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6703"/>
        <w:gridCol w:w="2513"/>
      </w:tblGrid>
      <w:tr w:rsidR="00423FAE" w:rsidRPr="00423FAE" w14:paraId="6399859C" w14:textId="77777777" w:rsidTr="005E1B3F">
        <w:trPr>
          <w:trHeight w:val="738"/>
        </w:trPr>
        <w:tc>
          <w:tcPr>
            <w:tcW w:w="1675" w:type="dxa"/>
            <w:tcBorders>
              <w:top w:val="nil"/>
              <w:left w:val="nil"/>
              <w:bottom w:val="single" w:sz="12" w:space="0" w:color="339966"/>
              <w:right w:val="nil"/>
            </w:tcBorders>
            <w:hideMark/>
          </w:tcPr>
          <w:p w14:paraId="5FADB970" w14:textId="19800BEF" w:rsidR="00423FAE" w:rsidRPr="00423FAE" w:rsidRDefault="00423FAE" w:rsidP="00423FAE">
            <w:pPr>
              <w:spacing w:after="160" w:line="256" w:lineRule="auto"/>
              <w:rPr>
                <w:rFonts w:ascii="Calibri" w:eastAsia="Calibri" w:hAnsi="Calibri"/>
                <w:noProof/>
                <w:sz w:val="22"/>
                <w:szCs w:val="22"/>
                <w:lang w:val="ro-RO"/>
              </w:rPr>
            </w:pPr>
            <w:bookmarkStart w:id="0" w:name="_Hlk62545168"/>
            <w:bookmarkStart w:id="1" w:name="_GoBack"/>
            <w:bookmarkEnd w:id="1"/>
            <w:r w:rsidRPr="00423FAE">
              <w:rPr>
                <w:rFonts w:ascii="Calibri" w:eastAsia="Calibri" w:hAnsi="Calibri"/>
                <w:noProof/>
                <w:sz w:val="22"/>
                <w:szCs w:val="22"/>
              </w:rPr>
              <w:drawing>
                <wp:anchor distT="0" distB="0" distL="114300" distR="114300" simplePos="0" relativeHeight="251659264" behindDoc="0" locked="0" layoutInCell="1" allowOverlap="1" wp14:anchorId="3892514A" wp14:editId="4FE4D9B0">
                  <wp:simplePos x="0" y="0"/>
                  <wp:positionH relativeFrom="column">
                    <wp:posOffset>-7620</wp:posOffset>
                  </wp:positionH>
                  <wp:positionV relativeFrom="paragraph">
                    <wp:posOffset>259080</wp:posOffset>
                  </wp:positionV>
                  <wp:extent cx="926465" cy="943610"/>
                  <wp:effectExtent l="0" t="0" r="6985" b="8890"/>
                  <wp:wrapNone/>
                  <wp:docPr id="193" name="Imagine 193" desc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c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943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03" w:type="dxa"/>
            <w:tcBorders>
              <w:top w:val="nil"/>
              <w:left w:val="nil"/>
              <w:bottom w:val="single" w:sz="12" w:space="0" w:color="339966"/>
              <w:right w:val="nil"/>
            </w:tcBorders>
          </w:tcPr>
          <w:p w14:paraId="26AFEED5" w14:textId="77777777" w:rsidR="00423FAE" w:rsidRPr="00423FAE" w:rsidRDefault="00423FAE" w:rsidP="00423FAE">
            <w:pPr>
              <w:ind w:right="-113"/>
              <w:jc w:val="center"/>
              <w:rPr>
                <w:rFonts w:eastAsia="Calibri"/>
                <w:bCs/>
                <w:lang w:val="fr-FR"/>
              </w:rPr>
            </w:pPr>
            <w:r w:rsidRPr="00423FAE">
              <w:rPr>
                <w:rFonts w:eastAsia="Calibri"/>
                <w:bCs/>
                <w:lang w:val="fr-FR"/>
              </w:rPr>
              <w:t>MINISTERUL CERCETĂRII, INOVĂRII ȘI DIGITALIZĂRII</w:t>
            </w:r>
          </w:p>
          <w:p w14:paraId="466A1F7F" w14:textId="77777777" w:rsidR="00423FAE" w:rsidRPr="00423FAE" w:rsidRDefault="00423FAE" w:rsidP="00423FAE">
            <w:pPr>
              <w:ind w:right="-113"/>
              <w:jc w:val="center"/>
              <w:rPr>
                <w:rFonts w:eastAsia="Calibri"/>
                <w:b/>
                <w:lang w:val="fr-FR"/>
              </w:rPr>
            </w:pPr>
            <w:r w:rsidRPr="00423FAE">
              <w:rPr>
                <w:rFonts w:eastAsia="Calibri"/>
                <w:b/>
                <w:lang w:val="fr-FR"/>
              </w:rPr>
              <w:t>INSTITUTUL NAȚIONAL DE CERCETARE-DEZVOLTARE ÎN SILVICULTURĂ „MARIN DRĂCEA”</w:t>
            </w:r>
          </w:p>
          <w:p w14:paraId="704714DD" w14:textId="77777777" w:rsidR="00423FAE" w:rsidRPr="00423FAE" w:rsidRDefault="00423FAE" w:rsidP="00423FAE">
            <w:pPr>
              <w:keepNext/>
              <w:ind w:right="-113"/>
              <w:jc w:val="center"/>
              <w:outlineLvl w:val="3"/>
              <w:rPr>
                <w:b/>
                <w:sz w:val="16"/>
                <w:szCs w:val="16"/>
                <w:lang w:val="ro-RO"/>
              </w:rPr>
            </w:pPr>
            <w:r w:rsidRPr="00423FAE">
              <w:rPr>
                <w:b/>
                <w:sz w:val="16"/>
                <w:szCs w:val="16"/>
                <w:lang w:val="ro-RO"/>
              </w:rPr>
              <w:t>STAȚIUNEA DE CERCETARE-DEZVOLTARE ȘI EXPERIMENTARE PRODUCȚIE          C-LUNG MOLDOVENESC</w:t>
            </w:r>
          </w:p>
          <w:p w14:paraId="71F8584B" w14:textId="77777777" w:rsidR="00423FAE" w:rsidRPr="00423FAE" w:rsidRDefault="00423FAE" w:rsidP="00423FAE">
            <w:pPr>
              <w:keepNext/>
              <w:ind w:right="-113"/>
              <w:jc w:val="center"/>
              <w:outlineLvl w:val="3"/>
              <w:rPr>
                <w:b/>
                <w:sz w:val="16"/>
                <w:szCs w:val="16"/>
                <w:lang w:val="ro-RO"/>
              </w:rPr>
            </w:pPr>
            <w:r w:rsidRPr="00423FAE">
              <w:rPr>
                <w:b/>
                <w:sz w:val="16"/>
                <w:szCs w:val="16"/>
                <w:lang w:val="ro-RO"/>
              </w:rPr>
              <w:t>SECȚIA DE CERCETARE-DEZVOLTARE ȘI EXPERIMENTARE PRODUCȚIE ROMAN</w:t>
            </w:r>
          </w:p>
          <w:p w14:paraId="5F6038BE" w14:textId="77777777" w:rsidR="00423FAE" w:rsidRPr="00423FAE" w:rsidRDefault="00423FAE" w:rsidP="00423FAE">
            <w:pPr>
              <w:keepNext/>
              <w:ind w:right="-113"/>
              <w:jc w:val="center"/>
              <w:outlineLvl w:val="3"/>
              <w:rPr>
                <w:b/>
                <w:sz w:val="16"/>
                <w:szCs w:val="16"/>
                <w:lang w:val="ro-RO"/>
              </w:rPr>
            </w:pPr>
            <w:r w:rsidRPr="00423FAE">
              <w:rPr>
                <w:b/>
                <w:sz w:val="16"/>
                <w:szCs w:val="16"/>
                <w:lang w:val="ro-RO"/>
              </w:rPr>
              <w:t>CIF: RO 34638446, J23/1947/2015, CIF 34794119</w:t>
            </w:r>
          </w:p>
          <w:p w14:paraId="096DC8D6" w14:textId="77777777" w:rsidR="00423FAE" w:rsidRPr="00423FAE" w:rsidRDefault="00423FAE" w:rsidP="00423FAE">
            <w:pPr>
              <w:keepNext/>
              <w:ind w:right="-113"/>
              <w:jc w:val="center"/>
              <w:outlineLvl w:val="3"/>
              <w:rPr>
                <w:b/>
                <w:sz w:val="16"/>
                <w:szCs w:val="16"/>
                <w:lang w:val="ro-RO"/>
              </w:rPr>
            </w:pPr>
            <w:r w:rsidRPr="00423FAE">
              <w:rPr>
                <w:b/>
                <w:sz w:val="16"/>
                <w:szCs w:val="16"/>
                <w:lang w:val="ro-RO"/>
              </w:rPr>
              <w:t>B-dul Republicii nr.34, Roman, jud. Neamț, cod poștal 611010</w:t>
            </w:r>
          </w:p>
          <w:p w14:paraId="53BE7E3A" w14:textId="77777777" w:rsidR="00423FAE" w:rsidRPr="00423FAE" w:rsidRDefault="00423FAE" w:rsidP="00423FAE">
            <w:pPr>
              <w:keepNext/>
              <w:ind w:right="-113"/>
              <w:jc w:val="center"/>
              <w:outlineLvl w:val="3"/>
              <w:rPr>
                <w:b/>
                <w:sz w:val="16"/>
                <w:szCs w:val="16"/>
                <w:lang w:val="ro-RO"/>
              </w:rPr>
            </w:pPr>
            <w:r w:rsidRPr="00423FAE">
              <w:rPr>
                <w:b/>
                <w:sz w:val="16"/>
                <w:szCs w:val="16"/>
                <w:lang w:val="ro-RO"/>
              </w:rPr>
              <w:t xml:space="preserve">Fax: 0233/742595; tel: 0233/742595, 0233/740350; </w:t>
            </w:r>
          </w:p>
          <w:p w14:paraId="4DFD51A8" w14:textId="77777777" w:rsidR="00423FAE" w:rsidRPr="00423FAE" w:rsidRDefault="00423FAE" w:rsidP="00423FAE">
            <w:pPr>
              <w:keepNext/>
              <w:ind w:right="-113"/>
              <w:jc w:val="center"/>
              <w:outlineLvl w:val="3"/>
              <w:rPr>
                <w:b/>
                <w:sz w:val="16"/>
                <w:szCs w:val="16"/>
                <w:lang w:val="ro-RO"/>
              </w:rPr>
            </w:pPr>
            <w:r w:rsidRPr="00423FAE">
              <w:rPr>
                <w:b/>
                <w:sz w:val="16"/>
                <w:szCs w:val="16"/>
                <w:lang w:val="ro-RO"/>
              </w:rPr>
              <w:t xml:space="preserve">http://www.icas.ro; e_mail: </w:t>
            </w:r>
            <w:hyperlink r:id="rId9" w:history="1">
              <w:r w:rsidRPr="00423FAE">
                <w:rPr>
                  <w:b/>
                  <w:sz w:val="16"/>
                  <w:szCs w:val="16"/>
                  <w:lang w:val="ro-RO"/>
                </w:rPr>
                <w:t>icas.roman@icas.ro</w:t>
              </w:r>
            </w:hyperlink>
            <w:r w:rsidRPr="00423FAE">
              <w:rPr>
                <w:b/>
                <w:sz w:val="16"/>
                <w:szCs w:val="16"/>
                <w:lang w:val="ro-RO"/>
              </w:rPr>
              <w:t xml:space="preserve">; </w:t>
            </w:r>
            <w:hyperlink r:id="rId10" w:history="1">
              <w:r w:rsidRPr="00423FAE">
                <w:rPr>
                  <w:b/>
                  <w:sz w:val="16"/>
                  <w:szCs w:val="16"/>
                  <w:lang w:val="ro-RO"/>
                </w:rPr>
                <w:t>icas.roman@yahoo.com</w:t>
              </w:r>
            </w:hyperlink>
          </w:p>
          <w:p w14:paraId="0A328B07" w14:textId="77777777" w:rsidR="00423FAE" w:rsidRPr="00423FAE" w:rsidRDefault="00423FAE" w:rsidP="00423FAE">
            <w:pPr>
              <w:ind w:right="-113"/>
              <w:jc w:val="center"/>
              <w:rPr>
                <w:rFonts w:eastAsia="Calibri"/>
                <w:bCs/>
                <w:lang w:val="fr-FR"/>
              </w:rPr>
            </w:pPr>
            <w:r w:rsidRPr="00423FAE">
              <w:rPr>
                <w:rFonts w:eastAsia="Calibri"/>
                <w:sz w:val="16"/>
                <w:szCs w:val="16"/>
                <w:lang w:val="en-GB"/>
              </w:rPr>
              <w:t>Operator de date cu caracter personal înregistrat sub numărul 36421</w:t>
            </w:r>
          </w:p>
        </w:tc>
        <w:tc>
          <w:tcPr>
            <w:tcW w:w="2513" w:type="dxa"/>
            <w:tcBorders>
              <w:top w:val="nil"/>
              <w:left w:val="nil"/>
              <w:bottom w:val="single" w:sz="12" w:space="0" w:color="339966"/>
              <w:right w:val="nil"/>
            </w:tcBorders>
          </w:tcPr>
          <w:p w14:paraId="500C3BB9" w14:textId="42661B3C" w:rsidR="00423FAE" w:rsidRPr="00423FAE" w:rsidRDefault="00423FAE" w:rsidP="00423FAE">
            <w:pPr>
              <w:spacing w:after="160" w:line="256" w:lineRule="auto"/>
              <w:ind w:left="-115" w:right="-111"/>
              <w:rPr>
                <w:rFonts w:ascii="Calibri" w:eastAsia="Calibri" w:hAnsi="Calibri"/>
                <w:noProof/>
                <w:sz w:val="22"/>
                <w:szCs w:val="22"/>
                <w:lang w:val="ro-RO"/>
              </w:rPr>
            </w:pPr>
            <w:r w:rsidRPr="00423FAE">
              <w:rPr>
                <w:rFonts w:ascii="Calibri" w:eastAsia="Calibri" w:hAnsi="Calibri"/>
                <w:noProof/>
                <w:sz w:val="22"/>
                <w:szCs w:val="22"/>
              </w:rPr>
              <w:drawing>
                <wp:anchor distT="0" distB="0" distL="114300" distR="114300" simplePos="0" relativeHeight="251660288" behindDoc="0" locked="0" layoutInCell="1" allowOverlap="1" wp14:anchorId="60455A80" wp14:editId="1D6744CE">
                  <wp:simplePos x="0" y="0"/>
                  <wp:positionH relativeFrom="column">
                    <wp:posOffset>65405</wp:posOffset>
                  </wp:positionH>
                  <wp:positionV relativeFrom="paragraph">
                    <wp:posOffset>69215</wp:posOffset>
                  </wp:positionV>
                  <wp:extent cx="1427202" cy="1341120"/>
                  <wp:effectExtent l="0" t="0" r="1905" b="0"/>
                  <wp:wrapNone/>
                  <wp:docPr id="192" name="I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549" cy="1342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BFA2F" w14:textId="77777777" w:rsidR="00423FAE" w:rsidRPr="00423FAE" w:rsidRDefault="00423FAE" w:rsidP="00423FAE">
            <w:pPr>
              <w:spacing w:after="160" w:line="256" w:lineRule="auto"/>
              <w:ind w:left="-115" w:right="-111"/>
              <w:rPr>
                <w:rFonts w:ascii="Calibri" w:eastAsia="Calibri" w:hAnsi="Calibri"/>
                <w:noProof/>
                <w:sz w:val="22"/>
                <w:szCs w:val="22"/>
                <w:lang w:val="ro-RO"/>
              </w:rPr>
            </w:pPr>
          </w:p>
        </w:tc>
      </w:tr>
      <w:bookmarkEnd w:id="0"/>
    </w:tbl>
    <w:p w14:paraId="18CF64D1" w14:textId="77777777" w:rsidR="007E2780" w:rsidRPr="00F95CF8" w:rsidRDefault="007E2780" w:rsidP="00D90BED">
      <w:pPr>
        <w:pStyle w:val="Titlu11"/>
        <w:spacing w:line="360" w:lineRule="auto"/>
        <w:rPr>
          <w:color w:val="auto"/>
          <w:lang w:val="ro-RO"/>
        </w:rPr>
      </w:pPr>
    </w:p>
    <w:p w14:paraId="675B6038" w14:textId="77777777" w:rsidR="00D90BED" w:rsidRPr="00F95CF8" w:rsidRDefault="00D90BED" w:rsidP="00D90BED">
      <w:pPr>
        <w:pStyle w:val="Titlu11"/>
        <w:spacing w:line="360" w:lineRule="auto"/>
        <w:rPr>
          <w:color w:val="auto"/>
          <w:lang w:val="ro-RO"/>
        </w:rPr>
      </w:pPr>
      <w:r w:rsidRPr="00F95CF8">
        <w:rPr>
          <w:color w:val="auto"/>
          <w:lang w:val="ro-RO"/>
        </w:rPr>
        <w:t>RAPORT DE MEDIU</w:t>
      </w:r>
    </w:p>
    <w:p w14:paraId="37872A52" w14:textId="77777777" w:rsidR="00D90BED" w:rsidRPr="00F95CF8" w:rsidRDefault="00D90BED" w:rsidP="00D90BED">
      <w:pPr>
        <w:pStyle w:val="BodyText"/>
        <w:spacing w:after="0" w:line="360" w:lineRule="auto"/>
        <w:jc w:val="center"/>
        <w:rPr>
          <w:rFonts w:ascii="Arial" w:hAnsi="Arial" w:cs="Arial"/>
          <w:b/>
          <w:sz w:val="28"/>
          <w:szCs w:val="28"/>
        </w:rPr>
      </w:pPr>
      <w:r w:rsidRPr="00F95CF8">
        <w:rPr>
          <w:rFonts w:ascii="Arial" w:hAnsi="Arial" w:cs="Arial"/>
          <w:b/>
          <w:sz w:val="28"/>
          <w:szCs w:val="28"/>
          <w:lang w:val="ro-RO"/>
        </w:rPr>
        <w:t>ASUPRA</w:t>
      </w:r>
    </w:p>
    <w:p w14:paraId="576F6DCB" w14:textId="77777777" w:rsidR="00D90BED" w:rsidRPr="00F95CF8" w:rsidRDefault="00D90BED" w:rsidP="00D90BED">
      <w:pPr>
        <w:pStyle w:val="BodyText"/>
        <w:spacing w:before="240" w:after="0" w:line="360" w:lineRule="auto"/>
        <w:jc w:val="center"/>
        <w:rPr>
          <w:rFonts w:ascii="Arial" w:hAnsi="Arial" w:cs="Arial"/>
          <w:sz w:val="28"/>
          <w:szCs w:val="28"/>
          <w:lang w:val="ro-RO"/>
        </w:rPr>
      </w:pPr>
      <w:r w:rsidRPr="00F95CF8">
        <w:rPr>
          <w:rFonts w:ascii="Arial" w:hAnsi="Arial" w:cs="Arial"/>
          <w:b/>
          <w:sz w:val="28"/>
          <w:szCs w:val="28"/>
          <w:lang w:val="ro-RO"/>
        </w:rPr>
        <w:t>PREVEDERILOR ŞI SOLUŢIILOR TEHNICE PROPUSE DE AMENAJAMENTUL</w:t>
      </w:r>
    </w:p>
    <w:p w14:paraId="68D3F510" w14:textId="76952D6D" w:rsidR="00D90BED" w:rsidRPr="00F95CF8" w:rsidRDefault="00100032" w:rsidP="00D90BED">
      <w:pPr>
        <w:spacing w:line="360" w:lineRule="auto"/>
        <w:jc w:val="center"/>
        <w:rPr>
          <w:rFonts w:ascii="Arial" w:hAnsi="Arial" w:cs="Arial"/>
          <w:b/>
          <w:sz w:val="28"/>
          <w:szCs w:val="28"/>
          <w:lang w:val="ro-RO"/>
        </w:rPr>
      </w:pPr>
      <w:r w:rsidRPr="00F95CF8">
        <w:rPr>
          <w:rFonts w:ascii="Arial" w:hAnsi="Arial" w:cs="Arial"/>
          <w:b/>
          <w:sz w:val="28"/>
          <w:szCs w:val="28"/>
          <w:lang w:val="ro-RO"/>
        </w:rPr>
        <w:t xml:space="preserve">OCOLULUI SILVIC </w:t>
      </w:r>
      <w:r w:rsidR="00997FA0" w:rsidRPr="00F95CF8">
        <w:rPr>
          <w:rFonts w:ascii="Arial" w:hAnsi="Arial" w:cs="Arial"/>
          <w:b/>
          <w:sz w:val="28"/>
          <w:szCs w:val="28"/>
          <w:lang w:val="ro-RO"/>
        </w:rPr>
        <w:t>IANCA</w:t>
      </w:r>
    </w:p>
    <w:p w14:paraId="266D4B5E" w14:textId="04B7790E" w:rsidR="00D90BED" w:rsidRPr="00F95CF8" w:rsidRDefault="00D90BED" w:rsidP="00D90BED">
      <w:pPr>
        <w:spacing w:line="360" w:lineRule="auto"/>
        <w:jc w:val="center"/>
        <w:rPr>
          <w:rFonts w:ascii="Arial" w:hAnsi="Arial" w:cs="Arial"/>
          <w:b/>
          <w:sz w:val="28"/>
          <w:szCs w:val="28"/>
          <w:lang w:val="ro-RO"/>
        </w:rPr>
      </w:pPr>
      <w:r w:rsidRPr="00F95CF8">
        <w:rPr>
          <w:rFonts w:ascii="Arial" w:hAnsi="Arial" w:cs="Arial"/>
          <w:b/>
          <w:sz w:val="28"/>
          <w:szCs w:val="28"/>
          <w:lang w:val="ro-RO"/>
        </w:rPr>
        <w:t xml:space="preserve">DIRECŢIA SILVICĂ </w:t>
      </w:r>
      <w:r w:rsidR="001D3F25" w:rsidRPr="00F95CF8">
        <w:rPr>
          <w:rFonts w:ascii="Arial" w:hAnsi="Arial" w:cs="Arial"/>
          <w:b/>
          <w:sz w:val="28"/>
          <w:szCs w:val="28"/>
          <w:lang w:val="ro-RO"/>
        </w:rPr>
        <w:t>BRĂILA</w:t>
      </w:r>
    </w:p>
    <w:p w14:paraId="49F125D9" w14:textId="0F13FB2C" w:rsidR="00D90BED" w:rsidRPr="00F95CF8" w:rsidRDefault="00D90BED" w:rsidP="00D90BED">
      <w:pPr>
        <w:pStyle w:val="Titlu11"/>
        <w:spacing w:line="360" w:lineRule="auto"/>
        <w:rPr>
          <w:color w:val="auto"/>
        </w:rPr>
      </w:pPr>
      <w:r w:rsidRPr="00F95CF8">
        <w:rPr>
          <w:color w:val="auto"/>
        </w:rPr>
        <w:t xml:space="preserve">JUDEŢUL </w:t>
      </w:r>
      <w:r w:rsidR="001D3F25" w:rsidRPr="00F95CF8">
        <w:rPr>
          <w:color w:val="auto"/>
        </w:rPr>
        <w:t>BRĂILA</w:t>
      </w:r>
    </w:p>
    <w:p w14:paraId="4345C15C" w14:textId="77777777" w:rsidR="00D90BED" w:rsidRPr="00F95CF8" w:rsidRDefault="00D90BED" w:rsidP="00D90BED">
      <w:pPr>
        <w:pStyle w:val="BodyText"/>
        <w:rPr>
          <w:lang w:val="ro-RO"/>
        </w:rPr>
      </w:pPr>
    </w:p>
    <w:p w14:paraId="6617C3DB" w14:textId="77777777" w:rsidR="00D90BED" w:rsidRPr="00F95CF8" w:rsidRDefault="00D90BED" w:rsidP="00D90BED">
      <w:pPr>
        <w:pStyle w:val="BodyText"/>
      </w:pPr>
    </w:p>
    <w:p w14:paraId="759CD33A" w14:textId="77777777" w:rsidR="00D90BED" w:rsidRDefault="00D90BED" w:rsidP="00D90BED">
      <w:pPr>
        <w:pStyle w:val="BodyText"/>
      </w:pPr>
    </w:p>
    <w:p w14:paraId="35B113AF" w14:textId="77777777" w:rsidR="00F9615D" w:rsidRPr="00F95CF8" w:rsidRDefault="00F9615D" w:rsidP="00D90BED">
      <w:pPr>
        <w:pStyle w:val="BodyText"/>
      </w:pPr>
    </w:p>
    <w:p w14:paraId="71B55662" w14:textId="77777777" w:rsidR="005D266E" w:rsidRDefault="005D266E" w:rsidP="00D90BED">
      <w:pPr>
        <w:pStyle w:val="BodyText"/>
        <w:rPr>
          <w:rFonts w:ascii="Arial" w:hAnsi="Arial" w:cs="Arial"/>
          <w:lang w:val="ro-RO"/>
        </w:rPr>
      </w:pPr>
    </w:p>
    <w:p w14:paraId="54BFD287" w14:textId="77777777" w:rsidR="005D266E" w:rsidRDefault="005D266E" w:rsidP="00D90BED">
      <w:pPr>
        <w:pStyle w:val="BodyText"/>
        <w:rPr>
          <w:rFonts w:ascii="Arial" w:hAnsi="Arial" w:cs="Arial"/>
          <w:lang w:val="ro-RO"/>
        </w:rPr>
      </w:pPr>
    </w:p>
    <w:p w14:paraId="5DFC78A8" w14:textId="77777777" w:rsidR="005D266E" w:rsidRDefault="005D266E" w:rsidP="00D90BED">
      <w:pPr>
        <w:pStyle w:val="BodyText"/>
        <w:rPr>
          <w:rFonts w:ascii="Arial" w:hAnsi="Arial" w:cs="Arial"/>
          <w:lang w:val="ro-RO"/>
        </w:rPr>
      </w:pPr>
    </w:p>
    <w:p w14:paraId="39ADA949" w14:textId="77777777" w:rsidR="005D266E" w:rsidRDefault="005D266E" w:rsidP="00D90BED">
      <w:pPr>
        <w:pStyle w:val="BodyText"/>
        <w:rPr>
          <w:rFonts w:ascii="Arial" w:hAnsi="Arial" w:cs="Arial"/>
          <w:lang w:val="ro-RO"/>
        </w:rPr>
      </w:pPr>
    </w:p>
    <w:p w14:paraId="564430B5" w14:textId="77777777" w:rsidR="005D266E" w:rsidRDefault="005D266E" w:rsidP="00D90BED">
      <w:pPr>
        <w:pStyle w:val="BodyText"/>
        <w:rPr>
          <w:rFonts w:ascii="Arial" w:hAnsi="Arial" w:cs="Arial"/>
          <w:lang w:val="ro-RO"/>
        </w:rPr>
      </w:pPr>
    </w:p>
    <w:p w14:paraId="110D6BC5" w14:textId="77777777" w:rsidR="005D266E" w:rsidRDefault="005D266E" w:rsidP="00D90BED">
      <w:pPr>
        <w:pStyle w:val="BodyText"/>
        <w:rPr>
          <w:rFonts w:ascii="Arial" w:hAnsi="Arial" w:cs="Arial"/>
          <w:lang w:val="ro-RO"/>
        </w:rPr>
      </w:pPr>
    </w:p>
    <w:p w14:paraId="32E94CDC" w14:textId="5EB3AC0C" w:rsidR="00D90BED" w:rsidRPr="00F95CF8" w:rsidRDefault="00D90BED" w:rsidP="00D90BED">
      <w:pPr>
        <w:pStyle w:val="BodyText"/>
        <w:rPr>
          <w:lang w:val="ro-RO"/>
        </w:rPr>
      </w:pPr>
    </w:p>
    <w:p w14:paraId="3B365449" w14:textId="77777777" w:rsidR="00D90BED" w:rsidRPr="00F95CF8" w:rsidRDefault="00D90BED" w:rsidP="00D90BED">
      <w:pPr>
        <w:pStyle w:val="BodyText"/>
        <w:rPr>
          <w:lang w:val="ro-RO"/>
        </w:rPr>
      </w:pPr>
    </w:p>
    <w:p w14:paraId="2E4C4F7C" w14:textId="77777777" w:rsidR="00D90BED" w:rsidRPr="00F95CF8" w:rsidRDefault="00D90BED" w:rsidP="00D90BED">
      <w:pPr>
        <w:pStyle w:val="BodyText"/>
        <w:rPr>
          <w:lang w:val="ro-RO"/>
        </w:rPr>
      </w:pPr>
    </w:p>
    <w:p w14:paraId="40920F27" w14:textId="77777777" w:rsidR="00D90BED" w:rsidRPr="00F95CF8" w:rsidRDefault="00D90BED" w:rsidP="00D90BED">
      <w:pPr>
        <w:pStyle w:val="BodyText"/>
        <w:rPr>
          <w:lang w:val="ro-RO"/>
        </w:rPr>
      </w:pPr>
    </w:p>
    <w:p w14:paraId="3E5C3378" w14:textId="77777777" w:rsidR="00D90BED" w:rsidRPr="00F95CF8" w:rsidRDefault="00D90BED" w:rsidP="00D90BED">
      <w:pPr>
        <w:pStyle w:val="BodyText"/>
        <w:rPr>
          <w:lang w:val="ro-RO"/>
        </w:rPr>
      </w:pPr>
    </w:p>
    <w:p w14:paraId="722F5670" w14:textId="67D7976D" w:rsidR="00D90BED" w:rsidRPr="00F95CF8" w:rsidRDefault="005D266E" w:rsidP="00D90BED">
      <w:pPr>
        <w:pStyle w:val="BodyText"/>
        <w:jc w:val="center"/>
        <w:rPr>
          <w:rFonts w:ascii="Arial" w:hAnsi="Arial" w:cs="Arial"/>
          <w:b/>
          <w:sz w:val="28"/>
          <w:szCs w:val="28"/>
          <w:lang w:val="ro-RO"/>
        </w:rPr>
      </w:pPr>
      <w:r>
        <w:rPr>
          <w:rFonts w:ascii="Arial" w:hAnsi="Arial" w:cs="Arial"/>
          <w:b/>
          <w:sz w:val="28"/>
          <w:szCs w:val="28"/>
          <w:lang w:val="ro-RO"/>
        </w:rPr>
        <w:t>IUNIE</w:t>
      </w:r>
      <w:r w:rsidR="00C71DCB" w:rsidRPr="00F95CF8">
        <w:rPr>
          <w:rFonts w:ascii="Arial" w:hAnsi="Arial" w:cs="Arial"/>
          <w:b/>
          <w:sz w:val="28"/>
          <w:szCs w:val="28"/>
          <w:lang w:val="ro-RO"/>
        </w:rPr>
        <w:t>, 20</w:t>
      </w:r>
      <w:r>
        <w:rPr>
          <w:rFonts w:ascii="Arial" w:hAnsi="Arial" w:cs="Arial"/>
          <w:b/>
          <w:sz w:val="28"/>
          <w:szCs w:val="28"/>
          <w:lang w:val="ro-RO"/>
        </w:rPr>
        <w:t>22</w:t>
      </w:r>
    </w:p>
    <w:p w14:paraId="1D13EA58" w14:textId="2E087718" w:rsidR="00D90BED" w:rsidRDefault="00D90BED" w:rsidP="00D90BED">
      <w:pPr>
        <w:pStyle w:val="BodyText"/>
        <w:rPr>
          <w:lang w:val="ro-RO"/>
        </w:rPr>
      </w:pPr>
    </w:p>
    <w:p w14:paraId="15CD8CE4" w14:textId="77777777" w:rsidR="00023DAB" w:rsidRPr="00F95CF8" w:rsidRDefault="00023DAB" w:rsidP="009960DA">
      <w:pPr>
        <w:pStyle w:val="BodyText"/>
        <w:rPr>
          <w:lang w:val="ro-RO"/>
        </w:rPr>
      </w:pPr>
    </w:p>
    <w:p w14:paraId="5ED8F494" w14:textId="77777777" w:rsidR="00D90BED" w:rsidRPr="00F95CF8" w:rsidRDefault="00D90BED" w:rsidP="009960DA">
      <w:pPr>
        <w:pStyle w:val="BodyText"/>
        <w:ind w:left="-426" w:firstLine="284"/>
        <w:jc w:val="center"/>
        <w:rPr>
          <w:b/>
          <w:lang w:val="ro-RO"/>
        </w:rPr>
      </w:pPr>
      <w:r w:rsidRPr="00F95CF8">
        <w:rPr>
          <w:b/>
          <w:lang w:val="ro-RO"/>
        </w:rPr>
        <w:t>CUPRINS</w:t>
      </w:r>
    </w:p>
    <w:p w14:paraId="442BC3BB" w14:textId="64412896" w:rsidR="00D90BED" w:rsidRPr="00D30ACB" w:rsidRDefault="00D90BED" w:rsidP="009960DA">
      <w:pPr>
        <w:pStyle w:val="Titlu321"/>
        <w:spacing w:before="0" w:after="0"/>
        <w:ind w:left="-142"/>
        <w:rPr>
          <w:rFonts w:ascii="Times New Roman" w:hAnsi="Times New Roman"/>
          <w:b w:val="0"/>
          <w:sz w:val="20"/>
          <w:szCs w:val="20"/>
          <w:lang w:val="ro-RO"/>
        </w:rPr>
      </w:pPr>
      <w:r w:rsidRPr="00D30ACB">
        <w:rPr>
          <w:rFonts w:ascii="Times New Roman" w:hAnsi="Times New Roman"/>
          <w:b w:val="0"/>
          <w:sz w:val="20"/>
          <w:szCs w:val="20"/>
          <w:lang w:val="ro-RO"/>
        </w:rPr>
        <w:t>1. INFORMATII GENERALE</w:t>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00661C8D">
        <w:rPr>
          <w:rFonts w:ascii="Times New Roman" w:hAnsi="Times New Roman"/>
          <w:b w:val="0"/>
          <w:sz w:val="20"/>
          <w:szCs w:val="20"/>
          <w:lang w:val="ro-RO"/>
        </w:rPr>
        <w:tab/>
      </w:r>
      <w:r w:rsidRPr="00D30ACB">
        <w:rPr>
          <w:rFonts w:ascii="Times New Roman" w:hAnsi="Times New Roman"/>
          <w:b w:val="0"/>
          <w:sz w:val="20"/>
          <w:szCs w:val="20"/>
          <w:lang w:val="ro-RO"/>
        </w:rPr>
        <w:t>4</w:t>
      </w:r>
    </w:p>
    <w:p w14:paraId="5E00C156" w14:textId="32BEF968" w:rsidR="00D90BED" w:rsidRPr="00D30ACB" w:rsidRDefault="00D90BED" w:rsidP="009960DA">
      <w:pPr>
        <w:pStyle w:val="Titlu321"/>
        <w:spacing w:before="0" w:after="0"/>
        <w:ind w:left="0"/>
        <w:rPr>
          <w:rFonts w:ascii="Times New Roman" w:hAnsi="Times New Roman"/>
          <w:b w:val="0"/>
          <w:sz w:val="20"/>
          <w:szCs w:val="20"/>
          <w:lang w:val="ro-RO"/>
        </w:rPr>
      </w:pPr>
      <w:r w:rsidRPr="00D30ACB">
        <w:rPr>
          <w:rFonts w:ascii="Times New Roman" w:hAnsi="Times New Roman"/>
          <w:b w:val="0"/>
          <w:sz w:val="20"/>
          <w:szCs w:val="20"/>
          <w:lang w:val="ro-RO"/>
        </w:rPr>
        <w:t xml:space="preserve">1.1.Titularul </w:t>
      </w:r>
      <w:r w:rsidR="00A30EAF">
        <w:rPr>
          <w:rFonts w:ascii="Times New Roman" w:hAnsi="Times New Roman"/>
          <w:b w:val="0"/>
          <w:sz w:val="20"/>
          <w:szCs w:val="20"/>
          <w:lang w:val="ro-RO"/>
        </w:rPr>
        <w:t>planului</w:t>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Pr="00D30ACB">
        <w:rPr>
          <w:rFonts w:ascii="Times New Roman" w:hAnsi="Times New Roman"/>
          <w:b w:val="0"/>
          <w:sz w:val="20"/>
          <w:szCs w:val="20"/>
          <w:lang w:val="ro-RO"/>
        </w:rPr>
        <w:tab/>
      </w:r>
      <w:r w:rsidR="005E5440" w:rsidRPr="00D30ACB">
        <w:rPr>
          <w:rFonts w:ascii="Times New Roman" w:hAnsi="Times New Roman"/>
          <w:b w:val="0"/>
          <w:sz w:val="20"/>
          <w:szCs w:val="20"/>
          <w:lang w:val="ro-RO"/>
        </w:rPr>
        <w:tab/>
      </w:r>
      <w:r w:rsidR="00661C8D">
        <w:rPr>
          <w:rFonts w:ascii="Times New Roman" w:hAnsi="Times New Roman"/>
          <w:b w:val="0"/>
          <w:sz w:val="20"/>
          <w:szCs w:val="20"/>
          <w:lang w:val="ro-RO"/>
        </w:rPr>
        <w:tab/>
      </w:r>
      <w:r w:rsidRPr="00D30ACB">
        <w:rPr>
          <w:rFonts w:ascii="Times New Roman" w:hAnsi="Times New Roman"/>
          <w:b w:val="0"/>
          <w:sz w:val="20"/>
          <w:szCs w:val="20"/>
          <w:lang w:val="ro-RO"/>
        </w:rPr>
        <w:t>5</w:t>
      </w:r>
    </w:p>
    <w:p w14:paraId="5E05E95D" w14:textId="6372C85F" w:rsidR="00D90BED" w:rsidRPr="00D30ACB" w:rsidRDefault="00D90BED" w:rsidP="009960DA">
      <w:pPr>
        <w:tabs>
          <w:tab w:val="left" w:pos="1329"/>
        </w:tabs>
        <w:jc w:val="both"/>
        <w:rPr>
          <w:sz w:val="20"/>
          <w:szCs w:val="20"/>
          <w:lang w:val="ro-RO"/>
        </w:rPr>
      </w:pPr>
      <w:r w:rsidRPr="00D30ACB">
        <w:rPr>
          <w:sz w:val="20"/>
          <w:szCs w:val="20"/>
          <w:lang w:val="ro-RO"/>
        </w:rPr>
        <w:t>1.2. Autorul atestat al Raportului de Mediu</w:t>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005E5440" w:rsidRPr="00D30ACB">
        <w:rPr>
          <w:sz w:val="20"/>
          <w:szCs w:val="20"/>
          <w:lang w:val="ro-RO"/>
        </w:rPr>
        <w:tab/>
      </w:r>
      <w:r w:rsidR="00661C8D">
        <w:rPr>
          <w:sz w:val="20"/>
          <w:szCs w:val="20"/>
          <w:lang w:val="ro-RO"/>
        </w:rPr>
        <w:tab/>
      </w:r>
      <w:r w:rsidRPr="00D30ACB">
        <w:rPr>
          <w:sz w:val="20"/>
          <w:szCs w:val="20"/>
          <w:lang w:val="ro-RO"/>
        </w:rPr>
        <w:t>5</w:t>
      </w:r>
    </w:p>
    <w:p w14:paraId="23D68EEC" w14:textId="457DCA30" w:rsidR="00D90BED" w:rsidRPr="00D30ACB" w:rsidRDefault="00D90BED" w:rsidP="009960DA">
      <w:pPr>
        <w:tabs>
          <w:tab w:val="left" w:pos="1329"/>
        </w:tabs>
        <w:jc w:val="both"/>
        <w:rPr>
          <w:sz w:val="20"/>
          <w:szCs w:val="20"/>
          <w:lang w:val="ro-RO"/>
        </w:rPr>
      </w:pPr>
      <w:r w:rsidRPr="00D30ACB">
        <w:rPr>
          <w:sz w:val="20"/>
          <w:szCs w:val="20"/>
          <w:lang w:val="ro-RO"/>
        </w:rPr>
        <w:t xml:space="preserve">1.3. Denumirea </w:t>
      </w:r>
      <w:r w:rsidR="00A30EAF">
        <w:rPr>
          <w:sz w:val="20"/>
          <w:szCs w:val="20"/>
          <w:lang w:val="ro-RO"/>
        </w:rPr>
        <w:t>planului</w:t>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005E5440" w:rsidRPr="00D30ACB">
        <w:rPr>
          <w:sz w:val="20"/>
          <w:szCs w:val="20"/>
          <w:lang w:val="ro-RO"/>
        </w:rPr>
        <w:tab/>
      </w:r>
      <w:r w:rsidR="00661C8D">
        <w:rPr>
          <w:sz w:val="20"/>
          <w:szCs w:val="20"/>
          <w:lang w:val="ro-RO"/>
        </w:rPr>
        <w:tab/>
      </w:r>
      <w:r w:rsidRPr="00D30ACB">
        <w:rPr>
          <w:sz w:val="20"/>
          <w:szCs w:val="20"/>
          <w:lang w:val="ro-RO"/>
        </w:rPr>
        <w:t>5</w:t>
      </w:r>
    </w:p>
    <w:p w14:paraId="7935AA0E" w14:textId="05C27FF0" w:rsidR="00D90BED" w:rsidRPr="00D30ACB" w:rsidRDefault="005E5440" w:rsidP="009960DA">
      <w:pPr>
        <w:tabs>
          <w:tab w:val="left" w:pos="1329"/>
        </w:tabs>
        <w:jc w:val="both"/>
        <w:rPr>
          <w:sz w:val="20"/>
          <w:szCs w:val="20"/>
          <w:lang w:val="ro-RO"/>
        </w:rPr>
      </w:pPr>
      <w:r w:rsidRPr="00D30ACB">
        <w:rPr>
          <w:sz w:val="20"/>
          <w:szCs w:val="20"/>
          <w:lang w:val="ro-RO"/>
        </w:rPr>
        <w:t xml:space="preserve">1.4. Durata etapei de </w:t>
      </w:r>
      <w:r w:rsidR="00FC2DBC">
        <w:rPr>
          <w:sz w:val="20"/>
          <w:szCs w:val="20"/>
          <w:lang w:val="ro-RO"/>
        </w:rPr>
        <w:t>funcționa</w:t>
      </w:r>
      <w:r w:rsidRPr="00D30ACB">
        <w:rPr>
          <w:sz w:val="20"/>
          <w:szCs w:val="20"/>
          <w:lang w:val="ro-RO"/>
        </w:rPr>
        <w:t>re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00661C8D">
        <w:rPr>
          <w:sz w:val="20"/>
          <w:szCs w:val="20"/>
          <w:lang w:val="ro-RO"/>
        </w:rPr>
        <w:tab/>
      </w:r>
      <w:r w:rsidR="00D90BED" w:rsidRPr="00D30ACB">
        <w:rPr>
          <w:sz w:val="20"/>
          <w:szCs w:val="20"/>
          <w:lang w:val="ro-RO"/>
        </w:rPr>
        <w:t>5</w:t>
      </w:r>
    </w:p>
    <w:p w14:paraId="1AC9CF61" w14:textId="11B2CE44" w:rsidR="00D90BED" w:rsidRPr="00D30ACB" w:rsidRDefault="00D90BED" w:rsidP="009960DA">
      <w:pPr>
        <w:tabs>
          <w:tab w:val="left" w:pos="1329"/>
        </w:tabs>
        <w:jc w:val="both"/>
        <w:rPr>
          <w:sz w:val="20"/>
          <w:szCs w:val="20"/>
          <w:lang w:val="ro-RO"/>
        </w:rPr>
      </w:pPr>
      <w:r w:rsidRPr="00D30ACB">
        <w:rPr>
          <w:sz w:val="20"/>
          <w:szCs w:val="20"/>
          <w:lang w:val="ro-RO"/>
        </w:rPr>
        <w:t xml:space="preserve">1.5. </w:t>
      </w:r>
      <w:r w:rsidR="005E5440" w:rsidRPr="00D30ACB">
        <w:rPr>
          <w:sz w:val="20"/>
          <w:szCs w:val="20"/>
          <w:lang w:val="ro-RO"/>
        </w:rPr>
        <w:t>Descrierea planului</w:t>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005E5440" w:rsidRPr="00D30ACB">
        <w:rPr>
          <w:sz w:val="20"/>
          <w:szCs w:val="20"/>
          <w:lang w:val="ro-RO"/>
        </w:rPr>
        <w:tab/>
      </w:r>
      <w:r w:rsidR="005E5440" w:rsidRPr="00D30ACB">
        <w:rPr>
          <w:sz w:val="20"/>
          <w:szCs w:val="20"/>
          <w:lang w:val="ro-RO"/>
        </w:rPr>
        <w:tab/>
      </w:r>
      <w:r w:rsidR="00661C8D">
        <w:rPr>
          <w:sz w:val="20"/>
          <w:szCs w:val="20"/>
          <w:lang w:val="ro-RO"/>
        </w:rPr>
        <w:tab/>
      </w:r>
      <w:r w:rsidR="0062369B" w:rsidRPr="00D30ACB">
        <w:rPr>
          <w:sz w:val="20"/>
          <w:szCs w:val="20"/>
          <w:lang w:val="ro-RO"/>
        </w:rPr>
        <w:t>5</w:t>
      </w:r>
    </w:p>
    <w:p w14:paraId="4B256C1E" w14:textId="139FC366" w:rsidR="00D90BED" w:rsidRPr="00D30ACB" w:rsidRDefault="005E5440" w:rsidP="009960DA">
      <w:pPr>
        <w:rPr>
          <w:sz w:val="20"/>
          <w:szCs w:val="20"/>
          <w:lang w:val="ro-RO"/>
        </w:rPr>
      </w:pPr>
      <w:r w:rsidRPr="00D30ACB">
        <w:rPr>
          <w:sz w:val="20"/>
          <w:szCs w:val="20"/>
          <w:lang w:val="ro-RO"/>
        </w:rPr>
        <w:t>1.6. Obiectivele planului</w:t>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00661C8D">
        <w:rPr>
          <w:sz w:val="20"/>
          <w:szCs w:val="20"/>
          <w:lang w:val="ro-RO"/>
        </w:rPr>
        <w:tab/>
      </w:r>
      <w:r w:rsidRPr="00D30ACB">
        <w:rPr>
          <w:sz w:val="20"/>
          <w:szCs w:val="20"/>
          <w:lang w:val="ro-RO"/>
        </w:rPr>
        <w:t>9</w:t>
      </w:r>
    </w:p>
    <w:p w14:paraId="75B1975B" w14:textId="7317D879" w:rsidR="00D90BED" w:rsidRPr="00D30ACB" w:rsidRDefault="005E5440" w:rsidP="009960DA">
      <w:pPr>
        <w:jc w:val="both"/>
        <w:rPr>
          <w:sz w:val="20"/>
          <w:szCs w:val="20"/>
          <w:lang w:val="ro-RO"/>
        </w:rPr>
      </w:pPr>
      <w:r w:rsidRPr="00D30ACB">
        <w:rPr>
          <w:sz w:val="20"/>
          <w:szCs w:val="20"/>
          <w:lang w:val="ro-RO"/>
        </w:rPr>
        <w:t xml:space="preserve">1.7. </w:t>
      </w:r>
      <w:r w:rsidR="005D47A2" w:rsidRPr="00D30ACB">
        <w:rPr>
          <w:sz w:val="20"/>
          <w:szCs w:val="20"/>
          <w:lang w:val="ro-RO"/>
        </w:rPr>
        <w:t>Activități</w:t>
      </w:r>
      <w:r w:rsidRPr="00D30ACB">
        <w:rPr>
          <w:sz w:val="20"/>
          <w:szCs w:val="20"/>
          <w:lang w:val="ro-RO"/>
        </w:rPr>
        <w:t xml:space="preserve"> care pot fi generate ca rezultat al </w:t>
      </w:r>
      <w:r w:rsidR="00D55D0D" w:rsidRPr="00D30ACB">
        <w:rPr>
          <w:sz w:val="20"/>
          <w:szCs w:val="20"/>
          <w:lang w:val="ro-RO"/>
        </w:rPr>
        <w:t>implementării</w:t>
      </w:r>
      <w:r w:rsidRPr="00D30ACB">
        <w:rPr>
          <w:sz w:val="20"/>
          <w:szCs w:val="20"/>
          <w:lang w:val="ro-RO"/>
        </w:rPr>
        <w:t xml:space="preserve"> planului</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Pr="00D30ACB">
        <w:rPr>
          <w:sz w:val="20"/>
          <w:szCs w:val="20"/>
          <w:lang w:val="ro-RO"/>
        </w:rPr>
        <w:tab/>
      </w:r>
      <w:r w:rsidRPr="00D30ACB">
        <w:rPr>
          <w:sz w:val="20"/>
          <w:szCs w:val="20"/>
          <w:lang w:val="ro-RO"/>
        </w:rPr>
        <w:tab/>
      </w:r>
      <w:r w:rsidR="00661C8D">
        <w:rPr>
          <w:sz w:val="20"/>
          <w:szCs w:val="20"/>
          <w:lang w:val="ro-RO"/>
        </w:rPr>
        <w:tab/>
      </w:r>
      <w:r w:rsidRPr="00D30ACB">
        <w:rPr>
          <w:sz w:val="20"/>
          <w:szCs w:val="20"/>
          <w:lang w:val="ro-RO"/>
        </w:rPr>
        <w:t>10</w:t>
      </w:r>
    </w:p>
    <w:p w14:paraId="390883CE" w14:textId="74D8918A" w:rsidR="00D90BED" w:rsidRPr="00D30ACB" w:rsidRDefault="005E5440" w:rsidP="009960DA">
      <w:pPr>
        <w:jc w:val="both"/>
        <w:rPr>
          <w:sz w:val="20"/>
          <w:szCs w:val="20"/>
          <w:lang w:val="ro-RO"/>
        </w:rPr>
      </w:pPr>
      <w:r w:rsidRPr="00D30ACB">
        <w:rPr>
          <w:sz w:val="20"/>
          <w:szCs w:val="20"/>
          <w:lang w:val="ro-RO"/>
        </w:rPr>
        <w:t>1.8. Descrierea proceselor tehnologice ale planului</w:t>
      </w:r>
      <w:r w:rsidR="00D90BED" w:rsidRPr="00D30ACB">
        <w:rPr>
          <w:sz w:val="20"/>
          <w:szCs w:val="20"/>
          <w:lang w:val="ro-RO"/>
        </w:rPr>
        <w:tab/>
      </w:r>
      <w:r w:rsidR="00D90BED" w:rsidRPr="00D30ACB">
        <w:rPr>
          <w:sz w:val="20"/>
          <w:szCs w:val="20"/>
          <w:lang w:val="ro-RO"/>
        </w:rPr>
        <w:tab/>
      </w:r>
      <w:r w:rsidR="00D73864" w:rsidRPr="00D30ACB">
        <w:rPr>
          <w:sz w:val="20"/>
          <w:szCs w:val="20"/>
          <w:lang w:val="ro-RO"/>
        </w:rPr>
        <w:tab/>
      </w:r>
      <w:r w:rsidR="00D73864" w:rsidRPr="00D30ACB">
        <w:rPr>
          <w:sz w:val="20"/>
          <w:szCs w:val="20"/>
          <w:lang w:val="ro-RO"/>
        </w:rPr>
        <w:tab/>
      </w:r>
      <w:r w:rsidR="00D73864" w:rsidRPr="00D30ACB">
        <w:rPr>
          <w:sz w:val="20"/>
          <w:szCs w:val="20"/>
          <w:lang w:val="ro-RO"/>
        </w:rPr>
        <w:tab/>
      </w:r>
      <w:r w:rsidR="00D73864" w:rsidRPr="00D30ACB">
        <w:rPr>
          <w:sz w:val="20"/>
          <w:szCs w:val="20"/>
          <w:lang w:val="ro-RO"/>
        </w:rPr>
        <w:tab/>
      </w:r>
      <w:r w:rsidR="00D73864" w:rsidRPr="00D30ACB">
        <w:rPr>
          <w:sz w:val="20"/>
          <w:szCs w:val="20"/>
          <w:lang w:val="ro-RO"/>
        </w:rPr>
        <w:tab/>
      </w:r>
      <w:r w:rsidR="00661C8D">
        <w:rPr>
          <w:sz w:val="20"/>
          <w:szCs w:val="20"/>
          <w:lang w:val="ro-RO"/>
        </w:rPr>
        <w:tab/>
      </w:r>
      <w:r w:rsidRPr="00D30ACB">
        <w:rPr>
          <w:sz w:val="20"/>
          <w:szCs w:val="20"/>
          <w:lang w:val="ro-RO"/>
        </w:rPr>
        <w:t>10</w:t>
      </w:r>
    </w:p>
    <w:p w14:paraId="16B55885" w14:textId="77777777" w:rsidR="00D90BED" w:rsidRPr="00D30ACB" w:rsidRDefault="00D90BED" w:rsidP="009960DA">
      <w:pPr>
        <w:ind w:left="567" w:hanging="141"/>
        <w:jc w:val="both"/>
        <w:rPr>
          <w:sz w:val="20"/>
          <w:szCs w:val="20"/>
          <w:lang w:val="ro-RO"/>
        </w:rPr>
      </w:pPr>
    </w:p>
    <w:p w14:paraId="4611A242" w14:textId="77777777" w:rsidR="00D90BED" w:rsidRPr="00D30ACB" w:rsidRDefault="00D90BED" w:rsidP="009960DA">
      <w:pPr>
        <w:ind w:hanging="142"/>
        <w:jc w:val="both"/>
        <w:rPr>
          <w:sz w:val="20"/>
          <w:szCs w:val="20"/>
          <w:lang w:val="ro-RO"/>
        </w:rPr>
      </w:pPr>
      <w:r w:rsidRPr="00D30ACB">
        <w:rPr>
          <w:sz w:val="20"/>
          <w:szCs w:val="20"/>
          <w:lang w:val="ro-RO"/>
        </w:rPr>
        <w:t xml:space="preserve">2.ASPECTE RELEVANTE ALE STĂRII ACTUALE A MEDIULUI ŞI  ALE EVOLUŢIEI SALE </w:t>
      </w:r>
    </w:p>
    <w:p w14:paraId="2D8AA3CE" w14:textId="33545771" w:rsidR="00D90BED" w:rsidRPr="00D30ACB" w:rsidRDefault="00D90BED" w:rsidP="009960DA">
      <w:pPr>
        <w:ind w:left="709" w:hanging="851"/>
        <w:jc w:val="both"/>
        <w:rPr>
          <w:sz w:val="20"/>
          <w:szCs w:val="20"/>
          <w:lang w:val="ro-RO"/>
        </w:rPr>
      </w:pPr>
      <w:r w:rsidRPr="00D30ACB">
        <w:rPr>
          <w:sz w:val="20"/>
          <w:szCs w:val="20"/>
          <w:lang w:val="ro-RO"/>
        </w:rPr>
        <w:t xml:space="preserve">PROBABILE ÎN SITUAŢIA NEIMPLEMENTĂRII PLANULUI DE MANAGEMENT                             </w:t>
      </w:r>
      <w:r w:rsidRPr="00D30ACB">
        <w:rPr>
          <w:sz w:val="20"/>
          <w:szCs w:val="20"/>
          <w:lang w:val="ro-RO"/>
        </w:rPr>
        <w:tab/>
      </w:r>
      <w:r w:rsidR="00661C8D">
        <w:rPr>
          <w:sz w:val="20"/>
          <w:szCs w:val="20"/>
          <w:lang w:val="ro-RO"/>
        </w:rPr>
        <w:tab/>
      </w:r>
      <w:r w:rsidR="0062369B" w:rsidRPr="00D30ACB">
        <w:rPr>
          <w:sz w:val="20"/>
          <w:szCs w:val="20"/>
          <w:lang w:val="ro-RO"/>
        </w:rPr>
        <w:t>12</w:t>
      </w:r>
    </w:p>
    <w:p w14:paraId="3ABAE9E8" w14:textId="45AB4AB7" w:rsidR="00D90BED" w:rsidRPr="00D30ACB" w:rsidRDefault="0062369B" w:rsidP="009960DA">
      <w:pPr>
        <w:ind w:left="709" w:hanging="709"/>
        <w:jc w:val="both"/>
        <w:rPr>
          <w:sz w:val="20"/>
          <w:szCs w:val="20"/>
          <w:lang w:val="ro-RO"/>
        </w:rPr>
      </w:pPr>
      <w:r w:rsidRPr="00D30ACB">
        <w:rPr>
          <w:sz w:val="20"/>
          <w:szCs w:val="20"/>
          <w:lang w:val="ro-RO"/>
        </w:rPr>
        <w:tab/>
        <w:t>2</w:t>
      </w:r>
      <w:r w:rsidR="00D90BED" w:rsidRPr="00D30ACB">
        <w:rPr>
          <w:sz w:val="20"/>
          <w:szCs w:val="20"/>
          <w:lang w:val="ro-RO"/>
        </w:rPr>
        <w:t xml:space="preserve">.1. </w:t>
      </w:r>
      <w:r w:rsidRPr="00D30ACB">
        <w:rPr>
          <w:sz w:val="20"/>
          <w:szCs w:val="20"/>
          <w:lang w:val="ro-RO"/>
        </w:rPr>
        <w:t>Elemente de g</w:t>
      </w:r>
      <w:r w:rsidR="00D90BED" w:rsidRPr="00D30ACB">
        <w:rPr>
          <w:sz w:val="20"/>
          <w:szCs w:val="20"/>
          <w:lang w:val="ro-RO"/>
        </w:rPr>
        <w:t>eologie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661C8D">
        <w:rPr>
          <w:sz w:val="20"/>
          <w:szCs w:val="20"/>
          <w:lang w:val="ro-RO"/>
        </w:rPr>
        <w:tab/>
      </w:r>
      <w:r w:rsidRPr="00D30ACB">
        <w:rPr>
          <w:sz w:val="20"/>
          <w:szCs w:val="20"/>
          <w:lang w:val="ro-RO"/>
        </w:rPr>
        <w:t>12</w:t>
      </w:r>
    </w:p>
    <w:p w14:paraId="2FAC3B7B" w14:textId="575E1EF4" w:rsidR="00D90BED" w:rsidRPr="00D30ACB" w:rsidRDefault="0062369B" w:rsidP="009960DA">
      <w:pPr>
        <w:ind w:left="709" w:hanging="709"/>
        <w:jc w:val="both"/>
        <w:rPr>
          <w:sz w:val="20"/>
          <w:szCs w:val="20"/>
          <w:lang w:val="ro-RO"/>
        </w:rPr>
      </w:pPr>
      <w:r w:rsidRPr="00D30ACB">
        <w:rPr>
          <w:sz w:val="20"/>
          <w:szCs w:val="20"/>
          <w:lang w:val="ro-RO"/>
        </w:rPr>
        <w:tab/>
        <w:t>2.</w:t>
      </w:r>
      <w:r w:rsidR="00D90BED" w:rsidRPr="00D30ACB">
        <w:rPr>
          <w:sz w:val="20"/>
          <w:szCs w:val="20"/>
          <w:lang w:val="ro-RO"/>
        </w:rPr>
        <w:t xml:space="preserve">2. </w:t>
      </w:r>
      <w:r w:rsidRPr="00D30ACB">
        <w:rPr>
          <w:sz w:val="20"/>
          <w:szCs w:val="20"/>
          <w:lang w:val="ro-RO"/>
        </w:rPr>
        <w:t>Elemente de g</w:t>
      </w:r>
      <w:r w:rsidR="00D90BED" w:rsidRPr="00D30ACB">
        <w:rPr>
          <w:sz w:val="20"/>
          <w:szCs w:val="20"/>
          <w:lang w:val="ro-RO"/>
        </w:rPr>
        <w:t>eomorfologie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661C8D">
        <w:rPr>
          <w:sz w:val="20"/>
          <w:szCs w:val="20"/>
          <w:lang w:val="ro-RO"/>
        </w:rPr>
        <w:tab/>
      </w:r>
      <w:r w:rsidRPr="00D30ACB">
        <w:rPr>
          <w:sz w:val="20"/>
          <w:szCs w:val="20"/>
          <w:lang w:val="ro-RO"/>
        </w:rPr>
        <w:t>1</w:t>
      </w:r>
      <w:r w:rsidR="002B3CCA">
        <w:rPr>
          <w:sz w:val="20"/>
          <w:szCs w:val="20"/>
          <w:lang w:val="ro-RO"/>
        </w:rPr>
        <w:t>3</w:t>
      </w:r>
    </w:p>
    <w:p w14:paraId="7D729B1F" w14:textId="50D653A0" w:rsidR="0062369B" w:rsidRPr="00D30ACB" w:rsidRDefault="0062369B" w:rsidP="009960DA">
      <w:pPr>
        <w:ind w:left="709" w:hanging="709"/>
        <w:jc w:val="both"/>
        <w:rPr>
          <w:sz w:val="20"/>
          <w:szCs w:val="20"/>
          <w:lang w:val="ro-RO"/>
        </w:rPr>
      </w:pPr>
      <w:r w:rsidRPr="00D30ACB">
        <w:rPr>
          <w:sz w:val="20"/>
          <w:szCs w:val="20"/>
          <w:lang w:val="ro-RO"/>
        </w:rPr>
        <w:tab/>
        <w:t>2.</w:t>
      </w:r>
      <w:r w:rsidR="00D90BED" w:rsidRPr="00D30ACB">
        <w:rPr>
          <w:sz w:val="20"/>
          <w:szCs w:val="20"/>
          <w:lang w:val="ro-RO"/>
        </w:rPr>
        <w:t xml:space="preserve">3. </w:t>
      </w:r>
      <w:r w:rsidRPr="00D30ACB">
        <w:rPr>
          <w:sz w:val="20"/>
          <w:szCs w:val="20"/>
          <w:lang w:val="ro-RO"/>
        </w:rPr>
        <w:t>Elemente de hidrologie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661C8D">
        <w:rPr>
          <w:sz w:val="20"/>
          <w:szCs w:val="20"/>
          <w:lang w:val="ro-RO"/>
        </w:rPr>
        <w:tab/>
      </w:r>
      <w:r w:rsidRPr="00D30ACB">
        <w:rPr>
          <w:sz w:val="20"/>
          <w:szCs w:val="20"/>
          <w:lang w:val="ro-RO"/>
        </w:rPr>
        <w:t>14</w:t>
      </w:r>
      <w:r w:rsidRPr="00D30ACB">
        <w:rPr>
          <w:sz w:val="20"/>
          <w:szCs w:val="20"/>
          <w:lang w:val="ro-RO"/>
        </w:rPr>
        <w:tab/>
      </w:r>
    </w:p>
    <w:p w14:paraId="30B5F25E" w14:textId="49530AEC" w:rsidR="00D90BED" w:rsidRPr="00D30ACB" w:rsidRDefault="0062369B" w:rsidP="009960DA">
      <w:pPr>
        <w:ind w:left="709"/>
        <w:jc w:val="both"/>
        <w:rPr>
          <w:sz w:val="20"/>
          <w:szCs w:val="20"/>
          <w:lang w:val="ro-RO"/>
        </w:rPr>
      </w:pPr>
      <w:r w:rsidRPr="00D30ACB">
        <w:rPr>
          <w:sz w:val="20"/>
          <w:szCs w:val="20"/>
          <w:lang w:val="ro-RO"/>
        </w:rPr>
        <w:t>2.</w:t>
      </w:r>
      <w:r w:rsidR="00D90BED" w:rsidRPr="00D30ACB">
        <w:rPr>
          <w:sz w:val="20"/>
          <w:szCs w:val="20"/>
          <w:lang w:val="ro-RO"/>
        </w:rPr>
        <w:t>4. Elemente climatice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661C8D">
        <w:rPr>
          <w:sz w:val="20"/>
          <w:szCs w:val="20"/>
          <w:lang w:val="ro-RO"/>
        </w:rPr>
        <w:tab/>
      </w:r>
      <w:r w:rsidRPr="00D30ACB">
        <w:rPr>
          <w:sz w:val="20"/>
          <w:szCs w:val="20"/>
          <w:lang w:val="ro-RO"/>
        </w:rPr>
        <w:t>1</w:t>
      </w:r>
      <w:r w:rsidR="002B3CCA">
        <w:rPr>
          <w:sz w:val="20"/>
          <w:szCs w:val="20"/>
          <w:lang w:val="ro-RO"/>
        </w:rPr>
        <w:t>5</w:t>
      </w:r>
    </w:p>
    <w:p w14:paraId="4F1FCE99" w14:textId="11D6EBDC" w:rsidR="00D90BED" w:rsidRPr="00D30ACB" w:rsidRDefault="0062369B" w:rsidP="009960DA">
      <w:pPr>
        <w:ind w:left="709" w:hanging="709"/>
        <w:jc w:val="both"/>
        <w:rPr>
          <w:sz w:val="20"/>
          <w:szCs w:val="20"/>
          <w:lang w:val="ro-RO"/>
        </w:rPr>
      </w:pPr>
      <w:r w:rsidRPr="00D30ACB">
        <w:rPr>
          <w:sz w:val="20"/>
          <w:szCs w:val="20"/>
          <w:lang w:val="ro-RO"/>
        </w:rPr>
        <w:tab/>
        <w:t>2.5. Soluri</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00661C8D">
        <w:rPr>
          <w:sz w:val="20"/>
          <w:szCs w:val="20"/>
          <w:lang w:val="ro-RO"/>
        </w:rPr>
        <w:tab/>
      </w:r>
      <w:r w:rsidRPr="00D30ACB">
        <w:rPr>
          <w:sz w:val="20"/>
          <w:szCs w:val="20"/>
          <w:lang w:val="ro-RO"/>
        </w:rPr>
        <w:t>1</w:t>
      </w:r>
      <w:r w:rsidR="002B3CCA">
        <w:rPr>
          <w:sz w:val="20"/>
          <w:szCs w:val="20"/>
          <w:lang w:val="ro-RO"/>
        </w:rPr>
        <w:t>9</w:t>
      </w:r>
    </w:p>
    <w:p w14:paraId="1245A43E" w14:textId="7D230E84" w:rsidR="00D90BED" w:rsidRPr="00D30ACB" w:rsidRDefault="0062369B" w:rsidP="009960DA">
      <w:pPr>
        <w:ind w:left="709" w:hanging="709"/>
        <w:jc w:val="both"/>
        <w:rPr>
          <w:sz w:val="20"/>
          <w:szCs w:val="20"/>
          <w:lang w:val="ro-RO"/>
        </w:rPr>
      </w:pPr>
      <w:r w:rsidRPr="00D30ACB">
        <w:rPr>
          <w:sz w:val="20"/>
          <w:szCs w:val="20"/>
          <w:lang w:val="ro-RO"/>
        </w:rPr>
        <w:tab/>
        <w:t>2.6. Factori</w:t>
      </w:r>
      <w:r w:rsidR="00A30EAF">
        <w:rPr>
          <w:sz w:val="20"/>
          <w:szCs w:val="20"/>
          <w:lang w:val="ro-RO"/>
        </w:rPr>
        <w:t xml:space="preserve"> determinanti</w:t>
      </w:r>
      <w:r w:rsidRPr="00D30ACB">
        <w:rPr>
          <w:sz w:val="20"/>
          <w:szCs w:val="20"/>
          <w:lang w:val="ro-RO"/>
        </w:rPr>
        <w:t xml:space="preserve"> </w:t>
      </w:r>
      <w:r w:rsidR="00A30EAF">
        <w:rPr>
          <w:sz w:val="20"/>
          <w:szCs w:val="20"/>
          <w:lang w:val="ro-RO"/>
        </w:rPr>
        <w:t>(</w:t>
      </w:r>
      <w:r w:rsidRPr="00D30ACB">
        <w:rPr>
          <w:sz w:val="20"/>
          <w:szCs w:val="20"/>
          <w:lang w:val="ro-RO"/>
        </w:rPr>
        <w:t>edafici</w:t>
      </w:r>
      <w:r w:rsidR="00A30EAF">
        <w:rPr>
          <w:sz w:val="20"/>
          <w:szCs w:val="20"/>
          <w:lang w:val="ro-RO"/>
        </w:rPr>
        <w:t>)</w:t>
      </w:r>
      <w:r w:rsidR="009901A7" w:rsidRPr="00D30ACB">
        <w:rPr>
          <w:sz w:val="20"/>
          <w:szCs w:val="20"/>
          <w:lang w:val="ro-RO"/>
        </w:rPr>
        <w:t xml:space="preserve"> și </w:t>
      </w:r>
      <w:r w:rsidRPr="00D30ACB">
        <w:rPr>
          <w:sz w:val="20"/>
          <w:szCs w:val="20"/>
          <w:lang w:val="ro-RO"/>
        </w:rPr>
        <w:t>favorabilitatea pentru speciile forestiere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661C8D">
        <w:rPr>
          <w:sz w:val="20"/>
          <w:szCs w:val="20"/>
          <w:lang w:val="ro-RO"/>
        </w:rPr>
        <w:tab/>
      </w:r>
      <w:r w:rsidR="002B3CCA">
        <w:rPr>
          <w:sz w:val="20"/>
          <w:szCs w:val="20"/>
          <w:lang w:val="ro-RO"/>
        </w:rPr>
        <w:t>21</w:t>
      </w:r>
    </w:p>
    <w:p w14:paraId="14BA9E24" w14:textId="44F0D59D" w:rsidR="00D90BED" w:rsidRPr="00D30ACB" w:rsidRDefault="0062369B" w:rsidP="009960DA">
      <w:pPr>
        <w:ind w:left="709" w:hanging="709"/>
        <w:jc w:val="both"/>
        <w:rPr>
          <w:sz w:val="20"/>
          <w:szCs w:val="20"/>
          <w:lang w:val="ro-RO"/>
        </w:rPr>
      </w:pPr>
      <w:r w:rsidRPr="00D30ACB">
        <w:rPr>
          <w:sz w:val="20"/>
          <w:szCs w:val="20"/>
          <w:lang w:val="ro-RO"/>
        </w:rPr>
        <w:tab/>
        <w:t>2.</w:t>
      </w:r>
      <w:r w:rsidR="00D90BED" w:rsidRPr="00D30ACB">
        <w:rPr>
          <w:sz w:val="20"/>
          <w:szCs w:val="20"/>
          <w:lang w:val="ro-RO"/>
        </w:rPr>
        <w:t xml:space="preserve">7. Tipuri de </w:t>
      </w:r>
      <w:r w:rsidR="00E470B4" w:rsidRPr="00D30ACB">
        <w:rPr>
          <w:sz w:val="20"/>
          <w:szCs w:val="20"/>
          <w:lang w:val="ro-RO"/>
        </w:rPr>
        <w:t>stațiune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661C8D">
        <w:rPr>
          <w:sz w:val="20"/>
          <w:szCs w:val="20"/>
          <w:lang w:val="ro-RO"/>
        </w:rPr>
        <w:tab/>
      </w:r>
      <w:r w:rsidRPr="00D30ACB">
        <w:rPr>
          <w:sz w:val="20"/>
          <w:szCs w:val="20"/>
          <w:lang w:val="ro-RO"/>
        </w:rPr>
        <w:t>2</w:t>
      </w:r>
      <w:r w:rsidR="002B3CCA">
        <w:rPr>
          <w:sz w:val="20"/>
          <w:szCs w:val="20"/>
          <w:lang w:val="ro-RO"/>
        </w:rPr>
        <w:t>2</w:t>
      </w:r>
    </w:p>
    <w:p w14:paraId="565186B8" w14:textId="663FC505" w:rsidR="00D90BED" w:rsidRPr="00D30ACB" w:rsidRDefault="0062369B" w:rsidP="009960DA">
      <w:pPr>
        <w:ind w:left="709" w:hanging="709"/>
        <w:jc w:val="both"/>
        <w:rPr>
          <w:sz w:val="20"/>
          <w:szCs w:val="20"/>
          <w:lang w:val="ro-RO"/>
        </w:rPr>
      </w:pPr>
      <w:r w:rsidRPr="00D30ACB">
        <w:rPr>
          <w:sz w:val="20"/>
          <w:szCs w:val="20"/>
          <w:lang w:val="ro-RO"/>
        </w:rPr>
        <w:tab/>
        <w:t>2.</w:t>
      </w:r>
      <w:r w:rsidR="00D90BED" w:rsidRPr="00D30ACB">
        <w:rPr>
          <w:sz w:val="20"/>
          <w:szCs w:val="20"/>
          <w:lang w:val="ro-RO"/>
        </w:rPr>
        <w:t xml:space="preserve">8. Tipuri de </w:t>
      </w:r>
      <w:r w:rsidR="009901A7" w:rsidRPr="00D30ACB">
        <w:rPr>
          <w:sz w:val="20"/>
          <w:szCs w:val="20"/>
          <w:lang w:val="ro-RO"/>
        </w:rPr>
        <w:t>pădur</w:t>
      </w:r>
      <w:r w:rsidR="00D90BED" w:rsidRPr="00D30ACB">
        <w:rPr>
          <w:sz w:val="20"/>
          <w:szCs w:val="20"/>
          <w:lang w:val="ro-RO"/>
        </w:rPr>
        <w:t>e</w:t>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D90BED" w:rsidRPr="00D30ACB">
        <w:rPr>
          <w:sz w:val="20"/>
          <w:szCs w:val="20"/>
          <w:lang w:val="ro-RO"/>
        </w:rPr>
        <w:tab/>
      </w:r>
      <w:r w:rsidR="00661C8D">
        <w:rPr>
          <w:sz w:val="20"/>
          <w:szCs w:val="20"/>
          <w:lang w:val="ro-RO"/>
        </w:rPr>
        <w:tab/>
      </w:r>
      <w:r w:rsidR="00E169A3" w:rsidRPr="00D30ACB">
        <w:rPr>
          <w:sz w:val="20"/>
          <w:szCs w:val="20"/>
          <w:lang w:val="ro-RO"/>
        </w:rPr>
        <w:t>2</w:t>
      </w:r>
      <w:r w:rsidR="002B3CCA">
        <w:rPr>
          <w:sz w:val="20"/>
          <w:szCs w:val="20"/>
          <w:lang w:val="ro-RO"/>
        </w:rPr>
        <w:t>3</w:t>
      </w:r>
    </w:p>
    <w:p w14:paraId="10AA312A" w14:textId="77777777" w:rsidR="0062369B" w:rsidRPr="00D30ACB" w:rsidRDefault="0062369B" w:rsidP="009960DA">
      <w:pPr>
        <w:ind w:hanging="142"/>
        <w:rPr>
          <w:sz w:val="20"/>
          <w:szCs w:val="20"/>
          <w:lang w:val="ro-RO"/>
        </w:rPr>
      </w:pPr>
    </w:p>
    <w:p w14:paraId="6C2CD672" w14:textId="37763A9E" w:rsidR="00FB299A" w:rsidRPr="00607E2E" w:rsidRDefault="00D90BED" w:rsidP="009960DA">
      <w:pPr>
        <w:ind w:hanging="142"/>
        <w:rPr>
          <w:sz w:val="20"/>
          <w:szCs w:val="20"/>
          <w:lang w:val="ro-RO"/>
        </w:rPr>
      </w:pPr>
      <w:r w:rsidRPr="00607E2E">
        <w:rPr>
          <w:sz w:val="20"/>
          <w:szCs w:val="20"/>
          <w:lang w:val="ro-RO"/>
        </w:rPr>
        <w:t>3. CARACTERISTICILE DE MEDIU ALE ZONEI POSIBI</w:t>
      </w:r>
      <w:r w:rsidR="00906363" w:rsidRPr="00607E2E">
        <w:rPr>
          <w:sz w:val="20"/>
          <w:szCs w:val="20"/>
          <w:lang w:val="ro-RO"/>
        </w:rPr>
        <w:t>L A FI AFECTATĂ SEMNIFICATIV</w:t>
      </w:r>
      <w:r w:rsidR="00906363" w:rsidRPr="00607E2E">
        <w:rPr>
          <w:sz w:val="20"/>
          <w:szCs w:val="20"/>
          <w:lang w:val="ro-RO"/>
        </w:rPr>
        <w:tab/>
      </w:r>
      <w:r w:rsidR="00906363" w:rsidRPr="00607E2E">
        <w:rPr>
          <w:sz w:val="20"/>
          <w:szCs w:val="20"/>
          <w:lang w:val="ro-RO"/>
        </w:rPr>
        <w:tab/>
      </w:r>
      <w:r w:rsidR="00661C8D">
        <w:rPr>
          <w:sz w:val="20"/>
          <w:szCs w:val="20"/>
          <w:lang w:val="ro-RO"/>
        </w:rPr>
        <w:tab/>
      </w:r>
      <w:r w:rsidR="00906363" w:rsidRPr="00607E2E">
        <w:rPr>
          <w:sz w:val="20"/>
          <w:szCs w:val="20"/>
          <w:lang w:val="ro-RO"/>
        </w:rPr>
        <w:t>28</w:t>
      </w:r>
    </w:p>
    <w:p w14:paraId="0F2BCA7A" w14:textId="4DB38528" w:rsidR="00D90BED" w:rsidRPr="00607E2E" w:rsidRDefault="00D90BED" w:rsidP="009960DA">
      <w:pPr>
        <w:ind w:hanging="142"/>
        <w:rPr>
          <w:sz w:val="20"/>
          <w:szCs w:val="20"/>
          <w:lang w:val="ro-RO"/>
        </w:rPr>
      </w:pPr>
      <w:r w:rsidRPr="00607E2E">
        <w:rPr>
          <w:sz w:val="20"/>
          <w:szCs w:val="20"/>
          <w:lang w:val="ro-RO"/>
        </w:rPr>
        <w:t xml:space="preserve">3.1. Principalii parametri de monitorizare a </w:t>
      </w:r>
      <w:r w:rsidR="002F3955" w:rsidRPr="00607E2E">
        <w:rPr>
          <w:sz w:val="20"/>
          <w:szCs w:val="20"/>
          <w:lang w:val="ro-RO"/>
        </w:rPr>
        <w:t>calității</w:t>
      </w:r>
      <w:r w:rsidRPr="00607E2E">
        <w:rPr>
          <w:sz w:val="20"/>
          <w:szCs w:val="20"/>
          <w:lang w:val="ro-RO"/>
        </w:rPr>
        <w:t xml:space="preserve"> mediului</w:t>
      </w:r>
      <w:r w:rsidR="009901A7" w:rsidRPr="00607E2E">
        <w:rPr>
          <w:sz w:val="20"/>
          <w:szCs w:val="20"/>
          <w:lang w:val="ro-RO"/>
        </w:rPr>
        <w:t xml:space="preserve"> în </w:t>
      </w:r>
      <w:r w:rsidR="005D47A2" w:rsidRPr="00607E2E">
        <w:rPr>
          <w:sz w:val="20"/>
          <w:szCs w:val="20"/>
          <w:lang w:val="ro-RO"/>
        </w:rPr>
        <w:t>Județ</w:t>
      </w:r>
      <w:r w:rsidRPr="00607E2E">
        <w:rPr>
          <w:sz w:val="20"/>
          <w:szCs w:val="20"/>
          <w:lang w:val="ro-RO"/>
        </w:rPr>
        <w:t xml:space="preserve">ul </w:t>
      </w:r>
      <w:r w:rsidR="001D3F25" w:rsidRPr="00607E2E">
        <w:rPr>
          <w:sz w:val="20"/>
          <w:szCs w:val="20"/>
          <w:lang w:val="ro-RO"/>
        </w:rPr>
        <w:t>Brăila</w:t>
      </w:r>
      <w:r w:rsidRPr="00607E2E">
        <w:rPr>
          <w:sz w:val="20"/>
          <w:szCs w:val="20"/>
          <w:lang w:val="ro-RO"/>
        </w:rPr>
        <w:tab/>
      </w:r>
      <w:r w:rsidRPr="00607E2E">
        <w:rPr>
          <w:sz w:val="20"/>
          <w:szCs w:val="20"/>
          <w:lang w:val="ro-RO"/>
        </w:rPr>
        <w:tab/>
      </w:r>
      <w:r w:rsidRPr="00607E2E">
        <w:rPr>
          <w:sz w:val="20"/>
          <w:szCs w:val="20"/>
          <w:lang w:val="ro-RO"/>
        </w:rPr>
        <w:tab/>
      </w:r>
      <w:r w:rsidR="0062369B" w:rsidRPr="00607E2E">
        <w:rPr>
          <w:sz w:val="20"/>
          <w:szCs w:val="20"/>
          <w:lang w:val="ro-RO"/>
        </w:rPr>
        <w:tab/>
      </w:r>
      <w:r w:rsidR="00661C8D">
        <w:rPr>
          <w:sz w:val="20"/>
          <w:szCs w:val="20"/>
          <w:lang w:val="ro-RO"/>
        </w:rPr>
        <w:tab/>
      </w:r>
      <w:r w:rsidR="00906363" w:rsidRPr="00607E2E">
        <w:rPr>
          <w:sz w:val="20"/>
          <w:szCs w:val="20"/>
          <w:lang w:val="ro-RO"/>
        </w:rPr>
        <w:t>28</w:t>
      </w:r>
    </w:p>
    <w:p w14:paraId="1E0375ED" w14:textId="77777777" w:rsidR="00D90BED" w:rsidRPr="00607E2E" w:rsidRDefault="00D90BED" w:rsidP="009960DA">
      <w:pPr>
        <w:ind w:hanging="142"/>
        <w:rPr>
          <w:sz w:val="20"/>
          <w:szCs w:val="20"/>
          <w:lang w:val="ro-RO"/>
        </w:rPr>
      </w:pPr>
    </w:p>
    <w:p w14:paraId="05CFC324" w14:textId="77777777" w:rsidR="00D90BED" w:rsidRPr="00607E2E" w:rsidRDefault="00D90BED" w:rsidP="009960DA">
      <w:pPr>
        <w:ind w:hanging="142"/>
        <w:jc w:val="both"/>
        <w:rPr>
          <w:sz w:val="20"/>
          <w:szCs w:val="20"/>
          <w:lang w:val="ro-RO"/>
        </w:rPr>
      </w:pPr>
      <w:r w:rsidRPr="00607E2E">
        <w:rPr>
          <w:sz w:val="20"/>
          <w:szCs w:val="20"/>
          <w:lang w:val="ro-RO"/>
        </w:rPr>
        <w:t xml:space="preserve">4.  PROBLEME DE MEDIU EXISTENTE, RELEVANTE PENTRU PLAN SAU PROGRAM </w:t>
      </w:r>
    </w:p>
    <w:p w14:paraId="0E7DFED8" w14:textId="77777777" w:rsidR="00D90BED" w:rsidRPr="00607E2E" w:rsidRDefault="00D90BED" w:rsidP="009960DA">
      <w:pPr>
        <w:jc w:val="both"/>
        <w:rPr>
          <w:sz w:val="20"/>
          <w:szCs w:val="20"/>
          <w:lang w:val="ro-RO"/>
        </w:rPr>
      </w:pPr>
      <w:r w:rsidRPr="00607E2E">
        <w:rPr>
          <w:sz w:val="20"/>
          <w:szCs w:val="20"/>
          <w:lang w:val="ro-RO"/>
        </w:rPr>
        <w:t xml:space="preserve">(ariile de protecţie specială avifaunistică sau arii speciale de conservare reglementate conform actelor </w:t>
      </w:r>
    </w:p>
    <w:p w14:paraId="12A651E1" w14:textId="77777777" w:rsidR="00BB1EDA" w:rsidRPr="00607E2E" w:rsidRDefault="00D90BED" w:rsidP="009960DA">
      <w:pPr>
        <w:jc w:val="both"/>
        <w:rPr>
          <w:sz w:val="20"/>
          <w:szCs w:val="20"/>
          <w:lang w:val="ro-RO"/>
        </w:rPr>
      </w:pPr>
      <w:r w:rsidRPr="00607E2E">
        <w:rPr>
          <w:sz w:val="20"/>
          <w:szCs w:val="20"/>
          <w:lang w:val="ro-RO"/>
        </w:rPr>
        <w:t xml:space="preserve">normative privind regimul ariilor naturale protejate, conservarea habitatelor naturale, </w:t>
      </w:r>
    </w:p>
    <w:p w14:paraId="119FDB11" w14:textId="03C60C13" w:rsidR="00BB1EDA" w:rsidRPr="00607E2E" w:rsidRDefault="00D90BED" w:rsidP="009960DA">
      <w:pPr>
        <w:jc w:val="both"/>
        <w:rPr>
          <w:sz w:val="20"/>
          <w:szCs w:val="20"/>
          <w:lang w:val="ro-RO"/>
        </w:rPr>
      </w:pPr>
      <w:r w:rsidRPr="00607E2E">
        <w:rPr>
          <w:sz w:val="20"/>
          <w:szCs w:val="20"/>
          <w:lang w:val="ro-RO"/>
        </w:rPr>
        <w:t>a florei şi faunei sălbatice)</w:t>
      </w:r>
      <w:r w:rsidR="0053175F" w:rsidRPr="00607E2E">
        <w:rPr>
          <w:sz w:val="20"/>
          <w:szCs w:val="20"/>
          <w:lang w:val="ro-RO"/>
        </w:rPr>
        <w:tab/>
      </w:r>
      <w:r w:rsidR="0053175F" w:rsidRPr="00607E2E">
        <w:rPr>
          <w:sz w:val="20"/>
          <w:szCs w:val="20"/>
          <w:lang w:val="ro-RO"/>
        </w:rPr>
        <w:tab/>
      </w:r>
      <w:r w:rsidR="0053175F" w:rsidRPr="00607E2E">
        <w:rPr>
          <w:sz w:val="20"/>
          <w:szCs w:val="20"/>
          <w:lang w:val="ro-RO"/>
        </w:rPr>
        <w:tab/>
      </w:r>
      <w:r w:rsidR="0053175F" w:rsidRPr="00607E2E">
        <w:rPr>
          <w:sz w:val="20"/>
          <w:szCs w:val="20"/>
          <w:lang w:val="ro-RO"/>
        </w:rPr>
        <w:tab/>
      </w:r>
      <w:r w:rsidR="0053175F" w:rsidRPr="00607E2E">
        <w:rPr>
          <w:sz w:val="20"/>
          <w:szCs w:val="20"/>
          <w:lang w:val="ro-RO"/>
        </w:rPr>
        <w:tab/>
      </w:r>
      <w:r w:rsidR="0053175F" w:rsidRPr="00607E2E">
        <w:rPr>
          <w:sz w:val="20"/>
          <w:szCs w:val="20"/>
          <w:lang w:val="ro-RO"/>
        </w:rPr>
        <w:tab/>
      </w:r>
      <w:r w:rsidR="0053175F" w:rsidRPr="00607E2E">
        <w:rPr>
          <w:sz w:val="20"/>
          <w:szCs w:val="20"/>
          <w:lang w:val="ro-RO"/>
        </w:rPr>
        <w:tab/>
      </w:r>
      <w:r w:rsidR="0053175F" w:rsidRPr="00607E2E">
        <w:rPr>
          <w:sz w:val="20"/>
          <w:szCs w:val="20"/>
          <w:lang w:val="ro-RO"/>
        </w:rPr>
        <w:tab/>
      </w:r>
      <w:r w:rsidR="0053175F" w:rsidRPr="00607E2E">
        <w:rPr>
          <w:sz w:val="20"/>
          <w:szCs w:val="20"/>
          <w:lang w:val="ro-RO"/>
        </w:rPr>
        <w:tab/>
      </w:r>
      <w:r w:rsidR="00661C8D">
        <w:rPr>
          <w:sz w:val="20"/>
          <w:szCs w:val="20"/>
          <w:lang w:val="ro-RO"/>
        </w:rPr>
        <w:tab/>
      </w:r>
      <w:r w:rsidR="0053175F" w:rsidRPr="00607E2E">
        <w:rPr>
          <w:sz w:val="20"/>
          <w:szCs w:val="20"/>
          <w:lang w:val="ro-RO"/>
        </w:rPr>
        <w:tab/>
      </w:r>
      <w:r w:rsidR="00E169A3" w:rsidRPr="00607E2E">
        <w:rPr>
          <w:sz w:val="20"/>
          <w:szCs w:val="20"/>
          <w:lang w:val="ro-RO"/>
        </w:rPr>
        <w:t>3</w:t>
      </w:r>
      <w:r w:rsidR="002B3CCA" w:rsidRPr="00607E2E">
        <w:rPr>
          <w:sz w:val="20"/>
          <w:szCs w:val="20"/>
          <w:lang w:val="ro-RO"/>
        </w:rPr>
        <w:t>1</w:t>
      </w:r>
    </w:p>
    <w:p w14:paraId="3CA3C2BD" w14:textId="77777777" w:rsidR="00D90BED" w:rsidRPr="00607E2E" w:rsidRDefault="00D90BED" w:rsidP="009960DA">
      <w:pPr>
        <w:jc w:val="both"/>
        <w:rPr>
          <w:sz w:val="20"/>
          <w:szCs w:val="20"/>
          <w:lang w:val="ro-RO"/>
        </w:rPr>
      </w:pPr>
      <w:r w:rsidRPr="00607E2E">
        <w:rPr>
          <w:sz w:val="20"/>
          <w:szCs w:val="20"/>
          <w:lang w:val="ro-RO"/>
        </w:rPr>
        <w:tab/>
      </w:r>
      <w:r w:rsidRPr="00607E2E">
        <w:rPr>
          <w:sz w:val="20"/>
          <w:szCs w:val="20"/>
          <w:lang w:val="ro-RO"/>
        </w:rPr>
        <w:tab/>
      </w:r>
    </w:p>
    <w:p w14:paraId="7172A2E6" w14:textId="77777777" w:rsidR="00D90BED" w:rsidRPr="00607E2E" w:rsidRDefault="00D90BED" w:rsidP="009960DA">
      <w:pPr>
        <w:ind w:hanging="142"/>
        <w:rPr>
          <w:sz w:val="20"/>
          <w:szCs w:val="20"/>
          <w:lang w:val="ro-RO"/>
        </w:rPr>
      </w:pPr>
      <w:r w:rsidRPr="00607E2E">
        <w:rPr>
          <w:sz w:val="20"/>
          <w:szCs w:val="20"/>
          <w:lang w:val="ro-RO"/>
        </w:rPr>
        <w:t>5. OBIECTIVE DE PROTECŢIE A MEDIULUI, STABILITE LA NIVEL NAŢIONAL, COMUNITAR SAU</w:t>
      </w:r>
    </w:p>
    <w:p w14:paraId="55E05461" w14:textId="49011DFF" w:rsidR="00D90BED" w:rsidRPr="00607E2E" w:rsidRDefault="00D90BED" w:rsidP="009960DA">
      <w:pPr>
        <w:jc w:val="both"/>
        <w:rPr>
          <w:sz w:val="20"/>
          <w:szCs w:val="20"/>
          <w:lang w:val="ro-RO"/>
        </w:rPr>
      </w:pPr>
      <w:r w:rsidRPr="00607E2E">
        <w:rPr>
          <w:sz w:val="20"/>
          <w:szCs w:val="20"/>
          <w:lang w:val="ro-RO"/>
        </w:rPr>
        <w:t xml:space="preserve">INTERNAŢIONAL, RELEVANTE PENTRU PLAN ŞI MODUL ÎN CARE S-A ŢINUT CONT </w:t>
      </w:r>
      <w:r w:rsidR="00661C8D" w:rsidRPr="00607E2E">
        <w:rPr>
          <w:sz w:val="20"/>
          <w:szCs w:val="20"/>
          <w:lang w:val="ro-RO"/>
        </w:rPr>
        <w:t>DE</w:t>
      </w:r>
      <w:r w:rsidR="00661C8D" w:rsidRPr="00661C8D">
        <w:rPr>
          <w:sz w:val="20"/>
          <w:szCs w:val="20"/>
          <w:lang w:val="ro-RO"/>
        </w:rPr>
        <w:t xml:space="preserve"> </w:t>
      </w:r>
      <w:r w:rsidR="00661C8D" w:rsidRPr="00607E2E">
        <w:rPr>
          <w:sz w:val="20"/>
          <w:szCs w:val="20"/>
          <w:lang w:val="ro-RO"/>
        </w:rPr>
        <w:t>ACESTE</w:t>
      </w:r>
    </w:p>
    <w:p w14:paraId="1A11ECC6" w14:textId="44C9F87D" w:rsidR="00D90BED" w:rsidRPr="00607E2E" w:rsidRDefault="00D90BED" w:rsidP="009960DA">
      <w:pPr>
        <w:ind w:left="709" w:hanging="851"/>
        <w:jc w:val="both"/>
        <w:rPr>
          <w:sz w:val="20"/>
          <w:szCs w:val="20"/>
          <w:lang w:val="ro-RO"/>
        </w:rPr>
      </w:pPr>
      <w:r w:rsidRPr="00607E2E">
        <w:rPr>
          <w:sz w:val="20"/>
          <w:szCs w:val="20"/>
          <w:lang w:val="ro-RO"/>
        </w:rPr>
        <w:t xml:space="preserve"> OBIECTIVE ŞI </w:t>
      </w:r>
      <w:r w:rsidR="002B3CCA" w:rsidRPr="00607E2E">
        <w:rPr>
          <w:sz w:val="20"/>
          <w:szCs w:val="20"/>
          <w:lang w:val="ro-RO"/>
        </w:rPr>
        <w:t xml:space="preserve">DE </w:t>
      </w:r>
      <w:r w:rsidRPr="00607E2E">
        <w:rPr>
          <w:sz w:val="20"/>
          <w:szCs w:val="20"/>
          <w:lang w:val="ro-RO"/>
        </w:rPr>
        <w:t xml:space="preserve">ORICE ALTE CONSIDERAŢII DE MEDIU ÎN TIMPUL PREGĂTIRII </w:t>
      </w:r>
      <w:r w:rsidR="00661C8D" w:rsidRPr="00607E2E">
        <w:rPr>
          <w:sz w:val="20"/>
          <w:szCs w:val="20"/>
          <w:lang w:val="ro-RO"/>
        </w:rPr>
        <w:t>PLANULUI</w:t>
      </w:r>
      <w:r w:rsidR="00661C8D">
        <w:rPr>
          <w:sz w:val="20"/>
          <w:szCs w:val="20"/>
          <w:lang w:val="ro-RO"/>
        </w:rPr>
        <w:tab/>
      </w:r>
      <w:r w:rsidR="00661C8D">
        <w:rPr>
          <w:sz w:val="20"/>
          <w:szCs w:val="20"/>
          <w:lang w:val="ro-RO"/>
        </w:rPr>
        <w:tab/>
      </w:r>
      <w:r w:rsidR="00661C8D" w:rsidRPr="00607E2E">
        <w:rPr>
          <w:sz w:val="20"/>
          <w:szCs w:val="20"/>
          <w:lang w:val="ro-RO"/>
        </w:rPr>
        <w:t>6</w:t>
      </w:r>
      <w:r w:rsidR="00661C8D">
        <w:rPr>
          <w:sz w:val="20"/>
          <w:szCs w:val="20"/>
          <w:lang w:val="ro-RO"/>
        </w:rPr>
        <w:t>1</w:t>
      </w:r>
    </w:p>
    <w:p w14:paraId="0E502F45" w14:textId="77777777" w:rsidR="00D90BED" w:rsidRPr="00997FA0" w:rsidRDefault="00D90BED" w:rsidP="009960DA">
      <w:pPr>
        <w:jc w:val="both"/>
        <w:rPr>
          <w:color w:val="FF0000"/>
          <w:sz w:val="20"/>
          <w:szCs w:val="20"/>
          <w:lang w:val="ro-RO"/>
        </w:rPr>
      </w:pPr>
    </w:p>
    <w:p w14:paraId="35322E67" w14:textId="77777777" w:rsidR="00D90BED" w:rsidRPr="00D30ACB" w:rsidRDefault="00D90BED" w:rsidP="009960DA">
      <w:pPr>
        <w:ind w:hanging="142"/>
        <w:jc w:val="both"/>
        <w:rPr>
          <w:sz w:val="20"/>
          <w:szCs w:val="20"/>
          <w:lang w:val="ro-RO"/>
        </w:rPr>
      </w:pPr>
      <w:r w:rsidRPr="00D30ACB">
        <w:rPr>
          <w:sz w:val="20"/>
          <w:szCs w:val="20"/>
          <w:lang w:val="ro-RO"/>
        </w:rPr>
        <w:t>6. EFECTE POTENŢIALE SEMNIFICATIVE ASUPRA MEDIULUI, INCLUSIV ASUPRA RELAŢIILOR</w:t>
      </w:r>
    </w:p>
    <w:p w14:paraId="612AF211" w14:textId="605D5D7A" w:rsidR="00D90BED" w:rsidRPr="00D30ACB" w:rsidRDefault="00D90BED" w:rsidP="009960DA">
      <w:pPr>
        <w:ind w:left="709" w:hanging="851"/>
        <w:jc w:val="both"/>
        <w:rPr>
          <w:sz w:val="20"/>
          <w:szCs w:val="20"/>
          <w:lang w:val="ro-RO"/>
        </w:rPr>
      </w:pPr>
      <w:r w:rsidRPr="00D30ACB">
        <w:rPr>
          <w:sz w:val="20"/>
          <w:szCs w:val="20"/>
          <w:lang w:val="ro-RO"/>
        </w:rPr>
        <w:t>DINTRE FACTORII DE MEDIU</w:t>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Pr="00D30ACB">
        <w:rPr>
          <w:sz w:val="20"/>
          <w:szCs w:val="20"/>
          <w:lang w:val="ro-RO"/>
        </w:rPr>
        <w:tab/>
      </w:r>
      <w:r w:rsidR="00661C8D">
        <w:rPr>
          <w:sz w:val="20"/>
          <w:szCs w:val="20"/>
          <w:lang w:val="ro-RO"/>
        </w:rPr>
        <w:tab/>
      </w:r>
      <w:r w:rsidR="002B3CCA">
        <w:rPr>
          <w:sz w:val="20"/>
          <w:szCs w:val="20"/>
          <w:lang w:val="ro-RO"/>
        </w:rPr>
        <w:t>64</w:t>
      </w:r>
    </w:p>
    <w:p w14:paraId="47956F69" w14:textId="78D7FD70" w:rsidR="00D90BED" w:rsidRPr="00607E2E" w:rsidRDefault="00D90BED" w:rsidP="009960DA">
      <w:pPr>
        <w:ind w:left="709" w:hanging="709"/>
        <w:jc w:val="both"/>
        <w:rPr>
          <w:sz w:val="20"/>
          <w:szCs w:val="20"/>
          <w:lang w:val="ro-RO"/>
        </w:rPr>
      </w:pPr>
      <w:r w:rsidRPr="00607E2E">
        <w:rPr>
          <w:sz w:val="20"/>
          <w:szCs w:val="20"/>
          <w:lang w:val="ro-RO"/>
        </w:rPr>
        <w:t>6.1. Aspecte generale</w:t>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00661C8D">
        <w:rPr>
          <w:sz w:val="20"/>
          <w:szCs w:val="20"/>
          <w:lang w:val="ro-RO"/>
        </w:rPr>
        <w:tab/>
      </w:r>
      <w:r w:rsidR="002B3CCA" w:rsidRPr="00607E2E">
        <w:rPr>
          <w:sz w:val="20"/>
          <w:szCs w:val="20"/>
          <w:lang w:val="ro-RO"/>
        </w:rPr>
        <w:t>64</w:t>
      </w:r>
    </w:p>
    <w:p w14:paraId="4ADFE4F0" w14:textId="1122B604" w:rsidR="00D90BED" w:rsidRPr="00607E2E" w:rsidRDefault="00D90BED" w:rsidP="009960DA">
      <w:pPr>
        <w:ind w:left="709" w:hanging="709"/>
        <w:jc w:val="both"/>
        <w:rPr>
          <w:sz w:val="20"/>
          <w:szCs w:val="20"/>
          <w:lang w:val="ro-RO"/>
        </w:rPr>
      </w:pPr>
      <w:r w:rsidRPr="00607E2E">
        <w:rPr>
          <w:sz w:val="20"/>
          <w:szCs w:val="20"/>
          <w:lang w:val="ro-RO"/>
        </w:rPr>
        <w:t>6.2. Componente ale mediului care ar putea fi influentate prin implementarea planului</w:t>
      </w:r>
      <w:r w:rsidRPr="00607E2E">
        <w:rPr>
          <w:sz w:val="20"/>
          <w:szCs w:val="20"/>
          <w:lang w:val="ro-RO"/>
        </w:rPr>
        <w:tab/>
      </w:r>
      <w:r w:rsidRPr="00607E2E">
        <w:rPr>
          <w:sz w:val="20"/>
          <w:szCs w:val="20"/>
          <w:lang w:val="ro-RO"/>
        </w:rPr>
        <w:tab/>
      </w:r>
      <w:r w:rsidR="00CC24A8" w:rsidRPr="00607E2E">
        <w:rPr>
          <w:sz w:val="20"/>
          <w:szCs w:val="20"/>
          <w:lang w:val="ro-RO"/>
        </w:rPr>
        <w:tab/>
      </w:r>
      <w:r w:rsidR="00661C8D">
        <w:rPr>
          <w:sz w:val="20"/>
          <w:szCs w:val="20"/>
          <w:lang w:val="ro-RO"/>
        </w:rPr>
        <w:tab/>
      </w:r>
      <w:r w:rsidR="002B3CCA" w:rsidRPr="00607E2E">
        <w:rPr>
          <w:sz w:val="20"/>
          <w:szCs w:val="20"/>
          <w:lang w:val="ro-RO"/>
        </w:rPr>
        <w:t>116</w:t>
      </w:r>
    </w:p>
    <w:p w14:paraId="0A5EA435" w14:textId="7BAD6289" w:rsidR="00D90BED" w:rsidRPr="00607E2E" w:rsidRDefault="00D90BED" w:rsidP="009960DA">
      <w:pPr>
        <w:ind w:left="709" w:hanging="709"/>
        <w:jc w:val="both"/>
        <w:rPr>
          <w:sz w:val="20"/>
          <w:szCs w:val="20"/>
          <w:lang w:val="ro-RO"/>
        </w:rPr>
      </w:pPr>
      <w:r w:rsidRPr="00607E2E">
        <w:rPr>
          <w:sz w:val="20"/>
          <w:szCs w:val="20"/>
          <w:lang w:val="ro-RO"/>
        </w:rPr>
        <w:t>6.3. Scopul</w:t>
      </w:r>
      <w:r w:rsidR="009901A7" w:rsidRPr="00607E2E">
        <w:rPr>
          <w:sz w:val="20"/>
          <w:szCs w:val="20"/>
          <w:lang w:val="ro-RO"/>
        </w:rPr>
        <w:t xml:space="preserve"> și </w:t>
      </w:r>
      <w:r w:rsidRPr="00607E2E">
        <w:rPr>
          <w:sz w:val="20"/>
          <w:szCs w:val="20"/>
          <w:lang w:val="ro-RO"/>
        </w:rPr>
        <w:t xml:space="preserve">necesitatea </w:t>
      </w:r>
      <w:r w:rsidR="00D55D0D" w:rsidRPr="00607E2E">
        <w:rPr>
          <w:sz w:val="20"/>
          <w:szCs w:val="20"/>
          <w:lang w:val="ro-RO"/>
        </w:rPr>
        <w:t>implementării</w:t>
      </w:r>
      <w:r w:rsidRPr="00607E2E">
        <w:rPr>
          <w:sz w:val="20"/>
          <w:szCs w:val="20"/>
          <w:lang w:val="ro-RO"/>
        </w:rPr>
        <w:t xml:space="preserve"> </w:t>
      </w:r>
      <w:r w:rsidR="003E5BF6" w:rsidRPr="00607E2E">
        <w:rPr>
          <w:sz w:val="20"/>
          <w:szCs w:val="20"/>
          <w:lang w:val="ro-RO"/>
        </w:rPr>
        <w:t>lucrări</w:t>
      </w:r>
      <w:r w:rsidRPr="00607E2E">
        <w:rPr>
          <w:sz w:val="20"/>
          <w:szCs w:val="20"/>
          <w:lang w:val="ro-RO"/>
        </w:rPr>
        <w:t>lor silvotehnice</w:t>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00CC24A8" w:rsidRPr="00607E2E">
        <w:rPr>
          <w:sz w:val="20"/>
          <w:szCs w:val="20"/>
          <w:lang w:val="ro-RO"/>
        </w:rPr>
        <w:tab/>
      </w:r>
      <w:r w:rsidR="00661C8D">
        <w:rPr>
          <w:sz w:val="20"/>
          <w:szCs w:val="20"/>
          <w:lang w:val="ro-RO"/>
        </w:rPr>
        <w:tab/>
      </w:r>
      <w:r w:rsidR="002B3CCA" w:rsidRPr="00607E2E">
        <w:rPr>
          <w:sz w:val="20"/>
          <w:szCs w:val="20"/>
          <w:lang w:val="ro-RO"/>
        </w:rPr>
        <w:t>118</w:t>
      </w:r>
    </w:p>
    <w:p w14:paraId="6BCE30A3" w14:textId="45AA0C9E" w:rsidR="00D90BED" w:rsidRPr="00607E2E" w:rsidRDefault="00D90BED" w:rsidP="009960DA">
      <w:pPr>
        <w:ind w:left="709" w:hanging="709"/>
        <w:jc w:val="both"/>
        <w:rPr>
          <w:sz w:val="20"/>
          <w:szCs w:val="20"/>
          <w:lang w:val="ro-RO"/>
        </w:rPr>
      </w:pPr>
      <w:r w:rsidRPr="00607E2E">
        <w:rPr>
          <w:sz w:val="20"/>
          <w:szCs w:val="20"/>
          <w:lang w:val="ro-RO"/>
        </w:rPr>
        <w:t xml:space="preserve">6.4. Evaluarea impactului </w:t>
      </w:r>
      <w:r w:rsidR="008E7B66">
        <w:rPr>
          <w:sz w:val="20"/>
          <w:szCs w:val="20"/>
          <w:lang w:val="ro-RO"/>
        </w:rPr>
        <w:t>aplicări</w:t>
      </w:r>
      <w:r w:rsidRPr="00607E2E">
        <w:rPr>
          <w:sz w:val="20"/>
          <w:szCs w:val="20"/>
          <w:lang w:val="ro-RO"/>
        </w:rPr>
        <w:t xml:space="preserve">i prevederilor amenajamentului silvic </w:t>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00CC24A8" w:rsidRPr="00607E2E">
        <w:rPr>
          <w:sz w:val="20"/>
          <w:szCs w:val="20"/>
          <w:lang w:val="ro-RO"/>
        </w:rPr>
        <w:tab/>
      </w:r>
      <w:r w:rsidR="00661C8D">
        <w:rPr>
          <w:sz w:val="20"/>
          <w:szCs w:val="20"/>
          <w:lang w:val="ro-RO"/>
        </w:rPr>
        <w:tab/>
      </w:r>
      <w:r w:rsidR="002B3CCA" w:rsidRPr="00607E2E">
        <w:rPr>
          <w:sz w:val="20"/>
          <w:szCs w:val="20"/>
          <w:lang w:val="ro-RO"/>
        </w:rPr>
        <w:t>118</w:t>
      </w:r>
    </w:p>
    <w:p w14:paraId="602CBD92" w14:textId="39A5F427" w:rsidR="00D90BED" w:rsidRDefault="00D90BED" w:rsidP="009960DA">
      <w:pPr>
        <w:jc w:val="both"/>
        <w:rPr>
          <w:sz w:val="20"/>
          <w:szCs w:val="20"/>
          <w:lang w:val="ro-RO"/>
        </w:rPr>
      </w:pPr>
      <w:r w:rsidRPr="00607E2E">
        <w:rPr>
          <w:sz w:val="20"/>
          <w:szCs w:val="20"/>
          <w:lang w:val="ro-RO"/>
        </w:rPr>
        <w:t xml:space="preserve">6.5. Durata </w:t>
      </w:r>
      <w:r w:rsidR="00A450AB">
        <w:rPr>
          <w:sz w:val="20"/>
          <w:szCs w:val="20"/>
          <w:lang w:val="ro-RO"/>
        </w:rPr>
        <w:t>manifestări</w:t>
      </w:r>
      <w:r w:rsidRPr="00607E2E">
        <w:rPr>
          <w:sz w:val="20"/>
          <w:szCs w:val="20"/>
          <w:lang w:val="ro-RO"/>
        </w:rPr>
        <w:t>i impactului</w:t>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Pr="00607E2E">
        <w:rPr>
          <w:sz w:val="20"/>
          <w:szCs w:val="20"/>
          <w:lang w:val="ro-RO"/>
        </w:rPr>
        <w:tab/>
      </w:r>
      <w:r w:rsidR="00FB299A" w:rsidRPr="00607E2E">
        <w:rPr>
          <w:sz w:val="20"/>
          <w:szCs w:val="20"/>
          <w:lang w:val="ro-RO"/>
        </w:rPr>
        <w:tab/>
      </w:r>
      <w:r w:rsidR="00661C8D">
        <w:rPr>
          <w:sz w:val="20"/>
          <w:szCs w:val="20"/>
          <w:lang w:val="ro-RO"/>
        </w:rPr>
        <w:tab/>
      </w:r>
      <w:r w:rsidR="00E169A3" w:rsidRPr="00607E2E">
        <w:rPr>
          <w:sz w:val="20"/>
          <w:szCs w:val="20"/>
          <w:lang w:val="ro-RO"/>
        </w:rPr>
        <w:t>1</w:t>
      </w:r>
      <w:r w:rsidR="00FA7D48">
        <w:rPr>
          <w:sz w:val="20"/>
          <w:szCs w:val="20"/>
          <w:lang w:val="ro-RO"/>
        </w:rPr>
        <w:t>38</w:t>
      </w:r>
    </w:p>
    <w:p w14:paraId="260FDC85" w14:textId="77777777" w:rsidR="00723833" w:rsidRPr="00997FA0" w:rsidRDefault="00723833" w:rsidP="009960DA">
      <w:pPr>
        <w:jc w:val="both"/>
        <w:rPr>
          <w:color w:val="FF0000"/>
          <w:sz w:val="20"/>
          <w:szCs w:val="20"/>
          <w:lang w:val="ro-RO"/>
        </w:rPr>
      </w:pPr>
    </w:p>
    <w:p w14:paraId="2F717AA8" w14:textId="08A67F94" w:rsidR="00D90BED" w:rsidRDefault="00815533" w:rsidP="009960DA">
      <w:pPr>
        <w:ind w:hanging="142"/>
        <w:jc w:val="both"/>
        <w:rPr>
          <w:sz w:val="20"/>
          <w:szCs w:val="20"/>
          <w:lang w:val="ro-RO"/>
        </w:rPr>
      </w:pPr>
      <w:r w:rsidRPr="00607E2E">
        <w:rPr>
          <w:sz w:val="20"/>
          <w:szCs w:val="20"/>
          <w:lang w:val="ro-RO"/>
        </w:rPr>
        <w:t>7. EFECTE POTENŢIAL</w:t>
      </w:r>
      <w:r w:rsidR="00D90BED" w:rsidRPr="00607E2E">
        <w:rPr>
          <w:sz w:val="20"/>
          <w:szCs w:val="20"/>
          <w:lang w:val="ro-RO"/>
        </w:rPr>
        <w:t xml:space="preserve"> SEMNIFICATIVE ÎN CONTEXT TRANSFRONTIER</w:t>
      </w:r>
      <w:r w:rsidR="00D90BED" w:rsidRPr="00607E2E">
        <w:rPr>
          <w:sz w:val="20"/>
          <w:szCs w:val="20"/>
          <w:lang w:val="ro-RO"/>
        </w:rPr>
        <w:tab/>
      </w:r>
      <w:r w:rsidR="00D90BED" w:rsidRPr="00607E2E">
        <w:rPr>
          <w:sz w:val="20"/>
          <w:szCs w:val="20"/>
          <w:lang w:val="ro-RO"/>
        </w:rPr>
        <w:tab/>
      </w:r>
      <w:r w:rsidRPr="00607E2E">
        <w:rPr>
          <w:sz w:val="20"/>
          <w:szCs w:val="20"/>
          <w:lang w:val="ro-RO"/>
        </w:rPr>
        <w:tab/>
      </w:r>
      <w:r w:rsidRPr="00607E2E">
        <w:rPr>
          <w:sz w:val="20"/>
          <w:szCs w:val="20"/>
          <w:lang w:val="ro-RO"/>
        </w:rPr>
        <w:tab/>
      </w:r>
      <w:r w:rsidR="00661C8D">
        <w:rPr>
          <w:sz w:val="20"/>
          <w:szCs w:val="20"/>
          <w:lang w:val="ro-RO"/>
        </w:rPr>
        <w:tab/>
      </w:r>
      <w:r w:rsidR="002B3CCA" w:rsidRPr="00607E2E">
        <w:rPr>
          <w:sz w:val="20"/>
          <w:szCs w:val="20"/>
          <w:lang w:val="ro-RO"/>
        </w:rPr>
        <w:t>13</w:t>
      </w:r>
      <w:r w:rsidR="00FA7D48">
        <w:rPr>
          <w:sz w:val="20"/>
          <w:szCs w:val="20"/>
          <w:lang w:val="ro-RO"/>
        </w:rPr>
        <w:t>8</w:t>
      </w:r>
    </w:p>
    <w:p w14:paraId="58D3F323" w14:textId="77777777" w:rsidR="00723833" w:rsidRPr="00997FA0" w:rsidRDefault="00723833" w:rsidP="009960DA">
      <w:pPr>
        <w:ind w:hanging="142"/>
        <w:jc w:val="both"/>
        <w:rPr>
          <w:color w:val="FF0000"/>
          <w:sz w:val="20"/>
          <w:szCs w:val="20"/>
          <w:lang w:val="ro-RO"/>
        </w:rPr>
      </w:pPr>
    </w:p>
    <w:p w14:paraId="2F7B5919" w14:textId="77777777" w:rsidR="0053175F" w:rsidRPr="00401CEB" w:rsidRDefault="00D90BED" w:rsidP="009960DA">
      <w:pPr>
        <w:ind w:left="142" w:hanging="284"/>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 xml:space="preserve">8. MĂSURI PROPUSE PENTRU A PREVENI, REDUCE SAU COMPENSA </w:t>
      </w:r>
    </w:p>
    <w:p w14:paraId="2A15D44C" w14:textId="1CD5427D" w:rsidR="0053175F" w:rsidRPr="00401CEB" w:rsidRDefault="00D90BED" w:rsidP="009960DA">
      <w:pPr>
        <w:ind w:left="142" w:hanging="284"/>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EFECTELE IMPACTULUI</w:t>
      </w:r>
      <w:r w:rsidR="00CC24A8"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53175F" w:rsidRPr="00401CEB">
        <w:rPr>
          <w:rStyle w:val="Titlu2CharChar"/>
          <w:rFonts w:ascii="Times New Roman" w:eastAsiaTheme="majorEastAsia" w:hAnsi="Times New Roman" w:cs="Times New Roman"/>
          <w:b w:val="0"/>
          <w:color w:val="auto"/>
          <w:sz w:val="20"/>
          <w:szCs w:val="20"/>
          <w:lang w:val="ro-RO"/>
        </w:rPr>
        <w:tab/>
      </w:r>
      <w:r w:rsidR="00FB299A"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FA7D48">
        <w:rPr>
          <w:rStyle w:val="Titlu2CharChar"/>
          <w:rFonts w:ascii="Times New Roman" w:eastAsiaTheme="majorEastAsia" w:hAnsi="Times New Roman" w:cs="Times New Roman"/>
          <w:b w:val="0"/>
          <w:color w:val="auto"/>
          <w:sz w:val="20"/>
          <w:szCs w:val="20"/>
          <w:lang w:val="ro-RO"/>
        </w:rPr>
        <w:t>138</w:t>
      </w:r>
    </w:p>
    <w:p w14:paraId="227E34A3" w14:textId="768DF64D" w:rsidR="00D90BED" w:rsidRPr="00401CEB" w:rsidRDefault="00D90BED" w:rsidP="009960DA">
      <w:pPr>
        <w:jc w:val="both"/>
        <w:rPr>
          <w:rStyle w:val="Titlu2CharChar"/>
          <w:rFonts w:ascii="Times New Roman" w:eastAsiaTheme="majorEastAsia" w:hAnsi="Times New Roman" w:cs="Times New Roman"/>
          <w:b w:val="0"/>
          <w:color w:val="auto"/>
          <w:sz w:val="20"/>
          <w:szCs w:val="20"/>
        </w:rPr>
      </w:pPr>
      <w:r w:rsidRPr="00401CEB">
        <w:rPr>
          <w:rStyle w:val="Titlu2CharChar"/>
          <w:rFonts w:ascii="Times New Roman" w:eastAsiaTheme="majorEastAsia" w:hAnsi="Times New Roman" w:cs="Times New Roman"/>
          <w:b w:val="0"/>
          <w:color w:val="auto"/>
          <w:sz w:val="20"/>
          <w:szCs w:val="20"/>
          <w:lang w:val="ro-RO"/>
        </w:rPr>
        <w:t>8.1.</w:t>
      </w:r>
      <w:r w:rsidR="00FE76E2" w:rsidRPr="00FE76E2">
        <w:rPr>
          <w:color w:val="000000"/>
        </w:rPr>
        <w:t xml:space="preserve"> </w:t>
      </w:r>
      <w:r w:rsidR="00FE76E2" w:rsidRPr="00FE76E2">
        <w:rPr>
          <w:color w:val="000000"/>
          <w:sz w:val="20"/>
          <w:szCs w:val="20"/>
          <w:lang w:val="ro-RO" w:eastAsia="ro-RO"/>
        </w:rPr>
        <w:t>Măsuri de reducere a impactului asupra ecosistemelor forestiere</w:t>
      </w:r>
      <w:r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FB299A" w:rsidRPr="00401CEB">
        <w:rPr>
          <w:rStyle w:val="Titlu2CharChar"/>
          <w:rFonts w:ascii="Times New Roman" w:eastAsiaTheme="majorEastAsia" w:hAnsi="Times New Roman" w:cs="Times New Roman"/>
          <w:b w:val="0"/>
          <w:color w:val="auto"/>
          <w:sz w:val="20"/>
          <w:szCs w:val="20"/>
          <w:lang w:val="ro-RO"/>
        </w:rPr>
        <w:tab/>
      </w:r>
      <w:r w:rsidR="00FB299A"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FA7D48">
        <w:rPr>
          <w:rStyle w:val="Titlu2CharChar"/>
          <w:rFonts w:ascii="Times New Roman" w:eastAsiaTheme="majorEastAsia" w:hAnsi="Times New Roman" w:cs="Times New Roman"/>
          <w:b w:val="0"/>
          <w:color w:val="auto"/>
          <w:sz w:val="20"/>
          <w:szCs w:val="20"/>
          <w:lang w:val="ro-RO"/>
        </w:rPr>
        <w:t>138</w:t>
      </w:r>
    </w:p>
    <w:p w14:paraId="5EB62090" w14:textId="04FE1E91" w:rsidR="00D90BED" w:rsidRPr="00401CEB" w:rsidRDefault="00D90BED" w:rsidP="009960DA">
      <w:pPr>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8.2.</w:t>
      </w:r>
      <w:r w:rsidR="00FE76E2" w:rsidRPr="00FE76E2">
        <w:rPr>
          <w:color w:val="000000"/>
          <w:sz w:val="20"/>
          <w:szCs w:val="20"/>
        </w:rPr>
        <w:t xml:space="preserve"> </w:t>
      </w:r>
      <w:r w:rsidR="00FE76E2" w:rsidRPr="00FE76E2">
        <w:rPr>
          <w:color w:val="000000"/>
          <w:sz w:val="20"/>
          <w:szCs w:val="20"/>
          <w:lang w:eastAsia="ro-RO"/>
        </w:rPr>
        <w:t>Măsuri de reducere a impactului prin producerea de deșeuri</w:t>
      </w:r>
      <w:r w:rsidR="00FE76E2">
        <w:rPr>
          <w:color w:val="000000"/>
          <w:sz w:val="20"/>
          <w:szCs w:val="20"/>
          <w:lang w:eastAsia="ro-RO"/>
        </w:rPr>
        <w:tab/>
      </w:r>
      <w:r w:rsidR="00FE76E2">
        <w:rPr>
          <w:color w:val="000000"/>
          <w:sz w:val="20"/>
          <w:szCs w:val="20"/>
          <w:lang w:eastAsia="ro-RO"/>
        </w:rPr>
        <w:tab/>
      </w:r>
      <w:r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FB299A"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E169A3" w:rsidRPr="00401CEB">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39</w:t>
      </w:r>
    </w:p>
    <w:p w14:paraId="0C0C1BDE" w14:textId="79F0AC3A" w:rsidR="00D90BED" w:rsidRPr="00401CEB" w:rsidRDefault="00D90BED" w:rsidP="009960DA">
      <w:pPr>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8.3.</w:t>
      </w:r>
      <w:r w:rsidR="00FE76E2" w:rsidRPr="00FE76E2">
        <w:t xml:space="preserve"> </w:t>
      </w:r>
      <w:r w:rsidR="00FE76E2" w:rsidRPr="00FE76E2">
        <w:rPr>
          <w:rStyle w:val="Titlu2CharChar"/>
          <w:rFonts w:ascii="Times New Roman" w:eastAsiaTheme="majorEastAsia" w:hAnsi="Times New Roman" w:cs="Times New Roman"/>
          <w:b w:val="0"/>
          <w:color w:val="auto"/>
          <w:sz w:val="20"/>
          <w:szCs w:val="20"/>
          <w:lang w:val="ro-RO"/>
        </w:rPr>
        <w:t>Măsuri de reducere a impactului asupra resursei de apa</w:t>
      </w:r>
      <w:r w:rsidR="00FE76E2">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E169A3" w:rsidRPr="00401CEB">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39</w:t>
      </w:r>
    </w:p>
    <w:p w14:paraId="4795C82C" w14:textId="6C87B8DC" w:rsidR="00D90BED" w:rsidRPr="00401CEB" w:rsidRDefault="00D90BED" w:rsidP="009960DA">
      <w:pPr>
        <w:ind w:hanging="142"/>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ab/>
        <w:t>8.4.</w:t>
      </w:r>
      <w:r w:rsidR="00FE76E2" w:rsidRPr="00FE76E2">
        <w:t xml:space="preserve"> </w:t>
      </w:r>
      <w:r w:rsidR="00FE76E2" w:rsidRPr="00FE76E2">
        <w:rPr>
          <w:rStyle w:val="Titlu2CharChar"/>
          <w:rFonts w:ascii="Times New Roman" w:eastAsiaTheme="majorEastAsia" w:hAnsi="Times New Roman" w:cs="Times New Roman"/>
          <w:b w:val="0"/>
          <w:color w:val="auto"/>
          <w:sz w:val="20"/>
          <w:szCs w:val="20"/>
          <w:lang w:val="ro-RO"/>
        </w:rPr>
        <w:t>Măsuri de reducere a impactului asupra aerului</w:t>
      </w:r>
      <w:r w:rsidR="00FE76E2">
        <w:rPr>
          <w:rStyle w:val="Titlu2CharChar"/>
          <w:rFonts w:ascii="Times New Roman" w:eastAsiaTheme="majorEastAsia" w:hAnsi="Times New Roman" w:cs="Times New Roman"/>
          <w:b w:val="0"/>
          <w:color w:val="auto"/>
          <w:sz w:val="20"/>
          <w:szCs w:val="20"/>
          <w:lang w:val="ro-RO"/>
        </w:rPr>
        <w:tab/>
      </w:r>
      <w:r w:rsidR="00FE76E2">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E169A3" w:rsidRPr="00401CEB">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40</w:t>
      </w:r>
    </w:p>
    <w:p w14:paraId="582D267C" w14:textId="7C80EA06" w:rsidR="0068181D" w:rsidRPr="00401CEB" w:rsidRDefault="00D90BED" w:rsidP="009960DA">
      <w:pPr>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8.5</w:t>
      </w:r>
      <w:r w:rsidR="00FE76E2">
        <w:rPr>
          <w:rStyle w:val="Titlu2CharChar"/>
          <w:rFonts w:ascii="Times New Roman" w:eastAsiaTheme="majorEastAsia" w:hAnsi="Times New Roman" w:cs="Times New Roman"/>
          <w:b w:val="0"/>
          <w:color w:val="auto"/>
          <w:sz w:val="20"/>
          <w:szCs w:val="20"/>
          <w:lang w:val="ro-RO"/>
        </w:rPr>
        <w:t>.</w:t>
      </w:r>
      <w:r w:rsidR="00FE76E2" w:rsidRPr="00FE76E2">
        <w:t xml:space="preserve"> </w:t>
      </w:r>
      <w:r w:rsidR="00FE76E2" w:rsidRPr="00FE76E2">
        <w:rPr>
          <w:rStyle w:val="Titlu2CharChar"/>
          <w:rFonts w:ascii="Times New Roman" w:eastAsiaTheme="majorEastAsia" w:hAnsi="Times New Roman" w:cs="Times New Roman"/>
          <w:b w:val="0"/>
          <w:color w:val="auto"/>
          <w:sz w:val="20"/>
          <w:szCs w:val="20"/>
          <w:lang w:val="ro-RO"/>
        </w:rPr>
        <w:t>Măsuri de reducere a impactului asupra solului</w:t>
      </w:r>
      <w:r w:rsidR="00FE76E2">
        <w:rPr>
          <w:rStyle w:val="Titlu2CharChar"/>
          <w:rFonts w:ascii="Times New Roman" w:eastAsiaTheme="majorEastAsia" w:hAnsi="Times New Roman" w:cs="Times New Roman"/>
          <w:b w:val="0"/>
          <w:color w:val="auto"/>
          <w:sz w:val="20"/>
          <w:szCs w:val="20"/>
          <w:lang w:val="ro-RO"/>
        </w:rPr>
        <w:tab/>
      </w:r>
      <w:r w:rsidR="00FE76E2">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FB299A" w:rsidRPr="00401CEB">
        <w:rPr>
          <w:rStyle w:val="Titlu2CharChar"/>
          <w:rFonts w:ascii="Times New Roman" w:eastAsiaTheme="majorEastAsia" w:hAnsi="Times New Roman" w:cs="Times New Roman"/>
          <w:b w:val="0"/>
          <w:color w:val="auto"/>
          <w:sz w:val="20"/>
          <w:szCs w:val="20"/>
          <w:lang w:val="ro-RO"/>
        </w:rPr>
        <w:tab/>
      </w:r>
      <w:r w:rsidR="00FB299A"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E169A3" w:rsidRPr="00401CEB">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40</w:t>
      </w:r>
    </w:p>
    <w:p w14:paraId="572A4F78" w14:textId="03CCE359" w:rsidR="00D90BED" w:rsidRPr="00401CEB" w:rsidRDefault="00D90BED" w:rsidP="009960DA">
      <w:pPr>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8.6.</w:t>
      </w:r>
      <w:r w:rsidR="00B050B3" w:rsidRPr="00401CEB">
        <w:rPr>
          <w:rStyle w:val="Titlu2CharChar"/>
          <w:rFonts w:ascii="Times New Roman" w:eastAsiaTheme="majorEastAsia" w:hAnsi="Times New Roman" w:cs="Times New Roman"/>
          <w:b w:val="0"/>
          <w:color w:val="auto"/>
          <w:sz w:val="20"/>
          <w:szCs w:val="20"/>
          <w:lang w:val="ro-RO"/>
        </w:rPr>
        <w:t xml:space="preserve"> </w:t>
      </w:r>
      <w:r w:rsidR="00607E2E" w:rsidRPr="00401CEB">
        <w:rPr>
          <w:rStyle w:val="Titlu2CharChar"/>
          <w:rFonts w:ascii="Times New Roman" w:eastAsiaTheme="majorEastAsia" w:hAnsi="Times New Roman" w:cs="Times New Roman"/>
          <w:b w:val="0"/>
          <w:color w:val="auto"/>
          <w:sz w:val="20"/>
          <w:szCs w:val="20"/>
          <w:lang w:val="ro-RO"/>
        </w:rPr>
        <w:t>M</w:t>
      </w:r>
      <w:r w:rsidR="00B050B3" w:rsidRPr="00401CEB">
        <w:rPr>
          <w:rStyle w:val="Titlu2CharChar"/>
          <w:rFonts w:ascii="Times New Roman" w:eastAsiaTheme="majorEastAsia" w:hAnsi="Times New Roman" w:cs="Times New Roman"/>
          <w:b w:val="0"/>
          <w:color w:val="auto"/>
          <w:sz w:val="20"/>
          <w:szCs w:val="20"/>
          <w:lang w:val="ro-RO"/>
        </w:rPr>
        <w:t>ăsuri</w:t>
      </w:r>
      <w:r w:rsidRPr="00401CEB">
        <w:rPr>
          <w:rStyle w:val="Titlu2CharChar"/>
          <w:rFonts w:ascii="Times New Roman" w:eastAsiaTheme="majorEastAsia" w:hAnsi="Times New Roman" w:cs="Times New Roman"/>
          <w:b w:val="0"/>
          <w:color w:val="auto"/>
          <w:sz w:val="20"/>
          <w:szCs w:val="20"/>
          <w:lang w:val="ro-RO"/>
        </w:rPr>
        <w:t xml:space="preserve"> de </w:t>
      </w:r>
      <w:r w:rsidR="00607E2E" w:rsidRPr="00401CEB">
        <w:rPr>
          <w:rStyle w:val="Titlu2CharChar"/>
          <w:rFonts w:ascii="Times New Roman" w:eastAsiaTheme="majorEastAsia" w:hAnsi="Times New Roman" w:cs="Times New Roman"/>
          <w:b w:val="0"/>
          <w:color w:val="auto"/>
          <w:sz w:val="20"/>
          <w:szCs w:val="20"/>
          <w:lang w:val="ro-RO"/>
        </w:rPr>
        <w:t>reducere</w:t>
      </w:r>
      <w:r w:rsidRPr="00401CEB">
        <w:rPr>
          <w:rStyle w:val="Titlu2CharChar"/>
          <w:rFonts w:ascii="Times New Roman" w:eastAsiaTheme="majorEastAsia" w:hAnsi="Times New Roman" w:cs="Times New Roman"/>
          <w:b w:val="0"/>
          <w:color w:val="auto"/>
          <w:sz w:val="20"/>
          <w:szCs w:val="20"/>
          <w:lang w:val="ro-RO"/>
        </w:rPr>
        <w:t xml:space="preserve"> a impactului asupra subsolului</w:t>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E169A3" w:rsidRPr="00401CEB">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41</w:t>
      </w:r>
    </w:p>
    <w:p w14:paraId="0D378211" w14:textId="6F2CC2B2" w:rsidR="00D90BED" w:rsidRPr="00401CEB" w:rsidRDefault="00D90BED" w:rsidP="009960DA">
      <w:pPr>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8.7.</w:t>
      </w:r>
      <w:r w:rsidR="00B050B3" w:rsidRPr="00401CEB">
        <w:rPr>
          <w:rStyle w:val="Titlu2CharChar"/>
          <w:rFonts w:ascii="Times New Roman" w:eastAsiaTheme="majorEastAsia" w:hAnsi="Times New Roman" w:cs="Times New Roman"/>
          <w:b w:val="0"/>
          <w:color w:val="auto"/>
          <w:sz w:val="20"/>
          <w:szCs w:val="20"/>
          <w:lang w:val="ro-RO"/>
        </w:rPr>
        <w:t xml:space="preserve"> </w:t>
      </w:r>
      <w:r w:rsidR="00607E2E" w:rsidRPr="00401CEB">
        <w:rPr>
          <w:rStyle w:val="Titlu2CharChar"/>
          <w:rFonts w:ascii="Times New Roman" w:eastAsiaTheme="majorEastAsia" w:hAnsi="Times New Roman" w:cs="Times New Roman"/>
          <w:b w:val="0"/>
          <w:color w:val="auto"/>
          <w:sz w:val="20"/>
          <w:szCs w:val="20"/>
          <w:lang w:val="ro-RO"/>
        </w:rPr>
        <w:t>M</w:t>
      </w:r>
      <w:r w:rsidR="00B050B3" w:rsidRPr="00401CEB">
        <w:rPr>
          <w:rStyle w:val="Titlu2CharChar"/>
          <w:rFonts w:ascii="Times New Roman" w:eastAsiaTheme="majorEastAsia" w:hAnsi="Times New Roman" w:cs="Times New Roman"/>
          <w:b w:val="0"/>
          <w:color w:val="auto"/>
          <w:sz w:val="20"/>
          <w:szCs w:val="20"/>
          <w:lang w:val="ro-RO"/>
        </w:rPr>
        <w:t>ăsuri</w:t>
      </w:r>
      <w:r w:rsidRPr="00401CEB">
        <w:rPr>
          <w:rStyle w:val="Titlu2CharChar"/>
          <w:rFonts w:ascii="Times New Roman" w:eastAsiaTheme="majorEastAsia" w:hAnsi="Times New Roman" w:cs="Times New Roman"/>
          <w:b w:val="0"/>
          <w:color w:val="auto"/>
          <w:sz w:val="20"/>
          <w:szCs w:val="20"/>
          <w:lang w:val="ro-RO"/>
        </w:rPr>
        <w:t xml:space="preserve"> de </w:t>
      </w:r>
      <w:r w:rsidR="00607E2E" w:rsidRPr="00401CEB">
        <w:rPr>
          <w:rStyle w:val="Titlu2CharChar"/>
          <w:rFonts w:ascii="Times New Roman" w:eastAsiaTheme="majorEastAsia" w:hAnsi="Times New Roman" w:cs="Times New Roman"/>
          <w:b w:val="0"/>
          <w:color w:val="auto"/>
          <w:sz w:val="20"/>
          <w:szCs w:val="20"/>
          <w:lang w:val="ro-RO"/>
        </w:rPr>
        <w:t>reducere</w:t>
      </w:r>
      <w:r w:rsidRPr="00401CEB">
        <w:rPr>
          <w:rStyle w:val="Titlu2CharChar"/>
          <w:rFonts w:ascii="Times New Roman" w:eastAsiaTheme="majorEastAsia" w:hAnsi="Times New Roman" w:cs="Times New Roman"/>
          <w:b w:val="0"/>
          <w:color w:val="auto"/>
          <w:sz w:val="20"/>
          <w:szCs w:val="20"/>
          <w:lang w:val="ro-RO"/>
        </w:rPr>
        <w:t xml:space="preserve"> a impactului asupra florei</w:t>
      </w:r>
      <w:r w:rsidR="009901A7" w:rsidRPr="00401CEB">
        <w:rPr>
          <w:rStyle w:val="Titlu2CharChar"/>
          <w:rFonts w:ascii="Times New Roman" w:eastAsiaTheme="majorEastAsia" w:hAnsi="Times New Roman" w:cs="Times New Roman"/>
          <w:b w:val="0"/>
          <w:color w:val="auto"/>
          <w:sz w:val="20"/>
          <w:szCs w:val="20"/>
          <w:lang w:val="ro-RO"/>
        </w:rPr>
        <w:t xml:space="preserve"> și </w:t>
      </w:r>
      <w:r w:rsidRPr="00401CEB">
        <w:rPr>
          <w:rStyle w:val="Titlu2CharChar"/>
          <w:rFonts w:ascii="Times New Roman" w:eastAsiaTheme="majorEastAsia" w:hAnsi="Times New Roman" w:cs="Times New Roman"/>
          <w:b w:val="0"/>
          <w:color w:val="auto"/>
          <w:sz w:val="20"/>
          <w:szCs w:val="20"/>
          <w:lang w:val="ro-RO"/>
        </w:rPr>
        <w:t>faunei</w:t>
      </w:r>
      <w:r w:rsidR="00FE76E2">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Pr="00401CEB">
        <w:rPr>
          <w:rStyle w:val="Titlu2CharChar"/>
          <w:rFonts w:ascii="Times New Roman" w:eastAsiaTheme="majorEastAsia" w:hAnsi="Times New Roman" w:cs="Times New Roman"/>
          <w:b w:val="0"/>
          <w:color w:val="auto"/>
          <w:sz w:val="20"/>
          <w:szCs w:val="20"/>
          <w:lang w:val="ro-RO"/>
        </w:rPr>
        <w:tab/>
      </w:r>
      <w:r w:rsidR="00FB299A"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E169A3" w:rsidRPr="00401CEB">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41</w:t>
      </w:r>
    </w:p>
    <w:p w14:paraId="258586FE" w14:textId="6B115759" w:rsidR="00E95F46" w:rsidRPr="00401CEB" w:rsidRDefault="00D90BED" w:rsidP="009960DA">
      <w:pPr>
        <w:jc w:val="both"/>
        <w:rPr>
          <w:rStyle w:val="Titlu2CharChar"/>
          <w:rFonts w:ascii="Times New Roman" w:eastAsiaTheme="majorEastAsia" w:hAnsi="Times New Roman" w:cs="Times New Roman"/>
          <w:b w:val="0"/>
          <w:color w:val="auto"/>
          <w:sz w:val="20"/>
          <w:szCs w:val="20"/>
          <w:lang w:val="ro-RO"/>
        </w:rPr>
      </w:pPr>
      <w:r w:rsidRPr="00401CEB">
        <w:rPr>
          <w:rStyle w:val="Titlu2CharChar"/>
          <w:rFonts w:ascii="Times New Roman" w:eastAsiaTheme="majorEastAsia" w:hAnsi="Times New Roman" w:cs="Times New Roman"/>
          <w:b w:val="0"/>
          <w:color w:val="auto"/>
          <w:sz w:val="20"/>
          <w:szCs w:val="20"/>
          <w:lang w:val="ro-RO"/>
        </w:rPr>
        <w:tab/>
        <w:t>8.7.1.</w:t>
      </w:r>
      <w:r w:rsidR="00B050B3" w:rsidRPr="00401CEB">
        <w:rPr>
          <w:rStyle w:val="Titlu2CharChar"/>
          <w:rFonts w:ascii="Times New Roman" w:eastAsiaTheme="majorEastAsia" w:hAnsi="Times New Roman" w:cs="Times New Roman"/>
          <w:b w:val="0"/>
          <w:color w:val="auto"/>
          <w:sz w:val="20"/>
          <w:szCs w:val="20"/>
          <w:lang w:val="ro-RO"/>
        </w:rPr>
        <w:t xml:space="preserve"> </w:t>
      </w:r>
      <w:r w:rsidR="00607E2E" w:rsidRPr="00401CEB">
        <w:rPr>
          <w:rStyle w:val="Titlu2CharChar"/>
          <w:rFonts w:ascii="Times New Roman" w:eastAsiaTheme="majorEastAsia" w:hAnsi="Times New Roman" w:cs="Times New Roman"/>
          <w:b w:val="0"/>
          <w:color w:val="auto"/>
          <w:sz w:val="20"/>
          <w:szCs w:val="20"/>
          <w:lang w:val="ro-RO"/>
        </w:rPr>
        <w:t>M</w:t>
      </w:r>
      <w:r w:rsidR="00B050B3" w:rsidRPr="00401CEB">
        <w:rPr>
          <w:rStyle w:val="Titlu2CharChar"/>
          <w:rFonts w:ascii="Times New Roman" w:eastAsiaTheme="majorEastAsia" w:hAnsi="Times New Roman" w:cs="Times New Roman"/>
          <w:b w:val="0"/>
          <w:color w:val="auto"/>
          <w:sz w:val="20"/>
          <w:szCs w:val="20"/>
          <w:lang w:val="ro-RO"/>
        </w:rPr>
        <w:t>ăsuri</w:t>
      </w:r>
      <w:r w:rsidRPr="00401CEB">
        <w:rPr>
          <w:rStyle w:val="Titlu2CharChar"/>
          <w:rFonts w:ascii="Times New Roman" w:eastAsiaTheme="majorEastAsia" w:hAnsi="Times New Roman" w:cs="Times New Roman"/>
          <w:b w:val="0"/>
          <w:color w:val="auto"/>
          <w:sz w:val="20"/>
          <w:szCs w:val="20"/>
          <w:lang w:val="ro-RO"/>
        </w:rPr>
        <w:t xml:space="preserve"> de </w:t>
      </w:r>
      <w:r w:rsidR="00A30EAF">
        <w:rPr>
          <w:rStyle w:val="Titlu2CharChar"/>
          <w:rFonts w:ascii="Times New Roman" w:eastAsiaTheme="majorEastAsia" w:hAnsi="Times New Roman" w:cs="Times New Roman"/>
          <w:b w:val="0"/>
          <w:color w:val="auto"/>
          <w:sz w:val="20"/>
          <w:szCs w:val="20"/>
          <w:lang w:val="ro-RO"/>
        </w:rPr>
        <w:t>reducere</w:t>
      </w:r>
      <w:r w:rsidRPr="00401CEB">
        <w:rPr>
          <w:rStyle w:val="Titlu2CharChar"/>
          <w:rFonts w:ascii="Times New Roman" w:eastAsiaTheme="majorEastAsia" w:hAnsi="Times New Roman" w:cs="Times New Roman"/>
          <w:b w:val="0"/>
          <w:color w:val="auto"/>
          <w:sz w:val="20"/>
          <w:szCs w:val="20"/>
          <w:lang w:val="ro-RO"/>
        </w:rPr>
        <w:t xml:space="preserve"> a impactului asupra </w:t>
      </w:r>
      <w:r w:rsidR="00B20118">
        <w:rPr>
          <w:rStyle w:val="Titlu2CharChar"/>
          <w:rFonts w:ascii="Times New Roman" w:eastAsiaTheme="majorEastAsia" w:hAnsi="Times New Roman" w:cs="Times New Roman"/>
          <w:b w:val="0"/>
          <w:color w:val="auto"/>
          <w:sz w:val="20"/>
          <w:szCs w:val="20"/>
          <w:lang w:val="ro-RO"/>
        </w:rPr>
        <w:t>populații</w:t>
      </w:r>
      <w:r w:rsidR="00FE76E2">
        <w:rPr>
          <w:rStyle w:val="Titlu2CharChar"/>
          <w:rFonts w:ascii="Times New Roman" w:eastAsiaTheme="majorEastAsia" w:hAnsi="Times New Roman" w:cs="Times New Roman"/>
          <w:b w:val="0"/>
          <w:color w:val="auto"/>
          <w:sz w:val="20"/>
          <w:szCs w:val="20"/>
          <w:lang w:val="ro-RO"/>
        </w:rPr>
        <w:t>lor</w:t>
      </w:r>
      <w:r w:rsidR="00E95F46" w:rsidRPr="00401CEB">
        <w:rPr>
          <w:rStyle w:val="Titlu2CharChar"/>
          <w:rFonts w:ascii="Times New Roman" w:eastAsiaTheme="majorEastAsia" w:hAnsi="Times New Roman" w:cs="Times New Roman"/>
          <w:b w:val="0"/>
          <w:color w:val="auto"/>
          <w:sz w:val="20"/>
          <w:szCs w:val="20"/>
          <w:lang w:val="ro-RO"/>
        </w:rPr>
        <w:t xml:space="preserve"> de </w:t>
      </w:r>
      <w:r w:rsidR="00BA1C46" w:rsidRPr="00401CEB">
        <w:rPr>
          <w:rStyle w:val="Titlu2CharChar"/>
          <w:rFonts w:ascii="Times New Roman" w:eastAsiaTheme="majorEastAsia" w:hAnsi="Times New Roman" w:cs="Times New Roman"/>
          <w:b w:val="0"/>
          <w:color w:val="auto"/>
          <w:sz w:val="20"/>
          <w:szCs w:val="20"/>
          <w:lang w:val="ro-RO"/>
        </w:rPr>
        <w:t>păsări</w:t>
      </w:r>
      <w:r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CC24A8" w:rsidRPr="00401CEB">
        <w:rPr>
          <w:rStyle w:val="Titlu2CharChar"/>
          <w:rFonts w:ascii="Times New Roman" w:eastAsiaTheme="majorEastAsia" w:hAnsi="Times New Roman" w:cs="Times New Roman"/>
          <w:b w:val="0"/>
          <w:color w:val="auto"/>
          <w:sz w:val="20"/>
          <w:szCs w:val="20"/>
          <w:lang w:val="ro-RO"/>
        </w:rPr>
        <w:tab/>
      </w:r>
      <w:r w:rsidR="00661C8D">
        <w:rPr>
          <w:rStyle w:val="Titlu2CharChar"/>
          <w:rFonts w:ascii="Times New Roman" w:eastAsiaTheme="majorEastAsia" w:hAnsi="Times New Roman" w:cs="Times New Roman"/>
          <w:b w:val="0"/>
          <w:color w:val="auto"/>
          <w:sz w:val="20"/>
          <w:szCs w:val="20"/>
          <w:lang w:val="ro-RO"/>
        </w:rPr>
        <w:tab/>
      </w:r>
      <w:r w:rsidR="00E169A3" w:rsidRPr="00401CEB">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41</w:t>
      </w:r>
    </w:p>
    <w:p w14:paraId="0E987653" w14:textId="3AA48B8E" w:rsidR="00D90BED" w:rsidRPr="002B3CCA" w:rsidRDefault="00D90BED" w:rsidP="009960DA">
      <w:pPr>
        <w:ind w:firstLine="720"/>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lastRenderedPageBreak/>
        <w:t>8.7.2.</w:t>
      </w:r>
      <w:r w:rsidR="00B050B3" w:rsidRPr="002B3CCA">
        <w:rPr>
          <w:rStyle w:val="Titlu2CharChar"/>
          <w:rFonts w:ascii="Times New Roman" w:eastAsiaTheme="majorEastAsia" w:hAnsi="Times New Roman" w:cs="Times New Roman"/>
          <w:b w:val="0"/>
          <w:color w:val="auto"/>
          <w:sz w:val="20"/>
          <w:szCs w:val="20"/>
          <w:lang w:val="ro-RO"/>
        </w:rPr>
        <w:t xml:space="preserve"> </w:t>
      </w:r>
      <w:r w:rsidR="002B3CCA" w:rsidRPr="002B3CCA">
        <w:rPr>
          <w:rStyle w:val="Titlu2CharChar"/>
          <w:rFonts w:ascii="Times New Roman" w:eastAsiaTheme="majorEastAsia" w:hAnsi="Times New Roman" w:cs="Times New Roman"/>
          <w:b w:val="0"/>
          <w:color w:val="auto"/>
          <w:sz w:val="20"/>
          <w:szCs w:val="20"/>
          <w:lang w:val="ro-RO"/>
        </w:rPr>
        <w:t>M</w:t>
      </w:r>
      <w:r w:rsidR="00B050B3" w:rsidRPr="002B3CCA">
        <w:rPr>
          <w:rStyle w:val="Titlu2CharChar"/>
          <w:rFonts w:ascii="Times New Roman" w:eastAsiaTheme="majorEastAsia" w:hAnsi="Times New Roman" w:cs="Times New Roman"/>
          <w:b w:val="0"/>
          <w:color w:val="auto"/>
          <w:sz w:val="20"/>
          <w:szCs w:val="20"/>
          <w:lang w:val="ro-RO"/>
        </w:rPr>
        <w:t>ăsuri</w:t>
      </w:r>
      <w:r w:rsidRPr="002B3CCA">
        <w:rPr>
          <w:rStyle w:val="Titlu2CharChar"/>
          <w:rFonts w:ascii="Times New Roman" w:eastAsiaTheme="majorEastAsia" w:hAnsi="Times New Roman" w:cs="Times New Roman"/>
          <w:b w:val="0"/>
          <w:color w:val="auto"/>
          <w:sz w:val="20"/>
          <w:szCs w:val="20"/>
          <w:lang w:val="ro-RO"/>
        </w:rPr>
        <w:t xml:space="preserve"> de </w:t>
      </w:r>
      <w:r w:rsidR="000C5EE2">
        <w:rPr>
          <w:rStyle w:val="Titlu2CharChar"/>
          <w:rFonts w:ascii="Times New Roman" w:eastAsiaTheme="majorEastAsia" w:hAnsi="Times New Roman" w:cs="Times New Roman"/>
          <w:b w:val="0"/>
          <w:color w:val="auto"/>
          <w:sz w:val="20"/>
          <w:szCs w:val="20"/>
          <w:lang w:val="ro-RO"/>
        </w:rPr>
        <w:t xml:space="preserve">reducere </w:t>
      </w:r>
      <w:r w:rsidRPr="002B3CCA">
        <w:rPr>
          <w:rStyle w:val="Titlu2CharChar"/>
          <w:rFonts w:ascii="Times New Roman" w:eastAsiaTheme="majorEastAsia" w:hAnsi="Times New Roman" w:cs="Times New Roman"/>
          <w:b w:val="0"/>
          <w:color w:val="auto"/>
          <w:sz w:val="20"/>
          <w:szCs w:val="20"/>
          <w:lang w:val="ro-RO"/>
        </w:rPr>
        <w:t>a impactului asupra speciilor de amfibieni</w:t>
      </w:r>
      <w:r w:rsidR="007A4AB1">
        <w:rPr>
          <w:rStyle w:val="Titlu2CharChar"/>
          <w:rFonts w:ascii="Times New Roman" w:eastAsiaTheme="majorEastAsia" w:hAnsi="Times New Roman" w:cs="Times New Roman"/>
          <w:b w:val="0"/>
          <w:color w:val="auto"/>
          <w:sz w:val="20"/>
          <w:szCs w:val="20"/>
          <w:lang w:val="ro-RO"/>
        </w:rPr>
        <w:t xml:space="preserve"> și </w:t>
      </w:r>
      <w:r w:rsidR="00FE76E2">
        <w:rPr>
          <w:rStyle w:val="Titlu2CharChar"/>
          <w:rFonts w:ascii="Times New Roman" w:eastAsiaTheme="majorEastAsia" w:hAnsi="Times New Roman" w:cs="Times New Roman"/>
          <w:b w:val="0"/>
          <w:color w:val="auto"/>
          <w:sz w:val="20"/>
          <w:szCs w:val="20"/>
          <w:lang w:val="ro-RO"/>
        </w:rPr>
        <w:t>reptile</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E169A3" w:rsidRPr="002B3CCA">
        <w:rPr>
          <w:rStyle w:val="Titlu2CharChar"/>
          <w:rFonts w:ascii="Times New Roman" w:eastAsiaTheme="majorEastAsia" w:hAnsi="Times New Roman" w:cs="Times New Roman"/>
          <w:b w:val="0"/>
          <w:color w:val="auto"/>
          <w:sz w:val="20"/>
          <w:szCs w:val="20"/>
          <w:lang w:val="ro-RO"/>
        </w:rPr>
        <w:t>1</w:t>
      </w:r>
      <w:r w:rsidR="002B3CCA" w:rsidRPr="002B3CCA">
        <w:rPr>
          <w:rStyle w:val="Titlu2CharChar"/>
          <w:rFonts w:ascii="Times New Roman" w:eastAsiaTheme="majorEastAsia" w:hAnsi="Times New Roman" w:cs="Times New Roman"/>
          <w:b w:val="0"/>
          <w:color w:val="auto"/>
          <w:sz w:val="20"/>
          <w:szCs w:val="20"/>
          <w:lang w:val="ro-RO"/>
        </w:rPr>
        <w:t>44</w:t>
      </w:r>
    </w:p>
    <w:p w14:paraId="09FFFC89" w14:textId="206667F0" w:rsidR="00D90BED" w:rsidRPr="002B3CCA" w:rsidRDefault="00D90BED"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8.7.3.</w:t>
      </w:r>
      <w:r w:rsidR="00B050B3" w:rsidRPr="002B3CCA">
        <w:rPr>
          <w:rStyle w:val="Titlu2CharChar"/>
          <w:rFonts w:ascii="Times New Roman" w:eastAsiaTheme="majorEastAsia" w:hAnsi="Times New Roman" w:cs="Times New Roman"/>
          <w:b w:val="0"/>
          <w:color w:val="auto"/>
          <w:sz w:val="20"/>
          <w:szCs w:val="20"/>
          <w:lang w:val="ro-RO"/>
        </w:rPr>
        <w:t xml:space="preserve"> </w:t>
      </w:r>
      <w:r w:rsidR="002B3CCA" w:rsidRPr="002B3CCA">
        <w:rPr>
          <w:rStyle w:val="Titlu2CharChar"/>
          <w:rFonts w:ascii="Times New Roman" w:eastAsiaTheme="majorEastAsia" w:hAnsi="Times New Roman" w:cs="Times New Roman"/>
          <w:b w:val="0"/>
          <w:color w:val="auto"/>
          <w:sz w:val="20"/>
          <w:szCs w:val="20"/>
          <w:lang w:val="ro-RO"/>
        </w:rPr>
        <w:t>M</w:t>
      </w:r>
      <w:r w:rsidR="00B050B3" w:rsidRPr="002B3CCA">
        <w:rPr>
          <w:rStyle w:val="Titlu2CharChar"/>
          <w:rFonts w:ascii="Times New Roman" w:eastAsiaTheme="majorEastAsia" w:hAnsi="Times New Roman" w:cs="Times New Roman"/>
          <w:b w:val="0"/>
          <w:color w:val="auto"/>
          <w:sz w:val="20"/>
          <w:szCs w:val="20"/>
          <w:lang w:val="ro-RO"/>
        </w:rPr>
        <w:t>ăsuri</w:t>
      </w:r>
      <w:r w:rsidRPr="002B3CCA">
        <w:rPr>
          <w:rStyle w:val="Titlu2CharChar"/>
          <w:rFonts w:ascii="Times New Roman" w:eastAsiaTheme="majorEastAsia" w:hAnsi="Times New Roman" w:cs="Times New Roman"/>
          <w:b w:val="0"/>
          <w:color w:val="auto"/>
          <w:sz w:val="20"/>
          <w:szCs w:val="20"/>
          <w:lang w:val="ro-RO"/>
        </w:rPr>
        <w:t xml:space="preserve"> de </w:t>
      </w:r>
      <w:r w:rsidR="000C5EE2">
        <w:rPr>
          <w:rStyle w:val="Titlu2CharChar"/>
          <w:rFonts w:ascii="Times New Roman" w:eastAsiaTheme="majorEastAsia" w:hAnsi="Times New Roman" w:cs="Times New Roman"/>
          <w:b w:val="0"/>
          <w:color w:val="auto"/>
          <w:sz w:val="20"/>
          <w:szCs w:val="20"/>
          <w:lang w:val="ro-RO"/>
        </w:rPr>
        <w:t xml:space="preserve">reducere </w:t>
      </w:r>
      <w:r w:rsidRPr="002B3CCA">
        <w:rPr>
          <w:rStyle w:val="Titlu2CharChar"/>
          <w:rFonts w:ascii="Times New Roman" w:eastAsiaTheme="majorEastAsia" w:hAnsi="Times New Roman" w:cs="Times New Roman"/>
          <w:b w:val="0"/>
          <w:color w:val="auto"/>
          <w:sz w:val="20"/>
          <w:szCs w:val="20"/>
          <w:lang w:val="ro-RO"/>
        </w:rPr>
        <w:t>a impactului asupra speciilor de mamifere</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E169A3" w:rsidRPr="002B3CCA">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44</w:t>
      </w:r>
    </w:p>
    <w:p w14:paraId="3C87D7F4" w14:textId="78EDED87" w:rsidR="00D90BED" w:rsidRPr="002B3CCA" w:rsidRDefault="00D90BED"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8.8.</w:t>
      </w:r>
      <w:r w:rsidR="00B050B3" w:rsidRPr="002B3CCA">
        <w:rPr>
          <w:rStyle w:val="Titlu2CharChar"/>
          <w:rFonts w:ascii="Times New Roman" w:eastAsiaTheme="majorEastAsia" w:hAnsi="Times New Roman" w:cs="Times New Roman"/>
          <w:b w:val="0"/>
          <w:color w:val="auto"/>
          <w:sz w:val="20"/>
          <w:szCs w:val="20"/>
          <w:lang w:val="ro-RO"/>
        </w:rPr>
        <w:t xml:space="preserve"> </w:t>
      </w:r>
      <w:r w:rsidR="002B3CCA" w:rsidRPr="002B3CCA">
        <w:rPr>
          <w:rStyle w:val="Titlu2CharChar"/>
          <w:rFonts w:ascii="Times New Roman" w:eastAsiaTheme="majorEastAsia" w:hAnsi="Times New Roman" w:cs="Times New Roman"/>
          <w:b w:val="0"/>
          <w:color w:val="auto"/>
          <w:sz w:val="20"/>
          <w:szCs w:val="20"/>
          <w:lang w:val="ro-RO"/>
        </w:rPr>
        <w:t>M</w:t>
      </w:r>
      <w:r w:rsidR="00B050B3" w:rsidRPr="002B3CCA">
        <w:rPr>
          <w:rStyle w:val="Titlu2CharChar"/>
          <w:rFonts w:ascii="Times New Roman" w:eastAsiaTheme="majorEastAsia" w:hAnsi="Times New Roman" w:cs="Times New Roman"/>
          <w:b w:val="0"/>
          <w:color w:val="auto"/>
          <w:sz w:val="20"/>
          <w:szCs w:val="20"/>
          <w:lang w:val="ro-RO"/>
        </w:rPr>
        <w:t>ăsuri</w:t>
      </w:r>
      <w:r w:rsidRPr="002B3CCA">
        <w:rPr>
          <w:rStyle w:val="Titlu2CharChar"/>
          <w:rFonts w:ascii="Times New Roman" w:eastAsiaTheme="majorEastAsia" w:hAnsi="Times New Roman" w:cs="Times New Roman"/>
          <w:b w:val="0"/>
          <w:color w:val="auto"/>
          <w:sz w:val="20"/>
          <w:szCs w:val="20"/>
          <w:lang w:val="ro-RO"/>
        </w:rPr>
        <w:t xml:space="preserve"> de </w:t>
      </w:r>
      <w:r w:rsidR="000C5EE2">
        <w:rPr>
          <w:rStyle w:val="Titlu2CharChar"/>
          <w:rFonts w:ascii="Times New Roman" w:eastAsiaTheme="majorEastAsia" w:hAnsi="Times New Roman" w:cs="Times New Roman"/>
          <w:b w:val="0"/>
          <w:color w:val="auto"/>
          <w:sz w:val="20"/>
          <w:szCs w:val="20"/>
          <w:lang w:val="ro-RO"/>
        </w:rPr>
        <w:t>reducere</w:t>
      </w:r>
      <w:r w:rsidRPr="002B3CCA">
        <w:rPr>
          <w:rStyle w:val="Titlu2CharChar"/>
          <w:rFonts w:ascii="Times New Roman" w:eastAsiaTheme="majorEastAsia" w:hAnsi="Times New Roman" w:cs="Times New Roman"/>
          <w:b w:val="0"/>
          <w:color w:val="auto"/>
          <w:sz w:val="20"/>
          <w:szCs w:val="20"/>
          <w:lang w:val="ro-RO"/>
        </w:rPr>
        <w:t xml:space="preserve"> a impactului asupra habitatelor </w:t>
      </w:r>
      <w:r w:rsidR="00FE76E2">
        <w:rPr>
          <w:rStyle w:val="Titlu2CharChar"/>
          <w:rFonts w:ascii="Times New Roman" w:eastAsiaTheme="majorEastAsia" w:hAnsi="Times New Roman" w:cs="Times New Roman"/>
          <w:b w:val="0"/>
          <w:color w:val="auto"/>
          <w:sz w:val="20"/>
          <w:szCs w:val="20"/>
          <w:lang w:val="ro-RO"/>
        </w:rPr>
        <w:t xml:space="preserve">naturale </w:t>
      </w:r>
      <w:r w:rsidRPr="002B3CCA">
        <w:rPr>
          <w:rStyle w:val="Titlu2CharChar"/>
          <w:rFonts w:ascii="Times New Roman" w:eastAsiaTheme="majorEastAsia" w:hAnsi="Times New Roman" w:cs="Times New Roman"/>
          <w:b w:val="0"/>
          <w:color w:val="auto"/>
          <w:sz w:val="20"/>
          <w:szCs w:val="20"/>
          <w:lang w:val="ro-RO"/>
        </w:rPr>
        <w:t>de interes comunitar</w:t>
      </w:r>
      <w:r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E169A3" w:rsidRPr="002B3CCA">
        <w:rPr>
          <w:rStyle w:val="Titlu2CharChar"/>
          <w:rFonts w:ascii="Times New Roman" w:eastAsiaTheme="majorEastAsia" w:hAnsi="Times New Roman" w:cs="Times New Roman"/>
          <w:b w:val="0"/>
          <w:color w:val="auto"/>
          <w:sz w:val="20"/>
          <w:szCs w:val="20"/>
          <w:lang w:val="ro-RO"/>
        </w:rPr>
        <w:t>1</w:t>
      </w:r>
      <w:r w:rsidR="002B3CCA" w:rsidRPr="002B3CCA">
        <w:rPr>
          <w:rStyle w:val="Titlu2CharChar"/>
          <w:rFonts w:ascii="Times New Roman" w:eastAsiaTheme="majorEastAsia" w:hAnsi="Times New Roman" w:cs="Times New Roman"/>
          <w:b w:val="0"/>
          <w:color w:val="auto"/>
          <w:sz w:val="20"/>
          <w:szCs w:val="20"/>
          <w:lang w:val="ro-RO"/>
        </w:rPr>
        <w:t>45</w:t>
      </w:r>
    </w:p>
    <w:p w14:paraId="427490B8" w14:textId="7F68AA9C" w:rsidR="00D90BED" w:rsidRPr="002B3CCA" w:rsidRDefault="00D90BED"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8.9. 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 xml:space="preserve">lor de </w:t>
      </w:r>
      <w:r w:rsidR="00401CEB">
        <w:rPr>
          <w:rStyle w:val="Titlu2CharChar"/>
          <w:rFonts w:ascii="Times New Roman" w:eastAsiaTheme="majorEastAsia" w:hAnsi="Times New Roman" w:cs="Times New Roman"/>
          <w:b w:val="0"/>
          <w:color w:val="auto"/>
          <w:sz w:val="20"/>
          <w:szCs w:val="20"/>
          <w:lang w:val="ro-RO"/>
        </w:rPr>
        <w:t>reducere</w:t>
      </w:r>
      <w:r w:rsidRPr="002B3CCA">
        <w:rPr>
          <w:rStyle w:val="Titlu2CharChar"/>
          <w:rFonts w:ascii="Times New Roman" w:eastAsiaTheme="majorEastAsia" w:hAnsi="Times New Roman" w:cs="Times New Roman"/>
          <w:b w:val="0"/>
          <w:color w:val="auto"/>
          <w:sz w:val="20"/>
          <w:szCs w:val="20"/>
          <w:lang w:val="ro-RO"/>
        </w:rPr>
        <w:t xml:space="preserve"> a impactului asupra </w:t>
      </w:r>
      <w:r w:rsidR="003A2198" w:rsidRPr="002B3CCA">
        <w:rPr>
          <w:rStyle w:val="Titlu2CharChar"/>
          <w:rFonts w:ascii="Times New Roman" w:eastAsiaTheme="majorEastAsia" w:hAnsi="Times New Roman" w:cs="Times New Roman"/>
          <w:b w:val="0"/>
          <w:color w:val="auto"/>
          <w:sz w:val="20"/>
          <w:szCs w:val="20"/>
          <w:lang w:val="ro-RO"/>
        </w:rPr>
        <w:t>populați</w:t>
      </w:r>
      <w:r w:rsidRPr="002B3CCA">
        <w:rPr>
          <w:rStyle w:val="Titlu2CharChar"/>
          <w:rFonts w:ascii="Times New Roman" w:eastAsiaTheme="majorEastAsia" w:hAnsi="Times New Roman" w:cs="Times New Roman"/>
          <w:b w:val="0"/>
          <w:color w:val="auto"/>
          <w:sz w:val="20"/>
          <w:szCs w:val="20"/>
          <w:lang w:val="ro-RO"/>
        </w:rPr>
        <w:t xml:space="preserve">ilor de </w:t>
      </w:r>
      <w:r w:rsidR="00BA1C46" w:rsidRPr="002B3CCA">
        <w:rPr>
          <w:rStyle w:val="Titlu2CharChar"/>
          <w:rFonts w:ascii="Times New Roman" w:eastAsiaTheme="majorEastAsia" w:hAnsi="Times New Roman" w:cs="Times New Roman"/>
          <w:b w:val="0"/>
          <w:color w:val="auto"/>
          <w:sz w:val="20"/>
          <w:szCs w:val="20"/>
          <w:lang w:val="ro-RO"/>
        </w:rPr>
        <w:t>păsări</w:t>
      </w:r>
      <w:r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E169A3" w:rsidRPr="002B3CCA">
        <w:rPr>
          <w:rStyle w:val="Titlu2CharChar"/>
          <w:rFonts w:ascii="Times New Roman" w:eastAsiaTheme="majorEastAsia" w:hAnsi="Times New Roman" w:cs="Times New Roman"/>
          <w:b w:val="0"/>
          <w:color w:val="auto"/>
          <w:sz w:val="20"/>
          <w:szCs w:val="20"/>
          <w:lang w:val="ro-RO"/>
        </w:rPr>
        <w:t>1</w:t>
      </w:r>
      <w:r w:rsidR="002B3CCA" w:rsidRPr="002B3CCA">
        <w:rPr>
          <w:rStyle w:val="Titlu2CharChar"/>
          <w:rFonts w:ascii="Times New Roman" w:eastAsiaTheme="majorEastAsia" w:hAnsi="Times New Roman" w:cs="Times New Roman"/>
          <w:b w:val="0"/>
          <w:color w:val="auto"/>
          <w:sz w:val="20"/>
          <w:szCs w:val="20"/>
          <w:lang w:val="ro-RO"/>
        </w:rPr>
        <w:t>46</w:t>
      </w:r>
    </w:p>
    <w:p w14:paraId="0CE0BDF6" w14:textId="1D2AD6C3" w:rsidR="00E169A3" w:rsidRPr="002B3CCA" w:rsidRDefault="00E169A3"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8.10.Efectele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 xml:space="preserve">lor de reducere a impactului la aplicarea </w:t>
      </w:r>
      <w:r w:rsidR="002A774F" w:rsidRPr="002B3CCA">
        <w:rPr>
          <w:rStyle w:val="Titlu2CharChar"/>
          <w:rFonts w:ascii="Times New Roman" w:eastAsiaTheme="majorEastAsia" w:hAnsi="Times New Roman" w:cs="Times New Roman"/>
          <w:b w:val="0"/>
          <w:color w:val="auto"/>
          <w:sz w:val="20"/>
          <w:szCs w:val="20"/>
          <w:lang w:val="ro-RO"/>
        </w:rPr>
        <w:t>lucrări</w:t>
      </w:r>
      <w:r w:rsidRPr="002B3CCA">
        <w:rPr>
          <w:rStyle w:val="Titlu2CharChar"/>
          <w:rFonts w:ascii="Times New Roman" w:eastAsiaTheme="majorEastAsia" w:hAnsi="Times New Roman" w:cs="Times New Roman"/>
          <w:b w:val="0"/>
          <w:color w:val="auto"/>
          <w:sz w:val="20"/>
          <w:szCs w:val="20"/>
          <w:lang w:val="ro-RO"/>
        </w:rPr>
        <w:t xml:space="preserve">lor asupra </w:t>
      </w:r>
      <w:r w:rsidR="00577749" w:rsidRPr="002B3CCA">
        <w:rPr>
          <w:rStyle w:val="Titlu2CharChar"/>
          <w:rFonts w:ascii="Times New Roman" w:eastAsiaTheme="majorEastAsia" w:hAnsi="Times New Roman" w:cs="Times New Roman"/>
          <w:b w:val="0"/>
          <w:color w:val="auto"/>
          <w:sz w:val="20"/>
          <w:szCs w:val="20"/>
          <w:lang w:val="ro-RO"/>
        </w:rPr>
        <w:t>vegetație</w:t>
      </w:r>
      <w:r w:rsidRPr="002B3CCA">
        <w:rPr>
          <w:rStyle w:val="Titlu2CharChar"/>
          <w:rFonts w:ascii="Times New Roman" w:eastAsiaTheme="majorEastAsia" w:hAnsi="Times New Roman" w:cs="Times New Roman"/>
          <w:b w:val="0"/>
          <w:color w:val="auto"/>
          <w:sz w:val="20"/>
          <w:szCs w:val="20"/>
          <w:lang w:val="ro-RO"/>
        </w:rPr>
        <w:t>i</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t>1</w:t>
      </w:r>
      <w:r w:rsidR="00FA7D48">
        <w:rPr>
          <w:rStyle w:val="Titlu2CharChar"/>
          <w:rFonts w:ascii="Times New Roman" w:eastAsiaTheme="majorEastAsia" w:hAnsi="Times New Roman" w:cs="Times New Roman"/>
          <w:b w:val="0"/>
          <w:color w:val="auto"/>
          <w:sz w:val="20"/>
          <w:szCs w:val="20"/>
          <w:lang w:val="ro-RO"/>
        </w:rPr>
        <w:t>46</w:t>
      </w:r>
    </w:p>
    <w:p w14:paraId="24E4350D" w14:textId="4AB081C6" w:rsidR="00E169A3" w:rsidRPr="002B3CCA" w:rsidRDefault="00E169A3"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8.11.Efectele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lor de reducere a impactului asupra speciilor de amfibieni</w:t>
      </w:r>
      <w:r w:rsidR="002F3955" w:rsidRPr="002B3CCA">
        <w:rPr>
          <w:rStyle w:val="Titlu2CharChar"/>
          <w:rFonts w:ascii="Times New Roman" w:eastAsiaTheme="majorEastAsia" w:hAnsi="Times New Roman" w:cs="Times New Roman"/>
          <w:b w:val="0"/>
          <w:color w:val="auto"/>
          <w:sz w:val="20"/>
          <w:szCs w:val="20"/>
          <w:lang w:val="ro-RO"/>
        </w:rPr>
        <w:t xml:space="preserve"> și </w:t>
      </w:r>
      <w:r w:rsidRPr="002B3CCA">
        <w:rPr>
          <w:rStyle w:val="Titlu2CharChar"/>
          <w:rFonts w:ascii="Times New Roman" w:eastAsiaTheme="majorEastAsia" w:hAnsi="Times New Roman" w:cs="Times New Roman"/>
          <w:b w:val="0"/>
          <w:color w:val="auto"/>
          <w:sz w:val="20"/>
          <w:szCs w:val="20"/>
          <w:lang w:val="ro-RO"/>
        </w:rPr>
        <w:t>reptile</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t>1</w:t>
      </w:r>
      <w:r w:rsidR="002B3CCA" w:rsidRPr="002B3CCA">
        <w:rPr>
          <w:rStyle w:val="Titlu2CharChar"/>
          <w:rFonts w:ascii="Times New Roman" w:eastAsiaTheme="majorEastAsia" w:hAnsi="Times New Roman" w:cs="Times New Roman"/>
          <w:b w:val="0"/>
          <w:color w:val="auto"/>
          <w:sz w:val="20"/>
          <w:szCs w:val="20"/>
          <w:lang w:val="ro-RO"/>
        </w:rPr>
        <w:t>48</w:t>
      </w:r>
    </w:p>
    <w:p w14:paraId="61D3ED6A" w14:textId="65547C11" w:rsidR="00E169A3" w:rsidRPr="002B3CCA" w:rsidRDefault="00E169A3"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8.12.Efectele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lor de reducere a impactului asupra mamiferelor</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t>1</w:t>
      </w:r>
      <w:r w:rsidR="00FA7D48">
        <w:rPr>
          <w:rStyle w:val="Titlu2CharChar"/>
          <w:rFonts w:ascii="Times New Roman" w:eastAsiaTheme="majorEastAsia" w:hAnsi="Times New Roman" w:cs="Times New Roman"/>
          <w:b w:val="0"/>
          <w:color w:val="auto"/>
          <w:sz w:val="20"/>
          <w:szCs w:val="20"/>
          <w:lang w:val="ro-RO"/>
        </w:rPr>
        <w:t>48</w:t>
      </w:r>
    </w:p>
    <w:p w14:paraId="1A47F678" w14:textId="2EC15190" w:rsidR="00E169A3" w:rsidRPr="002B3CCA" w:rsidRDefault="00E169A3"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8.13.Efectele urmarite prin aplicarea</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lor de reducere a impactului asupra ecosistemelor forestiere</w:t>
      </w:r>
      <w:r w:rsidRPr="002B3CCA">
        <w:rPr>
          <w:rStyle w:val="Titlu2CharChar"/>
          <w:rFonts w:ascii="Times New Roman" w:eastAsiaTheme="majorEastAsia" w:hAnsi="Times New Roman" w:cs="Times New Roman"/>
          <w:b w:val="0"/>
          <w:color w:val="auto"/>
          <w:sz w:val="20"/>
          <w:szCs w:val="20"/>
          <w:lang w:val="ro-RO"/>
        </w:rPr>
        <w:tab/>
        <w:t>1</w:t>
      </w:r>
      <w:r w:rsidR="00FA7D48">
        <w:rPr>
          <w:rStyle w:val="Titlu2CharChar"/>
          <w:rFonts w:ascii="Times New Roman" w:eastAsiaTheme="majorEastAsia" w:hAnsi="Times New Roman" w:cs="Times New Roman"/>
          <w:b w:val="0"/>
          <w:color w:val="auto"/>
          <w:sz w:val="20"/>
          <w:szCs w:val="20"/>
          <w:lang w:val="ro-RO"/>
        </w:rPr>
        <w:t>48</w:t>
      </w:r>
    </w:p>
    <w:p w14:paraId="55C70FD7" w14:textId="0A3EA489" w:rsidR="00E169A3" w:rsidRPr="002B3CCA" w:rsidRDefault="00E169A3"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8.14.Efectele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lor de reducere a impactului</w:t>
      </w:r>
      <w:r w:rsidR="002F3955" w:rsidRPr="002B3CCA">
        <w:rPr>
          <w:rStyle w:val="Titlu2CharChar"/>
          <w:rFonts w:ascii="Times New Roman" w:eastAsiaTheme="majorEastAsia" w:hAnsi="Times New Roman" w:cs="Times New Roman"/>
          <w:b w:val="0"/>
          <w:color w:val="auto"/>
          <w:sz w:val="20"/>
          <w:szCs w:val="20"/>
          <w:lang w:val="ro-RO"/>
        </w:rPr>
        <w:t xml:space="preserve"> în </w:t>
      </w:r>
      <w:r w:rsidRPr="002B3CCA">
        <w:rPr>
          <w:rStyle w:val="Titlu2CharChar"/>
          <w:rFonts w:ascii="Times New Roman" w:eastAsiaTheme="majorEastAsia" w:hAnsi="Times New Roman" w:cs="Times New Roman"/>
          <w:b w:val="0"/>
          <w:color w:val="auto"/>
          <w:sz w:val="20"/>
          <w:szCs w:val="20"/>
          <w:lang w:val="ro-RO"/>
        </w:rPr>
        <w:t xml:space="preserve">cazul producerii de </w:t>
      </w:r>
      <w:r w:rsidR="00FC2DBC" w:rsidRPr="002B3CCA">
        <w:rPr>
          <w:rStyle w:val="Titlu2CharChar"/>
          <w:rFonts w:ascii="Times New Roman" w:eastAsiaTheme="majorEastAsia" w:hAnsi="Times New Roman" w:cs="Times New Roman"/>
          <w:b w:val="0"/>
          <w:color w:val="auto"/>
          <w:sz w:val="20"/>
          <w:szCs w:val="20"/>
          <w:lang w:val="ro-RO"/>
        </w:rPr>
        <w:t>deșeuri</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t>1</w:t>
      </w:r>
      <w:r w:rsidR="002B3CCA" w:rsidRPr="002B3CCA">
        <w:rPr>
          <w:rStyle w:val="Titlu2CharChar"/>
          <w:rFonts w:ascii="Times New Roman" w:eastAsiaTheme="majorEastAsia" w:hAnsi="Times New Roman" w:cs="Times New Roman"/>
          <w:b w:val="0"/>
          <w:color w:val="auto"/>
          <w:sz w:val="20"/>
          <w:szCs w:val="20"/>
          <w:lang w:val="ro-RO"/>
        </w:rPr>
        <w:t>49</w:t>
      </w:r>
    </w:p>
    <w:p w14:paraId="50B7986D" w14:textId="0DA35D0D" w:rsidR="00E169A3" w:rsidRPr="002B3CCA" w:rsidRDefault="00E169A3"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8.15.Efectele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lor de reducere a impactului</w:t>
      </w:r>
      <w:r w:rsidR="00473F9D" w:rsidRPr="002B3CCA">
        <w:rPr>
          <w:rStyle w:val="Titlu2CharChar"/>
          <w:rFonts w:ascii="Times New Roman" w:eastAsiaTheme="majorEastAsia" w:hAnsi="Times New Roman" w:cs="Times New Roman"/>
          <w:b w:val="0"/>
          <w:color w:val="auto"/>
          <w:sz w:val="20"/>
          <w:szCs w:val="20"/>
          <w:lang w:val="ro-RO"/>
        </w:rPr>
        <w:t xml:space="preserve"> asupra resursei de apa</w:t>
      </w:r>
      <w:r w:rsidR="00473F9D" w:rsidRPr="002B3CCA">
        <w:rPr>
          <w:rStyle w:val="Titlu2CharChar"/>
          <w:rFonts w:ascii="Times New Roman" w:eastAsiaTheme="majorEastAsia" w:hAnsi="Times New Roman" w:cs="Times New Roman"/>
          <w:b w:val="0"/>
          <w:color w:val="auto"/>
          <w:sz w:val="20"/>
          <w:szCs w:val="20"/>
          <w:lang w:val="ro-RO"/>
        </w:rPr>
        <w:tab/>
      </w:r>
      <w:r w:rsidR="00473F9D" w:rsidRPr="002B3CCA">
        <w:rPr>
          <w:rStyle w:val="Titlu2CharChar"/>
          <w:rFonts w:ascii="Times New Roman" w:eastAsiaTheme="majorEastAsia" w:hAnsi="Times New Roman" w:cs="Times New Roman"/>
          <w:b w:val="0"/>
          <w:color w:val="auto"/>
          <w:sz w:val="20"/>
          <w:szCs w:val="20"/>
          <w:lang w:val="ro-RO"/>
        </w:rPr>
        <w:tab/>
      </w:r>
      <w:r w:rsidR="00473F9D" w:rsidRPr="002B3CCA">
        <w:rPr>
          <w:rStyle w:val="Titlu2CharChar"/>
          <w:rFonts w:ascii="Times New Roman" w:eastAsiaTheme="majorEastAsia" w:hAnsi="Times New Roman" w:cs="Times New Roman"/>
          <w:b w:val="0"/>
          <w:color w:val="auto"/>
          <w:sz w:val="20"/>
          <w:szCs w:val="20"/>
          <w:lang w:val="ro-RO"/>
        </w:rPr>
        <w:tab/>
      </w:r>
      <w:r w:rsidR="00473F9D" w:rsidRPr="002B3CCA">
        <w:rPr>
          <w:rStyle w:val="Titlu2CharChar"/>
          <w:rFonts w:ascii="Times New Roman" w:eastAsiaTheme="majorEastAsia" w:hAnsi="Times New Roman" w:cs="Times New Roman"/>
          <w:b w:val="0"/>
          <w:color w:val="auto"/>
          <w:sz w:val="20"/>
          <w:szCs w:val="20"/>
          <w:lang w:val="ro-RO"/>
        </w:rPr>
        <w:tab/>
      </w:r>
      <w:r w:rsidR="00473F9D" w:rsidRPr="002B3CCA">
        <w:rPr>
          <w:rStyle w:val="Titlu2CharChar"/>
          <w:rFonts w:ascii="Times New Roman" w:eastAsiaTheme="majorEastAsia" w:hAnsi="Times New Roman" w:cs="Times New Roman"/>
          <w:b w:val="0"/>
          <w:color w:val="auto"/>
          <w:sz w:val="20"/>
          <w:szCs w:val="20"/>
          <w:lang w:val="ro-RO"/>
        </w:rPr>
        <w:tab/>
        <w:t>1</w:t>
      </w:r>
      <w:r w:rsidR="002B3CCA" w:rsidRPr="002B3CCA">
        <w:rPr>
          <w:rStyle w:val="Titlu2CharChar"/>
          <w:rFonts w:ascii="Times New Roman" w:eastAsiaTheme="majorEastAsia" w:hAnsi="Times New Roman" w:cs="Times New Roman"/>
          <w:b w:val="0"/>
          <w:color w:val="auto"/>
          <w:sz w:val="20"/>
          <w:szCs w:val="20"/>
          <w:lang w:val="ro-RO"/>
        </w:rPr>
        <w:t>49</w:t>
      </w:r>
    </w:p>
    <w:p w14:paraId="2E5F67F6" w14:textId="6D539D4F" w:rsidR="00473F9D" w:rsidRDefault="00473F9D"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8.16. 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 xml:space="preserve">lor de reducere a impactului asupra factorului de mediu </w:t>
      </w:r>
      <w:r w:rsidR="000A6806">
        <w:rPr>
          <w:rStyle w:val="Titlu2CharChar"/>
          <w:rFonts w:ascii="Times New Roman" w:eastAsiaTheme="majorEastAsia" w:hAnsi="Times New Roman" w:cs="Times New Roman"/>
          <w:b w:val="0"/>
          <w:color w:val="auto"/>
          <w:sz w:val="20"/>
          <w:szCs w:val="20"/>
          <w:lang w:val="ro-RO"/>
        </w:rPr>
        <w:t>aer</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t>1</w:t>
      </w:r>
      <w:r w:rsidR="00FA7D48">
        <w:rPr>
          <w:rStyle w:val="Titlu2CharChar"/>
          <w:rFonts w:ascii="Times New Roman" w:eastAsiaTheme="majorEastAsia" w:hAnsi="Times New Roman" w:cs="Times New Roman"/>
          <w:b w:val="0"/>
          <w:color w:val="auto"/>
          <w:sz w:val="20"/>
          <w:szCs w:val="20"/>
          <w:lang w:val="ro-RO"/>
        </w:rPr>
        <w:t>49</w:t>
      </w:r>
    </w:p>
    <w:p w14:paraId="518123CD" w14:textId="5366A241" w:rsidR="000A6806" w:rsidRPr="002B3CCA" w:rsidRDefault="000A6806" w:rsidP="009960DA">
      <w:pPr>
        <w:jc w:val="both"/>
        <w:rPr>
          <w:rStyle w:val="Titlu2CharChar"/>
          <w:rFonts w:ascii="Times New Roman" w:eastAsiaTheme="majorEastAsia" w:hAnsi="Times New Roman" w:cs="Times New Roman"/>
          <w:b w:val="0"/>
          <w:color w:val="auto"/>
          <w:sz w:val="20"/>
          <w:szCs w:val="20"/>
          <w:lang w:val="ro-RO"/>
        </w:rPr>
      </w:pPr>
      <w:r>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8.1</w:t>
      </w:r>
      <w:r>
        <w:rPr>
          <w:rStyle w:val="Titlu2CharChar"/>
          <w:rFonts w:ascii="Times New Roman" w:eastAsiaTheme="majorEastAsia" w:hAnsi="Times New Roman" w:cs="Times New Roman"/>
          <w:b w:val="0"/>
          <w:color w:val="auto"/>
          <w:sz w:val="20"/>
          <w:szCs w:val="20"/>
          <w:lang w:val="ro-RO"/>
        </w:rPr>
        <w:t>7</w:t>
      </w:r>
      <w:r w:rsidRPr="002B3CCA">
        <w:rPr>
          <w:rStyle w:val="Titlu2CharChar"/>
          <w:rFonts w:ascii="Times New Roman" w:eastAsiaTheme="majorEastAsia" w:hAnsi="Times New Roman" w:cs="Times New Roman"/>
          <w:b w:val="0"/>
          <w:color w:val="auto"/>
          <w:sz w:val="20"/>
          <w:szCs w:val="20"/>
          <w:lang w:val="ro-RO"/>
        </w:rPr>
        <w:t>. Efectele măsurilor de reducere a impactului asupra factorului de mediu sol</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00FA7D48">
        <w:rPr>
          <w:rStyle w:val="Titlu2CharChar"/>
          <w:rFonts w:ascii="Times New Roman" w:eastAsiaTheme="majorEastAsia" w:hAnsi="Times New Roman" w:cs="Times New Roman"/>
          <w:b w:val="0"/>
          <w:color w:val="auto"/>
          <w:sz w:val="20"/>
          <w:szCs w:val="20"/>
          <w:lang w:val="ro-RO"/>
        </w:rPr>
        <w:t>149</w:t>
      </w:r>
    </w:p>
    <w:p w14:paraId="1D242475" w14:textId="30D501B5" w:rsidR="00473F9D" w:rsidRPr="002B3CCA" w:rsidRDefault="00473F9D" w:rsidP="009960DA">
      <w:pPr>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ab/>
        <w:t>8.1</w:t>
      </w:r>
      <w:r w:rsidR="000A6806">
        <w:rPr>
          <w:rStyle w:val="Titlu2CharChar"/>
          <w:rFonts w:ascii="Times New Roman" w:eastAsiaTheme="majorEastAsia" w:hAnsi="Times New Roman" w:cs="Times New Roman"/>
          <w:b w:val="0"/>
          <w:color w:val="auto"/>
          <w:sz w:val="20"/>
          <w:szCs w:val="20"/>
          <w:lang w:val="ro-RO"/>
        </w:rPr>
        <w:t>8</w:t>
      </w:r>
      <w:r w:rsidRPr="002B3CCA">
        <w:rPr>
          <w:rStyle w:val="Titlu2CharChar"/>
          <w:rFonts w:ascii="Times New Roman" w:eastAsiaTheme="majorEastAsia" w:hAnsi="Times New Roman" w:cs="Times New Roman"/>
          <w:b w:val="0"/>
          <w:color w:val="auto"/>
          <w:sz w:val="20"/>
          <w:szCs w:val="20"/>
          <w:lang w:val="ro-RO"/>
        </w:rPr>
        <w:t>.Efectele</w:t>
      </w:r>
      <w:r w:rsidR="00B050B3" w:rsidRPr="002B3CCA">
        <w:rPr>
          <w:rStyle w:val="Titlu2CharChar"/>
          <w:rFonts w:ascii="Times New Roman" w:eastAsiaTheme="majorEastAsia" w:hAnsi="Times New Roman" w:cs="Times New Roman"/>
          <w:b w:val="0"/>
          <w:color w:val="auto"/>
          <w:sz w:val="20"/>
          <w:szCs w:val="20"/>
          <w:lang w:val="ro-RO"/>
        </w:rPr>
        <w:t xml:space="preserve"> măsuri</w:t>
      </w:r>
      <w:r w:rsidRPr="002B3CCA">
        <w:rPr>
          <w:rStyle w:val="Titlu2CharChar"/>
          <w:rFonts w:ascii="Times New Roman" w:eastAsiaTheme="majorEastAsia" w:hAnsi="Times New Roman" w:cs="Times New Roman"/>
          <w:b w:val="0"/>
          <w:color w:val="auto"/>
          <w:sz w:val="20"/>
          <w:szCs w:val="20"/>
          <w:lang w:val="ro-RO"/>
        </w:rPr>
        <w:t xml:space="preserve">lor de reducere a impactului asupra Habitatului </w:t>
      </w:r>
      <w:r w:rsidR="00644C1E" w:rsidRPr="002B3CCA">
        <w:rPr>
          <w:rStyle w:val="Titlu2CharChar"/>
          <w:rFonts w:ascii="Times New Roman" w:eastAsiaTheme="majorEastAsia" w:hAnsi="Times New Roman" w:cs="Times New Roman"/>
          <w:b w:val="0"/>
          <w:color w:val="auto"/>
          <w:sz w:val="20"/>
          <w:szCs w:val="20"/>
          <w:lang w:val="ro-RO"/>
        </w:rPr>
        <w:t>92A0</w:t>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Pr="002B3CCA">
        <w:rPr>
          <w:rStyle w:val="Titlu2CharChar"/>
          <w:rFonts w:ascii="Times New Roman" w:eastAsiaTheme="majorEastAsia" w:hAnsi="Times New Roman" w:cs="Times New Roman"/>
          <w:b w:val="0"/>
          <w:color w:val="auto"/>
          <w:sz w:val="20"/>
          <w:szCs w:val="20"/>
          <w:lang w:val="ro-RO"/>
        </w:rPr>
        <w:tab/>
      </w:r>
      <w:r w:rsidR="00826288" w:rsidRPr="002B3CCA">
        <w:rPr>
          <w:rStyle w:val="Titlu2CharChar"/>
          <w:rFonts w:ascii="Times New Roman" w:eastAsiaTheme="majorEastAsia" w:hAnsi="Times New Roman" w:cs="Times New Roman"/>
          <w:b w:val="0"/>
          <w:color w:val="auto"/>
          <w:sz w:val="20"/>
          <w:szCs w:val="20"/>
          <w:lang w:val="ro-RO"/>
        </w:rPr>
        <w:t>1</w:t>
      </w:r>
      <w:r w:rsidR="002B3CCA" w:rsidRPr="002B3CCA">
        <w:rPr>
          <w:rStyle w:val="Titlu2CharChar"/>
          <w:rFonts w:ascii="Times New Roman" w:eastAsiaTheme="majorEastAsia" w:hAnsi="Times New Roman" w:cs="Times New Roman"/>
          <w:b w:val="0"/>
          <w:color w:val="auto"/>
          <w:sz w:val="20"/>
          <w:szCs w:val="20"/>
          <w:lang w:val="ro-RO"/>
        </w:rPr>
        <w:t>50</w:t>
      </w:r>
    </w:p>
    <w:p w14:paraId="0E97590D" w14:textId="77777777" w:rsidR="00D90BED" w:rsidRPr="00997FA0" w:rsidRDefault="00D90BED" w:rsidP="009960DA">
      <w:pPr>
        <w:jc w:val="both"/>
        <w:rPr>
          <w:rStyle w:val="Titlu2CharChar"/>
          <w:rFonts w:ascii="Times New Roman" w:eastAsiaTheme="majorEastAsia" w:hAnsi="Times New Roman" w:cs="Times New Roman"/>
          <w:b w:val="0"/>
          <w:color w:val="FF0000"/>
          <w:sz w:val="20"/>
          <w:szCs w:val="20"/>
          <w:lang w:val="ro-RO"/>
        </w:rPr>
      </w:pPr>
      <w:r w:rsidRPr="00997FA0">
        <w:rPr>
          <w:rStyle w:val="Titlu2CharChar"/>
          <w:rFonts w:ascii="Times New Roman" w:eastAsiaTheme="majorEastAsia" w:hAnsi="Times New Roman" w:cs="Times New Roman"/>
          <w:b w:val="0"/>
          <w:color w:val="FF0000"/>
          <w:sz w:val="20"/>
          <w:szCs w:val="20"/>
          <w:lang w:val="ro-RO"/>
        </w:rPr>
        <w:tab/>
      </w:r>
      <w:r w:rsidRPr="00997FA0">
        <w:rPr>
          <w:rStyle w:val="Titlu2CharChar"/>
          <w:rFonts w:ascii="Times New Roman" w:eastAsiaTheme="majorEastAsia" w:hAnsi="Times New Roman" w:cs="Times New Roman"/>
          <w:b w:val="0"/>
          <w:color w:val="FF0000"/>
          <w:sz w:val="20"/>
          <w:szCs w:val="20"/>
          <w:lang w:val="ro-RO"/>
        </w:rPr>
        <w:tab/>
      </w:r>
    </w:p>
    <w:p w14:paraId="5F3FF235" w14:textId="6FF43262" w:rsidR="00D90BED" w:rsidRDefault="0068181D" w:rsidP="009960DA">
      <w:pPr>
        <w:ind w:left="-142"/>
        <w:jc w:val="both"/>
        <w:rPr>
          <w:rStyle w:val="Titlu2CharChar"/>
          <w:rFonts w:ascii="Times New Roman" w:eastAsiaTheme="majorEastAsia" w:hAnsi="Times New Roman" w:cs="Times New Roman"/>
          <w:b w:val="0"/>
          <w:color w:val="auto"/>
          <w:sz w:val="20"/>
          <w:szCs w:val="20"/>
          <w:lang w:val="ro-RO"/>
        </w:rPr>
      </w:pPr>
      <w:r w:rsidRPr="002B3CCA">
        <w:rPr>
          <w:rStyle w:val="Titlu2CharChar"/>
          <w:rFonts w:ascii="Times New Roman" w:eastAsiaTheme="majorEastAsia" w:hAnsi="Times New Roman" w:cs="Times New Roman"/>
          <w:b w:val="0"/>
          <w:color w:val="auto"/>
          <w:sz w:val="20"/>
          <w:szCs w:val="20"/>
          <w:lang w:val="ro-RO"/>
        </w:rPr>
        <w:t>9</w:t>
      </w:r>
      <w:r w:rsidR="00D90BED" w:rsidRPr="002B3CCA">
        <w:rPr>
          <w:rStyle w:val="Titlu2CharChar"/>
          <w:rFonts w:ascii="Times New Roman" w:eastAsiaTheme="majorEastAsia" w:hAnsi="Times New Roman" w:cs="Times New Roman"/>
          <w:b w:val="0"/>
          <w:color w:val="auto"/>
          <w:sz w:val="20"/>
          <w:szCs w:val="20"/>
          <w:lang w:val="ro-RO"/>
        </w:rPr>
        <w:t xml:space="preserve">. MONITORIZAREA </w:t>
      </w:r>
      <w:r w:rsidR="00D55D0D" w:rsidRPr="002B3CCA">
        <w:rPr>
          <w:rStyle w:val="Titlu2CharChar"/>
          <w:rFonts w:ascii="Times New Roman" w:eastAsiaTheme="majorEastAsia" w:hAnsi="Times New Roman" w:cs="Times New Roman"/>
          <w:b w:val="0"/>
          <w:color w:val="auto"/>
          <w:sz w:val="20"/>
          <w:szCs w:val="20"/>
          <w:lang w:val="ro-RO"/>
        </w:rPr>
        <w:t>IMPLEMENTĂRII</w:t>
      </w:r>
      <w:r w:rsidR="005D63A8">
        <w:rPr>
          <w:rStyle w:val="Titlu2CharChar"/>
          <w:rFonts w:ascii="Times New Roman" w:eastAsiaTheme="majorEastAsia" w:hAnsi="Times New Roman" w:cs="Times New Roman"/>
          <w:b w:val="0"/>
          <w:color w:val="auto"/>
          <w:sz w:val="20"/>
          <w:szCs w:val="20"/>
          <w:lang w:val="ro-RO"/>
        </w:rPr>
        <w:t xml:space="preserve"> MASURI</w:t>
      </w:r>
      <w:r w:rsidR="00D90BED" w:rsidRPr="002B3CCA">
        <w:rPr>
          <w:rStyle w:val="Titlu2CharChar"/>
          <w:rFonts w:ascii="Times New Roman" w:eastAsiaTheme="majorEastAsia" w:hAnsi="Times New Roman" w:cs="Times New Roman"/>
          <w:b w:val="0"/>
          <w:color w:val="auto"/>
          <w:sz w:val="20"/>
          <w:szCs w:val="20"/>
          <w:lang w:val="ro-RO"/>
        </w:rPr>
        <w:t>LOR DE REDUCERE A IMPACTULUI</w:t>
      </w:r>
      <w:r w:rsidR="00D90BED"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CC24A8" w:rsidRPr="002B3CCA">
        <w:rPr>
          <w:rStyle w:val="Titlu2CharChar"/>
          <w:rFonts w:ascii="Times New Roman" w:eastAsiaTheme="majorEastAsia" w:hAnsi="Times New Roman" w:cs="Times New Roman"/>
          <w:b w:val="0"/>
          <w:color w:val="auto"/>
          <w:sz w:val="20"/>
          <w:szCs w:val="20"/>
          <w:lang w:val="ro-RO"/>
        </w:rPr>
        <w:tab/>
      </w:r>
      <w:r w:rsidR="00E169A3" w:rsidRPr="002B3CCA">
        <w:rPr>
          <w:rStyle w:val="Titlu2CharChar"/>
          <w:rFonts w:ascii="Times New Roman" w:eastAsiaTheme="majorEastAsia" w:hAnsi="Times New Roman" w:cs="Times New Roman"/>
          <w:b w:val="0"/>
          <w:color w:val="auto"/>
          <w:sz w:val="20"/>
          <w:szCs w:val="20"/>
          <w:lang w:val="ro-RO"/>
        </w:rPr>
        <w:t>1</w:t>
      </w:r>
      <w:r w:rsidR="00FA7D48">
        <w:rPr>
          <w:rStyle w:val="Titlu2CharChar"/>
          <w:rFonts w:ascii="Times New Roman" w:eastAsiaTheme="majorEastAsia" w:hAnsi="Times New Roman" w:cs="Times New Roman"/>
          <w:b w:val="0"/>
          <w:color w:val="auto"/>
          <w:sz w:val="20"/>
          <w:szCs w:val="20"/>
          <w:lang w:val="ro-RO"/>
        </w:rPr>
        <w:t>50</w:t>
      </w:r>
    </w:p>
    <w:p w14:paraId="0AF668F9" w14:textId="77777777" w:rsidR="00723833" w:rsidRPr="002B3CCA" w:rsidRDefault="00723833" w:rsidP="009960DA">
      <w:pPr>
        <w:ind w:left="-142"/>
        <w:jc w:val="both"/>
        <w:rPr>
          <w:rStyle w:val="Titlu2CharChar"/>
          <w:rFonts w:ascii="Times New Roman" w:eastAsiaTheme="majorEastAsia" w:hAnsi="Times New Roman" w:cs="Times New Roman"/>
          <w:b w:val="0"/>
          <w:color w:val="auto"/>
          <w:sz w:val="20"/>
          <w:szCs w:val="20"/>
          <w:lang w:val="ro-RO"/>
        </w:rPr>
      </w:pPr>
    </w:p>
    <w:p w14:paraId="333BB4B8" w14:textId="2A25C4E4" w:rsidR="00D90BED" w:rsidRDefault="0068181D" w:rsidP="009960DA">
      <w:pPr>
        <w:ind w:hanging="142"/>
        <w:jc w:val="both"/>
        <w:rPr>
          <w:sz w:val="20"/>
          <w:szCs w:val="20"/>
          <w:lang w:val="ro-RO"/>
        </w:rPr>
      </w:pPr>
      <w:r w:rsidRPr="002B3CCA">
        <w:rPr>
          <w:sz w:val="20"/>
          <w:szCs w:val="20"/>
          <w:lang w:val="ro-RO"/>
        </w:rPr>
        <w:t>10</w:t>
      </w:r>
      <w:r w:rsidR="00D90BED" w:rsidRPr="002B3CCA">
        <w:rPr>
          <w:sz w:val="20"/>
          <w:szCs w:val="20"/>
          <w:lang w:val="ro-RO"/>
        </w:rPr>
        <w:t xml:space="preserve">. ANALIZA ALTERNATIVELOR   </w:t>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CC24A8" w:rsidRPr="002B3CCA">
        <w:rPr>
          <w:sz w:val="20"/>
          <w:szCs w:val="20"/>
          <w:lang w:val="ro-RO"/>
        </w:rPr>
        <w:tab/>
      </w:r>
      <w:r w:rsidR="00CC24A8" w:rsidRPr="002B3CCA">
        <w:rPr>
          <w:sz w:val="20"/>
          <w:szCs w:val="20"/>
          <w:lang w:val="ro-RO"/>
        </w:rPr>
        <w:tab/>
      </w:r>
      <w:r w:rsidR="00F95729" w:rsidRPr="002B3CCA">
        <w:rPr>
          <w:sz w:val="20"/>
          <w:szCs w:val="20"/>
          <w:lang w:val="ro-RO"/>
        </w:rPr>
        <w:t>1</w:t>
      </w:r>
      <w:r w:rsidR="002B3CCA" w:rsidRPr="002B3CCA">
        <w:rPr>
          <w:sz w:val="20"/>
          <w:szCs w:val="20"/>
          <w:lang w:val="ro-RO"/>
        </w:rPr>
        <w:t>52</w:t>
      </w:r>
    </w:p>
    <w:p w14:paraId="05FF2DA8" w14:textId="77777777" w:rsidR="00723833" w:rsidRPr="002B3CCA" w:rsidRDefault="00723833" w:rsidP="009960DA">
      <w:pPr>
        <w:ind w:hanging="142"/>
        <w:jc w:val="both"/>
        <w:rPr>
          <w:rFonts w:eastAsiaTheme="majorEastAsia"/>
        </w:rPr>
      </w:pPr>
    </w:p>
    <w:p w14:paraId="1490CC0A" w14:textId="0A898BAA" w:rsidR="00D90BED" w:rsidRPr="002B3CCA" w:rsidRDefault="0068181D" w:rsidP="009960DA">
      <w:pPr>
        <w:ind w:hanging="142"/>
        <w:jc w:val="both"/>
        <w:rPr>
          <w:sz w:val="20"/>
          <w:szCs w:val="20"/>
          <w:lang w:val="ro-RO"/>
        </w:rPr>
      </w:pPr>
      <w:r w:rsidRPr="002B3CCA">
        <w:rPr>
          <w:sz w:val="20"/>
          <w:szCs w:val="20"/>
          <w:lang w:val="ro-RO"/>
        </w:rPr>
        <w:t>11</w:t>
      </w:r>
      <w:r w:rsidR="00D90BED" w:rsidRPr="002B3CCA">
        <w:rPr>
          <w:sz w:val="20"/>
          <w:szCs w:val="20"/>
          <w:lang w:val="ro-RO"/>
        </w:rPr>
        <w:t xml:space="preserve">. MĂSURI PENTRU MONITORIZAREA EFECTELOR SEMNIFICATIVE                  </w:t>
      </w:r>
      <w:r w:rsidR="00D90BED" w:rsidRPr="002B3CCA">
        <w:rPr>
          <w:sz w:val="20"/>
          <w:szCs w:val="20"/>
          <w:lang w:val="ro-RO"/>
        </w:rPr>
        <w:tab/>
      </w:r>
      <w:r w:rsidR="00D90BED" w:rsidRPr="002B3CCA">
        <w:rPr>
          <w:sz w:val="20"/>
          <w:szCs w:val="20"/>
          <w:lang w:val="ro-RO"/>
        </w:rPr>
        <w:tab/>
      </w:r>
      <w:r w:rsidR="00CC24A8" w:rsidRPr="002B3CCA">
        <w:rPr>
          <w:sz w:val="20"/>
          <w:szCs w:val="20"/>
          <w:lang w:val="ro-RO"/>
        </w:rPr>
        <w:tab/>
      </w:r>
      <w:r w:rsidR="00CC24A8" w:rsidRPr="002B3CCA">
        <w:rPr>
          <w:sz w:val="20"/>
          <w:szCs w:val="20"/>
          <w:lang w:val="ro-RO"/>
        </w:rPr>
        <w:tab/>
      </w:r>
      <w:r w:rsidR="00F95729" w:rsidRPr="002B3CCA">
        <w:rPr>
          <w:sz w:val="20"/>
          <w:szCs w:val="20"/>
          <w:lang w:val="ro-RO"/>
        </w:rPr>
        <w:t>1</w:t>
      </w:r>
      <w:r w:rsidR="00FA7D48">
        <w:rPr>
          <w:sz w:val="20"/>
          <w:szCs w:val="20"/>
          <w:lang w:val="ro-RO"/>
        </w:rPr>
        <w:t>53</w:t>
      </w:r>
    </w:p>
    <w:p w14:paraId="11F06344" w14:textId="77777777" w:rsidR="00D90BED" w:rsidRPr="002B3CCA" w:rsidRDefault="00D90BED" w:rsidP="009960DA">
      <w:pPr>
        <w:ind w:hanging="142"/>
        <w:jc w:val="both"/>
        <w:rPr>
          <w:sz w:val="20"/>
          <w:szCs w:val="20"/>
          <w:lang w:val="ro-RO"/>
        </w:rPr>
      </w:pPr>
    </w:p>
    <w:p w14:paraId="4E1CF40E" w14:textId="74CB2A76" w:rsidR="00D90BED" w:rsidRPr="002B3CCA" w:rsidRDefault="0068181D" w:rsidP="009960DA">
      <w:pPr>
        <w:ind w:hanging="142"/>
        <w:jc w:val="both"/>
        <w:rPr>
          <w:sz w:val="20"/>
          <w:szCs w:val="20"/>
          <w:lang w:val="ro-RO"/>
        </w:rPr>
      </w:pPr>
      <w:r w:rsidRPr="002B3CCA">
        <w:rPr>
          <w:sz w:val="20"/>
          <w:szCs w:val="20"/>
          <w:lang w:val="ro-RO"/>
        </w:rPr>
        <w:t>12</w:t>
      </w:r>
      <w:r w:rsidR="00D90BED" w:rsidRPr="002B3CCA">
        <w:rPr>
          <w:sz w:val="20"/>
          <w:szCs w:val="20"/>
          <w:lang w:val="ro-RO"/>
        </w:rPr>
        <w:t>. REZUMAT</w:t>
      </w:r>
      <w:r w:rsidR="005D63A8">
        <w:rPr>
          <w:sz w:val="20"/>
          <w:szCs w:val="20"/>
          <w:lang w:val="ro-RO"/>
        </w:rPr>
        <w:t xml:space="preserve"> FARA</w:t>
      </w:r>
      <w:r w:rsidR="00C9656C" w:rsidRPr="002B3CCA">
        <w:rPr>
          <w:sz w:val="20"/>
          <w:szCs w:val="20"/>
          <w:lang w:val="ro-RO"/>
        </w:rPr>
        <w:t xml:space="preserve"> </w:t>
      </w:r>
      <w:r w:rsidR="00D90BED" w:rsidRPr="002B3CCA">
        <w:rPr>
          <w:sz w:val="20"/>
          <w:szCs w:val="20"/>
          <w:lang w:val="ro-RO"/>
        </w:rPr>
        <w:t>CARACTER TEHNIC</w:t>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CC24A8" w:rsidRPr="002B3CCA">
        <w:rPr>
          <w:sz w:val="20"/>
          <w:szCs w:val="20"/>
          <w:lang w:val="ro-RO"/>
        </w:rPr>
        <w:tab/>
      </w:r>
      <w:r w:rsidR="00CC24A8" w:rsidRPr="002B3CCA">
        <w:rPr>
          <w:sz w:val="20"/>
          <w:szCs w:val="20"/>
          <w:lang w:val="ro-RO"/>
        </w:rPr>
        <w:tab/>
      </w:r>
      <w:r w:rsidR="004E4136" w:rsidRPr="002B3CCA">
        <w:rPr>
          <w:sz w:val="20"/>
          <w:szCs w:val="20"/>
          <w:lang w:val="ro-RO"/>
        </w:rPr>
        <w:tab/>
      </w:r>
      <w:r w:rsidR="00826288" w:rsidRPr="002B3CCA">
        <w:rPr>
          <w:sz w:val="20"/>
          <w:szCs w:val="20"/>
          <w:lang w:val="ro-RO"/>
        </w:rPr>
        <w:t>1</w:t>
      </w:r>
      <w:r w:rsidR="002B3CCA" w:rsidRPr="002B3CCA">
        <w:rPr>
          <w:sz w:val="20"/>
          <w:szCs w:val="20"/>
          <w:lang w:val="ro-RO"/>
        </w:rPr>
        <w:t>54</w:t>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r w:rsidR="00D90BED" w:rsidRPr="002B3CCA">
        <w:rPr>
          <w:sz w:val="20"/>
          <w:szCs w:val="20"/>
          <w:lang w:val="ro-RO"/>
        </w:rPr>
        <w:tab/>
      </w:r>
    </w:p>
    <w:p w14:paraId="47CB9A72" w14:textId="276500CF" w:rsidR="00D90BED" w:rsidRPr="002B3CCA" w:rsidRDefault="00D90BED" w:rsidP="009960DA">
      <w:pPr>
        <w:ind w:hanging="142"/>
        <w:jc w:val="both"/>
        <w:rPr>
          <w:sz w:val="20"/>
          <w:szCs w:val="20"/>
          <w:lang w:val="ro-RO"/>
        </w:rPr>
      </w:pPr>
      <w:r w:rsidRPr="002B3CCA">
        <w:rPr>
          <w:sz w:val="20"/>
          <w:szCs w:val="20"/>
          <w:lang w:val="ro-RO"/>
        </w:rPr>
        <w:t>CONCLUZII</w:t>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00CC24A8" w:rsidRPr="002B3CCA">
        <w:rPr>
          <w:sz w:val="20"/>
          <w:szCs w:val="20"/>
          <w:lang w:val="ro-RO"/>
        </w:rPr>
        <w:tab/>
      </w:r>
      <w:r w:rsidR="00CC24A8" w:rsidRPr="002B3CCA">
        <w:rPr>
          <w:sz w:val="20"/>
          <w:szCs w:val="20"/>
          <w:lang w:val="ro-RO"/>
        </w:rPr>
        <w:tab/>
      </w:r>
      <w:r w:rsidR="00F95729" w:rsidRPr="002B3CCA">
        <w:rPr>
          <w:sz w:val="20"/>
          <w:szCs w:val="20"/>
          <w:lang w:val="ro-RO"/>
        </w:rPr>
        <w:t>1</w:t>
      </w:r>
      <w:r w:rsidR="00FA7D48">
        <w:rPr>
          <w:sz w:val="20"/>
          <w:szCs w:val="20"/>
          <w:lang w:val="ro-RO"/>
        </w:rPr>
        <w:t>55</w:t>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p>
    <w:p w14:paraId="68F0EDB0" w14:textId="6884B3F6" w:rsidR="00D90BED" w:rsidRPr="002B3CCA" w:rsidRDefault="00D90BED" w:rsidP="009960DA">
      <w:pPr>
        <w:ind w:hanging="142"/>
        <w:jc w:val="both"/>
        <w:rPr>
          <w:sz w:val="20"/>
          <w:szCs w:val="20"/>
          <w:lang w:val="ro-RO"/>
        </w:rPr>
      </w:pPr>
      <w:r w:rsidRPr="002B3CCA">
        <w:rPr>
          <w:sz w:val="20"/>
          <w:szCs w:val="20"/>
          <w:lang w:val="ro-RO"/>
        </w:rPr>
        <w:t>BIBLIOGRAFIE</w:t>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Pr="002B3CCA">
        <w:rPr>
          <w:sz w:val="20"/>
          <w:szCs w:val="20"/>
          <w:lang w:val="ro-RO"/>
        </w:rPr>
        <w:tab/>
      </w:r>
      <w:r w:rsidR="00CC24A8" w:rsidRPr="002B3CCA">
        <w:rPr>
          <w:sz w:val="20"/>
          <w:szCs w:val="20"/>
          <w:lang w:val="ro-RO"/>
        </w:rPr>
        <w:tab/>
      </w:r>
      <w:r w:rsidR="00CC24A8" w:rsidRPr="002B3CCA">
        <w:rPr>
          <w:sz w:val="20"/>
          <w:szCs w:val="20"/>
          <w:lang w:val="ro-RO"/>
        </w:rPr>
        <w:tab/>
      </w:r>
      <w:r w:rsidR="000438FC" w:rsidRPr="002B3CCA">
        <w:rPr>
          <w:sz w:val="20"/>
          <w:szCs w:val="20"/>
          <w:lang w:val="ro-RO"/>
        </w:rPr>
        <w:tab/>
      </w:r>
      <w:r w:rsidR="00E169A3" w:rsidRPr="002B3CCA">
        <w:rPr>
          <w:sz w:val="20"/>
          <w:szCs w:val="20"/>
          <w:lang w:val="ro-RO"/>
        </w:rPr>
        <w:t>1</w:t>
      </w:r>
      <w:r w:rsidR="002B3CCA" w:rsidRPr="002B3CCA">
        <w:rPr>
          <w:sz w:val="20"/>
          <w:szCs w:val="20"/>
          <w:lang w:val="ro-RO"/>
        </w:rPr>
        <w:t>63</w:t>
      </w:r>
    </w:p>
    <w:p w14:paraId="7DDB76D0" w14:textId="77777777" w:rsidR="00D90BED" w:rsidRPr="00997FA0" w:rsidRDefault="00D90BED" w:rsidP="009960DA">
      <w:pPr>
        <w:ind w:hanging="142"/>
        <w:jc w:val="both"/>
        <w:rPr>
          <w:color w:val="FF0000"/>
          <w:sz w:val="20"/>
          <w:szCs w:val="20"/>
          <w:lang w:val="ro-RO"/>
        </w:rPr>
      </w:pPr>
    </w:p>
    <w:p w14:paraId="676A0FC2" w14:textId="77777777" w:rsidR="00D90BED" w:rsidRPr="00997FA0" w:rsidRDefault="00D90BED" w:rsidP="009960DA">
      <w:pPr>
        <w:ind w:hanging="142"/>
        <w:jc w:val="both"/>
        <w:rPr>
          <w:color w:val="FF0000"/>
          <w:sz w:val="20"/>
          <w:szCs w:val="20"/>
          <w:lang w:val="ro-RO"/>
        </w:rPr>
      </w:pP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r w:rsidRPr="00997FA0">
        <w:rPr>
          <w:color w:val="FF0000"/>
          <w:sz w:val="20"/>
          <w:szCs w:val="20"/>
          <w:lang w:val="ro-RO"/>
        </w:rPr>
        <w:tab/>
      </w:r>
    </w:p>
    <w:p w14:paraId="6AEB6B9A" w14:textId="77777777" w:rsidR="00D90BED" w:rsidRPr="00997FA0" w:rsidRDefault="00D90BED" w:rsidP="00D90BED">
      <w:pPr>
        <w:jc w:val="both"/>
        <w:rPr>
          <w:b/>
          <w:color w:val="FF0000"/>
          <w:lang w:val="ro-RO"/>
        </w:rPr>
      </w:pPr>
    </w:p>
    <w:p w14:paraId="648BE2E3" w14:textId="77777777" w:rsidR="00D90BED" w:rsidRPr="00997FA0" w:rsidRDefault="00D90BED" w:rsidP="00D90BED">
      <w:pPr>
        <w:jc w:val="both"/>
        <w:rPr>
          <w:b/>
          <w:color w:val="FF0000"/>
          <w:lang w:val="ro-RO"/>
        </w:rPr>
      </w:pPr>
    </w:p>
    <w:p w14:paraId="658C06B0" w14:textId="77777777" w:rsidR="00D90BED" w:rsidRPr="00997FA0" w:rsidRDefault="00D90BED" w:rsidP="00D90BED">
      <w:pPr>
        <w:jc w:val="both"/>
        <w:rPr>
          <w:b/>
          <w:color w:val="FF0000"/>
          <w:lang w:val="ro-RO"/>
        </w:rPr>
      </w:pPr>
    </w:p>
    <w:p w14:paraId="47E9812D" w14:textId="77777777" w:rsidR="00D90BED" w:rsidRPr="00997FA0" w:rsidRDefault="00D90BED" w:rsidP="00D90BED">
      <w:pPr>
        <w:jc w:val="both"/>
        <w:rPr>
          <w:b/>
          <w:color w:val="FF0000"/>
          <w:lang w:val="ro-RO"/>
        </w:rPr>
      </w:pPr>
    </w:p>
    <w:p w14:paraId="640D831F" w14:textId="77777777" w:rsidR="00D90BED" w:rsidRPr="00997FA0" w:rsidRDefault="00D90BED" w:rsidP="00D90BED">
      <w:pPr>
        <w:jc w:val="both"/>
        <w:rPr>
          <w:b/>
          <w:color w:val="FF0000"/>
          <w:lang w:val="ro-RO"/>
        </w:rPr>
      </w:pPr>
    </w:p>
    <w:p w14:paraId="0A004B55" w14:textId="77777777" w:rsidR="00D90BED" w:rsidRPr="00997FA0" w:rsidRDefault="00D90BED" w:rsidP="00D90BED">
      <w:pPr>
        <w:jc w:val="both"/>
        <w:rPr>
          <w:b/>
          <w:color w:val="FF0000"/>
          <w:lang w:val="ro-RO"/>
        </w:rPr>
      </w:pPr>
    </w:p>
    <w:p w14:paraId="4856A564" w14:textId="77777777" w:rsidR="00D90BED" w:rsidRPr="00997FA0" w:rsidRDefault="00D90BED" w:rsidP="00D90BED">
      <w:pPr>
        <w:jc w:val="both"/>
        <w:rPr>
          <w:b/>
          <w:color w:val="FF0000"/>
          <w:lang w:val="ro-RO"/>
        </w:rPr>
      </w:pPr>
    </w:p>
    <w:p w14:paraId="3F13B8EE" w14:textId="77777777" w:rsidR="00D90BED" w:rsidRPr="00997FA0" w:rsidRDefault="00D90BED" w:rsidP="00D90BED">
      <w:pPr>
        <w:jc w:val="both"/>
        <w:rPr>
          <w:b/>
          <w:color w:val="FF0000"/>
          <w:lang w:val="ro-RO"/>
        </w:rPr>
      </w:pPr>
    </w:p>
    <w:p w14:paraId="72AA66DD" w14:textId="77777777" w:rsidR="00D90BED" w:rsidRPr="00997FA0" w:rsidRDefault="00D90BED" w:rsidP="00D90BED">
      <w:pPr>
        <w:jc w:val="both"/>
        <w:rPr>
          <w:b/>
          <w:color w:val="FF0000"/>
          <w:lang w:val="ro-RO"/>
        </w:rPr>
      </w:pPr>
    </w:p>
    <w:p w14:paraId="0E39156A" w14:textId="77777777" w:rsidR="00D90BED" w:rsidRPr="00997FA0" w:rsidRDefault="00D90BED" w:rsidP="00D90BED">
      <w:pPr>
        <w:jc w:val="both"/>
        <w:rPr>
          <w:b/>
          <w:color w:val="FF0000"/>
          <w:lang w:val="ro-RO"/>
        </w:rPr>
      </w:pPr>
    </w:p>
    <w:p w14:paraId="3EF730FD" w14:textId="77777777" w:rsidR="00D90BED" w:rsidRPr="00997FA0" w:rsidRDefault="00D90BED" w:rsidP="00D90BED">
      <w:pPr>
        <w:jc w:val="both"/>
        <w:rPr>
          <w:b/>
          <w:color w:val="FF0000"/>
          <w:lang w:val="ro-RO"/>
        </w:rPr>
      </w:pPr>
    </w:p>
    <w:p w14:paraId="2C1F3D91" w14:textId="77777777" w:rsidR="005B66E4" w:rsidRPr="00997FA0" w:rsidRDefault="005B66E4" w:rsidP="00D90BED">
      <w:pPr>
        <w:jc w:val="both"/>
        <w:rPr>
          <w:b/>
          <w:color w:val="FF0000"/>
          <w:lang w:val="ro-RO"/>
        </w:rPr>
      </w:pPr>
    </w:p>
    <w:p w14:paraId="4589AD7B" w14:textId="77777777" w:rsidR="00D90BED" w:rsidRPr="00997FA0" w:rsidRDefault="00D90BED" w:rsidP="00D90BED">
      <w:pPr>
        <w:jc w:val="both"/>
        <w:rPr>
          <w:b/>
          <w:color w:val="FF0000"/>
          <w:lang w:val="ro-RO"/>
        </w:rPr>
      </w:pPr>
    </w:p>
    <w:p w14:paraId="4DD11E4D" w14:textId="77777777" w:rsidR="00D90BED" w:rsidRPr="00997FA0" w:rsidRDefault="00D90BED" w:rsidP="00D90BED">
      <w:pPr>
        <w:jc w:val="both"/>
        <w:rPr>
          <w:b/>
          <w:color w:val="FF0000"/>
          <w:lang w:val="ro-RO"/>
        </w:rPr>
      </w:pPr>
    </w:p>
    <w:p w14:paraId="6A8448E9" w14:textId="77777777" w:rsidR="00D90BED" w:rsidRPr="00997FA0" w:rsidRDefault="00D90BED" w:rsidP="00D90BED">
      <w:pPr>
        <w:jc w:val="both"/>
        <w:rPr>
          <w:b/>
          <w:color w:val="FF0000"/>
          <w:lang w:val="ro-RO"/>
        </w:rPr>
      </w:pPr>
    </w:p>
    <w:p w14:paraId="6FEE03C9" w14:textId="77777777" w:rsidR="00D90BED" w:rsidRPr="00997FA0" w:rsidRDefault="00D90BED" w:rsidP="00D90BED">
      <w:pPr>
        <w:jc w:val="both"/>
        <w:rPr>
          <w:b/>
          <w:color w:val="FF0000"/>
          <w:lang w:val="ro-RO"/>
        </w:rPr>
      </w:pPr>
    </w:p>
    <w:p w14:paraId="19141A80" w14:textId="77777777" w:rsidR="00D90BED" w:rsidRPr="00997FA0" w:rsidRDefault="00D90BED" w:rsidP="00D90BED">
      <w:pPr>
        <w:jc w:val="both"/>
        <w:rPr>
          <w:b/>
          <w:color w:val="FF0000"/>
          <w:lang w:val="ro-RO"/>
        </w:rPr>
      </w:pPr>
    </w:p>
    <w:p w14:paraId="33496A4E" w14:textId="77777777" w:rsidR="00D90BED" w:rsidRPr="00997FA0" w:rsidRDefault="00D90BED" w:rsidP="00D90BED">
      <w:pPr>
        <w:jc w:val="both"/>
        <w:rPr>
          <w:b/>
          <w:color w:val="FF0000"/>
          <w:lang w:val="ro-RO"/>
        </w:rPr>
      </w:pPr>
    </w:p>
    <w:p w14:paraId="228008F5" w14:textId="77777777" w:rsidR="00D90BED" w:rsidRPr="00997FA0" w:rsidRDefault="00D90BED" w:rsidP="00D90BED">
      <w:pPr>
        <w:jc w:val="both"/>
        <w:rPr>
          <w:b/>
          <w:color w:val="FF0000"/>
          <w:lang w:val="ro-RO"/>
        </w:rPr>
      </w:pPr>
    </w:p>
    <w:p w14:paraId="24E45195" w14:textId="77777777" w:rsidR="00D90BED" w:rsidRPr="00997FA0" w:rsidRDefault="00D90BED" w:rsidP="00D90BED">
      <w:pPr>
        <w:jc w:val="both"/>
        <w:rPr>
          <w:b/>
          <w:color w:val="FF0000"/>
          <w:lang w:val="ro-RO"/>
        </w:rPr>
      </w:pPr>
    </w:p>
    <w:p w14:paraId="661A8BE8" w14:textId="77777777" w:rsidR="00D90BED" w:rsidRPr="00997FA0" w:rsidRDefault="00D90BED" w:rsidP="00D90BED">
      <w:pPr>
        <w:jc w:val="both"/>
        <w:rPr>
          <w:b/>
          <w:color w:val="FF0000"/>
          <w:lang w:val="ro-RO"/>
        </w:rPr>
      </w:pPr>
    </w:p>
    <w:p w14:paraId="237627C3" w14:textId="77777777" w:rsidR="00D64787" w:rsidRPr="00997FA0" w:rsidRDefault="00D64787" w:rsidP="00D90BED">
      <w:pPr>
        <w:jc w:val="both"/>
        <w:rPr>
          <w:b/>
          <w:color w:val="FF0000"/>
          <w:lang w:val="ro-RO"/>
        </w:rPr>
      </w:pPr>
    </w:p>
    <w:p w14:paraId="06E02D93" w14:textId="77777777" w:rsidR="0068181D" w:rsidRPr="00997FA0" w:rsidRDefault="0068181D" w:rsidP="00D90BED">
      <w:pPr>
        <w:jc w:val="both"/>
        <w:rPr>
          <w:b/>
          <w:color w:val="FF0000"/>
          <w:lang w:val="ro-RO"/>
        </w:rPr>
      </w:pPr>
    </w:p>
    <w:p w14:paraId="614109B0" w14:textId="3CF59C3B" w:rsidR="0068181D" w:rsidRDefault="0068181D" w:rsidP="00D90BED">
      <w:pPr>
        <w:jc w:val="both"/>
        <w:rPr>
          <w:b/>
          <w:color w:val="FF0000"/>
          <w:lang w:val="ro-RO"/>
        </w:rPr>
      </w:pPr>
    </w:p>
    <w:p w14:paraId="3577466C" w14:textId="3BD55F8C" w:rsidR="001A6572" w:rsidRDefault="001A6572" w:rsidP="00D90BED">
      <w:pPr>
        <w:jc w:val="both"/>
        <w:rPr>
          <w:b/>
          <w:color w:val="FF0000"/>
          <w:lang w:val="ro-RO"/>
        </w:rPr>
      </w:pPr>
    </w:p>
    <w:p w14:paraId="03BF4E30" w14:textId="5D27301F" w:rsidR="001A6572" w:rsidRDefault="001A6572" w:rsidP="00D90BED">
      <w:pPr>
        <w:jc w:val="both"/>
        <w:rPr>
          <w:b/>
          <w:color w:val="FF0000"/>
          <w:lang w:val="ro-RO"/>
        </w:rPr>
      </w:pPr>
    </w:p>
    <w:p w14:paraId="401CDAF3" w14:textId="77777777" w:rsidR="00023DAB" w:rsidRPr="006B1B2A" w:rsidRDefault="00023DAB" w:rsidP="006B1B2A">
      <w:pPr>
        <w:tabs>
          <w:tab w:val="left" w:pos="1329"/>
        </w:tabs>
        <w:jc w:val="both"/>
        <w:rPr>
          <w:b/>
          <w:lang w:val="ro-RO"/>
        </w:rPr>
      </w:pPr>
    </w:p>
    <w:p w14:paraId="41E2CB6B" w14:textId="12ED0362" w:rsidR="002C4A79" w:rsidRPr="000B004A" w:rsidRDefault="00D90BED" w:rsidP="000B004A">
      <w:pPr>
        <w:pStyle w:val="ListParagraph"/>
        <w:numPr>
          <w:ilvl w:val="0"/>
          <w:numId w:val="68"/>
        </w:numPr>
        <w:tabs>
          <w:tab w:val="left" w:pos="1329"/>
        </w:tabs>
        <w:jc w:val="both"/>
        <w:rPr>
          <w:b/>
          <w:lang w:val="ro-RO"/>
        </w:rPr>
      </w:pPr>
      <w:r w:rsidRPr="000B004A">
        <w:rPr>
          <w:b/>
          <w:lang w:val="ro-RO"/>
        </w:rPr>
        <w:lastRenderedPageBreak/>
        <w:t>INFORMAȚII GENERALE</w:t>
      </w:r>
    </w:p>
    <w:p w14:paraId="34A2A635" w14:textId="2542E9D3" w:rsidR="00B577AD" w:rsidRPr="00F95CF8" w:rsidRDefault="00B577AD" w:rsidP="00493700">
      <w:pPr>
        <w:ind w:firstLine="360"/>
        <w:jc w:val="both"/>
        <w:rPr>
          <w:lang w:val="ro-RO"/>
        </w:rPr>
      </w:pPr>
      <w:r w:rsidRPr="00F95CF8">
        <w:rPr>
          <w:lang w:val="ro-RO"/>
        </w:rPr>
        <w:t xml:space="preserve">Amenajamentele </w:t>
      </w:r>
      <w:r w:rsidR="00F95CF8" w:rsidRPr="00F95CF8">
        <w:rPr>
          <w:lang w:val="ro-RO"/>
        </w:rPr>
        <w:t xml:space="preserve">O.S. Ianca, U.P. II Nisipuri, U.P. III Jirlău, U.P. IV Tătaru, U.P. V Maraloiu, </w:t>
      </w:r>
      <w:r w:rsidR="00F105C6">
        <w:rPr>
          <w:lang w:val="ro-RO"/>
        </w:rPr>
        <w:t xml:space="preserve">  </w:t>
      </w:r>
      <w:r w:rsidR="00F95CF8" w:rsidRPr="00F95CF8">
        <w:rPr>
          <w:lang w:val="ro-RO"/>
        </w:rPr>
        <w:t xml:space="preserve">U.P. VI Viișoara, U.P. VII Camnița, U.P. VIII Grădiștea </w:t>
      </w:r>
      <w:r w:rsidRPr="00F95CF8">
        <w:rPr>
          <w:lang w:val="ro-RO"/>
        </w:rPr>
        <w:t xml:space="preserve">au intrat în vigoare la 01.01.2015 şi au </w:t>
      </w:r>
      <w:r w:rsidR="00EC7075">
        <w:rPr>
          <w:lang w:val="ro-RO"/>
        </w:rPr>
        <w:t xml:space="preserve">o perioadă de </w:t>
      </w:r>
      <w:r w:rsidRPr="00F95CF8">
        <w:rPr>
          <w:lang w:val="ro-RO"/>
        </w:rPr>
        <w:t>valabilitate de 10 ani</w:t>
      </w:r>
      <w:r w:rsidR="00493700" w:rsidRPr="00F95CF8">
        <w:rPr>
          <w:lang w:val="ro-RO"/>
        </w:rPr>
        <w:t>.</w:t>
      </w:r>
    </w:p>
    <w:p w14:paraId="5ECF0D07" w14:textId="64B107D0" w:rsidR="002C4A79" w:rsidRPr="00F95CF8" w:rsidRDefault="002C4A79" w:rsidP="00670C14">
      <w:pPr>
        <w:ind w:firstLine="360"/>
        <w:jc w:val="both"/>
        <w:rPr>
          <w:i/>
          <w:lang w:val="pt-BR"/>
        </w:rPr>
      </w:pPr>
      <w:r w:rsidRPr="00F95CF8">
        <w:t>Pădurile şi terenurile care fac parte din fondul forestier proprietate publică a statului sunt administrate de către Regia N</w:t>
      </w:r>
      <w:r w:rsidR="006E5DC9" w:rsidRPr="00F95CF8">
        <w:t>aţională a Pădurilor – Romsilva</w:t>
      </w:r>
      <w:r w:rsidRPr="00F95CF8">
        <w:t xml:space="preserve"> prin Ocolul Silvic </w:t>
      </w:r>
      <w:r w:rsidR="00997FA0" w:rsidRPr="00F95CF8">
        <w:t>Ianca</w:t>
      </w:r>
      <w:r w:rsidRPr="00F95CF8">
        <w:t xml:space="preserve"> din cadrul Direcţiei Silvice </w:t>
      </w:r>
      <w:r w:rsidR="001D3F25" w:rsidRPr="00F95CF8">
        <w:t>Brăila</w:t>
      </w:r>
      <w:r w:rsidRPr="00F95CF8">
        <w:t>.</w:t>
      </w:r>
    </w:p>
    <w:p w14:paraId="4833B436" w14:textId="4B546CFF" w:rsidR="002C4A79" w:rsidRPr="00E01047" w:rsidRDefault="002C4A79" w:rsidP="00670C14">
      <w:pPr>
        <w:ind w:firstLine="360"/>
        <w:jc w:val="both"/>
        <w:rPr>
          <w:lang w:val="ro-RO"/>
        </w:rPr>
      </w:pPr>
      <w:r w:rsidRPr="00E01047">
        <w:rPr>
          <w:lang w:val="it-IT"/>
        </w:rPr>
        <w:t xml:space="preserve">Suprafaţa fondului forestier proprietate publică a statului administrată de Ocolul silvic </w:t>
      </w:r>
      <w:r w:rsidR="00997FA0" w:rsidRPr="00E01047">
        <w:rPr>
          <w:lang w:val="it-IT"/>
        </w:rPr>
        <w:t>Ianca</w:t>
      </w:r>
      <w:r w:rsidRPr="00E01047">
        <w:rPr>
          <w:lang w:val="it-IT"/>
        </w:rPr>
        <w:t xml:space="preserve">, este de </w:t>
      </w:r>
      <w:r w:rsidR="00F95CF8" w:rsidRPr="00E01047">
        <w:rPr>
          <w:lang w:val="it-IT"/>
        </w:rPr>
        <w:t>6458,11</w:t>
      </w:r>
      <w:r w:rsidRPr="00E01047">
        <w:rPr>
          <w:lang w:val="it-IT"/>
        </w:rPr>
        <w:t xml:space="preserve"> ha şi este împărţită în </w:t>
      </w:r>
      <w:r w:rsidR="00F45B36" w:rsidRPr="00E01047">
        <w:rPr>
          <w:lang w:val="it-IT"/>
        </w:rPr>
        <w:t>șapte</w:t>
      </w:r>
      <w:r w:rsidRPr="00E01047">
        <w:rPr>
          <w:lang w:val="it-IT"/>
        </w:rPr>
        <w:t xml:space="preserve"> unităţi de producţie</w:t>
      </w:r>
      <w:r w:rsidRPr="00E01047">
        <w:rPr>
          <w:lang w:val="ro-RO"/>
        </w:rPr>
        <w:t>, astfel:</w:t>
      </w:r>
    </w:p>
    <w:p w14:paraId="02956053" w14:textId="77777777" w:rsidR="00CC24A8" w:rsidRPr="00E01047" w:rsidRDefault="00CC24A8" w:rsidP="00493700">
      <w:pPr>
        <w:ind w:firstLine="360"/>
        <w:jc w:val="both"/>
        <w:rPr>
          <w:lang w:val="ro-RO"/>
        </w:rPr>
      </w:pPr>
    </w:p>
    <w:tbl>
      <w:tblPr>
        <w:tblW w:w="0" w:type="auto"/>
        <w:tblInd w:w="1008" w:type="dxa"/>
        <w:tblLayout w:type="fixed"/>
        <w:tblLook w:val="0000" w:firstRow="0" w:lastRow="0" w:firstColumn="0" w:lastColumn="0" w:noHBand="0" w:noVBand="0"/>
      </w:tblPr>
      <w:tblGrid>
        <w:gridCol w:w="2520"/>
        <w:gridCol w:w="1800"/>
        <w:gridCol w:w="1800"/>
      </w:tblGrid>
      <w:tr w:rsidR="00E01047" w:rsidRPr="00E01047" w14:paraId="774D9B04" w14:textId="77777777" w:rsidTr="00F45B36">
        <w:trPr>
          <w:trHeight w:val="340"/>
        </w:trPr>
        <w:tc>
          <w:tcPr>
            <w:tcW w:w="2520" w:type="dxa"/>
            <w:vAlign w:val="center"/>
          </w:tcPr>
          <w:p w14:paraId="379D086D" w14:textId="5B144389" w:rsidR="002C4A79" w:rsidRPr="00E01047" w:rsidRDefault="002C4A79" w:rsidP="00F45B36">
            <w:pPr>
              <w:jc w:val="center"/>
            </w:pPr>
            <w:r w:rsidRPr="00E01047">
              <w:t xml:space="preserve">U.P. </w:t>
            </w:r>
            <w:r w:rsidR="00F45B36" w:rsidRPr="00E01047">
              <w:t>II Nisipuri</w:t>
            </w:r>
          </w:p>
        </w:tc>
        <w:tc>
          <w:tcPr>
            <w:tcW w:w="1800" w:type="dxa"/>
            <w:vAlign w:val="center"/>
          </w:tcPr>
          <w:p w14:paraId="1E5900E3" w14:textId="77777777" w:rsidR="002C4A79" w:rsidRPr="00E01047" w:rsidRDefault="002C4A79" w:rsidP="00F45B36">
            <w:pPr>
              <w:jc w:val="center"/>
            </w:pPr>
          </w:p>
        </w:tc>
        <w:tc>
          <w:tcPr>
            <w:tcW w:w="1800" w:type="dxa"/>
            <w:vAlign w:val="center"/>
          </w:tcPr>
          <w:p w14:paraId="5783D34A" w14:textId="42E68D35" w:rsidR="002C4A79" w:rsidRPr="00E01047" w:rsidRDefault="00E01047" w:rsidP="00F45B36">
            <w:pPr>
              <w:jc w:val="center"/>
            </w:pPr>
            <w:r w:rsidRPr="00E01047">
              <w:t>489,13</w:t>
            </w:r>
            <w:r w:rsidR="002C4A79" w:rsidRPr="00E01047">
              <w:t xml:space="preserve"> ha</w:t>
            </w:r>
          </w:p>
        </w:tc>
      </w:tr>
      <w:tr w:rsidR="00E01047" w:rsidRPr="00E01047" w14:paraId="6A8D539E" w14:textId="77777777" w:rsidTr="00F45B36">
        <w:trPr>
          <w:trHeight w:val="340"/>
        </w:trPr>
        <w:tc>
          <w:tcPr>
            <w:tcW w:w="2520" w:type="dxa"/>
            <w:vAlign w:val="center"/>
          </w:tcPr>
          <w:p w14:paraId="7740E02F" w14:textId="25B8679D" w:rsidR="002C4A79" w:rsidRPr="00E01047" w:rsidRDefault="002C4A79" w:rsidP="00F45B36">
            <w:pPr>
              <w:jc w:val="center"/>
            </w:pPr>
            <w:r w:rsidRPr="00E01047">
              <w:t xml:space="preserve">U.P. </w:t>
            </w:r>
            <w:r w:rsidR="00F45B36" w:rsidRPr="00E01047">
              <w:t>III Jirlău</w:t>
            </w:r>
          </w:p>
        </w:tc>
        <w:tc>
          <w:tcPr>
            <w:tcW w:w="1800" w:type="dxa"/>
            <w:vAlign w:val="center"/>
          </w:tcPr>
          <w:p w14:paraId="0EE57578" w14:textId="77777777" w:rsidR="002C4A79" w:rsidRPr="00E01047" w:rsidRDefault="002C4A79" w:rsidP="00F45B36">
            <w:pPr>
              <w:jc w:val="center"/>
            </w:pPr>
          </w:p>
        </w:tc>
        <w:tc>
          <w:tcPr>
            <w:tcW w:w="1800" w:type="dxa"/>
            <w:vAlign w:val="center"/>
          </w:tcPr>
          <w:p w14:paraId="13D842F4" w14:textId="3B620D20" w:rsidR="002C4A79" w:rsidRPr="00E01047" w:rsidRDefault="00E01047" w:rsidP="00F45B36">
            <w:pPr>
              <w:jc w:val="center"/>
            </w:pPr>
            <w:r w:rsidRPr="00E01047">
              <w:t>546,45</w:t>
            </w:r>
            <w:r w:rsidR="002C4A79" w:rsidRPr="00E01047">
              <w:t xml:space="preserve"> ha</w:t>
            </w:r>
          </w:p>
        </w:tc>
      </w:tr>
      <w:tr w:rsidR="00E01047" w:rsidRPr="00E01047" w14:paraId="02B38A19" w14:textId="77777777" w:rsidTr="00F45B36">
        <w:trPr>
          <w:trHeight w:val="340"/>
        </w:trPr>
        <w:tc>
          <w:tcPr>
            <w:tcW w:w="2520" w:type="dxa"/>
            <w:vAlign w:val="center"/>
          </w:tcPr>
          <w:p w14:paraId="4ACDD174" w14:textId="549C6ABC" w:rsidR="002C4A79" w:rsidRPr="00E01047" w:rsidRDefault="002C4A79" w:rsidP="00F45B36">
            <w:pPr>
              <w:jc w:val="center"/>
              <w:rPr>
                <w:bCs/>
              </w:rPr>
            </w:pPr>
            <w:r w:rsidRPr="00E01047">
              <w:t xml:space="preserve">U.P. </w:t>
            </w:r>
            <w:r w:rsidR="00F45B36" w:rsidRPr="00E01047">
              <w:rPr>
                <w:bCs/>
              </w:rPr>
              <w:t>IV Tătaru</w:t>
            </w:r>
          </w:p>
        </w:tc>
        <w:tc>
          <w:tcPr>
            <w:tcW w:w="1800" w:type="dxa"/>
            <w:vAlign w:val="center"/>
          </w:tcPr>
          <w:p w14:paraId="54E92F0C" w14:textId="77777777" w:rsidR="002C4A79" w:rsidRPr="00E01047" w:rsidRDefault="002C4A79" w:rsidP="00F45B36">
            <w:pPr>
              <w:jc w:val="center"/>
            </w:pPr>
          </w:p>
        </w:tc>
        <w:tc>
          <w:tcPr>
            <w:tcW w:w="1800" w:type="dxa"/>
            <w:vAlign w:val="center"/>
          </w:tcPr>
          <w:p w14:paraId="10BECC62" w14:textId="684C267D" w:rsidR="002C4A79" w:rsidRPr="00E01047" w:rsidRDefault="00E01047" w:rsidP="00F45B36">
            <w:pPr>
              <w:jc w:val="center"/>
            </w:pPr>
            <w:r w:rsidRPr="00E01047">
              <w:t>1879,64</w:t>
            </w:r>
            <w:r w:rsidR="002C4A79" w:rsidRPr="00E01047">
              <w:t xml:space="preserve"> ha</w:t>
            </w:r>
          </w:p>
        </w:tc>
      </w:tr>
      <w:tr w:rsidR="00E01047" w:rsidRPr="00E01047" w14:paraId="2B4E3DB7" w14:textId="77777777" w:rsidTr="00F45B36">
        <w:trPr>
          <w:trHeight w:val="340"/>
        </w:trPr>
        <w:tc>
          <w:tcPr>
            <w:tcW w:w="2520" w:type="dxa"/>
            <w:vAlign w:val="center"/>
          </w:tcPr>
          <w:p w14:paraId="3CC580ED" w14:textId="61E96305" w:rsidR="002C4A79" w:rsidRPr="00E01047" w:rsidRDefault="002C4A79" w:rsidP="00F45B36">
            <w:pPr>
              <w:jc w:val="center"/>
            </w:pPr>
            <w:r w:rsidRPr="00E01047">
              <w:t xml:space="preserve">U.P. </w:t>
            </w:r>
            <w:r w:rsidR="00F45B36" w:rsidRPr="00E01047">
              <w:t>V Maraloiu</w:t>
            </w:r>
          </w:p>
        </w:tc>
        <w:tc>
          <w:tcPr>
            <w:tcW w:w="1800" w:type="dxa"/>
            <w:vAlign w:val="center"/>
          </w:tcPr>
          <w:p w14:paraId="7FEFE581" w14:textId="77777777" w:rsidR="002C4A79" w:rsidRPr="00E01047" w:rsidRDefault="002C4A79" w:rsidP="00F45B36">
            <w:pPr>
              <w:jc w:val="center"/>
            </w:pPr>
          </w:p>
        </w:tc>
        <w:tc>
          <w:tcPr>
            <w:tcW w:w="1800" w:type="dxa"/>
            <w:vAlign w:val="center"/>
          </w:tcPr>
          <w:p w14:paraId="31447BCD" w14:textId="0DD1C9B5" w:rsidR="002C4A79" w:rsidRPr="00E01047" w:rsidRDefault="00E01047" w:rsidP="00F45B36">
            <w:pPr>
              <w:jc w:val="center"/>
            </w:pPr>
            <w:r w:rsidRPr="00E01047">
              <w:t>1126,77</w:t>
            </w:r>
            <w:r w:rsidR="002C4A79" w:rsidRPr="00E01047">
              <w:t xml:space="preserve"> ha</w:t>
            </w:r>
          </w:p>
        </w:tc>
      </w:tr>
      <w:tr w:rsidR="00E01047" w:rsidRPr="00E01047" w14:paraId="0B594F2C" w14:textId="77777777" w:rsidTr="00F45B36">
        <w:trPr>
          <w:trHeight w:val="340"/>
        </w:trPr>
        <w:tc>
          <w:tcPr>
            <w:tcW w:w="2520" w:type="dxa"/>
            <w:vAlign w:val="center"/>
          </w:tcPr>
          <w:p w14:paraId="73A271F0" w14:textId="4FD54EE1" w:rsidR="002C4A79" w:rsidRPr="00E01047" w:rsidRDefault="002C4A79" w:rsidP="00F45B36">
            <w:pPr>
              <w:jc w:val="center"/>
              <w:rPr>
                <w:lang w:val="fr-FR"/>
              </w:rPr>
            </w:pPr>
            <w:r w:rsidRPr="00E01047">
              <w:rPr>
                <w:lang w:val="fr-FR"/>
              </w:rPr>
              <w:t xml:space="preserve">U.P. </w:t>
            </w:r>
            <w:r w:rsidR="00F45B36" w:rsidRPr="00E01047">
              <w:rPr>
                <w:lang w:val="fr-FR"/>
              </w:rPr>
              <w:t>VI Viișoara</w:t>
            </w:r>
          </w:p>
        </w:tc>
        <w:tc>
          <w:tcPr>
            <w:tcW w:w="1800" w:type="dxa"/>
            <w:vAlign w:val="center"/>
          </w:tcPr>
          <w:p w14:paraId="39FA09EF" w14:textId="77777777" w:rsidR="002C4A79" w:rsidRPr="00E01047" w:rsidRDefault="002C4A79" w:rsidP="00F45B36">
            <w:pPr>
              <w:jc w:val="center"/>
            </w:pPr>
          </w:p>
        </w:tc>
        <w:tc>
          <w:tcPr>
            <w:tcW w:w="1800" w:type="dxa"/>
            <w:vAlign w:val="center"/>
          </w:tcPr>
          <w:p w14:paraId="485BF881" w14:textId="5E118974" w:rsidR="002C4A79" w:rsidRPr="00E01047" w:rsidRDefault="00E01047" w:rsidP="00F45B36">
            <w:pPr>
              <w:jc w:val="center"/>
            </w:pPr>
            <w:r w:rsidRPr="00E01047">
              <w:t>812,97</w:t>
            </w:r>
            <w:r w:rsidR="002C4A79" w:rsidRPr="00E01047">
              <w:t xml:space="preserve"> ha</w:t>
            </w:r>
          </w:p>
        </w:tc>
      </w:tr>
      <w:tr w:rsidR="00E01047" w:rsidRPr="00E01047" w14:paraId="27EE7531" w14:textId="77777777" w:rsidTr="00F45B36">
        <w:trPr>
          <w:trHeight w:val="340"/>
        </w:trPr>
        <w:tc>
          <w:tcPr>
            <w:tcW w:w="2520" w:type="dxa"/>
            <w:vAlign w:val="center"/>
          </w:tcPr>
          <w:p w14:paraId="4644413F" w14:textId="1F11C88F" w:rsidR="00F45B36" w:rsidRPr="00E01047" w:rsidRDefault="00F45B36" w:rsidP="00F45B36">
            <w:pPr>
              <w:jc w:val="center"/>
              <w:rPr>
                <w:lang w:val="fr-FR"/>
              </w:rPr>
            </w:pPr>
            <w:r w:rsidRPr="00E01047">
              <w:rPr>
                <w:lang w:val="fr-FR"/>
              </w:rPr>
              <w:t>U.P. VII Camnița</w:t>
            </w:r>
          </w:p>
        </w:tc>
        <w:tc>
          <w:tcPr>
            <w:tcW w:w="1800" w:type="dxa"/>
            <w:vAlign w:val="center"/>
          </w:tcPr>
          <w:p w14:paraId="4387DBE3" w14:textId="77777777" w:rsidR="00F45B36" w:rsidRPr="00E01047" w:rsidRDefault="00F45B36" w:rsidP="00F45B36">
            <w:pPr>
              <w:jc w:val="center"/>
            </w:pPr>
          </w:p>
        </w:tc>
        <w:tc>
          <w:tcPr>
            <w:tcW w:w="1800" w:type="dxa"/>
            <w:vAlign w:val="center"/>
          </w:tcPr>
          <w:p w14:paraId="4E0B70AD" w14:textId="1B48B55B" w:rsidR="00F45B36" w:rsidRPr="00E01047" w:rsidRDefault="00E01047" w:rsidP="00F45B36">
            <w:pPr>
              <w:jc w:val="center"/>
            </w:pPr>
            <w:r w:rsidRPr="00E01047">
              <w:t>912,01 ha</w:t>
            </w:r>
          </w:p>
        </w:tc>
      </w:tr>
      <w:tr w:rsidR="00E01047" w:rsidRPr="00E01047" w14:paraId="55334802" w14:textId="77777777" w:rsidTr="00F45B36">
        <w:trPr>
          <w:trHeight w:val="340"/>
        </w:trPr>
        <w:tc>
          <w:tcPr>
            <w:tcW w:w="2520" w:type="dxa"/>
            <w:vAlign w:val="center"/>
          </w:tcPr>
          <w:p w14:paraId="02129233" w14:textId="3C0CC22E" w:rsidR="00F45B36" w:rsidRPr="00E01047" w:rsidRDefault="00F45B36" w:rsidP="00F45B36">
            <w:pPr>
              <w:jc w:val="center"/>
              <w:rPr>
                <w:lang w:val="fr-FR"/>
              </w:rPr>
            </w:pPr>
            <w:r w:rsidRPr="00E01047">
              <w:rPr>
                <w:lang w:val="fr-FR"/>
              </w:rPr>
              <w:t>U.P. VIII Grădiștea</w:t>
            </w:r>
          </w:p>
        </w:tc>
        <w:tc>
          <w:tcPr>
            <w:tcW w:w="1800" w:type="dxa"/>
            <w:vAlign w:val="center"/>
          </w:tcPr>
          <w:p w14:paraId="1D7F6740" w14:textId="77777777" w:rsidR="00F45B36" w:rsidRPr="00E01047" w:rsidRDefault="00F45B36" w:rsidP="00F45B36">
            <w:pPr>
              <w:jc w:val="center"/>
            </w:pPr>
          </w:p>
        </w:tc>
        <w:tc>
          <w:tcPr>
            <w:tcW w:w="1800" w:type="dxa"/>
            <w:vAlign w:val="center"/>
          </w:tcPr>
          <w:p w14:paraId="3BA8C8FC" w14:textId="20566E20" w:rsidR="00F45B36" w:rsidRPr="00E01047" w:rsidRDefault="00E01047" w:rsidP="00F45B36">
            <w:pPr>
              <w:jc w:val="center"/>
            </w:pPr>
            <w:r w:rsidRPr="00E01047">
              <w:t>691,14 ha</w:t>
            </w:r>
          </w:p>
        </w:tc>
      </w:tr>
      <w:tr w:rsidR="00E01047" w:rsidRPr="00E01047" w14:paraId="02F6F602" w14:textId="77777777" w:rsidTr="00F45B36">
        <w:trPr>
          <w:trHeight w:val="340"/>
        </w:trPr>
        <w:tc>
          <w:tcPr>
            <w:tcW w:w="2520" w:type="dxa"/>
            <w:vAlign w:val="center"/>
          </w:tcPr>
          <w:p w14:paraId="7C3F0A72" w14:textId="77777777" w:rsidR="002C4A79" w:rsidRPr="00E01047" w:rsidRDefault="002C4A79" w:rsidP="00F45B36">
            <w:pPr>
              <w:jc w:val="center"/>
              <w:rPr>
                <w:b/>
              </w:rPr>
            </w:pPr>
            <w:r w:rsidRPr="00E01047">
              <w:rPr>
                <w:b/>
                <w:lang w:val="ro-RO"/>
              </w:rPr>
              <w:t>TOTAL</w:t>
            </w:r>
          </w:p>
        </w:tc>
        <w:tc>
          <w:tcPr>
            <w:tcW w:w="1800" w:type="dxa"/>
            <w:vAlign w:val="center"/>
          </w:tcPr>
          <w:p w14:paraId="1980B1D9" w14:textId="77777777" w:rsidR="002C4A79" w:rsidRPr="00E01047" w:rsidRDefault="002C4A79" w:rsidP="00F45B36">
            <w:pPr>
              <w:jc w:val="center"/>
              <w:rPr>
                <w:b/>
                <w:lang w:val="ro-RO"/>
              </w:rPr>
            </w:pPr>
          </w:p>
        </w:tc>
        <w:tc>
          <w:tcPr>
            <w:tcW w:w="1800" w:type="dxa"/>
            <w:vAlign w:val="center"/>
          </w:tcPr>
          <w:p w14:paraId="4D2E4417" w14:textId="508220B9" w:rsidR="00CC24A8" w:rsidRPr="00E01047" w:rsidRDefault="00F95CF8" w:rsidP="00F45B36">
            <w:pPr>
              <w:jc w:val="center"/>
              <w:rPr>
                <w:b/>
              </w:rPr>
            </w:pPr>
            <w:r w:rsidRPr="00E01047">
              <w:rPr>
                <w:b/>
                <w:lang w:val="ro-RO"/>
              </w:rPr>
              <w:t>6458,11</w:t>
            </w:r>
            <w:r w:rsidR="002C4A79" w:rsidRPr="00E01047">
              <w:rPr>
                <w:b/>
                <w:lang w:val="ro-RO"/>
              </w:rPr>
              <w:t xml:space="preserve"> ha</w:t>
            </w:r>
          </w:p>
        </w:tc>
      </w:tr>
    </w:tbl>
    <w:p w14:paraId="3537E4BC" w14:textId="51A04B4A" w:rsidR="00400E6A" w:rsidRPr="00400E6A" w:rsidRDefault="00400E6A" w:rsidP="00493700">
      <w:pPr>
        <w:ind w:firstLine="360"/>
        <w:jc w:val="both"/>
      </w:pPr>
      <w:r w:rsidRPr="00400E6A">
        <w:t>Pădurile Ocolului Silvic Ianca sunt situate din punct de vedere geografic în Câmpia Română, în parte de nord a Bărăganului, regiunea de silvostepă (unitățile de producție IV Tătaru și VI Viișoara) și în lunca Buzăului, pe ambele maluri ale acestuia (unitățile de producție II Nisipuri, III Jirlău, V Maraloiu, VII Camnița și VIII Grădiștea).</w:t>
      </w:r>
    </w:p>
    <w:p w14:paraId="632C19F9" w14:textId="77777777" w:rsidR="00400E6A" w:rsidRPr="00400E6A" w:rsidRDefault="00400E6A" w:rsidP="00493700">
      <w:pPr>
        <w:ind w:firstLine="360"/>
        <w:jc w:val="both"/>
      </w:pPr>
      <w:r w:rsidRPr="00400E6A">
        <w:t>Din punct de vedere administrativ - teritorial fondul forestier este situat în raza localităților: Făurei, Surdila-Greci, Jirlău, Vişani, Mircea Vodă, Roşiori, Dudeşti, Însurăţei, Ianca, Zăvoaia, Lacu Sărat – Batogu, Batogu, Grădiștea, Berteştii de Jos, Stăncuța, Victoria, Scorţaru Nou, Şuţeşti, Racoviţa și Râmnicelu din judeţul Brăila precum și comunele C.A. Rosetti, Robeasca, și  Balta Albă din județul Buzău.</w:t>
      </w:r>
    </w:p>
    <w:p w14:paraId="1DD2C802" w14:textId="4796118D" w:rsidR="00D22590" w:rsidRPr="00400E6A" w:rsidRDefault="00906A6E" w:rsidP="00493700">
      <w:pPr>
        <w:ind w:firstLine="360"/>
        <w:jc w:val="both"/>
      </w:pPr>
      <w:r w:rsidRPr="00400E6A">
        <w:t xml:space="preserve">Suprafaţa </w:t>
      </w:r>
      <w:r w:rsidR="00670C14" w:rsidRPr="00400E6A">
        <w:t>împădurită</w:t>
      </w:r>
      <w:r w:rsidR="00D22590" w:rsidRPr="00400E6A">
        <w:t xml:space="preserve"> a ocolului se încadrează într</w:t>
      </w:r>
      <w:r w:rsidR="002C4A79" w:rsidRPr="00400E6A">
        <w:t>-un singur etaj de vegetaţie</w:t>
      </w:r>
      <w:r w:rsidR="00D22590" w:rsidRPr="00400E6A">
        <w:t>: - Silvostepă (S</w:t>
      </w:r>
      <w:r w:rsidR="00670C14" w:rsidRPr="00400E6A">
        <w:t>s</w:t>
      </w:r>
      <w:r w:rsidR="00D22590" w:rsidRPr="00400E6A">
        <w:t>).</w:t>
      </w:r>
    </w:p>
    <w:p w14:paraId="3A4FA3A2" w14:textId="6E28094B" w:rsidR="00D22590" w:rsidRPr="00400E6A" w:rsidRDefault="00400E6A" w:rsidP="00493700">
      <w:pPr>
        <w:ind w:firstLine="360"/>
        <w:jc w:val="both"/>
      </w:pPr>
      <w:r w:rsidRPr="00400E6A">
        <w:t>Accesul în raza O.S. Ianca se face prin gările S.N.C.F.R. Brăila, Făurei, Dudești, Mircea Vodă, Bărăganul şi Ianca şi prin reţeaua de drumuri auto (publice, forestiere și de exploatare).</w:t>
      </w:r>
    </w:p>
    <w:p w14:paraId="45716C5D" w14:textId="2B5712E3" w:rsidR="00400E6A" w:rsidRPr="00400E6A" w:rsidRDefault="009901A7" w:rsidP="00CC24A8">
      <w:pPr>
        <w:ind w:firstLine="360"/>
        <w:jc w:val="both"/>
      </w:pPr>
      <w:r w:rsidRPr="00400E6A">
        <w:t>Î</w:t>
      </w:r>
      <w:r w:rsidR="002C4A79" w:rsidRPr="00400E6A">
        <w:t xml:space="preserve">n momentul elaborării prezentului studiu, pe teritoriul O.S. </w:t>
      </w:r>
      <w:r w:rsidR="00997FA0" w:rsidRPr="00400E6A">
        <w:t>Ianca</w:t>
      </w:r>
      <w:r w:rsidR="002C4A79" w:rsidRPr="00400E6A">
        <w:t xml:space="preserve"> </w:t>
      </w:r>
      <w:r w:rsidR="00400E6A" w:rsidRPr="00400E6A">
        <w:t>sunt constituite următoarele zone şi arii naturale protejate care fac parte din reţeaua Natura 2000: ROSCI0005 Balta Albă - Amara - Jirlău - Lacul Sărat Câineni, ROSCI0103 Lunca Buzăului, ROSCI0259 Valea Călmăţuiului, ROSPA0006 Balta Tătaru, ROSPA0111 Berteştii de Sus - Gura Ialomiţei, ROSPA0145 Valea Călmăţuiului, precum și Rezervația naturală “Pădurea Camnița” – cod 2259.</w:t>
      </w:r>
    </w:p>
    <w:p w14:paraId="0C3E6F18" w14:textId="77777777" w:rsidR="006B13D5" w:rsidRDefault="00400E6A" w:rsidP="00CC24A8">
      <w:pPr>
        <w:ind w:firstLine="360"/>
        <w:jc w:val="both"/>
      </w:pPr>
      <w:r w:rsidRPr="00400E6A">
        <w:t>Suprafețele cuprinse în Rezervația naturală “Pădurea Camnița” – cod 2259 sunt incluse în zona de protecție integrală (categoria funcțională 1.5.C), destinate conservării ecofondului forestier, constituie potrivit prezentului amenajament - tipul funcțional TI.</w:t>
      </w:r>
    </w:p>
    <w:p w14:paraId="024A507C" w14:textId="77777777" w:rsidR="006B13D5" w:rsidRPr="006B13D5" w:rsidRDefault="006B13D5" w:rsidP="00493700">
      <w:pPr>
        <w:ind w:firstLine="360"/>
        <w:rPr>
          <w:bCs/>
          <w:iCs/>
          <w:sz w:val="22"/>
          <w:szCs w:val="22"/>
        </w:rPr>
      </w:pPr>
    </w:p>
    <w:p w14:paraId="235654D0" w14:textId="753F4FA3" w:rsidR="004654CF" w:rsidRDefault="00DB111F" w:rsidP="00493700">
      <w:pPr>
        <w:ind w:firstLine="360"/>
        <w:rPr>
          <w:b/>
          <w:i/>
          <w:sz w:val="22"/>
          <w:szCs w:val="22"/>
        </w:rPr>
      </w:pPr>
      <w:r w:rsidRPr="00400E6A">
        <w:rPr>
          <w:b/>
          <w:i/>
          <w:sz w:val="22"/>
          <w:szCs w:val="22"/>
        </w:rPr>
        <w:t xml:space="preserve">Suprafeţele de </w:t>
      </w:r>
      <w:r w:rsidR="009901A7" w:rsidRPr="00400E6A">
        <w:rPr>
          <w:b/>
          <w:i/>
          <w:sz w:val="22"/>
          <w:szCs w:val="22"/>
        </w:rPr>
        <w:t>pădur</w:t>
      </w:r>
      <w:r w:rsidRPr="00400E6A">
        <w:rPr>
          <w:b/>
          <w:i/>
          <w:sz w:val="22"/>
          <w:szCs w:val="22"/>
        </w:rPr>
        <w:t>e incluse</w:t>
      </w:r>
      <w:r w:rsidR="009901A7" w:rsidRPr="00400E6A">
        <w:rPr>
          <w:b/>
          <w:i/>
          <w:sz w:val="22"/>
          <w:szCs w:val="22"/>
        </w:rPr>
        <w:t xml:space="preserve"> în </w:t>
      </w:r>
      <w:r w:rsidRPr="00400E6A">
        <w:rPr>
          <w:b/>
          <w:i/>
          <w:sz w:val="22"/>
          <w:szCs w:val="22"/>
        </w:rPr>
        <w:t>ariile natural</w:t>
      </w:r>
      <w:r w:rsidR="00CF7FB8" w:rsidRPr="00400E6A">
        <w:rPr>
          <w:b/>
          <w:i/>
          <w:sz w:val="22"/>
          <w:szCs w:val="22"/>
        </w:rPr>
        <w:t>e</w:t>
      </w:r>
      <w:r w:rsidRPr="00400E6A">
        <w:rPr>
          <w:b/>
          <w:i/>
          <w:sz w:val="22"/>
          <w:szCs w:val="22"/>
        </w:rPr>
        <w:t xml:space="preserve"> protejate</w:t>
      </w:r>
      <w:r w:rsidRPr="00400E6A">
        <w:rPr>
          <w:b/>
          <w:i/>
          <w:sz w:val="22"/>
          <w:szCs w:val="22"/>
        </w:rPr>
        <w:tab/>
      </w:r>
      <w:r w:rsidR="00493700" w:rsidRPr="00400E6A">
        <w:rPr>
          <w:b/>
          <w:i/>
          <w:sz w:val="22"/>
          <w:szCs w:val="22"/>
        </w:rPr>
        <w:t>:</w:t>
      </w:r>
      <w:r w:rsidR="006B13D5" w:rsidRPr="006B13D5">
        <w:rPr>
          <w:b/>
          <w:i/>
          <w:sz w:val="22"/>
          <w:szCs w:val="22"/>
        </w:rPr>
        <w:t xml:space="preserve"> </w:t>
      </w:r>
      <w:r w:rsidR="006B13D5">
        <w:rPr>
          <w:b/>
          <w:i/>
          <w:sz w:val="22"/>
          <w:szCs w:val="22"/>
        </w:rPr>
        <w:tab/>
      </w:r>
      <w:r w:rsidR="006B13D5">
        <w:rPr>
          <w:b/>
          <w:i/>
          <w:sz w:val="22"/>
          <w:szCs w:val="22"/>
        </w:rPr>
        <w:tab/>
      </w:r>
      <w:r w:rsidR="006B13D5">
        <w:rPr>
          <w:b/>
          <w:i/>
          <w:sz w:val="22"/>
          <w:szCs w:val="22"/>
        </w:rPr>
        <w:tab/>
        <w:t xml:space="preserve">          </w:t>
      </w:r>
      <w:r w:rsidR="006B13D5" w:rsidRPr="00400E6A">
        <w:rPr>
          <w:b/>
          <w:i/>
          <w:sz w:val="22"/>
          <w:szCs w:val="22"/>
        </w:rPr>
        <w:t>Tabelul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2880"/>
        <w:gridCol w:w="1142"/>
        <w:gridCol w:w="1142"/>
        <w:gridCol w:w="1143"/>
        <w:gridCol w:w="1073"/>
      </w:tblGrid>
      <w:tr w:rsidR="00A52FCF" w:rsidRPr="006B13D5" w14:paraId="1890A0A8" w14:textId="77777777" w:rsidTr="005E1B3F">
        <w:trPr>
          <w:cantSplit/>
          <w:trHeight w:val="219"/>
          <w:tblHeader/>
        </w:trPr>
        <w:tc>
          <w:tcPr>
            <w:tcW w:w="1620" w:type="dxa"/>
            <w:vMerge w:val="restart"/>
            <w:tcBorders>
              <w:top w:val="double" w:sz="4" w:space="0" w:color="auto"/>
              <w:left w:val="double" w:sz="4" w:space="0" w:color="auto"/>
            </w:tcBorders>
            <w:shd w:val="clear" w:color="auto" w:fill="D9D9D9"/>
            <w:vAlign w:val="center"/>
          </w:tcPr>
          <w:p w14:paraId="1DE9C1DF" w14:textId="77777777" w:rsidR="00A52FCF" w:rsidRPr="006B13D5" w:rsidRDefault="00A52FCF" w:rsidP="00A52FCF">
            <w:pPr>
              <w:spacing w:before="40" w:after="40"/>
              <w:jc w:val="center"/>
              <w:rPr>
                <w:sz w:val="18"/>
                <w:szCs w:val="18"/>
              </w:rPr>
            </w:pPr>
            <w:r w:rsidRPr="006B13D5">
              <w:rPr>
                <w:sz w:val="18"/>
                <w:szCs w:val="18"/>
              </w:rPr>
              <w:t>Aria protejată</w:t>
            </w:r>
          </w:p>
        </w:tc>
        <w:tc>
          <w:tcPr>
            <w:tcW w:w="720" w:type="dxa"/>
            <w:vMerge w:val="restart"/>
            <w:tcBorders>
              <w:top w:val="double" w:sz="4" w:space="0" w:color="auto"/>
            </w:tcBorders>
            <w:shd w:val="clear" w:color="auto" w:fill="D9D9D9"/>
            <w:vAlign w:val="center"/>
          </w:tcPr>
          <w:p w14:paraId="2BBF3CB0" w14:textId="77777777" w:rsidR="00A52FCF" w:rsidRPr="006B13D5" w:rsidRDefault="00A52FCF" w:rsidP="00A52FCF">
            <w:pPr>
              <w:spacing w:before="40" w:after="40"/>
              <w:jc w:val="center"/>
              <w:rPr>
                <w:sz w:val="18"/>
                <w:szCs w:val="18"/>
              </w:rPr>
            </w:pPr>
            <w:r w:rsidRPr="006B13D5">
              <w:rPr>
                <w:sz w:val="18"/>
                <w:szCs w:val="18"/>
              </w:rPr>
              <w:t>U.P.</w:t>
            </w:r>
          </w:p>
        </w:tc>
        <w:tc>
          <w:tcPr>
            <w:tcW w:w="2880" w:type="dxa"/>
            <w:vMerge w:val="restart"/>
            <w:tcBorders>
              <w:top w:val="double" w:sz="4" w:space="0" w:color="auto"/>
            </w:tcBorders>
            <w:shd w:val="clear" w:color="auto" w:fill="D9D9D9"/>
            <w:vAlign w:val="center"/>
          </w:tcPr>
          <w:p w14:paraId="6287FA03" w14:textId="77777777" w:rsidR="00A52FCF" w:rsidRPr="006B13D5" w:rsidRDefault="00A52FCF" w:rsidP="00A52FCF">
            <w:pPr>
              <w:spacing w:before="40" w:after="40"/>
              <w:jc w:val="center"/>
              <w:rPr>
                <w:sz w:val="18"/>
                <w:szCs w:val="18"/>
              </w:rPr>
            </w:pPr>
            <w:r w:rsidRPr="006B13D5">
              <w:rPr>
                <w:sz w:val="18"/>
                <w:szCs w:val="18"/>
              </w:rPr>
              <w:t>Parcele/u.a. componente</w:t>
            </w:r>
          </w:p>
        </w:tc>
        <w:tc>
          <w:tcPr>
            <w:tcW w:w="3427" w:type="dxa"/>
            <w:gridSpan w:val="3"/>
            <w:tcBorders>
              <w:top w:val="double" w:sz="4" w:space="0" w:color="auto"/>
              <w:right w:val="single" w:sz="4" w:space="0" w:color="auto"/>
            </w:tcBorders>
            <w:shd w:val="clear" w:color="auto" w:fill="D9D9D9"/>
            <w:vAlign w:val="center"/>
          </w:tcPr>
          <w:p w14:paraId="158F2946" w14:textId="77777777" w:rsidR="00A52FCF" w:rsidRPr="006B13D5" w:rsidRDefault="00A52FCF" w:rsidP="00A52FCF">
            <w:pPr>
              <w:spacing w:before="40" w:after="40"/>
              <w:jc w:val="center"/>
              <w:rPr>
                <w:sz w:val="18"/>
                <w:szCs w:val="18"/>
              </w:rPr>
            </w:pPr>
            <w:r w:rsidRPr="006B13D5">
              <w:rPr>
                <w:sz w:val="18"/>
                <w:szCs w:val="18"/>
              </w:rPr>
              <w:t>Suprafaţa pe raza U.P. (Ocol) (ha)</w:t>
            </w:r>
          </w:p>
        </w:tc>
        <w:tc>
          <w:tcPr>
            <w:tcW w:w="1073" w:type="dxa"/>
            <w:vMerge w:val="restart"/>
            <w:tcBorders>
              <w:top w:val="double" w:sz="4" w:space="0" w:color="auto"/>
              <w:left w:val="single" w:sz="4" w:space="0" w:color="auto"/>
              <w:right w:val="double" w:sz="4" w:space="0" w:color="auto"/>
            </w:tcBorders>
            <w:shd w:val="clear" w:color="auto" w:fill="D9D9D9"/>
            <w:vAlign w:val="center"/>
          </w:tcPr>
          <w:p w14:paraId="302F1049" w14:textId="77777777" w:rsidR="00A52FCF" w:rsidRPr="006B13D5" w:rsidRDefault="00A52FCF" w:rsidP="00A52FCF">
            <w:pPr>
              <w:spacing w:before="40" w:after="40"/>
              <w:jc w:val="center"/>
              <w:rPr>
                <w:sz w:val="18"/>
                <w:szCs w:val="18"/>
              </w:rPr>
            </w:pPr>
            <w:r w:rsidRPr="006B13D5">
              <w:rPr>
                <w:sz w:val="18"/>
                <w:szCs w:val="18"/>
              </w:rPr>
              <w:t>Suprafaţa totală a sitului (ha)</w:t>
            </w:r>
          </w:p>
        </w:tc>
      </w:tr>
      <w:tr w:rsidR="00A52FCF" w:rsidRPr="006B13D5" w14:paraId="78172248" w14:textId="77777777" w:rsidTr="005E1B3F">
        <w:trPr>
          <w:cantSplit/>
          <w:trHeight w:val="230"/>
          <w:tblHeader/>
        </w:trPr>
        <w:tc>
          <w:tcPr>
            <w:tcW w:w="1620" w:type="dxa"/>
            <w:vMerge/>
            <w:tcBorders>
              <w:left w:val="double" w:sz="4" w:space="0" w:color="auto"/>
              <w:bottom w:val="double" w:sz="4" w:space="0" w:color="auto"/>
            </w:tcBorders>
            <w:shd w:val="clear" w:color="auto" w:fill="D9D9D9"/>
            <w:vAlign w:val="center"/>
          </w:tcPr>
          <w:p w14:paraId="7F70023A" w14:textId="77777777" w:rsidR="00A52FCF" w:rsidRPr="006B13D5" w:rsidRDefault="00A52FCF" w:rsidP="00A52FCF">
            <w:pPr>
              <w:spacing w:before="40" w:after="40"/>
              <w:jc w:val="center"/>
              <w:rPr>
                <w:sz w:val="18"/>
                <w:szCs w:val="18"/>
              </w:rPr>
            </w:pPr>
          </w:p>
        </w:tc>
        <w:tc>
          <w:tcPr>
            <w:tcW w:w="720" w:type="dxa"/>
            <w:vMerge/>
            <w:tcBorders>
              <w:bottom w:val="double" w:sz="4" w:space="0" w:color="auto"/>
            </w:tcBorders>
            <w:shd w:val="clear" w:color="auto" w:fill="D9D9D9"/>
            <w:vAlign w:val="center"/>
          </w:tcPr>
          <w:p w14:paraId="071269ED" w14:textId="77777777" w:rsidR="00A52FCF" w:rsidRPr="006B13D5" w:rsidRDefault="00A52FCF" w:rsidP="00A52FCF">
            <w:pPr>
              <w:spacing w:before="40" w:after="40"/>
              <w:jc w:val="center"/>
              <w:rPr>
                <w:sz w:val="18"/>
                <w:szCs w:val="18"/>
              </w:rPr>
            </w:pPr>
          </w:p>
        </w:tc>
        <w:tc>
          <w:tcPr>
            <w:tcW w:w="2880" w:type="dxa"/>
            <w:vMerge/>
            <w:tcBorders>
              <w:bottom w:val="double" w:sz="4" w:space="0" w:color="auto"/>
            </w:tcBorders>
            <w:shd w:val="clear" w:color="auto" w:fill="D9D9D9"/>
            <w:vAlign w:val="center"/>
          </w:tcPr>
          <w:p w14:paraId="68767081" w14:textId="77777777" w:rsidR="00A52FCF" w:rsidRPr="006B13D5" w:rsidRDefault="00A52FCF" w:rsidP="00A52FCF">
            <w:pPr>
              <w:spacing w:before="40" w:after="40"/>
              <w:jc w:val="center"/>
              <w:rPr>
                <w:sz w:val="18"/>
                <w:szCs w:val="18"/>
              </w:rPr>
            </w:pPr>
          </w:p>
        </w:tc>
        <w:tc>
          <w:tcPr>
            <w:tcW w:w="1142" w:type="dxa"/>
            <w:tcBorders>
              <w:top w:val="single" w:sz="4" w:space="0" w:color="auto"/>
              <w:bottom w:val="double" w:sz="4" w:space="0" w:color="auto"/>
            </w:tcBorders>
            <w:shd w:val="clear" w:color="auto" w:fill="D9D9D9"/>
            <w:vAlign w:val="center"/>
          </w:tcPr>
          <w:p w14:paraId="22C6E2AD" w14:textId="77777777" w:rsidR="00A52FCF" w:rsidRPr="006B13D5" w:rsidRDefault="00A52FCF" w:rsidP="00A52FCF">
            <w:pPr>
              <w:spacing w:before="40" w:after="40"/>
              <w:jc w:val="center"/>
              <w:rPr>
                <w:sz w:val="18"/>
                <w:szCs w:val="18"/>
              </w:rPr>
            </w:pPr>
            <w:r w:rsidRPr="006B13D5">
              <w:rPr>
                <w:sz w:val="18"/>
                <w:szCs w:val="18"/>
              </w:rPr>
              <w:t>Pădure</w:t>
            </w:r>
          </w:p>
        </w:tc>
        <w:tc>
          <w:tcPr>
            <w:tcW w:w="1142" w:type="dxa"/>
            <w:tcBorders>
              <w:top w:val="single" w:sz="4" w:space="0" w:color="auto"/>
              <w:bottom w:val="double" w:sz="4" w:space="0" w:color="auto"/>
            </w:tcBorders>
            <w:shd w:val="clear" w:color="auto" w:fill="D9D9D9"/>
            <w:vAlign w:val="center"/>
          </w:tcPr>
          <w:p w14:paraId="42F2CA35" w14:textId="77777777" w:rsidR="00A52FCF" w:rsidRPr="006B13D5" w:rsidRDefault="00A52FCF" w:rsidP="00A52FCF">
            <w:pPr>
              <w:spacing w:before="40" w:after="40"/>
              <w:jc w:val="center"/>
              <w:rPr>
                <w:sz w:val="18"/>
                <w:szCs w:val="18"/>
              </w:rPr>
            </w:pPr>
            <w:r w:rsidRPr="006B13D5">
              <w:rPr>
                <w:sz w:val="18"/>
                <w:szCs w:val="18"/>
              </w:rPr>
              <w:t>Alte folosinţe</w:t>
            </w:r>
          </w:p>
        </w:tc>
        <w:tc>
          <w:tcPr>
            <w:tcW w:w="1143" w:type="dxa"/>
            <w:tcBorders>
              <w:top w:val="single" w:sz="4" w:space="0" w:color="auto"/>
              <w:bottom w:val="double" w:sz="4" w:space="0" w:color="auto"/>
              <w:right w:val="single" w:sz="4" w:space="0" w:color="auto"/>
            </w:tcBorders>
            <w:shd w:val="clear" w:color="auto" w:fill="D9D9D9"/>
            <w:vAlign w:val="center"/>
          </w:tcPr>
          <w:p w14:paraId="77443867" w14:textId="77777777" w:rsidR="00A52FCF" w:rsidRPr="006B13D5" w:rsidRDefault="00A52FCF" w:rsidP="00A52FCF">
            <w:pPr>
              <w:spacing w:before="40" w:after="40"/>
              <w:jc w:val="center"/>
              <w:rPr>
                <w:sz w:val="18"/>
                <w:szCs w:val="18"/>
              </w:rPr>
            </w:pPr>
            <w:r w:rsidRPr="006B13D5">
              <w:rPr>
                <w:sz w:val="18"/>
                <w:szCs w:val="18"/>
              </w:rPr>
              <w:t>Total</w:t>
            </w:r>
          </w:p>
        </w:tc>
        <w:tc>
          <w:tcPr>
            <w:tcW w:w="1073" w:type="dxa"/>
            <w:vMerge/>
            <w:tcBorders>
              <w:left w:val="single" w:sz="4" w:space="0" w:color="auto"/>
              <w:bottom w:val="double" w:sz="4" w:space="0" w:color="auto"/>
              <w:right w:val="double" w:sz="4" w:space="0" w:color="auto"/>
            </w:tcBorders>
            <w:shd w:val="clear" w:color="auto" w:fill="D9D9D9"/>
            <w:vAlign w:val="center"/>
          </w:tcPr>
          <w:p w14:paraId="0F34CFDE" w14:textId="77777777" w:rsidR="00A52FCF" w:rsidRPr="006B13D5" w:rsidRDefault="00A52FCF" w:rsidP="00A52FCF">
            <w:pPr>
              <w:spacing w:before="40" w:after="40"/>
              <w:jc w:val="center"/>
              <w:rPr>
                <w:sz w:val="18"/>
                <w:szCs w:val="18"/>
              </w:rPr>
            </w:pPr>
          </w:p>
        </w:tc>
      </w:tr>
      <w:tr w:rsidR="00A52FCF" w:rsidRPr="006B13D5" w14:paraId="244DF768" w14:textId="77777777" w:rsidTr="005E1B3F">
        <w:trPr>
          <w:trHeight w:val="276"/>
        </w:trPr>
        <w:tc>
          <w:tcPr>
            <w:tcW w:w="1620" w:type="dxa"/>
            <w:vMerge w:val="restart"/>
            <w:tcBorders>
              <w:left w:val="double" w:sz="4" w:space="0" w:color="auto"/>
            </w:tcBorders>
            <w:vAlign w:val="center"/>
          </w:tcPr>
          <w:p w14:paraId="2A8B0B8F" w14:textId="77777777" w:rsidR="00A52FCF" w:rsidRPr="006B13D5" w:rsidRDefault="00A52FCF" w:rsidP="00A52FCF">
            <w:pPr>
              <w:spacing w:before="40" w:after="40"/>
              <w:jc w:val="center"/>
              <w:rPr>
                <w:sz w:val="18"/>
                <w:szCs w:val="18"/>
              </w:rPr>
            </w:pPr>
            <w:r w:rsidRPr="006B13D5">
              <w:rPr>
                <w:sz w:val="18"/>
                <w:szCs w:val="18"/>
              </w:rPr>
              <w:t>ROSCI0005 Balta Albă - Amara - Jirlău - Lacul Sărat Câineni</w:t>
            </w:r>
          </w:p>
        </w:tc>
        <w:tc>
          <w:tcPr>
            <w:tcW w:w="720" w:type="dxa"/>
            <w:tcBorders>
              <w:top w:val="double" w:sz="4" w:space="0" w:color="auto"/>
              <w:left w:val="single" w:sz="4" w:space="0" w:color="auto"/>
              <w:bottom w:val="single" w:sz="4" w:space="0" w:color="auto"/>
              <w:right w:val="single" w:sz="4" w:space="0" w:color="auto"/>
            </w:tcBorders>
            <w:shd w:val="clear" w:color="auto" w:fill="auto"/>
            <w:vAlign w:val="center"/>
          </w:tcPr>
          <w:p w14:paraId="334739E7" w14:textId="77777777" w:rsidR="00A52FCF" w:rsidRPr="006B13D5" w:rsidRDefault="00A52FCF" w:rsidP="00A52FCF">
            <w:pPr>
              <w:spacing w:before="40" w:after="40"/>
              <w:jc w:val="center"/>
              <w:rPr>
                <w:sz w:val="18"/>
                <w:szCs w:val="18"/>
              </w:rPr>
            </w:pPr>
            <w:r w:rsidRPr="006B13D5">
              <w:rPr>
                <w:sz w:val="18"/>
                <w:szCs w:val="18"/>
              </w:rPr>
              <w:t>V</w:t>
            </w:r>
          </w:p>
        </w:tc>
        <w:tc>
          <w:tcPr>
            <w:tcW w:w="2880" w:type="dxa"/>
            <w:tcBorders>
              <w:top w:val="double" w:sz="4" w:space="0" w:color="auto"/>
              <w:left w:val="single" w:sz="4" w:space="0" w:color="auto"/>
              <w:bottom w:val="single" w:sz="4" w:space="0" w:color="auto"/>
              <w:right w:val="single" w:sz="4" w:space="0" w:color="auto"/>
            </w:tcBorders>
            <w:shd w:val="clear" w:color="auto" w:fill="auto"/>
            <w:vAlign w:val="center"/>
          </w:tcPr>
          <w:p w14:paraId="4E851B4C" w14:textId="77777777" w:rsidR="00A52FCF" w:rsidRPr="006B13D5" w:rsidRDefault="00A52FCF" w:rsidP="00A52FCF">
            <w:pPr>
              <w:spacing w:before="40" w:after="40"/>
              <w:jc w:val="center"/>
              <w:rPr>
                <w:sz w:val="18"/>
                <w:szCs w:val="18"/>
              </w:rPr>
            </w:pPr>
            <w:r w:rsidRPr="006B13D5">
              <w:rPr>
                <w:sz w:val="18"/>
                <w:szCs w:val="18"/>
              </w:rPr>
              <w:t>1VV, 20 C, 21 B</w:t>
            </w:r>
          </w:p>
        </w:tc>
        <w:tc>
          <w:tcPr>
            <w:tcW w:w="1142" w:type="dxa"/>
            <w:tcBorders>
              <w:top w:val="double" w:sz="4" w:space="0" w:color="auto"/>
              <w:left w:val="single" w:sz="4" w:space="0" w:color="auto"/>
              <w:bottom w:val="single" w:sz="4" w:space="0" w:color="auto"/>
              <w:right w:val="single" w:sz="4" w:space="0" w:color="auto"/>
            </w:tcBorders>
            <w:shd w:val="clear" w:color="auto" w:fill="auto"/>
            <w:vAlign w:val="center"/>
          </w:tcPr>
          <w:p w14:paraId="63751E48" w14:textId="77777777" w:rsidR="00A52FCF" w:rsidRPr="006B13D5" w:rsidRDefault="00A52FCF" w:rsidP="00A52FCF">
            <w:pPr>
              <w:spacing w:before="40" w:after="40"/>
              <w:jc w:val="center"/>
              <w:rPr>
                <w:sz w:val="18"/>
                <w:szCs w:val="18"/>
              </w:rPr>
            </w:pPr>
            <w:r w:rsidRPr="006B13D5">
              <w:rPr>
                <w:sz w:val="18"/>
                <w:szCs w:val="18"/>
              </w:rPr>
              <w:t>7,63</w:t>
            </w:r>
          </w:p>
        </w:tc>
        <w:tc>
          <w:tcPr>
            <w:tcW w:w="1142" w:type="dxa"/>
            <w:tcBorders>
              <w:top w:val="double" w:sz="4" w:space="0" w:color="auto"/>
              <w:left w:val="single" w:sz="4" w:space="0" w:color="auto"/>
              <w:bottom w:val="single" w:sz="4" w:space="0" w:color="auto"/>
              <w:right w:val="single" w:sz="4" w:space="0" w:color="auto"/>
            </w:tcBorders>
            <w:shd w:val="clear" w:color="auto" w:fill="auto"/>
            <w:vAlign w:val="center"/>
          </w:tcPr>
          <w:p w14:paraId="1F178AAC" w14:textId="77777777" w:rsidR="00A52FCF" w:rsidRPr="006B13D5" w:rsidRDefault="00A52FCF" w:rsidP="00A52FCF">
            <w:pPr>
              <w:spacing w:before="40" w:after="40"/>
              <w:jc w:val="center"/>
              <w:rPr>
                <w:sz w:val="18"/>
                <w:szCs w:val="18"/>
              </w:rPr>
            </w:pPr>
            <w:r w:rsidRPr="006B13D5">
              <w:rPr>
                <w:sz w:val="18"/>
                <w:szCs w:val="18"/>
              </w:rPr>
              <w:t>1,00</w:t>
            </w:r>
          </w:p>
        </w:tc>
        <w:tc>
          <w:tcPr>
            <w:tcW w:w="1143" w:type="dxa"/>
            <w:tcBorders>
              <w:top w:val="double" w:sz="4" w:space="0" w:color="auto"/>
              <w:left w:val="single" w:sz="4" w:space="0" w:color="auto"/>
              <w:bottom w:val="single" w:sz="4" w:space="0" w:color="auto"/>
              <w:right w:val="single" w:sz="4" w:space="0" w:color="auto"/>
            </w:tcBorders>
            <w:shd w:val="clear" w:color="auto" w:fill="auto"/>
            <w:vAlign w:val="center"/>
          </w:tcPr>
          <w:p w14:paraId="652FAC25" w14:textId="77777777" w:rsidR="00A52FCF" w:rsidRPr="006B13D5" w:rsidRDefault="00A52FCF" w:rsidP="00A52FCF">
            <w:pPr>
              <w:spacing w:before="40" w:after="40"/>
              <w:jc w:val="center"/>
              <w:rPr>
                <w:sz w:val="18"/>
                <w:szCs w:val="18"/>
              </w:rPr>
            </w:pPr>
            <w:r w:rsidRPr="006B13D5">
              <w:rPr>
                <w:sz w:val="18"/>
                <w:szCs w:val="18"/>
              </w:rPr>
              <w:t>8,63</w:t>
            </w:r>
          </w:p>
        </w:tc>
        <w:tc>
          <w:tcPr>
            <w:tcW w:w="1073" w:type="dxa"/>
            <w:vMerge w:val="restart"/>
            <w:tcBorders>
              <w:right w:val="double" w:sz="4" w:space="0" w:color="auto"/>
            </w:tcBorders>
            <w:vAlign w:val="center"/>
          </w:tcPr>
          <w:p w14:paraId="70EBE21A" w14:textId="77777777" w:rsidR="00A52FCF" w:rsidRPr="006B13D5" w:rsidRDefault="00A52FCF" w:rsidP="00A52FCF">
            <w:pPr>
              <w:spacing w:before="40" w:after="40"/>
              <w:jc w:val="center"/>
              <w:rPr>
                <w:sz w:val="18"/>
                <w:szCs w:val="18"/>
              </w:rPr>
            </w:pPr>
            <w:r w:rsidRPr="006B13D5">
              <w:rPr>
                <w:sz w:val="18"/>
                <w:szCs w:val="18"/>
              </w:rPr>
              <w:t>6300,00</w:t>
            </w:r>
          </w:p>
        </w:tc>
      </w:tr>
      <w:tr w:rsidR="00A52FCF" w:rsidRPr="006B13D5" w14:paraId="661FA66A" w14:textId="77777777" w:rsidTr="005E1B3F">
        <w:trPr>
          <w:trHeight w:val="276"/>
        </w:trPr>
        <w:tc>
          <w:tcPr>
            <w:tcW w:w="1620" w:type="dxa"/>
            <w:vMerge/>
            <w:tcBorders>
              <w:left w:val="double" w:sz="4" w:space="0" w:color="auto"/>
            </w:tcBorders>
            <w:vAlign w:val="center"/>
          </w:tcPr>
          <w:p w14:paraId="5E192347" w14:textId="77777777" w:rsidR="00A52FCF" w:rsidRPr="006B13D5" w:rsidRDefault="00A52FCF" w:rsidP="00A52FCF">
            <w:pPr>
              <w:spacing w:before="40" w:after="40"/>
              <w:jc w:val="center"/>
              <w:rPr>
                <w:sz w:val="18"/>
                <w:szCs w:val="18"/>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B341D" w14:textId="77777777" w:rsidR="00A52FCF" w:rsidRPr="006B13D5" w:rsidRDefault="00A52FCF" w:rsidP="00A52FCF">
            <w:pPr>
              <w:spacing w:before="40" w:after="40"/>
              <w:jc w:val="center"/>
              <w:rPr>
                <w:sz w:val="18"/>
                <w:szCs w:val="18"/>
              </w:rPr>
            </w:pPr>
            <w:r w:rsidRPr="006B13D5">
              <w:rPr>
                <w:sz w:val="18"/>
                <w:szCs w:val="18"/>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CBADD6D" w14:textId="77777777" w:rsidR="00A52FCF" w:rsidRPr="006B13D5" w:rsidRDefault="00A52FCF" w:rsidP="00A52FCF">
            <w:pPr>
              <w:spacing w:before="40" w:after="40"/>
              <w:jc w:val="center"/>
              <w:rPr>
                <w:sz w:val="18"/>
                <w:szCs w:val="18"/>
              </w:rPr>
            </w:pPr>
            <w:r w:rsidRPr="006B13D5">
              <w:rPr>
                <w:sz w:val="18"/>
                <w:szCs w:val="18"/>
              </w:rPr>
              <w:t>7,63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7CD94D6" w14:textId="77777777" w:rsidR="00A52FCF" w:rsidRPr="006B13D5" w:rsidRDefault="00A52FCF" w:rsidP="00A52FCF">
            <w:pPr>
              <w:spacing w:before="40" w:after="40"/>
              <w:jc w:val="center"/>
              <w:rPr>
                <w:sz w:val="18"/>
                <w:szCs w:val="18"/>
              </w:rPr>
            </w:pPr>
            <w:r w:rsidRPr="006B13D5">
              <w:rPr>
                <w:sz w:val="18"/>
                <w:szCs w:val="18"/>
              </w:rPr>
              <w:t>1,00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14D3A17F" w14:textId="77777777" w:rsidR="00A52FCF" w:rsidRPr="006B13D5" w:rsidRDefault="00A52FCF" w:rsidP="00A52FCF">
            <w:pPr>
              <w:spacing w:before="40" w:after="40"/>
              <w:jc w:val="center"/>
              <w:rPr>
                <w:sz w:val="18"/>
                <w:szCs w:val="18"/>
              </w:rPr>
            </w:pPr>
            <w:r w:rsidRPr="006B13D5">
              <w:rPr>
                <w:sz w:val="18"/>
                <w:szCs w:val="18"/>
              </w:rPr>
              <w:t>8,63</w:t>
            </w:r>
          </w:p>
        </w:tc>
        <w:tc>
          <w:tcPr>
            <w:tcW w:w="1073" w:type="dxa"/>
            <w:vMerge/>
            <w:tcBorders>
              <w:right w:val="double" w:sz="4" w:space="0" w:color="auto"/>
            </w:tcBorders>
            <w:vAlign w:val="center"/>
          </w:tcPr>
          <w:p w14:paraId="15E7511E" w14:textId="77777777" w:rsidR="00A52FCF" w:rsidRPr="006B13D5" w:rsidRDefault="00A52FCF" w:rsidP="00A52FCF">
            <w:pPr>
              <w:spacing w:before="40" w:after="40"/>
              <w:jc w:val="center"/>
              <w:rPr>
                <w:sz w:val="18"/>
                <w:szCs w:val="18"/>
              </w:rPr>
            </w:pPr>
          </w:p>
        </w:tc>
      </w:tr>
      <w:tr w:rsidR="00A52FCF" w:rsidRPr="006B13D5" w14:paraId="50E360CB" w14:textId="77777777" w:rsidTr="005E1B3F">
        <w:trPr>
          <w:trHeight w:val="276"/>
        </w:trPr>
        <w:tc>
          <w:tcPr>
            <w:tcW w:w="1620" w:type="dxa"/>
            <w:vMerge w:val="restart"/>
            <w:tcBorders>
              <w:left w:val="double" w:sz="4" w:space="0" w:color="auto"/>
            </w:tcBorders>
            <w:vAlign w:val="center"/>
          </w:tcPr>
          <w:p w14:paraId="67402B63" w14:textId="77777777" w:rsidR="00A52FCF" w:rsidRPr="006B13D5" w:rsidRDefault="00A52FCF" w:rsidP="00A52FCF">
            <w:pPr>
              <w:spacing w:before="40" w:after="40"/>
              <w:jc w:val="center"/>
              <w:rPr>
                <w:sz w:val="18"/>
                <w:szCs w:val="18"/>
              </w:rPr>
            </w:pPr>
            <w:r w:rsidRPr="006B13D5">
              <w:rPr>
                <w:sz w:val="18"/>
                <w:szCs w:val="18"/>
              </w:rPr>
              <w:t xml:space="preserve">ROSCI0103 Lunca </w:t>
            </w:r>
            <w:r w:rsidRPr="006B13D5">
              <w:rPr>
                <w:sz w:val="18"/>
                <w:szCs w:val="18"/>
              </w:rPr>
              <w:lastRenderedPageBreak/>
              <w:t>Buzăului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CD70F9" w14:textId="77777777" w:rsidR="00A52FCF" w:rsidRPr="006B13D5" w:rsidRDefault="00A52FCF" w:rsidP="00A52FCF">
            <w:pPr>
              <w:spacing w:before="40" w:after="40"/>
              <w:jc w:val="center"/>
              <w:rPr>
                <w:sz w:val="18"/>
                <w:szCs w:val="18"/>
              </w:rPr>
            </w:pPr>
            <w:r w:rsidRPr="006B13D5">
              <w:rPr>
                <w:sz w:val="18"/>
                <w:szCs w:val="18"/>
              </w:rPr>
              <w:lastRenderedPageBreak/>
              <w:t>II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B73CB8A" w14:textId="77777777" w:rsidR="00A52FCF" w:rsidRPr="006B13D5" w:rsidRDefault="00A52FCF" w:rsidP="00A52FCF">
            <w:pPr>
              <w:spacing w:before="40" w:after="40"/>
              <w:jc w:val="center"/>
              <w:rPr>
                <w:sz w:val="18"/>
                <w:szCs w:val="18"/>
              </w:rPr>
            </w:pPr>
            <w:r w:rsidRPr="006B13D5">
              <w:rPr>
                <w:sz w:val="18"/>
                <w:szCs w:val="18"/>
              </w:rPr>
              <w:t>1-21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45420C2" w14:textId="77777777" w:rsidR="00A52FCF" w:rsidRPr="006B13D5" w:rsidRDefault="00A52FCF" w:rsidP="00A52FCF">
            <w:pPr>
              <w:spacing w:before="40" w:after="40"/>
              <w:jc w:val="center"/>
              <w:rPr>
                <w:sz w:val="18"/>
                <w:szCs w:val="18"/>
              </w:rPr>
            </w:pPr>
            <w:r w:rsidRPr="006B13D5">
              <w:rPr>
                <w:sz w:val="18"/>
                <w:szCs w:val="18"/>
              </w:rPr>
              <w:t>445,60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A799215" w14:textId="77777777" w:rsidR="00A52FCF" w:rsidRPr="006B13D5" w:rsidRDefault="00A52FCF" w:rsidP="00A52FCF">
            <w:pPr>
              <w:spacing w:before="40" w:after="40"/>
              <w:jc w:val="center"/>
              <w:rPr>
                <w:sz w:val="18"/>
                <w:szCs w:val="18"/>
              </w:rPr>
            </w:pPr>
            <w:r w:rsidRPr="006B13D5">
              <w:rPr>
                <w:sz w:val="18"/>
                <w:szCs w:val="18"/>
              </w:rPr>
              <w:t>43,53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54E62723" w14:textId="77777777" w:rsidR="00A52FCF" w:rsidRPr="006B13D5" w:rsidRDefault="00A52FCF" w:rsidP="00A52FCF">
            <w:pPr>
              <w:spacing w:before="40" w:after="40"/>
              <w:jc w:val="center"/>
              <w:rPr>
                <w:sz w:val="18"/>
                <w:szCs w:val="18"/>
              </w:rPr>
            </w:pPr>
            <w:r w:rsidRPr="006B13D5">
              <w:rPr>
                <w:sz w:val="18"/>
                <w:szCs w:val="18"/>
              </w:rPr>
              <w:t>489,13</w:t>
            </w:r>
          </w:p>
        </w:tc>
        <w:tc>
          <w:tcPr>
            <w:tcW w:w="1073" w:type="dxa"/>
            <w:vMerge w:val="restart"/>
            <w:tcBorders>
              <w:right w:val="double" w:sz="4" w:space="0" w:color="auto"/>
            </w:tcBorders>
            <w:vAlign w:val="center"/>
          </w:tcPr>
          <w:p w14:paraId="1C785F0E" w14:textId="77777777" w:rsidR="00A52FCF" w:rsidRPr="006B13D5" w:rsidRDefault="00A52FCF" w:rsidP="00A52FCF">
            <w:pPr>
              <w:spacing w:before="40" w:after="40"/>
              <w:jc w:val="center"/>
              <w:rPr>
                <w:sz w:val="18"/>
                <w:szCs w:val="18"/>
              </w:rPr>
            </w:pPr>
            <w:r w:rsidRPr="006B13D5">
              <w:rPr>
                <w:sz w:val="18"/>
                <w:szCs w:val="18"/>
              </w:rPr>
              <w:t>6987,00</w:t>
            </w:r>
          </w:p>
        </w:tc>
      </w:tr>
      <w:tr w:rsidR="00A52FCF" w:rsidRPr="006B13D5" w14:paraId="14A7C3A4" w14:textId="77777777" w:rsidTr="005E1B3F">
        <w:trPr>
          <w:trHeight w:val="276"/>
        </w:trPr>
        <w:tc>
          <w:tcPr>
            <w:tcW w:w="1620" w:type="dxa"/>
            <w:vMerge/>
            <w:tcBorders>
              <w:left w:val="double" w:sz="4" w:space="0" w:color="auto"/>
            </w:tcBorders>
            <w:vAlign w:val="center"/>
          </w:tcPr>
          <w:p w14:paraId="3E053B3D" w14:textId="77777777" w:rsidR="00A52FCF" w:rsidRPr="006B13D5" w:rsidRDefault="00A52FCF" w:rsidP="00A52FCF">
            <w:pPr>
              <w:spacing w:before="40" w:after="40"/>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BE77C9" w14:textId="77777777" w:rsidR="00A52FCF" w:rsidRPr="006B13D5" w:rsidRDefault="00A52FCF" w:rsidP="00A52FCF">
            <w:pPr>
              <w:spacing w:before="40" w:after="40"/>
              <w:jc w:val="center"/>
              <w:rPr>
                <w:sz w:val="18"/>
                <w:szCs w:val="18"/>
              </w:rPr>
            </w:pPr>
            <w:r w:rsidRPr="006B13D5">
              <w:rPr>
                <w:sz w:val="18"/>
                <w:szCs w:val="18"/>
              </w:rPr>
              <w:t>III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B06580C" w14:textId="77777777" w:rsidR="00A52FCF" w:rsidRPr="006B13D5" w:rsidRDefault="00A52FCF" w:rsidP="00A52FCF">
            <w:pPr>
              <w:spacing w:before="40" w:after="40"/>
              <w:jc w:val="center"/>
              <w:rPr>
                <w:sz w:val="18"/>
                <w:szCs w:val="18"/>
              </w:rPr>
            </w:pPr>
            <w:r w:rsidRPr="006B13D5">
              <w:rPr>
                <w:sz w:val="18"/>
                <w:szCs w:val="18"/>
              </w:rPr>
              <w:t>4-16; 18-22; %23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D6CB221" w14:textId="77777777" w:rsidR="00A52FCF" w:rsidRPr="006B13D5" w:rsidRDefault="00A52FCF" w:rsidP="00A52FCF">
            <w:pPr>
              <w:spacing w:before="40" w:after="40"/>
              <w:jc w:val="center"/>
              <w:rPr>
                <w:sz w:val="18"/>
                <w:szCs w:val="18"/>
              </w:rPr>
            </w:pPr>
            <w:r w:rsidRPr="006B13D5">
              <w:rPr>
                <w:sz w:val="18"/>
                <w:szCs w:val="18"/>
              </w:rPr>
              <w:t>316,84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DFA79CC" w14:textId="77777777" w:rsidR="00A52FCF" w:rsidRPr="006B13D5" w:rsidRDefault="00A52FCF" w:rsidP="00A52FCF">
            <w:pPr>
              <w:spacing w:before="40" w:after="40"/>
              <w:jc w:val="center"/>
              <w:rPr>
                <w:sz w:val="18"/>
                <w:szCs w:val="18"/>
              </w:rPr>
            </w:pPr>
            <w:r w:rsidRPr="006B13D5">
              <w:rPr>
                <w:sz w:val="18"/>
                <w:szCs w:val="18"/>
              </w:rPr>
              <w:t>11,29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D1F70D5" w14:textId="77777777" w:rsidR="00A52FCF" w:rsidRPr="006B13D5" w:rsidRDefault="00A52FCF" w:rsidP="00A52FCF">
            <w:pPr>
              <w:spacing w:before="40" w:after="40"/>
              <w:jc w:val="center"/>
              <w:rPr>
                <w:sz w:val="18"/>
                <w:szCs w:val="18"/>
              </w:rPr>
            </w:pPr>
            <w:r w:rsidRPr="006B13D5">
              <w:rPr>
                <w:sz w:val="18"/>
                <w:szCs w:val="18"/>
              </w:rPr>
              <w:t>328,13</w:t>
            </w:r>
          </w:p>
        </w:tc>
        <w:tc>
          <w:tcPr>
            <w:tcW w:w="1073" w:type="dxa"/>
            <w:vMerge/>
            <w:tcBorders>
              <w:right w:val="double" w:sz="4" w:space="0" w:color="auto"/>
            </w:tcBorders>
            <w:vAlign w:val="center"/>
          </w:tcPr>
          <w:p w14:paraId="6A388088" w14:textId="77777777" w:rsidR="00A52FCF" w:rsidRPr="006B13D5" w:rsidRDefault="00A52FCF" w:rsidP="00A52FCF">
            <w:pPr>
              <w:spacing w:before="40" w:after="40"/>
              <w:jc w:val="center"/>
              <w:rPr>
                <w:sz w:val="18"/>
                <w:szCs w:val="18"/>
              </w:rPr>
            </w:pPr>
          </w:p>
        </w:tc>
      </w:tr>
      <w:tr w:rsidR="00A52FCF" w:rsidRPr="006B13D5" w14:paraId="53CD4882" w14:textId="77777777" w:rsidTr="005E1B3F">
        <w:trPr>
          <w:trHeight w:val="276"/>
        </w:trPr>
        <w:tc>
          <w:tcPr>
            <w:tcW w:w="1620" w:type="dxa"/>
            <w:vMerge/>
            <w:tcBorders>
              <w:left w:val="double" w:sz="4" w:space="0" w:color="auto"/>
            </w:tcBorders>
            <w:vAlign w:val="center"/>
          </w:tcPr>
          <w:p w14:paraId="03092314" w14:textId="77777777" w:rsidR="00A52FCF" w:rsidRPr="006B13D5" w:rsidRDefault="00A52FCF" w:rsidP="00A52FCF">
            <w:pPr>
              <w:spacing w:before="40" w:after="40"/>
              <w:jc w:val="center"/>
              <w:rPr>
                <w:sz w:val="18"/>
                <w:szCs w:val="18"/>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36819" w14:textId="77777777" w:rsidR="00A52FCF" w:rsidRPr="006B13D5" w:rsidRDefault="00A52FCF" w:rsidP="00A52FCF">
            <w:pPr>
              <w:spacing w:before="40" w:after="40"/>
              <w:jc w:val="center"/>
              <w:rPr>
                <w:sz w:val="18"/>
                <w:szCs w:val="18"/>
              </w:rPr>
            </w:pPr>
            <w:r w:rsidRPr="006B13D5">
              <w:rPr>
                <w:sz w:val="18"/>
                <w:szCs w:val="18"/>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20D328C" w14:textId="77777777" w:rsidR="00A52FCF" w:rsidRPr="006B13D5" w:rsidRDefault="00A52FCF" w:rsidP="00A52FCF">
            <w:pPr>
              <w:spacing w:before="40" w:after="40"/>
              <w:jc w:val="center"/>
              <w:rPr>
                <w:sz w:val="18"/>
                <w:szCs w:val="18"/>
              </w:rPr>
            </w:pPr>
            <w:r w:rsidRPr="006B13D5">
              <w:rPr>
                <w:sz w:val="18"/>
                <w:szCs w:val="18"/>
              </w:rPr>
              <w:t>762,44</w:t>
            </w:r>
          </w:p>
        </w:tc>
        <w:tc>
          <w:tcPr>
            <w:tcW w:w="1142" w:type="dxa"/>
            <w:tcBorders>
              <w:top w:val="single" w:sz="4" w:space="0" w:color="auto"/>
              <w:left w:val="nil"/>
              <w:bottom w:val="single" w:sz="4" w:space="0" w:color="auto"/>
              <w:right w:val="single" w:sz="4" w:space="0" w:color="auto"/>
            </w:tcBorders>
            <w:shd w:val="clear" w:color="auto" w:fill="auto"/>
            <w:vAlign w:val="center"/>
          </w:tcPr>
          <w:p w14:paraId="4F58D676" w14:textId="77777777" w:rsidR="00A52FCF" w:rsidRPr="006B13D5" w:rsidRDefault="00A52FCF" w:rsidP="00A52FCF">
            <w:pPr>
              <w:spacing w:before="40" w:after="40"/>
              <w:jc w:val="center"/>
              <w:rPr>
                <w:sz w:val="18"/>
                <w:szCs w:val="18"/>
              </w:rPr>
            </w:pPr>
            <w:r w:rsidRPr="006B13D5">
              <w:rPr>
                <w:sz w:val="18"/>
                <w:szCs w:val="18"/>
              </w:rPr>
              <w:t>54,82</w:t>
            </w:r>
          </w:p>
        </w:tc>
        <w:tc>
          <w:tcPr>
            <w:tcW w:w="1143" w:type="dxa"/>
            <w:tcBorders>
              <w:top w:val="single" w:sz="4" w:space="0" w:color="auto"/>
              <w:left w:val="nil"/>
              <w:bottom w:val="single" w:sz="4" w:space="0" w:color="auto"/>
              <w:right w:val="single" w:sz="4" w:space="0" w:color="auto"/>
            </w:tcBorders>
            <w:shd w:val="clear" w:color="auto" w:fill="auto"/>
            <w:vAlign w:val="center"/>
          </w:tcPr>
          <w:p w14:paraId="1E285027" w14:textId="77777777" w:rsidR="00A52FCF" w:rsidRPr="006B13D5" w:rsidRDefault="00A52FCF" w:rsidP="00A52FCF">
            <w:pPr>
              <w:spacing w:before="40" w:after="40"/>
              <w:jc w:val="center"/>
              <w:rPr>
                <w:sz w:val="18"/>
                <w:szCs w:val="18"/>
              </w:rPr>
            </w:pPr>
            <w:r w:rsidRPr="006B13D5">
              <w:rPr>
                <w:sz w:val="18"/>
                <w:szCs w:val="18"/>
              </w:rPr>
              <w:t>817,26</w:t>
            </w:r>
          </w:p>
        </w:tc>
        <w:tc>
          <w:tcPr>
            <w:tcW w:w="1073" w:type="dxa"/>
            <w:vMerge/>
            <w:tcBorders>
              <w:right w:val="double" w:sz="4" w:space="0" w:color="auto"/>
            </w:tcBorders>
            <w:vAlign w:val="center"/>
          </w:tcPr>
          <w:p w14:paraId="0B97A623" w14:textId="77777777" w:rsidR="00A52FCF" w:rsidRPr="006B13D5" w:rsidRDefault="00A52FCF" w:rsidP="00A52FCF">
            <w:pPr>
              <w:spacing w:before="40" w:after="40"/>
              <w:jc w:val="center"/>
              <w:rPr>
                <w:sz w:val="18"/>
                <w:szCs w:val="18"/>
              </w:rPr>
            </w:pPr>
          </w:p>
        </w:tc>
      </w:tr>
      <w:tr w:rsidR="00A52FCF" w:rsidRPr="006B13D5" w14:paraId="2732BF35" w14:textId="77777777" w:rsidTr="005E1B3F">
        <w:trPr>
          <w:trHeight w:val="276"/>
        </w:trPr>
        <w:tc>
          <w:tcPr>
            <w:tcW w:w="1620" w:type="dxa"/>
            <w:vMerge w:val="restart"/>
            <w:tcBorders>
              <w:left w:val="double" w:sz="4" w:space="0" w:color="auto"/>
            </w:tcBorders>
            <w:vAlign w:val="center"/>
          </w:tcPr>
          <w:p w14:paraId="05637B1F" w14:textId="77777777" w:rsidR="00A52FCF" w:rsidRPr="006B13D5" w:rsidRDefault="00A52FCF" w:rsidP="00A52FCF">
            <w:pPr>
              <w:spacing w:before="40" w:after="40"/>
              <w:jc w:val="center"/>
              <w:rPr>
                <w:sz w:val="18"/>
                <w:szCs w:val="18"/>
              </w:rPr>
            </w:pPr>
            <w:r w:rsidRPr="006B13D5">
              <w:rPr>
                <w:sz w:val="18"/>
                <w:szCs w:val="18"/>
              </w:rPr>
              <w:t>ROSCI0259 Valea Călmăţuiului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770A36" w14:textId="77777777" w:rsidR="00A52FCF" w:rsidRPr="006B13D5" w:rsidRDefault="00A52FCF" w:rsidP="00A52FCF">
            <w:pPr>
              <w:spacing w:before="40" w:after="40"/>
              <w:jc w:val="center"/>
              <w:rPr>
                <w:sz w:val="18"/>
                <w:szCs w:val="18"/>
              </w:rPr>
            </w:pPr>
            <w:r w:rsidRPr="006B13D5">
              <w:rPr>
                <w:sz w:val="18"/>
                <w:szCs w:val="18"/>
              </w:rPr>
              <w:t>IV</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5CF8B10" w14:textId="77777777" w:rsidR="00A52FCF" w:rsidRPr="006B13D5" w:rsidRDefault="00A52FCF" w:rsidP="00A52FCF">
            <w:pPr>
              <w:spacing w:before="40" w:after="40"/>
              <w:jc w:val="center"/>
              <w:rPr>
                <w:sz w:val="18"/>
                <w:szCs w:val="18"/>
              </w:rPr>
            </w:pPr>
            <w:r w:rsidRPr="006B13D5">
              <w:rPr>
                <w:sz w:val="18"/>
                <w:szCs w:val="18"/>
              </w:rPr>
              <w:t>87-126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616CFA9" w14:textId="77777777" w:rsidR="00A52FCF" w:rsidRPr="006B13D5" w:rsidRDefault="00A52FCF" w:rsidP="00A52FCF">
            <w:pPr>
              <w:spacing w:before="40" w:after="40"/>
              <w:jc w:val="center"/>
              <w:rPr>
                <w:sz w:val="18"/>
                <w:szCs w:val="18"/>
              </w:rPr>
            </w:pPr>
            <w:r w:rsidRPr="006B13D5">
              <w:rPr>
                <w:sz w:val="18"/>
                <w:szCs w:val="18"/>
              </w:rPr>
              <w:t>341,48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4296122" w14:textId="77777777" w:rsidR="00A52FCF" w:rsidRPr="006B13D5" w:rsidRDefault="00A52FCF" w:rsidP="00A52FCF">
            <w:pPr>
              <w:spacing w:before="40" w:after="40"/>
              <w:jc w:val="center"/>
              <w:rPr>
                <w:sz w:val="18"/>
                <w:szCs w:val="18"/>
              </w:rPr>
            </w:pPr>
            <w:r w:rsidRPr="006B13D5">
              <w:rPr>
                <w:sz w:val="18"/>
                <w:szCs w:val="18"/>
              </w:rPr>
              <w:t>337,13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2802DEA" w14:textId="77777777" w:rsidR="00A52FCF" w:rsidRPr="006B13D5" w:rsidRDefault="00A52FCF" w:rsidP="00A52FCF">
            <w:pPr>
              <w:spacing w:before="40" w:after="40"/>
              <w:jc w:val="center"/>
              <w:rPr>
                <w:sz w:val="18"/>
                <w:szCs w:val="18"/>
              </w:rPr>
            </w:pPr>
            <w:r w:rsidRPr="006B13D5">
              <w:rPr>
                <w:sz w:val="18"/>
                <w:szCs w:val="18"/>
              </w:rPr>
              <w:t>678,61</w:t>
            </w:r>
          </w:p>
        </w:tc>
        <w:tc>
          <w:tcPr>
            <w:tcW w:w="1073" w:type="dxa"/>
            <w:vMerge w:val="restart"/>
            <w:tcBorders>
              <w:right w:val="double" w:sz="4" w:space="0" w:color="auto"/>
            </w:tcBorders>
            <w:vAlign w:val="center"/>
          </w:tcPr>
          <w:p w14:paraId="6A6E5EAB" w14:textId="77777777" w:rsidR="00A52FCF" w:rsidRPr="006B13D5" w:rsidRDefault="00A52FCF" w:rsidP="00A52FCF">
            <w:pPr>
              <w:spacing w:before="40" w:after="40"/>
              <w:jc w:val="center"/>
              <w:rPr>
                <w:sz w:val="18"/>
                <w:szCs w:val="18"/>
              </w:rPr>
            </w:pPr>
            <w:r w:rsidRPr="006B13D5">
              <w:rPr>
                <w:sz w:val="18"/>
                <w:szCs w:val="18"/>
              </w:rPr>
              <w:t>17923,00</w:t>
            </w:r>
          </w:p>
        </w:tc>
      </w:tr>
      <w:tr w:rsidR="00A52FCF" w:rsidRPr="006B13D5" w14:paraId="55FCE3AB" w14:textId="77777777" w:rsidTr="005E1B3F">
        <w:trPr>
          <w:trHeight w:val="276"/>
        </w:trPr>
        <w:tc>
          <w:tcPr>
            <w:tcW w:w="1620" w:type="dxa"/>
            <w:vMerge/>
            <w:tcBorders>
              <w:left w:val="double" w:sz="4" w:space="0" w:color="auto"/>
            </w:tcBorders>
            <w:vAlign w:val="center"/>
          </w:tcPr>
          <w:p w14:paraId="60DE1C1C" w14:textId="77777777" w:rsidR="00A52FCF" w:rsidRPr="006B13D5" w:rsidRDefault="00A52FCF" w:rsidP="00A52FCF">
            <w:pPr>
              <w:spacing w:before="40" w:after="40"/>
              <w:jc w:val="center"/>
              <w:rPr>
                <w:sz w:val="18"/>
                <w:szCs w:val="18"/>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93F6E" w14:textId="77777777" w:rsidR="00A52FCF" w:rsidRPr="006B13D5" w:rsidRDefault="00A52FCF" w:rsidP="00A52FCF">
            <w:pPr>
              <w:spacing w:before="40" w:after="40"/>
              <w:jc w:val="center"/>
              <w:rPr>
                <w:sz w:val="18"/>
                <w:szCs w:val="18"/>
              </w:rPr>
            </w:pPr>
            <w:r w:rsidRPr="006B13D5">
              <w:rPr>
                <w:sz w:val="18"/>
                <w:szCs w:val="18"/>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6332FF5" w14:textId="77777777" w:rsidR="00A52FCF" w:rsidRPr="006B13D5" w:rsidRDefault="00A52FCF" w:rsidP="00A52FCF">
            <w:pPr>
              <w:spacing w:before="40" w:after="40"/>
              <w:jc w:val="center"/>
              <w:rPr>
                <w:sz w:val="18"/>
                <w:szCs w:val="18"/>
              </w:rPr>
            </w:pPr>
            <w:r w:rsidRPr="006B13D5">
              <w:rPr>
                <w:sz w:val="18"/>
                <w:szCs w:val="18"/>
              </w:rPr>
              <w:t>341,48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4C3B167" w14:textId="77777777" w:rsidR="00A52FCF" w:rsidRPr="006B13D5" w:rsidRDefault="00A52FCF" w:rsidP="00A52FCF">
            <w:pPr>
              <w:spacing w:before="40" w:after="40"/>
              <w:jc w:val="center"/>
              <w:rPr>
                <w:sz w:val="18"/>
                <w:szCs w:val="18"/>
              </w:rPr>
            </w:pPr>
            <w:r w:rsidRPr="006B13D5">
              <w:rPr>
                <w:sz w:val="18"/>
                <w:szCs w:val="18"/>
              </w:rPr>
              <w:t>337,13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7279AFBB" w14:textId="77777777" w:rsidR="00A52FCF" w:rsidRPr="006B13D5" w:rsidRDefault="00A52FCF" w:rsidP="00A52FCF">
            <w:pPr>
              <w:spacing w:before="40" w:after="40"/>
              <w:jc w:val="center"/>
              <w:rPr>
                <w:sz w:val="18"/>
                <w:szCs w:val="18"/>
              </w:rPr>
            </w:pPr>
            <w:r w:rsidRPr="006B13D5">
              <w:rPr>
                <w:sz w:val="18"/>
                <w:szCs w:val="18"/>
              </w:rPr>
              <w:t>678,61</w:t>
            </w:r>
          </w:p>
        </w:tc>
        <w:tc>
          <w:tcPr>
            <w:tcW w:w="1073" w:type="dxa"/>
            <w:vMerge/>
            <w:tcBorders>
              <w:right w:val="double" w:sz="4" w:space="0" w:color="auto"/>
            </w:tcBorders>
            <w:vAlign w:val="center"/>
          </w:tcPr>
          <w:p w14:paraId="415787AE" w14:textId="77777777" w:rsidR="00A52FCF" w:rsidRPr="006B13D5" w:rsidRDefault="00A52FCF" w:rsidP="00A52FCF">
            <w:pPr>
              <w:spacing w:before="40" w:after="40"/>
              <w:jc w:val="center"/>
              <w:rPr>
                <w:sz w:val="18"/>
                <w:szCs w:val="18"/>
              </w:rPr>
            </w:pPr>
          </w:p>
        </w:tc>
      </w:tr>
      <w:tr w:rsidR="00A52FCF" w:rsidRPr="006B13D5" w14:paraId="603E9397" w14:textId="77777777" w:rsidTr="005E1B3F">
        <w:trPr>
          <w:trHeight w:val="276"/>
        </w:trPr>
        <w:tc>
          <w:tcPr>
            <w:tcW w:w="1620" w:type="dxa"/>
            <w:vMerge w:val="restart"/>
            <w:tcBorders>
              <w:left w:val="double" w:sz="4" w:space="0" w:color="auto"/>
            </w:tcBorders>
            <w:vAlign w:val="center"/>
          </w:tcPr>
          <w:p w14:paraId="61B6FF92" w14:textId="77777777" w:rsidR="00A52FCF" w:rsidRPr="006B13D5" w:rsidRDefault="00A52FCF" w:rsidP="00A52FCF">
            <w:pPr>
              <w:spacing w:before="40" w:after="40"/>
              <w:jc w:val="center"/>
              <w:rPr>
                <w:sz w:val="18"/>
                <w:szCs w:val="18"/>
              </w:rPr>
            </w:pPr>
            <w:r w:rsidRPr="006B13D5">
              <w:rPr>
                <w:sz w:val="18"/>
                <w:szCs w:val="18"/>
              </w:rPr>
              <w:t>ROSPA0006 Balta Tătaru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7765D2" w14:textId="77777777" w:rsidR="00A52FCF" w:rsidRPr="006B13D5" w:rsidRDefault="00A52FCF" w:rsidP="00A52FCF">
            <w:pPr>
              <w:spacing w:before="40" w:after="40"/>
              <w:jc w:val="center"/>
              <w:rPr>
                <w:sz w:val="18"/>
                <w:szCs w:val="18"/>
              </w:rPr>
            </w:pPr>
            <w:r w:rsidRPr="006B13D5">
              <w:rPr>
                <w:sz w:val="18"/>
                <w:szCs w:val="18"/>
              </w:rPr>
              <w:t>IV</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38A04B4" w14:textId="77777777" w:rsidR="00A52FCF" w:rsidRPr="006B13D5" w:rsidRDefault="00A52FCF" w:rsidP="00A52FCF">
            <w:pPr>
              <w:spacing w:before="40" w:after="40"/>
              <w:jc w:val="center"/>
              <w:rPr>
                <w:sz w:val="18"/>
                <w:szCs w:val="18"/>
              </w:rPr>
            </w:pPr>
            <w:r w:rsidRPr="006B13D5">
              <w:rPr>
                <w:sz w:val="18"/>
                <w:szCs w:val="18"/>
              </w:rPr>
              <w:t>1-44; 52-59; 62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0E337F2" w14:textId="77777777" w:rsidR="00A52FCF" w:rsidRPr="006B13D5" w:rsidRDefault="00A52FCF" w:rsidP="00A52FCF">
            <w:pPr>
              <w:spacing w:before="40" w:after="40"/>
              <w:jc w:val="center"/>
              <w:rPr>
                <w:sz w:val="18"/>
                <w:szCs w:val="18"/>
              </w:rPr>
            </w:pPr>
            <w:r w:rsidRPr="006B13D5">
              <w:rPr>
                <w:sz w:val="18"/>
                <w:szCs w:val="18"/>
              </w:rPr>
              <w:t>694,58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7E60E7D" w14:textId="77777777" w:rsidR="00A52FCF" w:rsidRPr="006B13D5" w:rsidRDefault="00A52FCF" w:rsidP="00A52FCF">
            <w:pPr>
              <w:spacing w:before="40" w:after="40"/>
              <w:jc w:val="center"/>
              <w:rPr>
                <w:sz w:val="18"/>
                <w:szCs w:val="18"/>
              </w:rPr>
            </w:pPr>
            <w:r w:rsidRPr="006B13D5">
              <w:rPr>
                <w:sz w:val="18"/>
                <w:szCs w:val="18"/>
              </w:rPr>
              <w:t>28,47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FC6A782" w14:textId="77777777" w:rsidR="00A52FCF" w:rsidRPr="006B13D5" w:rsidRDefault="00A52FCF" w:rsidP="00A52FCF">
            <w:pPr>
              <w:spacing w:before="40" w:after="40"/>
              <w:jc w:val="center"/>
              <w:rPr>
                <w:sz w:val="18"/>
                <w:szCs w:val="18"/>
              </w:rPr>
            </w:pPr>
            <w:r w:rsidRPr="006B13D5">
              <w:rPr>
                <w:sz w:val="18"/>
                <w:szCs w:val="18"/>
              </w:rPr>
              <w:t>723,05</w:t>
            </w:r>
          </w:p>
        </w:tc>
        <w:tc>
          <w:tcPr>
            <w:tcW w:w="1073" w:type="dxa"/>
            <w:vMerge w:val="restart"/>
            <w:tcBorders>
              <w:right w:val="double" w:sz="4" w:space="0" w:color="auto"/>
            </w:tcBorders>
            <w:vAlign w:val="center"/>
          </w:tcPr>
          <w:p w14:paraId="5314CE63" w14:textId="77777777" w:rsidR="00A52FCF" w:rsidRPr="006B13D5" w:rsidRDefault="00A52FCF" w:rsidP="00A52FCF">
            <w:pPr>
              <w:spacing w:before="40" w:after="40"/>
              <w:jc w:val="center"/>
              <w:rPr>
                <w:sz w:val="18"/>
                <w:szCs w:val="18"/>
              </w:rPr>
            </w:pPr>
            <w:r w:rsidRPr="006B13D5">
              <w:rPr>
                <w:sz w:val="18"/>
                <w:szCs w:val="18"/>
              </w:rPr>
              <w:t>9981,00</w:t>
            </w:r>
          </w:p>
        </w:tc>
      </w:tr>
      <w:tr w:rsidR="00A52FCF" w:rsidRPr="006B13D5" w14:paraId="62A00327" w14:textId="77777777" w:rsidTr="005E1B3F">
        <w:trPr>
          <w:trHeight w:val="276"/>
        </w:trPr>
        <w:tc>
          <w:tcPr>
            <w:tcW w:w="1620" w:type="dxa"/>
            <w:vMerge/>
            <w:tcBorders>
              <w:left w:val="double" w:sz="4" w:space="0" w:color="auto"/>
            </w:tcBorders>
            <w:vAlign w:val="center"/>
          </w:tcPr>
          <w:p w14:paraId="5BB0E9B6" w14:textId="77777777" w:rsidR="00A52FCF" w:rsidRPr="006B13D5" w:rsidRDefault="00A52FCF" w:rsidP="00A52FCF">
            <w:pPr>
              <w:spacing w:before="40" w:after="40"/>
              <w:jc w:val="center"/>
              <w:rPr>
                <w:sz w:val="18"/>
                <w:szCs w:val="18"/>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2CD80" w14:textId="77777777" w:rsidR="00A52FCF" w:rsidRPr="006B13D5" w:rsidRDefault="00A52FCF" w:rsidP="00A52FCF">
            <w:pPr>
              <w:spacing w:before="40" w:after="40"/>
              <w:jc w:val="center"/>
              <w:rPr>
                <w:sz w:val="18"/>
                <w:szCs w:val="18"/>
              </w:rPr>
            </w:pPr>
            <w:r w:rsidRPr="006B13D5">
              <w:rPr>
                <w:sz w:val="18"/>
                <w:szCs w:val="18"/>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F926DEE" w14:textId="77777777" w:rsidR="00A52FCF" w:rsidRPr="006B13D5" w:rsidRDefault="00A52FCF" w:rsidP="00A52FCF">
            <w:pPr>
              <w:spacing w:before="40" w:after="40"/>
              <w:jc w:val="center"/>
              <w:rPr>
                <w:sz w:val="18"/>
                <w:szCs w:val="18"/>
              </w:rPr>
            </w:pPr>
            <w:r w:rsidRPr="006B13D5">
              <w:rPr>
                <w:sz w:val="18"/>
                <w:szCs w:val="18"/>
              </w:rPr>
              <w:t>694,58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F9039C7" w14:textId="77777777" w:rsidR="00A52FCF" w:rsidRPr="006B13D5" w:rsidRDefault="00A52FCF" w:rsidP="00A52FCF">
            <w:pPr>
              <w:spacing w:before="40" w:after="40"/>
              <w:jc w:val="center"/>
              <w:rPr>
                <w:sz w:val="18"/>
                <w:szCs w:val="18"/>
              </w:rPr>
            </w:pPr>
            <w:r w:rsidRPr="006B13D5">
              <w:rPr>
                <w:sz w:val="18"/>
                <w:szCs w:val="18"/>
              </w:rPr>
              <w:t>28,47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2B053381" w14:textId="77777777" w:rsidR="00A52FCF" w:rsidRPr="006B13D5" w:rsidRDefault="00A52FCF" w:rsidP="00A52FCF">
            <w:pPr>
              <w:spacing w:before="40" w:after="40"/>
              <w:jc w:val="center"/>
              <w:rPr>
                <w:sz w:val="18"/>
                <w:szCs w:val="18"/>
              </w:rPr>
            </w:pPr>
            <w:r w:rsidRPr="006B13D5">
              <w:rPr>
                <w:sz w:val="18"/>
                <w:szCs w:val="18"/>
              </w:rPr>
              <w:t>723,05</w:t>
            </w:r>
          </w:p>
        </w:tc>
        <w:tc>
          <w:tcPr>
            <w:tcW w:w="1073" w:type="dxa"/>
            <w:vMerge/>
            <w:tcBorders>
              <w:right w:val="double" w:sz="4" w:space="0" w:color="auto"/>
            </w:tcBorders>
            <w:vAlign w:val="center"/>
          </w:tcPr>
          <w:p w14:paraId="019595C9" w14:textId="77777777" w:rsidR="00A52FCF" w:rsidRPr="006B13D5" w:rsidRDefault="00A52FCF" w:rsidP="00A52FCF">
            <w:pPr>
              <w:spacing w:before="40" w:after="40"/>
              <w:jc w:val="center"/>
              <w:rPr>
                <w:sz w:val="18"/>
                <w:szCs w:val="18"/>
              </w:rPr>
            </w:pPr>
          </w:p>
        </w:tc>
      </w:tr>
      <w:tr w:rsidR="00A52FCF" w:rsidRPr="006B13D5" w14:paraId="657E628B" w14:textId="77777777" w:rsidTr="005E1B3F">
        <w:trPr>
          <w:trHeight w:val="276"/>
        </w:trPr>
        <w:tc>
          <w:tcPr>
            <w:tcW w:w="1620" w:type="dxa"/>
            <w:vMerge w:val="restart"/>
            <w:tcBorders>
              <w:left w:val="double" w:sz="4" w:space="0" w:color="auto"/>
            </w:tcBorders>
            <w:vAlign w:val="center"/>
          </w:tcPr>
          <w:p w14:paraId="2FA5E5C8" w14:textId="77777777" w:rsidR="00A52FCF" w:rsidRPr="006B13D5" w:rsidRDefault="00A52FCF" w:rsidP="00A52FCF">
            <w:pPr>
              <w:spacing w:before="40" w:after="40"/>
              <w:jc w:val="center"/>
              <w:rPr>
                <w:sz w:val="18"/>
                <w:szCs w:val="18"/>
              </w:rPr>
            </w:pPr>
            <w:r w:rsidRPr="006B13D5">
              <w:rPr>
                <w:sz w:val="18"/>
                <w:szCs w:val="18"/>
              </w:rPr>
              <w:t>ROSPA0111 Berteştii de Sus - Gura Ialomiţei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6CFD34" w14:textId="77777777" w:rsidR="00A52FCF" w:rsidRPr="006B13D5" w:rsidRDefault="00A52FCF" w:rsidP="00A52FCF">
            <w:pPr>
              <w:spacing w:before="40" w:after="40"/>
              <w:jc w:val="center"/>
              <w:rPr>
                <w:sz w:val="18"/>
                <w:szCs w:val="18"/>
              </w:rPr>
            </w:pPr>
            <w:r w:rsidRPr="006B13D5">
              <w:rPr>
                <w:sz w:val="18"/>
                <w:szCs w:val="18"/>
              </w:rPr>
              <w:t>VI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23A7BAD" w14:textId="77777777" w:rsidR="00A52FCF" w:rsidRPr="006B13D5" w:rsidRDefault="00A52FCF" w:rsidP="00A52FCF">
            <w:pPr>
              <w:spacing w:before="40" w:after="40"/>
              <w:jc w:val="center"/>
              <w:rPr>
                <w:sz w:val="18"/>
                <w:szCs w:val="18"/>
              </w:rPr>
            </w:pPr>
            <w:r w:rsidRPr="006B13D5">
              <w:rPr>
                <w:sz w:val="18"/>
                <w:szCs w:val="18"/>
              </w:rPr>
              <w:t>1-3: 9-11; 19-42; 44-52; 55-60; 64; 67-68; 71; 76; 81; 85; 88; 102; 107; 109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8A74FC5" w14:textId="77777777" w:rsidR="00A52FCF" w:rsidRPr="006B13D5" w:rsidRDefault="00A52FCF" w:rsidP="00A52FCF">
            <w:pPr>
              <w:spacing w:before="40" w:after="40"/>
              <w:jc w:val="center"/>
              <w:rPr>
                <w:sz w:val="18"/>
                <w:szCs w:val="18"/>
              </w:rPr>
            </w:pPr>
            <w:r w:rsidRPr="006B13D5">
              <w:rPr>
                <w:sz w:val="18"/>
                <w:szCs w:val="18"/>
              </w:rPr>
              <w:t>610,52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5AC340C" w14:textId="77777777" w:rsidR="00A52FCF" w:rsidRPr="006B13D5" w:rsidRDefault="00A52FCF" w:rsidP="00A52FCF">
            <w:pPr>
              <w:spacing w:before="40" w:after="40"/>
              <w:jc w:val="center"/>
              <w:rPr>
                <w:sz w:val="18"/>
                <w:szCs w:val="18"/>
              </w:rPr>
            </w:pPr>
            <w:r w:rsidRPr="006B13D5">
              <w:rPr>
                <w:sz w:val="18"/>
                <w:szCs w:val="18"/>
              </w:rPr>
              <w:t>14,54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A559762" w14:textId="77777777" w:rsidR="00A52FCF" w:rsidRPr="006B13D5" w:rsidRDefault="00A52FCF" w:rsidP="00A52FCF">
            <w:pPr>
              <w:spacing w:before="40" w:after="40"/>
              <w:jc w:val="center"/>
              <w:rPr>
                <w:sz w:val="18"/>
                <w:szCs w:val="18"/>
              </w:rPr>
            </w:pPr>
            <w:r w:rsidRPr="006B13D5">
              <w:rPr>
                <w:sz w:val="18"/>
                <w:szCs w:val="18"/>
              </w:rPr>
              <w:t>625,06</w:t>
            </w:r>
          </w:p>
        </w:tc>
        <w:tc>
          <w:tcPr>
            <w:tcW w:w="1073" w:type="dxa"/>
            <w:vMerge w:val="restart"/>
            <w:tcBorders>
              <w:right w:val="double" w:sz="4" w:space="0" w:color="auto"/>
            </w:tcBorders>
            <w:vAlign w:val="center"/>
          </w:tcPr>
          <w:p w14:paraId="709D8183" w14:textId="77777777" w:rsidR="00A52FCF" w:rsidRPr="006B13D5" w:rsidRDefault="00A52FCF" w:rsidP="00A52FCF">
            <w:pPr>
              <w:spacing w:before="40" w:after="40"/>
              <w:jc w:val="center"/>
              <w:rPr>
                <w:sz w:val="18"/>
                <w:szCs w:val="18"/>
              </w:rPr>
            </w:pPr>
            <w:r w:rsidRPr="006B13D5">
              <w:rPr>
                <w:sz w:val="18"/>
                <w:szCs w:val="18"/>
              </w:rPr>
              <w:t>6890,00</w:t>
            </w:r>
          </w:p>
        </w:tc>
      </w:tr>
      <w:tr w:rsidR="00A52FCF" w:rsidRPr="006B13D5" w14:paraId="0B07F13B" w14:textId="77777777" w:rsidTr="005E1B3F">
        <w:trPr>
          <w:trHeight w:val="276"/>
        </w:trPr>
        <w:tc>
          <w:tcPr>
            <w:tcW w:w="1620" w:type="dxa"/>
            <w:vMerge/>
            <w:tcBorders>
              <w:left w:val="double" w:sz="4" w:space="0" w:color="auto"/>
              <w:bottom w:val="single" w:sz="4" w:space="0" w:color="auto"/>
            </w:tcBorders>
            <w:vAlign w:val="center"/>
          </w:tcPr>
          <w:p w14:paraId="3C975453" w14:textId="77777777" w:rsidR="00A52FCF" w:rsidRPr="006B13D5" w:rsidRDefault="00A52FCF" w:rsidP="00A52FCF">
            <w:pPr>
              <w:spacing w:before="40" w:after="40"/>
              <w:jc w:val="center"/>
              <w:rPr>
                <w:sz w:val="18"/>
                <w:szCs w:val="18"/>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AC83A" w14:textId="77777777" w:rsidR="00A52FCF" w:rsidRPr="006B13D5" w:rsidRDefault="00A52FCF" w:rsidP="00A52FCF">
            <w:pPr>
              <w:spacing w:before="40" w:after="40"/>
              <w:jc w:val="center"/>
              <w:rPr>
                <w:sz w:val="18"/>
                <w:szCs w:val="18"/>
              </w:rPr>
            </w:pPr>
            <w:r w:rsidRPr="006B13D5">
              <w:rPr>
                <w:sz w:val="18"/>
                <w:szCs w:val="18"/>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B3004E8" w14:textId="77777777" w:rsidR="00A52FCF" w:rsidRPr="006B13D5" w:rsidRDefault="00A52FCF" w:rsidP="00A52FCF">
            <w:pPr>
              <w:spacing w:before="40" w:after="40"/>
              <w:jc w:val="center"/>
              <w:rPr>
                <w:sz w:val="18"/>
                <w:szCs w:val="18"/>
              </w:rPr>
            </w:pPr>
            <w:r w:rsidRPr="006B13D5">
              <w:rPr>
                <w:sz w:val="18"/>
                <w:szCs w:val="18"/>
              </w:rPr>
              <w:t>610,52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C38F5B8" w14:textId="77777777" w:rsidR="00A52FCF" w:rsidRPr="006B13D5" w:rsidRDefault="00A52FCF" w:rsidP="00A52FCF">
            <w:pPr>
              <w:spacing w:before="40" w:after="40"/>
              <w:jc w:val="center"/>
              <w:rPr>
                <w:sz w:val="18"/>
                <w:szCs w:val="18"/>
              </w:rPr>
            </w:pPr>
            <w:r w:rsidRPr="006B13D5">
              <w:rPr>
                <w:sz w:val="18"/>
                <w:szCs w:val="18"/>
              </w:rPr>
              <w:t>14,54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03791F2" w14:textId="77777777" w:rsidR="00A52FCF" w:rsidRPr="006B13D5" w:rsidRDefault="00A52FCF" w:rsidP="00A52FCF">
            <w:pPr>
              <w:spacing w:before="40" w:after="40"/>
              <w:jc w:val="center"/>
              <w:rPr>
                <w:sz w:val="18"/>
                <w:szCs w:val="18"/>
              </w:rPr>
            </w:pPr>
            <w:r w:rsidRPr="006B13D5">
              <w:rPr>
                <w:sz w:val="18"/>
                <w:szCs w:val="18"/>
              </w:rPr>
              <w:t>625,06</w:t>
            </w:r>
          </w:p>
        </w:tc>
        <w:tc>
          <w:tcPr>
            <w:tcW w:w="1073" w:type="dxa"/>
            <w:vMerge/>
            <w:tcBorders>
              <w:bottom w:val="single" w:sz="4" w:space="0" w:color="auto"/>
              <w:right w:val="double" w:sz="4" w:space="0" w:color="auto"/>
            </w:tcBorders>
            <w:vAlign w:val="center"/>
          </w:tcPr>
          <w:p w14:paraId="4EE6E5BA" w14:textId="77777777" w:rsidR="00A52FCF" w:rsidRPr="006B13D5" w:rsidRDefault="00A52FCF" w:rsidP="00A52FCF">
            <w:pPr>
              <w:spacing w:before="40" w:after="40"/>
              <w:jc w:val="center"/>
              <w:rPr>
                <w:sz w:val="18"/>
                <w:szCs w:val="18"/>
              </w:rPr>
            </w:pPr>
          </w:p>
        </w:tc>
      </w:tr>
      <w:tr w:rsidR="00A52FCF" w:rsidRPr="006B13D5" w14:paraId="70F54F6E" w14:textId="77777777" w:rsidTr="005E1B3F">
        <w:trPr>
          <w:trHeight w:val="276"/>
        </w:trPr>
        <w:tc>
          <w:tcPr>
            <w:tcW w:w="1620" w:type="dxa"/>
            <w:vMerge w:val="restart"/>
            <w:tcBorders>
              <w:left w:val="double" w:sz="4" w:space="0" w:color="auto"/>
            </w:tcBorders>
            <w:vAlign w:val="center"/>
          </w:tcPr>
          <w:p w14:paraId="4ABE240C" w14:textId="77777777" w:rsidR="00A52FCF" w:rsidRPr="006B13D5" w:rsidRDefault="00A52FCF" w:rsidP="00A52FCF">
            <w:pPr>
              <w:spacing w:before="40" w:after="40"/>
              <w:jc w:val="center"/>
              <w:rPr>
                <w:sz w:val="18"/>
                <w:szCs w:val="18"/>
              </w:rPr>
            </w:pPr>
            <w:r w:rsidRPr="006B13D5">
              <w:rPr>
                <w:sz w:val="18"/>
                <w:szCs w:val="18"/>
              </w:rPr>
              <w:t>ROSPA0145 Valea Călmăţuiului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79C25D" w14:textId="77777777" w:rsidR="00A52FCF" w:rsidRPr="006B13D5" w:rsidRDefault="00A52FCF" w:rsidP="00A52FCF">
            <w:pPr>
              <w:spacing w:before="40" w:after="40"/>
              <w:jc w:val="center"/>
              <w:rPr>
                <w:sz w:val="18"/>
                <w:szCs w:val="18"/>
              </w:rPr>
            </w:pPr>
            <w:r w:rsidRPr="006B13D5">
              <w:rPr>
                <w:sz w:val="18"/>
                <w:szCs w:val="18"/>
              </w:rPr>
              <w:t>IV</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9225A1B" w14:textId="77777777" w:rsidR="00A52FCF" w:rsidRPr="006B13D5" w:rsidRDefault="00A52FCF" w:rsidP="00A52FCF">
            <w:pPr>
              <w:spacing w:before="40" w:after="40"/>
              <w:jc w:val="center"/>
              <w:rPr>
                <w:sz w:val="18"/>
                <w:szCs w:val="18"/>
              </w:rPr>
            </w:pPr>
            <w:r w:rsidRPr="006B13D5">
              <w:rPr>
                <w:sz w:val="18"/>
                <w:szCs w:val="18"/>
              </w:rPr>
              <w:t>87-126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5E77C14" w14:textId="77777777" w:rsidR="00A52FCF" w:rsidRPr="006B13D5" w:rsidRDefault="00A52FCF" w:rsidP="00A52FCF">
            <w:pPr>
              <w:spacing w:before="40" w:after="40"/>
              <w:jc w:val="center"/>
              <w:rPr>
                <w:sz w:val="18"/>
                <w:szCs w:val="18"/>
              </w:rPr>
            </w:pPr>
            <w:r w:rsidRPr="006B13D5">
              <w:rPr>
                <w:sz w:val="18"/>
                <w:szCs w:val="18"/>
              </w:rPr>
              <w:t>341,48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C8FBC92" w14:textId="77777777" w:rsidR="00A52FCF" w:rsidRPr="006B13D5" w:rsidRDefault="00A52FCF" w:rsidP="00A52FCF">
            <w:pPr>
              <w:spacing w:before="40" w:after="40"/>
              <w:jc w:val="center"/>
              <w:rPr>
                <w:sz w:val="18"/>
                <w:szCs w:val="18"/>
              </w:rPr>
            </w:pPr>
            <w:r w:rsidRPr="006B13D5">
              <w:rPr>
                <w:sz w:val="18"/>
                <w:szCs w:val="18"/>
              </w:rPr>
              <w:t>337,13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5141F472" w14:textId="77777777" w:rsidR="00A52FCF" w:rsidRPr="006B13D5" w:rsidRDefault="00A52FCF" w:rsidP="00A52FCF">
            <w:pPr>
              <w:spacing w:before="40" w:after="40"/>
              <w:jc w:val="center"/>
              <w:rPr>
                <w:sz w:val="18"/>
                <w:szCs w:val="18"/>
              </w:rPr>
            </w:pPr>
            <w:r w:rsidRPr="006B13D5">
              <w:rPr>
                <w:sz w:val="18"/>
                <w:szCs w:val="18"/>
              </w:rPr>
              <w:t>678,61</w:t>
            </w:r>
          </w:p>
        </w:tc>
        <w:tc>
          <w:tcPr>
            <w:tcW w:w="1073" w:type="dxa"/>
            <w:vMerge w:val="restart"/>
            <w:tcBorders>
              <w:right w:val="double" w:sz="4" w:space="0" w:color="auto"/>
            </w:tcBorders>
            <w:vAlign w:val="center"/>
          </w:tcPr>
          <w:p w14:paraId="6A4B9739" w14:textId="77777777" w:rsidR="00A52FCF" w:rsidRPr="006B13D5" w:rsidRDefault="00A52FCF" w:rsidP="00A52FCF">
            <w:pPr>
              <w:spacing w:before="40" w:after="40"/>
              <w:jc w:val="center"/>
              <w:rPr>
                <w:sz w:val="18"/>
                <w:szCs w:val="18"/>
              </w:rPr>
            </w:pPr>
            <w:r w:rsidRPr="006B13D5">
              <w:rPr>
                <w:sz w:val="18"/>
                <w:szCs w:val="18"/>
              </w:rPr>
              <w:t>20515,00</w:t>
            </w:r>
          </w:p>
        </w:tc>
      </w:tr>
      <w:tr w:rsidR="00A52FCF" w:rsidRPr="006B13D5" w14:paraId="38725167" w14:textId="77777777" w:rsidTr="005E1B3F">
        <w:trPr>
          <w:trHeight w:val="276"/>
        </w:trPr>
        <w:tc>
          <w:tcPr>
            <w:tcW w:w="1620" w:type="dxa"/>
            <w:vMerge/>
            <w:tcBorders>
              <w:left w:val="double" w:sz="4" w:space="0" w:color="auto"/>
              <w:bottom w:val="single" w:sz="4" w:space="0" w:color="auto"/>
            </w:tcBorders>
            <w:vAlign w:val="center"/>
          </w:tcPr>
          <w:p w14:paraId="0DF5141E" w14:textId="77777777" w:rsidR="00A52FCF" w:rsidRPr="006B13D5" w:rsidRDefault="00A52FCF" w:rsidP="00A52FCF">
            <w:pPr>
              <w:spacing w:before="40" w:after="40"/>
              <w:jc w:val="center"/>
              <w:rPr>
                <w:sz w:val="18"/>
                <w:szCs w:val="18"/>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17EC5" w14:textId="77777777" w:rsidR="00A52FCF" w:rsidRPr="006B13D5" w:rsidRDefault="00A52FCF" w:rsidP="00A52FCF">
            <w:pPr>
              <w:spacing w:before="40" w:after="40"/>
              <w:jc w:val="center"/>
              <w:rPr>
                <w:sz w:val="18"/>
                <w:szCs w:val="18"/>
              </w:rPr>
            </w:pPr>
            <w:r w:rsidRPr="006B13D5">
              <w:rPr>
                <w:sz w:val="18"/>
                <w:szCs w:val="18"/>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0390410" w14:textId="77777777" w:rsidR="00A52FCF" w:rsidRPr="006B13D5" w:rsidRDefault="00A52FCF" w:rsidP="00A52FCF">
            <w:pPr>
              <w:spacing w:before="40" w:after="40"/>
              <w:jc w:val="center"/>
              <w:rPr>
                <w:sz w:val="18"/>
                <w:szCs w:val="18"/>
              </w:rPr>
            </w:pPr>
            <w:r w:rsidRPr="006B13D5">
              <w:rPr>
                <w:sz w:val="18"/>
                <w:szCs w:val="18"/>
              </w:rPr>
              <w:t>341,48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65DB201" w14:textId="77777777" w:rsidR="00A52FCF" w:rsidRPr="006B13D5" w:rsidRDefault="00A52FCF" w:rsidP="00A52FCF">
            <w:pPr>
              <w:spacing w:before="40" w:after="40"/>
              <w:jc w:val="center"/>
              <w:rPr>
                <w:sz w:val="18"/>
                <w:szCs w:val="18"/>
              </w:rPr>
            </w:pPr>
            <w:r w:rsidRPr="006B13D5">
              <w:rPr>
                <w:sz w:val="18"/>
                <w:szCs w:val="18"/>
              </w:rPr>
              <w:t>337,13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4382A22F" w14:textId="77777777" w:rsidR="00A52FCF" w:rsidRPr="006B13D5" w:rsidRDefault="00A52FCF" w:rsidP="00A52FCF">
            <w:pPr>
              <w:spacing w:before="40" w:after="40"/>
              <w:jc w:val="center"/>
              <w:rPr>
                <w:sz w:val="18"/>
                <w:szCs w:val="18"/>
              </w:rPr>
            </w:pPr>
            <w:r w:rsidRPr="006B13D5">
              <w:rPr>
                <w:sz w:val="18"/>
                <w:szCs w:val="18"/>
              </w:rPr>
              <w:t>678,61</w:t>
            </w:r>
          </w:p>
        </w:tc>
        <w:tc>
          <w:tcPr>
            <w:tcW w:w="1073" w:type="dxa"/>
            <w:vMerge/>
            <w:tcBorders>
              <w:bottom w:val="single" w:sz="4" w:space="0" w:color="auto"/>
              <w:right w:val="double" w:sz="4" w:space="0" w:color="auto"/>
            </w:tcBorders>
            <w:vAlign w:val="center"/>
          </w:tcPr>
          <w:p w14:paraId="0594CC67" w14:textId="77777777" w:rsidR="00A52FCF" w:rsidRPr="006B13D5" w:rsidRDefault="00A52FCF" w:rsidP="00A52FCF">
            <w:pPr>
              <w:spacing w:before="40" w:after="40"/>
              <w:jc w:val="center"/>
              <w:rPr>
                <w:sz w:val="18"/>
                <w:szCs w:val="18"/>
              </w:rPr>
            </w:pPr>
          </w:p>
        </w:tc>
      </w:tr>
      <w:tr w:rsidR="00A52FCF" w:rsidRPr="006B13D5" w14:paraId="73CCE2FC" w14:textId="77777777" w:rsidTr="005E1B3F">
        <w:trPr>
          <w:trHeight w:val="276"/>
        </w:trPr>
        <w:tc>
          <w:tcPr>
            <w:tcW w:w="1620" w:type="dxa"/>
            <w:vMerge w:val="restart"/>
            <w:tcBorders>
              <w:left w:val="double" w:sz="4" w:space="0" w:color="auto"/>
            </w:tcBorders>
            <w:vAlign w:val="center"/>
          </w:tcPr>
          <w:p w14:paraId="14A9A8EC" w14:textId="77777777" w:rsidR="00A52FCF" w:rsidRPr="006B13D5" w:rsidRDefault="00A52FCF" w:rsidP="00A52FCF">
            <w:pPr>
              <w:spacing w:before="40" w:after="40"/>
              <w:jc w:val="center"/>
              <w:rPr>
                <w:sz w:val="18"/>
                <w:szCs w:val="18"/>
              </w:rPr>
            </w:pPr>
            <w:r w:rsidRPr="006B13D5">
              <w:rPr>
                <w:sz w:val="18"/>
                <w:szCs w:val="18"/>
              </w:rPr>
              <w:t>Rezervaţia naturală Pădurea Camnița - cod 2259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C22AAB" w14:textId="77777777" w:rsidR="00A52FCF" w:rsidRPr="006B13D5" w:rsidRDefault="00A52FCF" w:rsidP="00A52FCF">
            <w:pPr>
              <w:spacing w:before="40" w:after="40"/>
              <w:jc w:val="center"/>
              <w:rPr>
                <w:sz w:val="18"/>
                <w:szCs w:val="18"/>
              </w:rPr>
            </w:pPr>
            <w:r w:rsidRPr="006B13D5">
              <w:rPr>
                <w:sz w:val="18"/>
                <w:szCs w:val="18"/>
              </w:rPr>
              <w:t>VII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2EBC027" w14:textId="77777777" w:rsidR="00A52FCF" w:rsidRPr="006B13D5" w:rsidRDefault="00A52FCF" w:rsidP="00A52FCF">
            <w:pPr>
              <w:spacing w:before="40" w:after="40"/>
              <w:jc w:val="center"/>
              <w:rPr>
                <w:sz w:val="18"/>
                <w:szCs w:val="18"/>
              </w:rPr>
            </w:pPr>
            <w:r w:rsidRPr="006B13D5">
              <w:rPr>
                <w:sz w:val="18"/>
                <w:szCs w:val="18"/>
              </w:rPr>
              <w:t>37A; 37C; 38A; 38B; 38E; 38G</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93796CC" w14:textId="77777777" w:rsidR="00A52FCF" w:rsidRPr="006B13D5" w:rsidRDefault="00A52FCF" w:rsidP="00A52FCF">
            <w:pPr>
              <w:spacing w:before="40" w:after="40"/>
              <w:jc w:val="center"/>
              <w:rPr>
                <w:sz w:val="18"/>
                <w:szCs w:val="18"/>
              </w:rPr>
            </w:pPr>
            <w:r w:rsidRPr="006B13D5">
              <w:rPr>
                <w:sz w:val="18"/>
                <w:szCs w:val="18"/>
              </w:rPr>
              <w:t>12,18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4A0E90D" w14:textId="77777777" w:rsidR="00A52FCF" w:rsidRPr="006B13D5" w:rsidRDefault="00A52FCF" w:rsidP="00A52FCF">
            <w:pPr>
              <w:spacing w:before="40" w:after="40"/>
              <w:jc w:val="center"/>
              <w:rPr>
                <w:sz w:val="18"/>
                <w:szCs w:val="18"/>
              </w:rPr>
            </w:pPr>
            <w:r w:rsidRPr="006B13D5">
              <w:rPr>
                <w:sz w:val="18"/>
                <w:szCs w:val="18"/>
              </w:rPr>
              <w: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C196280" w14:textId="77777777" w:rsidR="00A52FCF" w:rsidRPr="006B13D5" w:rsidRDefault="00A52FCF" w:rsidP="00A52FCF">
            <w:pPr>
              <w:spacing w:before="40" w:after="40"/>
              <w:jc w:val="center"/>
              <w:rPr>
                <w:sz w:val="18"/>
                <w:szCs w:val="18"/>
              </w:rPr>
            </w:pPr>
            <w:r w:rsidRPr="006B13D5">
              <w:rPr>
                <w:sz w:val="18"/>
                <w:szCs w:val="18"/>
              </w:rPr>
              <w:t>12,18</w:t>
            </w:r>
          </w:p>
        </w:tc>
        <w:tc>
          <w:tcPr>
            <w:tcW w:w="1073" w:type="dxa"/>
            <w:vMerge w:val="restart"/>
            <w:tcBorders>
              <w:right w:val="double" w:sz="4" w:space="0" w:color="auto"/>
            </w:tcBorders>
            <w:vAlign w:val="center"/>
          </w:tcPr>
          <w:p w14:paraId="24E4ACFB" w14:textId="77777777" w:rsidR="00A52FCF" w:rsidRPr="006B13D5" w:rsidRDefault="00A52FCF" w:rsidP="00A52FCF">
            <w:pPr>
              <w:spacing w:before="40" w:after="40"/>
              <w:jc w:val="center"/>
              <w:rPr>
                <w:sz w:val="18"/>
                <w:szCs w:val="18"/>
              </w:rPr>
            </w:pPr>
            <w:r w:rsidRPr="006B13D5">
              <w:rPr>
                <w:sz w:val="18"/>
                <w:szCs w:val="18"/>
              </w:rPr>
              <w:t>1,30</w:t>
            </w:r>
          </w:p>
        </w:tc>
      </w:tr>
      <w:tr w:rsidR="00A52FCF" w:rsidRPr="006B13D5" w14:paraId="52A4695A" w14:textId="77777777" w:rsidTr="005E1B3F">
        <w:trPr>
          <w:trHeight w:val="276"/>
        </w:trPr>
        <w:tc>
          <w:tcPr>
            <w:tcW w:w="1620" w:type="dxa"/>
            <w:vMerge/>
            <w:tcBorders>
              <w:left w:val="double" w:sz="4" w:space="0" w:color="auto"/>
              <w:bottom w:val="double" w:sz="4" w:space="0" w:color="auto"/>
            </w:tcBorders>
            <w:shd w:val="clear" w:color="auto" w:fill="auto"/>
            <w:vAlign w:val="center"/>
          </w:tcPr>
          <w:p w14:paraId="162CDA88" w14:textId="77777777" w:rsidR="00A52FCF" w:rsidRPr="006B13D5" w:rsidRDefault="00A52FCF" w:rsidP="00A52FCF">
            <w:pPr>
              <w:spacing w:before="40" w:after="40"/>
              <w:jc w:val="center"/>
              <w:rPr>
                <w:sz w:val="18"/>
                <w:szCs w:val="18"/>
              </w:rPr>
            </w:pPr>
          </w:p>
        </w:tc>
        <w:tc>
          <w:tcPr>
            <w:tcW w:w="3600" w:type="dxa"/>
            <w:gridSpan w:val="2"/>
            <w:tcBorders>
              <w:top w:val="single" w:sz="4" w:space="0" w:color="auto"/>
              <w:bottom w:val="double" w:sz="4" w:space="0" w:color="auto"/>
              <w:right w:val="single" w:sz="4" w:space="0" w:color="auto"/>
            </w:tcBorders>
            <w:shd w:val="clear" w:color="auto" w:fill="auto"/>
            <w:vAlign w:val="center"/>
          </w:tcPr>
          <w:p w14:paraId="51C845FB" w14:textId="77777777" w:rsidR="00A52FCF" w:rsidRPr="006B13D5" w:rsidRDefault="00A52FCF" w:rsidP="00A52FCF">
            <w:pPr>
              <w:spacing w:before="40" w:after="40"/>
              <w:jc w:val="center"/>
              <w:rPr>
                <w:sz w:val="18"/>
                <w:szCs w:val="18"/>
              </w:rPr>
            </w:pPr>
            <w:r w:rsidRPr="006B13D5">
              <w:rPr>
                <w:sz w:val="18"/>
                <w:szCs w:val="18"/>
              </w:rPr>
              <w:t>Total</w:t>
            </w:r>
          </w:p>
        </w:tc>
        <w:tc>
          <w:tcPr>
            <w:tcW w:w="1142" w:type="dxa"/>
            <w:tcBorders>
              <w:top w:val="single" w:sz="4" w:space="0" w:color="auto"/>
              <w:left w:val="single" w:sz="4" w:space="0" w:color="auto"/>
              <w:bottom w:val="double" w:sz="4" w:space="0" w:color="auto"/>
              <w:right w:val="single" w:sz="4" w:space="0" w:color="auto"/>
            </w:tcBorders>
            <w:shd w:val="clear" w:color="auto" w:fill="auto"/>
            <w:vAlign w:val="center"/>
          </w:tcPr>
          <w:p w14:paraId="0B319F54" w14:textId="77777777" w:rsidR="00A52FCF" w:rsidRPr="006B13D5" w:rsidRDefault="00A52FCF" w:rsidP="00A52FCF">
            <w:pPr>
              <w:spacing w:before="40" w:after="40"/>
              <w:jc w:val="center"/>
              <w:rPr>
                <w:sz w:val="18"/>
                <w:szCs w:val="18"/>
              </w:rPr>
            </w:pPr>
            <w:r w:rsidRPr="006B13D5">
              <w:rPr>
                <w:sz w:val="18"/>
                <w:szCs w:val="18"/>
              </w:rPr>
              <w:t>12,18</w:t>
            </w:r>
          </w:p>
        </w:tc>
        <w:tc>
          <w:tcPr>
            <w:tcW w:w="1142" w:type="dxa"/>
            <w:tcBorders>
              <w:top w:val="single" w:sz="4" w:space="0" w:color="auto"/>
              <w:left w:val="single" w:sz="4" w:space="0" w:color="auto"/>
              <w:bottom w:val="double" w:sz="4" w:space="0" w:color="auto"/>
              <w:right w:val="single" w:sz="4" w:space="0" w:color="auto"/>
            </w:tcBorders>
            <w:shd w:val="clear" w:color="auto" w:fill="auto"/>
            <w:vAlign w:val="center"/>
          </w:tcPr>
          <w:p w14:paraId="09BA17A3" w14:textId="77777777" w:rsidR="00A52FCF" w:rsidRPr="006B13D5" w:rsidRDefault="00A52FCF" w:rsidP="00A52FCF">
            <w:pPr>
              <w:spacing w:before="40" w:after="40"/>
              <w:jc w:val="center"/>
              <w:rPr>
                <w:sz w:val="18"/>
                <w:szCs w:val="18"/>
              </w:rPr>
            </w:pPr>
            <w:r w:rsidRPr="006B13D5">
              <w:rPr>
                <w:sz w:val="18"/>
                <w:szCs w:val="18"/>
              </w:rPr>
              <w:t>-</w:t>
            </w:r>
          </w:p>
        </w:tc>
        <w:tc>
          <w:tcPr>
            <w:tcW w:w="1143" w:type="dxa"/>
            <w:tcBorders>
              <w:top w:val="single" w:sz="4" w:space="0" w:color="auto"/>
              <w:left w:val="single" w:sz="4" w:space="0" w:color="auto"/>
              <w:bottom w:val="double" w:sz="4" w:space="0" w:color="auto"/>
            </w:tcBorders>
            <w:shd w:val="clear" w:color="auto" w:fill="auto"/>
            <w:vAlign w:val="center"/>
          </w:tcPr>
          <w:p w14:paraId="43296B95" w14:textId="77777777" w:rsidR="00A52FCF" w:rsidRPr="006B13D5" w:rsidRDefault="00A52FCF" w:rsidP="00A52FCF">
            <w:pPr>
              <w:spacing w:before="40" w:after="40"/>
              <w:jc w:val="center"/>
              <w:rPr>
                <w:sz w:val="18"/>
                <w:szCs w:val="18"/>
              </w:rPr>
            </w:pPr>
            <w:r w:rsidRPr="006B13D5">
              <w:rPr>
                <w:sz w:val="18"/>
                <w:szCs w:val="18"/>
              </w:rPr>
              <w:t>12,18</w:t>
            </w:r>
          </w:p>
        </w:tc>
        <w:tc>
          <w:tcPr>
            <w:tcW w:w="1073" w:type="dxa"/>
            <w:vMerge/>
            <w:tcBorders>
              <w:bottom w:val="double" w:sz="4" w:space="0" w:color="auto"/>
              <w:right w:val="double" w:sz="4" w:space="0" w:color="auto"/>
            </w:tcBorders>
            <w:shd w:val="clear" w:color="auto" w:fill="auto"/>
            <w:vAlign w:val="center"/>
          </w:tcPr>
          <w:p w14:paraId="271102C8" w14:textId="77777777" w:rsidR="00A52FCF" w:rsidRPr="006B13D5" w:rsidRDefault="00A52FCF" w:rsidP="00A52FCF">
            <w:pPr>
              <w:spacing w:before="40" w:after="40"/>
              <w:jc w:val="center"/>
              <w:rPr>
                <w:sz w:val="18"/>
                <w:szCs w:val="18"/>
              </w:rPr>
            </w:pPr>
          </w:p>
        </w:tc>
      </w:tr>
    </w:tbl>
    <w:p w14:paraId="7C7EA719" w14:textId="09E0D54C" w:rsidR="00A52FCF" w:rsidRPr="00BD67D7" w:rsidRDefault="00A52FCF" w:rsidP="00493700">
      <w:pPr>
        <w:ind w:firstLine="360"/>
        <w:rPr>
          <w:bCs/>
          <w:iCs/>
          <w:sz w:val="22"/>
          <w:szCs w:val="22"/>
        </w:rPr>
      </w:pPr>
    </w:p>
    <w:p w14:paraId="6CBF4DC7" w14:textId="77777777" w:rsidR="00D90BED" w:rsidRPr="00BD67D7" w:rsidRDefault="00372A65" w:rsidP="00493700">
      <w:pPr>
        <w:tabs>
          <w:tab w:val="left" w:pos="1329"/>
        </w:tabs>
        <w:jc w:val="both"/>
        <w:rPr>
          <w:b/>
          <w:lang w:val="ro-RO"/>
        </w:rPr>
      </w:pPr>
      <w:r w:rsidRPr="00BD67D7">
        <w:rPr>
          <w:b/>
          <w:lang w:val="ro-RO"/>
        </w:rPr>
        <w:t>1.1.Titularul planului</w:t>
      </w:r>
    </w:p>
    <w:p w14:paraId="589D1266" w14:textId="40653D9C" w:rsidR="00D90BED" w:rsidRDefault="00EE2C96" w:rsidP="00BD67D7">
      <w:pPr>
        <w:tabs>
          <w:tab w:val="left" w:pos="1329"/>
        </w:tabs>
        <w:jc w:val="both"/>
        <w:rPr>
          <w:color w:val="FF0000"/>
        </w:rPr>
      </w:pPr>
      <w:r w:rsidRPr="00BD67D7">
        <w:rPr>
          <w:lang w:val="ro-RO"/>
        </w:rPr>
        <w:t xml:space="preserve">Ocolul Silvic </w:t>
      </w:r>
      <w:r w:rsidR="00997FA0" w:rsidRPr="00BD67D7">
        <w:rPr>
          <w:lang w:val="ro-RO"/>
        </w:rPr>
        <w:t>Ianca</w:t>
      </w:r>
      <w:r w:rsidR="00D90BED" w:rsidRPr="00BD67D7">
        <w:rPr>
          <w:lang w:val="ro-RO"/>
        </w:rPr>
        <w:t xml:space="preserve">, </w:t>
      </w:r>
      <w:r w:rsidR="00BD67D7" w:rsidRPr="00BD67D7">
        <w:t xml:space="preserve">Adresa: </w:t>
      </w:r>
      <w:r w:rsidR="00BD67D7">
        <w:t>oraș</w:t>
      </w:r>
      <w:r w:rsidR="00BD67D7" w:rsidRPr="00BD67D7">
        <w:t xml:space="preserve"> Ianca, strada Gării nr.3</w:t>
      </w:r>
      <w:r w:rsidR="00DA0B76">
        <w:t xml:space="preserve">, </w:t>
      </w:r>
      <w:r w:rsidR="00BD67D7" w:rsidRPr="00BD67D7">
        <w:t xml:space="preserve">Telefoane: Tel 0239 668 442, </w:t>
      </w:r>
      <w:r w:rsidR="00F105C6">
        <w:t xml:space="preserve">               </w:t>
      </w:r>
      <w:r w:rsidR="00BD67D7" w:rsidRPr="00BD67D7">
        <w:t>Orange 0748 263 940</w:t>
      </w:r>
      <w:r w:rsidR="00DA0B76">
        <w:t xml:space="preserve">, </w:t>
      </w:r>
      <w:r w:rsidR="00BD67D7" w:rsidRPr="00BD67D7">
        <w:t xml:space="preserve">E-mail: </w:t>
      </w:r>
      <w:hyperlink r:id="rId12" w:history="1">
        <w:r w:rsidR="00BD67D7" w:rsidRPr="00954BC5">
          <w:rPr>
            <w:rStyle w:val="Hyperlink"/>
          </w:rPr>
          <w:t>ianca@</w:t>
        </w:r>
        <w:r w:rsidR="00BD67D7">
          <w:rPr>
            <w:rStyle w:val="Hyperlink"/>
          </w:rPr>
          <w:t>Brăila</w:t>
        </w:r>
        <w:r w:rsidR="00BD67D7" w:rsidRPr="00954BC5">
          <w:rPr>
            <w:rStyle w:val="Hyperlink"/>
          </w:rPr>
          <w:t>.rosilva.ro</w:t>
        </w:r>
      </w:hyperlink>
    </w:p>
    <w:p w14:paraId="3632B278" w14:textId="77777777" w:rsidR="00BD67D7" w:rsidRPr="00BD67D7" w:rsidRDefault="00BD67D7" w:rsidP="00BD67D7">
      <w:pPr>
        <w:tabs>
          <w:tab w:val="left" w:pos="1329"/>
        </w:tabs>
        <w:jc w:val="both"/>
        <w:rPr>
          <w:lang w:val="ro-RO"/>
        </w:rPr>
      </w:pPr>
    </w:p>
    <w:p w14:paraId="1CD7A6AD" w14:textId="77777777" w:rsidR="00D90BED" w:rsidRPr="00BD67D7" w:rsidRDefault="00D90BED" w:rsidP="00493700">
      <w:pPr>
        <w:tabs>
          <w:tab w:val="left" w:pos="1329"/>
        </w:tabs>
        <w:jc w:val="both"/>
        <w:rPr>
          <w:b/>
          <w:lang w:val="ro-RO"/>
        </w:rPr>
      </w:pPr>
      <w:r w:rsidRPr="00BD67D7">
        <w:rPr>
          <w:b/>
          <w:lang w:val="ro-RO"/>
        </w:rPr>
        <w:t>1.2.Autorul atestat al Raportului de Mediu</w:t>
      </w:r>
    </w:p>
    <w:p w14:paraId="1822099A" w14:textId="7464FDB2" w:rsidR="00D90BED" w:rsidRPr="00BD67D7" w:rsidRDefault="00D90BED" w:rsidP="00493700">
      <w:pPr>
        <w:tabs>
          <w:tab w:val="left" w:pos="1329"/>
        </w:tabs>
        <w:jc w:val="both"/>
        <w:rPr>
          <w:lang w:val="ro-RO"/>
        </w:rPr>
      </w:pPr>
      <w:r w:rsidRPr="00BD67D7">
        <w:rPr>
          <w:lang w:val="ro-RO"/>
        </w:rPr>
        <w:t xml:space="preserve">Institutul Național de Cercetare-Dezvoltare pentru Silvicultura „Marin Dracea”, Bd. Eroilor nr. 128, Voluntari, Ilfov, Cod Postal 077 190, Cod de </w:t>
      </w:r>
      <w:r w:rsidR="00320346" w:rsidRPr="00BD67D7">
        <w:rPr>
          <w:lang w:val="ro-RO"/>
        </w:rPr>
        <w:t>Înregistra</w:t>
      </w:r>
      <w:r w:rsidRPr="00BD67D7">
        <w:rPr>
          <w:lang w:val="ro-RO"/>
        </w:rPr>
        <w:t xml:space="preserve">re Fiscala RO 34638446 / 2015, </w:t>
      </w:r>
      <w:r w:rsidR="00F105C6">
        <w:rPr>
          <w:lang w:val="ro-RO"/>
        </w:rPr>
        <w:t xml:space="preserve">                    </w:t>
      </w:r>
      <w:r w:rsidRPr="00BD67D7">
        <w:rPr>
          <w:lang w:val="ro-RO"/>
        </w:rPr>
        <w:t xml:space="preserve">Tel. 021 350 32 38, 021 350 32 45, E-mail: </w:t>
      </w:r>
      <w:hyperlink r:id="rId13" w:history="1">
        <w:r w:rsidRPr="00ED71F9">
          <w:rPr>
            <w:rStyle w:val="Hyperlink"/>
          </w:rPr>
          <w:t>icas@icas.ro</w:t>
        </w:r>
      </w:hyperlink>
    </w:p>
    <w:p w14:paraId="6CD708BF" w14:textId="77777777" w:rsidR="00D90BED" w:rsidRPr="00F40812" w:rsidRDefault="00D90BED" w:rsidP="00493700">
      <w:pPr>
        <w:tabs>
          <w:tab w:val="left" w:pos="1329"/>
        </w:tabs>
        <w:ind w:left="720"/>
        <w:jc w:val="both"/>
        <w:rPr>
          <w:lang w:val="ro-RO"/>
        </w:rPr>
      </w:pPr>
    </w:p>
    <w:p w14:paraId="1077833F" w14:textId="77777777" w:rsidR="00D90BED" w:rsidRPr="00F40812" w:rsidRDefault="00372A65" w:rsidP="00493700">
      <w:pPr>
        <w:tabs>
          <w:tab w:val="left" w:pos="1329"/>
        </w:tabs>
        <w:jc w:val="both"/>
        <w:rPr>
          <w:b/>
          <w:lang w:val="ro-RO"/>
        </w:rPr>
      </w:pPr>
      <w:r w:rsidRPr="00F40812">
        <w:rPr>
          <w:b/>
          <w:lang w:val="ro-RO"/>
        </w:rPr>
        <w:t>1.3.Denumirea planului</w:t>
      </w:r>
    </w:p>
    <w:p w14:paraId="53F2C51A" w14:textId="2AAEED14" w:rsidR="00D90BED" w:rsidRPr="00F40812" w:rsidRDefault="00D90BED" w:rsidP="00493700">
      <w:pPr>
        <w:pStyle w:val="BodyText"/>
        <w:spacing w:after="0"/>
        <w:rPr>
          <w:b/>
        </w:rPr>
      </w:pPr>
      <w:r w:rsidRPr="00F40812">
        <w:rPr>
          <w:b/>
          <w:lang w:val="ro-RO"/>
        </w:rPr>
        <w:t>Raport de Mediu asupra prevederilor şi soluţiilor tehnice propuse de amen</w:t>
      </w:r>
      <w:r w:rsidR="00EE2C96" w:rsidRPr="00F40812">
        <w:rPr>
          <w:b/>
          <w:lang w:val="ro-RO"/>
        </w:rPr>
        <w:t xml:space="preserve">ajamentul Ocolului Silvic </w:t>
      </w:r>
      <w:r w:rsidR="00997FA0" w:rsidRPr="00F40812">
        <w:rPr>
          <w:b/>
          <w:lang w:val="ro-RO"/>
        </w:rPr>
        <w:t>Ianca</w:t>
      </w:r>
      <w:r w:rsidRPr="00F40812">
        <w:rPr>
          <w:b/>
          <w:lang w:val="ro-RO"/>
        </w:rPr>
        <w:t xml:space="preserve">, Direcţia Silvică </w:t>
      </w:r>
      <w:r w:rsidR="001D3F25" w:rsidRPr="00F40812">
        <w:rPr>
          <w:b/>
          <w:lang w:val="ro-RO"/>
        </w:rPr>
        <w:t>Brăila</w:t>
      </w:r>
      <w:r w:rsidRPr="00F40812">
        <w:rPr>
          <w:b/>
          <w:lang w:val="ro-RO"/>
        </w:rPr>
        <w:t xml:space="preserve">, </w:t>
      </w:r>
      <w:r w:rsidRPr="00F40812">
        <w:rPr>
          <w:b/>
        </w:rPr>
        <w:t xml:space="preserve">Judeţul </w:t>
      </w:r>
      <w:r w:rsidR="001D3F25" w:rsidRPr="00F40812">
        <w:rPr>
          <w:b/>
        </w:rPr>
        <w:t>Brăila</w:t>
      </w:r>
    </w:p>
    <w:p w14:paraId="23805FA6" w14:textId="77777777" w:rsidR="00D90BED" w:rsidRPr="00F40812" w:rsidRDefault="00D90BED" w:rsidP="00493700">
      <w:pPr>
        <w:jc w:val="both"/>
      </w:pPr>
    </w:p>
    <w:p w14:paraId="5FC35FE3" w14:textId="0B0071C2" w:rsidR="0042657F" w:rsidRDefault="002E07EC" w:rsidP="002E07EC">
      <w:pPr>
        <w:jc w:val="both"/>
        <w:rPr>
          <w:b/>
          <w:lang w:val="fr-FR"/>
        </w:rPr>
      </w:pPr>
      <w:r w:rsidRPr="00F40812">
        <w:rPr>
          <w:b/>
          <w:lang w:val="fr-FR"/>
        </w:rPr>
        <w:t>1.4.</w:t>
      </w:r>
      <w:r w:rsidR="00372A65" w:rsidRPr="00F40812">
        <w:rPr>
          <w:b/>
          <w:lang w:val="fr-FR"/>
        </w:rPr>
        <w:t xml:space="preserve">Durata </w:t>
      </w:r>
      <w:r w:rsidR="0042657F">
        <w:rPr>
          <w:b/>
          <w:lang w:val="fr-FR"/>
        </w:rPr>
        <w:t xml:space="preserve">etapei de </w:t>
      </w:r>
      <w:r w:rsidR="00372A65" w:rsidRPr="00F40812">
        <w:rPr>
          <w:b/>
          <w:lang w:val="fr-FR"/>
        </w:rPr>
        <w:t>funcţion</w:t>
      </w:r>
      <w:r w:rsidR="0042657F">
        <w:rPr>
          <w:b/>
          <w:lang w:val="fr-FR"/>
        </w:rPr>
        <w:t>are</w:t>
      </w:r>
    </w:p>
    <w:p w14:paraId="12B346C7" w14:textId="1E31CFEA" w:rsidR="002E07EC" w:rsidRPr="00F40812" w:rsidRDefault="00F105C6" w:rsidP="002E07EC">
      <w:pPr>
        <w:jc w:val="both"/>
        <w:rPr>
          <w:lang w:val="fr-FR"/>
        </w:rPr>
      </w:pPr>
      <w:r>
        <w:t>Amenajamentele</w:t>
      </w:r>
      <w:r w:rsidR="002E07EC" w:rsidRPr="00F40812">
        <w:t xml:space="preserve"> U.P.</w:t>
      </w:r>
      <w:r w:rsidR="00F45B36" w:rsidRPr="00F40812">
        <w:t>II Nisipuri</w:t>
      </w:r>
      <w:r w:rsidR="002E07EC" w:rsidRPr="00F40812">
        <w:t xml:space="preserve">, U.P. </w:t>
      </w:r>
      <w:r w:rsidR="00F45B36" w:rsidRPr="00F40812">
        <w:t>III Jirlău</w:t>
      </w:r>
      <w:r w:rsidR="002E07EC" w:rsidRPr="00F40812">
        <w:t xml:space="preserve">, U.P. </w:t>
      </w:r>
      <w:r w:rsidR="00F45B36" w:rsidRPr="00F40812">
        <w:t>IV Tătaru</w:t>
      </w:r>
      <w:r w:rsidR="002E07EC" w:rsidRPr="00F40812">
        <w:t xml:space="preserve">, U.P. </w:t>
      </w:r>
      <w:r w:rsidR="00F45B36" w:rsidRPr="00F40812">
        <w:t>V Maraloiu</w:t>
      </w:r>
      <w:r w:rsidR="002E07EC" w:rsidRPr="00F40812">
        <w:t xml:space="preserve">, U.P. </w:t>
      </w:r>
      <w:r w:rsidR="00F45B36" w:rsidRPr="00F40812">
        <w:t>VI Viișoara</w:t>
      </w:r>
      <w:r w:rsidR="00F40812" w:rsidRPr="00F40812">
        <w:t>, U.P. VII Camnița, U.P. VIII Grădiștea</w:t>
      </w:r>
      <w:r w:rsidR="002E07EC" w:rsidRPr="00F40812">
        <w:t xml:space="preserve"> - O.S. </w:t>
      </w:r>
      <w:r w:rsidR="00997FA0" w:rsidRPr="00F40812">
        <w:t>Ianca</w:t>
      </w:r>
      <w:r w:rsidR="002E07EC" w:rsidRPr="00F40812">
        <w:t xml:space="preserve"> au intrat în vigoare la 1 ianuarie 2015, având o durată de aplicare de 10 ani, până la 31 decembrie 2024. </w:t>
      </w:r>
      <w:r w:rsidR="002E07EC" w:rsidRPr="00F40812">
        <w:rPr>
          <w:lang w:val="fr-FR"/>
        </w:rPr>
        <w:t>Revizuirea acestora se va efectua în ultimul an de aplicare adică în anul 2024.</w:t>
      </w:r>
    </w:p>
    <w:p w14:paraId="02AF0E99" w14:textId="77777777" w:rsidR="002E07EC" w:rsidRPr="00F40812" w:rsidRDefault="002E07EC" w:rsidP="00493700">
      <w:pPr>
        <w:tabs>
          <w:tab w:val="left" w:pos="1329"/>
        </w:tabs>
        <w:jc w:val="both"/>
        <w:rPr>
          <w:b/>
          <w:lang w:val="ro-RO"/>
        </w:rPr>
      </w:pPr>
    </w:p>
    <w:p w14:paraId="10CFAFF1" w14:textId="77777777" w:rsidR="00025C82" w:rsidRPr="00F40812" w:rsidRDefault="002E07EC" w:rsidP="00025C82">
      <w:pPr>
        <w:tabs>
          <w:tab w:val="left" w:pos="1329"/>
        </w:tabs>
        <w:jc w:val="both"/>
        <w:rPr>
          <w:b/>
          <w:lang w:val="ro-RO"/>
        </w:rPr>
      </w:pPr>
      <w:r w:rsidRPr="00F40812">
        <w:rPr>
          <w:b/>
          <w:lang w:val="ro-RO"/>
        </w:rPr>
        <w:t>1.5</w:t>
      </w:r>
      <w:r w:rsidR="00372A65" w:rsidRPr="00F40812">
        <w:rPr>
          <w:b/>
          <w:lang w:val="ro-RO"/>
        </w:rPr>
        <w:t>.Descrierea planului</w:t>
      </w:r>
    </w:p>
    <w:p w14:paraId="0A9D786A" w14:textId="77777777" w:rsidR="00B577AD" w:rsidRPr="00F40812" w:rsidRDefault="00B577AD" w:rsidP="00025C82">
      <w:pPr>
        <w:tabs>
          <w:tab w:val="left" w:pos="1329"/>
        </w:tabs>
        <w:jc w:val="both"/>
        <w:rPr>
          <w:b/>
          <w:lang w:val="ro-RO"/>
        </w:rPr>
      </w:pPr>
      <w:r w:rsidRPr="00F40812">
        <w:rPr>
          <w:lang w:val="ro-RO"/>
        </w:rPr>
        <w:t>Amenajarea pădurilor sau amenajamentul este ştiinţa şi practica organizării şi conducerii structural - funcţionale a pădurilor în conformitate cu sarcinile complexe social – ecologice şi economice ale silviculturii. Aceasta se bazează pe conceptul dezvoltării durabile, cu respe</w:t>
      </w:r>
      <w:r w:rsidR="00493700" w:rsidRPr="00F40812">
        <w:rPr>
          <w:lang w:val="ro-RO"/>
        </w:rPr>
        <w:t>ctarea următoarelor  principii:</w:t>
      </w:r>
    </w:p>
    <w:p w14:paraId="5621260A" w14:textId="77777777" w:rsidR="00B577AD" w:rsidRPr="00F40812" w:rsidRDefault="00B577AD" w:rsidP="000E0434">
      <w:pPr>
        <w:numPr>
          <w:ilvl w:val="0"/>
          <w:numId w:val="2"/>
        </w:numPr>
        <w:ind w:left="0" w:firstLine="720"/>
        <w:jc w:val="both"/>
        <w:rPr>
          <w:b/>
          <w:i/>
          <w:lang w:val="ro-RO"/>
        </w:rPr>
      </w:pPr>
      <w:r w:rsidRPr="00F40812">
        <w:rPr>
          <w:b/>
          <w:i/>
          <w:lang w:val="ro-RO"/>
        </w:rPr>
        <w:t>Principiul continuităţii</w:t>
      </w:r>
    </w:p>
    <w:p w14:paraId="50BD3BED" w14:textId="77777777" w:rsidR="00B577AD" w:rsidRPr="00F40812" w:rsidRDefault="00B577AD" w:rsidP="000E0434">
      <w:pPr>
        <w:numPr>
          <w:ilvl w:val="0"/>
          <w:numId w:val="2"/>
        </w:numPr>
        <w:ind w:left="0" w:firstLine="720"/>
        <w:jc w:val="both"/>
        <w:rPr>
          <w:b/>
          <w:i/>
          <w:lang w:val="ro-RO"/>
        </w:rPr>
      </w:pPr>
      <w:r w:rsidRPr="00F40812">
        <w:rPr>
          <w:b/>
          <w:i/>
          <w:lang w:val="ro-RO"/>
        </w:rPr>
        <w:t>Principiul eficacităţii funcţionale</w:t>
      </w:r>
    </w:p>
    <w:p w14:paraId="06B0DB54" w14:textId="77777777" w:rsidR="00B577AD" w:rsidRPr="00F40812" w:rsidRDefault="00B577AD" w:rsidP="000E0434">
      <w:pPr>
        <w:numPr>
          <w:ilvl w:val="0"/>
          <w:numId w:val="2"/>
        </w:numPr>
        <w:ind w:left="0" w:firstLine="720"/>
        <w:jc w:val="both"/>
        <w:rPr>
          <w:b/>
          <w:i/>
          <w:lang w:val="ro-RO"/>
        </w:rPr>
      </w:pPr>
      <w:r w:rsidRPr="00F40812">
        <w:rPr>
          <w:b/>
          <w:i/>
          <w:lang w:val="ro-RO"/>
        </w:rPr>
        <w:t>Principiul conservării  şi ameliorării biodiversităţii</w:t>
      </w:r>
    </w:p>
    <w:p w14:paraId="49DACC07" w14:textId="29D67072" w:rsidR="00493700" w:rsidRDefault="00493700" w:rsidP="00493700">
      <w:pPr>
        <w:ind w:firstLine="720"/>
        <w:jc w:val="both"/>
        <w:rPr>
          <w:lang w:val="ro-RO"/>
        </w:rPr>
      </w:pPr>
    </w:p>
    <w:p w14:paraId="22A47FDC" w14:textId="77777777" w:rsidR="00073522" w:rsidRPr="00F40812" w:rsidRDefault="00073522" w:rsidP="00493700">
      <w:pPr>
        <w:ind w:firstLine="720"/>
        <w:jc w:val="both"/>
        <w:rPr>
          <w:lang w:val="ro-RO"/>
        </w:rPr>
      </w:pPr>
    </w:p>
    <w:p w14:paraId="69D21051" w14:textId="77777777" w:rsidR="00B577AD" w:rsidRPr="00F40812" w:rsidRDefault="00B577AD" w:rsidP="00493700">
      <w:pPr>
        <w:ind w:firstLine="720"/>
        <w:jc w:val="both"/>
        <w:rPr>
          <w:b/>
          <w:lang w:val="ro-RO"/>
        </w:rPr>
      </w:pPr>
      <w:r w:rsidRPr="00F40812">
        <w:rPr>
          <w:b/>
          <w:lang w:val="ro-RO"/>
        </w:rPr>
        <w:t xml:space="preserve">Amenajamentul este structurat  pe 3 părţi: </w:t>
      </w:r>
    </w:p>
    <w:p w14:paraId="3AC8E338" w14:textId="77777777" w:rsidR="00B577AD" w:rsidRPr="00F40812" w:rsidRDefault="00B577AD" w:rsidP="00493700">
      <w:pPr>
        <w:ind w:firstLine="720"/>
        <w:jc w:val="both"/>
        <w:rPr>
          <w:lang w:val="ro-RO"/>
        </w:rPr>
      </w:pPr>
    </w:p>
    <w:p w14:paraId="47C1B57B" w14:textId="77777777" w:rsidR="00B577AD" w:rsidRPr="00F40812" w:rsidRDefault="00B577AD" w:rsidP="00493700">
      <w:pPr>
        <w:ind w:firstLine="720"/>
        <w:jc w:val="both"/>
        <w:rPr>
          <w:b/>
          <w:caps/>
          <w:lang w:val="ro-RO"/>
        </w:rPr>
      </w:pPr>
      <w:r w:rsidRPr="00F40812">
        <w:rPr>
          <w:b/>
          <w:caps/>
          <w:lang w:val="ro-RO"/>
        </w:rPr>
        <w:t xml:space="preserve">      Partea I - Memoriu tehnic, cuprinzÂnd informaţii referitoare la :</w:t>
      </w:r>
    </w:p>
    <w:p w14:paraId="6D5C1D3A" w14:textId="77777777" w:rsidR="00B577AD" w:rsidRPr="00F40812" w:rsidRDefault="00B577AD" w:rsidP="00493700">
      <w:pPr>
        <w:jc w:val="both"/>
        <w:rPr>
          <w:b/>
          <w:caps/>
          <w:lang w:val="ro-RO"/>
        </w:rPr>
      </w:pPr>
      <w:r w:rsidRPr="00F40812">
        <w:rPr>
          <w:b/>
          <w:caps/>
          <w:lang w:val="ro-RO"/>
        </w:rPr>
        <w:t>1. Situaţia teritorial administrativă</w:t>
      </w:r>
    </w:p>
    <w:p w14:paraId="01DA2958" w14:textId="77777777" w:rsidR="00B577AD" w:rsidRPr="00F40812" w:rsidRDefault="00B577AD" w:rsidP="000E0434">
      <w:pPr>
        <w:pStyle w:val="ListParagraph"/>
        <w:numPr>
          <w:ilvl w:val="0"/>
          <w:numId w:val="3"/>
        </w:numPr>
        <w:jc w:val="both"/>
        <w:rPr>
          <w:lang w:val="ro-RO"/>
        </w:rPr>
      </w:pPr>
      <w:r w:rsidRPr="00F40812">
        <w:rPr>
          <w:lang w:val="ro-RO"/>
        </w:rPr>
        <w:t>Elemente de identificare a unităţii de producţie</w:t>
      </w:r>
    </w:p>
    <w:p w14:paraId="2970BE68" w14:textId="77777777" w:rsidR="00B577AD" w:rsidRPr="00F40812" w:rsidRDefault="00B577AD" w:rsidP="000E0434">
      <w:pPr>
        <w:pStyle w:val="ListParagraph"/>
        <w:numPr>
          <w:ilvl w:val="0"/>
          <w:numId w:val="3"/>
        </w:numPr>
        <w:jc w:val="both"/>
        <w:rPr>
          <w:lang w:val="ro-RO"/>
        </w:rPr>
      </w:pPr>
      <w:r w:rsidRPr="00F40812">
        <w:rPr>
          <w:lang w:val="ro-RO"/>
        </w:rPr>
        <w:t>Vecinătăţi, limite, hotare</w:t>
      </w:r>
      <w:r w:rsidRPr="00F40812">
        <w:rPr>
          <w:lang w:val="ro-RO"/>
        </w:rPr>
        <w:tab/>
      </w:r>
      <w:r w:rsidRPr="00F40812">
        <w:rPr>
          <w:lang w:val="ro-RO"/>
        </w:rPr>
        <w:tab/>
      </w:r>
      <w:r w:rsidRPr="00F40812">
        <w:rPr>
          <w:lang w:val="ro-RO"/>
        </w:rPr>
        <w:tab/>
      </w:r>
      <w:r w:rsidRPr="00F40812">
        <w:rPr>
          <w:lang w:val="ro-RO"/>
        </w:rPr>
        <w:tab/>
      </w:r>
    </w:p>
    <w:p w14:paraId="6545606A" w14:textId="77777777" w:rsidR="00B577AD" w:rsidRPr="00F40812" w:rsidRDefault="00B577AD" w:rsidP="000E0434">
      <w:pPr>
        <w:pStyle w:val="ListParagraph"/>
        <w:numPr>
          <w:ilvl w:val="0"/>
          <w:numId w:val="3"/>
        </w:numPr>
        <w:jc w:val="both"/>
        <w:rPr>
          <w:lang w:val="ro-RO"/>
        </w:rPr>
      </w:pPr>
      <w:r w:rsidRPr="00F40812">
        <w:rPr>
          <w:lang w:val="ro-RO"/>
        </w:rPr>
        <w:t>Trupuri de pădure (bazinete) componente</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3190C209" w14:textId="77777777" w:rsidR="00B577AD" w:rsidRPr="00F40812" w:rsidRDefault="00B577AD" w:rsidP="000E0434">
      <w:pPr>
        <w:pStyle w:val="ListParagraph"/>
        <w:numPr>
          <w:ilvl w:val="0"/>
          <w:numId w:val="3"/>
        </w:numPr>
        <w:jc w:val="both"/>
        <w:rPr>
          <w:lang w:val="ro-RO"/>
        </w:rPr>
      </w:pPr>
      <w:r w:rsidRPr="00F40812">
        <w:rPr>
          <w:lang w:val="ro-RO"/>
        </w:rPr>
        <w:t xml:space="preserve">Repartizarea fondului forestier pe comune ( oraşe)                                                      </w:t>
      </w:r>
    </w:p>
    <w:p w14:paraId="1970B2F5" w14:textId="77777777" w:rsidR="00B577AD" w:rsidRPr="00F40812" w:rsidRDefault="00B577AD" w:rsidP="000E0434">
      <w:pPr>
        <w:pStyle w:val="ListParagraph"/>
        <w:numPr>
          <w:ilvl w:val="0"/>
          <w:numId w:val="3"/>
        </w:numPr>
        <w:jc w:val="both"/>
        <w:rPr>
          <w:lang w:val="ro-RO"/>
        </w:rPr>
      </w:pPr>
      <w:r w:rsidRPr="00F40812">
        <w:rPr>
          <w:lang w:val="ro-RO"/>
        </w:rPr>
        <w:t xml:space="preserve">Administrarea fondului forestier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138E12C2" w14:textId="77777777" w:rsidR="00B577AD" w:rsidRPr="00F40812" w:rsidRDefault="00B577AD" w:rsidP="000E0434">
      <w:pPr>
        <w:pStyle w:val="ListParagraph"/>
        <w:numPr>
          <w:ilvl w:val="0"/>
          <w:numId w:val="3"/>
        </w:numPr>
        <w:jc w:val="both"/>
        <w:rPr>
          <w:lang w:val="ro-RO"/>
        </w:rPr>
      </w:pPr>
      <w:r w:rsidRPr="00F40812">
        <w:rPr>
          <w:lang w:val="ro-RO"/>
        </w:rPr>
        <w:t>Administrarea fondului forestier proprietate publică a statului</w:t>
      </w:r>
      <w:r w:rsidRPr="00F40812">
        <w:rPr>
          <w:lang w:val="ro-RO"/>
        </w:rPr>
        <w:tab/>
      </w:r>
      <w:r w:rsidRPr="00F40812">
        <w:rPr>
          <w:lang w:val="ro-RO"/>
        </w:rPr>
        <w:tab/>
      </w:r>
    </w:p>
    <w:p w14:paraId="4C726754" w14:textId="77777777" w:rsidR="00B577AD" w:rsidRPr="00F40812" w:rsidRDefault="00B577AD" w:rsidP="000E0434">
      <w:pPr>
        <w:pStyle w:val="ListParagraph"/>
        <w:numPr>
          <w:ilvl w:val="0"/>
          <w:numId w:val="3"/>
        </w:numPr>
        <w:jc w:val="both"/>
        <w:rPr>
          <w:lang w:val="ro-RO"/>
        </w:rPr>
      </w:pPr>
      <w:r w:rsidRPr="00F40812">
        <w:rPr>
          <w:lang w:val="ro-RO"/>
        </w:rPr>
        <w:t>Administrarea fondului forestier proprietate privată</w:t>
      </w:r>
      <w:r w:rsidRPr="00F40812">
        <w:rPr>
          <w:lang w:val="ro-RO"/>
        </w:rPr>
        <w:tab/>
      </w:r>
      <w:r w:rsidRPr="00F40812">
        <w:rPr>
          <w:lang w:val="ro-RO"/>
        </w:rPr>
        <w:tab/>
      </w:r>
      <w:r w:rsidRPr="00F40812">
        <w:rPr>
          <w:lang w:val="ro-RO"/>
        </w:rPr>
        <w:tab/>
      </w:r>
      <w:r w:rsidRPr="00F40812">
        <w:rPr>
          <w:lang w:val="ro-RO"/>
        </w:rPr>
        <w:tab/>
      </w:r>
    </w:p>
    <w:p w14:paraId="5BF2ECF6" w14:textId="77777777" w:rsidR="00FB299A" w:rsidRPr="00F40812" w:rsidRDefault="00B577AD" w:rsidP="000E0434">
      <w:pPr>
        <w:pStyle w:val="ListParagraph"/>
        <w:numPr>
          <w:ilvl w:val="0"/>
          <w:numId w:val="3"/>
        </w:numPr>
        <w:ind w:left="0" w:firstLine="426"/>
        <w:jc w:val="both"/>
        <w:rPr>
          <w:lang w:val="ro-RO"/>
        </w:rPr>
      </w:pPr>
      <w:r w:rsidRPr="00F40812">
        <w:rPr>
          <w:lang w:val="ro-RO"/>
        </w:rPr>
        <w:t>Terenuri acoperite cu vegetaţie forestieră situate în afara fondului for</w:t>
      </w:r>
      <w:r w:rsidR="00493700" w:rsidRPr="00F40812">
        <w:rPr>
          <w:lang w:val="ro-RO"/>
        </w:rPr>
        <w:t xml:space="preserve">estier </w:t>
      </w:r>
      <w:r w:rsidR="00493700" w:rsidRPr="00F40812">
        <w:rPr>
          <w:lang w:val="ro-RO"/>
        </w:rPr>
        <w:tab/>
      </w:r>
    </w:p>
    <w:p w14:paraId="11798558" w14:textId="77777777" w:rsidR="00FF6CDB" w:rsidRPr="00F40812" w:rsidRDefault="00FF6CDB" w:rsidP="00FB299A">
      <w:pPr>
        <w:jc w:val="both"/>
        <w:rPr>
          <w:b/>
          <w:lang w:val="ro-RO"/>
        </w:rPr>
      </w:pPr>
    </w:p>
    <w:p w14:paraId="7DFD2AA0" w14:textId="77777777" w:rsidR="00B577AD" w:rsidRPr="00F40812" w:rsidRDefault="00B577AD" w:rsidP="00FB299A">
      <w:pPr>
        <w:jc w:val="both"/>
        <w:rPr>
          <w:lang w:val="ro-RO"/>
        </w:rPr>
      </w:pPr>
      <w:r w:rsidRPr="00F40812">
        <w:rPr>
          <w:b/>
          <w:lang w:val="ro-RO"/>
        </w:rPr>
        <w:t>2.   ORGANIZAREA TERITORIULUI</w:t>
      </w:r>
    </w:p>
    <w:p w14:paraId="74593C06" w14:textId="77777777" w:rsidR="00B577AD" w:rsidRPr="00F40812" w:rsidRDefault="00B577AD" w:rsidP="000E0434">
      <w:pPr>
        <w:pStyle w:val="ListParagraph"/>
        <w:numPr>
          <w:ilvl w:val="0"/>
          <w:numId w:val="3"/>
        </w:numPr>
        <w:jc w:val="both"/>
        <w:rPr>
          <w:lang w:val="ro-RO"/>
        </w:rPr>
      </w:pPr>
      <w:r w:rsidRPr="00F40812">
        <w:rPr>
          <w:lang w:val="ro-RO"/>
        </w:rPr>
        <w:t>Constituirea unităţii de producţie</w:t>
      </w:r>
    </w:p>
    <w:p w14:paraId="1E60B4C8" w14:textId="77777777" w:rsidR="00B577AD" w:rsidRPr="00F40812" w:rsidRDefault="00B577AD" w:rsidP="000E0434">
      <w:pPr>
        <w:pStyle w:val="ListParagraph"/>
        <w:numPr>
          <w:ilvl w:val="0"/>
          <w:numId w:val="3"/>
        </w:numPr>
        <w:jc w:val="both"/>
        <w:rPr>
          <w:lang w:val="ro-RO"/>
        </w:rPr>
      </w:pPr>
      <w:r w:rsidRPr="00F40812">
        <w:rPr>
          <w:lang w:val="ro-RO"/>
        </w:rPr>
        <w:t>Constituirea şi materializarea parcelarului şi subparcelarului</w:t>
      </w:r>
    </w:p>
    <w:p w14:paraId="7F042735" w14:textId="77777777" w:rsidR="00B577AD" w:rsidRPr="00F40812" w:rsidRDefault="00B577AD" w:rsidP="000E0434">
      <w:pPr>
        <w:pStyle w:val="ListParagraph"/>
        <w:numPr>
          <w:ilvl w:val="0"/>
          <w:numId w:val="3"/>
        </w:numPr>
        <w:jc w:val="both"/>
        <w:rPr>
          <w:lang w:val="ro-RO"/>
        </w:rPr>
      </w:pPr>
      <w:r w:rsidRPr="00F40812">
        <w:rPr>
          <w:lang w:val="ro-RO"/>
        </w:rPr>
        <w:t>Mărimea parcelelor şi subparcelelor</w:t>
      </w:r>
    </w:p>
    <w:p w14:paraId="5D611231" w14:textId="77777777" w:rsidR="00B577AD" w:rsidRPr="00F40812" w:rsidRDefault="00B577AD" w:rsidP="000E0434">
      <w:pPr>
        <w:pStyle w:val="ListParagraph"/>
        <w:numPr>
          <w:ilvl w:val="0"/>
          <w:numId w:val="3"/>
        </w:numPr>
        <w:jc w:val="both"/>
        <w:rPr>
          <w:lang w:val="ro-RO"/>
        </w:rPr>
      </w:pPr>
      <w:r w:rsidRPr="00F40812">
        <w:rPr>
          <w:lang w:val="ro-RO"/>
        </w:rPr>
        <w:t>Situaţia bornelor</w:t>
      </w:r>
    </w:p>
    <w:p w14:paraId="7003B80A" w14:textId="77777777" w:rsidR="00B577AD" w:rsidRPr="00F40812" w:rsidRDefault="00B577AD" w:rsidP="000E0434">
      <w:pPr>
        <w:pStyle w:val="ListParagraph"/>
        <w:numPr>
          <w:ilvl w:val="0"/>
          <w:numId w:val="3"/>
        </w:numPr>
        <w:jc w:val="both"/>
        <w:rPr>
          <w:lang w:val="ro-RO"/>
        </w:rPr>
      </w:pPr>
      <w:r w:rsidRPr="00F40812">
        <w:rPr>
          <w:lang w:val="ro-RO"/>
        </w:rPr>
        <w:t>Corespondenţa dintre parcelarul precedent şi cel actual</w:t>
      </w:r>
    </w:p>
    <w:p w14:paraId="59B85A75" w14:textId="77777777" w:rsidR="00B577AD" w:rsidRPr="00F40812" w:rsidRDefault="00B577AD" w:rsidP="000E0434">
      <w:pPr>
        <w:pStyle w:val="ListParagraph"/>
        <w:numPr>
          <w:ilvl w:val="0"/>
          <w:numId w:val="3"/>
        </w:numPr>
        <w:jc w:val="both"/>
        <w:rPr>
          <w:lang w:val="ro-RO"/>
        </w:rPr>
      </w:pPr>
      <w:r w:rsidRPr="00F40812">
        <w:rPr>
          <w:lang w:val="ro-RO"/>
        </w:rPr>
        <w:t>Corespondenţa între subparcelarul precedent și cel actual</w:t>
      </w:r>
    </w:p>
    <w:p w14:paraId="10731A0A" w14:textId="77777777" w:rsidR="00B577AD" w:rsidRPr="00F40812" w:rsidRDefault="00B577AD" w:rsidP="000E0434">
      <w:pPr>
        <w:pStyle w:val="ListParagraph"/>
        <w:numPr>
          <w:ilvl w:val="0"/>
          <w:numId w:val="3"/>
        </w:numPr>
        <w:jc w:val="both"/>
        <w:rPr>
          <w:lang w:val="ro-RO"/>
        </w:rPr>
      </w:pPr>
      <w:r w:rsidRPr="00F40812">
        <w:rPr>
          <w:lang w:val="ro-RO"/>
        </w:rPr>
        <w:t>Planuri de bază utilizate. Ridicări în plan folosite pentru reambularea planurilor de bază. Precizări asupra calităţii lor</w:t>
      </w:r>
    </w:p>
    <w:p w14:paraId="2ABABBD0" w14:textId="77777777" w:rsidR="00B577AD" w:rsidRPr="00F40812" w:rsidRDefault="00B577AD" w:rsidP="000E0434">
      <w:pPr>
        <w:pStyle w:val="ListParagraph"/>
        <w:numPr>
          <w:ilvl w:val="0"/>
          <w:numId w:val="3"/>
        </w:numPr>
        <w:jc w:val="both"/>
        <w:rPr>
          <w:lang w:val="ro-RO"/>
        </w:rPr>
      </w:pPr>
      <w:r w:rsidRPr="00F40812">
        <w:rPr>
          <w:lang w:val="ro-RO"/>
        </w:rPr>
        <w:t>Ridicări în plan folosite pentru reambularea planurilor de bază</w:t>
      </w:r>
    </w:p>
    <w:p w14:paraId="58C3EDA8" w14:textId="77777777" w:rsidR="00B577AD" w:rsidRPr="00F40812" w:rsidRDefault="00B577AD" w:rsidP="000E0434">
      <w:pPr>
        <w:pStyle w:val="ListParagraph"/>
        <w:numPr>
          <w:ilvl w:val="0"/>
          <w:numId w:val="3"/>
        </w:numPr>
        <w:jc w:val="both"/>
        <w:rPr>
          <w:lang w:val="ro-RO"/>
        </w:rPr>
      </w:pPr>
      <w:r w:rsidRPr="00F40812">
        <w:rPr>
          <w:lang w:val="ro-RO"/>
        </w:rPr>
        <w:t>Suprafaţa fondului forestier</w:t>
      </w:r>
    </w:p>
    <w:p w14:paraId="6F8130BA" w14:textId="77777777" w:rsidR="00B577AD" w:rsidRPr="00F40812" w:rsidRDefault="00B577AD" w:rsidP="000E0434">
      <w:pPr>
        <w:pStyle w:val="ListParagraph"/>
        <w:numPr>
          <w:ilvl w:val="0"/>
          <w:numId w:val="3"/>
        </w:numPr>
        <w:jc w:val="both"/>
        <w:rPr>
          <w:lang w:val="ro-RO"/>
        </w:rPr>
      </w:pPr>
      <w:r w:rsidRPr="00F40812">
        <w:rPr>
          <w:lang w:val="ro-RO"/>
        </w:rPr>
        <w:t>Determinarea suprafeţelor</w:t>
      </w:r>
    </w:p>
    <w:p w14:paraId="4A374296" w14:textId="77777777" w:rsidR="00B577AD" w:rsidRPr="00F40812" w:rsidRDefault="00B577AD" w:rsidP="000E0434">
      <w:pPr>
        <w:pStyle w:val="ListParagraph"/>
        <w:numPr>
          <w:ilvl w:val="0"/>
          <w:numId w:val="3"/>
        </w:numPr>
        <w:jc w:val="both"/>
        <w:rPr>
          <w:lang w:val="ro-RO"/>
        </w:rPr>
      </w:pPr>
      <w:r w:rsidRPr="00F40812">
        <w:rPr>
          <w:lang w:val="ro-RO"/>
        </w:rPr>
        <w:t>Tabelul 1E  - Evidenţa mişcărilor de suprafaţă</w:t>
      </w:r>
    </w:p>
    <w:p w14:paraId="45024770" w14:textId="77777777" w:rsidR="00B577AD" w:rsidRPr="00F40812" w:rsidRDefault="00B577AD" w:rsidP="000E0434">
      <w:pPr>
        <w:pStyle w:val="ListParagraph"/>
        <w:numPr>
          <w:ilvl w:val="0"/>
          <w:numId w:val="3"/>
        </w:numPr>
        <w:jc w:val="both"/>
        <w:rPr>
          <w:lang w:val="ro-RO"/>
        </w:rPr>
      </w:pPr>
      <w:r w:rsidRPr="00F40812">
        <w:rPr>
          <w:lang w:val="ro-RO"/>
        </w:rPr>
        <w:t>Utilizarea fondului forestier</w:t>
      </w:r>
    </w:p>
    <w:p w14:paraId="037B7074" w14:textId="77777777" w:rsidR="00B577AD" w:rsidRPr="00F40812" w:rsidRDefault="00B577AD" w:rsidP="000E0434">
      <w:pPr>
        <w:pStyle w:val="ListParagraph"/>
        <w:numPr>
          <w:ilvl w:val="0"/>
          <w:numId w:val="3"/>
        </w:numPr>
        <w:jc w:val="both"/>
        <w:rPr>
          <w:lang w:val="ro-RO"/>
        </w:rPr>
      </w:pPr>
      <w:r w:rsidRPr="00F40812">
        <w:rPr>
          <w:lang w:val="ro-RO"/>
        </w:rPr>
        <w:t>Evidenţa fondului forestier pe destinaţii şi deţinători</w:t>
      </w:r>
    </w:p>
    <w:p w14:paraId="3195C0AC" w14:textId="77777777" w:rsidR="00B577AD" w:rsidRPr="00F40812" w:rsidRDefault="00B577AD" w:rsidP="000E0434">
      <w:pPr>
        <w:pStyle w:val="ListParagraph"/>
        <w:numPr>
          <w:ilvl w:val="0"/>
          <w:numId w:val="3"/>
        </w:numPr>
        <w:jc w:val="both"/>
        <w:rPr>
          <w:lang w:val="ro-RO"/>
        </w:rPr>
      </w:pPr>
      <w:r w:rsidRPr="00F40812">
        <w:rPr>
          <w:lang w:val="ro-RO"/>
        </w:rPr>
        <w:t>Suprafaţa fondului forestier pe categorii de folosinţă şi specii</w:t>
      </w:r>
    </w:p>
    <w:p w14:paraId="590D589B" w14:textId="77777777" w:rsidR="00B577AD" w:rsidRPr="00F40812" w:rsidRDefault="00B577AD" w:rsidP="000E0434">
      <w:pPr>
        <w:pStyle w:val="ListParagraph"/>
        <w:numPr>
          <w:ilvl w:val="0"/>
          <w:numId w:val="3"/>
        </w:numPr>
        <w:jc w:val="both"/>
        <w:rPr>
          <w:lang w:val="ro-RO"/>
        </w:rPr>
      </w:pPr>
      <w:r w:rsidRPr="00F40812">
        <w:rPr>
          <w:lang w:val="ro-RO"/>
        </w:rPr>
        <w:t>Enclave</w:t>
      </w:r>
    </w:p>
    <w:p w14:paraId="700D0F24" w14:textId="77777777" w:rsidR="00B577AD" w:rsidRPr="00F40812" w:rsidRDefault="00B577AD" w:rsidP="000E0434">
      <w:pPr>
        <w:pStyle w:val="ListParagraph"/>
        <w:numPr>
          <w:ilvl w:val="0"/>
          <w:numId w:val="3"/>
        </w:numPr>
        <w:jc w:val="both"/>
        <w:rPr>
          <w:lang w:val="ro-RO"/>
        </w:rPr>
      </w:pPr>
      <w:r w:rsidRPr="00F40812">
        <w:rPr>
          <w:lang w:val="ro-RO"/>
        </w:rPr>
        <w:t>Organizarea administrativă</w:t>
      </w:r>
    </w:p>
    <w:p w14:paraId="400ADA4E" w14:textId="77777777" w:rsidR="00B577AD" w:rsidRPr="00F40812" w:rsidRDefault="00B577AD" w:rsidP="00493700">
      <w:pPr>
        <w:jc w:val="both"/>
        <w:rPr>
          <w:lang w:val="ro-RO"/>
        </w:rPr>
      </w:pPr>
      <w:r w:rsidRPr="00F40812">
        <w:rPr>
          <w:b/>
          <w:lang w:val="ro-RO"/>
        </w:rPr>
        <w:t>3.   GOSPODĂRIREA DIN TRECUT A PĂDURILOR</w:t>
      </w:r>
    </w:p>
    <w:p w14:paraId="7B65B07C" w14:textId="77777777" w:rsidR="00B577AD" w:rsidRPr="00F40812" w:rsidRDefault="00B577AD" w:rsidP="000E0434">
      <w:pPr>
        <w:pStyle w:val="ListParagraph"/>
        <w:numPr>
          <w:ilvl w:val="0"/>
          <w:numId w:val="4"/>
        </w:numPr>
        <w:jc w:val="both"/>
        <w:rPr>
          <w:lang w:val="ro-RO"/>
        </w:rPr>
      </w:pPr>
      <w:r w:rsidRPr="00F40812">
        <w:rPr>
          <w:lang w:val="ro-RO"/>
        </w:rPr>
        <w:t xml:space="preserve">Istoricul şi analiza modului de gospodărire a pădurilor din trecut până la intrarea în vigoare a amenajamentului expirat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07307033" w14:textId="77777777" w:rsidR="00B577AD" w:rsidRPr="00F40812" w:rsidRDefault="00B577AD" w:rsidP="000E0434">
      <w:pPr>
        <w:pStyle w:val="ListParagraph"/>
        <w:numPr>
          <w:ilvl w:val="0"/>
          <w:numId w:val="4"/>
        </w:numPr>
        <w:jc w:val="both"/>
        <w:rPr>
          <w:lang w:val="ro-RO"/>
        </w:rPr>
      </w:pPr>
      <w:r w:rsidRPr="00F40812">
        <w:rPr>
          <w:lang w:val="ro-RO"/>
        </w:rPr>
        <w:t xml:space="preserve">Evoluţia proprietăţii şi a modului de gospodărire a pădurilor înainte de anul 1948 </w:t>
      </w:r>
      <w:r w:rsidRPr="00F40812">
        <w:rPr>
          <w:lang w:val="ro-RO"/>
        </w:rPr>
        <w:tab/>
      </w:r>
    </w:p>
    <w:p w14:paraId="684CFE69" w14:textId="77777777" w:rsidR="00B577AD" w:rsidRPr="00F40812" w:rsidRDefault="00B577AD" w:rsidP="000E0434">
      <w:pPr>
        <w:pStyle w:val="ListParagraph"/>
        <w:numPr>
          <w:ilvl w:val="0"/>
          <w:numId w:val="4"/>
        </w:numPr>
        <w:jc w:val="both"/>
        <w:rPr>
          <w:lang w:val="ro-RO"/>
        </w:rPr>
      </w:pPr>
      <w:r w:rsidRPr="00F40812">
        <w:rPr>
          <w:lang w:val="ro-RO"/>
        </w:rPr>
        <w:t xml:space="preserve">Modul de gospodărire a pădurilor după anul 1948 până la intrarea în vigoare a                           amenajamentului  expirat                  </w:t>
      </w:r>
    </w:p>
    <w:p w14:paraId="6CC8F096" w14:textId="77777777" w:rsidR="00B577AD" w:rsidRPr="00F40812" w:rsidRDefault="00B577AD" w:rsidP="000E0434">
      <w:pPr>
        <w:pStyle w:val="ListParagraph"/>
        <w:numPr>
          <w:ilvl w:val="0"/>
          <w:numId w:val="4"/>
        </w:numPr>
        <w:jc w:val="both"/>
        <w:rPr>
          <w:lang w:val="ro-RO"/>
        </w:rPr>
      </w:pPr>
      <w:r w:rsidRPr="00F40812">
        <w:rPr>
          <w:lang w:val="ro-RO"/>
        </w:rPr>
        <w:t xml:space="preserve">Evoluţia constituirii U.P. şi a bazelor de amenajare până la amenajarea anterioară (inclusiv) </w:t>
      </w:r>
    </w:p>
    <w:p w14:paraId="73C2A0A7" w14:textId="77777777" w:rsidR="00B577AD" w:rsidRPr="00F40812" w:rsidRDefault="00B577AD" w:rsidP="000E0434">
      <w:pPr>
        <w:pStyle w:val="ListParagraph"/>
        <w:numPr>
          <w:ilvl w:val="0"/>
          <w:numId w:val="4"/>
        </w:numPr>
        <w:jc w:val="both"/>
        <w:rPr>
          <w:lang w:val="ro-RO"/>
        </w:rPr>
      </w:pPr>
      <w:r w:rsidRPr="00F40812">
        <w:rPr>
          <w:lang w:val="ro-RO"/>
        </w:rPr>
        <w:t xml:space="preserve">Evoluţia reglementării producţiei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0C9A11BE" w14:textId="77777777" w:rsidR="00B577AD" w:rsidRPr="00F40812" w:rsidRDefault="00B577AD" w:rsidP="000E0434">
      <w:pPr>
        <w:pStyle w:val="ListParagraph"/>
        <w:numPr>
          <w:ilvl w:val="0"/>
          <w:numId w:val="4"/>
        </w:numPr>
        <w:jc w:val="both"/>
        <w:rPr>
          <w:lang w:val="ro-RO"/>
        </w:rPr>
      </w:pPr>
      <w:r w:rsidRPr="00F40812">
        <w:rPr>
          <w:lang w:val="ro-RO"/>
        </w:rPr>
        <w:t>Aplicarea prevederilor amenajamentelor anterioare</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0DA76F3B" w14:textId="77777777" w:rsidR="00B577AD" w:rsidRPr="00F40812" w:rsidRDefault="00B577AD" w:rsidP="000E0434">
      <w:pPr>
        <w:pStyle w:val="ListParagraph"/>
        <w:numPr>
          <w:ilvl w:val="0"/>
          <w:numId w:val="4"/>
        </w:numPr>
        <w:jc w:val="both"/>
        <w:rPr>
          <w:lang w:val="ro-RO"/>
        </w:rPr>
      </w:pPr>
      <w:r w:rsidRPr="00F40812">
        <w:rPr>
          <w:lang w:val="ro-RO"/>
        </w:rPr>
        <w:t>Analiza critică a aplicării amenajamentului expi</w:t>
      </w:r>
      <w:r w:rsidR="00493700" w:rsidRPr="00F40812">
        <w:rPr>
          <w:lang w:val="ro-RO"/>
        </w:rPr>
        <w:t>rat</w:t>
      </w:r>
      <w:r w:rsidR="00493700" w:rsidRPr="00F40812">
        <w:rPr>
          <w:lang w:val="ro-RO"/>
        </w:rPr>
        <w:tab/>
      </w:r>
      <w:r w:rsidR="00493700" w:rsidRPr="00F40812">
        <w:rPr>
          <w:lang w:val="ro-RO"/>
        </w:rPr>
        <w:tab/>
      </w:r>
      <w:r w:rsidR="00493700" w:rsidRPr="00F40812">
        <w:rPr>
          <w:lang w:val="ro-RO"/>
        </w:rPr>
        <w:tab/>
      </w:r>
    </w:p>
    <w:p w14:paraId="6B62EFAA" w14:textId="77777777" w:rsidR="00B577AD" w:rsidRPr="00F40812" w:rsidRDefault="00B577AD" w:rsidP="000E0434">
      <w:pPr>
        <w:pStyle w:val="ListParagraph"/>
        <w:numPr>
          <w:ilvl w:val="0"/>
          <w:numId w:val="4"/>
        </w:numPr>
        <w:jc w:val="both"/>
        <w:rPr>
          <w:lang w:val="ro-RO"/>
        </w:rPr>
      </w:pPr>
      <w:r w:rsidRPr="00F40812">
        <w:rPr>
          <w:lang w:val="ro-RO"/>
        </w:rPr>
        <w:t xml:space="preserve">Concluzii privind gospodărirea pădurilor  </w:t>
      </w:r>
      <w:r w:rsidRPr="00F40812">
        <w:rPr>
          <w:lang w:val="ro-RO"/>
        </w:rPr>
        <w:tab/>
      </w:r>
    </w:p>
    <w:p w14:paraId="4D9146AA" w14:textId="77777777" w:rsidR="00B577AD" w:rsidRPr="00F40812" w:rsidRDefault="00B577AD" w:rsidP="000E0434">
      <w:pPr>
        <w:pStyle w:val="ListParagraph"/>
        <w:numPr>
          <w:ilvl w:val="0"/>
          <w:numId w:val="4"/>
        </w:numPr>
        <w:jc w:val="both"/>
        <w:rPr>
          <w:lang w:val="ro-RO"/>
        </w:rPr>
      </w:pPr>
      <w:r w:rsidRPr="00F40812">
        <w:rPr>
          <w:lang w:val="ro-RO"/>
        </w:rPr>
        <w:t xml:space="preserve">Evoluţia structurii pădurilor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5950D5FA" w14:textId="77777777" w:rsidR="00B577AD" w:rsidRPr="00F40812" w:rsidRDefault="00B577AD" w:rsidP="000E0434">
      <w:pPr>
        <w:pStyle w:val="ListParagraph"/>
        <w:numPr>
          <w:ilvl w:val="0"/>
          <w:numId w:val="4"/>
        </w:numPr>
        <w:jc w:val="both"/>
        <w:rPr>
          <w:lang w:val="ro-RO"/>
        </w:rPr>
      </w:pPr>
      <w:r w:rsidRPr="00F40812">
        <w:rPr>
          <w:lang w:val="ro-RO"/>
        </w:rPr>
        <w:t>Dinamica realizărilor anuale faţă de media  decenală</w:t>
      </w:r>
    </w:p>
    <w:p w14:paraId="0D2DB915" w14:textId="77777777" w:rsidR="00B577AD" w:rsidRPr="00F40812" w:rsidRDefault="00B577AD" w:rsidP="00493700">
      <w:pPr>
        <w:jc w:val="both"/>
        <w:rPr>
          <w:b/>
          <w:lang w:val="ro-RO"/>
        </w:rPr>
      </w:pPr>
      <w:r w:rsidRPr="00F40812">
        <w:rPr>
          <w:b/>
          <w:lang w:val="ro-RO"/>
        </w:rPr>
        <w:t>4. STUDIUL STAŢIUNII ŞI AL VEGETAŢIEI FORESTIERE</w:t>
      </w:r>
    </w:p>
    <w:p w14:paraId="2E220544" w14:textId="77777777" w:rsidR="00685925" w:rsidRPr="00F40812" w:rsidRDefault="00B577AD" w:rsidP="000E0434">
      <w:pPr>
        <w:pStyle w:val="ListParagraph"/>
        <w:numPr>
          <w:ilvl w:val="0"/>
          <w:numId w:val="5"/>
        </w:numPr>
        <w:jc w:val="both"/>
        <w:rPr>
          <w:lang w:val="ro-RO"/>
        </w:rPr>
      </w:pPr>
      <w:r w:rsidRPr="00F40812">
        <w:rPr>
          <w:lang w:val="ro-RO"/>
        </w:rPr>
        <w:t>Metode şi procedee de culegere şi p</w:t>
      </w:r>
      <w:r w:rsidR="00685925" w:rsidRPr="00F40812">
        <w:rPr>
          <w:lang w:val="ro-RO"/>
        </w:rPr>
        <w:t>relucrare a datelor de teren</w:t>
      </w:r>
      <w:r w:rsidR="00685925" w:rsidRPr="00F40812">
        <w:rPr>
          <w:lang w:val="ro-RO"/>
        </w:rPr>
        <w:tab/>
      </w:r>
    </w:p>
    <w:p w14:paraId="6A30C2BD" w14:textId="77777777" w:rsidR="00B577AD" w:rsidRPr="00F40812" w:rsidRDefault="00B577AD" w:rsidP="000E0434">
      <w:pPr>
        <w:pStyle w:val="ListParagraph"/>
        <w:numPr>
          <w:ilvl w:val="0"/>
          <w:numId w:val="5"/>
        </w:numPr>
        <w:jc w:val="both"/>
        <w:rPr>
          <w:lang w:val="ro-RO"/>
        </w:rPr>
      </w:pPr>
      <w:r w:rsidRPr="00F40812">
        <w:rPr>
          <w:lang w:val="ro-RO"/>
        </w:rPr>
        <w:t>Elemente privind cadrul natural, speci</w:t>
      </w:r>
      <w:r w:rsidR="00685925" w:rsidRPr="00F40812">
        <w:rPr>
          <w:lang w:val="ro-RO"/>
        </w:rPr>
        <w:t xml:space="preserve">fice unităţii de producţie </w:t>
      </w:r>
      <w:r w:rsidR="00685925" w:rsidRPr="00F40812">
        <w:rPr>
          <w:lang w:val="ro-RO"/>
        </w:rPr>
        <w:tab/>
      </w:r>
      <w:r w:rsidR="00685925" w:rsidRPr="00F40812">
        <w:rPr>
          <w:lang w:val="ro-RO"/>
        </w:rPr>
        <w:tab/>
      </w:r>
      <w:r w:rsidR="00685925" w:rsidRPr="00F40812">
        <w:rPr>
          <w:lang w:val="ro-RO"/>
        </w:rPr>
        <w:tab/>
      </w:r>
    </w:p>
    <w:p w14:paraId="6BABBFF9" w14:textId="77777777" w:rsidR="00B577AD" w:rsidRPr="00F40812" w:rsidRDefault="00B577AD" w:rsidP="000E0434">
      <w:pPr>
        <w:pStyle w:val="ListParagraph"/>
        <w:numPr>
          <w:ilvl w:val="0"/>
          <w:numId w:val="5"/>
        </w:numPr>
        <w:jc w:val="both"/>
        <w:rPr>
          <w:lang w:val="ro-RO"/>
        </w:rPr>
      </w:pPr>
      <w:r w:rsidRPr="00F40812">
        <w:rPr>
          <w:lang w:val="ro-RO"/>
        </w:rPr>
        <w:t xml:space="preserve">Geologie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36F0A234" w14:textId="77777777" w:rsidR="00B577AD" w:rsidRPr="00F40812" w:rsidRDefault="00B577AD" w:rsidP="000E0434">
      <w:pPr>
        <w:pStyle w:val="ListParagraph"/>
        <w:numPr>
          <w:ilvl w:val="0"/>
          <w:numId w:val="5"/>
        </w:numPr>
        <w:jc w:val="both"/>
        <w:rPr>
          <w:lang w:val="ro-RO"/>
        </w:rPr>
      </w:pPr>
      <w:r w:rsidRPr="00F40812">
        <w:rPr>
          <w:lang w:val="ro-RO"/>
        </w:rPr>
        <w:t xml:space="preserve">Geomorfologie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488B6A59" w14:textId="77777777" w:rsidR="00B577AD" w:rsidRPr="00F40812" w:rsidRDefault="00B577AD" w:rsidP="000E0434">
      <w:pPr>
        <w:pStyle w:val="ListParagraph"/>
        <w:numPr>
          <w:ilvl w:val="0"/>
          <w:numId w:val="5"/>
        </w:numPr>
        <w:jc w:val="both"/>
        <w:rPr>
          <w:lang w:val="ro-RO"/>
        </w:rPr>
      </w:pPr>
      <w:r w:rsidRPr="00F40812">
        <w:rPr>
          <w:lang w:val="ro-RO"/>
        </w:rPr>
        <w:t xml:space="preserve">Hidrologie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277BC0C9" w14:textId="77777777" w:rsidR="00493700" w:rsidRPr="00F40812" w:rsidRDefault="00493700" w:rsidP="000E0434">
      <w:pPr>
        <w:pStyle w:val="ListParagraph"/>
        <w:numPr>
          <w:ilvl w:val="0"/>
          <w:numId w:val="5"/>
        </w:numPr>
        <w:jc w:val="both"/>
        <w:rPr>
          <w:lang w:val="ro-RO"/>
        </w:rPr>
      </w:pPr>
      <w:r w:rsidRPr="00F40812">
        <w:rPr>
          <w:lang w:val="ro-RO"/>
        </w:rPr>
        <w:lastRenderedPageBreak/>
        <w:t xml:space="preserve">Climatologie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519F9A70" w14:textId="77777777" w:rsidR="00B577AD" w:rsidRPr="00F40812" w:rsidRDefault="00B577AD" w:rsidP="000E0434">
      <w:pPr>
        <w:pStyle w:val="ListParagraph"/>
        <w:numPr>
          <w:ilvl w:val="0"/>
          <w:numId w:val="5"/>
        </w:numPr>
        <w:jc w:val="both"/>
        <w:rPr>
          <w:lang w:val="ro-RO"/>
        </w:rPr>
      </w:pPr>
      <w:r w:rsidRPr="00F40812">
        <w:rPr>
          <w:lang w:val="ro-RO"/>
        </w:rPr>
        <w:t>Regimul termic</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72F49619" w14:textId="77777777" w:rsidR="00B577AD" w:rsidRPr="00F40812" w:rsidRDefault="00B577AD" w:rsidP="000E0434">
      <w:pPr>
        <w:pStyle w:val="ListParagraph"/>
        <w:numPr>
          <w:ilvl w:val="0"/>
          <w:numId w:val="5"/>
        </w:numPr>
        <w:jc w:val="both"/>
        <w:rPr>
          <w:lang w:val="ro-RO"/>
        </w:rPr>
      </w:pPr>
      <w:r w:rsidRPr="00F40812">
        <w:rPr>
          <w:lang w:val="ro-RO"/>
        </w:rPr>
        <w:t>Regimul pluviometric</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2C2F2E00" w14:textId="77777777" w:rsidR="00B577AD" w:rsidRPr="00F40812" w:rsidRDefault="00B577AD" w:rsidP="000E0434">
      <w:pPr>
        <w:pStyle w:val="ListParagraph"/>
        <w:numPr>
          <w:ilvl w:val="0"/>
          <w:numId w:val="5"/>
        </w:numPr>
        <w:jc w:val="both"/>
        <w:rPr>
          <w:lang w:val="ro-RO"/>
        </w:rPr>
      </w:pPr>
      <w:r w:rsidRPr="00F40812">
        <w:rPr>
          <w:lang w:val="ro-RO"/>
        </w:rPr>
        <w:t xml:space="preserve">Regimul eolian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290485A7" w14:textId="77777777" w:rsidR="00B577AD" w:rsidRPr="00F40812" w:rsidRDefault="00B577AD" w:rsidP="000E0434">
      <w:pPr>
        <w:pStyle w:val="ListParagraph"/>
        <w:numPr>
          <w:ilvl w:val="0"/>
          <w:numId w:val="5"/>
        </w:numPr>
        <w:jc w:val="both"/>
        <w:rPr>
          <w:lang w:val="ro-RO"/>
        </w:rPr>
      </w:pPr>
      <w:r w:rsidRPr="00F40812">
        <w:rPr>
          <w:lang w:val="ro-RO"/>
        </w:rPr>
        <w:t xml:space="preserve">Indicatori sintetici ai datelor climatice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2D880E5E" w14:textId="77777777" w:rsidR="00B577AD" w:rsidRPr="00F40812" w:rsidRDefault="00B577AD" w:rsidP="000E0434">
      <w:pPr>
        <w:pStyle w:val="ListParagraph"/>
        <w:numPr>
          <w:ilvl w:val="0"/>
          <w:numId w:val="5"/>
        </w:numPr>
        <w:jc w:val="both"/>
        <w:rPr>
          <w:lang w:val="ro-RO"/>
        </w:rPr>
      </w:pPr>
      <w:r w:rsidRPr="00F40812">
        <w:rPr>
          <w:lang w:val="ro-RO"/>
        </w:rPr>
        <w:t>Favorabilitatea factorilor şi determinanţilor climatici pentru principalele specii forestiere</w:t>
      </w:r>
    </w:p>
    <w:p w14:paraId="579BF68D" w14:textId="77777777" w:rsidR="00B577AD" w:rsidRPr="00F40812" w:rsidRDefault="00B577AD" w:rsidP="000E0434">
      <w:pPr>
        <w:pStyle w:val="ListParagraph"/>
        <w:numPr>
          <w:ilvl w:val="0"/>
          <w:numId w:val="5"/>
        </w:numPr>
        <w:jc w:val="both"/>
        <w:rPr>
          <w:lang w:val="ro-RO"/>
        </w:rPr>
      </w:pPr>
      <w:r w:rsidRPr="00F40812">
        <w:rPr>
          <w:lang w:val="ro-RO"/>
        </w:rPr>
        <w:t>Soluri</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154E673A" w14:textId="77777777" w:rsidR="00B577AD" w:rsidRPr="00F40812" w:rsidRDefault="00B577AD" w:rsidP="000E0434">
      <w:pPr>
        <w:pStyle w:val="ListParagraph"/>
        <w:numPr>
          <w:ilvl w:val="0"/>
          <w:numId w:val="5"/>
        </w:numPr>
        <w:jc w:val="both"/>
        <w:rPr>
          <w:lang w:val="ro-RO"/>
        </w:rPr>
      </w:pPr>
      <w:r w:rsidRPr="00F40812">
        <w:rPr>
          <w:lang w:val="ro-RO"/>
        </w:rPr>
        <w:t xml:space="preserve">Evidenţa şi răspândirea teritorială a tipurilor de sol </w:t>
      </w:r>
      <w:r w:rsidRPr="00F40812">
        <w:rPr>
          <w:lang w:val="ro-RO"/>
        </w:rPr>
        <w:tab/>
      </w:r>
      <w:r w:rsidRPr="00F40812">
        <w:rPr>
          <w:lang w:val="ro-RO"/>
        </w:rPr>
        <w:tab/>
      </w:r>
      <w:r w:rsidRPr="00F40812">
        <w:rPr>
          <w:lang w:val="ro-RO"/>
        </w:rPr>
        <w:tab/>
      </w:r>
      <w:r w:rsidRPr="00F40812">
        <w:rPr>
          <w:lang w:val="ro-RO"/>
        </w:rPr>
        <w:tab/>
      </w:r>
    </w:p>
    <w:p w14:paraId="7BDAD40A" w14:textId="77777777" w:rsidR="00B577AD" w:rsidRPr="00F40812" w:rsidRDefault="00B577AD" w:rsidP="000E0434">
      <w:pPr>
        <w:pStyle w:val="ListParagraph"/>
        <w:numPr>
          <w:ilvl w:val="0"/>
          <w:numId w:val="5"/>
        </w:numPr>
        <w:jc w:val="both"/>
        <w:rPr>
          <w:lang w:val="ro-RO"/>
        </w:rPr>
      </w:pPr>
      <w:r w:rsidRPr="00F40812">
        <w:rPr>
          <w:lang w:val="ro-RO"/>
        </w:rPr>
        <w:t xml:space="preserve">Descrierea tipurilor şi subtipurilor de sol </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150577C6" w14:textId="77777777" w:rsidR="00B577AD" w:rsidRPr="00F40812" w:rsidRDefault="00B577AD" w:rsidP="000E0434">
      <w:pPr>
        <w:pStyle w:val="ListParagraph"/>
        <w:numPr>
          <w:ilvl w:val="0"/>
          <w:numId w:val="5"/>
        </w:numPr>
        <w:jc w:val="both"/>
        <w:rPr>
          <w:lang w:val="ro-RO"/>
        </w:rPr>
      </w:pPr>
      <w:r w:rsidRPr="00F40812">
        <w:rPr>
          <w:lang w:val="ro-RO"/>
        </w:rPr>
        <w:t xml:space="preserve">Buletin de analiză a solurilor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0DD0AF64" w14:textId="77777777" w:rsidR="00B577AD" w:rsidRPr="00F40812" w:rsidRDefault="00B577AD" w:rsidP="000E0434">
      <w:pPr>
        <w:pStyle w:val="ListParagraph"/>
        <w:numPr>
          <w:ilvl w:val="0"/>
          <w:numId w:val="5"/>
        </w:numPr>
        <w:jc w:val="both"/>
        <w:rPr>
          <w:lang w:val="ro-RO"/>
        </w:rPr>
      </w:pPr>
      <w:r w:rsidRPr="00F40812">
        <w:rPr>
          <w:lang w:val="ro-RO"/>
        </w:rPr>
        <w:t xml:space="preserve">Lista unităţilor amenajistice pe tipuri şi subtipuri de sol </w:t>
      </w:r>
      <w:r w:rsidRPr="00F40812">
        <w:rPr>
          <w:lang w:val="ro-RO"/>
        </w:rPr>
        <w:tab/>
      </w:r>
      <w:r w:rsidRPr="00F40812">
        <w:rPr>
          <w:lang w:val="ro-RO"/>
        </w:rPr>
        <w:tab/>
      </w:r>
      <w:r w:rsidRPr="00F40812">
        <w:rPr>
          <w:lang w:val="ro-RO"/>
        </w:rPr>
        <w:tab/>
      </w:r>
      <w:r w:rsidRPr="00F40812">
        <w:rPr>
          <w:lang w:val="ro-RO"/>
        </w:rPr>
        <w:tab/>
      </w:r>
    </w:p>
    <w:p w14:paraId="19E5353F" w14:textId="77777777" w:rsidR="00B577AD" w:rsidRPr="00F40812" w:rsidRDefault="00B577AD" w:rsidP="000E0434">
      <w:pPr>
        <w:pStyle w:val="ListParagraph"/>
        <w:numPr>
          <w:ilvl w:val="0"/>
          <w:numId w:val="5"/>
        </w:numPr>
        <w:jc w:val="both"/>
        <w:rPr>
          <w:lang w:val="ro-RO"/>
        </w:rPr>
      </w:pPr>
      <w:r w:rsidRPr="00F40812">
        <w:rPr>
          <w:lang w:val="ro-RO"/>
        </w:rPr>
        <w:t>Tipuri de staţiune</w:t>
      </w:r>
    </w:p>
    <w:p w14:paraId="093861EB" w14:textId="77777777" w:rsidR="00B577AD" w:rsidRPr="00F40812" w:rsidRDefault="00B577AD" w:rsidP="000E0434">
      <w:pPr>
        <w:pStyle w:val="ListParagraph"/>
        <w:numPr>
          <w:ilvl w:val="0"/>
          <w:numId w:val="5"/>
        </w:numPr>
        <w:jc w:val="both"/>
        <w:rPr>
          <w:lang w:val="ro-RO"/>
        </w:rPr>
      </w:pPr>
      <w:r w:rsidRPr="00F40812">
        <w:rPr>
          <w:lang w:val="ro-RO"/>
        </w:rPr>
        <w:t>Evidenţa şi răspândirea teritorială a tipurilor de staţiune</w:t>
      </w:r>
      <w:r w:rsidRPr="00F40812">
        <w:rPr>
          <w:lang w:val="ro-RO"/>
        </w:rPr>
        <w:tab/>
      </w:r>
      <w:r w:rsidRPr="00F40812">
        <w:rPr>
          <w:lang w:val="ro-RO"/>
        </w:rPr>
        <w:tab/>
      </w:r>
      <w:r w:rsidRPr="00F40812">
        <w:rPr>
          <w:lang w:val="ro-RO"/>
        </w:rPr>
        <w:tab/>
      </w:r>
      <w:r w:rsidRPr="00F40812">
        <w:rPr>
          <w:lang w:val="ro-RO"/>
        </w:rPr>
        <w:tab/>
      </w:r>
    </w:p>
    <w:p w14:paraId="53113868" w14:textId="77777777" w:rsidR="00B577AD" w:rsidRPr="00F40812" w:rsidRDefault="00B577AD" w:rsidP="000E0434">
      <w:pPr>
        <w:pStyle w:val="ListParagraph"/>
        <w:numPr>
          <w:ilvl w:val="0"/>
          <w:numId w:val="5"/>
        </w:numPr>
        <w:jc w:val="both"/>
        <w:rPr>
          <w:lang w:val="ro-RO"/>
        </w:rPr>
      </w:pPr>
      <w:r w:rsidRPr="00F40812">
        <w:rPr>
          <w:lang w:val="ro-RO"/>
        </w:rPr>
        <w:t>Descrierea tipurilor de staţiuni cu factori limitativi şi măsurile de gospodărire</w:t>
      </w:r>
      <w:r w:rsidRPr="00F40812">
        <w:rPr>
          <w:lang w:val="ro-RO"/>
        </w:rPr>
        <w:tab/>
      </w:r>
    </w:p>
    <w:p w14:paraId="56ADC4EC" w14:textId="77777777" w:rsidR="00B577AD" w:rsidRPr="00F40812" w:rsidRDefault="00B577AD" w:rsidP="000E0434">
      <w:pPr>
        <w:pStyle w:val="ListParagraph"/>
        <w:numPr>
          <w:ilvl w:val="0"/>
          <w:numId w:val="5"/>
        </w:numPr>
        <w:jc w:val="both"/>
        <w:rPr>
          <w:lang w:val="ro-RO"/>
        </w:rPr>
      </w:pPr>
      <w:r w:rsidRPr="00F40812">
        <w:rPr>
          <w:lang w:val="ro-RO"/>
        </w:rPr>
        <w:t xml:space="preserve">Lista unităţilor amenajistice pe tipuri de staţiuni </w:t>
      </w:r>
    </w:p>
    <w:p w14:paraId="63687516" w14:textId="77777777" w:rsidR="00B577AD" w:rsidRPr="00F40812" w:rsidRDefault="00B577AD" w:rsidP="000E0434">
      <w:pPr>
        <w:pStyle w:val="ListParagraph"/>
        <w:numPr>
          <w:ilvl w:val="0"/>
          <w:numId w:val="5"/>
        </w:numPr>
        <w:jc w:val="both"/>
        <w:rPr>
          <w:lang w:val="ro-RO"/>
        </w:rPr>
      </w:pPr>
      <w:r w:rsidRPr="00F40812">
        <w:rPr>
          <w:lang w:val="ro-RO"/>
        </w:rPr>
        <w:t xml:space="preserve">Lista unităţilor amenajistice pe tipuri de staţiuni şi sol </w:t>
      </w:r>
      <w:r w:rsidRPr="00F40812">
        <w:rPr>
          <w:lang w:val="ro-RO"/>
        </w:rPr>
        <w:tab/>
      </w:r>
      <w:r w:rsidRPr="00F40812">
        <w:rPr>
          <w:lang w:val="ro-RO"/>
        </w:rPr>
        <w:tab/>
      </w:r>
      <w:r w:rsidRPr="00F40812">
        <w:rPr>
          <w:lang w:val="ro-RO"/>
        </w:rPr>
        <w:tab/>
      </w:r>
    </w:p>
    <w:p w14:paraId="3960C7A7" w14:textId="77777777" w:rsidR="00B577AD" w:rsidRPr="00F40812" w:rsidRDefault="00B577AD" w:rsidP="000E0434">
      <w:pPr>
        <w:pStyle w:val="ListParagraph"/>
        <w:numPr>
          <w:ilvl w:val="0"/>
          <w:numId w:val="5"/>
        </w:numPr>
        <w:jc w:val="both"/>
        <w:rPr>
          <w:lang w:val="ro-RO"/>
        </w:rPr>
      </w:pPr>
      <w:r w:rsidRPr="00F40812">
        <w:rPr>
          <w:lang w:val="ro-RO"/>
        </w:rPr>
        <w:t xml:space="preserve">Tipuri de pădure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50D81268" w14:textId="77777777" w:rsidR="00B577AD" w:rsidRPr="00F40812" w:rsidRDefault="00B577AD" w:rsidP="000E0434">
      <w:pPr>
        <w:pStyle w:val="ListParagraph"/>
        <w:numPr>
          <w:ilvl w:val="0"/>
          <w:numId w:val="5"/>
        </w:numPr>
        <w:jc w:val="both"/>
        <w:rPr>
          <w:lang w:val="ro-RO"/>
        </w:rPr>
      </w:pPr>
      <w:r w:rsidRPr="00F40812">
        <w:rPr>
          <w:lang w:val="ro-RO"/>
        </w:rPr>
        <w:t xml:space="preserve">Evidenţa tipurilor naturale de pădure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0C46F73A" w14:textId="77777777" w:rsidR="00B577AD" w:rsidRPr="00F40812" w:rsidRDefault="00B577AD" w:rsidP="000E0434">
      <w:pPr>
        <w:pStyle w:val="ListParagraph"/>
        <w:numPr>
          <w:ilvl w:val="0"/>
          <w:numId w:val="5"/>
        </w:numPr>
        <w:jc w:val="both"/>
        <w:rPr>
          <w:lang w:val="ro-RO"/>
        </w:rPr>
      </w:pPr>
      <w:r w:rsidRPr="00F40812">
        <w:rPr>
          <w:lang w:val="ro-RO"/>
        </w:rPr>
        <w:t xml:space="preserve">Lista unităţilor amenajistice pe tipuri de staţiuni şi păduri </w:t>
      </w:r>
      <w:r w:rsidRPr="00F40812">
        <w:rPr>
          <w:lang w:val="ro-RO"/>
        </w:rPr>
        <w:tab/>
      </w:r>
      <w:r w:rsidRPr="00F40812">
        <w:rPr>
          <w:lang w:val="ro-RO"/>
        </w:rPr>
        <w:tab/>
      </w:r>
      <w:r w:rsidRPr="00F40812">
        <w:rPr>
          <w:lang w:val="ro-RO"/>
        </w:rPr>
        <w:tab/>
      </w:r>
    </w:p>
    <w:p w14:paraId="19871E93" w14:textId="77777777" w:rsidR="00B577AD" w:rsidRPr="00F40812" w:rsidRDefault="00B577AD" w:rsidP="000E0434">
      <w:pPr>
        <w:pStyle w:val="ListParagraph"/>
        <w:numPr>
          <w:ilvl w:val="0"/>
          <w:numId w:val="5"/>
        </w:numPr>
        <w:jc w:val="both"/>
        <w:rPr>
          <w:lang w:val="ro-RO"/>
        </w:rPr>
      </w:pPr>
      <w:r w:rsidRPr="00F40812">
        <w:rPr>
          <w:lang w:val="ro-RO"/>
        </w:rPr>
        <w:t>Lista unităţilor amenajistice în raport cu caracteru</w:t>
      </w:r>
      <w:r w:rsidR="00685925" w:rsidRPr="00F40812">
        <w:rPr>
          <w:lang w:val="ro-RO"/>
        </w:rPr>
        <w:t xml:space="preserve">l actual al tipului de pădure </w:t>
      </w:r>
      <w:r w:rsidR="00685925" w:rsidRPr="00F40812">
        <w:rPr>
          <w:lang w:val="ro-RO"/>
        </w:rPr>
        <w:tab/>
      </w:r>
    </w:p>
    <w:p w14:paraId="6FACB136" w14:textId="77777777" w:rsidR="00B577AD" w:rsidRPr="00F40812" w:rsidRDefault="00B577AD" w:rsidP="000E0434">
      <w:pPr>
        <w:pStyle w:val="ListParagraph"/>
        <w:numPr>
          <w:ilvl w:val="0"/>
          <w:numId w:val="5"/>
        </w:numPr>
        <w:jc w:val="both"/>
        <w:rPr>
          <w:lang w:val="ro-RO"/>
        </w:rPr>
      </w:pPr>
      <w:r w:rsidRPr="00F40812">
        <w:rPr>
          <w:lang w:val="ro-RO"/>
        </w:rPr>
        <w:t>Formaţiile forestiere şi caracterul actual al tipului de pădure</w:t>
      </w:r>
      <w:r w:rsidRPr="00F40812">
        <w:rPr>
          <w:lang w:val="ro-RO"/>
        </w:rPr>
        <w:tab/>
      </w:r>
      <w:r w:rsidRPr="00F40812">
        <w:rPr>
          <w:lang w:val="ro-RO"/>
        </w:rPr>
        <w:tab/>
      </w:r>
      <w:r w:rsidRPr="00F40812">
        <w:rPr>
          <w:lang w:val="ro-RO"/>
        </w:rPr>
        <w:tab/>
      </w:r>
    </w:p>
    <w:p w14:paraId="4F174D37" w14:textId="77777777" w:rsidR="00B577AD" w:rsidRPr="00F40812" w:rsidRDefault="00B577AD" w:rsidP="000E0434">
      <w:pPr>
        <w:pStyle w:val="ListParagraph"/>
        <w:numPr>
          <w:ilvl w:val="0"/>
          <w:numId w:val="5"/>
        </w:numPr>
        <w:jc w:val="both"/>
        <w:rPr>
          <w:lang w:val="ro-RO"/>
        </w:rPr>
      </w:pPr>
      <w:r w:rsidRPr="00F40812">
        <w:rPr>
          <w:lang w:val="ro-RO"/>
        </w:rPr>
        <w:t xml:space="preserve">Structura fondului de producţie şi protecţie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4BFA26B3" w14:textId="77777777" w:rsidR="00B577AD" w:rsidRPr="00F40812" w:rsidRDefault="00B577AD" w:rsidP="000E0434">
      <w:pPr>
        <w:pStyle w:val="ListParagraph"/>
        <w:numPr>
          <w:ilvl w:val="0"/>
          <w:numId w:val="5"/>
        </w:numPr>
        <w:jc w:val="both"/>
        <w:rPr>
          <w:lang w:val="ro-RO"/>
        </w:rPr>
      </w:pPr>
      <w:r w:rsidRPr="00F40812">
        <w:rPr>
          <w:lang w:val="ro-RO"/>
        </w:rPr>
        <w:t xml:space="preserve">Arborete slab productive şi provizorii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56AB7432" w14:textId="77777777" w:rsidR="00B577AD" w:rsidRPr="00F40812" w:rsidRDefault="00B577AD" w:rsidP="000E0434">
      <w:pPr>
        <w:pStyle w:val="ListParagraph"/>
        <w:numPr>
          <w:ilvl w:val="0"/>
          <w:numId w:val="5"/>
        </w:numPr>
        <w:jc w:val="both"/>
        <w:rPr>
          <w:lang w:val="ro-RO"/>
        </w:rPr>
      </w:pPr>
      <w:r w:rsidRPr="00F40812">
        <w:rPr>
          <w:lang w:val="ro-RO"/>
        </w:rPr>
        <w:t xml:space="preserve">Arborete afectate de factori destabilizatori şi limitativi </w:t>
      </w:r>
      <w:r w:rsidRPr="00F40812">
        <w:rPr>
          <w:lang w:val="ro-RO"/>
        </w:rPr>
        <w:tab/>
      </w:r>
      <w:r w:rsidRPr="00F40812">
        <w:rPr>
          <w:lang w:val="ro-RO"/>
        </w:rPr>
        <w:tab/>
      </w:r>
      <w:r w:rsidRPr="00F40812">
        <w:rPr>
          <w:lang w:val="ro-RO"/>
        </w:rPr>
        <w:tab/>
      </w:r>
      <w:r w:rsidRPr="00F40812">
        <w:rPr>
          <w:lang w:val="ro-RO"/>
        </w:rPr>
        <w:tab/>
      </w:r>
    </w:p>
    <w:p w14:paraId="0A9593D5" w14:textId="77777777" w:rsidR="00B577AD" w:rsidRPr="00F40812" w:rsidRDefault="00B577AD" w:rsidP="000E0434">
      <w:pPr>
        <w:pStyle w:val="ListParagraph"/>
        <w:numPr>
          <w:ilvl w:val="0"/>
          <w:numId w:val="5"/>
        </w:numPr>
        <w:jc w:val="both"/>
        <w:rPr>
          <w:lang w:val="ro-RO"/>
        </w:rPr>
      </w:pPr>
      <w:r w:rsidRPr="00F40812">
        <w:rPr>
          <w:lang w:val="ro-RO"/>
        </w:rPr>
        <w:t xml:space="preserve">Situaţia sintetică a factorilor destabilizatori şi limitativi </w:t>
      </w:r>
      <w:r w:rsidRPr="00F40812">
        <w:rPr>
          <w:lang w:val="ro-RO"/>
        </w:rPr>
        <w:tab/>
      </w:r>
      <w:r w:rsidRPr="00F40812">
        <w:rPr>
          <w:lang w:val="ro-RO"/>
        </w:rPr>
        <w:tab/>
      </w:r>
      <w:r w:rsidRPr="00F40812">
        <w:rPr>
          <w:lang w:val="ro-RO"/>
        </w:rPr>
        <w:tab/>
      </w:r>
    </w:p>
    <w:p w14:paraId="27551AE9" w14:textId="77777777" w:rsidR="00B577AD" w:rsidRPr="00F40812" w:rsidRDefault="00B577AD" w:rsidP="000E0434">
      <w:pPr>
        <w:pStyle w:val="ListParagraph"/>
        <w:numPr>
          <w:ilvl w:val="0"/>
          <w:numId w:val="5"/>
        </w:numPr>
        <w:jc w:val="both"/>
        <w:rPr>
          <w:lang w:val="ro-RO"/>
        </w:rPr>
      </w:pPr>
      <w:r w:rsidRPr="00F40812">
        <w:rPr>
          <w:lang w:val="ro-RO"/>
        </w:rPr>
        <w:t xml:space="preserve">Evidenţa arboretelor afectate de factori destabilizatori şi limitativi  </w:t>
      </w:r>
      <w:r w:rsidRPr="00F40812">
        <w:rPr>
          <w:lang w:val="ro-RO"/>
        </w:rPr>
        <w:tab/>
      </w:r>
      <w:r w:rsidRPr="00F40812">
        <w:rPr>
          <w:lang w:val="ro-RO"/>
        </w:rPr>
        <w:tab/>
      </w:r>
    </w:p>
    <w:p w14:paraId="06F62FE5" w14:textId="77777777" w:rsidR="00B577AD" w:rsidRPr="00F40812" w:rsidRDefault="00B577AD" w:rsidP="000E0434">
      <w:pPr>
        <w:pStyle w:val="ListParagraph"/>
        <w:numPr>
          <w:ilvl w:val="0"/>
          <w:numId w:val="5"/>
        </w:numPr>
        <w:jc w:val="both"/>
        <w:rPr>
          <w:lang w:val="ro-RO"/>
        </w:rPr>
      </w:pPr>
      <w:r w:rsidRPr="00F40812">
        <w:rPr>
          <w:lang w:val="ro-RO"/>
        </w:rPr>
        <w:t xml:space="preserve">Starea sanitară a pădurii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2D98101A" w14:textId="77777777" w:rsidR="00B577AD" w:rsidRPr="00F40812" w:rsidRDefault="00B577AD" w:rsidP="000E0434">
      <w:pPr>
        <w:pStyle w:val="ListParagraph"/>
        <w:numPr>
          <w:ilvl w:val="0"/>
          <w:numId w:val="5"/>
        </w:numPr>
        <w:jc w:val="both"/>
        <w:rPr>
          <w:lang w:val="ro-RO"/>
        </w:rPr>
      </w:pPr>
      <w:r w:rsidRPr="00F40812">
        <w:rPr>
          <w:lang w:val="ro-RO"/>
        </w:rPr>
        <w:t>Concluzii privind condiţiile st</w:t>
      </w:r>
      <w:r w:rsidR="00493700" w:rsidRPr="00F40812">
        <w:rPr>
          <w:lang w:val="ro-RO"/>
        </w:rPr>
        <w:t xml:space="preserve">aţionale şi de vegetaţie </w:t>
      </w:r>
      <w:r w:rsidR="00493700" w:rsidRPr="00F40812">
        <w:rPr>
          <w:lang w:val="ro-RO"/>
        </w:rPr>
        <w:tab/>
      </w:r>
      <w:r w:rsidR="00493700" w:rsidRPr="00F40812">
        <w:rPr>
          <w:lang w:val="ro-RO"/>
        </w:rPr>
        <w:tab/>
      </w:r>
      <w:r w:rsidR="00493700" w:rsidRPr="00F40812">
        <w:rPr>
          <w:lang w:val="ro-RO"/>
        </w:rPr>
        <w:tab/>
      </w:r>
    </w:p>
    <w:p w14:paraId="3DAE79DB" w14:textId="77777777" w:rsidR="00B577AD" w:rsidRPr="00F40812" w:rsidRDefault="00B577AD" w:rsidP="00493700">
      <w:pPr>
        <w:jc w:val="both"/>
        <w:rPr>
          <w:b/>
          <w:lang w:val="ro-RO"/>
        </w:rPr>
      </w:pPr>
      <w:r w:rsidRPr="00F40812">
        <w:rPr>
          <w:b/>
          <w:lang w:val="ro-RO"/>
        </w:rPr>
        <w:t>5.  STABILIREA FUNCŢIILOR SOCIAL-ECONOMICE ALE PĂDURII ŞI  A BAZELOR DE AMENAJARE</w:t>
      </w:r>
    </w:p>
    <w:p w14:paraId="69859A2D" w14:textId="77777777" w:rsidR="00B577AD" w:rsidRPr="00F40812" w:rsidRDefault="00B577AD" w:rsidP="000E0434">
      <w:pPr>
        <w:pStyle w:val="ListParagraph"/>
        <w:numPr>
          <w:ilvl w:val="0"/>
          <w:numId w:val="6"/>
        </w:numPr>
        <w:jc w:val="both"/>
        <w:rPr>
          <w:lang w:val="ro-RO"/>
        </w:rPr>
      </w:pPr>
      <w:r w:rsidRPr="00F40812">
        <w:rPr>
          <w:lang w:val="ro-RO"/>
        </w:rPr>
        <w:t>Stabilirea funcţiilor social-economice şi ecologice ale pădurii</w:t>
      </w:r>
      <w:r w:rsidRPr="00F40812">
        <w:rPr>
          <w:lang w:val="ro-RO"/>
        </w:rPr>
        <w:tab/>
      </w:r>
      <w:r w:rsidRPr="00F40812">
        <w:rPr>
          <w:lang w:val="ro-RO"/>
        </w:rPr>
        <w:tab/>
      </w:r>
      <w:r w:rsidRPr="00F40812">
        <w:rPr>
          <w:lang w:val="ro-RO"/>
        </w:rPr>
        <w:tab/>
      </w:r>
    </w:p>
    <w:p w14:paraId="4578A576" w14:textId="77777777" w:rsidR="00B577AD" w:rsidRPr="00F40812" w:rsidRDefault="00B577AD" w:rsidP="000E0434">
      <w:pPr>
        <w:pStyle w:val="ListParagraph"/>
        <w:numPr>
          <w:ilvl w:val="0"/>
          <w:numId w:val="6"/>
        </w:numPr>
        <w:jc w:val="both"/>
        <w:rPr>
          <w:lang w:val="ro-RO"/>
        </w:rPr>
      </w:pPr>
      <w:r w:rsidRPr="00F40812">
        <w:rPr>
          <w:lang w:val="ro-RO"/>
        </w:rPr>
        <w:t xml:space="preserve">Obiective social-economice şi ecologice </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40707609" w14:textId="77777777" w:rsidR="00B577AD" w:rsidRPr="00F40812" w:rsidRDefault="00B577AD" w:rsidP="000E0434">
      <w:pPr>
        <w:pStyle w:val="ListParagraph"/>
        <w:numPr>
          <w:ilvl w:val="0"/>
          <w:numId w:val="6"/>
        </w:numPr>
        <w:jc w:val="both"/>
        <w:rPr>
          <w:lang w:val="ro-RO"/>
        </w:rPr>
      </w:pPr>
      <w:r w:rsidRPr="00F40812">
        <w:rPr>
          <w:lang w:val="ro-RO"/>
        </w:rPr>
        <w:t>Funcţiile pădurii</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356D0CC4" w14:textId="77777777" w:rsidR="00B577AD" w:rsidRPr="00F40812" w:rsidRDefault="00B577AD" w:rsidP="000E0434">
      <w:pPr>
        <w:pStyle w:val="ListParagraph"/>
        <w:numPr>
          <w:ilvl w:val="0"/>
          <w:numId w:val="6"/>
        </w:numPr>
        <w:jc w:val="both"/>
        <w:rPr>
          <w:lang w:val="ro-RO"/>
        </w:rPr>
      </w:pPr>
      <w:r w:rsidRPr="00F40812">
        <w:rPr>
          <w:lang w:val="ro-RO"/>
        </w:rPr>
        <w:t>Constituirea subunităţilor de producţie sau de protecţie</w:t>
      </w:r>
      <w:r w:rsidRPr="00F40812">
        <w:rPr>
          <w:lang w:val="ro-RO"/>
        </w:rPr>
        <w:tab/>
      </w:r>
      <w:r w:rsidRPr="00F40812">
        <w:rPr>
          <w:lang w:val="ro-RO"/>
        </w:rPr>
        <w:tab/>
      </w:r>
    </w:p>
    <w:p w14:paraId="338F7858" w14:textId="77777777" w:rsidR="00B577AD" w:rsidRPr="00F40812" w:rsidRDefault="00B577AD" w:rsidP="000E0434">
      <w:pPr>
        <w:pStyle w:val="ListParagraph"/>
        <w:numPr>
          <w:ilvl w:val="0"/>
          <w:numId w:val="6"/>
        </w:numPr>
        <w:jc w:val="both"/>
        <w:rPr>
          <w:lang w:val="ro-RO"/>
        </w:rPr>
      </w:pPr>
      <w:r w:rsidRPr="00F40812">
        <w:rPr>
          <w:lang w:val="ro-RO"/>
        </w:rPr>
        <w:t xml:space="preserve">Constituirea subunităţilor de gospodărire                                                              </w:t>
      </w:r>
    </w:p>
    <w:p w14:paraId="2208AA34" w14:textId="77777777" w:rsidR="00B577AD" w:rsidRPr="00F40812" w:rsidRDefault="00B577AD" w:rsidP="000E0434">
      <w:pPr>
        <w:pStyle w:val="ListParagraph"/>
        <w:numPr>
          <w:ilvl w:val="0"/>
          <w:numId w:val="6"/>
        </w:numPr>
        <w:jc w:val="both"/>
        <w:rPr>
          <w:lang w:val="ro-RO"/>
        </w:rPr>
      </w:pPr>
      <w:r w:rsidRPr="00F40812">
        <w:rPr>
          <w:lang w:val="ro-RO"/>
        </w:rPr>
        <w:t>Stabilirea bazelor de amenajare ale arboretelor şi ale pădurii</w:t>
      </w:r>
      <w:r w:rsidRPr="00F40812">
        <w:rPr>
          <w:lang w:val="ro-RO"/>
        </w:rPr>
        <w:tab/>
      </w:r>
      <w:r w:rsidRPr="00F40812">
        <w:rPr>
          <w:lang w:val="ro-RO"/>
        </w:rPr>
        <w:tab/>
      </w:r>
    </w:p>
    <w:p w14:paraId="41764563" w14:textId="77777777" w:rsidR="00B577AD" w:rsidRPr="00F40812" w:rsidRDefault="00B577AD" w:rsidP="000E0434">
      <w:pPr>
        <w:pStyle w:val="ListParagraph"/>
        <w:numPr>
          <w:ilvl w:val="0"/>
          <w:numId w:val="6"/>
        </w:numPr>
        <w:jc w:val="both"/>
        <w:rPr>
          <w:lang w:val="ro-RO"/>
        </w:rPr>
      </w:pPr>
      <w:r w:rsidRPr="00F40812">
        <w:rPr>
          <w:lang w:val="ro-RO"/>
        </w:rPr>
        <w:t xml:space="preserve">Regimul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7150BF27" w14:textId="77777777" w:rsidR="00B577AD" w:rsidRPr="00F40812" w:rsidRDefault="00B577AD" w:rsidP="000E0434">
      <w:pPr>
        <w:pStyle w:val="ListParagraph"/>
        <w:numPr>
          <w:ilvl w:val="0"/>
          <w:numId w:val="6"/>
        </w:numPr>
        <w:jc w:val="both"/>
        <w:rPr>
          <w:lang w:val="ro-RO"/>
        </w:rPr>
      </w:pPr>
      <w:r w:rsidRPr="00F40812">
        <w:rPr>
          <w:lang w:val="ro-RO"/>
        </w:rPr>
        <w:t>Compoziţia-ţel</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41C2335A" w14:textId="77777777" w:rsidR="00B577AD" w:rsidRPr="00F40812" w:rsidRDefault="00B577AD" w:rsidP="000E0434">
      <w:pPr>
        <w:pStyle w:val="ListParagraph"/>
        <w:numPr>
          <w:ilvl w:val="0"/>
          <w:numId w:val="6"/>
        </w:numPr>
        <w:jc w:val="both"/>
        <w:rPr>
          <w:lang w:val="ro-RO"/>
        </w:rPr>
      </w:pPr>
      <w:r w:rsidRPr="00F40812">
        <w:rPr>
          <w:lang w:val="ro-RO"/>
        </w:rPr>
        <w:t xml:space="preserve">Tratamentul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5238EB05" w14:textId="77777777" w:rsidR="00B577AD" w:rsidRPr="00F40812" w:rsidRDefault="00B577AD" w:rsidP="000E0434">
      <w:pPr>
        <w:pStyle w:val="ListParagraph"/>
        <w:numPr>
          <w:ilvl w:val="0"/>
          <w:numId w:val="6"/>
        </w:numPr>
        <w:jc w:val="both"/>
        <w:rPr>
          <w:lang w:val="ro-RO"/>
        </w:rPr>
      </w:pPr>
      <w:r w:rsidRPr="00F40812">
        <w:rPr>
          <w:lang w:val="ro-RO"/>
        </w:rPr>
        <w:t>Exploatabilitatea</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6C9D0B29" w14:textId="77777777" w:rsidR="00B577AD" w:rsidRPr="00F40812" w:rsidRDefault="00BB1BAB" w:rsidP="000E0434">
      <w:pPr>
        <w:pStyle w:val="ListParagraph"/>
        <w:numPr>
          <w:ilvl w:val="0"/>
          <w:numId w:val="6"/>
        </w:numPr>
        <w:jc w:val="both"/>
        <w:rPr>
          <w:lang w:val="ro-RO"/>
        </w:rPr>
      </w:pPr>
      <w:r w:rsidRPr="00F40812">
        <w:rPr>
          <w:lang w:val="ro-RO"/>
        </w:rPr>
        <w:t xml:space="preserve">Ciclul de </w:t>
      </w:r>
      <w:r w:rsidR="003A2198" w:rsidRPr="00F40812">
        <w:rPr>
          <w:lang w:val="ro-RO"/>
        </w:rPr>
        <w:t>producție</w:t>
      </w:r>
      <w:r w:rsidR="00B577AD" w:rsidRPr="00F40812">
        <w:rPr>
          <w:lang w:val="ro-RO"/>
        </w:rPr>
        <w:tab/>
      </w:r>
      <w:r w:rsidR="00B577AD" w:rsidRPr="00F40812">
        <w:rPr>
          <w:lang w:val="ro-RO"/>
        </w:rPr>
        <w:tab/>
      </w:r>
      <w:r w:rsidR="00B577AD" w:rsidRPr="00F40812">
        <w:rPr>
          <w:lang w:val="ro-RO"/>
        </w:rPr>
        <w:tab/>
      </w:r>
      <w:r w:rsidR="00B577AD" w:rsidRPr="00F40812">
        <w:rPr>
          <w:lang w:val="ro-RO"/>
        </w:rPr>
        <w:tab/>
      </w:r>
    </w:p>
    <w:p w14:paraId="5FC216C2" w14:textId="77777777" w:rsidR="00B577AD" w:rsidRPr="00F40812" w:rsidRDefault="00B577AD" w:rsidP="000E0434">
      <w:pPr>
        <w:pStyle w:val="ListParagraph"/>
        <w:numPr>
          <w:ilvl w:val="0"/>
          <w:numId w:val="6"/>
        </w:numPr>
        <w:jc w:val="both"/>
        <w:rPr>
          <w:lang w:val="ro-RO"/>
        </w:rPr>
      </w:pPr>
      <w:r w:rsidRPr="00F40812">
        <w:rPr>
          <w:lang w:val="ro-RO"/>
        </w:rPr>
        <w:t>Sint</w:t>
      </w:r>
      <w:r w:rsidR="00BB1BAB" w:rsidRPr="00F40812">
        <w:rPr>
          <w:lang w:val="ro-RO"/>
        </w:rPr>
        <w:t>eza bazelor de amenajare</w:t>
      </w:r>
      <w:r w:rsidR="00BB1BAB" w:rsidRPr="00F40812">
        <w:rPr>
          <w:lang w:val="ro-RO"/>
        </w:rPr>
        <w:tab/>
      </w:r>
      <w:r w:rsidR="00BB1BAB" w:rsidRPr="00F40812">
        <w:rPr>
          <w:lang w:val="ro-RO"/>
        </w:rPr>
        <w:tab/>
      </w:r>
      <w:r w:rsidR="00BB1BAB" w:rsidRPr="00F40812">
        <w:rPr>
          <w:lang w:val="ro-RO"/>
        </w:rPr>
        <w:tab/>
      </w:r>
      <w:r w:rsidR="00BB1BAB" w:rsidRPr="00F40812">
        <w:rPr>
          <w:lang w:val="ro-RO"/>
        </w:rPr>
        <w:tab/>
      </w:r>
      <w:r w:rsidR="00BB1BAB" w:rsidRPr="00F40812">
        <w:rPr>
          <w:lang w:val="ro-RO"/>
        </w:rPr>
        <w:tab/>
      </w:r>
      <w:r w:rsidR="00BB1BAB" w:rsidRPr="00F40812">
        <w:rPr>
          <w:lang w:val="ro-RO"/>
        </w:rPr>
        <w:tab/>
      </w:r>
      <w:r w:rsidR="00BB1BAB" w:rsidRPr="00F40812">
        <w:rPr>
          <w:lang w:val="ro-RO"/>
        </w:rPr>
        <w:tab/>
      </w:r>
    </w:p>
    <w:p w14:paraId="33EFFBDA" w14:textId="77777777" w:rsidR="00B577AD" w:rsidRPr="00F40812" w:rsidRDefault="00B577AD" w:rsidP="00493700">
      <w:pPr>
        <w:jc w:val="both"/>
        <w:rPr>
          <w:b/>
          <w:lang w:val="ro-RO"/>
        </w:rPr>
      </w:pPr>
      <w:r w:rsidRPr="00F40812">
        <w:rPr>
          <w:b/>
          <w:lang w:val="ro-RO"/>
        </w:rPr>
        <w:t>6.  REGLEMENTAREA PROCESULUI DE PRODUCŢIE LEMNOASĂ ŞI MĂSURIDE GOSPODĂRIRE A ARBORETELOR CU FUNCŢII SPECIALE DE PROTECŢIE</w:t>
      </w:r>
    </w:p>
    <w:p w14:paraId="189D98D7" w14:textId="77777777" w:rsidR="00B577AD" w:rsidRPr="00F40812" w:rsidRDefault="00B577AD" w:rsidP="000E0434">
      <w:pPr>
        <w:pStyle w:val="ListParagraph"/>
        <w:numPr>
          <w:ilvl w:val="0"/>
          <w:numId w:val="7"/>
        </w:numPr>
        <w:jc w:val="both"/>
        <w:rPr>
          <w:lang w:val="ro-RO"/>
        </w:rPr>
      </w:pPr>
      <w:r w:rsidRPr="00F40812">
        <w:rPr>
          <w:lang w:val="ro-RO"/>
        </w:rPr>
        <w:t>Recoltarea posibilităţii de produse principale</w:t>
      </w:r>
    </w:p>
    <w:p w14:paraId="70FD1DE2" w14:textId="77777777" w:rsidR="00B577AD" w:rsidRPr="00F40812" w:rsidRDefault="00B577AD" w:rsidP="000E0434">
      <w:pPr>
        <w:pStyle w:val="ListParagraph"/>
        <w:numPr>
          <w:ilvl w:val="0"/>
          <w:numId w:val="7"/>
        </w:numPr>
        <w:jc w:val="both"/>
        <w:rPr>
          <w:lang w:val="ro-RO"/>
        </w:rPr>
      </w:pPr>
      <w:r w:rsidRPr="00F40812">
        <w:rPr>
          <w:lang w:val="ro-RO"/>
        </w:rPr>
        <w:t>Stabilirea posibilităţii de produse principale</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397066A1" w14:textId="77777777" w:rsidR="00B577AD" w:rsidRPr="00F40812" w:rsidRDefault="00B577AD" w:rsidP="000E0434">
      <w:pPr>
        <w:pStyle w:val="ListParagraph"/>
        <w:numPr>
          <w:ilvl w:val="0"/>
          <w:numId w:val="7"/>
        </w:numPr>
        <w:jc w:val="both"/>
        <w:rPr>
          <w:lang w:val="ro-RO"/>
        </w:rPr>
      </w:pPr>
      <w:r w:rsidRPr="00F40812">
        <w:rPr>
          <w:lang w:val="ro-RO"/>
        </w:rPr>
        <w:t xml:space="preserve">Adoptarea posibilităţii </w:t>
      </w:r>
    </w:p>
    <w:p w14:paraId="281E0E53" w14:textId="77777777" w:rsidR="00B577AD" w:rsidRPr="00F40812" w:rsidRDefault="00B577AD" w:rsidP="000E0434">
      <w:pPr>
        <w:pStyle w:val="ListParagraph"/>
        <w:numPr>
          <w:ilvl w:val="0"/>
          <w:numId w:val="7"/>
        </w:numPr>
        <w:jc w:val="both"/>
        <w:rPr>
          <w:lang w:val="ro-RO"/>
        </w:rPr>
      </w:pPr>
      <w:r w:rsidRPr="00F40812">
        <w:rPr>
          <w:lang w:val="ro-RO"/>
        </w:rPr>
        <w:t>Recoltarea posibilităţii de produse principale</w:t>
      </w:r>
    </w:p>
    <w:p w14:paraId="241845D8" w14:textId="77777777" w:rsidR="00B577AD" w:rsidRPr="00F40812" w:rsidRDefault="00B577AD" w:rsidP="000E0434">
      <w:pPr>
        <w:pStyle w:val="ListParagraph"/>
        <w:numPr>
          <w:ilvl w:val="0"/>
          <w:numId w:val="7"/>
        </w:numPr>
        <w:jc w:val="both"/>
        <w:rPr>
          <w:lang w:val="ro-RO"/>
        </w:rPr>
      </w:pPr>
      <w:r w:rsidRPr="00F40812">
        <w:rPr>
          <w:lang w:val="ro-RO"/>
        </w:rPr>
        <w:t xml:space="preserve">Posibilitatea totală de produse principale (Suma posibilităţilor de la fiecare SUP )                                                     </w:t>
      </w:r>
    </w:p>
    <w:p w14:paraId="523C3214" w14:textId="77777777" w:rsidR="00B577AD" w:rsidRPr="00F40812" w:rsidRDefault="00B577AD" w:rsidP="000E0434">
      <w:pPr>
        <w:pStyle w:val="ListParagraph"/>
        <w:numPr>
          <w:ilvl w:val="0"/>
          <w:numId w:val="7"/>
        </w:numPr>
        <w:jc w:val="both"/>
        <w:rPr>
          <w:lang w:val="ro-RO"/>
        </w:rPr>
      </w:pPr>
      <w:r w:rsidRPr="00F40812">
        <w:rPr>
          <w:lang w:val="ro-RO"/>
        </w:rPr>
        <w:t>Măsuri de gospodărire a arboretelor cu funcţii spe</w:t>
      </w:r>
      <w:r w:rsidR="00685925" w:rsidRPr="00F40812">
        <w:rPr>
          <w:lang w:val="ro-RO"/>
        </w:rPr>
        <w:t xml:space="preserve">ciale de protecţie </w:t>
      </w:r>
      <w:r w:rsidR="00685925" w:rsidRPr="00F40812">
        <w:rPr>
          <w:lang w:val="ro-RO"/>
        </w:rPr>
        <w:tab/>
      </w:r>
    </w:p>
    <w:p w14:paraId="6A5A1576" w14:textId="77777777" w:rsidR="00B577AD" w:rsidRPr="00F40812" w:rsidRDefault="00B577AD" w:rsidP="000E0434">
      <w:pPr>
        <w:pStyle w:val="ListParagraph"/>
        <w:numPr>
          <w:ilvl w:val="0"/>
          <w:numId w:val="7"/>
        </w:numPr>
        <w:jc w:val="both"/>
        <w:rPr>
          <w:lang w:val="ro-RO"/>
        </w:rPr>
      </w:pPr>
      <w:r w:rsidRPr="00F40812">
        <w:rPr>
          <w:lang w:val="ro-RO"/>
        </w:rPr>
        <w:lastRenderedPageBreak/>
        <w:t xml:space="preserve">Măsuri de gospodărire a arboretelor din tipul I de categorii funcţionale </w:t>
      </w:r>
      <w:r w:rsidRPr="00F40812">
        <w:rPr>
          <w:lang w:val="ro-RO"/>
        </w:rPr>
        <w:tab/>
      </w:r>
    </w:p>
    <w:p w14:paraId="1CF634CC" w14:textId="77777777" w:rsidR="00B577AD" w:rsidRPr="00F40812" w:rsidRDefault="00B577AD" w:rsidP="000E0434">
      <w:pPr>
        <w:pStyle w:val="ListParagraph"/>
        <w:numPr>
          <w:ilvl w:val="0"/>
          <w:numId w:val="7"/>
        </w:numPr>
        <w:jc w:val="both"/>
        <w:rPr>
          <w:lang w:val="ro-RO"/>
        </w:rPr>
      </w:pPr>
      <w:r w:rsidRPr="00F40812">
        <w:rPr>
          <w:lang w:val="ro-RO"/>
        </w:rPr>
        <w:t xml:space="preserve">Măsuri de gospodărire a arboretelor din tipul II de categorii funcţionale </w:t>
      </w:r>
      <w:r w:rsidRPr="00F40812">
        <w:rPr>
          <w:lang w:val="ro-RO"/>
        </w:rPr>
        <w:tab/>
      </w:r>
    </w:p>
    <w:p w14:paraId="2C544349" w14:textId="77777777" w:rsidR="00B577AD" w:rsidRPr="00F40812" w:rsidRDefault="00B577AD" w:rsidP="000E0434">
      <w:pPr>
        <w:pStyle w:val="ListParagraph"/>
        <w:numPr>
          <w:ilvl w:val="0"/>
          <w:numId w:val="7"/>
        </w:numPr>
        <w:jc w:val="both"/>
        <w:rPr>
          <w:lang w:val="ro-RO"/>
        </w:rPr>
      </w:pPr>
      <w:r w:rsidRPr="00F40812">
        <w:rPr>
          <w:lang w:val="ro-RO"/>
        </w:rPr>
        <w:t xml:space="preserve">Lucrări de îngrijire şi conducere a arboretelor </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37A624CE" w14:textId="77777777" w:rsidR="00B577AD" w:rsidRPr="00F40812" w:rsidRDefault="00B577AD" w:rsidP="000E0434">
      <w:pPr>
        <w:pStyle w:val="ListParagraph"/>
        <w:numPr>
          <w:ilvl w:val="0"/>
          <w:numId w:val="7"/>
        </w:numPr>
        <w:jc w:val="both"/>
        <w:rPr>
          <w:lang w:val="ro-RO"/>
        </w:rPr>
      </w:pPr>
      <w:r w:rsidRPr="00F40812">
        <w:rPr>
          <w:lang w:val="ro-RO"/>
        </w:rPr>
        <w:t xml:space="preserve">Volumul total posibil de recoltat (produse principale + conservare + produse secundare)     </w:t>
      </w:r>
    </w:p>
    <w:p w14:paraId="7BDED224" w14:textId="77777777" w:rsidR="00B577AD" w:rsidRPr="00F40812" w:rsidRDefault="00B577AD" w:rsidP="000E0434">
      <w:pPr>
        <w:pStyle w:val="ListParagraph"/>
        <w:numPr>
          <w:ilvl w:val="0"/>
          <w:numId w:val="7"/>
        </w:numPr>
        <w:jc w:val="both"/>
        <w:rPr>
          <w:lang w:val="ro-RO"/>
        </w:rPr>
      </w:pPr>
      <w:r w:rsidRPr="00F40812">
        <w:rPr>
          <w:lang w:val="ro-RO"/>
        </w:rPr>
        <w:t>Lucrări de ajutorarea regenerărilor naturale</w:t>
      </w:r>
      <w:r w:rsidR="00685925" w:rsidRPr="00F40812">
        <w:rPr>
          <w:lang w:val="ro-RO"/>
        </w:rPr>
        <w:t xml:space="preserve"> şi de împădurire </w:t>
      </w:r>
      <w:r w:rsidR="00685925" w:rsidRPr="00F40812">
        <w:rPr>
          <w:lang w:val="ro-RO"/>
        </w:rPr>
        <w:tab/>
      </w:r>
      <w:r w:rsidR="00685925" w:rsidRPr="00F40812">
        <w:rPr>
          <w:lang w:val="ro-RO"/>
        </w:rPr>
        <w:tab/>
      </w:r>
      <w:r w:rsidRPr="00F40812">
        <w:rPr>
          <w:lang w:val="ro-RO"/>
        </w:rPr>
        <w:tab/>
      </w:r>
    </w:p>
    <w:p w14:paraId="2E30B115" w14:textId="77777777" w:rsidR="00B577AD" w:rsidRPr="00F40812" w:rsidRDefault="00B577AD" w:rsidP="000E0434">
      <w:pPr>
        <w:pStyle w:val="ListParagraph"/>
        <w:numPr>
          <w:ilvl w:val="0"/>
          <w:numId w:val="7"/>
        </w:numPr>
        <w:jc w:val="both"/>
        <w:rPr>
          <w:lang w:val="ro-RO"/>
        </w:rPr>
      </w:pPr>
      <w:r w:rsidRPr="00F40812">
        <w:rPr>
          <w:lang w:val="ro-RO"/>
        </w:rPr>
        <w:t>Refacerea aboretelor slab productive şi substituirea celor c</w:t>
      </w:r>
      <w:r w:rsidR="00BB1BAB" w:rsidRPr="00F40812">
        <w:rPr>
          <w:lang w:val="ro-RO"/>
        </w:rPr>
        <w:t xml:space="preserve">u compoziţii necorespunzătoare </w:t>
      </w:r>
    </w:p>
    <w:p w14:paraId="1D062BCD" w14:textId="77777777" w:rsidR="00B577AD" w:rsidRPr="00F40812" w:rsidRDefault="00B577AD" w:rsidP="000E0434">
      <w:pPr>
        <w:pStyle w:val="ListParagraph"/>
        <w:numPr>
          <w:ilvl w:val="0"/>
          <w:numId w:val="7"/>
        </w:numPr>
        <w:jc w:val="both"/>
        <w:rPr>
          <w:lang w:val="ro-RO"/>
        </w:rPr>
      </w:pPr>
      <w:r w:rsidRPr="00F40812">
        <w:rPr>
          <w:lang w:val="ro-RO"/>
        </w:rPr>
        <w:t xml:space="preserve">Măsuri de gospodărire a arboretelor afectate de factori destabilizatori  </w:t>
      </w:r>
      <w:r w:rsidRPr="00F40812">
        <w:rPr>
          <w:lang w:val="ro-RO"/>
        </w:rPr>
        <w:tab/>
      </w:r>
    </w:p>
    <w:p w14:paraId="10CB21A8" w14:textId="77777777" w:rsidR="00BE7853" w:rsidRPr="00F40812" w:rsidRDefault="00BE7853" w:rsidP="00493700">
      <w:pPr>
        <w:rPr>
          <w:b/>
          <w:lang w:val="ro-RO"/>
        </w:rPr>
      </w:pPr>
    </w:p>
    <w:p w14:paraId="5BD6D6C3" w14:textId="77777777" w:rsidR="00B577AD" w:rsidRPr="00F40812" w:rsidRDefault="00B577AD" w:rsidP="00493700">
      <w:pPr>
        <w:rPr>
          <w:b/>
          <w:lang w:val="ro-RO"/>
        </w:rPr>
      </w:pPr>
      <w:r w:rsidRPr="00F40812">
        <w:rPr>
          <w:b/>
          <w:lang w:val="ro-RO"/>
        </w:rPr>
        <w:t xml:space="preserve"> 7. VALORIFICAREA SUPERIOARĂ A ALTOR PRODUSE ALE FONDULUI  FORESTIER ÎN AFARA LEMNULUI</w:t>
      </w:r>
    </w:p>
    <w:p w14:paraId="5BF9E189" w14:textId="77777777" w:rsidR="00B577AD" w:rsidRPr="00F40812" w:rsidRDefault="00B577AD" w:rsidP="000E0434">
      <w:pPr>
        <w:pStyle w:val="ListParagraph"/>
        <w:numPr>
          <w:ilvl w:val="0"/>
          <w:numId w:val="8"/>
        </w:numPr>
        <w:jc w:val="both"/>
        <w:rPr>
          <w:lang w:val="ro-RO"/>
        </w:rPr>
      </w:pPr>
      <w:r w:rsidRPr="00F40812">
        <w:rPr>
          <w:lang w:val="ro-RO"/>
        </w:rPr>
        <w:t xml:space="preserve">Potenţial cinegetic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1C4E37C9" w14:textId="77777777" w:rsidR="00B577AD" w:rsidRPr="00F40812" w:rsidRDefault="00B577AD" w:rsidP="000E0434">
      <w:pPr>
        <w:pStyle w:val="ListParagraph"/>
        <w:numPr>
          <w:ilvl w:val="0"/>
          <w:numId w:val="8"/>
        </w:numPr>
        <w:jc w:val="both"/>
        <w:rPr>
          <w:lang w:val="ro-RO"/>
        </w:rPr>
      </w:pPr>
      <w:r w:rsidRPr="00F40812">
        <w:rPr>
          <w:lang w:val="ro-RO"/>
        </w:rPr>
        <w:t xml:space="preserve">Potenţial salmonicol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7FBEECE3" w14:textId="77777777" w:rsidR="00B577AD" w:rsidRPr="00F40812" w:rsidRDefault="00B577AD" w:rsidP="000E0434">
      <w:pPr>
        <w:pStyle w:val="ListParagraph"/>
        <w:numPr>
          <w:ilvl w:val="0"/>
          <w:numId w:val="8"/>
        </w:numPr>
        <w:jc w:val="both"/>
        <w:rPr>
          <w:lang w:val="ro-RO"/>
        </w:rPr>
      </w:pPr>
      <w:r w:rsidRPr="00F40812">
        <w:rPr>
          <w:lang w:val="ro-RO"/>
        </w:rPr>
        <w:t>Potenţial fructe de pădure</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5A92BC9F" w14:textId="77777777" w:rsidR="00B577AD" w:rsidRPr="00F40812" w:rsidRDefault="00B577AD" w:rsidP="000E0434">
      <w:pPr>
        <w:pStyle w:val="ListParagraph"/>
        <w:numPr>
          <w:ilvl w:val="0"/>
          <w:numId w:val="8"/>
        </w:numPr>
        <w:jc w:val="both"/>
        <w:rPr>
          <w:lang w:val="ro-RO"/>
        </w:rPr>
      </w:pPr>
      <w:r w:rsidRPr="00F40812">
        <w:rPr>
          <w:lang w:val="ro-RO"/>
        </w:rPr>
        <w:t>Potenţial ciuperci comestibile</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4A5AF8DA" w14:textId="77777777" w:rsidR="00B577AD" w:rsidRPr="00F40812" w:rsidRDefault="00B577AD" w:rsidP="000E0434">
      <w:pPr>
        <w:pStyle w:val="ListParagraph"/>
        <w:numPr>
          <w:ilvl w:val="0"/>
          <w:numId w:val="8"/>
        </w:numPr>
        <w:jc w:val="both"/>
        <w:rPr>
          <w:lang w:val="ro-RO"/>
        </w:rPr>
      </w:pPr>
      <w:r w:rsidRPr="00F40812">
        <w:rPr>
          <w:lang w:val="ro-RO"/>
        </w:rPr>
        <w:t>Resurse melifere</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1F099BEA" w14:textId="77777777" w:rsidR="00B577AD" w:rsidRPr="00F40812" w:rsidRDefault="00B577AD" w:rsidP="000E0434">
      <w:pPr>
        <w:pStyle w:val="ListParagraph"/>
        <w:numPr>
          <w:ilvl w:val="0"/>
          <w:numId w:val="8"/>
        </w:numPr>
        <w:jc w:val="both"/>
        <w:rPr>
          <w:lang w:val="ro-RO"/>
        </w:rPr>
      </w:pPr>
      <w:r w:rsidRPr="00F40812">
        <w:rPr>
          <w:lang w:val="ro-RO"/>
        </w:rPr>
        <w:t>Materii prime pentru împletituri</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4EAF15E1" w14:textId="77777777" w:rsidR="00B577AD" w:rsidRPr="00F40812" w:rsidRDefault="00B577AD" w:rsidP="000E0434">
      <w:pPr>
        <w:pStyle w:val="ListParagraph"/>
        <w:numPr>
          <w:ilvl w:val="0"/>
          <w:numId w:val="8"/>
        </w:numPr>
        <w:jc w:val="both"/>
        <w:rPr>
          <w:lang w:val="ro-RO"/>
        </w:rPr>
      </w:pPr>
      <w:r w:rsidRPr="00F40812">
        <w:rPr>
          <w:lang w:val="ro-RO"/>
        </w:rPr>
        <w:t>Alte produse</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2DE74995" w14:textId="77777777" w:rsidR="00B577AD" w:rsidRPr="00F40812" w:rsidRDefault="00B577AD" w:rsidP="00493700">
      <w:pPr>
        <w:jc w:val="both"/>
        <w:rPr>
          <w:b/>
          <w:lang w:val="ro-RO"/>
        </w:rPr>
      </w:pPr>
      <w:r w:rsidRPr="00F40812">
        <w:rPr>
          <w:b/>
          <w:lang w:val="ro-RO"/>
        </w:rPr>
        <w:t>8. PROTE</w:t>
      </w:r>
      <w:r w:rsidR="00BB1BAB" w:rsidRPr="00F40812">
        <w:rPr>
          <w:b/>
          <w:lang w:val="ro-RO"/>
        </w:rPr>
        <w:t>CŢIA FONDULUI FORESTIER</w:t>
      </w:r>
    </w:p>
    <w:p w14:paraId="1CFEA1BD" w14:textId="77777777" w:rsidR="00B577AD" w:rsidRPr="00F40812" w:rsidRDefault="00B577AD" w:rsidP="000E0434">
      <w:pPr>
        <w:pStyle w:val="ListParagraph"/>
        <w:numPr>
          <w:ilvl w:val="0"/>
          <w:numId w:val="9"/>
        </w:numPr>
        <w:jc w:val="both"/>
        <w:rPr>
          <w:lang w:val="ro-RO"/>
        </w:rPr>
      </w:pPr>
      <w:r w:rsidRPr="00F40812">
        <w:rPr>
          <w:lang w:val="ro-RO"/>
        </w:rPr>
        <w:t xml:space="preserve">Protecţia împotriva doborâturilor şi  rupturilor de vânt şi de zăpadă </w:t>
      </w:r>
      <w:r w:rsidRPr="00F40812">
        <w:rPr>
          <w:lang w:val="ro-RO"/>
        </w:rPr>
        <w:tab/>
      </w:r>
    </w:p>
    <w:p w14:paraId="6F8F8382" w14:textId="77777777" w:rsidR="00BB1BAB" w:rsidRPr="00F40812" w:rsidRDefault="00B577AD" w:rsidP="000E0434">
      <w:pPr>
        <w:pStyle w:val="ListParagraph"/>
        <w:numPr>
          <w:ilvl w:val="0"/>
          <w:numId w:val="9"/>
        </w:numPr>
        <w:jc w:val="both"/>
        <w:rPr>
          <w:lang w:val="ro-RO"/>
        </w:rPr>
      </w:pPr>
      <w:r w:rsidRPr="00F40812">
        <w:rPr>
          <w:lang w:val="ro-RO"/>
        </w:rPr>
        <w:t>Protecţia împotriva incendiilor</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6FB506BD" w14:textId="77777777" w:rsidR="00B577AD" w:rsidRPr="00F40812" w:rsidRDefault="00B577AD" w:rsidP="000E0434">
      <w:pPr>
        <w:pStyle w:val="ListParagraph"/>
        <w:numPr>
          <w:ilvl w:val="0"/>
          <w:numId w:val="9"/>
        </w:numPr>
        <w:jc w:val="both"/>
        <w:rPr>
          <w:lang w:val="ro-RO"/>
        </w:rPr>
      </w:pPr>
      <w:r w:rsidRPr="00F40812">
        <w:rPr>
          <w:lang w:val="ro-RO"/>
        </w:rPr>
        <w:t>Protecţia împotriva poluării industriale</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0ED06BE3" w14:textId="77777777" w:rsidR="00B577AD" w:rsidRPr="00F40812" w:rsidRDefault="00B577AD" w:rsidP="000E0434">
      <w:pPr>
        <w:pStyle w:val="ListParagraph"/>
        <w:numPr>
          <w:ilvl w:val="0"/>
          <w:numId w:val="9"/>
        </w:numPr>
        <w:jc w:val="both"/>
        <w:rPr>
          <w:lang w:val="ro-RO"/>
        </w:rPr>
      </w:pPr>
      <w:r w:rsidRPr="00F40812">
        <w:rPr>
          <w:lang w:val="ro-RO"/>
        </w:rPr>
        <w:t xml:space="preserve">Protecţia împotriva bolilor şi a altor dăunători </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6CC7943E" w14:textId="77777777" w:rsidR="00B577AD" w:rsidRPr="00F40812" w:rsidRDefault="00B577AD" w:rsidP="000E0434">
      <w:pPr>
        <w:pStyle w:val="ListParagraph"/>
        <w:numPr>
          <w:ilvl w:val="0"/>
          <w:numId w:val="9"/>
        </w:numPr>
        <w:jc w:val="both"/>
        <w:rPr>
          <w:lang w:val="ro-RO"/>
        </w:rPr>
      </w:pPr>
      <w:r w:rsidRPr="00F40812">
        <w:rPr>
          <w:lang w:val="ro-RO"/>
        </w:rPr>
        <w:t>Măsuri de gospodărire a arboretelor cu uscare anormală</w:t>
      </w:r>
      <w:r w:rsidRPr="00F40812">
        <w:rPr>
          <w:lang w:val="ro-RO"/>
        </w:rPr>
        <w:tab/>
      </w:r>
    </w:p>
    <w:p w14:paraId="3F8EF1E1" w14:textId="77777777" w:rsidR="00B577AD" w:rsidRPr="00F40812" w:rsidRDefault="00B577AD" w:rsidP="000E0434">
      <w:pPr>
        <w:pStyle w:val="ListParagraph"/>
        <w:numPr>
          <w:ilvl w:val="0"/>
          <w:numId w:val="9"/>
        </w:numPr>
        <w:jc w:val="both"/>
        <w:rPr>
          <w:lang w:val="ro-RO"/>
        </w:rPr>
      </w:pPr>
      <w:r w:rsidRPr="00F40812">
        <w:rPr>
          <w:lang w:val="ro-RO"/>
        </w:rPr>
        <w:t>Protecţia împotriva altor factori perturbatori</w:t>
      </w:r>
    </w:p>
    <w:p w14:paraId="69E2192E" w14:textId="77777777" w:rsidR="00B577AD" w:rsidRPr="00F40812" w:rsidRDefault="00B577AD" w:rsidP="000E0434">
      <w:pPr>
        <w:pStyle w:val="ListParagraph"/>
        <w:numPr>
          <w:ilvl w:val="0"/>
          <w:numId w:val="9"/>
        </w:numPr>
        <w:jc w:val="both"/>
        <w:rPr>
          <w:lang w:val="ro-RO"/>
        </w:rPr>
      </w:pPr>
      <w:r w:rsidRPr="00F40812">
        <w:rPr>
          <w:lang w:val="ro-RO"/>
        </w:rPr>
        <w:t>Conservarea și ameliorarea biodiversităţii</w:t>
      </w:r>
    </w:p>
    <w:p w14:paraId="21ECEEC0" w14:textId="066361BD" w:rsidR="00B577AD" w:rsidRPr="00F40812" w:rsidRDefault="00B577AD" w:rsidP="00493700">
      <w:pPr>
        <w:jc w:val="both"/>
        <w:rPr>
          <w:b/>
          <w:lang w:val="ro-RO"/>
        </w:rPr>
      </w:pPr>
      <w:r w:rsidRPr="00F40812">
        <w:rPr>
          <w:b/>
          <w:lang w:val="ro-RO"/>
        </w:rPr>
        <w:t>9.</w:t>
      </w:r>
      <w:r w:rsidR="00DC2657">
        <w:rPr>
          <w:b/>
          <w:lang w:val="ro-RO"/>
        </w:rPr>
        <w:t xml:space="preserve"> </w:t>
      </w:r>
      <w:r w:rsidRPr="00F40812">
        <w:rPr>
          <w:b/>
          <w:lang w:val="ro-RO"/>
        </w:rPr>
        <w:t>INSTALAŢII DE TRANSPORT, TEHNOLOGII DE EXPLOATARE ŞI CONSTRUCŢII FORESTIERE</w:t>
      </w:r>
    </w:p>
    <w:p w14:paraId="19900AF4" w14:textId="77777777" w:rsidR="00B577AD" w:rsidRPr="00F40812" w:rsidRDefault="00B577AD" w:rsidP="000E0434">
      <w:pPr>
        <w:pStyle w:val="ListParagraph"/>
        <w:numPr>
          <w:ilvl w:val="0"/>
          <w:numId w:val="10"/>
        </w:numPr>
        <w:jc w:val="both"/>
        <w:rPr>
          <w:lang w:val="ro-RO"/>
        </w:rPr>
      </w:pPr>
      <w:r w:rsidRPr="00F40812">
        <w:rPr>
          <w:lang w:val="ro-RO"/>
        </w:rPr>
        <w:t>Instalaţii de transport</w:t>
      </w:r>
    </w:p>
    <w:p w14:paraId="4600E5E4" w14:textId="77777777" w:rsidR="00B577AD" w:rsidRPr="00F40812" w:rsidRDefault="00B577AD" w:rsidP="000E0434">
      <w:pPr>
        <w:pStyle w:val="ListParagraph"/>
        <w:numPr>
          <w:ilvl w:val="0"/>
          <w:numId w:val="10"/>
        </w:numPr>
        <w:jc w:val="both"/>
        <w:rPr>
          <w:lang w:val="ro-RO"/>
        </w:rPr>
      </w:pPr>
      <w:r w:rsidRPr="00F40812">
        <w:rPr>
          <w:lang w:val="ro-RO"/>
        </w:rPr>
        <w:t>Tehnologii de exploatare</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2B803EF6" w14:textId="77777777" w:rsidR="00B577AD" w:rsidRPr="00F40812" w:rsidRDefault="00B577AD" w:rsidP="000E0434">
      <w:pPr>
        <w:pStyle w:val="ListParagraph"/>
        <w:numPr>
          <w:ilvl w:val="0"/>
          <w:numId w:val="10"/>
        </w:numPr>
        <w:jc w:val="both"/>
        <w:rPr>
          <w:lang w:val="ro-RO"/>
        </w:rPr>
      </w:pPr>
      <w:r w:rsidRPr="00F40812">
        <w:rPr>
          <w:lang w:val="ro-RO"/>
        </w:rPr>
        <w:t xml:space="preserve">Construcţii forestiere </w:t>
      </w:r>
      <w:r w:rsidRPr="00F40812">
        <w:rPr>
          <w:lang w:val="ro-RO"/>
        </w:rPr>
        <w:tab/>
      </w:r>
      <w:r w:rsidRPr="00F40812">
        <w:rPr>
          <w:lang w:val="ro-RO"/>
        </w:rPr>
        <w:tab/>
      </w:r>
      <w:r w:rsidRPr="00F40812">
        <w:rPr>
          <w:lang w:val="ro-RO"/>
        </w:rPr>
        <w:tab/>
      </w:r>
    </w:p>
    <w:p w14:paraId="71FC22C1" w14:textId="77777777" w:rsidR="00B577AD" w:rsidRPr="00F40812" w:rsidRDefault="00B577AD" w:rsidP="00493700">
      <w:pPr>
        <w:jc w:val="both"/>
        <w:rPr>
          <w:b/>
          <w:lang w:val="ro-RO"/>
        </w:rPr>
      </w:pPr>
      <w:r w:rsidRPr="00F40812">
        <w:rPr>
          <w:b/>
          <w:lang w:val="ro-RO"/>
        </w:rPr>
        <w:t>10</w:t>
      </w:r>
      <w:r w:rsidRPr="00F40812">
        <w:rPr>
          <w:lang w:val="ro-RO"/>
        </w:rPr>
        <w:t xml:space="preserve">. </w:t>
      </w:r>
      <w:r w:rsidRPr="00F40812">
        <w:rPr>
          <w:b/>
          <w:lang w:val="ro-RO"/>
        </w:rPr>
        <w:t xml:space="preserve"> ANALIZA EFICACITĂŢII MODULUI DE GOSPODĂRIRE A </w:t>
      </w:r>
      <w:r w:rsidR="00BB1BAB" w:rsidRPr="00F40812">
        <w:rPr>
          <w:b/>
          <w:lang w:val="ro-RO"/>
        </w:rPr>
        <w:t>PĂDURILOR</w:t>
      </w:r>
    </w:p>
    <w:p w14:paraId="70CE3993" w14:textId="77777777" w:rsidR="00B577AD" w:rsidRPr="00F40812" w:rsidRDefault="00B577AD" w:rsidP="000E0434">
      <w:pPr>
        <w:pStyle w:val="ListParagraph"/>
        <w:numPr>
          <w:ilvl w:val="0"/>
          <w:numId w:val="11"/>
        </w:numPr>
        <w:jc w:val="both"/>
        <w:rPr>
          <w:lang w:val="ro-RO"/>
        </w:rPr>
      </w:pPr>
      <w:r w:rsidRPr="00F40812">
        <w:rPr>
          <w:lang w:val="ro-RO"/>
        </w:rPr>
        <w:t>Realizarea continuităţii funcţionale</w:t>
      </w:r>
    </w:p>
    <w:p w14:paraId="3283B929" w14:textId="77777777" w:rsidR="00B577AD" w:rsidRPr="00F40812" w:rsidRDefault="00B577AD" w:rsidP="000E0434">
      <w:pPr>
        <w:pStyle w:val="ListParagraph"/>
        <w:numPr>
          <w:ilvl w:val="0"/>
          <w:numId w:val="11"/>
        </w:numPr>
        <w:jc w:val="both"/>
        <w:rPr>
          <w:lang w:val="ro-RO"/>
        </w:rPr>
      </w:pPr>
      <w:r w:rsidRPr="00F40812">
        <w:rPr>
          <w:lang w:val="ro-RO"/>
        </w:rPr>
        <w:t>Dinamica dezvoltării fondului forestier</w:t>
      </w:r>
    </w:p>
    <w:p w14:paraId="02631E02" w14:textId="77777777" w:rsidR="00B577AD" w:rsidRPr="00F40812" w:rsidRDefault="00B577AD" w:rsidP="000E0434">
      <w:pPr>
        <w:pStyle w:val="ListParagraph"/>
        <w:numPr>
          <w:ilvl w:val="0"/>
          <w:numId w:val="11"/>
        </w:numPr>
        <w:jc w:val="both"/>
        <w:rPr>
          <w:lang w:val="ro-RO"/>
        </w:rPr>
      </w:pPr>
      <w:r w:rsidRPr="00F40812">
        <w:rPr>
          <w:lang w:val="ro-RO"/>
        </w:rPr>
        <w:t>Indicatori cantitativi</w:t>
      </w:r>
    </w:p>
    <w:p w14:paraId="2F82EA79" w14:textId="77777777" w:rsidR="00B577AD" w:rsidRPr="00F40812" w:rsidRDefault="00B577AD" w:rsidP="000E0434">
      <w:pPr>
        <w:pStyle w:val="ListParagraph"/>
        <w:numPr>
          <w:ilvl w:val="0"/>
          <w:numId w:val="11"/>
        </w:numPr>
        <w:jc w:val="both"/>
        <w:rPr>
          <w:lang w:val="ro-RO"/>
        </w:rPr>
      </w:pPr>
      <w:r w:rsidRPr="00F40812">
        <w:rPr>
          <w:lang w:val="ro-RO"/>
        </w:rPr>
        <w:t>Indicatori calitativi</w:t>
      </w:r>
      <w:r w:rsidRPr="00F40812">
        <w:rPr>
          <w:lang w:val="ro-RO"/>
        </w:rPr>
        <w:tab/>
      </w:r>
    </w:p>
    <w:p w14:paraId="4C6A0331" w14:textId="77777777" w:rsidR="00B577AD" w:rsidRPr="00F40812" w:rsidRDefault="00BB1BAB" w:rsidP="00493700">
      <w:pPr>
        <w:jc w:val="both"/>
        <w:rPr>
          <w:b/>
          <w:lang w:val="ro-RO"/>
        </w:rPr>
      </w:pPr>
      <w:r w:rsidRPr="00F40812">
        <w:rPr>
          <w:b/>
          <w:lang w:val="ro-RO"/>
        </w:rPr>
        <w:t>11.  D I V E R S E</w:t>
      </w:r>
    </w:p>
    <w:p w14:paraId="1A095A7A" w14:textId="77777777" w:rsidR="00B577AD" w:rsidRPr="00F40812" w:rsidRDefault="00B577AD" w:rsidP="000E0434">
      <w:pPr>
        <w:pStyle w:val="ListParagraph"/>
        <w:numPr>
          <w:ilvl w:val="0"/>
          <w:numId w:val="12"/>
        </w:numPr>
        <w:jc w:val="both"/>
        <w:rPr>
          <w:lang w:val="ro-RO"/>
        </w:rPr>
      </w:pPr>
      <w:r w:rsidRPr="00F40812">
        <w:rPr>
          <w:lang w:val="ro-RO"/>
        </w:rPr>
        <w:t xml:space="preserve">Data intrării în vigoare a amenajamentului. </w:t>
      </w:r>
    </w:p>
    <w:p w14:paraId="73E0AE78" w14:textId="77777777" w:rsidR="00B577AD" w:rsidRPr="00F40812" w:rsidRDefault="00B577AD" w:rsidP="000E0434">
      <w:pPr>
        <w:pStyle w:val="ListParagraph"/>
        <w:numPr>
          <w:ilvl w:val="0"/>
          <w:numId w:val="12"/>
        </w:numPr>
        <w:jc w:val="both"/>
        <w:rPr>
          <w:lang w:val="ro-RO"/>
        </w:rPr>
      </w:pPr>
      <w:r w:rsidRPr="00F40812">
        <w:rPr>
          <w:lang w:val="ro-RO"/>
        </w:rPr>
        <w:t>Durata de aplicabilitate a acestuia</w:t>
      </w:r>
    </w:p>
    <w:p w14:paraId="0D921B9F" w14:textId="77777777" w:rsidR="00B577AD" w:rsidRPr="00F40812" w:rsidRDefault="00B577AD" w:rsidP="000E0434">
      <w:pPr>
        <w:pStyle w:val="ListParagraph"/>
        <w:numPr>
          <w:ilvl w:val="0"/>
          <w:numId w:val="12"/>
        </w:numPr>
        <w:jc w:val="both"/>
        <w:rPr>
          <w:lang w:val="ro-RO"/>
        </w:rPr>
      </w:pPr>
      <w:r w:rsidRPr="00F40812">
        <w:rPr>
          <w:lang w:val="ro-RO"/>
        </w:rPr>
        <w:t>Recomandări privind ţinerea evidenţei lucrărilor executate pe parcursul duratei de valabilitate a amenajamentului</w:t>
      </w:r>
    </w:p>
    <w:p w14:paraId="393A5723" w14:textId="77777777" w:rsidR="00B577AD" w:rsidRPr="00F40812" w:rsidRDefault="00B577AD" w:rsidP="000E0434">
      <w:pPr>
        <w:pStyle w:val="ListParagraph"/>
        <w:numPr>
          <w:ilvl w:val="0"/>
          <w:numId w:val="12"/>
        </w:numPr>
        <w:jc w:val="both"/>
        <w:rPr>
          <w:lang w:val="ro-RO"/>
        </w:rPr>
      </w:pPr>
      <w:r w:rsidRPr="00F40812">
        <w:rPr>
          <w:lang w:val="ro-RO"/>
        </w:rPr>
        <w:t xml:space="preserve">Indicarea hărţilor anexate amenajamentului </w:t>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0E2DB249" w14:textId="77777777" w:rsidR="00B577AD" w:rsidRPr="00F40812" w:rsidRDefault="00B577AD" w:rsidP="000E0434">
      <w:pPr>
        <w:pStyle w:val="ListParagraph"/>
        <w:numPr>
          <w:ilvl w:val="0"/>
          <w:numId w:val="12"/>
        </w:numPr>
        <w:jc w:val="both"/>
        <w:rPr>
          <w:lang w:val="ro-RO"/>
        </w:rPr>
      </w:pPr>
      <w:r w:rsidRPr="00F40812">
        <w:rPr>
          <w:lang w:val="ro-RO"/>
        </w:rPr>
        <w:t>Colectivul de elaborare</w:t>
      </w:r>
    </w:p>
    <w:p w14:paraId="0A1D4276" w14:textId="77777777" w:rsidR="00B577AD" w:rsidRPr="00F40812" w:rsidRDefault="00B577AD" w:rsidP="000E0434">
      <w:pPr>
        <w:pStyle w:val="ListParagraph"/>
        <w:numPr>
          <w:ilvl w:val="0"/>
          <w:numId w:val="12"/>
        </w:numPr>
        <w:jc w:val="both"/>
        <w:rPr>
          <w:lang w:val="ro-RO"/>
        </w:rPr>
      </w:pPr>
      <w:r w:rsidRPr="00F40812">
        <w:rPr>
          <w:lang w:val="ro-RO"/>
        </w:rPr>
        <w:t xml:space="preserve">Bibliografie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1F8B553A" w14:textId="77777777" w:rsidR="00B577AD" w:rsidRPr="00F40812" w:rsidRDefault="00B577AD" w:rsidP="00493700">
      <w:pPr>
        <w:ind w:firstLine="720"/>
        <w:jc w:val="both"/>
        <w:rPr>
          <w:b/>
          <w:lang w:val="fr-FR"/>
        </w:rPr>
      </w:pPr>
      <w:r w:rsidRPr="00F40812">
        <w:rPr>
          <w:b/>
          <w:lang w:val="fr-FR"/>
        </w:rPr>
        <w:t>PARTEA  a II-a  - PLANURI DE AMENAJAMENT</w:t>
      </w:r>
    </w:p>
    <w:p w14:paraId="3F5159ED" w14:textId="2DA933A1" w:rsidR="00685925" w:rsidRPr="00F40812" w:rsidRDefault="00493700" w:rsidP="00685925">
      <w:pPr>
        <w:pStyle w:val="BodyText"/>
        <w:spacing w:after="0"/>
        <w:jc w:val="both"/>
        <w:rPr>
          <w:b/>
        </w:rPr>
      </w:pPr>
      <w:r w:rsidRPr="00F40812">
        <w:rPr>
          <w:b/>
        </w:rPr>
        <w:t>12.</w:t>
      </w:r>
      <w:r w:rsidR="00DC2657">
        <w:rPr>
          <w:b/>
        </w:rPr>
        <w:t xml:space="preserve"> </w:t>
      </w:r>
      <w:r w:rsidR="00B577AD" w:rsidRPr="00F40812">
        <w:rPr>
          <w:b/>
        </w:rPr>
        <w:t>PLANURI DE RECOLTARE ŞI CULTURĂ</w:t>
      </w:r>
    </w:p>
    <w:p w14:paraId="2EF3BA5B" w14:textId="77777777" w:rsidR="00685925" w:rsidRPr="00F40812" w:rsidRDefault="00B577AD" w:rsidP="000E0434">
      <w:pPr>
        <w:pStyle w:val="BodyText"/>
        <w:numPr>
          <w:ilvl w:val="0"/>
          <w:numId w:val="13"/>
        </w:numPr>
        <w:spacing w:after="0"/>
        <w:jc w:val="both"/>
        <w:rPr>
          <w:lang w:val="fr-FR"/>
        </w:rPr>
      </w:pPr>
      <w:r w:rsidRPr="00F40812">
        <w:rPr>
          <w:lang w:val="fr-FR"/>
        </w:rPr>
        <w:t>Planuri decenale de recoltare a produselor principale</w:t>
      </w:r>
    </w:p>
    <w:p w14:paraId="5741060E" w14:textId="77777777" w:rsidR="00685925" w:rsidRPr="00F40812" w:rsidRDefault="00B577AD" w:rsidP="000E0434">
      <w:pPr>
        <w:pStyle w:val="BodyText"/>
        <w:numPr>
          <w:ilvl w:val="0"/>
          <w:numId w:val="13"/>
        </w:numPr>
        <w:spacing w:after="0"/>
        <w:jc w:val="both"/>
        <w:rPr>
          <w:lang w:val="fr-FR"/>
        </w:rPr>
      </w:pPr>
      <w:r w:rsidRPr="00F40812">
        <w:rPr>
          <w:lang w:val="fr-FR"/>
        </w:rPr>
        <w:t>Planul lucrărilor de conservare</w:t>
      </w:r>
    </w:p>
    <w:p w14:paraId="74922E7C" w14:textId="77777777" w:rsidR="00685925" w:rsidRPr="00F40812" w:rsidRDefault="00B577AD" w:rsidP="000E0434">
      <w:pPr>
        <w:pStyle w:val="BodyText"/>
        <w:numPr>
          <w:ilvl w:val="0"/>
          <w:numId w:val="13"/>
        </w:numPr>
        <w:spacing w:after="0"/>
        <w:jc w:val="both"/>
        <w:rPr>
          <w:b/>
          <w:i/>
          <w:lang w:val="fr-FR"/>
        </w:rPr>
      </w:pPr>
      <w:r w:rsidRPr="00F40812">
        <w:rPr>
          <w:b/>
          <w:i/>
          <w:lang w:val="fr-FR"/>
        </w:rPr>
        <w:t>Planul lucrărilor de îngrijire şi conducere a arboretelor</w:t>
      </w:r>
    </w:p>
    <w:p w14:paraId="270E3E5D" w14:textId="77777777" w:rsidR="00B577AD" w:rsidRPr="00F40812" w:rsidRDefault="00B577AD" w:rsidP="000E0434">
      <w:pPr>
        <w:pStyle w:val="BodyText"/>
        <w:numPr>
          <w:ilvl w:val="0"/>
          <w:numId w:val="13"/>
        </w:numPr>
        <w:spacing w:after="0"/>
        <w:jc w:val="both"/>
        <w:rPr>
          <w:b/>
        </w:rPr>
      </w:pPr>
      <w:r w:rsidRPr="00F40812">
        <w:rPr>
          <w:b/>
          <w:i/>
          <w:lang w:val="fr-FR"/>
        </w:rPr>
        <w:t>Recapitulaţia posibilităţii decenale pe specii</w:t>
      </w:r>
    </w:p>
    <w:p w14:paraId="687B3E3D" w14:textId="77777777" w:rsidR="00B577AD" w:rsidRPr="00F40812" w:rsidRDefault="00B577AD" w:rsidP="000E0434">
      <w:pPr>
        <w:pStyle w:val="ListParagraph"/>
        <w:numPr>
          <w:ilvl w:val="0"/>
          <w:numId w:val="13"/>
        </w:numPr>
        <w:jc w:val="both"/>
        <w:rPr>
          <w:lang w:val="fr-FR"/>
        </w:rPr>
      </w:pPr>
      <w:r w:rsidRPr="00F40812">
        <w:rPr>
          <w:lang w:val="fr-FR"/>
        </w:rPr>
        <w:t>Planul lucrări</w:t>
      </w:r>
      <w:r w:rsidR="00BB1BAB" w:rsidRPr="00F40812">
        <w:rPr>
          <w:lang w:val="fr-FR"/>
        </w:rPr>
        <w:t>lor de regenerare şi împădurire</w:t>
      </w:r>
    </w:p>
    <w:p w14:paraId="5B0F9CCD" w14:textId="4F2E6228" w:rsidR="00B577AD" w:rsidRPr="00F40812" w:rsidRDefault="00493700" w:rsidP="00493700">
      <w:pPr>
        <w:pStyle w:val="BodyText"/>
        <w:spacing w:after="0"/>
        <w:jc w:val="both"/>
        <w:rPr>
          <w:b/>
        </w:rPr>
      </w:pPr>
      <w:r w:rsidRPr="00F40812">
        <w:rPr>
          <w:b/>
        </w:rPr>
        <w:lastRenderedPageBreak/>
        <w:t>13.</w:t>
      </w:r>
      <w:r w:rsidR="00DC2657">
        <w:rPr>
          <w:b/>
        </w:rPr>
        <w:t xml:space="preserve"> </w:t>
      </w:r>
      <w:r w:rsidR="00B577AD" w:rsidRPr="00F40812">
        <w:rPr>
          <w:b/>
        </w:rPr>
        <w:t>PLANURI PRIVIND INSTALAŢIILE DE TRANSPORT ŞI CONSTRUCŢIIFORESTIERE</w:t>
      </w:r>
    </w:p>
    <w:p w14:paraId="00FF3ADF" w14:textId="77777777" w:rsidR="00685925" w:rsidRPr="00F40812" w:rsidRDefault="00B577AD" w:rsidP="000E0434">
      <w:pPr>
        <w:pStyle w:val="ListParagraph"/>
        <w:numPr>
          <w:ilvl w:val="0"/>
          <w:numId w:val="14"/>
        </w:numPr>
        <w:jc w:val="both"/>
        <w:rPr>
          <w:lang w:val="ro-RO"/>
        </w:rPr>
      </w:pPr>
      <w:r w:rsidRPr="00F40812">
        <w:rPr>
          <w:lang w:val="ro-RO"/>
        </w:rPr>
        <w:t>Planu</w:t>
      </w:r>
      <w:r w:rsidR="00685925" w:rsidRPr="00F40812">
        <w:rPr>
          <w:lang w:val="ro-RO"/>
        </w:rPr>
        <w:t xml:space="preserve">l instalaţiilor de transport </w:t>
      </w:r>
      <w:r w:rsidR="00685925" w:rsidRPr="00F40812">
        <w:rPr>
          <w:lang w:val="ro-RO"/>
        </w:rPr>
        <w:tab/>
      </w:r>
    </w:p>
    <w:p w14:paraId="5A821AAF" w14:textId="77777777" w:rsidR="00B577AD" w:rsidRPr="00F40812" w:rsidRDefault="00B577AD" w:rsidP="000E0434">
      <w:pPr>
        <w:pStyle w:val="ListParagraph"/>
        <w:numPr>
          <w:ilvl w:val="0"/>
          <w:numId w:val="14"/>
        </w:numPr>
        <w:jc w:val="both"/>
        <w:rPr>
          <w:lang w:val="ro-RO"/>
        </w:rPr>
      </w:pPr>
      <w:r w:rsidRPr="00F40812">
        <w:rPr>
          <w:lang w:val="ro-RO"/>
        </w:rPr>
        <w:t xml:space="preserve">Planul construcţiilor silvice </w:t>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r w:rsidRPr="00F40812">
        <w:rPr>
          <w:lang w:val="ro-RO"/>
        </w:rPr>
        <w:tab/>
      </w:r>
    </w:p>
    <w:p w14:paraId="4C4682B7" w14:textId="41787AFD" w:rsidR="00B577AD" w:rsidRPr="00F40812" w:rsidRDefault="00493700" w:rsidP="00493700">
      <w:pPr>
        <w:jc w:val="both"/>
        <w:rPr>
          <w:b/>
          <w:lang w:val="ro-RO"/>
        </w:rPr>
      </w:pPr>
      <w:r w:rsidRPr="00F40812">
        <w:rPr>
          <w:b/>
          <w:lang w:val="ro-RO"/>
        </w:rPr>
        <w:t>14.</w:t>
      </w:r>
      <w:r w:rsidR="00DC2657">
        <w:rPr>
          <w:b/>
          <w:lang w:val="ro-RO"/>
        </w:rPr>
        <w:t xml:space="preserve"> </w:t>
      </w:r>
      <w:r w:rsidR="00B577AD" w:rsidRPr="00F40812">
        <w:rPr>
          <w:b/>
          <w:lang w:val="ro-RO"/>
        </w:rPr>
        <w:t>PROGNOZA DEZVOLTĂRII FONDULUI FORESTIER</w:t>
      </w:r>
    </w:p>
    <w:p w14:paraId="4811954D" w14:textId="77777777" w:rsidR="00B577AD" w:rsidRPr="00F40812" w:rsidRDefault="00B577AD" w:rsidP="000E0434">
      <w:pPr>
        <w:pStyle w:val="ListParagraph"/>
        <w:numPr>
          <w:ilvl w:val="0"/>
          <w:numId w:val="15"/>
        </w:numPr>
        <w:jc w:val="both"/>
        <w:rPr>
          <w:lang w:val="ro-RO"/>
        </w:rPr>
      </w:pPr>
      <w:r w:rsidRPr="00F40812">
        <w:rPr>
          <w:lang w:val="ro-RO"/>
        </w:rPr>
        <w:t>Dinamica dezvoltării fondului forestier</w:t>
      </w:r>
    </w:p>
    <w:p w14:paraId="6599773F" w14:textId="77777777" w:rsidR="00B577AD" w:rsidRPr="00F40812" w:rsidRDefault="00B577AD" w:rsidP="000E0434">
      <w:pPr>
        <w:pStyle w:val="ListParagraph"/>
        <w:numPr>
          <w:ilvl w:val="0"/>
          <w:numId w:val="15"/>
        </w:numPr>
        <w:jc w:val="both"/>
        <w:rPr>
          <w:lang w:val="ro-RO"/>
        </w:rPr>
      </w:pPr>
      <w:r w:rsidRPr="00F40812">
        <w:rPr>
          <w:lang w:val="ro-RO"/>
        </w:rPr>
        <w:t xml:space="preserve">Dinamica structurii arboretelor pe clase de vârstă                            </w:t>
      </w:r>
      <w:r w:rsidRPr="00F40812">
        <w:rPr>
          <w:lang w:val="ro-RO"/>
        </w:rPr>
        <w:tab/>
      </w:r>
      <w:r w:rsidRPr="00F40812">
        <w:rPr>
          <w:lang w:val="ro-RO"/>
        </w:rPr>
        <w:tab/>
      </w:r>
    </w:p>
    <w:p w14:paraId="4B80A8A4" w14:textId="77777777" w:rsidR="00BE7853" w:rsidRPr="00F40812" w:rsidRDefault="00BE7853" w:rsidP="00493700">
      <w:pPr>
        <w:ind w:firstLine="720"/>
        <w:jc w:val="both"/>
        <w:rPr>
          <w:b/>
        </w:rPr>
      </w:pPr>
    </w:p>
    <w:p w14:paraId="21D285FA" w14:textId="77777777" w:rsidR="00B577AD" w:rsidRPr="00F40812" w:rsidRDefault="00B577AD" w:rsidP="00493700">
      <w:pPr>
        <w:ind w:firstLine="720"/>
        <w:jc w:val="both"/>
        <w:rPr>
          <w:b/>
        </w:rPr>
      </w:pPr>
      <w:r w:rsidRPr="00F40812">
        <w:rPr>
          <w:b/>
        </w:rPr>
        <w:t>PARTEA  a I</w:t>
      </w:r>
      <w:r w:rsidR="00BB1BAB" w:rsidRPr="00F40812">
        <w:rPr>
          <w:b/>
        </w:rPr>
        <w:t>II-a  - EVIDENŢE DE AMENAJAMENT</w:t>
      </w:r>
    </w:p>
    <w:p w14:paraId="246A9EF7" w14:textId="46130950" w:rsidR="00B577AD" w:rsidRPr="00F40812" w:rsidRDefault="00493700" w:rsidP="00493700">
      <w:pPr>
        <w:jc w:val="both"/>
        <w:rPr>
          <w:b/>
          <w:caps/>
          <w:lang w:val="fr-FR"/>
        </w:rPr>
      </w:pPr>
      <w:r w:rsidRPr="00F40812">
        <w:rPr>
          <w:b/>
          <w:caps/>
          <w:lang w:val="fr-FR"/>
        </w:rPr>
        <w:t>15.</w:t>
      </w:r>
      <w:r w:rsidR="00DC2657">
        <w:rPr>
          <w:b/>
          <w:caps/>
          <w:lang w:val="fr-FR"/>
        </w:rPr>
        <w:t xml:space="preserve"> </w:t>
      </w:r>
      <w:r w:rsidR="00B577AD" w:rsidRPr="00F40812">
        <w:rPr>
          <w:b/>
          <w:caps/>
          <w:lang w:val="fr-FR"/>
        </w:rPr>
        <w:t>EvidenŢe de CARACTERIZARE A FONDULUI forestier</w:t>
      </w:r>
    </w:p>
    <w:p w14:paraId="296126B9" w14:textId="77777777" w:rsidR="00B577AD" w:rsidRPr="00F40812" w:rsidRDefault="00B577AD" w:rsidP="000E0434">
      <w:pPr>
        <w:pStyle w:val="ListParagraph"/>
        <w:numPr>
          <w:ilvl w:val="0"/>
          <w:numId w:val="16"/>
        </w:numPr>
        <w:jc w:val="both"/>
      </w:pPr>
      <w:r w:rsidRPr="00F40812">
        <w:t xml:space="preserve">Evidenţe privind descrierea unităţilor amenajistice </w:t>
      </w:r>
      <w:r w:rsidRPr="00F40812">
        <w:tab/>
      </w:r>
      <w:r w:rsidRPr="00F40812">
        <w:tab/>
      </w:r>
      <w:r w:rsidRPr="00F40812">
        <w:tab/>
      </w:r>
      <w:r w:rsidRPr="00F40812">
        <w:tab/>
      </w:r>
      <w:r w:rsidRPr="00F40812">
        <w:tab/>
      </w:r>
    </w:p>
    <w:p w14:paraId="0F175B81" w14:textId="77777777" w:rsidR="00B577AD" w:rsidRPr="00F40812" w:rsidRDefault="00B577AD" w:rsidP="000E0434">
      <w:pPr>
        <w:pStyle w:val="ListParagraph"/>
        <w:numPr>
          <w:ilvl w:val="0"/>
          <w:numId w:val="16"/>
        </w:numPr>
        <w:jc w:val="both"/>
      </w:pPr>
      <w:r w:rsidRPr="00F40812">
        <w:t xml:space="preserve">Descrierea parcelară </w:t>
      </w:r>
      <w:r w:rsidRPr="00F40812">
        <w:tab/>
      </w:r>
      <w:r w:rsidRPr="00F40812">
        <w:tab/>
      </w:r>
      <w:r w:rsidRPr="00F40812">
        <w:tab/>
      </w:r>
      <w:r w:rsidRPr="00F40812">
        <w:tab/>
      </w:r>
      <w:r w:rsidRPr="00F40812">
        <w:tab/>
      </w:r>
      <w:r w:rsidRPr="00F40812">
        <w:tab/>
      </w:r>
      <w:r w:rsidRPr="00F40812">
        <w:tab/>
      </w:r>
      <w:r w:rsidRPr="00F40812">
        <w:tab/>
      </w:r>
    </w:p>
    <w:p w14:paraId="0E1E249B" w14:textId="77777777" w:rsidR="00B577AD" w:rsidRPr="00F40812" w:rsidRDefault="00B577AD" w:rsidP="000E0434">
      <w:pPr>
        <w:pStyle w:val="ListParagraph"/>
        <w:numPr>
          <w:ilvl w:val="0"/>
          <w:numId w:val="16"/>
        </w:numPr>
        <w:jc w:val="both"/>
      </w:pPr>
      <w:r w:rsidRPr="00F40812">
        <w:t>Evidenţa pe unităţi amenajistice a datelor complemen</w:t>
      </w:r>
      <w:r w:rsidR="009B71E3" w:rsidRPr="00F40812">
        <w:t>tare din  descrierea parcelară</w:t>
      </w:r>
    </w:p>
    <w:p w14:paraId="356EFF63" w14:textId="75289BB8" w:rsidR="00B577AD" w:rsidRPr="00F40812" w:rsidRDefault="00B577AD" w:rsidP="000E0434">
      <w:pPr>
        <w:pStyle w:val="ListParagraph"/>
        <w:numPr>
          <w:ilvl w:val="0"/>
          <w:numId w:val="16"/>
        </w:numPr>
        <w:jc w:val="both"/>
      </w:pPr>
      <w:r w:rsidRPr="00F40812">
        <w:t xml:space="preserve">Evidenţa arboretelor inventariate de </w:t>
      </w:r>
      <w:r w:rsidR="00A84635">
        <w:t>I.N.C.D.S. ”Marin Drăcea”</w:t>
      </w:r>
      <w:r w:rsidRPr="00F40812">
        <w:tab/>
      </w:r>
      <w:r w:rsidRPr="00F40812">
        <w:tab/>
      </w:r>
      <w:r w:rsidRPr="00F40812">
        <w:tab/>
      </w:r>
    </w:p>
    <w:p w14:paraId="7E4851D4" w14:textId="77777777" w:rsidR="00B577AD" w:rsidRPr="00F40812" w:rsidRDefault="00B577AD" w:rsidP="000E0434">
      <w:pPr>
        <w:pStyle w:val="ListParagraph"/>
        <w:numPr>
          <w:ilvl w:val="0"/>
          <w:numId w:val="16"/>
        </w:numPr>
        <w:jc w:val="both"/>
      </w:pPr>
      <w:r w:rsidRPr="00F40812">
        <w:t xml:space="preserve">Evidenţa arboretelor inventariate de ocol </w:t>
      </w:r>
    </w:p>
    <w:p w14:paraId="37781C31" w14:textId="77777777" w:rsidR="00B577AD" w:rsidRPr="00F40812" w:rsidRDefault="00B577AD" w:rsidP="000E0434">
      <w:pPr>
        <w:pStyle w:val="ListParagraph"/>
        <w:numPr>
          <w:ilvl w:val="0"/>
          <w:numId w:val="16"/>
        </w:numPr>
        <w:jc w:val="both"/>
      </w:pPr>
      <w:r w:rsidRPr="00F40812">
        <w:t>Evidenţa arboretelor marcate de ocol</w:t>
      </w:r>
      <w:r w:rsidRPr="00F40812">
        <w:tab/>
      </w:r>
    </w:p>
    <w:p w14:paraId="15DE461D" w14:textId="77777777" w:rsidR="00B577AD" w:rsidRPr="00F40812" w:rsidRDefault="00B577AD" w:rsidP="000E0434">
      <w:pPr>
        <w:pStyle w:val="ListParagraph"/>
        <w:numPr>
          <w:ilvl w:val="0"/>
          <w:numId w:val="16"/>
        </w:numPr>
        <w:jc w:val="both"/>
      </w:pPr>
      <w:r w:rsidRPr="00F40812">
        <w:t xml:space="preserve">Evidenţe privind mărimea şi structura fondului forestier </w:t>
      </w:r>
      <w:r w:rsidRPr="00F40812">
        <w:tab/>
      </w:r>
      <w:r w:rsidRPr="00F40812">
        <w:tab/>
      </w:r>
      <w:r w:rsidRPr="00F40812">
        <w:tab/>
      </w:r>
      <w:r w:rsidRPr="00F40812">
        <w:tab/>
      </w:r>
    </w:p>
    <w:p w14:paraId="0B3496DD" w14:textId="77777777" w:rsidR="00B577AD" w:rsidRPr="00F40812" w:rsidRDefault="00B577AD" w:rsidP="000E0434">
      <w:pPr>
        <w:pStyle w:val="ListParagraph"/>
        <w:numPr>
          <w:ilvl w:val="0"/>
          <w:numId w:val="16"/>
        </w:numPr>
        <w:jc w:val="both"/>
      </w:pPr>
      <w:r w:rsidRPr="00F40812">
        <w:t xml:space="preserve">Repartiţia suprafeţelor pe categorii de folosinţă forestieră şi grupe funcţionale </w:t>
      </w:r>
    </w:p>
    <w:p w14:paraId="7B8C44F8" w14:textId="77777777" w:rsidR="00B577AD" w:rsidRPr="00F40812" w:rsidRDefault="00B577AD" w:rsidP="000E0434">
      <w:pPr>
        <w:pStyle w:val="ListParagraph"/>
        <w:numPr>
          <w:ilvl w:val="0"/>
          <w:numId w:val="16"/>
        </w:numPr>
        <w:jc w:val="both"/>
      </w:pPr>
      <w:r w:rsidRPr="00F40812">
        <w:t xml:space="preserve">Repartiţia suprafeţelor pe categorii funcţionale </w:t>
      </w:r>
      <w:r w:rsidRPr="00F40812">
        <w:tab/>
      </w:r>
      <w:r w:rsidRPr="00F40812">
        <w:tab/>
      </w:r>
      <w:r w:rsidRPr="00F40812">
        <w:tab/>
      </w:r>
      <w:r w:rsidRPr="00F40812">
        <w:tab/>
      </w:r>
      <w:r w:rsidRPr="00F40812">
        <w:tab/>
      </w:r>
    </w:p>
    <w:p w14:paraId="4F3ED022" w14:textId="77777777" w:rsidR="00B577AD" w:rsidRPr="00F40812" w:rsidRDefault="00B577AD" w:rsidP="000E0434">
      <w:pPr>
        <w:pStyle w:val="ListParagraph"/>
        <w:numPr>
          <w:ilvl w:val="0"/>
          <w:numId w:val="16"/>
        </w:numPr>
        <w:jc w:val="both"/>
      </w:pPr>
      <w:r w:rsidRPr="00F40812">
        <w:t xml:space="preserve">Situaţia sintetică pe specii </w:t>
      </w:r>
      <w:r w:rsidRPr="00F40812">
        <w:tab/>
      </w:r>
      <w:r w:rsidRPr="00F40812">
        <w:tab/>
      </w:r>
      <w:r w:rsidRPr="00F40812">
        <w:tab/>
      </w:r>
      <w:r w:rsidRPr="00F40812">
        <w:tab/>
      </w:r>
      <w:r w:rsidRPr="00F40812">
        <w:tab/>
      </w:r>
      <w:r w:rsidRPr="00F40812">
        <w:tab/>
      </w:r>
      <w:r w:rsidRPr="00F40812">
        <w:tab/>
      </w:r>
      <w:r w:rsidRPr="00F40812">
        <w:tab/>
      </w:r>
    </w:p>
    <w:p w14:paraId="37C393E0" w14:textId="77777777" w:rsidR="00B577AD" w:rsidRPr="00F40812" w:rsidRDefault="00B577AD" w:rsidP="000E0434">
      <w:pPr>
        <w:pStyle w:val="ListParagraph"/>
        <w:numPr>
          <w:ilvl w:val="0"/>
          <w:numId w:val="16"/>
        </w:numPr>
        <w:jc w:val="both"/>
      </w:pPr>
      <w:r w:rsidRPr="00F40812">
        <w:t>Structura şi mărimea fondului forestier pe grupe, su</w:t>
      </w:r>
      <w:r w:rsidR="00685925" w:rsidRPr="00F40812">
        <w:t>bgrupe şi categorii funcţionale</w:t>
      </w:r>
      <w:r w:rsidRPr="00F40812">
        <w:tab/>
      </w:r>
    </w:p>
    <w:p w14:paraId="650CC4F3" w14:textId="77777777" w:rsidR="00B577AD" w:rsidRPr="00F40812" w:rsidRDefault="00B577AD" w:rsidP="000E0434">
      <w:pPr>
        <w:pStyle w:val="ListParagraph"/>
        <w:numPr>
          <w:ilvl w:val="0"/>
          <w:numId w:val="16"/>
        </w:numPr>
        <w:jc w:val="both"/>
        <w:rPr>
          <w:lang w:val="fr-FR"/>
        </w:rPr>
      </w:pPr>
      <w:r w:rsidRPr="00F40812">
        <w:rPr>
          <w:lang w:val="fr-FR"/>
        </w:rPr>
        <w:t xml:space="preserve">Structura şi mărimea fondului forestier pe grupe funcţionale şi specii </w:t>
      </w:r>
      <w:r w:rsidRPr="00F40812">
        <w:rPr>
          <w:lang w:val="fr-FR"/>
        </w:rPr>
        <w:tab/>
      </w:r>
    </w:p>
    <w:p w14:paraId="35EC908B" w14:textId="77777777" w:rsidR="00B577AD" w:rsidRPr="00F40812" w:rsidRDefault="00B577AD" w:rsidP="000E0434">
      <w:pPr>
        <w:pStyle w:val="ListParagraph"/>
        <w:numPr>
          <w:ilvl w:val="0"/>
          <w:numId w:val="16"/>
        </w:numPr>
        <w:jc w:val="both"/>
        <w:rPr>
          <w:lang w:val="fr-FR"/>
        </w:rPr>
      </w:pPr>
      <w:r w:rsidRPr="00F40812">
        <w:rPr>
          <w:lang w:val="fr-FR"/>
        </w:rPr>
        <w:t xml:space="preserve">Structura şi mărimea fondului forestier pe specii </w:t>
      </w:r>
      <w:r w:rsidRPr="00F40812">
        <w:rPr>
          <w:lang w:val="fr-FR"/>
        </w:rPr>
        <w:tab/>
      </w:r>
      <w:r w:rsidRPr="00F40812">
        <w:rPr>
          <w:lang w:val="fr-FR"/>
        </w:rPr>
        <w:tab/>
      </w:r>
      <w:r w:rsidRPr="00F40812">
        <w:rPr>
          <w:lang w:val="fr-FR"/>
        </w:rPr>
        <w:tab/>
      </w:r>
      <w:r w:rsidRPr="00F40812">
        <w:rPr>
          <w:lang w:val="fr-FR"/>
        </w:rPr>
        <w:tab/>
      </w:r>
    </w:p>
    <w:p w14:paraId="4F71FE69" w14:textId="77777777" w:rsidR="00B577AD" w:rsidRPr="00F40812" w:rsidRDefault="00B577AD" w:rsidP="000E0434">
      <w:pPr>
        <w:pStyle w:val="ListParagraph"/>
        <w:numPr>
          <w:ilvl w:val="0"/>
          <w:numId w:val="16"/>
        </w:numPr>
        <w:jc w:val="both"/>
        <w:rPr>
          <w:lang w:val="fr-FR"/>
        </w:rPr>
      </w:pPr>
      <w:r w:rsidRPr="00F40812">
        <w:rPr>
          <w:lang w:val="fr-FR"/>
        </w:rPr>
        <w:t xml:space="preserve">Structura şi mărimea fondului forestier pe grupe funcţionale şi specii  pentru fondul productiv  </w:t>
      </w:r>
    </w:p>
    <w:p w14:paraId="6339DAC8" w14:textId="77777777" w:rsidR="00B577AD" w:rsidRPr="00F40812" w:rsidRDefault="00B577AD" w:rsidP="000E0434">
      <w:pPr>
        <w:pStyle w:val="ListParagraph"/>
        <w:numPr>
          <w:ilvl w:val="0"/>
          <w:numId w:val="16"/>
        </w:numPr>
        <w:jc w:val="both"/>
        <w:rPr>
          <w:lang w:val="fr-FR"/>
        </w:rPr>
      </w:pPr>
      <w:r w:rsidRPr="00F40812">
        <w:rPr>
          <w:lang w:val="fr-FR"/>
        </w:rPr>
        <w:t xml:space="preserve">Structura şi mărimea fondului forestier pe grupe funcţionale şi specii pentru  fondul neproductiv </w:t>
      </w:r>
    </w:p>
    <w:p w14:paraId="3D8B264A" w14:textId="77777777" w:rsidR="00B577AD" w:rsidRPr="00F40812" w:rsidRDefault="00B577AD" w:rsidP="000E0434">
      <w:pPr>
        <w:pStyle w:val="ListParagraph"/>
        <w:numPr>
          <w:ilvl w:val="0"/>
          <w:numId w:val="16"/>
        </w:numPr>
        <w:jc w:val="both"/>
        <w:rPr>
          <w:lang w:val="fr-FR"/>
        </w:rPr>
      </w:pPr>
      <w:r w:rsidRPr="00F40812">
        <w:rPr>
          <w:lang w:val="fr-FR"/>
        </w:rPr>
        <w:t xml:space="preserve">Structura şi mărimea fondului forestier pe subunităţi de producţie/protecţie, după vârstă, grupe funcţionale şi specii </w:t>
      </w:r>
      <w:r w:rsidRPr="00F40812">
        <w:rPr>
          <w:lang w:val="fr-FR"/>
        </w:rPr>
        <w:tab/>
      </w:r>
      <w:r w:rsidRPr="00F40812">
        <w:rPr>
          <w:lang w:val="fr-FR"/>
        </w:rPr>
        <w:tab/>
      </w:r>
      <w:r w:rsidRPr="00F40812">
        <w:rPr>
          <w:lang w:val="fr-FR"/>
        </w:rPr>
        <w:tab/>
      </w:r>
      <w:r w:rsidRPr="00F40812">
        <w:rPr>
          <w:lang w:val="fr-FR"/>
        </w:rPr>
        <w:tab/>
      </w:r>
      <w:r w:rsidRPr="00F40812">
        <w:rPr>
          <w:lang w:val="fr-FR"/>
        </w:rPr>
        <w:tab/>
      </w:r>
    </w:p>
    <w:p w14:paraId="1E48B37C" w14:textId="77777777" w:rsidR="00B577AD" w:rsidRPr="00F40812" w:rsidRDefault="00B577AD" w:rsidP="000E0434">
      <w:pPr>
        <w:pStyle w:val="ListParagraph"/>
        <w:numPr>
          <w:ilvl w:val="0"/>
          <w:numId w:val="16"/>
        </w:numPr>
        <w:jc w:val="both"/>
        <w:rPr>
          <w:lang w:val="fr-FR"/>
        </w:rPr>
      </w:pPr>
      <w:r w:rsidRPr="00F40812">
        <w:rPr>
          <w:lang w:val="fr-FR"/>
        </w:rPr>
        <w:t xml:space="preserve">Structura şi mărimea fondului forestier productiv pe clase de exploatabilitate şi </w:t>
      </w:r>
      <w:r w:rsidRPr="00F40812">
        <w:rPr>
          <w:lang w:val="fr-FR"/>
        </w:rPr>
        <w:br/>
        <w:t xml:space="preserve"> specii</w:t>
      </w:r>
      <w:r w:rsidRPr="00F40812">
        <w:rPr>
          <w:lang w:val="fr-FR"/>
        </w:rPr>
        <w:tab/>
      </w:r>
      <w:r w:rsidRPr="00F40812">
        <w:rPr>
          <w:lang w:val="fr-FR"/>
        </w:rPr>
        <w:tab/>
      </w:r>
      <w:r w:rsidRPr="00F40812">
        <w:rPr>
          <w:lang w:val="fr-FR"/>
        </w:rPr>
        <w:tab/>
      </w:r>
      <w:r w:rsidRPr="00F40812">
        <w:rPr>
          <w:lang w:val="fr-FR"/>
        </w:rPr>
        <w:tab/>
      </w:r>
      <w:r w:rsidRPr="00F40812">
        <w:rPr>
          <w:lang w:val="fr-FR"/>
        </w:rPr>
        <w:tab/>
      </w:r>
    </w:p>
    <w:p w14:paraId="661A6447" w14:textId="77777777" w:rsidR="00B577AD" w:rsidRPr="00F40812" w:rsidRDefault="00B577AD" w:rsidP="000E0434">
      <w:pPr>
        <w:pStyle w:val="ListParagraph"/>
        <w:numPr>
          <w:ilvl w:val="0"/>
          <w:numId w:val="16"/>
        </w:numPr>
        <w:jc w:val="both"/>
        <w:rPr>
          <w:lang w:val="fr-FR"/>
        </w:rPr>
      </w:pPr>
      <w:r w:rsidRPr="00F40812">
        <w:rPr>
          <w:lang w:val="fr-FR"/>
        </w:rPr>
        <w:t xml:space="preserve">Evidenţe privind condiţiile naturale de vegetaţie </w:t>
      </w:r>
      <w:r w:rsidRPr="00F40812">
        <w:rPr>
          <w:lang w:val="fr-FR"/>
        </w:rPr>
        <w:tab/>
      </w:r>
      <w:r w:rsidRPr="00F40812">
        <w:rPr>
          <w:lang w:val="fr-FR"/>
        </w:rPr>
        <w:tab/>
      </w:r>
      <w:r w:rsidRPr="00F40812">
        <w:rPr>
          <w:lang w:val="fr-FR"/>
        </w:rPr>
        <w:tab/>
      </w:r>
      <w:r w:rsidRPr="00F40812">
        <w:rPr>
          <w:lang w:val="fr-FR"/>
        </w:rPr>
        <w:tab/>
      </w:r>
      <w:r w:rsidRPr="00F40812">
        <w:rPr>
          <w:lang w:val="fr-FR"/>
        </w:rPr>
        <w:tab/>
      </w:r>
    </w:p>
    <w:p w14:paraId="1D85D588" w14:textId="77777777" w:rsidR="00B577AD" w:rsidRPr="00F40812" w:rsidRDefault="00B577AD" w:rsidP="000E0434">
      <w:pPr>
        <w:pStyle w:val="ListParagraph"/>
        <w:numPr>
          <w:ilvl w:val="0"/>
          <w:numId w:val="16"/>
        </w:numPr>
        <w:jc w:val="both"/>
        <w:rPr>
          <w:lang w:val="fr-FR"/>
        </w:rPr>
      </w:pPr>
      <w:r w:rsidRPr="00F40812">
        <w:rPr>
          <w:lang w:val="fr-FR"/>
        </w:rPr>
        <w:t xml:space="preserve">Evidenţa tipurilor de staţiune şi a tipurilor de pădure </w:t>
      </w:r>
    </w:p>
    <w:p w14:paraId="325D7ECD" w14:textId="77777777" w:rsidR="00B577AD" w:rsidRPr="00F40812" w:rsidRDefault="00B577AD" w:rsidP="000E0434">
      <w:pPr>
        <w:pStyle w:val="ListParagraph"/>
        <w:numPr>
          <w:ilvl w:val="0"/>
          <w:numId w:val="16"/>
        </w:numPr>
        <w:jc w:val="both"/>
        <w:rPr>
          <w:lang w:val="fr-FR"/>
        </w:rPr>
      </w:pPr>
      <w:r w:rsidRPr="00F40812">
        <w:rPr>
          <w:lang w:val="fr-FR"/>
        </w:rPr>
        <w:t>Recapitulaţie formaţii forestiere</w:t>
      </w:r>
      <w:r w:rsidRPr="00F40812">
        <w:rPr>
          <w:lang w:val="fr-FR"/>
        </w:rPr>
        <w:tab/>
      </w:r>
      <w:r w:rsidRPr="00F40812">
        <w:rPr>
          <w:lang w:val="fr-FR"/>
        </w:rPr>
        <w:tab/>
      </w:r>
      <w:r w:rsidRPr="00F40812">
        <w:rPr>
          <w:lang w:val="fr-FR"/>
        </w:rPr>
        <w:tab/>
      </w:r>
      <w:r w:rsidRPr="00F40812">
        <w:rPr>
          <w:lang w:val="fr-FR"/>
        </w:rPr>
        <w:tab/>
      </w:r>
    </w:p>
    <w:p w14:paraId="47D64162" w14:textId="77777777" w:rsidR="00B577AD" w:rsidRPr="00F40812" w:rsidRDefault="00B577AD" w:rsidP="000E0434">
      <w:pPr>
        <w:pStyle w:val="ListParagraph"/>
        <w:numPr>
          <w:ilvl w:val="0"/>
          <w:numId w:val="16"/>
        </w:numPr>
        <w:jc w:val="both"/>
        <w:rPr>
          <w:lang w:val="fr-FR"/>
        </w:rPr>
      </w:pPr>
      <w:r w:rsidRPr="00F40812">
        <w:rPr>
          <w:lang w:val="fr-FR"/>
        </w:rPr>
        <w:t xml:space="preserve">Repartiţia suprafeţelor pe formaţii forestiere, altitudine, înclinare şi expoziţie </w:t>
      </w:r>
    </w:p>
    <w:p w14:paraId="01972E50" w14:textId="77777777" w:rsidR="00B577AD" w:rsidRPr="00F40812" w:rsidRDefault="00B577AD" w:rsidP="000E0434">
      <w:pPr>
        <w:pStyle w:val="ListParagraph"/>
        <w:numPr>
          <w:ilvl w:val="0"/>
          <w:numId w:val="16"/>
        </w:numPr>
        <w:jc w:val="both"/>
      </w:pPr>
      <w:r w:rsidRPr="00F40812">
        <w:t xml:space="preserve">Repartiţia suprafeţelor pe etaje fitoclimatice, altitudine, înclinare şi expoziţie </w:t>
      </w:r>
    </w:p>
    <w:p w14:paraId="1FD86125" w14:textId="77777777" w:rsidR="00B577AD" w:rsidRPr="00F40812" w:rsidRDefault="00B577AD" w:rsidP="000E0434">
      <w:pPr>
        <w:pStyle w:val="ListParagraph"/>
        <w:numPr>
          <w:ilvl w:val="0"/>
          <w:numId w:val="16"/>
        </w:numPr>
        <w:jc w:val="both"/>
      </w:pPr>
      <w:r w:rsidRPr="00F40812">
        <w:t>Evidenţa arboretelor slab productive</w:t>
      </w:r>
      <w:r w:rsidRPr="00F40812">
        <w:tab/>
      </w:r>
    </w:p>
    <w:p w14:paraId="4B13971E" w14:textId="77777777" w:rsidR="00B577AD" w:rsidRPr="00F40812" w:rsidRDefault="00B577AD" w:rsidP="000E0434">
      <w:pPr>
        <w:pStyle w:val="ListParagraph"/>
        <w:numPr>
          <w:ilvl w:val="0"/>
          <w:numId w:val="16"/>
        </w:numPr>
        <w:jc w:val="both"/>
      </w:pPr>
      <w:r w:rsidRPr="00F40812">
        <w:t>Repartiţia suprafeţelor în raport cu eroziunea şi înclinarea terenului</w:t>
      </w:r>
    </w:p>
    <w:p w14:paraId="49993499" w14:textId="77777777" w:rsidR="00B577AD" w:rsidRPr="00F40812" w:rsidRDefault="00B577AD" w:rsidP="000E0434">
      <w:pPr>
        <w:pStyle w:val="ListParagraph"/>
        <w:numPr>
          <w:ilvl w:val="0"/>
          <w:numId w:val="16"/>
        </w:numPr>
        <w:jc w:val="both"/>
      </w:pPr>
      <w:r w:rsidRPr="00F40812">
        <w:t xml:space="preserve">Repartiţia suprafeţelor în raport cu natura şi intensitatea poluării </w:t>
      </w:r>
      <w:r w:rsidRPr="00F40812">
        <w:tab/>
      </w:r>
    </w:p>
    <w:p w14:paraId="1583B9E3" w14:textId="77777777" w:rsidR="00B577AD" w:rsidRPr="00F40812" w:rsidRDefault="00B577AD" w:rsidP="000E0434">
      <w:pPr>
        <w:pStyle w:val="ListParagraph"/>
        <w:numPr>
          <w:ilvl w:val="0"/>
          <w:numId w:val="16"/>
        </w:numPr>
        <w:jc w:val="both"/>
      </w:pPr>
      <w:r w:rsidRPr="00F40812">
        <w:t xml:space="preserve">Evidenţe ajutătoare pentru întocmirea planurilor de reglementare a procesului de  producţie lemnoasă </w:t>
      </w:r>
    </w:p>
    <w:p w14:paraId="797EE6F1" w14:textId="77777777" w:rsidR="00B577AD" w:rsidRPr="00F40812" w:rsidRDefault="00B577AD" w:rsidP="000E0434">
      <w:pPr>
        <w:pStyle w:val="ListParagraph"/>
        <w:numPr>
          <w:ilvl w:val="0"/>
          <w:numId w:val="16"/>
        </w:numPr>
        <w:jc w:val="both"/>
      </w:pPr>
      <w:r w:rsidRPr="00F40812">
        <w:t>Repartiţia arboretelor exploatabile pe subunităţi, urgenţe de regenerare, accesibilitate şi specii</w:t>
      </w:r>
    </w:p>
    <w:p w14:paraId="146EB592" w14:textId="77777777" w:rsidR="00B577AD" w:rsidRPr="00F40812" w:rsidRDefault="00B577AD" w:rsidP="000E0434">
      <w:pPr>
        <w:pStyle w:val="ListParagraph"/>
        <w:numPr>
          <w:ilvl w:val="0"/>
          <w:numId w:val="16"/>
        </w:numPr>
        <w:jc w:val="both"/>
      </w:pPr>
      <w:r w:rsidRPr="00F40812">
        <w:t xml:space="preserve">Repartiţia speciilor în raport cu exploatabilitatea şi participarea în amestec </w:t>
      </w:r>
    </w:p>
    <w:p w14:paraId="76386BFE" w14:textId="77777777" w:rsidR="00B577AD" w:rsidRPr="00F40812" w:rsidRDefault="00B577AD" w:rsidP="000E0434">
      <w:pPr>
        <w:pStyle w:val="ListParagraph"/>
        <w:numPr>
          <w:ilvl w:val="0"/>
          <w:numId w:val="16"/>
        </w:numPr>
        <w:jc w:val="both"/>
        <w:rPr>
          <w:lang w:val="fr-FR"/>
        </w:rPr>
      </w:pPr>
      <w:r w:rsidRPr="00F40812">
        <w:rPr>
          <w:lang w:val="fr-FR"/>
        </w:rPr>
        <w:t xml:space="preserve">Stabilirea vârstei medii a exploatabilităţii şi a ciclului  </w:t>
      </w:r>
      <w:r w:rsidRPr="00F40812">
        <w:rPr>
          <w:lang w:val="fr-FR"/>
        </w:rPr>
        <w:tab/>
      </w:r>
    </w:p>
    <w:p w14:paraId="6D93D3D3" w14:textId="77777777" w:rsidR="00B577AD" w:rsidRPr="00F40812" w:rsidRDefault="00B577AD" w:rsidP="000E0434">
      <w:pPr>
        <w:pStyle w:val="ListParagraph"/>
        <w:numPr>
          <w:ilvl w:val="0"/>
          <w:numId w:val="16"/>
        </w:numPr>
        <w:jc w:val="both"/>
        <w:rPr>
          <w:lang w:val="fr-FR"/>
        </w:rPr>
      </w:pPr>
      <w:r w:rsidRPr="00F40812">
        <w:rPr>
          <w:lang w:val="fr-FR"/>
        </w:rPr>
        <w:t xml:space="preserve">Lista unităţilor amenajistice exploatabile şi preexploatabile </w:t>
      </w:r>
      <w:r w:rsidRPr="00F40812">
        <w:rPr>
          <w:lang w:val="fr-FR"/>
        </w:rPr>
        <w:tab/>
      </w:r>
      <w:r w:rsidRPr="00F40812">
        <w:rPr>
          <w:lang w:val="fr-FR"/>
        </w:rPr>
        <w:tab/>
      </w:r>
    </w:p>
    <w:p w14:paraId="5B323CDD" w14:textId="77777777" w:rsidR="00B577AD" w:rsidRPr="00F40812" w:rsidRDefault="00B577AD" w:rsidP="000E0434">
      <w:pPr>
        <w:pStyle w:val="ListParagraph"/>
        <w:numPr>
          <w:ilvl w:val="0"/>
          <w:numId w:val="16"/>
        </w:numPr>
        <w:jc w:val="both"/>
        <w:rPr>
          <w:lang w:val="fr-FR"/>
        </w:rPr>
      </w:pPr>
      <w:r w:rsidRPr="00F40812">
        <w:rPr>
          <w:lang w:val="fr-FR"/>
        </w:rPr>
        <w:t xml:space="preserve">Evidenţe privind accesibilitatea fondului forestier şi a posibilităţii </w:t>
      </w:r>
      <w:r w:rsidRPr="00F40812">
        <w:rPr>
          <w:lang w:val="fr-FR"/>
        </w:rPr>
        <w:tab/>
      </w:r>
      <w:r w:rsidRPr="00F40812">
        <w:rPr>
          <w:lang w:val="fr-FR"/>
        </w:rPr>
        <w:tab/>
      </w:r>
      <w:r w:rsidRPr="00F40812">
        <w:rPr>
          <w:lang w:val="fr-FR"/>
        </w:rPr>
        <w:tab/>
      </w:r>
    </w:p>
    <w:p w14:paraId="3155C3D3" w14:textId="77777777" w:rsidR="00B577AD" w:rsidRPr="00F40812" w:rsidRDefault="00B577AD" w:rsidP="000E0434">
      <w:pPr>
        <w:pStyle w:val="ListParagraph"/>
        <w:numPr>
          <w:ilvl w:val="0"/>
          <w:numId w:val="16"/>
        </w:numPr>
        <w:jc w:val="both"/>
        <w:rPr>
          <w:lang w:val="fr-FR"/>
        </w:rPr>
      </w:pPr>
      <w:r w:rsidRPr="00F40812">
        <w:rPr>
          <w:lang w:val="fr-FR"/>
        </w:rPr>
        <w:t xml:space="preserve">Accesibilitatea fondului forestier şi a posibilităţii decenale de produse </w:t>
      </w:r>
      <w:r w:rsidR="008210E5" w:rsidRPr="00F40812">
        <w:rPr>
          <w:lang w:val="fr-FR"/>
        </w:rPr>
        <w:t>p</w:t>
      </w:r>
      <w:r w:rsidRPr="00F40812">
        <w:rPr>
          <w:lang w:val="fr-FR"/>
        </w:rPr>
        <w:t xml:space="preserve">rincipale şi secundare </w:t>
      </w:r>
    </w:p>
    <w:p w14:paraId="424651D0" w14:textId="77777777" w:rsidR="00B577AD" w:rsidRPr="00F40812" w:rsidRDefault="00B577AD" w:rsidP="00493700">
      <w:pPr>
        <w:ind w:firstLine="720"/>
        <w:jc w:val="both"/>
        <w:rPr>
          <w:lang w:val="fr-FR"/>
        </w:rPr>
      </w:pPr>
    </w:p>
    <w:p w14:paraId="1EBD8270" w14:textId="77777777" w:rsidR="00B577AD" w:rsidRPr="00F40812" w:rsidRDefault="002E07EC" w:rsidP="00493700">
      <w:pPr>
        <w:ind w:firstLine="720"/>
        <w:jc w:val="both"/>
        <w:rPr>
          <w:b/>
        </w:rPr>
      </w:pPr>
      <w:r w:rsidRPr="00F40812">
        <w:rPr>
          <w:b/>
        </w:rPr>
        <w:t>A.1.6</w:t>
      </w:r>
      <w:r w:rsidR="00BB1BAB" w:rsidRPr="00F40812">
        <w:rPr>
          <w:b/>
        </w:rPr>
        <w:t>. Obiectivele planului</w:t>
      </w:r>
    </w:p>
    <w:p w14:paraId="6741CF69" w14:textId="77777777" w:rsidR="00B577AD" w:rsidRPr="00F40812" w:rsidRDefault="00B577AD" w:rsidP="00493700">
      <w:pPr>
        <w:ind w:firstLine="720"/>
        <w:jc w:val="both"/>
        <w:rPr>
          <w:lang w:val="ro-RO"/>
        </w:rPr>
      </w:pPr>
      <w:r w:rsidRPr="00F40812">
        <w:rPr>
          <w:lang w:val="ro-RO"/>
        </w:rPr>
        <w:t xml:space="preserve">    Obiectivele social economice şi ecologice ale pădurii reflectă cerinţele societăţii faţă de produsele şi serviciile oferite de natură.</w:t>
      </w:r>
    </w:p>
    <w:p w14:paraId="62BEEF58" w14:textId="77777777" w:rsidR="00B577AD" w:rsidRPr="00F40812" w:rsidRDefault="00B577AD" w:rsidP="00493700">
      <w:pPr>
        <w:ind w:firstLine="720"/>
        <w:jc w:val="both"/>
        <w:rPr>
          <w:b/>
          <w:lang w:val="ro-RO"/>
        </w:rPr>
      </w:pPr>
      <w:r w:rsidRPr="00F40812">
        <w:rPr>
          <w:b/>
          <w:lang w:val="ro-RO"/>
        </w:rPr>
        <w:t>Obiectivele social-economice şi ecologice avute în vedere la elaborarea amenajamentului  sunt:</w:t>
      </w:r>
    </w:p>
    <w:p w14:paraId="51F0FB01" w14:textId="77777777" w:rsidR="00B577AD" w:rsidRPr="00F40812" w:rsidRDefault="00B577AD" w:rsidP="00493700">
      <w:pPr>
        <w:ind w:firstLine="720"/>
        <w:jc w:val="both"/>
        <w:rPr>
          <w:b/>
          <w:i/>
          <w:lang w:val="ro-RO"/>
        </w:rPr>
      </w:pPr>
      <w:r w:rsidRPr="00F40812">
        <w:rPr>
          <w:b/>
          <w:i/>
          <w:lang w:val="ro-RO"/>
        </w:rPr>
        <w:lastRenderedPageBreak/>
        <w:t>a) obiective de protecţie absolută sau prioritară, de conservare a pădurilor (terenurilor) şi de asigurare a echilibrului ecologic:</w:t>
      </w:r>
    </w:p>
    <w:p w14:paraId="4E9C6D49"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ocrotirea integrală a naturii, în cuprinsul ariilor naturale de interes comunitar constituite, din cadrul Rezervației Naturale “Pădurea Camnița” - cod 2259;</w:t>
      </w:r>
    </w:p>
    <w:p w14:paraId="621977F6"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conservarea genofondului forestier şi producere de seminţe forestiere controlate genetic, de calitate superioară;</w:t>
      </w:r>
    </w:p>
    <w:p w14:paraId="061C0E88"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protecţia pădurilor situate în zona de mal a râului Buzău (atât albia majoră cât şi zona dig-mal);</w:t>
      </w:r>
    </w:p>
    <w:p w14:paraId="7D663C0A"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protecția plantaţiilor forestiere executate pe terenuri degradate;</w:t>
      </w:r>
    </w:p>
    <w:p w14:paraId="561A3428"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protecţia pădurilor situate pe terenuri situate la limita dintre stepă şi silvostepă;</w:t>
      </w:r>
    </w:p>
    <w:p w14:paraId="464FCB5B"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protecţia pădurilor de stejari din zonele de câmpie supuse regimului de conservare;</w:t>
      </w:r>
    </w:p>
    <w:p w14:paraId="7E394051"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conservarea mediului prin zone tampon pentru resursele genetice forestiere;</w:t>
      </w:r>
    </w:p>
    <w:p w14:paraId="6D427300" w14:textId="77777777" w:rsidR="008B4A7D" w:rsidRPr="008B4A7D" w:rsidRDefault="008B4A7D" w:rsidP="008B4A7D">
      <w:pPr>
        <w:tabs>
          <w:tab w:val="num" w:pos="851"/>
        </w:tabs>
        <w:ind w:firstLine="720"/>
        <w:jc w:val="both"/>
        <w:rPr>
          <w:lang w:val="ro-RO"/>
        </w:rPr>
      </w:pPr>
      <w:r w:rsidRPr="008B4A7D">
        <w:rPr>
          <w:lang w:val="ro-RO"/>
        </w:rPr>
        <w:t>-</w:t>
      </w:r>
      <w:r w:rsidRPr="008B4A7D">
        <w:rPr>
          <w:lang w:val="ro-RO"/>
        </w:rPr>
        <w:tab/>
        <w:t>protecția pădurilor care fac parte din situri Natura 2000;</w:t>
      </w:r>
    </w:p>
    <w:p w14:paraId="0E17F79F" w14:textId="4AD1CA15" w:rsidR="00B577AD" w:rsidRPr="00F37D0E" w:rsidRDefault="00B577AD" w:rsidP="008B4A7D">
      <w:pPr>
        <w:ind w:firstLine="720"/>
        <w:jc w:val="both"/>
        <w:rPr>
          <w:b/>
          <w:i/>
          <w:lang w:val="ro-RO"/>
        </w:rPr>
      </w:pPr>
      <w:r w:rsidRPr="00F37D0E">
        <w:rPr>
          <w:b/>
          <w:i/>
          <w:lang w:val="ro-RO"/>
        </w:rPr>
        <w:t>b) obiective de producţie:</w:t>
      </w:r>
    </w:p>
    <w:p w14:paraId="48834EAD" w14:textId="77777777" w:rsidR="00B577AD" w:rsidRPr="00F37D0E" w:rsidRDefault="00B577AD" w:rsidP="00493700">
      <w:pPr>
        <w:tabs>
          <w:tab w:val="num" w:pos="851"/>
        </w:tabs>
        <w:ind w:firstLine="720"/>
        <w:jc w:val="both"/>
        <w:rPr>
          <w:lang w:val="ro-RO"/>
        </w:rPr>
      </w:pPr>
      <w:r w:rsidRPr="00F37D0E">
        <w:rPr>
          <w:lang w:val="ro-RO"/>
        </w:rPr>
        <w:t>- producţia de biomasă forestieră diversificată ca sortimente şi de calitate superioară, necesară atât industriei de prelucrare a lemnului, cât şi nevoilor populaţiei pentru construcţii rurale şi a</w:t>
      </w:r>
      <w:r w:rsidR="003E7605" w:rsidRPr="00F37D0E">
        <w:rPr>
          <w:lang w:val="ro-RO"/>
        </w:rPr>
        <w:t>ltor</w:t>
      </w:r>
      <w:r w:rsidRPr="00F37D0E">
        <w:rPr>
          <w:lang w:val="ro-RO"/>
        </w:rPr>
        <w:t xml:space="preserve"> nevoi gospodăreşti, în paralel cu asigurarea funcţiilor de protecţie;</w:t>
      </w:r>
    </w:p>
    <w:p w14:paraId="706E1A5C" w14:textId="77777777" w:rsidR="00B577AD" w:rsidRPr="00F37D0E" w:rsidRDefault="00B577AD" w:rsidP="00493700">
      <w:pPr>
        <w:ind w:firstLine="720"/>
        <w:jc w:val="both"/>
        <w:rPr>
          <w:lang w:val="ro-RO"/>
        </w:rPr>
      </w:pPr>
      <w:r w:rsidRPr="00F37D0E">
        <w:rPr>
          <w:lang w:val="ro-RO"/>
        </w:rPr>
        <w:t>- valorificarea superioară a produselor nelemnoase (accesorii) ale pădurii, concomitent cu conservarea durabilă a biodiversităţii.</w:t>
      </w:r>
    </w:p>
    <w:p w14:paraId="4AF6419E" w14:textId="77777777" w:rsidR="002E07EC" w:rsidRPr="00F37D0E" w:rsidRDefault="002E07EC" w:rsidP="002E07EC">
      <w:pPr>
        <w:jc w:val="both"/>
        <w:rPr>
          <w:lang w:val="fr-FR"/>
        </w:rPr>
      </w:pPr>
    </w:p>
    <w:p w14:paraId="64403086" w14:textId="77777777" w:rsidR="002E07EC" w:rsidRPr="00F37D0E" w:rsidRDefault="002E07EC" w:rsidP="002E07EC">
      <w:pPr>
        <w:jc w:val="both"/>
        <w:rPr>
          <w:b/>
          <w:i/>
          <w:u w:val="single"/>
        </w:rPr>
      </w:pPr>
      <w:r w:rsidRPr="00F37D0E">
        <w:rPr>
          <w:b/>
        </w:rPr>
        <w:t>A.1.7.Activităţi care vor fi generate ca rezultat al implementării planului</w:t>
      </w:r>
    </w:p>
    <w:p w14:paraId="0D9274A0" w14:textId="77777777" w:rsidR="002E07EC" w:rsidRPr="00F37D0E" w:rsidRDefault="002E07EC" w:rsidP="002E07EC">
      <w:pPr>
        <w:jc w:val="both"/>
      </w:pPr>
      <w:r w:rsidRPr="00F37D0E">
        <w:t xml:space="preserve">              Principalele activităţi generate sunt:</w:t>
      </w:r>
    </w:p>
    <w:p w14:paraId="4690DFD6" w14:textId="77777777" w:rsidR="002E07EC" w:rsidRPr="00F37D0E" w:rsidRDefault="00DC100E" w:rsidP="002E07EC">
      <w:pPr>
        <w:jc w:val="both"/>
        <w:rPr>
          <w:lang w:val="fr-FR"/>
        </w:rPr>
      </w:pPr>
      <w:r w:rsidRPr="00F37D0E">
        <w:rPr>
          <w:lang w:val="fr-FR"/>
        </w:rPr>
        <w:t xml:space="preserve">- </w:t>
      </w:r>
      <w:r w:rsidR="002E07EC" w:rsidRPr="00F37D0E">
        <w:rPr>
          <w:lang w:val="fr-FR"/>
        </w:rPr>
        <w:t>Lucrări de recoltare a masei lemnoase;</w:t>
      </w:r>
    </w:p>
    <w:p w14:paraId="3EE7FA0C" w14:textId="77777777" w:rsidR="002E07EC" w:rsidRPr="00F37D0E" w:rsidRDefault="002E07EC" w:rsidP="002E07EC">
      <w:pPr>
        <w:jc w:val="both"/>
        <w:rPr>
          <w:lang w:val="fr-FR"/>
        </w:rPr>
      </w:pPr>
      <w:r w:rsidRPr="00F37D0E">
        <w:rPr>
          <w:lang w:val="fr-FR"/>
        </w:rPr>
        <w:t>- Colectarea produselor accesorii (vânat, ciuperci, fructe de pădure şi plante medicinale);</w:t>
      </w:r>
    </w:p>
    <w:p w14:paraId="64706803" w14:textId="77777777" w:rsidR="002E07EC" w:rsidRPr="00F37D0E" w:rsidRDefault="00DC100E" w:rsidP="002E07EC">
      <w:pPr>
        <w:jc w:val="both"/>
        <w:rPr>
          <w:lang w:val="fr-FR"/>
        </w:rPr>
      </w:pPr>
      <w:r w:rsidRPr="00F37D0E">
        <w:rPr>
          <w:lang w:val="fr-FR"/>
        </w:rPr>
        <w:t xml:space="preserve">             - </w:t>
      </w:r>
      <w:r w:rsidR="002E07EC" w:rsidRPr="00F37D0E">
        <w:rPr>
          <w:lang w:val="fr-FR"/>
        </w:rPr>
        <w:t>Lucrări de regenerare a pădurii.</w:t>
      </w:r>
    </w:p>
    <w:p w14:paraId="47532A22" w14:textId="77777777" w:rsidR="002E07EC" w:rsidRPr="00F37D0E" w:rsidRDefault="002E07EC" w:rsidP="002E07EC">
      <w:pPr>
        <w:ind w:left="1200"/>
        <w:jc w:val="both"/>
        <w:rPr>
          <w:lang w:val="fr-FR"/>
        </w:rPr>
      </w:pPr>
    </w:p>
    <w:p w14:paraId="5C843B88" w14:textId="77777777" w:rsidR="002E07EC" w:rsidRPr="00F37D0E" w:rsidRDefault="002E07EC" w:rsidP="002E07EC">
      <w:pPr>
        <w:jc w:val="both"/>
        <w:rPr>
          <w:b/>
        </w:rPr>
      </w:pPr>
      <w:r w:rsidRPr="00F37D0E">
        <w:rPr>
          <w:b/>
        </w:rPr>
        <w:t>A.1.8. Descrierea proceselor tehnologice ale planului</w:t>
      </w:r>
    </w:p>
    <w:p w14:paraId="57ECC0CC" w14:textId="77777777" w:rsidR="002E07EC" w:rsidRPr="00F37D0E" w:rsidRDefault="002E07EC" w:rsidP="002E07EC">
      <w:pPr>
        <w:ind w:firstLine="720"/>
        <w:jc w:val="both"/>
        <w:rPr>
          <w:lang w:val="fr-FR"/>
        </w:rPr>
      </w:pPr>
      <w:r w:rsidRPr="00F37D0E">
        <w:rPr>
          <w:lang w:val="fr-FR"/>
        </w:rPr>
        <w:t>Recoltarea şi colectarea masei lemnoase din parchete reprezintă principala activitate ge</w:t>
      </w:r>
      <w:r w:rsidR="00372A65" w:rsidRPr="00F37D0E">
        <w:rPr>
          <w:lang w:val="fr-FR"/>
        </w:rPr>
        <w:t>nerată de implementarea amenajamentului silvic</w:t>
      </w:r>
      <w:r w:rsidRPr="00F37D0E">
        <w:rPr>
          <w:lang w:val="fr-FR"/>
        </w:rPr>
        <w:t xml:space="preserve">. </w:t>
      </w:r>
    </w:p>
    <w:p w14:paraId="30AD3DA2" w14:textId="77777777" w:rsidR="002E07EC" w:rsidRPr="00F37D0E" w:rsidRDefault="002E07EC" w:rsidP="002E07EC">
      <w:pPr>
        <w:ind w:firstLine="720"/>
        <w:jc w:val="both"/>
      </w:pPr>
      <w:r w:rsidRPr="00F37D0E">
        <w:t>Ca urmare</w:t>
      </w:r>
      <w:r w:rsidR="003E7605" w:rsidRPr="00F37D0E">
        <w:t>,</w:t>
      </w:r>
      <w:r w:rsidRPr="00F37D0E">
        <w:t xml:space="preserve"> p</w:t>
      </w:r>
      <w:r w:rsidR="00B44679" w:rsidRPr="00F37D0E">
        <w:t>entru reducerea</w:t>
      </w:r>
      <w:r w:rsidRPr="00F37D0E">
        <w:t xml:space="preserve"> efectelor negative a</w:t>
      </w:r>
      <w:r w:rsidR="003E7605" w:rsidRPr="00F37D0E">
        <w:t>le</w:t>
      </w:r>
      <w:r w:rsidRPr="00F37D0E">
        <w:t xml:space="preserve"> acestei activităţi asupra pădurii trebuie sa se aplice tehnologiile de exploatare prin care sa se evite dezgolirea şi degradarea solului şi care să asigure o stare de sănătate corespunzătoare arboretelor, precum şi regenerarea acestora în cele mai bune condiţii.</w:t>
      </w:r>
    </w:p>
    <w:p w14:paraId="01223C6F" w14:textId="3C0C87FD" w:rsidR="002E07EC" w:rsidRPr="00F37D0E" w:rsidRDefault="002E07EC" w:rsidP="002E07EC">
      <w:pPr>
        <w:ind w:firstLine="720"/>
        <w:jc w:val="both"/>
      </w:pPr>
      <w:r w:rsidRPr="00F37D0E">
        <w:t>Prin aplicarea celor mai indicate tehnologii de exploatare în cadrul U.P.</w:t>
      </w:r>
      <w:r w:rsidR="00F45B36" w:rsidRPr="00F37D0E">
        <w:t>II Nisipuri</w:t>
      </w:r>
      <w:r w:rsidRPr="00F37D0E">
        <w:t xml:space="preserve">, U.P. </w:t>
      </w:r>
      <w:r w:rsidR="00F45B36" w:rsidRPr="00F37D0E">
        <w:t>III Jirlău</w:t>
      </w:r>
      <w:r w:rsidRPr="00F37D0E">
        <w:t xml:space="preserve">, U.P. </w:t>
      </w:r>
      <w:r w:rsidR="00F45B36" w:rsidRPr="00F37D0E">
        <w:t>IV Tătaru</w:t>
      </w:r>
      <w:r w:rsidRPr="00F37D0E">
        <w:t xml:space="preserve">, U.P. </w:t>
      </w:r>
      <w:r w:rsidR="00F45B36" w:rsidRPr="00F37D0E">
        <w:t>V Maraloiu</w:t>
      </w:r>
      <w:r w:rsidRPr="00F37D0E">
        <w:t xml:space="preserve">, U.P. </w:t>
      </w:r>
      <w:r w:rsidR="00F45B36" w:rsidRPr="00F37D0E">
        <w:t>VI Viișoara</w:t>
      </w:r>
      <w:r w:rsidR="000E106A" w:rsidRPr="00F37D0E">
        <w:t>, U.P. VII Camnița, U.P. VIII Grădiștea</w:t>
      </w:r>
      <w:r w:rsidRPr="00F37D0E">
        <w:t xml:space="preserve"> - O.S. </w:t>
      </w:r>
      <w:r w:rsidR="00997FA0" w:rsidRPr="00F37D0E">
        <w:t>Ianca</w:t>
      </w:r>
      <w:r w:rsidRPr="00F37D0E">
        <w:t xml:space="preserve"> se are în vedere protejarea solului şi a arborilor care rămân în arboret.</w:t>
      </w:r>
    </w:p>
    <w:p w14:paraId="197513DE" w14:textId="77777777" w:rsidR="002E07EC" w:rsidRPr="00F37D0E" w:rsidRDefault="002E07EC" w:rsidP="002E07EC">
      <w:pPr>
        <w:ind w:firstLine="720"/>
        <w:jc w:val="both"/>
        <w:rPr>
          <w:b/>
          <w:lang w:val="ro-RO"/>
        </w:rPr>
      </w:pPr>
      <w:r w:rsidRPr="00F37D0E">
        <w:rPr>
          <w:b/>
          <w:lang w:val="ro-RO"/>
        </w:rPr>
        <w:t xml:space="preserve">În vederea asigurării protecţiei ecologice a pădurilor şi a mediului înconjurător </w:t>
      </w:r>
      <w:r w:rsidRPr="00F37D0E">
        <w:rPr>
          <w:b/>
        </w:rPr>
        <w:t xml:space="preserve">  tehnologia de exploatare a masei lemnoase va consta în următoarele:</w:t>
      </w:r>
    </w:p>
    <w:p w14:paraId="3B87DF33" w14:textId="77777777" w:rsidR="002E07EC" w:rsidRPr="00F37D0E" w:rsidRDefault="002E07EC" w:rsidP="000E0434">
      <w:pPr>
        <w:numPr>
          <w:ilvl w:val="0"/>
          <w:numId w:val="17"/>
        </w:numPr>
        <w:ind w:left="0" w:firstLine="720"/>
        <w:jc w:val="both"/>
        <w:rPr>
          <w:lang w:val="ro-RO"/>
        </w:rPr>
      </w:pPr>
      <w:r w:rsidRPr="00F37D0E">
        <w:rPr>
          <w:lang w:val="ro-RO"/>
        </w:rPr>
        <w:t>arborii se vor extrage sub formă de catarge şi trunchiuri;</w:t>
      </w:r>
    </w:p>
    <w:p w14:paraId="668A8BAB" w14:textId="77777777" w:rsidR="002E07EC" w:rsidRPr="00F37D0E" w:rsidRDefault="002E07EC" w:rsidP="000E0434">
      <w:pPr>
        <w:numPr>
          <w:ilvl w:val="0"/>
          <w:numId w:val="17"/>
        </w:numPr>
        <w:ind w:left="0" w:firstLine="720"/>
        <w:jc w:val="both"/>
        <w:rPr>
          <w:lang w:val="ro-RO"/>
        </w:rPr>
      </w:pPr>
      <w:r w:rsidRPr="00F37D0E">
        <w:rPr>
          <w:lang w:val="ro-RO"/>
        </w:rPr>
        <w:t>coroana arborilor secţionată în bucăţi la cioată, va fi colectată sub formă lemn mărunt;</w:t>
      </w:r>
    </w:p>
    <w:p w14:paraId="6C1D0313" w14:textId="77777777" w:rsidR="002E07EC" w:rsidRPr="00F37D0E" w:rsidRDefault="002E07EC" w:rsidP="000E0434">
      <w:pPr>
        <w:numPr>
          <w:ilvl w:val="0"/>
          <w:numId w:val="17"/>
        </w:numPr>
        <w:ind w:left="0" w:firstLine="720"/>
        <w:jc w:val="both"/>
        <w:rPr>
          <w:lang w:val="ro-RO"/>
        </w:rPr>
      </w:pPr>
      <w:r w:rsidRPr="00F37D0E">
        <w:rPr>
          <w:lang w:val="ro-RO"/>
        </w:rPr>
        <w:t xml:space="preserve">pe terenurile cu pantă </w:t>
      </w:r>
      <w:r w:rsidR="003E7605" w:rsidRPr="00F37D0E">
        <w:rPr>
          <w:lang w:val="ro-RO"/>
        </w:rPr>
        <w:t xml:space="preserve">de </w:t>
      </w:r>
      <w:r w:rsidRPr="00F37D0E">
        <w:rPr>
          <w:lang w:val="ro-RO"/>
        </w:rPr>
        <w:t>până la 15º adunatul lemnelor se va face cu tractorul cu pneuri late prin purtare (suspendat) pentru a evita afectarea solului;</w:t>
      </w:r>
    </w:p>
    <w:p w14:paraId="510D7B56" w14:textId="77777777" w:rsidR="002E07EC" w:rsidRPr="00F37D0E" w:rsidRDefault="002E07EC" w:rsidP="000E0434">
      <w:pPr>
        <w:numPr>
          <w:ilvl w:val="0"/>
          <w:numId w:val="17"/>
        </w:numPr>
        <w:ind w:left="0" w:firstLine="720"/>
        <w:jc w:val="both"/>
        <w:rPr>
          <w:lang w:val="ro-RO"/>
        </w:rPr>
      </w:pPr>
      <w:r w:rsidRPr="00F37D0E">
        <w:rPr>
          <w:lang w:val="ro-RO"/>
        </w:rPr>
        <w:t>reţeau</w:t>
      </w:r>
      <w:r w:rsidR="006F2326" w:rsidRPr="00F37D0E">
        <w:rPr>
          <w:lang w:val="ro-RO"/>
        </w:rPr>
        <w:t>a</w:t>
      </w:r>
      <w:r w:rsidRPr="00F37D0E">
        <w:rPr>
          <w:lang w:val="ro-RO"/>
        </w:rPr>
        <w:t xml:space="preserve"> de colectare va fi stabilită astfel încât seminţişul natural instalat sa fie afectat cât mai puţin în arboretele în care se vor face tăieri de crâng.</w:t>
      </w:r>
    </w:p>
    <w:p w14:paraId="0D4173A7" w14:textId="77777777" w:rsidR="002E07EC" w:rsidRPr="00F37D0E" w:rsidRDefault="002E07EC" w:rsidP="002E07EC">
      <w:pPr>
        <w:ind w:firstLine="720"/>
        <w:jc w:val="both"/>
        <w:rPr>
          <w:b/>
        </w:rPr>
      </w:pPr>
      <w:r w:rsidRPr="00F37D0E">
        <w:rPr>
          <w:b/>
        </w:rPr>
        <w:t xml:space="preserve">În scopul protejării seminţişului, </w:t>
      </w:r>
      <w:r w:rsidR="006F2326" w:rsidRPr="00F37D0E">
        <w:rPr>
          <w:b/>
        </w:rPr>
        <w:t xml:space="preserve">a </w:t>
      </w:r>
      <w:r w:rsidRPr="00F37D0E">
        <w:rPr>
          <w:b/>
        </w:rPr>
        <w:t>arborilor rămaşi şi a solului se vor avea în vedere următoarele:</w:t>
      </w:r>
    </w:p>
    <w:p w14:paraId="22FE863E" w14:textId="77777777" w:rsidR="002E07EC" w:rsidRPr="00F37D0E" w:rsidRDefault="002E07EC" w:rsidP="002E07EC">
      <w:pPr>
        <w:jc w:val="both"/>
        <w:rPr>
          <w:lang w:val="ro-RO"/>
        </w:rPr>
      </w:pPr>
      <w:r w:rsidRPr="00F37D0E">
        <w:rPr>
          <w:lang w:val="ro-RO"/>
        </w:rPr>
        <w:tab/>
        <w:t>- la emiterea autor</w:t>
      </w:r>
      <w:r w:rsidR="006F2326" w:rsidRPr="00F37D0E">
        <w:rPr>
          <w:lang w:val="ro-RO"/>
        </w:rPr>
        <w:t>izaţiei de exploatare sa va pune</w:t>
      </w:r>
      <w:r w:rsidRPr="00F37D0E">
        <w:rPr>
          <w:lang w:val="ro-RO"/>
        </w:rPr>
        <w:t xml:space="preserve"> accent pe materializarea în teren a limitelor parchetului, a limitelor postatelor de tăiere, a zonelor regenerate, a căilor de scos apropiat efectuându-se pe durata exploatării controale exigente în scopu</w:t>
      </w:r>
      <w:r w:rsidR="006F2326" w:rsidRPr="00F37D0E">
        <w:rPr>
          <w:lang w:val="ro-RO"/>
        </w:rPr>
        <w:t>l respectării regulilor silvice;</w:t>
      </w:r>
    </w:p>
    <w:p w14:paraId="1970B152" w14:textId="77777777" w:rsidR="002E07EC" w:rsidRPr="00F37D0E" w:rsidRDefault="006F2326" w:rsidP="002E07EC">
      <w:pPr>
        <w:jc w:val="both"/>
        <w:rPr>
          <w:lang w:val="ro-RO"/>
        </w:rPr>
      </w:pPr>
      <w:r w:rsidRPr="00F37D0E">
        <w:rPr>
          <w:lang w:val="ro-RO"/>
        </w:rPr>
        <w:lastRenderedPageBreak/>
        <w:tab/>
        <w:t xml:space="preserve">- </w:t>
      </w:r>
      <w:r w:rsidR="002E07EC" w:rsidRPr="00F37D0E">
        <w:rPr>
          <w:lang w:val="ro-RO"/>
        </w:rPr>
        <w:t>se</w:t>
      </w:r>
      <w:r w:rsidRPr="00F37D0E">
        <w:rPr>
          <w:lang w:val="ro-RO"/>
        </w:rPr>
        <w:t xml:space="preserve"> vor adopta</w:t>
      </w:r>
      <w:r w:rsidR="002E07EC" w:rsidRPr="00F37D0E">
        <w:rPr>
          <w:lang w:val="ro-RO"/>
        </w:rPr>
        <w:t xml:space="preserve"> tehnologii de exploatare adecvat</w:t>
      </w:r>
      <w:r w:rsidRPr="00F37D0E">
        <w:rPr>
          <w:lang w:val="ro-RO"/>
        </w:rPr>
        <w:t xml:space="preserve">e tratamentului aplicat şi vor fi stabilite </w:t>
      </w:r>
      <w:r w:rsidR="002E07EC" w:rsidRPr="00F37D0E">
        <w:rPr>
          <w:lang w:val="ro-RO"/>
        </w:rPr>
        <w:t>corect epocile şi termenele de tăiere şi scoatere a materialului lemnos;</w:t>
      </w:r>
    </w:p>
    <w:p w14:paraId="134F647E" w14:textId="77777777" w:rsidR="002E07EC" w:rsidRPr="00F37D0E" w:rsidRDefault="002E07EC" w:rsidP="002E07EC">
      <w:pPr>
        <w:jc w:val="both"/>
        <w:rPr>
          <w:lang w:val="ro-RO"/>
        </w:rPr>
      </w:pPr>
      <w:r w:rsidRPr="00F37D0E">
        <w:rPr>
          <w:lang w:val="ro-RO"/>
        </w:rPr>
        <w:tab/>
        <w:t xml:space="preserve">- pentru fiecare parchet se va preciza actul de punere în valoare, tehnologia de exploatare, </w:t>
      </w:r>
      <w:r w:rsidR="003E7605" w:rsidRPr="00F37D0E">
        <w:rPr>
          <w:lang w:val="ro-RO"/>
        </w:rPr>
        <w:t xml:space="preserve">iar </w:t>
      </w:r>
      <w:r w:rsidRPr="00F37D0E">
        <w:rPr>
          <w:lang w:val="ro-RO"/>
        </w:rPr>
        <w:t>acestea se vor menţiona în mod expres şi în autorizaţia de exploatare;</w:t>
      </w:r>
    </w:p>
    <w:p w14:paraId="67CEF71C" w14:textId="77777777" w:rsidR="002E07EC" w:rsidRPr="00F37D0E" w:rsidRDefault="002E07EC" w:rsidP="002E07EC">
      <w:pPr>
        <w:jc w:val="both"/>
        <w:rPr>
          <w:lang w:val="ro-RO"/>
        </w:rPr>
      </w:pPr>
      <w:r w:rsidRPr="00F37D0E">
        <w:rPr>
          <w:lang w:val="ro-RO"/>
        </w:rPr>
        <w:tab/>
        <w:t xml:space="preserve">- doborârea </w:t>
      </w:r>
      <w:r w:rsidR="006F2326" w:rsidRPr="00F37D0E">
        <w:rPr>
          <w:lang w:val="ro-RO"/>
        </w:rPr>
        <w:t>arborilor</w:t>
      </w:r>
      <w:r w:rsidRPr="00F37D0E">
        <w:rPr>
          <w:lang w:val="ro-RO"/>
        </w:rPr>
        <w:t xml:space="preserve"> se</w:t>
      </w:r>
      <w:r w:rsidR="006F2326" w:rsidRPr="00F37D0E">
        <w:rPr>
          <w:lang w:val="ro-RO"/>
        </w:rPr>
        <w:t xml:space="preserve"> va face</w:t>
      </w:r>
      <w:r w:rsidRPr="00F37D0E">
        <w:rPr>
          <w:lang w:val="ro-RO"/>
        </w:rPr>
        <w:t xml:space="preserve"> în afara ochiurilor cu seminţiş evitându-se deprecierea şi vătămarea puieţilor şi a arborilor nemarcaţi care rămân în picioare;</w:t>
      </w:r>
    </w:p>
    <w:p w14:paraId="09EAD600" w14:textId="77777777" w:rsidR="002E07EC" w:rsidRPr="00F37D0E" w:rsidRDefault="002E07EC" w:rsidP="002E07EC">
      <w:pPr>
        <w:jc w:val="both"/>
        <w:rPr>
          <w:lang w:val="ro-RO"/>
        </w:rPr>
      </w:pPr>
      <w:r w:rsidRPr="00F37D0E">
        <w:rPr>
          <w:lang w:val="ro-RO"/>
        </w:rPr>
        <w:tab/>
        <w:t>- co</w:t>
      </w:r>
      <w:r w:rsidR="006F2326" w:rsidRPr="00F37D0E">
        <w:rPr>
          <w:lang w:val="ro-RO"/>
        </w:rPr>
        <w:t xml:space="preserve">lectarea materialului lemnos </w:t>
      </w:r>
      <w:r w:rsidRPr="00F37D0E">
        <w:rPr>
          <w:lang w:val="ro-RO"/>
        </w:rPr>
        <w:t xml:space="preserve">se </w:t>
      </w:r>
      <w:r w:rsidR="006F2326" w:rsidRPr="00F37D0E">
        <w:rPr>
          <w:lang w:val="ro-RO"/>
        </w:rPr>
        <w:t>va face</w:t>
      </w:r>
      <w:r w:rsidRPr="00F37D0E">
        <w:rPr>
          <w:lang w:val="ro-RO"/>
        </w:rPr>
        <w:t xml:space="preserve"> numai pe trasee stabilite cu ocazia predării parchetelor</w:t>
      </w:r>
      <w:r w:rsidR="006F2326" w:rsidRPr="00F37D0E">
        <w:rPr>
          <w:lang w:val="ro-RO"/>
        </w:rPr>
        <w:t>,</w:t>
      </w:r>
      <w:r w:rsidRPr="00F37D0E">
        <w:rPr>
          <w:lang w:val="ro-RO"/>
        </w:rPr>
        <w:t xml:space="preserve"> cu respectarea strictă a tehnologiei adoptate, a mărimii şi amplasării căilor de acces.</w:t>
      </w:r>
    </w:p>
    <w:p w14:paraId="112075E6" w14:textId="77777777" w:rsidR="002E07EC" w:rsidRPr="00F37D0E" w:rsidRDefault="002E07EC" w:rsidP="002E07EC">
      <w:pPr>
        <w:jc w:val="both"/>
        <w:rPr>
          <w:lang w:val="ro-RO"/>
        </w:rPr>
      </w:pPr>
      <w:r w:rsidRPr="00F37D0E">
        <w:rPr>
          <w:lang w:val="ro-RO"/>
        </w:rPr>
        <w:tab/>
        <w:t>- accesul tractoarelor şi a atelajelor se va limita la căile strict marcate pe teren şi planuri în raport cu orografia terenului, umiditatea solului;</w:t>
      </w:r>
    </w:p>
    <w:p w14:paraId="2557BF5D" w14:textId="77777777" w:rsidR="002E07EC" w:rsidRPr="00F37D0E" w:rsidRDefault="002E07EC" w:rsidP="002E07EC">
      <w:pPr>
        <w:jc w:val="both"/>
        <w:rPr>
          <w:lang w:val="ro-RO"/>
        </w:rPr>
      </w:pPr>
      <w:r w:rsidRPr="00F37D0E">
        <w:rPr>
          <w:lang w:val="ro-RO"/>
        </w:rPr>
        <w:tab/>
        <w:t xml:space="preserve">- pe parcursul exploatării se va face receparea seminţişurilor vătămate şi curăţirea parchetelor </w:t>
      </w:r>
      <w:r w:rsidR="00F365CD" w:rsidRPr="00F37D0E">
        <w:rPr>
          <w:lang w:val="ro-RO"/>
        </w:rPr>
        <w:t>în care lucrările sunt incheiate</w:t>
      </w:r>
      <w:r w:rsidRPr="00F37D0E">
        <w:rPr>
          <w:lang w:val="ro-RO"/>
        </w:rPr>
        <w:t>, depozitarea resturilor de exploatare se va face în</w:t>
      </w:r>
      <w:r w:rsidR="00F365CD" w:rsidRPr="00F37D0E">
        <w:rPr>
          <w:lang w:val="ro-RO"/>
        </w:rPr>
        <w:t xml:space="preserve"> afara suprafeţelor cu seminţiş;</w:t>
      </w:r>
    </w:p>
    <w:p w14:paraId="32551F37" w14:textId="77777777" w:rsidR="002E07EC" w:rsidRPr="00F37D0E" w:rsidRDefault="00F365CD" w:rsidP="002E07EC">
      <w:pPr>
        <w:jc w:val="both"/>
        <w:rPr>
          <w:lang w:val="ro-RO"/>
        </w:rPr>
      </w:pPr>
      <w:r w:rsidRPr="00F37D0E">
        <w:rPr>
          <w:lang w:val="ro-RO"/>
        </w:rPr>
        <w:tab/>
        <w:t>- la finalizarea</w:t>
      </w:r>
      <w:r w:rsidR="002E07EC" w:rsidRPr="00F37D0E">
        <w:rPr>
          <w:lang w:val="ro-RO"/>
        </w:rPr>
        <w:t xml:space="preserve"> lucrărilor de exploatare unitatea de exploatar</w:t>
      </w:r>
      <w:r w:rsidRPr="00F37D0E">
        <w:rPr>
          <w:lang w:val="ro-RO"/>
        </w:rPr>
        <w:t>e va asigura</w:t>
      </w:r>
      <w:r w:rsidR="002E07EC" w:rsidRPr="00F37D0E">
        <w:rPr>
          <w:lang w:val="ro-RO"/>
        </w:rPr>
        <w:t xml:space="preserve"> nivelarea căilor (traseelor) folosite la colectarea lemnului, dacă acestea nu sunt necesare îngrijirii şi conducerii ulterioare a arboretelor, în vederea împăduririi lor.</w:t>
      </w:r>
    </w:p>
    <w:p w14:paraId="069B3EF3" w14:textId="77777777" w:rsidR="002E07EC" w:rsidRPr="00F37D0E" w:rsidRDefault="002E07EC" w:rsidP="002E07EC">
      <w:pPr>
        <w:ind w:firstLine="720"/>
        <w:jc w:val="both"/>
      </w:pPr>
      <w:r w:rsidRPr="00F37D0E">
        <w:t>Reprimirea parchetelor se va face în mod obligatoriu la termenele şi în condiţiile stabilite prin autorizaţia de exploatare şi numai după evacuarea completă a</w:t>
      </w:r>
      <w:r w:rsidR="00F365CD" w:rsidRPr="00F37D0E">
        <w:t xml:space="preserve"> materialului lemnos care poate fi comercializat</w:t>
      </w:r>
      <w:r w:rsidRPr="00F37D0E">
        <w:t xml:space="preserve"> din parchet şi curăţirea integrală, corespunzătoare a acestuia.</w:t>
      </w:r>
    </w:p>
    <w:p w14:paraId="0CCAAC13" w14:textId="77777777" w:rsidR="002E07EC" w:rsidRPr="00F37D0E" w:rsidRDefault="002E07EC" w:rsidP="002E07EC">
      <w:pPr>
        <w:ind w:firstLine="720"/>
        <w:jc w:val="both"/>
      </w:pPr>
      <w:r w:rsidRPr="00F37D0E">
        <w:t>În afară de precizările de mai sus se va ține seama în totalitate de reglementările stabilite prin “Instrucţiunile privind termenele, modalităţile şi epocile de recoltare şi transport ale materialului lemnos din păduri” în vigoare.</w:t>
      </w:r>
    </w:p>
    <w:p w14:paraId="5638066E" w14:textId="77777777" w:rsidR="002E07EC" w:rsidRPr="00F37D0E" w:rsidRDefault="002E07EC" w:rsidP="00493700"/>
    <w:p w14:paraId="3E5B8646" w14:textId="77777777" w:rsidR="00462776" w:rsidRPr="00F37D0E" w:rsidRDefault="00462776" w:rsidP="00462776">
      <w:pPr>
        <w:ind w:firstLine="720"/>
        <w:rPr>
          <w:b/>
          <w:bCs/>
          <w:i/>
          <w:iCs/>
          <w:lang w:val="ro-RO"/>
        </w:rPr>
      </w:pPr>
      <w:r w:rsidRPr="00F37D0E">
        <w:rPr>
          <w:b/>
          <w:bCs/>
          <w:i/>
          <w:iCs/>
          <w:lang w:val="ro-RO"/>
        </w:rPr>
        <w:t>Funcţiile pădurii</w:t>
      </w:r>
    </w:p>
    <w:p w14:paraId="583AFCE0" w14:textId="77777777" w:rsidR="00462776" w:rsidRPr="00F37D0E" w:rsidRDefault="00462776" w:rsidP="00BE4881">
      <w:pPr>
        <w:ind w:firstLine="720"/>
        <w:jc w:val="both"/>
        <w:rPr>
          <w:lang w:val="ro-RO"/>
        </w:rPr>
      </w:pPr>
      <w:r w:rsidRPr="00F37D0E">
        <w:rPr>
          <w:lang w:val="ro-RO"/>
        </w:rPr>
        <w:t>Corespunzător obiectivelor social–economice şi ecologice precizate mai sus, s-au stabilit funcţiile pe care trebuie să le îndeplinească pădurile respective, fiecare arboret în parte.Repartizarea acestora s-a făcut după criteriile de încadrare pe grupe, subgrupe şi categorii funcţionale, conform normativelor în vigoare, în aşa fel încât fiecare arboret să fie gospodărit diferenţiat, cu luarea în considerare a funcţiei prioritare (în cazul când sunt atribuite două sau mai multe funcţii).</w:t>
      </w:r>
    </w:p>
    <w:p w14:paraId="6A040838" w14:textId="77777777" w:rsidR="00462776" w:rsidRPr="00F37D0E" w:rsidRDefault="00462776" w:rsidP="00BE4881">
      <w:pPr>
        <w:ind w:firstLine="720"/>
        <w:jc w:val="both"/>
        <w:rPr>
          <w:lang w:bidi="en-US"/>
        </w:rPr>
      </w:pPr>
      <w:r w:rsidRPr="00F37D0E">
        <w:rPr>
          <w:lang w:bidi="en-US"/>
        </w:rPr>
        <w:t>În raport cu funcția atribuită, arboretele acestei unități au fost încadrate în cinci tipuri de categorii funcționale:</w:t>
      </w:r>
    </w:p>
    <w:p w14:paraId="37BC4D4C" w14:textId="77777777" w:rsidR="006C7943" w:rsidRPr="00F37D0E" w:rsidRDefault="006C7943" w:rsidP="006C7943">
      <w:pPr>
        <w:ind w:left="6480" w:firstLine="720"/>
        <w:rPr>
          <w:b/>
          <w:i/>
          <w:sz w:val="22"/>
          <w:szCs w:val="22"/>
          <w:lang w:bidi="en-US"/>
        </w:rPr>
      </w:pPr>
    </w:p>
    <w:p w14:paraId="4DEE273D" w14:textId="4E47D542" w:rsidR="00462776" w:rsidRDefault="00462776" w:rsidP="006C7943">
      <w:pPr>
        <w:ind w:firstLine="720"/>
        <w:rPr>
          <w:b/>
          <w:i/>
          <w:sz w:val="22"/>
          <w:szCs w:val="22"/>
          <w:lang w:val="ro-RO"/>
        </w:rPr>
      </w:pPr>
      <w:r w:rsidRPr="00F37D0E">
        <w:rPr>
          <w:b/>
          <w:i/>
          <w:sz w:val="22"/>
          <w:szCs w:val="22"/>
          <w:lang w:val="ro-RO"/>
        </w:rPr>
        <w:t xml:space="preserve">Tipuri de categorii funcţionale                                                                               </w:t>
      </w:r>
      <w:r w:rsidR="006C7943" w:rsidRPr="00F37D0E">
        <w:rPr>
          <w:b/>
          <w:i/>
          <w:sz w:val="22"/>
          <w:szCs w:val="22"/>
          <w:lang w:val="ro-RO"/>
        </w:rPr>
        <w:t>Tabelul nr. 2</w:t>
      </w:r>
    </w:p>
    <w:tbl>
      <w:tblPr>
        <w:tblW w:w="5179" w:type="pct"/>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51"/>
        <w:gridCol w:w="952"/>
        <w:gridCol w:w="1745"/>
        <w:gridCol w:w="781"/>
        <w:gridCol w:w="781"/>
        <w:gridCol w:w="781"/>
        <w:gridCol w:w="781"/>
        <w:gridCol w:w="781"/>
        <w:gridCol w:w="781"/>
        <w:gridCol w:w="781"/>
        <w:gridCol w:w="882"/>
        <w:gridCol w:w="555"/>
      </w:tblGrid>
      <w:tr w:rsidR="008B4A7D" w:rsidRPr="006B13D5" w14:paraId="06B83B5A" w14:textId="77777777" w:rsidTr="001A71C0">
        <w:trPr>
          <w:cantSplit/>
          <w:trHeight w:val="340"/>
          <w:tblHeader/>
        </w:trPr>
        <w:tc>
          <w:tcPr>
            <w:tcW w:w="451" w:type="pct"/>
            <w:vMerge w:val="restart"/>
            <w:tcBorders>
              <w:bottom w:val="nil"/>
            </w:tcBorders>
            <w:shd w:val="clear" w:color="auto" w:fill="D9D9D9"/>
            <w:vAlign w:val="center"/>
          </w:tcPr>
          <w:p w14:paraId="2B930BE1" w14:textId="77777777" w:rsidR="008B4A7D" w:rsidRPr="006B13D5" w:rsidRDefault="008B4A7D" w:rsidP="0032026E">
            <w:pPr>
              <w:ind w:left="-57" w:right="-57"/>
              <w:jc w:val="center"/>
              <w:rPr>
                <w:sz w:val="18"/>
                <w:szCs w:val="18"/>
                <w:lang w:val="ro-RO"/>
              </w:rPr>
            </w:pPr>
            <w:r w:rsidRPr="006B13D5">
              <w:rPr>
                <w:sz w:val="18"/>
                <w:szCs w:val="18"/>
                <w:lang w:val="ro-RO"/>
              </w:rPr>
              <w:t xml:space="preserve">Categoria </w:t>
            </w:r>
          </w:p>
          <w:p w14:paraId="433B89E9" w14:textId="77777777" w:rsidR="008B4A7D" w:rsidRPr="006B13D5" w:rsidRDefault="008B4A7D" w:rsidP="0032026E">
            <w:pPr>
              <w:ind w:left="-57" w:right="-57"/>
              <w:jc w:val="center"/>
              <w:rPr>
                <w:sz w:val="18"/>
                <w:szCs w:val="18"/>
                <w:lang w:val="ro-RO"/>
              </w:rPr>
            </w:pPr>
            <w:r w:rsidRPr="006B13D5">
              <w:rPr>
                <w:sz w:val="18"/>
                <w:szCs w:val="18"/>
                <w:lang w:val="ro-RO"/>
              </w:rPr>
              <w:t>funcţională</w:t>
            </w:r>
          </w:p>
        </w:tc>
        <w:tc>
          <w:tcPr>
            <w:tcW w:w="451" w:type="pct"/>
            <w:vMerge w:val="restart"/>
            <w:tcBorders>
              <w:bottom w:val="nil"/>
            </w:tcBorders>
            <w:shd w:val="clear" w:color="auto" w:fill="D9D9D9"/>
            <w:vAlign w:val="center"/>
          </w:tcPr>
          <w:p w14:paraId="5E267AF2" w14:textId="77777777" w:rsidR="008B4A7D" w:rsidRPr="006B13D5" w:rsidRDefault="008B4A7D" w:rsidP="0032026E">
            <w:pPr>
              <w:ind w:left="-57" w:right="-57"/>
              <w:jc w:val="center"/>
              <w:rPr>
                <w:sz w:val="18"/>
                <w:szCs w:val="18"/>
                <w:lang w:val="ro-RO"/>
              </w:rPr>
            </w:pPr>
            <w:r w:rsidRPr="006B13D5">
              <w:rPr>
                <w:sz w:val="18"/>
                <w:szCs w:val="18"/>
                <w:lang w:val="ro-RO"/>
              </w:rPr>
              <w:t>Tipul de categorie funcţională</w:t>
            </w:r>
          </w:p>
        </w:tc>
        <w:tc>
          <w:tcPr>
            <w:tcW w:w="827" w:type="pct"/>
            <w:vMerge w:val="restart"/>
            <w:tcBorders>
              <w:bottom w:val="nil"/>
            </w:tcBorders>
            <w:shd w:val="clear" w:color="auto" w:fill="D9D9D9"/>
            <w:vAlign w:val="center"/>
          </w:tcPr>
          <w:p w14:paraId="054784D0" w14:textId="77777777" w:rsidR="008B4A7D" w:rsidRPr="006B13D5" w:rsidRDefault="008B4A7D" w:rsidP="0032026E">
            <w:pPr>
              <w:ind w:left="-57" w:right="-57"/>
              <w:jc w:val="center"/>
              <w:rPr>
                <w:sz w:val="18"/>
                <w:szCs w:val="18"/>
                <w:lang w:val="ro-RO"/>
              </w:rPr>
            </w:pPr>
            <w:r w:rsidRPr="006B13D5">
              <w:rPr>
                <w:sz w:val="18"/>
                <w:szCs w:val="18"/>
                <w:lang w:val="ro-RO"/>
              </w:rPr>
              <w:t>Ţelul de gospodărire</w:t>
            </w:r>
          </w:p>
        </w:tc>
        <w:tc>
          <w:tcPr>
            <w:tcW w:w="2590" w:type="pct"/>
            <w:gridSpan w:val="7"/>
            <w:tcBorders>
              <w:bottom w:val="nil"/>
              <w:right w:val="single" w:sz="4" w:space="0" w:color="auto"/>
            </w:tcBorders>
            <w:shd w:val="clear" w:color="auto" w:fill="D9D9D9"/>
            <w:vAlign w:val="center"/>
          </w:tcPr>
          <w:p w14:paraId="23BECC72" w14:textId="77777777" w:rsidR="008B4A7D" w:rsidRPr="006B13D5" w:rsidRDefault="008B4A7D" w:rsidP="0032026E">
            <w:pPr>
              <w:ind w:left="-57" w:right="-57"/>
              <w:jc w:val="center"/>
              <w:rPr>
                <w:sz w:val="18"/>
                <w:szCs w:val="18"/>
                <w:lang w:val="ro-RO"/>
              </w:rPr>
            </w:pPr>
            <w:r w:rsidRPr="006B13D5">
              <w:rPr>
                <w:sz w:val="18"/>
                <w:szCs w:val="18"/>
                <w:lang w:val="ro-RO"/>
              </w:rPr>
              <w:t>Suprafaţa pe U.P. - ha</w:t>
            </w:r>
          </w:p>
        </w:tc>
        <w:tc>
          <w:tcPr>
            <w:tcW w:w="681" w:type="pct"/>
            <w:gridSpan w:val="2"/>
            <w:tcBorders>
              <w:bottom w:val="nil"/>
            </w:tcBorders>
            <w:shd w:val="clear" w:color="auto" w:fill="D9D9D9"/>
            <w:vAlign w:val="center"/>
          </w:tcPr>
          <w:p w14:paraId="69B603AF" w14:textId="77777777" w:rsidR="008B4A7D" w:rsidRPr="006B13D5" w:rsidRDefault="008B4A7D" w:rsidP="0032026E">
            <w:pPr>
              <w:ind w:left="-57" w:right="-57"/>
              <w:jc w:val="center"/>
              <w:rPr>
                <w:sz w:val="18"/>
                <w:szCs w:val="18"/>
                <w:lang w:val="ro-RO"/>
              </w:rPr>
            </w:pPr>
            <w:r w:rsidRPr="006B13D5">
              <w:rPr>
                <w:sz w:val="18"/>
                <w:szCs w:val="18"/>
                <w:lang w:val="ro-RO"/>
              </w:rPr>
              <w:t>Total ocol</w:t>
            </w:r>
          </w:p>
        </w:tc>
      </w:tr>
      <w:tr w:rsidR="008B4A7D" w:rsidRPr="006B13D5" w14:paraId="12EAE03F" w14:textId="77777777" w:rsidTr="001A71C0">
        <w:trPr>
          <w:cantSplit/>
          <w:trHeight w:val="340"/>
          <w:tblHeader/>
        </w:trPr>
        <w:tc>
          <w:tcPr>
            <w:tcW w:w="451" w:type="pct"/>
            <w:vMerge/>
            <w:tcBorders>
              <w:top w:val="nil"/>
              <w:bottom w:val="double" w:sz="6" w:space="0" w:color="auto"/>
            </w:tcBorders>
            <w:shd w:val="clear" w:color="auto" w:fill="D9D9D9"/>
            <w:vAlign w:val="center"/>
          </w:tcPr>
          <w:p w14:paraId="64C998F3" w14:textId="77777777" w:rsidR="008B4A7D" w:rsidRPr="006B13D5" w:rsidRDefault="008B4A7D" w:rsidP="0032026E">
            <w:pPr>
              <w:ind w:left="-57" w:right="-57"/>
              <w:jc w:val="center"/>
              <w:rPr>
                <w:sz w:val="18"/>
                <w:szCs w:val="18"/>
                <w:lang w:val="ro-RO"/>
              </w:rPr>
            </w:pPr>
          </w:p>
        </w:tc>
        <w:tc>
          <w:tcPr>
            <w:tcW w:w="451" w:type="pct"/>
            <w:vMerge/>
            <w:tcBorders>
              <w:top w:val="nil"/>
              <w:bottom w:val="double" w:sz="6" w:space="0" w:color="auto"/>
            </w:tcBorders>
            <w:shd w:val="clear" w:color="auto" w:fill="D9D9D9"/>
            <w:vAlign w:val="center"/>
          </w:tcPr>
          <w:p w14:paraId="24FD9764" w14:textId="77777777" w:rsidR="008B4A7D" w:rsidRPr="006B13D5" w:rsidRDefault="008B4A7D" w:rsidP="0032026E">
            <w:pPr>
              <w:ind w:left="-57" w:right="-57"/>
              <w:jc w:val="center"/>
              <w:rPr>
                <w:sz w:val="18"/>
                <w:szCs w:val="18"/>
                <w:lang w:val="ro-RO"/>
              </w:rPr>
            </w:pPr>
          </w:p>
        </w:tc>
        <w:tc>
          <w:tcPr>
            <w:tcW w:w="827" w:type="pct"/>
            <w:vMerge/>
            <w:tcBorders>
              <w:top w:val="nil"/>
              <w:bottom w:val="double" w:sz="6" w:space="0" w:color="auto"/>
            </w:tcBorders>
            <w:shd w:val="clear" w:color="auto" w:fill="D9D9D9"/>
            <w:vAlign w:val="center"/>
          </w:tcPr>
          <w:p w14:paraId="2FA5AD7F" w14:textId="77777777" w:rsidR="008B4A7D" w:rsidRPr="006B13D5" w:rsidRDefault="008B4A7D" w:rsidP="0032026E">
            <w:pPr>
              <w:ind w:left="-57" w:right="-57"/>
              <w:jc w:val="center"/>
              <w:rPr>
                <w:sz w:val="18"/>
                <w:szCs w:val="18"/>
                <w:lang w:val="ro-RO"/>
              </w:rPr>
            </w:pPr>
          </w:p>
        </w:tc>
        <w:tc>
          <w:tcPr>
            <w:tcW w:w="370" w:type="pct"/>
            <w:tcBorders>
              <w:top w:val="single" w:sz="6" w:space="0" w:color="auto"/>
              <w:left w:val="single" w:sz="4" w:space="0" w:color="auto"/>
              <w:bottom w:val="double" w:sz="4" w:space="0" w:color="auto"/>
              <w:right w:val="single" w:sz="4" w:space="0" w:color="auto"/>
            </w:tcBorders>
            <w:shd w:val="clear" w:color="auto" w:fill="D9D9D9"/>
            <w:vAlign w:val="center"/>
          </w:tcPr>
          <w:p w14:paraId="01FDB6A2" w14:textId="77777777" w:rsidR="008B4A7D" w:rsidRPr="006B13D5" w:rsidRDefault="008B4A7D" w:rsidP="0032026E">
            <w:pPr>
              <w:ind w:left="-57" w:right="-57"/>
              <w:jc w:val="center"/>
              <w:rPr>
                <w:sz w:val="18"/>
                <w:szCs w:val="18"/>
                <w:lang w:val="ro-RO"/>
              </w:rPr>
            </w:pPr>
            <w:r w:rsidRPr="006B13D5">
              <w:rPr>
                <w:sz w:val="18"/>
                <w:szCs w:val="18"/>
                <w:lang w:val="ro-RO"/>
              </w:rPr>
              <w:t>II</w:t>
            </w:r>
          </w:p>
        </w:tc>
        <w:tc>
          <w:tcPr>
            <w:tcW w:w="370" w:type="pct"/>
            <w:tcBorders>
              <w:top w:val="single" w:sz="6" w:space="0" w:color="auto"/>
              <w:bottom w:val="double" w:sz="4" w:space="0" w:color="auto"/>
              <w:right w:val="single" w:sz="4" w:space="0" w:color="auto"/>
            </w:tcBorders>
            <w:shd w:val="clear" w:color="auto" w:fill="D9D9D9"/>
            <w:vAlign w:val="center"/>
          </w:tcPr>
          <w:p w14:paraId="7D5421FD" w14:textId="77777777" w:rsidR="008B4A7D" w:rsidRPr="006B13D5" w:rsidRDefault="008B4A7D" w:rsidP="0032026E">
            <w:pPr>
              <w:ind w:left="-57" w:right="-57"/>
              <w:jc w:val="center"/>
              <w:rPr>
                <w:sz w:val="18"/>
                <w:szCs w:val="18"/>
                <w:lang w:val="ro-RO"/>
              </w:rPr>
            </w:pPr>
            <w:r w:rsidRPr="006B13D5">
              <w:rPr>
                <w:sz w:val="18"/>
                <w:szCs w:val="18"/>
                <w:lang w:val="ro-RO"/>
              </w:rPr>
              <w:t>III</w:t>
            </w:r>
          </w:p>
        </w:tc>
        <w:tc>
          <w:tcPr>
            <w:tcW w:w="370" w:type="pct"/>
            <w:tcBorders>
              <w:top w:val="single" w:sz="6" w:space="0" w:color="auto"/>
              <w:left w:val="single" w:sz="4" w:space="0" w:color="auto"/>
              <w:bottom w:val="double" w:sz="4" w:space="0" w:color="auto"/>
              <w:right w:val="single" w:sz="4" w:space="0" w:color="auto"/>
            </w:tcBorders>
            <w:shd w:val="clear" w:color="auto" w:fill="D9D9D9"/>
            <w:vAlign w:val="center"/>
          </w:tcPr>
          <w:p w14:paraId="1FA8EF82" w14:textId="77777777" w:rsidR="008B4A7D" w:rsidRPr="006B13D5" w:rsidRDefault="008B4A7D" w:rsidP="0032026E">
            <w:pPr>
              <w:ind w:left="-57" w:right="-57"/>
              <w:jc w:val="center"/>
              <w:rPr>
                <w:sz w:val="18"/>
                <w:szCs w:val="18"/>
                <w:lang w:val="ro-RO"/>
              </w:rPr>
            </w:pPr>
            <w:r w:rsidRPr="006B13D5">
              <w:rPr>
                <w:sz w:val="18"/>
                <w:szCs w:val="18"/>
                <w:lang w:val="ro-RO"/>
              </w:rPr>
              <w:t>IV</w:t>
            </w:r>
          </w:p>
        </w:tc>
        <w:tc>
          <w:tcPr>
            <w:tcW w:w="370" w:type="pct"/>
            <w:tcBorders>
              <w:top w:val="single" w:sz="6" w:space="0" w:color="auto"/>
              <w:bottom w:val="double" w:sz="4" w:space="0" w:color="auto"/>
              <w:right w:val="single" w:sz="4" w:space="0" w:color="auto"/>
            </w:tcBorders>
            <w:shd w:val="clear" w:color="auto" w:fill="D9D9D9"/>
            <w:vAlign w:val="center"/>
          </w:tcPr>
          <w:p w14:paraId="2EF91DBA" w14:textId="77777777" w:rsidR="008B4A7D" w:rsidRPr="006B13D5" w:rsidRDefault="008B4A7D" w:rsidP="0032026E">
            <w:pPr>
              <w:ind w:left="-57" w:right="-57"/>
              <w:jc w:val="center"/>
              <w:rPr>
                <w:sz w:val="18"/>
                <w:szCs w:val="18"/>
                <w:lang w:val="ro-RO"/>
              </w:rPr>
            </w:pPr>
            <w:r w:rsidRPr="006B13D5">
              <w:rPr>
                <w:sz w:val="18"/>
                <w:szCs w:val="18"/>
                <w:lang w:val="ro-RO"/>
              </w:rPr>
              <w:t>V</w:t>
            </w:r>
          </w:p>
        </w:tc>
        <w:tc>
          <w:tcPr>
            <w:tcW w:w="370" w:type="pct"/>
            <w:tcBorders>
              <w:top w:val="single" w:sz="6" w:space="0" w:color="auto"/>
              <w:left w:val="single" w:sz="4" w:space="0" w:color="auto"/>
              <w:bottom w:val="double" w:sz="4" w:space="0" w:color="auto"/>
              <w:right w:val="single" w:sz="4" w:space="0" w:color="auto"/>
            </w:tcBorders>
            <w:shd w:val="clear" w:color="auto" w:fill="D9D9D9"/>
            <w:vAlign w:val="center"/>
          </w:tcPr>
          <w:p w14:paraId="25F637B2" w14:textId="77777777" w:rsidR="008B4A7D" w:rsidRPr="006B13D5" w:rsidRDefault="008B4A7D" w:rsidP="0032026E">
            <w:pPr>
              <w:ind w:left="-57" w:right="-57"/>
              <w:jc w:val="center"/>
              <w:rPr>
                <w:sz w:val="18"/>
                <w:szCs w:val="18"/>
                <w:lang w:val="ro-RO"/>
              </w:rPr>
            </w:pPr>
            <w:r w:rsidRPr="006B13D5">
              <w:rPr>
                <w:sz w:val="18"/>
                <w:szCs w:val="18"/>
                <w:lang w:val="ro-RO"/>
              </w:rPr>
              <w:t>VI</w:t>
            </w:r>
          </w:p>
        </w:tc>
        <w:tc>
          <w:tcPr>
            <w:tcW w:w="370" w:type="pct"/>
            <w:tcBorders>
              <w:top w:val="single" w:sz="6" w:space="0" w:color="auto"/>
              <w:bottom w:val="double" w:sz="4" w:space="0" w:color="auto"/>
              <w:right w:val="single" w:sz="4" w:space="0" w:color="auto"/>
            </w:tcBorders>
            <w:shd w:val="clear" w:color="auto" w:fill="D9D9D9"/>
            <w:vAlign w:val="center"/>
          </w:tcPr>
          <w:p w14:paraId="71C37A4F" w14:textId="77777777" w:rsidR="008B4A7D" w:rsidRPr="006B13D5" w:rsidRDefault="008B4A7D" w:rsidP="0032026E">
            <w:pPr>
              <w:ind w:left="-57" w:right="-57"/>
              <w:jc w:val="center"/>
              <w:rPr>
                <w:sz w:val="18"/>
                <w:szCs w:val="18"/>
                <w:lang w:val="ro-RO"/>
              </w:rPr>
            </w:pPr>
            <w:r w:rsidRPr="006B13D5">
              <w:rPr>
                <w:sz w:val="18"/>
                <w:szCs w:val="18"/>
                <w:lang w:val="ro-RO"/>
              </w:rPr>
              <w:t>VII</w:t>
            </w:r>
          </w:p>
        </w:tc>
        <w:tc>
          <w:tcPr>
            <w:tcW w:w="370" w:type="pct"/>
            <w:tcBorders>
              <w:top w:val="single" w:sz="6" w:space="0" w:color="auto"/>
              <w:left w:val="single" w:sz="4" w:space="0" w:color="auto"/>
              <w:bottom w:val="double" w:sz="4" w:space="0" w:color="auto"/>
              <w:right w:val="single" w:sz="4" w:space="0" w:color="auto"/>
            </w:tcBorders>
            <w:shd w:val="clear" w:color="auto" w:fill="D9D9D9"/>
            <w:vAlign w:val="center"/>
          </w:tcPr>
          <w:p w14:paraId="73380FF3" w14:textId="77777777" w:rsidR="008B4A7D" w:rsidRPr="006B13D5" w:rsidRDefault="008B4A7D" w:rsidP="0032026E">
            <w:pPr>
              <w:ind w:left="-57" w:right="-57"/>
              <w:jc w:val="center"/>
              <w:rPr>
                <w:sz w:val="18"/>
                <w:szCs w:val="18"/>
                <w:lang w:val="ro-RO"/>
              </w:rPr>
            </w:pPr>
            <w:r w:rsidRPr="006B13D5">
              <w:rPr>
                <w:sz w:val="18"/>
                <w:szCs w:val="18"/>
                <w:lang w:val="ro-RO"/>
              </w:rPr>
              <w:t>VIII</w:t>
            </w:r>
          </w:p>
        </w:tc>
        <w:tc>
          <w:tcPr>
            <w:tcW w:w="418" w:type="pct"/>
            <w:tcBorders>
              <w:top w:val="single" w:sz="4" w:space="0" w:color="auto"/>
              <w:bottom w:val="double" w:sz="6" w:space="0" w:color="auto"/>
              <w:right w:val="single" w:sz="4" w:space="0" w:color="auto"/>
            </w:tcBorders>
            <w:shd w:val="clear" w:color="auto" w:fill="D9D9D9"/>
            <w:vAlign w:val="center"/>
          </w:tcPr>
          <w:p w14:paraId="48C8C2CE" w14:textId="77777777" w:rsidR="008B4A7D" w:rsidRPr="006B13D5" w:rsidRDefault="008B4A7D" w:rsidP="0032026E">
            <w:pPr>
              <w:ind w:left="-57" w:right="-57"/>
              <w:jc w:val="center"/>
              <w:rPr>
                <w:sz w:val="18"/>
                <w:szCs w:val="18"/>
                <w:lang w:val="ro-RO"/>
              </w:rPr>
            </w:pPr>
            <w:r w:rsidRPr="006B13D5">
              <w:rPr>
                <w:sz w:val="18"/>
                <w:szCs w:val="18"/>
                <w:lang w:val="ro-RO"/>
              </w:rPr>
              <w:t>ha</w:t>
            </w:r>
          </w:p>
        </w:tc>
        <w:tc>
          <w:tcPr>
            <w:tcW w:w="263" w:type="pct"/>
            <w:tcBorders>
              <w:top w:val="single" w:sz="4" w:space="0" w:color="auto"/>
              <w:left w:val="single" w:sz="4" w:space="0" w:color="auto"/>
              <w:bottom w:val="double" w:sz="6" w:space="0" w:color="auto"/>
            </w:tcBorders>
            <w:shd w:val="clear" w:color="auto" w:fill="D9D9D9"/>
            <w:vAlign w:val="center"/>
          </w:tcPr>
          <w:p w14:paraId="58E63778" w14:textId="77777777" w:rsidR="008B4A7D" w:rsidRPr="006B13D5" w:rsidRDefault="008B4A7D" w:rsidP="0032026E">
            <w:pPr>
              <w:ind w:left="-57" w:right="-57"/>
              <w:jc w:val="center"/>
              <w:rPr>
                <w:sz w:val="18"/>
                <w:szCs w:val="18"/>
                <w:lang w:val="ro-RO"/>
              </w:rPr>
            </w:pPr>
            <w:r w:rsidRPr="006B13D5">
              <w:rPr>
                <w:sz w:val="18"/>
                <w:szCs w:val="18"/>
                <w:lang w:val="ro-RO"/>
              </w:rPr>
              <w:t>%</w:t>
            </w:r>
          </w:p>
        </w:tc>
      </w:tr>
      <w:tr w:rsidR="008B4A7D" w:rsidRPr="006B13D5" w14:paraId="339142FB" w14:textId="77777777" w:rsidTr="001A71C0">
        <w:trPr>
          <w:cantSplit/>
          <w:trHeight w:val="340"/>
        </w:trPr>
        <w:tc>
          <w:tcPr>
            <w:tcW w:w="451" w:type="pct"/>
            <w:tcBorders>
              <w:top w:val="nil"/>
              <w:bottom w:val="single" w:sz="4" w:space="0" w:color="auto"/>
              <w:right w:val="single" w:sz="4" w:space="0" w:color="auto"/>
            </w:tcBorders>
            <w:vAlign w:val="center"/>
          </w:tcPr>
          <w:p w14:paraId="57A988B5" w14:textId="77777777" w:rsidR="008B4A7D" w:rsidRPr="006B13D5" w:rsidRDefault="008B4A7D" w:rsidP="0032026E">
            <w:pPr>
              <w:ind w:left="-57" w:right="-57"/>
              <w:jc w:val="center"/>
              <w:rPr>
                <w:sz w:val="18"/>
                <w:szCs w:val="18"/>
                <w:lang w:val="ro-RO"/>
              </w:rPr>
            </w:pPr>
            <w:r w:rsidRPr="006B13D5">
              <w:rPr>
                <w:sz w:val="18"/>
                <w:szCs w:val="18"/>
                <w:lang w:val="ro-RO"/>
              </w:rPr>
              <w:t>TI</w:t>
            </w:r>
          </w:p>
        </w:tc>
        <w:tc>
          <w:tcPr>
            <w:tcW w:w="451" w:type="pct"/>
            <w:tcBorders>
              <w:top w:val="nil"/>
              <w:left w:val="single" w:sz="4" w:space="0" w:color="auto"/>
              <w:bottom w:val="single" w:sz="4" w:space="0" w:color="auto"/>
              <w:right w:val="single" w:sz="4" w:space="0" w:color="auto"/>
            </w:tcBorders>
            <w:vAlign w:val="center"/>
          </w:tcPr>
          <w:p w14:paraId="1DEE6DF5" w14:textId="77777777" w:rsidR="008B4A7D" w:rsidRPr="006B13D5" w:rsidRDefault="008B4A7D" w:rsidP="0032026E">
            <w:pPr>
              <w:ind w:left="-57" w:right="-57"/>
              <w:jc w:val="center"/>
              <w:rPr>
                <w:sz w:val="18"/>
                <w:szCs w:val="18"/>
                <w:lang w:val="ro-RO"/>
              </w:rPr>
            </w:pPr>
            <w:r w:rsidRPr="006B13D5">
              <w:rPr>
                <w:sz w:val="18"/>
                <w:szCs w:val="18"/>
                <w:lang w:val="ro-RO"/>
              </w:rPr>
              <w:t>I-</w:t>
            </w:r>
            <w:smartTag w:uri="urn:schemas-microsoft-com:office:smarttags" w:element="metricconverter">
              <w:smartTagPr>
                <w:attr w:name="ProductID" w:val="5C"/>
              </w:smartTagPr>
              <w:r w:rsidRPr="006B13D5">
                <w:rPr>
                  <w:sz w:val="18"/>
                  <w:szCs w:val="18"/>
                  <w:lang w:val="ro-RO"/>
                </w:rPr>
                <w:t>5C</w:t>
              </w:r>
            </w:smartTag>
          </w:p>
        </w:tc>
        <w:tc>
          <w:tcPr>
            <w:tcW w:w="827" w:type="pct"/>
            <w:vMerge w:val="restart"/>
            <w:tcBorders>
              <w:top w:val="nil"/>
              <w:left w:val="single" w:sz="4" w:space="0" w:color="auto"/>
              <w:right w:val="single" w:sz="4" w:space="0" w:color="auto"/>
            </w:tcBorders>
            <w:vAlign w:val="center"/>
          </w:tcPr>
          <w:p w14:paraId="5EFD208D" w14:textId="77777777" w:rsidR="008B4A7D" w:rsidRPr="006B13D5" w:rsidRDefault="008B4A7D" w:rsidP="0032026E">
            <w:pPr>
              <w:tabs>
                <w:tab w:val="center" w:pos="4536"/>
                <w:tab w:val="right" w:pos="9072"/>
              </w:tabs>
              <w:ind w:left="-57" w:right="-57"/>
              <w:jc w:val="center"/>
              <w:rPr>
                <w:sz w:val="18"/>
                <w:szCs w:val="18"/>
                <w:lang w:val="ro-RO"/>
              </w:rPr>
            </w:pPr>
            <w:r w:rsidRPr="006B13D5">
              <w:rPr>
                <w:sz w:val="18"/>
                <w:szCs w:val="18"/>
                <w:lang w:val="ro-RO"/>
              </w:rPr>
              <w:t>Ocrotirea integrală a naturii conservarea ecofondului forestier</w:t>
            </w:r>
          </w:p>
        </w:tc>
        <w:tc>
          <w:tcPr>
            <w:tcW w:w="370" w:type="pct"/>
            <w:tcBorders>
              <w:top w:val="single" w:sz="6" w:space="0" w:color="auto"/>
              <w:left w:val="single" w:sz="4" w:space="0" w:color="auto"/>
              <w:right w:val="single" w:sz="4" w:space="0" w:color="auto"/>
            </w:tcBorders>
            <w:shd w:val="clear" w:color="auto" w:fill="auto"/>
            <w:vAlign w:val="center"/>
          </w:tcPr>
          <w:p w14:paraId="2FD6A52E"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top w:val="single" w:sz="6" w:space="0" w:color="auto"/>
              <w:left w:val="single" w:sz="4" w:space="0" w:color="auto"/>
              <w:right w:val="single" w:sz="4" w:space="0" w:color="auto"/>
            </w:tcBorders>
            <w:shd w:val="clear" w:color="auto" w:fill="auto"/>
            <w:vAlign w:val="center"/>
          </w:tcPr>
          <w:p w14:paraId="588B9506"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top w:val="single" w:sz="6" w:space="0" w:color="auto"/>
              <w:left w:val="single" w:sz="4" w:space="0" w:color="auto"/>
              <w:right w:val="single" w:sz="4" w:space="0" w:color="auto"/>
            </w:tcBorders>
            <w:shd w:val="clear" w:color="auto" w:fill="auto"/>
            <w:vAlign w:val="center"/>
          </w:tcPr>
          <w:p w14:paraId="7DE0F3AC"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top w:val="single" w:sz="6" w:space="0" w:color="auto"/>
              <w:left w:val="single" w:sz="4" w:space="0" w:color="auto"/>
              <w:right w:val="single" w:sz="4" w:space="0" w:color="auto"/>
            </w:tcBorders>
            <w:shd w:val="clear" w:color="auto" w:fill="auto"/>
            <w:vAlign w:val="center"/>
          </w:tcPr>
          <w:p w14:paraId="39F10E49"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top w:val="single" w:sz="6" w:space="0" w:color="auto"/>
              <w:left w:val="single" w:sz="4" w:space="0" w:color="auto"/>
              <w:right w:val="single" w:sz="4" w:space="0" w:color="auto"/>
            </w:tcBorders>
            <w:shd w:val="clear" w:color="auto" w:fill="auto"/>
            <w:vAlign w:val="center"/>
          </w:tcPr>
          <w:p w14:paraId="6FBDE9A6"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top w:val="single" w:sz="6" w:space="0" w:color="auto"/>
              <w:left w:val="single" w:sz="4" w:space="0" w:color="auto"/>
              <w:right w:val="single" w:sz="4" w:space="0" w:color="auto"/>
            </w:tcBorders>
            <w:shd w:val="clear" w:color="auto" w:fill="auto"/>
            <w:vAlign w:val="center"/>
          </w:tcPr>
          <w:p w14:paraId="63B96B0E" w14:textId="77777777" w:rsidR="008B4A7D" w:rsidRPr="006B13D5" w:rsidRDefault="008B4A7D" w:rsidP="0032026E">
            <w:pPr>
              <w:ind w:left="-57" w:right="-57"/>
              <w:jc w:val="center"/>
              <w:rPr>
                <w:sz w:val="18"/>
                <w:szCs w:val="18"/>
                <w:lang w:val="ro-RO"/>
              </w:rPr>
            </w:pPr>
            <w:r w:rsidRPr="006B13D5">
              <w:rPr>
                <w:sz w:val="18"/>
                <w:szCs w:val="18"/>
                <w:lang w:val="ro-RO"/>
              </w:rPr>
              <w:t>12,18</w:t>
            </w:r>
          </w:p>
        </w:tc>
        <w:tc>
          <w:tcPr>
            <w:tcW w:w="370" w:type="pct"/>
            <w:tcBorders>
              <w:top w:val="single" w:sz="6" w:space="0" w:color="auto"/>
              <w:left w:val="single" w:sz="4" w:space="0" w:color="auto"/>
              <w:right w:val="single" w:sz="4" w:space="0" w:color="auto"/>
            </w:tcBorders>
            <w:shd w:val="clear" w:color="auto" w:fill="auto"/>
            <w:vAlign w:val="center"/>
          </w:tcPr>
          <w:p w14:paraId="5B4CEBB3"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418" w:type="pct"/>
            <w:tcBorders>
              <w:top w:val="single" w:sz="6" w:space="0" w:color="auto"/>
              <w:left w:val="single" w:sz="4" w:space="0" w:color="auto"/>
              <w:bottom w:val="single" w:sz="4" w:space="0" w:color="auto"/>
              <w:right w:val="single" w:sz="4" w:space="0" w:color="auto"/>
            </w:tcBorders>
            <w:vAlign w:val="center"/>
          </w:tcPr>
          <w:p w14:paraId="30FB1648" w14:textId="77777777" w:rsidR="008B4A7D" w:rsidRPr="006B13D5" w:rsidRDefault="008B4A7D" w:rsidP="0032026E">
            <w:pPr>
              <w:ind w:left="-57" w:right="-57"/>
              <w:jc w:val="center"/>
              <w:rPr>
                <w:sz w:val="18"/>
                <w:szCs w:val="18"/>
                <w:lang w:val="ro-RO"/>
              </w:rPr>
            </w:pPr>
            <w:r w:rsidRPr="006B13D5">
              <w:rPr>
                <w:sz w:val="18"/>
                <w:szCs w:val="18"/>
                <w:lang w:val="ro-RO"/>
              </w:rPr>
              <w:t>12,18</w:t>
            </w:r>
          </w:p>
        </w:tc>
        <w:tc>
          <w:tcPr>
            <w:tcW w:w="263" w:type="pct"/>
            <w:tcBorders>
              <w:top w:val="single" w:sz="6" w:space="0" w:color="auto"/>
              <w:left w:val="single" w:sz="4" w:space="0" w:color="auto"/>
              <w:bottom w:val="single" w:sz="4" w:space="0" w:color="auto"/>
            </w:tcBorders>
            <w:vAlign w:val="center"/>
          </w:tcPr>
          <w:p w14:paraId="2B92A358" w14:textId="77777777" w:rsidR="008B4A7D" w:rsidRPr="006B13D5" w:rsidRDefault="008B4A7D" w:rsidP="0032026E">
            <w:pPr>
              <w:ind w:left="-57" w:right="-57"/>
              <w:jc w:val="center"/>
              <w:rPr>
                <w:sz w:val="18"/>
                <w:szCs w:val="18"/>
                <w:lang w:val="ro-RO"/>
              </w:rPr>
            </w:pPr>
            <w:r w:rsidRPr="006B13D5">
              <w:rPr>
                <w:sz w:val="18"/>
                <w:szCs w:val="18"/>
                <w:lang w:val="ro-RO"/>
              </w:rPr>
              <w:t>-</w:t>
            </w:r>
          </w:p>
        </w:tc>
      </w:tr>
      <w:tr w:rsidR="008B4A7D" w:rsidRPr="006B13D5" w14:paraId="40DA017B" w14:textId="77777777" w:rsidTr="001A71C0">
        <w:trPr>
          <w:cantSplit/>
          <w:trHeight w:val="340"/>
        </w:trPr>
        <w:tc>
          <w:tcPr>
            <w:tcW w:w="451" w:type="pct"/>
            <w:tcBorders>
              <w:top w:val="single" w:sz="4" w:space="0" w:color="auto"/>
              <w:bottom w:val="single" w:sz="4" w:space="0" w:color="auto"/>
              <w:right w:val="single" w:sz="4" w:space="0" w:color="auto"/>
            </w:tcBorders>
            <w:vAlign w:val="center"/>
          </w:tcPr>
          <w:p w14:paraId="66C3731E" w14:textId="77777777" w:rsidR="008B4A7D" w:rsidRPr="006B13D5" w:rsidRDefault="008B4A7D" w:rsidP="0032026E">
            <w:pPr>
              <w:ind w:left="-57" w:right="-57"/>
              <w:jc w:val="center"/>
              <w:rPr>
                <w:sz w:val="18"/>
                <w:szCs w:val="18"/>
                <w:lang w:val="ro-RO"/>
              </w:rPr>
            </w:pPr>
            <w:r w:rsidRPr="006B13D5">
              <w:rPr>
                <w:sz w:val="18"/>
                <w:szCs w:val="18"/>
                <w:lang w:val="ro-RO"/>
              </w:rPr>
              <w:t>TOTAL TI</w:t>
            </w:r>
          </w:p>
        </w:tc>
        <w:tc>
          <w:tcPr>
            <w:tcW w:w="451" w:type="pct"/>
            <w:tcBorders>
              <w:top w:val="single" w:sz="4" w:space="0" w:color="auto"/>
              <w:left w:val="single" w:sz="4" w:space="0" w:color="auto"/>
              <w:bottom w:val="single" w:sz="4" w:space="0" w:color="auto"/>
              <w:right w:val="single" w:sz="4" w:space="0" w:color="auto"/>
            </w:tcBorders>
            <w:vAlign w:val="center"/>
          </w:tcPr>
          <w:p w14:paraId="7324413A"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827" w:type="pct"/>
            <w:vMerge/>
            <w:tcBorders>
              <w:left w:val="single" w:sz="4" w:space="0" w:color="auto"/>
              <w:bottom w:val="single" w:sz="4" w:space="0" w:color="auto"/>
              <w:right w:val="single" w:sz="4" w:space="0" w:color="auto"/>
            </w:tcBorders>
            <w:vAlign w:val="center"/>
          </w:tcPr>
          <w:p w14:paraId="50E74D86" w14:textId="77777777" w:rsidR="008B4A7D" w:rsidRPr="006B13D5" w:rsidRDefault="008B4A7D" w:rsidP="0032026E">
            <w:pPr>
              <w:widowControl w:val="0"/>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5495E678"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15B76CCD"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38D5BAD5"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7A6D465B"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4D310E1D"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6DF74E84" w14:textId="77777777" w:rsidR="008B4A7D" w:rsidRPr="006B13D5" w:rsidRDefault="008B4A7D" w:rsidP="0032026E">
            <w:pPr>
              <w:widowControl w:val="0"/>
              <w:ind w:left="-57" w:right="-57"/>
              <w:jc w:val="center"/>
              <w:rPr>
                <w:sz w:val="18"/>
                <w:szCs w:val="18"/>
                <w:lang w:val="ro-RO"/>
              </w:rPr>
            </w:pPr>
            <w:r w:rsidRPr="006B13D5">
              <w:rPr>
                <w:sz w:val="18"/>
                <w:szCs w:val="18"/>
                <w:lang w:val="ro-RO"/>
              </w:rPr>
              <w:t>12,18</w:t>
            </w:r>
          </w:p>
        </w:tc>
        <w:tc>
          <w:tcPr>
            <w:tcW w:w="370" w:type="pct"/>
            <w:tcBorders>
              <w:left w:val="single" w:sz="4" w:space="0" w:color="auto"/>
              <w:right w:val="single" w:sz="4" w:space="0" w:color="auto"/>
            </w:tcBorders>
            <w:shd w:val="clear" w:color="auto" w:fill="auto"/>
            <w:vAlign w:val="center"/>
          </w:tcPr>
          <w:p w14:paraId="438C11F1"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418" w:type="pct"/>
            <w:tcBorders>
              <w:top w:val="single" w:sz="4" w:space="0" w:color="auto"/>
              <w:left w:val="single" w:sz="4" w:space="0" w:color="auto"/>
              <w:bottom w:val="single" w:sz="4" w:space="0" w:color="auto"/>
              <w:right w:val="single" w:sz="4" w:space="0" w:color="auto"/>
            </w:tcBorders>
            <w:vAlign w:val="center"/>
          </w:tcPr>
          <w:p w14:paraId="6F992B48" w14:textId="77777777" w:rsidR="008B4A7D" w:rsidRPr="006B13D5" w:rsidRDefault="008B4A7D" w:rsidP="0032026E">
            <w:pPr>
              <w:widowControl w:val="0"/>
              <w:ind w:left="-57" w:right="-57"/>
              <w:jc w:val="center"/>
              <w:rPr>
                <w:sz w:val="18"/>
                <w:szCs w:val="18"/>
                <w:lang w:val="ro-RO"/>
              </w:rPr>
            </w:pPr>
            <w:r w:rsidRPr="006B13D5">
              <w:rPr>
                <w:sz w:val="18"/>
                <w:szCs w:val="18"/>
                <w:lang w:val="ro-RO"/>
              </w:rPr>
              <w:t>12,18</w:t>
            </w:r>
          </w:p>
        </w:tc>
        <w:tc>
          <w:tcPr>
            <w:tcW w:w="263" w:type="pct"/>
            <w:tcBorders>
              <w:top w:val="single" w:sz="4" w:space="0" w:color="auto"/>
              <w:left w:val="single" w:sz="4" w:space="0" w:color="auto"/>
              <w:bottom w:val="single" w:sz="4" w:space="0" w:color="auto"/>
            </w:tcBorders>
            <w:vAlign w:val="center"/>
          </w:tcPr>
          <w:p w14:paraId="621E561A" w14:textId="77777777" w:rsidR="008B4A7D" w:rsidRPr="006B13D5" w:rsidRDefault="008B4A7D" w:rsidP="0032026E">
            <w:pPr>
              <w:ind w:left="-57" w:right="-57"/>
              <w:jc w:val="center"/>
              <w:rPr>
                <w:sz w:val="18"/>
                <w:szCs w:val="18"/>
                <w:lang w:val="ro-RO"/>
              </w:rPr>
            </w:pPr>
            <w:r w:rsidRPr="006B13D5">
              <w:rPr>
                <w:sz w:val="18"/>
                <w:szCs w:val="18"/>
                <w:lang w:val="ro-RO"/>
              </w:rPr>
              <w:t>-</w:t>
            </w:r>
          </w:p>
        </w:tc>
      </w:tr>
      <w:tr w:rsidR="008B4A7D" w:rsidRPr="006B13D5" w14:paraId="74190651" w14:textId="77777777" w:rsidTr="001A71C0">
        <w:trPr>
          <w:cantSplit/>
          <w:trHeight w:val="340"/>
        </w:trPr>
        <w:tc>
          <w:tcPr>
            <w:tcW w:w="451" w:type="pct"/>
            <w:vMerge w:val="restart"/>
            <w:tcBorders>
              <w:top w:val="single" w:sz="4" w:space="0" w:color="auto"/>
              <w:right w:val="single" w:sz="4" w:space="0" w:color="auto"/>
            </w:tcBorders>
            <w:vAlign w:val="center"/>
          </w:tcPr>
          <w:p w14:paraId="0677A3F4" w14:textId="77777777" w:rsidR="008B4A7D" w:rsidRPr="006B13D5" w:rsidRDefault="008B4A7D" w:rsidP="0032026E">
            <w:pPr>
              <w:ind w:left="-57" w:right="-57"/>
              <w:jc w:val="center"/>
              <w:rPr>
                <w:sz w:val="18"/>
                <w:szCs w:val="18"/>
                <w:lang w:val="ro-RO"/>
              </w:rPr>
            </w:pPr>
            <w:r w:rsidRPr="006B13D5">
              <w:rPr>
                <w:sz w:val="18"/>
                <w:szCs w:val="18"/>
                <w:lang w:val="ro-RO"/>
              </w:rPr>
              <w:t>TII</w:t>
            </w:r>
          </w:p>
        </w:tc>
        <w:tc>
          <w:tcPr>
            <w:tcW w:w="451" w:type="pct"/>
            <w:tcBorders>
              <w:top w:val="single" w:sz="4" w:space="0" w:color="auto"/>
              <w:left w:val="single" w:sz="4" w:space="0" w:color="auto"/>
              <w:bottom w:val="single" w:sz="4" w:space="0" w:color="auto"/>
              <w:right w:val="single" w:sz="4" w:space="0" w:color="auto"/>
            </w:tcBorders>
            <w:vAlign w:val="center"/>
          </w:tcPr>
          <w:p w14:paraId="36D97A11" w14:textId="77777777" w:rsidR="008B4A7D" w:rsidRPr="006B13D5" w:rsidRDefault="008B4A7D" w:rsidP="0032026E">
            <w:pPr>
              <w:ind w:left="-57" w:right="-57"/>
              <w:jc w:val="center"/>
              <w:rPr>
                <w:sz w:val="18"/>
                <w:szCs w:val="18"/>
                <w:lang w:val="ro-RO"/>
              </w:rPr>
            </w:pPr>
            <w:r w:rsidRPr="006B13D5">
              <w:rPr>
                <w:sz w:val="18"/>
                <w:szCs w:val="18"/>
                <w:lang w:val="ro-RO"/>
              </w:rPr>
              <w:t>I-2E</w:t>
            </w:r>
          </w:p>
        </w:tc>
        <w:tc>
          <w:tcPr>
            <w:tcW w:w="827" w:type="pct"/>
            <w:vMerge w:val="restart"/>
            <w:tcBorders>
              <w:top w:val="single" w:sz="4" w:space="0" w:color="auto"/>
              <w:left w:val="single" w:sz="4" w:space="0" w:color="auto"/>
              <w:right w:val="single" w:sz="4" w:space="0" w:color="auto"/>
            </w:tcBorders>
            <w:vAlign w:val="center"/>
          </w:tcPr>
          <w:p w14:paraId="502CC161" w14:textId="77777777" w:rsidR="008B4A7D" w:rsidRPr="006B13D5" w:rsidRDefault="008B4A7D" w:rsidP="0032026E">
            <w:pPr>
              <w:suppressLineNumbers/>
              <w:suppressAutoHyphens/>
              <w:ind w:left="-57" w:right="-57"/>
              <w:jc w:val="center"/>
              <w:rPr>
                <w:sz w:val="18"/>
                <w:szCs w:val="18"/>
                <w:lang w:val="ro-RO"/>
              </w:rPr>
            </w:pPr>
            <w:r w:rsidRPr="006B13D5">
              <w:rPr>
                <w:sz w:val="18"/>
                <w:szCs w:val="18"/>
                <w:lang w:val="ro-RO"/>
              </w:rPr>
              <w:t>Protecţie absolută</w:t>
            </w:r>
          </w:p>
        </w:tc>
        <w:tc>
          <w:tcPr>
            <w:tcW w:w="370" w:type="pct"/>
            <w:tcBorders>
              <w:left w:val="single" w:sz="4" w:space="0" w:color="auto"/>
              <w:right w:val="single" w:sz="4" w:space="0" w:color="auto"/>
            </w:tcBorders>
            <w:shd w:val="clear" w:color="auto" w:fill="auto"/>
            <w:vAlign w:val="center"/>
          </w:tcPr>
          <w:p w14:paraId="600392F5"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0429B05A"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4E5F1D06" w14:textId="77777777" w:rsidR="008B4A7D" w:rsidRPr="006B13D5" w:rsidRDefault="008B4A7D" w:rsidP="0032026E">
            <w:pPr>
              <w:ind w:left="-57" w:right="-57"/>
              <w:jc w:val="center"/>
              <w:rPr>
                <w:sz w:val="18"/>
                <w:szCs w:val="18"/>
                <w:lang w:val="ro-RO"/>
              </w:rPr>
            </w:pPr>
            <w:r w:rsidRPr="006B13D5">
              <w:rPr>
                <w:sz w:val="18"/>
                <w:szCs w:val="18"/>
                <w:lang w:val="ro-RO"/>
              </w:rPr>
              <w:t>859,43</w:t>
            </w:r>
          </w:p>
        </w:tc>
        <w:tc>
          <w:tcPr>
            <w:tcW w:w="370" w:type="pct"/>
            <w:tcBorders>
              <w:left w:val="single" w:sz="4" w:space="0" w:color="auto"/>
              <w:right w:val="single" w:sz="4" w:space="0" w:color="auto"/>
            </w:tcBorders>
            <w:shd w:val="clear" w:color="auto" w:fill="auto"/>
            <w:vAlign w:val="center"/>
          </w:tcPr>
          <w:p w14:paraId="31E94F17" w14:textId="77777777" w:rsidR="008B4A7D" w:rsidRPr="006B13D5" w:rsidRDefault="008B4A7D" w:rsidP="0032026E">
            <w:pPr>
              <w:ind w:left="-57" w:right="-57"/>
              <w:jc w:val="center"/>
              <w:rPr>
                <w:sz w:val="18"/>
                <w:szCs w:val="18"/>
                <w:lang w:val="ro-RO"/>
              </w:rPr>
            </w:pPr>
            <w:r w:rsidRPr="006B13D5">
              <w:rPr>
                <w:sz w:val="18"/>
                <w:szCs w:val="18"/>
                <w:lang w:val="ro-RO"/>
              </w:rPr>
              <w:t>216,56</w:t>
            </w:r>
          </w:p>
        </w:tc>
        <w:tc>
          <w:tcPr>
            <w:tcW w:w="370" w:type="pct"/>
            <w:tcBorders>
              <w:left w:val="single" w:sz="4" w:space="0" w:color="auto"/>
              <w:right w:val="single" w:sz="4" w:space="0" w:color="auto"/>
            </w:tcBorders>
            <w:shd w:val="clear" w:color="auto" w:fill="auto"/>
            <w:vAlign w:val="center"/>
          </w:tcPr>
          <w:p w14:paraId="5E8BEC03" w14:textId="77777777" w:rsidR="008B4A7D" w:rsidRPr="006B13D5" w:rsidRDefault="008B4A7D" w:rsidP="0032026E">
            <w:pPr>
              <w:ind w:left="-57" w:right="-57"/>
              <w:jc w:val="center"/>
              <w:rPr>
                <w:sz w:val="18"/>
                <w:szCs w:val="18"/>
                <w:lang w:val="ro-RO"/>
              </w:rPr>
            </w:pPr>
            <w:r w:rsidRPr="006B13D5">
              <w:rPr>
                <w:sz w:val="18"/>
                <w:szCs w:val="18"/>
                <w:lang w:val="ro-RO"/>
              </w:rPr>
              <w:t>148,08</w:t>
            </w:r>
          </w:p>
        </w:tc>
        <w:tc>
          <w:tcPr>
            <w:tcW w:w="370" w:type="pct"/>
            <w:tcBorders>
              <w:left w:val="single" w:sz="4" w:space="0" w:color="auto"/>
              <w:right w:val="single" w:sz="4" w:space="0" w:color="auto"/>
            </w:tcBorders>
            <w:shd w:val="clear" w:color="auto" w:fill="auto"/>
            <w:vAlign w:val="center"/>
          </w:tcPr>
          <w:p w14:paraId="38EA13F2"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070BF120"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418" w:type="pct"/>
            <w:tcBorders>
              <w:top w:val="single" w:sz="4" w:space="0" w:color="auto"/>
              <w:left w:val="single" w:sz="4" w:space="0" w:color="auto"/>
              <w:bottom w:val="single" w:sz="4" w:space="0" w:color="auto"/>
              <w:right w:val="single" w:sz="4" w:space="0" w:color="auto"/>
            </w:tcBorders>
            <w:vAlign w:val="center"/>
          </w:tcPr>
          <w:p w14:paraId="702E13AA" w14:textId="77777777" w:rsidR="008B4A7D" w:rsidRPr="006B13D5" w:rsidRDefault="008B4A7D" w:rsidP="0032026E">
            <w:pPr>
              <w:ind w:left="-57" w:right="-57"/>
              <w:jc w:val="center"/>
              <w:rPr>
                <w:sz w:val="18"/>
                <w:szCs w:val="18"/>
                <w:lang w:val="ro-RO"/>
              </w:rPr>
            </w:pPr>
            <w:r w:rsidRPr="006B13D5">
              <w:rPr>
                <w:sz w:val="18"/>
                <w:szCs w:val="18"/>
                <w:lang w:val="ro-RO"/>
              </w:rPr>
              <w:t>1224,07</w:t>
            </w:r>
          </w:p>
        </w:tc>
        <w:tc>
          <w:tcPr>
            <w:tcW w:w="263" w:type="pct"/>
            <w:tcBorders>
              <w:top w:val="single" w:sz="4" w:space="0" w:color="auto"/>
              <w:left w:val="single" w:sz="4" w:space="0" w:color="auto"/>
              <w:bottom w:val="single" w:sz="4" w:space="0" w:color="auto"/>
            </w:tcBorders>
            <w:vAlign w:val="center"/>
          </w:tcPr>
          <w:p w14:paraId="32B5660E" w14:textId="77777777" w:rsidR="008B4A7D" w:rsidRPr="006B13D5" w:rsidRDefault="008B4A7D" w:rsidP="0032026E">
            <w:pPr>
              <w:ind w:left="-57" w:right="-57"/>
              <w:jc w:val="center"/>
              <w:rPr>
                <w:sz w:val="18"/>
                <w:szCs w:val="18"/>
                <w:lang w:val="ro-RO"/>
              </w:rPr>
            </w:pPr>
            <w:r w:rsidRPr="006B13D5">
              <w:rPr>
                <w:sz w:val="18"/>
                <w:szCs w:val="18"/>
                <w:lang w:val="ro-RO"/>
              </w:rPr>
              <w:t>21</w:t>
            </w:r>
          </w:p>
        </w:tc>
      </w:tr>
      <w:tr w:rsidR="008B4A7D" w:rsidRPr="006B13D5" w14:paraId="32C5C75E" w14:textId="77777777" w:rsidTr="001A71C0">
        <w:trPr>
          <w:cantSplit/>
          <w:trHeight w:val="340"/>
        </w:trPr>
        <w:tc>
          <w:tcPr>
            <w:tcW w:w="451" w:type="pct"/>
            <w:vMerge/>
            <w:tcBorders>
              <w:right w:val="single" w:sz="4" w:space="0" w:color="auto"/>
            </w:tcBorders>
            <w:vAlign w:val="center"/>
          </w:tcPr>
          <w:p w14:paraId="7F144C74" w14:textId="77777777" w:rsidR="008B4A7D" w:rsidRPr="006B13D5" w:rsidRDefault="008B4A7D" w:rsidP="0032026E">
            <w:pPr>
              <w:ind w:left="-57" w:right="-57"/>
              <w:jc w:val="center"/>
              <w:rPr>
                <w:sz w:val="18"/>
                <w:szCs w:val="18"/>
                <w:lang w:val="ro-RO"/>
              </w:rPr>
            </w:pPr>
          </w:p>
        </w:tc>
        <w:tc>
          <w:tcPr>
            <w:tcW w:w="451" w:type="pct"/>
            <w:tcBorders>
              <w:top w:val="single" w:sz="4" w:space="0" w:color="auto"/>
              <w:left w:val="single" w:sz="4" w:space="0" w:color="auto"/>
              <w:bottom w:val="single" w:sz="4" w:space="0" w:color="auto"/>
              <w:right w:val="single" w:sz="4" w:space="0" w:color="auto"/>
            </w:tcBorders>
            <w:vAlign w:val="center"/>
          </w:tcPr>
          <w:p w14:paraId="48C6083C" w14:textId="77777777" w:rsidR="008B4A7D" w:rsidRPr="006B13D5" w:rsidRDefault="008B4A7D" w:rsidP="0032026E">
            <w:pPr>
              <w:ind w:left="-57" w:right="-57"/>
              <w:jc w:val="center"/>
              <w:rPr>
                <w:sz w:val="18"/>
                <w:szCs w:val="18"/>
                <w:lang w:val="ro-RO"/>
              </w:rPr>
            </w:pPr>
            <w:r w:rsidRPr="006B13D5">
              <w:rPr>
                <w:sz w:val="18"/>
                <w:szCs w:val="18"/>
                <w:lang w:val="ro-RO"/>
              </w:rPr>
              <w:t>I-3C</w:t>
            </w:r>
          </w:p>
        </w:tc>
        <w:tc>
          <w:tcPr>
            <w:tcW w:w="827" w:type="pct"/>
            <w:vMerge/>
            <w:tcBorders>
              <w:left w:val="single" w:sz="4" w:space="0" w:color="auto"/>
              <w:right w:val="single" w:sz="4" w:space="0" w:color="auto"/>
            </w:tcBorders>
            <w:vAlign w:val="center"/>
          </w:tcPr>
          <w:p w14:paraId="7036B6A4" w14:textId="77777777" w:rsidR="008B4A7D" w:rsidRPr="006B13D5" w:rsidRDefault="008B4A7D" w:rsidP="0032026E">
            <w:pPr>
              <w:suppressLineNumbers/>
              <w:suppressAutoHyphens/>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7E09B167"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54E7B820"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588F7944"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132C1726"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1D80C06F" w14:textId="77777777" w:rsidR="008B4A7D" w:rsidRPr="006B13D5" w:rsidRDefault="008B4A7D" w:rsidP="0032026E">
            <w:pPr>
              <w:ind w:left="-57" w:right="-57"/>
              <w:jc w:val="center"/>
              <w:rPr>
                <w:sz w:val="18"/>
                <w:szCs w:val="18"/>
                <w:lang w:val="ro-RO"/>
              </w:rPr>
            </w:pPr>
            <w:r w:rsidRPr="006B13D5">
              <w:rPr>
                <w:sz w:val="18"/>
                <w:szCs w:val="18"/>
                <w:lang w:val="ro-RO"/>
              </w:rPr>
              <w:t>8,84</w:t>
            </w:r>
          </w:p>
        </w:tc>
        <w:tc>
          <w:tcPr>
            <w:tcW w:w="370" w:type="pct"/>
            <w:tcBorders>
              <w:left w:val="single" w:sz="4" w:space="0" w:color="auto"/>
              <w:right w:val="single" w:sz="4" w:space="0" w:color="auto"/>
            </w:tcBorders>
            <w:shd w:val="clear" w:color="auto" w:fill="auto"/>
            <w:vAlign w:val="center"/>
          </w:tcPr>
          <w:p w14:paraId="6F631B91"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48258130"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418" w:type="pct"/>
            <w:tcBorders>
              <w:top w:val="single" w:sz="4" w:space="0" w:color="auto"/>
              <w:left w:val="single" w:sz="4" w:space="0" w:color="auto"/>
              <w:bottom w:val="single" w:sz="4" w:space="0" w:color="auto"/>
              <w:right w:val="single" w:sz="4" w:space="0" w:color="auto"/>
            </w:tcBorders>
            <w:vAlign w:val="center"/>
          </w:tcPr>
          <w:p w14:paraId="61D9DD7C" w14:textId="77777777" w:rsidR="008B4A7D" w:rsidRPr="006B13D5" w:rsidRDefault="008B4A7D" w:rsidP="0032026E">
            <w:pPr>
              <w:ind w:left="-57" w:right="-57"/>
              <w:jc w:val="center"/>
              <w:rPr>
                <w:sz w:val="18"/>
                <w:szCs w:val="18"/>
                <w:lang w:val="ro-RO"/>
              </w:rPr>
            </w:pPr>
            <w:r w:rsidRPr="006B13D5">
              <w:rPr>
                <w:sz w:val="18"/>
                <w:szCs w:val="18"/>
                <w:lang w:val="ro-RO"/>
              </w:rPr>
              <w:t>8,84</w:t>
            </w:r>
          </w:p>
        </w:tc>
        <w:tc>
          <w:tcPr>
            <w:tcW w:w="263" w:type="pct"/>
            <w:tcBorders>
              <w:top w:val="single" w:sz="4" w:space="0" w:color="auto"/>
              <w:left w:val="single" w:sz="4" w:space="0" w:color="auto"/>
              <w:bottom w:val="single" w:sz="4" w:space="0" w:color="auto"/>
            </w:tcBorders>
            <w:vAlign w:val="center"/>
          </w:tcPr>
          <w:p w14:paraId="7E12D016" w14:textId="77777777" w:rsidR="008B4A7D" w:rsidRPr="006B13D5" w:rsidRDefault="008B4A7D" w:rsidP="0032026E">
            <w:pPr>
              <w:ind w:left="-57" w:right="-57"/>
              <w:jc w:val="center"/>
              <w:rPr>
                <w:sz w:val="18"/>
                <w:szCs w:val="18"/>
                <w:lang w:val="ro-RO"/>
              </w:rPr>
            </w:pPr>
            <w:r w:rsidRPr="006B13D5">
              <w:rPr>
                <w:sz w:val="18"/>
                <w:szCs w:val="18"/>
                <w:lang w:val="ro-RO"/>
              </w:rPr>
              <w:t>-</w:t>
            </w:r>
          </w:p>
        </w:tc>
      </w:tr>
      <w:tr w:rsidR="008B4A7D" w:rsidRPr="006B13D5" w14:paraId="75486584" w14:textId="77777777" w:rsidTr="001A71C0">
        <w:trPr>
          <w:cantSplit/>
          <w:trHeight w:val="340"/>
        </w:trPr>
        <w:tc>
          <w:tcPr>
            <w:tcW w:w="451" w:type="pct"/>
            <w:vMerge/>
            <w:tcBorders>
              <w:right w:val="single" w:sz="4" w:space="0" w:color="auto"/>
            </w:tcBorders>
            <w:vAlign w:val="center"/>
          </w:tcPr>
          <w:p w14:paraId="687E1FDC" w14:textId="77777777" w:rsidR="008B4A7D" w:rsidRPr="006B13D5" w:rsidRDefault="008B4A7D" w:rsidP="0032026E">
            <w:pPr>
              <w:ind w:left="-57" w:right="-57"/>
              <w:jc w:val="center"/>
              <w:rPr>
                <w:sz w:val="18"/>
                <w:szCs w:val="18"/>
                <w:lang w:val="ro-RO"/>
              </w:rPr>
            </w:pPr>
          </w:p>
        </w:tc>
        <w:tc>
          <w:tcPr>
            <w:tcW w:w="451" w:type="pct"/>
            <w:tcBorders>
              <w:top w:val="single" w:sz="4" w:space="0" w:color="auto"/>
              <w:left w:val="single" w:sz="4" w:space="0" w:color="auto"/>
              <w:bottom w:val="single" w:sz="4" w:space="0" w:color="auto"/>
              <w:right w:val="single" w:sz="4" w:space="0" w:color="auto"/>
            </w:tcBorders>
            <w:vAlign w:val="center"/>
          </w:tcPr>
          <w:p w14:paraId="49993C66" w14:textId="77777777" w:rsidR="008B4A7D" w:rsidRPr="006B13D5" w:rsidRDefault="008B4A7D" w:rsidP="0032026E">
            <w:pPr>
              <w:ind w:left="-57" w:right="-57"/>
              <w:jc w:val="center"/>
              <w:rPr>
                <w:sz w:val="18"/>
                <w:szCs w:val="18"/>
                <w:lang w:val="ro-RO"/>
              </w:rPr>
            </w:pPr>
            <w:r w:rsidRPr="006B13D5">
              <w:rPr>
                <w:sz w:val="18"/>
                <w:szCs w:val="18"/>
                <w:lang w:val="ro-RO"/>
              </w:rPr>
              <w:t>I-5H</w:t>
            </w:r>
          </w:p>
        </w:tc>
        <w:tc>
          <w:tcPr>
            <w:tcW w:w="827" w:type="pct"/>
            <w:vMerge/>
            <w:tcBorders>
              <w:left w:val="single" w:sz="4" w:space="0" w:color="auto"/>
              <w:right w:val="single" w:sz="4" w:space="0" w:color="auto"/>
            </w:tcBorders>
            <w:vAlign w:val="center"/>
          </w:tcPr>
          <w:p w14:paraId="16AEEA1A" w14:textId="77777777" w:rsidR="008B4A7D" w:rsidRPr="006B13D5" w:rsidRDefault="008B4A7D" w:rsidP="0032026E">
            <w:pPr>
              <w:suppressLineNumbers/>
              <w:suppressAutoHyphens/>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4F57A124"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6FCDB6AB"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41E5C119" w14:textId="77777777" w:rsidR="008B4A7D" w:rsidRPr="006B13D5" w:rsidRDefault="008B4A7D" w:rsidP="0032026E">
            <w:pPr>
              <w:ind w:left="-57" w:right="-57"/>
              <w:jc w:val="center"/>
              <w:rPr>
                <w:sz w:val="18"/>
                <w:szCs w:val="18"/>
                <w:lang w:val="ro-RO"/>
              </w:rPr>
            </w:pPr>
            <w:r w:rsidRPr="006B13D5">
              <w:rPr>
                <w:sz w:val="18"/>
                <w:szCs w:val="18"/>
                <w:lang w:val="ro-RO"/>
              </w:rPr>
              <w:t>24,73</w:t>
            </w:r>
          </w:p>
        </w:tc>
        <w:tc>
          <w:tcPr>
            <w:tcW w:w="370" w:type="pct"/>
            <w:tcBorders>
              <w:left w:val="single" w:sz="4" w:space="0" w:color="auto"/>
              <w:right w:val="single" w:sz="4" w:space="0" w:color="auto"/>
            </w:tcBorders>
            <w:shd w:val="clear" w:color="auto" w:fill="auto"/>
            <w:vAlign w:val="center"/>
          </w:tcPr>
          <w:p w14:paraId="262DA30B"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3FD490FF" w14:textId="77777777" w:rsidR="008B4A7D" w:rsidRPr="006B13D5" w:rsidRDefault="008B4A7D" w:rsidP="0032026E">
            <w:pPr>
              <w:ind w:left="-57" w:right="-57"/>
              <w:jc w:val="center"/>
              <w:rPr>
                <w:sz w:val="18"/>
                <w:szCs w:val="18"/>
                <w:lang w:val="ro-RO"/>
              </w:rPr>
            </w:pPr>
            <w:r w:rsidRPr="006B13D5">
              <w:rPr>
                <w:sz w:val="18"/>
                <w:szCs w:val="18"/>
                <w:lang w:val="ro-RO"/>
              </w:rPr>
              <w:t>9,74</w:t>
            </w:r>
          </w:p>
        </w:tc>
        <w:tc>
          <w:tcPr>
            <w:tcW w:w="370" w:type="pct"/>
            <w:tcBorders>
              <w:left w:val="single" w:sz="4" w:space="0" w:color="auto"/>
              <w:right w:val="single" w:sz="4" w:space="0" w:color="auto"/>
            </w:tcBorders>
            <w:shd w:val="clear" w:color="auto" w:fill="auto"/>
            <w:vAlign w:val="center"/>
          </w:tcPr>
          <w:p w14:paraId="58CB62B9"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0D97361E" w14:textId="77777777" w:rsidR="008B4A7D" w:rsidRPr="006B13D5" w:rsidRDefault="008B4A7D" w:rsidP="0032026E">
            <w:pPr>
              <w:ind w:left="-57" w:right="-57"/>
              <w:jc w:val="center"/>
              <w:rPr>
                <w:sz w:val="18"/>
                <w:szCs w:val="18"/>
                <w:lang w:val="ro-RO"/>
              </w:rPr>
            </w:pPr>
            <w:r w:rsidRPr="006B13D5">
              <w:rPr>
                <w:sz w:val="18"/>
                <w:szCs w:val="18"/>
                <w:lang w:val="ro-RO"/>
              </w:rPr>
              <w:t>4,87</w:t>
            </w:r>
          </w:p>
        </w:tc>
        <w:tc>
          <w:tcPr>
            <w:tcW w:w="418" w:type="pct"/>
            <w:tcBorders>
              <w:top w:val="single" w:sz="4" w:space="0" w:color="auto"/>
              <w:left w:val="single" w:sz="4" w:space="0" w:color="auto"/>
              <w:bottom w:val="single" w:sz="4" w:space="0" w:color="auto"/>
              <w:right w:val="single" w:sz="4" w:space="0" w:color="auto"/>
            </w:tcBorders>
            <w:vAlign w:val="center"/>
          </w:tcPr>
          <w:p w14:paraId="7D03C761" w14:textId="77777777" w:rsidR="008B4A7D" w:rsidRPr="006B13D5" w:rsidRDefault="008B4A7D" w:rsidP="0032026E">
            <w:pPr>
              <w:ind w:left="-57" w:right="-57"/>
              <w:jc w:val="center"/>
              <w:rPr>
                <w:sz w:val="18"/>
                <w:szCs w:val="18"/>
                <w:lang w:val="ro-RO"/>
              </w:rPr>
            </w:pPr>
            <w:r w:rsidRPr="006B13D5">
              <w:rPr>
                <w:sz w:val="18"/>
                <w:szCs w:val="18"/>
                <w:lang w:val="ro-RO"/>
              </w:rPr>
              <w:t>39,34</w:t>
            </w:r>
          </w:p>
        </w:tc>
        <w:tc>
          <w:tcPr>
            <w:tcW w:w="263" w:type="pct"/>
            <w:tcBorders>
              <w:top w:val="single" w:sz="4" w:space="0" w:color="auto"/>
              <w:left w:val="single" w:sz="4" w:space="0" w:color="auto"/>
              <w:bottom w:val="single" w:sz="4" w:space="0" w:color="auto"/>
            </w:tcBorders>
            <w:vAlign w:val="center"/>
          </w:tcPr>
          <w:p w14:paraId="1504D412" w14:textId="77777777" w:rsidR="008B4A7D" w:rsidRPr="006B13D5" w:rsidRDefault="008B4A7D" w:rsidP="0032026E">
            <w:pPr>
              <w:ind w:left="-57" w:right="-57"/>
              <w:jc w:val="center"/>
              <w:rPr>
                <w:sz w:val="18"/>
                <w:szCs w:val="18"/>
                <w:lang w:val="ro-RO"/>
              </w:rPr>
            </w:pPr>
            <w:r w:rsidRPr="006B13D5">
              <w:rPr>
                <w:sz w:val="18"/>
                <w:szCs w:val="18"/>
                <w:lang w:val="ro-RO"/>
              </w:rPr>
              <w:t>-</w:t>
            </w:r>
          </w:p>
        </w:tc>
      </w:tr>
      <w:tr w:rsidR="008B4A7D" w:rsidRPr="006B13D5" w14:paraId="1673EEAB" w14:textId="77777777" w:rsidTr="001A71C0">
        <w:trPr>
          <w:cantSplit/>
          <w:trHeight w:val="340"/>
        </w:trPr>
        <w:tc>
          <w:tcPr>
            <w:tcW w:w="451" w:type="pct"/>
            <w:tcBorders>
              <w:top w:val="single" w:sz="4" w:space="0" w:color="auto"/>
              <w:bottom w:val="single" w:sz="4" w:space="0" w:color="auto"/>
              <w:right w:val="single" w:sz="4" w:space="0" w:color="auto"/>
            </w:tcBorders>
            <w:vAlign w:val="center"/>
          </w:tcPr>
          <w:p w14:paraId="756B74E2" w14:textId="77777777" w:rsidR="008B4A7D" w:rsidRPr="006B13D5" w:rsidRDefault="008B4A7D" w:rsidP="0032026E">
            <w:pPr>
              <w:ind w:left="-57" w:right="-57"/>
              <w:jc w:val="center"/>
              <w:rPr>
                <w:sz w:val="18"/>
                <w:szCs w:val="18"/>
                <w:lang w:val="ro-RO"/>
              </w:rPr>
            </w:pPr>
            <w:r w:rsidRPr="006B13D5">
              <w:rPr>
                <w:sz w:val="18"/>
                <w:szCs w:val="18"/>
                <w:lang w:val="ro-RO"/>
              </w:rPr>
              <w:t>TOTAL TII</w:t>
            </w:r>
          </w:p>
        </w:tc>
        <w:tc>
          <w:tcPr>
            <w:tcW w:w="451" w:type="pct"/>
            <w:tcBorders>
              <w:top w:val="single" w:sz="4" w:space="0" w:color="auto"/>
              <w:left w:val="single" w:sz="4" w:space="0" w:color="auto"/>
              <w:bottom w:val="single" w:sz="4" w:space="0" w:color="auto"/>
              <w:right w:val="single" w:sz="4" w:space="0" w:color="auto"/>
            </w:tcBorders>
            <w:vAlign w:val="center"/>
          </w:tcPr>
          <w:p w14:paraId="366FECBA"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827" w:type="pct"/>
            <w:vMerge/>
            <w:tcBorders>
              <w:left w:val="single" w:sz="4" w:space="0" w:color="auto"/>
              <w:bottom w:val="single" w:sz="4" w:space="0" w:color="auto"/>
              <w:right w:val="single" w:sz="4" w:space="0" w:color="auto"/>
            </w:tcBorders>
            <w:vAlign w:val="center"/>
          </w:tcPr>
          <w:p w14:paraId="7ED96153" w14:textId="77777777" w:rsidR="008B4A7D" w:rsidRPr="006B13D5" w:rsidRDefault="008B4A7D" w:rsidP="0032026E">
            <w:pPr>
              <w:widowControl w:val="0"/>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7477B179"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2EE066C5"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71D35820" w14:textId="77777777" w:rsidR="008B4A7D" w:rsidRPr="006B13D5" w:rsidRDefault="008B4A7D" w:rsidP="0032026E">
            <w:pPr>
              <w:ind w:left="-57" w:right="-57"/>
              <w:jc w:val="center"/>
              <w:rPr>
                <w:sz w:val="18"/>
                <w:szCs w:val="18"/>
                <w:lang w:val="ro-RO"/>
              </w:rPr>
            </w:pPr>
            <w:r w:rsidRPr="006B13D5">
              <w:rPr>
                <w:sz w:val="18"/>
                <w:szCs w:val="18"/>
                <w:lang w:val="ro-RO"/>
              </w:rPr>
              <w:t>884,16</w:t>
            </w:r>
          </w:p>
        </w:tc>
        <w:tc>
          <w:tcPr>
            <w:tcW w:w="370" w:type="pct"/>
            <w:tcBorders>
              <w:left w:val="single" w:sz="4" w:space="0" w:color="auto"/>
              <w:right w:val="single" w:sz="4" w:space="0" w:color="auto"/>
            </w:tcBorders>
            <w:shd w:val="clear" w:color="auto" w:fill="auto"/>
            <w:vAlign w:val="center"/>
          </w:tcPr>
          <w:p w14:paraId="53E8A52E" w14:textId="77777777" w:rsidR="008B4A7D" w:rsidRPr="006B13D5" w:rsidRDefault="008B4A7D" w:rsidP="0032026E">
            <w:pPr>
              <w:ind w:left="-57" w:right="-57"/>
              <w:jc w:val="center"/>
              <w:rPr>
                <w:sz w:val="18"/>
                <w:szCs w:val="18"/>
                <w:lang w:val="ro-RO"/>
              </w:rPr>
            </w:pPr>
            <w:r w:rsidRPr="006B13D5">
              <w:rPr>
                <w:sz w:val="18"/>
                <w:szCs w:val="18"/>
                <w:lang w:val="ro-RO"/>
              </w:rPr>
              <w:t>216,56</w:t>
            </w:r>
          </w:p>
        </w:tc>
        <w:tc>
          <w:tcPr>
            <w:tcW w:w="370" w:type="pct"/>
            <w:tcBorders>
              <w:left w:val="single" w:sz="4" w:space="0" w:color="auto"/>
              <w:right w:val="single" w:sz="4" w:space="0" w:color="auto"/>
            </w:tcBorders>
            <w:shd w:val="clear" w:color="auto" w:fill="auto"/>
            <w:vAlign w:val="center"/>
          </w:tcPr>
          <w:p w14:paraId="1F15C2BC" w14:textId="77777777" w:rsidR="008B4A7D" w:rsidRPr="006B13D5" w:rsidRDefault="008B4A7D" w:rsidP="0032026E">
            <w:pPr>
              <w:ind w:left="-57" w:right="-57"/>
              <w:jc w:val="center"/>
              <w:rPr>
                <w:sz w:val="18"/>
                <w:szCs w:val="18"/>
                <w:lang w:val="ro-RO"/>
              </w:rPr>
            </w:pPr>
            <w:r w:rsidRPr="006B13D5">
              <w:rPr>
                <w:sz w:val="18"/>
                <w:szCs w:val="18"/>
                <w:lang w:val="ro-RO"/>
              </w:rPr>
              <w:t>166,66</w:t>
            </w:r>
          </w:p>
        </w:tc>
        <w:tc>
          <w:tcPr>
            <w:tcW w:w="370" w:type="pct"/>
            <w:tcBorders>
              <w:left w:val="single" w:sz="4" w:space="0" w:color="auto"/>
              <w:right w:val="single" w:sz="4" w:space="0" w:color="auto"/>
            </w:tcBorders>
            <w:shd w:val="clear" w:color="auto" w:fill="auto"/>
            <w:vAlign w:val="center"/>
          </w:tcPr>
          <w:p w14:paraId="20DC64CA" w14:textId="77777777" w:rsidR="008B4A7D" w:rsidRPr="006B13D5" w:rsidRDefault="008B4A7D" w:rsidP="0032026E">
            <w:pPr>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42135F97" w14:textId="77777777" w:rsidR="008B4A7D" w:rsidRPr="006B13D5" w:rsidRDefault="008B4A7D" w:rsidP="0032026E">
            <w:pPr>
              <w:ind w:left="-57" w:right="-57"/>
              <w:jc w:val="center"/>
              <w:rPr>
                <w:sz w:val="18"/>
                <w:szCs w:val="18"/>
                <w:lang w:val="ro-RO"/>
              </w:rPr>
            </w:pPr>
            <w:r w:rsidRPr="006B13D5">
              <w:rPr>
                <w:sz w:val="18"/>
                <w:szCs w:val="18"/>
                <w:lang w:val="ro-RO"/>
              </w:rPr>
              <w:t>4,87</w:t>
            </w:r>
          </w:p>
        </w:tc>
        <w:tc>
          <w:tcPr>
            <w:tcW w:w="418" w:type="pct"/>
            <w:tcBorders>
              <w:top w:val="single" w:sz="4" w:space="0" w:color="auto"/>
              <w:left w:val="single" w:sz="4" w:space="0" w:color="auto"/>
              <w:bottom w:val="single" w:sz="4" w:space="0" w:color="auto"/>
              <w:right w:val="single" w:sz="4" w:space="0" w:color="auto"/>
            </w:tcBorders>
            <w:vAlign w:val="center"/>
          </w:tcPr>
          <w:p w14:paraId="7C470542" w14:textId="77777777" w:rsidR="008B4A7D" w:rsidRPr="006B13D5" w:rsidRDefault="008B4A7D" w:rsidP="0032026E">
            <w:pPr>
              <w:ind w:left="-57" w:right="-57"/>
              <w:jc w:val="center"/>
              <w:rPr>
                <w:sz w:val="18"/>
                <w:szCs w:val="18"/>
                <w:lang w:val="ro-RO"/>
              </w:rPr>
            </w:pPr>
            <w:r w:rsidRPr="006B13D5">
              <w:rPr>
                <w:sz w:val="18"/>
                <w:szCs w:val="18"/>
                <w:lang w:val="ro-RO"/>
              </w:rPr>
              <w:t>1272,25</w:t>
            </w:r>
          </w:p>
        </w:tc>
        <w:tc>
          <w:tcPr>
            <w:tcW w:w="263" w:type="pct"/>
            <w:tcBorders>
              <w:top w:val="single" w:sz="4" w:space="0" w:color="auto"/>
              <w:left w:val="single" w:sz="4" w:space="0" w:color="auto"/>
              <w:bottom w:val="single" w:sz="4" w:space="0" w:color="auto"/>
            </w:tcBorders>
            <w:vAlign w:val="center"/>
          </w:tcPr>
          <w:p w14:paraId="4BA1BA46" w14:textId="77777777" w:rsidR="008B4A7D" w:rsidRPr="006B13D5" w:rsidRDefault="008B4A7D" w:rsidP="0032026E">
            <w:pPr>
              <w:ind w:left="-57" w:right="-57"/>
              <w:jc w:val="center"/>
              <w:rPr>
                <w:sz w:val="18"/>
                <w:szCs w:val="18"/>
                <w:lang w:val="ro-RO"/>
              </w:rPr>
            </w:pPr>
            <w:r w:rsidRPr="006B13D5">
              <w:rPr>
                <w:sz w:val="18"/>
                <w:szCs w:val="18"/>
                <w:lang w:val="ro-RO"/>
              </w:rPr>
              <w:t>21</w:t>
            </w:r>
          </w:p>
        </w:tc>
      </w:tr>
      <w:tr w:rsidR="008B4A7D" w:rsidRPr="006B13D5" w14:paraId="1EB97344" w14:textId="77777777" w:rsidTr="001A71C0">
        <w:trPr>
          <w:cantSplit/>
          <w:trHeight w:val="340"/>
        </w:trPr>
        <w:tc>
          <w:tcPr>
            <w:tcW w:w="451" w:type="pct"/>
            <w:vMerge w:val="restart"/>
            <w:tcBorders>
              <w:top w:val="single" w:sz="4" w:space="0" w:color="auto"/>
              <w:right w:val="single" w:sz="4" w:space="0" w:color="auto"/>
            </w:tcBorders>
            <w:vAlign w:val="center"/>
          </w:tcPr>
          <w:p w14:paraId="7897C46C" w14:textId="77777777" w:rsidR="008B4A7D" w:rsidRPr="006B13D5" w:rsidRDefault="008B4A7D" w:rsidP="0032026E">
            <w:pPr>
              <w:ind w:left="-57" w:right="-57"/>
              <w:jc w:val="center"/>
              <w:rPr>
                <w:sz w:val="18"/>
                <w:szCs w:val="18"/>
                <w:lang w:val="ro-RO"/>
              </w:rPr>
            </w:pPr>
            <w:r w:rsidRPr="006B13D5">
              <w:rPr>
                <w:sz w:val="18"/>
                <w:szCs w:val="18"/>
                <w:lang w:val="ro-RO"/>
              </w:rPr>
              <w:t>TIII</w:t>
            </w:r>
          </w:p>
        </w:tc>
        <w:tc>
          <w:tcPr>
            <w:tcW w:w="451" w:type="pct"/>
            <w:tcBorders>
              <w:top w:val="single" w:sz="4" w:space="0" w:color="auto"/>
              <w:left w:val="single" w:sz="4" w:space="0" w:color="auto"/>
              <w:bottom w:val="single" w:sz="4" w:space="0" w:color="auto"/>
              <w:right w:val="single" w:sz="4" w:space="0" w:color="auto"/>
            </w:tcBorders>
            <w:vAlign w:val="center"/>
          </w:tcPr>
          <w:p w14:paraId="71576D2D" w14:textId="77777777" w:rsidR="008B4A7D" w:rsidRPr="006B13D5" w:rsidRDefault="008B4A7D" w:rsidP="0032026E">
            <w:pPr>
              <w:ind w:left="-57" w:right="-57"/>
              <w:jc w:val="center"/>
              <w:rPr>
                <w:sz w:val="18"/>
                <w:szCs w:val="18"/>
                <w:lang w:val="ro-RO"/>
              </w:rPr>
            </w:pPr>
            <w:r w:rsidRPr="006B13D5">
              <w:rPr>
                <w:sz w:val="18"/>
                <w:szCs w:val="18"/>
                <w:lang w:val="ro-RO"/>
              </w:rPr>
              <w:t>I-1E</w:t>
            </w:r>
          </w:p>
        </w:tc>
        <w:tc>
          <w:tcPr>
            <w:tcW w:w="827" w:type="pct"/>
            <w:vMerge w:val="restart"/>
            <w:tcBorders>
              <w:top w:val="single" w:sz="4" w:space="0" w:color="auto"/>
              <w:left w:val="single" w:sz="4" w:space="0" w:color="auto"/>
              <w:right w:val="single" w:sz="4" w:space="0" w:color="auto"/>
            </w:tcBorders>
            <w:vAlign w:val="center"/>
          </w:tcPr>
          <w:p w14:paraId="4204409F" w14:textId="77777777" w:rsidR="008B4A7D" w:rsidRPr="006B13D5" w:rsidRDefault="008B4A7D" w:rsidP="0032026E">
            <w:pPr>
              <w:suppressLineNumbers/>
              <w:suppressAutoHyphens/>
              <w:ind w:left="-57" w:right="-57"/>
              <w:jc w:val="center"/>
              <w:rPr>
                <w:sz w:val="18"/>
                <w:szCs w:val="18"/>
                <w:lang w:val="ro-RO"/>
              </w:rPr>
            </w:pPr>
            <w:r w:rsidRPr="006B13D5">
              <w:rPr>
                <w:sz w:val="18"/>
                <w:szCs w:val="18"/>
                <w:lang w:val="ro-RO"/>
              </w:rPr>
              <w:t>Protecţie şi producţie</w:t>
            </w:r>
          </w:p>
        </w:tc>
        <w:tc>
          <w:tcPr>
            <w:tcW w:w="370" w:type="pct"/>
            <w:tcBorders>
              <w:left w:val="single" w:sz="4" w:space="0" w:color="auto"/>
              <w:right w:val="single" w:sz="4" w:space="0" w:color="auto"/>
            </w:tcBorders>
            <w:shd w:val="clear" w:color="auto" w:fill="auto"/>
            <w:vAlign w:val="center"/>
          </w:tcPr>
          <w:p w14:paraId="382FF58B"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22EBB0E9" w14:textId="77777777" w:rsidR="008B4A7D" w:rsidRPr="006B13D5" w:rsidRDefault="008B4A7D" w:rsidP="0032026E">
            <w:pPr>
              <w:ind w:left="-57" w:right="-57"/>
              <w:jc w:val="center"/>
              <w:rPr>
                <w:sz w:val="18"/>
                <w:szCs w:val="18"/>
                <w:lang w:val="ro-RO"/>
              </w:rPr>
            </w:pPr>
            <w:r w:rsidRPr="006B13D5">
              <w:rPr>
                <w:sz w:val="18"/>
                <w:szCs w:val="18"/>
                <w:lang w:val="ro-RO"/>
              </w:rPr>
              <w:t>84,25</w:t>
            </w:r>
          </w:p>
        </w:tc>
        <w:tc>
          <w:tcPr>
            <w:tcW w:w="370" w:type="pct"/>
            <w:tcBorders>
              <w:left w:val="single" w:sz="4" w:space="0" w:color="auto"/>
              <w:right w:val="single" w:sz="4" w:space="0" w:color="auto"/>
            </w:tcBorders>
            <w:shd w:val="clear" w:color="auto" w:fill="auto"/>
            <w:vAlign w:val="center"/>
          </w:tcPr>
          <w:p w14:paraId="46EEA533"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4C44651A" w14:textId="77777777" w:rsidR="008B4A7D" w:rsidRPr="006B13D5" w:rsidRDefault="008B4A7D" w:rsidP="0032026E">
            <w:pPr>
              <w:ind w:left="-57" w:right="-57"/>
              <w:jc w:val="center"/>
              <w:rPr>
                <w:sz w:val="18"/>
                <w:szCs w:val="18"/>
                <w:lang w:val="ro-RO"/>
              </w:rPr>
            </w:pPr>
            <w:r w:rsidRPr="006B13D5">
              <w:rPr>
                <w:sz w:val="18"/>
                <w:szCs w:val="18"/>
                <w:lang w:val="ro-RO"/>
              </w:rPr>
              <w:t>859,40</w:t>
            </w:r>
          </w:p>
        </w:tc>
        <w:tc>
          <w:tcPr>
            <w:tcW w:w="370" w:type="pct"/>
            <w:tcBorders>
              <w:left w:val="single" w:sz="4" w:space="0" w:color="auto"/>
              <w:right w:val="single" w:sz="4" w:space="0" w:color="auto"/>
            </w:tcBorders>
            <w:shd w:val="clear" w:color="auto" w:fill="auto"/>
            <w:vAlign w:val="center"/>
          </w:tcPr>
          <w:p w14:paraId="76E76C89"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273BB8A9" w14:textId="77777777" w:rsidR="008B4A7D" w:rsidRPr="006B13D5" w:rsidRDefault="008B4A7D" w:rsidP="0032026E">
            <w:pPr>
              <w:ind w:left="-57" w:right="-57"/>
              <w:jc w:val="center"/>
              <w:rPr>
                <w:sz w:val="18"/>
                <w:szCs w:val="18"/>
                <w:lang w:val="ro-RO"/>
              </w:rPr>
            </w:pPr>
            <w:r w:rsidRPr="006B13D5">
              <w:rPr>
                <w:sz w:val="18"/>
                <w:szCs w:val="18"/>
                <w:lang w:val="ro-RO"/>
              </w:rPr>
              <w:t>711,81</w:t>
            </w:r>
          </w:p>
        </w:tc>
        <w:tc>
          <w:tcPr>
            <w:tcW w:w="370" w:type="pct"/>
            <w:tcBorders>
              <w:left w:val="single" w:sz="4" w:space="0" w:color="auto"/>
              <w:right w:val="single" w:sz="4" w:space="0" w:color="auto"/>
            </w:tcBorders>
            <w:shd w:val="clear" w:color="auto" w:fill="auto"/>
            <w:vAlign w:val="center"/>
          </w:tcPr>
          <w:p w14:paraId="3927ECA8" w14:textId="77777777" w:rsidR="008B4A7D" w:rsidRPr="006B13D5" w:rsidRDefault="008B4A7D" w:rsidP="0032026E">
            <w:pPr>
              <w:ind w:left="-57" w:right="-57"/>
              <w:jc w:val="center"/>
              <w:rPr>
                <w:sz w:val="18"/>
                <w:szCs w:val="18"/>
                <w:lang w:val="ro-RO"/>
              </w:rPr>
            </w:pPr>
            <w:r w:rsidRPr="006B13D5">
              <w:rPr>
                <w:sz w:val="18"/>
                <w:szCs w:val="18"/>
                <w:lang w:val="ro-RO"/>
              </w:rPr>
              <w:t>215,69</w:t>
            </w:r>
          </w:p>
        </w:tc>
        <w:tc>
          <w:tcPr>
            <w:tcW w:w="418" w:type="pct"/>
            <w:tcBorders>
              <w:top w:val="single" w:sz="4" w:space="0" w:color="auto"/>
              <w:left w:val="single" w:sz="4" w:space="0" w:color="auto"/>
              <w:bottom w:val="single" w:sz="4" w:space="0" w:color="auto"/>
              <w:right w:val="single" w:sz="4" w:space="0" w:color="auto"/>
            </w:tcBorders>
            <w:vAlign w:val="center"/>
          </w:tcPr>
          <w:p w14:paraId="4BAECAE3" w14:textId="77777777" w:rsidR="008B4A7D" w:rsidRPr="006B13D5" w:rsidRDefault="008B4A7D" w:rsidP="0032026E">
            <w:pPr>
              <w:ind w:left="-57" w:right="-57"/>
              <w:jc w:val="center"/>
              <w:rPr>
                <w:sz w:val="18"/>
                <w:szCs w:val="18"/>
                <w:lang w:val="ro-RO"/>
              </w:rPr>
            </w:pPr>
            <w:r w:rsidRPr="006B13D5">
              <w:rPr>
                <w:sz w:val="18"/>
                <w:szCs w:val="18"/>
                <w:lang w:val="ro-RO"/>
              </w:rPr>
              <w:t>1871,15</w:t>
            </w:r>
          </w:p>
        </w:tc>
        <w:tc>
          <w:tcPr>
            <w:tcW w:w="263" w:type="pct"/>
            <w:tcBorders>
              <w:top w:val="single" w:sz="4" w:space="0" w:color="auto"/>
              <w:left w:val="single" w:sz="4" w:space="0" w:color="auto"/>
              <w:bottom w:val="single" w:sz="4" w:space="0" w:color="auto"/>
            </w:tcBorders>
            <w:vAlign w:val="center"/>
          </w:tcPr>
          <w:p w14:paraId="0BAA48D9" w14:textId="77777777" w:rsidR="008B4A7D" w:rsidRPr="006B13D5" w:rsidRDefault="008B4A7D" w:rsidP="0032026E">
            <w:pPr>
              <w:ind w:left="-57" w:right="-57"/>
              <w:jc w:val="center"/>
              <w:rPr>
                <w:sz w:val="18"/>
                <w:szCs w:val="18"/>
                <w:lang w:val="ro-RO"/>
              </w:rPr>
            </w:pPr>
            <w:r w:rsidRPr="006B13D5">
              <w:rPr>
                <w:sz w:val="18"/>
                <w:szCs w:val="18"/>
                <w:lang w:val="ro-RO"/>
              </w:rPr>
              <w:t>32</w:t>
            </w:r>
          </w:p>
        </w:tc>
      </w:tr>
      <w:tr w:rsidR="008B4A7D" w:rsidRPr="006B13D5" w14:paraId="0FF2404B" w14:textId="77777777" w:rsidTr="001A71C0">
        <w:trPr>
          <w:cantSplit/>
          <w:trHeight w:val="340"/>
        </w:trPr>
        <w:tc>
          <w:tcPr>
            <w:tcW w:w="451" w:type="pct"/>
            <w:vMerge/>
            <w:tcBorders>
              <w:right w:val="single" w:sz="4" w:space="0" w:color="auto"/>
            </w:tcBorders>
            <w:vAlign w:val="center"/>
          </w:tcPr>
          <w:p w14:paraId="4B87C7A7" w14:textId="77777777" w:rsidR="008B4A7D" w:rsidRPr="006B13D5" w:rsidRDefault="008B4A7D" w:rsidP="0032026E">
            <w:pPr>
              <w:ind w:left="-57" w:right="-57"/>
              <w:jc w:val="center"/>
              <w:rPr>
                <w:sz w:val="18"/>
                <w:szCs w:val="18"/>
                <w:lang w:val="ro-RO"/>
              </w:rPr>
            </w:pPr>
          </w:p>
        </w:tc>
        <w:tc>
          <w:tcPr>
            <w:tcW w:w="451" w:type="pct"/>
            <w:tcBorders>
              <w:top w:val="single" w:sz="4" w:space="0" w:color="auto"/>
              <w:left w:val="single" w:sz="4" w:space="0" w:color="auto"/>
              <w:bottom w:val="single" w:sz="4" w:space="0" w:color="auto"/>
              <w:right w:val="single" w:sz="4" w:space="0" w:color="auto"/>
            </w:tcBorders>
            <w:vAlign w:val="center"/>
          </w:tcPr>
          <w:p w14:paraId="3303243D" w14:textId="77777777" w:rsidR="008B4A7D" w:rsidRPr="006B13D5" w:rsidRDefault="008B4A7D" w:rsidP="0032026E">
            <w:pPr>
              <w:ind w:left="-57" w:right="-57"/>
              <w:jc w:val="center"/>
              <w:rPr>
                <w:sz w:val="18"/>
                <w:szCs w:val="18"/>
                <w:lang w:val="ro-RO"/>
              </w:rPr>
            </w:pPr>
            <w:r w:rsidRPr="006B13D5">
              <w:rPr>
                <w:sz w:val="18"/>
                <w:szCs w:val="18"/>
                <w:lang w:val="ro-RO"/>
              </w:rPr>
              <w:t>I-3A</w:t>
            </w:r>
          </w:p>
        </w:tc>
        <w:tc>
          <w:tcPr>
            <w:tcW w:w="827" w:type="pct"/>
            <w:vMerge/>
            <w:tcBorders>
              <w:left w:val="single" w:sz="4" w:space="0" w:color="auto"/>
              <w:right w:val="single" w:sz="4" w:space="0" w:color="auto"/>
            </w:tcBorders>
            <w:vAlign w:val="center"/>
          </w:tcPr>
          <w:p w14:paraId="1A921872" w14:textId="77777777" w:rsidR="008B4A7D" w:rsidRPr="006B13D5" w:rsidRDefault="008B4A7D" w:rsidP="0032026E">
            <w:pPr>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71C0908C"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0376417A"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6ABA871C" w14:textId="77777777" w:rsidR="008B4A7D" w:rsidRPr="006B13D5" w:rsidRDefault="008B4A7D" w:rsidP="0032026E">
            <w:pPr>
              <w:ind w:left="-57" w:right="-57"/>
              <w:jc w:val="center"/>
              <w:rPr>
                <w:sz w:val="18"/>
                <w:szCs w:val="18"/>
                <w:lang w:val="ro-RO"/>
              </w:rPr>
            </w:pPr>
            <w:r w:rsidRPr="006B13D5">
              <w:rPr>
                <w:sz w:val="18"/>
                <w:szCs w:val="18"/>
                <w:lang w:val="ro-RO"/>
              </w:rPr>
              <w:t>695,85</w:t>
            </w:r>
          </w:p>
        </w:tc>
        <w:tc>
          <w:tcPr>
            <w:tcW w:w="370" w:type="pct"/>
            <w:tcBorders>
              <w:left w:val="single" w:sz="4" w:space="0" w:color="auto"/>
              <w:right w:val="single" w:sz="4" w:space="0" w:color="auto"/>
            </w:tcBorders>
            <w:shd w:val="clear" w:color="auto" w:fill="auto"/>
            <w:vAlign w:val="center"/>
          </w:tcPr>
          <w:p w14:paraId="10DE3A4E"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386F82DA" w14:textId="77777777" w:rsidR="008B4A7D" w:rsidRPr="006B13D5" w:rsidRDefault="008B4A7D" w:rsidP="0032026E">
            <w:pPr>
              <w:ind w:left="-57" w:right="-57"/>
              <w:jc w:val="center"/>
              <w:rPr>
                <w:sz w:val="18"/>
                <w:szCs w:val="18"/>
                <w:lang w:val="ro-RO"/>
              </w:rPr>
            </w:pPr>
            <w:r w:rsidRPr="006B13D5">
              <w:rPr>
                <w:sz w:val="18"/>
                <w:szCs w:val="18"/>
                <w:lang w:val="ro-RO"/>
              </w:rPr>
              <w:t>616,07</w:t>
            </w:r>
          </w:p>
        </w:tc>
        <w:tc>
          <w:tcPr>
            <w:tcW w:w="370" w:type="pct"/>
            <w:tcBorders>
              <w:left w:val="single" w:sz="4" w:space="0" w:color="auto"/>
              <w:right w:val="single" w:sz="4" w:space="0" w:color="auto"/>
            </w:tcBorders>
            <w:shd w:val="clear" w:color="auto" w:fill="auto"/>
            <w:vAlign w:val="center"/>
          </w:tcPr>
          <w:p w14:paraId="28FBA7BC"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595E9629" w14:textId="77777777" w:rsidR="008B4A7D" w:rsidRPr="006B13D5" w:rsidRDefault="008B4A7D" w:rsidP="0032026E">
            <w:pPr>
              <w:ind w:left="-57" w:right="-57"/>
              <w:jc w:val="center"/>
              <w:rPr>
                <w:sz w:val="18"/>
                <w:szCs w:val="18"/>
                <w:lang w:val="ro-RO"/>
              </w:rPr>
            </w:pPr>
            <w:r w:rsidRPr="006B13D5">
              <w:rPr>
                <w:sz w:val="18"/>
                <w:szCs w:val="18"/>
                <w:lang w:val="ro-RO"/>
              </w:rPr>
              <w:t>20,80</w:t>
            </w:r>
          </w:p>
        </w:tc>
        <w:tc>
          <w:tcPr>
            <w:tcW w:w="418" w:type="pct"/>
            <w:tcBorders>
              <w:top w:val="single" w:sz="4" w:space="0" w:color="auto"/>
              <w:left w:val="single" w:sz="4" w:space="0" w:color="auto"/>
              <w:bottom w:val="single" w:sz="4" w:space="0" w:color="auto"/>
              <w:right w:val="single" w:sz="4" w:space="0" w:color="auto"/>
            </w:tcBorders>
            <w:vAlign w:val="center"/>
          </w:tcPr>
          <w:p w14:paraId="1CB38BF2" w14:textId="77777777" w:rsidR="008B4A7D" w:rsidRPr="006B13D5" w:rsidRDefault="008B4A7D" w:rsidP="0032026E">
            <w:pPr>
              <w:ind w:left="-57" w:right="-57"/>
              <w:jc w:val="center"/>
              <w:rPr>
                <w:sz w:val="18"/>
                <w:szCs w:val="18"/>
                <w:lang w:val="ro-RO"/>
              </w:rPr>
            </w:pPr>
            <w:r w:rsidRPr="006B13D5">
              <w:rPr>
                <w:sz w:val="18"/>
                <w:szCs w:val="18"/>
                <w:lang w:val="ro-RO"/>
              </w:rPr>
              <w:t>1332,72</w:t>
            </w:r>
          </w:p>
        </w:tc>
        <w:tc>
          <w:tcPr>
            <w:tcW w:w="263" w:type="pct"/>
            <w:tcBorders>
              <w:top w:val="single" w:sz="4" w:space="0" w:color="auto"/>
              <w:left w:val="single" w:sz="4" w:space="0" w:color="auto"/>
              <w:bottom w:val="single" w:sz="4" w:space="0" w:color="auto"/>
            </w:tcBorders>
            <w:vAlign w:val="center"/>
          </w:tcPr>
          <w:p w14:paraId="2F0C8FB8" w14:textId="77777777" w:rsidR="008B4A7D" w:rsidRPr="006B13D5" w:rsidRDefault="008B4A7D" w:rsidP="0032026E">
            <w:pPr>
              <w:ind w:left="-57" w:right="-57"/>
              <w:jc w:val="center"/>
              <w:rPr>
                <w:sz w:val="18"/>
                <w:szCs w:val="18"/>
                <w:lang w:val="ro-RO"/>
              </w:rPr>
            </w:pPr>
            <w:r w:rsidRPr="006B13D5">
              <w:rPr>
                <w:sz w:val="18"/>
                <w:szCs w:val="18"/>
                <w:lang w:val="ro-RO"/>
              </w:rPr>
              <w:t>23</w:t>
            </w:r>
          </w:p>
        </w:tc>
      </w:tr>
      <w:tr w:rsidR="008B4A7D" w:rsidRPr="006B13D5" w14:paraId="16E9961B" w14:textId="77777777" w:rsidTr="001A71C0">
        <w:trPr>
          <w:cantSplit/>
          <w:trHeight w:val="340"/>
        </w:trPr>
        <w:tc>
          <w:tcPr>
            <w:tcW w:w="451" w:type="pct"/>
            <w:tcBorders>
              <w:bottom w:val="nil"/>
            </w:tcBorders>
            <w:vAlign w:val="center"/>
          </w:tcPr>
          <w:p w14:paraId="5B99246F" w14:textId="77777777" w:rsidR="008B4A7D" w:rsidRPr="006B13D5" w:rsidRDefault="008B4A7D" w:rsidP="0032026E">
            <w:pPr>
              <w:ind w:left="-57" w:right="-57"/>
              <w:jc w:val="center"/>
              <w:rPr>
                <w:sz w:val="18"/>
                <w:szCs w:val="18"/>
                <w:lang w:val="ro-RO"/>
              </w:rPr>
            </w:pPr>
            <w:r w:rsidRPr="006B13D5">
              <w:rPr>
                <w:sz w:val="18"/>
                <w:szCs w:val="18"/>
                <w:lang w:val="ro-RO"/>
              </w:rPr>
              <w:t>TOTAL TIII</w:t>
            </w:r>
          </w:p>
        </w:tc>
        <w:tc>
          <w:tcPr>
            <w:tcW w:w="451" w:type="pct"/>
            <w:tcBorders>
              <w:bottom w:val="nil"/>
              <w:right w:val="single" w:sz="4" w:space="0" w:color="auto"/>
            </w:tcBorders>
            <w:vAlign w:val="center"/>
          </w:tcPr>
          <w:p w14:paraId="1D179017"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827" w:type="pct"/>
            <w:vMerge/>
            <w:tcBorders>
              <w:left w:val="single" w:sz="4" w:space="0" w:color="auto"/>
              <w:bottom w:val="nil"/>
              <w:right w:val="single" w:sz="4" w:space="0" w:color="auto"/>
            </w:tcBorders>
            <w:vAlign w:val="center"/>
          </w:tcPr>
          <w:p w14:paraId="2BFF8D0F" w14:textId="77777777" w:rsidR="008B4A7D" w:rsidRPr="006B13D5" w:rsidRDefault="008B4A7D" w:rsidP="0032026E">
            <w:pPr>
              <w:widowControl w:val="0"/>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05D355F7" w14:textId="77777777" w:rsidR="008B4A7D" w:rsidRPr="006B13D5" w:rsidRDefault="008B4A7D" w:rsidP="0032026E">
            <w:pPr>
              <w:widowControl w:val="0"/>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17958C38" w14:textId="77777777" w:rsidR="008B4A7D" w:rsidRPr="006B13D5" w:rsidRDefault="008B4A7D" w:rsidP="0032026E">
            <w:pPr>
              <w:widowControl w:val="0"/>
              <w:ind w:left="-57" w:right="-57"/>
              <w:jc w:val="center"/>
              <w:rPr>
                <w:sz w:val="18"/>
                <w:szCs w:val="18"/>
                <w:lang w:val="ro-RO"/>
              </w:rPr>
            </w:pPr>
            <w:r w:rsidRPr="006B13D5">
              <w:rPr>
                <w:sz w:val="18"/>
                <w:szCs w:val="18"/>
                <w:lang w:val="ro-RO"/>
              </w:rPr>
              <w:t>84,25</w:t>
            </w:r>
          </w:p>
        </w:tc>
        <w:tc>
          <w:tcPr>
            <w:tcW w:w="370" w:type="pct"/>
            <w:tcBorders>
              <w:left w:val="single" w:sz="4" w:space="0" w:color="auto"/>
              <w:right w:val="single" w:sz="4" w:space="0" w:color="auto"/>
            </w:tcBorders>
            <w:shd w:val="clear" w:color="auto" w:fill="auto"/>
            <w:vAlign w:val="center"/>
          </w:tcPr>
          <w:p w14:paraId="5F310F9E" w14:textId="77777777" w:rsidR="008B4A7D" w:rsidRPr="006B13D5" w:rsidRDefault="008B4A7D" w:rsidP="0032026E">
            <w:pPr>
              <w:widowControl w:val="0"/>
              <w:ind w:left="-57" w:right="-57"/>
              <w:jc w:val="center"/>
              <w:rPr>
                <w:sz w:val="18"/>
                <w:szCs w:val="18"/>
                <w:lang w:val="ro-RO"/>
              </w:rPr>
            </w:pPr>
            <w:r w:rsidRPr="006B13D5">
              <w:rPr>
                <w:sz w:val="18"/>
                <w:szCs w:val="18"/>
                <w:lang w:val="ro-RO"/>
              </w:rPr>
              <w:t>695,85</w:t>
            </w:r>
          </w:p>
        </w:tc>
        <w:tc>
          <w:tcPr>
            <w:tcW w:w="370" w:type="pct"/>
            <w:tcBorders>
              <w:left w:val="single" w:sz="4" w:space="0" w:color="auto"/>
              <w:right w:val="single" w:sz="4" w:space="0" w:color="auto"/>
            </w:tcBorders>
            <w:shd w:val="clear" w:color="auto" w:fill="auto"/>
            <w:vAlign w:val="center"/>
          </w:tcPr>
          <w:p w14:paraId="783100FA" w14:textId="77777777" w:rsidR="008B4A7D" w:rsidRPr="006B13D5" w:rsidRDefault="008B4A7D" w:rsidP="0032026E">
            <w:pPr>
              <w:widowControl w:val="0"/>
              <w:ind w:left="-57" w:right="-57"/>
              <w:jc w:val="center"/>
              <w:rPr>
                <w:sz w:val="18"/>
                <w:szCs w:val="18"/>
                <w:lang w:val="ro-RO"/>
              </w:rPr>
            </w:pPr>
            <w:r w:rsidRPr="006B13D5">
              <w:rPr>
                <w:sz w:val="18"/>
                <w:szCs w:val="18"/>
                <w:lang w:val="ro-RO"/>
              </w:rPr>
              <w:t>859,40</w:t>
            </w:r>
          </w:p>
        </w:tc>
        <w:tc>
          <w:tcPr>
            <w:tcW w:w="370" w:type="pct"/>
            <w:tcBorders>
              <w:left w:val="single" w:sz="4" w:space="0" w:color="auto"/>
              <w:right w:val="single" w:sz="4" w:space="0" w:color="auto"/>
            </w:tcBorders>
            <w:shd w:val="clear" w:color="auto" w:fill="auto"/>
            <w:vAlign w:val="center"/>
          </w:tcPr>
          <w:p w14:paraId="0AFF7C32" w14:textId="77777777" w:rsidR="008B4A7D" w:rsidRPr="006B13D5" w:rsidRDefault="008B4A7D" w:rsidP="0032026E">
            <w:pPr>
              <w:widowControl w:val="0"/>
              <w:ind w:left="-57" w:right="-57"/>
              <w:jc w:val="center"/>
              <w:rPr>
                <w:sz w:val="18"/>
                <w:szCs w:val="18"/>
                <w:lang w:val="ro-RO"/>
              </w:rPr>
            </w:pPr>
            <w:r w:rsidRPr="006B13D5">
              <w:rPr>
                <w:sz w:val="18"/>
                <w:szCs w:val="18"/>
                <w:lang w:val="ro-RO"/>
              </w:rPr>
              <w:t>616,07</w:t>
            </w:r>
          </w:p>
        </w:tc>
        <w:tc>
          <w:tcPr>
            <w:tcW w:w="370" w:type="pct"/>
            <w:tcBorders>
              <w:left w:val="single" w:sz="4" w:space="0" w:color="auto"/>
              <w:right w:val="single" w:sz="4" w:space="0" w:color="auto"/>
            </w:tcBorders>
            <w:shd w:val="clear" w:color="auto" w:fill="auto"/>
            <w:vAlign w:val="center"/>
          </w:tcPr>
          <w:p w14:paraId="064C49EF" w14:textId="77777777" w:rsidR="008B4A7D" w:rsidRPr="006B13D5" w:rsidRDefault="008B4A7D" w:rsidP="0032026E">
            <w:pPr>
              <w:widowControl w:val="0"/>
              <w:ind w:left="-57" w:right="-57"/>
              <w:jc w:val="center"/>
              <w:rPr>
                <w:sz w:val="18"/>
                <w:szCs w:val="18"/>
                <w:lang w:val="ro-RO"/>
              </w:rPr>
            </w:pPr>
            <w:r w:rsidRPr="006B13D5">
              <w:rPr>
                <w:sz w:val="18"/>
                <w:szCs w:val="18"/>
                <w:lang w:val="ro-RO"/>
              </w:rPr>
              <w:t>711,81</w:t>
            </w:r>
          </w:p>
        </w:tc>
        <w:tc>
          <w:tcPr>
            <w:tcW w:w="370" w:type="pct"/>
            <w:tcBorders>
              <w:left w:val="single" w:sz="4" w:space="0" w:color="auto"/>
              <w:right w:val="single" w:sz="4" w:space="0" w:color="auto"/>
            </w:tcBorders>
            <w:shd w:val="clear" w:color="auto" w:fill="auto"/>
            <w:vAlign w:val="center"/>
          </w:tcPr>
          <w:p w14:paraId="37BCF90B" w14:textId="77777777" w:rsidR="008B4A7D" w:rsidRPr="006B13D5" w:rsidRDefault="008B4A7D" w:rsidP="0032026E">
            <w:pPr>
              <w:widowControl w:val="0"/>
              <w:ind w:left="-57" w:right="-57"/>
              <w:jc w:val="center"/>
              <w:rPr>
                <w:sz w:val="18"/>
                <w:szCs w:val="18"/>
                <w:lang w:val="ro-RO"/>
              </w:rPr>
            </w:pPr>
            <w:r w:rsidRPr="006B13D5">
              <w:rPr>
                <w:sz w:val="18"/>
                <w:szCs w:val="18"/>
                <w:lang w:val="ro-RO"/>
              </w:rPr>
              <w:t>236,49</w:t>
            </w:r>
          </w:p>
        </w:tc>
        <w:tc>
          <w:tcPr>
            <w:tcW w:w="418" w:type="pct"/>
            <w:tcBorders>
              <w:bottom w:val="nil"/>
              <w:right w:val="single" w:sz="4" w:space="0" w:color="auto"/>
            </w:tcBorders>
            <w:vAlign w:val="center"/>
          </w:tcPr>
          <w:p w14:paraId="67AADCB5" w14:textId="77777777" w:rsidR="008B4A7D" w:rsidRPr="006B13D5" w:rsidRDefault="008B4A7D" w:rsidP="0032026E">
            <w:pPr>
              <w:widowControl w:val="0"/>
              <w:ind w:left="-57" w:right="-57"/>
              <w:jc w:val="center"/>
              <w:rPr>
                <w:sz w:val="18"/>
                <w:szCs w:val="18"/>
                <w:lang w:val="ro-RO"/>
              </w:rPr>
            </w:pPr>
            <w:r w:rsidRPr="006B13D5">
              <w:rPr>
                <w:sz w:val="18"/>
                <w:szCs w:val="18"/>
                <w:lang w:val="ro-RO"/>
              </w:rPr>
              <w:t>3203,87</w:t>
            </w:r>
          </w:p>
        </w:tc>
        <w:tc>
          <w:tcPr>
            <w:tcW w:w="263" w:type="pct"/>
            <w:tcBorders>
              <w:left w:val="single" w:sz="4" w:space="0" w:color="auto"/>
              <w:bottom w:val="nil"/>
            </w:tcBorders>
            <w:vAlign w:val="center"/>
          </w:tcPr>
          <w:p w14:paraId="20E1F10F" w14:textId="77777777" w:rsidR="008B4A7D" w:rsidRPr="006B13D5" w:rsidRDefault="008B4A7D" w:rsidP="0032026E">
            <w:pPr>
              <w:ind w:left="-57" w:right="-57"/>
              <w:jc w:val="center"/>
              <w:rPr>
                <w:sz w:val="18"/>
                <w:szCs w:val="18"/>
                <w:lang w:val="ro-RO"/>
              </w:rPr>
            </w:pPr>
            <w:r w:rsidRPr="006B13D5">
              <w:rPr>
                <w:sz w:val="18"/>
                <w:szCs w:val="18"/>
                <w:lang w:val="ro-RO"/>
              </w:rPr>
              <w:t>55</w:t>
            </w:r>
          </w:p>
        </w:tc>
      </w:tr>
      <w:tr w:rsidR="008B4A7D" w:rsidRPr="006B13D5" w14:paraId="2AF5D010" w14:textId="77777777" w:rsidTr="001A71C0">
        <w:trPr>
          <w:cantSplit/>
          <w:trHeight w:val="340"/>
        </w:trPr>
        <w:tc>
          <w:tcPr>
            <w:tcW w:w="451" w:type="pct"/>
            <w:vAlign w:val="center"/>
          </w:tcPr>
          <w:p w14:paraId="1A30527E" w14:textId="77777777" w:rsidR="008B4A7D" w:rsidRPr="006B13D5" w:rsidRDefault="008B4A7D" w:rsidP="0032026E">
            <w:pPr>
              <w:ind w:left="-57" w:right="-57"/>
              <w:jc w:val="center"/>
              <w:rPr>
                <w:sz w:val="18"/>
                <w:szCs w:val="18"/>
                <w:lang w:val="ro-RO"/>
              </w:rPr>
            </w:pPr>
            <w:r w:rsidRPr="006B13D5">
              <w:rPr>
                <w:sz w:val="18"/>
                <w:szCs w:val="18"/>
                <w:lang w:val="ro-RO"/>
              </w:rPr>
              <w:t>TIV</w:t>
            </w:r>
          </w:p>
        </w:tc>
        <w:tc>
          <w:tcPr>
            <w:tcW w:w="451" w:type="pct"/>
            <w:tcBorders>
              <w:bottom w:val="nil"/>
              <w:right w:val="single" w:sz="4" w:space="0" w:color="auto"/>
            </w:tcBorders>
            <w:vAlign w:val="center"/>
          </w:tcPr>
          <w:p w14:paraId="4AD96698" w14:textId="77777777" w:rsidR="008B4A7D" w:rsidRPr="006B13D5" w:rsidRDefault="008B4A7D" w:rsidP="0032026E">
            <w:pPr>
              <w:ind w:left="-57" w:right="-57"/>
              <w:jc w:val="center"/>
              <w:rPr>
                <w:sz w:val="18"/>
                <w:szCs w:val="18"/>
                <w:lang w:val="ro-RO"/>
              </w:rPr>
            </w:pPr>
            <w:r w:rsidRPr="006B13D5">
              <w:rPr>
                <w:sz w:val="18"/>
                <w:szCs w:val="18"/>
                <w:lang w:val="ro-RO"/>
              </w:rPr>
              <w:t>I-1F</w:t>
            </w:r>
          </w:p>
        </w:tc>
        <w:tc>
          <w:tcPr>
            <w:tcW w:w="827" w:type="pct"/>
            <w:vMerge w:val="restart"/>
            <w:tcBorders>
              <w:right w:val="single" w:sz="4" w:space="0" w:color="auto"/>
            </w:tcBorders>
            <w:vAlign w:val="center"/>
          </w:tcPr>
          <w:p w14:paraId="11419F40" w14:textId="77777777" w:rsidR="008B4A7D" w:rsidRPr="006B13D5" w:rsidRDefault="008B4A7D" w:rsidP="0032026E">
            <w:pPr>
              <w:suppressLineNumbers/>
              <w:suppressAutoHyphens/>
              <w:ind w:left="-57" w:right="-57"/>
              <w:jc w:val="center"/>
              <w:rPr>
                <w:sz w:val="18"/>
                <w:szCs w:val="18"/>
                <w:lang w:val="ro-RO"/>
              </w:rPr>
            </w:pPr>
            <w:r w:rsidRPr="006B13D5">
              <w:rPr>
                <w:sz w:val="18"/>
                <w:szCs w:val="18"/>
                <w:lang w:val="ro-RO"/>
              </w:rPr>
              <w:t>Protecţie şi producţie</w:t>
            </w:r>
          </w:p>
        </w:tc>
        <w:tc>
          <w:tcPr>
            <w:tcW w:w="370" w:type="pct"/>
            <w:tcBorders>
              <w:left w:val="single" w:sz="4" w:space="0" w:color="auto"/>
              <w:right w:val="single" w:sz="4" w:space="0" w:color="auto"/>
            </w:tcBorders>
            <w:shd w:val="clear" w:color="auto" w:fill="auto"/>
            <w:vAlign w:val="center"/>
          </w:tcPr>
          <w:p w14:paraId="1D871F69" w14:textId="77777777" w:rsidR="008B4A7D" w:rsidRPr="006B13D5" w:rsidRDefault="008B4A7D" w:rsidP="0032026E">
            <w:pPr>
              <w:ind w:left="-57" w:right="-57"/>
              <w:jc w:val="center"/>
              <w:rPr>
                <w:sz w:val="18"/>
                <w:szCs w:val="18"/>
                <w:lang w:val="ro-RO"/>
              </w:rPr>
            </w:pPr>
            <w:r w:rsidRPr="006B13D5">
              <w:rPr>
                <w:sz w:val="18"/>
                <w:szCs w:val="18"/>
                <w:lang w:val="ro-RO"/>
              </w:rPr>
              <w:t>460,47</w:t>
            </w:r>
          </w:p>
        </w:tc>
        <w:tc>
          <w:tcPr>
            <w:tcW w:w="370" w:type="pct"/>
            <w:tcBorders>
              <w:left w:val="single" w:sz="4" w:space="0" w:color="auto"/>
              <w:right w:val="single" w:sz="4" w:space="0" w:color="auto"/>
            </w:tcBorders>
            <w:shd w:val="clear" w:color="auto" w:fill="auto"/>
            <w:vAlign w:val="center"/>
          </w:tcPr>
          <w:p w14:paraId="63CCCBB8" w14:textId="77777777" w:rsidR="008B4A7D" w:rsidRPr="006B13D5" w:rsidRDefault="008B4A7D" w:rsidP="0032026E">
            <w:pPr>
              <w:ind w:left="-57" w:right="-57"/>
              <w:jc w:val="center"/>
              <w:rPr>
                <w:sz w:val="18"/>
                <w:szCs w:val="18"/>
                <w:lang w:val="ro-RO"/>
              </w:rPr>
            </w:pPr>
            <w:r w:rsidRPr="006B13D5">
              <w:rPr>
                <w:sz w:val="18"/>
                <w:szCs w:val="18"/>
                <w:lang w:val="ro-RO"/>
              </w:rPr>
              <w:t>417,23</w:t>
            </w:r>
          </w:p>
        </w:tc>
        <w:tc>
          <w:tcPr>
            <w:tcW w:w="370" w:type="pct"/>
            <w:tcBorders>
              <w:left w:val="single" w:sz="4" w:space="0" w:color="auto"/>
              <w:right w:val="single" w:sz="4" w:space="0" w:color="auto"/>
            </w:tcBorders>
            <w:shd w:val="clear" w:color="auto" w:fill="auto"/>
            <w:vAlign w:val="center"/>
          </w:tcPr>
          <w:p w14:paraId="42B0441C"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7F31C015"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32A2E4A2"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2E29F032" w14:textId="77777777" w:rsidR="008B4A7D" w:rsidRPr="006B13D5" w:rsidRDefault="008B4A7D" w:rsidP="0032026E">
            <w:pPr>
              <w:ind w:left="-57" w:right="-57"/>
              <w:jc w:val="center"/>
              <w:rPr>
                <w:sz w:val="18"/>
                <w:szCs w:val="18"/>
                <w:lang w:val="ro-RO"/>
              </w:rPr>
            </w:pPr>
            <w:r w:rsidRPr="006B13D5">
              <w:rPr>
                <w:sz w:val="18"/>
                <w:szCs w:val="18"/>
                <w:lang w:val="ro-RO"/>
              </w:rPr>
              <w:t>163,74</w:t>
            </w:r>
          </w:p>
        </w:tc>
        <w:tc>
          <w:tcPr>
            <w:tcW w:w="370" w:type="pct"/>
            <w:tcBorders>
              <w:left w:val="single" w:sz="4" w:space="0" w:color="auto"/>
              <w:right w:val="single" w:sz="4" w:space="0" w:color="auto"/>
            </w:tcBorders>
            <w:shd w:val="clear" w:color="auto" w:fill="auto"/>
            <w:vAlign w:val="center"/>
          </w:tcPr>
          <w:p w14:paraId="19F083BC" w14:textId="77777777" w:rsidR="008B4A7D" w:rsidRPr="006B13D5" w:rsidRDefault="008B4A7D" w:rsidP="0032026E">
            <w:pPr>
              <w:ind w:left="-57" w:right="-57"/>
              <w:jc w:val="center"/>
              <w:rPr>
                <w:sz w:val="18"/>
                <w:szCs w:val="18"/>
                <w:lang w:val="ro-RO"/>
              </w:rPr>
            </w:pPr>
            <w:r w:rsidRPr="006B13D5">
              <w:rPr>
                <w:sz w:val="18"/>
                <w:szCs w:val="18"/>
                <w:lang w:val="ro-RO"/>
              </w:rPr>
              <w:t>392,61</w:t>
            </w:r>
          </w:p>
        </w:tc>
        <w:tc>
          <w:tcPr>
            <w:tcW w:w="418" w:type="pct"/>
            <w:tcBorders>
              <w:bottom w:val="nil"/>
              <w:right w:val="single" w:sz="4" w:space="0" w:color="auto"/>
            </w:tcBorders>
            <w:vAlign w:val="center"/>
          </w:tcPr>
          <w:p w14:paraId="3AFA8768" w14:textId="77777777" w:rsidR="008B4A7D" w:rsidRPr="006B13D5" w:rsidRDefault="008B4A7D" w:rsidP="0032026E">
            <w:pPr>
              <w:ind w:left="-57" w:right="-57"/>
              <w:jc w:val="center"/>
              <w:rPr>
                <w:sz w:val="18"/>
                <w:szCs w:val="18"/>
                <w:lang w:val="ro-RO"/>
              </w:rPr>
            </w:pPr>
            <w:r w:rsidRPr="006B13D5">
              <w:rPr>
                <w:sz w:val="18"/>
                <w:szCs w:val="18"/>
                <w:lang w:val="ro-RO"/>
              </w:rPr>
              <w:t>1434,05</w:t>
            </w:r>
          </w:p>
        </w:tc>
        <w:tc>
          <w:tcPr>
            <w:tcW w:w="263" w:type="pct"/>
            <w:tcBorders>
              <w:left w:val="single" w:sz="4" w:space="0" w:color="auto"/>
              <w:bottom w:val="nil"/>
            </w:tcBorders>
            <w:vAlign w:val="center"/>
          </w:tcPr>
          <w:p w14:paraId="38297EE4" w14:textId="77777777" w:rsidR="008B4A7D" w:rsidRPr="006B13D5" w:rsidRDefault="008B4A7D" w:rsidP="0032026E">
            <w:pPr>
              <w:ind w:left="-57" w:right="-57"/>
              <w:jc w:val="center"/>
              <w:rPr>
                <w:sz w:val="18"/>
                <w:szCs w:val="18"/>
                <w:lang w:val="ro-RO"/>
              </w:rPr>
            </w:pPr>
            <w:r w:rsidRPr="006B13D5">
              <w:rPr>
                <w:sz w:val="18"/>
                <w:szCs w:val="18"/>
                <w:lang w:val="ro-RO"/>
              </w:rPr>
              <w:t>24</w:t>
            </w:r>
          </w:p>
        </w:tc>
      </w:tr>
      <w:tr w:rsidR="008B4A7D" w:rsidRPr="006B13D5" w14:paraId="78083FDA" w14:textId="77777777" w:rsidTr="001A71C0">
        <w:trPr>
          <w:cantSplit/>
          <w:trHeight w:val="340"/>
        </w:trPr>
        <w:tc>
          <w:tcPr>
            <w:tcW w:w="451" w:type="pct"/>
            <w:tcBorders>
              <w:bottom w:val="nil"/>
            </w:tcBorders>
            <w:vAlign w:val="center"/>
          </w:tcPr>
          <w:p w14:paraId="333BCA7C" w14:textId="77777777" w:rsidR="008B4A7D" w:rsidRPr="006B13D5" w:rsidRDefault="008B4A7D" w:rsidP="0032026E">
            <w:pPr>
              <w:ind w:left="-57" w:right="-57"/>
              <w:jc w:val="center"/>
              <w:rPr>
                <w:sz w:val="18"/>
                <w:szCs w:val="18"/>
                <w:lang w:val="ro-RO"/>
              </w:rPr>
            </w:pPr>
            <w:r w:rsidRPr="006B13D5">
              <w:rPr>
                <w:sz w:val="18"/>
                <w:szCs w:val="18"/>
                <w:lang w:val="ro-RO"/>
              </w:rPr>
              <w:lastRenderedPageBreak/>
              <w:t>TOTAL TIV</w:t>
            </w:r>
          </w:p>
        </w:tc>
        <w:tc>
          <w:tcPr>
            <w:tcW w:w="451" w:type="pct"/>
            <w:tcBorders>
              <w:bottom w:val="nil"/>
              <w:right w:val="single" w:sz="4" w:space="0" w:color="auto"/>
            </w:tcBorders>
            <w:vAlign w:val="center"/>
          </w:tcPr>
          <w:p w14:paraId="17D3B444"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827" w:type="pct"/>
            <w:vMerge/>
            <w:tcBorders>
              <w:bottom w:val="nil"/>
              <w:right w:val="single" w:sz="4" w:space="0" w:color="auto"/>
            </w:tcBorders>
            <w:vAlign w:val="center"/>
          </w:tcPr>
          <w:p w14:paraId="2FB7578A" w14:textId="77777777" w:rsidR="008B4A7D" w:rsidRPr="006B13D5" w:rsidRDefault="008B4A7D" w:rsidP="0032026E">
            <w:pPr>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27A623DF" w14:textId="77777777" w:rsidR="008B4A7D" w:rsidRPr="006B13D5" w:rsidRDefault="008B4A7D" w:rsidP="0032026E">
            <w:pPr>
              <w:ind w:left="-57" w:right="-57"/>
              <w:jc w:val="center"/>
              <w:rPr>
                <w:sz w:val="18"/>
                <w:szCs w:val="18"/>
                <w:lang w:val="ro-RO"/>
              </w:rPr>
            </w:pPr>
            <w:r w:rsidRPr="006B13D5">
              <w:rPr>
                <w:sz w:val="18"/>
                <w:szCs w:val="18"/>
                <w:lang w:val="ro-RO"/>
              </w:rPr>
              <w:t>460,47</w:t>
            </w:r>
          </w:p>
        </w:tc>
        <w:tc>
          <w:tcPr>
            <w:tcW w:w="370" w:type="pct"/>
            <w:tcBorders>
              <w:left w:val="single" w:sz="4" w:space="0" w:color="auto"/>
              <w:right w:val="single" w:sz="4" w:space="0" w:color="auto"/>
            </w:tcBorders>
            <w:shd w:val="clear" w:color="auto" w:fill="auto"/>
            <w:vAlign w:val="center"/>
          </w:tcPr>
          <w:p w14:paraId="2BBAFA94" w14:textId="77777777" w:rsidR="008B4A7D" w:rsidRPr="006B13D5" w:rsidRDefault="008B4A7D" w:rsidP="0032026E">
            <w:pPr>
              <w:ind w:left="-57" w:right="-57"/>
              <w:jc w:val="center"/>
              <w:rPr>
                <w:sz w:val="18"/>
                <w:szCs w:val="18"/>
                <w:lang w:val="ro-RO"/>
              </w:rPr>
            </w:pPr>
            <w:r w:rsidRPr="006B13D5">
              <w:rPr>
                <w:sz w:val="18"/>
                <w:szCs w:val="18"/>
                <w:lang w:val="ro-RO"/>
              </w:rPr>
              <w:t>417,23</w:t>
            </w:r>
          </w:p>
        </w:tc>
        <w:tc>
          <w:tcPr>
            <w:tcW w:w="370" w:type="pct"/>
            <w:tcBorders>
              <w:left w:val="single" w:sz="4" w:space="0" w:color="auto"/>
              <w:right w:val="single" w:sz="4" w:space="0" w:color="auto"/>
            </w:tcBorders>
            <w:shd w:val="clear" w:color="auto" w:fill="auto"/>
            <w:vAlign w:val="center"/>
          </w:tcPr>
          <w:p w14:paraId="3F2BCE11"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0E8D34E6"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5A332369"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76E25466" w14:textId="77777777" w:rsidR="008B4A7D" w:rsidRPr="006B13D5" w:rsidRDefault="008B4A7D" w:rsidP="0032026E">
            <w:pPr>
              <w:ind w:left="-57" w:right="-57"/>
              <w:jc w:val="center"/>
              <w:rPr>
                <w:sz w:val="18"/>
                <w:szCs w:val="18"/>
                <w:lang w:val="ro-RO"/>
              </w:rPr>
            </w:pPr>
            <w:r w:rsidRPr="006B13D5">
              <w:rPr>
                <w:sz w:val="18"/>
                <w:szCs w:val="18"/>
                <w:lang w:val="ro-RO"/>
              </w:rPr>
              <w:t>163,74</w:t>
            </w:r>
          </w:p>
        </w:tc>
        <w:tc>
          <w:tcPr>
            <w:tcW w:w="370" w:type="pct"/>
            <w:tcBorders>
              <w:left w:val="single" w:sz="4" w:space="0" w:color="auto"/>
              <w:right w:val="single" w:sz="4" w:space="0" w:color="auto"/>
            </w:tcBorders>
            <w:shd w:val="clear" w:color="auto" w:fill="auto"/>
            <w:vAlign w:val="center"/>
          </w:tcPr>
          <w:p w14:paraId="63CCC46A" w14:textId="77777777" w:rsidR="008B4A7D" w:rsidRPr="006B13D5" w:rsidRDefault="008B4A7D" w:rsidP="0032026E">
            <w:pPr>
              <w:ind w:left="-57" w:right="-57"/>
              <w:jc w:val="center"/>
              <w:rPr>
                <w:sz w:val="18"/>
                <w:szCs w:val="18"/>
                <w:lang w:val="ro-RO"/>
              </w:rPr>
            </w:pPr>
            <w:r w:rsidRPr="006B13D5">
              <w:rPr>
                <w:sz w:val="18"/>
                <w:szCs w:val="18"/>
                <w:lang w:val="ro-RO"/>
              </w:rPr>
              <w:t>392,61</w:t>
            </w:r>
          </w:p>
        </w:tc>
        <w:tc>
          <w:tcPr>
            <w:tcW w:w="418" w:type="pct"/>
            <w:tcBorders>
              <w:bottom w:val="nil"/>
              <w:right w:val="single" w:sz="4" w:space="0" w:color="auto"/>
            </w:tcBorders>
            <w:vAlign w:val="center"/>
          </w:tcPr>
          <w:p w14:paraId="4197FDFC" w14:textId="77777777" w:rsidR="008B4A7D" w:rsidRPr="006B13D5" w:rsidRDefault="008B4A7D" w:rsidP="0032026E">
            <w:pPr>
              <w:ind w:left="-57" w:right="-57"/>
              <w:jc w:val="center"/>
              <w:rPr>
                <w:sz w:val="18"/>
                <w:szCs w:val="18"/>
                <w:lang w:val="ro-RO"/>
              </w:rPr>
            </w:pPr>
            <w:r w:rsidRPr="006B13D5">
              <w:rPr>
                <w:sz w:val="18"/>
                <w:szCs w:val="18"/>
                <w:lang w:val="ro-RO"/>
              </w:rPr>
              <w:t>1434,05</w:t>
            </w:r>
          </w:p>
        </w:tc>
        <w:tc>
          <w:tcPr>
            <w:tcW w:w="263" w:type="pct"/>
            <w:tcBorders>
              <w:left w:val="single" w:sz="4" w:space="0" w:color="auto"/>
              <w:bottom w:val="nil"/>
            </w:tcBorders>
            <w:vAlign w:val="center"/>
          </w:tcPr>
          <w:p w14:paraId="7EF78077" w14:textId="77777777" w:rsidR="008B4A7D" w:rsidRPr="006B13D5" w:rsidRDefault="008B4A7D" w:rsidP="0032026E">
            <w:pPr>
              <w:ind w:left="-57" w:right="-57"/>
              <w:jc w:val="center"/>
              <w:rPr>
                <w:sz w:val="18"/>
                <w:szCs w:val="18"/>
                <w:lang w:val="ro-RO"/>
              </w:rPr>
            </w:pPr>
            <w:r w:rsidRPr="006B13D5">
              <w:rPr>
                <w:sz w:val="18"/>
                <w:szCs w:val="18"/>
                <w:lang w:val="ro-RO"/>
              </w:rPr>
              <w:t>24</w:t>
            </w:r>
          </w:p>
        </w:tc>
      </w:tr>
      <w:tr w:rsidR="008B4A7D" w:rsidRPr="006B13D5" w14:paraId="6592427D" w14:textId="77777777" w:rsidTr="001A71C0">
        <w:trPr>
          <w:cantSplit/>
          <w:trHeight w:val="340"/>
        </w:trPr>
        <w:tc>
          <w:tcPr>
            <w:tcW w:w="451" w:type="pct"/>
            <w:tcBorders>
              <w:bottom w:val="nil"/>
            </w:tcBorders>
            <w:vAlign w:val="center"/>
          </w:tcPr>
          <w:p w14:paraId="6F867A50" w14:textId="77777777" w:rsidR="008B4A7D" w:rsidRPr="006B13D5" w:rsidRDefault="008B4A7D" w:rsidP="0032026E">
            <w:pPr>
              <w:ind w:left="-57" w:right="-57"/>
              <w:jc w:val="center"/>
              <w:rPr>
                <w:sz w:val="18"/>
                <w:szCs w:val="18"/>
                <w:lang w:val="ro-RO"/>
              </w:rPr>
            </w:pPr>
            <w:r w:rsidRPr="006B13D5">
              <w:rPr>
                <w:sz w:val="18"/>
                <w:szCs w:val="18"/>
                <w:lang w:val="ro-RO"/>
              </w:rPr>
              <w:t>TVI</w:t>
            </w:r>
          </w:p>
        </w:tc>
        <w:tc>
          <w:tcPr>
            <w:tcW w:w="451" w:type="pct"/>
            <w:tcBorders>
              <w:bottom w:val="nil"/>
              <w:right w:val="single" w:sz="4" w:space="0" w:color="auto"/>
            </w:tcBorders>
            <w:vAlign w:val="center"/>
          </w:tcPr>
          <w:p w14:paraId="150F5377" w14:textId="77777777" w:rsidR="008B4A7D" w:rsidRPr="006B13D5" w:rsidRDefault="008B4A7D" w:rsidP="0032026E">
            <w:pPr>
              <w:ind w:left="-57" w:right="-57"/>
              <w:jc w:val="center"/>
              <w:rPr>
                <w:sz w:val="18"/>
                <w:szCs w:val="18"/>
                <w:lang w:val="ro-RO"/>
              </w:rPr>
            </w:pPr>
            <w:r w:rsidRPr="006B13D5">
              <w:rPr>
                <w:sz w:val="18"/>
                <w:szCs w:val="18"/>
                <w:lang w:val="ro-RO"/>
              </w:rPr>
              <w:t>II-1C</w:t>
            </w:r>
          </w:p>
        </w:tc>
        <w:tc>
          <w:tcPr>
            <w:tcW w:w="827" w:type="pct"/>
            <w:vMerge w:val="restart"/>
            <w:tcBorders>
              <w:right w:val="single" w:sz="4" w:space="0" w:color="auto"/>
            </w:tcBorders>
            <w:vAlign w:val="center"/>
          </w:tcPr>
          <w:p w14:paraId="0801AE36" w14:textId="77777777" w:rsidR="008B4A7D" w:rsidRPr="006B13D5" w:rsidRDefault="008B4A7D" w:rsidP="0032026E">
            <w:pPr>
              <w:ind w:left="-57" w:right="-57"/>
              <w:jc w:val="center"/>
              <w:rPr>
                <w:sz w:val="18"/>
                <w:szCs w:val="18"/>
                <w:lang w:val="ro-RO"/>
              </w:rPr>
            </w:pPr>
            <w:r w:rsidRPr="006B13D5">
              <w:rPr>
                <w:sz w:val="18"/>
                <w:szCs w:val="18"/>
                <w:lang w:val="ro-RO"/>
              </w:rPr>
              <w:t>Producţie şi protecţie</w:t>
            </w:r>
          </w:p>
        </w:tc>
        <w:tc>
          <w:tcPr>
            <w:tcW w:w="370" w:type="pct"/>
            <w:tcBorders>
              <w:left w:val="single" w:sz="4" w:space="0" w:color="auto"/>
              <w:right w:val="single" w:sz="4" w:space="0" w:color="auto"/>
            </w:tcBorders>
            <w:shd w:val="clear" w:color="auto" w:fill="auto"/>
            <w:vAlign w:val="center"/>
          </w:tcPr>
          <w:p w14:paraId="43850703"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616ADD2C" w14:textId="77777777" w:rsidR="008B4A7D" w:rsidRPr="006B13D5" w:rsidRDefault="008B4A7D" w:rsidP="0032026E">
            <w:pPr>
              <w:ind w:left="-57" w:right="-57"/>
              <w:jc w:val="center"/>
              <w:rPr>
                <w:sz w:val="18"/>
                <w:szCs w:val="18"/>
                <w:lang w:val="ro-RO"/>
              </w:rPr>
            </w:pPr>
            <w:r w:rsidRPr="006B13D5">
              <w:rPr>
                <w:sz w:val="18"/>
                <w:szCs w:val="18"/>
                <w:lang w:val="ro-RO"/>
              </w:rPr>
              <w:t>37,13</w:t>
            </w:r>
          </w:p>
        </w:tc>
        <w:tc>
          <w:tcPr>
            <w:tcW w:w="370" w:type="pct"/>
            <w:tcBorders>
              <w:left w:val="single" w:sz="4" w:space="0" w:color="auto"/>
              <w:right w:val="single" w:sz="4" w:space="0" w:color="auto"/>
            </w:tcBorders>
            <w:shd w:val="clear" w:color="auto" w:fill="auto"/>
            <w:vAlign w:val="center"/>
          </w:tcPr>
          <w:p w14:paraId="5BB3CE14"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1BF5C117"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3DFD5171"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3A2A3DD5"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0192EFCC"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418" w:type="pct"/>
            <w:tcBorders>
              <w:bottom w:val="nil"/>
              <w:right w:val="single" w:sz="4" w:space="0" w:color="auto"/>
            </w:tcBorders>
            <w:vAlign w:val="center"/>
          </w:tcPr>
          <w:p w14:paraId="7D06094C" w14:textId="77777777" w:rsidR="008B4A7D" w:rsidRPr="006B13D5" w:rsidRDefault="008B4A7D" w:rsidP="0032026E">
            <w:pPr>
              <w:ind w:left="-57" w:right="-57"/>
              <w:jc w:val="center"/>
              <w:rPr>
                <w:sz w:val="18"/>
                <w:szCs w:val="18"/>
                <w:lang w:val="ro-RO"/>
              </w:rPr>
            </w:pPr>
            <w:r w:rsidRPr="006B13D5">
              <w:rPr>
                <w:sz w:val="18"/>
                <w:szCs w:val="18"/>
                <w:lang w:val="ro-RO"/>
              </w:rPr>
              <w:t>37,13</w:t>
            </w:r>
          </w:p>
        </w:tc>
        <w:tc>
          <w:tcPr>
            <w:tcW w:w="263" w:type="pct"/>
            <w:tcBorders>
              <w:left w:val="single" w:sz="4" w:space="0" w:color="auto"/>
              <w:bottom w:val="nil"/>
            </w:tcBorders>
            <w:vAlign w:val="center"/>
          </w:tcPr>
          <w:p w14:paraId="6B9F9E8C" w14:textId="77777777" w:rsidR="008B4A7D" w:rsidRPr="006B13D5" w:rsidRDefault="008B4A7D" w:rsidP="0032026E">
            <w:pPr>
              <w:ind w:left="-57" w:right="-57"/>
              <w:jc w:val="center"/>
              <w:rPr>
                <w:sz w:val="18"/>
                <w:szCs w:val="18"/>
                <w:lang w:val="ro-RO"/>
              </w:rPr>
            </w:pPr>
            <w:r w:rsidRPr="006B13D5">
              <w:rPr>
                <w:sz w:val="18"/>
                <w:szCs w:val="18"/>
                <w:lang w:val="ro-RO"/>
              </w:rPr>
              <w:t>1</w:t>
            </w:r>
          </w:p>
        </w:tc>
      </w:tr>
      <w:tr w:rsidR="008B4A7D" w:rsidRPr="006B13D5" w14:paraId="6704D6F2" w14:textId="77777777" w:rsidTr="001A71C0">
        <w:trPr>
          <w:cantSplit/>
          <w:trHeight w:val="340"/>
        </w:trPr>
        <w:tc>
          <w:tcPr>
            <w:tcW w:w="451" w:type="pct"/>
            <w:tcBorders>
              <w:bottom w:val="nil"/>
            </w:tcBorders>
            <w:vAlign w:val="center"/>
          </w:tcPr>
          <w:p w14:paraId="370DA953" w14:textId="77777777" w:rsidR="008B4A7D" w:rsidRPr="006B13D5" w:rsidRDefault="008B4A7D" w:rsidP="0032026E">
            <w:pPr>
              <w:ind w:left="-57" w:right="-57"/>
              <w:jc w:val="center"/>
              <w:rPr>
                <w:sz w:val="18"/>
                <w:szCs w:val="18"/>
                <w:lang w:val="ro-RO"/>
              </w:rPr>
            </w:pPr>
            <w:r w:rsidRPr="006B13D5">
              <w:rPr>
                <w:sz w:val="18"/>
                <w:szCs w:val="18"/>
                <w:lang w:val="ro-RO"/>
              </w:rPr>
              <w:t>TOTAL TVI</w:t>
            </w:r>
          </w:p>
        </w:tc>
        <w:tc>
          <w:tcPr>
            <w:tcW w:w="451" w:type="pct"/>
            <w:tcBorders>
              <w:bottom w:val="nil"/>
              <w:right w:val="single" w:sz="4" w:space="0" w:color="auto"/>
            </w:tcBorders>
            <w:vAlign w:val="center"/>
          </w:tcPr>
          <w:p w14:paraId="2225AEEB"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827" w:type="pct"/>
            <w:vMerge/>
            <w:tcBorders>
              <w:bottom w:val="nil"/>
              <w:right w:val="single" w:sz="4" w:space="0" w:color="auto"/>
            </w:tcBorders>
            <w:vAlign w:val="center"/>
          </w:tcPr>
          <w:p w14:paraId="1AB43814" w14:textId="77777777" w:rsidR="008B4A7D" w:rsidRPr="006B13D5" w:rsidRDefault="008B4A7D" w:rsidP="0032026E">
            <w:pPr>
              <w:ind w:left="-57" w:right="-57"/>
              <w:jc w:val="center"/>
              <w:rPr>
                <w:sz w:val="18"/>
                <w:szCs w:val="18"/>
                <w:lang w:val="ro-RO"/>
              </w:rPr>
            </w:pPr>
          </w:p>
        </w:tc>
        <w:tc>
          <w:tcPr>
            <w:tcW w:w="370" w:type="pct"/>
            <w:tcBorders>
              <w:left w:val="single" w:sz="4" w:space="0" w:color="auto"/>
              <w:right w:val="single" w:sz="4" w:space="0" w:color="auto"/>
            </w:tcBorders>
            <w:shd w:val="clear" w:color="auto" w:fill="auto"/>
            <w:vAlign w:val="center"/>
          </w:tcPr>
          <w:p w14:paraId="0ED80E6B"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11ADC65D" w14:textId="77777777" w:rsidR="008B4A7D" w:rsidRPr="006B13D5" w:rsidRDefault="008B4A7D" w:rsidP="0032026E">
            <w:pPr>
              <w:ind w:left="-57" w:right="-57"/>
              <w:jc w:val="center"/>
              <w:rPr>
                <w:sz w:val="18"/>
                <w:szCs w:val="18"/>
                <w:lang w:val="ro-RO"/>
              </w:rPr>
            </w:pPr>
            <w:r w:rsidRPr="006B13D5">
              <w:rPr>
                <w:sz w:val="18"/>
                <w:szCs w:val="18"/>
                <w:lang w:val="ro-RO"/>
              </w:rPr>
              <w:t>37,13</w:t>
            </w:r>
          </w:p>
        </w:tc>
        <w:tc>
          <w:tcPr>
            <w:tcW w:w="370" w:type="pct"/>
            <w:tcBorders>
              <w:left w:val="single" w:sz="4" w:space="0" w:color="auto"/>
              <w:right w:val="single" w:sz="4" w:space="0" w:color="auto"/>
            </w:tcBorders>
            <w:shd w:val="clear" w:color="auto" w:fill="auto"/>
            <w:vAlign w:val="center"/>
          </w:tcPr>
          <w:p w14:paraId="529F86B2"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4CFF3B3F"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7690BEE5"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29F83D52"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left w:val="single" w:sz="4" w:space="0" w:color="auto"/>
              <w:right w:val="single" w:sz="4" w:space="0" w:color="auto"/>
            </w:tcBorders>
            <w:shd w:val="clear" w:color="auto" w:fill="auto"/>
            <w:vAlign w:val="center"/>
          </w:tcPr>
          <w:p w14:paraId="33553C72"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418" w:type="pct"/>
            <w:tcBorders>
              <w:bottom w:val="nil"/>
              <w:right w:val="single" w:sz="4" w:space="0" w:color="auto"/>
            </w:tcBorders>
            <w:vAlign w:val="center"/>
          </w:tcPr>
          <w:p w14:paraId="67FCAA18" w14:textId="77777777" w:rsidR="008B4A7D" w:rsidRPr="006B13D5" w:rsidRDefault="008B4A7D" w:rsidP="0032026E">
            <w:pPr>
              <w:ind w:left="-57" w:right="-57"/>
              <w:jc w:val="center"/>
              <w:rPr>
                <w:sz w:val="18"/>
                <w:szCs w:val="18"/>
                <w:lang w:val="ro-RO"/>
              </w:rPr>
            </w:pPr>
            <w:r w:rsidRPr="006B13D5">
              <w:rPr>
                <w:sz w:val="18"/>
                <w:szCs w:val="18"/>
                <w:lang w:val="ro-RO"/>
              </w:rPr>
              <w:t>37,13</w:t>
            </w:r>
          </w:p>
        </w:tc>
        <w:tc>
          <w:tcPr>
            <w:tcW w:w="263" w:type="pct"/>
            <w:tcBorders>
              <w:left w:val="single" w:sz="4" w:space="0" w:color="auto"/>
              <w:bottom w:val="nil"/>
            </w:tcBorders>
            <w:vAlign w:val="center"/>
          </w:tcPr>
          <w:p w14:paraId="63163BE6" w14:textId="77777777" w:rsidR="008B4A7D" w:rsidRPr="006B13D5" w:rsidRDefault="008B4A7D" w:rsidP="0032026E">
            <w:pPr>
              <w:ind w:left="-57" w:right="-57"/>
              <w:jc w:val="center"/>
              <w:rPr>
                <w:sz w:val="18"/>
                <w:szCs w:val="18"/>
                <w:lang w:val="ro-RO"/>
              </w:rPr>
            </w:pPr>
            <w:r w:rsidRPr="006B13D5">
              <w:rPr>
                <w:sz w:val="18"/>
                <w:szCs w:val="18"/>
                <w:lang w:val="ro-RO"/>
              </w:rPr>
              <w:t>1</w:t>
            </w:r>
          </w:p>
        </w:tc>
      </w:tr>
      <w:tr w:rsidR="001A71C0" w:rsidRPr="006B13D5" w14:paraId="16363A04" w14:textId="77777777" w:rsidTr="001A71C0">
        <w:trPr>
          <w:cantSplit/>
          <w:trHeight w:val="340"/>
        </w:trPr>
        <w:tc>
          <w:tcPr>
            <w:tcW w:w="902" w:type="pct"/>
            <w:gridSpan w:val="2"/>
            <w:vMerge w:val="restart"/>
            <w:tcBorders>
              <w:top w:val="single" w:sz="4" w:space="0" w:color="auto"/>
              <w:right w:val="single" w:sz="4" w:space="0" w:color="auto"/>
            </w:tcBorders>
            <w:shd w:val="clear" w:color="auto" w:fill="auto"/>
            <w:vAlign w:val="center"/>
          </w:tcPr>
          <w:p w14:paraId="3FB6ED70" w14:textId="77777777" w:rsidR="008B4A7D" w:rsidRPr="006B13D5" w:rsidRDefault="008B4A7D" w:rsidP="0032026E">
            <w:pPr>
              <w:ind w:left="-57" w:right="-57"/>
              <w:jc w:val="center"/>
              <w:rPr>
                <w:sz w:val="18"/>
                <w:szCs w:val="18"/>
                <w:lang w:val="ro-RO"/>
              </w:rPr>
            </w:pPr>
            <w:r w:rsidRPr="006B13D5">
              <w:rPr>
                <w:sz w:val="18"/>
                <w:szCs w:val="18"/>
                <w:lang w:val="ro-RO"/>
              </w:rPr>
              <w:t>TOTAL TIPURI DE CATEGORII FUNCŢIONALE OCOL</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67BFAE43" w14:textId="77777777" w:rsidR="008B4A7D" w:rsidRPr="006B13D5" w:rsidRDefault="008B4A7D" w:rsidP="0032026E">
            <w:pPr>
              <w:ind w:left="-57" w:right="-57"/>
              <w:jc w:val="center"/>
              <w:rPr>
                <w:sz w:val="18"/>
                <w:szCs w:val="18"/>
                <w:lang w:val="ro-RO"/>
              </w:rPr>
            </w:pPr>
            <w:r w:rsidRPr="006B13D5">
              <w:rPr>
                <w:sz w:val="18"/>
                <w:szCs w:val="18"/>
                <w:lang w:val="ro-RO"/>
              </w:rPr>
              <w:t>Ha</w:t>
            </w:r>
          </w:p>
        </w:tc>
        <w:tc>
          <w:tcPr>
            <w:tcW w:w="370" w:type="pct"/>
            <w:tcBorders>
              <w:left w:val="single" w:sz="4" w:space="0" w:color="auto"/>
              <w:bottom w:val="single" w:sz="4" w:space="0" w:color="auto"/>
              <w:right w:val="single" w:sz="4" w:space="0" w:color="auto"/>
            </w:tcBorders>
            <w:shd w:val="clear" w:color="auto" w:fill="auto"/>
            <w:vAlign w:val="center"/>
          </w:tcPr>
          <w:p w14:paraId="3F8D329B" w14:textId="77777777" w:rsidR="008B4A7D" w:rsidRPr="006B13D5" w:rsidRDefault="008B4A7D" w:rsidP="0032026E">
            <w:pPr>
              <w:ind w:left="-57" w:right="-57"/>
              <w:jc w:val="center"/>
              <w:rPr>
                <w:sz w:val="18"/>
                <w:szCs w:val="18"/>
                <w:lang w:val="ro-RO"/>
              </w:rPr>
            </w:pPr>
            <w:r w:rsidRPr="006B13D5">
              <w:rPr>
                <w:sz w:val="18"/>
                <w:szCs w:val="18"/>
                <w:lang w:val="ro-RO"/>
              </w:rPr>
              <w:t>460,47</w:t>
            </w:r>
          </w:p>
        </w:tc>
        <w:tc>
          <w:tcPr>
            <w:tcW w:w="370" w:type="pct"/>
            <w:tcBorders>
              <w:left w:val="single" w:sz="4" w:space="0" w:color="auto"/>
              <w:bottom w:val="single" w:sz="4" w:space="0" w:color="auto"/>
              <w:right w:val="single" w:sz="4" w:space="0" w:color="auto"/>
            </w:tcBorders>
            <w:shd w:val="clear" w:color="auto" w:fill="auto"/>
            <w:vAlign w:val="center"/>
          </w:tcPr>
          <w:p w14:paraId="26DB3E39" w14:textId="77777777" w:rsidR="008B4A7D" w:rsidRPr="006B13D5" w:rsidRDefault="008B4A7D" w:rsidP="0032026E">
            <w:pPr>
              <w:ind w:left="-57" w:right="-57"/>
              <w:jc w:val="center"/>
              <w:rPr>
                <w:sz w:val="18"/>
                <w:szCs w:val="18"/>
                <w:lang w:val="ro-RO"/>
              </w:rPr>
            </w:pPr>
            <w:r w:rsidRPr="006B13D5">
              <w:rPr>
                <w:sz w:val="18"/>
                <w:szCs w:val="18"/>
                <w:lang w:val="ro-RO"/>
              </w:rPr>
              <w:t>538,61</w:t>
            </w:r>
          </w:p>
        </w:tc>
        <w:tc>
          <w:tcPr>
            <w:tcW w:w="370" w:type="pct"/>
            <w:tcBorders>
              <w:left w:val="single" w:sz="4" w:space="0" w:color="auto"/>
              <w:bottom w:val="single" w:sz="4" w:space="0" w:color="auto"/>
              <w:right w:val="single" w:sz="4" w:space="0" w:color="auto"/>
            </w:tcBorders>
            <w:shd w:val="clear" w:color="auto" w:fill="auto"/>
            <w:vAlign w:val="center"/>
          </w:tcPr>
          <w:p w14:paraId="43EEE959" w14:textId="77777777" w:rsidR="008B4A7D" w:rsidRPr="006B13D5" w:rsidRDefault="008B4A7D" w:rsidP="0032026E">
            <w:pPr>
              <w:ind w:left="-57" w:right="-57"/>
              <w:jc w:val="center"/>
              <w:rPr>
                <w:sz w:val="18"/>
                <w:szCs w:val="18"/>
                <w:lang w:val="ro-RO"/>
              </w:rPr>
            </w:pPr>
            <w:r w:rsidRPr="006B13D5">
              <w:rPr>
                <w:sz w:val="18"/>
                <w:szCs w:val="18"/>
                <w:lang w:val="ro-RO"/>
              </w:rPr>
              <w:t>1580,01</w:t>
            </w:r>
          </w:p>
        </w:tc>
        <w:tc>
          <w:tcPr>
            <w:tcW w:w="370" w:type="pct"/>
            <w:tcBorders>
              <w:left w:val="single" w:sz="4" w:space="0" w:color="auto"/>
              <w:bottom w:val="single" w:sz="4" w:space="0" w:color="auto"/>
              <w:right w:val="single" w:sz="4" w:space="0" w:color="auto"/>
            </w:tcBorders>
            <w:shd w:val="clear" w:color="auto" w:fill="auto"/>
            <w:vAlign w:val="center"/>
          </w:tcPr>
          <w:p w14:paraId="3F7AD09A" w14:textId="77777777" w:rsidR="008B4A7D" w:rsidRPr="006B13D5" w:rsidRDefault="008B4A7D" w:rsidP="0032026E">
            <w:pPr>
              <w:ind w:left="-57" w:right="-57"/>
              <w:jc w:val="center"/>
              <w:rPr>
                <w:sz w:val="18"/>
                <w:szCs w:val="18"/>
                <w:lang w:val="ro-RO"/>
              </w:rPr>
            </w:pPr>
            <w:r w:rsidRPr="006B13D5">
              <w:rPr>
                <w:sz w:val="18"/>
                <w:szCs w:val="18"/>
                <w:lang w:val="ro-RO"/>
              </w:rPr>
              <w:t>1075,96</w:t>
            </w:r>
          </w:p>
        </w:tc>
        <w:tc>
          <w:tcPr>
            <w:tcW w:w="370" w:type="pct"/>
            <w:tcBorders>
              <w:left w:val="single" w:sz="4" w:space="0" w:color="auto"/>
              <w:bottom w:val="single" w:sz="4" w:space="0" w:color="auto"/>
              <w:right w:val="single" w:sz="4" w:space="0" w:color="auto"/>
            </w:tcBorders>
            <w:shd w:val="clear" w:color="auto" w:fill="auto"/>
            <w:vAlign w:val="center"/>
          </w:tcPr>
          <w:p w14:paraId="65A1728B" w14:textId="77777777" w:rsidR="008B4A7D" w:rsidRPr="006B13D5" w:rsidRDefault="008B4A7D" w:rsidP="0032026E">
            <w:pPr>
              <w:ind w:left="-57" w:right="-57"/>
              <w:jc w:val="center"/>
              <w:rPr>
                <w:sz w:val="18"/>
                <w:szCs w:val="18"/>
                <w:lang w:val="ro-RO"/>
              </w:rPr>
            </w:pPr>
            <w:r w:rsidRPr="006B13D5">
              <w:rPr>
                <w:sz w:val="18"/>
                <w:szCs w:val="18"/>
                <w:lang w:val="ro-RO"/>
              </w:rPr>
              <w:t>782,73</w:t>
            </w:r>
          </w:p>
        </w:tc>
        <w:tc>
          <w:tcPr>
            <w:tcW w:w="370" w:type="pct"/>
            <w:tcBorders>
              <w:left w:val="single" w:sz="4" w:space="0" w:color="auto"/>
              <w:bottom w:val="single" w:sz="4" w:space="0" w:color="auto"/>
              <w:right w:val="single" w:sz="4" w:space="0" w:color="auto"/>
            </w:tcBorders>
            <w:shd w:val="clear" w:color="auto" w:fill="auto"/>
            <w:vAlign w:val="center"/>
          </w:tcPr>
          <w:p w14:paraId="7DB42D16" w14:textId="77777777" w:rsidR="008B4A7D" w:rsidRPr="006B13D5" w:rsidRDefault="008B4A7D" w:rsidP="0032026E">
            <w:pPr>
              <w:ind w:left="-57" w:right="-57"/>
              <w:jc w:val="center"/>
              <w:rPr>
                <w:sz w:val="18"/>
                <w:szCs w:val="18"/>
                <w:lang w:val="ro-RO"/>
              </w:rPr>
            </w:pPr>
            <w:r w:rsidRPr="006B13D5">
              <w:rPr>
                <w:sz w:val="18"/>
                <w:szCs w:val="18"/>
                <w:lang w:val="ro-RO"/>
              </w:rPr>
              <w:t>887,73</w:t>
            </w:r>
          </w:p>
        </w:tc>
        <w:tc>
          <w:tcPr>
            <w:tcW w:w="370" w:type="pct"/>
            <w:tcBorders>
              <w:left w:val="single" w:sz="4" w:space="0" w:color="auto"/>
              <w:bottom w:val="single" w:sz="4" w:space="0" w:color="auto"/>
              <w:right w:val="single" w:sz="4" w:space="0" w:color="auto"/>
            </w:tcBorders>
            <w:shd w:val="clear" w:color="auto" w:fill="auto"/>
            <w:vAlign w:val="center"/>
          </w:tcPr>
          <w:p w14:paraId="0432A918" w14:textId="77777777" w:rsidR="008B4A7D" w:rsidRPr="006B13D5" w:rsidRDefault="008B4A7D" w:rsidP="0032026E">
            <w:pPr>
              <w:ind w:left="-57" w:right="-57"/>
              <w:jc w:val="center"/>
              <w:rPr>
                <w:sz w:val="18"/>
                <w:szCs w:val="18"/>
                <w:lang w:val="ro-RO"/>
              </w:rPr>
            </w:pPr>
            <w:r w:rsidRPr="006B13D5">
              <w:rPr>
                <w:sz w:val="18"/>
                <w:szCs w:val="18"/>
                <w:lang w:val="ro-RO"/>
              </w:rPr>
              <w:t>633,97</w:t>
            </w:r>
          </w:p>
        </w:tc>
        <w:tc>
          <w:tcPr>
            <w:tcW w:w="418" w:type="pct"/>
            <w:tcBorders>
              <w:top w:val="single" w:sz="4" w:space="0" w:color="auto"/>
              <w:bottom w:val="single" w:sz="4" w:space="0" w:color="auto"/>
              <w:right w:val="single" w:sz="4" w:space="0" w:color="auto"/>
            </w:tcBorders>
            <w:shd w:val="clear" w:color="auto" w:fill="auto"/>
            <w:vAlign w:val="center"/>
          </w:tcPr>
          <w:p w14:paraId="268DBA30" w14:textId="77777777" w:rsidR="008B4A7D" w:rsidRPr="006B13D5" w:rsidRDefault="008B4A7D" w:rsidP="0032026E">
            <w:pPr>
              <w:ind w:left="-57" w:right="-57"/>
              <w:jc w:val="center"/>
              <w:rPr>
                <w:sz w:val="18"/>
                <w:szCs w:val="18"/>
                <w:lang w:val="ro-RO"/>
              </w:rPr>
            </w:pPr>
            <w:r w:rsidRPr="006B13D5">
              <w:rPr>
                <w:sz w:val="18"/>
                <w:szCs w:val="18"/>
                <w:lang w:val="ro-RO"/>
              </w:rPr>
              <w:t>5959,48</w:t>
            </w:r>
          </w:p>
        </w:tc>
        <w:tc>
          <w:tcPr>
            <w:tcW w:w="263" w:type="pct"/>
            <w:tcBorders>
              <w:top w:val="single" w:sz="4" w:space="0" w:color="auto"/>
              <w:left w:val="single" w:sz="4" w:space="0" w:color="auto"/>
              <w:bottom w:val="single" w:sz="4" w:space="0" w:color="auto"/>
            </w:tcBorders>
            <w:shd w:val="clear" w:color="auto" w:fill="auto"/>
            <w:vAlign w:val="center"/>
          </w:tcPr>
          <w:p w14:paraId="262C8D52" w14:textId="77777777" w:rsidR="008B4A7D" w:rsidRPr="006B13D5" w:rsidRDefault="008B4A7D" w:rsidP="0032026E">
            <w:pPr>
              <w:ind w:left="-57" w:right="-57"/>
              <w:jc w:val="center"/>
              <w:rPr>
                <w:sz w:val="18"/>
                <w:szCs w:val="18"/>
                <w:lang w:val="ro-RO"/>
              </w:rPr>
            </w:pPr>
            <w:r w:rsidRPr="006B13D5">
              <w:rPr>
                <w:sz w:val="18"/>
                <w:szCs w:val="18"/>
                <w:lang w:val="ro-RO"/>
              </w:rPr>
              <w:t>100</w:t>
            </w:r>
          </w:p>
        </w:tc>
      </w:tr>
      <w:tr w:rsidR="001A71C0" w:rsidRPr="006B13D5" w14:paraId="66704DA4" w14:textId="77777777" w:rsidTr="00DC2657">
        <w:trPr>
          <w:cantSplit/>
          <w:trHeight w:val="340"/>
        </w:trPr>
        <w:tc>
          <w:tcPr>
            <w:tcW w:w="902" w:type="pct"/>
            <w:gridSpan w:val="2"/>
            <w:vMerge/>
            <w:tcBorders>
              <w:bottom w:val="double" w:sz="4" w:space="0" w:color="auto"/>
              <w:right w:val="single" w:sz="4" w:space="0" w:color="auto"/>
            </w:tcBorders>
            <w:shd w:val="clear" w:color="auto" w:fill="auto"/>
            <w:vAlign w:val="center"/>
          </w:tcPr>
          <w:p w14:paraId="395C59E9" w14:textId="77777777" w:rsidR="008B4A7D" w:rsidRPr="006B13D5" w:rsidRDefault="008B4A7D" w:rsidP="0032026E">
            <w:pPr>
              <w:ind w:left="-57" w:right="-57"/>
              <w:jc w:val="center"/>
              <w:rPr>
                <w:sz w:val="18"/>
                <w:szCs w:val="18"/>
                <w:lang w:val="ro-RO"/>
              </w:rPr>
            </w:pPr>
          </w:p>
        </w:tc>
        <w:tc>
          <w:tcPr>
            <w:tcW w:w="827" w:type="pct"/>
            <w:tcBorders>
              <w:top w:val="single" w:sz="4" w:space="0" w:color="auto"/>
              <w:left w:val="single" w:sz="4" w:space="0" w:color="auto"/>
              <w:bottom w:val="double" w:sz="4" w:space="0" w:color="auto"/>
              <w:right w:val="single" w:sz="4" w:space="0" w:color="auto"/>
            </w:tcBorders>
            <w:shd w:val="clear" w:color="auto" w:fill="auto"/>
            <w:vAlign w:val="center"/>
          </w:tcPr>
          <w:p w14:paraId="26F20ACD" w14:textId="77777777" w:rsidR="008B4A7D" w:rsidRPr="006B13D5" w:rsidRDefault="008B4A7D" w:rsidP="0032026E">
            <w:pPr>
              <w:ind w:left="-57" w:right="-57"/>
              <w:jc w:val="center"/>
              <w:rPr>
                <w:sz w:val="18"/>
                <w:szCs w:val="18"/>
                <w:lang w:val="ro-RO"/>
              </w:rPr>
            </w:pPr>
            <w:r w:rsidRPr="006B13D5">
              <w:rPr>
                <w:sz w:val="18"/>
                <w:szCs w:val="18"/>
                <w:lang w:val="ro-RO"/>
              </w:rPr>
              <w:t>%</w:t>
            </w:r>
          </w:p>
        </w:tc>
        <w:tc>
          <w:tcPr>
            <w:tcW w:w="370" w:type="pct"/>
            <w:tcBorders>
              <w:top w:val="single" w:sz="4" w:space="0" w:color="auto"/>
              <w:left w:val="single" w:sz="4" w:space="0" w:color="auto"/>
              <w:bottom w:val="double" w:sz="4" w:space="0" w:color="auto"/>
              <w:right w:val="single" w:sz="4" w:space="0" w:color="auto"/>
            </w:tcBorders>
            <w:shd w:val="clear" w:color="auto" w:fill="auto"/>
            <w:vAlign w:val="center"/>
          </w:tcPr>
          <w:p w14:paraId="2E951511" w14:textId="77777777" w:rsidR="008B4A7D" w:rsidRPr="006B13D5" w:rsidRDefault="008B4A7D" w:rsidP="0032026E">
            <w:pPr>
              <w:ind w:left="-57" w:right="-57"/>
              <w:jc w:val="center"/>
              <w:rPr>
                <w:sz w:val="18"/>
                <w:szCs w:val="18"/>
                <w:lang w:val="ro-RO"/>
              </w:rPr>
            </w:pPr>
            <w:r w:rsidRPr="006B13D5">
              <w:rPr>
                <w:sz w:val="18"/>
                <w:szCs w:val="18"/>
                <w:lang w:val="ro-RO"/>
              </w:rPr>
              <w:t>8</w:t>
            </w:r>
          </w:p>
        </w:tc>
        <w:tc>
          <w:tcPr>
            <w:tcW w:w="370" w:type="pct"/>
            <w:tcBorders>
              <w:top w:val="single" w:sz="4" w:space="0" w:color="auto"/>
              <w:left w:val="single" w:sz="4" w:space="0" w:color="auto"/>
              <w:bottom w:val="double" w:sz="4" w:space="0" w:color="auto"/>
              <w:right w:val="single" w:sz="4" w:space="0" w:color="auto"/>
            </w:tcBorders>
            <w:shd w:val="clear" w:color="auto" w:fill="auto"/>
            <w:vAlign w:val="center"/>
          </w:tcPr>
          <w:p w14:paraId="285608AA" w14:textId="77777777" w:rsidR="008B4A7D" w:rsidRPr="006B13D5" w:rsidRDefault="008B4A7D" w:rsidP="0032026E">
            <w:pPr>
              <w:ind w:left="-57" w:right="-57"/>
              <w:jc w:val="center"/>
              <w:rPr>
                <w:sz w:val="18"/>
                <w:szCs w:val="18"/>
                <w:lang w:val="ro-RO"/>
              </w:rPr>
            </w:pPr>
            <w:r w:rsidRPr="006B13D5">
              <w:rPr>
                <w:sz w:val="18"/>
                <w:szCs w:val="18"/>
                <w:lang w:val="ro-RO"/>
              </w:rPr>
              <w:t>9</w:t>
            </w:r>
          </w:p>
        </w:tc>
        <w:tc>
          <w:tcPr>
            <w:tcW w:w="370" w:type="pct"/>
            <w:tcBorders>
              <w:top w:val="single" w:sz="4" w:space="0" w:color="auto"/>
              <w:left w:val="single" w:sz="4" w:space="0" w:color="auto"/>
              <w:bottom w:val="double" w:sz="4" w:space="0" w:color="auto"/>
              <w:right w:val="single" w:sz="4" w:space="0" w:color="auto"/>
            </w:tcBorders>
            <w:shd w:val="clear" w:color="auto" w:fill="auto"/>
            <w:vAlign w:val="center"/>
          </w:tcPr>
          <w:p w14:paraId="07973349" w14:textId="77777777" w:rsidR="008B4A7D" w:rsidRPr="006B13D5" w:rsidRDefault="008B4A7D" w:rsidP="0032026E">
            <w:pPr>
              <w:ind w:left="-57" w:right="-57"/>
              <w:jc w:val="center"/>
              <w:rPr>
                <w:sz w:val="18"/>
                <w:szCs w:val="18"/>
                <w:lang w:val="ro-RO"/>
              </w:rPr>
            </w:pPr>
            <w:r w:rsidRPr="006B13D5">
              <w:rPr>
                <w:sz w:val="18"/>
                <w:szCs w:val="18"/>
                <w:lang w:val="ro-RO"/>
              </w:rPr>
              <w:t>26</w:t>
            </w:r>
          </w:p>
        </w:tc>
        <w:tc>
          <w:tcPr>
            <w:tcW w:w="370" w:type="pct"/>
            <w:tcBorders>
              <w:top w:val="single" w:sz="4" w:space="0" w:color="auto"/>
              <w:left w:val="single" w:sz="4" w:space="0" w:color="auto"/>
              <w:bottom w:val="double" w:sz="4" w:space="0" w:color="auto"/>
              <w:right w:val="single" w:sz="4" w:space="0" w:color="auto"/>
            </w:tcBorders>
            <w:shd w:val="clear" w:color="auto" w:fill="auto"/>
            <w:vAlign w:val="center"/>
          </w:tcPr>
          <w:p w14:paraId="4E971C9C" w14:textId="77777777" w:rsidR="008B4A7D" w:rsidRPr="006B13D5" w:rsidRDefault="008B4A7D" w:rsidP="0032026E">
            <w:pPr>
              <w:ind w:left="-57" w:right="-57"/>
              <w:jc w:val="center"/>
              <w:rPr>
                <w:sz w:val="18"/>
                <w:szCs w:val="18"/>
                <w:lang w:val="ro-RO"/>
              </w:rPr>
            </w:pPr>
            <w:r w:rsidRPr="006B13D5">
              <w:rPr>
                <w:sz w:val="18"/>
                <w:szCs w:val="18"/>
                <w:lang w:val="ro-RO"/>
              </w:rPr>
              <w:t>18</w:t>
            </w:r>
          </w:p>
        </w:tc>
        <w:tc>
          <w:tcPr>
            <w:tcW w:w="370" w:type="pct"/>
            <w:tcBorders>
              <w:top w:val="single" w:sz="4" w:space="0" w:color="auto"/>
              <w:left w:val="single" w:sz="4" w:space="0" w:color="auto"/>
              <w:bottom w:val="double" w:sz="4" w:space="0" w:color="auto"/>
              <w:right w:val="single" w:sz="4" w:space="0" w:color="auto"/>
            </w:tcBorders>
            <w:shd w:val="clear" w:color="auto" w:fill="auto"/>
            <w:vAlign w:val="center"/>
          </w:tcPr>
          <w:p w14:paraId="16316324" w14:textId="77777777" w:rsidR="008B4A7D" w:rsidRPr="006B13D5" w:rsidRDefault="008B4A7D" w:rsidP="0032026E">
            <w:pPr>
              <w:ind w:left="-57" w:right="-57"/>
              <w:jc w:val="center"/>
              <w:rPr>
                <w:sz w:val="18"/>
                <w:szCs w:val="18"/>
                <w:lang w:val="ro-RO"/>
              </w:rPr>
            </w:pPr>
            <w:r w:rsidRPr="006B13D5">
              <w:rPr>
                <w:sz w:val="18"/>
                <w:szCs w:val="18"/>
                <w:lang w:val="ro-RO"/>
              </w:rPr>
              <w:t>13</w:t>
            </w:r>
          </w:p>
        </w:tc>
        <w:tc>
          <w:tcPr>
            <w:tcW w:w="370" w:type="pct"/>
            <w:tcBorders>
              <w:top w:val="single" w:sz="4" w:space="0" w:color="auto"/>
              <w:left w:val="single" w:sz="4" w:space="0" w:color="auto"/>
              <w:bottom w:val="double" w:sz="4" w:space="0" w:color="auto"/>
              <w:right w:val="single" w:sz="4" w:space="0" w:color="auto"/>
            </w:tcBorders>
            <w:shd w:val="clear" w:color="auto" w:fill="auto"/>
            <w:vAlign w:val="center"/>
          </w:tcPr>
          <w:p w14:paraId="7FB52714" w14:textId="77777777" w:rsidR="008B4A7D" w:rsidRPr="006B13D5" w:rsidRDefault="008B4A7D" w:rsidP="0032026E">
            <w:pPr>
              <w:ind w:left="-57" w:right="-57"/>
              <w:jc w:val="center"/>
              <w:rPr>
                <w:sz w:val="18"/>
                <w:szCs w:val="18"/>
                <w:lang w:val="ro-RO"/>
              </w:rPr>
            </w:pPr>
            <w:r w:rsidRPr="006B13D5">
              <w:rPr>
                <w:sz w:val="18"/>
                <w:szCs w:val="18"/>
                <w:lang w:val="ro-RO"/>
              </w:rPr>
              <w:t>15</w:t>
            </w:r>
          </w:p>
        </w:tc>
        <w:tc>
          <w:tcPr>
            <w:tcW w:w="370" w:type="pct"/>
            <w:tcBorders>
              <w:top w:val="single" w:sz="4" w:space="0" w:color="auto"/>
              <w:left w:val="single" w:sz="4" w:space="0" w:color="auto"/>
              <w:bottom w:val="double" w:sz="4" w:space="0" w:color="auto"/>
              <w:right w:val="single" w:sz="4" w:space="0" w:color="auto"/>
            </w:tcBorders>
            <w:shd w:val="clear" w:color="auto" w:fill="auto"/>
            <w:vAlign w:val="center"/>
          </w:tcPr>
          <w:p w14:paraId="63A923A6" w14:textId="77777777" w:rsidR="008B4A7D" w:rsidRPr="006B13D5" w:rsidRDefault="008B4A7D" w:rsidP="0032026E">
            <w:pPr>
              <w:ind w:left="-57" w:right="-57"/>
              <w:jc w:val="center"/>
              <w:rPr>
                <w:sz w:val="18"/>
                <w:szCs w:val="18"/>
                <w:lang w:val="ro-RO"/>
              </w:rPr>
            </w:pPr>
            <w:r w:rsidRPr="006B13D5">
              <w:rPr>
                <w:sz w:val="18"/>
                <w:szCs w:val="18"/>
                <w:lang w:val="ro-RO"/>
              </w:rPr>
              <w:t>11</w:t>
            </w:r>
          </w:p>
        </w:tc>
        <w:tc>
          <w:tcPr>
            <w:tcW w:w="418" w:type="pct"/>
            <w:tcBorders>
              <w:top w:val="single" w:sz="4" w:space="0" w:color="auto"/>
              <w:bottom w:val="double" w:sz="4" w:space="0" w:color="auto"/>
              <w:right w:val="single" w:sz="4" w:space="0" w:color="auto"/>
            </w:tcBorders>
            <w:shd w:val="clear" w:color="auto" w:fill="auto"/>
            <w:vAlign w:val="center"/>
          </w:tcPr>
          <w:p w14:paraId="6AC97B08" w14:textId="77777777" w:rsidR="008B4A7D" w:rsidRPr="006B13D5" w:rsidRDefault="008B4A7D" w:rsidP="0032026E">
            <w:pPr>
              <w:ind w:left="-57" w:right="-57"/>
              <w:jc w:val="center"/>
              <w:rPr>
                <w:sz w:val="18"/>
                <w:szCs w:val="18"/>
                <w:lang w:val="ro-RO"/>
              </w:rPr>
            </w:pPr>
            <w:r w:rsidRPr="006B13D5">
              <w:rPr>
                <w:sz w:val="18"/>
                <w:szCs w:val="18"/>
                <w:lang w:val="ro-RO"/>
              </w:rPr>
              <w:t>100</w:t>
            </w:r>
          </w:p>
        </w:tc>
        <w:tc>
          <w:tcPr>
            <w:tcW w:w="263" w:type="pct"/>
            <w:tcBorders>
              <w:top w:val="single" w:sz="4" w:space="0" w:color="auto"/>
              <w:left w:val="single" w:sz="4" w:space="0" w:color="auto"/>
              <w:bottom w:val="double" w:sz="4" w:space="0" w:color="auto"/>
            </w:tcBorders>
            <w:shd w:val="clear" w:color="auto" w:fill="auto"/>
            <w:vAlign w:val="center"/>
          </w:tcPr>
          <w:p w14:paraId="4E81D90B" w14:textId="77777777" w:rsidR="008B4A7D" w:rsidRPr="006B13D5" w:rsidRDefault="008B4A7D" w:rsidP="0032026E">
            <w:pPr>
              <w:ind w:left="-57" w:right="-57"/>
              <w:jc w:val="center"/>
              <w:rPr>
                <w:sz w:val="18"/>
                <w:szCs w:val="18"/>
                <w:lang w:val="ro-RO"/>
              </w:rPr>
            </w:pPr>
            <w:r w:rsidRPr="006B13D5">
              <w:rPr>
                <w:sz w:val="18"/>
                <w:szCs w:val="18"/>
                <w:lang w:val="ro-RO"/>
              </w:rPr>
              <w:t>-</w:t>
            </w:r>
          </w:p>
        </w:tc>
      </w:tr>
    </w:tbl>
    <w:p w14:paraId="58473402" w14:textId="77777777" w:rsidR="008B4A7D" w:rsidRPr="002A66C0" w:rsidRDefault="008B4A7D" w:rsidP="008B4A7D">
      <w:pPr>
        <w:ind w:firstLine="720"/>
        <w:jc w:val="both"/>
        <w:rPr>
          <w:bCs/>
          <w:iCs/>
          <w:lang w:val="ro-RO"/>
        </w:rPr>
      </w:pPr>
    </w:p>
    <w:p w14:paraId="3EA319B4" w14:textId="076AED83" w:rsidR="008B4A7D" w:rsidRPr="002A66C0" w:rsidRDefault="008B4A7D" w:rsidP="008B4A7D">
      <w:pPr>
        <w:ind w:firstLine="720"/>
        <w:jc w:val="both"/>
        <w:rPr>
          <w:bCs/>
          <w:iCs/>
          <w:lang w:val="ro-RO"/>
        </w:rPr>
      </w:pPr>
      <w:r w:rsidRPr="002A66C0">
        <w:rPr>
          <w:bCs/>
          <w:iCs/>
          <w:lang w:val="ro-RO"/>
        </w:rPr>
        <w:t>Tipurile de categorii funcţionale (TI -TVI) evidenţiate în tabelul 2 includ urmǎtoarele păduri:</w:t>
      </w:r>
    </w:p>
    <w:p w14:paraId="121DD43A" w14:textId="77777777" w:rsidR="008B4A7D" w:rsidRPr="002A66C0" w:rsidRDefault="008B4A7D" w:rsidP="008B4A7D">
      <w:pPr>
        <w:ind w:firstLine="720"/>
        <w:jc w:val="both"/>
        <w:rPr>
          <w:bCs/>
          <w:iCs/>
          <w:lang w:val="ro-RO"/>
        </w:rPr>
      </w:pPr>
      <w:r w:rsidRPr="002A66C0">
        <w:rPr>
          <w:bCs/>
          <w:iCs/>
          <w:lang w:val="ro-RO"/>
        </w:rPr>
        <w:t>TI – păduri cu funcţii speciale de protecţie pentru ocrotirea naturii pentru care, prin lege, sunt interzise orice fel de exploatări de masă lemnoasă sau de alte produse, fără aprobarea organului competent prevăzut în "Legea de protecţie a mediului înconjurător";</w:t>
      </w:r>
    </w:p>
    <w:p w14:paraId="1D6373A3" w14:textId="77777777" w:rsidR="008B4A7D" w:rsidRPr="002A66C0" w:rsidRDefault="008B4A7D" w:rsidP="008B4A7D">
      <w:pPr>
        <w:ind w:firstLine="720"/>
        <w:jc w:val="both"/>
        <w:rPr>
          <w:bCs/>
          <w:iCs/>
          <w:lang w:val="ro-RO"/>
        </w:rPr>
      </w:pPr>
      <w:r w:rsidRPr="002A66C0">
        <w:rPr>
          <w:bCs/>
          <w:iCs/>
          <w:lang w:val="ro-RO"/>
        </w:rPr>
        <w:t>TII – păduri cu funcţii speciale de protecţie situate în staţiuni cu condiţii grele sub raport ecologic, în care nu este posibilă sau admisă recoltarea de masă lemnoasă, impunându – se numai lucrări speciale de conservare;</w:t>
      </w:r>
    </w:p>
    <w:p w14:paraId="0B580165" w14:textId="77777777" w:rsidR="008B4A7D" w:rsidRPr="002A66C0" w:rsidRDefault="008B4A7D" w:rsidP="008B4A7D">
      <w:pPr>
        <w:ind w:firstLine="720"/>
        <w:jc w:val="both"/>
        <w:rPr>
          <w:bCs/>
          <w:iCs/>
          <w:lang w:val="ro-RO"/>
        </w:rPr>
      </w:pPr>
      <w:r w:rsidRPr="002A66C0">
        <w:rPr>
          <w:bCs/>
          <w:iCs/>
          <w:lang w:val="ro-RO"/>
        </w:rPr>
        <w:t>TIII – păduri cu funcţii speciale de protecţie pentru care nu se admit, de regulă, decât tratamente intensive (grădinărit, cvasigrădinărit);</w:t>
      </w:r>
    </w:p>
    <w:p w14:paraId="4A3A369D" w14:textId="77777777" w:rsidR="008B4A7D" w:rsidRPr="002A66C0" w:rsidRDefault="008B4A7D" w:rsidP="008B4A7D">
      <w:pPr>
        <w:ind w:firstLine="720"/>
        <w:jc w:val="both"/>
        <w:rPr>
          <w:bCs/>
          <w:iCs/>
          <w:lang w:val="ro-RO"/>
        </w:rPr>
      </w:pPr>
      <w:r w:rsidRPr="002A66C0">
        <w:rPr>
          <w:bCs/>
          <w:iCs/>
          <w:lang w:val="ro-RO"/>
        </w:rPr>
        <w:t>TIV – păduri cu funcţii speciale de protecţie pentru care sunt admise, pe lângă grădinărit şi cvasigrădinărit şi alte tratamente, cu impunerea unor restricţii speciale în aplicare;</w:t>
      </w:r>
    </w:p>
    <w:p w14:paraId="364E0458" w14:textId="77777777" w:rsidR="008B4A7D" w:rsidRPr="002A66C0" w:rsidRDefault="008B4A7D" w:rsidP="008B4A7D">
      <w:pPr>
        <w:ind w:firstLine="720"/>
        <w:jc w:val="both"/>
        <w:rPr>
          <w:bCs/>
          <w:iCs/>
          <w:lang w:val="ro-RO"/>
        </w:rPr>
      </w:pPr>
      <w:r w:rsidRPr="002A66C0">
        <w:rPr>
          <w:bCs/>
          <w:iCs/>
          <w:lang w:val="ro-RO"/>
        </w:rPr>
        <w:t>TVI - Păduri cu funcţii de producţie şi protecţie la care se poate aplica întreaga gamă a tratamentelor,  prevăzute în  normativele în vigoare, potrivit condiţiilor ecologice, social-economice şi tehnico - organizatorice</w:t>
      </w:r>
    </w:p>
    <w:p w14:paraId="4E14E88B" w14:textId="77777777" w:rsidR="00C42C56" w:rsidRPr="002A66C0" w:rsidRDefault="00C42C56" w:rsidP="0002093F">
      <w:pPr>
        <w:ind w:firstLine="720"/>
        <w:jc w:val="both"/>
        <w:rPr>
          <w:color w:val="FF0000"/>
        </w:rPr>
      </w:pPr>
    </w:p>
    <w:p w14:paraId="132A0D57" w14:textId="77777777" w:rsidR="00C42C56" w:rsidRPr="00997FA0" w:rsidRDefault="00C42C56" w:rsidP="00AC7B62">
      <w:pPr>
        <w:pStyle w:val="Titlu32"/>
        <w:spacing w:before="0" w:after="0"/>
        <w:ind w:left="0" w:firstLine="720"/>
        <w:rPr>
          <w:rFonts w:ascii="Times New Roman" w:hAnsi="Times New Roman"/>
          <w:sz w:val="24"/>
          <w:szCs w:val="24"/>
          <w:lang w:val="ro-RO"/>
        </w:rPr>
      </w:pPr>
      <w:bookmarkStart w:id="2" w:name="_Toc324260451"/>
      <w:r w:rsidRPr="00997FA0">
        <w:rPr>
          <w:rFonts w:ascii="Times New Roman" w:hAnsi="Times New Roman"/>
          <w:sz w:val="24"/>
          <w:szCs w:val="24"/>
          <w:lang w:val="ro-RO"/>
        </w:rPr>
        <w:t>2. Aspecte relevante ale stării actuale a mediului şi ale evoluţiei sale probabile în situaţia neimplementării planului de management</w:t>
      </w:r>
      <w:bookmarkEnd w:id="2"/>
    </w:p>
    <w:p w14:paraId="4F4E8B36" w14:textId="1530DC98" w:rsidR="00230080" w:rsidRPr="003B4BC2" w:rsidRDefault="00F365CD" w:rsidP="00B44679">
      <w:pPr>
        <w:ind w:firstLine="720"/>
        <w:jc w:val="both"/>
      </w:pPr>
      <w:r w:rsidRPr="00997FA0">
        <w:t>Teritoriul</w:t>
      </w:r>
      <w:r w:rsidR="00BB1EDA" w:rsidRPr="00997FA0">
        <w:t xml:space="preserve"> O.S. </w:t>
      </w:r>
      <w:r w:rsidR="00997FA0" w:rsidRPr="00997FA0">
        <w:t>Ianca</w:t>
      </w:r>
      <w:r w:rsidR="00BB1EDA" w:rsidRPr="00997FA0">
        <w:t xml:space="preserve"> este situat din punct de vedere geografic în </w:t>
      </w:r>
      <w:r w:rsidR="003B4BC2" w:rsidRPr="003B4BC2">
        <w:t>Câmpia Română, în zona de silvostepă din lunca râului Buzău. O parte se află în Câmpia Română de est, respectiv Câmpia Bărăganului de Nord cu relief în general plan, iar ca forme sporadice se întâlnesc văi cu mlaștini, depresiuni și microdepresiuni (41%), iar altele sunt situate în Câmpia Română de Est, ocupând părți din Bărăganul Brăilei, la nord de Călmățui, în cea mai mare parte câmpii medii, foarte netede (59%).</w:t>
      </w:r>
    </w:p>
    <w:p w14:paraId="133F70D5" w14:textId="77777777" w:rsidR="00BB1EDA" w:rsidRPr="003B4BC2" w:rsidRDefault="00BB1EDA" w:rsidP="00C71DCB">
      <w:pPr>
        <w:pStyle w:val="Heading2"/>
        <w:ind w:firstLine="770"/>
        <w:rPr>
          <w:rFonts w:ascii="Times New Roman" w:hAnsi="Times New Roman" w:cs="Times New Roman"/>
          <w:b/>
          <w:i/>
          <w:color w:val="auto"/>
          <w:sz w:val="24"/>
          <w:szCs w:val="24"/>
          <w:lang w:val="ro-RO"/>
        </w:rPr>
      </w:pPr>
      <w:r w:rsidRPr="003B4BC2">
        <w:rPr>
          <w:rFonts w:ascii="Times New Roman" w:hAnsi="Times New Roman" w:cs="Times New Roman"/>
          <w:b/>
          <w:i/>
          <w:color w:val="auto"/>
          <w:sz w:val="24"/>
          <w:szCs w:val="24"/>
          <w:lang w:val="ro-RO"/>
        </w:rPr>
        <w:t>2.1. Elemente de geologie</w:t>
      </w:r>
    </w:p>
    <w:p w14:paraId="192DDA60" w14:textId="77777777" w:rsidR="001929D8" w:rsidRPr="001929D8" w:rsidRDefault="001929D8" w:rsidP="001929D8">
      <w:pPr>
        <w:ind w:firstLine="720"/>
        <w:jc w:val="both"/>
        <w:rPr>
          <w:lang w:val="ro-RO"/>
        </w:rPr>
      </w:pPr>
      <w:r w:rsidRPr="001929D8">
        <w:rPr>
          <w:lang w:val="ro-RO"/>
        </w:rPr>
        <w:t>Formațiunile geologice pe care vegetează pădurile din Ocolul silvic Ianca (în urma cercetărilor geologice efectuate în acestă zonă) sunt constituite din depozite de cuaternar (holocen și pleistocen) după cum urmează:</w:t>
      </w:r>
    </w:p>
    <w:p w14:paraId="0F1F5C36" w14:textId="77777777" w:rsidR="001929D8" w:rsidRPr="006B13D5" w:rsidRDefault="001929D8" w:rsidP="00C53021">
      <w:pPr>
        <w:pStyle w:val="Textindent"/>
        <w:rPr>
          <w:color w:val="auto"/>
          <w:sz w:val="24"/>
          <w:szCs w:val="24"/>
        </w:rPr>
      </w:pPr>
      <w:r w:rsidRPr="001929D8">
        <w:tab/>
      </w:r>
      <w:r w:rsidRPr="006B13D5">
        <w:rPr>
          <w:color w:val="auto"/>
          <w:sz w:val="24"/>
          <w:szCs w:val="24"/>
        </w:rPr>
        <w:t>- substratul petrografic din lunca râului Buzău este format din depozite fluviatile de cuaternar, (holocenul superior), constituite din aluviuni fine - nisipuri și nisipuri argiloase.</w:t>
      </w:r>
    </w:p>
    <w:p w14:paraId="41213419" w14:textId="77777777" w:rsidR="001929D8" w:rsidRPr="006B13D5" w:rsidRDefault="001929D8" w:rsidP="00C53021">
      <w:pPr>
        <w:pStyle w:val="Textindent"/>
        <w:rPr>
          <w:color w:val="auto"/>
          <w:sz w:val="24"/>
          <w:szCs w:val="24"/>
        </w:rPr>
      </w:pPr>
      <w:r w:rsidRPr="006B13D5">
        <w:rPr>
          <w:color w:val="auto"/>
          <w:sz w:val="24"/>
          <w:szCs w:val="24"/>
        </w:rPr>
        <w:tab/>
        <w:t>- Câmpia Brăilei este formată din depozite lössoide, din cuaternar (holocenul inferior).</w:t>
      </w:r>
    </w:p>
    <w:p w14:paraId="31D86A91" w14:textId="5F2F8D3A" w:rsidR="001929D8" w:rsidRPr="001929D8" w:rsidRDefault="001929D8" w:rsidP="001929D8">
      <w:pPr>
        <w:ind w:firstLine="720"/>
        <w:jc w:val="both"/>
        <w:rPr>
          <w:lang w:val="ro-RO"/>
        </w:rPr>
      </w:pPr>
      <w:r w:rsidRPr="001929D8">
        <w:rPr>
          <w:lang w:val="ro-RO"/>
        </w:rPr>
        <w:t>Depozitele lössoide sunt foarte variate ca aspect și compoziție texturală și în general mai nisipoase decât löessul cunoscut în Câmpia Bărăganului. Nici omogenitatea acestor depozite, pe toată grosimea lor, nu se menține așa cum se păstrează în lössurile din sudul țării. În zone restrânse se găsesc pietrișuri, marne și argile.</w:t>
      </w:r>
    </w:p>
    <w:p w14:paraId="567CFB17" w14:textId="35C199A1" w:rsidR="001929D8" w:rsidRPr="001929D8" w:rsidRDefault="001929D8" w:rsidP="001929D8">
      <w:pPr>
        <w:ind w:firstLine="720"/>
        <w:jc w:val="both"/>
        <w:rPr>
          <w:lang w:val="ro-RO"/>
        </w:rPr>
      </w:pPr>
      <w:r w:rsidRPr="001929D8">
        <w:rPr>
          <w:lang w:val="ro-RO"/>
        </w:rPr>
        <w:t xml:space="preserve">Trebuie făcută precizarea că marnele pot fi uneori salinizate, în special cloruric, și că întotdeauna marnele cât și argilele au un pronunțat caracter nisipos, procentul fracțiunii argiloase depășind rareori 25%. </w:t>
      </w:r>
    </w:p>
    <w:p w14:paraId="13B986F6" w14:textId="467C1DE8" w:rsidR="001929D8" w:rsidRPr="001929D8" w:rsidRDefault="001929D8" w:rsidP="001929D8">
      <w:pPr>
        <w:ind w:firstLine="720"/>
        <w:jc w:val="both"/>
        <w:rPr>
          <w:lang w:val="ro-RO"/>
        </w:rPr>
      </w:pPr>
      <w:r w:rsidRPr="001929D8">
        <w:rPr>
          <w:lang w:val="ro-RO"/>
        </w:rPr>
        <w:t xml:space="preserve">Toate aceste formațiuni aparțin, așa cum s-a arătat, pleistocenului și holocenului. </w:t>
      </w:r>
    </w:p>
    <w:p w14:paraId="4F7B4A88" w14:textId="22942194" w:rsidR="001929D8" w:rsidRPr="001929D8" w:rsidRDefault="001929D8" w:rsidP="001929D8">
      <w:pPr>
        <w:ind w:firstLine="720"/>
        <w:jc w:val="both"/>
        <w:rPr>
          <w:lang w:val="ro-RO"/>
        </w:rPr>
      </w:pPr>
      <w:r w:rsidRPr="001929D8">
        <w:rPr>
          <w:lang w:val="ro-RO"/>
        </w:rPr>
        <w:lastRenderedPageBreak/>
        <w:t>Formațiunile geologice amintite sunt cele care au furnizat materialele de formare a depozitelor de suprafață care constituie, în mare parte, materialul parental pe seama cărui s-au format solurile din această regiune.</w:t>
      </w:r>
    </w:p>
    <w:p w14:paraId="47E721F7" w14:textId="27D8EB81" w:rsidR="001929D8" w:rsidRPr="001929D8" w:rsidRDefault="001929D8" w:rsidP="001929D8">
      <w:pPr>
        <w:ind w:firstLine="720"/>
        <w:jc w:val="both"/>
        <w:rPr>
          <w:lang w:val="ro-RO"/>
        </w:rPr>
      </w:pPr>
      <w:r w:rsidRPr="001929D8">
        <w:rPr>
          <w:lang w:val="ro-RO"/>
        </w:rPr>
        <w:t>Așadar, în câmpie solurile s-au format pe materiale lössoide, nisipuri, marne și argile iar în lunci pe depozite aluvionare.</w:t>
      </w:r>
    </w:p>
    <w:p w14:paraId="71D4DE4E" w14:textId="47CF8B4E" w:rsidR="001929D8" w:rsidRPr="001929D8" w:rsidRDefault="001929D8" w:rsidP="001929D8">
      <w:pPr>
        <w:ind w:firstLine="720"/>
        <w:jc w:val="both"/>
        <w:rPr>
          <w:lang w:val="ro-RO"/>
        </w:rPr>
      </w:pPr>
      <w:r w:rsidRPr="001929D8">
        <w:rPr>
          <w:lang w:val="ro-RO"/>
        </w:rPr>
        <w:t>Este important de precizat faptul că depozitele lössoide din această regiune sunt mult mai nisipoase decât lössul obișnuit din câmpia din sudul țării.</w:t>
      </w:r>
    </w:p>
    <w:p w14:paraId="0BC1AF6F" w14:textId="1500D485" w:rsidR="00230080" w:rsidRPr="00AD4F5D" w:rsidRDefault="00BB1EDA" w:rsidP="001929D8">
      <w:pPr>
        <w:ind w:firstLine="720"/>
        <w:jc w:val="both"/>
      </w:pPr>
      <w:r w:rsidRPr="001929D8">
        <w:t>Variaţia altitudinală</w:t>
      </w:r>
      <w:r w:rsidRPr="00AD4F5D">
        <w:t xml:space="preserve"> (</w:t>
      </w:r>
      <w:r w:rsidR="001929D8" w:rsidRPr="00AD4F5D">
        <w:t>18</w:t>
      </w:r>
      <w:r w:rsidR="003A00C2" w:rsidRPr="00AD4F5D">
        <w:t xml:space="preserve"> m – </w:t>
      </w:r>
      <w:r w:rsidR="001929D8" w:rsidRPr="00AD4F5D">
        <w:t>7</w:t>
      </w:r>
      <w:r w:rsidR="003A00C2" w:rsidRPr="00AD4F5D">
        <w:t>0 m) şi geofitoclimatică</w:t>
      </w:r>
      <w:r w:rsidRPr="00AD4F5D">
        <w:t xml:space="preserve"> au influenţat procesele de solificare, determinând formarea în majoritate a protisolurilor, cernisolurilor şi </w:t>
      </w:r>
      <w:r w:rsidR="00AD4F5D" w:rsidRPr="00AD4F5D">
        <w:t>peli</w:t>
      </w:r>
      <w:r w:rsidRPr="00AD4F5D">
        <w:t>solurilor, de troficitate, în cea mai mare parte, mijlocie şi scăzută pentru dezvoltarea speciilor forestiere din etajul de silvostepă (Ss)</w:t>
      </w:r>
      <w:r w:rsidR="0030446F" w:rsidRPr="00AD4F5D">
        <w:t>.</w:t>
      </w:r>
    </w:p>
    <w:p w14:paraId="2073E282" w14:textId="77777777" w:rsidR="00BB1EDA" w:rsidRPr="00AD4F5D" w:rsidRDefault="00BB1EDA" w:rsidP="00C71DCB">
      <w:pPr>
        <w:pStyle w:val="Heading2"/>
        <w:ind w:firstLine="770"/>
        <w:rPr>
          <w:rFonts w:ascii="Times New Roman" w:hAnsi="Times New Roman" w:cs="Times New Roman"/>
          <w:b/>
          <w:i/>
          <w:color w:val="auto"/>
          <w:sz w:val="24"/>
          <w:szCs w:val="24"/>
          <w:lang w:val="ro-RO"/>
        </w:rPr>
      </w:pPr>
      <w:r w:rsidRPr="00AD4F5D">
        <w:rPr>
          <w:rFonts w:ascii="Times New Roman" w:hAnsi="Times New Roman" w:cs="Times New Roman"/>
          <w:b/>
          <w:i/>
          <w:color w:val="auto"/>
          <w:sz w:val="24"/>
          <w:szCs w:val="24"/>
          <w:lang w:val="ro-RO"/>
        </w:rPr>
        <w:t>2.2. Elemente de geomorfologie</w:t>
      </w:r>
    </w:p>
    <w:p w14:paraId="18C55D03" w14:textId="77777777" w:rsidR="00BB1EDA" w:rsidRPr="00AD4F5D" w:rsidRDefault="00BB1EDA" w:rsidP="001D6482">
      <w:pPr>
        <w:ind w:firstLine="720"/>
        <w:jc w:val="both"/>
      </w:pPr>
      <w:r w:rsidRPr="00AD4F5D">
        <w:t>Relieful actualului ocol prezintă caracteristici relativ uniforme, atât din punct de vedere altitudinal, cât şi al înclinării, configuraţiei, expoziţiei, pădurile desfăşurându-se pe un singur etaj fitoclimatic (silvostepă – Ss).</w:t>
      </w:r>
    </w:p>
    <w:p w14:paraId="1D07CD53" w14:textId="77777777" w:rsidR="00AD4F5D" w:rsidRPr="00AD4F5D" w:rsidRDefault="00AD4F5D" w:rsidP="0069301C">
      <w:pPr>
        <w:ind w:firstLine="720"/>
        <w:jc w:val="both"/>
      </w:pPr>
      <w:r w:rsidRPr="00AD4F5D">
        <w:t>Pădurile Ocolului silvic Ianca, sub formă de trupuri mari și mai mici sunt răspândite pe aproape 70% din suprafața administrativă a județului Brăila și vegetează din punct de vedere geomorfologic pe două unități distincte:</w:t>
      </w:r>
    </w:p>
    <w:p w14:paraId="4F5CB80D" w14:textId="0B92C3D9" w:rsidR="00AD4F5D" w:rsidRPr="009A0F45" w:rsidRDefault="009A09FA" w:rsidP="009A0F45">
      <w:pPr>
        <w:ind w:firstLine="720"/>
        <w:jc w:val="both"/>
      </w:pPr>
      <w:r w:rsidRPr="009A0F45">
        <w:t xml:space="preserve">- </w:t>
      </w:r>
      <w:r w:rsidR="00AD4F5D" w:rsidRPr="009A0F45">
        <w:t>Lunca Buzăului, în care vegetează pădurile din unitățile de producție II Nisipuri, III Jirlău,</w:t>
      </w:r>
      <w:r w:rsidRPr="009A0F45">
        <w:t xml:space="preserve"> </w:t>
      </w:r>
      <w:r w:rsidR="009A0F45">
        <w:t xml:space="preserve">                  </w:t>
      </w:r>
      <w:r w:rsidR="00AD4F5D" w:rsidRPr="009A0F45">
        <w:t>V Maraloiu, VII Camnița și VIII Grădiștea, cu o lățime, de o parte și de alta variabilă, între 0,4-1,5 km, formată din aluviuni de grosimi apreciabile ale depozitelor detritice acoperite de aluviuni fine ale luncii actuale.</w:t>
      </w:r>
    </w:p>
    <w:p w14:paraId="330DAED4" w14:textId="62B837EA" w:rsidR="00AD4F5D" w:rsidRPr="009A0F45" w:rsidRDefault="009A09FA" w:rsidP="009A0F45">
      <w:pPr>
        <w:ind w:firstLine="720"/>
        <w:jc w:val="both"/>
      </w:pPr>
      <w:r w:rsidRPr="009A0F45">
        <w:t xml:space="preserve">- </w:t>
      </w:r>
      <w:r w:rsidR="00AD4F5D" w:rsidRPr="009A0F45">
        <w:t>Câmpia Brăilei (în care sunt situate pădurile unităților de producție IV Tătaru și VI Viișoara), cuprinsă între râul Buzău la nord, valea Călmățuiului la sud și Lunca Dunării la est.</w:t>
      </w:r>
    </w:p>
    <w:p w14:paraId="2EF8C845" w14:textId="12D635EF" w:rsidR="00AD4F5D" w:rsidRPr="00AD4F5D" w:rsidRDefault="00AD4F5D" w:rsidP="001D6482">
      <w:pPr>
        <w:ind w:firstLine="720"/>
        <w:jc w:val="both"/>
      </w:pPr>
      <w:r w:rsidRPr="00AD4F5D">
        <w:t>În cadrul ei se pot stabili următoarele subunități morfologice: Câmpia Făurei, Câmpia Brăilei propriu zisă și terasa Brăilei.</w:t>
      </w:r>
    </w:p>
    <w:p w14:paraId="1927BCF6" w14:textId="3EDFD1D0" w:rsidR="00AD4F5D" w:rsidRPr="00AD4F5D" w:rsidRDefault="00AD4F5D" w:rsidP="001D6482">
      <w:pPr>
        <w:ind w:firstLine="720"/>
        <w:jc w:val="both"/>
      </w:pPr>
      <w:r w:rsidRPr="00AD4F5D">
        <w:t>Câmpia Făurei se află situată la vest de linia Făurei - Țăndărei, respectând o zona de tranziție între câmpia Brăilei și lunca Buzăului.</w:t>
      </w:r>
    </w:p>
    <w:p w14:paraId="2488DE32" w14:textId="2B80F70C" w:rsidR="00AD4F5D" w:rsidRPr="00AD4F5D" w:rsidRDefault="00AD4F5D" w:rsidP="001D6482">
      <w:pPr>
        <w:ind w:firstLine="720"/>
        <w:jc w:val="both"/>
      </w:pPr>
      <w:r w:rsidRPr="00AD4F5D">
        <w:t>Caracteristic pentru această câmpie este prezența a numeroase cursuri de apă părăsite, albii divagate și terenuri mlăștinoase.</w:t>
      </w:r>
    </w:p>
    <w:p w14:paraId="31C0D9D0" w14:textId="142052A0" w:rsidR="00AD4F5D" w:rsidRPr="00AD4F5D" w:rsidRDefault="00AD4F5D" w:rsidP="001D6482">
      <w:pPr>
        <w:ind w:firstLine="720"/>
        <w:jc w:val="both"/>
      </w:pPr>
      <w:r w:rsidRPr="00AD4F5D">
        <w:t>Câmpia Brăilei propriu-zisă se întinde la est de linia Făurei - Țândărei până la est de localitatea Ianca. Ea este despărțită de lunca râului Buzău pr</w:t>
      </w:r>
      <w:r w:rsidR="003667BB">
        <w:t>într-un</w:t>
      </w:r>
      <w:r w:rsidRPr="00AD4F5D">
        <w:t xml:space="preserve"> taluz cu altitudinea relativă de 3 - 20 m iar de lunca Călmățuiului pr</w:t>
      </w:r>
      <w:r w:rsidR="003667BB">
        <w:t>într-un</w:t>
      </w:r>
      <w:r w:rsidRPr="00AD4F5D">
        <w:t xml:space="preserve"> taluz mai mic.</w:t>
      </w:r>
    </w:p>
    <w:p w14:paraId="4E70DC80" w14:textId="43EF8FF7" w:rsidR="00AD4F5D" w:rsidRPr="00AD4F5D" w:rsidRDefault="00AD4F5D" w:rsidP="001D6482">
      <w:pPr>
        <w:ind w:firstLine="720"/>
        <w:jc w:val="both"/>
      </w:pPr>
      <w:r w:rsidRPr="00AD4F5D">
        <w:t>În partea de nord a Câmpiei Brăilei se află un relief eolian format din dune, în majoritate consolidate.</w:t>
      </w:r>
    </w:p>
    <w:p w14:paraId="5AC7EF78" w14:textId="5872DC2F" w:rsidR="00AD4F5D" w:rsidRPr="00AD4F5D" w:rsidRDefault="00AD4F5D" w:rsidP="001D6482">
      <w:pPr>
        <w:ind w:firstLine="720"/>
        <w:jc w:val="both"/>
      </w:pPr>
      <w:r w:rsidRPr="00AD4F5D">
        <w:t>Atât în zona de dune cât și la sud de ea, terenul prezintă anumite ridicături (morene) de natură antropogenă precum și depresiuni de deflație situate în jurul localității Movila Miresei și lângă localitățile Ianca și Plopu.</w:t>
      </w:r>
    </w:p>
    <w:p w14:paraId="433AA7AF" w14:textId="6796A332" w:rsidR="00AD4F5D" w:rsidRPr="00AD4F5D" w:rsidRDefault="00AD4F5D" w:rsidP="001D6482">
      <w:pPr>
        <w:ind w:firstLine="720"/>
        <w:jc w:val="both"/>
      </w:pPr>
      <w:r w:rsidRPr="00AD4F5D">
        <w:t>În Câmpia Brăilei propriu - zisă, se află unitățile de producție IV Tătaru și VI Viișoara și părți din unitățile de</w:t>
      </w:r>
      <w:r w:rsidR="009551E0">
        <w:t xml:space="preserve"> producție</w:t>
      </w:r>
      <w:r w:rsidRPr="00AD4F5D">
        <w:t xml:space="preserve"> VII Camnița și VIII Grădiștea, trupurile situate în zona de câmpie.</w:t>
      </w:r>
    </w:p>
    <w:p w14:paraId="3C3FBD4A" w14:textId="77777777" w:rsidR="00AD4F5D" w:rsidRPr="00AD4F5D" w:rsidRDefault="00AD4F5D" w:rsidP="001D6482">
      <w:pPr>
        <w:ind w:firstLine="720"/>
        <w:jc w:val="both"/>
      </w:pPr>
      <w:r w:rsidRPr="00AD4F5D">
        <w:t>Altitudinea, în cadrul teritoriului Ocolului silvic Ianca, nu prezintă diferențieri mari. Astfel în Câmpia Brăilei ea atinge 60 m. Altitudinea dominantă este cea cuprinsă între 40 și 50 m.</w:t>
      </w:r>
    </w:p>
    <w:p w14:paraId="5FCCCB57" w14:textId="30621209" w:rsidR="000B004A" w:rsidRPr="00AD4F5D" w:rsidRDefault="00AD4F5D" w:rsidP="006B1B2A">
      <w:pPr>
        <w:ind w:firstLine="720"/>
        <w:jc w:val="both"/>
      </w:pPr>
      <w:r w:rsidRPr="00AD4F5D">
        <w:t>Principalele elemente de caracterizare a reliefului (altitudine, înclinare, expoziţie) sunt prezentate în situaţia centralizată pe U.P. (ocol) din tabelul de mai jos :</w:t>
      </w:r>
    </w:p>
    <w:p w14:paraId="3B56701B" w14:textId="77777777" w:rsidR="00494DDC" w:rsidRPr="0000641D" w:rsidRDefault="00494DDC" w:rsidP="0000641D">
      <w:pPr>
        <w:ind w:firstLine="720"/>
        <w:rPr>
          <w:b/>
          <w:i/>
          <w:sz w:val="22"/>
          <w:szCs w:val="22"/>
          <w:lang w:val="ro-RO"/>
        </w:rPr>
      </w:pPr>
      <w:r w:rsidRPr="0000641D">
        <w:rPr>
          <w:b/>
          <w:i/>
          <w:sz w:val="22"/>
          <w:szCs w:val="22"/>
          <w:lang w:val="ro-RO"/>
        </w:rPr>
        <w:t xml:space="preserve">Caracteristici ale reliefului </w:t>
      </w:r>
      <w:r w:rsidRPr="0000641D">
        <w:rPr>
          <w:b/>
          <w:i/>
          <w:sz w:val="22"/>
          <w:szCs w:val="22"/>
          <w:lang w:val="ro-RO"/>
        </w:rPr>
        <w:tab/>
      </w:r>
      <w:r w:rsidRPr="0000641D">
        <w:rPr>
          <w:b/>
          <w:i/>
          <w:sz w:val="22"/>
          <w:szCs w:val="22"/>
          <w:lang w:val="ro-RO"/>
        </w:rPr>
        <w:tab/>
      </w:r>
      <w:r w:rsidRPr="0000641D">
        <w:rPr>
          <w:b/>
          <w:i/>
          <w:sz w:val="22"/>
          <w:szCs w:val="22"/>
          <w:lang w:val="ro-RO"/>
        </w:rPr>
        <w:tab/>
      </w:r>
      <w:r w:rsidRPr="0000641D">
        <w:rPr>
          <w:b/>
          <w:i/>
          <w:sz w:val="22"/>
          <w:szCs w:val="22"/>
          <w:lang w:val="ro-RO"/>
        </w:rPr>
        <w:tab/>
      </w:r>
      <w:r w:rsidRPr="0000641D">
        <w:rPr>
          <w:b/>
          <w:i/>
          <w:sz w:val="22"/>
          <w:szCs w:val="22"/>
          <w:lang w:val="ro-RO"/>
        </w:rPr>
        <w:tab/>
      </w:r>
      <w:r w:rsidRPr="0000641D">
        <w:rPr>
          <w:b/>
          <w:i/>
          <w:sz w:val="22"/>
          <w:szCs w:val="22"/>
          <w:lang w:val="ro-RO"/>
        </w:rPr>
        <w:tab/>
      </w:r>
      <w:r w:rsidRPr="0000641D">
        <w:rPr>
          <w:b/>
          <w:i/>
          <w:sz w:val="22"/>
          <w:szCs w:val="22"/>
          <w:lang w:val="ro-RO"/>
        </w:rPr>
        <w:tab/>
      </w:r>
      <w:r w:rsidRPr="0000641D">
        <w:rPr>
          <w:b/>
          <w:i/>
          <w:sz w:val="22"/>
          <w:szCs w:val="22"/>
          <w:lang w:val="ro-RO"/>
        </w:rPr>
        <w:tab/>
        <w:t>Tabelul nr.3</w:t>
      </w:r>
    </w:p>
    <w:tbl>
      <w:tblPr>
        <w:tblW w:w="10213" w:type="dxa"/>
        <w:jc w:val="center"/>
        <w:tblLayout w:type="fixed"/>
        <w:tblLook w:val="04A0" w:firstRow="1" w:lastRow="0" w:firstColumn="1" w:lastColumn="0" w:noHBand="0" w:noVBand="1"/>
      </w:tblPr>
      <w:tblGrid>
        <w:gridCol w:w="1139"/>
        <w:gridCol w:w="1162"/>
        <w:gridCol w:w="907"/>
        <w:gridCol w:w="907"/>
        <w:gridCol w:w="907"/>
        <w:gridCol w:w="908"/>
        <w:gridCol w:w="907"/>
        <w:gridCol w:w="907"/>
        <w:gridCol w:w="908"/>
        <w:gridCol w:w="992"/>
        <w:gridCol w:w="569"/>
      </w:tblGrid>
      <w:tr w:rsidR="00AD4F5D" w:rsidRPr="00AD4F5D" w14:paraId="4D440EFE" w14:textId="77777777" w:rsidTr="002D0785">
        <w:trPr>
          <w:cantSplit/>
          <w:trHeight w:val="340"/>
          <w:tblHeader/>
          <w:jc w:val="center"/>
        </w:trPr>
        <w:tc>
          <w:tcPr>
            <w:tcW w:w="1139" w:type="dxa"/>
            <w:vMerge w:val="restart"/>
            <w:tcBorders>
              <w:top w:val="double" w:sz="4" w:space="0" w:color="auto"/>
              <w:left w:val="double" w:sz="4" w:space="0" w:color="auto"/>
              <w:bottom w:val="single" w:sz="4" w:space="0" w:color="auto"/>
              <w:right w:val="single" w:sz="4" w:space="0" w:color="auto"/>
            </w:tcBorders>
            <w:shd w:val="clear" w:color="auto" w:fill="D9D9D9"/>
            <w:vAlign w:val="center"/>
          </w:tcPr>
          <w:p w14:paraId="081410C8" w14:textId="77777777" w:rsidR="00AD4F5D" w:rsidRPr="00AD4F5D" w:rsidRDefault="00AD4F5D" w:rsidP="002D0785">
            <w:pPr>
              <w:ind w:left="-57" w:right="-57"/>
              <w:jc w:val="center"/>
              <w:rPr>
                <w:sz w:val="16"/>
                <w:szCs w:val="16"/>
                <w:lang w:val="ro-RO"/>
              </w:rPr>
            </w:pPr>
            <w:r w:rsidRPr="00AD4F5D">
              <w:rPr>
                <w:sz w:val="16"/>
                <w:szCs w:val="16"/>
                <w:lang w:val="ro-RO"/>
              </w:rPr>
              <w:t>Caracteristici  ale reliefului</w:t>
            </w:r>
          </w:p>
        </w:tc>
        <w:tc>
          <w:tcPr>
            <w:tcW w:w="1162" w:type="dxa"/>
            <w:vMerge w:val="restart"/>
            <w:tcBorders>
              <w:top w:val="double" w:sz="4" w:space="0" w:color="auto"/>
              <w:left w:val="single" w:sz="4" w:space="0" w:color="auto"/>
              <w:bottom w:val="single" w:sz="4" w:space="0" w:color="auto"/>
              <w:right w:val="single" w:sz="4" w:space="0" w:color="auto"/>
            </w:tcBorders>
            <w:shd w:val="clear" w:color="auto" w:fill="D9D9D9"/>
            <w:vAlign w:val="center"/>
          </w:tcPr>
          <w:p w14:paraId="04D48A72" w14:textId="77777777" w:rsidR="00AD4F5D" w:rsidRPr="00AD4F5D" w:rsidRDefault="00AD4F5D" w:rsidP="002D0785">
            <w:pPr>
              <w:ind w:left="-57" w:right="-57"/>
              <w:jc w:val="center"/>
              <w:rPr>
                <w:sz w:val="16"/>
                <w:szCs w:val="16"/>
                <w:lang w:val="ro-RO"/>
              </w:rPr>
            </w:pPr>
            <w:r w:rsidRPr="00AD4F5D">
              <w:rPr>
                <w:sz w:val="16"/>
                <w:szCs w:val="16"/>
                <w:lang w:val="ro-RO"/>
              </w:rPr>
              <w:t>Categoria</w:t>
            </w:r>
          </w:p>
        </w:tc>
        <w:tc>
          <w:tcPr>
            <w:tcW w:w="6351" w:type="dxa"/>
            <w:gridSpan w:val="7"/>
            <w:tcBorders>
              <w:top w:val="double" w:sz="4" w:space="0" w:color="auto"/>
              <w:left w:val="single" w:sz="4" w:space="0" w:color="auto"/>
              <w:bottom w:val="single" w:sz="4" w:space="0" w:color="auto"/>
              <w:right w:val="single" w:sz="4" w:space="0" w:color="auto"/>
            </w:tcBorders>
            <w:shd w:val="clear" w:color="auto" w:fill="D9D9D9"/>
            <w:vAlign w:val="center"/>
          </w:tcPr>
          <w:p w14:paraId="68CFFD52" w14:textId="77777777" w:rsidR="00AD4F5D" w:rsidRPr="00AD4F5D" w:rsidRDefault="00AD4F5D" w:rsidP="002D0785">
            <w:pPr>
              <w:ind w:left="-57" w:right="-57"/>
              <w:jc w:val="center"/>
              <w:rPr>
                <w:sz w:val="16"/>
                <w:szCs w:val="16"/>
                <w:lang w:val="ro-RO"/>
              </w:rPr>
            </w:pPr>
            <w:r w:rsidRPr="00AD4F5D">
              <w:rPr>
                <w:sz w:val="16"/>
                <w:szCs w:val="16"/>
                <w:lang w:val="ro-RO"/>
              </w:rPr>
              <w:t>Repartiţia suprafeţelor  pe U.P. (ocol) -  ha</w:t>
            </w:r>
          </w:p>
        </w:tc>
        <w:tc>
          <w:tcPr>
            <w:tcW w:w="1561"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E361EB0" w14:textId="77777777" w:rsidR="00AD4F5D" w:rsidRPr="00AD4F5D" w:rsidRDefault="00AD4F5D" w:rsidP="002D0785">
            <w:pPr>
              <w:ind w:left="-57" w:right="-57"/>
              <w:jc w:val="center"/>
              <w:rPr>
                <w:sz w:val="16"/>
                <w:szCs w:val="16"/>
                <w:lang w:val="ro-RO"/>
              </w:rPr>
            </w:pPr>
            <w:r w:rsidRPr="00AD4F5D">
              <w:rPr>
                <w:sz w:val="16"/>
                <w:szCs w:val="16"/>
                <w:lang w:val="ro-RO"/>
              </w:rPr>
              <w:t>Total ocol</w:t>
            </w:r>
          </w:p>
        </w:tc>
      </w:tr>
      <w:tr w:rsidR="00AD4F5D" w:rsidRPr="00AD4F5D" w14:paraId="64CC0197" w14:textId="77777777" w:rsidTr="002D0785">
        <w:trPr>
          <w:cantSplit/>
          <w:trHeight w:val="340"/>
          <w:tblHeader/>
          <w:jc w:val="center"/>
        </w:trPr>
        <w:tc>
          <w:tcPr>
            <w:tcW w:w="1139"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470003EF" w14:textId="77777777" w:rsidR="00AD4F5D" w:rsidRPr="00AD4F5D" w:rsidRDefault="00AD4F5D" w:rsidP="002D0785">
            <w:pPr>
              <w:ind w:left="-57" w:right="-57"/>
              <w:jc w:val="center"/>
              <w:rPr>
                <w:sz w:val="16"/>
                <w:szCs w:val="16"/>
                <w:lang w:val="ro-RO"/>
              </w:rPr>
            </w:pPr>
          </w:p>
        </w:tc>
        <w:tc>
          <w:tcPr>
            <w:tcW w:w="1162"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6A3C39C" w14:textId="77777777" w:rsidR="00AD4F5D" w:rsidRPr="00AD4F5D" w:rsidRDefault="00AD4F5D" w:rsidP="002D0785">
            <w:pPr>
              <w:ind w:left="-57" w:right="-57"/>
              <w:jc w:val="center"/>
              <w:rPr>
                <w:sz w:val="16"/>
                <w:szCs w:val="16"/>
                <w:lang w:val="ro-RO"/>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33942511" w14:textId="77777777" w:rsidR="00AD4F5D" w:rsidRPr="00AD4F5D" w:rsidRDefault="00AD4F5D" w:rsidP="002D0785">
            <w:pPr>
              <w:ind w:left="-57" w:right="-57"/>
              <w:jc w:val="center"/>
              <w:rPr>
                <w:sz w:val="16"/>
                <w:szCs w:val="16"/>
                <w:lang w:val="ro-RO"/>
              </w:rPr>
            </w:pPr>
            <w:r w:rsidRPr="00AD4F5D">
              <w:rPr>
                <w:sz w:val="16"/>
                <w:szCs w:val="16"/>
                <w:lang w:val="ro-RO"/>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55EDE82" w14:textId="77777777" w:rsidR="00AD4F5D" w:rsidRPr="00AD4F5D" w:rsidRDefault="00AD4F5D" w:rsidP="002D0785">
            <w:pPr>
              <w:ind w:left="-57" w:right="-57"/>
              <w:jc w:val="center"/>
              <w:rPr>
                <w:sz w:val="16"/>
                <w:szCs w:val="16"/>
                <w:lang w:val="ro-RO"/>
              </w:rPr>
            </w:pPr>
            <w:r w:rsidRPr="00AD4F5D">
              <w:rPr>
                <w:sz w:val="16"/>
                <w:szCs w:val="16"/>
                <w:lang w:val="ro-RO"/>
              </w:rPr>
              <w:t>III</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338AF932" w14:textId="77777777" w:rsidR="00AD4F5D" w:rsidRPr="00AD4F5D" w:rsidRDefault="00AD4F5D" w:rsidP="002D0785">
            <w:pPr>
              <w:ind w:left="-57" w:right="-57"/>
              <w:jc w:val="center"/>
              <w:rPr>
                <w:sz w:val="16"/>
                <w:szCs w:val="16"/>
                <w:lang w:val="ro-RO"/>
              </w:rPr>
            </w:pPr>
            <w:r w:rsidRPr="00AD4F5D">
              <w:rPr>
                <w:sz w:val="16"/>
                <w:szCs w:val="16"/>
                <w:lang w:val="ro-RO"/>
              </w:rPr>
              <w:t>IV</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14:paraId="7586B014" w14:textId="77777777" w:rsidR="00AD4F5D" w:rsidRPr="00AD4F5D" w:rsidRDefault="00AD4F5D" w:rsidP="002D0785">
            <w:pPr>
              <w:ind w:left="-57" w:right="-57"/>
              <w:jc w:val="center"/>
              <w:rPr>
                <w:sz w:val="16"/>
                <w:szCs w:val="16"/>
                <w:lang w:val="ro-RO"/>
              </w:rPr>
            </w:pPr>
            <w:r w:rsidRPr="00AD4F5D">
              <w:rPr>
                <w:sz w:val="16"/>
                <w:szCs w:val="16"/>
                <w:lang w:val="ro-RO"/>
              </w:rPr>
              <w:t>V</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4B1DE2F4" w14:textId="77777777" w:rsidR="00AD4F5D" w:rsidRPr="00AD4F5D" w:rsidRDefault="00AD4F5D" w:rsidP="002D0785">
            <w:pPr>
              <w:ind w:left="-57" w:right="-57"/>
              <w:jc w:val="center"/>
              <w:rPr>
                <w:sz w:val="16"/>
                <w:szCs w:val="16"/>
                <w:lang w:val="ro-RO"/>
              </w:rPr>
            </w:pPr>
            <w:r w:rsidRPr="00AD4F5D">
              <w:rPr>
                <w:sz w:val="16"/>
                <w:szCs w:val="16"/>
                <w:lang w:val="ro-RO"/>
              </w:rPr>
              <w:t>VI</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14:paraId="549895DD" w14:textId="77777777" w:rsidR="00AD4F5D" w:rsidRPr="00AD4F5D" w:rsidRDefault="00AD4F5D" w:rsidP="002D0785">
            <w:pPr>
              <w:ind w:left="-57" w:right="-57"/>
              <w:jc w:val="center"/>
              <w:rPr>
                <w:sz w:val="16"/>
                <w:szCs w:val="16"/>
                <w:lang w:val="ro-RO"/>
              </w:rPr>
            </w:pPr>
            <w:r w:rsidRPr="00AD4F5D">
              <w:rPr>
                <w:sz w:val="16"/>
                <w:szCs w:val="16"/>
                <w:lang w:val="ro-RO"/>
              </w:rPr>
              <w:t>VII</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14:paraId="7CBA1659" w14:textId="77777777" w:rsidR="00AD4F5D" w:rsidRPr="00AD4F5D" w:rsidRDefault="00AD4F5D" w:rsidP="002D0785">
            <w:pPr>
              <w:ind w:left="-57" w:right="-57"/>
              <w:jc w:val="center"/>
              <w:rPr>
                <w:sz w:val="16"/>
                <w:szCs w:val="16"/>
                <w:lang w:val="ro-RO"/>
              </w:rPr>
            </w:pPr>
            <w:r w:rsidRPr="00AD4F5D">
              <w:rPr>
                <w:sz w:val="16"/>
                <w:szCs w:val="16"/>
                <w:lang w:val="ro-RO"/>
              </w:rPr>
              <w:t>VIII</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9F85716" w14:textId="77777777" w:rsidR="00AD4F5D" w:rsidRPr="00AD4F5D" w:rsidRDefault="00AD4F5D" w:rsidP="002D0785">
            <w:pPr>
              <w:ind w:left="-57" w:right="-57"/>
              <w:jc w:val="center"/>
              <w:rPr>
                <w:sz w:val="16"/>
                <w:szCs w:val="16"/>
                <w:lang w:val="ro-RO"/>
              </w:rPr>
            </w:pPr>
            <w:r w:rsidRPr="00AD4F5D">
              <w:rPr>
                <w:sz w:val="16"/>
                <w:szCs w:val="16"/>
                <w:lang w:val="ro-RO"/>
              </w:rPr>
              <w:t>ha</w:t>
            </w:r>
          </w:p>
        </w:tc>
        <w:tc>
          <w:tcPr>
            <w:tcW w:w="569" w:type="dxa"/>
            <w:tcBorders>
              <w:top w:val="single" w:sz="4" w:space="0" w:color="auto"/>
              <w:left w:val="single" w:sz="4" w:space="0" w:color="auto"/>
              <w:bottom w:val="single" w:sz="4" w:space="0" w:color="auto"/>
              <w:right w:val="double" w:sz="4" w:space="0" w:color="auto"/>
            </w:tcBorders>
            <w:shd w:val="clear" w:color="auto" w:fill="D9D9D9"/>
            <w:vAlign w:val="center"/>
          </w:tcPr>
          <w:p w14:paraId="1731991F" w14:textId="77777777" w:rsidR="00AD4F5D" w:rsidRPr="00AD4F5D" w:rsidRDefault="00AD4F5D" w:rsidP="002D0785">
            <w:pPr>
              <w:ind w:left="-57" w:right="-57"/>
              <w:jc w:val="center"/>
              <w:rPr>
                <w:sz w:val="16"/>
                <w:szCs w:val="16"/>
                <w:lang w:val="ro-RO"/>
              </w:rPr>
            </w:pPr>
            <w:r w:rsidRPr="00AD4F5D">
              <w:rPr>
                <w:sz w:val="16"/>
                <w:szCs w:val="16"/>
                <w:lang w:val="ro-RO"/>
              </w:rPr>
              <w:t>%</w:t>
            </w:r>
          </w:p>
        </w:tc>
      </w:tr>
      <w:tr w:rsidR="00AD4F5D" w:rsidRPr="00AD4F5D" w14:paraId="5AED9DCD" w14:textId="77777777" w:rsidTr="002D0785">
        <w:trPr>
          <w:cantSplit/>
          <w:trHeight w:val="340"/>
          <w:jc w:val="center"/>
        </w:trPr>
        <w:tc>
          <w:tcPr>
            <w:tcW w:w="1139" w:type="dxa"/>
            <w:vMerge w:val="restart"/>
            <w:tcBorders>
              <w:top w:val="single" w:sz="4" w:space="0" w:color="auto"/>
              <w:left w:val="double" w:sz="4" w:space="0" w:color="auto"/>
              <w:right w:val="single" w:sz="4" w:space="0" w:color="auto"/>
            </w:tcBorders>
            <w:vAlign w:val="center"/>
          </w:tcPr>
          <w:p w14:paraId="0165FB11" w14:textId="77777777" w:rsidR="00AD4F5D" w:rsidRPr="00AD4F5D" w:rsidRDefault="00AD4F5D" w:rsidP="002D0785">
            <w:pPr>
              <w:ind w:left="-57" w:right="-57"/>
              <w:jc w:val="center"/>
              <w:rPr>
                <w:sz w:val="16"/>
                <w:szCs w:val="16"/>
                <w:lang w:val="ro-RO"/>
              </w:rPr>
            </w:pPr>
            <w:r w:rsidRPr="00AD4F5D">
              <w:rPr>
                <w:sz w:val="16"/>
                <w:szCs w:val="16"/>
                <w:lang w:val="ro-RO"/>
              </w:rPr>
              <w:t>Altitudinea</w:t>
            </w:r>
          </w:p>
        </w:tc>
        <w:tc>
          <w:tcPr>
            <w:tcW w:w="1162" w:type="dxa"/>
            <w:tcBorders>
              <w:top w:val="single" w:sz="4" w:space="0" w:color="auto"/>
              <w:left w:val="single" w:sz="4" w:space="0" w:color="auto"/>
              <w:bottom w:val="single" w:sz="4" w:space="0" w:color="auto"/>
              <w:right w:val="single" w:sz="4" w:space="0" w:color="auto"/>
            </w:tcBorders>
            <w:vAlign w:val="center"/>
          </w:tcPr>
          <w:p w14:paraId="405D5C4B" w14:textId="77777777" w:rsidR="00AD4F5D" w:rsidRPr="00AD4F5D" w:rsidRDefault="00AD4F5D" w:rsidP="002D0785">
            <w:pPr>
              <w:ind w:left="-57" w:right="-57"/>
              <w:jc w:val="center"/>
              <w:rPr>
                <w:sz w:val="16"/>
                <w:szCs w:val="16"/>
                <w:lang w:val="ro-RO"/>
              </w:rPr>
            </w:pPr>
            <w:r w:rsidRPr="00AD4F5D">
              <w:rPr>
                <w:sz w:val="16"/>
                <w:szCs w:val="16"/>
                <w:lang w:val="ro-RO"/>
              </w:rPr>
              <w:t xml:space="preserve">0 - </w:t>
            </w:r>
            <w:smartTag w:uri="urn:schemas-microsoft-com:office:smarttags" w:element="metricconverter">
              <w:smartTagPr>
                <w:attr w:name="ProductID" w:val="200 m"/>
              </w:smartTagPr>
              <w:r w:rsidRPr="00AD4F5D">
                <w:rPr>
                  <w:sz w:val="16"/>
                  <w:szCs w:val="16"/>
                  <w:lang w:val="ro-RO"/>
                </w:rPr>
                <w:t>200 m</w:t>
              </w:r>
            </w:smartTag>
          </w:p>
        </w:tc>
        <w:tc>
          <w:tcPr>
            <w:tcW w:w="907" w:type="dxa"/>
            <w:tcBorders>
              <w:top w:val="single" w:sz="4" w:space="0" w:color="auto"/>
              <w:left w:val="single" w:sz="4" w:space="0" w:color="auto"/>
              <w:bottom w:val="single" w:sz="4" w:space="0" w:color="auto"/>
              <w:right w:val="single" w:sz="4" w:space="0" w:color="auto"/>
            </w:tcBorders>
            <w:vAlign w:val="center"/>
          </w:tcPr>
          <w:p w14:paraId="58AA8E06" w14:textId="77777777" w:rsidR="00AD4F5D" w:rsidRPr="00AD4F5D" w:rsidRDefault="00AD4F5D" w:rsidP="002D0785">
            <w:pPr>
              <w:ind w:left="-57" w:right="-57"/>
              <w:jc w:val="center"/>
              <w:rPr>
                <w:sz w:val="16"/>
                <w:szCs w:val="16"/>
                <w:lang w:val="ro-RO"/>
              </w:rPr>
            </w:pPr>
            <w:r w:rsidRPr="00AD4F5D">
              <w:rPr>
                <w:sz w:val="16"/>
                <w:szCs w:val="16"/>
                <w:lang w:val="ro-RO"/>
              </w:rPr>
              <w:t>489,13</w:t>
            </w:r>
          </w:p>
        </w:tc>
        <w:tc>
          <w:tcPr>
            <w:tcW w:w="907" w:type="dxa"/>
            <w:tcBorders>
              <w:top w:val="single" w:sz="4" w:space="0" w:color="auto"/>
              <w:left w:val="single" w:sz="4" w:space="0" w:color="auto"/>
              <w:bottom w:val="single" w:sz="4" w:space="0" w:color="auto"/>
              <w:right w:val="single" w:sz="4" w:space="0" w:color="auto"/>
            </w:tcBorders>
            <w:vAlign w:val="center"/>
          </w:tcPr>
          <w:p w14:paraId="22176D40" w14:textId="77777777" w:rsidR="00AD4F5D" w:rsidRPr="00AD4F5D" w:rsidRDefault="00AD4F5D" w:rsidP="002D0785">
            <w:pPr>
              <w:ind w:left="-57" w:right="-57"/>
              <w:jc w:val="center"/>
              <w:rPr>
                <w:sz w:val="16"/>
                <w:szCs w:val="16"/>
                <w:lang w:val="ro-RO"/>
              </w:rPr>
            </w:pPr>
            <w:r w:rsidRPr="00AD4F5D">
              <w:rPr>
                <w:sz w:val="16"/>
                <w:szCs w:val="16"/>
                <w:lang w:val="ro-RO"/>
              </w:rPr>
              <w:t>546,45</w:t>
            </w:r>
          </w:p>
        </w:tc>
        <w:tc>
          <w:tcPr>
            <w:tcW w:w="907" w:type="dxa"/>
            <w:tcBorders>
              <w:top w:val="single" w:sz="4" w:space="0" w:color="auto"/>
              <w:left w:val="single" w:sz="4" w:space="0" w:color="auto"/>
              <w:bottom w:val="single" w:sz="4" w:space="0" w:color="auto"/>
              <w:right w:val="single" w:sz="4" w:space="0" w:color="auto"/>
            </w:tcBorders>
            <w:vAlign w:val="center"/>
          </w:tcPr>
          <w:p w14:paraId="77C6E765" w14:textId="77777777" w:rsidR="00AD4F5D" w:rsidRPr="00AD4F5D" w:rsidRDefault="00AD4F5D" w:rsidP="002D0785">
            <w:pPr>
              <w:ind w:left="-57" w:right="-57"/>
              <w:jc w:val="center"/>
              <w:rPr>
                <w:sz w:val="16"/>
                <w:szCs w:val="16"/>
                <w:lang w:val="ro-RO"/>
              </w:rPr>
            </w:pPr>
            <w:r w:rsidRPr="00AD4F5D">
              <w:rPr>
                <w:sz w:val="16"/>
                <w:szCs w:val="16"/>
                <w:lang w:val="ro-RO"/>
              </w:rPr>
              <w:t>1879,64</w:t>
            </w:r>
          </w:p>
        </w:tc>
        <w:tc>
          <w:tcPr>
            <w:tcW w:w="908" w:type="dxa"/>
            <w:tcBorders>
              <w:top w:val="single" w:sz="4" w:space="0" w:color="auto"/>
              <w:left w:val="single" w:sz="4" w:space="0" w:color="auto"/>
              <w:bottom w:val="single" w:sz="4" w:space="0" w:color="auto"/>
              <w:right w:val="single" w:sz="4" w:space="0" w:color="auto"/>
            </w:tcBorders>
            <w:vAlign w:val="center"/>
          </w:tcPr>
          <w:p w14:paraId="24A801E8" w14:textId="77777777" w:rsidR="00AD4F5D" w:rsidRPr="00AD4F5D" w:rsidRDefault="00AD4F5D" w:rsidP="002D0785">
            <w:pPr>
              <w:ind w:left="-57" w:right="-57"/>
              <w:jc w:val="center"/>
              <w:rPr>
                <w:sz w:val="16"/>
                <w:szCs w:val="16"/>
                <w:lang w:val="ro-RO"/>
              </w:rPr>
            </w:pPr>
            <w:r w:rsidRPr="00AD4F5D">
              <w:rPr>
                <w:sz w:val="16"/>
                <w:szCs w:val="16"/>
                <w:lang w:val="ro-RO"/>
              </w:rPr>
              <w:t>1126,77</w:t>
            </w:r>
          </w:p>
        </w:tc>
        <w:tc>
          <w:tcPr>
            <w:tcW w:w="907" w:type="dxa"/>
            <w:tcBorders>
              <w:top w:val="single" w:sz="4" w:space="0" w:color="auto"/>
              <w:left w:val="single" w:sz="4" w:space="0" w:color="auto"/>
              <w:bottom w:val="single" w:sz="4" w:space="0" w:color="auto"/>
              <w:right w:val="single" w:sz="4" w:space="0" w:color="auto"/>
            </w:tcBorders>
            <w:vAlign w:val="center"/>
          </w:tcPr>
          <w:p w14:paraId="5C5DF0A1" w14:textId="77777777" w:rsidR="00AD4F5D" w:rsidRPr="00AD4F5D" w:rsidRDefault="00AD4F5D" w:rsidP="002D0785">
            <w:pPr>
              <w:ind w:left="-57" w:right="-57"/>
              <w:jc w:val="center"/>
              <w:rPr>
                <w:sz w:val="16"/>
                <w:szCs w:val="16"/>
                <w:lang w:val="ro-RO"/>
              </w:rPr>
            </w:pPr>
            <w:r w:rsidRPr="00AD4F5D">
              <w:rPr>
                <w:sz w:val="16"/>
                <w:szCs w:val="16"/>
                <w:lang w:val="ro-RO"/>
              </w:rPr>
              <w:t>812,97</w:t>
            </w:r>
          </w:p>
        </w:tc>
        <w:tc>
          <w:tcPr>
            <w:tcW w:w="907" w:type="dxa"/>
            <w:tcBorders>
              <w:top w:val="single" w:sz="4" w:space="0" w:color="auto"/>
              <w:left w:val="single" w:sz="4" w:space="0" w:color="auto"/>
              <w:bottom w:val="single" w:sz="4" w:space="0" w:color="auto"/>
              <w:right w:val="single" w:sz="4" w:space="0" w:color="auto"/>
            </w:tcBorders>
            <w:vAlign w:val="center"/>
          </w:tcPr>
          <w:p w14:paraId="1AE5380B" w14:textId="77777777" w:rsidR="00AD4F5D" w:rsidRPr="00AD4F5D" w:rsidRDefault="00AD4F5D" w:rsidP="002D0785">
            <w:pPr>
              <w:ind w:left="-57" w:right="-57"/>
              <w:jc w:val="center"/>
              <w:rPr>
                <w:sz w:val="16"/>
                <w:szCs w:val="16"/>
                <w:lang w:val="ro-RO"/>
              </w:rPr>
            </w:pPr>
            <w:r w:rsidRPr="00AD4F5D">
              <w:rPr>
                <w:sz w:val="16"/>
                <w:szCs w:val="16"/>
                <w:lang w:val="ro-RO"/>
              </w:rPr>
              <w:t>912,01</w:t>
            </w:r>
          </w:p>
        </w:tc>
        <w:tc>
          <w:tcPr>
            <w:tcW w:w="908" w:type="dxa"/>
            <w:tcBorders>
              <w:top w:val="single" w:sz="4" w:space="0" w:color="auto"/>
              <w:left w:val="single" w:sz="4" w:space="0" w:color="auto"/>
              <w:bottom w:val="single" w:sz="4" w:space="0" w:color="auto"/>
              <w:right w:val="single" w:sz="4" w:space="0" w:color="auto"/>
            </w:tcBorders>
            <w:vAlign w:val="center"/>
          </w:tcPr>
          <w:p w14:paraId="66A3B285" w14:textId="77777777" w:rsidR="00AD4F5D" w:rsidRPr="00AD4F5D" w:rsidRDefault="00AD4F5D" w:rsidP="002D0785">
            <w:pPr>
              <w:ind w:left="-57" w:right="-57"/>
              <w:jc w:val="center"/>
              <w:rPr>
                <w:sz w:val="16"/>
                <w:szCs w:val="16"/>
                <w:lang w:val="ro-RO"/>
              </w:rPr>
            </w:pPr>
            <w:r w:rsidRPr="00AD4F5D">
              <w:rPr>
                <w:sz w:val="16"/>
                <w:szCs w:val="16"/>
                <w:lang w:val="ro-RO"/>
              </w:rPr>
              <w:t>691,14</w:t>
            </w:r>
          </w:p>
        </w:tc>
        <w:tc>
          <w:tcPr>
            <w:tcW w:w="992" w:type="dxa"/>
            <w:tcBorders>
              <w:top w:val="single" w:sz="4" w:space="0" w:color="auto"/>
              <w:left w:val="single" w:sz="4" w:space="0" w:color="auto"/>
              <w:bottom w:val="single" w:sz="4" w:space="0" w:color="auto"/>
              <w:right w:val="single" w:sz="4" w:space="0" w:color="auto"/>
            </w:tcBorders>
            <w:vAlign w:val="center"/>
          </w:tcPr>
          <w:p w14:paraId="31047ED2" w14:textId="77777777" w:rsidR="00AD4F5D" w:rsidRPr="00AD4F5D" w:rsidRDefault="00AD4F5D" w:rsidP="002D0785">
            <w:pPr>
              <w:ind w:left="-57" w:right="-57"/>
              <w:jc w:val="center"/>
              <w:rPr>
                <w:sz w:val="16"/>
                <w:szCs w:val="16"/>
                <w:lang w:val="ro-RO"/>
              </w:rPr>
            </w:pPr>
            <w:r w:rsidRPr="00AD4F5D">
              <w:rPr>
                <w:sz w:val="16"/>
                <w:szCs w:val="16"/>
                <w:lang w:val="ro-RO"/>
              </w:rPr>
              <w:t>6458,11</w:t>
            </w:r>
          </w:p>
        </w:tc>
        <w:tc>
          <w:tcPr>
            <w:tcW w:w="569" w:type="dxa"/>
            <w:tcBorders>
              <w:top w:val="single" w:sz="4" w:space="0" w:color="auto"/>
              <w:left w:val="single" w:sz="4" w:space="0" w:color="auto"/>
              <w:bottom w:val="single" w:sz="4" w:space="0" w:color="auto"/>
              <w:right w:val="double" w:sz="4" w:space="0" w:color="auto"/>
            </w:tcBorders>
            <w:vAlign w:val="center"/>
          </w:tcPr>
          <w:p w14:paraId="1482045A" w14:textId="77777777" w:rsidR="00AD4F5D" w:rsidRPr="00AD4F5D" w:rsidRDefault="00AD4F5D" w:rsidP="002D0785">
            <w:pPr>
              <w:ind w:left="-57" w:right="-57"/>
              <w:jc w:val="center"/>
              <w:rPr>
                <w:sz w:val="16"/>
                <w:szCs w:val="16"/>
                <w:lang w:val="ro-RO"/>
              </w:rPr>
            </w:pPr>
            <w:r w:rsidRPr="00AD4F5D">
              <w:rPr>
                <w:sz w:val="16"/>
                <w:szCs w:val="16"/>
                <w:lang w:val="ro-RO"/>
              </w:rPr>
              <w:t>100</w:t>
            </w:r>
          </w:p>
        </w:tc>
      </w:tr>
      <w:tr w:rsidR="00AD4F5D" w:rsidRPr="00AD4F5D" w14:paraId="191410DB" w14:textId="77777777" w:rsidTr="002D0785">
        <w:trPr>
          <w:cantSplit/>
          <w:trHeight w:val="340"/>
          <w:jc w:val="center"/>
        </w:trPr>
        <w:tc>
          <w:tcPr>
            <w:tcW w:w="1139" w:type="dxa"/>
            <w:vMerge/>
            <w:tcBorders>
              <w:left w:val="double" w:sz="4" w:space="0" w:color="auto"/>
              <w:bottom w:val="single" w:sz="4" w:space="0" w:color="auto"/>
              <w:right w:val="single" w:sz="4" w:space="0" w:color="auto"/>
            </w:tcBorders>
            <w:vAlign w:val="center"/>
          </w:tcPr>
          <w:p w14:paraId="68CBA8A6" w14:textId="77777777" w:rsidR="00AD4F5D" w:rsidRPr="00AD4F5D" w:rsidRDefault="00AD4F5D" w:rsidP="002D0785">
            <w:pPr>
              <w:ind w:left="-57" w:right="-57"/>
              <w:jc w:val="center"/>
              <w:rPr>
                <w:sz w:val="16"/>
                <w:szCs w:val="16"/>
                <w:lang w:val="ro-RO"/>
              </w:rPr>
            </w:pPr>
          </w:p>
        </w:tc>
        <w:tc>
          <w:tcPr>
            <w:tcW w:w="1162" w:type="dxa"/>
            <w:tcBorders>
              <w:top w:val="single" w:sz="4" w:space="0" w:color="auto"/>
              <w:left w:val="single" w:sz="4" w:space="0" w:color="auto"/>
              <w:bottom w:val="single" w:sz="4" w:space="0" w:color="auto"/>
              <w:right w:val="single" w:sz="4" w:space="0" w:color="auto"/>
            </w:tcBorders>
            <w:vAlign w:val="center"/>
          </w:tcPr>
          <w:p w14:paraId="6811C6B6" w14:textId="77777777" w:rsidR="00AD4F5D" w:rsidRPr="00AD4F5D" w:rsidRDefault="00AD4F5D" w:rsidP="002D0785">
            <w:pPr>
              <w:ind w:left="-57" w:right="-57"/>
              <w:jc w:val="center"/>
              <w:rPr>
                <w:sz w:val="16"/>
                <w:szCs w:val="16"/>
                <w:lang w:val="ro-RO"/>
              </w:rPr>
            </w:pPr>
            <w:r w:rsidRPr="00AD4F5D">
              <w:rPr>
                <w:sz w:val="16"/>
                <w:szCs w:val="16"/>
                <w:lang w:val="ro-RO"/>
              </w:rPr>
              <w:t>Total</w:t>
            </w:r>
          </w:p>
        </w:tc>
        <w:tc>
          <w:tcPr>
            <w:tcW w:w="907" w:type="dxa"/>
            <w:tcBorders>
              <w:top w:val="single" w:sz="4" w:space="0" w:color="auto"/>
              <w:left w:val="single" w:sz="4" w:space="0" w:color="auto"/>
              <w:bottom w:val="single" w:sz="4" w:space="0" w:color="auto"/>
              <w:right w:val="single" w:sz="4" w:space="0" w:color="auto"/>
            </w:tcBorders>
            <w:vAlign w:val="center"/>
          </w:tcPr>
          <w:p w14:paraId="0D012F3A" w14:textId="77777777" w:rsidR="00AD4F5D" w:rsidRPr="00AD4F5D" w:rsidRDefault="00AD4F5D" w:rsidP="002D0785">
            <w:pPr>
              <w:ind w:left="-57" w:right="-57"/>
              <w:jc w:val="center"/>
              <w:rPr>
                <w:sz w:val="16"/>
                <w:szCs w:val="16"/>
                <w:lang w:val="ro-RO"/>
              </w:rPr>
            </w:pPr>
            <w:r w:rsidRPr="00AD4F5D">
              <w:rPr>
                <w:sz w:val="16"/>
                <w:szCs w:val="16"/>
                <w:lang w:val="ro-RO"/>
              </w:rPr>
              <w:t>489,13</w:t>
            </w:r>
          </w:p>
        </w:tc>
        <w:tc>
          <w:tcPr>
            <w:tcW w:w="907" w:type="dxa"/>
            <w:tcBorders>
              <w:top w:val="single" w:sz="4" w:space="0" w:color="auto"/>
              <w:left w:val="single" w:sz="4" w:space="0" w:color="auto"/>
              <w:bottom w:val="single" w:sz="4" w:space="0" w:color="auto"/>
              <w:right w:val="single" w:sz="4" w:space="0" w:color="auto"/>
            </w:tcBorders>
            <w:vAlign w:val="center"/>
          </w:tcPr>
          <w:p w14:paraId="017D8842" w14:textId="77777777" w:rsidR="00AD4F5D" w:rsidRPr="00AD4F5D" w:rsidRDefault="00AD4F5D" w:rsidP="002D0785">
            <w:pPr>
              <w:ind w:left="-57" w:right="-57"/>
              <w:jc w:val="center"/>
              <w:rPr>
                <w:sz w:val="16"/>
                <w:szCs w:val="16"/>
                <w:lang w:val="ro-RO"/>
              </w:rPr>
            </w:pPr>
            <w:r w:rsidRPr="00AD4F5D">
              <w:rPr>
                <w:sz w:val="16"/>
                <w:szCs w:val="16"/>
                <w:lang w:val="ro-RO"/>
              </w:rPr>
              <w:t>546,45</w:t>
            </w:r>
          </w:p>
        </w:tc>
        <w:tc>
          <w:tcPr>
            <w:tcW w:w="907" w:type="dxa"/>
            <w:tcBorders>
              <w:top w:val="single" w:sz="4" w:space="0" w:color="auto"/>
              <w:left w:val="single" w:sz="4" w:space="0" w:color="auto"/>
              <w:bottom w:val="single" w:sz="4" w:space="0" w:color="auto"/>
              <w:right w:val="single" w:sz="4" w:space="0" w:color="auto"/>
            </w:tcBorders>
            <w:vAlign w:val="center"/>
          </w:tcPr>
          <w:p w14:paraId="47E10AB1" w14:textId="77777777" w:rsidR="00AD4F5D" w:rsidRPr="00AD4F5D" w:rsidRDefault="00AD4F5D" w:rsidP="002D0785">
            <w:pPr>
              <w:ind w:left="-57" w:right="-57"/>
              <w:jc w:val="center"/>
              <w:rPr>
                <w:sz w:val="16"/>
                <w:szCs w:val="16"/>
                <w:lang w:val="ro-RO"/>
              </w:rPr>
            </w:pPr>
            <w:r w:rsidRPr="00AD4F5D">
              <w:rPr>
                <w:sz w:val="16"/>
                <w:szCs w:val="16"/>
                <w:lang w:val="ro-RO"/>
              </w:rPr>
              <w:t>1879,64</w:t>
            </w:r>
          </w:p>
        </w:tc>
        <w:tc>
          <w:tcPr>
            <w:tcW w:w="908" w:type="dxa"/>
            <w:tcBorders>
              <w:top w:val="single" w:sz="4" w:space="0" w:color="auto"/>
              <w:left w:val="single" w:sz="4" w:space="0" w:color="auto"/>
              <w:bottom w:val="single" w:sz="4" w:space="0" w:color="auto"/>
              <w:right w:val="single" w:sz="4" w:space="0" w:color="auto"/>
            </w:tcBorders>
            <w:vAlign w:val="center"/>
          </w:tcPr>
          <w:p w14:paraId="1F64036B" w14:textId="77777777" w:rsidR="00AD4F5D" w:rsidRPr="00AD4F5D" w:rsidRDefault="00AD4F5D" w:rsidP="002D0785">
            <w:pPr>
              <w:ind w:left="-57" w:right="-57"/>
              <w:jc w:val="center"/>
              <w:rPr>
                <w:sz w:val="16"/>
                <w:szCs w:val="16"/>
                <w:lang w:val="ro-RO"/>
              </w:rPr>
            </w:pPr>
            <w:r w:rsidRPr="00AD4F5D">
              <w:rPr>
                <w:sz w:val="16"/>
                <w:szCs w:val="16"/>
                <w:lang w:val="ro-RO"/>
              </w:rPr>
              <w:t>1126,77</w:t>
            </w:r>
          </w:p>
        </w:tc>
        <w:tc>
          <w:tcPr>
            <w:tcW w:w="907" w:type="dxa"/>
            <w:tcBorders>
              <w:top w:val="single" w:sz="4" w:space="0" w:color="auto"/>
              <w:left w:val="single" w:sz="4" w:space="0" w:color="auto"/>
              <w:bottom w:val="single" w:sz="4" w:space="0" w:color="auto"/>
              <w:right w:val="single" w:sz="4" w:space="0" w:color="auto"/>
            </w:tcBorders>
            <w:vAlign w:val="center"/>
          </w:tcPr>
          <w:p w14:paraId="5AE3DA04" w14:textId="77777777" w:rsidR="00AD4F5D" w:rsidRPr="00AD4F5D" w:rsidRDefault="00AD4F5D" w:rsidP="002D0785">
            <w:pPr>
              <w:ind w:left="-57" w:right="-57"/>
              <w:jc w:val="center"/>
              <w:rPr>
                <w:sz w:val="16"/>
                <w:szCs w:val="16"/>
                <w:lang w:val="ro-RO"/>
              </w:rPr>
            </w:pPr>
            <w:r w:rsidRPr="00AD4F5D">
              <w:rPr>
                <w:sz w:val="16"/>
                <w:szCs w:val="16"/>
                <w:lang w:val="ro-RO"/>
              </w:rPr>
              <w:t>812,97</w:t>
            </w:r>
          </w:p>
        </w:tc>
        <w:tc>
          <w:tcPr>
            <w:tcW w:w="907" w:type="dxa"/>
            <w:tcBorders>
              <w:top w:val="single" w:sz="4" w:space="0" w:color="auto"/>
              <w:left w:val="single" w:sz="4" w:space="0" w:color="auto"/>
              <w:bottom w:val="single" w:sz="4" w:space="0" w:color="auto"/>
              <w:right w:val="single" w:sz="4" w:space="0" w:color="auto"/>
            </w:tcBorders>
            <w:vAlign w:val="center"/>
          </w:tcPr>
          <w:p w14:paraId="722FA37E" w14:textId="77777777" w:rsidR="00AD4F5D" w:rsidRPr="00AD4F5D" w:rsidRDefault="00AD4F5D" w:rsidP="002D0785">
            <w:pPr>
              <w:ind w:left="-57" w:right="-57"/>
              <w:jc w:val="center"/>
              <w:rPr>
                <w:sz w:val="16"/>
                <w:szCs w:val="16"/>
                <w:lang w:val="ro-RO"/>
              </w:rPr>
            </w:pPr>
            <w:r w:rsidRPr="00AD4F5D">
              <w:rPr>
                <w:sz w:val="16"/>
                <w:szCs w:val="16"/>
                <w:lang w:val="ro-RO"/>
              </w:rPr>
              <w:t>912,01</w:t>
            </w:r>
          </w:p>
        </w:tc>
        <w:tc>
          <w:tcPr>
            <w:tcW w:w="908" w:type="dxa"/>
            <w:tcBorders>
              <w:top w:val="single" w:sz="4" w:space="0" w:color="auto"/>
              <w:left w:val="single" w:sz="4" w:space="0" w:color="auto"/>
              <w:bottom w:val="single" w:sz="4" w:space="0" w:color="auto"/>
              <w:right w:val="single" w:sz="4" w:space="0" w:color="auto"/>
            </w:tcBorders>
            <w:vAlign w:val="center"/>
          </w:tcPr>
          <w:p w14:paraId="28A00306" w14:textId="77777777" w:rsidR="00AD4F5D" w:rsidRPr="00AD4F5D" w:rsidRDefault="00AD4F5D" w:rsidP="002D0785">
            <w:pPr>
              <w:ind w:left="-57" w:right="-57"/>
              <w:jc w:val="center"/>
              <w:rPr>
                <w:sz w:val="16"/>
                <w:szCs w:val="16"/>
                <w:lang w:val="ro-RO"/>
              </w:rPr>
            </w:pPr>
            <w:r w:rsidRPr="00AD4F5D">
              <w:rPr>
                <w:sz w:val="16"/>
                <w:szCs w:val="16"/>
                <w:lang w:val="ro-RO"/>
              </w:rPr>
              <w:t>691,14</w:t>
            </w:r>
          </w:p>
        </w:tc>
        <w:tc>
          <w:tcPr>
            <w:tcW w:w="992" w:type="dxa"/>
            <w:tcBorders>
              <w:top w:val="single" w:sz="4" w:space="0" w:color="auto"/>
              <w:left w:val="single" w:sz="4" w:space="0" w:color="auto"/>
              <w:bottom w:val="single" w:sz="4" w:space="0" w:color="auto"/>
              <w:right w:val="single" w:sz="4" w:space="0" w:color="auto"/>
            </w:tcBorders>
            <w:vAlign w:val="center"/>
          </w:tcPr>
          <w:p w14:paraId="1DA0C689" w14:textId="77777777" w:rsidR="00AD4F5D" w:rsidRPr="00AD4F5D" w:rsidRDefault="00AD4F5D" w:rsidP="002D0785">
            <w:pPr>
              <w:ind w:left="-57" w:right="-57"/>
              <w:jc w:val="center"/>
              <w:rPr>
                <w:sz w:val="16"/>
                <w:szCs w:val="16"/>
                <w:lang w:val="ro-RO"/>
              </w:rPr>
            </w:pPr>
            <w:r w:rsidRPr="00AD4F5D">
              <w:rPr>
                <w:sz w:val="16"/>
                <w:szCs w:val="16"/>
                <w:lang w:val="ro-RO"/>
              </w:rPr>
              <w:t>6458,11</w:t>
            </w:r>
          </w:p>
        </w:tc>
        <w:tc>
          <w:tcPr>
            <w:tcW w:w="569" w:type="dxa"/>
            <w:tcBorders>
              <w:top w:val="single" w:sz="4" w:space="0" w:color="auto"/>
              <w:left w:val="single" w:sz="4" w:space="0" w:color="auto"/>
              <w:bottom w:val="single" w:sz="4" w:space="0" w:color="auto"/>
              <w:right w:val="double" w:sz="4" w:space="0" w:color="auto"/>
            </w:tcBorders>
            <w:vAlign w:val="center"/>
          </w:tcPr>
          <w:p w14:paraId="3BED48F1" w14:textId="77777777" w:rsidR="00AD4F5D" w:rsidRPr="00AD4F5D" w:rsidRDefault="00AD4F5D" w:rsidP="002D0785">
            <w:pPr>
              <w:ind w:left="-57" w:right="-57"/>
              <w:jc w:val="center"/>
              <w:rPr>
                <w:sz w:val="16"/>
                <w:szCs w:val="16"/>
                <w:lang w:val="ro-RO"/>
              </w:rPr>
            </w:pPr>
            <w:r w:rsidRPr="00AD4F5D">
              <w:rPr>
                <w:sz w:val="16"/>
                <w:szCs w:val="16"/>
                <w:lang w:val="ro-RO"/>
              </w:rPr>
              <w:t>100</w:t>
            </w:r>
          </w:p>
        </w:tc>
      </w:tr>
      <w:tr w:rsidR="00AD4F5D" w:rsidRPr="00AD4F5D" w14:paraId="001F1A08" w14:textId="77777777" w:rsidTr="002D0785">
        <w:trPr>
          <w:cantSplit/>
          <w:trHeight w:val="340"/>
          <w:jc w:val="center"/>
        </w:trPr>
        <w:tc>
          <w:tcPr>
            <w:tcW w:w="1139" w:type="dxa"/>
            <w:vMerge w:val="restart"/>
            <w:tcBorders>
              <w:top w:val="single" w:sz="4" w:space="0" w:color="auto"/>
              <w:left w:val="double" w:sz="4" w:space="0" w:color="auto"/>
              <w:right w:val="single" w:sz="4" w:space="0" w:color="auto"/>
            </w:tcBorders>
            <w:vAlign w:val="center"/>
          </w:tcPr>
          <w:p w14:paraId="31D76A17" w14:textId="77777777" w:rsidR="00AD4F5D" w:rsidRPr="00AD4F5D" w:rsidRDefault="00AD4F5D" w:rsidP="002D0785">
            <w:pPr>
              <w:ind w:left="-57" w:right="-57"/>
              <w:jc w:val="center"/>
              <w:rPr>
                <w:sz w:val="16"/>
                <w:szCs w:val="16"/>
                <w:lang w:val="ro-RO"/>
              </w:rPr>
            </w:pPr>
            <w:r w:rsidRPr="00AD4F5D">
              <w:rPr>
                <w:sz w:val="16"/>
                <w:szCs w:val="16"/>
                <w:lang w:val="ro-RO"/>
              </w:rPr>
              <w:lastRenderedPageBreak/>
              <w:t>Înclinarea</w:t>
            </w:r>
          </w:p>
        </w:tc>
        <w:tc>
          <w:tcPr>
            <w:tcW w:w="1162" w:type="dxa"/>
            <w:tcBorders>
              <w:top w:val="single" w:sz="4" w:space="0" w:color="auto"/>
              <w:left w:val="single" w:sz="4" w:space="0" w:color="auto"/>
              <w:bottom w:val="single" w:sz="4" w:space="0" w:color="auto"/>
              <w:right w:val="single" w:sz="4" w:space="0" w:color="auto"/>
            </w:tcBorders>
            <w:vAlign w:val="center"/>
          </w:tcPr>
          <w:p w14:paraId="300DC79A" w14:textId="77777777" w:rsidR="00AD4F5D" w:rsidRPr="00AD4F5D" w:rsidRDefault="00AD4F5D" w:rsidP="002D0785">
            <w:pPr>
              <w:ind w:left="-57" w:right="-57"/>
              <w:jc w:val="center"/>
              <w:rPr>
                <w:sz w:val="16"/>
                <w:szCs w:val="16"/>
                <w:lang w:val="ro-RO"/>
              </w:rPr>
            </w:pPr>
            <w:r w:rsidRPr="00AD4F5D">
              <w:rPr>
                <w:sz w:val="16"/>
                <w:szCs w:val="16"/>
                <w:lang w:val="ro-RO"/>
              </w:rPr>
              <w:t>0 º-15 º</w:t>
            </w:r>
          </w:p>
          <w:p w14:paraId="1BAF3138" w14:textId="77777777" w:rsidR="00AD4F5D" w:rsidRPr="00AD4F5D" w:rsidRDefault="00AD4F5D" w:rsidP="002D0785">
            <w:pPr>
              <w:ind w:left="-57" w:right="-57"/>
              <w:jc w:val="center"/>
              <w:rPr>
                <w:sz w:val="16"/>
                <w:szCs w:val="16"/>
                <w:lang w:val="ro-RO"/>
              </w:rPr>
            </w:pPr>
            <w:r w:rsidRPr="00AD4F5D">
              <w:rPr>
                <w:sz w:val="16"/>
                <w:szCs w:val="16"/>
                <w:lang w:val="ro-RO"/>
              </w:rPr>
              <w:t>(uşoară la moderată)</w:t>
            </w:r>
          </w:p>
        </w:tc>
        <w:tc>
          <w:tcPr>
            <w:tcW w:w="907" w:type="dxa"/>
            <w:tcBorders>
              <w:top w:val="single" w:sz="4" w:space="0" w:color="auto"/>
              <w:left w:val="single" w:sz="4" w:space="0" w:color="auto"/>
              <w:bottom w:val="single" w:sz="4" w:space="0" w:color="auto"/>
              <w:right w:val="single" w:sz="4" w:space="0" w:color="auto"/>
            </w:tcBorders>
            <w:vAlign w:val="center"/>
          </w:tcPr>
          <w:p w14:paraId="2AFFF5C1" w14:textId="77777777" w:rsidR="00AD4F5D" w:rsidRPr="00AD4F5D" w:rsidRDefault="00AD4F5D" w:rsidP="002D0785">
            <w:pPr>
              <w:ind w:left="-57" w:right="-57"/>
              <w:jc w:val="center"/>
              <w:rPr>
                <w:sz w:val="16"/>
                <w:szCs w:val="16"/>
                <w:lang w:val="ro-RO"/>
              </w:rPr>
            </w:pPr>
            <w:r w:rsidRPr="00AD4F5D">
              <w:rPr>
                <w:sz w:val="16"/>
                <w:szCs w:val="16"/>
                <w:lang w:val="ro-RO"/>
              </w:rPr>
              <w:t>489,13</w:t>
            </w:r>
          </w:p>
        </w:tc>
        <w:tc>
          <w:tcPr>
            <w:tcW w:w="907" w:type="dxa"/>
            <w:tcBorders>
              <w:top w:val="single" w:sz="4" w:space="0" w:color="auto"/>
              <w:left w:val="single" w:sz="4" w:space="0" w:color="auto"/>
              <w:bottom w:val="single" w:sz="4" w:space="0" w:color="auto"/>
              <w:right w:val="single" w:sz="4" w:space="0" w:color="auto"/>
            </w:tcBorders>
            <w:vAlign w:val="center"/>
          </w:tcPr>
          <w:p w14:paraId="3883C0BC" w14:textId="77777777" w:rsidR="00AD4F5D" w:rsidRPr="00AD4F5D" w:rsidRDefault="00AD4F5D" w:rsidP="002D0785">
            <w:pPr>
              <w:ind w:left="-57" w:right="-57"/>
              <w:jc w:val="center"/>
              <w:rPr>
                <w:sz w:val="16"/>
                <w:szCs w:val="16"/>
                <w:lang w:val="ro-RO"/>
              </w:rPr>
            </w:pPr>
            <w:r w:rsidRPr="00AD4F5D">
              <w:rPr>
                <w:sz w:val="16"/>
                <w:szCs w:val="16"/>
                <w:lang w:val="ro-RO"/>
              </w:rPr>
              <w:t>546,45</w:t>
            </w:r>
          </w:p>
        </w:tc>
        <w:tc>
          <w:tcPr>
            <w:tcW w:w="907" w:type="dxa"/>
            <w:tcBorders>
              <w:top w:val="single" w:sz="4" w:space="0" w:color="auto"/>
              <w:left w:val="single" w:sz="4" w:space="0" w:color="auto"/>
              <w:bottom w:val="single" w:sz="4" w:space="0" w:color="auto"/>
              <w:right w:val="single" w:sz="4" w:space="0" w:color="auto"/>
            </w:tcBorders>
            <w:vAlign w:val="center"/>
          </w:tcPr>
          <w:p w14:paraId="3185BB0C" w14:textId="77777777" w:rsidR="00AD4F5D" w:rsidRPr="00AD4F5D" w:rsidRDefault="00AD4F5D" w:rsidP="002D0785">
            <w:pPr>
              <w:ind w:left="-57" w:right="-57"/>
              <w:jc w:val="center"/>
              <w:rPr>
                <w:sz w:val="16"/>
                <w:szCs w:val="16"/>
                <w:lang w:val="ro-RO"/>
              </w:rPr>
            </w:pPr>
            <w:r w:rsidRPr="00AD4F5D">
              <w:rPr>
                <w:sz w:val="16"/>
                <w:szCs w:val="16"/>
                <w:lang w:val="ro-RO"/>
              </w:rPr>
              <w:t>1879,64</w:t>
            </w:r>
          </w:p>
        </w:tc>
        <w:tc>
          <w:tcPr>
            <w:tcW w:w="908" w:type="dxa"/>
            <w:tcBorders>
              <w:top w:val="single" w:sz="4" w:space="0" w:color="auto"/>
              <w:left w:val="single" w:sz="4" w:space="0" w:color="auto"/>
              <w:bottom w:val="single" w:sz="4" w:space="0" w:color="auto"/>
              <w:right w:val="single" w:sz="4" w:space="0" w:color="auto"/>
            </w:tcBorders>
            <w:vAlign w:val="center"/>
          </w:tcPr>
          <w:p w14:paraId="72659186" w14:textId="77777777" w:rsidR="00AD4F5D" w:rsidRPr="00AD4F5D" w:rsidRDefault="00AD4F5D" w:rsidP="002D0785">
            <w:pPr>
              <w:ind w:left="-57" w:right="-57"/>
              <w:jc w:val="center"/>
              <w:rPr>
                <w:sz w:val="16"/>
                <w:szCs w:val="16"/>
                <w:lang w:val="ro-RO"/>
              </w:rPr>
            </w:pPr>
            <w:r w:rsidRPr="00AD4F5D">
              <w:rPr>
                <w:sz w:val="16"/>
                <w:szCs w:val="16"/>
                <w:lang w:val="ro-RO"/>
              </w:rPr>
              <w:t>1126,77</w:t>
            </w:r>
          </w:p>
        </w:tc>
        <w:tc>
          <w:tcPr>
            <w:tcW w:w="907" w:type="dxa"/>
            <w:tcBorders>
              <w:top w:val="single" w:sz="4" w:space="0" w:color="auto"/>
              <w:left w:val="single" w:sz="4" w:space="0" w:color="auto"/>
              <w:bottom w:val="single" w:sz="4" w:space="0" w:color="auto"/>
              <w:right w:val="single" w:sz="4" w:space="0" w:color="auto"/>
            </w:tcBorders>
            <w:vAlign w:val="center"/>
          </w:tcPr>
          <w:p w14:paraId="3D8CBD89" w14:textId="77777777" w:rsidR="00AD4F5D" w:rsidRPr="00AD4F5D" w:rsidRDefault="00AD4F5D" w:rsidP="002D0785">
            <w:pPr>
              <w:ind w:left="-57" w:right="-57"/>
              <w:jc w:val="center"/>
              <w:rPr>
                <w:sz w:val="16"/>
                <w:szCs w:val="16"/>
                <w:lang w:val="ro-RO"/>
              </w:rPr>
            </w:pPr>
            <w:r w:rsidRPr="00AD4F5D">
              <w:rPr>
                <w:sz w:val="16"/>
                <w:szCs w:val="16"/>
                <w:lang w:val="ro-RO"/>
              </w:rPr>
              <w:t>801,52</w:t>
            </w:r>
          </w:p>
        </w:tc>
        <w:tc>
          <w:tcPr>
            <w:tcW w:w="907" w:type="dxa"/>
            <w:tcBorders>
              <w:top w:val="single" w:sz="4" w:space="0" w:color="auto"/>
              <w:left w:val="single" w:sz="4" w:space="0" w:color="auto"/>
              <w:bottom w:val="single" w:sz="4" w:space="0" w:color="auto"/>
              <w:right w:val="single" w:sz="4" w:space="0" w:color="auto"/>
            </w:tcBorders>
            <w:vAlign w:val="center"/>
          </w:tcPr>
          <w:p w14:paraId="5B501459" w14:textId="77777777" w:rsidR="00AD4F5D" w:rsidRPr="00AD4F5D" w:rsidRDefault="00AD4F5D" w:rsidP="002D0785">
            <w:pPr>
              <w:ind w:left="-57" w:right="-57"/>
              <w:jc w:val="center"/>
              <w:rPr>
                <w:sz w:val="16"/>
                <w:szCs w:val="16"/>
                <w:lang w:val="ro-RO"/>
              </w:rPr>
            </w:pPr>
            <w:r w:rsidRPr="00AD4F5D">
              <w:rPr>
                <w:sz w:val="16"/>
                <w:szCs w:val="16"/>
                <w:lang w:val="ro-RO"/>
              </w:rPr>
              <w:t>906,68</w:t>
            </w:r>
          </w:p>
        </w:tc>
        <w:tc>
          <w:tcPr>
            <w:tcW w:w="908" w:type="dxa"/>
            <w:tcBorders>
              <w:top w:val="single" w:sz="4" w:space="0" w:color="auto"/>
              <w:left w:val="single" w:sz="4" w:space="0" w:color="auto"/>
              <w:bottom w:val="single" w:sz="4" w:space="0" w:color="auto"/>
              <w:right w:val="single" w:sz="4" w:space="0" w:color="auto"/>
            </w:tcBorders>
            <w:vAlign w:val="center"/>
          </w:tcPr>
          <w:p w14:paraId="2A298388" w14:textId="77777777" w:rsidR="00AD4F5D" w:rsidRPr="00AD4F5D" w:rsidRDefault="00AD4F5D" w:rsidP="002D0785">
            <w:pPr>
              <w:ind w:left="-57" w:right="-57"/>
              <w:jc w:val="center"/>
              <w:rPr>
                <w:sz w:val="16"/>
                <w:szCs w:val="16"/>
                <w:lang w:val="ro-RO"/>
              </w:rPr>
            </w:pPr>
            <w:r w:rsidRPr="00AD4F5D">
              <w:rPr>
                <w:sz w:val="16"/>
                <w:szCs w:val="16"/>
                <w:lang w:val="ro-RO"/>
              </w:rPr>
              <w:t>691,14</w:t>
            </w:r>
          </w:p>
        </w:tc>
        <w:tc>
          <w:tcPr>
            <w:tcW w:w="992" w:type="dxa"/>
            <w:tcBorders>
              <w:top w:val="single" w:sz="4" w:space="0" w:color="auto"/>
              <w:left w:val="single" w:sz="4" w:space="0" w:color="auto"/>
              <w:bottom w:val="single" w:sz="4" w:space="0" w:color="auto"/>
              <w:right w:val="single" w:sz="4" w:space="0" w:color="auto"/>
            </w:tcBorders>
            <w:vAlign w:val="center"/>
          </w:tcPr>
          <w:p w14:paraId="15A7D326" w14:textId="77777777" w:rsidR="00AD4F5D" w:rsidRPr="00AD4F5D" w:rsidRDefault="00AD4F5D" w:rsidP="002D0785">
            <w:pPr>
              <w:ind w:left="-57" w:right="-57"/>
              <w:jc w:val="center"/>
              <w:rPr>
                <w:sz w:val="16"/>
                <w:szCs w:val="16"/>
                <w:lang w:val="ro-RO"/>
              </w:rPr>
            </w:pPr>
            <w:r w:rsidRPr="00AD4F5D">
              <w:rPr>
                <w:sz w:val="16"/>
                <w:szCs w:val="16"/>
                <w:lang w:val="ro-RO"/>
              </w:rPr>
              <w:t>6441,33</w:t>
            </w:r>
          </w:p>
        </w:tc>
        <w:tc>
          <w:tcPr>
            <w:tcW w:w="569" w:type="dxa"/>
            <w:tcBorders>
              <w:top w:val="single" w:sz="4" w:space="0" w:color="auto"/>
              <w:left w:val="single" w:sz="4" w:space="0" w:color="auto"/>
              <w:bottom w:val="single" w:sz="4" w:space="0" w:color="auto"/>
              <w:right w:val="double" w:sz="4" w:space="0" w:color="auto"/>
            </w:tcBorders>
            <w:vAlign w:val="center"/>
          </w:tcPr>
          <w:p w14:paraId="625C0B01" w14:textId="77777777" w:rsidR="00AD4F5D" w:rsidRPr="00AD4F5D" w:rsidRDefault="00AD4F5D" w:rsidP="002D0785">
            <w:pPr>
              <w:ind w:left="-57" w:right="-57"/>
              <w:jc w:val="center"/>
              <w:rPr>
                <w:sz w:val="16"/>
                <w:szCs w:val="16"/>
                <w:lang w:val="ro-RO"/>
              </w:rPr>
            </w:pPr>
            <w:r w:rsidRPr="00AD4F5D">
              <w:rPr>
                <w:sz w:val="16"/>
                <w:szCs w:val="16"/>
                <w:lang w:val="ro-RO"/>
              </w:rPr>
              <w:t>100</w:t>
            </w:r>
          </w:p>
        </w:tc>
      </w:tr>
      <w:tr w:rsidR="00AD4F5D" w:rsidRPr="00AD4F5D" w14:paraId="59AFBF39" w14:textId="77777777" w:rsidTr="002D0785">
        <w:trPr>
          <w:cantSplit/>
          <w:trHeight w:val="340"/>
          <w:jc w:val="center"/>
        </w:trPr>
        <w:tc>
          <w:tcPr>
            <w:tcW w:w="1139" w:type="dxa"/>
            <w:vMerge/>
            <w:tcBorders>
              <w:left w:val="double" w:sz="4" w:space="0" w:color="auto"/>
              <w:right w:val="single" w:sz="4" w:space="0" w:color="auto"/>
            </w:tcBorders>
            <w:vAlign w:val="center"/>
          </w:tcPr>
          <w:p w14:paraId="44365144" w14:textId="77777777" w:rsidR="00AD4F5D" w:rsidRPr="00AD4F5D" w:rsidRDefault="00AD4F5D" w:rsidP="002D0785">
            <w:pPr>
              <w:ind w:left="-57" w:right="-57"/>
              <w:jc w:val="center"/>
              <w:rPr>
                <w:sz w:val="16"/>
                <w:szCs w:val="16"/>
                <w:lang w:val="ro-RO"/>
              </w:rPr>
            </w:pPr>
          </w:p>
        </w:tc>
        <w:tc>
          <w:tcPr>
            <w:tcW w:w="1162" w:type="dxa"/>
            <w:tcBorders>
              <w:top w:val="single" w:sz="4" w:space="0" w:color="auto"/>
              <w:left w:val="single" w:sz="4" w:space="0" w:color="auto"/>
              <w:bottom w:val="single" w:sz="4" w:space="0" w:color="auto"/>
              <w:right w:val="single" w:sz="4" w:space="0" w:color="auto"/>
            </w:tcBorders>
            <w:vAlign w:val="center"/>
          </w:tcPr>
          <w:p w14:paraId="72D8658F" w14:textId="77777777" w:rsidR="00AD4F5D" w:rsidRPr="00AD4F5D" w:rsidRDefault="00AD4F5D" w:rsidP="002D0785">
            <w:pPr>
              <w:ind w:left="-57" w:right="-57"/>
              <w:jc w:val="center"/>
              <w:rPr>
                <w:sz w:val="16"/>
                <w:szCs w:val="16"/>
                <w:lang w:val="ro-RO"/>
              </w:rPr>
            </w:pPr>
            <w:r w:rsidRPr="00AD4F5D">
              <w:rPr>
                <w:sz w:val="16"/>
                <w:szCs w:val="16"/>
                <w:lang w:val="ro-RO"/>
              </w:rPr>
              <w:t>16 º- 30 º</w:t>
            </w:r>
          </w:p>
          <w:p w14:paraId="72BD0E97" w14:textId="77777777" w:rsidR="00AD4F5D" w:rsidRPr="00AD4F5D" w:rsidRDefault="00AD4F5D" w:rsidP="002D0785">
            <w:pPr>
              <w:ind w:left="-57" w:right="-57"/>
              <w:jc w:val="center"/>
              <w:rPr>
                <w:sz w:val="16"/>
                <w:szCs w:val="16"/>
                <w:lang w:val="ro-RO"/>
              </w:rPr>
            </w:pPr>
            <w:r w:rsidRPr="00AD4F5D">
              <w:rPr>
                <w:sz w:val="16"/>
                <w:szCs w:val="16"/>
                <w:lang w:val="ro-RO"/>
              </w:rPr>
              <w:t>(moderată la repede)</w:t>
            </w:r>
          </w:p>
        </w:tc>
        <w:tc>
          <w:tcPr>
            <w:tcW w:w="907" w:type="dxa"/>
            <w:tcBorders>
              <w:top w:val="single" w:sz="4" w:space="0" w:color="auto"/>
              <w:left w:val="single" w:sz="4" w:space="0" w:color="auto"/>
              <w:bottom w:val="single" w:sz="4" w:space="0" w:color="auto"/>
              <w:right w:val="single" w:sz="4" w:space="0" w:color="auto"/>
            </w:tcBorders>
            <w:vAlign w:val="center"/>
          </w:tcPr>
          <w:p w14:paraId="59E5A992" w14:textId="77777777" w:rsidR="00AD4F5D" w:rsidRPr="00AD4F5D" w:rsidRDefault="00AD4F5D" w:rsidP="002D0785">
            <w:pPr>
              <w:ind w:left="-57" w:right="-57"/>
              <w:jc w:val="center"/>
              <w:rPr>
                <w:sz w:val="16"/>
                <w:szCs w:val="16"/>
                <w:lang w:val="ro-RO"/>
              </w:rPr>
            </w:pPr>
          </w:p>
        </w:tc>
        <w:tc>
          <w:tcPr>
            <w:tcW w:w="907" w:type="dxa"/>
            <w:tcBorders>
              <w:top w:val="single" w:sz="4" w:space="0" w:color="auto"/>
              <w:left w:val="single" w:sz="4" w:space="0" w:color="auto"/>
              <w:bottom w:val="single" w:sz="4" w:space="0" w:color="auto"/>
              <w:right w:val="single" w:sz="4" w:space="0" w:color="auto"/>
            </w:tcBorders>
            <w:vAlign w:val="center"/>
          </w:tcPr>
          <w:p w14:paraId="5AA72379"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5908C634"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8" w:type="dxa"/>
            <w:tcBorders>
              <w:top w:val="single" w:sz="4" w:space="0" w:color="auto"/>
              <w:left w:val="single" w:sz="4" w:space="0" w:color="auto"/>
              <w:bottom w:val="single" w:sz="4" w:space="0" w:color="auto"/>
              <w:right w:val="single" w:sz="4" w:space="0" w:color="auto"/>
            </w:tcBorders>
            <w:vAlign w:val="center"/>
          </w:tcPr>
          <w:p w14:paraId="40A88C49"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1D1AACBB" w14:textId="77777777" w:rsidR="00AD4F5D" w:rsidRPr="00AD4F5D" w:rsidRDefault="00AD4F5D" w:rsidP="002D0785">
            <w:pPr>
              <w:ind w:left="-57" w:right="-57"/>
              <w:jc w:val="center"/>
              <w:rPr>
                <w:sz w:val="16"/>
                <w:szCs w:val="16"/>
                <w:lang w:val="ro-RO"/>
              </w:rPr>
            </w:pPr>
            <w:r w:rsidRPr="00AD4F5D">
              <w:rPr>
                <w:sz w:val="16"/>
                <w:szCs w:val="16"/>
                <w:lang w:val="ro-RO"/>
              </w:rPr>
              <w:t>11,45</w:t>
            </w:r>
          </w:p>
        </w:tc>
        <w:tc>
          <w:tcPr>
            <w:tcW w:w="907" w:type="dxa"/>
            <w:tcBorders>
              <w:top w:val="single" w:sz="4" w:space="0" w:color="auto"/>
              <w:left w:val="single" w:sz="4" w:space="0" w:color="auto"/>
              <w:bottom w:val="single" w:sz="4" w:space="0" w:color="auto"/>
              <w:right w:val="single" w:sz="4" w:space="0" w:color="auto"/>
            </w:tcBorders>
            <w:vAlign w:val="center"/>
          </w:tcPr>
          <w:p w14:paraId="23613E1A" w14:textId="77777777" w:rsidR="00AD4F5D" w:rsidRPr="00AD4F5D" w:rsidRDefault="00AD4F5D" w:rsidP="002D0785">
            <w:pPr>
              <w:ind w:left="-57" w:right="-57"/>
              <w:jc w:val="center"/>
              <w:rPr>
                <w:sz w:val="16"/>
                <w:szCs w:val="16"/>
                <w:lang w:val="ro-RO"/>
              </w:rPr>
            </w:pPr>
            <w:r w:rsidRPr="00AD4F5D">
              <w:rPr>
                <w:sz w:val="16"/>
                <w:szCs w:val="16"/>
                <w:lang w:val="ro-RO"/>
              </w:rPr>
              <w:t>3,54</w:t>
            </w:r>
          </w:p>
        </w:tc>
        <w:tc>
          <w:tcPr>
            <w:tcW w:w="908" w:type="dxa"/>
            <w:tcBorders>
              <w:top w:val="single" w:sz="4" w:space="0" w:color="auto"/>
              <w:left w:val="single" w:sz="4" w:space="0" w:color="auto"/>
              <w:bottom w:val="single" w:sz="4" w:space="0" w:color="auto"/>
              <w:right w:val="single" w:sz="4" w:space="0" w:color="auto"/>
            </w:tcBorders>
            <w:vAlign w:val="center"/>
          </w:tcPr>
          <w:p w14:paraId="64983FD0"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14:paraId="3FD4FCA2" w14:textId="77777777" w:rsidR="00AD4F5D" w:rsidRPr="00AD4F5D" w:rsidRDefault="00AD4F5D" w:rsidP="002D0785">
            <w:pPr>
              <w:ind w:left="-57" w:right="-57"/>
              <w:jc w:val="center"/>
              <w:rPr>
                <w:sz w:val="16"/>
                <w:szCs w:val="16"/>
                <w:lang w:val="ro-RO"/>
              </w:rPr>
            </w:pPr>
            <w:r w:rsidRPr="00AD4F5D">
              <w:rPr>
                <w:sz w:val="16"/>
                <w:szCs w:val="16"/>
                <w:lang w:val="ro-RO"/>
              </w:rPr>
              <w:t>14,99</w:t>
            </w:r>
          </w:p>
        </w:tc>
        <w:tc>
          <w:tcPr>
            <w:tcW w:w="569" w:type="dxa"/>
            <w:tcBorders>
              <w:top w:val="single" w:sz="4" w:space="0" w:color="auto"/>
              <w:left w:val="single" w:sz="4" w:space="0" w:color="auto"/>
              <w:bottom w:val="single" w:sz="4" w:space="0" w:color="auto"/>
              <w:right w:val="double" w:sz="4" w:space="0" w:color="auto"/>
            </w:tcBorders>
            <w:vAlign w:val="center"/>
          </w:tcPr>
          <w:p w14:paraId="68ECA62B" w14:textId="77777777" w:rsidR="00AD4F5D" w:rsidRPr="00AD4F5D" w:rsidRDefault="00AD4F5D" w:rsidP="002D0785">
            <w:pPr>
              <w:ind w:left="-57" w:right="-57"/>
              <w:jc w:val="center"/>
              <w:rPr>
                <w:sz w:val="16"/>
                <w:szCs w:val="16"/>
                <w:lang w:val="ro-RO"/>
              </w:rPr>
            </w:pPr>
            <w:r w:rsidRPr="00AD4F5D">
              <w:rPr>
                <w:sz w:val="16"/>
                <w:szCs w:val="16"/>
                <w:lang w:val="ro-RO"/>
              </w:rPr>
              <w:t>-</w:t>
            </w:r>
          </w:p>
        </w:tc>
      </w:tr>
      <w:tr w:rsidR="00AD4F5D" w:rsidRPr="00AD4F5D" w14:paraId="472E824A" w14:textId="77777777" w:rsidTr="002D0785">
        <w:trPr>
          <w:cantSplit/>
          <w:trHeight w:val="340"/>
          <w:jc w:val="center"/>
        </w:trPr>
        <w:tc>
          <w:tcPr>
            <w:tcW w:w="1139" w:type="dxa"/>
            <w:vMerge/>
            <w:tcBorders>
              <w:left w:val="double" w:sz="4" w:space="0" w:color="auto"/>
              <w:right w:val="single" w:sz="4" w:space="0" w:color="auto"/>
            </w:tcBorders>
            <w:vAlign w:val="center"/>
          </w:tcPr>
          <w:p w14:paraId="4647D45C" w14:textId="77777777" w:rsidR="00AD4F5D" w:rsidRPr="00AD4F5D" w:rsidRDefault="00AD4F5D" w:rsidP="002D0785">
            <w:pPr>
              <w:ind w:left="-57" w:right="-57"/>
              <w:jc w:val="center"/>
              <w:rPr>
                <w:sz w:val="16"/>
                <w:szCs w:val="16"/>
                <w:lang w:val="ro-RO"/>
              </w:rPr>
            </w:pPr>
          </w:p>
        </w:tc>
        <w:tc>
          <w:tcPr>
            <w:tcW w:w="1162" w:type="dxa"/>
            <w:tcBorders>
              <w:top w:val="single" w:sz="4" w:space="0" w:color="auto"/>
              <w:left w:val="single" w:sz="4" w:space="0" w:color="auto"/>
              <w:bottom w:val="single" w:sz="4" w:space="0" w:color="auto"/>
              <w:right w:val="single" w:sz="4" w:space="0" w:color="auto"/>
            </w:tcBorders>
            <w:vAlign w:val="center"/>
          </w:tcPr>
          <w:p w14:paraId="4CAAA16B" w14:textId="77777777" w:rsidR="00AD4F5D" w:rsidRPr="00AD4F5D" w:rsidRDefault="00AD4F5D" w:rsidP="002D0785">
            <w:pPr>
              <w:ind w:left="-57" w:right="-57"/>
              <w:jc w:val="center"/>
              <w:rPr>
                <w:sz w:val="16"/>
                <w:szCs w:val="16"/>
                <w:lang w:val="ro-RO"/>
              </w:rPr>
            </w:pPr>
            <w:r w:rsidRPr="00AD4F5D">
              <w:rPr>
                <w:sz w:val="16"/>
                <w:szCs w:val="16"/>
                <w:lang w:val="ro-RO"/>
              </w:rPr>
              <w:t>31 º- 40 º</w:t>
            </w:r>
          </w:p>
          <w:p w14:paraId="48FF5119" w14:textId="77777777" w:rsidR="00AD4F5D" w:rsidRPr="00AD4F5D" w:rsidRDefault="00AD4F5D" w:rsidP="002D0785">
            <w:pPr>
              <w:ind w:left="-57" w:right="-57"/>
              <w:jc w:val="center"/>
              <w:rPr>
                <w:sz w:val="16"/>
                <w:szCs w:val="16"/>
                <w:lang w:val="ro-RO"/>
              </w:rPr>
            </w:pPr>
            <w:r w:rsidRPr="00AD4F5D">
              <w:rPr>
                <w:sz w:val="16"/>
                <w:szCs w:val="16"/>
                <w:lang w:val="ro-RO"/>
              </w:rPr>
              <w:t>(repede la foarte repede)</w:t>
            </w:r>
          </w:p>
        </w:tc>
        <w:tc>
          <w:tcPr>
            <w:tcW w:w="907" w:type="dxa"/>
            <w:tcBorders>
              <w:top w:val="single" w:sz="4" w:space="0" w:color="auto"/>
              <w:left w:val="single" w:sz="4" w:space="0" w:color="auto"/>
              <w:bottom w:val="single" w:sz="4" w:space="0" w:color="auto"/>
              <w:right w:val="single" w:sz="4" w:space="0" w:color="auto"/>
            </w:tcBorders>
            <w:vAlign w:val="center"/>
          </w:tcPr>
          <w:p w14:paraId="05D71403"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27276818"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2DD1329E"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8" w:type="dxa"/>
            <w:tcBorders>
              <w:top w:val="single" w:sz="4" w:space="0" w:color="auto"/>
              <w:left w:val="single" w:sz="4" w:space="0" w:color="auto"/>
              <w:bottom w:val="single" w:sz="4" w:space="0" w:color="auto"/>
              <w:right w:val="single" w:sz="4" w:space="0" w:color="auto"/>
            </w:tcBorders>
            <w:vAlign w:val="center"/>
          </w:tcPr>
          <w:p w14:paraId="4D8F9F54"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19E041BE"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4B46E2E6" w14:textId="77777777" w:rsidR="00AD4F5D" w:rsidRPr="00AD4F5D" w:rsidRDefault="00AD4F5D" w:rsidP="002D0785">
            <w:pPr>
              <w:ind w:left="-57" w:right="-57"/>
              <w:jc w:val="center"/>
              <w:rPr>
                <w:sz w:val="16"/>
                <w:szCs w:val="16"/>
                <w:lang w:val="ro-RO"/>
              </w:rPr>
            </w:pPr>
            <w:r w:rsidRPr="00AD4F5D">
              <w:rPr>
                <w:sz w:val="16"/>
                <w:szCs w:val="16"/>
                <w:lang w:val="ro-RO"/>
              </w:rPr>
              <w:t>1,79</w:t>
            </w:r>
          </w:p>
        </w:tc>
        <w:tc>
          <w:tcPr>
            <w:tcW w:w="908" w:type="dxa"/>
            <w:tcBorders>
              <w:top w:val="single" w:sz="4" w:space="0" w:color="auto"/>
              <w:left w:val="single" w:sz="4" w:space="0" w:color="auto"/>
              <w:bottom w:val="single" w:sz="4" w:space="0" w:color="auto"/>
              <w:right w:val="single" w:sz="4" w:space="0" w:color="auto"/>
            </w:tcBorders>
            <w:vAlign w:val="center"/>
          </w:tcPr>
          <w:p w14:paraId="797B7954"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14:paraId="10EA7B50" w14:textId="77777777" w:rsidR="00AD4F5D" w:rsidRPr="00AD4F5D" w:rsidRDefault="00AD4F5D" w:rsidP="002D0785">
            <w:pPr>
              <w:ind w:left="-57" w:right="-57"/>
              <w:jc w:val="center"/>
              <w:rPr>
                <w:sz w:val="16"/>
                <w:szCs w:val="16"/>
                <w:lang w:val="ro-RO"/>
              </w:rPr>
            </w:pPr>
            <w:r w:rsidRPr="00AD4F5D">
              <w:rPr>
                <w:sz w:val="16"/>
                <w:szCs w:val="16"/>
                <w:lang w:val="ro-RO"/>
              </w:rPr>
              <w:t>1,79</w:t>
            </w:r>
          </w:p>
        </w:tc>
        <w:tc>
          <w:tcPr>
            <w:tcW w:w="569" w:type="dxa"/>
            <w:tcBorders>
              <w:top w:val="single" w:sz="4" w:space="0" w:color="auto"/>
              <w:left w:val="single" w:sz="4" w:space="0" w:color="auto"/>
              <w:bottom w:val="single" w:sz="4" w:space="0" w:color="auto"/>
              <w:right w:val="double" w:sz="4" w:space="0" w:color="auto"/>
            </w:tcBorders>
            <w:vAlign w:val="center"/>
          </w:tcPr>
          <w:p w14:paraId="0E895FD7" w14:textId="77777777" w:rsidR="00AD4F5D" w:rsidRPr="00AD4F5D" w:rsidRDefault="00AD4F5D" w:rsidP="002D0785">
            <w:pPr>
              <w:ind w:left="-57" w:right="-57"/>
              <w:jc w:val="center"/>
              <w:rPr>
                <w:sz w:val="16"/>
                <w:szCs w:val="16"/>
                <w:lang w:val="ro-RO"/>
              </w:rPr>
            </w:pPr>
            <w:r w:rsidRPr="00AD4F5D">
              <w:rPr>
                <w:sz w:val="16"/>
                <w:szCs w:val="16"/>
                <w:lang w:val="ro-RO"/>
              </w:rPr>
              <w:t>-</w:t>
            </w:r>
          </w:p>
        </w:tc>
      </w:tr>
      <w:tr w:rsidR="00AD4F5D" w:rsidRPr="00AD4F5D" w14:paraId="5B5AB729" w14:textId="77777777" w:rsidTr="002D0785">
        <w:trPr>
          <w:cantSplit/>
          <w:trHeight w:val="340"/>
          <w:jc w:val="center"/>
        </w:trPr>
        <w:tc>
          <w:tcPr>
            <w:tcW w:w="1139" w:type="dxa"/>
            <w:vMerge/>
            <w:tcBorders>
              <w:left w:val="double" w:sz="4" w:space="0" w:color="auto"/>
              <w:right w:val="single" w:sz="4" w:space="0" w:color="auto"/>
            </w:tcBorders>
            <w:vAlign w:val="center"/>
          </w:tcPr>
          <w:p w14:paraId="5E4919C9" w14:textId="77777777" w:rsidR="00AD4F5D" w:rsidRPr="00AD4F5D" w:rsidRDefault="00AD4F5D" w:rsidP="002D0785">
            <w:pPr>
              <w:ind w:left="-57" w:right="-57"/>
              <w:jc w:val="center"/>
              <w:rPr>
                <w:sz w:val="16"/>
                <w:szCs w:val="16"/>
                <w:lang w:val="ro-RO"/>
              </w:rPr>
            </w:pPr>
          </w:p>
        </w:tc>
        <w:tc>
          <w:tcPr>
            <w:tcW w:w="1162" w:type="dxa"/>
            <w:tcBorders>
              <w:top w:val="single" w:sz="4" w:space="0" w:color="auto"/>
              <w:left w:val="single" w:sz="4" w:space="0" w:color="auto"/>
              <w:bottom w:val="single" w:sz="4" w:space="0" w:color="auto"/>
              <w:right w:val="single" w:sz="4" w:space="0" w:color="auto"/>
            </w:tcBorders>
            <w:vAlign w:val="center"/>
          </w:tcPr>
          <w:p w14:paraId="356F2A1C" w14:textId="77777777" w:rsidR="00AD4F5D" w:rsidRPr="00AD4F5D" w:rsidRDefault="00AD4F5D" w:rsidP="002D0785">
            <w:pPr>
              <w:ind w:left="-57" w:right="-57"/>
              <w:jc w:val="center"/>
              <w:rPr>
                <w:sz w:val="16"/>
                <w:szCs w:val="16"/>
                <w:lang w:val="ro-RO"/>
              </w:rPr>
            </w:pPr>
            <w:r w:rsidRPr="00AD4F5D">
              <w:rPr>
                <w:sz w:val="16"/>
                <w:szCs w:val="16"/>
                <w:lang w:val="ro-RO"/>
              </w:rPr>
              <w:t>&gt;41 º</w:t>
            </w:r>
          </w:p>
          <w:p w14:paraId="04AF31D8" w14:textId="77777777" w:rsidR="00AD4F5D" w:rsidRPr="00AD4F5D" w:rsidRDefault="00AD4F5D" w:rsidP="002D0785">
            <w:pPr>
              <w:ind w:left="-57" w:right="-57"/>
              <w:jc w:val="center"/>
              <w:rPr>
                <w:sz w:val="16"/>
                <w:szCs w:val="16"/>
                <w:lang w:val="ro-RO"/>
              </w:rPr>
            </w:pPr>
            <w:r w:rsidRPr="00AD4F5D">
              <w:rPr>
                <w:sz w:val="16"/>
                <w:szCs w:val="16"/>
                <w:lang w:val="ro-RO"/>
              </w:rPr>
              <w:t>(foarte repede la abruptă)</w:t>
            </w:r>
          </w:p>
        </w:tc>
        <w:tc>
          <w:tcPr>
            <w:tcW w:w="907" w:type="dxa"/>
            <w:tcBorders>
              <w:top w:val="single" w:sz="4" w:space="0" w:color="auto"/>
              <w:left w:val="single" w:sz="4" w:space="0" w:color="auto"/>
              <w:bottom w:val="single" w:sz="4" w:space="0" w:color="auto"/>
              <w:right w:val="single" w:sz="4" w:space="0" w:color="auto"/>
            </w:tcBorders>
            <w:vAlign w:val="center"/>
          </w:tcPr>
          <w:p w14:paraId="5017CB63"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3BE27D57"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7AEF4D6A"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8" w:type="dxa"/>
            <w:tcBorders>
              <w:top w:val="single" w:sz="4" w:space="0" w:color="auto"/>
              <w:left w:val="single" w:sz="4" w:space="0" w:color="auto"/>
              <w:bottom w:val="single" w:sz="4" w:space="0" w:color="auto"/>
              <w:right w:val="single" w:sz="4" w:space="0" w:color="auto"/>
            </w:tcBorders>
            <w:vAlign w:val="center"/>
          </w:tcPr>
          <w:p w14:paraId="4979E168"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63C91D09"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left w:val="single" w:sz="4" w:space="0" w:color="auto"/>
              <w:bottom w:val="single" w:sz="4" w:space="0" w:color="auto"/>
              <w:right w:val="single" w:sz="4" w:space="0" w:color="auto"/>
            </w:tcBorders>
            <w:vAlign w:val="center"/>
          </w:tcPr>
          <w:p w14:paraId="356BBC56"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8" w:type="dxa"/>
            <w:tcBorders>
              <w:top w:val="single" w:sz="4" w:space="0" w:color="auto"/>
              <w:left w:val="single" w:sz="4" w:space="0" w:color="auto"/>
              <w:bottom w:val="single" w:sz="4" w:space="0" w:color="auto"/>
              <w:right w:val="single" w:sz="4" w:space="0" w:color="auto"/>
            </w:tcBorders>
            <w:vAlign w:val="center"/>
          </w:tcPr>
          <w:p w14:paraId="0124EF76"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vAlign w:val="center"/>
          </w:tcPr>
          <w:p w14:paraId="01032889"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569" w:type="dxa"/>
            <w:tcBorders>
              <w:top w:val="single" w:sz="4" w:space="0" w:color="auto"/>
              <w:left w:val="single" w:sz="4" w:space="0" w:color="auto"/>
              <w:bottom w:val="single" w:sz="4" w:space="0" w:color="auto"/>
              <w:right w:val="double" w:sz="4" w:space="0" w:color="auto"/>
            </w:tcBorders>
            <w:vAlign w:val="center"/>
          </w:tcPr>
          <w:p w14:paraId="7136B8C1" w14:textId="77777777" w:rsidR="00AD4F5D" w:rsidRPr="00AD4F5D" w:rsidRDefault="00AD4F5D" w:rsidP="002D0785">
            <w:pPr>
              <w:ind w:left="-57" w:right="-57"/>
              <w:jc w:val="center"/>
              <w:rPr>
                <w:sz w:val="16"/>
                <w:szCs w:val="16"/>
                <w:lang w:val="ro-RO"/>
              </w:rPr>
            </w:pPr>
            <w:r w:rsidRPr="00AD4F5D">
              <w:rPr>
                <w:sz w:val="16"/>
                <w:szCs w:val="16"/>
                <w:lang w:val="ro-RO"/>
              </w:rPr>
              <w:t>-</w:t>
            </w:r>
          </w:p>
        </w:tc>
      </w:tr>
      <w:tr w:rsidR="00AD4F5D" w:rsidRPr="00AD4F5D" w14:paraId="1BE3ABB6" w14:textId="77777777" w:rsidTr="002D0785">
        <w:trPr>
          <w:cantSplit/>
          <w:trHeight w:val="340"/>
          <w:jc w:val="center"/>
        </w:trPr>
        <w:tc>
          <w:tcPr>
            <w:tcW w:w="1139" w:type="dxa"/>
            <w:vMerge/>
            <w:tcBorders>
              <w:left w:val="double" w:sz="4" w:space="0" w:color="auto"/>
              <w:bottom w:val="single" w:sz="4" w:space="0" w:color="auto"/>
              <w:right w:val="single" w:sz="4" w:space="0" w:color="auto"/>
            </w:tcBorders>
            <w:vAlign w:val="center"/>
          </w:tcPr>
          <w:p w14:paraId="423198E7" w14:textId="77777777" w:rsidR="00AD4F5D" w:rsidRPr="00AD4F5D" w:rsidRDefault="00AD4F5D" w:rsidP="002D0785">
            <w:pPr>
              <w:ind w:left="-57" w:right="-57"/>
              <w:jc w:val="center"/>
              <w:rPr>
                <w:sz w:val="16"/>
                <w:szCs w:val="16"/>
                <w:lang w:val="ro-RO"/>
              </w:rPr>
            </w:pPr>
          </w:p>
        </w:tc>
        <w:tc>
          <w:tcPr>
            <w:tcW w:w="1162" w:type="dxa"/>
            <w:tcBorders>
              <w:top w:val="single" w:sz="4" w:space="0" w:color="auto"/>
              <w:left w:val="single" w:sz="4" w:space="0" w:color="auto"/>
              <w:bottom w:val="single" w:sz="4" w:space="0" w:color="auto"/>
              <w:right w:val="single" w:sz="4" w:space="0" w:color="auto"/>
            </w:tcBorders>
            <w:vAlign w:val="center"/>
          </w:tcPr>
          <w:p w14:paraId="03C3BD2C" w14:textId="77777777" w:rsidR="00AD4F5D" w:rsidRPr="00AD4F5D" w:rsidRDefault="00AD4F5D" w:rsidP="002D0785">
            <w:pPr>
              <w:ind w:left="-57" w:right="-57"/>
              <w:jc w:val="center"/>
              <w:rPr>
                <w:sz w:val="16"/>
                <w:szCs w:val="16"/>
                <w:lang w:val="ro-RO"/>
              </w:rPr>
            </w:pPr>
            <w:r w:rsidRPr="00AD4F5D">
              <w:rPr>
                <w:sz w:val="16"/>
                <w:szCs w:val="16"/>
                <w:lang w:val="ro-RO"/>
              </w:rPr>
              <w:t>Total</w:t>
            </w:r>
          </w:p>
        </w:tc>
        <w:tc>
          <w:tcPr>
            <w:tcW w:w="907" w:type="dxa"/>
            <w:tcBorders>
              <w:top w:val="single" w:sz="4" w:space="0" w:color="auto"/>
              <w:left w:val="single" w:sz="4" w:space="0" w:color="auto"/>
              <w:bottom w:val="single" w:sz="4" w:space="0" w:color="auto"/>
              <w:right w:val="single" w:sz="4" w:space="0" w:color="auto"/>
            </w:tcBorders>
            <w:vAlign w:val="center"/>
          </w:tcPr>
          <w:p w14:paraId="073D0001" w14:textId="77777777" w:rsidR="00AD4F5D" w:rsidRPr="00AD4F5D" w:rsidRDefault="00AD4F5D" w:rsidP="002D0785">
            <w:pPr>
              <w:ind w:left="-57" w:right="-57"/>
              <w:jc w:val="center"/>
              <w:rPr>
                <w:sz w:val="16"/>
                <w:szCs w:val="16"/>
                <w:lang w:val="ro-RO"/>
              </w:rPr>
            </w:pPr>
            <w:r w:rsidRPr="00AD4F5D">
              <w:rPr>
                <w:sz w:val="16"/>
                <w:szCs w:val="16"/>
                <w:lang w:val="ro-RO"/>
              </w:rPr>
              <w:t>489,13</w:t>
            </w:r>
          </w:p>
        </w:tc>
        <w:tc>
          <w:tcPr>
            <w:tcW w:w="907" w:type="dxa"/>
            <w:tcBorders>
              <w:top w:val="single" w:sz="4" w:space="0" w:color="auto"/>
              <w:left w:val="single" w:sz="4" w:space="0" w:color="auto"/>
              <w:bottom w:val="single" w:sz="4" w:space="0" w:color="auto"/>
              <w:right w:val="single" w:sz="4" w:space="0" w:color="auto"/>
            </w:tcBorders>
            <w:vAlign w:val="center"/>
          </w:tcPr>
          <w:p w14:paraId="4A35D09F" w14:textId="77777777" w:rsidR="00AD4F5D" w:rsidRPr="00AD4F5D" w:rsidRDefault="00AD4F5D" w:rsidP="002D0785">
            <w:pPr>
              <w:ind w:left="-57" w:right="-57"/>
              <w:jc w:val="center"/>
              <w:rPr>
                <w:sz w:val="16"/>
                <w:szCs w:val="16"/>
                <w:lang w:val="ro-RO"/>
              </w:rPr>
            </w:pPr>
            <w:r w:rsidRPr="00AD4F5D">
              <w:rPr>
                <w:sz w:val="16"/>
                <w:szCs w:val="16"/>
                <w:lang w:val="ro-RO"/>
              </w:rPr>
              <w:t>546,45</w:t>
            </w:r>
          </w:p>
        </w:tc>
        <w:tc>
          <w:tcPr>
            <w:tcW w:w="907" w:type="dxa"/>
            <w:tcBorders>
              <w:top w:val="single" w:sz="4" w:space="0" w:color="auto"/>
              <w:left w:val="single" w:sz="4" w:space="0" w:color="auto"/>
              <w:bottom w:val="single" w:sz="4" w:space="0" w:color="auto"/>
              <w:right w:val="single" w:sz="4" w:space="0" w:color="auto"/>
            </w:tcBorders>
            <w:vAlign w:val="center"/>
          </w:tcPr>
          <w:p w14:paraId="0D914EB0" w14:textId="77777777" w:rsidR="00AD4F5D" w:rsidRPr="00AD4F5D" w:rsidRDefault="00AD4F5D" w:rsidP="002D0785">
            <w:pPr>
              <w:ind w:left="-57" w:right="-57"/>
              <w:jc w:val="center"/>
              <w:rPr>
                <w:sz w:val="16"/>
                <w:szCs w:val="16"/>
                <w:lang w:val="ro-RO"/>
              </w:rPr>
            </w:pPr>
            <w:r w:rsidRPr="00AD4F5D">
              <w:rPr>
                <w:sz w:val="16"/>
                <w:szCs w:val="16"/>
                <w:lang w:val="ro-RO"/>
              </w:rPr>
              <w:t>1879,64</w:t>
            </w:r>
          </w:p>
        </w:tc>
        <w:tc>
          <w:tcPr>
            <w:tcW w:w="908" w:type="dxa"/>
            <w:tcBorders>
              <w:top w:val="single" w:sz="4" w:space="0" w:color="auto"/>
              <w:left w:val="single" w:sz="4" w:space="0" w:color="auto"/>
              <w:bottom w:val="single" w:sz="4" w:space="0" w:color="auto"/>
              <w:right w:val="single" w:sz="4" w:space="0" w:color="auto"/>
            </w:tcBorders>
            <w:vAlign w:val="center"/>
          </w:tcPr>
          <w:p w14:paraId="1A847122" w14:textId="77777777" w:rsidR="00AD4F5D" w:rsidRPr="00AD4F5D" w:rsidRDefault="00AD4F5D" w:rsidP="002D0785">
            <w:pPr>
              <w:ind w:left="-57" w:right="-57"/>
              <w:jc w:val="center"/>
              <w:rPr>
                <w:sz w:val="16"/>
                <w:szCs w:val="16"/>
                <w:lang w:val="ro-RO"/>
              </w:rPr>
            </w:pPr>
            <w:r w:rsidRPr="00AD4F5D">
              <w:rPr>
                <w:sz w:val="16"/>
                <w:szCs w:val="16"/>
                <w:lang w:val="ro-RO"/>
              </w:rPr>
              <w:t>1126,77</w:t>
            </w:r>
          </w:p>
        </w:tc>
        <w:tc>
          <w:tcPr>
            <w:tcW w:w="907" w:type="dxa"/>
            <w:tcBorders>
              <w:top w:val="single" w:sz="4" w:space="0" w:color="auto"/>
              <w:left w:val="single" w:sz="4" w:space="0" w:color="auto"/>
              <w:bottom w:val="single" w:sz="4" w:space="0" w:color="auto"/>
              <w:right w:val="single" w:sz="4" w:space="0" w:color="auto"/>
            </w:tcBorders>
            <w:vAlign w:val="center"/>
          </w:tcPr>
          <w:p w14:paraId="65F4EBDB" w14:textId="77777777" w:rsidR="00AD4F5D" w:rsidRPr="00AD4F5D" w:rsidRDefault="00AD4F5D" w:rsidP="002D0785">
            <w:pPr>
              <w:ind w:left="-57" w:right="-57"/>
              <w:jc w:val="center"/>
              <w:rPr>
                <w:sz w:val="16"/>
                <w:szCs w:val="16"/>
                <w:lang w:val="ro-RO"/>
              </w:rPr>
            </w:pPr>
            <w:r w:rsidRPr="00AD4F5D">
              <w:rPr>
                <w:sz w:val="16"/>
                <w:szCs w:val="16"/>
                <w:lang w:val="ro-RO"/>
              </w:rPr>
              <w:t>812,97</w:t>
            </w:r>
          </w:p>
        </w:tc>
        <w:tc>
          <w:tcPr>
            <w:tcW w:w="907" w:type="dxa"/>
            <w:tcBorders>
              <w:top w:val="single" w:sz="4" w:space="0" w:color="auto"/>
              <w:left w:val="single" w:sz="4" w:space="0" w:color="auto"/>
              <w:bottom w:val="single" w:sz="4" w:space="0" w:color="auto"/>
              <w:right w:val="single" w:sz="4" w:space="0" w:color="auto"/>
            </w:tcBorders>
            <w:vAlign w:val="center"/>
          </w:tcPr>
          <w:p w14:paraId="00092DD8" w14:textId="77777777" w:rsidR="00AD4F5D" w:rsidRPr="00AD4F5D" w:rsidRDefault="00AD4F5D" w:rsidP="002D0785">
            <w:pPr>
              <w:ind w:left="-57" w:right="-57"/>
              <w:jc w:val="center"/>
              <w:rPr>
                <w:sz w:val="16"/>
                <w:szCs w:val="16"/>
                <w:lang w:val="ro-RO"/>
              </w:rPr>
            </w:pPr>
            <w:r w:rsidRPr="00AD4F5D">
              <w:rPr>
                <w:sz w:val="16"/>
                <w:szCs w:val="16"/>
                <w:lang w:val="ro-RO"/>
              </w:rPr>
              <w:t>912,01</w:t>
            </w:r>
          </w:p>
        </w:tc>
        <w:tc>
          <w:tcPr>
            <w:tcW w:w="908" w:type="dxa"/>
            <w:tcBorders>
              <w:top w:val="single" w:sz="4" w:space="0" w:color="auto"/>
              <w:left w:val="single" w:sz="4" w:space="0" w:color="auto"/>
              <w:bottom w:val="single" w:sz="4" w:space="0" w:color="auto"/>
              <w:right w:val="single" w:sz="4" w:space="0" w:color="auto"/>
            </w:tcBorders>
            <w:vAlign w:val="center"/>
          </w:tcPr>
          <w:p w14:paraId="7B305F8D" w14:textId="77777777" w:rsidR="00AD4F5D" w:rsidRPr="00AD4F5D" w:rsidRDefault="00AD4F5D" w:rsidP="002D0785">
            <w:pPr>
              <w:ind w:left="-57" w:right="-57"/>
              <w:jc w:val="center"/>
              <w:rPr>
                <w:sz w:val="16"/>
                <w:szCs w:val="16"/>
                <w:lang w:val="ro-RO"/>
              </w:rPr>
            </w:pPr>
            <w:r w:rsidRPr="00AD4F5D">
              <w:rPr>
                <w:sz w:val="16"/>
                <w:szCs w:val="16"/>
                <w:lang w:val="ro-RO"/>
              </w:rPr>
              <w:t>691,14</w:t>
            </w:r>
          </w:p>
        </w:tc>
        <w:tc>
          <w:tcPr>
            <w:tcW w:w="992" w:type="dxa"/>
            <w:tcBorders>
              <w:top w:val="single" w:sz="4" w:space="0" w:color="auto"/>
              <w:left w:val="single" w:sz="4" w:space="0" w:color="auto"/>
              <w:bottom w:val="single" w:sz="4" w:space="0" w:color="auto"/>
              <w:right w:val="single" w:sz="4" w:space="0" w:color="auto"/>
            </w:tcBorders>
            <w:vAlign w:val="center"/>
          </w:tcPr>
          <w:p w14:paraId="09CEAB40" w14:textId="77777777" w:rsidR="00AD4F5D" w:rsidRPr="00AD4F5D" w:rsidRDefault="00AD4F5D" w:rsidP="002D0785">
            <w:pPr>
              <w:ind w:left="-57" w:right="-57"/>
              <w:jc w:val="center"/>
              <w:rPr>
                <w:sz w:val="16"/>
                <w:szCs w:val="16"/>
                <w:lang w:val="ro-RO"/>
              </w:rPr>
            </w:pPr>
            <w:r w:rsidRPr="00AD4F5D">
              <w:rPr>
                <w:sz w:val="16"/>
                <w:szCs w:val="16"/>
                <w:lang w:val="ro-RO"/>
              </w:rPr>
              <w:t>6458,11</w:t>
            </w:r>
          </w:p>
        </w:tc>
        <w:tc>
          <w:tcPr>
            <w:tcW w:w="569" w:type="dxa"/>
            <w:tcBorders>
              <w:top w:val="single" w:sz="4" w:space="0" w:color="auto"/>
              <w:left w:val="single" w:sz="4" w:space="0" w:color="auto"/>
              <w:bottom w:val="single" w:sz="4" w:space="0" w:color="auto"/>
              <w:right w:val="double" w:sz="4" w:space="0" w:color="auto"/>
            </w:tcBorders>
            <w:vAlign w:val="center"/>
          </w:tcPr>
          <w:p w14:paraId="588C5D49" w14:textId="77777777" w:rsidR="00AD4F5D" w:rsidRPr="00AD4F5D" w:rsidRDefault="00AD4F5D" w:rsidP="002D0785">
            <w:pPr>
              <w:ind w:left="-57" w:right="-57"/>
              <w:jc w:val="center"/>
              <w:rPr>
                <w:sz w:val="16"/>
                <w:szCs w:val="16"/>
                <w:lang w:val="ro-RO"/>
              </w:rPr>
            </w:pPr>
            <w:r w:rsidRPr="00AD4F5D">
              <w:rPr>
                <w:sz w:val="16"/>
                <w:szCs w:val="16"/>
                <w:lang w:val="ro-RO"/>
              </w:rPr>
              <w:t>100</w:t>
            </w:r>
          </w:p>
        </w:tc>
      </w:tr>
      <w:tr w:rsidR="00AD4F5D" w:rsidRPr="00AD4F5D" w14:paraId="4180A356" w14:textId="77777777" w:rsidTr="002D0785">
        <w:trPr>
          <w:cantSplit/>
          <w:trHeight w:val="340"/>
          <w:jc w:val="center"/>
        </w:trPr>
        <w:tc>
          <w:tcPr>
            <w:tcW w:w="1139" w:type="dxa"/>
            <w:vMerge w:val="restart"/>
            <w:tcBorders>
              <w:top w:val="single" w:sz="4" w:space="0" w:color="auto"/>
              <w:left w:val="double" w:sz="4" w:space="0" w:color="auto"/>
              <w:right w:val="single" w:sz="4" w:space="0" w:color="auto"/>
            </w:tcBorders>
            <w:vAlign w:val="center"/>
          </w:tcPr>
          <w:p w14:paraId="083F3811" w14:textId="77777777" w:rsidR="00AD4F5D" w:rsidRPr="00AD4F5D" w:rsidRDefault="00AD4F5D" w:rsidP="002D0785">
            <w:pPr>
              <w:ind w:left="-57" w:right="-57"/>
              <w:jc w:val="center"/>
              <w:rPr>
                <w:sz w:val="16"/>
                <w:szCs w:val="16"/>
                <w:lang w:val="ro-RO"/>
              </w:rPr>
            </w:pPr>
            <w:r w:rsidRPr="00AD4F5D">
              <w:rPr>
                <w:sz w:val="16"/>
                <w:szCs w:val="16"/>
                <w:lang w:val="ro-RO"/>
              </w:rPr>
              <w:t>Expoziţia</w:t>
            </w:r>
          </w:p>
        </w:tc>
        <w:tc>
          <w:tcPr>
            <w:tcW w:w="1162" w:type="dxa"/>
            <w:tcBorders>
              <w:top w:val="single" w:sz="4" w:space="0" w:color="auto"/>
              <w:left w:val="single" w:sz="4" w:space="0" w:color="auto"/>
              <w:bottom w:val="single" w:sz="4" w:space="0" w:color="auto"/>
              <w:right w:val="single" w:sz="4" w:space="0" w:color="auto"/>
            </w:tcBorders>
            <w:vAlign w:val="center"/>
          </w:tcPr>
          <w:p w14:paraId="7C569A92" w14:textId="77777777" w:rsidR="00AD4F5D" w:rsidRPr="00AD4F5D" w:rsidRDefault="00AD4F5D" w:rsidP="002D0785">
            <w:pPr>
              <w:ind w:left="-57" w:right="-57"/>
              <w:jc w:val="center"/>
              <w:rPr>
                <w:sz w:val="16"/>
                <w:szCs w:val="16"/>
                <w:lang w:val="ro-RO"/>
              </w:rPr>
            </w:pPr>
            <w:r w:rsidRPr="00AD4F5D">
              <w:rPr>
                <w:sz w:val="16"/>
                <w:szCs w:val="16"/>
                <w:lang w:val="ro-RO"/>
              </w:rPr>
              <w:t>Însorită</w:t>
            </w:r>
          </w:p>
          <w:p w14:paraId="2174CE4C" w14:textId="77777777" w:rsidR="00AD4F5D" w:rsidRPr="00AD4F5D" w:rsidRDefault="00AD4F5D" w:rsidP="002D0785">
            <w:pPr>
              <w:ind w:left="-57" w:right="-57"/>
              <w:jc w:val="center"/>
              <w:rPr>
                <w:sz w:val="16"/>
                <w:szCs w:val="16"/>
                <w:lang w:val="ro-RO"/>
              </w:rPr>
            </w:pPr>
            <w:r w:rsidRPr="00AD4F5D">
              <w:rPr>
                <w:sz w:val="16"/>
                <w:szCs w:val="16"/>
                <w:lang w:val="ro-RO"/>
              </w:rPr>
              <w:t>( S, SV)</w:t>
            </w:r>
          </w:p>
        </w:tc>
        <w:tc>
          <w:tcPr>
            <w:tcW w:w="907" w:type="dxa"/>
            <w:tcBorders>
              <w:top w:val="single" w:sz="4" w:space="0" w:color="auto"/>
              <w:left w:val="single" w:sz="4" w:space="0" w:color="auto"/>
              <w:bottom w:val="single" w:sz="4" w:space="0" w:color="auto"/>
              <w:right w:val="single" w:sz="4" w:space="0" w:color="auto"/>
            </w:tcBorders>
            <w:vAlign w:val="center"/>
          </w:tcPr>
          <w:p w14:paraId="191B0BCF" w14:textId="77777777" w:rsidR="00AD4F5D" w:rsidRPr="00AD4F5D" w:rsidRDefault="00AD4F5D" w:rsidP="002D0785">
            <w:pPr>
              <w:ind w:left="-57" w:right="-57"/>
              <w:jc w:val="center"/>
              <w:rPr>
                <w:sz w:val="16"/>
                <w:szCs w:val="16"/>
                <w:lang w:val="ro-RO"/>
              </w:rPr>
            </w:pPr>
            <w:r w:rsidRPr="00AD4F5D">
              <w:rPr>
                <w:sz w:val="16"/>
                <w:szCs w:val="16"/>
                <w:lang w:val="ro-RO"/>
              </w:rPr>
              <w:t>489,13</w:t>
            </w:r>
          </w:p>
        </w:tc>
        <w:tc>
          <w:tcPr>
            <w:tcW w:w="907" w:type="dxa"/>
            <w:tcBorders>
              <w:top w:val="single" w:sz="4" w:space="0" w:color="auto"/>
              <w:left w:val="single" w:sz="4" w:space="0" w:color="auto"/>
              <w:bottom w:val="single" w:sz="4" w:space="0" w:color="auto"/>
              <w:right w:val="single" w:sz="4" w:space="0" w:color="auto"/>
            </w:tcBorders>
            <w:vAlign w:val="center"/>
          </w:tcPr>
          <w:p w14:paraId="3DA0C1A4" w14:textId="77777777" w:rsidR="00AD4F5D" w:rsidRPr="00AD4F5D" w:rsidRDefault="00AD4F5D" w:rsidP="002D0785">
            <w:pPr>
              <w:ind w:left="-57" w:right="-57"/>
              <w:jc w:val="center"/>
              <w:rPr>
                <w:sz w:val="16"/>
                <w:szCs w:val="16"/>
                <w:lang w:val="ro-RO"/>
              </w:rPr>
            </w:pPr>
            <w:r w:rsidRPr="00AD4F5D">
              <w:rPr>
                <w:sz w:val="16"/>
                <w:szCs w:val="16"/>
                <w:lang w:val="ro-RO"/>
              </w:rPr>
              <w:t>546,45</w:t>
            </w:r>
          </w:p>
        </w:tc>
        <w:tc>
          <w:tcPr>
            <w:tcW w:w="907" w:type="dxa"/>
            <w:tcBorders>
              <w:top w:val="single" w:sz="4" w:space="0" w:color="auto"/>
              <w:left w:val="single" w:sz="4" w:space="0" w:color="auto"/>
              <w:bottom w:val="single" w:sz="4" w:space="0" w:color="auto"/>
              <w:right w:val="single" w:sz="4" w:space="0" w:color="auto"/>
            </w:tcBorders>
            <w:vAlign w:val="center"/>
          </w:tcPr>
          <w:p w14:paraId="5B318851" w14:textId="77777777" w:rsidR="00AD4F5D" w:rsidRPr="00AD4F5D" w:rsidRDefault="00AD4F5D" w:rsidP="002D0785">
            <w:pPr>
              <w:ind w:left="-57" w:right="-57"/>
              <w:jc w:val="center"/>
              <w:rPr>
                <w:sz w:val="16"/>
                <w:szCs w:val="16"/>
                <w:lang w:val="ro-RO"/>
              </w:rPr>
            </w:pPr>
            <w:r w:rsidRPr="00AD4F5D">
              <w:rPr>
                <w:sz w:val="16"/>
                <w:szCs w:val="16"/>
                <w:lang w:val="ro-RO"/>
              </w:rPr>
              <w:t>1879,64</w:t>
            </w:r>
          </w:p>
        </w:tc>
        <w:tc>
          <w:tcPr>
            <w:tcW w:w="908" w:type="dxa"/>
            <w:tcBorders>
              <w:top w:val="single" w:sz="4" w:space="0" w:color="auto"/>
              <w:left w:val="single" w:sz="4" w:space="0" w:color="auto"/>
              <w:bottom w:val="single" w:sz="4" w:space="0" w:color="auto"/>
              <w:right w:val="single" w:sz="4" w:space="0" w:color="auto"/>
            </w:tcBorders>
            <w:vAlign w:val="center"/>
          </w:tcPr>
          <w:p w14:paraId="1647802B" w14:textId="77777777" w:rsidR="00AD4F5D" w:rsidRPr="00AD4F5D" w:rsidRDefault="00AD4F5D" w:rsidP="002D0785">
            <w:pPr>
              <w:ind w:left="-57" w:right="-57"/>
              <w:jc w:val="center"/>
              <w:rPr>
                <w:sz w:val="16"/>
                <w:szCs w:val="16"/>
                <w:lang w:val="ro-RO"/>
              </w:rPr>
            </w:pPr>
            <w:r w:rsidRPr="00AD4F5D">
              <w:rPr>
                <w:sz w:val="16"/>
                <w:szCs w:val="16"/>
                <w:lang w:val="ro-RO"/>
              </w:rPr>
              <w:t>1126,77</w:t>
            </w:r>
          </w:p>
        </w:tc>
        <w:tc>
          <w:tcPr>
            <w:tcW w:w="907" w:type="dxa"/>
            <w:tcBorders>
              <w:top w:val="single" w:sz="4" w:space="0" w:color="auto"/>
              <w:left w:val="single" w:sz="4" w:space="0" w:color="auto"/>
              <w:bottom w:val="single" w:sz="4" w:space="0" w:color="auto"/>
              <w:right w:val="single" w:sz="4" w:space="0" w:color="auto"/>
            </w:tcBorders>
            <w:vAlign w:val="center"/>
          </w:tcPr>
          <w:p w14:paraId="500CA4F2" w14:textId="77777777" w:rsidR="00AD4F5D" w:rsidRPr="00AD4F5D" w:rsidRDefault="00AD4F5D" w:rsidP="002D0785">
            <w:pPr>
              <w:ind w:left="-57" w:right="-57"/>
              <w:jc w:val="center"/>
              <w:rPr>
                <w:sz w:val="16"/>
                <w:szCs w:val="16"/>
                <w:lang w:val="ro-RO"/>
              </w:rPr>
            </w:pPr>
            <w:r w:rsidRPr="00AD4F5D">
              <w:rPr>
                <w:sz w:val="16"/>
                <w:szCs w:val="16"/>
                <w:lang w:val="ro-RO"/>
              </w:rPr>
              <w:t>812,97</w:t>
            </w:r>
          </w:p>
        </w:tc>
        <w:tc>
          <w:tcPr>
            <w:tcW w:w="907" w:type="dxa"/>
            <w:tcBorders>
              <w:top w:val="single" w:sz="4" w:space="0" w:color="auto"/>
              <w:left w:val="single" w:sz="4" w:space="0" w:color="auto"/>
              <w:bottom w:val="single" w:sz="4" w:space="0" w:color="auto"/>
              <w:right w:val="single" w:sz="4" w:space="0" w:color="auto"/>
            </w:tcBorders>
            <w:vAlign w:val="center"/>
          </w:tcPr>
          <w:p w14:paraId="1020C204" w14:textId="77777777" w:rsidR="00AD4F5D" w:rsidRPr="00AD4F5D" w:rsidRDefault="00AD4F5D" w:rsidP="002D0785">
            <w:pPr>
              <w:ind w:left="-57" w:right="-57"/>
              <w:jc w:val="center"/>
              <w:rPr>
                <w:sz w:val="16"/>
                <w:szCs w:val="16"/>
                <w:lang w:val="ro-RO"/>
              </w:rPr>
            </w:pPr>
            <w:r w:rsidRPr="00AD4F5D">
              <w:rPr>
                <w:sz w:val="16"/>
                <w:szCs w:val="16"/>
                <w:lang w:val="ro-RO"/>
              </w:rPr>
              <w:t>910,50</w:t>
            </w:r>
          </w:p>
        </w:tc>
        <w:tc>
          <w:tcPr>
            <w:tcW w:w="908" w:type="dxa"/>
            <w:tcBorders>
              <w:top w:val="single" w:sz="4" w:space="0" w:color="auto"/>
              <w:left w:val="single" w:sz="4" w:space="0" w:color="auto"/>
              <w:bottom w:val="single" w:sz="4" w:space="0" w:color="auto"/>
              <w:right w:val="single" w:sz="4" w:space="0" w:color="auto"/>
            </w:tcBorders>
            <w:vAlign w:val="center"/>
          </w:tcPr>
          <w:p w14:paraId="53BFCEB8" w14:textId="77777777" w:rsidR="00AD4F5D" w:rsidRPr="00AD4F5D" w:rsidRDefault="00AD4F5D" w:rsidP="002D0785">
            <w:pPr>
              <w:ind w:left="-57" w:right="-57"/>
              <w:jc w:val="center"/>
              <w:rPr>
                <w:sz w:val="16"/>
                <w:szCs w:val="16"/>
                <w:lang w:val="ro-RO"/>
              </w:rPr>
            </w:pPr>
            <w:r w:rsidRPr="00AD4F5D">
              <w:rPr>
                <w:sz w:val="16"/>
                <w:szCs w:val="16"/>
                <w:lang w:val="ro-RO"/>
              </w:rPr>
              <w:t>691,14</w:t>
            </w:r>
          </w:p>
        </w:tc>
        <w:tc>
          <w:tcPr>
            <w:tcW w:w="992" w:type="dxa"/>
            <w:tcBorders>
              <w:top w:val="single" w:sz="4" w:space="0" w:color="auto"/>
              <w:left w:val="single" w:sz="4" w:space="0" w:color="auto"/>
              <w:bottom w:val="single" w:sz="4" w:space="0" w:color="auto"/>
              <w:right w:val="single" w:sz="4" w:space="0" w:color="auto"/>
            </w:tcBorders>
            <w:vAlign w:val="center"/>
          </w:tcPr>
          <w:p w14:paraId="006A5CB0" w14:textId="77777777" w:rsidR="00AD4F5D" w:rsidRPr="00AD4F5D" w:rsidRDefault="00AD4F5D" w:rsidP="002D0785">
            <w:pPr>
              <w:ind w:left="-57" w:right="-57"/>
              <w:jc w:val="center"/>
              <w:rPr>
                <w:sz w:val="16"/>
                <w:szCs w:val="16"/>
                <w:lang w:val="ro-RO"/>
              </w:rPr>
            </w:pPr>
            <w:r w:rsidRPr="00AD4F5D">
              <w:rPr>
                <w:sz w:val="16"/>
                <w:szCs w:val="16"/>
                <w:lang w:val="ro-RO"/>
              </w:rPr>
              <w:t>6456,60</w:t>
            </w:r>
          </w:p>
        </w:tc>
        <w:tc>
          <w:tcPr>
            <w:tcW w:w="569" w:type="dxa"/>
            <w:tcBorders>
              <w:top w:val="single" w:sz="4" w:space="0" w:color="auto"/>
              <w:left w:val="single" w:sz="4" w:space="0" w:color="auto"/>
              <w:bottom w:val="single" w:sz="4" w:space="0" w:color="auto"/>
              <w:right w:val="double" w:sz="4" w:space="0" w:color="auto"/>
            </w:tcBorders>
            <w:vAlign w:val="center"/>
          </w:tcPr>
          <w:p w14:paraId="0B727860" w14:textId="77777777" w:rsidR="00AD4F5D" w:rsidRPr="00AD4F5D" w:rsidRDefault="00AD4F5D" w:rsidP="002D0785">
            <w:pPr>
              <w:ind w:left="-57" w:right="-57"/>
              <w:jc w:val="center"/>
              <w:rPr>
                <w:sz w:val="16"/>
                <w:szCs w:val="16"/>
                <w:lang w:val="ro-RO"/>
              </w:rPr>
            </w:pPr>
            <w:r w:rsidRPr="00AD4F5D">
              <w:rPr>
                <w:sz w:val="16"/>
                <w:szCs w:val="16"/>
                <w:lang w:val="ro-RO"/>
              </w:rPr>
              <w:t>100</w:t>
            </w:r>
          </w:p>
        </w:tc>
      </w:tr>
      <w:tr w:rsidR="00AD4F5D" w:rsidRPr="00AD4F5D" w14:paraId="247AF803" w14:textId="77777777" w:rsidTr="002D0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40"/>
          <w:jc w:val="center"/>
        </w:trPr>
        <w:tc>
          <w:tcPr>
            <w:tcW w:w="1139" w:type="dxa"/>
            <w:vMerge/>
            <w:tcBorders>
              <w:left w:val="double" w:sz="4" w:space="0" w:color="auto"/>
              <w:right w:val="single" w:sz="4" w:space="0" w:color="auto"/>
            </w:tcBorders>
            <w:vAlign w:val="center"/>
          </w:tcPr>
          <w:p w14:paraId="7F0702E0" w14:textId="77777777" w:rsidR="00AD4F5D" w:rsidRPr="00AD4F5D" w:rsidRDefault="00AD4F5D" w:rsidP="002D0785">
            <w:pPr>
              <w:ind w:left="-57" w:right="-57"/>
              <w:jc w:val="center"/>
              <w:rPr>
                <w:sz w:val="16"/>
                <w:szCs w:val="16"/>
                <w:lang w:val="ro-RO"/>
              </w:rPr>
            </w:pPr>
          </w:p>
        </w:tc>
        <w:tc>
          <w:tcPr>
            <w:tcW w:w="1162" w:type="dxa"/>
            <w:tcBorders>
              <w:top w:val="single" w:sz="4" w:space="0" w:color="auto"/>
              <w:left w:val="single" w:sz="4" w:space="0" w:color="auto"/>
            </w:tcBorders>
            <w:vAlign w:val="center"/>
          </w:tcPr>
          <w:p w14:paraId="4B0651CC" w14:textId="77777777" w:rsidR="00AD4F5D" w:rsidRPr="00AD4F5D" w:rsidRDefault="00AD4F5D" w:rsidP="002D0785">
            <w:pPr>
              <w:ind w:left="-57" w:right="-57"/>
              <w:jc w:val="center"/>
              <w:rPr>
                <w:sz w:val="16"/>
                <w:szCs w:val="16"/>
                <w:lang w:val="ro-RO"/>
              </w:rPr>
            </w:pPr>
            <w:r w:rsidRPr="00AD4F5D">
              <w:rPr>
                <w:sz w:val="16"/>
                <w:szCs w:val="16"/>
                <w:lang w:val="ro-RO"/>
              </w:rPr>
              <w:t>Parţial însorită (E, V, SE)</w:t>
            </w:r>
          </w:p>
          <w:p w14:paraId="4C7CD3DA" w14:textId="77777777" w:rsidR="00AD4F5D" w:rsidRPr="00AD4F5D" w:rsidRDefault="00AD4F5D" w:rsidP="002D0785">
            <w:pPr>
              <w:ind w:left="-57" w:right="-57"/>
              <w:jc w:val="center"/>
              <w:rPr>
                <w:sz w:val="16"/>
                <w:szCs w:val="16"/>
                <w:lang w:val="ro-RO"/>
              </w:rPr>
            </w:pPr>
            <w:r w:rsidRPr="00AD4F5D">
              <w:rPr>
                <w:sz w:val="16"/>
                <w:szCs w:val="16"/>
                <w:lang w:val="ro-RO"/>
              </w:rPr>
              <w:t>(semiumbrită)</w:t>
            </w:r>
          </w:p>
        </w:tc>
        <w:tc>
          <w:tcPr>
            <w:tcW w:w="907" w:type="dxa"/>
            <w:tcBorders>
              <w:top w:val="single" w:sz="4" w:space="0" w:color="auto"/>
            </w:tcBorders>
            <w:vAlign w:val="center"/>
          </w:tcPr>
          <w:p w14:paraId="6BD83CBE"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tcBorders>
            <w:vAlign w:val="center"/>
          </w:tcPr>
          <w:p w14:paraId="619F2A1A"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tcBorders>
            <w:vAlign w:val="center"/>
          </w:tcPr>
          <w:p w14:paraId="321F02A2"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8" w:type="dxa"/>
            <w:tcBorders>
              <w:top w:val="single" w:sz="4" w:space="0" w:color="auto"/>
            </w:tcBorders>
            <w:vAlign w:val="center"/>
          </w:tcPr>
          <w:p w14:paraId="6AB4DCDC"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tcBorders>
            <w:vAlign w:val="center"/>
          </w:tcPr>
          <w:p w14:paraId="3789E639"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tcBorders>
              <w:top w:val="single" w:sz="4" w:space="0" w:color="auto"/>
            </w:tcBorders>
            <w:vAlign w:val="center"/>
          </w:tcPr>
          <w:p w14:paraId="4051EDAD" w14:textId="77777777" w:rsidR="00AD4F5D" w:rsidRPr="00AD4F5D" w:rsidRDefault="00AD4F5D" w:rsidP="002D0785">
            <w:pPr>
              <w:ind w:left="-57" w:right="-57"/>
              <w:jc w:val="center"/>
              <w:rPr>
                <w:sz w:val="16"/>
                <w:szCs w:val="16"/>
                <w:lang w:val="ro-RO"/>
              </w:rPr>
            </w:pPr>
            <w:r w:rsidRPr="00AD4F5D">
              <w:rPr>
                <w:sz w:val="16"/>
                <w:szCs w:val="16"/>
                <w:lang w:val="ro-RO"/>
              </w:rPr>
              <w:t>0,71</w:t>
            </w:r>
          </w:p>
        </w:tc>
        <w:tc>
          <w:tcPr>
            <w:tcW w:w="908" w:type="dxa"/>
            <w:tcBorders>
              <w:top w:val="single" w:sz="4" w:space="0" w:color="auto"/>
            </w:tcBorders>
            <w:vAlign w:val="center"/>
          </w:tcPr>
          <w:p w14:paraId="2217DEF1"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92" w:type="dxa"/>
            <w:tcBorders>
              <w:top w:val="single" w:sz="4" w:space="0" w:color="auto"/>
            </w:tcBorders>
            <w:vAlign w:val="center"/>
          </w:tcPr>
          <w:p w14:paraId="08D075E8" w14:textId="77777777" w:rsidR="00AD4F5D" w:rsidRPr="00AD4F5D" w:rsidRDefault="00AD4F5D" w:rsidP="002D0785">
            <w:pPr>
              <w:ind w:left="-57" w:right="-57"/>
              <w:jc w:val="center"/>
              <w:rPr>
                <w:sz w:val="16"/>
                <w:szCs w:val="16"/>
                <w:lang w:val="ro-RO"/>
              </w:rPr>
            </w:pPr>
            <w:r w:rsidRPr="00AD4F5D">
              <w:rPr>
                <w:sz w:val="16"/>
                <w:szCs w:val="16"/>
                <w:lang w:val="ro-RO"/>
              </w:rPr>
              <w:t>0,71</w:t>
            </w:r>
          </w:p>
        </w:tc>
        <w:tc>
          <w:tcPr>
            <w:tcW w:w="569" w:type="dxa"/>
            <w:tcBorders>
              <w:top w:val="single" w:sz="4" w:space="0" w:color="auto"/>
              <w:right w:val="double" w:sz="4" w:space="0" w:color="auto"/>
            </w:tcBorders>
            <w:vAlign w:val="center"/>
          </w:tcPr>
          <w:p w14:paraId="4047FB28" w14:textId="77777777" w:rsidR="00AD4F5D" w:rsidRPr="00AD4F5D" w:rsidRDefault="00AD4F5D" w:rsidP="002D0785">
            <w:pPr>
              <w:ind w:left="-57" w:right="-57"/>
              <w:jc w:val="center"/>
              <w:rPr>
                <w:sz w:val="16"/>
                <w:szCs w:val="16"/>
                <w:lang w:val="ro-RO"/>
              </w:rPr>
            </w:pPr>
            <w:r w:rsidRPr="00AD4F5D">
              <w:rPr>
                <w:sz w:val="16"/>
                <w:szCs w:val="16"/>
                <w:lang w:val="ro-RO"/>
              </w:rPr>
              <w:t>-</w:t>
            </w:r>
          </w:p>
        </w:tc>
      </w:tr>
      <w:tr w:rsidR="00AD4F5D" w:rsidRPr="00AD4F5D" w14:paraId="23EE4EF8" w14:textId="77777777" w:rsidTr="002D0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40"/>
          <w:jc w:val="center"/>
        </w:trPr>
        <w:tc>
          <w:tcPr>
            <w:tcW w:w="1139" w:type="dxa"/>
            <w:vMerge/>
            <w:tcBorders>
              <w:left w:val="double" w:sz="4" w:space="0" w:color="auto"/>
              <w:right w:val="single" w:sz="4" w:space="0" w:color="auto"/>
            </w:tcBorders>
            <w:vAlign w:val="center"/>
          </w:tcPr>
          <w:p w14:paraId="1C8953B3" w14:textId="77777777" w:rsidR="00AD4F5D" w:rsidRPr="00AD4F5D" w:rsidRDefault="00AD4F5D" w:rsidP="002D0785">
            <w:pPr>
              <w:ind w:left="-57" w:right="-57"/>
              <w:jc w:val="center"/>
              <w:rPr>
                <w:sz w:val="16"/>
                <w:szCs w:val="16"/>
                <w:lang w:val="ro-RO"/>
              </w:rPr>
            </w:pPr>
          </w:p>
        </w:tc>
        <w:tc>
          <w:tcPr>
            <w:tcW w:w="1162" w:type="dxa"/>
            <w:tcBorders>
              <w:left w:val="single" w:sz="4" w:space="0" w:color="auto"/>
            </w:tcBorders>
            <w:vAlign w:val="center"/>
          </w:tcPr>
          <w:p w14:paraId="5B5CADE0" w14:textId="77777777" w:rsidR="00AD4F5D" w:rsidRPr="00AD4F5D" w:rsidRDefault="00AD4F5D" w:rsidP="002D0785">
            <w:pPr>
              <w:ind w:left="-57" w:right="-57"/>
              <w:jc w:val="center"/>
              <w:rPr>
                <w:sz w:val="16"/>
                <w:szCs w:val="16"/>
                <w:lang w:val="ro-RO"/>
              </w:rPr>
            </w:pPr>
            <w:r w:rsidRPr="00AD4F5D">
              <w:rPr>
                <w:sz w:val="16"/>
                <w:szCs w:val="16"/>
                <w:lang w:val="ro-RO"/>
              </w:rPr>
              <w:t>Umbrită</w:t>
            </w:r>
          </w:p>
          <w:p w14:paraId="0D875EE4" w14:textId="77777777" w:rsidR="00AD4F5D" w:rsidRPr="00AD4F5D" w:rsidRDefault="00AD4F5D" w:rsidP="002D0785">
            <w:pPr>
              <w:ind w:left="-57" w:right="-57"/>
              <w:jc w:val="center"/>
              <w:rPr>
                <w:sz w:val="16"/>
                <w:szCs w:val="16"/>
                <w:lang w:val="ro-RO"/>
              </w:rPr>
            </w:pPr>
            <w:r w:rsidRPr="00AD4F5D">
              <w:rPr>
                <w:sz w:val="16"/>
                <w:szCs w:val="16"/>
                <w:lang w:val="ro-RO"/>
              </w:rPr>
              <w:t>( N, NE, NV)</w:t>
            </w:r>
          </w:p>
        </w:tc>
        <w:tc>
          <w:tcPr>
            <w:tcW w:w="907" w:type="dxa"/>
            <w:vAlign w:val="center"/>
          </w:tcPr>
          <w:p w14:paraId="1D50159D"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vAlign w:val="center"/>
          </w:tcPr>
          <w:p w14:paraId="2459F823"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vAlign w:val="center"/>
          </w:tcPr>
          <w:p w14:paraId="2A9110DC"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8" w:type="dxa"/>
            <w:vAlign w:val="center"/>
          </w:tcPr>
          <w:p w14:paraId="1A409FF7"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vAlign w:val="center"/>
          </w:tcPr>
          <w:p w14:paraId="3C458A9E"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07" w:type="dxa"/>
            <w:vAlign w:val="center"/>
          </w:tcPr>
          <w:p w14:paraId="52E3989A" w14:textId="77777777" w:rsidR="00AD4F5D" w:rsidRPr="00AD4F5D" w:rsidRDefault="00AD4F5D" w:rsidP="002D0785">
            <w:pPr>
              <w:ind w:left="-57" w:right="-57"/>
              <w:jc w:val="center"/>
              <w:rPr>
                <w:sz w:val="16"/>
                <w:szCs w:val="16"/>
                <w:lang w:val="ro-RO"/>
              </w:rPr>
            </w:pPr>
            <w:r w:rsidRPr="00AD4F5D">
              <w:rPr>
                <w:sz w:val="16"/>
                <w:szCs w:val="16"/>
                <w:lang w:val="ro-RO"/>
              </w:rPr>
              <w:t>0,80</w:t>
            </w:r>
          </w:p>
        </w:tc>
        <w:tc>
          <w:tcPr>
            <w:tcW w:w="908" w:type="dxa"/>
            <w:vAlign w:val="center"/>
          </w:tcPr>
          <w:p w14:paraId="0062378C" w14:textId="77777777" w:rsidR="00AD4F5D" w:rsidRPr="00AD4F5D" w:rsidRDefault="00AD4F5D" w:rsidP="002D0785">
            <w:pPr>
              <w:ind w:left="-57" w:right="-57"/>
              <w:jc w:val="center"/>
              <w:rPr>
                <w:sz w:val="16"/>
                <w:szCs w:val="16"/>
                <w:lang w:val="ro-RO"/>
              </w:rPr>
            </w:pPr>
            <w:r w:rsidRPr="00AD4F5D">
              <w:rPr>
                <w:sz w:val="16"/>
                <w:szCs w:val="16"/>
                <w:lang w:val="ro-RO"/>
              </w:rPr>
              <w:t>-</w:t>
            </w:r>
          </w:p>
        </w:tc>
        <w:tc>
          <w:tcPr>
            <w:tcW w:w="992" w:type="dxa"/>
            <w:vAlign w:val="center"/>
          </w:tcPr>
          <w:p w14:paraId="52F9A30A" w14:textId="77777777" w:rsidR="00AD4F5D" w:rsidRPr="00AD4F5D" w:rsidRDefault="00AD4F5D" w:rsidP="002D0785">
            <w:pPr>
              <w:ind w:left="-57" w:right="-57"/>
              <w:jc w:val="center"/>
              <w:rPr>
                <w:sz w:val="16"/>
                <w:szCs w:val="16"/>
                <w:lang w:val="ro-RO"/>
              </w:rPr>
            </w:pPr>
            <w:r w:rsidRPr="00AD4F5D">
              <w:rPr>
                <w:sz w:val="16"/>
                <w:szCs w:val="16"/>
                <w:lang w:val="ro-RO"/>
              </w:rPr>
              <w:t>0,80</w:t>
            </w:r>
          </w:p>
        </w:tc>
        <w:tc>
          <w:tcPr>
            <w:tcW w:w="569" w:type="dxa"/>
            <w:tcBorders>
              <w:right w:val="double" w:sz="4" w:space="0" w:color="auto"/>
            </w:tcBorders>
            <w:vAlign w:val="center"/>
          </w:tcPr>
          <w:p w14:paraId="4DF0A4C7" w14:textId="77777777" w:rsidR="00AD4F5D" w:rsidRPr="00AD4F5D" w:rsidRDefault="00AD4F5D" w:rsidP="002D0785">
            <w:pPr>
              <w:ind w:left="-57" w:right="-57"/>
              <w:jc w:val="center"/>
              <w:rPr>
                <w:sz w:val="16"/>
                <w:szCs w:val="16"/>
                <w:lang w:val="ro-RO"/>
              </w:rPr>
            </w:pPr>
            <w:r w:rsidRPr="00AD4F5D">
              <w:rPr>
                <w:sz w:val="16"/>
                <w:szCs w:val="16"/>
                <w:lang w:val="ro-RO"/>
              </w:rPr>
              <w:t>-</w:t>
            </w:r>
          </w:p>
        </w:tc>
      </w:tr>
      <w:tr w:rsidR="00AD4F5D" w:rsidRPr="00AD4F5D" w14:paraId="6D9088BF" w14:textId="77777777" w:rsidTr="002D0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40"/>
          <w:jc w:val="center"/>
        </w:trPr>
        <w:tc>
          <w:tcPr>
            <w:tcW w:w="1139" w:type="dxa"/>
            <w:vMerge/>
            <w:tcBorders>
              <w:left w:val="double" w:sz="4" w:space="0" w:color="auto"/>
              <w:bottom w:val="double" w:sz="4" w:space="0" w:color="auto"/>
              <w:right w:val="single" w:sz="4" w:space="0" w:color="auto"/>
            </w:tcBorders>
            <w:vAlign w:val="center"/>
          </w:tcPr>
          <w:p w14:paraId="0858506C" w14:textId="77777777" w:rsidR="00AD4F5D" w:rsidRPr="00AD4F5D" w:rsidRDefault="00AD4F5D" w:rsidP="002D0785">
            <w:pPr>
              <w:ind w:left="-57" w:right="-57"/>
              <w:jc w:val="center"/>
              <w:rPr>
                <w:sz w:val="16"/>
                <w:szCs w:val="16"/>
                <w:lang w:val="ro-RO"/>
              </w:rPr>
            </w:pPr>
          </w:p>
        </w:tc>
        <w:tc>
          <w:tcPr>
            <w:tcW w:w="1162" w:type="dxa"/>
            <w:tcBorders>
              <w:left w:val="single" w:sz="4" w:space="0" w:color="auto"/>
              <w:bottom w:val="double" w:sz="4" w:space="0" w:color="auto"/>
            </w:tcBorders>
            <w:vAlign w:val="center"/>
          </w:tcPr>
          <w:p w14:paraId="3F11E7EC" w14:textId="77777777" w:rsidR="00AD4F5D" w:rsidRPr="00AD4F5D" w:rsidRDefault="00AD4F5D" w:rsidP="002D0785">
            <w:pPr>
              <w:ind w:left="-57" w:right="-57"/>
              <w:jc w:val="center"/>
              <w:rPr>
                <w:sz w:val="16"/>
                <w:szCs w:val="16"/>
                <w:lang w:val="ro-RO"/>
              </w:rPr>
            </w:pPr>
            <w:r w:rsidRPr="00AD4F5D">
              <w:rPr>
                <w:sz w:val="16"/>
                <w:szCs w:val="16"/>
                <w:lang w:val="ro-RO"/>
              </w:rPr>
              <w:t>Total</w:t>
            </w:r>
          </w:p>
        </w:tc>
        <w:tc>
          <w:tcPr>
            <w:tcW w:w="907" w:type="dxa"/>
            <w:tcBorders>
              <w:bottom w:val="double" w:sz="4" w:space="0" w:color="auto"/>
            </w:tcBorders>
            <w:vAlign w:val="center"/>
          </w:tcPr>
          <w:p w14:paraId="2CFB146A" w14:textId="77777777" w:rsidR="00AD4F5D" w:rsidRPr="00AD4F5D" w:rsidRDefault="00AD4F5D" w:rsidP="002D0785">
            <w:pPr>
              <w:ind w:left="-57" w:right="-57"/>
              <w:jc w:val="center"/>
              <w:rPr>
                <w:sz w:val="16"/>
                <w:szCs w:val="16"/>
                <w:lang w:val="ro-RO"/>
              </w:rPr>
            </w:pPr>
            <w:r w:rsidRPr="00AD4F5D">
              <w:rPr>
                <w:sz w:val="16"/>
                <w:szCs w:val="16"/>
                <w:lang w:val="ro-RO"/>
              </w:rPr>
              <w:t>489,13</w:t>
            </w:r>
          </w:p>
        </w:tc>
        <w:tc>
          <w:tcPr>
            <w:tcW w:w="907" w:type="dxa"/>
            <w:tcBorders>
              <w:bottom w:val="double" w:sz="4" w:space="0" w:color="auto"/>
            </w:tcBorders>
            <w:vAlign w:val="center"/>
          </w:tcPr>
          <w:p w14:paraId="374AEB85" w14:textId="77777777" w:rsidR="00AD4F5D" w:rsidRPr="00AD4F5D" w:rsidRDefault="00AD4F5D" w:rsidP="002D0785">
            <w:pPr>
              <w:ind w:left="-57" w:right="-57"/>
              <w:jc w:val="center"/>
              <w:rPr>
                <w:sz w:val="16"/>
                <w:szCs w:val="16"/>
                <w:lang w:val="ro-RO"/>
              </w:rPr>
            </w:pPr>
            <w:r w:rsidRPr="00AD4F5D">
              <w:rPr>
                <w:sz w:val="16"/>
                <w:szCs w:val="16"/>
                <w:lang w:val="ro-RO"/>
              </w:rPr>
              <w:t>546,45</w:t>
            </w:r>
          </w:p>
        </w:tc>
        <w:tc>
          <w:tcPr>
            <w:tcW w:w="907" w:type="dxa"/>
            <w:tcBorders>
              <w:bottom w:val="double" w:sz="4" w:space="0" w:color="auto"/>
            </w:tcBorders>
            <w:vAlign w:val="center"/>
          </w:tcPr>
          <w:p w14:paraId="503A0BF5" w14:textId="77777777" w:rsidR="00AD4F5D" w:rsidRPr="00AD4F5D" w:rsidRDefault="00AD4F5D" w:rsidP="002D0785">
            <w:pPr>
              <w:ind w:left="-57" w:right="-57"/>
              <w:jc w:val="center"/>
              <w:rPr>
                <w:sz w:val="16"/>
                <w:szCs w:val="16"/>
                <w:lang w:val="ro-RO"/>
              </w:rPr>
            </w:pPr>
            <w:r w:rsidRPr="00AD4F5D">
              <w:rPr>
                <w:sz w:val="16"/>
                <w:szCs w:val="16"/>
                <w:lang w:val="ro-RO"/>
              </w:rPr>
              <w:t>1879,64</w:t>
            </w:r>
          </w:p>
        </w:tc>
        <w:tc>
          <w:tcPr>
            <w:tcW w:w="908" w:type="dxa"/>
            <w:tcBorders>
              <w:bottom w:val="double" w:sz="4" w:space="0" w:color="auto"/>
            </w:tcBorders>
            <w:vAlign w:val="center"/>
          </w:tcPr>
          <w:p w14:paraId="5DE98A26" w14:textId="77777777" w:rsidR="00AD4F5D" w:rsidRPr="00AD4F5D" w:rsidRDefault="00AD4F5D" w:rsidP="002D0785">
            <w:pPr>
              <w:ind w:left="-57" w:right="-57"/>
              <w:jc w:val="center"/>
              <w:rPr>
                <w:sz w:val="16"/>
                <w:szCs w:val="16"/>
                <w:lang w:val="ro-RO"/>
              </w:rPr>
            </w:pPr>
            <w:r w:rsidRPr="00AD4F5D">
              <w:rPr>
                <w:sz w:val="16"/>
                <w:szCs w:val="16"/>
                <w:lang w:val="ro-RO"/>
              </w:rPr>
              <w:t>1126,77</w:t>
            </w:r>
          </w:p>
        </w:tc>
        <w:tc>
          <w:tcPr>
            <w:tcW w:w="907" w:type="dxa"/>
            <w:tcBorders>
              <w:bottom w:val="double" w:sz="4" w:space="0" w:color="auto"/>
            </w:tcBorders>
            <w:vAlign w:val="center"/>
          </w:tcPr>
          <w:p w14:paraId="6365ACF8" w14:textId="77777777" w:rsidR="00AD4F5D" w:rsidRPr="00AD4F5D" w:rsidRDefault="00AD4F5D" w:rsidP="002D0785">
            <w:pPr>
              <w:ind w:left="-57" w:right="-57"/>
              <w:jc w:val="center"/>
              <w:rPr>
                <w:sz w:val="16"/>
                <w:szCs w:val="16"/>
                <w:lang w:val="ro-RO"/>
              </w:rPr>
            </w:pPr>
            <w:r w:rsidRPr="00AD4F5D">
              <w:rPr>
                <w:sz w:val="16"/>
                <w:szCs w:val="16"/>
                <w:lang w:val="ro-RO"/>
              </w:rPr>
              <w:t>812,97</w:t>
            </w:r>
          </w:p>
        </w:tc>
        <w:tc>
          <w:tcPr>
            <w:tcW w:w="907" w:type="dxa"/>
            <w:tcBorders>
              <w:bottom w:val="double" w:sz="4" w:space="0" w:color="auto"/>
            </w:tcBorders>
            <w:vAlign w:val="center"/>
          </w:tcPr>
          <w:p w14:paraId="4EA985C7" w14:textId="77777777" w:rsidR="00AD4F5D" w:rsidRPr="00AD4F5D" w:rsidRDefault="00AD4F5D" w:rsidP="002D0785">
            <w:pPr>
              <w:ind w:left="-57" w:right="-57"/>
              <w:jc w:val="center"/>
              <w:rPr>
                <w:sz w:val="16"/>
                <w:szCs w:val="16"/>
                <w:lang w:val="ro-RO"/>
              </w:rPr>
            </w:pPr>
            <w:r w:rsidRPr="00AD4F5D">
              <w:rPr>
                <w:sz w:val="16"/>
                <w:szCs w:val="16"/>
                <w:lang w:val="ro-RO"/>
              </w:rPr>
              <w:t>912,01</w:t>
            </w:r>
          </w:p>
        </w:tc>
        <w:tc>
          <w:tcPr>
            <w:tcW w:w="908" w:type="dxa"/>
            <w:tcBorders>
              <w:bottom w:val="double" w:sz="4" w:space="0" w:color="auto"/>
            </w:tcBorders>
            <w:vAlign w:val="center"/>
          </w:tcPr>
          <w:p w14:paraId="587DFB68" w14:textId="77777777" w:rsidR="00AD4F5D" w:rsidRPr="00AD4F5D" w:rsidRDefault="00AD4F5D" w:rsidP="002D0785">
            <w:pPr>
              <w:ind w:left="-57" w:right="-57"/>
              <w:jc w:val="center"/>
              <w:rPr>
                <w:sz w:val="16"/>
                <w:szCs w:val="16"/>
                <w:lang w:val="ro-RO"/>
              </w:rPr>
            </w:pPr>
            <w:r w:rsidRPr="00AD4F5D">
              <w:rPr>
                <w:sz w:val="16"/>
                <w:szCs w:val="16"/>
                <w:lang w:val="ro-RO"/>
              </w:rPr>
              <w:t>691,14</w:t>
            </w:r>
          </w:p>
        </w:tc>
        <w:tc>
          <w:tcPr>
            <w:tcW w:w="992" w:type="dxa"/>
            <w:tcBorders>
              <w:bottom w:val="double" w:sz="4" w:space="0" w:color="auto"/>
            </w:tcBorders>
            <w:vAlign w:val="center"/>
          </w:tcPr>
          <w:p w14:paraId="7422B5FF" w14:textId="77777777" w:rsidR="00AD4F5D" w:rsidRPr="00AD4F5D" w:rsidRDefault="00AD4F5D" w:rsidP="002D0785">
            <w:pPr>
              <w:ind w:left="-57" w:right="-57"/>
              <w:jc w:val="center"/>
              <w:rPr>
                <w:sz w:val="16"/>
                <w:szCs w:val="16"/>
                <w:lang w:val="ro-RO"/>
              </w:rPr>
            </w:pPr>
            <w:r w:rsidRPr="00AD4F5D">
              <w:rPr>
                <w:sz w:val="16"/>
                <w:szCs w:val="16"/>
                <w:lang w:val="ro-RO"/>
              </w:rPr>
              <w:t>6458,11</w:t>
            </w:r>
          </w:p>
        </w:tc>
        <w:tc>
          <w:tcPr>
            <w:tcW w:w="569" w:type="dxa"/>
            <w:tcBorders>
              <w:bottom w:val="double" w:sz="4" w:space="0" w:color="auto"/>
              <w:right w:val="double" w:sz="4" w:space="0" w:color="auto"/>
            </w:tcBorders>
            <w:vAlign w:val="center"/>
          </w:tcPr>
          <w:p w14:paraId="72ACE315" w14:textId="77777777" w:rsidR="00AD4F5D" w:rsidRPr="00AD4F5D" w:rsidRDefault="00AD4F5D" w:rsidP="002D0785">
            <w:pPr>
              <w:ind w:left="-57" w:right="-57"/>
              <w:jc w:val="center"/>
              <w:rPr>
                <w:sz w:val="16"/>
                <w:szCs w:val="16"/>
                <w:lang w:val="ro-RO"/>
              </w:rPr>
            </w:pPr>
            <w:r w:rsidRPr="00AD4F5D">
              <w:rPr>
                <w:sz w:val="16"/>
                <w:szCs w:val="16"/>
                <w:lang w:val="ro-RO"/>
              </w:rPr>
              <w:t>100</w:t>
            </w:r>
          </w:p>
        </w:tc>
      </w:tr>
    </w:tbl>
    <w:p w14:paraId="17B6B70A" w14:textId="77777777" w:rsidR="00466BC9" w:rsidRPr="00FC756A" w:rsidRDefault="00466BC9" w:rsidP="00910736">
      <w:pPr>
        <w:ind w:firstLine="720"/>
        <w:jc w:val="both"/>
        <w:rPr>
          <w:sz w:val="20"/>
          <w:szCs w:val="20"/>
        </w:rPr>
      </w:pPr>
    </w:p>
    <w:p w14:paraId="5A5FF65C" w14:textId="0A0C5F75" w:rsidR="00AD4F5D" w:rsidRPr="00AD4F5D" w:rsidRDefault="00AD4F5D" w:rsidP="00910736">
      <w:pPr>
        <w:ind w:firstLine="720"/>
        <w:jc w:val="both"/>
      </w:pPr>
      <w:r w:rsidRPr="00AD4F5D">
        <w:t>Altitudinea minimă este de 18 m în zona dig-mal, pe partea dreaptă a râului Buzău (U.P. VII Camnița, U.P. VIII Grădiștea), iar cea maximă este 70 m în Câmpia Română de est (U.P. II Nisipuri).</w:t>
      </w:r>
    </w:p>
    <w:p w14:paraId="2E7B072E" w14:textId="7EF9C67B" w:rsidR="00AD4F5D" w:rsidRPr="00AD4F5D" w:rsidRDefault="00AD4F5D" w:rsidP="00910736">
      <w:pPr>
        <w:ind w:firstLine="720"/>
        <w:jc w:val="both"/>
      </w:pPr>
      <w:r w:rsidRPr="00AD4F5D">
        <w:t>Pădurile ocolului se găsesc în majoritate la altitudini de 18 – 40 m, cu diferenţieri pe zone, beneficiind astfel de condiţii climatice favorabile pentru speciile principale din zonă (salcie albă, plopi, frasin de baltă, stejar brumăriu, stejar pufos, etc.).</w:t>
      </w:r>
    </w:p>
    <w:p w14:paraId="40CF4ECC" w14:textId="492080CB" w:rsidR="00AD4F5D" w:rsidRPr="00AD4F5D" w:rsidRDefault="00AD4F5D" w:rsidP="00910736">
      <w:pPr>
        <w:ind w:firstLine="720"/>
        <w:jc w:val="both"/>
      </w:pPr>
      <w:r w:rsidRPr="00AD4F5D">
        <w:t>Înclinarea este nesemnificativă (aproape în totalitate forma plană).</w:t>
      </w:r>
    </w:p>
    <w:p w14:paraId="6C0EAED7" w14:textId="7307647B" w:rsidR="00AD4F5D" w:rsidRPr="00AD4F5D" w:rsidRDefault="00AD4F5D" w:rsidP="00910736">
      <w:pPr>
        <w:ind w:firstLine="720"/>
        <w:jc w:val="both"/>
      </w:pPr>
      <w:r w:rsidRPr="00AD4F5D">
        <w:t>Forma de relief majoritară o constituie lunca joasă, urmată de câmpia joasă, grinduri şi gropi de împrumut.</w:t>
      </w:r>
    </w:p>
    <w:p w14:paraId="0A5659EE" w14:textId="7DA6C9B3" w:rsidR="00AD4F5D" w:rsidRPr="00AD4F5D" w:rsidRDefault="00AD4F5D" w:rsidP="00910736">
      <w:pPr>
        <w:ind w:firstLine="720"/>
        <w:jc w:val="both"/>
      </w:pPr>
      <w:r w:rsidRPr="00AD4F5D">
        <w:t>Expoziţia este în majoritate cea însorită.</w:t>
      </w:r>
    </w:p>
    <w:p w14:paraId="2DC4C1A0" w14:textId="0294E486" w:rsidR="00AD4F5D" w:rsidRPr="00AD4F5D" w:rsidRDefault="00AD4F5D" w:rsidP="00910736">
      <w:pPr>
        <w:ind w:firstLine="720"/>
        <w:jc w:val="both"/>
      </w:pPr>
      <w:r w:rsidRPr="00AD4F5D">
        <w:t>Din analiza condiţiilor geomofologice rezultă următoarele:</w:t>
      </w:r>
    </w:p>
    <w:p w14:paraId="7044D982" w14:textId="250F8BF9" w:rsidR="00AD4F5D" w:rsidRPr="00AD4F5D" w:rsidRDefault="00AD4F5D" w:rsidP="00910736">
      <w:pPr>
        <w:ind w:firstLine="720"/>
        <w:jc w:val="both"/>
        <w:rPr>
          <w:lang w:val="ro-RO" w:eastAsia="ro-RO"/>
        </w:rPr>
      </w:pPr>
      <w:r w:rsidRPr="00AD4F5D">
        <w:rPr>
          <w:lang w:val="ro-RO" w:eastAsia="ro-RO"/>
        </w:rPr>
        <w:t>- Situarea altitudinală a teritoriului asigură vegetaţia unui număr mare de specii forestiere (practic toate speciile caracteristice zonei de câmpie și luncă);</w:t>
      </w:r>
    </w:p>
    <w:p w14:paraId="1C594DE2" w14:textId="60799823" w:rsidR="00AD4F5D" w:rsidRPr="00AD4F5D" w:rsidRDefault="00AD4F5D" w:rsidP="00910736">
      <w:pPr>
        <w:ind w:firstLine="720"/>
        <w:jc w:val="both"/>
        <w:rPr>
          <w:lang w:val="ro-RO" w:eastAsia="ro-RO"/>
        </w:rPr>
      </w:pPr>
      <w:r w:rsidRPr="00AD4F5D">
        <w:rPr>
          <w:lang w:val="ro-RO" w:eastAsia="ro-RO"/>
        </w:rPr>
        <w:t>- Unităţile geomorfologice contribuie la diferenţierea unor caracteristici staţionale cum ar fi volumul fiziologic util, regim de umiditate, etc, care condiţionează productivitatea staţiunilor, distribuţia vegetaţiei forestiere şi a tipurilor de pădure;</w:t>
      </w:r>
    </w:p>
    <w:p w14:paraId="290DA21B" w14:textId="3904810F" w:rsidR="00AD4F5D" w:rsidRPr="00AD4F5D" w:rsidRDefault="00AD4F5D" w:rsidP="00910736">
      <w:pPr>
        <w:ind w:firstLine="720"/>
        <w:jc w:val="both"/>
        <w:rPr>
          <w:lang w:val="ro-RO" w:eastAsia="ro-RO"/>
        </w:rPr>
      </w:pPr>
      <w:r w:rsidRPr="00AD4F5D">
        <w:rPr>
          <w:lang w:val="ro-RO" w:eastAsia="ro-RO"/>
        </w:rPr>
        <w:t>- Relieful din cadrul ocolului silvic Ianca influenţează direct formarea solurilor şi indirect structura vegetaţiei forestiere în sensul că, de pildă, pe luncile apelor găsim solurile aluviale şi hidrisolurile pe care se dezvoltă salcia albă, plopii indigeni şi plopul negru hibrid (euramerican), iar pe câmpii întâlnim cernisolurile, unde predomină stejarii xerofiţi, frasinul și ulmul de câmp</w:t>
      </w:r>
      <w:r w:rsidR="00910736">
        <w:rPr>
          <w:lang w:val="ro-RO" w:eastAsia="ro-RO"/>
        </w:rPr>
        <w:t>.</w:t>
      </w:r>
    </w:p>
    <w:p w14:paraId="212164CA" w14:textId="77777777" w:rsidR="00BB1EDA" w:rsidRPr="0000641D" w:rsidRDefault="00511E59" w:rsidP="0000641D">
      <w:pPr>
        <w:pStyle w:val="Heading2"/>
        <w:ind w:firstLine="770"/>
        <w:rPr>
          <w:rFonts w:ascii="Times New Roman" w:hAnsi="Times New Roman" w:cs="Times New Roman"/>
          <w:b/>
          <w:i/>
          <w:color w:val="auto"/>
          <w:sz w:val="24"/>
          <w:szCs w:val="24"/>
          <w:lang w:val="ro-RO"/>
        </w:rPr>
      </w:pPr>
      <w:r w:rsidRPr="0000641D">
        <w:rPr>
          <w:rFonts w:ascii="Times New Roman" w:hAnsi="Times New Roman" w:cs="Times New Roman"/>
          <w:b/>
          <w:i/>
          <w:color w:val="auto"/>
          <w:sz w:val="24"/>
          <w:szCs w:val="24"/>
          <w:lang w:val="ro-RO"/>
        </w:rPr>
        <w:t xml:space="preserve">2.3. </w:t>
      </w:r>
      <w:r w:rsidR="00BB1EDA" w:rsidRPr="0000641D">
        <w:rPr>
          <w:rFonts w:ascii="Times New Roman" w:hAnsi="Times New Roman" w:cs="Times New Roman"/>
          <w:b/>
          <w:i/>
          <w:color w:val="auto"/>
          <w:sz w:val="24"/>
          <w:szCs w:val="24"/>
          <w:lang w:val="ro-RO"/>
        </w:rPr>
        <w:t>Elemente de hidrologie</w:t>
      </w:r>
    </w:p>
    <w:p w14:paraId="09BBFAD5" w14:textId="77777777" w:rsidR="00A669AF" w:rsidRPr="00FC7578" w:rsidRDefault="00A669AF" w:rsidP="00FC7578">
      <w:pPr>
        <w:ind w:firstLine="720"/>
        <w:jc w:val="both"/>
      </w:pPr>
      <w:r w:rsidRPr="00FC7578">
        <w:t>Suprafața păduroasă a Ocolului silvic Ianca este situată pe de o parte în zonele de câmpie în UP IV Tătaru, UP VI Viișoara și o parte din UP VII Camnița și UP VIII Grădiștea, iar pe de alta  în lunca râului Buzău (</w:t>
      </w:r>
      <w:bookmarkStart w:id="3" w:name="_Hlk72226206"/>
      <w:r w:rsidRPr="00FC7578">
        <w:t>UP II Nisipuri, UP III Jirlău, UP V Maraloiu și parte din UP VII Camnița și UP VIII Grădiștea</w:t>
      </w:r>
      <w:bookmarkEnd w:id="3"/>
      <w:r w:rsidRPr="00FC7578">
        <w:t>).</w:t>
      </w:r>
    </w:p>
    <w:p w14:paraId="0B9271D5" w14:textId="77777777" w:rsidR="00A669AF" w:rsidRPr="00FC7578" w:rsidRDefault="00A669AF" w:rsidP="00FC7578">
      <w:pPr>
        <w:ind w:firstLine="720"/>
        <w:jc w:val="both"/>
      </w:pPr>
      <w:r w:rsidRPr="00FC7578">
        <w:t xml:space="preserve">Buzăul este un râu matur, cu numeroase și pronunțate meandre, cu albie minoră suficient de bine conturată, dar care totuși la topirea zăpezilor, primăvara sau în timpul sezonului ploios își revarsă apele peste maluri provocând inundarea unor mari suprafețe din luncă, depunând aluviuni carbonatice nisipoase și nisipo – lutoase mai rar argiloase. Valea Călmățuiului are un debit mult mai mic și mai inconstant decât râul Buzău. Vara în albia minoră a acestui râu se scurg cantități foarte mici de apă sau </w:t>
      </w:r>
      <w:r w:rsidRPr="00FC7578">
        <w:lastRenderedPageBreak/>
        <w:t>seacă, în comparație cu debitul ce se realizează primăvara, în urma topirii zăpezilor, sau chiar vara, în urma ploilor torențiale.</w:t>
      </w:r>
    </w:p>
    <w:p w14:paraId="0C25B18D" w14:textId="77777777" w:rsidR="00A669AF" w:rsidRPr="00FC7578" w:rsidRDefault="00A669AF" w:rsidP="00FC7578">
      <w:pPr>
        <w:ind w:firstLine="720"/>
        <w:jc w:val="both"/>
      </w:pPr>
      <w:r w:rsidRPr="00FC7578">
        <w:t>Apa freatică, în toate zonele de luncă, este de adâncimi mici, determinând formarea solurilor profund freatic umede și freatic umede.</w:t>
      </w:r>
    </w:p>
    <w:p w14:paraId="65557E49" w14:textId="1BDAA989" w:rsidR="00A669AF" w:rsidRPr="00FC7578" w:rsidRDefault="00A669AF" w:rsidP="00FC7578">
      <w:pPr>
        <w:ind w:firstLine="720"/>
        <w:jc w:val="both"/>
      </w:pPr>
      <w:r w:rsidRPr="00FC7578">
        <w:t>În rest, pânza de apă freatică este situată la adâncimi la care rămâne neaccesibilă pentru vegetația forestieră.</w:t>
      </w:r>
    </w:p>
    <w:p w14:paraId="5F276F64" w14:textId="6B959A83" w:rsidR="00BB1EDA" w:rsidRPr="00FC7578" w:rsidRDefault="00BB1EDA" w:rsidP="00FC7578">
      <w:pPr>
        <w:ind w:firstLine="720"/>
        <w:jc w:val="both"/>
      </w:pPr>
      <w:r w:rsidRPr="00FC7578">
        <w:t>În condiţii medii de climă, marea majoritate a teritoriului este supus unui regim hidrologic de precipitaţii de tip H1 şi mai puţin de tip H2 (freatic) sau H3 (de inundaţie).</w:t>
      </w:r>
    </w:p>
    <w:p w14:paraId="06E93A1B" w14:textId="13954A73" w:rsidR="00230080" w:rsidRPr="00B87928" w:rsidRDefault="00BB1EDA" w:rsidP="00FC7578">
      <w:pPr>
        <w:ind w:firstLine="720"/>
        <w:jc w:val="both"/>
      </w:pPr>
      <w:r w:rsidRPr="00FC7578">
        <w:t>Din punct de vedere ecologic, condiţiile hidrologice satisfac destul de greu cerinţele grupelor de specii, caracteristice sectoarelor zonale (cvercinee, specii de amestec, salcâmete),</w:t>
      </w:r>
      <w:r w:rsidR="00243DAD" w:rsidRPr="00FC7578">
        <w:t xml:space="preserve"> deficitul de umiditate din sol</w:t>
      </w:r>
      <w:r w:rsidRPr="00FC7578">
        <w:t xml:space="preserve"> predominând, în anumite perioad</w:t>
      </w:r>
      <w:r w:rsidR="00243DAD" w:rsidRPr="00FC7578">
        <w:t xml:space="preserve">e de variaţii climatic extreme </w:t>
      </w:r>
      <w:r w:rsidRPr="00FC7578">
        <w:t xml:space="preserve">afectând în special </w:t>
      </w:r>
      <w:r w:rsidR="00D30ACB" w:rsidRPr="00B87928">
        <w:t xml:space="preserve">plopul alb și </w:t>
      </w:r>
      <w:r w:rsidRPr="00B87928">
        <w:t>salcâmul.</w:t>
      </w:r>
    </w:p>
    <w:p w14:paraId="3C66CB11" w14:textId="77777777" w:rsidR="00BB1EDA" w:rsidRPr="00636309" w:rsidRDefault="00BB1EDA" w:rsidP="00FB299A">
      <w:pPr>
        <w:pStyle w:val="Heading2"/>
        <w:ind w:firstLine="357"/>
        <w:rPr>
          <w:rFonts w:ascii="Times New Roman" w:hAnsi="Times New Roman" w:cs="Times New Roman"/>
          <w:b/>
          <w:i/>
          <w:color w:val="auto"/>
          <w:sz w:val="24"/>
          <w:szCs w:val="24"/>
          <w:lang w:val="ro-RO"/>
        </w:rPr>
      </w:pPr>
      <w:r w:rsidRPr="00636309">
        <w:rPr>
          <w:rFonts w:ascii="Times New Roman" w:hAnsi="Times New Roman" w:cs="Times New Roman"/>
          <w:b/>
          <w:i/>
          <w:color w:val="auto"/>
          <w:sz w:val="24"/>
          <w:szCs w:val="24"/>
          <w:lang w:val="ro-RO"/>
        </w:rPr>
        <w:t>2.4. Elemente climatice</w:t>
      </w:r>
    </w:p>
    <w:p w14:paraId="506D81C6" w14:textId="492891C4" w:rsidR="00562EE0" w:rsidRPr="00562EE0" w:rsidRDefault="00BB1EDA" w:rsidP="00562EE0">
      <w:pPr>
        <w:ind w:firstLine="720"/>
        <w:jc w:val="both"/>
      </w:pPr>
      <w:r w:rsidRPr="00562EE0">
        <w:t xml:space="preserve">După clasificarea în provincii climatice a lui W. Köppen, teritoriul Ocolului Silvic </w:t>
      </w:r>
      <w:r w:rsidR="00997FA0" w:rsidRPr="00562EE0">
        <w:t>Ianca</w:t>
      </w:r>
      <w:r w:rsidRPr="00562EE0">
        <w:t xml:space="preserve"> se încadrează în provincia D.</w:t>
      </w:r>
      <w:r w:rsidR="006C57DF">
        <w:t>s</w:t>
      </w:r>
      <w:r w:rsidRPr="00562EE0">
        <w:t xml:space="preserve">. cu climă boreală, subprovincia </w:t>
      </w:r>
      <w:r w:rsidR="00562EE0" w:rsidRPr="00562EE0">
        <w:t>B.s.a.x., unde:</w:t>
      </w:r>
    </w:p>
    <w:p w14:paraId="14185955" w14:textId="6D16FDDC" w:rsidR="00562EE0" w:rsidRPr="00562EE0" w:rsidRDefault="00562EE0" w:rsidP="00562EE0">
      <w:pPr>
        <w:ind w:left="720" w:firstLine="720"/>
        <w:jc w:val="both"/>
      </w:pPr>
      <w:r w:rsidRPr="00562EE0">
        <w:t>B - cantitatea de precipitaţii este sub limita de ariditate;</w:t>
      </w:r>
    </w:p>
    <w:p w14:paraId="0527C18A" w14:textId="30AC8E67" w:rsidR="00562EE0" w:rsidRPr="00562EE0" w:rsidRDefault="00562EE0" w:rsidP="00562EE0">
      <w:pPr>
        <w:ind w:left="720" w:firstLine="720"/>
        <w:jc w:val="both"/>
      </w:pPr>
      <w:r w:rsidRPr="00562EE0">
        <w:t>s - climat de stepă;</w:t>
      </w:r>
    </w:p>
    <w:p w14:paraId="61386C53" w14:textId="326E3C37" w:rsidR="00562EE0" w:rsidRPr="00562EE0" w:rsidRDefault="00562EE0" w:rsidP="00562EE0">
      <w:pPr>
        <w:ind w:left="720" w:firstLine="720"/>
        <w:jc w:val="both"/>
      </w:pPr>
      <w:r w:rsidRPr="00562EE0">
        <w:t>a - temperatura în cea mai caldă lună &gt;200;</w:t>
      </w:r>
    </w:p>
    <w:p w14:paraId="4CA097E6" w14:textId="4F640021" w:rsidR="00562EE0" w:rsidRPr="00562EE0" w:rsidRDefault="00562EE0" w:rsidP="00562EE0">
      <w:pPr>
        <w:ind w:left="720" w:firstLine="720"/>
        <w:jc w:val="both"/>
      </w:pPr>
      <w:r w:rsidRPr="00562EE0">
        <w:t xml:space="preserve">x - maximul de precipitaţii la începutul verii, nebulozitate redusă la sfârşitul verii. </w:t>
      </w:r>
    </w:p>
    <w:p w14:paraId="7FBE831A" w14:textId="4A65C71B" w:rsidR="00562EE0" w:rsidRPr="00562EE0" w:rsidRDefault="00562EE0" w:rsidP="00562EE0">
      <w:pPr>
        <w:ind w:firstLine="720"/>
        <w:jc w:val="both"/>
      </w:pPr>
      <w:r w:rsidRPr="00562EE0">
        <w:t>Încadrarea climatică după Köppen, are un caracter general, aceasta necaracterizând în totalitate particularităţile locale ale regimului climatic.</w:t>
      </w:r>
    </w:p>
    <w:p w14:paraId="0961E573" w14:textId="77777777" w:rsidR="00BB1EDA" w:rsidRPr="00C449AC" w:rsidRDefault="00BB1EDA" w:rsidP="00562EE0">
      <w:pPr>
        <w:ind w:firstLine="720"/>
        <w:jc w:val="both"/>
      </w:pPr>
      <w:r w:rsidRPr="00C449AC">
        <w:t>După "Monografia geografică a R.P.R.” - (ediţia 1960), teritoriul ocolului se încadrează în majoritatea sa în sectorul cu climă continentală, ţinutul de climă de câmpie, mai precis aparţine zonei cu formula climatică IIAs3, semnificând condiţii de climă continentală de câmpie, districtul stepei, subdistrictul Bărăgan. Caracteristic pentru acest climat sunt verile deosebit de calde şi iernile foarte reci.</w:t>
      </w:r>
    </w:p>
    <w:p w14:paraId="0BAC1EFC" w14:textId="1830063C" w:rsidR="00BB1EDA" w:rsidRPr="00C449AC" w:rsidRDefault="00BB1EDA" w:rsidP="00AC7B62">
      <w:pPr>
        <w:ind w:firstLine="720"/>
        <w:jc w:val="both"/>
      </w:pPr>
      <w:r w:rsidRPr="00C449AC">
        <w:t xml:space="preserve">Conform împărţirii în provincii climatice făcute de Academia de Ştiinţe, pădurile inundabile ale judeţului </w:t>
      </w:r>
      <w:r w:rsidR="001D3F25" w:rsidRPr="00C449AC">
        <w:t>Brăila</w:t>
      </w:r>
      <w:r w:rsidRPr="00C449AC">
        <w:t xml:space="preserve"> (</w:t>
      </w:r>
      <w:r w:rsidR="00C449AC" w:rsidRPr="00C449AC">
        <w:t>UP II Nisipuri, UP III Jirlău, UP V Maraloiu și parte din UP VII Camnița și UP VIII Grădiștea</w:t>
      </w:r>
      <w:r w:rsidRPr="00C449AC">
        <w:t xml:space="preserve">) se încadrează în districtul climatic II A.H.O. în care:      </w:t>
      </w:r>
    </w:p>
    <w:p w14:paraId="652D517B" w14:textId="483B30D1" w:rsidR="00BB1EDA" w:rsidRPr="00C449AC" w:rsidRDefault="00BB1EDA" w:rsidP="00C449AC">
      <w:pPr>
        <w:ind w:left="720" w:firstLine="720"/>
        <w:jc w:val="both"/>
      </w:pPr>
      <w:r w:rsidRPr="00C449AC">
        <w:t>II - sectorul cu climă continentală;</w:t>
      </w:r>
    </w:p>
    <w:p w14:paraId="169BD4C5" w14:textId="7C8BAE52" w:rsidR="00BB1EDA" w:rsidRPr="00C449AC" w:rsidRDefault="00BB1EDA" w:rsidP="00C449AC">
      <w:pPr>
        <w:ind w:left="720" w:firstLine="720"/>
        <w:jc w:val="both"/>
      </w:pPr>
      <w:r w:rsidRPr="00C449AC">
        <w:t>A.H.O. - ţinut de climă de câmpie, cu clima de luncă, district climatic din lunca Dunării.</w:t>
      </w:r>
    </w:p>
    <w:p w14:paraId="733E516B" w14:textId="2523F2B3" w:rsidR="00BB1EDA" w:rsidRPr="00CD680D" w:rsidRDefault="00BB1EDA" w:rsidP="00AC7B62">
      <w:pPr>
        <w:ind w:firstLine="720"/>
        <w:jc w:val="both"/>
      </w:pPr>
      <w:r w:rsidRPr="00CD680D">
        <w:t xml:space="preserve">Pentru </w:t>
      </w:r>
      <w:r w:rsidR="00C449AC" w:rsidRPr="00CD680D">
        <w:t>O</w:t>
      </w:r>
      <w:r w:rsidRPr="00CD680D">
        <w:t xml:space="preserve">colul </w:t>
      </w:r>
      <w:r w:rsidR="00C449AC" w:rsidRPr="00CD680D">
        <w:t>S</w:t>
      </w:r>
      <w:r w:rsidRPr="00CD680D">
        <w:t xml:space="preserve">ilvic </w:t>
      </w:r>
      <w:r w:rsidR="00997FA0" w:rsidRPr="00CD680D">
        <w:t>Ianca</w:t>
      </w:r>
      <w:r w:rsidRPr="00CD680D">
        <w:t xml:space="preserve"> trebuie specificat că temperatura medie anuală se menţine pozitivă în toată regiunea (10,</w:t>
      </w:r>
      <w:r w:rsidR="00CD680D" w:rsidRPr="00CD680D">
        <w:t>4</w:t>
      </w:r>
      <w:r w:rsidRPr="00CD680D">
        <w:t>°C), temperatura medie a lunii ianuarie este cuprinsă între -</w:t>
      </w:r>
      <w:r w:rsidR="00CD680D" w:rsidRPr="00CD680D">
        <w:t>2</w:t>
      </w:r>
      <w:r w:rsidRPr="00CD680D">
        <w:t xml:space="preserve"> şi -4°C, iar a lunii celei mai calde (iulie) media oscilează între 22-23°C. Amplitudnea temperaturilor medii anuale este de 2</w:t>
      </w:r>
      <w:r w:rsidR="00CD680D" w:rsidRPr="00CD680D">
        <w:t>5</w:t>
      </w:r>
      <w:r w:rsidRPr="00CD680D">
        <w:t>-2</w:t>
      </w:r>
      <w:r w:rsidR="00CD680D" w:rsidRPr="00CD680D">
        <w:t>6</w:t>
      </w:r>
      <w:r w:rsidRPr="00CD680D">
        <w:t>°C.</w:t>
      </w:r>
    </w:p>
    <w:p w14:paraId="38C67D7E" w14:textId="7D4D7A6E" w:rsidR="00BB1EDA" w:rsidRPr="0069240E" w:rsidRDefault="00BB1EDA" w:rsidP="00AC7B62">
      <w:pPr>
        <w:ind w:firstLine="720"/>
        <w:jc w:val="both"/>
      </w:pPr>
      <w:r w:rsidRPr="0069240E">
        <w:t xml:space="preserve">Datele climatice s-au preluat de la </w:t>
      </w:r>
      <w:r w:rsidR="0069240E" w:rsidRPr="0069240E">
        <w:t>staţia meteorologică – Viziru (cea mai apropiată), după ce au fost comparate cu cele din Atlasul Climatologic Român</w:t>
      </w:r>
    </w:p>
    <w:p w14:paraId="31C91BEC" w14:textId="77777777" w:rsidR="00BB1EDA" w:rsidRPr="0069240E" w:rsidRDefault="00BB1EDA" w:rsidP="00AC7B62">
      <w:pPr>
        <w:ind w:firstLine="720"/>
        <w:jc w:val="both"/>
      </w:pPr>
      <w:r w:rsidRPr="0069240E">
        <w:t>Aceste date sunt următoarele:</w:t>
      </w:r>
    </w:p>
    <w:p w14:paraId="0B40FBB6" w14:textId="77777777" w:rsidR="001050D1" w:rsidRPr="0069240E" w:rsidRDefault="001050D1" w:rsidP="00AC7B62">
      <w:pPr>
        <w:ind w:firstLine="720"/>
        <w:jc w:val="both"/>
      </w:pPr>
    </w:p>
    <w:p w14:paraId="570539D3" w14:textId="77777777" w:rsidR="00BB1EDA" w:rsidRPr="0069240E" w:rsidRDefault="00BB1EDA" w:rsidP="00C25B7B">
      <w:pPr>
        <w:numPr>
          <w:ilvl w:val="0"/>
          <w:numId w:val="42"/>
        </w:numPr>
        <w:jc w:val="both"/>
        <w:rPr>
          <w:b/>
          <w:i/>
        </w:rPr>
      </w:pPr>
      <w:r w:rsidRPr="0069240E">
        <w:rPr>
          <w:b/>
          <w:i/>
        </w:rPr>
        <w:t>Temperatura medie (grade Celsius - ºC)</w:t>
      </w:r>
    </w:p>
    <w:p w14:paraId="7E884324" w14:textId="1332FC4B" w:rsidR="00BB1EDA" w:rsidRPr="0069240E" w:rsidRDefault="00BB1EDA" w:rsidP="00AC7B62">
      <w:pPr>
        <w:jc w:val="both"/>
        <w:rPr>
          <w:b/>
          <w:i/>
          <w:sz w:val="22"/>
          <w:szCs w:val="22"/>
        </w:rPr>
      </w:pPr>
      <w:r w:rsidRPr="0069240E">
        <w:rPr>
          <w:b/>
          <w:i/>
          <w:sz w:val="22"/>
          <w:szCs w:val="22"/>
        </w:rPr>
        <w:t>Medii lunare și media anuală</w:t>
      </w:r>
      <w:r w:rsidRPr="0069240E">
        <w:rPr>
          <w:b/>
          <w:i/>
          <w:sz w:val="22"/>
          <w:szCs w:val="22"/>
        </w:rPr>
        <w:tab/>
      </w:r>
      <w:r w:rsidRPr="0069240E">
        <w:rPr>
          <w:b/>
          <w:i/>
          <w:sz w:val="22"/>
          <w:szCs w:val="22"/>
        </w:rPr>
        <w:tab/>
      </w:r>
      <w:r w:rsidRPr="0069240E">
        <w:rPr>
          <w:b/>
          <w:i/>
          <w:sz w:val="22"/>
          <w:szCs w:val="22"/>
        </w:rPr>
        <w:tab/>
      </w:r>
      <w:r w:rsidRPr="0069240E">
        <w:rPr>
          <w:b/>
          <w:i/>
          <w:sz w:val="22"/>
          <w:szCs w:val="22"/>
        </w:rPr>
        <w:tab/>
      </w:r>
      <w:r w:rsidRPr="0069240E">
        <w:rPr>
          <w:b/>
          <w:i/>
          <w:sz w:val="22"/>
          <w:szCs w:val="22"/>
        </w:rPr>
        <w:tab/>
      </w:r>
      <w:r w:rsidRPr="0069240E">
        <w:rPr>
          <w:b/>
          <w:i/>
          <w:sz w:val="22"/>
          <w:szCs w:val="22"/>
        </w:rPr>
        <w:tab/>
      </w:r>
      <w:r w:rsidRPr="0069240E">
        <w:rPr>
          <w:b/>
          <w:i/>
          <w:sz w:val="22"/>
          <w:szCs w:val="22"/>
        </w:rPr>
        <w:tab/>
      </w:r>
      <w:r w:rsidR="0069240E" w:rsidRPr="0069240E">
        <w:rPr>
          <w:b/>
          <w:i/>
          <w:sz w:val="22"/>
          <w:szCs w:val="22"/>
        </w:rPr>
        <w:tab/>
      </w:r>
      <w:r w:rsidR="00044651" w:rsidRPr="0069240E">
        <w:rPr>
          <w:b/>
          <w:i/>
          <w:sz w:val="22"/>
          <w:szCs w:val="22"/>
        </w:rPr>
        <w:t>Tabelul nr.</w:t>
      </w:r>
      <w:r w:rsidR="006C7943" w:rsidRPr="0069240E">
        <w:rPr>
          <w:b/>
          <w:i/>
          <w:sz w:val="22"/>
          <w:szCs w:val="22"/>
        </w:rPr>
        <w:t xml:space="preserve"> 4</w:t>
      </w:r>
    </w:p>
    <w:tbl>
      <w:tblPr>
        <w:tblW w:w="1007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89"/>
        <w:gridCol w:w="597"/>
        <w:gridCol w:w="598"/>
        <w:gridCol w:w="192"/>
        <w:gridCol w:w="406"/>
        <w:gridCol w:w="598"/>
        <w:gridCol w:w="598"/>
        <w:gridCol w:w="454"/>
        <w:gridCol w:w="145"/>
        <w:gridCol w:w="599"/>
        <w:gridCol w:w="599"/>
        <w:gridCol w:w="598"/>
        <w:gridCol w:w="139"/>
        <w:gridCol w:w="460"/>
        <w:gridCol w:w="599"/>
        <w:gridCol w:w="599"/>
        <w:gridCol w:w="638"/>
        <w:gridCol w:w="1069"/>
      </w:tblGrid>
      <w:tr w:rsidR="0069240E" w:rsidRPr="0069240E" w14:paraId="5D14EF1C" w14:textId="77777777" w:rsidTr="002138CC">
        <w:trPr>
          <w:trHeight w:val="284"/>
          <w:tblHeader/>
        </w:trPr>
        <w:tc>
          <w:tcPr>
            <w:tcW w:w="1189" w:type="dxa"/>
            <w:vMerge w:val="restart"/>
            <w:tcBorders>
              <w:right w:val="single" w:sz="4" w:space="0" w:color="auto"/>
            </w:tcBorders>
            <w:shd w:val="clear" w:color="auto" w:fill="D9D9D9"/>
            <w:vAlign w:val="center"/>
          </w:tcPr>
          <w:p w14:paraId="405BB5FF"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Staţia meteorologică Viziru</w:t>
            </w:r>
          </w:p>
        </w:tc>
        <w:tc>
          <w:tcPr>
            <w:tcW w:w="7181" w:type="dxa"/>
            <w:gridSpan w:val="15"/>
            <w:tcBorders>
              <w:left w:val="single" w:sz="4" w:space="0" w:color="auto"/>
            </w:tcBorders>
            <w:shd w:val="clear" w:color="auto" w:fill="D9D9D9"/>
            <w:vAlign w:val="center"/>
          </w:tcPr>
          <w:p w14:paraId="1961CA23"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Luna - °C</w:t>
            </w:r>
          </w:p>
        </w:tc>
        <w:tc>
          <w:tcPr>
            <w:tcW w:w="638" w:type="dxa"/>
            <w:vMerge w:val="restart"/>
            <w:tcBorders>
              <w:right w:val="single" w:sz="4" w:space="0" w:color="auto"/>
            </w:tcBorders>
            <w:shd w:val="clear" w:color="auto" w:fill="D9D9D9"/>
            <w:vAlign w:val="center"/>
          </w:tcPr>
          <w:p w14:paraId="579453AA"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 xml:space="preserve">Media </w:t>
            </w:r>
            <w:r w:rsidRPr="0069240E">
              <w:rPr>
                <w:rFonts w:ascii="Times New Roman" w:hAnsi="Times New Roman"/>
              </w:rPr>
              <w:br/>
              <w:t>anuală</w:t>
            </w:r>
            <w:r w:rsidRPr="0069240E">
              <w:rPr>
                <w:rFonts w:ascii="Times New Roman" w:hAnsi="Times New Roman"/>
              </w:rPr>
              <w:br/>
              <w:t>°C</w:t>
            </w:r>
          </w:p>
        </w:tc>
        <w:tc>
          <w:tcPr>
            <w:tcW w:w="1069" w:type="dxa"/>
            <w:vMerge w:val="restart"/>
            <w:tcBorders>
              <w:left w:val="single" w:sz="4" w:space="0" w:color="auto"/>
            </w:tcBorders>
            <w:shd w:val="clear" w:color="auto" w:fill="D9D9D9"/>
            <w:vAlign w:val="center"/>
          </w:tcPr>
          <w:p w14:paraId="705A8E60"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Amplitudine</w:t>
            </w:r>
            <w:r w:rsidRPr="0069240E">
              <w:rPr>
                <w:rFonts w:ascii="Times New Roman" w:hAnsi="Times New Roman"/>
              </w:rPr>
              <w:br/>
              <w:t xml:space="preserve"> 0C</w:t>
            </w:r>
          </w:p>
        </w:tc>
      </w:tr>
      <w:tr w:rsidR="002138CC" w:rsidRPr="0069240E" w14:paraId="18CE38D4" w14:textId="77777777" w:rsidTr="002138CC">
        <w:trPr>
          <w:trHeight w:val="284"/>
          <w:tblHeader/>
        </w:trPr>
        <w:tc>
          <w:tcPr>
            <w:tcW w:w="1189" w:type="dxa"/>
            <w:vMerge/>
            <w:tcBorders>
              <w:right w:val="single" w:sz="4" w:space="0" w:color="auto"/>
            </w:tcBorders>
            <w:shd w:val="clear" w:color="auto" w:fill="D9D9D9"/>
            <w:vAlign w:val="center"/>
          </w:tcPr>
          <w:p w14:paraId="0725F74B" w14:textId="77777777" w:rsidR="0069240E" w:rsidRPr="0069240E" w:rsidRDefault="0069240E" w:rsidP="0069240E">
            <w:pPr>
              <w:pStyle w:val="LISTE"/>
              <w:ind w:left="-57" w:right="-57"/>
              <w:rPr>
                <w:rFonts w:ascii="Times New Roman" w:hAnsi="Times New Roman"/>
              </w:rPr>
            </w:pPr>
          </w:p>
        </w:tc>
        <w:tc>
          <w:tcPr>
            <w:tcW w:w="597" w:type="dxa"/>
            <w:tcBorders>
              <w:left w:val="single" w:sz="4" w:space="0" w:color="auto"/>
            </w:tcBorders>
            <w:shd w:val="clear" w:color="auto" w:fill="D9D9D9"/>
            <w:vAlign w:val="center"/>
          </w:tcPr>
          <w:p w14:paraId="568C9DDC"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I</w:t>
            </w:r>
          </w:p>
        </w:tc>
        <w:tc>
          <w:tcPr>
            <w:tcW w:w="598" w:type="dxa"/>
            <w:shd w:val="clear" w:color="auto" w:fill="D9D9D9"/>
            <w:vAlign w:val="center"/>
          </w:tcPr>
          <w:p w14:paraId="6B90E1CD"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II</w:t>
            </w:r>
          </w:p>
        </w:tc>
        <w:tc>
          <w:tcPr>
            <w:tcW w:w="598" w:type="dxa"/>
            <w:gridSpan w:val="2"/>
            <w:shd w:val="clear" w:color="auto" w:fill="D9D9D9"/>
            <w:vAlign w:val="center"/>
          </w:tcPr>
          <w:p w14:paraId="3033705B"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III</w:t>
            </w:r>
          </w:p>
        </w:tc>
        <w:tc>
          <w:tcPr>
            <w:tcW w:w="598" w:type="dxa"/>
            <w:shd w:val="clear" w:color="auto" w:fill="D9D9D9"/>
            <w:vAlign w:val="center"/>
          </w:tcPr>
          <w:p w14:paraId="406A28B4"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IV</w:t>
            </w:r>
          </w:p>
        </w:tc>
        <w:tc>
          <w:tcPr>
            <w:tcW w:w="598" w:type="dxa"/>
            <w:shd w:val="clear" w:color="auto" w:fill="D9D9D9"/>
            <w:vAlign w:val="center"/>
          </w:tcPr>
          <w:p w14:paraId="43A84C78"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V</w:t>
            </w:r>
          </w:p>
        </w:tc>
        <w:tc>
          <w:tcPr>
            <w:tcW w:w="599" w:type="dxa"/>
            <w:gridSpan w:val="2"/>
            <w:shd w:val="clear" w:color="auto" w:fill="D9D9D9"/>
            <w:vAlign w:val="center"/>
          </w:tcPr>
          <w:p w14:paraId="2A8A7196"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VI</w:t>
            </w:r>
          </w:p>
        </w:tc>
        <w:tc>
          <w:tcPr>
            <w:tcW w:w="599" w:type="dxa"/>
            <w:shd w:val="clear" w:color="auto" w:fill="D9D9D9"/>
            <w:vAlign w:val="center"/>
          </w:tcPr>
          <w:p w14:paraId="1C3440BD"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VII</w:t>
            </w:r>
          </w:p>
        </w:tc>
        <w:tc>
          <w:tcPr>
            <w:tcW w:w="599" w:type="dxa"/>
            <w:shd w:val="clear" w:color="auto" w:fill="D9D9D9"/>
            <w:vAlign w:val="center"/>
          </w:tcPr>
          <w:p w14:paraId="1BA463CF"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VIII</w:t>
            </w:r>
          </w:p>
        </w:tc>
        <w:tc>
          <w:tcPr>
            <w:tcW w:w="598" w:type="dxa"/>
            <w:shd w:val="clear" w:color="auto" w:fill="D9D9D9"/>
            <w:vAlign w:val="center"/>
          </w:tcPr>
          <w:p w14:paraId="0C95CB2D"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IX</w:t>
            </w:r>
          </w:p>
        </w:tc>
        <w:tc>
          <w:tcPr>
            <w:tcW w:w="599" w:type="dxa"/>
            <w:gridSpan w:val="2"/>
            <w:shd w:val="clear" w:color="auto" w:fill="D9D9D9"/>
            <w:vAlign w:val="center"/>
          </w:tcPr>
          <w:p w14:paraId="69A0420E"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X</w:t>
            </w:r>
          </w:p>
        </w:tc>
        <w:tc>
          <w:tcPr>
            <w:tcW w:w="599" w:type="dxa"/>
            <w:shd w:val="clear" w:color="auto" w:fill="D9D9D9"/>
            <w:vAlign w:val="center"/>
          </w:tcPr>
          <w:p w14:paraId="44130294"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XI</w:t>
            </w:r>
          </w:p>
        </w:tc>
        <w:tc>
          <w:tcPr>
            <w:tcW w:w="599" w:type="dxa"/>
            <w:shd w:val="clear" w:color="auto" w:fill="D9D9D9"/>
            <w:vAlign w:val="center"/>
          </w:tcPr>
          <w:p w14:paraId="2856CC65"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XII</w:t>
            </w:r>
          </w:p>
        </w:tc>
        <w:tc>
          <w:tcPr>
            <w:tcW w:w="638" w:type="dxa"/>
            <w:vMerge/>
            <w:tcBorders>
              <w:right w:val="single" w:sz="4" w:space="0" w:color="auto"/>
            </w:tcBorders>
            <w:shd w:val="clear" w:color="auto" w:fill="D9D9D9"/>
            <w:vAlign w:val="center"/>
          </w:tcPr>
          <w:p w14:paraId="24EC165C" w14:textId="77777777" w:rsidR="0069240E" w:rsidRPr="0069240E" w:rsidRDefault="0069240E" w:rsidP="0069240E">
            <w:pPr>
              <w:pStyle w:val="LISTE"/>
              <w:ind w:left="-57" w:right="-57"/>
              <w:rPr>
                <w:rFonts w:ascii="Times New Roman" w:hAnsi="Times New Roman"/>
              </w:rPr>
            </w:pPr>
          </w:p>
        </w:tc>
        <w:tc>
          <w:tcPr>
            <w:tcW w:w="1069" w:type="dxa"/>
            <w:vMerge/>
            <w:tcBorders>
              <w:left w:val="single" w:sz="4" w:space="0" w:color="auto"/>
            </w:tcBorders>
            <w:shd w:val="clear" w:color="auto" w:fill="D9D9D9"/>
            <w:vAlign w:val="center"/>
          </w:tcPr>
          <w:p w14:paraId="10228ED5" w14:textId="77777777" w:rsidR="0069240E" w:rsidRPr="0069240E" w:rsidRDefault="0069240E" w:rsidP="0069240E">
            <w:pPr>
              <w:pStyle w:val="LISTE"/>
              <w:ind w:left="-57" w:right="-57"/>
              <w:rPr>
                <w:rFonts w:ascii="Times New Roman" w:hAnsi="Times New Roman"/>
              </w:rPr>
            </w:pPr>
          </w:p>
        </w:tc>
      </w:tr>
      <w:tr w:rsidR="002138CC" w:rsidRPr="0069240E" w14:paraId="3A823ECC" w14:textId="77777777" w:rsidTr="002138CC">
        <w:trPr>
          <w:trHeight w:val="284"/>
        </w:trPr>
        <w:tc>
          <w:tcPr>
            <w:tcW w:w="1189" w:type="dxa"/>
            <w:tcBorders>
              <w:right w:val="single" w:sz="4" w:space="0" w:color="auto"/>
            </w:tcBorders>
            <w:vAlign w:val="center"/>
          </w:tcPr>
          <w:p w14:paraId="3A66E060"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Temp. aerului</w:t>
            </w:r>
          </w:p>
        </w:tc>
        <w:tc>
          <w:tcPr>
            <w:tcW w:w="597" w:type="dxa"/>
            <w:tcBorders>
              <w:left w:val="single" w:sz="4" w:space="0" w:color="auto"/>
              <w:bottom w:val="single" w:sz="4" w:space="0" w:color="000000"/>
            </w:tcBorders>
            <w:vAlign w:val="center"/>
          </w:tcPr>
          <w:p w14:paraId="17BAA808"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-2,9</w:t>
            </w:r>
          </w:p>
        </w:tc>
        <w:tc>
          <w:tcPr>
            <w:tcW w:w="598" w:type="dxa"/>
            <w:tcBorders>
              <w:bottom w:val="single" w:sz="4" w:space="0" w:color="000000"/>
            </w:tcBorders>
            <w:vAlign w:val="center"/>
          </w:tcPr>
          <w:p w14:paraId="6ECCF69F"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-0,9</w:t>
            </w:r>
          </w:p>
        </w:tc>
        <w:tc>
          <w:tcPr>
            <w:tcW w:w="598" w:type="dxa"/>
            <w:gridSpan w:val="2"/>
            <w:tcBorders>
              <w:bottom w:val="single" w:sz="4" w:space="0" w:color="000000"/>
            </w:tcBorders>
            <w:vAlign w:val="center"/>
          </w:tcPr>
          <w:p w14:paraId="481E290C"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3,9</w:t>
            </w:r>
          </w:p>
        </w:tc>
        <w:tc>
          <w:tcPr>
            <w:tcW w:w="598" w:type="dxa"/>
            <w:tcBorders>
              <w:bottom w:val="single" w:sz="4" w:space="0" w:color="000000"/>
            </w:tcBorders>
            <w:vAlign w:val="center"/>
          </w:tcPr>
          <w:p w14:paraId="481991CB"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10,6</w:t>
            </w:r>
          </w:p>
        </w:tc>
        <w:tc>
          <w:tcPr>
            <w:tcW w:w="598" w:type="dxa"/>
            <w:tcBorders>
              <w:bottom w:val="single" w:sz="4" w:space="0" w:color="000000"/>
            </w:tcBorders>
            <w:vAlign w:val="center"/>
          </w:tcPr>
          <w:p w14:paraId="17FAE9D2"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16,2</w:t>
            </w:r>
          </w:p>
        </w:tc>
        <w:tc>
          <w:tcPr>
            <w:tcW w:w="599" w:type="dxa"/>
            <w:gridSpan w:val="2"/>
            <w:tcBorders>
              <w:bottom w:val="single" w:sz="4" w:space="0" w:color="000000"/>
            </w:tcBorders>
            <w:vAlign w:val="center"/>
          </w:tcPr>
          <w:p w14:paraId="0FE8E54C"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20,1</w:t>
            </w:r>
          </w:p>
        </w:tc>
        <w:tc>
          <w:tcPr>
            <w:tcW w:w="599" w:type="dxa"/>
            <w:tcBorders>
              <w:bottom w:val="single" w:sz="4" w:space="0" w:color="000000"/>
            </w:tcBorders>
            <w:vAlign w:val="center"/>
          </w:tcPr>
          <w:p w14:paraId="74B15D70"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22,4</w:t>
            </w:r>
          </w:p>
        </w:tc>
        <w:tc>
          <w:tcPr>
            <w:tcW w:w="599" w:type="dxa"/>
            <w:tcBorders>
              <w:bottom w:val="single" w:sz="4" w:space="0" w:color="000000"/>
            </w:tcBorders>
            <w:vAlign w:val="center"/>
          </w:tcPr>
          <w:p w14:paraId="535A80CE"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21,9</w:t>
            </w:r>
          </w:p>
        </w:tc>
        <w:tc>
          <w:tcPr>
            <w:tcW w:w="598" w:type="dxa"/>
            <w:tcBorders>
              <w:bottom w:val="single" w:sz="4" w:space="0" w:color="000000"/>
            </w:tcBorders>
            <w:vAlign w:val="center"/>
          </w:tcPr>
          <w:p w14:paraId="520C470F"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17,2</w:t>
            </w:r>
          </w:p>
        </w:tc>
        <w:tc>
          <w:tcPr>
            <w:tcW w:w="599" w:type="dxa"/>
            <w:gridSpan w:val="2"/>
            <w:tcBorders>
              <w:bottom w:val="single" w:sz="4" w:space="0" w:color="000000"/>
            </w:tcBorders>
            <w:vAlign w:val="center"/>
          </w:tcPr>
          <w:p w14:paraId="3C0EFDB1"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11,2</w:t>
            </w:r>
          </w:p>
        </w:tc>
        <w:tc>
          <w:tcPr>
            <w:tcW w:w="599" w:type="dxa"/>
            <w:tcBorders>
              <w:bottom w:val="single" w:sz="4" w:space="0" w:color="000000"/>
            </w:tcBorders>
            <w:vAlign w:val="center"/>
          </w:tcPr>
          <w:p w14:paraId="262730B7"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5,3</w:t>
            </w:r>
          </w:p>
        </w:tc>
        <w:tc>
          <w:tcPr>
            <w:tcW w:w="599" w:type="dxa"/>
            <w:tcBorders>
              <w:bottom w:val="single" w:sz="4" w:space="0" w:color="000000"/>
            </w:tcBorders>
            <w:vAlign w:val="center"/>
          </w:tcPr>
          <w:p w14:paraId="4884A5E9"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-0,0</w:t>
            </w:r>
          </w:p>
        </w:tc>
        <w:tc>
          <w:tcPr>
            <w:tcW w:w="638" w:type="dxa"/>
            <w:tcBorders>
              <w:right w:val="single" w:sz="4" w:space="0" w:color="auto"/>
            </w:tcBorders>
            <w:vAlign w:val="center"/>
          </w:tcPr>
          <w:p w14:paraId="23DDB5C9"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10,4</w:t>
            </w:r>
          </w:p>
        </w:tc>
        <w:tc>
          <w:tcPr>
            <w:tcW w:w="1069" w:type="dxa"/>
            <w:tcBorders>
              <w:left w:val="single" w:sz="4" w:space="0" w:color="auto"/>
            </w:tcBorders>
            <w:vAlign w:val="center"/>
          </w:tcPr>
          <w:p w14:paraId="0B93A734"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25,3</w:t>
            </w:r>
          </w:p>
        </w:tc>
      </w:tr>
      <w:tr w:rsidR="002138CC" w:rsidRPr="0069240E" w14:paraId="59531A81" w14:textId="77777777" w:rsidTr="002138CC">
        <w:trPr>
          <w:trHeight w:val="284"/>
        </w:trPr>
        <w:tc>
          <w:tcPr>
            <w:tcW w:w="1189" w:type="dxa"/>
            <w:vMerge w:val="restart"/>
            <w:tcBorders>
              <w:right w:val="single" w:sz="4" w:space="0" w:color="auto"/>
            </w:tcBorders>
            <w:vAlign w:val="center"/>
          </w:tcPr>
          <w:p w14:paraId="31AFE7D6"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Temp. la supraf.solului</w:t>
            </w:r>
          </w:p>
        </w:tc>
        <w:tc>
          <w:tcPr>
            <w:tcW w:w="597" w:type="dxa"/>
            <w:tcBorders>
              <w:left w:val="single" w:sz="4" w:space="0" w:color="auto"/>
              <w:bottom w:val="single" w:sz="4" w:space="0" w:color="000000"/>
            </w:tcBorders>
            <w:vAlign w:val="center"/>
          </w:tcPr>
          <w:p w14:paraId="445DBA69"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17,0</w:t>
            </w:r>
          </w:p>
        </w:tc>
        <w:tc>
          <w:tcPr>
            <w:tcW w:w="598" w:type="dxa"/>
            <w:tcBorders>
              <w:bottom w:val="single" w:sz="4" w:space="0" w:color="000000"/>
            </w:tcBorders>
            <w:vAlign w:val="center"/>
          </w:tcPr>
          <w:p w14:paraId="5AC5146D"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27,8</w:t>
            </w:r>
          </w:p>
        </w:tc>
        <w:tc>
          <w:tcPr>
            <w:tcW w:w="598" w:type="dxa"/>
            <w:gridSpan w:val="2"/>
            <w:tcBorders>
              <w:bottom w:val="single" w:sz="4" w:space="0" w:color="000000"/>
            </w:tcBorders>
            <w:vAlign w:val="center"/>
          </w:tcPr>
          <w:p w14:paraId="55AD81F9"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39,4</w:t>
            </w:r>
          </w:p>
        </w:tc>
        <w:tc>
          <w:tcPr>
            <w:tcW w:w="598" w:type="dxa"/>
            <w:tcBorders>
              <w:bottom w:val="single" w:sz="4" w:space="0" w:color="000000"/>
            </w:tcBorders>
            <w:vAlign w:val="center"/>
          </w:tcPr>
          <w:p w14:paraId="7C600844"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51,5</w:t>
            </w:r>
          </w:p>
        </w:tc>
        <w:tc>
          <w:tcPr>
            <w:tcW w:w="598" w:type="dxa"/>
            <w:tcBorders>
              <w:bottom w:val="single" w:sz="4" w:space="0" w:color="000000"/>
            </w:tcBorders>
            <w:vAlign w:val="center"/>
          </w:tcPr>
          <w:p w14:paraId="0B2A1E9B"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63,5</w:t>
            </w:r>
          </w:p>
        </w:tc>
        <w:tc>
          <w:tcPr>
            <w:tcW w:w="599" w:type="dxa"/>
            <w:gridSpan w:val="2"/>
            <w:tcBorders>
              <w:bottom w:val="single" w:sz="4" w:space="0" w:color="000000"/>
            </w:tcBorders>
            <w:vAlign w:val="center"/>
          </w:tcPr>
          <w:p w14:paraId="69E4C432"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65,0</w:t>
            </w:r>
          </w:p>
        </w:tc>
        <w:tc>
          <w:tcPr>
            <w:tcW w:w="599" w:type="dxa"/>
            <w:tcBorders>
              <w:bottom w:val="single" w:sz="4" w:space="0" w:color="000000"/>
            </w:tcBorders>
            <w:vAlign w:val="center"/>
          </w:tcPr>
          <w:p w14:paraId="0847B298"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65,7</w:t>
            </w:r>
          </w:p>
        </w:tc>
        <w:tc>
          <w:tcPr>
            <w:tcW w:w="599" w:type="dxa"/>
            <w:tcBorders>
              <w:bottom w:val="single" w:sz="4" w:space="0" w:color="000000"/>
            </w:tcBorders>
            <w:vAlign w:val="center"/>
          </w:tcPr>
          <w:p w14:paraId="419B316F"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61,9</w:t>
            </w:r>
          </w:p>
        </w:tc>
        <w:tc>
          <w:tcPr>
            <w:tcW w:w="598" w:type="dxa"/>
            <w:tcBorders>
              <w:bottom w:val="single" w:sz="4" w:space="0" w:color="000000"/>
            </w:tcBorders>
            <w:vAlign w:val="center"/>
          </w:tcPr>
          <w:p w14:paraId="79C43C59"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57,7</w:t>
            </w:r>
          </w:p>
        </w:tc>
        <w:tc>
          <w:tcPr>
            <w:tcW w:w="599" w:type="dxa"/>
            <w:gridSpan w:val="2"/>
            <w:tcBorders>
              <w:bottom w:val="single" w:sz="4" w:space="0" w:color="000000"/>
            </w:tcBorders>
            <w:vAlign w:val="center"/>
          </w:tcPr>
          <w:p w14:paraId="784C180B"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43,2</w:t>
            </w:r>
          </w:p>
        </w:tc>
        <w:tc>
          <w:tcPr>
            <w:tcW w:w="599" w:type="dxa"/>
            <w:tcBorders>
              <w:bottom w:val="single" w:sz="4" w:space="0" w:color="000000"/>
            </w:tcBorders>
            <w:vAlign w:val="center"/>
          </w:tcPr>
          <w:p w14:paraId="1A4345A0"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33,5</w:t>
            </w:r>
          </w:p>
        </w:tc>
        <w:tc>
          <w:tcPr>
            <w:tcW w:w="599" w:type="dxa"/>
            <w:tcBorders>
              <w:bottom w:val="single" w:sz="4" w:space="0" w:color="000000"/>
            </w:tcBorders>
            <w:vAlign w:val="center"/>
          </w:tcPr>
          <w:p w14:paraId="21D2C6B2"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19,8</w:t>
            </w:r>
          </w:p>
        </w:tc>
        <w:tc>
          <w:tcPr>
            <w:tcW w:w="638" w:type="dxa"/>
            <w:tcBorders>
              <w:right w:val="single" w:sz="4" w:space="0" w:color="auto"/>
            </w:tcBorders>
            <w:vAlign w:val="center"/>
          </w:tcPr>
          <w:p w14:paraId="2E1D5DA7"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65,7</w:t>
            </w:r>
          </w:p>
        </w:tc>
        <w:tc>
          <w:tcPr>
            <w:tcW w:w="1069" w:type="dxa"/>
            <w:tcBorders>
              <w:left w:val="single" w:sz="4" w:space="0" w:color="auto"/>
            </w:tcBorders>
            <w:vAlign w:val="center"/>
          </w:tcPr>
          <w:p w14:paraId="379E91FB"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48,7</w:t>
            </w:r>
          </w:p>
        </w:tc>
      </w:tr>
      <w:tr w:rsidR="002138CC" w:rsidRPr="0069240E" w14:paraId="2B98F474" w14:textId="77777777" w:rsidTr="002138CC">
        <w:trPr>
          <w:trHeight w:val="284"/>
        </w:trPr>
        <w:tc>
          <w:tcPr>
            <w:tcW w:w="1189" w:type="dxa"/>
            <w:vMerge/>
            <w:tcBorders>
              <w:bottom w:val="single" w:sz="4" w:space="0" w:color="000000"/>
              <w:right w:val="single" w:sz="4" w:space="0" w:color="auto"/>
            </w:tcBorders>
            <w:vAlign w:val="center"/>
          </w:tcPr>
          <w:p w14:paraId="642CBC46" w14:textId="77777777" w:rsidR="0069240E" w:rsidRPr="0069240E" w:rsidRDefault="0069240E" w:rsidP="0069240E">
            <w:pPr>
              <w:pStyle w:val="LISTE"/>
              <w:ind w:left="-57" w:right="-57"/>
              <w:rPr>
                <w:rFonts w:ascii="Times New Roman" w:hAnsi="Times New Roman"/>
              </w:rPr>
            </w:pPr>
          </w:p>
        </w:tc>
        <w:tc>
          <w:tcPr>
            <w:tcW w:w="597" w:type="dxa"/>
            <w:tcBorders>
              <w:left w:val="single" w:sz="4" w:space="0" w:color="auto"/>
              <w:bottom w:val="single" w:sz="4" w:space="0" w:color="000000"/>
            </w:tcBorders>
            <w:vAlign w:val="center"/>
          </w:tcPr>
          <w:p w14:paraId="233FBB79"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- 29,1</w:t>
            </w:r>
          </w:p>
        </w:tc>
        <w:tc>
          <w:tcPr>
            <w:tcW w:w="598" w:type="dxa"/>
            <w:tcBorders>
              <w:bottom w:val="single" w:sz="4" w:space="0" w:color="000000"/>
            </w:tcBorders>
            <w:vAlign w:val="center"/>
          </w:tcPr>
          <w:p w14:paraId="5F07D5F7"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- 25,4</w:t>
            </w:r>
          </w:p>
        </w:tc>
        <w:tc>
          <w:tcPr>
            <w:tcW w:w="598" w:type="dxa"/>
            <w:gridSpan w:val="2"/>
            <w:tcBorders>
              <w:bottom w:val="single" w:sz="4" w:space="0" w:color="000000"/>
            </w:tcBorders>
            <w:vAlign w:val="center"/>
          </w:tcPr>
          <w:p w14:paraId="4AA849BC"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- 20,4</w:t>
            </w:r>
          </w:p>
        </w:tc>
        <w:tc>
          <w:tcPr>
            <w:tcW w:w="598" w:type="dxa"/>
            <w:tcBorders>
              <w:bottom w:val="single" w:sz="4" w:space="0" w:color="000000"/>
            </w:tcBorders>
            <w:vAlign w:val="center"/>
          </w:tcPr>
          <w:p w14:paraId="35218571"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- 6,0</w:t>
            </w:r>
          </w:p>
        </w:tc>
        <w:tc>
          <w:tcPr>
            <w:tcW w:w="598" w:type="dxa"/>
            <w:tcBorders>
              <w:bottom w:val="single" w:sz="4" w:space="0" w:color="000000"/>
            </w:tcBorders>
            <w:vAlign w:val="center"/>
          </w:tcPr>
          <w:p w14:paraId="62091937"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0,3</w:t>
            </w:r>
          </w:p>
        </w:tc>
        <w:tc>
          <w:tcPr>
            <w:tcW w:w="599" w:type="dxa"/>
            <w:gridSpan w:val="2"/>
            <w:tcBorders>
              <w:bottom w:val="single" w:sz="4" w:space="0" w:color="000000"/>
            </w:tcBorders>
            <w:vAlign w:val="center"/>
          </w:tcPr>
          <w:p w14:paraId="121932AB"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6,9</w:t>
            </w:r>
          </w:p>
        </w:tc>
        <w:tc>
          <w:tcPr>
            <w:tcW w:w="599" w:type="dxa"/>
            <w:tcBorders>
              <w:bottom w:val="single" w:sz="4" w:space="0" w:color="000000"/>
            </w:tcBorders>
            <w:vAlign w:val="center"/>
          </w:tcPr>
          <w:p w14:paraId="6BB97BDF"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7,8</w:t>
            </w:r>
          </w:p>
        </w:tc>
        <w:tc>
          <w:tcPr>
            <w:tcW w:w="599" w:type="dxa"/>
            <w:tcBorders>
              <w:bottom w:val="single" w:sz="4" w:space="0" w:color="000000"/>
            </w:tcBorders>
            <w:vAlign w:val="center"/>
          </w:tcPr>
          <w:p w14:paraId="45D20B3A"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4,6</w:t>
            </w:r>
          </w:p>
        </w:tc>
        <w:tc>
          <w:tcPr>
            <w:tcW w:w="598" w:type="dxa"/>
            <w:tcBorders>
              <w:bottom w:val="single" w:sz="4" w:space="0" w:color="000000"/>
            </w:tcBorders>
            <w:vAlign w:val="center"/>
          </w:tcPr>
          <w:p w14:paraId="26059B98"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- 3,1</w:t>
            </w:r>
          </w:p>
        </w:tc>
        <w:tc>
          <w:tcPr>
            <w:tcW w:w="599" w:type="dxa"/>
            <w:gridSpan w:val="2"/>
            <w:tcBorders>
              <w:bottom w:val="single" w:sz="4" w:space="0" w:color="000000"/>
            </w:tcBorders>
            <w:vAlign w:val="center"/>
          </w:tcPr>
          <w:p w14:paraId="402EE2CC"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- 5,8</w:t>
            </w:r>
          </w:p>
        </w:tc>
        <w:tc>
          <w:tcPr>
            <w:tcW w:w="599" w:type="dxa"/>
            <w:tcBorders>
              <w:bottom w:val="single" w:sz="4" w:space="0" w:color="000000"/>
            </w:tcBorders>
            <w:vAlign w:val="center"/>
          </w:tcPr>
          <w:p w14:paraId="61BF7803"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- 15,6</w:t>
            </w:r>
          </w:p>
        </w:tc>
        <w:tc>
          <w:tcPr>
            <w:tcW w:w="599" w:type="dxa"/>
            <w:tcBorders>
              <w:bottom w:val="single" w:sz="4" w:space="0" w:color="000000"/>
            </w:tcBorders>
            <w:vAlign w:val="center"/>
          </w:tcPr>
          <w:p w14:paraId="096BE502"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- 19,1</w:t>
            </w:r>
          </w:p>
        </w:tc>
        <w:tc>
          <w:tcPr>
            <w:tcW w:w="638" w:type="dxa"/>
            <w:tcBorders>
              <w:right w:val="single" w:sz="4" w:space="0" w:color="auto"/>
            </w:tcBorders>
            <w:vAlign w:val="center"/>
          </w:tcPr>
          <w:p w14:paraId="0B3D3002" w14:textId="77777777" w:rsidR="0069240E" w:rsidRPr="0069240E" w:rsidRDefault="0069240E" w:rsidP="0069240E">
            <w:pPr>
              <w:spacing w:before="40" w:after="60" w:line="200" w:lineRule="exact"/>
              <w:ind w:left="-57" w:right="-57"/>
              <w:jc w:val="center"/>
              <w:rPr>
                <w:sz w:val="18"/>
                <w:szCs w:val="18"/>
                <w:lang w:val="ro-RO" w:eastAsia="ro-RO"/>
              </w:rPr>
            </w:pPr>
            <w:r w:rsidRPr="0069240E">
              <w:rPr>
                <w:sz w:val="18"/>
                <w:szCs w:val="18"/>
                <w:lang w:val="ro-RO" w:eastAsia="ro-RO"/>
              </w:rPr>
              <w:t>- 8,8</w:t>
            </w:r>
          </w:p>
        </w:tc>
        <w:tc>
          <w:tcPr>
            <w:tcW w:w="1069" w:type="dxa"/>
            <w:tcBorders>
              <w:left w:val="single" w:sz="4" w:space="0" w:color="auto"/>
            </w:tcBorders>
            <w:vAlign w:val="center"/>
          </w:tcPr>
          <w:p w14:paraId="45676BA2" w14:textId="77777777" w:rsidR="0069240E" w:rsidRPr="0069240E" w:rsidRDefault="0069240E" w:rsidP="0069240E">
            <w:pPr>
              <w:pStyle w:val="BodyText4"/>
              <w:ind w:left="-57" w:right="-57" w:firstLine="2"/>
              <w:rPr>
                <w:rFonts w:ascii="Times New Roman" w:hAnsi="Times New Roman" w:cs="Times New Roman"/>
              </w:rPr>
            </w:pPr>
            <w:r w:rsidRPr="0069240E">
              <w:rPr>
                <w:rFonts w:ascii="Times New Roman" w:hAnsi="Times New Roman" w:cs="Times New Roman"/>
              </w:rPr>
              <w:t>36,9</w:t>
            </w:r>
          </w:p>
        </w:tc>
      </w:tr>
      <w:tr w:rsidR="0069240E" w:rsidRPr="0069240E" w14:paraId="541883A4" w14:textId="77777777" w:rsidTr="002138CC">
        <w:trPr>
          <w:trHeight w:val="284"/>
        </w:trPr>
        <w:tc>
          <w:tcPr>
            <w:tcW w:w="8370" w:type="dxa"/>
            <w:gridSpan w:val="16"/>
            <w:tcBorders>
              <w:top w:val="single" w:sz="4" w:space="0" w:color="000000"/>
              <w:bottom w:val="single" w:sz="4" w:space="0" w:color="000000"/>
              <w:right w:val="single" w:sz="4" w:space="0" w:color="auto"/>
            </w:tcBorders>
            <w:vAlign w:val="center"/>
          </w:tcPr>
          <w:p w14:paraId="25E6CE60" w14:textId="73193DA9" w:rsidR="0069240E" w:rsidRPr="0069240E" w:rsidRDefault="0069240E" w:rsidP="0069240E">
            <w:pPr>
              <w:pStyle w:val="LISTE"/>
              <w:ind w:left="-57" w:right="-57"/>
              <w:rPr>
                <w:rFonts w:ascii="Times New Roman" w:hAnsi="Times New Roman"/>
              </w:rPr>
            </w:pPr>
            <w:r w:rsidRPr="0069240E">
              <w:rPr>
                <w:rFonts w:ascii="Times New Roman" w:hAnsi="Times New Roman"/>
              </w:rPr>
              <w:t>Pe anotimpuri</w:t>
            </w:r>
            <w:r w:rsidR="00E7322C">
              <w:rPr>
                <w:rFonts w:ascii="Times New Roman" w:hAnsi="Times New Roman"/>
              </w:rPr>
              <w:t xml:space="preserve"> </w:t>
            </w:r>
            <w:r w:rsidRPr="0069240E">
              <w:rPr>
                <w:rFonts w:ascii="Times New Roman" w:hAnsi="Times New Roman"/>
              </w:rPr>
              <w:t>- °C</w:t>
            </w:r>
          </w:p>
        </w:tc>
        <w:tc>
          <w:tcPr>
            <w:tcW w:w="1707" w:type="dxa"/>
            <w:gridSpan w:val="2"/>
            <w:vMerge w:val="restart"/>
            <w:tcBorders>
              <w:left w:val="single" w:sz="4" w:space="0" w:color="auto"/>
            </w:tcBorders>
            <w:vAlign w:val="center"/>
          </w:tcPr>
          <w:p w14:paraId="2287F040"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 xml:space="preserve">În perioada de </w:t>
            </w:r>
            <w:r w:rsidRPr="0069240E">
              <w:rPr>
                <w:rFonts w:ascii="Times New Roman" w:hAnsi="Times New Roman"/>
              </w:rPr>
              <w:lastRenderedPageBreak/>
              <w:t>vegetaţie °C</w:t>
            </w:r>
          </w:p>
        </w:tc>
      </w:tr>
      <w:tr w:rsidR="0069240E" w:rsidRPr="0069240E" w14:paraId="77358DCA" w14:textId="77777777" w:rsidTr="002138CC">
        <w:trPr>
          <w:trHeight w:val="284"/>
        </w:trPr>
        <w:tc>
          <w:tcPr>
            <w:tcW w:w="2576" w:type="dxa"/>
            <w:gridSpan w:val="4"/>
            <w:tcBorders>
              <w:top w:val="single" w:sz="4" w:space="0" w:color="000000"/>
            </w:tcBorders>
            <w:vAlign w:val="center"/>
          </w:tcPr>
          <w:p w14:paraId="4B7F13DA"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lastRenderedPageBreak/>
              <w:t>Primăvară</w:t>
            </w:r>
          </w:p>
        </w:tc>
        <w:tc>
          <w:tcPr>
            <w:tcW w:w="2056" w:type="dxa"/>
            <w:gridSpan w:val="4"/>
            <w:tcBorders>
              <w:top w:val="single" w:sz="4" w:space="0" w:color="000000"/>
            </w:tcBorders>
            <w:vAlign w:val="center"/>
          </w:tcPr>
          <w:p w14:paraId="652973E6"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Vară</w:t>
            </w:r>
          </w:p>
        </w:tc>
        <w:tc>
          <w:tcPr>
            <w:tcW w:w="2080" w:type="dxa"/>
            <w:gridSpan w:val="5"/>
            <w:tcBorders>
              <w:top w:val="single" w:sz="4" w:space="0" w:color="000000"/>
            </w:tcBorders>
            <w:vAlign w:val="center"/>
          </w:tcPr>
          <w:p w14:paraId="0250395E"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Toamnă</w:t>
            </w:r>
          </w:p>
        </w:tc>
        <w:tc>
          <w:tcPr>
            <w:tcW w:w="1658" w:type="dxa"/>
            <w:gridSpan w:val="3"/>
            <w:tcBorders>
              <w:top w:val="single" w:sz="4" w:space="0" w:color="000000"/>
            </w:tcBorders>
            <w:vAlign w:val="center"/>
          </w:tcPr>
          <w:p w14:paraId="5AB57375"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Iarnă</w:t>
            </w:r>
          </w:p>
        </w:tc>
        <w:tc>
          <w:tcPr>
            <w:tcW w:w="1707" w:type="dxa"/>
            <w:gridSpan w:val="2"/>
            <w:vMerge/>
            <w:vAlign w:val="center"/>
          </w:tcPr>
          <w:p w14:paraId="7E1B4511" w14:textId="77777777" w:rsidR="0069240E" w:rsidRPr="0069240E" w:rsidRDefault="0069240E" w:rsidP="0069240E">
            <w:pPr>
              <w:pStyle w:val="LISTE"/>
              <w:ind w:left="-57" w:right="-57"/>
              <w:rPr>
                <w:rFonts w:ascii="Times New Roman" w:hAnsi="Times New Roman"/>
              </w:rPr>
            </w:pPr>
          </w:p>
        </w:tc>
      </w:tr>
      <w:tr w:rsidR="0069240E" w:rsidRPr="0069240E" w14:paraId="2D25886B" w14:textId="77777777" w:rsidTr="002138CC">
        <w:trPr>
          <w:trHeight w:val="284"/>
        </w:trPr>
        <w:tc>
          <w:tcPr>
            <w:tcW w:w="1189" w:type="dxa"/>
            <w:tcBorders>
              <w:right w:val="single" w:sz="4" w:space="0" w:color="auto"/>
            </w:tcBorders>
            <w:vAlign w:val="center"/>
          </w:tcPr>
          <w:p w14:paraId="5C8D7EE2" w14:textId="77777777" w:rsidR="0069240E" w:rsidRPr="0069240E" w:rsidRDefault="0069240E" w:rsidP="0069240E">
            <w:pPr>
              <w:pStyle w:val="LISTE"/>
              <w:ind w:left="-57" w:right="-57"/>
              <w:rPr>
                <w:rFonts w:ascii="Times New Roman" w:hAnsi="Times New Roman"/>
              </w:rPr>
            </w:pPr>
            <w:r w:rsidRPr="0069240E">
              <w:rPr>
                <w:rFonts w:ascii="Times New Roman" w:hAnsi="Times New Roman"/>
              </w:rPr>
              <w:t>Viziru</w:t>
            </w:r>
          </w:p>
        </w:tc>
        <w:tc>
          <w:tcPr>
            <w:tcW w:w="1387" w:type="dxa"/>
            <w:gridSpan w:val="3"/>
            <w:tcBorders>
              <w:left w:val="single" w:sz="4" w:space="0" w:color="auto"/>
            </w:tcBorders>
            <w:vAlign w:val="center"/>
          </w:tcPr>
          <w:p w14:paraId="3B4991B9" w14:textId="77777777" w:rsidR="0069240E" w:rsidRPr="0069240E" w:rsidRDefault="0069240E" w:rsidP="0069240E">
            <w:pPr>
              <w:ind w:left="-57" w:right="-57" w:firstLine="2"/>
              <w:jc w:val="center"/>
              <w:rPr>
                <w:sz w:val="18"/>
                <w:szCs w:val="18"/>
                <w:lang w:val="ro-RO" w:eastAsia="ro-RO"/>
              </w:rPr>
            </w:pPr>
            <w:r w:rsidRPr="0069240E">
              <w:rPr>
                <w:sz w:val="18"/>
                <w:szCs w:val="18"/>
                <w:lang w:val="ro-RO" w:eastAsia="ro-RO"/>
              </w:rPr>
              <w:t>13,4</w:t>
            </w:r>
          </w:p>
        </w:tc>
        <w:tc>
          <w:tcPr>
            <w:tcW w:w="2056" w:type="dxa"/>
            <w:gridSpan w:val="4"/>
            <w:vAlign w:val="center"/>
          </w:tcPr>
          <w:p w14:paraId="10683615" w14:textId="77777777" w:rsidR="0069240E" w:rsidRPr="0069240E" w:rsidRDefault="0069240E" w:rsidP="0069240E">
            <w:pPr>
              <w:ind w:left="-57" w:right="-57" w:firstLine="2"/>
              <w:jc w:val="center"/>
              <w:rPr>
                <w:sz w:val="18"/>
                <w:szCs w:val="18"/>
                <w:lang w:val="ro-RO" w:eastAsia="ro-RO"/>
              </w:rPr>
            </w:pPr>
            <w:r w:rsidRPr="0069240E">
              <w:rPr>
                <w:sz w:val="18"/>
                <w:szCs w:val="18"/>
                <w:lang w:val="ro-RO" w:eastAsia="ro-RO"/>
              </w:rPr>
              <w:t>24,6</w:t>
            </w:r>
          </w:p>
        </w:tc>
        <w:tc>
          <w:tcPr>
            <w:tcW w:w="2080" w:type="dxa"/>
            <w:gridSpan w:val="5"/>
            <w:vAlign w:val="center"/>
          </w:tcPr>
          <w:p w14:paraId="08EF8F3C" w14:textId="77777777" w:rsidR="0069240E" w:rsidRPr="0069240E" w:rsidRDefault="0069240E" w:rsidP="0069240E">
            <w:pPr>
              <w:ind w:left="-57" w:right="-57" w:firstLine="2"/>
              <w:jc w:val="center"/>
              <w:rPr>
                <w:sz w:val="18"/>
                <w:szCs w:val="18"/>
                <w:lang w:val="ro-RO" w:eastAsia="ro-RO"/>
              </w:rPr>
            </w:pPr>
            <w:r w:rsidRPr="0069240E">
              <w:rPr>
                <w:sz w:val="18"/>
                <w:szCs w:val="18"/>
                <w:lang w:val="ro-RO" w:eastAsia="ro-RO"/>
              </w:rPr>
              <w:t>12,8</w:t>
            </w:r>
          </w:p>
        </w:tc>
        <w:tc>
          <w:tcPr>
            <w:tcW w:w="1658" w:type="dxa"/>
            <w:gridSpan w:val="3"/>
            <w:vAlign w:val="center"/>
          </w:tcPr>
          <w:p w14:paraId="6956AED6" w14:textId="77777777" w:rsidR="0069240E" w:rsidRPr="0069240E" w:rsidRDefault="0069240E" w:rsidP="0069240E">
            <w:pPr>
              <w:ind w:left="-57" w:right="-57" w:firstLine="2"/>
              <w:jc w:val="center"/>
              <w:rPr>
                <w:sz w:val="18"/>
                <w:szCs w:val="18"/>
                <w:lang w:val="ro-RO" w:eastAsia="ro-RO"/>
              </w:rPr>
            </w:pPr>
            <w:r w:rsidRPr="0069240E">
              <w:rPr>
                <w:sz w:val="18"/>
                <w:szCs w:val="18"/>
                <w:lang w:val="ro-RO" w:eastAsia="ro-RO"/>
              </w:rPr>
              <w:t>-1,4</w:t>
            </w:r>
          </w:p>
        </w:tc>
        <w:tc>
          <w:tcPr>
            <w:tcW w:w="1707" w:type="dxa"/>
            <w:gridSpan w:val="2"/>
            <w:vAlign w:val="center"/>
          </w:tcPr>
          <w:p w14:paraId="3D7E30DE" w14:textId="77777777" w:rsidR="0069240E" w:rsidRPr="0069240E" w:rsidRDefault="0069240E" w:rsidP="0069240E">
            <w:pPr>
              <w:ind w:left="-57" w:right="-57" w:firstLine="2"/>
              <w:jc w:val="center"/>
              <w:rPr>
                <w:sz w:val="18"/>
                <w:szCs w:val="18"/>
                <w:lang w:val="ro-RO" w:eastAsia="ro-RO"/>
              </w:rPr>
            </w:pPr>
            <w:r w:rsidRPr="0069240E">
              <w:rPr>
                <w:sz w:val="18"/>
                <w:szCs w:val="18"/>
                <w:lang w:val="ro-RO" w:eastAsia="ro-RO"/>
              </w:rPr>
              <w:t>11,6</w:t>
            </w:r>
          </w:p>
        </w:tc>
      </w:tr>
    </w:tbl>
    <w:p w14:paraId="1ED3D2A7" w14:textId="77777777" w:rsidR="002138CC" w:rsidRPr="00FC756A" w:rsidRDefault="002138CC" w:rsidP="00466BC9">
      <w:pPr>
        <w:ind w:firstLine="720"/>
        <w:jc w:val="both"/>
        <w:rPr>
          <w:bCs/>
          <w:iCs/>
          <w:color w:val="FF0000"/>
          <w:sz w:val="20"/>
          <w:szCs w:val="20"/>
        </w:rPr>
      </w:pPr>
    </w:p>
    <w:p w14:paraId="3F450F88" w14:textId="51A6EF19" w:rsidR="002138CC" w:rsidRDefault="002138CC" w:rsidP="00C25B7B">
      <w:pPr>
        <w:numPr>
          <w:ilvl w:val="0"/>
          <w:numId w:val="42"/>
        </w:numPr>
        <w:jc w:val="both"/>
        <w:rPr>
          <w:b/>
          <w:i/>
        </w:rPr>
      </w:pPr>
      <w:r w:rsidRPr="009257FC">
        <w:rPr>
          <w:b/>
          <w:i/>
        </w:rPr>
        <w:t xml:space="preserve">Temperatura maximă absolută (22.07.1943)……….. …... </w:t>
      </w:r>
      <w:r w:rsidRPr="009257FC">
        <w:rPr>
          <w:lang w:val="ro-RO"/>
        </w:rPr>
        <w:t xml:space="preserve">+40,5 </w:t>
      </w:r>
      <w:smartTag w:uri="urn:schemas-microsoft-com:office:smarttags" w:element="metricconverter">
        <w:smartTagPr>
          <w:attr w:name="ProductID" w:val="0C"/>
        </w:smartTagPr>
        <w:r w:rsidRPr="009257FC">
          <w:rPr>
            <w:vertAlign w:val="superscript"/>
            <w:lang w:val="ro-RO"/>
          </w:rPr>
          <w:t>0</w:t>
        </w:r>
        <w:r w:rsidRPr="009257FC">
          <w:rPr>
            <w:lang w:val="ro-RO"/>
          </w:rPr>
          <w:t>C</w:t>
        </w:r>
      </w:smartTag>
      <w:r w:rsidRPr="009257FC">
        <w:rPr>
          <w:b/>
          <w:i/>
        </w:rPr>
        <w:t>;</w:t>
      </w:r>
    </w:p>
    <w:p w14:paraId="3D5AB564" w14:textId="77777777" w:rsidR="006B1B2A" w:rsidRPr="009257FC" w:rsidRDefault="006B1B2A" w:rsidP="006B1B2A">
      <w:pPr>
        <w:ind w:left="720"/>
        <w:jc w:val="both"/>
        <w:rPr>
          <w:b/>
          <w:i/>
        </w:rPr>
      </w:pPr>
    </w:p>
    <w:p w14:paraId="5771BD74" w14:textId="4FB8B44D" w:rsidR="002138CC" w:rsidRDefault="002138CC" w:rsidP="00C25B7B">
      <w:pPr>
        <w:numPr>
          <w:ilvl w:val="0"/>
          <w:numId w:val="42"/>
        </w:numPr>
        <w:jc w:val="both"/>
        <w:rPr>
          <w:b/>
          <w:i/>
        </w:rPr>
      </w:pPr>
      <w:r w:rsidRPr="009257FC">
        <w:rPr>
          <w:b/>
          <w:i/>
        </w:rPr>
        <w:t xml:space="preserve">Temperatura minimă absolută (24.01.1942)……………... </w:t>
      </w:r>
      <w:r w:rsidRPr="009257FC">
        <w:rPr>
          <w:lang w:val="ro-RO"/>
        </w:rPr>
        <w:t xml:space="preserve">-31,2 </w:t>
      </w:r>
      <w:smartTag w:uri="urn:schemas-microsoft-com:office:smarttags" w:element="metricconverter">
        <w:smartTagPr>
          <w:attr w:name="ProductID" w:val="0C"/>
        </w:smartTagPr>
        <w:r w:rsidRPr="009257FC">
          <w:rPr>
            <w:vertAlign w:val="superscript"/>
            <w:lang w:val="ro-RO"/>
          </w:rPr>
          <w:t>0</w:t>
        </w:r>
        <w:r w:rsidRPr="009257FC">
          <w:rPr>
            <w:lang w:val="ro-RO"/>
          </w:rPr>
          <w:t>C</w:t>
        </w:r>
      </w:smartTag>
      <w:r w:rsidRPr="009257FC">
        <w:rPr>
          <w:b/>
          <w:i/>
        </w:rPr>
        <w:t>;</w:t>
      </w:r>
    </w:p>
    <w:p w14:paraId="4EA1A7EA" w14:textId="77777777" w:rsidR="000B004A" w:rsidRPr="009257FC" w:rsidRDefault="000B004A" w:rsidP="000B004A">
      <w:pPr>
        <w:ind w:left="360"/>
        <w:jc w:val="both"/>
        <w:rPr>
          <w:b/>
          <w:i/>
        </w:rPr>
      </w:pPr>
    </w:p>
    <w:p w14:paraId="417DFE4E" w14:textId="2304F381" w:rsidR="002138CC" w:rsidRPr="006E7ECB" w:rsidRDefault="002138CC" w:rsidP="00C25B7B">
      <w:pPr>
        <w:numPr>
          <w:ilvl w:val="0"/>
          <w:numId w:val="42"/>
        </w:numPr>
        <w:jc w:val="both"/>
        <w:rPr>
          <w:b/>
          <w:i/>
        </w:rPr>
      </w:pPr>
      <w:r w:rsidRPr="009257FC">
        <w:rPr>
          <w:b/>
          <w:i/>
        </w:rPr>
        <w:t xml:space="preserve">Perioada bioactivă (suma temperaturilor medii </w:t>
      </w:r>
      <w:r w:rsidRPr="006E7ECB">
        <w:rPr>
          <w:b/>
          <w:i/>
        </w:rPr>
        <w:t xml:space="preserve">diurne </w:t>
      </w:r>
      <w:r w:rsidRPr="006E7ECB">
        <w:rPr>
          <w:b/>
          <w:u w:val="single"/>
          <w:lang w:val="ro-RO"/>
        </w:rPr>
        <w:t>&gt;</w:t>
      </w:r>
      <w:r w:rsidRPr="006E7ECB">
        <w:rPr>
          <w:b/>
          <w:lang w:val="ro-RO"/>
        </w:rPr>
        <w:t xml:space="preserve"> 0 </w:t>
      </w:r>
      <w:smartTag w:uri="urn:schemas-microsoft-com:office:smarttags" w:element="metricconverter">
        <w:smartTagPr>
          <w:attr w:name="ProductID" w:val="0C"/>
        </w:smartTagPr>
        <w:r w:rsidRPr="006E7ECB">
          <w:rPr>
            <w:b/>
            <w:vertAlign w:val="superscript"/>
            <w:lang w:val="ro-RO"/>
          </w:rPr>
          <w:t>0</w:t>
        </w:r>
        <w:r w:rsidRPr="006E7ECB">
          <w:rPr>
            <w:b/>
            <w:lang w:val="ro-RO"/>
          </w:rPr>
          <w:t>C</w:t>
        </w:r>
      </w:smartTag>
      <w:r w:rsidRPr="006E7ECB">
        <w:rPr>
          <w:b/>
          <w:i/>
        </w:rPr>
        <w:t>)</w:t>
      </w:r>
    </w:p>
    <w:p w14:paraId="1991D725"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începutul perioadei. ………………………… 15 III;</w:t>
      </w:r>
    </w:p>
    <w:p w14:paraId="0AF773FF"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sfârşitul  perioadei. …………………………. 23 XI;</w:t>
      </w:r>
    </w:p>
    <w:p w14:paraId="5229B109"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durata medie a perioadei</w:t>
      </w:r>
      <w:r w:rsidRPr="009257FC">
        <w:rPr>
          <w:rFonts w:ascii="Times New Roman" w:hAnsi="Times New Roman"/>
          <w:sz w:val="24"/>
          <w:szCs w:val="24"/>
        </w:rPr>
        <w:tab/>
        <w:t>………………. 8,5 luni;</w:t>
      </w:r>
    </w:p>
    <w:p w14:paraId="1F62714F" w14:textId="77777777" w:rsidR="002138C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 xml:space="preserve">suma temperaturilor medii diurne </w:t>
      </w:r>
      <w:r w:rsidRPr="009257FC">
        <w:rPr>
          <w:rFonts w:ascii="Times New Roman" w:hAnsi="Times New Roman"/>
          <w:sz w:val="24"/>
          <w:szCs w:val="24"/>
          <w:u w:val="single"/>
        </w:rPr>
        <w:t>&gt;</w:t>
      </w:r>
      <w:r w:rsidRPr="009257FC">
        <w:rPr>
          <w:rFonts w:ascii="Times New Roman" w:hAnsi="Times New Roman"/>
          <w:sz w:val="24"/>
          <w:szCs w:val="24"/>
        </w:rPr>
        <w:t xml:space="preserve"> 0</w:t>
      </w:r>
      <w:r w:rsidRPr="009257FC">
        <w:rPr>
          <w:rFonts w:ascii="Times New Roman" w:hAnsi="Times New Roman"/>
          <w:sz w:val="24"/>
          <w:szCs w:val="24"/>
          <w:vertAlign w:val="superscript"/>
        </w:rPr>
        <w:t xml:space="preserve">0 </w:t>
      </w:r>
      <w:r w:rsidRPr="009257FC">
        <w:rPr>
          <w:rFonts w:ascii="Times New Roman" w:hAnsi="Times New Roman"/>
          <w:sz w:val="24"/>
          <w:szCs w:val="24"/>
        </w:rPr>
        <w:t>C….. 3940</w:t>
      </w:r>
      <w:r w:rsidRPr="009257FC">
        <w:rPr>
          <w:rFonts w:ascii="Times New Roman" w:hAnsi="Times New Roman"/>
          <w:sz w:val="24"/>
          <w:szCs w:val="24"/>
          <w:vertAlign w:val="superscript"/>
        </w:rPr>
        <w:t xml:space="preserve">0 </w:t>
      </w:r>
      <w:r w:rsidRPr="009257FC">
        <w:rPr>
          <w:rFonts w:ascii="Times New Roman" w:hAnsi="Times New Roman"/>
          <w:sz w:val="24"/>
          <w:szCs w:val="24"/>
        </w:rPr>
        <w:t>C;</w:t>
      </w:r>
    </w:p>
    <w:p w14:paraId="2AB397A6" w14:textId="77777777" w:rsidR="000B004A" w:rsidRPr="009257FC" w:rsidRDefault="000B004A" w:rsidP="002138CC">
      <w:pPr>
        <w:pStyle w:val="ListBullet2"/>
        <w:ind w:firstLine="770"/>
        <w:jc w:val="both"/>
        <w:rPr>
          <w:rFonts w:ascii="Times New Roman" w:hAnsi="Times New Roman"/>
          <w:sz w:val="24"/>
          <w:szCs w:val="24"/>
        </w:rPr>
      </w:pPr>
    </w:p>
    <w:p w14:paraId="67AF9BC0" w14:textId="06ABE64D" w:rsidR="002138CC" w:rsidRPr="009257FC" w:rsidRDefault="002138CC" w:rsidP="00C25B7B">
      <w:pPr>
        <w:numPr>
          <w:ilvl w:val="0"/>
          <w:numId w:val="42"/>
        </w:numPr>
        <w:jc w:val="both"/>
        <w:rPr>
          <w:b/>
          <w:i/>
        </w:rPr>
      </w:pPr>
      <w:r w:rsidRPr="009257FC">
        <w:rPr>
          <w:b/>
          <w:i/>
        </w:rPr>
        <w:t xml:space="preserve">Perioada de vegetaţie (suma temperaturilor medii </w:t>
      </w:r>
      <w:r w:rsidRPr="006E7ECB">
        <w:rPr>
          <w:b/>
          <w:i/>
        </w:rPr>
        <w:t xml:space="preserve">diurne  </w:t>
      </w:r>
      <w:r w:rsidR="006E7ECB" w:rsidRPr="006E7ECB">
        <w:rPr>
          <w:rFonts w:ascii="Arial" w:hAnsi="Arial" w:cs="Arial"/>
          <w:b/>
          <w:sz w:val="22"/>
          <w:szCs w:val="22"/>
          <w:lang w:val="ro-RO"/>
        </w:rPr>
        <w:t xml:space="preserve">≥ 10 </w:t>
      </w:r>
      <w:r w:rsidR="006E7ECB" w:rsidRPr="006E7ECB">
        <w:rPr>
          <w:rFonts w:ascii="Arial" w:hAnsi="Arial" w:cs="Arial"/>
          <w:b/>
          <w:sz w:val="22"/>
          <w:szCs w:val="22"/>
          <w:vertAlign w:val="superscript"/>
          <w:lang w:val="ro-RO"/>
        </w:rPr>
        <w:t xml:space="preserve">0 </w:t>
      </w:r>
      <w:r w:rsidR="006E7ECB" w:rsidRPr="006E7ECB">
        <w:rPr>
          <w:rFonts w:ascii="Arial" w:hAnsi="Arial" w:cs="Arial"/>
          <w:b/>
          <w:sz w:val="22"/>
          <w:szCs w:val="22"/>
          <w:lang w:val="ro-RO"/>
        </w:rPr>
        <w:t>C</w:t>
      </w:r>
      <w:r w:rsidRPr="006E7ECB">
        <w:rPr>
          <w:b/>
          <w:i/>
        </w:rPr>
        <w:t>)</w:t>
      </w:r>
      <w:r w:rsidRPr="009257FC">
        <w:rPr>
          <w:b/>
          <w:i/>
        </w:rPr>
        <w:t xml:space="preserve"> </w:t>
      </w:r>
    </w:p>
    <w:p w14:paraId="56F708F6"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începutul perioadei…………………………….10 IV;</w:t>
      </w:r>
    </w:p>
    <w:p w14:paraId="5E1FBB01"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sfârşitul perioadei …………………………….. 22 X;</w:t>
      </w:r>
    </w:p>
    <w:p w14:paraId="0255F5F3"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durata medie a perioadei ………………….... 6,4 luni;</w:t>
      </w:r>
    </w:p>
    <w:p w14:paraId="6B7640F8" w14:textId="77777777" w:rsidR="002138C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suma temperaturilor  medii diurne ≥ 10</w:t>
      </w:r>
      <w:r w:rsidRPr="009257FC">
        <w:rPr>
          <w:rFonts w:ascii="Times New Roman" w:hAnsi="Times New Roman"/>
          <w:sz w:val="24"/>
          <w:szCs w:val="24"/>
          <w:vertAlign w:val="superscript"/>
        </w:rPr>
        <w:t xml:space="preserve">0 </w:t>
      </w:r>
      <w:r w:rsidRPr="009257FC">
        <w:rPr>
          <w:rFonts w:ascii="Times New Roman" w:hAnsi="Times New Roman"/>
          <w:sz w:val="24"/>
          <w:szCs w:val="24"/>
        </w:rPr>
        <w:t>….... 3410</w:t>
      </w:r>
      <w:r w:rsidRPr="009257FC">
        <w:rPr>
          <w:rFonts w:ascii="Times New Roman" w:hAnsi="Times New Roman"/>
          <w:sz w:val="24"/>
          <w:szCs w:val="24"/>
          <w:vertAlign w:val="superscript"/>
        </w:rPr>
        <w:t xml:space="preserve">0 </w:t>
      </w:r>
      <w:r w:rsidRPr="009257FC">
        <w:rPr>
          <w:rFonts w:ascii="Times New Roman" w:hAnsi="Times New Roman"/>
          <w:sz w:val="24"/>
          <w:szCs w:val="24"/>
        </w:rPr>
        <w:t>C;</w:t>
      </w:r>
    </w:p>
    <w:p w14:paraId="46CD7466" w14:textId="77777777" w:rsidR="000B004A" w:rsidRPr="009257FC" w:rsidRDefault="000B004A" w:rsidP="002138CC">
      <w:pPr>
        <w:pStyle w:val="ListBullet2"/>
        <w:ind w:firstLine="770"/>
        <w:jc w:val="both"/>
        <w:rPr>
          <w:rFonts w:ascii="Times New Roman" w:hAnsi="Times New Roman"/>
          <w:sz w:val="24"/>
          <w:szCs w:val="24"/>
        </w:rPr>
      </w:pPr>
    </w:p>
    <w:p w14:paraId="5D73FADD" w14:textId="735806A4" w:rsidR="002138CC" w:rsidRPr="009257FC" w:rsidRDefault="002138CC" w:rsidP="00C25B7B">
      <w:pPr>
        <w:numPr>
          <w:ilvl w:val="0"/>
          <w:numId w:val="42"/>
        </w:numPr>
        <w:jc w:val="both"/>
        <w:rPr>
          <w:b/>
          <w:i/>
        </w:rPr>
      </w:pPr>
      <w:r w:rsidRPr="009257FC">
        <w:rPr>
          <w:b/>
          <w:i/>
        </w:rPr>
        <w:t>Data medie a primului îngheţ:……………….. între 1-15 XI;</w:t>
      </w:r>
    </w:p>
    <w:p w14:paraId="456BD0DE" w14:textId="197159E0" w:rsidR="002138CC" w:rsidRDefault="002138CC" w:rsidP="00C25B7B">
      <w:pPr>
        <w:numPr>
          <w:ilvl w:val="0"/>
          <w:numId w:val="42"/>
        </w:numPr>
        <w:jc w:val="both"/>
        <w:rPr>
          <w:b/>
          <w:i/>
        </w:rPr>
      </w:pPr>
      <w:r w:rsidRPr="009257FC">
        <w:rPr>
          <w:b/>
          <w:i/>
        </w:rPr>
        <w:t>Data medie a ultimului îngheţ: ………………între 1-10 IV;</w:t>
      </w:r>
    </w:p>
    <w:p w14:paraId="52F756A1" w14:textId="77777777" w:rsidR="000B004A" w:rsidRPr="009257FC" w:rsidRDefault="000B004A" w:rsidP="000B004A">
      <w:pPr>
        <w:ind w:left="720"/>
        <w:jc w:val="both"/>
        <w:rPr>
          <w:b/>
          <w:i/>
        </w:rPr>
      </w:pPr>
    </w:p>
    <w:p w14:paraId="5438B3A8" w14:textId="77777777" w:rsidR="002138CC" w:rsidRPr="009257FC" w:rsidRDefault="002138CC" w:rsidP="00C25B7B">
      <w:pPr>
        <w:numPr>
          <w:ilvl w:val="0"/>
          <w:numId w:val="42"/>
        </w:numPr>
        <w:jc w:val="both"/>
        <w:rPr>
          <w:b/>
          <w:i/>
        </w:rPr>
      </w:pPr>
      <w:r w:rsidRPr="009257FC">
        <w:rPr>
          <w:b/>
          <w:i/>
        </w:rPr>
        <w:t>Umiditatea relativă a aerului (media anuală) … 72%;</w:t>
      </w:r>
    </w:p>
    <w:p w14:paraId="1E511A29"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bCs/>
          <w:iCs/>
          <w:color w:val="FF0000"/>
          <w:sz w:val="24"/>
          <w:szCs w:val="24"/>
          <w:lang w:val="en-US" w:eastAsia="en-US"/>
        </w:rPr>
        <w:t xml:space="preserve">    </w:t>
      </w:r>
      <w:r w:rsidRPr="009257FC">
        <w:rPr>
          <w:rFonts w:ascii="Times New Roman" w:hAnsi="Times New Roman"/>
          <w:sz w:val="24"/>
          <w:szCs w:val="24"/>
        </w:rPr>
        <w:t>minimă (media lunii iulie) ….............................. 60%;</w:t>
      </w:r>
    </w:p>
    <w:p w14:paraId="2865607A" w14:textId="77777777" w:rsidR="002138CC" w:rsidRPr="009257F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 xml:space="preserve">    maximă  (media lunii decembrie) ..................... 86%;</w:t>
      </w:r>
    </w:p>
    <w:p w14:paraId="40491A36" w14:textId="14E71819" w:rsidR="002138CC" w:rsidRDefault="002138CC" w:rsidP="002138CC">
      <w:pPr>
        <w:pStyle w:val="ListBullet2"/>
        <w:ind w:firstLine="770"/>
        <w:jc w:val="both"/>
        <w:rPr>
          <w:rFonts w:ascii="Times New Roman" w:hAnsi="Times New Roman"/>
          <w:sz w:val="24"/>
          <w:szCs w:val="24"/>
        </w:rPr>
      </w:pPr>
      <w:r w:rsidRPr="009257FC">
        <w:rPr>
          <w:rFonts w:ascii="Times New Roman" w:hAnsi="Times New Roman"/>
          <w:sz w:val="24"/>
          <w:szCs w:val="24"/>
        </w:rPr>
        <w:t xml:space="preserve">    în perioada de vegetaţie ….............................. 64%;</w:t>
      </w:r>
    </w:p>
    <w:p w14:paraId="75C335B4" w14:textId="77777777" w:rsidR="000B004A" w:rsidRPr="009257FC" w:rsidRDefault="000B004A" w:rsidP="002138CC">
      <w:pPr>
        <w:pStyle w:val="ListBullet2"/>
        <w:ind w:firstLine="770"/>
        <w:jc w:val="both"/>
        <w:rPr>
          <w:rFonts w:ascii="Times New Roman" w:hAnsi="Times New Roman"/>
          <w:sz w:val="24"/>
          <w:szCs w:val="24"/>
        </w:rPr>
      </w:pPr>
    </w:p>
    <w:p w14:paraId="49AC2D77" w14:textId="77777777" w:rsidR="00BB1EDA" w:rsidRDefault="00BB1EDA" w:rsidP="002138CC">
      <w:pPr>
        <w:pStyle w:val="List2"/>
        <w:ind w:left="426" w:firstLine="0"/>
        <w:jc w:val="both"/>
        <w:rPr>
          <w:rFonts w:ascii="Times New Roman" w:hAnsi="Times New Roman"/>
          <w:b/>
          <w:i/>
          <w:sz w:val="24"/>
          <w:szCs w:val="24"/>
        </w:rPr>
      </w:pPr>
      <w:r w:rsidRPr="009257FC">
        <w:rPr>
          <w:rFonts w:ascii="Times New Roman" w:hAnsi="Times New Roman"/>
          <w:b/>
          <w:i/>
          <w:sz w:val="24"/>
          <w:szCs w:val="24"/>
        </w:rPr>
        <w:t xml:space="preserve">     9.   </w:t>
      </w:r>
      <w:r w:rsidR="00AC7B62" w:rsidRPr="009257FC">
        <w:rPr>
          <w:rFonts w:ascii="Times New Roman" w:hAnsi="Times New Roman"/>
          <w:b/>
          <w:i/>
          <w:sz w:val="24"/>
          <w:szCs w:val="24"/>
        </w:rPr>
        <w:t>Precipitaţii medii (mm/mp)</w:t>
      </w:r>
    </w:p>
    <w:p w14:paraId="5CF024B6" w14:textId="77777777" w:rsidR="000B004A" w:rsidRPr="009257FC" w:rsidRDefault="000B004A" w:rsidP="002138CC">
      <w:pPr>
        <w:pStyle w:val="List2"/>
        <w:ind w:left="426" w:firstLine="0"/>
        <w:jc w:val="both"/>
        <w:rPr>
          <w:rFonts w:ascii="Times New Roman" w:hAnsi="Times New Roman"/>
          <w:b/>
          <w:i/>
          <w:sz w:val="24"/>
          <w:szCs w:val="24"/>
        </w:rPr>
      </w:pPr>
    </w:p>
    <w:p w14:paraId="6D5914BB" w14:textId="009443BD" w:rsidR="00BB1EDA" w:rsidRPr="00DC5C09" w:rsidRDefault="00BB1EDA" w:rsidP="00AC7B62">
      <w:pPr>
        <w:jc w:val="both"/>
        <w:rPr>
          <w:b/>
          <w:i/>
          <w:sz w:val="22"/>
          <w:szCs w:val="22"/>
        </w:rPr>
      </w:pPr>
      <w:r w:rsidRPr="00DC5C09">
        <w:rPr>
          <w:b/>
          <w:i/>
          <w:sz w:val="22"/>
          <w:szCs w:val="22"/>
        </w:rPr>
        <w:t xml:space="preserve">Precipitații medii lunare și anuale                                                   </w:t>
      </w:r>
      <w:r w:rsidR="00517420" w:rsidRPr="00DC5C09">
        <w:rPr>
          <w:b/>
          <w:i/>
          <w:sz w:val="22"/>
          <w:szCs w:val="22"/>
        </w:rPr>
        <w:tab/>
      </w:r>
      <w:r w:rsidR="00517420" w:rsidRPr="00DC5C09">
        <w:rPr>
          <w:b/>
          <w:i/>
          <w:sz w:val="22"/>
          <w:szCs w:val="22"/>
        </w:rPr>
        <w:tab/>
      </w:r>
      <w:r w:rsidRPr="00DC5C09">
        <w:rPr>
          <w:b/>
          <w:i/>
          <w:sz w:val="22"/>
          <w:szCs w:val="22"/>
        </w:rPr>
        <w:t xml:space="preserve"> </w:t>
      </w:r>
      <w:r w:rsidR="006C7943" w:rsidRPr="00DC5C09">
        <w:rPr>
          <w:b/>
          <w:i/>
          <w:sz w:val="22"/>
          <w:szCs w:val="22"/>
        </w:rPr>
        <w:tab/>
      </w:r>
      <w:r w:rsidR="00974176" w:rsidRPr="00DC5C09">
        <w:rPr>
          <w:b/>
          <w:i/>
          <w:sz w:val="22"/>
          <w:szCs w:val="22"/>
        </w:rPr>
        <w:t xml:space="preserve">   </w:t>
      </w:r>
      <w:r w:rsidR="00044651" w:rsidRPr="00DC5C09">
        <w:rPr>
          <w:b/>
          <w:i/>
          <w:sz w:val="22"/>
          <w:szCs w:val="22"/>
        </w:rPr>
        <w:t xml:space="preserve">Tabelul nr. </w:t>
      </w:r>
      <w:r w:rsidR="006C7943" w:rsidRPr="00DC5C09">
        <w:rPr>
          <w:b/>
          <w:i/>
          <w:sz w:val="22"/>
          <w:szCs w:val="22"/>
        </w:rPr>
        <w:t>5</w:t>
      </w:r>
    </w:p>
    <w:tbl>
      <w:tblPr>
        <w:tblW w:w="1015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261"/>
        <w:gridCol w:w="639"/>
        <w:gridCol w:w="639"/>
        <w:gridCol w:w="639"/>
        <w:gridCol w:w="640"/>
        <w:gridCol w:w="639"/>
        <w:gridCol w:w="639"/>
        <w:gridCol w:w="639"/>
        <w:gridCol w:w="640"/>
        <w:gridCol w:w="639"/>
        <w:gridCol w:w="639"/>
        <w:gridCol w:w="639"/>
        <w:gridCol w:w="640"/>
        <w:gridCol w:w="1224"/>
      </w:tblGrid>
      <w:tr w:rsidR="001468ED" w:rsidRPr="001468ED" w14:paraId="17121E89" w14:textId="77777777" w:rsidTr="001468ED">
        <w:trPr>
          <w:cantSplit/>
          <w:trHeight w:val="340"/>
          <w:tblHeader/>
        </w:trPr>
        <w:tc>
          <w:tcPr>
            <w:tcW w:w="1261" w:type="dxa"/>
            <w:vMerge w:val="restart"/>
            <w:shd w:val="clear" w:color="auto" w:fill="D9D9D9"/>
            <w:vAlign w:val="center"/>
          </w:tcPr>
          <w:p w14:paraId="61225A5A"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Staţia meteorologică</w:t>
            </w:r>
          </w:p>
        </w:tc>
        <w:tc>
          <w:tcPr>
            <w:tcW w:w="7671" w:type="dxa"/>
            <w:gridSpan w:val="12"/>
            <w:shd w:val="clear" w:color="auto" w:fill="D9D9D9"/>
            <w:vAlign w:val="center"/>
          </w:tcPr>
          <w:p w14:paraId="7DF10935"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Lunare - mm/mp</w:t>
            </w:r>
          </w:p>
        </w:tc>
        <w:tc>
          <w:tcPr>
            <w:tcW w:w="1224" w:type="dxa"/>
            <w:vMerge w:val="restart"/>
            <w:shd w:val="clear" w:color="auto" w:fill="D9D9D9"/>
            <w:vAlign w:val="center"/>
          </w:tcPr>
          <w:p w14:paraId="22FB2048"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Anuale</w:t>
            </w:r>
            <w:r w:rsidRPr="001468ED">
              <w:rPr>
                <w:rFonts w:ascii="Times New Roman" w:hAnsi="Times New Roman"/>
              </w:rPr>
              <w:br/>
              <w:t>mm/mp</w:t>
            </w:r>
          </w:p>
        </w:tc>
      </w:tr>
      <w:tr w:rsidR="001468ED" w:rsidRPr="001468ED" w14:paraId="4D0BCE50" w14:textId="77777777" w:rsidTr="001468ED">
        <w:trPr>
          <w:cantSplit/>
          <w:trHeight w:val="340"/>
          <w:tblHeader/>
        </w:trPr>
        <w:tc>
          <w:tcPr>
            <w:tcW w:w="1261" w:type="dxa"/>
            <w:vMerge/>
            <w:shd w:val="clear" w:color="auto" w:fill="D9D9D9"/>
            <w:vAlign w:val="center"/>
          </w:tcPr>
          <w:p w14:paraId="2D2A1FF9" w14:textId="77777777" w:rsidR="001468ED" w:rsidRPr="001468ED" w:rsidRDefault="001468ED" w:rsidP="001468ED">
            <w:pPr>
              <w:pStyle w:val="LISTE"/>
              <w:ind w:left="-57" w:right="-57"/>
              <w:rPr>
                <w:rFonts w:ascii="Times New Roman" w:hAnsi="Times New Roman"/>
              </w:rPr>
            </w:pPr>
          </w:p>
        </w:tc>
        <w:tc>
          <w:tcPr>
            <w:tcW w:w="639" w:type="dxa"/>
            <w:shd w:val="clear" w:color="auto" w:fill="D9D9D9"/>
            <w:vAlign w:val="center"/>
          </w:tcPr>
          <w:p w14:paraId="441961C2"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I</w:t>
            </w:r>
          </w:p>
        </w:tc>
        <w:tc>
          <w:tcPr>
            <w:tcW w:w="639" w:type="dxa"/>
            <w:shd w:val="clear" w:color="auto" w:fill="D9D9D9"/>
            <w:vAlign w:val="center"/>
          </w:tcPr>
          <w:p w14:paraId="1CC82233"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II</w:t>
            </w:r>
          </w:p>
        </w:tc>
        <w:tc>
          <w:tcPr>
            <w:tcW w:w="639" w:type="dxa"/>
            <w:shd w:val="clear" w:color="auto" w:fill="D9D9D9"/>
            <w:vAlign w:val="center"/>
          </w:tcPr>
          <w:p w14:paraId="44D4C662"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III</w:t>
            </w:r>
          </w:p>
        </w:tc>
        <w:tc>
          <w:tcPr>
            <w:tcW w:w="640" w:type="dxa"/>
            <w:shd w:val="clear" w:color="auto" w:fill="D9D9D9"/>
            <w:vAlign w:val="center"/>
          </w:tcPr>
          <w:p w14:paraId="31CB7EDC"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IV</w:t>
            </w:r>
          </w:p>
        </w:tc>
        <w:tc>
          <w:tcPr>
            <w:tcW w:w="639" w:type="dxa"/>
            <w:shd w:val="clear" w:color="auto" w:fill="D9D9D9"/>
            <w:vAlign w:val="center"/>
          </w:tcPr>
          <w:p w14:paraId="66CE8EEB"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V</w:t>
            </w:r>
          </w:p>
        </w:tc>
        <w:tc>
          <w:tcPr>
            <w:tcW w:w="639" w:type="dxa"/>
            <w:shd w:val="clear" w:color="auto" w:fill="D9D9D9"/>
            <w:vAlign w:val="center"/>
          </w:tcPr>
          <w:p w14:paraId="1D4DB4C6"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VI</w:t>
            </w:r>
          </w:p>
        </w:tc>
        <w:tc>
          <w:tcPr>
            <w:tcW w:w="639" w:type="dxa"/>
            <w:shd w:val="clear" w:color="auto" w:fill="D9D9D9"/>
            <w:vAlign w:val="center"/>
          </w:tcPr>
          <w:p w14:paraId="491CDCE1"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VII</w:t>
            </w:r>
          </w:p>
        </w:tc>
        <w:tc>
          <w:tcPr>
            <w:tcW w:w="640" w:type="dxa"/>
            <w:shd w:val="clear" w:color="auto" w:fill="D9D9D9"/>
            <w:vAlign w:val="center"/>
          </w:tcPr>
          <w:p w14:paraId="7352927B"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VIII</w:t>
            </w:r>
          </w:p>
        </w:tc>
        <w:tc>
          <w:tcPr>
            <w:tcW w:w="639" w:type="dxa"/>
            <w:shd w:val="clear" w:color="auto" w:fill="D9D9D9"/>
            <w:vAlign w:val="center"/>
          </w:tcPr>
          <w:p w14:paraId="41CA645B"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IX</w:t>
            </w:r>
          </w:p>
        </w:tc>
        <w:tc>
          <w:tcPr>
            <w:tcW w:w="639" w:type="dxa"/>
            <w:shd w:val="clear" w:color="auto" w:fill="D9D9D9"/>
            <w:vAlign w:val="center"/>
          </w:tcPr>
          <w:p w14:paraId="0C78D1A6"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X</w:t>
            </w:r>
          </w:p>
        </w:tc>
        <w:tc>
          <w:tcPr>
            <w:tcW w:w="639" w:type="dxa"/>
            <w:shd w:val="clear" w:color="auto" w:fill="D9D9D9"/>
            <w:vAlign w:val="center"/>
          </w:tcPr>
          <w:p w14:paraId="120F97F0"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XI</w:t>
            </w:r>
          </w:p>
        </w:tc>
        <w:tc>
          <w:tcPr>
            <w:tcW w:w="640" w:type="dxa"/>
            <w:shd w:val="clear" w:color="auto" w:fill="D9D9D9"/>
            <w:vAlign w:val="center"/>
          </w:tcPr>
          <w:p w14:paraId="7B44825D"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XII</w:t>
            </w:r>
          </w:p>
        </w:tc>
        <w:tc>
          <w:tcPr>
            <w:tcW w:w="1224" w:type="dxa"/>
            <w:vMerge/>
            <w:shd w:val="clear" w:color="auto" w:fill="D9D9D9"/>
            <w:vAlign w:val="center"/>
          </w:tcPr>
          <w:p w14:paraId="0E4A2220" w14:textId="77777777" w:rsidR="001468ED" w:rsidRPr="001468ED" w:rsidRDefault="001468ED" w:rsidP="001468ED">
            <w:pPr>
              <w:pStyle w:val="LISTE"/>
              <w:ind w:left="-57" w:right="-57"/>
              <w:rPr>
                <w:rFonts w:ascii="Times New Roman" w:hAnsi="Times New Roman"/>
              </w:rPr>
            </w:pPr>
          </w:p>
        </w:tc>
      </w:tr>
      <w:tr w:rsidR="001468ED" w:rsidRPr="001468ED" w14:paraId="7E5CC3E6" w14:textId="77777777" w:rsidTr="001468ED">
        <w:trPr>
          <w:trHeight w:val="340"/>
        </w:trPr>
        <w:tc>
          <w:tcPr>
            <w:tcW w:w="1261" w:type="dxa"/>
            <w:tcBorders>
              <w:bottom w:val="single" w:sz="4" w:space="0" w:color="auto"/>
            </w:tcBorders>
            <w:vAlign w:val="center"/>
          </w:tcPr>
          <w:p w14:paraId="58F69EBD"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Viziru</w:t>
            </w:r>
          </w:p>
        </w:tc>
        <w:tc>
          <w:tcPr>
            <w:tcW w:w="639" w:type="dxa"/>
            <w:tcBorders>
              <w:bottom w:val="single" w:sz="4" w:space="0" w:color="000000"/>
            </w:tcBorders>
            <w:vAlign w:val="center"/>
          </w:tcPr>
          <w:p w14:paraId="0834A409"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26,8</w:t>
            </w:r>
          </w:p>
        </w:tc>
        <w:tc>
          <w:tcPr>
            <w:tcW w:w="639" w:type="dxa"/>
            <w:tcBorders>
              <w:bottom w:val="single" w:sz="4" w:space="0" w:color="000000"/>
            </w:tcBorders>
            <w:vAlign w:val="center"/>
          </w:tcPr>
          <w:p w14:paraId="6685ABE8"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22,9</w:t>
            </w:r>
          </w:p>
        </w:tc>
        <w:tc>
          <w:tcPr>
            <w:tcW w:w="639" w:type="dxa"/>
            <w:tcBorders>
              <w:bottom w:val="single" w:sz="4" w:space="0" w:color="000000"/>
            </w:tcBorders>
            <w:vAlign w:val="center"/>
          </w:tcPr>
          <w:p w14:paraId="3120DDCA"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34,2</w:t>
            </w:r>
          </w:p>
        </w:tc>
        <w:tc>
          <w:tcPr>
            <w:tcW w:w="640" w:type="dxa"/>
            <w:tcBorders>
              <w:bottom w:val="single" w:sz="4" w:space="0" w:color="000000"/>
            </w:tcBorders>
            <w:vAlign w:val="center"/>
          </w:tcPr>
          <w:p w14:paraId="54E9678C"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40,0</w:t>
            </w:r>
          </w:p>
        </w:tc>
        <w:tc>
          <w:tcPr>
            <w:tcW w:w="639" w:type="dxa"/>
            <w:tcBorders>
              <w:bottom w:val="single" w:sz="4" w:space="0" w:color="000000"/>
            </w:tcBorders>
            <w:vAlign w:val="center"/>
          </w:tcPr>
          <w:p w14:paraId="1936458C"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48,8</w:t>
            </w:r>
          </w:p>
        </w:tc>
        <w:tc>
          <w:tcPr>
            <w:tcW w:w="639" w:type="dxa"/>
            <w:tcBorders>
              <w:bottom w:val="single" w:sz="4" w:space="0" w:color="000000"/>
            </w:tcBorders>
            <w:vAlign w:val="center"/>
          </w:tcPr>
          <w:p w14:paraId="5216BD9C"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72,7</w:t>
            </w:r>
          </w:p>
        </w:tc>
        <w:tc>
          <w:tcPr>
            <w:tcW w:w="639" w:type="dxa"/>
            <w:tcBorders>
              <w:bottom w:val="single" w:sz="4" w:space="0" w:color="000000"/>
            </w:tcBorders>
            <w:vAlign w:val="center"/>
          </w:tcPr>
          <w:p w14:paraId="4D74FAE3"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58,5</w:t>
            </w:r>
          </w:p>
        </w:tc>
        <w:tc>
          <w:tcPr>
            <w:tcW w:w="640" w:type="dxa"/>
            <w:tcBorders>
              <w:bottom w:val="single" w:sz="4" w:space="0" w:color="000000"/>
            </w:tcBorders>
            <w:vAlign w:val="center"/>
          </w:tcPr>
          <w:p w14:paraId="1BC9C1EA"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45,4</w:t>
            </w:r>
          </w:p>
        </w:tc>
        <w:tc>
          <w:tcPr>
            <w:tcW w:w="639" w:type="dxa"/>
            <w:tcBorders>
              <w:bottom w:val="single" w:sz="4" w:space="0" w:color="000000"/>
            </w:tcBorders>
            <w:vAlign w:val="center"/>
          </w:tcPr>
          <w:p w14:paraId="2620F39E"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45,4</w:t>
            </w:r>
          </w:p>
        </w:tc>
        <w:tc>
          <w:tcPr>
            <w:tcW w:w="639" w:type="dxa"/>
            <w:tcBorders>
              <w:bottom w:val="single" w:sz="4" w:space="0" w:color="000000"/>
            </w:tcBorders>
            <w:vAlign w:val="center"/>
          </w:tcPr>
          <w:p w14:paraId="592EC46C"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34,2</w:t>
            </w:r>
          </w:p>
        </w:tc>
        <w:tc>
          <w:tcPr>
            <w:tcW w:w="639" w:type="dxa"/>
            <w:tcBorders>
              <w:bottom w:val="single" w:sz="4" w:space="0" w:color="000000"/>
            </w:tcBorders>
            <w:vAlign w:val="center"/>
          </w:tcPr>
          <w:p w14:paraId="72323CC5"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24,9</w:t>
            </w:r>
          </w:p>
        </w:tc>
        <w:tc>
          <w:tcPr>
            <w:tcW w:w="640" w:type="dxa"/>
            <w:tcBorders>
              <w:bottom w:val="single" w:sz="4" w:space="0" w:color="000000"/>
            </w:tcBorders>
            <w:vAlign w:val="center"/>
          </w:tcPr>
          <w:p w14:paraId="0C525418"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34,2</w:t>
            </w:r>
          </w:p>
        </w:tc>
        <w:tc>
          <w:tcPr>
            <w:tcW w:w="1224" w:type="dxa"/>
            <w:vAlign w:val="center"/>
          </w:tcPr>
          <w:p w14:paraId="4D70E061"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488,0</w:t>
            </w:r>
          </w:p>
        </w:tc>
      </w:tr>
      <w:tr w:rsidR="001468ED" w:rsidRPr="001468ED" w14:paraId="242AFD18" w14:textId="77777777" w:rsidTr="001468ED">
        <w:trPr>
          <w:trHeight w:val="340"/>
        </w:trPr>
        <w:tc>
          <w:tcPr>
            <w:tcW w:w="8932" w:type="dxa"/>
            <w:gridSpan w:val="13"/>
            <w:tcBorders>
              <w:top w:val="single" w:sz="4" w:space="0" w:color="auto"/>
              <w:bottom w:val="single" w:sz="4" w:space="0" w:color="auto"/>
              <w:right w:val="single" w:sz="4" w:space="0" w:color="auto"/>
            </w:tcBorders>
            <w:vAlign w:val="center"/>
          </w:tcPr>
          <w:p w14:paraId="47D44684"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Pe anotimpuri – mm/mp</w:t>
            </w:r>
          </w:p>
        </w:tc>
        <w:tc>
          <w:tcPr>
            <w:tcW w:w="1224" w:type="dxa"/>
            <w:vMerge w:val="restart"/>
            <w:tcBorders>
              <w:left w:val="single" w:sz="4" w:space="0" w:color="auto"/>
            </w:tcBorders>
            <w:vAlign w:val="center"/>
          </w:tcPr>
          <w:p w14:paraId="35A20873"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În perioada de vegetaţie</w:t>
            </w:r>
            <w:r w:rsidRPr="001468ED">
              <w:rPr>
                <w:rFonts w:ascii="Times New Roman" w:hAnsi="Times New Roman"/>
              </w:rPr>
              <w:br/>
              <w:t>mm/mp</w:t>
            </w:r>
          </w:p>
        </w:tc>
      </w:tr>
      <w:tr w:rsidR="001468ED" w:rsidRPr="001468ED" w14:paraId="254D030F" w14:textId="77777777" w:rsidTr="001468ED">
        <w:trPr>
          <w:trHeight w:val="340"/>
        </w:trPr>
        <w:tc>
          <w:tcPr>
            <w:tcW w:w="1261" w:type="dxa"/>
            <w:tcBorders>
              <w:top w:val="single" w:sz="4" w:space="0" w:color="auto"/>
              <w:right w:val="single" w:sz="4" w:space="0" w:color="000000"/>
            </w:tcBorders>
            <w:vAlign w:val="center"/>
          </w:tcPr>
          <w:p w14:paraId="203C48FA"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Staţia meteorologică</w:t>
            </w:r>
          </w:p>
        </w:tc>
        <w:tc>
          <w:tcPr>
            <w:tcW w:w="1917" w:type="dxa"/>
            <w:gridSpan w:val="3"/>
            <w:tcBorders>
              <w:top w:val="single" w:sz="4" w:space="0" w:color="000000"/>
              <w:left w:val="single" w:sz="4" w:space="0" w:color="000000"/>
            </w:tcBorders>
            <w:vAlign w:val="center"/>
          </w:tcPr>
          <w:p w14:paraId="43C86EB2"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Primăvară</w:t>
            </w:r>
          </w:p>
        </w:tc>
        <w:tc>
          <w:tcPr>
            <w:tcW w:w="1918" w:type="dxa"/>
            <w:gridSpan w:val="3"/>
            <w:tcBorders>
              <w:top w:val="single" w:sz="4" w:space="0" w:color="000000"/>
            </w:tcBorders>
            <w:vAlign w:val="center"/>
          </w:tcPr>
          <w:p w14:paraId="7B4B6E43"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Vară</w:t>
            </w:r>
          </w:p>
        </w:tc>
        <w:tc>
          <w:tcPr>
            <w:tcW w:w="1918" w:type="dxa"/>
            <w:gridSpan w:val="3"/>
            <w:tcBorders>
              <w:top w:val="single" w:sz="4" w:space="0" w:color="000000"/>
            </w:tcBorders>
            <w:vAlign w:val="center"/>
          </w:tcPr>
          <w:p w14:paraId="17D20B1C"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Toamnă</w:t>
            </w:r>
          </w:p>
        </w:tc>
        <w:tc>
          <w:tcPr>
            <w:tcW w:w="1918" w:type="dxa"/>
            <w:gridSpan w:val="3"/>
            <w:tcBorders>
              <w:top w:val="single" w:sz="4" w:space="0" w:color="000000"/>
            </w:tcBorders>
            <w:vAlign w:val="center"/>
          </w:tcPr>
          <w:p w14:paraId="7000F3EE"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Iarnă</w:t>
            </w:r>
          </w:p>
        </w:tc>
        <w:tc>
          <w:tcPr>
            <w:tcW w:w="1224" w:type="dxa"/>
            <w:vMerge/>
            <w:vAlign w:val="center"/>
          </w:tcPr>
          <w:p w14:paraId="6F9AEB97" w14:textId="77777777" w:rsidR="001468ED" w:rsidRPr="001468ED" w:rsidRDefault="001468ED" w:rsidP="001468ED">
            <w:pPr>
              <w:pStyle w:val="LISTE"/>
              <w:ind w:left="-57" w:right="-57"/>
              <w:rPr>
                <w:rFonts w:ascii="Times New Roman" w:hAnsi="Times New Roman"/>
              </w:rPr>
            </w:pPr>
          </w:p>
        </w:tc>
      </w:tr>
      <w:tr w:rsidR="001468ED" w:rsidRPr="001468ED" w14:paraId="504D94B7" w14:textId="77777777" w:rsidTr="001468ED">
        <w:trPr>
          <w:trHeight w:val="340"/>
        </w:trPr>
        <w:tc>
          <w:tcPr>
            <w:tcW w:w="1261" w:type="dxa"/>
            <w:vAlign w:val="center"/>
          </w:tcPr>
          <w:p w14:paraId="167B0C07" w14:textId="77777777" w:rsidR="001468ED" w:rsidRPr="001468ED" w:rsidRDefault="001468ED" w:rsidP="001468ED">
            <w:pPr>
              <w:pStyle w:val="LISTE"/>
              <w:ind w:left="-57" w:right="-57"/>
              <w:rPr>
                <w:rFonts w:ascii="Times New Roman" w:hAnsi="Times New Roman"/>
              </w:rPr>
            </w:pPr>
            <w:r w:rsidRPr="001468ED">
              <w:rPr>
                <w:rFonts w:ascii="Times New Roman" w:hAnsi="Times New Roman"/>
              </w:rPr>
              <w:t>Viziru</w:t>
            </w:r>
          </w:p>
        </w:tc>
        <w:tc>
          <w:tcPr>
            <w:tcW w:w="1917" w:type="dxa"/>
            <w:gridSpan w:val="3"/>
            <w:vAlign w:val="center"/>
          </w:tcPr>
          <w:p w14:paraId="09891727" w14:textId="39E9BB39" w:rsidR="001468ED" w:rsidRPr="001468ED" w:rsidRDefault="00DE16DA" w:rsidP="001468ED">
            <w:pPr>
              <w:pStyle w:val="LISTE"/>
              <w:ind w:left="-57" w:right="-57"/>
              <w:rPr>
                <w:rFonts w:ascii="Times New Roman" w:hAnsi="Times New Roman"/>
              </w:rPr>
            </w:pPr>
            <w:r>
              <w:rPr>
                <w:rFonts w:ascii="Times New Roman" w:hAnsi="Times New Roman"/>
              </w:rPr>
              <w:t>123,0</w:t>
            </w:r>
          </w:p>
        </w:tc>
        <w:tc>
          <w:tcPr>
            <w:tcW w:w="1918" w:type="dxa"/>
            <w:gridSpan w:val="3"/>
            <w:vAlign w:val="center"/>
          </w:tcPr>
          <w:p w14:paraId="6B49E5E4" w14:textId="033FF9B8" w:rsidR="001468ED" w:rsidRPr="001468ED" w:rsidRDefault="00DE16DA" w:rsidP="001468ED">
            <w:pPr>
              <w:pStyle w:val="LISTE"/>
              <w:ind w:left="-57" w:right="-57"/>
              <w:rPr>
                <w:rFonts w:ascii="Times New Roman" w:hAnsi="Times New Roman"/>
              </w:rPr>
            </w:pPr>
            <w:r>
              <w:rPr>
                <w:rFonts w:ascii="Times New Roman" w:hAnsi="Times New Roman"/>
              </w:rPr>
              <w:t>176,6</w:t>
            </w:r>
          </w:p>
        </w:tc>
        <w:tc>
          <w:tcPr>
            <w:tcW w:w="1918" w:type="dxa"/>
            <w:gridSpan w:val="3"/>
            <w:vAlign w:val="center"/>
          </w:tcPr>
          <w:p w14:paraId="0D055AE9" w14:textId="19C53F55" w:rsidR="001468ED" w:rsidRPr="001468ED" w:rsidRDefault="00DE16DA" w:rsidP="001468ED">
            <w:pPr>
              <w:pStyle w:val="LISTE"/>
              <w:ind w:left="-57" w:right="-57"/>
              <w:rPr>
                <w:rFonts w:ascii="Times New Roman" w:hAnsi="Times New Roman"/>
              </w:rPr>
            </w:pPr>
            <w:r>
              <w:rPr>
                <w:rFonts w:ascii="Times New Roman" w:hAnsi="Times New Roman"/>
              </w:rPr>
              <w:t>104,5</w:t>
            </w:r>
          </w:p>
        </w:tc>
        <w:tc>
          <w:tcPr>
            <w:tcW w:w="1918" w:type="dxa"/>
            <w:gridSpan w:val="3"/>
            <w:vAlign w:val="center"/>
          </w:tcPr>
          <w:p w14:paraId="217D5285" w14:textId="3E10107B" w:rsidR="001468ED" w:rsidRPr="001468ED" w:rsidRDefault="00DE16DA" w:rsidP="001468ED">
            <w:pPr>
              <w:pStyle w:val="LISTE"/>
              <w:ind w:left="-57" w:right="-57"/>
              <w:rPr>
                <w:rFonts w:ascii="Times New Roman" w:hAnsi="Times New Roman"/>
              </w:rPr>
            </w:pPr>
            <w:r>
              <w:rPr>
                <w:rFonts w:ascii="Times New Roman" w:hAnsi="Times New Roman"/>
              </w:rPr>
              <w:t>83,9</w:t>
            </w:r>
          </w:p>
        </w:tc>
        <w:tc>
          <w:tcPr>
            <w:tcW w:w="1224" w:type="dxa"/>
            <w:vAlign w:val="center"/>
          </w:tcPr>
          <w:p w14:paraId="5FD382CB" w14:textId="03AA8B0D" w:rsidR="001468ED" w:rsidRPr="001468ED" w:rsidRDefault="00DE16DA" w:rsidP="001468ED">
            <w:pPr>
              <w:pStyle w:val="LISTE"/>
              <w:ind w:left="-57" w:right="-57"/>
              <w:rPr>
                <w:rFonts w:ascii="Times New Roman" w:hAnsi="Times New Roman"/>
              </w:rPr>
            </w:pPr>
            <w:r>
              <w:rPr>
                <w:rFonts w:ascii="Times New Roman" w:hAnsi="Times New Roman"/>
              </w:rPr>
              <w:t>345</w:t>
            </w:r>
            <w:r w:rsidR="001468ED" w:rsidRPr="001468ED">
              <w:rPr>
                <w:rFonts w:ascii="Times New Roman" w:hAnsi="Times New Roman"/>
              </w:rPr>
              <w:t>,0</w:t>
            </w:r>
          </w:p>
        </w:tc>
      </w:tr>
    </w:tbl>
    <w:p w14:paraId="7643C75A" w14:textId="77777777" w:rsidR="00F824D8" w:rsidRPr="00FC756A" w:rsidRDefault="00F824D8" w:rsidP="00F824D8">
      <w:pPr>
        <w:ind w:firstLine="720"/>
        <w:jc w:val="both"/>
        <w:rPr>
          <w:sz w:val="20"/>
          <w:szCs w:val="20"/>
        </w:rPr>
      </w:pPr>
    </w:p>
    <w:p w14:paraId="5D83D43A" w14:textId="1EEC9CB0" w:rsidR="00F824D8" w:rsidRPr="00F824D8" w:rsidRDefault="00F824D8" w:rsidP="00F824D8">
      <w:pPr>
        <w:ind w:firstLine="720"/>
        <w:jc w:val="both"/>
      </w:pPr>
      <w:r w:rsidRPr="00F824D8">
        <w:t>Curba precipitaţiilor medii lunare arată, începând cu luna aprilie, o creştere importantă, care culminează în luna iunie, după care urmează un minus în luna septembrie. În luna noiembrie realizează un al doilea maxim, de mai mică importanţă (33-35 mm).</w:t>
      </w:r>
    </w:p>
    <w:p w14:paraId="2571A71D" w14:textId="76D4592F" w:rsidR="00F824D8" w:rsidRDefault="00F824D8" w:rsidP="00F824D8">
      <w:pPr>
        <w:ind w:firstLine="720"/>
        <w:jc w:val="both"/>
      </w:pPr>
      <w:r w:rsidRPr="00F824D8">
        <w:t xml:space="preserve">Cel mai secetos anotimp este iarna, cînd se înregistrează cca. </w:t>
      </w:r>
      <w:r w:rsidR="00DE16DA">
        <w:t>83,9</w:t>
      </w:r>
      <w:r w:rsidRPr="00F824D8">
        <w:t xml:space="preserve"> mm/mp. În anotimpul cel mai ploios (vara) se înregistrează cca. </w:t>
      </w:r>
      <w:r w:rsidR="00DE16DA">
        <w:t>175</w:t>
      </w:r>
      <w:r w:rsidRPr="00F824D8">
        <w:t xml:space="preserve">,0 mm/mp. În timpul perioadei de vegetaţie precipitaţiile căzute totalizează </w:t>
      </w:r>
      <w:r w:rsidR="00DE16DA">
        <w:t>340</w:t>
      </w:r>
      <w:r w:rsidRPr="00F824D8">
        <w:t xml:space="preserve"> – </w:t>
      </w:r>
      <w:r w:rsidR="00DE16DA">
        <w:t>350</w:t>
      </w:r>
      <w:r w:rsidRPr="00F824D8">
        <w:t xml:space="preserve"> mm/mp.</w:t>
      </w:r>
    </w:p>
    <w:p w14:paraId="5BED9A2A" w14:textId="77777777" w:rsidR="006B1B2A" w:rsidRPr="00F824D8" w:rsidRDefault="006B1B2A" w:rsidP="00F824D8">
      <w:pPr>
        <w:ind w:firstLine="720"/>
        <w:jc w:val="both"/>
      </w:pPr>
    </w:p>
    <w:p w14:paraId="1424C88C" w14:textId="77777777" w:rsidR="00F824D8" w:rsidRPr="00F824D8" w:rsidRDefault="00F824D8" w:rsidP="00F824D8">
      <w:pPr>
        <w:spacing w:after="120"/>
        <w:ind w:firstLine="770"/>
        <w:rPr>
          <w:b/>
          <w:i/>
          <w:lang w:val="ro-RO" w:eastAsia="ro-RO"/>
        </w:rPr>
      </w:pPr>
      <w:r w:rsidRPr="00F824D8">
        <w:rPr>
          <w:b/>
          <w:i/>
          <w:lang w:val="ro-RO" w:eastAsia="ro-RO"/>
        </w:rPr>
        <w:lastRenderedPageBreak/>
        <w:t>10. Evapotranspiraţia potenţială  (mm/mp)</w:t>
      </w:r>
    </w:p>
    <w:p w14:paraId="622E617F" w14:textId="3B16E7BE" w:rsidR="00F824D8" w:rsidRPr="00F824D8" w:rsidRDefault="00F824D8" w:rsidP="00DE16DA">
      <w:pPr>
        <w:jc w:val="both"/>
        <w:rPr>
          <w:b/>
          <w:i/>
          <w:sz w:val="22"/>
          <w:szCs w:val="22"/>
        </w:rPr>
      </w:pPr>
      <w:r w:rsidRPr="00F824D8">
        <w:rPr>
          <w:b/>
          <w:i/>
          <w:sz w:val="22"/>
          <w:szCs w:val="22"/>
        </w:rPr>
        <w:t xml:space="preserve">Evapotranspirația potențială                                                                            </w:t>
      </w:r>
      <w:r w:rsidR="00DE16DA">
        <w:rPr>
          <w:b/>
          <w:i/>
          <w:sz w:val="22"/>
          <w:szCs w:val="22"/>
        </w:rPr>
        <w:tab/>
      </w:r>
      <w:r w:rsidR="00DE16DA">
        <w:rPr>
          <w:b/>
          <w:i/>
          <w:sz w:val="22"/>
          <w:szCs w:val="22"/>
        </w:rPr>
        <w:tab/>
      </w:r>
      <w:r w:rsidR="00DE16DA" w:rsidRPr="00DC5C09">
        <w:rPr>
          <w:b/>
          <w:i/>
          <w:sz w:val="22"/>
          <w:szCs w:val="22"/>
        </w:rPr>
        <w:t xml:space="preserve">Tabelul nr. </w:t>
      </w:r>
      <w:r w:rsidR="00DE16DA">
        <w:rPr>
          <w:b/>
          <w:i/>
          <w:sz w:val="22"/>
          <w:szCs w:val="22"/>
        </w:rPr>
        <w:t>6</w:t>
      </w:r>
    </w:p>
    <w:tbl>
      <w:tblPr>
        <w:tblpPr w:leftFromText="180" w:rightFromText="180" w:vertAnchor="text" w:horzAnchor="margin" w:tblpXSpec="center" w:tblpY="234"/>
        <w:tblW w:w="10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26"/>
        <w:gridCol w:w="650"/>
        <w:gridCol w:w="650"/>
        <w:gridCol w:w="650"/>
        <w:gridCol w:w="650"/>
        <w:gridCol w:w="650"/>
        <w:gridCol w:w="650"/>
        <w:gridCol w:w="650"/>
        <w:gridCol w:w="650"/>
        <w:gridCol w:w="650"/>
        <w:gridCol w:w="650"/>
        <w:gridCol w:w="650"/>
        <w:gridCol w:w="650"/>
        <w:gridCol w:w="882"/>
      </w:tblGrid>
      <w:tr w:rsidR="00F824D8" w:rsidRPr="00F824D8" w14:paraId="4E42BEE3" w14:textId="77777777" w:rsidTr="008E2639">
        <w:trPr>
          <w:trHeight w:val="284"/>
        </w:trPr>
        <w:tc>
          <w:tcPr>
            <w:tcW w:w="1526" w:type="dxa"/>
            <w:vMerge w:val="restart"/>
            <w:tcBorders>
              <w:top w:val="double" w:sz="4" w:space="0" w:color="auto"/>
              <w:left w:val="double" w:sz="4" w:space="0" w:color="auto"/>
              <w:right w:val="single" w:sz="4" w:space="0" w:color="000000"/>
            </w:tcBorders>
            <w:shd w:val="clear" w:color="auto" w:fill="D9D9D9"/>
            <w:vAlign w:val="center"/>
          </w:tcPr>
          <w:p w14:paraId="285F3FA5" w14:textId="77777777" w:rsidR="00F824D8" w:rsidRPr="00F824D8" w:rsidRDefault="00F824D8" w:rsidP="00F824D8">
            <w:pPr>
              <w:ind w:left="-57" w:right="-57"/>
              <w:jc w:val="center"/>
              <w:rPr>
                <w:sz w:val="18"/>
                <w:szCs w:val="18"/>
                <w:lang w:val="ro-RO" w:eastAsia="ro-RO"/>
              </w:rPr>
            </w:pPr>
            <w:r w:rsidRPr="00F824D8">
              <w:rPr>
                <w:sz w:val="18"/>
                <w:szCs w:val="18"/>
                <w:lang w:val="ro-RO" w:eastAsia="ro-RO"/>
              </w:rPr>
              <w:t>Specificări</w:t>
            </w:r>
          </w:p>
        </w:tc>
        <w:tc>
          <w:tcPr>
            <w:tcW w:w="7800" w:type="dxa"/>
            <w:gridSpan w:val="12"/>
            <w:tcBorders>
              <w:top w:val="double" w:sz="4" w:space="0" w:color="auto"/>
              <w:left w:val="single" w:sz="4" w:space="0" w:color="000000"/>
              <w:bottom w:val="single" w:sz="6" w:space="0" w:color="auto"/>
              <w:right w:val="single" w:sz="6" w:space="0" w:color="auto"/>
            </w:tcBorders>
            <w:shd w:val="clear" w:color="auto" w:fill="D9D9D9"/>
            <w:vAlign w:val="center"/>
          </w:tcPr>
          <w:p w14:paraId="6919761B" w14:textId="77777777" w:rsidR="00F824D8" w:rsidRPr="00F824D8" w:rsidRDefault="00F824D8" w:rsidP="00F824D8">
            <w:pPr>
              <w:jc w:val="center"/>
              <w:rPr>
                <w:sz w:val="18"/>
                <w:szCs w:val="18"/>
                <w:lang w:val="ro-RO"/>
              </w:rPr>
            </w:pPr>
            <w:r w:rsidRPr="00F824D8">
              <w:rPr>
                <w:sz w:val="18"/>
                <w:szCs w:val="18"/>
                <w:lang w:val="ro-RO"/>
              </w:rPr>
              <w:t>Lunară -  mm/mp</w:t>
            </w:r>
          </w:p>
        </w:tc>
        <w:tc>
          <w:tcPr>
            <w:tcW w:w="882" w:type="dxa"/>
            <w:vMerge w:val="restart"/>
            <w:tcBorders>
              <w:top w:val="double" w:sz="4" w:space="0" w:color="auto"/>
              <w:left w:val="single" w:sz="6" w:space="0" w:color="auto"/>
              <w:right w:val="double" w:sz="4" w:space="0" w:color="auto"/>
            </w:tcBorders>
            <w:shd w:val="clear" w:color="auto" w:fill="D9D9D9"/>
            <w:vAlign w:val="center"/>
          </w:tcPr>
          <w:p w14:paraId="10D4C97F" w14:textId="77777777" w:rsidR="00F824D8" w:rsidRPr="00F824D8" w:rsidRDefault="00F824D8" w:rsidP="00F824D8">
            <w:pPr>
              <w:jc w:val="center"/>
              <w:rPr>
                <w:sz w:val="18"/>
                <w:szCs w:val="18"/>
                <w:lang w:val="ro-RO"/>
              </w:rPr>
            </w:pPr>
            <w:r w:rsidRPr="00F824D8">
              <w:rPr>
                <w:sz w:val="18"/>
                <w:szCs w:val="18"/>
                <w:lang w:val="ro-RO"/>
              </w:rPr>
              <w:t>Media anuală</w:t>
            </w:r>
            <w:r w:rsidRPr="00F824D8">
              <w:rPr>
                <w:sz w:val="18"/>
                <w:szCs w:val="18"/>
                <w:lang w:val="ro-RO"/>
              </w:rPr>
              <w:br/>
              <w:t>mm/mp</w:t>
            </w:r>
          </w:p>
        </w:tc>
      </w:tr>
      <w:tr w:rsidR="00F824D8" w:rsidRPr="00F824D8" w14:paraId="6B10E568" w14:textId="77777777" w:rsidTr="008E2639">
        <w:trPr>
          <w:trHeight w:val="284"/>
        </w:trPr>
        <w:tc>
          <w:tcPr>
            <w:tcW w:w="1526" w:type="dxa"/>
            <w:vMerge/>
            <w:tcBorders>
              <w:left w:val="double" w:sz="4" w:space="0" w:color="auto"/>
              <w:bottom w:val="single" w:sz="6" w:space="0" w:color="auto"/>
              <w:right w:val="single" w:sz="4" w:space="0" w:color="000000"/>
            </w:tcBorders>
            <w:shd w:val="clear" w:color="auto" w:fill="D9D9D9"/>
            <w:vAlign w:val="center"/>
          </w:tcPr>
          <w:p w14:paraId="71A1FBAE" w14:textId="77777777" w:rsidR="00F824D8" w:rsidRPr="00F824D8" w:rsidRDefault="00F824D8" w:rsidP="00F824D8">
            <w:pPr>
              <w:spacing w:before="40" w:after="60"/>
              <w:ind w:right="-98"/>
              <w:jc w:val="center"/>
              <w:rPr>
                <w:sz w:val="18"/>
                <w:szCs w:val="18"/>
                <w:lang w:val="ro-RO"/>
              </w:rPr>
            </w:pPr>
          </w:p>
        </w:tc>
        <w:tc>
          <w:tcPr>
            <w:tcW w:w="650" w:type="dxa"/>
            <w:tcBorders>
              <w:top w:val="single" w:sz="6" w:space="0" w:color="auto"/>
              <w:left w:val="single" w:sz="4" w:space="0" w:color="000000"/>
              <w:bottom w:val="single" w:sz="6" w:space="0" w:color="auto"/>
              <w:right w:val="single" w:sz="6" w:space="0" w:color="auto"/>
            </w:tcBorders>
            <w:shd w:val="clear" w:color="auto" w:fill="D9D9D9"/>
            <w:vAlign w:val="center"/>
          </w:tcPr>
          <w:p w14:paraId="6E412DA8" w14:textId="77777777" w:rsidR="00F824D8" w:rsidRPr="00F824D8" w:rsidRDefault="00F824D8" w:rsidP="00F824D8">
            <w:pPr>
              <w:jc w:val="center"/>
              <w:rPr>
                <w:sz w:val="18"/>
                <w:szCs w:val="18"/>
                <w:lang w:val="ro-RO"/>
              </w:rPr>
            </w:pPr>
            <w:r w:rsidRPr="00F824D8">
              <w:rPr>
                <w:sz w:val="18"/>
                <w:szCs w:val="18"/>
                <w:lang w:val="ro-RO"/>
              </w:rPr>
              <w:t>I</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55817227" w14:textId="77777777" w:rsidR="00F824D8" w:rsidRPr="00F824D8" w:rsidRDefault="00F824D8" w:rsidP="00F824D8">
            <w:pPr>
              <w:jc w:val="center"/>
              <w:rPr>
                <w:sz w:val="18"/>
                <w:szCs w:val="18"/>
                <w:lang w:val="ro-RO"/>
              </w:rPr>
            </w:pPr>
            <w:r w:rsidRPr="00F824D8">
              <w:rPr>
                <w:sz w:val="18"/>
                <w:szCs w:val="18"/>
                <w:lang w:val="ro-RO"/>
              </w:rPr>
              <w:t>II</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62052034" w14:textId="77777777" w:rsidR="00F824D8" w:rsidRPr="00F824D8" w:rsidRDefault="00F824D8" w:rsidP="00F824D8">
            <w:pPr>
              <w:jc w:val="center"/>
              <w:rPr>
                <w:sz w:val="18"/>
                <w:szCs w:val="18"/>
                <w:lang w:val="ro-RO"/>
              </w:rPr>
            </w:pPr>
            <w:r w:rsidRPr="00F824D8">
              <w:rPr>
                <w:sz w:val="18"/>
                <w:szCs w:val="18"/>
                <w:lang w:val="ro-RO"/>
              </w:rPr>
              <w:t>III</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79B14327" w14:textId="77777777" w:rsidR="00F824D8" w:rsidRPr="00F824D8" w:rsidRDefault="00F824D8" w:rsidP="00F824D8">
            <w:pPr>
              <w:jc w:val="center"/>
              <w:rPr>
                <w:sz w:val="18"/>
                <w:szCs w:val="18"/>
                <w:lang w:val="ro-RO"/>
              </w:rPr>
            </w:pPr>
            <w:r w:rsidRPr="00F824D8">
              <w:rPr>
                <w:sz w:val="18"/>
                <w:szCs w:val="18"/>
                <w:lang w:val="ro-RO"/>
              </w:rPr>
              <w:t>IV</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206A2E53" w14:textId="77777777" w:rsidR="00F824D8" w:rsidRPr="00F824D8" w:rsidRDefault="00F824D8" w:rsidP="00F824D8">
            <w:pPr>
              <w:jc w:val="center"/>
              <w:rPr>
                <w:sz w:val="18"/>
                <w:szCs w:val="18"/>
                <w:lang w:val="ro-RO"/>
              </w:rPr>
            </w:pPr>
            <w:r w:rsidRPr="00F824D8">
              <w:rPr>
                <w:sz w:val="18"/>
                <w:szCs w:val="18"/>
                <w:lang w:val="ro-RO"/>
              </w:rPr>
              <w:t>V</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247FE312" w14:textId="77777777" w:rsidR="00F824D8" w:rsidRPr="00F824D8" w:rsidRDefault="00F824D8" w:rsidP="00F824D8">
            <w:pPr>
              <w:jc w:val="center"/>
              <w:rPr>
                <w:sz w:val="18"/>
                <w:szCs w:val="18"/>
                <w:lang w:val="ro-RO"/>
              </w:rPr>
            </w:pPr>
            <w:r w:rsidRPr="00F824D8">
              <w:rPr>
                <w:sz w:val="18"/>
                <w:szCs w:val="18"/>
                <w:lang w:val="ro-RO"/>
              </w:rPr>
              <w:t>VI</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5936F6DD" w14:textId="77777777" w:rsidR="00F824D8" w:rsidRPr="00F824D8" w:rsidRDefault="00F824D8" w:rsidP="00F824D8">
            <w:pPr>
              <w:jc w:val="center"/>
              <w:rPr>
                <w:sz w:val="18"/>
                <w:szCs w:val="18"/>
                <w:lang w:val="ro-RO"/>
              </w:rPr>
            </w:pPr>
            <w:r w:rsidRPr="00F824D8">
              <w:rPr>
                <w:sz w:val="18"/>
                <w:szCs w:val="18"/>
                <w:lang w:val="ro-RO"/>
              </w:rPr>
              <w:t>VII</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2CA96782" w14:textId="77777777" w:rsidR="00F824D8" w:rsidRPr="00F824D8" w:rsidRDefault="00F824D8" w:rsidP="00F824D8">
            <w:pPr>
              <w:jc w:val="center"/>
              <w:rPr>
                <w:sz w:val="18"/>
                <w:szCs w:val="18"/>
                <w:lang w:val="ro-RO"/>
              </w:rPr>
            </w:pPr>
            <w:r w:rsidRPr="00F824D8">
              <w:rPr>
                <w:sz w:val="18"/>
                <w:szCs w:val="18"/>
                <w:lang w:val="ro-RO"/>
              </w:rPr>
              <w:t>VIII</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79F4BD4A" w14:textId="77777777" w:rsidR="00F824D8" w:rsidRPr="00F824D8" w:rsidRDefault="00F824D8" w:rsidP="00F824D8">
            <w:pPr>
              <w:jc w:val="center"/>
              <w:rPr>
                <w:sz w:val="18"/>
                <w:szCs w:val="18"/>
                <w:lang w:val="ro-RO"/>
              </w:rPr>
            </w:pPr>
            <w:r w:rsidRPr="00F824D8">
              <w:rPr>
                <w:sz w:val="18"/>
                <w:szCs w:val="18"/>
                <w:lang w:val="ro-RO"/>
              </w:rPr>
              <w:t>IX</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3D0EC2A2" w14:textId="77777777" w:rsidR="00F824D8" w:rsidRPr="00F824D8" w:rsidRDefault="00F824D8" w:rsidP="00F824D8">
            <w:pPr>
              <w:jc w:val="center"/>
              <w:rPr>
                <w:sz w:val="18"/>
                <w:szCs w:val="18"/>
                <w:lang w:val="ro-RO"/>
              </w:rPr>
            </w:pPr>
            <w:r w:rsidRPr="00F824D8">
              <w:rPr>
                <w:sz w:val="18"/>
                <w:szCs w:val="18"/>
                <w:lang w:val="ro-RO"/>
              </w:rPr>
              <w:t>X</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7A4D9957" w14:textId="77777777" w:rsidR="00F824D8" w:rsidRPr="00F824D8" w:rsidRDefault="00F824D8" w:rsidP="00F824D8">
            <w:pPr>
              <w:jc w:val="center"/>
              <w:rPr>
                <w:sz w:val="18"/>
                <w:szCs w:val="18"/>
                <w:lang w:val="ro-RO"/>
              </w:rPr>
            </w:pPr>
            <w:r w:rsidRPr="00F824D8">
              <w:rPr>
                <w:sz w:val="18"/>
                <w:szCs w:val="18"/>
                <w:lang w:val="ro-RO"/>
              </w:rPr>
              <w:t>XI</w:t>
            </w:r>
          </w:p>
        </w:tc>
        <w:tc>
          <w:tcPr>
            <w:tcW w:w="650" w:type="dxa"/>
            <w:tcBorders>
              <w:top w:val="single" w:sz="6" w:space="0" w:color="auto"/>
              <w:left w:val="single" w:sz="6" w:space="0" w:color="auto"/>
              <w:bottom w:val="single" w:sz="6" w:space="0" w:color="auto"/>
              <w:right w:val="single" w:sz="6" w:space="0" w:color="auto"/>
            </w:tcBorders>
            <w:shd w:val="clear" w:color="auto" w:fill="D9D9D9"/>
            <w:vAlign w:val="center"/>
          </w:tcPr>
          <w:p w14:paraId="0E008C4E" w14:textId="77777777" w:rsidR="00F824D8" w:rsidRPr="00F824D8" w:rsidRDefault="00F824D8" w:rsidP="00F824D8">
            <w:pPr>
              <w:jc w:val="center"/>
              <w:rPr>
                <w:sz w:val="18"/>
                <w:szCs w:val="18"/>
                <w:lang w:val="ro-RO"/>
              </w:rPr>
            </w:pPr>
            <w:r w:rsidRPr="00F824D8">
              <w:rPr>
                <w:sz w:val="18"/>
                <w:szCs w:val="18"/>
                <w:lang w:val="ro-RO"/>
              </w:rPr>
              <w:t>XII</w:t>
            </w:r>
          </w:p>
        </w:tc>
        <w:tc>
          <w:tcPr>
            <w:tcW w:w="882" w:type="dxa"/>
            <w:vMerge/>
            <w:tcBorders>
              <w:left w:val="single" w:sz="6" w:space="0" w:color="auto"/>
              <w:bottom w:val="single" w:sz="6" w:space="0" w:color="auto"/>
              <w:right w:val="double" w:sz="4" w:space="0" w:color="auto"/>
            </w:tcBorders>
            <w:shd w:val="clear" w:color="auto" w:fill="D9D9D9"/>
            <w:vAlign w:val="center"/>
          </w:tcPr>
          <w:p w14:paraId="46133CD1" w14:textId="77777777" w:rsidR="00F824D8" w:rsidRPr="00F824D8" w:rsidRDefault="00F824D8" w:rsidP="00F824D8">
            <w:pPr>
              <w:spacing w:before="40" w:after="60"/>
              <w:jc w:val="center"/>
              <w:rPr>
                <w:sz w:val="18"/>
                <w:szCs w:val="18"/>
                <w:lang w:val="ro-RO"/>
              </w:rPr>
            </w:pPr>
          </w:p>
        </w:tc>
      </w:tr>
      <w:tr w:rsidR="00F824D8" w:rsidRPr="00F824D8" w14:paraId="107E182C" w14:textId="77777777" w:rsidTr="008E2639">
        <w:trPr>
          <w:trHeight w:val="284"/>
        </w:trPr>
        <w:tc>
          <w:tcPr>
            <w:tcW w:w="1526" w:type="dxa"/>
            <w:tcBorders>
              <w:top w:val="single" w:sz="4" w:space="0" w:color="auto"/>
              <w:left w:val="double" w:sz="4" w:space="0" w:color="auto"/>
              <w:bottom w:val="double" w:sz="4" w:space="0" w:color="auto"/>
              <w:right w:val="single" w:sz="4" w:space="0" w:color="000000"/>
            </w:tcBorders>
            <w:vAlign w:val="center"/>
          </w:tcPr>
          <w:p w14:paraId="023DAB90" w14:textId="77777777" w:rsidR="00F824D8" w:rsidRPr="00F824D8" w:rsidRDefault="00F824D8" w:rsidP="00F824D8">
            <w:pPr>
              <w:jc w:val="center"/>
              <w:rPr>
                <w:sz w:val="18"/>
                <w:szCs w:val="18"/>
                <w:lang w:val="en-GB"/>
              </w:rPr>
            </w:pPr>
            <w:r w:rsidRPr="00F824D8">
              <w:rPr>
                <w:sz w:val="18"/>
                <w:szCs w:val="18"/>
                <w:lang w:val="en-GB"/>
              </w:rPr>
              <w:t>Evapotranspiraţia potenţială - mm</w:t>
            </w:r>
          </w:p>
        </w:tc>
        <w:tc>
          <w:tcPr>
            <w:tcW w:w="650" w:type="dxa"/>
            <w:tcBorders>
              <w:top w:val="single" w:sz="4" w:space="0" w:color="auto"/>
              <w:left w:val="single" w:sz="4" w:space="0" w:color="000000"/>
              <w:bottom w:val="double" w:sz="4" w:space="0" w:color="auto"/>
              <w:right w:val="single" w:sz="6" w:space="0" w:color="auto"/>
            </w:tcBorders>
            <w:vAlign w:val="center"/>
          </w:tcPr>
          <w:p w14:paraId="12EB72A1" w14:textId="77777777" w:rsidR="00F824D8" w:rsidRPr="00F824D8" w:rsidRDefault="00F824D8" w:rsidP="00F824D8">
            <w:pPr>
              <w:jc w:val="center"/>
              <w:rPr>
                <w:sz w:val="18"/>
                <w:szCs w:val="18"/>
                <w:lang w:val="en-GB"/>
              </w:rPr>
            </w:pPr>
            <w:r w:rsidRPr="00F824D8">
              <w:rPr>
                <w:sz w:val="18"/>
                <w:szCs w:val="18"/>
                <w:lang w:val="en-GB"/>
              </w:rPr>
              <w:t>-</w:t>
            </w:r>
          </w:p>
        </w:tc>
        <w:tc>
          <w:tcPr>
            <w:tcW w:w="650" w:type="dxa"/>
            <w:tcBorders>
              <w:top w:val="single" w:sz="4" w:space="0" w:color="auto"/>
              <w:left w:val="single" w:sz="6" w:space="0" w:color="auto"/>
              <w:bottom w:val="double" w:sz="4" w:space="0" w:color="auto"/>
              <w:right w:val="single" w:sz="6" w:space="0" w:color="auto"/>
            </w:tcBorders>
            <w:vAlign w:val="center"/>
          </w:tcPr>
          <w:p w14:paraId="6D99509F" w14:textId="77777777" w:rsidR="00F824D8" w:rsidRPr="00F824D8" w:rsidRDefault="00F824D8" w:rsidP="00F824D8">
            <w:pPr>
              <w:jc w:val="center"/>
              <w:rPr>
                <w:sz w:val="18"/>
                <w:szCs w:val="18"/>
                <w:lang w:val="en-GB"/>
              </w:rPr>
            </w:pPr>
            <w:r w:rsidRPr="00F824D8">
              <w:rPr>
                <w:sz w:val="18"/>
                <w:szCs w:val="18"/>
                <w:lang w:val="en-GB"/>
              </w:rPr>
              <w:t>-</w:t>
            </w:r>
          </w:p>
        </w:tc>
        <w:tc>
          <w:tcPr>
            <w:tcW w:w="650" w:type="dxa"/>
            <w:tcBorders>
              <w:top w:val="single" w:sz="4" w:space="0" w:color="auto"/>
              <w:left w:val="single" w:sz="6" w:space="0" w:color="auto"/>
              <w:bottom w:val="double" w:sz="4" w:space="0" w:color="auto"/>
              <w:right w:val="single" w:sz="6" w:space="0" w:color="auto"/>
            </w:tcBorders>
            <w:vAlign w:val="center"/>
          </w:tcPr>
          <w:p w14:paraId="2DB6D534" w14:textId="77777777" w:rsidR="00F824D8" w:rsidRPr="00F824D8" w:rsidRDefault="00F824D8" w:rsidP="00F824D8">
            <w:pPr>
              <w:jc w:val="center"/>
              <w:rPr>
                <w:sz w:val="18"/>
                <w:szCs w:val="18"/>
                <w:lang w:val="en-GB"/>
              </w:rPr>
            </w:pPr>
            <w:r w:rsidRPr="00F824D8">
              <w:rPr>
                <w:sz w:val="18"/>
                <w:szCs w:val="18"/>
                <w:lang w:val="en-GB"/>
              </w:rPr>
              <w:t>14</w:t>
            </w:r>
          </w:p>
        </w:tc>
        <w:tc>
          <w:tcPr>
            <w:tcW w:w="650" w:type="dxa"/>
            <w:tcBorders>
              <w:top w:val="single" w:sz="4" w:space="0" w:color="auto"/>
              <w:left w:val="single" w:sz="6" w:space="0" w:color="auto"/>
              <w:bottom w:val="double" w:sz="4" w:space="0" w:color="auto"/>
              <w:right w:val="single" w:sz="6" w:space="0" w:color="auto"/>
            </w:tcBorders>
            <w:vAlign w:val="center"/>
          </w:tcPr>
          <w:p w14:paraId="5A1E0607" w14:textId="77777777" w:rsidR="00F824D8" w:rsidRPr="00F824D8" w:rsidRDefault="00F824D8" w:rsidP="00F824D8">
            <w:pPr>
              <w:jc w:val="center"/>
              <w:rPr>
                <w:sz w:val="18"/>
                <w:szCs w:val="18"/>
                <w:lang w:val="en-GB"/>
              </w:rPr>
            </w:pPr>
            <w:r w:rsidRPr="00F824D8">
              <w:rPr>
                <w:sz w:val="18"/>
                <w:szCs w:val="18"/>
                <w:lang w:val="en-GB"/>
              </w:rPr>
              <w:t>49</w:t>
            </w:r>
          </w:p>
        </w:tc>
        <w:tc>
          <w:tcPr>
            <w:tcW w:w="650" w:type="dxa"/>
            <w:tcBorders>
              <w:top w:val="single" w:sz="4" w:space="0" w:color="auto"/>
              <w:left w:val="single" w:sz="6" w:space="0" w:color="auto"/>
              <w:bottom w:val="double" w:sz="4" w:space="0" w:color="auto"/>
              <w:right w:val="single" w:sz="6" w:space="0" w:color="auto"/>
            </w:tcBorders>
            <w:vAlign w:val="center"/>
          </w:tcPr>
          <w:p w14:paraId="4CDA2816" w14:textId="77777777" w:rsidR="00F824D8" w:rsidRPr="00F824D8" w:rsidRDefault="00F824D8" w:rsidP="00F824D8">
            <w:pPr>
              <w:jc w:val="center"/>
              <w:rPr>
                <w:sz w:val="18"/>
                <w:szCs w:val="18"/>
                <w:lang w:val="en-GB"/>
              </w:rPr>
            </w:pPr>
            <w:r w:rsidRPr="00F824D8">
              <w:rPr>
                <w:sz w:val="18"/>
                <w:szCs w:val="18"/>
                <w:lang w:val="en-GB"/>
              </w:rPr>
              <w:t>95</w:t>
            </w:r>
          </w:p>
        </w:tc>
        <w:tc>
          <w:tcPr>
            <w:tcW w:w="650" w:type="dxa"/>
            <w:tcBorders>
              <w:top w:val="single" w:sz="4" w:space="0" w:color="auto"/>
              <w:left w:val="single" w:sz="6" w:space="0" w:color="auto"/>
              <w:bottom w:val="double" w:sz="4" w:space="0" w:color="auto"/>
              <w:right w:val="single" w:sz="6" w:space="0" w:color="auto"/>
            </w:tcBorders>
            <w:vAlign w:val="center"/>
          </w:tcPr>
          <w:p w14:paraId="6840C342" w14:textId="77777777" w:rsidR="00F824D8" w:rsidRPr="00F824D8" w:rsidRDefault="00F824D8" w:rsidP="00F824D8">
            <w:pPr>
              <w:jc w:val="center"/>
              <w:rPr>
                <w:sz w:val="18"/>
                <w:szCs w:val="18"/>
                <w:lang w:val="en-GB"/>
              </w:rPr>
            </w:pPr>
            <w:r w:rsidRPr="00F824D8">
              <w:rPr>
                <w:sz w:val="18"/>
                <w:szCs w:val="18"/>
                <w:lang w:val="en-GB"/>
              </w:rPr>
              <w:t>123</w:t>
            </w:r>
          </w:p>
        </w:tc>
        <w:tc>
          <w:tcPr>
            <w:tcW w:w="650" w:type="dxa"/>
            <w:tcBorders>
              <w:top w:val="single" w:sz="4" w:space="0" w:color="auto"/>
              <w:left w:val="single" w:sz="6" w:space="0" w:color="auto"/>
              <w:bottom w:val="double" w:sz="4" w:space="0" w:color="auto"/>
              <w:right w:val="single" w:sz="6" w:space="0" w:color="auto"/>
            </w:tcBorders>
            <w:vAlign w:val="center"/>
          </w:tcPr>
          <w:p w14:paraId="178FB111" w14:textId="77777777" w:rsidR="00F824D8" w:rsidRPr="00F824D8" w:rsidRDefault="00F824D8" w:rsidP="00F824D8">
            <w:pPr>
              <w:jc w:val="center"/>
              <w:rPr>
                <w:sz w:val="18"/>
                <w:szCs w:val="18"/>
                <w:lang w:val="en-GB"/>
              </w:rPr>
            </w:pPr>
            <w:r w:rsidRPr="00F824D8">
              <w:rPr>
                <w:sz w:val="18"/>
                <w:szCs w:val="18"/>
                <w:lang w:val="en-GB"/>
              </w:rPr>
              <w:t>146</w:t>
            </w:r>
          </w:p>
        </w:tc>
        <w:tc>
          <w:tcPr>
            <w:tcW w:w="650" w:type="dxa"/>
            <w:tcBorders>
              <w:top w:val="single" w:sz="4" w:space="0" w:color="auto"/>
              <w:left w:val="single" w:sz="6" w:space="0" w:color="auto"/>
              <w:bottom w:val="double" w:sz="4" w:space="0" w:color="auto"/>
              <w:right w:val="single" w:sz="6" w:space="0" w:color="auto"/>
            </w:tcBorders>
            <w:vAlign w:val="center"/>
          </w:tcPr>
          <w:p w14:paraId="7E8896D7" w14:textId="77777777" w:rsidR="00F824D8" w:rsidRPr="00F824D8" w:rsidRDefault="00F824D8" w:rsidP="00F824D8">
            <w:pPr>
              <w:jc w:val="center"/>
              <w:rPr>
                <w:sz w:val="18"/>
                <w:szCs w:val="18"/>
                <w:lang w:val="en-GB"/>
              </w:rPr>
            </w:pPr>
            <w:r w:rsidRPr="00F824D8">
              <w:rPr>
                <w:sz w:val="18"/>
                <w:szCs w:val="18"/>
                <w:lang w:val="en-GB"/>
              </w:rPr>
              <w:t>128</w:t>
            </w:r>
          </w:p>
        </w:tc>
        <w:tc>
          <w:tcPr>
            <w:tcW w:w="650" w:type="dxa"/>
            <w:tcBorders>
              <w:top w:val="single" w:sz="4" w:space="0" w:color="auto"/>
              <w:left w:val="single" w:sz="6" w:space="0" w:color="auto"/>
              <w:bottom w:val="double" w:sz="4" w:space="0" w:color="auto"/>
              <w:right w:val="single" w:sz="6" w:space="0" w:color="auto"/>
            </w:tcBorders>
            <w:vAlign w:val="center"/>
          </w:tcPr>
          <w:p w14:paraId="590FA2C0" w14:textId="77777777" w:rsidR="00F824D8" w:rsidRPr="00F824D8" w:rsidRDefault="00F824D8" w:rsidP="00F824D8">
            <w:pPr>
              <w:jc w:val="center"/>
              <w:rPr>
                <w:sz w:val="18"/>
                <w:szCs w:val="18"/>
                <w:lang w:val="en-GB"/>
              </w:rPr>
            </w:pPr>
            <w:r w:rsidRPr="00F824D8">
              <w:rPr>
                <w:sz w:val="18"/>
                <w:szCs w:val="18"/>
                <w:lang w:val="en-GB"/>
              </w:rPr>
              <w:t>83</w:t>
            </w:r>
          </w:p>
        </w:tc>
        <w:tc>
          <w:tcPr>
            <w:tcW w:w="650" w:type="dxa"/>
            <w:tcBorders>
              <w:top w:val="single" w:sz="4" w:space="0" w:color="auto"/>
              <w:left w:val="single" w:sz="6" w:space="0" w:color="auto"/>
              <w:bottom w:val="double" w:sz="4" w:space="0" w:color="auto"/>
              <w:right w:val="single" w:sz="6" w:space="0" w:color="auto"/>
            </w:tcBorders>
            <w:vAlign w:val="center"/>
          </w:tcPr>
          <w:p w14:paraId="47E38846" w14:textId="77777777" w:rsidR="00F824D8" w:rsidRPr="00F824D8" w:rsidRDefault="00F824D8" w:rsidP="00F824D8">
            <w:pPr>
              <w:jc w:val="center"/>
              <w:rPr>
                <w:sz w:val="18"/>
                <w:szCs w:val="18"/>
                <w:lang w:val="en-GB"/>
              </w:rPr>
            </w:pPr>
            <w:r w:rsidRPr="00F824D8">
              <w:rPr>
                <w:sz w:val="18"/>
                <w:szCs w:val="18"/>
                <w:lang w:val="en-GB"/>
              </w:rPr>
              <w:t>44</w:t>
            </w:r>
          </w:p>
        </w:tc>
        <w:tc>
          <w:tcPr>
            <w:tcW w:w="650" w:type="dxa"/>
            <w:tcBorders>
              <w:top w:val="single" w:sz="4" w:space="0" w:color="auto"/>
              <w:left w:val="single" w:sz="6" w:space="0" w:color="auto"/>
              <w:bottom w:val="double" w:sz="4" w:space="0" w:color="auto"/>
              <w:right w:val="single" w:sz="6" w:space="0" w:color="auto"/>
            </w:tcBorders>
            <w:vAlign w:val="center"/>
          </w:tcPr>
          <w:p w14:paraId="7EEFCE2D" w14:textId="77777777" w:rsidR="00F824D8" w:rsidRPr="00F824D8" w:rsidRDefault="00F824D8" w:rsidP="00F824D8">
            <w:pPr>
              <w:jc w:val="center"/>
              <w:rPr>
                <w:sz w:val="18"/>
                <w:szCs w:val="18"/>
                <w:lang w:val="en-GB"/>
              </w:rPr>
            </w:pPr>
            <w:r w:rsidRPr="00F824D8">
              <w:rPr>
                <w:sz w:val="18"/>
                <w:szCs w:val="18"/>
                <w:lang w:val="en-GB"/>
              </w:rPr>
              <w:t>13</w:t>
            </w:r>
          </w:p>
        </w:tc>
        <w:tc>
          <w:tcPr>
            <w:tcW w:w="650" w:type="dxa"/>
            <w:tcBorders>
              <w:top w:val="single" w:sz="4" w:space="0" w:color="auto"/>
              <w:left w:val="single" w:sz="6" w:space="0" w:color="auto"/>
              <w:bottom w:val="double" w:sz="4" w:space="0" w:color="auto"/>
              <w:right w:val="single" w:sz="6" w:space="0" w:color="auto"/>
            </w:tcBorders>
            <w:vAlign w:val="center"/>
          </w:tcPr>
          <w:p w14:paraId="50C59200" w14:textId="77777777" w:rsidR="00F824D8" w:rsidRPr="00F824D8" w:rsidRDefault="00F824D8" w:rsidP="00F824D8">
            <w:pPr>
              <w:jc w:val="center"/>
              <w:rPr>
                <w:sz w:val="18"/>
                <w:szCs w:val="18"/>
                <w:lang w:val="en-GB"/>
              </w:rPr>
            </w:pPr>
            <w:r w:rsidRPr="00F824D8">
              <w:rPr>
                <w:sz w:val="18"/>
                <w:szCs w:val="18"/>
                <w:lang w:val="en-GB"/>
              </w:rPr>
              <w:t>-</w:t>
            </w:r>
          </w:p>
        </w:tc>
        <w:tc>
          <w:tcPr>
            <w:tcW w:w="882" w:type="dxa"/>
            <w:tcBorders>
              <w:top w:val="single" w:sz="4" w:space="0" w:color="auto"/>
              <w:left w:val="single" w:sz="6" w:space="0" w:color="auto"/>
              <w:bottom w:val="double" w:sz="4" w:space="0" w:color="auto"/>
              <w:right w:val="double" w:sz="4" w:space="0" w:color="auto"/>
            </w:tcBorders>
            <w:vAlign w:val="center"/>
          </w:tcPr>
          <w:p w14:paraId="467EFB5E" w14:textId="77777777" w:rsidR="00F824D8" w:rsidRPr="00F824D8" w:rsidRDefault="00F824D8" w:rsidP="00F824D8">
            <w:pPr>
              <w:jc w:val="center"/>
              <w:rPr>
                <w:sz w:val="18"/>
                <w:szCs w:val="18"/>
                <w:lang w:val="en-GB"/>
              </w:rPr>
            </w:pPr>
            <w:r w:rsidRPr="00F824D8">
              <w:rPr>
                <w:sz w:val="18"/>
                <w:szCs w:val="18"/>
                <w:lang w:val="en-GB"/>
              </w:rPr>
              <w:t>695</w:t>
            </w:r>
          </w:p>
        </w:tc>
      </w:tr>
    </w:tbl>
    <w:p w14:paraId="50720D5A" w14:textId="77777777" w:rsidR="00F824D8" w:rsidRPr="00F824D8" w:rsidRDefault="00F824D8" w:rsidP="00F824D8">
      <w:pPr>
        <w:ind w:firstLine="720"/>
        <w:jc w:val="both"/>
        <w:rPr>
          <w:sz w:val="20"/>
          <w:szCs w:val="20"/>
        </w:rPr>
      </w:pPr>
    </w:p>
    <w:p w14:paraId="5C4D8316" w14:textId="77777777" w:rsidR="00FC756A" w:rsidRPr="00FC756A" w:rsidRDefault="00FC756A" w:rsidP="00F824D8">
      <w:pPr>
        <w:ind w:firstLine="720"/>
        <w:jc w:val="both"/>
        <w:rPr>
          <w:sz w:val="20"/>
          <w:szCs w:val="20"/>
        </w:rPr>
      </w:pPr>
    </w:p>
    <w:p w14:paraId="42770678" w14:textId="09DC1CE7" w:rsidR="00F824D8" w:rsidRPr="00F824D8" w:rsidRDefault="00F824D8" w:rsidP="00F824D8">
      <w:pPr>
        <w:ind w:firstLine="720"/>
        <w:jc w:val="both"/>
      </w:pPr>
      <w:r w:rsidRPr="00F824D8">
        <w:t xml:space="preserve">Evapotranspiraţia potenţială anuală variază între 680 şi </w:t>
      </w:r>
      <w:smartTag w:uri="urn:schemas-microsoft-com:office:smarttags" w:element="metricconverter">
        <w:smartTagPr>
          <w:attr w:name="ProductID" w:val="690 mm"/>
        </w:smartTagPr>
        <w:r w:rsidRPr="00F824D8">
          <w:t>690 mm</w:t>
        </w:r>
      </w:smartTag>
      <w:r w:rsidRPr="00F824D8">
        <w:t xml:space="preserve"> depăşind astfel cantitatea de precipitaţii care este de 488,0 mm.</w:t>
      </w:r>
    </w:p>
    <w:p w14:paraId="76BE9898" w14:textId="0A7F608C" w:rsidR="00D30ACB" w:rsidRPr="00F824D8" w:rsidRDefault="00D30ACB" w:rsidP="00B87928">
      <w:pPr>
        <w:ind w:firstLine="720"/>
        <w:jc w:val="both"/>
      </w:pPr>
    </w:p>
    <w:p w14:paraId="10B6D7AC" w14:textId="77777777" w:rsidR="00F824D8" w:rsidRPr="00F824D8" w:rsidRDefault="00F824D8" w:rsidP="00FC756A">
      <w:pPr>
        <w:spacing w:after="120"/>
        <w:ind w:firstLine="770"/>
        <w:rPr>
          <w:b/>
          <w:i/>
          <w:lang w:val="ro-RO" w:eastAsia="ro-RO"/>
        </w:rPr>
      </w:pPr>
      <w:r w:rsidRPr="00F824D8">
        <w:rPr>
          <w:b/>
          <w:i/>
          <w:lang w:val="ro-RO" w:eastAsia="ro-RO"/>
        </w:rPr>
        <w:t>11.   Regimul eolian</w:t>
      </w:r>
    </w:p>
    <w:p w14:paraId="517CA8BE" w14:textId="77777777" w:rsidR="00F824D8" w:rsidRPr="00F824D8" w:rsidRDefault="00F824D8" w:rsidP="00F824D8">
      <w:pPr>
        <w:ind w:firstLine="720"/>
        <w:jc w:val="both"/>
      </w:pPr>
      <w:r w:rsidRPr="00F824D8">
        <w:t>Vântul  dominant este Crivăţul din direcţia N și NE, având intensitatea maximă iarna (5-8 grade pe scara Beaufort) şi viteze maxime cuprinse între 7,5 m/s şi 22,2 m/s, pe o perioadă medie de 25 – 30 zile anual, în restul timpului caracteristicile fiind mult sub valorile respective.</w:t>
      </w:r>
    </w:p>
    <w:p w14:paraId="366250E6" w14:textId="77777777" w:rsidR="00F824D8" w:rsidRPr="00F824D8" w:rsidRDefault="00F824D8" w:rsidP="00F824D8">
      <w:pPr>
        <w:ind w:firstLine="720"/>
        <w:jc w:val="both"/>
      </w:pPr>
      <w:r w:rsidRPr="00F824D8">
        <w:t>De regulă nu se produc doborâturi sau rupturi de vânt, acţiunea comună influenţând însă indirect dezvoltarea vegetaţiei prin scăderea umidităţii aerului, mărirea evapotranspiraţiei, diminuarea indicelui de compensare hidrică, uscarea şi crăparea solului etc.</w:t>
      </w:r>
    </w:p>
    <w:p w14:paraId="74C65328" w14:textId="77777777" w:rsidR="00F824D8" w:rsidRDefault="00F824D8" w:rsidP="00F824D8">
      <w:pPr>
        <w:ind w:firstLine="720"/>
        <w:jc w:val="both"/>
      </w:pPr>
      <w:r w:rsidRPr="00F824D8">
        <w:t>În tabelele următoare este prezentată situaţia sintetică a regimului eolian şi a nebulozităţii.</w:t>
      </w:r>
    </w:p>
    <w:p w14:paraId="03BD50BC" w14:textId="77777777" w:rsidR="000B004A" w:rsidRPr="00F824D8" w:rsidRDefault="000B004A" w:rsidP="00F824D8">
      <w:pPr>
        <w:ind w:firstLine="720"/>
        <w:jc w:val="both"/>
      </w:pPr>
    </w:p>
    <w:p w14:paraId="29BF8420" w14:textId="68C9C135" w:rsidR="00F824D8" w:rsidRPr="00F824D8" w:rsidRDefault="00F824D8" w:rsidP="00222A12">
      <w:pPr>
        <w:ind w:firstLine="720"/>
        <w:jc w:val="both"/>
        <w:rPr>
          <w:b/>
          <w:i/>
          <w:sz w:val="22"/>
          <w:szCs w:val="22"/>
        </w:rPr>
      </w:pPr>
      <w:r w:rsidRPr="00F824D8">
        <w:rPr>
          <w:b/>
          <w:i/>
          <w:sz w:val="22"/>
          <w:szCs w:val="22"/>
        </w:rPr>
        <w:t>Regimul eolian</w:t>
      </w:r>
      <w:r w:rsidR="00FC756A">
        <w:rPr>
          <w:b/>
          <w:i/>
          <w:sz w:val="22"/>
          <w:szCs w:val="22"/>
        </w:rPr>
        <w:tab/>
      </w:r>
      <w:r w:rsidR="00396EDA">
        <w:rPr>
          <w:b/>
          <w:i/>
          <w:sz w:val="22"/>
          <w:szCs w:val="22"/>
        </w:rPr>
        <w:t>și nebulozitatea</w:t>
      </w:r>
      <w:r w:rsidR="00FC756A">
        <w:rPr>
          <w:b/>
          <w:i/>
          <w:sz w:val="22"/>
          <w:szCs w:val="22"/>
        </w:rPr>
        <w:tab/>
      </w:r>
      <w:r w:rsidR="00FC756A">
        <w:rPr>
          <w:b/>
          <w:i/>
          <w:sz w:val="22"/>
          <w:szCs w:val="22"/>
        </w:rPr>
        <w:tab/>
      </w:r>
      <w:r w:rsidR="00222A12">
        <w:rPr>
          <w:b/>
          <w:i/>
          <w:sz w:val="22"/>
          <w:szCs w:val="22"/>
        </w:rPr>
        <w:tab/>
      </w:r>
      <w:r w:rsidR="00FC756A">
        <w:rPr>
          <w:b/>
          <w:i/>
          <w:sz w:val="22"/>
          <w:szCs w:val="22"/>
        </w:rPr>
        <w:tab/>
      </w:r>
      <w:r w:rsidR="00FC756A">
        <w:rPr>
          <w:b/>
          <w:i/>
          <w:sz w:val="22"/>
          <w:szCs w:val="22"/>
        </w:rPr>
        <w:tab/>
      </w:r>
      <w:r w:rsidR="00FC756A">
        <w:rPr>
          <w:b/>
          <w:i/>
          <w:sz w:val="22"/>
          <w:szCs w:val="22"/>
        </w:rPr>
        <w:tab/>
      </w:r>
      <w:r w:rsidR="00FC756A">
        <w:rPr>
          <w:b/>
          <w:i/>
          <w:sz w:val="22"/>
          <w:szCs w:val="22"/>
        </w:rPr>
        <w:tab/>
      </w:r>
      <w:r w:rsidRPr="00F824D8">
        <w:rPr>
          <w:b/>
          <w:i/>
          <w:sz w:val="22"/>
          <w:szCs w:val="22"/>
        </w:rPr>
        <w:t xml:space="preserve">Tabelul </w:t>
      </w:r>
      <w:r w:rsidR="00FC756A">
        <w:rPr>
          <w:b/>
          <w:i/>
          <w:sz w:val="22"/>
          <w:szCs w:val="22"/>
        </w:rPr>
        <w:t>nr. 7</w:t>
      </w:r>
    </w:p>
    <w:tbl>
      <w:tblPr>
        <w:tblW w:w="949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73"/>
        <w:gridCol w:w="694"/>
        <w:gridCol w:w="861"/>
        <w:gridCol w:w="861"/>
        <w:gridCol w:w="861"/>
        <w:gridCol w:w="861"/>
        <w:gridCol w:w="861"/>
        <w:gridCol w:w="861"/>
        <w:gridCol w:w="861"/>
        <w:gridCol w:w="1004"/>
      </w:tblGrid>
      <w:tr w:rsidR="00F824D8" w:rsidRPr="00F824D8" w14:paraId="1108F696" w14:textId="77777777" w:rsidTr="005E1B3F">
        <w:trPr>
          <w:cantSplit/>
          <w:trHeight w:val="284"/>
          <w:jc w:val="center"/>
        </w:trPr>
        <w:tc>
          <w:tcPr>
            <w:tcW w:w="1773" w:type="dxa"/>
            <w:tcBorders>
              <w:top w:val="double" w:sz="4" w:space="0" w:color="auto"/>
              <w:bottom w:val="double" w:sz="4" w:space="0" w:color="auto"/>
            </w:tcBorders>
            <w:shd w:val="clear" w:color="auto" w:fill="D9D9D9"/>
            <w:vAlign w:val="center"/>
          </w:tcPr>
          <w:p w14:paraId="333C7CEB" w14:textId="77777777" w:rsidR="00F824D8" w:rsidRPr="00F824D8" w:rsidRDefault="00F824D8" w:rsidP="00F824D8">
            <w:pPr>
              <w:spacing w:before="60"/>
              <w:jc w:val="center"/>
              <w:rPr>
                <w:sz w:val="18"/>
                <w:szCs w:val="18"/>
                <w:lang w:val="en-GB"/>
              </w:rPr>
            </w:pPr>
            <w:r w:rsidRPr="00F824D8">
              <w:rPr>
                <w:sz w:val="18"/>
                <w:szCs w:val="18"/>
                <w:lang w:val="en-GB"/>
              </w:rPr>
              <w:t>Regim eolian</w:t>
            </w:r>
          </w:p>
        </w:tc>
        <w:tc>
          <w:tcPr>
            <w:tcW w:w="694" w:type="dxa"/>
            <w:tcBorders>
              <w:top w:val="double" w:sz="4" w:space="0" w:color="auto"/>
              <w:bottom w:val="double" w:sz="4" w:space="0" w:color="auto"/>
            </w:tcBorders>
            <w:shd w:val="clear" w:color="auto" w:fill="D9D9D9"/>
            <w:vAlign w:val="center"/>
          </w:tcPr>
          <w:p w14:paraId="32910D2D" w14:textId="77777777" w:rsidR="00F824D8" w:rsidRPr="00F824D8" w:rsidRDefault="00F824D8" w:rsidP="00F824D8">
            <w:pPr>
              <w:spacing w:before="60"/>
              <w:jc w:val="center"/>
              <w:rPr>
                <w:sz w:val="18"/>
                <w:szCs w:val="18"/>
                <w:lang w:val="en-GB"/>
              </w:rPr>
            </w:pPr>
            <w:r w:rsidRPr="00F824D8">
              <w:rPr>
                <w:sz w:val="18"/>
                <w:szCs w:val="18"/>
                <w:lang w:val="en-GB"/>
              </w:rPr>
              <w:t>N</w:t>
            </w:r>
          </w:p>
        </w:tc>
        <w:tc>
          <w:tcPr>
            <w:tcW w:w="861" w:type="dxa"/>
            <w:tcBorders>
              <w:top w:val="double" w:sz="4" w:space="0" w:color="auto"/>
              <w:bottom w:val="double" w:sz="4" w:space="0" w:color="auto"/>
            </w:tcBorders>
            <w:shd w:val="clear" w:color="auto" w:fill="D9D9D9"/>
            <w:vAlign w:val="center"/>
          </w:tcPr>
          <w:p w14:paraId="01B34DF8" w14:textId="77777777" w:rsidR="00F824D8" w:rsidRPr="00F824D8" w:rsidRDefault="00F824D8" w:rsidP="00F824D8">
            <w:pPr>
              <w:spacing w:before="60"/>
              <w:jc w:val="center"/>
              <w:rPr>
                <w:sz w:val="18"/>
                <w:szCs w:val="18"/>
                <w:lang w:val="en-GB"/>
              </w:rPr>
            </w:pPr>
            <w:r w:rsidRPr="00F824D8">
              <w:rPr>
                <w:sz w:val="18"/>
                <w:szCs w:val="18"/>
                <w:lang w:val="en-GB"/>
              </w:rPr>
              <w:t>NE</w:t>
            </w:r>
          </w:p>
        </w:tc>
        <w:tc>
          <w:tcPr>
            <w:tcW w:w="861" w:type="dxa"/>
            <w:tcBorders>
              <w:top w:val="double" w:sz="4" w:space="0" w:color="auto"/>
              <w:bottom w:val="double" w:sz="4" w:space="0" w:color="auto"/>
            </w:tcBorders>
            <w:shd w:val="clear" w:color="auto" w:fill="D9D9D9"/>
            <w:vAlign w:val="center"/>
          </w:tcPr>
          <w:p w14:paraId="56C2D5AB" w14:textId="77777777" w:rsidR="00F824D8" w:rsidRPr="00F824D8" w:rsidRDefault="00F824D8" w:rsidP="00F824D8">
            <w:pPr>
              <w:spacing w:before="60"/>
              <w:jc w:val="center"/>
              <w:rPr>
                <w:sz w:val="18"/>
                <w:szCs w:val="18"/>
                <w:lang w:val="en-GB"/>
              </w:rPr>
            </w:pPr>
            <w:r w:rsidRPr="00F824D8">
              <w:rPr>
                <w:sz w:val="18"/>
                <w:szCs w:val="18"/>
                <w:lang w:val="en-GB"/>
              </w:rPr>
              <w:t>E</w:t>
            </w:r>
          </w:p>
        </w:tc>
        <w:tc>
          <w:tcPr>
            <w:tcW w:w="861" w:type="dxa"/>
            <w:tcBorders>
              <w:top w:val="double" w:sz="4" w:space="0" w:color="auto"/>
              <w:bottom w:val="double" w:sz="4" w:space="0" w:color="auto"/>
            </w:tcBorders>
            <w:shd w:val="clear" w:color="auto" w:fill="D9D9D9"/>
            <w:vAlign w:val="center"/>
          </w:tcPr>
          <w:p w14:paraId="0B8BF245" w14:textId="77777777" w:rsidR="00F824D8" w:rsidRPr="00F824D8" w:rsidRDefault="00F824D8" w:rsidP="00F824D8">
            <w:pPr>
              <w:spacing w:before="60"/>
              <w:jc w:val="center"/>
              <w:rPr>
                <w:sz w:val="18"/>
                <w:szCs w:val="18"/>
                <w:lang w:val="en-GB"/>
              </w:rPr>
            </w:pPr>
            <w:r w:rsidRPr="00F824D8">
              <w:rPr>
                <w:sz w:val="18"/>
                <w:szCs w:val="18"/>
                <w:lang w:val="en-GB"/>
              </w:rPr>
              <w:t>SE</w:t>
            </w:r>
          </w:p>
        </w:tc>
        <w:tc>
          <w:tcPr>
            <w:tcW w:w="861" w:type="dxa"/>
            <w:tcBorders>
              <w:top w:val="double" w:sz="4" w:space="0" w:color="auto"/>
              <w:bottom w:val="double" w:sz="4" w:space="0" w:color="auto"/>
            </w:tcBorders>
            <w:shd w:val="clear" w:color="auto" w:fill="D9D9D9"/>
            <w:vAlign w:val="center"/>
          </w:tcPr>
          <w:p w14:paraId="12D9EFD3" w14:textId="77777777" w:rsidR="00F824D8" w:rsidRPr="00F824D8" w:rsidRDefault="00F824D8" w:rsidP="00F824D8">
            <w:pPr>
              <w:spacing w:before="60"/>
              <w:jc w:val="center"/>
              <w:rPr>
                <w:sz w:val="18"/>
                <w:szCs w:val="18"/>
                <w:lang w:val="en-GB"/>
              </w:rPr>
            </w:pPr>
            <w:r w:rsidRPr="00F824D8">
              <w:rPr>
                <w:sz w:val="18"/>
                <w:szCs w:val="18"/>
                <w:lang w:val="en-GB"/>
              </w:rPr>
              <w:t>S</w:t>
            </w:r>
          </w:p>
        </w:tc>
        <w:tc>
          <w:tcPr>
            <w:tcW w:w="861" w:type="dxa"/>
            <w:tcBorders>
              <w:top w:val="double" w:sz="4" w:space="0" w:color="auto"/>
              <w:bottom w:val="double" w:sz="4" w:space="0" w:color="auto"/>
            </w:tcBorders>
            <w:shd w:val="clear" w:color="auto" w:fill="D9D9D9"/>
            <w:vAlign w:val="center"/>
          </w:tcPr>
          <w:p w14:paraId="4DD23251" w14:textId="77777777" w:rsidR="00F824D8" w:rsidRPr="00F824D8" w:rsidRDefault="00F824D8" w:rsidP="00F824D8">
            <w:pPr>
              <w:spacing w:before="60"/>
              <w:jc w:val="center"/>
              <w:rPr>
                <w:sz w:val="18"/>
                <w:szCs w:val="18"/>
              </w:rPr>
            </w:pPr>
            <w:r w:rsidRPr="00F824D8">
              <w:rPr>
                <w:sz w:val="18"/>
                <w:szCs w:val="18"/>
              </w:rPr>
              <w:t>SV</w:t>
            </w:r>
          </w:p>
        </w:tc>
        <w:tc>
          <w:tcPr>
            <w:tcW w:w="861" w:type="dxa"/>
            <w:tcBorders>
              <w:top w:val="double" w:sz="4" w:space="0" w:color="auto"/>
              <w:bottom w:val="double" w:sz="4" w:space="0" w:color="auto"/>
            </w:tcBorders>
            <w:shd w:val="clear" w:color="auto" w:fill="D9D9D9"/>
            <w:vAlign w:val="center"/>
          </w:tcPr>
          <w:p w14:paraId="13E11DE7" w14:textId="77777777" w:rsidR="00F824D8" w:rsidRPr="00F824D8" w:rsidRDefault="00F824D8" w:rsidP="00F824D8">
            <w:pPr>
              <w:spacing w:before="60"/>
              <w:jc w:val="center"/>
              <w:rPr>
                <w:sz w:val="18"/>
                <w:szCs w:val="18"/>
              </w:rPr>
            </w:pPr>
            <w:r w:rsidRPr="00F824D8">
              <w:rPr>
                <w:sz w:val="18"/>
                <w:szCs w:val="18"/>
              </w:rPr>
              <w:t>V</w:t>
            </w:r>
          </w:p>
        </w:tc>
        <w:tc>
          <w:tcPr>
            <w:tcW w:w="861" w:type="dxa"/>
            <w:tcBorders>
              <w:top w:val="double" w:sz="4" w:space="0" w:color="auto"/>
              <w:bottom w:val="double" w:sz="4" w:space="0" w:color="auto"/>
            </w:tcBorders>
            <w:shd w:val="clear" w:color="auto" w:fill="D9D9D9"/>
            <w:vAlign w:val="center"/>
          </w:tcPr>
          <w:p w14:paraId="3E44DD8B" w14:textId="77777777" w:rsidR="00F824D8" w:rsidRPr="00F824D8" w:rsidRDefault="00F824D8" w:rsidP="00F824D8">
            <w:pPr>
              <w:spacing w:before="60"/>
              <w:jc w:val="center"/>
              <w:rPr>
                <w:sz w:val="18"/>
                <w:szCs w:val="18"/>
              </w:rPr>
            </w:pPr>
            <w:r w:rsidRPr="00F824D8">
              <w:rPr>
                <w:sz w:val="18"/>
                <w:szCs w:val="18"/>
              </w:rPr>
              <w:t>NV</w:t>
            </w:r>
          </w:p>
        </w:tc>
        <w:tc>
          <w:tcPr>
            <w:tcW w:w="1004" w:type="dxa"/>
            <w:tcBorders>
              <w:top w:val="double" w:sz="4" w:space="0" w:color="auto"/>
              <w:bottom w:val="double" w:sz="4" w:space="0" w:color="auto"/>
            </w:tcBorders>
            <w:shd w:val="clear" w:color="auto" w:fill="D9D9D9"/>
            <w:vAlign w:val="center"/>
          </w:tcPr>
          <w:p w14:paraId="72F3E0EE" w14:textId="77777777" w:rsidR="00F824D8" w:rsidRPr="00F824D8" w:rsidRDefault="00F824D8" w:rsidP="00F824D8">
            <w:pPr>
              <w:spacing w:before="60"/>
              <w:jc w:val="center"/>
              <w:rPr>
                <w:sz w:val="18"/>
                <w:szCs w:val="18"/>
                <w:lang w:val="en-GB"/>
              </w:rPr>
            </w:pPr>
            <w:r w:rsidRPr="00F824D8">
              <w:rPr>
                <w:sz w:val="18"/>
                <w:szCs w:val="18"/>
                <w:lang w:val="en-GB"/>
              </w:rPr>
              <w:t>Calm</w:t>
            </w:r>
          </w:p>
        </w:tc>
      </w:tr>
      <w:tr w:rsidR="00F824D8" w:rsidRPr="00F824D8" w14:paraId="102B166C" w14:textId="77777777" w:rsidTr="005E1B3F">
        <w:trPr>
          <w:cantSplit/>
          <w:trHeight w:val="284"/>
          <w:jc w:val="center"/>
        </w:trPr>
        <w:tc>
          <w:tcPr>
            <w:tcW w:w="1773" w:type="dxa"/>
            <w:tcBorders>
              <w:top w:val="nil"/>
            </w:tcBorders>
            <w:vAlign w:val="center"/>
          </w:tcPr>
          <w:p w14:paraId="1FE8902B" w14:textId="77777777" w:rsidR="00F824D8" w:rsidRPr="00F824D8" w:rsidRDefault="00F824D8" w:rsidP="00F824D8">
            <w:pPr>
              <w:spacing w:before="60"/>
              <w:jc w:val="center"/>
              <w:rPr>
                <w:sz w:val="18"/>
                <w:szCs w:val="18"/>
                <w:lang w:val="en-GB"/>
              </w:rPr>
            </w:pPr>
            <w:r w:rsidRPr="00F824D8">
              <w:rPr>
                <w:sz w:val="18"/>
                <w:szCs w:val="18"/>
                <w:lang w:val="en-GB"/>
              </w:rPr>
              <w:t>Frecvenţa medie - %</w:t>
            </w:r>
          </w:p>
        </w:tc>
        <w:tc>
          <w:tcPr>
            <w:tcW w:w="694" w:type="dxa"/>
            <w:tcBorders>
              <w:top w:val="nil"/>
            </w:tcBorders>
            <w:vAlign w:val="center"/>
          </w:tcPr>
          <w:p w14:paraId="37EF7386" w14:textId="77777777" w:rsidR="00F824D8" w:rsidRPr="00F824D8" w:rsidRDefault="00F824D8" w:rsidP="00F824D8">
            <w:pPr>
              <w:spacing w:before="60"/>
              <w:jc w:val="center"/>
              <w:rPr>
                <w:sz w:val="18"/>
                <w:szCs w:val="18"/>
                <w:lang w:val="en-GB"/>
              </w:rPr>
            </w:pPr>
            <w:r w:rsidRPr="00F824D8">
              <w:rPr>
                <w:sz w:val="18"/>
                <w:szCs w:val="18"/>
                <w:lang w:val="en-GB"/>
              </w:rPr>
              <w:t>21,3</w:t>
            </w:r>
          </w:p>
        </w:tc>
        <w:tc>
          <w:tcPr>
            <w:tcW w:w="861" w:type="dxa"/>
            <w:tcBorders>
              <w:top w:val="nil"/>
            </w:tcBorders>
            <w:vAlign w:val="center"/>
          </w:tcPr>
          <w:p w14:paraId="782FB477" w14:textId="77777777" w:rsidR="00F824D8" w:rsidRPr="00F824D8" w:rsidRDefault="00F824D8" w:rsidP="00F824D8">
            <w:pPr>
              <w:spacing w:before="60"/>
              <w:jc w:val="center"/>
              <w:rPr>
                <w:sz w:val="18"/>
                <w:szCs w:val="18"/>
                <w:lang w:val="en-GB"/>
              </w:rPr>
            </w:pPr>
            <w:r w:rsidRPr="00F824D8">
              <w:rPr>
                <w:sz w:val="18"/>
                <w:szCs w:val="18"/>
                <w:lang w:val="en-GB"/>
              </w:rPr>
              <w:t>18,0</w:t>
            </w:r>
          </w:p>
        </w:tc>
        <w:tc>
          <w:tcPr>
            <w:tcW w:w="861" w:type="dxa"/>
            <w:tcBorders>
              <w:top w:val="nil"/>
            </w:tcBorders>
            <w:vAlign w:val="center"/>
          </w:tcPr>
          <w:p w14:paraId="592B42CC" w14:textId="77777777" w:rsidR="00F824D8" w:rsidRPr="00F824D8" w:rsidRDefault="00F824D8" w:rsidP="00F824D8">
            <w:pPr>
              <w:spacing w:before="60"/>
              <w:jc w:val="center"/>
              <w:rPr>
                <w:sz w:val="18"/>
                <w:szCs w:val="18"/>
                <w:lang w:val="en-GB"/>
              </w:rPr>
            </w:pPr>
            <w:r w:rsidRPr="00F824D8">
              <w:rPr>
                <w:sz w:val="18"/>
                <w:szCs w:val="18"/>
                <w:lang w:val="en-GB"/>
              </w:rPr>
              <w:t>3,0</w:t>
            </w:r>
          </w:p>
        </w:tc>
        <w:tc>
          <w:tcPr>
            <w:tcW w:w="861" w:type="dxa"/>
            <w:tcBorders>
              <w:top w:val="nil"/>
            </w:tcBorders>
            <w:vAlign w:val="center"/>
          </w:tcPr>
          <w:p w14:paraId="6BAE78D4" w14:textId="77777777" w:rsidR="00F824D8" w:rsidRPr="00F824D8" w:rsidRDefault="00F824D8" w:rsidP="00F824D8">
            <w:pPr>
              <w:spacing w:before="60"/>
              <w:jc w:val="center"/>
              <w:rPr>
                <w:sz w:val="18"/>
                <w:szCs w:val="18"/>
                <w:lang w:val="en-GB"/>
              </w:rPr>
            </w:pPr>
            <w:r w:rsidRPr="00F824D8">
              <w:rPr>
                <w:sz w:val="18"/>
                <w:szCs w:val="18"/>
                <w:lang w:val="en-GB"/>
              </w:rPr>
              <w:t>8,0</w:t>
            </w:r>
          </w:p>
        </w:tc>
        <w:tc>
          <w:tcPr>
            <w:tcW w:w="861" w:type="dxa"/>
            <w:tcBorders>
              <w:top w:val="nil"/>
            </w:tcBorders>
            <w:vAlign w:val="center"/>
          </w:tcPr>
          <w:p w14:paraId="1F5E4C5D" w14:textId="77777777" w:rsidR="00F824D8" w:rsidRPr="00F824D8" w:rsidRDefault="00F824D8" w:rsidP="00F824D8">
            <w:pPr>
              <w:spacing w:before="60"/>
              <w:jc w:val="center"/>
              <w:rPr>
                <w:sz w:val="18"/>
                <w:szCs w:val="18"/>
                <w:lang w:val="en-GB"/>
              </w:rPr>
            </w:pPr>
            <w:r w:rsidRPr="00F824D8">
              <w:rPr>
                <w:sz w:val="18"/>
                <w:szCs w:val="18"/>
                <w:lang w:val="en-GB"/>
              </w:rPr>
              <w:t>16,7</w:t>
            </w:r>
          </w:p>
        </w:tc>
        <w:tc>
          <w:tcPr>
            <w:tcW w:w="861" w:type="dxa"/>
            <w:tcBorders>
              <w:top w:val="nil"/>
            </w:tcBorders>
            <w:vAlign w:val="center"/>
          </w:tcPr>
          <w:p w14:paraId="7FA43C43" w14:textId="77777777" w:rsidR="00F824D8" w:rsidRPr="00F824D8" w:rsidRDefault="00F824D8" w:rsidP="00F824D8">
            <w:pPr>
              <w:spacing w:before="60"/>
              <w:jc w:val="center"/>
              <w:rPr>
                <w:sz w:val="18"/>
                <w:szCs w:val="18"/>
                <w:lang w:val="en-GB"/>
              </w:rPr>
            </w:pPr>
            <w:r w:rsidRPr="00F824D8">
              <w:rPr>
                <w:sz w:val="18"/>
                <w:szCs w:val="18"/>
                <w:lang w:val="en-GB"/>
              </w:rPr>
              <w:t>12,8</w:t>
            </w:r>
          </w:p>
        </w:tc>
        <w:tc>
          <w:tcPr>
            <w:tcW w:w="861" w:type="dxa"/>
            <w:tcBorders>
              <w:top w:val="nil"/>
            </w:tcBorders>
            <w:vAlign w:val="center"/>
          </w:tcPr>
          <w:p w14:paraId="5AA8C42F" w14:textId="77777777" w:rsidR="00F824D8" w:rsidRPr="00F824D8" w:rsidRDefault="00F824D8" w:rsidP="00F824D8">
            <w:pPr>
              <w:spacing w:before="60"/>
              <w:jc w:val="center"/>
              <w:rPr>
                <w:sz w:val="18"/>
                <w:szCs w:val="18"/>
                <w:lang w:val="en-GB"/>
              </w:rPr>
            </w:pPr>
            <w:r w:rsidRPr="00F824D8">
              <w:rPr>
                <w:sz w:val="18"/>
                <w:szCs w:val="18"/>
                <w:lang w:val="en-GB"/>
              </w:rPr>
              <w:t>2,9</w:t>
            </w:r>
          </w:p>
        </w:tc>
        <w:tc>
          <w:tcPr>
            <w:tcW w:w="861" w:type="dxa"/>
            <w:tcBorders>
              <w:top w:val="nil"/>
            </w:tcBorders>
            <w:vAlign w:val="center"/>
          </w:tcPr>
          <w:p w14:paraId="177B2401" w14:textId="77777777" w:rsidR="00F824D8" w:rsidRPr="00F824D8" w:rsidRDefault="00F824D8" w:rsidP="00F824D8">
            <w:pPr>
              <w:spacing w:before="60"/>
              <w:jc w:val="center"/>
              <w:rPr>
                <w:sz w:val="18"/>
                <w:szCs w:val="18"/>
                <w:lang w:val="en-GB"/>
              </w:rPr>
            </w:pPr>
            <w:r w:rsidRPr="00F824D8">
              <w:rPr>
                <w:sz w:val="18"/>
                <w:szCs w:val="18"/>
                <w:lang w:val="en-GB"/>
              </w:rPr>
              <w:t>8,8</w:t>
            </w:r>
          </w:p>
        </w:tc>
        <w:tc>
          <w:tcPr>
            <w:tcW w:w="1004" w:type="dxa"/>
            <w:tcBorders>
              <w:top w:val="nil"/>
            </w:tcBorders>
            <w:vAlign w:val="center"/>
          </w:tcPr>
          <w:p w14:paraId="6A21078A" w14:textId="77777777" w:rsidR="00F824D8" w:rsidRPr="00F824D8" w:rsidRDefault="00F824D8" w:rsidP="00F824D8">
            <w:pPr>
              <w:spacing w:before="60"/>
              <w:jc w:val="center"/>
              <w:rPr>
                <w:sz w:val="18"/>
                <w:szCs w:val="18"/>
                <w:lang w:val="en-GB"/>
              </w:rPr>
            </w:pPr>
            <w:r w:rsidRPr="00F824D8">
              <w:rPr>
                <w:sz w:val="18"/>
                <w:szCs w:val="18"/>
                <w:lang w:val="en-GB"/>
              </w:rPr>
              <w:t>8,5</w:t>
            </w:r>
          </w:p>
        </w:tc>
      </w:tr>
      <w:tr w:rsidR="00F824D8" w:rsidRPr="00F824D8" w14:paraId="6DDF98EE" w14:textId="77777777" w:rsidTr="005E1B3F">
        <w:trPr>
          <w:cantSplit/>
          <w:trHeight w:val="284"/>
          <w:jc w:val="center"/>
        </w:trPr>
        <w:tc>
          <w:tcPr>
            <w:tcW w:w="1773" w:type="dxa"/>
            <w:tcBorders>
              <w:top w:val="nil"/>
            </w:tcBorders>
            <w:vAlign w:val="center"/>
          </w:tcPr>
          <w:p w14:paraId="6007E62E" w14:textId="77777777" w:rsidR="00F824D8" w:rsidRPr="00F824D8" w:rsidRDefault="00F824D8" w:rsidP="00F824D8">
            <w:pPr>
              <w:spacing w:before="60"/>
              <w:jc w:val="center"/>
              <w:rPr>
                <w:sz w:val="18"/>
                <w:szCs w:val="18"/>
                <w:lang w:val="en-GB"/>
              </w:rPr>
            </w:pPr>
            <w:r w:rsidRPr="00F824D8">
              <w:rPr>
                <w:sz w:val="18"/>
                <w:szCs w:val="18"/>
                <w:lang w:val="en-GB"/>
              </w:rPr>
              <w:t>Viteza medie - m/s</w:t>
            </w:r>
          </w:p>
        </w:tc>
        <w:tc>
          <w:tcPr>
            <w:tcW w:w="694" w:type="dxa"/>
            <w:tcBorders>
              <w:top w:val="nil"/>
            </w:tcBorders>
            <w:vAlign w:val="center"/>
          </w:tcPr>
          <w:p w14:paraId="2A164E5A" w14:textId="77777777" w:rsidR="00F824D8" w:rsidRPr="00F824D8" w:rsidRDefault="00F824D8" w:rsidP="00F824D8">
            <w:pPr>
              <w:spacing w:before="60"/>
              <w:jc w:val="center"/>
              <w:rPr>
                <w:sz w:val="18"/>
                <w:szCs w:val="18"/>
                <w:lang w:val="en-GB"/>
              </w:rPr>
            </w:pPr>
            <w:r w:rsidRPr="00F824D8">
              <w:rPr>
                <w:sz w:val="18"/>
                <w:szCs w:val="18"/>
                <w:lang w:val="en-GB"/>
              </w:rPr>
              <w:t>3,0</w:t>
            </w:r>
          </w:p>
        </w:tc>
        <w:tc>
          <w:tcPr>
            <w:tcW w:w="861" w:type="dxa"/>
            <w:tcBorders>
              <w:top w:val="nil"/>
            </w:tcBorders>
            <w:vAlign w:val="center"/>
          </w:tcPr>
          <w:p w14:paraId="34C88BCB" w14:textId="77777777" w:rsidR="00F824D8" w:rsidRPr="00F824D8" w:rsidRDefault="00F824D8" w:rsidP="00F824D8">
            <w:pPr>
              <w:spacing w:before="60"/>
              <w:jc w:val="center"/>
              <w:rPr>
                <w:sz w:val="18"/>
                <w:szCs w:val="18"/>
                <w:lang w:val="en-GB"/>
              </w:rPr>
            </w:pPr>
            <w:r w:rsidRPr="00F824D8">
              <w:rPr>
                <w:sz w:val="18"/>
                <w:szCs w:val="18"/>
                <w:lang w:val="en-GB"/>
              </w:rPr>
              <w:t>2,9</w:t>
            </w:r>
          </w:p>
        </w:tc>
        <w:tc>
          <w:tcPr>
            <w:tcW w:w="861" w:type="dxa"/>
            <w:tcBorders>
              <w:top w:val="nil"/>
            </w:tcBorders>
            <w:vAlign w:val="center"/>
          </w:tcPr>
          <w:p w14:paraId="0CA7ADF6" w14:textId="77777777" w:rsidR="00F824D8" w:rsidRPr="00F824D8" w:rsidRDefault="00F824D8" w:rsidP="00F824D8">
            <w:pPr>
              <w:spacing w:before="60"/>
              <w:jc w:val="center"/>
              <w:rPr>
                <w:sz w:val="18"/>
                <w:szCs w:val="18"/>
                <w:lang w:val="en-GB"/>
              </w:rPr>
            </w:pPr>
            <w:r w:rsidRPr="00F824D8">
              <w:rPr>
                <w:sz w:val="18"/>
                <w:szCs w:val="18"/>
                <w:lang w:val="en-GB"/>
              </w:rPr>
              <w:t>1,7</w:t>
            </w:r>
          </w:p>
        </w:tc>
        <w:tc>
          <w:tcPr>
            <w:tcW w:w="861" w:type="dxa"/>
            <w:tcBorders>
              <w:top w:val="nil"/>
            </w:tcBorders>
            <w:vAlign w:val="center"/>
          </w:tcPr>
          <w:p w14:paraId="17C96739" w14:textId="77777777" w:rsidR="00F824D8" w:rsidRPr="00F824D8" w:rsidRDefault="00F824D8" w:rsidP="00F824D8">
            <w:pPr>
              <w:spacing w:before="60"/>
              <w:jc w:val="center"/>
              <w:rPr>
                <w:sz w:val="18"/>
                <w:szCs w:val="18"/>
                <w:lang w:val="en-GB"/>
              </w:rPr>
            </w:pPr>
            <w:r w:rsidRPr="00F824D8">
              <w:rPr>
                <w:sz w:val="18"/>
                <w:szCs w:val="18"/>
                <w:lang w:val="en-GB"/>
              </w:rPr>
              <w:t>2,0</w:t>
            </w:r>
          </w:p>
        </w:tc>
        <w:tc>
          <w:tcPr>
            <w:tcW w:w="861" w:type="dxa"/>
            <w:tcBorders>
              <w:top w:val="nil"/>
            </w:tcBorders>
            <w:vAlign w:val="center"/>
          </w:tcPr>
          <w:p w14:paraId="2489B9AB" w14:textId="77777777" w:rsidR="00F824D8" w:rsidRPr="00F824D8" w:rsidRDefault="00F824D8" w:rsidP="00F824D8">
            <w:pPr>
              <w:spacing w:before="60"/>
              <w:jc w:val="center"/>
              <w:rPr>
                <w:sz w:val="18"/>
                <w:szCs w:val="18"/>
                <w:lang w:val="en-GB"/>
              </w:rPr>
            </w:pPr>
            <w:r w:rsidRPr="00F824D8">
              <w:rPr>
                <w:sz w:val="18"/>
                <w:szCs w:val="18"/>
                <w:lang w:val="en-GB"/>
              </w:rPr>
              <w:t>2,3</w:t>
            </w:r>
          </w:p>
        </w:tc>
        <w:tc>
          <w:tcPr>
            <w:tcW w:w="861" w:type="dxa"/>
            <w:tcBorders>
              <w:top w:val="nil"/>
            </w:tcBorders>
            <w:vAlign w:val="center"/>
          </w:tcPr>
          <w:p w14:paraId="52A4A54B" w14:textId="77777777" w:rsidR="00F824D8" w:rsidRPr="00F824D8" w:rsidRDefault="00F824D8" w:rsidP="00F824D8">
            <w:pPr>
              <w:spacing w:before="60"/>
              <w:jc w:val="center"/>
              <w:rPr>
                <w:sz w:val="18"/>
                <w:szCs w:val="18"/>
                <w:lang w:val="en-GB"/>
              </w:rPr>
            </w:pPr>
            <w:r w:rsidRPr="00F824D8">
              <w:rPr>
                <w:sz w:val="18"/>
                <w:szCs w:val="18"/>
                <w:lang w:val="en-GB"/>
              </w:rPr>
              <w:t>1,6</w:t>
            </w:r>
          </w:p>
        </w:tc>
        <w:tc>
          <w:tcPr>
            <w:tcW w:w="861" w:type="dxa"/>
            <w:tcBorders>
              <w:top w:val="nil"/>
            </w:tcBorders>
            <w:vAlign w:val="center"/>
          </w:tcPr>
          <w:p w14:paraId="116615BA" w14:textId="77777777" w:rsidR="00F824D8" w:rsidRPr="00F824D8" w:rsidRDefault="00F824D8" w:rsidP="00F824D8">
            <w:pPr>
              <w:spacing w:before="60"/>
              <w:jc w:val="center"/>
              <w:rPr>
                <w:sz w:val="18"/>
                <w:szCs w:val="18"/>
                <w:lang w:val="en-GB"/>
              </w:rPr>
            </w:pPr>
            <w:r w:rsidRPr="00F824D8">
              <w:rPr>
                <w:sz w:val="18"/>
                <w:szCs w:val="18"/>
                <w:lang w:val="en-GB"/>
              </w:rPr>
              <w:t>2,2</w:t>
            </w:r>
          </w:p>
        </w:tc>
        <w:tc>
          <w:tcPr>
            <w:tcW w:w="861" w:type="dxa"/>
            <w:tcBorders>
              <w:top w:val="nil"/>
            </w:tcBorders>
            <w:vAlign w:val="center"/>
          </w:tcPr>
          <w:p w14:paraId="145C2E21" w14:textId="77777777" w:rsidR="00F824D8" w:rsidRPr="00F824D8" w:rsidRDefault="00F824D8" w:rsidP="00F824D8">
            <w:pPr>
              <w:spacing w:before="60"/>
              <w:jc w:val="center"/>
              <w:rPr>
                <w:sz w:val="18"/>
                <w:szCs w:val="18"/>
                <w:lang w:val="en-GB"/>
              </w:rPr>
            </w:pPr>
            <w:r w:rsidRPr="00F824D8">
              <w:rPr>
                <w:sz w:val="18"/>
                <w:szCs w:val="18"/>
                <w:lang w:val="en-GB"/>
              </w:rPr>
              <w:t>0,0</w:t>
            </w:r>
          </w:p>
        </w:tc>
        <w:tc>
          <w:tcPr>
            <w:tcW w:w="1004" w:type="dxa"/>
            <w:tcBorders>
              <w:top w:val="nil"/>
            </w:tcBorders>
            <w:vAlign w:val="center"/>
          </w:tcPr>
          <w:p w14:paraId="2F626C40" w14:textId="77777777" w:rsidR="00F824D8" w:rsidRPr="00F824D8" w:rsidRDefault="00F824D8" w:rsidP="00F824D8">
            <w:pPr>
              <w:spacing w:before="60"/>
              <w:jc w:val="center"/>
              <w:rPr>
                <w:sz w:val="18"/>
                <w:szCs w:val="18"/>
                <w:lang w:val="en-GB"/>
              </w:rPr>
            </w:pPr>
            <w:r w:rsidRPr="00F824D8">
              <w:rPr>
                <w:sz w:val="18"/>
                <w:szCs w:val="18"/>
                <w:lang w:val="en-GB"/>
              </w:rPr>
              <w:t>-</w:t>
            </w:r>
          </w:p>
        </w:tc>
      </w:tr>
    </w:tbl>
    <w:p w14:paraId="35FADFD1" w14:textId="77777777" w:rsidR="00F824D8" w:rsidRPr="00F824D8" w:rsidRDefault="00F824D8" w:rsidP="000B004A">
      <w:pPr>
        <w:ind w:left="357" w:firstLine="357"/>
        <w:rPr>
          <w:rFonts w:ascii="Arial" w:hAnsi="Arial" w:cs="Arial"/>
          <w:sz w:val="22"/>
          <w:szCs w:val="22"/>
          <w:lang w:val="ro-RO"/>
        </w:rPr>
      </w:pPr>
    </w:p>
    <w:p w14:paraId="750E15BB" w14:textId="79CF71E3" w:rsidR="00813755" w:rsidRPr="00F824D8" w:rsidRDefault="00F824D8" w:rsidP="00813755">
      <w:pPr>
        <w:ind w:firstLine="720"/>
        <w:jc w:val="both"/>
        <w:rPr>
          <w:b/>
          <w:i/>
          <w:sz w:val="22"/>
          <w:szCs w:val="22"/>
        </w:rPr>
      </w:pPr>
      <w:r w:rsidRPr="00F824D8">
        <w:rPr>
          <w:b/>
          <w:i/>
          <w:sz w:val="22"/>
          <w:szCs w:val="22"/>
        </w:rPr>
        <w:t>Nebulozitatea</w:t>
      </w:r>
      <w:r w:rsidR="002D36BF">
        <w:rPr>
          <w:b/>
          <w:i/>
          <w:sz w:val="22"/>
          <w:szCs w:val="22"/>
        </w:rPr>
        <w:tab/>
      </w:r>
      <w:r w:rsidR="002D36BF">
        <w:rPr>
          <w:b/>
          <w:i/>
          <w:sz w:val="22"/>
          <w:szCs w:val="22"/>
        </w:rPr>
        <w:tab/>
      </w:r>
      <w:r w:rsidR="002D36BF">
        <w:rPr>
          <w:b/>
          <w:i/>
          <w:sz w:val="22"/>
          <w:szCs w:val="22"/>
        </w:rPr>
        <w:tab/>
      </w:r>
      <w:r w:rsidR="002D36BF">
        <w:rPr>
          <w:b/>
          <w:i/>
          <w:sz w:val="22"/>
          <w:szCs w:val="22"/>
        </w:rPr>
        <w:tab/>
      </w:r>
      <w:r w:rsidR="002D36BF">
        <w:rPr>
          <w:b/>
          <w:i/>
          <w:sz w:val="22"/>
          <w:szCs w:val="22"/>
        </w:rPr>
        <w:tab/>
      </w:r>
      <w:r w:rsidR="002D36BF">
        <w:rPr>
          <w:b/>
          <w:i/>
          <w:sz w:val="22"/>
          <w:szCs w:val="22"/>
        </w:rPr>
        <w:tab/>
      </w:r>
      <w:r w:rsidR="002D36BF">
        <w:rPr>
          <w:b/>
          <w:i/>
          <w:sz w:val="22"/>
          <w:szCs w:val="22"/>
        </w:rPr>
        <w:tab/>
      </w:r>
      <w:r w:rsidR="002D36BF">
        <w:rPr>
          <w:b/>
          <w:i/>
          <w:sz w:val="22"/>
          <w:szCs w:val="22"/>
        </w:rPr>
        <w:tab/>
      </w:r>
      <w:r w:rsidR="002D36BF">
        <w:rPr>
          <w:b/>
          <w:i/>
          <w:sz w:val="22"/>
          <w:szCs w:val="22"/>
        </w:rPr>
        <w:tab/>
      </w:r>
      <w:r w:rsidR="00813755" w:rsidRPr="00F824D8">
        <w:rPr>
          <w:b/>
          <w:i/>
          <w:sz w:val="22"/>
          <w:szCs w:val="22"/>
        </w:rPr>
        <w:t xml:space="preserve">Tabelul </w:t>
      </w:r>
      <w:r w:rsidR="00813755">
        <w:rPr>
          <w:b/>
          <w:i/>
          <w:sz w:val="22"/>
          <w:szCs w:val="22"/>
        </w:rPr>
        <w:t>nr. 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90"/>
        <w:gridCol w:w="605"/>
        <w:gridCol w:w="606"/>
        <w:gridCol w:w="606"/>
        <w:gridCol w:w="605"/>
        <w:gridCol w:w="606"/>
        <w:gridCol w:w="606"/>
        <w:gridCol w:w="605"/>
        <w:gridCol w:w="606"/>
        <w:gridCol w:w="606"/>
        <w:gridCol w:w="605"/>
        <w:gridCol w:w="606"/>
        <w:gridCol w:w="606"/>
        <w:gridCol w:w="740"/>
      </w:tblGrid>
      <w:tr w:rsidR="00F824D8" w:rsidRPr="00F824D8" w14:paraId="22C9B062" w14:textId="77777777" w:rsidTr="009E4CF0">
        <w:trPr>
          <w:trHeight w:val="340"/>
          <w:jc w:val="center"/>
        </w:trPr>
        <w:tc>
          <w:tcPr>
            <w:tcW w:w="1490" w:type="dxa"/>
            <w:tcBorders>
              <w:top w:val="double" w:sz="4" w:space="0" w:color="auto"/>
              <w:bottom w:val="double" w:sz="4" w:space="0" w:color="auto"/>
            </w:tcBorders>
            <w:shd w:val="clear" w:color="auto" w:fill="D9D9D9"/>
            <w:vAlign w:val="center"/>
          </w:tcPr>
          <w:p w14:paraId="2038FB1C" w14:textId="77777777" w:rsidR="00F824D8" w:rsidRPr="00F824D8" w:rsidRDefault="00F824D8" w:rsidP="009E4CF0">
            <w:pPr>
              <w:spacing w:before="60"/>
              <w:jc w:val="center"/>
              <w:rPr>
                <w:sz w:val="18"/>
                <w:szCs w:val="18"/>
                <w:lang w:val="en-GB"/>
              </w:rPr>
            </w:pPr>
            <w:r w:rsidRPr="00F824D8">
              <w:rPr>
                <w:sz w:val="18"/>
                <w:szCs w:val="18"/>
                <w:lang w:val="en-GB"/>
              </w:rPr>
              <w:t>Luna</w:t>
            </w:r>
          </w:p>
        </w:tc>
        <w:tc>
          <w:tcPr>
            <w:tcW w:w="605" w:type="dxa"/>
            <w:tcBorders>
              <w:top w:val="double" w:sz="4" w:space="0" w:color="auto"/>
              <w:bottom w:val="double" w:sz="4" w:space="0" w:color="auto"/>
            </w:tcBorders>
            <w:shd w:val="clear" w:color="auto" w:fill="D9D9D9"/>
            <w:vAlign w:val="center"/>
          </w:tcPr>
          <w:p w14:paraId="450619AB" w14:textId="77777777" w:rsidR="00F824D8" w:rsidRPr="00F824D8" w:rsidRDefault="00F824D8" w:rsidP="009E4CF0">
            <w:pPr>
              <w:spacing w:before="60"/>
              <w:jc w:val="center"/>
              <w:rPr>
                <w:sz w:val="18"/>
                <w:szCs w:val="18"/>
                <w:lang w:val="en-GB"/>
              </w:rPr>
            </w:pPr>
            <w:r w:rsidRPr="00F824D8">
              <w:rPr>
                <w:sz w:val="18"/>
                <w:szCs w:val="18"/>
                <w:lang w:val="en-GB"/>
              </w:rPr>
              <w:t>I</w:t>
            </w:r>
          </w:p>
        </w:tc>
        <w:tc>
          <w:tcPr>
            <w:tcW w:w="606" w:type="dxa"/>
            <w:tcBorders>
              <w:top w:val="double" w:sz="4" w:space="0" w:color="auto"/>
              <w:bottom w:val="double" w:sz="4" w:space="0" w:color="auto"/>
            </w:tcBorders>
            <w:shd w:val="clear" w:color="auto" w:fill="D9D9D9"/>
            <w:vAlign w:val="center"/>
          </w:tcPr>
          <w:p w14:paraId="161398D1" w14:textId="77777777" w:rsidR="00F824D8" w:rsidRPr="00F824D8" w:rsidRDefault="00F824D8" w:rsidP="009E4CF0">
            <w:pPr>
              <w:spacing w:before="60"/>
              <w:jc w:val="center"/>
              <w:rPr>
                <w:sz w:val="18"/>
                <w:szCs w:val="18"/>
                <w:lang w:val="en-GB"/>
              </w:rPr>
            </w:pPr>
            <w:r w:rsidRPr="00F824D8">
              <w:rPr>
                <w:sz w:val="18"/>
                <w:szCs w:val="18"/>
                <w:lang w:val="en-GB"/>
              </w:rPr>
              <w:t>II</w:t>
            </w:r>
          </w:p>
        </w:tc>
        <w:tc>
          <w:tcPr>
            <w:tcW w:w="606" w:type="dxa"/>
            <w:tcBorders>
              <w:top w:val="double" w:sz="4" w:space="0" w:color="auto"/>
              <w:bottom w:val="double" w:sz="4" w:space="0" w:color="auto"/>
            </w:tcBorders>
            <w:shd w:val="clear" w:color="auto" w:fill="D9D9D9"/>
            <w:vAlign w:val="center"/>
          </w:tcPr>
          <w:p w14:paraId="08DA4413" w14:textId="77777777" w:rsidR="00F824D8" w:rsidRPr="00F824D8" w:rsidRDefault="00F824D8" w:rsidP="009E4CF0">
            <w:pPr>
              <w:spacing w:before="60"/>
              <w:jc w:val="center"/>
              <w:rPr>
                <w:sz w:val="18"/>
                <w:szCs w:val="18"/>
                <w:lang w:val="en-GB"/>
              </w:rPr>
            </w:pPr>
            <w:r w:rsidRPr="00F824D8">
              <w:rPr>
                <w:sz w:val="18"/>
                <w:szCs w:val="18"/>
                <w:lang w:val="en-GB"/>
              </w:rPr>
              <w:t>III</w:t>
            </w:r>
          </w:p>
        </w:tc>
        <w:tc>
          <w:tcPr>
            <w:tcW w:w="605" w:type="dxa"/>
            <w:tcBorders>
              <w:top w:val="double" w:sz="4" w:space="0" w:color="auto"/>
              <w:bottom w:val="double" w:sz="4" w:space="0" w:color="auto"/>
            </w:tcBorders>
            <w:shd w:val="clear" w:color="auto" w:fill="D9D9D9"/>
            <w:vAlign w:val="center"/>
          </w:tcPr>
          <w:p w14:paraId="38723E95" w14:textId="77777777" w:rsidR="00F824D8" w:rsidRPr="00F824D8" w:rsidRDefault="00F824D8" w:rsidP="009E4CF0">
            <w:pPr>
              <w:spacing w:before="60"/>
              <w:jc w:val="center"/>
              <w:rPr>
                <w:sz w:val="18"/>
                <w:szCs w:val="18"/>
                <w:lang w:val="en-GB"/>
              </w:rPr>
            </w:pPr>
            <w:r w:rsidRPr="00F824D8">
              <w:rPr>
                <w:sz w:val="18"/>
                <w:szCs w:val="18"/>
                <w:lang w:val="en-GB"/>
              </w:rPr>
              <w:t>IV</w:t>
            </w:r>
          </w:p>
        </w:tc>
        <w:tc>
          <w:tcPr>
            <w:tcW w:w="606" w:type="dxa"/>
            <w:tcBorders>
              <w:top w:val="double" w:sz="4" w:space="0" w:color="auto"/>
              <w:bottom w:val="double" w:sz="4" w:space="0" w:color="auto"/>
            </w:tcBorders>
            <w:shd w:val="clear" w:color="auto" w:fill="D9D9D9"/>
            <w:vAlign w:val="center"/>
          </w:tcPr>
          <w:p w14:paraId="11D79E04" w14:textId="77777777" w:rsidR="00F824D8" w:rsidRPr="00F824D8" w:rsidRDefault="00F824D8" w:rsidP="009E4CF0">
            <w:pPr>
              <w:spacing w:before="60"/>
              <w:jc w:val="center"/>
              <w:rPr>
                <w:sz w:val="18"/>
                <w:szCs w:val="18"/>
                <w:lang w:val="en-GB"/>
              </w:rPr>
            </w:pPr>
            <w:r w:rsidRPr="00F824D8">
              <w:rPr>
                <w:sz w:val="18"/>
                <w:szCs w:val="18"/>
                <w:lang w:val="en-GB"/>
              </w:rPr>
              <w:t>V</w:t>
            </w:r>
          </w:p>
        </w:tc>
        <w:tc>
          <w:tcPr>
            <w:tcW w:w="606" w:type="dxa"/>
            <w:tcBorders>
              <w:top w:val="double" w:sz="4" w:space="0" w:color="auto"/>
              <w:bottom w:val="double" w:sz="4" w:space="0" w:color="auto"/>
            </w:tcBorders>
            <w:shd w:val="clear" w:color="auto" w:fill="D9D9D9"/>
            <w:vAlign w:val="center"/>
          </w:tcPr>
          <w:p w14:paraId="17D5C8A9" w14:textId="77777777" w:rsidR="00F824D8" w:rsidRPr="00F824D8" w:rsidRDefault="00F824D8" w:rsidP="009E4CF0">
            <w:pPr>
              <w:spacing w:before="60"/>
              <w:jc w:val="center"/>
              <w:rPr>
                <w:sz w:val="18"/>
                <w:szCs w:val="18"/>
                <w:lang w:val="en-GB"/>
              </w:rPr>
            </w:pPr>
            <w:r w:rsidRPr="00F824D8">
              <w:rPr>
                <w:sz w:val="18"/>
                <w:szCs w:val="18"/>
                <w:lang w:val="en-GB"/>
              </w:rPr>
              <w:t>VI</w:t>
            </w:r>
          </w:p>
        </w:tc>
        <w:tc>
          <w:tcPr>
            <w:tcW w:w="605" w:type="dxa"/>
            <w:tcBorders>
              <w:top w:val="double" w:sz="4" w:space="0" w:color="auto"/>
              <w:bottom w:val="double" w:sz="4" w:space="0" w:color="auto"/>
            </w:tcBorders>
            <w:shd w:val="clear" w:color="auto" w:fill="D9D9D9"/>
            <w:vAlign w:val="center"/>
          </w:tcPr>
          <w:p w14:paraId="7F7FC0A0" w14:textId="77777777" w:rsidR="00F824D8" w:rsidRPr="00F824D8" w:rsidRDefault="00F824D8" w:rsidP="009E4CF0">
            <w:pPr>
              <w:spacing w:before="60"/>
              <w:jc w:val="center"/>
              <w:rPr>
                <w:sz w:val="18"/>
                <w:szCs w:val="18"/>
                <w:lang w:val="en-GB"/>
              </w:rPr>
            </w:pPr>
            <w:r w:rsidRPr="00F824D8">
              <w:rPr>
                <w:sz w:val="18"/>
                <w:szCs w:val="18"/>
                <w:lang w:val="en-GB"/>
              </w:rPr>
              <w:t>VII</w:t>
            </w:r>
          </w:p>
        </w:tc>
        <w:tc>
          <w:tcPr>
            <w:tcW w:w="606" w:type="dxa"/>
            <w:tcBorders>
              <w:top w:val="double" w:sz="4" w:space="0" w:color="auto"/>
              <w:bottom w:val="double" w:sz="4" w:space="0" w:color="auto"/>
            </w:tcBorders>
            <w:shd w:val="clear" w:color="auto" w:fill="D9D9D9"/>
            <w:vAlign w:val="center"/>
          </w:tcPr>
          <w:p w14:paraId="630DB408" w14:textId="77777777" w:rsidR="00F824D8" w:rsidRPr="00F824D8" w:rsidRDefault="00F824D8" w:rsidP="009E4CF0">
            <w:pPr>
              <w:spacing w:before="60"/>
              <w:jc w:val="center"/>
              <w:rPr>
                <w:sz w:val="18"/>
                <w:szCs w:val="18"/>
                <w:lang w:val="en-GB"/>
              </w:rPr>
            </w:pPr>
            <w:r w:rsidRPr="00F824D8">
              <w:rPr>
                <w:sz w:val="18"/>
                <w:szCs w:val="18"/>
                <w:lang w:val="en-GB"/>
              </w:rPr>
              <w:t>VIII</w:t>
            </w:r>
          </w:p>
        </w:tc>
        <w:tc>
          <w:tcPr>
            <w:tcW w:w="606" w:type="dxa"/>
            <w:tcBorders>
              <w:top w:val="double" w:sz="4" w:space="0" w:color="auto"/>
              <w:bottom w:val="double" w:sz="4" w:space="0" w:color="auto"/>
            </w:tcBorders>
            <w:shd w:val="clear" w:color="auto" w:fill="D9D9D9"/>
            <w:vAlign w:val="center"/>
          </w:tcPr>
          <w:p w14:paraId="1FC08521" w14:textId="77777777" w:rsidR="00F824D8" w:rsidRPr="00F824D8" w:rsidRDefault="00F824D8" w:rsidP="009E4CF0">
            <w:pPr>
              <w:spacing w:before="60"/>
              <w:jc w:val="center"/>
              <w:rPr>
                <w:sz w:val="18"/>
                <w:szCs w:val="18"/>
                <w:lang w:val="en-GB"/>
              </w:rPr>
            </w:pPr>
            <w:r w:rsidRPr="00F824D8">
              <w:rPr>
                <w:sz w:val="18"/>
                <w:szCs w:val="18"/>
                <w:lang w:val="en-GB"/>
              </w:rPr>
              <w:t>IX</w:t>
            </w:r>
          </w:p>
        </w:tc>
        <w:tc>
          <w:tcPr>
            <w:tcW w:w="605" w:type="dxa"/>
            <w:tcBorders>
              <w:top w:val="double" w:sz="4" w:space="0" w:color="auto"/>
              <w:bottom w:val="double" w:sz="4" w:space="0" w:color="auto"/>
            </w:tcBorders>
            <w:shd w:val="clear" w:color="auto" w:fill="D9D9D9"/>
            <w:vAlign w:val="center"/>
          </w:tcPr>
          <w:p w14:paraId="37BFFDE2" w14:textId="77777777" w:rsidR="00F824D8" w:rsidRPr="00F824D8" w:rsidRDefault="00F824D8" w:rsidP="009E4CF0">
            <w:pPr>
              <w:spacing w:before="60"/>
              <w:jc w:val="center"/>
              <w:rPr>
                <w:sz w:val="18"/>
                <w:szCs w:val="18"/>
                <w:lang w:val="en-GB"/>
              </w:rPr>
            </w:pPr>
            <w:r w:rsidRPr="00F824D8">
              <w:rPr>
                <w:sz w:val="18"/>
                <w:szCs w:val="18"/>
                <w:lang w:val="en-GB"/>
              </w:rPr>
              <w:t>X</w:t>
            </w:r>
          </w:p>
        </w:tc>
        <w:tc>
          <w:tcPr>
            <w:tcW w:w="606" w:type="dxa"/>
            <w:tcBorders>
              <w:top w:val="double" w:sz="4" w:space="0" w:color="auto"/>
              <w:bottom w:val="double" w:sz="4" w:space="0" w:color="auto"/>
            </w:tcBorders>
            <w:shd w:val="clear" w:color="auto" w:fill="D9D9D9"/>
            <w:vAlign w:val="center"/>
          </w:tcPr>
          <w:p w14:paraId="5B7B9819" w14:textId="77777777" w:rsidR="00F824D8" w:rsidRPr="00F824D8" w:rsidRDefault="00F824D8" w:rsidP="009E4CF0">
            <w:pPr>
              <w:spacing w:before="60"/>
              <w:jc w:val="center"/>
              <w:rPr>
                <w:sz w:val="18"/>
                <w:szCs w:val="18"/>
                <w:lang w:val="en-GB"/>
              </w:rPr>
            </w:pPr>
            <w:r w:rsidRPr="00F824D8">
              <w:rPr>
                <w:sz w:val="18"/>
                <w:szCs w:val="18"/>
                <w:lang w:val="en-GB"/>
              </w:rPr>
              <w:t>XI</w:t>
            </w:r>
          </w:p>
        </w:tc>
        <w:tc>
          <w:tcPr>
            <w:tcW w:w="606" w:type="dxa"/>
            <w:tcBorders>
              <w:top w:val="double" w:sz="4" w:space="0" w:color="auto"/>
              <w:bottom w:val="double" w:sz="4" w:space="0" w:color="auto"/>
            </w:tcBorders>
            <w:shd w:val="clear" w:color="auto" w:fill="D9D9D9"/>
            <w:vAlign w:val="center"/>
          </w:tcPr>
          <w:p w14:paraId="2F86DE7C" w14:textId="77777777" w:rsidR="00F824D8" w:rsidRPr="00F824D8" w:rsidRDefault="00F824D8" w:rsidP="009E4CF0">
            <w:pPr>
              <w:spacing w:before="60"/>
              <w:jc w:val="center"/>
              <w:rPr>
                <w:sz w:val="18"/>
                <w:szCs w:val="18"/>
                <w:lang w:val="en-GB"/>
              </w:rPr>
            </w:pPr>
            <w:r w:rsidRPr="00F824D8">
              <w:rPr>
                <w:sz w:val="18"/>
                <w:szCs w:val="18"/>
                <w:lang w:val="en-GB"/>
              </w:rPr>
              <w:t>XII</w:t>
            </w:r>
          </w:p>
        </w:tc>
        <w:tc>
          <w:tcPr>
            <w:tcW w:w="740" w:type="dxa"/>
            <w:tcBorders>
              <w:top w:val="double" w:sz="4" w:space="0" w:color="auto"/>
              <w:bottom w:val="double" w:sz="4" w:space="0" w:color="auto"/>
            </w:tcBorders>
            <w:shd w:val="clear" w:color="auto" w:fill="D9D9D9"/>
            <w:vAlign w:val="center"/>
          </w:tcPr>
          <w:p w14:paraId="641207FF" w14:textId="77777777" w:rsidR="00F824D8" w:rsidRPr="00F824D8" w:rsidRDefault="00F824D8" w:rsidP="009E4CF0">
            <w:pPr>
              <w:spacing w:before="60"/>
              <w:jc w:val="center"/>
              <w:rPr>
                <w:sz w:val="18"/>
                <w:szCs w:val="18"/>
                <w:lang w:val="en-GB"/>
              </w:rPr>
            </w:pPr>
            <w:r w:rsidRPr="00F824D8">
              <w:rPr>
                <w:sz w:val="18"/>
                <w:szCs w:val="18"/>
                <w:lang w:val="en-GB"/>
              </w:rPr>
              <w:t>Anual</w:t>
            </w:r>
          </w:p>
        </w:tc>
      </w:tr>
      <w:tr w:rsidR="00F824D8" w:rsidRPr="00F824D8" w14:paraId="760A773C" w14:textId="77777777" w:rsidTr="009E4CF0">
        <w:trPr>
          <w:trHeight w:val="340"/>
          <w:jc w:val="center"/>
        </w:trPr>
        <w:tc>
          <w:tcPr>
            <w:tcW w:w="1490" w:type="dxa"/>
            <w:tcBorders>
              <w:top w:val="nil"/>
            </w:tcBorders>
            <w:vAlign w:val="center"/>
          </w:tcPr>
          <w:p w14:paraId="2E8064E9" w14:textId="77777777" w:rsidR="00F824D8" w:rsidRPr="00F824D8" w:rsidRDefault="00F824D8" w:rsidP="009E4CF0">
            <w:pPr>
              <w:spacing w:before="60"/>
              <w:jc w:val="center"/>
              <w:rPr>
                <w:sz w:val="18"/>
                <w:szCs w:val="18"/>
                <w:lang w:val="en-GB"/>
              </w:rPr>
            </w:pPr>
            <w:r w:rsidRPr="00F824D8">
              <w:rPr>
                <w:sz w:val="18"/>
                <w:szCs w:val="18"/>
                <w:lang w:val="en-GB"/>
              </w:rPr>
              <w:t>Nebulozitate</w:t>
            </w:r>
          </w:p>
        </w:tc>
        <w:tc>
          <w:tcPr>
            <w:tcW w:w="605" w:type="dxa"/>
            <w:tcBorders>
              <w:top w:val="nil"/>
            </w:tcBorders>
            <w:vAlign w:val="center"/>
          </w:tcPr>
          <w:p w14:paraId="0EAC1929" w14:textId="77777777" w:rsidR="00F824D8" w:rsidRPr="00F824D8" w:rsidRDefault="00F824D8" w:rsidP="009E4CF0">
            <w:pPr>
              <w:spacing w:before="60"/>
              <w:jc w:val="center"/>
              <w:rPr>
                <w:sz w:val="18"/>
                <w:szCs w:val="18"/>
                <w:lang w:val="en-GB"/>
              </w:rPr>
            </w:pPr>
            <w:r w:rsidRPr="00F824D8">
              <w:rPr>
                <w:sz w:val="18"/>
                <w:szCs w:val="18"/>
                <w:lang w:val="en-GB"/>
              </w:rPr>
              <w:t>7,0</w:t>
            </w:r>
          </w:p>
        </w:tc>
        <w:tc>
          <w:tcPr>
            <w:tcW w:w="606" w:type="dxa"/>
            <w:tcBorders>
              <w:top w:val="nil"/>
            </w:tcBorders>
            <w:vAlign w:val="center"/>
          </w:tcPr>
          <w:p w14:paraId="7B4DFD8D" w14:textId="77777777" w:rsidR="00F824D8" w:rsidRPr="00F824D8" w:rsidRDefault="00F824D8" w:rsidP="009E4CF0">
            <w:pPr>
              <w:spacing w:before="60"/>
              <w:jc w:val="center"/>
              <w:rPr>
                <w:sz w:val="18"/>
                <w:szCs w:val="18"/>
                <w:lang w:val="en-GB"/>
              </w:rPr>
            </w:pPr>
            <w:r w:rsidRPr="00F824D8">
              <w:rPr>
                <w:sz w:val="18"/>
                <w:szCs w:val="18"/>
                <w:lang w:val="en-GB"/>
              </w:rPr>
              <w:t>7,2</w:t>
            </w:r>
          </w:p>
        </w:tc>
        <w:tc>
          <w:tcPr>
            <w:tcW w:w="606" w:type="dxa"/>
            <w:tcBorders>
              <w:top w:val="nil"/>
            </w:tcBorders>
            <w:vAlign w:val="center"/>
          </w:tcPr>
          <w:p w14:paraId="7A050B3F" w14:textId="77777777" w:rsidR="00F824D8" w:rsidRPr="00F824D8" w:rsidRDefault="00F824D8" w:rsidP="009E4CF0">
            <w:pPr>
              <w:spacing w:before="60"/>
              <w:jc w:val="center"/>
              <w:rPr>
                <w:sz w:val="18"/>
                <w:szCs w:val="18"/>
                <w:lang w:val="en-GB"/>
              </w:rPr>
            </w:pPr>
            <w:r w:rsidRPr="00F824D8">
              <w:rPr>
                <w:sz w:val="18"/>
                <w:szCs w:val="18"/>
                <w:lang w:val="en-GB"/>
              </w:rPr>
              <w:t>6,6</w:t>
            </w:r>
          </w:p>
        </w:tc>
        <w:tc>
          <w:tcPr>
            <w:tcW w:w="605" w:type="dxa"/>
            <w:tcBorders>
              <w:top w:val="nil"/>
            </w:tcBorders>
            <w:vAlign w:val="center"/>
          </w:tcPr>
          <w:p w14:paraId="2E8D6800" w14:textId="77777777" w:rsidR="00F824D8" w:rsidRPr="00F824D8" w:rsidRDefault="00F824D8" w:rsidP="009E4CF0">
            <w:pPr>
              <w:spacing w:before="60"/>
              <w:jc w:val="center"/>
              <w:rPr>
                <w:sz w:val="18"/>
                <w:szCs w:val="18"/>
                <w:lang w:val="en-GB"/>
              </w:rPr>
            </w:pPr>
            <w:r w:rsidRPr="00F824D8">
              <w:rPr>
                <w:sz w:val="18"/>
                <w:szCs w:val="18"/>
                <w:lang w:val="en-GB"/>
              </w:rPr>
              <w:t>6,5</w:t>
            </w:r>
          </w:p>
        </w:tc>
        <w:tc>
          <w:tcPr>
            <w:tcW w:w="606" w:type="dxa"/>
            <w:tcBorders>
              <w:top w:val="nil"/>
            </w:tcBorders>
            <w:vAlign w:val="center"/>
          </w:tcPr>
          <w:p w14:paraId="01DB8213" w14:textId="77777777" w:rsidR="00F824D8" w:rsidRPr="00F824D8" w:rsidRDefault="00F824D8" w:rsidP="009E4CF0">
            <w:pPr>
              <w:spacing w:before="60"/>
              <w:jc w:val="center"/>
              <w:rPr>
                <w:sz w:val="18"/>
                <w:szCs w:val="18"/>
                <w:lang w:val="en-GB"/>
              </w:rPr>
            </w:pPr>
            <w:r w:rsidRPr="00F824D8">
              <w:rPr>
                <w:sz w:val="18"/>
                <w:szCs w:val="18"/>
                <w:lang w:val="en-GB"/>
              </w:rPr>
              <w:t>6,2</w:t>
            </w:r>
          </w:p>
        </w:tc>
        <w:tc>
          <w:tcPr>
            <w:tcW w:w="606" w:type="dxa"/>
            <w:tcBorders>
              <w:top w:val="nil"/>
            </w:tcBorders>
            <w:vAlign w:val="center"/>
          </w:tcPr>
          <w:p w14:paraId="5D19BD9C" w14:textId="77777777" w:rsidR="00F824D8" w:rsidRPr="00F824D8" w:rsidRDefault="00F824D8" w:rsidP="009E4CF0">
            <w:pPr>
              <w:spacing w:before="60"/>
              <w:jc w:val="center"/>
              <w:rPr>
                <w:sz w:val="18"/>
                <w:szCs w:val="18"/>
                <w:lang w:val="en-GB"/>
              </w:rPr>
            </w:pPr>
            <w:r w:rsidRPr="00F824D8">
              <w:rPr>
                <w:sz w:val="18"/>
                <w:szCs w:val="18"/>
                <w:lang w:val="en-GB"/>
              </w:rPr>
              <w:t>5,2</w:t>
            </w:r>
          </w:p>
        </w:tc>
        <w:tc>
          <w:tcPr>
            <w:tcW w:w="605" w:type="dxa"/>
            <w:tcBorders>
              <w:top w:val="nil"/>
            </w:tcBorders>
            <w:vAlign w:val="center"/>
          </w:tcPr>
          <w:p w14:paraId="3F8BF80B" w14:textId="77777777" w:rsidR="00F824D8" w:rsidRPr="00F824D8" w:rsidRDefault="00F824D8" w:rsidP="009E4CF0">
            <w:pPr>
              <w:spacing w:before="60"/>
              <w:jc w:val="center"/>
              <w:rPr>
                <w:sz w:val="18"/>
                <w:szCs w:val="18"/>
                <w:lang w:val="en-GB"/>
              </w:rPr>
            </w:pPr>
            <w:r w:rsidRPr="00F824D8">
              <w:rPr>
                <w:sz w:val="18"/>
                <w:szCs w:val="18"/>
                <w:lang w:val="en-GB"/>
              </w:rPr>
              <w:t>4,0</w:t>
            </w:r>
          </w:p>
        </w:tc>
        <w:tc>
          <w:tcPr>
            <w:tcW w:w="606" w:type="dxa"/>
            <w:tcBorders>
              <w:top w:val="nil"/>
            </w:tcBorders>
            <w:vAlign w:val="center"/>
          </w:tcPr>
          <w:p w14:paraId="77B79DD4" w14:textId="77777777" w:rsidR="00F824D8" w:rsidRPr="00F824D8" w:rsidRDefault="00F824D8" w:rsidP="009E4CF0">
            <w:pPr>
              <w:spacing w:before="60"/>
              <w:jc w:val="center"/>
              <w:rPr>
                <w:sz w:val="18"/>
                <w:szCs w:val="18"/>
                <w:lang w:val="en-GB"/>
              </w:rPr>
            </w:pPr>
            <w:r w:rsidRPr="00F824D8">
              <w:rPr>
                <w:sz w:val="18"/>
                <w:szCs w:val="18"/>
                <w:lang w:val="en-GB"/>
              </w:rPr>
              <w:t>3,5</w:t>
            </w:r>
          </w:p>
        </w:tc>
        <w:tc>
          <w:tcPr>
            <w:tcW w:w="606" w:type="dxa"/>
            <w:tcBorders>
              <w:top w:val="nil"/>
            </w:tcBorders>
            <w:vAlign w:val="center"/>
          </w:tcPr>
          <w:p w14:paraId="5A2EB411" w14:textId="77777777" w:rsidR="00F824D8" w:rsidRPr="00F824D8" w:rsidRDefault="00F824D8" w:rsidP="009E4CF0">
            <w:pPr>
              <w:spacing w:before="60"/>
              <w:jc w:val="center"/>
              <w:rPr>
                <w:sz w:val="18"/>
                <w:szCs w:val="18"/>
                <w:lang w:val="en-GB"/>
              </w:rPr>
            </w:pPr>
            <w:r w:rsidRPr="00F824D8">
              <w:rPr>
                <w:sz w:val="18"/>
                <w:szCs w:val="18"/>
                <w:lang w:val="en-GB"/>
              </w:rPr>
              <w:t>4,0</w:t>
            </w:r>
          </w:p>
        </w:tc>
        <w:tc>
          <w:tcPr>
            <w:tcW w:w="605" w:type="dxa"/>
            <w:tcBorders>
              <w:top w:val="nil"/>
            </w:tcBorders>
            <w:vAlign w:val="center"/>
          </w:tcPr>
          <w:p w14:paraId="4CBED94D" w14:textId="77777777" w:rsidR="00F824D8" w:rsidRPr="00F824D8" w:rsidRDefault="00F824D8" w:rsidP="009E4CF0">
            <w:pPr>
              <w:spacing w:before="60"/>
              <w:jc w:val="center"/>
              <w:rPr>
                <w:sz w:val="18"/>
                <w:szCs w:val="18"/>
                <w:lang w:val="en-GB"/>
              </w:rPr>
            </w:pPr>
            <w:r w:rsidRPr="00F824D8">
              <w:rPr>
                <w:sz w:val="18"/>
                <w:szCs w:val="18"/>
                <w:lang w:val="en-GB"/>
              </w:rPr>
              <w:t>4,2</w:t>
            </w:r>
          </w:p>
        </w:tc>
        <w:tc>
          <w:tcPr>
            <w:tcW w:w="606" w:type="dxa"/>
            <w:tcBorders>
              <w:top w:val="nil"/>
            </w:tcBorders>
            <w:vAlign w:val="center"/>
          </w:tcPr>
          <w:p w14:paraId="50A332BE" w14:textId="77777777" w:rsidR="00F824D8" w:rsidRPr="00F824D8" w:rsidRDefault="00F824D8" w:rsidP="009E4CF0">
            <w:pPr>
              <w:spacing w:before="60"/>
              <w:jc w:val="center"/>
              <w:rPr>
                <w:sz w:val="18"/>
                <w:szCs w:val="18"/>
                <w:lang w:val="en-GB"/>
              </w:rPr>
            </w:pPr>
            <w:r w:rsidRPr="00F824D8">
              <w:rPr>
                <w:sz w:val="18"/>
                <w:szCs w:val="18"/>
                <w:lang w:val="en-GB"/>
              </w:rPr>
              <w:t>5,2</w:t>
            </w:r>
          </w:p>
        </w:tc>
        <w:tc>
          <w:tcPr>
            <w:tcW w:w="606" w:type="dxa"/>
            <w:tcBorders>
              <w:top w:val="nil"/>
            </w:tcBorders>
            <w:vAlign w:val="center"/>
          </w:tcPr>
          <w:p w14:paraId="1FDE7FB6" w14:textId="77777777" w:rsidR="00F824D8" w:rsidRPr="00F824D8" w:rsidRDefault="00F824D8" w:rsidP="009E4CF0">
            <w:pPr>
              <w:spacing w:before="60"/>
              <w:jc w:val="center"/>
              <w:rPr>
                <w:sz w:val="18"/>
                <w:szCs w:val="18"/>
                <w:lang w:val="en-GB"/>
              </w:rPr>
            </w:pPr>
            <w:r w:rsidRPr="00F824D8">
              <w:rPr>
                <w:sz w:val="18"/>
                <w:szCs w:val="18"/>
                <w:lang w:val="en-GB"/>
              </w:rPr>
              <w:t>7,6</w:t>
            </w:r>
          </w:p>
        </w:tc>
        <w:tc>
          <w:tcPr>
            <w:tcW w:w="740" w:type="dxa"/>
            <w:tcBorders>
              <w:top w:val="nil"/>
            </w:tcBorders>
            <w:vAlign w:val="center"/>
          </w:tcPr>
          <w:p w14:paraId="35D6370B" w14:textId="77777777" w:rsidR="00F824D8" w:rsidRPr="00F824D8" w:rsidRDefault="00F824D8" w:rsidP="009E4CF0">
            <w:pPr>
              <w:spacing w:before="60"/>
              <w:jc w:val="center"/>
              <w:rPr>
                <w:sz w:val="18"/>
                <w:szCs w:val="18"/>
                <w:lang w:val="en-GB"/>
              </w:rPr>
            </w:pPr>
            <w:r w:rsidRPr="00F824D8">
              <w:rPr>
                <w:sz w:val="18"/>
                <w:szCs w:val="18"/>
                <w:lang w:val="en-GB"/>
              </w:rPr>
              <w:t>5,2</w:t>
            </w:r>
          </w:p>
        </w:tc>
      </w:tr>
    </w:tbl>
    <w:p w14:paraId="0A8D3BA0" w14:textId="77777777" w:rsidR="00F824D8" w:rsidRPr="00F824D8" w:rsidRDefault="00F824D8" w:rsidP="00F824D8">
      <w:pPr>
        <w:ind w:firstLine="720"/>
        <w:jc w:val="both"/>
      </w:pPr>
    </w:p>
    <w:p w14:paraId="6735224B" w14:textId="77777777" w:rsidR="00F824D8" w:rsidRPr="00F824D8" w:rsidRDefault="00F824D8" w:rsidP="00FC756A">
      <w:pPr>
        <w:spacing w:after="120"/>
        <w:ind w:firstLine="770"/>
        <w:rPr>
          <w:b/>
          <w:i/>
          <w:lang w:val="ro-RO" w:eastAsia="ro-RO"/>
        </w:rPr>
      </w:pPr>
      <w:r w:rsidRPr="00F824D8">
        <w:rPr>
          <w:b/>
          <w:i/>
          <w:lang w:val="ro-RO" w:eastAsia="ro-RO"/>
        </w:rPr>
        <w:t>12.  Indicatori sintetici ai datelor climatice</w:t>
      </w:r>
    </w:p>
    <w:p w14:paraId="7C7187C9" w14:textId="77777777" w:rsidR="00F824D8" w:rsidRPr="00F824D8" w:rsidRDefault="00F824D8" w:rsidP="00F824D8">
      <w:pPr>
        <w:ind w:firstLine="720"/>
        <w:jc w:val="both"/>
      </w:pPr>
      <w:r w:rsidRPr="00F824D8">
        <w:t>Principalii indicatori sintetici (indicii de ariditate de Martonne – Ia), de compensare hidrică- Ich, umezeala relativă a aerului, sunt specificaţii în tabelele următoare:</w:t>
      </w:r>
    </w:p>
    <w:p w14:paraId="2A73237B" w14:textId="77777777" w:rsidR="00F824D8" w:rsidRPr="00F824D8" w:rsidRDefault="00F824D8" w:rsidP="00F824D8">
      <w:pPr>
        <w:ind w:firstLine="720"/>
        <w:jc w:val="both"/>
      </w:pPr>
      <w:r w:rsidRPr="00F824D8">
        <w:t xml:space="preserve"> </w:t>
      </w:r>
    </w:p>
    <w:p w14:paraId="0EEBE133" w14:textId="3BE06254" w:rsidR="00813755" w:rsidRDefault="00F824D8" w:rsidP="00C53985">
      <w:pPr>
        <w:spacing w:after="120"/>
        <w:ind w:firstLine="770"/>
        <w:rPr>
          <w:b/>
          <w:i/>
          <w:sz w:val="22"/>
          <w:szCs w:val="22"/>
        </w:rPr>
      </w:pPr>
      <w:r w:rsidRPr="00F824D8">
        <w:t xml:space="preserve"> </w:t>
      </w:r>
      <w:r w:rsidRPr="00F824D8">
        <w:rPr>
          <w:b/>
          <w:i/>
          <w:sz w:val="22"/>
          <w:szCs w:val="22"/>
          <w:lang w:val="ro-RO" w:eastAsia="ro-RO"/>
        </w:rPr>
        <w:t xml:space="preserve">Indici de ariditate de Martonne - Ia                                                                   </w:t>
      </w:r>
      <w:r w:rsidR="00813755" w:rsidRPr="00F824D8">
        <w:rPr>
          <w:b/>
          <w:i/>
          <w:sz w:val="22"/>
          <w:szCs w:val="22"/>
        </w:rPr>
        <w:t xml:space="preserve">Tabelul </w:t>
      </w:r>
      <w:r w:rsidR="00813755">
        <w:rPr>
          <w:b/>
          <w:i/>
          <w:sz w:val="22"/>
          <w:szCs w:val="22"/>
        </w:rPr>
        <w:t>nr. 9</w:t>
      </w:r>
    </w:p>
    <w:tbl>
      <w:tblPr>
        <w:tblpPr w:leftFromText="180" w:rightFromText="180" w:vertAnchor="text" w:horzAnchor="margin" w:tblpY="111"/>
        <w:tblW w:w="976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1E0" w:firstRow="1" w:lastRow="1" w:firstColumn="1" w:lastColumn="1" w:noHBand="0" w:noVBand="0"/>
      </w:tblPr>
      <w:tblGrid>
        <w:gridCol w:w="1190"/>
        <w:gridCol w:w="602"/>
        <w:gridCol w:w="602"/>
        <w:gridCol w:w="603"/>
        <w:gridCol w:w="601"/>
        <w:gridCol w:w="602"/>
        <w:gridCol w:w="601"/>
        <w:gridCol w:w="601"/>
        <w:gridCol w:w="602"/>
        <w:gridCol w:w="601"/>
        <w:gridCol w:w="602"/>
        <w:gridCol w:w="601"/>
        <w:gridCol w:w="602"/>
        <w:gridCol w:w="1354"/>
      </w:tblGrid>
      <w:tr w:rsidR="00813755" w:rsidRPr="00F824D8" w14:paraId="49A64322" w14:textId="77777777" w:rsidTr="00221D90">
        <w:trPr>
          <w:trHeight w:val="284"/>
          <w:tblHeader/>
        </w:trPr>
        <w:tc>
          <w:tcPr>
            <w:tcW w:w="1190" w:type="dxa"/>
            <w:vMerge w:val="restart"/>
            <w:tcBorders>
              <w:top w:val="double" w:sz="4" w:space="0" w:color="auto"/>
              <w:left w:val="double" w:sz="4" w:space="0" w:color="auto"/>
              <w:right w:val="single" w:sz="4" w:space="0" w:color="000000"/>
            </w:tcBorders>
            <w:shd w:val="clear" w:color="auto" w:fill="D9D9D9"/>
            <w:vAlign w:val="center"/>
          </w:tcPr>
          <w:p w14:paraId="25453740"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Staţia meteorologică</w:t>
            </w:r>
          </w:p>
        </w:tc>
        <w:tc>
          <w:tcPr>
            <w:tcW w:w="7220" w:type="dxa"/>
            <w:gridSpan w:val="12"/>
            <w:tcBorders>
              <w:top w:val="double" w:sz="4" w:space="0" w:color="auto"/>
              <w:left w:val="single" w:sz="4" w:space="0" w:color="000000"/>
              <w:bottom w:val="single" w:sz="6" w:space="0" w:color="000000"/>
              <w:right w:val="single" w:sz="6" w:space="0" w:color="000000"/>
            </w:tcBorders>
            <w:shd w:val="clear" w:color="auto" w:fill="D9D9D9"/>
            <w:vAlign w:val="center"/>
          </w:tcPr>
          <w:p w14:paraId="6B654A5E"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ab/>
              <w:t>Lunari - mm/</w:t>
            </w:r>
            <w:r w:rsidRPr="00F824D8">
              <w:rPr>
                <w:sz w:val="18"/>
                <w:szCs w:val="18"/>
                <w:vertAlign w:val="superscript"/>
                <w:lang w:val="ro-RO" w:eastAsia="ro-RO"/>
              </w:rPr>
              <w:t>0</w:t>
            </w:r>
            <w:r w:rsidRPr="00F824D8">
              <w:rPr>
                <w:sz w:val="18"/>
                <w:szCs w:val="18"/>
                <w:lang w:val="ro-RO" w:eastAsia="ro-RO"/>
              </w:rPr>
              <w:t>C</w:t>
            </w:r>
          </w:p>
        </w:tc>
        <w:tc>
          <w:tcPr>
            <w:tcW w:w="1354" w:type="dxa"/>
            <w:vMerge w:val="restart"/>
            <w:tcBorders>
              <w:top w:val="double" w:sz="4" w:space="0" w:color="auto"/>
              <w:left w:val="single" w:sz="6" w:space="0" w:color="000000"/>
              <w:bottom w:val="single" w:sz="6" w:space="0" w:color="000000"/>
              <w:right w:val="double" w:sz="4" w:space="0" w:color="auto"/>
            </w:tcBorders>
            <w:shd w:val="clear" w:color="auto" w:fill="D9D9D9"/>
            <w:vAlign w:val="center"/>
          </w:tcPr>
          <w:p w14:paraId="27E2FA3A"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Anual</w:t>
            </w:r>
            <w:r w:rsidRPr="00F824D8">
              <w:rPr>
                <w:sz w:val="18"/>
                <w:szCs w:val="18"/>
                <w:lang w:val="ro-RO" w:eastAsia="ro-RO"/>
              </w:rPr>
              <w:br/>
              <w:t>mm/ °C</w:t>
            </w:r>
          </w:p>
        </w:tc>
      </w:tr>
      <w:tr w:rsidR="00813755" w:rsidRPr="00F824D8" w14:paraId="488849CA" w14:textId="77777777" w:rsidTr="00221D90">
        <w:trPr>
          <w:trHeight w:val="284"/>
          <w:tblHeader/>
        </w:trPr>
        <w:tc>
          <w:tcPr>
            <w:tcW w:w="1190" w:type="dxa"/>
            <w:vMerge/>
            <w:tcBorders>
              <w:left w:val="double" w:sz="4" w:space="0" w:color="auto"/>
              <w:bottom w:val="single" w:sz="6" w:space="0" w:color="000000"/>
              <w:right w:val="single" w:sz="4" w:space="0" w:color="000000"/>
            </w:tcBorders>
            <w:shd w:val="clear" w:color="auto" w:fill="D9D9D9"/>
            <w:vAlign w:val="center"/>
          </w:tcPr>
          <w:p w14:paraId="0A6A54CF" w14:textId="77777777" w:rsidR="00813755" w:rsidRPr="00F824D8" w:rsidRDefault="00813755" w:rsidP="00813755">
            <w:pPr>
              <w:ind w:left="-57" w:right="-57"/>
              <w:jc w:val="center"/>
              <w:rPr>
                <w:sz w:val="18"/>
                <w:szCs w:val="18"/>
                <w:lang w:val="ro-RO" w:eastAsia="ro-RO"/>
              </w:rPr>
            </w:pPr>
          </w:p>
        </w:tc>
        <w:tc>
          <w:tcPr>
            <w:tcW w:w="602" w:type="dxa"/>
            <w:tcBorders>
              <w:top w:val="single" w:sz="6" w:space="0" w:color="000000"/>
              <w:left w:val="single" w:sz="4" w:space="0" w:color="000000"/>
              <w:bottom w:val="single" w:sz="6" w:space="0" w:color="000000"/>
              <w:right w:val="single" w:sz="6" w:space="0" w:color="000000"/>
            </w:tcBorders>
            <w:shd w:val="clear" w:color="auto" w:fill="D9D9D9"/>
            <w:vAlign w:val="center"/>
          </w:tcPr>
          <w:p w14:paraId="2C443A6E"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I</w:t>
            </w:r>
          </w:p>
        </w:tc>
        <w:tc>
          <w:tcPr>
            <w:tcW w:w="6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0824E66"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II</w:t>
            </w:r>
          </w:p>
        </w:tc>
        <w:tc>
          <w:tcPr>
            <w:tcW w:w="60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0680FD"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III</w:t>
            </w:r>
          </w:p>
        </w:tc>
        <w:tc>
          <w:tcPr>
            <w:tcW w:w="6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E8F2CE5"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IV</w:t>
            </w:r>
          </w:p>
        </w:tc>
        <w:tc>
          <w:tcPr>
            <w:tcW w:w="6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5BA35DE"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V</w:t>
            </w:r>
          </w:p>
        </w:tc>
        <w:tc>
          <w:tcPr>
            <w:tcW w:w="6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B155F9"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VI</w:t>
            </w:r>
          </w:p>
        </w:tc>
        <w:tc>
          <w:tcPr>
            <w:tcW w:w="6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3C0081"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VII</w:t>
            </w:r>
          </w:p>
        </w:tc>
        <w:tc>
          <w:tcPr>
            <w:tcW w:w="6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9EC46E7"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VIII</w:t>
            </w:r>
          </w:p>
        </w:tc>
        <w:tc>
          <w:tcPr>
            <w:tcW w:w="6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868F74B"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IX</w:t>
            </w:r>
          </w:p>
        </w:tc>
        <w:tc>
          <w:tcPr>
            <w:tcW w:w="6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E3B6E3"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X</w:t>
            </w:r>
          </w:p>
        </w:tc>
        <w:tc>
          <w:tcPr>
            <w:tcW w:w="60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3EBF69C"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XI</w:t>
            </w:r>
          </w:p>
        </w:tc>
        <w:tc>
          <w:tcPr>
            <w:tcW w:w="6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6097D6"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XII</w:t>
            </w:r>
          </w:p>
        </w:tc>
        <w:tc>
          <w:tcPr>
            <w:tcW w:w="1354" w:type="dxa"/>
            <w:vMerge/>
            <w:tcBorders>
              <w:top w:val="double" w:sz="4" w:space="0" w:color="auto"/>
              <w:left w:val="single" w:sz="6" w:space="0" w:color="000000"/>
              <w:bottom w:val="single" w:sz="6" w:space="0" w:color="000000"/>
              <w:right w:val="double" w:sz="4" w:space="0" w:color="auto"/>
            </w:tcBorders>
            <w:shd w:val="clear" w:color="auto" w:fill="D9D9D9"/>
            <w:vAlign w:val="center"/>
          </w:tcPr>
          <w:p w14:paraId="0AADCC6E" w14:textId="77777777" w:rsidR="00813755" w:rsidRPr="00F824D8" w:rsidRDefault="00813755" w:rsidP="00813755">
            <w:pPr>
              <w:ind w:left="-45" w:right="-103"/>
              <w:rPr>
                <w:i/>
                <w:iCs/>
                <w:sz w:val="18"/>
                <w:szCs w:val="18"/>
                <w:lang w:val="ro-RO" w:eastAsia="ro-RO"/>
              </w:rPr>
            </w:pPr>
          </w:p>
        </w:tc>
      </w:tr>
      <w:tr w:rsidR="00813755" w:rsidRPr="00F824D8" w14:paraId="68A8C740" w14:textId="77777777" w:rsidTr="00221D90">
        <w:trPr>
          <w:trHeight w:val="284"/>
        </w:trPr>
        <w:tc>
          <w:tcPr>
            <w:tcW w:w="1190" w:type="dxa"/>
            <w:tcBorders>
              <w:top w:val="single" w:sz="6" w:space="0" w:color="000000"/>
              <w:left w:val="double" w:sz="4" w:space="0" w:color="auto"/>
              <w:bottom w:val="single" w:sz="6" w:space="0" w:color="000000"/>
              <w:right w:val="single" w:sz="4" w:space="0" w:color="000000"/>
            </w:tcBorders>
            <w:shd w:val="clear" w:color="auto" w:fill="auto"/>
            <w:vAlign w:val="center"/>
          </w:tcPr>
          <w:p w14:paraId="2F839C35"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Viziru</w:t>
            </w:r>
          </w:p>
        </w:tc>
        <w:tc>
          <w:tcPr>
            <w:tcW w:w="60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70C5E37" w14:textId="77777777" w:rsidR="00813755" w:rsidRPr="00F824D8" w:rsidRDefault="00813755" w:rsidP="00813755">
            <w:pPr>
              <w:jc w:val="center"/>
              <w:rPr>
                <w:sz w:val="18"/>
                <w:szCs w:val="18"/>
                <w:lang w:val="ro-RO"/>
              </w:rPr>
            </w:pPr>
            <w:r w:rsidRPr="00F824D8">
              <w:rPr>
                <w:sz w:val="18"/>
                <w:szCs w:val="18"/>
                <w:lang w:val="ro-RO"/>
              </w:rPr>
              <w:t>47,2</w:t>
            </w:r>
          </w:p>
        </w:tc>
        <w:tc>
          <w:tcPr>
            <w:tcW w:w="6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875053" w14:textId="77777777" w:rsidR="00813755" w:rsidRPr="00F824D8" w:rsidRDefault="00813755" w:rsidP="00813755">
            <w:pPr>
              <w:jc w:val="center"/>
              <w:rPr>
                <w:sz w:val="18"/>
                <w:szCs w:val="18"/>
                <w:lang w:val="ro-RO"/>
              </w:rPr>
            </w:pPr>
            <w:r w:rsidRPr="00F824D8">
              <w:rPr>
                <w:sz w:val="18"/>
                <w:szCs w:val="18"/>
                <w:lang w:val="ro-RO"/>
              </w:rPr>
              <w:t>29,3</w:t>
            </w:r>
          </w:p>
        </w:tc>
        <w:tc>
          <w:tcPr>
            <w:tcW w:w="6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217305" w14:textId="77777777" w:rsidR="00813755" w:rsidRPr="00F824D8" w:rsidRDefault="00813755" w:rsidP="00813755">
            <w:pPr>
              <w:jc w:val="center"/>
              <w:rPr>
                <w:sz w:val="18"/>
                <w:szCs w:val="18"/>
                <w:lang w:val="ro-RO"/>
              </w:rPr>
            </w:pPr>
            <w:r w:rsidRPr="00F824D8">
              <w:rPr>
                <w:sz w:val="18"/>
                <w:szCs w:val="18"/>
                <w:lang w:val="ro-RO"/>
              </w:rPr>
              <w:t>21,0</w:t>
            </w:r>
          </w:p>
        </w:tc>
        <w:tc>
          <w:tcPr>
            <w:tcW w:w="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464BC1" w14:textId="77777777" w:rsidR="00813755" w:rsidRPr="00F824D8" w:rsidRDefault="00813755" w:rsidP="00813755">
            <w:pPr>
              <w:jc w:val="center"/>
              <w:rPr>
                <w:sz w:val="18"/>
                <w:szCs w:val="18"/>
                <w:lang w:val="ro-RO"/>
              </w:rPr>
            </w:pPr>
            <w:r w:rsidRPr="00F824D8">
              <w:rPr>
                <w:sz w:val="18"/>
                <w:szCs w:val="18"/>
                <w:lang w:val="ro-RO"/>
              </w:rPr>
              <w:t>21,2</w:t>
            </w:r>
          </w:p>
        </w:tc>
        <w:tc>
          <w:tcPr>
            <w:tcW w:w="6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D4E2C9" w14:textId="77777777" w:rsidR="00813755" w:rsidRPr="00F824D8" w:rsidRDefault="00813755" w:rsidP="00813755">
            <w:pPr>
              <w:jc w:val="center"/>
              <w:rPr>
                <w:sz w:val="18"/>
                <w:szCs w:val="18"/>
                <w:lang w:val="ro-RO"/>
              </w:rPr>
            </w:pPr>
            <w:r w:rsidRPr="00F824D8">
              <w:rPr>
                <w:sz w:val="18"/>
                <w:szCs w:val="18"/>
                <w:lang w:val="ro-RO"/>
              </w:rPr>
              <w:t>21,9</w:t>
            </w:r>
          </w:p>
        </w:tc>
        <w:tc>
          <w:tcPr>
            <w:tcW w:w="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0D114A" w14:textId="77777777" w:rsidR="00813755" w:rsidRPr="00F824D8" w:rsidRDefault="00813755" w:rsidP="00813755">
            <w:pPr>
              <w:jc w:val="center"/>
              <w:rPr>
                <w:sz w:val="18"/>
                <w:szCs w:val="18"/>
                <w:lang w:val="ro-RO"/>
              </w:rPr>
            </w:pPr>
            <w:r w:rsidRPr="00F824D8">
              <w:rPr>
                <w:sz w:val="18"/>
                <w:szCs w:val="18"/>
                <w:lang w:val="ro-RO"/>
              </w:rPr>
              <w:t>24,6</w:t>
            </w:r>
          </w:p>
        </w:tc>
        <w:tc>
          <w:tcPr>
            <w:tcW w:w="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CF64F" w14:textId="77777777" w:rsidR="00813755" w:rsidRPr="00F824D8" w:rsidRDefault="00813755" w:rsidP="00813755">
            <w:pPr>
              <w:jc w:val="center"/>
              <w:rPr>
                <w:sz w:val="18"/>
                <w:szCs w:val="18"/>
                <w:lang w:val="ro-RO"/>
              </w:rPr>
            </w:pPr>
            <w:r w:rsidRPr="00F824D8">
              <w:rPr>
                <w:sz w:val="18"/>
                <w:szCs w:val="18"/>
                <w:lang w:val="ro-RO"/>
              </w:rPr>
              <w:t>16,8</w:t>
            </w:r>
          </w:p>
        </w:tc>
        <w:tc>
          <w:tcPr>
            <w:tcW w:w="6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217E8" w14:textId="77777777" w:rsidR="00813755" w:rsidRPr="00F824D8" w:rsidRDefault="00813755" w:rsidP="00813755">
            <w:pPr>
              <w:jc w:val="center"/>
              <w:rPr>
                <w:sz w:val="18"/>
                <w:szCs w:val="18"/>
                <w:lang w:val="ro-RO"/>
              </w:rPr>
            </w:pPr>
            <w:r w:rsidRPr="00F824D8">
              <w:rPr>
                <w:sz w:val="18"/>
                <w:szCs w:val="18"/>
                <w:lang w:val="ro-RO"/>
              </w:rPr>
              <w:t>14,6</w:t>
            </w:r>
          </w:p>
        </w:tc>
        <w:tc>
          <w:tcPr>
            <w:tcW w:w="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3BE5A3" w14:textId="77777777" w:rsidR="00813755" w:rsidRPr="00F824D8" w:rsidRDefault="00813755" w:rsidP="00813755">
            <w:pPr>
              <w:jc w:val="center"/>
              <w:rPr>
                <w:sz w:val="18"/>
                <w:szCs w:val="18"/>
                <w:lang w:val="ro-RO"/>
              </w:rPr>
            </w:pPr>
            <w:r w:rsidRPr="00F824D8">
              <w:rPr>
                <w:sz w:val="18"/>
                <w:szCs w:val="18"/>
                <w:lang w:val="ro-RO"/>
              </w:rPr>
              <w:t>10,7</w:t>
            </w:r>
          </w:p>
        </w:tc>
        <w:tc>
          <w:tcPr>
            <w:tcW w:w="6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58D8F" w14:textId="77777777" w:rsidR="00813755" w:rsidRPr="00F824D8" w:rsidRDefault="00813755" w:rsidP="00813755">
            <w:pPr>
              <w:jc w:val="center"/>
              <w:rPr>
                <w:sz w:val="18"/>
                <w:szCs w:val="18"/>
                <w:lang w:val="ro-RO"/>
              </w:rPr>
            </w:pPr>
            <w:r w:rsidRPr="00F824D8">
              <w:rPr>
                <w:sz w:val="18"/>
                <w:szCs w:val="18"/>
                <w:lang w:val="ro-RO"/>
              </w:rPr>
              <w:t>18,3</w:t>
            </w:r>
          </w:p>
        </w:tc>
        <w:tc>
          <w:tcPr>
            <w:tcW w:w="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47DCA" w14:textId="77777777" w:rsidR="00813755" w:rsidRPr="00F824D8" w:rsidRDefault="00813755" w:rsidP="00813755">
            <w:pPr>
              <w:jc w:val="center"/>
              <w:rPr>
                <w:sz w:val="18"/>
                <w:szCs w:val="18"/>
                <w:lang w:val="ro-RO"/>
              </w:rPr>
            </w:pPr>
            <w:r w:rsidRPr="00F824D8">
              <w:rPr>
                <w:sz w:val="18"/>
                <w:szCs w:val="18"/>
                <w:lang w:val="ro-RO"/>
              </w:rPr>
              <w:t>25,8</w:t>
            </w:r>
          </w:p>
        </w:tc>
        <w:tc>
          <w:tcPr>
            <w:tcW w:w="6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0A9C39" w14:textId="77777777" w:rsidR="00813755" w:rsidRPr="00F824D8" w:rsidRDefault="00813755" w:rsidP="00813755">
            <w:pPr>
              <w:jc w:val="center"/>
              <w:rPr>
                <w:sz w:val="18"/>
                <w:szCs w:val="18"/>
                <w:lang w:val="ro-RO"/>
              </w:rPr>
            </w:pPr>
            <w:r w:rsidRPr="00F824D8">
              <w:rPr>
                <w:sz w:val="18"/>
                <w:szCs w:val="18"/>
                <w:lang w:val="ro-RO"/>
              </w:rPr>
              <w:t>35,5</w:t>
            </w:r>
          </w:p>
        </w:tc>
        <w:tc>
          <w:tcPr>
            <w:tcW w:w="1354" w:type="dxa"/>
            <w:tcBorders>
              <w:top w:val="single" w:sz="6" w:space="0" w:color="000000"/>
              <w:left w:val="single" w:sz="6" w:space="0" w:color="000000"/>
              <w:bottom w:val="single" w:sz="6" w:space="0" w:color="000000"/>
              <w:right w:val="double" w:sz="4" w:space="0" w:color="auto"/>
            </w:tcBorders>
            <w:shd w:val="clear" w:color="auto" w:fill="auto"/>
            <w:vAlign w:val="center"/>
          </w:tcPr>
          <w:p w14:paraId="27184200" w14:textId="77777777" w:rsidR="00813755" w:rsidRPr="00F824D8" w:rsidRDefault="00813755" w:rsidP="00813755">
            <w:pPr>
              <w:jc w:val="center"/>
              <w:rPr>
                <w:sz w:val="18"/>
                <w:szCs w:val="18"/>
                <w:lang w:val="ro-RO"/>
              </w:rPr>
            </w:pPr>
            <w:r w:rsidRPr="00F824D8">
              <w:rPr>
                <w:sz w:val="18"/>
                <w:szCs w:val="18"/>
                <w:lang w:val="ro-RO"/>
              </w:rPr>
              <w:t>20,9</w:t>
            </w:r>
          </w:p>
        </w:tc>
      </w:tr>
      <w:tr w:rsidR="00813755" w:rsidRPr="00F824D8" w14:paraId="4B19B4BC" w14:textId="77777777" w:rsidTr="00221D90">
        <w:trPr>
          <w:trHeight w:val="284"/>
        </w:trPr>
        <w:tc>
          <w:tcPr>
            <w:tcW w:w="8410" w:type="dxa"/>
            <w:gridSpan w:val="13"/>
            <w:tcBorders>
              <w:top w:val="single" w:sz="6" w:space="0" w:color="000000"/>
              <w:left w:val="double" w:sz="4" w:space="0" w:color="auto"/>
              <w:bottom w:val="single" w:sz="4" w:space="0" w:color="auto"/>
              <w:right w:val="single" w:sz="6" w:space="0" w:color="000000"/>
            </w:tcBorders>
            <w:shd w:val="clear" w:color="auto" w:fill="auto"/>
            <w:vAlign w:val="center"/>
          </w:tcPr>
          <w:p w14:paraId="2DF0C681"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Pe anotimpuri- mm/</w:t>
            </w:r>
            <w:r w:rsidRPr="00F824D8">
              <w:rPr>
                <w:sz w:val="18"/>
                <w:szCs w:val="18"/>
                <w:vertAlign w:val="superscript"/>
                <w:lang w:val="ro-RO" w:eastAsia="ro-RO"/>
              </w:rPr>
              <w:t>0</w:t>
            </w:r>
            <w:r w:rsidRPr="00F824D8">
              <w:rPr>
                <w:sz w:val="18"/>
                <w:szCs w:val="18"/>
                <w:lang w:val="ro-RO" w:eastAsia="ro-RO"/>
              </w:rPr>
              <w:t>C</w:t>
            </w:r>
          </w:p>
        </w:tc>
        <w:tc>
          <w:tcPr>
            <w:tcW w:w="1354" w:type="dxa"/>
            <w:vMerge w:val="restart"/>
            <w:tcBorders>
              <w:top w:val="single" w:sz="6" w:space="0" w:color="000000"/>
              <w:left w:val="single" w:sz="6" w:space="0" w:color="000000"/>
              <w:bottom w:val="single" w:sz="6" w:space="0" w:color="000000"/>
              <w:right w:val="double" w:sz="4" w:space="0" w:color="auto"/>
            </w:tcBorders>
            <w:shd w:val="clear" w:color="auto" w:fill="auto"/>
            <w:vAlign w:val="center"/>
          </w:tcPr>
          <w:p w14:paraId="08FC1E0E"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În perioada de vegetaţie</w:t>
            </w:r>
            <w:r w:rsidRPr="00F824D8">
              <w:rPr>
                <w:sz w:val="18"/>
                <w:szCs w:val="18"/>
                <w:lang w:val="ro-RO" w:eastAsia="ro-RO"/>
              </w:rPr>
              <w:br/>
              <w:t>mm/ °C</w:t>
            </w:r>
          </w:p>
        </w:tc>
      </w:tr>
      <w:tr w:rsidR="00813755" w:rsidRPr="00F824D8" w14:paraId="49ECD9FD" w14:textId="77777777" w:rsidTr="00221D90">
        <w:trPr>
          <w:trHeight w:val="284"/>
        </w:trPr>
        <w:tc>
          <w:tcPr>
            <w:tcW w:w="1190" w:type="dxa"/>
            <w:tcBorders>
              <w:top w:val="single" w:sz="4" w:space="0" w:color="auto"/>
              <w:left w:val="double" w:sz="4" w:space="0" w:color="auto"/>
              <w:bottom w:val="single" w:sz="6" w:space="0" w:color="000000"/>
              <w:right w:val="single" w:sz="4" w:space="0" w:color="000000"/>
            </w:tcBorders>
            <w:shd w:val="clear" w:color="auto" w:fill="auto"/>
            <w:vAlign w:val="center"/>
          </w:tcPr>
          <w:p w14:paraId="34376C3C"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Staţia meteorologică</w:t>
            </w:r>
          </w:p>
        </w:tc>
        <w:tc>
          <w:tcPr>
            <w:tcW w:w="1807"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4D400EC4"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 xml:space="preserve">Primăvară </w:t>
            </w:r>
          </w:p>
        </w:tc>
        <w:tc>
          <w:tcPr>
            <w:tcW w:w="180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D834E4B"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 xml:space="preserve">Vară </w:t>
            </w:r>
          </w:p>
        </w:tc>
        <w:tc>
          <w:tcPr>
            <w:tcW w:w="180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15F6BF7"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Toamnă</w:t>
            </w:r>
          </w:p>
        </w:tc>
        <w:tc>
          <w:tcPr>
            <w:tcW w:w="18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4BD989A"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Iarnă</w:t>
            </w:r>
          </w:p>
        </w:tc>
        <w:tc>
          <w:tcPr>
            <w:tcW w:w="1354" w:type="dxa"/>
            <w:vMerge/>
            <w:tcBorders>
              <w:top w:val="single" w:sz="6" w:space="0" w:color="000000"/>
              <w:left w:val="single" w:sz="6" w:space="0" w:color="000000"/>
              <w:bottom w:val="single" w:sz="6" w:space="0" w:color="000000"/>
              <w:right w:val="double" w:sz="4" w:space="0" w:color="auto"/>
            </w:tcBorders>
            <w:shd w:val="clear" w:color="auto" w:fill="auto"/>
            <w:vAlign w:val="center"/>
          </w:tcPr>
          <w:p w14:paraId="58943CC9" w14:textId="77777777" w:rsidR="00813755" w:rsidRPr="00F824D8" w:rsidRDefault="00813755" w:rsidP="00813755">
            <w:pPr>
              <w:ind w:left="-45" w:right="-103"/>
              <w:rPr>
                <w:i/>
                <w:iCs/>
                <w:sz w:val="18"/>
                <w:szCs w:val="18"/>
                <w:lang w:val="ro-RO" w:eastAsia="ro-RO"/>
              </w:rPr>
            </w:pPr>
          </w:p>
        </w:tc>
      </w:tr>
      <w:tr w:rsidR="00813755" w:rsidRPr="00F824D8" w14:paraId="42A71DA9" w14:textId="77777777" w:rsidTr="00221D90">
        <w:trPr>
          <w:trHeight w:val="284"/>
        </w:trPr>
        <w:tc>
          <w:tcPr>
            <w:tcW w:w="1190" w:type="dxa"/>
            <w:tcBorders>
              <w:top w:val="single" w:sz="4" w:space="0" w:color="auto"/>
              <w:left w:val="double" w:sz="4" w:space="0" w:color="auto"/>
              <w:bottom w:val="double" w:sz="4" w:space="0" w:color="auto"/>
              <w:right w:val="single" w:sz="4" w:space="0" w:color="000000"/>
            </w:tcBorders>
            <w:shd w:val="clear" w:color="auto" w:fill="auto"/>
            <w:vAlign w:val="center"/>
          </w:tcPr>
          <w:p w14:paraId="1E739920"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Viziru</w:t>
            </w:r>
          </w:p>
        </w:tc>
        <w:tc>
          <w:tcPr>
            <w:tcW w:w="1807" w:type="dxa"/>
            <w:gridSpan w:val="3"/>
            <w:tcBorders>
              <w:top w:val="single" w:sz="4" w:space="0" w:color="auto"/>
              <w:left w:val="single" w:sz="4" w:space="0" w:color="000000"/>
              <w:bottom w:val="double" w:sz="4" w:space="0" w:color="auto"/>
              <w:right w:val="single" w:sz="6" w:space="0" w:color="000000"/>
            </w:tcBorders>
            <w:shd w:val="clear" w:color="auto" w:fill="auto"/>
            <w:vAlign w:val="center"/>
          </w:tcPr>
          <w:p w14:paraId="53C62EC6" w14:textId="77777777" w:rsidR="00813755" w:rsidRPr="00F824D8" w:rsidRDefault="00813755" w:rsidP="00813755">
            <w:pPr>
              <w:jc w:val="center"/>
              <w:rPr>
                <w:sz w:val="18"/>
                <w:szCs w:val="18"/>
                <w:lang w:val="ro-RO"/>
              </w:rPr>
            </w:pPr>
            <w:r w:rsidRPr="00F824D8">
              <w:rPr>
                <w:sz w:val="18"/>
                <w:szCs w:val="18"/>
                <w:lang w:val="ro-RO"/>
              </w:rPr>
              <w:t>21,4</w:t>
            </w:r>
          </w:p>
        </w:tc>
        <w:tc>
          <w:tcPr>
            <w:tcW w:w="1804" w:type="dxa"/>
            <w:gridSpan w:val="3"/>
            <w:tcBorders>
              <w:top w:val="single" w:sz="4" w:space="0" w:color="auto"/>
              <w:left w:val="single" w:sz="6" w:space="0" w:color="000000"/>
              <w:bottom w:val="double" w:sz="4" w:space="0" w:color="auto"/>
              <w:right w:val="single" w:sz="6" w:space="0" w:color="000000"/>
            </w:tcBorders>
            <w:shd w:val="clear" w:color="auto" w:fill="auto"/>
            <w:vAlign w:val="center"/>
          </w:tcPr>
          <w:p w14:paraId="74FD4D13" w14:textId="77777777" w:rsidR="00813755" w:rsidRPr="00F824D8" w:rsidRDefault="00813755" w:rsidP="00813755">
            <w:pPr>
              <w:jc w:val="center"/>
              <w:rPr>
                <w:sz w:val="18"/>
                <w:szCs w:val="18"/>
                <w:lang w:val="ro-RO"/>
              </w:rPr>
            </w:pPr>
            <w:r w:rsidRPr="00F824D8">
              <w:rPr>
                <w:sz w:val="18"/>
                <w:szCs w:val="18"/>
                <w:lang w:val="ro-RO"/>
              </w:rPr>
              <w:t>18,5</w:t>
            </w:r>
          </w:p>
        </w:tc>
        <w:tc>
          <w:tcPr>
            <w:tcW w:w="1804" w:type="dxa"/>
            <w:gridSpan w:val="3"/>
            <w:tcBorders>
              <w:top w:val="single" w:sz="4" w:space="0" w:color="auto"/>
              <w:left w:val="single" w:sz="6" w:space="0" w:color="000000"/>
              <w:bottom w:val="double" w:sz="4" w:space="0" w:color="auto"/>
              <w:right w:val="single" w:sz="6" w:space="0" w:color="000000"/>
            </w:tcBorders>
            <w:shd w:val="clear" w:color="auto" w:fill="auto"/>
            <w:vAlign w:val="center"/>
          </w:tcPr>
          <w:p w14:paraId="3482C85D" w14:textId="77777777" w:rsidR="00813755" w:rsidRPr="00F824D8" w:rsidRDefault="00813755" w:rsidP="00813755">
            <w:pPr>
              <w:jc w:val="center"/>
              <w:rPr>
                <w:sz w:val="18"/>
                <w:szCs w:val="18"/>
                <w:lang w:val="ro-RO"/>
              </w:rPr>
            </w:pPr>
            <w:r w:rsidRPr="00F824D8">
              <w:rPr>
                <w:sz w:val="18"/>
                <w:szCs w:val="18"/>
                <w:lang w:val="ro-RO"/>
              </w:rPr>
              <w:t>16,8</w:t>
            </w:r>
          </w:p>
        </w:tc>
        <w:tc>
          <w:tcPr>
            <w:tcW w:w="1805" w:type="dxa"/>
            <w:gridSpan w:val="3"/>
            <w:tcBorders>
              <w:top w:val="single" w:sz="4" w:space="0" w:color="auto"/>
              <w:left w:val="single" w:sz="6" w:space="0" w:color="000000"/>
              <w:bottom w:val="double" w:sz="4" w:space="0" w:color="auto"/>
              <w:right w:val="single" w:sz="6" w:space="0" w:color="000000"/>
            </w:tcBorders>
            <w:shd w:val="clear" w:color="auto" w:fill="auto"/>
            <w:vAlign w:val="center"/>
          </w:tcPr>
          <w:p w14:paraId="184D785F" w14:textId="77777777" w:rsidR="00813755" w:rsidRPr="00F824D8" w:rsidRDefault="00813755" w:rsidP="00813755">
            <w:pPr>
              <w:jc w:val="center"/>
              <w:rPr>
                <w:sz w:val="18"/>
                <w:szCs w:val="18"/>
                <w:lang w:val="ro-RO"/>
              </w:rPr>
            </w:pPr>
            <w:r w:rsidRPr="00F824D8">
              <w:rPr>
                <w:sz w:val="18"/>
                <w:szCs w:val="18"/>
                <w:lang w:val="ro-RO"/>
              </w:rPr>
              <w:t>37,5</w:t>
            </w:r>
          </w:p>
        </w:tc>
        <w:tc>
          <w:tcPr>
            <w:tcW w:w="1354" w:type="dxa"/>
            <w:tcBorders>
              <w:top w:val="single" w:sz="4" w:space="0" w:color="auto"/>
              <w:left w:val="single" w:sz="6" w:space="0" w:color="000000"/>
              <w:bottom w:val="double" w:sz="4" w:space="0" w:color="auto"/>
              <w:right w:val="double" w:sz="4" w:space="0" w:color="auto"/>
            </w:tcBorders>
            <w:shd w:val="clear" w:color="auto" w:fill="auto"/>
            <w:vAlign w:val="center"/>
          </w:tcPr>
          <w:p w14:paraId="6F0F8D28" w14:textId="1D387160" w:rsidR="00221D90" w:rsidRPr="00F824D8" w:rsidRDefault="00813755" w:rsidP="00221D90">
            <w:pPr>
              <w:ind w:left="-57" w:right="-57"/>
              <w:jc w:val="center"/>
              <w:rPr>
                <w:sz w:val="18"/>
                <w:szCs w:val="18"/>
                <w:lang w:val="ro-RO" w:eastAsia="ro-RO"/>
              </w:rPr>
            </w:pPr>
            <w:r w:rsidRPr="00F824D8">
              <w:rPr>
                <w:sz w:val="18"/>
                <w:szCs w:val="18"/>
                <w:lang w:val="ro-RO" w:eastAsia="ro-RO"/>
              </w:rPr>
              <w:t>18,7</w:t>
            </w:r>
          </w:p>
        </w:tc>
      </w:tr>
    </w:tbl>
    <w:p w14:paraId="338088E6" w14:textId="02D29E7E" w:rsidR="00F824D8" w:rsidRPr="00F824D8" w:rsidRDefault="00F824D8" w:rsidP="00221D90">
      <w:pPr>
        <w:ind w:firstLine="770"/>
        <w:rPr>
          <w:lang w:val="ro-RO" w:eastAsia="ro-RO"/>
        </w:rPr>
      </w:pPr>
    </w:p>
    <w:tbl>
      <w:tblPr>
        <w:tblpPr w:leftFromText="180" w:rightFromText="180" w:vertAnchor="text" w:horzAnchor="margin" w:tblpY="373"/>
        <w:tblW w:w="9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380"/>
        <w:gridCol w:w="3380"/>
        <w:gridCol w:w="3032"/>
      </w:tblGrid>
      <w:tr w:rsidR="00813755" w:rsidRPr="00F824D8" w14:paraId="1252933F" w14:textId="77777777" w:rsidTr="00813755">
        <w:trPr>
          <w:cantSplit/>
          <w:trHeight w:val="340"/>
          <w:tblHeader/>
        </w:trPr>
        <w:tc>
          <w:tcPr>
            <w:tcW w:w="3380" w:type="dxa"/>
            <w:tcBorders>
              <w:top w:val="double" w:sz="4" w:space="0" w:color="auto"/>
              <w:left w:val="double" w:sz="4" w:space="0" w:color="auto"/>
              <w:right w:val="single" w:sz="4" w:space="0" w:color="000000"/>
            </w:tcBorders>
            <w:shd w:val="clear" w:color="auto" w:fill="D9D9D9"/>
            <w:vAlign w:val="center"/>
          </w:tcPr>
          <w:p w14:paraId="722B49B6"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Zona teritorială</w:t>
            </w:r>
          </w:p>
          <w:p w14:paraId="01B7B392"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(U.P.)</w:t>
            </w:r>
          </w:p>
        </w:tc>
        <w:tc>
          <w:tcPr>
            <w:tcW w:w="3380" w:type="dxa"/>
            <w:tcBorders>
              <w:top w:val="double" w:sz="4" w:space="0" w:color="auto"/>
              <w:left w:val="single" w:sz="4" w:space="0" w:color="000000"/>
              <w:right w:val="single" w:sz="6" w:space="0" w:color="auto"/>
            </w:tcBorders>
            <w:shd w:val="clear" w:color="auto" w:fill="D9D9D9"/>
            <w:vAlign w:val="center"/>
          </w:tcPr>
          <w:p w14:paraId="7F70A39A" w14:textId="77777777" w:rsidR="00813755" w:rsidRPr="00F824D8" w:rsidRDefault="00813755" w:rsidP="00813755">
            <w:pPr>
              <w:spacing w:before="40" w:after="60"/>
              <w:ind w:left="-110" w:right="-98"/>
              <w:jc w:val="center"/>
              <w:rPr>
                <w:sz w:val="18"/>
                <w:szCs w:val="22"/>
                <w:lang w:val="ro-RO"/>
              </w:rPr>
            </w:pPr>
            <w:r w:rsidRPr="00F824D8">
              <w:rPr>
                <w:sz w:val="18"/>
                <w:szCs w:val="22"/>
                <w:lang w:val="ro-RO"/>
              </w:rPr>
              <w:t>Indici de compensare hidrică - Ich</w:t>
            </w:r>
          </w:p>
        </w:tc>
        <w:tc>
          <w:tcPr>
            <w:tcW w:w="3032" w:type="dxa"/>
            <w:tcBorders>
              <w:top w:val="double" w:sz="4" w:space="0" w:color="auto"/>
              <w:left w:val="single" w:sz="6" w:space="0" w:color="auto"/>
              <w:right w:val="double" w:sz="4" w:space="0" w:color="auto"/>
            </w:tcBorders>
            <w:shd w:val="clear" w:color="auto" w:fill="D9D9D9"/>
            <w:vAlign w:val="center"/>
          </w:tcPr>
          <w:p w14:paraId="1F415AAA" w14:textId="77777777" w:rsidR="00813755" w:rsidRPr="00F824D8" w:rsidRDefault="00813755" w:rsidP="00813755">
            <w:pPr>
              <w:spacing w:before="40" w:after="60"/>
              <w:ind w:left="-110" w:right="-98"/>
              <w:jc w:val="center"/>
              <w:rPr>
                <w:sz w:val="18"/>
                <w:szCs w:val="16"/>
                <w:lang w:val="ro-RO"/>
              </w:rPr>
            </w:pPr>
            <w:r w:rsidRPr="00F824D8">
              <w:rPr>
                <w:sz w:val="18"/>
                <w:szCs w:val="16"/>
                <w:lang w:val="ro-RO"/>
              </w:rPr>
              <w:t>Umezeala relativă a aerului - %</w:t>
            </w:r>
          </w:p>
          <w:p w14:paraId="293FDEC9" w14:textId="77777777" w:rsidR="00813755" w:rsidRPr="00F824D8" w:rsidRDefault="00813755" w:rsidP="00813755">
            <w:pPr>
              <w:spacing w:before="40" w:after="60"/>
              <w:ind w:left="-110" w:right="-98"/>
              <w:jc w:val="center"/>
              <w:rPr>
                <w:sz w:val="18"/>
                <w:szCs w:val="16"/>
                <w:lang w:val="ro-RO"/>
              </w:rPr>
            </w:pPr>
            <w:r w:rsidRPr="00F824D8">
              <w:rPr>
                <w:sz w:val="18"/>
                <w:szCs w:val="16"/>
                <w:lang w:val="ro-RO"/>
              </w:rPr>
              <w:t>(Media lunii iulie)</w:t>
            </w:r>
          </w:p>
        </w:tc>
      </w:tr>
      <w:tr w:rsidR="00813755" w:rsidRPr="00F824D8" w14:paraId="39D01E1D" w14:textId="77777777" w:rsidTr="00813755">
        <w:trPr>
          <w:trHeight w:val="340"/>
        </w:trPr>
        <w:tc>
          <w:tcPr>
            <w:tcW w:w="3380" w:type="dxa"/>
            <w:tcBorders>
              <w:top w:val="single" w:sz="4" w:space="0" w:color="auto"/>
              <w:left w:val="double" w:sz="4" w:space="0" w:color="auto"/>
              <w:bottom w:val="double" w:sz="4" w:space="0" w:color="auto"/>
              <w:right w:val="single" w:sz="4" w:space="0" w:color="000000"/>
            </w:tcBorders>
            <w:vAlign w:val="center"/>
          </w:tcPr>
          <w:p w14:paraId="04E7A3A5" w14:textId="77777777" w:rsidR="00813755" w:rsidRPr="00F824D8" w:rsidRDefault="00813755" w:rsidP="00813755">
            <w:pPr>
              <w:ind w:left="-57" w:right="-57"/>
              <w:jc w:val="center"/>
              <w:rPr>
                <w:sz w:val="18"/>
                <w:szCs w:val="18"/>
                <w:lang w:val="ro-RO" w:eastAsia="ro-RO"/>
              </w:rPr>
            </w:pPr>
            <w:r w:rsidRPr="00F824D8">
              <w:rPr>
                <w:sz w:val="18"/>
                <w:szCs w:val="18"/>
                <w:lang w:val="ro-RO" w:eastAsia="ro-RO"/>
              </w:rPr>
              <w:t>O.S. Ianca</w:t>
            </w:r>
          </w:p>
        </w:tc>
        <w:tc>
          <w:tcPr>
            <w:tcW w:w="3380" w:type="dxa"/>
            <w:tcBorders>
              <w:top w:val="single" w:sz="4" w:space="0" w:color="auto"/>
              <w:left w:val="single" w:sz="4" w:space="0" w:color="000000"/>
              <w:bottom w:val="double" w:sz="4" w:space="0" w:color="auto"/>
              <w:right w:val="single" w:sz="6" w:space="0" w:color="auto"/>
            </w:tcBorders>
            <w:vAlign w:val="center"/>
          </w:tcPr>
          <w:p w14:paraId="457D968E" w14:textId="77777777" w:rsidR="00813755" w:rsidRPr="00F824D8" w:rsidRDefault="00813755" w:rsidP="00813755">
            <w:pPr>
              <w:spacing w:before="40" w:after="60"/>
              <w:ind w:left="-110" w:right="-98"/>
              <w:jc w:val="center"/>
              <w:rPr>
                <w:sz w:val="18"/>
                <w:szCs w:val="22"/>
                <w:lang w:val="ro-RO"/>
              </w:rPr>
            </w:pPr>
            <w:r w:rsidRPr="00F824D8">
              <w:rPr>
                <w:sz w:val="18"/>
                <w:szCs w:val="22"/>
                <w:lang w:val="ro-RO"/>
              </w:rPr>
              <w:t>0,49 (deficit)</w:t>
            </w:r>
          </w:p>
        </w:tc>
        <w:tc>
          <w:tcPr>
            <w:tcW w:w="3032" w:type="dxa"/>
            <w:tcBorders>
              <w:top w:val="single" w:sz="4" w:space="0" w:color="auto"/>
              <w:left w:val="single" w:sz="6" w:space="0" w:color="auto"/>
              <w:bottom w:val="double" w:sz="4" w:space="0" w:color="auto"/>
              <w:right w:val="double" w:sz="4" w:space="0" w:color="auto"/>
            </w:tcBorders>
            <w:vAlign w:val="center"/>
          </w:tcPr>
          <w:p w14:paraId="7E05A677" w14:textId="77777777" w:rsidR="00813755" w:rsidRPr="00F824D8" w:rsidRDefault="00813755" w:rsidP="00813755">
            <w:pPr>
              <w:spacing w:before="40" w:after="60"/>
              <w:ind w:left="-110" w:right="-98"/>
              <w:jc w:val="center"/>
              <w:rPr>
                <w:sz w:val="18"/>
                <w:szCs w:val="22"/>
                <w:lang w:val="ro-RO"/>
              </w:rPr>
            </w:pPr>
            <w:r w:rsidRPr="00F824D8">
              <w:rPr>
                <w:sz w:val="18"/>
                <w:szCs w:val="22"/>
                <w:lang w:val="ro-RO"/>
              </w:rPr>
              <w:t>60</w:t>
            </w:r>
          </w:p>
        </w:tc>
      </w:tr>
    </w:tbl>
    <w:p w14:paraId="6510AAB5" w14:textId="40C6A40C" w:rsidR="00F824D8" w:rsidRPr="00F824D8" w:rsidRDefault="00F824D8" w:rsidP="00813755">
      <w:pPr>
        <w:ind w:firstLine="720"/>
        <w:jc w:val="both"/>
        <w:rPr>
          <w:b/>
          <w:i/>
          <w:sz w:val="22"/>
          <w:szCs w:val="22"/>
          <w:lang w:val="ro-RO" w:eastAsia="ro-RO"/>
        </w:rPr>
      </w:pPr>
      <w:r w:rsidRPr="00F824D8">
        <w:rPr>
          <w:b/>
          <w:i/>
          <w:sz w:val="22"/>
          <w:szCs w:val="22"/>
          <w:lang w:val="ro-RO" w:eastAsia="ro-RO"/>
        </w:rPr>
        <w:t xml:space="preserve">Indici de compensare hidrică – Ich şi umezeala relativă a aerului                             </w:t>
      </w:r>
      <w:r w:rsidR="00813755" w:rsidRPr="00F824D8">
        <w:rPr>
          <w:b/>
          <w:i/>
          <w:sz w:val="22"/>
          <w:szCs w:val="22"/>
        </w:rPr>
        <w:t xml:space="preserve">Tabelul </w:t>
      </w:r>
      <w:r w:rsidR="00813755">
        <w:rPr>
          <w:b/>
          <w:i/>
          <w:sz w:val="22"/>
          <w:szCs w:val="22"/>
        </w:rPr>
        <w:t>nr. 10</w:t>
      </w:r>
    </w:p>
    <w:p w14:paraId="7A72A82E" w14:textId="77777777" w:rsidR="00F824D8" w:rsidRPr="00F824D8" w:rsidRDefault="00F824D8" w:rsidP="00F824D8">
      <w:pPr>
        <w:ind w:firstLine="720"/>
        <w:jc w:val="both"/>
      </w:pPr>
    </w:p>
    <w:p w14:paraId="1BAAE38D" w14:textId="77777777" w:rsidR="00F824D8" w:rsidRPr="00F824D8" w:rsidRDefault="00F824D8" w:rsidP="00FC756A">
      <w:pPr>
        <w:spacing w:after="120"/>
        <w:ind w:firstLine="770"/>
      </w:pPr>
      <w:r w:rsidRPr="00F824D8">
        <w:t xml:space="preserve">      </w:t>
      </w:r>
      <w:r w:rsidRPr="00F824D8">
        <w:rPr>
          <w:b/>
          <w:i/>
          <w:lang w:val="ro-RO" w:eastAsia="ro-RO"/>
        </w:rPr>
        <w:t>13. Favorabilitatea factorilor climatici pentru principalele specii forestiere</w:t>
      </w:r>
    </w:p>
    <w:p w14:paraId="3C2B5E02" w14:textId="77777777" w:rsidR="00F824D8" w:rsidRPr="00F824D8" w:rsidRDefault="00F824D8" w:rsidP="00F824D8">
      <w:pPr>
        <w:ind w:firstLine="720"/>
        <w:jc w:val="both"/>
      </w:pPr>
      <w:r w:rsidRPr="00F824D8">
        <w:t>Gospodărirea durabilă a pădurilor presupune cunoaşterea perfectă a relaţiilor dintre pădure şi factorii de mediu. Sub raport climatic, fiecare specie manifestă exigenţe diferite faţă de factorii climatici.</w:t>
      </w:r>
    </w:p>
    <w:p w14:paraId="66C2569B" w14:textId="77777777" w:rsidR="00F824D8" w:rsidRPr="00F824D8" w:rsidRDefault="00F824D8" w:rsidP="00F824D8">
      <w:pPr>
        <w:ind w:firstLine="720"/>
        <w:jc w:val="both"/>
      </w:pPr>
      <w:r w:rsidRPr="00F824D8">
        <w:t>Factorul limitativ pentru vegetaţia forestieră sunt precipitaţiile. În lunile de vară evapotranspiraţia reală este cu mult sub nivelul celei potenţiale din cauza sărăcirii rezervei hidrice din sol şi a evapotranspiraţiei propriu zise.</w:t>
      </w:r>
    </w:p>
    <w:p w14:paraId="48815705" w14:textId="77777777" w:rsidR="00F824D8" w:rsidRPr="00F824D8" w:rsidRDefault="00F824D8" w:rsidP="00F824D8">
      <w:pPr>
        <w:ind w:firstLine="720"/>
        <w:jc w:val="both"/>
      </w:pPr>
      <w:r w:rsidRPr="00F824D8">
        <w:t>Un alt element care afectează puternic vegetaţia, în special pe cea tânără (plantaţii), este temperatura la suprafaţa solului, care poate ajunge la valori extreme, 65,70C pe teren descoperit. În aceste condiţii, zona cea mai afectată a puieţilor este coletul, care poate duce la uscare.</w:t>
      </w:r>
    </w:p>
    <w:p w14:paraId="24F42513" w14:textId="77777777" w:rsidR="00F824D8" w:rsidRPr="00F824D8" w:rsidRDefault="00F824D8" w:rsidP="00F824D8">
      <w:pPr>
        <w:ind w:firstLine="720"/>
        <w:jc w:val="both"/>
      </w:pPr>
      <w:r w:rsidRPr="00F824D8">
        <w:t>Vântul are o influenţă dăunătoare asupra vegetaţiei forestiere, în special cel uscat şi foarte cald din timpul verii, prin scăderea umidităţii din aer şi sol şi mărirea evapotranspiraţiei.</w:t>
      </w:r>
    </w:p>
    <w:p w14:paraId="453EFD9A" w14:textId="77777777" w:rsidR="00F824D8" w:rsidRPr="00F824D8" w:rsidRDefault="00F824D8" w:rsidP="00F824D8">
      <w:pPr>
        <w:ind w:firstLine="720"/>
        <w:jc w:val="both"/>
      </w:pPr>
      <w:r w:rsidRPr="00F824D8">
        <w:t>Elementul ce compensează nivelul scăzut al precipitaţiilor şi evapotranspiraţia potenţială crescută o constituie regimul hidrologic specific luncilor, cu nivelul freatic la adâncimi mici, accesibil arborilor.</w:t>
      </w:r>
    </w:p>
    <w:p w14:paraId="1C93E386" w14:textId="77777777" w:rsidR="00F824D8" w:rsidRPr="00F824D8" w:rsidRDefault="00F824D8" w:rsidP="00F824D8">
      <w:pPr>
        <w:ind w:firstLine="720"/>
        <w:jc w:val="both"/>
      </w:pPr>
      <w:r w:rsidRPr="00F824D8">
        <w:t>Modul de dezvoltare a principalelor specii forestiere ce alcǎtuiesc fondul forestier din lunca râului Buzău al O.S. Ianca (SA, PLA, PLN, PLEA, FRB) este influenţat primordial de gradul de inundabilitate (valoarea hidrogradelor  pentru fiecare arboret – u.a.) astfel:</w:t>
      </w:r>
    </w:p>
    <w:p w14:paraId="708C58B4" w14:textId="394A2929" w:rsidR="00F824D8" w:rsidRPr="00F824D8" w:rsidRDefault="00C53985" w:rsidP="00C53985">
      <w:pPr>
        <w:ind w:firstLine="720"/>
        <w:jc w:val="both"/>
        <w:rPr>
          <w:lang w:val="ro-RO" w:eastAsia="ro-RO"/>
        </w:rPr>
      </w:pPr>
      <w:r>
        <w:rPr>
          <w:lang w:val="ro-RO" w:eastAsia="ro-RO"/>
        </w:rPr>
        <w:t xml:space="preserve">- </w:t>
      </w:r>
      <w:r w:rsidR="00F824D8" w:rsidRPr="00F824D8">
        <w:rPr>
          <w:lang w:val="ro-RO" w:eastAsia="ro-RO"/>
        </w:rPr>
        <w:t>hidrograd &gt; 7,5  favorabilitate scăzută pentru PLEA;</w:t>
      </w:r>
    </w:p>
    <w:p w14:paraId="5333E71A" w14:textId="2F0A4D2E" w:rsidR="00F824D8" w:rsidRPr="00F824D8" w:rsidRDefault="00C53985" w:rsidP="00C53985">
      <w:pPr>
        <w:ind w:firstLine="720"/>
        <w:jc w:val="both"/>
        <w:rPr>
          <w:lang w:val="ro-RO" w:eastAsia="ro-RO"/>
        </w:rPr>
      </w:pPr>
      <w:r>
        <w:rPr>
          <w:lang w:val="ro-RO" w:eastAsia="ro-RO"/>
        </w:rPr>
        <w:t xml:space="preserve">- </w:t>
      </w:r>
      <w:r w:rsidR="00F824D8" w:rsidRPr="00F824D8">
        <w:rPr>
          <w:lang w:val="ro-RO" w:eastAsia="ro-RO"/>
        </w:rPr>
        <w:t>hidrograd 5,1 - 7,5  favorabilitate ridicată şi mijlocie pentru PLA, PLN, SA, PLEA, FRB;</w:t>
      </w:r>
    </w:p>
    <w:p w14:paraId="0935B813" w14:textId="77777777" w:rsidR="00F824D8" w:rsidRPr="00F824D8" w:rsidRDefault="00F824D8" w:rsidP="00F824D8">
      <w:pPr>
        <w:ind w:firstLine="720"/>
        <w:jc w:val="both"/>
      </w:pPr>
      <w:r w:rsidRPr="00F824D8">
        <w:t>Gradul de  favorabilitate este determinat şi de alţi factori climatici:</w:t>
      </w:r>
    </w:p>
    <w:p w14:paraId="6CE36C65" w14:textId="0C62E7EF" w:rsidR="00F824D8" w:rsidRPr="00F824D8" w:rsidRDefault="00C53985" w:rsidP="00C53985">
      <w:pPr>
        <w:ind w:firstLine="720"/>
        <w:jc w:val="both"/>
      </w:pPr>
      <w:r>
        <w:t xml:space="preserve">- </w:t>
      </w:r>
      <w:r w:rsidR="00F824D8" w:rsidRPr="00F824D8">
        <w:t>modificarea nivelului apei freatice şi durata perioadei de timp;</w:t>
      </w:r>
    </w:p>
    <w:p w14:paraId="6BC24112" w14:textId="635FD166" w:rsidR="00F824D8" w:rsidRPr="00F824D8" w:rsidRDefault="00C53985" w:rsidP="00C53985">
      <w:pPr>
        <w:ind w:firstLine="720"/>
        <w:jc w:val="both"/>
      </w:pPr>
      <w:r>
        <w:t xml:space="preserve">- </w:t>
      </w:r>
      <w:r w:rsidR="00F824D8" w:rsidRPr="00F824D8">
        <w:t>umiditatea relativă atmosferică influenţată de variaţiile temperaturilor medii, durata şi cantitatea de precipitaţii, frecvenţa şi viteza vânturilor;</w:t>
      </w:r>
    </w:p>
    <w:p w14:paraId="16473C6A" w14:textId="6DF11955" w:rsidR="00F824D8" w:rsidRPr="00F824D8" w:rsidRDefault="00C53985" w:rsidP="00C53985">
      <w:pPr>
        <w:ind w:firstLine="720"/>
        <w:jc w:val="both"/>
      </w:pPr>
      <w:r>
        <w:t xml:space="preserve">- </w:t>
      </w:r>
      <w:r w:rsidR="00F824D8" w:rsidRPr="00F824D8">
        <w:t>indicele de ariditate mai mic de 24, indică pericolul unor perioade lungi de uscăciune a solului, cu efecte negative în special pentru arboretele tinere;</w:t>
      </w:r>
    </w:p>
    <w:p w14:paraId="45E55F23" w14:textId="29824851" w:rsidR="00F824D8" w:rsidRDefault="00F824D8" w:rsidP="00F824D8">
      <w:pPr>
        <w:ind w:firstLine="720"/>
        <w:jc w:val="both"/>
      </w:pPr>
      <w:r w:rsidRPr="00F824D8">
        <w:t>În tabelul de mai jos (</w:t>
      </w:r>
      <w:r w:rsidR="00DC20C4">
        <w:t>11</w:t>
      </w:r>
      <w:r w:rsidRPr="00F824D8">
        <w:t>) se evidenţiază felul cum sunt influenţate de către factorii climatici existenţi în teritoriu, principalele specii forestiere din ocol (STB, STP, SC, SA, PLA, PLN, PLEA, FRB, FR), privind favorabilitatea posibilă de realizat, potrivit criteriilor stabilite de normele tehnice (</w:t>
      </w:r>
      <w:r w:rsidR="009E7ACE">
        <w:t>”</w:t>
      </w:r>
      <w:r w:rsidRPr="00F824D8">
        <w:t>Îndrumar pentru amenajarea pădurilor, volumul II - anexa 23</w:t>
      </w:r>
      <w:r w:rsidR="009E7ACE">
        <w:t>”</w:t>
      </w:r>
      <w:r w:rsidRPr="00F824D8">
        <w:t>).</w:t>
      </w:r>
    </w:p>
    <w:p w14:paraId="649756F8" w14:textId="77777777" w:rsidR="000B004A" w:rsidRPr="00F824D8" w:rsidRDefault="000B004A" w:rsidP="00F824D8">
      <w:pPr>
        <w:ind w:firstLine="720"/>
        <w:jc w:val="both"/>
      </w:pPr>
    </w:p>
    <w:p w14:paraId="6CB8A6DB" w14:textId="465D8089" w:rsidR="00DC20C4" w:rsidRPr="00DC20C4" w:rsidRDefault="00DC20C4" w:rsidP="00DC20C4">
      <w:pPr>
        <w:ind w:firstLine="720"/>
        <w:jc w:val="both"/>
        <w:rPr>
          <w:b/>
          <w:i/>
          <w:sz w:val="22"/>
          <w:szCs w:val="22"/>
          <w:lang w:val="ro-RO" w:eastAsia="ro-RO"/>
        </w:rPr>
      </w:pPr>
      <w:r w:rsidRPr="00DC20C4">
        <w:rPr>
          <w:b/>
          <w:i/>
          <w:sz w:val="22"/>
          <w:szCs w:val="22"/>
          <w:lang w:val="ro-RO" w:eastAsia="ro-RO"/>
        </w:rPr>
        <w:t>Favorabilitatea factorilor climatici asupra speciilor forestiere                                  T</w:t>
      </w:r>
      <w:r>
        <w:rPr>
          <w:b/>
          <w:i/>
          <w:sz w:val="22"/>
          <w:szCs w:val="22"/>
          <w:lang w:val="ro-RO" w:eastAsia="ro-RO"/>
        </w:rPr>
        <w:t>a</w:t>
      </w:r>
      <w:r w:rsidRPr="00DC20C4">
        <w:rPr>
          <w:b/>
          <w:i/>
          <w:sz w:val="22"/>
          <w:szCs w:val="22"/>
          <w:lang w:val="ro-RO" w:eastAsia="ro-RO"/>
        </w:rPr>
        <w:t xml:space="preserve">belul </w:t>
      </w:r>
      <w:r>
        <w:rPr>
          <w:b/>
          <w:i/>
          <w:sz w:val="22"/>
          <w:szCs w:val="22"/>
          <w:lang w:val="ro-RO" w:eastAsia="ro-RO"/>
        </w:rPr>
        <w:t>nr. 11</w:t>
      </w:r>
    </w:p>
    <w:tbl>
      <w:tblPr>
        <w:tblW w:w="9604" w:type="dxa"/>
        <w:jc w:val="center"/>
        <w:tblLayout w:type="fixed"/>
        <w:tblCellMar>
          <w:top w:w="55" w:type="dxa"/>
          <w:left w:w="55" w:type="dxa"/>
          <w:bottom w:w="55" w:type="dxa"/>
          <w:right w:w="55" w:type="dxa"/>
        </w:tblCellMar>
        <w:tblLook w:val="0000" w:firstRow="0" w:lastRow="0" w:firstColumn="0" w:lastColumn="0" w:noHBand="0" w:noVBand="0"/>
      </w:tblPr>
      <w:tblGrid>
        <w:gridCol w:w="2241"/>
        <w:gridCol w:w="828"/>
        <w:gridCol w:w="816"/>
        <w:gridCol w:w="816"/>
        <w:gridCol w:w="816"/>
        <w:gridCol w:w="816"/>
        <w:gridCol w:w="882"/>
        <w:gridCol w:w="751"/>
        <w:gridCol w:w="816"/>
        <w:gridCol w:w="822"/>
      </w:tblGrid>
      <w:tr w:rsidR="00DC20C4" w:rsidRPr="00DC20C4" w14:paraId="3BB939AE" w14:textId="77777777" w:rsidTr="00D37017">
        <w:trPr>
          <w:cantSplit/>
          <w:trHeight w:val="284"/>
          <w:tblHeader/>
          <w:jc w:val="center"/>
        </w:trPr>
        <w:tc>
          <w:tcPr>
            <w:tcW w:w="2241" w:type="dxa"/>
            <w:vMerge w:val="restart"/>
            <w:tcBorders>
              <w:top w:val="double" w:sz="4" w:space="0" w:color="auto"/>
              <w:left w:val="double" w:sz="4" w:space="0" w:color="auto"/>
              <w:bottom w:val="single" w:sz="2" w:space="0" w:color="000000"/>
              <w:right w:val="single" w:sz="4" w:space="0" w:color="auto"/>
            </w:tcBorders>
            <w:shd w:val="clear" w:color="auto" w:fill="D9D9D9"/>
            <w:vAlign w:val="center"/>
          </w:tcPr>
          <w:p w14:paraId="02E5FEA6" w14:textId="77777777" w:rsidR="00DC20C4" w:rsidRPr="00DC20C4" w:rsidRDefault="00DC20C4" w:rsidP="00DC20C4">
            <w:pPr>
              <w:snapToGrid w:val="0"/>
              <w:jc w:val="center"/>
              <w:rPr>
                <w:sz w:val="18"/>
                <w:szCs w:val="18"/>
                <w:lang w:val="ro-RO" w:eastAsia="ar-SA"/>
              </w:rPr>
            </w:pPr>
            <w:r w:rsidRPr="00DC20C4">
              <w:rPr>
                <w:sz w:val="18"/>
                <w:szCs w:val="18"/>
                <w:lang w:val="ro-RO"/>
              </w:rPr>
              <w:t>Factori şi determinanţi climatici</w:t>
            </w:r>
          </w:p>
        </w:tc>
        <w:tc>
          <w:tcPr>
            <w:tcW w:w="828" w:type="dxa"/>
            <w:vMerge w:val="restart"/>
            <w:tcBorders>
              <w:top w:val="double" w:sz="4" w:space="0" w:color="auto"/>
              <w:left w:val="single" w:sz="4" w:space="0" w:color="auto"/>
              <w:bottom w:val="single" w:sz="2" w:space="0" w:color="000000"/>
              <w:right w:val="single" w:sz="2" w:space="0" w:color="000000"/>
            </w:tcBorders>
            <w:shd w:val="clear" w:color="auto" w:fill="D9D9D9"/>
            <w:vAlign w:val="center"/>
          </w:tcPr>
          <w:p w14:paraId="4C66C6C0" w14:textId="77777777" w:rsidR="00DC20C4" w:rsidRPr="00DC20C4" w:rsidRDefault="00DC20C4" w:rsidP="00DC20C4">
            <w:pPr>
              <w:snapToGrid w:val="0"/>
              <w:jc w:val="center"/>
              <w:rPr>
                <w:sz w:val="18"/>
                <w:szCs w:val="18"/>
                <w:lang w:val="ro-RO" w:eastAsia="ar-SA"/>
              </w:rPr>
            </w:pPr>
            <w:r w:rsidRPr="00DC20C4">
              <w:rPr>
                <w:sz w:val="18"/>
                <w:szCs w:val="18"/>
                <w:lang w:val="ro-RO" w:eastAsia="ar-SA"/>
              </w:rPr>
              <w:t>Valori medii existente</w:t>
            </w:r>
          </w:p>
        </w:tc>
        <w:tc>
          <w:tcPr>
            <w:tcW w:w="6535" w:type="dxa"/>
            <w:gridSpan w:val="8"/>
            <w:tcBorders>
              <w:top w:val="double" w:sz="4" w:space="0" w:color="auto"/>
              <w:left w:val="single" w:sz="2" w:space="0" w:color="000000"/>
              <w:bottom w:val="single" w:sz="4" w:space="0" w:color="auto"/>
              <w:right w:val="double" w:sz="4" w:space="0" w:color="auto"/>
            </w:tcBorders>
            <w:shd w:val="clear" w:color="auto" w:fill="D9D9D9"/>
            <w:vAlign w:val="center"/>
          </w:tcPr>
          <w:p w14:paraId="1DE3802E" w14:textId="77777777" w:rsidR="00DC20C4" w:rsidRPr="00DC20C4" w:rsidRDefault="00DC20C4" w:rsidP="00DC20C4">
            <w:pPr>
              <w:snapToGrid w:val="0"/>
              <w:jc w:val="center"/>
              <w:rPr>
                <w:sz w:val="18"/>
                <w:szCs w:val="18"/>
                <w:lang w:val="ro-RO" w:eastAsia="ar-SA"/>
              </w:rPr>
            </w:pPr>
            <w:r w:rsidRPr="00DC20C4">
              <w:rPr>
                <w:sz w:val="18"/>
                <w:szCs w:val="18"/>
                <w:lang w:val="ro-RO"/>
              </w:rPr>
              <w:t>Favorabilitatea asigurată pentru speciile:</w:t>
            </w:r>
          </w:p>
        </w:tc>
      </w:tr>
      <w:tr w:rsidR="00DC20C4" w:rsidRPr="00DC20C4" w14:paraId="64C77EFA" w14:textId="77777777" w:rsidTr="00D37017">
        <w:trPr>
          <w:cantSplit/>
          <w:trHeight w:val="284"/>
          <w:tblHeader/>
          <w:jc w:val="center"/>
        </w:trPr>
        <w:tc>
          <w:tcPr>
            <w:tcW w:w="2241" w:type="dxa"/>
            <w:vMerge/>
            <w:tcBorders>
              <w:top w:val="double" w:sz="4" w:space="0" w:color="auto"/>
              <w:left w:val="double" w:sz="4" w:space="0" w:color="auto"/>
              <w:bottom w:val="single" w:sz="2" w:space="0" w:color="000000"/>
              <w:right w:val="single" w:sz="4" w:space="0" w:color="auto"/>
            </w:tcBorders>
            <w:shd w:val="clear" w:color="auto" w:fill="D9D9D9"/>
            <w:vAlign w:val="center"/>
          </w:tcPr>
          <w:p w14:paraId="4BE6A14D" w14:textId="77777777" w:rsidR="00DC20C4" w:rsidRPr="00DC20C4" w:rsidRDefault="00DC20C4" w:rsidP="00DC20C4">
            <w:pPr>
              <w:jc w:val="center"/>
              <w:rPr>
                <w:sz w:val="18"/>
                <w:szCs w:val="18"/>
                <w:lang w:val="ro-RO" w:eastAsia="ar-SA"/>
              </w:rPr>
            </w:pPr>
          </w:p>
        </w:tc>
        <w:tc>
          <w:tcPr>
            <w:tcW w:w="828" w:type="dxa"/>
            <w:vMerge/>
            <w:tcBorders>
              <w:top w:val="double" w:sz="4" w:space="0" w:color="auto"/>
              <w:left w:val="single" w:sz="4" w:space="0" w:color="auto"/>
              <w:bottom w:val="single" w:sz="2" w:space="0" w:color="000000"/>
              <w:right w:val="single" w:sz="2" w:space="0" w:color="000000"/>
            </w:tcBorders>
            <w:shd w:val="clear" w:color="auto" w:fill="D9D9D9"/>
            <w:vAlign w:val="center"/>
          </w:tcPr>
          <w:p w14:paraId="69C6DFAF" w14:textId="77777777" w:rsidR="00DC20C4" w:rsidRPr="00DC20C4" w:rsidRDefault="00DC20C4" w:rsidP="00DC20C4">
            <w:pPr>
              <w:jc w:val="center"/>
              <w:rPr>
                <w:sz w:val="18"/>
                <w:szCs w:val="18"/>
                <w:lang w:val="ro-RO" w:eastAsia="ar-SA"/>
              </w:rPr>
            </w:pPr>
          </w:p>
        </w:tc>
        <w:tc>
          <w:tcPr>
            <w:tcW w:w="816" w:type="dxa"/>
            <w:tcBorders>
              <w:top w:val="single" w:sz="4" w:space="0" w:color="auto"/>
              <w:left w:val="single" w:sz="2" w:space="0" w:color="000000"/>
              <w:bottom w:val="single" w:sz="4" w:space="0" w:color="auto"/>
              <w:right w:val="single" w:sz="2" w:space="0" w:color="000000"/>
            </w:tcBorders>
            <w:shd w:val="clear" w:color="auto" w:fill="D9D9D9"/>
            <w:vAlign w:val="center"/>
          </w:tcPr>
          <w:p w14:paraId="0D803F2D"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STB</w:t>
            </w:r>
          </w:p>
        </w:tc>
        <w:tc>
          <w:tcPr>
            <w:tcW w:w="816" w:type="dxa"/>
            <w:tcBorders>
              <w:top w:val="single" w:sz="4" w:space="0" w:color="auto"/>
              <w:left w:val="single" w:sz="4" w:space="0" w:color="000000"/>
              <w:bottom w:val="single" w:sz="4" w:space="0" w:color="auto"/>
              <w:right w:val="single" w:sz="2" w:space="0" w:color="000000"/>
            </w:tcBorders>
            <w:shd w:val="clear" w:color="auto" w:fill="D9D9D9"/>
            <w:vAlign w:val="center"/>
          </w:tcPr>
          <w:p w14:paraId="0C046BD4"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STP</w:t>
            </w:r>
          </w:p>
        </w:tc>
        <w:tc>
          <w:tcPr>
            <w:tcW w:w="816" w:type="dxa"/>
            <w:tcBorders>
              <w:top w:val="single" w:sz="4" w:space="0" w:color="auto"/>
              <w:left w:val="single" w:sz="2" w:space="0" w:color="000000"/>
              <w:bottom w:val="single" w:sz="4" w:space="0" w:color="auto"/>
              <w:right w:val="single" w:sz="2" w:space="0" w:color="000000"/>
            </w:tcBorders>
            <w:shd w:val="clear" w:color="auto" w:fill="D9D9D9"/>
            <w:vAlign w:val="center"/>
          </w:tcPr>
          <w:p w14:paraId="20A96CA0"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SC</w:t>
            </w:r>
          </w:p>
        </w:tc>
        <w:tc>
          <w:tcPr>
            <w:tcW w:w="816" w:type="dxa"/>
            <w:tcBorders>
              <w:top w:val="single" w:sz="4" w:space="0" w:color="auto"/>
              <w:left w:val="single" w:sz="2" w:space="0" w:color="000000"/>
              <w:bottom w:val="single" w:sz="4" w:space="0" w:color="auto"/>
              <w:right w:val="single" w:sz="4" w:space="0" w:color="000000"/>
            </w:tcBorders>
            <w:shd w:val="clear" w:color="auto" w:fill="D9D9D9"/>
            <w:vAlign w:val="center"/>
          </w:tcPr>
          <w:p w14:paraId="1EB8E9FA"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SA</w:t>
            </w:r>
          </w:p>
        </w:tc>
        <w:tc>
          <w:tcPr>
            <w:tcW w:w="882" w:type="dxa"/>
            <w:tcBorders>
              <w:top w:val="single" w:sz="4" w:space="0" w:color="auto"/>
              <w:left w:val="single" w:sz="4" w:space="0" w:color="000000"/>
              <w:bottom w:val="single" w:sz="4" w:space="0" w:color="auto"/>
              <w:right w:val="single" w:sz="2" w:space="0" w:color="000000"/>
            </w:tcBorders>
            <w:shd w:val="clear" w:color="auto" w:fill="D9D9D9"/>
            <w:vAlign w:val="center"/>
          </w:tcPr>
          <w:p w14:paraId="36F4E9F9"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PLA, PLN</w:t>
            </w:r>
          </w:p>
        </w:tc>
        <w:tc>
          <w:tcPr>
            <w:tcW w:w="751" w:type="dxa"/>
            <w:tcBorders>
              <w:top w:val="single" w:sz="4" w:space="0" w:color="auto"/>
              <w:left w:val="single" w:sz="2" w:space="0" w:color="000000"/>
              <w:bottom w:val="single" w:sz="4" w:space="0" w:color="auto"/>
              <w:right w:val="single" w:sz="4" w:space="0" w:color="000000"/>
            </w:tcBorders>
            <w:shd w:val="clear" w:color="auto" w:fill="D9D9D9"/>
            <w:vAlign w:val="center"/>
          </w:tcPr>
          <w:p w14:paraId="6CC0BA3D"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PLEA</w:t>
            </w:r>
          </w:p>
        </w:tc>
        <w:tc>
          <w:tcPr>
            <w:tcW w:w="816" w:type="dxa"/>
            <w:tcBorders>
              <w:top w:val="single" w:sz="4" w:space="0" w:color="auto"/>
              <w:left w:val="single" w:sz="2" w:space="0" w:color="000000"/>
              <w:bottom w:val="single" w:sz="4" w:space="0" w:color="auto"/>
              <w:right w:val="single" w:sz="2" w:space="0" w:color="000000"/>
            </w:tcBorders>
            <w:shd w:val="clear" w:color="auto" w:fill="D9D9D9"/>
            <w:vAlign w:val="center"/>
          </w:tcPr>
          <w:p w14:paraId="38B5AC9F"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FRB</w:t>
            </w:r>
          </w:p>
        </w:tc>
        <w:tc>
          <w:tcPr>
            <w:tcW w:w="822" w:type="dxa"/>
            <w:tcBorders>
              <w:top w:val="single" w:sz="4" w:space="0" w:color="auto"/>
              <w:left w:val="single" w:sz="2" w:space="0" w:color="000000"/>
              <w:bottom w:val="single" w:sz="4" w:space="0" w:color="auto"/>
              <w:right w:val="double" w:sz="4" w:space="0" w:color="auto"/>
            </w:tcBorders>
            <w:shd w:val="clear" w:color="auto" w:fill="D9D9D9"/>
            <w:vAlign w:val="center"/>
          </w:tcPr>
          <w:p w14:paraId="2CAC3059"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FR</w:t>
            </w:r>
          </w:p>
        </w:tc>
      </w:tr>
      <w:tr w:rsidR="00DC20C4" w:rsidRPr="00DC20C4" w14:paraId="57A8535D" w14:textId="77777777" w:rsidTr="00D37017">
        <w:trPr>
          <w:cantSplit/>
          <w:trHeight w:val="284"/>
          <w:jc w:val="center"/>
        </w:trPr>
        <w:tc>
          <w:tcPr>
            <w:tcW w:w="2241" w:type="dxa"/>
            <w:tcBorders>
              <w:top w:val="nil"/>
              <w:left w:val="double" w:sz="4" w:space="0" w:color="auto"/>
              <w:right w:val="single" w:sz="4" w:space="0" w:color="auto"/>
            </w:tcBorders>
            <w:vAlign w:val="center"/>
          </w:tcPr>
          <w:p w14:paraId="545F22F2" w14:textId="77777777" w:rsidR="00DC20C4" w:rsidRPr="00DC20C4" w:rsidRDefault="00DC20C4" w:rsidP="00DC20C4">
            <w:pPr>
              <w:snapToGrid w:val="0"/>
              <w:jc w:val="center"/>
              <w:rPr>
                <w:sz w:val="18"/>
                <w:szCs w:val="18"/>
                <w:lang w:val="ro-RO" w:eastAsia="ar-SA"/>
              </w:rPr>
            </w:pPr>
            <w:r w:rsidRPr="00DC20C4">
              <w:rPr>
                <w:sz w:val="18"/>
                <w:szCs w:val="18"/>
                <w:lang w:val="ro-RO"/>
              </w:rPr>
              <w:t>Temperatura medie anuală (</w:t>
            </w:r>
            <w:smartTag w:uri="urn:schemas-microsoft-com:office:smarttags" w:element="metricconverter">
              <w:smartTagPr>
                <w:attr w:name="ProductID" w:val="0C"/>
              </w:smartTagPr>
              <w:r w:rsidRPr="00DC20C4">
                <w:rPr>
                  <w:sz w:val="18"/>
                  <w:szCs w:val="18"/>
                  <w:vertAlign w:val="superscript"/>
                  <w:lang w:val="ro-RO"/>
                </w:rPr>
                <w:t>0</w:t>
              </w:r>
              <w:r w:rsidRPr="00DC20C4">
                <w:rPr>
                  <w:sz w:val="18"/>
                  <w:szCs w:val="18"/>
                  <w:lang w:val="ro-RO"/>
                </w:rPr>
                <w:t>C</w:t>
              </w:r>
            </w:smartTag>
            <w:r w:rsidRPr="00DC20C4">
              <w:rPr>
                <w:sz w:val="18"/>
                <w:szCs w:val="18"/>
                <w:lang w:val="ro-RO"/>
              </w:rPr>
              <w:t>)</w:t>
            </w:r>
          </w:p>
        </w:tc>
        <w:tc>
          <w:tcPr>
            <w:tcW w:w="828" w:type="dxa"/>
            <w:tcBorders>
              <w:top w:val="nil"/>
              <w:left w:val="single" w:sz="4" w:space="0" w:color="auto"/>
              <w:bottom w:val="single" w:sz="4" w:space="0" w:color="000000"/>
              <w:right w:val="single" w:sz="2" w:space="0" w:color="000000"/>
            </w:tcBorders>
            <w:vAlign w:val="center"/>
          </w:tcPr>
          <w:p w14:paraId="60CC8DDB" w14:textId="77777777" w:rsidR="00DC20C4" w:rsidRPr="00DC20C4" w:rsidRDefault="00DC20C4" w:rsidP="00DC20C4">
            <w:pPr>
              <w:ind w:firstLine="2"/>
              <w:jc w:val="center"/>
              <w:rPr>
                <w:sz w:val="18"/>
                <w:szCs w:val="18"/>
                <w:lang w:val="ro-RO"/>
              </w:rPr>
            </w:pPr>
            <w:r w:rsidRPr="00DC20C4">
              <w:rPr>
                <w:sz w:val="18"/>
                <w:szCs w:val="18"/>
                <w:lang w:val="ro-RO"/>
              </w:rPr>
              <w:t>11,1</w:t>
            </w:r>
          </w:p>
        </w:tc>
        <w:tc>
          <w:tcPr>
            <w:tcW w:w="816" w:type="dxa"/>
            <w:tcBorders>
              <w:top w:val="single" w:sz="4" w:space="0" w:color="auto"/>
              <w:left w:val="single" w:sz="2" w:space="0" w:color="000000"/>
              <w:bottom w:val="single" w:sz="4" w:space="0" w:color="000000"/>
              <w:right w:val="single" w:sz="4" w:space="0" w:color="000000"/>
            </w:tcBorders>
            <w:vAlign w:val="center"/>
          </w:tcPr>
          <w:p w14:paraId="226AF2A3"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M(R)</w:t>
            </w:r>
          </w:p>
        </w:tc>
        <w:tc>
          <w:tcPr>
            <w:tcW w:w="816" w:type="dxa"/>
            <w:tcBorders>
              <w:top w:val="single" w:sz="4" w:space="0" w:color="auto"/>
              <w:left w:val="single" w:sz="4" w:space="0" w:color="000000"/>
              <w:bottom w:val="single" w:sz="4" w:space="0" w:color="000000"/>
              <w:right w:val="single" w:sz="2" w:space="0" w:color="000000"/>
            </w:tcBorders>
            <w:vAlign w:val="center"/>
          </w:tcPr>
          <w:p w14:paraId="7BEB1627"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M(R)</w:t>
            </w:r>
          </w:p>
        </w:tc>
        <w:tc>
          <w:tcPr>
            <w:tcW w:w="816" w:type="dxa"/>
            <w:tcBorders>
              <w:top w:val="single" w:sz="4" w:space="0" w:color="auto"/>
              <w:left w:val="single" w:sz="2" w:space="0" w:color="000000"/>
              <w:bottom w:val="single" w:sz="4" w:space="0" w:color="000000"/>
              <w:right w:val="single" w:sz="4" w:space="0" w:color="000000"/>
            </w:tcBorders>
            <w:vAlign w:val="center"/>
          </w:tcPr>
          <w:p w14:paraId="04BDC631"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R(FR)</w:t>
            </w:r>
          </w:p>
        </w:tc>
        <w:tc>
          <w:tcPr>
            <w:tcW w:w="816" w:type="dxa"/>
            <w:tcBorders>
              <w:top w:val="single" w:sz="4" w:space="0" w:color="auto"/>
              <w:left w:val="single" w:sz="2" w:space="0" w:color="000000"/>
              <w:bottom w:val="single" w:sz="4" w:space="0" w:color="000000"/>
              <w:right w:val="single" w:sz="4" w:space="0" w:color="000000"/>
            </w:tcBorders>
            <w:vAlign w:val="center"/>
          </w:tcPr>
          <w:p w14:paraId="7F68E830"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882" w:type="dxa"/>
            <w:tcBorders>
              <w:top w:val="single" w:sz="4" w:space="0" w:color="auto"/>
              <w:left w:val="single" w:sz="4" w:space="0" w:color="000000"/>
              <w:bottom w:val="single" w:sz="4" w:space="0" w:color="000000"/>
              <w:right w:val="single" w:sz="2" w:space="0" w:color="000000"/>
            </w:tcBorders>
            <w:vAlign w:val="center"/>
          </w:tcPr>
          <w:p w14:paraId="76A087F3"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751" w:type="dxa"/>
            <w:tcBorders>
              <w:top w:val="single" w:sz="4" w:space="0" w:color="auto"/>
              <w:left w:val="single" w:sz="2" w:space="0" w:color="000000"/>
              <w:bottom w:val="single" w:sz="4" w:space="0" w:color="000000"/>
              <w:right w:val="single" w:sz="4" w:space="0" w:color="000000"/>
            </w:tcBorders>
            <w:vAlign w:val="center"/>
          </w:tcPr>
          <w:p w14:paraId="078C61B4"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816" w:type="dxa"/>
            <w:tcBorders>
              <w:top w:val="single" w:sz="4" w:space="0" w:color="auto"/>
              <w:left w:val="single" w:sz="2" w:space="0" w:color="000000"/>
              <w:bottom w:val="single" w:sz="4" w:space="0" w:color="000000"/>
              <w:right w:val="single" w:sz="2" w:space="0" w:color="000000"/>
            </w:tcBorders>
            <w:vAlign w:val="center"/>
          </w:tcPr>
          <w:p w14:paraId="2F8CE393"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M(R)</w:t>
            </w:r>
          </w:p>
        </w:tc>
        <w:tc>
          <w:tcPr>
            <w:tcW w:w="822" w:type="dxa"/>
            <w:tcBorders>
              <w:top w:val="single" w:sz="4" w:space="0" w:color="auto"/>
              <w:left w:val="single" w:sz="2" w:space="0" w:color="000000"/>
              <w:bottom w:val="single" w:sz="4" w:space="0" w:color="000000"/>
              <w:right w:val="double" w:sz="4" w:space="0" w:color="auto"/>
            </w:tcBorders>
            <w:vAlign w:val="center"/>
          </w:tcPr>
          <w:p w14:paraId="4B03462F"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M(R)</w:t>
            </w:r>
          </w:p>
        </w:tc>
      </w:tr>
      <w:tr w:rsidR="00DC20C4" w:rsidRPr="00DC20C4" w14:paraId="122E47F4" w14:textId="77777777" w:rsidTr="00D37017">
        <w:trPr>
          <w:cantSplit/>
          <w:trHeight w:val="284"/>
          <w:jc w:val="center"/>
        </w:trPr>
        <w:tc>
          <w:tcPr>
            <w:tcW w:w="2241" w:type="dxa"/>
            <w:tcBorders>
              <w:top w:val="single" w:sz="4" w:space="0" w:color="auto"/>
              <w:left w:val="double" w:sz="4" w:space="0" w:color="auto"/>
              <w:right w:val="single" w:sz="4" w:space="0" w:color="auto"/>
            </w:tcBorders>
            <w:vAlign w:val="center"/>
          </w:tcPr>
          <w:p w14:paraId="6F92EBE7" w14:textId="77777777" w:rsidR="00DC20C4" w:rsidRPr="00DC20C4" w:rsidRDefault="00DC20C4" w:rsidP="00DC20C4">
            <w:pPr>
              <w:snapToGrid w:val="0"/>
              <w:jc w:val="center"/>
              <w:rPr>
                <w:sz w:val="18"/>
                <w:szCs w:val="18"/>
                <w:lang w:val="ro-RO" w:eastAsia="ar-SA"/>
              </w:rPr>
            </w:pPr>
            <w:r w:rsidRPr="00DC20C4">
              <w:rPr>
                <w:sz w:val="18"/>
                <w:szCs w:val="18"/>
                <w:lang w:val="ro-RO"/>
              </w:rPr>
              <w:t>Precipitaţii medii anuale</w:t>
            </w:r>
            <w:r w:rsidRPr="00DC20C4">
              <w:rPr>
                <w:sz w:val="18"/>
                <w:szCs w:val="18"/>
                <w:lang w:val="ro-RO"/>
              </w:rPr>
              <w:br/>
              <w:t xml:space="preserve"> ( mm)</w:t>
            </w:r>
          </w:p>
        </w:tc>
        <w:tc>
          <w:tcPr>
            <w:tcW w:w="828" w:type="dxa"/>
            <w:tcBorders>
              <w:top w:val="nil"/>
              <w:left w:val="single" w:sz="4" w:space="0" w:color="auto"/>
              <w:bottom w:val="single" w:sz="4" w:space="0" w:color="000000"/>
              <w:right w:val="single" w:sz="2" w:space="0" w:color="000000"/>
            </w:tcBorders>
            <w:vAlign w:val="center"/>
          </w:tcPr>
          <w:p w14:paraId="7270E3F1" w14:textId="77777777" w:rsidR="00DC20C4" w:rsidRPr="00DC20C4" w:rsidRDefault="00DC20C4" w:rsidP="00DC20C4">
            <w:pPr>
              <w:jc w:val="center"/>
              <w:rPr>
                <w:sz w:val="18"/>
                <w:szCs w:val="18"/>
                <w:lang w:val="ro-RO"/>
              </w:rPr>
            </w:pPr>
            <w:r w:rsidRPr="00DC20C4">
              <w:rPr>
                <w:sz w:val="18"/>
                <w:szCs w:val="18"/>
                <w:lang w:val="ro-RO"/>
              </w:rPr>
              <w:t>440</w:t>
            </w:r>
          </w:p>
        </w:tc>
        <w:tc>
          <w:tcPr>
            <w:tcW w:w="816" w:type="dxa"/>
            <w:tcBorders>
              <w:top w:val="nil"/>
              <w:left w:val="single" w:sz="2" w:space="0" w:color="000000"/>
              <w:bottom w:val="single" w:sz="4" w:space="0" w:color="auto"/>
              <w:right w:val="single" w:sz="4" w:space="0" w:color="000000"/>
            </w:tcBorders>
            <w:vAlign w:val="center"/>
          </w:tcPr>
          <w:p w14:paraId="6FE58B76"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M(S)</w:t>
            </w:r>
          </w:p>
        </w:tc>
        <w:tc>
          <w:tcPr>
            <w:tcW w:w="816" w:type="dxa"/>
            <w:tcBorders>
              <w:top w:val="nil"/>
              <w:left w:val="single" w:sz="4" w:space="0" w:color="000000"/>
              <w:bottom w:val="single" w:sz="4" w:space="0" w:color="000000"/>
              <w:right w:val="single" w:sz="2" w:space="0" w:color="000000"/>
            </w:tcBorders>
            <w:vAlign w:val="center"/>
          </w:tcPr>
          <w:p w14:paraId="542411E5"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nil"/>
              <w:left w:val="single" w:sz="2" w:space="0" w:color="000000"/>
              <w:bottom w:val="single" w:sz="4" w:space="0" w:color="000000"/>
              <w:right w:val="single" w:sz="4" w:space="0" w:color="000000"/>
            </w:tcBorders>
            <w:vAlign w:val="center"/>
          </w:tcPr>
          <w:p w14:paraId="06CF6AEB"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R</w:t>
            </w:r>
          </w:p>
        </w:tc>
        <w:tc>
          <w:tcPr>
            <w:tcW w:w="816" w:type="dxa"/>
            <w:tcBorders>
              <w:top w:val="nil"/>
              <w:left w:val="single" w:sz="2" w:space="0" w:color="000000"/>
              <w:bottom w:val="single" w:sz="4" w:space="0" w:color="auto"/>
              <w:right w:val="single" w:sz="4" w:space="0" w:color="000000"/>
            </w:tcBorders>
            <w:vAlign w:val="center"/>
          </w:tcPr>
          <w:p w14:paraId="5E455BFD"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882" w:type="dxa"/>
            <w:tcBorders>
              <w:top w:val="nil"/>
              <w:left w:val="single" w:sz="4" w:space="0" w:color="000000"/>
              <w:bottom w:val="single" w:sz="4" w:space="0" w:color="000000"/>
              <w:right w:val="single" w:sz="2" w:space="0" w:color="000000"/>
            </w:tcBorders>
            <w:vAlign w:val="center"/>
          </w:tcPr>
          <w:p w14:paraId="25E6CF9B"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751" w:type="dxa"/>
            <w:tcBorders>
              <w:top w:val="nil"/>
              <w:left w:val="single" w:sz="2" w:space="0" w:color="000000"/>
              <w:bottom w:val="single" w:sz="4" w:space="0" w:color="000000"/>
              <w:right w:val="single" w:sz="4" w:space="0" w:color="000000"/>
            </w:tcBorders>
            <w:vAlign w:val="center"/>
          </w:tcPr>
          <w:p w14:paraId="22B726DB"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816" w:type="dxa"/>
            <w:tcBorders>
              <w:top w:val="single" w:sz="4" w:space="0" w:color="auto"/>
              <w:left w:val="single" w:sz="2" w:space="0" w:color="000000"/>
              <w:bottom w:val="single" w:sz="4" w:space="0" w:color="000000"/>
              <w:right w:val="single" w:sz="2" w:space="0" w:color="000000"/>
            </w:tcBorders>
            <w:shd w:val="clear" w:color="auto" w:fill="auto"/>
            <w:vAlign w:val="center"/>
          </w:tcPr>
          <w:p w14:paraId="675A6637"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M</w:t>
            </w:r>
          </w:p>
        </w:tc>
        <w:tc>
          <w:tcPr>
            <w:tcW w:w="822" w:type="dxa"/>
            <w:tcBorders>
              <w:top w:val="single" w:sz="4" w:space="0" w:color="000000"/>
              <w:left w:val="single" w:sz="2" w:space="0" w:color="000000"/>
              <w:bottom w:val="single" w:sz="4" w:space="0" w:color="auto"/>
              <w:right w:val="double" w:sz="4" w:space="0" w:color="auto"/>
            </w:tcBorders>
            <w:shd w:val="clear" w:color="auto" w:fill="auto"/>
            <w:vAlign w:val="center"/>
          </w:tcPr>
          <w:p w14:paraId="121030D6"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M</w:t>
            </w:r>
          </w:p>
        </w:tc>
      </w:tr>
      <w:tr w:rsidR="00DC20C4" w:rsidRPr="00DC20C4" w14:paraId="222034F8" w14:textId="77777777" w:rsidTr="00D37017">
        <w:trPr>
          <w:cantSplit/>
          <w:trHeight w:val="284"/>
          <w:jc w:val="center"/>
        </w:trPr>
        <w:tc>
          <w:tcPr>
            <w:tcW w:w="2241" w:type="dxa"/>
            <w:tcBorders>
              <w:top w:val="single" w:sz="4" w:space="0" w:color="auto"/>
              <w:left w:val="double" w:sz="4" w:space="0" w:color="auto"/>
              <w:right w:val="single" w:sz="4" w:space="0" w:color="auto"/>
            </w:tcBorders>
            <w:vAlign w:val="center"/>
          </w:tcPr>
          <w:p w14:paraId="148B16B0" w14:textId="77777777" w:rsidR="00DC20C4" w:rsidRPr="00DC20C4" w:rsidRDefault="00DC20C4" w:rsidP="00DC20C4">
            <w:pPr>
              <w:snapToGrid w:val="0"/>
              <w:jc w:val="center"/>
              <w:rPr>
                <w:sz w:val="18"/>
                <w:szCs w:val="18"/>
                <w:lang w:val="ro-RO" w:eastAsia="ar-SA"/>
              </w:rPr>
            </w:pPr>
            <w:r w:rsidRPr="00DC20C4">
              <w:rPr>
                <w:sz w:val="18"/>
                <w:szCs w:val="18"/>
                <w:lang w:val="ro-RO"/>
              </w:rPr>
              <w:t xml:space="preserve">Suma temperaturilor </w:t>
            </w:r>
            <w:r w:rsidRPr="00DC20C4">
              <w:rPr>
                <w:sz w:val="18"/>
                <w:szCs w:val="18"/>
                <w:lang w:val="ro-RO"/>
              </w:rPr>
              <w:br/>
            </w:r>
            <w:r w:rsidRPr="00DC20C4">
              <w:rPr>
                <w:sz w:val="18"/>
                <w:szCs w:val="18"/>
                <w:u w:val="single"/>
                <w:lang w:val="ro-RO"/>
              </w:rPr>
              <w:t>&gt;</w:t>
            </w:r>
            <w:r w:rsidRPr="00DC20C4">
              <w:rPr>
                <w:sz w:val="18"/>
                <w:szCs w:val="18"/>
                <w:lang w:val="ro-RO"/>
              </w:rPr>
              <w:t xml:space="preserve"> </w:t>
            </w:r>
            <w:smartTag w:uri="urn:schemas-microsoft-com:office:smarttags" w:element="metricconverter">
              <w:smartTagPr>
                <w:attr w:name="ProductID" w:val="00C"/>
              </w:smartTagPr>
              <w:r w:rsidRPr="00DC20C4">
                <w:rPr>
                  <w:sz w:val="18"/>
                  <w:szCs w:val="18"/>
                  <w:lang w:val="ro-RO"/>
                </w:rPr>
                <w:t>0</w:t>
              </w:r>
              <w:r w:rsidRPr="00DC20C4">
                <w:rPr>
                  <w:sz w:val="18"/>
                  <w:szCs w:val="18"/>
                  <w:vertAlign w:val="superscript"/>
                  <w:lang w:val="ro-RO"/>
                </w:rPr>
                <w:t>0</w:t>
              </w:r>
              <w:r w:rsidRPr="00DC20C4">
                <w:rPr>
                  <w:sz w:val="18"/>
                  <w:szCs w:val="18"/>
                  <w:lang w:val="ro-RO"/>
                </w:rPr>
                <w:t>C</w:t>
              </w:r>
            </w:smartTag>
          </w:p>
        </w:tc>
        <w:tc>
          <w:tcPr>
            <w:tcW w:w="828" w:type="dxa"/>
            <w:tcBorders>
              <w:top w:val="nil"/>
              <w:left w:val="single" w:sz="4" w:space="0" w:color="auto"/>
              <w:bottom w:val="single" w:sz="4" w:space="0" w:color="000000"/>
              <w:right w:val="single" w:sz="4" w:space="0" w:color="auto"/>
            </w:tcBorders>
            <w:vAlign w:val="center"/>
          </w:tcPr>
          <w:p w14:paraId="36F21682"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3940</w:t>
            </w:r>
          </w:p>
        </w:tc>
        <w:tc>
          <w:tcPr>
            <w:tcW w:w="816" w:type="dxa"/>
            <w:tcBorders>
              <w:top w:val="single" w:sz="4" w:space="0" w:color="auto"/>
              <w:left w:val="single" w:sz="4" w:space="0" w:color="auto"/>
              <w:bottom w:val="single" w:sz="4" w:space="0" w:color="auto"/>
              <w:right w:val="single" w:sz="4" w:space="0" w:color="auto"/>
            </w:tcBorders>
            <w:vAlign w:val="center"/>
          </w:tcPr>
          <w:p w14:paraId="00565864" w14:textId="77777777" w:rsidR="00DC20C4" w:rsidRPr="00DC20C4" w:rsidRDefault="00DC20C4" w:rsidP="00DC20C4">
            <w:pPr>
              <w:jc w:val="center"/>
              <w:rPr>
                <w:sz w:val="18"/>
                <w:szCs w:val="18"/>
                <w:lang w:val="ro-RO"/>
              </w:rPr>
            </w:pPr>
            <w:r w:rsidRPr="00DC20C4">
              <w:rPr>
                <w:sz w:val="18"/>
                <w:szCs w:val="18"/>
                <w:lang w:val="ro-RO"/>
              </w:rPr>
              <w:t>M(R)</w:t>
            </w:r>
          </w:p>
        </w:tc>
        <w:tc>
          <w:tcPr>
            <w:tcW w:w="816" w:type="dxa"/>
            <w:tcBorders>
              <w:top w:val="nil"/>
              <w:left w:val="single" w:sz="4" w:space="0" w:color="auto"/>
              <w:bottom w:val="single" w:sz="4" w:space="0" w:color="000000"/>
              <w:right w:val="single" w:sz="2" w:space="0" w:color="000000"/>
            </w:tcBorders>
            <w:vAlign w:val="center"/>
          </w:tcPr>
          <w:p w14:paraId="0B899BAB" w14:textId="77777777" w:rsidR="00DC20C4" w:rsidRPr="00DC20C4" w:rsidRDefault="00DC20C4" w:rsidP="00DC20C4">
            <w:pPr>
              <w:jc w:val="center"/>
              <w:rPr>
                <w:sz w:val="18"/>
                <w:szCs w:val="18"/>
                <w:lang w:val="ro-RO"/>
              </w:rPr>
            </w:pPr>
            <w:r w:rsidRPr="00DC20C4">
              <w:rPr>
                <w:sz w:val="18"/>
                <w:szCs w:val="18"/>
                <w:lang w:val="ro-RO"/>
              </w:rPr>
              <w:t>M(R)</w:t>
            </w:r>
          </w:p>
        </w:tc>
        <w:tc>
          <w:tcPr>
            <w:tcW w:w="816" w:type="dxa"/>
            <w:tcBorders>
              <w:top w:val="nil"/>
              <w:left w:val="single" w:sz="2" w:space="0" w:color="000000"/>
              <w:bottom w:val="single" w:sz="4" w:space="0" w:color="000000"/>
              <w:right w:val="single" w:sz="4" w:space="0" w:color="000000"/>
            </w:tcBorders>
            <w:vAlign w:val="center"/>
          </w:tcPr>
          <w:p w14:paraId="3925B076"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single" w:sz="4" w:space="0" w:color="auto"/>
              <w:left w:val="single" w:sz="4" w:space="0" w:color="auto"/>
              <w:bottom w:val="single" w:sz="4" w:space="0" w:color="auto"/>
              <w:right w:val="single" w:sz="4" w:space="0" w:color="auto"/>
            </w:tcBorders>
            <w:vAlign w:val="center"/>
          </w:tcPr>
          <w:p w14:paraId="75EF6FB4"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w:t>
            </w:r>
          </w:p>
        </w:tc>
        <w:tc>
          <w:tcPr>
            <w:tcW w:w="882" w:type="dxa"/>
            <w:tcBorders>
              <w:top w:val="nil"/>
              <w:left w:val="single" w:sz="4" w:space="0" w:color="auto"/>
              <w:bottom w:val="single" w:sz="4" w:space="0" w:color="000000"/>
              <w:right w:val="single" w:sz="2" w:space="0" w:color="000000"/>
            </w:tcBorders>
            <w:vAlign w:val="center"/>
          </w:tcPr>
          <w:p w14:paraId="7D9D3CEE"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w:t>
            </w:r>
          </w:p>
        </w:tc>
        <w:tc>
          <w:tcPr>
            <w:tcW w:w="751" w:type="dxa"/>
            <w:tcBorders>
              <w:top w:val="nil"/>
              <w:left w:val="single" w:sz="2" w:space="0" w:color="000000"/>
              <w:bottom w:val="single" w:sz="4" w:space="0" w:color="000000"/>
              <w:right w:val="single" w:sz="4" w:space="0" w:color="000000"/>
            </w:tcBorders>
            <w:vAlign w:val="center"/>
          </w:tcPr>
          <w:p w14:paraId="14377013"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w:t>
            </w:r>
          </w:p>
        </w:tc>
        <w:tc>
          <w:tcPr>
            <w:tcW w:w="816" w:type="dxa"/>
            <w:tcBorders>
              <w:top w:val="nil"/>
              <w:left w:val="single" w:sz="2" w:space="0" w:color="000000"/>
              <w:bottom w:val="single" w:sz="4" w:space="0" w:color="000000"/>
              <w:right w:val="single" w:sz="2" w:space="0" w:color="000000"/>
            </w:tcBorders>
            <w:vAlign w:val="center"/>
          </w:tcPr>
          <w:p w14:paraId="2DD334E3" w14:textId="77777777" w:rsidR="00DC20C4" w:rsidRPr="00DC20C4" w:rsidRDefault="00DC20C4" w:rsidP="00DC20C4">
            <w:pPr>
              <w:jc w:val="center"/>
              <w:rPr>
                <w:sz w:val="18"/>
                <w:szCs w:val="18"/>
                <w:lang w:val="ro-RO"/>
              </w:rPr>
            </w:pPr>
            <w:r w:rsidRPr="00DC20C4">
              <w:rPr>
                <w:sz w:val="18"/>
                <w:szCs w:val="18"/>
                <w:lang w:val="ro-RO"/>
              </w:rPr>
              <w:t>M(R)</w:t>
            </w:r>
          </w:p>
        </w:tc>
        <w:tc>
          <w:tcPr>
            <w:tcW w:w="822" w:type="dxa"/>
            <w:tcBorders>
              <w:top w:val="single" w:sz="4" w:space="0" w:color="auto"/>
              <w:left w:val="single" w:sz="2" w:space="0" w:color="000000"/>
              <w:bottom w:val="single" w:sz="4" w:space="0" w:color="auto"/>
              <w:right w:val="double" w:sz="4" w:space="0" w:color="auto"/>
            </w:tcBorders>
            <w:shd w:val="clear" w:color="auto" w:fill="auto"/>
            <w:vAlign w:val="center"/>
          </w:tcPr>
          <w:p w14:paraId="1AA0B3D8" w14:textId="77777777" w:rsidR="00DC20C4" w:rsidRPr="00DC20C4" w:rsidRDefault="00DC20C4" w:rsidP="00DC20C4">
            <w:pPr>
              <w:jc w:val="center"/>
              <w:rPr>
                <w:sz w:val="18"/>
                <w:szCs w:val="18"/>
                <w:lang w:val="ro-RO"/>
              </w:rPr>
            </w:pPr>
            <w:r w:rsidRPr="00DC20C4">
              <w:rPr>
                <w:sz w:val="18"/>
                <w:szCs w:val="18"/>
                <w:lang w:val="ro-RO"/>
              </w:rPr>
              <w:t>S</w:t>
            </w:r>
          </w:p>
        </w:tc>
      </w:tr>
      <w:tr w:rsidR="00DC20C4" w:rsidRPr="00DC20C4" w14:paraId="2CA5FAE1" w14:textId="77777777" w:rsidTr="00D37017">
        <w:trPr>
          <w:cantSplit/>
          <w:trHeight w:val="284"/>
          <w:jc w:val="center"/>
        </w:trPr>
        <w:tc>
          <w:tcPr>
            <w:tcW w:w="2241" w:type="dxa"/>
            <w:tcBorders>
              <w:top w:val="single" w:sz="4" w:space="0" w:color="auto"/>
              <w:left w:val="double" w:sz="4" w:space="0" w:color="auto"/>
              <w:right w:val="single" w:sz="4" w:space="0" w:color="auto"/>
            </w:tcBorders>
            <w:vAlign w:val="center"/>
          </w:tcPr>
          <w:p w14:paraId="489CDD38" w14:textId="77777777" w:rsidR="00DC20C4" w:rsidRPr="00DC20C4" w:rsidRDefault="00DC20C4" w:rsidP="00DC20C4">
            <w:pPr>
              <w:snapToGrid w:val="0"/>
              <w:jc w:val="center"/>
              <w:rPr>
                <w:sz w:val="18"/>
                <w:szCs w:val="18"/>
                <w:lang w:val="ro-RO" w:eastAsia="ro-RO"/>
              </w:rPr>
            </w:pPr>
            <w:r w:rsidRPr="00DC20C4">
              <w:rPr>
                <w:sz w:val="18"/>
                <w:szCs w:val="18"/>
                <w:lang w:val="ro-RO"/>
              </w:rPr>
              <w:t xml:space="preserve">Suma temperaturilor </w:t>
            </w:r>
            <w:r w:rsidRPr="00DC20C4">
              <w:rPr>
                <w:sz w:val="18"/>
                <w:szCs w:val="18"/>
                <w:lang w:val="ro-RO"/>
              </w:rPr>
              <w:br/>
            </w:r>
            <w:r w:rsidRPr="00DC20C4">
              <w:rPr>
                <w:sz w:val="18"/>
                <w:szCs w:val="18"/>
                <w:u w:val="single"/>
                <w:lang w:val="ro-RO"/>
              </w:rPr>
              <w:t>&gt;</w:t>
            </w:r>
            <w:smartTag w:uri="urn:schemas-microsoft-com:office:smarttags" w:element="metricconverter">
              <w:smartTagPr>
                <w:attr w:name="ProductID" w:val="100C"/>
              </w:smartTagPr>
              <w:r w:rsidRPr="00DC20C4">
                <w:rPr>
                  <w:sz w:val="18"/>
                  <w:szCs w:val="18"/>
                  <w:lang w:val="ro-RO"/>
                </w:rPr>
                <w:t>10</w:t>
              </w:r>
              <w:r w:rsidRPr="00DC20C4">
                <w:rPr>
                  <w:sz w:val="18"/>
                  <w:szCs w:val="18"/>
                  <w:vertAlign w:val="superscript"/>
                  <w:lang w:val="ro-RO"/>
                </w:rPr>
                <w:t>0</w:t>
              </w:r>
              <w:r w:rsidRPr="00DC20C4">
                <w:rPr>
                  <w:sz w:val="18"/>
                  <w:szCs w:val="18"/>
                  <w:lang w:val="ro-RO"/>
                </w:rPr>
                <w:t>C</w:t>
              </w:r>
            </w:smartTag>
          </w:p>
        </w:tc>
        <w:tc>
          <w:tcPr>
            <w:tcW w:w="828" w:type="dxa"/>
            <w:tcBorders>
              <w:top w:val="nil"/>
              <w:left w:val="single" w:sz="4" w:space="0" w:color="auto"/>
              <w:bottom w:val="single" w:sz="4" w:space="0" w:color="000000"/>
              <w:right w:val="single" w:sz="2" w:space="0" w:color="000000"/>
            </w:tcBorders>
            <w:vAlign w:val="center"/>
          </w:tcPr>
          <w:p w14:paraId="44DF7FFD"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3481</w:t>
            </w:r>
          </w:p>
        </w:tc>
        <w:tc>
          <w:tcPr>
            <w:tcW w:w="816" w:type="dxa"/>
            <w:tcBorders>
              <w:top w:val="single" w:sz="4" w:space="0" w:color="auto"/>
              <w:left w:val="single" w:sz="2" w:space="0" w:color="000000"/>
              <w:bottom w:val="single" w:sz="4" w:space="0" w:color="000000"/>
              <w:right w:val="single" w:sz="4" w:space="0" w:color="000000"/>
            </w:tcBorders>
            <w:vAlign w:val="center"/>
          </w:tcPr>
          <w:p w14:paraId="4D3DF429" w14:textId="77777777" w:rsidR="00DC20C4" w:rsidRPr="00DC20C4" w:rsidRDefault="00DC20C4" w:rsidP="00DC20C4">
            <w:pPr>
              <w:jc w:val="center"/>
              <w:rPr>
                <w:sz w:val="18"/>
                <w:szCs w:val="18"/>
                <w:lang w:val="ro-RO"/>
              </w:rPr>
            </w:pPr>
            <w:r w:rsidRPr="00DC20C4">
              <w:rPr>
                <w:sz w:val="18"/>
                <w:szCs w:val="18"/>
                <w:lang w:val="ro-RO"/>
              </w:rPr>
              <w:t>M(R)</w:t>
            </w:r>
          </w:p>
        </w:tc>
        <w:tc>
          <w:tcPr>
            <w:tcW w:w="816" w:type="dxa"/>
            <w:tcBorders>
              <w:top w:val="nil"/>
              <w:left w:val="single" w:sz="4" w:space="0" w:color="000000"/>
              <w:bottom w:val="single" w:sz="4" w:space="0" w:color="000000"/>
              <w:right w:val="single" w:sz="2" w:space="0" w:color="000000"/>
            </w:tcBorders>
            <w:vAlign w:val="center"/>
          </w:tcPr>
          <w:p w14:paraId="5CCCAE45" w14:textId="77777777" w:rsidR="00DC20C4" w:rsidRPr="00DC20C4" w:rsidRDefault="00DC20C4" w:rsidP="00DC20C4">
            <w:pPr>
              <w:jc w:val="center"/>
              <w:rPr>
                <w:sz w:val="18"/>
                <w:szCs w:val="18"/>
                <w:lang w:val="ro-RO"/>
              </w:rPr>
            </w:pPr>
            <w:r w:rsidRPr="00DC20C4">
              <w:rPr>
                <w:sz w:val="18"/>
                <w:szCs w:val="18"/>
                <w:lang w:val="ro-RO"/>
              </w:rPr>
              <w:t>M(R)</w:t>
            </w:r>
          </w:p>
        </w:tc>
        <w:tc>
          <w:tcPr>
            <w:tcW w:w="816" w:type="dxa"/>
            <w:tcBorders>
              <w:top w:val="nil"/>
              <w:left w:val="single" w:sz="2" w:space="0" w:color="000000"/>
              <w:bottom w:val="single" w:sz="4" w:space="0" w:color="000000"/>
              <w:right w:val="single" w:sz="4" w:space="0" w:color="000000"/>
            </w:tcBorders>
            <w:vAlign w:val="center"/>
          </w:tcPr>
          <w:p w14:paraId="3346840E"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single" w:sz="4" w:space="0" w:color="auto"/>
              <w:left w:val="single" w:sz="2" w:space="0" w:color="000000"/>
              <w:bottom w:val="single" w:sz="4" w:space="0" w:color="000000"/>
              <w:right w:val="single" w:sz="4" w:space="0" w:color="000000"/>
            </w:tcBorders>
            <w:vAlign w:val="center"/>
          </w:tcPr>
          <w:p w14:paraId="3344D1A5"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w:t>
            </w:r>
          </w:p>
        </w:tc>
        <w:tc>
          <w:tcPr>
            <w:tcW w:w="882" w:type="dxa"/>
            <w:tcBorders>
              <w:top w:val="nil"/>
              <w:left w:val="single" w:sz="4" w:space="0" w:color="000000"/>
              <w:bottom w:val="single" w:sz="4" w:space="0" w:color="000000"/>
              <w:right w:val="single" w:sz="2" w:space="0" w:color="000000"/>
            </w:tcBorders>
            <w:vAlign w:val="center"/>
          </w:tcPr>
          <w:p w14:paraId="722B887F"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w:t>
            </w:r>
          </w:p>
        </w:tc>
        <w:tc>
          <w:tcPr>
            <w:tcW w:w="751" w:type="dxa"/>
            <w:tcBorders>
              <w:top w:val="nil"/>
              <w:left w:val="single" w:sz="2" w:space="0" w:color="000000"/>
              <w:bottom w:val="single" w:sz="4" w:space="0" w:color="000000"/>
              <w:right w:val="single" w:sz="4" w:space="0" w:color="000000"/>
            </w:tcBorders>
            <w:vAlign w:val="center"/>
          </w:tcPr>
          <w:p w14:paraId="0B205D03"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w:t>
            </w:r>
          </w:p>
        </w:tc>
        <w:tc>
          <w:tcPr>
            <w:tcW w:w="816" w:type="dxa"/>
            <w:tcBorders>
              <w:top w:val="nil"/>
              <w:left w:val="single" w:sz="2" w:space="0" w:color="000000"/>
              <w:bottom w:val="single" w:sz="4" w:space="0" w:color="000000"/>
              <w:right w:val="single" w:sz="2" w:space="0" w:color="000000"/>
            </w:tcBorders>
            <w:vAlign w:val="center"/>
          </w:tcPr>
          <w:p w14:paraId="739CECB7" w14:textId="77777777" w:rsidR="00DC20C4" w:rsidRPr="00DC20C4" w:rsidRDefault="00DC20C4" w:rsidP="00DC20C4">
            <w:pPr>
              <w:jc w:val="center"/>
              <w:rPr>
                <w:sz w:val="18"/>
                <w:szCs w:val="18"/>
                <w:lang w:val="ro-RO"/>
              </w:rPr>
            </w:pPr>
            <w:r w:rsidRPr="00DC20C4">
              <w:rPr>
                <w:sz w:val="18"/>
                <w:szCs w:val="18"/>
                <w:lang w:val="ro-RO"/>
              </w:rPr>
              <w:t>M(R)</w:t>
            </w:r>
          </w:p>
        </w:tc>
        <w:tc>
          <w:tcPr>
            <w:tcW w:w="822" w:type="dxa"/>
            <w:tcBorders>
              <w:top w:val="single" w:sz="4" w:space="0" w:color="auto"/>
              <w:left w:val="single" w:sz="2" w:space="0" w:color="000000"/>
              <w:bottom w:val="single" w:sz="4" w:space="0" w:color="auto"/>
              <w:right w:val="double" w:sz="4" w:space="0" w:color="auto"/>
            </w:tcBorders>
            <w:shd w:val="clear" w:color="auto" w:fill="auto"/>
            <w:vAlign w:val="center"/>
          </w:tcPr>
          <w:p w14:paraId="66322443" w14:textId="77777777" w:rsidR="00DC20C4" w:rsidRPr="00DC20C4" w:rsidRDefault="00DC20C4" w:rsidP="00DC20C4">
            <w:pPr>
              <w:jc w:val="center"/>
              <w:rPr>
                <w:sz w:val="18"/>
                <w:szCs w:val="18"/>
                <w:lang w:val="ro-RO"/>
              </w:rPr>
            </w:pPr>
            <w:r w:rsidRPr="00DC20C4">
              <w:rPr>
                <w:sz w:val="18"/>
                <w:szCs w:val="18"/>
                <w:lang w:val="ro-RO"/>
              </w:rPr>
              <w:t>M(R)</w:t>
            </w:r>
          </w:p>
        </w:tc>
      </w:tr>
      <w:tr w:rsidR="00DC20C4" w:rsidRPr="00DC20C4" w14:paraId="3BF13E24" w14:textId="77777777" w:rsidTr="00D37017">
        <w:trPr>
          <w:cantSplit/>
          <w:trHeight w:val="284"/>
          <w:jc w:val="center"/>
        </w:trPr>
        <w:tc>
          <w:tcPr>
            <w:tcW w:w="2241" w:type="dxa"/>
            <w:tcBorders>
              <w:top w:val="single" w:sz="4" w:space="0" w:color="auto"/>
              <w:left w:val="double" w:sz="4" w:space="0" w:color="auto"/>
              <w:bottom w:val="single" w:sz="4" w:space="0" w:color="auto"/>
              <w:right w:val="single" w:sz="4" w:space="0" w:color="auto"/>
            </w:tcBorders>
            <w:vAlign w:val="center"/>
          </w:tcPr>
          <w:p w14:paraId="769649B9" w14:textId="77777777" w:rsidR="00DC20C4" w:rsidRPr="00DC20C4" w:rsidRDefault="00DC20C4" w:rsidP="00DC20C4">
            <w:pPr>
              <w:snapToGrid w:val="0"/>
              <w:jc w:val="center"/>
              <w:rPr>
                <w:sz w:val="18"/>
                <w:szCs w:val="18"/>
                <w:lang w:val="ro-RO" w:eastAsia="ar-SA"/>
              </w:rPr>
            </w:pPr>
            <w:r w:rsidRPr="00DC20C4">
              <w:rPr>
                <w:sz w:val="18"/>
                <w:szCs w:val="18"/>
                <w:lang w:val="ro-RO"/>
              </w:rPr>
              <w:t>Durata perioadei de vegetaţie (luni)</w:t>
            </w:r>
          </w:p>
        </w:tc>
        <w:tc>
          <w:tcPr>
            <w:tcW w:w="828" w:type="dxa"/>
            <w:tcBorders>
              <w:top w:val="nil"/>
              <w:left w:val="single" w:sz="4" w:space="0" w:color="auto"/>
              <w:bottom w:val="single" w:sz="4" w:space="0" w:color="000000"/>
              <w:right w:val="single" w:sz="2" w:space="0" w:color="000000"/>
            </w:tcBorders>
            <w:vAlign w:val="center"/>
          </w:tcPr>
          <w:p w14:paraId="7E97430D"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6,4</w:t>
            </w:r>
          </w:p>
        </w:tc>
        <w:tc>
          <w:tcPr>
            <w:tcW w:w="816" w:type="dxa"/>
            <w:tcBorders>
              <w:top w:val="nil"/>
              <w:left w:val="single" w:sz="2" w:space="0" w:color="000000"/>
              <w:bottom w:val="single" w:sz="4" w:space="0" w:color="000000"/>
              <w:right w:val="single" w:sz="4" w:space="0" w:color="000000"/>
            </w:tcBorders>
            <w:vAlign w:val="center"/>
          </w:tcPr>
          <w:p w14:paraId="0BF44BE0"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nil"/>
              <w:left w:val="single" w:sz="4" w:space="0" w:color="000000"/>
              <w:bottom w:val="single" w:sz="4" w:space="0" w:color="000000"/>
              <w:right w:val="single" w:sz="2" w:space="0" w:color="000000"/>
            </w:tcBorders>
            <w:vAlign w:val="center"/>
          </w:tcPr>
          <w:p w14:paraId="360F977C"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nil"/>
              <w:left w:val="single" w:sz="2" w:space="0" w:color="000000"/>
              <w:bottom w:val="single" w:sz="4" w:space="0" w:color="000000"/>
              <w:right w:val="single" w:sz="4" w:space="0" w:color="000000"/>
            </w:tcBorders>
            <w:vAlign w:val="center"/>
          </w:tcPr>
          <w:p w14:paraId="0F3331FD"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nil"/>
              <w:left w:val="single" w:sz="2" w:space="0" w:color="000000"/>
              <w:bottom w:val="single" w:sz="4" w:space="0" w:color="000000"/>
              <w:right w:val="single" w:sz="4" w:space="0" w:color="000000"/>
            </w:tcBorders>
            <w:vAlign w:val="center"/>
          </w:tcPr>
          <w:p w14:paraId="3A116464"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w:t>
            </w:r>
          </w:p>
        </w:tc>
        <w:tc>
          <w:tcPr>
            <w:tcW w:w="882" w:type="dxa"/>
            <w:tcBorders>
              <w:top w:val="nil"/>
              <w:left w:val="single" w:sz="4" w:space="0" w:color="000000"/>
              <w:bottom w:val="single" w:sz="4" w:space="0" w:color="000000"/>
              <w:right w:val="single" w:sz="2" w:space="0" w:color="000000"/>
            </w:tcBorders>
            <w:vAlign w:val="center"/>
          </w:tcPr>
          <w:p w14:paraId="484533FC"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751" w:type="dxa"/>
            <w:tcBorders>
              <w:top w:val="nil"/>
              <w:left w:val="single" w:sz="2" w:space="0" w:color="000000"/>
              <w:bottom w:val="single" w:sz="4" w:space="0" w:color="000000"/>
              <w:right w:val="single" w:sz="4" w:space="0" w:color="000000"/>
            </w:tcBorders>
            <w:vAlign w:val="center"/>
          </w:tcPr>
          <w:p w14:paraId="21E8145A"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R(FR)</w:t>
            </w:r>
          </w:p>
        </w:tc>
        <w:tc>
          <w:tcPr>
            <w:tcW w:w="816" w:type="dxa"/>
            <w:tcBorders>
              <w:top w:val="nil"/>
              <w:left w:val="single" w:sz="2" w:space="0" w:color="000000"/>
              <w:bottom w:val="single" w:sz="4" w:space="0" w:color="000000"/>
              <w:right w:val="single" w:sz="2" w:space="0" w:color="000000"/>
            </w:tcBorders>
            <w:vAlign w:val="center"/>
          </w:tcPr>
          <w:p w14:paraId="5F619750"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M</w:t>
            </w:r>
          </w:p>
        </w:tc>
        <w:tc>
          <w:tcPr>
            <w:tcW w:w="822" w:type="dxa"/>
            <w:tcBorders>
              <w:top w:val="single" w:sz="4" w:space="0" w:color="auto"/>
              <w:left w:val="single" w:sz="2" w:space="0" w:color="000000"/>
              <w:bottom w:val="single" w:sz="4" w:space="0" w:color="auto"/>
              <w:right w:val="double" w:sz="4" w:space="0" w:color="auto"/>
            </w:tcBorders>
            <w:shd w:val="clear" w:color="auto" w:fill="auto"/>
            <w:vAlign w:val="center"/>
          </w:tcPr>
          <w:p w14:paraId="3DF6B101"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M</w:t>
            </w:r>
          </w:p>
        </w:tc>
      </w:tr>
      <w:tr w:rsidR="00DC20C4" w:rsidRPr="00DC20C4" w14:paraId="660CD1F4" w14:textId="77777777" w:rsidTr="00D37017">
        <w:trPr>
          <w:cantSplit/>
          <w:trHeight w:val="284"/>
          <w:jc w:val="center"/>
        </w:trPr>
        <w:tc>
          <w:tcPr>
            <w:tcW w:w="2241" w:type="dxa"/>
            <w:tcBorders>
              <w:top w:val="single" w:sz="4" w:space="0" w:color="auto"/>
              <w:left w:val="double" w:sz="4" w:space="0" w:color="auto"/>
              <w:bottom w:val="double" w:sz="4" w:space="0" w:color="auto"/>
              <w:right w:val="single" w:sz="4" w:space="0" w:color="auto"/>
            </w:tcBorders>
            <w:vAlign w:val="center"/>
          </w:tcPr>
          <w:p w14:paraId="30E9CF8F" w14:textId="77777777" w:rsidR="00DC20C4" w:rsidRPr="00DC20C4" w:rsidRDefault="00DC20C4" w:rsidP="00DC20C4">
            <w:pPr>
              <w:snapToGrid w:val="0"/>
              <w:jc w:val="center"/>
              <w:rPr>
                <w:sz w:val="18"/>
                <w:szCs w:val="18"/>
                <w:lang w:val="ro-RO"/>
              </w:rPr>
            </w:pPr>
            <w:r w:rsidRPr="00DC20C4">
              <w:rPr>
                <w:sz w:val="18"/>
                <w:szCs w:val="18"/>
                <w:lang w:val="ro-RO"/>
              </w:rPr>
              <w:t>Umezeala relativă a aerului (media lunii iulie) %</w:t>
            </w:r>
          </w:p>
        </w:tc>
        <w:tc>
          <w:tcPr>
            <w:tcW w:w="828" w:type="dxa"/>
            <w:tcBorders>
              <w:top w:val="single" w:sz="4" w:space="0" w:color="000000"/>
              <w:left w:val="single" w:sz="4" w:space="0" w:color="auto"/>
              <w:bottom w:val="double" w:sz="4" w:space="0" w:color="auto"/>
              <w:right w:val="single" w:sz="2" w:space="0" w:color="000000"/>
            </w:tcBorders>
            <w:vAlign w:val="center"/>
          </w:tcPr>
          <w:p w14:paraId="14CC6AAE" w14:textId="77777777" w:rsidR="00DC20C4" w:rsidRPr="00DC20C4" w:rsidRDefault="00DC20C4" w:rsidP="00DC20C4">
            <w:pPr>
              <w:jc w:val="center"/>
              <w:rPr>
                <w:sz w:val="18"/>
                <w:szCs w:val="18"/>
                <w:lang w:val="ro-RO"/>
              </w:rPr>
            </w:pPr>
            <w:r w:rsidRPr="00DC20C4">
              <w:rPr>
                <w:sz w:val="18"/>
                <w:szCs w:val="18"/>
                <w:lang w:val="ro-RO"/>
              </w:rPr>
              <w:t>60</w:t>
            </w:r>
          </w:p>
        </w:tc>
        <w:tc>
          <w:tcPr>
            <w:tcW w:w="816" w:type="dxa"/>
            <w:tcBorders>
              <w:top w:val="single" w:sz="4" w:space="0" w:color="000000"/>
              <w:left w:val="single" w:sz="2" w:space="0" w:color="000000"/>
              <w:bottom w:val="double" w:sz="4" w:space="0" w:color="auto"/>
              <w:right w:val="single" w:sz="4" w:space="0" w:color="000000"/>
            </w:tcBorders>
            <w:vAlign w:val="center"/>
          </w:tcPr>
          <w:p w14:paraId="012564DD"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S(M)</w:t>
            </w:r>
          </w:p>
        </w:tc>
        <w:tc>
          <w:tcPr>
            <w:tcW w:w="816" w:type="dxa"/>
            <w:tcBorders>
              <w:top w:val="single" w:sz="4" w:space="0" w:color="000000"/>
              <w:left w:val="single" w:sz="4" w:space="0" w:color="000000"/>
              <w:bottom w:val="double" w:sz="4" w:space="0" w:color="auto"/>
              <w:right w:val="single" w:sz="2" w:space="0" w:color="000000"/>
            </w:tcBorders>
            <w:vAlign w:val="center"/>
          </w:tcPr>
          <w:p w14:paraId="129B28FC"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single" w:sz="4" w:space="0" w:color="000000"/>
              <w:left w:val="single" w:sz="2" w:space="0" w:color="000000"/>
              <w:bottom w:val="double" w:sz="4" w:space="0" w:color="auto"/>
              <w:right w:val="single" w:sz="4" w:space="0" w:color="000000"/>
            </w:tcBorders>
            <w:vAlign w:val="center"/>
          </w:tcPr>
          <w:p w14:paraId="658015F3" w14:textId="77777777" w:rsidR="00DC20C4" w:rsidRPr="00DC20C4" w:rsidRDefault="00DC20C4" w:rsidP="00DC20C4">
            <w:pPr>
              <w:suppressLineNumbers/>
              <w:suppressAutoHyphens/>
              <w:snapToGrid w:val="0"/>
              <w:ind w:left="-25" w:right="-37"/>
              <w:jc w:val="center"/>
              <w:rPr>
                <w:sz w:val="18"/>
                <w:szCs w:val="18"/>
                <w:lang w:val="ro-RO" w:eastAsia="ar-SA"/>
              </w:rPr>
            </w:pPr>
            <w:r w:rsidRPr="00DC20C4">
              <w:rPr>
                <w:sz w:val="18"/>
                <w:szCs w:val="18"/>
                <w:lang w:val="ro-RO" w:eastAsia="ar-SA"/>
              </w:rPr>
              <w:t>M</w:t>
            </w:r>
          </w:p>
        </w:tc>
        <w:tc>
          <w:tcPr>
            <w:tcW w:w="816" w:type="dxa"/>
            <w:tcBorders>
              <w:top w:val="single" w:sz="4" w:space="0" w:color="000000"/>
              <w:left w:val="single" w:sz="2" w:space="0" w:color="000000"/>
              <w:bottom w:val="double" w:sz="4" w:space="0" w:color="auto"/>
              <w:right w:val="single" w:sz="4" w:space="0" w:color="000000"/>
            </w:tcBorders>
            <w:vAlign w:val="center"/>
          </w:tcPr>
          <w:p w14:paraId="7DD6FEC7" w14:textId="77777777" w:rsidR="00DC20C4" w:rsidRPr="00DC20C4" w:rsidRDefault="00DC20C4" w:rsidP="00DC20C4">
            <w:pPr>
              <w:jc w:val="center"/>
              <w:rPr>
                <w:sz w:val="18"/>
                <w:szCs w:val="18"/>
                <w:lang w:val="ro-RO"/>
              </w:rPr>
            </w:pPr>
            <w:r w:rsidRPr="00DC20C4">
              <w:rPr>
                <w:sz w:val="18"/>
                <w:szCs w:val="18"/>
                <w:lang w:val="ro-RO"/>
              </w:rPr>
              <w:t>M(S)</w:t>
            </w:r>
          </w:p>
        </w:tc>
        <w:tc>
          <w:tcPr>
            <w:tcW w:w="882" w:type="dxa"/>
            <w:tcBorders>
              <w:top w:val="single" w:sz="4" w:space="0" w:color="000000"/>
              <w:left w:val="single" w:sz="4" w:space="0" w:color="000000"/>
              <w:bottom w:val="double" w:sz="4" w:space="0" w:color="auto"/>
              <w:right w:val="single" w:sz="2" w:space="0" w:color="000000"/>
            </w:tcBorders>
            <w:vAlign w:val="center"/>
          </w:tcPr>
          <w:p w14:paraId="3BF9053D" w14:textId="77777777" w:rsidR="00DC20C4" w:rsidRPr="00DC20C4" w:rsidRDefault="00DC20C4" w:rsidP="00DC20C4">
            <w:pPr>
              <w:jc w:val="center"/>
              <w:rPr>
                <w:sz w:val="18"/>
                <w:szCs w:val="18"/>
                <w:lang w:val="ro-RO"/>
              </w:rPr>
            </w:pPr>
            <w:r w:rsidRPr="00DC20C4">
              <w:rPr>
                <w:sz w:val="18"/>
                <w:szCs w:val="18"/>
                <w:lang w:val="ro-RO"/>
              </w:rPr>
              <w:t>M(S)</w:t>
            </w:r>
          </w:p>
        </w:tc>
        <w:tc>
          <w:tcPr>
            <w:tcW w:w="751" w:type="dxa"/>
            <w:tcBorders>
              <w:top w:val="single" w:sz="4" w:space="0" w:color="000000"/>
              <w:left w:val="single" w:sz="2" w:space="0" w:color="000000"/>
              <w:bottom w:val="double" w:sz="4" w:space="0" w:color="auto"/>
              <w:right w:val="single" w:sz="4" w:space="0" w:color="000000"/>
            </w:tcBorders>
            <w:vAlign w:val="center"/>
          </w:tcPr>
          <w:p w14:paraId="5B4AD332" w14:textId="77777777" w:rsidR="00DC20C4" w:rsidRPr="00DC20C4" w:rsidRDefault="00DC20C4" w:rsidP="00DC20C4">
            <w:pPr>
              <w:jc w:val="center"/>
              <w:rPr>
                <w:sz w:val="18"/>
                <w:szCs w:val="18"/>
                <w:lang w:val="ro-RO"/>
              </w:rPr>
            </w:pPr>
            <w:r w:rsidRPr="00DC20C4">
              <w:rPr>
                <w:sz w:val="18"/>
                <w:szCs w:val="18"/>
                <w:lang w:val="ro-RO"/>
              </w:rPr>
              <w:t>M(S)</w:t>
            </w:r>
          </w:p>
        </w:tc>
        <w:tc>
          <w:tcPr>
            <w:tcW w:w="816" w:type="dxa"/>
            <w:tcBorders>
              <w:top w:val="single" w:sz="4" w:space="0" w:color="000000"/>
              <w:left w:val="single" w:sz="2" w:space="0" w:color="000000"/>
              <w:bottom w:val="double" w:sz="4" w:space="0" w:color="auto"/>
              <w:right w:val="single" w:sz="2" w:space="0" w:color="000000"/>
            </w:tcBorders>
            <w:vAlign w:val="center"/>
          </w:tcPr>
          <w:p w14:paraId="6094FD6E"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S(M)</w:t>
            </w:r>
          </w:p>
        </w:tc>
        <w:tc>
          <w:tcPr>
            <w:tcW w:w="822" w:type="dxa"/>
            <w:tcBorders>
              <w:top w:val="single" w:sz="4" w:space="0" w:color="auto"/>
              <w:left w:val="single" w:sz="2" w:space="0" w:color="000000"/>
              <w:bottom w:val="double" w:sz="4" w:space="0" w:color="auto"/>
              <w:right w:val="double" w:sz="4" w:space="0" w:color="auto"/>
            </w:tcBorders>
            <w:shd w:val="clear" w:color="auto" w:fill="auto"/>
            <w:vAlign w:val="center"/>
          </w:tcPr>
          <w:p w14:paraId="4ECB3DC0" w14:textId="77777777" w:rsidR="00DC20C4" w:rsidRPr="00DC20C4" w:rsidRDefault="00DC20C4" w:rsidP="00DC20C4">
            <w:pPr>
              <w:suppressLineNumbers/>
              <w:suppressAutoHyphens/>
              <w:snapToGrid w:val="0"/>
              <w:jc w:val="center"/>
              <w:rPr>
                <w:sz w:val="18"/>
                <w:szCs w:val="18"/>
                <w:lang w:val="ro-RO" w:eastAsia="ar-SA"/>
              </w:rPr>
            </w:pPr>
            <w:r w:rsidRPr="00DC20C4">
              <w:rPr>
                <w:sz w:val="18"/>
                <w:szCs w:val="18"/>
                <w:lang w:val="ro-RO" w:eastAsia="ar-SA"/>
              </w:rPr>
              <w:t>S(M)</w:t>
            </w:r>
          </w:p>
        </w:tc>
      </w:tr>
    </w:tbl>
    <w:p w14:paraId="14DF6A5D" w14:textId="77777777" w:rsidR="00DC20C4" w:rsidRPr="00D30ACB" w:rsidRDefault="00DC20C4" w:rsidP="00DC20C4">
      <w:pPr>
        <w:ind w:firstLine="720"/>
        <w:jc w:val="both"/>
        <w:rPr>
          <w:lang w:val="ro-RO" w:eastAsia="ro-RO"/>
        </w:rPr>
      </w:pPr>
    </w:p>
    <w:p w14:paraId="5A003AC4" w14:textId="06D4434B" w:rsidR="00DC20C4" w:rsidRPr="00D30ACB" w:rsidRDefault="00DC20C4" w:rsidP="00DC20C4">
      <w:pPr>
        <w:spacing w:line="360" w:lineRule="auto"/>
        <w:ind w:firstLine="720"/>
        <w:jc w:val="both"/>
        <w:rPr>
          <w:lang w:val="ro-RO" w:eastAsia="ro-RO"/>
        </w:rPr>
      </w:pPr>
      <w:r w:rsidRPr="00D30ACB">
        <w:rPr>
          <w:lang w:val="ro-RO" w:eastAsia="ro-RO"/>
        </w:rPr>
        <w:lastRenderedPageBreak/>
        <w:t xml:space="preserve">În tabelul 11 semnificaţiile abrevierilor privind gradele de favorabilitate sunt: </w:t>
      </w:r>
    </w:p>
    <w:p w14:paraId="55DB47E5" w14:textId="77777777" w:rsidR="00DC20C4" w:rsidRPr="00D30ACB" w:rsidRDefault="00DC20C4" w:rsidP="00DC20C4">
      <w:pPr>
        <w:ind w:firstLine="720"/>
        <w:jc w:val="both"/>
        <w:rPr>
          <w:lang w:val="ro-RO" w:eastAsia="ro-RO"/>
        </w:rPr>
      </w:pPr>
      <w:r w:rsidRPr="00D30ACB">
        <w:rPr>
          <w:lang w:val="ro-RO" w:eastAsia="ro-RO"/>
        </w:rPr>
        <w:t>FR – favorabilitate foarte ridicată;</w:t>
      </w:r>
    </w:p>
    <w:p w14:paraId="5861FC19" w14:textId="77777777" w:rsidR="00DC20C4" w:rsidRPr="00D30ACB" w:rsidRDefault="00DC20C4" w:rsidP="00DC20C4">
      <w:pPr>
        <w:ind w:firstLine="720"/>
        <w:jc w:val="both"/>
        <w:rPr>
          <w:lang w:val="ro-RO" w:eastAsia="ro-RO"/>
        </w:rPr>
      </w:pPr>
      <w:r w:rsidRPr="00D30ACB">
        <w:rPr>
          <w:lang w:val="ro-RO" w:eastAsia="ro-RO"/>
        </w:rPr>
        <w:t>R   – favorabilitate ridicată;</w:t>
      </w:r>
    </w:p>
    <w:p w14:paraId="4211381A" w14:textId="77777777" w:rsidR="00DC20C4" w:rsidRPr="00D30ACB" w:rsidRDefault="00DC20C4" w:rsidP="00DC20C4">
      <w:pPr>
        <w:ind w:firstLine="720"/>
        <w:jc w:val="both"/>
        <w:rPr>
          <w:lang w:val="ro-RO" w:eastAsia="ro-RO"/>
        </w:rPr>
      </w:pPr>
      <w:r w:rsidRPr="00D30ACB">
        <w:rPr>
          <w:lang w:val="ro-RO" w:eastAsia="ro-RO"/>
        </w:rPr>
        <w:t>M   – favorabilitate mijlocie;</w:t>
      </w:r>
    </w:p>
    <w:p w14:paraId="29A2224D" w14:textId="77777777" w:rsidR="00DC20C4" w:rsidRPr="00D30ACB" w:rsidRDefault="00DC20C4" w:rsidP="00DC20C4">
      <w:pPr>
        <w:ind w:firstLine="720"/>
        <w:jc w:val="both"/>
        <w:rPr>
          <w:lang w:val="ro-RO" w:eastAsia="ro-RO"/>
        </w:rPr>
      </w:pPr>
      <w:r w:rsidRPr="00D30ACB">
        <w:rPr>
          <w:lang w:val="ro-RO" w:eastAsia="ro-RO"/>
        </w:rPr>
        <w:t>S   – favorabilitate scăzută;</w:t>
      </w:r>
    </w:p>
    <w:p w14:paraId="4C0AAA2E" w14:textId="77777777" w:rsidR="00DC20C4" w:rsidRPr="00D30ACB" w:rsidRDefault="00DC20C4" w:rsidP="00DC20C4">
      <w:pPr>
        <w:ind w:firstLine="720"/>
        <w:jc w:val="both"/>
        <w:rPr>
          <w:lang w:val="ro-RO" w:eastAsia="ro-RO"/>
        </w:rPr>
      </w:pPr>
      <w:r w:rsidRPr="00D30ACB">
        <w:rPr>
          <w:lang w:val="ro-RO" w:eastAsia="ro-RO"/>
        </w:rPr>
        <w:t>FS – favorabilitate foarte scăzută.</w:t>
      </w:r>
    </w:p>
    <w:p w14:paraId="502F881E" w14:textId="77777777" w:rsidR="00DC20C4" w:rsidRPr="00D30ACB" w:rsidRDefault="00DC20C4" w:rsidP="00DC20C4">
      <w:pPr>
        <w:ind w:firstLine="720"/>
        <w:jc w:val="both"/>
      </w:pPr>
      <w:r w:rsidRPr="00D30ACB">
        <w:t>Trebuie menţionat că datele din tabel au un caracter general, la nivel mediu zonal, oarecum aproximativ, în teritoriu existând particularităţi de limită sau tranziţionale, în unele cazuri cu inversiuni locale, microsistemice, determinate de complexul altor factori - geomorfologici de relief, de durata fenomenelor climatice extreme şi interacţiunea de moment a acestora, etc.</w:t>
      </w:r>
    </w:p>
    <w:p w14:paraId="4A85C5D5" w14:textId="77777777" w:rsidR="00DC20C4" w:rsidRPr="00D30ACB" w:rsidRDefault="00DC20C4" w:rsidP="00DC20C4">
      <w:pPr>
        <w:ind w:firstLine="720"/>
        <w:jc w:val="both"/>
      </w:pPr>
      <w:r w:rsidRPr="00D30ACB">
        <w:t>Se observă că pentru toate speciile de bază menţionate (STB, STP, SC, SA, PLA, PLN, PLEA), condiţiile climatice sunt în general favorabile dezvoltării (M, R). Cu toate acestea, datorită faptului că în perioada de vegetaţie indicele de ariditate ”de Martonne” coboară sub valoarea 24, conferă climatului marii majorităţi a teritoriului studiat caractere evidente de climat stepic.</w:t>
      </w:r>
    </w:p>
    <w:p w14:paraId="09035B8B" w14:textId="77777777" w:rsidR="00DC20C4" w:rsidRPr="00DC20C4" w:rsidRDefault="00DC20C4" w:rsidP="00DC20C4">
      <w:pPr>
        <w:ind w:firstLine="720"/>
        <w:jc w:val="both"/>
      </w:pPr>
      <w:r w:rsidRPr="00DC20C4">
        <w:t>Caracteristicile climatice specifice teritoriului ocolului, între care un rol primordial îl are bilanţul negativ dintre precipitaţii şi evapotranspiraţia potenţială, care în perioada de vegetaţie se cifrează la 130-140 mm, deci aproximativ o treime din totalul precipitaţiilor anuale, oferă condiţii mai puţin favorabile dezvoltării vegetaţiei forestiere, asigurând în general favorabilităţi mijlociii sau uneori chiar scăzute.</w:t>
      </w:r>
    </w:p>
    <w:p w14:paraId="0CEE3A43" w14:textId="21CDB856" w:rsidR="004B0093" w:rsidRPr="00221D90" w:rsidRDefault="004B0093" w:rsidP="004B0093">
      <w:pPr>
        <w:pStyle w:val="Heading2"/>
        <w:ind w:firstLine="360"/>
        <w:rPr>
          <w:rFonts w:ascii="Times New Roman" w:hAnsi="Times New Roman" w:cs="Times New Roman"/>
          <w:bCs/>
          <w:iCs/>
          <w:color w:val="auto"/>
          <w:sz w:val="20"/>
          <w:szCs w:val="20"/>
          <w:lang w:val="ro-RO"/>
        </w:rPr>
      </w:pPr>
    </w:p>
    <w:p w14:paraId="2A3DD13E" w14:textId="77777777" w:rsidR="00BB1EDA" w:rsidRPr="00A84635" w:rsidRDefault="004B0093" w:rsidP="004B0093">
      <w:pPr>
        <w:pStyle w:val="Heading2"/>
        <w:ind w:firstLine="357"/>
        <w:rPr>
          <w:rFonts w:ascii="Times New Roman" w:hAnsi="Times New Roman" w:cs="Times New Roman"/>
          <w:b/>
          <w:i/>
          <w:color w:val="auto"/>
          <w:sz w:val="24"/>
          <w:szCs w:val="24"/>
          <w:lang w:val="ro-RO"/>
        </w:rPr>
      </w:pPr>
      <w:r w:rsidRPr="00A84635">
        <w:rPr>
          <w:rFonts w:ascii="Times New Roman" w:hAnsi="Times New Roman" w:cs="Times New Roman"/>
          <w:b/>
          <w:i/>
          <w:color w:val="auto"/>
          <w:sz w:val="24"/>
          <w:szCs w:val="24"/>
          <w:lang w:val="ro-RO"/>
        </w:rPr>
        <w:t>2.5.</w:t>
      </w:r>
      <w:r w:rsidR="00BB1EDA" w:rsidRPr="00A84635">
        <w:rPr>
          <w:rFonts w:ascii="Times New Roman" w:hAnsi="Times New Roman" w:cs="Times New Roman"/>
          <w:b/>
          <w:i/>
          <w:color w:val="auto"/>
          <w:sz w:val="24"/>
          <w:szCs w:val="24"/>
          <w:lang w:val="ro-RO"/>
        </w:rPr>
        <w:t xml:space="preserve"> Soluri</w:t>
      </w:r>
    </w:p>
    <w:p w14:paraId="2090F425" w14:textId="77777777" w:rsidR="00BB1EDA" w:rsidRPr="00C75988" w:rsidRDefault="00BB1EDA" w:rsidP="00C53021">
      <w:pPr>
        <w:pStyle w:val="Textindent"/>
        <w:rPr>
          <w:color w:val="auto"/>
          <w:sz w:val="24"/>
          <w:szCs w:val="24"/>
        </w:rPr>
      </w:pPr>
      <w:r w:rsidRPr="00C75988">
        <w:rPr>
          <w:color w:val="auto"/>
          <w:sz w:val="24"/>
          <w:szCs w:val="24"/>
        </w:rPr>
        <w:t>Ansamblul condiţiilor geoclimatice (substrat geologic, relief, hidrologie, elemente climatice), au determinat formarea de soluri specifice, atât în zonele de câmpie, cât şi în cele de luncă, încadrându-se în clase, tipuri şi subtipuri diferite.</w:t>
      </w:r>
    </w:p>
    <w:p w14:paraId="73F2E0E4" w14:textId="46036F13" w:rsidR="00BB1EDA" w:rsidRPr="00C75988" w:rsidRDefault="00BB1EDA" w:rsidP="00C53021">
      <w:pPr>
        <w:pStyle w:val="Textindent"/>
        <w:rPr>
          <w:color w:val="auto"/>
          <w:sz w:val="24"/>
          <w:szCs w:val="24"/>
        </w:rPr>
      </w:pPr>
      <w:r w:rsidRPr="00C75988">
        <w:rPr>
          <w:color w:val="auto"/>
          <w:sz w:val="24"/>
          <w:szCs w:val="24"/>
        </w:rPr>
        <w:t xml:space="preserve">Identificarea acestora s-a făcut prin examinarea şi studierea profilelor principale cât şi a celor de control, executate în cadrul lucrărilor de teren, datele fiind confruntate şi corelate cu cele din buletinele de analiză întocmite de laboratorul de specialitate </w:t>
      </w:r>
      <w:r w:rsidR="00A84635" w:rsidRPr="00C75988">
        <w:rPr>
          <w:color w:val="auto"/>
          <w:sz w:val="24"/>
          <w:szCs w:val="24"/>
        </w:rPr>
        <w:t>I.N.C.D.S. ”Marin Drăcea”</w:t>
      </w:r>
    </w:p>
    <w:p w14:paraId="47AA8689" w14:textId="48AB03C4" w:rsidR="00BB1EDA" w:rsidRPr="00BE26FC" w:rsidRDefault="004B0093" w:rsidP="00C53021">
      <w:pPr>
        <w:pStyle w:val="Textindent"/>
        <w:rPr>
          <w:color w:val="auto"/>
        </w:rPr>
      </w:pPr>
      <w:r w:rsidRPr="00BE26FC">
        <w:rPr>
          <w:color w:val="auto"/>
        </w:rPr>
        <w:t>L</w:t>
      </w:r>
      <w:r w:rsidR="00BB1EDA" w:rsidRPr="00BE26FC">
        <w:rPr>
          <w:color w:val="auto"/>
        </w:rPr>
        <w:t xml:space="preserve">a nivelul ocolului s-au executat un număr total de </w:t>
      </w:r>
      <w:r w:rsidR="00BE26FC" w:rsidRPr="00BE26FC">
        <w:rPr>
          <w:color w:val="auto"/>
        </w:rPr>
        <w:t>67</w:t>
      </w:r>
      <w:r w:rsidR="00BB1EDA" w:rsidRPr="00BE26FC">
        <w:rPr>
          <w:color w:val="auto"/>
        </w:rPr>
        <w:t xml:space="preserve"> profile principale, circa</w:t>
      </w:r>
      <w:r w:rsidR="00D80F9A">
        <w:rPr>
          <w:color w:val="auto"/>
        </w:rPr>
        <w:t xml:space="preserve"> </w:t>
      </w:r>
      <w:r w:rsidR="00BB1EDA" w:rsidRPr="00BE26FC">
        <w:rPr>
          <w:color w:val="auto"/>
        </w:rPr>
        <w:t xml:space="preserve">1 profil / </w:t>
      </w:r>
      <w:r w:rsidR="00BE26FC" w:rsidRPr="00BE26FC">
        <w:rPr>
          <w:color w:val="auto"/>
        </w:rPr>
        <w:t>96</w:t>
      </w:r>
      <w:r w:rsidR="00BB1EDA" w:rsidRPr="00BE26FC">
        <w:rPr>
          <w:color w:val="auto"/>
        </w:rPr>
        <w:t xml:space="preserve"> ha. În u.a. în care nu s-au efectuat profile principale, s-au efectuat profile sumare (de control). S-au recoltat un număr de </w:t>
      </w:r>
      <w:r w:rsidR="00BE26FC" w:rsidRPr="00BE26FC">
        <w:rPr>
          <w:color w:val="auto"/>
        </w:rPr>
        <w:t>24</w:t>
      </w:r>
      <w:r w:rsidR="00BB1EDA" w:rsidRPr="00BE26FC">
        <w:rPr>
          <w:color w:val="auto"/>
        </w:rPr>
        <w:t xml:space="preserve"> probe din cadrul a </w:t>
      </w:r>
      <w:r w:rsidR="00BE26FC" w:rsidRPr="00BE26FC">
        <w:rPr>
          <w:color w:val="auto"/>
        </w:rPr>
        <w:t>11</w:t>
      </w:r>
      <w:r w:rsidR="00BB1EDA" w:rsidRPr="00BE26FC">
        <w:rPr>
          <w:color w:val="auto"/>
        </w:rPr>
        <w:t xml:space="preserve"> profile principale, pentru care laboratorul a întocmit </w:t>
      </w:r>
      <w:r w:rsidR="00BE26FC" w:rsidRPr="00BE26FC">
        <w:rPr>
          <w:color w:val="auto"/>
        </w:rPr>
        <w:t>11</w:t>
      </w:r>
      <w:r w:rsidR="00BB1EDA" w:rsidRPr="00BE26FC">
        <w:rPr>
          <w:color w:val="auto"/>
        </w:rPr>
        <w:t xml:space="preserve"> buletine de analiză, ce au identificat </w:t>
      </w:r>
      <w:r w:rsidR="00BE26FC" w:rsidRPr="00BE26FC">
        <w:rPr>
          <w:color w:val="auto"/>
        </w:rPr>
        <w:t>4</w:t>
      </w:r>
      <w:r w:rsidR="00BB1EDA" w:rsidRPr="00BE26FC">
        <w:rPr>
          <w:color w:val="auto"/>
        </w:rPr>
        <w:t xml:space="preserve"> subtipuri de sol.</w:t>
      </w:r>
    </w:p>
    <w:p w14:paraId="73F80B69" w14:textId="77777777" w:rsidR="001050D1" w:rsidRPr="00BE26FC" w:rsidRDefault="00BB1EDA" w:rsidP="00C53021">
      <w:pPr>
        <w:pStyle w:val="Textindent"/>
        <w:rPr>
          <w:color w:val="auto"/>
        </w:rPr>
      </w:pPr>
      <w:r w:rsidRPr="00BE26FC">
        <w:rPr>
          <w:color w:val="auto"/>
        </w:rPr>
        <w:t xml:space="preserve"> Situaţia centralizată pe U.P. (ocol) este următoarea:</w:t>
      </w:r>
    </w:p>
    <w:p w14:paraId="0DDAAC97" w14:textId="77777777" w:rsidR="001050D1" w:rsidRPr="00612DE5" w:rsidRDefault="001050D1" w:rsidP="00C53021">
      <w:pPr>
        <w:pStyle w:val="Textindent"/>
        <w:rPr>
          <w:color w:val="auto"/>
          <w:sz w:val="20"/>
          <w:szCs w:val="20"/>
        </w:rPr>
      </w:pPr>
    </w:p>
    <w:p w14:paraId="191BD0A2" w14:textId="06D3AC2A" w:rsidR="00BB1EDA" w:rsidRDefault="00BB1EDA" w:rsidP="00C53021">
      <w:pPr>
        <w:pStyle w:val="Textindent"/>
        <w:rPr>
          <w:b/>
          <w:i/>
          <w:color w:val="auto"/>
        </w:rPr>
      </w:pPr>
      <w:r w:rsidRPr="00C53021">
        <w:rPr>
          <w:b/>
          <w:i/>
          <w:color w:val="auto"/>
        </w:rPr>
        <w:t xml:space="preserve">Evidența profilelor de sol                                                                                  </w:t>
      </w:r>
      <w:r w:rsidR="00C53021">
        <w:rPr>
          <w:b/>
          <w:i/>
          <w:color w:val="auto"/>
        </w:rPr>
        <w:tab/>
      </w:r>
      <w:r w:rsidR="00C53021">
        <w:rPr>
          <w:b/>
          <w:i/>
          <w:color w:val="auto"/>
        </w:rPr>
        <w:tab/>
      </w:r>
      <w:r w:rsidRPr="00C53021">
        <w:rPr>
          <w:b/>
          <w:i/>
          <w:color w:val="auto"/>
        </w:rPr>
        <w:t xml:space="preserve"> </w:t>
      </w:r>
      <w:r w:rsidR="0030446F" w:rsidRPr="00C53021">
        <w:rPr>
          <w:b/>
          <w:i/>
          <w:color w:val="auto"/>
        </w:rPr>
        <w:t xml:space="preserve">Tabelul </w:t>
      </w:r>
      <w:r w:rsidR="004B0093" w:rsidRPr="00C53021">
        <w:rPr>
          <w:b/>
          <w:i/>
          <w:color w:val="auto"/>
        </w:rPr>
        <w:t>nr.</w:t>
      </w:r>
      <w:r w:rsidR="00692BC6" w:rsidRPr="00C53021">
        <w:rPr>
          <w:b/>
          <w:i/>
          <w:color w:val="auto"/>
        </w:rPr>
        <w:t xml:space="preserve"> 12</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4"/>
        <w:gridCol w:w="1096"/>
        <w:gridCol w:w="1467"/>
        <w:gridCol w:w="829"/>
        <w:gridCol w:w="1304"/>
        <w:gridCol w:w="1184"/>
        <w:gridCol w:w="1066"/>
        <w:gridCol w:w="947"/>
        <w:gridCol w:w="1290"/>
      </w:tblGrid>
      <w:tr w:rsidR="00BE26FC" w:rsidRPr="00BE26FC" w14:paraId="1E245E3D" w14:textId="77777777" w:rsidTr="00983B3F">
        <w:trPr>
          <w:trHeight w:val="284"/>
          <w:tblHeader/>
        </w:trPr>
        <w:tc>
          <w:tcPr>
            <w:tcW w:w="493" w:type="pct"/>
            <w:vMerge w:val="restart"/>
            <w:tcBorders>
              <w:top w:val="double" w:sz="4" w:space="0" w:color="auto"/>
              <w:left w:val="double" w:sz="4" w:space="0" w:color="auto"/>
              <w:right w:val="single" w:sz="4" w:space="0" w:color="auto"/>
            </w:tcBorders>
            <w:shd w:val="clear" w:color="auto" w:fill="D9D9D9"/>
            <w:vAlign w:val="center"/>
          </w:tcPr>
          <w:p w14:paraId="2A566F36" w14:textId="77777777" w:rsidR="00BE26FC" w:rsidRPr="00BE26FC" w:rsidRDefault="00BE26FC" w:rsidP="00BE26FC">
            <w:pPr>
              <w:jc w:val="center"/>
              <w:rPr>
                <w:sz w:val="18"/>
                <w:szCs w:val="18"/>
                <w:lang w:val="ro-RO"/>
              </w:rPr>
            </w:pPr>
            <w:r w:rsidRPr="00BE26FC">
              <w:rPr>
                <w:sz w:val="18"/>
                <w:szCs w:val="18"/>
                <w:lang w:val="ro-RO"/>
              </w:rPr>
              <w:t>U.P.</w:t>
            </w:r>
          </w:p>
          <w:p w14:paraId="50F52297" w14:textId="77777777" w:rsidR="00BE26FC" w:rsidRPr="00BE26FC" w:rsidRDefault="00BE26FC" w:rsidP="00BE26FC">
            <w:pPr>
              <w:jc w:val="center"/>
              <w:rPr>
                <w:sz w:val="18"/>
                <w:szCs w:val="18"/>
                <w:lang w:val="ro-RO"/>
              </w:rPr>
            </w:pPr>
            <w:r w:rsidRPr="00BE26FC">
              <w:rPr>
                <w:sz w:val="18"/>
                <w:szCs w:val="18"/>
                <w:lang w:val="ro-RO"/>
              </w:rPr>
              <w:t>ocol</w:t>
            </w:r>
          </w:p>
        </w:tc>
        <w:tc>
          <w:tcPr>
            <w:tcW w:w="1258"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73CC8A1" w14:textId="77777777" w:rsidR="00BE26FC" w:rsidRPr="00BE26FC" w:rsidRDefault="00BE26FC" w:rsidP="00BE26FC">
            <w:pPr>
              <w:jc w:val="center"/>
              <w:rPr>
                <w:sz w:val="18"/>
                <w:szCs w:val="18"/>
                <w:lang w:val="ro-RO"/>
              </w:rPr>
            </w:pPr>
            <w:r w:rsidRPr="00BE26FC">
              <w:rPr>
                <w:sz w:val="18"/>
                <w:szCs w:val="18"/>
                <w:lang w:val="ro-RO"/>
              </w:rPr>
              <w:t>Profile principale executate</w:t>
            </w:r>
          </w:p>
        </w:tc>
        <w:tc>
          <w:tcPr>
            <w:tcW w:w="3249" w:type="pct"/>
            <w:gridSpan w:val="6"/>
            <w:tcBorders>
              <w:top w:val="double" w:sz="4" w:space="0" w:color="auto"/>
              <w:left w:val="single" w:sz="4" w:space="0" w:color="auto"/>
              <w:bottom w:val="single" w:sz="4" w:space="0" w:color="auto"/>
              <w:right w:val="double" w:sz="4" w:space="0" w:color="auto"/>
            </w:tcBorders>
            <w:shd w:val="clear" w:color="auto" w:fill="D9D9D9"/>
            <w:vAlign w:val="center"/>
          </w:tcPr>
          <w:p w14:paraId="21E9B729" w14:textId="77777777" w:rsidR="00BE26FC" w:rsidRPr="00BE26FC" w:rsidRDefault="00BE26FC" w:rsidP="00BE26FC">
            <w:pPr>
              <w:jc w:val="center"/>
              <w:rPr>
                <w:sz w:val="18"/>
                <w:szCs w:val="18"/>
                <w:lang w:val="ro-RO"/>
              </w:rPr>
            </w:pPr>
            <w:r w:rsidRPr="00BE26FC">
              <w:rPr>
                <w:sz w:val="18"/>
                <w:szCs w:val="18"/>
                <w:lang w:val="ro-RO"/>
              </w:rPr>
              <w:t>Profile principale din care s-au recoltat probe de sol pentru laborator</w:t>
            </w:r>
          </w:p>
        </w:tc>
      </w:tr>
      <w:tr w:rsidR="00BE26FC" w:rsidRPr="00BE26FC" w14:paraId="6623FEDA" w14:textId="77777777" w:rsidTr="00983B3F">
        <w:trPr>
          <w:trHeight w:val="284"/>
          <w:tblHeader/>
        </w:trPr>
        <w:tc>
          <w:tcPr>
            <w:tcW w:w="493" w:type="pct"/>
            <w:vMerge/>
            <w:tcBorders>
              <w:left w:val="double" w:sz="4" w:space="0" w:color="auto"/>
              <w:right w:val="single" w:sz="4" w:space="0" w:color="auto"/>
            </w:tcBorders>
            <w:shd w:val="clear" w:color="auto" w:fill="D9D9D9"/>
            <w:vAlign w:val="center"/>
          </w:tcPr>
          <w:p w14:paraId="7440026E" w14:textId="77777777" w:rsidR="00BE26FC" w:rsidRPr="00BE26FC" w:rsidRDefault="00BE26FC" w:rsidP="00BE26FC">
            <w:pPr>
              <w:jc w:val="center"/>
              <w:rPr>
                <w:sz w:val="18"/>
                <w:szCs w:val="18"/>
                <w:lang w:val="ro-RO"/>
              </w:rPr>
            </w:pPr>
          </w:p>
        </w:tc>
        <w:tc>
          <w:tcPr>
            <w:tcW w:w="538" w:type="pct"/>
            <w:vMerge w:val="restart"/>
            <w:tcBorders>
              <w:top w:val="single" w:sz="4" w:space="0" w:color="auto"/>
              <w:left w:val="single" w:sz="4" w:space="0" w:color="auto"/>
              <w:right w:val="single" w:sz="4" w:space="0" w:color="auto"/>
            </w:tcBorders>
            <w:shd w:val="clear" w:color="auto" w:fill="D9D9D9"/>
            <w:vAlign w:val="center"/>
          </w:tcPr>
          <w:p w14:paraId="56AA1F9C" w14:textId="77777777" w:rsidR="00BE26FC" w:rsidRPr="00BE26FC" w:rsidRDefault="00BE26FC" w:rsidP="00BE26FC">
            <w:pPr>
              <w:jc w:val="center"/>
              <w:rPr>
                <w:sz w:val="18"/>
                <w:szCs w:val="18"/>
                <w:lang w:val="ro-RO"/>
              </w:rPr>
            </w:pPr>
            <w:r w:rsidRPr="00BE26FC">
              <w:rPr>
                <w:sz w:val="18"/>
                <w:szCs w:val="18"/>
                <w:lang w:val="ro-RO"/>
              </w:rPr>
              <w:t>Număr de profile</w:t>
            </w:r>
          </w:p>
        </w:tc>
        <w:tc>
          <w:tcPr>
            <w:tcW w:w="720" w:type="pct"/>
            <w:vMerge w:val="restart"/>
            <w:tcBorders>
              <w:top w:val="single" w:sz="4" w:space="0" w:color="auto"/>
              <w:left w:val="single" w:sz="4" w:space="0" w:color="auto"/>
              <w:right w:val="single" w:sz="4" w:space="0" w:color="auto"/>
            </w:tcBorders>
            <w:shd w:val="clear" w:color="auto" w:fill="D9D9D9"/>
            <w:vAlign w:val="center"/>
          </w:tcPr>
          <w:p w14:paraId="578B8201" w14:textId="77777777" w:rsidR="00BE26FC" w:rsidRPr="00BE26FC" w:rsidRDefault="00BE26FC" w:rsidP="00BE26FC">
            <w:pPr>
              <w:jc w:val="center"/>
              <w:rPr>
                <w:sz w:val="18"/>
                <w:szCs w:val="18"/>
                <w:lang w:val="ro-RO"/>
              </w:rPr>
            </w:pPr>
            <w:r w:rsidRPr="00BE26FC">
              <w:rPr>
                <w:sz w:val="18"/>
                <w:szCs w:val="18"/>
                <w:lang w:val="ro-RO"/>
              </w:rPr>
              <w:t>Media pe U.P.(ocol)</w:t>
            </w:r>
          </w:p>
          <w:p w14:paraId="1E075481" w14:textId="77777777" w:rsidR="00BE26FC" w:rsidRPr="00BE26FC" w:rsidRDefault="00BE26FC" w:rsidP="00BE26FC">
            <w:pPr>
              <w:jc w:val="center"/>
              <w:rPr>
                <w:sz w:val="18"/>
                <w:szCs w:val="18"/>
                <w:lang w:val="ro-RO"/>
              </w:rPr>
            </w:pPr>
            <w:r w:rsidRPr="00BE26FC">
              <w:rPr>
                <w:sz w:val="18"/>
                <w:szCs w:val="18"/>
                <w:lang w:val="ro-RO"/>
              </w:rPr>
              <w:t>1 profil la…ha</w:t>
            </w:r>
          </w:p>
        </w:tc>
        <w:tc>
          <w:tcPr>
            <w:tcW w:w="407" w:type="pct"/>
            <w:vMerge w:val="restart"/>
            <w:tcBorders>
              <w:top w:val="single" w:sz="4" w:space="0" w:color="auto"/>
              <w:left w:val="single" w:sz="4" w:space="0" w:color="auto"/>
              <w:right w:val="single" w:sz="4" w:space="0" w:color="auto"/>
            </w:tcBorders>
            <w:shd w:val="clear" w:color="auto" w:fill="D9D9D9"/>
            <w:vAlign w:val="center"/>
          </w:tcPr>
          <w:p w14:paraId="1A41A12C" w14:textId="77777777" w:rsidR="00BE26FC" w:rsidRPr="00BE26FC" w:rsidRDefault="00BE26FC" w:rsidP="00BE26FC">
            <w:pPr>
              <w:jc w:val="center"/>
              <w:rPr>
                <w:sz w:val="18"/>
                <w:szCs w:val="18"/>
                <w:lang w:val="ro-RO"/>
              </w:rPr>
            </w:pPr>
            <w:r w:rsidRPr="00BE26FC">
              <w:rPr>
                <w:sz w:val="18"/>
                <w:szCs w:val="18"/>
                <w:lang w:val="ro-RO"/>
              </w:rPr>
              <w:t>Nr. de profile</w:t>
            </w:r>
          </w:p>
        </w:tc>
        <w:tc>
          <w:tcPr>
            <w:tcW w:w="640" w:type="pct"/>
            <w:vMerge w:val="restart"/>
            <w:tcBorders>
              <w:top w:val="single" w:sz="4" w:space="0" w:color="auto"/>
              <w:left w:val="single" w:sz="4" w:space="0" w:color="auto"/>
              <w:right w:val="single" w:sz="4" w:space="0" w:color="auto"/>
            </w:tcBorders>
            <w:shd w:val="clear" w:color="auto" w:fill="D9D9D9"/>
            <w:vAlign w:val="center"/>
          </w:tcPr>
          <w:p w14:paraId="62D0D353" w14:textId="77777777" w:rsidR="00BE26FC" w:rsidRPr="00BE26FC" w:rsidRDefault="00BE26FC" w:rsidP="00BE26FC">
            <w:pPr>
              <w:jc w:val="center"/>
              <w:rPr>
                <w:sz w:val="18"/>
                <w:szCs w:val="18"/>
                <w:lang w:val="ro-RO"/>
              </w:rPr>
            </w:pPr>
            <w:r w:rsidRPr="00BE26FC">
              <w:rPr>
                <w:sz w:val="18"/>
                <w:szCs w:val="18"/>
                <w:lang w:val="ro-RO"/>
              </w:rPr>
              <w:t>Media pe U.P.(ocol)</w:t>
            </w:r>
          </w:p>
          <w:p w14:paraId="0047F5CA" w14:textId="77777777" w:rsidR="00BE26FC" w:rsidRPr="00BE26FC" w:rsidRDefault="00BE26FC" w:rsidP="00BE26FC">
            <w:pPr>
              <w:jc w:val="center"/>
              <w:rPr>
                <w:sz w:val="18"/>
                <w:szCs w:val="18"/>
                <w:lang w:val="ro-RO"/>
              </w:rPr>
            </w:pPr>
            <w:r w:rsidRPr="00BE26FC">
              <w:rPr>
                <w:sz w:val="18"/>
                <w:szCs w:val="18"/>
                <w:lang w:val="ro-RO"/>
              </w:rPr>
              <w:t>1 profil la…ha</w:t>
            </w:r>
          </w:p>
        </w:tc>
        <w:tc>
          <w:tcPr>
            <w:tcW w:w="581" w:type="pct"/>
            <w:vMerge w:val="restart"/>
            <w:tcBorders>
              <w:top w:val="single" w:sz="4" w:space="0" w:color="auto"/>
              <w:left w:val="single" w:sz="4" w:space="0" w:color="auto"/>
              <w:right w:val="single" w:sz="4" w:space="0" w:color="auto"/>
            </w:tcBorders>
            <w:shd w:val="clear" w:color="auto" w:fill="D9D9D9"/>
            <w:vAlign w:val="center"/>
          </w:tcPr>
          <w:p w14:paraId="63AD09AB" w14:textId="77777777" w:rsidR="00BE26FC" w:rsidRPr="00BE26FC" w:rsidRDefault="00BE26FC" w:rsidP="00BE26FC">
            <w:pPr>
              <w:jc w:val="center"/>
              <w:rPr>
                <w:sz w:val="18"/>
                <w:szCs w:val="18"/>
                <w:lang w:val="ro-RO"/>
              </w:rPr>
            </w:pPr>
            <w:r w:rsidRPr="00BE26FC">
              <w:rPr>
                <w:sz w:val="18"/>
                <w:szCs w:val="18"/>
                <w:lang w:val="ro-RO"/>
              </w:rPr>
              <w:t>Nr. de probe recoltate</w:t>
            </w:r>
          </w:p>
        </w:tc>
        <w:tc>
          <w:tcPr>
            <w:tcW w:w="523" w:type="pct"/>
            <w:vMerge w:val="restart"/>
            <w:tcBorders>
              <w:top w:val="single" w:sz="4" w:space="0" w:color="auto"/>
              <w:left w:val="single" w:sz="4" w:space="0" w:color="auto"/>
              <w:right w:val="single" w:sz="4" w:space="0" w:color="auto"/>
            </w:tcBorders>
            <w:shd w:val="clear" w:color="auto" w:fill="D9D9D9"/>
            <w:vAlign w:val="center"/>
          </w:tcPr>
          <w:p w14:paraId="0058C350" w14:textId="77777777" w:rsidR="00BE26FC" w:rsidRPr="00BE26FC" w:rsidRDefault="00BE26FC" w:rsidP="00BE26FC">
            <w:pPr>
              <w:jc w:val="center"/>
              <w:rPr>
                <w:sz w:val="18"/>
                <w:szCs w:val="18"/>
                <w:lang w:val="ro-RO"/>
              </w:rPr>
            </w:pPr>
            <w:r w:rsidRPr="00BE26FC">
              <w:rPr>
                <w:sz w:val="18"/>
                <w:szCs w:val="18"/>
                <w:lang w:val="ro-RO"/>
              </w:rPr>
              <w:t>Nr. de buletine de analiză întocmite</w:t>
            </w:r>
          </w:p>
        </w:tc>
        <w:tc>
          <w:tcPr>
            <w:tcW w:w="1098" w:type="pct"/>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68497BEC" w14:textId="77777777" w:rsidR="00BE26FC" w:rsidRPr="00BE26FC" w:rsidRDefault="00BE26FC" w:rsidP="00BE26FC">
            <w:pPr>
              <w:jc w:val="center"/>
              <w:rPr>
                <w:sz w:val="18"/>
                <w:szCs w:val="18"/>
                <w:lang w:val="ro-RO"/>
              </w:rPr>
            </w:pPr>
            <w:r w:rsidRPr="00BE26FC">
              <w:rPr>
                <w:sz w:val="18"/>
                <w:szCs w:val="18"/>
                <w:lang w:val="ro-RO"/>
              </w:rPr>
              <w:t>Subtipuri de sol analizate</w:t>
            </w:r>
          </w:p>
        </w:tc>
      </w:tr>
      <w:tr w:rsidR="00BE26FC" w:rsidRPr="00BE26FC" w14:paraId="25FAA3AE" w14:textId="77777777" w:rsidTr="00983B3F">
        <w:trPr>
          <w:trHeight w:val="284"/>
          <w:tblHeader/>
        </w:trPr>
        <w:tc>
          <w:tcPr>
            <w:tcW w:w="493" w:type="pct"/>
            <w:vMerge/>
            <w:tcBorders>
              <w:left w:val="double" w:sz="4" w:space="0" w:color="auto"/>
              <w:bottom w:val="single" w:sz="4" w:space="0" w:color="auto"/>
              <w:right w:val="single" w:sz="4" w:space="0" w:color="auto"/>
            </w:tcBorders>
            <w:shd w:val="clear" w:color="auto" w:fill="D9D9D9"/>
            <w:vAlign w:val="center"/>
          </w:tcPr>
          <w:p w14:paraId="0DF4CB90" w14:textId="77777777" w:rsidR="00BE26FC" w:rsidRPr="00BE26FC" w:rsidRDefault="00BE26FC" w:rsidP="00BE26FC">
            <w:pPr>
              <w:jc w:val="center"/>
              <w:rPr>
                <w:sz w:val="18"/>
                <w:szCs w:val="18"/>
                <w:lang w:val="ro-RO"/>
              </w:rPr>
            </w:pPr>
          </w:p>
        </w:tc>
        <w:tc>
          <w:tcPr>
            <w:tcW w:w="538" w:type="pct"/>
            <w:vMerge/>
            <w:tcBorders>
              <w:left w:val="single" w:sz="4" w:space="0" w:color="auto"/>
              <w:bottom w:val="single" w:sz="4" w:space="0" w:color="auto"/>
              <w:right w:val="single" w:sz="4" w:space="0" w:color="auto"/>
            </w:tcBorders>
            <w:shd w:val="clear" w:color="auto" w:fill="D9D9D9"/>
            <w:vAlign w:val="center"/>
          </w:tcPr>
          <w:p w14:paraId="0332090A" w14:textId="77777777" w:rsidR="00BE26FC" w:rsidRPr="00BE26FC" w:rsidRDefault="00BE26FC" w:rsidP="00BE26FC">
            <w:pPr>
              <w:jc w:val="center"/>
              <w:rPr>
                <w:sz w:val="18"/>
                <w:szCs w:val="18"/>
                <w:lang w:val="ro-RO"/>
              </w:rPr>
            </w:pPr>
          </w:p>
        </w:tc>
        <w:tc>
          <w:tcPr>
            <w:tcW w:w="720" w:type="pct"/>
            <w:vMerge/>
            <w:tcBorders>
              <w:left w:val="single" w:sz="4" w:space="0" w:color="auto"/>
              <w:bottom w:val="single" w:sz="4" w:space="0" w:color="auto"/>
              <w:right w:val="single" w:sz="4" w:space="0" w:color="auto"/>
            </w:tcBorders>
            <w:shd w:val="clear" w:color="auto" w:fill="D9D9D9"/>
            <w:vAlign w:val="center"/>
          </w:tcPr>
          <w:p w14:paraId="3191812D" w14:textId="77777777" w:rsidR="00BE26FC" w:rsidRPr="00BE26FC" w:rsidRDefault="00BE26FC" w:rsidP="00BE26FC">
            <w:pPr>
              <w:jc w:val="center"/>
              <w:rPr>
                <w:sz w:val="18"/>
                <w:szCs w:val="18"/>
                <w:lang w:val="ro-RO"/>
              </w:rPr>
            </w:pPr>
          </w:p>
        </w:tc>
        <w:tc>
          <w:tcPr>
            <w:tcW w:w="407" w:type="pct"/>
            <w:vMerge/>
            <w:tcBorders>
              <w:left w:val="single" w:sz="4" w:space="0" w:color="auto"/>
              <w:bottom w:val="single" w:sz="4" w:space="0" w:color="auto"/>
              <w:right w:val="single" w:sz="4" w:space="0" w:color="auto"/>
            </w:tcBorders>
            <w:shd w:val="clear" w:color="auto" w:fill="D9D9D9"/>
            <w:vAlign w:val="center"/>
          </w:tcPr>
          <w:p w14:paraId="36156C33" w14:textId="77777777" w:rsidR="00BE26FC" w:rsidRPr="00BE26FC" w:rsidRDefault="00BE26FC" w:rsidP="00BE26FC">
            <w:pPr>
              <w:jc w:val="center"/>
              <w:rPr>
                <w:sz w:val="18"/>
                <w:szCs w:val="18"/>
                <w:lang w:val="ro-RO"/>
              </w:rPr>
            </w:pPr>
          </w:p>
        </w:tc>
        <w:tc>
          <w:tcPr>
            <w:tcW w:w="640" w:type="pct"/>
            <w:vMerge/>
            <w:tcBorders>
              <w:left w:val="single" w:sz="4" w:space="0" w:color="auto"/>
              <w:bottom w:val="single" w:sz="4" w:space="0" w:color="auto"/>
              <w:right w:val="single" w:sz="4" w:space="0" w:color="auto"/>
            </w:tcBorders>
            <w:shd w:val="clear" w:color="auto" w:fill="D9D9D9"/>
            <w:vAlign w:val="center"/>
          </w:tcPr>
          <w:p w14:paraId="6EE4AAA1" w14:textId="77777777" w:rsidR="00BE26FC" w:rsidRPr="00BE26FC" w:rsidRDefault="00BE26FC" w:rsidP="00BE26FC">
            <w:pPr>
              <w:jc w:val="center"/>
              <w:rPr>
                <w:sz w:val="18"/>
                <w:szCs w:val="18"/>
                <w:lang w:val="ro-RO"/>
              </w:rPr>
            </w:pPr>
          </w:p>
        </w:tc>
        <w:tc>
          <w:tcPr>
            <w:tcW w:w="581" w:type="pct"/>
            <w:vMerge/>
            <w:tcBorders>
              <w:left w:val="single" w:sz="4" w:space="0" w:color="auto"/>
              <w:bottom w:val="single" w:sz="4" w:space="0" w:color="auto"/>
              <w:right w:val="single" w:sz="4" w:space="0" w:color="auto"/>
            </w:tcBorders>
            <w:shd w:val="clear" w:color="auto" w:fill="D9D9D9"/>
            <w:vAlign w:val="center"/>
          </w:tcPr>
          <w:p w14:paraId="5572D4FA" w14:textId="77777777" w:rsidR="00BE26FC" w:rsidRPr="00BE26FC" w:rsidRDefault="00BE26FC" w:rsidP="00BE26FC">
            <w:pPr>
              <w:jc w:val="center"/>
              <w:rPr>
                <w:sz w:val="18"/>
                <w:szCs w:val="18"/>
                <w:lang w:val="ro-RO"/>
              </w:rPr>
            </w:pPr>
          </w:p>
        </w:tc>
        <w:tc>
          <w:tcPr>
            <w:tcW w:w="523" w:type="pct"/>
            <w:vMerge/>
            <w:tcBorders>
              <w:left w:val="single" w:sz="4" w:space="0" w:color="auto"/>
              <w:bottom w:val="single" w:sz="4" w:space="0" w:color="auto"/>
              <w:right w:val="single" w:sz="4" w:space="0" w:color="auto"/>
            </w:tcBorders>
            <w:shd w:val="clear" w:color="auto" w:fill="D9D9D9"/>
            <w:vAlign w:val="center"/>
          </w:tcPr>
          <w:p w14:paraId="316169A4" w14:textId="77777777" w:rsidR="00BE26FC" w:rsidRPr="00BE26FC" w:rsidRDefault="00BE26FC" w:rsidP="00BE26FC">
            <w:pPr>
              <w:jc w:val="center"/>
              <w:rPr>
                <w:sz w:val="18"/>
                <w:szCs w:val="18"/>
                <w:lang w:val="ro-RO"/>
              </w:rPr>
            </w:pP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14:paraId="011E84DC" w14:textId="77777777" w:rsidR="00BE26FC" w:rsidRPr="00BE26FC" w:rsidRDefault="00BE26FC" w:rsidP="00BE26FC">
            <w:pPr>
              <w:jc w:val="center"/>
              <w:rPr>
                <w:sz w:val="18"/>
                <w:szCs w:val="18"/>
                <w:lang w:val="ro-RO"/>
              </w:rPr>
            </w:pPr>
            <w:r w:rsidRPr="00BE26FC">
              <w:rPr>
                <w:sz w:val="18"/>
                <w:szCs w:val="18"/>
                <w:lang w:val="ro-RO"/>
              </w:rPr>
              <w:t>Nr.</w:t>
            </w:r>
          </w:p>
        </w:tc>
        <w:tc>
          <w:tcPr>
            <w:tcW w:w="633" w:type="pct"/>
            <w:tcBorders>
              <w:top w:val="single" w:sz="4" w:space="0" w:color="auto"/>
              <w:left w:val="single" w:sz="4" w:space="0" w:color="auto"/>
              <w:bottom w:val="single" w:sz="4" w:space="0" w:color="auto"/>
              <w:right w:val="double" w:sz="4" w:space="0" w:color="auto"/>
            </w:tcBorders>
            <w:shd w:val="clear" w:color="auto" w:fill="D9D9D9"/>
            <w:vAlign w:val="center"/>
          </w:tcPr>
          <w:p w14:paraId="0ADB9BF4" w14:textId="77777777" w:rsidR="00BE26FC" w:rsidRPr="00BE26FC" w:rsidRDefault="00BE26FC" w:rsidP="00BE26FC">
            <w:pPr>
              <w:jc w:val="center"/>
              <w:rPr>
                <w:sz w:val="18"/>
                <w:szCs w:val="18"/>
                <w:lang w:val="ro-RO"/>
              </w:rPr>
            </w:pPr>
            <w:r w:rsidRPr="00BE26FC">
              <w:rPr>
                <w:sz w:val="18"/>
                <w:szCs w:val="18"/>
                <w:lang w:val="ro-RO"/>
              </w:rPr>
              <w:t>Cod</w:t>
            </w:r>
          </w:p>
        </w:tc>
      </w:tr>
      <w:tr w:rsidR="00BE26FC" w:rsidRPr="00BE26FC" w14:paraId="3FFA78B0" w14:textId="77777777" w:rsidTr="00983B3F">
        <w:trPr>
          <w:trHeight w:val="284"/>
        </w:trPr>
        <w:tc>
          <w:tcPr>
            <w:tcW w:w="493" w:type="pct"/>
            <w:tcBorders>
              <w:top w:val="single" w:sz="4" w:space="0" w:color="auto"/>
              <w:left w:val="double" w:sz="4" w:space="0" w:color="auto"/>
              <w:bottom w:val="single" w:sz="4" w:space="0" w:color="auto"/>
              <w:right w:val="single" w:sz="4" w:space="0" w:color="auto"/>
            </w:tcBorders>
            <w:shd w:val="clear" w:color="auto" w:fill="FFFFFF"/>
            <w:vAlign w:val="center"/>
          </w:tcPr>
          <w:p w14:paraId="1B66067E" w14:textId="77777777" w:rsidR="00BE26FC" w:rsidRPr="00BE26FC" w:rsidRDefault="00BE26FC" w:rsidP="00BE26FC">
            <w:pPr>
              <w:jc w:val="center"/>
              <w:rPr>
                <w:sz w:val="18"/>
                <w:szCs w:val="18"/>
                <w:lang w:val="ro-RO"/>
              </w:rPr>
            </w:pPr>
            <w:r w:rsidRPr="00BE26FC">
              <w:rPr>
                <w:sz w:val="18"/>
                <w:szCs w:val="18"/>
                <w:lang w:val="ro-RO"/>
              </w:rPr>
              <w:t>II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413DB6A" w14:textId="77777777" w:rsidR="00BE26FC" w:rsidRPr="00BE26FC" w:rsidRDefault="00BE26FC" w:rsidP="00BE26FC">
            <w:pPr>
              <w:jc w:val="center"/>
              <w:rPr>
                <w:sz w:val="18"/>
                <w:szCs w:val="18"/>
                <w:lang w:val="ro-RO"/>
              </w:rPr>
            </w:pPr>
            <w:r w:rsidRPr="00BE26FC">
              <w:rPr>
                <w:sz w:val="18"/>
                <w:szCs w:val="18"/>
                <w:lang w:val="ro-RO"/>
              </w:rPr>
              <w:t>5</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14:paraId="78D54636" w14:textId="77777777" w:rsidR="00BE26FC" w:rsidRPr="00BE26FC" w:rsidRDefault="00BE26FC" w:rsidP="00BE26FC">
            <w:pPr>
              <w:jc w:val="center"/>
              <w:rPr>
                <w:sz w:val="18"/>
                <w:szCs w:val="18"/>
                <w:lang w:val="ro-RO"/>
              </w:rPr>
            </w:pPr>
            <w:r w:rsidRPr="00BE26FC">
              <w:rPr>
                <w:sz w:val="18"/>
                <w:szCs w:val="18"/>
                <w:lang w:val="ro-RO"/>
              </w:rPr>
              <w:t>97,83</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8F37FDD" w14:textId="77777777" w:rsidR="00BE26FC" w:rsidRPr="00BE26FC" w:rsidRDefault="00BE26FC" w:rsidP="00BE26FC">
            <w:pPr>
              <w:jc w:val="center"/>
              <w:rPr>
                <w:sz w:val="18"/>
                <w:szCs w:val="18"/>
                <w:lang w:val="ro-RO"/>
              </w:rPr>
            </w:pPr>
            <w:r w:rsidRPr="00BE26FC">
              <w:rPr>
                <w:sz w:val="18"/>
                <w:szCs w:val="18"/>
                <w:lang w:val="ro-RO"/>
              </w:rPr>
              <w:t>1</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207D1548" w14:textId="77777777" w:rsidR="00BE26FC" w:rsidRPr="00BE26FC" w:rsidRDefault="00BE26FC" w:rsidP="00BE26FC">
            <w:pPr>
              <w:jc w:val="center"/>
              <w:rPr>
                <w:sz w:val="18"/>
                <w:szCs w:val="18"/>
                <w:lang w:val="ro-RO"/>
              </w:rPr>
            </w:pPr>
            <w:r w:rsidRPr="00BE26FC">
              <w:rPr>
                <w:sz w:val="18"/>
                <w:szCs w:val="18"/>
                <w:lang w:val="ro-RO"/>
              </w:rPr>
              <w:t>489,13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79A63662" w14:textId="77777777" w:rsidR="00BE26FC" w:rsidRPr="00BE26FC" w:rsidRDefault="00BE26FC" w:rsidP="00BE26FC">
            <w:pPr>
              <w:jc w:val="center"/>
              <w:rPr>
                <w:sz w:val="18"/>
                <w:szCs w:val="18"/>
                <w:lang w:val="ro-RO"/>
              </w:rPr>
            </w:pPr>
            <w:r w:rsidRPr="00BE26FC">
              <w:rPr>
                <w:sz w:val="18"/>
                <w:szCs w:val="18"/>
                <w:lang w:val="ro-RO"/>
              </w:rPr>
              <w:t>2</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14:paraId="78813586" w14:textId="77777777" w:rsidR="00BE26FC" w:rsidRPr="00BE26FC" w:rsidRDefault="00BE26FC" w:rsidP="00BE26FC">
            <w:pPr>
              <w:jc w:val="center"/>
              <w:rPr>
                <w:sz w:val="18"/>
                <w:szCs w:val="18"/>
                <w:lang w:val="ro-RO"/>
              </w:rPr>
            </w:pPr>
            <w:r w:rsidRPr="00BE26FC">
              <w:rPr>
                <w:sz w:val="18"/>
                <w:szCs w:val="18"/>
                <w:lang w:val="ro-RO"/>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0FEF537D" w14:textId="77777777" w:rsidR="00BE26FC" w:rsidRPr="00BE26FC" w:rsidRDefault="00BE26FC" w:rsidP="00BE26FC">
            <w:pPr>
              <w:jc w:val="center"/>
              <w:rPr>
                <w:sz w:val="18"/>
                <w:szCs w:val="18"/>
                <w:lang w:val="ro-RO"/>
              </w:rPr>
            </w:pPr>
            <w:r w:rsidRPr="00BE26FC">
              <w:rPr>
                <w:sz w:val="18"/>
                <w:szCs w:val="18"/>
                <w:lang w:val="ro-RO"/>
              </w:rPr>
              <w:t>1</w:t>
            </w:r>
          </w:p>
        </w:tc>
        <w:tc>
          <w:tcPr>
            <w:tcW w:w="633" w:type="pct"/>
            <w:tcBorders>
              <w:top w:val="single" w:sz="4" w:space="0" w:color="auto"/>
              <w:left w:val="single" w:sz="4" w:space="0" w:color="auto"/>
              <w:bottom w:val="single" w:sz="4" w:space="0" w:color="auto"/>
              <w:right w:val="double" w:sz="4" w:space="0" w:color="auto"/>
            </w:tcBorders>
            <w:shd w:val="clear" w:color="auto" w:fill="FFFFFF"/>
            <w:vAlign w:val="center"/>
          </w:tcPr>
          <w:p w14:paraId="6B6294FC" w14:textId="77777777" w:rsidR="00BE26FC" w:rsidRPr="00BE26FC" w:rsidRDefault="00BE26FC" w:rsidP="00BE26FC">
            <w:pPr>
              <w:jc w:val="center"/>
              <w:rPr>
                <w:sz w:val="18"/>
                <w:szCs w:val="18"/>
                <w:lang w:val="ro-RO"/>
              </w:rPr>
            </w:pPr>
            <w:r w:rsidRPr="00BE26FC">
              <w:rPr>
                <w:sz w:val="18"/>
                <w:szCs w:val="18"/>
                <w:lang w:val="ro-RO"/>
              </w:rPr>
              <w:t>0415</w:t>
            </w:r>
          </w:p>
        </w:tc>
      </w:tr>
      <w:tr w:rsidR="00BE26FC" w:rsidRPr="00BE26FC" w14:paraId="0722095F" w14:textId="77777777" w:rsidTr="00983B3F">
        <w:trPr>
          <w:trHeight w:val="284"/>
        </w:trPr>
        <w:tc>
          <w:tcPr>
            <w:tcW w:w="493" w:type="pct"/>
            <w:tcBorders>
              <w:top w:val="single" w:sz="4" w:space="0" w:color="auto"/>
              <w:left w:val="double" w:sz="4" w:space="0" w:color="auto"/>
              <w:bottom w:val="single" w:sz="4" w:space="0" w:color="auto"/>
              <w:right w:val="single" w:sz="4" w:space="0" w:color="auto"/>
            </w:tcBorders>
            <w:shd w:val="clear" w:color="auto" w:fill="FFFFFF"/>
            <w:vAlign w:val="center"/>
          </w:tcPr>
          <w:p w14:paraId="06F4DC92" w14:textId="77777777" w:rsidR="00BE26FC" w:rsidRPr="00BE26FC" w:rsidRDefault="00BE26FC" w:rsidP="00BE26FC">
            <w:pPr>
              <w:jc w:val="center"/>
              <w:rPr>
                <w:sz w:val="18"/>
                <w:szCs w:val="18"/>
                <w:lang w:val="ro-RO"/>
              </w:rPr>
            </w:pPr>
            <w:r w:rsidRPr="00BE26FC">
              <w:rPr>
                <w:sz w:val="18"/>
                <w:szCs w:val="18"/>
                <w:lang w:val="ro-RO"/>
              </w:rPr>
              <w:t>III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7ABE7E57" w14:textId="77777777" w:rsidR="00BE26FC" w:rsidRPr="00BE26FC" w:rsidRDefault="00BE26FC" w:rsidP="00BE26FC">
            <w:pPr>
              <w:jc w:val="center"/>
              <w:rPr>
                <w:sz w:val="18"/>
                <w:szCs w:val="18"/>
                <w:lang w:val="ro-RO"/>
              </w:rPr>
            </w:pPr>
            <w:r w:rsidRPr="00BE26FC">
              <w:rPr>
                <w:sz w:val="18"/>
                <w:szCs w:val="18"/>
                <w:lang w:val="ro-RO"/>
              </w:rPr>
              <w:t>5</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14:paraId="7901BD5F" w14:textId="77777777" w:rsidR="00BE26FC" w:rsidRPr="00BE26FC" w:rsidRDefault="00BE26FC" w:rsidP="00BE26FC">
            <w:pPr>
              <w:jc w:val="center"/>
              <w:rPr>
                <w:sz w:val="18"/>
                <w:szCs w:val="18"/>
                <w:lang w:val="ro-RO"/>
              </w:rPr>
            </w:pPr>
            <w:r w:rsidRPr="00BE26FC">
              <w:rPr>
                <w:sz w:val="18"/>
                <w:szCs w:val="18"/>
                <w:lang w:val="ro-RO"/>
              </w:rPr>
              <w:t>109,29</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2CAE9C2" w14:textId="77777777" w:rsidR="00BE26FC" w:rsidRPr="00BE26FC" w:rsidRDefault="00BE26FC" w:rsidP="00BE26FC">
            <w:pPr>
              <w:jc w:val="center"/>
              <w:rPr>
                <w:sz w:val="18"/>
                <w:szCs w:val="18"/>
                <w:lang w:val="ro-RO"/>
              </w:rPr>
            </w:pPr>
            <w:r w:rsidRPr="00BE26FC">
              <w:rPr>
                <w:sz w:val="18"/>
                <w:szCs w:val="18"/>
                <w:lang w:val="ro-RO"/>
              </w:rPr>
              <w:t>2</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4D76A83E" w14:textId="77777777" w:rsidR="00BE26FC" w:rsidRPr="00BE26FC" w:rsidRDefault="00BE26FC" w:rsidP="00BE26FC">
            <w:pPr>
              <w:jc w:val="center"/>
              <w:rPr>
                <w:sz w:val="18"/>
                <w:szCs w:val="18"/>
                <w:lang w:val="ro-RO"/>
              </w:rPr>
            </w:pPr>
            <w:r w:rsidRPr="00BE26FC">
              <w:rPr>
                <w:sz w:val="18"/>
                <w:szCs w:val="18"/>
                <w:lang w:val="ro-RO"/>
              </w:rPr>
              <w:t>273,23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5C213A86" w14:textId="77777777" w:rsidR="00BE26FC" w:rsidRPr="00BE26FC" w:rsidRDefault="00BE26FC" w:rsidP="00BE26FC">
            <w:pPr>
              <w:jc w:val="center"/>
              <w:rPr>
                <w:sz w:val="18"/>
                <w:szCs w:val="18"/>
                <w:lang w:val="ro-RO"/>
              </w:rPr>
            </w:pPr>
            <w:r w:rsidRPr="00BE26FC">
              <w:rPr>
                <w:sz w:val="18"/>
                <w:szCs w:val="18"/>
                <w:lang w:val="ro-RO"/>
              </w:rPr>
              <w:t>4</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14:paraId="01CF0505" w14:textId="77777777" w:rsidR="00BE26FC" w:rsidRPr="00BE26FC" w:rsidRDefault="00BE26FC" w:rsidP="00BE26FC">
            <w:pPr>
              <w:jc w:val="center"/>
              <w:rPr>
                <w:sz w:val="18"/>
                <w:szCs w:val="18"/>
                <w:lang w:val="ro-RO"/>
              </w:rPr>
            </w:pPr>
            <w:r w:rsidRPr="00BE26FC">
              <w:rPr>
                <w:sz w:val="18"/>
                <w:szCs w:val="18"/>
                <w:lang w:val="ro-RO"/>
              </w:rPr>
              <w:t>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E00383A" w14:textId="77777777" w:rsidR="00BE26FC" w:rsidRPr="00BE26FC" w:rsidRDefault="00BE26FC" w:rsidP="00BE26FC">
            <w:pPr>
              <w:jc w:val="center"/>
              <w:rPr>
                <w:sz w:val="18"/>
                <w:szCs w:val="18"/>
                <w:lang w:val="ro-RO"/>
              </w:rPr>
            </w:pPr>
            <w:r w:rsidRPr="00BE26FC">
              <w:rPr>
                <w:sz w:val="18"/>
                <w:szCs w:val="18"/>
                <w:lang w:val="ro-RO"/>
              </w:rPr>
              <w:t>1</w:t>
            </w:r>
          </w:p>
        </w:tc>
        <w:tc>
          <w:tcPr>
            <w:tcW w:w="633" w:type="pct"/>
            <w:tcBorders>
              <w:top w:val="single" w:sz="4" w:space="0" w:color="auto"/>
              <w:left w:val="single" w:sz="4" w:space="0" w:color="auto"/>
              <w:bottom w:val="single" w:sz="4" w:space="0" w:color="auto"/>
              <w:right w:val="double" w:sz="4" w:space="0" w:color="auto"/>
            </w:tcBorders>
            <w:shd w:val="clear" w:color="auto" w:fill="FFFFFF"/>
            <w:vAlign w:val="center"/>
          </w:tcPr>
          <w:p w14:paraId="6979F7BD" w14:textId="77777777" w:rsidR="00BE26FC" w:rsidRPr="00BE26FC" w:rsidRDefault="00BE26FC" w:rsidP="00BE26FC">
            <w:pPr>
              <w:jc w:val="center"/>
              <w:rPr>
                <w:sz w:val="18"/>
                <w:szCs w:val="18"/>
                <w:lang w:val="ro-RO"/>
              </w:rPr>
            </w:pPr>
            <w:r w:rsidRPr="00BE26FC">
              <w:rPr>
                <w:sz w:val="18"/>
                <w:szCs w:val="18"/>
                <w:lang w:val="ro-RO"/>
              </w:rPr>
              <w:t>0415</w:t>
            </w:r>
          </w:p>
        </w:tc>
      </w:tr>
      <w:tr w:rsidR="00BE26FC" w:rsidRPr="00BE26FC" w14:paraId="325C7B05" w14:textId="77777777" w:rsidTr="00983B3F">
        <w:trPr>
          <w:trHeight w:val="284"/>
        </w:trPr>
        <w:tc>
          <w:tcPr>
            <w:tcW w:w="493" w:type="pct"/>
            <w:tcBorders>
              <w:top w:val="single" w:sz="4" w:space="0" w:color="auto"/>
              <w:left w:val="double" w:sz="4" w:space="0" w:color="auto"/>
              <w:bottom w:val="single" w:sz="4" w:space="0" w:color="auto"/>
              <w:right w:val="single" w:sz="4" w:space="0" w:color="auto"/>
            </w:tcBorders>
            <w:shd w:val="clear" w:color="auto" w:fill="FFFFFF"/>
            <w:vAlign w:val="center"/>
          </w:tcPr>
          <w:p w14:paraId="3FCE30B8" w14:textId="77777777" w:rsidR="00BE26FC" w:rsidRPr="00BE26FC" w:rsidRDefault="00BE26FC" w:rsidP="00BE26FC">
            <w:pPr>
              <w:jc w:val="center"/>
              <w:rPr>
                <w:sz w:val="18"/>
                <w:szCs w:val="18"/>
                <w:lang w:val="ro-RO"/>
              </w:rPr>
            </w:pPr>
            <w:r w:rsidRPr="00BE26FC">
              <w:rPr>
                <w:sz w:val="18"/>
                <w:szCs w:val="18"/>
                <w:lang w:val="ro-RO"/>
              </w:rPr>
              <w:t>IV</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642FC6F4" w14:textId="77777777" w:rsidR="00BE26FC" w:rsidRPr="00BE26FC" w:rsidRDefault="00BE26FC" w:rsidP="00BE26FC">
            <w:pPr>
              <w:jc w:val="center"/>
              <w:rPr>
                <w:sz w:val="18"/>
                <w:szCs w:val="18"/>
                <w:lang w:val="ro-RO"/>
              </w:rPr>
            </w:pPr>
            <w:r w:rsidRPr="00BE26FC">
              <w:rPr>
                <w:sz w:val="18"/>
                <w:szCs w:val="18"/>
                <w:lang w:val="ro-RO"/>
              </w:rPr>
              <w:t>19</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14:paraId="17F05CC1" w14:textId="77777777" w:rsidR="00BE26FC" w:rsidRPr="00BE26FC" w:rsidRDefault="00BE26FC" w:rsidP="00BE26FC">
            <w:pPr>
              <w:jc w:val="center"/>
              <w:rPr>
                <w:sz w:val="18"/>
                <w:szCs w:val="18"/>
                <w:lang w:val="ro-RO"/>
              </w:rPr>
            </w:pPr>
            <w:r w:rsidRPr="00BE26FC">
              <w:rPr>
                <w:sz w:val="18"/>
                <w:szCs w:val="18"/>
                <w:lang w:val="ro-RO"/>
              </w:rPr>
              <w:t>98,92</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B2310FB" w14:textId="77777777" w:rsidR="00BE26FC" w:rsidRPr="00BE26FC" w:rsidRDefault="00BE26FC" w:rsidP="00BE26FC">
            <w:pPr>
              <w:jc w:val="center"/>
              <w:rPr>
                <w:sz w:val="18"/>
                <w:szCs w:val="18"/>
                <w:lang w:val="ro-RO"/>
              </w:rPr>
            </w:pPr>
            <w:r w:rsidRPr="00BE26FC">
              <w:rPr>
                <w:sz w:val="18"/>
                <w:szCs w:val="18"/>
                <w:lang w:val="ro-RO"/>
              </w:rPr>
              <w:t>2</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0B4F6838" w14:textId="77777777" w:rsidR="00BE26FC" w:rsidRPr="00BE26FC" w:rsidRDefault="00BE26FC" w:rsidP="00BE26FC">
            <w:pPr>
              <w:jc w:val="center"/>
              <w:rPr>
                <w:sz w:val="18"/>
                <w:szCs w:val="18"/>
                <w:lang w:val="ro-RO"/>
              </w:rPr>
            </w:pPr>
            <w:r w:rsidRPr="00BE26FC">
              <w:rPr>
                <w:sz w:val="18"/>
                <w:szCs w:val="18"/>
                <w:lang w:val="ro-RO"/>
              </w:rPr>
              <w:t>939,82</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005DE9B7" w14:textId="77777777" w:rsidR="00BE26FC" w:rsidRPr="00BE26FC" w:rsidRDefault="00BE26FC" w:rsidP="00BE26FC">
            <w:pPr>
              <w:jc w:val="center"/>
              <w:rPr>
                <w:sz w:val="18"/>
                <w:szCs w:val="18"/>
                <w:lang w:val="ro-RO"/>
              </w:rPr>
            </w:pPr>
            <w:r w:rsidRPr="00BE26FC">
              <w:rPr>
                <w:sz w:val="18"/>
                <w:szCs w:val="18"/>
                <w:lang w:val="ro-RO"/>
              </w:rPr>
              <w:t>4</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14:paraId="2DDBBBE4" w14:textId="77777777" w:rsidR="00BE26FC" w:rsidRPr="00BE26FC" w:rsidRDefault="00BE26FC" w:rsidP="00BE26FC">
            <w:pPr>
              <w:jc w:val="center"/>
              <w:rPr>
                <w:sz w:val="18"/>
                <w:szCs w:val="18"/>
                <w:lang w:val="ro-RO"/>
              </w:rPr>
            </w:pPr>
            <w:r w:rsidRPr="00BE26FC">
              <w:rPr>
                <w:sz w:val="18"/>
                <w:szCs w:val="18"/>
                <w:lang w:val="ro-RO"/>
              </w:rPr>
              <w:t>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61C3EC53" w14:textId="77777777" w:rsidR="00BE26FC" w:rsidRPr="00BE26FC" w:rsidRDefault="00BE26FC" w:rsidP="00BE26FC">
            <w:pPr>
              <w:jc w:val="center"/>
              <w:rPr>
                <w:sz w:val="18"/>
                <w:szCs w:val="18"/>
                <w:lang w:val="ro-RO"/>
              </w:rPr>
            </w:pPr>
            <w:r w:rsidRPr="00BE26FC">
              <w:rPr>
                <w:sz w:val="18"/>
                <w:szCs w:val="18"/>
                <w:lang w:val="ro-RO"/>
              </w:rPr>
              <w:t>1</w:t>
            </w:r>
          </w:p>
        </w:tc>
        <w:tc>
          <w:tcPr>
            <w:tcW w:w="633" w:type="pct"/>
            <w:tcBorders>
              <w:top w:val="single" w:sz="4" w:space="0" w:color="auto"/>
              <w:left w:val="single" w:sz="4" w:space="0" w:color="auto"/>
              <w:bottom w:val="single" w:sz="4" w:space="0" w:color="auto"/>
              <w:right w:val="double" w:sz="4" w:space="0" w:color="auto"/>
            </w:tcBorders>
            <w:shd w:val="clear" w:color="auto" w:fill="FFFFFF"/>
            <w:vAlign w:val="center"/>
          </w:tcPr>
          <w:p w14:paraId="344E13DB" w14:textId="77777777" w:rsidR="00BE26FC" w:rsidRPr="00BE26FC" w:rsidRDefault="00BE26FC" w:rsidP="00BE26FC">
            <w:pPr>
              <w:jc w:val="center"/>
              <w:rPr>
                <w:sz w:val="18"/>
                <w:szCs w:val="18"/>
                <w:lang w:val="ro-RO"/>
              </w:rPr>
            </w:pPr>
            <w:r w:rsidRPr="00BE26FC">
              <w:rPr>
                <w:sz w:val="18"/>
                <w:szCs w:val="18"/>
                <w:lang w:val="ro-RO"/>
              </w:rPr>
              <w:t>1201</w:t>
            </w:r>
          </w:p>
        </w:tc>
      </w:tr>
      <w:tr w:rsidR="00BE26FC" w:rsidRPr="00BE26FC" w14:paraId="2E4298EB" w14:textId="77777777" w:rsidTr="00983B3F">
        <w:trPr>
          <w:trHeight w:val="284"/>
        </w:trPr>
        <w:tc>
          <w:tcPr>
            <w:tcW w:w="493" w:type="pct"/>
            <w:tcBorders>
              <w:top w:val="single" w:sz="4" w:space="0" w:color="auto"/>
              <w:left w:val="double" w:sz="4" w:space="0" w:color="auto"/>
              <w:bottom w:val="single" w:sz="4" w:space="0" w:color="auto"/>
              <w:right w:val="single" w:sz="4" w:space="0" w:color="auto"/>
            </w:tcBorders>
            <w:shd w:val="clear" w:color="auto" w:fill="FFFFFF"/>
            <w:vAlign w:val="center"/>
          </w:tcPr>
          <w:p w14:paraId="20E84D14" w14:textId="77777777" w:rsidR="00BE26FC" w:rsidRPr="00BE26FC" w:rsidRDefault="00BE26FC" w:rsidP="00BE26FC">
            <w:pPr>
              <w:jc w:val="center"/>
              <w:rPr>
                <w:sz w:val="18"/>
                <w:szCs w:val="18"/>
                <w:lang w:val="ro-RO"/>
              </w:rPr>
            </w:pPr>
            <w:r w:rsidRPr="00BE26FC">
              <w:rPr>
                <w:sz w:val="18"/>
                <w:szCs w:val="18"/>
                <w:lang w:val="ro-RO"/>
              </w:rPr>
              <w:t>V</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AE1BF14" w14:textId="77777777" w:rsidR="00BE26FC" w:rsidRPr="00BE26FC" w:rsidRDefault="00BE26FC" w:rsidP="00BE26FC">
            <w:pPr>
              <w:jc w:val="center"/>
              <w:rPr>
                <w:sz w:val="18"/>
                <w:szCs w:val="18"/>
                <w:lang w:val="ro-RO"/>
              </w:rPr>
            </w:pPr>
            <w:r w:rsidRPr="00BE26FC">
              <w:rPr>
                <w:sz w:val="18"/>
                <w:szCs w:val="18"/>
                <w:lang w:val="ro-RO"/>
              </w:rPr>
              <w:t>12</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14:paraId="116C0855" w14:textId="77777777" w:rsidR="00BE26FC" w:rsidRPr="00BE26FC" w:rsidRDefault="00BE26FC" w:rsidP="00BE26FC">
            <w:pPr>
              <w:jc w:val="center"/>
              <w:rPr>
                <w:sz w:val="18"/>
                <w:szCs w:val="18"/>
                <w:lang w:val="ro-RO"/>
              </w:rPr>
            </w:pPr>
            <w:r w:rsidRPr="00BE26FC">
              <w:rPr>
                <w:sz w:val="18"/>
                <w:szCs w:val="18"/>
                <w:lang w:val="ro-RO"/>
              </w:rPr>
              <w:t>93,90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88862D7" w14:textId="77777777" w:rsidR="00BE26FC" w:rsidRPr="00BE26FC" w:rsidRDefault="00BE26FC" w:rsidP="00BE26FC">
            <w:pPr>
              <w:jc w:val="center"/>
              <w:rPr>
                <w:sz w:val="18"/>
                <w:szCs w:val="18"/>
                <w:lang w:val="ro-RO"/>
              </w:rPr>
            </w:pPr>
            <w:r w:rsidRPr="00BE26FC">
              <w:rPr>
                <w:sz w:val="18"/>
                <w:szCs w:val="18"/>
                <w:lang w:val="ro-RO"/>
              </w:rPr>
              <w:t>3</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2344DAA0" w14:textId="77777777" w:rsidR="00BE26FC" w:rsidRPr="00BE26FC" w:rsidRDefault="00BE26FC" w:rsidP="00BE26FC">
            <w:pPr>
              <w:jc w:val="center"/>
              <w:rPr>
                <w:sz w:val="18"/>
                <w:szCs w:val="18"/>
                <w:lang w:val="ro-RO"/>
              </w:rPr>
            </w:pPr>
            <w:r w:rsidRPr="00BE26FC">
              <w:rPr>
                <w:sz w:val="18"/>
                <w:szCs w:val="18"/>
                <w:lang w:val="ro-RO"/>
              </w:rPr>
              <w:t>375,59</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2384042B" w14:textId="77777777" w:rsidR="00BE26FC" w:rsidRPr="00BE26FC" w:rsidRDefault="00BE26FC" w:rsidP="00BE26FC">
            <w:pPr>
              <w:jc w:val="center"/>
              <w:rPr>
                <w:sz w:val="18"/>
                <w:szCs w:val="18"/>
                <w:lang w:val="ro-RO"/>
              </w:rPr>
            </w:pPr>
            <w:r w:rsidRPr="00BE26FC">
              <w:rPr>
                <w:sz w:val="18"/>
                <w:szCs w:val="18"/>
                <w:lang w:val="ro-RO"/>
              </w:rPr>
              <w:t>6</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14:paraId="1AA0A982" w14:textId="77777777" w:rsidR="00BE26FC" w:rsidRPr="00BE26FC" w:rsidRDefault="00BE26FC" w:rsidP="00BE26FC">
            <w:pPr>
              <w:jc w:val="center"/>
              <w:rPr>
                <w:sz w:val="18"/>
                <w:szCs w:val="18"/>
                <w:lang w:val="ro-RO"/>
              </w:rPr>
            </w:pPr>
            <w:r w:rsidRPr="00BE26FC">
              <w:rPr>
                <w:sz w:val="18"/>
                <w:szCs w:val="18"/>
                <w:lang w:val="ro-RO"/>
              </w:rPr>
              <w:t>3</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093A96F" w14:textId="77777777" w:rsidR="00BE26FC" w:rsidRPr="00BE26FC" w:rsidRDefault="00BE26FC" w:rsidP="00BE26FC">
            <w:pPr>
              <w:jc w:val="center"/>
              <w:rPr>
                <w:sz w:val="18"/>
                <w:szCs w:val="18"/>
                <w:lang w:val="ro-RO"/>
              </w:rPr>
            </w:pPr>
            <w:r w:rsidRPr="00BE26FC">
              <w:rPr>
                <w:sz w:val="18"/>
                <w:szCs w:val="18"/>
                <w:lang w:val="ro-RO"/>
              </w:rPr>
              <w:t>2</w:t>
            </w:r>
          </w:p>
        </w:tc>
        <w:tc>
          <w:tcPr>
            <w:tcW w:w="633" w:type="pct"/>
            <w:tcBorders>
              <w:top w:val="single" w:sz="4" w:space="0" w:color="auto"/>
              <w:left w:val="single" w:sz="4" w:space="0" w:color="auto"/>
              <w:bottom w:val="single" w:sz="4" w:space="0" w:color="auto"/>
              <w:right w:val="double" w:sz="4" w:space="0" w:color="auto"/>
            </w:tcBorders>
            <w:shd w:val="clear" w:color="auto" w:fill="FFFFFF"/>
            <w:vAlign w:val="center"/>
          </w:tcPr>
          <w:p w14:paraId="5BD7CC8E" w14:textId="77777777" w:rsidR="00BE26FC" w:rsidRPr="00BE26FC" w:rsidRDefault="00BE26FC" w:rsidP="00BE26FC">
            <w:pPr>
              <w:jc w:val="center"/>
              <w:rPr>
                <w:sz w:val="18"/>
                <w:szCs w:val="18"/>
                <w:lang w:val="ro-RO"/>
              </w:rPr>
            </w:pPr>
            <w:r w:rsidRPr="00BE26FC">
              <w:rPr>
                <w:sz w:val="18"/>
                <w:szCs w:val="18"/>
                <w:lang w:val="ro-RO"/>
              </w:rPr>
              <w:t>0415</w:t>
            </w:r>
          </w:p>
          <w:p w14:paraId="00CF5D80" w14:textId="77777777" w:rsidR="00BE26FC" w:rsidRPr="00BE26FC" w:rsidRDefault="00BE26FC" w:rsidP="00BE26FC">
            <w:pPr>
              <w:jc w:val="center"/>
              <w:rPr>
                <w:sz w:val="18"/>
                <w:szCs w:val="18"/>
                <w:lang w:val="ro-RO"/>
              </w:rPr>
            </w:pPr>
            <w:r w:rsidRPr="00BE26FC">
              <w:rPr>
                <w:sz w:val="18"/>
                <w:szCs w:val="18"/>
                <w:lang w:val="ro-RO"/>
              </w:rPr>
              <w:t>0417</w:t>
            </w:r>
          </w:p>
        </w:tc>
      </w:tr>
      <w:tr w:rsidR="00BE26FC" w:rsidRPr="00BE26FC" w14:paraId="7A2E1EAD" w14:textId="77777777" w:rsidTr="00983B3F">
        <w:trPr>
          <w:trHeight w:val="284"/>
        </w:trPr>
        <w:tc>
          <w:tcPr>
            <w:tcW w:w="493" w:type="pct"/>
            <w:tcBorders>
              <w:top w:val="single" w:sz="4" w:space="0" w:color="auto"/>
              <w:left w:val="double" w:sz="4" w:space="0" w:color="auto"/>
              <w:bottom w:val="single" w:sz="4" w:space="0" w:color="auto"/>
              <w:right w:val="single" w:sz="4" w:space="0" w:color="auto"/>
            </w:tcBorders>
            <w:shd w:val="clear" w:color="auto" w:fill="FFFFFF"/>
            <w:vAlign w:val="center"/>
          </w:tcPr>
          <w:p w14:paraId="4BF149A9" w14:textId="77777777" w:rsidR="00BE26FC" w:rsidRPr="00BE26FC" w:rsidRDefault="00BE26FC" w:rsidP="00BE26FC">
            <w:pPr>
              <w:jc w:val="center"/>
              <w:rPr>
                <w:sz w:val="18"/>
                <w:szCs w:val="18"/>
                <w:lang w:val="ro-RO"/>
              </w:rPr>
            </w:pPr>
            <w:r w:rsidRPr="00BE26FC">
              <w:rPr>
                <w:sz w:val="18"/>
                <w:szCs w:val="18"/>
                <w:lang w:val="ro-RO"/>
              </w:rPr>
              <w:t>VI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2A3B905" w14:textId="77777777" w:rsidR="00BE26FC" w:rsidRPr="00BE26FC" w:rsidRDefault="00BE26FC" w:rsidP="00BE26FC">
            <w:pPr>
              <w:jc w:val="center"/>
              <w:rPr>
                <w:sz w:val="18"/>
                <w:szCs w:val="18"/>
                <w:lang w:val="ro-RO"/>
              </w:rPr>
            </w:pPr>
            <w:r w:rsidRPr="00BE26FC">
              <w:rPr>
                <w:sz w:val="18"/>
                <w:szCs w:val="18"/>
                <w:lang w:val="ro-RO"/>
              </w:rPr>
              <w:t>10</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14:paraId="5DFD9DBA" w14:textId="77777777" w:rsidR="00BE26FC" w:rsidRPr="00BE26FC" w:rsidRDefault="00BE26FC" w:rsidP="00BE26FC">
            <w:pPr>
              <w:jc w:val="center"/>
              <w:rPr>
                <w:sz w:val="18"/>
                <w:szCs w:val="18"/>
                <w:lang w:val="ro-RO"/>
              </w:rPr>
            </w:pPr>
            <w:r w:rsidRPr="00BE26FC">
              <w:rPr>
                <w:sz w:val="18"/>
                <w:szCs w:val="18"/>
                <w:lang w:val="ro-RO"/>
              </w:rPr>
              <w:t>81,30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98C927" w14:textId="77777777" w:rsidR="00BE26FC" w:rsidRPr="00BE26FC" w:rsidRDefault="00BE26FC" w:rsidP="00BE26FC">
            <w:pPr>
              <w:jc w:val="center"/>
              <w:rPr>
                <w:sz w:val="18"/>
                <w:szCs w:val="18"/>
                <w:lang w:val="ro-RO"/>
              </w:rPr>
            </w:pPr>
            <w:r w:rsidRPr="00BE26FC">
              <w:rPr>
                <w:sz w:val="18"/>
                <w:szCs w:val="18"/>
                <w:lang w:val="ro-RO"/>
              </w:rPr>
              <w:t>1</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3169D32E" w14:textId="77777777" w:rsidR="00BE26FC" w:rsidRPr="00BE26FC" w:rsidRDefault="00BE26FC" w:rsidP="00BE26FC">
            <w:pPr>
              <w:jc w:val="center"/>
              <w:rPr>
                <w:sz w:val="18"/>
                <w:szCs w:val="18"/>
                <w:lang w:val="ro-RO"/>
              </w:rPr>
            </w:pPr>
            <w:r w:rsidRPr="00BE26FC">
              <w:rPr>
                <w:sz w:val="18"/>
                <w:szCs w:val="18"/>
                <w:lang w:val="ro-RO"/>
              </w:rPr>
              <w:t>812,97</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43D768C6" w14:textId="77777777" w:rsidR="00BE26FC" w:rsidRPr="00BE26FC" w:rsidRDefault="00BE26FC" w:rsidP="00BE26FC">
            <w:pPr>
              <w:jc w:val="center"/>
              <w:rPr>
                <w:sz w:val="18"/>
                <w:szCs w:val="18"/>
                <w:lang w:val="ro-RO"/>
              </w:rPr>
            </w:pPr>
            <w:r w:rsidRPr="00BE26FC">
              <w:rPr>
                <w:sz w:val="18"/>
                <w:szCs w:val="18"/>
                <w:lang w:val="ro-RO"/>
              </w:rPr>
              <w:t>3</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14:paraId="39DB3E56" w14:textId="77777777" w:rsidR="00BE26FC" w:rsidRPr="00BE26FC" w:rsidRDefault="00BE26FC" w:rsidP="00BE26FC">
            <w:pPr>
              <w:jc w:val="center"/>
              <w:rPr>
                <w:sz w:val="18"/>
                <w:szCs w:val="18"/>
                <w:lang w:val="ro-RO"/>
              </w:rPr>
            </w:pPr>
            <w:r w:rsidRPr="00BE26FC">
              <w:rPr>
                <w:sz w:val="18"/>
                <w:szCs w:val="18"/>
                <w:lang w:val="ro-RO"/>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AF32AE2" w14:textId="77777777" w:rsidR="00BE26FC" w:rsidRPr="00BE26FC" w:rsidRDefault="00BE26FC" w:rsidP="00BE26FC">
            <w:pPr>
              <w:jc w:val="center"/>
              <w:rPr>
                <w:sz w:val="18"/>
                <w:szCs w:val="18"/>
                <w:lang w:val="ro-RO"/>
              </w:rPr>
            </w:pPr>
            <w:r w:rsidRPr="00BE26FC">
              <w:rPr>
                <w:sz w:val="18"/>
                <w:szCs w:val="18"/>
                <w:lang w:val="ro-RO"/>
              </w:rPr>
              <w:t>1</w:t>
            </w:r>
          </w:p>
        </w:tc>
        <w:tc>
          <w:tcPr>
            <w:tcW w:w="633" w:type="pct"/>
            <w:tcBorders>
              <w:top w:val="single" w:sz="4" w:space="0" w:color="auto"/>
              <w:left w:val="single" w:sz="4" w:space="0" w:color="auto"/>
              <w:bottom w:val="single" w:sz="4" w:space="0" w:color="auto"/>
              <w:right w:val="double" w:sz="4" w:space="0" w:color="auto"/>
            </w:tcBorders>
            <w:shd w:val="clear" w:color="auto" w:fill="FFFFFF"/>
            <w:vAlign w:val="center"/>
          </w:tcPr>
          <w:p w14:paraId="4DC0D813" w14:textId="77777777" w:rsidR="00BE26FC" w:rsidRPr="00BE26FC" w:rsidRDefault="00BE26FC" w:rsidP="00BE26FC">
            <w:pPr>
              <w:jc w:val="center"/>
              <w:rPr>
                <w:sz w:val="18"/>
                <w:szCs w:val="18"/>
                <w:lang w:val="ro-RO"/>
              </w:rPr>
            </w:pPr>
            <w:r w:rsidRPr="00BE26FC">
              <w:rPr>
                <w:sz w:val="18"/>
                <w:szCs w:val="18"/>
                <w:lang w:val="ro-RO"/>
              </w:rPr>
              <w:t>1301</w:t>
            </w:r>
          </w:p>
        </w:tc>
      </w:tr>
      <w:tr w:rsidR="00BE26FC" w:rsidRPr="00BE26FC" w14:paraId="7009F871" w14:textId="77777777" w:rsidTr="00983B3F">
        <w:trPr>
          <w:trHeight w:val="284"/>
        </w:trPr>
        <w:tc>
          <w:tcPr>
            <w:tcW w:w="493" w:type="pct"/>
            <w:tcBorders>
              <w:top w:val="single" w:sz="4" w:space="0" w:color="auto"/>
              <w:left w:val="double" w:sz="4" w:space="0" w:color="auto"/>
              <w:bottom w:val="single" w:sz="4" w:space="0" w:color="auto"/>
              <w:right w:val="single" w:sz="4" w:space="0" w:color="auto"/>
            </w:tcBorders>
            <w:shd w:val="clear" w:color="auto" w:fill="FFFFFF"/>
            <w:vAlign w:val="center"/>
          </w:tcPr>
          <w:p w14:paraId="565BC184" w14:textId="77777777" w:rsidR="00BE26FC" w:rsidRPr="00BE26FC" w:rsidRDefault="00BE26FC" w:rsidP="00BE26FC">
            <w:pPr>
              <w:jc w:val="center"/>
              <w:rPr>
                <w:sz w:val="18"/>
                <w:szCs w:val="18"/>
                <w:lang w:val="ro-RO"/>
              </w:rPr>
            </w:pPr>
            <w:r w:rsidRPr="00BE26FC">
              <w:rPr>
                <w:sz w:val="18"/>
                <w:szCs w:val="18"/>
                <w:lang w:val="ro-RO"/>
              </w:rPr>
              <w:t>VII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191BC9BC" w14:textId="77777777" w:rsidR="00BE26FC" w:rsidRPr="00BE26FC" w:rsidRDefault="00BE26FC" w:rsidP="00BE26FC">
            <w:pPr>
              <w:jc w:val="center"/>
              <w:rPr>
                <w:sz w:val="18"/>
                <w:szCs w:val="18"/>
                <w:lang w:val="ro-RO"/>
              </w:rPr>
            </w:pPr>
            <w:r w:rsidRPr="00BE26FC">
              <w:rPr>
                <w:sz w:val="18"/>
                <w:szCs w:val="18"/>
                <w:lang w:val="ro-RO"/>
              </w:rPr>
              <w:t>9</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14:paraId="5A16F089" w14:textId="77777777" w:rsidR="00BE26FC" w:rsidRPr="00BE26FC" w:rsidRDefault="00BE26FC" w:rsidP="00BE26FC">
            <w:pPr>
              <w:jc w:val="center"/>
              <w:rPr>
                <w:sz w:val="18"/>
                <w:szCs w:val="18"/>
                <w:lang w:val="ro-RO"/>
              </w:rPr>
            </w:pPr>
            <w:r w:rsidRPr="00BE26FC">
              <w:rPr>
                <w:sz w:val="18"/>
                <w:szCs w:val="18"/>
                <w:lang w:val="ro-RO"/>
              </w:rPr>
              <w:t>101,33</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D169D4C" w14:textId="77777777" w:rsidR="00BE26FC" w:rsidRPr="00BE26FC" w:rsidRDefault="00BE26FC" w:rsidP="00BE26FC">
            <w:pPr>
              <w:jc w:val="center"/>
              <w:rPr>
                <w:sz w:val="18"/>
                <w:szCs w:val="18"/>
                <w:lang w:val="ro-RO"/>
              </w:rPr>
            </w:pPr>
            <w:r w:rsidRPr="00BE26FC">
              <w:rPr>
                <w:sz w:val="18"/>
                <w:szCs w:val="18"/>
                <w:lang w:val="ro-RO"/>
              </w:rPr>
              <w:t>1</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279D4B2C" w14:textId="77777777" w:rsidR="00BE26FC" w:rsidRPr="00BE26FC" w:rsidRDefault="00BE26FC" w:rsidP="00BE26FC">
            <w:pPr>
              <w:jc w:val="center"/>
              <w:rPr>
                <w:sz w:val="18"/>
                <w:szCs w:val="18"/>
                <w:lang w:val="ro-RO"/>
              </w:rPr>
            </w:pPr>
            <w:r w:rsidRPr="00BE26FC">
              <w:rPr>
                <w:sz w:val="18"/>
                <w:szCs w:val="18"/>
                <w:lang w:val="ro-RO"/>
              </w:rPr>
              <w:t>912,01</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5859934D" w14:textId="77777777" w:rsidR="00BE26FC" w:rsidRPr="00BE26FC" w:rsidRDefault="00BE26FC" w:rsidP="00BE26FC">
            <w:pPr>
              <w:jc w:val="center"/>
              <w:rPr>
                <w:sz w:val="18"/>
                <w:szCs w:val="18"/>
                <w:lang w:val="ro-RO"/>
              </w:rPr>
            </w:pPr>
            <w:r w:rsidRPr="00BE26FC">
              <w:rPr>
                <w:sz w:val="18"/>
                <w:szCs w:val="18"/>
                <w:lang w:val="ro-RO"/>
              </w:rPr>
              <w:t>3</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14:paraId="7F74D346" w14:textId="77777777" w:rsidR="00BE26FC" w:rsidRPr="00BE26FC" w:rsidRDefault="00BE26FC" w:rsidP="00BE26FC">
            <w:pPr>
              <w:jc w:val="center"/>
              <w:rPr>
                <w:sz w:val="18"/>
                <w:szCs w:val="18"/>
                <w:lang w:val="ro-RO"/>
              </w:rPr>
            </w:pPr>
            <w:r w:rsidRPr="00BE26FC">
              <w:rPr>
                <w:sz w:val="18"/>
                <w:szCs w:val="18"/>
                <w:lang w:val="ro-RO"/>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3FDA309F" w14:textId="77777777" w:rsidR="00BE26FC" w:rsidRPr="00BE26FC" w:rsidRDefault="00BE26FC" w:rsidP="00BE26FC">
            <w:pPr>
              <w:jc w:val="center"/>
              <w:rPr>
                <w:sz w:val="18"/>
                <w:szCs w:val="18"/>
                <w:lang w:val="ro-RO"/>
              </w:rPr>
            </w:pPr>
            <w:r w:rsidRPr="00BE26FC">
              <w:rPr>
                <w:sz w:val="18"/>
                <w:szCs w:val="18"/>
                <w:lang w:val="ro-RO"/>
              </w:rPr>
              <w:t>1</w:t>
            </w:r>
          </w:p>
        </w:tc>
        <w:tc>
          <w:tcPr>
            <w:tcW w:w="633" w:type="pct"/>
            <w:tcBorders>
              <w:top w:val="single" w:sz="4" w:space="0" w:color="auto"/>
              <w:left w:val="single" w:sz="4" w:space="0" w:color="auto"/>
              <w:bottom w:val="single" w:sz="4" w:space="0" w:color="auto"/>
              <w:right w:val="double" w:sz="4" w:space="0" w:color="auto"/>
            </w:tcBorders>
            <w:shd w:val="clear" w:color="auto" w:fill="FFFFFF"/>
            <w:vAlign w:val="center"/>
          </w:tcPr>
          <w:p w14:paraId="308817E8" w14:textId="77777777" w:rsidR="00BE26FC" w:rsidRPr="00BE26FC" w:rsidRDefault="00BE26FC" w:rsidP="00BE26FC">
            <w:pPr>
              <w:jc w:val="center"/>
              <w:rPr>
                <w:sz w:val="18"/>
                <w:szCs w:val="18"/>
                <w:lang w:val="ro-RO"/>
              </w:rPr>
            </w:pPr>
            <w:r w:rsidRPr="00BE26FC">
              <w:rPr>
                <w:sz w:val="18"/>
                <w:szCs w:val="18"/>
                <w:lang w:val="ro-RO"/>
              </w:rPr>
              <w:t>1201</w:t>
            </w:r>
          </w:p>
        </w:tc>
      </w:tr>
      <w:tr w:rsidR="00BE26FC" w:rsidRPr="00BE26FC" w14:paraId="5B8FED33" w14:textId="77777777" w:rsidTr="00983B3F">
        <w:trPr>
          <w:trHeight w:val="284"/>
        </w:trPr>
        <w:tc>
          <w:tcPr>
            <w:tcW w:w="493" w:type="pct"/>
            <w:tcBorders>
              <w:top w:val="single" w:sz="4" w:space="0" w:color="auto"/>
              <w:left w:val="double" w:sz="4" w:space="0" w:color="auto"/>
              <w:bottom w:val="single" w:sz="4" w:space="0" w:color="auto"/>
              <w:right w:val="single" w:sz="4" w:space="0" w:color="auto"/>
            </w:tcBorders>
            <w:shd w:val="clear" w:color="auto" w:fill="FFFFFF"/>
            <w:vAlign w:val="center"/>
          </w:tcPr>
          <w:p w14:paraId="498D0D19" w14:textId="77777777" w:rsidR="00BE26FC" w:rsidRPr="00BE26FC" w:rsidRDefault="00BE26FC" w:rsidP="00BE26FC">
            <w:pPr>
              <w:jc w:val="center"/>
              <w:rPr>
                <w:sz w:val="18"/>
                <w:szCs w:val="18"/>
                <w:lang w:val="ro-RO"/>
              </w:rPr>
            </w:pPr>
            <w:r w:rsidRPr="00BE26FC">
              <w:rPr>
                <w:sz w:val="18"/>
                <w:szCs w:val="18"/>
                <w:lang w:val="ro-RO"/>
              </w:rPr>
              <w:t>VIII</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433C5046" w14:textId="77777777" w:rsidR="00BE26FC" w:rsidRPr="00BE26FC" w:rsidRDefault="00BE26FC" w:rsidP="00BE26FC">
            <w:pPr>
              <w:jc w:val="center"/>
              <w:rPr>
                <w:sz w:val="18"/>
                <w:szCs w:val="18"/>
                <w:lang w:val="ro-RO"/>
              </w:rPr>
            </w:pPr>
            <w:r w:rsidRPr="00BE26FC">
              <w:rPr>
                <w:sz w:val="18"/>
                <w:szCs w:val="18"/>
                <w:lang w:val="ro-RO"/>
              </w:rPr>
              <w:t>7</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14:paraId="7BE05F40" w14:textId="77777777" w:rsidR="00BE26FC" w:rsidRPr="00BE26FC" w:rsidRDefault="00BE26FC" w:rsidP="00BE26FC">
            <w:pPr>
              <w:jc w:val="center"/>
              <w:rPr>
                <w:sz w:val="18"/>
                <w:szCs w:val="18"/>
                <w:lang w:val="ro-RO"/>
              </w:rPr>
            </w:pPr>
            <w:r w:rsidRPr="00BE26FC">
              <w:rPr>
                <w:sz w:val="18"/>
                <w:szCs w:val="18"/>
                <w:lang w:val="ro-RO"/>
              </w:rPr>
              <w:t>98,73</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9B30193" w14:textId="77777777" w:rsidR="00BE26FC" w:rsidRPr="00BE26FC" w:rsidRDefault="00BE26FC" w:rsidP="00BE26FC">
            <w:pPr>
              <w:jc w:val="center"/>
              <w:rPr>
                <w:sz w:val="18"/>
                <w:szCs w:val="18"/>
                <w:lang w:val="ro-RO"/>
              </w:rPr>
            </w:pPr>
            <w:r w:rsidRPr="00BE26FC">
              <w:rPr>
                <w:sz w:val="18"/>
                <w:szCs w:val="18"/>
                <w:lang w:val="ro-RO"/>
              </w:rPr>
              <w:t>1</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135050D4" w14:textId="77777777" w:rsidR="00BE26FC" w:rsidRPr="00BE26FC" w:rsidRDefault="00BE26FC" w:rsidP="00BE26FC">
            <w:pPr>
              <w:jc w:val="center"/>
              <w:rPr>
                <w:sz w:val="18"/>
                <w:szCs w:val="18"/>
                <w:lang w:val="ro-RO"/>
              </w:rPr>
            </w:pPr>
            <w:r w:rsidRPr="00BE26FC">
              <w:rPr>
                <w:sz w:val="18"/>
                <w:szCs w:val="18"/>
                <w:lang w:val="ro-RO"/>
              </w:rPr>
              <w:t>691,14</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14:paraId="0B398220" w14:textId="77777777" w:rsidR="00BE26FC" w:rsidRPr="00BE26FC" w:rsidRDefault="00BE26FC" w:rsidP="00BE26FC">
            <w:pPr>
              <w:jc w:val="center"/>
              <w:rPr>
                <w:sz w:val="18"/>
                <w:szCs w:val="18"/>
                <w:lang w:val="ro-RO"/>
              </w:rPr>
            </w:pPr>
            <w:r w:rsidRPr="00BE26FC">
              <w:rPr>
                <w:sz w:val="18"/>
                <w:szCs w:val="18"/>
                <w:lang w:val="ro-RO"/>
              </w:rPr>
              <w:t>2</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14:paraId="3841C670" w14:textId="77777777" w:rsidR="00BE26FC" w:rsidRPr="00BE26FC" w:rsidRDefault="00BE26FC" w:rsidP="00BE26FC">
            <w:pPr>
              <w:jc w:val="center"/>
              <w:rPr>
                <w:sz w:val="18"/>
                <w:szCs w:val="18"/>
                <w:lang w:val="ro-RO"/>
              </w:rPr>
            </w:pPr>
            <w:r w:rsidRPr="00BE26FC">
              <w:rPr>
                <w:sz w:val="18"/>
                <w:szCs w:val="18"/>
                <w:lang w:val="ro-RO"/>
              </w:rPr>
              <w:t>1</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4E669519" w14:textId="77777777" w:rsidR="00BE26FC" w:rsidRPr="00BE26FC" w:rsidRDefault="00BE26FC" w:rsidP="00BE26FC">
            <w:pPr>
              <w:jc w:val="center"/>
              <w:rPr>
                <w:sz w:val="18"/>
                <w:szCs w:val="18"/>
                <w:lang w:val="ro-RO"/>
              </w:rPr>
            </w:pPr>
            <w:r w:rsidRPr="00BE26FC">
              <w:rPr>
                <w:sz w:val="18"/>
                <w:szCs w:val="18"/>
                <w:lang w:val="ro-RO"/>
              </w:rPr>
              <w:t>1</w:t>
            </w:r>
          </w:p>
        </w:tc>
        <w:tc>
          <w:tcPr>
            <w:tcW w:w="633" w:type="pct"/>
            <w:tcBorders>
              <w:top w:val="single" w:sz="4" w:space="0" w:color="auto"/>
              <w:left w:val="single" w:sz="4" w:space="0" w:color="auto"/>
              <w:bottom w:val="single" w:sz="4" w:space="0" w:color="auto"/>
              <w:right w:val="double" w:sz="4" w:space="0" w:color="auto"/>
            </w:tcBorders>
            <w:shd w:val="clear" w:color="auto" w:fill="FFFFFF"/>
            <w:vAlign w:val="center"/>
          </w:tcPr>
          <w:p w14:paraId="5072B4D3" w14:textId="77777777" w:rsidR="00BE26FC" w:rsidRPr="00BE26FC" w:rsidRDefault="00BE26FC" w:rsidP="00BE26FC">
            <w:pPr>
              <w:jc w:val="center"/>
              <w:rPr>
                <w:sz w:val="18"/>
                <w:szCs w:val="18"/>
                <w:lang w:val="ro-RO"/>
              </w:rPr>
            </w:pPr>
            <w:r w:rsidRPr="00BE26FC">
              <w:rPr>
                <w:sz w:val="18"/>
                <w:szCs w:val="18"/>
                <w:lang w:val="ro-RO"/>
              </w:rPr>
              <w:t>0415</w:t>
            </w:r>
          </w:p>
        </w:tc>
      </w:tr>
      <w:tr w:rsidR="00BE26FC" w:rsidRPr="00BE26FC" w14:paraId="168F9D0B" w14:textId="77777777" w:rsidTr="00983B3F">
        <w:trPr>
          <w:trHeight w:val="284"/>
        </w:trPr>
        <w:tc>
          <w:tcPr>
            <w:tcW w:w="493" w:type="pct"/>
            <w:tcBorders>
              <w:top w:val="single" w:sz="4" w:space="0" w:color="auto"/>
              <w:left w:val="double" w:sz="4" w:space="0" w:color="auto"/>
              <w:bottom w:val="double" w:sz="4" w:space="0" w:color="auto"/>
              <w:right w:val="single" w:sz="4" w:space="0" w:color="auto"/>
            </w:tcBorders>
            <w:shd w:val="clear" w:color="auto" w:fill="FFFFFF"/>
            <w:vAlign w:val="center"/>
          </w:tcPr>
          <w:p w14:paraId="3B8BA29B" w14:textId="77777777" w:rsidR="00BE26FC" w:rsidRPr="00BE26FC" w:rsidRDefault="00BE26FC" w:rsidP="00BE26FC">
            <w:pPr>
              <w:jc w:val="center"/>
              <w:rPr>
                <w:sz w:val="18"/>
                <w:szCs w:val="18"/>
                <w:lang w:val="ro-RO"/>
              </w:rPr>
            </w:pPr>
            <w:r w:rsidRPr="00BE26FC">
              <w:rPr>
                <w:sz w:val="18"/>
                <w:szCs w:val="18"/>
                <w:lang w:val="ro-RO"/>
              </w:rPr>
              <w:t>TOTAL PE OCOL</w:t>
            </w:r>
          </w:p>
        </w:tc>
        <w:tc>
          <w:tcPr>
            <w:tcW w:w="538" w:type="pct"/>
            <w:tcBorders>
              <w:top w:val="single" w:sz="4" w:space="0" w:color="auto"/>
              <w:left w:val="single" w:sz="4" w:space="0" w:color="auto"/>
              <w:bottom w:val="double" w:sz="4" w:space="0" w:color="auto"/>
              <w:right w:val="single" w:sz="4" w:space="0" w:color="auto"/>
            </w:tcBorders>
            <w:shd w:val="clear" w:color="auto" w:fill="FFFFFF"/>
            <w:vAlign w:val="center"/>
          </w:tcPr>
          <w:p w14:paraId="76E9EF6B" w14:textId="77777777" w:rsidR="00BE26FC" w:rsidRPr="00BE26FC" w:rsidRDefault="00BE26FC" w:rsidP="00BE26FC">
            <w:pPr>
              <w:jc w:val="center"/>
              <w:rPr>
                <w:sz w:val="18"/>
                <w:szCs w:val="18"/>
                <w:lang w:val="ro-RO"/>
              </w:rPr>
            </w:pPr>
            <w:r w:rsidRPr="00BE26FC">
              <w:rPr>
                <w:sz w:val="18"/>
                <w:szCs w:val="18"/>
                <w:lang w:val="ro-RO"/>
              </w:rPr>
              <w:t>67</w:t>
            </w:r>
          </w:p>
        </w:tc>
        <w:tc>
          <w:tcPr>
            <w:tcW w:w="720" w:type="pct"/>
            <w:tcBorders>
              <w:top w:val="single" w:sz="4" w:space="0" w:color="auto"/>
              <w:left w:val="single" w:sz="4" w:space="0" w:color="auto"/>
              <w:bottom w:val="double" w:sz="4" w:space="0" w:color="auto"/>
              <w:right w:val="single" w:sz="4" w:space="0" w:color="auto"/>
            </w:tcBorders>
            <w:shd w:val="clear" w:color="auto" w:fill="FFFFFF"/>
            <w:vAlign w:val="center"/>
          </w:tcPr>
          <w:p w14:paraId="0792D748" w14:textId="77777777" w:rsidR="00BE26FC" w:rsidRPr="00BE26FC" w:rsidRDefault="00BE26FC" w:rsidP="00BE26FC">
            <w:pPr>
              <w:jc w:val="center"/>
              <w:rPr>
                <w:sz w:val="18"/>
                <w:szCs w:val="18"/>
                <w:lang w:val="ro-RO"/>
              </w:rPr>
            </w:pPr>
            <w:r w:rsidRPr="00BE26FC">
              <w:rPr>
                <w:sz w:val="18"/>
                <w:szCs w:val="18"/>
                <w:lang w:val="ro-RO"/>
              </w:rPr>
              <w:t>96,39</w:t>
            </w:r>
          </w:p>
        </w:tc>
        <w:tc>
          <w:tcPr>
            <w:tcW w:w="407" w:type="pct"/>
            <w:tcBorders>
              <w:top w:val="single" w:sz="4" w:space="0" w:color="auto"/>
              <w:left w:val="single" w:sz="4" w:space="0" w:color="auto"/>
              <w:bottom w:val="double" w:sz="4" w:space="0" w:color="auto"/>
              <w:right w:val="single" w:sz="4" w:space="0" w:color="auto"/>
            </w:tcBorders>
            <w:shd w:val="clear" w:color="auto" w:fill="FFFFFF"/>
            <w:vAlign w:val="center"/>
          </w:tcPr>
          <w:p w14:paraId="27599EEE" w14:textId="77777777" w:rsidR="00BE26FC" w:rsidRPr="00BE26FC" w:rsidRDefault="00BE26FC" w:rsidP="00BE26FC">
            <w:pPr>
              <w:jc w:val="center"/>
              <w:rPr>
                <w:sz w:val="18"/>
                <w:szCs w:val="18"/>
                <w:lang w:val="ro-RO"/>
              </w:rPr>
            </w:pPr>
            <w:r w:rsidRPr="00BE26FC">
              <w:rPr>
                <w:sz w:val="18"/>
                <w:szCs w:val="18"/>
                <w:lang w:val="ro-RO"/>
              </w:rPr>
              <w:t>11</w:t>
            </w:r>
          </w:p>
        </w:tc>
        <w:tc>
          <w:tcPr>
            <w:tcW w:w="640" w:type="pct"/>
            <w:tcBorders>
              <w:top w:val="single" w:sz="4" w:space="0" w:color="auto"/>
              <w:left w:val="single" w:sz="4" w:space="0" w:color="auto"/>
              <w:bottom w:val="double" w:sz="4" w:space="0" w:color="auto"/>
              <w:right w:val="single" w:sz="4" w:space="0" w:color="auto"/>
            </w:tcBorders>
            <w:shd w:val="clear" w:color="auto" w:fill="FFFFFF"/>
            <w:vAlign w:val="center"/>
          </w:tcPr>
          <w:p w14:paraId="3432C5A9" w14:textId="77777777" w:rsidR="00BE26FC" w:rsidRPr="00BE26FC" w:rsidRDefault="00BE26FC" w:rsidP="00BE26FC">
            <w:pPr>
              <w:jc w:val="center"/>
              <w:rPr>
                <w:sz w:val="18"/>
                <w:szCs w:val="18"/>
                <w:lang w:val="ro-RO"/>
              </w:rPr>
            </w:pPr>
            <w:r w:rsidRPr="00BE26FC">
              <w:rPr>
                <w:sz w:val="18"/>
                <w:szCs w:val="18"/>
                <w:lang w:val="ro-RO"/>
              </w:rPr>
              <w:t>587,10</w:t>
            </w:r>
          </w:p>
        </w:tc>
        <w:tc>
          <w:tcPr>
            <w:tcW w:w="581" w:type="pct"/>
            <w:tcBorders>
              <w:top w:val="single" w:sz="4" w:space="0" w:color="auto"/>
              <w:left w:val="single" w:sz="4" w:space="0" w:color="auto"/>
              <w:bottom w:val="double" w:sz="4" w:space="0" w:color="auto"/>
              <w:right w:val="single" w:sz="4" w:space="0" w:color="auto"/>
            </w:tcBorders>
            <w:shd w:val="clear" w:color="auto" w:fill="FFFFFF"/>
            <w:vAlign w:val="center"/>
          </w:tcPr>
          <w:p w14:paraId="1AD5BCE3" w14:textId="77777777" w:rsidR="00BE26FC" w:rsidRPr="00BE26FC" w:rsidRDefault="00BE26FC" w:rsidP="00BE26FC">
            <w:pPr>
              <w:jc w:val="center"/>
              <w:rPr>
                <w:sz w:val="18"/>
                <w:szCs w:val="18"/>
                <w:lang w:val="ro-RO"/>
              </w:rPr>
            </w:pPr>
            <w:r w:rsidRPr="00BE26FC">
              <w:rPr>
                <w:sz w:val="18"/>
                <w:szCs w:val="18"/>
                <w:lang w:val="ro-RO"/>
              </w:rPr>
              <w:t>24</w:t>
            </w:r>
          </w:p>
        </w:tc>
        <w:tc>
          <w:tcPr>
            <w:tcW w:w="523" w:type="pct"/>
            <w:tcBorders>
              <w:top w:val="single" w:sz="4" w:space="0" w:color="auto"/>
              <w:left w:val="single" w:sz="4" w:space="0" w:color="auto"/>
              <w:bottom w:val="double" w:sz="4" w:space="0" w:color="auto"/>
              <w:right w:val="single" w:sz="4" w:space="0" w:color="auto"/>
            </w:tcBorders>
            <w:shd w:val="clear" w:color="auto" w:fill="FFFFFF"/>
            <w:vAlign w:val="center"/>
          </w:tcPr>
          <w:p w14:paraId="14BC17CD" w14:textId="77777777" w:rsidR="00BE26FC" w:rsidRPr="00BE26FC" w:rsidRDefault="00BE26FC" w:rsidP="00BE26FC">
            <w:pPr>
              <w:jc w:val="center"/>
              <w:rPr>
                <w:sz w:val="18"/>
                <w:szCs w:val="18"/>
                <w:lang w:val="ro-RO"/>
              </w:rPr>
            </w:pPr>
            <w:r w:rsidRPr="00BE26FC">
              <w:rPr>
                <w:sz w:val="18"/>
                <w:szCs w:val="18"/>
                <w:lang w:val="ro-RO"/>
              </w:rPr>
              <w:t>11</w:t>
            </w:r>
          </w:p>
        </w:tc>
        <w:tc>
          <w:tcPr>
            <w:tcW w:w="465" w:type="pct"/>
            <w:tcBorders>
              <w:top w:val="single" w:sz="4" w:space="0" w:color="auto"/>
              <w:left w:val="single" w:sz="4" w:space="0" w:color="auto"/>
              <w:bottom w:val="double" w:sz="4" w:space="0" w:color="auto"/>
              <w:right w:val="single" w:sz="4" w:space="0" w:color="auto"/>
            </w:tcBorders>
            <w:shd w:val="clear" w:color="auto" w:fill="FFFFFF"/>
            <w:vAlign w:val="center"/>
          </w:tcPr>
          <w:p w14:paraId="0EE9C3F4" w14:textId="77777777" w:rsidR="00BE26FC" w:rsidRPr="00BE26FC" w:rsidRDefault="00BE26FC" w:rsidP="00BE26FC">
            <w:pPr>
              <w:jc w:val="center"/>
              <w:rPr>
                <w:sz w:val="18"/>
                <w:szCs w:val="18"/>
                <w:lang w:val="ro-RO"/>
              </w:rPr>
            </w:pPr>
            <w:r w:rsidRPr="00BE26FC">
              <w:rPr>
                <w:sz w:val="18"/>
                <w:szCs w:val="18"/>
                <w:lang w:val="ro-RO"/>
              </w:rPr>
              <w:t>4</w:t>
            </w:r>
          </w:p>
        </w:tc>
        <w:tc>
          <w:tcPr>
            <w:tcW w:w="634" w:type="pct"/>
            <w:tcBorders>
              <w:top w:val="single" w:sz="4" w:space="0" w:color="auto"/>
              <w:left w:val="single" w:sz="4" w:space="0" w:color="auto"/>
              <w:bottom w:val="double" w:sz="4" w:space="0" w:color="auto"/>
              <w:right w:val="double" w:sz="4" w:space="0" w:color="auto"/>
            </w:tcBorders>
            <w:shd w:val="clear" w:color="auto" w:fill="FFFFFF"/>
            <w:vAlign w:val="center"/>
          </w:tcPr>
          <w:p w14:paraId="390F2F1F" w14:textId="77777777" w:rsidR="00BE26FC" w:rsidRPr="00BE26FC" w:rsidRDefault="00BE26FC" w:rsidP="00BE26FC">
            <w:pPr>
              <w:jc w:val="center"/>
              <w:rPr>
                <w:sz w:val="18"/>
                <w:szCs w:val="18"/>
                <w:lang w:val="ro-RO"/>
              </w:rPr>
            </w:pPr>
            <w:r w:rsidRPr="00BE26FC">
              <w:rPr>
                <w:sz w:val="18"/>
                <w:szCs w:val="18"/>
                <w:lang w:val="ro-RO"/>
              </w:rPr>
              <w:t>-</w:t>
            </w:r>
          </w:p>
        </w:tc>
      </w:tr>
    </w:tbl>
    <w:p w14:paraId="0C3715EA" w14:textId="5BD12817" w:rsidR="0030446F" w:rsidRPr="00612DE5" w:rsidRDefault="0030446F" w:rsidP="00AC7B62">
      <w:pPr>
        <w:pStyle w:val="Heading2"/>
        <w:ind w:firstLine="770"/>
        <w:rPr>
          <w:rFonts w:ascii="Times New Roman" w:hAnsi="Times New Roman" w:cs="Times New Roman"/>
          <w:color w:val="auto"/>
          <w:sz w:val="20"/>
          <w:szCs w:val="20"/>
          <w:lang w:val="ro-RO"/>
        </w:rPr>
      </w:pPr>
    </w:p>
    <w:p w14:paraId="3850766B" w14:textId="77777777" w:rsidR="00BB1EDA" w:rsidRPr="00BE26FC" w:rsidRDefault="00BB1EDA" w:rsidP="008B56F4">
      <w:pPr>
        <w:pStyle w:val="Heading2"/>
        <w:ind w:firstLine="357"/>
        <w:rPr>
          <w:rFonts w:ascii="Times New Roman" w:hAnsi="Times New Roman" w:cs="Times New Roman"/>
          <w:b/>
          <w:bCs/>
          <w:i/>
          <w:iCs/>
          <w:color w:val="auto"/>
          <w:sz w:val="24"/>
          <w:szCs w:val="24"/>
          <w:lang w:val="ro-RO"/>
        </w:rPr>
      </w:pPr>
      <w:r w:rsidRPr="00BE26FC">
        <w:rPr>
          <w:rFonts w:ascii="Times New Roman" w:hAnsi="Times New Roman" w:cs="Times New Roman"/>
          <w:b/>
          <w:bCs/>
          <w:i/>
          <w:iCs/>
          <w:color w:val="auto"/>
          <w:sz w:val="24"/>
          <w:szCs w:val="24"/>
          <w:lang w:val="ro-RO"/>
        </w:rPr>
        <w:t>Evidenţa şi răspândirea teritorială a tipurilor de sol</w:t>
      </w:r>
    </w:p>
    <w:p w14:paraId="01DBBA7F" w14:textId="6B290F2D" w:rsidR="00BB1EDA" w:rsidRPr="00BE26FC" w:rsidRDefault="00BB1EDA" w:rsidP="00C53021">
      <w:pPr>
        <w:pStyle w:val="Textindent"/>
        <w:rPr>
          <w:color w:val="auto"/>
        </w:rPr>
      </w:pPr>
      <w:r w:rsidRPr="00BE26FC">
        <w:rPr>
          <w:color w:val="auto"/>
        </w:rPr>
        <w:t xml:space="preserve">Clasificarea solurilor s-a făcut după „Sistemul român de taxonomie a solurilor - SRTS </w:t>
      </w:r>
      <w:smartTag w:uri="urn:schemas-microsoft-com:office:smarttags" w:element="metricconverter">
        <w:smartTagPr>
          <w:attr w:name="ProductID" w:val="2003”"/>
        </w:smartTagPr>
        <w:r w:rsidRPr="00BE26FC">
          <w:rPr>
            <w:color w:val="auto"/>
          </w:rPr>
          <w:t>2003”</w:t>
        </w:r>
      </w:smartTag>
      <w:r w:rsidRPr="00BE26FC">
        <w:rPr>
          <w:color w:val="auto"/>
        </w:rPr>
        <w:t xml:space="preserve"> – ediţia 2008, identificându-se la nivel de ocol </w:t>
      </w:r>
      <w:r w:rsidR="00BE26FC" w:rsidRPr="00BE26FC">
        <w:rPr>
          <w:color w:val="auto"/>
        </w:rPr>
        <w:t>8 tipuri de sol, cu 29 subtipuri, care fac parte din 5 clase</w:t>
      </w:r>
      <w:r w:rsidRPr="00BE26FC">
        <w:rPr>
          <w:color w:val="auto"/>
        </w:rPr>
        <w:t>.</w:t>
      </w:r>
    </w:p>
    <w:p w14:paraId="658E4285" w14:textId="77777777" w:rsidR="007B0345" w:rsidRPr="00BE26FC" w:rsidRDefault="00BB1EDA" w:rsidP="00C53021">
      <w:pPr>
        <w:pStyle w:val="Textindent"/>
        <w:rPr>
          <w:color w:val="auto"/>
        </w:rPr>
      </w:pPr>
      <w:r w:rsidRPr="00BE26FC">
        <w:rPr>
          <w:color w:val="auto"/>
        </w:rPr>
        <w:t xml:space="preserve">Evidenţa acestora este prezentată centralizat pe unități de producție. (ocol) </w:t>
      </w:r>
      <w:r w:rsidR="0030446F" w:rsidRPr="00BE26FC">
        <w:rPr>
          <w:color w:val="auto"/>
        </w:rPr>
        <w:t>în tabelul următor</w:t>
      </w:r>
      <w:r w:rsidRPr="00BE26FC">
        <w:rPr>
          <w:color w:val="auto"/>
        </w:rPr>
        <w:t xml:space="preserve">: </w:t>
      </w:r>
    </w:p>
    <w:p w14:paraId="1A349B9A" w14:textId="77777777" w:rsidR="00FB299A" w:rsidRPr="00BE26FC" w:rsidRDefault="00FB299A" w:rsidP="00C53021">
      <w:pPr>
        <w:pStyle w:val="Textindent"/>
        <w:rPr>
          <w:color w:val="auto"/>
        </w:rPr>
      </w:pPr>
    </w:p>
    <w:p w14:paraId="7F65279C" w14:textId="74D39E8D" w:rsidR="001718BC" w:rsidRPr="001718BC" w:rsidRDefault="00BB1EDA" w:rsidP="00C53021">
      <w:pPr>
        <w:pStyle w:val="Textindent"/>
        <w:rPr>
          <w:bCs/>
          <w:iCs/>
          <w:color w:val="auto"/>
        </w:rPr>
      </w:pPr>
      <w:r w:rsidRPr="00BE26FC">
        <w:rPr>
          <w:b/>
          <w:i/>
          <w:color w:val="auto"/>
        </w:rPr>
        <w:t xml:space="preserve">Tipurile și subtipurile de sol identificate                                                         </w:t>
      </w:r>
      <w:r w:rsidR="00974176" w:rsidRPr="00BE26FC">
        <w:rPr>
          <w:b/>
          <w:i/>
          <w:color w:val="auto"/>
        </w:rPr>
        <w:t xml:space="preserve">   </w:t>
      </w:r>
      <w:r w:rsidR="0078468E">
        <w:rPr>
          <w:b/>
          <w:i/>
          <w:color w:val="auto"/>
        </w:rPr>
        <w:tab/>
      </w:r>
      <w:r w:rsidR="0030446F" w:rsidRPr="00BE26FC">
        <w:rPr>
          <w:b/>
          <w:i/>
          <w:color w:val="auto"/>
        </w:rPr>
        <w:t xml:space="preserve">Tabelul </w:t>
      </w:r>
      <w:r w:rsidR="00974176" w:rsidRPr="00BE26FC">
        <w:rPr>
          <w:b/>
          <w:i/>
          <w:color w:val="auto"/>
        </w:rPr>
        <w:t xml:space="preserve">nr. </w:t>
      </w:r>
      <w:r w:rsidR="00692BC6" w:rsidRPr="00BE26FC">
        <w:rPr>
          <w:b/>
          <w:i/>
          <w:color w:val="auto"/>
        </w:rPr>
        <w:t>13</w:t>
      </w:r>
    </w:p>
    <w:tbl>
      <w:tblPr>
        <w:tblW w:w="9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294"/>
        <w:gridCol w:w="567"/>
        <w:gridCol w:w="736"/>
        <w:gridCol w:w="736"/>
        <w:gridCol w:w="736"/>
        <w:gridCol w:w="736"/>
        <w:gridCol w:w="736"/>
        <w:gridCol w:w="736"/>
        <w:gridCol w:w="736"/>
        <w:gridCol w:w="886"/>
        <w:gridCol w:w="571"/>
      </w:tblGrid>
      <w:tr w:rsidR="000575C1" w:rsidRPr="000575C1" w14:paraId="69977737" w14:textId="77777777" w:rsidTr="00612DE5">
        <w:trPr>
          <w:trHeight w:val="227"/>
          <w:tblHeader/>
          <w:jc w:val="center"/>
        </w:trPr>
        <w:tc>
          <w:tcPr>
            <w:tcW w:w="1101" w:type="dxa"/>
            <w:vMerge w:val="restart"/>
            <w:tcBorders>
              <w:top w:val="double" w:sz="4" w:space="0" w:color="auto"/>
              <w:left w:val="double" w:sz="4" w:space="0" w:color="auto"/>
              <w:bottom w:val="single" w:sz="4" w:space="0" w:color="auto"/>
              <w:right w:val="single" w:sz="4" w:space="0" w:color="auto"/>
            </w:tcBorders>
            <w:shd w:val="clear" w:color="auto" w:fill="D9D9D9"/>
            <w:vAlign w:val="center"/>
          </w:tcPr>
          <w:p w14:paraId="5631F598" w14:textId="5B873312" w:rsidR="00BB1EDA" w:rsidRPr="000575C1" w:rsidRDefault="00BB1EDA"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Tipul de sol</w:t>
            </w:r>
          </w:p>
        </w:tc>
        <w:tc>
          <w:tcPr>
            <w:tcW w:w="1861"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5A7ABF3" w14:textId="77777777" w:rsidR="00BB1EDA" w:rsidRPr="000575C1" w:rsidRDefault="00BB1EDA"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Subtipul de sol</w:t>
            </w:r>
          </w:p>
        </w:tc>
        <w:tc>
          <w:tcPr>
            <w:tcW w:w="6609" w:type="dxa"/>
            <w:gridSpan w:val="9"/>
            <w:tcBorders>
              <w:top w:val="double" w:sz="4" w:space="0" w:color="auto"/>
              <w:left w:val="single" w:sz="4" w:space="0" w:color="auto"/>
              <w:bottom w:val="single" w:sz="4" w:space="0" w:color="auto"/>
              <w:right w:val="double" w:sz="4" w:space="0" w:color="auto"/>
            </w:tcBorders>
            <w:shd w:val="clear" w:color="auto" w:fill="D9D9D9"/>
            <w:vAlign w:val="center"/>
          </w:tcPr>
          <w:p w14:paraId="1C7C5A0D" w14:textId="77777777" w:rsidR="00BB1EDA" w:rsidRPr="000575C1" w:rsidRDefault="00BB1EDA"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Repartiţia suprafeţelor  pe U.P. (ocol) - HA</w:t>
            </w:r>
          </w:p>
        </w:tc>
      </w:tr>
      <w:tr w:rsidR="000575C1" w:rsidRPr="000575C1" w14:paraId="67189D34" w14:textId="77777777" w:rsidTr="00612DE5">
        <w:trPr>
          <w:trHeight w:val="227"/>
          <w:tblHeader/>
          <w:jc w:val="center"/>
        </w:trPr>
        <w:tc>
          <w:tcPr>
            <w:tcW w:w="1101"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72C578A8" w14:textId="77777777" w:rsidR="000575C1" w:rsidRPr="000575C1" w:rsidRDefault="000575C1" w:rsidP="007768F8">
            <w:pPr>
              <w:pStyle w:val="BodyText4"/>
              <w:spacing w:before="0"/>
              <w:ind w:left="-57" w:right="-57"/>
              <w:rPr>
                <w:rFonts w:ascii="Times New Roman" w:hAnsi="Times New Roman" w:cs="Times New Roman"/>
                <w:sz w:val="16"/>
                <w:szCs w:val="16"/>
              </w:rPr>
            </w:pPr>
          </w:p>
        </w:tc>
        <w:tc>
          <w:tcPr>
            <w:tcW w:w="12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CB2B2A7" w14:textId="77777777"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Denumire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E7C809F" w14:textId="77777777"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Cod</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8EAD61" w14:textId="32D33B60"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II</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60CA41F" w14:textId="6C99B1DB"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III</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D5FFA6C" w14:textId="5F49128C"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IV</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D36312" w14:textId="11596598"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V</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2F7A145" w14:textId="2D9B3ECD"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VI</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0F2933B" w14:textId="37C51C5C"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VII</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24DDE54" w14:textId="1FDDBFC1"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VIII</w:t>
            </w:r>
          </w:p>
        </w:tc>
        <w:tc>
          <w:tcPr>
            <w:tcW w:w="1457"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40571049" w14:textId="77777777" w:rsidR="000575C1" w:rsidRPr="000575C1" w:rsidRDefault="000575C1" w:rsidP="007768F8">
            <w:pPr>
              <w:ind w:left="-57" w:right="-57"/>
              <w:jc w:val="center"/>
              <w:rPr>
                <w:sz w:val="16"/>
                <w:szCs w:val="16"/>
              </w:rPr>
            </w:pPr>
            <w:r w:rsidRPr="000575C1">
              <w:rPr>
                <w:sz w:val="16"/>
                <w:szCs w:val="16"/>
              </w:rPr>
              <w:t>TOTAL OCOL</w:t>
            </w:r>
          </w:p>
        </w:tc>
      </w:tr>
      <w:tr w:rsidR="000575C1" w:rsidRPr="000575C1" w14:paraId="3958C5A1" w14:textId="77777777" w:rsidTr="00612DE5">
        <w:trPr>
          <w:trHeight w:val="227"/>
          <w:tblHeader/>
          <w:jc w:val="center"/>
        </w:trPr>
        <w:tc>
          <w:tcPr>
            <w:tcW w:w="1101"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3653C82E" w14:textId="77777777" w:rsidR="006D55BB" w:rsidRPr="000575C1" w:rsidRDefault="006D55BB" w:rsidP="007768F8">
            <w:pPr>
              <w:ind w:left="-57" w:right="-57"/>
              <w:jc w:val="center"/>
              <w:rPr>
                <w:sz w:val="16"/>
                <w:szCs w:val="16"/>
              </w:rPr>
            </w:pPr>
          </w:p>
        </w:tc>
        <w:tc>
          <w:tcPr>
            <w:tcW w:w="129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73362F4" w14:textId="77777777" w:rsidR="006D55BB" w:rsidRPr="000575C1" w:rsidRDefault="006D55BB" w:rsidP="007768F8">
            <w:pPr>
              <w:ind w:left="-57" w:right="-57"/>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968071B" w14:textId="77777777" w:rsidR="006D55BB" w:rsidRPr="000575C1" w:rsidRDefault="006D55BB" w:rsidP="007768F8">
            <w:pPr>
              <w:ind w:left="-57" w:right="-57"/>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6E54FD4" w14:textId="77777777" w:rsidR="006D55BB" w:rsidRPr="000575C1" w:rsidRDefault="006D55BB" w:rsidP="007768F8">
            <w:pPr>
              <w:ind w:left="-57" w:right="-57"/>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6345A9F" w14:textId="77777777" w:rsidR="006D55BB" w:rsidRPr="000575C1" w:rsidRDefault="006D55BB" w:rsidP="007768F8">
            <w:pPr>
              <w:ind w:left="-57" w:right="-57"/>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185611A" w14:textId="77777777" w:rsidR="006D55BB" w:rsidRPr="000575C1" w:rsidRDefault="006D55BB" w:rsidP="007768F8">
            <w:pPr>
              <w:ind w:left="-57" w:right="-57"/>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4EAE607" w14:textId="77777777" w:rsidR="006D55BB" w:rsidRPr="000575C1" w:rsidRDefault="006D55BB" w:rsidP="007768F8">
            <w:pPr>
              <w:ind w:left="-57" w:right="-57"/>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621A079" w14:textId="77777777" w:rsidR="006D55BB" w:rsidRPr="000575C1" w:rsidRDefault="006D55BB" w:rsidP="007768F8">
            <w:pPr>
              <w:ind w:left="-57" w:right="-57"/>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3162071" w14:textId="77777777" w:rsidR="006D55BB" w:rsidRPr="000575C1" w:rsidRDefault="006D55BB" w:rsidP="007768F8">
            <w:pPr>
              <w:ind w:left="-57" w:right="-57"/>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2879499" w14:textId="61C1E2AB" w:rsidR="006D55BB" w:rsidRPr="000575C1" w:rsidRDefault="006D55BB" w:rsidP="007768F8">
            <w:pPr>
              <w:ind w:left="-57" w:right="-57"/>
              <w:jc w:val="center"/>
              <w:rPr>
                <w:sz w:val="16"/>
                <w:szCs w:val="16"/>
              </w:rPr>
            </w:pPr>
          </w:p>
        </w:tc>
        <w:tc>
          <w:tcPr>
            <w:tcW w:w="886" w:type="dxa"/>
            <w:tcBorders>
              <w:top w:val="single" w:sz="4" w:space="0" w:color="auto"/>
              <w:left w:val="single" w:sz="4" w:space="0" w:color="auto"/>
              <w:bottom w:val="single" w:sz="4" w:space="0" w:color="auto"/>
              <w:right w:val="single" w:sz="4" w:space="0" w:color="auto"/>
            </w:tcBorders>
            <w:shd w:val="clear" w:color="auto" w:fill="D9D9D9"/>
            <w:vAlign w:val="center"/>
          </w:tcPr>
          <w:p w14:paraId="565CB947" w14:textId="77777777" w:rsidR="006D55BB" w:rsidRPr="000575C1" w:rsidRDefault="006D55BB"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ha</w:t>
            </w:r>
          </w:p>
        </w:tc>
        <w:tc>
          <w:tcPr>
            <w:tcW w:w="571" w:type="dxa"/>
            <w:tcBorders>
              <w:top w:val="single" w:sz="4" w:space="0" w:color="auto"/>
              <w:left w:val="single" w:sz="4" w:space="0" w:color="auto"/>
              <w:bottom w:val="single" w:sz="4" w:space="0" w:color="auto"/>
              <w:right w:val="double" w:sz="4" w:space="0" w:color="auto"/>
            </w:tcBorders>
            <w:shd w:val="clear" w:color="auto" w:fill="D9D9D9"/>
            <w:vAlign w:val="center"/>
          </w:tcPr>
          <w:p w14:paraId="3E3CB0D6" w14:textId="77777777" w:rsidR="006D55BB" w:rsidRPr="000575C1" w:rsidRDefault="006D55BB"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r>
      <w:tr w:rsidR="000575C1" w:rsidRPr="000575C1" w14:paraId="7D49C3E5" w14:textId="77777777" w:rsidTr="00B14AEC">
        <w:trPr>
          <w:trHeight w:val="227"/>
          <w:jc w:val="center"/>
        </w:trPr>
        <w:tc>
          <w:tcPr>
            <w:tcW w:w="9571" w:type="dxa"/>
            <w:gridSpan w:val="12"/>
            <w:tcBorders>
              <w:top w:val="single" w:sz="4" w:space="0" w:color="auto"/>
              <w:left w:val="double" w:sz="4" w:space="0" w:color="auto"/>
              <w:bottom w:val="single" w:sz="4" w:space="0" w:color="auto"/>
              <w:right w:val="double" w:sz="4" w:space="0" w:color="auto"/>
            </w:tcBorders>
            <w:vAlign w:val="center"/>
          </w:tcPr>
          <w:p w14:paraId="1DA27AB2" w14:textId="641B7890" w:rsidR="00BB1EDA" w:rsidRPr="000575C1" w:rsidRDefault="00860F2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I. CLASA CERNISOLURI (Molisoluri)</w:t>
            </w:r>
          </w:p>
        </w:tc>
      </w:tr>
      <w:tr w:rsidR="00983B3F" w:rsidRPr="00FC16FD" w14:paraId="489C6394" w14:textId="77777777" w:rsidTr="00612DE5">
        <w:trPr>
          <w:trHeight w:val="227"/>
          <w:jc w:val="center"/>
        </w:trPr>
        <w:tc>
          <w:tcPr>
            <w:tcW w:w="1101" w:type="dxa"/>
            <w:vMerge w:val="restart"/>
            <w:tcBorders>
              <w:top w:val="single" w:sz="4" w:space="0" w:color="auto"/>
              <w:left w:val="double" w:sz="4" w:space="0" w:color="auto"/>
              <w:right w:val="single" w:sz="4" w:space="0" w:color="auto"/>
            </w:tcBorders>
            <w:vAlign w:val="center"/>
          </w:tcPr>
          <w:p w14:paraId="66A45148" w14:textId="0561738C"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Cernoziom</w:t>
            </w:r>
          </w:p>
          <w:p w14:paraId="11ED221A" w14:textId="5FC65CDA" w:rsidR="00983B3F" w:rsidRPr="00B12C86"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(cernoziom cambic)</w:t>
            </w:r>
          </w:p>
        </w:tc>
        <w:tc>
          <w:tcPr>
            <w:tcW w:w="1294" w:type="dxa"/>
            <w:tcBorders>
              <w:top w:val="single" w:sz="4" w:space="0" w:color="auto"/>
              <w:left w:val="single" w:sz="4" w:space="0" w:color="auto"/>
              <w:bottom w:val="single" w:sz="4" w:space="0" w:color="auto"/>
              <w:right w:val="single" w:sz="4" w:space="0" w:color="auto"/>
            </w:tcBorders>
            <w:vAlign w:val="center"/>
          </w:tcPr>
          <w:p w14:paraId="344BEDC4" w14:textId="77777777"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Tipic</w:t>
            </w:r>
          </w:p>
          <w:p w14:paraId="5142074D" w14:textId="5FED581C"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(tipic)</w:t>
            </w:r>
          </w:p>
        </w:tc>
        <w:tc>
          <w:tcPr>
            <w:tcW w:w="567" w:type="dxa"/>
            <w:tcBorders>
              <w:top w:val="single" w:sz="4" w:space="0" w:color="auto"/>
              <w:left w:val="single" w:sz="4" w:space="0" w:color="auto"/>
              <w:bottom w:val="single" w:sz="4" w:space="0" w:color="auto"/>
              <w:right w:val="single" w:sz="4" w:space="0" w:color="auto"/>
            </w:tcBorders>
            <w:vAlign w:val="center"/>
          </w:tcPr>
          <w:p w14:paraId="6D1EF63A" w14:textId="2F5A1732"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1201</w:t>
            </w:r>
          </w:p>
        </w:tc>
        <w:tc>
          <w:tcPr>
            <w:tcW w:w="736" w:type="dxa"/>
            <w:tcBorders>
              <w:top w:val="single" w:sz="4" w:space="0" w:color="auto"/>
              <w:left w:val="single" w:sz="4" w:space="0" w:color="auto"/>
              <w:bottom w:val="single" w:sz="4" w:space="0" w:color="auto"/>
              <w:right w:val="single" w:sz="4" w:space="0" w:color="auto"/>
            </w:tcBorders>
            <w:vAlign w:val="center"/>
          </w:tcPr>
          <w:p w14:paraId="57D9066E" w14:textId="73EB9FF1"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BD89170" w14:textId="3163C67E"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E50499B" w14:textId="5BC29B3A"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660,82</w:t>
            </w:r>
          </w:p>
        </w:tc>
        <w:tc>
          <w:tcPr>
            <w:tcW w:w="736" w:type="dxa"/>
            <w:tcBorders>
              <w:top w:val="single" w:sz="4" w:space="0" w:color="auto"/>
              <w:left w:val="single" w:sz="4" w:space="0" w:color="auto"/>
              <w:bottom w:val="single" w:sz="4" w:space="0" w:color="auto"/>
              <w:right w:val="single" w:sz="4" w:space="0" w:color="auto"/>
            </w:tcBorders>
            <w:vAlign w:val="center"/>
          </w:tcPr>
          <w:p w14:paraId="6924A9EE" w14:textId="53C9D689"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A107293" w14:textId="01383724"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152,10</w:t>
            </w:r>
          </w:p>
        </w:tc>
        <w:tc>
          <w:tcPr>
            <w:tcW w:w="736" w:type="dxa"/>
            <w:tcBorders>
              <w:top w:val="single" w:sz="4" w:space="0" w:color="auto"/>
              <w:left w:val="single" w:sz="4" w:space="0" w:color="auto"/>
              <w:bottom w:val="single" w:sz="4" w:space="0" w:color="auto"/>
              <w:right w:val="single" w:sz="4" w:space="0" w:color="auto"/>
            </w:tcBorders>
            <w:vAlign w:val="center"/>
          </w:tcPr>
          <w:p w14:paraId="140870B5" w14:textId="64A80CBC"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42,23</w:t>
            </w:r>
          </w:p>
        </w:tc>
        <w:tc>
          <w:tcPr>
            <w:tcW w:w="736" w:type="dxa"/>
            <w:tcBorders>
              <w:top w:val="single" w:sz="4" w:space="0" w:color="auto"/>
              <w:left w:val="single" w:sz="4" w:space="0" w:color="auto"/>
              <w:bottom w:val="single" w:sz="4" w:space="0" w:color="auto"/>
              <w:right w:val="single" w:sz="4" w:space="0" w:color="auto"/>
            </w:tcBorders>
            <w:vAlign w:val="center"/>
          </w:tcPr>
          <w:p w14:paraId="3E97FB95" w14:textId="1DFD6C08"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679B6116" w14:textId="1E2624C8"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855,15</w:t>
            </w:r>
          </w:p>
        </w:tc>
        <w:tc>
          <w:tcPr>
            <w:tcW w:w="571" w:type="dxa"/>
            <w:tcBorders>
              <w:top w:val="single" w:sz="4" w:space="0" w:color="auto"/>
              <w:left w:val="single" w:sz="4" w:space="0" w:color="auto"/>
              <w:bottom w:val="single" w:sz="4" w:space="0" w:color="auto"/>
              <w:right w:val="double" w:sz="4" w:space="0" w:color="auto"/>
            </w:tcBorders>
            <w:vAlign w:val="center"/>
          </w:tcPr>
          <w:p w14:paraId="4EE880A7" w14:textId="385DD723"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14</w:t>
            </w:r>
          </w:p>
        </w:tc>
      </w:tr>
      <w:tr w:rsidR="00983B3F" w:rsidRPr="00FC16FD" w14:paraId="1BFB107E" w14:textId="77777777" w:rsidTr="00612DE5">
        <w:trPr>
          <w:trHeight w:val="227"/>
          <w:jc w:val="center"/>
        </w:trPr>
        <w:tc>
          <w:tcPr>
            <w:tcW w:w="1101" w:type="dxa"/>
            <w:vMerge/>
            <w:tcBorders>
              <w:left w:val="double" w:sz="4" w:space="0" w:color="auto"/>
              <w:right w:val="single" w:sz="4" w:space="0" w:color="auto"/>
            </w:tcBorders>
            <w:vAlign w:val="center"/>
          </w:tcPr>
          <w:p w14:paraId="32A50799" w14:textId="77777777" w:rsidR="00983B3F" w:rsidRPr="00B12C86" w:rsidRDefault="00983B3F" w:rsidP="007768F8">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2E3897A8" w14:textId="77777777"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Vertic</w:t>
            </w:r>
          </w:p>
          <w:p w14:paraId="00214277" w14:textId="4C1ECE3D"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(vertic)</w:t>
            </w:r>
          </w:p>
        </w:tc>
        <w:tc>
          <w:tcPr>
            <w:tcW w:w="567" w:type="dxa"/>
            <w:tcBorders>
              <w:top w:val="single" w:sz="4" w:space="0" w:color="auto"/>
              <w:left w:val="single" w:sz="4" w:space="0" w:color="auto"/>
              <w:bottom w:val="single" w:sz="4" w:space="0" w:color="auto"/>
              <w:right w:val="single" w:sz="4" w:space="0" w:color="auto"/>
            </w:tcBorders>
            <w:vAlign w:val="center"/>
          </w:tcPr>
          <w:p w14:paraId="16FF8675" w14:textId="54DADB91"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1204</w:t>
            </w:r>
          </w:p>
        </w:tc>
        <w:tc>
          <w:tcPr>
            <w:tcW w:w="736" w:type="dxa"/>
            <w:tcBorders>
              <w:top w:val="single" w:sz="4" w:space="0" w:color="auto"/>
              <w:left w:val="single" w:sz="4" w:space="0" w:color="auto"/>
              <w:bottom w:val="single" w:sz="4" w:space="0" w:color="auto"/>
              <w:right w:val="single" w:sz="4" w:space="0" w:color="auto"/>
            </w:tcBorders>
            <w:vAlign w:val="center"/>
          </w:tcPr>
          <w:p w14:paraId="63D5E4F6" w14:textId="03132253"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FBD8AE4" w14:textId="10187E02"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5860A7E" w14:textId="16A6BA85"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24D706B" w14:textId="154E35BE"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64CE8F6" w14:textId="7470810D"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2,65</w:t>
            </w:r>
          </w:p>
        </w:tc>
        <w:tc>
          <w:tcPr>
            <w:tcW w:w="736" w:type="dxa"/>
            <w:tcBorders>
              <w:top w:val="single" w:sz="4" w:space="0" w:color="auto"/>
              <w:left w:val="single" w:sz="4" w:space="0" w:color="auto"/>
              <w:bottom w:val="single" w:sz="4" w:space="0" w:color="auto"/>
              <w:right w:val="single" w:sz="4" w:space="0" w:color="auto"/>
            </w:tcBorders>
            <w:vAlign w:val="center"/>
          </w:tcPr>
          <w:p w14:paraId="0F91F9AA" w14:textId="1B13D76C"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FDEA13F" w14:textId="633BFBE9"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0ADCC8B4" w14:textId="0F3C03E5"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2,65</w:t>
            </w:r>
          </w:p>
        </w:tc>
        <w:tc>
          <w:tcPr>
            <w:tcW w:w="571" w:type="dxa"/>
            <w:tcBorders>
              <w:top w:val="single" w:sz="4" w:space="0" w:color="auto"/>
              <w:left w:val="single" w:sz="4" w:space="0" w:color="auto"/>
              <w:bottom w:val="single" w:sz="4" w:space="0" w:color="auto"/>
              <w:right w:val="double" w:sz="4" w:space="0" w:color="auto"/>
            </w:tcBorders>
            <w:vAlign w:val="center"/>
          </w:tcPr>
          <w:p w14:paraId="530C5A8F" w14:textId="0C6E3166"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r>
      <w:tr w:rsidR="00983B3F" w:rsidRPr="00FC16FD" w14:paraId="5B76B757" w14:textId="77777777" w:rsidTr="00612DE5">
        <w:trPr>
          <w:trHeight w:val="227"/>
          <w:jc w:val="center"/>
        </w:trPr>
        <w:tc>
          <w:tcPr>
            <w:tcW w:w="1101" w:type="dxa"/>
            <w:vMerge/>
            <w:tcBorders>
              <w:left w:val="double" w:sz="4" w:space="0" w:color="auto"/>
              <w:right w:val="single" w:sz="4" w:space="0" w:color="auto"/>
            </w:tcBorders>
            <w:vAlign w:val="center"/>
          </w:tcPr>
          <w:p w14:paraId="09B484DF" w14:textId="0EE716E1" w:rsidR="00983B3F" w:rsidRPr="00B12C86" w:rsidRDefault="00983B3F" w:rsidP="007768F8">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6B26289C" w14:textId="77777777"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Gleic</w:t>
            </w:r>
          </w:p>
          <w:p w14:paraId="6D5A2358" w14:textId="31F0C7D5"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(gleizat)</w:t>
            </w:r>
          </w:p>
        </w:tc>
        <w:tc>
          <w:tcPr>
            <w:tcW w:w="567" w:type="dxa"/>
            <w:tcBorders>
              <w:top w:val="single" w:sz="4" w:space="0" w:color="auto"/>
              <w:left w:val="single" w:sz="4" w:space="0" w:color="auto"/>
              <w:bottom w:val="single" w:sz="4" w:space="0" w:color="auto"/>
              <w:right w:val="single" w:sz="4" w:space="0" w:color="auto"/>
            </w:tcBorders>
            <w:vAlign w:val="center"/>
          </w:tcPr>
          <w:p w14:paraId="360AD9FC" w14:textId="7D2F043A"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1205</w:t>
            </w:r>
          </w:p>
        </w:tc>
        <w:tc>
          <w:tcPr>
            <w:tcW w:w="736" w:type="dxa"/>
            <w:tcBorders>
              <w:top w:val="single" w:sz="4" w:space="0" w:color="auto"/>
              <w:left w:val="single" w:sz="4" w:space="0" w:color="auto"/>
              <w:bottom w:val="single" w:sz="4" w:space="0" w:color="auto"/>
              <w:right w:val="single" w:sz="4" w:space="0" w:color="auto"/>
            </w:tcBorders>
            <w:vAlign w:val="center"/>
          </w:tcPr>
          <w:p w14:paraId="59596B7E" w14:textId="7A69DB49"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67D9D89" w14:textId="4A0E796D"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C1165AA" w14:textId="285538D2"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35,30</w:t>
            </w:r>
          </w:p>
        </w:tc>
        <w:tc>
          <w:tcPr>
            <w:tcW w:w="736" w:type="dxa"/>
            <w:tcBorders>
              <w:top w:val="single" w:sz="4" w:space="0" w:color="auto"/>
              <w:left w:val="single" w:sz="4" w:space="0" w:color="auto"/>
              <w:bottom w:val="single" w:sz="4" w:space="0" w:color="auto"/>
              <w:right w:val="single" w:sz="4" w:space="0" w:color="auto"/>
            </w:tcBorders>
            <w:vAlign w:val="center"/>
          </w:tcPr>
          <w:p w14:paraId="3275FCE1" w14:textId="68718B2E"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27EE77E" w14:textId="66F55B12"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98390CF" w14:textId="6DB3A8F0"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1,10</w:t>
            </w:r>
          </w:p>
        </w:tc>
        <w:tc>
          <w:tcPr>
            <w:tcW w:w="736" w:type="dxa"/>
            <w:tcBorders>
              <w:top w:val="single" w:sz="4" w:space="0" w:color="auto"/>
              <w:left w:val="single" w:sz="4" w:space="0" w:color="auto"/>
              <w:bottom w:val="single" w:sz="4" w:space="0" w:color="auto"/>
              <w:right w:val="single" w:sz="4" w:space="0" w:color="auto"/>
            </w:tcBorders>
            <w:vAlign w:val="center"/>
          </w:tcPr>
          <w:p w14:paraId="73732092" w14:textId="2064F281"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34,43</w:t>
            </w:r>
          </w:p>
        </w:tc>
        <w:tc>
          <w:tcPr>
            <w:tcW w:w="886" w:type="dxa"/>
            <w:tcBorders>
              <w:top w:val="single" w:sz="4" w:space="0" w:color="auto"/>
              <w:left w:val="single" w:sz="4" w:space="0" w:color="auto"/>
              <w:bottom w:val="single" w:sz="4" w:space="0" w:color="auto"/>
              <w:right w:val="single" w:sz="4" w:space="0" w:color="auto"/>
            </w:tcBorders>
            <w:vAlign w:val="center"/>
          </w:tcPr>
          <w:p w14:paraId="22B58344" w14:textId="5BB80751"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70,83</w:t>
            </w:r>
          </w:p>
        </w:tc>
        <w:tc>
          <w:tcPr>
            <w:tcW w:w="571" w:type="dxa"/>
            <w:tcBorders>
              <w:top w:val="single" w:sz="4" w:space="0" w:color="auto"/>
              <w:left w:val="single" w:sz="4" w:space="0" w:color="auto"/>
              <w:bottom w:val="single" w:sz="4" w:space="0" w:color="auto"/>
              <w:right w:val="double" w:sz="4" w:space="0" w:color="auto"/>
            </w:tcBorders>
            <w:vAlign w:val="center"/>
          </w:tcPr>
          <w:p w14:paraId="287995DB" w14:textId="3DFDA111"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w:t>
            </w:r>
          </w:p>
        </w:tc>
      </w:tr>
      <w:tr w:rsidR="00983B3F" w:rsidRPr="00FC16FD" w14:paraId="730F5E24" w14:textId="77777777" w:rsidTr="00612DE5">
        <w:trPr>
          <w:trHeight w:val="227"/>
          <w:jc w:val="center"/>
        </w:trPr>
        <w:tc>
          <w:tcPr>
            <w:tcW w:w="1101" w:type="dxa"/>
            <w:vMerge/>
            <w:tcBorders>
              <w:left w:val="double" w:sz="4" w:space="0" w:color="auto"/>
              <w:right w:val="single" w:sz="4" w:space="0" w:color="auto"/>
            </w:tcBorders>
            <w:vAlign w:val="center"/>
          </w:tcPr>
          <w:p w14:paraId="74647B10" w14:textId="06189F32" w:rsidR="00983B3F" w:rsidRPr="00B12C86" w:rsidRDefault="00983B3F" w:rsidP="007768F8">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0FC21AB6" w14:textId="77777777"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Aluvic</w:t>
            </w:r>
          </w:p>
          <w:p w14:paraId="4DD21BAF" w14:textId="2487727D"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(aluvial)</w:t>
            </w:r>
          </w:p>
        </w:tc>
        <w:tc>
          <w:tcPr>
            <w:tcW w:w="567" w:type="dxa"/>
            <w:tcBorders>
              <w:top w:val="single" w:sz="4" w:space="0" w:color="auto"/>
              <w:left w:val="single" w:sz="4" w:space="0" w:color="auto"/>
              <w:bottom w:val="single" w:sz="4" w:space="0" w:color="auto"/>
              <w:right w:val="single" w:sz="4" w:space="0" w:color="auto"/>
            </w:tcBorders>
            <w:vAlign w:val="center"/>
          </w:tcPr>
          <w:p w14:paraId="107CE09E" w14:textId="7B3FEBFD"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1206</w:t>
            </w:r>
          </w:p>
        </w:tc>
        <w:tc>
          <w:tcPr>
            <w:tcW w:w="736" w:type="dxa"/>
            <w:tcBorders>
              <w:top w:val="single" w:sz="4" w:space="0" w:color="auto"/>
              <w:left w:val="single" w:sz="4" w:space="0" w:color="auto"/>
              <w:bottom w:val="single" w:sz="4" w:space="0" w:color="auto"/>
              <w:right w:val="single" w:sz="4" w:space="0" w:color="auto"/>
            </w:tcBorders>
            <w:vAlign w:val="center"/>
          </w:tcPr>
          <w:p w14:paraId="21C1D149" w14:textId="4618DF91"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386A6BA" w14:textId="4345A813"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FB6F2CD" w14:textId="624DB80B"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88D9C62" w14:textId="5A9A615A"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F15FA7C" w14:textId="6F958DFD"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93755DD" w14:textId="57750A03"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145,89</w:t>
            </w:r>
          </w:p>
        </w:tc>
        <w:tc>
          <w:tcPr>
            <w:tcW w:w="736" w:type="dxa"/>
            <w:tcBorders>
              <w:top w:val="single" w:sz="4" w:space="0" w:color="auto"/>
              <w:left w:val="single" w:sz="4" w:space="0" w:color="auto"/>
              <w:bottom w:val="single" w:sz="4" w:space="0" w:color="auto"/>
              <w:right w:val="single" w:sz="4" w:space="0" w:color="auto"/>
            </w:tcBorders>
            <w:vAlign w:val="center"/>
          </w:tcPr>
          <w:p w14:paraId="5BB52375" w14:textId="400DEC88"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4F1E20C3" w14:textId="7137F645"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145,89</w:t>
            </w:r>
          </w:p>
        </w:tc>
        <w:tc>
          <w:tcPr>
            <w:tcW w:w="571" w:type="dxa"/>
            <w:tcBorders>
              <w:top w:val="single" w:sz="4" w:space="0" w:color="auto"/>
              <w:left w:val="single" w:sz="4" w:space="0" w:color="auto"/>
              <w:bottom w:val="single" w:sz="4" w:space="0" w:color="auto"/>
              <w:right w:val="double" w:sz="4" w:space="0" w:color="auto"/>
            </w:tcBorders>
            <w:vAlign w:val="center"/>
          </w:tcPr>
          <w:p w14:paraId="51DBA9D6" w14:textId="0AEF9F3E"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3</w:t>
            </w:r>
          </w:p>
        </w:tc>
      </w:tr>
      <w:tr w:rsidR="00983B3F" w:rsidRPr="00FC16FD" w14:paraId="1D80F401" w14:textId="77777777" w:rsidTr="00612DE5">
        <w:trPr>
          <w:trHeight w:val="227"/>
          <w:jc w:val="center"/>
        </w:trPr>
        <w:tc>
          <w:tcPr>
            <w:tcW w:w="1101" w:type="dxa"/>
            <w:vMerge/>
            <w:tcBorders>
              <w:left w:val="double" w:sz="4" w:space="0" w:color="auto"/>
              <w:bottom w:val="single" w:sz="4" w:space="0" w:color="auto"/>
              <w:right w:val="single" w:sz="4" w:space="0" w:color="auto"/>
            </w:tcBorders>
            <w:vAlign w:val="center"/>
          </w:tcPr>
          <w:p w14:paraId="2F9B7E65" w14:textId="1B580EAE" w:rsidR="00983B3F" w:rsidRPr="00B12C86" w:rsidRDefault="00983B3F" w:rsidP="001E7D9C">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5E4D4D28" w14:textId="77777777"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Argic – salinic</w:t>
            </w:r>
          </w:p>
          <w:p w14:paraId="7B4CB125" w14:textId="5695E84C"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(argic - salinizat)</w:t>
            </w:r>
          </w:p>
        </w:tc>
        <w:tc>
          <w:tcPr>
            <w:tcW w:w="567" w:type="dxa"/>
            <w:tcBorders>
              <w:top w:val="single" w:sz="4" w:space="0" w:color="auto"/>
              <w:left w:val="single" w:sz="4" w:space="0" w:color="auto"/>
              <w:bottom w:val="single" w:sz="4" w:space="0" w:color="auto"/>
              <w:right w:val="single" w:sz="4" w:space="0" w:color="auto"/>
            </w:tcBorders>
            <w:vAlign w:val="center"/>
          </w:tcPr>
          <w:p w14:paraId="4834CB15" w14:textId="4FFD939C"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1219</w:t>
            </w:r>
          </w:p>
        </w:tc>
        <w:tc>
          <w:tcPr>
            <w:tcW w:w="736" w:type="dxa"/>
            <w:tcBorders>
              <w:top w:val="single" w:sz="4" w:space="0" w:color="auto"/>
              <w:left w:val="single" w:sz="4" w:space="0" w:color="auto"/>
              <w:bottom w:val="single" w:sz="4" w:space="0" w:color="auto"/>
              <w:right w:val="single" w:sz="4" w:space="0" w:color="auto"/>
            </w:tcBorders>
            <w:vAlign w:val="center"/>
          </w:tcPr>
          <w:p w14:paraId="2C5FBB2C" w14:textId="25BCCFD6"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F9C58F4" w14:textId="577E1510"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C0D7DE7" w14:textId="1AFAFC3A"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73,95</w:t>
            </w:r>
          </w:p>
        </w:tc>
        <w:tc>
          <w:tcPr>
            <w:tcW w:w="736" w:type="dxa"/>
            <w:tcBorders>
              <w:top w:val="single" w:sz="4" w:space="0" w:color="auto"/>
              <w:left w:val="single" w:sz="4" w:space="0" w:color="auto"/>
              <w:bottom w:val="single" w:sz="4" w:space="0" w:color="auto"/>
              <w:right w:val="single" w:sz="4" w:space="0" w:color="auto"/>
            </w:tcBorders>
            <w:vAlign w:val="center"/>
          </w:tcPr>
          <w:p w14:paraId="0CA3EB1A" w14:textId="29AB08C0"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D4DDFFB" w14:textId="217B72C3"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F96712E" w14:textId="17EE617C"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77EF24E" w14:textId="2F1E7FD4"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2C22541B" w14:textId="401AC12E"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73,95</w:t>
            </w:r>
          </w:p>
        </w:tc>
        <w:tc>
          <w:tcPr>
            <w:tcW w:w="571" w:type="dxa"/>
            <w:tcBorders>
              <w:top w:val="single" w:sz="4" w:space="0" w:color="auto"/>
              <w:left w:val="single" w:sz="4" w:space="0" w:color="auto"/>
              <w:bottom w:val="single" w:sz="4" w:space="0" w:color="auto"/>
              <w:right w:val="double" w:sz="4" w:space="0" w:color="auto"/>
            </w:tcBorders>
            <w:vAlign w:val="center"/>
          </w:tcPr>
          <w:p w14:paraId="3C016B5F" w14:textId="5D71E165" w:rsidR="00983B3F" w:rsidRPr="000575C1" w:rsidRDefault="00983B3F"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w:t>
            </w:r>
          </w:p>
        </w:tc>
      </w:tr>
      <w:tr w:rsidR="00B14AEC" w:rsidRPr="00FC16FD" w14:paraId="0CA5B7CC"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7FA40352" w14:textId="1F402480"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Total tip - Cerniziom</w:t>
            </w:r>
          </w:p>
        </w:tc>
        <w:tc>
          <w:tcPr>
            <w:tcW w:w="736" w:type="dxa"/>
            <w:tcBorders>
              <w:top w:val="single" w:sz="4" w:space="0" w:color="auto"/>
              <w:left w:val="single" w:sz="4" w:space="0" w:color="auto"/>
              <w:bottom w:val="single" w:sz="4" w:space="0" w:color="auto"/>
              <w:right w:val="single" w:sz="4" w:space="0" w:color="auto"/>
            </w:tcBorders>
            <w:vAlign w:val="center"/>
          </w:tcPr>
          <w:p w14:paraId="52204E42" w14:textId="5ADEF8C5"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C67225A" w14:textId="36FA7C5A"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B9DB182" w14:textId="428159EB"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770,07</w:t>
            </w:r>
          </w:p>
        </w:tc>
        <w:tc>
          <w:tcPr>
            <w:tcW w:w="736" w:type="dxa"/>
            <w:tcBorders>
              <w:top w:val="single" w:sz="4" w:space="0" w:color="auto"/>
              <w:left w:val="single" w:sz="4" w:space="0" w:color="auto"/>
              <w:bottom w:val="single" w:sz="4" w:space="0" w:color="auto"/>
              <w:right w:val="single" w:sz="4" w:space="0" w:color="auto"/>
            </w:tcBorders>
            <w:vAlign w:val="center"/>
          </w:tcPr>
          <w:p w14:paraId="4BAFA7C2" w14:textId="77636250"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CC3AE05" w14:textId="3ABF7E04"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154,75</w:t>
            </w:r>
          </w:p>
        </w:tc>
        <w:tc>
          <w:tcPr>
            <w:tcW w:w="736" w:type="dxa"/>
            <w:tcBorders>
              <w:top w:val="single" w:sz="4" w:space="0" w:color="auto"/>
              <w:left w:val="single" w:sz="4" w:space="0" w:color="auto"/>
              <w:bottom w:val="single" w:sz="4" w:space="0" w:color="auto"/>
              <w:right w:val="single" w:sz="4" w:space="0" w:color="auto"/>
            </w:tcBorders>
            <w:vAlign w:val="center"/>
          </w:tcPr>
          <w:p w14:paraId="69F7C8E9" w14:textId="5F52291B"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189,22</w:t>
            </w:r>
          </w:p>
        </w:tc>
        <w:tc>
          <w:tcPr>
            <w:tcW w:w="736" w:type="dxa"/>
            <w:tcBorders>
              <w:top w:val="single" w:sz="4" w:space="0" w:color="auto"/>
              <w:left w:val="single" w:sz="4" w:space="0" w:color="auto"/>
              <w:bottom w:val="single" w:sz="4" w:space="0" w:color="auto"/>
              <w:right w:val="single" w:sz="4" w:space="0" w:color="auto"/>
            </w:tcBorders>
            <w:vAlign w:val="center"/>
          </w:tcPr>
          <w:p w14:paraId="61E37D57" w14:textId="6DFFDFDA"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34,43</w:t>
            </w:r>
          </w:p>
        </w:tc>
        <w:tc>
          <w:tcPr>
            <w:tcW w:w="886" w:type="dxa"/>
            <w:tcBorders>
              <w:top w:val="single" w:sz="4" w:space="0" w:color="auto"/>
              <w:left w:val="single" w:sz="4" w:space="0" w:color="auto"/>
              <w:bottom w:val="single" w:sz="4" w:space="0" w:color="auto"/>
              <w:right w:val="single" w:sz="4" w:space="0" w:color="auto"/>
            </w:tcBorders>
            <w:vAlign w:val="center"/>
          </w:tcPr>
          <w:p w14:paraId="6F4C659E" w14:textId="0C3B8F61"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1148,47</w:t>
            </w:r>
          </w:p>
        </w:tc>
        <w:tc>
          <w:tcPr>
            <w:tcW w:w="571" w:type="dxa"/>
            <w:tcBorders>
              <w:top w:val="single" w:sz="4" w:space="0" w:color="auto"/>
              <w:left w:val="single" w:sz="4" w:space="0" w:color="auto"/>
              <w:bottom w:val="single" w:sz="4" w:space="0" w:color="auto"/>
              <w:right w:val="double" w:sz="4" w:space="0" w:color="auto"/>
            </w:tcBorders>
            <w:vAlign w:val="center"/>
          </w:tcPr>
          <w:p w14:paraId="60E357A1" w14:textId="63F84657"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19</w:t>
            </w:r>
          </w:p>
        </w:tc>
      </w:tr>
      <w:tr w:rsidR="00B14AEC" w:rsidRPr="00FC16FD" w14:paraId="2600E526" w14:textId="77777777" w:rsidTr="00612DE5">
        <w:trPr>
          <w:trHeight w:val="227"/>
          <w:jc w:val="center"/>
        </w:trPr>
        <w:tc>
          <w:tcPr>
            <w:tcW w:w="1101" w:type="dxa"/>
            <w:tcBorders>
              <w:top w:val="single" w:sz="4" w:space="0" w:color="auto"/>
              <w:left w:val="double" w:sz="4" w:space="0" w:color="auto"/>
              <w:bottom w:val="single" w:sz="4" w:space="0" w:color="auto"/>
              <w:right w:val="single" w:sz="4" w:space="0" w:color="auto"/>
            </w:tcBorders>
            <w:vAlign w:val="center"/>
          </w:tcPr>
          <w:p w14:paraId="177EC188" w14:textId="6128E8AB"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Faeoziom</w:t>
            </w:r>
          </w:p>
          <w:p w14:paraId="781B9A1C" w14:textId="74FA5D9A"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(faeoziom cambic)</w:t>
            </w:r>
          </w:p>
        </w:tc>
        <w:tc>
          <w:tcPr>
            <w:tcW w:w="1294" w:type="dxa"/>
            <w:tcBorders>
              <w:top w:val="single" w:sz="4" w:space="0" w:color="auto"/>
              <w:left w:val="single" w:sz="4" w:space="0" w:color="auto"/>
              <w:bottom w:val="single" w:sz="4" w:space="0" w:color="auto"/>
              <w:right w:val="single" w:sz="4" w:space="0" w:color="auto"/>
            </w:tcBorders>
            <w:vAlign w:val="center"/>
          </w:tcPr>
          <w:p w14:paraId="5DC3D990" w14:textId="77777777" w:rsidR="007768F8" w:rsidRPr="00C051C0" w:rsidRDefault="007768F8" w:rsidP="007768F8">
            <w:pPr>
              <w:pStyle w:val="BodyText"/>
              <w:spacing w:after="0"/>
              <w:jc w:val="center"/>
              <w:rPr>
                <w:sz w:val="16"/>
                <w:szCs w:val="16"/>
                <w:lang w:val="ro-RO" w:eastAsia="ro-RO"/>
              </w:rPr>
            </w:pPr>
            <w:r w:rsidRPr="00C051C0">
              <w:rPr>
                <w:sz w:val="16"/>
                <w:szCs w:val="16"/>
                <w:lang w:val="ro-RO" w:eastAsia="ro-RO"/>
              </w:rPr>
              <w:t>Tipic</w:t>
            </w:r>
          </w:p>
          <w:p w14:paraId="55F42400" w14:textId="3D7E6252" w:rsidR="007768F8" w:rsidRPr="000575C1" w:rsidRDefault="007768F8" w:rsidP="007768F8">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(tipic)</w:t>
            </w:r>
          </w:p>
        </w:tc>
        <w:tc>
          <w:tcPr>
            <w:tcW w:w="567" w:type="dxa"/>
            <w:tcBorders>
              <w:top w:val="single" w:sz="4" w:space="0" w:color="auto"/>
              <w:left w:val="single" w:sz="4" w:space="0" w:color="auto"/>
              <w:bottom w:val="single" w:sz="4" w:space="0" w:color="auto"/>
              <w:right w:val="single" w:sz="4" w:space="0" w:color="auto"/>
            </w:tcBorders>
            <w:vAlign w:val="center"/>
          </w:tcPr>
          <w:p w14:paraId="348ECB0B" w14:textId="77777777" w:rsidR="007768F8" w:rsidRPr="00C051C0" w:rsidRDefault="007768F8" w:rsidP="007768F8">
            <w:pPr>
              <w:pStyle w:val="BodyText"/>
              <w:spacing w:after="0"/>
              <w:jc w:val="center"/>
              <w:rPr>
                <w:sz w:val="16"/>
                <w:szCs w:val="16"/>
                <w:lang w:val="ro-RO" w:eastAsia="ro-RO"/>
              </w:rPr>
            </w:pPr>
            <w:r w:rsidRPr="00C051C0">
              <w:rPr>
                <w:sz w:val="16"/>
                <w:szCs w:val="16"/>
                <w:lang w:val="ro-RO" w:eastAsia="ro-RO"/>
              </w:rPr>
              <w:t>1301</w:t>
            </w:r>
          </w:p>
          <w:p w14:paraId="1215E959" w14:textId="65102402" w:rsidR="007768F8" w:rsidRPr="000575C1" w:rsidRDefault="007768F8" w:rsidP="007768F8">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(1210)</w:t>
            </w:r>
          </w:p>
        </w:tc>
        <w:tc>
          <w:tcPr>
            <w:tcW w:w="736" w:type="dxa"/>
            <w:tcBorders>
              <w:top w:val="single" w:sz="4" w:space="0" w:color="auto"/>
              <w:left w:val="single" w:sz="4" w:space="0" w:color="auto"/>
              <w:bottom w:val="single" w:sz="4" w:space="0" w:color="auto"/>
              <w:right w:val="single" w:sz="4" w:space="0" w:color="auto"/>
            </w:tcBorders>
            <w:vAlign w:val="center"/>
          </w:tcPr>
          <w:p w14:paraId="6DA5AA89" w14:textId="374257B7" w:rsidR="007768F8" w:rsidRPr="000575C1" w:rsidRDefault="007768F8" w:rsidP="007768F8">
            <w:pPr>
              <w:pStyle w:val="BodyText4"/>
              <w:spacing w:before="0"/>
              <w:ind w:left="-57" w:right="-57"/>
              <w:rPr>
                <w:rFonts w:ascii="Times New Roman" w:hAnsi="Times New Roman" w:cs="Times New Roman"/>
                <w:sz w:val="16"/>
                <w:szCs w:val="16"/>
              </w:rPr>
            </w:pPr>
            <w:r>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78C343F" w14:textId="072BCC0B" w:rsidR="007768F8" w:rsidRPr="000575C1" w:rsidRDefault="007768F8" w:rsidP="007768F8">
            <w:pPr>
              <w:pStyle w:val="BodyText4"/>
              <w:spacing w:before="0"/>
              <w:ind w:left="-57" w:right="-57"/>
              <w:rPr>
                <w:rFonts w:ascii="Times New Roman" w:hAnsi="Times New Roman" w:cs="Times New Roman"/>
                <w:sz w:val="16"/>
                <w:szCs w:val="16"/>
              </w:rPr>
            </w:pPr>
            <w:r>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8BD0CB6" w14:textId="1E32462B"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77,92</w:t>
            </w:r>
          </w:p>
        </w:tc>
        <w:tc>
          <w:tcPr>
            <w:tcW w:w="736" w:type="dxa"/>
            <w:tcBorders>
              <w:top w:val="single" w:sz="4" w:space="0" w:color="auto"/>
              <w:left w:val="single" w:sz="4" w:space="0" w:color="auto"/>
              <w:bottom w:val="single" w:sz="4" w:space="0" w:color="auto"/>
              <w:right w:val="single" w:sz="4" w:space="0" w:color="auto"/>
            </w:tcBorders>
            <w:vAlign w:val="center"/>
          </w:tcPr>
          <w:p w14:paraId="779D61F4" w14:textId="09BA938D"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BC3C48D" w14:textId="55BB36FA"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533,86</w:t>
            </w:r>
          </w:p>
        </w:tc>
        <w:tc>
          <w:tcPr>
            <w:tcW w:w="736" w:type="dxa"/>
            <w:tcBorders>
              <w:top w:val="single" w:sz="4" w:space="0" w:color="auto"/>
              <w:left w:val="single" w:sz="4" w:space="0" w:color="auto"/>
              <w:bottom w:val="single" w:sz="4" w:space="0" w:color="auto"/>
              <w:right w:val="single" w:sz="4" w:space="0" w:color="auto"/>
            </w:tcBorders>
            <w:vAlign w:val="center"/>
          </w:tcPr>
          <w:p w14:paraId="50583940" w14:textId="0A38FBDA"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39938F8" w14:textId="4722844E"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082B7171" w14:textId="123A8153"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611,78</w:t>
            </w:r>
          </w:p>
        </w:tc>
        <w:tc>
          <w:tcPr>
            <w:tcW w:w="571" w:type="dxa"/>
            <w:tcBorders>
              <w:top w:val="single" w:sz="4" w:space="0" w:color="auto"/>
              <w:left w:val="single" w:sz="4" w:space="0" w:color="auto"/>
              <w:bottom w:val="single" w:sz="4" w:space="0" w:color="auto"/>
              <w:right w:val="double" w:sz="4" w:space="0" w:color="auto"/>
            </w:tcBorders>
            <w:vAlign w:val="center"/>
          </w:tcPr>
          <w:p w14:paraId="05ABAC62" w14:textId="69801096" w:rsidR="007768F8" w:rsidRPr="000575C1" w:rsidRDefault="007768F8"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10</w:t>
            </w:r>
          </w:p>
        </w:tc>
      </w:tr>
      <w:tr w:rsidR="00DB7BA5" w:rsidRPr="00FC16FD" w14:paraId="60726B4C"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76DF5B51" w14:textId="707A66A5" w:rsidR="00DB7BA5" w:rsidRPr="00C051C0" w:rsidRDefault="00DB7BA5"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Total tip - Faeoziom</w:t>
            </w:r>
          </w:p>
        </w:tc>
        <w:tc>
          <w:tcPr>
            <w:tcW w:w="736" w:type="dxa"/>
            <w:tcBorders>
              <w:top w:val="single" w:sz="4" w:space="0" w:color="auto"/>
              <w:left w:val="single" w:sz="4" w:space="0" w:color="auto"/>
              <w:bottom w:val="single" w:sz="4" w:space="0" w:color="auto"/>
              <w:right w:val="single" w:sz="4" w:space="0" w:color="auto"/>
            </w:tcBorders>
            <w:vAlign w:val="center"/>
          </w:tcPr>
          <w:p w14:paraId="71BF2C8E" w14:textId="00B940AC" w:rsidR="00DB7BA5" w:rsidRDefault="00DB7BA5" w:rsidP="00C051C0">
            <w:pPr>
              <w:pStyle w:val="BodyText4"/>
              <w:spacing w:before="0"/>
              <w:ind w:left="-57" w:right="-57"/>
              <w:rPr>
                <w:rFonts w:ascii="Times New Roman" w:hAnsi="Times New Roman" w:cs="Times New Roman"/>
                <w:sz w:val="16"/>
                <w:szCs w:val="16"/>
              </w:rPr>
            </w:pPr>
            <w:r>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E1D46C9" w14:textId="5DF2BC22" w:rsidR="00DB7BA5" w:rsidRDefault="00DB7BA5" w:rsidP="00C051C0">
            <w:pPr>
              <w:pStyle w:val="BodyText4"/>
              <w:spacing w:before="0"/>
              <w:ind w:left="-57" w:right="-57"/>
              <w:rPr>
                <w:rFonts w:ascii="Times New Roman" w:hAnsi="Times New Roman" w:cs="Times New Roman"/>
                <w:sz w:val="16"/>
                <w:szCs w:val="16"/>
              </w:rPr>
            </w:pPr>
            <w:r>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43168F5" w14:textId="4428404A" w:rsidR="00DB7BA5" w:rsidRPr="000575C1" w:rsidRDefault="00DB7BA5" w:rsidP="00C051C0">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77,92</w:t>
            </w:r>
          </w:p>
        </w:tc>
        <w:tc>
          <w:tcPr>
            <w:tcW w:w="736" w:type="dxa"/>
            <w:tcBorders>
              <w:top w:val="single" w:sz="4" w:space="0" w:color="auto"/>
              <w:left w:val="single" w:sz="4" w:space="0" w:color="auto"/>
              <w:bottom w:val="single" w:sz="4" w:space="0" w:color="auto"/>
              <w:right w:val="single" w:sz="4" w:space="0" w:color="auto"/>
            </w:tcBorders>
            <w:vAlign w:val="center"/>
          </w:tcPr>
          <w:p w14:paraId="069453FA" w14:textId="57373750" w:rsidR="00DB7BA5" w:rsidRPr="000575C1" w:rsidRDefault="00DB7BA5" w:rsidP="00C051C0">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366508D" w14:textId="7C51EF7F" w:rsidR="00DB7BA5" w:rsidRPr="000575C1" w:rsidRDefault="00DB7BA5" w:rsidP="00C051C0">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533,86</w:t>
            </w:r>
          </w:p>
        </w:tc>
        <w:tc>
          <w:tcPr>
            <w:tcW w:w="736" w:type="dxa"/>
            <w:tcBorders>
              <w:top w:val="single" w:sz="4" w:space="0" w:color="auto"/>
              <w:left w:val="single" w:sz="4" w:space="0" w:color="auto"/>
              <w:bottom w:val="single" w:sz="4" w:space="0" w:color="auto"/>
              <w:right w:val="single" w:sz="4" w:space="0" w:color="auto"/>
            </w:tcBorders>
            <w:vAlign w:val="center"/>
          </w:tcPr>
          <w:p w14:paraId="072CE394" w14:textId="6E5DC981" w:rsidR="00DB7BA5" w:rsidRPr="000575C1" w:rsidRDefault="00DB7BA5" w:rsidP="00C051C0">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0235AA3" w14:textId="1F084922" w:rsidR="00DB7BA5" w:rsidRPr="000575C1" w:rsidRDefault="00DB7BA5" w:rsidP="00C051C0">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4759100F" w14:textId="1BEA6D27" w:rsidR="00DB7BA5" w:rsidRPr="000575C1" w:rsidRDefault="00DB7BA5" w:rsidP="00C051C0">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611,78</w:t>
            </w:r>
          </w:p>
        </w:tc>
        <w:tc>
          <w:tcPr>
            <w:tcW w:w="571" w:type="dxa"/>
            <w:tcBorders>
              <w:top w:val="single" w:sz="4" w:space="0" w:color="auto"/>
              <w:left w:val="single" w:sz="4" w:space="0" w:color="auto"/>
              <w:bottom w:val="single" w:sz="4" w:space="0" w:color="auto"/>
              <w:right w:val="double" w:sz="4" w:space="0" w:color="auto"/>
            </w:tcBorders>
            <w:vAlign w:val="center"/>
          </w:tcPr>
          <w:p w14:paraId="3EC9D80E" w14:textId="0B6A35CE" w:rsidR="00DB7BA5" w:rsidRPr="000575C1" w:rsidRDefault="00DB7BA5" w:rsidP="00C051C0">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10</w:t>
            </w:r>
          </w:p>
        </w:tc>
      </w:tr>
      <w:tr w:rsidR="000575C1" w:rsidRPr="00FC16FD" w14:paraId="35C1F138"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771D91B1" w14:textId="4C38E635" w:rsidR="000575C1" w:rsidRPr="000575C1" w:rsidRDefault="00C051C0" w:rsidP="007768F8">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TOTAL CLASĂ CERNISOLURI</w:t>
            </w:r>
          </w:p>
        </w:tc>
        <w:tc>
          <w:tcPr>
            <w:tcW w:w="736" w:type="dxa"/>
            <w:tcBorders>
              <w:top w:val="single" w:sz="4" w:space="0" w:color="auto"/>
              <w:left w:val="single" w:sz="4" w:space="0" w:color="auto"/>
              <w:bottom w:val="single" w:sz="4" w:space="0" w:color="auto"/>
              <w:right w:val="single" w:sz="4" w:space="0" w:color="auto"/>
            </w:tcBorders>
            <w:vAlign w:val="center"/>
          </w:tcPr>
          <w:p w14:paraId="446B3082" w14:textId="6CC15838" w:rsidR="000575C1" w:rsidRPr="000575C1" w:rsidRDefault="000575C1" w:rsidP="007768F8">
            <w:pPr>
              <w:ind w:left="-57" w:right="-57"/>
              <w:jc w:val="center"/>
              <w:rPr>
                <w:sz w:val="16"/>
                <w:szCs w:val="16"/>
                <w:lang w:val="ro-RO" w:eastAsia="ro-RO"/>
              </w:rPr>
            </w:pPr>
            <w:r w:rsidRPr="000575C1">
              <w:rPr>
                <w:sz w:val="16"/>
                <w:szCs w:val="16"/>
                <w:lang w:val="ro-RO" w:eastAsia="ro-RO"/>
              </w:rPr>
              <w:t>-</w:t>
            </w:r>
          </w:p>
        </w:tc>
        <w:tc>
          <w:tcPr>
            <w:tcW w:w="736" w:type="dxa"/>
            <w:tcBorders>
              <w:top w:val="single" w:sz="4" w:space="0" w:color="auto"/>
              <w:left w:val="single" w:sz="4" w:space="0" w:color="auto"/>
              <w:bottom w:val="single" w:sz="4" w:space="0" w:color="auto"/>
              <w:right w:val="single" w:sz="4" w:space="0" w:color="auto"/>
            </w:tcBorders>
            <w:vAlign w:val="center"/>
          </w:tcPr>
          <w:p w14:paraId="5F30B2C8" w14:textId="506252F4" w:rsidR="000575C1" w:rsidRPr="000575C1" w:rsidRDefault="000575C1" w:rsidP="007768F8">
            <w:pPr>
              <w:ind w:left="-57" w:right="-57"/>
              <w:jc w:val="center"/>
              <w:rPr>
                <w:sz w:val="16"/>
                <w:szCs w:val="16"/>
                <w:lang w:val="ro-RO" w:eastAsia="ro-RO"/>
              </w:rPr>
            </w:pPr>
            <w:r w:rsidRPr="000575C1">
              <w:rPr>
                <w:sz w:val="16"/>
                <w:szCs w:val="16"/>
                <w:lang w:val="ro-RO" w:eastAsia="ro-RO"/>
              </w:rPr>
              <w:t>-</w:t>
            </w:r>
          </w:p>
        </w:tc>
        <w:tc>
          <w:tcPr>
            <w:tcW w:w="736" w:type="dxa"/>
            <w:tcBorders>
              <w:top w:val="single" w:sz="4" w:space="0" w:color="auto"/>
              <w:left w:val="single" w:sz="4" w:space="0" w:color="auto"/>
              <w:bottom w:val="single" w:sz="4" w:space="0" w:color="auto"/>
              <w:right w:val="single" w:sz="4" w:space="0" w:color="auto"/>
            </w:tcBorders>
            <w:vAlign w:val="center"/>
          </w:tcPr>
          <w:p w14:paraId="6A478E67" w14:textId="7BAF9E1B" w:rsidR="000575C1" w:rsidRPr="000575C1" w:rsidRDefault="000575C1" w:rsidP="007768F8">
            <w:pPr>
              <w:ind w:left="-57" w:right="-57"/>
              <w:jc w:val="center"/>
              <w:rPr>
                <w:sz w:val="16"/>
                <w:szCs w:val="16"/>
                <w:lang w:val="ro-RO" w:eastAsia="ro-RO"/>
              </w:rPr>
            </w:pPr>
            <w:r w:rsidRPr="000575C1">
              <w:rPr>
                <w:sz w:val="16"/>
                <w:szCs w:val="16"/>
                <w:lang w:val="ro-RO" w:eastAsia="ro-RO"/>
              </w:rPr>
              <w:t>847,99</w:t>
            </w:r>
          </w:p>
        </w:tc>
        <w:tc>
          <w:tcPr>
            <w:tcW w:w="736" w:type="dxa"/>
            <w:tcBorders>
              <w:top w:val="single" w:sz="4" w:space="0" w:color="auto"/>
              <w:left w:val="single" w:sz="4" w:space="0" w:color="auto"/>
              <w:bottom w:val="single" w:sz="4" w:space="0" w:color="auto"/>
              <w:right w:val="single" w:sz="4" w:space="0" w:color="auto"/>
            </w:tcBorders>
            <w:vAlign w:val="center"/>
          </w:tcPr>
          <w:p w14:paraId="562EE6E6" w14:textId="1B5170E4" w:rsidR="000575C1" w:rsidRPr="000575C1" w:rsidRDefault="000575C1" w:rsidP="007768F8">
            <w:pPr>
              <w:ind w:left="-57" w:right="-57"/>
              <w:jc w:val="center"/>
              <w:rPr>
                <w:sz w:val="16"/>
                <w:szCs w:val="16"/>
                <w:lang w:val="ro-RO" w:eastAsia="ro-RO"/>
              </w:rPr>
            </w:pPr>
            <w:r w:rsidRPr="000575C1">
              <w:rPr>
                <w:sz w:val="16"/>
                <w:szCs w:val="16"/>
                <w:lang w:val="ro-RO" w:eastAsia="ro-RO"/>
              </w:rPr>
              <w:t>-</w:t>
            </w:r>
          </w:p>
        </w:tc>
        <w:tc>
          <w:tcPr>
            <w:tcW w:w="736" w:type="dxa"/>
            <w:tcBorders>
              <w:top w:val="single" w:sz="4" w:space="0" w:color="auto"/>
              <w:left w:val="single" w:sz="4" w:space="0" w:color="auto"/>
              <w:bottom w:val="single" w:sz="4" w:space="0" w:color="auto"/>
              <w:right w:val="single" w:sz="4" w:space="0" w:color="auto"/>
            </w:tcBorders>
            <w:vAlign w:val="center"/>
          </w:tcPr>
          <w:p w14:paraId="1ABBE395" w14:textId="1E6490B4" w:rsidR="000575C1" w:rsidRPr="000575C1" w:rsidRDefault="000575C1" w:rsidP="007768F8">
            <w:pPr>
              <w:widowControl w:val="0"/>
              <w:ind w:left="-57" w:right="-57"/>
              <w:jc w:val="center"/>
              <w:rPr>
                <w:sz w:val="16"/>
                <w:szCs w:val="16"/>
                <w:lang w:val="ro-RO" w:eastAsia="ro-RO"/>
              </w:rPr>
            </w:pPr>
            <w:r w:rsidRPr="000575C1">
              <w:rPr>
                <w:sz w:val="16"/>
                <w:szCs w:val="16"/>
                <w:lang w:val="ro-RO" w:eastAsia="ro-RO"/>
              </w:rPr>
              <w:t>688,61</w:t>
            </w:r>
          </w:p>
        </w:tc>
        <w:tc>
          <w:tcPr>
            <w:tcW w:w="736" w:type="dxa"/>
            <w:tcBorders>
              <w:top w:val="single" w:sz="4" w:space="0" w:color="auto"/>
              <w:left w:val="single" w:sz="4" w:space="0" w:color="auto"/>
              <w:bottom w:val="single" w:sz="4" w:space="0" w:color="auto"/>
              <w:right w:val="single" w:sz="4" w:space="0" w:color="auto"/>
            </w:tcBorders>
            <w:vAlign w:val="center"/>
          </w:tcPr>
          <w:p w14:paraId="35169DDA" w14:textId="131013DF" w:rsidR="000575C1" w:rsidRPr="000575C1" w:rsidRDefault="000575C1" w:rsidP="007768F8">
            <w:pPr>
              <w:widowControl w:val="0"/>
              <w:ind w:left="-57" w:right="-57"/>
              <w:jc w:val="center"/>
              <w:rPr>
                <w:sz w:val="16"/>
                <w:szCs w:val="16"/>
                <w:lang w:val="ro-RO" w:eastAsia="ro-RO"/>
              </w:rPr>
            </w:pPr>
            <w:r w:rsidRPr="000575C1">
              <w:rPr>
                <w:sz w:val="16"/>
                <w:szCs w:val="16"/>
                <w:lang w:val="ro-RO" w:eastAsia="ro-RO"/>
              </w:rPr>
              <w:t>189,22</w:t>
            </w:r>
          </w:p>
        </w:tc>
        <w:tc>
          <w:tcPr>
            <w:tcW w:w="736" w:type="dxa"/>
            <w:tcBorders>
              <w:top w:val="single" w:sz="4" w:space="0" w:color="auto"/>
              <w:left w:val="single" w:sz="4" w:space="0" w:color="auto"/>
              <w:bottom w:val="single" w:sz="4" w:space="0" w:color="auto"/>
              <w:right w:val="single" w:sz="4" w:space="0" w:color="auto"/>
            </w:tcBorders>
            <w:vAlign w:val="center"/>
          </w:tcPr>
          <w:p w14:paraId="605CEB75" w14:textId="6AD71A9D" w:rsidR="000575C1" w:rsidRPr="000575C1" w:rsidRDefault="000575C1" w:rsidP="007768F8">
            <w:pPr>
              <w:widowControl w:val="0"/>
              <w:ind w:left="-57" w:right="-57"/>
              <w:jc w:val="center"/>
              <w:rPr>
                <w:sz w:val="16"/>
                <w:szCs w:val="16"/>
                <w:lang w:val="ro-RO" w:eastAsia="ro-RO"/>
              </w:rPr>
            </w:pPr>
            <w:r w:rsidRPr="000575C1">
              <w:rPr>
                <w:sz w:val="16"/>
                <w:szCs w:val="16"/>
                <w:lang w:val="ro-RO" w:eastAsia="ro-RO"/>
              </w:rPr>
              <w:t>34,43</w:t>
            </w:r>
          </w:p>
        </w:tc>
        <w:tc>
          <w:tcPr>
            <w:tcW w:w="886" w:type="dxa"/>
            <w:tcBorders>
              <w:top w:val="single" w:sz="4" w:space="0" w:color="auto"/>
              <w:left w:val="single" w:sz="4" w:space="0" w:color="auto"/>
              <w:bottom w:val="single" w:sz="4" w:space="0" w:color="auto"/>
              <w:right w:val="single" w:sz="4" w:space="0" w:color="auto"/>
            </w:tcBorders>
            <w:vAlign w:val="center"/>
          </w:tcPr>
          <w:p w14:paraId="67C1C28A" w14:textId="5924F99C"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1760,25</w:t>
            </w:r>
          </w:p>
        </w:tc>
        <w:tc>
          <w:tcPr>
            <w:tcW w:w="571" w:type="dxa"/>
            <w:tcBorders>
              <w:top w:val="single" w:sz="4" w:space="0" w:color="auto"/>
              <w:left w:val="single" w:sz="4" w:space="0" w:color="auto"/>
              <w:bottom w:val="single" w:sz="4" w:space="0" w:color="auto"/>
              <w:right w:val="double" w:sz="4" w:space="0" w:color="auto"/>
            </w:tcBorders>
            <w:vAlign w:val="center"/>
          </w:tcPr>
          <w:p w14:paraId="0F511C93" w14:textId="7A88CA2F" w:rsidR="000575C1" w:rsidRPr="000575C1" w:rsidRDefault="000575C1" w:rsidP="007768F8">
            <w:pPr>
              <w:pStyle w:val="BodyText4"/>
              <w:spacing w:before="0"/>
              <w:ind w:left="-57" w:right="-57"/>
              <w:rPr>
                <w:rFonts w:ascii="Times New Roman" w:hAnsi="Times New Roman" w:cs="Times New Roman"/>
                <w:sz w:val="16"/>
                <w:szCs w:val="16"/>
              </w:rPr>
            </w:pPr>
            <w:r w:rsidRPr="000575C1">
              <w:rPr>
                <w:rFonts w:ascii="Times New Roman" w:hAnsi="Times New Roman" w:cs="Times New Roman"/>
                <w:sz w:val="16"/>
                <w:szCs w:val="16"/>
              </w:rPr>
              <w:t>29</w:t>
            </w:r>
          </w:p>
        </w:tc>
      </w:tr>
      <w:tr w:rsidR="000575C1" w:rsidRPr="00FC16FD" w14:paraId="4B5B0572" w14:textId="77777777" w:rsidTr="00B14AEC">
        <w:trPr>
          <w:trHeight w:val="227"/>
          <w:jc w:val="center"/>
        </w:trPr>
        <w:tc>
          <w:tcPr>
            <w:tcW w:w="9571" w:type="dxa"/>
            <w:gridSpan w:val="12"/>
            <w:tcBorders>
              <w:top w:val="single" w:sz="4" w:space="0" w:color="auto"/>
              <w:left w:val="double" w:sz="4" w:space="0" w:color="auto"/>
              <w:bottom w:val="single" w:sz="4" w:space="0" w:color="auto"/>
              <w:right w:val="double" w:sz="4" w:space="0" w:color="auto"/>
            </w:tcBorders>
            <w:vAlign w:val="center"/>
          </w:tcPr>
          <w:p w14:paraId="6C4FC590" w14:textId="63D2E208" w:rsidR="000575C1" w:rsidRPr="00C051C0" w:rsidRDefault="000575C1" w:rsidP="000575C1">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VII. CLASA HIDRISOLURI  (Soluri hidromorfe)</w:t>
            </w:r>
          </w:p>
        </w:tc>
      </w:tr>
      <w:tr w:rsidR="00C051C0" w:rsidRPr="00FC16FD" w14:paraId="1D9BCA7D" w14:textId="77777777" w:rsidTr="00612DE5">
        <w:trPr>
          <w:trHeight w:val="227"/>
          <w:jc w:val="center"/>
        </w:trPr>
        <w:tc>
          <w:tcPr>
            <w:tcW w:w="1101" w:type="dxa"/>
            <w:tcBorders>
              <w:top w:val="single" w:sz="4" w:space="0" w:color="auto"/>
              <w:left w:val="double" w:sz="4" w:space="0" w:color="auto"/>
              <w:bottom w:val="single" w:sz="4" w:space="0" w:color="auto"/>
              <w:right w:val="single" w:sz="4" w:space="0" w:color="auto"/>
            </w:tcBorders>
            <w:vAlign w:val="center"/>
          </w:tcPr>
          <w:p w14:paraId="77E25EF3" w14:textId="306E7E7E"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Gleiosol</w:t>
            </w:r>
          </w:p>
          <w:p w14:paraId="716258B4" w14:textId="088C6081"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(sol gleic)</w:t>
            </w:r>
          </w:p>
        </w:tc>
        <w:tc>
          <w:tcPr>
            <w:tcW w:w="1294" w:type="dxa"/>
            <w:tcBorders>
              <w:top w:val="single" w:sz="4" w:space="0" w:color="auto"/>
              <w:left w:val="single" w:sz="4" w:space="0" w:color="auto"/>
              <w:bottom w:val="single" w:sz="4" w:space="0" w:color="auto"/>
              <w:right w:val="single" w:sz="4" w:space="0" w:color="auto"/>
            </w:tcBorders>
            <w:vAlign w:val="center"/>
          </w:tcPr>
          <w:p w14:paraId="79BDF647" w14:textId="77777777"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Molic</w:t>
            </w:r>
          </w:p>
          <w:p w14:paraId="64F1DDE3" w14:textId="079E0BF7"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(molic)</w:t>
            </w:r>
          </w:p>
        </w:tc>
        <w:tc>
          <w:tcPr>
            <w:tcW w:w="567" w:type="dxa"/>
            <w:tcBorders>
              <w:top w:val="single" w:sz="4" w:space="0" w:color="auto"/>
              <w:left w:val="single" w:sz="4" w:space="0" w:color="auto"/>
              <w:bottom w:val="single" w:sz="4" w:space="0" w:color="auto"/>
              <w:right w:val="single" w:sz="4" w:space="0" w:color="auto"/>
            </w:tcBorders>
            <w:vAlign w:val="center"/>
          </w:tcPr>
          <w:p w14:paraId="553DB41B" w14:textId="77777777"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7204</w:t>
            </w:r>
          </w:p>
          <w:p w14:paraId="2DDA27E8" w14:textId="3B33648C"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(6204)</w:t>
            </w:r>
          </w:p>
        </w:tc>
        <w:tc>
          <w:tcPr>
            <w:tcW w:w="736" w:type="dxa"/>
            <w:tcBorders>
              <w:top w:val="single" w:sz="4" w:space="0" w:color="auto"/>
              <w:left w:val="single" w:sz="4" w:space="0" w:color="auto"/>
              <w:bottom w:val="single" w:sz="4" w:space="0" w:color="auto"/>
              <w:right w:val="single" w:sz="4" w:space="0" w:color="auto"/>
            </w:tcBorders>
            <w:vAlign w:val="center"/>
          </w:tcPr>
          <w:p w14:paraId="2539ABFA" w14:textId="53CACBCA"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0874E3E" w14:textId="25F8E052"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1D171BF" w14:textId="57C27EC2"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17,27</w:t>
            </w:r>
          </w:p>
        </w:tc>
        <w:tc>
          <w:tcPr>
            <w:tcW w:w="736" w:type="dxa"/>
            <w:tcBorders>
              <w:top w:val="single" w:sz="4" w:space="0" w:color="auto"/>
              <w:left w:val="single" w:sz="4" w:space="0" w:color="auto"/>
              <w:bottom w:val="single" w:sz="4" w:space="0" w:color="auto"/>
              <w:right w:val="single" w:sz="4" w:space="0" w:color="auto"/>
            </w:tcBorders>
            <w:vAlign w:val="center"/>
          </w:tcPr>
          <w:p w14:paraId="6B058254" w14:textId="5B85B191"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D65B777" w14:textId="32F9E064"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23C403F" w14:textId="37223891"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C799FEE" w14:textId="36E0DD28"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10F94EA5" w14:textId="6B911022"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17,27</w:t>
            </w:r>
          </w:p>
        </w:tc>
        <w:tc>
          <w:tcPr>
            <w:tcW w:w="571" w:type="dxa"/>
            <w:tcBorders>
              <w:top w:val="single" w:sz="4" w:space="0" w:color="auto"/>
              <w:left w:val="single" w:sz="4" w:space="0" w:color="auto"/>
              <w:bottom w:val="single" w:sz="4" w:space="0" w:color="auto"/>
              <w:right w:val="double" w:sz="4" w:space="0" w:color="auto"/>
            </w:tcBorders>
            <w:vAlign w:val="center"/>
          </w:tcPr>
          <w:p w14:paraId="474ADA0C" w14:textId="3724E8EE"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r>
      <w:tr w:rsidR="00C051C0" w:rsidRPr="00FC16FD" w14:paraId="6A7BBB00"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659BF7A3" w14:textId="1A160AD0"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Total tip - Gleiosol</w:t>
            </w:r>
          </w:p>
        </w:tc>
        <w:tc>
          <w:tcPr>
            <w:tcW w:w="736" w:type="dxa"/>
            <w:tcBorders>
              <w:top w:val="single" w:sz="4" w:space="0" w:color="auto"/>
              <w:left w:val="single" w:sz="4" w:space="0" w:color="auto"/>
              <w:bottom w:val="single" w:sz="4" w:space="0" w:color="auto"/>
              <w:right w:val="single" w:sz="4" w:space="0" w:color="auto"/>
            </w:tcBorders>
            <w:vAlign w:val="center"/>
          </w:tcPr>
          <w:p w14:paraId="2B78208D" w14:textId="1E08C09D"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A85901F" w14:textId="50D20BD2"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0F6D95E" w14:textId="251C4764"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17,27</w:t>
            </w:r>
          </w:p>
        </w:tc>
        <w:tc>
          <w:tcPr>
            <w:tcW w:w="736" w:type="dxa"/>
            <w:tcBorders>
              <w:top w:val="single" w:sz="4" w:space="0" w:color="auto"/>
              <w:left w:val="single" w:sz="4" w:space="0" w:color="auto"/>
              <w:bottom w:val="single" w:sz="4" w:space="0" w:color="auto"/>
              <w:right w:val="single" w:sz="4" w:space="0" w:color="auto"/>
            </w:tcBorders>
            <w:vAlign w:val="center"/>
          </w:tcPr>
          <w:p w14:paraId="08FDB867" w14:textId="48EB8179"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8980550" w14:textId="0DD2D700"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B1082E3" w14:textId="6C8EDEE2"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37A1A7A" w14:textId="400973AC"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0E569643" w14:textId="45A752CB"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17,27</w:t>
            </w:r>
          </w:p>
        </w:tc>
        <w:tc>
          <w:tcPr>
            <w:tcW w:w="571" w:type="dxa"/>
            <w:tcBorders>
              <w:top w:val="single" w:sz="4" w:space="0" w:color="auto"/>
              <w:left w:val="single" w:sz="4" w:space="0" w:color="auto"/>
              <w:bottom w:val="single" w:sz="4" w:space="0" w:color="auto"/>
              <w:right w:val="double" w:sz="4" w:space="0" w:color="auto"/>
            </w:tcBorders>
            <w:vAlign w:val="center"/>
          </w:tcPr>
          <w:p w14:paraId="2ACF36F2" w14:textId="3F201043"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r>
      <w:tr w:rsidR="00C051C0" w:rsidRPr="00FC16FD" w14:paraId="4BFEBD68"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405E8C58" w14:textId="0509CF38"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TOTAL CLASĂ HIDRISOLURI</w:t>
            </w:r>
          </w:p>
        </w:tc>
        <w:tc>
          <w:tcPr>
            <w:tcW w:w="736" w:type="dxa"/>
            <w:tcBorders>
              <w:top w:val="single" w:sz="4" w:space="0" w:color="auto"/>
              <w:left w:val="single" w:sz="4" w:space="0" w:color="auto"/>
              <w:bottom w:val="single" w:sz="4" w:space="0" w:color="auto"/>
              <w:right w:val="single" w:sz="4" w:space="0" w:color="auto"/>
            </w:tcBorders>
            <w:vAlign w:val="center"/>
          </w:tcPr>
          <w:p w14:paraId="063AD494" w14:textId="4C1C9E00"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9F9E59E" w14:textId="00E640AB"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2EAAC8D" w14:textId="1C4B8B5B"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17,27</w:t>
            </w:r>
          </w:p>
        </w:tc>
        <w:tc>
          <w:tcPr>
            <w:tcW w:w="736" w:type="dxa"/>
            <w:tcBorders>
              <w:top w:val="single" w:sz="4" w:space="0" w:color="auto"/>
              <w:left w:val="single" w:sz="4" w:space="0" w:color="auto"/>
              <w:bottom w:val="single" w:sz="4" w:space="0" w:color="auto"/>
              <w:right w:val="single" w:sz="4" w:space="0" w:color="auto"/>
            </w:tcBorders>
            <w:vAlign w:val="center"/>
          </w:tcPr>
          <w:p w14:paraId="1FEA6202" w14:textId="192DF47C"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DBEB6D2" w14:textId="1308F089"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8789D2A" w14:textId="59006B6E"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63205EF" w14:textId="0026513D"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281A8C13" w14:textId="59074D1A"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17,27</w:t>
            </w:r>
          </w:p>
        </w:tc>
        <w:tc>
          <w:tcPr>
            <w:tcW w:w="571" w:type="dxa"/>
            <w:tcBorders>
              <w:top w:val="single" w:sz="4" w:space="0" w:color="auto"/>
              <w:left w:val="single" w:sz="4" w:space="0" w:color="auto"/>
              <w:bottom w:val="single" w:sz="4" w:space="0" w:color="auto"/>
              <w:right w:val="double" w:sz="4" w:space="0" w:color="auto"/>
            </w:tcBorders>
            <w:vAlign w:val="center"/>
          </w:tcPr>
          <w:p w14:paraId="1D7C7E1C" w14:textId="0825C447" w:rsidR="00C051C0" w:rsidRPr="00C051C0" w:rsidRDefault="00C051C0" w:rsidP="00C051C0">
            <w:pPr>
              <w:pStyle w:val="BodyText4"/>
              <w:spacing w:before="0"/>
              <w:ind w:left="-57" w:right="-57"/>
              <w:rPr>
                <w:rFonts w:ascii="Times New Roman" w:hAnsi="Times New Roman" w:cs="Times New Roman"/>
                <w:sz w:val="16"/>
                <w:szCs w:val="16"/>
              </w:rPr>
            </w:pPr>
            <w:r w:rsidRPr="00C051C0">
              <w:rPr>
                <w:rFonts w:ascii="Times New Roman" w:hAnsi="Times New Roman" w:cs="Times New Roman"/>
                <w:sz w:val="16"/>
                <w:szCs w:val="16"/>
              </w:rPr>
              <w:t>-</w:t>
            </w:r>
          </w:p>
        </w:tc>
      </w:tr>
      <w:tr w:rsidR="000575C1" w:rsidRPr="00FC16FD" w14:paraId="3E561284" w14:textId="77777777" w:rsidTr="00B14AEC">
        <w:trPr>
          <w:trHeight w:val="227"/>
          <w:jc w:val="center"/>
        </w:trPr>
        <w:tc>
          <w:tcPr>
            <w:tcW w:w="9571" w:type="dxa"/>
            <w:gridSpan w:val="12"/>
            <w:tcBorders>
              <w:top w:val="single" w:sz="4" w:space="0" w:color="auto"/>
              <w:left w:val="double" w:sz="4" w:space="0" w:color="auto"/>
              <w:bottom w:val="single" w:sz="4" w:space="0" w:color="auto"/>
              <w:right w:val="double" w:sz="4" w:space="0" w:color="auto"/>
            </w:tcBorders>
            <w:vAlign w:val="center"/>
          </w:tcPr>
          <w:p w14:paraId="2F28767B" w14:textId="26FDD435" w:rsidR="000575C1" w:rsidRPr="00835C64" w:rsidRDefault="000575C1" w:rsidP="000575C1">
            <w:pPr>
              <w:pStyle w:val="BodyText4"/>
              <w:spacing w:before="0"/>
              <w:ind w:left="-57" w:right="-57"/>
              <w:rPr>
                <w:rFonts w:ascii="Times New Roman" w:hAnsi="Times New Roman" w:cs="Times New Roman"/>
                <w:sz w:val="16"/>
                <w:szCs w:val="16"/>
              </w:rPr>
            </w:pPr>
            <w:r w:rsidRPr="00835C64">
              <w:rPr>
                <w:rFonts w:ascii="Times New Roman" w:hAnsi="Times New Roman" w:cs="Times New Roman"/>
                <w:sz w:val="16"/>
                <w:szCs w:val="16"/>
              </w:rPr>
              <w:t>IX. CLASA PELISOLURI (Vertisoluri)</w:t>
            </w:r>
          </w:p>
        </w:tc>
      </w:tr>
      <w:tr w:rsidR="006D313E" w:rsidRPr="00FC16FD" w14:paraId="4578036F" w14:textId="77777777" w:rsidTr="00612DE5">
        <w:trPr>
          <w:trHeight w:val="227"/>
          <w:jc w:val="center"/>
        </w:trPr>
        <w:tc>
          <w:tcPr>
            <w:tcW w:w="1101" w:type="dxa"/>
            <w:vMerge w:val="restart"/>
            <w:tcBorders>
              <w:top w:val="single" w:sz="4" w:space="0" w:color="auto"/>
              <w:left w:val="double" w:sz="4" w:space="0" w:color="auto"/>
              <w:bottom w:val="single" w:sz="4" w:space="0" w:color="auto"/>
              <w:right w:val="single" w:sz="4" w:space="0" w:color="auto"/>
            </w:tcBorders>
            <w:vAlign w:val="center"/>
          </w:tcPr>
          <w:p w14:paraId="6BAEB22A" w14:textId="15B11C68"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Vertosol</w:t>
            </w:r>
          </w:p>
          <w:p w14:paraId="071136E3" w14:textId="39B7D087"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(vertisol)</w:t>
            </w:r>
          </w:p>
        </w:tc>
        <w:tc>
          <w:tcPr>
            <w:tcW w:w="1294" w:type="dxa"/>
            <w:tcBorders>
              <w:top w:val="single" w:sz="4" w:space="0" w:color="auto"/>
              <w:left w:val="single" w:sz="4" w:space="0" w:color="auto"/>
              <w:bottom w:val="single" w:sz="4" w:space="0" w:color="auto"/>
              <w:right w:val="single" w:sz="4" w:space="0" w:color="auto"/>
            </w:tcBorders>
            <w:vAlign w:val="center"/>
          </w:tcPr>
          <w:p w14:paraId="21693491" w14:textId="77777777"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Gleic</w:t>
            </w:r>
          </w:p>
          <w:p w14:paraId="3A734947" w14:textId="5C126CAD"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(gleizat)</w:t>
            </w:r>
          </w:p>
        </w:tc>
        <w:tc>
          <w:tcPr>
            <w:tcW w:w="567" w:type="dxa"/>
            <w:tcBorders>
              <w:top w:val="single" w:sz="4" w:space="0" w:color="auto"/>
              <w:left w:val="single" w:sz="4" w:space="0" w:color="auto"/>
              <w:bottom w:val="single" w:sz="4" w:space="0" w:color="auto"/>
              <w:right w:val="single" w:sz="4" w:space="0" w:color="auto"/>
            </w:tcBorders>
            <w:vAlign w:val="center"/>
          </w:tcPr>
          <w:p w14:paraId="73CF0613" w14:textId="49E0060F"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9204</w:t>
            </w:r>
          </w:p>
        </w:tc>
        <w:tc>
          <w:tcPr>
            <w:tcW w:w="736" w:type="dxa"/>
            <w:tcBorders>
              <w:top w:val="single" w:sz="4" w:space="0" w:color="auto"/>
              <w:left w:val="single" w:sz="4" w:space="0" w:color="auto"/>
              <w:bottom w:val="single" w:sz="4" w:space="0" w:color="auto"/>
              <w:right w:val="single" w:sz="4" w:space="0" w:color="auto"/>
            </w:tcBorders>
            <w:vAlign w:val="center"/>
          </w:tcPr>
          <w:p w14:paraId="68290C93" w14:textId="625D4FF8"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9D43F0B" w14:textId="30D1D9ED"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E834218" w14:textId="7DA22419"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139,29</w:t>
            </w:r>
          </w:p>
        </w:tc>
        <w:tc>
          <w:tcPr>
            <w:tcW w:w="736" w:type="dxa"/>
            <w:tcBorders>
              <w:top w:val="single" w:sz="4" w:space="0" w:color="auto"/>
              <w:left w:val="single" w:sz="4" w:space="0" w:color="auto"/>
              <w:bottom w:val="single" w:sz="4" w:space="0" w:color="auto"/>
              <w:right w:val="single" w:sz="4" w:space="0" w:color="auto"/>
            </w:tcBorders>
            <w:vAlign w:val="center"/>
          </w:tcPr>
          <w:p w14:paraId="7C8B55ED" w14:textId="504FCC77"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86C62AE" w14:textId="2063D4F6"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112712C" w14:textId="30EDB224"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B8C7528" w14:textId="29D7E193"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56776702" w14:textId="59F59DB7"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139,29</w:t>
            </w:r>
          </w:p>
        </w:tc>
        <w:tc>
          <w:tcPr>
            <w:tcW w:w="571" w:type="dxa"/>
            <w:tcBorders>
              <w:top w:val="single" w:sz="4" w:space="0" w:color="auto"/>
              <w:left w:val="single" w:sz="4" w:space="0" w:color="auto"/>
              <w:bottom w:val="single" w:sz="4" w:space="0" w:color="auto"/>
              <w:right w:val="double" w:sz="4" w:space="0" w:color="auto"/>
            </w:tcBorders>
            <w:vAlign w:val="center"/>
          </w:tcPr>
          <w:p w14:paraId="3DB78BB9" w14:textId="3EB0631A"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w:t>
            </w:r>
          </w:p>
        </w:tc>
      </w:tr>
      <w:tr w:rsidR="006D313E" w:rsidRPr="00FC16FD" w14:paraId="76A8280F" w14:textId="77777777" w:rsidTr="00612DE5">
        <w:trPr>
          <w:trHeight w:val="227"/>
          <w:jc w:val="center"/>
        </w:trPr>
        <w:tc>
          <w:tcPr>
            <w:tcW w:w="1101" w:type="dxa"/>
            <w:vMerge/>
            <w:tcBorders>
              <w:top w:val="single" w:sz="4" w:space="0" w:color="auto"/>
              <w:left w:val="double" w:sz="4" w:space="0" w:color="auto"/>
              <w:bottom w:val="single" w:sz="4" w:space="0" w:color="auto"/>
              <w:right w:val="single" w:sz="4" w:space="0" w:color="auto"/>
            </w:tcBorders>
            <w:vAlign w:val="center"/>
          </w:tcPr>
          <w:p w14:paraId="2828A140" w14:textId="77777777" w:rsidR="006D313E" w:rsidRPr="00B12C86" w:rsidRDefault="006D313E"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325545CA" w14:textId="77777777"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Salinic</w:t>
            </w:r>
          </w:p>
          <w:p w14:paraId="39BEEB9E" w14:textId="0C633625"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(salinizat)</w:t>
            </w:r>
          </w:p>
        </w:tc>
        <w:tc>
          <w:tcPr>
            <w:tcW w:w="567" w:type="dxa"/>
            <w:tcBorders>
              <w:top w:val="single" w:sz="4" w:space="0" w:color="auto"/>
              <w:left w:val="single" w:sz="4" w:space="0" w:color="auto"/>
              <w:bottom w:val="single" w:sz="4" w:space="0" w:color="auto"/>
              <w:right w:val="single" w:sz="4" w:space="0" w:color="auto"/>
            </w:tcBorders>
            <w:vAlign w:val="center"/>
          </w:tcPr>
          <w:p w14:paraId="6C61DE4B" w14:textId="5520E229"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9206</w:t>
            </w:r>
          </w:p>
        </w:tc>
        <w:tc>
          <w:tcPr>
            <w:tcW w:w="736" w:type="dxa"/>
            <w:tcBorders>
              <w:top w:val="single" w:sz="4" w:space="0" w:color="auto"/>
              <w:left w:val="single" w:sz="4" w:space="0" w:color="auto"/>
              <w:bottom w:val="single" w:sz="4" w:space="0" w:color="auto"/>
              <w:right w:val="single" w:sz="4" w:space="0" w:color="auto"/>
            </w:tcBorders>
            <w:vAlign w:val="center"/>
          </w:tcPr>
          <w:p w14:paraId="0199D18B" w14:textId="0FD6AC52"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508835D" w14:textId="399D9164"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2A42D4D" w14:textId="6CDF8DBB"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78,61</w:t>
            </w:r>
          </w:p>
        </w:tc>
        <w:tc>
          <w:tcPr>
            <w:tcW w:w="736" w:type="dxa"/>
            <w:tcBorders>
              <w:top w:val="single" w:sz="4" w:space="0" w:color="auto"/>
              <w:left w:val="single" w:sz="4" w:space="0" w:color="auto"/>
              <w:bottom w:val="single" w:sz="4" w:space="0" w:color="auto"/>
              <w:right w:val="single" w:sz="4" w:space="0" w:color="auto"/>
            </w:tcBorders>
            <w:vAlign w:val="center"/>
          </w:tcPr>
          <w:p w14:paraId="5F6AAFE1" w14:textId="574D280F"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AEA418A" w14:textId="46069B4B"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7E1116B" w14:textId="06806FE8"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065F7E3" w14:textId="0851BABA"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62E373EA" w14:textId="427521D3"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78,61</w:t>
            </w:r>
          </w:p>
        </w:tc>
        <w:tc>
          <w:tcPr>
            <w:tcW w:w="571" w:type="dxa"/>
            <w:tcBorders>
              <w:top w:val="single" w:sz="4" w:space="0" w:color="auto"/>
              <w:left w:val="single" w:sz="4" w:space="0" w:color="auto"/>
              <w:bottom w:val="single" w:sz="4" w:space="0" w:color="auto"/>
              <w:right w:val="double" w:sz="4" w:space="0" w:color="auto"/>
            </w:tcBorders>
            <w:vAlign w:val="center"/>
          </w:tcPr>
          <w:p w14:paraId="4AE2B78B" w14:textId="229F7498"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6D313E" w:rsidRPr="00FC16FD" w14:paraId="7882DB66"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6994C6B4" w14:textId="640E886B"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tip - Vertosol</w:t>
            </w:r>
          </w:p>
        </w:tc>
        <w:tc>
          <w:tcPr>
            <w:tcW w:w="736" w:type="dxa"/>
            <w:tcBorders>
              <w:top w:val="single" w:sz="4" w:space="0" w:color="auto"/>
              <w:left w:val="single" w:sz="4" w:space="0" w:color="auto"/>
              <w:bottom w:val="single" w:sz="4" w:space="0" w:color="auto"/>
              <w:right w:val="single" w:sz="4" w:space="0" w:color="auto"/>
            </w:tcBorders>
            <w:vAlign w:val="center"/>
          </w:tcPr>
          <w:p w14:paraId="0B97C488" w14:textId="5A48B5FF"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85B406A" w14:textId="327ADC1E"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FC30663" w14:textId="2E5B34A1"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217,90</w:t>
            </w:r>
          </w:p>
        </w:tc>
        <w:tc>
          <w:tcPr>
            <w:tcW w:w="736" w:type="dxa"/>
            <w:tcBorders>
              <w:top w:val="single" w:sz="4" w:space="0" w:color="auto"/>
              <w:left w:val="single" w:sz="4" w:space="0" w:color="auto"/>
              <w:bottom w:val="single" w:sz="4" w:space="0" w:color="auto"/>
              <w:right w:val="single" w:sz="4" w:space="0" w:color="auto"/>
            </w:tcBorders>
            <w:vAlign w:val="center"/>
          </w:tcPr>
          <w:p w14:paraId="37D8E2AD" w14:textId="7BFED422"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67CD11B" w14:textId="7A1D1FC6"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D6EAC82" w14:textId="4A58DFD9"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9DCDDCE" w14:textId="4E90577B"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1935F4DD" w14:textId="1278E6BF"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217,90</w:t>
            </w:r>
          </w:p>
        </w:tc>
        <w:tc>
          <w:tcPr>
            <w:tcW w:w="571" w:type="dxa"/>
            <w:tcBorders>
              <w:top w:val="single" w:sz="4" w:space="0" w:color="auto"/>
              <w:left w:val="single" w:sz="4" w:space="0" w:color="auto"/>
              <w:bottom w:val="single" w:sz="4" w:space="0" w:color="auto"/>
              <w:right w:val="double" w:sz="4" w:space="0" w:color="auto"/>
            </w:tcBorders>
            <w:vAlign w:val="center"/>
          </w:tcPr>
          <w:p w14:paraId="45FF91A2" w14:textId="4338F7CA"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w:t>
            </w:r>
          </w:p>
        </w:tc>
      </w:tr>
      <w:tr w:rsidR="006D313E" w:rsidRPr="00FC16FD" w14:paraId="5CBB7F75"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11E0BD0A" w14:textId="188D4638"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CLASĂ PELISOLURI</w:t>
            </w:r>
          </w:p>
        </w:tc>
        <w:tc>
          <w:tcPr>
            <w:tcW w:w="736" w:type="dxa"/>
            <w:tcBorders>
              <w:top w:val="single" w:sz="4" w:space="0" w:color="auto"/>
              <w:left w:val="single" w:sz="4" w:space="0" w:color="auto"/>
              <w:bottom w:val="single" w:sz="4" w:space="0" w:color="auto"/>
              <w:right w:val="single" w:sz="4" w:space="0" w:color="auto"/>
            </w:tcBorders>
            <w:vAlign w:val="center"/>
          </w:tcPr>
          <w:p w14:paraId="75C0D19E" w14:textId="7B86E861"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13681F4" w14:textId="018DD5F1"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3242251" w14:textId="3955260A"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217,90</w:t>
            </w:r>
          </w:p>
        </w:tc>
        <w:tc>
          <w:tcPr>
            <w:tcW w:w="736" w:type="dxa"/>
            <w:tcBorders>
              <w:top w:val="single" w:sz="4" w:space="0" w:color="auto"/>
              <w:left w:val="single" w:sz="4" w:space="0" w:color="auto"/>
              <w:bottom w:val="single" w:sz="4" w:space="0" w:color="auto"/>
              <w:right w:val="single" w:sz="4" w:space="0" w:color="auto"/>
            </w:tcBorders>
            <w:vAlign w:val="center"/>
          </w:tcPr>
          <w:p w14:paraId="3C454B81" w14:textId="12A11CE9"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96E5D2E" w14:textId="49DEDC54"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9F9909E" w14:textId="05B75983"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62DCE3E" w14:textId="65F1A5A5"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064E205B" w14:textId="026C877B"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217,90</w:t>
            </w:r>
          </w:p>
        </w:tc>
        <w:tc>
          <w:tcPr>
            <w:tcW w:w="571" w:type="dxa"/>
            <w:tcBorders>
              <w:top w:val="single" w:sz="4" w:space="0" w:color="auto"/>
              <w:left w:val="single" w:sz="4" w:space="0" w:color="auto"/>
              <w:bottom w:val="single" w:sz="4" w:space="0" w:color="auto"/>
              <w:right w:val="double" w:sz="4" w:space="0" w:color="auto"/>
            </w:tcBorders>
            <w:vAlign w:val="center"/>
          </w:tcPr>
          <w:p w14:paraId="7E3BF1E3" w14:textId="189639AD" w:rsidR="006D313E" w:rsidRPr="00B12C86" w:rsidRDefault="006D313E"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w:t>
            </w:r>
          </w:p>
        </w:tc>
      </w:tr>
      <w:tr w:rsidR="000575C1" w:rsidRPr="00FC16FD" w14:paraId="52225FF1" w14:textId="77777777" w:rsidTr="00B14AEC">
        <w:trPr>
          <w:trHeight w:val="227"/>
          <w:jc w:val="center"/>
        </w:trPr>
        <w:tc>
          <w:tcPr>
            <w:tcW w:w="9571" w:type="dxa"/>
            <w:gridSpan w:val="12"/>
            <w:tcBorders>
              <w:top w:val="single" w:sz="4" w:space="0" w:color="auto"/>
              <w:left w:val="double" w:sz="4" w:space="0" w:color="auto"/>
              <w:bottom w:val="single" w:sz="4" w:space="0" w:color="auto"/>
              <w:right w:val="double" w:sz="4" w:space="0" w:color="auto"/>
            </w:tcBorders>
            <w:vAlign w:val="center"/>
          </w:tcPr>
          <w:p w14:paraId="077C99BB" w14:textId="27EF2081" w:rsidR="000575C1" w:rsidRPr="00B12C86" w:rsidRDefault="000575C1" w:rsidP="000575C1">
            <w:pPr>
              <w:pStyle w:val="BodyText4"/>
              <w:spacing w:before="0"/>
              <w:ind w:left="-57" w:right="-57"/>
              <w:rPr>
                <w:rFonts w:ascii="Times New Roman" w:hAnsi="Times New Roman" w:cs="Times New Roman"/>
                <w:sz w:val="16"/>
                <w:szCs w:val="16"/>
              </w:rPr>
            </w:pPr>
            <w:r w:rsidRPr="00835C64">
              <w:rPr>
                <w:rFonts w:ascii="Times New Roman" w:hAnsi="Times New Roman" w:cs="Times New Roman"/>
                <w:sz w:val="16"/>
                <w:szCs w:val="16"/>
              </w:rPr>
              <w:t>X. CLASA  PROTISOLURI</w:t>
            </w:r>
          </w:p>
        </w:tc>
      </w:tr>
      <w:tr w:rsidR="00835C64" w:rsidRPr="00FC16FD" w14:paraId="5A65DA78" w14:textId="77777777" w:rsidTr="00612DE5">
        <w:trPr>
          <w:trHeight w:val="227"/>
          <w:jc w:val="center"/>
        </w:trPr>
        <w:tc>
          <w:tcPr>
            <w:tcW w:w="1101" w:type="dxa"/>
            <w:vMerge w:val="restart"/>
            <w:tcBorders>
              <w:top w:val="single" w:sz="4" w:space="0" w:color="auto"/>
              <w:left w:val="double" w:sz="4" w:space="0" w:color="auto"/>
              <w:bottom w:val="single" w:sz="4" w:space="0" w:color="auto"/>
              <w:right w:val="single" w:sz="4" w:space="0" w:color="auto"/>
            </w:tcBorders>
            <w:vAlign w:val="center"/>
          </w:tcPr>
          <w:p w14:paraId="246DB985" w14:textId="0F039B6C" w:rsidR="00835C64" w:rsidRPr="00B12C86" w:rsidRDefault="00835C64" w:rsidP="00B12C86">
            <w:pPr>
              <w:pStyle w:val="BodyText4"/>
              <w:spacing w:before="0"/>
              <w:ind w:left="-57" w:right="-57"/>
              <w:rPr>
                <w:rFonts w:ascii="Times New Roman" w:hAnsi="Times New Roman" w:cs="Times New Roman"/>
                <w:sz w:val="16"/>
                <w:szCs w:val="16"/>
              </w:rPr>
            </w:pPr>
            <w:r w:rsidRPr="00835C64">
              <w:rPr>
                <w:rFonts w:ascii="Times New Roman" w:hAnsi="Times New Roman" w:cs="Times New Roman"/>
                <w:sz w:val="16"/>
                <w:szCs w:val="16"/>
              </w:rPr>
              <w:t>Psamosol</w:t>
            </w:r>
          </w:p>
        </w:tc>
        <w:tc>
          <w:tcPr>
            <w:tcW w:w="1294" w:type="dxa"/>
            <w:tcBorders>
              <w:top w:val="single" w:sz="4" w:space="0" w:color="auto"/>
              <w:left w:val="single" w:sz="4" w:space="0" w:color="auto"/>
              <w:bottom w:val="single" w:sz="4" w:space="0" w:color="auto"/>
              <w:right w:val="single" w:sz="4" w:space="0" w:color="auto"/>
            </w:tcBorders>
            <w:vAlign w:val="center"/>
          </w:tcPr>
          <w:p w14:paraId="42511AA9" w14:textId="77777777"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Distric</w:t>
            </w:r>
          </w:p>
          <w:p w14:paraId="2072FB22" w14:textId="3C789E2F"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(tipic)</w:t>
            </w:r>
          </w:p>
        </w:tc>
        <w:tc>
          <w:tcPr>
            <w:tcW w:w="567" w:type="dxa"/>
            <w:tcBorders>
              <w:top w:val="single" w:sz="4" w:space="0" w:color="auto"/>
              <w:left w:val="single" w:sz="4" w:space="0" w:color="auto"/>
              <w:bottom w:val="single" w:sz="4" w:space="0" w:color="auto"/>
              <w:right w:val="single" w:sz="4" w:space="0" w:color="auto"/>
            </w:tcBorders>
            <w:vAlign w:val="center"/>
          </w:tcPr>
          <w:p w14:paraId="76191CB1" w14:textId="7A595447"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0301</w:t>
            </w:r>
          </w:p>
        </w:tc>
        <w:tc>
          <w:tcPr>
            <w:tcW w:w="736" w:type="dxa"/>
            <w:tcBorders>
              <w:top w:val="single" w:sz="4" w:space="0" w:color="auto"/>
              <w:left w:val="single" w:sz="4" w:space="0" w:color="auto"/>
              <w:bottom w:val="single" w:sz="4" w:space="0" w:color="auto"/>
              <w:right w:val="single" w:sz="4" w:space="0" w:color="auto"/>
            </w:tcBorders>
            <w:vAlign w:val="center"/>
          </w:tcPr>
          <w:p w14:paraId="3C6EAE3C" w14:textId="79334678"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D1EF80E" w14:textId="3F235D49"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81F1D22" w14:textId="4ABE7E61"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CAD787E" w14:textId="0903264F"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5F45D21" w14:textId="58E15AB9"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10,74</w:t>
            </w:r>
          </w:p>
        </w:tc>
        <w:tc>
          <w:tcPr>
            <w:tcW w:w="736" w:type="dxa"/>
            <w:tcBorders>
              <w:top w:val="single" w:sz="4" w:space="0" w:color="auto"/>
              <w:left w:val="single" w:sz="4" w:space="0" w:color="auto"/>
              <w:bottom w:val="single" w:sz="4" w:space="0" w:color="auto"/>
              <w:right w:val="single" w:sz="4" w:space="0" w:color="auto"/>
            </w:tcBorders>
            <w:vAlign w:val="center"/>
          </w:tcPr>
          <w:p w14:paraId="7AA58F48" w14:textId="5862439F"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C76A442" w14:textId="4CC9117D"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2E884F6B" w14:textId="58B0C35F"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10,74</w:t>
            </w:r>
          </w:p>
        </w:tc>
        <w:tc>
          <w:tcPr>
            <w:tcW w:w="571" w:type="dxa"/>
            <w:tcBorders>
              <w:top w:val="single" w:sz="4" w:space="0" w:color="auto"/>
              <w:left w:val="single" w:sz="4" w:space="0" w:color="auto"/>
              <w:bottom w:val="single" w:sz="4" w:space="0" w:color="auto"/>
              <w:right w:val="double" w:sz="4" w:space="0" w:color="auto"/>
            </w:tcBorders>
            <w:vAlign w:val="center"/>
          </w:tcPr>
          <w:p w14:paraId="3E5B94BD" w14:textId="104400F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r>
      <w:tr w:rsidR="00835C64" w:rsidRPr="00FC16FD" w14:paraId="1C6288EB" w14:textId="77777777" w:rsidTr="00612DE5">
        <w:trPr>
          <w:trHeight w:val="227"/>
          <w:jc w:val="center"/>
        </w:trPr>
        <w:tc>
          <w:tcPr>
            <w:tcW w:w="1101" w:type="dxa"/>
            <w:vMerge/>
            <w:tcBorders>
              <w:top w:val="single" w:sz="4" w:space="0" w:color="auto"/>
              <w:left w:val="double" w:sz="4" w:space="0" w:color="auto"/>
              <w:bottom w:val="single" w:sz="4" w:space="0" w:color="auto"/>
              <w:right w:val="single" w:sz="4" w:space="0" w:color="auto"/>
            </w:tcBorders>
            <w:vAlign w:val="center"/>
          </w:tcPr>
          <w:p w14:paraId="107B1632" w14:textId="7BE8048D" w:rsidR="00835C64" w:rsidRPr="00B12C86" w:rsidRDefault="00835C64"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50031483" w14:textId="77777777"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w:t>
            </w:r>
          </w:p>
          <w:p w14:paraId="5D0F4584" w14:textId="2136D503"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w:t>
            </w:r>
          </w:p>
        </w:tc>
        <w:tc>
          <w:tcPr>
            <w:tcW w:w="567" w:type="dxa"/>
            <w:tcBorders>
              <w:top w:val="single" w:sz="4" w:space="0" w:color="auto"/>
              <w:left w:val="single" w:sz="4" w:space="0" w:color="auto"/>
              <w:bottom w:val="single" w:sz="4" w:space="0" w:color="auto"/>
              <w:right w:val="single" w:sz="4" w:space="0" w:color="auto"/>
            </w:tcBorders>
            <w:vAlign w:val="center"/>
          </w:tcPr>
          <w:p w14:paraId="2DEAD27D" w14:textId="4F968B63"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0303</w:t>
            </w:r>
          </w:p>
        </w:tc>
        <w:tc>
          <w:tcPr>
            <w:tcW w:w="736" w:type="dxa"/>
            <w:tcBorders>
              <w:top w:val="single" w:sz="4" w:space="0" w:color="auto"/>
              <w:left w:val="single" w:sz="4" w:space="0" w:color="auto"/>
              <w:bottom w:val="single" w:sz="4" w:space="0" w:color="auto"/>
              <w:right w:val="single" w:sz="4" w:space="0" w:color="auto"/>
            </w:tcBorders>
            <w:vAlign w:val="center"/>
          </w:tcPr>
          <w:p w14:paraId="2499D0B7" w14:textId="1BE6857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BE8C503" w14:textId="759BB9E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BDAD755" w14:textId="7237437B"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583D083" w14:textId="4D24B600"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CE31C83" w14:textId="146702A2"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48,26</w:t>
            </w:r>
          </w:p>
        </w:tc>
        <w:tc>
          <w:tcPr>
            <w:tcW w:w="736" w:type="dxa"/>
            <w:tcBorders>
              <w:top w:val="single" w:sz="4" w:space="0" w:color="auto"/>
              <w:left w:val="single" w:sz="4" w:space="0" w:color="auto"/>
              <w:bottom w:val="single" w:sz="4" w:space="0" w:color="auto"/>
              <w:right w:val="single" w:sz="4" w:space="0" w:color="auto"/>
            </w:tcBorders>
            <w:vAlign w:val="center"/>
          </w:tcPr>
          <w:p w14:paraId="5FC9AF25" w14:textId="4EDCB227"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7510B76" w14:textId="03AB6FF1"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5B3192B8" w14:textId="62F227FF"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48,26</w:t>
            </w:r>
          </w:p>
        </w:tc>
        <w:tc>
          <w:tcPr>
            <w:tcW w:w="571" w:type="dxa"/>
            <w:tcBorders>
              <w:top w:val="single" w:sz="4" w:space="0" w:color="auto"/>
              <w:left w:val="single" w:sz="4" w:space="0" w:color="auto"/>
              <w:bottom w:val="single" w:sz="4" w:space="0" w:color="auto"/>
              <w:right w:val="double" w:sz="4" w:space="0" w:color="auto"/>
            </w:tcBorders>
            <w:vAlign w:val="center"/>
          </w:tcPr>
          <w:p w14:paraId="17D6896B" w14:textId="7EF54B5B"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835C64" w:rsidRPr="00FC16FD" w14:paraId="069F7555"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6E9DEED1" w14:textId="2AA68883"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tip - Psamosol</w:t>
            </w:r>
          </w:p>
        </w:tc>
        <w:tc>
          <w:tcPr>
            <w:tcW w:w="736" w:type="dxa"/>
            <w:tcBorders>
              <w:top w:val="single" w:sz="4" w:space="0" w:color="auto"/>
              <w:left w:val="single" w:sz="4" w:space="0" w:color="auto"/>
              <w:bottom w:val="single" w:sz="4" w:space="0" w:color="auto"/>
              <w:right w:val="single" w:sz="4" w:space="0" w:color="auto"/>
            </w:tcBorders>
            <w:vAlign w:val="center"/>
          </w:tcPr>
          <w:p w14:paraId="3BDFAFA1" w14:textId="2358ED9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F6175F4" w14:textId="259F02A3"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8F6C98A" w14:textId="6034DFB6"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E9E79F1" w14:textId="6777214E"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0B8DEFA" w14:textId="6045A585"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59,00</w:t>
            </w:r>
          </w:p>
        </w:tc>
        <w:tc>
          <w:tcPr>
            <w:tcW w:w="736" w:type="dxa"/>
            <w:tcBorders>
              <w:top w:val="single" w:sz="4" w:space="0" w:color="auto"/>
              <w:left w:val="single" w:sz="4" w:space="0" w:color="auto"/>
              <w:bottom w:val="single" w:sz="4" w:space="0" w:color="auto"/>
              <w:right w:val="single" w:sz="4" w:space="0" w:color="auto"/>
            </w:tcBorders>
            <w:vAlign w:val="center"/>
          </w:tcPr>
          <w:p w14:paraId="0F4F0127" w14:textId="6AEBC6A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4EBF0F5" w14:textId="72306DE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4A87E542" w14:textId="46F5E9C0"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59,00</w:t>
            </w:r>
          </w:p>
        </w:tc>
        <w:tc>
          <w:tcPr>
            <w:tcW w:w="571" w:type="dxa"/>
            <w:tcBorders>
              <w:top w:val="single" w:sz="4" w:space="0" w:color="auto"/>
              <w:left w:val="single" w:sz="4" w:space="0" w:color="auto"/>
              <w:bottom w:val="single" w:sz="4" w:space="0" w:color="auto"/>
              <w:right w:val="double" w:sz="4" w:space="0" w:color="auto"/>
            </w:tcBorders>
            <w:vAlign w:val="center"/>
          </w:tcPr>
          <w:p w14:paraId="5A72F149" w14:textId="63153DB2"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0ED82C52" w14:textId="77777777" w:rsidTr="00612DE5">
        <w:trPr>
          <w:trHeight w:val="227"/>
          <w:jc w:val="center"/>
        </w:trPr>
        <w:tc>
          <w:tcPr>
            <w:tcW w:w="1101" w:type="dxa"/>
            <w:vMerge w:val="restart"/>
            <w:tcBorders>
              <w:top w:val="single" w:sz="4" w:space="0" w:color="auto"/>
              <w:left w:val="double" w:sz="4" w:space="0" w:color="auto"/>
              <w:right w:val="single" w:sz="4" w:space="0" w:color="auto"/>
            </w:tcBorders>
            <w:vAlign w:val="center"/>
          </w:tcPr>
          <w:p w14:paraId="2E65025D" w14:textId="627EB162" w:rsidR="009677A0" w:rsidRPr="00B12C86" w:rsidRDefault="009677A0" w:rsidP="00B12C86">
            <w:pPr>
              <w:pStyle w:val="BodyText4"/>
              <w:spacing w:before="0"/>
              <w:ind w:left="-57" w:right="-57"/>
              <w:rPr>
                <w:rFonts w:ascii="Times New Roman" w:hAnsi="Times New Roman" w:cs="Times New Roman"/>
                <w:sz w:val="16"/>
                <w:szCs w:val="16"/>
              </w:rPr>
            </w:pPr>
            <w:r w:rsidRPr="00835C64">
              <w:rPr>
                <w:rFonts w:ascii="Times New Roman" w:hAnsi="Times New Roman" w:cs="Times New Roman"/>
                <w:sz w:val="16"/>
                <w:szCs w:val="16"/>
              </w:rPr>
              <w:t>Aluviosol</w:t>
            </w:r>
          </w:p>
        </w:tc>
        <w:tc>
          <w:tcPr>
            <w:tcW w:w="1294" w:type="dxa"/>
            <w:tcBorders>
              <w:top w:val="single" w:sz="4" w:space="0" w:color="auto"/>
              <w:left w:val="single" w:sz="4" w:space="0" w:color="auto"/>
              <w:bottom w:val="single" w:sz="4" w:space="0" w:color="auto"/>
              <w:right w:val="single" w:sz="4" w:space="0" w:color="auto"/>
            </w:tcBorders>
            <w:vAlign w:val="center"/>
          </w:tcPr>
          <w:p w14:paraId="040358B2"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Distric</w:t>
            </w:r>
          </w:p>
          <w:p w14:paraId="7418845F" w14:textId="0F6E545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(tipic)</w:t>
            </w:r>
          </w:p>
        </w:tc>
        <w:tc>
          <w:tcPr>
            <w:tcW w:w="567" w:type="dxa"/>
            <w:tcBorders>
              <w:top w:val="single" w:sz="4" w:space="0" w:color="auto"/>
              <w:left w:val="single" w:sz="4" w:space="0" w:color="auto"/>
              <w:bottom w:val="single" w:sz="4" w:space="0" w:color="auto"/>
              <w:right w:val="single" w:sz="4" w:space="0" w:color="auto"/>
            </w:tcBorders>
            <w:vAlign w:val="center"/>
          </w:tcPr>
          <w:p w14:paraId="16A59559"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0401</w:t>
            </w:r>
          </w:p>
          <w:p w14:paraId="6B9B2180" w14:textId="695F3CB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9501</w:t>
            </w:r>
          </w:p>
        </w:tc>
        <w:tc>
          <w:tcPr>
            <w:tcW w:w="736" w:type="dxa"/>
            <w:tcBorders>
              <w:top w:val="single" w:sz="4" w:space="0" w:color="auto"/>
              <w:left w:val="single" w:sz="4" w:space="0" w:color="auto"/>
              <w:bottom w:val="single" w:sz="4" w:space="0" w:color="auto"/>
              <w:right w:val="single" w:sz="4" w:space="0" w:color="auto"/>
            </w:tcBorders>
            <w:vAlign w:val="center"/>
          </w:tcPr>
          <w:p w14:paraId="39612868" w14:textId="40ECB26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F57EFD3" w14:textId="5385D47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65,17</w:t>
            </w:r>
          </w:p>
        </w:tc>
        <w:tc>
          <w:tcPr>
            <w:tcW w:w="736" w:type="dxa"/>
            <w:tcBorders>
              <w:top w:val="single" w:sz="4" w:space="0" w:color="auto"/>
              <w:left w:val="single" w:sz="4" w:space="0" w:color="auto"/>
              <w:bottom w:val="single" w:sz="4" w:space="0" w:color="auto"/>
              <w:right w:val="single" w:sz="4" w:space="0" w:color="auto"/>
            </w:tcBorders>
            <w:vAlign w:val="center"/>
          </w:tcPr>
          <w:p w14:paraId="4B986DE2" w14:textId="5035B7E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1BC5716" w14:textId="37DCA90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165B49F" w14:textId="274D4D6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5CEF221" w14:textId="5B9F5CC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F2BC8EE" w14:textId="0BB741DF"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4DC856B5" w14:textId="1066B9F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65,17</w:t>
            </w:r>
          </w:p>
        </w:tc>
        <w:tc>
          <w:tcPr>
            <w:tcW w:w="571" w:type="dxa"/>
            <w:tcBorders>
              <w:top w:val="single" w:sz="4" w:space="0" w:color="auto"/>
              <w:left w:val="single" w:sz="4" w:space="0" w:color="auto"/>
              <w:bottom w:val="single" w:sz="4" w:space="0" w:color="auto"/>
              <w:right w:val="double" w:sz="4" w:space="0" w:color="auto"/>
            </w:tcBorders>
            <w:vAlign w:val="center"/>
          </w:tcPr>
          <w:p w14:paraId="19B34E86" w14:textId="4FF9FEAB"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2012A9EF" w14:textId="77777777" w:rsidTr="00612DE5">
        <w:trPr>
          <w:trHeight w:val="227"/>
          <w:jc w:val="center"/>
        </w:trPr>
        <w:tc>
          <w:tcPr>
            <w:tcW w:w="1101" w:type="dxa"/>
            <w:vMerge/>
            <w:tcBorders>
              <w:left w:val="double" w:sz="4" w:space="0" w:color="auto"/>
              <w:right w:val="single" w:sz="4" w:space="0" w:color="auto"/>
            </w:tcBorders>
            <w:vAlign w:val="center"/>
          </w:tcPr>
          <w:p w14:paraId="1628FDC3" w14:textId="1B803A94"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05A919F7"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Vertic</w:t>
            </w:r>
          </w:p>
          <w:p w14:paraId="3D9BEF9E" w14:textId="4355D84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(vertic)</w:t>
            </w:r>
          </w:p>
        </w:tc>
        <w:tc>
          <w:tcPr>
            <w:tcW w:w="567" w:type="dxa"/>
            <w:tcBorders>
              <w:top w:val="single" w:sz="4" w:space="0" w:color="auto"/>
              <w:left w:val="single" w:sz="4" w:space="0" w:color="auto"/>
              <w:bottom w:val="single" w:sz="4" w:space="0" w:color="auto"/>
              <w:right w:val="single" w:sz="4" w:space="0" w:color="auto"/>
            </w:tcBorders>
            <w:vAlign w:val="center"/>
          </w:tcPr>
          <w:p w14:paraId="4F56AA1B"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0406</w:t>
            </w:r>
          </w:p>
          <w:p w14:paraId="224448B5" w14:textId="4AC89BE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(9504)</w:t>
            </w:r>
          </w:p>
        </w:tc>
        <w:tc>
          <w:tcPr>
            <w:tcW w:w="736" w:type="dxa"/>
            <w:tcBorders>
              <w:top w:val="single" w:sz="4" w:space="0" w:color="auto"/>
              <w:left w:val="single" w:sz="4" w:space="0" w:color="auto"/>
              <w:bottom w:val="single" w:sz="4" w:space="0" w:color="auto"/>
              <w:right w:val="single" w:sz="4" w:space="0" w:color="auto"/>
            </w:tcBorders>
            <w:vAlign w:val="center"/>
          </w:tcPr>
          <w:p w14:paraId="30A60618" w14:textId="44ABC53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C44A55A" w14:textId="0CB948F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0885759" w14:textId="3B31D75F"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18,31</w:t>
            </w:r>
          </w:p>
        </w:tc>
        <w:tc>
          <w:tcPr>
            <w:tcW w:w="736" w:type="dxa"/>
            <w:tcBorders>
              <w:top w:val="single" w:sz="4" w:space="0" w:color="auto"/>
              <w:left w:val="single" w:sz="4" w:space="0" w:color="auto"/>
              <w:bottom w:val="single" w:sz="4" w:space="0" w:color="auto"/>
              <w:right w:val="single" w:sz="4" w:space="0" w:color="auto"/>
            </w:tcBorders>
            <w:vAlign w:val="center"/>
          </w:tcPr>
          <w:p w14:paraId="298BA94E" w14:textId="0220199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DEAE31C" w14:textId="2482E45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71797D7" w14:textId="4C7F9F3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F28F7E3" w14:textId="570B491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31BA7EB5" w14:textId="66FF977F"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18,31</w:t>
            </w:r>
          </w:p>
        </w:tc>
        <w:tc>
          <w:tcPr>
            <w:tcW w:w="571" w:type="dxa"/>
            <w:tcBorders>
              <w:top w:val="single" w:sz="4" w:space="0" w:color="auto"/>
              <w:left w:val="single" w:sz="4" w:space="0" w:color="auto"/>
              <w:bottom w:val="single" w:sz="4" w:space="0" w:color="auto"/>
              <w:right w:val="double" w:sz="4" w:space="0" w:color="auto"/>
            </w:tcBorders>
            <w:vAlign w:val="center"/>
          </w:tcPr>
          <w:p w14:paraId="5A9BA4EB" w14:textId="7663E06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r>
      <w:tr w:rsidR="009677A0" w:rsidRPr="00FC16FD" w14:paraId="209B51E8" w14:textId="77777777" w:rsidTr="00612DE5">
        <w:trPr>
          <w:trHeight w:val="227"/>
          <w:jc w:val="center"/>
        </w:trPr>
        <w:tc>
          <w:tcPr>
            <w:tcW w:w="1101" w:type="dxa"/>
            <w:vMerge/>
            <w:tcBorders>
              <w:left w:val="double" w:sz="4" w:space="0" w:color="auto"/>
              <w:right w:val="single" w:sz="4" w:space="0" w:color="auto"/>
            </w:tcBorders>
            <w:vAlign w:val="center"/>
          </w:tcPr>
          <w:p w14:paraId="070DF225" w14:textId="2ED9C567"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0D111149"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Gleic</w:t>
            </w:r>
          </w:p>
          <w:p w14:paraId="3D0F3162" w14:textId="62D0CB60"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(gleizat)</w:t>
            </w:r>
          </w:p>
        </w:tc>
        <w:tc>
          <w:tcPr>
            <w:tcW w:w="567" w:type="dxa"/>
            <w:tcBorders>
              <w:top w:val="single" w:sz="4" w:space="0" w:color="auto"/>
              <w:left w:val="single" w:sz="4" w:space="0" w:color="auto"/>
              <w:bottom w:val="single" w:sz="4" w:space="0" w:color="auto"/>
              <w:right w:val="single" w:sz="4" w:space="0" w:color="auto"/>
            </w:tcBorders>
            <w:vAlign w:val="center"/>
          </w:tcPr>
          <w:p w14:paraId="7F170201"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0414</w:t>
            </w:r>
          </w:p>
          <w:p w14:paraId="0AE6626F" w14:textId="30B4E24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(9506)</w:t>
            </w:r>
          </w:p>
        </w:tc>
        <w:tc>
          <w:tcPr>
            <w:tcW w:w="736" w:type="dxa"/>
            <w:tcBorders>
              <w:top w:val="single" w:sz="4" w:space="0" w:color="auto"/>
              <w:left w:val="single" w:sz="4" w:space="0" w:color="auto"/>
              <w:bottom w:val="single" w:sz="4" w:space="0" w:color="auto"/>
              <w:right w:val="single" w:sz="4" w:space="0" w:color="auto"/>
            </w:tcBorders>
            <w:vAlign w:val="center"/>
          </w:tcPr>
          <w:p w14:paraId="435AEA08" w14:textId="70A5375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1D1071B" w14:textId="0D48258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B0A5441" w14:textId="23D44C5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64EF2FD" w14:textId="2281641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DCCC8A6" w14:textId="58E9D94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1,39</w:t>
            </w:r>
          </w:p>
        </w:tc>
        <w:tc>
          <w:tcPr>
            <w:tcW w:w="736" w:type="dxa"/>
            <w:tcBorders>
              <w:top w:val="single" w:sz="4" w:space="0" w:color="auto"/>
              <w:left w:val="single" w:sz="4" w:space="0" w:color="auto"/>
              <w:bottom w:val="single" w:sz="4" w:space="0" w:color="auto"/>
              <w:right w:val="single" w:sz="4" w:space="0" w:color="auto"/>
            </w:tcBorders>
            <w:vAlign w:val="center"/>
          </w:tcPr>
          <w:p w14:paraId="443A6225" w14:textId="1E41CD4B"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0,90</w:t>
            </w:r>
          </w:p>
        </w:tc>
        <w:tc>
          <w:tcPr>
            <w:tcW w:w="736" w:type="dxa"/>
            <w:tcBorders>
              <w:top w:val="single" w:sz="4" w:space="0" w:color="auto"/>
              <w:left w:val="single" w:sz="4" w:space="0" w:color="auto"/>
              <w:bottom w:val="single" w:sz="4" w:space="0" w:color="auto"/>
              <w:right w:val="single" w:sz="4" w:space="0" w:color="auto"/>
            </w:tcBorders>
            <w:vAlign w:val="center"/>
          </w:tcPr>
          <w:p w14:paraId="0ED3F71E" w14:textId="5D6D6ED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88,02</w:t>
            </w:r>
          </w:p>
        </w:tc>
        <w:tc>
          <w:tcPr>
            <w:tcW w:w="886" w:type="dxa"/>
            <w:tcBorders>
              <w:top w:val="single" w:sz="4" w:space="0" w:color="auto"/>
              <w:left w:val="single" w:sz="4" w:space="0" w:color="auto"/>
              <w:bottom w:val="single" w:sz="4" w:space="0" w:color="auto"/>
              <w:right w:val="single" w:sz="4" w:space="0" w:color="auto"/>
            </w:tcBorders>
            <w:vAlign w:val="center"/>
          </w:tcPr>
          <w:p w14:paraId="74BBECEC" w14:textId="4A41271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90,31</w:t>
            </w:r>
          </w:p>
        </w:tc>
        <w:tc>
          <w:tcPr>
            <w:tcW w:w="571" w:type="dxa"/>
            <w:tcBorders>
              <w:top w:val="single" w:sz="4" w:space="0" w:color="auto"/>
              <w:left w:val="single" w:sz="4" w:space="0" w:color="auto"/>
              <w:bottom w:val="single" w:sz="4" w:space="0" w:color="auto"/>
              <w:right w:val="double" w:sz="4" w:space="0" w:color="auto"/>
            </w:tcBorders>
            <w:vAlign w:val="center"/>
          </w:tcPr>
          <w:p w14:paraId="687D0E52" w14:textId="408544B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282FC6E7" w14:textId="77777777" w:rsidTr="00612DE5">
        <w:trPr>
          <w:trHeight w:val="227"/>
          <w:jc w:val="center"/>
        </w:trPr>
        <w:tc>
          <w:tcPr>
            <w:tcW w:w="1101" w:type="dxa"/>
            <w:vMerge/>
            <w:tcBorders>
              <w:left w:val="double" w:sz="4" w:space="0" w:color="auto"/>
              <w:right w:val="single" w:sz="4" w:space="0" w:color="auto"/>
            </w:tcBorders>
            <w:vAlign w:val="center"/>
          </w:tcPr>
          <w:p w14:paraId="01A1FD43" w14:textId="0B763632"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265A0986"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Salinic</w:t>
            </w:r>
          </w:p>
          <w:p w14:paraId="3E7DADDC" w14:textId="672C2EF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(salinizat)</w:t>
            </w:r>
          </w:p>
        </w:tc>
        <w:tc>
          <w:tcPr>
            <w:tcW w:w="567" w:type="dxa"/>
            <w:tcBorders>
              <w:top w:val="single" w:sz="4" w:space="0" w:color="auto"/>
              <w:left w:val="single" w:sz="4" w:space="0" w:color="auto"/>
              <w:bottom w:val="single" w:sz="4" w:space="0" w:color="auto"/>
              <w:right w:val="single" w:sz="4" w:space="0" w:color="auto"/>
            </w:tcBorders>
            <w:vAlign w:val="center"/>
          </w:tcPr>
          <w:p w14:paraId="2511EEE1"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0415</w:t>
            </w:r>
          </w:p>
          <w:p w14:paraId="7683A570" w14:textId="3C05F5F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(9507)</w:t>
            </w:r>
          </w:p>
        </w:tc>
        <w:tc>
          <w:tcPr>
            <w:tcW w:w="736" w:type="dxa"/>
            <w:tcBorders>
              <w:top w:val="single" w:sz="4" w:space="0" w:color="auto"/>
              <w:left w:val="single" w:sz="4" w:space="0" w:color="auto"/>
              <w:bottom w:val="single" w:sz="4" w:space="0" w:color="auto"/>
              <w:right w:val="single" w:sz="4" w:space="0" w:color="auto"/>
            </w:tcBorders>
            <w:vAlign w:val="center"/>
          </w:tcPr>
          <w:p w14:paraId="336EC129" w14:textId="53A92200"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404,57</w:t>
            </w:r>
          </w:p>
        </w:tc>
        <w:tc>
          <w:tcPr>
            <w:tcW w:w="736" w:type="dxa"/>
            <w:tcBorders>
              <w:top w:val="single" w:sz="4" w:space="0" w:color="auto"/>
              <w:left w:val="single" w:sz="4" w:space="0" w:color="auto"/>
              <w:bottom w:val="single" w:sz="4" w:space="0" w:color="auto"/>
              <w:right w:val="single" w:sz="4" w:space="0" w:color="auto"/>
            </w:tcBorders>
            <w:vAlign w:val="center"/>
          </w:tcPr>
          <w:p w14:paraId="3AF504F5" w14:textId="1A8A42D4"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429,94</w:t>
            </w:r>
          </w:p>
        </w:tc>
        <w:tc>
          <w:tcPr>
            <w:tcW w:w="736" w:type="dxa"/>
            <w:tcBorders>
              <w:top w:val="single" w:sz="4" w:space="0" w:color="auto"/>
              <w:left w:val="single" w:sz="4" w:space="0" w:color="auto"/>
              <w:bottom w:val="single" w:sz="4" w:space="0" w:color="auto"/>
              <w:right w:val="single" w:sz="4" w:space="0" w:color="auto"/>
            </w:tcBorders>
            <w:vAlign w:val="center"/>
          </w:tcPr>
          <w:p w14:paraId="64CBF448" w14:textId="453276E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F6760B8" w14:textId="3C08B5D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228,90</w:t>
            </w:r>
          </w:p>
        </w:tc>
        <w:tc>
          <w:tcPr>
            <w:tcW w:w="736" w:type="dxa"/>
            <w:tcBorders>
              <w:top w:val="single" w:sz="4" w:space="0" w:color="auto"/>
              <w:left w:val="single" w:sz="4" w:space="0" w:color="auto"/>
              <w:bottom w:val="single" w:sz="4" w:space="0" w:color="auto"/>
              <w:right w:val="single" w:sz="4" w:space="0" w:color="auto"/>
            </w:tcBorders>
            <w:vAlign w:val="center"/>
          </w:tcPr>
          <w:p w14:paraId="3BF668A2" w14:textId="3533DF5B"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718D701" w14:textId="220C640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95,92</w:t>
            </w:r>
          </w:p>
        </w:tc>
        <w:tc>
          <w:tcPr>
            <w:tcW w:w="736" w:type="dxa"/>
            <w:tcBorders>
              <w:top w:val="single" w:sz="4" w:space="0" w:color="auto"/>
              <w:left w:val="single" w:sz="4" w:space="0" w:color="auto"/>
              <w:bottom w:val="single" w:sz="4" w:space="0" w:color="auto"/>
              <w:right w:val="single" w:sz="4" w:space="0" w:color="auto"/>
            </w:tcBorders>
            <w:vAlign w:val="center"/>
          </w:tcPr>
          <w:p w14:paraId="0EFD3E7F" w14:textId="50661C5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434,49</w:t>
            </w:r>
          </w:p>
        </w:tc>
        <w:tc>
          <w:tcPr>
            <w:tcW w:w="886" w:type="dxa"/>
            <w:tcBorders>
              <w:top w:val="single" w:sz="4" w:space="0" w:color="auto"/>
              <w:left w:val="single" w:sz="4" w:space="0" w:color="auto"/>
              <w:bottom w:val="single" w:sz="4" w:space="0" w:color="auto"/>
              <w:right w:val="single" w:sz="4" w:space="0" w:color="auto"/>
            </w:tcBorders>
            <w:vAlign w:val="center"/>
          </w:tcPr>
          <w:p w14:paraId="24534ECD" w14:textId="7859E72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1593,82</w:t>
            </w:r>
          </w:p>
        </w:tc>
        <w:tc>
          <w:tcPr>
            <w:tcW w:w="571" w:type="dxa"/>
            <w:tcBorders>
              <w:top w:val="single" w:sz="4" w:space="0" w:color="auto"/>
              <w:left w:val="single" w:sz="4" w:space="0" w:color="auto"/>
              <w:bottom w:val="single" w:sz="4" w:space="0" w:color="auto"/>
              <w:right w:val="double" w:sz="4" w:space="0" w:color="auto"/>
            </w:tcBorders>
            <w:vAlign w:val="center"/>
          </w:tcPr>
          <w:p w14:paraId="2B02DEF2" w14:textId="2C04DFA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27</w:t>
            </w:r>
          </w:p>
        </w:tc>
      </w:tr>
      <w:tr w:rsidR="009677A0" w:rsidRPr="00FC16FD" w14:paraId="57D97823" w14:textId="77777777" w:rsidTr="00612DE5">
        <w:trPr>
          <w:trHeight w:val="227"/>
          <w:jc w:val="center"/>
        </w:trPr>
        <w:tc>
          <w:tcPr>
            <w:tcW w:w="1101" w:type="dxa"/>
            <w:vMerge/>
            <w:tcBorders>
              <w:left w:val="double" w:sz="4" w:space="0" w:color="auto"/>
              <w:right w:val="single" w:sz="4" w:space="0" w:color="auto"/>
            </w:tcBorders>
            <w:vAlign w:val="center"/>
          </w:tcPr>
          <w:p w14:paraId="4BEE4F5A" w14:textId="6F8DC9BB"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4BBA08D4"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Sodic</w:t>
            </w:r>
          </w:p>
          <w:p w14:paraId="10671BD2" w14:textId="3AF18FC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(sodic)</w:t>
            </w:r>
          </w:p>
        </w:tc>
        <w:tc>
          <w:tcPr>
            <w:tcW w:w="567" w:type="dxa"/>
            <w:tcBorders>
              <w:top w:val="single" w:sz="4" w:space="0" w:color="auto"/>
              <w:left w:val="single" w:sz="4" w:space="0" w:color="auto"/>
              <w:bottom w:val="single" w:sz="4" w:space="0" w:color="auto"/>
              <w:right w:val="single" w:sz="4" w:space="0" w:color="auto"/>
            </w:tcBorders>
            <w:vAlign w:val="center"/>
          </w:tcPr>
          <w:p w14:paraId="602561D7"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0416</w:t>
            </w:r>
          </w:p>
          <w:p w14:paraId="5EA2FEE2" w14:textId="152756D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(9508)</w:t>
            </w:r>
          </w:p>
        </w:tc>
        <w:tc>
          <w:tcPr>
            <w:tcW w:w="736" w:type="dxa"/>
            <w:tcBorders>
              <w:top w:val="single" w:sz="4" w:space="0" w:color="auto"/>
              <w:left w:val="single" w:sz="4" w:space="0" w:color="auto"/>
              <w:bottom w:val="single" w:sz="4" w:space="0" w:color="auto"/>
              <w:right w:val="single" w:sz="4" w:space="0" w:color="auto"/>
            </w:tcBorders>
            <w:vAlign w:val="center"/>
          </w:tcPr>
          <w:p w14:paraId="2E191BC3" w14:textId="52054E34"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29,88</w:t>
            </w:r>
          </w:p>
        </w:tc>
        <w:tc>
          <w:tcPr>
            <w:tcW w:w="736" w:type="dxa"/>
            <w:tcBorders>
              <w:top w:val="single" w:sz="4" w:space="0" w:color="auto"/>
              <w:left w:val="single" w:sz="4" w:space="0" w:color="auto"/>
              <w:bottom w:val="single" w:sz="4" w:space="0" w:color="auto"/>
              <w:right w:val="single" w:sz="4" w:space="0" w:color="auto"/>
            </w:tcBorders>
            <w:vAlign w:val="center"/>
          </w:tcPr>
          <w:p w14:paraId="144AE4C1" w14:textId="30960BB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8367C95" w14:textId="074D2C4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D562A01" w14:textId="36A75DE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D966C4F" w14:textId="4DC9574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EC60DF5" w14:textId="4026372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F124233" w14:textId="151DBBE4"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0A828256" w14:textId="30BDD79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29,88</w:t>
            </w:r>
          </w:p>
        </w:tc>
        <w:tc>
          <w:tcPr>
            <w:tcW w:w="571" w:type="dxa"/>
            <w:tcBorders>
              <w:top w:val="single" w:sz="4" w:space="0" w:color="auto"/>
              <w:left w:val="single" w:sz="4" w:space="0" w:color="auto"/>
              <w:bottom w:val="single" w:sz="4" w:space="0" w:color="auto"/>
              <w:right w:val="double" w:sz="4" w:space="0" w:color="auto"/>
            </w:tcBorders>
            <w:vAlign w:val="center"/>
          </w:tcPr>
          <w:p w14:paraId="4BCECE9F" w14:textId="7E03C94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57B9BDE8" w14:textId="77777777" w:rsidTr="00612DE5">
        <w:trPr>
          <w:trHeight w:val="227"/>
          <w:jc w:val="center"/>
        </w:trPr>
        <w:tc>
          <w:tcPr>
            <w:tcW w:w="1101" w:type="dxa"/>
            <w:vMerge/>
            <w:tcBorders>
              <w:left w:val="double" w:sz="4" w:space="0" w:color="auto"/>
              <w:right w:val="single" w:sz="4" w:space="0" w:color="auto"/>
            </w:tcBorders>
            <w:vAlign w:val="center"/>
          </w:tcPr>
          <w:p w14:paraId="4CE2B067" w14:textId="76C6BC3E"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213A3E02"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Entic</w:t>
            </w:r>
          </w:p>
          <w:p w14:paraId="2F964985" w14:textId="5269A16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(tipic)</w:t>
            </w:r>
          </w:p>
        </w:tc>
        <w:tc>
          <w:tcPr>
            <w:tcW w:w="567" w:type="dxa"/>
            <w:tcBorders>
              <w:top w:val="single" w:sz="4" w:space="0" w:color="auto"/>
              <w:left w:val="single" w:sz="4" w:space="0" w:color="auto"/>
              <w:bottom w:val="single" w:sz="4" w:space="0" w:color="auto"/>
              <w:right w:val="single" w:sz="4" w:space="0" w:color="auto"/>
            </w:tcBorders>
            <w:vAlign w:val="center"/>
          </w:tcPr>
          <w:p w14:paraId="3961BB9E"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0417</w:t>
            </w:r>
          </w:p>
          <w:p w14:paraId="338F2E96" w14:textId="7567760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(9401)</w:t>
            </w:r>
          </w:p>
        </w:tc>
        <w:tc>
          <w:tcPr>
            <w:tcW w:w="736" w:type="dxa"/>
            <w:tcBorders>
              <w:top w:val="single" w:sz="4" w:space="0" w:color="auto"/>
              <w:left w:val="single" w:sz="4" w:space="0" w:color="auto"/>
              <w:bottom w:val="single" w:sz="4" w:space="0" w:color="auto"/>
              <w:right w:val="single" w:sz="4" w:space="0" w:color="auto"/>
            </w:tcBorders>
            <w:vAlign w:val="center"/>
          </w:tcPr>
          <w:p w14:paraId="16FAFDF9" w14:textId="724E002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26,02</w:t>
            </w:r>
          </w:p>
        </w:tc>
        <w:tc>
          <w:tcPr>
            <w:tcW w:w="736" w:type="dxa"/>
            <w:tcBorders>
              <w:top w:val="single" w:sz="4" w:space="0" w:color="auto"/>
              <w:left w:val="single" w:sz="4" w:space="0" w:color="auto"/>
              <w:bottom w:val="single" w:sz="4" w:space="0" w:color="auto"/>
              <w:right w:val="single" w:sz="4" w:space="0" w:color="auto"/>
            </w:tcBorders>
            <w:vAlign w:val="center"/>
          </w:tcPr>
          <w:p w14:paraId="35EDE5E4" w14:textId="35681A0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43,12</w:t>
            </w:r>
          </w:p>
        </w:tc>
        <w:tc>
          <w:tcPr>
            <w:tcW w:w="736" w:type="dxa"/>
            <w:tcBorders>
              <w:top w:val="single" w:sz="4" w:space="0" w:color="auto"/>
              <w:left w:val="single" w:sz="4" w:space="0" w:color="auto"/>
              <w:bottom w:val="single" w:sz="4" w:space="0" w:color="auto"/>
              <w:right w:val="single" w:sz="4" w:space="0" w:color="auto"/>
            </w:tcBorders>
            <w:vAlign w:val="center"/>
          </w:tcPr>
          <w:p w14:paraId="02992AA8" w14:textId="75BC4EB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90625CE" w14:textId="5425D00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461,51</w:t>
            </w:r>
          </w:p>
        </w:tc>
        <w:tc>
          <w:tcPr>
            <w:tcW w:w="736" w:type="dxa"/>
            <w:tcBorders>
              <w:top w:val="single" w:sz="4" w:space="0" w:color="auto"/>
              <w:left w:val="single" w:sz="4" w:space="0" w:color="auto"/>
              <w:bottom w:val="single" w:sz="4" w:space="0" w:color="auto"/>
              <w:right w:val="single" w:sz="4" w:space="0" w:color="auto"/>
            </w:tcBorders>
            <w:vAlign w:val="center"/>
          </w:tcPr>
          <w:p w14:paraId="0BE52137" w14:textId="49AB547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2,10</w:t>
            </w:r>
          </w:p>
        </w:tc>
        <w:tc>
          <w:tcPr>
            <w:tcW w:w="736" w:type="dxa"/>
            <w:tcBorders>
              <w:top w:val="single" w:sz="4" w:space="0" w:color="auto"/>
              <w:left w:val="single" w:sz="4" w:space="0" w:color="auto"/>
              <w:bottom w:val="single" w:sz="4" w:space="0" w:color="auto"/>
              <w:right w:val="single" w:sz="4" w:space="0" w:color="auto"/>
            </w:tcBorders>
            <w:vAlign w:val="center"/>
          </w:tcPr>
          <w:p w14:paraId="7037E922" w14:textId="4CD45FF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BF7B95C" w14:textId="0A71DDC0"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2,73</w:t>
            </w:r>
          </w:p>
        </w:tc>
        <w:tc>
          <w:tcPr>
            <w:tcW w:w="886" w:type="dxa"/>
            <w:tcBorders>
              <w:top w:val="single" w:sz="4" w:space="0" w:color="auto"/>
              <w:left w:val="single" w:sz="4" w:space="0" w:color="auto"/>
              <w:bottom w:val="single" w:sz="4" w:space="0" w:color="auto"/>
              <w:right w:val="single" w:sz="4" w:space="0" w:color="auto"/>
            </w:tcBorders>
            <w:vAlign w:val="center"/>
          </w:tcPr>
          <w:p w14:paraId="598EC993" w14:textId="4D54B48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535,48</w:t>
            </w:r>
          </w:p>
        </w:tc>
        <w:tc>
          <w:tcPr>
            <w:tcW w:w="571" w:type="dxa"/>
            <w:tcBorders>
              <w:top w:val="single" w:sz="4" w:space="0" w:color="auto"/>
              <w:left w:val="single" w:sz="4" w:space="0" w:color="auto"/>
              <w:bottom w:val="single" w:sz="4" w:space="0" w:color="auto"/>
              <w:right w:val="double" w:sz="4" w:space="0" w:color="auto"/>
            </w:tcBorders>
            <w:vAlign w:val="center"/>
          </w:tcPr>
          <w:p w14:paraId="55D7ED5C" w14:textId="459DF46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w:t>
            </w:r>
          </w:p>
        </w:tc>
      </w:tr>
      <w:tr w:rsidR="009677A0" w:rsidRPr="00FC16FD" w14:paraId="3448DBC9" w14:textId="77777777" w:rsidTr="00612DE5">
        <w:trPr>
          <w:trHeight w:val="227"/>
          <w:jc w:val="center"/>
        </w:trPr>
        <w:tc>
          <w:tcPr>
            <w:tcW w:w="1101" w:type="dxa"/>
            <w:vMerge/>
            <w:tcBorders>
              <w:left w:val="double" w:sz="4" w:space="0" w:color="auto"/>
              <w:right w:val="single" w:sz="4" w:space="0" w:color="auto"/>
            </w:tcBorders>
            <w:vAlign w:val="center"/>
          </w:tcPr>
          <w:p w14:paraId="0BB7652C" w14:textId="37A7BDF4"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1D273439"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Entic-litic</w:t>
            </w:r>
          </w:p>
          <w:p w14:paraId="15B0EE14" w14:textId="040B2E2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(litic)</w:t>
            </w:r>
          </w:p>
        </w:tc>
        <w:tc>
          <w:tcPr>
            <w:tcW w:w="567" w:type="dxa"/>
            <w:tcBorders>
              <w:top w:val="single" w:sz="4" w:space="0" w:color="auto"/>
              <w:left w:val="single" w:sz="4" w:space="0" w:color="auto"/>
              <w:bottom w:val="single" w:sz="4" w:space="0" w:color="auto"/>
              <w:right w:val="single" w:sz="4" w:space="0" w:color="auto"/>
            </w:tcBorders>
            <w:vAlign w:val="center"/>
          </w:tcPr>
          <w:p w14:paraId="3BF7220E"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0418</w:t>
            </w:r>
          </w:p>
          <w:p w14:paraId="3FAA255F" w14:textId="12E2454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(9402)</w:t>
            </w:r>
          </w:p>
        </w:tc>
        <w:tc>
          <w:tcPr>
            <w:tcW w:w="736" w:type="dxa"/>
            <w:tcBorders>
              <w:top w:val="single" w:sz="4" w:space="0" w:color="auto"/>
              <w:left w:val="single" w:sz="4" w:space="0" w:color="auto"/>
              <w:bottom w:val="single" w:sz="4" w:space="0" w:color="auto"/>
              <w:right w:val="single" w:sz="4" w:space="0" w:color="auto"/>
            </w:tcBorders>
            <w:vAlign w:val="center"/>
          </w:tcPr>
          <w:p w14:paraId="7D687883" w14:textId="57B62C6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BE432FA" w14:textId="02D301A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C845E2F" w14:textId="73F2418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D1E2836" w14:textId="2FC888D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8F97243" w14:textId="3B35DAA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4A15B98" w14:textId="1C11DD8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4,99</w:t>
            </w:r>
          </w:p>
        </w:tc>
        <w:tc>
          <w:tcPr>
            <w:tcW w:w="736" w:type="dxa"/>
            <w:tcBorders>
              <w:top w:val="single" w:sz="4" w:space="0" w:color="auto"/>
              <w:left w:val="single" w:sz="4" w:space="0" w:color="auto"/>
              <w:bottom w:val="single" w:sz="4" w:space="0" w:color="auto"/>
              <w:right w:val="single" w:sz="4" w:space="0" w:color="auto"/>
            </w:tcBorders>
            <w:vAlign w:val="center"/>
          </w:tcPr>
          <w:p w14:paraId="0D439563" w14:textId="746C9254"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69,40</w:t>
            </w:r>
          </w:p>
        </w:tc>
        <w:tc>
          <w:tcPr>
            <w:tcW w:w="886" w:type="dxa"/>
            <w:tcBorders>
              <w:top w:val="single" w:sz="4" w:space="0" w:color="auto"/>
              <w:left w:val="single" w:sz="4" w:space="0" w:color="auto"/>
              <w:bottom w:val="single" w:sz="4" w:space="0" w:color="auto"/>
              <w:right w:val="single" w:sz="4" w:space="0" w:color="auto"/>
            </w:tcBorders>
            <w:vAlign w:val="center"/>
          </w:tcPr>
          <w:p w14:paraId="74C6AF28" w14:textId="04369E40"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74,39</w:t>
            </w:r>
          </w:p>
        </w:tc>
        <w:tc>
          <w:tcPr>
            <w:tcW w:w="571" w:type="dxa"/>
            <w:tcBorders>
              <w:top w:val="single" w:sz="4" w:space="0" w:color="auto"/>
              <w:left w:val="single" w:sz="4" w:space="0" w:color="auto"/>
              <w:bottom w:val="single" w:sz="4" w:space="0" w:color="auto"/>
              <w:right w:val="double" w:sz="4" w:space="0" w:color="auto"/>
            </w:tcBorders>
            <w:vAlign w:val="center"/>
          </w:tcPr>
          <w:p w14:paraId="053A9A94" w14:textId="3E61A8EF"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6D53B5BF" w14:textId="77777777" w:rsidTr="00612DE5">
        <w:trPr>
          <w:trHeight w:val="227"/>
          <w:jc w:val="center"/>
        </w:trPr>
        <w:tc>
          <w:tcPr>
            <w:tcW w:w="1101" w:type="dxa"/>
            <w:vMerge/>
            <w:tcBorders>
              <w:left w:val="double" w:sz="4" w:space="0" w:color="auto"/>
              <w:right w:val="single" w:sz="4" w:space="0" w:color="auto"/>
            </w:tcBorders>
            <w:vAlign w:val="center"/>
          </w:tcPr>
          <w:p w14:paraId="6A247473" w14:textId="17BDAC10"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0D88BEF7"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Entic-gleic</w:t>
            </w:r>
          </w:p>
          <w:p w14:paraId="13945618" w14:textId="5212BB1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(gleizat)</w:t>
            </w:r>
          </w:p>
        </w:tc>
        <w:tc>
          <w:tcPr>
            <w:tcW w:w="567" w:type="dxa"/>
            <w:tcBorders>
              <w:top w:val="single" w:sz="4" w:space="0" w:color="auto"/>
              <w:left w:val="single" w:sz="4" w:space="0" w:color="auto"/>
              <w:bottom w:val="single" w:sz="4" w:space="0" w:color="auto"/>
              <w:right w:val="single" w:sz="4" w:space="0" w:color="auto"/>
            </w:tcBorders>
            <w:vAlign w:val="center"/>
          </w:tcPr>
          <w:p w14:paraId="33A0EF8C"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0419</w:t>
            </w:r>
          </w:p>
          <w:p w14:paraId="3CB782ED" w14:textId="4012A78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(9403)</w:t>
            </w:r>
          </w:p>
        </w:tc>
        <w:tc>
          <w:tcPr>
            <w:tcW w:w="736" w:type="dxa"/>
            <w:tcBorders>
              <w:top w:val="single" w:sz="4" w:space="0" w:color="auto"/>
              <w:left w:val="single" w:sz="4" w:space="0" w:color="auto"/>
              <w:bottom w:val="single" w:sz="4" w:space="0" w:color="auto"/>
              <w:right w:val="single" w:sz="4" w:space="0" w:color="auto"/>
            </w:tcBorders>
            <w:vAlign w:val="center"/>
          </w:tcPr>
          <w:p w14:paraId="67269E61" w14:textId="439AAEB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F96D8BD" w14:textId="202C9C4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9059AE8" w14:textId="6A746A2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20,11</w:t>
            </w:r>
          </w:p>
        </w:tc>
        <w:tc>
          <w:tcPr>
            <w:tcW w:w="736" w:type="dxa"/>
            <w:tcBorders>
              <w:top w:val="single" w:sz="4" w:space="0" w:color="auto"/>
              <w:left w:val="single" w:sz="4" w:space="0" w:color="auto"/>
              <w:bottom w:val="single" w:sz="4" w:space="0" w:color="auto"/>
              <w:right w:val="single" w:sz="4" w:space="0" w:color="auto"/>
            </w:tcBorders>
            <w:vAlign w:val="center"/>
          </w:tcPr>
          <w:p w14:paraId="1714A4BA" w14:textId="0F18EE2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16,91</w:t>
            </w:r>
          </w:p>
        </w:tc>
        <w:tc>
          <w:tcPr>
            <w:tcW w:w="736" w:type="dxa"/>
            <w:tcBorders>
              <w:top w:val="single" w:sz="4" w:space="0" w:color="auto"/>
              <w:left w:val="single" w:sz="4" w:space="0" w:color="auto"/>
              <w:bottom w:val="single" w:sz="4" w:space="0" w:color="auto"/>
              <w:right w:val="single" w:sz="4" w:space="0" w:color="auto"/>
            </w:tcBorders>
            <w:vAlign w:val="center"/>
          </w:tcPr>
          <w:p w14:paraId="0E00435F" w14:textId="4A75FAE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B255826" w14:textId="2B285A5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2B36BF8" w14:textId="461ED2A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0,55</w:t>
            </w:r>
          </w:p>
        </w:tc>
        <w:tc>
          <w:tcPr>
            <w:tcW w:w="886" w:type="dxa"/>
            <w:tcBorders>
              <w:top w:val="single" w:sz="4" w:space="0" w:color="auto"/>
              <w:left w:val="single" w:sz="4" w:space="0" w:color="auto"/>
              <w:bottom w:val="single" w:sz="4" w:space="0" w:color="auto"/>
              <w:right w:val="single" w:sz="4" w:space="0" w:color="auto"/>
            </w:tcBorders>
            <w:vAlign w:val="center"/>
          </w:tcPr>
          <w:p w14:paraId="5841CB7B" w14:textId="27847E6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37,57</w:t>
            </w:r>
          </w:p>
        </w:tc>
        <w:tc>
          <w:tcPr>
            <w:tcW w:w="571" w:type="dxa"/>
            <w:tcBorders>
              <w:top w:val="single" w:sz="4" w:space="0" w:color="auto"/>
              <w:left w:val="single" w:sz="4" w:space="0" w:color="auto"/>
              <w:bottom w:val="single" w:sz="4" w:space="0" w:color="auto"/>
              <w:right w:val="double" w:sz="4" w:space="0" w:color="auto"/>
            </w:tcBorders>
            <w:vAlign w:val="center"/>
          </w:tcPr>
          <w:p w14:paraId="6F2804F9" w14:textId="20F2FE0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2F88F97E" w14:textId="77777777" w:rsidTr="00612DE5">
        <w:trPr>
          <w:trHeight w:val="227"/>
          <w:jc w:val="center"/>
        </w:trPr>
        <w:tc>
          <w:tcPr>
            <w:tcW w:w="1101" w:type="dxa"/>
            <w:vMerge/>
            <w:tcBorders>
              <w:left w:val="double" w:sz="4" w:space="0" w:color="auto"/>
              <w:right w:val="single" w:sz="4" w:space="0" w:color="auto"/>
            </w:tcBorders>
            <w:vAlign w:val="center"/>
          </w:tcPr>
          <w:p w14:paraId="3F7052CD" w14:textId="05DB4B4C"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26B28FF6"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Entic-salinic</w:t>
            </w:r>
          </w:p>
          <w:p w14:paraId="53256A66" w14:textId="2B498BA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(salinizat)</w:t>
            </w:r>
          </w:p>
        </w:tc>
        <w:tc>
          <w:tcPr>
            <w:tcW w:w="567" w:type="dxa"/>
            <w:tcBorders>
              <w:top w:val="single" w:sz="4" w:space="0" w:color="auto"/>
              <w:left w:val="single" w:sz="4" w:space="0" w:color="auto"/>
              <w:bottom w:val="single" w:sz="4" w:space="0" w:color="auto"/>
              <w:right w:val="single" w:sz="4" w:space="0" w:color="auto"/>
            </w:tcBorders>
            <w:vAlign w:val="center"/>
          </w:tcPr>
          <w:p w14:paraId="5D6FA26B" w14:textId="3F7EB9B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0420</w:t>
            </w:r>
          </w:p>
        </w:tc>
        <w:tc>
          <w:tcPr>
            <w:tcW w:w="736" w:type="dxa"/>
            <w:tcBorders>
              <w:top w:val="single" w:sz="4" w:space="0" w:color="auto"/>
              <w:left w:val="single" w:sz="4" w:space="0" w:color="auto"/>
              <w:bottom w:val="single" w:sz="4" w:space="0" w:color="auto"/>
              <w:right w:val="single" w:sz="4" w:space="0" w:color="auto"/>
            </w:tcBorders>
            <w:vAlign w:val="center"/>
          </w:tcPr>
          <w:p w14:paraId="1EB6DB22" w14:textId="25092C7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8016F48" w14:textId="6BFC833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A170562" w14:textId="51438E1B"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10,74</w:t>
            </w:r>
          </w:p>
        </w:tc>
        <w:tc>
          <w:tcPr>
            <w:tcW w:w="736" w:type="dxa"/>
            <w:tcBorders>
              <w:top w:val="single" w:sz="4" w:space="0" w:color="auto"/>
              <w:left w:val="single" w:sz="4" w:space="0" w:color="auto"/>
              <w:bottom w:val="single" w:sz="4" w:space="0" w:color="auto"/>
              <w:right w:val="single" w:sz="4" w:space="0" w:color="auto"/>
            </w:tcBorders>
            <w:vAlign w:val="center"/>
          </w:tcPr>
          <w:p w14:paraId="00364D7B" w14:textId="27AF7EA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361,84</w:t>
            </w:r>
          </w:p>
        </w:tc>
        <w:tc>
          <w:tcPr>
            <w:tcW w:w="736" w:type="dxa"/>
            <w:tcBorders>
              <w:top w:val="single" w:sz="4" w:space="0" w:color="auto"/>
              <w:left w:val="single" w:sz="4" w:space="0" w:color="auto"/>
              <w:bottom w:val="single" w:sz="4" w:space="0" w:color="auto"/>
              <w:right w:val="single" w:sz="4" w:space="0" w:color="auto"/>
            </w:tcBorders>
            <w:vAlign w:val="center"/>
          </w:tcPr>
          <w:p w14:paraId="3E472919" w14:textId="129A5BC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B006D83" w14:textId="46C0BBD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535,17</w:t>
            </w:r>
          </w:p>
        </w:tc>
        <w:tc>
          <w:tcPr>
            <w:tcW w:w="736" w:type="dxa"/>
            <w:tcBorders>
              <w:top w:val="single" w:sz="4" w:space="0" w:color="auto"/>
              <w:left w:val="single" w:sz="4" w:space="0" w:color="auto"/>
              <w:bottom w:val="single" w:sz="4" w:space="0" w:color="auto"/>
              <w:right w:val="single" w:sz="4" w:space="0" w:color="auto"/>
            </w:tcBorders>
            <w:vAlign w:val="center"/>
          </w:tcPr>
          <w:p w14:paraId="6A76231D" w14:textId="6AF2DDF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4,35</w:t>
            </w:r>
          </w:p>
        </w:tc>
        <w:tc>
          <w:tcPr>
            <w:tcW w:w="886" w:type="dxa"/>
            <w:tcBorders>
              <w:top w:val="single" w:sz="4" w:space="0" w:color="auto"/>
              <w:left w:val="single" w:sz="4" w:space="0" w:color="auto"/>
              <w:bottom w:val="single" w:sz="4" w:space="0" w:color="auto"/>
              <w:right w:val="single" w:sz="4" w:space="0" w:color="auto"/>
            </w:tcBorders>
            <w:vAlign w:val="center"/>
          </w:tcPr>
          <w:p w14:paraId="512DF849" w14:textId="0239B1F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912,10</w:t>
            </w:r>
          </w:p>
        </w:tc>
        <w:tc>
          <w:tcPr>
            <w:tcW w:w="571" w:type="dxa"/>
            <w:tcBorders>
              <w:top w:val="single" w:sz="4" w:space="0" w:color="auto"/>
              <w:left w:val="single" w:sz="4" w:space="0" w:color="auto"/>
              <w:bottom w:val="single" w:sz="4" w:space="0" w:color="auto"/>
              <w:right w:val="double" w:sz="4" w:space="0" w:color="auto"/>
            </w:tcBorders>
            <w:vAlign w:val="center"/>
          </w:tcPr>
          <w:p w14:paraId="6B9ADFCF" w14:textId="7A6DCA0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15</w:t>
            </w:r>
          </w:p>
        </w:tc>
      </w:tr>
      <w:tr w:rsidR="009677A0" w:rsidRPr="00FC16FD" w14:paraId="52C4A92C" w14:textId="77777777" w:rsidTr="00612DE5">
        <w:trPr>
          <w:trHeight w:val="227"/>
          <w:jc w:val="center"/>
        </w:trPr>
        <w:tc>
          <w:tcPr>
            <w:tcW w:w="1101" w:type="dxa"/>
            <w:vMerge/>
            <w:tcBorders>
              <w:left w:val="double" w:sz="4" w:space="0" w:color="auto"/>
              <w:right w:val="single" w:sz="4" w:space="0" w:color="auto"/>
            </w:tcBorders>
            <w:vAlign w:val="center"/>
          </w:tcPr>
          <w:p w14:paraId="34D822D4" w14:textId="6BCF841D"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7BA68E18"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Molic-vertic</w:t>
            </w:r>
          </w:p>
          <w:p w14:paraId="62BCE080" w14:textId="3FA623E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(molic-vertic)</w:t>
            </w:r>
          </w:p>
        </w:tc>
        <w:tc>
          <w:tcPr>
            <w:tcW w:w="567" w:type="dxa"/>
            <w:tcBorders>
              <w:top w:val="single" w:sz="4" w:space="0" w:color="auto"/>
              <w:left w:val="single" w:sz="4" w:space="0" w:color="auto"/>
              <w:bottom w:val="single" w:sz="4" w:space="0" w:color="auto"/>
              <w:right w:val="single" w:sz="4" w:space="0" w:color="auto"/>
            </w:tcBorders>
            <w:vAlign w:val="center"/>
          </w:tcPr>
          <w:p w14:paraId="02FD8544" w14:textId="63BC586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0421</w:t>
            </w:r>
          </w:p>
        </w:tc>
        <w:tc>
          <w:tcPr>
            <w:tcW w:w="736" w:type="dxa"/>
            <w:tcBorders>
              <w:top w:val="single" w:sz="4" w:space="0" w:color="auto"/>
              <w:left w:val="single" w:sz="4" w:space="0" w:color="auto"/>
              <w:bottom w:val="single" w:sz="4" w:space="0" w:color="auto"/>
              <w:right w:val="single" w:sz="4" w:space="0" w:color="auto"/>
            </w:tcBorders>
            <w:vAlign w:val="center"/>
          </w:tcPr>
          <w:p w14:paraId="52EE315B" w14:textId="60EBE18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6E85DFC" w14:textId="543711E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B6A4291" w14:textId="5FB7281B"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688B374" w14:textId="108A757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5594FDF" w14:textId="2AC83D8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0,67</w:t>
            </w:r>
          </w:p>
        </w:tc>
        <w:tc>
          <w:tcPr>
            <w:tcW w:w="736" w:type="dxa"/>
            <w:tcBorders>
              <w:top w:val="single" w:sz="4" w:space="0" w:color="auto"/>
              <w:left w:val="single" w:sz="4" w:space="0" w:color="auto"/>
              <w:bottom w:val="single" w:sz="4" w:space="0" w:color="auto"/>
              <w:right w:val="single" w:sz="4" w:space="0" w:color="auto"/>
            </w:tcBorders>
            <w:vAlign w:val="center"/>
          </w:tcPr>
          <w:p w14:paraId="6E59D29C" w14:textId="5EED36D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6F19825" w14:textId="4D5DA4E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7D668573" w14:textId="1C8D1B9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0,67</w:t>
            </w:r>
          </w:p>
        </w:tc>
        <w:tc>
          <w:tcPr>
            <w:tcW w:w="571" w:type="dxa"/>
            <w:tcBorders>
              <w:top w:val="single" w:sz="4" w:space="0" w:color="auto"/>
              <w:left w:val="single" w:sz="4" w:space="0" w:color="auto"/>
              <w:bottom w:val="single" w:sz="4" w:space="0" w:color="auto"/>
              <w:right w:val="double" w:sz="4" w:space="0" w:color="auto"/>
            </w:tcBorders>
            <w:vAlign w:val="center"/>
          </w:tcPr>
          <w:p w14:paraId="611A8DF4" w14:textId="6C688DF4"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r>
      <w:tr w:rsidR="009677A0" w:rsidRPr="00FC16FD" w14:paraId="460DEB97" w14:textId="77777777" w:rsidTr="00612DE5">
        <w:trPr>
          <w:trHeight w:val="227"/>
          <w:jc w:val="center"/>
        </w:trPr>
        <w:tc>
          <w:tcPr>
            <w:tcW w:w="1101" w:type="dxa"/>
            <w:vMerge/>
            <w:tcBorders>
              <w:left w:val="double" w:sz="4" w:space="0" w:color="auto"/>
              <w:right w:val="single" w:sz="4" w:space="0" w:color="auto"/>
            </w:tcBorders>
            <w:vAlign w:val="center"/>
          </w:tcPr>
          <w:p w14:paraId="5D9AED86" w14:textId="55F92252"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4B98D23E"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 gleic</w:t>
            </w:r>
          </w:p>
          <w:p w14:paraId="1B972724" w14:textId="40C6786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(molic-gleizat)</w:t>
            </w:r>
          </w:p>
        </w:tc>
        <w:tc>
          <w:tcPr>
            <w:tcW w:w="567" w:type="dxa"/>
            <w:tcBorders>
              <w:top w:val="single" w:sz="4" w:space="0" w:color="auto"/>
              <w:left w:val="single" w:sz="4" w:space="0" w:color="auto"/>
              <w:bottom w:val="single" w:sz="4" w:space="0" w:color="auto"/>
              <w:right w:val="single" w:sz="4" w:space="0" w:color="auto"/>
            </w:tcBorders>
            <w:vAlign w:val="center"/>
          </w:tcPr>
          <w:p w14:paraId="1905E621"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0423</w:t>
            </w:r>
          </w:p>
          <w:p w14:paraId="10C5546A" w14:textId="125A4A3F"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(9511)</w:t>
            </w:r>
          </w:p>
        </w:tc>
        <w:tc>
          <w:tcPr>
            <w:tcW w:w="736" w:type="dxa"/>
            <w:tcBorders>
              <w:top w:val="single" w:sz="4" w:space="0" w:color="auto"/>
              <w:left w:val="single" w:sz="4" w:space="0" w:color="auto"/>
              <w:bottom w:val="single" w:sz="4" w:space="0" w:color="auto"/>
              <w:right w:val="single" w:sz="4" w:space="0" w:color="auto"/>
            </w:tcBorders>
            <w:vAlign w:val="center"/>
          </w:tcPr>
          <w:p w14:paraId="7D443328" w14:textId="021AAD8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C6B7EC4" w14:textId="547FA61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2EAFB26" w14:textId="401404A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BB1A165" w14:textId="5B04011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6,80</w:t>
            </w:r>
          </w:p>
        </w:tc>
        <w:tc>
          <w:tcPr>
            <w:tcW w:w="736" w:type="dxa"/>
            <w:tcBorders>
              <w:top w:val="single" w:sz="4" w:space="0" w:color="auto"/>
              <w:left w:val="single" w:sz="4" w:space="0" w:color="auto"/>
              <w:bottom w:val="single" w:sz="4" w:space="0" w:color="auto"/>
              <w:right w:val="single" w:sz="4" w:space="0" w:color="auto"/>
            </w:tcBorders>
            <w:vAlign w:val="center"/>
          </w:tcPr>
          <w:p w14:paraId="38896933" w14:textId="43A9C710"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A959B45" w14:textId="63467B24"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49,09</w:t>
            </w:r>
          </w:p>
        </w:tc>
        <w:tc>
          <w:tcPr>
            <w:tcW w:w="736" w:type="dxa"/>
            <w:tcBorders>
              <w:top w:val="single" w:sz="4" w:space="0" w:color="auto"/>
              <w:left w:val="single" w:sz="4" w:space="0" w:color="auto"/>
              <w:bottom w:val="single" w:sz="4" w:space="0" w:color="auto"/>
              <w:right w:val="single" w:sz="4" w:space="0" w:color="auto"/>
            </w:tcBorders>
            <w:vAlign w:val="center"/>
          </w:tcPr>
          <w:p w14:paraId="287250C7" w14:textId="21EEF51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4491AA4D" w14:textId="673E15A0"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55,89</w:t>
            </w:r>
          </w:p>
        </w:tc>
        <w:tc>
          <w:tcPr>
            <w:tcW w:w="571" w:type="dxa"/>
            <w:tcBorders>
              <w:top w:val="single" w:sz="4" w:space="0" w:color="auto"/>
              <w:left w:val="single" w:sz="4" w:space="0" w:color="auto"/>
              <w:bottom w:val="single" w:sz="4" w:space="0" w:color="auto"/>
              <w:right w:val="double" w:sz="4" w:space="0" w:color="auto"/>
            </w:tcBorders>
            <w:vAlign w:val="center"/>
          </w:tcPr>
          <w:p w14:paraId="233F14CE" w14:textId="53D08EE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490782EA" w14:textId="77777777" w:rsidTr="00612DE5">
        <w:trPr>
          <w:trHeight w:val="227"/>
          <w:jc w:val="center"/>
        </w:trPr>
        <w:tc>
          <w:tcPr>
            <w:tcW w:w="1101" w:type="dxa"/>
            <w:vMerge/>
            <w:tcBorders>
              <w:left w:val="double" w:sz="4" w:space="0" w:color="auto"/>
              <w:right w:val="single" w:sz="4" w:space="0" w:color="auto"/>
            </w:tcBorders>
            <w:vAlign w:val="center"/>
          </w:tcPr>
          <w:p w14:paraId="1F13E802" w14:textId="4F52EFDE"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2CDF0697"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 – salinic</w:t>
            </w:r>
          </w:p>
          <w:p w14:paraId="59B85AA2" w14:textId="030C8F13"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(molic-salinic)</w:t>
            </w:r>
          </w:p>
        </w:tc>
        <w:tc>
          <w:tcPr>
            <w:tcW w:w="567" w:type="dxa"/>
            <w:tcBorders>
              <w:top w:val="single" w:sz="4" w:space="0" w:color="auto"/>
              <w:left w:val="single" w:sz="4" w:space="0" w:color="auto"/>
              <w:bottom w:val="single" w:sz="4" w:space="0" w:color="auto"/>
              <w:right w:val="single" w:sz="4" w:space="0" w:color="auto"/>
            </w:tcBorders>
            <w:vAlign w:val="center"/>
          </w:tcPr>
          <w:p w14:paraId="1079E4C0" w14:textId="13D9729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0424</w:t>
            </w:r>
          </w:p>
        </w:tc>
        <w:tc>
          <w:tcPr>
            <w:tcW w:w="736" w:type="dxa"/>
            <w:tcBorders>
              <w:top w:val="single" w:sz="4" w:space="0" w:color="auto"/>
              <w:left w:val="single" w:sz="4" w:space="0" w:color="auto"/>
              <w:bottom w:val="single" w:sz="4" w:space="0" w:color="auto"/>
              <w:right w:val="single" w:sz="4" w:space="0" w:color="auto"/>
            </w:tcBorders>
            <w:vAlign w:val="center"/>
          </w:tcPr>
          <w:p w14:paraId="2F4962CE" w14:textId="03068CA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D60567F" w14:textId="2D4EDBF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3E321EC" w14:textId="4559E29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119,72</w:t>
            </w:r>
          </w:p>
        </w:tc>
        <w:tc>
          <w:tcPr>
            <w:tcW w:w="736" w:type="dxa"/>
            <w:tcBorders>
              <w:top w:val="single" w:sz="4" w:space="0" w:color="auto"/>
              <w:left w:val="single" w:sz="4" w:space="0" w:color="auto"/>
              <w:bottom w:val="single" w:sz="4" w:space="0" w:color="auto"/>
              <w:right w:val="single" w:sz="4" w:space="0" w:color="auto"/>
            </w:tcBorders>
            <w:vAlign w:val="center"/>
          </w:tcPr>
          <w:p w14:paraId="1B994822" w14:textId="24565A0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270FB51" w14:textId="1FC8879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36650C2" w14:textId="6B06D63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9,75</w:t>
            </w:r>
          </w:p>
        </w:tc>
        <w:tc>
          <w:tcPr>
            <w:tcW w:w="736" w:type="dxa"/>
            <w:tcBorders>
              <w:top w:val="single" w:sz="4" w:space="0" w:color="auto"/>
              <w:left w:val="single" w:sz="4" w:space="0" w:color="auto"/>
              <w:bottom w:val="single" w:sz="4" w:space="0" w:color="auto"/>
              <w:right w:val="single" w:sz="4" w:space="0" w:color="auto"/>
            </w:tcBorders>
            <w:vAlign w:val="center"/>
          </w:tcPr>
          <w:p w14:paraId="2734DF65" w14:textId="0055E45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326AF305" w14:textId="7A24982B"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129,47</w:t>
            </w:r>
          </w:p>
        </w:tc>
        <w:tc>
          <w:tcPr>
            <w:tcW w:w="571" w:type="dxa"/>
            <w:tcBorders>
              <w:top w:val="single" w:sz="4" w:space="0" w:color="auto"/>
              <w:left w:val="single" w:sz="4" w:space="0" w:color="auto"/>
              <w:bottom w:val="single" w:sz="4" w:space="0" w:color="auto"/>
              <w:right w:val="double" w:sz="4" w:space="0" w:color="auto"/>
            </w:tcBorders>
            <w:vAlign w:val="center"/>
          </w:tcPr>
          <w:p w14:paraId="4BF9CBAD" w14:textId="68EE91E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w:t>
            </w:r>
          </w:p>
        </w:tc>
      </w:tr>
      <w:tr w:rsidR="009677A0" w:rsidRPr="00FC16FD" w14:paraId="15A9859B" w14:textId="77777777" w:rsidTr="00612DE5">
        <w:trPr>
          <w:trHeight w:val="227"/>
          <w:jc w:val="center"/>
        </w:trPr>
        <w:tc>
          <w:tcPr>
            <w:tcW w:w="1101" w:type="dxa"/>
            <w:vMerge/>
            <w:tcBorders>
              <w:left w:val="double" w:sz="4" w:space="0" w:color="auto"/>
              <w:right w:val="single" w:sz="4" w:space="0" w:color="auto"/>
            </w:tcBorders>
            <w:vAlign w:val="center"/>
          </w:tcPr>
          <w:p w14:paraId="40362765" w14:textId="4D845FBF"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180CF408"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Vertic – gleic</w:t>
            </w:r>
          </w:p>
          <w:p w14:paraId="7892261B" w14:textId="43FA88B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(vertic-gleizat</w:t>
            </w:r>
          </w:p>
        </w:tc>
        <w:tc>
          <w:tcPr>
            <w:tcW w:w="567" w:type="dxa"/>
            <w:tcBorders>
              <w:top w:val="single" w:sz="4" w:space="0" w:color="auto"/>
              <w:left w:val="single" w:sz="4" w:space="0" w:color="auto"/>
              <w:bottom w:val="single" w:sz="4" w:space="0" w:color="auto"/>
              <w:right w:val="single" w:sz="4" w:space="0" w:color="auto"/>
            </w:tcBorders>
            <w:vAlign w:val="center"/>
          </w:tcPr>
          <w:p w14:paraId="19CCC08A" w14:textId="7D5C661D"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0426</w:t>
            </w:r>
          </w:p>
        </w:tc>
        <w:tc>
          <w:tcPr>
            <w:tcW w:w="736" w:type="dxa"/>
            <w:tcBorders>
              <w:top w:val="single" w:sz="4" w:space="0" w:color="auto"/>
              <w:left w:val="single" w:sz="4" w:space="0" w:color="auto"/>
              <w:bottom w:val="single" w:sz="4" w:space="0" w:color="auto"/>
              <w:right w:val="single" w:sz="4" w:space="0" w:color="auto"/>
            </w:tcBorders>
            <w:vAlign w:val="center"/>
          </w:tcPr>
          <w:p w14:paraId="5F0322CE" w14:textId="2360ECF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65B2D47" w14:textId="586F9E9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2E4BA9C" w14:textId="4D23DF0C"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73,31</w:t>
            </w:r>
          </w:p>
        </w:tc>
        <w:tc>
          <w:tcPr>
            <w:tcW w:w="736" w:type="dxa"/>
            <w:tcBorders>
              <w:top w:val="single" w:sz="4" w:space="0" w:color="auto"/>
              <w:left w:val="single" w:sz="4" w:space="0" w:color="auto"/>
              <w:bottom w:val="single" w:sz="4" w:space="0" w:color="auto"/>
              <w:right w:val="single" w:sz="4" w:space="0" w:color="auto"/>
            </w:tcBorders>
            <w:vAlign w:val="center"/>
          </w:tcPr>
          <w:p w14:paraId="5BD7C6E4" w14:textId="7430A12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FF5F8F5" w14:textId="08A4490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A5CD0EF" w14:textId="2192CAB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5C81319" w14:textId="1776BBC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1791A1B7" w14:textId="410E5BB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73,31</w:t>
            </w:r>
          </w:p>
        </w:tc>
        <w:tc>
          <w:tcPr>
            <w:tcW w:w="571" w:type="dxa"/>
            <w:tcBorders>
              <w:top w:val="single" w:sz="4" w:space="0" w:color="auto"/>
              <w:left w:val="single" w:sz="4" w:space="0" w:color="auto"/>
              <w:bottom w:val="single" w:sz="4" w:space="0" w:color="auto"/>
              <w:right w:val="double" w:sz="4" w:space="0" w:color="auto"/>
            </w:tcBorders>
            <w:vAlign w:val="center"/>
          </w:tcPr>
          <w:p w14:paraId="48F5B83B" w14:textId="5EE2666E"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9677A0" w:rsidRPr="00FC16FD" w14:paraId="6EBA552B" w14:textId="77777777" w:rsidTr="00612DE5">
        <w:trPr>
          <w:trHeight w:val="227"/>
          <w:jc w:val="center"/>
        </w:trPr>
        <w:tc>
          <w:tcPr>
            <w:tcW w:w="1101" w:type="dxa"/>
            <w:vMerge/>
            <w:tcBorders>
              <w:left w:val="double" w:sz="4" w:space="0" w:color="auto"/>
              <w:bottom w:val="single" w:sz="4" w:space="0" w:color="auto"/>
              <w:right w:val="single" w:sz="4" w:space="0" w:color="auto"/>
            </w:tcBorders>
            <w:vAlign w:val="center"/>
          </w:tcPr>
          <w:p w14:paraId="23773A71" w14:textId="507B823D" w:rsidR="009677A0" w:rsidRPr="00B12C86" w:rsidRDefault="009677A0"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5CC67439" w14:textId="77777777"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Vertic – salinic</w:t>
            </w:r>
          </w:p>
          <w:p w14:paraId="3009BE32" w14:textId="44659B21"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(vertic-salinizat)</w:t>
            </w:r>
          </w:p>
        </w:tc>
        <w:tc>
          <w:tcPr>
            <w:tcW w:w="567" w:type="dxa"/>
            <w:tcBorders>
              <w:top w:val="single" w:sz="4" w:space="0" w:color="auto"/>
              <w:left w:val="single" w:sz="4" w:space="0" w:color="auto"/>
              <w:bottom w:val="single" w:sz="4" w:space="0" w:color="auto"/>
              <w:right w:val="single" w:sz="4" w:space="0" w:color="auto"/>
            </w:tcBorders>
            <w:vAlign w:val="center"/>
          </w:tcPr>
          <w:p w14:paraId="00D24009" w14:textId="08FD147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0427</w:t>
            </w:r>
          </w:p>
        </w:tc>
        <w:tc>
          <w:tcPr>
            <w:tcW w:w="736" w:type="dxa"/>
            <w:tcBorders>
              <w:top w:val="single" w:sz="4" w:space="0" w:color="auto"/>
              <w:left w:val="single" w:sz="4" w:space="0" w:color="auto"/>
              <w:bottom w:val="single" w:sz="4" w:space="0" w:color="auto"/>
              <w:right w:val="single" w:sz="4" w:space="0" w:color="auto"/>
            </w:tcBorders>
            <w:vAlign w:val="center"/>
          </w:tcPr>
          <w:p w14:paraId="1CEF51C5" w14:textId="2E80851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420A466" w14:textId="137DC7BA"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34F9405" w14:textId="5B63E949"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204,73</w:t>
            </w:r>
          </w:p>
        </w:tc>
        <w:tc>
          <w:tcPr>
            <w:tcW w:w="736" w:type="dxa"/>
            <w:tcBorders>
              <w:top w:val="single" w:sz="4" w:space="0" w:color="auto"/>
              <w:left w:val="single" w:sz="4" w:space="0" w:color="auto"/>
              <w:bottom w:val="single" w:sz="4" w:space="0" w:color="auto"/>
              <w:right w:val="single" w:sz="4" w:space="0" w:color="auto"/>
            </w:tcBorders>
            <w:vAlign w:val="center"/>
          </w:tcPr>
          <w:p w14:paraId="6EEE2D10" w14:textId="22F970A2"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243AB92" w14:textId="5662CBE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919DFB9" w14:textId="2734F040"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2,69</w:t>
            </w:r>
          </w:p>
        </w:tc>
        <w:tc>
          <w:tcPr>
            <w:tcW w:w="736" w:type="dxa"/>
            <w:tcBorders>
              <w:top w:val="single" w:sz="4" w:space="0" w:color="auto"/>
              <w:left w:val="single" w:sz="4" w:space="0" w:color="auto"/>
              <w:bottom w:val="single" w:sz="4" w:space="0" w:color="auto"/>
              <w:right w:val="single" w:sz="4" w:space="0" w:color="auto"/>
            </w:tcBorders>
            <w:vAlign w:val="center"/>
          </w:tcPr>
          <w:p w14:paraId="30A89453" w14:textId="34F19BD8"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4E4EFF01" w14:textId="33F48A15"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207,42</w:t>
            </w:r>
          </w:p>
        </w:tc>
        <w:tc>
          <w:tcPr>
            <w:tcW w:w="571" w:type="dxa"/>
            <w:tcBorders>
              <w:top w:val="single" w:sz="4" w:space="0" w:color="auto"/>
              <w:left w:val="single" w:sz="4" w:space="0" w:color="auto"/>
              <w:bottom w:val="single" w:sz="4" w:space="0" w:color="auto"/>
              <w:right w:val="double" w:sz="4" w:space="0" w:color="auto"/>
            </w:tcBorders>
            <w:vAlign w:val="center"/>
          </w:tcPr>
          <w:p w14:paraId="4799B4CF" w14:textId="47620E96" w:rsidR="009677A0" w:rsidRPr="00B12C86" w:rsidRDefault="009677A0"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w:t>
            </w:r>
          </w:p>
        </w:tc>
      </w:tr>
      <w:tr w:rsidR="00835C64" w:rsidRPr="00FC16FD" w14:paraId="35A72820"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29D28669" w14:textId="73F93EC7"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tip - Aluviosol</w:t>
            </w:r>
          </w:p>
        </w:tc>
        <w:tc>
          <w:tcPr>
            <w:tcW w:w="736" w:type="dxa"/>
            <w:tcBorders>
              <w:top w:val="single" w:sz="4" w:space="0" w:color="auto"/>
              <w:left w:val="single" w:sz="4" w:space="0" w:color="auto"/>
              <w:bottom w:val="single" w:sz="4" w:space="0" w:color="auto"/>
              <w:right w:val="single" w:sz="4" w:space="0" w:color="auto"/>
            </w:tcBorders>
            <w:vAlign w:val="center"/>
          </w:tcPr>
          <w:p w14:paraId="0C7B40C4" w14:textId="17D66AD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460,47</w:t>
            </w:r>
          </w:p>
        </w:tc>
        <w:tc>
          <w:tcPr>
            <w:tcW w:w="736" w:type="dxa"/>
            <w:tcBorders>
              <w:top w:val="single" w:sz="4" w:space="0" w:color="auto"/>
              <w:left w:val="single" w:sz="4" w:space="0" w:color="auto"/>
              <w:bottom w:val="single" w:sz="4" w:space="0" w:color="auto"/>
              <w:right w:val="single" w:sz="4" w:space="0" w:color="auto"/>
            </w:tcBorders>
            <w:vAlign w:val="center"/>
          </w:tcPr>
          <w:p w14:paraId="6F7051C7" w14:textId="17CE2FA6"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538,23</w:t>
            </w:r>
          </w:p>
        </w:tc>
        <w:tc>
          <w:tcPr>
            <w:tcW w:w="736" w:type="dxa"/>
            <w:tcBorders>
              <w:top w:val="single" w:sz="4" w:space="0" w:color="auto"/>
              <w:left w:val="single" w:sz="4" w:space="0" w:color="auto"/>
              <w:bottom w:val="single" w:sz="4" w:space="0" w:color="auto"/>
              <w:right w:val="single" w:sz="4" w:space="0" w:color="auto"/>
            </w:tcBorders>
            <w:vAlign w:val="center"/>
          </w:tcPr>
          <w:p w14:paraId="42FE306F" w14:textId="5C06AFD8"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446,92</w:t>
            </w:r>
          </w:p>
        </w:tc>
        <w:tc>
          <w:tcPr>
            <w:tcW w:w="736" w:type="dxa"/>
            <w:tcBorders>
              <w:top w:val="single" w:sz="4" w:space="0" w:color="auto"/>
              <w:left w:val="single" w:sz="4" w:space="0" w:color="auto"/>
              <w:bottom w:val="single" w:sz="4" w:space="0" w:color="auto"/>
              <w:right w:val="single" w:sz="4" w:space="0" w:color="auto"/>
            </w:tcBorders>
            <w:vAlign w:val="center"/>
          </w:tcPr>
          <w:p w14:paraId="2C94F6F4" w14:textId="0794E8AF"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1075,96</w:t>
            </w:r>
          </w:p>
        </w:tc>
        <w:tc>
          <w:tcPr>
            <w:tcW w:w="736" w:type="dxa"/>
            <w:tcBorders>
              <w:top w:val="single" w:sz="4" w:space="0" w:color="auto"/>
              <w:left w:val="single" w:sz="4" w:space="0" w:color="auto"/>
              <w:bottom w:val="single" w:sz="4" w:space="0" w:color="auto"/>
              <w:right w:val="single" w:sz="4" w:space="0" w:color="auto"/>
            </w:tcBorders>
            <w:vAlign w:val="center"/>
          </w:tcPr>
          <w:p w14:paraId="7FBAD9C5" w14:textId="76AF34A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4,16</w:t>
            </w:r>
          </w:p>
        </w:tc>
        <w:tc>
          <w:tcPr>
            <w:tcW w:w="736" w:type="dxa"/>
            <w:tcBorders>
              <w:top w:val="single" w:sz="4" w:space="0" w:color="auto"/>
              <w:left w:val="single" w:sz="4" w:space="0" w:color="auto"/>
              <w:bottom w:val="single" w:sz="4" w:space="0" w:color="auto"/>
              <w:right w:val="single" w:sz="4" w:space="0" w:color="auto"/>
            </w:tcBorders>
            <w:vAlign w:val="center"/>
          </w:tcPr>
          <w:p w14:paraId="3E4145B7" w14:textId="3A84A60B"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698,51</w:t>
            </w:r>
          </w:p>
        </w:tc>
        <w:tc>
          <w:tcPr>
            <w:tcW w:w="736" w:type="dxa"/>
            <w:tcBorders>
              <w:top w:val="single" w:sz="4" w:space="0" w:color="auto"/>
              <w:left w:val="single" w:sz="4" w:space="0" w:color="auto"/>
              <w:bottom w:val="single" w:sz="4" w:space="0" w:color="auto"/>
              <w:right w:val="single" w:sz="4" w:space="0" w:color="auto"/>
            </w:tcBorders>
            <w:vAlign w:val="center"/>
          </w:tcPr>
          <w:p w14:paraId="69D2C64E" w14:textId="0DE2BBB5"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599,54</w:t>
            </w:r>
          </w:p>
        </w:tc>
        <w:tc>
          <w:tcPr>
            <w:tcW w:w="886" w:type="dxa"/>
            <w:tcBorders>
              <w:top w:val="single" w:sz="4" w:space="0" w:color="auto"/>
              <w:left w:val="single" w:sz="4" w:space="0" w:color="auto"/>
              <w:bottom w:val="single" w:sz="4" w:space="0" w:color="auto"/>
              <w:right w:val="single" w:sz="4" w:space="0" w:color="auto"/>
            </w:tcBorders>
            <w:vAlign w:val="center"/>
          </w:tcPr>
          <w:p w14:paraId="560E8C1B" w14:textId="4E47BBB6"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3823,79</w:t>
            </w:r>
          </w:p>
        </w:tc>
        <w:tc>
          <w:tcPr>
            <w:tcW w:w="571" w:type="dxa"/>
            <w:tcBorders>
              <w:top w:val="single" w:sz="4" w:space="0" w:color="auto"/>
              <w:left w:val="single" w:sz="4" w:space="0" w:color="auto"/>
              <w:bottom w:val="single" w:sz="4" w:space="0" w:color="auto"/>
              <w:right w:val="double" w:sz="4" w:space="0" w:color="auto"/>
            </w:tcBorders>
            <w:vAlign w:val="center"/>
          </w:tcPr>
          <w:p w14:paraId="0721C59F" w14:textId="30F90E5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65</w:t>
            </w:r>
          </w:p>
        </w:tc>
      </w:tr>
      <w:tr w:rsidR="00835C64" w:rsidRPr="00FC16FD" w14:paraId="40E52295" w14:textId="77777777" w:rsidTr="00612DE5">
        <w:trPr>
          <w:trHeight w:val="227"/>
          <w:jc w:val="center"/>
        </w:trPr>
        <w:tc>
          <w:tcPr>
            <w:tcW w:w="1101" w:type="dxa"/>
            <w:tcBorders>
              <w:top w:val="single" w:sz="4" w:space="0" w:color="auto"/>
              <w:left w:val="double" w:sz="4" w:space="0" w:color="auto"/>
              <w:bottom w:val="single" w:sz="4" w:space="0" w:color="auto"/>
              <w:right w:val="single" w:sz="4" w:space="0" w:color="auto"/>
            </w:tcBorders>
            <w:vAlign w:val="center"/>
          </w:tcPr>
          <w:p w14:paraId="68BB126A" w14:textId="2607776D" w:rsidR="00835C64" w:rsidRPr="00835C64"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Entriantrosol</w:t>
            </w:r>
          </w:p>
        </w:tc>
        <w:tc>
          <w:tcPr>
            <w:tcW w:w="1294" w:type="dxa"/>
            <w:tcBorders>
              <w:top w:val="single" w:sz="4" w:space="0" w:color="auto"/>
              <w:left w:val="single" w:sz="4" w:space="0" w:color="auto"/>
              <w:bottom w:val="single" w:sz="4" w:space="0" w:color="auto"/>
              <w:right w:val="single" w:sz="4" w:space="0" w:color="auto"/>
            </w:tcBorders>
            <w:vAlign w:val="center"/>
          </w:tcPr>
          <w:p w14:paraId="4FC7AE93" w14:textId="77777777"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Rudic</w:t>
            </w:r>
          </w:p>
          <w:p w14:paraId="6BBE4E96" w14:textId="3A810BDA"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(rudic)</w:t>
            </w:r>
          </w:p>
        </w:tc>
        <w:tc>
          <w:tcPr>
            <w:tcW w:w="567" w:type="dxa"/>
            <w:tcBorders>
              <w:top w:val="single" w:sz="4" w:space="0" w:color="auto"/>
              <w:left w:val="single" w:sz="4" w:space="0" w:color="auto"/>
              <w:bottom w:val="single" w:sz="4" w:space="0" w:color="auto"/>
              <w:right w:val="single" w:sz="4" w:space="0" w:color="auto"/>
            </w:tcBorders>
            <w:vAlign w:val="center"/>
          </w:tcPr>
          <w:p w14:paraId="7ED9C7C6" w14:textId="03B08ADB"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0502</w:t>
            </w:r>
          </w:p>
        </w:tc>
        <w:tc>
          <w:tcPr>
            <w:tcW w:w="736" w:type="dxa"/>
            <w:tcBorders>
              <w:top w:val="single" w:sz="4" w:space="0" w:color="auto"/>
              <w:left w:val="single" w:sz="4" w:space="0" w:color="auto"/>
              <w:bottom w:val="single" w:sz="4" w:space="0" w:color="auto"/>
              <w:right w:val="single" w:sz="4" w:space="0" w:color="auto"/>
            </w:tcBorders>
            <w:vAlign w:val="center"/>
          </w:tcPr>
          <w:p w14:paraId="03D1FDBB" w14:textId="5DA89FB5"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9FF99B8" w14:textId="2903DD1D"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DB8F6D1" w14:textId="14466CC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49,93</w:t>
            </w:r>
          </w:p>
        </w:tc>
        <w:tc>
          <w:tcPr>
            <w:tcW w:w="736" w:type="dxa"/>
            <w:tcBorders>
              <w:top w:val="single" w:sz="4" w:space="0" w:color="auto"/>
              <w:left w:val="single" w:sz="4" w:space="0" w:color="auto"/>
              <w:bottom w:val="single" w:sz="4" w:space="0" w:color="auto"/>
              <w:right w:val="single" w:sz="4" w:space="0" w:color="auto"/>
            </w:tcBorders>
            <w:vAlign w:val="center"/>
          </w:tcPr>
          <w:p w14:paraId="4BE19AFF" w14:textId="6CC75CC3"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C644C10" w14:textId="373EA292"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EC6DEA5" w14:textId="78EF8D15"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9041822" w14:textId="19045ADD"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1D1E8E9F" w14:textId="571E8A0E"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 xml:space="preserve">49,93 </w:t>
            </w:r>
          </w:p>
        </w:tc>
        <w:tc>
          <w:tcPr>
            <w:tcW w:w="571" w:type="dxa"/>
            <w:tcBorders>
              <w:top w:val="single" w:sz="4" w:space="0" w:color="auto"/>
              <w:left w:val="single" w:sz="4" w:space="0" w:color="auto"/>
              <w:bottom w:val="single" w:sz="4" w:space="0" w:color="auto"/>
              <w:right w:val="double" w:sz="4" w:space="0" w:color="auto"/>
            </w:tcBorders>
            <w:vAlign w:val="center"/>
          </w:tcPr>
          <w:p w14:paraId="38521B11" w14:textId="49A316A6"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835C64" w:rsidRPr="00FC16FD" w14:paraId="365F4EC6"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630952CC" w14:textId="45202E60"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tip – Entriantrosol</w:t>
            </w:r>
          </w:p>
        </w:tc>
        <w:tc>
          <w:tcPr>
            <w:tcW w:w="736" w:type="dxa"/>
            <w:tcBorders>
              <w:top w:val="single" w:sz="4" w:space="0" w:color="auto"/>
              <w:left w:val="single" w:sz="4" w:space="0" w:color="auto"/>
              <w:bottom w:val="single" w:sz="4" w:space="0" w:color="auto"/>
              <w:right w:val="single" w:sz="4" w:space="0" w:color="auto"/>
            </w:tcBorders>
            <w:vAlign w:val="center"/>
          </w:tcPr>
          <w:p w14:paraId="77BA3E30" w14:textId="10A8B6C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EF0AEB9" w14:textId="33797771"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26BCFA4" w14:textId="55E800E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49,93</w:t>
            </w:r>
          </w:p>
        </w:tc>
        <w:tc>
          <w:tcPr>
            <w:tcW w:w="736" w:type="dxa"/>
            <w:tcBorders>
              <w:top w:val="single" w:sz="4" w:space="0" w:color="auto"/>
              <w:left w:val="single" w:sz="4" w:space="0" w:color="auto"/>
              <w:bottom w:val="single" w:sz="4" w:space="0" w:color="auto"/>
              <w:right w:val="single" w:sz="4" w:space="0" w:color="auto"/>
            </w:tcBorders>
            <w:vAlign w:val="center"/>
          </w:tcPr>
          <w:p w14:paraId="6D0997A6" w14:textId="407718A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E8DAC7D" w14:textId="33FA634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C1F43D4" w14:textId="27BEE6F2"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40BA9AD" w14:textId="61AE911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6E791AC0" w14:textId="01008AD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49,93</w:t>
            </w:r>
          </w:p>
        </w:tc>
        <w:tc>
          <w:tcPr>
            <w:tcW w:w="571" w:type="dxa"/>
            <w:tcBorders>
              <w:top w:val="single" w:sz="4" w:space="0" w:color="auto"/>
              <w:left w:val="single" w:sz="4" w:space="0" w:color="auto"/>
              <w:bottom w:val="single" w:sz="4" w:space="0" w:color="auto"/>
              <w:right w:val="double" w:sz="4" w:space="0" w:color="auto"/>
            </w:tcBorders>
            <w:vAlign w:val="center"/>
          </w:tcPr>
          <w:p w14:paraId="37042DD6" w14:textId="3BE20740" w:rsidR="00835C64" w:rsidRPr="00B12C86" w:rsidRDefault="00835C64" w:rsidP="00B12C86">
            <w:pPr>
              <w:pStyle w:val="BodyText4"/>
              <w:spacing w:before="0"/>
              <w:ind w:left="-57" w:right="-57"/>
              <w:rPr>
                <w:rFonts w:ascii="Times New Roman" w:hAnsi="Times New Roman" w:cs="Times New Roman"/>
                <w:sz w:val="16"/>
                <w:szCs w:val="16"/>
              </w:rPr>
            </w:pPr>
          </w:p>
        </w:tc>
      </w:tr>
      <w:tr w:rsidR="00835C64" w:rsidRPr="00FC16FD" w14:paraId="1E4299E4"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300C0430" w14:textId="18BD13DE"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CLASĂ PROTISOLURI</w:t>
            </w:r>
          </w:p>
        </w:tc>
        <w:tc>
          <w:tcPr>
            <w:tcW w:w="736" w:type="dxa"/>
            <w:tcBorders>
              <w:top w:val="single" w:sz="4" w:space="0" w:color="auto"/>
              <w:left w:val="single" w:sz="4" w:space="0" w:color="auto"/>
              <w:bottom w:val="single" w:sz="4" w:space="0" w:color="auto"/>
              <w:right w:val="single" w:sz="4" w:space="0" w:color="auto"/>
            </w:tcBorders>
            <w:vAlign w:val="center"/>
          </w:tcPr>
          <w:p w14:paraId="580973A9" w14:textId="37AE9464"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460,47</w:t>
            </w:r>
          </w:p>
        </w:tc>
        <w:tc>
          <w:tcPr>
            <w:tcW w:w="736" w:type="dxa"/>
            <w:tcBorders>
              <w:top w:val="single" w:sz="4" w:space="0" w:color="auto"/>
              <w:left w:val="single" w:sz="4" w:space="0" w:color="auto"/>
              <w:bottom w:val="single" w:sz="4" w:space="0" w:color="auto"/>
              <w:right w:val="single" w:sz="4" w:space="0" w:color="auto"/>
            </w:tcBorders>
            <w:vAlign w:val="center"/>
          </w:tcPr>
          <w:p w14:paraId="7DA70C82" w14:textId="3F7F893C"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538,23</w:t>
            </w:r>
          </w:p>
        </w:tc>
        <w:tc>
          <w:tcPr>
            <w:tcW w:w="736" w:type="dxa"/>
            <w:tcBorders>
              <w:top w:val="single" w:sz="4" w:space="0" w:color="auto"/>
              <w:left w:val="single" w:sz="4" w:space="0" w:color="auto"/>
              <w:bottom w:val="single" w:sz="4" w:space="0" w:color="auto"/>
              <w:right w:val="single" w:sz="4" w:space="0" w:color="auto"/>
            </w:tcBorders>
            <w:vAlign w:val="center"/>
          </w:tcPr>
          <w:p w14:paraId="0C97C992" w14:textId="1AC09286"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496,85</w:t>
            </w:r>
          </w:p>
        </w:tc>
        <w:tc>
          <w:tcPr>
            <w:tcW w:w="736" w:type="dxa"/>
            <w:tcBorders>
              <w:top w:val="single" w:sz="4" w:space="0" w:color="auto"/>
              <w:left w:val="single" w:sz="4" w:space="0" w:color="auto"/>
              <w:bottom w:val="single" w:sz="4" w:space="0" w:color="auto"/>
              <w:right w:val="single" w:sz="4" w:space="0" w:color="auto"/>
            </w:tcBorders>
            <w:vAlign w:val="center"/>
          </w:tcPr>
          <w:p w14:paraId="361CA0B5" w14:textId="68C1DC58"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1075,96</w:t>
            </w:r>
          </w:p>
        </w:tc>
        <w:tc>
          <w:tcPr>
            <w:tcW w:w="736" w:type="dxa"/>
            <w:tcBorders>
              <w:top w:val="single" w:sz="4" w:space="0" w:color="auto"/>
              <w:left w:val="single" w:sz="4" w:space="0" w:color="auto"/>
              <w:bottom w:val="single" w:sz="4" w:space="0" w:color="auto"/>
              <w:right w:val="single" w:sz="4" w:space="0" w:color="auto"/>
            </w:tcBorders>
            <w:vAlign w:val="center"/>
          </w:tcPr>
          <w:p w14:paraId="758BEBD7" w14:textId="702F089D"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63,16</w:t>
            </w:r>
          </w:p>
        </w:tc>
        <w:tc>
          <w:tcPr>
            <w:tcW w:w="736" w:type="dxa"/>
            <w:tcBorders>
              <w:top w:val="single" w:sz="4" w:space="0" w:color="auto"/>
              <w:left w:val="single" w:sz="4" w:space="0" w:color="auto"/>
              <w:bottom w:val="single" w:sz="4" w:space="0" w:color="auto"/>
              <w:right w:val="single" w:sz="4" w:space="0" w:color="auto"/>
            </w:tcBorders>
            <w:vAlign w:val="center"/>
          </w:tcPr>
          <w:p w14:paraId="13E394B0" w14:textId="576A5769"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698,51</w:t>
            </w:r>
          </w:p>
        </w:tc>
        <w:tc>
          <w:tcPr>
            <w:tcW w:w="736" w:type="dxa"/>
            <w:tcBorders>
              <w:top w:val="single" w:sz="4" w:space="0" w:color="auto"/>
              <w:left w:val="single" w:sz="4" w:space="0" w:color="auto"/>
              <w:bottom w:val="single" w:sz="4" w:space="0" w:color="auto"/>
              <w:right w:val="single" w:sz="4" w:space="0" w:color="auto"/>
            </w:tcBorders>
            <w:vAlign w:val="center"/>
          </w:tcPr>
          <w:p w14:paraId="034E2237" w14:textId="25A83209"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599,54</w:t>
            </w:r>
          </w:p>
        </w:tc>
        <w:tc>
          <w:tcPr>
            <w:tcW w:w="886" w:type="dxa"/>
            <w:tcBorders>
              <w:top w:val="single" w:sz="4" w:space="0" w:color="auto"/>
              <w:left w:val="single" w:sz="4" w:space="0" w:color="auto"/>
              <w:bottom w:val="single" w:sz="4" w:space="0" w:color="auto"/>
              <w:right w:val="single" w:sz="4" w:space="0" w:color="auto"/>
            </w:tcBorders>
            <w:vAlign w:val="center"/>
          </w:tcPr>
          <w:p w14:paraId="67833F04" w14:textId="40944369"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3932,72</w:t>
            </w:r>
          </w:p>
        </w:tc>
        <w:tc>
          <w:tcPr>
            <w:tcW w:w="571" w:type="dxa"/>
            <w:tcBorders>
              <w:top w:val="single" w:sz="4" w:space="0" w:color="auto"/>
              <w:left w:val="single" w:sz="4" w:space="0" w:color="auto"/>
              <w:bottom w:val="single" w:sz="4" w:space="0" w:color="auto"/>
              <w:right w:val="double" w:sz="4" w:space="0" w:color="auto"/>
            </w:tcBorders>
            <w:vAlign w:val="center"/>
          </w:tcPr>
          <w:p w14:paraId="31156EA6" w14:textId="12EAD935" w:rsidR="00835C64" w:rsidRPr="00B12C86" w:rsidRDefault="00835C64"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66</w:t>
            </w:r>
          </w:p>
        </w:tc>
      </w:tr>
      <w:tr w:rsidR="00835C64" w:rsidRPr="00FC16FD" w14:paraId="09265167" w14:textId="77777777" w:rsidTr="00B14AEC">
        <w:trPr>
          <w:trHeight w:val="227"/>
          <w:jc w:val="center"/>
        </w:trPr>
        <w:tc>
          <w:tcPr>
            <w:tcW w:w="9571" w:type="dxa"/>
            <w:gridSpan w:val="12"/>
            <w:tcBorders>
              <w:top w:val="single" w:sz="4" w:space="0" w:color="auto"/>
              <w:left w:val="double" w:sz="4" w:space="0" w:color="auto"/>
              <w:bottom w:val="single" w:sz="4" w:space="0" w:color="auto"/>
              <w:right w:val="double" w:sz="4" w:space="0" w:color="auto"/>
            </w:tcBorders>
            <w:vAlign w:val="center"/>
          </w:tcPr>
          <w:p w14:paraId="7C169385" w14:textId="77777777" w:rsidR="00835C64" w:rsidRPr="00B12C86" w:rsidRDefault="00835C64" w:rsidP="00835C64">
            <w:pPr>
              <w:pStyle w:val="BodyText4"/>
              <w:spacing w:before="0"/>
              <w:ind w:left="-57" w:right="-57"/>
              <w:rPr>
                <w:rFonts w:ascii="Times New Roman" w:hAnsi="Times New Roman" w:cs="Times New Roman"/>
                <w:sz w:val="16"/>
                <w:szCs w:val="16"/>
              </w:rPr>
            </w:pPr>
            <w:r w:rsidRPr="00835C64">
              <w:rPr>
                <w:rFonts w:ascii="Times New Roman" w:hAnsi="Times New Roman" w:cs="Times New Roman"/>
                <w:sz w:val="16"/>
                <w:szCs w:val="16"/>
              </w:rPr>
              <w:t>XI. CLASA  ANTRISOLURI</w:t>
            </w:r>
          </w:p>
        </w:tc>
      </w:tr>
      <w:tr w:rsidR="00B12C86" w:rsidRPr="00FC16FD" w14:paraId="45E58620" w14:textId="77777777" w:rsidTr="00612DE5">
        <w:trPr>
          <w:trHeight w:val="227"/>
          <w:jc w:val="center"/>
        </w:trPr>
        <w:tc>
          <w:tcPr>
            <w:tcW w:w="1101" w:type="dxa"/>
            <w:vMerge w:val="restart"/>
            <w:tcBorders>
              <w:top w:val="single" w:sz="4" w:space="0" w:color="auto"/>
              <w:left w:val="double" w:sz="4" w:space="0" w:color="auto"/>
              <w:bottom w:val="single" w:sz="4" w:space="0" w:color="auto"/>
              <w:right w:val="single" w:sz="4" w:space="0" w:color="auto"/>
            </w:tcBorders>
            <w:vAlign w:val="center"/>
          </w:tcPr>
          <w:p w14:paraId="1E0D881B" w14:textId="6916FD9F" w:rsidR="00B12C86" w:rsidRPr="00B12C86" w:rsidRDefault="00B12C86" w:rsidP="00B12C86">
            <w:pPr>
              <w:pStyle w:val="BodyText4"/>
              <w:spacing w:before="0"/>
              <w:ind w:left="-57" w:right="-57"/>
              <w:rPr>
                <w:rFonts w:ascii="Times New Roman" w:hAnsi="Times New Roman" w:cs="Times New Roman"/>
                <w:sz w:val="16"/>
                <w:szCs w:val="16"/>
              </w:rPr>
            </w:pPr>
            <w:r w:rsidRPr="00835C64">
              <w:rPr>
                <w:rFonts w:ascii="Times New Roman" w:hAnsi="Times New Roman" w:cs="Times New Roman"/>
                <w:sz w:val="16"/>
                <w:szCs w:val="16"/>
              </w:rPr>
              <w:t>Erodosol</w:t>
            </w:r>
          </w:p>
        </w:tc>
        <w:tc>
          <w:tcPr>
            <w:tcW w:w="1294" w:type="dxa"/>
            <w:tcBorders>
              <w:top w:val="single" w:sz="4" w:space="0" w:color="auto"/>
              <w:left w:val="single" w:sz="4" w:space="0" w:color="auto"/>
              <w:bottom w:val="single" w:sz="4" w:space="0" w:color="auto"/>
              <w:right w:val="single" w:sz="4" w:space="0" w:color="auto"/>
            </w:tcBorders>
            <w:vAlign w:val="center"/>
          </w:tcPr>
          <w:p w14:paraId="08640E93" w14:textId="7777777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Tipic</w:t>
            </w:r>
          </w:p>
          <w:p w14:paraId="082B2351" w14:textId="018FD89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(tipic)</w:t>
            </w:r>
          </w:p>
        </w:tc>
        <w:tc>
          <w:tcPr>
            <w:tcW w:w="567" w:type="dxa"/>
            <w:tcBorders>
              <w:top w:val="single" w:sz="4" w:space="0" w:color="auto"/>
              <w:left w:val="single" w:sz="4" w:space="0" w:color="auto"/>
              <w:bottom w:val="single" w:sz="4" w:space="0" w:color="auto"/>
              <w:right w:val="single" w:sz="4" w:space="0" w:color="auto"/>
            </w:tcBorders>
            <w:vAlign w:val="center"/>
          </w:tcPr>
          <w:p w14:paraId="06752C18" w14:textId="7777777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A201</w:t>
            </w:r>
          </w:p>
          <w:p w14:paraId="79F6940B" w14:textId="58294546"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(9601)</w:t>
            </w:r>
          </w:p>
        </w:tc>
        <w:tc>
          <w:tcPr>
            <w:tcW w:w="736" w:type="dxa"/>
            <w:tcBorders>
              <w:top w:val="single" w:sz="4" w:space="0" w:color="auto"/>
              <w:left w:val="single" w:sz="4" w:space="0" w:color="auto"/>
              <w:bottom w:val="single" w:sz="4" w:space="0" w:color="auto"/>
              <w:right w:val="single" w:sz="4" w:space="0" w:color="auto"/>
            </w:tcBorders>
            <w:vAlign w:val="center"/>
          </w:tcPr>
          <w:p w14:paraId="039A5DFD" w14:textId="0B5F447D"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4146D47" w14:textId="60D31F4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EB129BD" w14:textId="1E643659"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5D9B158B" w14:textId="0585AD5B"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BC71E2E" w14:textId="7458384C"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22,98</w:t>
            </w:r>
          </w:p>
        </w:tc>
        <w:tc>
          <w:tcPr>
            <w:tcW w:w="736" w:type="dxa"/>
            <w:tcBorders>
              <w:top w:val="single" w:sz="4" w:space="0" w:color="auto"/>
              <w:left w:val="single" w:sz="4" w:space="0" w:color="auto"/>
              <w:bottom w:val="single" w:sz="4" w:space="0" w:color="auto"/>
              <w:right w:val="single" w:sz="4" w:space="0" w:color="auto"/>
            </w:tcBorders>
            <w:vAlign w:val="center"/>
          </w:tcPr>
          <w:p w14:paraId="10DD842F" w14:textId="7774BD4F"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1966631" w14:textId="548F69B9"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21DB2079" w14:textId="1CD7B8F3"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22,98</w:t>
            </w:r>
          </w:p>
        </w:tc>
        <w:tc>
          <w:tcPr>
            <w:tcW w:w="571" w:type="dxa"/>
            <w:tcBorders>
              <w:top w:val="single" w:sz="4" w:space="0" w:color="auto"/>
              <w:left w:val="single" w:sz="4" w:space="0" w:color="auto"/>
              <w:bottom w:val="single" w:sz="4" w:space="0" w:color="auto"/>
              <w:right w:val="double" w:sz="4" w:space="0" w:color="auto"/>
            </w:tcBorders>
            <w:vAlign w:val="center"/>
          </w:tcPr>
          <w:p w14:paraId="6E797E0C" w14:textId="1ADEF47B"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r>
      <w:tr w:rsidR="00612DE5" w:rsidRPr="00FC16FD" w14:paraId="020AB061" w14:textId="77777777" w:rsidTr="00612DE5">
        <w:trPr>
          <w:trHeight w:val="227"/>
          <w:jc w:val="center"/>
        </w:trPr>
        <w:tc>
          <w:tcPr>
            <w:tcW w:w="1101" w:type="dxa"/>
            <w:vMerge/>
            <w:tcBorders>
              <w:top w:val="single" w:sz="4" w:space="0" w:color="auto"/>
              <w:left w:val="double" w:sz="4" w:space="0" w:color="auto"/>
              <w:bottom w:val="single" w:sz="4" w:space="0" w:color="auto"/>
              <w:right w:val="single" w:sz="4" w:space="0" w:color="auto"/>
            </w:tcBorders>
            <w:vAlign w:val="center"/>
          </w:tcPr>
          <w:p w14:paraId="11574588" w14:textId="13B02F65" w:rsidR="00B12C86" w:rsidRPr="00B12C86" w:rsidRDefault="00B12C86"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42536860" w14:textId="7777777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Calcaric</w:t>
            </w:r>
          </w:p>
          <w:p w14:paraId="5C1325F5" w14:textId="14D81294"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(tipic)</w:t>
            </w:r>
          </w:p>
        </w:tc>
        <w:tc>
          <w:tcPr>
            <w:tcW w:w="567" w:type="dxa"/>
            <w:tcBorders>
              <w:top w:val="single" w:sz="4" w:space="0" w:color="auto"/>
              <w:left w:val="single" w:sz="4" w:space="0" w:color="auto"/>
              <w:bottom w:val="single" w:sz="4" w:space="0" w:color="auto"/>
              <w:right w:val="single" w:sz="4" w:space="0" w:color="auto"/>
            </w:tcBorders>
            <w:vAlign w:val="center"/>
          </w:tcPr>
          <w:p w14:paraId="404D7A3A" w14:textId="7777777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A206</w:t>
            </w:r>
          </w:p>
          <w:p w14:paraId="65A400A4" w14:textId="7756E154"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(9606)</w:t>
            </w:r>
          </w:p>
        </w:tc>
        <w:tc>
          <w:tcPr>
            <w:tcW w:w="736" w:type="dxa"/>
            <w:tcBorders>
              <w:top w:val="single" w:sz="4" w:space="0" w:color="auto"/>
              <w:left w:val="single" w:sz="4" w:space="0" w:color="auto"/>
              <w:bottom w:val="single" w:sz="4" w:space="0" w:color="auto"/>
              <w:right w:val="single" w:sz="4" w:space="0" w:color="auto"/>
            </w:tcBorders>
            <w:vAlign w:val="center"/>
          </w:tcPr>
          <w:p w14:paraId="5FB98F35" w14:textId="7655E0FB"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CB7D937" w14:textId="57A4F644"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4150193" w14:textId="6E887CEC"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4EA4224" w14:textId="052D4AFF"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27426F6" w14:textId="35A2C36C"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7,98</w:t>
            </w:r>
          </w:p>
        </w:tc>
        <w:tc>
          <w:tcPr>
            <w:tcW w:w="736" w:type="dxa"/>
            <w:tcBorders>
              <w:top w:val="single" w:sz="4" w:space="0" w:color="auto"/>
              <w:left w:val="single" w:sz="4" w:space="0" w:color="auto"/>
              <w:bottom w:val="single" w:sz="4" w:space="0" w:color="auto"/>
              <w:right w:val="single" w:sz="4" w:space="0" w:color="auto"/>
            </w:tcBorders>
            <w:vAlign w:val="center"/>
          </w:tcPr>
          <w:p w14:paraId="0D076A03" w14:textId="402FD536"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79F81B78" w14:textId="06133D55"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3E42B3DE" w14:textId="2B2488A6"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7,98</w:t>
            </w:r>
          </w:p>
        </w:tc>
        <w:tc>
          <w:tcPr>
            <w:tcW w:w="571" w:type="dxa"/>
            <w:tcBorders>
              <w:top w:val="single" w:sz="4" w:space="0" w:color="auto"/>
              <w:left w:val="single" w:sz="4" w:space="0" w:color="auto"/>
              <w:bottom w:val="single" w:sz="4" w:space="0" w:color="auto"/>
              <w:right w:val="double" w:sz="4" w:space="0" w:color="auto"/>
            </w:tcBorders>
            <w:vAlign w:val="center"/>
          </w:tcPr>
          <w:p w14:paraId="1FFB2D6F" w14:textId="339B0692"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r>
      <w:tr w:rsidR="00612DE5" w:rsidRPr="00FC16FD" w14:paraId="1190C33F" w14:textId="77777777" w:rsidTr="00612DE5">
        <w:trPr>
          <w:trHeight w:val="227"/>
          <w:jc w:val="center"/>
        </w:trPr>
        <w:tc>
          <w:tcPr>
            <w:tcW w:w="1101" w:type="dxa"/>
            <w:vMerge/>
            <w:tcBorders>
              <w:top w:val="single" w:sz="4" w:space="0" w:color="auto"/>
              <w:left w:val="double" w:sz="4" w:space="0" w:color="auto"/>
              <w:bottom w:val="single" w:sz="4" w:space="0" w:color="auto"/>
              <w:right w:val="single" w:sz="4" w:space="0" w:color="auto"/>
            </w:tcBorders>
            <w:vAlign w:val="center"/>
          </w:tcPr>
          <w:p w14:paraId="6F1D1D6D" w14:textId="17A8FA82" w:rsidR="00B12C86" w:rsidRPr="00B12C86" w:rsidRDefault="00B12C86" w:rsidP="00B12C86">
            <w:pPr>
              <w:pStyle w:val="BodyText4"/>
              <w:spacing w:before="0"/>
              <w:ind w:left="-57" w:right="-57"/>
              <w:rPr>
                <w:rFonts w:ascii="Times New Roman" w:hAnsi="Times New Roman" w:cs="Times New Roman"/>
                <w:sz w:val="16"/>
                <w:szCs w:val="16"/>
              </w:rPr>
            </w:pPr>
          </w:p>
        </w:tc>
        <w:tc>
          <w:tcPr>
            <w:tcW w:w="1294" w:type="dxa"/>
            <w:tcBorders>
              <w:top w:val="single" w:sz="4" w:space="0" w:color="auto"/>
              <w:left w:val="single" w:sz="4" w:space="0" w:color="auto"/>
              <w:bottom w:val="single" w:sz="4" w:space="0" w:color="auto"/>
              <w:right w:val="single" w:sz="4" w:space="0" w:color="auto"/>
            </w:tcBorders>
            <w:vAlign w:val="center"/>
          </w:tcPr>
          <w:p w14:paraId="5B0F40AF" w14:textId="7777777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Stagnic</w:t>
            </w:r>
          </w:p>
          <w:p w14:paraId="4AFED489" w14:textId="73316C70"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(stagnic)</w:t>
            </w:r>
          </w:p>
        </w:tc>
        <w:tc>
          <w:tcPr>
            <w:tcW w:w="567" w:type="dxa"/>
            <w:tcBorders>
              <w:top w:val="single" w:sz="4" w:space="0" w:color="auto"/>
              <w:left w:val="single" w:sz="4" w:space="0" w:color="auto"/>
              <w:bottom w:val="single" w:sz="4" w:space="0" w:color="auto"/>
              <w:right w:val="single" w:sz="4" w:space="0" w:color="auto"/>
            </w:tcBorders>
            <w:vAlign w:val="center"/>
          </w:tcPr>
          <w:p w14:paraId="4A19EFFC" w14:textId="7777777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A209</w:t>
            </w:r>
          </w:p>
          <w:p w14:paraId="2D2C78F1" w14:textId="60187495"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(9607)</w:t>
            </w:r>
          </w:p>
        </w:tc>
        <w:tc>
          <w:tcPr>
            <w:tcW w:w="736" w:type="dxa"/>
            <w:tcBorders>
              <w:top w:val="single" w:sz="4" w:space="0" w:color="auto"/>
              <w:left w:val="single" w:sz="4" w:space="0" w:color="auto"/>
              <w:bottom w:val="single" w:sz="4" w:space="0" w:color="auto"/>
              <w:right w:val="single" w:sz="4" w:space="0" w:color="auto"/>
            </w:tcBorders>
            <w:vAlign w:val="center"/>
          </w:tcPr>
          <w:p w14:paraId="1E2881FB" w14:textId="5D57E6B4"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30F3827" w14:textId="103A752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0,38</w:t>
            </w:r>
          </w:p>
        </w:tc>
        <w:tc>
          <w:tcPr>
            <w:tcW w:w="736" w:type="dxa"/>
            <w:tcBorders>
              <w:top w:val="single" w:sz="4" w:space="0" w:color="auto"/>
              <w:left w:val="single" w:sz="4" w:space="0" w:color="auto"/>
              <w:bottom w:val="single" w:sz="4" w:space="0" w:color="auto"/>
              <w:right w:val="single" w:sz="4" w:space="0" w:color="auto"/>
            </w:tcBorders>
            <w:vAlign w:val="center"/>
          </w:tcPr>
          <w:p w14:paraId="49E9EBF6" w14:textId="2DAD83B5"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E0E1442" w14:textId="74A27A1D"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4D906DE8" w14:textId="18338FB1"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8D52C55" w14:textId="0D1C352C"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6D2C0449" w14:textId="0E30917C"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4CAD5C54" w14:textId="7849F3DF"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0,38</w:t>
            </w:r>
          </w:p>
        </w:tc>
        <w:tc>
          <w:tcPr>
            <w:tcW w:w="571" w:type="dxa"/>
            <w:tcBorders>
              <w:top w:val="single" w:sz="4" w:space="0" w:color="auto"/>
              <w:left w:val="single" w:sz="4" w:space="0" w:color="auto"/>
              <w:bottom w:val="single" w:sz="4" w:space="0" w:color="auto"/>
              <w:right w:val="double" w:sz="4" w:space="0" w:color="auto"/>
            </w:tcBorders>
            <w:vAlign w:val="center"/>
          </w:tcPr>
          <w:p w14:paraId="31BBED71" w14:textId="481DAA32"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r>
      <w:tr w:rsidR="00B14AEC" w:rsidRPr="00FC16FD" w14:paraId="416E4E7A"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501AA920" w14:textId="6442B12B"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tip - Erodosol</w:t>
            </w:r>
          </w:p>
        </w:tc>
        <w:tc>
          <w:tcPr>
            <w:tcW w:w="736" w:type="dxa"/>
            <w:tcBorders>
              <w:top w:val="single" w:sz="4" w:space="0" w:color="auto"/>
              <w:left w:val="single" w:sz="4" w:space="0" w:color="auto"/>
              <w:bottom w:val="single" w:sz="4" w:space="0" w:color="auto"/>
              <w:right w:val="single" w:sz="4" w:space="0" w:color="auto"/>
            </w:tcBorders>
            <w:vAlign w:val="center"/>
          </w:tcPr>
          <w:p w14:paraId="29D711F5" w14:textId="7AE31898"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3AD8BBF8" w14:textId="75336A70"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0,38</w:t>
            </w:r>
          </w:p>
        </w:tc>
        <w:tc>
          <w:tcPr>
            <w:tcW w:w="736" w:type="dxa"/>
            <w:tcBorders>
              <w:top w:val="single" w:sz="4" w:space="0" w:color="auto"/>
              <w:left w:val="single" w:sz="4" w:space="0" w:color="auto"/>
              <w:bottom w:val="single" w:sz="4" w:space="0" w:color="auto"/>
              <w:right w:val="single" w:sz="4" w:space="0" w:color="auto"/>
            </w:tcBorders>
            <w:vAlign w:val="center"/>
          </w:tcPr>
          <w:p w14:paraId="27AFFC60" w14:textId="70E9633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571BC34" w14:textId="7CCAF4C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6B87989" w14:textId="455FFCC0"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30,96</w:t>
            </w:r>
          </w:p>
        </w:tc>
        <w:tc>
          <w:tcPr>
            <w:tcW w:w="736" w:type="dxa"/>
            <w:tcBorders>
              <w:top w:val="single" w:sz="4" w:space="0" w:color="auto"/>
              <w:left w:val="single" w:sz="4" w:space="0" w:color="auto"/>
              <w:bottom w:val="single" w:sz="4" w:space="0" w:color="auto"/>
              <w:right w:val="single" w:sz="4" w:space="0" w:color="auto"/>
            </w:tcBorders>
            <w:vAlign w:val="center"/>
          </w:tcPr>
          <w:p w14:paraId="0E1B4E38" w14:textId="01D49F8E"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74DDBC1" w14:textId="0C5099BD"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20F42BD2" w14:textId="65D20016"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31,34</w:t>
            </w:r>
          </w:p>
        </w:tc>
        <w:tc>
          <w:tcPr>
            <w:tcW w:w="571" w:type="dxa"/>
            <w:tcBorders>
              <w:top w:val="single" w:sz="4" w:space="0" w:color="auto"/>
              <w:left w:val="single" w:sz="4" w:space="0" w:color="auto"/>
              <w:bottom w:val="single" w:sz="4" w:space="0" w:color="auto"/>
              <w:right w:val="double" w:sz="4" w:space="0" w:color="auto"/>
            </w:tcBorders>
            <w:vAlign w:val="center"/>
          </w:tcPr>
          <w:p w14:paraId="5241CD50" w14:textId="571E6C5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B14AEC" w:rsidRPr="00FC16FD" w14:paraId="69EDA77E" w14:textId="77777777" w:rsidTr="00612DE5">
        <w:trPr>
          <w:trHeight w:val="227"/>
          <w:jc w:val="center"/>
        </w:trPr>
        <w:tc>
          <w:tcPr>
            <w:tcW w:w="2962" w:type="dxa"/>
            <w:gridSpan w:val="3"/>
            <w:tcBorders>
              <w:top w:val="single" w:sz="4" w:space="0" w:color="auto"/>
              <w:left w:val="double" w:sz="4" w:space="0" w:color="auto"/>
              <w:bottom w:val="single" w:sz="4" w:space="0" w:color="auto"/>
              <w:right w:val="single" w:sz="4" w:space="0" w:color="auto"/>
            </w:tcBorders>
            <w:vAlign w:val="center"/>
          </w:tcPr>
          <w:p w14:paraId="3FA524B3" w14:textId="77B90C9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CLASĂ ANTRISOLURI</w:t>
            </w:r>
          </w:p>
        </w:tc>
        <w:tc>
          <w:tcPr>
            <w:tcW w:w="736" w:type="dxa"/>
            <w:tcBorders>
              <w:top w:val="single" w:sz="4" w:space="0" w:color="auto"/>
              <w:left w:val="single" w:sz="4" w:space="0" w:color="auto"/>
              <w:bottom w:val="single" w:sz="4" w:space="0" w:color="auto"/>
              <w:right w:val="single" w:sz="4" w:space="0" w:color="auto"/>
            </w:tcBorders>
            <w:vAlign w:val="center"/>
          </w:tcPr>
          <w:p w14:paraId="3D7DBA59" w14:textId="452FA292"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1B62C193" w14:textId="4F7C87C4"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0,38</w:t>
            </w:r>
          </w:p>
        </w:tc>
        <w:tc>
          <w:tcPr>
            <w:tcW w:w="736" w:type="dxa"/>
            <w:tcBorders>
              <w:top w:val="single" w:sz="4" w:space="0" w:color="auto"/>
              <w:left w:val="single" w:sz="4" w:space="0" w:color="auto"/>
              <w:bottom w:val="single" w:sz="4" w:space="0" w:color="auto"/>
              <w:right w:val="single" w:sz="4" w:space="0" w:color="auto"/>
            </w:tcBorders>
            <w:vAlign w:val="center"/>
          </w:tcPr>
          <w:p w14:paraId="36A8E4B1" w14:textId="4F4C2BAB"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85A2E4D" w14:textId="41A2E78E"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06AEE4D7" w14:textId="3042A798"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30,96</w:t>
            </w:r>
          </w:p>
        </w:tc>
        <w:tc>
          <w:tcPr>
            <w:tcW w:w="736" w:type="dxa"/>
            <w:tcBorders>
              <w:top w:val="single" w:sz="4" w:space="0" w:color="auto"/>
              <w:left w:val="single" w:sz="4" w:space="0" w:color="auto"/>
              <w:bottom w:val="single" w:sz="4" w:space="0" w:color="auto"/>
              <w:right w:val="single" w:sz="4" w:space="0" w:color="auto"/>
            </w:tcBorders>
            <w:vAlign w:val="center"/>
          </w:tcPr>
          <w:p w14:paraId="7E8DCDAA" w14:textId="7386AD1E"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736" w:type="dxa"/>
            <w:tcBorders>
              <w:top w:val="single" w:sz="4" w:space="0" w:color="auto"/>
              <w:left w:val="single" w:sz="4" w:space="0" w:color="auto"/>
              <w:bottom w:val="single" w:sz="4" w:space="0" w:color="auto"/>
              <w:right w:val="single" w:sz="4" w:space="0" w:color="auto"/>
            </w:tcBorders>
            <w:vAlign w:val="center"/>
          </w:tcPr>
          <w:p w14:paraId="2117F07D" w14:textId="3EAB6FF8"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w:t>
            </w:r>
          </w:p>
        </w:tc>
        <w:tc>
          <w:tcPr>
            <w:tcW w:w="886" w:type="dxa"/>
            <w:tcBorders>
              <w:top w:val="single" w:sz="4" w:space="0" w:color="auto"/>
              <w:left w:val="single" w:sz="4" w:space="0" w:color="auto"/>
              <w:bottom w:val="single" w:sz="4" w:space="0" w:color="auto"/>
              <w:right w:val="single" w:sz="4" w:space="0" w:color="auto"/>
            </w:tcBorders>
            <w:vAlign w:val="center"/>
          </w:tcPr>
          <w:p w14:paraId="2E71BD75" w14:textId="7E49CCC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31,34</w:t>
            </w:r>
          </w:p>
        </w:tc>
        <w:tc>
          <w:tcPr>
            <w:tcW w:w="571" w:type="dxa"/>
            <w:tcBorders>
              <w:top w:val="single" w:sz="4" w:space="0" w:color="auto"/>
              <w:left w:val="single" w:sz="4" w:space="0" w:color="auto"/>
              <w:bottom w:val="single" w:sz="4" w:space="0" w:color="auto"/>
              <w:right w:val="double" w:sz="4" w:space="0" w:color="auto"/>
            </w:tcBorders>
            <w:vAlign w:val="center"/>
          </w:tcPr>
          <w:p w14:paraId="5C7E075F" w14:textId="2D83E328"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w:t>
            </w:r>
          </w:p>
        </w:tc>
      </w:tr>
      <w:tr w:rsidR="00B12C86" w:rsidRPr="00FC16FD" w14:paraId="42495370" w14:textId="77777777" w:rsidTr="008975FA">
        <w:trPr>
          <w:trHeight w:val="284"/>
          <w:jc w:val="center"/>
        </w:trPr>
        <w:tc>
          <w:tcPr>
            <w:tcW w:w="2962" w:type="dxa"/>
            <w:gridSpan w:val="3"/>
            <w:tcBorders>
              <w:top w:val="single" w:sz="4" w:space="0" w:color="auto"/>
              <w:left w:val="double" w:sz="4" w:space="0" w:color="auto"/>
              <w:bottom w:val="double" w:sz="4" w:space="0" w:color="auto"/>
              <w:right w:val="single" w:sz="4" w:space="0" w:color="auto"/>
            </w:tcBorders>
            <w:vAlign w:val="center"/>
          </w:tcPr>
          <w:p w14:paraId="3FC5850C" w14:textId="7777777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TOTAL SOLURI</w:t>
            </w: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178DF853" w14:textId="234EBAA9"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460,47</w:t>
            </w: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3C7C4F43" w14:textId="4073B617"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538,61</w:t>
            </w: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07F97F48" w14:textId="2D7A1219"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1580,01</w:t>
            </w: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09949AA4" w14:textId="2454BE2C"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1075,96</w:t>
            </w: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0D6A473D" w14:textId="2BC3777B"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782,73</w:t>
            </w: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413BAAF4" w14:textId="04CB86D3"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887,73</w:t>
            </w: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24FD42DF" w14:textId="0EFFF7AA"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633,97</w:t>
            </w:r>
          </w:p>
        </w:tc>
        <w:tc>
          <w:tcPr>
            <w:tcW w:w="886" w:type="dxa"/>
            <w:tcBorders>
              <w:top w:val="single" w:sz="4" w:space="0" w:color="auto"/>
              <w:left w:val="single" w:sz="4" w:space="0" w:color="auto"/>
              <w:bottom w:val="double" w:sz="4" w:space="0" w:color="auto"/>
              <w:right w:val="single" w:sz="4" w:space="0" w:color="auto"/>
            </w:tcBorders>
            <w:shd w:val="clear" w:color="auto" w:fill="auto"/>
            <w:vAlign w:val="center"/>
          </w:tcPr>
          <w:p w14:paraId="22FB2ED1" w14:textId="2D774624"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5959,48</w:t>
            </w:r>
          </w:p>
        </w:tc>
        <w:tc>
          <w:tcPr>
            <w:tcW w:w="571" w:type="dxa"/>
            <w:tcBorders>
              <w:top w:val="single" w:sz="4" w:space="0" w:color="auto"/>
              <w:left w:val="single" w:sz="4" w:space="0" w:color="auto"/>
              <w:bottom w:val="double" w:sz="4" w:space="0" w:color="auto"/>
              <w:right w:val="double" w:sz="4" w:space="0" w:color="auto"/>
            </w:tcBorders>
            <w:shd w:val="clear" w:color="auto" w:fill="auto"/>
            <w:vAlign w:val="center"/>
          </w:tcPr>
          <w:p w14:paraId="193FDE8C" w14:textId="1F029FF2" w:rsidR="00B12C86" w:rsidRPr="00B12C86" w:rsidRDefault="00B12C86" w:rsidP="00B12C86">
            <w:pPr>
              <w:pStyle w:val="BodyText4"/>
              <w:spacing w:before="0"/>
              <w:ind w:left="-57" w:right="-57"/>
              <w:rPr>
                <w:rFonts w:ascii="Times New Roman" w:hAnsi="Times New Roman" w:cs="Times New Roman"/>
                <w:sz w:val="16"/>
                <w:szCs w:val="16"/>
              </w:rPr>
            </w:pPr>
            <w:r w:rsidRPr="00B12C86">
              <w:rPr>
                <w:rFonts w:ascii="Times New Roman" w:hAnsi="Times New Roman" w:cs="Times New Roman"/>
                <w:sz w:val="16"/>
                <w:szCs w:val="16"/>
              </w:rPr>
              <w:t>100</w:t>
            </w:r>
          </w:p>
        </w:tc>
      </w:tr>
    </w:tbl>
    <w:p w14:paraId="6C9C2540" w14:textId="77777777" w:rsidR="00D37017" w:rsidRPr="00AF6AA1" w:rsidRDefault="00D37017" w:rsidP="00D80F9A">
      <w:pPr>
        <w:pStyle w:val="Normal1"/>
        <w:spacing w:line="240" w:lineRule="auto"/>
        <w:ind w:firstLine="0"/>
        <w:rPr>
          <w:rFonts w:ascii="Times New Roman" w:hAnsi="Times New Roman"/>
          <w:bCs/>
          <w:iCs/>
          <w:sz w:val="24"/>
          <w:szCs w:val="24"/>
          <w:lang w:val="ro-RO"/>
        </w:rPr>
      </w:pPr>
    </w:p>
    <w:p w14:paraId="73884BB5" w14:textId="5559D465" w:rsidR="00BB1EDA" w:rsidRPr="00AF6AA1" w:rsidRDefault="007B0345" w:rsidP="00FB299A">
      <w:pPr>
        <w:pStyle w:val="Normal1"/>
        <w:spacing w:line="240" w:lineRule="auto"/>
        <w:jc w:val="left"/>
        <w:rPr>
          <w:rFonts w:ascii="Times New Roman" w:hAnsi="Times New Roman"/>
          <w:sz w:val="24"/>
          <w:szCs w:val="24"/>
          <w:lang w:val="ro-RO"/>
        </w:rPr>
      </w:pPr>
      <w:r w:rsidRPr="00AF6AA1">
        <w:rPr>
          <w:rFonts w:ascii="Times New Roman" w:hAnsi="Times New Roman"/>
          <w:b/>
          <w:i/>
          <w:sz w:val="24"/>
          <w:szCs w:val="24"/>
          <w:lang w:val="ro-RO"/>
        </w:rPr>
        <w:t xml:space="preserve">2.6. </w:t>
      </w:r>
      <w:r w:rsidR="00D64787" w:rsidRPr="00AF6AA1">
        <w:rPr>
          <w:rFonts w:ascii="Times New Roman" w:hAnsi="Times New Roman"/>
          <w:b/>
          <w:i/>
          <w:sz w:val="24"/>
          <w:szCs w:val="24"/>
          <w:lang w:val="ro-RO"/>
        </w:rPr>
        <w:t xml:space="preserve">Factori (determinanţi) </w:t>
      </w:r>
      <w:r w:rsidR="00BB1EDA" w:rsidRPr="00AF6AA1">
        <w:rPr>
          <w:rFonts w:ascii="Times New Roman" w:hAnsi="Times New Roman"/>
          <w:b/>
          <w:i/>
          <w:sz w:val="24"/>
          <w:szCs w:val="24"/>
          <w:lang w:val="ro-RO"/>
        </w:rPr>
        <w:t>edafici şi favorabilitatea pentru</w:t>
      </w:r>
      <w:r w:rsidR="008B56F4" w:rsidRPr="00AF6AA1">
        <w:rPr>
          <w:rFonts w:ascii="Times New Roman" w:hAnsi="Times New Roman"/>
          <w:b/>
          <w:i/>
          <w:sz w:val="24"/>
          <w:szCs w:val="24"/>
          <w:lang w:val="ro-RO"/>
        </w:rPr>
        <w:t xml:space="preserve"> speciile forestiere</w:t>
      </w:r>
    </w:p>
    <w:p w14:paraId="591936EA" w14:textId="77777777" w:rsidR="00D06BF0" w:rsidRPr="00D06BF0" w:rsidRDefault="00D06BF0" w:rsidP="00D06BF0">
      <w:pPr>
        <w:ind w:firstLine="720"/>
        <w:jc w:val="both"/>
      </w:pPr>
      <w:r w:rsidRPr="00D06BF0">
        <w:t>Având în vedere răspândirea teritorială a ocolului actual şi desfăşurarea vegetaţiei forestiere pe un singur etaj de vegetaţie (Ss), principalele specii forestiere (SC, STB, SA, PLA, PLN, PLEA, FRB, FR) sunt favorizate de regulă în mod diferit de către factorii şi determinanţii edafici existenţi în fiecare zonă, o medie a valorilor acestora estimată pe ansamblu pentru a se desprinde o concluzie generală, ar avea în acest sens un caracter oarecum aproximativ şi mai puţin concludent.</w:t>
      </w:r>
    </w:p>
    <w:p w14:paraId="375C8BEB" w14:textId="0C945D14" w:rsidR="00D06BF0" w:rsidRPr="00D06BF0" w:rsidRDefault="00D06BF0" w:rsidP="00D06BF0">
      <w:pPr>
        <w:ind w:firstLine="720"/>
        <w:jc w:val="both"/>
      </w:pPr>
      <w:r w:rsidRPr="00D06BF0">
        <w:t xml:space="preserve">Totuşi, luând în considerare datele din buletinele de analiză, corelate cu cele culese de pe teren cu ocazia examinării profilelor de sol la nivelul fiecărei unități de producție, raportate la cele specificate în </w:t>
      </w:r>
      <w:r>
        <w:t>”</w:t>
      </w:r>
      <w:r w:rsidRPr="00D06BF0">
        <w:t>Îndrumarul pentru amenajarea pădurilor – volumul II, anexa 23</w:t>
      </w:r>
      <w:r>
        <w:t>”</w:t>
      </w:r>
      <w:r w:rsidRPr="00D06BF0">
        <w:t>, corespunzătoare claselor de favorabilitate, se constată următoarele aspecte generale:</w:t>
      </w:r>
    </w:p>
    <w:p w14:paraId="74709933" w14:textId="77777777" w:rsidR="00D06BF0" w:rsidRPr="00D06BF0" w:rsidRDefault="00D06BF0" w:rsidP="00D06BF0">
      <w:pPr>
        <w:ind w:firstLine="720"/>
        <w:jc w:val="both"/>
      </w:pPr>
      <w:r w:rsidRPr="00D06BF0">
        <w:t>Conţinutul de argilă fină (&lt;0,002 mm) asigură favorabilităţi în cote aproximativ egale ridicate-mijlocii pentru cvercinee. Pentru plopi şi sălcii, conţinutul zonal de argilă fină determină favorabilităţi în mare parte mijlocii (ridicate), mai rar scăzute.</w:t>
      </w:r>
    </w:p>
    <w:p w14:paraId="1EB229C6" w14:textId="77777777" w:rsidR="00D06BF0" w:rsidRPr="00D06BF0" w:rsidRDefault="00D06BF0" w:rsidP="00D06BF0">
      <w:pPr>
        <w:ind w:firstLine="720"/>
        <w:jc w:val="both"/>
      </w:pPr>
      <w:r w:rsidRPr="00D06BF0">
        <w:t>Volumul edafic influenţează cel mai mult dezvoltarea speciilor, prin diversitatea însuşirilor existente în diferite condiţii geomorfologice zonale. Pe ansamblu ocol, acesta asigură favorabilităţi majoritar mijlocii şi preponderent ridicate pentru aproape toate speciile forestiere.</w:t>
      </w:r>
    </w:p>
    <w:p w14:paraId="33F9484E" w14:textId="77777777" w:rsidR="00D06BF0" w:rsidRPr="00D06BF0" w:rsidRDefault="00D06BF0" w:rsidP="00D06BF0">
      <w:pPr>
        <w:ind w:firstLine="720"/>
        <w:jc w:val="both"/>
      </w:pPr>
      <w:r w:rsidRPr="00D06BF0">
        <w:t>Gradul de saturaţie (V%) determină favorabilităţi în marea majoritate ridicate şi foarte ridicate, mai rar mijlocii, pentru toate speciile forestiere.</w:t>
      </w:r>
    </w:p>
    <w:p w14:paraId="7D5794BA" w14:textId="77777777" w:rsidR="00D06BF0" w:rsidRPr="00D06BF0" w:rsidRDefault="00D06BF0" w:rsidP="00D06BF0">
      <w:pPr>
        <w:ind w:firstLine="720"/>
        <w:jc w:val="both"/>
      </w:pPr>
      <w:r w:rsidRPr="00D06BF0">
        <w:t>Adâncimea apei freatice influenţează hotărâtor în special speciile din silvostepă, funcţie de regimul hidrologic (precipitaţii, inundaţii, permeabilitate, aeraţie), asigurând favorabilităţi în general scăzute mai rar mijlocii.</w:t>
      </w:r>
    </w:p>
    <w:p w14:paraId="23F18CD9" w14:textId="77777777" w:rsidR="00D06BF0" w:rsidRPr="00D06BF0" w:rsidRDefault="00D06BF0" w:rsidP="00D06BF0">
      <w:pPr>
        <w:ind w:firstLine="720"/>
        <w:jc w:val="both"/>
      </w:pPr>
      <w:r w:rsidRPr="00D06BF0">
        <w:t>Suma bazelor de schimb (SB). În instrucţiunile existente, menţionate mai sus, acest factor se referă numai la unele specii de cvercinee (GO, ST). La nivel de ocol valorile existente în buletinele de analiză indică favorabilităţi mijlocii, mai rar scăzute, pentru speciile respective.</w:t>
      </w:r>
    </w:p>
    <w:p w14:paraId="5E6C5809" w14:textId="2975693E" w:rsidR="00BB1EDA" w:rsidRPr="00D06BF0" w:rsidRDefault="00D06BF0" w:rsidP="00D06BF0">
      <w:pPr>
        <w:ind w:firstLine="720"/>
        <w:jc w:val="both"/>
      </w:pPr>
      <w:r w:rsidRPr="00D06BF0">
        <w:t>Conţinutul de săruri solubile. Acesta nefiind specificat în buletinele de analiză, nu se poate trage o concluzie pertinentă în acest sens.</w:t>
      </w:r>
    </w:p>
    <w:p w14:paraId="185327CC" w14:textId="77777777" w:rsidR="00D06BF0" w:rsidRDefault="00D06BF0" w:rsidP="00605B1B">
      <w:pPr>
        <w:pStyle w:val="Normal1"/>
        <w:spacing w:line="240" w:lineRule="auto"/>
      </w:pPr>
    </w:p>
    <w:p w14:paraId="1CF0465B" w14:textId="77777777" w:rsidR="000B004A" w:rsidRDefault="000B004A" w:rsidP="00605B1B">
      <w:pPr>
        <w:pStyle w:val="Normal1"/>
        <w:spacing w:line="240" w:lineRule="auto"/>
      </w:pPr>
    </w:p>
    <w:p w14:paraId="48C7D7DE" w14:textId="77777777" w:rsidR="000B004A" w:rsidRPr="00D06BF0" w:rsidRDefault="000B004A" w:rsidP="00605B1B">
      <w:pPr>
        <w:pStyle w:val="Normal1"/>
        <w:spacing w:line="240" w:lineRule="auto"/>
      </w:pPr>
    </w:p>
    <w:p w14:paraId="7D7A360B" w14:textId="77777777" w:rsidR="00BB1EDA" w:rsidRPr="00D06BF0" w:rsidRDefault="007B0345" w:rsidP="00AC7B62">
      <w:pPr>
        <w:ind w:firstLine="770"/>
        <w:rPr>
          <w:b/>
          <w:i/>
        </w:rPr>
      </w:pPr>
      <w:r w:rsidRPr="00D06BF0">
        <w:rPr>
          <w:b/>
          <w:i/>
        </w:rPr>
        <w:lastRenderedPageBreak/>
        <w:t>2.7</w:t>
      </w:r>
      <w:r w:rsidR="00AC7B62" w:rsidRPr="00D06BF0">
        <w:rPr>
          <w:b/>
          <w:i/>
        </w:rPr>
        <w:t>. Tipuri de staţiune</w:t>
      </w:r>
    </w:p>
    <w:p w14:paraId="5E15411B" w14:textId="77777777" w:rsidR="00C817B9" w:rsidRPr="00406A2D" w:rsidRDefault="00C817B9" w:rsidP="00C817B9">
      <w:pPr>
        <w:ind w:firstLine="720"/>
        <w:jc w:val="both"/>
      </w:pPr>
      <w:r w:rsidRPr="00406A2D">
        <w:t>În vederea fundamentării ştiinţifice a măsurilor de gospodărire a pădurilor din ocol, în perioada lucrărilor de teren, în cadrul cartărilor staţionale, pentru identificarea tipurilor de stațiuni (T.S.) pe lângă stabilirea şi clasificarea tipurilor de sol, s-au analizat şi celelalte elemente (condiţii climatice, geomorfologice, hidologice, hidrologice, gradele de inudabilitate, floră indicatoare ş.a.).</w:t>
      </w:r>
    </w:p>
    <w:p w14:paraId="706FA470" w14:textId="77777777" w:rsidR="00C817B9" w:rsidRPr="00406A2D" w:rsidRDefault="00C817B9" w:rsidP="00C817B9">
      <w:pPr>
        <w:ind w:firstLine="720"/>
        <w:jc w:val="both"/>
      </w:pPr>
      <w:r w:rsidRPr="00406A2D">
        <w:t xml:space="preserve">Lucrările de cartare staţională, executate concomitent cu cele de descriere parcelară, au avut la bază metodologia de lucru şi concepţia sistemică românească ce consideră pădurea ca o unitate de ecosistem, ale cărei însuşiri caracteristice nu se găsesc în părţile ei componente. </w:t>
      </w:r>
    </w:p>
    <w:p w14:paraId="060451A8" w14:textId="77777777" w:rsidR="00C817B9" w:rsidRPr="00406A2D" w:rsidRDefault="00C817B9" w:rsidP="00C817B9">
      <w:pPr>
        <w:ind w:firstLine="720"/>
        <w:jc w:val="both"/>
      </w:pPr>
      <w:r w:rsidRPr="00406A2D">
        <w:t xml:space="preserve">Studierea sub raport fizico şi fito – geografic a teritoriului, a făcut posibilă interpretarea corelată a principalelor elemente ale mediului şi a permis în final diferenţierea ecosistemelor forestiere. Din punct de vedere fitoclimatic, pădurile ocolului se încadrează în etajul 9, de silvostepă – Ss, zona luncilor apelor curgătoare, subzonă majoritar a zăvoaielor de plopi şi sălcii şi parţial zona de stejărete xerofile. </w:t>
      </w:r>
    </w:p>
    <w:p w14:paraId="6EBD3BF9" w14:textId="77777777" w:rsidR="00C817B9" w:rsidRPr="00406A2D" w:rsidRDefault="00C817B9" w:rsidP="00C817B9">
      <w:pPr>
        <w:ind w:firstLine="720"/>
        <w:jc w:val="both"/>
      </w:pPr>
      <w:r w:rsidRPr="00406A2D">
        <w:t>Caracteristicile principale, specificul ecologic, potenţial productiv ale T.S. sunt direct influenţate de regimul inundaţiilor şi de cel al pânzei freatice, variabile funcţie de condiţiile climatice şi cele de relief (cotele zonale).</w:t>
      </w:r>
    </w:p>
    <w:p w14:paraId="72789657" w14:textId="5670B9DB" w:rsidR="00BB1EDA" w:rsidRPr="00406A2D" w:rsidRDefault="00C817B9" w:rsidP="00C817B9">
      <w:pPr>
        <w:ind w:firstLine="720"/>
        <w:jc w:val="both"/>
      </w:pPr>
      <w:r w:rsidRPr="00406A2D">
        <w:t>În urma studierii şi analizării acestor aspecte, s-au identificat la nivelul O.S. Ianca 13 tipuri staţionale (T.S.), răspândite pe o arie fitoclimatică cu un singur etaj de vegetaţie (S.s.),  majoritatea de bonitate mijlocie (55%) și inferioară (39%)</w:t>
      </w:r>
      <w:r w:rsidR="00501F14">
        <w:t>.</w:t>
      </w:r>
    </w:p>
    <w:p w14:paraId="5D1F35C0" w14:textId="77777777" w:rsidR="00BB1EDA" w:rsidRPr="00997FA0" w:rsidRDefault="00BB1EDA" w:rsidP="00605B1B">
      <w:pPr>
        <w:pStyle w:val="Normal1"/>
        <w:spacing w:line="240" w:lineRule="auto"/>
        <w:rPr>
          <w:color w:val="FF0000"/>
        </w:rPr>
      </w:pPr>
    </w:p>
    <w:p w14:paraId="115DF0ED" w14:textId="77777777" w:rsidR="00BB1EDA" w:rsidRPr="00997FA0" w:rsidRDefault="00BB1EDA" w:rsidP="009F2892">
      <w:pPr>
        <w:ind w:firstLine="770"/>
        <w:rPr>
          <w:b/>
          <w:i/>
        </w:rPr>
      </w:pPr>
      <w:r w:rsidRPr="00997FA0">
        <w:rPr>
          <w:b/>
          <w:i/>
        </w:rPr>
        <w:t>Răspândirea teritorială (pe U.P., ocol) şi zonală (pe etaje fitoclimatice de vegetaţie) a tipurilor de staţiune</w:t>
      </w:r>
    </w:p>
    <w:p w14:paraId="5BF07655" w14:textId="77777777" w:rsidR="003E6EE4" w:rsidRPr="00501F14" w:rsidRDefault="00BB1EDA" w:rsidP="00C53021">
      <w:pPr>
        <w:pStyle w:val="Textindent"/>
        <w:rPr>
          <w:color w:val="auto"/>
          <w:sz w:val="24"/>
          <w:szCs w:val="24"/>
        </w:rPr>
      </w:pPr>
      <w:r w:rsidRPr="00501F14">
        <w:rPr>
          <w:color w:val="auto"/>
          <w:sz w:val="24"/>
          <w:szCs w:val="24"/>
        </w:rPr>
        <w:t>Situaţia privind răspândirea tipurilor de staţiune şi repartiţia suprafeţei acestora pe categorii de bonitate este redată în tabelul următor (</w:t>
      </w:r>
      <w:r w:rsidR="00692BC6" w:rsidRPr="00501F14">
        <w:rPr>
          <w:color w:val="auto"/>
          <w:sz w:val="24"/>
          <w:szCs w:val="24"/>
        </w:rPr>
        <w:t>14</w:t>
      </w:r>
      <w:r w:rsidRPr="00501F14">
        <w:rPr>
          <w:color w:val="auto"/>
          <w:sz w:val="24"/>
          <w:szCs w:val="24"/>
        </w:rPr>
        <w:t>):</w:t>
      </w:r>
    </w:p>
    <w:p w14:paraId="32F88A99" w14:textId="77777777" w:rsidR="001050D1" w:rsidRPr="00997FA0" w:rsidRDefault="001050D1" w:rsidP="00C53021">
      <w:pPr>
        <w:pStyle w:val="Textindent"/>
      </w:pPr>
    </w:p>
    <w:p w14:paraId="03E9E2C2" w14:textId="15CEEB8F" w:rsidR="00BB1EDA" w:rsidRDefault="00BB1EDA" w:rsidP="0000641D">
      <w:pPr>
        <w:ind w:firstLine="720"/>
        <w:rPr>
          <w:b/>
          <w:i/>
          <w:sz w:val="22"/>
          <w:szCs w:val="22"/>
          <w:lang w:val="ro-RO"/>
        </w:rPr>
      </w:pPr>
      <w:r w:rsidRPr="0000641D">
        <w:rPr>
          <w:b/>
          <w:i/>
          <w:sz w:val="22"/>
          <w:szCs w:val="22"/>
          <w:lang w:val="ro-RO"/>
        </w:rPr>
        <w:t xml:space="preserve">Evidenţa şi răspândirea </w:t>
      </w:r>
      <w:r w:rsidR="009F2892" w:rsidRPr="0000641D">
        <w:rPr>
          <w:b/>
          <w:i/>
          <w:sz w:val="22"/>
          <w:szCs w:val="22"/>
          <w:lang w:val="ro-RO"/>
        </w:rPr>
        <w:t>tipurilor de staţiune</w:t>
      </w:r>
      <w:r w:rsidR="009F2892" w:rsidRPr="0000641D">
        <w:rPr>
          <w:b/>
          <w:i/>
          <w:sz w:val="22"/>
          <w:szCs w:val="22"/>
          <w:lang w:val="ro-RO"/>
        </w:rPr>
        <w:tab/>
      </w:r>
      <w:r w:rsidR="009F2892" w:rsidRPr="0000641D">
        <w:rPr>
          <w:b/>
          <w:i/>
          <w:sz w:val="22"/>
          <w:szCs w:val="22"/>
          <w:lang w:val="ro-RO"/>
        </w:rPr>
        <w:tab/>
      </w:r>
      <w:r w:rsidR="009F2892" w:rsidRPr="0000641D">
        <w:rPr>
          <w:b/>
          <w:i/>
          <w:sz w:val="22"/>
          <w:szCs w:val="22"/>
          <w:lang w:val="ro-RO"/>
        </w:rPr>
        <w:tab/>
      </w:r>
      <w:r w:rsidR="009F2892" w:rsidRPr="0000641D">
        <w:rPr>
          <w:b/>
          <w:i/>
          <w:sz w:val="22"/>
          <w:szCs w:val="22"/>
          <w:lang w:val="ro-RO"/>
        </w:rPr>
        <w:tab/>
      </w:r>
      <w:r w:rsidR="00974176" w:rsidRPr="0000641D">
        <w:rPr>
          <w:b/>
          <w:i/>
          <w:sz w:val="22"/>
          <w:szCs w:val="22"/>
          <w:lang w:val="ro-RO"/>
        </w:rPr>
        <w:t xml:space="preserve">        </w:t>
      </w:r>
      <w:r w:rsidR="00501F14">
        <w:rPr>
          <w:b/>
          <w:i/>
          <w:sz w:val="22"/>
          <w:szCs w:val="22"/>
          <w:lang w:val="ro-RO"/>
        </w:rPr>
        <w:tab/>
      </w:r>
      <w:r w:rsidR="00974176" w:rsidRPr="0000641D">
        <w:rPr>
          <w:b/>
          <w:i/>
          <w:sz w:val="22"/>
          <w:szCs w:val="22"/>
          <w:lang w:val="ro-RO"/>
        </w:rPr>
        <w:t xml:space="preserve"> </w:t>
      </w:r>
      <w:r w:rsidR="00501F14">
        <w:rPr>
          <w:b/>
          <w:i/>
          <w:sz w:val="22"/>
          <w:szCs w:val="22"/>
          <w:lang w:val="ro-RO"/>
        </w:rPr>
        <w:t xml:space="preserve">          </w:t>
      </w:r>
      <w:r w:rsidR="009F2892" w:rsidRPr="0000641D">
        <w:rPr>
          <w:b/>
          <w:i/>
          <w:sz w:val="22"/>
          <w:szCs w:val="22"/>
          <w:lang w:val="ro-RO"/>
        </w:rPr>
        <w:t xml:space="preserve">Tabelul nr. </w:t>
      </w:r>
      <w:r w:rsidR="00692BC6" w:rsidRPr="0000641D">
        <w:rPr>
          <w:b/>
          <w:i/>
          <w:sz w:val="22"/>
          <w:szCs w:val="22"/>
          <w:lang w:val="ro-RO"/>
        </w:rPr>
        <w:t>14</w:t>
      </w:r>
    </w:p>
    <w:tbl>
      <w:tblPr>
        <w:tblW w:w="10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95"/>
        <w:gridCol w:w="1091"/>
        <w:gridCol w:w="1985"/>
        <w:gridCol w:w="709"/>
        <w:gridCol w:w="668"/>
        <w:gridCol w:w="668"/>
        <w:gridCol w:w="668"/>
        <w:gridCol w:w="668"/>
        <w:gridCol w:w="668"/>
        <w:gridCol w:w="668"/>
        <w:gridCol w:w="669"/>
        <w:gridCol w:w="675"/>
        <w:gridCol w:w="498"/>
      </w:tblGrid>
      <w:tr w:rsidR="00235037" w:rsidRPr="00137AE2" w14:paraId="63126868" w14:textId="77777777" w:rsidTr="000225B1">
        <w:trPr>
          <w:cantSplit/>
          <w:trHeight w:val="284"/>
          <w:tblHeader/>
          <w:jc w:val="center"/>
        </w:trPr>
        <w:tc>
          <w:tcPr>
            <w:tcW w:w="3671" w:type="dxa"/>
            <w:gridSpan w:val="3"/>
            <w:tcBorders>
              <w:top w:val="double" w:sz="4" w:space="0" w:color="auto"/>
              <w:left w:val="double" w:sz="4" w:space="0" w:color="auto"/>
              <w:bottom w:val="single" w:sz="4" w:space="0" w:color="auto"/>
              <w:right w:val="single" w:sz="4" w:space="0" w:color="auto"/>
            </w:tcBorders>
            <w:shd w:val="pct10" w:color="auto" w:fill="auto"/>
            <w:vAlign w:val="center"/>
            <w:hideMark/>
          </w:tcPr>
          <w:p w14:paraId="4E9E63FB" w14:textId="77777777" w:rsidR="00137AE2" w:rsidRPr="00137AE2" w:rsidRDefault="00137AE2" w:rsidP="00137AE2">
            <w:pPr>
              <w:ind w:left="-57" w:right="-57"/>
              <w:jc w:val="center"/>
              <w:rPr>
                <w:sz w:val="18"/>
                <w:szCs w:val="18"/>
                <w:lang w:val="ro-RO"/>
              </w:rPr>
            </w:pPr>
            <w:r w:rsidRPr="00137AE2">
              <w:rPr>
                <w:sz w:val="18"/>
                <w:szCs w:val="18"/>
                <w:lang w:val="ro-RO"/>
              </w:rPr>
              <w:t>Tipuri de staţiune (TS)</w:t>
            </w:r>
          </w:p>
        </w:tc>
        <w:tc>
          <w:tcPr>
            <w:tcW w:w="709" w:type="dxa"/>
            <w:vMerge w:val="restart"/>
            <w:tcBorders>
              <w:top w:val="double" w:sz="4" w:space="0" w:color="auto"/>
              <w:left w:val="single" w:sz="4" w:space="0" w:color="auto"/>
              <w:bottom w:val="double" w:sz="4" w:space="0" w:color="auto"/>
              <w:right w:val="single" w:sz="4" w:space="0" w:color="auto"/>
            </w:tcBorders>
            <w:shd w:val="pct10" w:color="auto" w:fill="auto"/>
            <w:vAlign w:val="center"/>
            <w:hideMark/>
          </w:tcPr>
          <w:p w14:paraId="2D6E707F" w14:textId="77777777" w:rsidR="00137AE2" w:rsidRPr="00137AE2" w:rsidRDefault="00137AE2" w:rsidP="00137AE2">
            <w:pPr>
              <w:ind w:left="-57" w:right="-57"/>
              <w:jc w:val="center"/>
              <w:rPr>
                <w:sz w:val="18"/>
                <w:szCs w:val="18"/>
                <w:lang w:val="ro-RO"/>
              </w:rPr>
            </w:pPr>
            <w:r w:rsidRPr="00137AE2">
              <w:rPr>
                <w:sz w:val="18"/>
                <w:szCs w:val="18"/>
                <w:lang w:val="ro-RO"/>
              </w:rPr>
              <w:t>Cate-goria de boni-</w:t>
            </w:r>
          </w:p>
          <w:p w14:paraId="00DE8997" w14:textId="77777777" w:rsidR="00137AE2" w:rsidRPr="00137AE2" w:rsidRDefault="00137AE2" w:rsidP="00137AE2">
            <w:pPr>
              <w:ind w:left="-57" w:right="-57"/>
              <w:jc w:val="center"/>
              <w:rPr>
                <w:sz w:val="18"/>
                <w:szCs w:val="18"/>
                <w:lang w:val="ro-RO"/>
              </w:rPr>
            </w:pPr>
            <w:r w:rsidRPr="00137AE2">
              <w:rPr>
                <w:sz w:val="18"/>
                <w:szCs w:val="18"/>
                <w:lang w:val="ro-RO"/>
              </w:rPr>
              <w:t>tate</w:t>
            </w:r>
          </w:p>
        </w:tc>
        <w:tc>
          <w:tcPr>
            <w:tcW w:w="5850" w:type="dxa"/>
            <w:gridSpan w:val="9"/>
            <w:tcBorders>
              <w:top w:val="double" w:sz="4" w:space="0" w:color="auto"/>
              <w:left w:val="single" w:sz="4" w:space="0" w:color="auto"/>
              <w:bottom w:val="nil"/>
              <w:right w:val="double" w:sz="4" w:space="0" w:color="auto"/>
            </w:tcBorders>
            <w:shd w:val="pct10" w:color="auto" w:fill="auto"/>
            <w:vAlign w:val="center"/>
            <w:hideMark/>
          </w:tcPr>
          <w:p w14:paraId="745103F9" w14:textId="77777777" w:rsidR="00137AE2" w:rsidRPr="00137AE2" w:rsidRDefault="00137AE2" w:rsidP="00137AE2">
            <w:pPr>
              <w:ind w:left="-57" w:right="-57"/>
              <w:jc w:val="center"/>
              <w:rPr>
                <w:sz w:val="18"/>
                <w:szCs w:val="18"/>
                <w:lang w:val="ro-RO"/>
              </w:rPr>
            </w:pPr>
            <w:r w:rsidRPr="00137AE2">
              <w:rPr>
                <w:sz w:val="18"/>
                <w:szCs w:val="18"/>
                <w:lang w:val="ro-RO"/>
              </w:rPr>
              <w:t>Suprafaţa pe U.P. (ocol) – ha (%)</w:t>
            </w:r>
          </w:p>
        </w:tc>
      </w:tr>
      <w:tr w:rsidR="00605B1B" w:rsidRPr="00137AE2" w14:paraId="2E23630A" w14:textId="77777777" w:rsidTr="000225B1">
        <w:trPr>
          <w:cantSplit/>
          <w:trHeight w:val="284"/>
          <w:tblHeader/>
          <w:jc w:val="center"/>
        </w:trPr>
        <w:tc>
          <w:tcPr>
            <w:tcW w:w="595" w:type="dxa"/>
            <w:vMerge w:val="restart"/>
            <w:tcBorders>
              <w:top w:val="single" w:sz="4" w:space="0" w:color="auto"/>
              <w:left w:val="double" w:sz="4" w:space="0" w:color="auto"/>
              <w:bottom w:val="double" w:sz="4" w:space="0" w:color="auto"/>
              <w:right w:val="single" w:sz="4" w:space="0" w:color="auto"/>
            </w:tcBorders>
            <w:shd w:val="pct10" w:color="auto" w:fill="auto"/>
            <w:vAlign w:val="center"/>
            <w:hideMark/>
          </w:tcPr>
          <w:p w14:paraId="543C5A63" w14:textId="77777777" w:rsidR="00137AE2" w:rsidRPr="00137AE2" w:rsidRDefault="00137AE2" w:rsidP="00137AE2">
            <w:pPr>
              <w:ind w:left="-57" w:right="-57"/>
              <w:jc w:val="center"/>
              <w:rPr>
                <w:sz w:val="18"/>
                <w:szCs w:val="18"/>
                <w:lang w:val="ro-RO"/>
              </w:rPr>
            </w:pPr>
            <w:r w:rsidRPr="00137AE2">
              <w:rPr>
                <w:sz w:val="18"/>
                <w:szCs w:val="18"/>
                <w:lang w:val="ro-RO"/>
              </w:rPr>
              <w:t>Cod</w:t>
            </w:r>
          </w:p>
        </w:tc>
        <w:tc>
          <w:tcPr>
            <w:tcW w:w="3076" w:type="dxa"/>
            <w:gridSpan w:val="2"/>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2A64646E" w14:textId="77777777" w:rsidR="00137AE2" w:rsidRPr="00137AE2" w:rsidRDefault="00137AE2" w:rsidP="00137AE2">
            <w:pPr>
              <w:ind w:left="-57" w:right="-57"/>
              <w:jc w:val="center"/>
              <w:rPr>
                <w:sz w:val="18"/>
                <w:szCs w:val="18"/>
                <w:lang w:val="ro-RO"/>
              </w:rPr>
            </w:pPr>
            <w:r w:rsidRPr="00137AE2">
              <w:rPr>
                <w:sz w:val="18"/>
                <w:szCs w:val="18"/>
                <w:lang w:val="ro-RO"/>
              </w:rPr>
              <w:t>Diagnoza</w:t>
            </w:r>
          </w:p>
        </w:tc>
        <w:tc>
          <w:tcPr>
            <w:tcW w:w="709" w:type="dxa"/>
            <w:vMerge/>
            <w:tcBorders>
              <w:top w:val="double" w:sz="4" w:space="0" w:color="auto"/>
              <w:left w:val="single" w:sz="4" w:space="0" w:color="auto"/>
              <w:bottom w:val="double" w:sz="4" w:space="0" w:color="auto"/>
              <w:right w:val="single" w:sz="4" w:space="0" w:color="auto"/>
            </w:tcBorders>
            <w:vAlign w:val="center"/>
            <w:hideMark/>
          </w:tcPr>
          <w:p w14:paraId="686D88FB" w14:textId="77777777" w:rsidR="00137AE2" w:rsidRPr="00137AE2" w:rsidRDefault="00137AE2" w:rsidP="00137AE2">
            <w:pPr>
              <w:rPr>
                <w:sz w:val="18"/>
                <w:szCs w:val="18"/>
                <w:lang w:val="ro-RO"/>
              </w:rPr>
            </w:pPr>
          </w:p>
        </w:tc>
        <w:tc>
          <w:tcPr>
            <w:tcW w:w="668" w:type="dxa"/>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4D2CE7CA" w14:textId="77777777" w:rsidR="00137AE2" w:rsidRPr="00137AE2" w:rsidRDefault="00137AE2" w:rsidP="00137AE2">
            <w:pPr>
              <w:ind w:left="-57" w:right="-57"/>
              <w:jc w:val="center"/>
              <w:rPr>
                <w:sz w:val="18"/>
                <w:szCs w:val="18"/>
                <w:lang w:val="ro-RO"/>
              </w:rPr>
            </w:pPr>
            <w:r w:rsidRPr="00137AE2">
              <w:rPr>
                <w:sz w:val="18"/>
                <w:szCs w:val="18"/>
                <w:lang w:val="ro-RO"/>
              </w:rPr>
              <w:t>II</w:t>
            </w:r>
          </w:p>
        </w:tc>
        <w:tc>
          <w:tcPr>
            <w:tcW w:w="668" w:type="dxa"/>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4EC50BB8" w14:textId="77777777" w:rsidR="00137AE2" w:rsidRPr="00137AE2" w:rsidRDefault="00137AE2" w:rsidP="00137AE2">
            <w:pPr>
              <w:ind w:left="-57" w:right="-57"/>
              <w:jc w:val="center"/>
              <w:rPr>
                <w:sz w:val="18"/>
                <w:szCs w:val="18"/>
                <w:lang w:val="ro-RO"/>
              </w:rPr>
            </w:pPr>
            <w:r w:rsidRPr="00137AE2">
              <w:rPr>
                <w:sz w:val="18"/>
                <w:szCs w:val="18"/>
                <w:lang w:val="ro-RO"/>
              </w:rPr>
              <w:t>III</w:t>
            </w:r>
          </w:p>
        </w:tc>
        <w:tc>
          <w:tcPr>
            <w:tcW w:w="668" w:type="dxa"/>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785F7BCA" w14:textId="77777777" w:rsidR="00137AE2" w:rsidRPr="00137AE2" w:rsidRDefault="00137AE2" w:rsidP="00137AE2">
            <w:pPr>
              <w:ind w:left="-57" w:right="-57"/>
              <w:jc w:val="center"/>
              <w:rPr>
                <w:sz w:val="18"/>
                <w:szCs w:val="18"/>
                <w:lang w:val="ro-RO"/>
              </w:rPr>
            </w:pPr>
            <w:r w:rsidRPr="00137AE2">
              <w:rPr>
                <w:sz w:val="18"/>
                <w:szCs w:val="18"/>
                <w:lang w:val="ro-RO"/>
              </w:rPr>
              <w:t>IV</w:t>
            </w:r>
          </w:p>
        </w:tc>
        <w:tc>
          <w:tcPr>
            <w:tcW w:w="668" w:type="dxa"/>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021CEE72" w14:textId="77777777" w:rsidR="00137AE2" w:rsidRPr="00137AE2" w:rsidRDefault="00137AE2" w:rsidP="00137AE2">
            <w:pPr>
              <w:ind w:left="-57" w:right="-57"/>
              <w:jc w:val="center"/>
              <w:rPr>
                <w:sz w:val="18"/>
                <w:szCs w:val="18"/>
                <w:lang w:val="ro-RO"/>
              </w:rPr>
            </w:pPr>
            <w:r w:rsidRPr="00137AE2">
              <w:rPr>
                <w:sz w:val="18"/>
                <w:szCs w:val="18"/>
                <w:lang w:val="ro-RO"/>
              </w:rPr>
              <w:t>V</w:t>
            </w:r>
          </w:p>
        </w:tc>
        <w:tc>
          <w:tcPr>
            <w:tcW w:w="668" w:type="dxa"/>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2AF43AD8" w14:textId="77777777" w:rsidR="00137AE2" w:rsidRPr="00137AE2" w:rsidRDefault="00137AE2" w:rsidP="00137AE2">
            <w:pPr>
              <w:ind w:left="-57" w:right="-57"/>
              <w:jc w:val="center"/>
              <w:rPr>
                <w:sz w:val="18"/>
                <w:szCs w:val="18"/>
                <w:lang w:val="ro-RO"/>
              </w:rPr>
            </w:pPr>
            <w:r w:rsidRPr="00137AE2">
              <w:rPr>
                <w:sz w:val="18"/>
                <w:szCs w:val="18"/>
                <w:lang w:val="ro-RO"/>
              </w:rPr>
              <w:t>VI</w:t>
            </w:r>
          </w:p>
        </w:tc>
        <w:tc>
          <w:tcPr>
            <w:tcW w:w="668" w:type="dxa"/>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7682497C" w14:textId="77777777" w:rsidR="00137AE2" w:rsidRPr="00137AE2" w:rsidRDefault="00137AE2" w:rsidP="00137AE2">
            <w:pPr>
              <w:ind w:left="-57" w:right="-57"/>
              <w:jc w:val="center"/>
              <w:rPr>
                <w:sz w:val="18"/>
                <w:szCs w:val="18"/>
                <w:lang w:val="ro-RO"/>
              </w:rPr>
            </w:pPr>
            <w:r w:rsidRPr="00137AE2">
              <w:rPr>
                <w:sz w:val="18"/>
                <w:szCs w:val="18"/>
                <w:lang w:val="ro-RO"/>
              </w:rPr>
              <w:t>VII</w:t>
            </w:r>
          </w:p>
        </w:tc>
        <w:tc>
          <w:tcPr>
            <w:tcW w:w="669" w:type="dxa"/>
            <w:vMerge w:val="restart"/>
            <w:tcBorders>
              <w:top w:val="single" w:sz="4" w:space="0" w:color="auto"/>
              <w:left w:val="single" w:sz="4" w:space="0" w:color="auto"/>
              <w:bottom w:val="double" w:sz="4" w:space="0" w:color="auto"/>
              <w:right w:val="single" w:sz="4" w:space="0" w:color="auto"/>
            </w:tcBorders>
            <w:shd w:val="pct10" w:color="auto" w:fill="auto"/>
            <w:vAlign w:val="center"/>
            <w:hideMark/>
          </w:tcPr>
          <w:p w14:paraId="7F4A02CB" w14:textId="77777777" w:rsidR="00137AE2" w:rsidRPr="00137AE2" w:rsidRDefault="00137AE2" w:rsidP="00137AE2">
            <w:pPr>
              <w:ind w:left="-57" w:right="-57"/>
              <w:jc w:val="center"/>
              <w:rPr>
                <w:sz w:val="18"/>
                <w:szCs w:val="18"/>
                <w:lang w:val="ro-RO"/>
              </w:rPr>
            </w:pPr>
            <w:r w:rsidRPr="00137AE2">
              <w:rPr>
                <w:sz w:val="18"/>
                <w:szCs w:val="18"/>
                <w:lang w:val="ro-RO"/>
              </w:rPr>
              <w:t>VIII</w:t>
            </w:r>
          </w:p>
        </w:tc>
        <w:tc>
          <w:tcPr>
            <w:tcW w:w="1173" w:type="dxa"/>
            <w:gridSpan w:val="2"/>
            <w:tcBorders>
              <w:top w:val="single" w:sz="4" w:space="0" w:color="auto"/>
              <w:left w:val="single" w:sz="4" w:space="0" w:color="auto"/>
              <w:bottom w:val="single" w:sz="4" w:space="0" w:color="auto"/>
              <w:right w:val="double" w:sz="4" w:space="0" w:color="auto"/>
            </w:tcBorders>
            <w:shd w:val="pct10" w:color="auto" w:fill="auto"/>
            <w:vAlign w:val="center"/>
            <w:hideMark/>
          </w:tcPr>
          <w:p w14:paraId="7E12B129" w14:textId="19624592" w:rsidR="00137AE2" w:rsidRPr="00137AE2" w:rsidRDefault="00137AE2" w:rsidP="00605B1B">
            <w:pPr>
              <w:ind w:left="-57" w:right="-57"/>
              <w:jc w:val="center"/>
              <w:rPr>
                <w:sz w:val="18"/>
                <w:szCs w:val="18"/>
                <w:lang w:val="ro-RO"/>
              </w:rPr>
            </w:pPr>
            <w:r w:rsidRPr="00137AE2">
              <w:rPr>
                <w:sz w:val="18"/>
                <w:szCs w:val="18"/>
                <w:lang w:val="ro-RO"/>
              </w:rPr>
              <w:t>Total</w:t>
            </w:r>
            <w:r w:rsidR="00605B1B">
              <w:rPr>
                <w:sz w:val="18"/>
                <w:szCs w:val="18"/>
                <w:lang w:val="ro-RO"/>
              </w:rPr>
              <w:t xml:space="preserve"> </w:t>
            </w:r>
            <w:r w:rsidRPr="00137AE2">
              <w:rPr>
                <w:sz w:val="18"/>
                <w:szCs w:val="18"/>
                <w:lang w:val="ro-RO"/>
              </w:rPr>
              <w:t>Ocol</w:t>
            </w:r>
          </w:p>
        </w:tc>
      </w:tr>
      <w:tr w:rsidR="00605B1B" w:rsidRPr="00137AE2" w14:paraId="55E58D05" w14:textId="77777777" w:rsidTr="000225B1">
        <w:trPr>
          <w:cantSplit/>
          <w:trHeight w:val="284"/>
          <w:tblHeader/>
          <w:jc w:val="center"/>
        </w:trPr>
        <w:tc>
          <w:tcPr>
            <w:tcW w:w="595" w:type="dxa"/>
            <w:vMerge/>
            <w:tcBorders>
              <w:top w:val="single" w:sz="4" w:space="0" w:color="auto"/>
              <w:left w:val="double" w:sz="4" w:space="0" w:color="auto"/>
              <w:bottom w:val="double" w:sz="4" w:space="0" w:color="auto"/>
              <w:right w:val="single" w:sz="4" w:space="0" w:color="auto"/>
            </w:tcBorders>
            <w:vAlign w:val="center"/>
            <w:hideMark/>
          </w:tcPr>
          <w:p w14:paraId="1E9B34E7" w14:textId="77777777" w:rsidR="00137AE2" w:rsidRPr="00137AE2" w:rsidRDefault="00137AE2" w:rsidP="00137AE2">
            <w:pPr>
              <w:rPr>
                <w:sz w:val="18"/>
                <w:szCs w:val="18"/>
                <w:lang w:val="ro-RO"/>
              </w:rPr>
            </w:pPr>
          </w:p>
        </w:tc>
        <w:tc>
          <w:tcPr>
            <w:tcW w:w="3076" w:type="dxa"/>
            <w:gridSpan w:val="2"/>
            <w:vMerge/>
            <w:tcBorders>
              <w:top w:val="single" w:sz="4" w:space="0" w:color="auto"/>
              <w:left w:val="single" w:sz="4" w:space="0" w:color="auto"/>
              <w:bottom w:val="double" w:sz="4" w:space="0" w:color="auto"/>
              <w:right w:val="single" w:sz="4" w:space="0" w:color="auto"/>
            </w:tcBorders>
            <w:vAlign w:val="center"/>
            <w:hideMark/>
          </w:tcPr>
          <w:p w14:paraId="43493339" w14:textId="77777777" w:rsidR="00137AE2" w:rsidRPr="00137AE2" w:rsidRDefault="00137AE2" w:rsidP="00137AE2">
            <w:pPr>
              <w:rPr>
                <w:sz w:val="18"/>
                <w:szCs w:val="18"/>
                <w:lang w:val="ro-RO"/>
              </w:rPr>
            </w:pPr>
          </w:p>
        </w:tc>
        <w:tc>
          <w:tcPr>
            <w:tcW w:w="709" w:type="dxa"/>
            <w:vMerge/>
            <w:tcBorders>
              <w:top w:val="double" w:sz="4" w:space="0" w:color="auto"/>
              <w:left w:val="single" w:sz="4" w:space="0" w:color="auto"/>
              <w:bottom w:val="double" w:sz="4" w:space="0" w:color="auto"/>
              <w:right w:val="single" w:sz="4" w:space="0" w:color="auto"/>
            </w:tcBorders>
            <w:vAlign w:val="center"/>
            <w:hideMark/>
          </w:tcPr>
          <w:p w14:paraId="6A3ED91D" w14:textId="77777777" w:rsidR="00137AE2" w:rsidRPr="00137AE2" w:rsidRDefault="00137AE2" w:rsidP="00137AE2">
            <w:pPr>
              <w:rPr>
                <w:sz w:val="18"/>
                <w:szCs w:val="18"/>
                <w:lang w:val="ro-RO"/>
              </w:rPr>
            </w:pPr>
          </w:p>
        </w:tc>
        <w:tc>
          <w:tcPr>
            <w:tcW w:w="668" w:type="dxa"/>
            <w:vMerge/>
            <w:tcBorders>
              <w:top w:val="single" w:sz="4" w:space="0" w:color="auto"/>
              <w:left w:val="single" w:sz="4" w:space="0" w:color="auto"/>
              <w:bottom w:val="double" w:sz="4" w:space="0" w:color="auto"/>
              <w:right w:val="single" w:sz="4" w:space="0" w:color="auto"/>
            </w:tcBorders>
            <w:vAlign w:val="center"/>
            <w:hideMark/>
          </w:tcPr>
          <w:p w14:paraId="081C0B59" w14:textId="77777777" w:rsidR="00137AE2" w:rsidRPr="00137AE2" w:rsidRDefault="00137AE2" w:rsidP="00137AE2">
            <w:pPr>
              <w:rPr>
                <w:sz w:val="18"/>
                <w:szCs w:val="18"/>
                <w:lang w:val="ro-RO"/>
              </w:rPr>
            </w:pPr>
          </w:p>
        </w:tc>
        <w:tc>
          <w:tcPr>
            <w:tcW w:w="668" w:type="dxa"/>
            <w:vMerge/>
            <w:tcBorders>
              <w:top w:val="single" w:sz="4" w:space="0" w:color="auto"/>
              <w:left w:val="single" w:sz="4" w:space="0" w:color="auto"/>
              <w:bottom w:val="double" w:sz="4" w:space="0" w:color="auto"/>
              <w:right w:val="single" w:sz="4" w:space="0" w:color="auto"/>
            </w:tcBorders>
            <w:vAlign w:val="center"/>
            <w:hideMark/>
          </w:tcPr>
          <w:p w14:paraId="36EC18B2" w14:textId="77777777" w:rsidR="00137AE2" w:rsidRPr="00137AE2" w:rsidRDefault="00137AE2" w:rsidP="00137AE2">
            <w:pPr>
              <w:rPr>
                <w:sz w:val="18"/>
                <w:szCs w:val="18"/>
                <w:lang w:val="ro-RO"/>
              </w:rPr>
            </w:pPr>
          </w:p>
        </w:tc>
        <w:tc>
          <w:tcPr>
            <w:tcW w:w="668" w:type="dxa"/>
            <w:vMerge/>
            <w:tcBorders>
              <w:top w:val="single" w:sz="4" w:space="0" w:color="auto"/>
              <w:left w:val="single" w:sz="4" w:space="0" w:color="auto"/>
              <w:bottom w:val="double" w:sz="4" w:space="0" w:color="auto"/>
              <w:right w:val="single" w:sz="4" w:space="0" w:color="auto"/>
            </w:tcBorders>
            <w:vAlign w:val="center"/>
            <w:hideMark/>
          </w:tcPr>
          <w:p w14:paraId="1A7C2375" w14:textId="77777777" w:rsidR="00137AE2" w:rsidRPr="00137AE2" w:rsidRDefault="00137AE2" w:rsidP="00137AE2">
            <w:pPr>
              <w:rPr>
                <w:sz w:val="18"/>
                <w:szCs w:val="18"/>
                <w:lang w:val="ro-RO"/>
              </w:rPr>
            </w:pPr>
          </w:p>
        </w:tc>
        <w:tc>
          <w:tcPr>
            <w:tcW w:w="668" w:type="dxa"/>
            <w:vMerge/>
            <w:tcBorders>
              <w:top w:val="single" w:sz="4" w:space="0" w:color="auto"/>
              <w:left w:val="single" w:sz="4" w:space="0" w:color="auto"/>
              <w:bottom w:val="double" w:sz="4" w:space="0" w:color="auto"/>
              <w:right w:val="single" w:sz="4" w:space="0" w:color="auto"/>
            </w:tcBorders>
            <w:vAlign w:val="center"/>
            <w:hideMark/>
          </w:tcPr>
          <w:p w14:paraId="2768FB39" w14:textId="77777777" w:rsidR="00137AE2" w:rsidRPr="00137AE2" w:rsidRDefault="00137AE2" w:rsidP="00137AE2">
            <w:pPr>
              <w:rPr>
                <w:sz w:val="18"/>
                <w:szCs w:val="18"/>
                <w:lang w:val="ro-RO"/>
              </w:rPr>
            </w:pPr>
          </w:p>
        </w:tc>
        <w:tc>
          <w:tcPr>
            <w:tcW w:w="668" w:type="dxa"/>
            <w:vMerge/>
            <w:tcBorders>
              <w:top w:val="single" w:sz="4" w:space="0" w:color="auto"/>
              <w:left w:val="single" w:sz="4" w:space="0" w:color="auto"/>
              <w:bottom w:val="double" w:sz="4" w:space="0" w:color="auto"/>
              <w:right w:val="single" w:sz="4" w:space="0" w:color="auto"/>
            </w:tcBorders>
            <w:vAlign w:val="center"/>
            <w:hideMark/>
          </w:tcPr>
          <w:p w14:paraId="017A8AA2" w14:textId="77777777" w:rsidR="00137AE2" w:rsidRPr="00137AE2" w:rsidRDefault="00137AE2" w:rsidP="00137AE2">
            <w:pPr>
              <w:rPr>
                <w:sz w:val="18"/>
                <w:szCs w:val="18"/>
                <w:lang w:val="ro-RO"/>
              </w:rPr>
            </w:pPr>
          </w:p>
        </w:tc>
        <w:tc>
          <w:tcPr>
            <w:tcW w:w="668" w:type="dxa"/>
            <w:vMerge/>
            <w:tcBorders>
              <w:top w:val="single" w:sz="4" w:space="0" w:color="auto"/>
              <w:left w:val="single" w:sz="4" w:space="0" w:color="auto"/>
              <w:bottom w:val="double" w:sz="4" w:space="0" w:color="auto"/>
              <w:right w:val="single" w:sz="4" w:space="0" w:color="auto"/>
            </w:tcBorders>
            <w:vAlign w:val="center"/>
            <w:hideMark/>
          </w:tcPr>
          <w:p w14:paraId="552522EC" w14:textId="77777777" w:rsidR="00137AE2" w:rsidRPr="00137AE2" w:rsidRDefault="00137AE2" w:rsidP="00137AE2">
            <w:pPr>
              <w:rPr>
                <w:sz w:val="18"/>
                <w:szCs w:val="18"/>
                <w:lang w:val="ro-RO"/>
              </w:rPr>
            </w:pPr>
          </w:p>
        </w:tc>
        <w:tc>
          <w:tcPr>
            <w:tcW w:w="669" w:type="dxa"/>
            <w:vMerge/>
            <w:tcBorders>
              <w:top w:val="single" w:sz="4" w:space="0" w:color="auto"/>
              <w:left w:val="single" w:sz="4" w:space="0" w:color="auto"/>
              <w:bottom w:val="double" w:sz="4" w:space="0" w:color="auto"/>
              <w:right w:val="single" w:sz="4" w:space="0" w:color="auto"/>
            </w:tcBorders>
            <w:vAlign w:val="center"/>
            <w:hideMark/>
          </w:tcPr>
          <w:p w14:paraId="0CB988D0" w14:textId="77777777" w:rsidR="00137AE2" w:rsidRPr="00137AE2" w:rsidRDefault="00137AE2" w:rsidP="00137AE2">
            <w:pPr>
              <w:rPr>
                <w:sz w:val="18"/>
                <w:szCs w:val="18"/>
                <w:lang w:val="ro-RO"/>
              </w:rPr>
            </w:pPr>
          </w:p>
        </w:tc>
        <w:tc>
          <w:tcPr>
            <w:tcW w:w="675" w:type="dxa"/>
            <w:tcBorders>
              <w:top w:val="single" w:sz="4" w:space="0" w:color="auto"/>
              <w:left w:val="single" w:sz="4" w:space="0" w:color="auto"/>
              <w:bottom w:val="double" w:sz="4" w:space="0" w:color="auto"/>
              <w:right w:val="single" w:sz="4" w:space="0" w:color="auto"/>
            </w:tcBorders>
            <w:shd w:val="pct10" w:color="auto" w:fill="auto"/>
            <w:vAlign w:val="center"/>
            <w:hideMark/>
          </w:tcPr>
          <w:p w14:paraId="44C240AB" w14:textId="77777777" w:rsidR="00137AE2" w:rsidRPr="00137AE2" w:rsidRDefault="00137AE2" w:rsidP="00137AE2">
            <w:pPr>
              <w:ind w:left="-57" w:right="-57"/>
              <w:jc w:val="center"/>
              <w:rPr>
                <w:sz w:val="18"/>
                <w:szCs w:val="18"/>
                <w:lang w:val="ro-RO"/>
              </w:rPr>
            </w:pPr>
            <w:r w:rsidRPr="00137AE2">
              <w:rPr>
                <w:sz w:val="18"/>
                <w:szCs w:val="18"/>
                <w:lang w:val="ro-RO"/>
              </w:rPr>
              <w:t>ha</w:t>
            </w:r>
          </w:p>
        </w:tc>
        <w:tc>
          <w:tcPr>
            <w:tcW w:w="498" w:type="dxa"/>
            <w:tcBorders>
              <w:top w:val="single" w:sz="4" w:space="0" w:color="auto"/>
              <w:left w:val="single" w:sz="4" w:space="0" w:color="auto"/>
              <w:bottom w:val="double" w:sz="4" w:space="0" w:color="auto"/>
              <w:right w:val="double" w:sz="4" w:space="0" w:color="auto"/>
            </w:tcBorders>
            <w:shd w:val="pct10" w:color="auto" w:fill="auto"/>
            <w:vAlign w:val="center"/>
            <w:hideMark/>
          </w:tcPr>
          <w:p w14:paraId="6B37C74C" w14:textId="77777777" w:rsidR="00137AE2" w:rsidRPr="00137AE2" w:rsidRDefault="00137AE2" w:rsidP="00137AE2">
            <w:pPr>
              <w:ind w:left="-57" w:right="-57"/>
              <w:jc w:val="center"/>
              <w:rPr>
                <w:sz w:val="18"/>
                <w:szCs w:val="18"/>
                <w:lang w:val="ro-RO"/>
              </w:rPr>
            </w:pPr>
            <w:r w:rsidRPr="00137AE2">
              <w:rPr>
                <w:sz w:val="18"/>
                <w:szCs w:val="18"/>
                <w:lang w:val="ro-RO"/>
              </w:rPr>
              <w:t>%</w:t>
            </w:r>
          </w:p>
        </w:tc>
      </w:tr>
      <w:tr w:rsidR="00137AE2" w:rsidRPr="00137AE2" w14:paraId="105DD180" w14:textId="77777777" w:rsidTr="00605B1B">
        <w:trPr>
          <w:cantSplit/>
          <w:trHeight w:val="284"/>
          <w:jc w:val="center"/>
        </w:trPr>
        <w:tc>
          <w:tcPr>
            <w:tcW w:w="10230" w:type="dxa"/>
            <w:gridSpan w:val="13"/>
            <w:tcBorders>
              <w:top w:val="nil"/>
              <w:left w:val="double" w:sz="4" w:space="0" w:color="auto"/>
              <w:bottom w:val="single" w:sz="4" w:space="0" w:color="auto"/>
              <w:right w:val="double" w:sz="4" w:space="0" w:color="auto"/>
            </w:tcBorders>
            <w:vAlign w:val="center"/>
            <w:hideMark/>
          </w:tcPr>
          <w:p w14:paraId="625FCD8F" w14:textId="77777777" w:rsidR="00137AE2" w:rsidRPr="00137AE2" w:rsidRDefault="00137AE2" w:rsidP="00137AE2">
            <w:pPr>
              <w:jc w:val="center"/>
              <w:rPr>
                <w:sz w:val="18"/>
                <w:szCs w:val="18"/>
                <w:lang w:val="ro-RO"/>
              </w:rPr>
            </w:pPr>
            <w:r w:rsidRPr="00137AE2">
              <w:rPr>
                <w:sz w:val="18"/>
                <w:szCs w:val="18"/>
                <w:lang w:val="ro-RO"/>
              </w:rPr>
              <w:t>9. ETAJUL DE SILVOSTEPǍ (Ss)</w:t>
            </w:r>
          </w:p>
        </w:tc>
      </w:tr>
      <w:tr w:rsidR="00605B1B" w:rsidRPr="00137AE2" w14:paraId="35779B19"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7A3ADA36" w14:textId="77777777" w:rsidR="00137AE2" w:rsidRPr="00137AE2" w:rsidRDefault="00137AE2" w:rsidP="00137AE2">
            <w:pPr>
              <w:jc w:val="center"/>
              <w:rPr>
                <w:sz w:val="18"/>
                <w:szCs w:val="18"/>
                <w:lang w:val="ro-RO"/>
              </w:rPr>
            </w:pPr>
            <w:r w:rsidRPr="00137AE2">
              <w:rPr>
                <w:sz w:val="18"/>
                <w:szCs w:val="18"/>
                <w:lang w:val="ro-RO"/>
              </w:rPr>
              <w:t>9110</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3ED24B18" w14:textId="77777777" w:rsidR="00137AE2" w:rsidRPr="00137AE2" w:rsidRDefault="00137AE2" w:rsidP="00137AE2">
            <w:pPr>
              <w:ind w:left="-57" w:right="-57"/>
              <w:rPr>
                <w:sz w:val="18"/>
                <w:szCs w:val="18"/>
                <w:lang w:val="ro-RO"/>
              </w:rPr>
            </w:pPr>
            <w:r w:rsidRPr="00137AE2">
              <w:rPr>
                <w:sz w:val="18"/>
                <w:szCs w:val="18"/>
                <w:lang w:val="ro-RO"/>
              </w:rPr>
              <w:t>Silvostepă puternic erodat în sedimentar calcaros (B.i.)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97ACC4"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69CB94E5"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21C1026"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9A45E6A"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1C6F5D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8D1A062" w14:textId="77777777" w:rsidR="00137AE2" w:rsidRPr="00137AE2" w:rsidRDefault="00137AE2" w:rsidP="00137AE2">
            <w:pPr>
              <w:ind w:left="-113" w:right="-113"/>
              <w:jc w:val="center"/>
              <w:rPr>
                <w:sz w:val="18"/>
                <w:szCs w:val="18"/>
                <w:lang w:val="ro-RO"/>
              </w:rPr>
            </w:pPr>
            <w:r w:rsidRPr="00137AE2">
              <w:rPr>
                <w:sz w:val="18"/>
                <w:szCs w:val="18"/>
                <w:lang w:val="ro-RO"/>
              </w:rPr>
              <w:t>31,76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D028553"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14C1A410"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63BFA44C" w14:textId="77777777" w:rsidR="00137AE2" w:rsidRPr="00137AE2" w:rsidRDefault="00137AE2" w:rsidP="00137AE2">
            <w:pPr>
              <w:ind w:left="-113" w:right="-113"/>
              <w:jc w:val="center"/>
              <w:rPr>
                <w:sz w:val="18"/>
                <w:szCs w:val="18"/>
                <w:lang w:val="ro-RO"/>
              </w:rPr>
            </w:pPr>
            <w:r w:rsidRPr="00137AE2">
              <w:rPr>
                <w:sz w:val="18"/>
                <w:szCs w:val="18"/>
                <w:lang w:val="ro-RO"/>
              </w:rPr>
              <w:t>31,76</w:t>
            </w:r>
          </w:p>
        </w:tc>
        <w:tc>
          <w:tcPr>
            <w:tcW w:w="498" w:type="dxa"/>
            <w:tcBorders>
              <w:top w:val="single" w:sz="4" w:space="0" w:color="auto"/>
              <w:left w:val="single" w:sz="4" w:space="0" w:color="auto"/>
              <w:bottom w:val="single" w:sz="4" w:space="0" w:color="auto"/>
              <w:right w:val="double" w:sz="4" w:space="0" w:color="auto"/>
            </w:tcBorders>
            <w:vAlign w:val="center"/>
            <w:hideMark/>
          </w:tcPr>
          <w:p w14:paraId="4A0ED113" w14:textId="77777777" w:rsidR="00137AE2" w:rsidRPr="00137AE2" w:rsidRDefault="00137AE2" w:rsidP="00137AE2">
            <w:pPr>
              <w:ind w:left="-113" w:right="-113"/>
              <w:jc w:val="center"/>
              <w:rPr>
                <w:sz w:val="18"/>
                <w:szCs w:val="18"/>
                <w:lang w:val="ro-RO"/>
              </w:rPr>
            </w:pPr>
            <w:r w:rsidRPr="00137AE2">
              <w:rPr>
                <w:sz w:val="18"/>
                <w:szCs w:val="18"/>
                <w:lang w:val="ro-RO"/>
              </w:rPr>
              <w:t>-</w:t>
            </w:r>
          </w:p>
        </w:tc>
      </w:tr>
      <w:tr w:rsidR="00605B1B" w:rsidRPr="00137AE2" w14:paraId="234B8B66" w14:textId="77777777" w:rsidTr="00235037">
        <w:trPr>
          <w:cantSplit/>
          <w:trHeight w:val="284"/>
          <w:jc w:val="center"/>
        </w:trPr>
        <w:tc>
          <w:tcPr>
            <w:tcW w:w="595" w:type="dxa"/>
            <w:vMerge w:val="restart"/>
            <w:tcBorders>
              <w:top w:val="single" w:sz="4" w:space="0" w:color="auto"/>
              <w:left w:val="double" w:sz="4" w:space="0" w:color="auto"/>
              <w:bottom w:val="single" w:sz="4" w:space="0" w:color="auto"/>
              <w:right w:val="single" w:sz="4" w:space="0" w:color="auto"/>
            </w:tcBorders>
            <w:vAlign w:val="center"/>
            <w:hideMark/>
          </w:tcPr>
          <w:p w14:paraId="4885D5B7" w14:textId="77777777" w:rsidR="00137AE2" w:rsidRPr="00137AE2" w:rsidRDefault="00137AE2" w:rsidP="00137AE2">
            <w:pPr>
              <w:jc w:val="center"/>
              <w:rPr>
                <w:sz w:val="18"/>
                <w:szCs w:val="18"/>
                <w:lang w:val="ro-RO"/>
              </w:rPr>
            </w:pPr>
            <w:r w:rsidRPr="00137AE2">
              <w:rPr>
                <w:sz w:val="18"/>
                <w:szCs w:val="18"/>
                <w:lang w:val="ro-RO"/>
              </w:rPr>
              <w:t>9220</w:t>
            </w:r>
          </w:p>
        </w:tc>
        <w:tc>
          <w:tcPr>
            <w:tcW w:w="30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6499D5" w14:textId="77777777" w:rsidR="00137AE2" w:rsidRPr="00137AE2" w:rsidRDefault="00137AE2" w:rsidP="00137AE2">
            <w:pPr>
              <w:ind w:left="-57" w:right="-57"/>
              <w:rPr>
                <w:sz w:val="18"/>
                <w:szCs w:val="18"/>
                <w:lang w:val="ro-RO"/>
              </w:rPr>
            </w:pPr>
            <w:r w:rsidRPr="00137AE2">
              <w:rPr>
                <w:sz w:val="18"/>
                <w:szCs w:val="18"/>
                <w:lang w:val="ro-RO"/>
              </w:rPr>
              <w:t>Silvostepă externă şi extrazonal în stepă, de stejărete xerofile, versanţi cu înclinări variabile, însoriţi, cu soluri neerodate, cemoziomuri slab levigate pe loess, mijlociu profunde, uscate vara. (B.i.-m.)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6E5DBE" w14:textId="77777777" w:rsidR="00137AE2" w:rsidRPr="00137AE2" w:rsidRDefault="00137AE2" w:rsidP="00137AE2">
            <w:pPr>
              <w:ind w:left="-57" w:right="-57"/>
              <w:jc w:val="center"/>
              <w:rPr>
                <w:sz w:val="18"/>
                <w:szCs w:val="18"/>
                <w:lang w:val="ro-RO"/>
              </w:rPr>
            </w:pPr>
            <w:r w:rsidRPr="00137AE2">
              <w:rPr>
                <w:sz w:val="18"/>
                <w:szCs w:val="18"/>
                <w:lang w:val="ro-RO"/>
              </w:rPr>
              <w:t>Bm</w:t>
            </w:r>
          </w:p>
        </w:tc>
        <w:tc>
          <w:tcPr>
            <w:tcW w:w="668" w:type="dxa"/>
            <w:tcBorders>
              <w:top w:val="single" w:sz="4" w:space="0" w:color="auto"/>
              <w:left w:val="single" w:sz="4" w:space="0" w:color="auto"/>
              <w:bottom w:val="single" w:sz="4" w:space="0" w:color="auto"/>
              <w:right w:val="single" w:sz="4" w:space="0" w:color="auto"/>
            </w:tcBorders>
            <w:vAlign w:val="center"/>
            <w:hideMark/>
          </w:tcPr>
          <w:p w14:paraId="740F01EF"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7ECA2BB3"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CFB783A" w14:textId="77777777" w:rsidR="00137AE2" w:rsidRPr="00137AE2" w:rsidRDefault="00137AE2" w:rsidP="00137AE2">
            <w:pPr>
              <w:ind w:left="-113" w:right="-113"/>
              <w:jc w:val="center"/>
              <w:rPr>
                <w:sz w:val="18"/>
                <w:szCs w:val="18"/>
                <w:lang w:val="ro-RO"/>
              </w:rPr>
            </w:pPr>
            <w:r w:rsidRPr="00137AE2">
              <w:rPr>
                <w:sz w:val="18"/>
                <w:szCs w:val="18"/>
                <w:lang w:val="ro-RO"/>
              </w:rPr>
              <w:t>600,96</w:t>
            </w:r>
          </w:p>
        </w:tc>
        <w:tc>
          <w:tcPr>
            <w:tcW w:w="668" w:type="dxa"/>
            <w:tcBorders>
              <w:top w:val="single" w:sz="4" w:space="0" w:color="auto"/>
              <w:left w:val="single" w:sz="4" w:space="0" w:color="auto"/>
              <w:bottom w:val="single" w:sz="4" w:space="0" w:color="auto"/>
              <w:right w:val="single" w:sz="4" w:space="0" w:color="auto"/>
            </w:tcBorders>
            <w:vAlign w:val="center"/>
            <w:hideMark/>
          </w:tcPr>
          <w:p w14:paraId="464008D6"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19FC353" w14:textId="77777777" w:rsidR="00137AE2" w:rsidRPr="00137AE2" w:rsidRDefault="00137AE2" w:rsidP="00137AE2">
            <w:pPr>
              <w:ind w:left="-113" w:right="-113"/>
              <w:jc w:val="center"/>
              <w:rPr>
                <w:sz w:val="18"/>
                <w:szCs w:val="18"/>
                <w:lang w:val="ro-RO"/>
              </w:rPr>
            </w:pPr>
            <w:r w:rsidRPr="00137AE2">
              <w:rPr>
                <w:sz w:val="18"/>
                <w:szCs w:val="18"/>
                <w:lang w:val="ro-RO"/>
              </w:rPr>
              <w:t>571,77</w:t>
            </w:r>
          </w:p>
        </w:tc>
        <w:tc>
          <w:tcPr>
            <w:tcW w:w="668" w:type="dxa"/>
            <w:tcBorders>
              <w:top w:val="single" w:sz="4" w:space="0" w:color="auto"/>
              <w:left w:val="single" w:sz="4" w:space="0" w:color="auto"/>
              <w:bottom w:val="single" w:sz="4" w:space="0" w:color="auto"/>
              <w:right w:val="single" w:sz="4" w:space="0" w:color="auto"/>
            </w:tcBorders>
            <w:vAlign w:val="center"/>
            <w:hideMark/>
          </w:tcPr>
          <w:p w14:paraId="091508DE"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0701EB98"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6FB7C982" w14:textId="77777777" w:rsidR="00137AE2" w:rsidRPr="00137AE2" w:rsidRDefault="00137AE2" w:rsidP="00137AE2">
            <w:pPr>
              <w:ind w:left="-113" w:right="-113"/>
              <w:jc w:val="center"/>
              <w:rPr>
                <w:sz w:val="18"/>
                <w:szCs w:val="18"/>
                <w:lang w:val="ro-RO"/>
              </w:rPr>
            </w:pPr>
            <w:r w:rsidRPr="00137AE2">
              <w:rPr>
                <w:sz w:val="18"/>
                <w:szCs w:val="18"/>
                <w:lang w:val="ro-RO"/>
              </w:rPr>
              <w:t>1172,73</w:t>
            </w:r>
          </w:p>
        </w:tc>
        <w:tc>
          <w:tcPr>
            <w:tcW w:w="498" w:type="dxa"/>
            <w:tcBorders>
              <w:top w:val="single" w:sz="4" w:space="0" w:color="auto"/>
              <w:left w:val="single" w:sz="4" w:space="0" w:color="auto"/>
              <w:bottom w:val="single" w:sz="4" w:space="0" w:color="auto"/>
              <w:right w:val="double" w:sz="4" w:space="0" w:color="auto"/>
            </w:tcBorders>
            <w:vAlign w:val="center"/>
            <w:hideMark/>
          </w:tcPr>
          <w:p w14:paraId="78BA6F44" w14:textId="77777777" w:rsidR="00137AE2" w:rsidRPr="00137AE2" w:rsidRDefault="00137AE2" w:rsidP="00137AE2">
            <w:pPr>
              <w:ind w:left="-113" w:right="-113"/>
              <w:jc w:val="center"/>
              <w:rPr>
                <w:sz w:val="18"/>
                <w:szCs w:val="18"/>
                <w:lang w:val="ro-RO"/>
              </w:rPr>
            </w:pPr>
            <w:r w:rsidRPr="00137AE2">
              <w:rPr>
                <w:sz w:val="18"/>
                <w:szCs w:val="18"/>
                <w:lang w:val="ro-RO"/>
              </w:rPr>
              <w:t>20</w:t>
            </w:r>
          </w:p>
        </w:tc>
      </w:tr>
      <w:tr w:rsidR="00605B1B" w:rsidRPr="00137AE2" w14:paraId="0971FF81" w14:textId="77777777" w:rsidTr="00235037">
        <w:trPr>
          <w:cantSplit/>
          <w:trHeight w:val="284"/>
          <w:jc w:val="center"/>
        </w:trPr>
        <w:tc>
          <w:tcPr>
            <w:tcW w:w="595" w:type="dxa"/>
            <w:vMerge/>
            <w:tcBorders>
              <w:top w:val="single" w:sz="4" w:space="0" w:color="auto"/>
              <w:left w:val="double" w:sz="4" w:space="0" w:color="auto"/>
              <w:bottom w:val="single" w:sz="4" w:space="0" w:color="auto"/>
              <w:right w:val="single" w:sz="4" w:space="0" w:color="auto"/>
            </w:tcBorders>
            <w:vAlign w:val="center"/>
            <w:hideMark/>
          </w:tcPr>
          <w:p w14:paraId="242FA019" w14:textId="77777777" w:rsidR="00137AE2" w:rsidRPr="00137AE2" w:rsidRDefault="00137AE2" w:rsidP="00137AE2">
            <w:pPr>
              <w:rPr>
                <w:sz w:val="18"/>
                <w:szCs w:val="18"/>
                <w:lang w:val="ro-RO"/>
              </w:rPr>
            </w:pPr>
          </w:p>
        </w:tc>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14:paraId="521DA2F7" w14:textId="77777777" w:rsidR="00137AE2" w:rsidRPr="00137AE2" w:rsidRDefault="00137AE2" w:rsidP="00137AE2">
            <w:pPr>
              <w:rPr>
                <w:sz w:val="18"/>
                <w:szCs w:val="18"/>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601CD4C"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1E2DC835"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D666CCC"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3D68BC41" w14:textId="77777777" w:rsidR="00137AE2" w:rsidRPr="00137AE2" w:rsidRDefault="00137AE2" w:rsidP="00137AE2">
            <w:pPr>
              <w:ind w:left="-113" w:right="-113"/>
              <w:jc w:val="center"/>
              <w:rPr>
                <w:sz w:val="18"/>
                <w:szCs w:val="18"/>
                <w:lang w:val="ro-RO"/>
              </w:rPr>
            </w:pPr>
            <w:r w:rsidRPr="00137AE2">
              <w:rPr>
                <w:sz w:val="18"/>
                <w:szCs w:val="18"/>
                <w:lang w:val="ro-RO"/>
              </w:rPr>
              <w:t>23,51</w:t>
            </w:r>
          </w:p>
        </w:tc>
        <w:tc>
          <w:tcPr>
            <w:tcW w:w="668" w:type="dxa"/>
            <w:tcBorders>
              <w:top w:val="single" w:sz="4" w:space="0" w:color="auto"/>
              <w:left w:val="single" w:sz="4" w:space="0" w:color="auto"/>
              <w:bottom w:val="single" w:sz="4" w:space="0" w:color="auto"/>
              <w:right w:val="single" w:sz="4" w:space="0" w:color="auto"/>
            </w:tcBorders>
            <w:vAlign w:val="center"/>
            <w:hideMark/>
          </w:tcPr>
          <w:p w14:paraId="760AE3E6"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1AD5EA0A" w14:textId="77777777" w:rsidR="00137AE2" w:rsidRPr="00137AE2" w:rsidRDefault="00137AE2" w:rsidP="00137AE2">
            <w:pPr>
              <w:ind w:left="-113" w:right="-113"/>
              <w:jc w:val="center"/>
              <w:rPr>
                <w:sz w:val="18"/>
                <w:szCs w:val="18"/>
                <w:lang w:val="ro-RO"/>
              </w:rPr>
            </w:pPr>
            <w:r w:rsidRPr="00137AE2">
              <w:rPr>
                <w:sz w:val="18"/>
                <w:szCs w:val="18"/>
                <w:lang w:val="ro-RO"/>
              </w:rPr>
              <w:t>108,73</w:t>
            </w:r>
          </w:p>
        </w:tc>
        <w:tc>
          <w:tcPr>
            <w:tcW w:w="668" w:type="dxa"/>
            <w:tcBorders>
              <w:top w:val="single" w:sz="4" w:space="0" w:color="auto"/>
              <w:left w:val="single" w:sz="4" w:space="0" w:color="auto"/>
              <w:bottom w:val="single" w:sz="4" w:space="0" w:color="auto"/>
              <w:right w:val="single" w:sz="4" w:space="0" w:color="auto"/>
            </w:tcBorders>
            <w:vAlign w:val="center"/>
            <w:hideMark/>
          </w:tcPr>
          <w:p w14:paraId="1B80424C"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27C2E16"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1100B89E" w14:textId="77777777" w:rsidR="00137AE2" w:rsidRPr="00137AE2" w:rsidRDefault="00137AE2" w:rsidP="00137AE2">
            <w:pPr>
              <w:ind w:left="-113" w:right="-113"/>
              <w:jc w:val="center"/>
              <w:rPr>
                <w:sz w:val="18"/>
                <w:szCs w:val="18"/>
                <w:lang w:val="ro-RO"/>
              </w:rPr>
            </w:pPr>
            <w:r w:rsidRPr="00137AE2">
              <w:rPr>
                <w:sz w:val="18"/>
                <w:szCs w:val="18"/>
                <w:lang w:val="ro-RO"/>
              </w:rPr>
              <w:t>132,24</w:t>
            </w:r>
          </w:p>
        </w:tc>
        <w:tc>
          <w:tcPr>
            <w:tcW w:w="498" w:type="dxa"/>
            <w:tcBorders>
              <w:top w:val="single" w:sz="4" w:space="0" w:color="auto"/>
              <w:left w:val="single" w:sz="4" w:space="0" w:color="auto"/>
              <w:bottom w:val="single" w:sz="4" w:space="0" w:color="auto"/>
              <w:right w:val="double" w:sz="4" w:space="0" w:color="auto"/>
            </w:tcBorders>
            <w:vAlign w:val="center"/>
            <w:hideMark/>
          </w:tcPr>
          <w:p w14:paraId="63B748D5" w14:textId="77777777" w:rsidR="00137AE2" w:rsidRPr="00137AE2" w:rsidRDefault="00137AE2" w:rsidP="00137AE2">
            <w:pPr>
              <w:ind w:left="-113" w:right="-113"/>
              <w:jc w:val="center"/>
              <w:rPr>
                <w:sz w:val="18"/>
                <w:szCs w:val="18"/>
                <w:lang w:val="ro-RO"/>
              </w:rPr>
            </w:pPr>
            <w:r w:rsidRPr="00137AE2">
              <w:rPr>
                <w:sz w:val="18"/>
                <w:szCs w:val="18"/>
                <w:lang w:val="ro-RO"/>
              </w:rPr>
              <w:t>2</w:t>
            </w:r>
          </w:p>
        </w:tc>
      </w:tr>
      <w:tr w:rsidR="00605B1B" w:rsidRPr="00137AE2" w14:paraId="53C3EF83" w14:textId="77777777" w:rsidTr="00235037">
        <w:trPr>
          <w:cantSplit/>
          <w:trHeight w:val="284"/>
          <w:jc w:val="center"/>
        </w:trPr>
        <w:tc>
          <w:tcPr>
            <w:tcW w:w="595" w:type="dxa"/>
            <w:vMerge/>
            <w:tcBorders>
              <w:top w:val="single" w:sz="4" w:space="0" w:color="auto"/>
              <w:left w:val="double" w:sz="4" w:space="0" w:color="auto"/>
              <w:bottom w:val="single" w:sz="4" w:space="0" w:color="auto"/>
              <w:right w:val="single" w:sz="4" w:space="0" w:color="auto"/>
            </w:tcBorders>
            <w:vAlign w:val="center"/>
            <w:hideMark/>
          </w:tcPr>
          <w:p w14:paraId="7563AF75" w14:textId="77777777" w:rsidR="00137AE2" w:rsidRPr="00137AE2" w:rsidRDefault="00137AE2" w:rsidP="00137AE2">
            <w:pPr>
              <w:rPr>
                <w:sz w:val="18"/>
                <w:szCs w:val="18"/>
                <w:lang w:val="ro-RO"/>
              </w:rPr>
            </w:pPr>
          </w:p>
        </w:tc>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14:paraId="0C4F132B" w14:textId="77777777" w:rsidR="00137AE2" w:rsidRPr="00137AE2" w:rsidRDefault="00137AE2" w:rsidP="00137AE2">
            <w:pPr>
              <w:rPr>
                <w:sz w:val="18"/>
                <w:szCs w:val="18"/>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9F0F3E" w14:textId="77777777" w:rsidR="00137AE2" w:rsidRPr="00137AE2" w:rsidRDefault="00137AE2" w:rsidP="00137AE2">
            <w:pPr>
              <w:ind w:left="-57" w:right="-57"/>
              <w:jc w:val="center"/>
              <w:rPr>
                <w:sz w:val="18"/>
                <w:szCs w:val="18"/>
                <w:lang w:val="ro-RO"/>
              </w:rPr>
            </w:pPr>
            <w:r w:rsidRPr="00137AE2">
              <w:rPr>
                <w:sz w:val="18"/>
                <w:szCs w:val="18"/>
                <w:lang w:val="ro-RO"/>
              </w:rPr>
              <w:t>Total</w:t>
            </w:r>
          </w:p>
        </w:tc>
        <w:tc>
          <w:tcPr>
            <w:tcW w:w="668" w:type="dxa"/>
            <w:tcBorders>
              <w:top w:val="single" w:sz="4" w:space="0" w:color="auto"/>
              <w:left w:val="single" w:sz="4" w:space="0" w:color="auto"/>
              <w:bottom w:val="single" w:sz="4" w:space="0" w:color="auto"/>
              <w:right w:val="single" w:sz="4" w:space="0" w:color="auto"/>
            </w:tcBorders>
            <w:vAlign w:val="center"/>
            <w:hideMark/>
          </w:tcPr>
          <w:p w14:paraId="0118A75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9D7E0EA"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9DC289B" w14:textId="77777777" w:rsidR="00137AE2" w:rsidRPr="00137AE2" w:rsidRDefault="00137AE2" w:rsidP="00137AE2">
            <w:pPr>
              <w:ind w:left="-113" w:right="-113"/>
              <w:jc w:val="center"/>
              <w:rPr>
                <w:sz w:val="18"/>
                <w:szCs w:val="18"/>
                <w:lang w:val="ro-RO"/>
              </w:rPr>
            </w:pPr>
            <w:r w:rsidRPr="00137AE2">
              <w:rPr>
                <w:sz w:val="18"/>
                <w:szCs w:val="18"/>
                <w:lang w:val="ro-RO"/>
              </w:rPr>
              <w:t>624,47</w:t>
            </w:r>
          </w:p>
        </w:tc>
        <w:tc>
          <w:tcPr>
            <w:tcW w:w="668" w:type="dxa"/>
            <w:tcBorders>
              <w:top w:val="single" w:sz="4" w:space="0" w:color="auto"/>
              <w:left w:val="single" w:sz="4" w:space="0" w:color="auto"/>
              <w:bottom w:val="single" w:sz="4" w:space="0" w:color="auto"/>
              <w:right w:val="single" w:sz="4" w:space="0" w:color="auto"/>
            </w:tcBorders>
            <w:vAlign w:val="center"/>
            <w:hideMark/>
          </w:tcPr>
          <w:p w14:paraId="6E0E9F1B"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1FABA68" w14:textId="77777777" w:rsidR="00137AE2" w:rsidRPr="00137AE2" w:rsidRDefault="00137AE2" w:rsidP="00137AE2">
            <w:pPr>
              <w:ind w:left="-113" w:right="-113"/>
              <w:jc w:val="center"/>
              <w:rPr>
                <w:sz w:val="18"/>
                <w:szCs w:val="18"/>
                <w:lang w:val="ro-RO"/>
              </w:rPr>
            </w:pPr>
            <w:r w:rsidRPr="00137AE2">
              <w:rPr>
                <w:sz w:val="18"/>
                <w:szCs w:val="18"/>
                <w:lang w:val="ro-RO"/>
              </w:rPr>
              <w:t>680,50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ACDFB53"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B2F8D4C"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A4C76E6" w14:textId="77777777" w:rsidR="00137AE2" w:rsidRPr="00137AE2" w:rsidRDefault="00137AE2" w:rsidP="00137AE2">
            <w:pPr>
              <w:ind w:left="-113" w:right="-113"/>
              <w:jc w:val="center"/>
              <w:rPr>
                <w:sz w:val="18"/>
                <w:szCs w:val="18"/>
                <w:lang w:val="ro-RO"/>
              </w:rPr>
            </w:pPr>
            <w:r w:rsidRPr="00137AE2">
              <w:rPr>
                <w:sz w:val="18"/>
                <w:szCs w:val="18"/>
                <w:lang w:val="ro-RO"/>
              </w:rPr>
              <w:t>1304,97</w:t>
            </w:r>
          </w:p>
        </w:tc>
        <w:tc>
          <w:tcPr>
            <w:tcW w:w="498" w:type="dxa"/>
            <w:tcBorders>
              <w:top w:val="single" w:sz="4" w:space="0" w:color="auto"/>
              <w:left w:val="single" w:sz="4" w:space="0" w:color="auto"/>
              <w:bottom w:val="single" w:sz="4" w:space="0" w:color="auto"/>
              <w:right w:val="double" w:sz="4" w:space="0" w:color="auto"/>
            </w:tcBorders>
            <w:vAlign w:val="center"/>
            <w:hideMark/>
          </w:tcPr>
          <w:p w14:paraId="727A2AAC" w14:textId="77777777" w:rsidR="00137AE2" w:rsidRPr="00137AE2" w:rsidRDefault="00137AE2" w:rsidP="00137AE2">
            <w:pPr>
              <w:ind w:left="-113" w:right="-113"/>
              <w:jc w:val="center"/>
              <w:rPr>
                <w:sz w:val="18"/>
                <w:szCs w:val="18"/>
                <w:lang w:val="ro-RO"/>
              </w:rPr>
            </w:pPr>
            <w:r w:rsidRPr="00137AE2">
              <w:rPr>
                <w:sz w:val="18"/>
                <w:szCs w:val="18"/>
                <w:lang w:val="ro-RO"/>
              </w:rPr>
              <w:t>22</w:t>
            </w:r>
          </w:p>
        </w:tc>
      </w:tr>
      <w:tr w:rsidR="00605B1B" w:rsidRPr="00137AE2" w14:paraId="313280E3"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1EC84524" w14:textId="77777777" w:rsidR="00137AE2" w:rsidRPr="00137AE2" w:rsidRDefault="00137AE2" w:rsidP="00137AE2">
            <w:pPr>
              <w:jc w:val="center"/>
              <w:rPr>
                <w:sz w:val="18"/>
                <w:szCs w:val="18"/>
                <w:lang w:val="ro-RO"/>
              </w:rPr>
            </w:pPr>
            <w:r w:rsidRPr="00137AE2">
              <w:rPr>
                <w:sz w:val="18"/>
                <w:szCs w:val="18"/>
                <w:lang w:val="ro-RO"/>
              </w:rPr>
              <w:t>9320</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041133AC" w14:textId="77777777" w:rsidR="00137AE2" w:rsidRPr="00137AE2" w:rsidRDefault="00137AE2" w:rsidP="00137AE2">
            <w:pPr>
              <w:ind w:left="-57" w:right="-57"/>
              <w:rPr>
                <w:sz w:val="18"/>
                <w:szCs w:val="18"/>
                <w:lang w:val="ro-RO"/>
              </w:rPr>
            </w:pPr>
            <w:r w:rsidRPr="00137AE2">
              <w:rPr>
                <w:sz w:val="18"/>
                <w:szCs w:val="18"/>
                <w:lang w:val="ro-RO"/>
              </w:rPr>
              <w:t xml:space="preserve">Silvostepă mijlocie de stejărete xerofile de stejar brumăriu, Bs, cernoziom puternic levigat pe löess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F80CCD" w14:textId="77777777" w:rsidR="00137AE2" w:rsidRPr="00137AE2" w:rsidRDefault="00137AE2" w:rsidP="00137AE2">
            <w:pPr>
              <w:ind w:left="-57" w:right="-57"/>
              <w:jc w:val="center"/>
              <w:rPr>
                <w:sz w:val="18"/>
                <w:szCs w:val="18"/>
                <w:lang w:val="ro-RO"/>
              </w:rPr>
            </w:pPr>
            <w:r w:rsidRPr="00137AE2">
              <w:rPr>
                <w:sz w:val="18"/>
                <w:szCs w:val="18"/>
                <w:lang w:val="ro-RO"/>
              </w:rPr>
              <w:t>Bs</w:t>
            </w:r>
          </w:p>
        </w:tc>
        <w:tc>
          <w:tcPr>
            <w:tcW w:w="668" w:type="dxa"/>
            <w:tcBorders>
              <w:top w:val="single" w:sz="4" w:space="0" w:color="auto"/>
              <w:left w:val="single" w:sz="4" w:space="0" w:color="auto"/>
              <w:bottom w:val="single" w:sz="4" w:space="0" w:color="auto"/>
              <w:right w:val="single" w:sz="4" w:space="0" w:color="auto"/>
            </w:tcBorders>
            <w:vAlign w:val="center"/>
            <w:hideMark/>
          </w:tcPr>
          <w:p w14:paraId="210FDA9C"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784246BE"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1A0F072" w14:textId="77777777" w:rsidR="00137AE2" w:rsidRPr="00137AE2" w:rsidRDefault="00137AE2" w:rsidP="00137AE2">
            <w:pPr>
              <w:ind w:left="-113" w:right="-113"/>
              <w:jc w:val="center"/>
              <w:rPr>
                <w:sz w:val="18"/>
                <w:szCs w:val="18"/>
                <w:lang w:val="ro-RO"/>
              </w:rPr>
            </w:pPr>
            <w:r w:rsidRPr="00137AE2">
              <w:rPr>
                <w:sz w:val="18"/>
                <w:szCs w:val="18"/>
                <w:lang w:val="ro-RO"/>
              </w:rPr>
              <w:t>152,38</w:t>
            </w:r>
          </w:p>
        </w:tc>
        <w:tc>
          <w:tcPr>
            <w:tcW w:w="668" w:type="dxa"/>
            <w:tcBorders>
              <w:top w:val="single" w:sz="4" w:space="0" w:color="auto"/>
              <w:left w:val="single" w:sz="4" w:space="0" w:color="auto"/>
              <w:bottom w:val="single" w:sz="4" w:space="0" w:color="auto"/>
              <w:right w:val="single" w:sz="4" w:space="0" w:color="auto"/>
            </w:tcBorders>
            <w:vAlign w:val="center"/>
            <w:hideMark/>
          </w:tcPr>
          <w:p w14:paraId="3634FDFC"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A008BB5" w14:textId="77777777" w:rsidR="00137AE2" w:rsidRPr="00137AE2" w:rsidRDefault="00137AE2" w:rsidP="00137AE2">
            <w:pPr>
              <w:ind w:left="-113" w:right="-113"/>
              <w:jc w:val="center"/>
              <w:rPr>
                <w:sz w:val="18"/>
                <w:szCs w:val="18"/>
                <w:lang w:val="ro-RO"/>
              </w:rPr>
            </w:pPr>
            <w:r w:rsidRPr="00137AE2">
              <w:rPr>
                <w:sz w:val="18"/>
                <w:szCs w:val="18"/>
                <w:lang w:val="ro-RO"/>
              </w:rPr>
              <w:t>66,31</w:t>
            </w:r>
          </w:p>
        </w:tc>
        <w:tc>
          <w:tcPr>
            <w:tcW w:w="668" w:type="dxa"/>
            <w:tcBorders>
              <w:top w:val="single" w:sz="4" w:space="0" w:color="auto"/>
              <w:left w:val="single" w:sz="4" w:space="0" w:color="auto"/>
              <w:bottom w:val="single" w:sz="4" w:space="0" w:color="auto"/>
              <w:right w:val="single" w:sz="4" w:space="0" w:color="auto"/>
            </w:tcBorders>
            <w:vAlign w:val="center"/>
            <w:hideMark/>
          </w:tcPr>
          <w:p w14:paraId="71FC6C7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7BD985D7"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62F071EE" w14:textId="77777777" w:rsidR="00137AE2" w:rsidRPr="00137AE2" w:rsidRDefault="00137AE2" w:rsidP="00137AE2">
            <w:pPr>
              <w:ind w:left="-113" w:right="-113"/>
              <w:jc w:val="center"/>
              <w:rPr>
                <w:sz w:val="18"/>
                <w:szCs w:val="18"/>
                <w:lang w:val="ro-RO"/>
              </w:rPr>
            </w:pPr>
            <w:r w:rsidRPr="00137AE2">
              <w:rPr>
                <w:sz w:val="18"/>
                <w:szCs w:val="18"/>
                <w:lang w:val="ro-RO"/>
              </w:rPr>
              <w:t>218,69</w:t>
            </w:r>
          </w:p>
        </w:tc>
        <w:tc>
          <w:tcPr>
            <w:tcW w:w="498" w:type="dxa"/>
            <w:tcBorders>
              <w:top w:val="single" w:sz="4" w:space="0" w:color="auto"/>
              <w:left w:val="single" w:sz="4" w:space="0" w:color="auto"/>
              <w:bottom w:val="single" w:sz="4" w:space="0" w:color="auto"/>
              <w:right w:val="double" w:sz="4" w:space="0" w:color="auto"/>
            </w:tcBorders>
            <w:vAlign w:val="center"/>
            <w:hideMark/>
          </w:tcPr>
          <w:p w14:paraId="3D4F95CC" w14:textId="77777777" w:rsidR="00137AE2" w:rsidRPr="00137AE2" w:rsidRDefault="00137AE2" w:rsidP="00137AE2">
            <w:pPr>
              <w:ind w:left="-113" w:right="-113"/>
              <w:jc w:val="center"/>
              <w:rPr>
                <w:sz w:val="18"/>
                <w:szCs w:val="18"/>
                <w:lang w:val="ro-RO"/>
              </w:rPr>
            </w:pPr>
            <w:r w:rsidRPr="00137AE2">
              <w:rPr>
                <w:sz w:val="18"/>
                <w:szCs w:val="18"/>
                <w:lang w:val="ro-RO"/>
              </w:rPr>
              <w:t>4</w:t>
            </w:r>
          </w:p>
        </w:tc>
      </w:tr>
      <w:tr w:rsidR="00605B1B" w:rsidRPr="00137AE2" w14:paraId="1CC6184F"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79874CC4" w14:textId="77777777" w:rsidR="00137AE2" w:rsidRPr="00137AE2" w:rsidRDefault="00137AE2" w:rsidP="00137AE2">
            <w:pPr>
              <w:jc w:val="center"/>
              <w:rPr>
                <w:sz w:val="18"/>
                <w:szCs w:val="18"/>
                <w:lang w:val="ro-RO"/>
              </w:rPr>
            </w:pPr>
            <w:r w:rsidRPr="00137AE2">
              <w:rPr>
                <w:sz w:val="18"/>
                <w:szCs w:val="18"/>
                <w:lang w:val="ro-RO"/>
              </w:rPr>
              <w:t>9322</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56990645" w14:textId="77777777" w:rsidR="00137AE2" w:rsidRPr="00137AE2" w:rsidRDefault="00137AE2" w:rsidP="00137AE2">
            <w:pPr>
              <w:ind w:left="-57" w:right="-57"/>
              <w:rPr>
                <w:sz w:val="18"/>
                <w:szCs w:val="18"/>
                <w:lang w:val="ro-RO"/>
              </w:rPr>
            </w:pPr>
            <w:r w:rsidRPr="00137AE2">
              <w:rPr>
                <w:sz w:val="18"/>
                <w:szCs w:val="18"/>
                <w:lang w:val="ro-RO"/>
              </w:rPr>
              <w:t>Silvostepă, de stejărete xerofile de stejar brumăriu, cernoziomuri gleizate(B.s.)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9263B3" w14:textId="77777777" w:rsidR="00137AE2" w:rsidRPr="00137AE2" w:rsidRDefault="00137AE2" w:rsidP="00137AE2">
            <w:pPr>
              <w:ind w:left="-57" w:right="-57"/>
              <w:jc w:val="center"/>
              <w:rPr>
                <w:sz w:val="18"/>
                <w:szCs w:val="18"/>
                <w:lang w:val="ro-RO"/>
              </w:rPr>
            </w:pPr>
            <w:r w:rsidRPr="00137AE2">
              <w:rPr>
                <w:sz w:val="18"/>
                <w:szCs w:val="18"/>
                <w:lang w:val="ro-RO"/>
              </w:rPr>
              <w:t>Bs</w:t>
            </w:r>
          </w:p>
        </w:tc>
        <w:tc>
          <w:tcPr>
            <w:tcW w:w="668" w:type="dxa"/>
            <w:tcBorders>
              <w:top w:val="single" w:sz="4" w:space="0" w:color="auto"/>
              <w:left w:val="single" w:sz="4" w:space="0" w:color="auto"/>
              <w:bottom w:val="single" w:sz="4" w:space="0" w:color="auto"/>
              <w:right w:val="single" w:sz="4" w:space="0" w:color="auto"/>
            </w:tcBorders>
            <w:vAlign w:val="center"/>
            <w:hideMark/>
          </w:tcPr>
          <w:p w14:paraId="5607B3AD"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084D209"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27A631D" w14:textId="77777777" w:rsidR="00137AE2" w:rsidRPr="00137AE2" w:rsidRDefault="00137AE2" w:rsidP="00137AE2">
            <w:pPr>
              <w:ind w:left="-113" w:right="-113"/>
              <w:jc w:val="center"/>
              <w:rPr>
                <w:sz w:val="18"/>
                <w:szCs w:val="18"/>
                <w:lang w:val="ro-RO"/>
              </w:rPr>
            </w:pPr>
            <w:r w:rsidRPr="00137AE2">
              <w:rPr>
                <w:sz w:val="18"/>
                <w:szCs w:val="18"/>
                <w:lang w:val="ro-RO"/>
              </w:rPr>
              <w:t>46,40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2C38F9B9"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0D0F74D"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BABFBF0"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FECCF6F"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1ADEC216" w14:textId="77777777" w:rsidR="00137AE2" w:rsidRPr="00137AE2" w:rsidRDefault="00137AE2" w:rsidP="00137AE2">
            <w:pPr>
              <w:ind w:left="-113" w:right="-113"/>
              <w:jc w:val="center"/>
              <w:rPr>
                <w:sz w:val="18"/>
                <w:szCs w:val="18"/>
                <w:lang w:val="ro-RO"/>
              </w:rPr>
            </w:pPr>
            <w:r w:rsidRPr="00137AE2">
              <w:rPr>
                <w:sz w:val="18"/>
                <w:szCs w:val="18"/>
                <w:lang w:val="ro-RO"/>
              </w:rPr>
              <w:t>46,40</w:t>
            </w:r>
          </w:p>
        </w:tc>
        <w:tc>
          <w:tcPr>
            <w:tcW w:w="498" w:type="dxa"/>
            <w:tcBorders>
              <w:top w:val="single" w:sz="4" w:space="0" w:color="auto"/>
              <w:left w:val="single" w:sz="4" w:space="0" w:color="auto"/>
              <w:bottom w:val="single" w:sz="4" w:space="0" w:color="auto"/>
              <w:right w:val="double" w:sz="4" w:space="0" w:color="auto"/>
            </w:tcBorders>
            <w:vAlign w:val="center"/>
            <w:hideMark/>
          </w:tcPr>
          <w:p w14:paraId="6EC87F3C" w14:textId="77777777" w:rsidR="00137AE2" w:rsidRPr="00137AE2" w:rsidRDefault="00137AE2" w:rsidP="00137AE2">
            <w:pPr>
              <w:ind w:left="-113" w:right="-113"/>
              <w:jc w:val="center"/>
              <w:rPr>
                <w:sz w:val="18"/>
                <w:szCs w:val="18"/>
                <w:lang w:val="ro-RO"/>
              </w:rPr>
            </w:pPr>
            <w:r w:rsidRPr="00137AE2">
              <w:rPr>
                <w:sz w:val="18"/>
                <w:szCs w:val="18"/>
                <w:lang w:val="ro-RO"/>
              </w:rPr>
              <w:t>1</w:t>
            </w:r>
          </w:p>
        </w:tc>
      </w:tr>
      <w:tr w:rsidR="00605B1B" w:rsidRPr="00137AE2" w14:paraId="2A086CA1"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769F5DBF" w14:textId="77777777" w:rsidR="00137AE2" w:rsidRPr="00137AE2" w:rsidRDefault="00137AE2" w:rsidP="00137AE2">
            <w:pPr>
              <w:jc w:val="center"/>
              <w:rPr>
                <w:sz w:val="18"/>
                <w:szCs w:val="18"/>
                <w:lang w:val="ro-RO"/>
              </w:rPr>
            </w:pPr>
            <w:r w:rsidRPr="00137AE2">
              <w:rPr>
                <w:sz w:val="18"/>
                <w:szCs w:val="18"/>
                <w:lang w:val="ro-RO"/>
              </w:rPr>
              <w:t>9611</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5ADC5A6D" w14:textId="77777777" w:rsidR="00137AE2" w:rsidRPr="00137AE2" w:rsidRDefault="00137AE2" w:rsidP="00137AE2">
            <w:pPr>
              <w:ind w:left="-57" w:right="-57"/>
              <w:rPr>
                <w:sz w:val="18"/>
                <w:szCs w:val="18"/>
                <w:lang w:val="ro-RO"/>
              </w:rPr>
            </w:pPr>
            <w:r w:rsidRPr="00137AE2">
              <w:rPr>
                <w:sz w:val="18"/>
                <w:szCs w:val="18"/>
                <w:lang w:val="ro-RO"/>
              </w:rPr>
              <w:t>Silvostepa-luncă de zăvoi de plop alb - Bi, aluvial profund umezit freatic în substrat, rar scurt inundabil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85F31E"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77CCB8D6"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3DBDC03" w14:textId="77777777" w:rsidR="00137AE2" w:rsidRPr="00137AE2" w:rsidRDefault="00137AE2" w:rsidP="00137AE2">
            <w:pPr>
              <w:ind w:left="-113" w:right="-113"/>
              <w:jc w:val="center"/>
              <w:rPr>
                <w:sz w:val="18"/>
                <w:szCs w:val="18"/>
                <w:lang w:val="ro-RO"/>
              </w:rPr>
            </w:pPr>
            <w:r w:rsidRPr="00137AE2">
              <w:rPr>
                <w:sz w:val="18"/>
                <w:szCs w:val="18"/>
                <w:lang w:val="ro-RO"/>
              </w:rPr>
              <w:t>49,83</w:t>
            </w:r>
          </w:p>
        </w:tc>
        <w:tc>
          <w:tcPr>
            <w:tcW w:w="668" w:type="dxa"/>
            <w:tcBorders>
              <w:top w:val="single" w:sz="4" w:space="0" w:color="auto"/>
              <w:left w:val="single" w:sz="4" w:space="0" w:color="auto"/>
              <w:bottom w:val="single" w:sz="4" w:space="0" w:color="auto"/>
              <w:right w:val="single" w:sz="4" w:space="0" w:color="auto"/>
            </w:tcBorders>
            <w:vAlign w:val="center"/>
            <w:hideMark/>
          </w:tcPr>
          <w:p w14:paraId="249412B8" w14:textId="77777777" w:rsidR="00137AE2" w:rsidRPr="00137AE2" w:rsidRDefault="00137AE2" w:rsidP="00137AE2">
            <w:pPr>
              <w:ind w:left="-113" w:right="-113"/>
              <w:jc w:val="center"/>
              <w:rPr>
                <w:sz w:val="18"/>
                <w:szCs w:val="18"/>
                <w:lang w:val="ro-RO"/>
              </w:rPr>
            </w:pPr>
            <w:r w:rsidRPr="00137AE2">
              <w:rPr>
                <w:sz w:val="18"/>
                <w:szCs w:val="18"/>
                <w:lang w:val="ro-RO"/>
              </w:rPr>
              <w:t>93,46</w:t>
            </w:r>
          </w:p>
        </w:tc>
        <w:tc>
          <w:tcPr>
            <w:tcW w:w="668" w:type="dxa"/>
            <w:tcBorders>
              <w:top w:val="single" w:sz="4" w:space="0" w:color="auto"/>
              <w:left w:val="single" w:sz="4" w:space="0" w:color="auto"/>
              <w:bottom w:val="single" w:sz="4" w:space="0" w:color="auto"/>
              <w:right w:val="single" w:sz="4" w:space="0" w:color="auto"/>
            </w:tcBorders>
            <w:vAlign w:val="center"/>
            <w:hideMark/>
          </w:tcPr>
          <w:p w14:paraId="5F9ED616" w14:textId="77777777" w:rsidR="00137AE2" w:rsidRPr="00137AE2" w:rsidRDefault="00137AE2" w:rsidP="00137AE2">
            <w:pPr>
              <w:ind w:left="-113" w:right="-113"/>
              <w:jc w:val="center"/>
              <w:rPr>
                <w:sz w:val="18"/>
                <w:szCs w:val="18"/>
                <w:lang w:val="ro-RO"/>
              </w:rPr>
            </w:pPr>
            <w:r w:rsidRPr="00137AE2">
              <w:rPr>
                <w:sz w:val="18"/>
                <w:szCs w:val="18"/>
                <w:lang w:val="ro-RO"/>
              </w:rPr>
              <w:t>472,67</w:t>
            </w:r>
          </w:p>
        </w:tc>
        <w:tc>
          <w:tcPr>
            <w:tcW w:w="668" w:type="dxa"/>
            <w:tcBorders>
              <w:top w:val="single" w:sz="4" w:space="0" w:color="auto"/>
              <w:left w:val="single" w:sz="4" w:space="0" w:color="auto"/>
              <w:bottom w:val="single" w:sz="4" w:space="0" w:color="auto"/>
              <w:right w:val="single" w:sz="4" w:space="0" w:color="auto"/>
            </w:tcBorders>
            <w:vAlign w:val="center"/>
            <w:hideMark/>
          </w:tcPr>
          <w:p w14:paraId="6B880180"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BAE80D6"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0917CF7"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873E6CB" w14:textId="77777777" w:rsidR="00137AE2" w:rsidRPr="00137AE2" w:rsidRDefault="00137AE2" w:rsidP="00137AE2">
            <w:pPr>
              <w:ind w:left="-113" w:right="-113"/>
              <w:jc w:val="center"/>
              <w:rPr>
                <w:sz w:val="18"/>
                <w:szCs w:val="18"/>
                <w:lang w:val="ro-RO"/>
              </w:rPr>
            </w:pPr>
            <w:r w:rsidRPr="00137AE2">
              <w:rPr>
                <w:sz w:val="18"/>
                <w:szCs w:val="18"/>
                <w:lang w:val="ro-RO"/>
              </w:rPr>
              <w:t>615,96</w:t>
            </w:r>
          </w:p>
        </w:tc>
        <w:tc>
          <w:tcPr>
            <w:tcW w:w="498" w:type="dxa"/>
            <w:tcBorders>
              <w:top w:val="single" w:sz="4" w:space="0" w:color="auto"/>
              <w:left w:val="single" w:sz="4" w:space="0" w:color="auto"/>
              <w:bottom w:val="single" w:sz="4" w:space="0" w:color="auto"/>
              <w:right w:val="double" w:sz="4" w:space="0" w:color="auto"/>
            </w:tcBorders>
            <w:vAlign w:val="center"/>
            <w:hideMark/>
          </w:tcPr>
          <w:p w14:paraId="1169FC80" w14:textId="77777777" w:rsidR="00137AE2" w:rsidRPr="00137AE2" w:rsidRDefault="00137AE2" w:rsidP="00137AE2">
            <w:pPr>
              <w:ind w:left="-113" w:right="-113"/>
              <w:jc w:val="center"/>
              <w:rPr>
                <w:sz w:val="18"/>
                <w:szCs w:val="18"/>
                <w:lang w:val="ro-RO"/>
              </w:rPr>
            </w:pPr>
            <w:r w:rsidRPr="00137AE2">
              <w:rPr>
                <w:sz w:val="18"/>
                <w:szCs w:val="18"/>
                <w:lang w:val="ro-RO"/>
              </w:rPr>
              <w:t>10</w:t>
            </w:r>
          </w:p>
        </w:tc>
      </w:tr>
      <w:tr w:rsidR="00605B1B" w:rsidRPr="00137AE2" w14:paraId="1EDDD36F" w14:textId="77777777" w:rsidTr="00235037">
        <w:trPr>
          <w:cantSplit/>
          <w:trHeight w:val="284"/>
          <w:jc w:val="center"/>
        </w:trPr>
        <w:tc>
          <w:tcPr>
            <w:tcW w:w="595" w:type="dxa"/>
            <w:vMerge w:val="restart"/>
            <w:tcBorders>
              <w:top w:val="single" w:sz="4" w:space="0" w:color="auto"/>
              <w:left w:val="double" w:sz="4" w:space="0" w:color="auto"/>
              <w:bottom w:val="single" w:sz="4" w:space="0" w:color="auto"/>
              <w:right w:val="single" w:sz="4" w:space="0" w:color="auto"/>
            </w:tcBorders>
            <w:vAlign w:val="center"/>
            <w:hideMark/>
          </w:tcPr>
          <w:p w14:paraId="203C23D3" w14:textId="77777777" w:rsidR="00137AE2" w:rsidRPr="00137AE2" w:rsidRDefault="00137AE2" w:rsidP="00137AE2">
            <w:pPr>
              <w:jc w:val="center"/>
              <w:rPr>
                <w:sz w:val="18"/>
                <w:szCs w:val="18"/>
                <w:lang w:val="ro-RO"/>
              </w:rPr>
            </w:pPr>
            <w:r w:rsidRPr="00137AE2">
              <w:rPr>
                <w:sz w:val="18"/>
                <w:szCs w:val="18"/>
                <w:lang w:val="ro-RO"/>
              </w:rPr>
              <w:t>9612</w:t>
            </w:r>
          </w:p>
        </w:tc>
        <w:tc>
          <w:tcPr>
            <w:tcW w:w="30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370622" w14:textId="55CCDD8F" w:rsidR="00137AE2" w:rsidRPr="00137AE2" w:rsidRDefault="00137AE2" w:rsidP="00137AE2">
            <w:pPr>
              <w:ind w:left="-57" w:right="-57"/>
              <w:rPr>
                <w:sz w:val="18"/>
                <w:szCs w:val="18"/>
                <w:lang w:val="ro-RO"/>
              </w:rPr>
            </w:pPr>
            <w:r w:rsidRPr="00137AE2">
              <w:rPr>
                <w:sz w:val="18"/>
                <w:szCs w:val="18"/>
                <w:lang w:val="ro-RO"/>
              </w:rPr>
              <w:t>Silvostepă – luncă de zăvoi de plopi Bm-i, aluvial, temporar slab umezit freatic</w:t>
            </w:r>
            <w:r w:rsidR="002F3955">
              <w:rPr>
                <w:sz w:val="18"/>
                <w:szCs w:val="18"/>
                <w:lang w:val="ro-RO"/>
              </w:rPr>
              <w:t xml:space="preserve"> în </w:t>
            </w:r>
            <w:r w:rsidRPr="00137AE2">
              <w:rPr>
                <w:sz w:val="18"/>
                <w:szCs w:val="18"/>
                <w:lang w:val="ro-RO"/>
              </w:rPr>
              <w:t>substrat, rar scurt inundabil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F30DD5" w14:textId="77777777" w:rsidR="00137AE2" w:rsidRPr="00137AE2" w:rsidRDefault="00137AE2" w:rsidP="00137AE2">
            <w:pPr>
              <w:ind w:left="-57" w:right="-57"/>
              <w:jc w:val="center"/>
              <w:rPr>
                <w:sz w:val="18"/>
                <w:szCs w:val="18"/>
                <w:lang w:val="ro-RO"/>
              </w:rPr>
            </w:pPr>
            <w:r w:rsidRPr="00137AE2">
              <w:rPr>
                <w:sz w:val="18"/>
                <w:szCs w:val="18"/>
                <w:lang w:val="ro-RO"/>
              </w:rPr>
              <w:t>Bm</w:t>
            </w:r>
          </w:p>
        </w:tc>
        <w:tc>
          <w:tcPr>
            <w:tcW w:w="668" w:type="dxa"/>
            <w:tcBorders>
              <w:top w:val="single" w:sz="4" w:space="0" w:color="auto"/>
              <w:left w:val="single" w:sz="4" w:space="0" w:color="auto"/>
              <w:bottom w:val="single" w:sz="4" w:space="0" w:color="auto"/>
              <w:right w:val="single" w:sz="4" w:space="0" w:color="auto"/>
            </w:tcBorders>
            <w:vAlign w:val="center"/>
            <w:hideMark/>
          </w:tcPr>
          <w:p w14:paraId="0A668929" w14:textId="77777777" w:rsidR="00137AE2" w:rsidRPr="00137AE2" w:rsidRDefault="00137AE2" w:rsidP="00137AE2">
            <w:pPr>
              <w:ind w:left="-113" w:right="-113"/>
              <w:jc w:val="center"/>
              <w:rPr>
                <w:sz w:val="18"/>
                <w:szCs w:val="18"/>
                <w:lang w:val="ro-RO"/>
              </w:rPr>
            </w:pPr>
            <w:r w:rsidRPr="00137AE2">
              <w:rPr>
                <w:sz w:val="18"/>
                <w:szCs w:val="18"/>
                <w:lang w:val="ro-RO"/>
              </w:rPr>
              <w:t>341,59</w:t>
            </w:r>
          </w:p>
        </w:tc>
        <w:tc>
          <w:tcPr>
            <w:tcW w:w="668" w:type="dxa"/>
            <w:tcBorders>
              <w:top w:val="single" w:sz="4" w:space="0" w:color="auto"/>
              <w:left w:val="single" w:sz="4" w:space="0" w:color="auto"/>
              <w:bottom w:val="single" w:sz="4" w:space="0" w:color="auto"/>
              <w:right w:val="single" w:sz="4" w:space="0" w:color="auto"/>
            </w:tcBorders>
            <w:vAlign w:val="center"/>
            <w:hideMark/>
          </w:tcPr>
          <w:p w14:paraId="1AA8A923" w14:textId="77777777" w:rsidR="00137AE2" w:rsidRPr="00137AE2" w:rsidRDefault="00137AE2" w:rsidP="00137AE2">
            <w:pPr>
              <w:ind w:left="-113" w:right="-113"/>
              <w:jc w:val="center"/>
              <w:rPr>
                <w:sz w:val="18"/>
                <w:szCs w:val="18"/>
                <w:lang w:val="ro-RO"/>
              </w:rPr>
            </w:pPr>
            <w:r w:rsidRPr="00137AE2">
              <w:rPr>
                <w:sz w:val="18"/>
                <w:szCs w:val="18"/>
                <w:lang w:val="ro-RO"/>
              </w:rPr>
              <w:t>338,39</w:t>
            </w:r>
          </w:p>
        </w:tc>
        <w:tc>
          <w:tcPr>
            <w:tcW w:w="668" w:type="dxa"/>
            <w:tcBorders>
              <w:top w:val="single" w:sz="4" w:space="0" w:color="auto"/>
              <w:left w:val="single" w:sz="4" w:space="0" w:color="auto"/>
              <w:bottom w:val="single" w:sz="4" w:space="0" w:color="auto"/>
              <w:right w:val="single" w:sz="4" w:space="0" w:color="auto"/>
            </w:tcBorders>
            <w:vAlign w:val="center"/>
            <w:hideMark/>
          </w:tcPr>
          <w:p w14:paraId="536D62E1" w14:textId="77777777" w:rsidR="00137AE2" w:rsidRPr="00137AE2" w:rsidRDefault="00137AE2" w:rsidP="00137AE2">
            <w:pPr>
              <w:ind w:left="-113" w:right="-113"/>
              <w:jc w:val="center"/>
              <w:rPr>
                <w:sz w:val="18"/>
                <w:szCs w:val="18"/>
                <w:lang w:val="ro-RO"/>
              </w:rPr>
            </w:pPr>
            <w:r w:rsidRPr="00137AE2">
              <w:rPr>
                <w:sz w:val="18"/>
                <w:szCs w:val="18"/>
                <w:lang w:val="ro-RO"/>
              </w:rPr>
              <w:t>135,79</w:t>
            </w:r>
          </w:p>
        </w:tc>
        <w:tc>
          <w:tcPr>
            <w:tcW w:w="668" w:type="dxa"/>
            <w:tcBorders>
              <w:top w:val="single" w:sz="4" w:space="0" w:color="auto"/>
              <w:left w:val="single" w:sz="4" w:space="0" w:color="auto"/>
              <w:bottom w:val="single" w:sz="4" w:space="0" w:color="auto"/>
              <w:right w:val="single" w:sz="4" w:space="0" w:color="auto"/>
            </w:tcBorders>
            <w:vAlign w:val="center"/>
            <w:hideMark/>
          </w:tcPr>
          <w:p w14:paraId="2677304D" w14:textId="77777777" w:rsidR="00137AE2" w:rsidRPr="00137AE2" w:rsidRDefault="00137AE2" w:rsidP="00137AE2">
            <w:pPr>
              <w:ind w:left="-113" w:right="-113"/>
              <w:jc w:val="center"/>
              <w:rPr>
                <w:sz w:val="18"/>
                <w:szCs w:val="18"/>
                <w:lang w:val="ro-RO"/>
              </w:rPr>
            </w:pPr>
            <w:r w:rsidRPr="00137AE2">
              <w:rPr>
                <w:sz w:val="18"/>
                <w:szCs w:val="18"/>
                <w:lang w:val="ro-RO"/>
              </w:rPr>
              <w:t>199,76</w:t>
            </w:r>
          </w:p>
        </w:tc>
        <w:tc>
          <w:tcPr>
            <w:tcW w:w="668" w:type="dxa"/>
            <w:tcBorders>
              <w:top w:val="single" w:sz="4" w:space="0" w:color="auto"/>
              <w:left w:val="single" w:sz="4" w:space="0" w:color="auto"/>
              <w:bottom w:val="single" w:sz="4" w:space="0" w:color="auto"/>
              <w:right w:val="single" w:sz="4" w:space="0" w:color="auto"/>
            </w:tcBorders>
            <w:vAlign w:val="center"/>
            <w:hideMark/>
          </w:tcPr>
          <w:p w14:paraId="4584B64A" w14:textId="77777777" w:rsidR="00137AE2" w:rsidRPr="00137AE2" w:rsidRDefault="00137AE2" w:rsidP="00137AE2">
            <w:pPr>
              <w:ind w:left="-113" w:right="-113"/>
              <w:jc w:val="center"/>
              <w:rPr>
                <w:sz w:val="18"/>
                <w:szCs w:val="18"/>
                <w:lang w:val="ro-RO"/>
              </w:rPr>
            </w:pPr>
            <w:r w:rsidRPr="00137AE2">
              <w:rPr>
                <w:sz w:val="18"/>
                <w:szCs w:val="18"/>
                <w:lang w:val="ro-RO"/>
              </w:rPr>
              <w:t>4,16</w:t>
            </w:r>
          </w:p>
        </w:tc>
        <w:tc>
          <w:tcPr>
            <w:tcW w:w="668" w:type="dxa"/>
            <w:tcBorders>
              <w:top w:val="single" w:sz="4" w:space="0" w:color="auto"/>
              <w:left w:val="single" w:sz="4" w:space="0" w:color="auto"/>
              <w:bottom w:val="single" w:sz="4" w:space="0" w:color="auto"/>
              <w:right w:val="single" w:sz="4" w:space="0" w:color="auto"/>
            </w:tcBorders>
            <w:vAlign w:val="center"/>
            <w:hideMark/>
          </w:tcPr>
          <w:p w14:paraId="0F521731" w14:textId="77777777" w:rsidR="00137AE2" w:rsidRPr="00137AE2" w:rsidRDefault="00137AE2" w:rsidP="00137AE2">
            <w:pPr>
              <w:ind w:left="-113" w:right="-113"/>
              <w:jc w:val="center"/>
              <w:rPr>
                <w:sz w:val="18"/>
                <w:szCs w:val="18"/>
                <w:lang w:val="ro-RO"/>
              </w:rPr>
            </w:pPr>
            <w:r w:rsidRPr="00137AE2">
              <w:rPr>
                <w:sz w:val="18"/>
                <w:szCs w:val="18"/>
                <w:lang w:val="ro-RO"/>
              </w:rPr>
              <w:t>505,31</w:t>
            </w:r>
          </w:p>
        </w:tc>
        <w:tc>
          <w:tcPr>
            <w:tcW w:w="669" w:type="dxa"/>
            <w:tcBorders>
              <w:top w:val="single" w:sz="4" w:space="0" w:color="auto"/>
              <w:left w:val="single" w:sz="4" w:space="0" w:color="auto"/>
              <w:bottom w:val="single" w:sz="4" w:space="0" w:color="auto"/>
              <w:right w:val="single" w:sz="4" w:space="0" w:color="auto"/>
            </w:tcBorders>
            <w:vAlign w:val="center"/>
            <w:hideMark/>
          </w:tcPr>
          <w:p w14:paraId="5B507244" w14:textId="77777777" w:rsidR="00137AE2" w:rsidRPr="00137AE2" w:rsidRDefault="00137AE2" w:rsidP="00137AE2">
            <w:pPr>
              <w:ind w:left="-113" w:right="-113"/>
              <w:jc w:val="center"/>
              <w:rPr>
                <w:sz w:val="18"/>
                <w:szCs w:val="18"/>
                <w:lang w:val="ro-RO"/>
              </w:rPr>
            </w:pPr>
            <w:r w:rsidRPr="00137AE2">
              <w:rPr>
                <w:sz w:val="18"/>
                <w:szCs w:val="18"/>
                <w:lang w:val="ro-RO"/>
              </w:rPr>
              <w:t>231,73</w:t>
            </w:r>
          </w:p>
        </w:tc>
        <w:tc>
          <w:tcPr>
            <w:tcW w:w="675" w:type="dxa"/>
            <w:tcBorders>
              <w:top w:val="single" w:sz="4" w:space="0" w:color="auto"/>
              <w:left w:val="single" w:sz="4" w:space="0" w:color="auto"/>
              <w:bottom w:val="single" w:sz="4" w:space="0" w:color="auto"/>
              <w:right w:val="single" w:sz="4" w:space="0" w:color="auto"/>
            </w:tcBorders>
            <w:vAlign w:val="center"/>
            <w:hideMark/>
          </w:tcPr>
          <w:p w14:paraId="383C6EC6" w14:textId="77777777" w:rsidR="00137AE2" w:rsidRPr="00137AE2" w:rsidRDefault="00137AE2" w:rsidP="00137AE2">
            <w:pPr>
              <w:ind w:left="-113" w:right="-113"/>
              <w:jc w:val="center"/>
              <w:rPr>
                <w:sz w:val="18"/>
                <w:szCs w:val="18"/>
                <w:lang w:val="ro-RO"/>
              </w:rPr>
            </w:pPr>
            <w:r w:rsidRPr="00137AE2">
              <w:rPr>
                <w:sz w:val="18"/>
                <w:szCs w:val="18"/>
                <w:lang w:val="ro-RO"/>
              </w:rPr>
              <w:t>1756,73</w:t>
            </w:r>
          </w:p>
        </w:tc>
        <w:tc>
          <w:tcPr>
            <w:tcW w:w="498" w:type="dxa"/>
            <w:tcBorders>
              <w:top w:val="single" w:sz="4" w:space="0" w:color="auto"/>
              <w:left w:val="single" w:sz="4" w:space="0" w:color="auto"/>
              <w:bottom w:val="single" w:sz="4" w:space="0" w:color="auto"/>
              <w:right w:val="double" w:sz="4" w:space="0" w:color="auto"/>
            </w:tcBorders>
            <w:vAlign w:val="center"/>
            <w:hideMark/>
          </w:tcPr>
          <w:p w14:paraId="01727421" w14:textId="77777777" w:rsidR="00137AE2" w:rsidRPr="00137AE2" w:rsidRDefault="00137AE2" w:rsidP="00137AE2">
            <w:pPr>
              <w:ind w:left="-113" w:right="-113"/>
              <w:jc w:val="center"/>
              <w:rPr>
                <w:sz w:val="18"/>
                <w:szCs w:val="18"/>
                <w:lang w:val="ro-RO"/>
              </w:rPr>
            </w:pPr>
            <w:r w:rsidRPr="00137AE2">
              <w:rPr>
                <w:sz w:val="18"/>
                <w:szCs w:val="18"/>
                <w:lang w:val="ro-RO"/>
              </w:rPr>
              <w:t>30</w:t>
            </w:r>
          </w:p>
        </w:tc>
      </w:tr>
      <w:tr w:rsidR="00605B1B" w:rsidRPr="00137AE2" w14:paraId="3F7BB049" w14:textId="77777777" w:rsidTr="00235037">
        <w:trPr>
          <w:cantSplit/>
          <w:trHeight w:val="284"/>
          <w:jc w:val="center"/>
        </w:trPr>
        <w:tc>
          <w:tcPr>
            <w:tcW w:w="595" w:type="dxa"/>
            <w:vMerge/>
            <w:tcBorders>
              <w:top w:val="single" w:sz="4" w:space="0" w:color="auto"/>
              <w:left w:val="double" w:sz="4" w:space="0" w:color="auto"/>
              <w:bottom w:val="single" w:sz="4" w:space="0" w:color="auto"/>
              <w:right w:val="single" w:sz="4" w:space="0" w:color="auto"/>
            </w:tcBorders>
            <w:vAlign w:val="center"/>
            <w:hideMark/>
          </w:tcPr>
          <w:p w14:paraId="3F04FAB4" w14:textId="77777777" w:rsidR="00137AE2" w:rsidRPr="00137AE2" w:rsidRDefault="00137AE2" w:rsidP="00137AE2">
            <w:pPr>
              <w:rPr>
                <w:sz w:val="18"/>
                <w:szCs w:val="18"/>
                <w:lang w:val="ro-RO"/>
              </w:rPr>
            </w:pPr>
          </w:p>
        </w:tc>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14:paraId="3D12A545" w14:textId="77777777" w:rsidR="00137AE2" w:rsidRPr="00137AE2" w:rsidRDefault="00137AE2" w:rsidP="00137AE2">
            <w:pPr>
              <w:rPr>
                <w:sz w:val="18"/>
                <w:szCs w:val="18"/>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F5B0A02"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329B9C36" w14:textId="77777777" w:rsidR="00137AE2" w:rsidRPr="00137AE2" w:rsidRDefault="00137AE2" w:rsidP="00137AE2">
            <w:pPr>
              <w:ind w:left="-113" w:right="-113"/>
              <w:jc w:val="center"/>
              <w:rPr>
                <w:sz w:val="18"/>
                <w:szCs w:val="18"/>
                <w:lang w:val="ro-RO"/>
              </w:rPr>
            </w:pPr>
            <w:r w:rsidRPr="00137AE2">
              <w:rPr>
                <w:sz w:val="18"/>
                <w:szCs w:val="18"/>
                <w:lang w:val="ro-RO"/>
              </w:rPr>
              <w:t>86,59</w:t>
            </w:r>
          </w:p>
        </w:tc>
        <w:tc>
          <w:tcPr>
            <w:tcW w:w="668" w:type="dxa"/>
            <w:tcBorders>
              <w:top w:val="single" w:sz="4" w:space="0" w:color="auto"/>
              <w:left w:val="single" w:sz="4" w:space="0" w:color="auto"/>
              <w:bottom w:val="single" w:sz="4" w:space="0" w:color="auto"/>
              <w:right w:val="single" w:sz="4" w:space="0" w:color="auto"/>
            </w:tcBorders>
            <w:vAlign w:val="center"/>
            <w:hideMark/>
          </w:tcPr>
          <w:p w14:paraId="16C480E9" w14:textId="77777777" w:rsidR="00137AE2" w:rsidRPr="00137AE2" w:rsidRDefault="00137AE2" w:rsidP="00137AE2">
            <w:pPr>
              <w:ind w:left="-113" w:right="-113"/>
              <w:jc w:val="center"/>
              <w:rPr>
                <w:sz w:val="18"/>
                <w:szCs w:val="18"/>
                <w:lang w:val="ro-RO"/>
              </w:rPr>
            </w:pPr>
            <w:r w:rsidRPr="00137AE2">
              <w:rPr>
                <w:sz w:val="18"/>
                <w:szCs w:val="18"/>
                <w:lang w:val="ro-RO"/>
              </w:rPr>
              <w:t>108,01</w:t>
            </w:r>
          </w:p>
        </w:tc>
        <w:tc>
          <w:tcPr>
            <w:tcW w:w="668" w:type="dxa"/>
            <w:tcBorders>
              <w:top w:val="single" w:sz="4" w:space="0" w:color="auto"/>
              <w:left w:val="single" w:sz="4" w:space="0" w:color="auto"/>
              <w:bottom w:val="single" w:sz="4" w:space="0" w:color="auto"/>
              <w:right w:val="single" w:sz="4" w:space="0" w:color="auto"/>
            </w:tcBorders>
            <w:vAlign w:val="center"/>
            <w:hideMark/>
          </w:tcPr>
          <w:p w14:paraId="0B92347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2F2F666" w14:textId="77777777" w:rsidR="00137AE2" w:rsidRPr="00137AE2" w:rsidRDefault="00137AE2" w:rsidP="00137AE2">
            <w:pPr>
              <w:ind w:left="-113" w:right="-113"/>
              <w:jc w:val="center"/>
              <w:rPr>
                <w:sz w:val="18"/>
                <w:szCs w:val="18"/>
                <w:lang w:val="ro-RO"/>
              </w:rPr>
            </w:pPr>
            <w:r w:rsidRPr="00137AE2">
              <w:rPr>
                <w:sz w:val="18"/>
                <w:szCs w:val="18"/>
                <w:lang w:val="ro-RO"/>
              </w:rPr>
              <w:t>17,98</w:t>
            </w:r>
          </w:p>
        </w:tc>
        <w:tc>
          <w:tcPr>
            <w:tcW w:w="668" w:type="dxa"/>
            <w:tcBorders>
              <w:top w:val="single" w:sz="4" w:space="0" w:color="auto"/>
              <w:left w:val="single" w:sz="4" w:space="0" w:color="auto"/>
              <w:bottom w:val="single" w:sz="4" w:space="0" w:color="auto"/>
              <w:right w:val="single" w:sz="4" w:space="0" w:color="auto"/>
            </w:tcBorders>
            <w:vAlign w:val="center"/>
            <w:hideMark/>
          </w:tcPr>
          <w:p w14:paraId="3DE359A2"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5F266A2" w14:textId="77777777" w:rsidR="00137AE2" w:rsidRPr="00137AE2" w:rsidRDefault="00137AE2" w:rsidP="00137AE2">
            <w:pPr>
              <w:ind w:left="-113" w:right="-113"/>
              <w:jc w:val="center"/>
              <w:rPr>
                <w:sz w:val="18"/>
                <w:szCs w:val="18"/>
                <w:lang w:val="ro-RO"/>
              </w:rPr>
            </w:pPr>
            <w:r w:rsidRPr="00137AE2">
              <w:rPr>
                <w:sz w:val="18"/>
                <w:szCs w:val="18"/>
                <w:lang w:val="ro-RO"/>
              </w:rPr>
              <w:t>121,10</w:t>
            </w:r>
          </w:p>
        </w:tc>
        <w:tc>
          <w:tcPr>
            <w:tcW w:w="669" w:type="dxa"/>
            <w:tcBorders>
              <w:top w:val="single" w:sz="4" w:space="0" w:color="auto"/>
              <w:left w:val="single" w:sz="4" w:space="0" w:color="auto"/>
              <w:bottom w:val="single" w:sz="4" w:space="0" w:color="auto"/>
              <w:right w:val="single" w:sz="4" w:space="0" w:color="auto"/>
            </w:tcBorders>
            <w:vAlign w:val="center"/>
            <w:hideMark/>
          </w:tcPr>
          <w:p w14:paraId="4F5829F8" w14:textId="77777777" w:rsidR="00137AE2" w:rsidRPr="00137AE2" w:rsidRDefault="00137AE2" w:rsidP="00137AE2">
            <w:pPr>
              <w:ind w:left="-113" w:right="-113"/>
              <w:jc w:val="center"/>
              <w:rPr>
                <w:sz w:val="18"/>
                <w:szCs w:val="18"/>
                <w:lang w:val="ro-RO"/>
              </w:rPr>
            </w:pPr>
            <w:r w:rsidRPr="00137AE2">
              <w:rPr>
                <w:sz w:val="18"/>
                <w:szCs w:val="18"/>
                <w:lang w:val="ro-RO"/>
              </w:rPr>
              <w:t>267,64</w:t>
            </w:r>
          </w:p>
        </w:tc>
        <w:tc>
          <w:tcPr>
            <w:tcW w:w="675" w:type="dxa"/>
            <w:tcBorders>
              <w:top w:val="single" w:sz="4" w:space="0" w:color="auto"/>
              <w:left w:val="single" w:sz="4" w:space="0" w:color="auto"/>
              <w:bottom w:val="single" w:sz="4" w:space="0" w:color="auto"/>
              <w:right w:val="single" w:sz="4" w:space="0" w:color="auto"/>
            </w:tcBorders>
            <w:vAlign w:val="center"/>
            <w:hideMark/>
          </w:tcPr>
          <w:p w14:paraId="044EF620" w14:textId="77777777" w:rsidR="00137AE2" w:rsidRPr="00137AE2" w:rsidRDefault="00137AE2" w:rsidP="00137AE2">
            <w:pPr>
              <w:ind w:left="-113" w:right="-113"/>
              <w:jc w:val="center"/>
              <w:rPr>
                <w:sz w:val="18"/>
                <w:szCs w:val="18"/>
                <w:lang w:val="ro-RO"/>
              </w:rPr>
            </w:pPr>
            <w:r w:rsidRPr="00137AE2">
              <w:rPr>
                <w:sz w:val="18"/>
                <w:szCs w:val="18"/>
                <w:lang w:val="ro-RO"/>
              </w:rPr>
              <w:t>601,32</w:t>
            </w:r>
          </w:p>
        </w:tc>
        <w:tc>
          <w:tcPr>
            <w:tcW w:w="498" w:type="dxa"/>
            <w:tcBorders>
              <w:top w:val="single" w:sz="4" w:space="0" w:color="auto"/>
              <w:left w:val="single" w:sz="4" w:space="0" w:color="auto"/>
              <w:bottom w:val="single" w:sz="4" w:space="0" w:color="auto"/>
              <w:right w:val="double" w:sz="4" w:space="0" w:color="auto"/>
            </w:tcBorders>
            <w:vAlign w:val="center"/>
            <w:hideMark/>
          </w:tcPr>
          <w:p w14:paraId="6444D3BC" w14:textId="77777777" w:rsidR="00137AE2" w:rsidRPr="00137AE2" w:rsidRDefault="00137AE2" w:rsidP="00137AE2">
            <w:pPr>
              <w:ind w:left="-113" w:right="-113"/>
              <w:jc w:val="center"/>
              <w:rPr>
                <w:sz w:val="18"/>
                <w:szCs w:val="18"/>
                <w:lang w:val="ro-RO"/>
              </w:rPr>
            </w:pPr>
            <w:r w:rsidRPr="00137AE2">
              <w:rPr>
                <w:sz w:val="18"/>
                <w:szCs w:val="18"/>
                <w:lang w:val="ro-RO"/>
              </w:rPr>
              <w:t>10</w:t>
            </w:r>
          </w:p>
        </w:tc>
      </w:tr>
      <w:tr w:rsidR="00605B1B" w:rsidRPr="00137AE2" w14:paraId="197ECC7F" w14:textId="77777777" w:rsidTr="00235037">
        <w:trPr>
          <w:cantSplit/>
          <w:trHeight w:val="284"/>
          <w:jc w:val="center"/>
        </w:trPr>
        <w:tc>
          <w:tcPr>
            <w:tcW w:w="595" w:type="dxa"/>
            <w:vMerge/>
            <w:tcBorders>
              <w:top w:val="single" w:sz="4" w:space="0" w:color="auto"/>
              <w:left w:val="double" w:sz="4" w:space="0" w:color="auto"/>
              <w:bottom w:val="single" w:sz="4" w:space="0" w:color="auto"/>
              <w:right w:val="single" w:sz="4" w:space="0" w:color="auto"/>
            </w:tcBorders>
            <w:vAlign w:val="center"/>
            <w:hideMark/>
          </w:tcPr>
          <w:p w14:paraId="0726A3F5" w14:textId="77777777" w:rsidR="00137AE2" w:rsidRPr="00137AE2" w:rsidRDefault="00137AE2" w:rsidP="00137AE2">
            <w:pPr>
              <w:rPr>
                <w:sz w:val="18"/>
                <w:szCs w:val="18"/>
                <w:lang w:val="ro-RO"/>
              </w:rPr>
            </w:pPr>
          </w:p>
        </w:tc>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14:paraId="706CB3C2" w14:textId="77777777" w:rsidR="00137AE2" w:rsidRPr="00137AE2" w:rsidRDefault="00137AE2" w:rsidP="00137AE2">
            <w:pPr>
              <w:rPr>
                <w:sz w:val="18"/>
                <w:szCs w:val="18"/>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5391DCE" w14:textId="77777777" w:rsidR="00137AE2" w:rsidRPr="00137AE2" w:rsidRDefault="00137AE2" w:rsidP="00137AE2">
            <w:pPr>
              <w:ind w:left="-57" w:right="-57"/>
              <w:jc w:val="center"/>
              <w:rPr>
                <w:sz w:val="18"/>
                <w:szCs w:val="18"/>
                <w:lang w:val="ro-RO"/>
              </w:rPr>
            </w:pPr>
            <w:r w:rsidRPr="00137AE2">
              <w:rPr>
                <w:sz w:val="18"/>
                <w:szCs w:val="18"/>
                <w:lang w:val="ro-RO"/>
              </w:rPr>
              <w:t>Total</w:t>
            </w:r>
          </w:p>
        </w:tc>
        <w:tc>
          <w:tcPr>
            <w:tcW w:w="668" w:type="dxa"/>
            <w:tcBorders>
              <w:top w:val="single" w:sz="4" w:space="0" w:color="auto"/>
              <w:left w:val="single" w:sz="4" w:space="0" w:color="auto"/>
              <w:bottom w:val="single" w:sz="4" w:space="0" w:color="auto"/>
              <w:right w:val="single" w:sz="4" w:space="0" w:color="auto"/>
            </w:tcBorders>
            <w:vAlign w:val="center"/>
            <w:hideMark/>
          </w:tcPr>
          <w:p w14:paraId="4B3912EB" w14:textId="77777777" w:rsidR="00137AE2" w:rsidRPr="00137AE2" w:rsidRDefault="00137AE2" w:rsidP="00137AE2">
            <w:pPr>
              <w:ind w:left="-113" w:right="-113"/>
              <w:jc w:val="center"/>
              <w:rPr>
                <w:sz w:val="18"/>
                <w:szCs w:val="18"/>
                <w:lang w:val="ro-RO"/>
              </w:rPr>
            </w:pPr>
            <w:r w:rsidRPr="00137AE2">
              <w:rPr>
                <w:sz w:val="18"/>
                <w:szCs w:val="18"/>
                <w:lang w:val="ro-RO"/>
              </w:rPr>
              <w:t>428,18</w:t>
            </w:r>
          </w:p>
        </w:tc>
        <w:tc>
          <w:tcPr>
            <w:tcW w:w="668" w:type="dxa"/>
            <w:tcBorders>
              <w:top w:val="single" w:sz="4" w:space="0" w:color="auto"/>
              <w:left w:val="single" w:sz="4" w:space="0" w:color="auto"/>
              <w:bottom w:val="single" w:sz="4" w:space="0" w:color="auto"/>
              <w:right w:val="single" w:sz="4" w:space="0" w:color="auto"/>
            </w:tcBorders>
            <w:vAlign w:val="center"/>
            <w:hideMark/>
          </w:tcPr>
          <w:p w14:paraId="6797AC37" w14:textId="77777777" w:rsidR="00137AE2" w:rsidRPr="00137AE2" w:rsidRDefault="00137AE2" w:rsidP="00137AE2">
            <w:pPr>
              <w:ind w:left="-113" w:right="-113"/>
              <w:jc w:val="center"/>
              <w:rPr>
                <w:sz w:val="18"/>
                <w:szCs w:val="18"/>
                <w:lang w:val="ro-RO"/>
              </w:rPr>
            </w:pPr>
            <w:r w:rsidRPr="00137AE2">
              <w:rPr>
                <w:sz w:val="18"/>
                <w:szCs w:val="18"/>
                <w:lang w:val="ro-RO"/>
              </w:rPr>
              <w:t>446,40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0B6BAEF" w14:textId="77777777" w:rsidR="00137AE2" w:rsidRPr="00137AE2" w:rsidRDefault="00137AE2" w:rsidP="00137AE2">
            <w:pPr>
              <w:ind w:left="-113" w:right="-113"/>
              <w:jc w:val="center"/>
              <w:rPr>
                <w:sz w:val="18"/>
                <w:szCs w:val="18"/>
                <w:lang w:val="ro-RO"/>
              </w:rPr>
            </w:pPr>
            <w:r w:rsidRPr="00137AE2">
              <w:rPr>
                <w:sz w:val="18"/>
                <w:szCs w:val="18"/>
                <w:lang w:val="ro-RO"/>
              </w:rPr>
              <w:t>135,79</w:t>
            </w:r>
          </w:p>
        </w:tc>
        <w:tc>
          <w:tcPr>
            <w:tcW w:w="668" w:type="dxa"/>
            <w:tcBorders>
              <w:top w:val="single" w:sz="4" w:space="0" w:color="auto"/>
              <w:left w:val="single" w:sz="4" w:space="0" w:color="auto"/>
              <w:bottom w:val="single" w:sz="4" w:space="0" w:color="auto"/>
              <w:right w:val="single" w:sz="4" w:space="0" w:color="auto"/>
            </w:tcBorders>
            <w:vAlign w:val="center"/>
            <w:hideMark/>
          </w:tcPr>
          <w:p w14:paraId="3D2E2D74" w14:textId="77777777" w:rsidR="00137AE2" w:rsidRPr="00137AE2" w:rsidRDefault="00137AE2" w:rsidP="00137AE2">
            <w:pPr>
              <w:ind w:left="-113" w:right="-113"/>
              <w:jc w:val="center"/>
              <w:rPr>
                <w:sz w:val="18"/>
                <w:szCs w:val="18"/>
                <w:lang w:val="ro-RO"/>
              </w:rPr>
            </w:pPr>
            <w:r w:rsidRPr="00137AE2">
              <w:rPr>
                <w:sz w:val="18"/>
                <w:szCs w:val="18"/>
                <w:lang w:val="ro-RO"/>
              </w:rPr>
              <w:t>217,74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F9291AF" w14:textId="77777777" w:rsidR="00137AE2" w:rsidRPr="00137AE2" w:rsidRDefault="00137AE2" w:rsidP="00137AE2">
            <w:pPr>
              <w:ind w:left="-113" w:right="-113"/>
              <w:jc w:val="center"/>
              <w:rPr>
                <w:sz w:val="18"/>
                <w:szCs w:val="18"/>
                <w:lang w:val="ro-RO"/>
              </w:rPr>
            </w:pPr>
            <w:r w:rsidRPr="00137AE2">
              <w:rPr>
                <w:sz w:val="18"/>
                <w:szCs w:val="18"/>
                <w:lang w:val="ro-RO"/>
              </w:rPr>
              <w:t>4,16</w:t>
            </w:r>
          </w:p>
        </w:tc>
        <w:tc>
          <w:tcPr>
            <w:tcW w:w="668" w:type="dxa"/>
            <w:tcBorders>
              <w:top w:val="single" w:sz="4" w:space="0" w:color="auto"/>
              <w:left w:val="single" w:sz="4" w:space="0" w:color="auto"/>
              <w:bottom w:val="single" w:sz="4" w:space="0" w:color="auto"/>
              <w:right w:val="single" w:sz="4" w:space="0" w:color="auto"/>
            </w:tcBorders>
            <w:vAlign w:val="center"/>
            <w:hideMark/>
          </w:tcPr>
          <w:p w14:paraId="24EBB88C" w14:textId="77777777" w:rsidR="00137AE2" w:rsidRPr="00137AE2" w:rsidRDefault="00137AE2" w:rsidP="00137AE2">
            <w:pPr>
              <w:ind w:left="-113" w:right="-113"/>
              <w:jc w:val="center"/>
              <w:rPr>
                <w:sz w:val="18"/>
                <w:szCs w:val="18"/>
                <w:lang w:val="ro-RO"/>
              </w:rPr>
            </w:pPr>
            <w:r w:rsidRPr="00137AE2">
              <w:rPr>
                <w:sz w:val="18"/>
                <w:szCs w:val="18"/>
                <w:lang w:val="ro-RO"/>
              </w:rPr>
              <w:t>626,41</w:t>
            </w:r>
          </w:p>
        </w:tc>
        <w:tc>
          <w:tcPr>
            <w:tcW w:w="669" w:type="dxa"/>
            <w:tcBorders>
              <w:top w:val="single" w:sz="4" w:space="0" w:color="auto"/>
              <w:left w:val="single" w:sz="4" w:space="0" w:color="auto"/>
              <w:bottom w:val="single" w:sz="4" w:space="0" w:color="auto"/>
              <w:right w:val="single" w:sz="4" w:space="0" w:color="auto"/>
            </w:tcBorders>
            <w:vAlign w:val="center"/>
            <w:hideMark/>
          </w:tcPr>
          <w:p w14:paraId="0213A1C3" w14:textId="77777777" w:rsidR="00137AE2" w:rsidRPr="00137AE2" w:rsidRDefault="00137AE2" w:rsidP="00137AE2">
            <w:pPr>
              <w:ind w:left="-113" w:right="-113"/>
              <w:jc w:val="center"/>
              <w:rPr>
                <w:sz w:val="18"/>
                <w:szCs w:val="18"/>
                <w:lang w:val="ro-RO"/>
              </w:rPr>
            </w:pPr>
            <w:r w:rsidRPr="00137AE2">
              <w:rPr>
                <w:sz w:val="18"/>
                <w:szCs w:val="18"/>
                <w:lang w:val="ro-RO"/>
              </w:rPr>
              <w:t>499,37</w:t>
            </w:r>
          </w:p>
        </w:tc>
        <w:tc>
          <w:tcPr>
            <w:tcW w:w="675" w:type="dxa"/>
            <w:tcBorders>
              <w:top w:val="single" w:sz="4" w:space="0" w:color="auto"/>
              <w:left w:val="single" w:sz="4" w:space="0" w:color="auto"/>
              <w:bottom w:val="single" w:sz="4" w:space="0" w:color="auto"/>
              <w:right w:val="single" w:sz="4" w:space="0" w:color="auto"/>
            </w:tcBorders>
            <w:vAlign w:val="center"/>
            <w:hideMark/>
          </w:tcPr>
          <w:p w14:paraId="46317395" w14:textId="77777777" w:rsidR="00137AE2" w:rsidRPr="00137AE2" w:rsidRDefault="00137AE2" w:rsidP="00137AE2">
            <w:pPr>
              <w:ind w:left="-113" w:right="-113"/>
              <w:jc w:val="center"/>
              <w:rPr>
                <w:sz w:val="18"/>
                <w:szCs w:val="18"/>
                <w:lang w:val="ro-RO"/>
              </w:rPr>
            </w:pPr>
            <w:r w:rsidRPr="00137AE2">
              <w:rPr>
                <w:sz w:val="18"/>
                <w:szCs w:val="18"/>
                <w:lang w:val="ro-RO"/>
              </w:rPr>
              <w:t>2358,05</w:t>
            </w:r>
          </w:p>
        </w:tc>
        <w:tc>
          <w:tcPr>
            <w:tcW w:w="498" w:type="dxa"/>
            <w:tcBorders>
              <w:top w:val="single" w:sz="4" w:space="0" w:color="auto"/>
              <w:left w:val="single" w:sz="4" w:space="0" w:color="auto"/>
              <w:bottom w:val="single" w:sz="4" w:space="0" w:color="auto"/>
              <w:right w:val="double" w:sz="4" w:space="0" w:color="auto"/>
            </w:tcBorders>
            <w:vAlign w:val="center"/>
            <w:hideMark/>
          </w:tcPr>
          <w:p w14:paraId="722BE861" w14:textId="77777777" w:rsidR="00137AE2" w:rsidRPr="00137AE2" w:rsidRDefault="00137AE2" w:rsidP="00137AE2">
            <w:pPr>
              <w:ind w:left="-113" w:right="-113"/>
              <w:jc w:val="center"/>
              <w:rPr>
                <w:sz w:val="18"/>
                <w:szCs w:val="18"/>
                <w:lang w:val="ro-RO"/>
              </w:rPr>
            </w:pPr>
            <w:r w:rsidRPr="00137AE2">
              <w:rPr>
                <w:sz w:val="18"/>
                <w:szCs w:val="18"/>
                <w:lang w:val="ro-RO"/>
              </w:rPr>
              <w:t>40</w:t>
            </w:r>
          </w:p>
        </w:tc>
      </w:tr>
      <w:tr w:rsidR="00605B1B" w:rsidRPr="00137AE2" w14:paraId="3AE72F53"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3077F656" w14:textId="77777777" w:rsidR="00137AE2" w:rsidRPr="00137AE2" w:rsidRDefault="00137AE2" w:rsidP="00137AE2">
            <w:pPr>
              <w:jc w:val="center"/>
              <w:rPr>
                <w:sz w:val="18"/>
                <w:szCs w:val="18"/>
                <w:lang w:val="ro-RO"/>
              </w:rPr>
            </w:pPr>
            <w:r w:rsidRPr="00137AE2">
              <w:rPr>
                <w:sz w:val="18"/>
                <w:szCs w:val="18"/>
                <w:lang w:val="ro-RO"/>
              </w:rPr>
              <w:t>9613</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0531FEB0" w14:textId="77777777" w:rsidR="00137AE2" w:rsidRPr="00137AE2" w:rsidRDefault="00137AE2" w:rsidP="00137AE2">
            <w:pPr>
              <w:ind w:left="-57" w:right="-57"/>
              <w:rPr>
                <w:sz w:val="18"/>
                <w:szCs w:val="18"/>
                <w:lang w:val="ro-RO"/>
              </w:rPr>
            </w:pPr>
            <w:r w:rsidRPr="00137AE2">
              <w:rPr>
                <w:sz w:val="18"/>
                <w:szCs w:val="18"/>
                <w:lang w:val="ro-RO"/>
              </w:rPr>
              <w:t>Silvostepă – luncă de zăvoi de plopi Bm, aluvial moderat humifer, profund freatic umed, foarte rar scurt inundabil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045750" w14:textId="77777777" w:rsidR="00137AE2" w:rsidRPr="00137AE2" w:rsidRDefault="00137AE2" w:rsidP="00137AE2">
            <w:pPr>
              <w:ind w:left="-57" w:right="-57"/>
              <w:jc w:val="center"/>
              <w:rPr>
                <w:sz w:val="18"/>
                <w:szCs w:val="18"/>
                <w:lang w:val="ro-RO"/>
              </w:rPr>
            </w:pPr>
            <w:r w:rsidRPr="00137AE2">
              <w:rPr>
                <w:sz w:val="18"/>
                <w:szCs w:val="18"/>
                <w:lang w:val="ro-RO"/>
              </w:rPr>
              <w:t>Bm</w:t>
            </w:r>
          </w:p>
        </w:tc>
        <w:tc>
          <w:tcPr>
            <w:tcW w:w="668" w:type="dxa"/>
            <w:tcBorders>
              <w:top w:val="single" w:sz="4" w:space="0" w:color="auto"/>
              <w:left w:val="single" w:sz="4" w:space="0" w:color="auto"/>
              <w:bottom w:val="single" w:sz="4" w:space="0" w:color="auto"/>
              <w:right w:val="single" w:sz="4" w:space="0" w:color="auto"/>
            </w:tcBorders>
            <w:vAlign w:val="center"/>
            <w:hideMark/>
          </w:tcPr>
          <w:p w14:paraId="43968CCD"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1A46E2A" w14:textId="77777777" w:rsidR="00137AE2" w:rsidRPr="00137AE2" w:rsidRDefault="00137AE2" w:rsidP="00137AE2">
            <w:pPr>
              <w:ind w:left="-113" w:right="-113"/>
              <w:jc w:val="center"/>
              <w:rPr>
                <w:sz w:val="18"/>
                <w:szCs w:val="18"/>
                <w:lang w:val="ro-RO"/>
              </w:rPr>
            </w:pPr>
            <w:r w:rsidRPr="00137AE2">
              <w:rPr>
                <w:sz w:val="18"/>
                <w:szCs w:val="18"/>
                <w:lang w:val="ro-RO"/>
              </w:rPr>
              <w:t>42,38</w:t>
            </w:r>
          </w:p>
        </w:tc>
        <w:tc>
          <w:tcPr>
            <w:tcW w:w="668" w:type="dxa"/>
            <w:tcBorders>
              <w:top w:val="single" w:sz="4" w:space="0" w:color="auto"/>
              <w:left w:val="single" w:sz="4" w:space="0" w:color="auto"/>
              <w:bottom w:val="single" w:sz="4" w:space="0" w:color="auto"/>
              <w:right w:val="single" w:sz="4" w:space="0" w:color="auto"/>
            </w:tcBorders>
            <w:vAlign w:val="center"/>
            <w:hideMark/>
          </w:tcPr>
          <w:p w14:paraId="1C2304FF"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68365E9"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79E94E41"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66C1B6D"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7C64CD9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22FB4AE" w14:textId="77777777" w:rsidR="00137AE2" w:rsidRPr="00137AE2" w:rsidRDefault="00137AE2" w:rsidP="00137AE2">
            <w:pPr>
              <w:jc w:val="center"/>
              <w:rPr>
                <w:sz w:val="18"/>
                <w:szCs w:val="18"/>
                <w:lang w:val="ro-RO"/>
              </w:rPr>
            </w:pPr>
            <w:r w:rsidRPr="00137AE2">
              <w:rPr>
                <w:sz w:val="18"/>
                <w:szCs w:val="18"/>
                <w:lang w:val="ro-RO"/>
              </w:rPr>
              <w:t>42,38</w:t>
            </w:r>
          </w:p>
        </w:tc>
        <w:tc>
          <w:tcPr>
            <w:tcW w:w="498" w:type="dxa"/>
            <w:tcBorders>
              <w:top w:val="single" w:sz="4" w:space="0" w:color="auto"/>
              <w:left w:val="single" w:sz="4" w:space="0" w:color="auto"/>
              <w:bottom w:val="single" w:sz="4" w:space="0" w:color="auto"/>
              <w:right w:val="double" w:sz="4" w:space="0" w:color="auto"/>
            </w:tcBorders>
            <w:vAlign w:val="center"/>
            <w:hideMark/>
          </w:tcPr>
          <w:p w14:paraId="3B335240" w14:textId="77777777" w:rsidR="00137AE2" w:rsidRPr="00137AE2" w:rsidRDefault="00137AE2" w:rsidP="00137AE2">
            <w:pPr>
              <w:ind w:left="-113" w:right="-113"/>
              <w:jc w:val="center"/>
              <w:rPr>
                <w:sz w:val="18"/>
                <w:szCs w:val="18"/>
                <w:lang w:val="ro-RO"/>
              </w:rPr>
            </w:pPr>
            <w:r w:rsidRPr="00137AE2">
              <w:rPr>
                <w:sz w:val="18"/>
                <w:szCs w:val="18"/>
                <w:lang w:val="ro-RO"/>
              </w:rPr>
              <w:t>1</w:t>
            </w:r>
          </w:p>
        </w:tc>
      </w:tr>
      <w:tr w:rsidR="00605B1B" w:rsidRPr="00137AE2" w14:paraId="473EF85A"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520F6755" w14:textId="77777777" w:rsidR="00137AE2" w:rsidRPr="00137AE2" w:rsidRDefault="00137AE2" w:rsidP="00137AE2">
            <w:pPr>
              <w:jc w:val="center"/>
              <w:rPr>
                <w:sz w:val="18"/>
                <w:szCs w:val="18"/>
                <w:lang w:val="ro-RO"/>
              </w:rPr>
            </w:pPr>
            <w:r w:rsidRPr="00137AE2">
              <w:rPr>
                <w:sz w:val="18"/>
                <w:szCs w:val="18"/>
                <w:lang w:val="ro-RO"/>
              </w:rPr>
              <w:t>9621</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33FBFC19" w14:textId="77777777" w:rsidR="00137AE2" w:rsidRPr="00137AE2" w:rsidRDefault="00137AE2" w:rsidP="00137AE2">
            <w:pPr>
              <w:ind w:left="-57" w:right="-57"/>
              <w:rPr>
                <w:sz w:val="18"/>
                <w:szCs w:val="18"/>
                <w:lang w:val="ro-RO"/>
              </w:rPr>
            </w:pPr>
            <w:r w:rsidRPr="00137AE2">
              <w:rPr>
                <w:sz w:val="18"/>
                <w:szCs w:val="18"/>
                <w:lang w:val="ro-RO"/>
              </w:rPr>
              <w:t>Silvostepă-plajă joasă, uneori de cătiniş, anual prelungit inundabilă (Bi)</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032B37"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459DB88B"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EBD84FC"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7A3A53E" w14:textId="77777777" w:rsidR="00137AE2" w:rsidRPr="00137AE2" w:rsidRDefault="00137AE2" w:rsidP="00137AE2">
            <w:pPr>
              <w:ind w:left="-113" w:right="-113"/>
              <w:jc w:val="center"/>
              <w:rPr>
                <w:sz w:val="18"/>
                <w:szCs w:val="18"/>
                <w:lang w:val="ro-RO"/>
              </w:rPr>
            </w:pPr>
            <w:r w:rsidRPr="00137AE2">
              <w:rPr>
                <w:sz w:val="18"/>
                <w:szCs w:val="18"/>
                <w:lang w:val="ro-RO"/>
              </w:rPr>
              <w:t>346,14</w:t>
            </w:r>
          </w:p>
        </w:tc>
        <w:tc>
          <w:tcPr>
            <w:tcW w:w="668" w:type="dxa"/>
            <w:tcBorders>
              <w:top w:val="single" w:sz="4" w:space="0" w:color="auto"/>
              <w:left w:val="single" w:sz="4" w:space="0" w:color="auto"/>
              <w:bottom w:val="single" w:sz="4" w:space="0" w:color="auto"/>
              <w:right w:val="single" w:sz="4" w:space="0" w:color="auto"/>
            </w:tcBorders>
            <w:vAlign w:val="center"/>
            <w:hideMark/>
          </w:tcPr>
          <w:p w14:paraId="3C07125E" w14:textId="77777777" w:rsidR="00137AE2" w:rsidRPr="00137AE2" w:rsidRDefault="00137AE2" w:rsidP="00137AE2">
            <w:pPr>
              <w:ind w:left="-113" w:right="-113"/>
              <w:jc w:val="center"/>
              <w:rPr>
                <w:sz w:val="18"/>
                <w:szCs w:val="18"/>
                <w:lang w:val="ro-RO"/>
              </w:rPr>
            </w:pPr>
            <w:r w:rsidRPr="00137AE2">
              <w:rPr>
                <w:sz w:val="18"/>
                <w:szCs w:val="18"/>
                <w:lang w:val="ro-RO"/>
              </w:rPr>
              <w:t>361,84</w:t>
            </w:r>
          </w:p>
        </w:tc>
        <w:tc>
          <w:tcPr>
            <w:tcW w:w="668" w:type="dxa"/>
            <w:tcBorders>
              <w:top w:val="single" w:sz="4" w:space="0" w:color="auto"/>
              <w:left w:val="single" w:sz="4" w:space="0" w:color="auto"/>
              <w:bottom w:val="single" w:sz="4" w:space="0" w:color="auto"/>
              <w:right w:val="single" w:sz="4" w:space="0" w:color="auto"/>
            </w:tcBorders>
            <w:vAlign w:val="center"/>
            <w:hideMark/>
          </w:tcPr>
          <w:p w14:paraId="765867A1"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388C7045"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7EBBC661"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04B663BD" w14:textId="77777777" w:rsidR="00137AE2" w:rsidRPr="00137AE2" w:rsidRDefault="00137AE2" w:rsidP="00137AE2">
            <w:pPr>
              <w:ind w:left="-113" w:right="-113"/>
              <w:jc w:val="center"/>
              <w:rPr>
                <w:sz w:val="18"/>
                <w:szCs w:val="18"/>
                <w:lang w:val="ro-RO"/>
              </w:rPr>
            </w:pPr>
            <w:r w:rsidRPr="00137AE2">
              <w:rPr>
                <w:sz w:val="18"/>
                <w:szCs w:val="18"/>
                <w:lang w:val="ro-RO"/>
              </w:rPr>
              <w:t>707,98</w:t>
            </w:r>
          </w:p>
        </w:tc>
        <w:tc>
          <w:tcPr>
            <w:tcW w:w="498" w:type="dxa"/>
            <w:tcBorders>
              <w:top w:val="single" w:sz="4" w:space="0" w:color="auto"/>
              <w:left w:val="single" w:sz="4" w:space="0" w:color="auto"/>
              <w:bottom w:val="single" w:sz="4" w:space="0" w:color="auto"/>
              <w:right w:val="double" w:sz="4" w:space="0" w:color="auto"/>
            </w:tcBorders>
            <w:vAlign w:val="center"/>
            <w:hideMark/>
          </w:tcPr>
          <w:p w14:paraId="641CFDBC" w14:textId="77777777" w:rsidR="00137AE2" w:rsidRPr="00137AE2" w:rsidRDefault="00137AE2" w:rsidP="00137AE2">
            <w:pPr>
              <w:ind w:left="-113" w:right="-113"/>
              <w:jc w:val="center"/>
              <w:rPr>
                <w:sz w:val="18"/>
                <w:szCs w:val="18"/>
                <w:lang w:val="ro-RO"/>
              </w:rPr>
            </w:pPr>
            <w:r w:rsidRPr="00137AE2">
              <w:rPr>
                <w:sz w:val="18"/>
                <w:szCs w:val="18"/>
                <w:lang w:val="ro-RO"/>
              </w:rPr>
              <w:t>12</w:t>
            </w:r>
          </w:p>
        </w:tc>
      </w:tr>
      <w:tr w:rsidR="00605B1B" w:rsidRPr="00137AE2" w14:paraId="15331654"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55CA737B" w14:textId="77777777" w:rsidR="00137AE2" w:rsidRPr="00137AE2" w:rsidRDefault="00137AE2" w:rsidP="00137AE2">
            <w:pPr>
              <w:jc w:val="center"/>
              <w:rPr>
                <w:sz w:val="18"/>
                <w:szCs w:val="18"/>
                <w:lang w:val="ro-RO"/>
              </w:rPr>
            </w:pPr>
            <w:r w:rsidRPr="00137AE2">
              <w:rPr>
                <w:sz w:val="18"/>
                <w:szCs w:val="18"/>
                <w:lang w:val="ro-RO"/>
              </w:rPr>
              <w:lastRenderedPageBreak/>
              <w:t>9622</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52BD06E8" w14:textId="77777777" w:rsidR="00137AE2" w:rsidRPr="00137AE2" w:rsidRDefault="00137AE2" w:rsidP="00137AE2">
            <w:pPr>
              <w:ind w:left="-57" w:right="-57"/>
              <w:rPr>
                <w:sz w:val="18"/>
                <w:szCs w:val="18"/>
                <w:lang w:val="ro-RO"/>
              </w:rPr>
            </w:pPr>
            <w:r w:rsidRPr="00137AE2">
              <w:rPr>
                <w:sz w:val="18"/>
                <w:szCs w:val="18"/>
                <w:lang w:val="ro-RO"/>
              </w:rPr>
              <w:t>Silvostepă – luncă de zăvoi de salcie Bi, aluvial amfigleic, anual prelungit  inundabil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EC83A"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0A1419AA" w14:textId="77777777" w:rsidR="00137AE2" w:rsidRPr="00137AE2" w:rsidRDefault="00137AE2" w:rsidP="00137AE2">
            <w:pPr>
              <w:ind w:left="-113" w:right="-113"/>
              <w:jc w:val="center"/>
              <w:rPr>
                <w:sz w:val="18"/>
                <w:szCs w:val="18"/>
                <w:lang w:val="ro-RO"/>
              </w:rPr>
            </w:pPr>
            <w:r w:rsidRPr="00137AE2">
              <w:rPr>
                <w:sz w:val="18"/>
                <w:szCs w:val="18"/>
                <w:lang w:val="ro-RO"/>
              </w:rPr>
              <w:t>14,22</w:t>
            </w:r>
          </w:p>
        </w:tc>
        <w:tc>
          <w:tcPr>
            <w:tcW w:w="668" w:type="dxa"/>
            <w:tcBorders>
              <w:top w:val="single" w:sz="4" w:space="0" w:color="auto"/>
              <w:left w:val="single" w:sz="4" w:space="0" w:color="auto"/>
              <w:bottom w:val="single" w:sz="4" w:space="0" w:color="auto"/>
              <w:right w:val="single" w:sz="4" w:space="0" w:color="auto"/>
            </w:tcBorders>
            <w:vAlign w:val="center"/>
            <w:hideMark/>
          </w:tcPr>
          <w:p w14:paraId="402931E6"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76C25AA" w14:textId="77777777" w:rsidR="00137AE2" w:rsidRPr="00137AE2" w:rsidRDefault="00137AE2" w:rsidP="00137AE2">
            <w:pPr>
              <w:ind w:left="-113" w:right="-113"/>
              <w:jc w:val="center"/>
              <w:rPr>
                <w:sz w:val="18"/>
                <w:szCs w:val="18"/>
                <w:lang w:val="ro-RO"/>
              </w:rPr>
            </w:pPr>
            <w:r w:rsidRPr="00137AE2">
              <w:rPr>
                <w:sz w:val="18"/>
                <w:szCs w:val="18"/>
                <w:lang w:val="ro-RO"/>
              </w:rPr>
              <w:t>139,36</w:t>
            </w:r>
          </w:p>
        </w:tc>
        <w:tc>
          <w:tcPr>
            <w:tcW w:w="668" w:type="dxa"/>
            <w:tcBorders>
              <w:top w:val="single" w:sz="4" w:space="0" w:color="auto"/>
              <w:left w:val="single" w:sz="4" w:space="0" w:color="auto"/>
              <w:bottom w:val="single" w:sz="4" w:space="0" w:color="auto"/>
              <w:right w:val="single" w:sz="4" w:space="0" w:color="auto"/>
            </w:tcBorders>
            <w:vAlign w:val="center"/>
            <w:hideMark/>
          </w:tcPr>
          <w:p w14:paraId="5AEDADD1" w14:textId="77777777" w:rsidR="00137AE2" w:rsidRPr="00137AE2" w:rsidRDefault="00137AE2" w:rsidP="00137AE2">
            <w:pPr>
              <w:ind w:left="-113" w:right="-113"/>
              <w:jc w:val="center"/>
              <w:rPr>
                <w:sz w:val="18"/>
                <w:szCs w:val="18"/>
                <w:lang w:val="ro-RO"/>
              </w:rPr>
            </w:pPr>
            <w:r w:rsidRPr="00137AE2">
              <w:rPr>
                <w:sz w:val="18"/>
                <w:szCs w:val="18"/>
                <w:lang w:val="ro-RO"/>
              </w:rPr>
              <w:t>16,91</w:t>
            </w:r>
          </w:p>
        </w:tc>
        <w:tc>
          <w:tcPr>
            <w:tcW w:w="668" w:type="dxa"/>
            <w:tcBorders>
              <w:top w:val="single" w:sz="4" w:space="0" w:color="auto"/>
              <w:left w:val="single" w:sz="4" w:space="0" w:color="auto"/>
              <w:bottom w:val="single" w:sz="4" w:space="0" w:color="auto"/>
              <w:right w:val="single" w:sz="4" w:space="0" w:color="auto"/>
            </w:tcBorders>
            <w:vAlign w:val="center"/>
            <w:hideMark/>
          </w:tcPr>
          <w:p w14:paraId="6B321A91"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7C321F3D" w14:textId="77777777" w:rsidR="00137AE2" w:rsidRPr="00137AE2" w:rsidRDefault="00137AE2" w:rsidP="00137AE2">
            <w:pPr>
              <w:ind w:left="-113" w:right="-113"/>
              <w:jc w:val="center"/>
              <w:rPr>
                <w:sz w:val="18"/>
                <w:szCs w:val="18"/>
                <w:lang w:val="ro-RO"/>
              </w:rPr>
            </w:pPr>
            <w:r w:rsidRPr="00137AE2">
              <w:rPr>
                <w:sz w:val="18"/>
                <w:szCs w:val="18"/>
                <w:lang w:val="ro-RO"/>
              </w:rPr>
              <w:t>19,85</w:t>
            </w:r>
          </w:p>
        </w:tc>
        <w:tc>
          <w:tcPr>
            <w:tcW w:w="669" w:type="dxa"/>
            <w:tcBorders>
              <w:top w:val="single" w:sz="4" w:space="0" w:color="auto"/>
              <w:left w:val="single" w:sz="4" w:space="0" w:color="auto"/>
              <w:bottom w:val="single" w:sz="4" w:space="0" w:color="auto"/>
              <w:right w:val="single" w:sz="4" w:space="0" w:color="auto"/>
            </w:tcBorders>
            <w:vAlign w:val="center"/>
            <w:hideMark/>
          </w:tcPr>
          <w:p w14:paraId="29E55D06" w14:textId="77777777" w:rsidR="00137AE2" w:rsidRPr="00137AE2" w:rsidRDefault="00137AE2" w:rsidP="00137AE2">
            <w:pPr>
              <w:ind w:left="-113" w:right="-113"/>
              <w:jc w:val="center"/>
              <w:rPr>
                <w:sz w:val="18"/>
                <w:szCs w:val="18"/>
                <w:lang w:val="ro-RO"/>
              </w:rPr>
            </w:pPr>
            <w:r w:rsidRPr="00137AE2">
              <w:rPr>
                <w:sz w:val="18"/>
                <w:szCs w:val="18"/>
                <w:lang w:val="ro-RO"/>
              </w:rPr>
              <w:t>42,45</w:t>
            </w:r>
          </w:p>
        </w:tc>
        <w:tc>
          <w:tcPr>
            <w:tcW w:w="675" w:type="dxa"/>
            <w:tcBorders>
              <w:top w:val="single" w:sz="4" w:space="0" w:color="auto"/>
              <w:left w:val="single" w:sz="4" w:space="0" w:color="auto"/>
              <w:bottom w:val="single" w:sz="4" w:space="0" w:color="auto"/>
              <w:right w:val="single" w:sz="4" w:space="0" w:color="auto"/>
            </w:tcBorders>
            <w:vAlign w:val="center"/>
            <w:hideMark/>
          </w:tcPr>
          <w:p w14:paraId="5F2E7E61" w14:textId="77777777" w:rsidR="00137AE2" w:rsidRPr="00137AE2" w:rsidRDefault="00137AE2" w:rsidP="00137AE2">
            <w:pPr>
              <w:ind w:left="-113" w:right="-113"/>
              <w:jc w:val="center"/>
              <w:rPr>
                <w:sz w:val="18"/>
                <w:szCs w:val="18"/>
                <w:lang w:val="ro-RO"/>
              </w:rPr>
            </w:pPr>
            <w:r w:rsidRPr="00137AE2">
              <w:rPr>
                <w:sz w:val="18"/>
                <w:szCs w:val="18"/>
                <w:lang w:val="ro-RO"/>
              </w:rPr>
              <w:t>232,79</w:t>
            </w:r>
          </w:p>
        </w:tc>
        <w:tc>
          <w:tcPr>
            <w:tcW w:w="498" w:type="dxa"/>
            <w:tcBorders>
              <w:top w:val="single" w:sz="4" w:space="0" w:color="auto"/>
              <w:left w:val="single" w:sz="4" w:space="0" w:color="auto"/>
              <w:bottom w:val="single" w:sz="4" w:space="0" w:color="auto"/>
              <w:right w:val="double" w:sz="4" w:space="0" w:color="auto"/>
            </w:tcBorders>
            <w:vAlign w:val="center"/>
            <w:hideMark/>
          </w:tcPr>
          <w:p w14:paraId="15B328DB" w14:textId="77777777" w:rsidR="00137AE2" w:rsidRPr="00137AE2" w:rsidRDefault="00137AE2" w:rsidP="00137AE2">
            <w:pPr>
              <w:ind w:left="-113" w:right="-113"/>
              <w:jc w:val="center"/>
              <w:rPr>
                <w:sz w:val="18"/>
                <w:szCs w:val="18"/>
                <w:lang w:val="ro-RO"/>
              </w:rPr>
            </w:pPr>
            <w:r w:rsidRPr="00137AE2">
              <w:rPr>
                <w:sz w:val="18"/>
                <w:szCs w:val="18"/>
                <w:lang w:val="ro-RO"/>
              </w:rPr>
              <w:t>4</w:t>
            </w:r>
          </w:p>
        </w:tc>
      </w:tr>
      <w:tr w:rsidR="00605B1B" w:rsidRPr="00137AE2" w14:paraId="4A792DE5"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63EC53E7" w14:textId="77777777" w:rsidR="00137AE2" w:rsidRPr="00137AE2" w:rsidRDefault="00137AE2" w:rsidP="00137AE2">
            <w:pPr>
              <w:jc w:val="center"/>
              <w:rPr>
                <w:sz w:val="18"/>
                <w:szCs w:val="18"/>
                <w:lang w:val="ro-RO"/>
              </w:rPr>
            </w:pPr>
            <w:r w:rsidRPr="00137AE2">
              <w:rPr>
                <w:sz w:val="18"/>
                <w:szCs w:val="18"/>
                <w:lang w:val="ro-RO"/>
              </w:rPr>
              <w:t>9623</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7C5BB861" w14:textId="77777777" w:rsidR="00137AE2" w:rsidRPr="00137AE2" w:rsidRDefault="00137AE2" w:rsidP="00137AE2">
            <w:pPr>
              <w:ind w:left="-57" w:right="-57"/>
              <w:rPr>
                <w:sz w:val="18"/>
                <w:szCs w:val="18"/>
                <w:lang w:val="ro-RO"/>
              </w:rPr>
            </w:pPr>
            <w:r w:rsidRPr="00137AE2">
              <w:rPr>
                <w:sz w:val="18"/>
                <w:szCs w:val="18"/>
                <w:lang w:val="ro-RO"/>
              </w:rPr>
              <w:t>Silvostepă – luncă de zăvoi de salcie Bm, aluvial amfisemigleic, anual  prelungit inundabil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BD5DEB" w14:textId="77777777" w:rsidR="00137AE2" w:rsidRPr="00137AE2" w:rsidRDefault="00137AE2" w:rsidP="00137AE2">
            <w:pPr>
              <w:ind w:left="-57" w:right="-57"/>
              <w:jc w:val="center"/>
              <w:rPr>
                <w:sz w:val="18"/>
                <w:szCs w:val="18"/>
                <w:lang w:val="ro-RO"/>
              </w:rPr>
            </w:pPr>
            <w:r w:rsidRPr="00137AE2">
              <w:rPr>
                <w:sz w:val="18"/>
                <w:szCs w:val="18"/>
                <w:lang w:val="ro-RO"/>
              </w:rPr>
              <w:t>Bm</w:t>
            </w:r>
          </w:p>
        </w:tc>
        <w:tc>
          <w:tcPr>
            <w:tcW w:w="668" w:type="dxa"/>
            <w:tcBorders>
              <w:top w:val="single" w:sz="4" w:space="0" w:color="auto"/>
              <w:left w:val="single" w:sz="4" w:space="0" w:color="auto"/>
              <w:bottom w:val="single" w:sz="4" w:space="0" w:color="auto"/>
              <w:right w:val="single" w:sz="4" w:space="0" w:color="auto"/>
            </w:tcBorders>
            <w:vAlign w:val="center"/>
            <w:hideMark/>
          </w:tcPr>
          <w:p w14:paraId="2CC8E3CD" w14:textId="77777777" w:rsidR="00137AE2" w:rsidRPr="00137AE2" w:rsidRDefault="00137AE2" w:rsidP="00137AE2">
            <w:pPr>
              <w:ind w:left="-113" w:right="-113"/>
              <w:jc w:val="center"/>
              <w:rPr>
                <w:sz w:val="18"/>
                <w:szCs w:val="18"/>
                <w:lang w:val="ro-RO"/>
              </w:rPr>
            </w:pPr>
            <w:r w:rsidRPr="00137AE2">
              <w:rPr>
                <w:sz w:val="18"/>
                <w:szCs w:val="18"/>
                <w:lang w:val="ro-RO"/>
              </w:rPr>
              <w:t>18,07</w:t>
            </w:r>
          </w:p>
        </w:tc>
        <w:tc>
          <w:tcPr>
            <w:tcW w:w="668" w:type="dxa"/>
            <w:tcBorders>
              <w:top w:val="single" w:sz="4" w:space="0" w:color="auto"/>
              <w:left w:val="single" w:sz="4" w:space="0" w:color="auto"/>
              <w:bottom w:val="single" w:sz="4" w:space="0" w:color="auto"/>
              <w:right w:val="single" w:sz="4" w:space="0" w:color="auto"/>
            </w:tcBorders>
            <w:vAlign w:val="center"/>
            <w:hideMark/>
          </w:tcPr>
          <w:p w14:paraId="31D80ABD"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820B147"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93DC89C" w14:textId="77777777" w:rsidR="00137AE2" w:rsidRPr="00137AE2" w:rsidRDefault="00137AE2" w:rsidP="00137AE2">
            <w:pPr>
              <w:ind w:left="-113" w:right="-113"/>
              <w:jc w:val="center"/>
              <w:rPr>
                <w:sz w:val="18"/>
                <w:szCs w:val="18"/>
                <w:lang w:val="ro-RO"/>
              </w:rPr>
            </w:pPr>
            <w:r w:rsidRPr="00137AE2">
              <w:rPr>
                <w:sz w:val="18"/>
                <w:szCs w:val="18"/>
                <w:lang w:val="ro-RO"/>
              </w:rPr>
              <w:t>6,80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245DE0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D631506" w14:textId="77777777" w:rsidR="00137AE2" w:rsidRPr="00137AE2" w:rsidRDefault="00137AE2" w:rsidP="00137AE2">
            <w:pPr>
              <w:ind w:left="-113" w:right="-113"/>
              <w:jc w:val="center"/>
              <w:rPr>
                <w:sz w:val="18"/>
                <w:szCs w:val="18"/>
                <w:lang w:val="ro-RO"/>
              </w:rPr>
            </w:pPr>
            <w:r w:rsidRPr="00137AE2">
              <w:rPr>
                <w:sz w:val="18"/>
                <w:szCs w:val="18"/>
                <w:lang w:val="ro-RO"/>
              </w:rPr>
              <w:t>52,25</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2A4B4A" w14:textId="77777777" w:rsidR="00137AE2" w:rsidRPr="00137AE2" w:rsidRDefault="00137AE2" w:rsidP="00137AE2">
            <w:pPr>
              <w:ind w:left="-113" w:right="-113"/>
              <w:jc w:val="center"/>
              <w:rPr>
                <w:sz w:val="18"/>
                <w:szCs w:val="18"/>
                <w:lang w:val="ro-RO"/>
              </w:rPr>
            </w:pPr>
            <w:r w:rsidRPr="00137AE2">
              <w:rPr>
                <w:sz w:val="18"/>
                <w:szCs w:val="18"/>
                <w:lang w:val="ro-RO"/>
              </w:rPr>
              <w:t>48,06</w:t>
            </w:r>
          </w:p>
        </w:tc>
        <w:tc>
          <w:tcPr>
            <w:tcW w:w="675" w:type="dxa"/>
            <w:tcBorders>
              <w:top w:val="single" w:sz="4" w:space="0" w:color="auto"/>
              <w:left w:val="single" w:sz="4" w:space="0" w:color="auto"/>
              <w:bottom w:val="single" w:sz="4" w:space="0" w:color="auto"/>
              <w:right w:val="single" w:sz="4" w:space="0" w:color="auto"/>
            </w:tcBorders>
            <w:vAlign w:val="center"/>
            <w:hideMark/>
          </w:tcPr>
          <w:p w14:paraId="4A9733FE" w14:textId="77777777" w:rsidR="00137AE2" w:rsidRPr="00137AE2" w:rsidRDefault="00137AE2" w:rsidP="00137AE2">
            <w:pPr>
              <w:ind w:left="-113" w:right="-113"/>
              <w:jc w:val="center"/>
              <w:rPr>
                <w:sz w:val="18"/>
                <w:szCs w:val="18"/>
                <w:lang w:val="ro-RO"/>
              </w:rPr>
            </w:pPr>
            <w:r w:rsidRPr="00137AE2">
              <w:rPr>
                <w:sz w:val="18"/>
                <w:szCs w:val="18"/>
                <w:lang w:val="ro-RO"/>
              </w:rPr>
              <w:t>125,18</w:t>
            </w:r>
          </w:p>
        </w:tc>
        <w:tc>
          <w:tcPr>
            <w:tcW w:w="498" w:type="dxa"/>
            <w:tcBorders>
              <w:top w:val="single" w:sz="4" w:space="0" w:color="auto"/>
              <w:left w:val="single" w:sz="4" w:space="0" w:color="auto"/>
              <w:bottom w:val="single" w:sz="4" w:space="0" w:color="auto"/>
              <w:right w:val="double" w:sz="4" w:space="0" w:color="auto"/>
            </w:tcBorders>
            <w:vAlign w:val="center"/>
            <w:hideMark/>
          </w:tcPr>
          <w:p w14:paraId="25B27682" w14:textId="77777777" w:rsidR="00137AE2" w:rsidRPr="00137AE2" w:rsidRDefault="00137AE2" w:rsidP="00137AE2">
            <w:pPr>
              <w:ind w:left="-113" w:right="-113"/>
              <w:jc w:val="center"/>
              <w:rPr>
                <w:sz w:val="18"/>
                <w:szCs w:val="18"/>
                <w:lang w:val="ro-RO"/>
              </w:rPr>
            </w:pPr>
            <w:r w:rsidRPr="00137AE2">
              <w:rPr>
                <w:sz w:val="18"/>
                <w:szCs w:val="18"/>
                <w:lang w:val="ro-RO"/>
              </w:rPr>
              <w:t>2</w:t>
            </w:r>
          </w:p>
        </w:tc>
      </w:tr>
      <w:tr w:rsidR="00605B1B" w:rsidRPr="00137AE2" w14:paraId="7875F679"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25E28DC6" w14:textId="77777777" w:rsidR="00137AE2" w:rsidRPr="00137AE2" w:rsidRDefault="00137AE2" w:rsidP="00137AE2">
            <w:pPr>
              <w:jc w:val="center"/>
              <w:rPr>
                <w:sz w:val="18"/>
                <w:szCs w:val="18"/>
                <w:lang w:val="ro-RO"/>
              </w:rPr>
            </w:pPr>
            <w:r w:rsidRPr="00137AE2">
              <w:rPr>
                <w:sz w:val="18"/>
                <w:szCs w:val="18"/>
                <w:lang w:val="ro-RO"/>
              </w:rPr>
              <w:t>9641</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7F65A7C3" w14:textId="77777777" w:rsidR="00137AE2" w:rsidRPr="00137AE2" w:rsidRDefault="00137AE2" w:rsidP="00137AE2">
            <w:pPr>
              <w:ind w:left="-57" w:right="-57"/>
              <w:rPr>
                <w:sz w:val="18"/>
                <w:szCs w:val="18"/>
                <w:lang w:val="ro-RO"/>
              </w:rPr>
            </w:pPr>
            <w:r w:rsidRPr="00137AE2">
              <w:rPr>
                <w:sz w:val="18"/>
                <w:szCs w:val="18"/>
                <w:lang w:val="ro-RO"/>
              </w:rPr>
              <w:t>Silvostepă – luncă de şleau, sol zonal freatic umed, gleizat şi semigleic, neinundabil sau foarte rar şi scurt inundabil (B.m.)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E1E4F0" w14:textId="77777777" w:rsidR="00137AE2" w:rsidRPr="00137AE2" w:rsidRDefault="00137AE2" w:rsidP="00137AE2">
            <w:pPr>
              <w:ind w:left="-57" w:right="-57"/>
              <w:jc w:val="center"/>
              <w:rPr>
                <w:sz w:val="18"/>
                <w:szCs w:val="18"/>
                <w:lang w:val="ro-RO"/>
              </w:rPr>
            </w:pPr>
            <w:r w:rsidRPr="00137AE2">
              <w:rPr>
                <w:sz w:val="18"/>
                <w:szCs w:val="18"/>
                <w:lang w:val="ro-RO"/>
              </w:rPr>
              <w:t>Bm</w:t>
            </w:r>
          </w:p>
        </w:tc>
        <w:tc>
          <w:tcPr>
            <w:tcW w:w="668" w:type="dxa"/>
            <w:tcBorders>
              <w:top w:val="single" w:sz="4" w:space="0" w:color="auto"/>
              <w:left w:val="single" w:sz="4" w:space="0" w:color="auto"/>
              <w:bottom w:val="single" w:sz="4" w:space="0" w:color="auto"/>
              <w:right w:val="single" w:sz="4" w:space="0" w:color="auto"/>
            </w:tcBorders>
            <w:vAlign w:val="center"/>
            <w:hideMark/>
          </w:tcPr>
          <w:p w14:paraId="6A18CA30"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4118F25"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0AD5403"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47CBB33"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02671A3"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6DE25972" w14:textId="77777777" w:rsidR="00137AE2" w:rsidRPr="00137AE2" w:rsidRDefault="00137AE2" w:rsidP="00137AE2">
            <w:pPr>
              <w:ind w:left="-113" w:right="-113"/>
              <w:jc w:val="center"/>
              <w:rPr>
                <w:sz w:val="18"/>
                <w:szCs w:val="18"/>
                <w:lang w:val="ro-RO"/>
              </w:rPr>
            </w:pPr>
            <w:r w:rsidRPr="00137AE2">
              <w:rPr>
                <w:sz w:val="18"/>
                <w:szCs w:val="18"/>
                <w:lang w:val="ro-RO"/>
              </w:rPr>
              <w:t>146,99</w:t>
            </w:r>
          </w:p>
        </w:tc>
        <w:tc>
          <w:tcPr>
            <w:tcW w:w="669" w:type="dxa"/>
            <w:tcBorders>
              <w:top w:val="single" w:sz="4" w:space="0" w:color="auto"/>
              <w:left w:val="single" w:sz="4" w:space="0" w:color="auto"/>
              <w:bottom w:val="single" w:sz="4" w:space="0" w:color="auto"/>
              <w:right w:val="single" w:sz="4" w:space="0" w:color="auto"/>
            </w:tcBorders>
            <w:vAlign w:val="center"/>
            <w:hideMark/>
          </w:tcPr>
          <w:p w14:paraId="1F8E6573" w14:textId="77777777" w:rsidR="00137AE2" w:rsidRPr="00137AE2" w:rsidRDefault="00137AE2" w:rsidP="00137AE2">
            <w:pPr>
              <w:ind w:left="-113" w:right="-113"/>
              <w:jc w:val="center"/>
              <w:rPr>
                <w:sz w:val="18"/>
                <w:szCs w:val="18"/>
                <w:lang w:val="ro-RO"/>
              </w:rPr>
            </w:pPr>
            <w:r w:rsidRPr="00137AE2">
              <w:rPr>
                <w:sz w:val="18"/>
                <w:szCs w:val="18"/>
                <w:lang w:val="ro-RO"/>
              </w:rPr>
              <w:t>44,09</w:t>
            </w:r>
          </w:p>
        </w:tc>
        <w:tc>
          <w:tcPr>
            <w:tcW w:w="675" w:type="dxa"/>
            <w:tcBorders>
              <w:top w:val="single" w:sz="4" w:space="0" w:color="auto"/>
              <w:left w:val="single" w:sz="4" w:space="0" w:color="auto"/>
              <w:bottom w:val="single" w:sz="4" w:space="0" w:color="auto"/>
              <w:right w:val="single" w:sz="4" w:space="0" w:color="auto"/>
            </w:tcBorders>
            <w:vAlign w:val="center"/>
            <w:hideMark/>
          </w:tcPr>
          <w:p w14:paraId="34D6AA25" w14:textId="77777777" w:rsidR="00137AE2" w:rsidRPr="00137AE2" w:rsidRDefault="00137AE2" w:rsidP="00137AE2">
            <w:pPr>
              <w:ind w:left="-113" w:right="-113"/>
              <w:jc w:val="center"/>
              <w:rPr>
                <w:sz w:val="18"/>
                <w:szCs w:val="18"/>
                <w:lang w:val="ro-RO"/>
              </w:rPr>
            </w:pPr>
            <w:r w:rsidRPr="00137AE2">
              <w:rPr>
                <w:sz w:val="18"/>
                <w:szCs w:val="18"/>
                <w:lang w:val="ro-RO"/>
              </w:rPr>
              <w:t>191,08</w:t>
            </w:r>
          </w:p>
        </w:tc>
        <w:tc>
          <w:tcPr>
            <w:tcW w:w="498" w:type="dxa"/>
            <w:tcBorders>
              <w:top w:val="single" w:sz="4" w:space="0" w:color="auto"/>
              <w:left w:val="single" w:sz="4" w:space="0" w:color="auto"/>
              <w:bottom w:val="single" w:sz="4" w:space="0" w:color="auto"/>
              <w:right w:val="double" w:sz="4" w:space="0" w:color="auto"/>
            </w:tcBorders>
            <w:vAlign w:val="center"/>
            <w:hideMark/>
          </w:tcPr>
          <w:p w14:paraId="2A4A1E37" w14:textId="77777777" w:rsidR="00137AE2" w:rsidRPr="00137AE2" w:rsidRDefault="00137AE2" w:rsidP="00137AE2">
            <w:pPr>
              <w:ind w:left="-113" w:right="-113"/>
              <w:jc w:val="center"/>
              <w:rPr>
                <w:sz w:val="18"/>
                <w:szCs w:val="18"/>
                <w:lang w:val="ro-RO"/>
              </w:rPr>
            </w:pPr>
            <w:r w:rsidRPr="00137AE2">
              <w:rPr>
                <w:sz w:val="18"/>
                <w:szCs w:val="18"/>
                <w:lang w:val="ro-RO"/>
              </w:rPr>
              <w:t>3</w:t>
            </w:r>
          </w:p>
        </w:tc>
      </w:tr>
      <w:tr w:rsidR="00605B1B" w:rsidRPr="00137AE2" w14:paraId="472E620F"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607D7FA2" w14:textId="77777777" w:rsidR="00137AE2" w:rsidRPr="00137AE2" w:rsidRDefault="00137AE2" w:rsidP="00137AE2">
            <w:pPr>
              <w:jc w:val="center"/>
              <w:rPr>
                <w:sz w:val="18"/>
                <w:szCs w:val="18"/>
                <w:lang w:val="ro-RO"/>
              </w:rPr>
            </w:pPr>
            <w:r w:rsidRPr="00137AE2">
              <w:rPr>
                <w:sz w:val="18"/>
                <w:szCs w:val="18"/>
                <w:lang w:val="ro-RO"/>
              </w:rPr>
              <w:t>9642</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49965779" w14:textId="77777777" w:rsidR="00137AE2" w:rsidRPr="00137AE2" w:rsidRDefault="00137AE2" w:rsidP="00137AE2">
            <w:pPr>
              <w:ind w:left="-57" w:right="-57"/>
              <w:rPr>
                <w:sz w:val="18"/>
                <w:szCs w:val="18"/>
                <w:lang w:val="ro-RO"/>
              </w:rPr>
            </w:pPr>
            <w:r w:rsidRPr="00137AE2">
              <w:rPr>
                <w:sz w:val="18"/>
                <w:szCs w:val="18"/>
                <w:lang w:val="ro-RO"/>
              </w:rPr>
              <w:t>Silvostepă – luncă de şleau, sol zonal freatic umed, neinundabil sau foarte rar şi scurt inundabil, foarte profund. (B.s.)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A68CD5" w14:textId="77777777" w:rsidR="00137AE2" w:rsidRPr="00137AE2" w:rsidRDefault="00137AE2" w:rsidP="00137AE2">
            <w:pPr>
              <w:ind w:left="-57" w:right="-57"/>
              <w:jc w:val="center"/>
              <w:rPr>
                <w:sz w:val="18"/>
                <w:szCs w:val="18"/>
                <w:lang w:val="ro-RO"/>
              </w:rPr>
            </w:pPr>
            <w:r w:rsidRPr="00137AE2">
              <w:rPr>
                <w:sz w:val="18"/>
                <w:szCs w:val="18"/>
                <w:lang w:val="ro-RO"/>
              </w:rPr>
              <w:t>Bs</w:t>
            </w:r>
          </w:p>
        </w:tc>
        <w:tc>
          <w:tcPr>
            <w:tcW w:w="668" w:type="dxa"/>
            <w:tcBorders>
              <w:top w:val="single" w:sz="4" w:space="0" w:color="auto"/>
              <w:left w:val="single" w:sz="4" w:space="0" w:color="auto"/>
              <w:bottom w:val="single" w:sz="4" w:space="0" w:color="auto"/>
              <w:right w:val="single" w:sz="4" w:space="0" w:color="auto"/>
            </w:tcBorders>
            <w:vAlign w:val="center"/>
            <w:hideMark/>
          </w:tcPr>
          <w:p w14:paraId="3B7592FB"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8948B97"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65BBE29D" w14:textId="77777777" w:rsidR="00137AE2" w:rsidRPr="00137AE2" w:rsidRDefault="00137AE2" w:rsidP="00137AE2">
            <w:pPr>
              <w:ind w:left="-113" w:right="-113"/>
              <w:jc w:val="center"/>
              <w:rPr>
                <w:sz w:val="18"/>
                <w:szCs w:val="18"/>
                <w:lang w:val="ro-RO"/>
              </w:rPr>
            </w:pPr>
            <w:r w:rsidRPr="00137AE2">
              <w:rPr>
                <w:sz w:val="18"/>
                <w:szCs w:val="18"/>
                <w:lang w:val="ro-RO"/>
              </w:rPr>
              <w:t>24,74</w:t>
            </w:r>
          </w:p>
        </w:tc>
        <w:tc>
          <w:tcPr>
            <w:tcW w:w="668" w:type="dxa"/>
            <w:tcBorders>
              <w:top w:val="single" w:sz="4" w:space="0" w:color="auto"/>
              <w:left w:val="single" w:sz="4" w:space="0" w:color="auto"/>
              <w:bottom w:val="single" w:sz="4" w:space="0" w:color="auto"/>
              <w:right w:val="single" w:sz="4" w:space="0" w:color="auto"/>
            </w:tcBorders>
            <w:vAlign w:val="center"/>
            <w:hideMark/>
          </w:tcPr>
          <w:p w14:paraId="73F19B2A"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16DA9D4F"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BD1ADB3" w14:textId="77777777" w:rsidR="00137AE2" w:rsidRPr="00137AE2" w:rsidRDefault="00137AE2" w:rsidP="00137AE2">
            <w:pPr>
              <w:ind w:left="-113" w:right="-113"/>
              <w:jc w:val="center"/>
              <w:rPr>
                <w:sz w:val="18"/>
                <w:szCs w:val="18"/>
                <w:lang w:val="ro-RO"/>
              </w:rPr>
            </w:pPr>
            <w:r w:rsidRPr="00137AE2">
              <w:rPr>
                <w:sz w:val="18"/>
                <w:szCs w:val="18"/>
                <w:lang w:val="ro-RO"/>
              </w:rPr>
              <w:t>42,23</w:t>
            </w:r>
          </w:p>
        </w:tc>
        <w:tc>
          <w:tcPr>
            <w:tcW w:w="669" w:type="dxa"/>
            <w:tcBorders>
              <w:top w:val="single" w:sz="4" w:space="0" w:color="auto"/>
              <w:left w:val="single" w:sz="4" w:space="0" w:color="auto"/>
              <w:bottom w:val="single" w:sz="4" w:space="0" w:color="auto"/>
              <w:right w:val="single" w:sz="4" w:space="0" w:color="auto"/>
            </w:tcBorders>
            <w:vAlign w:val="center"/>
            <w:hideMark/>
          </w:tcPr>
          <w:p w14:paraId="1601893E"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53FAC180" w14:textId="77777777" w:rsidR="00137AE2" w:rsidRPr="00137AE2" w:rsidRDefault="00137AE2" w:rsidP="00137AE2">
            <w:pPr>
              <w:ind w:left="-113" w:right="-113"/>
              <w:jc w:val="center"/>
              <w:rPr>
                <w:sz w:val="18"/>
                <w:szCs w:val="18"/>
                <w:lang w:val="ro-RO"/>
              </w:rPr>
            </w:pPr>
            <w:r w:rsidRPr="00137AE2">
              <w:rPr>
                <w:sz w:val="18"/>
                <w:szCs w:val="18"/>
                <w:lang w:val="ro-RO"/>
              </w:rPr>
              <w:t>66,97</w:t>
            </w:r>
          </w:p>
        </w:tc>
        <w:tc>
          <w:tcPr>
            <w:tcW w:w="498" w:type="dxa"/>
            <w:tcBorders>
              <w:top w:val="single" w:sz="4" w:space="0" w:color="auto"/>
              <w:left w:val="single" w:sz="4" w:space="0" w:color="auto"/>
              <w:bottom w:val="single" w:sz="4" w:space="0" w:color="auto"/>
              <w:right w:val="double" w:sz="4" w:space="0" w:color="auto"/>
            </w:tcBorders>
            <w:vAlign w:val="center"/>
            <w:hideMark/>
          </w:tcPr>
          <w:p w14:paraId="55DE2B42" w14:textId="77777777" w:rsidR="00137AE2" w:rsidRPr="00137AE2" w:rsidRDefault="00137AE2" w:rsidP="00137AE2">
            <w:pPr>
              <w:ind w:left="-113" w:right="-113"/>
              <w:jc w:val="center"/>
              <w:rPr>
                <w:sz w:val="18"/>
                <w:szCs w:val="18"/>
                <w:lang w:val="ro-RO"/>
              </w:rPr>
            </w:pPr>
            <w:r w:rsidRPr="00137AE2">
              <w:rPr>
                <w:sz w:val="18"/>
                <w:szCs w:val="18"/>
                <w:lang w:val="ro-RO"/>
              </w:rPr>
              <w:t>1</w:t>
            </w:r>
          </w:p>
        </w:tc>
      </w:tr>
      <w:tr w:rsidR="00605B1B" w:rsidRPr="00137AE2" w14:paraId="34A4EE07" w14:textId="77777777" w:rsidTr="00235037">
        <w:trPr>
          <w:cantSplit/>
          <w:trHeight w:val="284"/>
          <w:jc w:val="center"/>
        </w:trPr>
        <w:tc>
          <w:tcPr>
            <w:tcW w:w="595" w:type="dxa"/>
            <w:tcBorders>
              <w:top w:val="single" w:sz="4" w:space="0" w:color="auto"/>
              <w:left w:val="double" w:sz="4" w:space="0" w:color="auto"/>
              <w:bottom w:val="single" w:sz="4" w:space="0" w:color="auto"/>
              <w:right w:val="single" w:sz="4" w:space="0" w:color="auto"/>
            </w:tcBorders>
            <w:vAlign w:val="center"/>
            <w:hideMark/>
          </w:tcPr>
          <w:p w14:paraId="5974C68B" w14:textId="77777777" w:rsidR="00137AE2" w:rsidRPr="00137AE2" w:rsidRDefault="00137AE2" w:rsidP="00137AE2">
            <w:pPr>
              <w:jc w:val="center"/>
              <w:rPr>
                <w:sz w:val="18"/>
                <w:szCs w:val="18"/>
                <w:lang w:val="ro-RO"/>
              </w:rPr>
            </w:pPr>
            <w:r w:rsidRPr="00137AE2">
              <w:rPr>
                <w:sz w:val="18"/>
                <w:szCs w:val="18"/>
                <w:lang w:val="ro-RO"/>
              </w:rPr>
              <w:t>9652</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14:paraId="6FF1AE51" w14:textId="77777777" w:rsidR="00137AE2" w:rsidRPr="00137AE2" w:rsidRDefault="00137AE2" w:rsidP="00137AE2">
            <w:pPr>
              <w:ind w:left="-57" w:right="-57"/>
              <w:rPr>
                <w:sz w:val="18"/>
                <w:szCs w:val="18"/>
                <w:lang w:val="ro-RO"/>
              </w:rPr>
            </w:pPr>
            <w:r w:rsidRPr="00137AE2">
              <w:rPr>
                <w:sz w:val="18"/>
                <w:szCs w:val="18"/>
                <w:lang w:val="ro-RO"/>
              </w:rPr>
              <w:t>Silvostepă de frăsinet în luncă înaltă, salinizat alcalin (Bi)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B941E1"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4F21104E"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27B69AF"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13924741" w14:textId="77777777" w:rsidR="00137AE2" w:rsidRPr="00137AE2" w:rsidRDefault="00137AE2" w:rsidP="00137AE2">
            <w:pPr>
              <w:ind w:left="-113" w:right="-113"/>
              <w:jc w:val="center"/>
              <w:rPr>
                <w:sz w:val="18"/>
                <w:szCs w:val="18"/>
                <w:lang w:val="ro-RO"/>
              </w:rPr>
            </w:pPr>
            <w:r w:rsidRPr="00137AE2">
              <w:rPr>
                <w:sz w:val="18"/>
                <w:szCs w:val="18"/>
                <w:lang w:val="ro-RO"/>
              </w:rPr>
              <w:t>17,27</w:t>
            </w:r>
          </w:p>
        </w:tc>
        <w:tc>
          <w:tcPr>
            <w:tcW w:w="668" w:type="dxa"/>
            <w:tcBorders>
              <w:top w:val="single" w:sz="4" w:space="0" w:color="auto"/>
              <w:left w:val="single" w:sz="4" w:space="0" w:color="auto"/>
              <w:bottom w:val="single" w:sz="4" w:space="0" w:color="auto"/>
              <w:right w:val="single" w:sz="4" w:space="0" w:color="auto"/>
            </w:tcBorders>
            <w:vAlign w:val="center"/>
            <w:hideMark/>
          </w:tcPr>
          <w:p w14:paraId="6DC43292"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1AD5007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787F2DE4"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4210762B"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0C9230A8" w14:textId="77777777" w:rsidR="00137AE2" w:rsidRPr="00137AE2" w:rsidRDefault="00137AE2" w:rsidP="00137AE2">
            <w:pPr>
              <w:ind w:left="-113" w:right="-113"/>
              <w:jc w:val="center"/>
              <w:rPr>
                <w:sz w:val="18"/>
                <w:szCs w:val="18"/>
                <w:lang w:val="ro-RO"/>
              </w:rPr>
            </w:pPr>
            <w:r w:rsidRPr="00137AE2">
              <w:rPr>
                <w:sz w:val="18"/>
                <w:szCs w:val="18"/>
                <w:lang w:val="ro-RO"/>
              </w:rPr>
              <w:t>17,27</w:t>
            </w:r>
          </w:p>
        </w:tc>
        <w:tc>
          <w:tcPr>
            <w:tcW w:w="498" w:type="dxa"/>
            <w:tcBorders>
              <w:top w:val="single" w:sz="4" w:space="0" w:color="auto"/>
              <w:left w:val="single" w:sz="4" w:space="0" w:color="auto"/>
              <w:bottom w:val="single" w:sz="4" w:space="0" w:color="auto"/>
              <w:right w:val="double" w:sz="4" w:space="0" w:color="auto"/>
            </w:tcBorders>
            <w:vAlign w:val="center"/>
            <w:hideMark/>
          </w:tcPr>
          <w:p w14:paraId="5F61591F" w14:textId="77777777" w:rsidR="00137AE2" w:rsidRPr="00137AE2" w:rsidRDefault="00137AE2" w:rsidP="00137AE2">
            <w:pPr>
              <w:ind w:left="-113" w:right="-113"/>
              <w:jc w:val="center"/>
              <w:rPr>
                <w:sz w:val="18"/>
                <w:szCs w:val="18"/>
                <w:lang w:val="ro-RO"/>
              </w:rPr>
            </w:pPr>
            <w:r w:rsidRPr="00137AE2">
              <w:rPr>
                <w:sz w:val="18"/>
                <w:szCs w:val="18"/>
                <w:lang w:val="ro-RO"/>
              </w:rPr>
              <w:t>-</w:t>
            </w:r>
          </w:p>
        </w:tc>
      </w:tr>
      <w:tr w:rsidR="00605B1B" w:rsidRPr="00137AE2" w14:paraId="4A43193C" w14:textId="77777777" w:rsidTr="00235037">
        <w:trPr>
          <w:cantSplit/>
          <w:trHeight w:val="284"/>
          <w:jc w:val="center"/>
        </w:trPr>
        <w:tc>
          <w:tcPr>
            <w:tcW w:w="1686" w:type="dxa"/>
            <w:gridSpan w:val="2"/>
            <w:vMerge w:val="restart"/>
            <w:tcBorders>
              <w:top w:val="single" w:sz="4" w:space="0" w:color="auto"/>
              <w:left w:val="double" w:sz="4" w:space="0" w:color="auto"/>
              <w:bottom w:val="single" w:sz="4" w:space="0" w:color="auto"/>
              <w:right w:val="single" w:sz="4" w:space="0" w:color="auto"/>
            </w:tcBorders>
            <w:vAlign w:val="center"/>
            <w:hideMark/>
          </w:tcPr>
          <w:p w14:paraId="364C4E5F" w14:textId="77777777" w:rsidR="00137AE2" w:rsidRPr="00137AE2" w:rsidRDefault="00137AE2" w:rsidP="00137AE2">
            <w:pPr>
              <w:ind w:left="-57" w:right="-57"/>
              <w:jc w:val="center"/>
              <w:rPr>
                <w:sz w:val="18"/>
                <w:szCs w:val="18"/>
                <w:lang w:val="ro-RO"/>
              </w:rPr>
            </w:pPr>
            <w:r w:rsidRPr="00137AE2">
              <w:rPr>
                <w:sz w:val="18"/>
                <w:szCs w:val="18"/>
                <w:lang w:val="ro-RO"/>
              </w:rPr>
              <w:t>TOTAL TIPURI STAŢIONALE – Ss</w:t>
            </w:r>
          </w:p>
          <w:p w14:paraId="28676576" w14:textId="77777777" w:rsidR="00137AE2" w:rsidRPr="00137AE2" w:rsidRDefault="00137AE2" w:rsidP="00137AE2">
            <w:pPr>
              <w:ind w:left="-57" w:right="-57"/>
              <w:jc w:val="center"/>
              <w:rPr>
                <w:sz w:val="18"/>
                <w:szCs w:val="18"/>
                <w:lang w:val="ro-RO"/>
              </w:rPr>
            </w:pPr>
            <w:r w:rsidRPr="00137AE2">
              <w:rPr>
                <w:sz w:val="18"/>
                <w:szCs w:val="18"/>
                <w:lang w:val="ro-RO"/>
              </w:rPr>
              <w:t>U.P. (ocol)</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1AC1644" w14:textId="77777777" w:rsidR="00137AE2" w:rsidRPr="00137AE2" w:rsidRDefault="00137AE2" w:rsidP="00137AE2">
            <w:pPr>
              <w:jc w:val="center"/>
              <w:rPr>
                <w:sz w:val="18"/>
                <w:szCs w:val="18"/>
                <w:lang w:val="ro-RO"/>
              </w:rPr>
            </w:pPr>
            <w:r w:rsidRPr="00137AE2">
              <w:rPr>
                <w:sz w:val="18"/>
                <w:szCs w:val="18"/>
                <w:lang w:val="ro-RO"/>
              </w:rPr>
              <w:t>ha</w:t>
            </w:r>
          </w:p>
          <w:p w14:paraId="61DF0398" w14:textId="77777777" w:rsidR="00137AE2" w:rsidRPr="00137AE2" w:rsidRDefault="00137AE2" w:rsidP="00137AE2">
            <w:pPr>
              <w:jc w:val="center"/>
              <w:rPr>
                <w:sz w:val="18"/>
                <w:szCs w:val="18"/>
                <w:lang w:val="ro-RO"/>
              </w:rPr>
            </w:pPr>
            <w:r w:rsidRPr="00137AE2">
              <w:rPr>
                <w:sz w:val="18"/>
                <w:szCs w:val="18"/>
                <w:lang w:val="ro-RO"/>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399D6B4" w14:textId="77777777" w:rsidR="00137AE2" w:rsidRPr="00137AE2" w:rsidRDefault="00137AE2" w:rsidP="00137AE2">
            <w:pPr>
              <w:ind w:left="-57" w:right="-57"/>
              <w:jc w:val="center"/>
              <w:rPr>
                <w:sz w:val="18"/>
                <w:szCs w:val="18"/>
                <w:lang w:val="ro-RO"/>
              </w:rPr>
            </w:pPr>
            <w:r w:rsidRPr="00137AE2">
              <w:rPr>
                <w:sz w:val="18"/>
                <w:szCs w:val="18"/>
                <w:lang w:val="ro-RO"/>
              </w:rPr>
              <w:t>Bs</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CE9439"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331950EF"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6D42AEF9" w14:textId="77777777" w:rsidR="00137AE2" w:rsidRPr="00137AE2" w:rsidRDefault="00137AE2" w:rsidP="00137AE2">
            <w:pPr>
              <w:ind w:left="-113" w:right="-113"/>
              <w:jc w:val="center"/>
              <w:rPr>
                <w:sz w:val="18"/>
                <w:szCs w:val="18"/>
                <w:lang w:val="ro-RO"/>
              </w:rPr>
            </w:pPr>
            <w:r w:rsidRPr="00137AE2">
              <w:rPr>
                <w:sz w:val="18"/>
                <w:szCs w:val="18"/>
                <w:lang w:val="ro-RO"/>
              </w:rPr>
              <w:t>223,52</w:t>
            </w:r>
          </w:p>
        </w:tc>
        <w:tc>
          <w:tcPr>
            <w:tcW w:w="668" w:type="dxa"/>
            <w:tcBorders>
              <w:top w:val="single" w:sz="4" w:space="0" w:color="auto"/>
              <w:left w:val="single" w:sz="4" w:space="0" w:color="auto"/>
              <w:bottom w:val="single" w:sz="4" w:space="0" w:color="auto"/>
              <w:right w:val="single" w:sz="4" w:space="0" w:color="auto"/>
            </w:tcBorders>
            <w:vAlign w:val="center"/>
            <w:hideMark/>
          </w:tcPr>
          <w:p w14:paraId="323F719B"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46F6178F" w14:textId="77777777" w:rsidR="00137AE2" w:rsidRPr="00137AE2" w:rsidRDefault="00137AE2" w:rsidP="00137AE2">
            <w:pPr>
              <w:ind w:left="-113" w:right="-113"/>
              <w:jc w:val="center"/>
              <w:rPr>
                <w:sz w:val="18"/>
                <w:szCs w:val="18"/>
                <w:lang w:val="ro-RO"/>
              </w:rPr>
            </w:pPr>
            <w:r w:rsidRPr="00137AE2">
              <w:rPr>
                <w:sz w:val="18"/>
                <w:szCs w:val="18"/>
                <w:lang w:val="ro-RO"/>
              </w:rPr>
              <w:t>66,31</w:t>
            </w:r>
          </w:p>
        </w:tc>
        <w:tc>
          <w:tcPr>
            <w:tcW w:w="668" w:type="dxa"/>
            <w:tcBorders>
              <w:top w:val="single" w:sz="4" w:space="0" w:color="auto"/>
              <w:left w:val="single" w:sz="4" w:space="0" w:color="auto"/>
              <w:bottom w:val="single" w:sz="4" w:space="0" w:color="auto"/>
              <w:right w:val="single" w:sz="4" w:space="0" w:color="auto"/>
            </w:tcBorders>
            <w:vAlign w:val="center"/>
            <w:hideMark/>
          </w:tcPr>
          <w:p w14:paraId="69F29107" w14:textId="77777777" w:rsidR="00137AE2" w:rsidRPr="00137AE2" w:rsidRDefault="00137AE2" w:rsidP="00137AE2">
            <w:pPr>
              <w:ind w:left="-113" w:right="-113"/>
              <w:jc w:val="center"/>
              <w:rPr>
                <w:sz w:val="18"/>
                <w:szCs w:val="18"/>
                <w:lang w:val="ro-RO"/>
              </w:rPr>
            </w:pPr>
            <w:r w:rsidRPr="00137AE2">
              <w:rPr>
                <w:sz w:val="18"/>
                <w:szCs w:val="18"/>
                <w:lang w:val="ro-RO"/>
              </w:rPr>
              <w:t>42,23</w:t>
            </w:r>
          </w:p>
        </w:tc>
        <w:tc>
          <w:tcPr>
            <w:tcW w:w="669" w:type="dxa"/>
            <w:tcBorders>
              <w:top w:val="single" w:sz="4" w:space="0" w:color="auto"/>
              <w:left w:val="single" w:sz="4" w:space="0" w:color="auto"/>
              <w:bottom w:val="single" w:sz="4" w:space="0" w:color="auto"/>
              <w:right w:val="single" w:sz="4" w:space="0" w:color="auto"/>
            </w:tcBorders>
            <w:vAlign w:val="center"/>
            <w:hideMark/>
          </w:tcPr>
          <w:p w14:paraId="19B2AFB5" w14:textId="77777777" w:rsidR="00137AE2" w:rsidRPr="00137AE2" w:rsidRDefault="00137AE2" w:rsidP="00137AE2">
            <w:pPr>
              <w:ind w:left="-113" w:right="-113"/>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70B7763" w14:textId="77777777" w:rsidR="00137AE2" w:rsidRPr="00137AE2" w:rsidRDefault="00137AE2" w:rsidP="00137AE2">
            <w:pPr>
              <w:ind w:left="-113" w:right="-113"/>
              <w:jc w:val="center"/>
              <w:rPr>
                <w:sz w:val="18"/>
                <w:szCs w:val="18"/>
                <w:lang w:val="ro-RO"/>
              </w:rPr>
            </w:pPr>
            <w:r w:rsidRPr="00137AE2">
              <w:rPr>
                <w:sz w:val="18"/>
                <w:szCs w:val="18"/>
                <w:lang w:val="ro-RO"/>
              </w:rPr>
              <w:t>332,06</w:t>
            </w:r>
          </w:p>
        </w:tc>
        <w:tc>
          <w:tcPr>
            <w:tcW w:w="498" w:type="dxa"/>
            <w:tcBorders>
              <w:top w:val="single" w:sz="4" w:space="0" w:color="auto"/>
              <w:left w:val="single" w:sz="4" w:space="0" w:color="auto"/>
              <w:bottom w:val="single" w:sz="4" w:space="0" w:color="auto"/>
              <w:right w:val="double" w:sz="4" w:space="0" w:color="auto"/>
            </w:tcBorders>
            <w:vAlign w:val="center"/>
            <w:hideMark/>
          </w:tcPr>
          <w:p w14:paraId="0DEFF97E" w14:textId="77777777" w:rsidR="00137AE2" w:rsidRPr="00137AE2" w:rsidRDefault="00137AE2" w:rsidP="00137AE2">
            <w:pPr>
              <w:ind w:left="-113" w:right="-113"/>
              <w:jc w:val="center"/>
              <w:rPr>
                <w:sz w:val="18"/>
                <w:szCs w:val="18"/>
                <w:lang w:val="ro-RO"/>
              </w:rPr>
            </w:pPr>
            <w:r w:rsidRPr="00137AE2">
              <w:rPr>
                <w:sz w:val="18"/>
                <w:szCs w:val="18"/>
                <w:lang w:val="ro-RO"/>
              </w:rPr>
              <w:t>6</w:t>
            </w:r>
          </w:p>
        </w:tc>
      </w:tr>
      <w:tr w:rsidR="00605B1B" w:rsidRPr="00137AE2" w14:paraId="427A8B76" w14:textId="77777777" w:rsidTr="00235037">
        <w:trPr>
          <w:cantSplit/>
          <w:trHeight w:val="284"/>
          <w:jc w:val="center"/>
        </w:trPr>
        <w:tc>
          <w:tcPr>
            <w:tcW w:w="1686" w:type="dxa"/>
            <w:gridSpan w:val="2"/>
            <w:vMerge/>
            <w:tcBorders>
              <w:top w:val="single" w:sz="4" w:space="0" w:color="auto"/>
              <w:left w:val="double" w:sz="4" w:space="0" w:color="auto"/>
              <w:bottom w:val="single" w:sz="4" w:space="0" w:color="auto"/>
              <w:right w:val="single" w:sz="4" w:space="0" w:color="auto"/>
            </w:tcBorders>
            <w:vAlign w:val="center"/>
            <w:hideMark/>
          </w:tcPr>
          <w:p w14:paraId="0B2BF10F" w14:textId="77777777" w:rsidR="00137AE2" w:rsidRPr="00137AE2" w:rsidRDefault="00137AE2" w:rsidP="00137AE2">
            <w:pPr>
              <w:rPr>
                <w:sz w:val="18"/>
                <w:szCs w:val="18"/>
                <w:lang w:val="ro-R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CB9342" w14:textId="77777777" w:rsidR="00137AE2" w:rsidRPr="00137AE2" w:rsidRDefault="00137AE2" w:rsidP="00137AE2">
            <w:pPr>
              <w:rPr>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DD1768" w14:textId="77777777" w:rsidR="00137AE2" w:rsidRPr="00137AE2" w:rsidRDefault="00137AE2" w:rsidP="00137AE2">
            <w:pPr>
              <w:rPr>
                <w:sz w:val="18"/>
                <w:szCs w:val="18"/>
                <w:lang w:val="ro-RO"/>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4FD7AEBF" w14:textId="77777777" w:rsidR="00137AE2" w:rsidRPr="00137AE2" w:rsidRDefault="00137AE2" w:rsidP="00137AE2">
            <w:pPr>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2057B78C" w14:textId="77777777" w:rsidR="00137AE2" w:rsidRPr="00137AE2" w:rsidRDefault="00137AE2" w:rsidP="00137AE2">
            <w:pPr>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60292763" w14:textId="77777777" w:rsidR="00137AE2" w:rsidRPr="00137AE2" w:rsidRDefault="00137AE2" w:rsidP="00137AE2">
            <w:pPr>
              <w:jc w:val="center"/>
              <w:rPr>
                <w:sz w:val="18"/>
                <w:szCs w:val="18"/>
                <w:lang w:val="ro-RO"/>
              </w:rPr>
            </w:pPr>
            <w:r w:rsidRPr="00137AE2">
              <w:rPr>
                <w:sz w:val="18"/>
                <w:szCs w:val="18"/>
                <w:lang w:val="ro-RO"/>
              </w:rPr>
              <w:t>4</w:t>
            </w:r>
          </w:p>
        </w:tc>
        <w:tc>
          <w:tcPr>
            <w:tcW w:w="668" w:type="dxa"/>
            <w:tcBorders>
              <w:top w:val="single" w:sz="4" w:space="0" w:color="auto"/>
              <w:left w:val="single" w:sz="4" w:space="0" w:color="auto"/>
              <w:bottom w:val="single" w:sz="4" w:space="0" w:color="auto"/>
              <w:right w:val="single" w:sz="4" w:space="0" w:color="auto"/>
            </w:tcBorders>
            <w:vAlign w:val="center"/>
            <w:hideMark/>
          </w:tcPr>
          <w:p w14:paraId="25D8DD47" w14:textId="77777777" w:rsidR="00137AE2" w:rsidRPr="00137AE2" w:rsidRDefault="00137AE2" w:rsidP="00137AE2">
            <w:pPr>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BADBE3E" w14:textId="77777777" w:rsidR="00137AE2" w:rsidRPr="00137AE2" w:rsidRDefault="00137AE2" w:rsidP="00137AE2">
            <w:pPr>
              <w:jc w:val="center"/>
              <w:rPr>
                <w:sz w:val="18"/>
                <w:szCs w:val="18"/>
                <w:lang w:val="ro-RO"/>
              </w:rPr>
            </w:pPr>
            <w:r w:rsidRPr="00137AE2">
              <w:rPr>
                <w:sz w:val="18"/>
                <w:szCs w:val="18"/>
                <w:lang w:val="ro-RO"/>
              </w:rPr>
              <w:t>1</w:t>
            </w:r>
          </w:p>
        </w:tc>
        <w:tc>
          <w:tcPr>
            <w:tcW w:w="668" w:type="dxa"/>
            <w:tcBorders>
              <w:top w:val="single" w:sz="4" w:space="0" w:color="auto"/>
              <w:left w:val="single" w:sz="4" w:space="0" w:color="auto"/>
              <w:bottom w:val="single" w:sz="4" w:space="0" w:color="auto"/>
              <w:right w:val="single" w:sz="4" w:space="0" w:color="auto"/>
            </w:tcBorders>
            <w:vAlign w:val="center"/>
            <w:hideMark/>
          </w:tcPr>
          <w:p w14:paraId="23681503" w14:textId="77777777" w:rsidR="00137AE2" w:rsidRPr="00137AE2" w:rsidRDefault="00137AE2" w:rsidP="00137AE2">
            <w:pPr>
              <w:jc w:val="center"/>
              <w:rPr>
                <w:sz w:val="18"/>
                <w:szCs w:val="18"/>
                <w:lang w:val="ro-RO"/>
              </w:rPr>
            </w:pPr>
            <w:r w:rsidRPr="00137AE2">
              <w:rPr>
                <w:sz w:val="18"/>
                <w:szCs w:val="18"/>
                <w:lang w:val="ro-RO"/>
              </w:rPr>
              <w:t>1</w:t>
            </w:r>
          </w:p>
        </w:tc>
        <w:tc>
          <w:tcPr>
            <w:tcW w:w="669" w:type="dxa"/>
            <w:tcBorders>
              <w:top w:val="single" w:sz="4" w:space="0" w:color="auto"/>
              <w:left w:val="single" w:sz="4" w:space="0" w:color="auto"/>
              <w:bottom w:val="single" w:sz="4" w:space="0" w:color="auto"/>
              <w:right w:val="single" w:sz="4" w:space="0" w:color="auto"/>
            </w:tcBorders>
            <w:vAlign w:val="center"/>
            <w:hideMark/>
          </w:tcPr>
          <w:p w14:paraId="6AFAC850" w14:textId="77777777" w:rsidR="00137AE2" w:rsidRPr="00137AE2" w:rsidRDefault="00137AE2" w:rsidP="00137AE2">
            <w:pPr>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31E3960E" w14:textId="77777777" w:rsidR="00137AE2" w:rsidRPr="00137AE2" w:rsidRDefault="00137AE2" w:rsidP="00137AE2">
            <w:pPr>
              <w:jc w:val="center"/>
              <w:rPr>
                <w:sz w:val="18"/>
                <w:szCs w:val="18"/>
                <w:lang w:val="ro-RO"/>
              </w:rPr>
            </w:pPr>
            <w:r w:rsidRPr="00137AE2">
              <w:rPr>
                <w:sz w:val="18"/>
                <w:szCs w:val="18"/>
                <w:lang w:val="ro-RO"/>
              </w:rPr>
              <w:t>6</w:t>
            </w:r>
          </w:p>
        </w:tc>
        <w:tc>
          <w:tcPr>
            <w:tcW w:w="498" w:type="dxa"/>
            <w:tcBorders>
              <w:top w:val="single" w:sz="4" w:space="0" w:color="auto"/>
              <w:left w:val="single" w:sz="4" w:space="0" w:color="auto"/>
              <w:bottom w:val="single" w:sz="4" w:space="0" w:color="auto"/>
              <w:right w:val="double" w:sz="4" w:space="0" w:color="auto"/>
            </w:tcBorders>
            <w:vAlign w:val="center"/>
            <w:hideMark/>
          </w:tcPr>
          <w:p w14:paraId="03006DA2" w14:textId="77777777" w:rsidR="00137AE2" w:rsidRPr="00137AE2" w:rsidRDefault="00137AE2" w:rsidP="00137AE2">
            <w:pPr>
              <w:ind w:left="-113" w:right="-113"/>
              <w:jc w:val="center"/>
              <w:rPr>
                <w:sz w:val="18"/>
                <w:szCs w:val="18"/>
                <w:lang w:val="ro-RO"/>
              </w:rPr>
            </w:pPr>
            <w:r w:rsidRPr="00137AE2">
              <w:rPr>
                <w:sz w:val="18"/>
                <w:szCs w:val="18"/>
                <w:lang w:val="ro-RO"/>
              </w:rPr>
              <w:t>-</w:t>
            </w:r>
          </w:p>
        </w:tc>
      </w:tr>
      <w:tr w:rsidR="00605B1B" w:rsidRPr="00137AE2" w14:paraId="4EDBC656" w14:textId="77777777" w:rsidTr="00235037">
        <w:trPr>
          <w:cantSplit/>
          <w:trHeight w:val="284"/>
          <w:jc w:val="center"/>
        </w:trPr>
        <w:tc>
          <w:tcPr>
            <w:tcW w:w="1686" w:type="dxa"/>
            <w:gridSpan w:val="2"/>
            <w:vMerge/>
            <w:tcBorders>
              <w:top w:val="single" w:sz="4" w:space="0" w:color="auto"/>
              <w:left w:val="double" w:sz="4" w:space="0" w:color="auto"/>
              <w:bottom w:val="single" w:sz="4" w:space="0" w:color="auto"/>
              <w:right w:val="single" w:sz="4" w:space="0" w:color="auto"/>
            </w:tcBorders>
            <w:vAlign w:val="center"/>
            <w:hideMark/>
          </w:tcPr>
          <w:p w14:paraId="7244FCC4" w14:textId="77777777" w:rsidR="00137AE2" w:rsidRPr="00137AE2" w:rsidRDefault="00137AE2" w:rsidP="00137AE2">
            <w:pPr>
              <w:rPr>
                <w:sz w:val="18"/>
                <w:szCs w:val="18"/>
                <w:lang w:val="ro-RO"/>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BA1E64F" w14:textId="77777777" w:rsidR="00137AE2" w:rsidRPr="00137AE2" w:rsidRDefault="00137AE2" w:rsidP="00137AE2">
            <w:pPr>
              <w:jc w:val="center"/>
              <w:rPr>
                <w:sz w:val="18"/>
                <w:szCs w:val="18"/>
                <w:lang w:val="ro-RO"/>
              </w:rPr>
            </w:pPr>
            <w:r w:rsidRPr="00137AE2">
              <w:rPr>
                <w:sz w:val="18"/>
                <w:szCs w:val="18"/>
                <w:lang w:val="ro-RO"/>
              </w:rPr>
              <w:t>ha</w:t>
            </w:r>
          </w:p>
          <w:p w14:paraId="6D0D4F52" w14:textId="77777777" w:rsidR="00137AE2" w:rsidRPr="00137AE2" w:rsidRDefault="00137AE2" w:rsidP="00137AE2">
            <w:pPr>
              <w:jc w:val="center"/>
              <w:rPr>
                <w:sz w:val="18"/>
                <w:szCs w:val="18"/>
                <w:lang w:val="ro-RO"/>
              </w:rPr>
            </w:pPr>
            <w:r w:rsidRPr="00137AE2">
              <w:rPr>
                <w:sz w:val="18"/>
                <w:szCs w:val="18"/>
                <w:lang w:val="ro-RO"/>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2A8E8D6" w14:textId="77777777" w:rsidR="00137AE2" w:rsidRPr="00137AE2" w:rsidRDefault="00137AE2" w:rsidP="00137AE2">
            <w:pPr>
              <w:ind w:left="-57" w:right="-57"/>
              <w:jc w:val="center"/>
              <w:rPr>
                <w:sz w:val="18"/>
                <w:szCs w:val="18"/>
                <w:lang w:val="ro-RO"/>
              </w:rPr>
            </w:pPr>
            <w:r w:rsidRPr="00137AE2">
              <w:rPr>
                <w:sz w:val="18"/>
                <w:szCs w:val="18"/>
                <w:lang w:val="ro-RO"/>
              </w:rPr>
              <w:t>Bm</w:t>
            </w:r>
          </w:p>
        </w:tc>
        <w:tc>
          <w:tcPr>
            <w:tcW w:w="668" w:type="dxa"/>
            <w:tcBorders>
              <w:top w:val="single" w:sz="4" w:space="0" w:color="auto"/>
              <w:left w:val="single" w:sz="4" w:space="0" w:color="auto"/>
              <w:bottom w:val="single" w:sz="4" w:space="0" w:color="auto"/>
              <w:right w:val="single" w:sz="4" w:space="0" w:color="auto"/>
            </w:tcBorders>
            <w:vAlign w:val="center"/>
            <w:hideMark/>
          </w:tcPr>
          <w:p w14:paraId="14F930E3" w14:textId="77777777" w:rsidR="00137AE2" w:rsidRPr="00137AE2" w:rsidRDefault="00137AE2" w:rsidP="00137AE2">
            <w:pPr>
              <w:ind w:left="-113" w:right="-113"/>
              <w:jc w:val="center"/>
              <w:rPr>
                <w:sz w:val="18"/>
                <w:szCs w:val="18"/>
                <w:lang w:val="ro-RO"/>
              </w:rPr>
            </w:pPr>
            <w:r w:rsidRPr="00137AE2">
              <w:rPr>
                <w:sz w:val="18"/>
                <w:szCs w:val="18"/>
                <w:lang w:val="ro-RO"/>
              </w:rPr>
              <w:t>359,66</w:t>
            </w:r>
          </w:p>
        </w:tc>
        <w:tc>
          <w:tcPr>
            <w:tcW w:w="668" w:type="dxa"/>
            <w:tcBorders>
              <w:top w:val="single" w:sz="4" w:space="0" w:color="auto"/>
              <w:left w:val="single" w:sz="4" w:space="0" w:color="auto"/>
              <w:bottom w:val="single" w:sz="4" w:space="0" w:color="auto"/>
              <w:right w:val="single" w:sz="4" w:space="0" w:color="auto"/>
            </w:tcBorders>
            <w:vAlign w:val="center"/>
            <w:hideMark/>
          </w:tcPr>
          <w:p w14:paraId="36D53175" w14:textId="77777777" w:rsidR="00137AE2" w:rsidRPr="00137AE2" w:rsidRDefault="00137AE2" w:rsidP="00137AE2">
            <w:pPr>
              <w:ind w:left="-113" w:right="-113"/>
              <w:jc w:val="center"/>
              <w:rPr>
                <w:sz w:val="18"/>
                <w:szCs w:val="18"/>
                <w:lang w:val="ro-RO"/>
              </w:rPr>
            </w:pPr>
            <w:r w:rsidRPr="00137AE2">
              <w:rPr>
                <w:sz w:val="18"/>
                <w:szCs w:val="18"/>
                <w:lang w:val="ro-RO"/>
              </w:rPr>
              <w:t>380,77</w:t>
            </w:r>
          </w:p>
        </w:tc>
        <w:tc>
          <w:tcPr>
            <w:tcW w:w="668" w:type="dxa"/>
            <w:tcBorders>
              <w:top w:val="single" w:sz="4" w:space="0" w:color="auto"/>
              <w:left w:val="single" w:sz="4" w:space="0" w:color="auto"/>
              <w:bottom w:val="single" w:sz="4" w:space="0" w:color="auto"/>
              <w:right w:val="single" w:sz="4" w:space="0" w:color="auto"/>
            </w:tcBorders>
            <w:vAlign w:val="center"/>
            <w:hideMark/>
          </w:tcPr>
          <w:p w14:paraId="2BD729CD" w14:textId="77777777" w:rsidR="00137AE2" w:rsidRPr="00137AE2" w:rsidRDefault="00137AE2" w:rsidP="00137AE2">
            <w:pPr>
              <w:ind w:left="-113" w:right="-113"/>
              <w:jc w:val="center"/>
              <w:rPr>
                <w:sz w:val="18"/>
                <w:szCs w:val="18"/>
                <w:lang w:val="ro-RO"/>
              </w:rPr>
            </w:pPr>
            <w:r w:rsidRPr="00137AE2">
              <w:rPr>
                <w:sz w:val="18"/>
                <w:szCs w:val="18"/>
                <w:lang w:val="ro-RO"/>
              </w:rPr>
              <w:t>736,75</w:t>
            </w:r>
          </w:p>
        </w:tc>
        <w:tc>
          <w:tcPr>
            <w:tcW w:w="668" w:type="dxa"/>
            <w:tcBorders>
              <w:top w:val="single" w:sz="4" w:space="0" w:color="auto"/>
              <w:left w:val="single" w:sz="4" w:space="0" w:color="auto"/>
              <w:bottom w:val="single" w:sz="4" w:space="0" w:color="auto"/>
              <w:right w:val="single" w:sz="4" w:space="0" w:color="auto"/>
            </w:tcBorders>
            <w:vAlign w:val="center"/>
            <w:hideMark/>
          </w:tcPr>
          <w:p w14:paraId="786B5E35" w14:textId="77777777" w:rsidR="00137AE2" w:rsidRPr="00137AE2" w:rsidRDefault="00137AE2" w:rsidP="00137AE2">
            <w:pPr>
              <w:ind w:left="-113" w:right="-113"/>
              <w:jc w:val="center"/>
              <w:rPr>
                <w:sz w:val="18"/>
                <w:szCs w:val="18"/>
                <w:lang w:val="ro-RO"/>
              </w:rPr>
            </w:pPr>
            <w:r w:rsidRPr="00137AE2">
              <w:rPr>
                <w:sz w:val="18"/>
                <w:szCs w:val="18"/>
                <w:lang w:val="ro-RO"/>
              </w:rPr>
              <w:t>206,56</w:t>
            </w:r>
          </w:p>
        </w:tc>
        <w:tc>
          <w:tcPr>
            <w:tcW w:w="668" w:type="dxa"/>
            <w:tcBorders>
              <w:top w:val="single" w:sz="4" w:space="0" w:color="auto"/>
              <w:left w:val="single" w:sz="4" w:space="0" w:color="auto"/>
              <w:bottom w:val="single" w:sz="4" w:space="0" w:color="auto"/>
              <w:right w:val="single" w:sz="4" w:space="0" w:color="auto"/>
            </w:tcBorders>
            <w:vAlign w:val="center"/>
            <w:hideMark/>
          </w:tcPr>
          <w:p w14:paraId="4A0A150F" w14:textId="77777777" w:rsidR="00137AE2" w:rsidRPr="00137AE2" w:rsidRDefault="00137AE2" w:rsidP="00137AE2">
            <w:pPr>
              <w:ind w:left="-113" w:right="-113"/>
              <w:jc w:val="center"/>
              <w:rPr>
                <w:sz w:val="18"/>
                <w:szCs w:val="18"/>
                <w:lang w:val="ro-RO"/>
              </w:rPr>
            </w:pPr>
            <w:r w:rsidRPr="00137AE2">
              <w:rPr>
                <w:sz w:val="18"/>
                <w:szCs w:val="18"/>
                <w:lang w:val="ro-RO"/>
              </w:rPr>
              <w:t>575,93</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D6B963" w14:textId="77777777" w:rsidR="00137AE2" w:rsidRPr="00137AE2" w:rsidRDefault="00137AE2" w:rsidP="00137AE2">
            <w:pPr>
              <w:ind w:left="-113" w:right="-113"/>
              <w:jc w:val="center"/>
              <w:rPr>
                <w:sz w:val="18"/>
                <w:szCs w:val="18"/>
                <w:lang w:val="ro-RO"/>
              </w:rPr>
            </w:pPr>
            <w:r w:rsidRPr="00137AE2">
              <w:rPr>
                <w:sz w:val="18"/>
                <w:szCs w:val="18"/>
                <w:lang w:val="ro-RO"/>
              </w:rPr>
              <w:t>704,55</w:t>
            </w:r>
          </w:p>
        </w:tc>
        <w:tc>
          <w:tcPr>
            <w:tcW w:w="669" w:type="dxa"/>
            <w:tcBorders>
              <w:top w:val="single" w:sz="4" w:space="0" w:color="auto"/>
              <w:left w:val="single" w:sz="4" w:space="0" w:color="auto"/>
              <w:bottom w:val="single" w:sz="4" w:space="0" w:color="auto"/>
              <w:right w:val="single" w:sz="4" w:space="0" w:color="auto"/>
            </w:tcBorders>
            <w:vAlign w:val="center"/>
            <w:hideMark/>
          </w:tcPr>
          <w:p w14:paraId="6B92FC1B" w14:textId="77777777" w:rsidR="00137AE2" w:rsidRPr="00137AE2" w:rsidRDefault="00137AE2" w:rsidP="00137AE2">
            <w:pPr>
              <w:ind w:left="-113" w:right="-113"/>
              <w:jc w:val="center"/>
              <w:rPr>
                <w:sz w:val="18"/>
                <w:szCs w:val="18"/>
                <w:lang w:val="ro-RO"/>
              </w:rPr>
            </w:pPr>
            <w:r w:rsidRPr="00137AE2">
              <w:rPr>
                <w:sz w:val="18"/>
                <w:szCs w:val="18"/>
                <w:lang w:val="ro-RO"/>
              </w:rPr>
              <w:t>323,88</w:t>
            </w:r>
          </w:p>
        </w:tc>
        <w:tc>
          <w:tcPr>
            <w:tcW w:w="675" w:type="dxa"/>
            <w:tcBorders>
              <w:top w:val="single" w:sz="4" w:space="0" w:color="auto"/>
              <w:left w:val="single" w:sz="4" w:space="0" w:color="auto"/>
              <w:bottom w:val="single" w:sz="4" w:space="0" w:color="auto"/>
              <w:right w:val="single" w:sz="4" w:space="0" w:color="auto"/>
            </w:tcBorders>
            <w:vAlign w:val="center"/>
            <w:hideMark/>
          </w:tcPr>
          <w:p w14:paraId="00DE7C71" w14:textId="77777777" w:rsidR="00137AE2" w:rsidRPr="00137AE2" w:rsidRDefault="00137AE2" w:rsidP="00137AE2">
            <w:pPr>
              <w:ind w:left="-113" w:right="-113"/>
              <w:jc w:val="center"/>
              <w:rPr>
                <w:sz w:val="18"/>
                <w:szCs w:val="18"/>
                <w:lang w:val="ro-RO"/>
              </w:rPr>
            </w:pPr>
            <w:r w:rsidRPr="00137AE2">
              <w:rPr>
                <w:sz w:val="18"/>
                <w:szCs w:val="18"/>
                <w:lang w:val="ro-RO"/>
              </w:rPr>
              <w:t>3288,10</w:t>
            </w:r>
          </w:p>
        </w:tc>
        <w:tc>
          <w:tcPr>
            <w:tcW w:w="498" w:type="dxa"/>
            <w:tcBorders>
              <w:top w:val="single" w:sz="4" w:space="0" w:color="auto"/>
              <w:left w:val="single" w:sz="4" w:space="0" w:color="auto"/>
              <w:bottom w:val="single" w:sz="4" w:space="0" w:color="auto"/>
              <w:right w:val="double" w:sz="4" w:space="0" w:color="auto"/>
            </w:tcBorders>
            <w:vAlign w:val="center"/>
            <w:hideMark/>
          </w:tcPr>
          <w:p w14:paraId="7258AC6D" w14:textId="77777777" w:rsidR="00137AE2" w:rsidRPr="00137AE2" w:rsidRDefault="00137AE2" w:rsidP="00137AE2">
            <w:pPr>
              <w:ind w:left="-113" w:right="-113"/>
              <w:jc w:val="center"/>
              <w:rPr>
                <w:sz w:val="18"/>
                <w:szCs w:val="18"/>
                <w:lang w:val="ro-RO"/>
              </w:rPr>
            </w:pPr>
            <w:r w:rsidRPr="00137AE2">
              <w:rPr>
                <w:sz w:val="18"/>
                <w:szCs w:val="18"/>
                <w:lang w:val="ro-RO"/>
              </w:rPr>
              <w:t>55</w:t>
            </w:r>
          </w:p>
        </w:tc>
      </w:tr>
      <w:tr w:rsidR="00605B1B" w:rsidRPr="00137AE2" w14:paraId="5CACEA44" w14:textId="77777777" w:rsidTr="00235037">
        <w:trPr>
          <w:cantSplit/>
          <w:trHeight w:val="284"/>
          <w:jc w:val="center"/>
        </w:trPr>
        <w:tc>
          <w:tcPr>
            <w:tcW w:w="1686" w:type="dxa"/>
            <w:gridSpan w:val="2"/>
            <w:vMerge/>
            <w:tcBorders>
              <w:top w:val="single" w:sz="4" w:space="0" w:color="auto"/>
              <w:left w:val="double" w:sz="4" w:space="0" w:color="auto"/>
              <w:bottom w:val="single" w:sz="4" w:space="0" w:color="auto"/>
              <w:right w:val="single" w:sz="4" w:space="0" w:color="auto"/>
            </w:tcBorders>
            <w:vAlign w:val="center"/>
            <w:hideMark/>
          </w:tcPr>
          <w:p w14:paraId="6054B678" w14:textId="77777777" w:rsidR="00137AE2" w:rsidRPr="00137AE2" w:rsidRDefault="00137AE2" w:rsidP="00137AE2">
            <w:pPr>
              <w:rPr>
                <w:sz w:val="18"/>
                <w:szCs w:val="18"/>
                <w:lang w:val="ro-R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E902A5" w14:textId="77777777" w:rsidR="00137AE2" w:rsidRPr="00137AE2" w:rsidRDefault="00137AE2" w:rsidP="00137AE2">
            <w:pPr>
              <w:rPr>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21740BF" w14:textId="77777777" w:rsidR="00137AE2" w:rsidRPr="00137AE2" w:rsidRDefault="00137AE2" w:rsidP="00137AE2">
            <w:pPr>
              <w:rPr>
                <w:sz w:val="18"/>
                <w:szCs w:val="18"/>
                <w:lang w:val="ro-RO"/>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511B99D4" w14:textId="77777777" w:rsidR="00137AE2" w:rsidRPr="00137AE2" w:rsidRDefault="00137AE2" w:rsidP="00137AE2">
            <w:pPr>
              <w:jc w:val="center"/>
              <w:rPr>
                <w:sz w:val="18"/>
                <w:szCs w:val="18"/>
                <w:lang w:val="ro-RO"/>
              </w:rPr>
            </w:pPr>
            <w:r w:rsidRPr="00137AE2">
              <w:rPr>
                <w:sz w:val="18"/>
                <w:szCs w:val="18"/>
                <w:lang w:val="ro-RO"/>
              </w:rPr>
              <w:t>6</w:t>
            </w:r>
          </w:p>
        </w:tc>
        <w:tc>
          <w:tcPr>
            <w:tcW w:w="668" w:type="dxa"/>
            <w:tcBorders>
              <w:top w:val="single" w:sz="4" w:space="0" w:color="auto"/>
              <w:left w:val="single" w:sz="4" w:space="0" w:color="auto"/>
              <w:bottom w:val="single" w:sz="4" w:space="0" w:color="auto"/>
              <w:right w:val="single" w:sz="4" w:space="0" w:color="auto"/>
            </w:tcBorders>
            <w:vAlign w:val="center"/>
            <w:hideMark/>
          </w:tcPr>
          <w:p w14:paraId="2AE94DEF" w14:textId="77777777" w:rsidR="00137AE2" w:rsidRPr="00137AE2" w:rsidRDefault="00137AE2" w:rsidP="00137AE2">
            <w:pPr>
              <w:jc w:val="center"/>
              <w:rPr>
                <w:sz w:val="18"/>
                <w:szCs w:val="18"/>
                <w:lang w:val="ro-RO"/>
              </w:rPr>
            </w:pPr>
            <w:r w:rsidRPr="00137AE2">
              <w:rPr>
                <w:sz w:val="18"/>
                <w:szCs w:val="18"/>
                <w:lang w:val="ro-RO"/>
              </w:rPr>
              <w:t>6</w:t>
            </w:r>
          </w:p>
        </w:tc>
        <w:tc>
          <w:tcPr>
            <w:tcW w:w="668" w:type="dxa"/>
            <w:tcBorders>
              <w:top w:val="single" w:sz="4" w:space="0" w:color="auto"/>
              <w:left w:val="single" w:sz="4" w:space="0" w:color="auto"/>
              <w:bottom w:val="single" w:sz="4" w:space="0" w:color="auto"/>
              <w:right w:val="single" w:sz="4" w:space="0" w:color="auto"/>
            </w:tcBorders>
            <w:vAlign w:val="center"/>
            <w:hideMark/>
          </w:tcPr>
          <w:p w14:paraId="535F943A" w14:textId="77777777" w:rsidR="00137AE2" w:rsidRPr="00137AE2" w:rsidRDefault="00137AE2" w:rsidP="00137AE2">
            <w:pPr>
              <w:jc w:val="center"/>
              <w:rPr>
                <w:sz w:val="18"/>
                <w:szCs w:val="18"/>
                <w:lang w:val="ro-RO"/>
              </w:rPr>
            </w:pPr>
            <w:r w:rsidRPr="00137AE2">
              <w:rPr>
                <w:sz w:val="18"/>
                <w:szCs w:val="18"/>
                <w:lang w:val="ro-RO"/>
              </w:rPr>
              <w:t>13</w:t>
            </w:r>
          </w:p>
        </w:tc>
        <w:tc>
          <w:tcPr>
            <w:tcW w:w="668" w:type="dxa"/>
            <w:tcBorders>
              <w:top w:val="single" w:sz="4" w:space="0" w:color="auto"/>
              <w:left w:val="single" w:sz="4" w:space="0" w:color="auto"/>
              <w:bottom w:val="single" w:sz="4" w:space="0" w:color="auto"/>
              <w:right w:val="single" w:sz="4" w:space="0" w:color="auto"/>
            </w:tcBorders>
            <w:vAlign w:val="center"/>
            <w:hideMark/>
          </w:tcPr>
          <w:p w14:paraId="14C65D13" w14:textId="77777777" w:rsidR="00137AE2" w:rsidRPr="00137AE2" w:rsidRDefault="00137AE2" w:rsidP="00137AE2">
            <w:pPr>
              <w:jc w:val="center"/>
              <w:rPr>
                <w:sz w:val="18"/>
                <w:szCs w:val="18"/>
                <w:lang w:val="ro-RO"/>
              </w:rPr>
            </w:pPr>
            <w:r w:rsidRPr="00137AE2">
              <w:rPr>
                <w:sz w:val="18"/>
                <w:szCs w:val="18"/>
                <w:lang w:val="ro-RO"/>
              </w:rPr>
              <w:t>3</w:t>
            </w:r>
          </w:p>
        </w:tc>
        <w:tc>
          <w:tcPr>
            <w:tcW w:w="668" w:type="dxa"/>
            <w:tcBorders>
              <w:top w:val="single" w:sz="4" w:space="0" w:color="auto"/>
              <w:left w:val="single" w:sz="4" w:space="0" w:color="auto"/>
              <w:bottom w:val="single" w:sz="4" w:space="0" w:color="auto"/>
              <w:right w:val="single" w:sz="4" w:space="0" w:color="auto"/>
            </w:tcBorders>
            <w:vAlign w:val="center"/>
            <w:hideMark/>
          </w:tcPr>
          <w:p w14:paraId="18ED59E0" w14:textId="77777777" w:rsidR="00137AE2" w:rsidRPr="00137AE2" w:rsidRDefault="00137AE2" w:rsidP="00137AE2">
            <w:pPr>
              <w:jc w:val="center"/>
              <w:rPr>
                <w:sz w:val="18"/>
                <w:szCs w:val="18"/>
                <w:lang w:val="ro-RO"/>
              </w:rPr>
            </w:pPr>
            <w:r w:rsidRPr="00137AE2">
              <w:rPr>
                <w:sz w:val="18"/>
                <w:szCs w:val="18"/>
                <w:lang w:val="ro-RO"/>
              </w:rPr>
              <w:t>10</w:t>
            </w:r>
          </w:p>
        </w:tc>
        <w:tc>
          <w:tcPr>
            <w:tcW w:w="668" w:type="dxa"/>
            <w:tcBorders>
              <w:top w:val="single" w:sz="4" w:space="0" w:color="auto"/>
              <w:left w:val="single" w:sz="4" w:space="0" w:color="auto"/>
              <w:bottom w:val="single" w:sz="4" w:space="0" w:color="auto"/>
              <w:right w:val="single" w:sz="4" w:space="0" w:color="auto"/>
            </w:tcBorders>
            <w:vAlign w:val="center"/>
            <w:hideMark/>
          </w:tcPr>
          <w:p w14:paraId="649DB426" w14:textId="77777777" w:rsidR="00137AE2" w:rsidRPr="00137AE2" w:rsidRDefault="00137AE2" w:rsidP="00137AE2">
            <w:pPr>
              <w:jc w:val="center"/>
              <w:rPr>
                <w:sz w:val="18"/>
                <w:szCs w:val="18"/>
                <w:lang w:val="ro-RO"/>
              </w:rPr>
            </w:pPr>
            <w:r w:rsidRPr="00137AE2">
              <w:rPr>
                <w:sz w:val="18"/>
                <w:szCs w:val="18"/>
                <w:lang w:val="ro-RO"/>
              </w:rPr>
              <w:t>12</w:t>
            </w:r>
          </w:p>
        </w:tc>
        <w:tc>
          <w:tcPr>
            <w:tcW w:w="669" w:type="dxa"/>
            <w:tcBorders>
              <w:top w:val="single" w:sz="4" w:space="0" w:color="auto"/>
              <w:left w:val="single" w:sz="4" w:space="0" w:color="auto"/>
              <w:bottom w:val="single" w:sz="4" w:space="0" w:color="auto"/>
              <w:right w:val="single" w:sz="4" w:space="0" w:color="auto"/>
            </w:tcBorders>
            <w:vAlign w:val="center"/>
            <w:hideMark/>
          </w:tcPr>
          <w:p w14:paraId="1115047A" w14:textId="77777777" w:rsidR="00137AE2" w:rsidRPr="00137AE2" w:rsidRDefault="00137AE2" w:rsidP="00137AE2">
            <w:pPr>
              <w:jc w:val="center"/>
              <w:rPr>
                <w:sz w:val="18"/>
                <w:szCs w:val="18"/>
                <w:lang w:val="ro-RO"/>
              </w:rPr>
            </w:pPr>
            <w:r w:rsidRPr="00137AE2">
              <w:rPr>
                <w:sz w:val="18"/>
                <w:szCs w:val="18"/>
                <w:lang w:val="ro-RO"/>
              </w:rPr>
              <w:t>5</w:t>
            </w:r>
          </w:p>
        </w:tc>
        <w:tc>
          <w:tcPr>
            <w:tcW w:w="675" w:type="dxa"/>
            <w:tcBorders>
              <w:top w:val="single" w:sz="4" w:space="0" w:color="auto"/>
              <w:left w:val="single" w:sz="4" w:space="0" w:color="auto"/>
              <w:bottom w:val="single" w:sz="4" w:space="0" w:color="auto"/>
              <w:right w:val="single" w:sz="4" w:space="0" w:color="auto"/>
            </w:tcBorders>
            <w:vAlign w:val="center"/>
            <w:hideMark/>
          </w:tcPr>
          <w:p w14:paraId="6E597AA8" w14:textId="77777777" w:rsidR="00137AE2" w:rsidRPr="00137AE2" w:rsidRDefault="00137AE2" w:rsidP="00137AE2">
            <w:pPr>
              <w:jc w:val="center"/>
              <w:rPr>
                <w:sz w:val="18"/>
                <w:szCs w:val="18"/>
                <w:lang w:val="ro-RO"/>
              </w:rPr>
            </w:pPr>
            <w:r w:rsidRPr="00137AE2">
              <w:rPr>
                <w:sz w:val="18"/>
                <w:szCs w:val="18"/>
                <w:lang w:val="ro-RO"/>
              </w:rPr>
              <w:t>55</w:t>
            </w:r>
          </w:p>
        </w:tc>
        <w:tc>
          <w:tcPr>
            <w:tcW w:w="498" w:type="dxa"/>
            <w:tcBorders>
              <w:top w:val="single" w:sz="4" w:space="0" w:color="auto"/>
              <w:left w:val="single" w:sz="4" w:space="0" w:color="auto"/>
              <w:bottom w:val="single" w:sz="4" w:space="0" w:color="auto"/>
              <w:right w:val="double" w:sz="4" w:space="0" w:color="auto"/>
            </w:tcBorders>
            <w:vAlign w:val="center"/>
            <w:hideMark/>
          </w:tcPr>
          <w:p w14:paraId="79C38407" w14:textId="77777777" w:rsidR="00137AE2" w:rsidRPr="00137AE2" w:rsidRDefault="00137AE2" w:rsidP="00137AE2">
            <w:pPr>
              <w:ind w:left="-113" w:right="-113"/>
              <w:jc w:val="center"/>
              <w:rPr>
                <w:sz w:val="18"/>
                <w:szCs w:val="18"/>
                <w:lang w:val="ro-RO"/>
              </w:rPr>
            </w:pPr>
            <w:r w:rsidRPr="00137AE2">
              <w:rPr>
                <w:sz w:val="18"/>
                <w:szCs w:val="18"/>
                <w:lang w:val="ro-RO"/>
              </w:rPr>
              <w:t>-</w:t>
            </w:r>
          </w:p>
        </w:tc>
      </w:tr>
      <w:tr w:rsidR="00605B1B" w:rsidRPr="00137AE2" w14:paraId="1FE0E6B5" w14:textId="77777777" w:rsidTr="00235037">
        <w:trPr>
          <w:cantSplit/>
          <w:trHeight w:val="284"/>
          <w:jc w:val="center"/>
        </w:trPr>
        <w:tc>
          <w:tcPr>
            <w:tcW w:w="1686" w:type="dxa"/>
            <w:gridSpan w:val="2"/>
            <w:vMerge/>
            <w:tcBorders>
              <w:top w:val="single" w:sz="4" w:space="0" w:color="auto"/>
              <w:left w:val="double" w:sz="4" w:space="0" w:color="auto"/>
              <w:bottom w:val="single" w:sz="4" w:space="0" w:color="auto"/>
              <w:right w:val="single" w:sz="4" w:space="0" w:color="auto"/>
            </w:tcBorders>
            <w:vAlign w:val="center"/>
            <w:hideMark/>
          </w:tcPr>
          <w:p w14:paraId="70A417EE" w14:textId="77777777" w:rsidR="00137AE2" w:rsidRPr="00137AE2" w:rsidRDefault="00137AE2" w:rsidP="00137AE2">
            <w:pPr>
              <w:rPr>
                <w:sz w:val="18"/>
                <w:szCs w:val="18"/>
                <w:lang w:val="ro-RO"/>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236EE82" w14:textId="77777777" w:rsidR="00137AE2" w:rsidRPr="00137AE2" w:rsidRDefault="00137AE2" w:rsidP="00137AE2">
            <w:pPr>
              <w:jc w:val="center"/>
              <w:rPr>
                <w:sz w:val="18"/>
                <w:szCs w:val="18"/>
                <w:lang w:val="ro-RO"/>
              </w:rPr>
            </w:pPr>
            <w:r w:rsidRPr="00137AE2">
              <w:rPr>
                <w:sz w:val="18"/>
                <w:szCs w:val="18"/>
                <w:lang w:val="ro-RO"/>
              </w:rPr>
              <w:t>ha</w:t>
            </w:r>
          </w:p>
          <w:p w14:paraId="7068E48A" w14:textId="77777777" w:rsidR="00137AE2" w:rsidRPr="00137AE2" w:rsidRDefault="00137AE2" w:rsidP="00137AE2">
            <w:pPr>
              <w:jc w:val="center"/>
              <w:rPr>
                <w:sz w:val="18"/>
                <w:szCs w:val="18"/>
                <w:lang w:val="ro-RO"/>
              </w:rPr>
            </w:pPr>
            <w:r w:rsidRPr="00137AE2">
              <w:rPr>
                <w:sz w:val="18"/>
                <w:szCs w:val="18"/>
                <w:lang w:val="ro-RO"/>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31470E2" w14:textId="77777777" w:rsidR="00137AE2" w:rsidRPr="00137AE2" w:rsidRDefault="00137AE2" w:rsidP="00137AE2">
            <w:pPr>
              <w:ind w:left="-57" w:right="-57"/>
              <w:jc w:val="center"/>
              <w:rPr>
                <w:sz w:val="18"/>
                <w:szCs w:val="18"/>
                <w:lang w:val="ro-RO"/>
              </w:rPr>
            </w:pPr>
            <w:r w:rsidRPr="00137AE2">
              <w:rPr>
                <w:sz w:val="18"/>
                <w:szCs w:val="18"/>
                <w:lang w:val="ro-RO"/>
              </w:rPr>
              <w:t>Bi</w:t>
            </w:r>
          </w:p>
        </w:tc>
        <w:tc>
          <w:tcPr>
            <w:tcW w:w="668" w:type="dxa"/>
            <w:tcBorders>
              <w:top w:val="single" w:sz="4" w:space="0" w:color="auto"/>
              <w:left w:val="single" w:sz="4" w:space="0" w:color="auto"/>
              <w:bottom w:val="single" w:sz="4" w:space="0" w:color="auto"/>
              <w:right w:val="single" w:sz="4" w:space="0" w:color="auto"/>
            </w:tcBorders>
            <w:vAlign w:val="center"/>
            <w:hideMark/>
          </w:tcPr>
          <w:p w14:paraId="423B2D32" w14:textId="77777777" w:rsidR="00137AE2" w:rsidRPr="00137AE2" w:rsidRDefault="00137AE2" w:rsidP="00137AE2">
            <w:pPr>
              <w:ind w:left="-113" w:right="-113"/>
              <w:jc w:val="center"/>
              <w:rPr>
                <w:sz w:val="18"/>
                <w:szCs w:val="18"/>
                <w:lang w:val="ro-RO"/>
              </w:rPr>
            </w:pPr>
            <w:r w:rsidRPr="00137AE2">
              <w:rPr>
                <w:sz w:val="18"/>
                <w:szCs w:val="18"/>
                <w:lang w:val="ro-RO"/>
              </w:rPr>
              <w:t>100,81</w:t>
            </w:r>
          </w:p>
        </w:tc>
        <w:tc>
          <w:tcPr>
            <w:tcW w:w="668" w:type="dxa"/>
            <w:tcBorders>
              <w:top w:val="single" w:sz="4" w:space="0" w:color="auto"/>
              <w:left w:val="single" w:sz="4" w:space="0" w:color="auto"/>
              <w:bottom w:val="single" w:sz="4" w:space="0" w:color="auto"/>
              <w:right w:val="single" w:sz="4" w:space="0" w:color="auto"/>
            </w:tcBorders>
            <w:vAlign w:val="center"/>
            <w:hideMark/>
          </w:tcPr>
          <w:p w14:paraId="7341BF9D" w14:textId="77777777" w:rsidR="00137AE2" w:rsidRPr="00137AE2" w:rsidRDefault="00137AE2" w:rsidP="00137AE2">
            <w:pPr>
              <w:ind w:left="-113" w:right="-113"/>
              <w:jc w:val="center"/>
              <w:rPr>
                <w:sz w:val="18"/>
                <w:szCs w:val="18"/>
                <w:lang w:val="ro-RO"/>
              </w:rPr>
            </w:pPr>
            <w:r w:rsidRPr="00137AE2">
              <w:rPr>
                <w:sz w:val="18"/>
                <w:szCs w:val="18"/>
                <w:lang w:val="ro-RO"/>
              </w:rPr>
              <w:t>157,84</w:t>
            </w:r>
          </w:p>
        </w:tc>
        <w:tc>
          <w:tcPr>
            <w:tcW w:w="668" w:type="dxa"/>
            <w:tcBorders>
              <w:top w:val="single" w:sz="4" w:space="0" w:color="auto"/>
              <w:left w:val="single" w:sz="4" w:space="0" w:color="auto"/>
              <w:bottom w:val="single" w:sz="4" w:space="0" w:color="auto"/>
              <w:right w:val="single" w:sz="4" w:space="0" w:color="auto"/>
            </w:tcBorders>
            <w:vAlign w:val="center"/>
            <w:hideMark/>
          </w:tcPr>
          <w:p w14:paraId="3C60E2D2" w14:textId="77777777" w:rsidR="00137AE2" w:rsidRPr="00137AE2" w:rsidRDefault="00137AE2" w:rsidP="00137AE2">
            <w:pPr>
              <w:ind w:left="-113" w:right="-113"/>
              <w:jc w:val="center"/>
              <w:rPr>
                <w:sz w:val="18"/>
                <w:szCs w:val="18"/>
                <w:lang w:val="ro-RO"/>
              </w:rPr>
            </w:pPr>
            <w:r w:rsidRPr="00137AE2">
              <w:rPr>
                <w:sz w:val="18"/>
                <w:szCs w:val="18"/>
                <w:lang w:val="ro-RO"/>
              </w:rPr>
              <w:t>619,74</w:t>
            </w:r>
          </w:p>
        </w:tc>
        <w:tc>
          <w:tcPr>
            <w:tcW w:w="668" w:type="dxa"/>
            <w:tcBorders>
              <w:top w:val="single" w:sz="4" w:space="0" w:color="auto"/>
              <w:left w:val="single" w:sz="4" w:space="0" w:color="auto"/>
              <w:bottom w:val="single" w:sz="4" w:space="0" w:color="auto"/>
              <w:right w:val="single" w:sz="4" w:space="0" w:color="auto"/>
            </w:tcBorders>
            <w:vAlign w:val="center"/>
            <w:hideMark/>
          </w:tcPr>
          <w:p w14:paraId="6BEA64A2" w14:textId="77777777" w:rsidR="00137AE2" w:rsidRPr="00137AE2" w:rsidRDefault="00137AE2" w:rsidP="00137AE2">
            <w:pPr>
              <w:ind w:left="-113" w:right="-113"/>
              <w:jc w:val="center"/>
              <w:rPr>
                <w:sz w:val="18"/>
                <w:szCs w:val="18"/>
                <w:lang w:val="ro-RO"/>
              </w:rPr>
            </w:pPr>
            <w:r w:rsidRPr="00137AE2">
              <w:rPr>
                <w:sz w:val="18"/>
                <w:szCs w:val="18"/>
                <w:lang w:val="ro-RO"/>
              </w:rPr>
              <w:t>869,40</w:t>
            </w:r>
          </w:p>
        </w:tc>
        <w:tc>
          <w:tcPr>
            <w:tcW w:w="668" w:type="dxa"/>
            <w:tcBorders>
              <w:top w:val="single" w:sz="4" w:space="0" w:color="auto"/>
              <w:left w:val="single" w:sz="4" w:space="0" w:color="auto"/>
              <w:bottom w:val="single" w:sz="4" w:space="0" w:color="auto"/>
              <w:right w:val="single" w:sz="4" w:space="0" w:color="auto"/>
            </w:tcBorders>
            <w:vAlign w:val="center"/>
            <w:hideMark/>
          </w:tcPr>
          <w:p w14:paraId="1A238C98" w14:textId="77777777" w:rsidR="00137AE2" w:rsidRPr="00137AE2" w:rsidRDefault="00137AE2" w:rsidP="00137AE2">
            <w:pPr>
              <w:ind w:left="-113" w:right="-113"/>
              <w:jc w:val="center"/>
              <w:rPr>
                <w:sz w:val="18"/>
                <w:szCs w:val="18"/>
                <w:lang w:val="ro-RO"/>
              </w:rPr>
            </w:pPr>
            <w:r w:rsidRPr="00137AE2">
              <w:rPr>
                <w:sz w:val="18"/>
                <w:szCs w:val="18"/>
                <w:lang w:val="ro-RO"/>
              </w:rPr>
              <w:t>140,49</w:t>
            </w:r>
          </w:p>
        </w:tc>
        <w:tc>
          <w:tcPr>
            <w:tcW w:w="668" w:type="dxa"/>
            <w:tcBorders>
              <w:top w:val="single" w:sz="4" w:space="0" w:color="auto"/>
              <w:left w:val="single" w:sz="4" w:space="0" w:color="auto"/>
              <w:bottom w:val="single" w:sz="4" w:space="0" w:color="auto"/>
              <w:right w:val="single" w:sz="4" w:space="0" w:color="auto"/>
            </w:tcBorders>
            <w:vAlign w:val="center"/>
            <w:hideMark/>
          </w:tcPr>
          <w:p w14:paraId="60D572DE" w14:textId="77777777" w:rsidR="00137AE2" w:rsidRPr="00137AE2" w:rsidRDefault="00137AE2" w:rsidP="00137AE2">
            <w:pPr>
              <w:ind w:left="-113" w:right="-113"/>
              <w:jc w:val="center"/>
              <w:rPr>
                <w:sz w:val="18"/>
                <w:szCs w:val="18"/>
                <w:lang w:val="ro-RO"/>
              </w:rPr>
            </w:pPr>
            <w:r w:rsidRPr="00137AE2">
              <w:rPr>
                <w:sz w:val="18"/>
                <w:szCs w:val="18"/>
                <w:lang w:val="ro-RO"/>
              </w:rPr>
              <w:t>140,95</w:t>
            </w:r>
          </w:p>
        </w:tc>
        <w:tc>
          <w:tcPr>
            <w:tcW w:w="669" w:type="dxa"/>
            <w:tcBorders>
              <w:top w:val="single" w:sz="4" w:space="0" w:color="auto"/>
              <w:left w:val="single" w:sz="4" w:space="0" w:color="auto"/>
              <w:bottom w:val="single" w:sz="4" w:space="0" w:color="auto"/>
              <w:right w:val="single" w:sz="4" w:space="0" w:color="auto"/>
            </w:tcBorders>
            <w:vAlign w:val="center"/>
            <w:hideMark/>
          </w:tcPr>
          <w:p w14:paraId="77A48BB5" w14:textId="77777777" w:rsidR="00137AE2" w:rsidRPr="00137AE2" w:rsidRDefault="00137AE2" w:rsidP="00137AE2">
            <w:pPr>
              <w:ind w:left="-113" w:right="-113"/>
              <w:jc w:val="center"/>
              <w:rPr>
                <w:sz w:val="18"/>
                <w:szCs w:val="18"/>
                <w:lang w:val="ro-RO"/>
              </w:rPr>
            </w:pPr>
            <w:r w:rsidRPr="00137AE2">
              <w:rPr>
                <w:sz w:val="18"/>
                <w:szCs w:val="18"/>
                <w:lang w:val="ro-RO"/>
              </w:rPr>
              <w:t>310,09</w:t>
            </w:r>
          </w:p>
        </w:tc>
        <w:tc>
          <w:tcPr>
            <w:tcW w:w="675" w:type="dxa"/>
            <w:tcBorders>
              <w:top w:val="single" w:sz="4" w:space="0" w:color="auto"/>
              <w:left w:val="single" w:sz="4" w:space="0" w:color="auto"/>
              <w:bottom w:val="single" w:sz="4" w:space="0" w:color="auto"/>
              <w:right w:val="single" w:sz="4" w:space="0" w:color="auto"/>
            </w:tcBorders>
            <w:vAlign w:val="center"/>
            <w:hideMark/>
          </w:tcPr>
          <w:p w14:paraId="7E908F84" w14:textId="77777777" w:rsidR="00137AE2" w:rsidRPr="00137AE2" w:rsidRDefault="00137AE2" w:rsidP="00137AE2">
            <w:pPr>
              <w:ind w:left="-113" w:right="-113"/>
              <w:jc w:val="center"/>
              <w:rPr>
                <w:sz w:val="18"/>
                <w:szCs w:val="18"/>
                <w:lang w:val="ro-RO"/>
              </w:rPr>
            </w:pPr>
            <w:r w:rsidRPr="00137AE2">
              <w:rPr>
                <w:sz w:val="18"/>
                <w:szCs w:val="18"/>
                <w:lang w:val="ro-RO"/>
              </w:rPr>
              <w:t>2339,32</w:t>
            </w:r>
          </w:p>
        </w:tc>
        <w:tc>
          <w:tcPr>
            <w:tcW w:w="498" w:type="dxa"/>
            <w:tcBorders>
              <w:top w:val="single" w:sz="4" w:space="0" w:color="auto"/>
              <w:left w:val="single" w:sz="4" w:space="0" w:color="auto"/>
              <w:bottom w:val="single" w:sz="4" w:space="0" w:color="auto"/>
              <w:right w:val="double" w:sz="4" w:space="0" w:color="auto"/>
            </w:tcBorders>
            <w:vAlign w:val="center"/>
            <w:hideMark/>
          </w:tcPr>
          <w:p w14:paraId="0ADEC965" w14:textId="77777777" w:rsidR="00137AE2" w:rsidRPr="00137AE2" w:rsidRDefault="00137AE2" w:rsidP="00137AE2">
            <w:pPr>
              <w:ind w:left="-113" w:right="-113"/>
              <w:jc w:val="center"/>
              <w:rPr>
                <w:sz w:val="18"/>
                <w:szCs w:val="18"/>
                <w:lang w:val="ro-RO"/>
              </w:rPr>
            </w:pPr>
            <w:r w:rsidRPr="00137AE2">
              <w:rPr>
                <w:sz w:val="18"/>
                <w:szCs w:val="18"/>
                <w:lang w:val="ro-RO"/>
              </w:rPr>
              <w:t>39</w:t>
            </w:r>
          </w:p>
        </w:tc>
      </w:tr>
      <w:tr w:rsidR="00605B1B" w:rsidRPr="00137AE2" w14:paraId="768D3807" w14:textId="77777777" w:rsidTr="00235037">
        <w:trPr>
          <w:cantSplit/>
          <w:trHeight w:val="284"/>
          <w:jc w:val="center"/>
        </w:trPr>
        <w:tc>
          <w:tcPr>
            <w:tcW w:w="1686" w:type="dxa"/>
            <w:gridSpan w:val="2"/>
            <w:vMerge/>
            <w:tcBorders>
              <w:top w:val="single" w:sz="4" w:space="0" w:color="auto"/>
              <w:left w:val="double" w:sz="4" w:space="0" w:color="auto"/>
              <w:bottom w:val="single" w:sz="4" w:space="0" w:color="auto"/>
              <w:right w:val="single" w:sz="4" w:space="0" w:color="auto"/>
            </w:tcBorders>
            <w:vAlign w:val="center"/>
            <w:hideMark/>
          </w:tcPr>
          <w:p w14:paraId="11FF7E61" w14:textId="77777777" w:rsidR="00137AE2" w:rsidRPr="00137AE2" w:rsidRDefault="00137AE2" w:rsidP="00137AE2">
            <w:pPr>
              <w:rPr>
                <w:sz w:val="18"/>
                <w:szCs w:val="18"/>
                <w:lang w:val="ro-R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A013CD" w14:textId="77777777" w:rsidR="00137AE2" w:rsidRPr="00137AE2" w:rsidRDefault="00137AE2" w:rsidP="00137AE2">
            <w:pPr>
              <w:rPr>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5245AAB" w14:textId="77777777" w:rsidR="00137AE2" w:rsidRPr="00137AE2" w:rsidRDefault="00137AE2" w:rsidP="00137AE2">
            <w:pPr>
              <w:rPr>
                <w:sz w:val="18"/>
                <w:szCs w:val="18"/>
                <w:lang w:val="ro-RO"/>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1EB718A2" w14:textId="77777777" w:rsidR="00137AE2" w:rsidRPr="00137AE2" w:rsidRDefault="00137AE2" w:rsidP="00137AE2">
            <w:pPr>
              <w:jc w:val="center"/>
              <w:rPr>
                <w:sz w:val="18"/>
                <w:szCs w:val="18"/>
                <w:lang w:val="ro-RO"/>
              </w:rPr>
            </w:pPr>
            <w:r w:rsidRPr="00137AE2">
              <w:rPr>
                <w:sz w:val="18"/>
                <w:szCs w:val="18"/>
                <w:lang w:val="ro-RO"/>
              </w:rPr>
              <w:t>2</w:t>
            </w:r>
          </w:p>
        </w:tc>
        <w:tc>
          <w:tcPr>
            <w:tcW w:w="668" w:type="dxa"/>
            <w:tcBorders>
              <w:top w:val="single" w:sz="4" w:space="0" w:color="auto"/>
              <w:left w:val="single" w:sz="4" w:space="0" w:color="auto"/>
              <w:bottom w:val="single" w:sz="4" w:space="0" w:color="auto"/>
              <w:right w:val="single" w:sz="4" w:space="0" w:color="auto"/>
            </w:tcBorders>
            <w:vAlign w:val="center"/>
            <w:hideMark/>
          </w:tcPr>
          <w:p w14:paraId="7138AF67" w14:textId="77777777" w:rsidR="00137AE2" w:rsidRPr="00137AE2" w:rsidRDefault="00137AE2" w:rsidP="00137AE2">
            <w:pPr>
              <w:jc w:val="center"/>
              <w:rPr>
                <w:sz w:val="18"/>
                <w:szCs w:val="18"/>
                <w:lang w:val="ro-RO"/>
              </w:rPr>
            </w:pPr>
            <w:r w:rsidRPr="00137AE2">
              <w:rPr>
                <w:sz w:val="18"/>
                <w:szCs w:val="18"/>
                <w:lang w:val="ro-RO"/>
              </w:rPr>
              <w:t>3</w:t>
            </w:r>
          </w:p>
        </w:tc>
        <w:tc>
          <w:tcPr>
            <w:tcW w:w="668" w:type="dxa"/>
            <w:tcBorders>
              <w:top w:val="single" w:sz="4" w:space="0" w:color="auto"/>
              <w:left w:val="single" w:sz="4" w:space="0" w:color="auto"/>
              <w:bottom w:val="single" w:sz="4" w:space="0" w:color="auto"/>
              <w:right w:val="single" w:sz="4" w:space="0" w:color="auto"/>
            </w:tcBorders>
            <w:vAlign w:val="center"/>
            <w:hideMark/>
          </w:tcPr>
          <w:p w14:paraId="26ADF73C" w14:textId="77777777" w:rsidR="00137AE2" w:rsidRPr="00137AE2" w:rsidRDefault="00137AE2" w:rsidP="00137AE2">
            <w:pPr>
              <w:jc w:val="center"/>
              <w:rPr>
                <w:sz w:val="18"/>
                <w:szCs w:val="18"/>
                <w:lang w:val="ro-RO"/>
              </w:rPr>
            </w:pPr>
            <w:r w:rsidRPr="00137AE2">
              <w:rPr>
                <w:sz w:val="18"/>
                <w:szCs w:val="18"/>
                <w:lang w:val="ro-RO"/>
              </w:rPr>
              <w:t>10</w:t>
            </w:r>
          </w:p>
        </w:tc>
        <w:tc>
          <w:tcPr>
            <w:tcW w:w="668" w:type="dxa"/>
            <w:tcBorders>
              <w:top w:val="single" w:sz="4" w:space="0" w:color="auto"/>
              <w:left w:val="single" w:sz="4" w:space="0" w:color="auto"/>
              <w:bottom w:val="single" w:sz="4" w:space="0" w:color="auto"/>
              <w:right w:val="single" w:sz="4" w:space="0" w:color="auto"/>
            </w:tcBorders>
            <w:vAlign w:val="center"/>
            <w:hideMark/>
          </w:tcPr>
          <w:p w14:paraId="7AF2732A" w14:textId="77777777" w:rsidR="00137AE2" w:rsidRPr="00137AE2" w:rsidRDefault="00137AE2" w:rsidP="00137AE2">
            <w:pPr>
              <w:jc w:val="center"/>
              <w:rPr>
                <w:sz w:val="18"/>
                <w:szCs w:val="18"/>
                <w:lang w:val="ro-RO"/>
              </w:rPr>
            </w:pPr>
            <w:r w:rsidRPr="00137AE2">
              <w:rPr>
                <w:sz w:val="18"/>
                <w:szCs w:val="18"/>
                <w:lang w:val="ro-RO"/>
              </w:rPr>
              <w:t>15</w:t>
            </w:r>
          </w:p>
        </w:tc>
        <w:tc>
          <w:tcPr>
            <w:tcW w:w="668" w:type="dxa"/>
            <w:tcBorders>
              <w:top w:val="single" w:sz="4" w:space="0" w:color="auto"/>
              <w:left w:val="single" w:sz="4" w:space="0" w:color="auto"/>
              <w:bottom w:val="single" w:sz="4" w:space="0" w:color="auto"/>
              <w:right w:val="single" w:sz="4" w:space="0" w:color="auto"/>
            </w:tcBorders>
            <w:vAlign w:val="center"/>
            <w:hideMark/>
          </w:tcPr>
          <w:p w14:paraId="4238FF34" w14:textId="77777777" w:rsidR="00137AE2" w:rsidRPr="00137AE2" w:rsidRDefault="00137AE2" w:rsidP="00137AE2">
            <w:pPr>
              <w:jc w:val="center"/>
              <w:rPr>
                <w:sz w:val="18"/>
                <w:szCs w:val="18"/>
                <w:lang w:val="ro-RO"/>
              </w:rPr>
            </w:pPr>
            <w:r w:rsidRPr="00137AE2">
              <w:rPr>
                <w:sz w:val="18"/>
                <w:szCs w:val="18"/>
                <w:lang w:val="ro-RO"/>
              </w:rPr>
              <w:t>2</w:t>
            </w:r>
          </w:p>
        </w:tc>
        <w:tc>
          <w:tcPr>
            <w:tcW w:w="668" w:type="dxa"/>
            <w:tcBorders>
              <w:top w:val="single" w:sz="4" w:space="0" w:color="auto"/>
              <w:left w:val="single" w:sz="4" w:space="0" w:color="auto"/>
              <w:bottom w:val="single" w:sz="4" w:space="0" w:color="auto"/>
              <w:right w:val="single" w:sz="4" w:space="0" w:color="auto"/>
            </w:tcBorders>
            <w:vAlign w:val="center"/>
            <w:hideMark/>
          </w:tcPr>
          <w:p w14:paraId="1FA34BEE" w14:textId="77777777" w:rsidR="00137AE2" w:rsidRPr="00137AE2" w:rsidRDefault="00137AE2" w:rsidP="00137AE2">
            <w:pPr>
              <w:jc w:val="center"/>
              <w:rPr>
                <w:sz w:val="18"/>
                <w:szCs w:val="18"/>
                <w:lang w:val="ro-RO"/>
              </w:rPr>
            </w:pPr>
            <w:r w:rsidRPr="00137AE2">
              <w:rPr>
                <w:sz w:val="18"/>
                <w:szCs w:val="18"/>
                <w:lang w:val="ro-RO"/>
              </w:rPr>
              <w:t>2</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A49B5D" w14:textId="77777777" w:rsidR="00137AE2" w:rsidRPr="00137AE2" w:rsidRDefault="00137AE2" w:rsidP="00137AE2">
            <w:pPr>
              <w:jc w:val="center"/>
              <w:rPr>
                <w:sz w:val="18"/>
                <w:szCs w:val="18"/>
                <w:lang w:val="ro-RO"/>
              </w:rPr>
            </w:pPr>
            <w:r w:rsidRPr="00137AE2">
              <w:rPr>
                <w:sz w:val="18"/>
                <w:szCs w:val="18"/>
                <w:lang w:val="ro-RO"/>
              </w:rPr>
              <w:t>5</w:t>
            </w:r>
          </w:p>
        </w:tc>
        <w:tc>
          <w:tcPr>
            <w:tcW w:w="675" w:type="dxa"/>
            <w:tcBorders>
              <w:top w:val="single" w:sz="4" w:space="0" w:color="auto"/>
              <w:left w:val="single" w:sz="4" w:space="0" w:color="auto"/>
              <w:bottom w:val="single" w:sz="4" w:space="0" w:color="auto"/>
              <w:right w:val="single" w:sz="4" w:space="0" w:color="auto"/>
            </w:tcBorders>
            <w:vAlign w:val="center"/>
            <w:hideMark/>
          </w:tcPr>
          <w:p w14:paraId="03E91794" w14:textId="77777777" w:rsidR="00137AE2" w:rsidRPr="00137AE2" w:rsidRDefault="00137AE2" w:rsidP="00137AE2">
            <w:pPr>
              <w:jc w:val="center"/>
              <w:rPr>
                <w:sz w:val="18"/>
                <w:szCs w:val="18"/>
                <w:lang w:val="ro-RO"/>
              </w:rPr>
            </w:pPr>
            <w:r w:rsidRPr="00137AE2">
              <w:rPr>
                <w:sz w:val="18"/>
                <w:szCs w:val="18"/>
                <w:lang w:val="ro-RO"/>
              </w:rPr>
              <w:t>39</w:t>
            </w:r>
          </w:p>
        </w:tc>
        <w:tc>
          <w:tcPr>
            <w:tcW w:w="498" w:type="dxa"/>
            <w:tcBorders>
              <w:top w:val="single" w:sz="4" w:space="0" w:color="auto"/>
              <w:left w:val="single" w:sz="4" w:space="0" w:color="auto"/>
              <w:bottom w:val="single" w:sz="4" w:space="0" w:color="auto"/>
              <w:right w:val="double" w:sz="4" w:space="0" w:color="auto"/>
            </w:tcBorders>
            <w:vAlign w:val="center"/>
            <w:hideMark/>
          </w:tcPr>
          <w:p w14:paraId="203A459C" w14:textId="77777777" w:rsidR="00137AE2" w:rsidRPr="00137AE2" w:rsidRDefault="00137AE2" w:rsidP="00137AE2">
            <w:pPr>
              <w:ind w:left="-113" w:right="-113"/>
              <w:jc w:val="center"/>
              <w:rPr>
                <w:sz w:val="18"/>
                <w:szCs w:val="18"/>
                <w:lang w:val="ro-RO"/>
              </w:rPr>
            </w:pPr>
            <w:r w:rsidRPr="00137AE2">
              <w:rPr>
                <w:sz w:val="18"/>
                <w:szCs w:val="18"/>
                <w:lang w:val="ro-RO"/>
              </w:rPr>
              <w:t>-</w:t>
            </w:r>
          </w:p>
        </w:tc>
      </w:tr>
      <w:tr w:rsidR="00605B1B" w:rsidRPr="00137AE2" w14:paraId="56B66D08" w14:textId="77777777" w:rsidTr="00235037">
        <w:trPr>
          <w:cantSplit/>
          <w:trHeight w:val="284"/>
          <w:jc w:val="center"/>
        </w:trPr>
        <w:tc>
          <w:tcPr>
            <w:tcW w:w="1686" w:type="dxa"/>
            <w:gridSpan w:val="2"/>
            <w:vMerge w:val="restart"/>
            <w:tcBorders>
              <w:top w:val="single" w:sz="4" w:space="0" w:color="auto"/>
              <w:left w:val="double" w:sz="4" w:space="0" w:color="auto"/>
              <w:bottom w:val="single" w:sz="4" w:space="0" w:color="auto"/>
              <w:right w:val="single" w:sz="4" w:space="0" w:color="auto"/>
            </w:tcBorders>
            <w:vAlign w:val="center"/>
            <w:hideMark/>
          </w:tcPr>
          <w:p w14:paraId="22AB53E3" w14:textId="77777777" w:rsidR="00137AE2" w:rsidRPr="00137AE2" w:rsidRDefault="00137AE2" w:rsidP="00137AE2">
            <w:pPr>
              <w:ind w:left="-57" w:right="-57"/>
              <w:jc w:val="center"/>
              <w:rPr>
                <w:sz w:val="18"/>
                <w:szCs w:val="18"/>
                <w:lang w:val="ro-RO"/>
              </w:rPr>
            </w:pPr>
            <w:r w:rsidRPr="00137AE2">
              <w:rPr>
                <w:sz w:val="18"/>
                <w:szCs w:val="18"/>
                <w:lang w:val="ro-RO"/>
              </w:rPr>
              <w:t>TOTAL T.S. OCOL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BE024F" w14:textId="77777777" w:rsidR="00137AE2" w:rsidRPr="00137AE2" w:rsidRDefault="00137AE2" w:rsidP="00137AE2">
            <w:pPr>
              <w:jc w:val="center"/>
              <w:rPr>
                <w:sz w:val="18"/>
                <w:szCs w:val="18"/>
                <w:lang w:val="ro-RO"/>
              </w:rPr>
            </w:pPr>
            <w:r w:rsidRPr="00137AE2">
              <w:rPr>
                <w:sz w:val="18"/>
                <w:szCs w:val="18"/>
                <w:lang w:val="ro-RO"/>
              </w:rPr>
              <w:t>ha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6B582F" w14:textId="77777777" w:rsidR="00137AE2" w:rsidRPr="00137AE2" w:rsidRDefault="00137AE2" w:rsidP="00137AE2">
            <w:pPr>
              <w:ind w:left="-57" w:right="-57"/>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E22C17D" w14:textId="77777777" w:rsidR="00137AE2" w:rsidRPr="00137AE2" w:rsidRDefault="00137AE2" w:rsidP="00137AE2">
            <w:pPr>
              <w:ind w:left="-113" w:right="-113"/>
              <w:jc w:val="center"/>
              <w:rPr>
                <w:sz w:val="18"/>
                <w:szCs w:val="18"/>
                <w:lang w:val="ro-RO"/>
              </w:rPr>
            </w:pPr>
            <w:r w:rsidRPr="00137AE2">
              <w:rPr>
                <w:sz w:val="18"/>
                <w:szCs w:val="18"/>
                <w:lang w:val="ro-RO"/>
              </w:rPr>
              <w:t>460,47</w:t>
            </w:r>
          </w:p>
        </w:tc>
        <w:tc>
          <w:tcPr>
            <w:tcW w:w="668" w:type="dxa"/>
            <w:tcBorders>
              <w:top w:val="single" w:sz="4" w:space="0" w:color="auto"/>
              <w:left w:val="single" w:sz="4" w:space="0" w:color="auto"/>
              <w:bottom w:val="single" w:sz="4" w:space="0" w:color="auto"/>
              <w:right w:val="single" w:sz="4" w:space="0" w:color="auto"/>
            </w:tcBorders>
            <w:vAlign w:val="center"/>
            <w:hideMark/>
          </w:tcPr>
          <w:p w14:paraId="7665BE03" w14:textId="77777777" w:rsidR="00137AE2" w:rsidRPr="00137AE2" w:rsidRDefault="00137AE2" w:rsidP="00137AE2">
            <w:pPr>
              <w:ind w:left="-113" w:right="-113"/>
              <w:jc w:val="center"/>
              <w:rPr>
                <w:sz w:val="18"/>
                <w:szCs w:val="18"/>
                <w:lang w:val="ro-RO"/>
              </w:rPr>
            </w:pPr>
            <w:r w:rsidRPr="00137AE2">
              <w:rPr>
                <w:sz w:val="18"/>
                <w:szCs w:val="18"/>
                <w:lang w:val="ro-RO"/>
              </w:rPr>
              <w:t>538,61</w:t>
            </w:r>
          </w:p>
        </w:tc>
        <w:tc>
          <w:tcPr>
            <w:tcW w:w="668" w:type="dxa"/>
            <w:tcBorders>
              <w:top w:val="single" w:sz="4" w:space="0" w:color="auto"/>
              <w:left w:val="single" w:sz="4" w:space="0" w:color="auto"/>
              <w:bottom w:val="single" w:sz="4" w:space="0" w:color="auto"/>
              <w:right w:val="single" w:sz="4" w:space="0" w:color="auto"/>
            </w:tcBorders>
            <w:vAlign w:val="center"/>
            <w:hideMark/>
          </w:tcPr>
          <w:p w14:paraId="38375E9E" w14:textId="77777777" w:rsidR="00137AE2" w:rsidRPr="00137AE2" w:rsidRDefault="00137AE2" w:rsidP="00137AE2">
            <w:pPr>
              <w:ind w:left="-113" w:right="-113"/>
              <w:jc w:val="center"/>
              <w:rPr>
                <w:sz w:val="18"/>
                <w:szCs w:val="18"/>
                <w:lang w:val="ro-RO"/>
              </w:rPr>
            </w:pPr>
            <w:r w:rsidRPr="00137AE2">
              <w:rPr>
                <w:sz w:val="18"/>
                <w:szCs w:val="18"/>
                <w:lang w:val="ro-RO"/>
              </w:rPr>
              <w:t>1580,01</w:t>
            </w:r>
          </w:p>
        </w:tc>
        <w:tc>
          <w:tcPr>
            <w:tcW w:w="668" w:type="dxa"/>
            <w:tcBorders>
              <w:top w:val="single" w:sz="4" w:space="0" w:color="auto"/>
              <w:left w:val="single" w:sz="4" w:space="0" w:color="auto"/>
              <w:bottom w:val="single" w:sz="4" w:space="0" w:color="auto"/>
              <w:right w:val="single" w:sz="4" w:space="0" w:color="auto"/>
            </w:tcBorders>
            <w:vAlign w:val="center"/>
            <w:hideMark/>
          </w:tcPr>
          <w:p w14:paraId="3F35B209" w14:textId="77777777" w:rsidR="00137AE2" w:rsidRPr="00137AE2" w:rsidRDefault="00137AE2" w:rsidP="00137AE2">
            <w:pPr>
              <w:ind w:left="-113" w:right="-113"/>
              <w:jc w:val="center"/>
              <w:rPr>
                <w:sz w:val="18"/>
                <w:szCs w:val="18"/>
                <w:lang w:val="ro-RO"/>
              </w:rPr>
            </w:pPr>
            <w:r w:rsidRPr="00137AE2">
              <w:rPr>
                <w:sz w:val="18"/>
                <w:szCs w:val="18"/>
                <w:lang w:val="ro-RO"/>
              </w:rPr>
              <w:t>1075,96</w:t>
            </w:r>
          </w:p>
        </w:tc>
        <w:tc>
          <w:tcPr>
            <w:tcW w:w="668" w:type="dxa"/>
            <w:tcBorders>
              <w:top w:val="single" w:sz="4" w:space="0" w:color="auto"/>
              <w:left w:val="single" w:sz="4" w:space="0" w:color="auto"/>
              <w:bottom w:val="single" w:sz="4" w:space="0" w:color="auto"/>
              <w:right w:val="single" w:sz="4" w:space="0" w:color="auto"/>
            </w:tcBorders>
            <w:vAlign w:val="center"/>
            <w:hideMark/>
          </w:tcPr>
          <w:p w14:paraId="09FBC68F" w14:textId="77777777" w:rsidR="00137AE2" w:rsidRPr="00137AE2" w:rsidRDefault="00137AE2" w:rsidP="00137AE2">
            <w:pPr>
              <w:ind w:left="-113" w:right="-113"/>
              <w:jc w:val="center"/>
              <w:rPr>
                <w:sz w:val="18"/>
                <w:szCs w:val="18"/>
                <w:lang w:val="ro-RO"/>
              </w:rPr>
            </w:pPr>
            <w:r w:rsidRPr="00137AE2">
              <w:rPr>
                <w:sz w:val="18"/>
                <w:szCs w:val="18"/>
                <w:lang w:val="ro-RO"/>
              </w:rPr>
              <w:t>782,73</w:t>
            </w:r>
          </w:p>
        </w:tc>
        <w:tc>
          <w:tcPr>
            <w:tcW w:w="668" w:type="dxa"/>
            <w:tcBorders>
              <w:top w:val="single" w:sz="4" w:space="0" w:color="auto"/>
              <w:left w:val="single" w:sz="4" w:space="0" w:color="auto"/>
              <w:bottom w:val="single" w:sz="4" w:space="0" w:color="auto"/>
              <w:right w:val="single" w:sz="4" w:space="0" w:color="auto"/>
            </w:tcBorders>
            <w:vAlign w:val="center"/>
            <w:hideMark/>
          </w:tcPr>
          <w:p w14:paraId="1AFD13C6" w14:textId="77777777" w:rsidR="00137AE2" w:rsidRPr="00137AE2" w:rsidRDefault="00137AE2" w:rsidP="00137AE2">
            <w:pPr>
              <w:ind w:left="-113" w:right="-113"/>
              <w:jc w:val="center"/>
              <w:rPr>
                <w:sz w:val="18"/>
                <w:szCs w:val="18"/>
                <w:lang w:val="ro-RO"/>
              </w:rPr>
            </w:pPr>
            <w:r w:rsidRPr="00137AE2">
              <w:rPr>
                <w:sz w:val="18"/>
                <w:szCs w:val="18"/>
                <w:lang w:val="ro-RO"/>
              </w:rPr>
              <w:t>887,73</w:t>
            </w:r>
          </w:p>
        </w:tc>
        <w:tc>
          <w:tcPr>
            <w:tcW w:w="669" w:type="dxa"/>
            <w:tcBorders>
              <w:top w:val="single" w:sz="4" w:space="0" w:color="auto"/>
              <w:left w:val="single" w:sz="4" w:space="0" w:color="auto"/>
              <w:bottom w:val="single" w:sz="4" w:space="0" w:color="auto"/>
              <w:right w:val="single" w:sz="4" w:space="0" w:color="auto"/>
            </w:tcBorders>
            <w:vAlign w:val="center"/>
            <w:hideMark/>
          </w:tcPr>
          <w:p w14:paraId="79EC52C4" w14:textId="77777777" w:rsidR="00137AE2" w:rsidRPr="00137AE2" w:rsidRDefault="00137AE2" w:rsidP="00137AE2">
            <w:pPr>
              <w:ind w:left="-113" w:right="-113"/>
              <w:jc w:val="center"/>
              <w:rPr>
                <w:sz w:val="18"/>
                <w:szCs w:val="18"/>
                <w:lang w:val="ro-RO"/>
              </w:rPr>
            </w:pPr>
            <w:r w:rsidRPr="00137AE2">
              <w:rPr>
                <w:sz w:val="18"/>
                <w:szCs w:val="18"/>
                <w:lang w:val="ro-RO"/>
              </w:rPr>
              <w:t>633,97</w:t>
            </w:r>
          </w:p>
        </w:tc>
        <w:tc>
          <w:tcPr>
            <w:tcW w:w="675" w:type="dxa"/>
            <w:tcBorders>
              <w:top w:val="single" w:sz="4" w:space="0" w:color="auto"/>
              <w:left w:val="single" w:sz="4" w:space="0" w:color="auto"/>
              <w:bottom w:val="single" w:sz="4" w:space="0" w:color="auto"/>
              <w:right w:val="single" w:sz="4" w:space="0" w:color="auto"/>
            </w:tcBorders>
            <w:vAlign w:val="center"/>
            <w:hideMark/>
          </w:tcPr>
          <w:p w14:paraId="7A30201C" w14:textId="77777777" w:rsidR="00137AE2" w:rsidRPr="00137AE2" w:rsidRDefault="00137AE2" w:rsidP="00137AE2">
            <w:pPr>
              <w:ind w:left="-113" w:right="-113"/>
              <w:jc w:val="center"/>
              <w:rPr>
                <w:sz w:val="18"/>
                <w:szCs w:val="18"/>
                <w:lang w:val="ro-RO"/>
              </w:rPr>
            </w:pPr>
            <w:r w:rsidRPr="00137AE2">
              <w:rPr>
                <w:sz w:val="18"/>
                <w:szCs w:val="18"/>
                <w:lang w:val="ro-RO"/>
              </w:rPr>
              <w:t>5959,48</w:t>
            </w:r>
          </w:p>
        </w:tc>
        <w:tc>
          <w:tcPr>
            <w:tcW w:w="498" w:type="dxa"/>
            <w:tcBorders>
              <w:top w:val="single" w:sz="4" w:space="0" w:color="auto"/>
              <w:left w:val="single" w:sz="4" w:space="0" w:color="auto"/>
              <w:bottom w:val="single" w:sz="4" w:space="0" w:color="auto"/>
              <w:right w:val="double" w:sz="4" w:space="0" w:color="auto"/>
            </w:tcBorders>
            <w:vAlign w:val="center"/>
            <w:hideMark/>
          </w:tcPr>
          <w:p w14:paraId="234CDC91" w14:textId="77777777" w:rsidR="00137AE2" w:rsidRPr="00137AE2" w:rsidRDefault="00137AE2" w:rsidP="00137AE2">
            <w:pPr>
              <w:ind w:left="-113" w:right="-113"/>
              <w:jc w:val="center"/>
              <w:rPr>
                <w:sz w:val="18"/>
                <w:szCs w:val="18"/>
                <w:lang w:val="ro-RO"/>
              </w:rPr>
            </w:pPr>
            <w:r w:rsidRPr="00137AE2">
              <w:rPr>
                <w:sz w:val="18"/>
                <w:szCs w:val="18"/>
                <w:lang w:val="ro-RO"/>
              </w:rPr>
              <w:t>100</w:t>
            </w:r>
          </w:p>
        </w:tc>
      </w:tr>
      <w:tr w:rsidR="00605B1B" w:rsidRPr="00137AE2" w14:paraId="686B00E7" w14:textId="77777777" w:rsidTr="00235037">
        <w:trPr>
          <w:cantSplit/>
          <w:trHeight w:val="284"/>
          <w:jc w:val="center"/>
        </w:trPr>
        <w:tc>
          <w:tcPr>
            <w:tcW w:w="1686" w:type="dxa"/>
            <w:gridSpan w:val="2"/>
            <w:vMerge/>
            <w:tcBorders>
              <w:top w:val="single" w:sz="4" w:space="0" w:color="auto"/>
              <w:left w:val="double" w:sz="4" w:space="0" w:color="auto"/>
              <w:bottom w:val="single" w:sz="4" w:space="0" w:color="auto"/>
              <w:right w:val="single" w:sz="4" w:space="0" w:color="auto"/>
            </w:tcBorders>
            <w:vAlign w:val="center"/>
            <w:hideMark/>
          </w:tcPr>
          <w:p w14:paraId="2F81BB40" w14:textId="77777777" w:rsidR="00137AE2" w:rsidRPr="00137AE2" w:rsidRDefault="00137AE2" w:rsidP="00137AE2">
            <w:pPr>
              <w:rPr>
                <w:sz w:val="18"/>
                <w:szCs w:val="18"/>
                <w:lang w:val="ro-RO"/>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EF95CF2" w14:textId="77777777" w:rsidR="00137AE2" w:rsidRPr="00137AE2" w:rsidRDefault="00137AE2" w:rsidP="00137AE2">
            <w:pPr>
              <w:jc w:val="center"/>
              <w:rPr>
                <w:sz w:val="18"/>
                <w:szCs w:val="18"/>
                <w:lang w:val="ro-RO"/>
              </w:rPr>
            </w:pPr>
            <w:r w:rsidRPr="00137AE2">
              <w:rPr>
                <w:sz w:val="18"/>
                <w:szCs w:val="18"/>
                <w:lang w:val="ro-RO"/>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6F6975" w14:textId="77777777" w:rsidR="00137AE2" w:rsidRPr="00137AE2" w:rsidRDefault="00137AE2" w:rsidP="00137AE2">
            <w:pPr>
              <w:ind w:left="-57" w:right="-57"/>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502D9A86" w14:textId="77777777" w:rsidR="00137AE2" w:rsidRPr="00137AE2" w:rsidRDefault="00137AE2" w:rsidP="00137AE2">
            <w:pPr>
              <w:jc w:val="center"/>
              <w:rPr>
                <w:sz w:val="18"/>
                <w:szCs w:val="18"/>
                <w:lang w:val="ro-RO"/>
              </w:rPr>
            </w:pPr>
            <w:r w:rsidRPr="00137AE2">
              <w:rPr>
                <w:sz w:val="18"/>
                <w:szCs w:val="18"/>
                <w:lang w:val="ro-RO"/>
              </w:rPr>
              <w:t>8</w:t>
            </w:r>
          </w:p>
        </w:tc>
        <w:tc>
          <w:tcPr>
            <w:tcW w:w="668" w:type="dxa"/>
            <w:tcBorders>
              <w:top w:val="single" w:sz="4" w:space="0" w:color="auto"/>
              <w:left w:val="single" w:sz="4" w:space="0" w:color="auto"/>
              <w:bottom w:val="single" w:sz="4" w:space="0" w:color="auto"/>
              <w:right w:val="single" w:sz="4" w:space="0" w:color="auto"/>
            </w:tcBorders>
            <w:vAlign w:val="center"/>
            <w:hideMark/>
          </w:tcPr>
          <w:p w14:paraId="008DEB8A" w14:textId="77777777" w:rsidR="00137AE2" w:rsidRPr="00137AE2" w:rsidRDefault="00137AE2" w:rsidP="00137AE2">
            <w:pPr>
              <w:jc w:val="center"/>
              <w:rPr>
                <w:sz w:val="18"/>
                <w:szCs w:val="18"/>
                <w:lang w:val="ro-RO"/>
              </w:rPr>
            </w:pPr>
            <w:r w:rsidRPr="00137AE2">
              <w:rPr>
                <w:sz w:val="18"/>
                <w:szCs w:val="18"/>
                <w:lang w:val="ro-RO"/>
              </w:rPr>
              <w:t>9</w:t>
            </w:r>
          </w:p>
        </w:tc>
        <w:tc>
          <w:tcPr>
            <w:tcW w:w="668" w:type="dxa"/>
            <w:tcBorders>
              <w:top w:val="single" w:sz="4" w:space="0" w:color="auto"/>
              <w:left w:val="single" w:sz="4" w:space="0" w:color="auto"/>
              <w:bottom w:val="single" w:sz="4" w:space="0" w:color="auto"/>
              <w:right w:val="single" w:sz="4" w:space="0" w:color="auto"/>
            </w:tcBorders>
            <w:vAlign w:val="center"/>
            <w:hideMark/>
          </w:tcPr>
          <w:p w14:paraId="5F91ACFA" w14:textId="77777777" w:rsidR="00137AE2" w:rsidRPr="00137AE2" w:rsidRDefault="00137AE2" w:rsidP="00137AE2">
            <w:pPr>
              <w:jc w:val="center"/>
              <w:rPr>
                <w:sz w:val="18"/>
                <w:szCs w:val="18"/>
                <w:lang w:val="ro-RO"/>
              </w:rPr>
            </w:pPr>
            <w:r w:rsidRPr="00137AE2">
              <w:rPr>
                <w:sz w:val="18"/>
                <w:szCs w:val="18"/>
                <w:lang w:val="ro-RO"/>
              </w:rPr>
              <w:t>27</w:t>
            </w:r>
          </w:p>
        </w:tc>
        <w:tc>
          <w:tcPr>
            <w:tcW w:w="668" w:type="dxa"/>
            <w:tcBorders>
              <w:top w:val="single" w:sz="4" w:space="0" w:color="auto"/>
              <w:left w:val="single" w:sz="4" w:space="0" w:color="auto"/>
              <w:bottom w:val="single" w:sz="4" w:space="0" w:color="auto"/>
              <w:right w:val="single" w:sz="4" w:space="0" w:color="auto"/>
            </w:tcBorders>
            <w:vAlign w:val="center"/>
            <w:hideMark/>
          </w:tcPr>
          <w:p w14:paraId="72A5D43A" w14:textId="77777777" w:rsidR="00137AE2" w:rsidRPr="00137AE2" w:rsidRDefault="00137AE2" w:rsidP="00137AE2">
            <w:pPr>
              <w:jc w:val="center"/>
              <w:rPr>
                <w:sz w:val="18"/>
                <w:szCs w:val="18"/>
                <w:lang w:val="ro-RO"/>
              </w:rPr>
            </w:pPr>
            <w:r w:rsidRPr="00137AE2">
              <w:rPr>
                <w:sz w:val="18"/>
                <w:szCs w:val="18"/>
                <w:lang w:val="ro-RO"/>
              </w:rPr>
              <w:t>7</w:t>
            </w:r>
          </w:p>
        </w:tc>
        <w:tc>
          <w:tcPr>
            <w:tcW w:w="668" w:type="dxa"/>
            <w:tcBorders>
              <w:top w:val="single" w:sz="4" w:space="0" w:color="auto"/>
              <w:left w:val="single" w:sz="4" w:space="0" w:color="auto"/>
              <w:bottom w:val="single" w:sz="4" w:space="0" w:color="auto"/>
              <w:right w:val="single" w:sz="4" w:space="0" w:color="auto"/>
            </w:tcBorders>
            <w:vAlign w:val="center"/>
            <w:hideMark/>
          </w:tcPr>
          <w:p w14:paraId="5ECB9F78" w14:textId="77777777" w:rsidR="00137AE2" w:rsidRPr="00137AE2" w:rsidRDefault="00137AE2" w:rsidP="00137AE2">
            <w:pPr>
              <w:jc w:val="center"/>
              <w:rPr>
                <w:sz w:val="18"/>
                <w:szCs w:val="18"/>
                <w:lang w:val="ro-RO"/>
              </w:rPr>
            </w:pPr>
            <w:r w:rsidRPr="00137AE2">
              <w:rPr>
                <w:sz w:val="18"/>
                <w:szCs w:val="18"/>
                <w:lang w:val="ro-RO"/>
              </w:rPr>
              <w:t>13</w:t>
            </w:r>
          </w:p>
        </w:tc>
        <w:tc>
          <w:tcPr>
            <w:tcW w:w="668" w:type="dxa"/>
            <w:tcBorders>
              <w:top w:val="single" w:sz="4" w:space="0" w:color="auto"/>
              <w:left w:val="single" w:sz="4" w:space="0" w:color="auto"/>
              <w:bottom w:val="single" w:sz="4" w:space="0" w:color="auto"/>
              <w:right w:val="single" w:sz="4" w:space="0" w:color="auto"/>
            </w:tcBorders>
            <w:vAlign w:val="center"/>
            <w:hideMark/>
          </w:tcPr>
          <w:p w14:paraId="44B195BC" w14:textId="77777777" w:rsidR="00137AE2" w:rsidRPr="00137AE2" w:rsidRDefault="00137AE2" w:rsidP="00137AE2">
            <w:pPr>
              <w:jc w:val="center"/>
              <w:rPr>
                <w:sz w:val="18"/>
                <w:szCs w:val="18"/>
                <w:lang w:val="ro-RO"/>
              </w:rPr>
            </w:pPr>
            <w:r w:rsidRPr="00137AE2">
              <w:rPr>
                <w:sz w:val="18"/>
                <w:szCs w:val="18"/>
                <w:lang w:val="ro-RO"/>
              </w:rPr>
              <w:t>15</w:t>
            </w:r>
          </w:p>
        </w:tc>
        <w:tc>
          <w:tcPr>
            <w:tcW w:w="669" w:type="dxa"/>
            <w:tcBorders>
              <w:top w:val="single" w:sz="4" w:space="0" w:color="auto"/>
              <w:left w:val="single" w:sz="4" w:space="0" w:color="auto"/>
              <w:bottom w:val="single" w:sz="4" w:space="0" w:color="auto"/>
              <w:right w:val="single" w:sz="4" w:space="0" w:color="auto"/>
            </w:tcBorders>
            <w:vAlign w:val="center"/>
            <w:hideMark/>
          </w:tcPr>
          <w:p w14:paraId="6BCA30A6" w14:textId="77777777" w:rsidR="00137AE2" w:rsidRPr="00137AE2" w:rsidRDefault="00137AE2" w:rsidP="00137AE2">
            <w:pPr>
              <w:jc w:val="center"/>
              <w:rPr>
                <w:sz w:val="18"/>
                <w:szCs w:val="18"/>
                <w:lang w:val="ro-RO"/>
              </w:rPr>
            </w:pPr>
            <w:r w:rsidRPr="00137AE2">
              <w:rPr>
                <w:sz w:val="18"/>
                <w:szCs w:val="18"/>
                <w:lang w:val="ro-RO"/>
              </w:rPr>
              <w:t>11</w:t>
            </w:r>
          </w:p>
        </w:tc>
        <w:tc>
          <w:tcPr>
            <w:tcW w:w="675" w:type="dxa"/>
            <w:tcBorders>
              <w:top w:val="single" w:sz="4" w:space="0" w:color="auto"/>
              <w:left w:val="single" w:sz="4" w:space="0" w:color="auto"/>
              <w:bottom w:val="single" w:sz="4" w:space="0" w:color="auto"/>
              <w:right w:val="single" w:sz="4" w:space="0" w:color="auto"/>
            </w:tcBorders>
            <w:vAlign w:val="center"/>
            <w:hideMark/>
          </w:tcPr>
          <w:p w14:paraId="46B94AF6" w14:textId="77777777" w:rsidR="00137AE2" w:rsidRPr="00137AE2" w:rsidRDefault="00137AE2" w:rsidP="00137AE2">
            <w:pPr>
              <w:jc w:val="center"/>
              <w:rPr>
                <w:sz w:val="18"/>
                <w:szCs w:val="18"/>
                <w:lang w:val="ro-RO"/>
              </w:rPr>
            </w:pPr>
            <w:r w:rsidRPr="00137AE2">
              <w:rPr>
                <w:sz w:val="18"/>
                <w:szCs w:val="18"/>
                <w:lang w:val="ro-RO"/>
              </w:rPr>
              <w:t>100</w:t>
            </w:r>
          </w:p>
        </w:tc>
        <w:tc>
          <w:tcPr>
            <w:tcW w:w="498" w:type="dxa"/>
            <w:tcBorders>
              <w:top w:val="single" w:sz="4" w:space="0" w:color="auto"/>
              <w:left w:val="single" w:sz="4" w:space="0" w:color="auto"/>
              <w:bottom w:val="single" w:sz="4" w:space="0" w:color="auto"/>
              <w:right w:val="double" w:sz="4" w:space="0" w:color="auto"/>
            </w:tcBorders>
            <w:vAlign w:val="center"/>
            <w:hideMark/>
          </w:tcPr>
          <w:p w14:paraId="4D7DA68B" w14:textId="77777777" w:rsidR="00137AE2" w:rsidRPr="00137AE2" w:rsidRDefault="00137AE2" w:rsidP="00137AE2">
            <w:pPr>
              <w:ind w:left="-113" w:right="-113"/>
              <w:jc w:val="center"/>
              <w:rPr>
                <w:sz w:val="18"/>
                <w:szCs w:val="18"/>
                <w:lang w:val="ro-RO"/>
              </w:rPr>
            </w:pPr>
            <w:r w:rsidRPr="00137AE2">
              <w:rPr>
                <w:sz w:val="18"/>
                <w:szCs w:val="18"/>
                <w:lang w:val="ro-RO"/>
              </w:rPr>
              <w:t>-</w:t>
            </w:r>
          </w:p>
        </w:tc>
      </w:tr>
      <w:tr w:rsidR="00605B1B" w:rsidRPr="00137AE2" w14:paraId="43F821A4" w14:textId="77777777" w:rsidTr="00235037">
        <w:trPr>
          <w:cantSplit/>
          <w:trHeight w:val="284"/>
          <w:jc w:val="center"/>
        </w:trPr>
        <w:tc>
          <w:tcPr>
            <w:tcW w:w="1686" w:type="dxa"/>
            <w:gridSpan w:val="2"/>
            <w:vMerge w:val="restart"/>
            <w:tcBorders>
              <w:top w:val="single" w:sz="4" w:space="0" w:color="auto"/>
              <w:left w:val="double" w:sz="4" w:space="0" w:color="auto"/>
              <w:bottom w:val="double" w:sz="4" w:space="0" w:color="auto"/>
              <w:right w:val="single" w:sz="4" w:space="0" w:color="auto"/>
            </w:tcBorders>
            <w:vAlign w:val="center"/>
            <w:hideMark/>
          </w:tcPr>
          <w:p w14:paraId="6C0E9906" w14:textId="77777777" w:rsidR="00137AE2" w:rsidRPr="00137AE2" w:rsidRDefault="00137AE2" w:rsidP="00137AE2">
            <w:pPr>
              <w:ind w:left="-57" w:right="-57"/>
              <w:jc w:val="center"/>
              <w:rPr>
                <w:sz w:val="18"/>
                <w:szCs w:val="18"/>
                <w:lang w:val="ro-RO"/>
              </w:rPr>
            </w:pPr>
            <w:r w:rsidRPr="00137AE2">
              <w:rPr>
                <w:sz w:val="18"/>
                <w:szCs w:val="18"/>
                <w:lang w:val="ro-RO"/>
              </w:rPr>
              <w:t>- din care – terenuri</w:t>
            </w:r>
          </w:p>
          <w:p w14:paraId="071165BB" w14:textId="77777777" w:rsidR="00137AE2" w:rsidRPr="00137AE2" w:rsidRDefault="00137AE2" w:rsidP="00137AE2">
            <w:pPr>
              <w:ind w:left="-57" w:right="-57"/>
              <w:jc w:val="center"/>
              <w:rPr>
                <w:sz w:val="18"/>
                <w:szCs w:val="18"/>
                <w:lang w:val="ro-RO"/>
              </w:rPr>
            </w:pPr>
            <w:r w:rsidRPr="00137AE2">
              <w:rPr>
                <w:sz w:val="18"/>
                <w:szCs w:val="18"/>
                <w:lang w:val="ro-RO"/>
              </w:rPr>
              <w:t>goale de împădurit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7875CC" w14:textId="77777777" w:rsidR="00137AE2" w:rsidRPr="00137AE2" w:rsidRDefault="00137AE2" w:rsidP="00137AE2">
            <w:pPr>
              <w:jc w:val="center"/>
              <w:rPr>
                <w:sz w:val="18"/>
                <w:szCs w:val="18"/>
                <w:lang w:val="ro-RO"/>
              </w:rPr>
            </w:pPr>
            <w:r w:rsidRPr="00137AE2">
              <w:rPr>
                <w:sz w:val="18"/>
                <w:szCs w:val="18"/>
                <w:lang w:val="ro-RO"/>
              </w:rPr>
              <w:t>ha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4BFC29" w14:textId="77777777" w:rsidR="00137AE2" w:rsidRPr="00137AE2" w:rsidRDefault="00137AE2" w:rsidP="00137AE2">
            <w:pPr>
              <w:ind w:left="-57" w:right="-57"/>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single" w:sz="4" w:space="0" w:color="auto"/>
              <w:right w:val="single" w:sz="4" w:space="0" w:color="auto"/>
            </w:tcBorders>
            <w:vAlign w:val="center"/>
            <w:hideMark/>
          </w:tcPr>
          <w:p w14:paraId="0F157DB3" w14:textId="77777777" w:rsidR="00137AE2" w:rsidRPr="00137AE2" w:rsidRDefault="00137AE2" w:rsidP="00137AE2">
            <w:pPr>
              <w:ind w:left="-113" w:right="-113"/>
              <w:jc w:val="center"/>
              <w:rPr>
                <w:sz w:val="18"/>
                <w:szCs w:val="18"/>
                <w:lang w:val="ro-RO"/>
              </w:rPr>
            </w:pPr>
            <w:r w:rsidRPr="00137AE2">
              <w:rPr>
                <w:sz w:val="18"/>
                <w:szCs w:val="18"/>
                <w:lang w:val="ro-RO"/>
              </w:rPr>
              <w:t>14,87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683F679" w14:textId="77777777" w:rsidR="00137AE2" w:rsidRPr="00137AE2" w:rsidRDefault="00137AE2" w:rsidP="00137AE2">
            <w:pPr>
              <w:ind w:left="-113" w:right="-113"/>
              <w:jc w:val="center"/>
              <w:rPr>
                <w:sz w:val="18"/>
                <w:szCs w:val="18"/>
                <w:lang w:val="ro-RO"/>
              </w:rPr>
            </w:pPr>
            <w:r w:rsidRPr="00137AE2">
              <w:rPr>
                <w:sz w:val="18"/>
                <w:szCs w:val="18"/>
                <w:lang w:val="ro-RO"/>
              </w:rPr>
              <w:t>14,20</w:t>
            </w:r>
          </w:p>
        </w:tc>
        <w:tc>
          <w:tcPr>
            <w:tcW w:w="668" w:type="dxa"/>
            <w:tcBorders>
              <w:top w:val="single" w:sz="4" w:space="0" w:color="auto"/>
              <w:left w:val="single" w:sz="4" w:space="0" w:color="auto"/>
              <w:bottom w:val="single" w:sz="4" w:space="0" w:color="auto"/>
              <w:right w:val="single" w:sz="4" w:space="0" w:color="auto"/>
            </w:tcBorders>
            <w:vAlign w:val="center"/>
            <w:hideMark/>
          </w:tcPr>
          <w:p w14:paraId="4F934D82" w14:textId="77777777" w:rsidR="00137AE2" w:rsidRPr="00137AE2" w:rsidRDefault="00137AE2" w:rsidP="00137AE2">
            <w:pPr>
              <w:ind w:left="-113" w:right="-113"/>
              <w:jc w:val="center"/>
              <w:rPr>
                <w:sz w:val="18"/>
                <w:szCs w:val="18"/>
                <w:lang w:val="ro-RO"/>
              </w:rPr>
            </w:pPr>
            <w:r w:rsidRPr="00137AE2">
              <w:rPr>
                <w:sz w:val="18"/>
                <w:szCs w:val="18"/>
                <w:lang w:val="ro-RO"/>
              </w:rPr>
              <w:t>97,18</w:t>
            </w:r>
          </w:p>
        </w:tc>
        <w:tc>
          <w:tcPr>
            <w:tcW w:w="668" w:type="dxa"/>
            <w:tcBorders>
              <w:top w:val="single" w:sz="4" w:space="0" w:color="auto"/>
              <w:left w:val="single" w:sz="4" w:space="0" w:color="auto"/>
              <w:bottom w:val="single" w:sz="4" w:space="0" w:color="auto"/>
              <w:right w:val="single" w:sz="4" w:space="0" w:color="auto"/>
            </w:tcBorders>
            <w:vAlign w:val="center"/>
            <w:hideMark/>
          </w:tcPr>
          <w:p w14:paraId="61114DFD" w14:textId="77777777" w:rsidR="00137AE2" w:rsidRPr="00137AE2" w:rsidRDefault="00137AE2" w:rsidP="00137AE2">
            <w:pPr>
              <w:ind w:left="-113" w:right="-113"/>
              <w:jc w:val="center"/>
              <w:rPr>
                <w:sz w:val="18"/>
                <w:szCs w:val="18"/>
                <w:lang w:val="ro-RO"/>
              </w:rPr>
            </w:pPr>
            <w:r w:rsidRPr="00137AE2">
              <w:rPr>
                <w:sz w:val="18"/>
                <w:szCs w:val="18"/>
                <w:lang w:val="ro-RO"/>
              </w:rPr>
              <w:t>21,16</w:t>
            </w:r>
          </w:p>
        </w:tc>
        <w:tc>
          <w:tcPr>
            <w:tcW w:w="668" w:type="dxa"/>
            <w:tcBorders>
              <w:top w:val="single" w:sz="4" w:space="0" w:color="auto"/>
              <w:left w:val="single" w:sz="4" w:space="0" w:color="auto"/>
              <w:bottom w:val="single" w:sz="4" w:space="0" w:color="auto"/>
              <w:right w:val="single" w:sz="4" w:space="0" w:color="auto"/>
            </w:tcBorders>
            <w:vAlign w:val="center"/>
            <w:hideMark/>
          </w:tcPr>
          <w:p w14:paraId="6FE9D3F9" w14:textId="77777777" w:rsidR="00137AE2" w:rsidRPr="00137AE2" w:rsidRDefault="00137AE2" w:rsidP="00137AE2">
            <w:pPr>
              <w:ind w:left="-113" w:right="-113"/>
              <w:jc w:val="center"/>
              <w:rPr>
                <w:sz w:val="18"/>
                <w:szCs w:val="18"/>
                <w:lang w:val="ro-RO"/>
              </w:rPr>
            </w:pPr>
            <w:r w:rsidRPr="00137AE2">
              <w:rPr>
                <w:sz w:val="18"/>
                <w:szCs w:val="18"/>
                <w:lang w:val="ro-RO"/>
              </w:rPr>
              <w:t>6,74</w:t>
            </w:r>
          </w:p>
        </w:tc>
        <w:tc>
          <w:tcPr>
            <w:tcW w:w="668" w:type="dxa"/>
            <w:tcBorders>
              <w:top w:val="single" w:sz="4" w:space="0" w:color="auto"/>
              <w:left w:val="single" w:sz="4" w:space="0" w:color="auto"/>
              <w:bottom w:val="single" w:sz="4" w:space="0" w:color="auto"/>
              <w:right w:val="single" w:sz="4" w:space="0" w:color="auto"/>
            </w:tcBorders>
            <w:vAlign w:val="center"/>
            <w:hideMark/>
          </w:tcPr>
          <w:p w14:paraId="7875FB54" w14:textId="77777777" w:rsidR="00137AE2" w:rsidRPr="00137AE2" w:rsidRDefault="00137AE2" w:rsidP="00137AE2">
            <w:pPr>
              <w:ind w:left="-113" w:right="-113"/>
              <w:jc w:val="center"/>
              <w:rPr>
                <w:sz w:val="18"/>
                <w:szCs w:val="18"/>
                <w:lang w:val="ro-RO"/>
              </w:rPr>
            </w:pPr>
            <w:r w:rsidRPr="00137AE2">
              <w:rPr>
                <w:sz w:val="18"/>
                <w:szCs w:val="18"/>
                <w:lang w:val="ro-RO"/>
              </w:rPr>
              <w:t>4,75</w:t>
            </w:r>
          </w:p>
        </w:tc>
        <w:tc>
          <w:tcPr>
            <w:tcW w:w="669" w:type="dxa"/>
            <w:tcBorders>
              <w:top w:val="single" w:sz="4" w:space="0" w:color="auto"/>
              <w:left w:val="single" w:sz="4" w:space="0" w:color="auto"/>
              <w:bottom w:val="single" w:sz="4" w:space="0" w:color="auto"/>
              <w:right w:val="single" w:sz="4" w:space="0" w:color="auto"/>
            </w:tcBorders>
            <w:vAlign w:val="center"/>
            <w:hideMark/>
          </w:tcPr>
          <w:p w14:paraId="6137B9BA" w14:textId="77777777" w:rsidR="00137AE2" w:rsidRPr="00137AE2" w:rsidRDefault="00137AE2" w:rsidP="00137AE2">
            <w:pPr>
              <w:ind w:left="-113" w:right="-113"/>
              <w:jc w:val="center"/>
              <w:rPr>
                <w:sz w:val="18"/>
                <w:szCs w:val="18"/>
                <w:lang w:val="ro-RO"/>
              </w:rPr>
            </w:pPr>
            <w:r w:rsidRPr="00137AE2">
              <w:rPr>
                <w:sz w:val="18"/>
                <w:szCs w:val="18"/>
                <w:lang w:val="ro-RO"/>
              </w:rPr>
              <w:t>19,29</w:t>
            </w:r>
          </w:p>
        </w:tc>
        <w:tc>
          <w:tcPr>
            <w:tcW w:w="675" w:type="dxa"/>
            <w:tcBorders>
              <w:top w:val="single" w:sz="4" w:space="0" w:color="auto"/>
              <w:left w:val="single" w:sz="4" w:space="0" w:color="auto"/>
              <w:bottom w:val="single" w:sz="4" w:space="0" w:color="auto"/>
              <w:right w:val="single" w:sz="4" w:space="0" w:color="auto"/>
            </w:tcBorders>
            <w:vAlign w:val="center"/>
            <w:hideMark/>
          </w:tcPr>
          <w:p w14:paraId="31DD0A49" w14:textId="77777777" w:rsidR="00137AE2" w:rsidRPr="00137AE2" w:rsidRDefault="00137AE2" w:rsidP="00137AE2">
            <w:pPr>
              <w:ind w:left="-113" w:right="-113"/>
              <w:jc w:val="center"/>
              <w:rPr>
                <w:sz w:val="18"/>
                <w:szCs w:val="18"/>
                <w:lang w:val="ro-RO"/>
              </w:rPr>
            </w:pPr>
            <w:r w:rsidRPr="00137AE2">
              <w:rPr>
                <w:sz w:val="18"/>
                <w:szCs w:val="18"/>
                <w:lang w:val="ro-RO"/>
              </w:rPr>
              <w:t>178,19</w:t>
            </w:r>
          </w:p>
        </w:tc>
        <w:tc>
          <w:tcPr>
            <w:tcW w:w="498" w:type="dxa"/>
            <w:tcBorders>
              <w:top w:val="single" w:sz="4" w:space="0" w:color="auto"/>
              <w:left w:val="single" w:sz="4" w:space="0" w:color="auto"/>
              <w:bottom w:val="single" w:sz="4" w:space="0" w:color="auto"/>
              <w:right w:val="double" w:sz="4" w:space="0" w:color="auto"/>
            </w:tcBorders>
            <w:vAlign w:val="center"/>
            <w:hideMark/>
          </w:tcPr>
          <w:p w14:paraId="07E053B6" w14:textId="77777777" w:rsidR="00137AE2" w:rsidRPr="00137AE2" w:rsidRDefault="00137AE2" w:rsidP="00137AE2">
            <w:pPr>
              <w:ind w:left="-113" w:right="-113"/>
              <w:jc w:val="center"/>
              <w:rPr>
                <w:sz w:val="18"/>
                <w:szCs w:val="18"/>
                <w:lang w:val="ro-RO"/>
              </w:rPr>
            </w:pPr>
            <w:r w:rsidRPr="00137AE2">
              <w:rPr>
                <w:sz w:val="18"/>
                <w:szCs w:val="18"/>
                <w:lang w:val="ro-RO"/>
              </w:rPr>
              <w:t>3</w:t>
            </w:r>
          </w:p>
        </w:tc>
      </w:tr>
      <w:tr w:rsidR="00605B1B" w:rsidRPr="00137AE2" w14:paraId="430292AD" w14:textId="77777777" w:rsidTr="00235037">
        <w:trPr>
          <w:cantSplit/>
          <w:trHeight w:val="284"/>
          <w:jc w:val="center"/>
        </w:trPr>
        <w:tc>
          <w:tcPr>
            <w:tcW w:w="1686" w:type="dxa"/>
            <w:gridSpan w:val="2"/>
            <w:vMerge/>
            <w:tcBorders>
              <w:top w:val="single" w:sz="4" w:space="0" w:color="auto"/>
              <w:left w:val="double" w:sz="4" w:space="0" w:color="auto"/>
              <w:bottom w:val="double" w:sz="4" w:space="0" w:color="auto"/>
              <w:right w:val="single" w:sz="4" w:space="0" w:color="auto"/>
            </w:tcBorders>
            <w:vAlign w:val="center"/>
            <w:hideMark/>
          </w:tcPr>
          <w:p w14:paraId="212F7715" w14:textId="77777777" w:rsidR="00137AE2" w:rsidRPr="00137AE2" w:rsidRDefault="00137AE2" w:rsidP="00137AE2">
            <w:pPr>
              <w:rPr>
                <w:sz w:val="18"/>
                <w:szCs w:val="18"/>
                <w:lang w:val="ro-RO"/>
              </w:rPr>
            </w:pPr>
          </w:p>
        </w:tc>
        <w:tc>
          <w:tcPr>
            <w:tcW w:w="1985" w:type="dxa"/>
            <w:tcBorders>
              <w:top w:val="single" w:sz="4" w:space="0" w:color="auto"/>
              <w:left w:val="single" w:sz="4" w:space="0" w:color="auto"/>
              <w:bottom w:val="double" w:sz="4" w:space="0" w:color="auto"/>
              <w:right w:val="single" w:sz="4" w:space="0" w:color="auto"/>
            </w:tcBorders>
            <w:vAlign w:val="center"/>
            <w:hideMark/>
          </w:tcPr>
          <w:p w14:paraId="34F826B0" w14:textId="77777777" w:rsidR="00137AE2" w:rsidRPr="00137AE2" w:rsidRDefault="00137AE2" w:rsidP="00137AE2">
            <w:pPr>
              <w:jc w:val="center"/>
              <w:rPr>
                <w:sz w:val="18"/>
                <w:szCs w:val="18"/>
                <w:lang w:val="ro-RO"/>
              </w:rPr>
            </w:pPr>
            <w:r w:rsidRPr="00137AE2">
              <w:rPr>
                <w:sz w:val="18"/>
                <w:szCs w:val="18"/>
                <w:lang w:val="ro-RO"/>
              </w:rPr>
              <w:t>%</w:t>
            </w:r>
          </w:p>
        </w:tc>
        <w:tc>
          <w:tcPr>
            <w:tcW w:w="709" w:type="dxa"/>
            <w:tcBorders>
              <w:top w:val="single" w:sz="4" w:space="0" w:color="auto"/>
              <w:left w:val="single" w:sz="4" w:space="0" w:color="auto"/>
              <w:bottom w:val="double" w:sz="4" w:space="0" w:color="auto"/>
              <w:right w:val="single" w:sz="4" w:space="0" w:color="auto"/>
            </w:tcBorders>
            <w:vAlign w:val="center"/>
            <w:hideMark/>
          </w:tcPr>
          <w:p w14:paraId="2EF10169" w14:textId="77777777" w:rsidR="00137AE2" w:rsidRPr="00137AE2" w:rsidRDefault="00137AE2" w:rsidP="00137AE2">
            <w:pPr>
              <w:ind w:left="-57" w:right="-57"/>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double" w:sz="4" w:space="0" w:color="auto"/>
              <w:right w:val="single" w:sz="4" w:space="0" w:color="auto"/>
            </w:tcBorders>
            <w:vAlign w:val="center"/>
            <w:hideMark/>
          </w:tcPr>
          <w:p w14:paraId="6ECFD9F4" w14:textId="77777777" w:rsidR="00137AE2" w:rsidRPr="00137AE2" w:rsidRDefault="00137AE2" w:rsidP="00137AE2">
            <w:pPr>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double" w:sz="4" w:space="0" w:color="auto"/>
              <w:right w:val="single" w:sz="4" w:space="0" w:color="auto"/>
            </w:tcBorders>
            <w:vAlign w:val="center"/>
            <w:hideMark/>
          </w:tcPr>
          <w:p w14:paraId="36E96A6A" w14:textId="77777777" w:rsidR="00137AE2" w:rsidRPr="00137AE2" w:rsidRDefault="00137AE2" w:rsidP="00137AE2">
            <w:pPr>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double" w:sz="4" w:space="0" w:color="auto"/>
              <w:right w:val="single" w:sz="4" w:space="0" w:color="auto"/>
            </w:tcBorders>
            <w:vAlign w:val="center"/>
            <w:hideMark/>
          </w:tcPr>
          <w:p w14:paraId="33A43941" w14:textId="77777777" w:rsidR="00137AE2" w:rsidRPr="00137AE2" w:rsidRDefault="00137AE2" w:rsidP="00137AE2">
            <w:pPr>
              <w:jc w:val="center"/>
              <w:rPr>
                <w:sz w:val="18"/>
                <w:szCs w:val="18"/>
                <w:lang w:val="ro-RO"/>
              </w:rPr>
            </w:pPr>
            <w:r w:rsidRPr="00137AE2">
              <w:rPr>
                <w:sz w:val="18"/>
                <w:szCs w:val="18"/>
                <w:lang w:val="ro-RO"/>
              </w:rPr>
              <w:t>2</w:t>
            </w:r>
          </w:p>
        </w:tc>
        <w:tc>
          <w:tcPr>
            <w:tcW w:w="668" w:type="dxa"/>
            <w:tcBorders>
              <w:top w:val="single" w:sz="4" w:space="0" w:color="auto"/>
              <w:left w:val="single" w:sz="4" w:space="0" w:color="auto"/>
              <w:bottom w:val="double" w:sz="4" w:space="0" w:color="auto"/>
              <w:right w:val="single" w:sz="4" w:space="0" w:color="auto"/>
            </w:tcBorders>
            <w:vAlign w:val="center"/>
            <w:hideMark/>
          </w:tcPr>
          <w:p w14:paraId="3E3536CC" w14:textId="77777777" w:rsidR="00137AE2" w:rsidRPr="00137AE2" w:rsidRDefault="00137AE2" w:rsidP="00137AE2">
            <w:pPr>
              <w:jc w:val="center"/>
              <w:rPr>
                <w:sz w:val="18"/>
                <w:szCs w:val="18"/>
                <w:lang w:val="ro-RO"/>
              </w:rPr>
            </w:pPr>
            <w:r w:rsidRPr="00137AE2">
              <w:rPr>
                <w:sz w:val="18"/>
                <w:szCs w:val="18"/>
                <w:lang w:val="ro-RO"/>
              </w:rPr>
              <w:t>1</w:t>
            </w:r>
          </w:p>
        </w:tc>
        <w:tc>
          <w:tcPr>
            <w:tcW w:w="668" w:type="dxa"/>
            <w:tcBorders>
              <w:top w:val="single" w:sz="4" w:space="0" w:color="auto"/>
              <w:left w:val="single" w:sz="4" w:space="0" w:color="auto"/>
              <w:bottom w:val="double" w:sz="4" w:space="0" w:color="auto"/>
              <w:right w:val="single" w:sz="4" w:space="0" w:color="auto"/>
            </w:tcBorders>
            <w:vAlign w:val="center"/>
            <w:hideMark/>
          </w:tcPr>
          <w:p w14:paraId="1A841531" w14:textId="77777777" w:rsidR="00137AE2" w:rsidRPr="00137AE2" w:rsidRDefault="00137AE2" w:rsidP="00137AE2">
            <w:pPr>
              <w:jc w:val="center"/>
              <w:rPr>
                <w:sz w:val="18"/>
                <w:szCs w:val="18"/>
                <w:lang w:val="ro-RO"/>
              </w:rPr>
            </w:pPr>
            <w:r w:rsidRPr="00137AE2">
              <w:rPr>
                <w:sz w:val="18"/>
                <w:szCs w:val="18"/>
                <w:lang w:val="ro-RO"/>
              </w:rPr>
              <w:t>-</w:t>
            </w:r>
          </w:p>
        </w:tc>
        <w:tc>
          <w:tcPr>
            <w:tcW w:w="668" w:type="dxa"/>
            <w:tcBorders>
              <w:top w:val="single" w:sz="4" w:space="0" w:color="auto"/>
              <w:left w:val="single" w:sz="4" w:space="0" w:color="auto"/>
              <w:bottom w:val="double" w:sz="4" w:space="0" w:color="auto"/>
              <w:right w:val="single" w:sz="4" w:space="0" w:color="auto"/>
            </w:tcBorders>
            <w:vAlign w:val="center"/>
            <w:hideMark/>
          </w:tcPr>
          <w:p w14:paraId="582DAD8D" w14:textId="77777777" w:rsidR="00137AE2" w:rsidRPr="00137AE2" w:rsidRDefault="00137AE2" w:rsidP="00137AE2">
            <w:pPr>
              <w:jc w:val="center"/>
              <w:rPr>
                <w:sz w:val="18"/>
                <w:szCs w:val="18"/>
                <w:lang w:val="ro-RO"/>
              </w:rPr>
            </w:pPr>
            <w:r w:rsidRPr="00137AE2">
              <w:rPr>
                <w:sz w:val="18"/>
                <w:szCs w:val="18"/>
                <w:lang w:val="ro-RO"/>
              </w:rPr>
              <w:t>-</w:t>
            </w:r>
          </w:p>
        </w:tc>
        <w:tc>
          <w:tcPr>
            <w:tcW w:w="669" w:type="dxa"/>
            <w:tcBorders>
              <w:top w:val="single" w:sz="4" w:space="0" w:color="auto"/>
              <w:left w:val="single" w:sz="4" w:space="0" w:color="auto"/>
              <w:bottom w:val="double" w:sz="4" w:space="0" w:color="auto"/>
              <w:right w:val="single" w:sz="4" w:space="0" w:color="auto"/>
            </w:tcBorders>
            <w:vAlign w:val="center"/>
            <w:hideMark/>
          </w:tcPr>
          <w:p w14:paraId="6B67CF44" w14:textId="77777777" w:rsidR="00137AE2" w:rsidRPr="00137AE2" w:rsidRDefault="00137AE2" w:rsidP="00137AE2">
            <w:pPr>
              <w:jc w:val="center"/>
              <w:rPr>
                <w:sz w:val="18"/>
                <w:szCs w:val="18"/>
                <w:lang w:val="ro-RO"/>
              </w:rPr>
            </w:pPr>
            <w:r w:rsidRPr="00137AE2">
              <w:rPr>
                <w:sz w:val="18"/>
                <w:szCs w:val="18"/>
                <w:lang w:val="ro-RO"/>
              </w:rPr>
              <w:t>-</w:t>
            </w:r>
          </w:p>
        </w:tc>
        <w:tc>
          <w:tcPr>
            <w:tcW w:w="675" w:type="dxa"/>
            <w:tcBorders>
              <w:top w:val="single" w:sz="4" w:space="0" w:color="auto"/>
              <w:left w:val="single" w:sz="4" w:space="0" w:color="auto"/>
              <w:bottom w:val="double" w:sz="4" w:space="0" w:color="auto"/>
              <w:right w:val="single" w:sz="4" w:space="0" w:color="auto"/>
            </w:tcBorders>
            <w:vAlign w:val="center"/>
            <w:hideMark/>
          </w:tcPr>
          <w:p w14:paraId="088743C4" w14:textId="77777777" w:rsidR="00137AE2" w:rsidRPr="00137AE2" w:rsidRDefault="00137AE2" w:rsidP="00137AE2">
            <w:pPr>
              <w:jc w:val="center"/>
              <w:rPr>
                <w:sz w:val="18"/>
                <w:szCs w:val="18"/>
                <w:lang w:val="ro-RO"/>
              </w:rPr>
            </w:pPr>
            <w:r w:rsidRPr="00137AE2">
              <w:rPr>
                <w:sz w:val="18"/>
                <w:szCs w:val="18"/>
                <w:lang w:val="ro-RO"/>
              </w:rPr>
              <w:t>3</w:t>
            </w:r>
          </w:p>
        </w:tc>
        <w:tc>
          <w:tcPr>
            <w:tcW w:w="498" w:type="dxa"/>
            <w:tcBorders>
              <w:top w:val="single" w:sz="4" w:space="0" w:color="auto"/>
              <w:left w:val="single" w:sz="4" w:space="0" w:color="auto"/>
              <w:bottom w:val="double" w:sz="4" w:space="0" w:color="auto"/>
              <w:right w:val="double" w:sz="4" w:space="0" w:color="auto"/>
            </w:tcBorders>
            <w:vAlign w:val="center"/>
            <w:hideMark/>
          </w:tcPr>
          <w:p w14:paraId="483F6495" w14:textId="77777777" w:rsidR="00137AE2" w:rsidRPr="00137AE2" w:rsidRDefault="00137AE2" w:rsidP="00137AE2">
            <w:pPr>
              <w:ind w:left="-113" w:right="-113"/>
              <w:jc w:val="center"/>
              <w:rPr>
                <w:sz w:val="18"/>
                <w:szCs w:val="18"/>
                <w:lang w:val="ro-RO"/>
              </w:rPr>
            </w:pPr>
            <w:r w:rsidRPr="00137AE2">
              <w:rPr>
                <w:sz w:val="18"/>
                <w:szCs w:val="18"/>
                <w:lang w:val="ro-RO"/>
              </w:rPr>
              <w:t>-</w:t>
            </w:r>
          </w:p>
        </w:tc>
      </w:tr>
    </w:tbl>
    <w:p w14:paraId="5CA23DA6" w14:textId="4C889F68" w:rsidR="00137AE2" w:rsidRPr="00137AE2" w:rsidRDefault="00137AE2" w:rsidP="0000641D">
      <w:pPr>
        <w:ind w:firstLine="720"/>
        <w:rPr>
          <w:bCs/>
          <w:iCs/>
          <w:sz w:val="22"/>
          <w:szCs w:val="22"/>
          <w:lang w:val="ro-RO"/>
        </w:rPr>
      </w:pPr>
    </w:p>
    <w:p w14:paraId="050A4266" w14:textId="77777777" w:rsidR="00BB1EDA" w:rsidRPr="002D649D" w:rsidRDefault="009F2892" w:rsidP="009F2892">
      <w:pPr>
        <w:ind w:firstLine="684"/>
        <w:rPr>
          <w:b/>
          <w:i/>
          <w:lang w:val="ro-RO"/>
        </w:rPr>
      </w:pPr>
      <w:r w:rsidRPr="002D649D">
        <w:rPr>
          <w:b/>
          <w:i/>
          <w:lang w:val="ro-RO"/>
        </w:rPr>
        <w:t>2.8</w:t>
      </w:r>
      <w:r w:rsidR="00BB1EDA" w:rsidRPr="002D649D">
        <w:rPr>
          <w:b/>
          <w:i/>
          <w:lang w:val="ro-RO"/>
        </w:rPr>
        <w:t>. Tipuri de pădure</w:t>
      </w:r>
    </w:p>
    <w:p w14:paraId="75A1F687" w14:textId="77777777" w:rsidR="00BB1EDA" w:rsidRPr="002D649D" w:rsidRDefault="00BB1EDA" w:rsidP="009F2892">
      <w:pPr>
        <w:ind w:firstLine="684"/>
        <w:rPr>
          <w:b/>
          <w:i/>
          <w:lang w:val="ro-RO"/>
        </w:rPr>
      </w:pPr>
      <w:r w:rsidRPr="002D649D">
        <w:rPr>
          <w:b/>
          <w:i/>
          <w:lang w:val="ro-RO"/>
        </w:rPr>
        <w:t xml:space="preserve">Evidenţa şi răspândirea tipurilor de pădure </w:t>
      </w:r>
    </w:p>
    <w:p w14:paraId="617B9114" w14:textId="1E082F1A" w:rsidR="00BB1EDA" w:rsidRPr="002D649D" w:rsidRDefault="00BB1EDA" w:rsidP="00AC7B62">
      <w:pPr>
        <w:ind w:firstLine="720"/>
        <w:jc w:val="both"/>
      </w:pPr>
      <w:r w:rsidRPr="002D649D">
        <w:t xml:space="preserve">Variaţia factorilor climatici, precum şi însuşirile tipurilor şi subtipurilor de sol prezentate în paragrafele anterioare au determinat şi existenţa speciilor caracteristice zonei, specii grupate în </w:t>
      </w:r>
      <w:r w:rsidR="002D649D" w:rsidRPr="002D649D">
        <w:t>7</w:t>
      </w:r>
      <w:r w:rsidRPr="002D649D">
        <w:t xml:space="preserve"> formaţii forestiere specifice unui singur etaj fitoclimatic de vegetaţie – silvostepă (Ss).</w:t>
      </w:r>
    </w:p>
    <w:p w14:paraId="5C7985CE" w14:textId="349AECD6" w:rsidR="00BB1EDA" w:rsidRPr="009551E0" w:rsidRDefault="00BB1EDA" w:rsidP="00AC7B62">
      <w:pPr>
        <w:ind w:firstLine="720"/>
        <w:jc w:val="both"/>
      </w:pPr>
      <w:r w:rsidRPr="009551E0">
        <w:t xml:space="preserve">Răspândirea formaţiilor respective în cuprinsul teritoriului ocolului nu prezintă delimitări stricte, acestea întinzându-se pe arii sinuoase, cu întrepătrunderi, singurele diferenţiere evidente existând între zona de câmpie: </w:t>
      </w:r>
      <w:r w:rsidR="009551E0" w:rsidRPr="009551E0">
        <w:t xml:space="preserve">unitățile de producție IV Tătaru și VI Viișoara și părți din unitățile de producţie VII Camnița și VIII Grădiștea </w:t>
      </w:r>
      <w:r w:rsidRPr="009551E0">
        <w:t>şi zona de luncă (</w:t>
      </w:r>
      <w:r w:rsidR="009551E0" w:rsidRPr="009551E0">
        <w:t>Lunca Buzăului</w:t>
      </w:r>
      <w:r w:rsidRPr="009551E0">
        <w:t>) ale</w:t>
      </w:r>
      <w:r w:rsidR="00732B53">
        <w:t xml:space="preserve"> </w:t>
      </w:r>
      <w:r w:rsidRPr="009551E0">
        <w:t>celorlalte U.P. (</w:t>
      </w:r>
      <w:r w:rsidR="007E1509" w:rsidRPr="009A0F45">
        <w:t xml:space="preserve">II Nisipuri, III Jirlău, </w:t>
      </w:r>
      <w:r w:rsidR="007E1509">
        <w:t xml:space="preserve"> </w:t>
      </w:r>
      <w:r w:rsidR="007E1509" w:rsidRPr="009A0F45">
        <w:t>V Maraloiu</w:t>
      </w:r>
      <w:r w:rsidR="007E1509">
        <w:t xml:space="preserve"> </w:t>
      </w:r>
      <w:r w:rsidRPr="009551E0">
        <w:t xml:space="preserve">și trupurile din </w:t>
      </w:r>
      <w:r w:rsidR="009551E0" w:rsidRPr="009551E0">
        <w:t xml:space="preserve">zona de </w:t>
      </w:r>
      <w:r w:rsidRPr="009551E0">
        <w:t xml:space="preserve">luncă ale U.P. </w:t>
      </w:r>
      <w:r w:rsidR="009551E0" w:rsidRPr="009551E0">
        <w:t>VII Camnița și VIII Grădiștea</w:t>
      </w:r>
      <w:r w:rsidRPr="009551E0">
        <w:t>).</w:t>
      </w:r>
    </w:p>
    <w:p w14:paraId="2C490ED1" w14:textId="77777777" w:rsidR="002D649D" w:rsidRDefault="002D649D" w:rsidP="002D649D">
      <w:pPr>
        <w:ind w:firstLine="720"/>
        <w:jc w:val="both"/>
      </w:pPr>
      <w:r w:rsidRPr="002D649D">
        <w:t>În cadrul acestor formaţii s-au identificat un număr de 15 tipuri naturale de pădure (T.P.), a căror productivitate naturală păstrează corespondenţa cu bonitatea tipurilor de staţiune (T.S.).</w:t>
      </w:r>
    </w:p>
    <w:p w14:paraId="350A13AF" w14:textId="77777777" w:rsidR="00FA32FF" w:rsidRDefault="00FA32FF" w:rsidP="0058613C">
      <w:pPr>
        <w:ind w:firstLine="720"/>
        <w:jc w:val="both"/>
      </w:pPr>
      <w:r>
        <w:t>Tipurile de pădure (natural fundamentale – T.P.), care ar trebui să existe în fondul forestier la o structură optimă din punct de vedere ecologic, structură corelată cu caracteristicile tipurilor staţionale – T.S., privind compoziţia, productivitatea, eficacitatea funcţională, nu reprezintă la ora actuală decât 26% (1521,83 ha) din suprafaţa totală a pădurilor și terenurilor destinate reîmpăduririi din ocol (5959,48 ha), restul fiind arborete derivate sau artificiale.</w:t>
      </w:r>
    </w:p>
    <w:p w14:paraId="5EA1E1D6" w14:textId="77777777" w:rsidR="00FA32FF" w:rsidRDefault="00FA32FF" w:rsidP="0058613C">
      <w:pPr>
        <w:ind w:firstLine="720"/>
        <w:jc w:val="both"/>
      </w:pPr>
      <w:r>
        <w:t>Acest aspect impune din partea amenajamentului şi a ocolului o preocupare intensă privind modul de gospodărire în viitor, pe o perioadă relativ îndelungată, în sensul dirijării etapizate a structurii pădurilor, până la realizarea celei propuse, optimă ecologic şi social-economic.</w:t>
      </w:r>
    </w:p>
    <w:p w14:paraId="0361B09A" w14:textId="77777777" w:rsidR="00FA32FF" w:rsidRDefault="00FA32FF" w:rsidP="0058613C">
      <w:pPr>
        <w:ind w:firstLine="720"/>
        <w:jc w:val="both"/>
      </w:pPr>
      <w:r>
        <w:t xml:space="preserve">La actuala amenajare tipul fundamental de pădure cel mai răspândit (29% din suprafața fondului forestier) este 911.2 - Zăvoi de plop alb de productivitate mijlocie, Pm, fiind urmat de T.P. 911.5 (20% din suprafață) - Zăvoi de plop alb de productivitate inferioară din luncile apelor interioare, </w:t>
      </w:r>
      <w:r>
        <w:lastRenderedPageBreak/>
        <w:t>Pi, apoi de T.P. 811.2 (19% din suprafață) - Stejar brumăriu pur pe cernoziom slab degradat cu substrat de loess, Pm, cât şi T.P. 951.8 - Zăvoi de salcie şi cătină, de productivitate inferioară (Pi), care ocupă circa 12% din suprafața totală a fondului forestier al ocolului.</w:t>
      </w:r>
    </w:p>
    <w:p w14:paraId="30D2144A" w14:textId="0E6C293C" w:rsidR="00BB1EDA" w:rsidRPr="00013967" w:rsidRDefault="00FA32FF" w:rsidP="00013967">
      <w:pPr>
        <w:ind w:firstLine="720"/>
        <w:jc w:val="both"/>
      </w:pPr>
      <w:r>
        <w:t xml:space="preserve">Modul de răspândire  a acestor tipuri  de pădure (T.P.) pe etaje fitoclimatice de vegetaţie, pe tipuri de staţiune (T.S.), pe U.P. (ocol) şi pe categorii de productivitate naturală (Ps, Pm, Pi), </w:t>
      </w:r>
      <w:r w:rsidR="00BB1EDA" w:rsidRPr="00013967">
        <w:t>este ilustrat în situaţia prezen</w:t>
      </w:r>
      <w:r w:rsidR="00692BC6" w:rsidRPr="00013967">
        <w:t>tă în tabelul următor (15</w:t>
      </w:r>
      <w:r w:rsidR="00BB1EDA" w:rsidRPr="00013967">
        <w:t xml:space="preserve">), iar cea a formaţiilor forestiere, respectiv în tabelul </w:t>
      </w:r>
      <w:r w:rsidR="00692BC6" w:rsidRPr="00013967">
        <w:t>1</w:t>
      </w:r>
      <w:r w:rsidR="00ED1BBD">
        <w:t>6</w:t>
      </w:r>
      <w:r w:rsidR="00692BC6" w:rsidRPr="00013967">
        <w:t>.</w:t>
      </w:r>
    </w:p>
    <w:p w14:paraId="73C3B195" w14:textId="35809139" w:rsidR="004C75DC" w:rsidRDefault="004C75DC" w:rsidP="00C53021">
      <w:pPr>
        <w:pStyle w:val="Textindent"/>
        <w:rPr>
          <w:color w:val="auto"/>
          <w:sz w:val="24"/>
          <w:szCs w:val="24"/>
        </w:rPr>
      </w:pPr>
    </w:p>
    <w:p w14:paraId="58814247" w14:textId="5028919B" w:rsidR="00BB1EDA" w:rsidRDefault="00BB1EDA" w:rsidP="00734B2E">
      <w:pPr>
        <w:ind w:firstLine="720"/>
        <w:rPr>
          <w:b/>
          <w:i/>
          <w:sz w:val="22"/>
          <w:szCs w:val="22"/>
          <w:lang w:val="ro-RO"/>
        </w:rPr>
      </w:pPr>
      <w:r w:rsidRPr="00734B2E">
        <w:rPr>
          <w:b/>
          <w:i/>
          <w:sz w:val="22"/>
          <w:szCs w:val="22"/>
          <w:lang w:val="ro-RO"/>
        </w:rPr>
        <w:t xml:space="preserve">Evidenţa şi răspândirea tipurilor de pădure (T.P.)                            </w:t>
      </w:r>
      <w:r w:rsidRPr="00734B2E">
        <w:rPr>
          <w:b/>
          <w:i/>
          <w:sz w:val="22"/>
          <w:szCs w:val="22"/>
          <w:lang w:val="ro-RO"/>
        </w:rPr>
        <w:tab/>
      </w:r>
      <w:r w:rsidR="00974176" w:rsidRPr="00734B2E">
        <w:rPr>
          <w:b/>
          <w:i/>
          <w:sz w:val="22"/>
          <w:szCs w:val="22"/>
          <w:lang w:val="ro-RO"/>
        </w:rPr>
        <w:t xml:space="preserve">                  </w:t>
      </w:r>
      <w:r w:rsidR="00AC7B62" w:rsidRPr="00734B2E">
        <w:rPr>
          <w:b/>
          <w:i/>
          <w:sz w:val="22"/>
          <w:szCs w:val="22"/>
          <w:lang w:val="ro-RO"/>
        </w:rPr>
        <w:t>Tabel</w:t>
      </w:r>
      <w:r w:rsidR="009F2892" w:rsidRPr="00734B2E">
        <w:rPr>
          <w:b/>
          <w:i/>
          <w:sz w:val="22"/>
          <w:szCs w:val="22"/>
          <w:lang w:val="ro-RO"/>
        </w:rPr>
        <w:t xml:space="preserve">ul nr. </w:t>
      </w:r>
      <w:r w:rsidR="00692BC6" w:rsidRPr="00734B2E">
        <w:rPr>
          <w:b/>
          <w:i/>
          <w:sz w:val="22"/>
          <w:szCs w:val="22"/>
          <w:lang w:val="ro-RO"/>
        </w:rPr>
        <w:t>15</w:t>
      </w:r>
    </w:p>
    <w:tbl>
      <w:tblPr>
        <w:tblpPr w:leftFromText="180" w:rightFromText="180" w:vertAnchor="text" w:horzAnchor="margin" w:tblpXSpec="center" w:tblpY="182"/>
        <w:tblW w:w="51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17"/>
        <w:gridCol w:w="696"/>
        <w:gridCol w:w="31"/>
        <w:gridCol w:w="2233"/>
        <w:gridCol w:w="572"/>
        <w:gridCol w:w="687"/>
        <w:gridCol w:w="666"/>
        <w:gridCol w:w="667"/>
        <w:gridCol w:w="667"/>
        <w:gridCol w:w="667"/>
        <w:gridCol w:w="667"/>
        <w:gridCol w:w="667"/>
        <w:gridCol w:w="667"/>
        <w:gridCol w:w="771"/>
        <w:gridCol w:w="425"/>
      </w:tblGrid>
      <w:tr w:rsidR="005204E4" w:rsidRPr="005204E4" w14:paraId="6E4EBD00" w14:textId="77777777" w:rsidTr="00B8337B">
        <w:trPr>
          <w:cantSplit/>
          <w:trHeight w:val="227"/>
          <w:tblHeader/>
        </w:trPr>
        <w:tc>
          <w:tcPr>
            <w:tcW w:w="386" w:type="dxa"/>
            <w:vMerge w:val="restart"/>
            <w:tcBorders>
              <w:top w:val="double" w:sz="6" w:space="0" w:color="auto"/>
              <w:left w:val="double" w:sz="6" w:space="0" w:color="auto"/>
            </w:tcBorders>
            <w:shd w:val="clear" w:color="auto" w:fill="D9D9D9"/>
            <w:vAlign w:val="center"/>
          </w:tcPr>
          <w:p w14:paraId="7DC41D01" w14:textId="77777777" w:rsidR="005204E4" w:rsidRPr="00C8253B" w:rsidRDefault="005204E4" w:rsidP="00B8337B">
            <w:pPr>
              <w:ind w:left="-57" w:right="-57"/>
              <w:jc w:val="center"/>
              <w:rPr>
                <w:sz w:val="16"/>
                <w:szCs w:val="16"/>
              </w:rPr>
            </w:pPr>
            <w:r w:rsidRPr="00C8253B">
              <w:rPr>
                <w:sz w:val="16"/>
                <w:szCs w:val="16"/>
              </w:rPr>
              <w:t>Nr. crt.</w:t>
            </w:r>
          </w:p>
        </w:tc>
        <w:tc>
          <w:tcPr>
            <w:tcW w:w="2901" w:type="dxa"/>
            <w:gridSpan w:val="4"/>
            <w:tcBorders>
              <w:top w:val="double" w:sz="6" w:space="0" w:color="auto"/>
              <w:right w:val="single" w:sz="4" w:space="0" w:color="auto"/>
            </w:tcBorders>
            <w:shd w:val="clear" w:color="auto" w:fill="D9D9D9"/>
            <w:vAlign w:val="center"/>
          </w:tcPr>
          <w:p w14:paraId="679998EF" w14:textId="77777777" w:rsidR="005204E4" w:rsidRPr="00C8253B" w:rsidRDefault="005204E4" w:rsidP="00B8337B">
            <w:pPr>
              <w:ind w:left="-57" w:right="-57"/>
              <w:jc w:val="center"/>
              <w:rPr>
                <w:sz w:val="16"/>
                <w:szCs w:val="16"/>
              </w:rPr>
            </w:pPr>
            <w:r w:rsidRPr="00C8253B">
              <w:rPr>
                <w:sz w:val="16"/>
                <w:szCs w:val="16"/>
              </w:rPr>
              <w:t>Tipul de pădure – T.P.</w:t>
            </w:r>
          </w:p>
        </w:tc>
        <w:tc>
          <w:tcPr>
            <w:tcW w:w="557" w:type="dxa"/>
            <w:vMerge w:val="restart"/>
            <w:tcBorders>
              <w:top w:val="double" w:sz="6" w:space="0" w:color="auto"/>
              <w:left w:val="single" w:sz="4" w:space="0" w:color="auto"/>
            </w:tcBorders>
            <w:shd w:val="clear" w:color="auto" w:fill="D9D9D9"/>
            <w:vAlign w:val="center"/>
          </w:tcPr>
          <w:p w14:paraId="0A8D067C" w14:textId="77777777" w:rsidR="005204E4" w:rsidRPr="00C8253B" w:rsidRDefault="005204E4" w:rsidP="00B8337B">
            <w:pPr>
              <w:ind w:left="-57" w:right="-57"/>
              <w:jc w:val="center"/>
              <w:rPr>
                <w:sz w:val="16"/>
                <w:szCs w:val="16"/>
              </w:rPr>
            </w:pPr>
            <w:r w:rsidRPr="00C8253B">
              <w:rPr>
                <w:sz w:val="16"/>
                <w:szCs w:val="16"/>
              </w:rPr>
              <w:t>T.S.</w:t>
            </w:r>
          </w:p>
          <w:p w14:paraId="5F3E679C" w14:textId="77777777" w:rsidR="005204E4" w:rsidRPr="00C8253B" w:rsidRDefault="005204E4" w:rsidP="00B8337B">
            <w:pPr>
              <w:ind w:left="-57" w:right="-57"/>
              <w:jc w:val="center"/>
              <w:rPr>
                <w:sz w:val="16"/>
                <w:szCs w:val="16"/>
              </w:rPr>
            </w:pPr>
            <w:r w:rsidRPr="00C8253B">
              <w:rPr>
                <w:sz w:val="16"/>
                <w:szCs w:val="16"/>
              </w:rPr>
              <w:t>cod</w:t>
            </w:r>
          </w:p>
        </w:tc>
        <w:tc>
          <w:tcPr>
            <w:tcW w:w="669" w:type="dxa"/>
            <w:vMerge w:val="restart"/>
            <w:tcBorders>
              <w:top w:val="double" w:sz="4" w:space="0" w:color="auto"/>
            </w:tcBorders>
            <w:shd w:val="clear" w:color="auto" w:fill="D9D9D9"/>
            <w:vAlign w:val="center"/>
          </w:tcPr>
          <w:p w14:paraId="7819BE16" w14:textId="77777777" w:rsidR="005204E4" w:rsidRPr="00C8253B" w:rsidRDefault="005204E4" w:rsidP="00B8337B">
            <w:pPr>
              <w:ind w:left="-57" w:right="-57"/>
              <w:jc w:val="center"/>
              <w:rPr>
                <w:sz w:val="16"/>
                <w:szCs w:val="16"/>
              </w:rPr>
            </w:pPr>
            <w:r w:rsidRPr="00C8253B">
              <w:rPr>
                <w:sz w:val="16"/>
                <w:szCs w:val="16"/>
              </w:rPr>
              <w:t>Pro-ducti-vitate</w:t>
            </w:r>
          </w:p>
          <w:p w14:paraId="0E9E39D9" w14:textId="77777777" w:rsidR="005204E4" w:rsidRPr="00C8253B" w:rsidRDefault="005204E4" w:rsidP="00B8337B">
            <w:pPr>
              <w:ind w:left="-57" w:right="-57"/>
              <w:jc w:val="center"/>
              <w:rPr>
                <w:sz w:val="16"/>
                <w:szCs w:val="16"/>
              </w:rPr>
            </w:pPr>
            <w:r w:rsidRPr="00C8253B">
              <w:rPr>
                <w:sz w:val="16"/>
                <w:szCs w:val="16"/>
              </w:rPr>
              <w:t>P</w:t>
            </w:r>
          </w:p>
        </w:tc>
        <w:tc>
          <w:tcPr>
            <w:tcW w:w="4549" w:type="dxa"/>
            <w:gridSpan w:val="7"/>
            <w:tcBorders>
              <w:top w:val="double" w:sz="4" w:space="0" w:color="auto"/>
              <w:right w:val="single" w:sz="4" w:space="0" w:color="auto"/>
            </w:tcBorders>
            <w:shd w:val="clear" w:color="auto" w:fill="D9D9D9"/>
            <w:vAlign w:val="center"/>
          </w:tcPr>
          <w:p w14:paraId="671DE404" w14:textId="77777777" w:rsidR="005204E4" w:rsidRPr="00C8253B" w:rsidRDefault="005204E4" w:rsidP="00B8337B">
            <w:pPr>
              <w:ind w:left="-57" w:right="-57"/>
              <w:jc w:val="center"/>
              <w:rPr>
                <w:sz w:val="16"/>
                <w:szCs w:val="16"/>
              </w:rPr>
            </w:pPr>
            <w:r w:rsidRPr="00C8253B">
              <w:rPr>
                <w:sz w:val="16"/>
                <w:szCs w:val="16"/>
              </w:rPr>
              <w:t>Suprafaţa pe U.P. (ocol) – ha (%)</w:t>
            </w:r>
          </w:p>
        </w:tc>
        <w:tc>
          <w:tcPr>
            <w:tcW w:w="1165" w:type="dxa"/>
            <w:gridSpan w:val="2"/>
            <w:tcBorders>
              <w:top w:val="double" w:sz="6" w:space="0" w:color="auto"/>
              <w:left w:val="single" w:sz="4" w:space="0" w:color="auto"/>
              <w:bottom w:val="single" w:sz="6" w:space="0" w:color="auto"/>
              <w:right w:val="double" w:sz="6" w:space="0" w:color="auto"/>
            </w:tcBorders>
            <w:shd w:val="clear" w:color="auto" w:fill="D9D9D9"/>
            <w:vAlign w:val="center"/>
          </w:tcPr>
          <w:p w14:paraId="00C15169" w14:textId="77777777" w:rsidR="005204E4" w:rsidRPr="00C8253B" w:rsidRDefault="005204E4" w:rsidP="00B8337B">
            <w:pPr>
              <w:ind w:left="-57" w:right="-57"/>
              <w:jc w:val="center"/>
              <w:rPr>
                <w:sz w:val="16"/>
                <w:szCs w:val="16"/>
              </w:rPr>
            </w:pPr>
            <w:r w:rsidRPr="00C8253B">
              <w:rPr>
                <w:sz w:val="16"/>
                <w:szCs w:val="16"/>
              </w:rPr>
              <w:t>Total</w:t>
            </w:r>
          </w:p>
          <w:p w14:paraId="135CE876" w14:textId="77777777" w:rsidR="005204E4" w:rsidRPr="00C8253B" w:rsidRDefault="005204E4" w:rsidP="00B8337B">
            <w:pPr>
              <w:ind w:left="-57" w:right="-57"/>
              <w:jc w:val="center"/>
              <w:rPr>
                <w:sz w:val="16"/>
                <w:szCs w:val="16"/>
              </w:rPr>
            </w:pPr>
            <w:r w:rsidRPr="00C8253B">
              <w:rPr>
                <w:sz w:val="16"/>
                <w:szCs w:val="16"/>
              </w:rPr>
              <w:t>T.S. ocol</w:t>
            </w:r>
          </w:p>
        </w:tc>
      </w:tr>
      <w:tr w:rsidR="005204E4" w:rsidRPr="005204E4" w14:paraId="6CAA469F" w14:textId="77777777" w:rsidTr="00B8337B">
        <w:trPr>
          <w:cantSplit/>
          <w:trHeight w:val="227"/>
          <w:tblHeader/>
        </w:trPr>
        <w:tc>
          <w:tcPr>
            <w:tcW w:w="386" w:type="dxa"/>
            <w:vMerge/>
            <w:tcBorders>
              <w:left w:val="double" w:sz="6" w:space="0" w:color="auto"/>
            </w:tcBorders>
            <w:shd w:val="clear" w:color="auto" w:fill="D9D9D9"/>
            <w:textDirection w:val="btLr"/>
            <w:vAlign w:val="center"/>
          </w:tcPr>
          <w:p w14:paraId="5DB58EF0" w14:textId="77777777" w:rsidR="005204E4" w:rsidRPr="00C8253B" w:rsidRDefault="005204E4" w:rsidP="00B8337B">
            <w:pPr>
              <w:ind w:left="-57" w:right="-57"/>
              <w:jc w:val="center"/>
              <w:rPr>
                <w:sz w:val="16"/>
                <w:szCs w:val="16"/>
              </w:rPr>
            </w:pPr>
          </w:p>
        </w:tc>
        <w:tc>
          <w:tcPr>
            <w:tcW w:w="695" w:type="dxa"/>
            <w:gridSpan w:val="2"/>
            <w:shd w:val="clear" w:color="auto" w:fill="D9D9D9"/>
            <w:vAlign w:val="center"/>
          </w:tcPr>
          <w:p w14:paraId="19397F02" w14:textId="77777777" w:rsidR="005204E4" w:rsidRPr="00C8253B" w:rsidRDefault="005204E4" w:rsidP="00B8337B">
            <w:pPr>
              <w:ind w:left="-57" w:right="-57"/>
              <w:jc w:val="center"/>
              <w:rPr>
                <w:sz w:val="16"/>
                <w:szCs w:val="16"/>
              </w:rPr>
            </w:pPr>
            <w:r w:rsidRPr="00C8253B">
              <w:rPr>
                <w:sz w:val="16"/>
                <w:szCs w:val="16"/>
              </w:rPr>
              <w:t>Cod</w:t>
            </w:r>
          </w:p>
        </w:tc>
        <w:tc>
          <w:tcPr>
            <w:tcW w:w="2206" w:type="dxa"/>
            <w:gridSpan w:val="2"/>
            <w:tcBorders>
              <w:right w:val="single" w:sz="4" w:space="0" w:color="auto"/>
            </w:tcBorders>
            <w:shd w:val="clear" w:color="auto" w:fill="D9D9D9"/>
            <w:vAlign w:val="center"/>
          </w:tcPr>
          <w:p w14:paraId="4DCA1FD4" w14:textId="77777777" w:rsidR="005204E4" w:rsidRPr="00C8253B" w:rsidRDefault="005204E4" w:rsidP="00B8337B">
            <w:pPr>
              <w:ind w:left="-57" w:right="-57"/>
              <w:jc w:val="center"/>
              <w:rPr>
                <w:sz w:val="16"/>
                <w:szCs w:val="16"/>
              </w:rPr>
            </w:pPr>
            <w:r w:rsidRPr="00C8253B">
              <w:rPr>
                <w:sz w:val="16"/>
                <w:szCs w:val="16"/>
              </w:rPr>
              <w:t>Denumirea</w:t>
            </w:r>
          </w:p>
        </w:tc>
        <w:tc>
          <w:tcPr>
            <w:tcW w:w="557" w:type="dxa"/>
            <w:vMerge/>
            <w:tcBorders>
              <w:left w:val="single" w:sz="4" w:space="0" w:color="auto"/>
            </w:tcBorders>
            <w:shd w:val="clear" w:color="auto" w:fill="D9D9D9"/>
            <w:vAlign w:val="center"/>
          </w:tcPr>
          <w:p w14:paraId="5E33F961" w14:textId="77777777" w:rsidR="005204E4" w:rsidRPr="00C8253B" w:rsidRDefault="005204E4" w:rsidP="00B8337B">
            <w:pPr>
              <w:ind w:left="-57" w:right="-57"/>
              <w:jc w:val="center"/>
              <w:rPr>
                <w:sz w:val="16"/>
                <w:szCs w:val="16"/>
              </w:rPr>
            </w:pPr>
          </w:p>
        </w:tc>
        <w:tc>
          <w:tcPr>
            <w:tcW w:w="669" w:type="dxa"/>
            <w:vMerge/>
            <w:shd w:val="clear" w:color="auto" w:fill="D9D9D9"/>
            <w:vAlign w:val="center"/>
          </w:tcPr>
          <w:p w14:paraId="0AF2F7A0" w14:textId="77777777" w:rsidR="005204E4" w:rsidRPr="00C8253B" w:rsidRDefault="005204E4" w:rsidP="00B8337B">
            <w:pPr>
              <w:ind w:left="-57" w:right="-57"/>
              <w:jc w:val="center"/>
              <w:rPr>
                <w:sz w:val="16"/>
                <w:szCs w:val="16"/>
              </w:rPr>
            </w:pPr>
          </w:p>
        </w:tc>
        <w:tc>
          <w:tcPr>
            <w:tcW w:w="649" w:type="dxa"/>
            <w:shd w:val="clear" w:color="auto" w:fill="D9D9D9"/>
            <w:vAlign w:val="center"/>
          </w:tcPr>
          <w:p w14:paraId="2612727E" w14:textId="77777777" w:rsidR="005204E4" w:rsidRPr="00C8253B" w:rsidRDefault="005204E4" w:rsidP="00B8337B">
            <w:pPr>
              <w:ind w:left="-57" w:right="-57"/>
              <w:jc w:val="center"/>
              <w:rPr>
                <w:sz w:val="16"/>
                <w:szCs w:val="16"/>
              </w:rPr>
            </w:pPr>
            <w:r w:rsidRPr="00C8253B">
              <w:rPr>
                <w:sz w:val="16"/>
                <w:szCs w:val="16"/>
              </w:rPr>
              <w:t>II</w:t>
            </w:r>
          </w:p>
        </w:tc>
        <w:tc>
          <w:tcPr>
            <w:tcW w:w="650" w:type="dxa"/>
            <w:shd w:val="clear" w:color="auto" w:fill="D9D9D9"/>
            <w:vAlign w:val="center"/>
          </w:tcPr>
          <w:p w14:paraId="2CBF1C8C" w14:textId="77777777" w:rsidR="005204E4" w:rsidRPr="00C8253B" w:rsidRDefault="005204E4" w:rsidP="00B8337B">
            <w:pPr>
              <w:ind w:left="-57" w:right="-57"/>
              <w:jc w:val="center"/>
              <w:rPr>
                <w:sz w:val="16"/>
                <w:szCs w:val="16"/>
              </w:rPr>
            </w:pPr>
            <w:r w:rsidRPr="00C8253B">
              <w:rPr>
                <w:sz w:val="16"/>
                <w:szCs w:val="16"/>
              </w:rPr>
              <w:t>III</w:t>
            </w:r>
          </w:p>
        </w:tc>
        <w:tc>
          <w:tcPr>
            <w:tcW w:w="650" w:type="dxa"/>
            <w:shd w:val="clear" w:color="auto" w:fill="D9D9D9"/>
            <w:vAlign w:val="center"/>
          </w:tcPr>
          <w:p w14:paraId="3AB6F95B" w14:textId="77777777" w:rsidR="005204E4" w:rsidRPr="00C8253B" w:rsidRDefault="005204E4" w:rsidP="00B8337B">
            <w:pPr>
              <w:ind w:left="-57" w:right="-57"/>
              <w:jc w:val="center"/>
              <w:rPr>
                <w:sz w:val="16"/>
                <w:szCs w:val="16"/>
              </w:rPr>
            </w:pPr>
            <w:r w:rsidRPr="00C8253B">
              <w:rPr>
                <w:sz w:val="16"/>
                <w:szCs w:val="16"/>
              </w:rPr>
              <w:t>IV</w:t>
            </w:r>
          </w:p>
        </w:tc>
        <w:tc>
          <w:tcPr>
            <w:tcW w:w="650" w:type="dxa"/>
            <w:shd w:val="clear" w:color="auto" w:fill="D9D9D9"/>
            <w:vAlign w:val="center"/>
          </w:tcPr>
          <w:p w14:paraId="1888F160" w14:textId="77777777" w:rsidR="005204E4" w:rsidRPr="00C8253B" w:rsidRDefault="005204E4" w:rsidP="00B8337B">
            <w:pPr>
              <w:ind w:left="-57" w:right="-57"/>
              <w:jc w:val="center"/>
              <w:rPr>
                <w:sz w:val="16"/>
                <w:szCs w:val="16"/>
              </w:rPr>
            </w:pPr>
            <w:r w:rsidRPr="00C8253B">
              <w:rPr>
                <w:sz w:val="16"/>
                <w:szCs w:val="16"/>
              </w:rPr>
              <w:t>V</w:t>
            </w:r>
          </w:p>
        </w:tc>
        <w:tc>
          <w:tcPr>
            <w:tcW w:w="650" w:type="dxa"/>
            <w:shd w:val="clear" w:color="auto" w:fill="D9D9D9"/>
            <w:vAlign w:val="center"/>
          </w:tcPr>
          <w:p w14:paraId="58A0B721" w14:textId="77777777" w:rsidR="005204E4" w:rsidRPr="00C8253B" w:rsidRDefault="005204E4" w:rsidP="00B8337B">
            <w:pPr>
              <w:ind w:left="-57" w:right="-57"/>
              <w:jc w:val="center"/>
              <w:rPr>
                <w:sz w:val="16"/>
                <w:szCs w:val="16"/>
              </w:rPr>
            </w:pPr>
            <w:r w:rsidRPr="00C8253B">
              <w:rPr>
                <w:sz w:val="16"/>
                <w:szCs w:val="16"/>
              </w:rPr>
              <w:t>VI</w:t>
            </w:r>
          </w:p>
        </w:tc>
        <w:tc>
          <w:tcPr>
            <w:tcW w:w="650" w:type="dxa"/>
            <w:shd w:val="clear" w:color="auto" w:fill="D9D9D9"/>
            <w:vAlign w:val="center"/>
          </w:tcPr>
          <w:p w14:paraId="289E633A" w14:textId="77777777" w:rsidR="005204E4" w:rsidRPr="00C8253B" w:rsidRDefault="005204E4" w:rsidP="00B8337B">
            <w:pPr>
              <w:ind w:left="-57" w:right="-57"/>
              <w:jc w:val="center"/>
              <w:rPr>
                <w:sz w:val="16"/>
                <w:szCs w:val="16"/>
              </w:rPr>
            </w:pPr>
            <w:r w:rsidRPr="00C8253B">
              <w:rPr>
                <w:sz w:val="16"/>
                <w:szCs w:val="16"/>
              </w:rPr>
              <w:t>VII</w:t>
            </w:r>
          </w:p>
        </w:tc>
        <w:tc>
          <w:tcPr>
            <w:tcW w:w="650" w:type="dxa"/>
            <w:tcBorders>
              <w:right w:val="single" w:sz="4" w:space="0" w:color="auto"/>
            </w:tcBorders>
            <w:shd w:val="clear" w:color="auto" w:fill="D9D9D9"/>
            <w:vAlign w:val="center"/>
          </w:tcPr>
          <w:p w14:paraId="5F5173AC" w14:textId="77777777" w:rsidR="005204E4" w:rsidRPr="00C8253B" w:rsidRDefault="005204E4" w:rsidP="00B8337B">
            <w:pPr>
              <w:ind w:left="-57" w:right="-57"/>
              <w:jc w:val="center"/>
              <w:rPr>
                <w:sz w:val="16"/>
                <w:szCs w:val="16"/>
              </w:rPr>
            </w:pPr>
            <w:r w:rsidRPr="00C8253B">
              <w:rPr>
                <w:sz w:val="16"/>
                <w:szCs w:val="16"/>
              </w:rPr>
              <w:t>VIII</w:t>
            </w:r>
          </w:p>
        </w:tc>
        <w:tc>
          <w:tcPr>
            <w:tcW w:w="751" w:type="dxa"/>
            <w:tcBorders>
              <w:top w:val="single" w:sz="6" w:space="0" w:color="auto"/>
              <w:left w:val="single" w:sz="4" w:space="0" w:color="auto"/>
              <w:right w:val="single" w:sz="6" w:space="0" w:color="auto"/>
            </w:tcBorders>
            <w:shd w:val="clear" w:color="auto" w:fill="D9D9D9"/>
            <w:vAlign w:val="center"/>
          </w:tcPr>
          <w:p w14:paraId="52CF71E3" w14:textId="77777777" w:rsidR="005204E4" w:rsidRPr="00C8253B" w:rsidRDefault="005204E4" w:rsidP="00B8337B">
            <w:pPr>
              <w:ind w:left="-57" w:right="-57"/>
              <w:jc w:val="center"/>
              <w:rPr>
                <w:sz w:val="16"/>
                <w:szCs w:val="16"/>
              </w:rPr>
            </w:pPr>
            <w:r w:rsidRPr="00C8253B">
              <w:rPr>
                <w:sz w:val="16"/>
                <w:szCs w:val="16"/>
              </w:rPr>
              <w:t>ha</w:t>
            </w:r>
          </w:p>
        </w:tc>
        <w:tc>
          <w:tcPr>
            <w:tcW w:w="414" w:type="dxa"/>
            <w:tcBorders>
              <w:top w:val="single" w:sz="6" w:space="0" w:color="auto"/>
              <w:left w:val="single" w:sz="6" w:space="0" w:color="auto"/>
              <w:right w:val="double" w:sz="6" w:space="0" w:color="auto"/>
            </w:tcBorders>
            <w:shd w:val="clear" w:color="auto" w:fill="D9D9D9"/>
            <w:vAlign w:val="center"/>
          </w:tcPr>
          <w:p w14:paraId="7B50FA96"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30B66D4E" w14:textId="77777777" w:rsidTr="00B8337B">
        <w:trPr>
          <w:trHeight w:val="227"/>
          <w:tblHeader/>
        </w:trPr>
        <w:tc>
          <w:tcPr>
            <w:tcW w:w="10227" w:type="dxa"/>
            <w:gridSpan w:val="16"/>
            <w:tcBorders>
              <w:left w:val="double" w:sz="6" w:space="0" w:color="auto"/>
              <w:bottom w:val="single" w:sz="4" w:space="0" w:color="auto"/>
              <w:right w:val="double" w:sz="6" w:space="0" w:color="auto"/>
            </w:tcBorders>
            <w:vAlign w:val="center"/>
          </w:tcPr>
          <w:p w14:paraId="5B6444F6" w14:textId="77777777" w:rsidR="005204E4" w:rsidRPr="00C8253B" w:rsidRDefault="005204E4" w:rsidP="00B8337B">
            <w:pPr>
              <w:ind w:left="-57" w:right="-57"/>
              <w:jc w:val="center"/>
              <w:rPr>
                <w:sz w:val="16"/>
                <w:szCs w:val="16"/>
              </w:rPr>
            </w:pPr>
            <w:r w:rsidRPr="00C8253B">
              <w:rPr>
                <w:sz w:val="16"/>
                <w:szCs w:val="16"/>
              </w:rPr>
              <w:t>ETAJUL DE SILVOSTEPĂ - Ss</w:t>
            </w:r>
          </w:p>
        </w:tc>
      </w:tr>
      <w:tr w:rsidR="005204E4" w:rsidRPr="005204E4" w14:paraId="3CF1931F" w14:textId="77777777" w:rsidTr="00B8337B">
        <w:trPr>
          <w:trHeight w:val="227"/>
          <w:tblHeader/>
        </w:trPr>
        <w:tc>
          <w:tcPr>
            <w:tcW w:w="386" w:type="dxa"/>
            <w:tcBorders>
              <w:top w:val="single" w:sz="4" w:space="0" w:color="auto"/>
              <w:left w:val="double" w:sz="6" w:space="0" w:color="auto"/>
              <w:bottom w:val="single" w:sz="6" w:space="0" w:color="auto"/>
              <w:right w:val="single" w:sz="6" w:space="0" w:color="auto"/>
            </w:tcBorders>
            <w:vAlign w:val="center"/>
          </w:tcPr>
          <w:p w14:paraId="618C1E4E" w14:textId="77777777" w:rsidR="005204E4" w:rsidRPr="00C8253B" w:rsidRDefault="005204E4" w:rsidP="00B8337B">
            <w:pPr>
              <w:ind w:left="-57" w:right="-57"/>
              <w:jc w:val="center"/>
              <w:rPr>
                <w:sz w:val="16"/>
                <w:szCs w:val="16"/>
              </w:rPr>
            </w:pPr>
            <w:r w:rsidRPr="00C8253B">
              <w:rPr>
                <w:sz w:val="16"/>
                <w:szCs w:val="16"/>
              </w:rPr>
              <w:t>1</w:t>
            </w:r>
          </w:p>
        </w:tc>
        <w:tc>
          <w:tcPr>
            <w:tcW w:w="695" w:type="dxa"/>
            <w:gridSpan w:val="2"/>
            <w:tcBorders>
              <w:top w:val="single" w:sz="4" w:space="0" w:color="auto"/>
              <w:left w:val="single" w:sz="6" w:space="0" w:color="auto"/>
              <w:bottom w:val="single" w:sz="6" w:space="0" w:color="auto"/>
              <w:right w:val="single" w:sz="6" w:space="0" w:color="auto"/>
            </w:tcBorders>
            <w:vAlign w:val="center"/>
          </w:tcPr>
          <w:p w14:paraId="57736F6D" w14:textId="77777777" w:rsidR="005204E4" w:rsidRPr="00C8253B" w:rsidRDefault="005204E4" w:rsidP="00B8337B">
            <w:pPr>
              <w:ind w:left="-57" w:right="-57"/>
              <w:jc w:val="center"/>
              <w:rPr>
                <w:sz w:val="16"/>
                <w:szCs w:val="16"/>
              </w:rPr>
            </w:pPr>
            <w:r w:rsidRPr="00C8253B">
              <w:rPr>
                <w:sz w:val="16"/>
                <w:szCs w:val="16"/>
              </w:rPr>
              <w:t>041.3</w:t>
            </w:r>
          </w:p>
        </w:tc>
        <w:tc>
          <w:tcPr>
            <w:tcW w:w="2206" w:type="dxa"/>
            <w:gridSpan w:val="2"/>
            <w:tcBorders>
              <w:top w:val="single" w:sz="4" w:space="0" w:color="auto"/>
              <w:left w:val="single" w:sz="6" w:space="0" w:color="auto"/>
              <w:bottom w:val="single" w:sz="6" w:space="0" w:color="auto"/>
              <w:right w:val="single" w:sz="6" w:space="0" w:color="auto"/>
            </w:tcBorders>
            <w:vAlign w:val="center"/>
          </w:tcPr>
          <w:p w14:paraId="02868151" w14:textId="77777777" w:rsidR="005204E4" w:rsidRPr="00C8253B" w:rsidRDefault="005204E4" w:rsidP="00B8337B">
            <w:pPr>
              <w:ind w:left="-57" w:right="-57"/>
              <w:rPr>
                <w:sz w:val="16"/>
                <w:szCs w:val="16"/>
              </w:rPr>
            </w:pPr>
            <w:r w:rsidRPr="00C8253B">
              <w:rPr>
                <w:sz w:val="16"/>
                <w:szCs w:val="16"/>
              </w:rPr>
              <w:t>Frăsinet de hasmac de productivitate inferioara - Pi</w:t>
            </w:r>
          </w:p>
        </w:tc>
        <w:tc>
          <w:tcPr>
            <w:tcW w:w="557" w:type="dxa"/>
            <w:tcBorders>
              <w:top w:val="single" w:sz="4" w:space="0" w:color="auto"/>
              <w:left w:val="single" w:sz="6" w:space="0" w:color="auto"/>
              <w:bottom w:val="single" w:sz="6" w:space="0" w:color="auto"/>
              <w:right w:val="single" w:sz="6" w:space="0" w:color="auto"/>
            </w:tcBorders>
            <w:vAlign w:val="center"/>
          </w:tcPr>
          <w:p w14:paraId="7D1BB64C" w14:textId="77777777" w:rsidR="005204E4" w:rsidRPr="00C8253B" w:rsidRDefault="005204E4" w:rsidP="00B8337B">
            <w:pPr>
              <w:ind w:left="-57" w:right="-57"/>
              <w:jc w:val="center"/>
              <w:rPr>
                <w:sz w:val="16"/>
                <w:szCs w:val="16"/>
              </w:rPr>
            </w:pPr>
            <w:r w:rsidRPr="00C8253B">
              <w:rPr>
                <w:sz w:val="16"/>
                <w:szCs w:val="16"/>
              </w:rPr>
              <w:t>9652</w:t>
            </w:r>
          </w:p>
        </w:tc>
        <w:tc>
          <w:tcPr>
            <w:tcW w:w="669" w:type="dxa"/>
            <w:tcBorders>
              <w:top w:val="single" w:sz="4" w:space="0" w:color="auto"/>
              <w:left w:val="single" w:sz="6" w:space="0" w:color="auto"/>
              <w:bottom w:val="single" w:sz="6" w:space="0" w:color="auto"/>
              <w:right w:val="single" w:sz="6" w:space="0" w:color="auto"/>
            </w:tcBorders>
            <w:vAlign w:val="center"/>
          </w:tcPr>
          <w:p w14:paraId="2B2D7275"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4" w:space="0" w:color="auto"/>
              <w:left w:val="single" w:sz="6" w:space="0" w:color="auto"/>
              <w:bottom w:val="single" w:sz="6" w:space="0" w:color="auto"/>
              <w:right w:val="single" w:sz="6" w:space="0" w:color="auto"/>
            </w:tcBorders>
            <w:vAlign w:val="center"/>
          </w:tcPr>
          <w:p w14:paraId="098CABD4"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4" w:space="0" w:color="auto"/>
              <w:left w:val="single" w:sz="6" w:space="0" w:color="auto"/>
              <w:bottom w:val="single" w:sz="6" w:space="0" w:color="auto"/>
              <w:right w:val="single" w:sz="6" w:space="0" w:color="auto"/>
            </w:tcBorders>
            <w:vAlign w:val="center"/>
          </w:tcPr>
          <w:p w14:paraId="74A895C4"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4" w:space="0" w:color="auto"/>
              <w:left w:val="single" w:sz="6" w:space="0" w:color="auto"/>
              <w:bottom w:val="single" w:sz="6" w:space="0" w:color="auto"/>
              <w:right w:val="single" w:sz="6" w:space="0" w:color="auto"/>
            </w:tcBorders>
            <w:vAlign w:val="center"/>
          </w:tcPr>
          <w:p w14:paraId="0286716D" w14:textId="77777777" w:rsidR="005204E4" w:rsidRPr="00C8253B" w:rsidRDefault="005204E4" w:rsidP="00B8337B">
            <w:pPr>
              <w:ind w:left="-57" w:right="-57"/>
              <w:jc w:val="center"/>
              <w:rPr>
                <w:sz w:val="16"/>
                <w:szCs w:val="16"/>
              </w:rPr>
            </w:pPr>
            <w:r w:rsidRPr="00C8253B">
              <w:rPr>
                <w:sz w:val="16"/>
                <w:szCs w:val="16"/>
              </w:rPr>
              <w:t>17,27</w:t>
            </w:r>
          </w:p>
        </w:tc>
        <w:tc>
          <w:tcPr>
            <w:tcW w:w="650" w:type="dxa"/>
            <w:tcBorders>
              <w:top w:val="single" w:sz="4" w:space="0" w:color="auto"/>
              <w:left w:val="single" w:sz="6" w:space="0" w:color="auto"/>
              <w:bottom w:val="single" w:sz="6" w:space="0" w:color="auto"/>
              <w:right w:val="single" w:sz="6" w:space="0" w:color="auto"/>
            </w:tcBorders>
            <w:vAlign w:val="center"/>
          </w:tcPr>
          <w:p w14:paraId="7ABA0164"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4" w:space="0" w:color="auto"/>
              <w:left w:val="single" w:sz="6" w:space="0" w:color="auto"/>
              <w:bottom w:val="single" w:sz="6" w:space="0" w:color="auto"/>
              <w:right w:val="single" w:sz="6" w:space="0" w:color="auto"/>
            </w:tcBorders>
            <w:vAlign w:val="center"/>
          </w:tcPr>
          <w:p w14:paraId="4CD44C45"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4" w:space="0" w:color="auto"/>
              <w:left w:val="single" w:sz="6" w:space="0" w:color="auto"/>
              <w:bottom w:val="single" w:sz="6" w:space="0" w:color="auto"/>
              <w:right w:val="single" w:sz="6" w:space="0" w:color="auto"/>
            </w:tcBorders>
            <w:vAlign w:val="center"/>
          </w:tcPr>
          <w:p w14:paraId="077ED60D"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4" w:space="0" w:color="auto"/>
              <w:left w:val="single" w:sz="6" w:space="0" w:color="auto"/>
              <w:bottom w:val="single" w:sz="6" w:space="0" w:color="auto"/>
              <w:right w:val="single" w:sz="4" w:space="0" w:color="auto"/>
            </w:tcBorders>
            <w:vAlign w:val="center"/>
          </w:tcPr>
          <w:p w14:paraId="27E6622D"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4" w:space="0" w:color="auto"/>
              <w:left w:val="single" w:sz="4" w:space="0" w:color="auto"/>
              <w:bottom w:val="single" w:sz="6" w:space="0" w:color="auto"/>
              <w:right w:val="single" w:sz="6" w:space="0" w:color="auto"/>
            </w:tcBorders>
            <w:vAlign w:val="center"/>
          </w:tcPr>
          <w:p w14:paraId="4C512DB1" w14:textId="77777777" w:rsidR="005204E4" w:rsidRPr="00C8253B" w:rsidRDefault="005204E4" w:rsidP="00B8337B">
            <w:pPr>
              <w:ind w:left="-57" w:right="-57"/>
              <w:jc w:val="center"/>
              <w:rPr>
                <w:sz w:val="16"/>
                <w:szCs w:val="16"/>
              </w:rPr>
            </w:pPr>
            <w:r w:rsidRPr="00C8253B">
              <w:rPr>
                <w:sz w:val="16"/>
                <w:szCs w:val="16"/>
              </w:rPr>
              <w:t>17,27</w:t>
            </w:r>
          </w:p>
        </w:tc>
        <w:tc>
          <w:tcPr>
            <w:tcW w:w="414" w:type="dxa"/>
            <w:tcBorders>
              <w:top w:val="single" w:sz="4" w:space="0" w:color="auto"/>
              <w:left w:val="single" w:sz="6" w:space="0" w:color="auto"/>
              <w:bottom w:val="single" w:sz="6" w:space="0" w:color="auto"/>
              <w:right w:val="double" w:sz="6" w:space="0" w:color="auto"/>
            </w:tcBorders>
            <w:vAlign w:val="center"/>
          </w:tcPr>
          <w:p w14:paraId="6152B4DE"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740134DA" w14:textId="77777777" w:rsidTr="00B8337B">
        <w:trPr>
          <w:trHeight w:val="227"/>
          <w:tblHeader/>
        </w:trPr>
        <w:tc>
          <w:tcPr>
            <w:tcW w:w="386" w:type="dxa"/>
            <w:tcBorders>
              <w:top w:val="single" w:sz="6" w:space="0" w:color="auto"/>
              <w:left w:val="double" w:sz="6" w:space="0" w:color="auto"/>
              <w:bottom w:val="single" w:sz="6" w:space="0" w:color="auto"/>
              <w:right w:val="single" w:sz="6" w:space="0" w:color="auto"/>
            </w:tcBorders>
            <w:vAlign w:val="center"/>
          </w:tcPr>
          <w:p w14:paraId="1AA5EA60" w14:textId="77777777" w:rsidR="005204E4" w:rsidRPr="00C8253B" w:rsidRDefault="005204E4" w:rsidP="00B8337B">
            <w:pPr>
              <w:ind w:left="-57" w:right="-57"/>
              <w:jc w:val="center"/>
              <w:rPr>
                <w:sz w:val="16"/>
                <w:szCs w:val="16"/>
              </w:rPr>
            </w:pPr>
            <w:r w:rsidRPr="00C8253B">
              <w:rPr>
                <w:sz w:val="16"/>
                <w:szCs w:val="16"/>
              </w:rPr>
              <w:t>2</w:t>
            </w:r>
          </w:p>
        </w:tc>
        <w:tc>
          <w:tcPr>
            <w:tcW w:w="695" w:type="dxa"/>
            <w:gridSpan w:val="2"/>
            <w:tcBorders>
              <w:top w:val="single" w:sz="6" w:space="0" w:color="auto"/>
              <w:left w:val="single" w:sz="6" w:space="0" w:color="auto"/>
              <w:bottom w:val="single" w:sz="6" w:space="0" w:color="auto"/>
              <w:right w:val="single" w:sz="6" w:space="0" w:color="auto"/>
            </w:tcBorders>
            <w:vAlign w:val="center"/>
          </w:tcPr>
          <w:p w14:paraId="6A1D1DBE" w14:textId="77777777" w:rsidR="005204E4" w:rsidRPr="00C8253B" w:rsidRDefault="005204E4" w:rsidP="00B8337B">
            <w:pPr>
              <w:ind w:left="-57" w:right="-57"/>
              <w:jc w:val="center"/>
              <w:rPr>
                <w:sz w:val="16"/>
                <w:szCs w:val="16"/>
              </w:rPr>
            </w:pPr>
            <w:r w:rsidRPr="00C8253B">
              <w:rPr>
                <w:sz w:val="16"/>
                <w:szCs w:val="16"/>
              </w:rPr>
              <w:t>632.1</w:t>
            </w:r>
          </w:p>
        </w:tc>
        <w:tc>
          <w:tcPr>
            <w:tcW w:w="2206" w:type="dxa"/>
            <w:gridSpan w:val="2"/>
            <w:tcBorders>
              <w:top w:val="single" w:sz="6" w:space="0" w:color="auto"/>
              <w:left w:val="single" w:sz="6" w:space="0" w:color="auto"/>
              <w:bottom w:val="single" w:sz="6" w:space="0" w:color="auto"/>
              <w:right w:val="single" w:sz="6" w:space="0" w:color="auto"/>
            </w:tcBorders>
            <w:vAlign w:val="center"/>
          </w:tcPr>
          <w:p w14:paraId="7A0AFD0D" w14:textId="77777777" w:rsidR="005204E4" w:rsidRPr="00C8253B" w:rsidRDefault="005204E4" w:rsidP="00B8337B">
            <w:pPr>
              <w:ind w:left="-57" w:right="-57"/>
              <w:rPr>
                <w:sz w:val="16"/>
                <w:szCs w:val="16"/>
              </w:rPr>
            </w:pPr>
            <w:r w:rsidRPr="00C8253B">
              <w:rPr>
                <w:sz w:val="16"/>
                <w:szCs w:val="16"/>
              </w:rPr>
              <w:t>Stejăreto- şleau de luncă (Ps)</w:t>
            </w:r>
          </w:p>
        </w:tc>
        <w:tc>
          <w:tcPr>
            <w:tcW w:w="557" w:type="dxa"/>
            <w:tcBorders>
              <w:top w:val="single" w:sz="6" w:space="0" w:color="auto"/>
              <w:left w:val="single" w:sz="6" w:space="0" w:color="auto"/>
              <w:bottom w:val="single" w:sz="6" w:space="0" w:color="auto"/>
              <w:right w:val="single" w:sz="6" w:space="0" w:color="auto"/>
            </w:tcBorders>
            <w:vAlign w:val="center"/>
          </w:tcPr>
          <w:p w14:paraId="129AE5AB" w14:textId="77777777" w:rsidR="005204E4" w:rsidRPr="00C8253B" w:rsidRDefault="005204E4" w:rsidP="00B8337B">
            <w:pPr>
              <w:ind w:left="-57" w:right="-57"/>
              <w:jc w:val="center"/>
              <w:rPr>
                <w:sz w:val="16"/>
                <w:szCs w:val="16"/>
              </w:rPr>
            </w:pPr>
            <w:r w:rsidRPr="00C8253B">
              <w:rPr>
                <w:sz w:val="16"/>
                <w:szCs w:val="16"/>
              </w:rPr>
              <w:t>9642</w:t>
            </w:r>
          </w:p>
        </w:tc>
        <w:tc>
          <w:tcPr>
            <w:tcW w:w="669" w:type="dxa"/>
            <w:tcBorders>
              <w:top w:val="single" w:sz="6" w:space="0" w:color="auto"/>
              <w:left w:val="single" w:sz="6" w:space="0" w:color="auto"/>
              <w:bottom w:val="single" w:sz="6" w:space="0" w:color="auto"/>
              <w:right w:val="single" w:sz="6" w:space="0" w:color="auto"/>
            </w:tcBorders>
            <w:vAlign w:val="center"/>
          </w:tcPr>
          <w:p w14:paraId="5B699408" w14:textId="77777777" w:rsidR="005204E4" w:rsidRPr="00C8253B" w:rsidRDefault="005204E4" w:rsidP="00B8337B">
            <w:pPr>
              <w:ind w:left="-57" w:right="-57"/>
              <w:jc w:val="center"/>
              <w:rPr>
                <w:sz w:val="16"/>
                <w:szCs w:val="16"/>
              </w:rPr>
            </w:pPr>
            <w:r w:rsidRPr="00C8253B">
              <w:rPr>
                <w:sz w:val="16"/>
                <w:szCs w:val="16"/>
              </w:rPr>
              <w:t>Ps</w:t>
            </w:r>
          </w:p>
        </w:tc>
        <w:tc>
          <w:tcPr>
            <w:tcW w:w="649" w:type="dxa"/>
            <w:tcBorders>
              <w:top w:val="single" w:sz="6" w:space="0" w:color="auto"/>
              <w:left w:val="single" w:sz="6" w:space="0" w:color="auto"/>
              <w:bottom w:val="single" w:sz="6" w:space="0" w:color="auto"/>
              <w:right w:val="single" w:sz="6" w:space="0" w:color="auto"/>
            </w:tcBorders>
            <w:vAlign w:val="center"/>
          </w:tcPr>
          <w:p w14:paraId="7C60D89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2A62D37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2C57E46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42E34C7E"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24FA5345"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32593B36" w14:textId="77777777" w:rsidR="005204E4" w:rsidRPr="00C8253B" w:rsidRDefault="005204E4" w:rsidP="00B8337B">
            <w:pPr>
              <w:ind w:left="-57" w:right="-57"/>
              <w:jc w:val="center"/>
              <w:rPr>
                <w:sz w:val="16"/>
                <w:szCs w:val="16"/>
              </w:rPr>
            </w:pPr>
            <w:r w:rsidRPr="00C8253B">
              <w:rPr>
                <w:sz w:val="16"/>
                <w:szCs w:val="16"/>
              </w:rPr>
              <w:t>42,23</w:t>
            </w:r>
          </w:p>
        </w:tc>
        <w:tc>
          <w:tcPr>
            <w:tcW w:w="650" w:type="dxa"/>
            <w:tcBorders>
              <w:top w:val="single" w:sz="6" w:space="0" w:color="auto"/>
              <w:left w:val="single" w:sz="6" w:space="0" w:color="auto"/>
              <w:bottom w:val="single" w:sz="6" w:space="0" w:color="auto"/>
              <w:right w:val="single" w:sz="4" w:space="0" w:color="auto"/>
            </w:tcBorders>
            <w:vAlign w:val="center"/>
          </w:tcPr>
          <w:p w14:paraId="2441427D"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76A06DE7" w14:textId="77777777" w:rsidR="005204E4" w:rsidRPr="00C8253B" w:rsidRDefault="005204E4" w:rsidP="00B8337B">
            <w:pPr>
              <w:ind w:left="-57" w:right="-57"/>
              <w:jc w:val="center"/>
              <w:rPr>
                <w:sz w:val="16"/>
                <w:szCs w:val="16"/>
              </w:rPr>
            </w:pPr>
            <w:r w:rsidRPr="00C8253B">
              <w:rPr>
                <w:sz w:val="16"/>
                <w:szCs w:val="16"/>
              </w:rPr>
              <w:t>42,23</w:t>
            </w:r>
          </w:p>
        </w:tc>
        <w:tc>
          <w:tcPr>
            <w:tcW w:w="414" w:type="dxa"/>
            <w:tcBorders>
              <w:top w:val="single" w:sz="6" w:space="0" w:color="auto"/>
              <w:left w:val="single" w:sz="6" w:space="0" w:color="auto"/>
              <w:bottom w:val="single" w:sz="6" w:space="0" w:color="auto"/>
              <w:right w:val="double" w:sz="6" w:space="0" w:color="auto"/>
            </w:tcBorders>
            <w:vAlign w:val="center"/>
          </w:tcPr>
          <w:p w14:paraId="03A5357A" w14:textId="77777777" w:rsidR="005204E4" w:rsidRPr="00C8253B" w:rsidRDefault="005204E4" w:rsidP="00B8337B">
            <w:pPr>
              <w:ind w:left="-57" w:right="-57"/>
              <w:jc w:val="center"/>
              <w:rPr>
                <w:sz w:val="16"/>
                <w:szCs w:val="16"/>
              </w:rPr>
            </w:pPr>
            <w:r w:rsidRPr="00C8253B">
              <w:rPr>
                <w:sz w:val="16"/>
                <w:szCs w:val="16"/>
              </w:rPr>
              <w:t>1</w:t>
            </w:r>
          </w:p>
        </w:tc>
      </w:tr>
      <w:tr w:rsidR="005204E4" w:rsidRPr="005204E4" w14:paraId="3051BD48" w14:textId="77777777" w:rsidTr="00B8337B">
        <w:trPr>
          <w:trHeight w:val="227"/>
          <w:tblHeader/>
        </w:trPr>
        <w:tc>
          <w:tcPr>
            <w:tcW w:w="386" w:type="dxa"/>
            <w:tcBorders>
              <w:top w:val="single" w:sz="6" w:space="0" w:color="auto"/>
              <w:left w:val="double" w:sz="6" w:space="0" w:color="auto"/>
              <w:bottom w:val="single" w:sz="6" w:space="0" w:color="auto"/>
              <w:right w:val="single" w:sz="6" w:space="0" w:color="auto"/>
            </w:tcBorders>
            <w:vAlign w:val="center"/>
          </w:tcPr>
          <w:p w14:paraId="6D557D7D" w14:textId="77777777" w:rsidR="005204E4" w:rsidRPr="00C8253B" w:rsidRDefault="005204E4" w:rsidP="00B8337B">
            <w:pPr>
              <w:ind w:left="-57" w:right="-57"/>
              <w:jc w:val="center"/>
              <w:rPr>
                <w:sz w:val="16"/>
                <w:szCs w:val="16"/>
              </w:rPr>
            </w:pPr>
            <w:r w:rsidRPr="00C8253B">
              <w:rPr>
                <w:sz w:val="16"/>
                <w:szCs w:val="16"/>
              </w:rPr>
              <w:t>3</w:t>
            </w:r>
          </w:p>
        </w:tc>
        <w:tc>
          <w:tcPr>
            <w:tcW w:w="695" w:type="dxa"/>
            <w:gridSpan w:val="2"/>
            <w:tcBorders>
              <w:top w:val="single" w:sz="6" w:space="0" w:color="auto"/>
              <w:left w:val="single" w:sz="6" w:space="0" w:color="auto"/>
              <w:bottom w:val="single" w:sz="6" w:space="0" w:color="auto"/>
              <w:right w:val="single" w:sz="6" w:space="0" w:color="auto"/>
            </w:tcBorders>
            <w:vAlign w:val="center"/>
          </w:tcPr>
          <w:p w14:paraId="03BC0CA4" w14:textId="77777777" w:rsidR="005204E4" w:rsidRPr="00C8253B" w:rsidRDefault="005204E4" w:rsidP="00B8337B">
            <w:pPr>
              <w:ind w:left="-57" w:right="-57"/>
              <w:jc w:val="center"/>
              <w:rPr>
                <w:sz w:val="16"/>
                <w:szCs w:val="16"/>
              </w:rPr>
            </w:pPr>
            <w:r w:rsidRPr="00C8253B">
              <w:rPr>
                <w:sz w:val="16"/>
                <w:szCs w:val="16"/>
              </w:rPr>
              <w:t>632.4</w:t>
            </w:r>
          </w:p>
        </w:tc>
        <w:tc>
          <w:tcPr>
            <w:tcW w:w="2206" w:type="dxa"/>
            <w:gridSpan w:val="2"/>
            <w:tcBorders>
              <w:top w:val="single" w:sz="6" w:space="0" w:color="auto"/>
              <w:left w:val="single" w:sz="6" w:space="0" w:color="auto"/>
              <w:bottom w:val="single" w:sz="6" w:space="0" w:color="auto"/>
              <w:right w:val="single" w:sz="6" w:space="0" w:color="auto"/>
            </w:tcBorders>
            <w:vAlign w:val="center"/>
          </w:tcPr>
          <w:p w14:paraId="603D962A" w14:textId="77777777" w:rsidR="005204E4" w:rsidRPr="00C8253B" w:rsidRDefault="005204E4" w:rsidP="00B8337B">
            <w:pPr>
              <w:ind w:left="-57" w:right="-57"/>
              <w:rPr>
                <w:sz w:val="16"/>
                <w:szCs w:val="16"/>
              </w:rPr>
            </w:pPr>
            <w:r w:rsidRPr="00C8253B">
              <w:rPr>
                <w:sz w:val="16"/>
                <w:szCs w:val="16"/>
              </w:rPr>
              <w:t>Stejărete şleau de luncă de productivitate mijlocie (Pm)</w:t>
            </w:r>
          </w:p>
        </w:tc>
        <w:tc>
          <w:tcPr>
            <w:tcW w:w="557" w:type="dxa"/>
            <w:tcBorders>
              <w:top w:val="single" w:sz="6" w:space="0" w:color="auto"/>
              <w:left w:val="single" w:sz="6" w:space="0" w:color="auto"/>
              <w:bottom w:val="single" w:sz="6" w:space="0" w:color="auto"/>
              <w:right w:val="single" w:sz="6" w:space="0" w:color="auto"/>
            </w:tcBorders>
            <w:vAlign w:val="center"/>
          </w:tcPr>
          <w:p w14:paraId="35B6B801" w14:textId="77777777" w:rsidR="005204E4" w:rsidRPr="00C8253B" w:rsidRDefault="005204E4" w:rsidP="00B8337B">
            <w:pPr>
              <w:ind w:left="-57" w:right="-57"/>
              <w:jc w:val="center"/>
              <w:rPr>
                <w:sz w:val="16"/>
                <w:szCs w:val="16"/>
              </w:rPr>
            </w:pPr>
            <w:r w:rsidRPr="00C8253B">
              <w:rPr>
                <w:sz w:val="16"/>
                <w:szCs w:val="16"/>
              </w:rPr>
              <w:t>9641</w:t>
            </w:r>
          </w:p>
        </w:tc>
        <w:tc>
          <w:tcPr>
            <w:tcW w:w="669" w:type="dxa"/>
            <w:tcBorders>
              <w:top w:val="single" w:sz="6" w:space="0" w:color="auto"/>
              <w:left w:val="single" w:sz="6" w:space="0" w:color="auto"/>
              <w:bottom w:val="single" w:sz="6" w:space="0" w:color="auto"/>
              <w:right w:val="single" w:sz="6" w:space="0" w:color="auto"/>
            </w:tcBorders>
            <w:vAlign w:val="center"/>
          </w:tcPr>
          <w:p w14:paraId="3DBDC3AC"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bottom w:val="single" w:sz="6" w:space="0" w:color="auto"/>
              <w:right w:val="single" w:sz="6" w:space="0" w:color="auto"/>
            </w:tcBorders>
            <w:vAlign w:val="center"/>
          </w:tcPr>
          <w:p w14:paraId="34087800"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43F05BA9"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76F93D0E"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52A83A0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1AC7B0D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79D89ADF" w14:textId="77777777" w:rsidR="005204E4" w:rsidRPr="00C8253B" w:rsidRDefault="005204E4" w:rsidP="00B8337B">
            <w:pPr>
              <w:ind w:left="-57" w:right="-57"/>
              <w:jc w:val="center"/>
              <w:rPr>
                <w:sz w:val="16"/>
                <w:szCs w:val="16"/>
              </w:rPr>
            </w:pPr>
            <w:r w:rsidRPr="00C8253B">
              <w:rPr>
                <w:sz w:val="16"/>
                <w:szCs w:val="16"/>
              </w:rPr>
              <w:t>146,99</w:t>
            </w:r>
          </w:p>
        </w:tc>
        <w:tc>
          <w:tcPr>
            <w:tcW w:w="650" w:type="dxa"/>
            <w:tcBorders>
              <w:top w:val="single" w:sz="6" w:space="0" w:color="auto"/>
              <w:left w:val="single" w:sz="6" w:space="0" w:color="auto"/>
              <w:bottom w:val="single" w:sz="6" w:space="0" w:color="auto"/>
              <w:right w:val="single" w:sz="4" w:space="0" w:color="auto"/>
            </w:tcBorders>
            <w:vAlign w:val="center"/>
          </w:tcPr>
          <w:p w14:paraId="05BA4AA3" w14:textId="77777777" w:rsidR="005204E4" w:rsidRPr="00C8253B" w:rsidRDefault="005204E4" w:rsidP="00B8337B">
            <w:pPr>
              <w:ind w:left="-57" w:right="-57"/>
              <w:jc w:val="center"/>
              <w:rPr>
                <w:sz w:val="16"/>
                <w:szCs w:val="16"/>
              </w:rPr>
            </w:pPr>
            <w:r w:rsidRPr="00C8253B">
              <w:rPr>
                <w:sz w:val="16"/>
                <w:szCs w:val="16"/>
              </w:rPr>
              <w:t>44,09</w:t>
            </w:r>
          </w:p>
        </w:tc>
        <w:tc>
          <w:tcPr>
            <w:tcW w:w="751" w:type="dxa"/>
            <w:tcBorders>
              <w:top w:val="single" w:sz="6" w:space="0" w:color="auto"/>
              <w:left w:val="single" w:sz="4" w:space="0" w:color="auto"/>
              <w:bottom w:val="single" w:sz="6" w:space="0" w:color="auto"/>
              <w:right w:val="single" w:sz="6" w:space="0" w:color="auto"/>
            </w:tcBorders>
            <w:vAlign w:val="center"/>
          </w:tcPr>
          <w:p w14:paraId="56CDF8CD" w14:textId="77777777" w:rsidR="005204E4" w:rsidRPr="00C8253B" w:rsidRDefault="005204E4" w:rsidP="00B8337B">
            <w:pPr>
              <w:ind w:left="-57" w:right="-57"/>
              <w:jc w:val="center"/>
              <w:rPr>
                <w:sz w:val="16"/>
                <w:szCs w:val="16"/>
              </w:rPr>
            </w:pPr>
            <w:r w:rsidRPr="00C8253B">
              <w:rPr>
                <w:sz w:val="16"/>
                <w:szCs w:val="16"/>
              </w:rPr>
              <w:t>191,08</w:t>
            </w:r>
          </w:p>
        </w:tc>
        <w:tc>
          <w:tcPr>
            <w:tcW w:w="414" w:type="dxa"/>
            <w:tcBorders>
              <w:top w:val="single" w:sz="6" w:space="0" w:color="auto"/>
              <w:left w:val="single" w:sz="6" w:space="0" w:color="auto"/>
              <w:bottom w:val="single" w:sz="6" w:space="0" w:color="auto"/>
              <w:right w:val="double" w:sz="6" w:space="0" w:color="auto"/>
            </w:tcBorders>
            <w:vAlign w:val="center"/>
          </w:tcPr>
          <w:p w14:paraId="36CEA30B" w14:textId="77777777" w:rsidR="005204E4" w:rsidRPr="00C8253B" w:rsidRDefault="005204E4" w:rsidP="00B8337B">
            <w:pPr>
              <w:ind w:left="-57" w:right="-57"/>
              <w:jc w:val="center"/>
              <w:rPr>
                <w:sz w:val="16"/>
                <w:szCs w:val="16"/>
              </w:rPr>
            </w:pPr>
            <w:r w:rsidRPr="00C8253B">
              <w:rPr>
                <w:sz w:val="16"/>
                <w:szCs w:val="16"/>
              </w:rPr>
              <w:t>3</w:t>
            </w:r>
          </w:p>
        </w:tc>
      </w:tr>
      <w:tr w:rsidR="005204E4" w:rsidRPr="005204E4" w14:paraId="3060B736" w14:textId="77777777" w:rsidTr="00B8337B">
        <w:trPr>
          <w:trHeight w:val="227"/>
          <w:tblHeader/>
        </w:trPr>
        <w:tc>
          <w:tcPr>
            <w:tcW w:w="386" w:type="dxa"/>
            <w:tcBorders>
              <w:top w:val="single" w:sz="6" w:space="0" w:color="auto"/>
              <w:left w:val="double" w:sz="6" w:space="0" w:color="auto"/>
              <w:right w:val="single" w:sz="6" w:space="0" w:color="auto"/>
            </w:tcBorders>
            <w:vAlign w:val="center"/>
          </w:tcPr>
          <w:p w14:paraId="4AD7364B" w14:textId="77777777" w:rsidR="005204E4" w:rsidRPr="00C8253B" w:rsidRDefault="005204E4" w:rsidP="00B8337B">
            <w:pPr>
              <w:ind w:left="-57" w:right="-57"/>
              <w:jc w:val="center"/>
              <w:rPr>
                <w:sz w:val="16"/>
                <w:szCs w:val="16"/>
              </w:rPr>
            </w:pPr>
            <w:r w:rsidRPr="00C8253B">
              <w:rPr>
                <w:sz w:val="16"/>
                <w:szCs w:val="16"/>
              </w:rPr>
              <w:t>4</w:t>
            </w:r>
          </w:p>
        </w:tc>
        <w:tc>
          <w:tcPr>
            <w:tcW w:w="695" w:type="dxa"/>
            <w:gridSpan w:val="2"/>
            <w:tcBorders>
              <w:top w:val="single" w:sz="6" w:space="0" w:color="auto"/>
              <w:left w:val="single" w:sz="6" w:space="0" w:color="auto"/>
              <w:right w:val="single" w:sz="6" w:space="0" w:color="auto"/>
            </w:tcBorders>
            <w:vAlign w:val="center"/>
          </w:tcPr>
          <w:p w14:paraId="3D4AAB7F" w14:textId="77777777" w:rsidR="005204E4" w:rsidRPr="00C8253B" w:rsidRDefault="005204E4" w:rsidP="00B8337B">
            <w:pPr>
              <w:ind w:left="-57" w:right="-57"/>
              <w:jc w:val="center"/>
              <w:rPr>
                <w:sz w:val="16"/>
                <w:szCs w:val="16"/>
              </w:rPr>
            </w:pPr>
            <w:r w:rsidRPr="00C8253B">
              <w:rPr>
                <w:sz w:val="16"/>
                <w:szCs w:val="16"/>
              </w:rPr>
              <w:t>811.1</w:t>
            </w:r>
          </w:p>
        </w:tc>
        <w:tc>
          <w:tcPr>
            <w:tcW w:w="2206" w:type="dxa"/>
            <w:gridSpan w:val="2"/>
            <w:tcBorders>
              <w:top w:val="single" w:sz="6" w:space="0" w:color="auto"/>
              <w:left w:val="single" w:sz="6" w:space="0" w:color="auto"/>
              <w:right w:val="single" w:sz="6" w:space="0" w:color="auto"/>
            </w:tcBorders>
            <w:vAlign w:val="center"/>
          </w:tcPr>
          <w:p w14:paraId="74A1EF37" w14:textId="77777777" w:rsidR="005204E4" w:rsidRPr="00C8253B" w:rsidRDefault="005204E4" w:rsidP="00B8337B">
            <w:pPr>
              <w:ind w:left="-57" w:right="-57"/>
              <w:rPr>
                <w:sz w:val="16"/>
                <w:szCs w:val="16"/>
              </w:rPr>
            </w:pPr>
            <w:r w:rsidRPr="00C8253B">
              <w:rPr>
                <w:sz w:val="16"/>
                <w:szCs w:val="16"/>
              </w:rPr>
              <w:t>Stejar brumăriu pur pe cernoziom puternic degradat cu substrat de loess (Pm)</w:t>
            </w:r>
          </w:p>
        </w:tc>
        <w:tc>
          <w:tcPr>
            <w:tcW w:w="557" w:type="dxa"/>
            <w:tcBorders>
              <w:top w:val="single" w:sz="6" w:space="0" w:color="auto"/>
              <w:left w:val="single" w:sz="6" w:space="0" w:color="auto"/>
              <w:bottom w:val="single" w:sz="6" w:space="0" w:color="auto"/>
              <w:right w:val="single" w:sz="6" w:space="0" w:color="auto"/>
            </w:tcBorders>
            <w:vAlign w:val="center"/>
          </w:tcPr>
          <w:p w14:paraId="03630725" w14:textId="77777777" w:rsidR="005204E4" w:rsidRPr="00C8253B" w:rsidRDefault="005204E4" w:rsidP="00B8337B">
            <w:pPr>
              <w:ind w:left="-57" w:right="-57"/>
              <w:jc w:val="center"/>
              <w:rPr>
                <w:sz w:val="16"/>
                <w:szCs w:val="16"/>
              </w:rPr>
            </w:pPr>
            <w:r w:rsidRPr="00C8253B">
              <w:rPr>
                <w:sz w:val="16"/>
                <w:szCs w:val="16"/>
              </w:rPr>
              <w:t>9220</w:t>
            </w:r>
          </w:p>
        </w:tc>
        <w:tc>
          <w:tcPr>
            <w:tcW w:w="669" w:type="dxa"/>
            <w:tcBorders>
              <w:top w:val="single" w:sz="6" w:space="0" w:color="auto"/>
              <w:left w:val="single" w:sz="6" w:space="0" w:color="auto"/>
              <w:right w:val="single" w:sz="6" w:space="0" w:color="auto"/>
            </w:tcBorders>
            <w:vAlign w:val="center"/>
          </w:tcPr>
          <w:p w14:paraId="0915DB28"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right w:val="single" w:sz="6" w:space="0" w:color="auto"/>
            </w:tcBorders>
            <w:vAlign w:val="center"/>
          </w:tcPr>
          <w:p w14:paraId="2685304D"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5E9AB83D"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709AD3D3" w14:textId="77777777" w:rsidR="005204E4" w:rsidRPr="00C8253B" w:rsidRDefault="005204E4" w:rsidP="00B8337B">
            <w:pPr>
              <w:ind w:left="-57" w:right="-57"/>
              <w:jc w:val="center"/>
              <w:rPr>
                <w:sz w:val="16"/>
                <w:szCs w:val="16"/>
              </w:rPr>
            </w:pPr>
            <w:r w:rsidRPr="00C8253B">
              <w:rPr>
                <w:sz w:val="16"/>
                <w:szCs w:val="16"/>
              </w:rPr>
              <w:t>30,79</w:t>
            </w:r>
          </w:p>
        </w:tc>
        <w:tc>
          <w:tcPr>
            <w:tcW w:w="650" w:type="dxa"/>
            <w:tcBorders>
              <w:top w:val="single" w:sz="6" w:space="0" w:color="auto"/>
              <w:left w:val="single" w:sz="6" w:space="0" w:color="auto"/>
              <w:right w:val="single" w:sz="6" w:space="0" w:color="auto"/>
            </w:tcBorders>
            <w:vAlign w:val="center"/>
          </w:tcPr>
          <w:p w14:paraId="7EBD336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3B6A941F" w14:textId="77777777" w:rsidR="005204E4" w:rsidRPr="00C8253B" w:rsidRDefault="005204E4" w:rsidP="00B8337B">
            <w:pPr>
              <w:ind w:left="-57" w:right="-57"/>
              <w:jc w:val="center"/>
              <w:rPr>
                <w:sz w:val="16"/>
                <w:szCs w:val="16"/>
              </w:rPr>
            </w:pPr>
            <w:r w:rsidRPr="00C8253B">
              <w:rPr>
                <w:sz w:val="16"/>
                <w:szCs w:val="16"/>
              </w:rPr>
              <w:t>1,76</w:t>
            </w:r>
          </w:p>
        </w:tc>
        <w:tc>
          <w:tcPr>
            <w:tcW w:w="650" w:type="dxa"/>
            <w:tcBorders>
              <w:top w:val="single" w:sz="6" w:space="0" w:color="auto"/>
              <w:left w:val="single" w:sz="6" w:space="0" w:color="auto"/>
              <w:right w:val="single" w:sz="6" w:space="0" w:color="auto"/>
            </w:tcBorders>
            <w:vAlign w:val="center"/>
          </w:tcPr>
          <w:p w14:paraId="02C133A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48E7E8C2"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03D938D1" w14:textId="77777777" w:rsidR="005204E4" w:rsidRPr="00C8253B" w:rsidRDefault="005204E4" w:rsidP="00B8337B">
            <w:pPr>
              <w:ind w:left="-57" w:right="-57"/>
              <w:jc w:val="center"/>
              <w:rPr>
                <w:sz w:val="16"/>
                <w:szCs w:val="16"/>
              </w:rPr>
            </w:pPr>
            <w:r w:rsidRPr="00C8253B">
              <w:rPr>
                <w:sz w:val="16"/>
                <w:szCs w:val="16"/>
              </w:rPr>
              <w:t>32,25</w:t>
            </w:r>
          </w:p>
        </w:tc>
        <w:tc>
          <w:tcPr>
            <w:tcW w:w="414" w:type="dxa"/>
            <w:tcBorders>
              <w:top w:val="single" w:sz="6" w:space="0" w:color="auto"/>
              <w:left w:val="single" w:sz="6" w:space="0" w:color="auto"/>
              <w:right w:val="double" w:sz="6" w:space="0" w:color="auto"/>
            </w:tcBorders>
            <w:vAlign w:val="center"/>
          </w:tcPr>
          <w:p w14:paraId="3F656857" w14:textId="77777777" w:rsidR="005204E4" w:rsidRPr="00C8253B" w:rsidRDefault="005204E4" w:rsidP="00B8337B">
            <w:pPr>
              <w:ind w:left="-57" w:right="-57"/>
              <w:jc w:val="center"/>
              <w:rPr>
                <w:sz w:val="16"/>
                <w:szCs w:val="16"/>
              </w:rPr>
            </w:pPr>
            <w:r w:rsidRPr="00C8253B">
              <w:rPr>
                <w:sz w:val="16"/>
                <w:szCs w:val="16"/>
              </w:rPr>
              <w:t>1</w:t>
            </w:r>
          </w:p>
        </w:tc>
      </w:tr>
      <w:tr w:rsidR="005204E4" w:rsidRPr="005204E4" w14:paraId="470280AC" w14:textId="77777777" w:rsidTr="00B8337B">
        <w:trPr>
          <w:trHeight w:val="227"/>
          <w:tblHeader/>
        </w:trPr>
        <w:tc>
          <w:tcPr>
            <w:tcW w:w="386" w:type="dxa"/>
            <w:tcBorders>
              <w:top w:val="single" w:sz="6" w:space="0" w:color="auto"/>
              <w:left w:val="double" w:sz="6" w:space="0" w:color="auto"/>
              <w:bottom w:val="single" w:sz="6" w:space="0" w:color="auto"/>
              <w:right w:val="single" w:sz="6" w:space="0" w:color="auto"/>
            </w:tcBorders>
            <w:vAlign w:val="center"/>
          </w:tcPr>
          <w:p w14:paraId="096151C9" w14:textId="77777777" w:rsidR="005204E4" w:rsidRPr="00C8253B" w:rsidRDefault="005204E4" w:rsidP="00B8337B">
            <w:pPr>
              <w:ind w:left="-57" w:right="-57"/>
              <w:jc w:val="center"/>
              <w:rPr>
                <w:sz w:val="16"/>
                <w:szCs w:val="16"/>
              </w:rPr>
            </w:pPr>
            <w:r w:rsidRPr="00C8253B">
              <w:rPr>
                <w:sz w:val="16"/>
                <w:szCs w:val="16"/>
              </w:rPr>
              <w:t>5</w:t>
            </w:r>
          </w:p>
        </w:tc>
        <w:tc>
          <w:tcPr>
            <w:tcW w:w="695" w:type="dxa"/>
            <w:gridSpan w:val="2"/>
            <w:tcBorders>
              <w:top w:val="single" w:sz="6" w:space="0" w:color="auto"/>
              <w:left w:val="single" w:sz="6" w:space="0" w:color="auto"/>
              <w:bottom w:val="single" w:sz="6" w:space="0" w:color="auto"/>
              <w:right w:val="single" w:sz="6" w:space="0" w:color="auto"/>
            </w:tcBorders>
            <w:vAlign w:val="center"/>
          </w:tcPr>
          <w:p w14:paraId="758B4436" w14:textId="77777777" w:rsidR="005204E4" w:rsidRPr="00C8253B" w:rsidRDefault="005204E4" w:rsidP="00B8337B">
            <w:pPr>
              <w:ind w:left="-57" w:right="-57"/>
              <w:jc w:val="center"/>
              <w:rPr>
                <w:sz w:val="16"/>
                <w:szCs w:val="16"/>
              </w:rPr>
            </w:pPr>
            <w:r w:rsidRPr="00C8253B">
              <w:rPr>
                <w:sz w:val="16"/>
                <w:szCs w:val="16"/>
              </w:rPr>
              <w:t>811.2</w:t>
            </w:r>
          </w:p>
        </w:tc>
        <w:tc>
          <w:tcPr>
            <w:tcW w:w="2206" w:type="dxa"/>
            <w:gridSpan w:val="2"/>
            <w:tcBorders>
              <w:top w:val="single" w:sz="6" w:space="0" w:color="auto"/>
              <w:left w:val="single" w:sz="6" w:space="0" w:color="auto"/>
              <w:bottom w:val="single" w:sz="6" w:space="0" w:color="auto"/>
              <w:right w:val="single" w:sz="6" w:space="0" w:color="auto"/>
            </w:tcBorders>
            <w:vAlign w:val="center"/>
          </w:tcPr>
          <w:p w14:paraId="7AC4D4A8" w14:textId="77777777" w:rsidR="005204E4" w:rsidRPr="00C8253B" w:rsidRDefault="005204E4" w:rsidP="00B8337B">
            <w:pPr>
              <w:ind w:left="-57" w:right="-57"/>
              <w:rPr>
                <w:sz w:val="16"/>
                <w:szCs w:val="16"/>
              </w:rPr>
            </w:pPr>
            <w:r w:rsidRPr="00C8253B">
              <w:rPr>
                <w:sz w:val="16"/>
                <w:szCs w:val="16"/>
              </w:rPr>
              <w:t>Stejar brumăriu pur pe cernoziom slab degradat cu substrat de loess (Pm)</w:t>
            </w:r>
          </w:p>
        </w:tc>
        <w:tc>
          <w:tcPr>
            <w:tcW w:w="557" w:type="dxa"/>
            <w:tcBorders>
              <w:top w:val="single" w:sz="6" w:space="0" w:color="auto"/>
              <w:left w:val="single" w:sz="6" w:space="0" w:color="auto"/>
              <w:bottom w:val="single" w:sz="6" w:space="0" w:color="auto"/>
              <w:right w:val="single" w:sz="6" w:space="0" w:color="auto"/>
            </w:tcBorders>
            <w:vAlign w:val="center"/>
          </w:tcPr>
          <w:p w14:paraId="6C1F39C6" w14:textId="77777777" w:rsidR="005204E4" w:rsidRPr="00C8253B" w:rsidRDefault="005204E4" w:rsidP="00B8337B">
            <w:pPr>
              <w:ind w:left="-57" w:right="-57"/>
              <w:jc w:val="center"/>
              <w:rPr>
                <w:sz w:val="16"/>
                <w:szCs w:val="16"/>
              </w:rPr>
            </w:pPr>
            <w:r w:rsidRPr="00C8253B">
              <w:rPr>
                <w:sz w:val="16"/>
                <w:szCs w:val="16"/>
              </w:rPr>
              <w:t>9220</w:t>
            </w:r>
          </w:p>
        </w:tc>
        <w:tc>
          <w:tcPr>
            <w:tcW w:w="669" w:type="dxa"/>
            <w:tcBorders>
              <w:top w:val="single" w:sz="6" w:space="0" w:color="auto"/>
              <w:left w:val="single" w:sz="6" w:space="0" w:color="auto"/>
              <w:right w:val="single" w:sz="6" w:space="0" w:color="auto"/>
            </w:tcBorders>
            <w:vAlign w:val="center"/>
          </w:tcPr>
          <w:p w14:paraId="04F84DCE"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right w:val="single" w:sz="6" w:space="0" w:color="auto"/>
            </w:tcBorders>
            <w:vAlign w:val="center"/>
          </w:tcPr>
          <w:p w14:paraId="44CD887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BF912A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3D4D46D7" w14:textId="77777777" w:rsidR="005204E4" w:rsidRPr="00C8253B" w:rsidRDefault="005204E4" w:rsidP="00B8337B">
            <w:pPr>
              <w:ind w:left="-57" w:right="-57"/>
              <w:jc w:val="center"/>
              <w:rPr>
                <w:sz w:val="16"/>
                <w:szCs w:val="16"/>
              </w:rPr>
            </w:pPr>
            <w:r w:rsidRPr="00C8253B">
              <w:rPr>
                <w:sz w:val="16"/>
                <w:szCs w:val="16"/>
              </w:rPr>
              <w:t>570,17</w:t>
            </w:r>
          </w:p>
        </w:tc>
        <w:tc>
          <w:tcPr>
            <w:tcW w:w="650" w:type="dxa"/>
            <w:tcBorders>
              <w:top w:val="single" w:sz="6" w:space="0" w:color="auto"/>
              <w:left w:val="single" w:sz="6" w:space="0" w:color="auto"/>
              <w:right w:val="single" w:sz="6" w:space="0" w:color="auto"/>
            </w:tcBorders>
            <w:vAlign w:val="center"/>
          </w:tcPr>
          <w:p w14:paraId="58A38C75"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55042FE" w14:textId="77777777" w:rsidR="005204E4" w:rsidRPr="00C8253B" w:rsidRDefault="005204E4" w:rsidP="00B8337B">
            <w:pPr>
              <w:ind w:left="-57" w:right="-57"/>
              <w:jc w:val="center"/>
              <w:rPr>
                <w:sz w:val="16"/>
                <w:szCs w:val="16"/>
              </w:rPr>
            </w:pPr>
            <w:r w:rsidRPr="00C8253B">
              <w:rPr>
                <w:sz w:val="16"/>
                <w:szCs w:val="16"/>
              </w:rPr>
              <w:t>570,01</w:t>
            </w:r>
          </w:p>
        </w:tc>
        <w:tc>
          <w:tcPr>
            <w:tcW w:w="650" w:type="dxa"/>
            <w:tcBorders>
              <w:top w:val="single" w:sz="6" w:space="0" w:color="auto"/>
              <w:left w:val="single" w:sz="6" w:space="0" w:color="auto"/>
              <w:right w:val="single" w:sz="6" w:space="0" w:color="auto"/>
            </w:tcBorders>
            <w:vAlign w:val="center"/>
          </w:tcPr>
          <w:p w14:paraId="4326BF9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40921D30"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40769FE4" w14:textId="77777777" w:rsidR="005204E4" w:rsidRPr="00C8253B" w:rsidRDefault="005204E4" w:rsidP="00B8337B">
            <w:pPr>
              <w:ind w:left="-57" w:right="-57"/>
              <w:jc w:val="center"/>
              <w:rPr>
                <w:sz w:val="16"/>
                <w:szCs w:val="16"/>
              </w:rPr>
            </w:pPr>
            <w:r w:rsidRPr="00C8253B">
              <w:rPr>
                <w:sz w:val="16"/>
                <w:szCs w:val="16"/>
              </w:rPr>
              <w:t>1140,18</w:t>
            </w:r>
          </w:p>
        </w:tc>
        <w:tc>
          <w:tcPr>
            <w:tcW w:w="414" w:type="dxa"/>
            <w:tcBorders>
              <w:top w:val="single" w:sz="6" w:space="0" w:color="auto"/>
              <w:left w:val="single" w:sz="6" w:space="0" w:color="auto"/>
              <w:right w:val="double" w:sz="6" w:space="0" w:color="auto"/>
            </w:tcBorders>
            <w:vAlign w:val="center"/>
          </w:tcPr>
          <w:p w14:paraId="21E0C56C" w14:textId="77777777" w:rsidR="005204E4" w:rsidRPr="00C8253B" w:rsidRDefault="005204E4" w:rsidP="00B8337B">
            <w:pPr>
              <w:ind w:left="-57" w:right="-57"/>
              <w:jc w:val="center"/>
              <w:rPr>
                <w:sz w:val="16"/>
                <w:szCs w:val="16"/>
              </w:rPr>
            </w:pPr>
            <w:r w:rsidRPr="00C8253B">
              <w:rPr>
                <w:sz w:val="16"/>
                <w:szCs w:val="16"/>
              </w:rPr>
              <w:t>19</w:t>
            </w:r>
          </w:p>
        </w:tc>
      </w:tr>
      <w:tr w:rsidR="005204E4" w:rsidRPr="005204E4" w14:paraId="76D84702" w14:textId="77777777" w:rsidTr="00B8337B">
        <w:trPr>
          <w:trHeight w:val="227"/>
          <w:tblHeader/>
        </w:trPr>
        <w:tc>
          <w:tcPr>
            <w:tcW w:w="386" w:type="dxa"/>
            <w:tcBorders>
              <w:top w:val="single" w:sz="6" w:space="0" w:color="auto"/>
              <w:left w:val="double" w:sz="6" w:space="0" w:color="auto"/>
              <w:right w:val="single" w:sz="6" w:space="0" w:color="auto"/>
            </w:tcBorders>
            <w:vAlign w:val="center"/>
          </w:tcPr>
          <w:p w14:paraId="460F286A" w14:textId="77777777" w:rsidR="005204E4" w:rsidRPr="00C8253B" w:rsidRDefault="005204E4" w:rsidP="00B8337B">
            <w:pPr>
              <w:ind w:left="-57" w:right="-57"/>
              <w:jc w:val="center"/>
              <w:rPr>
                <w:sz w:val="16"/>
                <w:szCs w:val="16"/>
              </w:rPr>
            </w:pPr>
            <w:r w:rsidRPr="00C8253B">
              <w:rPr>
                <w:sz w:val="16"/>
                <w:szCs w:val="16"/>
              </w:rPr>
              <w:t>6</w:t>
            </w:r>
          </w:p>
        </w:tc>
        <w:tc>
          <w:tcPr>
            <w:tcW w:w="695" w:type="dxa"/>
            <w:gridSpan w:val="2"/>
            <w:tcBorders>
              <w:top w:val="single" w:sz="6" w:space="0" w:color="auto"/>
              <w:left w:val="single" w:sz="6" w:space="0" w:color="auto"/>
              <w:right w:val="single" w:sz="6" w:space="0" w:color="auto"/>
            </w:tcBorders>
            <w:vAlign w:val="center"/>
          </w:tcPr>
          <w:p w14:paraId="4E8E53DB" w14:textId="77777777" w:rsidR="005204E4" w:rsidRPr="00C8253B" w:rsidRDefault="005204E4" w:rsidP="00B8337B">
            <w:pPr>
              <w:ind w:left="-57" w:right="-57"/>
              <w:jc w:val="center"/>
              <w:rPr>
                <w:sz w:val="16"/>
                <w:szCs w:val="16"/>
              </w:rPr>
            </w:pPr>
            <w:r w:rsidRPr="00C8253B">
              <w:rPr>
                <w:sz w:val="16"/>
                <w:szCs w:val="16"/>
              </w:rPr>
              <w:t>811.4</w:t>
            </w:r>
          </w:p>
        </w:tc>
        <w:tc>
          <w:tcPr>
            <w:tcW w:w="2206" w:type="dxa"/>
            <w:gridSpan w:val="2"/>
            <w:tcBorders>
              <w:top w:val="single" w:sz="6" w:space="0" w:color="auto"/>
              <w:left w:val="single" w:sz="6" w:space="0" w:color="auto"/>
              <w:right w:val="single" w:sz="6" w:space="0" w:color="auto"/>
            </w:tcBorders>
            <w:vAlign w:val="center"/>
          </w:tcPr>
          <w:p w14:paraId="4533E13C" w14:textId="77777777" w:rsidR="005204E4" w:rsidRPr="00C8253B" w:rsidRDefault="005204E4" w:rsidP="00B8337B">
            <w:pPr>
              <w:ind w:left="-57" w:right="-57"/>
              <w:rPr>
                <w:sz w:val="16"/>
                <w:szCs w:val="16"/>
              </w:rPr>
            </w:pPr>
            <w:r w:rsidRPr="00C8253B">
              <w:rPr>
                <w:sz w:val="16"/>
                <w:szCs w:val="16"/>
              </w:rPr>
              <w:t>Stejaret pur din silvostepa dobrogeană (Pi)</w:t>
            </w:r>
          </w:p>
        </w:tc>
        <w:tc>
          <w:tcPr>
            <w:tcW w:w="557" w:type="dxa"/>
            <w:tcBorders>
              <w:top w:val="single" w:sz="6" w:space="0" w:color="auto"/>
              <w:left w:val="single" w:sz="6" w:space="0" w:color="auto"/>
              <w:bottom w:val="single" w:sz="6" w:space="0" w:color="auto"/>
              <w:right w:val="single" w:sz="6" w:space="0" w:color="auto"/>
            </w:tcBorders>
            <w:vAlign w:val="center"/>
          </w:tcPr>
          <w:p w14:paraId="72548B1E" w14:textId="77777777" w:rsidR="005204E4" w:rsidRPr="00C8253B" w:rsidRDefault="005204E4" w:rsidP="00B8337B">
            <w:pPr>
              <w:ind w:left="-57" w:right="-57"/>
              <w:jc w:val="center"/>
              <w:rPr>
                <w:sz w:val="16"/>
                <w:szCs w:val="16"/>
              </w:rPr>
            </w:pPr>
            <w:r w:rsidRPr="00C8253B">
              <w:rPr>
                <w:sz w:val="16"/>
                <w:szCs w:val="16"/>
              </w:rPr>
              <w:t>9220</w:t>
            </w:r>
          </w:p>
        </w:tc>
        <w:tc>
          <w:tcPr>
            <w:tcW w:w="669" w:type="dxa"/>
            <w:tcBorders>
              <w:top w:val="single" w:sz="6" w:space="0" w:color="auto"/>
              <w:left w:val="single" w:sz="6" w:space="0" w:color="auto"/>
              <w:bottom w:val="single" w:sz="6" w:space="0" w:color="auto"/>
              <w:right w:val="single" w:sz="6" w:space="0" w:color="auto"/>
            </w:tcBorders>
            <w:vAlign w:val="center"/>
          </w:tcPr>
          <w:p w14:paraId="3069F350"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6" w:space="0" w:color="auto"/>
              <w:left w:val="single" w:sz="6" w:space="0" w:color="auto"/>
              <w:bottom w:val="single" w:sz="6" w:space="0" w:color="auto"/>
              <w:right w:val="single" w:sz="6" w:space="0" w:color="auto"/>
            </w:tcBorders>
            <w:vAlign w:val="center"/>
          </w:tcPr>
          <w:p w14:paraId="6BA80FD0"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297390E8"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518ACEF3" w14:textId="77777777" w:rsidR="005204E4" w:rsidRPr="00C8253B" w:rsidRDefault="005204E4" w:rsidP="00B8337B">
            <w:pPr>
              <w:ind w:left="-57" w:right="-57"/>
              <w:jc w:val="center"/>
              <w:rPr>
                <w:sz w:val="16"/>
                <w:szCs w:val="16"/>
              </w:rPr>
            </w:pPr>
            <w:r w:rsidRPr="00C8253B">
              <w:rPr>
                <w:sz w:val="16"/>
                <w:szCs w:val="16"/>
              </w:rPr>
              <w:t>23,51</w:t>
            </w:r>
          </w:p>
        </w:tc>
        <w:tc>
          <w:tcPr>
            <w:tcW w:w="650" w:type="dxa"/>
            <w:tcBorders>
              <w:top w:val="single" w:sz="6" w:space="0" w:color="auto"/>
              <w:left w:val="single" w:sz="6" w:space="0" w:color="auto"/>
              <w:bottom w:val="single" w:sz="6" w:space="0" w:color="auto"/>
              <w:right w:val="single" w:sz="6" w:space="0" w:color="auto"/>
            </w:tcBorders>
            <w:vAlign w:val="center"/>
          </w:tcPr>
          <w:p w14:paraId="553222B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7F6B53B2" w14:textId="77777777" w:rsidR="005204E4" w:rsidRPr="00C8253B" w:rsidRDefault="005204E4" w:rsidP="00B8337B">
            <w:pPr>
              <w:ind w:left="-57" w:right="-57"/>
              <w:jc w:val="center"/>
              <w:rPr>
                <w:sz w:val="16"/>
                <w:szCs w:val="16"/>
              </w:rPr>
            </w:pPr>
            <w:r w:rsidRPr="00C8253B">
              <w:rPr>
                <w:sz w:val="16"/>
                <w:szCs w:val="16"/>
              </w:rPr>
              <w:t>108,73</w:t>
            </w:r>
          </w:p>
        </w:tc>
        <w:tc>
          <w:tcPr>
            <w:tcW w:w="650" w:type="dxa"/>
            <w:tcBorders>
              <w:top w:val="single" w:sz="6" w:space="0" w:color="auto"/>
              <w:left w:val="single" w:sz="6" w:space="0" w:color="auto"/>
              <w:bottom w:val="single" w:sz="6" w:space="0" w:color="auto"/>
              <w:right w:val="single" w:sz="6" w:space="0" w:color="auto"/>
            </w:tcBorders>
            <w:vAlign w:val="center"/>
          </w:tcPr>
          <w:p w14:paraId="5376C5D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4" w:space="0" w:color="auto"/>
            </w:tcBorders>
            <w:vAlign w:val="center"/>
          </w:tcPr>
          <w:p w14:paraId="0E913582"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73BE729F" w14:textId="77777777" w:rsidR="005204E4" w:rsidRPr="00C8253B" w:rsidRDefault="005204E4" w:rsidP="00B8337B">
            <w:pPr>
              <w:ind w:left="-57" w:right="-57"/>
              <w:jc w:val="center"/>
              <w:rPr>
                <w:sz w:val="16"/>
                <w:szCs w:val="16"/>
              </w:rPr>
            </w:pPr>
            <w:r w:rsidRPr="00C8253B">
              <w:rPr>
                <w:sz w:val="16"/>
                <w:szCs w:val="16"/>
              </w:rPr>
              <w:t>132,24</w:t>
            </w:r>
          </w:p>
        </w:tc>
        <w:tc>
          <w:tcPr>
            <w:tcW w:w="414" w:type="dxa"/>
            <w:tcBorders>
              <w:top w:val="single" w:sz="6" w:space="0" w:color="auto"/>
              <w:left w:val="single" w:sz="6" w:space="0" w:color="auto"/>
              <w:bottom w:val="single" w:sz="6" w:space="0" w:color="auto"/>
              <w:right w:val="double" w:sz="6" w:space="0" w:color="auto"/>
            </w:tcBorders>
            <w:vAlign w:val="center"/>
          </w:tcPr>
          <w:p w14:paraId="6C403904" w14:textId="77777777" w:rsidR="005204E4" w:rsidRPr="00C8253B" w:rsidRDefault="005204E4" w:rsidP="00B8337B">
            <w:pPr>
              <w:ind w:left="-57" w:right="-57"/>
              <w:jc w:val="center"/>
              <w:rPr>
                <w:sz w:val="16"/>
                <w:szCs w:val="16"/>
              </w:rPr>
            </w:pPr>
            <w:r w:rsidRPr="00C8253B">
              <w:rPr>
                <w:sz w:val="16"/>
                <w:szCs w:val="16"/>
              </w:rPr>
              <w:t>2</w:t>
            </w:r>
          </w:p>
        </w:tc>
      </w:tr>
      <w:tr w:rsidR="005204E4" w:rsidRPr="005204E4" w14:paraId="753E4D6C" w14:textId="77777777" w:rsidTr="00B8337B">
        <w:trPr>
          <w:trHeight w:val="227"/>
          <w:tblHeader/>
        </w:trPr>
        <w:tc>
          <w:tcPr>
            <w:tcW w:w="386" w:type="dxa"/>
            <w:vMerge w:val="restart"/>
            <w:tcBorders>
              <w:top w:val="single" w:sz="6" w:space="0" w:color="auto"/>
              <w:left w:val="double" w:sz="6" w:space="0" w:color="auto"/>
              <w:right w:val="single" w:sz="6" w:space="0" w:color="auto"/>
            </w:tcBorders>
            <w:vAlign w:val="center"/>
          </w:tcPr>
          <w:p w14:paraId="622921F8" w14:textId="77777777" w:rsidR="005204E4" w:rsidRPr="00C8253B" w:rsidRDefault="005204E4" w:rsidP="00B8337B">
            <w:pPr>
              <w:ind w:left="-57" w:right="-57"/>
              <w:jc w:val="center"/>
              <w:rPr>
                <w:sz w:val="16"/>
                <w:szCs w:val="16"/>
              </w:rPr>
            </w:pPr>
            <w:r w:rsidRPr="00C8253B">
              <w:rPr>
                <w:sz w:val="16"/>
                <w:szCs w:val="16"/>
              </w:rPr>
              <w:t>7</w:t>
            </w:r>
          </w:p>
        </w:tc>
        <w:tc>
          <w:tcPr>
            <w:tcW w:w="695" w:type="dxa"/>
            <w:gridSpan w:val="2"/>
            <w:vMerge w:val="restart"/>
            <w:tcBorders>
              <w:top w:val="single" w:sz="6" w:space="0" w:color="auto"/>
              <w:left w:val="single" w:sz="6" w:space="0" w:color="auto"/>
              <w:right w:val="single" w:sz="6" w:space="0" w:color="auto"/>
            </w:tcBorders>
            <w:vAlign w:val="center"/>
          </w:tcPr>
          <w:p w14:paraId="5F0905E0" w14:textId="77777777" w:rsidR="005204E4" w:rsidRPr="00C8253B" w:rsidRDefault="005204E4" w:rsidP="00B8337B">
            <w:pPr>
              <w:ind w:left="-57" w:right="-57"/>
              <w:jc w:val="center"/>
              <w:rPr>
                <w:sz w:val="16"/>
                <w:szCs w:val="16"/>
              </w:rPr>
            </w:pPr>
            <w:r w:rsidRPr="00C8253B">
              <w:rPr>
                <w:sz w:val="16"/>
                <w:szCs w:val="16"/>
              </w:rPr>
              <w:t>851.1</w:t>
            </w:r>
          </w:p>
        </w:tc>
        <w:tc>
          <w:tcPr>
            <w:tcW w:w="2206" w:type="dxa"/>
            <w:gridSpan w:val="2"/>
            <w:vMerge w:val="restart"/>
            <w:tcBorders>
              <w:top w:val="single" w:sz="6" w:space="0" w:color="auto"/>
              <w:left w:val="single" w:sz="6" w:space="0" w:color="auto"/>
              <w:right w:val="single" w:sz="6" w:space="0" w:color="auto"/>
            </w:tcBorders>
            <w:vAlign w:val="center"/>
          </w:tcPr>
          <w:p w14:paraId="783359F5" w14:textId="77777777" w:rsidR="005204E4" w:rsidRPr="00C8253B" w:rsidRDefault="005204E4" w:rsidP="00B8337B">
            <w:pPr>
              <w:ind w:left="-57" w:right="-57"/>
              <w:rPr>
                <w:sz w:val="16"/>
                <w:szCs w:val="16"/>
              </w:rPr>
            </w:pPr>
            <w:r w:rsidRPr="00C8253B">
              <w:rPr>
                <w:sz w:val="16"/>
                <w:szCs w:val="16"/>
              </w:rPr>
              <w:t>Şleau de silvostepă cu stejar brumăriu (Ps)</w:t>
            </w:r>
          </w:p>
        </w:tc>
        <w:tc>
          <w:tcPr>
            <w:tcW w:w="557" w:type="dxa"/>
            <w:tcBorders>
              <w:top w:val="single" w:sz="6" w:space="0" w:color="auto"/>
              <w:left w:val="single" w:sz="6" w:space="0" w:color="auto"/>
              <w:bottom w:val="single" w:sz="6" w:space="0" w:color="auto"/>
              <w:right w:val="single" w:sz="6" w:space="0" w:color="auto"/>
            </w:tcBorders>
            <w:vAlign w:val="center"/>
          </w:tcPr>
          <w:p w14:paraId="650F084F" w14:textId="77777777" w:rsidR="005204E4" w:rsidRPr="00C8253B" w:rsidRDefault="005204E4" w:rsidP="00B8337B">
            <w:pPr>
              <w:ind w:left="-57" w:right="-57"/>
              <w:jc w:val="center"/>
              <w:rPr>
                <w:sz w:val="16"/>
                <w:szCs w:val="16"/>
              </w:rPr>
            </w:pPr>
            <w:r w:rsidRPr="00C8253B">
              <w:rPr>
                <w:sz w:val="16"/>
                <w:szCs w:val="16"/>
              </w:rPr>
              <w:t>9320</w:t>
            </w:r>
          </w:p>
        </w:tc>
        <w:tc>
          <w:tcPr>
            <w:tcW w:w="669" w:type="dxa"/>
            <w:tcBorders>
              <w:top w:val="single" w:sz="6" w:space="0" w:color="auto"/>
              <w:left w:val="single" w:sz="6" w:space="0" w:color="auto"/>
              <w:bottom w:val="single" w:sz="6" w:space="0" w:color="auto"/>
              <w:right w:val="single" w:sz="6" w:space="0" w:color="auto"/>
            </w:tcBorders>
            <w:vAlign w:val="center"/>
          </w:tcPr>
          <w:p w14:paraId="0CBEA5BB" w14:textId="77777777" w:rsidR="005204E4" w:rsidRPr="00C8253B" w:rsidRDefault="005204E4" w:rsidP="00B8337B">
            <w:pPr>
              <w:ind w:left="-57" w:right="-57"/>
              <w:jc w:val="center"/>
              <w:rPr>
                <w:sz w:val="16"/>
                <w:szCs w:val="16"/>
              </w:rPr>
            </w:pPr>
            <w:r w:rsidRPr="00C8253B">
              <w:rPr>
                <w:sz w:val="16"/>
                <w:szCs w:val="16"/>
              </w:rPr>
              <w:t>Ps</w:t>
            </w:r>
          </w:p>
        </w:tc>
        <w:tc>
          <w:tcPr>
            <w:tcW w:w="649" w:type="dxa"/>
            <w:tcBorders>
              <w:top w:val="single" w:sz="6" w:space="0" w:color="auto"/>
              <w:left w:val="single" w:sz="6" w:space="0" w:color="auto"/>
              <w:bottom w:val="single" w:sz="6" w:space="0" w:color="auto"/>
              <w:right w:val="single" w:sz="6" w:space="0" w:color="auto"/>
            </w:tcBorders>
            <w:vAlign w:val="center"/>
          </w:tcPr>
          <w:p w14:paraId="08E8A10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5F76FFF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734729FB" w14:textId="77777777" w:rsidR="005204E4" w:rsidRPr="00C8253B" w:rsidRDefault="005204E4" w:rsidP="00B8337B">
            <w:pPr>
              <w:ind w:left="-57" w:right="-57"/>
              <w:jc w:val="center"/>
              <w:rPr>
                <w:sz w:val="16"/>
                <w:szCs w:val="16"/>
              </w:rPr>
            </w:pPr>
            <w:r w:rsidRPr="00C8253B">
              <w:rPr>
                <w:sz w:val="16"/>
                <w:szCs w:val="16"/>
              </w:rPr>
              <w:t>152,38</w:t>
            </w:r>
          </w:p>
        </w:tc>
        <w:tc>
          <w:tcPr>
            <w:tcW w:w="650" w:type="dxa"/>
            <w:tcBorders>
              <w:top w:val="single" w:sz="6" w:space="0" w:color="auto"/>
              <w:left w:val="single" w:sz="6" w:space="0" w:color="auto"/>
              <w:bottom w:val="single" w:sz="6" w:space="0" w:color="auto"/>
              <w:right w:val="single" w:sz="6" w:space="0" w:color="auto"/>
            </w:tcBorders>
            <w:vAlign w:val="center"/>
          </w:tcPr>
          <w:p w14:paraId="0C226E4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1FEE8460" w14:textId="77777777" w:rsidR="005204E4" w:rsidRPr="00C8253B" w:rsidRDefault="005204E4" w:rsidP="00B8337B">
            <w:pPr>
              <w:ind w:left="-57" w:right="-57"/>
              <w:jc w:val="center"/>
              <w:rPr>
                <w:sz w:val="16"/>
                <w:szCs w:val="16"/>
              </w:rPr>
            </w:pPr>
            <w:r w:rsidRPr="00C8253B">
              <w:rPr>
                <w:sz w:val="16"/>
                <w:szCs w:val="16"/>
              </w:rPr>
              <w:t>66,31</w:t>
            </w:r>
          </w:p>
        </w:tc>
        <w:tc>
          <w:tcPr>
            <w:tcW w:w="650" w:type="dxa"/>
            <w:tcBorders>
              <w:top w:val="single" w:sz="6" w:space="0" w:color="auto"/>
              <w:left w:val="single" w:sz="6" w:space="0" w:color="auto"/>
              <w:bottom w:val="single" w:sz="6" w:space="0" w:color="auto"/>
              <w:right w:val="single" w:sz="6" w:space="0" w:color="auto"/>
            </w:tcBorders>
            <w:vAlign w:val="center"/>
          </w:tcPr>
          <w:p w14:paraId="1C5908C8"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4" w:space="0" w:color="auto"/>
            </w:tcBorders>
            <w:vAlign w:val="center"/>
          </w:tcPr>
          <w:p w14:paraId="1EB29316"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43C16FD6" w14:textId="77777777" w:rsidR="005204E4" w:rsidRPr="00C8253B" w:rsidRDefault="005204E4" w:rsidP="00B8337B">
            <w:pPr>
              <w:ind w:left="-57" w:right="-57"/>
              <w:jc w:val="center"/>
              <w:rPr>
                <w:sz w:val="16"/>
                <w:szCs w:val="16"/>
              </w:rPr>
            </w:pPr>
            <w:r w:rsidRPr="00C8253B">
              <w:rPr>
                <w:sz w:val="16"/>
                <w:szCs w:val="16"/>
              </w:rPr>
              <w:t>218,69</w:t>
            </w:r>
          </w:p>
        </w:tc>
        <w:tc>
          <w:tcPr>
            <w:tcW w:w="414" w:type="dxa"/>
            <w:tcBorders>
              <w:top w:val="single" w:sz="6" w:space="0" w:color="auto"/>
              <w:left w:val="single" w:sz="6" w:space="0" w:color="auto"/>
              <w:bottom w:val="single" w:sz="6" w:space="0" w:color="auto"/>
              <w:right w:val="double" w:sz="6" w:space="0" w:color="auto"/>
            </w:tcBorders>
            <w:vAlign w:val="center"/>
          </w:tcPr>
          <w:p w14:paraId="6EEC2B19" w14:textId="77777777" w:rsidR="005204E4" w:rsidRPr="00C8253B" w:rsidRDefault="005204E4" w:rsidP="00B8337B">
            <w:pPr>
              <w:ind w:left="-57" w:right="-57"/>
              <w:jc w:val="center"/>
              <w:rPr>
                <w:sz w:val="16"/>
                <w:szCs w:val="16"/>
              </w:rPr>
            </w:pPr>
            <w:r w:rsidRPr="00C8253B">
              <w:rPr>
                <w:sz w:val="16"/>
                <w:szCs w:val="16"/>
              </w:rPr>
              <w:t>4</w:t>
            </w:r>
          </w:p>
        </w:tc>
      </w:tr>
      <w:tr w:rsidR="005204E4" w:rsidRPr="005204E4" w14:paraId="2C02979C" w14:textId="77777777" w:rsidTr="00B8337B">
        <w:trPr>
          <w:trHeight w:val="227"/>
          <w:tblHeader/>
        </w:trPr>
        <w:tc>
          <w:tcPr>
            <w:tcW w:w="386" w:type="dxa"/>
            <w:vMerge/>
            <w:tcBorders>
              <w:left w:val="double" w:sz="6" w:space="0" w:color="auto"/>
              <w:right w:val="single" w:sz="6" w:space="0" w:color="auto"/>
            </w:tcBorders>
            <w:vAlign w:val="center"/>
          </w:tcPr>
          <w:p w14:paraId="722D2570"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4902279B"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72B65121" w14:textId="77777777" w:rsidR="005204E4" w:rsidRPr="00C8253B" w:rsidRDefault="005204E4" w:rsidP="00B8337B">
            <w:pPr>
              <w:ind w:left="-57" w:right="-57"/>
              <w:rPr>
                <w:sz w:val="16"/>
                <w:szCs w:val="16"/>
              </w:rPr>
            </w:pPr>
          </w:p>
        </w:tc>
        <w:tc>
          <w:tcPr>
            <w:tcW w:w="557" w:type="dxa"/>
            <w:tcBorders>
              <w:top w:val="single" w:sz="6" w:space="0" w:color="auto"/>
              <w:left w:val="single" w:sz="6" w:space="0" w:color="auto"/>
              <w:bottom w:val="single" w:sz="6" w:space="0" w:color="auto"/>
              <w:right w:val="single" w:sz="6" w:space="0" w:color="auto"/>
            </w:tcBorders>
            <w:vAlign w:val="center"/>
          </w:tcPr>
          <w:p w14:paraId="57534770" w14:textId="77777777" w:rsidR="005204E4" w:rsidRPr="00C8253B" w:rsidRDefault="005204E4" w:rsidP="00B8337B">
            <w:pPr>
              <w:ind w:left="-57" w:right="-57"/>
              <w:jc w:val="center"/>
              <w:rPr>
                <w:sz w:val="16"/>
                <w:szCs w:val="16"/>
              </w:rPr>
            </w:pPr>
            <w:r w:rsidRPr="00C8253B">
              <w:rPr>
                <w:sz w:val="16"/>
                <w:szCs w:val="16"/>
              </w:rPr>
              <w:t>9322</w:t>
            </w:r>
          </w:p>
        </w:tc>
        <w:tc>
          <w:tcPr>
            <w:tcW w:w="669" w:type="dxa"/>
            <w:tcBorders>
              <w:top w:val="single" w:sz="6" w:space="0" w:color="auto"/>
              <w:left w:val="single" w:sz="6" w:space="0" w:color="auto"/>
              <w:bottom w:val="single" w:sz="6" w:space="0" w:color="auto"/>
              <w:right w:val="single" w:sz="6" w:space="0" w:color="auto"/>
            </w:tcBorders>
            <w:vAlign w:val="center"/>
          </w:tcPr>
          <w:p w14:paraId="30E8759F" w14:textId="77777777" w:rsidR="005204E4" w:rsidRPr="00C8253B" w:rsidRDefault="005204E4" w:rsidP="00B8337B">
            <w:pPr>
              <w:ind w:left="-57" w:right="-57"/>
              <w:jc w:val="center"/>
              <w:rPr>
                <w:sz w:val="16"/>
                <w:szCs w:val="16"/>
              </w:rPr>
            </w:pPr>
            <w:r w:rsidRPr="00C8253B">
              <w:rPr>
                <w:sz w:val="16"/>
                <w:szCs w:val="16"/>
              </w:rPr>
              <w:t>Ps</w:t>
            </w:r>
          </w:p>
        </w:tc>
        <w:tc>
          <w:tcPr>
            <w:tcW w:w="649" w:type="dxa"/>
            <w:tcBorders>
              <w:top w:val="single" w:sz="6" w:space="0" w:color="auto"/>
              <w:left w:val="single" w:sz="6" w:space="0" w:color="auto"/>
              <w:bottom w:val="single" w:sz="6" w:space="0" w:color="auto"/>
              <w:right w:val="single" w:sz="6" w:space="0" w:color="auto"/>
            </w:tcBorders>
            <w:vAlign w:val="center"/>
          </w:tcPr>
          <w:p w14:paraId="60F517B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359CE310"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5EBFAD22" w14:textId="77777777" w:rsidR="005204E4" w:rsidRPr="00C8253B" w:rsidRDefault="005204E4" w:rsidP="00B8337B">
            <w:pPr>
              <w:ind w:left="-57" w:right="-57"/>
              <w:jc w:val="center"/>
              <w:rPr>
                <w:sz w:val="16"/>
                <w:szCs w:val="16"/>
              </w:rPr>
            </w:pPr>
            <w:r w:rsidRPr="00C8253B">
              <w:rPr>
                <w:sz w:val="16"/>
                <w:szCs w:val="16"/>
              </w:rPr>
              <w:t>46,40</w:t>
            </w:r>
          </w:p>
        </w:tc>
        <w:tc>
          <w:tcPr>
            <w:tcW w:w="650" w:type="dxa"/>
            <w:tcBorders>
              <w:top w:val="single" w:sz="6" w:space="0" w:color="auto"/>
              <w:left w:val="single" w:sz="6" w:space="0" w:color="auto"/>
              <w:bottom w:val="single" w:sz="6" w:space="0" w:color="auto"/>
              <w:right w:val="single" w:sz="6" w:space="0" w:color="auto"/>
            </w:tcBorders>
            <w:vAlign w:val="center"/>
          </w:tcPr>
          <w:p w14:paraId="7A61E6C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18DEB8E2"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33677B4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4" w:space="0" w:color="auto"/>
            </w:tcBorders>
            <w:vAlign w:val="center"/>
          </w:tcPr>
          <w:p w14:paraId="23F085EB"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5D4E5446" w14:textId="77777777" w:rsidR="005204E4" w:rsidRPr="00C8253B" w:rsidRDefault="005204E4" w:rsidP="00B8337B">
            <w:pPr>
              <w:ind w:left="-57" w:right="-57"/>
              <w:jc w:val="center"/>
              <w:rPr>
                <w:sz w:val="16"/>
                <w:szCs w:val="16"/>
              </w:rPr>
            </w:pPr>
            <w:r w:rsidRPr="00C8253B">
              <w:rPr>
                <w:sz w:val="16"/>
                <w:szCs w:val="16"/>
              </w:rPr>
              <w:t>46,40</w:t>
            </w:r>
          </w:p>
        </w:tc>
        <w:tc>
          <w:tcPr>
            <w:tcW w:w="414" w:type="dxa"/>
            <w:tcBorders>
              <w:top w:val="single" w:sz="6" w:space="0" w:color="auto"/>
              <w:left w:val="single" w:sz="6" w:space="0" w:color="auto"/>
              <w:bottom w:val="single" w:sz="6" w:space="0" w:color="auto"/>
              <w:right w:val="double" w:sz="6" w:space="0" w:color="auto"/>
            </w:tcBorders>
            <w:vAlign w:val="center"/>
          </w:tcPr>
          <w:p w14:paraId="2103DB59" w14:textId="77777777" w:rsidR="005204E4" w:rsidRPr="00C8253B" w:rsidRDefault="005204E4" w:rsidP="00B8337B">
            <w:pPr>
              <w:ind w:left="-57" w:right="-57"/>
              <w:jc w:val="center"/>
              <w:rPr>
                <w:sz w:val="16"/>
                <w:szCs w:val="16"/>
              </w:rPr>
            </w:pPr>
            <w:r w:rsidRPr="00C8253B">
              <w:rPr>
                <w:sz w:val="16"/>
                <w:szCs w:val="16"/>
              </w:rPr>
              <w:t>1</w:t>
            </w:r>
          </w:p>
        </w:tc>
      </w:tr>
      <w:tr w:rsidR="005204E4" w:rsidRPr="005204E4" w14:paraId="02445F66" w14:textId="77777777" w:rsidTr="00B8337B">
        <w:trPr>
          <w:trHeight w:val="227"/>
          <w:tblHeader/>
        </w:trPr>
        <w:tc>
          <w:tcPr>
            <w:tcW w:w="386" w:type="dxa"/>
            <w:vMerge/>
            <w:tcBorders>
              <w:left w:val="double" w:sz="6" w:space="0" w:color="auto"/>
              <w:right w:val="single" w:sz="6" w:space="0" w:color="auto"/>
            </w:tcBorders>
            <w:vAlign w:val="center"/>
          </w:tcPr>
          <w:p w14:paraId="7A7F10F0"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77B9BC26"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2B73EC7A" w14:textId="77777777" w:rsidR="005204E4" w:rsidRPr="00C8253B" w:rsidRDefault="005204E4" w:rsidP="00B8337B">
            <w:pPr>
              <w:ind w:left="-57" w:right="-57"/>
              <w:rPr>
                <w:sz w:val="16"/>
                <w:szCs w:val="16"/>
              </w:rPr>
            </w:pPr>
          </w:p>
        </w:tc>
        <w:tc>
          <w:tcPr>
            <w:tcW w:w="557" w:type="dxa"/>
            <w:tcBorders>
              <w:top w:val="single" w:sz="6" w:space="0" w:color="auto"/>
              <w:left w:val="single" w:sz="6" w:space="0" w:color="auto"/>
              <w:bottom w:val="single" w:sz="6" w:space="0" w:color="auto"/>
              <w:right w:val="single" w:sz="6" w:space="0" w:color="auto"/>
            </w:tcBorders>
            <w:vAlign w:val="center"/>
          </w:tcPr>
          <w:p w14:paraId="1943C2BD" w14:textId="77777777" w:rsidR="005204E4" w:rsidRPr="00C8253B" w:rsidRDefault="005204E4" w:rsidP="00B8337B">
            <w:pPr>
              <w:ind w:left="-57" w:right="-57"/>
              <w:jc w:val="center"/>
              <w:rPr>
                <w:sz w:val="16"/>
                <w:szCs w:val="16"/>
              </w:rPr>
            </w:pPr>
            <w:r w:rsidRPr="00C8253B">
              <w:rPr>
                <w:sz w:val="16"/>
                <w:szCs w:val="16"/>
              </w:rPr>
              <w:t>9642</w:t>
            </w:r>
          </w:p>
        </w:tc>
        <w:tc>
          <w:tcPr>
            <w:tcW w:w="669" w:type="dxa"/>
            <w:tcBorders>
              <w:top w:val="single" w:sz="6" w:space="0" w:color="auto"/>
              <w:left w:val="single" w:sz="6" w:space="0" w:color="auto"/>
              <w:bottom w:val="single" w:sz="6" w:space="0" w:color="auto"/>
              <w:right w:val="single" w:sz="6" w:space="0" w:color="auto"/>
            </w:tcBorders>
            <w:vAlign w:val="center"/>
          </w:tcPr>
          <w:p w14:paraId="57928BE6" w14:textId="77777777" w:rsidR="005204E4" w:rsidRPr="00C8253B" w:rsidRDefault="005204E4" w:rsidP="00B8337B">
            <w:pPr>
              <w:ind w:left="-57" w:right="-57"/>
              <w:jc w:val="center"/>
              <w:rPr>
                <w:sz w:val="16"/>
                <w:szCs w:val="16"/>
              </w:rPr>
            </w:pPr>
            <w:r w:rsidRPr="00C8253B">
              <w:rPr>
                <w:sz w:val="16"/>
                <w:szCs w:val="16"/>
              </w:rPr>
              <w:t>Ps</w:t>
            </w:r>
          </w:p>
        </w:tc>
        <w:tc>
          <w:tcPr>
            <w:tcW w:w="649" w:type="dxa"/>
            <w:tcBorders>
              <w:top w:val="single" w:sz="6" w:space="0" w:color="auto"/>
              <w:left w:val="single" w:sz="6" w:space="0" w:color="auto"/>
              <w:bottom w:val="single" w:sz="6" w:space="0" w:color="auto"/>
              <w:right w:val="single" w:sz="6" w:space="0" w:color="auto"/>
            </w:tcBorders>
            <w:vAlign w:val="center"/>
          </w:tcPr>
          <w:p w14:paraId="2C0DDC16"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2AC0F031"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46CB441E" w14:textId="77777777" w:rsidR="005204E4" w:rsidRPr="00C8253B" w:rsidRDefault="005204E4" w:rsidP="00B8337B">
            <w:pPr>
              <w:ind w:left="-57" w:right="-57"/>
              <w:jc w:val="center"/>
              <w:rPr>
                <w:sz w:val="16"/>
                <w:szCs w:val="16"/>
              </w:rPr>
            </w:pPr>
            <w:r w:rsidRPr="00C8253B">
              <w:rPr>
                <w:sz w:val="16"/>
                <w:szCs w:val="16"/>
              </w:rPr>
              <w:t>24,74</w:t>
            </w:r>
          </w:p>
        </w:tc>
        <w:tc>
          <w:tcPr>
            <w:tcW w:w="650" w:type="dxa"/>
            <w:tcBorders>
              <w:top w:val="single" w:sz="6" w:space="0" w:color="auto"/>
              <w:left w:val="single" w:sz="6" w:space="0" w:color="auto"/>
              <w:bottom w:val="single" w:sz="6" w:space="0" w:color="auto"/>
              <w:right w:val="single" w:sz="6" w:space="0" w:color="auto"/>
            </w:tcBorders>
            <w:vAlign w:val="center"/>
          </w:tcPr>
          <w:p w14:paraId="7F01153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679751B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3326D3FD"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4" w:space="0" w:color="auto"/>
            </w:tcBorders>
            <w:vAlign w:val="center"/>
          </w:tcPr>
          <w:p w14:paraId="739F6A12"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45B53A96" w14:textId="77777777" w:rsidR="005204E4" w:rsidRPr="00C8253B" w:rsidRDefault="005204E4" w:rsidP="00B8337B">
            <w:pPr>
              <w:ind w:left="-57" w:right="-57"/>
              <w:jc w:val="center"/>
              <w:rPr>
                <w:sz w:val="16"/>
                <w:szCs w:val="16"/>
              </w:rPr>
            </w:pPr>
            <w:r w:rsidRPr="00C8253B">
              <w:rPr>
                <w:sz w:val="16"/>
                <w:szCs w:val="16"/>
              </w:rPr>
              <w:t>24,74</w:t>
            </w:r>
          </w:p>
        </w:tc>
        <w:tc>
          <w:tcPr>
            <w:tcW w:w="414" w:type="dxa"/>
            <w:tcBorders>
              <w:top w:val="single" w:sz="6" w:space="0" w:color="auto"/>
              <w:left w:val="single" w:sz="6" w:space="0" w:color="auto"/>
              <w:bottom w:val="single" w:sz="6" w:space="0" w:color="auto"/>
              <w:right w:val="double" w:sz="6" w:space="0" w:color="auto"/>
            </w:tcBorders>
            <w:vAlign w:val="center"/>
          </w:tcPr>
          <w:p w14:paraId="549564AF"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627FA11F" w14:textId="77777777" w:rsidTr="00B8337B">
        <w:trPr>
          <w:trHeight w:val="227"/>
          <w:tblHeader/>
        </w:trPr>
        <w:tc>
          <w:tcPr>
            <w:tcW w:w="386" w:type="dxa"/>
            <w:vMerge/>
            <w:tcBorders>
              <w:left w:val="double" w:sz="6" w:space="0" w:color="auto"/>
              <w:bottom w:val="single" w:sz="6" w:space="0" w:color="auto"/>
              <w:right w:val="single" w:sz="6" w:space="0" w:color="auto"/>
            </w:tcBorders>
            <w:vAlign w:val="center"/>
          </w:tcPr>
          <w:p w14:paraId="140C8D05"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bottom w:val="single" w:sz="6" w:space="0" w:color="auto"/>
              <w:right w:val="single" w:sz="6" w:space="0" w:color="auto"/>
            </w:tcBorders>
            <w:vAlign w:val="center"/>
          </w:tcPr>
          <w:p w14:paraId="408ABECD"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bottom w:val="single" w:sz="6" w:space="0" w:color="auto"/>
              <w:right w:val="single" w:sz="6" w:space="0" w:color="auto"/>
            </w:tcBorders>
            <w:vAlign w:val="center"/>
          </w:tcPr>
          <w:p w14:paraId="25C6A1FB" w14:textId="77777777" w:rsidR="005204E4" w:rsidRPr="00C8253B" w:rsidRDefault="005204E4" w:rsidP="00B8337B">
            <w:pPr>
              <w:ind w:left="-57" w:right="-57"/>
              <w:rPr>
                <w:sz w:val="16"/>
                <w:szCs w:val="16"/>
              </w:rPr>
            </w:pPr>
          </w:p>
        </w:tc>
        <w:tc>
          <w:tcPr>
            <w:tcW w:w="557" w:type="dxa"/>
            <w:tcBorders>
              <w:top w:val="single" w:sz="6" w:space="0" w:color="auto"/>
              <w:left w:val="single" w:sz="6" w:space="0" w:color="auto"/>
              <w:bottom w:val="single" w:sz="6" w:space="0" w:color="auto"/>
              <w:right w:val="single" w:sz="6" w:space="0" w:color="auto"/>
            </w:tcBorders>
            <w:vAlign w:val="center"/>
          </w:tcPr>
          <w:p w14:paraId="5040D60D" w14:textId="77777777" w:rsidR="005204E4" w:rsidRPr="00C8253B" w:rsidRDefault="005204E4" w:rsidP="00B8337B">
            <w:pPr>
              <w:ind w:left="-57" w:right="-57"/>
              <w:jc w:val="center"/>
              <w:rPr>
                <w:sz w:val="16"/>
                <w:szCs w:val="16"/>
              </w:rPr>
            </w:pPr>
            <w:r w:rsidRPr="00C8253B">
              <w:rPr>
                <w:sz w:val="16"/>
                <w:szCs w:val="16"/>
              </w:rPr>
              <w:t>Total</w:t>
            </w:r>
          </w:p>
        </w:tc>
        <w:tc>
          <w:tcPr>
            <w:tcW w:w="669" w:type="dxa"/>
            <w:tcBorders>
              <w:top w:val="single" w:sz="6" w:space="0" w:color="auto"/>
              <w:left w:val="single" w:sz="6" w:space="0" w:color="auto"/>
              <w:bottom w:val="single" w:sz="6" w:space="0" w:color="auto"/>
              <w:right w:val="single" w:sz="6" w:space="0" w:color="auto"/>
            </w:tcBorders>
            <w:vAlign w:val="center"/>
          </w:tcPr>
          <w:p w14:paraId="62608F95" w14:textId="77777777" w:rsidR="005204E4" w:rsidRPr="00C8253B" w:rsidRDefault="005204E4" w:rsidP="00B8337B">
            <w:pPr>
              <w:ind w:left="-57" w:right="-57"/>
              <w:jc w:val="center"/>
              <w:rPr>
                <w:sz w:val="16"/>
                <w:szCs w:val="16"/>
              </w:rPr>
            </w:pPr>
            <w:r w:rsidRPr="00C8253B">
              <w:rPr>
                <w:sz w:val="16"/>
                <w:szCs w:val="16"/>
              </w:rPr>
              <w:t>-</w:t>
            </w:r>
          </w:p>
        </w:tc>
        <w:tc>
          <w:tcPr>
            <w:tcW w:w="649" w:type="dxa"/>
            <w:tcBorders>
              <w:top w:val="single" w:sz="6" w:space="0" w:color="auto"/>
              <w:left w:val="single" w:sz="6" w:space="0" w:color="auto"/>
              <w:bottom w:val="single" w:sz="6" w:space="0" w:color="auto"/>
              <w:right w:val="single" w:sz="6" w:space="0" w:color="auto"/>
            </w:tcBorders>
            <w:vAlign w:val="center"/>
          </w:tcPr>
          <w:p w14:paraId="2D711F52"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67CB5E9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7FF96DFF" w14:textId="77777777" w:rsidR="005204E4" w:rsidRPr="00C8253B" w:rsidRDefault="005204E4" w:rsidP="00B8337B">
            <w:pPr>
              <w:ind w:left="-57" w:right="-57"/>
              <w:jc w:val="center"/>
              <w:rPr>
                <w:sz w:val="16"/>
                <w:szCs w:val="16"/>
              </w:rPr>
            </w:pPr>
            <w:r w:rsidRPr="00C8253B">
              <w:rPr>
                <w:sz w:val="16"/>
                <w:szCs w:val="16"/>
              </w:rPr>
              <w:t>223,52</w:t>
            </w:r>
          </w:p>
        </w:tc>
        <w:tc>
          <w:tcPr>
            <w:tcW w:w="650" w:type="dxa"/>
            <w:tcBorders>
              <w:top w:val="single" w:sz="6" w:space="0" w:color="auto"/>
              <w:left w:val="single" w:sz="6" w:space="0" w:color="auto"/>
              <w:bottom w:val="single" w:sz="6" w:space="0" w:color="auto"/>
              <w:right w:val="single" w:sz="6" w:space="0" w:color="auto"/>
            </w:tcBorders>
            <w:vAlign w:val="center"/>
          </w:tcPr>
          <w:p w14:paraId="1EFDBBF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07217F34" w14:textId="77777777" w:rsidR="005204E4" w:rsidRPr="00C8253B" w:rsidRDefault="005204E4" w:rsidP="00B8337B">
            <w:pPr>
              <w:ind w:left="-57" w:right="-57"/>
              <w:jc w:val="center"/>
              <w:rPr>
                <w:sz w:val="16"/>
                <w:szCs w:val="16"/>
              </w:rPr>
            </w:pPr>
            <w:r w:rsidRPr="00C8253B">
              <w:rPr>
                <w:sz w:val="16"/>
                <w:szCs w:val="16"/>
              </w:rPr>
              <w:t>66,31</w:t>
            </w:r>
          </w:p>
        </w:tc>
        <w:tc>
          <w:tcPr>
            <w:tcW w:w="650" w:type="dxa"/>
            <w:tcBorders>
              <w:top w:val="single" w:sz="6" w:space="0" w:color="auto"/>
              <w:left w:val="single" w:sz="6" w:space="0" w:color="auto"/>
              <w:bottom w:val="single" w:sz="6" w:space="0" w:color="auto"/>
              <w:right w:val="single" w:sz="6" w:space="0" w:color="auto"/>
            </w:tcBorders>
            <w:vAlign w:val="center"/>
          </w:tcPr>
          <w:p w14:paraId="2B199A66"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4" w:space="0" w:color="auto"/>
            </w:tcBorders>
            <w:vAlign w:val="center"/>
          </w:tcPr>
          <w:p w14:paraId="104510DA"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44A42DD9" w14:textId="77777777" w:rsidR="005204E4" w:rsidRPr="00C8253B" w:rsidRDefault="005204E4" w:rsidP="00B8337B">
            <w:pPr>
              <w:ind w:left="-57" w:right="-57"/>
              <w:jc w:val="center"/>
              <w:rPr>
                <w:sz w:val="16"/>
                <w:szCs w:val="16"/>
              </w:rPr>
            </w:pPr>
            <w:r w:rsidRPr="00C8253B">
              <w:rPr>
                <w:sz w:val="16"/>
                <w:szCs w:val="16"/>
              </w:rPr>
              <w:t>289,83</w:t>
            </w:r>
          </w:p>
        </w:tc>
        <w:tc>
          <w:tcPr>
            <w:tcW w:w="414" w:type="dxa"/>
            <w:tcBorders>
              <w:top w:val="single" w:sz="6" w:space="0" w:color="auto"/>
              <w:left w:val="single" w:sz="6" w:space="0" w:color="auto"/>
              <w:bottom w:val="single" w:sz="6" w:space="0" w:color="auto"/>
              <w:right w:val="double" w:sz="6" w:space="0" w:color="auto"/>
            </w:tcBorders>
            <w:vAlign w:val="center"/>
          </w:tcPr>
          <w:p w14:paraId="697FAF94" w14:textId="77777777" w:rsidR="005204E4" w:rsidRPr="00C8253B" w:rsidRDefault="005204E4" w:rsidP="00B8337B">
            <w:pPr>
              <w:ind w:left="-57" w:right="-57"/>
              <w:jc w:val="center"/>
              <w:rPr>
                <w:sz w:val="16"/>
                <w:szCs w:val="16"/>
              </w:rPr>
            </w:pPr>
            <w:r w:rsidRPr="00C8253B">
              <w:rPr>
                <w:sz w:val="16"/>
                <w:szCs w:val="16"/>
              </w:rPr>
              <w:t>5</w:t>
            </w:r>
          </w:p>
        </w:tc>
      </w:tr>
      <w:tr w:rsidR="005204E4" w:rsidRPr="005204E4" w14:paraId="1FD558EB" w14:textId="77777777" w:rsidTr="00B8337B">
        <w:trPr>
          <w:trHeight w:val="227"/>
          <w:tblHeader/>
        </w:trPr>
        <w:tc>
          <w:tcPr>
            <w:tcW w:w="386" w:type="dxa"/>
            <w:tcBorders>
              <w:top w:val="single" w:sz="6" w:space="0" w:color="auto"/>
              <w:left w:val="double" w:sz="6" w:space="0" w:color="auto"/>
              <w:bottom w:val="single" w:sz="6" w:space="0" w:color="auto"/>
              <w:right w:val="single" w:sz="6" w:space="0" w:color="auto"/>
            </w:tcBorders>
            <w:vAlign w:val="center"/>
          </w:tcPr>
          <w:p w14:paraId="555512BA" w14:textId="77777777" w:rsidR="005204E4" w:rsidRPr="00C8253B" w:rsidRDefault="005204E4" w:rsidP="00B8337B">
            <w:pPr>
              <w:ind w:left="-57" w:right="-57"/>
              <w:jc w:val="center"/>
              <w:rPr>
                <w:sz w:val="16"/>
                <w:szCs w:val="16"/>
              </w:rPr>
            </w:pPr>
            <w:r w:rsidRPr="00C8253B">
              <w:rPr>
                <w:sz w:val="16"/>
                <w:szCs w:val="16"/>
              </w:rPr>
              <w:t>8</w:t>
            </w:r>
          </w:p>
        </w:tc>
        <w:tc>
          <w:tcPr>
            <w:tcW w:w="695" w:type="dxa"/>
            <w:gridSpan w:val="2"/>
            <w:tcBorders>
              <w:top w:val="single" w:sz="6" w:space="0" w:color="auto"/>
              <w:left w:val="single" w:sz="6" w:space="0" w:color="auto"/>
              <w:bottom w:val="single" w:sz="6" w:space="0" w:color="auto"/>
              <w:right w:val="single" w:sz="6" w:space="0" w:color="auto"/>
            </w:tcBorders>
            <w:vAlign w:val="center"/>
          </w:tcPr>
          <w:p w14:paraId="3BBC5C10" w14:textId="77777777" w:rsidR="005204E4" w:rsidRPr="00C8253B" w:rsidRDefault="005204E4" w:rsidP="00B8337B">
            <w:pPr>
              <w:ind w:left="-57" w:right="-57"/>
              <w:jc w:val="center"/>
              <w:rPr>
                <w:sz w:val="16"/>
                <w:szCs w:val="16"/>
              </w:rPr>
            </w:pPr>
            <w:r w:rsidRPr="00C8253B">
              <w:rPr>
                <w:sz w:val="16"/>
                <w:szCs w:val="16"/>
              </w:rPr>
              <w:t>852.1</w:t>
            </w:r>
          </w:p>
        </w:tc>
        <w:tc>
          <w:tcPr>
            <w:tcW w:w="2206" w:type="dxa"/>
            <w:gridSpan w:val="2"/>
            <w:tcBorders>
              <w:top w:val="single" w:sz="6" w:space="0" w:color="auto"/>
              <w:left w:val="single" w:sz="6" w:space="0" w:color="auto"/>
              <w:bottom w:val="single" w:sz="6" w:space="0" w:color="auto"/>
              <w:right w:val="single" w:sz="6" w:space="0" w:color="auto"/>
            </w:tcBorders>
            <w:vAlign w:val="center"/>
          </w:tcPr>
          <w:p w14:paraId="44249A45" w14:textId="77777777" w:rsidR="005204E4" w:rsidRPr="00C8253B" w:rsidRDefault="005204E4" w:rsidP="00B8337B">
            <w:pPr>
              <w:ind w:left="-57" w:right="-57"/>
              <w:rPr>
                <w:sz w:val="16"/>
                <w:szCs w:val="16"/>
              </w:rPr>
            </w:pPr>
            <w:r w:rsidRPr="00C8253B">
              <w:rPr>
                <w:sz w:val="16"/>
                <w:szCs w:val="16"/>
              </w:rPr>
              <w:t>Stejăreto-şleau cu stejar brumăriu  şi pufos (Pi)</w:t>
            </w:r>
          </w:p>
        </w:tc>
        <w:tc>
          <w:tcPr>
            <w:tcW w:w="557" w:type="dxa"/>
            <w:tcBorders>
              <w:top w:val="single" w:sz="6" w:space="0" w:color="auto"/>
              <w:left w:val="single" w:sz="6" w:space="0" w:color="auto"/>
              <w:bottom w:val="single" w:sz="6" w:space="0" w:color="auto"/>
              <w:right w:val="single" w:sz="6" w:space="0" w:color="auto"/>
            </w:tcBorders>
            <w:vAlign w:val="center"/>
          </w:tcPr>
          <w:p w14:paraId="4B3F1558" w14:textId="77777777" w:rsidR="005204E4" w:rsidRPr="00C8253B" w:rsidRDefault="005204E4" w:rsidP="00B8337B">
            <w:pPr>
              <w:ind w:left="-57" w:right="-57"/>
              <w:jc w:val="center"/>
              <w:rPr>
                <w:sz w:val="16"/>
                <w:szCs w:val="16"/>
              </w:rPr>
            </w:pPr>
            <w:r w:rsidRPr="00C8253B">
              <w:rPr>
                <w:sz w:val="16"/>
                <w:szCs w:val="16"/>
              </w:rPr>
              <w:t>9110</w:t>
            </w:r>
          </w:p>
        </w:tc>
        <w:tc>
          <w:tcPr>
            <w:tcW w:w="669" w:type="dxa"/>
            <w:tcBorders>
              <w:top w:val="single" w:sz="6" w:space="0" w:color="auto"/>
              <w:left w:val="single" w:sz="6" w:space="0" w:color="auto"/>
              <w:bottom w:val="single" w:sz="6" w:space="0" w:color="auto"/>
              <w:right w:val="single" w:sz="6" w:space="0" w:color="auto"/>
            </w:tcBorders>
            <w:vAlign w:val="center"/>
          </w:tcPr>
          <w:p w14:paraId="4E22A75C"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6" w:space="0" w:color="auto"/>
              <w:left w:val="single" w:sz="6" w:space="0" w:color="auto"/>
              <w:bottom w:val="single" w:sz="6" w:space="0" w:color="auto"/>
              <w:right w:val="single" w:sz="6" w:space="0" w:color="auto"/>
            </w:tcBorders>
            <w:vAlign w:val="center"/>
          </w:tcPr>
          <w:p w14:paraId="227B5ED2"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71F1756E"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5732E051"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55D457DE"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4E3BD4B0" w14:textId="77777777" w:rsidR="005204E4" w:rsidRPr="00C8253B" w:rsidRDefault="005204E4" w:rsidP="00B8337B">
            <w:pPr>
              <w:ind w:left="-57" w:right="-57"/>
              <w:jc w:val="center"/>
              <w:rPr>
                <w:sz w:val="16"/>
                <w:szCs w:val="16"/>
              </w:rPr>
            </w:pPr>
            <w:r w:rsidRPr="00C8253B">
              <w:rPr>
                <w:sz w:val="16"/>
                <w:szCs w:val="16"/>
              </w:rPr>
              <w:t>31,76</w:t>
            </w:r>
          </w:p>
        </w:tc>
        <w:tc>
          <w:tcPr>
            <w:tcW w:w="650" w:type="dxa"/>
            <w:tcBorders>
              <w:top w:val="single" w:sz="6" w:space="0" w:color="auto"/>
              <w:left w:val="single" w:sz="6" w:space="0" w:color="auto"/>
              <w:bottom w:val="single" w:sz="6" w:space="0" w:color="auto"/>
              <w:right w:val="single" w:sz="6" w:space="0" w:color="auto"/>
            </w:tcBorders>
            <w:vAlign w:val="center"/>
          </w:tcPr>
          <w:p w14:paraId="685B3322"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4" w:space="0" w:color="auto"/>
            </w:tcBorders>
            <w:vAlign w:val="center"/>
          </w:tcPr>
          <w:p w14:paraId="0DC59F55"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717E3CA5" w14:textId="77777777" w:rsidR="005204E4" w:rsidRPr="00C8253B" w:rsidRDefault="005204E4" w:rsidP="00B8337B">
            <w:pPr>
              <w:ind w:left="-57" w:right="-57"/>
              <w:jc w:val="center"/>
              <w:rPr>
                <w:sz w:val="16"/>
                <w:szCs w:val="16"/>
              </w:rPr>
            </w:pPr>
            <w:r w:rsidRPr="00C8253B">
              <w:rPr>
                <w:sz w:val="16"/>
                <w:szCs w:val="16"/>
              </w:rPr>
              <w:t>31,76</w:t>
            </w:r>
          </w:p>
        </w:tc>
        <w:tc>
          <w:tcPr>
            <w:tcW w:w="414" w:type="dxa"/>
            <w:tcBorders>
              <w:top w:val="single" w:sz="6" w:space="0" w:color="auto"/>
              <w:left w:val="single" w:sz="6" w:space="0" w:color="auto"/>
              <w:bottom w:val="single" w:sz="6" w:space="0" w:color="auto"/>
              <w:right w:val="double" w:sz="6" w:space="0" w:color="auto"/>
            </w:tcBorders>
            <w:vAlign w:val="center"/>
          </w:tcPr>
          <w:p w14:paraId="12E96BB2" w14:textId="77777777" w:rsidR="005204E4" w:rsidRPr="00C8253B" w:rsidRDefault="005204E4" w:rsidP="00B8337B">
            <w:pPr>
              <w:ind w:left="-57" w:right="-57"/>
              <w:jc w:val="center"/>
              <w:rPr>
                <w:sz w:val="16"/>
                <w:szCs w:val="16"/>
              </w:rPr>
            </w:pPr>
            <w:r w:rsidRPr="00C8253B">
              <w:rPr>
                <w:sz w:val="16"/>
                <w:szCs w:val="16"/>
              </w:rPr>
              <w:t>1</w:t>
            </w:r>
          </w:p>
        </w:tc>
      </w:tr>
      <w:tr w:rsidR="005204E4" w:rsidRPr="005204E4" w14:paraId="3E33AB8D" w14:textId="77777777" w:rsidTr="00B8337B">
        <w:trPr>
          <w:trHeight w:val="227"/>
          <w:tblHeader/>
        </w:trPr>
        <w:tc>
          <w:tcPr>
            <w:tcW w:w="386" w:type="dxa"/>
            <w:vMerge w:val="restart"/>
            <w:tcBorders>
              <w:top w:val="single" w:sz="6" w:space="0" w:color="auto"/>
              <w:left w:val="double" w:sz="6" w:space="0" w:color="auto"/>
              <w:right w:val="single" w:sz="6" w:space="0" w:color="auto"/>
            </w:tcBorders>
            <w:vAlign w:val="center"/>
          </w:tcPr>
          <w:p w14:paraId="56C0ED43" w14:textId="77777777" w:rsidR="005204E4" w:rsidRPr="00C8253B" w:rsidRDefault="005204E4" w:rsidP="00B8337B">
            <w:pPr>
              <w:ind w:left="-57" w:right="-57"/>
              <w:jc w:val="center"/>
              <w:rPr>
                <w:sz w:val="16"/>
                <w:szCs w:val="16"/>
              </w:rPr>
            </w:pPr>
            <w:r w:rsidRPr="00C8253B">
              <w:rPr>
                <w:sz w:val="16"/>
                <w:szCs w:val="16"/>
              </w:rPr>
              <w:t>9</w:t>
            </w:r>
          </w:p>
        </w:tc>
        <w:tc>
          <w:tcPr>
            <w:tcW w:w="695" w:type="dxa"/>
            <w:gridSpan w:val="2"/>
            <w:vMerge w:val="restart"/>
            <w:tcBorders>
              <w:top w:val="single" w:sz="6" w:space="0" w:color="auto"/>
              <w:left w:val="single" w:sz="6" w:space="0" w:color="auto"/>
              <w:right w:val="single" w:sz="6" w:space="0" w:color="auto"/>
            </w:tcBorders>
            <w:vAlign w:val="center"/>
          </w:tcPr>
          <w:p w14:paraId="425AFE87" w14:textId="77777777" w:rsidR="005204E4" w:rsidRPr="00C8253B" w:rsidRDefault="005204E4" w:rsidP="00B8337B">
            <w:pPr>
              <w:ind w:left="-57" w:right="-57"/>
              <w:jc w:val="center"/>
              <w:rPr>
                <w:sz w:val="16"/>
                <w:szCs w:val="16"/>
              </w:rPr>
            </w:pPr>
            <w:r w:rsidRPr="00C8253B">
              <w:rPr>
                <w:sz w:val="16"/>
                <w:szCs w:val="16"/>
              </w:rPr>
              <w:t>911.2</w:t>
            </w:r>
          </w:p>
        </w:tc>
        <w:tc>
          <w:tcPr>
            <w:tcW w:w="2206" w:type="dxa"/>
            <w:gridSpan w:val="2"/>
            <w:vMerge w:val="restart"/>
            <w:tcBorders>
              <w:top w:val="single" w:sz="6" w:space="0" w:color="auto"/>
              <w:left w:val="single" w:sz="6" w:space="0" w:color="auto"/>
              <w:right w:val="single" w:sz="6" w:space="0" w:color="auto"/>
            </w:tcBorders>
            <w:vAlign w:val="center"/>
          </w:tcPr>
          <w:p w14:paraId="37E35D0E" w14:textId="77777777" w:rsidR="005204E4" w:rsidRPr="00C8253B" w:rsidRDefault="005204E4" w:rsidP="00B8337B">
            <w:pPr>
              <w:ind w:left="-57" w:right="-57"/>
              <w:rPr>
                <w:sz w:val="16"/>
                <w:szCs w:val="16"/>
              </w:rPr>
            </w:pPr>
            <w:r w:rsidRPr="00C8253B">
              <w:rPr>
                <w:sz w:val="16"/>
                <w:szCs w:val="16"/>
              </w:rPr>
              <w:t>Zăvoi de plop alb de productivitate mijlocie Pm</w:t>
            </w:r>
          </w:p>
        </w:tc>
        <w:tc>
          <w:tcPr>
            <w:tcW w:w="557" w:type="dxa"/>
            <w:tcBorders>
              <w:top w:val="single" w:sz="6" w:space="0" w:color="auto"/>
              <w:left w:val="single" w:sz="6" w:space="0" w:color="auto"/>
              <w:right w:val="single" w:sz="6" w:space="0" w:color="auto"/>
            </w:tcBorders>
            <w:vAlign w:val="center"/>
          </w:tcPr>
          <w:p w14:paraId="2875BE06" w14:textId="77777777" w:rsidR="005204E4" w:rsidRPr="00C8253B" w:rsidRDefault="005204E4" w:rsidP="00B8337B">
            <w:pPr>
              <w:ind w:left="-57" w:right="-57"/>
              <w:jc w:val="center"/>
              <w:rPr>
                <w:sz w:val="16"/>
                <w:szCs w:val="16"/>
              </w:rPr>
            </w:pPr>
            <w:r w:rsidRPr="00C8253B">
              <w:rPr>
                <w:sz w:val="16"/>
                <w:szCs w:val="16"/>
              </w:rPr>
              <w:t>9612</w:t>
            </w:r>
          </w:p>
        </w:tc>
        <w:tc>
          <w:tcPr>
            <w:tcW w:w="669" w:type="dxa"/>
            <w:tcBorders>
              <w:top w:val="single" w:sz="6" w:space="0" w:color="auto"/>
              <w:left w:val="single" w:sz="6" w:space="0" w:color="auto"/>
              <w:bottom w:val="single" w:sz="6" w:space="0" w:color="auto"/>
              <w:right w:val="single" w:sz="6" w:space="0" w:color="auto"/>
            </w:tcBorders>
            <w:vAlign w:val="center"/>
          </w:tcPr>
          <w:p w14:paraId="4807C126"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bottom w:val="single" w:sz="6" w:space="0" w:color="auto"/>
              <w:right w:val="single" w:sz="6" w:space="0" w:color="auto"/>
            </w:tcBorders>
            <w:vAlign w:val="center"/>
          </w:tcPr>
          <w:p w14:paraId="6C89A7E4" w14:textId="77777777" w:rsidR="005204E4" w:rsidRPr="00C8253B" w:rsidRDefault="005204E4" w:rsidP="00B8337B">
            <w:pPr>
              <w:ind w:left="-57" w:right="-57"/>
              <w:jc w:val="center"/>
              <w:rPr>
                <w:sz w:val="16"/>
                <w:szCs w:val="16"/>
              </w:rPr>
            </w:pPr>
            <w:r w:rsidRPr="00C8253B">
              <w:rPr>
                <w:sz w:val="16"/>
                <w:szCs w:val="16"/>
              </w:rPr>
              <w:t>341,59</w:t>
            </w:r>
          </w:p>
        </w:tc>
        <w:tc>
          <w:tcPr>
            <w:tcW w:w="650" w:type="dxa"/>
            <w:tcBorders>
              <w:top w:val="single" w:sz="6" w:space="0" w:color="auto"/>
              <w:left w:val="single" w:sz="6" w:space="0" w:color="auto"/>
              <w:bottom w:val="single" w:sz="6" w:space="0" w:color="auto"/>
              <w:right w:val="single" w:sz="6" w:space="0" w:color="auto"/>
            </w:tcBorders>
            <w:vAlign w:val="center"/>
          </w:tcPr>
          <w:p w14:paraId="77FAD4E7" w14:textId="77777777" w:rsidR="005204E4" w:rsidRPr="00C8253B" w:rsidRDefault="005204E4" w:rsidP="00B8337B">
            <w:pPr>
              <w:ind w:left="-57" w:right="-57"/>
              <w:jc w:val="center"/>
              <w:rPr>
                <w:sz w:val="16"/>
                <w:szCs w:val="16"/>
              </w:rPr>
            </w:pPr>
            <w:r w:rsidRPr="00C8253B">
              <w:rPr>
                <w:sz w:val="16"/>
                <w:szCs w:val="16"/>
              </w:rPr>
              <w:t>338,39</w:t>
            </w:r>
          </w:p>
        </w:tc>
        <w:tc>
          <w:tcPr>
            <w:tcW w:w="650" w:type="dxa"/>
            <w:tcBorders>
              <w:top w:val="single" w:sz="6" w:space="0" w:color="auto"/>
              <w:left w:val="single" w:sz="6" w:space="0" w:color="auto"/>
              <w:bottom w:val="single" w:sz="6" w:space="0" w:color="auto"/>
              <w:right w:val="single" w:sz="6" w:space="0" w:color="auto"/>
            </w:tcBorders>
            <w:vAlign w:val="center"/>
          </w:tcPr>
          <w:p w14:paraId="6CC6A484" w14:textId="77777777" w:rsidR="005204E4" w:rsidRPr="00C8253B" w:rsidRDefault="005204E4" w:rsidP="00B8337B">
            <w:pPr>
              <w:ind w:left="-57" w:right="-57"/>
              <w:jc w:val="center"/>
              <w:rPr>
                <w:sz w:val="16"/>
                <w:szCs w:val="16"/>
              </w:rPr>
            </w:pPr>
            <w:r w:rsidRPr="00C8253B">
              <w:rPr>
                <w:sz w:val="16"/>
                <w:szCs w:val="16"/>
              </w:rPr>
              <w:t>20,11</w:t>
            </w:r>
          </w:p>
        </w:tc>
        <w:tc>
          <w:tcPr>
            <w:tcW w:w="650" w:type="dxa"/>
            <w:tcBorders>
              <w:top w:val="single" w:sz="6" w:space="0" w:color="auto"/>
              <w:left w:val="single" w:sz="6" w:space="0" w:color="auto"/>
              <w:bottom w:val="single" w:sz="6" w:space="0" w:color="auto"/>
              <w:right w:val="single" w:sz="6" w:space="0" w:color="auto"/>
            </w:tcBorders>
            <w:vAlign w:val="center"/>
          </w:tcPr>
          <w:p w14:paraId="1BA24CDF" w14:textId="77777777" w:rsidR="005204E4" w:rsidRPr="00C8253B" w:rsidRDefault="005204E4" w:rsidP="00B8337B">
            <w:pPr>
              <w:ind w:left="-57" w:right="-57"/>
              <w:jc w:val="center"/>
              <w:rPr>
                <w:sz w:val="16"/>
                <w:szCs w:val="16"/>
              </w:rPr>
            </w:pPr>
            <w:r w:rsidRPr="00C8253B">
              <w:rPr>
                <w:sz w:val="16"/>
                <w:szCs w:val="16"/>
              </w:rPr>
              <w:t>199,76</w:t>
            </w:r>
          </w:p>
        </w:tc>
        <w:tc>
          <w:tcPr>
            <w:tcW w:w="650" w:type="dxa"/>
            <w:tcBorders>
              <w:top w:val="single" w:sz="6" w:space="0" w:color="auto"/>
              <w:left w:val="single" w:sz="6" w:space="0" w:color="auto"/>
              <w:bottom w:val="single" w:sz="6" w:space="0" w:color="auto"/>
              <w:right w:val="single" w:sz="6" w:space="0" w:color="auto"/>
            </w:tcBorders>
            <w:vAlign w:val="center"/>
          </w:tcPr>
          <w:p w14:paraId="3C6BD6A9" w14:textId="77777777" w:rsidR="005204E4" w:rsidRPr="00C8253B" w:rsidRDefault="005204E4" w:rsidP="00B8337B">
            <w:pPr>
              <w:ind w:left="-57" w:right="-57"/>
              <w:jc w:val="center"/>
              <w:rPr>
                <w:sz w:val="16"/>
                <w:szCs w:val="16"/>
              </w:rPr>
            </w:pPr>
            <w:r w:rsidRPr="00C8253B">
              <w:rPr>
                <w:sz w:val="16"/>
                <w:szCs w:val="16"/>
              </w:rPr>
              <w:t>4,16</w:t>
            </w:r>
          </w:p>
        </w:tc>
        <w:tc>
          <w:tcPr>
            <w:tcW w:w="650" w:type="dxa"/>
            <w:tcBorders>
              <w:top w:val="single" w:sz="6" w:space="0" w:color="auto"/>
              <w:left w:val="single" w:sz="6" w:space="0" w:color="auto"/>
              <w:bottom w:val="single" w:sz="6" w:space="0" w:color="auto"/>
              <w:right w:val="single" w:sz="6" w:space="0" w:color="auto"/>
            </w:tcBorders>
            <w:vAlign w:val="center"/>
          </w:tcPr>
          <w:p w14:paraId="1016EE75" w14:textId="77777777" w:rsidR="005204E4" w:rsidRPr="00C8253B" w:rsidRDefault="005204E4" w:rsidP="00B8337B">
            <w:pPr>
              <w:ind w:left="-57" w:right="-57"/>
              <w:jc w:val="center"/>
              <w:rPr>
                <w:sz w:val="16"/>
                <w:szCs w:val="16"/>
              </w:rPr>
            </w:pPr>
            <w:r w:rsidRPr="00C8253B">
              <w:rPr>
                <w:sz w:val="16"/>
                <w:szCs w:val="16"/>
              </w:rPr>
              <w:t>505,31</w:t>
            </w:r>
          </w:p>
        </w:tc>
        <w:tc>
          <w:tcPr>
            <w:tcW w:w="650" w:type="dxa"/>
            <w:tcBorders>
              <w:top w:val="single" w:sz="6" w:space="0" w:color="auto"/>
              <w:left w:val="single" w:sz="6" w:space="0" w:color="auto"/>
              <w:bottom w:val="single" w:sz="6" w:space="0" w:color="auto"/>
              <w:right w:val="single" w:sz="4" w:space="0" w:color="auto"/>
            </w:tcBorders>
            <w:vAlign w:val="center"/>
          </w:tcPr>
          <w:p w14:paraId="5AC6C8E8" w14:textId="77777777" w:rsidR="005204E4" w:rsidRPr="00C8253B" w:rsidRDefault="005204E4" w:rsidP="00B8337B">
            <w:pPr>
              <w:ind w:left="-57" w:right="-57"/>
              <w:jc w:val="center"/>
              <w:rPr>
                <w:sz w:val="16"/>
                <w:szCs w:val="16"/>
              </w:rPr>
            </w:pPr>
            <w:r w:rsidRPr="00C8253B">
              <w:rPr>
                <w:sz w:val="16"/>
                <w:szCs w:val="16"/>
              </w:rPr>
              <w:t>231,73</w:t>
            </w:r>
          </w:p>
        </w:tc>
        <w:tc>
          <w:tcPr>
            <w:tcW w:w="751" w:type="dxa"/>
            <w:tcBorders>
              <w:top w:val="single" w:sz="6" w:space="0" w:color="auto"/>
              <w:left w:val="single" w:sz="4" w:space="0" w:color="auto"/>
              <w:bottom w:val="single" w:sz="6" w:space="0" w:color="auto"/>
              <w:right w:val="single" w:sz="6" w:space="0" w:color="auto"/>
            </w:tcBorders>
            <w:vAlign w:val="center"/>
          </w:tcPr>
          <w:p w14:paraId="17165449" w14:textId="77777777" w:rsidR="005204E4" w:rsidRPr="00C8253B" w:rsidRDefault="005204E4" w:rsidP="00B8337B">
            <w:pPr>
              <w:ind w:left="-57" w:right="-57"/>
              <w:jc w:val="center"/>
              <w:rPr>
                <w:sz w:val="16"/>
                <w:szCs w:val="16"/>
              </w:rPr>
            </w:pPr>
            <w:r w:rsidRPr="00C8253B">
              <w:rPr>
                <w:sz w:val="16"/>
                <w:szCs w:val="16"/>
              </w:rPr>
              <w:t>1641,05</w:t>
            </w:r>
          </w:p>
        </w:tc>
        <w:tc>
          <w:tcPr>
            <w:tcW w:w="414" w:type="dxa"/>
            <w:tcBorders>
              <w:top w:val="single" w:sz="6" w:space="0" w:color="auto"/>
              <w:left w:val="single" w:sz="6" w:space="0" w:color="auto"/>
              <w:bottom w:val="single" w:sz="6" w:space="0" w:color="auto"/>
              <w:right w:val="double" w:sz="6" w:space="0" w:color="auto"/>
            </w:tcBorders>
            <w:vAlign w:val="center"/>
          </w:tcPr>
          <w:p w14:paraId="4EAC2C7E" w14:textId="77777777" w:rsidR="005204E4" w:rsidRPr="00C8253B" w:rsidRDefault="005204E4" w:rsidP="00B8337B">
            <w:pPr>
              <w:ind w:left="-57" w:right="-57"/>
              <w:jc w:val="center"/>
              <w:rPr>
                <w:sz w:val="16"/>
                <w:szCs w:val="16"/>
              </w:rPr>
            </w:pPr>
            <w:r w:rsidRPr="00C8253B">
              <w:rPr>
                <w:sz w:val="16"/>
                <w:szCs w:val="16"/>
              </w:rPr>
              <w:t>28</w:t>
            </w:r>
          </w:p>
        </w:tc>
      </w:tr>
      <w:tr w:rsidR="005204E4" w:rsidRPr="005204E4" w14:paraId="693EBF93" w14:textId="77777777" w:rsidTr="00B8337B">
        <w:trPr>
          <w:trHeight w:val="227"/>
          <w:tblHeader/>
        </w:trPr>
        <w:tc>
          <w:tcPr>
            <w:tcW w:w="386" w:type="dxa"/>
            <w:vMerge/>
            <w:tcBorders>
              <w:left w:val="double" w:sz="6" w:space="0" w:color="auto"/>
              <w:right w:val="single" w:sz="6" w:space="0" w:color="auto"/>
            </w:tcBorders>
            <w:vAlign w:val="center"/>
          </w:tcPr>
          <w:p w14:paraId="5F490887"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0FD907C0"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140B0906" w14:textId="77777777" w:rsidR="005204E4" w:rsidRPr="00C8253B" w:rsidRDefault="005204E4" w:rsidP="00B8337B">
            <w:pPr>
              <w:ind w:left="-57" w:right="-57"/>
              <w:rPr>
                <w:sz w:val="16"/>
                <w:szCs w:val="16"/>
              </w:rPr>
            </w:pPr>
          </w:p>
        </w:tc>
        <w:tc>
          <w:tcPr>
            <w:tcW w:w="557" w:type="dxa"/>
            <w:tcBorders>
              <w:top w:val="single" w:sz="6" w:space="0" w:color="auto"/>
              <w:left w:val="single" w:sz="6" w:space="0" w:color="auto"/>
              <w:right w:val="single" w:sz="6" w:space="0" w:color="auto"/>
            </w:tcBorders>
            <w:vAlign w:val="center"/>
          </w:tcPr>
          <w:p w14:paraId="0665EE78" w14:textId="77777777" w:rsidR="005204E4" w:rsidRPr="00C8253B" w:rsidRDefault="005204E4" w:rsidP="00B8337B">
            <w:pPr>
              <w:ind w:left="-57" w:right="-57"/>
              <w:jc w:val="center"/>
              <w:rPr>
                <w:sz w:val="16"/>
                <w:szCs w:val="16"/>
              </w:rPr>
            </w:pPr>
            <w:r w:rsidRPr="00C8253B">
              <w:rPr>
                <w:sz w:val="16"/>
                <w:szCs w:val="16"/>
              </w:rPr>
              <w:t>9613</w:t>
            </w:r>
          </w:p>
        </w:tc>
        <w:tc>
          <w:tcPr>
            <w:tcW w:w="669" w:type="dxa"/>
            <w:tcBorders>
              <w:top w:val="single" w:sz="6" w:space="0" w:color="auto"/>
              <w:left w:val="single" w:sz="6" w:space="0" w:color="auto"/>
              <w:bottom w:val="single" w:sz="6" w:space="0" w:color="auto"/>
              <w:right w:val="single" w:sz="6" w:space="0" w:color="auto"/>
            </w:tcBorders>
            <w:vAlign w:val="center"/>
          </w:tcPr>
          <w:p w14:paraId="0F7A296B"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bottom w:val="single" w:sz="6" w:space="0" w:color="auto"/>
              <w:right w:val="single" w:sz="6" w:space="0" w:color="auto"/>
            </w:tcBorders>
            <w:vAlign w:val="center"/>
          </w:tcPr>
          <w:p w14:paraId="5C93ADB5"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287BEFAB" w14:textId="77777777" w:rsidR="005204E4" w:rsidRPr="00C8253B" w:rsidRDefault="005204E4" w:rsidP="00B8337B">
            <w:pPr>
              <w:ind w:left="-57" w:right="-57"/>
              <w:jc w:val="center"/>
              <w:rPr>
                <w:sz w:val="16"/>
                <w:szCs w:val="16"/>
              </w:rPr>
            </w:pPr>
            <w:r w:rsidRPr="00C8253B">
              <w:rPr>
                <w:sz w:val="16"/>
                <w:szCs w:val="16"/>
              </w:rPr>
              <w:t>42,38</w:t>
            </w:r>
          </w:p>
        </w:tc>
        <w:tc>
          <w:tcPr>
            <w:tcW w:w="650" w:type="dxa"/>
            <w:tcBorders>
              <w:top w:val="single" w:sz="6" w:space="0" w:color="auto"/>
              <w:left w:val="single" w:sz="6" w:space="0" w:color="auto"/>
              <w:bottom w:val="single" w:sz="6" w:space="0" w:color="auto"/>
              <w:right w:val="single" w:sz="6" w:space="0" w:color="auto"/>
            </w:tcBorders>
            <w:vAlign w:val="center"/>
          </w:tcPr>
          <w:p w14:paraId="35A630B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43A79BC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1010A73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6" w:space="0" w:color="auto"/>
            </w:tcBorders>
            <w:vAlign w:val="center"/>
          </w:tcPr>
          <w:p w14:paraId="69ECCFF6"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bottom w:val="single" w:sz="6" w:space="0" w:color="auto"/>
              <w:right w:val="single" w:sz="4" w:space="0" w:color="auto"/>
            </w:tcBorders>
            <w:vAlign w:val="center"/>
          </w:tcPr>
          <w:p w14:paraId="3CF2F36C"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bottom w:val="single" w:sz="6" w:space="0" w:color="auto"/>
              <w:right w:val="single" w:sz="6" w:space="0" w:color="auto"/>
            </w:tcBorders>
            <w:vAlign w:val="center"/>
          </w:tcPr>
          <w:p w14:paraId="4F715505" w14:textId="77777777" w:rsidR="005204E4" w:rsidRPr="00C8253B" w:rsidRDefault="005204E4" w:rsidP="00B8337B">
            <w:pPr>
              <w:ind w:left="-57" w:right="-57"/>
              <w:jc w:val="center"/>
              <w:rPr>
                <w:sz w:val="16"/>
                <w:szCs w:val="16"/>
              </w:rPr>
            </w:pPr>
            <w:r w:rsidRPr="00C8253B">
              <w:rPr>
                <w:sz w:val="16"/>
                <w:szCs w:val="16"/>
              </w:rPr>
              <w:t>42,38</w:t>
            </w:r>
          </w:p>
        </w:tc>
        <w:tc>
          <w:tcPr>
            <w:tcW w:w="414" w:type="dxa"/>
            <w:tcBorders>
              <w:top w:val="single" w:sz="6" w:space="0" w:color="auto"/>
              <w:left w:val="single" w:sz="6" w:space="0" w:color="auto"/>
              <w:bottom w:val="single" w:sz="6" w:space="0" w:color="auto"/>
              <w:right w:val="double" w:sz="6" w:space="0" w:color="auto"/>
            </w:tcBorders>
            <w:vAlign w:val="center"/>
          </w:tcPr>
          <w:p w14:paraId="49D7720A" w14:textId="77777777" w:rsidR="005204E4" w:rsidRPr="00C8253B" w:rsidRDefault="005204E4" w:rsidP="00B8337B">
            <w:pPr>
              <w:ind w:left="-57" w:right="-57"/>
              <w:jc w:val="center"/>
              <w:rPr>
                <w:sz w:val="16"/>
                <w:szCs w:val="16"/>
              </w:rPr>
            </w:pPr>
            <w:r w:rsidRPr="00C8253B">
              <w:rPr>
                <w:sz w:val="16"/>
                <w:szCs w:val="16"/>
              </w:rPr>
              <w:t>1</w:t>
            </w:r>
          </w:p>
        </w:tc>
      </w:tr>
      <w:tr w:rsidR="005204E4" w:rsidRPr="005204E4" w14:paraId="7D856871" w14:textId="77777777" w:rsidTr="00B8337B">
        <w:trPr>
          <w:trHeight w:val="227"/>
          <w:tblHeader/>
        </w:trPr>
        <w:tc>
          <w:tcPr>
            <w:tcW w:w="386" w:type="dxa"/>
            <w:vMerge/>
            <w:tcBorders>
              <w:left w:val="double" w:sz="6" w:space="0" w:color="auto"/>
              <w:right w:val="single" w:sz="6" w:space="0" w:color="auto"/>
            </w:tcBorders>
            <w:vAlign w:val="center"/>
          </w:tcPr>
          <w:p w14:paraId="2748515B"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1C65D991"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0A584A6C" w14:textId="77777777" w:rsidR="005204E4" w:rsidRPr="00C8253B" w:rsidRDefault="005204E4" w:rsidP="00B8337B">
            <w:pPr>
              <w:ind w:left="-57" w:right="-57"/>
              <w:rPr>
                <w:sz w:val="16"/>
                <w:szCs w:val="16"/>
              </w:rPr>
            </w:pPr>
          </w:p>
        </w:tc>
        <w:tc>
          <w:tcPr>
            <w:tcW w:w="557" w:type="dxa"/>
            <w:tcBorders>
              <w:top w:val="single" w:sz="6" w:space="0" w:color="auto"/>
              <w:left w:val="single" w:sz="6" w:space="0" w:color="auto"/>
              <w:right w:val="single" w:sz="6" w:space="0" w:color="auto"/>
            </w:tcBorders>
            <w:vAlign w:val="center"/>
          </w:tcPr>
          <w:p w14:paraId="782BD44B" w14:textId="77777777" w:rsidR="005204E4" w:rsidRPr="00C8253B" w:rsidRDefault="005204E4" w:rsidP="00B8337B">
            <w:pPr>
              <w:ind w:left="-57" w:right="-57"/>
              <w:jc w:val="center"/>
              <w:rPr>
                <w:sz w:val="16"/>
                <w:szCs w:val="16"/>
              </w:rPr>
            </w:pPr>
            <w:r w:rsidRPr="00C8253B">
              <w:rPr>
                <w:sz w:val="16"/>
                <w:szCs w:val="16"/>
              </w:rPr>
              <w:t>Total</w:t>
            </w:r>
          </w:p>
        </w:tc>
        <w:tc>
          <w:tcPr>
            <w:tcW w:w="669" w:type="dxa"/>
            <w:tcBorders>
              <w:top w:val="single" w:sz="6" w:space="0" w:color="auto"/>
              <w:left w:val="single" w:sz="6" w:space="0" w:color="auto"/>
              <w:bottom w:val="single" w:sz="6" w:space="0" w:color="auto"/>
              <w:right w:val="single" w:sz="6" w:space="0" w:color="auto"/>
            </w:tcBorders>
            <w:vAlign w:val="center"/>
          </w:tcPr>
          <w:p w14:paraId="447C30E4" w14:textId="77777777" w:rsidR="005204E4" w:rsidRPr="00C8253B" w:rsidRDefault="005204E4" w:rsidP="00B8337B">
            <w:pPr>
              <w:ind w:left="-57" w:right="-57"/>
              <w:jc w:val="center"/>
              <w:rPr>
                <w:sz w:val="16"/>
                <w:szCs w:val="16"/>
              </w:rPr>
            </w:pPr>
            <w:r w:rsidRPr="00C8253B">
              <w:rPr>
                <w:sz w:val="16"/>
                <w:szCs w:val="16"/>
              </w:rPr>
              <w:t>-</w:t>
            </w:r>
          </w:p>
        </w:tc>
        <w:tc>
          <w:tcPr>
            <w:tcW w:w="649" w:type="dxa"/>
            <w:tcBorders>
              <w:top w:val="single" w:sz="6" w:space="0" w:color="auto"/>
              <w:left w:val="single" w:sz="6" w:space="0" w:color="auto"/>
              <w:bottom w:val="single" w:sz="6" w:space="0" w:color="auto"/>
              <w:right w:val="single" w:sz="6" w:space="0" w:color="auto"/>
            </w:tcBorders>
            <w:vAlign w:val="center"/>
          </w:tcPr>
          <w:p w14:paraId="6B6C672D" w14:textId="77777777" w:rsidR="005204E4" w:rsidRPr="00C8253B" w:rsidRDefault="005204E4" w:rsidP="00B8337B">
            <w:pPr>
              <w:ind w:left="-57" w:right="-57"/>
              <w:jc w:val="center"/>
              <w:rPr>
                <w:sz w:val="16"/>
                <w:szCs w:val="16"/>
              </w:rPr>
            </w:pPr>
            <w:r w:rsidRPr="00C8253B">
              <w:rPr>
                <w:sz w:val="16"/>
                <w:szCs w:val="16"/>
              </w:rPr>
              <w:t>341,59</w:t>
            </w:r>
          </w:p>
        </w:tc>
        <w:tc>
          <w:tcPr>
            <w:tcW w:w="650" w:type="dxa"/>
            <w:tcBorders>
              <w:top w:val="single" w:sz="6" w:space="0" w:color="auto"/>
              <w:left w:val="single" w:sz="6" w:space="0" w:color="auto"/>
              <w:bottom w:val="single" w:sz="6" w:space="0" w:color="auto"/>
              <w:right w:val="single" w:sz="6" w:space="0" w:color="auto"/>
            </w:tcBorders>
            <w:vAlign w:val="center"/>
          </w:tcPr>
          <w:p w14:paraId="38BF2D13" w14:textId="77777777" w:rsidR="005204E4" w:rsidRPr="00C8253B" w:rsidRDefault="005204E4" w:rsidP="00B8337B">
            <w:pPr>
              <w:ind w:left="-57" w:right="-57"/>
              <w:jc w:val="center"/>
              <w:rPr>
                <w:sz w:val="16"/>
                <w:szCs w:val="16"/>
              </w:rPr>
            </w:pPr>
            <w:r w:rsidRPr="00C8253B">
              <w:rPr>
                <w:sz w:val="16"/>
                <w:szCs w:val="16"/>
              </w:rPr>
              <w:t>380,77</w:t>
            </w:r>
          </w:p>
        </w:tc>
        <w:tc>
          <w:tcPr>
            <w:tcW w:w="650" w:type="dxa"/>
            <w:tcBorders>
              <w:top w:val="single" w:sz="6" w:space="0" w:color="auto"/>
              <w:left w:val="single" w:sz="6" w:space="0" w:color="auto"/>
              <w:bottom w:val="single" w:sz="6" w:space="0" w:color="auto"/>
              <w:right w:val="single" w:sz="6" w:space="0" w:color="auto"/>
            </w:tcBorders>
            <w:vAlign w:val="center"/>
          </w:tcPr>
          <w:p w14:paraId="1930F1F8" w14:textId="77777777" w:rsidR="005204E4" w:rsidRPr="00C8253B" w:rsidRDefault="005204E4" w:rsidP="00B8337B">
            <w:pPr>
              <w:ind w:left="-57" w:right="-57"/>
              <w:jc w:val="center"/>
              <w:rPr>
                <w:sz w:val="16"/>
                <w:szCs w:val="16"/>
              </w:rPr>
            </w:pPr>
            <w:r w:rsidRPr="00C8253B">
              <w:rPr>
                <w:sz w:val="16"/>
                <w:szCs w:val="16"/>
              </w:rPr>
              <w:t>20,11</w:t>
            </w:r>
          </w:p>
        </w:tc>
        <w:tc>
          <w:tcPr>
            <w:tcW w:w="650" w:type="dxa"/>
            <w:tcBorders>
              <w:top w:val="single" w:sz="6" w:space="0" w:color="auto"/>
              <w:left w:val="single" w:sz="6" w:space="0" w:color="auto"/>
              <w:bottom w:val="single" w:sz="6" w:space="0" w:color="auto"/>
              <w:right w:val="single" w:sz="6" w:space="0" w:color="auto"/>
            </w:tcBorders>
            <w:vAlign w:val="center"/>
          </w:tcPr>
          <w:p w14:paraId="05BF7630" w14:textId="77777777" w:rsidR="005204E4" w:rsidRPr="00C8253B" w:rsidRDefault="005204E4" w:rsidP="00B8337B">
            <w:pPr>
              <w:ind w:left="-57" w:right="-57"/>
              <w:jc w:val="center"/>
              <w:rPr>
                <w:sz w:val="16"/>
                <w:szCs w:val="16"/>
              </w:rPr>
            </w:pPr>
            <w:r w:rsidRPr="00C8253B">
              <w:rPr>
                <w:sz w:val="16"/>
                <w:szCs w:val="16"/>
              </w:rPr>
              <w:t>199,76</w:t>
            </w:r>
          </w:p>
        </w:tc>
        <w:tc>
          <w:tcPr>
            <w:tcW w:w="650" w:type="dxa"/>
            <w:tcBorders>
              <w:top w:val="single" w:sz="6" w:space="0" w:color="auto"/>
              <w:left w:val="single" w:sz="6" w:space="0" w:color="auto"/>
              <w:bottom w:val="single" w:sz="6" w:space="0" w:color="auto"/>
              <w:right w:val="single" w:sz="6" w:space="0" w:color="auto"/>
            </w:tcBorders>
            <w:vAlign w:val="center"/>
          </w:tcPr>
          <w:p w14:paraId="1D25C0AB" w14:textId="77777777" w:rsidR="005204E4" w:rsidRPr="00C8253B" w:rsidRDefault="005204E4" w:rsidP="00B8337B">
            <w:pPr>
              <w:ind w:left="-57" w:right="-57"/>
              <w:jc w:val="center"/>
              <w:rPr>
                <w:sz w:val="16"/>
                <w:szCs w:val="16"/>
              </w:rPr>
            </w:pPr>
            <w:r w:rsidRPr="00C8253B">
              <w:rPr>
                <w:sz w:val="16"/>
                <w:szCs w:val="16"/>
              </w:rPr>
              <w:t>4,16</w:t>
            </w:r>
          </w:p>
        </w:tc>
        <w:tc>
          <w:tcPr>
            <w:tcW w:w="650" w:type="dxa"/>
            <w:tcBorders>
              <w:top w:val="single" w:sz="6" w:space="0" w:color="auto"/>
              <w:left w:val="single" w:sz="6" w:space="0" w:color="auto"/>
              <w:bottom w:val="single" w:sz="6" w:space="0" w:color="auto"/>
              <w:right w:val="single" w:sz="6" w:space="0" w:color="auto"/>
            </w:tcBorders>
            <w:vAlign w:val="center"/>
          </w:tcPr>
          <w:p w14:paraId="4C5D208F" w14:textId="77777777" w:rsidR="005204E4" w:rsidRPr="00C8253B" w:rsidRDefault="005204E4" w:rsidP="00B8337B">
            <w:pPr>
              <w:ind w:left="-57" w:right="-57"/>
              <w:jc w:val="center"/>
              <w:rPr>
                <w:sz w:val="16"/>
                <w:szCs w:val="16"/>
              </w:rPr>
            </w:pPr>
            <w:r w:rsidRPr="00C8253B">
              <w:rPr>
                <w:sz w:val="16"/>
                <w:szCs w:val="16"/>
              </w:rPr>
              <w:t>505,31</w:t>
            </w:r>
          </w:p>
        </w:tc>
        <w:tc>
          <w:tcPr>
            <w:tcW w:w="650" w:type="dxa"/>
            <w:tcBorders>
              <w:top w:val="single" w:sz="6" w:space="0" w:color="auto"/>
              <w:left w:val="single" w:sz="6" w:space="0" w:color="auto"/>
              <w:bottom w:val="single" w:sz="6" w:space="0" w:color="auto"/>
              <w:right w:val="single" w:sz="4" w:space="0" w:color="auto"/>
            </w:tcBorders>
            <w:vAlign w:val="center"/>
          </w:tcPr>
          <w:p w14:paraId="2BB6EFE2" w14:textId="77777777" w:rsidR="005204E4" w:rsidRPr="00C8253B" w:rsidRDefault="005204E4" w:rsidP="00B8337B">
            <w:pPr>
              <w:ind w:left="-57" w:right="-57"/>
              <w:jc w:val="center"/>
              <w:rPr>
                <w:sz w:val="16"/>
                <w:szCs w:val="16"/>
              </w:rPr>
            </w:pPr>
            <w:r w:rsidRPr="00C8253B">
              <w:rPr>
                <w:sz w:val="16"/>
                <w:szCs w:val="16"/>
              </w:rPr>
              <w:t>231,73</w:t>
            </w:r>
          </w:p>
        </w:tc>
        <w:tc>
          <w:tcPr>
            <w:tcW w:w="751" w:type="dxa"/>
            <w:tcBorders>
              <w:top w:val="single" w:sz="6" w:space="0" w:color="auto"/>
              <w:left w:val="single" w:sz="4" w:space="0" w:color="auto"/>
              <w:bottom w:val="single" w:sz="6" w:space="0" w:color="auto"/>
              <w:right w:val="single" w:sz="6" w:space="0" w:color="auto"/>
            </w:tcBorders>
            <w:vAlign w:val="center"/>
          </w:tcPr>
          <w:p w14:paraId="241D7417" w14:textId="77777777" w:rsidR="005204E4" w:rsidRPr="00C8253B" w:rsidRDefault="005204E4" w:rsidP="00B8337B">
            <w:pPr>
              <w:ind w:left="-57" w:right="-57"/>
              <w:jc w:val="center"/>
              <w:rPr>
                <w:sz w:val="16"/>
                <w:szCs w:val="16"/>
              </w:rPr>
            </w:pPr>
            <w:r w:rsidRPr="00C8253B">
              <w:rPr>
                <w:sz w:val="16"/>
                <w:szCs w:val="16"/>
              </w:rPr>
              <w:t>1683,43</w:t>
            </w:r>
          </w:p>
        </w:tc>
        <w:tc>
          <w:tcPr>
            <w:tcW w:w="414" w:type="dxa"/>
            <w:tcBorders>
              <w:top w:val="single" w:sz="6" w:space="0" w:color="auto"/>
              <w:left w:val="single" w:sz="6" w:space="0" w:color="auto"/>
              <w:bottom w:val="single" w:sz="6" w:space="0" w:color="auto"/>
              <w:right w:val="double" w:sz="6" w:space="0" w:color="auto"/>
            </w:tcBorders>
            <w:vAlign w:val="center"/>
          </w:tcPr>
          <w:p w14:paraId="18FB58AB" w14:textId="77777777" w:rsidR="005204E4" w:rsidRPr="00C8253B" w:rsidRDefault="005204E4" w:rsidP="00B8337B">
            <w:pPr>
              <w:ind w:left="-57" w:right="-57"/>
              <w:jc w:val="center"/>
              <w:rPr>
                <w:sz w:val="16"/>
                <w:szCs w:val="16"/>
              </w:rPr>
            </w:pPr>
            <w:r w:rsidRPr="00C8253B">
              <w:rPr>
                <w:sz w:val="16"/>
                <w:szCs w:val="16"/>
              </w:rPr>
              <w:t>29</w:t>
            </w:r>
          </w:p>
        </w:tc>
      </w:tr>
      <w:tr w:rsidR="005204E4" w:rsidRPr="005204E4" w14:paraId="750E6A46" w14:textId="77777777" w:rsidTr="00B8337B">
        <w:trPr>
          <w:trHeight w:val="227"/>
          <w:tblHeader/>
        </w:trPr>
        <w:tc>
          <w:tcPr>
            <w:tcW w:w="386" w:type="dxa"/>
            <w:vMerge w:val="restart"/>
            <w:tcBorders>
              <w:top w:val="single" w:sz="6" w:space="0" w:color="auto"/>
              <w:left w:val="double" w:sz="6" w:space="0" w:color="auto"/>
              <w:right w:val="single" w:sz="6" w:space="0" w:color="auto"/>
            </w:tcBorders>
            <w:vAlign w:val="center"/>
          </w:tcPr>
          <w:p w14:paraId="0204AC78" w14:textId="77777777" w:rsidR="005204E4" w:rsidRPr="00C8253B" w:rsidRDefault="005204E4" w:rsidP="00B8337B">
            <w:pPr>
              <w:ind w:left="-57" w:right="-57"/>
              <w:jc w:val="center"/>
              <w:rPr>
                <w:sz w:val="16"/>
                <w:szCs w:val="16"/>
              </w:rPr>
            </w:pPr>
            <w:r w:rsidRPr="00C8253B">
              <w:rPr>
                <w:sz w:val="16"/>
                <w:szCs w:val="16"/>
              </w:rPr>
              <w:t>10</w:t>
            </w:r>
          </w:p>
        </w:tc>
        <w:tc>
          <w:tcPr>
            <w:tcW w:w="695" w:type="dxa"/>
            <w:gridSpan w:val="2"/>
            <w:vMerge w:val="restart"/>
            <w:tcBorders>
              <w:top w:val="single" w:sz="6" w:space="0" w:color="auto"/>
              <w:left w:val="single" w:sz="6" w:space="0" w:color="auto"/>
              <w:right w:val="single" w:sz="6" w:space="0" w:color="auto"/>
            </w:tcBorders>
            <w:vAlign w:val="center"/>
          </w:tcPr>
          <w:p w14:paraId="08591CFD" w14:textId="77777777" w:rsidR="005204E4" w:rsidRPr="00C8253B" w:rsidRDefault="005204E4" w:rsidP="00B8337B">
            <w:pPr>
              <w:ind w:left="-57" w:right="-57"/>
              <w:jc w:val="center"/>
              <w:rPr>
                <w:sz w:val="16"/>
                <w:szCs w:val="16"/>
              </w:rPr>
            </w:pPr>
            <w:r w:rsidRPr="00C8253B">
              <w:rPr>
                <w:sz w:val="16"/>
                <w:szCs w:val="16"/>
              </w:rPr>
              <w:t>911.5</w:t>
            </w:r>
          </w:p>
        </w:tc>
        <w:tc>
          <w:tcPr>
            <w:tcW w:w="2206" w:type="dxa"/>
            <w:gridSpan w:val="2"/>
            <w:vMerge w:val="restart"/>
            <w:tcBorders>
              <w:top w:val="single" w:sz="6" w:space="0" w:color="auto"/>
              <w:left w:val="single" w:sz="6" w:space="0" w:color="auto"/>
              <w:right w:val="single" w:sz="6" w:space="0" w:color="auto"/>
            </w:tcBorders>
            <w:vAlign w:val="center"/>
          </w:tcPr>
          <w:p w14:paraId="5DB9BB86" w14:textId="77777777" w:rsidR="005204E4" w:rsidRPr="00C8253B" w:rsidRDefault="005204E4" w:rsidP="00B8337B">
            <w:pPr>
              <w:ind w:left="-57" w:right="-57"/>
              <w:rPr>
                <w:sz w:val="16"/>
                <w:szCs w:val="16"/>
              </w:rPr>
            </w:pPr>
            <w:r w:rsidRPr="00C8253B">
              <w:rPr>
                <w:sz w:val="16"/>
                <w:szCs w:val="16"/>
              </w:rPr>
              <w:t>Zăvoi de plop alb de productivitate inferioară din luncile apelor</w:t>
            </w:r>
          </w:p>
          <w:p w14:paraId="395BFB8E" w14:textId="77777777" w:rsidR="005204E4" w:rsidRPr="00C8253B" w:rsidRDefault="005204E4" w:rsidP="00B8337B">
            <w:pPr>
              <w:ind w:left="-57" w:right="-57"/>
              <w:rPr>
                <w:sz w:val="16"/>
                <w:szCs w:val="16"/>
              </w:rPr>
            </w:pPr>
            <w:r w:rsidRPr="00C8253B">
              <w:rPr>
                <w:sz w:val="16"/>
                <w:szCs w:val="16"/>
              </w:rPr>
              <w:t>interioare (Pi)</w:t>
            </w:r>
          </w:p>
        </w:tc>
        <w:tc>
          <w:tcPr>
            <w:tcW w:w="557" w:type="dxa"/>
            <w:tcBorders>
              <w:top w:val="single" w:sz="6" w:space="0" w:color="auto"/>
              <w:left w:val="single" w:sz="6" w:space="0" w:color="auto"/>
              <w:right w:val="single" w:sz="6" w:space="0" w:color="auto"/>
            </w:tcBorders>
            <w:vAlign w:val="center"/>
          </w:tcPr>
          <w:p w14:paraId="18CE591F" w14:textId="77777777" w:rsidR="005204E4" w:rsidRPr="00C8253B" w:rsidRDefault="005204E4" w:rsidP="00B8337B">
            <w:pPr>
              <w:ind w:left="-57" w:right="-57"/>
              <w:jc w:val="center"/>
              <w:rPr>
                <w:sz w:val="16"/>
                <w:szCs w:val="16"/>
              </w:rPr>
            </w:pPr>
            <w:r w:rsidRPr="00C8253B">
              <w:rPr>
                <w:sz w:val="16"/>
                <w:szCs w:val="16"/>
              </w:rPr>
              <w:t>9611</w:t>
            </w:r>
          </w:p>
        </w:tc>
        <w:tc>
          <w:tcPr>
            <w:tcW w:w="669" w:type="dxa"/>
            <w:tcBorders>
              <w:top w:val="single" w:sz="6" w:space="0" w:color="auto"/>
              <w:left w:val="single" w:sz="6" w:space="0" w:color="auto"/>
              <w:right w:val="single" w:sz="6" w:space="0" w:color="auto"/>
            </w:tcBorders>
            <w:vAlign w:val="center"/>
          </w:tcPr>
          <w:p w14:paraId="3F3DA845"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6" w:space="0" w:color="auto"/>
              <w:left w:val="single" w:sz="6" w:space="0" w:color="auto"/>
              <w:right w:val="single" w:sz="6" w:space="0" w:color="auto"/>
            </w:tcBorders>
            <w:vAlign w:val="center"/>
          </w:tcPr>
          <w:p w14:paraId="3B6D26C6"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65754D3F" w14:textId="77777777" w:rsidR="005204E4" w:rsidRPr="00C8253B" w:rsidRDefault="005204E4" w:rsidP="00B8337B">
            <w:pPr>
              <w:ind w:left="-57" w:right="-57"/>
              <w:jc w:val="center"/>
              <w:rPr>
                <w:sz w:val="16"/>
                <w:szCs w:val="16"/>
              </w:rPr>
            </w:pPr>
            <w:r w:rsidRPr="00C8253B">
              <w:rPr>
                <w:sz w:val="16"/>
                <w:szCs w:val="16"/>
              </w:rPr>
              <w:t>49,83</w:t>
            </w:r>
          </w:p>
        </w:tc>
        <w:tc>
          <w:tcPr>
            <w:tcW w:w="650" w:type="dxa"/>
            <w:tcBorders>
              <w:top w:val="single" w:sz="6" w:space="0" w:color="auto"/>
              <w:left w:val="single" w:sz="6" w:space="0" w:color="auto"/>
              <w:right w:val="single" w:sz="6" w:space="0" w:color="auto"/>
            </w:tcBorders>
            <w:vAlign w:val="center"/>
          </w:tcPr>
          <w:p w14:paraId="6021697D" w14:textId="77777777" w:rsidR="005204E4" w:rsidRPr="00C8253B" w:rsidRDefault="005204E4" w:rsidP="00B8337B">
            <w:pPr>
              <w:ind w:left="-57" w:right="-57"/>
              <w:jc w:val="center"/>
              <w:rPr>
                <w:sz w:val="16"/>
                <w:szCs w:val="16"/>
              </w:rPr>
            </w:pPr>
            <w:r w:rsidRPr="00C8253B">
              <w:rPr>
                <w:sz w:val="16"/>
                <w:szCs w:val="16"/>
              </w:rPr>
              <w:t>93,46</w:t>
            </w:r>
          </w:p>
        </w:tc>
        <w:tc>
          <w:tcPr>
            <w:tcW w:w="650" w:type="dxa"/>
            <w:tcBorders>
              <w:top w:val="single" w:sz="6" w:space="0" w:color="auto"/>
              <w:left w:val="single" w:sz="6" w:space="0" w:color="auto"/>
              <w:right w:val="single" w:sz="6" w:space="0" w:color="auto"/>
            </w:tcBorders>
            <w:vAlign w:val="center"/>
          </w:tcPr>
          <w:p w14:paraId="7CD8C70F" w14:textId="77777777" w:rsidR="005204E4" w:rsidRPr="00C8253B" w:rsidRDefault="005204E4" w:rsidP="00B8337B">
            <w:pPr>
              <w:ind w:left="-57" w:right="-57"/>
              <w:jc w:val="center"/>
              <w:rPr>
                <w:sz w:val="16"/>
                <w:szCs w:val="16"/>
              </w:rPr>
            </w:pPr>
            <w:r w:rsidRPr="00C8253B">
              <w:rPr>
                <w:sz w:val="16"/>
                <w:szCs w:val="16"/>
              </w:rPr>
              <w:t>472,67</w:t>
            </w:r>
          </w:p>
        </w:tc>
        <w:tc>
          <w:tcPr>
            <w:tcW w:w="650" w:type="dxa"/>
            <w:tcBorders>
              <w:top w:val="single" w:sz="6" w:space="0" w:color="auto"/>
              <w:left w:val="single" w:sz="6" w:space="0" w:color="auto"/>
              <w:right w:val="single" w:sz="6" w:space="0" w:color="auto"/>
            </w:tcBorders>
            <w:vAlign w:val="center"/>
          </w:tcPr>
          <w:p w14:paraId="235984C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3C48C481"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4EA75165"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03EA62F1" w14:textId="77777777" w:rsidR="005204E4" w:rsidRPr="00C8253B" w:rsidRDefault="005204E4" w:rsidP="00B8337B">
            <w:pPr>
              <w:ind w:left="-57" w:right="-57"/>
              <w:jc w:val="center"/>
              <w:rPr>
                <w:sz w:val="16"/>
                <w:szCs w:val="16"/>
              </w:rPr>
            </w:pPr>
            <w:r w:rsidRPr="00C8253B">
              <w:rPr>
                <w:sz w:val="16"/>
                <w:szCs w:val="16"/>
              </w:rPr>
              <w:t>615,96</w:t>
            </w:r>
          </w:p>
        </w:tc>
        <w:tc>
          <w:tcPr>
            <w:tcW w:w="414" w:type="dxa"/>
            <w:tcBorders>
              <w:top w:val="single" w:sz="6" w:space="0" w:color="auto"/>
              <w:left w:val="single" w:sz="6" w:space="0" w:color="auto"/>
              <w:right w:val="double" w:sz="6" w:space="0" w:color="auto"/>
            </w:tcBorders>
            <w:vAlign w:val="center"/>
          </w:tcPr>
          <w:p w14:paraId="51E26375" w14:textId="77777777" w:rsidR="005204E4" w:rsidRPr="00C8253B" w:rsidRDefault="005204E4" w:rsidP="00B8337B">
            <w:pPr>
              <w:ind w:left="-57" w:right="-57"/>
              <w:jc w:val="center"/>
              <w:rPr>
                <w:sz w:val="16"/>
                <w:szCs w:val="16"/>
              </w:rPr>
            </w:pPr>
            <w:r w:rsidRPr="00C8253B">
              <w:rPr>
                <w:sz w:val="16"/>
                <w:szCs w:val="16"/>
              </w:rPr>
              <w:t>10</w:t>
            </w:r>
          </w:p>
        </w:tc>
      </w:tr>
      <w:tr w:rsidR="005204E4" w:rsidRPr="005204E4" w14:paraId="26311D68" w14:textId="77777777" w:rsidTr="00B8337B">
        <w:trPr>
          <w:trHeight w:val="227"/>
          <w:tblHeader/>
        </w:trPr>
        <w:tc>
          <w:tcPr>
            <w:tcW w:w="386" w:type="dxa"/>
            <w:vMerge/>
            <w:tcBorders>
              <w:left w:val="double" w:sz="6" w:space="0" w:color="auto"/>
              <w:right w:val="single" w:sz="6" w:space="0" w:color="auto"/>
            </w:tcBorders>
            <w:vAlign w:val="center"/>
          </w:tcPr>
          <w:p w14:paraId="450FF96A"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10E02643"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02288826" w14:textId="77777777" w:rsidR="005204E4" w:rsidRPr="00C8253B" w:rsidRDefault="005204E4" w:rsidP="00B8337B">
            <w:pPr>
              <w:ind w:left="-57" w:right="-57"/>
              <w:rPr>
                <w:sz w:val="16"/>
                <w:szCs w:val="16"/>
              </w:rPr>
            </w:pPr>
          </w:p>
        </w:tc>
        <w:tc>
          <w:tcPr>
            <w:tcW w:w="557" w:type="dxa"/>
            <w:tcBorders>
              <w:top w:val="single" w:sz="6" w:space="0" w:color="auto"/>
              <w:left w:val="single" w:sz="6" w:space="0" w:color="auto"/>
              <w:right w:val="single" w:sz="6" w:space="0" w:color="auto"/>
            </w:tcBorders>
            <w:vAlign w:val="center"/>
          </w:tcPr>
          <w:p w14:paraId="67FBC8EF" w14:textId="77777777" w:rsidR="005204E4" w:rsidRPr="00C8253B" w:rsidRDefault="005204E4" w:rsidP="00B8337B">
            <w:pPr>
              <w:ind w:left="-57" w:right="-57"/>
              <w:jc w:val="center"/>
              <w:rPr>
                <w:sz w:val="16"/>
                <w:szCs w:val="16"/>
              </w:rPr>
            </w:pPr>
            <w:r w:rsidRPr="00C8253B">
              <w:rPr>
                <w:sz w:val="16"/>
                <w:szCs w:val="16"/>
              </w:rPr>
              <w:t>9612</w:t>
            </w:r>
          </w:p>
        </w:tc>
        <w:tc>
          <w:tcPr>
            <w:tcW w:w="669" w:type="dxa"/>
            <w:tcBorders>
              <w:top w:val="single" w:sz="6" w:space="0" w:color="auto"/>
              <w:left w:val="single" w:sz="6" w:space="0" w:color="auto"/>
              <w:right w:val="single" w:sz="6" w:space="0" w:color="auto"/>
            </w:tcBorders>
            <w:vAlign w:val="center"/>
          </w:tcPr>
          <w:p w14:paraId="41585C55"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6" w:space="0" w:color="auto"/>
              <w:left w:val="single" w:sz="6" w:space="0" w:color="auto"/>
              <w:right w:val="single" w:sz="6" w:space="0" w:color="auto"/>
            </w:tcBorders>
            <w:vAlign w:val="center"/>
          </w:tcPr>
          <w:p w14:paraId="75DAFBBF" w14:textId="77777777" w:rsidR="005204E4" w:rsidRPr="00C8253B" w:rsidRDefault="005204E4" w:rsidP="00B8337B">
            <w:pPr>
              <w:ind w:left="-57" w:right="-57"/>
              <w:jc w:val="center"/>
              <w:rPr>
                <w:sz w:val="16"/>
                <w:szCs w:val="16"/>
              </w:rPr>
            </w:pPr>
            <w:r w:rsidRPr="00C8253B">
              <w:rPr>
                <w:sz w:val="16"/>
                <w:szCs w:val="16"/>
              </w:rPr>
              <w:t>86,59</w:t>
            </w:r>
          </w:p>
        </w:tc>
        <w:tc>
          <w:tcPr>
            <w:tcW w:w="650" w:type="dxa"/>
            <w:tcBorders>
              <w:top w:val="single" w:sz="6" w:space="0" w:color="auto"/>
              <w:left w:val="single" w:sz="6" w:space="0" w:color="auto"/>
              <w:right w:val="single" w:sz="6" w:space="0" w:color="auto"/>
            </w:tcBorders>
            <w:vAlign w:val="center"/>
          </w:tcPr>
          <w:p w14:paraId="6CF8CA8A" w14:textId="77777777" w:rsidR="005204E4" w:rsidRPr="00C8253B" w:rsidRDefault="005204E4" w:rsidP="00B8337B">
            <w:pPr>
              <w:ind w:left="-57" w:right="-57"/>
              <w:jc w:val="center"/>
              <w:rPr>
                <w:sz w:val="16"/>
                <w:szCs w:val="16"/>
              </w:rPr>
            </w:pPr>
            <w:r w:rsidRPr="00C8253B">
              <w:rPr>
                <w:sz w:val="16"/>
                <w:szCs w:val="16"/>
              </w:rPr>
              <w:t>108,01</w:t>
            </w:r>
          </w:p>
        </w:tc>
        <w:tc>
          <w:tcPr>
            <w:tcW w:w="650" w:type="dxa"/>
            <w:tcBorders>
              <w:top w:val="single" w:sz="6" w:space="0" w:color="auto"/>
              <w:left w:val="single" w:sz="6" w:space="0" w:color="auto"/>
              <w:right w:val="single" w:sz="6" w:space="0" w:color="auto"/>
            </w:tcBorders>
            <w:vAlign w:val="center"/>
          </w:tcPr>
          <w:p w14:paraId="1F7F0F9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6885C648" w14:textId="77777777" w:rsidR="005204E4" w:rsidRPr="00C8253B" w:rsidRDefault="005204E4" w:rsidP="00B8337B">
            <w:pPr>
              <w:ind w:left="-57" w:right="-57"/>
              <w:jc w:val="center"/>
              <w:rPr>
                <w:sz w:val="16"/>
                <w:szCs w:val="16"/>
              </w:rPr>
            </w:pPr>
            <w:r w:rsidRPr="00C8253B">
              <w:rPr>
                <w:sz w:val="16"/>
                <w:szCs w:val="16"/>
              </w:rPr>
              <w:t>17,98</w:t>
            </w:r>
          </w:p>
        </w:tc>
        <w:tc>
          <w:tcPr>
            <w:tcW w:w="650" w:type="dxa"/>
            <w:tcBorders>
              <w:top w:val="single" w:sz="6" w:space="0" w:color="auto"/>
              <w:left w:val="single" w:sz="6" w:space="0" w:color="auto"/>
              <w:right w:val="single" w:sz="6" w:space="0" w:color="auto"/>
            </w:tcBorders>
            <w:vAlign w:val="center"/>
          </w:tcPr>
          <w:p w14:paraId="6F149B5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04990526" w14:textId="77777777" w:rsidR="005204E4" w:rsidRPr="00C8253B" w:rsidRDefault="005204E4" w:rsidP="00B8337B">
            <w:pPr>
              <w:ind w:left="-57" w:right="-57"/>
              <w:jc w:val="center"/>
              <w:rPr>
                <w:sz w:val="16"/>
                <w:szCs w:val="16"/>
              </w:rPr>
            </w:pPr>
            <w:r w:rsidRPr="00C8253B">
              <w:rPr>
                <w:sz w:val="16"/>
                <w:szCs w:val="16"/>
              </w:rPr>
              <w:t>121,10</w:t>
            </w:r>
          </w:p>
        </w:tc>
        <w:tc>
          <w:tcPr>
            <w:tcW w:w="650" w:type="dxa"/>
            <w:tcBorders>
              <w:top w:val="single" w:sz="6" w:space="0" w:color="auto"/>
              <w:left w:val="single" w:sz="6" w:space="0" w:color="auto"/>
              <w:right w:val="single" w:sz="4" w:space="0" w:color="auto"/>
            </w:tcBorders>
            <w:vAlign w:val="center"/>
          </w:tcPr>
          <w:p w14:paraId="7D67257E" w14:textId="77777777" w:rsidR="005204E4" w:rsidRPr="00C8253B" w:rsidRDefault="005204E4" w:rsidP="00B8337B">
            <w:pPr>
              <w:ind w:left="-57" w:right="-57"/>
              <w:jc w:val="center"/>
              <w:rPr>
                <w:sz w:val="16"/>
                <w:szCs w:val="16"/>
              </w:rPr>
            </w:pPr>
            <w:r w:rsidRPr="00C8253B">
              <w:rPr>
                <w:sz w:val="16"/>
                <w:szCs w:val="16"/>
              </w:rPr>
              <w:t>267,64</w:t>
            </w:r>
          </w:p>
        </w:tc>
        <w:tc>
          <w:tcPr>
            <w:tcW w:w="751" w:type="dxa"/>
            <w:tcBorders>
              <w:top w:val="single" w:sz="6" w:space="0" w:color="auto"/>
              <w:left w:val="single" w:sz="4" w:space="0" w:color="auto"/>
              <w:right w:val="single" w:sz="6" w:space="0" w:color="auto"/>
            </w:tcBorders>
            <w:vAlign w:val="center"/>
          </w:tcPr>
          <w:p w14:paraId="791656CB" w14:textId="77777777" w:rsidR="005204E4" w:rsidRPr="00C8253B" w:rsidRDefault="005204E4" w:rsidP="00B8337B">
            <w:pPr>
              <w:ind w:left="-57" w:right="-57"/>
              <w:jc w:val="center"/>
              <w:rPr>
                <w:sz w:val="16"/>
                <w:szCs w:val="16"/>
              </w:rPr>
            </w:pPr>
            <w:r w:rsidRPr="00C8253B">
              <w:rPr>
                <w:sz w:val="16"/>
                <w:szCs w:val="16"/>
              </w:rPr>
              <w:t>601,32</w:t>
            </w:r>
          </w:p>
        </w:tc>
        <w:tc>
          <w:tcPr>
            <w:tcW w:w="414" w:type="dxa"/>
            <w:tcBorders>
              <w:top w:val="single" w:sz="6" w:space="0" w:color="auto"/>
              <w:left w:val="single" w:sz="6" w:space="0" w:color="auto"/>
              <w:right w:val="double" w:sz="6" w:space="0" w:color="auto"/>
            </w:tcBorders>
            <w:vAlign w:val="center"/>
          </w:tcPr>
          <w:p w14:paraId="690CAC0B" w14:textId="77777777" w:rsidR="005204E4" w:rsidRPr="00C8253B" w:rsidRDefault="005204E4" w:rsidP="00B8337B">
            <w:pPr>
              <w:ind w:left="-57" w:right="-57"/>
              <w:jc w:val="center"/>
              <w:rPr>
                <w:sz w:val="16"/>
                <w:szCs w:val="16"/>
              </w:rPr>
            </w:pPr>
            <w:r w:rsidRPr="00C8253B">
              <w:rPr>
                <w:sz w:val="16"/>
                <w:szCs w:val="16"/>
              </w:rPr>
              <w:t>10</w:t>
            </w:r>
          </w:p>
        </w:tc>
      </w:tr>
      <w:tr w:rsidR="005204E4" w:rsidRPr="005204E4" w14:paraId="5589CFB0" w14:textId="77777777" w:rsidTr="00B8337B">
        <w:trPr>
          <w:trHeight w:val="227"/>
          <w:tblHeader/>
        </w:trPr>
        <w:tc>
          <w:tcPr>
            <w:tcW w:w="386" w:type="dxa"/>
            <w:vMerge/>
            <w:tcBorders>
              <w:left w:val="double" w:sz="6" w:space="0" w:color="auto"/>
              <w:right w:val="single" w:sz="6" w:space="0" w:color="auto"/>
            </w:tcBorders>
            <w:vAlign w:val="center"/>
          </w:tcPr>
          <w:p w14:paraId="4541D87A"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0A1A94EB"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38CFB19F" w14:textId="77777777" w:rsidR="005204E4" w:rsidRPr="00C8253B" w:rsidRDefault="005204E4" w:rsidP="00B8337B">
            <w:pPr>
              <w:ind w:left="-57" w:right="-57"/>
              <w:rPr>
                <w:sz w:val="16"/>
                <w:szCs w:val="16"/>
              </w:rPr>
            </w:pPr>
          </w:p>
        </w:tc>
        <w:tc>
          <w:tcPr>
            <w:tcW w:w="557" w:type="dxa"/>
            <w:tcBorders>
              <w:top w:val="single" w:sz="6" w:space="0" w:color="auto"/>
              <w:left w:val="single" w:sz="6" w:space="0" w:color="auto"/>
              <w:right w:val="single" w:sz="6" w:space="0" w:color="auto"/>
            </w:tcBorders>
            <w:vAlign w:val="center"/>
          </w:tcPr>
          <w:p w14:paraId="12DDE7B9" w14:textId="77777777" w:rsidR="005204E4" w:rsidRPr="00C8253B" w:rsidRDefault="005204E4" w:rsidP="00B8337B">
            <w:pPr>
              <w:ind w:left="-57" w:right="-57"/>
              <w:jc w:val="center"/>
              <w:rPr>
                <w:sz w:val="16"/>
                <w:szCs w:val="16"/>
              </w:rPr>
            </w:pPr>
            <w:r w:rsidRPr="00C8253B">
              <w:rPr>
                <w:sz w:val="16"/>
                <w:szCs w:val="16"/>
              </w:rPr>
              <w:t>Total</w:t>
            </w:r>
          </w:p>
        </w:tc>
        <w:tc>
          <w:tcPr>
            <w:tcW w:w="669" w:type="dxa"/>
            <w:tcBorders>
              <w:top w:val="single" w:sz="6" w:space="0" w:color="auto"/>
              <w:left w:val="single" w:sz="6" w:space="0" w:color="auto"/>
              <w:right w:val="single" w:sz="6" w:space="0" w:color="auto"/>
            </w:tcBorders>
            <w:vAlign w:val="center"/>
          </w:tcPr>
          <w:p w14:paraId="660F5835" w14:textId="77777777" w:rsidR="005204E4" w:rsidRPr="00C8253B" w:rsidRDefault="005204E4" w:rsidP="00B8337B">
            <w:pPr>
              <w:ind w:left="-57" w:right="-57"/>
              <w:jc w:val="center"/>
              <w:rPr>
                <w:sz w:val="16"/>
                <w:szCs w:val="16"/>
              </w:rPr>
            </w:pPr>
            <w:r w:rsidRPr="00C8253B">
              <w:rPr>
                <w:sz w:val="16"/>
                <w:szCs w:val="16"/>
              </w:rPr>
              <w:t>-</w:t>
            </w:r>
          </w:p>
        </w:tc>
        <w:tc>
          <w:tcPr>
            <w:tcW w:w="649" w:type="dxa"/>
            <w:tcBorders>
              <w:top w:val="single" w:sz="6" w:space="0" w:color="auto"/>
              <w:left w:val="single" w:sz="6" w:space="0" w:color="auto"/>
              <w:right w:val="single" w:sz="6" w:space="0" w:color="auto"/>
            </w:tcBorders>
            <w:vAlign w:val="center"/>
          </w:tcPr>
          <w:p w14:paraId="75B7C556" w14:textId="77777777" w:rsidR="005204E4" w:rsidRPr="00C8253B" w:rsidRDefault="005204E4" w:rsidP="00B8337B">
            <w:pPr>
              <w:ind w:left="-57" w:right="-57"/>
              <w:jc w:val="center"/>
              <w:rPr>
                <w:sz w:val="16"/>
                <w:szCs w:val="16"/>
              </w:rPr>
            </w:pPr>
            <w:r w:rsidRPr="00C8253B">
              <w:rPr>
                <w:sz w:val="16"/>
                <w:szCs w:val="16"/>
              </w:rPr>
              <w:t>86,59</w:t>
            </w:r>
          </w:p>
        </w:tc>
        <w:tc>
          <w:tcPr>
            <w:tcW w:w="650" w:type="dxa"/>
            <w:tcBorders>
              <w:top w:val="single" w:sz="6" w:space="0" w:color="auto"/>
              <w:left w:val="single" w:sz="6" w:space="0" w:color="auto"/>
              <w:right w:val="single" w:sz="6" w:space="0" w:color="auto"/>
            </w:tcBorders>
            <w:vAlign w:val="center"/>
          </w:tcPr>
          <w:p w14:paraId="261A7D83" w14:textId="77777777" w:rsidR="005204E4" w:rsidRPr="00C8253B" w:rsidRDefault="005204E4" w:rsidP="00B8337B">
            <w:pPr>
              <w:ind w:left="-57" w:right="-57"/>
              <w:jc w:val="center"/>
              <w:rPr>
                <w:sz w:val="16"/>
                <w:szCs w:val="16"/>
              </w:rPr>
            </w:pPr>
            <w:r w:rsidRPr="00C8253B">
              <w:rPr>
                <w:sz w:val="16"/>
                <w:szCs w:val="16"/>
              </w:rPr>
              <w:t>157,84</w:t>
            </w:r>
          </w:p>
        </w:tc>
        <w:tc>
          <w:tcPr>
            <w:tcW w:w="650" w:type="dxa"/>
            <w:tcBorders>
              <w:top w:val="single" w:sz="6" w:space="0" w:color="auto"/>
              <w:left w:val="single" w:sz="6" w:space="0" w:color="auto"/>
              <w:right w:val="single" w:sz="6" w:space="0" w:color="auto"/>
            </w:tcBorders>
            <w:vAlign w:val="center"/>
          </w:tcPr>
          <w:p w14:paraId="614DDB70" w14:textId="77777777" w:rsidR="005204E4" w:rsidRPr="00C8253B" w:rsidRDefault="005204E4" w:rsidP="00B8337B">
            <w:pPr>
              <w:ind w:left="-57" w:right="-57"/>
              <w:jc w:val="center"/>
              <w:rPr>
                <w:sz w:val="16"/>
                <w:szCs w:val="16"/>
              </w:rPr>
            </w:pPr>
            <w:r w:rsidRPr="00C8253B">
              <w:rPr>
                <w:sz w:val="16"/>
                <w:szCs w:val="16"/>
              </w:rPr>
              <w:t>93,46</w:t>
            </w:r>
          </w:p>
        </w:tc>
        <w:tc>
          <w:tcPr>
            <w:tcW w:w="650" w:type="dxa"/>
            <w:tcBorders>
              <w:top w:val="single" w:sz="6" w:space="0" w:color="auto"/>
              <w:left w:val="single" w:sz="6" w:space="0" w:color="auto"/>
              <w:right w:val="single" w:sz="6" w:space="0" w:color="auto"/>
            </w:tcBorders>
            <w:vAlign w:val="center"/>
          </w:tcPr>
          <w:p w14:paraId="02E83128" w14:textId="77777777" w:rsidR="005204E4" w:rsidRPr="00C8253B" w:rsidRDefault="005204E4" w:rsidP="00B8337B">
            <w:pPr>
              <w:ind w:left="-57" w:right="-57"/>
              <w:jc w:val="center"/>
              <w:rPr>
                <w:sz w:val="16"/>
                <w:szCs w:val="16"/>
              </w:rPr>
            </w:pPr>
            <w:r w:rsidRPr="00C8253B">
              <w:rPr>
                <w:sz w:val="16"/>
                <w:szCs w:val="16"/>
              </w:rPr>
              <w:t>490,65</w:t>
            </w:r>
          </w:p>
        </w:tc>
        <w:tc>
          <w:tcPr>
            <w:tcW w:w="650" w:type="dxa"/>
            <w:tcBorders>
              <w:top w:val="single" w:sz="6" w:space="0" w:color="auto"/>
              <w:left w:val="single" w:sz="6" w:space="0" w:color="auto"/>
              <w:right w:val="single" w:sz="6" w:space="0" w:color="auto"/>
            </w:tcBorders>
            <w:vAlign w:val="center"/>
          </w:tcPr>
          <w:p w14:paraId="20B27A5D"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7A0D096A" w14:textId="77777777" w:rsidR="005204E4" w:rsidRPr="00C8253B" w:rsidRDefault="005204E4" w:rsidP="00B8337B">
            <w:pPr>
              <w:ind w:left="-57" w:right="-57"/>
              <w:jc w:val="center"/>
              <w:rPr>
                <w:sz w:val="16"/>
                <w:szCs w:val="16"/>
              </w:rPr>
            </w:pPr>
            <w:r w:rsidRPr="00C8253B">
              <w:rPr>
                <w:sz w:val="16"/>
                <w:szCs w:val="16"/>
              </w:rPr>
              <w:t>121,10</w:t>
            </w:r>
          </w:p>
        </w:tc>
        <w:tc>
          <w:tcPr>
            <w:tcW w:w="650" w:type="dxa"/>
            <w:tcBorders>
              <w:top w:val="single" w:sz="6" w:space="0" w:color="auto"/>
              <w:left w:val="single" w:sz="6" w:space="0" w:color="auto"/>
              <w:right w:val="single" w:sz="4" w:space="0" w:color="auto"/>
            </w:tcBorders>
            <w:vAlign w:val="center"/>
          </w:tcPr>
          <w:p w14:paraId="612F3139" w14:textId="77777777" w:rsidR="005204E4" w:rsidRPr="00C8253B" w:rsidRDefault="005204E4" w:rsidP="00B8337B">
            <w:pPr>
              <w:ind w:left="-57" w:right="-57"/>
              <w:jc w:val="center"/>
              <w:rPr>
                <w:sz w:val="16"/>
                <w:szCs w:val="16"/>
              </w:rPr>
            </w:pPr>
            <w:r w:rsidRPr="00C8253B">
              <w:rPr>
                <w:sz w:val="16"/>
                <w:szCs w:val="16"/>
              </w:rPr>
              <w:t>267,64</w:t>
            </w:r>
          </w:p>
        </w:tc>
        <w:tc>
          <w:tcPr>
            <w:tcW w:w="751" w:type="dxa"/>
            <w:tcBorders>
              <w:top w:val="single" w:sz="6" w:space="0" w:color="auto"/>
              <w:left w:val="single" w:sz="4" w:space="0" w:color="auto"/>
              <w:right w:val="single" w:sz="6" w:space="0" w:color="auto"/>
            </w:tcBorders>
            <w:vAlign w:val="center"/>
          </w:tcPr>
          <w:p w14:paraId="6A805283" w14:textId="77777777" w:rsidR="005204E4" w:rsidRPr="00C8253B" w:rsidRDefault="005204E4" w:rsidP="00B8337B">
            <w:pPr>
              <w:ind w:left="-57" w:right="-57"/>
              <w:jc w:val="center"/>
              <w:rPr>
                <w:sz w:val="16"/>
                <w:szCs w:val="16"/>
              </w:rPr>
            </w:pPr>
            <w:r w:rsidRPr="00C8253B">
              <w:rPr>
                <w:sz w:val="16"/>
                <w:szCs w:val="16"/>
              </w:rPr>
              <w:t>1217,28</w:t>
            </w:r>
          </w:p>
        </w:tc>
        <w:tc>
          <w:tcPr>
            <w:tcW w:w="414" w:type="dxa"/>
            <w:tcBorders>
              <w:top w:val="single" w:sz="6" w:space="0" w:color="auto"/>
              <w:left w:val="single" w:sz="6" w:space="0" w:color="auto"/>
              <w:right w:val="double" w:sz="6" w:space="0" w:color="auto"/>
            </w:tcBorders>
            <w:vAlign w:val="center"/>
          </w:tcPr>
          <w:p w14:paraId="57EA60A0" w14:textId="77777777" w:rsidR="005204E4" w:rsidRPr="00C8253B" w:rsidRDefault="005204E4" w:rsidP="00B8337B">
            <w:pPr>
              <w:ind w:left="-57" w:right="-57"/>
              <w:jc w:val="center"/>
              <w:rPr>
                <w:sz w:val="16"/>
                <w:szCs w:val="16"/>
              </w:rPr>
            </w:pPr>
            <w:r w:rsidRPr="00C8253B">
              <w:rPr>
                <w:sz w:val="16"/>
                <w:szCs w:val="16"/>
              </w:rPr>
              <w:t>20</w:t>
            </w:r>
          </w:p>
        </w:tc>
      </w:tr>
      <w:tr w:rsidR="005204E4" w:rsidRPr="005204E4" w14:paraId="4800CF40" w14:textId="77777777" w:rsidTr="00B8337B">
        <w:trPr>
          <w:trHeight w:val="227"/>
          <w:tblHeader/>
        </w:trPr>
        <w:tc>
          <w:tcPr>
            <w:tcW w:w="386" w:type="dxa"/>
            <w:tcBorders>
              <w:top w:val="single" w:sz="6" w:space="0" w:color="auto"/>
              <w:left w:val="double" w:sz="6" w:space="0" w:color="auto"/>
              <w:right w:val="single" w:sz="6" w:space="0" w:color="auto"/>
            </w:tcBorders>
            <w:vAlign w:val="center"/>
          </w:tcPr>
          <w:p w14:paraId="22F16C8E" w14:textId="77777777" w:rsidR="005204E4" w:rsidRPr="00C8253B" w:rsidRDefault="005204E4" w:rsidP="00B8337B">
            <w:pPr>
              <w:ind w:left="-57" w:right="-57"/>
              <w:jc w:val="center"/>
              <w:rPr>
                <w:sz w:val="16"/>
                <w:szCs w:val="16"/>
              </w:rPr>
            </w:pPr>
            <w:r w:rsidRPr="00C8253B">
              <w:rPr>
                <w:sz w:val="16"/>
                <w:szCs w:val="16"/>
              </w:rPr>
              <w:t>11</w:t>
            </w:r>
          </w:p>
        </w:tc>
        <w:tc>
          <w:tcPr>
            <w:tcW w:w="695" w:type="dxa"/>
            <w:gridSpan w:val="2"/>
            <w:tcBorders>
              <w:top w:val="single" w:sz="6" w:space="0" w:color="auto"/>
              <w:left w:val="single" w:sz="6" w:space="0" w:color="auto"/>
              <w:right w:val="single" w:sz="6" w:space="0" w:color="auto"/>
            </w:tcBorders>
            <w:vAlign w:val="center"/>
          </w:tcPr>
          <w:p w14:paraId="22DE405B" w14:textId="77777777" w:rsidR="005204E4" w:rsidRPr="00C8253B" w:rsidRDefault="005204E4" w:rsidP="00B8337B">
            <w:pPr>
              <w:ind w:left="-57" w:right="-57"/>
              <w:jc w:val="center"/>
              <w:rPr>
                <w:sz w:val="16"/>
                <w:szCs w:val="16"/>
              </w:rPr>
            </w:pPr>
            <w:r w:rsidRPr="00C8253B">
              <w:rPr>
                <w:sz w:val="16"/>
                <w:szCs w:val="16"/>
              </w:rPr>
              <w:t>931.2</w:t>
            </w:r>
          </w:p>
        </w:tc>
        <w:tc>
          <w:tcPr>
            <w:tcW w:w="2206" w:type="dxa"/>
            <w:gridSpan w:val="2"/>
            <w:tcBorders>
              <w:top w:val="single" w:sz="6" w:space="0" w:color="auto"/>
              <w:left w:val="single" w:sz="6" w:space="0" w:color="auto"/>
              <w:right w:val="single" w:sz="6" w:space="0" w:color="auto"/>
            </w:tcBorders>
            <w:vAlign w:val="center"/>
          </w:tcPr>
          <w:p w14:paraId="4357A273" w14:textId="77777777" w:rsidR="005204E4" w:rsidRPr="00C8253B" w:rsidRDefault="005204E4" w:rsidP="00B8337B">
            <w:pPr>
              <w:ind w:left="-57" w:right="-57"/>
              <w:rPr>
                <w:sz w:val="16"/>
                <w:szCs w:val="16"/>
              </w:rPr>
            </w:pPr>
            <w:r w:rsidRPr="00C8253B">
              <w:rPr>
                <w:sz w:val="16"/>
                <w:szCs w:val="16"/>
              </w:rPr>
              <w:t>Zăvoi amestecat de plop alb şi negru, de productivitate mijlocie (Pm)</w:t>
            </w:r>
          </w:p>
        </w:tc>
        <w:tc>
          <w:tcPr>
            <w:tcW w:w="557" w:type="dxa"/>
            <w:tcBorders>
              <w:top w:val="single" w:sz="6" w:space="0" w:color="auto"/>
              <w:left w:val="single" w:sz="6" w:space="0" w:color="auto"/>
              <w:right w:val="single" w:sz="6" w:space="0" w:color="auto"/>
            </w:tcBorders>
            <w:vAlign w:val="center"/>
          </w:tcPr>
          <w:p w14:paraId="13FFE2E2" w14:textId="77777777" w:rsidR="005204E4" w:rsidRPr="00C8253B" w:rsidRDefault="005204E4" w:rsidP="00B8337B">
            <w:pPr>
              <w:ind w:left="-57" w:right="-57"/>
              <w:jc w:val="center"/>
              <w:rPr>
                <w:sz w:val="16"/>
                <w:szCs w:val="16"/>
              </w:rPr>
            </w:pPr>
            <w:r w:rsidRPr="00C8253B">
              <w:rPr>
                <w:sz w:val="16"/>
                <w:szCs w:val="16"/>
              </w:rPr>
              <w:t>9612</w:t>
            </w:r>
          </w:p>
        </w:tc>
        <w:tc>
          <w:tcPr>
            <w:tcW w:w="669" w:type="dxa"/>
            <w:tcBorders>
              <w:top w:val="single" w:sz="6" w:space="0" w:color="auto"/>
              <w:left w:val="single" w:sz="6" w:space="0" w:color="auto"/>
              <w:right w:val="single" w:sz="6" w:space="0" w:color="auto"/>
            </w:tcBorders>
            <w:vAlign w:val="center"/>
          </w:tcPr>
          <w:p w14:paraId="5AAFA80E"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right w:val="single" w:sz="6" w:space="0" w:color="auto"/>
            </w:tcBorders>
            <w:vAlign w:val="center"/>
          </w:tcPr>
          <w:p w14:paraId="1FCF0485"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63ED173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9A07BF7" w14:textId="77777777" w:rsidR="005204E4" w:rsidRPr="00C8253B" w:rsidRDefault="005204E4" w:rsidP="00B8337B">
            <w:pPr>
              <w:ind w:left="-57" w:right="-57"/>
              <w:jc w:val="center"/>
              <w:rPr>
                <w:sz w:val="16"/>
                <w:szCs w:val="16"/>
              </w:rPr>
            </w:pPr>
            <w:r w:rsidRPr="00C8253B">
              <w:rPr>
                <w:sz w:val="16"/>
                <w:szCs w:val="16"/>
              </w:rPr>
              <w:t>115,68</w:t>
            </w:r>
          </w:p>
        </w:tc>
        <w:tc>
          <w:tcPr>
            <w:tcW w:w="650" w:type="dxa"/>
            <w:tcBorders>
              <w:top w:val="single" w:sz="6" w:space="0" w:color="auto"/>
              <w:left w:val="single" w:sz="6" w:space="0" w:color="auto"/>
              <w:right w:val="single" w:sz="6" w:space="0" w:color="auto"/>
            </w:tcBorders>
            <w:vAlign w:val="center"/>
          </w:tcPr>
          <w:p w14:paraId="3CC0642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3BD0346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3D77C271"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366B2D29"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48B05C01" w14:textId="77777777" w:rsidR="005204E4" w:rsidRPr="00C8253B" w:rsidRDefault="005204E4" w:rsidP="00B8337B">
            <w:pPr>
              <w:ind w:left="-57" w:right="-57"/>
              <w:jc w:val="center"/>
              <w:rPr>
                <w:sz w:val="16"/>
                <w:szCs w:val="16"/>
              </w:rPr>
            </w:pPr>
            <w:r w:rsidRPr="00C8253B">
              <w:rPr>
                <w:sz w:val="16"/>
                <w:szCs w:val="16"/>
              </w:rPr>
              <w:t>115,68</w:t>
            </w:r>
          </w:p>
        </w:tc>
        <w:tc>
          <w:tcPr>
            <w:tcW w:w="414" w:type="dxa"/>
            <w:tcBorders>
              <w:top w:val="single" w:sz="6" w:space="0" w:color="auto"/>
              <w:left w:val="single" w:sz="6" w:space="0" w:color="auto"/>
              <w:right w:val="double" w:sz="6" w:space="0" w:color="auto"/>
            </w:tcBorders>
            <w:vAlign w:val="center"/>
          </w:tcPr>
          <w:p w14:paraId="30C67199" w14:textId="77777777" w:rsidR="005204E4" w:rsidRPr="00C8253B" w:rsidRDefault="005204E4" w:rsidP="00B8337B">
            <w:pPr>
              <w:ind w:left="-57" w:right="-57"/>
              <w:jc w:val="center"/>
              <w:rPr>
                <w:sz w:val="16"/>
                <w:szCs w:val="16"/>
              </w:rPr>
            </w:pPr>
            <w:r w:rsidRPr="00C8253B">
              <w:rPr>
                <w:sz w:val="16"/>
                <w:szCs w:val="16"/>
              </w:rPr>
              <w:t>2</w:t>
            </w:r>
          </w:p>
        </w:tc>
      </w:tr>
      <w:tr w:rsidR="005204E4" w:rsidRPr="005204E4" w14:paraId="0E2F7233" w14:textId="77777777" w:rsidTr="00B8337B">
        <w:trPr>
          <w:trHeight w:val="227"/>
          <w:tblHeader/>
        </w:trPr>
        <w:tc>
          <w:tcPr>
            <w:tcW w:w="386" w:type="dxa"/>
            <w:tcBorders>
              <w:top w:val="single" w:sz="6" w:space="0" w:color="auto"/>
              <w:left w:val="double" w:sz="6" w:space="0" w:color="auto"/>
              <w:right w:val="single" w:sz="6" w:space="0" w:color="auto"/>
            </w:tcBorders>
            <w:vAlign w:val="center"/>
          </w:tcPr>
          <w:p w14:paraId="621BADD4" w14:textId="77777777" w:rsidR="005204E4" w:rsidRPr="00C8253B" w:rsidRDefault="005204E4" w:rsidP="00B8337B">
            <w:pPr>
              <w:ind w:left="-57" w:right="-57"/>
              <w:jc w:val="center"/>
              <w:rPr>
                <w:sz w:val="16"/>
                <w:szCs w:val="16"/>
              </w:rPr>
            </w:pPr>
            <w:r w:rsidRPr="00C8253B">
              <w:rPr>
                <w:sz w:val="16"/>
                <w:szCs w:val="16"/>
              </w:rPr>
              <w:t>13</w:t>
            </w:r>
          </w:p>
        </w:tc>
        <w:tc>
          <w:tcPr>
            <w:tcW w:w="695" w:type="dxa"/>
            <w:gridSpan w:val="2"/>
            <w:tcBorders>
              <w:top w:val="single" w:sz="6" w:space="0" w:color="auto"/>
              <w:left w:val="single" w:sz="6" w:space="0" w:color="auto"/>
              <w:right w:val="single" w:sz="6" w:space="0" w:color="auto"/>
            </w:tcBorders>
            <w:vAlign w:val="center"/>
          </w:tcPr>
          <w:p w14:paraId="5AE88737" w14:textId="77777777" w:rsidR="005204E4" w:rsidRPr="00C8253B" w:rsidRDefault="005204E4" w:rsidP="00B8337B">
            <w:pPr>
              <w:ind w:left="-57" w:right="-57"/>
              <w:jc w:val="center"/>
              <w:rPr>
                <w:sz w:val="16"/>
                <w:szCs w:val="16"/>
              </w:rPr>
            </w:pPr>
            <w:r w:rsidRPr="00C8253B">
              <w:rPr>
                <w:sz w:val="16"/>
                <w:szCs w:val="16"/>
              </w:rPr>
              <w:t>951.4</w:t>
            </w:r>
          </w:p>
        </w:tc>
        <w:tc>
          <w:tcPr>
            <w:tcW w:w="2206" w:type="dxa"/>
            <w:gridSpan w:val="2"/>
            <w:tcBorders>
              <w:top w:val="single" w:sz="6" w:space="0" w:color="auto"/>
              <w:left w:val="single" w:sz="6" w:space="0" w:color="auto"/>
              <w:right w:val="single" w:sz="6" w:space="0" w:color="auto"/>
            </w:tcBorders>
            <w:vAlign w:val="center"/>
          </w:tcPr>
          <w:p w14:paraId="259823B8" w14:textId="77777777" w:rsidR="005204E4" w:rsidRPr="00C8253B" w:rsidRDefault="005204E4" w:rsidP="00B8337B">
            <w:pPr>
              <w:ind w:left="-57" w:right="-57"/>
              <w:rPr>
                <w:sz w:val="16"/>
                <w:szCs w:val="16"/>
              </w:rPr>
            </w:pPr>
            <w:r w:rsidRPr="00C8253B">
              <w:rPr>
                <w:sz w:val="16"/>
                <w:szCs w:val="16"/>
              </w:rPr>
              <w:t>Zăvoi de salcie – Pm, pe locuri înalte în lunca Dunării-(Pm)</w:t>
            </w:r>
          </w:p>
        </w:tc>
        <w:tc>
          <w:tcPr>
            <w:tcW w:w="557" w:type="dxa"/>
            <w:tcBorders>
              <w:top w:val="single" w:sz="6" w:space="0" w:color="auto"/>
              <w:left w:val="single" w:sz="6" w:space="0" w:color="auto"/>
              <w:right w:val="single" w:sz="6" w:space="0" w:color="auto"/>
            </w:tcBorders>
            <w:vAlign w:val="center"/>
          </w:tcPr>
          <w:p w14:paraId="589F2268" w14:textId="77777777" w:rsidR="005204E4" w:rsidRPr="00C8253B" w:rsidRDefault="005204E4" w:rsidP="00B8337B">
            <w:pPr>
              <w:ind w:left="-57" w:right="-57"/>
              <w:jc w:val="center"/>
              <w:rPr>
                <w:sz w:val="16"/>
                <w:szCs w:val="16"/>
              </w:rPr>
            </w:pPr>
            <w:r w:rsidRPr="00C8253B">
              <w:rPr>
                <w:sz w:val="16"/>
                <w:szCs w:val="16"/>
              </w:rPr>
              <w:t>9623</w:t>
            </w:r>
          </w:p>
        </w:tc>
        <w:tc>
          <w:tcPr>
            <w:tcW w:w="669" w:type="dxa"/>
            <w:tcBorders>
              <w:top w:val="single" w:sz="6" w:space="0" w:color="auto"/>
              <w:left w:val="single" w:sz="6" w:space="0" w:color="auto"/>
              <w:right w:val="single" w:sz="6" w:space="0" w:color="auto"/>
            </w:tcBorders>
            <w:vAlign w:val="center"/>
          </w:tcPr>
          <w:p w14:paraId="6BF7E471"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right w:val="single" w:sz="6" w:space="0" w:color="auto"/>
            </w:tcBorders>
            <w:vAlign w:val="center"/>
          </w:tcPr>
          <w:p w14:paraId="2003BC2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4A555292"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464D8C4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280C109C" w14:textId="77777777" w:rsidR="005204E4" w:rsidRPr="00C8253B" w:rsidRDefault="005204E4" w:rsidP="00B8337B">
            <w:pPr>
              <w:ind w:left="-57" w:right="-57"/>
              <w:jc w:val="center"/>
              <w:rPr>
                <w:sz w:val="16"/>
                <w:szCs w:val="16"/>
              </w:rPr>
            </w:pPr>
            <w:r w:rsidRPr="00C8253B">
              <w:rPr>
                <w:sz w:val="16"/>
                <w:szCs w:val="16"/>
              </w:rPr>
              <w:t>6,80</w:t>
            </w:r>
          </w:p>
        </w:tc>
        <w:tc>
          <w:tcPr>
            <w:tcW w:w="650" w:type="dxa"/>
            <w:tcBorders>
              <w:top w:val="single" w:sz="6" w:space="0" w:color="auto"/>
              <w:left w:val="single" w:sz="6" w:space="0" w:color="auto"/>
              <w:right w:val="single" w:sz="6" w:space="0" w:color="auto"/>
            </w:tcBorders>
            <w:vAlign w:val="center"/>
          </w:tcPr>
          <w:p w14:paraId="71E5F1B5"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D76A012" w14:textId="77777777" w:rsidR="005204E4" w:rsidRPr="00C8253B" w:rsidRDefault="005204E4" w:rsidP="00B8337B">
            <w:pPr>
              <w:ind w:left="-57" w:right="-57"/>
              <w:jc w:val="center"/>
              <w:rPr>
                <w:sz w:val="16"/>
                <w:szCs w:val="16"/>
              </w:rPr>
            </w:pPr>
            <w:r w:rsidRPr="00C8253B">
              <w:rPr>
                <w:sz w:val="16"/>
                <w:szCs w:val="16"/>
              </w:rPr>
              <w:t>52,25</w:t>
            </w:r>
          </w:p>
        </w:tc>
        <w:tc>
          <w:tcPr>
            <w:tcW w:w="650" w:type="dxa"/>
            <w:tcBorders>
              <w:top w:val="single" w:sz="6" w:space="0" w:color="auto"/>
              <w:left w:val="single" w:sz="6" w:space="0" w:color="auto"/>
              <w:right w:val="single" w:sz="4" w:space="0" w:color="auto"/>
            </w:tcBorders>
            <w:vAlign w:val="center"/>
          </w:tcPr>
          <w:p w14:paraId="6AE79AFE" w14:textId="77777777" w:rsidR="005204E4" w:rsidRPr="00C8253B" w:rsidRDefault="005204E4" w:rsidP="00B8337B">
            <w:pPr>
              <w:ind w:left="-57" w:right="-57"/>
              <w:jc w:val="center"/>
              <w:rPr>
                <w:sz w:val="16"/>
                <w:szCs w:val="16"/>
              </w:rPr>
            </w:pPr>
            <w:r w:rsidRPr="00C8253B">
              <w:rPr>
                <w:sz w:val="16"/>
                <w:szCs w:val="16"/>
              </w:rPr>
              <w:t>48,06</w:t>
            </w:r>
          </w:p>
        </w:tc>
        <w:tc>
          <w:tcPr>
            <w:tcW w:w="751" w:type="dxa"/>
            <w:tcBorders>
              <w:top w:val="single" w:sz="6" w:space="0" w:color="auto"/>
              <w:left w:val="single" w:sz="4" w:space="0" w:color="auto"/>
              <w:right w:val="single" w:sz="6" w:space="0" w:color="auto"/>
            </w:tcBorders>
            <w:vAlign w:val="center"/>
          </w:tcPr>
          <w:p w14:paraId="5231F4EA" w14:textId="77777777" w:rsidR="005204E4" w:rsidRPr="00C8253B" w:rsidRDefault="005204E4" w:rsidP="00B8337B">
            <w:pPr>
              <w:ind w:left="-57" w:right="-57"/>
              <w:jc w:val="center"/>
              <w:rPr>
                <w:sz w:val="16"/>
                <w:szCs w:val="16"/>
              </w:rPr>
            </w:pPr>
            <w:r w:rsidRPr="00C8253B">
              <w:rPr>
                <w:sz w:val="16"/>
                <w:szCs w:val="16"/>
              </w:rPr>
              <w:t>107,11</w:t>
            </w:r>
          </w:p>
        </w:tc>
        <w:tc>
          <w:tcPr>
            <w:tcW w:w="414" w:type="dxa"/>
            <w:tcBorders>
              <w:top w:val="single" w:sz="6" w:space="0" w:color="auto"/>
              <w:left w:val="single" w:sz="6" w:space="0" w:color="auto"/>
              <w:right w:val="double" w:sz="6" w:space="0" w:color="auto"/>
            </w:tcBorders>
            <w:vAlign w:val="center"/>
          </w:tcPr>
          <w:p w14:paraId="618D8B8C" w14:textId="77777777" w:rsidR="005204E4" w:rsidRPr="00C8253B" w:rsidRDefault="005204E4" w:rsidP="00B8337B">
            <w:pPr>
              <w:ind w:left="-57" w:right="-57"/>
              <w:jc w:val="center"/>
              <w:rPr>
                <w:sz w:val="16"/>
                <w:szCs w:val="16"/>
              </w:rPr>
            </w:pPr>
            <w:r w:rsidRPr="00C8253B">
              <w:rPr>
                <w:sz w:val="16"/>
                <w:szCs w:val="16"/>
              </w:rPr>
              <w:t>2</w:t>
            </w:r>
          </w:p>
        </w:tc>
      </w:tr>
      <w:tr w:rsidR="005204E4" w:rsidRPr="005204E4" w14:paraId="6EE086C1" w14:textId="77777777" w:rsidTr="00B8337B">
        <w:trPr>
          <w:trHeight w:val="227"/>
          <w:tblHeader/>
        </w:trPr>
        <w:tc>
          <w:tcPr>
            <w:tcW w:w="386" w:type="dxa"/>
            <w:tcBorders>
              <w:top w:val="single" w:sz="6" w:space="0" w:color="auto"/>
              <w:left w:val="double" w:sz="6" w:space="0" w:color="auto"/>
              <w:right w:val="single" w:sz="6" w:space="0" w:color="auto"/>
            </w:tcBorders>
            <w:vAlign w:val="center"/>
          </w:tcPr>
          <w:p w14:paraId="4D3CB710" w14:textId="77777777" w:rsidR="005204E4" w:rsidRPr="00C8253B" w:rsidRDefault="005204E4" w:rsidP="00B8337B">
            <w:pPr>
              <w:ind w:left="-57" w:right="-57"/>
              <w:jc w:val="center"/>
              <w:rPr>
                <w:sz w:val="16"/>
                <w:szCs w:val="16"/>
              </w:rPr>
            </w:pPr>
            <w:r w:rsidRPr="00C8253B">
              <w:rPr>
                <w:sz w:val="16"/>
                <w:szCs w:val="16"/>
              </w:rPr>
              <w:t>14</w:t>
            </w:r>
          </w:p>
        </w:tc>
        <w:tc>
          <w:tcPr>
            <w:tcW w:w="695" w:type="dxa"/>
            <w:gridSpan w:val="2"/>
            <w:tcBorders>
              <w:top w:val="single" w:sz="6" w:space="0" w:color="auto"/>
              <w:left w:val="single" w:sz="6" w:space="0" w:color="auto"/>
              <w:right w:val="single" w:sz="6" w:space="0" w:color="auto"/>
            </w:tcBorders>
            <w:vAlign w:val="center"/>
          </w:tcPr>
          <w:p w14:paraId="2D47C4EB" w14:textId="77777777" w:rsidR="005204E4" w:rsidRPr="00C8253B" w:rsidRDefault="005204E4" w:rsidP="00B8337B">
            <w:pPr>
              <w:ind w:left="-57" w:right="-57"/>
              <w:jc w:val="center"/>
              <w:rPr>
                <w:sz w:val="16"/>
                <w:szCs w:val="16"/>
              </w:rPr>
            </w:pPr>
            <w:r w:rsidRPr="00C8253B">
              <w:rPr>
                <w:sz w:val="16"/>
                <w:szCs w:val="16"/>
              </w:rPr>
              <w:t>951.5</w:t>
            </w:r>
          </w:p>
        </w:tc>
        <w:tc>
          <w:tcPr>
            <w:tcW w:w="2206" w:type="dxa"/>
            <w:gridSpan w:val="2"/>
            <w:tcBorders>
              <w:top w:val="single" w:sz="6" w:space="0" w:color="auto"/>
              <w:left w:val="single" w:sz="6" w:space="0" w:color="auto"/>
              <w:right w:val="single" w:sz="6" w:space="0" w:color="auto"/>
            </w:tcBorders>
            <w:vAlign w:val="center"/>
          </w:tcPr>
          <w:p w14:paraId="355A38A0" w14:textId="77777777" w:rsidR="005204E4" w:rsidRPr="00C8253B" w:rsidRDefault="005204E4" w:rsidP="00B8337B">
            <w:pPr>
              <w:ind w:left="-57" w:right="-57"/>
              <w:rPr>
                <w:sz w:val="16"/>
                <w:szCs w:val="16"/>
              </w:rPr>
            </w:pPr>
            <w:r w:rsidRPr="00C8253B">
              <w:rPr>
                <w:sz w:val="16"/>
                <w:szCs w:val="16"/>
              </w:rPr>
              <w:t>Zăvoi de salcie – Pm, pe locuri joase în lunca şi Delta Dunării</w:t>
            </w:r>
          </w:p>
        </w:tc>
        <w:tc>
          <w:tcPr>
            <w:tcW w:w="557" w:type="dxa"/>
            <w:tcBorders>
              <w:top w:val="single" w:sz="6" w:space="0" w:color="auto"/>
              <w:left w:val="single" w:sz="6" w:space="0" w:color="auto"/>
              <w:right w:val="single" w:sz="6" w:space="0" w:color="auto"/>
            </w:tcBorders>
            <w:vAlign w:val="center"/>
          </w:tcPr>
          <w:p w14:paraId="613B1004" w14:textId="77777777" w:rsidR="005204E4" w:rsidRPr="00C8253B" w:rsidRDefault="005204E4" w:rsidP="00B8337B">
            <w:pPr>
              <w:ind w:left="-57" w:right="-57"/>
              <w:jc w:val="center"/>
              <w:rPr>
                <w:sz w:val="16"/>
                <w:szCs w:val="16"/>
              </w:rPr>
            </w:pPr>
            <w:r w:rsidRPr="00C8253B">
              <w:rPr>
                <w:sz w:val="16"/>
                <w:szCs w:val="16"/>
              </w:rPr>
              <w:t>9623</w:t>
            </w:r>
          </w:p>
        </w:tc>
        <w:tc>
          <w:tcPr>
            <w:tcW w:w="669" w:type="dxa"/>
            <w:tcBorders>
              <w:top w:val="single" w:sz="6" w:space="0" w:color="auto"/>
              <w:left w:val="single" w:sz="6" w:space="0" w:color="auto"/>
              <w:right w:val="single" w:sz="6" w:space="0" w:color="auto"/>
            </w:tcBorders>
            <w:vAlign w:val="center"/>
          </w:tcPr>
          <w:p w14:paraId="31E244A4"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6" w:space="0" w:color="auto"/>
              <w:left w:val="single" w:sz="6" w:space="0" w:color="auto"/>
              <w:right w:val="single" w:sz="6" w:space="0" w:color="auto"/>
            </w:tcBorders>
            <w:vAlign w:val="center"/>
          </w:tcPr>
          <w:p w14:paraId="50702397" w14:textId="77777777" w:rsidR="005204E4" w:rsidRPr="00C8253B" w:rsidRDefault="005204E4" w:rsidP="00B8337B">
            <w:pPr>
              <w:ind w:left="-57" w:right="-57"/>
              <w:jc w:val="center"/>
              <w:rPr>
                <w:sz w:val="16"/>
                <w:szCs w:val="16"/>
              </w:rPr>
            </w:pPr>
            <w:r w:rsidRPr="00C8253B">
              <w:rPr>
                <w:sz w:val="16"/>
                <w:szCs w:val="16"/>
              </w:rPr>
              <w:t>18,07</w:t>
            </w:r>
          </w:p>
        </w:tc>
        <w:tc>
          <w:tcPr>
            <w:tcW w:w="650" w:type="dxa"/>
            <w:tcBorders>
              <w:top w:val="single" w:sz="6" w:space="0" w:color="auto"/>
              <w:left w:val="single" w:sz="6" w:space="0" w:color="auto"/>
              <w:right w:val="single" w:sz="6" w:space="0" w:color="auto"/>
            </w:tcBorders>
            <w:vAlign w:val="center"/>
          </w:tcPr>
          <w:p w14:paraId="791233CA"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4A59C7B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714F90B8"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46FC980"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F91E149"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3A7C6052"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50880979" w14:textId="77777777" w:rsidR="005204E4" w:rsidRPr="00C8253B" w:rsidRDefault="005204E4" w:rsidP="00B8337B">
            <w:pPr>
              <w:ind w:left="-57" w:right="-57"/>
              <w:jc w:val="center"/>
              <w:rPr>
                <w:sz w:val="16"/>
                <w:szCs w:val="16"/>
              </w:rPr>
            </w:pPr>
            <w:r w:rsidRPr="00C8253B">
              <w:rPr>
                <w:sz w:val="16"/>
                <w:szCs w:val="16"/>
              </w:rPr>
              <w:t>18,07</w:t>
            </w:r>
          </w:p>
        </w:tc>
        <w:tc>
          <w:tcPr>
            <w:tcW w:w="414" w:type="dxa"/>
            <w:tcBorders>
              <w:top w:val="single" w:sz="6" w:space="0" w:color="auto"/>
              <w:left w:val="single" w:sz="6" w:space="0" w:color="auto"/>
              <w:right w:val="double" w:sz="6" w:space="0" w:color="auto"/>
            </w:tcBorders>
            <w:vAlign w:val="center"/>
          </w:tcPr>
          <w:p w14:paraId="0DE03F13"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7B19D4EF" w14:textId="77777777" w:rsidTr="00B8337B">
        <w:trPr>
          <w:trHeight w:val="227"/>
          <w:tblHeader/>
        </w:trPr>
        <w:tc>
          <w:tcPr>
            <w:tcW w:w="386" w:type="dxa"/>
            <w:tcBorders>
              <w:top w:val="single" w:sz="6" w:space="0" w:color="auto"/>
              <w:left w:val="double" w:sz="6" w:space="0" w:color="auto"/>
              <w:right w:val="single" w:sz="6" w:space="0" w:color="auto"/>
            </w:tcBorders>
            <w:vAlign w:val="center"/>
          </w:tcPr>
          <w:p w14:paraId="369E8590" w14:textId="77777777" w:rsidR="005204E4" w:rsidRPr="00C8253B" w:rsidRDefault="005204E4" w:rsidP="00B8337B">
            <w:pPr>
              <w:ind w:left="-57" w:right="-57"/>
              <w:jc w:val="center"/>
              <w:rPr>
                <w:sz w:val="16"/>
                <w:szCs w:val="16"/>
              </w:rPr>
            </w:pPr>
            <w:r w:rsidRPr="00C8253B">
              <w:rPr>
                <w:sz w:val="16"/>
                <w:szCs w:val="16"/>
              </w:rPr>
              <w:t>15</w:t>
            </w:r>
          </w:p>
        </w:tc>
        <w:tc>
          <w:tcPr>
            <w:tcW w:w="695" w:type="dxa"/>
            <w:gridSpan w:val="2"/>
            <w:tcBorders>
              <w:top w:val="single" w:sz="6" w:space="0" w:color="auto"/>
              <w:left w:val="single" w:sz="6" w:space="0" w:color="auto"/>
              <w:right w:val="single" w:sz="6" w:space="0" w:color="auto"/>
            </w:tcBorders>
            <w:vAlign w:val="center"/>
          </w:tcPr>
          <w:p w14:paraId="7A76AB11" w14:textId="77777777" w:rsidR="005204E4" w:rsidRPr="00C8253B" w:rsidRDefault="005204E4" w:rsidP="00B8337B">
            <w:pPr>
              <w:ind w:left="-57" w:right="-57"/>
              <w:jc w:val="center"/>
              <w:rPr>
                <w:sz w:val="16"/>
                <w:szCs w:val="16"/>
              </w:rPr>
            </w:pPr>
            <w:r w:rsidRPr="00C8253B">
              <w:rPr>
                <w:sz w:val="16"/>
                <w:szCs w:val="16"/>
              </w:rPr>
              <w:t>951.7</w:t>
            </w:r>
          </w:p>
        </w:tc>
        <w:tc>
          <w:tcPr>
            <w:tcW w:w="2206" w:type="dxa"/>
            <w:gridSpan w:val="2"/>
            <w:tcBorders>
              <w:top w:val="single" w:sz="6" w:space="0" w:color="auto"/>
              <w:left w:val="single" w:sz="6" w:space="0" w:color="auto"/>
              <w:right w:val="single" w:sz="6" w:space="0" w:color="auto"/>
            </w:tcBorders>
            <w:vAlign w:val="center"/>
          </w:tcPr>
          <w:p w14:paraId="358DAF80" w14:textId="77777777" w:rsidR="005204E4" w:rsidRPr="00C8253B" w:rsidRDefault="005204E4" w:rsidP="00B8337B">
            <w:pPr>
              <w:ind w:left="-57" w:right="-57"/>
              <w:rPr>
                <w:sz w:val="16"/>
                <w:szCs w:val="16"/>
              </w:rPr>
            </w:pPr>
            <w:r w:rsidRPr="00C8253B">
              <w:rPr>
                <w:sz w:val="16"/>
                <w:szCs w:val="16"/>
              </w:rPr>
              <w:t>Zăvoi de salcie de productivitate inferioară în luncile apelor interioare (Pi)</w:t>
            </w:r>
          </w:p>
        </w:tc>
        <w:tc>
          <w:tcPr>
            <w:tcW w:w="557" w:type="dxa"/>
            <w:tcBorders>
              <w:top w:val="single" w:sz="6" w:space="0" w:color="auto"/>
              <w:left w:val="single" w:sz="6" w:space="0" w:color="auto"/>
              <w:right w:val="single" w:sz="6" w:space="0" w:color="auto"/>
            </w:tcBorders>
            <w:vAlign w:val="center"/>
          </w:tcPr>
          <w:p w14:paraId="179292F3" w14:textId="77777777" w:rsidR="005204E4" w:rsidRPr="00C8253B" w:rsidRDefault="005204E4" w:rsidP="00B8337B">
            <w:pPr>
              <w:ind w:left="-57" w:right="-57"/>
              <w:jc w:val="center"/>
              <w:rPr>
                <w:sz w:val="16"/>
                <w:szCs w:val="16"/>
              </w:rPr>
            </w:pPr>
            <w:r w:rsidRPr="00C8253B">
              <w:rPr>
                <w:sz w:val="16"/>
                <w:szCs w:val="16"/>
              </w:rPr>
              <w:t>9622</w:t>
            </w:r>
          </w:p>
        </w:tc>
        <w:tc>
          <w:tcPr>
            <w:tcW w:w="669" w:type="dxa"/>
            <w:tcBorders>
              <w:top w:val="single" w:sz="6" w:space="0" w:color="auto"/>
              <w:left w:val="single" w:sz="6" w:space="0" w:color="auto"/>
              <w:right w:val="single" w:sz="6" w:space="0" w:color="auto"/>
            </w:tcBorders>
            <w:vAlign w:val="center"/>
          </w:tcPr>
          <w:p w14:paraId="6D1C38C2"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6" w:space="0" w:color="auto"/>
              <w:left w:val="single" w:sz="6" w:space="0" w:color="auto"/>
              <w:right w:val="single" w:sz="6" w:space="0" w:color="auto"/>
            </w:tcBorders>
            <w:vAlign w:val="center"/>
          </w:tcPr>
          <w:p w14:paraId="6EBA6B6D" w14:textId="77777777" w:rsidR="005204E4" w:rsidRPr="00C8253B" w:rsidRDefault="005204E4" w:rsidP="00B8337B">
            <w:pPr>
              <w:ind w:left="-57" w:right="-57"/>
              <w:jc w:val="center"/>
              <w:rPr>
                <w:sz w:val="16"/>
                <w:szCs w:val="16"/>
              </w:rPr>
            </w:pPr>
            <w:r w:rsidRPr="00C8253B">
              <w:rPr>
                <w:sz w:val="16"/>
                <w:szCs w:val="16"/>
              </w:rPr>
              <w:t>14,22</w:t>
            </w:r>
          </w:p>
        </w:tc>
        <w:tc>
          <w:tcPr>
            <w:tcW w:w="650" w:type="dxa"/>
            <w:tcBorders>
              <w:top w:val="single" w:sz="6" w:space="0" w:color="auto"/>
              <w:left w:val="single" w:sz="6" w:space="0" w:color="auto"/>
              <w:right w:val="single" w:sz="6" w:space="0" w:color="auto"/>
            </w:tcBorders>
            <w:vAlign w:val="center"/>
          </w:tcPr>
          <w:p w14:paraId="00B825A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3389C858" w14:textId="77777777" w:rsidR="005204E4" w:rsidRPr="00C8253B" w:rsidRDefault="005204E4" w:rsidP="00B8337B">
            <w:pPr>
              <w:ind w:left="-57" w:right="-57"/>
              <w:jc w:val="center"/>
              <w:rPr>
                <w:sz w:val="16"/>
                <w:szCs w:val="16"/>
              </w:rPr>
            </w:pPr>
            <w:r w:rsidRPr="00C8253B">
              <w:rPr>
                <w:sz w:val="16"/>
                <w:szCs w:val="16"/>
              </w:rPr>
              <w:t>103,74</w:t>
            </w:r>
          </w:p>
        </w:tc>
        <w:tc>
          <w:tcPr>
            <w:tcW w:w="650" w:type="dxa"/>
            <w:tcBorders>
              <w:top w:val="single" w:sz="6" w:space="0" w:color="auto"/>
              <w:left w:val="single" w:sz="6" w:space="0" w:color="auto"/>
              <w:right w:val="single" w:sz="6" w:space="0" w:color="auto"/>
            </w:tcBorders>
            <w:vAlign w:val="center"/>
          </w:tcPr>
          <w:p w14:paraId="47D7ACCA" w14:textId="77777777" w:rsidR="005204E4" w:rsidRPr="00C8253B" w:rsidRDefault="005204E4" w:rsidP="00B8337B">
            <w:pPr>
              <w:ind w:left="-57" w:right="-57"/>
              <w:jc w:val="center"/>
              <w:rPr>
                <w:sz w:val="16"/>
                <w:szCs w:val="16"/>
              </w:rPr>
            </w:pPr>
            <w:r w:rsidRPr="00C8253B">
              <w:rPr>
                <w:sz w:val="16"/>
                <w:szCs w:val="16"/>
              </w:rPr>
              <w:t>16,91</w:t>
            </w:r>
          </w:p>
        </w:tc>
        <w:tc>
          <w:tcPr>
            <w:tcW w:w="650" w:type="dxa"/>
            <w:tcBorders>
              <w:top w:val="single" w:sz="6" w:space="0" w:color="auto"/>
              <w:left w:val="single" w:sz="6" w:space="0" w:color="auto"/>
              <w:right w:val="single" w:sz="6" w:space="0" w:color="auto"/>
            </w:tcBorders>
            <w:vAlign w:val="center"/>
          </w:tcPr>
          <w:p w14:paraId="380C980A"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563180E9" w14:textId="77777777" w:rsidR="005204E4" w:rsidRPr="00C8253B" w:rsidRDefault="005204E4" w:rsidP="00B8337B">
            <w:pPr>
              <w:ind w:left="-57" w:right="-57"/>
              <w:jc w:val="center"/>
              <w:rPr>
                <w:sz w:val="16"/>
                <w:szCs w:val="16"/>
              </w:rPr>
            </w:pPr>
            <w:r w:rsidRPr="00C8253B">
              <w:rPr>
                <w:sz w:val="16"/>
                <w:szCs w:val="16"/>
              </w:rPr>
              <w:t>19,85</w:t>
            </w:r>
          </w:p>
        </w:tc>
        <w:tc>
          <w:tcPr>
            <w:tcW w:w="650" w:type="dxa"/>
            <w:tcBorders>
              <w:top w:val="single" w:sz="6" w:space="0" w:color="auto"/>
              <w:left w:val="single" w:sz="6" w:space="0" w:color="auto"/>
              <w:right w:val="single" w:sz="4" w:space="0" w:color="auto"/>
            </w:tcBorders>
            <w:vAlign w:val="center"/>
          </w:tcPr>
          <w:p w14:paraId="442B5D36" w14:textId="77777777" w:rsidR="005204E4" w:rsidRPr="00C8253B" w:rsidRDefault="005204E4" w:rsidP="00B8337B">
            <w:pPr>
              <w:ind w:left="-57" w:right="-57"/>
              <w:jc w:val="center"/>
              <w:rPr>
                <w:sz w:val="16"/>
                <w:szCs w:val="16"/>
              </w:rPr>
            </w:pPr>
            <w:r w:rsidRPr="00C8253B">
              <w:rPr>
                <w:sz w:val="16"/>
                <w:szCs w:val="16"/>
              </w:rPr>
              <w:t>42,45</w:t>
            </w:r>
          </w:p>
        </w:tc>
        <w:tc>
          <w:tcPr>
            <w:tcW w:w="751" w:type="dxa"/>
            <w:tcBorders>
              <w:top w:val="single" w:sz="6" w:space="0" w:color="auto"/>
              <w:left w:val="single" w:sz="4" w:space="0" w:color="auto"/>
              <w:right w:val="single" w:sz="6" w:space="0" w:color="auto"/>
            </w:tcBorders>
            <w:vAlign w:val="center"/>
          </w:tcPr>
          <w:p w14:paraId="4EA3B00A" w14:textId="77777777" w:rsidR="005204E4" w:rsidRPr="00C8253B" w:rsidRDefault="005204E4" w:rsidP="00B8337B">
            <w:pPr>
              <w:ind w:left="-57" w:right="-57"/>
              <w:jc w:val="center"/>
              <w:rPr>
                <w:sz w:val="16"/>
                <w:szCs w:val="16"/>
              </w:rPr>
            </w:pPr>
            <w:r w:rsidRPr="00C8253B">
              <w:rPr>
                <w:sz w:val="16"/>
                <w:szCs w:val="16"/>
              </w:rPr>
              <w:t>197,17</w:t>
            </w:r>
          </w:p>
        </w:tc>
        <w:tc>
          <w:tcPr>
            <w:tcW w:w="414" w:type="dxa"/>
            <w:tcBorders>
              <w:top w:val="single" w:sz="6" w:space="0" w:color="auto"/>
              <w:left w:val="single" w:sz="6" w:space="0" w:color="auto"/>
              <w:right w:val="double" w:sz="6" w:space="0" w:color="auto"/>
            </w:tcBorders>
            <w:vAlign w:val="center"/>
          </w:tcPr>
          <w:p w14:paraId="78A55E26" w14:textId="77777777" w:rsidR="005204E4" w:rsidRPr="00C8253B" w:rsidRDefault="005204E4" w:rsidP="00B8337B">
            <w:pPr>
              <w:ind w:left="-57" w:right="-57"/>
              <w:jc w:val="center"/>
              <w:rPr>
                <w:sz w:val="16"/>
                <w:szCs w:val="16"/>
              </w:rPr>
            </w:pPr>
            <w:r w:rsidRPr="00C8253B">
              <w:rPr>
                <w:sz w:val="16"/>
                <w:szCs w:val="16"/>
              </w:rPr>
              <w:t>3</w:t>
            </w:r>
          </w:p>
        </w:tc>
      </w:tr>
      <w:tr w:rsidR="005204E4" w:rsidRPr="005204E4" w14:paraId="6192E50F" w14:textId="77777777" w:rsidTr="00B8337B">
        <w:trPr>
          <w:trHeight w:val="227"/>
          <w:tblHeader/>
        </w:trPr>
        <w:tc>
          <w:tcPr>
            <w:tcW w:w="386" w:type="dxa"/>
            <w:vMerge w:val="restart"/>
            <w:tcBorders>
              <w:top w:val="single" w:sz="6" w:space="0" w:color="auto"/>
              <w:left w:val="double" w:sz="6" w:space="0" w:color="auto"/>
              <w:right w:val="single" w:sz="6" w:space="0" w:color="auto"/>
            </w:tcBorders>
            <w:vAlign w:val="center"/>
          </w:tcPr>
          <w:p w14:paraId="290ABBDA" w14:textId="77777777" w:rsidR="005204E4" w:rsidRPr="00C8253B" w:rsidRDefault="005204E4" w:rsidP="00B8337B">
            <w:pPr>
              <w:ind w:left="-57" w:right="-57"/>
              <w:jc w:val="center"/>
              <w:rPr>
                <w:sz w:val="16"/>
                <w:szCs w:val="16"/>
              </w:rPr>
            </w:pPr>
            <w:r w:rsidRPr="00C8253B">
              <w:rPr>
                <w:sz w:val="16"/>
                <w:szCs w:val="16"/>
              </w:rPr>
              <w:t>16</w:t>
            </w:r>
          </w:p>
        </w:tc>
        <w:tc>
          <w:tcPr>
            <w:tcW w:w="695" w:type="dxa"/>
            <w:gridSpan w:val="2"/>
            <w:vMerge w:val="restart"/>
            <w:tcBorders>
              <w:top w:val="single" w:sz="6" w:space="0" w:color="auto"/>
              <w:left w:val="single" w:sz="6" w:space="0" w:color="auto"/>
              <w:right w:val="single" w:sz="6" w:space="0" w:color="auto"/>
            </w:tcBorders>
            <w:vAlign w:val="center"/>
          </w:tcPr>
          <w:p w14:paraId="1BD56ABF" w14:textId="77777777" w:rsidR="005204E4" w:rsidRPr="00C8253B" w:rsidRDefault="005204E4" w:rsidP="00B8337B">
            <w:pPr>
              <w:ind w:left="-57" w:right="-57"/>
              <w:jc w:val="center"/>
              <w:rPr>
                <w:sz w:val="16"/>
                <w:szCs w:val="16"/>
              </w:rPr>
            </w:pPr>
            <w:r w:rsidRPr="00C8253B">
              <w:rPr>
                <w:sz w:val="16"/>
                <w:szCs w:val="16"/>
              </w:rPr>
              <w:t>951.8</w:t>
            </w:r>
          </w:p>
        </w:tc>
        <w:tc>
          <w:tcPr>
            <w:tcW w:w="2206" w:type="dxa"/>
            <w:gridSpan w:val="2"/>
            <w:vMerge w:val="restart"/>
            <w:tcBorders>
              <w:top w:val="single" w:sz="6" w:space="0" w:color="auto"/>
              <w:left w:val="single" w:sz="6" w:space="0" w:color="auto"/>
              <w:right w:val="single" w:sz="6" w:space="0" w:color="auto"/>
            </w:tcBorders>
            <w:vAlign w:val="center"/>
          </w:tcPr>
          <w:p w14:paraId="656CDEFA" w14:textId="77777777" w:rsidR="005204E4" w:rsidRPr="00C8253B" w:rsidRDefault="005204E4" w:rsidP="00B8337B">
            <w:pPr>
              <w:ind w:left="-57" w:right="-57"/>
              <w:rPr>
                <w:sz w:val="16"/>
                <w:szCs w:val="16"/>
              </w:rPr>
            </w:pPr>
            <w:r w:rsidRPr="00C8253B">
              <w:rPr>
                <w:sz w:val="16"/>
                <w:szCs w:val="16"/>
              </w:rPr>
              <w:t>Zăvoi de salcie şi cătină, de productivitate inferioară (Pi)</w:t>
            </w:r>
          </w:p>
        </w:tc>
        <w:tc>
          <w:tcPr>
            <w:tcW w:w="557" w:type="dxa"/>
            <w:tcBorders>
              <w:top w:val="single" w:sz="6" w:space="0" w:color="auto"/>
              <w:left w:val="single" w:sz="6" w:space="0" w:color="auto"/>
              <w:right w:val="single" w:sz="6" w:space="0" w:color="auto"/>
            </w:tcBorders>
            <w:vAlign w:val="center"/>
          </w:tcPr>
          <w:p w14:paraId="1CB30280" w14:textId="77777777" w:rsidR="005204E4" w:rsidRPr="00C8253B" w:rsidRDefault="005204E4" w:rsidP="00B8337B">
            <w:pPr>
              <w:ind w:left="-57" w:right="-57"/>
              <w:jc w:val="center"/>
              <w:rPr>
                <w:sz w:val="16"/>
                <w:szCs w:val="16"/>
              </w:rPr>
            </w:pPr>
            <w:r w:rsidRPr="00C8253B">
              <w:rPr>
                <w:sz w:val="16"/>
                <w:szCs w:val="16"/>
              </w:rPr>
              <w:t>9621</w:t>
            </w:r>
          </w:p>
        </w:tc>
        <w:tc>
          <w:tcPr>
            <w:tcW w:w="669" w:type="dxa"/>
            <w:tcBorders>
              <w:top w:val="single" w:sz="6" w:space="0" w:color="auto"/>
              <w:left w:val="single" w:sz="6" w:space="0" w:color="auto"/>
              <w:right w:val="single" w:sz="6" w:space="0" w:color="auto"/>
            </w:tcBorders>
            <w:vAlign w:val="center"/>
          </w:tcPr>
          <w:p w14:paraId="1A73AEA3"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6" w:space="0" w:color="auto"/>
              <w:left w:val="single" w:sz="6" w:space="0" w:color="auto"/>
              <w:right w:val="single" w:sz="6" w:space="0" w:color="auto"/>
            </w:tcBorders>
            <w:vAlign w:val="center"/>
          </w:tcPr>
          <w:p w14:paraId="62FF574A"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78C494EF"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289299F9" w14:textId="77777777" w:rsidR="005204E4" w:rsidRPr="00C8253B" w:rsidRDefault="005204E4" w:rsidP="00B8337B">
            <w:pPr>
              <w:ind w:left="-57" w:right="-57"/>
              <w:jc w:val="center"/>
              <w:rPr>
                <w:sz w:val="16"/>
                <w:szCs w:val="16"/>
              </w:rPr>
            </w:pPr>
            <w:r w:rsidRPr="00C8253B">
              <w:rPr>
                <w:sz w:val="16"/>
                <w:szCs w:val="16"/>
              </w:rPr>
              <w:t>346,14</w:t>
            </w:r>
          </w:p>
        </w:tc>
        <w:tc>
          <w:tcPr>
            <w:tcW w:w="650" w:type="dxa"/>
            <w:tcBorders>
              <w:top w:val="single" w:sz="6" w:space="0" w:color="auto"/>
              <w:left w:val="single" w:sz="6" w:space="0" w:color="auto"/>
              <w:right w:val="single" w:sz="6" w:space="0" w:color="auto"/>
            </w:tcBorders>
            <w:vAlign w:val="center"/>
          </w:tcPr>
          <w:p w14:paraId="1B29B6C2" w14:textId="77777777" w:rsidR="005204E4" w:rsidRPr="00C8253B" w:rsidRDefault="005204E4" w:rsidP="00B8337B">
            <w:pPr>
              <w:ind w:left="-57" w:right="-57"/>
              <w:jc w:val="center"/>
              <w:rPr>
                <w:sz w:val="16"/>
                <w:szCs w:val="16"/>
              </w:rPr>
            </w:pPr>
            <w:r w:rsidRPr="00C8253B">
              <w:rPr>
                <w:sz w:val="16"/>
                <w:szCs w:val="16"/>
              </w:rPr>
              <w:t>361,84</w:t>
            </w:r>
          </w:p>
        </w:tc>
        <w:tc>
          <w:tcPr>
            <w:tcW w:w="650" w:type="dxa"/>
            <w:tcBorders>
              <w:top w:val="single" w:sz="6" w:space="0" w:color="auto"/>
              <w:left w:val="single" w:sz="6" w:space="0" w:color="auto"/>
              <w:right w:val="single" w:sz="6" w:space="0" w:color="auto"/>
            </w:tcBorders>
            <w:vAlign w:val="center"/>
          </w:tcPr>
          <w:p w14:paraId="2A54E707"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62FB40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3F19A0F8"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554127AE" w14:textId="77777777" w:rsidR="005204E4" w:rsidRPr="00C8253B" w:rsidRDefault="005204E4" w:rsidP="00B8337B">
            <w:pPr>
              <w:ind w:left="-57" w:right="-57"/>
              <w:jc w:val="center"/>
              <w:rPr>
                <w:sz w:val="16"/>
                <w:szCs w:val="16"/>
              </w:rPr>
            </w:pPr>
            <w:r w:rsidRPr="00C8253B">
              <w:rPr>
                <w:sz w:val="16"/>
                <w:szCs w:val="16"/>
              </w:rPr>
              <w:t>707,98</w:t>
            </w:r>
          </w:p>
        </w:tc>
        <w:tc>
          <w:tcPr>
            <w:tcW w:w="414" w:type="dxa"/>
            <w:tcBorders>
              <w:top w:val="single" w:sz="6" w:space="0" w:color="auto"/>
              <w:left w:val="single" w:sz="6" w:space="0" w:color="auto"/>
              <w:right w:val="double" w:sz="6" w:space="0" w:color="auto"/>
            </w:tcBorders>
            <w:vAlign w:val="center"/>
          </w:tcPr>
          <w:p w14:paraId="3F9C1308" w14:textId="77777777" w:rsidR="005204E4" w:rsidRPr="00C8253B" w:rsidRDefault="005204E4" w:rsidP="00B8337B">
            <w:pPr>
              <w:ind w:left="-57" w:right="-57"/>
              <w:jc w:val="center"/>
              <w:rPr>
                <w:sz w:val="16"/>
                <w:szCs w:val="16"/>
              </w:rPr>
            </w:pPr>
            <w:r w:rsidRPr="00C8253B">
              <w:rPr>
                <w:sz w:val="16"/>
                <w:szCs w:val="16"/>
              </w:rPr>
              <w:t>11</w:t>
            </w:r>
          </w:p>
        </w:tc>
      </w:tr>
      <w:tr w:rsidR="005204E4" w:rsidRPr="005204E4" w14:paraId="4E93F461" w14:textId="77777777" w:rsidTr="00B8337B">
        <w:trPr>
          <w:trHeight w:val="227"/>
          <w:tblHeader/>
        </w:trPr>
        <w:tc>
          <w:tcPr>
            <w:tcW w:w="386" w:type="dxa"/>
            <w:vMerge/>
            <w:tcBorders>
              <w:left w:val="double" w:sz="6" w:space="0" w:color="auto"/>
              <w:right w:val="single" w:sz="6" w:space="0" w:color="auto"/>
            </w:tcBorders>
            <w:vAlign w:val="center"/>
          </w:tcPr>
          <w:p w14:paraId="5B6A5168"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18C1DE45"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6078CE96" w14:textId="77777777" w:rsidR="005204E4" w:rsidRPr="00C8253B" w:rsidRDefault="005204E4" w:rsidP="00B8337B">
            <w:pPr>
              <w:ind w:left="-57" w:right="-57"/>
              <w:jc w:val="center"/>
              <w:rPr>
                <w:sz w:val="16"/>
                <w:szCs w:val="16"/>
              </w:rPr>
            </w:pPr>
          </w:p>
        </w:tc>
        <w:tc>
          <w:tcPr>
            <w:tcW w:w="557" w:type="dxa"/>
            <w:tcBorders>
              <w:top w:val="single" w:sz="6" w:space="0" w:color="auto"/>
              <w:left w:val="single" w:sz="6" w:space="0" w:color="auto"/>
              <w:right w:val="single" w:sz="6" w:space="0" w:color="auto"/>
            </w:tcBorders>
            <w:vAlign w:val="center"/>
          </w:tcPr>
          <w:p w14:paraId="159A4250" w14:textId="77777777" w:rsidR="005204E4" w:rsidRPr="00C8253B" w:rsidRDefault="005204E4" w:rsidP="00B8337B">
            <w:pPr>
              <w:ind w:left="-57" w:right="-57"/>
              <w:jc w:val="center"/>
              <w:rPr>
                <w:sz w:val="16"/>
                <w:szCs w:val="16"/>
              </w:rPr>
            </w:pPr>
            <w:r w:rsidRPr="00C8253B">
              <w:rPr>
                <w:sz w:val="16"/>
                <w:szCs w:val="16"/>
              </w:rPr>
              <w:t>9622</w:t>
            </w:r>
          </w:p>
        </w:tc>
        <w:tc>
          <w:tcPr>
            <w:tcW w:w="669" w:type="dxa"/>
            <w:tcBorders>
              <w:top w:val="single" w:sz="6" w:space="0" w:color="auto"/>
              <w:left w:val="single" w:sz="6" w:space="0" w:color="auto"/>
              <w:right w:val="single" w:sz="6" w:space="0" w:color="auto"/>
            </w:tcBorders>
            <w:vAlign w:val="center"/>
          </w:tcPr>
          <w:p w14:paraId="59EEA72A"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6" w:space="0" w:color="auto"/>
              <w:left w:val="single" w:sz="6" w:space="0" w:color="auto"/>
              <w:right w:val="single" w:sz="6" w:space="0" w:color="auto"/>
            </w:tcBorders>
            <w:vAlign w:val="center"/>
          </w:tcPr>
          <w:p w14:paraId="338FE7A0"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32B5B826"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0066472D" w14:textId="77777777" w:rsidR="005204E4" w:rsidRPr="00C8253B" w:rsidRDefault="005204E4" w:rsidP="00B8337B">
            <w:pPr>
              <w:ind w:left="-57" w:right="-57"/>
              <w:jc w:val="center"/>
              <w:rPr>
                <w:sz w:val="16"/>
                <w:szCs w:val="16"/>
              </w:rPr>
            </w:pPr>
            <w:r w:rsidRPr="00C8253B">
              <w:rPr>
                <w:sz w:val="16"/>
                <w:szCs w:val="16"/>
              </w:rPr>
              <w:t>35,62</w:t>
            </w:r>
          </w:p>
        </w:tc>
        <w:tc>
          <w:tcPr>
            <w:tcW w:w="650" w:type="dxa"/>
            <w:tcBorders>
              <w:top w:val="single" w:sz="6" w:space="0" w:color="auto"/>
              <w:left w:val="single" w:sz="6" w:space="0" w:color="auto"/>
              <w:right w:val="single" w:sz="6" w:space="0" w:color="auto"/>
            </w:tcBorders>
            <w:vAlign w:val="center"/>
          </w:tcPr>
          <w:p w14:paraId="6EC533C1"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E5F6BFA"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4DBE173B"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108E223B"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37C3E536" w14:textId="77777777" w:rsidR="005204E4" w:rsidRPr="00C8253B" w:rsidRDefault="005204E4" w:rsidP="00B8337B">
            <w:pPr>
              <w:ind w:left="-57" w:right="-57"/>
              <w:jc w:val="center"/>
              <w:rPr>
                <w:sz w:val="16"/>
                <w:szCs w:val="16"/>
              </w:rPr>
            </w:pPr>
            <w:r w:rsidRPr="00C8253B">
              <w:rPr>
                <w:sz w:val="16"/>
                <w:szCs w:val="16"/>
              </w:rPr>
              <w:t>35,62</w:t>
            </w:r>
          </w:p>
        </w:tc>
        <w:tc>
          <w:tcPr>
            <w:tcW w:w="414" w:type="dxa"/>
            <w:tcBorders>
              <w:top w:val="single" w:sz="6" w:space="0" w:color="auto"/>
              <w:left w:val="single" w:sz="6" w:space="0" w:color="auto"/>
              <w:right w:val="double" w:sz="6" w:space="0" w:color="auto"/>
            </w:tcBorders>
            <w:vAlign w:val="center"/>
          </w:tcPr>
          <w:p w14:paraId="713D0FCC" w14:textId="77777777" w:rsidR="005204E4" w:rsidRPr="00C8253B" w:rsidRDefault="005204E4" w:rsidP="00B8337B">
            <w:pPr>
              <w:ind w:left="-57" w:right="-57"/>
              <w:jc w:val="center"/>
              <w:rPr>
                <w:sz w:val="16"/>
                <w:szCs w:val="16"/>
              </w:rPr>
            </w:pPr>
            <w:r w:rsidRPr="00C8253B">
              <w:rPr>
                <w:sz w:val="16"/>
                <w:szCs w:val="16"/>
              </w:rPr>
              <w:t>1</w:t>
            </w:r>
          </w:p>
        </w:tc>
      </w:tr>
      <w:tr w:rsidR="005204E4" w:rsidRPr="005204E4" w14:paraId="2D497B8E" w14:textId="77777777" w:rsidTr="00B8337B">
        <w:trPr>
          <w:trHeight w:val="227"/>
          <w:tblHeader/>
        </w:trPr>
        <w:tc>
          <w:tcPr>
            <w:tcW w:w="386" w:type="dxa"/>
            <w:vMerge/>
            <w:tcBorders>
              <w:left w:val="double" w:sz="6" w:space="0" w:color="auto"/>
              <w:right w:val="single" w:sz="6" w:space="0" w:color="auto"/>
            </w:tcBorders>
            <w:vAlign w:val="center"/>
          </w:tcPr>
          <w:p w14:paraId="1D12FD0A" w14:textId="77777777" w:rsidR="005204E4" w:rsidRPr="00C8253B" w:rsidRDefault="005204E4" w:rsidP="00B8337B">
            <w:pPr>
              <w:ind w:left="-57" w:right="-57"/>
              <w:jc w:val="center"/>
              <w:rPr>
                <w:sz w:val="16"/>
                <w:szCs w:val="16"/>
              </w:rPr>
            </w:pPr>
          </w:p>
        </w:tc>
        <w:tc>
          <w:tcPr>
            <w:tcW w:w="695" w:type="dxa"/>
            <w:gridSpan w:val="2"/>
            <w:vMerge/>
            <w:tcBorders>
              <w:left w:val="single" w:sz="6" w:space="0" w:color="auto"/>
              <w:right w:val="single" w:sz="6" w:space="0" w:color="auto"/>
            </w:tcBorders>
            <w:vAlign w:val="center"/>
          </w:tcPr>
          <w:p w14:paraId="7C822D44" w14:textId="77777777" w:rsidR="005204E4" w:rsidRPr="00C8253B" w:rsidRDefault="005204E4" w:rsidP="00B8337B">
            <w:pPr>
              <w:ind w:left="-57" w:right="-57"/>
              <w:jc w:val="center"/>
              <w:rPr>
                <w:sz w:val="16"/>
                <w:szCs w:val="16"/>
              </w:rPr>
            </w:pPr>
          </w:p>
        </w:tc>
        <w:tc>
          <w:tcPr>
            <w:tcW w:w="2206" w:type="dxa"/>
            <w:gridSpan w:val="2"/>
            <w:vMerge/>
            <w:tcBorders>
              <w:left w:val="single" w:sz="6" w:space="0" w:color="auto"/>
              <w:right w:val="single" w:sz="6" w:space="0" w:color="auto"/>
            </w:tcBorders>
            <w:vAlign w:val="center"/>
          </w:tcPr>
          <w:p w14:paraId="290F723B" w14:textId="77777777" w:rsidR="005204E4" w:rsidRPr="00C8253B" w:rsidRDefault="005204E4" w:rsidP="00B8337B">
            <w:pPr>
              <w:ind w:left="-57" w:right="-57"/>
              <w:jc w:val="center"/>
              <w:rPr>
                <w:sz w:val="16"/>
                <w:szCs w:val="16"/>
              </w:rPr>
            </w:pPr>
          </w:p>
        </w:tc>
        <w:tc>
          <w:tcPr>
            <w:tcW w:w="557" w:type="dxa"/>
            <w:tcBorders>
              <w:top w:val="single" w:sz="6" w:space="0" w:color="auto"/>
              <w:left w:val="single" w:sz="6" w:space="0" w:color="auto"/>
              <w:right w:val="single" w:sz="6" w:space="0" w:color="auto"/>
            </w:tcBorders>
            <w:vAlign w:val="center"/>
          </w:tcPr>
          <w:p w14:paraId="509E03E5" w14:textId="77777777" w:rsidR="005204E4" w:rsidRPr="00C8253B" w:rsidRDefault="005204E4" w:rsidP="00B8337B">
            <w:pPr>
              <w:ind w:left="-57" w:right="-57"/>
              <w:jc w:val="center"/>
              <w:rPr>
                <w:sz w:val="16"/>
                <w:szCs w:val="16"/>
              </w:rPr>
            </w:pPr>
            <w:r w:rsidRPr="00C8253B">
              <w:rPr>
                <w:sz w:val="16"/>
                <w:szCs w:val="16"/>
              </w:rPr>
              <w:t>Total</w:t>
            </w:r>
          </w:p>
        </w:tc>
        <w:tc>
          <w:tcPr>
            <w:tcW w:w="669" w:type="dxa"/>
            <w:tcBorders>
              <w:top w:val="single" w:sz="6" w:space="0" w:color="auto"/>
              <w:left w:val="single" w:sz="6" w:space="0" w:color="auto"/>
              <w:right w:val="single" w:sz="6" w:space="0" w:color="auto"/>
            </w:tcBorders>
            <w:vAlign w:val="center"/>
          </w:tcPr>
          <w:p w14:paraId="59084673" w14:textId="77777777" w:rsidR="005204E4" w:rsidRPr="00C8253B" w:rsidRDefault="005204E4" w:rsidP="00B8337B">
            <w:pPr>
              <w:ind w:left="-57" w:right="-57"/>
              <w:jc w:val="center"/>
              <w:rPr>
                <w:sz w:val="16"/>
                <w:szCs w:val="16"/>
              </w:rPr>
            </w:pPr>
            <w:r w:rsidRPr="00C8253B">
              <w:rPr>
                <w:sz w:val="16"/>
                <w:szCs w:val="16"/>
              </w:rPr>
              <w:t>-</w:t>
            </w:r>
          </w:p>
        </w:tc>
        <w:tc>
          <w:tcPr>
            <w:tcW w:w="649" w:type="dxa"/>
            <w:tcBorders>
              <w:top w:val="single" w:sz="6" w:space="0" w:color="auto"/>
              <w:left w:val="single" w:sz="6" w:space="0" w:color="auto"/>
              <w:right w:val="single" w:sz="6" w:space="0" w:color="auto"/>
            </w:tcBorders>
            <w:vAlign w:val="center"/>
          </w:tcPr>
          <w:p w14:paraId="2D8396F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2C42B4B5"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61B41B9" w14:textId="77777777" w:rsidR="005204E4" w:rsidRPr="00C8253B" w:rsidRDefault="005204E4" w:rsidP="00B8337B">
            <w:pPr>
              <w:ind w:left="-57" w:right="-57"/>
              <w:jc w:val="center"/>
              <w:rPr>
                <w:sz w:val="16"/>
                <w:szCs w:val="16"/>
              </w:rPr>
            </w:pPr>
            <w:r w:rsidRPr="00C8253B">
              <w:rPr>
                <w:sz w:val="16"/>
                <w:szCs w:val="16"/>
              </w:rPr>
              <w:t>381,76</w:t>
            </w:r>
          </w:p>
        </w:tc>
        <w:tc>
          <w:tcPr>
            <w:tcW w:w="650" w:type="dxa"/>
            <w:tcBorders>
              <w:top w:val="single" w:sz="6" w:space="0" w:color="auto"/>
              <w:left w:val="single" w:sz="6" w:space="0" w:color="auto"/>
              <w:right w:val="single" w:sz="6" w:space="0" w:color="auto"/>
            </w:tcBorders>
            <w:vAlign w:val="center"/>
          </w:tcPr>
          <w:p w14:paraId="2EB51200" w14:textId="77777777" w:rsidR="005204E4" w:rsidRPr="00C8253B" w:rsidRDefault="005204E4" w:rsidP="00B8337B">
            <w:pPr>
              <w:ind w:left="-57" w:right="-57"/>
              <w:jc w:val="center"/>
              <w:rPr>
                <w:sz w:val="16"/>
                <w:szCs w:val="16"/>
              </w:rPr>
            </w:pPr>
            <w:r w:rsidRPr="00C8253B">
              <w:rPr>
                <w:sz w:val="16"/>
                <w:szCs w:val="16"/>
              </w:rPr>
              <w:t>361,84</w:t>
            </w:r>
          </w:p>
        </w:tc>
        <w:tc>
          <w:tcPr>
            <w:tcW w:w="650" w:type="dxa"/>
            <w:tcBorders>
              <w:top w:val="single" w:sz="6" w:space="0" w:color="auto"/>
              <w:left w:val="single" w:sz="6" w:space="0" w:color="auto"/>
              <w:right w:val="single" w:sz="6" w:space="0" w:color="auto"/>
            </w:tcBorders>
            <w:vAlign w:val="center"/>
          </w:tcPr>
          <w:p w14:paraId="738061E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6" w:space="0" w:color="auto"/>
            </w:tcBorders>
            <w:vAlign w:val="center"/>
          </w:tcPr>
          <w:p w14:paraId="1F384424"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top w:val="single" w:sz="6" w:space="0" w:color="auto"/>
              <w:left w:val="single" w:sz="6" w:space="0" w:color="auto"/>
              <w:right w:val="single" w:sz="4" w:space="0" w:color="auto"/>
            </w:tcBorders>
            <w:vAlign w:val="center"/>
          </w:tcPr>
          <w:p w14:paraId="4C9AEA86"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top w:val="single" w:sz="6" w:space="0" w:color="auto"/>
              <w:left w:val="single" w:sz="4" w:space="0" w:color="auto"/>
              <w:right w:val="single" w:sz="6" w:space="0" w:color="auto"/>
            </w:tcBorders>
            <w:vAlign w:val="center"/>
          </w:tcPr>
          <w:p w14:paraId="6E240186" w14:textId="77777777" w:rsidR="005204E4" w:rsidRPr="00C8253B" w:rsidRDefault="005204E4" w:rsidP="00B8337B">
            <w:pPr>
              <w:ind w:left="-57" w:right="-57"/>
              <w:jc w:val="center"/>
              <w:rPr>
                <w:sz w:val="16"/>
                <w:szCs w:val="16"/>
              </w:rPr>
            </w:pPr>
            <w:r w:rsidRPr="00C8253B">
              <w:rPr>
                <w:sz w:val="16"/>
                <w:szCs w:val="16"/>
              </w:rPr>
              <w:t>743,60</w:t>
            </w:r>
          </w:p>
        </w:tc>
        <w:tc>
          <w:tcPr>
            <w:tcW w:w="414" w:type="dxa"/>
            <w:tcBorders>
              <w:top w:val="single" w:sz="6" w:space="0" w:color="auto"/>
              <w:left w:val="single" w:sz="6" w:space="0" w:color="auto"/>
              <w:right w:val="double" w:sz="6" w:space="0" w:color="auto"/>
            </w:tcBorders>
            <w:vAlign w:val="center"/>
          </w:tcPr>
          <w:p w14:paraId="765B72A1" w14:textId="77777777" w:rsidR="005204E4" w:rsidRPr="00C8253B" w:rsidRDefault="005204E4" w:rsidP="00B8337B">
            <w:pPr>
              <w:ind w:left="-57" w:right="-57"/>
              <w:jc w:val="center"/>
              <w:rPr>
                <w:sz w:val="16"/>
                <w:szCs w:val="16"/>
              </w:rPr>
            </w:pPr>
            <w:r w:rsidRPr="00C8253B">
              <w:rPr>
                <w:sz w:val="16"/>
                <w:szCs w:val="16"/>
              </w:rPr>
              <w:t>12</w:t>
            </w:r>
          </w:p>
        </w:tc>
      </w:tr>
      <w:tr w:rsidR="005204E4" w:rsidRPr="005204E4" w14:paraId="15234B98" w14:textId="77777777" w:rsidTr="00B8337B">
        <w:trPr>
          <w:cantSplit/>
          <w:trHeight w:val="227"/>
          <w:tblHeader/>
        </w:trPr>
        <w:tc>
          <w:tcPr>
            <w:tcW w:w="3287" w:type="dxa"/>
            <w:gridSpan w:val="5"/>
            <w:vMerge w:val="restart"/>
            <w:tcBorders>
              <w:left w:val="double" w:sz="6" w:space="0" w:color="auto"/>
            </w:tcBorders>
            <w:shd w:val="clear" w:color="auto" w:fill="auto"/>
            <w:vAlign w:val="center"/>
          </w:tcPr>
          <w:p w14:paraId="7715D42B" w14:textId="77777777" w:rsidR="005204E4" w:rsidRPr="00C8253B" w:rsidRDefault="005204E4" w:rsidP="00B8337B">
            <w:pPr>
              <w:ind w:left="-57" w:right="-57"/>
              <w:jc w:val="center"/>
              <w:rPr>
                <w:sz w:val="16"/>
                <w:szCs w:val="16"/>
              </w:rPr>
            </w:pPr>
            <w:r w:rsidRPr="00C8253B">
              <w:rPr>
                <w:sz w:val="16"/>
                <w:szCs w:val="16"/>
              </w:rPr>
              <w:t>TOTAL TIPURI DE PĂDURE - Ss</w:t>
            </w:r>
          </w:p>
        </w:tc>
        <w:tc>
          <w:tcPr>
            <w:tcW w:w="557" w:type="dxa"/>
            <w:shd w:val="clear" w:color="auto" w:fill="auto"/>
            <w:vAlign w:val="center"/>
          </w:tcPr>
          <w:p w14:paraId="1B7970CE" w14:textId="77777777" w:rsidR="005204E4" w:rsidRPr="00C8253B" w:rsidRDefault="005204E4" w:rsidP="00B8337B">
            <w:pPr>
              <w:ind w:left="-57" w:right="-57"/>
              <w:jc w:val="center"/>
              <w:rPr>
                <w:sz w:val="16"/>
                <w:szCs w:val="16"/>
              </w:rPr>
            </w:pPr>
            <w:r w:rsidRPr="00C8253B">
              <w:rPr>
                <w:sz w:val="16"/>
                <w:szCs w:val="16"/>
              </w:rPr>
              <w:t>Ha</w:t>
            </w:r>
          </w:p>
        </w:tc>
        <w:tc>
          <w:tcPr>
            <w:tcW w:w="669" w:type="dxa"/>
            <w:vMerge w:val="restart"/>
            <w:shd w:val="clear" w:color="auto" w:fill="auto"/>
            <w:vAlign w:val="center"/>
          </w:tcPr>
          <w:p w14:paraId="1CE959FE" w14:textId="77777777" w:rsidR="005204E4" w:rsidRPr="00C8253B" w:rsidRDefault="005204E4" w:rsidP="00B8337B">
            <w:pPr>
              <w:ind w:left="-57" w:right="-57"/>
              <w:jc w:val="center"/>
              <w:rPr>
                <w:sz w:val="16"/>
                <w:szCs w:val="16"/>
              </w:rPr>
            </w:pPr>
            <w:r w:rsidRPr="00C8253B">
              <w:rPr>
                <w:sz w:val="16"/>
                <w:szCs w:val="16"/>
              </w:rPr>
              <w:t>Ps</w:t>
            </w:r>
          </w:p>
        </w:tc>
        <w:tc>
          <w:tcPr>
            <w:tcW w:w="649" w:type="dxa"/>
            <w:shd w:val="clear" w:color="auto" w:fill="auto"/>
            <w:vAlign w:val="center"/>
          </w:tcPr>
          <w:p w14:paraId="3F2E1FDE" w14:textId="77777777" w:rsidR="005204E4" w:rsidRPr="00C8253B" w:rsidRDefault="005204E4" w:rsidP="00B8337B">
            <w:pPr>
              <w:ind w:left="-57" w:right="-57"/>
              <w:jc w:val="center"/>
              <w:rPr>
                <w:sz w:val="16"/>
                <w:szCs w:val="16"/>
              </w:rPr>
            </w:pPr>
            <w:r w:rsidRPr="00C8253B">
              <w:rPr>
                <w:sz w:val="16"/>
                <w:szCs w:val="16"/>
              </w:rPr>
              <w:t>-</w:t>
            </w:r>
          </w:p>
        </w:tc>
        <w:tc>
          <w:tcPr>
            <w:tcW w:w="650" w:type="dxa"/>
            <w:shd w:val="clear" w:color="auto" w:fill="auto"/>
            <w:vAlign w:val="center"/>
          </w:tcPr>
          <w:p w14:paraId="67896322" w14:textId="77777777" w:rsidR="005204E4" w:rsidRPr="00C8253B" w:rsidRDefault="005204E4" w:rsidP="00B8337B">
            <w:pPr>
              <w:ind w:left="-57" w:right="-57"/>
              <w:jc w:val="center"/>
              <w:rPr>
                <w:sz w:val="16"/>
                <w:szCs w:val="16"/>
              </w:rPr>
            </w:pPr>
            <w:r w:rsidRPr="00C8253B">
              <w:rPr>
                <w:sz w:val="16"/>
                <w:szCs w:val="16"/>
              </w:rPr>
              <w:t>-</w:t>
            </w:r>
          </w:p>
        </w:tc>
        <w:tc>
          <w:tcPr>
            <w:tcW w:w="650" w:type="dxa"/>
            <w:shd w:val="clear" w:color="auto" w:fill="auto"/>
            <w:vAlign w:val="center"/>
          </w:tcPr>
          <w:p w14:paraId="1CAD073D" w14:textId="77777777" w:rsidR="005204E4" w:rsidRPr="00C8253B" w:rsidRDefault="005204E4" w:rsidP="00B8337B">
            <w:pPr>
              <w:ind w:left="-57" w:right="-57"/>
              <w:jc w:val="center"/>
              <w:rPr>
                <w:sz w:val="16"/>
                <w:szCs w:val="16"/>
              </w:rPr>
            </w:pPr>
            <w:r w:rsidRPr="00C8253B">
              <w:rPr>
                <w:sz w:val="16"/>
                <w:szCs w:val="16"/>
              </w:rPr>
              <w:t>223,52</w:t>
            </w:r>
          </w:p>
        </w:tc>
        <w:tc>
          <w:tcPr>
            <w:tcW w:w="650" w:type="dxa"/>
            <w:shd w:val="clear" w:color="auto" w:fill="auto"/>
            <w:vAlign w:val="center"/>
          </w:tcPr>
          <w:p w14:paraId="34FB7A9D" w14:textId="77777777" w:rsidR="005204E4" w:rsidRPr="00C8253B" w:rsidRDefault="005204E4" w:rsidP="00B8337B">
            <w:pPr>
              <w:ind w:left="-57" w:right="-57"/>
              <w:jc w:val="center"/>
              <w:rPr>
                <w:sz w:val="16"/>
                <w:szCs w:val="16"/>
              </w:rPr>
            </w:pPr>
            <w:r w:rsidRPr="00C8253B">
              <w:rPr>
                <w:sz w:val="16"/>
                <w:szCs w:val="16"/>
              </w:rPr>
              <w:t>-</w:t>
            </w:r>
          </w:p>
        </w:tc>
        <w:tc>
          <w:tcPr>
            <w:tcW w:w="650" w:type="dxa"/>
            <w:shd w:val="clear" w:color="auto" w:fill="auto"/>
            <w:vAlign w:val="center"/>
          </w:tcPr>
          <w:p w14:paraId="2E9BAF81" w14:textId="77777777" w:rsidR="005204E4" w:rsidRPr="00C8253B" w:rsidRDefault="005204E4" w:rsidP="00B8337B">
            <w:pPr>
              <w:ind w:left="-57" w:right="-57"/>
              <w:jc w:val="center"/>
              <w:rPr>
                <w:sz w:val="16"/>
                <w:szCs w:val="16"/>
              </w:rPr>
            </w:pPr>
            <w:r w:rsidRPr="00C8253B">
              <w:rPr>
                <w:sz w:val="16"/>
                <w:szCs w:val="16"/>
              </w:rPr>
              <w:t>66,31</w:t>
            </w:r>
          </w:p>
        </w:tc>
        <w:tc>
          <w:tcPr>
            <w:tcW w:w="650" w:type="dxa"/>
            <w:shd w:val="clear" w:color="auto" w:fill="auto"/>
            <w:vAlign w:val="center"/>
          </w:tcPr>
          <w:p w14:paraId="25A8B2DE" w14:textId="77777777" w:rsidR="005204E4" w:rsidRPr="00C8253B" w:rsidRDefault="005204E4" w:rsidP="00B8337B">
            <w:pPr>
              <w:ind w:left="-57" w:right="-57"/>
              <w:jc w:val="center"/>
              <w:rPr>
                <w:sz w:val="16"/>
                <w:szCs w:val="16"/>
              </w:rPr>
            </w:pPr>
            <w:r w:rsidRPr="00C8253B">
              <w:rPr>
                <w:sz w:val="16"/>
                <w:szCs w:val="16"/>
              </w:rPr>
              <w:t>42,23</w:t>
            </w:r>
          </w:p>
        </w:tc>
        <w:tc>
          <w:tcPr>
            <w:tcW w:w="650" w:type="dxa"/>
            <w:tcBorders>
              <w:right w:val="single" w:sz="4" w:space="0" w:color="auto"/>
            </w:tcBorders>
            <w:shd w:val="clear" w:color="auto" w:fill="auto"/>
            <w:vAlign w:val="center"/>
          </w:tcPr>
          <w:p w14:paraId="53E2C1AB"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left w:val="single" w:sz="4" w:space="0" w:color="auto"/>
              <w:right w:val="single" w:sz="6" w:space="0" w:color="auto"/>
            </w:tcBorders>
            <w:shd w:val="clear" w:color="auto" w:fill="auto"/>
            <w:vAlign w:val="center"/>
          </w:tcPr>
          <w:p w14:paraId="3D2CA0DA" w14:textId="77777777" w:rsidR="005204E4" w:rsidRPr="00C8253B" w:rsidRDefault="005204E4" w:rsidP="00B8337B">
            <w:pPr>
              <w:ind w:left="-57" w:right="-57"/>
              <w:jc w:val="center"/>
              <w:rPr>
                <w:sz w:val="16"/>
                <w:szCs w:val="16"/>
              </w:rPr>
            </w:pPr>
            <w:r w:rsidRPr="00C8253B">
              <w:rPr>
                <w:sz w:val="16"/>
                <w:szCs w:val="16"/>
              </w:rPr>
              <w:t>332,06</w:t>
            </w:r>
          </w:p>
        </w:tc>
        <w:tc>
          <w:tcPr>
            <w:tcW w:w="414" w:type="dxa"/>
            <w:tcBorders>
              <w:left w:val="single" w:sz="6" w:space="0" w:color="auto"/>
              <w:right w:val="double" w:sz="6" w:space="0" w:color="auto"/>
            </w:tcBorders>
            <w:shd w:val="clear" w:color="auto" w:fill="auto"/>
            <w:vAlign w:val="center"/>
          </w:tcPr>
          <w:p w14:paraId="74239BF7" w14:textId="77777777" w:rsidR="005204E4" w:rsidRPr="00C8253B" w:rsidRDefault="005204E4" w:rsidP="00B8337B">
            <w:pPr>
              <w:ind w:left="-57" w:right="-57"/>
              <w:jc w:val="center"/>
              <w:rPr>
                <w:sz w:val="16"/>
                <w:szCs w:val="16"/>
              </w:rPr>
            </w:pPr>
            <w:r w:rsidRPr="00C8253B">
              <w:rPr>
                <w:sz w:val="16"/>
                <w:szCs w:val="16"/>
              </w:rPr>
              <w:t>6</w:t>
            </w:r>
          </w:p>
        </w:tc>
      </w:tr>
      <w:tr w:rsidR="005204E4" w:rsidRPr="005204E4" w14:paraId="568D29CB" w14:textId="77777777" w:rsidTr="00B8337B">
        <w:trPr>
          <w:cantSplit/>
          <w:trHeight w:val="227"/>
          <w:tblHeader/>
        </w:trPr>
        <w:tc>
          <w:tcPr>
            <w:tcW w:w="3287" w:type="dxa"/>
            <w:gridSpan w:val="5"/>
            <w:vMerge/>
            <w:tcBorders>
              <w:left w:val="double" w:sz="6" w:space="0" w:color="auto"/>
            </w:tcBorders>
            <w:shd w:val="clear" w:color="auto" w:fill="auto"/>
            <w:vAlign w:val="center"/>
          </w:tcPr>
          <w:p w14:paraId="0617B940" w14:textId="77777777" w:rsidR="005204E4" w:rsidRPr="00C8253B" w:rsidRDefault="005204E4" w:rsidP="00B8337B">
            <w:pPr>
              <w:ind w:left="-57" w:right="-57"/>
              <w:jc w:val="center"/>
              <w:rPr>
                <w:sz w:val="16"/>
                <w:szCs w:val="16"/>
              </w:rPr>
            </w:pPr>
          </w:p>
        </w:tc>
        <w:tc>
          <w:tcPr>
            <w:tcW w:w="557" w:type="dxa"/>
            <w:tcBorders>
              <w:bottom w:val="single" w:sz="4" w:space="0" w:color="auto"/>
            </w:tcBorders>
            <w:shd w:val="clear" w:color="auto" w:fill="auto"/>
            <w:vAlign w:val="center"/>
          </w:tcPr>
          <w:p w14:paraId="572A741C" w14:textId="77777777" w:rsidR="005204E4" w:rsidRPr="00C8253B" w:rsidRDefault="005204E4" w:rsidP="00B8337B">
            <w:pPr>
              <w:ind w:left="-57" w:right="-57"/>
              <w:jc w:val="center"/>
              <w:rPr>
                <w:sz w:val="16"/>
                <w:szCs w:val="16"/>
              </w:rPr>
            </w:pPr>
            <w:r w:rsidRPr="00C8253B">
              <w:rPr>
                <w:sz w:val="16"/>
                <w:szCs w:val="16"/>
              </w:rPr>
              <w:t>%</w:t>
            </w:r>
          </w:p>
        </w:tc>
        <w:tc>
          <w:tcPr>
            <w:tcW w:w="669" w:type="dxa"/>
            <w:vMerge/>
            <w:tcBorders>
              <w:bottom w:val="single" w:sz="4" w:space="0" w:color="auto"/>
            </w:tcBorders>
            <w:shd w:val="clear" w:color="auto" w:fill="auto"/>
            <w:vAlign w:val="center"/>
          </w:tcPr>
          <w:p w14:paraId="12B5484A" w14:textId="77777777" w:rsidR="005204E4" w:rsidRPr="00C8253B" w:rsidRDefault="005204E4" w:rsidP="00B8337B">
            <w:pPr>
              <w:ind w:left="-57" w:right="-57"/>
              <w:jc w:val="center"/>
              <w:rPr>
                <w:sz w:val="16"/>
                <w:szCs w:val="16"/>
              </w:rPr>
            </w:pPr>
          </w:p>
        </w:tc>
        <w:tc>
          <w:tcPr>
            <w:tcW w:w="649" w:type="dxa"/>
            <w:tcBorders>
              <w:bottom w:val="single" w:sz="4" w:space="0" w:color="auto"/>
            </w:tcBorders>
            <w:shd w:val="clear" w:color="auto" w:fill="auto"/>
            <w:vAlign w:val="center"/>
          </w:tcPr>
          <w:p w14:paraId="4FA30ADC"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bottom w:val="single" w:sz="4" w:space="0" w:color="auto"/>
            </w:tcBorders>
            <w:shd w:val="clear" w:color="auto" w:fill="auto"/>
            <w:vAlign w:val="center"/>
          </w:tcPr>
          <w:p w14:paraId="3CE47ACE"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bottom w:val="single" w:sz="4" w:space="0" w:color="auto"/>
            </w:tcBorders>
            <w:shd w:val="clear" w:color="auto" w:fill="auto"/>
            <w:vAlign w:val="center"/>
          </w:tcPr>
          <w:p w14:paraId="2448055B" w14:textId="77777777" w:rsidR="005204E4" w:rsidRPr="00C8253B" w:rsidRDefault="005204E4" w:rsidP="00B8337B">
            <w:pPr>
              <w:ind w:left="-57" w:right="-57"/>
              <w:jc w:val="center"/>
              <w:rPr>
                <w:sz w:val="16"/>
                <w:szCs w:val="16"/>
              </w:rPr>
            </w:pPr>
            <w:r w:rsidRPr="00C8253B">
              <w:rPr>
                <w:sz w:val="16"/>
                <w:szCs w:val="16"/>
              </w:rPr>
              <w:t>4</w:t>
            </w:r>
          </w:p>
        </w:tc>
        <w:tc>
          <w:tcPr>
            <w:tcW w:w="650" w:type="dxa"/>
            <w:tcBorders>
              <w:bottom w:val="single" w:sz="4" w:space="0" w:color="auto"/>
            </w:tcBorders>
            <w:shd w:val="clear" w:color="auto" w:fill="auto"/>
            <w:vAlign w:val="center"/>
          </w:tcPr>
          <w:p w14:paraId="7A0249B3" w14:textId="77777777" w:rsidR="005204E4" w:rsidRPr="00C8253B" w:rsidRDefault="005204E4" w:rsidP="00B8337B">
            <w:pPr>
              <w:ind w:left="-57" w:right="-57"/>
              <w:jc w:val="center"/>
              <w:rPr>
                <w:sz w:val="16"/>
                <w:szCs w:val="16"/>
              </w:rPr>
            </w:pPr>
            <w:r w:rsidRPr="00C8253B">
              <w:rPr>
                <w:sz w:val="16"/>
                <w:szCs w:val="16"/>
              </w:rPr>
              <w:t>-</w:t>
            </w:r>
          </w:p>
        </w:tc>
        <w:tc>
          <w:tcPr>
            <w:tcW w:w="650" w:type="dxa"/>
            <w:tcBorders>
              <w:bottom w:val="single" w:sz="4" w:space="0" w:color="auto"/>
            </w:tcBorders>
            <w:shd w:val="clear" w:color="auto" w:fill="auto"/>
            <w:vAlign w:val="center"/>
          </w:tcPr>
          <w:p w14:paraId="44D24978" w14:textId="77777777" w:rsidR="005204E4" w:rsidRPr="00C8253B" w:rsidRDefault="005204E4" w:rsidP="00B8337B">
            <w:pPr>
              <w:ind w:left="-57" w:right="-57"/>
              <w:jc w:val="center"/>
              <w:rPr>
                <w:sz w:val="16"/>
                <w:szCs w:val="16"/>
              </w:rPr>
            </w:pPr>
            <w:r w:rsidRPr="00C8253B">
              <w:rPr>
                <w:sz w:val="16"/>
                <w:szCs w:val="16"/>
              </w:rPr>
              <w:t>1</w:t>
            </w:r>
          </w:p>
        </w:tc>
        <w:tc>
          <w:tcPr>
            <w:tcW w:w="650" w:type="dxa"/>
            <w:tcBorders>
              <w:bottom w:val="single" w:sz="4" w:space="0" w:color="auto"/>
            </w:tcBorders>
            <w:shd w:val="clear" w:color="auto" w:fill="auto"/>
            <w:vAlign w:val="center"/>
          </w:tcPr>
          <w:p w14:paraId="52595ABB" w14:textId="77777777" w:rsidR="005204E4" w:rsidRPr="00C8253B" w:rsidRDefault="005204E4" w:rsidP="00B8337B">
            <w:pPr>
              <w:ind w:left="-57" w:right="-57"/>
              <w:jc w:val="center"/>
              <w:rPr>
                <w:sz w:val="16"/>
                <w:szCs w:val="16"/>
              </w:rPr>
            </w:pPr>
            <w:r w:rsidRPr="00C8253B">
              <w:rPr>
                <w:sz w:val="16"/>
                <w:szCs w:val="16"/>
              </w:rPr>
              <w:t>1</w:t>
            </w:r>
          </w:p>
        </w:tc>
        <w:tc>
          <w:tcPr>
            <w:tcW w:w="650" w:type="dxa"/>
            <w:tcBorders>
              <w:bottom w:val="single" w:sz="4" w:space="0" w:color="auto"/>
              <w:right w:val="single" w:sz="4" w:space="0" w:color="auto"/>
            </w:tcBorders>
            <w:shd w:val="clear" w:color="auto" w:fill="auto"/>
            <w:vAlign w:val="center"/>
          </w:tcPr>
          <w:p w14:paraId="48FAA57B" w14:textId="77777777" w:rsidR="005204E4" w:rsidRPr="00C8253B" w:rsidRDefault="005204E4" w:rsidP="00B8337B">
            <w:pPr>
              <w:ind w:left="-57" w:right="-57"/>
              <w:jc w:val="center"/>
              <w:rPr>
                <w:sz w:val="16"/>
                <w:szCs w:val="16"/>
              </w:rPr>
            </w:pPr>
            <w:r w:rsidRPr="00C8253B">
              <w:rPr>
                <w:sz w:val="16"/>
                <w:szCs w:val="16"/>
              </w:rPr>
              <w:t>-</w:t>
            </w:r>
          </w:p>
        </w:tc>
        <w:tc>
          <w:tcPr>
            <w:tcW w:w="751" w:type="dxa"/>
            <w:tcBorders>
              <w:left w:val="single" w:sz="4" w:space="0" w:color="auto"/>
              <w:bottom w:val="single" w:sz="4" w:space="0" w:color="auto"/>
              <w:right w:val="single" w:sz="6" w:space="0" w:color="auto"/>
            </w:tcBorders>
            <w:shd w:val="clear" w:color="auto" w:fill="auto"/>
            <w:vAlign w:val="center"/>
          </w:tcPr>
          <w:p w14:paraId="52AB2897" w14:textId="77777777" w:rsidR="005204E4" w:rsidRPr="00C8253B" w:rsidRDefault="005204E4" w:rsidP="00B8337B">
            <w:pPr>
              <w:ind w:left="-57" w:right="-57"/>
              <w:jc w:val="center"/>
              <w:rPr>
                <w:sz w:val="16"/>
                <w:szCs w:val="16"/>
              </w:rPr>
            </w:pPr>
            <w:r w:rsidRPr="00C8253B">
              <w:rPr>
                <w:sz w:val="16"/>
                <w:szCs w:val="16"/>
              </w:rPr>
              <w:t>6</w:t>
            </w:r>
          </w:p>
        </w:tc>
        <w:tc>
          <w:tcPr>
            <w:tcW w:w="414" w:type="dxa"/>
            <w:tcBorders>
              <w:left w:val="single" w:sz="6" w:space="0" w:color="auto"/>
              <w:bottom w:val="single" w:sz="4" w:space="0" w:color="auto"/>
              <w:right w:val="double" w:sz="6" w:space="0" w:color="auto"/>
            </w:tcBorders>
            <w:shd w:val="clear" w:color="auto" w:fill="auto"/>
            <w:vAlign w:val="center"/>
          </w:tcPr>
          <w:p w14:paraId="0B40F895"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208DA326" w14:textId="77777777" w:rsidTr="00B8337B">
        <w:trPr>
          <w:cantSplit/>
          <w:trHeight w:val="227"/>
          <w:tblHeader/>
        </w:trPr>
        <w:tc>
          <w:tcPr>
            <w:tcW w:w="3287" w:type="dxa"/>
            <w:gridSpan w:val="5"/>
            <w:vMerge/>
            <w:tcBorders>
              <w:left w:val="double" w:sz="6" w:space="0" w:color="auto"/>
            </w:tcBorders>
            <w:shd w:val="clear" w:color="auto" w:fill="auto"/>
            <w:vAlign w:val="center"/>
          </w:tcPr>
          <w:p w14:paraId="00893D65" w14:textId="77777777" w:rsidR="005204E4" w:rsidRPr="00C8253B" w:rsidRDefault="005204E4" w:rsidP="00B8337B">
            <w:pPr>
              <w:ind w:left="-57" w:right="-57"/>
              <w:jc w:val="center"/>
              <w:rPr>
                <w:sz w:val="16"/>
                <w:szCs w:val="16"/>
              </w:rPr>
            </w:pPr>
          </w:p>
        </w:tc>
        <w:tc>
          <w:tcPr>
            <w:tcW w:w="557" w:type="dxa"/>
            <w:tcBorders>
              <w:top w:val="single" w:sz="4" w:space="0" w:color="auto"/>
              <w:bottom w:val="single" w:sz="4" w:space="0" w:color="auto"/>
            </w:tcBorders>
            <w:shd w:val="clear" w:color="auto" w:fill="auto"/>
            <w:vAlign w:val="center"/>
          </w:tcPr>
          <w:p w14:paraId="2C050DB4" w14:textId="77777777" w:rsidR="005204E4" w:rsidRPr="00C8253B" w:rsidRDefault="005204E4" w:rsidP="00B8337B">
            <w:pPr>
              <w:ind w:left="-57" w:right="-57"/>
              <w:jc w:val="center"/>
              <w:rPr>
                <w:sz w:val="16"/>
                <w:szCs w:val="16"/>
              </w:rPr>
            </w:pPr>
            <w:r w:rsidRPr="00C8253B">
              <w:rPr>
                <w:sz w:val="16"/>
                <w:szCs w:val="16"/>
              </w:rPr>
              <w:t>Ha</w:t>
            </w:r>
          </w:p>
        </w:tc>
        <w:tc>
          <w:tcPr>
            <w:tcW w:w="669" w:type="dxa"/>
            <w:vMerge w:val="restart"/>
            <w:tcBorders>
              <w:top w:val="single" w:sz="4" w:space="0" w:color="auto"/>
            </w:tcBorders>
            <w:shd w:val="clear" w:color="auto" w:fill="auto"/>
            <w:vAlign w:val="center"/>
          </w:tcPr>
          <w:p w14:paraId="58EB8D34" w14:textId="77777777" w:rsidR="005204E4" w:rsidRPr="00C8253B" w:rsidRDefault="005204E4" w:rsidP="00B8337B">
            <w:pPr>
              <w:ind w:left="-57" w:right="-57"/>
              <w:jc w:val="center"/>
              <w:rPr>
                <w:sz w:val="16"/>
                <w:szCs w:val="16"/>
              </w:rPr>
            </w:pPr>
            <w:r w:rsidRPr="00C8253B">
              <w:rPr>
                <w:sz w:val="16"/>
                <w:szCs w:val="16"/>
              </w:rPr>
              <w:t>Pm</w:t>
            </w:r>
          </w:p>
        </w:tc>
        <w:tc>
          <w:tcPr>
            <w:tcW w:w="649" w:type="dxa"/>
            <w:tcBorders>
              <w:top w:val="single" w:sz="4" w:space="0" w:color="auto"/>
              <w:bottom w:val="single" w:sz="4" w:space="0" w:color="auto"/>
            </w:tcBorders>
            <w:shd w:val="clear" w:color="auto" w:fill="auto"/>
            <w:vAlign w:val="center"/>
          </w:tcPr>
          <w:p w14:paraId="5F94EEED" w14:textId="77777777" w:rsidR="005204E4" w:rsidRPr="00C8253B" w:rsidRDefault="005204E4" w:rsidP="00B8337B">
            <w:pPr>
              <w:ind w:left="-57" w:right="-57"/>
              <w:jc w:val="center"/>
              <w:rPr>
                <w:sz w:val="16"/>
                <w:szCs w:val="16"/>
              </w:rPr>
            </w:pPr>
            <w:r w:rsidRPr="00C8253B">
              <w:rPr>
                <w:sz w:val="16"/>
                <w:szCs w:val="16"/>
              </w:rPr>
              <w:t>359,66</w:t>
            </w:r>
          </w:p>
        </w:tc>
        <w:tc>
          <w:tcPr>
            <w:tcW w:w="650" w:type="dxa"/>
            <w:tcBorders>
              <w:top w:val="single" w:sz="4" w:space="0" w:color="auto"/>
              <w:bottom w:val="single" w:sz="4" w:space="0" w:color="auto"/>
            </w:tcBorders>
            <w:shd w:val="clear" w:color="auto" w:fill="auto"/>
            <w:vAlign w:val="center"/>
          </w:tcPr>
          <w:p w14:paraId="6F9ED2F6" w14:textId="77777777" w:rsidR="005204E4" w:rsidRPr="00C8253B" w:rsidRDefault="005204E4" w:rsidP="00B8337B">
            <w:pPr>
              <w:ind w:left="-57" w:right="-57"/>
              <w:jc w:val="center"/>
              <w:rPr>
                <w:sz w:val="16"/>
                <w:szCs w:val="16"/>
              </w:rPr>
            </w:pPr>
            <w:r w:rsidRPr="00C8253B">
              <w:rPr>
                <w:sz w:val="16"/>
                <w:szCs w:val="16"/>
              </w:rPr>
              <w:t>380,77</w:t>
            </w:r>
          </w:p>
        </w:tc>
        <w:tc>
          <w:tcPr>
            <w:tcW w:w="650" w:type="dxa"/>
            <w:tcBorders>
              <w:top w:val="single" w:sz="4" w:space="0" w:color="auto"/>
              <w:bottom w:val="single" w:sz="4" w:space="0" w:color="auto"/>
            </w:tcBorders>
            <w:shd w:val="clear" w:color="auto" w:fill="auto"/>
            <w:vAlign w:val="center"/>
          </w:tcPr>
          <w:p w14:paraId="3B10118B" w14:textId="77777777" w:rsidR="005204E4" w:rsidRPr="00C8253B" w:rsidRDefault="005204E4" w:rsidP="00B8337B">
            <w:pPr>
              <w:ind w:left="-57" w:right="-57"/>
              <w:jc w:val="center"/>
              <w:rPr>
                <w:sz w:val="16"/>
                <w:szCs w:val="16"/>
              </w:rPr>
            </w:pPr>
            <w:r w:rsidRPr="00C8253B">
              <w:rPr>
                <w:sz w:val="16"/>
                <w:szCs w:val="16"/>
              </w:rPr>
              <w:t>736,75</w:t>
            </w:r>
          </w:p>
        </w:tc>
        <w:tc>
          <w:tcPr>
            <w:tcW w:w="650" w:type="dxa"/>
            <w:tcBorders>
              <w:top w:val="single" w:sz="4" w:space="0" w:color="auto"/>
              <w:bottom w:val="single" w:sz="4" w:space="0" w:color="auto"/>
            </w:tcBorders>
            <w:shd w:val="clear" w:color="auto" w:fill="auto"/>
            <w:vAlign w:val="center"/>
          </w:tcPr>
          <w:p w14:paraId="727DC3CE" w14:textId="77777777" w:rsidR="005204E4" w:rsidRPr="00C8253B" w:rsidRDefault="005204E4" w:rsidP="00B8337B">
            <w:pPr>
              <w:ind w:left="-57" w:right="-57"/>
              <w:jc w:val="center"/>
              <w:rPr>
                <w:sz w:val="16"/>
                <w:szCs w:val="16"/>
              </w:rPr>
            </w:pPr>
            <w:r w:rsidRPr="00C8253B">
              <w:rPr>
                <w:sz w:val="16"/>
                <w:szCs w:val="16"/>
              </w:rPr>
              <w:t>206,56</w:t>
            </w:r>
          </w:p>
        </w:tc>
        <w:tc>
          <w:tcPr>
            <w:tcW w:w="650" w:type="dxa"/>
            <w:tcBorders>
              <w:top w:val="single" w:sz="4" w:space="0" w:color="auto"/>
              <w:bottom w:val="single" w:sz="4" w:space="0" w:color="auto"/>
            </w:tcBorders>
            <w:shd w:val="clear" w:color="auto" w:fill="auto"/>
            <w:vAlign w:val="center"/>
          </w:tcPr>
          <w:p w14:paraId="5DCDAC85" w14:textId="77777777" w:rsidR="005204E4" w:rsidRPr="00C8253B" w:rsidRDefault="005204E4" w:rsidP="00B8337B">
            <w:pPr>
              <w:ind w:left="-57" w:right="-57"/>
              <w:jc w:val="center"/>
              <w:rPr>
                <w:sz w:val="16"/>
                <w:szCs w:val="16"/>
              </w:rPr>
            </w:pPr>
            <w:r w:rsidRPr="00C8253B">
              <w:rPr>
                <w:sz w:val="16"/>
                <w:szCs w:val="16"/>
              </w:rPr>
              <w:t>575,93</w:t>
            </w:r>
          </w:p>
        </w:tc>
        <w:tc>
          <w:tcPr>
            <w:tcW w:w="650" w:type="dxa"/>
            <w:tcBorders>
              <w:top w:val="single" w:sz="4" w:space="0" w:color="auto"/>
              <w:bottom w:val="single" w:sz="4" w:space="0" w:color="auto"/>
            </w:tcBorders>
            <w:shd w:val="clear" w:color="auto" w:fill="auto"/>
            <w:vAlign w:val="center"/>
          </w:tcPr>
          <w:p w14:paraId="36605FBB" w14:textId="77777777" w:rsidR="005204E4" w:rsidRPr="00C8253B" w:rsidRDefault="005204E4" w:rsidP="00B8337B">
            <w:pPr>
              <w:ind w:left="-57" w:right="-57"/>
              <w:jc w:val="center"/>
              <w:rPr>
                <w:sz w:val="16"/>
                <w:szCs w:val="16"/>
              </w:rPr>
            </w:pPr>
            <w:r w:rsidRPr="00C8253B">
              <w:rPr>
                <w:sz w:val="16"/>
                <w:szCs w:val="16"/>
              </w:rPr>
              <w:t>704,55</w:t>
            </w:r>
          </w:p>
        </w:tc>
        <w:tc>
          <w:tcPr>
            <w:tcW w:w="650" w:type="dxa"/>
            <w:tcBorders>
              <w:top w:val="single" w:sz="4" w:space="0" w:color="auto"/>
              <w:bottom w:val="single" w:sz="4" w:space="0" w:color="auto"/>
              <w:right w:val="single" w:sz="4" w:space="0" w:color="auto"/>
            </w:tcBorders>
            <w:shd w:val="clear" w:color="auto" w:fill="auto"/>
            <w:vAlign w:val="center"/>
          </w:tcPr>
          <w:p w14:paraId="2A45549D" w14:textId="77777777" w:rsidR="005204E4" w:rsidRPr="00C8253B" w:rsidRDefault="005204E4" w:rsidP="00B8337B">
            <w:pPr>
              <w:ind w:left="-57" w:right="-57"/>
              <w:jc w:val="center"/>
              <w:rPr>
                <w:sz w:val="16"/>
                <w:szCs w:val="16"/>
              </w:rPr>
            </w:pPr>
            <w:r w:rsidRPr="00C8253B">
              <w:rPr>
                <w:sz w:val="16"/>
                <w:szCs w:val="16"/>
              </w:rPr>
              <w:t>323,88</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40CBD00B" w14:textId="77777777" w:rsidR="005204E4" w:rsidRPr="00C8253B" w:rsidRDefault="005204E4" w:rsidP="00B8337B">
            <w:pPr>
              <w:ind w:left="-57" w:right="-57"/>
              <w:jc w:val="center"/>
              <w:rPr>
                <w:sz w:val="16"/>
                <w:szCs w:val="16"/>
              </w:rPr>
            </w:pPr>
            <w:r w:rsidRPr="00C8253B">
              <w:rPr>
                <w:sz w:val="16"/>
                <w:szCs w:val="16"/>
              </w:rPr>
              <w:t>3288,10</w:t>
            </w:r>
          </w:p>
        </w:tc>
        <w:tc>
          <w:tcPr>
            <w:tcW w:w="414" w:type="dxa"/>
            <w:tcBorders>
              <w:top w:val="single" w:sz="4" w:space="0" w:color="auto"/>
              <w:left w:val="single" w:sz="6" w:space="0" w:color="auto"/>
              <w:bottom w:val="single" w:sz="4" w:space="0" w:color="auto"/>
              <w:right w:val="double" w:sz="6" w:space="0" w:color="auto"/>
            </w:tcBorders>
            <w:shd w:val="clear" w:color="auto" w:fill="auto"/>
            <w:vAlign w:val="center"/>
          </w:tcPr>
          <w:p w14:paraId="65F91AFF" w14:textId="77777777" w:rsidR="005204E4" w:rsidRPr="00C8253B" w:rsidRDefault="005204E4" w:rsidP="00B8337B">
            <w:pPr>
              <w:ind w:left="-57" w:right="-57"/>
              <w:jc w:val="center"/>
              <w:rPr>
                <w:sz w:val="16"/>
                <w:szCs w:val="16"/>
              </w:rPr>
            </w:pPr>
            <w:r w:rsidRPr="00C8253B">
              <w:rPr>
                <w:sz w:val="16"/>
                <w:szCs w:val="16"/>
              </w:rPr>
              <w:t>55</w:t>
            </w:r>
          </w:p>
        </w:tc>
      </w:tr>
      <w:tr w:rsidR="005204E4" w:rsidRPr="005204E4" w14:paraId="27087C94" w14:textId="77777777" w:rsidTr="00B8337B">
        <w:trPr>
          <w:cantSplit/>
          <w:trHeight w:val="227"/>
          <w:tblHeader/>
        </w:trPr>
        <w:tc>
          <w:tcPr>
            <w:tcW w:w="3287" w:type="dxa"/>
            <w:gridSpan w:val="5"/>
            <w:vMerge/>
            <w:tcBorders>
              <w:left w:val="double" w:sz="6" w:space="0" w:color="auto"/>
            </w:tcBorders>
            <w:shd w:val="clear" w:color="auto" w:fill="auto"/>
            <w:vAlign w:val="center"/>
          </w:tcPr>
          <w:p w14:paraId="74B89B9A" w14:textId="77777777" w:rsidR="005204E4" w:rsidRPr="00C8253B" w:rsidRDefault="005204E4" w:rsidP="00B8337B">
            <w:pPr>
              <w:ind w:left="-57" w:right="-57"/>
              <w:jc w:val="center"/>
              <w:rPr>
                <w:sz w:val="16"/>
                <w:szCs w:val="16"/>
              </w:rPr>
            </w:pPr>
          </w:p>
        </w:tc>
        <w:tc>
          <w:tcPr>
            <w:tcW w:w="557" w:type="dxa"/>
            <w:tcBorders>
              <w:top w:val="single" w:sz="4" w:space="0" w:color="auto"/>
              <w:bottom w:val="single" w:sz="4" w:space="0" w:color="auto"/>
            </w:tcBorders>
            <w:shd w:val="clear" w:color="auto" w:fill="auto"/>
            <w:vAlign w:val="center"/>
          </w:tcPr>
          <w:p w14:paraId="693668FD" w14:textId="77777777" w:rsidR="005204E4" w:rsidRPr="00C8253B" w:rsidRDefault="005204E4" w:rsidP="00B8337B">
            <w:pPr>
              <w:ind w:left="-57" w:right="-57"/>
              <w:jc w:val="center"/>
              <w:rPr>
                <w:sz w:val="16"/>
                <w:szCs w:val="16"/>
              </w:rPr>
            </w:pPr>
            <w:r w:rsidRPr="00C8253B">
              <w:rPr>
                <w:sz w:val="16"/>
                <w:szCs w:val="16"/>
              </w:rPr>
              <w:t>%</w:t>
            </w:r>
          </w:p>
        </w:tc>
        <w:tc>
          <w:tcPr>
            <w:tcW w:w="669" w:type="dxa"/>
            <w:vMerge/>
            <w:tcBorders>
              <w:bottom w:val="single" w:sz="4" w:space="0" w:color="auto"/>
            </w:tcBorders>
            <w:shd w:val="clear" w:color="auto" w:fill="auto"/>
            <w:vAlign w:val="center"/>
          </w:tcPr>
          <w:p w14:paraId="6766B076" w14:textId="77777777" w:rsidR="005204E4" w:rsidRPr="00C8253B" w:rsidRDefault="005204E4" w:rsidP="00B8337B">
            <w:pPr>
              <w:ind w:left="-57" w:right="-57"/>
              <w:jc w:val="center"/>
              <w:rPr>
                <w:sz w:val="16"/>
                <w:szCs w:val="16"/>
              </w:rPr>
            </w:pPr>
          </w:p>
        </w:tc>
        <w:tc>
          <w:tcPr>
            <w:tcW w:w="649" w:type="dxa"/>
            <w:tcBorders>
              <w:top w:val="single" w:sz="4" w:space="0" w:color="auto"/>
              <w:bottom w:val="single" w:sz="4" w:space="0" w:color="auto"/>
            </w:tcBorders>
            <w:shd w:val="clear" w:color="auto" w:fill="auto"/>
            <w:vAlign w:val="center"/>
          </w:tcPr>
          <w:p w14:paraId="698C970D" w14:textId="77777777" w:rsidR="005204E4" w:rsidRPr="00C8253B" w:rsidRDefault="005204E4" w:rsidP="00B8337B">
            <w:pPr>
              <w:ind w:left="-57" w:right="-57"/>
              <w:jc w:val="center"/>
              <w:rPr>
                <w:sz w:val="16"/>
                <w:szCs w:val="16"/>
              </w:rPr>
            </w:pPr>
            <w:r w:rsidRPr="00C8253B">
              <w:rPr>
                <w:sz w:val="16"/>
                <w:szCs w:val="16"/>
              </w:rPr>
              <w:t>6</w:t>
            </w:r>
          </w:p>
        </w:tc>
        <w:tc>
          <w:tcPr>
            <w:tcW w:w="650" w:type="dxa"/>
            <w:tcBorders>
              <w:top w:val="single" w:sz="4" w:space="0" w:color="auto"/>
              <w:bottom w:val="single" w:sz="4" w:space="0" w:color="auto"/>
            </w:tcBorders>
            <w:shd w:val="clear" w:color="auto" w:fill="auto"/>
            <w:vAlign w:val="center"/>
          </w:tcPr>
          <w:p w14:paraId="518BB50C" w14:textId="77777777" w:rsidR="005204E4" w:rsidRPr="00C8253B" w:rsidRDefault="005204E4" w:rsidP="00B8337B">
            <w:pPr>
              <w:ind w:left="-57" w:right="-57"/>
              <w:jc w:val="center"/>
              <w:rPr>
                <w:sz w:val="16"/>
                <w:szCs w:val="16"/>
              </w:rPr>
            </w:pPr>
            <w:r w:rsidRPr="00C8253B">
              <w:rPr>
                <w:sz w:val="16"/>
                <w:szCs w:val="16"/>
              </w:rPr>
              <w:t>6</w:t>
            </w:r>
          </w:p>
        </w:tc>
        <w:tc>
          <w:tcPr>
            <w:tcW w:w="650" w:type="dxa"/>
            <w:tcBorders>
              <w:top w:val="single" w:sz="4" w:space="0" w:color="auto"/>
              <w:bottom w:val="single" w:sz="4" w:space="0" w:color="auto"/>
            </w:tcBorders>
            <w:shd w:val="clear" w:color="auto" w:fill="auto"/>
            <w:vAlign w:val="center"/>
          </w:tcPr>
          <w:p w14:paraId="77AD79B4" w14:textId="77777777" w:rsidR="005204E4" w:rsidRPr="00C8253B" w:rsidRDefault="005204E4" w:rsidP="00B8337B">
            <w:pPr>
              <w:ind w:left="-57" w:right="-57"/>
              <w:jc w:val="center"/>
              <w:rPr>
                <w:sz w:val="16"/>
                <w:szCs w:val="16"/>
              </w:rPr>
            </w:pPr>
            <w:r w:rsidRPr="00C8253B">
              <w:rPr>
                <w:sz w:val="16"/>
                <w:szCs w:val="16"/>
              </w:rPr>
              <w:t>13</w:t>
            </w:r>
          </w:p>
        </w:tc>
        <w:tc>
          <w:tcPr>
            <w:tcW w:w="650" w:type="dxa"/>
            <w:tcBorders>
              <w:top w:val="single" w:sz="4" w:space="0" w:color="auto"/>
              <w:bottom w:val="single" w:sz="4" w:space="0" w:color="auto"/>
            </w:tcBorders>
            <w:shd w:val="clear" w:color="auto" w:fill="auto"/>
            <w:vAlign w:val="center"/>
          </w:tcPr>
          <w:p w14:paraId="5522E141" w14:textId="77777777" w:rsidR="005204E4" w:rsidRPr="00C8253B" w:rsidRDefault="005204E4" w:rsidP="00B8337B">
            <w:pPr>
              <w:ind w:left="-57" w:right="-57"/>
              <w:jc w:val="center"/>
              <w:rPr>
                <w:sz w:val="16"/>
                <w:szCs w:val="16"/>
              </w:rPr>
            </w:pPr>
            <w:r w:rsidRPr="00C8253B">
              <w:rPr>
                <w:sz w:val="16"/>
                <w:szCs w:val="16"/>
              </w:rPr>
              <w:t>3</w:t>
            </w:r>
          </w:p>
        </w:tc>
        <w:tc>
          <w:tcPr>
            <w:tcW w:w="650" w:type="dxa"/>
            <w:tcBorders>
              <w:top w:val="single" w:sz="4" w:space="0" w:color="auto"/>
              <w:bottom w:val="single" w:sz="4" w:space="0" w:color="auto"/>
            </w:tcBorders>
            <w:shd w:val="clear" w:color="auto" w:fill="auto"/>
            <w:vAlign w:val="center"/>
          </w:tcPr>
          <w:p w14:paraId="362865FD" w14:textId="77777777" w:rsidR="005204E4" w:rsidRPr="00C8253B" w:rsidRDefault="005204E4" w:rsidP="00B8337B">
            <w:pPr>
              <w:ind w:left="-57" w:right="-57"/>
              <w:jc w:val="center"/>
              <w:rPr>
                <w:sz w:val="16"/>
                <w:szCs w:val="16"/>
              </w:rPr>
            </w:pPr>
            <w:r w:rsidRPr="00C8253B">
              <w:rPr>
                <w:sz w:val="16"/>
                <w:szCs w:val="16"/>
              </w:rPr>
              <w:t>10</w:t>
            </w:r>
          </w:p>
        </w:tc>
        <w:tc>
          <w:tcPr>
            <w:tcW w:w="650" w:type="dxa"/>
            <w:tcBorders>
              <w:top w:val="single" w:sz="4" w:space="0" w:color="auto"/>
              <w:bottom w:val="single" w:sz="4" w:space="0" w:color="auto"/>
            </w:tcBorders>
            <w:shd w:val="clear" w:color="auto" w:fill="auto"/>
            <w:vAlign w:val="center"/>
          </w:tcPr>
          <w:p w14:paraId="46DD598D" w14:textId="77777777" w:rsidR="005204E4" w:rsidRPr="00C8253B" w:rsidRDefault="005204E4" w:rsidP="00B8337B">
            <w:pPr>
              <w:ind w:left="-57" w:right="-57"/>
              <w:jc w:val="center"/>
              <w:rPr>
                <w:sz w:val="16"/>
                <w:szCs w:val="16"/>
              </w:rPr>
            </w:pPr>
            <w:r w:rsidRPr="00C8253B">
              <w:rPr>
                <w:sz w:val="16"/>
                <w:szCs w:val="16"/>
              </w:rPr>
              <w:t>12</w:t>
            </w:r>
          </w:p>
        </w:tc>
        <w:tc>
          <w:tcPr>
            <w:tcW w:w="650" w:type="dxa"/>
            <w:tcBorders>
              <w:top w:val="single" w:sz="4" w:space="0" w:color="auto"/>
              <w:bottom w:val="single" w:sz="4" w:space="0" w:color="auto"/>
              <w:right w:val="single" w:sz="4" w:space="0" w:color="auto"/>
            </w:tcBorders>
            <w:shd w:val="clear" w:color="auto" w:fill="auto"/>
            <w:vAlign w:val="center"/>
          </w:tcPr>
          <w:p w14:paraId="34C14A5E" w14:textId="77777777" w:rsidR="005204E4" w:rsidRPr="00C8253B" w:rsidRDefault="005204E4" w:rsidP="00B8337B">
            <w:pPr>
              <w:ind w:left="-57" w:right="-57"/>
              <w:jc w:val="center"/>
              <w:rPr>
                <w:sz w:val="16"/>
                <w:szCs w:val="16"/>
              </w:rPr>
            </w:pPr>
            <w:r w:rsidRPr="00C8253B">
              <w:rPr>
                <w:sz w:val="16"/>
                <w:szCs w:val="16"/>
              </w:rPr>
              <w:t>5</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764ED14F" w14:textId="77777777" w:rsidR="005204E4" w:rsidRPr="00C8253B" w:rsidRDefault="005204E4" w:rsidP="00B8337B">
            <w:pPr>
              <w:ind w:left="-57" w:right="-57"/>
              <w:jc w:val="center"/>
              <w:rPr>
                <w:sz w:val="16"/>
                <w:szCs w:val="16"/>
              </w:rPr>
            </w:pPr>
            <w:r w:rsidRPr="00C8253B">
              <w:rPr>
                <w:sz w:val="16"/>
                <w:szCs w:val="16"/>
              </w:rPr>
              <w:t>55</w:t>
            </w:r>
          </w:p>
        </w:tc>
        <w:tc>
          <w:tcPr>
            <w:tcW w:w="414" w:type="dxa"/>
            <w:tcBorders>
              <w:top w:val="single" w:sz="4" w:space="0" w:color="auto"/>
              <w:left w:val="single" w:sz="6" w:space="0" w:color="auto"/>
              <w:bottom w:val="single" w:sz="4" w:space="0" w:color="auto"/>
              <w:right w:val="double" w:sz="6" w:space="0" w:color="auto"/>
            </w:tcBorders>
            <w:shd w:val="clear" w:color="auto" w:fill="auto"/>
            <w:vAlign w:val="center"/>
          </w:tcPr>
          <w:p w14:paraId="48C0C9BF"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0117CA7D" w14:textId="77777777" w:rsidTr="00B8337B">
        <w:trPr>
          <w:cantSplit/>
          <w:trHeight w:val="227"/>
          <w:tblHeader/>
        </w:trPr>
        <w:tc>
          <w:tcPr>
            <w:tcW w:w="3287" w:type="dxa"/>
            <w:gridSpan w:val="5"/>
            <w:vMerge/>
            <w:tcBorders>
              <w:left w:val="double" w:sz="6" w:space="0" w:color="auto"/>
            </w:tcBorders>
            <w:shd w:val="clear" w:color="auto" w:fill="auto"/>
            <w:vAlign w:val="center"/>
          </w:tcPr>
          <w:p w14:paraId="0BA00B97" w14:textId="77777777" w:rsidR="005204E4" w:rsidRPr="00C8253B" w:rsidRDefault="005204E4" w:rsidP="00B8337B">
            <w:pPr>
              <w:ind w:left="-57" w:right="-57"/>
              <w:jc w:val="center"/>
              <w:rPr>
                <w:sz w:val="16"/>
                <w:szCs w:val="16"/>
              </w:rPr>
            </w:pPr>
          </w:p>
        </w:tc>
        <w:tc>
          <w:tcPr>
            <w:tcW w:w="557" w:type="dxa"/>
            <w:tcBorders>
              <w:top w:val="single" w:sz="4" w:space="0" w:color="auto"/>
              <w:bottom w:val="single" w:sz="4" w:space="0" w:color="auto"/>
            </w:tcBorders>
            <w:shd w:val="clear" w:color="auto" w:fill="auto"/>
            <w:vAlign w:val="center"/>
          </w:tcPr>
          <w:p w14:paraId="15E960D2" w14:textId="77777777" w:rsidR="005204E4" w:rsidRPr="00C8253B" w:rsidRDefault="005204E4" w:rsidP="00B8337B">
            <w:pPr>
              <w:ind w:left="-57" w:right="-57"/>
              <w:jc w:val="center"/>
              <w:rPr>
                <w:sz w:val="16"/>
                <w:szCs w:val="16"/>
              </w:rPr>
            </w:pPr>
            <w:r w:rsidRPr="00C8253B">
              <w:rPr>
                <w:sz w:val="16"/>
                <w:szCs w:val="16"/>
              </w:rPr>
              <w:t>Ha</w:t>
            </w:r>
          </w:p>
        </w:tc>
        <w:tc>
          <w:tcPr>
            <w:tcW w:w="669" w:type="dxa"/>
            <w:vMerge w:val="restart"/>
            <w:tcBorders>
              <w:top w:val="single" w:sz="4" w:space="0" w:color="auto"/>
            </w:tcBorders>
            <w:shd w:val="clear" w:color="auto" w:fill="auto"/>
            <w:vAlign w:val="center"/>
          </w:tcPr>
          <w:p w14:paraId="35341E46" w14:textId="77777777" w:rsidR="005204E4" w:rsidRPr="00C8253B" w:rsidRDefault="005204E4" w:rsidP="00B8337B">
            <w:pPr>
              <w:ind w:left="-57" w:right="-57"/>
              <w:jc w:val="center"/>
              <w:rPr>
                <w:sz w:val="16"/>
                <w:szCs w:val="16"/>
              </w:rPr>
            </w:pPr>
            <w:r w:rsidRPr="00C8253B">
              <w:rPr>
                <w:sz w:val="16"/>
                <w:szCs w:val="16"/>
              </w:rPr>
              <w:t>Pi</w:t>
            </w:r>
          </w:p>
        </w:tc>
        <w:tc>
          <w:tcPr>
            <w:tcW w:w="649" w:type="dxa"/>
            <w:tcBorders>
              <w:top w:val="single" w:sz="4" w:space="0" w:color="auto"/>
              <w:bottom w:val="single" w:sz="4" w:space="0" w:color="auto"/>
            </w:tcBorders>
            <w:shd w:val="clear" w:color="auto" w:fill="auto"/>
            <w:vAlign w:val="center"/>
          </w:tcPr>
          <w:p w14:paraId="2B7A2FEF" w14:textId="77777777" w:rsidR="005204E4" w:rsidRPr="00C8253B" w:rsidRDefault="005204E4" w:rsidP="00B8337B">
            <w:pPr>
              <w:ind w:left="-57" w:right="-57"/>
              <w:jc w:val="center"/>
              <w:rPr>
                <w:sz w:val="16"/>
                <w:szCs w:val="16"/>
              </w:rPr>
            </w:pPr>
            <w:r w:rsidRPr="00C8253B">
              <w:rPr>
                <w:sz w:val="16"/>
                <w:szCs w:val="16"/>
              </w:rPr>
              <w:t>100,81</w:t>
            </w:r>
          </w:p>
        </w:tc>
        <w:tc>
          <w:tcPr>
            <w:tcW w:w="650" w:type="dxa"/>
            <w:tcBorders>
              <w:top w:val="single" w:sz="4" w:space="0" w:color="auto"/>
              <w:bottom w:val="single" w:sz="4" w:space="0" w:color="auto"/>
            </w:tcBorders>
            <w:shd w:val="clear" w:color="auto" w:fill="auto"/>
            <w:vAlign w:val="center"/>
          </w:tcPr>
          <w:p w14:paraId="098DA8C3" w14:textId="77777777" w:rsidR="005204E4" w:rsidRPr="00C8253B" w:rsidRDefault="005204E4" w:rsidP="00B8337B">
            <w:pPr>
              <w:ind w:left="-57" w:right="-57"/>
              <w:jc w:val="center"/>
              <w:rPr>
                <w:sz w:val="16"/>
                <w:szCs w:val="16"/>
              </w:rPr>
            </w:pPr>
            <w:r w:rsidRPr="00C8253B">
              <w:rPr>
                <w:sz w:val="16"/>
                <w:szCs w:val="16"/>
              </w:rPr>
              <w:t>157,84</w:t>
            </w:r>
          </w:p>
        </w:tc>
        <w:tc>
          <w:tcPr>
            <w:tcW w:w="650" w:type="dxa"/>
            <w:tcBorders>
              <w:top w:val="single" w:sz="4" w:space="0" w:color="auto"/>
              <w:bottom w:val="single" w:sz="4" w:space="0" w:color="auto"/>
            </w:tcBorders>
            <w:shd w:val="clear" w:color="auto" w:fill="auto"/>
            <w:vAlign w:val="center"/>
          </w:tcPr>
          <w:p w14:paraId="1A8FF884" w14:textId="77777777" w:rsidR="005204E4" w:rsidRPr="00C8253B" w:rsidRDefault="005204E4" w:rsidP="00B8337B">
            <w:pPr>
              <w:ind w:left="-57" w:right="-57"/>
              <w:jc w:val="center"/>
              <w:rPr>
                <w:sz w:val="16"/>
                <w:szCs w:val="16"/>
              </w:rPr>
            </w:pPr>
            <w:r w:rsidRPr="00C8253B">
              <w:rPr>
                <w:sz w:val="16"/>
                <w:szCs w:val="16"/>
              </w:rPr>
              <w:t>619,74</w:t>
            </w:r>
          </w:p>
        </w:tc>
        <w:tc>
          <w:tcPr>
            <w:tcW w:w="650" w:type="dxa"/>
            <w:tcBorders>
              <w:top w:val="single" w:sz="4" w:space="0" w:color="auto"/>
              <w:bottom w:val="single" w:sz="4" w:space="0" w:color="auto"/>
            </w:tcBorders>
            <w:shd w:val="clear" w:color="auto" w:fill="auto"/>
            <w:vAlign w:val="center"/>
          </w:tcPr>
          <w:p w14:paraId="203D91DC" w14:textId="77777777" w:rsidR="005204E4" w:rsidRPr="00C8253B" w:rsidRDefault="005204E4" w:rsidP="00B8337B">
            <w:pPr>
              <w:ind w:left="-57" w:right="-57"/>
              <w:jc w:val="center"/>
              <w:rPr>
                <w:sz w:val="16"/>
                <w:szCs w:val="16"/>
              </w:rPr>
            </w:pPr>
            <w:r w:rsidRPr="00C8253B">
              <w:rPr>
                <w:sz w:val="16"/>
                <w:szCs w:val="16"/>
              </w:rPr>
              <w:t>869,40</w:t>
            </w:r>
          </w:p>
        </w:tc>
        <w:tc>
          <w:tcPr>
            <w:tcW w:w="650" w:type="dxa"/>
            <w:tcBorders>
              <w:top w:val="single" w:sz="4" w:space="0" w:color="auto"/>
              <w:bottom w:val="single" w:sz="4" w:space="0" w:color="auto"/>
            </w:tcBorders>
            <w:shd w:val="clear" w:color="auto" w:fill="auto"/>
            <w:vAlign w:val="center"/>
          </w:tcPr>
          <w:p w14:paraId="75115759" w14:textId="77777777" w:rsidR="005204E4" w:rsidRPr="00C8253B" w:rsidRDefault="005204E4" w:rsidP="00B8337B">
            <w:pPr>
              <w:ind w:left="-57" w:right="-57"/>
              <w:jc w:val="center"/>
              <w:rPr>
                <w:sz w:val="16"/>
                <w:szCs w:val="16"/>
              </w:rPr>
            </w:pPr>
            <w:r w:rsidRPr="00C8253B">
              <w:rPr>
                <w:sz w:val="16"/>
                <w:szCs w:val="16"/>
              </w:rPr>
              <w:t>140,49</w:t>
            </w:r>
          </w:p>
        </w:tc>
        <w:tc>
          <w:tcPr>
            <w:tcW w:w="650" w:type="dxa"/>
            <w:tcBorders>
              <w:top w:val="single" w:sz="4" w:space="0" w:color="auto"/>
              <w:bottom w:val="single" w:sz="4" w:space="0" w:color="auto"/>
            </w:tcBorders>
            <w:shd w:val="clear" w:color="auto" w:fill="auto"/>
            <w:vAlign w:val="center"/>
          </w:tcPr>
          <w:p w14:paraId="3550D48A" w14:textId="77777777" w:rsidR="005204E4" w:rsidRPr="00C8253B" w:rsidRDefault="005204E4" w:rsidP="00B8337B">
            <w:pPr>
              <w:ind w:left="-57" w:right="-57"/>
              <w:jc w:val="center"/>
              <w:rPr>
                <w:sz w:val="16"/>
                <w:szCs w:val="16"/>
              </w:rPr>
            </w:pPr>
            <w:r w:rsidRPr="00C8253B">
              <w:rPr>
                <w:sz w:val="16"/>
                <w:szCs w:val="16"/>
              </w:rPr>
              <w:t>140,95</w:t>
            </w:r>
          </w:p>
        </w:tc>
        <w:tc>
          <w:tcPr>
            <w:tcW w:w="650" w:type="dxa"/>
            <w:tcBorders>
              <w:top w:val="single" w:sz="4" w:space="0" w:color="auto"/>
              <w:bottom w:val="single" w:sz="4" w:space="0" w:color="auto"/>
              <w:right w:val="single" w:sz="4" w:space="0" w:color="auto"/>
            </w:tcBorders>
            <w:shd w:val="clear" w:color="auto" w:fill="auto"/>
            <w:vAlign w:val="center"/>
          </w:tcPr>
          <w:p w14:paraId="78F6787D" w14:textId="77777777" w:rsidR="005204E4" w:rsidRPr="00C8253B" w:rsidRDefault="005204E4" w:rsidP="00B8337B">
            <w:pPr>
              <w:ind w:left="-57" w:right="-57"/>
              <w:jc w:val="center"/>
              <w:rPr>
                <w:sz w:val="16"/>
                <w:szCs w:val="16"/>
              </w:rPr>
            </w:pPr>
            <w:r w:rsidRPr="00C8253B">
              <w:rPr>
                <w:sz w:val="16"/>
                <w:szCs w:val="16"/>
              </w:rPr>
              <w:t>310,09</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227942C1" w14:textId="77777777" w:rsidR="005204E4" w:rsidRPr="00C8253B" w:rsidRDefault="005204E4" w:rsidP="00B8337B">
            <w:pPr>
              <w:ind w:left="-57" w:right="-57"/>
              <w:jc w:val="center"/>
              <w:rPr>
                <w:sz w:val="16"/>
                <w:szCs w:val="16"/>
              </w:rPr>
            </w:pPr>
            <w:r w:rsidRPr="00C8253B">
              <w:rPr>
                <w:sz w:val="16"/>
                <w:szCs w:val="16"/>
              </w:rPr>
              <w:t>2339,32</w:t>
            </w:r>
          </w:p>
        </w:tc>
        <w:tc>
          <w:tcPr>
            <w:tcW w:w="414" w:type="dxa"/>
            <w:tcBorders>
              <w:top w:val="single" w:sz="4" w:space="0" w:color="auto"/>
              <w:left w:val="single" w:sz="6" w:space="0" w:color="auto"/>
              <w:bottom w:val="single" w:sz="4" w:space="0" w:color="auto"/>
              <w:right w:val="double" w:sz="6" w:space="0" w:color="auto"/>
            </w:tcBorders>
            <w:shd w:val="clear" w:color="auto" w:fill="auto"/>
            <w:vAlign w:val="center"/>
          </w:tcPr>
          <w:p w14:paraId="2102BCF5" w14:textId="77777777" w:rsidR="005204E4" w:rsidRPr="00C8253B" w:rsidRDefault="005204E4" w:rsidP="00B8337B">
            <w:pPr>
              <w:ind w:left="-57" w:right="-57"/>
              <w:jc w:val="center"/>
              <w:rPr>
                <w:sz w:val="16"/>
                <w:szCs w:val="16"/>
              </w:rPr>
            </w:pPr>
            <w:r w:rsidRPr="00C8253B">
              <w:rPr>
                <w:sz w:val="16"/>
                <w:szCs w:val="16"/>
              </w:rPr>
              <w:t>39</w:t>
            </w:r>
          </w:p>
        </w:tc>
      </w:tr>
      <w:tr w:rsidR="005204E4" w:rsidRPr="005204E4" w14:paraId="410711A6" w14:textId="77777777" w:rsidTr="00B8337B">
        <w:trPr>
          <w:cantSplit/>
          <w:trHeight w:val="227"/>
          <w:tblHeader/>
        </w:trPr>
        <w:tc>
          <w:tcPr>
            <w:tcW w:w="3287" w:type="dxa"/>
            <w:gridSpan w:val="5"/>
            <w:vMerge/>
            <w:tcBorders>
              <w:left w:val="double" w:sz="6" w:space="0" w:color="auto"/>
              <w:bottom w:val="single" w:sz="4" w:space="0" w:color="auto"/>
            </w:tcBorders>
            <w:shd w:val="clear" w:color="auto" w:fill="auto"/>
            <w:vAlign w:val="center"/>
          </w:tcPr>
          <w:p w14:paraId="08BFDBD4" w14:textId="77777777" w:rsidR="005204E4" w:rsidRPr="00C8253B" w:rsidRDefault="005204E4" w:rsidP="00B8337B">
            <w:pPr>
              <w:ind w:left="-57" w:right="-57"/>
              <w:jc w:val="center"/>
              <w:rPr>
                <w:sz w:val="16"/>
                <w:szCs w:val="16"/>
              </w:rPr>
            </w:pPr>
          </w:p>
        </w:tc>
        <w:tc>
          <w:tcPr>
            <w:tcW w:w="557" w:type="dxa"/>
            <w:tcBorders>
              <w:top w:val="single" w:sz="4" w:space="0" w:color="auto"/>
              <w:bottom w:val="single" w:sz="4" w:space="0" w:color="auto"/>
            </w:tcBorders>
            <w:shd w:val="clear" w:color="auto" w:fill="auto"/>
            <w:vAlign w:val="center"/>
          </w:tcPr>
          <w:p w14:paraId="43611342" w14:textId="77777777" w:rsidR="005204E4" w:rsidRPr="00C8253B" w:rsidRDefault="005204E4" w:rsidP="00B8337B">
            <w:pPr>
              <w:ind w:left="-57" w:right="-57"/>
              <w:jc w:val="center"/>
              <w:rPr>
                <w:sz w:val="16"/>
                <w:szCs w:val="16"/>
              </w:rPr>
            </w:pPr>
            <w:r w:rsidRPr="00C8253B">
              <w:rPr>
                <w:sz w:val="16"/>
                <w:szCs w:val="16"/>
              </w:rPr>
              <w:t>%</w:t>
            </w:r>
          </w:p>
        </w:tc>
        <w:tc>
          <w:tcPr>
            <w:tcW w:w="669" w:type="dxa"/>
            <w:vMerge/>
            <w:tcBorders>
              <w:bottom w:val="single" w:sz="4" w:space="0" w:color="auto"/>
            </w:tcBorders>
            <w:shd w:val="clear" w:color="auto" w:fill="auto"/>
            <w:vAlign w:val="center"/>
          </w:tcPr>
          <w:p w14:paraId="7E2C95A4" w14:textId="77777777" w:rsidR="005204E4" w:rsidRPr="00C8253B" w:rsidRDefault="005204E4" w:rsidP="00B8337B">
            <w:pPr>
              <w:ind w:left="-57" w:right="-57"/>
              <w:jc w:val="center"/>
              <w:rPr>
                <w:sz w:val="16"/>
                <w:szCs w:val="16"/>
              </w:rPr>
            </w:pPr>
          </w:p>
        </w:tc>
        <w:tc>
          <w:tcPr>
            <w:tcW w:w="649" w:type="dxa"/>
            <w:tcBorders>
              <w:top w:val="single" w:sz="4" w:space="0" w:color="auto"/>
              <w:bottom w:val="single" w:sz="4" w:space="0" w:color="auto"/>
            </w:tcBorders>
            <w:shd w:val="clear" w:color="auto" w:fill="auto"/>
            <w:vAlign w:val="center"/>
          </w:tcPr>
          <w:p w14:paraId="0F75A1D4" w14:textId="77777777" w:rsidR="005204E4" w:rsidRPr="00C8253B" w:rsidRDefault="005204E4" w:rsidP="00B8337B">
            <w:pPr>
              <w:ind w:left="-57" w:right="-57"/>
              <w:jc w:val="center"/>
              <w:rPr>
                <w:sz w:val="16"/>
                <w:szCs w:val="16"/>
              </w:rPr>
            </w:pPr>
            <w:r w:rsidRPr="00C8253B">
              <w:rPr>
                <w:sz w:val="16"/>
                <w:szCs w:val="16"/>
              </w:rPr>
              <w:t>2</w:t>
            </w:r>
          </w:p>
        </w:tc>
        <w:tc>
          <w:tcPr>
            <w:tcW w:w="650" w:type="dxa"/>
            <w:tcBorders>
              <w:top w:val="single" w:sz="4" w:space="0" w:color="auto"/>
              <w:bottom w:val="single" w:sz="4" w:space="0" w:color="auto"/>
            </w:tcBorders>
            <w:shd w:val="clear" w:color="auto" w:fill="auto"/>
            <w:vAlign w:val="center"/>
          </w:tcPr>
          <w:p w14:paraId="2ECDEF33" w14:textId="77777777" w:rsidR="005204E4" w:rsidRPr="00C8253B" w:rsidRDefault="005204E4" w:rsidP="00B8337B">
            <w:pPr>
              <w:ind w:left="-57" w:right="-57"/>
              <w:jc w:val="center"/>
              <w:rPr>
                <w:sz w:val="16"/>
                <w:szCs w:val="16"/>
              </w:rPr>
            </w:pPr>
            <w:r w:rsidRPr="00C8253B">
              <w:rPr>
                <w:sz w:val="16"/>
                <w:szCs w:val="16"/>
              </w:rPr>
              <w:t>3</w:t>
            </w:r>
          </w:p>
        </w:tc>
        <w:tc>
          <w:tcPr>
            <w:tcW w:w="650" w:type="dxa"/>
            <w:tcBorders>
              <w:top w:val="single" w:sz="4" w:space="0" w:color="auto"/>
              <w:bottom w:val="single" w:sz="4" w:space="0" w:color="auto"/>
            </w:tcBorders>
            <w:shd w:val="clear" w:color="auto" w:fill="auto"/>
            <w:vAlign w:val="center"/>
          </w:tcPr>
          <w:p w14:paraId="2D5E3F4F" w14:textId="77777777" w:rsidR="005204E4" w:rsidRPr="00C8253B" w:rsidRDefault="005204E4" w:rsidP="00B8337B">
            <w:pPr>
              <w:ind w:left="-57" w:right="-57"/>
              <w:jc w:val="center"/>
              <w:rPr>
                <w:sz w:val="16"/>
                <w:szCs w:val="16"/>
              </w:rPr>
            </w:pPr>
            <w:r w:rsidRPr="00C8253B">
              <w:rPr>
                <w:sz w:val="16"/>
                <w:szCs w:val="16"/>
              </w:rPr>
              <w:t>10</w:t>
            </w:r>
          </w:p>
        </w:tc>
        <w:tc>
          <w:tcPr>
            <w:tcW w:w="650" w:type="dxa"/>
            <w:tcBorders>
              <w:top w:val="single" w:sz="4" w:space="0" w:color="auto"/>
              <w:bottom w:val="single" w:sz="4" w:space="0" w:color="auto"/>
            </w:tcBorders>
            <w:shd w:val="clear" w:color="auto" w:fill="auto"/>
            <w:vAlign w:val="center"/>
          </w:tcPr>
          <w:p w14:paraId="13AF93FE" w14:textId="77777777" w:rsidR="005204E4" w:rsidRPr="00C8253B" w:rsidRDefault="005204E4" w:rsidP="00B8337B">
            <w:pPr>
              <w:ind w:left="-57" w:right="-57"/>
              <w:jc w:val="center"/>
              <w:rPr>
                <w:sz w:val="16"/>
                <w:szCs w:val="16"/>
              </w:rPr>
            </w:pPr>
            <w:r w:rsidRPr="00C8253B">
              <w:rPr>
                <w:sz w:val="16"/>
                <w:szCs w:val="16"/>
              </w:rPr>
              <w:t>15</w:t>
            </w:r>
          </w:p>
        </w:tc>
        <w:tc>
          <w:tcPr>
            <w:tcW w:w="650" w:type="dxa"/>
            <w:tcBorders>
              <w:top w:val="single" w:sz="4" w:space="0" w:color="auto"/>
              <w:bottom w:val="single" w:sz="4" w:space="0" w:color="auto"/>
            </w:tcBorders>
            <w:shd w:val="clear" w:color="auto" w:fill="auto"/>
            <w:vAlign w:val="center"/>
          </w:tcPr>
          <w:p w14:paraId="51CD2607" w14:textId="77777777" w:rsidR="005204E4" w:rsidRPr="00C8253B" w:rsidRDefault="005204E4" w:rsidP="00B8337B">
            <w:pPr>
              <w:ind w:left="-57" w:right="-57"/>
              <w:jc w:val="center"/>
              <w:rPr>
                <w:sz w:val="16"/>
                <w:szCs w:val="16"/>
              </w:rPr>
            </w:pPr>
            <w:r w:rsidRPr="00C8253B">
              <w:rPr>
                <w:sz w:val="16"/>
                <w:szCs w:val="16"/>
              </w:rPr>
              <w:t>2</w:t>
            </w:r>
          </w:p>
        </w:tc>
        <w:tc>
          <w:tcPr>
            <w:tcW w:w="650" w:type="dxa"/>
            <w:tcBorders>
              <w:top w:val="single" w:sz="4" w:space="0" w:color="auto"/>
              <w:bottom w:val="single" w:sz="4" w:space="0" w:color="auto"/>
            </w:tcBorders>
            <w:shd w:val="clear" w:color="auto" w:fill="auto"/>
            <w:vAlign w:val="center"/>
          </w:tcPr>
          <w:p w14:paraId="4638C192" w14:textId="77777777" w:rsidR="005204E4" w:rsidRPr="00C8253B" w:rsidRDefault="005204E4" w:rsidP="00B8337B">
            <w:pPr>
              <w:ind w:left="-57" w:right="-57"/>
              <w:jc w:val="center"/>
              <w:rPr>
                <w:sz w:val="16"/>
                <w:szCs w:val="16"/>
              </w:rPr>
            </w:pPr>
            <w:r w:rsidRPr="00C8253B">
              <w:rPr>
                <w:sz w:val="16"/>
                <w:szCs w:val="16"/>
              </w:rPr>
              <w:t>2</w:t>
            </w:r>
          </w:p>
        </w:tc>
        <w:tc>
          <w:tcPr>
            <w:tcW w:w="650" w:type="dxa"/>
            <w:tcBorders>
              <w:top w:val="single" w:sz="4" w:space="0" w:color="auto"/>
              <w:bottom w:val="single" w:sz="4" w:space="0" w:color="auto"/>
              <w:right w:val="single" w:sz="4" w:space="0" w:color="auto"/>
            </w:tcBorders>
            <w:shd w:val="clear" w:color="auto" w:fill="auto"/>
            <w:vAlign w:val="center"/>
          </w:tcPr>
          <w:p w14:paraId="0A66CE84" w14:textId="77777777" w:rsidR="005204E4" w:rsidRPr="00C8253B" w:rsidRDefault="005204E4" w:rsidP="00B8337B">
            <w:pPr>
              <w:ind w:left="-57" w:right="-57"/>
              <w:jc w:val="center"/>
              <w:rPr>
                <w:sz w:val="16"/>
                <w:szCs w:val="16"/>
              </w:rPr>
            </w:pPr>
            <w:r w:rsidRPr="00C8253B">
              <w:rPr>
                <w:sz w:val="16"/>
                <w:szCs w:val="16"/>
              </w:rPr>
              <w:t>5</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250D5494" w14:textId="77777777" w:rsidR="005204E4" w:rsidRPr="00C8253B" w:rsidRDefault="005204E4" w:rsidP="00B8337B">
            <w:pPr>
              <w:ind w:left="-57" w:right="-57"/>
              <w:jc w:val="center"/>
              <w:rPr>
                <w:sz w:val="16"/>
                <w:szCs w:val="16"/>
              </w:rPr>
            </w:pPr>
            <w:r w:rsidRPr="00C8253B">
              <w:rPr>
                <w:sz w:val="16"/>
                <w:szCs w:val="16"/>
              </w:rPr>
              <w:t>39</w:t>
            </w:r>
          </w:p>
        </w:tc>
        <w:tc>
          <w:tcPr>
            <w:tcW w:w="414" w:type="dxa"/>
            <w:tcBorders>
              <w:top w:val="single" w:sz="4" w:space="0" w:color="auto"/>
              <w:left w:val="single" w:sz="6" w:space="0" w:color="auto"/>
              <w:bottom w:val="single" w:sz="4" w:space="0" w:color="auto"/>
              <w:right w:val="double" w:sz="6" w:space="0" w:color="auto"/>
            </w:tcBorders>
            <w:shd w:val="clear" w:color="auto" w:fill="auto"/>
            <w:vAlign w:val="center"/>
          </w:tcPr>
          <w:p w14:paraId="0B727534"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3F83FF46" w14:textId="77777777" w:rsidTr="00B8337B">
        <w:trPr>
          <w:cantSplit/>
          <w:trHeight w:val="227"/>
          <w:tblHeader/>
        </w:trPr>
        <w:tc>
          <w:tcPr>
            <w:tcW w:w="3287" w:type="dxa"/>
            <w:gridSpan w:val="5"/>
            <w:vMerge w:val="restart"/>
            <w:tcBorders>
              <w:top w:val="single" w:sz="4" w:space="0" w:color="auto"/>
              <w:left w:val="double" w:sz="4" w:space="0" w:color="auto"/>
            </w:tcBorders>
            <w:shd w:val="clear" w:color="auto" w:fill="auto"/>
            <w:vAlign w:val="center"/>
          </w:tcPr>
          <w:p w14:paraId="473CEB44" w14:textId="77777777" w:rsidR="005204E4" w:rsidRPr="00C8253B" w:rsidRDefault="005204E4" w:rsidP="00B8337B">
            <w:pPr>
              <w:ind w:left="-57" w:right="-57"/>
              <w:jc w:val="center"/>
              <w:rPr>
                <w:sz w:val="16"/>
                <w:szCs w:val="16"/>
              </w:rPr>
            </w:pPr>
            <w:r w:rsidRPr="00C8253B">
              <w:rPr>
                <w:sz w:val="16"/>
                <w:szCs w:val="16"/>
              </w:rPr>
              <w:t>TOTAL T.P. OCOL</w:t>
            </w:r>
          </w:p>
        </w:tc>
        <w:tc>
          <w:tcPr>
            <w:tcW w:w="557" w:type="dxa"/>
            <w:tcBorders>
              <w:top w:val="single" w:sz="4" w:space="0" w:color="auto"/>
              <w:bottom w:val="single" w:sz="4" w:space="0" w:color="auto"/>
            </w:tcBorders>
            <w:shd w:val="clear" w:color="auto" w:fill="auto"/>
            <w:vAlign w:val="center"/>
          </w:tcPr>
          <w:p w14:paraId="071A6101" w14:textId="77777777" w:rsidR="005204E4" w:rsidRPr="00C8253B" w:rsidRDefault="005204E4" w:rsidP="00B8337B">
            <w:pPr>
              <w:ind w:left="-57" w:right="-57"/>
              <w:jc w:val="center"/>
              <w:rPr>
                <w:sz w:val="16"/>
                <w:szCs w:val="16"/>
              </w:rPr>
            </w:pPr>
            <w:r w:rsidRPr="00C8253B">
              <w:rPr>
                <w:sz w:val="16"/>
                <w:szCs w:val="16"/>
              </w:rPr>
              <w:t>Ha</w:t>
            </w:r>
          </w:p>
        </w:tc>
        <w:tc>
          <w:tcPr>
            <w:tcW w:w="669" w:type="dxa"/>
            <w:tcBorders>
              <w:top w:val="single" w:sz="4" w:space="0" w:color="auto"/>
              <w:bottom w:val="single" w:sz="4" w:space="0" w:color="auto"/>
            </w:tcBorders>
            <w:shd w:val="clear" w:color="auto" w:fill="auto"/>
            <w:vAlign w:val="center"/>
          </w:tcPr>
          <w:p w14:paraId="1A0819EA" w14:textId="77777777" w:rsidR="005204E4" w:rsidRPr="00C8253B" w:rsidRDefault="005204E4" w:rsidP="00B8337B">
            <w:pPr>
              <w:ind w:left="-57" w:right="-57"/>
              <w:jc w:val="center"/>
              <w:rPr>
                <w:sz w:val="16"/>
                <w:szCs w:val="16"/>
              </w:rPr>
            </w:pPr>
            <w:r w:rsidRPr="00C8253B">
              <w:rPr>
                <w:sz w:val="16"/>
                <w:szCs w:val="16"/>
              </w:rPr>
              <w:t>-</w:t>
            </w:r>
          </w:p>
        </w:tc>
        <w:tc>
          <w:tcPr>
            <w:tcW w:w="649" w:type="dxa"/>
            <w:tcBorders>
              <w:top w:val="single" w:sz="4" w:space="0" w:color="auto"/>
              <w:bottom w:val="single" w:sz="4" w:space="0" w:color="auto"/>
            </w:tcBorders>
            <w:shd w:val="clear" w:color="auto" w:fill="auto"/>
            <w:vAlign w:val="center"/>
          </w:tcPr>
          <w:p w14:paraId="43D6E27A" w14:textId="77777777" w:rsidR="005204E4" w:rsidRPr="00C8253B" w:rsidRDefault="005204E4" w:rsidP="00B8337B">
            <w:pPr>
              <w:ind w:left="-57" w:right="-57"/>
              <w:jc w:val="center"/>
              <w:rPr>
                <w:sz w:val="16"/>
                <w:szCs w:val="16"/>
              </w:rPr>
            </w:pPr>
            <w:r w:rsidRPr="00C8253B">
              <w:rPr>
                <w:sz w:val="16"/>
                <w:szCs w:val="16"/>
              </w:rPr>
              <w:t>460,47</w:t>
            </w:r>
          </w:p>
        </w:tc>
        <w:tc>
          <w:tcPr>
            <w:tcW w:w="650" w:type="dxa"/>
            <w:tcBorders>
              <w:top w:val="single" w:sz="4" w:space="0" w:color="auto"/>
              <w:bottom w:val="single" w:sz="4" w:space="0" w:color="auto"/>
            </w:tcBorders>
            <w:shd w:val="clear" w:color="auto" w:fill="auto"/>
            <w:vAlign w:val="center"/>
          </w:tcPr>
          <w:p w14:paraId="25BB2C34" w14:textId="77777777" w:rsidR="005204E4" w:rsidRPr="00C8253B" w:rsidRDefault="005204E4" w:rsidP="00B8337B">
            <w:pPr>
              <w:ind w:left="-57" w:right="-57"/>
              <w:jc w:val="center"/>
              <w:rPr>
                <w:sz w:val="16"/>
                <w:szCs w:val="16"/>
              </w:rPr>
            </w:pPr>
            <w:r w:rsidRPr="00C8253B">
              <w:rPr>
                <w:sz w:val="16"/>
                <w:szCs w:val="16"/>
              </w:rPr>
              <w:t>538,61</w:t>
            </w:r>
          </w:p>
        </w:tc>
        <w:tc>
          <w:tcPr>
            <w:tcW w:w="650" w:type="dxa"/>
            <w:tcBorders>
              <w:top w:val="single" w:sz="4" w:space="0" w:color="auto"/>
              <w:bottom w:val="single" w:sz="4" w:space="0" w:color="auto"/>
            </w:tcBorders>
            <w:shd w:val="clear" w:color="auto" w:fill="auto"/>
            <w:vAlign w:val="center"/>
          </w:tcPr>
          <w:p w14:paraId="189B7E1E" w14:textId="77777777" w:rsidR="005204E4" w:rsidRPr="00C8253B" w:rsidRDefault="005204E4" w:rsidP="00B8337B">
            <w:pPr>
              <w:ind w:left="-57" w:right="-57"/>
              <w:jc w:val="center"/>
              <w:rPr>
                <w:sz w:val="16"/>
                <w:szCs w:val="16"/>
              </w:rPr>
            </w:pPr>
            <w:r w:rsidRPr="00C8253B">
              <w:rPr>
                <w:sz w:val="16"/>
                <w:szCs w:val="16"/>
              </w:rPr>
              <w:t>1580,01</w:t>
            </w:r>
          </w:p>
        </w:tc>
        <w:tc>
          <w:tcPr>
            <w:tcW w:w="650" w:type="dxa"/>
            <w:tcBorders>
              <w:top w:val="single" w:sz="4" w:space="0" w:color="auto"/>
              <w:bottom w:val="single" w:sz="4" w:space="0" w:color="auto"/>
            </w:tcBorders>
            <w:shd w:val="clear" w:color="auto" w:fill="auto"/>
            <w:vAlign w:val="center"/>
          </w:tcPr>
          <w:p w14:paraId="2041F35B" w14:textId="77777777" w:rsidR="005204E4" w:rsidRPr="00C8253B" w:rsidRDefault="005204E4" w:rsidP="00B8337B">
            <w:pPr>
              <w:ind w:left="-57" w:right="-57"/>
              <w:jc w:val="center"/>
              <w:rPr>
                <w:sz w:val="16"/>
                <w:szCs w:val="16"/>
              </w:rPr>
            </w:pPr>
            <w:r w:rsidRPr="00C8253B">
              <w:rPr>
                <w:sz w:val="16"/>
                <w:szCs w:val="16"/>
              </w:rPr>
              <w:t>1075,96</w:t>
            </w:r>
          </w:p>
        </w:tc>
        <w:tc>
          <w:tcPr>
            <w:tcW w:w="650" w:type="dxa"/>
            <w:tcBorders>
              <w:top w:val="single" w:sz="4" w:space="0" w:color="auto"/>
              <w:bottom w:val="single" w:sz="4" w:space="0" w:color="auto"/>
            </w:tcBorders>
            <w:shd w:val="clear" w:color="auto" w:fill="auto"/>
            <w:vAlign w:val="center"/>
          </w:tcPr>
          <w:p w14:paraId="1D21B537" w14:textId="77777777" w:rsidR="005204E4" w:rsidRPr="00C8253B" w:rsidRDefault="005204E4" w:rsidP="00B8337B">
            <w:pPr>
              <w:ind w:left="-57" w:right="-57"/>
              <w:jc w:val="center"/>
              <w:rPr>
                <w:sz w:val="16"/>
                <w:szCs w:val="16"/>
              </w:rPr>
            </w:pPr>
            <w:r w:rsidRPr="00C8253B">
              <w:rPr>
                <w:sz w:val="16"/>
                <w:szCs w:val="16"/>
              </w:rPr>
              <w:t>782,73</w:t>
            </w:r>
          </w:p>
        </w:tc>
        <w:tc>
          <w:tcPr>
            <w:tcW w:w="650" w:type="dxa"/>
            <w:tcBorders>
              <w:top w:val="single" w:sz="4" w:space="0" w:color="auto"/>
              <w:bottom w:val="single" w:sz="4" w:space="0" w:color="auto"/>
            </w:tcBorders>
            <w:shd w:val="clear" w:color="auto" w:fill="auto"/>
            <w:vAlign w:val="center"/>
          </w:tcPr>
          <w:p w14:paraId="3131B993" w14:textId="77777777" w:rsidR="005204E4" w:rsidRPr="00C8253B" w:rsidRDefault="005204E4" w:rsidP="00B8337B">
            <w:pPr>
              <w:ind w:left="-57" w:right="-57"/>
              <w:jc w:val="center"/>
              <w:rPr>
                <w:sz w:val="16"/>
                <w:szCs w:val="16"/>
              </w:rPr>
            </w:pPr>
            <w:r w:rsidRPr="00C8253B">
              <w:rPr>
                <w:sz w:val="16"/>
                <w:szCs w:val="16"/>
              </w:rPr>
              <w:t>887,73</w:t>
            </w:r>
          </w:p>
        </w:tc>
        <w:tc>
          <w:tcPr>
            <w:tcW w:w="650" w:type="dxa"/>
            <w:tcBorders>
              <w:top w:val="single" w:sz="4" w:space="0" w:color="auto"/>
              <w:bottom w:val="single" w:sz="4" w:space="0" w:color="auto"/>
              <w:right w:val="single" w:sz="4" w:space="0" w:color="auto"/>
            </w:tcBorders>
            <w:shd w:val="clear" w:color="auto" w:fill="auto"/>
            <w:vAlign w:val="center"/>
          </w:tcPr>
          <w:p w14:paraId="5BA917E3" w14:textId="77777777" w:rsidR="005204E4" w:rsidRPr="00C8253B" w:rsidRDefault="005204E4" w:rsidP="00B8337B">
            <w:pPr>
              <w:ind w:left="-57" w:right="-57"/>
              <w:jc w:val="center"/>
              <w:rPr>
                <w:sz w:val="16"/>
                <w:szCs w:val="16"/>
              </w:rPr>
            </w:pPr>
            <w:r w:rsidRPr="00C8253B">
              <w:rPr>
                <w:sz w:val="16"/>
                <w:szCs w:val="16"/>
              </w:rPr>
              <w:t>633,97</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0106575B" w14:textId="77777777" w:rsidR="005204E4" w:rsidRPr="00C8253B" w:rsidRDefault="005204E4" w:rsidP="00B8337B">
            <w:pPr>
              <w:ind w:left="-57" w:right="-57"/>
              <w:jc w:val="center"/>
              <w:rPr>
                <w:sz w:val="16"/>
                <w:szCs w:val="16"/>
              </w:rPr>
            </w:pPr>
            <w:r w:rsidRPr="00C8253B">
              <w:rPr>
                <w:sz w:val="16"/>
                <w:szCs w:val="16"/>
              </w:rPr>
              <w:t>5959,48</w:t>
            </w:r>
          </w:p>
        </w:tc>
        <w:tc>
          <w:tcPr>
            <w:tcW w:w="414" w:type="dxa"/>
            <w:tcBorders>
              <w:top w:val="single" w:sz="4" w:space="0" w:color="auto"/>
              <w:left w:val="single" w:sz="6" w:space="0" w:color="auto"/>
              <w:bottom w:val="single" w:sz="4" w:space="0" w:color="auto"/>
              <w:right w:val="double" w:sz="6" w:space="0" w:color="auto"/>
            </w:tcBorders>
            <w:shd w:val="clear" w:color="auto" w:fill="auto"/>
            <w:vAlign w:val="center"/>
          </w:tcPr>
          <w:p w14:paraId="6B51E325" w14:textId="77777777" w:rsidR="005204E4" w:rsidRPr="00C8253B" w:rsidRDefault="005204E4" w:rsidP="00B8337B">
            <w:pPr>
              <w:ind w:left="-57" w:right="-57"/>
              <w:jc w:val="center"/>
              <w:rPr>
                <w:sz w:val="16"/>
                <w:szCs w:val="16"/>
              </w:rPr>
            </w:pPr>
            <w:r w:rsidRPr="00C8253B">
              <w:rPr>
                <w:sz w:val="16"/>
                <w:szCs w:val="16"/>
              </w:rPr>
              <w:t>100</w:t>
            </w:r>
          </w:p>
        </w:tc>
      </w:tr>
      <w:tr w:rsidR="005204E4" w:rsidRPr="005204E4" w14:paraId="2BC99C80" w14:textId="77777777" w:rsidTr="00B8337B">
        <w:trPr>
          <w:cantSplit/>
          <w:trHeight w:val="227"/>
          <w:tblHeader/>
        </w:trPr>
        <w:tc>
          <w:tcPr>
            <w:tcW w:w="3287" w:type="dxa"/>
            <w:gridSpan w:val="5"/>
            <w:vMerge/>
            <w:tcBorders>
              <w:top w:val="single" w:sz="4" w:space="0" w:color="auto"/>
              <w:left w:val="double" w:sz="4" w:space="0" w:color="auto"/>
              <w:bottom w:val="single" w:sz="4" w:space="0" w:color="auto"/>
            </w:tcBorders>
            <w:shd w:val="clear" w:color="auto" w:fill="auto"/>
            <w:vAlign w:val="center"/>
          </w:tcPr>
          <w:p w14:paraId="45E4F6F9" w14:textId="77777777" w:rsidR="005204E4" w:rsidRPr="00C8253B" w:rsidRDefault="005204E4" w:rsidP="00B8337B">
            <w:pPr>
              <w:ind w:left="-57" w:right="-57"/>
              <w:jc w:val="center"/>
              <w:rPr>
                <w:sz w:val="16"/>
                <w:szCs w:val="16"/>
              </w:rPr>
            </w:pPr>
          </w:p>
        </w:tc>
        <w:tc>
          <w:tcPr>
            <w:tcW w:w="557" w:type="dxa"/>
            <w:tcBorders>
              <w:top w:val="single" w:sz="4" w:space="0" w:color="auto"/>
              <w:bottom w:val="single" w:sz="4" w:space="0" w:color="auto"/>
            </w:tcBorders>
            <w:shd w:val="clear" w:color="auto" w:fill="auto"/>
            <w:vAlign w:val="center"/>
          </w:tcPr>
          <w:p w14:paraId="7BE3806D" w14:textId="77777777" w:rsidR="005204E4" w:rsidRPr="00C8253B" w:rsidRDefault="005204E4" w:rsidP="00B8337B">
            <w:pPr>
              <w:ind w:left="-57" w:right="-57"/>
              <w:jc w:val="center"/>
              <w:rPr>
                <w:sz w:val="16"/>
                <w:szCs w:val="16"/>
              </w:rPr>
            </w:pPr>
            <w:r w:rsidRPr="00C8253B">
              <w:rPr>
                <w:sz w:val="16"/>
                <w:szCs w:val="16"/>
              </w:rPr>
              <w:t>%</w:t>
            </w:r>
          </w:p>
        </w:tc>
        <w:tc>
          <w:tcPr>
            <w:tcW w:w="669" w:type="dxa"/>
            <w:tcBorders>
              <w:top w:val="single" w:sz="4" w:space="0" w:color="auto"/>
              <w:bottom w:val="single" w:sz="4" w:space="0" w:color="auto"/>
            </w:tcBorders>
            <w:shd w:val="clear" w:color="auto" w:fill="auto"/>
            <w:vAlign w:val="center"/>
          </w:tcPr>
          <w:p w14:paraId="61C2CADC" w14:textId="77777777" w:rsidR="005204E4" w:rsidRPr="00C8253B" w:rsidRDefault="005204E4" w:rsidP="00B8337B">
            <w:pPr>
              <w:ind w:left="-57" w:right="-57"/>
              <w:jc w:val="center"/>
              <w:rPr>
                <w:sz w:val="16"/>
                <w:szCs w:val="16"/>
              </w:rPr>
            </w:pPr>
            <w:r w:rsidRPr="00C8253B">
              <w:rPr>
                <w:sz w:val="16"/>
                <w:szCs w:val="16"/>
              </w:rPr>
              <w:t>-</w:t>
            </w:r>
          </w:p>
        </w:tc>
        <w:tc>
          <w:tcPr>
            <w:tcW w:w="649" w:type="dxa"/>
            <w:tcBorders>
              <w:top w:val="single" w:sz="4" w:space="0" w:color="auto"/>
              <w:bottom w:val="single" w:sz="4" w:space="0" w:color="auto"/>
            </w:tcBorders>
            <w:shd w:val="clear" w:color="auto" w:fill="auto"/>
            <w:vAlign w:val="center"/>
          </w:tcPr>
          <w:p w14:paraId="08ED3E1B" w14:textId="77777777" w:rsidR="005204E4" w:rsidRPr="00C8253B" w:rsidRDefault="005204E4" w:rsidP="00B8337B">
            <w:pPr>
              <w:ind w:left="-57" w:right="-57"/>
              <w:jc w:val="center"/>
              <w:rPr>
                <w:sz w:val="16"/>
                <w:szCs w:val="16"/>
              </w:rPr>
            </w:pPr>
            <w:r w:rsidRPr="00C8253B">
              <w:rPr>
                <w:sz w:val="16"/>
                <w:szCs w:val="16"/>
              </w:rPr>
              <w:t>8</w:t>
            </w:r>
          </w:p>
        </w:tc>
        <w:tc>
          <w:tcPr>
            <w:tcW w:w="650" w:type="dxa"/>
            <w:tcBorders>
              <w:top w:val="single" w:sz="4" w:space="0" w:color="auto"/>
              <w:bottom w:val="single" w:sz="4" w:space="0" w:color="auto"/>
            </w:tcBorders>
            <w:shd w:val="clear" w:color="auto" w:fill="auto"/>
            <w:vAlign w:val="center"/>
          </w:tcPr>
          <w:p w14:paraId="10743FAB" w14:textId="77777777" w:rsidR="005204E4" w:rsidRPr="00C8253B" w:rsidRDefault="005204E4" w:rsidP="00B8337B">
            <w:pPr>
              <w:ind w:left="-57" w:right="-57"/>
              <w:jc w:val="center"/>
              <w:rPr>
                <w:sz w:val="16"/>
                <w:szCs w:val="16"/>
              </w:rPr>
            </w:pPr>
            <w:r w:rsidRPr="00C8253B">
              <w:rPr>
                <w:sz w:val="16"/>
                <w:szCs w:val="16"/>
              </w:rPr>
              <w:t>9</w:t>
            </w:r>
          </w:p>
        </w:tc>
        <w:tc>
          <w:tcPr>
            <w:tcW w:w="650" w:type="dxa"/>
            <w:tcBorders>
              <w:top w:val="single" w:sz="4" w:space="0" w:color="auto"/>
              <w:bottom w:val="single" w:sz="4" w:space="0" w:color="auto"/>
            </w:tcBorders>
            <w:shd w:val="clear" w:color="auto" w:fill="auto"/>
            <w:vAlign w:val="center"/>
          </w:tcPr>
          <w:p w14:paraId="56BB3CE4" w14:textId="77777777" w:rsidR="005204E4" w:rsidRPr="00C8253B" w:rsidRDefault="005204E4" w:rsidP="00B8337B">
            <w:pPr>
              <w:ind w:left="-57" w:right="-57"/>
              <w:jc w:val="center"/>
              <w:rPr>
                <w:sz w:val="16"/>
                <w:szCs w:val="16"/>
              </w:rPr>
            </w:pPr>
            <w:r w:rsidRPr="00C8253B">
              <w:rPr>
                <w:sz w:val="16"/>
                <w:szCs w:val="16"/>
              </w:rPr>
              <w:t>27</w:t>
            </w:r>
          </w:p>
        </w:tc>
        <w:tc>
          <w:tcPr>
            <w:tcW w:w="650" w:type="dxa"/>
            <w:tcBorders>
              <w:top w:val="single" w:sz="4" w:space="0" w:color="auto"/>
              <w:bottom w:val="single" w:sz="4" w:space="0" w:color="auto"/>
            </w:tcBorders>
            <w:shd w:val="clear" w:color="auto" w:fill="auto"/>
            <w:vAlign w:val="center"/>
          </w:tcPr>
          <w:p w14:paraId="681BD263" w14:textId="77777777" w:rsidR="005204E4" w:rsidRPr="00C8253B" w:rsidRDefault="005204E4" w:rsidP="00B8337B">
            <w:pPr>
              <w:ind w:left="-57" w:right="-57"/>
              <w:jc w:val="center"/>
              <w:rPr>
                <w:sz w:val="16"/>
                <w:szCs w:val="16"/>
              </w:rPr>
            </w:pPr>
            <w:r w:rsidRPr="00C8253B">
              <w:rPr>
                <w:sz w:val="16"/>
                <w:szCs w:val="16"/>
              </w:rPr>
              <w:t>7</w:t>
            </w:r>
          </w:p>
        </w:tc>
        <w:tc>
          <w:tcPr>
            <w:tcW w:w="650" w:type="dxa"/>
            <w:tcBorders>
              <w:top w:val="single" w:sz="4" w:space="0" w:color="auto"/>
              <w:bottom w:val="single" w:sz="4" w:space="0" w:color="auto"/>
            </w:tcBorders>
            <w:shd w:val="clear" w:color="auto" w:fill="auto"/>
            <w:vAlign w:val="center"/>
          </w:tcPr>
          <w:p w14:paraId="0E631ED2" w14:textId="77777777" w:rsidR="005204E4" w:rsidRPr="00C8253B" w:rsidRDefault="005204E4" w:rsidP="00B8337B">
            <w:pPr>
              <w:ind w:left="-57" w:right="-57"/>
              <w:jc w:val="center"/>
              <w:rPr>
                <w:sz w:val="16"/>
                <w:szCs w:val="16"/>
              </w:rPr>
            </w:pPr>
            <w:r w:rsidRPr="00C8253B">
              <w:rPr>
                <w:sz w:val="16"/>
                <w:szCs w:val="16"/>
              </w:rPr>
              <w:t>13</w:t>
            </w:r>
          </w:p>
        </w:tc>
        <w:tc>
          <w:tcPr>
            <w:tcW w:w="650" w:type="dxa"/>
            <w:tcBorders>
              <w:top w:val="single" w:sz="4" w:space="0" w:color="auto"/>
              <w:bottom w:val="single" w:sz="4" w:space="0" w:color="auto"/>
            </w:tcBorders>
            <w:shd w:val="clear" w:color="auto" w:fill="auto"/>
            <w:vAlign w:val="center"/>
          </w:tcPr>
          <w:p w14:paraId="0BA225A0" w14:textId="77777777" w:rsidR="005204E4" w:rsidRPr="00C8253B" w:rsidRDefault="005204E4" w:rsidP="00B8337B">
            <w:pPr>
              <w:ind w:left="-57" w:right="-57"/>
              <w:jc w:val="center"/>
              <w:rPr>
                <w:sz w:val="16"/>
                <w:szCs w:val="16"/>
              </w:rPr>
            </w:pPr>
            <w:r w:rsidRPr="00C8253B">
              <w:rPr>
                <w:sz w:val="16"/>
                <w:szCs w:val="16"/>
              </w:rPr>
              <w:t>15</w:t>
            </w:r>
          </w:p>
        </w:tc>
        <w:tc>
          <w:tcPr>
            <w:tcW w:w="650" w:type="dxa"/>
            <w:tcBorders>
              <w:top w:val="single" w:sz="4" w:space="0" w:color="auto"/>
              <w:bottom w:val="single" w:sz="4" w:space="0" w:color="auto"/>
              <w:right w:val="single" w:sz="4" w:space="0" w:color="auto"/>
            </w:tcBorders>
            <w:shd w:val="clear" w:color="auto" w:fill="auto"/>
            <w:vAlign w:val="center"/>
          </w:tcPr>
          <w:p w14:paraId="668A1B9A" w14:textId="77777777" w:rsidR="005204E4" w:rsidRPr="00C8253B" w:rsidRDefault="005204E4" w:rsidP="00B8337B">
            <w:pPr>
              <w:ind w:left="-57" w:right="-57"/>
              <w:jc w:val="center"/>
              <w:rPr>
                <w:sz w:val="16"/>
                <w:szCs w:val="16"/>
              </w:rPr>
            </w:pPr>
            <w:r w:rsidRPr="00C8253B">
              <w:rPr>
                <w:sz w:val="16"/>
                <w:szCs w:val="16"/>
              </w:rPr>
              <w:t>11</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5B51D0CA" w14:textId="77777777" w:rsidR="005204E4" w:rsidRPr="00C8253B" w:rsidRDefault="005204E4" w:rsidP="00B8337B">
            <w:pPr>
              <w:ind w:left="-57" w:right="-57"/>
              <w:jc w:val="center"/>
              <w:rPr>
                <w:sz w:val="16"/>
                <w:szCs w:val="16"/>
              </w:rPr>
            </w:pPr>
            <w:r w:rsidRPr="00C8253B">
              <w:rPr>
                <w:sz w:val="16"/>
                <w:szCs w:val="16"/>
              </w:rPr>
              <w:t>100</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6CC3BA29" w14:textId="77777777" w:rsidR="005204E4" w:rsidRPr="00C8253B" w:rsidRDefault="005204E4" w:rsidP="00B8337B">
            <w:pPr>
              <w:ind w:left="-57" w:right="-57"/>
              <w:jc w:val="center"/>
              <w:rPr>
                <w:sz w:val="16"/>
                <w:szCs w:val="16"/>
              </w:rPr>
            </w:pPr>
            <w:r w:rsidRPr="00C8253B">
              <w:rPr>
                <w:sz w:val="16"/>
                <w:szCs w:val="16"/>
              </w:rPr>
              <w:t>-</w:t>
            </w:r>
          </w:p>
        </w:tc>
      </w:tr>
      <w:tr w:rsidR="005204E4" w:rsidRPr="005204E4" w14:paraId="5064ED51" w14:textId="77777777" w:rsidTr="00B8337B">
        <w:trPr>
          <w:cantSplit/>
          <w:trHeight w:val="227"/>
          <w:tblHeader/>
        </w:trPr>
        <w:tc>
          <w:tcPr>
            <w:tcW w:w="10227" w:type="dxa"/>
            <w:gridSpan w:val="16"/>
            <w:tcBorders>
              <w:top w:val="single" w:sz="4" w:space="0" w:color="auto"/>
              <w:left w:val="double" w:sz="4" w:space="0" w:color="auto"/>
              <w:bottom w:val="single" w:sz="6" w:space="0" w:color="auto"/>
              <w:right w:val="double" w:sz="4" w:space="0" w:color="auto"/>
            </w:tcBorders>
            <w:shd w:val="clear" w:color="auto" w:fill="auto"/>
            <w:vAlign w:val="center"/>
          </w:tcPr>
          <w:p w14:paraId="708599A9" w14:textId="77777777" w:rsidR="005204E4" w:rsidRPr="00C8253B" w:rsidRDefault="005204E4" w:rsidP="00B8337B">
            <w:pPr>
              <w:ind w:left="-57" w:right="-57"/>
              <w:jc w:val="center"/>
              <w:rPr>
                <w:sz w:val="16"/>
                <w:szCs w:val="16"/>
              </w:rPr>
            </w:pPr>
            <w:r w:rsidRPr="00C8253B">
              <w:rPr>
                <w:sz w:val="16"/>
                <w:szCs w:val="16"/>
              </w:rPr>
              <w:lastRenderedPageBreak/>
              <w:t>- din care: terenuri goale de împădurit</w:t>
            </w:r>
          </w:p>
        </w:tc>
      </w:tr>
      <w:tr w:rsidR="00176D8D" w:rsidRPr="005204E4" w14:paraId="5F72B5A6" w14:textId="77777777" w:rsidTr="00B8337B">
        <w:trPr>
          <w:cantSplit/>
          <w:trHeight w:val="227"/>
          <w:tblHeader/>
        </w:trPr>
        <w:tc>
          <w:tcPr>
            <w:tcW w:w="403" w:type="dxa"/>
            <w:gridSpan w:val="2"/>
            <w:tcBorders>
              <w:left w:val="double" w:sz="4" w:space="0" w:color="auto"/>
              <w:bottom w:val="single" w:sz="4" w:space="0" w:color="auto"/>
              <w:right w:val="single" w:sz="4" w:space="0" w:color="auto"/>
            </w:tcBorders>
            <w:shd w:val="clear" w:color="auto" w:fill="auto"/>
            <w:vAlign w:val="center"/>
          </w:tcPr>
          <w:p w14:paraId="4AF11F41"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left w:val="single" w:sz="4" w:space="0" w:color="auto"/>
              <w:bottom w:val="single" w:sz="4" w:space="0" w:color="auto"/>
              <w:right w:val="single" w:sz="4" w:space="0" w:color="auto"/>
            </w:tcBorders>
            <w:shd w:val="clear" w:color="auto" w:fill="auto"/>
            <w:vAlign w:val="center"/>
          </w:tcPr>
          <w:p w14:paraId="1F48F0DC" w14:textId="77777777" w:rsidR="00176D8D" w:rsidRPr="00C8253B" w:rsidRDefault="00176D8D" w:rsidP="00176D8D">
            <w:pPr>
              <w:ind w:left="-57" w:right="-57"/>
              <w:jc w:val="center"/>
              <w:rPr>
                <w:sz w:val="16"/>
                <w:szCs w:val="16"/>
              </w:rPr>
            </w:pPr>
            <w:r w:rsidRPr="00C8253B">
              <w:rPr>
                <w:sz w:val="16"/>
                <w:szCs w:val="16"/>
              </w:rPr>
              <w:t>632.4</w:t>
            </w:r>
          </w:p>
        </w:tc>
        <w:tc>
          <w:tcPr>
            <w:tcW w:w="2176" w:type="dxa"/>
            <w:tcBorders>
              <w:left w:val="single" w:sz="4" w:space="0" w:color="auto"/>
              <w:bottom w:val="single" w:sz="4" w:space="0" w:color="auto"/>
            </w:tcBorders>
            <w:shd w:val="clear" w:color="auto" w:fill="auto"/>
            <w:vAlign w:val="center"/>
          </w:tcPr>
          <w:p w14:paraId="4C4CDF25" w14:textId="6E188A5C"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3C196343" w14:textId="093724EE" w:rsidR="00176D8D" w:rsidRPr="00C8253B" w:rsidRDefault="00176D8D" w:rsidP="00176D8D">
            <w:pPr>
              <w:ind w:left="-57" w:right="-57"/>
              <w:jc w:val="center"/>
              <w:rPr>
                <w:sz w:val="16"/>
                <w:szCs w:val="16"/>
              </w:rPr>
            </w:pPr>
            <w:r w:rsidRPr="00C8253B">
              <w:rPr>
                <w:sz w:val="16"/>
                <w:szCs w:val="16"/>
              </w:rPr>
              <w:t>9641</w:t>
            </w:r>
          </w:p>
        </w:tc>
        <w:tc>
          <w:tcPr>
            <w:tcW w:w="669" w:type="dxa"/>
            <w:tcBorders>
              <w:top w:val="single" w:sz="4" w:space="0" w:color="auto"/>
              <w:bottom w:val="single" w:sz="4" w:space="0" w:color="auto"/>
            </w:tcBorders>
            <w:shd w:val="clear" w:color="auto" w:fill="auto"/>
            <w:vAlign w:val="center"/>
          </w:tcPr>
          <w:p w14:paraId="3501CC7E" w14:textId="77777777" w:rsidR="00176D8D" w:rsidRPr="00C8253B" w:rsidRDefault="00176D8D" w:rsidP="00176D8D">
            <w:pPr>
              <w:ind w:left="-57" w:right="-57"/>
              <w:jc w:val="center"/>
              <w:rPr>
                <w:sz w:val="16"/>
                <w:szCs w:val="16"/>
              </w:rPr>
            </w:pPr>
            <w:r w:rsidRPr="00C8253B">
              <w:rPr>
                <w:sz w:val="16"/>
                <w:szCs w:val="16"/>
              </w:rPr>
              <w:t>Pm</w:t>
            </w:r>
          </w:p>
        </w:tc>
        <w:tc>
          <w:tcPr>
            <w:tcW w:w="649" w:type="dxa"/>
            <w:tcBorders>
              <w:top w:val="single" w:sz="4" w:space="0" w:color="auto"/>
              <w:bottom w:val="single" w:sz="4" w:space="0" w:color="auto"/>
            </w:tcBorders>
            <w:shd w:val="clear" w:color="auto" w:fill="auto"/>
            <w:vAlign w:val="center"/>
          </w:tcPr>
          <w:p w14:paraId="210EDEBC"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5283876C"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1AEF0BC2"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5FA2DCEE"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06026CEF"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2619B177" w14:textId="77777777" w:rsidR="00176D8D" w:rsidRPr="00C8253B" w:rsidRDefault="00176D8D" w:rsidP="00176D8D">
            <w:pPr>
              <w:ind w:left="-57" w:right="-57"/>
              <w:jc w:val="center"/>
              <w:rPr>
                <w:sz w:val="16"/>
                <w:szCs w:val="16"/>
              </w:rPr>
            </w:pPr>
            <w:r w:rsidRPr="00C8253B">
              <w:rPr>
                <w:sz w:val="16"/>
                <w:szCs w:val="16"/>
              </w:rPr>
              <w:t>0,92</w:t>
            </w:r>
          </w:p>
        </w:tc>
        <w:tc>
          <w:tcPr>
            <w:tcW w:w="650" w:type="dxa"/>
            <w:tcBorders>
              <w:top w:val="single" w:sz="4" w:space="0" w:color="auto"/>
              <w:bottom w:val="single" w:sz="4" w:space="0" w:color="auto"/>
              <w:right w:val="single" w:sz="4" w:space="0" w:color="auto"/>
            </w:tcBorders>
            <w:shd w:val="clear" w:color="auto" w:fill="auto"/>
            <w:vAlign w:val="center"/>
          </w:tcPr>
          <w:p w14:paraId="42B9F540" w14:textId="77777777" w:rsidR="00176D8D" w:rsidRPr="00C8253B" w:rsidRDefault="00176D8D" w:rsidP="00176D8D">
            <w:pPr>
              <w:ind w:left="-57" w:right="-57"/>
              <w:jc w:val="center"/>
              <w:rPr>
                <w:sz w:val="16"/>
                <w:szCs w:val="16"/>
              </w:rPr>
            </w:pPr>
            <w:r w:rsidRPr="00C8253B">
              <w:rPr>
                <w:sz w:val="16"/>
                <w:szCs w:val="16"/>
              </w:rPr>
              <w:t>2,05</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73027BFA" w14:textId="77777777" w:rsidR="00176D8D" w:rsidRPr="00C8253B" w:rsidRDefault="00176D8D" w:rsidP="00176D8D">
            <w:pPr>
              <w:ind w:left="-57" w:right="-57"/>
              <w:jc w:val="center"/>
              <w:rPr>
                <w:sz w:val="16"/>
                <w:szCs w:val="16"/>
              </w:rPr>
            </w:pPr>
            <w:r w:rsidRPr="00C8253B">
              <w:rPr>
                <w:sz w:val="16"/>
                <w:szCs w:val="16"/>
              </w:rPr>
              <w:t>2,97</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415B1CF5" w14:textId="77777777" w:rsidR="00176D8D" w:rsidRPr="00C8253B" w:rsidRDefault="00176D8D" w:rsidP="00176D8D">
            <w:pPr>
              <w:ind w:left="-57" w:right="-57"/>
              <w:jc w:val="center"/>
              <w:rPr>
                <w:sz w:val="16"/>
                <w:szCs w:val="16"/>
              </w:rPr>
            </w:pPr>
            <w:r w:rsidRPr="00C8253B">
              <w:rPr>
                <w:sz w:val="16"/>
                <w:szCs w:val="16"/>
              </w:rPr>
              <w:t>-</w:t>
            </w:r>
          </w:p>
        </w:tc>
      </w:tr>
      <w:tr w:rsidR="00176D8D" w:rsidRPr="005204E4" w14:paraId="10CB2570" w14:textId="77777777" w:rsidTr="00B8337B">
        <w:trPr>
          <w:cantSplit/>
          <w:trHeight w:val="227"/>
          <w:tblHeader/>
        </w:trPr>
        <w:tc>
          <w:tcPr>
            <w:tcW w:w="403" w:type="dxa"/>
            <w:gridSpan w:val="2"/>
            <w:tcBorders>
              <w:left w:val="double" w:sz="4" w:space="0" w:color="auto"/>
              <w:bottom w:val="single" w:sz="4" w:space="0" w:color="auto"/>
              <w:right w:val="single" w:sz="4" w:space="0" w:color="auto"/>
            </w:tcBorders>
            <w:shd w:val="clear" w:color="auto" w:fill="auto"/>
            <w:vAlign w:val="center"/>
          </w:tcPr>
          <w:p w14:paraId="4EAF888E"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left w:val="single" w:sz="4" w:space="0" w:color="auto"/>
              <w:bottom w:val="single" w:sz="4" w:space="0" w:color="auto"/>
              <w:right w:val="single" w:sz="4" w:space="0" w:color="auto"/>
            </w:tcBorders>
            <w:shd w:val="clear" w:color="auto" w:fill="auto"/>
            <w:vAlign w:val="center"/>
          </w:tcPr>
          <w:p w14:paraId="3F1694F7" w14:textId="77777777" w:rsidR="00176D8D" w:rsidRPr="00C8253B" w:rsidRDefault="00176D8D" w:rsidP="00176D8D">
            <w:pPr>
              <w:ind w:left="-57" w:right="-57"/>
              <w:jc w:val="center"/>
              <w:rPr>
                <w:sz w:val="16"/>
                <w:szCs w:val="16"/>
              </w:rPr>
            </w:pPr>
            <w:r w:rsidRPr="00C8253B">
              <w:rPr>
                <w:sz w:val="16"/>
                <w:szCs w:val="16"/>
              </w:rPr>
              <w:t>811.2</w:t>
            </w:r>
          </w:p>
        </w:tc>
        <w:tc>
          <w:tcPr>
            <w:tcW w:w="2176" w:type="dxa"/>
            <w:tcBorders>
              <w:left w:val="single" w:sz="4" w:space="0" w:color="auto"/>
              <w:bottom w:val="single" w:sz="4" w:space="0" w:color="auto"/>
            </w:tcBorders>
            <w:shd w:val="clear" w:color="auto" w:fill="auto"/>
            <w:vAlign w:val="center"/>
          </w:tcPr>
          <w:p w14:paraId="605D985A" w14:textId="3E80D90B"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01AA9F9F" w14:textId="78C30699" w:rsidR="00176D8D" w:rsidRPr="00C8253B" w:rsidRDefault="00176D8D" w:rsidP="00176D8D">
            <w:pPr>
              <w:ind w:left="-57" w:right="-57"/>
              <w:jc w:val="center"/>
              <w:rPr>
                <w:sz w:val="16"/>
                <w:szCs w:val="16"/>
              </w:rPr>
            </w:pPr>
            <w:r w:rsidRPr="00C8253B">
              <w:rPr>
                <w:sz w:val="16"/>
                <w:szCs w:val="16"/>
              </w:rPr>
              <w:t>9220</w:t>
            </w:r>
          </w:p>
        </w:tc>
        <w:tc>
          <w:tcPr>
            <w:tcW w:w="669" w:type="dxa"/>
            <w:tcBorders>
              <w:top w:val="single" w:sz="4" w:space="0" w:color="auto"/>
              <w:bottom w:val="single" w:sz="4" w:space="0" w:color="auto"/>
            </w:tcBorders>
            <w:shd w:val="clear" w:color="auto" w:fill="auto"/>
            <w:vAlign w:val="center"/>
          </w:tcPr>
          <w:p w14:paraId="09BA51F5" w14:textId="77777777" w:rsidR="00176D8D" w:rsidRPr="00C8253B" w:rsidRDefault="00176D8D" w:rsidP="00176D8D">
            <w:pPr>
              <w:ind w:left="-57" w:right="-57"/>
              <w:jc w:val="center"/>
              <w:rPr>
                <w:sz w:val="16"/>
                <w:szCs w:val="16"/>
              </w:rPr>
            </w:pPr>
            <w:r w:rsidRPr="00C8253B">
              <w:rPr>
                <w:sz w:val="16"/>
                <w:szCs w:val="16"/>
              </w:rPr>
              <w:t>Pm</w:t>
            </w:r>
          </w:p>
        </w:tc>
        <w:tc>
          <w:tcPr>
            <w:tcW w:w="649" w:type="dxa"/>
            <w:tcBorders>
              <w:top w:val="single" w:sz="4" w:space="0" w:color="auto"/>
              <w:bottom w:val="single" w:sz="4" w:space="0" w:color="auto"/>
            </w:tcBorders>
            <w:shd w:val="clear" w:color="auto" w:fill="auto"/>
            <w:vAlign w:val="center"/>
          </w:tcPr>
          <w:p w14:paraId="4BE6EA83"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74BF917F"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743DB7F5" w14:textId="77777777" w:rsidR="00176D8D" w:rsidRPr="00C8253B" w:rsidRDefault="00176D8D" w:rsidP="00176D8D">
            <w:pPr>
              <w:ind w:left="-57" w:right="-57"/>
              <w:jc w:val="center"/>
              <w:rPr>
                <w:sz w:val="16"/>
                <w:szCs w:val="16"/>
              </w:rPr>
            </w:pPr>
            <w:r w:rsidRPr="00C8253B">
              <w:rPr>
                <w:sz w:val="16"/>
                <w:szCs w:val="16"/>
              </w:rPr>
              <w:t>12,96</w:t>
            </w:r>
          </w:p>
        </w:tc>
        <w:tc>
          <w:tcPr>
            <w:tcW w:w="650" w:type="dxa"/>
            <w:tcBorders>
              <w:top w:val="single" w:sz="4" w:space="0" w:color="auto"/>
              <w:bottom w:val="single" w:sz="4" w:space="0" w:color="auto"/>
            </w:tcBorders>
            <w:shd w:val="clear" w:color="auto" w:fill="auto"/>
            <w:vAlign w:val="center"/>
          </w:tcPr>
          <w:p w14:paraId="7EC737E6"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3BB8632C" w14:textId="77777777" w:rsidR="00176D8D" w:rsidRPr="00C8253B" w:rsidRDefault="00176D8D" w:rsidP="00176D8D">
            <w:pPr>
              <w:ind w:left="-57" w:right="-57"/>
              <w:jc w:val="center"/>
              <w:rPr>
                <w:sz w:val="16"/>
                <w:szCs w:val="16"/>
              </w:rPr>
            </w:pPr>
            <w:r w:rsidRPr="00C8253B">
              <w:rPr>
                <w:sz w:val="16"/>
                <w:szCs w:val="16"/>
              </w:rPr>
              <w:t>3,51</w:t>
            </w:r>
          </w:p>
        </w:tc>
        <w:tc>
          <w:tcPr>
            <w:tcW w:w="650" w:type="dxa"/>
            <w:tcBorders>
              <w:top w:val="single" w:sz="4" w:space="0" w:color="auto"/>
              <w:bottom w:val="single" w:sz="4" w:space="0" w:color="auto"/>
            </w:tcBorders>
            <w:shd w:val="clear" w:color="auto" w:fill="auto"/>
            <w:vAlign w:val="center"/>
          </w:tcPr>
          <w:p w14:paraId="2BC16920"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right w:val="single" w:sz="4" w:space="0" w:color="auto"/>
            </w:tcBorders>
            <w:shd w:val="clear" w:color="auto" w:fill="auto"/>
            <w:vAlign w:val="center"/>
          </w:tcPr>
          <w:p w14:paraId="35EAB7CF" w14:textId="77777777" w:rsidR="00176D8D" w:rsidRPr="00C8253B" w:rsidRDefault="00176D8D" w:rsidP="00176D8D">
            <w:pPr>
              <w:ind w:left="-57" w:right="-57"/>
              <w:jc w:val="center"/>
              <w:rPr>
                <w:sz w:val="16"/>
                <w:szCs w:val="16"/>
              </w:rPr>
            </w:pPr>
            <w:r w:rsidRPr="00C8253B">
              <w:rPr>
                <w:sz w:val="16"/>
                <w:szCs w:val="16"/>
              </w:rPr>
              <w:t>-</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089A491C" w14:textId="77777777" w:rsidR="00176D8D" w:rsidRPr="00C8253B" w:rsidRDefault="00176D8D" w:rsidP="00176D8D">
            <w:pPr>
              <w:ind w:left="-57" w:right="-57"/>
              <w:jc w:val="center"/>
              <w:rPr>
                <w:sz w:val="16"/>
                <w:szCs w:val="16"/>
              </w:rPr>
            </w:pPr>
            <w:r w:rsidRPr="00C8253B">
              <w:rPr>
                <w:sz w:val="16"/>
                <w:szCs w:val="16"/>
              </w:rPr>
              <w:t>16,47</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21F36089" w14:textId="77777777" w:rsidR="00176D8D" w:rsidRPr="00C8253B" w:rsidRDefault="00176D8D" w:rsidP="00176D8D">
            <w:pPr>
              <w:ind w:left="-57" w:right="-57"/>
              <w:jc w:val="center"/>
              <w:rPr>
                <w:sz w:val="16"/>
                <w:szCs w:val="16"/>
              </w:rPr>
            </w:pPr>
            <w:r w:rsidRPr="00C8253B">
              <w:rPr>
                <w:sz w:val="16"/>
                <w:szCs w:val="16"/>
              </w:rPr>
              <w:t>-</w:t>
            </w:r>
          </w:p>
        </w:tc>
      </w:tr>
      <w:tr w:rsidR="00176D8D" w:rsidRPr="005204E4" w14:paraId="79943511" w14:textId="77777777" w:rsidTr="00002B9B">
        <w:trPr>
          <w:cantSplit/>
          <w:trHeight w:val="227"/>
          <w:tblHeader/>
        </w:trPr>
        <w:tc>
          <w:tcPr>
            <w:tcW w:w="40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C67FFF8"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3B579" w14:textId="77777777" w:rsidR="00176D8D" w:rsidRPr="00C8253B" w:rsidRDefault="00176D8D" w:rsidP="00176D8D">
            <w:pPr>
              <w:ind w:left="-57" w:right="-57"/>
              <w:jc w:val="center"/>
              <w:rPr>
                <w:sz w:val="16"/>
                <w:szCs w:val="16"/>
              </w:rPr>
            </w:pPr>
            <w:r w:rsidRPr="00C8253B">
              <w:rPr>
                <w:sz w:val="16"/>
                <w:szCs w:val="16"/>
              </w:rPr>
              <w:t>851.1</w:t>
            </w:r>
          </w:p>
        </w:tc>
        <w:tc>
          <w:tcPr>
            <w:tcW w:w="2176" w:type="dxa"/>
            <w:tcBorders>
              <w:top w:val="single" w:sz="4" w:space="0" w:color="auto"/>
              <w:left w:val="single" w:sz="4" w:space="0" w:color="auto"/>
              <w:bottom w:val="single" w:sz="4" w:space="0" w:color="auto"/>
            </w:tcBorders>
            <w:shd w:val="clear" w:color="auto" w:fill="auto"/>
            <w:vAlign w:val="center"/>
          </w:tcPr>
          <w:p w14:paraId="00E59769" w14:textId="70134AF1"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02EE5052" w14:textId="0EFFED4B" w:rsidR="00176D8D" w:rsidRPr="00C8253B" w:rsidRDefault="00176D8D" w:rsidP="00176D8D">
            <w:pPr>
              <w:ind w:left="-57" w:right="-57"/>
              <w:jc w:val="center"/>
              <w:rPr>
                <w:sz w:val="16"/>
                <w:szCs w:val="16"/>
              </w:rPr>
            </w:pPr>
            <w:r w:rsidRPr="00C8253B">
              <w:rPr>
                <w:sz w:val="16"/>
                <w:szCs w:val="16"/>
              </w:rPr>
              <w:t>9320</w:t>
            </w:r>
          </w:p>
        </w:tc>
        <w:tc>
          <w:tcPr>
            <w:tcW w:w="669" w:type="dxa"/>
            <w:tcBorders>
              <w:top w:val="single" w:sz="4" w:space="0" w:color="auto"/>
              <w:bottom w:val="single" w:sz="4" w:space="0" w:color="auto"/>
            </w:tcBorders>
            <w:shd w:val="clear" w:color="auto" w:fill="auto"/>
            <w:vAlign w:val="center"/>
          </w:tcPr>
          <w:p w14:paraId="0B8BFD9C" w14:textId="77777777" w:rsidR="00176D8D" w:rsidRPr="00C8253B" w:rsidRDefault="00176D8D" w:rsidP="00176D8D">
            <w:pPr>
              <w:ind w:left="-57" w:right="-57"/>
              <w:jc w:val="center"/>
              <w:rPr>
                <w:sz w:val="16"/>
                <w:szCs w:val="16"/>
              </w:rPr>
            </w:pPr>
            <w:r w:rsidRPr="00C8253B">
              <w:rPr>
                <w:sz w:val="16"/>
                <w:szCs w:val="16"/>
              </w:rPr>
              <w:t>Ps</w:t>
            </w:r>
          </w:p>
        </w:tc>
        <w:tc>
          <w:tcPr>
            <w:tcW w:w="649" w:type="dxa"/>
            <w:tcBorders>
              <w:top w:val="single" w:sz="4" w:space="0" w:color="auto"/>
              <w:bottom w:val="single" w:sz="4" w:space="0" w:color="auto"/>
            </w:tcBorders>
            <w:shd w:val="clear" w:color="auto" w:fill="auto"/>
            <w:vAlign w:val="center"/>
          </w:tcPr>
          <w:p w14:paraId="148D01E8"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008EDD46"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03CB8573" w14:textId="77777777" w:rsidR="00176D8D" w:rsidRPr="00C8253B" w:rsidRDefault="00176D8D" w:rsidP="00176D8D">
            <w:pPr>
              <w:ind w:left="-57" w:right="-57"/>
              <w:jc w:val="center"/>
              <w:rPr>
                <w:sz w:val="16"/>
                <w:szCs w:val="16"/>
              </w:rPr>
            </w:pPr>
            <w:r w:rsidRPr="00C8253B">
              <w:rPr>
                <w:sz w:val="16"/>
                <w:szCs w:val="16"/>
              </w:rPr>
              <w:t>1,89</w:t>
            </w:r>
          </w:p>
        </w:tc>
        <w:tc>
          <w:tcPr>
            <w:tcW w:w="650" w:type="dxa"/>
            <w:tcBorders>
              <w:top w:val="single" w:sz="4" w:space="0" w:color="auto"/>
              <w:bottom w:val="single" w:sz="4" w:space="0" w:color="auto"/>
            </w:tcBorders>
            <w:shd w:val="clear" w:color="auto" w:fill="auto"/>
            <w:vAlign w:val="center"/>
          </w:tcPr>
          <w:p w14:paraId="31CB370A"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5C0B4AB0" w14:textId="77777777" w:rsidR="00176D8D" w:rsidRPr="00C8253B" w:rsidRDefault="00176D8D" w:rsidP="00176D8D">
            <w:pPr>
              <w:ind w:left="-57" w:right="-57"/>
              <w:jc w:val="center"/>
              <w:rPr>
                <w:sz w:val="16"/>
                <w:szCs w:val="16"/>
              </w:rPr>
            </w:pPr>
            <w:r w:rsidRPr="00C8253B">
              <w:rPr>
                <w:sz w:val="16"/>
                <w:szCs w:val="16"/>
              </w:rPr>
              <w:t>3,23</w:t>
            </w:r>
          </w:p>
        </w:tc>
        <w:tc>
          <w:tcPr>
            <w:tcW w:w="650" w:type="dxa"/>
            <w:tcBorders>
              <w:top w:val="single" w:sz="4" w:space="0" w:color="auto"/>
              <w:bottom w:val="single" w:sz="4" w:space="0" w:color="auto"/>
            </w:tcBorders>
            <w:shd w:val="clear" w:color="auto" w:fill="auto"/>
            <w:vAlign w:val="center"/>
          </w:tcPr>
          <w:p w14:paraId="383D2A80"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right w:val="single" w:sz="4" w:space="0" w:color="auto"/>
            </w:tcBorders>
            <w:shd w:val="clear" w:color="auto" w:fill="auto"/>
            <w:vAlign w:val="center"/>
          </w:tcPr>
          <w:p w14:paraId="1D944984" w14:textId="77777777" w:rsidR="00176D8D" w:rsidRPr="00C8253B" w:rsidRDefault="00176D8D" w:rsidP="00176D8D">
            <w:pPr>
              <w:ind w:left="-57" w:right="-57"/>
              <w:jc w:val="center"/>
              <w:rPr>
                <w:sz w:val="16"/>
                <w:szCs w:val="16"/>
              </w:rPr>
            </w:pPr>
            <w:r w:rsidRPr="00C8253B">
              <w:rPr>
                <w:sz w:val="16"/>
                <w:szCs w:val="16"/>
              </w:rPr>
              <w:t>-</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5CD51EB3" w14:textId="77777777" w:rsidR="00176D8D" w:rsidRPr="00C8253B" w:rsidRDefault="00176D8D" w:rsidP="00176D8D">
            <w:pPr>
              <w:ind w:left="-57" w:right="-57"/>
              <w:jc w:val="center"/>
              <w:rPr>
                <w:sz w:val="16"/>
                <w:szCs w:val="16"/>
              </w:rPr>
            </w:pPr>
            <w:r w:rsidRPr="00C8253B">
              <w:rPr>
                <w:sz w:val="16"/>
                <w:szCs w:val="16"/>
              </w:rPr>
              <w:t>5,12</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77079962" w14:textId="77777777" w:rsidR="00176D8D" w:rsidRPr="00C8253B" w:rsidRDefault="00176D8D" w:rsidP="00176D8D">
            <w:pPr>
              <w:ind w:left="-57" w:right="-57"/>
              <w:jc w:val="center"/>
              <w:rPr>
                <w:sz w:val="16"/>
                <w:szCs w:val="16"/>
              </w:rPr>
            </w:pPr>
            <w:r w:rsidRPr="00C8253B">
              <w:rPr>
                <w:sz w:val="16"/>
                <w:szCs w:val="16"/>
              </w:rPr>
              <w:t>-</w:t>
            </w:r>
          </w:p>
        </w:tc>
      </w:tr>
      <w:tr w:rsidR="00176D8D" w:rsidRPr="005204E4" w14:paraId="0E0FA624" w14:textId="77777777" w:rsidTr="00002B9B">
        <w:trPr>
          <w:cantSplit/>
          <w:trHeight w:val="227"/>
          <w:tblHeader/>
        </w:trPr>
        <w:tc>
          <w:tcPr>
            <w:tcW w:w="40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5C4BFBE"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CAB86" w14:textId="77777777" w:rsidR="00176D8D" w:rsidRPr="00C8253B" w:rsidRDefault="00176D8D" w:rsidP="00176D8D">
            <w:pPr>
              <w:ind w:left="-57" w:right="-57"/>
              <w:jc w:val="center"/>
              <w:rPr>
                <w:sz w:val="16"/>
                <w:szCs w:val="16"/>
              </w:rPr>
            </w:pPr>
            <w:r w:rsidRPr="00C8253B">
              <w:rPr>
                <w:sz w:val="16"/>
                <w:szCs w:val="16"/>
              </w:rPr>
              <w:t>911.2</w:t>
            </w:r>
          </w:p>
        </w:tc>
        <w:tc>
          <w:tcPr>
            <w:tcW w:w="2176" w:type="dxa"/>
            <w:tcBorders>
              <w:top w:val="single" w:sz="4" w:space="0" w:color="auto"/>
              <w:left w:val="single" w:sz="4" w:space="0" w:color="auto"/>
              <w:bottom w:val="single" w:sz="4" w:space="0" w:color="auto"/>
            </w:tcBorders>
            <w:shd w:val="clear" w:color="auto" w:fill="auto"/>
            <w:vAlign w:val="center"/>
          </w:tcPr>
          <w:p w14:paraId="234D02CE" w14:textId="2F2EF87D"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5C716B7B" w14:textId="0C4DD0EB" w:rsidR="00176D8D" w:rsidRPr="00C8253B" w:rsidRDefault="00176D8D" w:rsidP="00176D8D">
            <w:pPr>
              <w:ind w:left="-57" w:right="-57"/>
              <w:jc w:val="center"/>
              <w:rPr>
                <w:sz w:val="16"/>
                <w:szCs w:val="16"/>
              </w:rPr>
            </w:pPr>
            <w:r w:rsidRPr="00C8253B">
              <w:rPr>
                <w:sz w:val="16"/>
                <w:szCs w:val="16"/>
              </w:rPr>
              <w:t>9612</w:t>
            </w:r>
          </w:p>
        </w:tc>
        <w:tc>
          <w:tcPr>
            <w:tcW w:w="669" w:type="dxa"/>
            <w:tcBorders>
              <w:top w:val="single" w:sz="4" w:space="0" w:color="auto"/>
              <w:bottom w:val="single" w:sz="4" w:space="0" w:color="auto"/>
            </w:tcBorders>
            <w:shd w:val="clear" w:color="auto" w:fill="auto"/>
            <w:vAlign w:val="center"/>
          </w:tcPr>
          <w:p w14:paraId="063534F0" w14:textId="77777777" w:rsidR="00176D8D" w:rsidRPr="00C8253B" w:rsidRDefault="00176D8D" w:rsidP="00176D8D">
            <w:pPr>
              <w:ind w:left="-57" w:right="-57"/>
              <w:jc w:val="center"/>
              <w:rPr>
                <w:sz w:val="16"/>
                <w:szCs w:val="16"/>
              </w:rPr>
            </w:pPr>
            <w:r w:rsidRPr="00C8253B">
              <w:rPr>
                <w:sz w:val="16"/>
                <w:szCs w:val="16"/>
              </w:rPr>
              <w:t>Pm</w:t>
            </w:r>
          </w:p>
        </w:tc>
        <w:tc>
          <w:tcPr>
            <w:tcW w:w="649" w:type="dxa"/>
            <w:tcBorders>
              <w:top w:val="single" w:sz="4" w:space="0" w:color="auto"/>
              <w:bottom w:val="single" w:sz="4" w:space="0" w:color="auto"/>
            </w:tcBorders>
            <w:shd w:val="clear" w:color="auto" w:fill="auto"/>
            <w:vAlign w:val="center"/>
          </w:tcPr>
          <w:p w14:paraId="423C9A34" w14:textId="77777777" w:rsidR="00176D8D" w:rsidRPr="00C8253B" w:rsidRDefault="00176D8D" w:rsidP="00176D8D">
            <w:pPr>
              <w:ind w:left="-57" w:right="-57"/>
              <w:jc w:val="center"/>
              <w:rPr>
                <w:sz w:val="16"/>
                <w:szCs w:val="16"/>
              </w:rPr>
            </w:pPr>
            <w:r w:rsidRPr="00C8253B">
              <w:rPr>
                <w:sz w:val="16"/>
                <w:szCs w:val="16"/>
              </w:rPr>
              <w:t>14,87</w:t>
            </w:r>
          </w:p>
        </w:tc>
        <w:tc>
          <w:tcPr>
            <w:tcW w:w="650" w:type="dxa"/>
            <w:tcBorders>
              <w:top w:val="single" w:sz="4" w:space="0" w:color="auto"/>
              <w:bottom w:val="single" w:sz="4" w:space="0" w:color="auto"/>
            </w:tcBorders>
            <w:shd w:val="clear" w:color="auto" w:fill="auto"/>
            <w:vAlign w:val="center"/>
          </w:tcPr>
          <w:p w14:paraId="29F48D84" w14:textId="77777777" w:rsidR="00176D8D" w:rsidRPr="00C8253B" w:rsidRDefault="00176D8D" w:rsidP="00176D8D">
            <w:pPr>
              <w:ind w:left="-57" w:right="-57"/>
              <w:jc w:val="center"/>
              <w:rPr>
                <w:sz w:val="16"/>
                <w:szCs w:val="16"/>
              </w:rPr>
            </w:pPr>
            <w:r w:rsidRPr="00C8253B">
              <w:rPr>
                <w:sz w:val="16"/>
                <w:szCs w:val="16"/>
              </w:rPr>
              <w:t>14,20</w:t>
            </w:r>
          </w:p>
        </w:tc>
        <w:tc>
          <w:tcPr>
            <w:tcW w:w="650" w:type="dxa"/>
            <w:tcBorders>
              <w:top w:val="single" w:sz="4" w:space="0" w:color="auto"/>
              <w:bottom w:val="single" w:sz="4" w:space="0" w:color="auto"/>
            </w:tcBorders>
            <w:shd w:val="clear" w:color="auto" w:fill="auto"/>
            <w:vAlign w:val="center"/>
          </w:tcPr>
          <w:p w14:paraId="25E5C584"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7AD71425" w14:textId="77777777" w:rsidR="00176D8D" w:rsidRPr="00C8253B" w:rsidRDefault="00176D8D" w:rsidP="00176D8D">
            <w:pPr>
              <w:ind w:left="-57" w:right="-57"/>
              <w:jc w:val="center"/>
              <w:rPr>
                <w:sz w:val="16"/>
                <w:szCs w:val="16"/>
              </w:rPr>
            </w:pPr>
            <w:r w:rsidRPr="00C8253B">
              <w:rPr>
                <w:sz w:val="16"/>
                <w:szCs w:val="16"/>
              </w:rPr>
              <w:t>19,93</w:t>
            </w:r>
          </w:p>
        </w:tc>
        <w:tc>
          <w:tcPr>
            <w:tcW w:w="650" w:type="dxa"/>
            <w:tcBorders>
              <w:top w:val="single" w:sz="4" w:space="0" w:color="auto"/>
              <w:bottom w:val="single" w:sz="4" w:space="0" w:color="auto"/>
            </w:tcBorders>
            <w:shd w:val="clear" w:color="auto" w:fill="auto"/>
            <w:vAlign w:val="center"/>
          </w:tcPr>
          <w:p w14:paraId="282CBC50"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5741200E" w14:textId="77777777" w:rsidR="00176D8D" w:rsidRPr="00C8253B" w:rsidRDefault="00176D8D" w:rsidP="00176D8D">
            <w:pPr>
              <w:ind w:left="-57" w:right="-57"/>
              <w:jc w:val="center"/>
              <w:rPr>
                <w:sz w:val="16"/>
                <w:szCs w:val="16"/>
              </w:rPr>
            </w:pPr>
            <w:r w:rsidRPr="00C8253B">
              <w:rPr>
                <w:sz w:val="16"/>
                <w:szCs w:val="16"/>
              </w:rPr>
              <w:t>3,83</w:t>
            </w:r>
          </w:p>
        </w:tc>
        <w:tc>
          <w:tcPr>
            <w:tcW w:w="650" w:type="dxa"/>
            <w:tcBorders>
              <w:top w:val="single" w:sz="4" w:space="0" w:color="auto"/>
              <w:bottom w:val="single" w:sz="4" w:space="0" w:color="auto"/>
              <w:right w:val="single" w:sz="4" w:space="0" w:color="auto"/>
            </w:tcBorders>
            <w:shd w:val="clear" w:color="auto" w:fill="auto"/>
            <w:vAlign w:val="center"/>
          </w:tcPr>
          <w:p w14:paraId="78778E80" w14:textId="77777777" w:rsidR="00176D8D" w:rsidRPr="00C8253B" w:rsidRDefault="00176D8D" w:rsidP="00176D8D">
            <w:pPr>
              <w:ind w:left="-57" w:right="-57"/>
              <w:jc w:val="center"/>
              <w:rPr>
                <w:sz w:val="16"/>
                <w:szCs w:val="16"/>
              </w:rPr>
            </w:pPr>
            <w:r w:rsidRPr="00C8253B">
              <w:rPr>
                <w:sz w:val="16"/>
                <w:szCs w:val="16"/>
              </w:rPr>
              <w:t>10,67</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1DA2C767" w14:textId="77777777" w:rsidR="00176D8D" w:rsidRPr="00C8253B" w:rsidRDefault="00176D8D" w:rsidP="00176D8D">
            <w:pPr>
              <w:ind w:left="-57" w:right="-57"/>
              <w:jc w:val="center"/>
              <w:rPr>
                <w:sz w:val="16"/>
                <w:szCs w:val="16"/>
              </w:rPr>
            </w:pPr>
            <w:r w:rsidRPr="00C8253B">
              <w:rPr>
                <w:sz w:val="16"/>
                <w:szCs w:val="16"/>
              </w:rPr>
              <w:t>63,50</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08C87A7C" w14:textId="77777777" w:rsidR="00176D8D" w:rsidRPr="00C8253B" w:rsidRDefault="00176D8D" w:rsidP="00176D8D">
            <w:pPr>
              <w:ind w:left="-57" w:right="-57"/>
              <w:jc w:val="center"/>
              <w:rPr>
                <w:sz w:val="16"/>
                <w:szCs w:val="16"/>
              </w:rPr>
            </w:pPr>
            <w:r w:rsidRPr="00C8253B">
              <w:rPr>
                <w:sz w:val="16"/>
                <w:szCs w:val="16"/>
              </w:rPr>
              <w:t>1</w:t>
            </w:r>
          </w:p>
        </w:tc>
      </w:tr>
      <w:tr w:rsidR="00176D8D" w:rsidRPr="005204E4" w14:paraId="335577AF" w14:textId="77777777" w:rsidTr="00002B9B">
        <w:trPr>
          <w:cantSplit/>
          <w:trHeight w:val="227"/>
          <w:tblHeader/>
        </w:trPr>
        <w:tc>
          <w:tcPr>
            <w:tcW w:w="40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965644F"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5EB24" w14:textId="77777777" w:rsidR="00176D8D" w:rsidRPr="00C8253B" w:rsidRDefault="00176D8D" w:rsidP="00176D8D">
            <w:pPr>
              <w:ind w:left="-57" w:right="-57"/>
              <w:jc w:val="center"/>
              <w:rPr>
                <w:sz w:val="16"/>
                <w:szCs w:val="16"/>
              </w:rPr>
            </w:pPr>
            <w:r w:rsidRPr="00C8253B">
              <w:rPr>
                <w:sz w:val="16"/>
                <w:szCs w:val="16"/>
              </w:rPr>
              <w:t>911.5</w:t>
            </w:r>
          </w:p>
        </w:tc>
        <w:tc>
          <w:tcPr>
            <w:tcW w:w="2176" w:type="dxa"/>
            <w:tcBorders>
              <w:top w:val="single" w:sz="4" w:space="0" w:color="auto"/>
              <w:left w:val="single" w:sz="4" w:space="0" w:color="auto"/>
              <w:bottom w:val="single" w:sz="4" w:space="0" w:color="auto"/>
            </w:tcBorders>
            <w:shd w:val="clear" w:color="auto" w:fill="auto"/>
            <w:vAlign w:val="center"/>
          </w:tcPr>
          <w:p w14:paraId="70DA7FA5" w14:textId="37FF8D7B"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095FC64B" w14:textId="63197297" w:rsidR="00176D8D" w:rsidRPr="00C8253B" w:rsidRDefault="00176D8D" w:rsidP="00176D8D">
            <w:pPr>
              <w:ind w:left="-57" w:right="-57"/>
              <w:jc w:val="center"/>
              <w:rPr>
                <w:sz w:val="16"/>
                <w:szCs w:val="16"/>
              </w:rPr>
            </w:pPr>
            <w:r w:rsidRPr="00C8253B">
              <w:rPr>
                <w:sz w:val="16"/>
                <w:szCs w:val="16"/>
              </w:rPr>
              <w:t>9611</w:t>
            </w:r>
          </w:p>
        </w:tc>
        <w:tc>
          <w:tcPr>
            <w:tcW w:w="669" w:type="dxa"/>
            <w:tcBorders>
              <w:top w:val="single" w:sz="4" w:space="0" w:color="auto"/>
              <w:bottom w:val="single" w:sz="4" w:space="0" w:color="auto"/>
            </w:tcBorders>
            <w:shd w:val="clear" w:color="auto" w:fill="auto"/>
            <w:vAlign w:val="center"/>
          </w:tcPr>
          <w:p w14:paraId="3A46EDB5" w14:textId="77777777" w:rsidR="00176D8D" w:rsidRPr="00C8253B" w:rsidRDefault="00176D8D" w:rsidP="00176D8D">
            <w:pPr>
              <w:ind w:left="-57" w:right="-57"/>
              <w:jc w:val="center"/>
              <w:rPr>
                <w:sz w:val="16"/>
                <w:szCs w:val="16"/>
              </w:rPr>
            </w:pPr>
            <w:r w:rsidRPr="00C8253B">
              <w:rPr>
                <w:sz w:val="16"/>
                <w:szCs w:val="16"/>
              </w:rPr>
              <w:t>Pi</w:t>
            </w:r>
          </w:p>
        </w:tc>
        <w:tc>
          <w:tcPr>
            <w:tcW w:w="649" w:type="dxa"/>
            <w:tcBorders>
              <w:top w:val="single" w:sz="4" w:space="0" w:color="auto"/>
              <w:bottom w:val="single" w:sz="4" w:space="0" w:color="auto"/>
            </w:tcBorders>
            <w:shd w:val="clear" w:color="auto" w:fill="auto"/>
            <w:vAlign w:val="center"/>
          </w:tcPr>
          <w:p w14:paraId="4E1A1703"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59F1BB42"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29A9C5C5"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7114D488" w14:textId="77777777" w:rsidR="00176D8D" w:rsidRPr="00C8253B" w:rsidRDefault="00176D8D" w:rsidP="00176D8D">
            <w:pPr>
              <w:ind w:left="-57" w:right="-57"/>
              <w:jc w:val="center"/>
              <w:rPr>
                <w:sz w:val="16"/>
                <w:szCs w:val="16"/>
              </w:rPr>
            </w:pPr>
            <w:r w:rsidRPr="00C8253B">
              <w:rPr>
                <w:sz w:val="16"/>
                <w:szCs w:val="16"/>
              </w:rPr>
              <w:t>1,23</w:t>
            </w:r>
          </w:p>
        </w:tc>
        <w:tc>
          <w:tcPr>
            <w:tcW w:w="650" w:type="dxa"/>
            <w:tcBorders>
              <w:top w:val="single" w:sz="4" w:space="0" w:color="auto"/>
              <w:bottom w:val="single" w:sz="4" w:space="0" w:color="auto"/>
            </w:tcBorders>
            <w:shd w:val="clear" w:color="auto" w:fill="auto"/>
            <w:vAlign w:val="center"/>
          </w:tcPr>
          <w:p w14:paraId="472A4790"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3C08375B"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right w:val="single" w:sz="4" w:space="0" w:color="auto"/>
            </w:tcBorders>
            <w:shd w:val="clear" w:color="auto" w:fill="auto"/>
            <w:vAlign w:val="center"/>
          </w:tcPr>
          <w:p w14:paraId="224061F2" w14:textId="77777777" w:rsidR="00176D8D" w:rsidRPr="00C8253B" w:rsidRDefault="00176D8D" w:rsidP="00176D8D">
            <w:pPr>
              <w:ind w:left="-57" w:right="-57"/>
              <w:jc w:val="center"/>
              <w:rPr>
                <w:sz w:val="16"/>
                <w:szCs w:val="16"/>
              </w:rPr>
            </w:pPr>
            <w:r w:rsidRPr="00C8253B">
              <w:rPr>
                <w:sz w:val="16"/>
                <w:szCs w:val="16"/>
              </w:rPr>
              <w:t>-</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1AFA4A1F" w14:textId="77777777" w:rsidR="00176D8D" w:rsidRPr="00C8253B" w:rsidRDefault="00176D8D" w:rsidP="00176D8D">
            <w:pPr>
              <w:ind w:left="-57" w:right="-57"/>
              <w:jc w:val="center"/>
              <w:rPr>
                <w:sz w:val="16"/>
                <w:szCs w:val="16"/>
              </w:rPr>
            </w:pPr>
            <w:r w:rsidRPr="00C8253B">
              <w:rPr>
                <w:sz w:val="16"/>
                <w:szCs w:val="16"/>
              </w:rPr>
              <w:t>1,23</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0EFA4C80" w14:textId="77777777" w:rsidR="00176D8D" w:rsidRPr="00C8253B" w:rsidRDefault="00176D8D" w:rsidP="00176D8D">
            <w:pPr>
              <w:ind w:left="-57" w:right="-57"/>
              <w:jc w:val="center"/>
              <w:rPr>
                <w:sz w:val="16"/>
                <w:szCs w:val="16"/>
              </w:rPr>
            </w:pPr>
            <w:r w:rsidRPr="00C8253B">
              <w:rPr>
                <w:sz w:val="16"/>
                <w:szCs w:val="16"/>
              </w:rPr>
              <w:t>-</w:t>
            </w:r>
          </w:p>
        </w:tc>
      </w:tr>
      <w:tr w:rsidR="00176D8D" w:rsidRPr="005204E4" w14:paraId="2DD23D9D" w14:textId="77777777" w:rsidTr="00002B9B">
        <w:trPr>
          <w:cantSplit/>
          <w:trHeight w:val="227"/>
          <w:tblHeader/>
        </w:trPr>
        <w:tc>
          <w:tcPr>
            <w:tcW w:w="40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0DD3C5A"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14958" w14:textId="77777777" w:rsidR="00176D8D" w:rsidRPr="00C8253B" w:rsidRDefault="00176D8D" w:rsidP="00176D8D">
            <w:pPr>
              <w:ind w:left="-57" w:right="-57"/>
              <w:jc w:val="center"/>
              <w:rPr>
                <w:sz w:val="16"/>
                <w:szCs w:val="16"/>
              </w:rPr>
            </w:pPr>
            <w:r w:rsidRPr="00C8253B">
              <w:rPr>
                <w:sz w:val="16"/>
                <w:szCs w:val="16"/>
              </w:rPr>
              <w:t>951.4</w:t>
            </w:r>
          </w:p>
        </w:tc>
        <w:tc>
          <w:tcPr>
            <w:tcW w:w="2176" w:type="dxa"/>
            <w:tcBorders>
              <w:top w:val="single" w:sz="4" w:space="0" w:color="auto"/>
              <w:left w:val="single" w:sz="4" w:space="0" w:color="auto"/>
              <w:bottom w:val="single" w:sz="4" w:space="0" w:color="auto"/>
            </w:tcBorders>
            <w:shd w:val="clear" w:color="auto" w:fill="auto"/>
            <w:vAlign w:val="center"/>
          </w:tcPr>
          <w:p w14:paraId="1947B087" w14:textId="61E378C1"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6E4BF2BF" w14:textId="6367BA05" w:rsidR="00176D8D" w:rsidRPr="00C8253B" w:rsidRDefault="00176D8D" w:rsidP="00176D8D">
            <w:pPr>
              <w:ind w:left="-57" w:right="-57"/>
              <w:jc w:val="center"/>
              <w:rPr>
                <w:sz w:val="16"/>
                <w:szCs w:val="16"/>
              </w:rPr>
            </w:pPr>
            <w:r w:rsidRPr="00C8253B">
              <w:rPr>
                <w:sz w:val="16"/>
                <w:szCs w:val="16"/>
              </w:rPr>
              <w:t>9623</w:t>
            </w:r>
          </w:p>
        </w:tc>
        <w:tc>
          <w:tcPr>
            <w:tcW w:w="669" w:type="dxa"/>
            <w:tcBorders>
              <w:top w:val="single" w:sz="4" w:space="0" w:color="auto"/>
              <w:bottom w:val="single" w:sz="4" w:space="0" w:color="auto"/>
            </w:tcBorders>
            <w:shd w:val="clear" w:color="auto" w:fill="auto"/>
            <w:vAlign w:val="center"/>
          </w:tcPr>
          <w:p w14:paraId="72AC8311" w14:textId="77777777" w:rsidR="00176D8D" w:rsidRPr="00C8253B" w:rsidRDefault="00176D8D" w:rsidP="00176D8D">
            <w:pPr>
              <w:ind w:left="-57" w:right="-57"/>
              <w:jc w:val="center"/>
              <w:rPr>
                <w:sz w:val="16"/>
                <w:szCs w:val="16"/>
              </w:rPr>
            </w:pPr>
            <w:r w:rsidRPr="00C8253B">
              <w:rPr>
                <w:sz w:val="16"/>
                <w:szCs w:val="16"/>
              </w:rPr>
              <w:t>Pm</w:t>
            </w:r>
          </w:p>
        </w:tc>
        <w:tc>
          <w:tcPr>
            <w:tcW w:w="649" w:type="dxa"/>
            <w:tcBorders>
              <w:top w:val="single" w:sz="4" w:space="0" w:color="auto"/>
              <w:bottom w:val="single" w:sz="4" w:space="0" w:color="auto"/>
            </w:tcBorders>
            <w:shd w:val="clear" w:color="auto" w:fill="auto"/>
            <w:vAlign w:val="center"/>
          </w:tcPr>
          <w:p w14:paraId="5F2D22C7"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619C1305"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3B9281C8"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7E899CC2"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004FCD25"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107DB1ED"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right w:val="single" w:sz="4" w:space="0" w:color="auto"/>
            </w:tcBorders>
            <w:shd w:val="clear" w:color="auto" w:fill="auto"/>
            <w:vAlign w:val="center"/>
          </w:tcPr>
          <w:p w14:paraId="411F8E64" w14:textId="77777777" w:rsidR="00176D8D" w:rsidRPr="00C8253B" w:rsidRDefault="00176D8D" w:rsidP="00176D8D">
            <w:pPr>
              <w:ind w:left="-57" w:right="-57"/>
              <w:jc w:val="center"/>
              <w:rPr>
                <w:sz w:val="16"/>
                <w:szCs w:val="16"/>
              </w:rPr>
            </w:pPr>
            <w:r w:rsidRPr="00C8253B">
              <w:rPr>
                <w:sz w:val="16"/>
                <w:szCs w:val="16"/>
              </w:rPr>
              <w:t>1,00</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72A66A7F" w14:textId="77777777" w:rsidR="00176D8D" w:rsidRPr="00C8253B" w:rsidRDefault="00176D8D" w:rsidP="00176D8D">
            <w:pPr>
              <w:ind w:left="-57" w:right="-57"/>
              <w:jc w:val="center"/>
              <w:rPr>
                <w:sz w:val="16"/>
                <w:szCs w:val="16"/>
              </w:rPr>
            </w:pPr>
            <w:r w:rsidRPr="00C8253B">
              <w:rPr>
                <w:sz w:val="16"/>
                <w:szCs w:val="16"/>
              </w:rPr>
              <w:t>1,00</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75508A30" w14:textId="77777777" w:rsidR="00176D8D" w:rsidRPr="00C8253B" w:rsidRDefault="00176D8D" w:rsidP="00176D8D">
            <w:pPr>
              <w:ind w:left="-57" w:right="-57"/>
              <w:jc w:val="center"/>
              <w:rPr>
                <w:sz w:val="16"/>
                <w:szCs w:val="16"/>
              </w:rPr>
            </w:pPr>
            <w:r w:rsidRPr="00C8253B">
              <w:rPr>
                <w:sz w:val="16"/>
                <w:szCs w:val="16"/>
              </w:rPr>
              <w:t>-</w:t>
            </w:r>
          </w:p>
        </w:tc>
      </w:tr>
      <w:tr w:rsidR="00176D8D" w:rsidRPr="005204E4" w14:paraId="3B43ADA3" w14:textId="77777777" w:rsidTr="00002B9B">
        <w:trPr>
          <w:cantSplit/>
          <w:trHeight w:val="227"/>
          <w:tblHeader/>
        </w:trPr>
        <w:tc>
          <w:tcPr>
            <w:tcW w:w="40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5927258"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90A9" w14:textId="77777777" w:rsidR="00176D8D" w:rsidRPr="00C8253B" w:rsidRDefault="00176D8D" w:rsidP="00176D8D">
            <w:pPr>
              <w:ind w:left="-57" w:right="-57"/>
              <w:jc w:val="center"/>
              <w:rPr>
                <w:sz w:val="16"/>
                <w:szCs w:val="16"/>
              </w:rPr>
            </w:pPr>
            <w:r w:rsidRPr="00C8253B">
              <w:rPr>
                <w:sz w:val="16"/>
                <w:szCs w:val="16"/>
              </w:rPr>
              <w:t>951.7</w:t>
            </w:r>
          </w:p>
        </w:tc>
        <w:tc>
          <w:tcPr>
            <w:tcW w:w="2176" w:type="dxa"/>
            <w:tcBorders>
              <w:top w:val="single" w:sz="4" w:space="0" w:color="auto"/>
              <w:left w:val="single" w:sz="4" w:space="0" w:color="auto"/>
              <w:bottom w:val="single" w:sz="4" w:space="0" w:color="auto"/>
            </w:tcBorders>
            <w:shd w:val="clear" w:color="auto" w:fill="auto"/>
            <w:vAlign w:val="center"/>
          </w:tcPr>
          <w:p w14:paraId="516F4C14" w14:textId="6E9C727B"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35C68D4F" w14:textId="5F1EA932" w:rsidR="00176D8D" w:rsidRPr="00C8253B" w:rsidRDefault="00176D8D" w:rsidP="00176D8D">
            <w:pPr>
              <w:ind w:left="-57" w:right="-57"/>
              <w:jc w:val="center"/>
              <w:rPr>
                <w:sz w:val="16"/>
                <w:szCs w:val="16"/>
              </w:rPr>
            </w:pPr>
            <w:r w:rsidRPr="00C8253B">
              <w:rPr>
                <w:sz w:val="16"/>
                <w:szCs w:val="16"/>
              </w:rPr>
              <w:t>9622</w:t>
            </w:r>
          </w:p>
        </w:tc>
        <w:tc>
          <w:tcPr>
            <w:tcW w:w="669" w:type="dxa"/>
            <w:tcBorders>
              <w:top w:val="single" w:sz="4" w:space="0" w:color="auto"/>
              <w:bottom w:val="single" w:sz="4" w:space="0" w:color="auto"/>
            </w:tcBorders>
            <w:shd w:val="clear" w:color="auto" w:fill="auto"/>
            <w:vAlign w:val="center"/>
          </w:tcPr>
          <w:p w14:paraId="1D27D4B6" w14:textId="77777777" w:rsidR="00176D8D" w:rsidRPr="00C8253B" w:rsidRDefault="00176D8D" w:rsidP="00176D8D">
            <w:pPr>
              <w:ind w:left="-57" w:right="-57"/>
              <w:jc w:val="center"/>
              <w:rPr>
                <w:sz w:val="16"/>
                <w:szCs w:val="16"/>
              </w:rPr>
            </w:pPr>
            <w:r w:rsidRPr="00C8253B">
              <w:rPr>
                <w:sz w:val="16"/>
                <w:szCs w:val="16"/>
              </w:rPr>
              <w:t>Pi</w:t>
            </w:r>
          </w:p>
        </w:tc>
        <w:tc>
          <w:tcPr>
            <w:tcW w:w="649" w:type="dxa"/>
            <w:tcBorders>
              <w:top w:val="single" w:sz="4" w:space="0" w:color="auto"/>
              <w:bottom w:val="single" w:sz="4" w:space="0" w:color="auto"/>
            </w:tcBorders>
            <w:shd w:val="clear" w:color="auto" w:fill="auto"/>
            <w:vAlign w:val="center"/>
          </w:tcPr>
          <w:p w14:paraId="1C1808C2"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6114CE9F"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764782EC"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30769DC8"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518FD9D9"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16A52BA8"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right w:val="single" w:sz="4" w:space="0" w:color="auto"/>
            </w:tcBorders>
            <w:shd w:val="clear" w:color="auto" w:fill="auto"/>
            <w:vAlign w:val="center"/>
          </w:tcPr>
          <w:p w14:paraId="59888CFE" w14:textId="77777777" w:rsidR="00176D8D" w:rsidRPr="00C8253B" w:rsidRDefault="00176D8D" w:rsidP="00176D8D">
            <w:pPr>
              <w:ind w:left="-57" w:right="-57"/>
              <w:jc w:val="center"/>
              <w:rPr>
                <w:sz w:val="16"/>
                <w:szCs w:val="16"/>
              </w:rPr>
            </w:pPr>
            <w:r w:rsidRPr="00C8253B">
              <w:rPr>
                <w:sz w:val="16"/>
                <w:szCs w:val="16"/>
              </w:rPr>
              <w:t>5,57</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6695D89E" w14:textId="77777777" w:rsidR="00176D8D" w:rsidRPr="00C8253B" w:rsidRDefault="00176D8D" w:rsidP="00176D8D">
            <w:pPr>
              <w:ind w:left="-57" w:right="-57"/>
              <w:jc w:val="center"/>
              <w:rPr>
                <w:sz w:val="16"/>
                <w:szCs w:val="16"/>
              </w:rPr>
            </w:pPr>
            <w:r w:rsidRPr="00C8253B">
              <w:rPr>
                <w:sz w:val="16"/>
                <w:szCs w:val="16"/>
              </w:rPr>
              <w:t>5,57</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1DA41844" w14:textId="77777777" w:rsidR="00176D8D" w:rsidRPr="00C8253B" w:rsidRDefault="00176D8D" w:rsidP="00176D8D">
            <w:pPr>
              <w:ind w:left="-57" w:right="-57"/>
              <w:jc w:val="center"/>
              <w:rPr>
                <w:sz w:val="16"/>
                <w:szCs w:val="16"/>
              </w:rPr>
            </w:pPr>
            <w:r w:rsidRPr="00C8253B">
              <w:rPr>
                <w:sz w:val="16"/>
                <w:szCs w:val="16"/>
              </w:rPr>
              <w:t>-</w:t>
            </w:r>
          </w:p>
        </w:tc>
      </w:tr>
      <w:tr w:rsidR="00176D8D" w:rsidRPr="005204E4" w14:paraId="64304EB0" w14:textId="77777777" w:rsidTr="00002B9B">
        <w:trPr>
          <w:cantSplit/>
          <w:trHeight w:val="227"/>
          <w:tblHeader/>
        </w:trPr>
        <w:tc>
          <w:tcPr>
            <w:tcW w:w="40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E692440"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08385" w14:textId="77777777" w:rsidR="00176D8D" w:rsidRPr="00C8253B" w:rsidRDefault="00176D8D" w:rsidP="00176D8D">
            <w:pPr>
              <w:ind w:left="-57" w:right="-57"/>
              <w:jc w:val="center"/>
              <w:rPr>
                <w:sz w:val="16"/>
                <w:szCs w:val="16"/>
              </w:rPr>
            </w:pPr>
            <w:r w:rsidRPr="00C8253B">
              <w:rPr>
                <w:sz w:val="16"/>
                <w:szCs w:val="16"/>
              </w:rPr>
              <w:t>951.8</w:t>
            </w:r>
          </w:p>
        </w:tc>
        <w:tc>
          <w:tcPr>
            <w:tcW w:w="2176" w:type="dxa"/>
            <w:tcBorders>
              <w:top w:val="single" w:sz="4" w:space="0" w:color="auto"/>
              <w:left w:val="single" w:sz="4" w:space="0" w:color="auto"/>
              <w:bottom w:val="single" w:sz="4" w:space="0" w:color="auto"/>
            </w:tcBorders>
            <w:shd w:val="clear" w:color="auto" w:fill="auto"/>
            <w:vAlign w:val="center"/>
          </w:tcPr>
          <w:p w14:paraId="32E237BF" w14:textId="02E0C7E2"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single" w:sz="4" w:space="0" w:color="auto"/>
            </w:tcBorders>
            <w:shd w:val="clear" w:color="auto" w:fill="auto"/>
            <w:vAlign w:val="center"/>
          </w:tcPr>
          <w:p w14:paraId="2B81573B" w14:textId="61808834" w:rsidR="00176D8D" w:rsidRPr="00C8253B" w:rsidRDefault="00176D8D" w:rsidP="00176D8D">
            <w:pPr>
              <w:ind w:left="-57" w:right="-57"/>
              <w:jc w:val="center"/>
              <w:rPr>
                <w:sz w:val="16"/>
                <w:szCs w:val="16"/>
              </w:rPr>
            </w:pPr>
            <w:r w:rsidRPr="00C8253B">
              <w:rPr>
                <w:sz w:val="16"/>
                <w:szCs w:val="16"/>
              </w:rPr>
              <w:t>9621</w:t>
            </w:r>
          </w:p>
        </w:tc>
        <w:tc>
          <w:tcPr>
            <w:tcW w:w="669" w:type="dxa"/>
            <w:tcBorders>
              <w:top w:val="single" w:sz="4" w:space="0" w:color="auto"/>
              <w:bottom w:val="single" w:sz="4" w:space="0" w:color="auto"/>
            </w:tcBorders>
            <w:shd w:val="clear" w:color="auto" w:fill="auto"/>
            <w:vAlign w:val="center"/>
          </w:tcPr>
          <w:p w14:paraId="1BFC38CB" w14:textId="77777777" w:rsidR="00176D8D" w:rsidRPr="00C8253B" w:rsidRDefault="00176D8D" w:rsidP="00176D8D">
            <w:pPr>
              <w:ind w:left="-57" w:right="-57"/>
              <w:jc w:val="center"/>
              <w:rPr>
                <w:sz w:val="16"/>
                <w:szCs w:val="16"/>
              </w:rPr>
            </w:pPr>
            <w:r w:rsidRPr="00C8253B">
              <w:rPr>
                <w:sz w:val="16"/>
                <w:szCs w:val="16"/>
              </w:rPr>
              <w:t>Pi</w:t>
            </w:r>
          </w:p>
        </w:tc>
        <w:tc>
          <w:tcPr>
            <w:tcW w:w="649" w:type="dxa"/>
            <w:tcBorders>
              <w:top w:val="single" w:sz="4" w:space="0" w:color="auto"/>
              <w:bottom w:val="single" w:sz="4" w:space="0" w:color="auto"/>
            </w:tcBorders>
            <w:shd w:val="clear" w:color="auto" w:fill="auto"/>
            <w:vAlign w:val="center"/>
          </w:tcPr>
          <w:p w14:paraId="361B8CBA"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59F29243"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49E1F43F" w14:textId="77777777" w:rsidR="00176D8D" w:rsidRPr="00C8253B" w:rsidRDefault="00176D8D" w:rsidP="00176D8D">
            <w:pPr>
              <w:ind w:left="-57" w:right="-57"/>
              <w:jc w:val="center"/>
              <w:rPr>
                <w:sz w:val="16"/>
                <w:szCs w:val="16"/>
              </w:rPr>
            </w:pPr>
            <w:r w:rsidRPr="00C8253B">
              <w:rPr>
                <w:sz w:val="16"/>
                <w:szCs w:val="16"/>
              </w:rPr>
              <w:t>82,33</w:t>
            </w:r>
          </w:p>
        </w:tc>
        <w:tc>
          <w:tcPr>
            <w:tcW w:w="650" w:type="dxa"/>
            <w:tcBorders>
              <w:top w:val="single" w:sz="4" w:space="0" w:color="auto"/>
              <w:bottom w:val="single" w:sz="4" w:space="0" w:color="auto"/>
            </w:tcBorders>
            <w:shd w:val="clear" w:color="auto" w:fill="auto"/>
            <w:vAlign w:val="center"/>
          </w:tcPr>
          <w:p w14:paraId="7C6401E7"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23AA0623"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tcBorders>
            <w:shd w:val="clear" w:color="auto" w:fill="auto"/>
            <w:vAlign w:val="center"/>
          </w:tcPr>
          <w:p w14:paraId="4CBA3312" w14:textId="77777777" w:rsidR="00176D8D" w:rsidRPr="00C8253B" w:rsidRDefault="00176D8D" w:rsidP="00176D8D">
            <w:pPr>
              <w:ind w:left="-57" w:right="-57"/>
              <w:jc w:val="center"/>
              <w:rPr>
                <w:sz w:val="16"/>
                <w:szCs w:val="16"/>
              </w:rPr>
            </w:pPr>
            <w:r w:rsidRPr="00C8253B">
              <w:rPr>
                <w:sz w:val="16"/>
                <w:szCs w:val="16"/>
              </w:rPr>
              <w:t>-</w:t>
            </w:r>
          </w:p>
        </w:tc>
        <w:tc>
          <w:tcPr>
            <w:tcW w:w="650" w:type="dxa"/>
            <w:tcBorders>
              <w:top w:val="single" w:sz="4" w:space="0" w:color="auto"/>
              <w:bottom w:val="single" w:sz="4" w:space="0" w:color="auto"/>
              <w:right w:val="single" w:sz="4" w:space="0" w:color="auto"/>
            </w:tcBorders>
            <w:shd w:val="clear" w:color="auto" w:fill="auto"/>
            <w:vAlign w:val="center"/>
          </w:tcPr>
          <w:p w14:paraId="1E4628E3" w14:textId="77777777" w:rsidR="00176D8D" w:rsidRPr="00C8253B" w:rsidRDefault="00176D8D" w:rsidP="00176D8D">
            <w:pPr>
              <w:ind w:left="-57" w:right="-57"/>
              <w:jc w:val="center"/>
              <w:rPr>
                <w:sz w:val="16"/>
                <w:szCs w:val="16"/>
              </w:rPr>
            </w:pPr>
            <w:r w:rsidRPr="00C8253B">
              <w:rPr>
                <w:sz w:val="16"/>
                <w:szCs w:val="16"/>
              </w:rPr>
              <w:t>-</w:t>
            </w:r>
          </w:p>
        </w:tc>
        <w:tc>
          <w:tcPr>
            <w:tcW w:w="751" w:type="dxa"/>
            <w:tcBorders>
              <w:top w:val="single" w:sz="4" w:space="0" w:color="auto"/>
              <w:left w:val="single" w:sz="4" w:space="0" w:color="auto"/>
              <w:bottom w:val="single" w:sz="4" w:space="0" w:color="auto"/>
              <w:right w:val="single" w:sz="6" w:space="0" w:color="auto"/>
            </w:tcBorders>
            <w:shd w:val="clear" w:color="auto" w:fill="auto"/>
            <w:vAlign w:val="center"/>
          </w:tcPr>
          <w:p w14:paraId="049B3CCC" w14:textId="77777777" w:rsidR="00176D8D" w:rsidRPr="00C8253B" w:rsidRDefault="00176D8D" w:rsidP="00176D8D">
            <w:pPr>
              <w:ind w:left="-57" w:right="-57"/>
              <w:jc w:val="center"/>
              <w:rPr>
                <w:sz w:val="16"/>
                <w:szCs w:val="16"/>
              </w:rPr>
            </w:pPr>
            <w:r w:rsidRPr="00C8253B">
              <w:rPr>
                <w:sz w:val="16"/>
                <w:szCs w:val="16"/>
              </w:rPr>
              <w:t>82,33</w:t>
            </w:r>
          </w:p>
        </w:tc>
        <w:tc>
          <w:tcPr>
            <w:tcW w:w="414" w:type="dxa"/>
            <w:tcBorders>
              <w:top w:val="single" w:sz="4" w:space="0" w:color="auto"/>
              <w:left w:val="single" w:sz="6" w:space="0" w:color="auto"/>
              <w:bottom w:val="single" w:sz="4" w:space="0" w:color="auto"/>
              <w:right w:val="double" w:sz="4" w:space="0" w:color="auto"/>
            </w:tcBorders>
            <w:shd w:val="clear" w:color="auto" w:fill="auto"/>
            <w:vAlign w:val="center"/>
          </w:tcPr>
          <w:p w14:paraId="527817A7" w14:textId="77777777" w:rsidR="00176D8D" w:rsidRPr="00C8253B" w:rsidRDefault="00176D8D" w:rsidP="00176D8D">
            <w:pPr>
              <w:ind w:left="-57" w:right="-57"/>
              <w:jc w:val="center"/>
              <w:rPr>
                <w:sz w:val="16"/>
                <w:szCs w:val="16"/>
              </w:rPr>
            </w:pPr>
            <w:r w:rsidRPr="00C8253B">
              <w:rPr>
                <w:sz w:val="16"/>
                <w:szCs w:val="16"/>
              </w:rPr>
              <w:t>2</w:t>
            </w:r>
          </w:p>
        </w:tc>
      </w:tr>
      <w:tr w:rsidR="00176D8D" w:rsidRPr="005204E4" w14:paraId="739EAA1B" w14:textId="77777777" w:rsidTr="00002B9B">
        <w:trPr>
          <w:cantSplit/>
          <w:trHeight w:val="227"/>
          <w:tblHeader/>
        </w:trPr>
        <w:tc>
          <w:tcPr>
            <w:tcW w:w="40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C479ACB" w14:textId="77777777" w:rsidR="00176D8D" w:rsidRPr="00C8253B" w:rsidRDefault="00176D8D" w:rsidP="00176D8D">
            <w:pPr>
              <w:ind w:left="-57" w:right="-57"/>
              <w:jc w:val="center"/>
              <w:rPr>
                <w:sz w:val="16"/>
                <w:szCs w:val="16"/>
              </w:rPr>
            </w:pPr>
            <w:r w:rsidRPr="00C8253B">
              <w:rPr>
                <w:sz w:val="16"/>
                <w:szCs w:val="16"/>
              </w:rPr>
              <w:t>-</w:t>
            </w:r>
          </w:p>
        </w:tc>
        <w:tc>
          <w:tcPr>
            <w:tcW w:w="70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20A23F4" w14:textId="77777777" w:rsidR="00176D8D" w:rsidRPr="00C8253B" w:rsidRDefault="00176D8D" w:rsidP="00176D8D">
            <w:pPr>
              <w:ind w:left="-57" w:right="-57"/>
              <w:jc w:val="center"/>
              <w:rPr>
                <w:sz w:val="16"/>
                <w:szCs w:val="16"/>
              </w:rPr>
            </w:pPr>
            <w:r w:rsidRPr="00C8253B">
              <w:rPr>
                <w:sz w:val="16"/>
                <w:szCs w:val="16"/>
              </w:rPr>
              <w:t>TOTAL</w:t>
            </w:r>
          </w:p>
        </w:tc>
        <w:tc>
          <w:tcPr>
            <w:tcW w:w="2176" w:type="dxa"/>
            <w:tcBorders>
              <w:top w:val="single" w:sz="4" w:space="0" w:color="auto"/>
              <w:left w:val="single" w:sz="4" w:space="0" w:color="auto"/>
              <w:bottom w:val="double" w:sz="4" w:space="0" w:color="auto"/>
            </w:tcBorders>
            <w:shd w:val="clear" w:color="auto" w:fill="auto"/>
            <w:vAlign w:val="center"/>
          </w:tcPr>
          <w:p w14:paraId="6A12290C" w14:textId="0460CB7F" w:rsidR="00176D8D" w:rsidRPr="00C8253B" w:rsidRDefault="00176D8D" w:rsidP="00176D8D">
            <w:pPr>
              <w:ind w:left="-57" w:right="-57"/>
              <w:jc w:val="center"/>
              <w:rPr>
                <w:sz w:val="16"/>
                <w:szCs w:val="16"/>
              </w:rPr>
            </w:pPr>
            <w:r>
              <w:rPr>
                <w:sz w:val="16"/>
                <w:szCs w:val="16"/>
              </w:rPr>
              <w:t>-</w:t>
            </w:r>
          </w:p>
        </w:tc>
        <w:tc>
          <w:tcPr>
            <w:tcW w:w="557" w:type="dxa"/>
            <w:tcBorders>
              <w:top w:val="single" w:sz="4" w:space="0" w:color="auto"/>
              <w:bottom w:val="double" w:sz="4" w:space="0" w:color="auto"/>
            </w:tcBorders>
            <w:shd w:val="clear" w:color="auto" w:fill="auto"/>
            <w:vAlign w:val="center"/>
          </w:tcPr>
          <w:p w14:paraId="55BD904B" w14:textId="6E69DB8C" w:rsidR="00176D8D" w:rsidRPr="00C8253B" w:rsidRDefault="00176D8D" w:rsidP="00176D8D">
            <w:pPr>
              <w:ind w:left="-57" w:right="-57"/>
              <w:jc w:val="center"/>
              <w:rPr>
                <w:sz w:val="16"/>
                <w:szCs w:val="16"/>
              </w:rPr>
            </w:pPr>
            <w:r w:rsidRPr="00C8253B">
              <w:rPr>
                <w:sz w:val="16"/>
                <w:szCs w:val="16"/>
              </w:rPr>
              <w:t>-</w:t>
            </w:r>
          </w:p>
        </w:tc>
        <w:tc>
          <w:tcPr>
            <w:tcW w:w="669" w:type="dxa"/>
            <w:tcBorders>
              <w:top w:val="single" w:sz="4" w:space="0" w:color="auto"/>
              <w:bottom w:val="double" w:sz="4" w:space="0" w:color="auto"/>
            </w:tcBorders>
            <w:shd w:val="clear" w:color="auto" w:fill="auto"/>
            <w:vAlign w:val="center"/>
          </w:tcPr>
          <w:p w14:paraId="64556C67" w14:textId="77777777" w:rsidR="00176D8D" w:rsidRPr="00C8253B" w:rsidRDefault="00176D8D" w:rsidP="00176D8D">
            <w:pPr>
              <w:ind w:left="-57" w:right="-57"/>
              <w:jc w:val="center"/>
              <w:rPr>
                <w:sz w:val="16"/>
                <w:szCs w:val="16"/>
              </w:rPr>
            </w:pPr>
            <w:r w:rsidRPr="00C8253B">
              <w:rPr>
                <w:sz w:val="16"/>
                <w:szCs w:val="16"/>
              </w:rPr>
              <w:t>-</w:t>
            </w:r>
          </w:p>
        </w:tc>
        <w:tc>
          <w:tcPr>
            <w:tcW w:w="649" w:type="dxa"/>
            <w:tcBorders>
              <w:top w:val="single" w:sz="4" w:space="0" w:color="auto"/>
              <w:bottom w:val="double" w:sz="4" w:space="0" w:color="auto"/>
            </w:tcBorders>
            <w:shd w:val="clear" w:color="auto" w:fill="auto"/>
            <w:vAlign w:val="center"/>
          </w:tcPr>
          <w:p w14:paraId="3C2C9F7C" w14:textId="77777777" w:rsidR="00176D8D" w:rsidRPr="00C8253B" w:rsidRDefault="00176D8D" w:rsidP="00176D8D">
            <w:pPr>
              <w:ind w:left="-57" w:right="-57"/>
              <w:jc w:val="center"/>
              <w:rPr>
                <w:sz w:val="16"/>
                <w:szCs w:val="16"/>
              </w:rPr>
            </w:pPr>
            <w:r w:rsidRPr="00C8253B">
              <w:rPr>
                <w:sz w:val="16"/>
                <w:szCs w:val="16"/>
              </w:rPr>
              <w:t>14,87</w:t>
            </w:r>
          </w:p>
        </w:tc>
        <w:tc>
          <w:tcPr>
            <w:tcW w:w="650" w:type="dxa"/>
            <w:tcBorders>
              <w:top w:val="single" w:sz="4" w:space="0" w:color="auto"/>
              <w:bottom w:val="double" w:sz="4" w:space="0" w:color="auto"/>
            </w:tcBorders>
            <w:shd w:val="clear" w:color="auto" w:fill="auto"/>
            <w:vAlign w:val="center"/>
          </w:tcPr>
          <w:p w14:paraId="16EF1963" w14:textId="77777777" w:rsidR="00176D8D" w:rsidRPr="00C8253B" w:rsidRDefault="00176D8D" w:rsidP="00176D8D">
            <w:pPr>
              <w:ind w:left="-57" w:right="-57"/>
              <w:jc w:val="center"/>
              <w:rPr>
                <w:sz w:val="16"/>
                <w:szCs w:val="16"/>
              </w:rPr>
            </w:pPr>
            <w:r w:rsidRPr="00C8253B">
              <w:rPr>
                <w:sz w:val="16"/>
                <w:szCs w:val="16"/>
              </w:rPr>
              <w:t>14,20</w:t>
            </w:r>
          </w:p>
        </w:tc>
        <w:tc>
          <w:tcPr>
            <w:tcW w:w="650" w:type="dxa"/>
            <w:tcBorders>
              <w:top w:val="single" w:sz="4" w:space="0" w:color="auto"/>
              <w:bottom w:val="double" w:sz="4" w:space="0" w:color="auto"/>
            </w:tcBorders>
            <w:shd w:val="clear" w:color="auto" w:fill="auto"/>
            <w:vAlign w:val="center"/>
          </w:tcPr>
          <w:p w14:paraId="6DADAD6C" w14:textId="77777777" w:rsidR="00176D8D" w:rsidRPr="00C8253B" w:rsidRDefault="00176D8D" w:rsidP="00176D8D">
            <w:pPr>
              <w:ind w:left="-57" w:right="-57"/>
              <w:jc w:val="center"/>
              <w:rPr>
                <w:sz w:val="16"/>
                <w:szCs w:val="16"/>
              </w:rPr>
            </w:pPr>
            <w:r w:rsidRPr="00C8253B">
              <w:rPr>
                <w:sz w:val="16"/>
                <w:szCs w:val="16"/>
              </w:rPr>
              <w:t>97,18</w:t>
            </w:r>
          </w:p>
        </w:tc>
        <w:tc>
          <w:tcPr>
            <w:tcW w:w="650" w:type="dxa"/>
            <w:tcBorders>
              <w:top w:val="single" w:sz="4" w:space="0" w:color="auto"/>
              <w:bottom w:val="double" w:sz="4" w:space="0" w:color="auto"/>
            </w:tcBorders>
            <w:shd w:val="clear" w:color="auto" w:fill="auto"/>
            <w:vAlign w:val="center"/>
          </w:tcPr>
          <w:p w14:paraId="3AE30CDC" w14:textId="77777777" w:rsidR="00176D8D" w:rsidRPr="00C8253B" w:rsidRDefault="00176D8D" w:rsidP="00176D8D">
            <w:pPr>
              <w:ind w:left="-57" w:right="-57"/>
              <w:jc w:val="center"/>
              <w:rPr>
                <w:sz w:val="16"/>
                <w:szCs w:val="16"/>
              </w:rPr>
            </w:pPr>
            <w:r w:rsidRPr="00C8253B">
              <w:rPr>
                <w:sz w:val="16"/>
                <w:szCs w:val="16"/>
              </w:rPr>
              <w:t>21,16</w:t>
            </w:r>
          </w:p>
        </w:tc>
        <w:tc>
          <w:tcPr>
            <w:tcW w:w="650" w:type="dxa"/>
            <w:tcBorders>
              <w:top w:val="single" w:sz="4" w:space="0" w:color="auto"/>
              <w:bottom w:val="double" w:sz="4" w:space="0" w:color="auto"/>
            </w:tcBorders>
            <w:shd w:val="clear" w:color="auto" w:fill="auto"/>
            <w:vAlign w:val="center"/>
          </w:tcPr>
          <w:p w14:paraId="33711AE1" w14:textId="77777777" w:rsidR="00176D8D" w:rsidRPr="00C8253B" w:rsidRDefault="00176D8D" w:rsidP="00176D8D">
            <w:pPr>
              <w:ind w:left="-57" w:right="-57"/>
              <w:jc w:val="center"/>
              <w:rPr>
                <w:sz w:val="16"/>
                <w:szCs w:val="16"/>
              </w:rPr>
            </w:pPr>
            <w:r w:rsidRPr="00C8253B">
              <w:rPr>
                <w:sz w:val="16"/>
                <w:szCs w:val="16"/>
              </w:rPr>
              <w:t>6,74</w:t>
            </w:r>
          </w:p>
        </w:tc>
        <w:tc>
          <w:tcPr>
            <w:tcW w:w="650" w:type="dxa"/>
            <w:tcBorders>
              <w:top w:val="single" w:sz="4" w:space="0" w:color="auto"/>
              <w:bottom w:val="double" w:sz="4" w:space="0" w:color="auto"/>
            </w:tcBorders>
            <w:shd w:val="clear" w:color="auto" w:fill="auto"/>
            <w:vAlign w:val="center"/>
          </w:tcPr>
          <w:p w14:paraId="1521041B" w14:textId="77777777" w:rsidR="00176D8D" w:rsidRPr="00C8253B" w:rsidRDefault="00176D8D" w:rsidP="00176D8D">
            <w:pPr>
              <w:ind w:left="-57" w:right="-57"/>
              <w:jc w:val="center"/>
              <w:rPr>
                <w:sz w:val="16"/>
                <w:szCs w:val="16"/>
              </w:rPr>
            </w:pPr>
            <w:r w:rsidRPr="00C8253B">
              <w:rPr>
                <w:sz w:val="16"/>
                <w:szCs w:val="16"/>
              </w:rPr>
              <w:t>4,75</w:t>
            </w:r>
          </w:p>
        </w:tc>
        <w:tc>
          <w:tcPr>
            <w:tcW w:w="650" w:type="dxa"/>
            <w:tcBorders>
              <w:top w:val="single" w:sz="4" w:space="0" w:color="auto"/>
              <w:bottom w:val="double" w:sz="4" w:space="0" w:color="auto"/>
              <w:right w:val="single" w:sz="4" w:space="0" w:color="auto"/>
            </w:tcBorders>
            <w:shd w:val="clear" w:color="auto" w:fill="auto"/>
            <w:vAlign w:val="center"/>
          </w:tcPr>
          <w:p w14:paraId="2EA73589" w14:textId="77777777" w:rsidR="00176D8D" w:rsidRPr="00C8253B" w:rsidRDefault="00176D8D" w:rsidP="00176D8D">
            <w:pPr>
              <w:ind w:left="-57" w:right="-57"/>
              <w:jc w:val="center"/>
              <w:rPr>
                <w:sz w:val="16"/>
                <w:szCs w:val="16"/>
              </w:rPr>
            </w:pPr>
            <w:r w:rsidRPr="00C8253B">
              <w:rPr>
                <w:sz w:val="16"/>
                <w:szCs w:val="16"/>
              </w:rPr>
              <w:t>19,29</w:t>
            </w:r>
          </w:p>
        </w:tc>
        <w:tc>
          <w:tcPr>
            <w:tcW w:w="751" w:type="dxa"/>
            <w:tcBorders>
              <w:top w:val="single" w:sz="4" w:space="0" w:color="auto"/>
              <w:left w:val="single" w:sz="4" w:space="0" w:color="auto"/>
              <w:bottom w:val="double" w:sz="4" w:space="0" w:color="auto"/>
              <w:right w:val="single" w:sz="6" w:space="0" w:color="auto"/>
            </w:tcBorders>
            <w:shd w:val="clear" w:color="auto" w:fill="auto"/>
            <w:vAlign w:val="center"/>
          </w:tcPr>
          <w:p w14:paraId="5FBD854F" w14:textId="77777777" w:rsidR="00176D8D" w:rsidRPr="00C8253B" w:rsidRDefault="00176D8D" w:rsidP="00176D8D">
            <w:pPr>
              <w:ind w:left="-57" w:right="-57"/>
              <w:jc w:val="center"/>
              <w:rPr>
                <w:sz w:val="16"/>
                <w:szCs w:val="16"/>
              </w:rPr>
            </w:pPr>
            <w:r w:rsidRPr="00C8253B">
              <w:rPr>
                <w:sz w:val="16"/>
                <w:szCs w:val="16"/>
              </w:rPr>
              <w:t>178,19</w:t>
            </w:r>
          </w:p>
        </w:tc>
        <w:tc>
          <w:tcPr>
            <w:tcW w:w="414" w:type="dxa"/>
            <w:tcBorders>
              <w:top w:val="single" w:sz="4" w:space="0" w:color="auto"/>
              <w:left w:val="single" w:sz="6" w:space="0" w:color="auto"/>
              <w:bottom w:val="double" w:sz="4" w:space="0" w:color="auto"/>
              <w:right w:val="double" w:sz="4" w:space="0" w:color="auto"/>
            </w:tcBorders>
            <w:shd w:val="clear" w:color="auto" w:fill="auto"/>
            <w:vAlign w:val="center"/>
          </w:tcPr>
          <w:p w14:paraId="04B01EEA" w14:textId="77777777" w:rsidR="00176D8D" w:rsidRPr="00C8253B" w:rsidRDefault="00176D8D" w:rsidP="00176D8D">
            <w:pPr>
              <w:ind w:left="-57" w:right="-57"/>
              <w:jc w:val="center"/>
              <w:rPr>
                <w:sz w:val="16"/>
                <w:szCs w:val="16"/>
              </w:rPr>
            </w:pPr>
            <w:r w:rsidRPr="00C8253B">
              <w:rPr>
                <w:sz w:val="16"/>
                <w:szCs w:val="16"/>
              </w:rPr>
              <w:t>3</w:t>
            </w:r>
          </w:p>
        </w:tc>
      </w:tr>
    </w:tbl>
    <w:p w14:paraId="3F66B7DB" w14:textId="62A83083" w:rsidR="001E40F9" w:rsidRPr="001E40F9" w:rsidRDefault="001E40F9" w:rsidP="00734B2E">
      <w:pPr>
        <w:ind w:firstLine="720"/>
        <w:rPr>
          <w:bCs/>
          <w:iCs/>
          <w:sz w:val="22"/>
          <w:szCs w:val="22"/>
          <w:lang w:val="ro-RO"/>
        </w:rPr>
      </w:pPr>
    </w:p>
    <w:p w14:paraId="3ED93E1C" w14:textId="77777777" w:rsidR="00EE22AC" w:rsidRPr="00ED1BBD" w:rsidRDefault="00EE22AC" w:rsidP="009F2892">
      <w:pPr>
        <w:ind w:firstLine="708"/>
        <w:rPr>
          <w:b/>
          <w:i/>
          <w:lang w:val="ro-RO"/>
        </w:rPr>
      </w:pPr>
      <w:r w:rsidRPr="00ED1BBD">
        <w:rPr>
          <w:b/>
          <w:i/>
          <w:lang w:val="ro-RO"/>
        </w:rPr>
        <w:t>Formaţii forestiere</w:t>
      </w:r>
    </w:p>
    <w:p w14:paraId="2F307CBC" w14:textId="77777777" w:rsidR="00EE22AC" w:rsidRPr="00ED1BBD" w:rsidRDefault="00EE22AC" w:rsidP="00BC3803">
      <w:pPr>
        <w:pStyle w:val="BodyText"/>
        <w:ind w:firstLine="708"/>
        <w:jc w:val="both"/>
        <w:rPr>
          <w:i/>
          <w:lang w:val="ro-RO"/>
        </w:rPr>
      </w:pPr>
      <w:r w:rsidRPr="00ED1BBD">
        <w:rPr>
          <w:i/>
          <w:lang w:val="ro-RO"/>
        </w:rPr>
        <w:t>În cadrul tipurilor de staţiune evidenţiate la subcapitolul 4.4. s-au identificat 10 formaţii forestiere specifice etajului de vegetaţie menţionat (Ss), a căror răspândire pe U.P. (ocol) este redată în tabelul de mai jos :</w:t>
      </w:r>
    </w:p>
    <w:p w14:paraId="722DF37D" w14:textId="03E715F2" w:rsidR="00EE22AC" w:rsidRDefault="00EE22AC" w:rsidP="00BC3803">
      <w:pPr>
        <w:pStyle w:val="Heading6"/>
        <w:ind w:firstLine="708"/>
        <w:rPr>
          <w:rFonts w:ascii="Times New Roman" w:hAnsi="Times New Roman"/>
          <w:i/>
          <w:sz w:val="22"/>
          <w:szCs w:val="22"/>
        </w:rPr>
      </w:pPr>
      <w:r w:rsidRPr="00ED1BBD">
        <w:rPr>
          <w:rFonts w:ascii="Times New Roman" w:hAnsi="Times New Roman"/>
          <w:i/>
          <w:sz w:val="22"/>
          <w:szCs w:val="22"/>
        </w:rPr>
        <w:t>Formații forestiere</w:t>
      </w:r>
      <w:r w:rsidR="009F2892" w:rsidRPr="00ED1BBD">
        <w:rPr>
          <w:rFonts w:ascii="Times New Roman" w:hAnsi="Times New Roman"/>
          <w:i/>
          <w:sz w:val="22"/>
          <w:szCs w:val="22"/>
        </w:rPr>
        <w:tab/>
      </w:r>
      <w:r w:rsidR="009F2892" w:rsidRPr="00ED1BBD">
        <w:rPr>
          <w:rFonts w:ascii="Times New Roman" w:hAnsi="Times New Roman"/>
          <w:i/>
          <w:sz w:val="22"/>
          <w:szCs w:val="22"/>
        </w:rPr>
        <w:tab/>
      </w:r>
      <w:r w:rsidR="009F2892" w:rsidRPr="00ED1BBD">
        <w:rPr>
          <w:rFonts w:ascii="Times New Roman" w:hAnsi="Times New Roman"/>
          <w:i/>
          <w:sz w:val="22"/>
          <w:szCs w:val="22"/>
        </w:rPr>
        <w:tab/>
      </w:r>
      <w:r w:rsidR="009F2892" w:rsidRPr="00ED1BBD">
        <w:rPr>
          <w:rFonts w:ascii="Times New Roman" w:hAnsi="Times New Roman"/>
          <w:i/>
          <w:sz w:val="22"/>
          <w:szCs w:val="22"/>
        </w:rPr>
        <w:tab/>
      </w:r>
      <w:r w:rsidR="009F2892" w:rsidRPr="00ED1BBD">
        <w:rPr>
          <w:rFonts w:ascii="Times New Roman" w:hAnsi="Times New Roman"/>
          <w:i/>
          <w:sz w:val="22"/>
          <w:szCs w:val="22"/>
        </w:rPr>
        <w:tab/>
      </w:r>
      <w:r w:rsidR="009F2892" w:rsidRPr="00ED1BBD">
        <w:rPr>
          <w:rFonts w:ascii="Times New Roman" w:hAnsi="Times New Roman"/>
          <w:i/>
          <w:sz w:val="22"/>
          <w:szCs w:val="22"/>
        </w:rPr>
        <w:tab/>
      </w:r>
      <w:r w:rsidR="009F2892" w:rsidRPr="00ED1BBD">
        <w:rPr>
          <w:rFonts w:ascii="Times New Roman" w:hAnsi="Times New Roman"/>
          <w:i/>
          <w:sz w:val="22"/>
          <w:szCs w:val="22"/>
        </w:rPr>
        <w:tab/>
      </w:r>
      <w:r w:rsidR="00974176" w:rsidRPr="00ED1BBD">
        <w:rPr>
          <w:rFonts w:ascii="Times New Roman" w:hAnsi="Times New Roman"/>
          <w:i/>
          <w:sz w:val="22"/>
          <w:szCs w:val="22"/>
        </w:rPr>
        <w:t xml:space="preserve">     </w:t>
      </w:r>
      <w:r w:rsidRPr="00ED1BBD">
        <w:rPr>
          <w:rFonts w:ascii="Times New Roman" w:hAnsi="Times New Roman"/>
          <w:i/>
          <w:sz w:val="22"/>
          <w:szCs w:val="22"/>
        </w:rPr>
        <w:t>Tabel</w:t>
      </w:r>
      <w:r w:rsidR="009F2892" w:rsidRPr="00ED1BBD">
        <w:rPr>
          <w:rFonts w:ascii="Times New Roman" w:hAnsi="Times New Roman"/>
          <w:i/>
          <w:sz w:val="22"/>
          <w:szCs w:val="22"/>
        </w:rPr>
        <w:t xml:space="preserve">ul nr. </w:t>
      </w:r>
      <w:r w:rsidR="00692BC6" w:rsidRPr="00ED1BBD">
        <w:rPr>
          <w:rFonts w:ascii="Times New Roman" w:hAnsi="Times New Roman"/>
          <w:i/>
          <w:sz w:val="22"/>
          <w:szCs w:val="22"/>
        </w:rPr>
        <w:t>16</w:t>
      </w:r>
    </w:p>
    <w:tbl>
      <w:tblPr>
        <w:tblpPr w:leftFromText="180" w:rightFromText="180" w:vertAnchor="text" w:horzAnchor="margin" w:tblpXSpec="center" w:tblpY="182"/>
        <w:tblW w:w="50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544"/>
        <w:gridCol w:w="1864"/>
        <w:gridCol w:w="832"/>
        <w:gridCol w:w="832"/>
        <w:gridCol w:w="832"/>
        <w:gridCol w:w="832"/>
        <w:gridCol w:w="832"/>
        <w:gridCol w:w="832"/>
        <w:gridCol w:w="836"/>
        <w:gridCol w:w="971"/>
        <w:gridCol w:w="560"/>
        <w:gridCol w:w="10"/>
      </w:tblGrid>
      <w:tr w:rsidR="00C9358A" w:rsidRPr="00C9358A" w14:paraId="7BCF3EFF" w14:textId="77777777" w:rsidTr="004C75DC">
        <w:trPr>
          <w:gridAfter w:val="1"/>
          <w:wAfter w:w="5" w:type="pct"/>
          <w:cantSplit/>
          <w:trHeight w:val="284"/>
          <w:tblHeader/>
        </w:trPr>
        <w:tc>
          <w:tcPr>
            <w:tcW w:w="217" w:type="pct"/>
            <w:vMerge w:val="restart"/>
            <w:tcBorders>
              <w:top w:val="double" w:sz="6" w:space="0" w:color="auto"/>
              <w:left w:val="double" w:sz="6" w:space="0" w:color="auto"/>
            </w:tcBorders>
            <w:shd w:val="clear" w:color="auto" w:fill="D9D9D9"/>
            <w:vAlign w:val="center"/>
          </w:tcPr>
          <w:p w14:paraId="5620291C" w14:textId="77777777" w:rsidR="00C9358A" w:rsidRPr="00C9358A" w:rsidRDefault="00C9358A" w:rsidP="00C9358A">
            <w:pPr>
              <w:jc w:val="center"/>
              <w:rPr>
                <w:sz w:val="18"/>
                <w:szCs w:val="18"/>
                <w:lang w:val="ro-RO"/>
              </w:rPr>
            </w:pPr>
            <w:r w:rsidRPr="00C9358A">
              <w:rPr>
                <w:sz w:val="18"/>
                <w:szCs w:val="18"/>
                <w:lang w:val="ro-RO"/>
              </w:rPr>
              <w:t>Nr. crt</w:t>
            </w:r>
          </w:p>
        </w:tc>
        <w:tc>
          <w:tcPr>
            <w:tcW w:w="1178" w:type="pct"/>
            <w:gridSpan w:val="2"/>
            <w:tcBorders>
              <w:top w:val="double" w:sz="6" w:space="0" w:color="auto"/>
              <w:right w:val="double" w:sz="6" w:space="0" w:color="auto"/>
            </w:tcBorders>
            <w:shd w:val="clear" w:color="auto" w:fill="D9D9D9"/>
            <w:vAlign w:val="center"/>
          </w:tcPr>
          <w:p w14:paraId="2AD5ED6A" w14:textId="77777777" w:rsidR="00C9358A" w:rsidRPr="00C9358A" w:rsidRDefault="00C9358A" w:rsidP="00C9358A">
            <w:pPr>
              <w:jc w:val="center"/>
              <w:rPr>
                <w:sz w:val="18"/>
                <w:szCs w:val="18"/>
                <w:lang w:val="ro-RO"/>
              </w:rPr>
            </w:pPr>
            <w:r w:rsidRPr="00C9358A">
              <w:rPr>
                <w:sz w:val="18"/>
                <w:szCs w:val="18"/>
                <w:lang w:val="ro-RO"/>
              </w:rPr>
              <w:t>Formaţii forestiere</w:t>
            </w:r>
          </w:p>
        </w:tc>
        <w:tc>
          <w:tcPr>
            <w:tcW w:w="2851" w:type="pct"/>
            <w:gridSpan w:val="7"/>
            <w:tcBorders>
              <w:top w:val="double" w:sz="6" w:space="0" w:color="auto"/>
              <w:right w:val="double" w:sz="6" w:space="0" w:color="auto"/>
            </w:tcBorders>
            <w:shd w:val="clear" w:color="auto" w:fill="D9D9D9"/>
            <w:vAlign w:val="center"/>
          </w:tcPr>
          <w:p w14:paraId="6C01D7F8" w14:textId="77777777" w:rsidR="00C9358A" w:rsidRPr="00C9358A" w:rsidRDefault="00C9358A" w:rsidP="00C9358A">
            <w:pPr>
              <w:jc w:val="center"/>
              <w:rPr>
                <w:sz w:val="18"/>
                <w:szCs w:val="18"/>
                <w:lang w:val="ro-RO"/>
              </w:rPr>
            </w:pPr>
            <w:r w:rsidRPr="00C9358A">
              <w:rPr>
                <w:sz w:val="18"/>
                <w:szCs w:val="18"/>
                <w:lang w:val="ro-RO"/>
              </w:rPr>
              <w:t>Suprafaţa pe U.P. (ocol) – ha (%)</w:t>
            </w:r>
          </w:p>
        </w:tc>
        <w:tc>
          <w:tcPr>
            <w:tcW w:w="749" w:type="pct"/>
            <w:gridSpan w:val="2"/>
            <w:tcBorders>
              <w:top w:val="double" w:sz="6" w:space="0" w:color="auto"/>
              <w:left w:val="double" w:sz="6" w:space="0" w:color="auto"/>
              <w:bottom w:val="single" w:sz="6" w:space="0" w:color="auto"/>
              <w:right w:val="double" w:sz="6" w:space="0" w:color="auto"/>
            </w:tcBorders>
            <w:shd w:val="clear" w:color="auto" w:fill="D9D9D9"/>
            <w:vAlign w:val="center"/>
          </w:tcPr>
          <w:p w14:paraId="1DC7247B" w14:textId="77777777" w:rsidR="00C9358A" w:rsidRPr="00C9358A" w:rsidRDefault="00C9358A" w:rsidP="00C9358A">
            <w:pPr>
              <w:jc w:val="center"/>
              <w:rPr>
                <w:sz w:val="18"/>
                <w:szCs w:val="18"/>
                <w:lang w:val="ro-RO"/>
              </w:rPr>
            </w:pPr>
            <w:r w:rsidRPr="00C9358A">
              <w:rPr>
                <w:sz w:val="18"/>
                <w:szCs w:val="18"/>
                <w:lang w:val="ro-RO"/>
              </w:rPr>
              <w:t>Total ocol</w:t>
            </w:r>
          </w:p>
        </w:tc>
      </w:tr>
      <w:tr w:rsidR="00C9358A" w:rsidRPr="00C9358A" w14:paraId="6C1B1A9D" w14:textId="77777777" w:rsidTr="004C75DC">
        <w:trPr>
          <w:trHeight w:val="284"/>
          <w:tblHeader/>
        </w:trPr>
        <w:tc>
          <w:tcPr>
            <w:tcW w:w="217" w:type="pct"/>
            <w:vMerge/>
            <w:tcBorders>
              <w:left w:val="double" w:sz="6" w:space="0" w:color="auto"/>
            </w:tcBorders>
            <w:shd w:val="clear" w:color="auto" w:fill="D9D9D9"/>
            <w:textDirection w:val="btLr"/>
            <w:vAlign w:val="center"/>
          </w:tcPr>
          <w:p w14:paraId="58B0C54E" w14:textId="77777777" w:rsidR="00C9358A" w:rsidRPr="00C9358A" w:rsidRDefault="00C9358A" w:rsidP="00C9358A">
            <w:pPr>
              <w:jc w:val="center"/>
              <w:rPr>
                <w:sz w:val="18"/>
                <w:szCs w:val="18"/>
                <w:lang w:val="ro-RO"/>
              </w:rPr>
            </w:pPr>
          </w:p>
        </w:tc>
        <w:tc>
          <w:tcPr>
            <w:tcW w:w="266" w:type="pct"/>
            <w:shd w:val="clear" w:color="auto" w:fill="D9D9D9"/>
            <w:vAlign w:val="center"/>
          </w:tcPr>
          <w:p w14:paraId="108E272B" w14:textId="77777777" w:rsidR="00C9358A" w:rsidRPr="00C9358A" w:rsidRDefault="00C9358A" w:rsidP="00C9358A">
            <w:pPr>
              <w:jc w:val="center"/>
              <w:rPr>
                <w:sz w:val="18"/>
                <w:szCs w:val="18"/>
                <w:lang w:val="ro-RO"/>
              </w:rPr>
            </w:pPr>
            <w:r w:rsidRPr="00C9358A">
              <w:rPr>
                <w:sz w:val="18"/>
                <w:szCs w:val="18"/>
                <w:lang w:val="ro-RO"/>
              </w:rPr>
              <w:t>Cod</w:t>
            </w:r>
          </w:p>
        </w:tc>
        <w:tc>
          <w:tcPr>
            <w:tcW w:w="912" w:type="pct"/>
            <w:tcBorders>
              <w:bottom w:val="double" w:sz="6" w:space="0" w:color="auto"/>
              <w:right w:val="double" w:sz="6" w:space="0" w:color="auto"/>
            </w:tcBorders>
            <w:shd w:val="clear" w:color="auto" w:fill="D9D9D9"/>
            <w:vAlign w:val="center"/>
          </w:tcPr>
          <w:p w14:paraId="38814A54" w14:textId="77777777" w:rsidR="00C9358A" w:rsidRPr="00C9358A" w:rsidRDefault="00C9358A" w:rsidP="00C9358A">
            <w:pPr>
              <w:jc w:val="center"/>
              <w:rPr>
                <w:sz w:val="18"/>
                <w:szCs w:val="18"/>
                <w:lang w:val="ro-RO"/>
              </w:rPr>
            </w:pPr>
            <w:r w:rsidRPr="00C9358A">
              <w:rPr>
                <w:sz w:val="18"/>
                <w:szCs w:val="18"/>
                <w:lang w:val="ro-RO"/>
              </w:rPr>
              <w:t>Denumirea</w:t>
            </w:r>
          </w:p>
        </w:tc>
        <w:tc>
          <w:tcPr>
            <w:tcW w:w="407" w:type="pct"/>
            <w:shd w:val="clear" w:color="auto" w:fill="D9D9D9"/>
            <w:vAlign w:val="center"/>
          </w:tcPr>
          <w:p w14:paraId="530D4AB6" w14:textId="77777777" w:rsidR="00C9358A" w:rsidRPr="00C9358A" w:rsidRDefault="00C9358A" w:rsidP="00C9358A">
            <w:pPr>
              <w:jc w:val="center"/>
              <w:rPr>
                <w:sz w:val="18"/>
                <w:szCs w:val="18"/>
                <w:lang w:val="ro-RO"/>
              </w:rPr>
            </w:pPr>
            <w:r w:rsidRPr="00C9358A">
              <w:rPr>
                <w:sz w:val="18"/>
                <w:szCs w:val="18"/>
                <w:lang w:val="ro-RO"/>
              </w:rPr>
              <w:t>II</w:t>
            </w:r>
          </w:p>
        </w:tc>
        <w:tc>
          <w:tcPr>
            <w:tcW w:w="407" w:type="pct"/>
            <w:shd w:val="clear" w:color="auto" w:fill="D9D9D9"/>
            <w:vAlign w:val="center"/>
          </w:tcPr>
          <w:p w14:paraId="3FF80BEC" w14:textId="77777777" w:rsidR="00C9358A" w:rsidRPr="00C9358A" w:rsidRDefault="00C9358A" w:rsidP="00C9358A">
            <w:pPr>
              <w:jc w:val="center"/>
              <w:rPr>
                <w:sz w:val="18"/>
                <w:szCs w:val="18"/>
                <w:lang w:val="ro-RO"/>
              </w:rPr>
            </w:pPr>
            <w:r w:rsidRPr="00C9358A">
              <w:rPr>
                <w:sz w:val="18"/>
                <w:szCs w:val="18"/>
                <w:lang w:val="ro-RO"/>
              </w:rPr>
              <w:t>III</w:t>
            </w:r>
          </w:p>
        </w:tc>
        <w:tc>
          <w:tcPr>
            <w:tcW w:w="407" w:type="pct"/>
            <w:shd w:val="clear" w:color="auto" w:fill="D9D9D9"/>
            <w:vAlign w:val="center"/>
          </w:tcPr>
          <w:p w14:paraId="29EE347A" w14:textId="77777777" w:rsidR="00C9358A" w:rsidRPr="00C9358A" w:rsidRDefault="00C9358A" w:rsidP="00C9358A">
            <w:pPr>
              <w:jc w:val="center"/>
              <w:rPr>
                <w:sz w:val="18"/>
                <w:szCs w:val="18"/>
                <w:lang w:val="ro-RO"/>
              </w:rPr>
            </w:pPr>
            <w:r w:rsidRPr="00C9358A">
              <w:rPr>
                <w:sz w:val="18"/>
                <w:szCs w:val="18"/>
                <w:lang w:val="ro-RO"/>
              </w:rPr>
              <w:t>IV</w:t>
            </w:r>
          </w:p>
        </w:tc>
        <w:tc>
          <w:tcPr>
            <w:tcW w:w="407" w:type="pct"/>
            <w:shd w:val="clear" w:color="auto" w:fill="D9D9D9"/>
            <w:vAlign w:val="center"/>
          </w:tcPr>
          <w:p w14:paraId="325FFAB2" w14:textId="77777777" w:rsidR="00C9358A" w:rsidRPr="00C9358A" w:rsidRDefault="00C9358A" w:rsidP="00C9358A">
            <w:pPr>
              <w:jc w:val="center"/>
              <w:rPr>
                <w:sz w:val="18"/>
                <w:szCs w:val="18"/>
                <w:lang w:val="ro-RO"/>
              </w:rPr>
            </w:pPr>
            <w:r w:rsidRPr="00C9358A">
              <w:rPr>
                <w:sz w:val="18"/>
                <w:szCs w:val="18"/>
                <w:lang w:val="ro-RO"/>
              </w:rPr>
              <w:t>V</w:t>
            </w:r>
          </w:p>
        </w:tc>
        <w:tc>
          <w:tcPr>
            <w:tcW w:w="407" w:type="pct"/>
            <w:shd w:val="clear" w:color="auto" w:fill="D9D9D9"/>
            <w:vAlign w:val="center"/>
          </w:tcPr>
          <w:p w14:paraId="2721585B" w14:textId="77777777" w:rsidR="00C9358A" w:rsidRPr="00C9358A" w:rsidRDefault="00C9358A" w:rsidP="00C9358A">
            <w:pPr>
              <w:jc w:val="center"/>
              <w:rPr>
                <w:sz w:val="18"/>
                <w:szCs w:val="18"/>
                <w:lang w:val="ro-RO"/>
              </w:rPr>
            </w:pPr>
            <w:r w:rsidRPr="00C9358A">
              <w:rPr>
                <w:sz w:val="18"/>
                <w:szCs w:val="18"/>
                <w:lang w:val="ro-RO"/>
              </w:rPr>
              <w:t>VI</w:t>
            </w:r>
          </w:p>
        </w:tc>
        <w:tc>
          <w:tcPr>
            <w:tcW w:w="407" w:type="pct"/>
            <w:shd w:val="clear" w:color="auto" w:fill="D9D9D9"/>
            <w:vAlign w:val="center"/>
          </w:tcPr>
          <w:p w14:paraId="45475ECB" w14:textId="77777777" w:rsidR="00C9358A" w:rsidRPr="00C9358A" w:rsidRDefault="00C9358A" w:rsidP="00C9358A">
            <w:pPr>
              <w:jc w:val="center"/>
              <w:rPr>
                <w:sz w:val="18"/>
                <w:szCs w:val="18"/>
                <w:lang w:val="ro-RO"/>
              </w:rPr>
            </w:pPr>
            <w:r w:rsidRPr="00C9358A">
              <w:rPr>
                <w:sz w:val="18"/>
                <w:szCs w:val="18"/>
                <w:lang w:val="ro-RO"/>
              </w:rPr>
              <w:t>VII</w:t>
            </w:r>
          </w:p>
        </w:tc>
        <w:tc>
          <w:tcPr>
            <w:tcW w:w="409" w:type="pct"/>
            <w:shd w:val="clear" w:color="auto" w:fill="D9D9D9"/>
            <w:vAlign w:val="center"/>
          </w:tcPr>
          <w:p w14:paraId="5E0C7360" w14:textId="77777777" w:rsidR="00C9358A" w:rsidRPr="00C9358A" w:rsidRDefault="00C9358A" w:rsidP="00C9358A">
            <w:pPr>
              <w:jc w:val="center"/>
              <w:rPr>
                <w:sz w:val="18"/>
                <w:szCs w:val="18"/>
                <w:lang w:val="ro-RO"/>
              </w:rPr>
            </w:pPr>
            <w:r w:rsidRPr="00C9358A">
              <w:rPr>
                <w:sz w:val="18"/>
                <w:szCs w:val="18"/>
                <w:lang w:val="ro-RO"/>
              </w:rPr>
              <w:t>VIII</w:t>
            </w:r>
          </w:p>
        </w:tc>
        <w:tc>
          <w:tcPr>
            <w:tcW w:w="475" w:type="pct"/>
            <w:tcBorders>
              <w:top w:val="single" w:sz="6" w:space="0" w:color="auto"/>
              <w:left w:val="double" w:sz="6" w:space="0" w:color="auto"/>
              <w:right w:val="single" w:sz="6" w:space="0" w:color="auto"/>
            </w:tcBorders>
            <w:shd w:val="clear" w:color="auto" w:fill="D9D9D9"/>
            <w:vAlign w:val="center"/>
          </w:tcPr>
          <w:p w14:paraId="1EB31DB7" w14:textId="77777777" w:rsidR="00C9358A" w:rsidRPr="00C9358A" w:rsidRDefault="00C9358A" w:rsidP="00C9358A">
            <w:pPr>
              <w:jc w:val="center"/>
              <w:rPr>
                <w:sz w:val="18"/>
                <w:szCs w:val="18"/>
                <w:lang w:val="ro-RO"/>
              </w:rPr>
            </w:pPr>
            <w:r w:rsidRPr="00C9358A">
              <w:rPr>
                <w:sz w:val="18"/>
                <w:szCs w:val="18"/>
                <w:lang w:val="ro-RO"/>
              </w:rPr>
              <w:t>ha</w:t>
            </w:r>
          </w:p>
        </w:tc>
        <w:tc>
          <w:tcPr>
            <w:tcW w:w="278" w:type="pct"/>
            <w:gridSpan w:val="2"/>
            <w:tcBorders>
              <w:top w:val="single" w:sz="6" w:space="0" w:color="auto"/>
              <w:left w:val="single" w:sz="6" w:space="0" w:color="auto"/>
              <w:right w:val="double" w:sz="6" w:space="0" w:color="auto"/>
            </w:tcBorders>
            <w:shd w:val="clear" w:color="auto" w:fill="D9D9D9"/>
            <w:vAlign w:val="center"/>
          </w:tcPr>
          <w:p w14:paraId="5887C846" w14:textId="77777777" w:rsidR="00C9358A" w:rsidRPr="00C9358A" w:rsidRDefault="00C9358A" w:rsidP="00C9358A">
            <w:pPr>
              <w:jc w:val="center"/>
              <w:rPr>
                <w:sz w:val="18"/>
                <w:szCs w:val="18"/>
                <w:lang w:val="ro-RO"/>
              </w:rPr>
            </w:pPr>
            <w:r w:rsidRPr="00C9358A">
              <w:rPr>
                <w:sz w:val="18"/>
                <w:szCs w:val="18"/>
                <w:lang w:val="ro-RO"/>
              </w:rPr>
              <w:t>%</w:t>
            </w:r>
          </w:p>
        </w:tc>
      </w:tr>
      <w:tr w:rsidR="00C9358A" w:rsidRPr="00C9358A" w14:paraId="623A6B70" w14:textId="77777777" w:rsidTr="004C75DC">
        <w:trPr>
          <w:trHeight w:val="284"/>
        </w:trPr>
        <w:tc>
          <w:tcPr>
            <w:tcW w:w="217" w:type="pct"/>
            <w:tcBorders>
              <w:top w:val="double" w:sz="6" w:space="0" w:color="auto"/>
              <w:left w:val="double" w:sz="6" w:space="0" w:color="auto"/>
              <w:bottom w:val="single" w:sz="6" w:space="0" w:color="auto"/>
              <w:right w:val="single" w:sz="6" w:space="0" w:color="auto"/>
            </w:tcBorders>
            <w:vAlign w:val="center"/>
          </w:tcPr>
          <w:p w14:paraId="66D8FC88" w14:textId="77777777" w:rsidR="00C9358A" w:rsidRPr="00C9358A" w:rsidRDefault="00C9358A" w:rsidP="00C9358A">
            <w:pPr>
              <w:jc w:val="center"/>
              <w:rPr>
                <w:sz w:val="18"/>
                <w:szCs w:val="18"/>
                <w:lang w:val="ro-RO"/>
              </w:rPr>
            </w:pPr>
            <w:r w:rsidRPr="00C9358A">
              <w:rPr>
                <w:sz w:val="18"/>
                <w:szCs w:val="18"/>
                <w:lang w:val="ro-RO"/>
              </w:rPr>
              <w:t>1</w:t>
            </w:r>
          </w:p>
        </w:tc>
        <w:tc>
          <w:tcPr>
            <w:tcW w:w="266" w:type="pct"/>
            <w:tcBorders>
              <w:top w:val="double" w:sz="6" w:space="0" w:color="auto"/>
              <w:left w:val="single" w:sz="6" w:space="0" w:color="auto"/>
              <w:bottom w:val="single" w:sz="6" w:space="0" w:color="auto"/>
              <w:right w:val="single" w:sz="6" w:space="0" w:color="auto"/>
            </w:tcBorders>
            <w:vAlign w:val="center"/>
          </w:tcPr>
          <w:p w14:paraId="2D5CE538" w14:textId="77777777" w:rsidR="00C9358A" w:rsidRPr="00C9358A" w:rsidRDefault="00C9358A" w:rsidP="00C9358A">
            <w:pPr>
              <w:jc w:val="center"/>
              <w:rPr>
                <w:sz w:val="18"/>
                <w:szCs w:val="18"/>
                <w:lang w:val="ro-RO"/>
              </w:rPr>
            </w:pPr>
            <w:r w:rsidRPr="00C9358A">
              <w:rPr>
                <w:sz w:val="18"/>
                <w:szCs w:val="18"/>
                <w:lang w:val="ro-RO"/>
              </w:rPr>
              <w:t>0.4</w:t>
            </w:r>
          </w:p>
        </w:tc>
        <w:tc>
          <w:tcPr>
            <w:tcW w:w="912" w:type="pct"/>
            <w:tcBorders>
              <w:top w:val="double" w:sz="6" w:space="0" w:color="auto"/>
              <w:left w:val="single" w:sz="6" w:space="0" w:color="auto"/>
              <w:bottom w:val="single" w:sz="6" w:space="0" w:color="auto"/>
              <w:right w:val="double" w:sz="6" w:space="0" w:color="auto"/>
            </w:tcBorders>
            <w:vAlign w:val="center"/>
          </w:tcPr>
          <w:p w14:paraId="5FD259D4" w14:textId="77777777" w:rsidR="00C9358A" w:rsidRPr="00C9358A" w:rsidRDefault="00C9358A" w:rsidP="00C9358A">
            <w:pPr>
              <w:ind w:left="-57" w:right="-57"/>
              <w:jc w:val="center"/>
              <w:rPr>
                <w:sz w:val="18"/>
                <w:szCs w:val="18"/>
                <w:lang w:val="ro-RO"/>
              </w:rPr>
            </w:pPr>
            <w:r w:rsidRPr="00C9358A">
              <w:rPr>
                <w:sz w:val="18"/>
                <w:szCs w:val="18"/>
                <w:lang w:val="ro-RO"/>
              </w:rPr>
              <w:t>Frăsinete stepă</w:t>
            </w:r>
          </w:p>
        </w:tc>
        <w:tc>
          <w:tcPr>
            <w:tcW w:w="407" w:type="pct"/>
            <w:tcBorders>
              <w:top w:val="double" w:sz="6" w:space="0" w:color="auto"/>
              <w:left w:val="single" w:sz="6" w:space="0" w:color="auto"/>
              <w:bottom w:val="single" w:sz="6" w:space="0" w:color="auto"/>
              <w:right w:val="single" w:sz="6" w:space="0" w:color="auto"/>
            </w:tcBorders>
            <w:vAlign w:val="center"/>
          </w:tcPr>
          <w:p w14:paraId="23CCF49B"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double" w:sz="6" w:space="0" w:color="auto"/>
              <w:left w:val="single" w:sz="6" w:space="0" w:color="auto"/>
              <w:bottom w:val="single" w:sz="6" w:space="0" w:color="auto"/>
              <w:right w:val="single" w:sz="6" w:space="0" w:color="auto"/>
            </w:tcBorders>
            <w:vAlign w:val="center"/>
          </w:tcPr>
          <w:p w14:paraId="08D0A8F1"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double" w:sz="6" w:space="0" w:color="auto"/>
              <w:left w:val="single" w:sz="6" w:space="0" w:color="auto"/>
              <w:bottom w:val="single" w:sz="6" w:space="0" w:color="auto"/>
              <w:right w:val="single" w:sz="6" w:space="0" w:color="auto"/>
            </w:tcBorders>
            <w:vAlign w:val="center"/>
          </w:tcPr>
          <w:p w14:paraId="47EDD5BB" w14:textId="77777777" w:rsidR="00C9358A" w:rsidRPr="00C9358A" w:rsidRDefault="00C9358A" w:rsidP="00C9358A">
            <w:pPr>
              <w:ind w:left="-113" w:right="-113"/>
              <w:jc w:val="center"/>
              <w:rPr>
                <w:sz w:val="18"/>
                <w:szCs w:val="18"/>
                <w:lang w:val="ro-RO"/>
              </w:rPr>
            </w:pPr>
            <w:r w:rsidRPr="00C9358A">
              <w:rPr>
                <w:sz w:val="18"/>
                <w:szCs w:val="18"/>
                <w:lang w:val="ro-RO"/>
              </w:rPr>
              <w:t>17,27</w:t>
            </w:r>
          </w:p>
        </w:tc>
        <w:tc>
          <w:tcPr>
            <w:tcW w:w="407" w:type="pct"/>
            <w:tcBorders>
              <w:top w:val="double" w:sz="6" w:space="0" w:color="auto"/>
              <w:left w:val="single" w:sz="6" w:space="0" w:color="auto"/>
              <w:bottom w:val="single" w:sz="6" w:space="0" w:color="auto"/>
              <w:right w:val="single" w:sz="6" w:space="0" w:color="auto"/>
            </w:tcBorders>
            <w:vAlign w:val="center"/>
          </w:tcPr>
          <w:p w14:paraId="0A2D38E9"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double" w:sz="6" w:space="0" w:color="auto"/>
              <w:left w:val="single" w:sz="6" w:space="0" w:color="auto"/>
              <w:bottom w:val="single" w:sz="6" w:space="0" w:color="auto"/>
              <w:right w:val="single" w:sz="6" w:space="0" w:color="auto"/>
            </w:tcBorders>
            <w:vAlign w:val="center"/>
          </w:tcPr>
          <w:p w14:paraId="03ECEB2F"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double" w:sz="6" w:space="0" w:color="auto"/>
              <w:left w:val="single" w:sz="6" w:space="0" w:color="auto"/>
              <w:bottom w:val="single" w:sz="6" w:space="0" w:color="auto"/>
              <w:right w:val="single" w:sz="6" w:space="0" w:color="auto"/>
            </w:tcBorders>
            <w:vAlign w:val="center"/>
          </w:tcPr>
          <w:p w14:paraId="330727D1"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9" w:type="pct"/>
            <w:tcBorders>
              <w:top w:val="double" w:sz="6" w:space="0" w:color="auto"/>
              <w:left w:val="single" w:sz="6" w:space="0" w:color="auto"/>
              <w:bottom w:val="single" w:sz="6" w:space="0" w:color="auto"/>
              <w:right w:val="single" w:sz="6" w:space="0" w:color="auto"/>
            </w:tcBorders>
            <w:vAlign w:val="center"/>
          </w:tcPr>
          <w:p w14:paraId="348F4A2E"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75" w:type="pct"/>
            <w:tcBorders>
              <w:top w:val="double" w:sz="6" w:space="0" w:color="auto"/>
              <w:left w:val="double" w:sz="6" w:space="0" w:color="auto"/>
              <w:bottom w:val="single" w:sz="6" w:space="0" w:color="auto"/>
              <w:right w:val="single" w:sz="6" w:space="0" w:color="auto"/>
            </w:tcBorders>
            <w:vAlign w:val="center"/>
          </w:tcPr>
          <w:p w14:paraId="781D8499" w14:textId="77777777" w:rsidR="00C9358A" w:rsidRPr="00C9358A" w:rsidRDefault="00C9358A" w:rsidP="00C9358A">
            <w:pPr>
              <w:ind w:left="-113" w:right="-113"/>
              <w:jc w:val="center"/>
              <w:rPr>
                <w:sz w:val="18"/>
                <w:szCs w:val="18"/>
                <w:lang w:val="ro-RO"/>
              </w:rPr>
            </w:pPr>
            <w:r w:rsidRPr="00C9358A">
              <w:rPr>
                <w:sz w:val="18"/>
                <w:szCs w:val="18"/>
                <w:lang w:val="ro-RO"/>
              </w:rPr>
              <w:t>17,27</w:t>
            </w:r>
          </w:p>
        </w:tc>
        <w:tc>
          <w:tcPr>
            <w:tcW w:w="278" w:type="pct"/>
            <w:gridSpan w:val="2"/>
            <w:tcBorders>
              <w:top w:val="double" w:sz="6" w:space="0" w:color="auto"/>
              <w:left w:val="single" w:sz="6" w:space="0" w:color="auto"/>
              <w:bottom w:val="single" w:sz="6" w:space="0" w:color="auto"/>
              <w:right w:val="double" w:sz="6" w:space="0" w:color="auto"/>
            </w:tcBorders>
            <w:vAlign w:val="center"/>
          </w:tcPr>
          <w:p w14:paraId="1F74E323" w14:textId="77777777" w:rsidR="00C9358A" w:rsidRPr="00C9358A" w:rsidRDefault="00C9358A" w:rsidP="00C9358A">
            <w:pPr>
              <w:ind w:left="-113" w:right="-113"/>
              <w:jc w:val="center"/>
              <w:rPr>
                <w:sz w:val="18"/>
                <w:szCs w:val="18"/>
                <w:lang w:val="ro-RO"/>
              </w:rPr>
            </w:pPr>
            <w:r w:rsidRPr="00C9358A">
              <w:rPr>
                <w:sz w:val="18"/>
                <w:szCs w:val="18"/>
                <w:lang w:val="ro-RO"/>
              </w:rPr>
              <w:t>-</w:t>
            </w:r>
          </w:p>
        </w:tc>
      </w:tr>
      <w:tr w:rsidR="00C9358A" w:rsidRPr="00C9358A" w14:paraId="70935283" w14:textId="77777777" w:rsidTr="004C75DC">
        <w:trPr>
          <w:trHeight w:val="284"/>
        </w:trPr>
        <w:tc>
          <w:tcPr>
            <w:tcW w:w="217" w:type="pct"/>
            <w:tcBorders>
              <w:top w:val="single" w:sz="6" w:space="0" w:color="auto"/>
              <w:left w:val="double" w:sz="6" w:space="0" w:color="auto"/>
              <w:bottom w:val="single" w:sz="6" w:space="0" w:color="auto"/>
              <w:right w:val="single" w:sz="6" w:space="0" w:color="auto"/>
            </w:tcBorders>
            <w:vAlign w:val="center"/>
          </w:tcPr>
          <w:p w14:paraId="76388A97" w14:textId="77777777" w:rsidR="00C9358A" w:rsidRPr="00C9358A" w:rsidRDefault="00C9358A" w:rsidP="00C9358A">
            <w:pPr>
              <w:jc w:val="center"/>
              <w:rPr>
                <w:sz w:val="18"/>
                <w:szCs w:val="18"/>
                <w:lang w:val="ro-RO"/>
              </w:rPr>
            </w:pPr>
            <w:r w:rsidRPr="00C9358A">
              <w:rPr>
                <w:sz w:val="18"/>
                <w:szCs w:val="18"/>
                <w:lang w:val="ro-RO"/>
              </w:rPr>
              <w:t>2</w:t>
            </w:r>
          </w:p>
        </w:tc>
        <w:tc>
          <w:tcPr>
            <w:tcW w:w="266" w:type="pct"/>
            <w:tcBorders>
              <w:top w:val="single" w:sz="6" w:space="0" w:color="auto"/>
              <w:left w:val="single" w:sz="6" w:space="0" w:color="auto"/>
              <w:bottom w:val="single" w:sz="6" w:space="0" w:color="auto"/>
              <w:right w:val="single" w:sz="6" w:space="0" w:color="auto"/>
            </w:tcBorders>
            <w:vAlign w:val="center"/>
          </w:tcPr>
          <w:p w14:paraId="7229BA10" w14:textId="77777777" w:rsidR="00C9358A" w:rsidRPr="00C9358A" w:rsidRDefault="00C9358A" w:rsidP="00C9358A">
            <w:pPr>
              <w:jc w:val="center"/>
              <w:rPr>
                <w:sz w:val="18"/>
                <w:szCs w:val="18"/>
                <w:lang w:val="ro-RO"/>
              </w:rPr>
            </w:pPr>
            <w:r w:rsidRPr="00C9358A">
              <w:rPr>
                <w:sz w:val="18"/>
                <w:szCs w:val="18"/>
                <w:lang w:val="ro-RO"/>
              </w:rPr>
              <w:t>6.3</w:t>
            </w:r>
          </w:p>
        </w:tc>
        <w:tc>
          <w:tcPr>
            <w:tcW w:w="912" w:type="pct"/>
            <w:tcBorders>
              <w:top w:val="single" w:sz="6" w:space="0" w:color="auto"/>
              <w:left w:val="single" w:sz="6" w:space="0" w:color="auto"/>
              <w:bottom w:val="single" w:sz="6" w:space="0" w:color="auto"/>
              <w:right w:val="double" w:sz="6" w:space="0" w:color="auto"/>
            </w:tcBorders>
            <w:vAlign w:val="center"/>
          </w:tcPr>
          <w:p w14:paraId="45D3F7B7" w14:textId="77777777" w:rsidR="00C9358A" w:rsidRPr="00C9358A" w:rsidRDefault="00C9358A" w:rsidP="00C9358A">
            <w:pPr>
              <w:ind w:left="-57" w:right="-57"/>
              <w:jc w:val="center"/>
              <w:rPr>
                <w:sz w:val="18"/>
                <w:szCs w:val="18"/>
                <w:lang w:val="ro-RO"/>
              </w:rPr>
            </w:pPr>
            <w:r w:rsidRPr="00C9358A">
              <w:rPr>
                <w:sz w:val="18"/>
                <w:szCs w:val="18"/>
                <w:lang w:val="ro-RO"/>
              </w:rPr>
              <w:t>Șleauri de luncă</w:t>
            </w:r>
          </w:p>
        </w:tc>
        <w:tc>
          <w:tcPr>
            <w:tcW w:w="407" w:type="pct"/>
            <w:tcBorders>
              <w:top w:val="single" w:sz="6" w:space="0" w:color="auto"/>
              <w:left w:val="single" w:sz="6" w:space="0" w:color="auto"/>
              <w:bottom w:val="single" w:sz="6" w:space="0" w:color="auto"/>
              <w:right w:val="single" w:sz="6" w:space="0" w:color="auto"/>
            </w:tcBorders>
            <w:vAlign w:val="center"/>
          </w:tcPr>
          <w:p w14:paraId="6FD303B7"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bottom w:val="single" w:sz="6" w:space="0" w:color="auto"/>
              <w:right w:val="single" w:sz="6" w:space="0" w:color="auto"/>
            </w:tcBorders>
            <w:vAlign w:val="center"/>
          </w:tcPr>
          <w:p w14:paraId="0D427453"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bottom w:val="single" w:sz="6" w:space="0" w:color="auto"/>
              <w:right w:val="single" w:sz="6" w:space="0" w:color="auto"/>
            </w:tcBorders>
            <w:vAlign w:val="center"/>
          </w:tcPr>
          <w:p w14:paraId="49755CE8"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bottom w:val="single" w:sz="6" w:space="0" w:color="auto"/>
              <w:right w:val="single" w:sz="6" w:space="0" w:color="auto"/>
            </w:tcBorders>
            <w:vAlign w:val="center"/>
          </w:tcPr>
          <w:p w14:paraId="367A186F"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bottom w:val="single" w:sz="6" w:space="0" w:color="auto"/>
              <w:right w:val="single" w:sz="6" w:space="0" w:color="auto"/>
            </w:tcBorders>
            <w:vAlign w:val="center"/>
          </w:tcPr>
          <w:p w14:paraId="0508203C" w14:textId="77777777" w:rsidR="00C9358A" w:rsidRPr="00C9358A" w:rsidRDefault="00C9358A" w:rsidP="00C9358A">
            <w:pPr>
              <w:ind w:left="-113" w:right="-113"/>
              <w:jc w:val="center"/>
              <w:rPr>
                <w:sz w:val="18"/>
                <w:szCs w:val="18"/>
                <w:lang w:val="ro-RO"/>
              </w:rPr>
            </w:pPr>
          </w:p>
        </w:tc>
        <w:tc>
          <w:tcPr>
            <w:tcW w:w="407" w:type="pct"/>
            <w:tcBorders>
              <w:top w:val="single" w:sz="6" w:space="0" w:color="auto"/>
              <w:left w:val="single" w:sz="6" w:space="0" w:color="auto"/>
              <w:bottom w:val="single" w:sz="6" w:space="0" w:color="auto"/>
              <w:right w:val="single" w:sz="6" w:space="0" w:color="auto"/>
            </w:tcBorders>
            <w:vAlign w:val="center"/>
          </w:tcPr>
          <w:p w14:paraId="23C96355" w14:textId="77777777" w:rsidR="00C9358A" w:rsidRPr="00C9358A" w:rsidRDefault="00C9358A" w:rsidP="00C9358A">
            <w:pPr>
              <w:ind w:left="-113" w:right="-113"/>
              <w:jc w:val="center"/>
              <w:rPr>
                <w:sz w:val="18"/>
                <w:szCs w:val="18"/>
                <w:lang w:val="ro-RO"/>
              </w:rPr>
            </w:pPr>
            <w:r w:rsidRPr="00C9358A">
              <w:rPr>
                <w:sz w:val="18"/>
                <w:szCs w:val="18"/>
                <w:lang w:val="ro-RO"/>
              </w:rPr>
              <w:t>189,22</w:t>
            </w:r>
          </w:p>
        </w:tc>
        <w:tc>
          <w:tcPr>
            <w:tcW w:w="409" w:type="pct"/>
            <w:tcBorders>
              <w:top w:val="single" w:sz="6" w:space="0" w:color="auto"/>
              <w:left w:val="single" w:sz="6" w:space="0" w:color="auto"/>
              <w:bottom w:val="single" w:sz="6" w:space="0" w:color="auto"/>
              <w:right w:val="single" w:sz="6" w:space="0" w:color="auto"/>
            </w:tcBorders>
            <w:vAlign w:val="center"/>
          </w:tcPr>
          <w:p w14:paraId="7FF47CEE" w14:textId="77777777" w:rsidR="00C9358A" w:rsidRPr="00C9358A" w:rsidRDefault="00C9358A" w:rsidP="00C9358A">
            <w:pPr>
              <w:ind w:left="-113" w:right="-113"/>
              <w:jc w:val="center"/>
              <w:rPr>
                <w:sz w:val="18"/>
                <w:szCs w:val="18"/>
                <w:lang w:val="ro-RO"/>
              </w:rPr>
            </w:pPr>
            <w:r w:rsidRPr="00C9358A">
              <w:rPr>
                <w:sz w:val="18"/>
                <w:szCs w:val="18"/>
                <w:lang w:val="ro-RO"/>
              </w:rPr>
              <w:t>44,09</w:t>
            </w:r>
          </w:p>
        </w:tc>
        <w:tc>
          <w:tcPr>
            <w:tcW w:w="475" w:type="pct"/>
            <w:tcBorders>
              <w:top w:val="single" w:sz="6" w:space="0" w:color="auto"/>
              <w:left w:val="double" w:sz="6" w:space="0" w:color="auto"/>
              <w:bottom w:val="single" w:sz="6" w:space="0" w:color="auto"/>
              <w:right w:val="single" w:sz="6" w:space="0" w:color="auto"/>
            </w:tcBorders>
            <w:vAlign w:val="center"/>
          </w:tcPr>
          <w:p w14:paraId="6169BA7C" w14:textId="77777777" w:rsidR="00C9358A" w:rsidRPr="00C9358A" w:rsidRDefault="00C9358A" w:rsidP="00C9358A">
            <w:pPr>
              <w:ind w:left="-113" w:right="-113"/>
              <w:jc w:val="center"/>
              <w:rPr>
                <w:sz w:val="18"/>
                <w:szCs w:val="18"/>
                <w:lang w:val="ro-RO"/>
              </w:rPr>
            </w:pPr>
            <w:r w:rsidRPr="00C9358A">
              <w:rPr>
                <w:sz w:val="18"/>
                <w:szCs w:val="18"/>
                <w:lang w:val="ro-RO"/>
              </w:rPr>
              <w:t>233,31</w:t>
            </w:r>
          </w:p>
        </w:tc>
        <w:tc>
          <w:tcPr>
            <w:tcW w:w="278" w:type="pct"/>
            <w:gridSpan w:val="2"/>
            <w:tcBorders>
              <w:top w:val="single" w:sz="6" w:space="0" w:color="auto"/>
              <w:left w:val="single" w:sz="6" w:space="0" w:color="auto"/>
              <w:bottom w:val="single" w:sz="6" w:space="0" w:color="auto"/>
              <w:right w:val="double" w:sz="6" w:space="0" w:color="auto"/>
            </w:tcBorders>
            <w:vAlign w:val="center"/>
          </w:tcPr>
          <w:p w14:paraId="302402FC" w14:textId="77777777" w:rsidR="00C9358A" w:rsidRPr="00C9358A" w:rsidRDefault="00C9358A" w:rsidP="00C9358A">
            <w:pPr>
              <w:ind w:left="-113" w:right="-113"/>
              <w:jc w:val="center"/>
              <w:rPr>
                <w:sz w:val="18"/>
                <w:szCs w:val="18"/>
                <w:lang w:val="ro-RO"/>
              </w:rPr>
            </w:pPr>
            <w:r w:rsidRPr="00C9358A">
              <w:rPr>
                <w:sz w:val="18"/>
                <w:szCs w:val="18"/>
                <w:lang w:val="ro-RO"/>
              </w:rPr>
              <w:t>4</w:t>
            </w:r>
          </w:p>
        </w:tc>
      </w:tr>
      <w:tr w:rsidR="00C9358A" w:rsidRPr="00C9358A" w14:paraId="63CEAD9E" w14:textId="77777777" w:rsidTr="004C75DC">
        <w:trPr>
          <w:trHeight w:val="284"/>
        </w:trPr>
        <w:tc>
          <w:tcPr>
            <w:tcW w:w="217" w:type="pct"/>
            <w:tcBorders>
              <w:top w:val="single" w:sz="6" w:space="0" w:color="auto"/>
              <w:left w:val="double" w:sz="6" w:space="0" w:color="auto"/>
              <w:bottom w:val="single" w:sz="6" w:space="0" w:color="auto"/>
              <w:right w:val="single" w:sz="6" w:space="0" w:color="auto"/>
            </w:tcBorders>
            <w:vAlign w:val="center"/>
          </w:tcPr>
          <w:p w14:paraId="5ED16B0B" w14:textId="77777777" w:rsidR="00C9358A" w:rsidRPr="00C9358A" w:rsidRDefault="00C9358A" w:rsidP="00C9358A">
            <w:pPr>
              <w:jc w:val="center"/>
              <w:rPr>
                <w:sz w:val="18"/>
                <w:szCs w:val="18"/>
                <w:lang w:val="ro-RO"/>
              </w:rPr>
            </w:pPr>
            <w:r w:rsidRPr="00C9358A">
              <w:rPr>
                <w:sz w:val="18"/>
                <w:szCs w:val="18"/>
                <w:lang w:val="ro-RO"/>
              </w:rPr>
              <w:t>3</w:t>
            </w:r>
          </w:p>
        </w:tc>
        <w:tc>
          <w:tcPr>
            <w:tcW w:w="266" w:type="pct"/>
            <w:tcBorders>
              <w:top w:val="single" w:sz="6" w:space="0" w:color="auto"/>
              <w:left w:val="single" w:sz="6" w:space="0" w:color="auto"/>
              <w:bottom w:val="single" w:sz="6" w:space="0" w:color="auto"/>
              <w:right w:val="single" w:sz="6" w:space="0" w:color="auto"/>
            </w:tcBorders>
            <w:vAlign w:val="center"/>
          </w:tcPr>
          <w:p w14:paraId="23045DCA" w14:textId="77777777" w:rsidR="00C9358A" w:rsidRPr="00C9358A" w:rsidRDefault="00C9358A" w:rsidP="00C9358A">
            <w:pPr>
              <w:jc w:val="center"/>
              <w:rPr>
                <w:sz w:val="18"/>
                <w:szCs w:val="18"/>
                <w:lang w:val="ro-RO"/>
              </w:rPr>
            </w:pPr>
            <w:r w:rsidRPr="00C9358A">
              <w:rPr>
                <w:sz w:val="18"/>
                <w:szCs w:val="18"/>
                <w:lang w:val="ro-RO"/>
              </w:rPr>
              <w:t>8.1</w:t>
            </w:r>
          </w:p>
        </w:tc>
        <w:tc>
          <w:tcPr>
            <w:tcW w:w="912" w:type="pct"/>
            <w:tcBorders>
              <w:top w:val="single" w:sz="6" w:space="0" w:color="auto"/>
              <w:left w:val="single" w:sz="6" w:space="0" w:color="auto"/>
              <w:bottom w:val="single" w:sz="6" w:space="0" w:color="auto"/>
              <w:right w:val="double" w:sz="6" w:space="0" w:color="auto"/>
            </w:tcBorders>
            <w:vAlign w:val="center"/>
          </w:tcPr>
          <w:p w14:paraId="798ECB39" w14:textId="77777777" w:rsidR="00C9358A" w:rsidRPr="00C9358A" w:rsidRDefault="00C9358A" w:rsidP="00C9358A">
            <w:pPr>
              <w:ind w:left="-57" w:right="-57"/>
              <w:jc w:val="center"/>
              <w:rPr>
                <w:sz w:val="18"/>
                <w:szCs w:val="18"/>
                <w:lang w:val="ro-RO"/>
              </w:rPr>
            </w:pPr>
            <w:r w:rsidRPr="00C9358A">
              <w:rPr>
                <w:sz w:val="18"/>
                <w:szCs w:val="18"/>
                <w:lang w:val="ro-RO"/>
              </w:rPr>
              <w:t>Stejărete pure de STB</w:t>
            </w:r>
          </w:p>
        </w:tc>
        <w:tc>
          <w:tcPr>
            <w:tcW w:w="407" w:type="pct"/>
            <w:tcBorders>
              <w:top w:val="single" w:sz="6" w:space="0" w:color="auto"/>
              <w:left w:val="single" w:sz="6" w:space="0" w:color="auto"/>
              <w:bottom w:val="single" w:sz="6" w:space="0" w:color="auto"/>
              <w:right w:val="single" w:sz="6" w:space="0" w:color="auto"/>
            </w:tcBorders>
            <w:vAlign w:val="center"/>
          </w:tcPr>
          <w:p w14:paraId="7617366D"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bottom w:val="single" w:sz="6" w:space="0" w:color="auto"/>
              <w:right w:val="single" w:sz="6" w:space="0" w:color="auto"/>
            </w:tcBorders>
            <w:vAlign w:val="center"/>
          </w:tcPr>
          <w:p w14:paraId="738FE303"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bottom w:val="single" w:sz="6" w:space="0" w:color="auto"/>
              <w:right w:val="single" w:sz="6" w:space="0" w:color="auto"/>
            </w:tcBorders>
            <w:vAlign w:val="center"/>
          </w:tcPr>
          <w:p w14:paraId="7204EE30" w14:textId="77777777" w:rsidR="00C9358A" w:rsidRPr="00C9358A" w:rsidRDefault="00C9358A" w:rsidP="00C9358A">
            <w:pPr>
              <w:ind w:left="-113" w:right="-113"/>
              <w:jc w:val="center"/>
              <w:rPr>
                <w:sz w:val="18"/>
                <w:szCs w:val="18"/>
                <w:lang w:val="ro-RO"/>
              </w:rPr>
            </w:pPr>
            <w:r w:rsidRPr="00C9358A">
              <w:rPr>
                <w:sz w:val="18"/>
                <w:szCs w:val="18"/>
                <w:lang w:val="ro-RO"/>
              </w:rPr>
              <w:t>624,47</w:t>
            </w:r>
          </w:p>
        </w:tc>
        <w:tc>
          <w:tcPr>
            <w:tcW w:w="407" w:type="pct"/>
            <w:tcBorders>
              <w:top w:val="single" w:sz="6" w:space="0" w:color="auto"/>
              <w:left w:val="single" w:sz="6" w:space="0" w:color="auto"/>
              <w:bottom w:val="single" w:sz="6" w:space="0" w:color="auto"/>
              <w:right w:val="single" w:sz="6" w:space="0" w:color="auto"/>
            </w:tcBorders>
            <w:vAlign w:val="center"/>
          </w:tcPr>
          <w:p w14:paraId="42328A45"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bottom w:val="single" w:sz="6" w:space="0" w:color="auto"/>
              <w:right w:val="single" w:sz="6" w:space="0" w:color="auto"/>
            </w:tcBorders>
            <w:vAlign w:val="center"/>
          </w:tcPr>
          <w:p w14:paraId="27EF4306" w14:textId="77777777" w:rsidR="00C9358A" w:rsidRPr="00C9358A" w:rsidRDefault="00C9358A" w:rsidP="00C9358A">
            <w:pPr>
              <w:ind w:left="-113" w:right="-113"/>
              <w:jc w:val="center"/>
              <w:rPr>
                <w:sz w:val="18"/>
                <w:szCs w:val="18"/>
                <w:lang w:val="ro-RO"/>
              </w:rPr>
            </w:pPr>
            <w:r w:rsidRPr="00C9358A">
              <w:rPr>
                <w:sz w:val="18"/>
                <w:szCs w:val="18"/>
                <w:lang w:val="ro-RO"/>
              </w:rPr>
              <w:t>680,50</w:t>
            </w:r>
          </w:p>
        </w:tc>
        <w:tc>
          <w:tcPr>
            <w:tcW w:w="407" w:type="pct"/>
            <w:tcBorders>
              <w:top w:val="single" w:sz="6" w:space="0" w:color="auto"/>
              <w:left w:val="single" w:sz="6" w:space="0" w:color="auto"/>
              <w:bottom w:val="single" w:sz="6" w:space="0" w:color="auto"/>
              <w:right w:val="single" w:sz="6" w:space="0" w:color="auto"/>
            </w:tcBorders>
            <w:vAlign w:val="center"/>
          </w:tcPr>
          <w:p w14:paraId="20EAFB5F"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9" w:type="pct"/>
            <w:tcBorders>
              <w:top w:val="single" w:sz="6" w:space="0" w:color="auto"/>
              <w:left w:val="single" w:sz="6" w:space="0" w:color="auto"/>
              <w:bottom w:val="single" w:sz="6" w:space="0" w:color="auto"/>
              <w:right w:val="single" w:sz="6" w:space="0" w:color="auto"/>
            </w:tcBorders>
            <w:vAlign w:val="center"/>
          </w:tcPr>
          <w:p w14:paraId="71BA3C35"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75" w:type="pct"/>
            <w:tcBorders>
              <w:top w:val="single" w:sz="6" w:space="0" w:color="auto"/>
              <w:left w:val="double" w:sz="6" w:space="0" w:color="auto"/>
              <w:bottom w:val="single" w:sz="6" w:space="0" w:color="auto"/>
              <w:right w:val="single" w:sz="6" w:space="0" w:color="auto"/>
            </w:tcBorders>
            <w:vAlign w:val="center"/>
          </w:tcPr>
          <w:p w14:paraId="10A4AF26" w14:textId="77777777" w:rsidR="00C9358A" w:rsidRPr="00C9358A" w:rsidRDefault="00C9358A" w:rsidP="00C9358A">
            <w:pPr>
              <w:ind w:left="-113" w:right="-113"/>
              <w:jc w:val="center"/>
              <w:rPr>
                <w:sz w:val="18"/>
                <w:szCs w:val="18"/>
                <w:lang w:val="ro-RO"/>
              </w:rPr>
            </w:pPr>
            <w:r w:rsidRPr="00C9358A">
              <w:rPr>
                <w:sz w:val="18"/>
                <w:szCs w:val="18"/>
                <w:lang w:val="ro-RO"/>
              </w:rPr>
              <w:t>1304,97</w:t>
            </w:r>
          </w:p>
        </w:tc>
        <w:tc>
          <w:tcPr>
            <w:tcW w:w="278" w:type="pct"/>
            <w:gridSpan w:val="2"/>
            <w:tcBorders>
              <w:top w:val="single" w:sz="6" w:space="0" w:color="auto"/>
              <w:left w:val="single" w:sz="6" w:space="0" w:color="auto"/>
              <w:bottom w:val="single" w:sz="6" w:space="0" w:color="auto"/>
              <w:right w:val="double" w:sz="6" w:space="0" w:color="auto"/>
            </w:tcBorders>
            <w:vAlign w:val="center"/>
          </w:tcPr>
          <w:p w14:paraId="18DFFBE1" w14:textId="77777777" w:rsidR="00C9358A" w:rsidRPr="00C9358A" w:rsidRDefault="00C9358A" w:rsidP="00C9358A">
            <w:pPr>
              <w:ind w:left="-113" w:right="-113"/>
              <w:jc w:val="center"/>
              <w:rPr>
                <w:sz w:val="18"/>
                <w:szCs w:val="18"/>
                <w:lang w:val="ro-RO"/>
              </w:rPr>
            </w:pPr>
            <w:r w:rsidRPr="00C9358A">
              <w:rPr>
                <w:sz w:val="18"/>
                <w:szCs w:val="18"/>
                <w:lang w:val="ro-RO"/>
              </w:rPr>
              <w:t>22</w:t>
            </w:r>
          </w:p>
        </w:tc>
      </w:tr>
      <w:tr w:rsidR="00C9358A" w:rsidRPr="00C9358A" w14:paraId="4C8CDC1D" w14:textId="77777777" w:rsidTr="004C75DC">
        <w:trPr>
          <w:trHeight w:val="284"/>
        </w:trPr>
        <w:tc>
          <w:tcPr>
            <w:tcW w:w="217" w:type="pct"/>
            <w:tcBorders>
              <w:top w:val="single" w:sz="6" w:space="0" w:color="auto"/>
              <w:left w:val="double" w:sz="6" w:space="0" w:color="auto"/>
              <w:bottom w:val="single" w:sz="6" w:space="0" w:color="auto"/>
              <w:right w:val="single" w:sz="6" w:space="0" w:color="auto"/>
            </w:tcBorders>
            <w:vAlign w:val="center"/>
          </w:tcPr>
          <w:p w14:paraId="0AE78029" w14:textId="77777777" w:rsidR="00C9358A" w:rsidRPr="00C9358A" w:rsidRDefault="00C9358A" w:rsidP="00C9358A">
            <w:pPr>
              <w:jc w:val="center"/>
              <w:rPr>
                <w:sz w:val="18"/>
                <w:szCs w:val="18"/>
                <w:lang w:val="ro-RO"/>
              </w:rPr>
            </w:pPr>
            <w:r w:rsidRPr="00C9358A">
              <w:rPr>
                <w:sz w:val="18"/>
                <w:szCs w:val="18"/>
                <w:lang w:val="ro-RO"/>
              </w:rPr>
              <w:t>4</w:t>
            </w:r>
          </w:p>
        </w:tc>
        <w:tc>
          <w:tcPr>
            <w:tcW w:w="266" w:type="pct"/>
            <w:tcBorders>
              <w:top w:val="single" w:sz="6" w:space="0" w:color="auto"/>
              <w:left w:val="single" w:sz="6" w:space="0" w:color="auto"/>
              <w:bottom w:val="single" w:sz="6" w:space="0" w:color="auto"/>
              <w:right w:val="single" w:sz="6" w:space="0" w:color="auto"/>
            </w:tcBorders>
            <w:vAlign w:val="center"/>
          </w:tcPr>
          <w:p w14:paraId="6E2C5EBD" w14:textId="77777777" w:rsidR="00C9358A" w:rsidRPr="00C9358A" w:rsidRDefault="00C9358A" w:rsidP="00C9358A">
            <w:pPr>
              <w:jc w:val="center"/>
              <w:rPr>
                <w:sz w:val="18"/>
                <w:szCs w:val="18"/>
                <w:lang w:val="ro-RO"/>
              </w:rPr>
            </w:pPr>
            <w:r w:rsidRPr="00C9358A">
              <w:rPr>
                <w:sz w:val="18"/>
                <w:szCs w:val="18"/>
                <w:lang w:val="ro-RO"/>
              </w:rPr>
              <w:t>8.5</w:t>
            </w:r>
          </w:p>
        </w:tc>
        <w:tc>
          <w:tcPr>
            <w:tcW w:w="912" w:type="pct"/>
            <w:tcBorders>
              <w:top w:val="single" w:sz="6" w:space="0" w:color="auto"/>
              <w:left w:val="single" w:sz="6" w:space="0" w:color="auto"/>
              <w:bottom w:val="single" w:sz="6" w:space="0" w:color="auto"/>
              <w:right w:val="double" w:sz="6" w:space="0" w:color="auto"/>
            </w:tcBorders>
            <w:vAlign w:val="center"/>
          </w:tcPr>
          <w:p w14:paraId="373B5B31" w14:textId="77777777" w:rsidR="00C9358A" w:rsidRPr="00C9358A" w:rsidRDefault="00C9358A" w:rsidP="00C9358A">
            <w:pPr>
              <w:ind w:left="-57" w:right="-57"/>
              <w:jc w:val="center"/>
              <w:rPr>
                <w:sz w:val="18"/>
                <w:szCs w:val="18"/>
                <w:lang w:val="ro-RO"/>
              </w:rPr>
            </w:pPr>
            <w:r w:rsidRPr="00C9358A">
              <w:rPr>
                <w:sz w:val="18"/>
                <w:szCs w:val="18"/>
                <w:lang w:val="ro-RO"/>
              </w:rPr>
              <w:t>Sleau de silvostepă cu STB și STP</w:t>
            </w:r>
          </w:p>
        </w:tc>
        <w:tc>
          <w:tcPr>
            <w:tcW w:w="407" w:type="pct"/>
            <w:tcBorders>
              <w:top w:val="single" w:sz="6" w:space="0" w:color="auto"/>
              <w:left w:val="single" w:sz="6" w:space="0" w:color="auto"/>
              <w:right w:val="single" w:sz="6" w:space="0" w:color="auto"/>
            </w:tcBorders>
            <w:vAlign w:val="center"/>
          </w:tcPr>
          <w:p w14:paraId="7B263B3E"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04BBAE91"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2F2499AA" w14:textId="77777777" w:rsidR="00C9358A" w:rsidRPr="00C9358A" w:rsidRDefault="00C9358A" w:rsidP="00C9358A">
            <w:pPr>
              <w:ind w:left="-113" w:right="-113"/>
              <w:jc w:val="center"/>
              <w:rPr>
                <w:sz w:val="18"/>
                <w:szCs w:val="18"/>
                <w:lang w:val="ro-RO"/>
              </w:rPr>
            </w:pPr>
            <w:r w:rsidRPr="00C9358A">
              <w:rPr>
                <w:sz w:val="18"/>
                <w:szCs w:val="18"/>
                <w:lang w:val="ro-RO"/>
              </w:rPr>
              <w:t>223,52</w:t>
            </w:r>
          </w:p>
        </w:tc>
        <w:tc>
          <w:tcPr>
            <w:tcW w:w="407" w:type="pct"/>
            <w:tcBorders>
              <w:top w:val="single" w:sz="6" w:space="0" w:color="auto"/>
              <w:left w:val="single" w:sz="6" w:space="0" w:color="auto"/>
              <w:right w:val="single" w:sz="6" w:space="0" w:color="auto"/>
            </w:tcBorders>
            <w:vAlign w:val="center"/>
          </w:tcPr>
          <w:p w14:paraId="2A27CFF2"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546151CD" w14:textId="77777777" w:rsidR="00C9358A" w:rsidRPr="00C9358A" w:rsidRDefault="00C9358A" w:rsidP="00C9358A">
            <w:pPr>
              <w:ind w:left="-113" w:right="-113"/>
              <w:jc w:val="center"/>
              <w:rPr>
                <w:sz w:val="18"/>
                <w:szCs w:val="18"/>
                <w:lang w:val="ro-RO"/>
              </w:rPr>
            </w:pPr>
            <w:r w:rsidRPr="00C9358A">
              <w:rPr>
                <w:sz w:val="18"/>
                <w:szCs w:val="18"/>
                <w:lang w:val="ro-RO"/>
              </w:rPr>
              <w:t>98,07</w:t>
            </w:r>
          </w:p>
        </w:tc>
        <w:tc>
          <w:tcPr>
            <w:tcW w:w="407" w:type="pct"/>
            <w:tcBorders>
              <w:top w:val="single" w:sz="6" w:space="0" w:color="auto"/>
              <w:left w:val="single" w:sz="6" w:space="0" w:color="auto"/>
              <w:right w:val="single" w:sz="6" w:space="0" w:color="auto"/>
            </w:tcBorders>
            <w:vAlign w:val="center"/>
          </w:tcPr>
          <w:p w14:paraId="348C0BFA"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9" w:type="pct"/>
            <w:tcBorders>
              <w:top w:val="single" w:sz="6" w:space="0" w:color="auto"/>
              <w:left w:val="single" w:sz="6" w:space="0" w:color="auto"/>
              <w:right w:val="single" w:sz="6" w:space="0" w:color="auto"/>
            </w:tcBorders>
            <w:vAlign w:val="center"/>
          </w:tcPr>
          <w:p w14:paraId="7BB43BE0"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75" w:type="pct"/>
            <w:tcBorders>
              <w:top w:val="single" w:sz="6" w:space="0" w:color="auto"/>
              <w:left w:val="double" w:sz="6" w:space="0" w:color="auto"/>
              <w:right w:val="single" w:sz="6" w:space="0" w:color="auto"/>
            </w:tcBorders>
            <w:vAlign w:val="center"/>
          </w:tcPr>
          <w:p w14:paraId="4C69FA35" w14:textId="77777777" w:rsidR="00C9358A" w:rsidRPr="00C9358A" w:rsidRDefault="00C9358A" w:rsidP="00C9358A">
            <w:pPr>
              <w:ind w:left="-113" w:right="-113"/>
              <w:jc w:val="center"/>
              <w:rPr>
                <w:sz w:val="18"/>
                <w:szCs w:val="18"/>
                <w:lang w:val="ro-RO"/>
              </w:rPr>
            </w:pPr>
            <w:r w:rsidRPr="00C9358A">
              <w:rPr>
                <w:sz w:val="18"/>
                <w:szCs w:val="18"/>
                <w:lang w:val="ro-RO"/>
              </w:rPr>
              <w:t>321,59</w:t>
            </w:r>
          </w:p>
        </w:tc>
        <w:tc>
          <w:tcPr>
            <w:tcW w:w="278" w:type="pct"/>
            <w:gridSpan w:val="2"/>
            <w:tcBorders>
              <w:top w:val="single" w:sz="6" w:space="0" w:color="auto"/>
              <w:left w:val="single" w:sz="6" w:space="0" w:color="auto"/>
              <w:right w:val="double" w:sz="6" w:space="0" w:color="auto"/>
            </w:tcBorders>
            <w:vAlign w:val="center"/>
          </w:tcPr>
          <w:p w14:paraId="18B0AA95" w14:textId="77777777" w:rsidR="00C9358A" w:rsidRPr="00C9358A" w:rsidRDefault="00C9358A" w:rsidP="00C9358A">
            <w:pPr>
              <w:ind w:left="-113" w:right="-113"/>
              <w:jc w:val="center"/>
              <w:rPr>
                <w:sz w:val="18"/>
                <w:szCs w:val="18"/>
                <w:lang w:val="ro-RO"/>
              </w:rPr>
            </w:pPr>
            <w:r w:rsidRPr="00C9358A">
              <w:rPr>
                <w:sz w:val="18"/>
                <w:szCs w:val="18"/>
                <w:lang w:val="ro-RO"/>
              </w:rPr>
              <w:t>5</w:t>
            </w:r>
          </w:p>
        </w:tc>
      </w:tr>
      <w:tr w:rsidR="00C9358A" w:rsidRPr="00C9358A" w14:paraId="48DB19EB" w14:textId="77777777" w:rsidTr="004C75DC">
        <w:trPr>
          <w:trHeight w:val="284"/>
        </w:trPr>
        <w:tc>
          <w:tcPr>
            <w:tcW w:w="217" w:type="pct"/>
            <w:tcBorders>
              <w:top w:val="single" w:sz="6" w:space="0" w:color="auto"/>
              <w:left w:val="double" w:sz="6" w:space="0" w:color="auto"/>
              <w:bottom w:val="single" w:sz="6" w:space="0" w:color="auto"/>
              <w:right w:val="single" w:sz="6" w:space="0" w:color="auto"/>
            </w:tcBorders>
            <w:vAlign w:val="center"/>
          </w:tcPr>
          <w:p w14:paraId="52E51109" w14:textId="77777777" w:rsidR="00C9358A" w:rsidRPr="00C9358A" w:rsidRDefault="00C9358A" w:rsidP="00C9358A">
            <w:pPr>
              <w:jc w:val="center"/>
              <w:rPr>
                <w:sz w:val="18"/>
                <w:szCs w:val="18"/>
                <w:lang w:val="ro-RO"/>
              </w:rPr>
            </w:pPr>
            <w:r w:rsidRPr="00C9358A">
              <w:rPr>
                <w:sz w:val="18"/>
                <w:szCs w:val="18"/>
                <w:lang w:val="ro-RO"/>
              </w:rPr>
              <w:t>5</w:t>
            </w:r>
          </w:p>
        </w:tc>
        <w:tc>
          <w:tcPr>
            <w:tcW w:w="266" w:type="pct"/>
            <w:tcBorders>
              <w:top w:val="single" w:sz="6" w:space="0" w:color="auto"/>
              <w:left w:val="single" w:sz="6" w:space="0" w:color="auto"/>
              <w:bottom w:val="single" w:sz="6" w:space="0" w:color="auto"/>
              <w:right w:val="single" w:sz="6" w:space="0" w:color="auto"/>
            </w:tcBorders>
            <w:vAlign w:val="center"/>
          </w:tcPr>
          <w:p w14:paraId="38CB7191" w14:textId="77777777" w:rsidR="00C9358A" w:rsidRPr="00C9358A" w:rsidRDefault="00C9358A" w:rsidP="00C9358A">
            <w:pPr>
              <w:jc w:val="center"/>
              <w:rPr>
                <w:sz w:val="18"/>
                <w:szCs w:val="18"/>
                <w:lang w:val="ro-RO"/>
              </w:rPr>
            </w:pPr>
            <w:r w:rsidRPr="00C9358A">
              <w:rPr>
                <w:sz w:val="18"/>
                <w:szCs w:val="18"/>
                <w:lang w:val="ro-RO"/>
              </w:rPr>
              <w:t>9.1</w:t>
            </w:r>
          </w:p>
        </w:tc>
        <w:tc>
          <w:tcPr>
            <w:tcW w:w="912" w:type="pct"/>
            <w:tcBorders>
              <w:top w:val="single" w:sz="6" w:space="0" w:color="auto"/>
              <w:left w:val="single" w:sz="6" w:space="0" w:color="auto"/>
              <w:bottom w:val="single" w:sz="6" w:space="0" w:color="auto"/>
              <w:right w:val="double" w:sz="6" w:space="0" w:color="auto"/>
            </w:tcBorders>
            <w:vAlign w:val="center"/>
          </w:tcPr>
          <w:p w14:paraId="6FD0A5B5" w14:textId="77777777" w:rsidR="00C9358A" w:rsidRPr="00C9358A" w:rsidRDefault="00C9358A" w:rsidP="00C9358A">
            <w:pPr>
              <w:ind w:left="-57" w:right="-57"/>
              <w:jc w:val="center"/>
              <w:rPr>
                <w:sz w:val="18"/>
                <w:szCs w:val="18"/>
                <w:lang w:val="ro-RO"/>
              </w:rPr>
            </w:pPr>
            <w:r w:rsidRPr="00C9358A">
              <w:rPr>
                <w:sz w:val="18"/>
                <w:szCs w:val="18"/>
                <w:lang w:val="ro-RO"/>
              </w:rPr>
              <w:t>Plopişuri pure de PLA</w:t>
            </w:r>
          </w:p>
        </w:tc>
        <w:tc>
          <w:tcPr>
            <w:tcW w:w="407" w:type="pct"/>
            <w:tcBorders>
              <w:top w:val="single" w:sz="6" w:space="0" w:color="auto"/>
              <w:left w:val="single" w:sz="6" w:space="0" w:color="auto"/>
              <w:right w:val="single" w:sz="6" w:space="0" w:color="auto"/>
            </w:tcBorders>
            <w:vAlign w:val="center"/>
          </w:tcPr>
          <w:p w14:paraId="32720F62" w14:textId="77777777" w:rsidR="00C9358A" w:rsidRPr="00C9358A" w:rsidRDefault="00C9358A" w:rsidP="00C9358A">
            <w:pPr>
              <w:ind w:left="-113" w:right="-113"/>
              <w:jc w:val="center"/>
              <w:rPr>
                <w:sz w:val="18"/>
                <w:szCs w:val="18"/>
                <w:lang w:val="ro-RO"/>
              </w:rPr>
            </w:pPr>
            <w:r w:rsidRPr="00C9358A">
              <w:rPr>
                <w:sz w:val="18"/>
                <w:szCs w:val="18"/>
                <w:lang w:val="ro-RO"/>
              </w:rPr>
              <w:t>428,18</w:t>
            </w:r>
          </w:p>
        </w:tc>
        <w:tc>
          <w:tcPr>
            <w:tcW w:w="407" w:type="pct"/>
            <w:tcBorders>
              <w:top w:val="single" w:sz="6" w:space="0" w:color="auto"/>
              <w:left w:val="single" w:sz="6" w:space="0" w:color="auto"/>
              <w:right w:val="single" w:sz="6" w:space="0" w:color="auto"/>
            </w:tcBorders>
            <w:vAlign w:val="center"/>
          </w:tcPr>
          <w:p w14:paraId="5CC4FB8A" w14:textId="77777777" w:rsidR="00C9358A" w:rsidRPr="00C9358A" w:rsidRDefault="00C9358A" w:rsidP="00C9358A">
            <w:pPr>
              <w:ind w:left="-113" w:right="-113"/>
              <w:jc w:val="center"/>
              <w:rPr>
                <w:sz w:val="18"/>
                <w:szCs w:val="18"/>
                <w:lang w:val="ro-RO"/>
              </w:rPr>
            </w:pPr>
            <w:r w:rsidRPr="00C9358A">
              <w:rPr>
                <w:sz w:val="18"/>
                <w:szCs w:val="18"/>
                <w:lang w:val="ro-RO"/>
              </w:rPr>
              <w:t>538,61</w:t>
            </w:r>
          </w:p>
        </w:tc>
        <w:tc>
          <w:tcPr>
            <w:tcW w:w="407" w:type="pct"/>
            <w:tcBorders>
              <w:top w:val="single" w:sz="6" w:space="0" w:color="auto"/>
              <w:left w:val="single" w:sz="6" w:space="0" w:color="auto"/>
              <w:right w:val="single" w:sz="6" w:space="0" w:color="auto"/>
            </w:tcBorders>
            <w:vAlign w:val="center"/>
          </w:tcPr>
          <w:p w14:paraId="0BF2CE47" w14:textId="77777777" w:rsidR="00C9358A" w:rsidRPr="00C9358A" w:rsidRDefault="00C9358A" w:rsidP="00C9358A">
            <w:pPr>
              <w:ind w:left="-113" w:right="-113"/>
              <w:jc w:val="center"/>
              <w:rPr>
                <w:sz w:val="18"/>
                <w:szCs w:val="18"/>
                <w:lang w:val="ro-RO"/>
              </w:rPr>
            </w:pPr>
            <w:r w:rsidRPr="00C9358A">
              <w:rPr>
                <w:sz w:val="18"/>
                <w:szCs w:val="18"/>
                <w:lang w:val="ro-RO"/>
              </w:rPr>
              <w:t>113,57</w:t>
            </w:r>
          </w:p>
        </w:tc>
        <w:tc>
          <w:tcPr>
            <w:tcW w:w="407" w:type="pct"/>
            <w:tcBorders>
              <w:top w:val="single" w:sz="6" w:space="0" w:color="auto"/>
              <w:left w:val="single" w:sz="6" w:space="0" w:color="auto"/>
              <w:right w:val="single" w:sz="6" w:space="0" w:color="auto"/>
            </w:tcBorders>
            <w:vAlign w:val="center"/>
          </w:tcPr>
          <w:p w14:paraId="7CE037E8" w14:textId="77777777" w:rsidR="00C9358A" w:rsidRPr="00C9358A" w:rsidRDefault="00C9358A" w:rsidP="00C9358A">
            <w:pPr>
              <w:ind w:left="-113" w:right="-113"/>
              <w:jc w:val="center"/>
              <w:rPr>
                <w:sz w:val="18"/>
                <w:szCs w:val="18"/>
                <w:lang w:val="ro-RO"/>
              </w:rPr>
            </w:pPr>
            <w:r w:rsidRPr="00C9358A">
              <w:rPr>
                <w:sz w:val="18"/>
                <w:szCs w:val="18"/>
                <w:lang w:val="ro-RO"/>
              </w:rPr>
              <w:t>690,41</w:t>
            </w:r>
          </w:p>
        </w:tc>
        <w:tc>
          <w:tcPr>
            <w:tcW w:w="407" w:type="pct"/>
            <w:tcBorders>
              <w:top w:val="single" w:sz="6" w:space="0" w:color="auto"/>
              <w:left w:val="single" w:sz="6" w:space="0" w:color="auto"/>
              <w:right w:val="single" w:sz="6" w:space="0" w:color="auto"/>
            </w:tcBorders>
            <w:vAlign w:val="center"/>
          </w:tcPr>
          <w:p w14:paraId="40CDAF60" w14:textId="77777777" w:rsidR="00C9358A" w:rsidRPr="00C9358A" w:rsidRDefault="00C9358A" w:rsidP="00C9358A">
            <w:pPr>
              <w:ind w:left="-113" w:right="-113"/>
              <w:jc w:val="center"/>
              <w:rPr>
                <w:sz w:val="18"/>
                <w:szCs w:val="18"/>
                <w:lang w:val="ro-RO"/>
              </w:rPr>
            </w:pPr>
            <w:r w:rsidRPr="00C9358A">
              <w:rPr>
                <w:sz w:val="18"/>
                <w:szCs w:val="18"/>
                <w:lang w:val="ro-RO"/>
              </w:rPr>
              <w:t>4,16</w:t>
            </w:r>
          </w:p>
        </w:tc>
        <w:tc>
          <w:tcPr>
            <w:tcW w:w="407" w:type="pct"/>
            <w:tcBorders>
              <w:top w:val="single" w:sz="6" w:space="0" w:color="auto"/>
              <w:left w:val="single" w:sz="6" w:space="0" w:color="auto"/>
              <w:right w:val="single" w:sz="6" w:space="0" w:color="auto"/>
            </w:tcBorders>
            <w:vAlign w:val="center"/>
          </w:tcPr>
          <w:p w14:paraId="2DCDC586" w14:textId="77777777" w:rsidR="00C9358A" w:rsidRPr="00C9358A" w:rsidRDefault="00C9358A" w:rsidP="00C9358A">
            <w:pPr>
              <w:ind w:left="-113" w:right="-113"/>
              <w:jc w:val="center"/>
              <w:rPr>
                <w:sz w:val="18"/>
                <w:szCs w:val="18"/>
                <w:lang w:val="ro-RO"/>
              </w:rPr>
            </w:pPr>
            <w:r w:rsidRPr="00C9358A">
              <w:rPr>
                <w:sz w:val="18"/>
                <w:szCs w:val="18"/>
                <w:lang w:val="ro-RO"/>
              </w:rPr>
              <w:t>626,41</w:t>
            </w:r>
          </w:p>
        </w:tc>
        <w:tc>
          <w:tcPr>
            <w:tcW w:w="409" w:type="pct"/>
            <w:tcBorders>
              <w:top w:val="single" w:sz="6" w:space="0" w:color="auto"/>
              <w:left w:val="single" w:sz="6" w:space="0" w:color="auto"/>
              <w:right w:val="single" w:sz="6" w:space="0" w:color="auto"/>
            </w:tcBorders>
            <w:vAlign w:val="center"/>
          </w:tcPr>
          <w:p w14:paraId="4A1F82BE" w14:textId="77777777" w:rsidR="00C9358A" w:rsidRPr="00C9358A" w:rsidRDefault="00C9358A" w:rsidP="00C9358A">
            <w:pPr>
              <w:ind w:left="-113" w:right="-113"/>
              <w:jc w:val="center"/>
              <w:rPr>
                <w:sz w:val="18"/>
                <w:szCs w:val="18"/>
                <w:lang w:val="ro-RO"/>
              </w:rPr>
            </w:pPr>
            <w:r w:rsidRPr="00C9358A">
              <w:rPr>
                <w:sz w:val="18"/>
                <w:szCs w:val="18"/>
                <w:lang w:val="ro-RO"/>
              </w:rPr>
              <w:t>499,37</w:t>
            </w:r>
          </w:p>
        </w:tc>
        <w:tc>
          <w:tcPr>
            <w:tcW w:w="475" w:type="pct"/>
            <w:tcBorders>
              <w:top w:val="single" w:sz="6" w:space="0" w:color="auto"/>
              <w:left w:val="double" w:sz="6" w:space="0" w:color="auto"/>
              <w:right w:val="single" w:sz="6" w:space="0" w:color="auto"/>
            </w:tcBorders>
            <w:vAlign w:val="center"/>
          </w:tcPr>
          <w:p w14:paraId="35E77D6E" w14:textId="77777777" w:rsidR="00C9358A" w:rsidRPr="00C9358A" w:rsidRDefault="00C9358A" w:rsidP="00C9358A">
            <w:pPr>
              <w:ind w:left="-113" w:right="-113"/>
              <w:jc w:val="center"/>
              <w:rPr>
                <w:sz w:val="18"/>
                <w:szCs w:val="18"/>
                <w:lang w:val="ro-RO"/>
              </w:rPr>
            </w:pPr>
            <w:r w:rsidRPr="00C9358A">
              <w:rPr>
                <w:sz w:val="18"/>
                <w:szCs w:val="18"/>
                <w:lang w:val="ro-RO"/>
              </w:rPr>
              <w:t>2900,71</w:t>
            </w:r>
          </w:p>
        </w:tc>
        <w:tc>
          <w:tcPr>
            <w:tcW w:w="278" w:type="pct"/>
            <w:gridSpan w:val="2"/>
            <w:tcBorders>
              <w:top w:val="single" w:sz="6" w:space="0" w:color="auto"/>
              <w:left w:val="single" w:sz="6" w:space="0" w:color="auto"/>
              <w:right w:val="double" w:sz="6" w:space="0" w:color="auto"/>
            </w:tcBorders>
            <w:vAlign w:val="center"/>
          </w:tcPr>
          <w:p w14:paraId="0CC3A69A" w14:textId="77777777" w:rsidR="00C9358A" w:rsidRPr="00C9358A" w:rsidRDefault="00C9358A" w:rsidP="00C9358A">
            <w:pPr>
              <w:ind w:left="-113" w:right="-113"/>
              <w:jc w:val="center"/>
              <w:rPr>
                <w:sz w:val="18"/>
                <w:szCs w:val="18"/>
                <w:lang w:val="ro-RO"/>
              </w:rPr>
            </w:pPr>
            <w:r w:rsidRPr="00C9358A">
              <w:rPr>
                <w:sz w:val="18"/>
                <w:szCs w:val="18"/>
                <w:lang w:val="ro-RO"/>
              </w:rPr>
              <w:t>49</w:t>
            </w:r>
          </w:p>
        </w:tc>
      </w:tr>
      <w:tr w:rsidR="00C9358A" w:rsidRPr="00C9358A" w14:paraId="251C96F6" w14:textId="77777777" w:rsidTr="004C75DC">
        <w:trPr>
          <w:trHeight w:val="284"/>
        </w:trPr>
        <w:tc>
          <w:tcPr>
            <w:tcW w:w="217" w:type="pct"/>
            <w:tcBorders>
              <w:top w:val="single" w:sz="6" w:space="0" w:color="auto"/>
              <w:left w:val="double" w:sz="6" w:space="0" w:color="auto"/>
              <w:bottom w:val="single" w:sz="6" w:space="0" w:color="auto"/>
              <w:right w:val="single" w:sz="6" w:space="0" w:color="auto"/>
            </w:tcBorders>
            <w:vAlign w:val="center"/>
          </w:tcPr>
          <w:p w14:paraId="187E1A26" w14:textId="77777777" w:rsidR="00C9358A" w:rsidRPr="00C9358A" w:rsidRDefault="00C9358A" w:rsidP="00C9358A">
            <w:pPr>
              <w:jc w:val="center"/>
              <w:rPr>
                <w:sz w:val="18"/>
                <w:szCs w:val="18"/>
                <w:lang w:val="ro-RO"/>
              </w:rPr>
            </w:pPr>
            <w:r w:rsidRPr="00C9358A">
              <w:rPr>
                <w:sz w:val="18"/>
                <w:szCs w:val="18"/>
                <w:lang w:val="ro-RO"/>
              </w:rPr>
              <w:t>6</w:t>
            </w:r>
          </w:p>
        </w:tc>
        <w:tc>
          <w:tcPr>
            <w:tcW w:w="266" w:type="pct"/>
            <w:tcBorders>
              <w:top w:val="single" w:sz="6" w:space="0" w:color="auto"/>
              <w:left w:val="single" w:sz="6" w:space="0" w:color="auto"/>
              <w:bottom w:val="single" w:sz="6" w:space="0" w:color="auto"/>
              <w:right w:val="single" w:sz="6" w:space="0" w:color="auto"/>
            </w:tcBorders>
            <w:vAlign w:val="center"/>
          </w:tcPr>
          <w:p w14:paraId="38BDEC1C" w14:textId="77777777" w:rsidR="00C9358A" w:rsidRPr="00C9358A" w:rsidRDefault="00C9358A" w:rsidP="00C9358A">
            <w:pPr>
              <w:jc w:val="center"/>
              <w:rPr>
                <w:sz w:val="18"/>
                <w:szCs w:val="18"/>
                <w:lang w:val="ro-RO"/>
              </w:rPr>
            </w:pPr>
            <w:r w:rsidRPr="00C9358A">
              <w:rPr>
                <w:sz w:val="18"/>
                <w:szCs w:val="18"/>
                <w:lang w:val="ro-RO"/>
              </w:rPr>
              <w:t>9.3</w:t>
            </w:r>
          </w:p>
        </w:tc>
        <w:tc>
          <w:tcPr>
            <w:tcW w:w="912" w:type="pct"/>
            <w:tcBorders>
              <w:top w:val="single" w:sz="6" w:space="0" w:color="auto"/>
              <w:left w:val="single" w:sz="6" w:space="0" w:color="auto"/>
              <w:bottom w:val="single" w:sz="6" w:space="0" w:color="auto"/>
              <w:right w:val="double" w:sz="6" w:space="0" w:color="auto"/>
            </w:tcBorders>
            <w:vAlign w:val="center"/>
          </w:tcPr>
          <w:p w14:paraId="6917D2E0" w14:textId="77777777" w:rsidR="00C9358A" w:rsidRPr="00C9358A" w:rsidRDefault="00C9358A" w:rsidP="00C9358A">
            <w:pPr>
              <w:ind w:left="-57" w:right="-57"/>
              <w:jc w:val="center"/>
              <w:rPr>
                <w:sz w:val="18"/>
                <w:szCs w:val="18"/>
                <w:lang w:val="ro-RO"/>
              </w:rPr>
            </w:pPr>
            <w:r w:rsidRPr="00C9358A">
              <w:rPr>
                <w:sz w:val="18"/>
                <w:szCs w:val="18"/>
                <w:lang w:val="ro-RO"/>
              </w:rPr>
              <w:t>Plopişuri – amestecuri de PLA şi PLN</w:t>
            </w:r>
          </w:p>
        </w:tc>
        <w:tc>
          <w:tcPr>
            <w:tcW w:w="407" w:type="pct"/>
            <w:tcBorders>
              <w:top w:val="single" w:sz="6" w:space="0" w:color="auto"/>
              <w:left w:val="single" w:sz="6" w:space="0" w:color="auto"/>
              <w:right w:val="single" w:sz="6" w:space="0" w:color="auto"/>
            </w:tcBorders>
            <w:vAlign w:val="center"/>
          </w:tcPr>
          <w:p w14:paraId="5201BA02"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2749C861"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5498E90F" w14:textId="77777777" w:rsidR="00C9358A" w:rsidRPr="00C9358A" w:rsidRDefault="00C9358A" w:rsidP="00C9358A">
            <w:pPr>
              <w:ind w:left="-113" w:right="-113"/>
              <w:jc w:val="center"/>
              <w:rPr>
                <w:sz w:val="18"/>
                <w:szCs w:val="18"/>
                <w:lang w:val="ro-RO"/>
              </w:rPr>
            </w:pPr>
            <w:r w:rsidRPr="00C9358A">
              <w:rPr>
                <w:sz w:val="18"/>
                <w:szCs w:val="18"/>
                <w:lang w:val="ro-RO"/>
              </w:rPr>
              <w:t>115,68</w:t>
            </w:r>
          </w:p>
        </w:tc>
        <w:tc>
          <w:tcPr>
            <w:tcW w:w="407" w:type="pct"/>
            <w:tcBorders>
              <w:top w:val="single" w:sz="6" w:space="0" w:color="auto"/>
              <w:left w:val="single" w:sz="6" w:space="0" w:color="auto"/>
              <w:right w:val="single" w:sz="6" w:space="0" w:color="auto"/>
            </w:tcBorders>
            <w:vAlign w:val="center"/>
          </w:tcPr>
          <w:p w14:paraId="0931CAA8"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56383937"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45F7D6EF"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9" w:type="pct"/>
            <w:tcBorders>
              <w:top w:val="single" w:sz="6" w:space="0" w:color="auto"/>
              <w:left w:val="single" w:sz="6" w:space="0" w:color="auto"/>
              <w:right w:val="single" w:sz="6" w:space="0" w:color="auto"/>
            </w:tcBorders>
            <w:vAlign w:val="center"/>
          </w:tcPr>
          <w:p w14:paraId="4FFD7480"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75" w:type="pct"/>
            <w:tcBorders>
              <w:top w:val="single" w:sz="6" w:space="0" w:color="auto"/>
              <w:left w:val="double" w:sz="6" w:space="0" w:color="auto"/>
              <w:right w:val="single" w:sz="6" w:space="0" w:color="auto"/>
            </w:tcBorders>
            <w:vAlign w:val="center"/>
          </w:tcPr>
          <w:p w14:paraId="496B3EFF" w14:textId="77777777" w:rsidR="00C9358A" w:rsidRPr="00C9358A" w:rsidRDefault="00C9358A" w:rsidP="00C9358A">
            <w:pPr>
              <w:ind w:left="-113" w:right="-113"/>
              <w:jc w:val="center"/>
              <w:rPr>
                <w:sz w:val="18"/>
                <w:szCs w:val="18"/>
                <w:lang w:val="ro-RO"/>
              </w:rPr>
            </w:pPr>
            <w:r w:rsidRPr="00C9358A">
              <w:rPr>
                <w:sz w:val="18"/>
                <w:szCs w:val="18"/>
                <w:lang w:val="ro-RO"/>
              </w:rPr>
              <w:t>115,68</w:t>
            </w:r>
          </w:p>
        </w:tc>
        <w:tc>
          <w:tcPr>
            <w:tcW w:w="278" w:type="pct"/>
            <w:gridSpan w:val="2"/>
            <w:tcBorders>
              <w:top w:val="single" w:sz="6" w:space="0" w:color="auto"/>
              <w:left w:val="single" w:sz="6" w:space="0" w:color="auto"/>
              <w:right w:val="double" w:sz="6" w:space="0" w:color="auto"/>
            </w:tcBorders>
            <w:vAlign w:val="center"/>
          </w:tcPr>
          <w:p w14:paraId="325C9714" w14:textId="77777777" w:rsidR="00C9358A" w:rsidRPr="00C9358A" w:rsidRDefault="00C9358A" w:rsidP="00C9358A">
            <w:pPr>
              <w:ind w:left="-113" w:right="-113"/>
              <w:jc w:val="center"/>
              <w:rPr>
                <w:sz w:val="18"/>
                <w:szCs w:val="18"/>
                <w:lang w:val="ro-RO"/>
              </w:rPr>
            </w:pPr>
            <w:r w:rsidRPr="00C9358A">
              <w:rPr>
                <w:sz w:val="18"/>
                <w:szCs w:val="18"/>
                <w:lang w:val="ro-RO"/>
              </w:rPr>
              <w:t>2</w:t>
            </w:r>
          </w:p>
        </w:tc>
      </w:tr>
      <w:tr w:rsidR="00C9358A" w:rsidRPr="00C9358A" w14:paraId="1228B438" w14:textId="77777777" w:rsidTr="004C75DC">
        <w:trPr>
          <w:trHeight w:val="284"/>
        </w:trPr>
        <w:tc>
          <w:tcPr>
            <w:tcW w:w="217" w:type="pct"/>
            <w:tcBorders>
              <w:top w:val="single" w:sz="6" w:space="0" w:color="auto"/>
              <w:left w:val="double" w:sz="6" w:space="0" w:color="auto"/>
              <w:right w:val="single" w:sz="6" w:space="0" w:color="auto"/>
            </w:tcBorders>
            <w:vAlign w:val="center"/>
          </w:tcPr>
          <w:p w14:paraId="54D813CA" w14:textId="77777777" w:rsidR="00C9358A" w:rsidRPr="00C9358A" w:rsidRDefault="00C9358A" w:rsidP="00C9358A">
            <w:pPr>
              <w:jc w:val="center"/>
              <w:rPr>
                <w:sz w:val="18"/>
                <w:szCs w:val="18"/>
                <w:lang w:val="ro-RO"/>
              </w:rPr>
            </w:pPr>
            <w:r w:rsidRPr="00C9358A">
              <w:rPr>
                <w:sz w:val="18"/>
                <w:szCs w:val="18"/>
                <w:lang w:val="ro-RO"/>
              </w:rPr>
              <w:t>7</w:t>
            </w:r>
          </w:p>
        </w:tc>
        <w:tc>
          <w:tcPr>
            <w:tcW w:w="266" w:type="pct"/>
            <w:tcBorders>
              <w:top w:val="single" w:sz="6" w:space="0" w:color="auto"/>
              <w:left w:val="single" w:sz="6" w:space="0" w:color="auto"/>
              <w:right w:val="single" w:sz="6" w:space="0" w:color="auto"/>
            </w:tcBorders>
            <w:vAlign w:val="center"/>
          </w:tcPr>
          <w:p w14:paraId="007BFD9C" w14:textId="77777777" w:rsidR="00C9358A" w:rsidRPr="00C9358A" w:rsidRDefault="00C9358A" w:rsidP="00C9358A">
            <w:pPr>
              <w:jc w:val="center"/>
              <w:rPr>
                <w:sz w:val="18"/>
                <w:szCs w:val="18"/>
                <w:lang w:val="ro-RO"/>
              </w:rPr>
            </w:pPr>
            <w:r w:rsidRPr="00C9358A">
              <w:rPr>
                <w:sz w:val="18"/>
                <w:szCs w:val="18"/>
                <w:lang w:val="ro-RO"/>
              </w:rPr>
              <w:t>9.5</w:t>
            </w:r>
          </w:p>
        </w:tc>
        <w:tc>
          <w:tcPr>
            <w:tcW w:w="912" w:type="pct"/>
            <w:tcBorders>
              <w:top w:val="single" w:sz="6" w:space="0" w:color="auto"/>
              <w:left w:val="single" w:sz="6" w:space="0" w:color="auto"/>
              <w:right w:val="double" w:sz="6" w:space="0" w:color="auto"/>
            </w:tcBorders>
            <w:vAlign w:val="center"/>
          </w:tcPr>
          <w:p w14:paraId="2FBCF941" w14:textId="77777777" w:rsidR="00C9358A" w:rsidRPr="00C9358A" w:rsidRDefault="00C9358A" w:rsidP="00C9358A">
            <w:pPr>
              <w:ind w:left="-57" w:right="-57"/>
              <w:jc w:val="center"/>
              <w:rPr>
                <w:sz w:val="18"/>
                <w:szCs w:val="18"/>
                <w:lang w:val="ro-RO"/>
              </w:rPr>
            </w:pPr>
            <w:r w:rsidRPr="00C9358A">
              <w:rPr>
                <w:sz w:val="18"/>
                <w:szCs w:val="18"/>
                <w:lang w:val="ro-RO"/>
              </w:rPr>
              <w:t>Sălcete pure</w:t>
            </w:r>
          </w:p>
        </w:tc>
        <w:tc>
          <w:tcPr>
            <w:tcW w:w="407" w:type="pct"/>
            <w:tcBorders>
              <w:top w:val="single" w:sz="6" w:space="0" w:color="auto"/>
              <w:left w:val="single" w:sz="6" w:space="0" w:color="auto"/>
              <w:right w:val="single" w:sz="6" w:space="0" w:color="auto"/>
            </w:tcBorders>
            <w:vAlign w:val="center"/>
          </w:tcPr>
          <w:p w14:paraId="7FB2F333" w14:textId="77777777" w:rsidR="00C9358A" w:rsidRPr="00C9358A" w:rsidRDefault="00C9358A" w:rsidP="00C9358A">
            <w:pPr>
              <w:ind w:left="-113" w:right="-113"/>
              <w:jc w:val="center"/>
              <w:rPr>
                <w:sz w:val="18"/>
                <w:szCs w:val="18"/>
                <w:lang w:val="ro-RO"/>
              </w:rPr>
            </w:pPr>
            <w:r w:rsidRPr="00C9358A">
              <w:rPr>
                <w:sz w:val="18"/>
                <w:szCs w:val="18"/>
                <w:lang w:val="ro-RO"/>
              </w:rPr>
              <w:t>32,29</w:t>
            </w:r>
          </w:p>
        </w:tc>
        <w:tc>
          <w:tcPr>
            <w:tcW w:w="407" w:type="pct"/>
            <w:tcBorders>
              <w:top w:val="single" w:sz="6" w:space="0" w:color="auto"/>
              <w:left w:val="single" w:sz="6" w:space="0" w:color="auto"/>
              <w:right w:val="single" w:sz="6" w:space="0" w:color="auto"/>
            </w:tcBorders>
            <w:vAlign w:val="center"/>
          </w:tcPr>
          <w:p w14:paraId="0F28E6E6"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2F2ECF10" w14:textId="77777777" w:rsidR="00C9358A" w:rsidRPr="00C9358A" w:rsidRDefault="00C9358A" w:rsidP="00C9358A">
            <w:pPr>
              <w:ind w:left="-113" w:right="-113"/>
              <w:jc w:val="center"/>
              <w:rPr>
                <w:sz w:val="18"/>
                <w:szCs w:val="18"/>
                <w:lang w:val="ro-RO"/>
              </w:rPr>
            </w:pPr>
            <w:r w:rsidRPr="00C9358A">
              <w:rPr>
                <w:sz w:val="18"/>
                <w:szCs w:val="18"/>
                <w:lang w:val="ro-RO"/>
              </w:rPr>
              <w:t>485,50</w:t>
            </w:r>
          </w:p>
        </w:tc>
        <w:tc>
          <w:tcPr>
            <w:tcW w:w="407" w:type="pct"/>
            <w:tcBorders>
              <w:top w:val="single" w:sz="6" w:space="0" w:color="auto"/>
              <w:left w:val="single" w:sz="6" w:space="0" w:color="auto"/>
              <w:right w:val="single" w:sz="6" w:space="0" w:color="auto"/>
            </w:tcBorders>
            <w:vAlign w:val="center"/>
          </w:tcPr>
          <w:p w14:paraId="31CA538F" w14:textId="77777777" w:rsidR="00C9358A" w:rsidRPr="00C9358A" w:rsidRDefault="00C9358A" w:rsidP="00C9358A">
            <w:pPr>
              <w:ind w:left="-113" w:right="-113"/>
              <w:jc w:val="center"/>
              <w:rPr>
                <w:sz w:val="18"/>
                <w:szCs w:val="18"/>
                <w:lang w:val="ro-RO"/>
              </w:rPr>
            </w:pPr>
            <w:r w:rsidRPr="00C9358A">
              <w:rPr>
                <w:sz w:val="18"/>
                <w:szCs w:val="18"/>
                <w:lang w:val="ro-RO"/>
              </w:rPr>
              <w:t>385,55</w:t>
            </w:r>
          </w:p>
        </w:tc>
        <w:tc>
          <w:tcPr>
            <w:tcW w:w="407" w:type="pct"/>
            <w:tcBorders>
              <w:top w:val="single" w:sz="6" w:space="0" w:color="auto"/>
              <w:left w:val="single" w:sz="6" w:space="0" w:color="auto"/>
              <w:right w:val="single" w:sz="6" w:space="0" w:color="auto"/>
            </w:tcBorders>
            <w:vAlign w:val="center"/>
          </w:tcPr>
          <w:p w14:paraId="39F45803" w14:textId="77777777" w:rsidR="00C9358A" w:rsidRPr="00C9358A" w:rsidRDefault="00C9358A" w:rsidP="00C9358A">
            <w:pPr>
              <w:ind w:left="-113" w:right="-113"/>
              <w:jc w:val="center"/>
              <w:rPr>
                <w:sz w:val="18"/>
                <w:szCs w:val="18"/>
                <w:lang w:val="ro-RO"/>
              </w:rPr>
            </w:pPr>
            <w:r w:rsidRPr="00C9358A">
              <w:rPr>
                <w:sz w:val="18"/>
                <w:szCs w:val="18"/>
                <w:lang w:val="ro-RO"/>
              </w:rPr>
              <w:t>-</w:t>
            </w:r>
          </w:p>
        </w:tc>
        <w:tc>
          <w:tcPr>
            <w:tcW w:w="407" w:type="pct"/>
            <w:tcBorders>
              <w:top w:val="single" w:sz="6" w:space="0" w:color="auto"/>
              <w:left w:val="single" w:sz="6" w:space="0" w:color="auto"/>
              <w:right w:val="single" w:sz="6" w:space="0" w:color="auto"/>
            </w:tcBorders>
            <w:vAlign w:val="center"/>
          </w:tcPr>
          <w:p w14:paraId="6DE1345E" w14:textId="77777777" w:rsidR="00C9358A" w:rsidRPr="00C9358A" w:rsidRDefault="00C9358A" w:rsidP="00C9358A">
            <w:pPr>
              <w:ind w:left="-113" w:right="-113"/>
              <w:jc w:val="center"/>
              <w:rPr>
                <w:sz w:val="18"/>
                <w:szCs w:val="18"/>
                <w:lang w:val="ro-RO"/>
              </w:rPr>
            </w:pPr>
            <w:r w:rsidRPr="00C9358A">
              <w:rPr>
                <w:sz w:val="18"/>
                <w:szCs w:val="18"/>
                <w:lang w:val="ro-RO"/>
              </w:rPr>
              <w:t>72,10</w:t>
            </w:r>
          </w:p>
        </w:tc>
        <w:tc>
          <w:tcPr>
            <w:tcW w:w="409" w:type="pct"/>
            <w:tcBorders>
              <w:top w:val="single" w:sz="6" w:space="0" w:color="auto"/>
              <w:left w:val="single" w:sz="6" w:space="0" w:color="auto"/>
              <w:right w:val="single" w:sz="6" w:space="0" w:color="auto"/>
            </w:tcBorders>
            <w:vAlign w:val="center"/>
          </w:tcPr>
          <w:p w14:paraId="73A2ECB6" w14:textId="77777777" w:rsidR="00C9358A" w:rsidRPr="00C9358A" w:rsidRDefault="00C9358A" w:rsidP="00C9358A">
            <w:pPr>
              <w:ind w:left="-113" w:right="-113"/>
              <w:jc w:val="center"/>
              <w:rPr>
                <w:sz w:val="18"/>
                <w:szCs w:val="18"/>
                <w:lang w:val="ro-RO"/>
              </w:rPr>
            </w:pPr>
            <w:r w:rsidRPr="00C9358A">
              <w:rPr>
                <w:sz w:val="18"/>
                <w:szCs w:val="18"/>
                <w:lang w:val="ro-RO"/>
              </w:rPr>
              <w:t>90,51</w:t>
            </w:r>
          </w:p>
        </w:tc>
        <w:tc>
          <w:tcPr>
            <w:tcW w:w="475" w:type="pct"/>
            <w:tcBorders>
              <w:top w:val="single" w:sz="6" w:space="0" w:color="auto"/>
              <w:left w:val="double" w:sz="6" w:space="0" w:color="auto"/>
              <w:right w:val="single" w:sz="6" w:space="0" w:color="auto"/>
            </w:tcBorders>
            <w:vAlign w:val="center"/>
          </w:tcPr>
          <w:p w14:paraId="4C5FF7FB" w14:textId="77777777" w:rsidR="00C9358A" w:rsidRPr="00C9358A" w:rsidRDefault="00C9358A" w:rsidP="00C9358A">
            <w:pPr>
              <w:ind w:left="-113" w:right="-113"/>
              <w:jc w:val="center"/>
              <w:rPr>
                <w:sz w:val="18"/>
                <w:szCs w:val="18"/>
                <w:lang w:val="ro-RO"/>
              </w:rPr>
            </w:pPr>
            <w:r w:rsidRPr="00C9358A">
              <w:rPr>
                <w:sz w:val="18"/>
                <w:szCs w:val="18"/>
                <w:lang w:val="ro-RO"/>
              </w:rPr>
              <w:t>1065,95</w:t>
            </w:r>
          </w:p>
        </w:tc>
        <w:tc>
          <w:tcPr>
            <w:tcW w:w="278" w:type="pct"/>
            <w:gridSpan w:val="2"/>
            <w:tcBorders>
              <w:top w:val="single" w:sz="6" w:space="0" w:color="auto"/>
              <w:left w:val="single" w:sz="6" w:space="0" w:color="auto"/>
              <w:right w:val="double" w:sz="6" w:space="0" w:color="auto"/>
            </w:tcBorders>
            <w:vAlign w:val="center"/>
          </w:tcPr>
          <w:p w14:paraId="18B92763" w14:textId="77777777" w:rsidR="00C9358A" w:rsidRPr="00C9358A" w:rsidRDefault="00C9358A" w:rsidP="00C9358A">
            <w:pPr>
              <w:ind w:left="-113" w:right="-113"/>
              <w:jc w:val="center"/>
              <w:rPr>
                <w:sz w:val="18"/>
                <w:szCs w:val="18"/>
                <w:lang w:val="ro-RO"/>
              </w:rPr>
            </w:pPr>
            <w:r w:rsidRPr="00C9358A">
              <w:rPr>
                <w:sz w:val="18"/>
                <w:szCs w:val="18"/>
                <w:lang w:val="ro-RO"/>
              </w:rPr>
              <w:t>18</w:t>
            </w:r>
          </w:p>
        </w:tc>
      </w:tr>
      <w:tr w:rsidR="00C9358A" w:rsidRPr="00C9358A" w14:paraId="7F7386BA" w14:textId="77777777" w:rsidTr="004C75DC">
        <w:trPr>
          <w:trHeight w:val="284"/>
        </w:trPr>
        <w:tc>
          <w:tcPr>
            <w:tcW w:w="1395" w:type="pct"/>
            <w:gridSpan w:val="3"/>
            <w:vMerge w:val="restart"/>
            <w:tcBorders>
              <w:top w:val="double" w:sz="6" w:space="0" w:color="auto"/>
              <w:left w:val="double" w:sz="6" w:space="0" w:color="auto"/>
              <w:right w:val="double" w:sz="6" w:space="0" w:color="auto"/>
            </w:tcBorders>
            <w:shd w:val="clear" w:color="auto" w:fill="auto"/>
            <w:vAlign w:val="center"/>
          </w:tcPr>
          <w:p w14:paraId="3E96851C" w14:textId="77777777" w:rsidR="00C9358A" w:rsidRPr="00C9358A" w:rsidRDefault="00C9358A" w:rsidP="00C9358A">
            <w:pPr>
              <w:jc w:val="center"/>
              <w:rPr>
                <w:sz w:val="18"/>
                <w:szCs w:val="18"/>
                <w:lang w:val="ro-RO"/>
              </w:rPr>
            </w:pPr>
            <w:r w:rsidRPr="00C9358A">
              <w:rPr>
                <w:sz w:val="18"/>
                <w:szCs w:val="18"/>
                <w:lang w:val="ro-RO"/>
              </w:rPr>
              <w:t>TOTAL FORMAŢII FORESTIERE U.P.(ocol)</w:t>
            </w:r>
          </w:p>
        </w:tc>
        <w:tc>
          <w:tcPr>
            <w:tcW w:w="407" w:type="pct"/>
            <w:tcBorders>
              <w:top w:val="double" w:sz="6" w:space="0" w:color="auto"/>
              <w:bottom w:val="single" w:sz="4" w:space="0" w:color="auto"/>
            </w:tcBorders>
            <w:shd w:val="clear" w:color="auto" w:fill="auto"/>
            <w:vAlign w:val="center"/>
          </w:tcPr>
          <w:p w14:paraId="2F7D68ED" w14:textId="77777777" w:rsidR="00C9358A" w:rsidRPr="00C9358A" w:rsidRDefault="00C9358A" w:rsidP="00C9358A">
            <w:pPr>
              <w:ind w:left="-113" w:right="-113"/>
              <w:jc w:val="center"/>
              <w:rPr>
                <w:sz w:val="18"/>
                <w:szCs w:val="18"/>
                <w:lang w:val="ro-RO"/>
              </w:rPr>
            </w:pPr>
            <w:r w:rsidRPr="00C9358A">
              <w:rPr>
                <w:sz w:val="18"/>
                <w:szCs w:val="18"/>
                <w:lang w:val="ro-RO"/>
              </w:rPr>
              <w:t>460,47</w:t>
            </w:r>
          </w:p>
        </w:tc>
        <w:tc>
          <w:tcPr>
            <w:tcW w:w="407" w:type="pct"/>
            <w:tcBorders>
              <w:top w:val="double" w:sz="6" w:space="0" w:color="auto"/>
              <w:bottom w:val="single" w:sz="4" w:space="0" w:color="auto"/>
            </w:tcBorders>
            <w:shd w:val="clear" w:color="auto" w:fill="auto"/>
            <w:vAlign w:val="center"/>
          </w:tcPr>
          <w:p w14:paraId="792F1932" w14:textId="77777777" w:rsidR="00C9358A" w:rsidRPr="00C9358A" w:rsidRDefault="00C9358A" w:rsidP="00C9358A">
            <w:pPr>
              <w:ind w:left="-113" w:right="-113"/>
              <w:jc w:val="center"/>
              <w:rPr>
                <w:sz w:val="18"/>
                <w:szCs w:val="18"/>
                <w:lang w:val="ro-RO"/>
              </w:rPr>
            </w:pPr>
            <w:r w:rsidRPr="00C9358A">
              <w:rPr>
                <w:sz w:val="18"/>
                <w:szCs w:val="18"/>
                <w:lang w:val="ro-RO"/>
              </w:rPr>
              <w:t>538,61</w:t>
            </w:r>
          </w:p>
        </w:tc>
        <w:tc>
          <w:tcPr>
            <w:tcW w:w="407" w:type="pct"/>
            <w:tcBorders>
              <w:top w:val="double" w:sz="6" w:space="0" w:color="auto"/>
              <w:bottom w:val="single" w:sz="4" w:space="0" w:color="auto"/>
            </w:tcBorders>
            <w:shd w:val="clear" w:color="auto" w:fill="auto"/>
            <w:vAlign w:val="center"/>
          </w:tcPr>
          <w:p w14:paraId="1EE68FD9" w14:textId="77777777" w:rsidR="00C9358A" w:rsidRPr="00C9358A" w:rsidRDefault="00C9358A" w:rsidP="00C9358A">
            <w:pPr>
              <w:ind w:left="-113" w:right="-113"/>
              <w:jc w:val="center"/>
              <w:rPr>
                <w:sz w:val="18"/>
                <w:szCs w:val="18"/>
                <w:lang w:val="ro-RO"/>
              </w:rPr>
            </w:pPr>
            <w:r w:rsidRPr="00C9358A">
              <w:rPr>
                <w:sz w:val="18"/>
                <w:szCs w:val="18"/>
                <w:lang w:val="ro-RO"/>
              </w:rPr>
              <w:t>1580,01</w:t>
            </w:r>
          </w:p>
        </w:tc>
        <w:tc>
          <w:tcPr>
            <w:tcW w:w="407" w:type="pct"/>
            <w:tcBorders>
              <w:top w:val="double" w:sz="6" w:space="0" w:color="auto"/>
              <w:bottom w:val="single" w:sz="4" w:space="0" w:color="auto"/>
            </w:tcBorders>
            <w:shd w:val="clear" w:color="auto" w:fill="auto"/>
            <w:vAlign w:val="center"/>
          </w:tcPr>
          <w:p w14:paraId="0E2934E7" w14:textId="77777777" w:rsidR="00C9358A" w:rsidRPr="00C9358A" w:rsidRDefault="00C9358A" w:rsidP="00C9358A">
            <w:pPr>
              <w:ind w:left="-113" w:right="-113"/>
              <w:jc w:val="center"/>
              <w:rPr>
                <w:sz w:val="18"/>
                <w:szCs w:val="18"/>
                <w:lang w:val="ro-RO"/>
              </w:rPr>
            </w:pPr>
            <w:r w:rsidRPr="00C9358A">
              <w:rPr>
                <w:sz w:val="18"/>
                <w:szCs w:val="18"/>
                <w:lang w:val="ro-RO"/>
              </w:rPr>
              <w:t>1075,96</w:t>
            </w:r>
          </w:p>
        </w:tc>
        <w:tc>
          <w:tcPr>
            <w:tcW w:w="407" w:type="pct"/>
            <w:tcBorders>
              <w:top w:val="double" w:sz="6" w:space="0" w:color="auto"/>
              <w:bottom w:val="single" w:sz="4" w:space="0" w:color="auto"/>
            </w:tcBorders>
            <w:shd w:val="clear" w:color="auto" w:fill="auto"/>
            <w:vAlign w:val="center"/>
          </w:tcPr>
          <w:p w14:paraId="5DDF36D1" w14:textId="77777777" w:rsidR="00C9358A" w:rsidRPr="00C9358A" w:rsidRDefault="00C9358A" w:rsidP="00C9358A">
            <w:pPr>
              <w:ind w:left="-113" w:right="-113"/>
              <w:jc w:val="center"/>
              <w:rPr>
                <w:sz w:val="18"/>
                <w:szCs w:val="18"/>
                <w:lang w:val="ro-RO"/>
              </w:rPr>
            </w:pPr>
            <w:r w:rsidRPr="00C9358A">
              <w:rPr>
                <w:sz w:val="18"/>
                <w:szCs w:val="18"/>
                <w:lang w:val="ro-RO"/>
              </w:rPr>
              <w:t>782,73</w:t>
            </w:r>
          </w:p>
        </w:tc>
        <w:tc>
          <w:tcPr>
            <w:tcW w:w="407" w:type="pct"/>
            <w:tcBorders>
              <w:top w:val="double" w:sz="6" w:space="0" w:color="auto"/>
              <w:bottom w:val="single" w:sz="4" w:space="0" w:color="auto"/>
            </w:tcBorders>
            <w:shd w:val="clear" w:color="auto" w:fill="auto"/>
            <w:vAlign w:val="center"/>
          </w:tcPr>
          <w:p w14:paraId="5746D2E8" w14:textId="77777777" w:rsidR="00C9358A" w:rsidRPr="00C9358A" w:rsidRDefault="00C9358A" w:rsidP="00C9358A">
            <w:pPr>
              <w:ind w:left="-113" w:right="-113"/>
              <w:jc w:val="center"/>
              <w:rPr>
                <w:sz w:val="18"/>
                <w:szCs w:val="18"/>
                <w:lang w:val="ro-RO"/>
              </w:rPr>
            </w:pPr>
            <w:r w:rsidRPr="00C9358A">
              <w:rPr>
                <w:sz w:val="18"/>
                <w:szCs w:val="18"/>
                <w:lang w:val="ro-RO"/>
              </w:rPr>
              <w:t>887,73</w:t>
            </w:r>
          </w:p>
        </w:tc>
        <w:tc>
          <w:tcPr>
            <w:tcW w:w="409" w:type="pct"/>
            <w:tcBorders>
              <w:top w:val="double" w:sz="6" w:space="0" w:color="auto"/>
              <w:bottom w:val="single" w:sz="4" w:space="0" w:color="auto"/>
            </w:tcBorders>
            <w:shd w:val="clear" w:color="auto" w:fill="auto"/>
            <w:vAlign w:val="center"/>
          </w:tcPr>
          <w:p w14:paraId="5315E619" w14:textId="77777777" w:rsidR="00C9358A" w:rsidRPr="00C9358A" w:rsidRDefault="00C9358A" w:rsidP="00C9358A">
            <w:pPr>
              <w:ind w:left="-113" w:right="-113"/>
              <w:jc w:val="center"/>
              <w:rPr>
                <w:sz w:val="18"/>
                <w:szCs w:val="18"/>
                <w:lang w:val="ro-RO"/>
              </w:rPr>
            </w:pPr>
            <w:r w:rsidRPr="00C9358A">
              <w:rPr>
                <w:sz w:val="18"/>
                <w:szCs w:val="18"/>
                <w:lang w:val="ro-RO"/>
              </w:rPr>
              <w:t>633,97</w:t>
            </w:r>
          </w:p>
        </w:tc>
        <w:tc>
          <w:tcPr>
            <w:tcW w:w="475" w:type="pct"/>
            <w:tcBorders>
              <w:top w:val="double" w:sz="6" w:space="0" w:color="auto"/>
              <w:left w:val="double" w:sz="6" w:space="0" w:color="auto"/>
              <w:bottom w:val="single" w:sz="4" w:space="0" w:color="auto"/>
              <w:right w:val="single" w:sz="6" w:space="0" w:color="auto"/>
            </w:tcBorders>
            <w:shd w:val="clear" w:color="auto" w:fill="auto"/>
            <w:vAlign w:val="center"/>
          </w:tcPr>
          <w:p w14:paraId="0A29226E" w14:textId="77777777" w:rsidR="00C9358A" w:rsidRPr="00C9358A" w:rsidRDefault="00C9358A" w:rsidP="00C9358A">
            <w:pPr>
              <w:ind w:left="-113" w:right="-113"/>
              <w:jc w:val="center"/>
              <w:rPr>
                <w:sz w:val="18"/>
                <w:szCs w:val="18"/>
                <w:lang w:val="ro-RO"/>
              </w:rPr>
            </w:pPr>
            <w:r w:rsidRPr="00C9358A">
              <w:rPr>
                <w:sz w:val="18"/>
                <w:szCs w:val="18"/>
                <w:lang w:val="ro-RO"/>
              </w:rPr>
              <w:t>5959,48</w:t>
            </w:r>
          </w:p>
        </w:tc>
        <w:tc>
          <w:tcPr>
            <w:tcW w:w="278" w:type="pct"/>
            <w:gridSpan w:val="2"/>
            <w:tcBorders>
              <w:top w:val="double" w:sz="6" w:space="0" w:color="auto"/>
              <w:left w:val="single" w:sz="6" w:space="0" w:color="auto"/>
              <w:bottom w:val="single" w:sz="4" w:space="0" w:color="auto"/>
              <w:right w:val="double" w:sz="6" w:space="0" w:color="auto"/>
            </w:tcBorders>
            <w:shd w:val="clear" w:color="auto" w:fill="auto"/>
            <w:vAlign w:val="center"/>
          </w:tcPr>
          <w:p w14:paraId="671A852A" w14:textId="77777777" w:rsidR="00C9358A" w:rsidRPr="00C9358A" w:rsidRDefault="00C9358A" w:rsidP="00C9358A">
            <w:pPr>
              <w:ind w:left="-113" w:right="-113"/>
              <w:jc w:val="center"/>
              <w:rPr>
                <w:sz w:val="18"/>
                <w:szCs w:val="18"/>
                <w:lang w:val="ro-RO"/>
              </w:rPr>
            </w:pPr>
            <w:r w:rsidRPr="00C9358A">
              <w:rPr>
                <w:sz w:val="18"/>
                <w:szCs w:val="18"/>
                <w:lang w:val="ro-RO"/>
              </w:rPr>
              <w:t>100</w:t>
            </w:r>
          </w:p>
        </w:tc>
      </w:tr>
      <w:tr w:rsidR="00C9358A" w:rsidRPr="00C9358A" w14:paraId="67ABD4CD" w14:textId="77777777" w:rsidTr="004C75DC">
        <w:trPr>
          <w:trHeight w:val="284"/>
        </w:trPr>
        <w:tc>
          <w:tcPr>
            <w:tcW w:w="1395" w:type="pct"/>
            <w:gridSpan w:val="3"/>
            <w:vMerge/>
            <w:tcBorders>
              <w:top w:val="single" w:sz="4" w:space="0" w:color="auto"/>
              <w:left w:val="double" w:sz="6" w:space="0" w:color="auto"/>
              <w:bottom w:val="double" w:sz="6" w:space="0" w:color="auto"/>
              <w:right w:val="double" w:sz="6" w:space="0" w:color="auto"/>
            </w:tcBorders>
            <w:shd w:val="clear" w:color="auto" w:fill="auto"/>
            <w:vAlign w:val="center"/>
          </w:tcPr>
          <w:p w14:paraId="0E04920C" w14:textId="77777777" w:rsidR="00C9358A" w:rsidRPr="00C9358A" w:rsidRDefault="00C9358A" w:rsidP="00C9358A">
            <w:pPr>
              <w:jc w:val="center"/>
              <w:rPr>
                <w:sz w:val="18"/>
                <w:szCs w:val="18"/>
                <w:lang w:val="ro-RO"/>
              </w:rPr>
            </w:pPr>
          </w:p>
        </w:tc>
        <w:tc>
          <w:tcPr>
            <w:tcW w:w="407" w:type="pct"/>
            <w:tcBorders>
              <w:top w:val="single" w:sz="4" w:space="0" w:color="auto"/>
              <w:bottom w:val="double" w:sz="6" w:space="0" w:color="auto"/>
            </w:tcBorders>
            <w:shd w:val="clear" w:color="auto" w:fill="auto"/>
            <w:vAlign w:val="center"/>
          </w:tcPr>
          <w:p w14:paraId="60638F3A" w14:textId="77777777" w:rsidR="00C9358A" w:rsidRPr="00C9358A" w:rsidRDefault="00C9358A" w:rsidP="00C9358A">
            <w:pPr>
              <w:jc w:val="center"/>
              <w:rPr>
                <w:sz w:val="18"/>
                <w:szCs w:val="18"/>
                <w:lang w:val="ro-RO"/>
              </w:rPr>
            </w:pPr>
            <w:r w:rsidRPr="00C9358A">
              <w:rPr>
                <w:sz w:val="18"/>
                <w:szCs w:val="18"/>
                <w:lang w:val="ro-RO"/>
              </w:rPr>
              <w:t>8</w:t>
            </w:r>
          </w:p>
        </w:tc>
        <w:tc>
          <w:tcPr>
            <w:tcW w:w="407" w:type="pct"/>
            <w:tcBorders>
              <w:top w:val="single" w:sz="4" w:space="0" w:color="auto"/>
              <w:bottom w:val="double" w:sz="6" w:space="0" w:color="auto"/>
            </w:tcBorders>
            <w:shd w:val="clear" w:color="auto" w:fill="auto"/>
            <w:vAlign w:val="center"/>
          </w:tcPr>
          <w:p w14:paraId="667A9F1A" w14:textId="77777777" w:rsidR="00C9358A" w:rsidRPr="00C9358A" w:rsidRDefault="00C9358A" w:rsidP="00C9358A">
            <w:pPr>
              <w:jc w:val="center"/>
              <w:rPr>
                <w:sz w:val="18"/>
                <w:szCs w:val="18"/>
                <w:lang w:val="ro-RO"/>
              </w:rPr>
            </w:pPr>
            <w:r w:rsidRPr="00C9358A">
              <w:rPr>
                <w:sz w:val="18"/>
                <w:szCs w:val="18"/>
                <w:lang w:val="ro-RO"/>
              </w:rPr>
              <w:t>9</w:t>
            </w:r>
          </w:p>
        </w:tc>
        <w:tc>
          <w:tcPr>
            <w:tcW w:w="407" w:type="pct"/>
            <w:tcBorders>
              <w:top w:val="single" w:sz="4" w:space="0" w:color="auto"/>
              <w:bottom w:val="double" w:sz="6" w:space="0" w:color="auto"/>
            </w:tcBorders>
            <w:shd w:val="clear" w:color="auto" w:fill="auto"/>
            <w:vAlign w:val="center"/>
          </w:tcPr>
          <w:p w14:paraId="09368C07" w14:textId="77777777" w:rsidR="00C9358A" w:rsidRPr="00C9358A" w:rsidRDefault="00C9358A" w:rsidP="00C9358A">
            <w:pPr>
              <w:jc w:val="center"/>
              <w:rPr>
                <w:sz w:val="18"/>
                <w:szCs w:val="18"/>
                <w:lang w:val="ro-RO"/>
              </w:rPr>
            </w:pPr>
            <w:r w:rsidRPr="00C9358A">
              <w:rPr>
                <w:sz w:val="18"/>
                <w:szCs w:val="18"/>
                <w:lang w:val="ro-RO"/>
              </w:rPr>
              <w:t>26</w:t>
            </w:r>
          </w:p>
        </w:tc>
        <w:tc>
          <w:tcPr>
            <w:tcW w:w="407" w:type="pct"/>
            <w:tcBorders>
              <w:top w:val="single" w:sz="4" w:space="0" w:color="auto"/>
              <w:bottom w:val="double" w:sz="6" w:space="0" w:color="auto"/>
            </w:tcBorders>
            <w:shd w:val="clear" w:color="auto" w:fill="auto"/>
            <w:vAlign w:val="center"/>
          </w:tcPr>
          <w:p w14:paraId="0CA6AB62" w14:textId="77777777" w:rsidR="00C9358A" w:rsidRPr="00C9358A" w:rsidRDefault="00C9358A" w:rsidP="00C9358A">
            <w:pPr>
              <w:jc w:val="center"/>
              <w:rPr>
                <w:sz w:val="18"/>
                <w:szCs w:val="18"/>
                <w:lang w:val="ro-RO"/>
              </w:rPr>
            </w:pPr>
            <w:r w:rsidRPr="00C9358A">
              <w:rPr>
                <w:sz w:val="18"/>
                <w:szCs w:val="18"/>
                <w:lang w:val="ro-RO"/>
              </w:rPr>
              <w:t>18</w:t>
            </w:r>
          </w:p>
        </w:tc>
        <w:tc>
          <w:tcPr>
            <w:tcW w:w="407" w:type="pct"/>
            <w:tcBorders>
              <w:top w:val="single" w:sz="4" w:space="0" w:color="auto"/>
              <w:bottom w:val="double" w:sz="6" w:space="0" w:color="auto"/>
            </w:tcBorders>
            <w:shd w:val="clear" w:color="auto" w:fill="auto"/>
            <w:vAlign w:val="center"/>
          </w:tcPr>
          <w:p w14:paraId="710982F9" w14:textId="77777777" w:rsidR="00C9358A" w:rsidRPr="00C9358A" w:rsidRDefault="00C9358A" w:rsidP="00C9358A">
            <w:pPr>
              <w:jc w:val="center"/>
              <w:rPr>
                <w:sz w:val="18"/>
                <w:szCs w:val="18"/>
                <w:lang w:val="ro-RO"/>
              </w:rPr>
            </w:pPr>
            <w:r w:rsidRPr="00C9358A">
              <w:rPr>
                <w:sz w:val="18"/>
                <w:szCs w:val="18"/>
                <w:lang w:val="ro-RO"/>
              </w:rPr>
              <w:t>13</w:t>
            </w:r>
          </w:p>
        </w:tc>
        <w:tc>
          <w:tcPr>
            <w:tcW w:w="407" w:type="pct"/>
            <w:tcBorders>
              <w:top w:val="single" w:sz="4" w:space="0" w:color="auto"/>
              <w:bottom w:val="double" w:sz="6" w:space="0" w:color="auto"/>
            </w:tcBorders>
            <w:shd w:val="clear" w:color="auto" w:fill="auto"/>
            <w:vAlign w:val="center"/>
          </w:tcPr>
          <w:p w14:paraId="14F28963" w14:textId="77777777" w:rsidR="00C9358A" w:rsidRPr="00C9358A" w:rsidRDefault="00C9358A" w:rsidP="00C9358A">
            <w:pPr>
              <w:jc w:val="center"/>
              <w:rPr>
                <w:sz w:val="18"/>
                <w:szCs w:val="18"/>
                <w:lang w:val="ro-RO"/>
              </w:rPr>
            </w:pPr>
            <w:r w:rsidRPr="00C9358A">
              <w:rPr>
                <w:sz w:val="18"/>
                <w:szCs w:val="18"/>
                <w:lang w:val="ro-RO"/>
              </w:rPr>
              <w:t>15</w:t>
            </w:r>
          </w:p>
        </w:tc>
        <w:tc>
          <w:tcPr>
            <w:tcW w:w="409" w:type="pct"/>
            <w:tcBorders>
              <w:top w:val="single" w:sz="4" w:space="0" w:color="auto"/>
              <w:bottom w:val="double" w:sz="6" w:space="0" w:color="auto"/>
            </w:tcBorders>
            <w:shd w:val="clear" w:color="auto" w:fill="auto"/>
            <w:vAlign w:val="center"/>
          </w:tcPr>
          <w:p w14:paraId="378D696A" w14:textId="77777777" w:rsidR="00C9358A" w:rsidRPr="00C9358A" w:rsidRDefault="00C9358A" w:rsidP="00C9358A">
            <w:pPr>
              <w:jc w:val="center"/>
              <w:rPr>
                <w:sz w:val="18"/>
                <w:szCs w:val="18"/>
                <w:lang w:val="ro-RO"/>
              </w:rPr>
            </w:pPr>
            <w:r w:rsidRPr="00C9358A">
              <w:rPr>
                <w:sz w:val="18"/>
                <w:szCs w:val="18"/>
                <w:lang w:val="ro-RO"/>
              </w:rPr>
              <w:t>11</w:t>
            </w:r>
          </w:p>
        </w:tc>
        <w:tc>
          <w:tcPr>
            <w:tcW w:w="475" w:type="pct"/>
            <w:tcBorders>
              <w:top w:val="single" w:sz="4" w:space="0" w:color="auto"/>
              <w:left w:val="double" w:sz="6" w:space="0" w:color="auto"/>
              <w:bottom w:val="double" w:sz="6" w:space="0" w:color="auto"/>
              <w:right w:val="single" w:sz="6" w:space="0" w:color="auto"/>
            </w:tcBorders>
            <w:shd w:val="clear" w:color="auto" w:fill="auto"/>
            <w:vAlign w:val="center"/>
          </w:tcPr>
          <w:p w14:paraId="4711E82A" w14:textId="77777777" w:rsidR="00C9358A" w:rsidRPr="00C9358A" w:rsidRDefault="00C9358A" w:rsidP="00C9358A">
            <w:pPr>
              <w:ind w:left="-113" w:right="-113"/>
              <w:jc w:val="center"/>
              <w:rPr>
                <w:sz w:val="18"/>
                <w:szCs w:val="18"/>
                <w:lang w:val="ro-RO"/>
              </w:rPr>
            </w:pPr>
            <w:r w:rsidRPr="00C9358A">
              <w:rPr>
                <w:sz w:val="18"/>
                <w:szCs w:val="18"/>
                <w:lang w:val="ro-RO"/>
              </w:rPr>
              <w:t>100</w:t>
            </w:r>
          </w:p>
        </w:tc>
        <w:tc>
          <w:tcPr>
            <w:tcW w:w="278" w:type="pct"/>
            <w:gridSpan w:val="2"/>
            <w:tcBorders>
              <w:top w:val="single" w:sz="4" w:space="0" w:color="auto"/>
              <w:left w:val="single" w:sz="6" w:space="0" w:color="auto"/>
              <w:bottom w:val="double" w:sz="6" w:space="0" w:color="auto"/>
              <w:right w:val="double" w:sz="6" w:space="0" w:color="auto"/>
            </w:tcBorders>
            <w:shd w:val="clear" w:color="auto" w:fill="auto"/>
            <w:vAlign w:val="center"/>
          </w:tcPr>
          <w:p w14:paraId="1504793D" w14:textId="77777777" w:rsidR="00C9358A" w:rsidRPr="00C9358A" w:rsidRDefault="00C9358A" w:rsidP="00C9358A">
            <w:pPr>
              <w:ind w:left="-113" w:right="-113"/>
              <w:jc w:val="center"/>
              <w:rPr>
                <w:sz w:val="18"/>
                <w:szCs w:val="18"/>
                <w:lang w:val="ro-RO"/>
              </w:rPr>
            </w:pPr>
            <w:r w:rsidRPr="00C9358A">
              <w:rPr>
                <w:sz w:val="18"/>
                <w:szCs w:val="18"/>
                <w:lang w:val="ro-RO"/>
              </w:rPr>
              <w:t>-</w:t>
            </w:r>
          </w:p>
        </w:tc>
      </w:tr>
    </w:tbl>
    <w:p w14:paraId="12172DF1" w14:textId="4058799E" w:rsidR="00EE22AC" w:rsidRPr="00AC0DA5" w:rsidRDefault="00EE22AC" w:rsidP="00C53021">
      <w:pPr>
        <w:pStyle w:val="Textindent"/>
        <w:rPr>
          <w:color w:val="auto"/>
          <w:sz w:val="24"/>
          <w:szCs w:val="24"/>
        </w:rPr>
      </w:pPr>
    </w:p>
    <w:p w14:paraId="6FFC260B" w14:textId="77777777" w:rsidR="00AC0DA5" w:rsidRPr="00AC0DA5" w:rsidRDefault="00AC0DA5" w:rsidP="00AC0DA5">
      <w:pPr>
        <w:pStyle w:val="Textindent"/>
        <w:rPr>
          <w:color w:val="auto"/>
          <w:sz w:val="24"/>
          <w:szCs w:val="24"/>
        </w:rPr>
      </w:pPr>
      <w:r w:rsidRPr="00AC0DA5">
        <w:rPr>
          <w:color w:val="auto"/>
          <w:sz w:val="24"/>
          <w:szCs w:val="24"/>
        </w:rPr>
        <w:t>Se observă în tabelul de mai sus că formaţiile specifice etajului fitoclimatic de vegetaţie (Ss), se găsesc în zona câmpiei de silvostepă (stejărete și amestecuri ale acestora, aproximativ - 27%) respectiv în zona de silvostepă de luncă (șleauri, plopișuri, sălcete și amestecuri ale acestora - 73%).</w:t>
      </w:r>
    </w:p>
    <w:p w14:paraId="1D3E830F" w14:textId="374C71CD" w:rsidR="00AC0DA5" w:rsidRPr="00AC0DA5" w:rsidRDefault="00AC0DA5" w:rsidP="00AC0DA5">
      <w:pPr>
        <w:pStyle w:val="Textindent"/>
        <w:rPr>
          <w:color w:val="auto"/>
          <w:sz w:val="24"/>
          <w:szCs w:val="24"/>
        </w:rPr>
      </w:pPr>
      <w:r w:rsidRPr="00AC0DA5">
        <w:rPr>
          <w:color w:val="auto"/>
          <w:sz w:val="24"/>
          <w:szCs w:val="24"/>
        </w:rPr>
        <w:t>Așadar, totalitatea formaţiunilor se găsesc în zona de silvostepă, preponderente fiind plopișurile pure de plop alb, stejăretele pure de stejar brumăriu, sălcetele pure, şi amestecurile de stejar brumăriu și pufos.</w:t>
      </w:r>
    </w:p>
    <w:p w14:paraId="1E240C4C" w14:textId="77777777" w:rsidR="009F2892" w:rsidRPr="00AC0DA5" w:rsidRDefault="009F2892" w:rsidP="009F2892">
      <w:pPr>
        <w:tabs>
          <w:tab w:val="left" w:pos="989"/>
        </w:tabs>
        <w:rPr>
          <w:lang w:val="ro-RO" w:eastAsia="ro-RO"/>
        </w:rPr>
      </w:pPr>
    </w:p>
    <w:p w14:paraId="67F88690" w14:textId="77777777" w:rsidR="00EE22AC" w:rsidRPr="00AC0DA5" w:rsidRDefault="00EE22AC" w:rsidP="008B56F4">
      <w:pPr>
        <w:ind w:firstLine="720"/>
        <w:rPr>
          <w:b/>
          <w:i/>
          <w:lang w:val="ro-RO"/>
        </w:rPr>
      </w:pPr>
      <w:r w:rsidRPr="00AC0DA5">
        <w:rPr>
          <w:b/>
          <w:i/>
          <w:lang w:val="ro-RO"/>
        </w:rPr>
        <w:t>Arborete slab productive şi provizorii</w:t>
      </w:r>
    </w:p>
    <w:p w14:paraId="444F430A" w14:textId="3E52A515" w:rsidR="00BC3803" w:rsidRPr="00AC0DA5" w:rsidRDefault="00AC0DA5" w:rsidP="00BC3803">
      <w:pPr>
        <w:ind w:firstLine="720"/>
        <w:jc w:val="both"/>
        <w:rPr>
          <w:bCs/>
          <w:iCs/>
          <w:lang w:val="ro-RO"/>
        </w:rPr>
      </w:pPr>
      <w:r w:rsidRPr="00AC0DA5">
        <w:rPr>
          <w:bCs/>
          <w:iCs/>
          <w:lang w:val="ro-RO"/>
        </w:rPr>
        <w:t xml:space="preserve">La nivel de ocol există 981 arborete slab productive sau provizorii, aşa cum reiese din situaţia de mai jos </w:t>
      </w:r>
      <w:r w:rsidR="00EE22AC" w:rsidRPr="00AC0DA5">
        <w:rPr>
          <w:bCs/>
          <w:iCs/>
          <w:lang w:val="ro-RO"/>
        </w:rPr>
        <w:t>(</w:t>
      </w:r>
      <w:r w:rsidR="00692BC6" w:rsidRPr="00AC0DA5">
        <w:rPr>
          <w:bCs/>
          <w:iCs/>
          <w:lang w:val="ro-RO"/>
        </w:rPr>
        <w:t>tabelul 17</w:t>
      </w:r>
      <w:r w:rsidR="00EE22AC" w:rsidRPr="00AC0DA5">
        <w:rPr>
          <w:bCs/>
          <w:iCs/>
          <w:lang w:val="ro-RO"/>
        </w:rPr>
        <w:t>):</w:t>
      </w:r>
    </w:p>
    <w:p w14:paraId="2FCBB2B9" w14:textId="77777777" w:rsidR="00692BC6" w:rsidRPr="00AC0DA5" w:rsidRDefault="00692BC6" w:rsidP="00BC3803">
      <w:pPr>
        <w:ind w:firstLine="720"/>
        <w:jc w:val="both"/>
        <w:rPr>
          <w:bCs/>
          <w:iCs/>
          <w:sz w:val="20"/>
          <w:szCs w:val="20"/>
          <w:lang w:val="ro-RO"/>
        </w:rPr>
      </w:pPr>
    </w:p>
    <w:p w14:paraId="34941FC0" w14:textId="6F51F6B6" w:rsidR="00EE22AC" w:rsidRDefault="00EE22AC" w:rsidP="00692BC6">
      <w:pPr>
        <w:rPr>
          <w:b/>
          <w:i/>
          <w:sz w:val="22"/>
          <w:szCs w:val="22"/>
          <w:lang w:val="ro-RO"/>
        </w:rPr>
      </w:pPr>
      <w:r w:rsidRPr="00AC0DA5">
        <w:rPr>
          <w:b/>
          <w:i/>
          <w:sz w:val="22"/>
          <w:szCs w:val="22"/>
          <w:lang w:val="ro-RO"/>
        </w:rPr>
        <w:t xml:space="preserve">Arborete slab productive și provizorii                                               </w:t>
      </w:r>
      <w:r w:rsidR="00974176" w:rsidRPr="00AC0DA5">
        <w:rPr>
          <w:b/>
          <w:i/>
          <w:sz w:val="22"/>
          <w:szCs w:val="22"/>
          <w:lang w:val="ro-RO"/>
        </w:rPr>
        <w:t xml:space="preserve">              </w:t>
      </w:r>
      <w:r w:rsidR="00AC0DA5">
        <w:rPr>
          <w:b/>
          <w:i/>
          <w:sz w:val="22"/>
          <w:szCs w:val="22"/>
          <w:lang w:val="ro-RO"/>
        </w:rPr>
        <w:tab/>
      </w:r>
      <w:r w:rsidR="00AC0DA5">
        <w:rPr>
          <w:b/>
          <w:i/>
          <w:sz w:val="22"/>
          <w:szCs w:val="22"/>
          <w:lang w:val="ro-RO"/>
        </w:rPr>
        <w:tab/>
      </w:r>
      <w:r w:rsidR="00BC3803" w:rsidRPr="00AC0DA5">
        <w:rPr>
          <w:b/>
          <w:i/>
          <w:sz w:val="22"/>
          <w:szCs w:val="22"/>
          <w:lang w:val="ro-RO"/>
        </w:rPr>
        <w:t>Tabel</w:t>
      </w:r>
      <w:r w:rsidR="009F2892" w:rsidRPr="00AC0DA5">
        <w:rPr>
          <w:b/>
          <w:i/>
          <w:sz w:val="22"/>
          <w:szCs w:val="22"/>
          <w:lang w:val="ro-RO"/>
        </w:rPr>
        <w:t xml:space="preserve">ul nr. </w:t>
      </w:r>
      <w:r w:rsidR="00692BC6" w:rsidRPr="00AC0DA5">
        <w:rPr>
          <w:b/>
          <w:i/>
          <w:sz w:val="22"/>
          <w:szCs w:val="22"/>
          <w:lang w:val="ro-RO"/>
        </w:rPr>
        <w:t>17</w:t>
      </w:r>
    </w:p>
    <w:tbl>
      <w:tblPr>
        <w:tblW w:w="5183" w:type="pct"/>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30"/>
        <w:gridCol w:w="871"/>
        <w:gridCol w:w="728"/>
        <w:gridCol w:w="807"/>
        <w:gridCol w:w="808"/>
        <w:gridCol w:w="807"/>
        <w:gridCol w:w="808"/>
        <w:gridCol w:w="807"/>
        <w:gridCol w:w="808"/>
        <w:gridCol w:w="808"/>
        <w:gridCol w:w="792"/>
        <w:gridCol w:w="533"/>
        <w:gridCol w:w="953"/>
      </w:tblGrid>
      <w:tr w:rsidR="00AC0DA5" w:rsidRPr="00AC0DA5" w14:paraId="77BE4690" w14:textId="77777777" w:rsidTr="00AC0DA5">
        <w:trPr>
          <w:trHeight w:val="284"/>
          <w:tblHeader/>
        </w:trPr>
        <w:tc>
          <w:tcPr>
            <w:tcW w:w="1854" w:type="dxa"/>
            <w:gridSpan w:val="2"/>
            <w:vMerge w:val="restart"/>
            <w:tcBorders>
              <w:bottom w:val="nil"/>
              <w:right w:val="double" w:sz="4" w:space="0" w:color="auto"/>
            </w:tcBorders>
            <w:shd w:val="clear" w:color="auto" w:fill="D9D9D9"/>
            <w:vAlign w:val="center"/>
          </w:tcPr>
          <w:p w14:paraId="4F0DB129" w14:textId="77777777" w:rsidR="00AC0DA5" w:rsidRPr="00AC0DA5" w:rsidRDefault="00AC0DA5" w:rsidP="00AC0DA5">
            <w:pPr>
              <w:ind w:left="-110" w:right="-101"/>
              <w:jc w:val="center"/>
              <w:rPr>
                <w:sz w:val="16"/>
                <w:szCs w:val="16"/>
                <w:lang w:val="ro-RO"/>
              </w:rPr>
            </w:pPr>
            <w:r w:rsidRPr="00AC0DA5">
              <w:rPr>
                <w:sz w:val="16"/>
                <w:szCs w:val="16"/>
                <w:lang w:val="ro-RO"/>
              </w:rPr>
              <w:t>Caracterul</w:t>
            </w:r>
          </w:p>
          <w:p w14:paraId="5B525F83" w14:textId="77777777" w:rsidR="00AC0DA5" w:rsidRPr="00AC0DA5" w:rsidRDefault="00AC0DA5" w:rsidP="00AC0DA5">
            <w:pPr>
              <w:ind w:left="-110" w:right="-101"/>
              <w:jc w:val="center"/>
              <w:rPr>
                <w:sz w:val="16"/>
                <w:szCs w:val="16"/>
                <w:lang w:val="ro-RO"/>
              </w:rPr>
            </w:pPr>
            <w:r w:rsidRPr="00AC0DA5">
              <w:rPr>
                <w:sz w:val="16"/>
                <w:szCs w:val="16"/>
                <w:lang w:val="ro-RO"/>
              </w:rPr>
              <w:t>actual al</w:t>
            </w:r>
          </w:p>
          <w:p w14:paraId="02271AD5" w14:textId="77777777" w:rsidR="00AC0DA5" w:rsidRPr="00AC0DA5" w:rsidRDefault="00AC0DA5" w:rsidP="00AC0DA5">
            <w:pPr>
              <w:ind w:left="-110" w:right="-101"/>
              <w:jc w:val="center"/>
              <w:rPr>
                <w:sz w:val="16"/>
                <w:szCs w:val="16"/>
                <w:lang w:val="ro-RO"/>
              </w:rPr>
            </w:pPr>
            <w:r w:rsidRPr="00AC0DA5">
              <w:rPr>
                <w:sz w:val="16"/>
                <w:szCs w:val="16"/>
                <w:lang w:val="ro-RO"/>
              </w:rPr>
              <w:t>tipului de pădure</w:t>
            </w:r>
          </w:p>
        </w:tc>
        <w:tc>
          <w:tcPr>
            <w:tcW w:w="709" w:type="dxa"/>
            <w:vMerge w:val="restart"/>
            <w:tcBorders>
              <w:left w:val="double" w:sz="4" w:space="0" w:color="auto"/>
              <w:bottom w:val="nil"/>
            </w:tcBorders>
            <w:shd w:val="clear" w:color="auto" w:fill="D9D9D9"/>
            <w:vAlign w:val="center"/>
          </w:tcPr>
          <w:p w14:paraId="313D029F" w14:textId="77777777" w:rsidR="00AC0DA5" w:rsidRPr="00AC0DA5" w:rsidRDefault="00AC0DA5" w:rsidP="00AC0DA5">
            <w:pPr>
              <w:ind w:left="-110" w:right="-101"/>
              <w:jc w:val="center"/>
              <w:rPr>
                <w:sz w:val="16"/>
                <w:szCs w:val="16"/>
                <w:lang w:val="ro-RO"/>
              </w:rPr>
            </w:pPr>
            <w:r w:rsidRPr="00AC0DA5">
              <w:rPr>
                <w:sz w:val="16"/>
                <w:szCs w:val="16"/>
                <w:lang w:val="ro-RO"/>
              </w:rPr>
              <w:t>Nr.arbo-rete</w:t>
            </w:r>
          </w:p>
          <w:p w14:paraId="0C9A4BCF" w14:textId="77777777" w:rsidR="00AC0DA5" w:rsidRPr="00AC0DA5" w:rsidRDefault="00AC0DA5" w:rsidP="00AC0DA5">
            <w:pPr>
              <w:ind w:left="-110" w:right="-101"/>
              <w:jc w:val="center"/>
              <w:rPr>
                <w:sz w:val="16"/>
                <w:szCs w:val="16"/>
                <w:lang w:val="ro-RO"/>
              </w:rPr>
            </w:pPr>
            <w:r w:rsidRPr="00AC0DA5">
              <w:rPr>
                <w:sz w:val="16"/>
                <w:szCs w:val="16"/>
                <w:lang w:val="ro-RO"/>
              </w:rPr>
              <w:t>(u.a.)</w:t>
            </w:r>
          </w:p>
        </w:tc>
        <w:tc>
          <w:tcPr>
            <w:tcW w:w="5506" w:type="dxa"/>
            <w:gridSpan w:val="7"/>
            <w:shd w:val="clear" w:color="auto" w:fill="D9D9D9"/>
            <w:vAlign w:val="center"/>
          </w:tcPr>
          <w:p w14:paraId="165AF79A" w14:textId="77777777" w:rsidR="00AC0DA5" w:rsidRPr="00AC0DA5" w:rsidRDefault="00AC0DA5" w:rsidP="00AC0DA5">
            <w:pPr>
              <w:ind w:left="-110" w:right="-101"/>
              <w:jc w:val="center"/>
              <w:rPr>
                <w:sz w:val="16"/>
                <w:szCs w:val="16"/>
                <w:lang w:val="ro-RO"/>
              </w:rPr>
            </w:pPr>
            <w:r w:rsidRPr="00AC0DA5">
              <w:rPr>
                <w:sz w:val="16"/>
                <w:szCs w:val="16"/>
                <w:lang w:val="ro-RO"/>
              </w:rPr>
              <w:t>Suprafaţa pe U.P. - ha</w:t>
            </w:r>
          </w:p>
        </w:tc>
        <w:tc>
          <w:tcPr>
            <w:tcW w:w="1291" w:type="dxa"/>
            <w:gridSpan w:val="2"/>
            <w:tcBorders>
              <w:top w:val="double" w:sz="6" w:space="0" w:color="auto"/>
              <w:bottom w:val="single" w:sz="6" w:space="0" w:color="auto"/>
            </w:tcBorders>
            <w:shd w:val="clear" w:color="auto" w:fill="D9D9D9"/>
            <w:vAlign w:val="center"/>
          </w:tcPr>
          <w:p w14:paraId="3AD999A6" w14:textId="77777777" w:rsidR="00AC0DA5" w:rsidRPr="00AC0DA5" w:rsidRDefault="00AC0DA5" w:rsidP="00AC0DA5">
            <w:pPr>
              <w:ind w:left="-110" w:right="-101"/>
              <w:jc w:val="center"/>
              <w:rPr>
                <w:sz w:val="16"/>
                <w:szCs w:val="16"/>
                <w:lang w:val="ro-RO"/>
              </w:rPr>
            </w:pPr>
            <w:r w:rsidRPr="00AC0DA5">
              <w:rPr>
                <w:sz w:val="16"/>
                <w:szCs w:val="16"/>
                <w:lang w:val="ro-RO"/>
              </w:rPr>
              <w:t>Total ocol</w:t>
            </w:r>
          </w:p>
        </w:tc>
        <w:tc>
          <w:tcPr>
            <w:tcW w:w="928" w:type="dxa"/>
            <w:vMerge w:val="restart"/>
            <w:tcBorders>
              <w:top w:val="double" w:sz="6" w:space="0" w:color="auto"/>
              <w:bottom w:val="nil"/>
            </w:tcBorders>
            <w:shd w:val="clear" w:color="auto" w:fill="D9D9D9"/>
            <w:vAlign w:val="center"/>
          </w:tcPr>
          <w:p w14:paraId="48E852D1" w14:textId="77777777" w:rsidR="00AC0DA5" w:rsidRPr="00AC0DA5" w:rsidRDefault="00AC0DA5" w:rsidP="00AC0DA5">
            <w:pPr>
              <w:ind w:left="-110" w:right="-101"/>
              <w:jc w:val="center"/>
              <w:rPr>
                <w:sz w:val="16"/>
                <w:szCs w:val="16"/>
                <w:lang w:val="ro-RO"/>
              </w:rPr>
            </w:pPr>
            <w:r w:rsidRPr="00AC0DA5">
              <w:rPr>
                <w:sz w:val="16"/>
                <w:szCs w:val="16"/>
                <w:lang w:val="ro-RO"/>
              </w:rPr>
              <w:t>Reprezintă din fondul forestier al ocolului</w:t>
            </w:r>
          </w:p>
          <w:p w14:paraId="13BDE9C8" w14:textId="77777777" w:rsidR="00AC0DA5" w:rsidRPr="00AC0DA5" w:rsidRDefault="00AC0DA5" w:rsidP="00AC0DA5">
            <w:pPr>
              <w:ind w:left="-110" w:right="-101"/>
              <w:jc w:val="center"/>
              <w:rPr>
                <w:sz w:val="16"/>
                <w:szCs w:val="16"/>
                <w:lang w:val="ro-RO"/>
              </w:rPr>
            </w:pPr>
            <w:r w:rsidRPr="00AC0DA5">
              <w:rPr>
                <w:sz w:val="16"/>
                <w:szCs w:val="16"/>
                <w:lang w:val="ro-RO"/>
              </w:rPr>
              <w:t>%</w:t>
            </w:r>
          </w:p>
        </w:tc>
      </w:tr>
      <w:tr w:rsidR="00AC0DA5" w:rsidRPr="00AC0DA5" w14:paraId="7CB26D36" w14:textId="77777777" w:rsidTr="00AC0DA5">
        <w:trPr>
          <w:trHeight w:val="284"/>
          <w:tblHeader/>
        </w:trPr>
        <w:tc>
          <w:tcPr>
            <w:tcW w:w="1854" w:type="dxa"/>
            <w:gridSpan w:val="2"/>
            <w:vMerge/>
            <w:tcBorders>
              <w:top w:val="nil"/>
              <w:bottom w:val="double" w:sz="6" w:space="0" w:color="auto"/>
              <w:right w:val="double" w:sz="4" w:space="0" w:color="auto"/>
            </w:tcBorders>
            <w:shd w:val="clear" w:color="auto" w:fill="D9D9D9"/>
            <w:vAlign w:val="center"/>
          </w:tcPr>
          <w:p w14:paraId="59A60942" w14:textId="77777777" w:rsidR="00AC0DA5" w:rsidRPr="00AC0DA5" w:rsidRDefault="00AC0DA5" w:rsidP="00AC0DA5">
            <w:pPr>
              <w:ind w:left="-110" w:right="-101"/>
              <w:jc w:val="center"/>
              <w:rPr>
                <w:sz w:val="16"/>
                <w:szCs w:val="16"/>
                <w:lang w:val="ro-RO"/>
              </w:rPr>
            </w:pPr>
          </w:p>
        </w:tc>
        <w:tc>
          <w:tcPr>
            <w:tcW w:w="709" w:type="dxa"/>
            <w:vMerge/>
            <w:tcBorders>
              <w:top w:val="nil"/>
              <w:left w:val="double" w:sz="4" w:space="0" w:color="auto"/>
              <w:bottom w:val="double" w:sz="6" w:space="0" w:color="auto"/>
            </w:tcBorders>
            <w:shd w:val="clear" w:color="auto" w:fill="D9D9D9"/>
            <w:vAlign w:val="center"/>
          </w:tcPr>
          <w:p w14:paraId="51BE080F" w14:textId="77777777" w:rsidR="00AC0DA5" w:rsidRPr="00AC0DA5" w:rsidRDefault="00AC0DA5" w:rsidP="00AC0DA5">
            <w:pPr>
              <w:ind w:left="-110" w:right="-101"/>
              <w:jc w:val="center"/>
              <w:rPr>
                <w:sz w:val="16"/>
                <w:szCs w:val="16"/>
                <w:lang w:val="ro-RO"/>
              </w:rPr>
            </w:pPr>
          </w:p>
        </w:tc>
        <w:tc>
          <w:tcPr>
            <w:tcW w:w="786" w:type="dxa"/>
            <w:tcBorders>
              <w:bottom w:val="double" w:sz="6" w:space="0" w:color="auto"/>
            </w:tcBorders>
            <w:shd w:val="clear" w:color="auto" w:fill="D9D9D9"/>
            <w:vAlign w:val="center"/>
          </w:tcPr>
          <w:p w14:paraId="0248148D" w14:textId="77777777" w:rsidR="00AC0DA5" w:rsidRPr="00AC0DA5" w:rsidRDefault="00AC0DA5" w:rsidP="00AC0DA5">
            <w:pPr>
              <w:ind w:left="-110" w:right="-101"/>
              <w:jc w:val="center"/>
              <w:rPr>
                <w:sz w:val="16"/>
                <w:szCs w:val="16"/>
                <w:lang w:val="ro-RO"/>
              </w:rPr>
            </w:pPr>
            <w:r w:rsidRPr="00AC0DA5">
              <w:rPr>
                <w:sz w:val="16"/>
                <w:szCs w:val="16"/>
                <w:lang w:val="ro-RO"/>
              </w:rPr>
              <w:t>II</w:t>
            </w:r>
          </w:p>
        </w:tc>
        <w:tc>
          <w:tcPr>
            <w:tcW w:w="787" w:type="dxa"/>
            <w:tcBorders>
              <w:bottom w:val="double" w:sz="6" w:space="0" w:color="auto"/>
            </w:tcBorders>
            <w:shd w:val="clear" w:color="auto" w:fill="D9D9D9"/>
            <w:vAlign w:val="center"/>
          </w:tcPr>
          <w:p w14:paraId="22490452" w14:textId="77777777" w:rsidR="00AC0DA5" w:rsidRPr="00AC0DA5" w:rsidRDefault="00AC0DA5" w:rsidP="00AC0DA5">
            <w:pPr>
              <w:ind w:left="-110" w:right="-101"/>
              <w:jc w:val="center"/>
              <w:rPr>
                <w:sz w:val="16"/>
                <w:szCs w:val="16"/>
                <w:lang w:val="ro-RO"/>
              </w:rPr>
            </w:pPr>
            <w:r w:rsidRPr="00AC0DA5">
              <w:rPr>
                <w:sz w:val="16"/>
                <w:szCs w:val="16"/>
                <w:lang w:val="ro-RO"/>
              </w:rPr>
              <w:t>III</w:t>
            </w:r>
          </w:p>
        </w:tc>
        <w:tc>
          <w:tcPr>
            <w:tcW w:w="786" w:type="dxa"/>
            <w:tcBorders>
              <w:bottom w:val="double" w:sz="6" w:space="0" w:color="auto"/>
            </w:tcBorders>
            <w:shd w:val="clear" w:color="auto" w:fill="D9D9D9"/>
            <w:vAlign w:val="center"/>
          </w:tcPr>
          <w:p w14:paraId="66377FE0" w14:textId="77777777" w:rsidR="00AC0DA5" w:rsidRPr="00AC0DA5" w:rsidRDefault="00AC0DA5" w:rsidP="00AC0DA5">
            <w:pPr>
              <w:ind w:left="-110" w:right="-101"/>
              <w:jc w:val="center"/>
              <w:rPr>
                <w:sz w:val="16"/>
                <w:szCs w:val="16"/>
                <w:lang w:val="ro-RO"/>
              </w:rPr>
            </w:pPr>
            <w:r w:rsidRPr="00AC0DA5">
              <w:rPr>
                <w:sz w:val="16"/>
                <w:szCs w:val="16"/>
                <w:lang w:val="ro-RO"/>
              </w:rPr>
              <w:t>IV</w:t>
            </w:r>
          </w:p>
        </w:tc>
        <w:tc>
          <w:tcPr>
            <w:tcW w:w="787" w:type="dxa"/>
            <w:tcBorders>
              <w:bottom w:val="double" w:sz="6" w:space="0" w:color="auto"/>
            </w:tcBorders>
            <w:shd w:val="clear" w:color="auto" w:fill="D9D9D9"/>
            <w:vAlign w:val="center"/>
          </w:tcPr>
          <w:p w14:paraId="7A31AD28" w14:textId="77777777" w:rsidR="00AC0DA5" w:rsidRPr="00AC0DA5" w:rsidRDefault="00AC0DA5" w:rsidP="00AC0DA5">
            <w:pPr>
              <w:ind w:left="-110" w:right="-101"/>
              <w:jc w:val="center"/>
              <w:rPr>
                <w:sz w:val="16"/>
                <w:szCs w:val="16"/>
                <w:lang w:val="ro-RO"/>
              </w:rPr>
            </w:pPr>
            <w:r w:rsidRPr="00AC0DA5">
              <w:rPr>
                <w:sz w:val="16"/>
                <w:szCs w:val="16"/>
                <w:lang w:val="ro-RO"/>
              </w:rPr>
              <w:t>V</w:t>
            </w:r>
          </w:p>
        </w:tc>
        <w:tc>
          <w:tcPr>
            <w:tcW w:w="786" w:type="dxa"/>
            <w:tcBorders>
              <w:bottom w:val="double" w:sz="6" w:space="0" w:color="auto"/>
            </w:tcBorders>
            <w:shd w:val="clear" w:color="auto" w:fill="D9D9D9"/>
            <w:vAlign w:val="center"/>
          </w:tcPr>
          <w:p w14:paraId="5ECCD03D" w14:textId="77777777" w:rsidR="00AC0DA5" w:rsidRPr="00AC0DA5" w:rsidRDefault="00AC0DA5" w:rsidP="00AC0DA5">
            <w:pPr>
              <w:ind w:left="-110" w:right="-101"/>
              <w:jc w:val="center"/>
              <w:rPr>
                <w:sz w:val="16"/>
                <w:szCs w:val="16"/>
                <w:lang w:val="ro-RO"/>
              </w:rPr>
            </w:pPr>
            <w:r w:rsidRPr="00AC0DA5">
              <w:rPr>
                <w:sz w:val="16"/>
                <w:szCs w:val="16"/>
                <w:lang w:val="ro-RO"/>
              </w:rPr>
              <w:t>VI</w:t>
            </w:r>
          </w:p>
        </w:tc>
        <w:tc>
          <w:tcPr>
            <w:tcW w:w="787" w:type="dxa"/>
            <w:tcBorders>
              <w:bottom w:val="double" w:sz="6" w:space="0" w:color="auto"/>
            </w:tcBorders>
            <w:shd w:val="clear" w:color="auto" w:fill="D9D9D9"/>
            <w:vAlign w:val="center"/>
          </w:tcPr>
          <w:p w14:paraId="725DA5F9" w14:textId="77777777" w:rsidR="00AC0DA5" w:rsidRPr="00AC0DA5" w:rsidRDefault="00AC0DA5" w:rsidP="00AC0DA5">
            <w:pPr>
              <w:ind w:left="-110" w:right="-101"/>
              <w:jc w:val="center"/>
              <w:rPr>
                <w:sz w:val="16"/>
                <w:szCs w:val="16"/>
                <w:lang w:val="ro-RO"/>
              </w:rPr>
            </w:pPr>
            <w:r w:rsidRPr="00AC0DA5">
              <w:rPr>
                <w:sz w:val="16"/>
                <w:szCs w:val="16"/>
                <w:lang w:val="ro-RO"/>
              </w:rPr>
              <w:t>VII</w:t>
            </w:r>
          </w:p>
        </w:tc>
        <w:tc>
          <w:tcPr>
            <w:tcW w:w="787" w:type="dxa"/>
            <w:tcBorders>
              <w:bottom w:val="double" w:sz="6" w:space="0" w:color="auto"/>
            </w:tcBorders>
            <w:shd w:val="clear" w:color="auto" w:fill="D9D9D9"/>
            <w:vAlign w:val="center"/>
          </w:tcPr>
          <w:p w14:paraId="0DB53E4A" w14:textId="77777777" w:rsidR="00AC0DA5" w:rsidRPr="00AC0DA5" w:rsidRDefault="00AC0DA5" w:rsidP="00AC0DA5">
            <w:pPr>
              <w:ind w:left="-110" w:right="-101"/>
              <w:jc w:val="center"/>
              <w:rPr>
                <w:sz w:val="16"/>
                <w:szCs w:val="16"/>
                <w:lang w:val="ro-RO"/>
              </w:rPr>
            </w:pPr>
            <w:r w:rsidRPr="00AC0DA5">
              <w:rPr>
                <w:sz w:val="16"/>
                <w:szCs w:val="16"/>
                <w:lang w:val="ro-RO"/>
              </w:rPr>
              <w:t>VIII</w:t>
            </w:r>
          </w:p>
        </w:tc>
        <w:tc>
          <w:tcPr>
            <w:tcW w:w="772" w:type="dxa"/>
            <w:tcBorders>
              <w:top w:val="single" w:sz="6" w:space="0" w:color="auto"/>
              <w:bottom w:val="double" w:sz="6" w:space="0" w:color="auto"/>
            </w:tcBorders>
            <w:shd w:val="clear" w:color="auto" w:fill="D9D9D9"/>
            <w:vAlign w:val="center"/>
          </w:tcPr>
          <w:p w14:paraId="7D236808" w14:textId="77777777" w:rsidR="00AC0DA5" w:rsidRPr="00AC0DA5" w:rsidRDefault="00AC0DA5" w:rsidP="00AC0DA5">
            <w:pPr>
              <w:ind w:left="-110" w:right="-101"/>
              <w:jc w:val="center"/>
              <w:rPr>
                <w:sz w:val="16"/>
                <w:szCs w:val="16"/>
                <w:lang w:val="ro-RO"/>
              </w:rPr>
            </w:pPr>
            <w:r w:rsidRPr="00AC0DA5">
              <w:rPr>
                <w:sz w:val="16"/>
                <w:szCs w:val="16"/>
                <w:lang w:val="ro-RO"/>
              </w:rPr>
              <w:t>ha</w:t>
            </w:r>
          </w:p>
        </w:tc>
        <w:tc>
          <w:tcPr>
            <w:tcW w:w="519" w:type="dxa"/>
            <w:tcBorders>
              <w:top w:val="single" w:sz="6" w:space="0" w:color="auto"/>
              <w:bottom w:val="double" w:sz="6" w:space="0" w:color="auto"/>
            </w:tcBorders>
            <w:shd w:val="clear" w:color="auto" w:fill="D9D9D9"/>
            <w:vAlign w:val="center"/>
          </w:tcPr>
          <w:p w14:paraId="525B023A"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928" w:type="dxa"/>
            <w:vMerge/>
            <w:tcBorders>
              <w:top w:val="nil"/>
              <w:bottom w:val="double" w:sz="6" w:space="0" w:color="auto"/>
            </w:tcBorders>
            <w:shd w:val="clear" w:color="auto" w:fill="D9D9D9"/>
            <w:vAlign w:val="center"/>
          </w:tcPr>
          <w:p w14:paraId="087146B6" w14:textId="77777777" w:rsidR="00AC0DA5" w:rsidRPr="00AC0DA5" w:rsidRDefault="00AC0DA5" w:rsidP="00AC0DA5">
            <w:pPr>
              <w:ind w:left="-110" w:right="-101"/>
              <w:jc w:val="center"/>
              <w:rPr>
                <w:sz w:val="16"/>
                <w:szCs w:val="16"/>
                <w:lang w:val="ro-RO"/>
              </w:rPr>
            </w:pPr>
          </w:p>
        </w:tc>
      </w:tr>
      <w:tr w:rsidR="00AC0DA5" w:rsidRPr="00AC0DA5" w14:paraId="5DBA39AC" w14:textId="77777777" w:rsidTr="00AC0DA5">
        <w:trPr>
          <w:trHeight w:val="284"/>
        </w:trPr>
        <w:tc>
          <w:tcPr>
            <w:tcW w:w="1854" w:type="dxa"/>
            <w:gridSpan w:val="2"/>
            <w:tcBorders>
              <w:top w:val="double" w:sz="6" w:space="0" w:color="auto"/>
              <w:bottom w:val="single" w:sz="6" w:space="0" w:color="auto"/>
              <w:right w:val="double" w:sz="4" w:space="0" w:color="auto"/>
            </w:tcBorders>
            <w:vAlign w:val="center"/>
          </w:tcPr>
          <w:p w14:paraId="64149A30" w14:textId="77777777" w:rsidR="00AC0DA5" w:rsidRPr="00AC0DA5" w:rsidRDefault="00AC0DA5" w:rsidP="00AC0DA5">
            <w:pPr>
              <w:ind w:left="-110" w:right="-101"/>
              <w:jc w:val="center"/>
              <w:rPr>
                <w:sz w:val="16"/>
                <w:szCs w:val="16"/>
                <w:lang w:val="ro-RO"/>
              </w:rPr>
            </w:pPr>
            <w:r w:rsidRPr="00AC0DA5">
              <w:rPr>
                <w:sz w:val="16"/>
                <w:szCs w:val="16"/>
                <w:lang w:val="ro-RO"/>
              </w:rPr>
              <w:t>Natural fundamental de productivitate inferioară</w:t>
            </w:r>
          </w:p>
        </w:tc>
        <w:tc>
          <w:tcPr>
            <w:tcW w:w="709" w:type="dxa"/>
            <w:tcBorders>
              <w:top w:val="double" w:sz="6" w:space="0" w:color="auto"/>
              <w:left w:val="double" w:sz="4" w:space="0" w:color="auto"/>
              <w:bottom w:val="single" w:sz="6" w:space="0" w:color="auto"/>
            </w:tcBorders>
            <w:vAlign w:val="center"/>
          </w:tcPr>
          <w:p w14:paraId="056C2119" w14:textId="77777777" w:rsidR="00AC0DA5" w:rsidRPr="00AC0DA5" w:rsidRDefault="00AC0DA5" w:rsidP="00AC0DA5">
            <w:pPr>
              <w:ind w:left="-110" w:right="-101"/>
              <w:jc w:val="center"/>
              <w:rPr>
                <w:sz w:val="16"/>
                <w:szCs w:val="16"/>
                <w:lang w:val="ro-RO"/>
              </w:rPr>
            </w:pPr>
            <w:r w:rsidRPr="00AC0DA5">
              <w:rPr>
                <w:sz w:val="16"/>
                <w:szCs w:val="16"/>
                <w:lang w:val="ro-RO"/>
              </w:rPr>
              <w:t>220</w:t>
            </w:r>
          </w:p>
        </w:tc>
        <w:tc>
          <w:tcPr>
            <w:tcW w:w="786" w:type="dxa"/>
            <w:tcBorders>
              <w:top w:val="double" w:sz="6" w:space="0" w:color="auto"/>
              <w:bottom w:val="single" w:sz="6" w:space="0" w:color="auto"/>
            </w:tcBorders>
            <w:vAlign w:val="center"/>
          </w:tcPr>
          <w:p w14:paraId="203E60A6" w14:textId="77777777" w:rsidR="00AC0DA5" w:rsidRPr="00AC0DA5" w:rsidRDefault="00AC0DA5" w:rsidP="00AC0DA5">
            <w:pPr>
              <w:ind w:left="-110" w:right="-101"/>
              <w:jc w:val="center"/>
              <w:rPr>
                <w:sz w:val="16"/>
                <w:szCs w:val="16"/>
                <w:lang w:val="ro-RO"/>
              </w:rPr>
            </w:pPr>
            <w:r w:rsidRPr="00AC0DA5">
              <w:rPr>
                <w:sz w:val="16"/>
                <w:szCs w:val="16"/>
                <w:lang w:val="ro-RO"/>
              </w:rPr>
              <w:t>73,81</w:t>
            </w:r>
          </w:p>
        </w:tc>
        <w:tc>
          <w:tcPr>
            <w:tcW w:w="787" w:type="dxa"/>
            <w:tcBorders>
              <w:top w:val="double" w:sz="6" w:space="0" w:color="auto"/>
              <w:bottom w:val="single" w:sz="6" w:space="0" w:color="auto"/>
            </w:tcBorders>
            <w:vAlign w:val="center"/>
          </w:tcPr>
          <w:p w14:paraId="140E8C5C" w14:textId="77777777" w:rsidR="00AC0DA5" w:rsidRPr="00AC0DA5" w:rsidRDefault="00AC0DA5" w:rsidP="00AC0DA5">
            <w:pPr>
              <w:ind w:left="-110" w:right="-101"/>
              <w:jc w:val="center"/>
              <w:rPr>
                <w:sz w:val="16"/>
                <w:szCs w:val="16"/>
                <w:lang w:val="ro-RO"/>
              </w:rPr>
            </w:pPr>
            <w:r w:rsidRPr="00AC0DA5">
              <w:rPr>
                <w:sz w:val="16"/>
                <w:szCs w:val="16"/>
                <w:lang w:val="ro-RO"/>
              </w:rPr>
              <w:t>126,64</w:t>
            </w:r>
          </w:p>
        </w:tc>
        <w:tc>
          <w:tcPr>
            <w:tcW w:w="786" w:type="dxa"/>
            <w:tcBorders>
              <w:top w:val="double" w:sz="6" w:space="0" w:color="auto"/>
              <w:bottom w:val="single" w:sz="6" w:space="0" w:color="auto"/>
            </w:tcBorders>
            <w:vAlign w:val="center"/>
          </w:tcPr>
          <w:p w14:paraId="0D2B66EA"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double" w:sz="6" w:space="0" w:color="auto"/>
              <w:bottom w:val="single" w:sz="6" w:space="0" w:color="auto"/>
            </w:tcBorders>
            <w:vAlign w:val="center"/>
          </w:tcPr>
          <w:p w14:paraId="5517C90B" w14:textId="77777777" w:rsidR="00AC0DA5" w:rsidRPr="00AC0DA5" w:rsidRDefault="00AC0DA5" w:rsidP="00AC0DA5">
            <w:pPr>
              <w:ind w:left="-110" w:right="-101"/>
              <w:jc w:val="center"/>
              <w:rPr>
                <w:sz w:val="16"/>
                <w:szCs w:val="16"/>
                <w:lang w:val="ro-RO"/>
              </w:rPr>
            </w:pPr>
            <w:r w:rsidRPr="00AC0DA5">
              <w:rPr>
                <w:sz w:val="16"/>
                <w:szCs w:val="16"/>
                <w:lang w:val="ro-RO"/>
              </w:rPr>
              <w:t>349,22</w:t>
            </w:r>
          </w:p>
        </w:tc>
        <w:tc>
          <w:tcPr>
            <w:tcW w:w="786" w:type="dxa"/>
            <w:tcBorders>
              <w:top w:val="double" w:sz="6" w:space="0" w:color="auto"/>
              <w:bottom w:val="single" w:sz="6" w:space="0" w:color="auto"/>
            </w:tcBorders>
            <w:vAlign w:val="center"/>
          </w:tcPr>
          <w:p w14:paraId="0C888104"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double" w:sz="6" w:space="0" w:color="auto"/>
              <w:bottom w:val="single" w:sz="6" w:space="0" w:color="auto"/>
            </w:tcBorders>
            <w:vAlign w:val="center"/>
          </w:tcPr>
          <w:p w14:paraId="6BCA3E02" w14:textId="77777777" w:rsidR="00AC0DA5" w:rsidRPr="00AC0DA5" w:rsidRDefault="00AC0DA5" w:rsidP="00AC0DA5">
            <w:pPr>
              <w:ind w:left="-110" w:right="-101"/>
              <w:jc w:val="center"/>
              <w:rPr>
                <w:sz w:val="16"/>
                <w:szCs w:val="16"/>
                <w:lang w:val="ro-RO"/>
              </w:rPr>
            </w:pPr>
            <w:r w:rsidRPr="00AC0DA5">
              <w:rPr>
                <w:sz w:val="16"/>
                <w:szCs w:val="16"/>
                <w:lang w:val="ro-RO"/>
              </w:rPr>
              <w:t>132,10</w:t>
            </w:r>
          </w:p>
        </w:tc>
        <w:tc>
          <w:tcPr>
            <w:tcW w:w="787" w:type="dxa"/>
            <w:tcBorders>
              <w:top w:val="double" w:sz="6" w:space="0" w:color="auto"/>
              <w:bottom w:val="single" w:sz="6" w:space="0" w:color="auto"/>
            </w:tcBorders>
            <w:vAlign w:val="center"/>
          </w:tcPr>
          <w:p w14:paraId="48B9BE79" w14:textId="77777777" w:rsidR="00AC0DA5" w:rsidRPr="00AC0DA5" w:rsidRDefault="00AC0DA5" w:rsidP="00AC0DA5">
            <w:pPr>
              <w:ind w:left="-110" w:right="-101"/>
              <w:jc w:val="center"/>
              <w:rPr>
                <w:sz w:val="16"/>
                <w:szCs w:val="16"/>
                <w:lang w:val="ro-RO"/>
              </w:rPr>
            </w:pPr>
            <w:r w:rsidRPr="00AC0DA5">
              <w:rPr>
                <w:sz w:val="16"/>
                <w:szCs w:val="16"/>
                <w:lang w:val="ro-RO"/>
              </w:rPr>
              <w:t>253,99</w:t>
            </w:r>
          </w:p>
        </w:tc>
        <w:tc>
          <w:tcPr>
            <w:tcW w:w="772" w:type="dxa"/>
            <w:tcBorders>
              <w:top w:val="double" w:sz="6" w:space="0" w:color="auto"/>
              <w:bottom w:val="single" w:sz="6" w:space="0" w:color="auto"/>
            </w:tcBorders>
            <w:vAlign w:val="center"/>
          </w:tcPr>
          <w:p w14:paraId="18CD0997" w14:textId="77777777" w:rsidR="00AC0DA5" w:rsidRPr="00AC0DA5" w:rsidRDefault="00AC0DA5" w:rsidP="00AC0DA5">
            <w:pPr>
              <w:ind w:left="-110" w:right="-101"/>
              <w:jc w:val="center"/>
              <w:rPr>
                <w:sz w:val="16"/>
                <w:szCs w:val="16"/>
                <w:lang w:val="ro-RO"/>
              </w:rPr>
            </w:pPr>
            <w:r w:rsidRPr="00AC0DA5">
              <w:rPr>
                <w:sz w:val="16"/>
                <w:szCs w:val="16"/>
                <w:lang w:val="ro-RO"/>
              </w:rPr>
              <w:t>935,76</w:t>
            </w:r>
          </w:p>
        </w:tc>
        <w:tc>
          <w:tcPr>
            <w:tcW w:w="519" w:type="dxa"/>
            <w:tcBorders>
              <w:top w:val="double" w:sz="6" w:space="0" w:color="auto"/>
              <w:bottom w:val="single" w:sz="6" w:space="0" w:color="auto"/>
            </w:tcBorders>
            <w:vAlign w:val="center"/>
          </w:tcPr>
          <w:p w14:paraId="0CF5B356" w14:textId="77777777" w:rsidR="00AC0DA5" w:rsidRPr="00AC0DA5" w:rsidRDefault="00AC0DA5" w:rsidP="00AC0DA5">
            <w:pPr>
              <w:ind w:left="-110" w:right="-101"/>
              <w:jc w:val="center"/>
              <w:rPr>
                <w:sz w:val="16"/>
                <w:szCs w:val="16"/>
                <w:lang w:val="ro-RO"/>
              </w:rPr>
            </w:pPr>
            <w:r w:rsidRPr="00AC0DA5">
              <w:rPr>
                <w:sz w:val="16"/>
                <w:szCs w:val="16"/>
                <w:lang w:val="ro-RO"/>
              </w:rPr>
              <w:t>23</w:t>
            </w:r>
          </w:p>
        </w:tc>
        <w:tc>
          <w:tcPr>
            <w:tcW w:w="928" w:type="dxa"/>
            <w:tcBorders>
              <w:top w:val="double" w:sz="6" w:space="0" w:color="auto"/>
              <w:bottom w:val="single" w:sz="6" w:space="0" w:color="auto"/>
            </w:tcBorders>
            <w:vAlign w:val="center"/>
          </w:tcPr>
          <w:p w14:paraId="48ED96AD" w14:textId="77777777" w:rsidR="00AC0DA5" w:rsidRPr="00AC0DA5" w:rsidRDefault="00AC0DA5" w:rsidP="00AC0DA5">
            <w:pPr>
              <w:ind w:left="-110" w:right="-101"/>
              <w:jc w:val="center"/>
              <w:rPr>
                <w:sz w:val="16"/>
                <w:szCs w:val="16"/>
                <w:lang w:val="ro-RO"/>
              </w:rPr>
            </w:pPr>
            <w:r w:rsidRPr="00AC0DA5">
              <w:rPr>
                <w:sz w:val="16"/>
                <w:szCs w:val="16"/>
                <w:lang w:val="ro-RO"/>
              </w:rPr>
              <w:t>16</w:t>
            </w:r>
          </w:p>
        </w:tc>
      </w:tr>
      <w:tr w:rsidR="00AC0DA5" w:rsidRPr="00AC0DA5" w14:paraId="178AC803" w14:textId="77777777" w:rsidTr="004C75DC">
        <w:trPr>
          <w:trHeight w:val="284"/>
        </w:trPr>
        <w:tc>
          <w:tcPr>
            <w:tcW w:w="1004" w:type="dxa"/>
            <w:vMerge w:val="restart"/>
            <w:tcBorders>
              <w:top w:val="single" w:sz="6" w:space="0" w:color="auto"/>
              <w:bottom w:val="single" w:sz="6" w:space="0" w:color="auto"/>
              <w:right w:val="single" w:sz="6" w:space="0" w:color="auto"/>
            </w:tcBorders>
            <w:vAlign w:val="center"/>
          </w:tcPr>
          <w:p w14:paraId="4C43589F" w14:textId="77777777" w:rsidR="00AC0DA5" w:rsidRPr="00AC0DA5" w:rsidRDefault="00AC0DA5" w:rsidP="00AC0DA5">
            <w:pPr>
              <w:ind w:left="-110" w:right="-101"/>
              <w:jc w:val="center"/>
              <w:rPr>
                <w:sz w:val="16"/>
                <w:szCs w:val="16"/>
                <w:lang w:val="ro-RO"/>
              </w:rPr>
            </w:pPr>
            <w:r w:rsidRPr="00AC0DA5">
              <w:rPr>
                <w:sz w:val="16"/>
                <w:szCs w:val="16"/>
                <w:lang w:val="ro-RO"/>
              </w:rPr>
              <w:t>Total derivat de produc-tivitate</w:t>
            </w:r>
          </w:p>
        </w:tc>
        <w:tc>
          <w:tcPr>
            <w:tcW w:w="850" w:type="dxa"/>
            <w:tcBorders>
              <w:top w:val="single" w:sz="6" w:space="0" w:color="auto"/>
              <w:left w:val="single" w:sz="6" w:space="0" w:color="auto"/>
              <w:bottom w:val="single" w:sz="6" w:space="0" w:color="auto"/>
              <w:right w:val="double" w:sz="4" w:space="0" w:color="auto"/>
            </w:tcBorders>
            <w:vAlign w:val="center"/>
          </w:tcPr>
          <w:p w14:paraId="4EAB9D22" w14:textId="77777777" w:rsidR="00AC0DA5" w:rsidRPr="00AC0DA5" w:rsidRDefault="00AC0DA5" w:rsidP="00AC0DA5">
            <w:pPr>
              <w:ind w:left="-110" w:right="-101"/>
              <w:jc w:val="center"/>
              <w:rPr>
                <w:sz w:val="16"/>
                <w:szCs w:val="16"/>
                <w:lang w:val="ro-RO"/>
              </w:rPr>
            </w:pPr>
            <w:r w:rsidRPr="00AC0DA5">
              <w:rPr>
                <w:sz w:val="16"/>
                <w:szCs w:val="16"/>
                <w:lang w:val="ro-RO"/>
              </w:rPr>
              <w:t>Superioară</w:t>
            </w:r>
          </w:p>
        </w:tc>
        <w:tc>
          <w:tcPr>
            <w:tcW w:w="709" w:type="dxa"/>
            <w:tcBorders>
              <w:top w:val="single" w:sz="6" w:space="0" w:color="auto"/>
              <w:left w:val="double" w:sz="4" w:space="0" w:color="auto"/>
              <w:bottom w:val="single" w:sz="6" w:space="0" w:color="auto"/>
            </w:tcBorders>
            <w:vAlign w:val="center"/>
          </w:tcPr>
          <w:p w14:paraId="28B8053C"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6" w:type="dxa"/>
            <w:tcBorders>
              <w:top w:val="single" w:sz="6" w:space="0" w:color="auto"/>
              <w:bottom w:val="single" w:sz="6" w:space="0" w:color="auto"/>
            </w:tcBorders>
            <w:vAlign w:val="center"/>
          </w:tcPr>
          <w:p w14:paraId="36AD8725"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3A2660B2"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6" w:type="dxa"/>
            <w:tcBorders>
              <w:top w:val="single" w:sz="6" w:space="0" w:color="auto"/>
              <w:bottom w:val="single" w:sz="6" w:space="0" w:color="auto"/>
            </w:tcBorders>
            <w:vAlign w:val="center"/>
          </w:tcPr>
          <w:p w14:paraId="6D5866BA"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7369D425"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6" w:type="dxa"/>
            <w:tcBorders>
              <w:top w:val="single" w:sz="6" w:space="0" w:color="auto"/>
              <w:bottom w:val="single" w:sz="6" w:space="0" w:color="auto"/>
            </w:tcBorders>
            <w:vAlign w:val="center"/>
          </w:tcPr>
          <w:p w14:paraId="3DFC82E8"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1B36D4AD"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2189B4E2"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72" w:type="dxa"/>
            <w:tcBorders>
              <w:top w:val="single" w:sz="6" w:space="0" w:color="auto"/>
              <w:bottom w:val="single" w:sz="6" w:space="0" w:color="auto"/>
            </w:tcBorders>
            <w:vAlign w:val="center"/>
          </w:tcPr>
          <w:p w14:paraId="3AED193E"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519" w:type="dxa"/>
            <w:tcBorders>
              <w:top w:val="single" w:sz="6" w:space="0" w:color="auto"/>
              <w:bottom w:val="single" w:sz="6" w:space="0" w:color="auto"/>
            </w:tcBorders>
            <w:vAlign w:val="center"/>
          </w:tcPr>
          <w:p w14:paraId="34EE42E1"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928" w:type="dxa"/>
            <w:tcBorders>
              <w:top w:val="single" w:sz="6" w:space="0" w:color="auto"/>
              <w:bottom w:val="single" w:sz="6" w:space="0" w:color="auto"/>
            </w:tcBorders>
            <w:vAlign w:val="center"/>
          </w:tcPr>
          <w:p w14:paraId="33888609" w14:textId="77777777" w:rsidR="00AC0DA5" w:rsidRPr="00AC0DA5" w:rsidRDefault="00AC0DA5" w:rsidP="00AC0DA5">
            <w:pPr>
              <w:ind w:left="-110" w:right="-101"/>
              <w:jc w:val="center"/>
              <w:rPr>
                <w:sz w:val="16"/>
                <w:szCs w:val="16"/>
                <w:lang w:val="ro-RO"/>
              </w:rPr>
            </w:pPr>
            <w:r w:rsidRPr="00AC0DA5">
              <w:rPr>
                <w:sz w:val="16"/>
                <w:szCs w:val="16"/>
                <w:lang w:val="ro-RO"/>
              </w:rPr>
              <w:t>-</w:t>
            </w:r>
          </w:p>
        </w:tc>
      </w:tr>
      <w:tr w:rsidR="00AC0DA5" w:rsidRPr="00AC0DA5" w14:paraId="2F0067EA" w14:textId="77777777" w:rsidTr="004C75DC">
        <w:trPr>
          <w:trHeight w:val="284"/>
        </w:trPr>
        <w:tc>
          <w:tcPr>
            <w:tcW w:w="1004" w:type="dxa"/>
            <w:vMerge/>
            <w:tcBorders>
              <w:top w:val="single" w:sz="6" w:space="0" w:color="auto"/>
              <w:bottom w:val="single" w:sz="6" w:space="0" w:color="auto"/>
              <w:right w:val="single" w:sz="6" w:space="0" w:color="auto"/>
            </w:tcBorders>
            <w:vAlign w:val="center"/>
          </w:tcPr>
          <w:p w14:paraId="4227CC2B" w14:textId="77777777" w:rsidR="00AC0DA5" w:rsidRPr="00AC0DA5" w:rsidRDefault="00AC0DA5" w:rsidP="00AC0DA5">
            <w:pPr>
              <w:ind w:left="-110" w:right="-101"/>
              <w:jc w:val="center"/>
              <w:rPr>
                <w:sz w:val="16"/>
                <w:szCs w:val="16"/>
                <w:lang w:val="ro-RO"/>
              </w:rPr>
            </w:pPr>
          </w:p>
        </w:tc>
        <w:tc>
          <w:tcPr>
            <w:tcW w:w="850" w:type="dxa"/>
            <w:tcBorders>
              <w:top w:val="single" w:sz="6" w:space="0" w:color="auto"/>
              <w:left w:val="single" w:sz="6" w:space="0" w:color="auto"/>
              <w:bottom w:val="single" w:sz="6" w:space="0" w:color="auto"/>
              <w:right w:val="double" w:sz="4" w:space="0" w:color="auto"/>
            </w:tcBorders>
            <w:vAlign w:val="center"/>
          </w:tcPr>
          <w:p w14:paraId="0BD0667D" w14:textId="77777777" w:rsidR="00AC0DA5" w:rsidRPr="00AC0DA5" w:rsidRDefault="00AC0DA5" w:rsidP="00AC0DA5">
            <w:pPr>
              <w:ind w:left="-110" w:right="-101"/>
              <w:jc w:val="center"/>
              <w:rPr>
                <w:sz w:val="16"/>
                <w:szCs w:val="16"/>
                <w:lang w:val="ro-RO"/>
              </w:rPr>
            </w:pPr>
            <w:r w:rsidRPr="00AC0DA5">
              <w:rPr>
                <w:sz w:val="16"/>
                <w:szCs w:val="16"/>
                <w:lang w:val="ro-RO"/>
              </w:rPr>
              <w:t>Mijlocie</w:t>
            </w:r>
          </w:p>
        </w:tc>
        <w:tc>
          <w:tcPr>
            <w:tcW w:w="709" w:type="dxa"/>
            <w:tcBorders>
              <w:top w:val="single" w:sz="6" w:space="0" w:color="auto"/>
              <w:left w:val="double" w:sz="4" w:space="0" w:color="auto"/>
              <w:bottom w:val="single" w:sz="6" w:space="0" w:color="auto"/>
            </w:tcBorders>
            <w:vAlign w:val="center"/>
          </w:tcPr>
          <w:p w14:paraId="54F88D38" w14:textId="77777777" w:rsidR="00AC0DA5" w:rsidRPr="00AC0DA5" w:rsidRDefault="00AC0DA5" w:rsidP="00AC0DA5">
            <w:pPr>
              <w:ind w:left="-110" w:right="-101"/>
              <w:jc w:val="center"/>
              <w:rPr>
                <w:sz w:val="16"/>
                <w:szCs w:val="16"/>
                <w:lang w:val="ro-RO"/>
              </w:rPr>
            </w:pPr>
            <w:r w:rsidRPr="00AC0DA5">
              <w:rPr>
                <w:sz w:val="16"/>
                <w:szCs w:val="16"/>
                <w:lang w:val="ro-RO"/>
              </w:rPr>
              <w:t>7</w:t>
            </w:r>
          </w:p>
        </w:tc>
        <w:tc>
          <w:tcPr>
            <w:tcW w:w="786" w:type="dxa"/>
            <w:tcBorders>
              <w:top w:val="single" w:sz="6" w:space="0" w:color="auto"/>
              <w:bottom w:val="single" w:sz="6" w:space="0" w:color="auto"/>
            </w:tcBorders>
            <w:vAlign w:val="center"/>
          </w:tcPr>
          <w:p w14:paraId="5E4E85F1"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05755E46"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6" w:type="dxa"/>
            <w:tcBorders>
              <w:top w:val="single" w:sz="6" w:space="0" w:color="auto"/>
              <w:bottom w:val="single" w:sz="6" w:space="0" w:color="auto"/>
            </w:tcBorders>
            <w:vAlign w:val="center"/>
          </w:tcPr>
          <w:p w14:paraId="02AE503E"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7448FF76" w14:textId="77777777" w:rsidR="00AC0DA5" w:rsidRPr="00AC0DA5" w:rsidRDefault="00AC0DA5" w:rsidP="00AC0DA5">
            <w:pPr>
              <w:ind w:left="-110" w:right="-101"/>
              <w:jc w:val="center"/>
              <w:rPr>
                <w:sz w:val="16"/>
                <w:szCs w:val="16"/>
                <w:lang w:val="ro-RO"/>
              </w:rPr>
            </w:pPr>
            <w:r w:rsidRPr="00AC0DA5">
              <w:rPr>
                <w:sz w:val="16"/>
                <w:szCs w:val="16"/>
                <w:lang w:val="ro-RO"/>
              </w:rPr>
              <w:t>11,80</w:t>
            </w:r>
          </w:p>
        </w:tc>
        <w:tc>
          <w:tcPr>
            <w:tcW w:w="786" w:type="dxa"/>
            <w:tcBorders>
              <w:top w:val="single" w:sz="6" w:space="0" w:color="auto"/>
              <w:bottom w:val="single" w:sz="6" w:space="0" w:color="auto"/>
            </w:tcBorders>
            <w:vAlign w:val="center"/>
          </w:tcPr>
          <w:p w14:paraId="2F7D40C4"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732A6329"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3C2B126F" w14:textId="77777777" w:rsidR="00AC0DA5" w:rsidRPr="00AC0DA5" w:rsidRDefault="00AC0DA5" w:rsidP="00AC0DA5">
            <w:pPr>
              <w:ind w:left="-110" w:right="-101"/>
              <w:jc w:val="center"/>
              <w:rPr>
                <w:sz w:val="16"/>
                <w:szCs w:val="16"/>
                <w:lang w:val="ro-RO"/>
              </w:rPr>
            </w:pPr>
            <w:r w:rsidRPr="00AC0DA5">
              <w:rPr>
                <w:sz w:val="16"/>
                <w:szCs w:val="16"/>
                <w:lang w:val="ro-RO"/>
              </w:rPr>
              <w:t>0,71</w:t>
            </w:r>
          </w:p>
        </w:tc>
        <w:tc>
          <w:tcPr>
            <w:tcW w:w="772" w:type="dxa"/>
            <w:tcBorders>
              <w:top w:val="single" w:sz="6" w:space="0" w:color="auto"/>
              <w:bottom w:val="single" w:sz="6" w:space="0" w:color="auto"/>
            </w:tcBorders>
            <w:vAlign w:val="center"/>
          </w:tcPr>
          <w:p w14:paraId="5B6EED96" w14:textId="77777777" w:rsidR="00AC0DA5" w:rsidRPr="00AC0DA5" w:rsidRDefault="00AC0DA5" w:rsidP="00AC0DA5">
            <w:pPr>
              <w:ind w:left="-110" w:right="-101"/>
              <w:jc w:val="center"/>
              <w:rPr>
                <w:sz w:val="16"/>
                <w:szCs w:val="16"/>
                <w:lang w:val="ro-RO"/>
              </w:rPr>
            </w:pPr>
            <w:r w:rsidRPr="00AC0DA5">
              <w:rPr>
                <w:sz w:val="16"/>
                <w:szCs w:val="16"/>
                <w:lang w:val="ro-RO"/>
              </w:rPr>
              <w:t>12,51</w:t>
            </w:r>
          </w:p>
        </w:tc>
        <w:tc>
          <w:tcPr>
            <w:tcW w:w="519" w:type="dxa"/>
            <w:tcBorders>
              <w:top w:val="single" w:sz="6" w:space="0" w:color="auto"/>
              <w:bottom w:val="single" w:sz="6" w:space="0" w:color="auto"/>
            </w:tcBorders>
            <w:vAlign w:val="center"/>
          </w:tcPr>
          <w:p w14:paraId="499D7559"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928" w:type="dxa"/>
            <w:tcBorders>
              <w:top w:val="single" w:sz="6" w:space="0" w:color="auto"/>
              <w:bottom w:val="single" w:sz="6" w:space="0" w:color="auto"/>
            </w:tcBorders>
            <w:vAlign w:val="center"/>
          </w:tcPr>
          <w:p w14:paraId="38ABB9B7" w14:textId="77777777" w:rsidR="00AC0DA5" w:rsidRPr="00AC0DA5" w:rsidRDefault="00AC0DA5" w:rsidP="00AC0DA5">
            <w:pPr>
              <w:ind w:left="-110" w:right="-101"/>
              <w:jc w:val="center"/>
              <w:rPr>
                <w:sz w:val="16"/>
                <w:szCs w:val="16"/>
                <w:lang w:val="ro-RO"/>
              </w:rPr>
            </w:pPr>
            <w:r w:rsidRPr="00AC0DA5">
              <w:rPr>
                <w:sz w:val="16"/>
                <w:szCs w:val="16"/>
                <w:lang w:val="ro-RO"/>
              </w:rPr>
              <w:t>-</w:t>
            </w:r>
          </w:p>
        </w:tc>
      </w:tr>
      <w:tr w:rsidR="00AC0DA5" w:rsidRPr="00AC0DA5" w14:paraId="713D3498" w14:textId="77777777" w:rsidTr="004C75DC">
        <w:trPr>
          <w:trHeight w:val="284"/>
        </w:trPr>
        <w:tc>
          <w:tcPr>
            <w:tcW w:w="1004" w:type="dxa"/>
            <w:vMerge/>
            <w:tcBorders>
              <w:top w:val="single" w:sz="6" w:space="0" w:color="auto"/>
              <w:bottom w:val="single" w:sz="6" w:space="0" w:color="auto"/>
              <w:right w:val="single" w:sz="6" w:space="0" w:color="auto"/>
            </w:tcBorders>
            <w:vAlign w:val="center"/>
          </w:tcPr>
          <w:p w14:paraId="3D9F4BF5" w14:textId="77777777" w:rsidR="00AC0DA5" w:rsidRPr="00AC0DA5" w:rsidRDefault="00AC0DA5" w:rsidP="00AC0DA5">
            <w:pPr>
              <w:ind w:left="-110" w:right="-101"/>
              <w:jc w:val="center"/>
              <w:rPr>
                <w:sz w:val="16"/>
                <w:szCs w:val="16"/>
                <w:lang w:val="ro-RO"/>
              </w:rPr>
            </w:pPr>
          </w:p>
        </w:tc>
        <w:tc>
          <w:tcPr>
            <w:tcW w:w="850" w:type="dxa"/>
            <w:tcBorders>
              <w:top w:val="single" w:sz="6" w:space="0" w:color="auto"/>
              <w:left w:val="single" w:sz="6" w:space="0" w:color="auto"/>
              <w:bottom w:val="single" w:sz="6" w:space="0" w:color="auto"/>
              <w:right w:val="double" w:sz="4" w:space="0" w:color="auto"/>
            </w:tcBorders>
            <w:vAlign w:val="center"/>
          </w:tcPr>
          <w:p w14:paraId="2331C894" w14:textId="77777777" w:rsidR="00AC0DA5" w:rsidRPr="00AC0DA5" w:rsidRDefault="00AC0DA5" w:rsidP="00AC0DA5">
            <w:pPr>
              <w:ind w:left="-110" w:right="-101"/>
              <w:jc w:val="center"/>
              <w:rPr>
                <w:sz w:val="16"/>
                <w:szCs w:val="16"/>
                <w:lang w:val="ro-RO"/>
              </w:rPr>
            </w:pPr>
            <w:r w:rsidRPr="00AC0DA5">
              <w:rPr>
                <w:sz w:val="16"/>
                <w:szCs w:val="16"/>
                <w:lang w:val="ro-RO"/>
              </w:rPr>
              <w:t>Inferioară</w:t>
            </w:r>
          </w:p>
        </w:tc>
        <w:tc>
          <w:tcPr>
            <w:tcW w:w="709" w:type="dxa"/>
            <w:tcBorders>
              <w:top w:val="single" w:sz="6" w:space="0" w:color="auto"/>
              <w:left w:val="double" w:sz="4" w:space="0" w:color="auto"/>
              <w:bottom w:val="single" w:sz="6" w:space="0" w:color="auto"/>
            </w:tcBorders>
            <w:vAlign w:val="center"/>
          </w:tcPr>
          <w:p w14:paraId="47E88FAF" w14:textId="77777777" w:rsidR="00AC0DA5" w:rsidRPr="00AC0DA5" w:rsidRDefault="00AC0DA5" w:rsidP="00AC0DA5">
            <w:pPr>
              <w:ind w:left="-110" w:right="-101"/>
              <w:jc w:val="center"/>
              <w:rPr>
                <w:sz w:val="16"/>
                <w:szCs w:val="16"/>
                <w:lang w:val="ro-RO"/>
              </w:rPr>
            </w:pPr>
            <w:r w:rsidRPr="00AC0DA5">
              <w:rPr>
                <w:sz w:val="16"/>
                <w:szCs w:val="16"/>
                <w:lang w:val="ro-RO"/>
              </w:rPr>
              <w:t>37</w:t>
            </w:r>
          </w:p>
        </w:tc>
        <w:tc>
          <w:tcPr>
            <w:tcW w:w="786" w:type="dxa"/>
            <w:tcBorders>
              <w:top w:val="single" w:sz="6" w:space="0" w:color="auto"/>
              <w:bottom w:val="single" w:sz="6" w:space="0" w:color="auto"/>
            </w:tcBorders>
            <w:vAlign w:val="center"/>
          </w:tcPr>
          <w:p w14:paraId="3FDD1613" w14:textId="77777777" w:rsidR="00AC0DA5" w:rsidRPr="00AC0DA5" w:rsidRDefault="00AC0DA5" w:rsidP="00AC0DA5">
            <w:pPr>
              <w:ind w:left="-110" w:right="-101"/>
              <w:jc w:val="center"/>
              <w:rPr>
                <w:sz w:val="16"/>
                <w:szCs w:val="16"/>
                <w:lang w:val="ro-RO"/>
              </w:rPr>
            </w:pPr>
            <w:r w:rsidRPr="00AC0DA5">
              <w:rPr>
                <w:sz w:val="16"/>
                <w:szCs w:val="16"/>
                <w:lang w:val="ro-RO"/>
              </w:rPr>
              <w:t>2,97</w:t>
            </w:r>
          </w:p>
        </w:tc>
        <w:tc>
          <w:tcPr>
            <w:tcW w:w="787" w:type="dxa"/>
            <w:tcBorders>
              <w:top w:val="single" w:sz="6" w:space="0" w:color="auto"/>
              <w:bottom w:val="single" w:sz="6" w:space="0" w:color="auto"/>
            </w:tcBorders>
            <w:vAlign w:val="center"/>
          </w:tcPr>
          <w:p w14:paraId="1FA4A727" w14:textId="77777777" w:rsidR="00AC0DA5" w:rsidRPr="00AC0DA5" w:rsidRDefault="00AC0DA5" w:rsidP="00AC0DA5">
            <w:pPr>
              <w:ind w:left="-110" w:right="-101"/>
              <w:jc w:val="center"/>
              <w:rPr>
                <w:sz w:val="16"/>
                <w:szCs w:val="16"/>
                <w:lang w:val="ro-RO"/>
              </w:rPr>
            </w:pPr>
            <w:r w:rsidRPr="00AC0DA5">
              <w:rPr>
                <w:sz w:val="16"/>
                <w:szCs w:val="16"/>
                <w:lang w:val="ro-RO"/>
              </w:rPr>
              <w:t>7,92</w:t>
            </w:r>
          </w:p>
        </w:tc>
        <w:tc>
          <w:tcPr>
            <w:tcW w:w="786" w:type="dxa"/>
            <w:tcBorders>
              <w:top w:val="single" w:sz="6" w:space="0" w:color="auto"/>
              <w:bottom w:val="single" w:sz="6" w:space="0" w:color="auto"/>
            </w:tcBorders>
            <w:vAlign w:val="center"/>
          </w:tcPr>
          <w:p w14:paraId="0AAD4B41"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352CA60D" w14:textId="77777777" w:rsidR="00AC0DA5" w:rsidRPr="00AC0DA5" w:rsidRDefault="00AC0DA5" w:rsidP="00AC0DA5">
            <w:pPr>
              <w:ind w:left="-110" w:right="-101"/>
              <w:jc w:val="center"/>
              <w:rPr>
                <w:sz w:val="16"/>
                <w:szCs w:val="16"/>
                <w:lang w:val="ro-RO"/>
              </w:rPr>
            </w:pPr>
            <w:r w:rsidRPr="00AC0DA5">
              <w:rPr>
                <w:sz w:val="16"/>
                <w:szCs w:val="16"/>
                <w:lang w:val="ro-RO"/>
              </w:rPr>
              <w:t>414,61</w:t>
            </w:r>
          </w:p>
        </w:tc>
        <w:tc>
          <w:tcPr>
            <w:tcW w:w="786" w:type="dxa"/>
            <w:tcBorders>
              <w:top w:val="single" w:sz="6" w:space="0" w:color="auto"/>
              <w:bottom w:val="single" w:sz="6" w:space="0" w:color="auto"/>
            </w:tcBorders>
            <w:vAlign w:val="center"/>
          </w:tcPr>
          <w:p w14:paraId="0CEB055C"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2F395C96"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46A1A8E1"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72" w:type="dxa"/>
            <w:tcBorders>
              <w:top w:val="single" w:sz="6" w:space="0" w:color="auto"/>
              <w:bottom w:val="single" w:sz="6" w:space="0" w:color="auto"/>
            </w:tcBorders>
            <w:vAlign w:val="center"/>
          </w:tcPr>
          <w:p w14:paraId="42D89708" w14:textId="77777777" w:rsidR="00AC0DA5" w:rsidRPr="00AC0DA5" w:rsidRDefault="00AC0DA5" w:rsidP="00AC0DA5">
            <w:pPr>
              <w:ind w:left="-110" w:right="-101"/>
              <w:jc w:val="center"/>
              <w:rPr>
                <w:sz w:val="16"/>
                <w:szCs w:val="16"/>
                <w:lang w:val="ro-RO"/>
              </w:rPr>
            </w:pPr>
            <w:r w:rsidRPr="00AC0DA5">
              <w:rPr>
                <w:sz w:val="16"/>
                <w:szCs w:val="16"/>
                <w:lang w:val="ro-RO"/>
              </w:rPr>
              <w:t>425,50</w:t>
            </w:r>
          </w:p>
        </w:tc>
        <w:tc>
          <w:tcPr>
            <w:tcW w:w="519" w:type="dxa"/>
            <w:tcBorders>
              <w:top w:val="single" w:sz="6" w:space="0" w:color="auto"/>
              <w:bottom w:val="single" w:sz="6" w:space="0" w:color="auto"/>
            </w:tcBorders>
            <w:vAlign w:val="center"/>
          </w:tcPr>
          <w:p w14:paraId="0A26D8D7" w14:textId="77777777" w:rsidR="00AC0DA5" w:rsidRPr="00AC0DA5" w:rsidRDefault="00AC0DA5" w:rsidP="00AC0DA5">
            <w:pPr>
              <w:ind w:left="-110" w:right="-101"/>
              <w:jc w:val="center"/>
              <w:rPr>
                <w:sz w:val="16"/>
                <w:szCs w:val="16"/>
                <w:lang w:val="ro-RO"/>
              </w:rPr>
            </w:pPr>
            <w:r w:rsidRPr="00AC0DA5">
              <w:rPr>
                <w:sz w:val="16"/>
                <w:szCs w:val="16"/>
                <w:lang w:val="ro-RO"/>
              </w:rPr>
              <w:t>11</w:t>
            </w:r>
          </w:p>
        </w:tc>
        <w:tc>
          <w:tcPr>
            <w:tcW w:w="928" w:type="dxa"/>
            <w:tcBorders>
              <w:top w:val="single" w:sz="6" w:space="0" w:color="auto"/>
              <w:bottom w:val="single" w:sz="6" w:space="0" w:color="auto"/>
            </w:tcBorders>
            <w:vAlign w:val="center"/>
          </w:tcPr>
          <w:p w14:paraId="0F5955CC" w14:textId="77777777" w:rsidR="00AC0DA5" w:rsidRPr="00AC0DA5" w:rsidRDefault="00AC0DA5" w:rsidP="00AC0DA5">
            <w:pPr>
              <w:ind w:left="-110" w:right="-101"/>
              <w:jc w:val="center"/>
              <w:rPr>
                <w:sz w:val="16"/>
                <w:szCs w:val="16"/>
                <w:lang w:val="ro-RO"/>
              </w:rPr>
            </w:pPr>
            <w:r w:rsidRPr="00AC0DA5">
              <w:rPr>
                <w:sz w:val="16"/>
                <w:szCs w:val="16"/>
                <w:lang w:val="ro-RO"/>
              </w:rPr>
              <w:t>7</w:t>
            </w:r>
          </w:p>
        </w:tc>
      </w:tr>
      <w:tr w:rsidR="00AC0DA5" w:rsidRPr="00AC0DA5" w14:paraId="70595DC3" w14:textId="77777777" w:rsidTr="004C75DC">
        <w:trPr>
          <w:trHeight w:val="284"/>
        </w:trPr>
        <w:tc>
          <w:tcPr>
            <w:tcW w:w="1004" w:type="dxa"/>
            <w:vMerge/>
            <w:tcBorders>
              <w:top w:val="single" w:sz="6" w:space="0" w:color="auto"/>
              <w:bottom w:val="single" w:sz="6" w:space="0" w:color="auto"/>
              <w:right w:val="single" w:sz="6" w:space="0" w:color="auto"/>
            </w:tcBorders>
            <w:vAlign w:val="center"/>
          </w:tcPr>
          <w:p w14:paraId="5417A1FB" w14:textId="77777777" w:rsidR="00AC0DA5" w:rsidRPr="00AC0DA5" w:rsidRDefault="00AC0DA5" w:rsidP="00AC0DA5">
            <w:pPr>
              <w:ind w:left="-110" w:right="-101"/>
              <w:jc w:val="center"/>
              <w:rPr>
                <w:sz w:val="16"/>
                <w:szCs w:val="16"/>
                <w:lang w:val="ro-RO"/>
              </w:rPr>
            </w:pPr>
          </w:p>
        </w:tc>
        <w:tc>
          <w:tcPr>
            <w:tcW w:w="850" w:type="dxa"/>
            <w:tcBorders>
              <w:top w:val="single" w:sz="6" w:space="0" w:color="auto"/>
              <w:left w:val="single" w:sz="6" w:space="0" w:color="auto"/>
              <w:bottom w:val="single" w:sz="6" w:space="0" w:color="auto"/>
              <w:right w:val="double" w:sz="4" w:space="0" w:color="auto"/>
            </w:tcBorders>
            <w:vAlign w:val="center"/>
          </w:tcPr>
          <w:p w14:paraId="29ADF047" w14:textId="77777777" w:rsidR="00AC0DA5" w:rsidRPr="00AC0DA5" w:rsidRDefault="00AC0DA5" w:rsidP="00AC0DA5">
            <w:pPr>
              <w:ind w:left="-110" w:right="-101"/>
              <w:jc w:val="center"/>
              <w:rPr>
                <w:sz w:val="16"/>
                <w:szCs w:val="16"/>
                <w:lang w:val="ro-RO"/>
              </w:rPr>
            </w:pPr>
            <w:r w:rsidRPr="00AC0DA5">
              <w:rPr>
                <w:sz w:val="16"/>
                <w:szCs w:val="16"/>
                <w:lang w:val="ro-RO"/>
              </w:rPr>
              <w:t>Total</w:t>
            </w:r>
          </w:p>
        </w:tc>
        <w:tc>
          <w:tcPr>
            <w:tcW w:w="709" w:type="dxa"/>
            <w:tcBorders>
              <w:top w:val="single" w:sz="6" w:space="0" w:color="auto"/>
              <w:left w:val="double" w:sz="4" w:space="0" w:color="auto"/>
              <w:bottom w:val="single" w:sz="6" w:space="0" w:color="auto"/>
            </w:tcBorders>
            <w:vAlign w:val="center"/>
          </w:tcPr>
          <w:p w14:paraId="10E7A252" w14:textId="77777777" w:rsidR="00AC0DA5" w:rsidRPr="00AC0DA5" w:rsidRDefault="00AC0DA5" w:rsidP="00AC0DA5">
            <w:pPr>
              <w:ind w:left="-110" w:right="-101"/>
              <w:jc w:val="center"/>
              <w:rPr>
                <w:sz w:val="16"/>
                <w:szCs w:val="16"/>
                <w:lang w:val="ro-RO"/>
              </w:rPr>
            </w:pPr>
            <w:r w:rsidRPr="00AC0DA5">
              <w:rPr>
                <w:sz w:val="16"/>
                <w:szCs w:val="16"/>
                <w:lang w:val="ro-RO"/>
              </w:rPr>
              <w:t>44</w:t>
            </w:r>
          </w:p>
        </w:tc>
        <w:tc>
          <w:tcPr>
            <w:tcW w:w="786" w:type="dxa"/>
            <w:tcBorders>
              <w:top w:val="single" w:sz="6" w:space="0" w:color="auto"/>
              <w:bottom w:val="single" w:sz="6" w:space="0" w:color="auto"/>
            </w:tcBorders>
            <w:vAlign w:val="center"/>
          </w:tcPr>
          <w:p w14:paraId="214AE50E" w14:textId="77777777" w:rsidR="00AC0DA5" w:rsidRPr="00AC0DA5" w:rsidRDefault="00AC0DA5" w:rsidP="00AC0DA5">
            <w:pPr>
              <w:ind w:left="-110" w:right="-101"/>
              <w:jc w:val="center"/>
              <w:rPr>
                <w:sz w:val="16"/>
                <w:szCs w:val="16"/>
                <w:lang w:val="ro-RO"/>
              </w:rPr>
            </w:pPr>
            <w:r w:rsidRPr="00AC0DA5">
              <w:rPr>
                <w:sz w:val="16"/>
                <w:szCs w:val="16"/>
                <w:lang w:val="ro-RO"/>
              </w:rPr>
              <w:t>2,97</w:t>
            </w:r>
          </w:p>
        </w:tc>
        <w:tc>
          <w:tcPr>
            <w:tcW w:w="787" w:type="dxa"/>
            <w:tcBorders>
              <w:top w:val="single" w:sz="6" w:space="0" w:color="auto"/>
              <w:bottom w:val="single" w:sz="6" w:space="0" w:color="auto"/>
            </w:tcBorders>
            <w:vAlign w:val="center"/>
          </w:tcPr>
          <w:p w14:paraId="51420594" w14:textId="77777777" w:rsidR="00AC0DA5" w:rsidRPr="00AC0DA5" w:rsidRDefault="00AC0DA5" w:rsidP="00AC0DA5">
            <w:pPr>
              <w:ind w:left="-110" w:right="-101"/>
              <w:jc w:val="center"/>
              <w:rPr>
                <w:sz w:val="16"/>
                <w:szCs w:val="16"/>
                <w:lang w:val="ro-RO"/>
              </w:rPr>
            </w:pPr>
            <w:r w:rsidRPr="00AC0DA5">
              <w:rPr>
                <w:sz w:val="16"/>
                <w:szCs w:val="16"/>
                <w:lang w:val="ro-RO"/>
              </w:rPr>
              <w:t>7,92</w:t>
            </w:r>
          </w:p>
        </w:tc>
        <w:tc>
          <w:tcPr>
            <w:tcW w:w="786" w:type="dxa"/>
            <w:tcBorders>
              <w:top w:val="single" w:sz="6" w:space="0" w:color="auto"/>
              <w:bottom w:val="single" w:sz="6" w:space="0" w:color="auto"/>
            </w:tcBorders>
            <w:vAlign w:val="center"/>
          </w:tcPr>
          <w:p w14:paraId="6CDCE125"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70B6353C" w14:textId="77777777" w:rsidR="00AC0DA5" w:rsidRPr="00AC0DA5" w:rsidRDefault="00AC0DA5" w:rsidP="00AC0DA5">
            <w:pPr>
              <w:ind w:left="-110" w:right="-101"/>
              <w:jc w:val="center"/>
              <w:rPr>
                <w:sz w:val="16"/>
                <w:szCs w:val="16"/>
                <w:lang w:val="ro-RO"/>
              </w:rPr>
            </w:pPr>
            <w:r w:rsidRPr="00AC0DA5">
              <w:rPr>
                <w:sz w:val="16"/>
                <w:szCs w:val="16"/>
                <w:lang w:val="ro-RO"/>
              </w:rPr>
              <w:t>426,41</w:t>
            </w:r>
          </w:p>
        </w:tc>
        <w:tc>
          <w:tcPr>
            <w:tcW w:w="786" w:type="dxa"/>
            <w:tcBorders>
              <w:top w:val="single" w:sz="6" w:space="0" w:color="auto"/>
              <w:bottom w:val="single" w:sz="6" w:space="0" w:color="auto"/>
            </w:tcBorders>
            <w:vAlign w:val="center"/>
          </w:tcPr>
          <w:p w14:paraId="1925351D"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437345D1"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7" w:type="dxa"/>
            <w:tcBorders>
              <w:top w:val="single" w:sz="6" w:space="0" w:color="auto"/>
              <w:bottom w:val="single" w:sz="6" w:space="0" w:color="auto"/>
            </w:tcBorders>
            <w:vAlign w:val="center"/>
          </w:tcPr>
          <w:p w14:paraId="384A4A2E" w14:textId="77777777" w:rsidR="00AC0DA5" w:rsidRPr="00AC0DA5" w:rsidRDefault="00AC0DA5" w:rsidP="00AC0DA5">
            <w:pPr>
              <w:ind w:left="-110" w:right="-101"/>
              <w:jc w:val="center"/>
              <w:rPr>
                <w:sz w:val="16"/>
                <w:szCs w:val="16"/>
                <w:lang w:val="ro-RO"/>
              </w:rPr>
            </w:pPr>
            <w:r w:rsidRPr="00AC0DA5">
              <w:rPr>
                <w:sz w:val="16"/>
                <w:szCs w:val="16"/>
                <w:lang w:val="ro-RO"/>
              </w:rPr>
              <w:t>0,71</w:t>
            </w:r>
          </w:p>
        </w:tc>
        <w:tc>
          <w:tcPr>
            <w:tcW w:w="772" w:type="dxa"/>
            <w:tcBorders>
              <w:top w:val="single" w:sz="6" w:space="0" w:color="auto"/>
              <w:bottom w:val="single" w:sz="6" w:space="0" w:color="auto"/>
            </w:tcBorders>
            <w:vAlign w:val="center"/>
          </w:tcPr>
          <w:p w14:paraId="150C85BB" w14:textId="77777777" w:rsidR="00AC0DA5" w:rsidRPr="00AC0DA5" w:rsidRDefault="00AC0DA5" w:rsidP="00AC0DA5">
            <w:pPr>
              <w:ind w:left="-110" w:right="-101"/>
              <w:jc w:val="center"/>
              <w:rPr>
                <w:sz w:val="16"/>
                <w:szCs w:val="16"/>
                <w:lang w:val="ro-RO"/>
              </w:rPr>
            </w:pPr>
            <w:r w:rsidRPr="00AC0DA5">
              <w:rPr>
                <w:sz w:val="16"/>
                <w:szCs w:val="16"/>
                <w:lang w:val="ro-RO"/>
              </w:rPr>
              <w:t>438,01</w:t>
            </w:r>
          </w:p>
        </w:tc>
        <w:tc>
          <w:tcPr>
            <w:tcW w:w="519" w:type="dxa"/>
            <w:tcBorders>
              <w:top w:val="single" w:sz="6" w:space="0" w:color="auto"/>
              <w:bottom w:val="single" w:sz="6" w:space="0" w:color="auto"/>
            </w:tcBorders>
            <w:vAlign w:val="center"/>
          </w:tcPr>
          <w:p w14:paraId="1C730132" w14:textId="77777777" w:rsidR="00AC0DA5" w:rsidRPr="00AC0DA5" w:rsidRDefault="00AC0DA5" w:rsidP="00AC0DA5">
            <w:pPr>
              <w:ind w:left="-110" w:right="-101"/>
              <w:jc w:val="center"/>
              <w:rPr>
                <w:sz w:val="16"/>
                <w:szCs w:val="16"/>
                <w:lang w:val="ro-RO"/>
              </w:rPr>
            </w:pPr>
            <w:r w:rsidRPr="00AC0DA5">
              <w:rPr>
                <w:sz w:val="16"/>
                <w:szCs w:val="16"/>
                <w:lang w:val="ro-RO"/>
              </w:rPr>
              <w:t>11</w:t>
            </w:r>
          </w:p>
        </w:tc>
        <w:tc>
          <w:tcPr>
            <w:tcW w:w="928" w:type="dxa"/>
            <w:tcBorders>
              <w:top w:val="single" w:sz="6" w:space="0" w:color="auto"/>
              <w:bottom w:val="single" w:sz="6" w:space="0" w:color="auto"/>
            </w:tcBorders>
            <w:vAlign w:val="center"/>
          </w:tcPr>
          <w:p w14:paraId="03019FBA" w14:textId="77777777" w:rsidR="00AC0DA5" w:rsidRPr="00AC0DA5" w:rsidRDefault="00AC0DA5" w:rsidP="00AC0DA5">
            <w:pPr>
              <w:ind w:left="-110" w:right="-101"/>
              <w:jc w:val="center"/>
              <w:rPr>
                <w:sz w:val="16"/>
                <w:szCs w:val="16"/>
                <w:lang w:val="ro-RO"/>
              </w:rPr>
            </w:pPr>
            <w:r w:rsidRPr="00AC0DA5">
              <w:rPr>
                <w:sz w:val="16"/>
                <w:szCs w:val="16"/>
                <w:lang w:val="ro-RO"/>
              </w:rPr>
              <w:t>7</w:t>
            </w:r>
          </w:p>
        </w:tc>
      </w:tr>
      <w:tr w:rsidR="00AC0DA5" w:rsidRPr="00AC0DA5" w14:paraId="309B6F7E" w14:textId="77777777" w:rsidTr="00AC0DA5">
        <w:trPr>
          <w:trHeight w:val="284"/>
        </w:trPr>
        <w:tc>
          <w:tcPr>
            <w:tcW w:w="1854" w:type="dxa"/>
            <w:gridSpan w:val="2"/>
            <w:tcBorders>
              <w:top w:val="single" w:sz="6" w:space="0" w:color="auto"/>
              <w:right w:val="double" w:sz="4" w:space="0" w:color="auto"/>
            </w:tcBorders>
            <w:vAlign w:val="center"/>
          </w:tcPr>
          <w:p w14:paraId="2F6EEEB7" w14:textId="77777777" w:rsidR="00AC0DA5" w:rsidRPr="00AC0DA5" w:rsidRDefault="00AC0DA5" w:rsidP="00AC0DA5">
            <w:pPr>
              <w:ind w:left="-110" w:right="-101"/>
              <w:jc w:val="center"/>
              <w:rPr>
                <w:sz w:val="16"/>
                <w:szCs w:val="16"/>
                <w:lang w:val="ro-RO"/>
              </w:rPr>
            </w:pPr>
            <w:r w:rsidRPr="00AC0DA5">
              <w:rPr>
                <w:sz w:val="16"/>
                <w:szCs w:val="16"/>
                <w:lang w:val="ro-RO"/>
              </w:rPr>
              <w:t>Artificial de productivitate inferioară</w:t>
            </w:r>
          </w:p>
        </w:tc>
        <w:tc>
          <w:tcPr>
            <w:tcW w:w="709" w:type="dxa"/>
            <w:tcBorders>
              <w:top w:val="single" w:sz="6" w:space="0" w:color="auto"/>
              <w:left w:val="double" w:sz="4" w:space="0" w:color="auto"/>
            </w:tcBorders>
            <w:vAlign w:val="center"/>
          </w:tcPr>
          <w:p w14:paraId="4DC8AA09" w14:textId="77777777" w:rsidR="00AC0DA5" w:rsidRPr="00AC0DA5" w:rsidRDefault="00AC0DA5" w:rsidP="00AC0DA5">
            <w:pPr>
              <w:ind w:left="-110" w:right="-101"/>
              <w:jc w:val="center"/>
              <w:rPr>
                <w:sz w:val="16"/>
                <w:szCs w:val="16"/>
                <w:lang w:val="ro-RO"/>
              </w:rPr>
            </w:pPr>
            <w:r w:rsidRPr="00AC0DA5">
              <w:rPr>
                <w:sz w:val="16"/>
                <w:szCs w:val="16"/>
                <w:lang w:val="ro-RO"/>
              </w:rPr>
              <w:t>717</w:t>
            </w:r>
          </w:p>
        </w:tc>
        <w:tc>
          <w:tcPr>
            <w:tcW w:w="786" w:type="dxa"/>
            <w:tcBorders>
              <w:top w:val="single" w:sz="6" w:space="0" w:color="auto"/>
            </w:tcBorders>
            <w:vAlign w:val="center"/>
          </w:tcPr>
          <w:p w14:paraId="26300705" w14:textId="77777777" w:rsidR="00AC0DA5" w:rsidRPr="00AC0DA5" w:rsidRDefault="00AC0DA5" w:rsidP="00AC0DA5">
            <w:pPr>
              <w:ind w:left="-110" w:right="-101"/>
              <w:jc w:val="center"/>
              <w:rPr>
                <w:sz w:val="16"/>
                <w:szCs w:val="16"/>
                <w:lang w:val="ro-RO"/>
              </w:rPr>
            </w:pPr>
            <w:r w:rsidRPr="00AC0DA5">
              <w:rPr>
                <w:sz w:val="16"/>
                <w:szCs w:val="16"/>
                <w:lang w:val="ro-RO"/>
              </w:rPr>
              <w:t>199,50</w:t>
            </w:r>
          </w:p>
        </w:tc>
        <w:tc>
          <w:tcPr>
            <w:tcW w:w="787" w:type="dxa"/>
            <w:tcBorders>
              <w:top w:val="single" w:sz="6" w:space="0" w:color="auto"/>
            </w:tcBorders>
            <w:vAlign w:val="center"/>
          </w:tcPr>
          <w:p w14:paraId="1B8A05F0" w14:textId="77777777" w:rsidR="00AC0DA5" w:rsidRPr="00AC0DA5" w:rsidRDefault="00AC0DA5" w:rsidP="00AC0DA5">
            <w:pPr>
              <w:ind w:left="-110" w:right="-101"/>
              <w:jc w:val="center"/>
              <w:rPr>
                <w:sz w:val="16"/>
                <w:szCs w:val="16"/>
                <w:lang w:val="ro-RO"/>
              </w:rPr>
            </w:pPr>
            <w:r w:rsidRPr="00AC0DA5">
              <w:rPr>
                <w:sz w:val="16"/>
                <w:szCs w:val="16"/>
                <w:lang w:val="ro-RO"/>
              </w:rPr>
              <w:t>362,08</w:t>
            </w:r>
          </w:p>
        </w:tc>
        <w:tc>
          <w:tcPr>
            <w:tcW w:w="786" w:type="dxa"/>
            <w:tcBorders>
              <w:top w:val="single" w:sz="6" w:space="0" w:color="auto"/>
            </w:tcBorders>
            <w:vAlign w:val="center"/>
          </w:tcPr>
          <w:p w14:paraId="191287BB" w14:textId="77777777" w:rsidR="00AC0DA5" w:rsidRPr="00AC0DA5" w:rsidRDefault="00AC0DA5" w:rsidP="00AC0DA5">
            <w:pPr>
              <w:ind w:left="-110" w:right="-101"/>
              <w:jc w:val="center"/>
              <w:rPr>
                <w:sz w:val="16"/>
                <w:szCs w:val="16"/>
                <w:lang w:val="ro-RO"/>
              </w:rPr>
            </w:pPr>
            <w:r w:rsidRPr="00AC0DA5">
              <w:rPr>
                <w:sz w:val="16"/>
                <w:szCs w:val="16"/>
                <w:lang w:val="ro-RO"/>
              </w:rPr>
              <w:t>1071,08</w:t>
            </w:r>
          </w:p>
        </w:tc>
        <w:tc>
          <w:tcPr>
            <w:tcW w:w="787" w:type="dxa"/>
            <w:tcBorders>
              <w:top w:val="single" w:sz="6" w:space="0" w:color="auto"/>
            </w:tcBorders>
            <w:vAlign w:val="center"/>
          </w:tcPr>
          <w:p w14:paraId="76EDC59B" w14:textId="77777777" w:rsidR="00AC0DA5" w:rsidRPr="00AC0DA5" w:rsidRDefault="00AC0DA5" w:rsidP="00AC0DA5">
            <w:pPr>
              <w:ind w:left="-110" w:right="-101"/>
              <w:jc w:val="center"/>
              <w:rPr>
                <w:sz w:val="16"/>
                <w:szCs w:val="16"/>
                <w:lang w:val="ro-RO"/>
              </w:rPr>
            </w:pPr>
            <w:r w:rsidRPr="00AC0DA5">
              <w:rPr>
                <w:sz w:val="16"/>
                <w:szCs w:val="16"/>
                <w:lang w:val="ro-RO"/>
              </w:rPr>
              <w:t>147,74</w:t>
            </w:r>
          </w:p>
        </w:tc>
        <w:tc>
          <w:tcPr>
            <w:tcW w:w="786" w:type="dxa"/>
            <w:tcBorders>
              <w:top w:val="single" w:sz="6" w:space="0" w:color="auto"/>
            </w:tcBorders>
            <w:vAlign w:val="center"/>
          </w:tcPr>
          <w:p w14:paraId="1AC2BFC0" w14:textId="77777777" w:rsidR="00AC0DA5" w:rsidRPr="00AC0DA5" w:rsidRDefault="00AC0DA5" w:rsidP="00AC0DA5">
            <w:pPr>
              <w:ind w:left="-110" w:right="-101"/>
              <w:jc w:val="center"/>
              <w:rPr>
                <w:sz w:val="16"/>
                <w:szCs w:val="16"/>
                <w:lang w:val="ro-RO"/>
              </w:rPr>
            </w:pPr>
            <w:r w:rsidRPr="00AC0DA5">
              <w:rPr>
                <w:sz w:val="16"/>
                <w:szCs w:val="16"/>
                <w:lang w:val="ro-RO"/>
              </w:rPr>
              <w:t>613,60</w:t>
            </w:r>
          </w:p>
        </w:tc>
        <w:tc>
          <w:tcPr>
            <w:tcW w:w="787" w:type="dxa"/>
            <w:tcBorders>
              <w:top w:val="single" w:sz="6" w:space="0" w:color="auto"/>
            </w:tcBorders>
            <w:vAlign w:val="center"/>
          </w:tcPr>
          <w:p w14:paraId="3C42E6B7" w14:textId="77777777" w:rsidR="00AC0DA5" w:rsidRPr="00AC0DA5" w:rsidRDefault="00AC0DA5" w:rsidP="00AC0DA5">
            <w:pPr>
              <w:ind w:left="-110" w:right="-101"/>
              <w:jc w:val="center"/>
              <w:rPr>
                <w:sz w:val="16"/>
                <w:szCs w:val="16"/>
                <w:lang w:val="ro-RO"/>
              </w:rPr>
            </w:pPr>
            <w:r w:rsidRPr="00AC0DA5">
              <w:rPr>
                <w:sz w:val="16"/>
                <w:szCs w:val="16"/>
                <w:lang w:val="ro-RO"/>
              </w:rPr>
              <w:t>110,53</w:t>
            </w:r>
          </w:p>
        </w:tc>
        <w:tc>
          <w:tcPr>
            <w:tcW w:w="787" w:type="dxa"/>
            <w:tcBorders>
              <w:top w:val="single" w:sz="6" w:space="0" w:color="auto"/>
            </w:tcBorders>
            <w:vAlign w:val="center"/>
          </w:tcPr>
          <w:p w14:paraId="6D99DCA2" w14:textId="77777777" w:rsidR="00AC0DA5" w:rsidRPr="00AC0DA5" w:rsidRDefault="00AC0DA5" w:rsidP="00AC0DA5">
            <w:pPr>
              <w:ind w:left="-110" w:right="-101"/>
              <w:jc w:val="center"/>
              <w:rPr>
                <w:sz w:val="16"/>
                <w:szCs w:val="16"/>
                <w:lang w:val="ro-RO"/>
              </w:rPr>
            </w:pPr>
            <w:r w:rsidRPr="00AC0DA5">
              <w:rPr>
                <w:sz w:val="16"/>
                <w:szCs w:val="16"/>
                <w:lang w:val="ro-RO"/>
              </w:rPr>
              <w:t>212,84</w:t>
            </w:r>
          </w:p>
        </w:tc>
        <w:tc>
          <w:tcPr>
            <w:tcW w:w="772" w:type="dxa"/>
            <w:tcBorders>
              <w:top w:val="single" w:sz="6" w:space="0" w:color="auto"/>
            </w:tcBorders>
            <w:vAlign w:val="center"/>
          </w:tcPr>
          <w:p w14:paraId="42B2311B" w14:textId="77777777" w:rsidR="00AC0DA5" w:rsidRPr="00AC0DA5" w:rsidRDefault="00AC0DA5" w:rsidP="00AC0DA5">
            <w:pPr>
              <w:ind w:left="-110" w:right="-101"/>
              <w:jc w:val="center"/>
              <w:rPr>
                <w:sz w:val="16"/>
                <w:szCs w:val="16"/>
                <w:lang w:val="ro-RO"/>
              </w:rPr>
            </w:pPr>
            <w:r w:rsidRPr="00AC0DA5">
              <w:rPr>
                <w:sz w:val="16"/>
                <w:szCs w:val="16"/>
                <w:lang w:val="ro-RO"/>
              </w:rPr>
              <w:t>2717,37</w:t>
            </w:r>
          </w:p>
        </w:tc>
        <w:tc>
          <w:tcPr>
            <w:tcW w:w="519" w:type="dxa"/>
            <w:tcBorders>
              <w:top w:val="single" w:sz="6" w:space="0" w:color="auto"/>
            </w:tcBorders>
            <w:vAlign w:val="center"/>
          </w:tcPr>
          <w:p w14:paraId="4912B532" w14:textId="77777777" w:rsidR="00AC0DA5" w:rsidRPr="00AC0DA5" w:rsidRDefault="00AC0DA5" w:rsidP="00AC0DA5">
            <w:pPr>
              <w:ind w:left="-110" w:right="-101"/>
              <w:jc w:val="center"/>
              <w:rPr>
                <w:sz w:val="16"/>
                <w:szCs w:val="16"/>
                <w:lang w:val="ro-RO"/>
              </w:rPr>
            </w:pPr>
            <w:r w:rsidRPr="00AC0DA5">
              <w:rPr>
                <w:sz w:val="16"/>
                <w:szCs w:val="16"/>
                <w:lang w:val="ro-RO"/>
              </w:rPr>
              <w:t>66</w:t>
            </w:r>
          </w:p>
        </w:tc>
        <w:tc>
          <w:tcPr>
            <w:tcW w:w="928" w:type="dxa"/>
            <w:tcBorders>
              <w:top w:val="single" w:sz="6" w:space="0" w:color="auto"/>
            </w:tcBorders>
            <w:vAlign w:val="center"/>
          </w:tcPr>
          <w:p w14:paraId="6DBE1794" w14:textId="77777777" w:rsidR="00AC0DA5" w:rsidRPr="00AC0DA5" w:rsidRDefault="00AC0DA5" w:rsidP="00AC0DA5">
            <w:pPr>
              <w:ind w:left="-110" w:right="-101"/>
              <w:jc w:val="center"/>
              <w:rPr>
                <w:sz w:val="16"/>
                <w:szCs w:val="16"/>
                <w:lang w:val="ro-RO"/>
              </w:rPr>
            </w:pPr>
            <w:r w:rsidRPr="00AC0DA5">
              <w:rPr>
                <w:sz w:val="16"/>
                <w:szCs w:val="16"/>
                <w:lang w:val="ro-RO"/>
              </w:rPr>
              <w:t>46</w:t>
            </w:r>
          </w:p>
        </w:tc>
      </w:tr>
      <w:tr w:rsidR="00AC0DA5" w:rsidRPr="00AC0DA5" w14:paraId="05DF09D4" w14:textId="77777777" w:rsidTr="004C75DC">
        <w:trPr>
          <w:trHeight w:val="284"/>
        </w:trPr>
        <w:tc>
          <w:tcPr>
            <w:tcW w:w="1004" w:type="dxa"/>
            <w:vMerge w:val="restart"/>
            <w:tcBorders>
              <w:right w:val="single" w:sz="6" w:space="0" w:color="auto"/>
            </w:tcBorders>
            <w:vAlign w:val="center"/>
          </w:tcPr>
          <w:p w14:paraId="56110FCF" w14:textId="339EA344" w:rsidR="00AC0DA5" w:rsidRPr="00AC0DA5" w:rsidRDefault="00AC0DA5" w:rsidP="00AC0DA5">
            <w:pPr>
              <w:ind w:left="-110" w:right="-101"/>
              <w:jc w:val="center"/>
              <w:rPr>
                <w:sz w:val="16"/>
                <w:szCs w:val="16"/>
                <w:lang w:val="ro-RO"/>
              </w:rPr>
            </w:pPr>
            <w:r w:rsidRPr="00AC0DA5">
              <w:rPr>
                <w:sz w:val="16"/>
                <w:szCs w:val="16"/>
                <w:lang w:val="ro-RO"/>
              </w:rPr>
              <w:t>Total arborete slab prod.</w:t>
            </w:r>
            <w:r>
              <w:rPr>
                <w:sz w:val="16"/>
                <w:szCs w:val="16"/>
                <w:lang w:val="ro-RO"/>
              </w:rPr>
              <w:t xml:space="preserve"> </w:t>
            </w:r>
            <w:r w:rsidRPr="00AC0DA5">
              <w:rPr>
                <w:sz w:val="16"/>
                <w:szCs w:val="16"/>
                <w:lang w:val="ro-RO"/>
              </w:rPr>
              <w:t>şi prov. pe ocol</w:t>
            </w:r>
          </w:p>
        </w:tc>
        <w:tc>
          <w:tcPr>
            <w:tcW w:w="850" w:type="dxa"/>
            <w:tcBorders>
              <w:left w:val="single" w:sz="6" w:space="0" w:color="auto"/>
              <w:right w:val="double" w:sz="4" w:space="0" w:color="auto"/>
            </w:tcBorders>
            <w:vAlign w:val="center"/>
          </w:tcPr>
          <w:p w14:paraId="67986CA3" w14:textId="77777777" w:rsidR="00AC0DA5" w:rsidRPr="00AC0DA5" w:rsidRDefault="00AC0DA5" w:rsidP="00AC0DA5">
            <w:pPr>
              <w:ind w:left="-110" w:right="-101"/>
              <w:jc w:val="center"/>
              <w:rPr>
                <w:sz w:val="16"/>
                <w:szCs w:val="16"/>
                <w:lang w:val="ro-RO"/>
              </w:rPr>
            </w:pPr>
            <w:r w:rsidRPr="00AC0DA5">
              <w:rPr>
                <w:sz w:val="16"/>
                <w:szCs w:val="16"/>
                <w:lang w:val="ro-RO"/>
              </w:rPr>
              <w:t>HA</w:t>
            </w:r>
          </w:p>
        </w:tc>
        <w:tc>
          <w:tcPr>
            <w:tcW w:w="709" w:type="dxa"/>
            <w:tcBorders>
              <w:left w:val="double" w:sz="4" w:space="0" w:color="auto"/>
            </w:tcBorders>
            <w:vAlign w:val="center"/>
          </w:tcPr>
          <w:p w14:paraId="5D8C8D64"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6" w:type="dxa"/>
            <w:vAlign w:val="center"/>
          </w:tcPr>
          <w:p w14:paraId="74192FE8" w14:textId="77777777" w:rsidR="00AC0DA5" w:rsidRPr="00AC0DA5" w:rsidRDefault="00AC0DA5" w:rsidP="00AC0DA5">
            <w:pPr>
              <w:ind w:left="-110" w:right="-101"/>
              <w:jc w:val="center"/>
              <w:rPr>
                <w:sz w:val="16"/>
                <w:szCs w:val="16"/>
                <w:lang w:val="ro-RO"/>
              </w:rPr>
            </w:pPr>
            <w:r w:rsidRPr="00AC0DA5">
              <w:rPr>
                <w:sz w:val="16"/>
                <w:szCs w:val="16"/>
                <w:lang w:val="ro-RO"/>
              </w:rPr>
              <w:t>276,28</w:t>
            </w:r>
          </w:p>
        </w:tc>
        <w:tc>
          <w:tcPr>
            <w:tcW w:w="787" w:type="dxa"/>
            <w:vAlign w:val="center"/>
          </w:tcPr>
          <w:p w14:paraId="054FDDC8" w14:textId="77777777" w:rsidR="00AC0DA5" w:rsidRPr="00AC0DA5" w:rsidRDefault="00AC0DA5" w:rsidP="00AC0DA5">
            <w:pPr>
              <w:ind w:left="-110" w:right="-101"/>
              <w:jc w:val="center"/>
              <w:rPr>
                <w:sz w:val="16"/>
                <w:szCs w:val="16"/>
                <w:lang w:val="ro-RO"/>
              </w:rPr>
            </w:pPr>
            <w:r w:rsidRPr="00AC0DA5">
              <w:rPr>
                <w:sz w:val="16"/>
                <w:szCs w:val="16"/>
                <w:lang w:val="ro-RO"/>
              </w:rPr>
              <w:t>496,64</w:t>
            </w:r>
          </w:p>
        </w:tc>
        <w:tc>
          <w:tcPr>
            <w:tcW w:w="786" w:type="dxa"/>
            <w:vAlign w:val="center"/>
          </w:tcPr>
          <w:p w14:paraId="63FBF6EE" w14:textId="77777777" w:rsidR="00AC0DA5" w:rsidRPr="00AC0DA5" w:rsidRDefault="00AC0DA5" w:rsidP="00AC0DA5">
            <w:pPr>
              <w:ind w:left="-110" w:right="-101"/>
              <w:jc w:val="center"/>
              <w:rPr>
                <w:sz w:val="16"/>
                <w:szCs w:val="16"/>
                <w:lang w:val="ro-RO"/>
              </w:rPr>
            </w:pPr>
            <w:r w:rsidRPr="00AC0DA5">
              <w:rPr>
                <w:sz w:val="16"/>
                <w:szCs w:val="16"/>
                <w:lang w:val="ro-RO"/>
              </w:rPr>
              <w:t>1071,08</w:t>
            </w:r>
          </w:p>
        </w:tc>
        <w:tc>
          <w:tcPr>
            <w:tcW w:w="787" w:type="dxa"/>
            <w:vAlign w:val="center"/>
          </w:tcPr>
          <w:p w14:paraId="543CE7EB" w14:textId="77777777" w:rsidR="00AC0DA5" w:rsidRPr="00AC0DA5" w:rsidRDefault="00AC0DA5" w:rsidP="00AC0DA5">
            <w:pPr>
              <w:ind w:left="-110" w:right="-101"/>
              <w:jc w:val="center"/>
              <w:rPr>
                <w:sz w:val="16"/>
                <w:szCs w:val="16"/>
                <w:lang w:val="ro-RO"/>
              </w:rPr>
            </w:pPr>
            <w:r w:rsidRPr="00AC0DA5">
              <w:rPr>
                <w:sz w:val="16"/>
                <w:szCs w:val="16"/>
                <w:lang w:val="ro-RO"/>
              </w:rPr>
              <w:t>923,37</w:t>
            </w:r>
          </w:p>
        </w:tc>
        <w:tc>
          <w:tcPr>
            <w:tcW w:w="786" w:type="dxa"/>
            <w:vAlign w:val="center"/>
          </w:tcPr>
          <w:p w14:paraId="3F9A0BF2" w14:textId="77777777" w:rsidR="00AC0DA5" w:rsidRPr="00AC0DA5" w:rsidRDefault="00AC0DA5" w:rsidP="00AC0DA5">
            <w:pPr>
              <w:ind w:left="-110" w:right="-101"/>
              <w:jc w:val="center"/>
              <w:rPr>
                <w:sz w:val="16"/>
                <w:szCs w:val="16"/>
                <w:lang w:val="ro-RO"/>
              </w:rPr>
            </w:pPr>
            <w:r w:rsidRPr="00AC0DA5">
              <w:rPr>
                <w:sz w:val="16"/>
                <w:szCs w:val="16"/>
                <w:lang w:val="ro-RO"/>
              </w:rPr>
              <w:t>613,60</w:t>
            </w:r>
          </w:p>
        </w:tc>
        <w:tc>
          <w:tcPr>
            <w:tcW w:w="787" w:type="dxa"/>
            <w:vAlign w:val="center"/>
          </w:tcPr>
          <w:p w14:paraId="13C91A22" w14:textId="77777777" w:rsidR="00AC0DA5" w:rsidRPr="00AC0DA5" w:rsidRDefault="00AC0DA5" w:rsidP="00AC0DA5">
            <w:pPr>
              <w:ind w:left="-110" w:right="-101"/>
              <w:jc w:val="center"/>
              <w:rPr>
                <w:sz w:val="16"/>
                <w:szCs w:val="16"/>
                <w:lang w:val="ro-RO"/>
              </w:rPr>
            </w:pPr>
            <w:r w:rsidRPr="00AC0DA5">
              <w:rPr>
                <w:sz w:val="16"/>
                <w:szCs w:val="16"/>
                <w:lang w:val="ro-RO"/>
              </w:rPr>
              <w:t>242,63</w:t>
            </w:r>
          </w:p>
        </w:tc>
        <w:tc>
          <w:tcPr>
            <w:tcW w:w="787" w:type="dxa"/>
            <w:vAlign w:val="center"/>
          </w:tcPr>
          <w:p w14:paraId="24FC4E50" w14:textId="77777777" w:rsidR="00AC0DA5" w:rsidRPr="00AC0DA5" w:rsidRDefault="00AC0DA5" w:rsidP="00AC0DA5">
            <w:pPr>
              <w:ind w:left="-110" w:right="-101"/>
              <w:jc w:val="center"/>
              <w:rPr>
                <w:sz w:val="16"/>
                <w:szCs w:val="16"/>
                <w:lang w:val="ro-RO"/>
              </w:rPr>
            </w:pPr>
            <w:r w:rsidRPr="00AC0DA5">
              <w:rPr>
                <w:sz w:val="16"/>
                <w:szCs w:val="16"/>
                <w:lang w:val="ro-RO"/>
              </w:rPr>
              <w:t>467,54</w:t>
            </w:r>
          </w:p>
        </w:tc>
        <w:tc>
          <w:tcPr>
            <w:tcW w:w="772" w:type="dxa"/>
            <w:vAlign w:val="center"/>
          </w:tcPr>
          <w:p w14:paraId="7E55233B" w14:textId="77777777" w:rsidR="00AC0DA5" w:rsidRPr="00AC0DA5" w:rsidRDefault="00AC0DA5" w:rsidP="00AC0DA5">
            <w:pPr>
              <w:ind w:left="-110" w:right="-101"/>
              <w:jc w:val="center"/>
              <w:rPr>
                <w:sz w:val="16"/>
                <w:szCs w:val="16"/>
                <w:lang w:val="ro-RO"/>
              </w:rPr>
            </w:pPr>
            <w:r w:rsidRPr="00AC0DA5">
              <w:rPr>
                <w:sz w:val="16"/>
                <w:szCs w:val="16"/>
                <w:lang w:val="ro-RO"/>
              </w:rPr>
              <w:t>4091,14</w:t>
            </w:r>
          </w:p>
        </w:tc>
        <w:tc>
          <w:tcPr>
            <w:tcW w:w="519" w:type="dxa"/>
            <w:vAlign w:val="center"/>
          </w:tcPr>
          <w:p w14:paraId="23359C46"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928" w:type="dxa"/>
            <w:vAlign w:val="center"/>
          </w:tcPr>
          <w:p w14:paraId="5AB8FD6C" w14:textId="77777777" w:rsidR="00AC0DA5" w:rsidRPr="00AC0DA5" w:rsidRDefault="00AC0DA5" w:rsidP="00AC0DA5">
            <w:pPr>
              <w:ind w:left="-110" w:right="-101"/>
              <w:jc w:val="center"/>
              <w:rPr>
                <w:sz w:val="16"/>
                <w:szCs w:val="16"/>
                <w:lang w:val="ro-RO"/>
              </w:rPr>
            </w:pPr>
          </w:p>
        </w:tc>
      </w:tr>
      <w:tr w:rsidR="00AC0DA5" w:rsidRPr="00AC0DA5" w14:paraId="64A2BC3C" w14:textId="77777777" w:rsidTr="004C75DC">
        <w:trPr>
          <w:trHeight w:val="284"/>
        </w:trPr>
        <w:tc>
          <w:tcPr>
            <w:tcW w:w="1004" w:type="dxa"/>
            <w:vMerge/>
            <w:tcBorders>
              <w:right w:val="single" w:sz="6" w:space="0" w:color="auto"/>
            </w:tcBorders>
            <w:vAlign w:val="center"/>
          </w:tcPr>
          <w:p w14:paraId="5888CB94" w14:textId="77777777" w:rsidR="00AC0DA5" w:rsidRPr="00AC0DA5" w:rsidRDefault="00AC0DA5" w:rsidP="00AC0DA5">
            <w:pPr>
              <w:ind w:left="-110" w:right="-101"/>
              <w:jc w:val="center"/>
              <w:rPr>
                <w:sz w:val="16"/>
                <w:szCs w:val="16"/>
                <w:lang w:val="ro-RO"/>
              </w:rPr>
            </w:pPr>
          </w:p>
        </w:tc>
        <w:tc>
          <w:tcPr>
            <w:tcW w:w="850" w:type="dxa"/>
            <w:tcBorders>
              <w:left w:val="single" w:sz="6" w:space="0" w:color="auto"/>
              <w:right w:val="double" w:sz="4" w:space="0" w:color="auto"/>
            </w:tcBorders>
            <w:vAlign w:val="center"/>
          </w:tcPr>
          <w:p w14:paraId="12F6C423"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09" w:type="dxa"/>
            <w:tcBorders>
              <w:left w:val="double" w:sz="4" w:space="0" w:color="auto"/>
            </w:tcBorders>
            <w:vAlign w:val="center"/>
          </w:tcPr>
          <w:p w14:paraId="1FCF1E40"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786" w:type="dxa"/>
            <w:vAlign w:val="center"/>
          </w:tcPr>
          <w:p w14:paraId="67C8452E" w14:textId="77777777" w:rsidR="00AC0DA5" w:rsidRPr="00AC0DA5" w:rsidRDefault="00AC0DA5" w:rsidP="00AC0DA5">
            <w:pPr>
              <w:ind w:left="-110" w:right="-101"/>
              <w:jc w:val="center"/>
              <w:rPr>
                <w:sz w:val="16"/>
                <w:szCs w:val="16"/>
                <w:lang w:val="ro-RO"/>
              </w:rPr>
            </w:pPr>
            <w:r w:rsidRPr="00AC0DA5">
              <w:rPr>
                <w:sz w:val="16"/>
                <w:szCs w:val="16"/>
                <w:lang w:val="ro-RO"/>
              </w:rPr>
              <w:t>7</w:t>
            </w:r>
          </w:p>
        </w:tc>
        <w:tc>
          <w:tcPr>
            <w:tcW w:w="787" w:type="dxa"/>
            <w:vAlign w:val="center"/>
          </w:tcPr>
          <w:p w14:paraId="0912DDF1" w14:textId="77777777" w:rsidR="00AC0DA5" w:rsidRPr="00AC0DA5" w:rsidRDefault="00AC0DA5" w:rsidP="00AC0DA5">
            <w:pPr>
              <w:ind w:left="-110" w:right="-101"/>
              <w:jc w:val="center"/>
              <w:rPr>
                <w:sz w:val="16"/>
                <w:szCs w:val="16"/>
                <w:lang w:val="ro-RO"/>
              </w:rPr>
            </w:pPr>
            <w:r w:rsidRPr="00AC0DA5">
              <w:rPr>
                <w:sz w:val="16"/>
                <w:szCs w:val="16"/>
                <w:lang w:val="ro-RO"/>
              </w:rPr>
              <w:t>12</w:t>
            </w:r>
          </w:p>
        </w:tc>
        <w:tc>
          <w:tcPr>
            <w:tcW w:w="786" w:type="dxa"/>
            <w:vAlign w:val="center"/>
          </w:tcPr>
          <w:p w14:paraId="33D90D11" w14:textId="77777777" w:rsidR="00AC0DA5" w:rsidRPr="00AC0DA5" w:rsidRDefault="00AC0DA5" w:rsidP="00AC0DA5">
            <w:pPr>
              <w:ind w:left="-110" w:right="-101"/>
              <w:jc w:val="center"/>
              <w:rPr>
                <w:sz w:val="16"/>
                <w:szCs w:val="16"/>
                <w:lang w:val="ro-RO"/>
              </w:rPr>
            </w:pPr>
            <w:r w:rsidRPr="00AC0DA5">
              <w:rPr>
                <w:sz w:val="16"/>
                <w:szCs w:val="16"/>
                <w:lang w:val="ro-RO"/>
              </w:rPr>
              <w:t>26</w:t>
            </w:r>
          </w:p>
        </w:tc>
        <w:tc>
          <w:tcPr>
            <w:tcW w:w="787" w:type="dxa"/>
            <w:vAlign w:val="center"/>
          </w:tcPr>
          <w:p w14:paraId="28D70697" w14:textId="77777777" w:rsidR="00AC0DA5" w:rsidRPr="00AC0DA5" w:rsidRDefault="00AC0DA5" w:rsidP="00AC0DA5">
            <w:pPr>
              <w:ind w:left="-110" w:right="-101"/>
              <w:jc w:val="center"/>
              <w:rPr>
                <w:sz w:val="16"/>
                <w:szCs w:val="16"/>
                <w:lang w:val="ro-RO"/>
              </w:rPr>
            </w:pPr>
            <w:r w:rsidRPr="00AC0DA5">
              <w:rPr>
                <w:sz w:val="16"/>
                <w:szCs w:val="16"/>
                <w:lang w:val="ro-RO"/>
              </w:rPr>
              <w:t>23</w:t>
            </w:r>
          </w:p>
        </w:tc>
        <w:tc>
          <w:tcPr>
            <w:tcW w:w="786" w:type="dxa"/>
            <w:vAlign w:val="center"/>
          </w:tcPr>
          <w:p w14:paraId="5C249849" w14:textId="77777777" w:rsidR="00AC0DA5" w:rsidRPr="00AC0DA5" w:rsidRDefault="00AC0DA5" w:rsidP="00AC0DA5">
            <w:pPr>
              <w:ind w:left="-110" w:right="-101"/>
              <w:jc w:val="center"/>
              <w:rPr>
                <w:sz w:val="16"/>
                <w:szCs w:val="16"/>
                <w:lang w:val="ro-RO"/>
              </w:rPr>
            </w:pPr>
            <w:r w:rsidRPr="00AC0DA5">
              <w:rPr>
                <w:sz w:val="16"/>
                <w:szCs w:val="16"/>
                <w:lang w:val="ro-RO"/>
              </w:rPr>
              <w:t>15</w:t>
            </w:r>
          </w:p>
        </w:tc>
        <w:tc>
          <w:tcPr>
            <w:tcW w:w="787" w:type="dxa"/>
            <w:vAlign w:val="center"/>
          </w:tcPr>
          <w:p w14:paraId="02F302AA" w14:textId="77777777" w:rsidR="00AC0DA5" w:rsidRPr="00AC0DA5" w:rsidRDefault="00AC0DA5" w:rsidP="00AC0DA5">
            <w:pPr>
              <w:ind w:left="-110" w:right="-101"/>
              <w:jc w:val="center"/>
              <w:rPr>
                <w:sz w:val="16"/>
                <w:szCs w:val="16"/>
                <w:lang w:val="ro-RO"/>
              </w:rPr>
            </w:pPr>
            <w:r w:rsidRPr="00AC0DA5">
              <w:rPr>
                <w:sz w:val="16"/>
                <w:szCs w:val="16"/>
                <w:lang w:val="ro-RO"/>
              </w:rPr>
              <w:t>6</w:t>
            </w:r>
          </w:p>
        </w:tc>
        <w:tc>
          <w:tcPr>
            <w:tcW w:w="787" w:type="dxa"/>
            <w:vAlign w:val="center"/>
          </w:tcPr>
          <w:p w14:paraId="3FB9D494" w14:textId="77777777" w:rsidR="00AC0DA5" w:rsidRPr="00AC0DA5" w:rsidRDefault="00AC0DA5" w:rsidP="00AC0DA5">
            <w:pPr>
              <w:ind w:left="-110" w:right="-101"/>
              <w:jc w:val="center"/>
              <w:rPr>
                <w:sz w:val="16"/>
                <w:szCs w:val="16"/>
                <w:lang w:val="ro-RO"/>
              </w:rPr>
            </w:pPr>
            <w:r w:rsidRPr="00AC0DA5">
              <w:rPr>
                <w:sz w:val="16"/>
                <w:szCs w:val="16"/>
                <w:lang w:val="ro-RO"/>
              </w:rPr>
              <w:t>11</w:t>
            </w:r>
          </w:p>
        </w:tc>
        <w:tc>
          <w:tcPr>
            <w:tcW w:w="772" w:type="dxa"/>
            <w:vAlign w:val="center"/>
          </w:tcPr>
          <w:p w14:paraId="571CFAAC"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519" w:type="dxa"/>
            <w:vAlign w:val="center"/>
          </w:tcPr>
          <w:p w14:paraId="0DC97F37" w14:textId="77777777" w:rsidR="00AC0DA5" w:rsidRPr="00AC0DA5" w:rsidRDefault="00AC0DA5" w:rsidP="00AC0DA5">
            <w:pPr>
              <w:ind w:left="-110" w:right="-101"/>
              <w:jc w:val="center"/>
              <w:rPr>
                <w:sz w:val="16"/>
                <w:szCs w:val="16"/>
                <w:lang w:val="ro-RO"/>
              </w:rPr>
            </w:pPr>
            <w:r w:rsidRPr="00AC0DA5">
              <w:rPr>
                <w:sz w:val="16"/>
                <w:szCs w:val="16"/>
                <w:lang w:val="ro-RO"/>
              </w:rPr>
              <w:t>100</w:t>
            </w:r>
          </w:p>
        </w:tc>
        <w:tc>
          <w:tcPr>
            <w:tcW w:w="928" w:type="dxa"/>
            <w:vAlign w:val="center"/>
          </w:tcPr>
          <w:p w14:paraId="06221596" w14:textId="77777777" w:rsidR="00AC0DA5" w:rsidRPr="00AC0DA5" w:rsidRDefault="00AC0DA5" w:rsidP="00AC0DA5">
            <w:pPr>
              <w:ind w:left="-110" w:right="-101"/>
              <w:jc w:val="center"/>
              <w:rPr>
                <w:sz w:val="16"/>
                <w:szCs w:val="16"/>
                <w:lang w:val="ro-RO"/>
              </w:rPr>
            </w:pPr>
            <w:r w:rsidRPr="00AC0DA5">
              <w:rPr>
                <w:sz w:val="16"/>
                <w:szCs w:val="16"/>
                <w:lang w:val="ro-RO"/>
              </w:rPr>
              <w:t>69</w:t>
            </w:r>
          </w:p>
        </w:tc>
      </w:tr>
      <w:tr w:rsidR="00AC0DA5" w:rsidRPr="00AC0DA5" w14:paraId="647141DF" w14:textId="77777777" w:rsidTr="004C75DC">
        <w:trPr>
          <w:trHeight w:val="284"/>
        </w:trPr>
        <w:tc>
          <w:tcPr>
            <w:tcW w:w="1004" w:type="dxa"/>
            <w:vMerge/>
            <w:tcBorders>
              <w:right w:val="single" w:sz="6" w:space="0" w:color="auto"/>
            </w:tcBorders>
            <w:vAlign w:val="center"/>
          </w:tcPr>
          <w:p w14:paraId="521C3219" w14:textId="77777777" w:rsidR="00AC0DA5" w:rsidRPr="00AC0DA5" w:rsidRDefault="00AC0DA5" w:rsidP="00AC0DA5">
            <w:pPr>
              <w:ind w:left="-110" w:right="-101"/>
              <w:jc w:val="center"/>
              <w:rPr>
                <w:sz w:val="16"/>
                <w:szCs w:val="16"/>
                <w:lang w:val="ro-RO"/>
              </w:rPr>
            </w:pPr>
          </w:p>
        </w:tc>
        <w:tc>
          <w:tcPr>
            <w:tcW w:w="850" w:type="dxa"/>
            <w:tcBorders>
              <w:left w:val="single" w:sz="6" w:space="0" w:color="auto"/>
              <w:right w:val="double" w:sz="4" w:space="0" w:color="auto"/>
            </w:tcBorders>
            <w:vAlign w:val="center"/>
          </w:tcPr>
          <w:p w14:paraId="1EBABCEE" w14:textId="77777777" w:rsidR="00AC0DA5" w:rsidRPr="00AC0DA5" w:rsidRDefault="00AC0DA5" w:rsidP="00AC0DA5">
            <w:pPr>
              <w:ind w:left="-110" w:right="-101"/>
              <w:jc w:val="center"/>
              <w:rPr>
                <w:sz w:val="16"/>
                <w:szCs w:val="16"/>
                <w:lang w:val="ro-RO"/>
              </w:rPr>
            </w:pPr>
            <w:r w:rsidRPr="00AC0DA5">
              <w:rPr>
                <w:sz w:val="16"/>
                <w:szCs w:val="16"/>
                <w:lang w:val="ro-RO"/>
              </w:rPr>
              <w:t>Nr.</w:t>
            </w:r>
            <w:r w:rsidRPr="00AC0DA5">
              <w:rPr>
                <w:sz w:val="16"/>
                <w:szCs w:val="16"/>
                <w:lang w:val="ro-RO"/>
              </w:rPr>
              <w:br/>
              <w:t>arborete</w:t>
            </w:r>
            <w:r w:rsidRPr="00AC0DA5">
              <w:rPr>
                <w:sz w:val="16"/>
                <w:szCs w:val="16"/>
                <w:lang w:val="ro-RO"/>
              </w:rPr>
              <w:br/>
              <w:t>u.a.</w:t>
            </w:r>
          </w:p>
        </w:tc>
        <w:tc>
          <w:tcPr>
            <w:tcW w:w="709" w:type="dxa"/>
            <w:tcBorders>
              <w:left w:val="double" w:sz="4" w:space="0" w:color="auto"/>
            </w:tcBorders>
            <w:vAlign w:val="center"/>
          </w:tcPr>
          <w:p w14:paraId="7CEEB3C0" w14:textId="77777777" w:rsidR="00AC0DA5" w:rsidRPr="00AC0DA5" w:rsidRDefault="00AC0DA5" w:rsidP="00AC0DA5">
            <w:pPr>
              <w:ind w:left="-110" w:right="-101"/>
              <w:jc w:val="center"/>
              <w:rPr>
                <w:sz w:val="16"/>
                <w:szCs w:val="16"/>
                <w:lang w:val="ro-RO"/>
              </w:rPr>
            </w:pPr>
            <w:r w:rsidRPr="00AC0DA5">
              <w:rPr>
                <w:sz w:val="16"/>
                <w:szCs w:val="16"/>
                <w:lang w:val="ro-RO"/>
              </w:rPr>
              <w:t>981</w:t>
            </w:r>
          </w:p>
        </w:tc>
        <w:tc>
          <w:tcPr>
            <w:tcW w:w="786" w:type="dxa"/>
            <w:vAlign w:val="center"/>
          </w:tcPr>
          <w:p w14:paraId="6C72BCEA" w14:textId="77777777" w:rsidR="00AC0DA5" w:rsidRPr="00AC0DA5" w:rsidRDefault="00AC0DA5" w:rsidP="00AC0DA5">
            <w:pPr>
              <w:ind w:left="-110" w:right="-101"/>
              <w:jc w:val="center"/>
              <w:rPr>
                <w:sz w:val="16"/>
                <w:szCs w:val="16"/>
                <w:lang w:val="ro-RO"/>
              </w:rPr>
            </w:pPr>
            <w:r w:rsidRPr="00AC0DA5">
              <w:rPr>
                <w:sz w:val="16"/>
                <w:szCs w:val="16"/>
                <w:lang w:val="ro-RO"/>
              </w:rPr>
              <w:t>87</w:t>
            </w:r>
          </w:p>
        </w:tc>
        <w:tc>
          <w:tcPr>
            <w:tcW w:w="787" w:type="dxa"/>
            <w:vAlign w:val="center"/>
          </w:tcPr>
          <w:p w14:paraId="08C65A11" w14:textId="77777777" w:rsidR="00AC0DA5" w:rsidRPr="00AC0DA5" w:rsidRDefault="00AC0DA5" w:rsidP="00AC0DA5">
            <w:pPr>
              <w:ind w:left="-110" w:right="-101"/>
              <w:jc w:val="center"/>
              <w:rPr>
                <w:sz w:val="16"/>
                <w:szCs w:val="16"/>
                <w:lang w:val="ro-RO"/>
              </w:rPr>
            </w:pPr>
            <w:r w:rsidRPr="00AC0DA5">
              <w:rPr>
                <w:sz w:val="16"/>
                <w:szCs w:val="16"/>
                <w:lang w:val="ro-RO"/>
              </w:rPr>
              <w:t>180</w:t>
            </w:r>
          </w:p>
        </w:tc>
        <w:tc>
          <w:tcPr>
            <w:tcW w:w="786" w:type="dxa"/>
            <w:vAlign w:val="center"/>
          </w:tcPr>
          <w:p w14:paraId="3C79F7CC" w14:textId="77777777" w:rsidR="00AC0DA5" w:rsidRPr="00AC0DA5" w:rsidRDefault="00AC0DA5" w:rsidP="00AC0DA5">
            <w:pPr>
              <w:ind w:left="-110" w:right="-101"/>
              <w:jc w:val="center"/>
              <w:rPr>
                <w:sz w:val="16"/>
                <w:szCs w:val="16"/>
                <w:lang w:val="ro-RO"/>
              </w:rPr>
            </w:pPr>
            <w:r w:rsidRPr="00AC0DA5">
              <w:rPr>
                <w:sz w:val="16"/>
                <w:szCs w:val="16"/>
                <w:lang w:val="ro-RO"/>
              </w:rPr>
              <w:t>193</w:t>
            </w:r>
          </w:p>
        </w:tc>
        <w:tc>
          <w:tcPr>
            <w:tcW w:w="787" w:type="dxa"/>
            <w:vAlign w:val="center"/>
          </w:tcPr>
          <w:p w14:paraId="2E241ABD" w14:textId="77777777" w:rsidR="00AC0DA5" w:rsidRPr="00AC0DA5" w:rsidRDefault="00AC0DA5" w:rsidP="00AC0DA5">
            <w:pPr>
              <w:ind w:left="-110" w:right="-101"/>
              <w:jc w:val="center"/>
              <w:rPr>
                <w:sz w:val="16"/>
                <w:szCs w:val="16"/>
                <w:lang w:val="ro-RO"/>
              </w:rPr>
            </w:pPr>
            <w:r w:rsidRPr="00AC0DA5">
              <w:rPr>
                <w:sz w:val="16"/>
                <w:szCs w:val="16"/>
                <w:lang w:val="ro-RO"/>
              </w:rPr>
              <w:t>136</w:t>
            </w:r>
          </w:p>
        </w:tc>
        <w:tc>
          <w:tcPr>
            <w:tcW w:w="786" w:type="dxa"/>
            <w:vAlign w:val="center"/>
          </w:tcPr>
          <w:p w14:paraId="3A227F08" w14:textId="77777777" w:rsidR="00AC0DA5" w:rsidRPr="00AC0DA5" w:rsidRDefault="00AC0DA5" w:rsidP="00AC0DA5">
            <w:pPr>
              <w:ind w:left="-110" w:right="-101"/>
              <w:jc w:val="center"/>
              <w:rPr>
                <w:sz w:val="16"/>
                <w:szCs w:val="16"/>
                <w:lang w:val="ro-RO"/>
              </w:rPr>
            </w:pPr>
            <w:r w:rsidRPr="00AC0DA5">
              <w:rPr>
                <w:sz w:val="16"/>
                <w:szCs w:val="16"/>
                <w:lang w:val="ro-RO"/>
              </w:rPr>
              <w:t>158</w:t>
            </w:r>
          </w:p>
        </w:tc>
        <w:tc>
          <w:tcPr>
            <w:tcW w:w="787" w:type="dxa"/>
            <w:vAlign w:val="center"/>
          </w:tcPr>
          <w:p w14:paraId="58701C7D" w14:textId="77777777" w:rsidR="00AC0DA5" w:rsidRPr="00AC0DA5" w:rsidRDefault="00AC0DA5" w:rsidP="00AC0DA5">
            <w:pPr>
              <w:ind w:left="-110" w:right="-101"/>
              <w:jc w:val="center"/>
              <w:rPr>
                <w:sz w:val="16"/>
                <w:szCs w:val="16"/>
                <w:lang w:val="ro-RO"/>
              </w:rPr>
            </w:pPr>
            <w:r w:rsidRPr="00AC0DA5">
              <w:rPr>
                <w:sz w:val="16"/>
                <w:szCs w:val="16"/>
                <w:lang w:val="ro-RO"/>
              </w:rPr>
              <w:t>72</w:t>
            </w:r>
          </w:p>
        </w:tc>
        <w:tc>
          <w:tcPr>
            <w:tcW w:w="787" w:type="dxa"/>
            <w:vAlign w:val="center"/>
          </w:tcPr>
          <w:p w14:paraId="6001C54B" w14:textId="77777777" w:rsidR="00AC0DA5" w:rsidRPr="00AC0DA5" w:rsidRDefault="00AC0DA5" w:rsidP="00AC0DA5">
            <w:pPr>
              <w:ind w:left="-110" w:right="-101"/>
              <w:jc w:val="center"/>
              <w:rPr>
                <w:sz w:val="16"/>
                <w:szCs w:val="16"/>
                <w:lang w:val="ro-RO"/>
              </w:rPr>
            </w:pPr>
            <w:r w:rsidRPr="00AC0DA5">
              <w:rPr>
                <w:sz w:val="16"/>
                <w:szCs w:val="16"/>
                <w:lang w:val="ro-RO"/>
              </w:rPr>
              <w:t>155</w:t>
            </w:r>
          </w:p>
        </w:tc>
        <w:tc>
          <w:tcPr>
            <w:tcW w:w="772" w:type="dxa"/>
            <w:vAlign w:val="center"/>
          </w:tcPr>
          <w:p w14:paraId="3EFABEF0" w14:textId="77777777" w:rsidR="00AC0DA5" w:rsidRPr="00AC0DA5" w:rsidRDefault="00AC0DA5" w:rsidP="00AC0DA5">
            <w:pPr>
              <w:ind w:left="-110" w:right="-101"/>
              <w:jc w:val="center"/>
              <w:rPr>
                <w:sz w:val="16"/>
                <w:szCs w:val="16"/>
                <w:lang w:val="ro-RO"/>
              </w:rPr>
            </w:pPr>
            <w:r w:rsidRPr="00AC0DA5">
              <w:rPr>
                <w:sz w:val="16"/>
                <w:szCs w:val="16"/>
                <w:lang w:val="ro-RO"/>
              </w:rPr>
              <w:t>981</w:t>
            </w:r>
          </w:p>
        </w:tc>
        <w:tc>
          <w:tcPr>
            <w:tcW w:w="519" w:type="dxa"/>
            <w:vAlign w:val="center"/>
          </w:tcPr>
          <w:p w14:paraId="347BDE38"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928" w:type="dxa"/>
            <w:vAlign w:val="center"/>
          </w:tcPr>
          <w:p w14:paraId="0F08ECCE" w14:textId="77777777" w:rsidR="00AC0DA5" w:rsidRPr="00AC0DA5" w:rsidRDefault="00AC0DA5" w:rsidP="00AC0DA5">
            <w:pPr>
              <w:ind w:left="-110" w:right="-101"/>
              <w:jc w:val="center"/>
              <w:rPr>
                <w:sz w:val="16"/>
                <w:szCs w:val="16"/>
                <w:lang w:val="ro-RO"/>
              </w:rPr>
            </w:pPr>
            <w:r w:rsidRPr="00AC0DA5">
              <w:rPr>
                <w:sz w:val="16"/>
                <w:szCs w:val="16"/>
                <w:lang w:val="ro-RO"/>
              </w:rPr>
              <w:t>-</w:t>
            </w:r>
          </w:p>
        </w:tc>
      </w:tr>
      <w:tr w:rsidR="00AC0DA5" w:rsidRPr="00AC0DA5" w14:paraId="07062EE6" w14:textId="77777777" w:rsidTr="00AC0DA5">
        <w:trPr>
          <w:trHeight w:val="284"/>
        </w:trPr>
        <w:tc>
          <w:tcPr>
            <w:tcW w:w="2563" w:type="dxa"/>
            <w:gridSpan w:val="3"/>
            <w:shd w:val="clear" w:color="auto" w:fill="auto"/>
            <w:vAlign w:val="center"/>
          </w:tcPr>
          <w:p w14:paraId="67F8FA33" w14:textId="77777777" w:rsidR="00AC0DA5" w:rsidRPr="00AC0DA5" w:rsidRDefault="00AC0DA5" w:rsidP="00AC0DA5">
            <w:pPr>
              <w:ind w:left="-110" w:right="-101"/>
              <w:jc w:val="center"/>
              <w:rPr>
                <w:sz w:val="16"/>
                <w:szCs w:val="16"/>
                <w:lang w:val="ro-RO"/>
              </w:rPr>
            </w:pPr>
            <w:r w:rsidRPr="00AC0DA5">
              <w:rPr>
                <w:sz w:val="16"/>
                <w:szCs w:val="16"/>
                <w:lang w:val="ro-RO"/>
              </w:rPr>
              <w:t>Reprezintă pe total fondul forestier pe ocol - %</w:t>
            </w:r>
          </w:p>
        </w:tc>
        <w:tc>
          <w:tcPr>
            <w:tcW w:w="786" w:type="dxa"/>
            <w:shd w:val="clear" w:color="auto" w:fill="auto"/>
            <w:vAlign w:val="center"/>
          </w:tcPr>
          <w:p w14:paraId="55A36FD6" w14:textId="77777777" w:rsidR="00AC0DA5" w:rsidRPr="00AC0DA5" w:rsidRDefault="00AC0DA5" w:rsidP="00AC0DA5">
            <w:pPr>
              <w:ind w:left="-110" w:right="-101"/>
              <w:jc w:val="center"/>
              <w:rPr>
                <w:sz w:val="16"/>
                <w:szCs w:val="16"/>
                <w:lang w:val="ro-RO"/>
              </w:rPr>
            </w:pPr>
            <w:r w:rsidRPr="00AC0DA5">
              <w:rPr>
                <w:sz w:val="16"/>
                <w:szCs w:val="16"/>
                <w:lang w:val="ro-RO"/>
              </w:rPr>
              <w:t>5</w:t>
            </w:r>
          </w:p>
        </w:tc>
        <w:tc>
          <w:tcPr>
            <w:tcW w:w="787" w:type="dxa"/>
            <w:shd w:val="clear" w:color="auto" w:fill="auto"/>
            <w:vAlign w:val="center"/>
          </w:tcPr>
          <w:p w14:paraId="7A064180" w14:textId="77777777" w:rsidR="00AC0DA5" w:rsidRPr="00AC0DA5" w:rsidRDefault="00AC0DA5" w:rsidP="00AC0DA5">
            <w:pPr>
              <w:ind w:left="-110" w:right="-101"/>
              <w:jc w:val="center"/>
              <w:rPr>
                <w:sz w:val="16"/>
                <w:szCs w:val="16"/>
                <w:lang w:val="ro-RO"/>
              </w:rPr>
            </w:pPr>
            <w:r w:rsidRPr="00AC0DA5">
              <w:rPr>
                <w:sz w:val="16"/>
                <w:szCs w:val="16"/>
                <w:lang w:val="ro-RO"/>
              </w:rPr>
              <w:t>9</w:t>
            </w:r>
          </w:p>
        </w:tc>
        <w:tc>
          <w:tcPr>
            <w:tcW w:w="786" w:type="dxa"/>
            <w:shd w:val="clear" w:color="auto" w:fill="auto"/>
            <w:vAlign w:val="center"/>
          </w:tcPr>
          <w:p w14:paraId="5D0BC6C1" w14:textId="77777777" w:rsidR="00AC0DA5" w:rsidRPr="00AC0DA5" w:rsidRDefault="00AC0DA5" w:rsidP="00AC0DA5">
            <w:pPr>
              <w:ind w:left="-110" w:right="-101"/>
              <w:jc w:val="center"/>
              <w:rPr>
                <w:sz w:val="16"/>
                <w:szCs w:val="16"/>
                <w:lang w:val="ro-RO"/>
              </w:rPr>
            </w:pPr>
            <w:r w:rsidRPr="00AC0DA5">
              <w:rPr>
                <w:sz w:val="16"/>
                <w:szCs w:val="16"/>
                <w:lang w:val="ro-RO"/>
              </w:rPr>
              <w:t>18</w:t>
            </w:r>
          </w:p>
        </w:tc>
        <w:tc>
          <w:tcPr>
            <w:tcW w:w="787" w:type="dxa"/>
            <w:shd w:val="clear" w:color="auto" w:fill="auto"/>
            <w:vAlign w:val="center"/>
          </w:tcPr>
          <w:p w14:paraId="27D4D2AD" w14:textId="77777777" w:rsidR="00AC0DA5" w:rsidRPr="00AC0DA5" w:rsidRDefault="00AC0DA5" w:rsidP="00AC0DA5">
            <w:pPr>
              <w:ind w:left="-110" w:right="-101"/>
              <w:jc w:val="center"/>
              <w:rPr>
                <w:sz w:val="16"/>
                <w:szCs w:val="16"/>
                <w:lang w:val="ro-RO"/>
              </w:rPr>
            </w:pPr>
            <w:r w:rsidRPr="00AC0DA5">
              <w:rPr>
                <w:sz w:val="16"/>
                <w:szCs w:val="16"/>
                <w:lang w:val="ro-RO"/>
              </w:rPr>
              <w:t>16</w:t>
            </w:r>
          </w:p>
        </w:tc>
        <w:tc>
          <w:tcPr>
            <w:tcW w:w="786" w:type="dxa"/>
            <w:shd w:val="clear" w:color="auto" w:fill="auto"/>
            <w:vAlign w:val="center"/>
          </w:tcPr>
          <w:p w14:paraId="2AA2F44A" w14:textId="77777777" w:rsidR="00AC0DA5" w:rsidRPr="00AC0DA5" w:rsidRDefault="00AC0DA5" w:rsidP="00AC0DA5">
            <w:pPr>
              <w:ind w:left="-110" w:right="-101"/>
              <w:jc w:val="center"/>
              <w:rPr>
                <w:sz w:val="16"/>
                <w:szCs w:val="16"/>
                <w:lang w:val="ro-RO"/>
              </w:rPr>
            </w:pPr>
            <w:r w:rsidRPr="00AC0DA5">
              <w:rPr>
                <w:sz w:val="16"/>
                <w:szCs w:val="16"/>
                <w:lang w:val="ro-RO"/>
              </w:rPr>
              <w:t>11</w:t>
            </w:r>
          </w:p>
        </w:tc>
        <w:tc>
          <w:tcPr>
            <w:tcW w:w="787" w:type="dxa"/>
            <w:shd w:val="clear" w:color="auto" w:fill="auto"/>
            <w:vAlign w:val="center"/>
          </w:tcPr>
          <w:p w14:paraId="488292A0" w14:textId="77777777" w:rsidR="00AC0DA5" w:rsidRPr="00AC0DA5" w:rsidRDefault="00AC0DA5" w:rsidP="00AC0DA5">
            <w:pPr>
              <w:ind w:left="-110" w:right="-101"/>
              <w:jc w:val="center"/>
              <w:rPr>
                <w:sz w:val="16"/>
                <w:szCs w:val="16"/>
                <w:lang w:val="ro-RO"/>
              </w:rPr>
            </w:pPr>
            <w:r w:rsidRPr="00AC0DA5">
              <w:rPr>
                <w:sz w:val="16"/>
                <w:szCs w:val="16"/>
                <w:lang w:val="ro-RO"/>
              </w:rPr>
              <w:t>4</w:t>
            </w:r>
          </w:p>
        </w:tc>
        <w:tc>
          <w:tcPr>
            <w:tcW w:w="787" w:type="dxa"/>
            <w:shd w:val="clear" w:color="auto" w:fill="auto"/>
            <w:vAlign w:val="center"/>
          </w:tcPr>
          <w:p w14:paraId="543FD280" w14:textId="77777777" w:rsidR="00AC0DA5" w:rsidRPr="00AC0DA5" w:rsidRDefault="00AC0DA5" w:rsidP="00AC0DA5">
            <w:pPr>
              <w:ind w:left="-110" w:right="-101"/>
              <w:jc w:val="center"/>
              <w:rPr>
                <w:sz w:val="16"/>
                <w:szCs w:val="16"/>
                <w:lang w:val="ro-RO"/>
              </w:rPr>
            </w:pPr>
            <w:r w:rsidRPr="00AC0DA5">
              <w:rPr>
                <w:sz w:val="16"/>
                <w:szCs w:val="16"/>
                <w:lang w:val="ro-RO"/>
              </w:rPr>
              <w:t>8</w:t>
            </w:r>
          </w:p>
        </w:tc>
        <w:tc>
          <w:tcPr>
            <w:tcW w:w="772" w:type="dxa"/>
            <w:shd w:val="clear" w:color="auto" w:fill="auto"/>
            <w:vAlign w:val="center"/>
          </w:tcPr>
          <w:p w14:paraId="2F7B5231" w14:textId="77777777" w:rsidR="00AC0DA5" w:rsidRPr="00AC0DA5" w:rsidRDefault="00AC0DA5" w:rsidP="00AC0DA5">
            <w:pPr>
              <w:ind w:left="-110" w:right="-101"/>
              <w:jc w:val="center"/>
              <w:rPr>
                <w:sz w:val="16"/>
                <w:szCs w:val="16"/>
                <w:lang w:val="ro-RO"/>
              </w:rPr>
            </w:pPr>
            <w:r w:rsidRPr="00AC0DA5">
              <w:rPr>
                <w:sz w:val="16"/>
                <w:szCs w:val="16"/>
                <w:lang w:val="ro-RO"/>
              </w:rPr>
              <w:t>71</w:t>
            </w:r>
          </w:p>
        </w:tc>
        <w:tc>
          <w:tcPr>
            <w:tcW w:w="519" w:type="dxa"/>
            <w:shd w:val="clear" w:color="auto" w:fill="auto"/>
            <w:vAlign w:val="center"/>
          </w:tcPr>
          <w:p w14:paraId="290CE58A" w14:textId="77777777" w:rsidR="00AC0DA5" w:rsidRPr="00AC0DA5" w:rsidRDefault="00AC0DA5" w:rsidP="00AC0DA5">
            <w:pPr>
              <w:ind w:left="-110" w:right="-101"/>
              <w:jc w:val="center"/>
              <w:rPr>
                <w:sz w:val="16"/>
                <w:szCs w:val="16"/>
                <w:lang w:val="ro-RO"/>
              </w:rPr>
            </w:pPr>
            <w:r w:rsidRPr="00AC0DA5">
              <w:rPr>
                <w:sz w:val="16"/>
                <w:szCs w:val="16"/>
                <w:lang w:val="ro-RO"/>
              </w:rPr>
              <w:t>-</w:t>
            </w:r>
          </w:p>
        </w:tc>
        <w:tc>
          <w:tcPr>
            <w:tcW w:w="928" w:type="dxa"/>
            <w:shd w:val="clear" w:color="auto" w:fill="auto"/>
            <w:vAlign w:val="center"/>
          </w:tcPr>
          <w:p w14:paraId="6ECE9A66" w14:textId="77777777" w:rsidR="00AC0DA5" w:rsidRPr="00AC0DA5" w:rsidRDefault="00AC0DA5" w:rsidP="00AC0DA5">
            <w:pPr>
              <w:ind w:left="-110" w:right="-101"/>
              <w:jc w:val="center"/>
              <w:rPr>
                <w:sz w:val="16"/>
                <w:szCs w:val="16"/>
                <w:lang w:val="ro-RO"/>
              </w:rPr>
            </w:pPr>
            <w:r w:rsidRPr="00AC0DA5">
              <w:rPr>
                <w:sz w:val="16"/>
                <w:szCs w:val="16"/>
                <w:lang w:val="ro-RO"/>
              </w:rPr>
              <w:t>-</w:t>
            </w:r>
          </w:p>
        </w:tc>
      </w:tr>
    </w:tbl>
    <w:p w14:paraId="29B8065D" w14:textId="77777777" w:rsidR="002F661A" w:rsidRPr="002F661A" w:rsidRDefault="002F661A" w:rsidP="002F661A">
      <w:pPr>
        <w:pStyle w:val="Textindent"/>
        <w:rPr>
          <w:color w:val="auto"/>
          <w:sz w:val="24"/>
          <w:szCs w:val="24"/>
        </w:rPr>
      </w:pPr>
    </w:p>
    <w:p w14:paraId="4A8C525D" w14:textId="0FF44998" w:rsidR="002F661A" w:rsidRPr="002F661A" w:rsidRDefault="002F661A" w:rsidP="002F661A">
      <w:pPr>
        <w:pStyle w:val="Textindent"/>
        <w:rPr>
          <w:color w:val="auto"/>
          <w:sz w:val="24"/>
          <w:szCs w:val="24"/>
        </w:rPr>
      </w:pPr>
      <w:r w:rsidRPr="002F661A">
        <w:rPr>
          <w:color w:val="auto"/>
          <w:sz w:val="24"/>
          <w:szCs w:val="24"/>
        </w:rPr>
        <w:t>Suprafaţa totală ocupată de arboretele necorespunzătoare (4091,14 ha) reprezintă cca. 71% din cea totală (pădure) a ocolului actual ( 5781,29 ha).</w:t>
      </w:r>
    </w:p>
    <w:p w14:paraId="0440A264" w14:textId="77777777" w:rsidR="002F661A" w:rsidRPr="002F661A" w:rsidRDefault="002F661A" w:rsidP="002F661A">
      <w:pPr>
        <w:pStyle w:val="Textindent"/>
        <w:rPr>
          <w:color w:val="auto"/>
          <w:sz w:val="24"/>
          <w:szCs w:val="24"/>
        </w:rPr>
      </w:pPr>
      <w:r w:rsidRPr="002F661A">
        <w:rPr>
          <w:color w:val="auto"/>
          <w:sz w:val="24"/>
          <w:szCs w:val="24"/>
        </w:rPr>
        <w:t>Se observă în tabelul de mai sus că marea majoritate a arboretelor slab productive (66%) o constituie arboretele artificiale de productivitate inferioară prezente în toate unitățile de producție ale Ocolului silvic Ianca (66% - 717 arborete), 21% (848,13 ha) dintre acestea regăsindu-se pe staţiuni de bonitate similară. Cu toate acestea, se constată faptul că 43% (1759,23 ha) din suprafața ocupată de arboretele artificiale de productivitate inferioară aparține unor stațiuni de bonitate mijlocie, existând chiar și astfel de arborete necorespunzătoare pe stațiuni de bonitate superioară (110,01 ha) în U.P. IV Tătaru – 106,57 ha și în U.P. VI Viișoara – 3,44 ha.</w:t>
      </w:r>
    </w:p>
    <w:p w14:paraId="3EA27952" w14:textId="77777777" w:rsidR="002F661A" w:rsidRPr="002F661A" w:rsidRDefault="002F661A" w:rsidP="002F661A">
      <w:pPr>
        <w:pStyle w:val="Textindent"/>
        <w:rPr>
          <w:color w:val="auto"/>
          <w:sz w:val="24"/>
          <w:szCs w:val="24"/>
        </w:rPr>
      </w:pPr>
      <w:r w:rsidRPr="002F661A">
        <w:rPr>
          <w:color w:val="auto"/>
          <w:sz w:val="24"/>
          <w:szCs w:val="24"/>
        </w:rPr>
        <w:t>Arboretele artificiale de productivitate inferioară sunt în general arborete de salcâm, glădiță, mojdrean, frasin, plop alb sau stejar brumăriu. Arboretele artificiale menţionate sunt de productivitate inferioarǎ în principal datoritǎ exceselor climatice din ultima perioadǎ şi a efectelor negative provocate de râul Buzău, cât şi datoritǎ unor deficienţe în modul de gospodǎrire privind împǎduririle (formule neadecvate specificului staţional) lucrǎri de completǎri insuficiente, întreţinerea necorespunzǎtoare şi la timp a culturilor, pǎşunat s.a).</w:t>
      </w:r>
    </w:p>
    <w:p w14:paraId="7A1511F5" w14:textId="77777777" w:rsidR="002F661A" w:rsidRPr="002F661A" w:rsidRDefault="002F661A" w:rsidP="002F661A">
      <w:pPr>
        <w:pStyle w:val="Textindent"/>
        <w:rPr>
          <w:color w:val="auto"/>
          <w:sz w:val="24"/>
          <w:szCs w:val="24"/>
        </w:rPr>
      </w:pPr>
      <w:r w:rsidRPr="002F661A">
        <w:rPr>
          <w:color w:val="auto"/>
          <w:sz w:val="24"/>
          <w:szCs w:val="24"/>
        </w:rPr>
        <w:t>Arboretele natural fundamentale de productivitate inferioară (220 u.a.) ocupă o suprafață de 935,76 ha  în U.P. II, III, V, VII, VIII, fiind situate pe stațiuni de bonitate inferioară.</w:t>
      </w:r>
    </w:p>
    <w:p w14:paraId="155ED5AC" w14:textId="77777777" w:rsidR="002F661A" w:rsidRPr="002F661A" w:rsidRDefault="002F661A" w:rsidP="002F661A">
      <w:pPr>
        <w:pStyle w:val="Textindent"/>
        <w:rPr>
          <w:color w:val="auto"/>
          <w:sz w:val="24"/>
          <w:szCs w:val="24"/>
        </w:rPr>
      </w:pPr>
      <w:r w:rsidRPr="002F661A">
        <w:rPr>
          <w:color w:val="auto"/>
          <w:sz w:val="24"/>
          <w:szCs w:val="24"/>
        </w:rPr>
        <w:t>Dintre arboretele total derivate (438,01 ha) majoritatea sunt de productivitate inferioară (425,50 ha), fiind încadrate în S.U.P. M, S.U.P. Q și S.U.P. X.</w:t>
      </w:r>
    </w:p>
    <w:p w14:paraId="7237F016" w14:textId="77777777" w:rsidR="002F661A" w:rsidRPr="002F661A" w:rsidRDefault="002F661A" w:rsidP="002F661A">
      <w:pPr>
        <w:pStyle w:val="Textindent"/>
        <w:rPr>
          <w:color w:val="auto"/>
          <w:sz w:val="24"/>
          <w:szCs w:val="24"/>
        </w:rPr>
      </w:pPr>
      <w:r w:rsidRPr="002F661A">
        <w:rPr>
          <w:color w:val="auto"/>
          <w:sz w:val="24"/>
          <w:szCs w:val="24"/>
        </w:rPr>
        <w:t>De asemenea, din arboretele slab productive și provizorii, o bună parte (288,08 ha) sunt afectate de factorii destabilizatori – uscare anormală și rupturi datorate zăpezii și vânturilor.</w:t>
      </w:r>
    </w:p>
    <w:p w14:paraId="67027C91" w14:textId="77777777" w:rsidR="002F661A" w:rsidRPr="002F661A" w:rsidRDefault="002F661A" w:rsidP="002F661A">
      <w:pPr>
        <w:pStyle w:val="Textindent"/>
        <w:rPr>
          <w:color w:val="auto"/>
          <w:sz w:val="24"/>
          <w:szCs w:val="24"/>
        </w:rPr>
      </w:pPr>
      <w:r w:rsidRPr="002F661A">
        <w:rPr>
          <w:color w:val="auto"/>
          <w:sz w:val="24"/>
          <w:szCs w:val="24"/>
        </w:rPr>
        <w:t>Analizând datele din tabel se observă că în U.P. IV Tătaru sunt cele mai multe arborete necorespunzătoare (193 u.a. – 18% din totalul pădurilor, ocupând o suprafață de 1071,08 ha, respectiv 26% din suprafața totală afectată), urmată fiind de U.P. V Maraloiu (23% din suprafața totală afectată) și de U.P. VI Viișoara (15% din suprafața totală afectată).</w:t>
      </w:r>
    </w:p>
    <w:p w14:paraId="2639FA99" w14:textId="2857F4E8" w:rsidR="00EE22AC" w:rsidRPr="002F661A" w:rsidRDefault="002F661A" w:rsidP="002F661A">
      <w:pPr>
        <w:pStyle w:val="Textindent"/>
        <w:rPr>
          <w:color w:val="auto"/>
          <w:sz w:val="24"/>
          <w:szCs w:val="24"/>
        </w:rPr>
      </w:pPr>
      <w:r w:rsidRPr="002F661A">
        <w:rPr>
          <w:color w:val="auto"/>
          <w:sz w:val="24"/>
          <w:szCs w:val="24"/>
        </w:rPr>
        <w:t>În urma analizei stării acestor categorii de arborete (structură, stare de vegetaţie), s-au prevăzut măsuri de gospodărire pe termen lung, după urgenţa de refacere (deceniul I, deceniul II, alte decenii), cu tratamente adecvate tipului de categorie funcţională (T II, T III, T IV, T VI), constând în tăieri de regenerare (tăieri progresive, tăieri de crâng,  tăieri rase de refacere - substituire), lucrări de îngrijire, tăieri de igienă, sau lucrări speciale de conservare.</w:t>
      </w:r>
    </w:p>
    <w:p w14:paraId="4D27C15A" w14:textId="77777777" w:rsidR="00EE22AC" w:rsidRPr="00FF3DBF" w:rsidRDefault="00EE22AC" w:rsidP="0028636C">
      <w:pPr>
        <w:pStyle w:val="Header2"/>
        <w:spacing w:line="240" w:lineRule="auto"/>
        <w:ind w:firstLine="360"/>
        <w:jc w:val="left"/>
        <w:rPr>
          <w:rFonts w:ascii="Times New Roman" w:hAnsi="Times New Roman"/>
          <w:sz w:val="24"/>
          <w:szCs w:val="24"/>
          <w:lang w:val="ro-RO"/>
        </w:rPr>
      </w:pPr>
      <w:r w:rsidRPr="00FF3DBF">
        <w:rPr>
          <w:rFonts w:ascii="Times New Roman" w:hAnsi="Times New Roman"/>
          <w:sz w:val="24"/>
          <w:szCs w:val="24"/>
          <w:lang w:val="ro-RO"/>
        </w:rPr>
        <w:t>Arborete afectate de factor</w:t>
      </w:r>
      <w:r w:rsidR="00BC3803" w:rsidRPr="00FF3DBF">
        <w:rPr>
          <w:rFonts w:ascii="Times New Roman" w:hAnsi="Times New Roman"/>
          <w:sz w:val="24"/>
          <w:szCs w:val="24"/>
          <w:lang w:val="ro-RO"/>
        </w:rPr>
        <w:t>i destabilizatori şi limitativi</w:t>
      </w:r>
    </w:p>
    <w:p w14:paraId="09317E67" w14:textId="648B8CBB" w:rsidR="00974176" w:rsidRPr="00FF3DBF" w:rsidRDefault="00FF3DBF" w:rsidP="00FB299A">
      <w:pPr>
        <w:ind w:firstLine="360"/>
        <w:jc w:val="both"/>
        <w:rPr>
          <w:bCs/>
          <w:lang w:val="ro-RO"/>
        </w:rPr>
      </w:pPr>
      <w:r w:rsidRPr="00FF3DBF">
        <w:rPr>
          <w:bCs/>
          <w:lang w:val="ro-RO"/>
        </w:rPr>
        <w:t>În fondul forestier administrat de ocolul actual există 105 arborete afectate în diferite grade de intensitate de diferiţi factori sau fenomene destabilizatoare, aşa cum reiese din tabelul de mai jos:</w:t>
      </w:r>
    </w:p>
    <w:p w14:paraId="4ACAEDB0" w14:textId="77777777" w:rsidR="00974176" w:rsidRDefault="00974176" w:rsidP="00BE7853">
      <w:pPr>
        <w:ind w:firstLine="360"/>
        <w:jc w:val="both"/>
        <w:rPr>
          <w:b/>
          <w:lang w:val="ro-RO"/>
        </w:rPr>
      </w:pPr>
    </w:p>
    <w:p w14:paraId="35B12C14" w14:textId="77777777" w:rsidR="000B004A" w:rsidRPr="00FF3DBF" w:rsidRDefault="000B004A" w:rsidP="00BE7853">
      <w:pPr>
        <w:ind w:firstLine="360"/>
        <w:jc w:val="both"/>
        <w:rPr>
          <w:b/>
          <w:lang w:val="ro-RO"/>
        </w:rPr>
      </w:pPr>
    </w:p>
    <w:p w14:paraId="660D6296" w14:textId="58A2DCE4" w:rsidR="00EE22AC" w:rsidRDefault="00EE22AC" w:rsidP="00692BC6">
      <w:pPr>
        <w:ind w:firstLine="360"/>
        <w:jc w:val="both"/>
        <w:rPr>
          <w:b/>
          <w:i/>
          <w:sz w:val="22"/>
          <w:szCs w:val="22"/>
          <w:lang w:val="ro-RO"/>
        </w:rPr>
      </w:pPr>
      <w:r w:rsidRPr="00FF3DBF">
        <w:rPr>
          <w:b/>
          <w:i/>
          <w:sz w:val="22"/>
          <w:szCs w:val="22"/>
          <w:lang w:val="ro-RO"/>
        </w:rPr>
        <w:lastRenderedPageBreak/>
        <w:t xml:space="preserve">Situația sintetică a factorilor destabilizatori și limitativi                                        </w:t>
      </w:r>
      <w:r w:rsidR="00974176" w:rsidRPr="00FF3DBF">
        <w:rPr>
          <w:b/>
          <w:i/>
          <w:sz w:val="22"/>
          <w:szCs w:val="22"/>
          <w:lang w:val="ro-RO"/>
        </w:rPr>
        <w:t xml:space="preserve">  </w:t>
      </w:r>
      <w:r w:rsidRPr="00FF3DBF">
        <w:rPr>
          <w:b/>
          <w:i/>
          <w:sz w:val="22"/>
          <w:szCs w:val="22"/>
          <w:lang w:val="ro-RO"/>
        </w:rPr>
        <w:t xml:space="preserve"> </w:t>
      </w:r>
      <w:r w:rsidR="00692BC6" w:rsidRPr="00FF3DBF">
        <w:rPr>
          <w:b/>
          <w:i/>
          <w:sz w:val="22"/>
          <w:szCs w:val="22"/>
          <w:lang w:val="ro-RO"/>
        </w:rPr>
        <w:t>Tabelul nr. 18</w:t>
      </w:r>
    </w:p>
    <w:tbl>
      <w:tblPr>
        <w:tblW w:w="5000" w:type="pct"/>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30"/>
        <w:gridCol w:w="988"/>
        <w:gridCol w:w="576"/>
        <w:gridCol w:w="711"/>
        <w:gridCol w:w="712"/>
        <w:gridCol w:w="712"/>
        <w:gridCol w:w="712"/>
        <w:gridCol w:w="712"/>
        <w:gridCol w:w="712"/>
        <w:gridCol w:w="712"/>
        <w:gridCol w:w="873"/>
        <w:gridCol w:w="582"/>
        <w:gridCol w:w="1155"/>
      </w:tblGrid>
      <w:tr w:rsidR="00D84358" w:rsidRPr="00D84358" w14:paraId="36EF0FC7" w14:textId="77777777" w:rsidTr="00D84358">
        <w:trPr>
          <w:cantSplit/>
          <w:trHeight w:val="284"/>
          <w:tblHeader/>
        </w:trPr>
        <w:tc>
          <w:tcPr>
            <w:tcW w:w="1965" w:type="dxa"/>
            <w:gridSpan w:val="2"/>
            <w:vMerge w:val="restart"/>
            <w:tcBorders>
              <w:bottom w:val="nil"/>
              <w:right w:val="double" w:sz="4" w:space="0" w:color="auto"/>
            </w:tcBorders>
            <w:shd w:val="clear" w:color="auto" w:fill="D9D9D9"/>
            <w:vAlign w:val="center"/>
          </w:tcPr>
          <w:p w14:paraId="3C4E7724" w14:textId="31D81B16" w:rsidR="00D84358" w:rsidRPr="00FF3DBF" w:rsidRDefault="00D84358" w:rsidP="00981667">
            <w:pPr>
              <w:jc w:val="center"/>
              <w:rPr>
                <w:sz w:val="18"/>
                <w:szCs w:val="18"/>
              </w:rPr>
            </w:pPr>
            <w:r w:rsidRPr="00FF3DBF">
              <w:rPr>
                <w:sz w:val="18"/>
                <w:szCs w:val="18"/>
              </w:rPr>
              <w:t>Natura factorilor şi gradul (intensititatea</w:t>
            </w:r>
            <w:r w:rsidRPr="00D84358">
              <w:rPr>
                <w:sz w:val="18"/>
                <w:szCs w:val="18"/>
              </w:rPr>
              <w:t>)</w:t>
            </w:r>
          </w:p>
          <w:p w14:paraId="293D8336" w14:textId="4A93EED6" w:rsidR="00D84358" w:rsidRPr="00FF3DBF" w:rsidRDefault="00D84358" w:rsidP="00981667">
            <w:pPr>
              <w:jc w:val="center"/>
              <w:rPr>
                <w:sz w:val="18"/>
                <w:szCs w:val="18"/>
              </w:rPr>
            </w:pPr>
            <w:r w:rsidRPr="00FF3DBF">
              <w:rPr>
                <w:sz w:val="18"/>
                <w:szCs w:val="18"/>
              </w:rPr>
              <w:t>de afectare</w:t>
            </w:r>
          </w:p>
        </w:tc>
        <w:tc>
          <w:tcPr>
            <w:tcW w:w="560" w:type="dxa"/>
            <w:vMerge w:val="restart"/>
            <w:tcBorders>
              <w:left w:val="double" w:sz="4" w:space="0" w:color="auto"/>
              <w:bottom w:val="nil"/>
            </w:tcBorders>
            <w:shd w:val="clear" w:color="auto" w:fill="D9D9D9"/>
            <w:vAlign w:val="center"/>
          </w:tcPr>
          <w:p w14:paraId="37DF6E02" w14:textId="77777777" w:rsidR="00D84358" w:rsidRPr="00FF3DBF" w:rsidRDefault="00D84358" w:rsidP="00FF3DBF">
            <w:pPr>
              <w:spacing w:before="60"/>
              <w:jc w:val="center"/>
              <w:rPr>
                <w:sz w:val="18"/>
                <w:szCs w:val="18"/>
              </w:rPr>
            </w:pPr>
            <w:r w:rsidRPr="00FF3DBF">
              <w:rPr>
                <w:sz w:val="18"/>
                <w:szCs w:val="18"/>
              </w:rPr>
              <w:t>Nr.</w:t>
            </w:r>
          </w:p>
          <w:p w14:paraId="118C0FD5" w14:textId="77777777" w:rsidR="00D84358" w:rsidRPr="00FF3DBF" w:rsidRDefault="00D84358" w:rsidP="00FF3DBF">
            <w:pPr>
              <w:spacing w:before="60"/>
              <w:jc w:val="center"/>
              <w:rPr>
                <w:sz w:val="18"/>
                <w:szCs w:val="18"/>
              </w:rPr>
            </w:pPr>
            <w:r w:rsidRPr="00FF3DBF">
              <w:rPr>
                <w:sz w:val="18"/>
                <w:szCs w:val="18"/>
              </w:rPr>
              <w:t>de</w:t>
            </w:r>
          </w:p>
          <w:p w14:paraId="45480E55" w14:textId="77777777" w:rsidR="00D84358" w:rsidRPr="00FF3DBF" w:rsidRDefault="00D84358" w:rsidP="00FF3DBF">
            <w:pPr>
              <w:spacing w:before="60"/>
              <w:jc w:val="center"/>
              <w:rPr>
                <w:sz w:val="18"/>
                <w:szCs w:val="18"/>
              </w:rPr>
            </w:pPr>
            <w:r w:rsidRPr="00FF3DBF">
              <w:rPr>
                <w:sz w:val="18"/>
                <w:szCs w:val="18"/>
              </w:rPr>
              <w:t>u.a.</w:t>
            </w:r>
          </w:p>
        </w:tc>
        <w:tc>
          <w:tcPr>
            <w:tcW w:w="4857" w:type="dxa"/>
            <w:gridSpan w:val="7"/>
            <w:shd w:val="clear" w:color="auto" w:fill="D9D9D9"/>
            <w:vAlign w:val="center"/>
          </w:tcPr>
          <w:p w14:paraId="785AB64E" w14:textId="77777777" w:rsidR="00D84358" w:rsidRPr="00FF3DBF" w:rsidRDefault="00D84358" w:rsidP="00FF3DBF">
            <w:pPr>
              <w:spacing w:before="60"/>
              <w:jc w:val="center"/>
              <w:rPr>
                <w:sz w:val="18"/>
                <w:szCs w:val="18"/>
              </w:rPr>
            </w:pPr>
            <w:r w:rsidRPr="00FF3DBF">
              <w:rPr>
                <w:sz w:val="18"/>
                <w:szCs w:val="18"/>
              </w:rPr>
              <w:t>Suprafaţa pe U.P. - ha</w:t>
            </w:r>
          </w:p>
        </w:tc>
        <w:tc>
          <w:tcPr>
            <w:tcW w:w="1418" w:type="dxa"/>
            <w:gridSpan w:val="2"/>
            <w:tcBorders>
              <w:top w:val="double" w:sz="6" w:space="0" w:color="auto"/>
              <w:bottom w:val="single" w:sz="6" w:space="0" w:color="auto"/>
            </w:tcBorders>
            <w:shd w:val="clear" w:color="auto" w:fill="D9D9D9"/>
            <w:vAlign w:val="center"/>
          </w:tcPr>
          <w:p w14:paraId="4B10CFF6" w14:textId="77777777" w:rsidR="00D84358" w:rsidRPr="00FF3DBF" w:rsidRDefault="00D84358" w:rsidP="00FF3DBF">
            <w:pPr>
              <w:spacing w:before="60"/>
              <w:jc w:val="center"/>
              <w:rPr>
                <w:sz w:val="18"/>
                <w:szCs w:val="18"/>
              </w:rPr>
            </w:pPr>
            <w:r w:rsidRPr="00FF3DBF">
              <w:rPr>
                <w:sz w:val="18"/>
                <w:szCs w:val="18"/>
              </w:rPr>
              <w:t>Total ocol</w:t>
            </w:r>
          </w:p>
        </w:tc>
        <w:tc>
          <w:tcPr>
            <w:tcW w:w="1125" w:type="dxa"/>
            <w:vMerge w:val="restart"/>
            <w:tcBorders>
              <w:top w:val="double" w:sz="6" w:space="0" w:color="auto"/>
            </w:tcBorders>
            <w:shd w:val="clear" w:color="auto" w:fill="D9D9D9"/>
            <w:vAlign w:val="center"/>
          </w:tcPr>
          <w:p w14:paraId="1A8878C0" w14:textId="77777777" w:rsidR="00D84358" w:rsidRPr="00FF3DBF" w:rsidRDefault="00D84358" w:rsidP="00981667">
            <w:pPr>
              <w:jc w:val="center"/>
              <w:rPr>
                <w:sz w:val="18"/>
                <w:szCs w:val="18"/>
              </w:rPr>
            </w:pPr>
            <w:r w:rsidRPr="00FF3DBF">
              <w:rPr>
                <w:sz w:val="18"/>
                <w:szCs w:val="18"/>
              </w:rPr>
              <w:t>Reprezintă din fondul forestier</w:t>
            </w:r>
          </w:p>
          <w:p w14:paraId="008D28FB" w14:textId="77777777" w:rsidR="00D84358" w:rsidRPr="00FF3DBF" w:rsidRDefault="00D84358" w:rsidP="00981667">
            <w:pPr>
              <w:jc w:val="center"/>
              <w:rPr>
                <w:sz w:val="18"/>
                <w:szCs w:val="18"/>
              </w:rPr>
            </w:pPr>
            <w:r w:rsidRPr="00FF3DBF">
              <w:rPr>
                <w:sz w:val="18"/>
                <w:szCs w:val="18"/>
              </w:rPr>
              <w:t>total</w:t>
            </w:r>
          </w:p>
          <w:p w14:paraId="3DD1DBEE" w14:textId="4269E6BF" w:rsidR="00D84358" w:rsidRPr="00FF3DBF" w:rsidRDefault="00D84358" w:rsidP="00981667">
            <w:pPr>
              <w:spacing w:before="60"/>
              <w:jc w:val="center"/>
              <w:rPr>
                <w:sz w:val="18"/>
                <w:szCs w:val="18"/>
              </w:rPr>
            </w:pPr>
            <w:r w:rsidRPr="00FF3DBF">
              <w:rPr>
                <w:sz w:val="18"/>
                <w:szCs w:val="18"/>
              </w:rPr>
              <w:t>%</w:t>
            </w:r>
          </w:p>
        </w:tc>
      </w:tr>
      <w:tr w:rsidR="00D84358" w:rsidRPr="00D84358" w14:paraId="4A1031BF" w14:textId="77777777" w:rsidTr="00D84358">
        <w:trPr>
          <w:cantSplit/>
          <w:trHeight w:val="284"/>
          <w:tblHeader/>
        </w:trPr>
        <w:tc>
          <w:tcPr>
            <w:tcW w:w="1965" w:type="dxa"/>
            <w:gridSpan w:val="2"/>
            <w:vMerge/>
            <w:tcBorders>
              <w:top w:val="nil"/>
              <w:bottom w:val="double" w:sz="6" w:space="0" w:color="auto"/>
              <w:right w:val="double" w:sz="4" w:space="0" w:color="auto"/>
            </w:tcBorders>
            <w:shd w:val="clear" w:color="auto" w:fill="D9D9D9"/>
            <w:vAlign w:val="center"/>
          </w:tcPr>
          <w:p w14:paraId="0C3D28BA" w14:textId="77777777" w:rsidR="00D84358" w:rsidRPr="00FF3DBF" w:rsidRDefault="00D84358" w:rsidP="00FF3DBF">
            <w:pPr>
              <w:spacing w:before="60"/>
              <w:jc w:val="center"/>
              <w:rPr>
                <w:sz w:val="18"/>
                <w:szCs w:val="18"/>
              </w:rPr>
            </w:pPr>
          </w:p>
        </w:tc>
        <w:tc>
          <w:tcPr>
            <w:tcW w:w="560" w:type="dxa"/>
            <w:vMerge/>
            <w:tcBorders>
              <w:top w:val="nil"/>
              <w:left w:val="double" w:sz="4" w:space="0" w:color="auto"/>
              <w:bottom w:val="double" w:sz="6" w:space="0" w:color="auto"/>
            </w:tcBorders>
            <w:shd w:val="clear" w:color="auto" w:fill="D9D9D9"/>
            <w:vAlign w:val="center"/>
          </w:tcPr>
          <w:p w14:paraId="21501C79" w14:textId="77777777" w:rsidR="00D84358" w:rsidRPr="00FF3DBF" w:rsidRDefault="00D84358" w:rsidP="00FF3DBF">
            <w:pPr>
              <w:spacing w:before="60"/>
              <w:jc w:val="center"/>
              <w:rPr>
                <w:sz w:val="18"/>
                <w:szCs w:val="18"/>
              </w:rPr>
            </w:pPr>
          </w:p>
        </w:tc>
        <w:tc>
          <w:tcPr>
            <w:tcW w:w="693" w:type="dxa"/>
            <w:tcBorders>
              <w:bottom w:val="double" w:sz="6" w:space="0" w:color="auto"/>
            </w:tcBorders>
            <w:shd w:val="clear" w:color="auto" w:fill="D9D9D9"/>
            <w:vAlign w:val="center"/>
          </w:tcPr>
          <w:p w14:paraId="19610A94" w14:textId="77777777" w:rsidR="00D84358" w:rsidRPr="00FF3DBF" w:rsidRDefault="00D84358" w:rsidP="00FF3DBF">
            <w:pPr>
              <w:spacing w:before="60"/>
              <w:jc w:val="center"/>
              <w:rPr>
                <w:sz w:val="18"/>
                <w:szCs w:val="18"/>
              </w:rPr>
            </w:pPr>
            <w:r w:rsidRPr="00FF3DBF">
              <w:rPr>
                <w:sz w:val="18"/>
                <w:szCs w:val="18"/>
              </w:rPr>
              <w:t>II</w:t>
            </w:r>
          </w:p>
        </w:tc>
        <w:tc>
          <w:tcPr>
            <w:tcW w:w="694" w:type="dxa"/>
            <w:tcBorders>
              <w:bottom w:val="double" w:sz="6" w:space="0" w:color="auto"/>
            </w:tcBorders>
            <w:shd w:val="clear" w:color="auto" w:fill="D9D9D9"/>
            <w:vAlign w:val="center"/>
          </w:tcPr>
          <w:p w14:paraId="3ADF8138" w14:textId="77777777" w:rsidR="00D84358" w:rsidRPr="00FF3DBF" w:rsidRDefault="00D84358" w:rsidP="00FF3DBF">
            <w:pPr>
              <w:spacing w:before="60"/>
              <w:jc w:val="center"/>
              <w:rPr>
                <w:sz w:val="18"/>
                <w:szCs w:val="18"/>
              </w:rPr>
            </w:pPr>
            <w:r w:rsidRPr="00FF3DBF">
              <w:rPr>
                <w:sz w:val="18"/>
                <w:szCs w:val="18"/>
              </w:rPr>
              <w:t>III</w:t>
            </w:r>
          </w:p>
        </w:tc>
        <w:tc>
          <w:tcPr>
            <w:tcW w:w="694" w:type="dxa"/>
            <w:tcBorders>
              <w:bottom w:val="double" w:sz="6" w:space="0" w:color="auto"/>
            </w:tcBorders>
            <w:shd w:val="clear" w:color="auto" w:fill="D9D9D9"/>
            <w:vAlign w:val="center"/>
          </w:tcPr>
          <w:p w14:paraId="2B6D16B0" w14:textId="77777777" w:rsidR="00D84358" w:rsidRPr="00FF3DBF" w:rsidRDefault="00D84358" w:rsidP="00FF3DBF">
            <w:pPr>
              <w:spacing w:before="60"/>
              <w:jc w:val="center"/>
              <w:rPr>
                <w:sz w:val="18"/>
                <w:szCs w:val="18"/>
              </w:rPr>
            </w:pPr>
            <w:r w:rsidRPr="00FF3DBF">
              <w:rPr>
                <w:sz w:val="18"/>
                <w:szCs w:val="18"/>
              </w:rPr>
              <w:t>IV</w:t>
            </w:r>
          </w:p>
        </w:tc>
        <w:tc>
          <w:tcPr>
            <w:tcW w:w="694" w:type="dxa"/>
            <w:tcBorders>
              <w:bottom w:val="double" w:sz="6" w:space="0" w:color="auto"/>
            </w:tcBorders>
            <w:shd w:val="clear" w:color="auto" w:fill="D9D9D9"/>
            <w:vAlign w:val="center"/>
          </w:tcPr>
          <w:p w14:paraId="130C3382" w14:textId="77777777" w:rsidR="00D84358" w:rsidRPr="00FF3DBF" w:rsidRDefault="00D84358" w:rsidP="00FF3DBF">
            <w:pPr>
              <w:spacing w:before="60"/>
              <w:jc w:val="center"/>
              <w:rPr>
                <w:sz w:val="18"/>
                <w:szCs w:val="18"/>
              </w:rPr>
            </w:pPr>
            <w:r w:rsidRPr="00FF3DBF">
              <w:rPr>
                <w:sz w:val="18"/>
                <w:szCs w:val="18"/>
              </w:rPr>
              <w:t>V</w:t>
            </w:r>
          </w:p>
        </w:tc>
        <w:tc>
          <w:tcPr>
            <w:tcW w:w="694" w:type="dxa"/>
            <w:tcBorders>
              <w:bottom w:val="double" w:sz="6" w:space="0" w:color="auto"/>
            </w:tcBorders>
            <w:shd w:val="clear" w:color="auto" w:fill="D9D9D9"/>
            <w:vAlign w:val="center"/>
          </w:tcPr>
          <w:p w14:paraId="5620C656" w14:textId="77777777" w:rsidR="00D84358" w:rsidRPr="00FF3DBF" w:rsidRDefault="00D84358" w:rsidP="00FF3DBF">
            <w:pPr>
              <w:spacing w:before="60"/>
              <w:jc w:val="center"/>
              <w:rPr>
                <w:sz w:val="18"/>
                <w:szCs w:val="18"/>
              </w:rPr>
            </w:pPr>
            <w:r w:rsidRPr="00FF3DBF">
              <w:rPr>
                <w:sz w:val="18"/>
                <w:szCs w:val="18"/>
              </w:rPr>
              <w:t>VI</w:t>
            </w:r>
          </w:p>
        </w:tc>
        <w:tc>
          <w:tcPr>
            <w:tcW w:w="694" w:type="dxa"/>
            <w:tcBorders>
              <w:bottom w:val="double" w:sz="6" w:space="0" w:color="auto"/>
            </w:tcBorders>
            <w:shd w:val="clear" w:color="auto" w:fill="D9D9D9"/>
            <w:vAlign w:val="center"/>
          </w:tcPr>
          <w:p w14:paraId="4265AF5A" w14:textId="77777777" w:rsidR="00D84358" w:rsidRPr="00FF3DBF" w:rsidRDefault="00D84358" w:rsidP="00FF3DBF">
            <w:pPr>
              <w:spacing w:before="60"/>
              <w:jc w:val="center"/>
              <w:rPr>
                <w:sz w:val="18"/>
                <w:szCs w:val="18"/>
              </w:rPr>
            </w:pPr>
            <w:r w:rsidRPr="00FF3DBF">
              <w:rPr>
                <w:sz w:val="18"/>
                <w:szCs w:val="18"/>
              </w:rPr>
              <w:t>VII</w:t>
            </w:r>
          </w:p>
        </w:tc>
        <w:tc>
          <w:tcPr>
            <w:tcW w:w="694" w:type="dxa"/>
            <w:tcBorders>
              <w:bottom w:val="double" w:sz="6" w:space="0" w:color="auto"/>
            </w:tcBorders>
            <w:shd w:val="clear" w:color="auto" w:fill="D9D9D9"/>
            <w:vAlign w:val="center"/>
          </w:tcPr>
          <w:p w14:paraId="5204EEEE" w14:textId="77777777" w:rsidR="00D84358" w:rsidRPr="00FF3DBF" w:rsidRDefault="00D84358" w:rsidP="00FF3DBF">
            <w:pPr>
              <w:spacing w:before="60"/>
              <w:jc w:val="center"/>
              <w:rPr>
                <w:sz w:val="18"/>
                <w:szCs w:val="18"/>
              </w:rPr>
            </w:pPr>
            <w:r w:rsidRPr="00FF3DBF">
              <w:rPr>
                <w:sz w:val="18"/>
                <w:szCs w:val="18"/>
              </w:rPr>
              <w:t>VIII</w:t>
            </w:r>
          </w:p>
        </w:tc>
        <w:tc>
          <w:tcPr>
            <w:tcW w:w="851" w:type="dxa"/>
            <w:tcBorders>
              <w:top w:val="single" w:sz="6" w:space="0" w:color="auto"/>
              <w:bottom w:val="double" w:sz="6" w:space="0" w:color="auto"/>
            </w:tcBorders>
            <w:shd w:val="clear" w:color="auto" w:fill="D9D9D9"/>
            <w:vAlign w:val="center"/>
          </w:tcPr>
          <w:p w14:paraId="224EF522" w14:textId="77777777" w:rsidR="00D84358" w:rsidRPr="00FF3DBF" w:rsidRDefault="00D84358" w:rsidP="00FF3DBF">
            <w:pPr>
              <w:spacing w:before="60"/>
              <w:jc w:val="center"/>
              <w:rPr>
                <w:sz w:val="18"/>
                <w:szCs w:val="18"/>
              </w:rPr>
            </w:pPr>
          </w:p>
          <w:p w14:paraId="4A1ED691" w14:textId="77777777" w:rsidR="00D84358" w:rsidRPr="00FF3DBF" w:rsidRDefault="00D84358" w:rsidP="00FF3DBF">
            <w:pPr>
              <w:spacing w:before="60"/>
              <w:jc w:val="center"/>
              <w:rPr>
                <w:sz w:val="18"/>
                <w:szCs w:val="18"/>
              </w:rPr>
            </w:pPr>
            <w:r w:rsidRPr="00FF3DBF">
              <w:rPr>
                <w:sz w:val="18"/>
                <w:szCs w:val="18"/>
              </w:rPr>
              <w:t>ha</w:t>
            </w:r>
          </w:p>
          <w:p w14:paraId="1C1A61E1" w14:textId="77777777" w:rsidR="00D84358" w:rsidRPr="00FF3DBF" w:rsidRDefault="00D84358" w:rsidP="00FF3DBF">
            <w:pPr>
              <w:spacing w:before="60"/>
              <w:jc w:val="center"/>
              <w:rPr>
                <w:sz w:val="18"/>
                <w:szCs w:val="18"/>
              </w:rPr>
            </w:pPr>
          </w:p>
        </w:tc>
        <w:tc>
          <w:tcPr>
            <w:tcW w:w="567" w:type="dxa"/>
            <w:tcBorders>
              <w:top w:val="single" w:sz="6" w:space="0" w:color="auto"/>
              <w:bottom w:val="double" w:sz="6" w:space="0" w:color="auto"/>
            </w:tcBorders>
            <w:shd w:val="clear" w:color="auto" w:fill="D9D9D9"/>
            <w:vAlign w:val="center"/>
          </w:tcPr>
          <w:p w14:paraId="3B29A91D" w14:textId="77777777" w:rsidR="00D84358" w:rsidRPr="00FF3DBF" w:rsidRDefault="00D84358" w:rsidP="00FF3DBF">
            <w:pPr>
              <w:spacing w:before="60"/>
              <w:jc w:val="center"/>
              <w:rPr>
                <w:sz w:val="18"/>
                <w:szCs w:val="18"/>
              </w:rPr>
            </w:pPr>
            <w:r w:rsidRPr="00FF3DBF">
              <w:rPr>
                <w:sz w:val="18"/>
                <w:szCs w:val="18"/>
              </w:rPr>
              <w:t>%</w:t>
            </w:r>
          </w:p>
        </w:tc>
        <w:tc>
          <w:tcPr>
            <w:tcW w:w="1125" w:type="dxa"/>
            <w:vMerge/>
            <w:tcBorders>
              <w:bottom w:val="double" w:sz="6" w:space="0" w:color="auto"/>
            </w:tcBorders>
            <w:shd w:val="clear" w:color="auto" w:fill="D9D9D9"/>
            <w:vAlign w:val="center"/>
          </w:tcPr>
          <w:p w14:paraId="4849961A" w14:textId="1F3049B5" w:rsidR="00D84358" w:rsidRPr="00FF3DBF" w:rsidRDefault="00D84358" w:rsidP="00981667">
            <w:pPr>
              <w:spacing w:before="60"/>
              <w:jc w:val="center"/>
              <w:rPr>
                <w:sz w:val="18"/>
                <w:szCs w:val="18"/>
              </w:rPr>
            </w:pPr>
          </w:p>
        </w:tc>
      </w:tr>
      <w:tr w:rsidR="00D84358" w:rsidRPr="00D84358" w14:paraId="3C426CAF" w14:textId="77777777" w:rsidTr="00D84358">
        <w:trPr>
          <w:cantSplit/>
          <w:trHeight w:val="284"/>
        </w:trPr>
        <w:tc>
          <w:tcPr>
            <w:tcW w:w="1003" w:type="dxa"/>
            <w:vMerge w:val="restart"/>
            <w:tcBorders>
              <w:top w:val="single" w:sz="6" w:space="0" w:color="auto"/>
              <w:right w:val="single" w:sz="6" w:space="0" w:color="auto"/>
            </w:tcBorders>
            <w:vAlign w:val="center"/>
          </w:tcPr>
          <w:p w14:paraId="6A513F1B" w14:textId="77777777" w:rsidR="00FF3DBF" w:rsidRPr="00FF3DBF" w:rsidRDefault="00FF3DBF" w:rsidP="00FF3DBF">
            <w:pPr>
              <w:spacing w:before="60"/>
              <w:jc w:val="center"/>
              <w:rPr>
                <w:sz w:val="18"/>
                <w:szCs w:val="18"/>
              </w:rPr>
            </w:pPr>
            <w:r w:rsidRPr="00FF3DBF">
              <w:rPr>
                <w:sz w:val="18"/>
                <w:szCs w:val="18"/>
              </w:rPr>
              <w:t>Uscare anormală</w:t>
            </w:r>
          </w:p>
          <w:p w14:paraId="49EEDD07" w14:textId="77777777" w:rsidR="00FF3DBF" w:rsidRPr="00FF3DBF" w:rsidRDefault="00FF3DBF" w:rsidP="00FF3DBF">
            <w:pPr>
              <w:spacing w:before="60"/>
              <w:jc w:val="center"/>
              <w:rPr>
                <w:sz w:val="18"/>
                <w:szCs w:val="18"/>
              </w:rPr>
            </w:pPr>
            <w:r w:rsidRPr="00FF3DBF">
              <w:rPr>
                <w:sz w:val="18"/>
                <w:szCs w:val="18"/>
              </w:rPr>
              <w:t>U1 – U4</w:t>
            </w:r>
          </w:p>
        </w:tc>
        <w:tc>
          <w:tcPr>
            <w:tcW w:w="962" w:type="dxa"/>
            <w:tcBorders>
              <w:top w:val="single" w:sz="6" w:space="0" w:color="auto"/>
              <w:left w:val="single" w:sz="6" w:space="0" w:color="auto"/>
              <w:bottom w:val="single" w:sz="6" w:space="0" w:color="auto"/>
              <w:right w:val="double" w:sz="4" w:space="0" w:color="auto"/>
            </w:tcBorders>
            <w:vAlign w:val="center"/>
          </w:tcPr>
          <w:p w14:paraId="6BA236CC" w14:textId="77777777" w:rsidR="00FF3DBF" w:rsidRPr="00FF3DBF" w:rsidRDefault="00FF3DBF" w:rsidP="00FF3DBF">
            <w:pPr>
              <w:spacing w:before="60"/>
              <w:jc w:val="center"/>
              <w:rPr>
                <w:sz w:val="18"/>
                <w:szCs w:val="18"/>
              </w:rPr>
            </w:pPr>
            <w:r w:rsidRPr="00FF3DBF">
              <w:rPr>
                <w:sz w:val="18"/>
                <w:szCs w:val="18"/>
              </w:rPr>
              <w:t>Slabă U1</w:t>
            </w:r>
          </w:p>
        </w:tc>
        <w:tc>
          <w:tcPr>
            <w:tcW w:w="560" w:type="dxa"/>
            <w:tcBorders>
              <w:top w:val="single" w:sz="6" w:space="0" w:color="auto"/>
              <w:left w:val="double" w:sz="4" w:space="0" w:color="auto"/>
              <w:bottom w:val="single" w:sz="6" w:space="0" w:color="auto"/>
            </w:tcBorders>
            <w:vAlign w:val="center"/>
          </w:tcPr>
          <w:p w14:paraId="491D2778" w14:textId="77777777" w:rsidR="00FF3DBF" w:rsidRPr="00FF3DBF" w:rsidRDefault="00FF3DBF" w:rsidP="00FF3DBF">
            <w:pPr>
              <w:spacing w:before="60"/>
              <w:jc w:val="center"/>
              <w:rPr>
                <w:sz w:val="18"/>
                <w:szCs w:val="18"/>
              </w:rPr>
            </w:pPr>
            <w:r w:rsidRPr="00FF3DBF">
              <w:rPr>
                <w:sz w:val="18"/>
                <w:szCs w:val="18"/>
              </w:rPr>
              <w:t>61</w:t>
            </w:r>
          </w:p>
        </w:tc>
        <w:tc>
          <w:tcPr>
            <w:tcW w:w="693" w:type="dxa"/>
            <w:tcBorders>
              <w:top w:val="single" w:sz="6" w:space="0" w:color="auto"/>
              <w:bottom w:val="single" w:sz="6" w:space="0" w:color="auto"/>
            </w:tcBorders>
            <w:vAlign w:val="center"/>
          </w:tcPr>
          <w:p w14:paraId="7E800E11" w14:textId="77777777" w:rsidR="00FF3DBF" w:rsidRPr="00FF3DBF" w:rsidRDefault="00FF3DBF" w:rsidP="00FF3DBF">
            <w:pPr>
              <w:spacing w:before="60"/>
              <w:jc w:val="center"/>
              <w:rPr>
                <w:sz w:val="18"/>
                <w:szCs w:val="18"/>
              </w:rPr>
            </w:pPr>
            <w:r w:rsidRPr="00FF3DBF">
              <w:rPr>
                <w:sz w:val="18"/>
                <w:szCs w:val="18"/>
              </w:rPr>
              <w:t>24,92</w:t>
            </w:r>
          </w:p>
        </w:tc>
        <w:tc>
          <w:tcPr>
            <w:tcW w:w="694" w:type="dxa"/>
            <w:tcBorders>
              <w:top w:val="single" w:sz="6" w:space="0" w:color="auto"/>
              <w:bottom w:val="single" w:sz="6" w:space="0" w:color="auto"/>
            </w:tcBorders>
            <w:vAlign w:val="center"/>
          </w:tcPr>
          <w:p w14:paraId="11A89C76"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0C871F21"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36C1FAAC" w14:textId="77777777" w:rsidR="00FF3DBF" w:rsidRPr="00FF3DBF" w:rsidRDefault="00FF3DBF" w:rsidP="00FF3DBF">
            <w:pPr>
              <w:spacing w:before="60"/>
              <w:jc w:val="center"/>
              <w:rPr>
                <w:sz w:val="18"/>
                <w:szCs w:val="18"/>
              </w:rPr>
            </w:pPr>
            <w:r w:rsidRPr="00FF3DBF">
              <w:rPr>
                <w:sz w:val="18"/>
                <w:szCs w:val="18"/>
              </w:rPr>
              <w:t>24,27</w:t>
            </w:r>
          </w:p>
        </w:tc>
        <w:tc>
          <w:tcPr>
            <w:tcW w:w="694" w:type="dxa"/>
            <w:tcBorders>
              <w:top w:val="single" w:sz="6" w:space="0" w:color="auto"/>
              <w:bottom w:val="single" w:sz="6" w:space="0" w:color="auto"/>
            </w:tcBorders>
            <w:vAlign w:val="center"/>
          </w:tcPr>
          <w:p w14:paraId="4ABA6F7A" w14:textId="77777777" w:rsidR="00FF3DBF" w:rsidRPr="00FF3DBF" w:rsidRDefault="00FF3DBF" w:rsidP="00FF3DBF">
            <w:pPr>
              <w:spacing w:before="60"/>
              <w:jc w:val="center"/>
              <w:rPr>
                <w:sz w:val="18"/>
                <w:szCs w:val="18"/>
              </w:rPr>
            </w:pPr>
            <w:r w:rsidRPr="00FF3DBF">
              <w:rPr>
                <w:sz w:val="18"/>
                <w:szCs w:val="18"/>
              </w:rPr>
              <w:t>95,68</w:t>
            </w:r>
          </w:p>
        </w:tc>
        <w:tc>
          <w:tcPr>
            <w:tcW w:w="694" w:type="dxa"/>
            <w:tcBorders>
              <w:top w:val="single" w:sz="6" w:space="0" w:color="auto"/>
              <w:bottom w:val="single" w:sz="6" w:space="0" w:color="auto"/>
            </w:tcBorders>
            <w:vAlign w:val="center"/>
          </w:tcPr>
          <w:p w14:paraId="6D5370BC" w14:textId="77777777" w:rsidR="00FF3DBF" w:rsidRPr="00FF3DBF" w:rsidRDefault="00FF3DBF" w:rsidP="00FF3DBF">
            <w:pPr>
              <w:spacing w:before="60"/>
              <w:jc w:val="center"/>
              <w:rPr>
                <w:sz w:val="18"/>
                <w:szCs w:val="18"/>
              </w:rPr>
            </w:pPr>
            <w:r w:rsidRPr="00FF3DBF">
              <w:rPr>
                <w:sz w:val="18"/>
                <w:szCs w:val="18"/>
              </w:rPr>
              <w:t>7,85</w:t>
            </w:r>
          </w:p>
        </w:tc>
        <w:tc>
          <w:tcPr>
            <w:tcW w:w="694" w:type="dxa"/>
            <w:tcBorders>
              <w:top w:val="single" w:sz="6" w:space="0" w:color="auto"/>
              <w:bottom w:val="single" w:sz="6" w:space="0" w:color="auto"/>
            </w:tcBorders>
            <w:vAlign w:val="center"/>
          </w:tcPr>
          <w:p w14:paraId="3518DF33" w14:textId="77777777" w:rsidR="00FF3DBF" w:rsidRPr="00FF3DBF" w:rsidRDefault="00FF3DBF" w:rsidP="00FF3DBF">
            <w:pPr>
              <w:spacing w:before="60"/>
              <w:jc w:val="center"/>
              <w:rPr>
                <w:sz w:val="18"/>
                <w:szCs w:val="18"/>
              </w:rPr>
            </w:pPr>
            <w:r w:rsidRPr="00FF3DBF">
              <w:rPr>
                <w:sz w:val="18"/>
                <w:szCs w:val="18"/>
              </w:rPr>
              <w:t>48,58</w:t>
            </w:r>
          </w:p>
        </w:tc>
        <w:tc>
          <w:tcPr>
            <w:tcW w:w="851" w:type="dxa"/>
            <w:tcBorders>
              <w:top w:val="single" w:sz="6" w:space="0" w:color="auto"/>
              <w:bottom w:val="single" w:sz="6" w:space="0" w:color="auto"/>
            </w:tcBorders>
            <w:vAlign w:val="center"/>
          </w:tcPr>
          <w:p w14:paraId="16376798" w14:textId="77777777" w:rsidR="00FF3DBF" w:rsidRPr="00FF3DBF" w:rsidRDefault="00FF3DBF" w:rsidP="00FF3DBF">
            <w:pPr>
              <w:tabs>
                <w:tab w:val="left" w:pos="6804"/>
              </w:tabs>
              <w:spacing w:before="60"/>
              <w:jc w:val="center"/>
              <w:rPr>
                <w:sz w:val="18"/>
                <w:szCs w:val="18"/>
              </w:rPr>
            </w:pPr>
            <w:r w:rsidRPr="00FF3DBF">
              <w:rPr>
                <w:sz w:val="18"/>
                <w:szCs w:val="18"/>
              </w:rPr>
              <w:t>201,30</w:t>
            </w:r>
          </w:p>
        </w:tc>
        <w:tc>
          <w:tcPr>
            <w:tcW w:w="567" w:type="dxa"/>
            <w:tcBorders>
              <w:top w:val="single" w:sz="6" w:space="0" w:color="auto"/>
              <w:bottom w:val="single" w:sz="6" w:space="0" w:color="auto"/>
            </w:tcBorders>
            <w:vAlign w:val="center"/>
          </w:tcPr>
          <w:p w14:paraId="668DF14E" w14:textId="77777777" w:rsidR="00FF3DBF" w:rsidRPr="00FF3DBF" w:rsidRDefault="00FF3DBF" w:rsidP="00FF3DBF">
            <w:pPr>
              <w:spacing w:before="60"/>
              <w:jc w:val="center"/>
              <w:rPr>
                <w:sz w:val="18"/>
                <w:szCs w:val="18"/>
              </w:rPr>
            </w:pPr>
            <w:r w:rsidRPr="00FF3DBF">
              <w:rPr>
                <w:sz w:val="18"/>
                <w:szCs w:val="18"/>
              </w:rPr>
              <w:t>70</w:t>
            </w:r>
          </w:p>
        </w:tc>
        <w:tc>
          <w:tcPr>
            <w:tcW w:w="1125" w:type="dxa"/>
            <w:tcBorders>
              <w:top w:val="single" w:sz="6" w:space="0" w:color="auto"/>
              <w:bottom w:val="single" w:sz="6" w:space="0" w:color="auto"/>
            </w:tcBorders>
            <w:vAlign w:val="center"/>
          </w:tcPr>
          <w:p w14:paraId="6E6F3B4A" w14:textId="77777777" w:rsidR="00FF3DBF" w:rsidRPr="00FF3DBF" w:rsidRDefault="00FF3DBF" w:rsidP="00FF3DBF">
            <w:pPr>
              <w:spacing w:before="60"/>
              <w:jc w:val="center"/>
              <w:rPr>
                <w:sz w:val="18"/>
                <w:szCs w:val="18"/>
              </w:rPr>
            </w:pPr>
            <w:r w:rsidRPr="00FF3DBF">
              <w:rPr>
                <w:sz w:val="18"/>
                <w:szCs w:val="18"/>
              </w:rPr>
              <w:t>3</w:t>
            </w:r>
          </w:p>
        </w:tc>
      </w:tr>
      <w:tr w:rsidR="00D84358" w:rsidRPr="00D84358" w14:paraId="7E8A3473" w14:textId="77777777" w:rsidTr="00D84358">
        <w:trPr>
          <w:cantSplit/>
          <w:trHeight w:val="284"/>
        </w:trPr>
        <w:tc>
          <w:tcPr>
            <w:tcW w:w="1003" w:type="dxa"/>
            <w:vMerge/>
            <w:tcBorders>
              <w:right w:val="single" w:sz="6" w:space="0" w:color="auto"/>
            </w:tcBorders>
            <w:vAlign w:val="center"/>
          </w:tcPr>
          <w:p w14:paraId="5B505781" w14:textId="77777777" w:rsidR="00FF3DBF" w:rsidRPr="00FF3DBF" w:rsidRDefault="00FF3DBF" w:rsidP="00FF3DBF">
            <w:pPr>
              <w:spacing w:before="60"/>
              <w:jc w:val="center"/>
              <w:rPr>
                <w:sz w:val="18"/>
                <w:szCs w:val="18"/>
              </w:rPr>
            </w:pPr>
          </w:p>
        </w:tc>
        <w:tc>
          <w:tcPr>
            <w:tcW w:w="962" w:type="dxa"/>
            <w:tcBorders>
              <w:top w:val="single" w:sz="6" w:space="0" w:color="auto"/>
              <w:left w:val="single" w:sz="6" w:space="0" w:color="auto"/>
              <w:bottom w:val="single" w:sz="6" w:space="0" w:color="auto"/>
              <w:right w:val="double" w:sz="4" w:space="0" w:color="auto"/>
            </w:tcBorders>
            <w:vAlign w:val="center"/>
          </w:tcPr>
          <w:p w14:paraId="3439D937" w14:textId="77777777" w:rsidR="00FF3DBF" w:rsidRPr="00FF3DBF" w:rsidRDefault="00FF3DBF" w:rsidP="00FF3DBF">
            <w:pPr>
              <w:spacing w:before="60"/>
              <w:jc w:val="center"/>
              <w:rPr>
                <w:sz w:val="18"/>
                <w:szCs w:val="18"/>
              </w:rPr>
            </w:pPr>
            <w:r w:rsidRPr="00FF3DBF">
              <w:rPr>
                <w:sz w:val="18"/>
                <w:szCs w:val="18"/>
              </w:rPr>
              <w:t>Moderată U2</w:t>
            </w:r>
          </w:p>
        </w:tc>
        <w:tc>
          <w:tcPr>
            <w:tcW w:w="560" w:type="dxa"/>
            <w:tcBorders>
              <w:top w:val="single" w:sz="6" w:space="0" w:color="auto"/>
              <w:left w:val="double" w:sz="4" w:space="0" w:color="auto"/>
              <w:bottom w:val="single" w:sz="6" w:space="0" w:color="auto"/>
            </w:tcBorders>
            <w:vAlign w:val="center"/>
          </w:tcPr>
          <w:p w14:paraId="2A4ED54B" w14:textId="77777777" w:rsidR="00FF3DBF" w:rsidRPr="00FF3DBF" w:rsidRDefault="00FF3DBF" w:rsidP="00FF3DBF">
            <w:pPr>
              <w:spacing w:before="60"/>
              <w:jc w:val="center"/>
              <w:rPr>
                <w:sz w:val="18"/>
                <w:szCs w:val="18"/>
              </w:rPr>
            </w:pPr>
            <w:r w:rsidRPr="00FF3DBF">
              <w:rPr>
                <w:sz w:val="18"/>
                <w:szCs w:val="18"/>
              </w:rPr>
              <w:t>16</w:t>
            </w:r>
          </w:p>
        </w:tc>
        <w:tc>
          <w:tcPr>
            <w:tcW w:w="693" w:type="dxa"/>
            <w:tcBorders>
              <w:top w:val="single" w:sz="6" w:space="0" w:color="auto"/>
              <w:bottom w:val="single" w:sz="6" w:space="0" w:color="auto"/>
            </w:tcBorders>
            <w:vAlign w:val="center"/>
          </w:tcPr>
          <w:p w14:paraId="2D596E92" w14:textId="77777777" w:rsidR="00FF3DBF" w:rsidRPr="00FF3DBF" w:rsidRDefault="00FF3DBF" w:rsidP="00FF3DBF">
            <w:pPr>
              <w:spacing w:before="60"/>
              <w:jc w:val="center"/>
              <w:rPr>
                <w:sz w:val="18"/>
                <w:szCs w:val="18"/>
              </w:rPr>
            </w:pPr>
            <w:r w:rsidRPr="00FF3DBF">
              <w:rPr>
                <w:sz w:val="18"/>
                <w:szCs w:val="18"/>
              </w:rPr>
              <w:t>2,13</w:t>
            </w:r>
          </w:p>
        </w:tc>
        <w:tc>
          <w:tcPr>
            <w:tcW w:w="694" w:type="dxa"/>
            <w:tcBorders>
              <w:top w:val="single" w:sz="6" w:space="0" w:color="auto"/>
              <w:bottom w:val="single" w:sz="6" w:space="0" w:color="auto"/>
            </w:tcBorders>
            <w:vAlign w:val="center"/>
          </w:tcPr>
          <w:p w14:paraId="5AF3A616" w14:textId="77777777" w:rsidR="00FF3DBF" w:rsidRPr="00FF3DBF" w:rsidRDefault="00FF3DBF" w:rsidP="00FF3DBF">
            <w:pPr>
              <w:spacing w:before="60"/>
              <w:jc w:val="center"/>
              <w:rPr>
                <w:sz w:val="18"/>
                <w:szCs w:val="18"/>
              </w:rPr>
            </w:pPr>
            <w:r w:rsidRPr="00FF3DBF">
              <w:rPr>
                <w:sz w:val="18"/>
                <w:szCs w:val="18"/>
              </w:rPr>
              <w:t>5,21</w:t>
            </w:r>
          </w:p>
        </w:tc>
        <w:tc>
          <w:tcPr>
            <w:tcW w:w="694" w:type="dxa"/>
            <w:tcBorders>
              <w:top w:val="single" w:sz="6" w:space="0" w:color="auto"/>
              <w:bottom w:val="single" w:sz="6" w:space="0" w:color="auto"/>
            </w:tcBorders>
            <w:vAlign w:val="center"/>
          </w:tcPr>
          <w:p w14:paraId="50378C08" w14:textId="77777777" w:rsidR="00FF3DBF" w:rsidRPr="00FF3DBF" w:rsidRDefault="00FF3DBF" w:rsidP="00FF3DBF">
            <w:pPr>
              <w:spacing w:before="60"/>
              <w:jc w:val="center"/>
              <w:rPr>
                <w:sz w:val="18"/>
                <w:szCs w:val="18"/>
              </w:rPr>
            </w:pPr>
            <w:r w:rsidRPr="00FF3DBF">
              <w:rPr>
                <w:sz w:val="18"/>
                <w:szCs w:val="18"/>
              </w:rPr>
              <w:t>6,84</w:t>
            </w:r>
          </w:p>
        </w:tc>
        <w:tc>
          <w:tcPr>
            <w:tcW w:w="694" w:type="dxa"/>
            <w:tcBorders>
              <w:top w:val="single" w:sz="6" w:space="0" w:color="auto"/>
              <w:bottom w:val="single" w:sz="6" w:space="0" w:color="auto"/>
            </w:tcBorders>
            <w:vAlign w:val="center"/>
          </w:tcPr>
          <w:p w14:paraId="7E03FA46" w14:textId="77777777" w:rsidR="00FF3DBF" w:rsidRPr="00FF3DBF" w:rsidRDefault="00FF3DBF" w:rsidP="00FF3DBF">
            <w:pPr>
              <w:spacing w:before="60"/>
              <w:jc w:val="center"/>
              <w:rPr>
                <w:sz w:val="18"/>
                <w:szCs w:val="18"/>
              </w:rPr>
            </w:pPr>
            <w:r w:rsidRPr="00FF3DBF">
              <w:rPr>
                <w:sz w:val="18"/>
                <w:szCs w:val="18"/>
              </w:rPr>
              <w:t>6,62</w:t>
            </w:r>
          </w:p>
        </w:tc>
        <w:tc>
          <w:tcPr>
            <w:tcW w:w="694" w:type="dxa"/>
            <w:tcBorders>
              <w:top w:val="single" w:sz="6" w:space="0" w:color="auto"/>
              <w:bottom w:val="single" w:sz="6" w:space="0" w:color="auto"/>
            </w:tcBorders>
            <w:vAlign w:val="center"/>
          </w:tcPr>
          <w:p w14:paraId="79A55ACB"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57991841" w14:textId="77777777" w:rsidR="00FF3DBF" w:rsidRPr="00FF3DBF" w:rsidRDefault="00FF3DBF" w:rsidP="00FF3DBF">
            <w:pPr>
              <w:spacing w:before="60"/>
              <w:jc w:val="center"/>
              <w:rPr>
                <w:sz w:val="18"/>
                <w:szCs w:val="18"/>
              </w:rPr>
            </w:pPr>
            <w:r w:rsidRPr="00FF3DBF">
              <w:rPr>
                <w:sz w:val="18"/>
                <w:szCs w:val="18"/>
              </w:rPr>
              <w:t>13,97</w:t>
            </w:r>
          </w:p>
        </w:tc>
        <w:tc>
          <w:tcPr>
            <w:tcW w:w="694" w:type="dxa"/>
            <w:tcBorders>
              <w:top w:val="single" w:sz="6" w:space="0" w:color="auto"/>
              <w:bottom w:val="single" w:sz="6" w:space="0" w:color="auto"/>
            </w:tcBorders>
            <w:vAlign w:val="center"/>
          </w:tcPr>
          <w:p w14:paraId="27444EDB" w14:textId="77777777" w:rsidR="00FF3DBF" w:rsidRPr="00FF3DBF" w:rsidRDefault="00FF3DBF" w:rsidP="00FF3DBF">
            <w:pPr>
              <w:spacing w:before="60"/>
              <w:jc w:val="center"/>
              <w:rPr>
                <w:sz w:val="18"/>
                <w:szCs w:val="18"/>
              </w:rPr>
            </w:pPr>
            <w:r w:rsidRPr="00FF3DBF">
              <w:rPr>
                <w:sz w:val="18"/>
                <w:szCs w:val="18"/>
              </w:rPr>
              <w:t>10,09</w:t>
            </w:r>
          </w:p>
        </w:tc>
        <w:tc>
          <w:tcPr>
            <w:tcW w:w="851" w:type="dxa"/>
            <w:tcBorders>
              <w:top w:val="single" w:sz="6" w:space="0" w:color="auto"/>
              <w:bottom w:val="single" w:sz="6" w:space="0" w:color="auto"/>
            </w:tcBorders>
            <w:vAlign w:val="center"/>
          </w:tcPr>
          <w:p w14:paraId="0291E7DA" w14:textId="77777777" w:rsidR="00FF3DBF" w:rsidRPr="00FF3DBF" w:rsidRDefault="00FF3DBF" w:rsidP="00FF3DBF">
            <w:pPr>
              <w:tabs>
                <w:tab w:val="left" w:pos="6804"/>
              </w:tabs>
              <w:spacing w:before="60"/>
              <w:jc w:val="center"/>
              <w:rPr>
                <w:sz w:val="18"/>
                <w:szCs w:val="18"/>
              </w:rPr>
            </w:pPr>
            <w:r w:rsidRPr="00FF3DBF">
              <w:rPr>
                <w:sz w:val="18"/>
                <w:szCs w:val="18"/>
              </w:rPr>
              <w:t>44,86</w:t>
            </w:r>
          </w:p>
        </w:tc>
        <w:tc>
          <w:tcPr>
            <w:tcW w:w="567" w:type="dxa"/>
            <w:tcBorders>
              <w:top w:val="single" w:sz="6" w:space="0" w:color="auto"/>
              <w:bottom w:val="single" w:sz="6" w:space="0" w:color="auto"/>
            </w:tcBorders>
            <w:vAlign w:val="center"/>
          </w:tcPr>
          <w:p w14:paraId="327843D4" w14:textId="77777777" w:rsidR="00FF3DBF" w:rsidRPr="00FF3DBF" w:rsidRDefault="00FF3DBF" w:rsidP="00FF3DBF">
            <w:pPr>
              <w:spacing w:before="60"/>
              <w:jc w:val="center"/>
              <w:rPr>
                <w:sz w:val="18"/>
                <w:szCs w:val="18"/>
              </w:rPr>
            </w:pPr>
            <w:r w:rsidRPr="00FF3DBF">
              <w:rPr>
                <w:sz w:val="18"/>
                <w:szCs w:val="18"/>
              </w:rPr>
              <w:t>15</w:t>
            </w:r>
          </w:p>
        </w:tc>
        <w:tc>
          <w:tcPr>
            <w:tcW w:w="1125" w:type="dxa"/>
            <w:tcBorders>
              <w:top w:val="single" w:sz="6" w:space="0" w:color="auto"/>
              <w:bottom w:val="single" w:sz="6" w:space="0" w:color="auto"/>
            </w:tcBorders>
            <w:vAlign w:val="center"/>
          </w:tcPr>
          <w:p w14:paraId="4ACEE73F" w14:textId="77777777" w:rsidR="00FF3DBF" w:rsidRPr="00FF3DBF" w:rsidRDefault="00FF3DBF" w:rsidP="00FF3DBF">
            <w:pPr>
              <w:spacing w:before="60"/>
              <w:jc w:val="center"/>
              <w:rPr>
                <w:sz w:val="18"/>
                <w:szCs w:val="18"/>
              </w:rPr>
            </w:pPr>
            <w:r w:rsidRPr="00FF3DBF">
              <w:rPr>
                <w:sz w:val="18"/>
                <w:szCs w:val="18"/>
              </w:rPr>
              <w:t>1</w:t>
            </w:r>
          </w:p>
        </w:tc>
      </w:tr>
      <w:tr w:rsidR="00D84358" w:rsidRPr="00D84358" w14:paraId="691AF67E" w14:textId="77777777" w:rsidTr="00D84358">
        <w:trPr>
          <w:cantSplit/>
          <w:trHeight w:val="284"/>
        </w:trPr>
        <w:tc>
          <w:tcPr>
            <w:tcW w:w="1003" w:type="dxa"/>
            <w:vMerge/>
            <w:tcBorders>
              <w:right w:val="single" w:sz="6" w:space="0" w:color="auto"/>
            </w:tcBorders>
            <w:vAlign w:val="center"/>
          </w:tcPr>
          <w:p w14:paraId="170B1472" w14:textId="77777777" w:rsidR="00FF3DBF" w:rsidRPr="00FF3DBF" w:rsidRDefault="00FF3DBF" w:rsidP="00FF3DBF">
            <w:pPr>
              <w:spacing w:before="60"/>
              <w:jc w:val="center"/>
              <w:rPr>
                <w:sz w:val="18"/>
                <w:szCs w:val="18"/>
              </w:rPr>
            </w:pPr>
          </w:p>
        </w:tc>
        <w:tc>
          <w:tcPr>
            <w:tcW w:w="962" w:type="dxa"/>
            <w:tcBorders>
              <w:top w:val="single" w:sz="6" w:space="0" w:color="auto"/>
              <w:left w:val="single" w:sz="6" w:space="0" w:color="auto"/>
              <w:bottom w:val="single" w:sz="6" w:space="0" w:color="auto"/>
              <w:right w:val="double" w:sz="4" w:space="0" w:color="auto"/>
            </w:tcBorders>
            <w:vAlign w:val="center"/>
          </w:tcPr>
          <w:p w14:paraId="1F1C05D9" w14:textId="77777777" w:rsidR="00FF3DBF" w:rsidRPr="00FF3DBF" w:rsidRDefault="00FF3DBF" w:rsidP="00FF3DBF">
            <w:pPr>
              <w:spacing w:before="60"/>
              <w:jc w:val="center"/>
              <w:rPr>
                <w:sz w:val="18"/>
                <w:szCs w:val="18"/>
              </w:rPr>
            </w:pPr>
            <w:r w:rsidRPr="00FF3DBF">
              <w:rPr>
                <w:sz w:val="18"/>
                <w:szCs w:val="18"/>
              </w:rPr>
              <w:t>Puternică U3</w:t>
            </w:r>
          </w:p>
        </w:tc>
        <w:tc>
          <w:tcPr>
            <w:tcW w:w="560" w:type="dxa"/>
            <w:tcBorders>
              <w:top w:val="single" w:sz="6" w:space="0" w:color="auto"/>
              <w:left w:val="double" w:sz="4" w:space="0" w:color="auto"/>
              <w:bottom w:val="single" w:sz="6" w:space="0" w:color="auto"/>
            </w:tcBorders>
            <w:vAlign w:val="center"/>
          </w:tcPr>
          <w:p w14:paraId="111924A9" w14:textId="77777777" w:rsidR="00FF3DBF" w:rsidRPr="00FF3DBF" w:rsidRDefault="00FF3DBF" w:rsidP="00FF3DBF">
            <w:pPr>
              <w:spacing w:before="60"/>
              <w:jc w:val="center"/>
              <w:rPr>
                <w:sz w:val="18"/>
                <w:szCs w:val="18"/>
              </w:rPr>
            </w:pPr>
            <w:r w:rsidRPr="00FF3DBF">
              <w:rPr>
                <w:sz w:val="18"/>
                <w:szCs w:val="18"/>
              </w:rPr>
              <w:t>11</w:t>
            </w:r>
          </w:p>
        </w:tc>
        <w:tc>
          <w:tcPr>
            <w:tcW w:w="693" w:type="dxa"/>
            <w:tcBorders>
              <w:top w:val="single" w:sz="6" w:space="0" w:color="auto"/>
              <w:bottom w:val="single" w:sz="6" w:space="0" w:color="auto"/>
            </w:tcBorders>
            <w:vAlign w:val="center"/>
          </w:tcPr>
          <w:p w14:paraId="0CA01E2C"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75B228FE" w14:textId="77777777" w:rsidR="00FF3DBF" w:rsidRPr="00FF3DBF" w:rsidRDefault="00FF3DBF" w:rsidP="00FF3DBF">
            <w:pPr>
              <w:spacing w:before="60"/>
              <w:jc w:val="center"/>
              <w:rPr>
                <w:sz w:val="18"/>
                <w:szCs w:val="18"/>
              </w:rPr>
            </w:pPr>
            <w:r w:rsidRPr="00FF3DBF">
              <w:rPr>
                <w:sz w:val="18"/>
                <w:szCs w:val="18"/>
              </w:rPr>
              <w:t>3,00</w:t>
            </w:r>
          </w:p>
        </w:tc>
        <w:tc>
          <w:tcPr>
            <w:tcW w:w="694" w:type="dxa"/>
            <w:tcBorders>
              <w:top w:val="single" w:sz="6" w:space="0" w:color="auto"/>
              <w:bottom w:val="single" w:sz="6" w:space="0" w:color="auto"/>
            </w:tcBorders>
            <w:vAlign w:val="center"/>
          </w:tcPr>
          <w:p w14:paraId="4EDB7C27" w14:textId="77777777" w:rsidR="00FF3DBF" w:rsidRPr="00FF3DBF" w:rsidRDefault="00FF3DBF" w:rsidP="00FF3DBF">
            <w:pPr>
              <w:spacing w:before="60"/>
              <w:jc w:val="center"/>
              <w:rPr>
                <w:sz w:val="18"/>
                <w:szCs w:val="18"/>
              </w:rPr>
            </w:pPr>
            <w:r w:rsidRPr="00FF3DBF">
              <w:rPr>
                <w:sz w:val="18"/>
                <w:szCs w:val="18"/>
              </w:rPr>
              <w:t>0,93</w:t>
            </w:r>
          </w:p>
        </w:tc>
        <w:tc>
          <w:tcPr>
            <w:tcW w:w="694" w:type="dxa"/>
            <w:tcBorders>
              <w:top w:val="single" w:sz="6" w:space="0" w:color="auto"/>
              <w:bottom w:val="single" w:sz="6" w:space="0" w:color="auto"/>
            </w:tcBorders>
            <w:vAlign w:val="center"/>
          </w:tcPr>
          <w:p w14:paraId="5536C2F4" w14:textId="77777777" w:rsidR="00FF3DBF" w:rsidRPr="00FF3DBF" w:rsidRDefault="00FF3DBF" w:rsidP="00FF3DBF">
            <w:pPr>
              <w:spacing w:before="60"/>
              <w:jc w:val="center"/>
              <w:rPr>
                <w:sz w:val="18"/>
                <w:szCs w:val="18"/>
              </w:rPr>
            </w:pPr>
            <w:r w:rsidRPr="00FF3DBF">
              <w:rPr>
                <w:sz w:val="18"/>
                <w:szCs w:val="18"/>
              </w:rPr>
              <w:t>23,80</w:t>
            </w:r>
          </w:p>
        </w:tc>
        <w:tc>
          <w:tcPr>
            <w:tcW w:w="694" w:type="dxa"/>
            <w:tcBorders>
              <w:top w:val="single" w:sz="6" w:space="0" w:color="auto"/>
              <w:bottom w:val="single" w:sz="6" w:space="0" w:color="auto"/>
            </w:tcBorders>
            <w:vAlign w:val="center"/>
          </w:tcPr>
          <w:p w14:paraId="30E1DBDD" w14:textId="77777777" w:rsidR="00FF3DBF" w:rsidRPr="00FF3DBF" w:rsidRDefault="00FF3DBF" w:rsidP="00FF3DBF">
            <w:pPr>
              <w:spacing w:before="60"/>
              <w:jc w:val="center"/>
              <w:rPr>
                <w:sz w:val="18"/>
                <w:szCs w:val="18"/>
              </w:rPr>
            </w:pPr>
            <w:r w:rsidRPr="00FF3DBF">
              <w:rPr>
                <w:sz w:val="18"/>
                <w:szCs w:val="18"/>
              </w:rPr>
              <w:t>0,22</w:t>
            </w:r>
          </w:p>
        </w:tc>
        <w:tc>
          <w:tcPr>
            <w:tcW w:w="694" w:type="dxa"/>
            <w:tcBorders>
              <w:top w:val="single" w:sz="6" w:space="0" w:color="auto"/>
              <w:bottom w:val="single" w:sz="6" w:space="0" w:color="auto"/>
            </w:tcBorders>
            <w:vAlign w:val="center"/>
          </w:tcPr>
          <w:p w14:paraId="63BC833A" w14:textId="77777777" w:rsidR="00FF3DBF" w:rsidRPr="00FF3DBF" w:rsidRDefault="00FF3DBF" w:rsidP="00FF3DBF">
            <w:pPr>
              <w:spacing w:before="60"/>
              <w:jc w:val="center"/>
              <w:rPr>
                <w:sz w:val="18"/>
                <w:szCs w:val="18"/>
              </w:rPr>
            </w:pPr>
            <w:r w:rsidRPr="00FF3DBF">
              <w:rPr>
                <w:sz w:val="18"/>
                <w:szCs w:val="18"/>
              </w:rPr>
              <w:t>14,75</w:t>
            </w:r>
          </w:p>
        </w:tc>
        <w:tc>
          <w:tcPr>
            <w:tcW w:w="694" w:type="dxa"/>
            <w:tcBorders>
              <w:top w:val="single" w:sz="6" w:space="0" w:color="auto"/>
              <w:bottom w:val="single" w:sz="6" w:space="0" w:color="auto"/>
            </w:tcBorders>
            <w:vAlign w:val="center"/>
          </w:tcPr>
          <w:p w14:paraId="52032F05" w14:textId="77777777" w:rsidR="00FF3DBF" w:rsidRPr="00FF3DBF" w:rsidRDefault="00FF3DBF" w:rsidP="00FF3DBF">
            <w:pPr>
              <w:spacing w:before="60"/>
              <w:jc w:val="center"/>
              <w:rPr>
                <w:sz w:val="18"/>
                <w:szCs w:val="18"/>
              </w:rPr>
            </w:pPr>
            <w:r w:rsidRPr="00FF3DBF">
              <w:rPr>
                <w:sz w:val="18"/>
                <w:szCs w:val="18"/>
              </w:rPr>
              <w:t>1,27</w:t>
            </w:r>
          </w:p>
        </w:tc>
        <w:tc>
          <w:tcPr>
            <w:tcW w:w="851" w:type="dxa"/>
            <w:tcBorders>
              <w:top w:val="single" w:sz="6" w:space="0" w:color="auto"/>
              <w:bottom w:val="single" w:sz="6" w:space="0" w:color="auto"/>
            </w:tcBorders>
            <w:vAlign w:val="center"/>
          </w:tcPr>
          <w:p w14:paraId="5F2FC2AF" w14:textId="77777777" w:rsidR="00FF3DBF" w:rsidRPr="00FF3DBF" w:rsidRDefault="00FF3DBF" w:rsidP="00FF3DBF">
            <w:pPr>
              <w:tabs>
                <w:tab w:val="left" w:pos="6804"/>
              </w:tabs>
              <w:spacing w:before="60"/>
              <w:jc w:val="center"/>
              <w:rPr>
                <w:sz w:val="18"/>
                <w:szCs w:val="18"/>
              </w:rPr>
            </w:pPr>
            <w:r w:rsidRPr="00FF3DBF">
              <w:rPr>
                <w:sz w:val="18"/>
                <w:szCs w:val="18"/>
              </w:rPr>
              <w:t>43,97</w:t>
            </w:r>
          </w:p>
        </w:tc>
        <w:tc>
          <w:tcPr>
            <w:tcW w:w="567" w:type="dxa"/>
            <w:tcBorders>
              <w:top w:val="single" w:sz="6" w:space="0" w:color="auto"/>
              <w:bottom w:val="single" w:sz="6" w:space="0" w:color="auto"/>
            </w:tcBorders>
            <w:vAlign w:val="center"/>
          </w:tcPr>
          <w:p w14:paraId="464C94AE" w14:textId="77777777" w:rsidR="00FF3DBF" w:rsidRPr="00FF3DBF" w:rsidRDefault="00FF3DBF" w:rsidP="00FF3DBF">
            <w:pPr>
              <w:spacing w:before="60"/>
              <w:jc w:val="center"/>
              <w:rPr>
                <w:sz w:val="18"/>
                <w:szCs w:val="18"/>
              </w:rPr>
            </w:pPr>
            <w:r w:rsidRPr="00FF3DBF">
              <w:rPr>
                <w:sz w:val="18"/>
                <w:szCs w:val="18"/>
              </w:rPr>
              <w:t>15</w:t>
            </w:r>
          </w:p>
        </w:tc>
        <w:tc>
          <w:tcPr>
            <w:tcW w:w="1125" w:type="dxa"/>
            <w:tcBorders>
              <w:top w:val="single" w:sz="6" w:space="0" w:color="auto"/>
              <w:bottom w:val="single" w:sz="6" w:space="0" w:color="auto"/>
            </w:tcBorders>
            <w:vAlign w:val="center"/>
          </w:tcPr>
          <w:p w14:paraId="02F0C0A4" w14:textId="77777777" w:rsidR="00FF3DBF" w:rsidRPr="00FF3DBF" w:rsidRDefault="00FF3DBF" w:rsidP="00FF3DBF">
            <w:pPr>
              <w:spacing w:before="60"/>
              <w:jc w:val="center"/>
              <w:rPr>
                <w:sz w:val="18"/>
                <w:szCs w:val="18"/>
              </w:rPr>
            </w:pPr>
            <w:r w:rsidRPr="00FF3DBF">
              <w:rPr>
                <w:sz w:val="18"/>
                <w:szCs w:val="18"/>
              </w:rPr>
              <w:t>1</w:t>
            </w:r>
          </w:p>
        </w:tc>
      </w:tr>
      <w:tr w:rsidR="00D84358" w:rsidRPr="00D84358" w14:paraId="2BD85E22" w14:textId="77777777" w:rsidTr="00D84358">
        <w:trPr>
          <w:cantSplit/>
          <w:trHeight w:val="284"/>
        </w:trPr>
        <w:tc>
          <w:tcPr>
            <w:tcW w:w="1003" w:type="dxa"/>
            <w:vMerge/>
            <w:tcBorders>
              <w:right w:val="single" w:sz="6" w:space="0" w:color="auto"/>
            </w:tcBorders>
            <w:vAlign w:val="center"/>
          </w:tcPr>
          <w:p w14:paraId="4A6F3257" w14:textId="77777777" w:rsidR="00FF3DBF" w:rsidRPr="00FF3DBF" w:rsidRDefault="00FF3DBF" w:rsidP="00FF3DBF">
            <w:pPr>
              <w:spacing w:before="60"/>
              <w:jc w:val="center"/>
              <w:rPr>
                <w:sz w:val="18"/>
                <w:szCs w:val="18"/>
              </w:rPr>
            </w:pPr>
          </w:p>
        </w:tc>
        <w:tc>
          <w:tcPr>
            <w:tcW w:w="962" w:type="dxa"/>
            <w:tcBorders>
              <w:top w:val="single" w:sz="6" w:space="0" w:color="auto"/>
              <w:left w:val="single" w:sz="6" w:space="0" w:color="auto"/>
              <w:bottom w:val="single" w:sz="6" w:space="0" w:color="auto"/>
              <w:right w:val="double" w:sz="4" w:space="0" w:color="auto"/>
            </w:tcBorders>
            <w:vAlign w:val="center"/>
          </w:tcPr>
          <w:p w14:paraId="26EB1A09" w14:textId="77777777" w:rsidR="00FF3DBF" w:rsidRPr="00FF3DBF" w:rsidRDefault="00FF3DBF" w:rsidP="00FF3DBF">
            <w:pPr>
              <w:spacing w:before="60"/>
              <w:jc w:val="center"/>
              <w:rPr>
                <w:sz w:val="18"/>
                <w:szCs w:val="18"/>
              </w:rPr>
            </w:pPr>
            <w:r w:rsidRPr="00FF3DBF">
              <w:rPr>
                <w:sz w:val="18"/>
                <w:szCs w:val="18"/>
              </w:rPr>
              <w:t>Foarte puternică U4</w:t>
            </w:r>
          </w:p>
        </w:tc>
        <w:tc>
          <w:tcPr>
            <w:tcW w:w="560" w:type="dxa"/>
            <w:tcBorders>
              <w:top w:val="single" w:sz="6" w:space="0" w:color="auto"/>
              <w:left w:val="double" w:sz="4" w:space="0" w:color="auto"/>
              <w:bottom w:val="single" w:sz="6" w:space="0" w:color="auto"/>
            </w:tcBorders>
            <w:vAlign w:val="center"/>
          </w:tcPr>
          <w:p w14:paraId="24528A5C" w14:textId="77777777" w:rsidR="00FF3DBF" w:rsidRPr="00FF3DBF" w:rsidRDefault="00FF3DBF" w:rsidP="00FF3DBF">
            <w:pPr>
              <w:spacing w:before="60"/>
              <w:jc w:val="center"/>
              <w:rPr>
                <w:sz w:val="18"/>
                <w:szCs w:val="18"/>
              </w:rPr>
            </w:pPr>
            <w:r w:rsidRPr="00FF3DBF">
              <w:rPr>
                <w:sz w:val="18"/>
                <w:szCs w:val="18"/>
              </w:rPr>
              <w:t>1</w:t>
            </w:r>
          </w:p>
        </w:tc>
        <w:tc>
          <w:tcPr>
            <w:tcW w:w="693" w:type="dxa"/>
            <w:tcBorders>
              <w:top w:val="single" w:sz="6" w:space="0" w:color="auto"/>
              <w:bottom w:val="single" w:sz="6" w:space="0" w:color="auto"/>
            </w:tcBorders>
            <w:vAlign w:val="center"/>
          </w:tcPr>
          <w:p w14:paraId="0D92C304"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525030E4"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69707CC2"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1B6F07D4"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0D8C1255" w14:textId="77777777" w:rsidR="00FF3DBF" w:rsidRPr="00FF3DBF" w:rsidRDefault="00FF3DBF" w:rsidP="00FF3DBF">
            <w:pPr>
              <w:spacing w:before="60"/>
              <w:jc w:val="center"/>
              <w:rPr>
                <w:sz w:val="18"/>
                <w:szCs w:val="18"/>
              </w:rPr>
            </w:pPr>
            <w:r w:rsidRPr="00FF3DBF">
              <w:rPr>
                <w:sz w:val="18"/>
                <w:szCs w:val="18"/>
              </w:rPr>
              <w:t>-</w:t>
            </w:r>
          </w:p>
        </w:tc>
        <w:tc>
          <w:tcPr>
            <w:tcW w:w="694" w:type="dxa"/>
            <w:tcBorders>
              <w:top w:val="single" w:sz="6" w:space="0" w:color="auto"/>
              <w:bottom w:val="single" w:sz="6" w:space="0" w:color="auto"/>
            </w:tcBorders>
            <w:vAlign w:val="center"/>
          </w:tcPr>
          <w:p w14:paraId="51A7F0D7" w14:textId="77777777" w:rsidR="00FF3DBF" w:rsidRPr="00FF3DBF" w:rsidRDefault="00FF3DBF" w:rsidP="00FF3DBF">
            <w:pPr>
              <w:spacing w:before="60"/>
              <w:jc w:val="center"/>
              <w:rPr>
                <w:sz w:val="18"/>
                <w:szCs w:val="18"/>
              </w:rPr>
            </w:pPr>
            <w:r w:rsidRPr="00FF3DBF">
              <w:rPr>
                <w:sz w:val="18"/>
                <w:szCs w:val="18"/>
              </w:rPr>
              <w:t>0,89</w:t>
            </w:r>
          </w:p>
        </w:tc>
        <w:tc>
          <w:tcPr>
            <w:tcW w:w="694" w:type="dxa"/>
            <w:tcBorders>
              <w:top w:val="single" w:sz="6" w:space="0" w:color="auto"/>
              <w:bottom w:val="single" w:sz="6" w:space="0" w:color="auto"/>
            </w:tcBorders>
            <w:vAlign w:val="center"/>
          </w:tcPr>
          <w:p w14:paraId="32CF3728" w14:textId="77777777" w:rsidR="00FF3DBF" w:rsidRPr="00FF3DBF" w:rsidRDefault="00FF3DBF" w:rsidP="00FF3DBF">
            <w:pPr>
              <w:spacing w:before="60"/>
              <w:jc w:val="center"/>
              <w:rPr>
                <w:sz w:val="18"/>
                <w:szCs w:val="18"/>
              </w:rPr>
            </w:pPr>
            <w:r w:rsidRPr="00FF3DBF">
              <w:rPr>
                <w:sz w:val="18"/>
                <w:szCs w:val="18"/>
              </w:rPr>
              <w:t>-</w:t>
            </w:r>
          </w:p>
        </w:tc>
        <w:tc>
          <w:tcPr>
            <w:tcW w:w="851" w:type="dxa"/>
            <w:tcBorders>
              <w:top w:val="single" w:sz="6" w:space="0" w:color="auto"/>
              <w:bottom w:val="single" w:sz="6" w:space="0" w:color="auto"/>
            </w:tcBorders>
            <w:vAlign w:val="center"/>
          </w:tcPr>
          <w:p w14:paraId="5283C535" w14:textId="77777777" w:rsidR="00FF3DBF" w:rsidRPr="00FF3DBF" w:rsidRDefault="00FF3DBF" w:rsidP="00FF3DBF">
            <w:pPr>
              <w:tabs>
                <w:tab w:val="left" w:pos="6804"/>
              </w:tabs>
              <w:spacing w:before="60"/>
              <w:jc w:val="center"/>
              <w:rPr>
                <w:sz w:val="18"/>
                <w:szCs w:val="18"/>
              </w:rPr>
            </w:pPr>
            <w:r w:rsidRPr="00FF3DBF">
              <w:rPr>
                <w:sz w:val="18"/>
                <w:szCs w:val="18"/>
              </w:rPr>
              <w:t>0,89</w:t>
            </w:r>
          </w:p>
        </w:tc>
        <w:tc>
          <w:tcPr>
            <w:tcW w:w="567" w:type="dxa"/>
            <w:tcBorders>
              <w:top w:val="single" w:sz="6" w:space="0" w:color="auto"/>
              <w:bottom w:val="single" w:sz="6" w:space="0" w:color="auto"/>
            </w:tcBorders>
            <w:vAlign w:val="center"/>
          </w:tcPr>
          <w:p w14:paraId="24316DA1" w14:textId="77777777" w:rsidR="00FF3DBF" w:rsidRPr="00FF3DBF" w:rsidRDefault="00FF3DBF" w:rsidP="00FF3DBF">
            <w:pPr>
              <w:spacing w:before="60"/>
              <w:jc w:val="center"/>
              <w:rPr>
                <w:sz w:val="18"/>
                <w:szCs w:val="18"/>
              </w:rPr>
            </w:pPr>
            <w:r w:rsidRPr="00FF3DBF">
              <w:rPr>
                <w:sz w:val="18"/>
                <w:szCs w:val="18"/>
              </w:rPr>
              <w:t>-</w:t>
            </w:r>
          </w:p>
        </w:tc>
        <w:tc>
          <w:tcPr>
            <w:tcW w:w="1125" w:type="dxa"/>
            <w:tcBorders>
              <w:top w:val="single" w:sz="6" w:space="0" w:color="auto"/>
              <w:bottom w:val="single" w:sz="6" w:space="0" w:color="auto"/>
            </w:tcBorders>
            <w:vAlign w:val="center"/>
          </w:tcPr>
          <w:p w14:paraId="17477822" w14:textId="77777777" w:rsidR="00FF3DBF" w:rsidRPr="00FF3DBF" w:rsidRDefault="00FF3DBF" w:rsidP="00FF3DBF">
            <w:pPr>
              <w:spacing w:before="60"/>
              <w:jc w:val="center"/>
              <w:rPr>
                <w:sz w:val="18"/>
                <w:szCs w:val="18"/>
              </w:rPr>
            </w:pPr>
            <w:r w:rsidRPr="00FF3DBF">
              <w:rPr>
                <w:sz w:val="18"/>
                <w:szCs w:val="18"/>
              </w:rPr>
              <w:t>-</w:t>
            </w:r>
          </w:p>
        </w:tc>
      </w:tr>
      <w:tr w:rsidR="00D84358" w:rsidRPr="00D84358" w14:paraId="4DC224A5" w14:textId="77777777" w:rsidTr="00D84358">
        <w:trPr>
          <w:cantSplit/>
          <w:trHeight w:val="284"/>
        </w:trPr>
        <w:tc>
          <w:tcPr>
            <w:tcW w:w="1003" w:type="dxa"/>
            <w:vMerge/>
            <w:tcBorders>
              <w:bottom w:val="single" w:sz="6" w:space="0" w:color="auto"/>
              <w:right w:val="single" w:sz="6" w:space="0" w:color="auto"/>
            </w:tcBorders>
            <w:vAlign w:val="center"/>
          </w:tcPr>
          <w:p w14:paraId="26A01785" w14:textId="77777777" w:rsidR="00FF3DBF" w:rsidRPr="00FF3DBF" w:rsidRDefault="00FF3DBF" w:rsidP="00FF3DBF">
            <w:pPr>
              <w:spacing w:before="60"/>
              <w:jc w:val="center"/>
              <w:rPr>
                <w:sz w:val="18"/>
                <w:szCs w:val="18"/>
              </w:rPr>
            </w:pPr>
          </w:p>
        </w:tc>
        <w:tc>
          <w:tcPr>
            <w:tcW w:w="962" w:type="dxa"/>
            <w:tcBorders>
              <w:top w:val="single" w:sz="6" w:space="0" w:color="auto"/>
              <w:left w:val="single" w:sz="6" w:space="0" w:color="auto"/>
              <w:bottom w:val="single" w:sz="6" w:space="0" w:color="auto"/>
              <w:right w:val="double" w:sz="4" w:space="0" w:color="auto"/>
            </w:tcBorders>
            <w:vAlign w:val="center"/>
          </w:tcPr>
          <w:p w14:paraId="66B302A2" w14:textId="77777777" w:rsidR="00FF3DBF" w:rsidRPr="00FF3DBF" w:rsidRDefault="00FF3DBF" w:rsidP="00FF3DBF">
            <w:pPr>
              <w:spacing w:before="60"/>
              <w:jc w:val="center"/>
              <w:rPr>
                <w:sz w:val="18"/>
                <w:szCs w:val="18"/>
              </w:rPr>
            </w:pPr>
            <w:r w:rsidRPr="00FF3DBF">
              <w:rPr>
                <w:sz w:val="18"/>
                <w:szCs w:val="18"/>
              </w:rPr>
              <w:t>Total</w:t>
            </w:r>
          </w:p>
          <w:p w14:paraId="7C78FF54" w14:textId="77777777" w:rsidR="00FF3DBF" w:rsidRPr="00FF3DBF" w:rsidRDefault="00FF3DBF" w:rsidP="00FF3DBF">
            <w:pPr>
              <w:spacing w:before="60"/>
              <w:jc w:val="center"/>
              <w:rPr>
                <w:sz w:val="18"/>
                <w:szCs w:val="18"/>
              </w:rPr>
            </w:pPr>
            <w:r w:rsidRPr="00FF3DBF">
              <w:rPr>
                <w:sz w:val="18"/>
                <w:szCs w:val="18"/>
              </w:rPr>
              <w:t>U1 – U4</w:t>
            </w:r>
          </w:p>
        </w:tc>
        <w:tc>
          <w:tcPr>
            <w:tcW w:w="560" w:type="dxa"/>
            <w:tcBorders>
              <w:top w:val="single" w:sz="6" w:space="0" w:color="auto"/>
              <w:left w:val="double" w:sz="4" w:space="0" w:color="auto"/>
              <w:bottom w:val="single" w:sz="6" w:space="0" w:color="auto"/>
            </w:tcBorders>
            <w:vAlign w:val="center"/>
          </w:tcPr>
          <w:p w14:paraId="48E82ABB" w14:textId="77777777" w:rsidR="00FF3DBF" w:rsidRPr="00FF3DBF" w:rsidRDefault="00FF3DBF" w:rsidP="00FF3DBF">
            <w:pPr>
              <w:spacing w:before="60"/>
              <w:jc w:val="center"/>
              <w:rPr>
                <w:sz w:val="18"/>
                <w:szCs w:val="18"/>
              </w:rPr>
            </w:pPr>
            <w:r w:rsidRPr="00FF3DBF">
              <w:rPr>
                <w:sz w:val="18"/>
                <w:szCs w:val="18"/>
              </w:rPr>
              <w:t>89</w:t>
            </w:r>
          </w:p>
        </w:tc>
        <w:tc>
          <w:tcPr>
            <w:tcW w:w="693" w:type="dxa"/>
            <w:tcBorders>
              <w:top w:val="single" w:sz="6" w:space="0" w:color="auto"/>
              <w:bottom w:val="single" w:sz="6" w:space="0" w:color="auto"/>
            </w:tcBorders>
            <w:vAlign w:val="center"/>
          </w:tcPr>
          <w:p w14:paraId="0DBC3376" w14:textId="77777777" w:rsidR="00FF3DBF" w:rsidRPr="00FF3DBF" w:rsidRDefault="00FF3DBF" w:rsidP="00FF3DBF">
            <w:pPr>
              <w:spacing w:before="60"/>
              <w:jc w:val="center"/>
              <w:rPr>
                <w:sz w:val="18"/>
                <w:szCs w:val="18"/>
              </w:rPr>
            </w:pPr>
            <w:r w:rsidRPr="00FF3DBF">
              <w:rPr>
                <w:sz w:val="18"/>
                <w:szCs w:val="18"/>
              </w:rPr>
              <w:t>27,05</w:t>
            </w:r>
          </w:p>
        </w:tc>
        <w:tc>
          <w:tcPr>
            <w:tcW w:w="694" w:type="dxa"/>
            <w:tcBorders>
              <w:top w:val="single" w:sz="6" w:space="0" w:color="auto"/>
              <w:bottom w:val="single" w:sz="6" w:space="0" w:color="auto"/>
            </w:tcBorders>
            <w:vAlign w:val="center"/>
          </w:tcPr>
          <w:p w14:paraId="080EDC16" w14:textId="77777777" w:rsidR="00FF3DBF" w:rsidRPr="00FF3DBF" w:rsidRDefault="00FF3DBF" w:rsidP="00FF3DBF">
            <w:pPr>
              <w:spacing w:before="60"/>
              <w:jc w:val="center"/>
              <w:rPr>
                <w:sz w:val="18"/>
                <w:szCs w:val="18"/>
              </w:rPr>
            </w:pPr>
            <w:r w:rsidRPr="00FF3DBF">
              <w:rPr>
                <w:sz w:val="18"/>
                <w:szCs w:val="18"/>
              </w:rPr>
              <w:t>8,21</w:t>
            </w:r>
          </w:p>
        </w:tc>
        <w:tc>
          <w:tcPr>
            <w:tcW w:w="694" w:type="dxa"/>
            <w:tcBorders>
              <w:top w:val="single" w:sz="6" w:space="0" w:color="auto"/>
              <w:bottom w:val="single" w:sz="6" w:space="0" w:color="auto"/>
            </w:tcBorders>
            <w:vAlign w:val="center"/>
          </w:tcPr>
          <w:p w14:paraId="3D1DDD88" w14:textId="77777777" w:rsidR="00FF3DBF" w:rsidRPr="00FF3DBF" w:rsidRDefault="00FF3DBF" w:rsidP="00FF3DBF">
            <w:pPr>
              <w:spacing w:before="60"/>
              <w:jc w:val="center"/>
              <w:rPr>
                <w:sz w:val="18"/>
                <w:szCs w:val="18"/>
              </w:rPr>
            </w:pPr>
            <w:r w:rsidRPr="00FF3DBF">
              <w:rPr>
                <w:sz w:val="18"/>
                <w:szCs w:val="18"/>
              </w:rPr>
              <w:t>7,77</w:t>
            </w:r>
          </w:p>
        </w:tc>
        <w:tc>
          <w:tcPr>
            <w:tcW w:w="694" w:type="dxa"/>
            <w:tcBorders>
              <w:top w:val="single" w:sz="6" w:space="0" w:color="auto"/>
              <w:bottom w:val="single" w:sz="6" w:space="0" w:color="auto"/>
            </w:tcBorders>
            <w:vAlign w:val="center"/>
          </w:tcPr>
          <w:p w14:paraId="3DC88452" w14:textId="77777777" w:rsidR="00FF3DBF" w:rsidRPr="00FF3DBF" w:rsidRDefault="00FF3DBF" w:rsidP="00FF3DBF">
            <w:pPr>
              <w:spacing w:before="60"/>
              <w:jc w:val="center"/>
              <w:rPr>
                <w:sz w:val="18"/>
                <w:szCs w:val="18"/>
              </w:rPr>
            </w:pPr>
            <w:r w:rsidRPr="00FF3DBF">
              <w:rPr>
                <w:sz w:val="18"/>
                <w:szCs w:val="18"/>
              </w:rPr>
              <w:t>54,69</w:t>
            </w:r>
          </w:p>
        </w:tc>
        <w:tc>
          <w:tcPr>
            <w:tcW w:w="694" w:type="dxa"/>
            <w:tcBorders>
              <w:top w:val="single" w:sz="6" w:space="0" w:color="auto"/>
              <w:bottom w:val="single" w:sz="6" w:space="0" w:color="auto"/>
            </w:tcBorders>
            <w:vAlign w:val="center"/>
          </w:tcPr>
          <w:p w14:paraId="5089166E" w14:textId="77777777" w:rsidR="00FF3DBF" w:rsidRPr="00FF3DBF" w:rsidRDefault="00FF3DBF" w:rsidP="00FF3DBF">
            <w:pPr>
              <w:spacing w:before="60"/>
              <w:jc w:val="center"/>
              <w:rPr>
                <w:sz w:val="18"/>
                <w:szCs w:val="18"/>
              </w:rPr>
            </w:pPr>
            <w:r w:rsidRPr="00FF3DBF">
              <w:rPr>
                <w:sz w:val="18"/>
                <w:szCs w:val="18"/>
              </w:rPr>
              <w:t>95,90</w:t>
            </w:r>
          </w:p>
        </w:tc>
        <w:tc>
          <w:tcPr>
            <w:tcW w:w="694" w:type="dxa"/>
            <w:tcBorders>
              <w:top w:val="single" w:sz="6" w:space="0" w:color="auto"/>
              <w:bottom w:val="single" w:sz="6" w:space="0" w:color="auto"/>
            </w:tcBorders>
            <w:vAlign w:val="center"/>
          </w:tcPr>
          <w:p w14:paraId="362E4F3B" w14:textId="77777777" w:rsidR="00FF3DBF" w:rsidRPr="00FF3DBF" w:rsidRDefault="00FF3DBF" w:rsidP="00FF3DBF">
            <w:pPr>
              <w:spacing w:before="60"/>
              <w:jc w:val="center"/>
              <w:rPr>
                <w:sz w:val="18"/>
                <w:szCs w:val="18"/>
              </w:rPr>
            </w:pPr>
            <w:r w:rsidRPr="00FF3DBF">
              <w:rPr>
                <w:sz w:val="18"/>
                <w:szCs w:val="18"/>
              </w:rPr>
              <w:t>37,46</w:t>
            </w:r>
          </w:p>
        </w:tc>
        <w:tc>
          <w:tcPr>
            <w:tcW w:w="694" w:type="dxa"/>
            <w:tcBorders>
              <w:top w:val="single" w:sz="6" w:space="0" w:color="auto"/>
              <w:bottom w:val="single" w:sz="6" w:space="0" w:color="auto"/>
            </w:tcBorders>
            <w:vAlign w:val="center"/>
          </w:tcPr>
          <w:p w14:paraId="29A25909" w14:textId="77777777" w:rsidR="00FF3DBF" w:rsidRPr="00FF3DBF" w:rsidRDefault="00FF3DBF" w:rsidP="00FF3DBF">
            <w:pPr>
              <w:spacing w:before="60"/>
              <w:jc w:val="center"/>
              <w:rPr>
                <w:sz w:val="18"/>
                <w:szCs w:val="18"/>
              </w:rPr>
            </w:pPr>
            <w:r w:rsidRPr="00FF3DBF">
              <w:rPr>
                <w:sz w:val="18"/>
                <w:szCs w:val="18"/>
              </w:rPr>
              <w:t>59,94</w:t>
            </w:r>
          </w:p>
        </w:tc>
        <w:tc>
          <w:tcPr>
            <w:tcW w:w="851" w:type="dxa"/>
            <w:tcBorders>
              <w:top w:val="single" w:sz="6" w:space="0" w:color="auto"/>
              <w:bottom w:val="single" w:sz="6" w:space="0" w:color="auto"/>
            </w:tcBorders>
            <w:vAlign w:val="center"/>
          </w:tcPr>
          <w:p w14:paraId="543E7680" w14:textId="77777777" w:rsidR="00FF3DBF" w:rsidRPr="00FF3DBF" w:rsidRDefault="00FF3DBF" w:rsidP="00FF3DBF">
            <w:pPr>
              <w:tabs>
                <w:tab w:val="left" w:pos="6804"/>
              </w:tabs>
              <w:spacing w:before="60"/>
              <w:jc w:val="center"/>
              <w:rPr>
                <w:sz w:val="18"/>
                <w:szCs w:val="18"/>
              </w:rPr>
            </w:pPr>
            <w:r w:rsidRPr="00FF3DBF">
              <w:rPr>
                <w:sz w:val="18"/>
                <w:szCs w:val="18"/>
              </w:rPr>
              <w:t>291,02</w:t>
            </w:r>
          </w:p>
        </w:tc>
        <w:tc>
          <w:tcPr>
            <w:tcW w:w="567" w:type="dxa"/>
            <w:tcBorders>
              <w:top w:val="single" w:sz="6" w:space="0" w:color="auto"/>
              <w:bottom w:val="single" w:sz="6" w:space="0" w:color="auto"/>
            </w:tcBorders>
            <w:vAlign w:val="center"/>
          </w:tcPr>
          <w:p w14:paraId="7B54EA3B" w14:textId="77777777" w:rsidR="00FF3DBF" w:rsidRPr="00FF3DBF" w:rsidRDefault="00FF3DBF" w:rsidP="00FF3DBF">
            <w:pPr>
              <w:spacing w:before="60"/>
              <w:jc w:val="center"/>
              <w:rPr>
                <w:sz w:val="18"/>
                <w:szCs w:val="18"/>
              </w:rPr>
            </w:pPr>
            <w:r w:rsidRPr="00FF3DBF">
              <w:rPr>
                <w:sz w:val="18"/>
                <w:szCs w:val="18"/>
              </w:rPr>
              <w:t>100</w:t>
            </w:r>
          </w:p>
        </w:tc>
        <w:tc>
          <w:tcPr>
            <w:tcW w:w="1125" w:type="dxa"/>
            <w:tcBorders>
              <w:top w:val="single" w:sz="6" w:space="0" w:color="auto"/>
              <w:bottom w:val="single" w:sz="6" w:space="0" w:color="auto"/>
            </w:tcBorders>
            <w:vAlign w:val="center"/>
          </w:tcPr>
          <w:p w14:paraId="03AAE28E" w14:textId="77777777" w:rsidR="00FF3DBF" w:rsidRPr="00FF3DBF" w:rsidRDefault="00FF3DBF" w:rsidP="00FF3DBF">
            <w:pPr>
              <w:spacing w:before="60"/>
              <w:jc w:val="center"/>
              <w:rPr>
                <w:sz w:val="18"/>
                <w:szCs w:val="18"/>
              </w:rPr>
            </w:pPr>
            <w:r w:rsidRPr="00FF3DBF">
              <w:rPr>
                <w:sz w:val="18"/>
                <w:szCs w:val="18"/>
              </w:rPr>
              <w:t>5</w:t>
            </w:r>
          </w:p>
        </w:tc>
      </w:tr>
      <w:tr w:rsidR="00D84358" w:rsidRPr="00D84358" w14:paraId="16F0BE98" w14:textId="77777777" w:rsidTr="00D84358">
        <w:trPr>
          <w:cantSplit/>
          <w:trHeight w:val="284"/>
        </w:trPr>
        <w:tc>
          <w:tcPr>
            <w:tcW w:w="1003" w:type="dxa"/>
            <w:vMerge w:val="restart"/>
            <w:tcBorders>
              <w:right w:val="single" w:sz="6" w:space="0" w:color="auto"/>
            </w:tcBorders>
            <w:vAlign w:val="center"/>
          </w:tcPr>
          <w:p w14:paraId="2C04BD96" w14:textId="77777777" w:rsidR="00D84358" w:rsidRPr="00FF3DBF" w:rsidRDefault="00D84358" w:rsidP="00FF3DBF">
            <w:pPr>
              <w:spacing w:before="60"/>
              <w:jc w:val="center"/>
              <w:rPr>
                <w:sz w:val="18"/>
                <w:szCs w:val="18"/>
              </w:rPr>
            </w:pPr>
            <w:r w:rsidRPr="00FF3DBF">
              <w:rPr>
                <w:sz w:val="18"/>
                <w:szCs w:val="18"/>
              </w:rPr>
              <w:t xml:space="preserve">Rupturi de zăpadă și vânt </w:t>
            </w:r>
          </w:p>
          <w:p w14:paraId="4CE9EFB2" w14:textId="77777777" w:rsidR="00D84358" w:rsidRPr="00FF3DBF" w:rsidRDefault="00D84358" w:rsidP="00FF3DBF">
            <w:pPr>
              <w:spacing w:before="60"/>
              <w:jc w:val="center"/>
              <w:rPr>
                <w:sz w:val="18"/>
                <w:szCs w:val="18"/>
              </w:rPr>
            </w:pPr>
            <w:r w:rsidRPr="00FF3DBF">
              <w:rPr>
                <w:sz w:val="18"/>
                <w:szCs w:val="18"/>
              </w:rPr>
              <w:t>Z1 – Z4</w:t>
            </w:r>
          </w:p>
        </w:tc>
        <w:tc>
          <w:tcPr>
            <w:tcW w:w="962" w:type="dxa"/>
            <w:tcBorders>
              <w:left w:val="single" w:sz="6" w:space="0" w:color="auto"/>
              <w:right w:val="double" w:sz="4" w:space="0" w:color="auto"/>
            </w:tcBorders>
            <w:vAlign w:val="center"/>
          </w:tcPr>
          <w:p w14:paraId="459D4F17" w14:textId="77777777" w:rsidR="00D84358" w:rsidRPr="00FF3DBF" w:rsidRDefault="00D84358" w:rsidP="00FF3DBF">
            <w:pPr>
              <w:spacing w:before="60"/>
              <w:jc w:val="center"/>
              <w:rPr>
                <w:sz w:val="18"/>
                <w:szCs w:val="18"/>
              </w:rPr>
            </w:pPr>
            <w:r w:rsidRPr="00FF3DBF">
              <w:rPr>
                <w:sz w:val="18"/>
                <w:szCs w:val="18"/>
              </w:rPr>
              <w:t>Slabă Z1</w:t>
            </w:r>
          </w:p>
        </w:tc>
        <w:tc>
          <w:tcPr>
            <w:tcW w:w="560" w:type="dxa"/>
            <w:tcBorders>
              <w:left w:val="double" w:sz="4" w:space="0" w:color="auto"/>
            </w:tcBorders>
            <w:vAlign w:val="center"/>
          </w:tcPr>
          <w:p w14:paraId="3EEFED83" w14:textId="77777777" w:rsidR="00D84358" w:rsidRPr="00FF3DBF" w:rsidRDefault="00D84358" w:rsidP="00FF3DBF">
            <w:pPr>
              <w:spacing w:before="60"/>
              <w:jc w:val="center"/>
              <w:rPr>
                <w:sz w:val="18"/>
                <w:szCs w:val="18"/>
              </w:rPr>
            </w:pPr>
            <w:r w:rsidRPr="00FF3DBF">
              <w:rPr>
                <w:sz w:val="18"/>
                <w:szCs w:val="18"/>
              </w:rPr>
              <w:t>15</w:t>
            </w:r>
          </w:p>
        </w:tc>
        <w:tc>
          <w:tcPr>
            <w:tcW w:w="693" w:type="dxa"/>
            <w:vAlign w:val="center"/>
          </w:tcPr>
          <w:p w14:paraId="1577915C"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271036F0"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341857BA"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24EA3970"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48AA4060"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46746FAD"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7BED20A7" w14:textId="77777777" w:rsidR="00D84358" w:rsidRPr="00FF3DBF" w:rsidRDefault="00D84358" w:rsidP="00FF3DBF">
            <w:pPr>
              <w:spacing w:before="60"/>
              <w:jc w:val="center"/>
              <w:rPr>
                <w:sz w:val="18"/>
                <w:szCs w:val="18"/>
              </w:rPr>
            </w:pPr>
            <w:r w:rsidRPr="00FF3DBF">
              <w:rPr>
                <w:sz w:val="18"/>
                <w:szCs w:val="18"/>
              </w:rPr>
              <w:t>36,67</w:t>
            </w:r>
          </w:p>
        </w:tc>
        <w:tc>
          <w:tcPr>
            <w:tcW w:w="851" w:type="dxa"/>
            <w:vAlign w:val="center"/>
          </w:tcPr>
          <w:p w14:paraId="530A9A95" w14:textId="77777777" w:rsidR="00D84358" w:rsidRPr="00FF3DBF" w:rsidRDefault="00D84358" w:rsidP="00FF3DBF">
            <w:pPr>
              <w:spacing w:before="60"/>
              <w:jc w:val="center"/>
              <w:rPr>
                <w:sz w:val="18"/>
                <w:szCs w:val="18"/>
              </w:rPr>
            </w:pPr>
            <w:r w:rsidRPr="00FF3DBF">
              <w:rPr>
                <w:sz w:val="18"/>
                <w:szCs w:val="18"/>
              </w:rPr>
              <w:t>36,67</w:t>
            </w:r>
          </w:p>
        </w:tc>
        <w:tc>
          <w:tcPr>
            <w:tcW w:w="567" w:type="dxa"/>
            <w:vAlign w:val="center"/>
          </w:tcPr>
          <w:p w14:paraId="58D91FF7" w14:textId="77777777" w:rsidR="00D84358" w:rsidRPr="00FF3DBF" w:rsidRDefault="00D84358" w:rsidP="00FF3DBF">
            <w:pPr>
              <w:spacing w:before="60"/>
              <w:jc w:val="center"/>
              <w:rPr>
                <w:sz w:val="18"/>
                <w:szCs w:val="18"/>
              </w:rPr>
            </w:pPr>
            <w:r w:rsidRPr="00FF3DBF">
              <w:rPr>
                <w:sz w:val="18"/>
                <w:szCs w:val="18"/>
              </w:rPr>
              <w:t>98</w:t>
            </w:r>
          </w:p>
        </w:tc>
        <w:tc>
          <w:tcPr>
            <w:tcW w:w="1125" w:type="dxa"/>
            <w:vAlign w:val="center"/>
          </w:tcPr>
          <w:p w14:paraId="1CAC3EC5" w14:textId="77777777" w:rsidR="00D84358" w:rsidRPr="00FF3DBF" w:rsidRDefault="00D84358" w:rsidP="00FF3DBF">
            <w:pPr>
              <w:spacing w:before="60"/>
              <w:jc w:val="center"/>
              <w:rPr>
                <w:sz w:val="18"/>
                <w:szCs w:val="18"/>
              </w:rPr>
            </w:pPr>
            <w:r w:rsidRPr="00FF3DBF">
              <w:rPr>
                <w:sz w:val="18"/>
                <w:szCs w:val="18"/>
              </w:rPr>
              <w:t>1</w:t>
            </w:r>
          </w:p>
        </w:tc>
      </w:tr>
      <w:tr w:rsidR="00D84358" w:rsidRPr="00D84358" w14:paraId="600A99E9" w14:textId="77777777" w:rsidTr="00D84358">
        <w:trPr>
          <w:cantSplit/>
          <w:trHeight w:val="284"/>
        </w:trPr>
        <w:tc>
          <w:tcPr>
            <w:tcW w:w="1003" w:type="dxa"/>
            <w:vMerge/>
            <w:tcBorders>
              <w:right w:val="single" w:sz="6" w:space="0" w:color="auto"/>
            </w:tcBorders>
            <w:vAlign w:val="center"/>
          </w:tcPr>
          <w:p w14:paraId="2CCC9B72" w14:textId="77777777" w:rsidR="00D84358" w:rsidRPr="00FF3DBF" w:rsidRDefault="00D84358" w:rsidP="00FF3DBF">
            <w:pPr>
              <w:spacing w:before="60"/>
              <w:jc w:val="center"/>
              <w:rPr>
                <w:sz w:val="18"/>
                <w:szCs w:val="18"/>
              </w:rPr>
            </w:pPr>
          </w:p>
        </w:tc>
        <w:tc>
          <w:tcPr>
            <w:tcW w:w="962" w:type="dxa"/>
            <w:tcBorders>
              <w:left w:val="single" w:sz="6" w:space="0" w:color="auto"/>
              <w:right w:val="double" w:sz="4" w:space="0" w:color="auto"/>
            </w:tcBorders>
            <w:vAlign w:val="center"/>
          </w:tcPr>
          <w:p w14:paraId="4074302B" w14:textId="77777777" w:rsidR="00D84358" w:rsidRPr="00FF3DBF" w:rsidRDefault="00D84358" w:rsidP="00FF3DBF">
            <w:pPr>
              <w:spacing w:before="60"/>
              <w:jc w:val="center"/>
              <w:rPr>
                <w:sz w:val="18"/>
                <w:szCs w:val="18"/>
              </w:rPr>
            </w:pPr>
            <w:r w:rsidRPr="00FF3DBF">
              <w:rPr>
                <w:sz w:val="18"/>
                <w:szCs w:val="18"/>
              </w:rPr>
              <w:t>Moderată Z2</w:t>
            </w:r>
          </w:p>
        </w:tc>
        <w:tc>
          <w:tcPr>
            <w:tcW w:w="560" w:type="dxa"/>
            <w:tcBorders>
              <w:left w:val="double" w:sz="4" w:space="0" w:color="auto"/>
            </w:tcBorders>
            <w:vAlign w:val="center"/>
          </w:tcPr>
          <w:p w14:paraId="4468AD99" w14:textId="77777777" w:rsidR="00D84358" w:rsidRPr="00FF3DBF" w:rsidRDefault="00D84358" w:rsidP="00FF3DBF">
            <w:pPr>
              <w:spacing w:before="60"/>
              <w:jc w:val="center"/>
              <w:rPr>
                <w:sz w:val="18"/>
                <w:szCs w:val="18"/>
              </w:rPr>
            </w:pPr>
            <w:r w:rsidRPr="00FF3DBF">
              <w:rPr>
                <w:sz w:val="18"/>
                <w:szCs w:val="18"/>
              </w:rPr>
              <w:t>-</w:t>
            </w:r>
          </w:p>
        </w:tc>
        <w:tc>
          <w:tcPr>
            <w:tcW w:w="693" w:type="dxa"/>
            <w:vAlign w:val="center"/>
          </w:tcPr>
          <w:p w14:paraId="7ED8A776"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589D54C0"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26C91F65"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0CC630C6"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2A49CF8F"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6CAC5A31"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2B0D0150" w14:textId="77777777" w:rsidR="00D84358" w:rsidRPr="00FF3DBF" w:rsidRDefault="00D84358" w:rsidP="00FF3DBF">
            <w:pPr>
              <w:spacing w:before="60"/>
              <w:jc w:val="center"/>
              <w:rPr>
                <w:sz w:val="18"/>
                <w:szCs w:val="18"/>
              </w:rPr>
            </w:pPr>
            <w:r w:rsidRPr="00FF3DBF">
              <w:rPr>
                <w:sz w:val="18"/>
                <w:szCs w:val="18"/>
              </w:rPr>
              <w:t>-</w:t>
            </w:r>
          </w:p>
        </w:tc>
        <w:tc>
          <w:tcPr>
            <w:tcW w:w="851" w:type="dxa"/>
            <w:vAlign w:val="center"/>
          </w:tcPr>
          <w:p w14:paraId="2CF8291D" w14:textId="77777777" w:rsidR="00D84358" w:rsidRPr="00FF3DBF" w:rsidRDefault="00D84358" w:rsidP="00FF3DBF">
            <w:pPr>
              <w:spacing w:before="60"/>
              <w:jc w:val="center"/>
              <w:rPr>
                <w:sz w:val="18"/>
                <w:szCs w:val="18"/>
              </w:rPr>
            </w:pPr>
            <w:r w:rsidRPr="00FF3DBF">
              <w:rPr>
                <w:sz w:val="18"/>
                <w:szCs w:val="18"/>
              </w:rPr>
              <w:t>-</w:t>
            </w:r>
          </w:p>
        </w:tc>
        <w:tc>
          <w:tcPr>
            <w:tcW w:w="567" w:type="dxa"/>
            <w:vAlign w:val="center"/>
          </w:tcPr>
          <w:p w14:paraId="474E0936" w14:textId="77777777" w:rsidR="00D84358" w:rsidRPr="00FF3DBF" w:rsidRDefault="00D84358" w:rsidP="00FF3DBF">
            <w:pPr>
              <w:spacing w:before="60"/>
              <w:jc w:val="center"/>
              <w:rPr>
                <w:sz w:val="18"/>
                <w:szCs w:val="18"/>
              </w:rPr>
            </w:pPr>
            <w:r w:rsidRPr="00FF3DBF">
              <w:rPr>
                <w:sz w:val="18"/>
                <w:szCs w:val="18"/>
              </w:rPr>
              <w:t>-</w:t>
            </w:r>
          </w:p>
        </w:tc>
        <w:tc>
          <w:tcPr>
            <w:tcW w:w="1125" w:type="dxa"/>
            <w:vAlign w:val="center"/>
          </w:tcPr>
          <w:p w14:paraId="17C447FE" w14:textId="77777777" w:rsidR="00D84358" w:rsidRPr="00FF3DBF" w:rsidRDefault="00D84358" w:rsidP="00FF3DBF">
            <w:pPr>
              <w:spacing w:before="60"/>
              <w:jc w:val="center"/>
              <w:rPr>
                <w:sz w:val="18"/>
                <w:szCs w:val="18"/>
              </w:rPr>
            </w:pPr>
            <w:r w:rsidRPr="00FF3DBF">
              <w:rPr>
                <w:sz w:val="18"/>
                <w:szCs w:val="18"/>
              </w:rPr>
              <w:t>-</w:t>
            </w:r>
          </w:p>
        </w:tc>
      </w:tr>
      <w:tr w:rsidR="00D84358" w:rsidRPr="00D84358" w14:paraId="716C63B1" w14:textId="77777777" w:rsidTr="00D84358">
        <w:trPr>
          <w:cantSplit/>
          <w:trHeight w:val="284"/>
        </w:trPr>
        <w:tc>
          <w:tcPr>
            <w:tcW w:w="1003" w:type="dxa"/>
            <w:vMerge/>
            <w:tcBorders>
              <w:right w:val="single" w:sz="6" w:space="0" w:color="auto"/>
            </w:tcBorders>
            <w:vAlign w:val="center"/>
          </w:tcPr>
          <w:p w14:paraId="11BF7A28" w14:textId="77777777" w:rsidR="00D84358" w:rsidRPr="00FF3DBF" w:rsidRDefault="00D84358" w:rsidP="00FF3DBF">
            <w:pPr>
              <w:spacing w:before="60"/>
              <w:jc w:val="center"/>
              <w:rPr>
                <w:sz w:val="18"/>
                <w:szCs w:val="18"/>
              </w:rPr>
            </w:pPr>
          </w:p>
        </w:tc>
        <w:tc>
          <w:tcPr>
            <w:tcW w:w="962" w:type="dxa"/>
            <w:tcBorders>
              <w:left w:val="single" w:sz="6" w:space="0" w:color="auto"/>
              <w:right w:val="double" w:sz="4" w:space="0" w:color="auto"/>
            </w:tcBorders>
            <w:vAlign w:val="center"/>
          </w:tcPr>
          <w:p w14:paraId="79BE0354" w14:textId="77777777" w:rsidR="00D84358" w:rsidRPr="00FF3DBF" w:rsidRDefault="00D84358" w:rsidP="00FF3DBF">
            <w:pPr>
              <w:spacing w:before="60"/>
              <w:jc w:val="center"/>
              <w:rPr>
                <w:sz w:val="18"/>
                <w:szCs w:val="18"/>
              </w:rPr>
            </w:pPr>
            <w:r w:rsidRPr="00FF3DBF">
              <w:rPr>
                <w:sz w:val="18"/>
                <w:szCs w:val="18"/>
              </w:rPr>
              <w:t>Puternică Z3</w:t>
            </w:r>
          </w:p>
        </w:tc>
        <w:tc>
          <w:tcPr>
            <w:tcW w:w="560" w:type="dxa"/>
            <w:tcBorders>
              <w:left w:val="double" w:sz="4" w:space="0" w:color="auto"/>
            </w:tcBorders>
            <w:vAlign w:val="center"/>
          </w:tcPr>
          <w:p w14:paraId="0992B391" w14:textId="77777777" w:rsidR="00D84358" w:rsidRPr="00FF3DBF" w:rsidRDefault="00D84358" w:rsidP="00FF3DBF">
            <w:pPr>
              <w:spacing w:before="60"/>
              <w:jc w:val="center"/>
              <w:rPr>
                <w:sz w:val="18"/>
                <w:szCs w:val="18"/>
              </w:rPr>
            </w:pPr>
            <w:r w:rsidRPr="00FF3DBF">
              <w:rPr>
                <w:sz w:val="18"/>
                <w:szCs w:val="18"/>
              </w:rPr>
              <w:t>1</w:t>
            </w:r>
          </w:p>
        </w:tc>
        <w:tc>
          <w:tcPr>
            <w:tcW w:w="693" w:type="dxa"/>
            <w:vAlign w:val="center"/>
          </w:tcPr>
          <w:p w14:paraId="5BFF7380"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71FEEDAF"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5BF139E6" w14:textId="77777777" w:rsidR="00D84358" w:rsidRPr="00FF3DBF" w:rsidRDefault="00D84358" w:rsidP="00FF3DBF">
            <w:pPr>
              <w:spacing w:before="60"/>
              <w:jc w:val="center"/>
              <w:rPr>
                <w:sz w:val="18"/>
                <w:szCs w:val="18"/>
              </w:rPr>
            </w:pPr>
            <w:r w:rsidRPr="00FF3DBF">
              <w:rPr>
                <w:sz w:val="18"/>
                <w:szCs w:val="18"/>
              </w:rPr>
              <w:t>0,93</w:t>
            </w:r>
          </w:p>
        </w:tc>
        <w:tc>
          <w:tcPr>
            <w:tcW w:w="694" w:type="dxa"/>
            <w:vAlign w:val="center"/>
          </w:tcPr>
          <w:p w14:paraId="504718FA"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5296024A"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5FE2B80F"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17BBF5DD" w14:textId="77777777" w:rsidR="00D84358" w:rsidRPr="00FF3DBF" w:rsidRDefault="00D84358" w:rsidP="00FF3DBF">
            <w:pPr>
              <w:spacing w:before="60"/>
              <w:jc w:val="center"/>
              <w:rPr>
                <w:sz w:val="18"/>
                <w:szCs w:val="18"/>
              </w:rPr>
            </w:pPr>
            <w:r w:rsidRPr="00FF3DBF">
              <w:rPr>
                <w:sz w:val="18"/>
                <w:szCs w:val="18"/>
              </w:rPr>
              <w:t>-</w:t>
            </w:r>
          </w:p>
        </w:tc>
        <w:tc>
          <w:tcPr>
            <w:tcW w:w="851" w:type="dxa"/>
            <w:vAlign w:val="center"/>
          </w:tcPr>
          <w:p w14:paraId="20D3CDAB" w14:textId="77777777" w:rsidR="00D84358" w:rsidRPr="00FF3DBF" w:rsidRDefault="00D84358" w:rsidP="00FF3DBF">
            <w:pPr>
              <w:spacing w:before="60"/>
              <w:jc w:val="center"/>
              <w:rPr>
                <w:sz w:val="18"/>
                <w:szCs w:val="18"/>
              </w:rPr>
            </w:pPr>
            <w:r w:rsidRPr="00FF3DBF">
              <w:rPr>
                <w:sz w:val="18"/>
                <w:szCs w:val="18"/>
              </w:rPr>
              <w:t>0,93</w:t>
            </w:r>
          </w:p>
        </w:tc>
        <w:tc>
          <w:tcPr>
            <w:tcW w:w="567" w:type="dxa"/>
            <w:vAlign w:val="center"/>
          </w:tcPr>
          <w:p w14:paraId="7885DD4D" w14:textId="77777777" w:rsidR="00D84358" w:rsidRPr="00FF3DBF" w:rsidRDefault="00D84358" w:rsidP="00FF3DBF">
            <w:pPr>
              <w:spacing w:before="60"/>
              <w:jc w:val="center"/>
              <w:rPr>
                <w:sz w:val="18"/>
                <w:szCs w:val="18"/>
              </w:rPr>
            </w:pPr>
            <w:r w:rsidRPr="00FF3DBF">
              <w:rPr>
                <w:sz w:val="18"/>
                <w:szCs w:val="18"/>
              </w:rPr>
              <w:t>2</w:t>
            </w:r>
          </w:p>
        </w:tc>
        <w:tc>
          <w:tcPr>
            <w:tcW w:w="1125" w:type="dxa"/>
            <w:vAlign w:val="center"/>
          </w:tcPr>
          <w:p w14:paraId="4287DE6A" w14:textId="77777777" w:rsidR="00D84358" w:rsidRPr="00FF3DBF" w:rsidRDefault="00D84358" w:rsidP="00FF3DBF">
            <w:pPr>
              <w:spacing w:before="60"/>
              <w:jc w:val="center"/>
              <w:rPr>
                <w:sz w:val="18"/>
                <w:szCs w:val="18"/>
              </w:rPr>
            </w:pPr>
            <w:r w:rsidRPr="00FF3DBF">
              <w:rPr>
                <w:sz w:val="18"/>
                <w:szCs w:val="18"/>
              </w:rPr>
              <w:t>-</w:t>
            </w:r>
          </w:p>
        </w:tc>
      </w:tr>
      <w:tr w:rsidR="00D84358" w:rsidRPr="00D84358" w14:paraId="0BC6A1C2" w14:textId="77777777" w:rsidTr="00D84358">
        <w:trPr>
          <w:cantSplit/>
          <w:trHeight w:val="284"/>
        </w:trPr>
        <w:tc>
          <w:tcPr>
            <w:tcW w:w="1003" w:type="dxa"/>
            <w:vMerge/>
            <w:tcBorders>
              <w:right w:val="single" w:sz="6" w:space="0" w:color="auto"/>
            </w:tcBorders>
            <w:vAlign w:val="center"/>
          </w:tcPr>
          <w:p w14:paraId="66397FAD" w14:textId="77777777" w:rsidR="00D84358" w:rsidRPr="00FF3DBF" w:rsidRDefault="00D84358" w:rsidP="00FF3DBF">
            <w:pPr>
              <w:spacing w:before="60"/>
              <w:jc w:val="center"/>
              <w:rPr>
                <w:sz w:val="18"/>
                <w:szCs w:val="18"/>
              </w:rPr>
            </w:pPr>
          </w:p>
        </w:tc>
        <w:tc>
          <w:tcPr>
            <w:tcW w:w="962" w:type="dxa"/>
            <w:tcBorders>
              <w:left w:val="single" w:sz="6" w:space="0" w:color="auto"/>
              <w:right w:val="double" w:sz="4" w:space="0" w:color="auto"/>
            </w:tcBorders>
            <w:vAlign w:val="center"/>
          </w:tcPr>
          <w:p w14:paraId="46E3EBC9" w14:textId="77777777" w:rsidR="00D84358" w:rsidRPr="00FF3DBF" w:rsidRDefault="00D84358" w:rsidP="00FF3DBF">
            <w:pPr>
              <w:spacing w:before="60"/>
              <w:jc w:val="center"/>
              <w:rPr>
                <w:sz w:val="18"/>
                <w:szCs w:val="18"/>
              </w:rPr>
            </w:pPr>
            <w:r w:rsidRPr="00FF3DBF">
              <w:rPr>
                <w:sz w:val="18"/>
                <w:szCs w:val="18"/>
              </w:rPr>
              <w:t>Foarte puternică Z4</w:t>
            </w:r>
          </w:p>
        </w:tc>
        <w:tc>
          <w:tcPr>
            <w:tcW w:w="560" w:type="dxa"/>
            <w:tcBorders>
              <w:left w:val="double" w:sz="4" w:space="0" w:color="auto"/>
            </w:tcBorders>
            <w:vAlign w:val="center"/>
          </w:tcPr>
          <w:p w14:paraId="30D952FD" w14:textId="77777777" w:rsidR="00D84358" w:rsidRPr="00FF3DBF" w:rsidRDefault="00D84358" w:rsidP="00FF3DBF">
            <w:pPr>
              <w:spacing w:before="60"/>
              <w:jc w:val="center"/>
              <w:rPr>
                <w:sz w:val="18"/>
                <w:szCs w:val="18"/>
              </w:rPr>
            </w:pPr>
            <w:r w:rsidRPr="00FF3DBF">
              <w:rPr>
                <w:sz w:val="18"/>
                <w:szCs w:val="18"/>
              </w:rPr>
              <w:t>-</w:t>
            </w:r>
          </w:p>
        </w:tc>
        <w:tc>
          <w:tcPr>
            <w:tcW w:w="693" w:type="dxa"/>
            <w:vAlign w:val="center"/>
          </w:tcPr>
          <w:p w14:paraId="1C518D01"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7F9B11B6"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7B0375B7"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4EC7DE66"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64ABBEB4"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2BBFDC74" w14:textId="77777777" w:rsidR="00D84358" w:rsidRPr="00FF3DBF" w:rsidRDefault="00D84358" w:rsidP="00FF3DBF">
            <w:pPr>
              <w:spacing w:before="60"/>
              <w:jc w:val="center"/>
              <w:rPr>
                <w:sz w:val="18"/>
                <w:szCs w:val="18"/>
              </w:rPr>
            </w:pPr>
            <w:r w:rsidRPr="00FF3DBF">
              <w:rPr>
                <w:sz w:val="18"/>
                <w:szCs w:val="18"/>
              </w:rPr>
              <w:t>-</w:t>
            </w:r>
          </w:p>
        </w:tc>
        <w:tc>
          <w:tcPr>
            <w:tcW w:w="694" w:type="dxa"/>
            <w:vAlign w:val="center"/>
          </w:tcPr>
          <w:p w14:paraId="7A79188B" w14:textId="77777777" w:rsidR="00D84358" w:rsidRPr="00FF3DBF" w:rsidRDefault="00D84358" w:rsidP="00FF3DBF">
            <w:pPr>
              <w:spacing w:before="60"/>
              <w:jc w:val="center"/>
              <w:rPr>
                <w:sz w:val="18"/>
                <w:szCs w:val="18"/>
              </w:rPr>
            </w:pPr>
            <w:r w:rsidRPr="00FF3DBF">
              <w:rPr>
                <w:sz w:val="18"/>
                <w:szCs w:val="18"/>
              </w:rPr>
              <w:t>-</w:t>
            </w:r>
          </w:p>
        </w:tc>
        <w:tc>
          <w:tcPr>
            <w:tcW w:w="851" w:type="dxa"/>
            <w:vAlign w:val="center"/>
          </w:tcPr>
          <w:p w14:paraId="12AF7480" w14:textId="77777777" w:rsidR="00D84358" w:rsidRPr="00FF3DBF" w:rsidRDefault="00D84358" w:rsidP="00FF3DBF">
            <w:pPr>
              <w:spacing w:before="60"/>
              <w:jc w:val="center"/>
              <w:rPr>
                <w:sz w:val="18"/>
                <w:szCs w:val="18"/>
              </w:rPr>
            </w:pPr>
            <w:r w:rsidRPr="00FF3DBF">
              <w:rPr>
                <w:sz w:val="18"/>
                <w:szCs w:val="18"/>
              </w:rPr>
              <w:t>-</w:t>
            </w:r>
          </w:p>
        </w:tc>
        <w:tc>
          <w:tcPr>
            <w:tcW w:w="567" w:type="dxa"/>
            <w:vAlign w:val="center"/>
          </w:tcPr>
          <w:p w14:paraId="70150A78" w14:textId="77777777" w:rsidR="00D84358" w:rsidRPr="00FF3DBF" w:rsidRDefault="00D84358" w:rsidP="00FF3DBF">
            <w:pPr>
              <w:spacing w:before="60"/>
              <w:jc w:val="center"/>
              <w:rPr>
                <w:sz w:val="18"/>
                <w:szCs w:val="18"/>
              </w:rPr>
            </w:pPr>
            <w:r w:rsidRPr="00FF3DBF">
              <w:rPr>
                <w:sz w:val="18"/>
                <w:szCs w:val="18"/>
              </w:rPr>
              <w:t>-</w:t>
            </w:r>
          </w:p>
        </w:tc>
        <w:tc>
          <w:tcPr>
            <w:tcW w:w="1125" w:type="dxa"/>
            <w:vAlign w:val="center"/>
          </w:tcPr>
          <w:p w14:paraId="723F91BB" w14:textId="77777777" w:rsidR="00D84358" w:rsidRPr="00FF3DBF" w:rsidRDefault="00D84358" w:rsidP="00FF3DBF">
            <w:pPr>
              <w:spacing w:before="60"/>
              <w:jc w:val="center"/>
              <w:rPr>
                <w:sz w:val="18"/>
                <w:szCs w:val="18"/>
              </w:rPr>
            </w:pPr>
            <w:r w:rsidRPr="00FF3DBF">
              <w:rPr>
                <w:sz w:val="18"/>
                <w:szCs w:val="18"/>
              </w:rPr>
              <w:t>-</w:t>
            </w:r>
          </w:p>
        </w:tc>
      </w:tr>
      <w:tr w:rsidR="00D84358" w:rsidRPr="00D84358" w14:paraId="5950E2EB" w14:textId="77777777" w:rsidTr="005E1B3F">
        <w:trPr>
          <w:cantSplit/>
          <w:trHeight w:val="284"/>
        </w:trPr>
        <w:tc>
          <w:tcPr>
            <w:tcW w:w="1003" w:type="dxa"/>
            <w:vMerge/>
            <w:tcBorders>
              <w:bottom w:val="single" w:sz="4" w:space="0" w:color="auto"/>
              <w:right w:val="single" w:sz="6" w:space="0" w:color="auto"/>
            </w:tcBorders>
            <w:vAlign w:val="center"/>
          </w:tcPr>
          <w:p w14:paraId="5E383577" w14:textId="77777777" w:rsidR="00D84358" w:rsidRPr="00FF3DBF" w:rsidRDefault="00D84358" w:rsidP="00FF3DBF">
            <w:pPr>
              <w:spacing w:before="60"/>
              <w:jc w:val="center"/>
              <w:rPr>
                <w:sz w:val="18"/>
                <w:szCs w:val="18"/>
              </w:rPr>
            </w:pPr>
          </w:p>
        </w:tc>
        <w:tc>
          <w:tcPr>
            <w:tcW w:w="962" w:type="dxa"/>
            <w:tcBorders>
              <w:left w:val="single" w:sz="6" w:space="0" w:color="auto"/>
              <w:bottom w:val="single" w:sz="4" w:space="0" w:color="auto"/>
              <w:right w:val="double" w:sz="4" w:space="0" w:color="auto"/>
            </w:tcBorders>
            <w:vAlign w:val="center"/>
          </w:tcPr>
          <w:p w14:paraId="2D67F398" w14:textId="77777777" w:rsidR="00D84358" w:rsidRPr="00FF3DBF" w:rsidRDefault="00D84358" w:rsidP="00FF3DBF">
            <w:pPr>
              <w:spacing w:before="60"/>
              <w:jc w:val="center"/>
              <w:rPr>
                <w:sz w:val="18"/>
                <w:szCs w:val="18"/>
              </w:rPr>
            </w:pPr>
            <w:r w:rsidRPr="00FF3DBF">
              <w:rPr>
                <w:sz w:val="18"/>
                <w:szCs w:val="18"/>
              </w:rPr>
              <w:t>Total</w:t>
            </w:r>
          </w:p>
          <w:p w14:paraId="07F8CE23" w14:textId="77777777" w:rsidR="00D84358" w:rsidRPr="00FF3DBF" w:rsidRDefault="00D84358" w:rsidP="00FF3DBF">
            <w:pPr>
              <w:spacing w:before="60"/>
              <w:jc w:val="center"/>
              <w:rPr>
                <w:sz w:val="18"/>
                <w:szCs w:val="18"/>
              </w:rPr>
            </w:pPr>
            <w:r w:rsidRPr="00FF3DBF">
              <w:rPr>
                <w:sz w:val="18"/>
                <w:szCs w:val="18"/>
              </w:rPr>
              <w:t>Z1 – Z4</w:t>
            </w:r>
          </w:p>
        </w:tc>
        <w:tc>
          <w:tcPr>
            <w:tcW w:w="560" w:type="dxa"/>
            <w:tcBorders>
              <w:left w:val="double" w:sz="4" w:space="0" w:color="auto"/>
              <w:bottom w:val="single" w:sz="4" w:space="0" w:color="auto"/>
            </w:tcBorders>
            <w:vAlign w:val="center"/>
          </w:tcPr>
          <w:p w14:paraId="6F08C5DE" w14:textId="77777777" w:rsidR="00D84358" w:rsidRPr="00FF3DBF" w:rsidRDefault="00D84358" w:rsidP="00FF3DBF">
            <w:pPr>
              <w:spacing w:before="60"/>
              <w:jc w:val="center"/>
              <w:rPr>
                <w:sz w:val="18"/>
                <w:szCs w:val="18"/>
              </w:rPr>
            </w:pPr>
            <w:r w:rsidRPr="00FF3DBF">
              <w:rPr>
                <w:sz w:val="18"/>
                <w:szCs w:val="18"/>
              </w:rPr>
              <w:t>16</w:t>
            </w:r>
          </w:p>
        </w:tc>
        <w:tc>
          <w:tcPr>
            <w:tcW w:w="693" w:type="dxa"/>
            <w:tcBorders>
              <w:bottom w:val="single" w:sz="4" w:space="0" w:color="auto"/>
            </w:tcBorders>
            <w:vAlign w:val="center"/>
          </w:tcPr>
          <w:p w14:paraId="3E9BB57B" w14:textId="77777777" w:rsidR="00D84358" w:rsidRPr="00FF3DBF" w:rsidRDefault="00D84358" w:rsidP="00FF3DBF">
            <w:pPr>
              <w:spacing w:before="60"/>
              <w:jc w:val="center"/>
              <w:rPr>
                <w:sz w:val="18"/>
                <w:szCs w:val="18"/>
              </w:rPr>
            </w:pPr>
            <w:r w:rsidRPr="00FF3DBF">
              <w:rPr>
                <w:sz w:val="18"/>
                <w:szCs w:val="18"/>
              </w:rPr>
              <w:t>-</w:t>
            </w:r>
          </w:p>
        </w:tc>
        <w:tc>
          <w:tcPr>
            <w:tcW w:w="694" w:type="dxa"/>
            <w:tcBorders>
              <w:bottom w:val="single" w:sz="4" w:space="0" w:color="auto"/>
            </w:tcBorders>
            <w:vAlign w:val="center"/>
          </w:tcPr>
          <w:p w14:paraId="768E15CF" w14:textId="77777777" w:rsidR="00D84358" w:rsidRPr="00FF3DBF" w:rsidRDefault="00D84358" w:rsidP="00FF3DBF">
            <w:pPr>
              <w:spacing w:before="60"/>
              <w:jc w:val="center"/>
              <w:rPr>
                <w:sz w:val="18"/>
                <w:szCs w:val="18"/>
              </w:rPr>
            </w:pPr>
            <w:r w:rsidRPr="00FF3DBF">
              <w:rPr>
                <w:sz w:val="18"/>
                <w:szCs w:val="18"/>
              </w:rPr>
              <w:t>-</w:t>
            </w:r>
          </w:p>
        </w:tc>
        <w:tc>
          <w:tcPr>
            <w:tcW w:w="694" w:type="dxa"/>
            <w:tcBorders>
              <w:bottom w:val="single" w:sz="4" w:space="0" w:color="auto"/>
            </w:tcBorders>
            <w:vAlign w:val="center"/>
          </w:tcPr>
          <w:p w14:paraId="43E79624" w14:textId="77777777" w:rsidR="00D84358" w:rsidRPr="00FF3DBF" w:rsidRDefault="00D84358" w:rsidP="00FF3DBF">
            <w:pPr>
              <w:spacing w:before="60"/>
              <w:jc w:val="center"/>
              <w:rPr>
                <w:sz w:val="18"/>
                <w:szCs w:val="18"/>
              </w:rPr>
            </w:pPr>
            <w:r w:rsidRPr="00FF3DBF">
              <w:rPr>
                <w:sz w:val="18"/>
                <w:szCs w:val="18"/>
              </w:rPr>
              <w:t>0,93</w:t>
            </w:r>
          </w:p>
        </w:tc>
        <w:tc>
          <w:tcPr>
            <w:tcW w:w="694" w:type="dxa"/>
            <w:tcBorders>
              <w:bottom w:val="single" w:sz="4" w:space="0" w:color="auto"/>
            </w:tcBorders>
            <w:vAlign w:val="center"/>
          </w:tcPr>
          <w:p w14:paraId="2677CB4E" w14:textId="77777777" w:rsidR="00D84358" w:rsidRPr="00FF3DBF" w:rsidRDefault="00D84358" w:rsidP="00FF3DBF">
            <w:pPr>
              <w:spacing w:before="60"/>
              <w:jc w:val="center"/>
              <w:rPr>
                <w:sz w:val="18"/>
                <w:szCs w:val="18"/>
              </w:rPr>
            </w:pPr>
            <w:r w:rsidRPr="00FF3DBF">
              <w:rPr>
                <w:sz w:val="18"/>
                <w:szCs w:val="18"/>
              </w:rPr>
              <w:t>-</w:t>
            </w:r>
          </w:p>
        </w:tc>
        <w:tc>
          <w:tcPr>
            <w:tcW w:w="694" w:type="dxa"/>
            <w:tcBorders>
              <w:bottom w:val="single" w:sz="4" w:space="0" w:color="auto"/>
            </w:tcBorders>
            <w:vAlign w:val="center"/>
          </w:tcPr>
          <w:p w14:paraId="5CBF3C36" w14:textId="77777777" w:rsidR="00D84358" w:rsidRPr="00FF3DBF" w:rsidRDefault="00D84358" w:rsidP="00FF3DBF">
            <w:pPr>
              <w:spacing w:before="60"/>
              <w:jc w:val="center"/>
              <w:rPr>
                <w:sz w:val="18"/>
                <w:szCs w:val="18"/>
              </w:rPr>
            </w:pPr>
            <w:r w:rsidRPr="00FF3DBF">
              <w:rPr>
                <w:sz w:val="18"/>
                <w:szCs w:val="18"/>
              </w:rPr>
              <w:t>-</w:t>
            </w:r>
          </w:p>
        </w:tc>
        <w:tc>
          <w:tcPr>
            <w:tcW w:w="694" w:type="dxa"/>
            <w:tcBorders>
              <w:bottom w:val="single" w:sz="4" w:space="0" w:color="auto"/>
            </w:tcBorders>
            <w:vAlign w:val="center"/>
          </w:tcPr>
          <w:p w14:paraId="2F75CB65" w14:textId="77777777" w:rsidR="00D84358" w:rsidRPr="00FF3DBF" w:rsidRDefault="00D84358" w:rsidP="00FF3DBF">
            <w:pPr>
              <w:spacing w:before="60"/>
              <w:jc w:val="center"/>
              <w:rPr>
                <w:sz w:val="18"/>
                <w:szCs w:val="18"/>
              </w:rPr>
            </w:pPr>
            <w:r w:rsidRPr="00FF3DBF">
              <w:rPr>
                <w:sz w:val="18"/>
                <w:szCs w:val="18"/>
              </w:rPr>
              <w:t>-</w:t>
            </w:r>
          </w:p>
        </w:tc>
        <w:tc>
          <w:tcPr>
            <w:tcW w:w="694" w:type="dxa"/>
            <w:tcBorders>
              <w:bottom w:val="single" w:sz="4" w:space="0" w:color="auto"/>
            </w:tcBorders>
            <w:vAlign w:val="center"/>
          </w:tcPr>
          <w:p w14:paraId="5508AB1F" w14:textId="77777777" w:rsidR="00D84358" w:rsidRPr="00FF3DBF" w:rsidRDefault="00D84358" w:rsidP="00FF3DBF">
            <w:pPr>
              <w:spacing w:before="60"/>
              <w:jc w:val="center"/>
              <w:rPr>
                <w:sz w:val="18"/>
                <w:szCs w:val="18"/>
              </w:rPr>
            </w:pPr>
            <w:r w:rsidRPr="00FF3DBF">
              <w:rPr>
                <w:sz w:val="18"/>
                <w:szCs w:val="18"/>
              </w:rPr>
              <w:t>36,67</w:t>
            </w:r>
          </w:p>
        </w:tc>
        <w:tc>
          <w:tcPr>
            <w:tcW w:w="851" w:type="dxa"/>
            <w:tcBorders>
              <w:bottom w:val="single" w:sz="4" w:space="0" w:color="auto"/>
            </w:tcBorders>
            <w:vAlign w:val="center"/>
          </w:tcPr>
          <w:p w14:paraId="48999E66" w14:textId="77777777" w:rsidR="00D84358" w:rsidRPr="00FF3DBF" w:rsidRDefault="00D84358" w:rsidP="00FF3DBF">
            <w:pPr>
              <w:spacing w:before="60"/>
              <w:jc w:val="center"/>
              <w:rPr>
                <w:sz w:val="18"/>
                <w:szCs w:val="18"/>
              </w:rPr>
            </w:pPr>
            <w:r w:rsidRPr="00FF3DBF">
              <w:rPr>
                <w:sz w:val="18"/>
                <w:szCs w:val="18"/>
              </w:rPr>
              <w:t>37,60</w:t>
            </w:r>
          </w:p>
        </w:tc>
        <w:tc>
          <w:tcPr>
            <w:tcW w:w="567" w:type="dxa"/>
            <w:tcBorders>
              <w:bottom w:val="single" w:sz="4" w:space="0" w:color="auto"/>
            </w:tcBorders>
            <w:vAlign w:val="center"/>
          </w:tcPr>
          <w:p w14:paraId="485E9C9A" w14:textId="77777777" w:rsidR="00D84358" w:rsidRPr="00FF3DBF" w:rsidRDefault="00D84358" w:rsidP="00FF3DBF">
            <w:pPr>
              <w:spacing w:before="60"/>
              <w:jc w:val="center"/>
              <w:rPr>
                <w:sz w:val="18"/>
                <w:szCs w:val="18"/>
              </w:rPr>
            </w:pPr>
            <w:r w:rsidRPr="00FF3DBF">
              <w:rPr>
                <w:sz w:val="18"/>
                <w:szCs w:val="18"/>
              </w:rPr>
              <w:t>100</w:t>
            </w:r>
          </w:p>
        </w:tc>
        <w:tc>
          <w:tcPr>
            <w:tcW w:w="1125" w:type="dxa"/>
            <w:tcBorders>
              <w:bottom w:val="single" w:sz="4" w:space="0" w:color="auto"/>
            </w:tcBorders>
            <w:vAlign w:val="center"/>
          </w:tcPr>
          <w:p w14:paraId="70AA88D9" w14:textId="77777777" w:rsidR="00D84358" w:rsidRPr="00FF3DBF" w:rsidRDefault="00D84358" w:rsidP="00FF3DBF">
            <w:pPr>
              <w:spacing w:before="60"/>
              <w:jc w:val="center"/>
              <w:rPr>
                <w:sz w:val="18"/>
                <w:szCs w:val="18"/>
              </w:rPr>
            </w:pPr>
            <w:r w:rsidRPr="00FF3DBF">
              <w:rPr>
                <w:sz w:val="18"/>
                <w:szCs w:val="18"/>
              </w:rPr>
              <w:t>-</w:t>
            </w:r>
          </w:p>
        </w:tc>
      </w:tr>
      <w:tr w:rsidR="00981667" w:rsidRPr="00D84358" w14:paraId="214B6D16" w14:textId="77777777" w:rsidTr="00D84358">
        <w:trPr>
          <w:cantSplit/>
          <w:trHeight w:val="284"/>
        </w:trPr>
        <w:tc>
          <w:tcPr>
            <w:tcW w:w="1965" w:type="dxa"/>
            <w:gridSpan w:val="2"/>
            <w:tcBorders>
              <w:top w:val="single" w:sz="4" w:space="0" w:color="auto"/>
              <w:right w:val="double" w:sz="4" w:space="0" w:color="auto"/>
            </w:tcBorders>
            <w:shd w:val="clear" w:color="auto" w:fill="auto"/>
            <w:vAlign w:val="center"/>
          </w:tcPr>
          <w:p w14:paraId="0F1E3567" w14:textId="77777777" w:rsidR="00FF3DBF" w:rsidRPr="00FF3DBF" w:rsidRDefault="00FF3DBF" w:rsidP="00FF3DBF">
            <w:pPr>
              <w:spacing w:before="60"/>
              <w:jc w:val="center"/>
              <w:rPr>
                <w:sz w:val="18"/>
                <w:szCs w:val="18"/>
              </w:rPr>
            </w:pPr>
            <w:r w:rsidRPr="00FF3DBF">
              <w:rPr>
                <w:sz w:val="18"/>
                <w:szCs w:val="18"/>
              </w:rPr>
              <w:t>TOTAL OS</w:t>
            </w:r>
          </w:p>
        </w:tc>
        <w:tc>
          <w:tcPr>
            <w:tcW w:w="560" w:type="dxa"/>
            <w:tcBorders>
              <w:top w:val="single" w:sz="4" w:space="0" w:color="auto"/>
              <w:left w:val="double" w:sz="4" w:space="0" w:color="auto"/>
            </w:tcBorders>
            <w:shd w:val="clear" w:color="auto" w:fill="auto"/>
            <w:vAlign w:val="center"/>
          </w:tcPr>
          <w:p w14:paraId="14F376B4" w14:textId="77777777" w:rsidR="00FF3DBF" w:rsidRPr="00FF3DBF" w:rsidRDefault="00FF3DBF" w:rsidP="00FF3DBF">
            <w:pPr>
              <w:spacing w:before="60"/>
              <w:jc w:val="center"/>
              <w:rPr>
                <w:sz w:val="18"/>
                <w:szCs w:val="18"/>
              </w:rPr>
            </w:pPr>
            <w:r w:rsidRPr="00FF3DBF">
              <w:rPr>
                <w:sz w:val="18"/>
                <w:szCs w:val="18"/>
              </w:rPr>
              <w:t>105</w:t>
            </w:r>
          </w:p>
        </w:tc>
        <w:tc>
          <w:tcPr>
            <w:tcW w:w="693" w:type="dxa"/>
            <w:tcBorders>
              <w:top w:val="single" w:sz="4" w:space="0" w:color="auto"/>
            </w:tcBorders>
            <w:shd w:val="clear" w:color="auto" w:fill="auto"/>
            <w:vAlign w:val="center"/>
          </w:tcPr>
          <w:p w14:paraId="5B1D9967" w14:textId="77777777" w:rsidR="00FF3DBF" w:rsidRPr="00FF3DBF" w:rsidRDefault="00FF3DBF" w:rsidP="00FF3DBF">
            <w:pPr>
              <w:spacing w:before="60"/>
              <w:jc w:val="center"/>
              <w:rPr>
                <w:sz w:val="18"/>
                <w:szCs w:val="18"/>
              </w:rPr>
            </w:pPr>
            <w:r w:rsidRPr="00FF3DBF">
              <w:rPr>
                <w:sz w:val="18"/>
                <w:szCs w:val="18"/>
              </w:rPr>
              <w:t>27,05</w:t>
            </w:r>
          </w:p>
        </w:tc>
        <w:tc>
          <w:tcPr>
            <w:tcW w:w="694" w:type="dxa"/>
            <w:tcBorders>
              <w:top w:val="single" w:sz="4" w:space="0" w:color="auto"/>
            </w:tcBorders>
            <w:shd w:val="clear" w:color="auto" w:fill="auto"/>
            <w:vAlign w:val="center"/>
          </w:tcPr>
          <w:p w14:paraId="1992DF3C" w14:textId="77777777" w:rsidR="00FF3DBF" w:rsidRPr="00FF3DBF" w:rsidRDefault="00FF3DBF" w:rsidP="00FF3DBF">
            <w:pPr>
              <w:spacing w:before="60"/>
              <w:jc w:val="center"/>
              <w:rPr>
                <w:sz w:val="18"/>
                <w:szCs w:val="18"/>
              </w:rPr>
            </w:pPr>
            <w:r w:rsidRPr="00FF3DBF">
              <w:rPr>
                <w:sz w:val="18"/>
                <w:szCs w:val="18"/>
              </w:rPr>
              <w:t>8,21</w:t>
            </w:r>
          </w:p>
        </w:tc>
        <w:tc>
          <w:tcPr>
            <w:tcW w:w="694" w:type="dxa"/>
            <w:tcBorders>
              <w:top w:val="single" w:sz="4" w:space="0" w:color="auto"/>
            </w:tcBorders>
            <w:shd w:val="clear" w:color="auto" w:fill="auto"/>
            <w:vAlign w:val="center"/>
          </w:tcPr>
          <w:p w14:paraId="328AB9F8" w14:textId="77777777" w:rsidR="00FF3DBF" w:rsidRPr="00FF3DBF" w:rsidRDefault="00FF3DBF" w:rsidP="00FF3DBF">
            <w:pPr>
              <w:spacing w:before="60"/>
              <w:jc w:val="center"/>
              <w:rPr>
                <w:sz w:val="18"/>
                <w:szCs w:val="18"/>
              </w:rPr>
            </w:pPr>
            <w:r w:rsidRPr="00FF3DBF">
              <w:rPr>
                <w:sz w:val="18"/>
                <w:szCs w:val="18"/>
              </w:rPr>
              <w:t>7,77</w:t>
            </w:r>
          </w:p>
        </w:tc>
        <w:tc>
          <w:tcPr>
            <w:tcW w:w="694" w:type="dxa"/>
            <w:tcBorders>
              <w:top w:val="single" w:sz="4" w:space="0" w:color="auto"/>
            </w:tcBorders>
            <w:shd w:val="clear" w:color="auto" w:fill="auto"/>
            <w:vAlign w:val="center"/>
          </w:tcPr>
          <w:p w14:paraId="0F0D2947" w14:textId="77777777" w:rsidR="00FF3DBF" w:rsidRPr="00FF3DBF" w:rsidRDefault="00FF3DBF" w:rsidP="00FF3DBF">
            <w:pPr>
              <w:spacing w:before="60"/>
              <w:jc w:val="center"/>
              <w:rPr>
                <w:sz w:val="18"/>
                <w:szCs w:val="18"/>
              </w:rPr>
            </w:pPr>
            <w:r w:rsidRPr="00FF3DBF">
              <w:rPr>
                <w:sz w:val="18"/>
                <w:szCs w:val="18"/>
              </w:rPr>
              <w:t>54,69</w:t>
            </w:r>
          </w:p>
        </w:tc>
        <w:tc>
          <w:tcPr>
            <w:tcW w:w="694" w:type="dxa"/>
            <w:tcBorders>
              <w:top w:val="single" w:sz="4" w:space="0" w:color="auto"/>
            </w:tcBorders>
            <w:shd w:val="clear" w:color="auto" w:fill="auto"/>
            <w:vAlign w:val="center"/>
          </w:tcPr>
          <w:p w14:paraId="06F53587" w14:textId="77777777" w:rsidR="00FF3DBF" w:rsidRPr="00FF3DBF" w:rsidRDefault="00FF3DBF" w:rsidP="00FF3DBF">
            <w:pPr>
              <w:spacing w:before="60"/>
              <w:jc w:val="center"/>
              <w:rPr>
                <w:sz w:val="18"/>
                <w:szCs w:val="18"/>
              </w:rPr>
            </w:pPr>
            <w:r w:rsidRPr="00FF3DBF">
              <w:rPr>
                <w:sz w:val="18"/>
                <w:szCs w:val="18"/>
              </w:rPr>
              <w:t>95,90</w:t>
            </w:r>
          </w:p>
        </w:tc>
        <w:tc>
          <w:tcPr>
            <w:tcW w:w="694" w:type="dxa"/>
            <w:tcBorders>
              <w:top w:val="single" w:sz="4" w:space="0" w:color="auto"/>
            </w:tcBorders>
            <w:shd w:val="clear" w:color="auto" w:fill="auto"/>
            <w:vAlign w:val="center"/>
          </w:tcPr>
          <w:p w14:paraId="08134062" w14:textId="77777777" w:rsidR="00FF3DBF" w:rsidRPr="00FF3DBF" w:rsidRDefault="00FF3DBF" w:rsidP="00FF3DBF">
            <w:pPr>
              <w:spacing w:before="60"/>
              <w:jc w:val="center"/>
              <w:rPr>
                <w:sz w:val="18"/>
                <w:szCs w:val="18"/>
              </w:rPr>
            </w:pPr>
            <w:r w:rsidRPr="00FF3DBF">
              <w:rPr>
                <w:sz w:val="18"/>
                <w:szCs w:val="18"/>
              </w:rPr>
              <w:t>37,46</w:t>
            </w:r>
          </w:p>
        </w:tc>
        <w:tc>
          <w:tcPr>
            <w:tcW w:w="694" w:type="dxa"/>
            <w:tcBorders>
              <w:top w:val="single" w:sz="4" w:space="0" w:color="auto"/>
            </w:tcBorders>
            <w:shd w:val="clear" w:color="auto" w:fill="auto"/>
            <w:vAlign w:val="center"/>
          </w:tcPr>
          <w:p w14:paraId="659995E3" w14:textId="77777777" w:rsidR="00FF3DBF" w:rsidRPr="00FF3DBF" w:rsidRDefault="00FF3DBF" w:rsidP="00FF3DBF">
            <w:pPr>
              <w:spacing w:before="60"/>
              <w:jc w:val="center"/>
              <w:rPr>
                <w:sz w:val="18"/>
                <w:szCs w:val="18"/>
              </w:rPr>
            </w:pPr>
            <w:r w:rsidRPr="00FF3DBF">
              <w:rPr>
                <w:sz w:val="18"/>
                <w:szCs w:val="18"/>
              </w:rPr>
              <w:t>60,93</w:t>
            </w:r>
          </w:p>
        </w:tc>
        <w:tc>
          <w:tcPr>
            <w:tcW w:w="851" w:type="dxa"/>
            <w:tcBorders>
              <w:top w:val="single" w:sz="4" w:space="0" w:color="auto"/>
            </w:tcBorders>
            <w:shd w:val="clear" w:color="auto" w:fill="auto"/>
            <w:vAlign w:val="center"/>
          </w:tcPr>
          <w:p w14:paraId="50181EB3" w14:textId="77777777" w:rsidR="00FF3DBF" w:rsidRPr="00FF3DBF" w:rsidRDefault="00FF3DBF" w:rsidP="00FF3DBF">
            <w:pPr>
              <w:spacing w:before="60"/>
              <w:jc w:val="center"/>
              <w:rPr>
                <w:sz w:val="18"/>
                <w:szCs w:val="18"/>
              </w:rPr>
            </w:pPr>
            <w:r w:rsidRPr="00FF3DBF">
              <w:rPr>
                <w:sz w:val="18"/>
                <w:szCs w:val="18"/>
              </w:rPr>
              <w:t>292,01</w:t>
            </w:r>
          </w:p>
        </w:tc>
        <w:tc>
          <w:tcPr>
            <w:tcW w:w="567" w:type="dxa"/>
            <w:tcBorders>
              <w:top w:val="single" w:sz="4" w:space="0" w:color="auto"/>
            </w:tcBorders>
            <w:shd w:val="clear" w:color="auto" w:fill="auto"/>
            <w:vAlign w:val="center"/>
          </w:tcPr>
          <w:p w14:paraId="485E8ED2" w14:textId="77777777" w:rsidR="00FF3DBF" w:rsidRPr="00FF3DBF" w:rsidRDefault="00FF3DBF" w:rsidP="00FF3DBF">
            <w:pPr>
              <w:spacing w:before="60"/>
              <w:jc w:val="center"/>
              <w:rPr>
                <w:sz w:val="18"/>
                <w:szCs w:val="18"/>
              </w:rPr>
            </w:pPr>
            <w:r w:rsidRPr="00FF3DBF">
              <w:rPr>
                <w:sz w:val="18"/>
                <w:szCs w:val="18"/>
              </w:rPr>
              <w:t>100</w:t>
            </w:r>
          </w:p>
        </w:tc>
        <w:tc>
          <w:tcPr>
            <w:tcW w:w="1125" w:type="dxa"/>
            <w:tcBorders>
              <w:top w:val="single" w:sz="4" w:space="0" w:color="auto"/>
            </w:tcBorders>
            <w:shd w:val="clear" w:color="auto" w:fill="auto"/>
            <w:vAlign w:val="center"/>
          </w:tcPr>
          <w:p w14:paraId="6E99E74D" w14:textId="77777777" w:rsidR="00FF3DBF" w:rsidRPr="00FF3DBF" w:rsidRDefault="00FF3DBF" w:rsidP="00FF3DBF">
            <w:pPr>
              <w:spacing w:before="60"/>
              <w:jc w:val="center"/>
              <w:rPr>
                <w:sz w:val="18"/>
                <w:szCs w:val="18"/>
              </w:rPr>
            </w:pPr>
            <w:r w:rsidRPr="00FF3DBF">
              <w:rPr>
                <w:sz w:val="18"/>
                <w:szCs w:val="18"/>
              </w:rPr>
              <w:t>6</w:t>
            </w:r>
          </w:p>
        </w:tc>
      </w:tr>
    </w:tbl>
    <w:p w14:paraId="58B95832" w14:textId="77777777" w:rsidR="00EE22AC" w:rsidRPr="00591F2E" w:rsidRDefault="00EE22AC" w:rsidP="00C53021">
      <w:pPr>
        <w:pStyle w:val="Textindent"/>
        <w:rPr>
          <w:sz w:val="24"/>
          <w:szCs w:val="24"/>
        </w:rPr>
      </w:pPr>
    </w:p>
    <w:p w14:paraId="7A1BC60A" w14:textId="77777777" w:rsidR="00591F2E" w:rsidRPr="00591F2E" w:rsidRDefault="00591F2E" w:rsidP="00591F2E">
      <w:pPr>
        <w:pStyle w:val="Textindent"/>
        <w:rPr>
          <w:color w:val="auto"/>
          <w:sz w:val="24"/>
          <w:szCs w:val="24"/>
        </w:rPr>
      </w:pPr>
      <w:r w:rsidRPr="00591F2E">
        <w:rPr>
          <w:color w:val="auto"/>
          <w:sz w:val="24"/>
          <w:szCs w:val="24"/>
        </w:rPr>
        <w:t>Suprafaţa celor 105 de arborete (u.a.) afectate de factorii perturbatori specificaţi în tabelul 4.8.1 este de 292,01 ha şi reprezintă aproximativ 5% din cea a fondului forestier (pădure) al ocolului (5781,29 ha).</w:t>
      </w:r>
    </w:p>
    <w:p w14:paraId="16895AF5" w14:textId="77777777" w:rsidR="00591F2E" w:rsidRPr="00591F2E" w:rsidRDefault="00591F2E" w:rsidP="00591F2E">
      <w:pPr>
        <w:pStyle w:val="Textindent"/>
        <w:rPr>
          <w:color w:val="auto"/>
          <w:sz w:val="24"/>
          <w:szCs w:val="24"/>
        </w:rPr>
      </w:pPr>
      <w:r w:rsidRPr="00591F2E">
        <w:rPr>
          <w:color w:val="auto"/>
          <w:sz w:val="24"/>
          <w:szCs w:val="24"/>
        </w:rPr>
        <w:t>Se menţionează faptul că unele arborete sunt afectate de două categorii de factori, numărul şi suprafaţa acestora figurând repetat în tabelul 4.8.1 la poziţiile respective (coloana 4-11), totalizând astfel 15 arborete cu o suprafaţă cumulată de 36,61 ha.</w:t>
      </w:r>
    </w:p>
    <w:p w14:paraId="2E731D15" w14:textId="77777777" w:rsidR="00591F2E" w:rsidRPr="00591F2E" w:rsidRDefault="00591F2E" w:rsidP="00591F2E">
      <w:pPr>
        <w:pStyle w:val="Textindent"/>
        <w:rPr>
          <w:color w:val="auto"/>
          <w:sz w:val="24"/>
          <w:szCs w:val="24"/>
        </w:rPr>
      </w:pPr>
      <w:r w:rsidRPr="00591F2E">
        <w:rPr>
          <w:color w:val="auto"/>
          <w:sz w:val="24"/>
          <w:szCs w:val="24"/>
        </w:rPr>
        <w:t>Fenomenul de uscare anormală menţionat anterior, ca principal factor destabilizator și limitativ întâlnit în cadrul O.S. Ianca la actualul nivel de amenajare, a fost semnalat şi la amenajările anterioare, cauzat în principal de excesele climatice. Se manifestă cu predilecţie la salcâmete, dar şi la celelalte specii, în toate U.P., prepoderent în U.P.VI Viișoara U.P. VIII Gradiștea şi U.P. V Maraloiu.</w:t>
      </w:r>
    </w:p>
    <w:p w14:paraId="112F6B53" w14:textId="77777777" w:rsidR="00591F2E" w:rsidRPr="00591F2E" w:rsidRDefault="00591F2E" w:rsidP="00591F2E">
      <w:pPr>
        <w:pStyle w:val="Textindent"/>
        <w:rPr>
          <w:color w:val="auto"/>
          <w:sz w:val="24"/>
          <w:szCs w:val="24"/>
        </w:rPr>
      </w:pPr>
      <w:r w:rsidRPr="00591F2E">
        <w:rPr>
          <w:color w:val="auto"/>
          <w:sz w:val="24"/>
          <w:szCs w:val="24"/>
        </w:rPr>
        <w:t>Afectează parţial şi în intensităţi majoritar slabe (69%) un număr de 61 arborete, a căror suprafaţă totală reprezintă circa 3% din fondul forestier al ocolului.</w:t>
      </w:r>
    </w:p>
    <w:p w14:paraId="63350792" w14:textId="77777777" w:rsidR="00591F2E" w:rsidRPr="00591F2E" w:rsidRDefault="00591F2E" w:rsidP="00591F2E">
      <w:pPr>
        <w:pStyle w:val="Textindent"/>
        <w:rPr>
          <w:color w:val="auto"/>
          <w:sz w:val="24"/>
          <w:szCs w:val="24"/>
        </w:rPr>
      </w:pPr>
      <w:r w:rsidRPr="00591F2E">
        <w:rPr>
          <w:color w:val="auto"/>
          <w:sz w:val="24"/>
          <w:szCs w:val="24"/>
        </w:rPr>
        <w:t>Exemplarele uscate vor fi extrase prin tăieri de igienă în deceniul ce urmează acolo unde intensitatea este slabă și arboretele sunt tinere. La arboretele unde intensitatea este puternică sau foarte puternică, indiferent de vârsta arboretului, s-a optat pentru tăieri de regenerare cu aplicarea de tratamente specifice arboretelor respective.</w:t>
      </w:r>
    </w:p>
    <w:p w14:paraId="047063A1" w14:textId="77777777" w:rsidR="00591F2E" w:rsidRPr="00591F2E" w:rsidRDefault="00591F2E" w:rsidP="00591F2E">
      <w:pPr>
        <w:pStyle w:val="Textindent"/>
        <w:rPr>
          <w:color w:val="auto"/>
          <w:sz w:val="24"/>
          <w:szCs w:val="24"/>
        </w:rPr>
      </w:pPr>
      <w:r w:rsidRPr="00591F2E">
        <w:rPr>
          <w:color w:val="auto"/>
          <w:sz w:val="24"/>
          <w:szCs w:val="24"/>
        </w:rPr>
        <w:t>Creşterea rezistenţei arboretelor la acţiunea factorilor destabilizatori şi limitativi se va realiza prin menţinerea sau crearea de arborete din tipul natural fundamental, menţinerea consistenţei pline, iar în zona de câmpie completarea proporţiei speciilor de ajutor (jugastru, arţar tătărăsc, mojdrean) şi a arbuştilor, astfel încât să formeze subetaj şi subarboret continuu şi aplicarea la timp şi cu responsabilitate a măsurilor de gospodărire adecvate.</w:t>
      </w:r>
    </w:p>
    <w:p w14:paraId="078836C4" w14:textId="40A3BE21" w:rsidR="00591F2E" w:rsidRPr="00591F2E" w:rsidRDefault="00591F2E" w:rsidP="00591F2E">
      <w:pPr>
        <w:pStyle w:val="Textindent"/>
        <w:rPr>
          <w:color w:val="auto"/>
          <w:sz w:val="24"/>
          <w:szCs w:val="24"/>
        </w:rPr>
      </w:pPr>
      <w:r w:rsidRPr="00591F2E">
        <w:rPr>
          <w:color w:val="auto"/>
          <w:sz w:val="24"/>
          <w:szCs w:val="24"/>
        </w:rPr>
        <w:t>În proiectele pe unități de producție s-au prevăzut lucrări silvice specifice, considerate necesare după starea fiecărui arboret, lucrări ce se vor executa în deceniul de aplicare a amenajamentului.</w:t>
      </w:r>
    </w:p>
    <w:p w14:paraId="68F4B93B" w14:textId="77777777" w:rsidR="000B004A" w:rsidRDefault="000B004A" w:rsidP="008B56F4">
      <w:pPr>
        <w:pStyle w:val="Header2"/>
        <w:spacing w:line="240" w:lineRule="auto"/>
        <w:ind w:firstLine="709"/>
        <w:jc w:val="left"/>
        <w:rPr>
          <w:rFonts w:ascii="Times New Roman" w:hAnsi="Times New Roman"/>
          <w:sz w:val="24"/>
          <w:szCs w:val="24"/>
          <w:lang w:val="ro-RO"/>
        </w:rPr>
      </w:pPr>
    </w:p>
    <w:p w14:paraId="096A8757" w14:textId="77777777" w:rsidR="00EE22AC" w:rsidRPr="00591F2E" w:rsidRDefault="00EE22AC" w:rsidP="008B56F4">
      <w:pPr>
        <w:pStyle w:val="Header2"/>
        <w:spacing w:line="240" w:lineRule="auto"/>
        <w:ind w:firstLine="709"/>
        <w:jc w:val="left"/>
        <w:rPr>
          <w:rFonts w:ascii="Times New Roman" w:hAnsi="Times New Roman"/>
          <w:sz w:val="24"/>
          <w:szCs w:val="24"/>
          <w:lang w:val="ro-RO"/>
        </w:rPr>
      </w:pPr>
      <w:r w:rsidRPr="00591F2E">
        <w:rPr>
          <w:rFonts w:ascii="Times New Roman" w:hAnsi="Times New Roman"/>
          <w:sz w:val="24"/>
          <w:szCs w:val="24"/>
          <w:lang w:val="ro-RO"/>
        </w:rPr>
        <w:lastRenderedPageBreak/>
        <w:t>Starea sanitară a pădurii</w:t>
      </w:r>
    </w:p>
    <w:p w14:paraId="5869BABF" w14:textId="77777777" w:rsidR="00070D9D" w:rsidRPr="00070D9D" w:rsidRDefault="00070D9D" w:rsidP="00070D9D">
      <w:pPr>
        <w:pStyle w:val="Textindent"/>
        <w:rPr>
          <w:color w:val="auto"/>
          <w:sz w:val="24"/>
          <w:szCs w:val="24"/>
        </w:rPr>
      </w:pPr>
      <w:r w:rsidRPr="00070D9D">
        <w:rPr>
          <w:color w:val="auto"/>
          <w:sz w:val="24"/>
          <w:szCs w:val="24"/>
        </w:rPr>
        <w:t>Cu ocazia lucrărilor de teren, s-a constatat, după starea actuală a arboretelor Ocolului silvic Ianca, că acestea sunt în special afectate de uscare într-un procent destul de ridicat (5% din totalul arboretelor). Menţionăm că asigurarea stării igienico-sanitare corespunzătoare în păduri poate fi ameliorată numai prin substituirea treptată a arboretelor provizorii, prin menţinerea sau crearea de arborete din tipul natural fundamental, menţinerea consistenţei pline, iar în zona de câmpie completarea proporţiei speciilor de ajutor (jugastru, arţar tătărăsc, mojdrean) şi a arbuştilor, astfel încât să formeze subetaj şi subarboret continuu şi aplicarea la timp şi cu responsabilitate a măsurilor de gospodărire adecvate.</w:t>
      </w:r>
    </w:p>
    <w:p w14:paraId="009E9939" w14:textId="00EB27FD" w:rsidR="00070D9D" w:rsidRPr="00070D9D" w:rsidRDefault="00070D9D" w:rsidP="00070D9D">
      <w:pPr>
        <w:pStyle w:val="Textindent"/>
        <w:rPr>
          <w:color w:val="auto"/>
          <w:sz w:val="24"/>
          <w:szCs w:val="24"/>
        </w:rPr>
      </w:pPr>
      <w:r w:rsidRPr="00070D9D">
        <w:rPr>
          <w:color w:val="auto"/>
          <w:sz w:val="24"/>
          <w:szCs w:val="24"/>
        </w:rPr>
        <w:t>Ocolul trebuie să intervină constant în acţiunea de igienizare, prin extragerea exemplarelor afectate de uscare, ciuperci sau insecte, de prevenire a pagubelor care ar putea proveni în urma acţiunii unor eventual factori biotici - abiotici, sau de combatere a diverselor fenomene limitative, destabilizatoare.</w:t>
      </w:r>
    </w:p>
    <w:p w14:paraId="5F68C937" w14:textId="77777777" w:rsidR="00070D9D" w:rsidRPr="00070D9D" w:rsidRDefault="00070D9D" w:rsidP="00070D9D">
      <w:pPr>
        <w:pStyle w:val="Textindent"/>
        <w:rPr>
          <w:color w:val="auto"/>
          <w:sz w:val="24"/>
          <w:szCs w:val="24"/>
        </w:rPr>
      </w:pPr>
      <w:r w:rsidRPr="00070D9D">
        <w:rPr>
          <w:color w:val="auto"/>
          <w:sz w:val="24"/>
          <w:szCs w:val="24"/>
        </w:rPr>
        <w:t>Asigurarea stării igienico-sanitare corespunzătoare în păduri, se realizează prin măsuri cu efect de durată, privind creşterea capacităţii de rezistenţă a arboretelor la factorii perturbatori (împăduriri cu specii adecvate staţional şi în amestec conform prevederilor amenajamentului, introducerea în cultură a speciilor autohtone indicate în schema ecologică, promovarea regenerări naturale din sămânţă, lucrări de îngrijire corecte şi oportune, menţinerea biodiversităţii ecosistemelor), dar şi prin acţiuni permanente de prevenire - combatere a fenomenelor generatoare de pagube (exploatări necorespunzătoare, neurmărirea rapoartelor de semnalare, neefectuarea la timp a sondajelor şi a prognozelor pentru evoluţia gradaţiilor dăunătorilor, păşunat, incendii ş.a.).</w:t>
      </w:r>
    </w:p>
    <w:p w14:paraId="51FC34F2" w14:textId="69E539A1" w:rsidR="00070D9D" w:rsidRPr="00070D9D" w:rsidRDefault="00070D9D" w:rsidP="00070D9D">
      <w:pPr>
        <w:pStyle w:val="Textindent"/>
        <w:rPr>
          <w:color w:val="auto"/>
          <w:sz w:val="24"/>
          <w:szCs w:val="24"/>
        </w:rPr>
      </w:pPr>
      <w:r w:rsidRPr="00070D9D">
        <w:rPr>
          <w:color w:val="auto"/>
          <w:sz w:val="24"/>
          <w:szCs w:val="24"/>
        </w:rPr>
        <w:t xml:space="preserve">La subcapitolul 4.8. </w:t>
      </w:r>
      <w:r>
        <w:rPr>
          <w:color w:val="auto"/>
          <w:sz w:val="24"/>
          <w:szCs w:val="24"/>
        </w:rPr>
        <w:t xml:space="preserve">din amenajamente </w:t>
      </w:r>
      <w:r w:rsidRPr="00070D9D">
        <w:rPr>
          <w:color w:val="auto"/>
          <w:sz w:val="24"/>
          <w:szCs w:val="24"/>
        </w:rPr>
        <w:t>s-au prezentat categoriile de factori destabilizatori şi limitativi care afectează în prezent o serie de arborete din ocol, aspecte semnalate şi în deceniile anterioare, mai mult sau mai puţin manifestate şi care, prin măsurile prevăzute de amenajament, au avut un efect de diminuare treptată şi de prevenire a unor pagube majore.</w:t>
      </w:r>
    </w:p>
    <w:p w14:paraId="538817C8" w14:textId="77777777" w:rsidR="00070D9D" w:rsidRPr="00070D9D" w:rsidRDefault="00070D9D" w:rsidP="00070D9D">
      <w:pPr>
        <w:pStyle w:val="Textindent"/>
        <w:rPr>
          <w:color w:val="auto"/>
          <w:sz w:val="24"/>
          <w:szCs w:val="24"/>
        </w:rPr>
      </w:pPr>
      <w:r w:rsidRPr="00070D9D">
        <w:rPr>
          <w:color w:val="auto"/>
          <w:sz w:val="24"/>
          <w:szCs w:val="24"/>
        </w:rPr>
        <w:t>Ţinând cont de structura actuală a pădurilor şi de necesitatea dirijării acesteia, în mod etapizat, către cea optimă din punct de vedre ecologic şi social – economic, de particularităţile diverse specifice fondului forestier, este necesar să se aibă în atenţie şi gama de factori – fenomene  care ar putea afecta pe viitor unele categorii de arborete.</w:t>
      </w:r>
    </w:p>
    <w:p w14:paraId="0F960557" w14:textId="3468FA8D" w:rsidR="00070D9D" w:rsidRPr="00070D9D" w:rsidRDefault="00070D9D" w:rsidP="00070D9D">
      <w:pPr>
        <w:pStyle w:val="Textindent"/>
        <w:rPr>
          <w:color w:val="auto"/>
          <w:sz w:val="24"/>
          <w:szCs w:val="24"/>
        </w:rPr>
      </w:pPr>
      <w:r w:rsidRPr="00070D9D">
        <w:rPr>
          <w:color w:val="auto"/>
          <w:sz w:val="24"/>
          <w:szCs w:val="24"/>
        </w:rPr>
        <w:t>Toate aspectele privind categoriile de factori dăunători, care pot influenţa starea sanitară a pădurilor, sunt analizate şi dezbătute pe larg la capitolul 8 („Protecţia fondului forestier”)</w:t>
      </w:r>
      <w:r>
        <w:rPr>
          <w:color w:val="auto"/>
          <w:sz w:val="24"/>
          <w:szCs w:val="24"/>
        </w:rPr>
        <w:t xml:space="preserve"> din amenajamente</w:t>
      </w:r>
      <w:r w:rsidRPr="00070D9D">
        <w:rPr>
          <w:color w:val="auto"/>
          <w:sz w:val="24"/>
          <w:szCs w:val="24"/>
        </w:rPr>
        <w:t>, specificându-se detaliat măsurile de prevenire şi combatere pentru fiecare grupă perturbatoare caracteristică anumitor specii forestiere.</w:t>
      </w:r>
    </w:p>
    <w:p w14:paraId="293CA220" w14:textId="77777777" w:rsidR="00BB1EDA" w:rsidRPr="006668F7" w:rsidRDefault="00BB1EDA" w:rsidP="00493700"/>
    <w:p w14:paraId="16247055" w14:textId="77777777" w:rsidR="00C42C56" w:rsidRPr="006668F7" w:rsidRDefault="00C42C56" w:rsidP="00901450">
      <w:pPr>
        <w:pStyle w:val="Titlu32"/>
        <w:spacing w:before="0" w:after="0"/>
        <w:ind w:left="0" w:firstLine="686"/>
        <w:rPr>
          <w:rFonts w:ascii="Times New Roman" w:hAnsi="Times New Roman"/>
          <w:sz w:val="24"/>
          <w:szCs w:val="24"/>
          <w:lang w:val="ro-RO"/>
        </w:rPr>
      </w:pPr>
      <w:r w:rsidRPr="006668F7">
        <w:rPr>
          <w:rFonts w:ascii="Times New Roman" w:hAnsi="Times New Roman"/>
          <w:sz w:val="24"/>
          <w:szCs w:val="24"/>
          <w:lang w:val="ro-RO"/>
        </w:rPr>
        <w:t>3. Caracteristicile de mediu ale zonei posibil a fi afectate semnificativ</w:t>
      </w:r>
    </w:p>
    <w:p w14:paraId="0EF62408" w14:textId="0FD19300" w:rsidR="00B4779F" w:rsidRPr="006668F7" w:rsidRDefault="00C42C56" w:rsidP="00FB299A">
      <w:pPr>
        <w:pStyle w:val="BodyText"/>
        <w:ind w:firstLine="720"/>
        <w:jc w:val="both"/>
        <w:rPr>
          <w:lang w:val="ro-RO"/>
        </w:rPr>
      </w:pPr>
      <w:r w:rsidRPr="006668F7">
        <w:rPr>
          <w:lang w:val="ro-RO"/>
        </w:rPr>
        <w:t>Calitatea mediului</w:t>
      </w:r>
      <w:r w:rsidR="009901A7" w:rsidRPr="006668F7">
        <w:rPr>
          <w:lang w:val="ro-RO"/>
        </w:rPr>
        <w:t xml:space="preserve"> în </w:t>
      </w:r>
      <w:r w:rsidR="005D47A2" w:rsidRPr="006668F7">
        <w:rPr>
          <w:lang w:val="ro-RO"/>
        </w:rPr>
        <w:t>Județ</w:t>
      </w:r>
      <w:r w:rsidRPr="006668F7">
        <w:rPr>
          <w:lang w:val="ro-RO"/>
        </w:rPr>
        <w:t xml:space="preserve">ul </w:t>
      </w:r>
      <w:r w:rsidR="001D3F25" w:rsidRPr="006668F7">
        <w:rPr>
          <w:lang w:val="ro-RO"/>
        </w:rPr>
        <w:t>Brăila</w:t>
      </w:r>
      <w:r w:rsidRPr="006668F7">
        <w:rPr>
          <w:lang w:val="ro-RO"/>
        </w:rPr>
        <w:t xml:space="preserve"> este monitorizata prin intermediul a cinci </w:t>
      </w:r>
      <w:r w:rsidR="00F37888">
        <w:rPr>
          <w:lang w:val="ro-RO"/>
        </w:rPr>
        <w:t>stații</w:t>
      </w:r>
      <w:r w:rsidRPr="006668F7">
        <w:rPr>
          <w:lang w:val="ro-RO"/>
        </w:rPr>
        <w:t xml:space="preserve"> de monitorizare automate, integrate </w:t>
      </w:r>
      <w:r w:rsidR="0050310C">
        <w:rPr>
          <w:lang w:val="ro-RO"/>
        </w:rPr>
        <w:t>rețelei</w:t>
      </w:r>
      <w:r w:rsidRPr="006668F7">
        <w:rPr>
          <w:lang w:val="ro-RO"/>
        </w:rPr>
        <w:t xml:space="preserve"> </w:t>
      </w:r>
      <w:r w:rsidR="00AC7C94" w:rsidRPr="006668F7">
        <w:rPr>
          <w:lang w:val="ro-RO"/>
        </w:rPr>
        <w:t>național</w:t>
      </w:r>
      <w:r w:rsidRPr="006668F7">
        <w:rPr>
          <w:lang w:val="ro-RO"/>
        </w:rPr>
        <w:t xml:space="preserve">e de monitorizare (conform raportului anual al Agentiei pentru </w:t>
      </w:r>
      <w:r w:rsidR="00B4779F" w:rsidRPr="006668F7">
        <w:rPr>
          <w:lang w:val="ro-RO"/>
        </w:rPr>
        <w:t>Protecția</w:t>
      </w:r>
      <w:r w:rsidRPr="006668F7">
        <w:rPr>
          <w:lang w:val="ro-RO"/>
        </w:rPr>
        <w:t xml:space="preserve"> Mediului </w:t>
      </w:r>
      <w:r w:rsidR="001D3F25" w:rsidRPr="006668F7">
        <w:rPr>
          <w:lang w:val="ro-RO"/>
        </w:rPr>
        <w:t>Brăila</w:t>
      </w:r>
      <w:r w:rsidR="00FB299A" w:rsidRPr="006668F7">
        <w:rPr>
          <w:lang w:val="ro-RO"/>
        </w:rPr>
        <w:t>).</w:t>
      </w:r>
    </w:p>
    <w:p w14:paraId="13D0EE66" w14:textId="64F38205" w:rsidR="00C42C56" w:rsidRPr="006668F7" w:rsidRDefault="00C42C56" w:rsidP="00C42C56">
      <w:pPr>
        <w:pStyle w:val="BodyText"/>
        <w:ind w:firstLine="720"/>
        <w:jc w:val="both"/>
        <w:rPr>
          <w:b/>
          <w:lang w:val="ro-RO"/>
        </w:rPr>
      </w:pPr>
      <w:r w:rsidRPr="006668F7">
        <w:rPr>
          <w:b/>
          <w:lang w:val="ro-RO"/>
        </w:rPr>
        <w:t xml:space="preserve">3.1. Principalii parametri de monitorizare a </w:t>
      </w:r>
      <w:r w:rsidR="002F3955" w:rsidRPr="006668F7">
        <w:rPr>
          <w:b/>
          <w:lang w:val="ro-RO"/>
        </w:rPr>
        <w:t>calității</w:t>
      </w:r>
      <w:r w:rsidRPr="006668F7">
        <w:rPr>
          <w:b/>
          <w:lang w:val="ro-RO"/>
        </w:rPr>
        <w:t xml:space="preserve"> mediului</w:t>
      </w:r>
      <w:r w:rsidR="006668F7">
        <w:rPr>
          <w:b/>
          <w:lang w:val="ro-RO"/>
        </w:rPr>
        <w:t xml:space="preserve"> </w:t>
      </w:r>
      <w:r w:rsidRPr="006668F7">
        <w:rPr>
          <w:b/>
          <w:lang w:val="ro-RO"/>
        </w:rPr>
        <w:t xml:space="preserve">din </w:t>
      </w:r>
      <w:r w:rsidR="005D47A2" w:rsidRPr="006668F7">
        <w:rPr>
          <w:b/>
          <w:lang w:val="ro-RO"/>
        </w:rPr>
        <w:t>județ</w:t>
      </w:r>
      <w:r w:rsidRPr="006668F7">
        <w:rPr>
          <w:b/>
          <w:lang w:val="ro-RO"/>
        </w:rPr>
        <w:t xml:space="preserve">ul </w:t>
      </w:r>
      <w:r w:rsidR="001D3F25" w:rsidRPr="006668F7">
        <w:rPr>
          <w:b/>
          <w:lang w:val="ro-RO"/>
        </w:rPr>
        <w:t>Brăila</w:t>
      </w:r>
    </w:p>
    <w:p w14:paraId="515667F7" w14:textId="526E2089" w:rsidR="00C42C56" w:rsidRPr="006668F7" w:rsidRDefault="00C42C56" w:rsidP="00C42C56">
      <w:pPr>
        <w:pStyle w:val="BodyText"/>
        <w:ind w:firstLine="720"/>
        <w:jc w:val="both"/>
        <w:rPr>
          <w:b/>
          <w:lang w:val="ro-RO"/>
        </w:rPr>
      </w:pPr>
      <w:r w:rsidRPr="006668F7">
        <w:rPr>
          <w:b/>
          <w:lang w:val="ro-RO"/>
        </w:rPr>
        <w:t xml:space="preserve">Calitatea aerului este monitorizata permanent prin cativa parametri mai </w:t>
      </w:r>
      <w:r w:rsidR="006668F7">
        <w:rPr>
          <w:b/>
          <w:lang w:val="ro-RO"/>
        </w:rPr>
        <w:t>importanți</w:t>
      </w:r>
      <w:r w:rsidRPr="006668F7">
        <w:rPr>
          <w:b/>
          <w:lang w:val="ro-RO"/>
        </w:rPr>
        <w:t>:</w:t>
      </w:r>
    </w:p>
    <w:p w14:paraId="7ADF4F4F" w14:textId="077257A0" w:rsidR="00C42C56" w:rsidRPr="00F160FB" w:rsidRDefault="00C42C56" w:rsidP="00C25B7B">
      <w:pPr>
        <w:pStyle w:val="BodyText"/>
        <w:numPr>
          <w:ilvl w:val="0"/>
          <w:numId w:val="18"/>
        </w:numPr>
        <w:ind w:left="0" w:firstLine="360"/>
        <w:jc w:val="both"/>
        <w:rPr>
          <w:lang w:val="ro-RO"/>
        </w:rPr>
      </w:pPr>
      <w:r w:rsidRPr="00F160FB">
        <w:rPr>
          <w:lang w:val="ro-RO"/>
        </w:rPr>
        <w:t>-</w:t>
      </w:r>
      <w:r w:rsidR="00B4779F" w:rsidRPr="00F160FB">
        <w:rPr>
          <w:lang w:val="ro-RO"/>
        </w:rPr>
        <w:t>concentrați</w:t>
      </w:r>
      <w:r w:rsidRPr="00F160FB">
        <w:rPr>
          <w:lang w:val="ro-RO"/>
        </w:rPr>
        <w:t>a dioxidului de azot (NO</w:t>
      </w:r>
      <w:r w:rsidRPr="00F160FB">
        <w:rPr>
          <w:vertAlign w:val="subscript"/>
          <w:lang w:val="ro-RO"/>
        </w:rPr>
        <w:t>2</w:t>
      </w:r>
      <w:r w:rsidRPr="00F160FB">
        <w:rPr>
          <w:lang w:val="ro-RO"/>
        </w:rPr>
        <w:t xml:space="preserve">) rezultat din procesele de ardere a combustibililor fosili </w:t>
      </w:r>
      <w:r w:rsidR="00555E67" w:rsidRPr="00F160FB">
        <w:rPr>
          <w:lang w:val="ro-RO"/>
        </w:rPr>
        <w:t>cauzează</w:t>
      </w:r>
      <w:r w:rsidRPr="00F160FB">
        <w:rPr>
          <w:lang w:val="ro-RO"/>
        </w:rPr>
        <w:t xml:space="preserve"> formarea smogului, ploilor acide, alterarea </w:t>
      </w:r>
      <w:r w:rsidR="002F3955" w:rsidRPr="00F160FB">
        <w:rPr>
          <w:lang w:val="ro-RO"/>
        </w:rPr>
        <w:t>calității</w:t>
      </w:r>
      <w:r w:rsidRPr="00F160FB">
        <w:rPr>
          <w:lang w:val="ro-RO"/>
        </w:rPr>
        <w:t xml:space="preserve"> mediului acvatic, acumularea nitratilor</w:t>
      </w:r>
      <w:r w:rsidR="009901A7" w:rsidRPr="00F160FB">
        <w:rPr>
          <w:lang w:val="ro-RO"/>
        </w:rPr>
        <w:t xml:space="preserve"> în </w:t>
      </w:r>
      <w:r w:rsidRPr="00F160FB">
        <w:rPr>
          <w:lang w:val="ro-RO"/>
        </w:rPr>
        <w:t>sol, etc</w:t>
      </w:r>
      <w:r w:rsidR="006668F7" w:rsidRPr="00F160FB">
        <w:rPr>
          <w:lang w:val="ro-RO"/>
        </w:rPr>
        <w:t>. În</w:t>
      </w:r>
      <w:r w:rsidR="009901A7" w:rsidRPr="00F160FB">
        <w:rPr>
          <w:lang w:val="ro-RO"/>
        </w:rPr>
        <w:t xml:space="preserve"> </w:t>
      </w:r>
      <w:r w:rsidRPr="00F160FB">
        <w:rPr>
          <w:lang w:val="ro-RO"/>
        </w:rPr>
        <w:t xml:space="preserve">anul </w:t>
      </w:r>
      <w:r w:rsidR="007C45D4" w:rsidRPr="00F160FB">
        <w:rPr>
          <w:lang w:val="ro-RO"/>
        </w:rPr>
        <w:t>2016</w:t>
      </w:r>
      <w:r w:rsidRPr="00F160FB">
        <w:rPr>
          <w:lang w:val="ro-RO"/>
        </w:rPr>
        <w:t xml:space="preserve"> au fost </w:t>
      </w:r>
      <w:r w:rsidR="00320346" w:rsidRPr="00F160FB">
        <w:rPr>
          <w:lang w:val="ro-RO"/>
        </w:rPr>
        <w:t>înregistra</w:t>
      </w:r>
      <w:r w:rsidRPr="00F160FB">
        <w:rPr>
          <w:lang w:val="ro-RO"/>
        </w:rPr>
        <w:t>te cantitati cuprinse</w:t>
      </w:r>
      <w:r w:rsidR="00CA0A34" w:rsidRPr="00F160FB">
        <w:rPr>
          <w:lang w:val="ro-RO"/>
        </w:rPr>
        <w:t xml:space="preserve"> între </w:t>
      </w:r>
      <w:r w:rsidR="007C45D4" w:rsidRPr="00F160FB">
        <w:rPr>
          <w:lang w:val="ro-RO"/>
        </w:rPr>
        <w:t>12,45</w:t>
      </w:r>
      <w:r w:rsidR="009901A7" w:rsidRPr="00F160FB">
        <w:rPr>
          <w:lang w:val="ro-RO"/>
        </w:rPr>
        <w:t xml:space="preserve"> și </w:t>
      </w:r>
      <w:r w:rsidR="007C45D4" w:rsidRPr="00F160FB">
        <w:rPr>
          <w:lang w:val="ro-RO"/>
        </w:rPr>
        <w:t>20,25</w:t>
      </w:r>
      <w:r w:rsidRPr="00F160FB">
        <w:rPr>
          <w:lang w:val="ro-RO"/>
        </w:rPr>
        <w:t xml:space="preserve"> micrograme/ metru cub pentru </w:t>
      </w:r>
      <w:r w:rsidR="00F37888" w:rsidRPr="00F160FB">
        <w:rPr>
          <w:lang w:val="ro-RO"/>
        </w:rPr>
        <w:t>stații</w:t>
      </w:r>
      <w:r w:rsidRPr="00F160FB">
        <w:rPr>
          <w:lang w:val="ro-RO"/>
        </w:rPr>
        <w:t xml:space="preserve">le de monitorizare. Valorile medii ale </w:t>
      </w:r>
      <w:r w:rsidR="00B4779F" w:rsidRPr="00F160FB">
        <w:rPr>
          <w:lang w:val="ro-RO"/>
        </w:rPr>
        <w:t>concentrați</w:t>
      </w:r>
      <w:r w:rsidRPr="00F160FB">
        <w:rPr>
          <w:lang w:val="ro-RO"/>
        </w:rPr>
        <w:t xml:space="preserve">ei acestui parametru s-au aflat sub valoarea limita </w:t>
      </w:r>
      <w:r w:rsidR="00B4779F" w:rsidRPr="00F160FB">
        <w:rPr>
          <w:lang w:val="ro-RO"/>
        </w:rPr>
        <w:t>anuală</w:t>
      </w:r>
      <w:r w:rsidRPr="00F160FB">
        <w:rPr>
          <w:lang w:val="ro-RO"/>
        </w:rPr>
        <w:t xml:space="preserve"> de 40 micrograme/metru cub;</w:t>
      </w:r>
    </w:p>
    <w:p w14:paraId="63F28F12" w14:textId="416949D6" w:rsidR="00C42C56" w:rsidRPr="007C45D4" w:rsidRDefault="00C42C56" w:rsidP="00C25B7B">
      <w:pPr>
        <w:pStyle w:val="BodyText"/>
        <w:numPr>
          <w:ilvl w:val="0"/>
          <w:numId w:val="18"/>
        </w:numPr>
        <w:ind w:left="0" w:firstLine="360"/>
        <w:jc w:val="both"/>
        <w:rPr>
          <w:lang w:val="ro-RO"/>
        </w:rPr>
      </w:pPr>
      <w:r w:rsidRPr="00DA3D77">
        <w:rPr>
          <w:lang w:val="ro-RO"/>
        </w:rPr>
        <w:t>-</w:t>
      </w:r>
      <w:r w:rsidRPr="007C45D4">
        <w:rPr>
          <w:lang w:val="ro-RO"/>
        </w:rPr>
        <w:t>pulberile</w:t>
      </w:r>
      <w:r w:rsidR="009901A7" w:rsidRPr="007C45D4">
        <w:rPr>
          <w:lang w:val="ro-RO"/>
        </w:rPr>
        <w:t xml:space="preserve"> în </w:t>
      </w:r>
      <w:r w:rsidRPr="007C45D4">
        <w:rPr>
          <w:lang w:val="ro-RO"/>
        </w:rPr>
        <w:t>suspensie (particule cu diametrul mai mic de 10 microni) provenite din surse naturale</w:t>
      </w:r>
      <w:r w:rsidR="009901A7" w:rsidRPr="007C45D4">
        <w:rPr>
          <w:lang w:val="ro-RO"/>
        </w:rPr>
        <w:t xml:space="preserve"> și </w:t>
      </w:r>
      <w:r w:rsidRPr="007C45D4">
        <w:rPr>
          <w:lang w:val="ro-RO"/>
        </w:rPr>
        <w:t xml:space="preserve">antropice </w:t>
      </w:r>
      <w:r w:rsidR="00B4779F" w:rsidRPr="007C45D4">
        <w:rPr>
          <w:lang w:val="ro-RO"/>
        </w:rPr>
        <w:t>afectează</w:t>
      </w:r>
      <w:r w:rsidRPr="007C45D4">
        <w:rPr>
          <w:lang w:val="ro-RO"/>
        </w:rPr>
        <w:t xml:space="preserve"> </w:t>
      </w:r>
      <w:r w:rsidR="00B4779F" w:rsidRPr="007C45D4">
        <w:rPr>
          <w:lang w:val="ro-RO"/>
        </w:rPr>
        <w:t>căile</w:t>
      </w:r>
      <w:r w:rsidRPr="007C45D4">
        <w:rPr>
          <w:lang w:val="ro-RO"/>
        </w:rPr>
        <w:t xml:space="preserve"> respiratorii (</w:t>
      </w:r>
      <w:r w:rsidR="00B4779F" w:rsidRPr="007C45D4">
        <w:rPr>
          <w:lang w:val="ro-RO"/>
        </w:rPr>
        <w:t>îndeosebi</w:t>
      </w:r>
      <w:r w:rsidRPr="007C45D4">
        <w:rPr>
          <w:lang w:val="ro-RO"/>
        </w:rPr>
        <w:t xml:space="preserve"> alveolele pulmonare, </w:t>
      </w:r>
      <w:r w:rsidR="00B4779F" w:rsidRPr="007C45D4">
        <w:rPr>
          <w:lang w:val="ro-RO"/>
        </w:rPr>
        <w:t>cauzând</w:t>
      </w:r>
      <w:r w:rsidRPr="007C45D4">
        <w:rPr>
          <w:lang w:val="ro-RO"/>
        </w:rPr>
        <w:t xml:space="preserve"> </w:t>
      </w:r>
      <w:r w:rsidR="00B4779F" w:rsidRPr="007C45D4">
        <w:rPr>
          <w:lang w:val="ro-RO"/>
        </w:rPr>
        <w:t>in</w:t>
      </w:r>
      <w:r w:rsidR="007C45D4">
        <w:rPr>
          <w:lang w:val="ro-RO"/>
        </w:rPr>
        <w:t>toxică</w:t>
      </w:r>
      <w:r w:rsidR="00B4779F" w:rsidRPr="007C45D4">
        <w:rPr>
          <w:lang w:val="ro-RO"/>
        </w:rPr>
        <w:t>ții</w:t>
      </w:r>
      <w:r w:rsidRPr="007C45D4">
        <w:rPr>
          <w:lang w:val="ro-RO"/>
        </w:rPr>
        <w:t>)</w:t>
      </w:r>
      <w:r w:rsidR="009901A7" w:rsidRPr="007C45D4">
        <w:rPr>
          <w:lang w:val="ro-RO"/>
        </w:rPr>
        <w:t xml:space="preserve"> și </w:t>
      </w:r>
      <w:r w:rsidRPr="007C45D4">
        <w:rPr>
          <w:lang w:val="ro-RO"/>
        </w:rPr>
        <w:t>provin</w:t>
      </w:r>
      <w:r w:rsidR="009901A7" w:rsidRPr="007C45D4">
        <w:rPr>
          <w:lang w:val="ro-RO"/>
        </w:rPr>
        <w:t xml:space="preserve"> în </w:t>
      </w:r>
      <w:r w:rsidRPr="007C45D4">
        <w:rPr>
          <w:lang w:val="ro-RO"/>
        </w:rPr>
        <w:t>cea mai mare parte din procese industriale de ardere</w:t>
      </w:r>
      <w:r w:rsidR="009901A7" w:rsidRPr="007C45D4">
        <w:rPr>
          <w:lang w:val="ro-RO"/>
        </w:rPr>
        <w:t xml:space="preserve"> și </w:t>
      </w:r>
      <w:r w:rsidRPr="007C45D4">
        <w:rPr>
          <w:lang w:val="ro-RO"/>
        </w:rPr>
        <w:t xml:space="preserve">din traficul rutier. </w:t>
      </w:r>
      <w:r w:rsidR="00B4779F" w:rsidRPr="007C45D4">
        <w:rPr>
          <w:lang w:val="ro-RO"/>
        </w:rPr>
        <w:t>Concentrați</w:t>
      </w:r>
      <w:r w:rsidRPr="007C45D4">
        <w:rPr>
          <w:lang w:val="ro-RO"/>
        </w:rPr>
        <w:t>ile de pulberi</w:t>
      </w:r>
      <w:r w:rsidR="009901A7" w:rsidRPr="007C45D4">
        <w:rPr>
          <w:lang w:val="ro-RO"/>
        </w:rPr>
        <w:t xml:space="preserve"> în </w:t>
      </w:r>
      <w:r w:rsidRPr="007C45D4">
        <w:rPr>
          <w:lang w:val="ro-RO"/>
        </w:rPr>
        <w:t xml:space="preserve">suspensie din </w:t>
      </w:r>
      <w:r w:rsidR="00B4779F" w:rsidRPr="007C45D4">
        <w:rPr>
          <w:lang w:val="ro-RO"/>
        </w:rPr>
        <w:t>fracțiunea</w:t>
      </w:r>
      <w:r w:rsidRPr="007C45D4">
        <w:rPr>
          <w:lang w:val="ro-RO"/>
        </w:rPr>
        <w:t xml:space="preserve"> PM 10 nu au </w:t>
      </w:r>
      <w:r w:rsidR="00B4779F" w:rsidRPr="007C45D4">
        <w:rPr>
          <w:lang w:val="ro-RO"/>
        </w:rPr>
        <w:t>depășit</w:t>
      </w:r>
      <w:r w:rsidR="009901A7" w:rsidRPr="007C45D4">
        <w:rPr>
          <w:lang w:val="ro-RO"/>
        </w:rPr>
        <w:t xml:space="preserve"> în </w:t>
      </w:r>
      <w:r w:rsidRPr="007C45D4">
        <w:rPr>
          <w:lang w:val="ro-RO"/>
        </w:rPr>
        <w:t xml:space="preserve">cursul anului </w:t>
      </w:r>
      <w:r w:rsidR="007C45D4" w:rsidRPr="007C45D4">
        <w:rPr>
          <w:lang w:val="ro-RO"/>
        </w:rPr>
        <w:t>2016</w:t>
      </w:r>
      <w:r w:rsidRPr="007C45D4">
        <w:rPr>
          <w:lang w:val="ro-RO"/>
        </w:rPr>
        <w:t xml:space="preserve"> valoarea limita </w:t>
      </w:r>
      <w:r w:rsidR="00B4779F" w:rsidRPr="007C45D4">
        <w:rPr>
          <w:lang w:val="ro-RO"/>
        </w:rPr>
        <w:t>anuală</w:t>
      </w:r>
      <w:r w:rsidRPr="007C45D4">
        <w:rPr>
          <w:lang w:val="ro-RO"/>
        </w:rPr>
        <w:t xml:space="preserve"> </w:t>
      </w:r>
      <w:r w:rsidRPr="007C45D4">
        <w:rPr>
          <w:lang w:val="ro-RO"/>
        </w:rPr>
        <w:lastRenderedPageBreak/>
        <w:t xml:space="preserve">pentru </w:t>
      </w:r>
      <w:r w:rsidR="00B4779F" w:rsidRPr="007C45D4">
        <w:rPr>
          <w:lang w:val="ro-RO"/>
        </w:rPr>
        <w:t>protecția</w:t>
      </w:r>
      <w:r w:rsidRPr="007C45D4">
        <w:rPr>
          <w:lang w:val="ro-RO"/>
        </w:rPr>
        <w:t xml:space="preserve"> </w:t>
      </w:r>
      <w:r w:rsidR="00B4779F" w:rsidRPr="007C45D4">
        <w:rPr>
          <w:lang w:val="ro-RO"/>
        </w:rPr>
        <w:t>populație</w:t>
      </w:r>
      <w:r w:rsidRPr="007C45D4">
        <w:rPr>
          <w:lang w:val="ro-RO"/>
        </w:rPr>
        <w:t xml:space="preserve">i (40 micrograme/metru cub). </w:t>
      </w:r>
      <w:r w:rsidR="00B4779F" w:rsidRPr="007C45D4">
        <w:rPr>
          <w:lang w:val="ro-RO"/>
        </w:rPr>
        <w:t>Concentrați</w:t>
      </w:r>
      <w:r w:rsidRPr="007C45D4">
        <w:rPr>
          <w:lang w:val="ro-RO"/>
        </w:rPr>
        <w:t xml:space="preserve">a medie a pulberilor din </w:t>
      </w:r>
      <w:r w:rsidR="00B4779F" w:rsidRPr="007C45D4">
        <w:rPr>
          <w:lang w:val="ro-RO"/>
        </w:rPr>
        <w:t>fracțiunea</w:t>
      </w:r>
      <w:r w:rsidRPr="007C45D4">
        <w:rPr>
          <w:lang w:val="ro-RO"/>
        </w:rPr>
        <w:t xml:space="preserve"> PM 2,5 micrograme/metru cub s-a aflat sub valoarea limita de 2,5 micrograme/metru cub;</w:t>
      </w:r>
    </w:p>
    <w:p w14:paraId="6B678BAA" w14:textId="45F5A5A6" w:rsidR="00C42C56" w:rsidRPr="00F37888" w:rsidRDefault="00C42C56" w:rsidP="00C25B7B">
      <w:pPr>
        <w:pStyle w:val="BodyText"/>
        <w:numPr>
          <w:ilvl w:val="0"/>
          <w:numId w:val="18"/>
        </w:numPr>
        <w:ind w:left="0" w:firstLine="360"/>
        <w:jc w:val="both"/>
        <w:rPr>
          <w:lang w:val="ro-RO"/>
        </w:rPr>
      </w:pPr>
      <w:r w:rsidRPr="00F37888">
        <w:rPr>
          <w:lang w:val="ro-RO"/>
        </w:rPr>
        <w:t>-</w:t>
      </w:r>
      <w:r w:rsidR="00B4779F" w:rsidRPr="00F37888">
        <w:rPr>
          <w:lang w:val="ro-RO"/>
        </w:rPr>
        <w:t>concentrați</w:t>
      </w:r>
      <w:r w:rsidRPr="00F37888">
        <w:rPr>
          <w:lang w:val="ro-RO"/>
        </w:rPr>
        <w:t>ile de plumb</w:t>
      </w:r>
      <w:r w:rsidR="009901A7" w:rsidRPr="00F37888">
        <w:rPr>
          <w:lang w:val="ro-RO"/>
        </w:rPr>
        <w:t xml:space="preserve"> și </w:t>
      </w:r>
      <w:r w:rsidRPr="00F37888">
        <w:rPr>
          <w:lang w:val="ro-RO"/>
        </w:rPr>
        <w:t xml:space="preserve">alte metale: </w:t>
      </w:r>
      <w:r w:rsidR="007C45D4" w:rsidRPr="00F37888">
        <w:rPr>
          <w:lang w:val="ro-RO"/>
        </w:rPr>
        <w:t>acțiune</w:t>
      </w:r>
      <w:r w:rsidRPr="00F37888">
        <w:rPr>
          <w:lang w:val="ro-RO"/>
        </w:rPr>
        <w:t xml:space="preserve">a </w:t>
      </w:r>
      <w:r w:rsidR="007C45D4" w:rsidRPr="00F37888">
        <w:rPr>
          <w:lang w:val="ro-RO"/>
        </w:rPr>
        <w:t>toxică</w:t>
      </w:r>
      <w:r w:rsidRPr="00F37888">
        <w:rPr>
          <w:lang w:val="ro-RO"/>
        </w:rPr>
        <w:t xml:space="preserve"> </w:t>
      </w:r>
      <w:r w:rsidR="007C45D4" w:rsidRPr="00F37888">
        <w:rPr>
          <w:lang w:val="ro-RO"/>
        </w:rPr>
        <w:t>nocivă</w:t>
      </w:r>
      <w:r w:rsidRPr="00F37888">
        <w:rPr>
          <w:lang w:val="ro-RO"/>
        </w:rPr>
        <w:t xml:space="preserve"> asupra organismului uman</w:t>
      </w:r>
      <w:r w:rsidR="009901A7" w:rsidRPr="00F37888">
        <w:rPr>
          <w:lang w:val="ro-RO"/>
        </w:rPr>
        <w:t xml:space="preserve"> și </w:t>
      </w:r>
      <w:r w:rsidRPr="00F37888">
        <w:rPr>
          <w:lang w:val="ro-RO"/>
        </w:rPr>
        <w:t xml:space="preserve">animal se manifesta prin efectul cumulativ. </w:t>
      </w:r>
      <w:r w:rsidR="00AC7C94" w:rsidRPr="00F37888">
        <w:rPr>
          <w:lang w:val="ro-RO"/>
        </w:rPr>
        <w:t>Crește</w:t>
      </w:r>
      <w:r w:rsidRPr="00F37888">
        <w:rPr>
          <w:lang w:val="ro-RO"/>
        </w:rPr>
        <w:t xml:space="preserve">rile </w:t>
      </w:r>
      <w:r w:rsidR="00B4779F" w:rsidRPr="00F37888">
        <w:rPr>
          <w:lang w:val="ro-RO"/>
        </w:rPr>
        <w:t>concentrați</w:t>
      </w:r>
      <w:r w:rsidRPr="00F37888">
        <w:rPr>
          <w:lang w:val="ro-RO"/>
        </w:rPr>
        <w:t>ilor acestor metale</w:t>
      </w:r>
      <w:r w:rsidR="009901A7" w:rsidRPr="00F37888">
        <w:rPr>
          <w:lang w:val="ro-RO"/>
        </w:rPr>
        <w:t xml:space="preserve"> în </w:t>
      </w:r>
      <w:r w:rsidRPr="00F37888">
        <w:rPr>
          <w:lang w:val="ro-RO"/>
        </w:rPr>
        <w:t>atmosfera sunt cauzate</w:t>
      </w:r>
      <w:r w:rsidR="009901A7" w:rsidRPr="00F37888">
        <w:rPr>
          <w:lang w:val="ro-RO"/>
        </w:rPr>
        <w:t xml:space="preserve"> în </w:t>
      </w:r>
      <w:r w:rsidRPr="00F37888">
        <w:rPr>
          <w:lang w:val="ro-RO"/>
        </w:rPr>
        <w:t xml:space="preserve">principal de </w:t>
      </w:r>
      <w:r w:rsidR="007C45D4" w:rsidRPr="00F37888">
        <w:rPr>
          <w:lang w:val="ro-RO"/>
        </w:rPr>
        <w:t>activitățile</w:t>
      </w:r>
      <w:r w:rsidRPr="00F37888">
        <w:rPr>
          <w:lang w:val="ro-RO"/>
        </w:rPr>
        <w:t xml:space="preserve"> </w:t>
      </w:r>
      <w:r w:rsidR="00FC2DBC" w:rsidRPr="00F37888">
        <w:rPr>
          <w:lang w:val="ro-RO"/>
        </w:rPr>
        <w:t>desfășurat</w:t>
      </w:r>
      <w:r w:rsidRPr="00F37888">
        <w:rPr>
          <w:lang w:val="ro-RO"/>
        </w:rPr>
        <w:t>e</w:t>
      </w:r>
      <w:r w:rsidR="009901A7" w:rsidRPr="00F37888">
        <w:rPr>
          <w:lang w:val="ro-RO"/>
        </w:rPr>
        <w:t xml:space="preserve"> în </w:t>
      </w:r>
      <w:r w:rsidRPr="00F37888">
        <w:rPr>
          <w:lang w:val="ro-RO"/>
        </w:rPr>
        <w:t>industria siderurgic</w:t>
      </w:r>
      <w:r w:rsidR="007C45D4" w:rsidRPr="00F37888">
        <w:rPr>
          <w:lang w:val="ro-RO"/>
        </w:rPr>
        <w:t>ă</w:t>
      </w:r>
      <w:r w:rsidR="009901A7" w:rsidRPr="00F37888">
        <w:rPr>
          <w:lang w:val="ro-RO"/>
        </w:rPr>
        <w:t xml:space="preserve"> și </w:t>
      </w:r>
      <w:r w:rsidRPr="00F37888">
        <w:rPr>
          <w:lang w:val="ro-RO"/>
        </w:rPr>
        <w:t xml:space="preserve">centralele termice. Datele </w:t>
      </w:r>
      <w:r w:rsidR="00320346" w:rsidRPr="00F37888">
        <w:rPr>
          <w:lang w:val="ro-RO"/>
        </w:rPr>
        <w:t>înregistra</w:t>
      </w:r>
      <w:r w:rsidRPr="00F37888">
        <w:rPr>
          <w:lang w:val="ro-RO"/>
        </w:rPr>
        <w:t>te</w:t>
      </w:r>
      <w:r w:rsidR="009901A7" w:rsidRPr="00F37888">
        <w:rPr>
          <w:lang w:val="ro-RO"/>
        </w:rPr>
        <w:t xml:space="preserve"> în </w:t>
      </w:r>
      <w:r w:rsidRPr="00F37888">
        <w:rPr>
          <w:lang w:val="ro-RO"/>
        </w:rPr>
        <w:t xml:space="preserve">cazul acestor metale au fost insuficiente pentru a estima impactul asupra </w:t>
      </w:r>
      <w:r w:rsidR="00B4779F" w:rsidRPr="00F37888">
        <w:rPr>
          <w:lang w:val="ro-RO"/>
        </w:rPr>
        <w:t>populație</w:t>
      </w:r>
      <w:r w:rsidRPr="00F37888">
        <w:rPr>
          <w:lang w:val="ro-RO"/>
        </w:rPr>
        <w:t xml:space="preserve">i umane, </w:t>
      </w:r>
      <w:r w:rsidR="00F37888" w:rsidRPr="00F37888">
        <w:rPr>
          <w:lang w:val="ro-RO"/>
        </w:rPr>
        <w:t>î</w:t>
      </w:r>
      <w:r w:rsidRPr="00F37888">
        <w:rPr>
          <w:lang w:val="ro-RO"/>
        </w:rPr>
        <w:t>ns</w:t>
      </w:r>
      <w:r w:rsidR="00F37888" w:rsidRPr="00F37888">
        <w:rPr>
          <w:lang w:val="ro-RO"/>
        </w:rPr>
        <w:t>ă</w:t>
      </w:r>
      <w:r w:rsidRPr="00F37888">
        <w:rPr>
          <w:lang w:val="ro-RO"/>
        </w:rPr>
        <w:t xml:space="preserve"> valorile </w:t>
      </w:r>
      <w:r w:rsidR="00F37888" w:rsidRPr="00F37888">
        <w:rPr>
          <w:lang w:val="ro-RO"/>
        </w:rPr>
        <w:t>parțiale</w:t>
      </w:r>
      <w:r w:rsidRPr="00F37888">
        <w:rPr>
          <w:lang w:val="ro-RO"/>
        </w:rPr>
        <w:t xml:space="preserve"> colectate la </w:t>
      </w:r>
      <w:r w:rsidR="00F37888" w:rsidRPr="00F37888">
        <w:rPr>
          <w:lang w:val="ro-RO"/>
        </w:rPr>
        <w:t>stații</w:t>
      </w:r>
      <w:r w:rsidRPr="00F37888">
        <w:rPr>
          <w:lang w:val="ro-RO"/>
        </w:rPr>
        <w:t xml:space="preserve">le de monitorizare </w:t>
      </w:r>
      <w:r w:rsidR="00F37888" w:rsidRPr="00F37888">
        <w:rPr>
          <w:lang w:val="ro-RO"/>
        </w:rPr>
        <w:t>indică</w:t>
      </w:r>
      <w:r w:rsidRPr="00F37888">
        <w:rPr>
          <w:lang w:val="ro-RO"/>
        </w:rPr>
        <w:t xml:space="preserve"> </w:t>
      </w:r>
      <w:r w:rsidR="00FC2DBC" w:rsidRPr="00F37888">
        <w:rPr>
          <w:lang w:val="ro-RO"/>
        </w:rPr>
        <w:t>menținerea</w:t>
      </w:r>
      <w:r w:rsidR="009901A7" w:rsidRPr="00F37888">
        <w:rPr>
          <w:lang w:val="ro-RO"/>
        </w:rPr>
        <w:t xml:space="preserve"> în </w:t>
      </w:r>
      <w:r w:rsidRPr="00F37888">
        <w:rPr>
          <w:lang w:val="ro-RO"/>
        </w:rPr>
        <w:t>limite normale a acestor valori;</w:t>
      </w:r>
    </w:p>
    <w:p w14:paraId="7E65E8B2" w14:textId="675C5219" w:rsidR="00C42C56" w:rsidRPr="005A18EC" w:rsidRDefault="00C42C56" w:rsidP="00C25B7B">
      <w:pPr>
        <w:pStyle w:val="BodyText"/>
        <w:numPr>
          <w:ilvl w:val="0"/>
          <w:numId w:val="18"/>
        </w:numPr>
        <w:ind w:left="0" w:firstLine="360"/>
        <w:jc w:val="both"/>
        <w:rPr>
          <w:lang w:val="ro-RO"/>
        </w:rPr>
      </w:pPr>
      <w:r w:rsidRPr="005A18EC">
        <w:rPr>
          <w:lang w:val="ro-RO"/>
        </w:rPr>
        <w:t>-monoxidul de carbon (CO) se formeaza prin arderea incompleta a combustibililor fosili prin procese de ardere</w:t>
      </w:r>
      <w:r w:rsidR="009901A7" w:rsidRPr="005A18EC">
        <w:rPr>
          <w:lang w:val="ro-RO"/>
        </w:rPr>
        <w:t xml:space="preserve"> în </w:t>
      </w:r>
      <w:r w:rsidR="005D47A2" w:rsidRPr="005A18EC">
        <w:rPr>
          <w:lang w:val="ro-RO"/>
        </w:rPr>
        <w:t>activități</w:t>
      </w:r>
      <w:r w:rsidRPr="005A18EC">
        <w:rPr>
          <w:lang w:val="ro-RO"/>
        </w:rPr>
        <w:t xml:space="preserve"> industriale</w:t>
      </w:r>
      <w:r w:rsidR="009901A7" w:rsidRPr="005A18EC">
        <w:rPr>
          <w:lang w:val="ro-RO"/>
        </w:rPr>
        <w:t xml:space="preserve"> și </w:t>
      </w:r>
      <w:r w:rsidRPr="005A18EC">
        <w:rPr>
          <w:lang w:val="ro-RO"/>
        </w:rPr>
        <w:t xml:space="preserve">motoare termice. </w:t>
      </w:r>
      <w:r w:rsidR="00B4779F" w:rsidRPr="005A18EC">
        <w:rPr>
          <w:lang w:val="ro-RO"/>
        </w:rPr>
        <w:t>Concentrați</w:t>
      </w:r>
      <w:r w:rsidRPr="005A18EC">
        <w:rPr>
          <w:lang w:val="ro-RO"/>
        </w:rPr>
        <w:t>ile medii anuale pentru acest gaz,</w:t>
      </w:r>
      <w:r w:rsidR="009901A7" w:rsidRPr="005A18EC">
        <w:rPr>
          <w:lang w:val="ro-RO"/>
        </w:rPr>
        <w:t xml:space="preserve"> în </w:t>
      </w:r>
      <w:r w:rsidRPr="005A18EC">
        <w:rPr>
          <w:lang w:val="ro-RO"/>
        </w:rPr>
        <w:t xml:space="preserve">anul </w:t>
      </w:r>
      <w:r w:rsidR="00F37888" w:rsidRPr="005A18EC">
        <w:rPr>
          <w:lang w:val="ro-RO"/>
        </w:rPr>
        <w:t>2016</w:t>
      </w:r>
      <w:r w:rsidRPr="005A18EC">
        <w:rPr>
          <w:lang w:val="ro-RO"/>
        </w:rPr>
        <w:t xml:space="preserve">, nu au </w:t>
      </w:r>
      <w:r w:rsidR="00320346" w:rsidRPr="005A18EC">
        <w:rPr>
          <w:lang w:val="ro-RO"/>
        </w:rPr>
        <w:t>înregistra</w:t>
      </w:r>
      <w:r w:rsidRPr="005A18EC">
        <w:rPr>
          <w:lang w:val="ro-RO"/>
        </w:rPr>
        <w:t>t valori peste limitele normale, care sa afecteze calitatea mediului</w:t>
      </w:r>
      <w:r w:rsidR="009901A7" w:rsidRPr="005A18EC">
        <w:rPr>
          <w:lang w:val="ro-RO"/>
        </w:rPr>
        <w:t xml:space="preserve"> și </w:t>
      </w:r>
      <w:r w:rsidR="00577749" w:rsidRPr="005A18EC">
        <w:rPr>
          <w:lang w:val="ro-RO"/>
        </w:rPr>
        <w:t>sănătatea</w:t>
      </w:r>
      <w:r w:rsidRPr="005A18EC">
        <w:rPr>
          <w:lang w:val="ro-RO"/>
        </w:rPr>
        <w:t xml:space="preserve"> umana.</w:t>
      </w:r>
    </w:p>
    <w:p w14:paraId="269D0341" w14:textId="1E3D1A17" w:rsidR="00C42C56" w:rsidRPr="005A18EC" w:rsidRDefault="00C42C56" w:rsidP="00C42C56">
      <w:pPr>
        <w:pStyle w:val="BodyText"/>
        <w:ind w:firstLine="720"/>
        <w:jc w:val="both"/>
        <w:rPr>
          <w:lang w:val="ro-RO"/>
        </w:rPr>
      </w:pPr>
      <w:r w:rsidRPr="005A18EC">
        <w:rPr>
          <w:lang w:val="ro-RO"/>
        </w:rPr>
        <w:t xml:space="preserve">Monitorizarea </w:t>
      </w:r>
      <w:r w:rsidR="00B4779F" w:rsidRPr="005A18EC">
        <w:rPr>
          <w:lang w:val="ro-RO"/>
        </w:rPr>
        <w:t>tendințe</w:t>
      </w:r>
      <w:r w:rsidRPr="005A18EC">
        <w:rPr>
          <w:lang w:val="ro-RO"/>
        </w:rPr>
        <w:t xml:space="preserve">lor de </w:t>
      </w:r>
      <w:r w:rsidR="00B4779F" w:rsidRPr="005A18EC">
        <w:rPr>
          <w:lang w:val="ro-RO"/>
        </w:rPr>
        <w:t>evoluție</w:t>
      </w:r>
      <w:r w:rsidRPr="005A18EC">
        <w:rPr>
          <w:lang w:val="ro-RO"/>
        </w:rPr>
        <w:t xml:space="preserve"> pentru principalii parametri atmosferici</w:t>
      </w:r>
      <w:r w:rsidR="009901A7" w:rsidRPr="005A18EC">
        <w:rPr>
          <w:lang w:val="ro-RO"/>
        </w:rPr>
        <w:t xml:space="preserve"> în </w:t>
      </w:r>
      <w:r w:rsidRPr="005A18EC">
        <w:rPr>
          <w:lang w:val="ro-RO"/>
        </w:rPr>
        <w:t>perioada 2008-</w:t>
      </w:r>
      <w:r w:rsidR="007C45D4" w:rsidRPr="005A18EC">
        <w:rPr>
          <w:lang w:val="ro-RO"/>
        </w:rPr>
        <w:t>2021</w:t>
      </w:r>
      <w:r w:rsidRPr="005A18EC">
        <w:rPr>
          <w:lang w:val="ro-RO"/>
        </w:rPr>
        <w:t xml:space="preserve"> arata ca nu s-au </w:t>
      </w:r>
      <w:r w:rsidR="00320346" w:rsidRPr="005A18EC">
        <w:rPr>
          <w:lang w:val="ro-RO"/>
        </w:rPr>
        <w:t>înregistra</w:t>
      </w:r>
      <w:r w:rsidRPr="005A18EC">
        <w:rPr>
          <w:lang w:val="ro-RO"/>
        </w:rPr>
        <w:t xml:space="preserve">t </w:t>
      </w:r>
      <w:r w:rsidR="00320346" w:rsidRPr="005A18EC">
        <w:rPr>
          <w:lang w:val="ro-RO"/>
        </w:rPr>
        <w:t>depășiri</w:t>
      </w:r>
      <w:r w:rsidRPr="005A18EC">
        <w:rPr>
          <w:lang w:val="ro-RO"/>
        </w:rPr>
        <w:t xml:space="preserve"> ale valorilor medii pentru nici unul dintre indicatorii monitoriza</w:t>
      </w:r>
      <w:r w:rsidR="005A18EC" w:rsidRPr="005A18EC">
        <w:rPr>
          <w:lang w:val="ro-RO"/>
        </w:rPr>
        <w:t>ț</w:t>
      </w:r>
      <w:r w:rsidRPr="005A18EC">
        <w:rPr>
          <w:lang w:val="ro-RO"/>
        </w:rPr>
        <w:t xml:space="preserve">i. Dintre factorii determinanti care </w:t>
      </w:r>
      <w:r w:rsidR="00B4779F" w:rsidRPr="005A18EC">
        <w:rPr>
          <w:lang w:val="ro-RO"/>
        </w:rPr>
        <w:t>afectează</w:t>
      </w:r>
      <w:r w:rsidRPr="005A18EC">
        <w:rPr>
          <w:lang w:val="ro-RO"/>
        </w:rPr>
        <w:t xml:space="preserve"> calitatea aerului</w:t>
      </w:r>
      <w:r w:rsidR="009901A7" w:rsidRPr="005A18EC">
        <w:rPr>
          <w:lang w:val="ro-RO"/>
        </w:rPr>
        <w:t xml:space="preserve"> în </w:t>
      </w:r>
      <w:r w:rsidR="005D47A2" w:rsidRPr="005A18EC">
        <w:rPr>
          <w:lang w:val="ro-RO"/>
        </w:rPr>
        <w:t>Județ</w:t>
      </w:r>
      <w:r w:rsidRPr="005A18EC">
        <w:rPr>
          <w:lang w:val="ro-RO"/>
        </w:rPr>
        <w:t xml:space="preserve">ul </w:t>
      </w:r>
      <w:r w:rsidR="001D3F25" w:rsidRPr="005A18EC">
        <w:rPr>
          <w:lang w:val="ro-RO"/>
        </w:rPr>
        <w:t>Brăila</w:t>
      </w:r>
      <w:r w:rsidRPr="005A18EC">
        <w:rPr>
          <w:lang w:val="ro-RO"/>
        </w:rPr>
        <w:t xml:space="preserve"> se </w:t>
      </w:r>
      <w:r w:rsidR="002F3955" w:rsidRPr="005A18EC">
        <w:rPr>
          <w:lang w:val="ro-RO"/>
        </w:rPr>
        <w:t>menționează</w:t>
      </w:r>
      <w:r w:rsidRPr="005A18EC">
        <w:rPr>
          <w:lang w:val="ro-RO"/>
        </w:rPr>
        <w:t xml:space="preserve"> diferite </w:t>
      </w:r>
      <w:r w:rsidR="005D47A2" w:rsidRPr="005A18EC">
        <w:rPr>
          <w:lang w:val="ro-RO"/>
        </w:rPr>
        <w:t>activități</w:t>
      </w:r>
      <w:r w:rsidRPr="005A18EC">
        <w:rPr>
          <w:lang w:val="ro-RO"/>
        </w:rPr>
        <w:t xml:space="preserve"> industriale, transporturile, agricultura/silvicultura.</w:t>
      </w:r>
    </w:p>
    <w:p w14:paraId="7092A190" w14:textId="77777777" w:rsidR="00C42C56" w:rsidRPr="005A18EC" w:rsidRDefault="00C42C56" w:rsidP="00C42C56">
      <w:pPr>
        <w:pStyle w:val="BodyText"/>
        <w:ind w:firstLine="720"/>
        <w:jc w:val="both"/>
        <w:rPr>
          <w:b/>
          <w:lang w:val="ro-RO"/>
        </w:rPr>
      </w:pPr>
      <w:r w:rsidRPr="005A18EC">
        <w:rPr>
          <w:b/>
          <w:lang w:val="ro-RO"/>
        </w:rPr>
        <w:t>Calitatea apelor</w:t>
      </w:r>
    </w:p>
    <w:p w14:paraId="444D000E" w14:textId="01C6CB8E" w:rsidR="00C42C56" w:rsidRPr="005A18EC" w:rsidRDefault="00C42C56" w:rsidP="00C42C56">
      <w:pPr>
        <w:pStyle w:val="BodyText"/>
        <w:ind w:firstLine="720"/>
        <w:jc w:val="both"/>
        <w:rPr>
          <w:lang w:val="ro-RO"/>
        </w:rPr>
      </w:pPr>
      <w:r w:rsidRPr="005A18EC">
        <w:rPr>
          <w:lang w:val="ro-RO"/>
        </w:rPr>
        <w:t xml:space="preserve">Principalele surse de apa de </w:t>
      </w:r>
      <w:r w:rsidR="00E8648C" w:rsidRPr="005A18EC">
        <w:rPr>
          <w:lang w:val="ro-RO"/>
        </w:rPr>
        <w:t>suprafața</w:t>
      </w:r>
      <w:r w:rsidRPr="005A18EC">
        <w:rPr>
          <w:lang w:val="ro-RO"/>
        </w:rPr>
        <w:t xml:space="preserve"> din </w:t>
      </w:r>
      <w:r w:rsidR="005D47A2" w:rsidRPr="005A18EC">
        <w:rPr>
          <w:lang w:val="ro-RO"/>
        </w:rPr>
        <w:t>Județ</w:t>
      </w:r>
      <w:r w:rsidRPr="005A18EC">
        <w:rPr>
          <w:lang w:val="ro-RO"/>
        </w:rPr>
        <w:t xml:space="preserve">ul </w:t>
      </w:r>
      <w:r w:rsidR="001D3F25" w:rsidRPr="005A18EC">
        <w:rPr>
          <w:lang w:val="ro-RO"/>
        </w:rPr>
        <w:t>Brăila</w:t>
      </w:r>
      <w:r w:rsidRPr="005A18EC">
        <w:rPr>
          <w:lang w:val="ro-RO"/>
        </w:rPr>
        <w:t xml:space="preserve"> sunt </w:t>
      </w:r>
      <w:r w:rsidR="005A18EC">
        <w:rPr>
          <w:lang w:val="ro-RO"/>
        </w:rPr>
        <w:t>Dunăre</w:t>
      </w:r>
      <w:r w:rsidRPr="005A18EC">
        <w:rPr>
          <w:lang w:val="ro-RO"/>
        </w:rPr>
        <w:t>a</w:t>
      </w:r>
      <w:r w:rsidR="009901A7" w:rsidRPr="005A18EC">
        <w:rPr>
          <w:lang w:val="ro-RO"/>
        </w:rPr>
        <w:t xml:space="preserve"> și </w:t>
      </w:r>
      <w:r w:rsidR="005A18EC" w:rsidRPr="005A18EC">
        <w:rPr>
          <w:lang w:val="ro-RO"/>
        </w:rPr>
        <w:t>râurile</w:t>
      </w:r>
      <w:r w:rsidRPr="005A18EC">
        <w:rPr>
          <w:lang w:val="ro-RO"/>
        </w:rPr>
        <w:t xml:space="preserve"> </w:t>
      </w:r>
      <w:r w:rsidR="0029023B">
        <w:rPr>
          <w:lang w:val="ro-RO"/>
        </w:rPr>
        <w:t xml:space="preserve">Siret, </w:t>
      </w:r>
      <w:r w:rsidR="005A18EC" w:rsidRPr="005A18EC">
        <w:rPr>
          <w:lang w:val="ro-RO"/>
        </w:rPr>
        <w:t xml:space="preserve">Buzău </w:t>
      </w:r>
      <w:r w:rsidR="009901A7" w:rsidRPr="005A18EC">
        <w:rPr>
          <w:lang w:val="ro-RO"/>
        </w:rPr>
        <w:t>și</w:t>
      </w:r>
      <w:r w:rsidR="005A18EC" w:rsidRPr="005A18EC">
        <w:rPr>
          <w:lang w:val="ro-RO"/>
        </w:rPr>
        <w:t xml:space="preserve"> Călmățui</w:t>
      </w:r>
      <w:r w:rsidRPr="005A18EC">
        <w:rPr>
          <w:lang w:val="ro-RO"/>
        </w:rPr>
        <w:t xml:space="preserve">. Calitatea </w:t>
      </w:r>
      <w:r w:rsidR="0063428E">
        <w:rPr>
          <w:lang w:val="ro-RO"/>
        </w:rPr>
        <w:t xml:space="preserve">apelor de suprafață </w:t>
      </w:r>
      <w:r w:rsidRPr="005A18EC">
        <w:rPr>
          <w:lang w:val="ro-RO"/>
        </w:rPr>
        <w:t xml:space="preserve">este monitorizata din punct de vedere biologic, chimic, fizico-chimic. Evaluarea </w:t>
      </w:r>
      <w:r w:rsidR="002F3955" w:rsidRPr="005A18EC">
        <w:rPr>
          <w:lang w:val="ro-RO"/>
        </w:rPr>
        <w:t>calității</w:t>
      </w:r>
      <w:r w:rsidRPr="005A18EC">
        <w:rPr>
          <w:lang w:val="ro-RO"/>
        </w:rPr>
        <w:t xml:space="preserve"> apei se </w:t>
      </w:r>
      <w:r w:rsidR="00555E67" w:rsidRPr="005A18EC">
        <w:rPr>
          <w:lang w:val="ro-RO"/>
        </w:rPr>
        <w:t>estimează</w:t>
      </w:r>
      <w:r w:rsidRPr="005A18EC">
        <w:rPr>
          <w:lang w:val="ro-RO"/>
        </w:rPr>
        <w:t xml:space="preserve"> prin 5 clase de calitate.</w:t>
      </w:r>
    </w:p>
    <w:p w14:paraId="590804E8" w14:textId="2135F720" w:rsidR="00C42C56" w:rsidRPr="00D11F7A" w:rsidRDefault="002C7719" w:rsidP="002C7719">
      <w:pPr>
        <w:pStyle w:val="BodyText"/>
        <w:ind w:firstLine="720"/>
        <w:jc w:val="both"/>
        <w:rPr>
          <w:lang w:val="ro-RO"/>
        </w:rPr>
      </w:pPr>
      <w:r w:rsidRPr="002C7719">
        <w:rPr>
          <w:lang w:val="ro-RO"/>
        </w:rPr>
        <w:t>În ceea ce privește starea ecologică a fluviului și a</w:t>
      </w:r>
      <w:r>
        <w:rPr>
          <w:lang w:val="ro-RO"/>
        </w:rPr>
        <w:t xml:space="preserve"> </w:t>
      </w:r>
      <w:r w:rsidRPr="002C7719">
        <w:rPr>
          <w:lang w:val="ro-RO"/>
        </w:rPr>
        <w:t>râurilor, toate acestea se încadrează în clasa de calitate</w:t>
      </w:r>
      <w:r>
        <w:rPr>
          <w:lang w:val="ro-RO"/>
        </w:rPr>
        <w:t xml:space="preserve"> </w:t>
      </w:r>
      <w:r w:rsidRPr="002C7719">
        <w:rPr>
          <w:lang w:val="ro-RO"/>
        </w:rPr>
        <w:t>III, corespunzătoare unei stări moderate, ceea ce</w:t>
      </w:r>
      <w:r>
        <w:rPr>
          <w:lang w:val="ro-RO"/>
        </w:rPr>
        <w:t xml:space="preserve"> </w:t>
      </w:r>
      <w:r w:rsidRPr="002C7719">
        <w:rPr>
          <w:lang w:val="ro-RO"/>
        </w:rPr>
        <w:t>înseamnă că valorile elementelor biologice de calitate</w:t>
      </w:r>
      <w:r>
        <w:rPr>
          <w:lang w:val="ro-RO"/>
        </w:rPr>
        <w:t xml:space="preserve"> </w:t>
      </w:r>
      <w:r w:rsidRPr="002C7719">
        <w:rPr>
          <w:lang w:val="ro-RO"/>
        </w:rPr>
        <w:t>pentru tipul de corp de apă de suprafaţă deviază</w:t>
      </w:r>
      <w:r>
        <w:rPr>
          <w:lang w:val="ro-RO"/>
        </w:rPr>
        <w:t xml:space="preserve"> </w:t>
      </w:r>
      <w:r w:rsidRPr="002C7719">
        <w:rPr>
          <w:lang w:val="ro-RO"/>
        </w:rPr>
        <w:t>moderat faţă de acelea care sunt în mod normal</w:t>
      </w:r>
      <w:r>
        <w:rPr>
          <w:lang w:val="ro-RO"/>
        </w:rPr>
        <w:t xml:space="preserve"> </w:t>
      </w:r>
      <w:r w:rsidRPr="002C7719">
        <w:rPr>
          <w:lang w:val="ro-RO"/>
        </w:rPr>
        <w:t>asociate cu tipul de corp de apă de suprafaţă în condiţii</w:t>
      </w:r>
      <w:r>
        <w:rPr>
          <w:lang w:val="ro-RO"/>
        </w:rPr>
        <w:t xml:space="preserve"> </w:t>
      </w:r>
      <w:r w:rsidRPr="002C7719">
        <w:rPr>
          <w:lang w:val="ro-RO"/>
        </w:rPr>
        <w:t>nemodificate. Valorile prezintă semne moderate de</w:t>
      </w:r>
      <w:r>
        <w:rPr>
          <w:lang w:val="ro-RO"/>
        </w:rPr>
        <w:t xml:space="preserve"> </w:t>
      </w:r>
      <w:r w:rsidRPr="002C7719">
        <w:rPr>
          <w:lang w:val="ro-RO"/>
        </w:rPr>
        <w:t>perturbare ca urmare a activităţilor umane şi sunt</w:t>
      </w:r>
      <w:r>
        <w:rPr>
          <w:lang w:val="ro-RO"/>
        </w:rPr>
        <w:t xml:space="preserve"> </w:t>
      </w:r>
      <w:r w:rsidRPr="002C7719">
        <w:rPr>
          <w:lang w:val="ro-RO"/>
        </w:rPr>
        <w:t>esenţial perturbate faţă de valorile din condiţiile de</w:t>
      </w:r>
      <w:r>
        <w:rPr>
          <w:lang w:val="ro-RO"/>
        </w:rPr>
        <w:t xml:space="preserve"> </w:t>
      </w:r>
      <w:r w:rsidRPr="002C7719">
        <w:rPr>
          <w:lang w:val="ro-RO"/>
        </w:rPr>
        <w:t>stare bună.</w:t>
      </w:r>
      <w:r w:rsidR="00C42C56" w:rsidRPr="00997FA0">
        <w:rPr>
          <w:color w:val="FF0000"/>
          <w:lang w:val="ro-RO"/>
        </w:rPr>
        <w:t xml:space="preserve"> </w:t>
      </w:r>
      <w:r w:rsidR="00C42C56" w:rsidRPr="00D11F7A">
        <w:rPr>
          <w:lang w:val="ro-RO"/>
        </w:rPr>
        <w:t xml:space="preserve">Dintre indicatorii utilizati pentru monitorizarea </w:t>
      </w:r>
      <w:r w:rsidR="0063428E">
        <w:rPr>
          <w:lang w:val="ro-RO"/>
        </w:rPr>
        <w:t xml:space="preserve">apelor de suprafață </w:t>
      </w:r>
      <w:r w:rsidR="00C42C56" w:rsidRPr="00D11F7A">
        <w:rPr>
          <w:lang w:val="ro-RO"/>
        </w:rPr>
        <w:t xml:space="preserve"> se</w:t>
      </w:r>
      <w:r w:rsidR="0050310C">
        <w:rPr>
          <w:lang w:val="ro-RO"/>
        </w:rPr>
        <w:t xml:space="preserve"> citează </w:t>
      </w:r>
      <w:r w:rsidR="00C42C56" w:rsidRPr="00D11F7A">
        <w:rPr>
          <w:lang w:val="ro-RO"/>
        </w:rPr>
        <w:t xml:space="preserve">consumul biochimic de oxigen (CBO5), </w:t>
      </w:r>
      <w:r w:rsidR="00B75AA0" w:rsidRPr="00D11F7A">
        <w:rPr>
          <w:lang w:val="ro-RO"/>
        </w:rPr>
        <w:t>prezența</w:t>
      </w:r>
      <w:r w:rsidR="00C42C56" w:rsidRPr="00D11F7A">
        <w:rPr>
          <w:lang w:val="ro-RO"/>
        </w:rPr>
        <w:t xml:space="preserve"> </w:t>
      </w:r>
      <w:r w:rsidR="00D11F7A">
        <w:rPr>
          <w:lang w:val="ro-RO"/>
        </w:rPr>
        <w:t>nutrienți</w:t>
      </w:r>
      <w:r w:rsidR="00C42C56" w:rsidRPr="00D11F7A">
        <w:rPr>
          <w:lang w:val="ro-RO"/>
        </w:rPr>
        <w:t>lor</w:t>
      </w:r>
      <w:r w:rsidR="00D11F7A">
        <w:rPr>
          <w:lang w:val="ro-RO"/>
        </w:rPr>
        <w:t xml:space="preserve"> în apă </w:t>
      </w:r>
      <w:r w:rsidR="00C42C56" w:rsidRPr="00D11F7A">
        <w:rPr>
          <w:lang w:val="ro-RO"/>
        </w:rPr>
        <w:t>(orto</w:t>
      </w:r>
      <w:r w:rsidR="00D11F7A">
        <w:rPr>
          <w:lang w:val="ro-RO"/>
        </w:rPr>
        <w:t>fosfați</w:t>
      </w:r>
      <w:r w:rsidR="00C42C56" w:rsidRPr="00D11F7A">
        <w:rPr>
          <w:lang w:val="ro-RO"/>
        </w:rPr>
        <w:t xml:space="preserve"> solubili</w:t>
      </w:r>
      <w:r w:rsidR="009901A7" w:rsidRPr="00D11F7A">
        <w:rPr>
          <w:lang w:val="ro-RO"/>
        </w:rPr>
        <w:t xml:space="preserve"> și </w:t>
      </w:r>
      <w:r w:rsidR="00D11F7A">
        <w:rPr>
          <w:lang w:val="ro-RO"/>
        </w:rPr>
        <w:t>azotați</w:t>
      </w:r>
      <w:r w:rsidR="00C42C56" w:rsidRPr="00D11F7A">
        <w:rPr>
          <w:lang w:val="ro-RO"/>
        </w:rPr>
        <w:t xml:space="preserve">), </w:t>
      </w:r>
      <w:r w:rsidR="00B75AA0" w:rsidRPr="00D11F7A">
        <w:rPr>
          <w:lang w:val="ro-RO"/>
        </w:rPr>
        <w:t>prezența</w:t>
      </w:r>
      <w:r w:rsidR="00C42C56" w:rsidRPr="00D11F7A">
        <w:rPr>
          <w:lang w:val="ro-RO"/>
        </w:rPr>
        <w:t xml:space="preserve"> </w:t>
      </w:r>
      <w:r w:rsidR="00413EDC" w:rsidRPr="00D11F7A">
        <w:rPr>
          <w:lang w:val="ro-RO"/>
        </w:rPr>
        <w:t>substanțe</w:t>
      </w:r>
      <w:r w:rsidR="00C42C56" w:rsidRPr="00D11F7A">
        <w:rPr>
          <w:lang w:val="ro-RO"/>
        </w:rPr>
        <w:t>lor toxice periculoase.</w:t>
      </w:r>
    </w:p>
    <w:p w14:paraId="23B120BC" w14:textId="77777777" w:rsidR="00C42C56" w:rsidRPr="00D11F7A" w:rsidRDefault="00C42C56" w:rsidP="00C42C56">
      <w:pPr>
        <w:pStyle w:val="BodyText"/>
        <w:ind w:firstLine="720"/>
        <w:jc w:val="both"/>
        <w:rPr>
          <w:b/>
          <w:lang w:val="ro-RO"/>
        </w:rPr>
      </w:pPr>
      <w:r w:rsidRPr="00D11F7A">
        <w:rPr>
          <w:b/>
          <w:lang w:val="ro-RO"/>
        </w:rPr>
        <w:t>Calitatea solurilor</w:t>
      </w:r>
    </w:p>
    <w:p w14:paraId="5D4187B7" w14:textId="2EA5BAB0" w:rsidR="00C42C56" w:rsidRPr="00D11F7A" w:rsidRDefault="00C42C56" w:rsidP="00C42C56">
      <w:pPr>
        <w:pStyle w:val="BodyText"/>
        <w:ind w:firstLine="720"/>
        <w:jc w:val="both"/>
        <w:rPr>
          <w:lang w:val="ro-RO"/>
        </w:rPr>
      </w:pPr>
      <w:r w:rsidRPr="00D11F7A">
        <w:rPr>
          <w:lang w:val="ro-RO"/>
        </w:rPr>
        <w:t xml:space="preserve">Pentru evaluarea </w:t>
      </w:r>
      <w:r w:rsidR="002F3955" w:rsidRPr="00D11F7A">
        <w:rPr>
          <w:lang w:val="ro-RO"/>
        </w:rPr>
        <w:t>calității</w:t>
      </w:r>
      <w:r w:rsidRPr="00D11F7A">
        <w:rPr>
          <w:lang w:val="ro-RO"/>
        </w:rPr>
        <w:t xml:space="preserve"> solurilor s-au identificat 5 clase de calitate. Aceasta evaluare se aplic</w:t>
      </w:r>
      <w:r w:rsidR="00D11F7A" w:rsidRPr="00D11F7A">
        <w:rPr>
          <w:lang w:val="ro-RO"/>
        </w:rPr>
        <w:t>ă</w:t>
      </w:r>
      <w:r w:rsidRPr="00D11F7A">
        <w:rPr>
          <w:lang w:val="ro-RO"/>
        </w:rPr>
        <w:t xml:space="preserve"> terenurilor cu </w:t>
      </w:r>
      <w:r w:rsidR="00D11F7A" w:rsidRPr="00D11F7A">
        <w:rPr>
          <w:lang w:val="ro-RO"/>
        </w:rPr>
        <w:t>destinație</w:t>
      </w:r>
      <w:r w:rsidRPr="00D11F7A">
        <w:rPr>
          <w:lang w:val="ro-RO"/>
        </w:rPr>
        <w:t xml:space="preserve"> </w:t>
      </w:r>
      <w:r w:rsidR="00D11F7A" w:rsidRPr="00D11F7A">
        <w:rPr>
          <w:lang w:val="ro-RO"/>
        </w:rPr>
        <w:t>agricolă</w:t>
      </w:r>
      <w:r w:rsidRPr="00D11F7A">
        <w:rPr>
          <w:lang w:val="ro-RO"/>
        </w:rPr>
        <w:t xml:space="preserve">. Dintre indicatorii </w:t>
      </w:r>
      <w:r w:rsidR="00D11F7A" w:rsidRPr="00D11F7A">
        <w:rPr>
          <w:lang w:val="ro-RO"/>
        </w:rPr>
        <w:t>folosiți</w:t>
      </w:r>
      <w:r w:rsidRPr="00D11F7A">
        <w:rPr>
          <w:lang w:val="ro-RO"/>
        </w:rPr>
        <w:t xml:space="preserve"> pentru estimarea </w:t>
      </w:r>
      <w:r w:rsidR="002F3955" w:rsidRPr="00D11F7A">
        <w:rPr>
          <w:lang w:val="ro-RO"/>
        </w:rPr>
        <w:t>calității</w:t>
      </w:r>
      <w:r w:rsidRPr="00D11F7A">
        <w:rPr>
          <w:lang w:val="ro-RO"/>
        </w:rPr>
        <w:t xml:space="preserve"> solului se citeaz</w:t>
      </w:r>
      <w:r w:rsidR="00D11F7A" w:rsidRPr="00D11F7A">
        <w:rPr>
          <w:lang w:val="ro-RO"/>
        </w:rPr>
        <w:t>ă</w:t>
      </w:r>
      <w:r w:rsidRPr="00D11F7A">
        <w:rPr>
          <w:lang w:val="ro-RO"/>
        </w:rPr>
        <w:t xml:space="preserve"> carbonul organic. Calitatea solurilor poate fi </w:t>
      </w:r>
      <w:r w:rsidR="005D47A2" w:rsidRPr="00D11F7A">
        <w:rPr>
          <w:lang w:val="ro-RO"/>
        </w:rPr>
        <w:t>afectată</w:t>
      </w:r>
      <w:r w:rsidRPr="00D11F7A">
        <w:rPr>
          <w:lang w:val="ro-RO"/>
        </w:rPr>
        <w:t xml:space="preserve"> prin eroziunea </w:t>
      </w:r>
      <w:r w:rsidR="00D11F7A" w:rsidRPr="00D11F7A">
        <w:rPr>
          <w:lang w:val="ro-RO"/>
        </w:rPr>
        <w:t>cauzată</w:t>
      </w:r>
      <w:r w:rsidRPr="00D11F7A">
        <w:rPr>
          <w:lang w:val="ro-RO"/>
        </w:rPr>
        <w:t xml:space="preserve"> de ape (scurgeri de </w:t>
      </w:r>
      <w:r w:rsidR="00E8648C" w:rsidRPr="00D11F7A">
        <w:rPr>
          <w:lang w:val="ro-RO"/>
        </w:rPr>
        <w:t>suprafaț</w:t>
      </w:r>
      <w:r w:rsidR="00D11F7A" w:rsidRPr="00D11F7A">
        <w:rPr>
          <w:lang w:val="ro-RO"/>
        </w:rPr>
        <w:t>ă</w:t>
      </w:r>
      <w:r w:rsidRPr="00D11F7A">
        <w:rPr>
          <w:lang w:val="ro-RO"/>
        </w:rPr>
        <w:t xml:space="preserve"> sau de </w:t>
      </w:r>
      <w:r w:rsidR="00D11F7A" w:rsidRPr="00D11F7A">
        <w:rPr>
          <w:lang w:val="ro-RO"/>
        </w:rPr>
        <w:t>adâncime</w:t>
      </w:r>
      <w:r w:rsidRPr="00D11F7A">
        <w:rPr>
          <w:lang w:val="ro-RO"/>
        </w:rPr>
        <w:t xml:space="preserve">), compactarea solului, impermeabilizare, </w:t>
      </w:r>
      <w:r w:rsidR="005D47A2" w:rsidRPr="00D11F7A">
        <w:rPr>
          <w:lang w:val="ro-RO"/>
        </w:rPr>
        <w:t>sărat</w:t>
      </w:r>
      <w:r w:rsidRPr="00D11F7A">
        <w:rPr>
          <w:lang w:val="ro-RO"/>
        </w:rPr>
        <w:t xml:space="preserve">urare, acidifiere, </w:t>
      </w:r>
      <w:r w:rsidR="00D11F7A" w:rsidRPr="00D11F7A">
        <w:rPr>
          <w:lang w:val="ro-RO"/>
        </w:rPr>
        <w:t>alunecări</w:t>
      </w:r>
      <w:r w:rsidRPr="00D11F7A">
        <w:rPr>
          <w:lang w:val="ro-RO"/>
        </w:rPr>
        <w:t xml:space="preserve"> de teren).</w:t>
      </w:r>
    </w:p>
    <w:p w14:paraId="360052E5" w14:textId="5566D6B4" w:rsidR="00C42C56" w:rsidRPr="00D11F7A" w:rsidRDefault="00C42C56" w:rsidP="00C42C56">
      <w:pPr>
        <w:pStyle w:val="BodyText"/>
        <w:ind w:firstLine="720"/>
        <w:jc w:val="both"/>
        <w:rPr>
          <w:lang w:val="ro-RO"/>
        </w:rPr>
      </w:pPr>
      <w:r w:rsidRPr="00D11F7A">
        <w:rPr>
          <w:lang w:val="ro-RO"/>
        </w:rPr>
        <w:t>Dintre cauzele principale ale degradarii solurilor se</w:t>
      </w:r>
      <w:r w:rsidR="0050310C">
        <w:rPr>
          <w:lang w:val="ro-RO"/>
        </w:rPr>
        <w:t xml:space="preserve"> citează </w:t>
      </w:r>
      <w:r w:rsidRPr="00D11F7A">
        <w:rPr>
          <w:lang w:val="ro-RO"/>
        </w:rPr>
        <w:t xml:space="preserve">utilizarea </w:t>
      </w:r>
      <w:r w:rsidR="00D11F7A" w:rsidRPr="00D11F7A">
        <w:rPr>
          <w:lang w:val="ro-RO"/>
        </w:rPr>
        <w:t>îngrășăminte</w:t>
      </w:r>
      <w:r w:rsidRPr="00D11F7A">
        <w:rPr>
          <w:lang w:val="ro-RO"/>
        </w:rPr>
        <w:t xml:space="preserve">lor, </w:t>
      </w:r>
      <w:r w:rsidR="00D11F7A" w:rsidRPr="00D11F7A">
        <w:rPr>
          <w:lang w:val="ro-RO"/>
        </w:rPr>
        <w:t>irigații</w:t>
      </w:r>
      <w:r w:rsidRPr="00D11F7A">
        <w:rPr>
          <w:lang w:val="ro-RO"/>
        </w:rPr>
        <w:t xml:space="preserve">le, depunerile atmosferice, depozitarea de </w:t>
      </w:r>
      <w:r w:rsidR="003E5BF6" w:rsidRPr="00D11F7A">
        <w:rPr>
          <w:lang w:val="ro-RO"/>
        </w:rPr>
        <w:t>deșeu</w:t>
      </w:r>
      <w:r w:rsidRPr="00D11F7A">
        <w:rPr>
          <w:lang w:val="ro-RO"/>
        </w:rPr>
        <w:t xml:space="preserve">ri, utilizarea </w:t>
      </w:r>
      <w:r w:rsidR="00D11F7A" w:rsidRPr="00D11F7A">
        <w:rPr>
          <w:lang w:val="ro-RO"/>
        </w:rPr>
        <w:t>pesticide</w:t>
      </w:r>
      <w:r w:rsidRPr="00D11F7A">
        <w:rPr>
          <w:lang w:val="ro-RO"/>
        </w:rPr>
        <w:t xml:space="preserve">lor, eroziunea, </w:t>
      </w:r>
      <w:r w:rsidR="00D11F7A" w:rsidRPr="00D11F7A">
        <w:rPr>
          <w:lang w:val="ro-RO"/>
        </w:rPr>
        <w:t>defrișa</w:t>
      </w:r>
      <w:r w:rsidRPr="00D11F7A">
        <w:rPr>
          <w:lang w:val="ro-RO"/>
        </w:rPr>
        <w:t xml:space="preserve">rea </w:t>
      </w:r>
      <w:r w:rsidR="009901A7" w:rsidRPr="00D11F7A">
        <w:rPr>
          <w:lang w:val="ro-RO"/>
        </w:rPr>
        <w:t>pădur</w:t>
      </w:r>
      <w:r w:rsidRPr="00D11F7A">
        <w:rPr>
          <w:lang w:val="ro-RO"/>
        </w:rPr>
        <w:t>ilor, supraexploatarea solurilor, expansiunea agriculturii.</w:t>
      </w:r>
    </w:p>
    <w:p w14:paraId="4578E5BF" w14:textId="77777777" w:rsidR="00C42C56" w:rsidRPr="00D11F7A" w:rsidRDefault="00B4779F" w:rsidP="00C42C56">
      <w:pPr>
        <w:pStyle w:val="BodyText"/>
        <w:ind w:firstLine="720"/>
        <w:jc w:val="both"/>
        <w:rPr>
          <w:b/>
          <w:lang w:val="ro-RO"/>
        </w:rPr>
      </w:pPr>
      <w:r w:rsidRPr="00D11F7A">
        <w:rPr>
          <w:b/>
          <w:lang w:val="ro-RO"/>
        </w:rPr>
        <w:t>Protecția</w:t>
      </w:r>
      <w:r w:rsidR="00C42C56" w:rsidRPr="00D11F7A">
        <w:rPr>
          <w:b/>
          <w:lang w:val="ro-RO"/>
        </w:rPr>
        <w:t xml:space="preserve"> naturii</w:t>
      </w:r>
      <w:r w:rsidR="009901A7" w:rsidRPr="00D11F7A">
        <w:rPr>
          <w:b/>
          <w:lang w:val="ro-RO"/>
        </w:rPr>
        <w:t xml:space="preserve"> și </w:t>
      </w:r>
      <w:r w:rsidR="00C42C56" w:rsidRPr="00D11F7A">
        <w:rPr>
          <w:b/>
          <w:lang w:val="ro-RO"/>
        </w:rPr>
        <w:t>biodiversitatea</w:t>
      </w:r>
    </w:p>
    <w:p w14:paraId="4A129FF6" w14:textId="3BAA3189" w:rsidR="001050D1" w:rsidRPr="00D11F7A" w:rsidRDefault="00C42C56" w:rsidP="00FB299A">
      <w:pPr>
        <w:pStyle w:val="BodyText"/>
        <w:ind w:firstLine="720"/>
        <w:jc w:val="both"/>
        <w:rPr>
          <w:lang w:val="ro-RO"/>
        </w:rPr>
      </w:pPr>
      <w:r w:rsidRPr="00D11F7A">
        <w:rPr>
          <w:lang w:val="ro-RO"/>
        </w:rPr>
        <w:t>Ca principale amenintari asupra bio</w:t>
      </w:r>
      <w:r w:rsidR="00B75AA0" w:rsidRPr="00D11F7A">
        <w:rPr>
          <w:lang w:val="ro-RO"/>
        </w:rPr>
        <w:t>diversități</w:t>
      </w:r>
      <w:r w:rsidRPr="00D11F7A">
        <w:rPr>
          <w:lang w:val="ro-RO"/>
        </w:rPr>
        <w:t>i se</w:t>
      </w:r>
      <w:r w:rsidR="0050310C">
        <w:rPr>
          <w:lang w:val="ro-RO"/>
        </w:rPr>
        <w:t xml:space="preserve"> citează </w:t>
      </w:r>
      <w:r w:rsidR="00B75AA0" w:rsidRPr="00D11F7A">
        <w:rPr>
          <w:lang w:val="ro-RO"/>
        </w:rPr>
        <w:t>prezența</w:t>
      </w:r>
      <w:r w:rsidR="00932582">
        <w:rPr>
          <w:lang w:val="ro-RO"/>
        </w:rPr>
        <w:t xml:space="preserve"> speciilor cu potential invaziv</w:t>
      </w:r>
      <w:r w:rsidRPr="00D11F7A">
        <w:rPr>
          <w:lang w:val="ro-RO"/>
        </w:rPr>
        <w:t xml:space="preserve">, iar dintre acestea este citat </w:t>
      </w:r>
      <w:r w:rsidR="00E470B4" w:rsidRPr="00D11F7A">
        <w:rPr>
          <w:lang w:val="ro-RO"/>
        </w:rPr>
        <w:t>salcâm</w:t>
      </w:r>
      <w:r w:rsidRPr="00D11F7A">
        <w:rPr>
          <w:lang w:val="ro-RO"/>
        </w:rPr>
        <w:t>ul (</w:t>
      </w:r>
      <w:r w:rsidRPr="00D11F7A">
        <w:rPr>
          <w:i/>
          <w:lang w:val="ro-RO"/>
        </w:rPr>
        <w:t>Robinia pseudocacia</w:t>
      </w:r>
      <w:r w:rsidRPr="00D11F7A">
        <w:rPr>
          <w:lang w:val="ro-RO"/>
        </w:rPr>
        <w:t>) introdus prin plantare</w:t>
      </w:r>
      <w:r w:rsidR="009901A7" w:rsidRPr="00D11F7A">
        <w:rPr>
          <w:lang w:val="ro-RO"/>
        </w:rPr>
        <w:t xml:space="preserve"> în </w:t>
      </w:r>
      <w:r w:rsidRPr="00D11F7A">
        <w:rPr>
          <w:lang w:val="ro-RO"/>
        </w:rPr>
        <w:t>terenurile nisipoase</w:t>
      </w:r>
      <w:r w:rsidR="007A4AB1">
        <w:rPr>
          <w:lang w:val="ro-RO"/>
        </w:rPr>
        <w:t xml:space="preserve"> și </w:t>
      </w:r>
      <w:r w:rsidR="00932582">
        <w:rPr>
          <w:lang w:val="ro-RO"/>
        </w:rPr>
        <w:t>degradate</w:t>
      </w:r>
      <w:r w:rsidRPr="00D11F7A">
        <w:rPr>
          <w:lang w:val="ro-RO"/>
        </w:rPr>
        <w:t>, poluarea</w:t>
      </w:r>
      <w:r w:rsidR="009901A7" w:rsidRPr="00D11F7A">
        <w:rPr>
          <w:lang w:val="ro-RO"/>
        </w:rPr>
        <w:t xml:space="preserve"> și </w:t>
      </w:r>
      <w:r w:rsidR="000D29E9">
        <w:rPr>
          <w:lang w:val="ro-RO"/>
        </w:rPr>
        <w:t>încărcare</w:t>
      </w:r>
      <w:r w:rsidRPr="00D11F7A">
        <w:rPr>
          <w:lang w:val="ro-RO"/>
        </w:rPr>
        <w:t xml:space="preserve">a cu </w:t>
      </w:r>
      <w:r w:rsidR="00D11F7A" w:rsidRPr="00D11F7A">
        <w:rPr>
          <w:lang w:val="ro-RO"/>
        </w:rPr>
        <w:t>nutrienți</w:t>
      </w:r>
      <w:r w:rsidRPr="00D11F7A">
        <w:rPr>
          <w:lang w:val="ro-RO"/>
        </w:rPr>
        <w:t xml:space="preserve"> (mai ales cu azot</w:t>
      </w:r>
      <w:r w:rsidR="009901A7" w:rsidRPr="00D11F7A">
        <w:rPr>
          <w:lang w:val="ro-RO"/>
        </w:rPr>
        <w:t xml:space="preserve"> și </w:t>
      </w:r>
      <w:r w:rsidRPr="00D11F7A">
        <w:rPr>
          <w:lang w:val="ro-RO"/>
        </w:rPr>
        <w:t xml:space="preserve">fosfor) </w:t>
      </w:r>
      <w:r w:rsidR="00FF6058" w:rsidRPr="00D11F7A">
        <w:rPr>
          <w:lang w:val="ro-RO"/>
        </w:rPr>
        <w:t>având</w:t>
      </w:r>
      <w:r w:rsidRPr="00D11F7A">
        <w:rPr>
          <w:lang w:val="ro-RO"/>
        </w:rPr>
        <w:t xml:space="preserve"> ca provenienta </w:t>
      </w:r>
      <w:r w:rsidR="005D47A2" w:rsidRPr="00D11F7A">
        <w:rPr>
          <w:lang w:val="ro-RO"/>
        </w:rPr>
        <w:t>activități</w:t>
      </w:r>
      <w:r w:rsidRPr="00D11F7A">
        <w:rPr>
          <w:lang w:val="ro-RO"/>
        </w:rPr>
        <w:t xml:space="preserve"> industriale</w:t>
      </w:r>
      <w:r w:rsidR="009901A7" w:rsidRPr="00D11F7A">
        <w:rPr>
          <w:lang w:val="ro-RO"/>
        </w:rPr>
        <w:t xml:space="preserve"> și </w:t>
      </w:r>
      <w:r w:rsidRPr="00D11F7A">
        <w:rPr>
          <w:lang w:val="ro-RO"/>
        </w:rPr>
        <w:t xml:space="preserve">agricole </w:t>
      </w:r>
      <w:r w:rsidR="00B4779F" w:rsidRPr="00D11F7A">
        <w:rPr>
          <w:lang w:val="ro-RO"/>
        </w:rPr>
        <w:t>afectează</w:t>
      </w:r>
      <w:r w:rsidRPr="00D11F7A">
        <w:rPr>
          <w:lang w:val="ro-RO"/>
        </w:rPr>
        <w:t xml:space="preserve"> eco</w:t>
      </w:r>
      <w:r w:rsidR="00130FDE" w:rsidRPr="00D11F7A">
        <w:rPr>
          <w:lang w:val="ro-RO"/>
        </w:rPr>
        <w:t xml:space="preserve">sistemele, </w:t>
      </w:r>
      <w:r w:rsidR="00B4779F" w:rsidRPr="00D11F7A">
        <w:rPr>
          <w:lang w:val="ro-RO"/>
        </w:rPr>
        <w:t>cauzând</w:t>
      </w:r>
      <w:r w:rsidR="00130FDE" w:rsidRPr="00D11F7A">
        <w:rPr>
          <w:lang w:val="ro-RO"/>
        </w:rPr>
        <w:t xml:space="preserve"> eutrofizare.</w:t>
      </w:r>
    </w:p>
    <w:p w14:paraId="0F72EE98" w14:textId="77777777" w:rsidR="000B004A" w:rsidRDefault="000B004A" w:rsidP="00C42C56">
      <w:pPr>
        <w:pStyle w:val="BodyText"/>
        <w:ind w:firstLine="720"/>
        <w:jc w:val="both"/>
        <w:rPr>
          <w:b/>
          <w:lang w:val="ro-RO"/>
        </w:rPr>
      </w:pPr>
    </w:p>
    <w:p w14:paraId="4737EEBF" w14:textId="77777777" w:rsidR="000B004A" w:rsidRDefault="000B004A" w:rsidP="00C42C56">
      <w:pPr>
        <w:pStyle w:val="BodyText"/>
        <w:ind w:firstLine="720"/>
        <w:jc w:val="both"/>
        <w:rPr>
          <w:b/>
          <w:lang w:val="ro-RO"/>
        </w:rPr>
      </w:pPr>
    </w:p>
    <w:p w14:paraId="478F7676" w14:textId="77777777" w:rsidR="00C42C56" w:rsidRPr="00D11F7A" w:rsidRDefault="00C9656C" w:rsidP="00C42C56">
      <w:pPr>
        <w:pStyle w:val="BodyText"/>
        <w:ind w:firstLine="720"/>
        <w:jc w:val="both"/>
        <w:rPr>
          <w:b/>
          <w:lang w:val="ro-RO"/>
        </w:rPr>
      </w:pPr>
      <w:r w:rsidRPr="00D11F7A">
        <w:rPr>
          <w:b/>
          <w:lang w:val="ro-RO"/>
        </w:rPr>
        <w:lastRenderedPageBreak/>
        <w:t>Schimbări</w:t>
      </w:r>
      <w:r w:rsidR="00C42C56" w:rsidRPr="00D11F7A">
        <w:rPr>
          <w:b/>
          <w:lang w:val="ro-RO"/>
        </w:rPr>
        <w:t>le climatice</w:t>
      </w:r>
    </w:p>
    <w:p w14:paraId="65C05B64" w14:textId="0B66E0A7" w:rsidR="00C42C56" w:rsidRPr="00D11F7A" w:rsidRDefault="00B4779F" w:rsidP="00C42C56">
      <w:pPr>
        <w:pStyle w:val="BodyText"/>
        <w:ind w:firstLine="720"/>
        <w:jc w:val="both"/>
        <w:rPr>
          <w:lang w:val="ro-RO"/>
        </w:rPr>
      </w:pPr>
      <w:r w:rsidRPr="00D11F7A">
        <w:rPr>
          <w:lang w:val="ro-RO"/>
        </w:rPr>
        <w:t>Afectează</w:t>
      </w:r>
      <w:r w:rsidR="00C42C56" w:rsidRPr="00D11F7A">
        <w:rPr>
          <w:lang w:val="ro-RO"/>
        </w:rPr>
        <w:t xml:space="preserve"> biodiversitatea</w:t>
      </w:r>
      <w:r w:rsidR="009901A7" w:rsidRPr="00D11F7A">
        <w:rPr>
          <w:lang w:val="ro-RO"/>
        </w:rPr>
        <w:t xml:space="preserve"> și în </w:t>
      </w:r>
      <w:r w:rsidR="00C42C56" w:rsidRPr="00D11F7A">
        <w:rPr>
          <w:lang w:val="ro-RO"/>
        </w:rPr>
        <w:t xml:space="preserve">mod special </w:t>
      </w:r>
      <w:r w:rsidR="003A2198" w:rsidRPr="00D11F7A">
        <w:rPr>
          <w:lang w:val="ro-RO"/>
        </w:rPr>
        <w:t>populați</w:t>
      </w:r>
      <w:r w:rsidR="00C42C56" w:rsidRPr="00D11F7A">
        <w:rPr>
          <w:lang w:val="ro-RO"/>
        </w:rPr>
        <w:t xml:space="preserve">ile de </w:t>
      </w:r>
      <w:r w:rsidR="00BA1C46" w:rsidRPr="00D11F7A">
        <w:rPr>
          <w:lang w:val="ro-RO"/>
        </w:rPr>
        <w:t>păsări</w:t>
      </w:r>
      <w:r w:rsidR="00C42C56" w:rsidRPr="00D11F7A">
        <w:rPr>
          <w:lang w:val="ro-RO"/>
        </w:rPr>
        <w:t xml:space="preserve">. Sunt afectate mai ales </w:t>
      </w:r>
      <w:r w:rsidR="00BA1C46" w:rsidRPr="00D11F7A">
        <w:rPr>
          <w:lang w:val="ro-RO"/>
        </w:rPr>
        <w:t>păsări</w:t>
      </w:r>
      <w:r w:rsidR="00C42C56" w:rsidRPr="00D11F7A">
        <w:rPr>
          <w:lang w:val="ro-RO"/>
        </w:rPr>
        <w:t xml:space="preserve">le acvatice, </w:t>
      </w:r>
      <w:r w:rsidR="00BA1C46" w:rsidRPr="00D11F7A">
        <w:rPr>
          <w:lang w:val="ro-RO"/>
        </w:rPr>
        <w:t>păsări</w:t>
      </w:r>
      <w:r w:rsidR="00C42C56" w:rsidRPr="00D11F7A">
        <w:rPr>
          <w:lang w:val="ro-RO"/>
        </w:rPr>
        <w:t xml:space="preserve">le specifice zonelor umede, </w:t>
      </w:r>
      <w:r w:rsidR="00BA1C46" w:rsidRPr="00D11F7A">
        <w:rPr>
          <w:lang w:val="ro-RO"/>
        </w:rPr>
        <w:t>păsări</w:t>
      </w:r>
      <w:r w:rsidR="00C42C56" w:rsidRPr="00D11F7A">
        <w:rPr>
          <w:lang w:val="ro-RO"/>
        </w:rPr>
        <w:t xml:space="preserve">le migratoare, </w:t>
      </w:r>
      <w:r w:rsidR="00BA1C46" w:rsidRPr="00D11F7A">
        <w:rPr>
          <w:lang w:val="ro-RO"/>
        </w:rPr>
        <w:t>păsări</w:t>
      </w:r>
      <w:r w:rsidR="00C42C56" w:rsidRPr="00D11F7A">
        <w:rPr>
          <w:lang w:val="ro-RO"/>
        </w:rPr>
        <w:t xml:space="preserve">le cu </w:t>
      </w:r>
      <w:r w:rsidR="00385CA4" w:rsidRPr="00D11F7A">
        <w:rPr>
          <w:lang w:val="ro-RO"/>
        </w:rPr>
        <w:t>distribuție</w:t>
      </w:r>
      <w:r w:rsidR="00C42C56" w:rsidRPr="00D11F7A">
        <w:rPr>
          <w:lang w:val="ro-RO"/>
        </w:rPr>
        <w:t xml:space="preserve"> insular</w:t>
      </w:r>
      <w:r w:rsidR="0050310C">
        <w:rPr>
          <w:lang w:val="ro-RO"/>
        </w:rPr>
        <w:t>ă</w:t>
      </w:r>
      <w:r w:rsidR="00C42C56" w:rsidRPr="00D11F7A">
        <w:rPr>
          <w:lang w:val="ro-RO"/>
        </w:rPr>
        <w:t>. Se</w:t>
      </w:r>
      <w:r w:rsidR="00A70C3D">
        <w:rPr>
          <w:lang w:val="ro-RO"/>
        </w:rPr>
        <w:t xml:space="preserve"> apreciază </w:t>
      </w:r>
      <w:r w:rsidR="00C42C56" w:rsidRPr="00D11F7A">
        <w:rPr>
          <w:lang w:val="ro-RO"/>
        </w:rPr>
        <w:t>ca</w:t>
      </w:r>
      <w:r w:rsidR="009901A7" w:rsidRPr="00D11F7A">
        <w:rPr>
          <w:lang w:val="ro-RO"/>
        </w:rPr>
        <w:t xml:space="preserve"> în </w:t>
      </w:r>
      <w:r w:rsidR="005D47A2" w:rsidRPr="00D11F7A">
        <w:rPr>
          <w:lang w:val="ro-RO"/>
        </w:rPr>
        <w:t>Județ</w:t>
      </w:r>
      <w:r w:rsidR="00C42C56" w:rsidRPr="00D11F7A">
        <w:rPr>
          <w:lang w:val="ro-RO"/>
        </w:rPr>
        <w:t xml:space="preserve">ul </w:t>
      </w:r>
      <w:r w:rsidR="001D3F25" w:rsidRPr="00D11F7A">
        <w:rPr>
          <w:lang w:val="ro-RO"/>
        </w:rPr>
        <w:t>Brăila</w:t>
      </w:r>
      <w:r w:rsidR="00C42C56" w:rsidRPr="00D11F7A">
        <w:rPr>
          <w:lang w:val="ro-RO"/>
        </w:rPr>
        <w:t xml:space="preserve"> </w:t>
      </w:r>
      <w:r w:rsidR="003A2198" w:rsidRPr="00D11F7A">
        <w:rPr>
          <w:lang w:val="ro-RO"/>
        </w:rPr>
        <w:t>populați</w:t>
      </w:r>
      <w:r w:rsidR="00C42C56" w:rsidRPr="00D11F7A">
        <w:rPr>
          <w:lang w:val="ro-RO"/>
        </w:rPr>
        <w:t xml:space="preserve">ile de </w:t>
      </w:r>
      <w:r w:rsidR="00BA1C46" w:rsidRPr="00D11F7A">
        <w:rPr>
          <w:lang w:val="ro-RO"/>
        </w:rPr>
        <w:t>păsări</w:t>
      </w:r>
      <w:r w:rsidR="00C42C56" w:rsidRPr="00D11F7A">
        <w:rPr>
          <w:lang w:val="ro-RO"/>
        </w:rPr>
        <w:t xml:space="preserve"> au fost puternic afectate</w:t>
      </w:r>
      <w:r w:rsidR="009901A7" w:rsidRPr="00D11F7A">
        <w:rPr>
          <w:lang w:val="ro-RO"/>
        </w:rPr>
        <w:t xml:space="preserve"> în </w:t>
      </w:r>
      <w:r w:rsidR="00C42C56" w:rsidRPr="00D11F7A">
        <w:rPr>
          <w:lang w:val="ro-RO"/>
        </w:rPr>
        <w:t>ultimele decenii prin desecari realizate</w:t>
      </w:r>
      <w:r w:rsidR="009901A7" w:rsidRPr="00D11F7A">
        <w:rPr>
          <w:lang w:val="ro-RO"/>
        </w:rPr>
        <w:t xml:space="preserve"> în </w:t>
      </w:r>
      <w:r w:rsidR="00C42C56" w:rsidRPr="00D11F7A">
        <w:rPr>
          <w:lang w:val="ro-RO"/>
        </w:rPr>
        <w:t xml:space="preserve">bazinele </w:t>
      </w:r>
      <w:r w:rsidR="0050310C">
        <w:rPr>
          <w:lang w:val="ro-RO"/>
        </w:rPr>
        <w:t>Siretului</w:t>
      </w:r>
      <w:r w:rsidR="009901A7" w:rsidRPr="00D11F7A">
        <w:rPr>
          <w:lang w:val="ro-RO"/>
        </w:rPr>
        <w:t xml:space="preserve"> și </w:t>
      </w:r>
      <w:r w:rsidR="00EF3F00" w:rsidRPr="00D11F7A">
        <w:rPr>
          <w:lang w:val="ro-RO"/>
        </w:rPr>
        <w:t>Buzăului</w:t>
      </w:r>
      <w:r w:rsidR="00C42C56" w:rsidRPr="00D11F7A">
        <w:rPr>
          <w:lang w:val="ro-RO"/>
        </w:rPr>
        <w:t xml:space="preserve">, </w:t>
      </w:r>
      <w:r w:rsidR="00D11F7A" w:rsidRPr="00D11F7A">
        <w:rPr>
          <w:lang w:val="ro-RO"/>
        </w:rPr>
        <w:t>defrișa</w:t>
      </w:r>
      <w:r w:rsidR="00C42C56" w:rsidRPr="00D11F7A">
        <w:rPr>
          <w:lang w:val="ro-RO"/>
        </w:rPr>
        <w:t xml:space="preserve">ri de </w:t>
      </w:r>
      <w:r w:rsidR="009901A7" w:rsidRPr="00D11F7A">
        <w:rPr>
          <w:lang w:val="ro-RO"/>
        </w:rPr>
        <w:t>pădur</w:t>
      </w:r>
      <w:r w:rsidR="00C42C56" w:rsidRPr="00D11F7A">
        <w:rPr>
          <w:lang w:val="ro-RO"/>
        </w:rPr>
        <w:t xml:space="preserve">e, </w:t>
      </w:r>
      <w:r w:rsidR="0050310C">
        <w:rPr>
          <w:lang w:val="ro-RO"/>
        </w:rPr>
        <w:t>pășunat</w:t>
      </w:r>
      <w:r w:rsidR="00C42C56" w:rsidRPr="00D11F7A">
        <w:rPr>
          <w:lang w:val="ro-RO"/>
        </w:rPr>
        <w:t xml:space="preserve">, braconaj, </w:t>
      </w:r>
      <w:r w:rsidR="0050310C">
        <w:rPr>
          <w:lang w:val="ro-RO"/>
        </w:rPr>
        <w:t>exploatări</w:t>
      </w:r>
      <w:r w:rsidR="00C42C56" w:rsidRPr="00D11F7A">
        <w:rPr>
          <w:lang w:val="ro-RO"/>
        </w:rPr>
        <w:t xml:space="preserve"> de agregate minerale.</w:t>
      </w:r>
    </w:p>
    <w:p w14:paraId="1F7EF2F5" w14:textId="77777777" w:rsidR="00C42C56" w:rsidRPr="00D11F7A" w:rsidRDefault="00C42C56" w:rsidP="00C42C56">
      <w:pPr>
        <w:pStyle w:val="BodyText"/>
        <w:ind w:firstLine="720"/>
        <w:jc w:val="both"/>
        <w:rPr>
          <w:b/>
          <w:lang w:val="ro-RO"/>
        </w:rPr>
      </w:pPr>
      <w:r w:rsidRPr="00D11F7A">
        <w:rPr>
          <w:b/>
          <w:lang w:val="ro-RO"/>
        </w:rPr>
        <w:t>Modificarea habitatelor</w:t>
      </w:r>
    </w:p>
    <w:p w14:paraId="643B5C7F" w14:textId="21B92083" w:rsidR="00C42C56" w:rsidRPr="0050310C" w:rsidRDefault="00E76E85" w:rsidP="00C42C56">
      <w:pPr>
        <w:pStyle w:val="BodyText"/>
        <w:ind w:firstLine="720"/>
        <w:jc w:val="both"/>
        <w:rPr>
          <w:lang w:val="ro-RO"/>
        </w:rPr>
      </w:pPr>
      <w:r w:rsidRPr="0050310C">
        <w:rPr>
          <w:lang w:val="ro-RO"/>
        </w:rPr>
        <w:t>Fragmentarea habitatelor</w:t>
      </w:r>
      <w:r w:rsidR="00C42C56" w:rsidRPr="0050310C">
        <w:rPr>
          <w:lang w:val="ro-RO"/>
        </w:rPr>
        <w:t xml:space="preserve"> este </w:t>
      </w:r>
      <w:r w:rsidR="00D11F7A" w:rsidRPr="0050310C">
        <w:rPr>
          <w:lang w:val="ro-RO"/>
        </w:rPr>
        <w:t>cauzată</w:t>
      </w:r>
      <w:r w:rsidR="00C42C56" w:rsidRPr="0050310C">
        <w:rPr>
          <w:lang w:val="ro-RO"/>
        </w:rPr>
        <w:t xml:space="preserve"> mai ales prin extinderea </w:t>
      </w:r>
      <w:r w:rsidR="0050310C" w:rsidRPr="0050310C">
        <w:rPr>
          <w:lang w:val="ro-RO"/>
        </w:rPr>
        <w:t>spații</w:t>
      </w:r>
      <w:r w:rsidR="00C42C56" w:rsidRPr="0050310C">
        <w:rPr>
          <w:lang w:val="ro-RO"/>
        </w:rPr>
        <w:t xml:space="preserve">lor intravilane, dezvoltarea unor </w:t>
      </w:r>
      <w:r w:rsidR="005D47A2" w:rsidRPr="0050310C">
        <w:rPr>
          <w:lang w:val="ro-RO"/>
        </w:rPr>
        <w:t>activități</w:t>
      </w:r>
      <w:r w:rsidR="00C42C56" w:rsidRPr="0050310C">
        <w:rPr>
          <w:lang w:val="ro-RO"/>
        </w:rPr>
        <w:t xml:space="preserve"> care presupun realizarea de </w:t>
      </w:r>
      <w:r w:rsidR="0050310C" w:rsidRPr="0050310C">
        <w:rPr>
          <w:lang w:val="ro-RO"/>
        </w:rPr>
        <w:t>construcții</w:t>
      </w:r>
      <w:r w:rsidR="00C42C56" w:rsidRPr="0050310C">
        <w:rPr>
          <w:lang w:val="ro-RO"/>
        </w:rPr>
        <w:t xml:space="preserve"> definitive</w:t>
      </w:r>
      <w:r w:rsidR="009901A7" w:rsidRPr="0050310C">
        <w:rPr>
          <w:lang w:val="ro-RO"/>
        </w:rPr>
        <w:t xml:space="preserve"> și </w:t>
      </w:r>
      <w:r w:rsidR="0050310C" w:rsidRPr="0050310C">
        <w:rPr>
          <w:lang w:val="ro-RO"/>
        </w:rPr>
        <w:t>amenajări</w:t>
      </w:r>
      <w:r w:rsidR="009901A7" w:rsidRPr="0050310C">
        <w:rPr>
          <w:lang w:val="ro-RO"/>
        </w:rPr>
        <w:t xml:space="preserve"> în </w:t>
      </w:r>
      <w:r w:rsidR="00C42C56" w:rsidRPr="0050310C">
        <w:rPr>
          <w:lang w:val="ro-RO"/>
        </w:rPr>
        <w:t xml:space="preserve">terenuri extravilane, schimbarea </w:t>
      </w:r>
      <w:r w:rsidR="00D11F7A" w:rsidRPr="0050310C">
        <w:rPr>
          <w:lang w:val="ro-RO"/>
        </w:rPr>
        <w:t>destinație</w:t>
      </w:r>
      <w:r w:rsidR="00C42C56" w:rsidRPr="0050310C">
        <w:rPr>
          <w:lang w:val="ro-RO"/>
        </w:rPr>
        <w:t xml:space="preserve">i terenurilor, </w:t>
      </w:r>
      <w:r w:rsidR="00AC7C94" w:rsidRPr="0050310C">
        <w:rPr>
          <w:lang w:val="ro-RO"/>
        </w:rPr>
        <w:t>modificări</w:t>
      </w:r>
      <w:r w:rsidR="00C42C56" w:rsidRPr="0050310C">
        <w:rPr>
          <w:lang w:val="ro-RO"/>
        </w:rPr>
        <w:t xml:space="preserve"> ale cursurilor apelor care pot afecta biodiversitatea la nivel local, regional sau global. Fragmentarea habitatelor </w:t>
      </w:r>
      <w:r w:rsidR="00555E67" w:rsidRPr="0050310C">
        <w:rPr>
          <w:lang w:val="ro-RO"/>
        </w:rPr>
        <w:t>cauzează</w:t>
      </w:r>
      <w:r w:rsidR="00C42C56" w:rsidRPr="0050310C">
        <w:rPr>
          <w:lang w:val="ro-RO"/>
        </w:rPr>
        <w:t xml:space="preserve"> </w:t>
      </w:r>
      <w:r w:rsidR="0050310C" w:rsidRPr="0050310C">
        <w:rPr>
          <w:lang w:val="ro-RO"/>
        </w:rPr>
        <w:t>întrerupe</w:t>
      </w:r>
      <w:r w:rsidR="00C42C56" w:rsidRPr="0050310C">
        <w:rPr>
          <w:lang w:val="ro-RO"/>
        </w:rPr>
        <w:t xml:space="preserve">rea </w:t>
      </w:r>
      <w:r w:rsidR="0050310C" w:rsidRPr="0050310C">
        <w:rPr>
          <w:lang w:val="ro-RO"/>
        </w:rPr>
        <w:t>continuității</w:t>
      </w:r>
      <w:r w:rsidR="00C42C56" w:rsidRPr="0050310C">
        <w:rPr>
          <w:lang w:val="ro-RO"/>
        </w:rPr>
        <w:t xml:space="preserve"> structurale</w:t>
      </w:r>
      <w:r w:rsidR="009901A7" w:rsidRPr="0050310C">
        <w:rPr>
          <w:lang w:val="ro-RO"/>
        </w:rPr>
        <w:t xml:space="preserve"> și </w:t>
      </w:r>
      <w:r w:rsidR="00FC2DBC" w:rsidRPr="0050310C">
        <w:rPr>
          <w:lang w:val="ro-RO"/>
        </w:rPr>
        <w:t>funcționa</w:t>
      </w:r>
      <w:r w:rsidR="00C42C56" w:rsidRPr="0050310C">
        <w:rPr>
          <w:lang w:val="ro-RO"/>
        </w:rPr>
        <w:t xml:space="preserve">le a ecosistemelor. Fragmentarea habitatelor </w:t>
      </w:r>
      <w:r w:rsidR="00B4779F" w:rsidRPr="0050310C">
        <w:rPr>
          <w:lang w:val="ro-RO"/>
        </w:rPr>
        <w:t>afectează</w:t>
      </w:r>
      <w:r w:rsidR="00C42C56" w:rsidRPr="0050310C">
        <w:rPr>
          <w:lang w:val="ro-RO"/>
        </w:rPr>
        <w:t xml:space="preserve"> </w:t>
      </w:r>
      <w:r w:rsidR="00B4779F" w:rsidRPr="0050310C">
        <w:rPr>
          <w:lang w:val="ro-RO"/>
        </w:rPr>
        <w:t>îndeosebi</w:t>
      </w:r>
      <w:r w:rsidR="00C42C56" w:rsidRPr="0050310C">
        <w:rPr>
          <w:lang w:val="ro-RO"/>
        </w:rPr>
        <w:t xml:space="preserve"> speciile cu </w:t>
      </w:r>
      <w:r w:rsidR="0050310C" w:rsidRPr="0050310C">
        <w:rPr>
          <w:lang w:val="ro-RO"/>
        </w:rPr>
        <w:t>posibilități</w:t>
      </w:r>
      <w:r w:rsidR="00C42C56" w:rsidRPr="0050310C">
        <w:rPr>
          <w:lang w:val="ro-RO"/>
        </w:rPr>
        <w:t xml:space="preserve"> reduse de deplasare, de dispersie sau migrare. Dintre principalele cauze ale fragmentarii habitatelor naturale ale speciilor se</w:t>
      </w:r>
      <w:r w:rsidR="0050310C" w:rsidRPr="0050310C">
        <w:rPr>
          <w:lang w:val="ro-RO"/>
        </w:rPr>
        <w:t xml:space="preserve"> citează </w:t>
      </w:r>
      <w:r w:rsidR="00C42C56" w:rsidRPr="0050310C">
        <w:rPr>
          <w:lang w:val="ro-RO"/>
        </w:rPr>
        <w:t>transformarea ecosistemelor naturale</w:t>
      </w:r>
      <w:r w:rsidR="009901A7" w:rsidRPr="0050310C">
        <w:rPr>
          <w:lang w:val="ro-RO"/>
        </w:rPr>
        <w:t xml:space="preserve"> în </w:t>
      </w:r>
      <w:r w:rsidR="00C42C56" w:rsidRPr="0050310C">
        <w:rPr>
          <w:lang w:val="ro-RO"/>
        </w:rPr>
        <w:t xml:space="preserve">agrosisteme, fenomene de poluare, dezvoltarea unor </w:t>
      </w:r>
      <w:r w:rsidR="005D47A2" w:rsidRPr="0050310C">
        <w:rPr>
          <w:lang w:val="ro-RO"/>
        </w:rPr>
        <w:t>activități</w:t>
      </w:r>
      <w:r w:rsidR="009901A7" w:rsidRPr="0050310C">
        <w:rPr>
          <w:lang w:val="ro-RO"/>
        </w:rPr>
        <w:t xml:space="preserve"> în </w:t>
      </w:r>
      <w:r w:rsidR="00C42C56" w:rsidRPr="0050310C">
        <w:rPr>
          <w:lang w:val="ro-RO"/>
        </w:rPr>
        <w:t>extravilan, extinderea intravilanului, supraexploatarea resurselor naturale (agregate naturale, mas</w:t>
      </w:r>
      <w:r w:rsidR="0050310C" w:rsidRPr="0050310C">
        <w:rPr>
          <w:lang w:val="ro-RO"/>
        </w:rPr>
        <w:t>ă</w:t>
      </w:r>
      <w:r w:rsidR="00C42C56" w:rsidRPr="0050310C">
        <w:rPr>
          <w:lang w:val="ro-RO"/>
        </w:rPr>
        <w:t xml:space="preserve"> lemnoas</w:t>
      </w:r>
      <w:r w:rsidR="0050310C" w:rsidRPr="0050310C">
        <w:rPr>
          <w:lang w:val="ro-RO"/>
        </w:rPr>
        <w:t>ă</w:t>
      </w:r>
      <w:r w:rsidR="00C42C56" w:rsidRPr="0050310C">
        <w:rPr>
          <w:lang w:val="ro-RO"/>
        </w:rPr>
        <w:t xml:space="preserve">), </w:t>
      </w:r>
      <w:r w:rsidR="003E5BF6" w:rsidRPr="0050310C">
        <w:rPr>
          <w:lang w:val="ro-RO"/>
        </w:rPr>
        <w:t>lucrări</w:t>
      </w:r>
      <w:r w:rsidR="00C42C56" w:rsidRPr="0050310C">
        <w:rPr>
          <w:lang w:val="ro-RO"/>
        </w:rPr>
        <w:t xml:space="preserve"> hidrotehnice, dezvoltarea </w:t>
      </w:r>
      <w:r w:rsidR="0050310C" w:rsidRPr="0050310C">
        <w:rPr>
          <w:lang w:val="ro-RO"/>
        </w:rPr>
        <w:t>rețelei</w:t>
      </w:r>
      <w:r w:rsidR="00C42C56" w:rsidRPr="0050310C">
        <w:rPr>
          <w:lang w:val="ro-RO"/>
        </w:rPr>
        <w:t xml:space="preserve"> de transport, a </w:t>
      </w:r>
      <w:r w:rsidR="0050310C" w:rsidRPr="0050310C">
        <w:rPr>
          <w:lang w:val="ro-RO"/>
        </w:rPr>
        <w:t>căilor</w:t>
      </w:r>
      <w:r w:rsidR="00C42C56" w:rsidRPr="0050310C">
        <w:rPr>
          <w:lang w:val="ro-RO"/>
        </w:rPr>
        <w:t xml:space="preserve"> de </w:t>
      </w:r>
      <w:r w:rsidR="0050310C" w:rsidRPr="0050310C">
        <w:rPr>
          <w:lang w:val="ro-RO"/>
        </w:rPr>
        <w:t>comunicație</w:t>
      </w:r>
      <w:r w:rsidR="00C42C56" w:rsidRPr="0050310C">
        <w:rPr>
          <w:lang w:val="ro-RO"/>
        </w:rPr>
        <w:t>.</w:t>
      </w:r>
    </w:p>
    <w:p w14:paraId="54585684" w14:textId="77777777" w:rsidR="00C42C56" w:rsidRPr="0050310C" w:rsidRDefault="00B4779F" w:rsidP="00C42C56">
      <w:pPr>
        <w:pStyle w:val="BodyText"/>
        <w:ind w:firstLine="720"/>
        <w:jc w:val="both"/>
        <w:rPr>
          <w:b/>
          <w:lang w:val="ro-RO"/>
        </w:rPr>
      </w:pPr>
      <w:r w:rsidRPr="0050310C">
        <w:rPr>
          <w:b/>
          <w:lang w:val="ro-RO"/>
        </w:rPr>
        <w:t>Protecția</w:t>
      </w:r>
      <w:r w:rsidR="00C42C56" w:rsidRPr="0050310C">
        <w:rPr>
          <w:b/>
          <w:lang w:val="ro-RO"/>
        </w:rPr>
        <w:t xml:space="preserve"> naturii</w:t>
      </w:r>
      <w:r w:rsidR="009901A7" w:rsidRPr="0050310C">
        <w:rPr>
          <w:b/>
          <w:lang w:val="ro-RO"/>
        </w:rPr>
        <w:t xml:space="preserve"> și </w:t>
      </w:r>
      <w:r w:rsidR="00C42C56" w:rsidRPr="0050310C">
        <w:rPr>
          <w:b/>
          <w:lang w:val="ro-RO"/>
        </w:rPr>
        <w:t>biodiversitatea</w:t>
      </w:r>
    </w:p>
    <w:p w14:paraId="5BFBF2BF" w14:textId="580210F1" w:rsidR="00C42C56" w:rsidRPr="00381889" w:rsidRDefault="002937D7" w:rsidP="00C42C56">
      <w:pPr>
        <w:pStyle w:val="BodyText"/>
        <w:ind w:firstLine="720"/>
        <w:jc w:val="both"/>
        <w:rPr>
          <w:lang w:val="ro-RO"/>
        </w:rPr>
      </w:pPr>
      <w:r w:rsidRPr="00381889">
        <w:rPr>
          <w:lang w:val="ro-RO"/>
        </w:rPr>
        <w:t>Î</w:t>
      </w:r>
      <w:r w:rsidR="00C42C56" w:rsidRPr="00381889">
        <w:rPr>
          <w:lang w:val="ro-RO"/>
        </w:rPr>
        <w:t xml:space="preserve">n anul </w:t>
      </w:r>
      <w:r w:rsidR="007C45D4" w:rsidRPr="00381889">
        <w:rPr>
          <w:lang w:val="ro-RO"/>
        </w:rPr>
        <w:t>201</w:t>
      </w:r>
      <w:r w:rsidRPr="00381889">
        <w:rPr>
          <w:lang w:val="ro-RO"/>
        </w:rPr>
        <w:t>5</w:t>
      </w:r>
      <w:r w:rsidR="00C42C56" w:rsidRPr="00381889">
        <w:rPr>
          <w:lang w:val="ro-RO"/>
        </w:rPr>
        <w:t xml:space="preserve"> </w:t>
      </w:r>
      <w:r w:rsidR="00E8648C" w:rsidRPr="00381889">
        <w:rPr>
          <w:lang w:val="ro-RO"/>
        </w:rPr>
        <w:t>suprafața</w:t>
      </w:r>
      <w:r w:rsidR="00C42C56" w:rsidRPr="00381889">
        <w:rPr>
          <w:lang w:val="ro-RO"/>
        </w:rPr>
        <w:t xml:space="preserve"> </w:t>
      </w:r>
      <w:r w:rsidR="0050310C" w:rsidRPr="00381889">
        <w:rPr>
          <w:lang w:val="ro-RO"/>
        </w:rPr>
        <w:t>delimitată</w:t>
      </w:r>
      <w:r w:rsidR="00C42C56" w:rsidRPr="00381889">
        <w:rPr>
          <w:lang w:val="ro-RO"/>
        </w:rPr>
        <w:t xml:space="preserve"> ca arii naturale protejate (</w:t>
      </w:r>
      <w:r w:rsidR="006668F7" w:rsidRPr="00381889">
        <w:rPr>
          <w:lang w:val="ro-RO"/>
        </w:rPr>
        <w:t>rețeaua</w:t>
      </w:r>
      <w:r w:rsidR="00C42C56" w:rsidRPr="00381889">
        <w:rPr>
          <w:lang w:val="ro-RO"/>
        </w:rPr>
        <w:t xml:space="preserve"> de arii naturale protejate) a </w:t>
      </w:r>
      <w:r w:rsidR="005D47A2" w:rsidRPr="00381889">
        <w:rPr>
          <w:lang w:val="ro-RO"/>
        </w:rPr>
        <w:t>județ</w:t>
      </w:r>
      <w:r w:rsidR="00C42C56" w:rsidRPr="00381889">
        <w:rPr>
          <w:lang w:val="ro-RO"/>
        </w:rPr>
        <w:t xml:space="preserve">ului </w:t>
      </w:r>
      <w:r w:rsidR="001D3F25" w:rsidRPr="00381889">
        <w:rPr>
          <w:lang w:val="ro-RO"/>
        </w:rPr>
        <w:t>Brăila</w:t>
      </w:r>
      <w:r w:rsidR="00C42C56" w:rsidRPr="00381889">
        <w:rPr>
          <w:lang w:val="ro-RO"/>
        </w:rPr>
        <w:t xml:space="preserve"> era </w:t>
      </w:r>
      <w:r w:rsidR="006668F7" w:rsidRPr="00381889">
        <w:rPr>
          <w:lang w:val="ro-RO"/>
        </w:rPr>
        <w:t>estimată</w:t>
      </w:r>
      <w:r w:rsidR="00C42C56" w:rsidRPr="00381889">
        <w:rPr>
          <w:lang w:val="ro-RO"/>
        </w:rPr>
        <w:t xml:space="preserve"> la</w:t>
      </w:r>
      <w:r w:rsidR="00381889" w:rsidRPr="00381889">
        <w:rPr>
          <w:lang w:val="ro-RO"/>
        </w:rPr>
        <w:t xml:space="preserve"> cca.</w:t>
      </w:r>
      <w:r w:rsidR="00C42C56" w:rsidRPr="00381889">
        <w:rPr>
          <w:lang w:val="ro-RO"/>
        </w:rPr>
        <w:t xml:space="preserve"> 14% din </w:t>
      </w:r>
      <w:r w:rsidR="00E8648C" w:rsidRPr="00381889">
        <w:rPr>
          <w:lang w:val="ro-RO"/>
        </w:rPr>
        <w:t>suprafața</w:t>
      </w:r>
      <w:r w:rsidR="00C42C56" w:rsidRPr="00381889">
        <w:rPr>
          <w:lang w:val="ro-RO"/>
        </w:rPr>
        <w:t xml:space="preserve"> </w:t>
      </w:r>
      <w:r w:rsidR="005D47A2" w:rsidRPr="00381889">
        <w:rPr>
          <w:lang w:val="ro-RO"/>
        </w:rPr>
        <w:t>județ</w:t>
      </w:r>
      <w:r w:rsidR="00C42C56" w:rsidRPr="00381889">
        <w:rPr>
          <w:lang w:val="ro-RO"/>
        </w:rPr>
        <w:t xml:space="preserve">ului, ariile naturale de interes </w:t>
      </w:r>
      <w:r w:rsidR="00AC7C94" w:rsidRPr="00381889">
        <w:rPr>
          <w:lang w:val="ro-RO"/>
        </w:rPr>
        <w:t>național</w:t>
      </w:r>
      <w:r w:rsidR="00C42C56" w:rsidRPr="00381889">
        <w:rPr>
          <w:lang w:val="ro-RO"/>
        </w:rPr>
        <w:t xml:space="preserve"> acoperind </w:t>
      </w:r>
      <w:r w:rsidR="00381889" w:rsidRPr="00381889">
        <w:rPr>
          <w:lang w:val="ro-RO"/>
        </w:rPr>
        <w:t>181,60</w:t>
      </w:r>
      <w:r w:rsidR="00C42C56" w:rsidRPr="00381889">
        <w:rPr>
          <w:lang w:val="ro-RO"/>
        </w:rPr>
        <w:t xml:space="preserve"> km</w:t>
      </w:r>
      <w:r w:rsidR="00C42C56" w:rsidRPr="00381889">
        <w:rPr>
          <w:vertAlign w:val="superscript"/>
          <w:lang w:val="ro-RO"/>
        </w:rPr>
        <w:t>2</w:t>
      </w:r>
      <w:r w:rsidR="00C42C56" w:rsidRPr="00381889">
        <w:rPr>
          <w:lang w:val="ro-RO"/>
        </w:rPr>
        <w:t xml:space="preserve"> , iar cele de interes comunitar </w:t>
      </w:r>
      <w:r w:rsidR="00381889" w:rsidRPr="00381889">
        <w:rPr>
          <w:lang w:val="ro-RO"/>
        </w:rPr>
        <w:t>493,83</w:t>
      </w:r>
      <w:r w:rsidR="00C42C56" w:rsidRPr="00381889">
        <w:rPr>
          <w:lang w:val="ro-RO"/>
        </w:rPr>
        <w:t xml:space="preserve"> km</w:t>
      </w:r>
      <w:r w:rsidR="00C42C56" w:rsidRPr="00381889">
        <w:rPr>
          <w:vertAlign w:val="superscript"/>
          <w:lang w:val="ro-RO"/>
        </w:rPr>
        <w:t>2</w:t>
      </w:r>
      <w:r w:rsidR="00C42C56" w:rsidRPr="00381889">
        <w:rPr>
          <w:lang w:val="ro-RO"/>
        </w:rPr>
        <w:t xml:space="preserve"> (incluse</w:t>
      </w:r>
      <w:r w:rsidR="009901A7" w:rsidRPr="00381889">
        <w:rPr>
          <w:lang w:val="ro-RO"/>
        </w:rPr>
        <w:t xml:space="preserve"> în </w:t>
      </w:r>
      <w:r w:rsidR="006668F7" w:rsidRPr="00381889">
        <w:rPr>
          <w:lang w:val="ro-RO"/>
        </w:rPr>
        <w:t>rețeaua</w:t>
      </w:r>
      <w:r w:rsidR="00C42C56" w:rsidRPr="00381889">
        <w:rPr>
          <w:lang w:val="ro-RO"/>
        </w:rPr>
        <w:t xml:space="preserve"> </w:t>
      </w:r>
      <w:r w:rsidR="008E7B66">
        <w:rPr>
          <w:lang w:val="ro-RO"/>
        </w:rPr>
        <w:t>ecologică</w:t>
      </w:r>
      <w:r w:rsidR="00C42C56" w:rsidRPr="00381889">
        <w:rPr>
          <w:lang w:val="ro-RO"/>
        </w:rPr>
        <w:t xml:space="preserve"> Natura 2000).</w:t>
      </w:r>
      <w:r w:rsidR="009901A7" w:rsidRPr="00381889">
        <w:rPr>
          <w:lang w:val="ro-RO"/>
        </w:rPr>
        <w:t xml:space="preserve"> </w:t>
      </w:r>
      <w:r w:rsidR="006668F7" w:rsidRPr="00381889">
        <w:rPr>
          <w:lang w:val="ro-RO"/>
        </w:rPr>
        <w:t>Î</w:t>
      </w:r>
      <w:r w:rsidR="009901A7" w:rsidRPr="00381889">
        <w:rPr>
          <w:lang w:val="ro-RO"/>
        </w:rPr>
        <w:t xml:space="preserve">n </w:t>
      </w:r>
      <w:r w:rsidR="005D47A2" w:rsidRPr="00381889">
        <w:rPr>
          <w:lang w:val="ro-RO"/>
        </w:rPr>
        <w:t>Județ</w:t>
      </w:r>
      <w:r w:rsidR="00C42C56" w:rsidRPr="00381889">
        <w:rPr>
          <w:lang w:val="ro-RO"/>
        </w:rPr>
        <w:t xml:space="preserve">ul </w:t>
      </w:r>
      <w:r w:rsidR="001D3F25" w:rsidRPr="00381889">
        <w:rPr>
          <w:lang w:val="ro-RO"/>
        </w:rPr>
        <w:t>Brăila</w:t>
      </w:r>
      <w:r w:rsidR="00C42C56" w:rsidRPr="00381889">
        <w:rPr>
          <w:lang w:val="ro-RO"/>
        </w:rPr>
        <w:t xml:space="preserve"> au fost desemnate </w:t>
      </w:r>
      <w:r w:rsidR="00381889" w:rsidRPr="00381889">
        <w:rPr>
          <w:lang w:val="ro-RO"/>
        </w:rPr>
        <w:t>3</w:t>
      </w:r>
      <w:r w:rsidR="00C42C56" w:rsidRPr="00381889">
        <w:rPr>
          <w:lang w:val="ro-RO"/>
        </w:rPr>
        <w:t xml:space="preserve"> arii naturale de interes </w:t>
      </w:r>
      <w:r w:rsidR="00AC7C94" w:rsidRPr="00381889">
        <w:rPr>
          <w:lang w:val="ro-RO"/>
        </w:rPr>
        <w:t>național</w:t>
      </w:r>
      <w:r w:rsidR="00C42C56" w:rsidRPr="00381889">
        <w:rPr>
          <w:lang w:val="ro-RO"/>
        </w:rPr>
        <w:t xml:space="preserve"> (</w:t>
      </w:r>
      <w:r w:rsidR="00381889" w:rsidRPr="00381889">
        <w:rPr>
          <w:lang w:val="ro-RO"/>
        </w:rPr>
        <w:t>2</w:t>
      </w:r>
      <w:r w:rsidR="00C42C56" w:rsidRPr="00381889">
        <w:rPr>
          <w:lang w:val="ro-RO"/>
        </w:rPr>
        <w:t xml:space="preserve"> </w:t>
      </w:r>
      <w:r w:rsidR="00E470B4" w:rsidRPr="00381889">
        <w:rPr>
          <w:lang w:val="ro-RO"/>
        </w:rPr>
        <w:t>rezervații</w:t>
      </w:r>
      <w:r w:rsidR="00C42C56" w:rsidRPr="00381889">
        <w:rPr>
          <w:lang w:val="ro-RO"/>
        </w:rPr>
        <w:t xml:space="preserve"> naturale </w:t>
      </w:r>
      <w:r w:rsidR="00C441E1" w:rsidRPr="00381889">
        <w:rPr>
          <w:lang w:val="ro-RO"/>
        </w:rPr>
        <w:t>al</w:t>
      </w:r>
      <w:r w:rsidR="00A70C3D">
        <w:rPr>
          <w:lang w:val="ro-RO"/>
        </w:rPr>
        <w:t xml:space="preserve"> căror </w:t>
      </w:r>
      <w:r w:rsidR="00C441E1" w:rsidRPr="00381889">
        <w:rPr>
          <w:lang w:val="ro-RO"/>
        </w:rPr>
        <w:t xml:space="preserve">regim de </w:t>
      </w:r>
      <w:r w:rsidR="00E470B4" w:rsidRPr="00381889">
        <w:rPr>
          <w:lang w:val="ro-RO"/>
        </w:rPr>
        <w:t>protecție</w:t>
      </w:r>
      <w:r w:rsidR="00C441E1" w:rsidRPr="00381889">
        <w:rPr>
          <w:lang w:val="ro-RO"/>
        </w:rPr>
        <w:t xml:space="preserve"> este asigurat prin Legea 5/2000, </w:t>
      </w:r>
      <w:r w:rsidR="00C42C56" w:rsidRPr="00381889">
        <w:rPr>
          <w:lang w:val="ro-RO"/>
        </w:rPr>
        <w:t xml:space="preserve">carora li se </w:t>
      </w:r>
      <w:r w:rsidR="005D47A2" w:rsidRPr="00381889">
        <w:rPr>
          <w:lang w:val="ro-RO"/>
        </w:rPr>
        <w:t>adaugă</w:t>
      </w:r>
      <w:r w:rsidR="00C42C56" w:rsidRPr="00381889">
        <w:rPr>
          <w:lang w:val="ro-RO"/>
        </w:rPr>
        <w:t xml:space="preserve"> Parcul Natural </w:t>
      </w:r>
      <w:r w:rsidR="00381889" w:rsidRPr="00381889">
        <w:rPr>
          <w:lang w:val="ro-RO"/>
        </w:rPr>
        <w:t>Balta Mică a Brăilei)</w:t>
      </w:r>
      <w:r w:rsidR="00C42C56" w:rsidRPr="00381889">
        <w:rPr>
          <w:lang w:val="ro-RO"/>
        </w:rPr>
        <w:t>. Ariile naturale protejate de interes comunitar, incluse</w:t>
      </w:r>
      <w:r w:rsidR="009901A7" w:rsidRPr="00381889">
        <w:rPr>
          <w:lang w:val="ro-RO"/>
        </w:rPr>
        <w:t xml:space="preserve"> în </w:t>
      </w:r>
      <w:r w:rsidR="006668F7" w:rsidRPr="00381889">
        <w:rPr>
          <w:lang w:val="ro-RO"/>
        </w:rPr>
        <w:t>rețeaua</w:t>
      </w:r>
      <w:r w:rsidR="00C42C56" w:rsidRPr="00381889">
        <w:rPr>
          <w:lang w:val="ro-RO"/>
        </w:rPr>
        <w:t xml:space="preserve"> </w:t>
      </w:r>
      <w:r w:rsidR="008E7B66">
        <w:rPr>
          <w:lang w:val="ro-RO"/>
        </w:rPr>
        <w:t>ecologică</w:t>
      </w:r>
      <w:r w:rsidR="00C42C56" w:rsidRPr="00381889">
        <w:rPr>
          <w:lang w:val="ro-RO"/>
        </w:rPr>
        <w:t xml:space="preserve"> Natura 2000 din </w:t>
      </w:r>
      <w:r w:rsidR="005D47A2" w:rsidRPr="00381889">
        <w:rPr>
          <w:lang w:val="ro-RO"/>
        </w:rPr>
        <w:t>Județ</w:t>
      </w:r>
      <w:r w:rsidR="00C42C56" w:rsidRPr="00381889">
        <w:rPr>
          <w:lang w:val="ro-RO"/>
        </w:rPr>
        <w:t xml:space="preserve">ul </w:t>
      </w:r>
      <w:r w:rsidR="001D3F25" w:rsidRPr="00381889">
        <w:rPr>
          <w:lang w:val="ro-RO"/>
        </w:rPr>
        <w:t>Brăila</w:t>
      </w:r>
      <w:r w:rsidR="00C42C56" w:rsidRPr="00381889">
        <w:rPr>
          <w:lang w:val="ro-RO"/>
        </w:rPr>
        <w:t xml:space="preserve"> sunt</w:t>
      </w:r>
      <w:r w:rsidR="009901A7" w:rsidRPr="00381889">
        <w:rPr>
          <w:lang w:val="ro-RO"/>
        </w:rPr>
        <w:t xml:space="preserve"> în</w:t>
      </w:r>
      <w:r w:rsidR="00A70C3D">
        <w:rPr>
          <w:lang w:val="ro-RO"/>
        </w:rPr>
        <w:t xml:space="preserve"> număr </w:t>
      </w:r>
      <w:r w:rsidR="00C42C56" w:rsidRPr="00381889">
        <w:rPr>
          <w:lang w:val="ro-RO"/>
        </w:rPr>
        <w:t xml:space="preserve">de </w:t>
      </w:r>
      <w:r w:rsidR="00381889" w:rsidRPr="00381889">
        <w:rPr>
          <w:lang w:val="ro-RO"/>
        </w:rPr>
        <w:t>9</w:t>
      </w:r>
      <w:r w:rsidR="00C42C56" w:rsidRPr="00381889">
        <w:rPr>
          <w:lang w:val="ro-RO"/>
        </w:rPr>
        <w:t xml:space="preserve"> SCI</w:t>
      </w:r>
      <w:r w:rsidR="009901A7" w:rsidRPr="00381889">
        <w:rPr>
          <w:lang w:val="ro-RO"/>
        </w:rPr>
        <w:t xml:space="preserve"> și </w:t>
      </w:r>
      <w:r w:rsidR="00381889" w:rsidRPr="00381889">
        <w:rPr>
          <w:lang w:val="ro-RO"/>
        </w:rPr>
        <w:t>10</w:t>
      </w:r>
      <w:r w:rsidR="00C42C56" w:rsidRPr="00381889">
        <w:rPr>
          <w:lang w:val="ro-RO"/>
        </w:rPr>
        <w:t xml:space="preserve"> SPA.</w:t>
      </w:r>
    </w:p>
    <w:p w14:paraId="6B9C7FB2" w14:textId="77777777" w:rsidR="00C42C56" w:rsidRPr="00381889" w:rsidRDefault="009901A7" w:rsidP="00C42C56">
      <w:pPr>
        <w:pStyle w:val="BodyText"/>
        <w:ind w:firstLine="720"/>
        <w:jc w:val="both"/>
        <w:rPr>
          <w:b/>
          <w:lang w:val="ro-RO"/>
        </w:rPr>
      </w:pPr>
      <w:r w:rsidRPr="00381889">
        <w:rPr>
          <w:b/>
          <w:lang w:val="ro-RO"/>
        </w:rPr>
        <w:t>Pădur</w:t>
      </w:r>
      <w:r w:rsidR="00C42C56" w:rsidRPr="00381889">
        <w:rPr>
          <w:b/>
          <w:lang w:val="ro-RO"/>
        </w:rPr>
        <w:t>ile</w:t>
      </w:r>
    </w:p>
    <w:p w14:paraId="6DDBC899" w14:textId="5DAA0B51" w:rsidR="00C42C56" w:rsidRDefault="00C42C56" w:rsidP="00C42C56">
      <w:pPr>
        <w:pStyle w:val="BodyText"/>
        <w:ind w:firstLine="720"/>
        <w:jc w:val="both"/>
        <w:rPr>
          <w:lang w:val="ro-RO"/>
        </w:rPr>
      </w:pPr>
      <w:r w:rsidRPr="00381889">
        <w:rPr>
          <w:lang w:val="ro-RO"/>
        </w:rPr>
        <w:t xml:space="preserve">Fondul forestier al </w:t>
      </w:r>
      <w:r w:rsidR="005D47A2" w:rsidRPr="00381889">
        <w:rPr>
          <w:lang w:val="ro-RO"/>
        </w:rPr>
        <w:t>Județ</w:t>
      </w:r>
      <w:r w:rsidRPr="00381889">
        <w:rPr>
          <w:lang w:val="ro-RO"/>
        </w:rPr>
        <w:t xml:space="preserve">ului </w:t>
      </w:r>
      <w:r w:rsidR="001D3F25" w:rsidRPr="00381889">
        <w:rPr>
          <w:lang w:val="ro-RO"/>
        </w:rPr>
        <w:t>Brăila</w:t>
      </w:r>
      <w:r w:rsidRPr="00381889">
        <w:rPr>
          <w:lang w:val="ro-RO"/>
        </w:rPr>
        <w:t xml:space="preserve"> este administrat prin </w:t>
      </w:r>
      <w:r w:rsidR="00381889" w:rsidRPr="00381889">
        <w:rPr>
          <w:lang w:val="ro-RO"/>
        </w:rPr>
        <w:t>Direcția Silvică Brăila</w:t>
      </w:r>
      <w:r w:rsidRPr="00381889">
        <w:rPr>
          <w:lang w:val="ro-RO"/>
        </w:rPr>
        <w:t xml:space="preserve"> (fondul forestier proprietate a statului)</w:t>
      </w:r>
      <w:r w:rsidR="009901A7" w:rsidRPr="00381889">
        <w:rPr>
          <w:lang w:val="ro-RO"/>
        </w:rPr>
        <w:t xml:space="preserve"> și </w:t>
      </w:r>
      <w:r w:rsidRPr="00381889">
        <w:rPr>
          <w:lang w:val="ro-RO"/>
        </w:rPr>
        <w:t xml:space="preserve">proprietari </w:t>
      </w:r>
      <w:r w:rsidR="00381889" w:rsidRPr="00381889">
        <w:rPr>
          <w:lang w:val="ro-RO"/>
        </w:rPr>
        <w:t>privați</w:t>
      </w:r>
      <w:r w:rsidR="006668F7" w:rsidRPr="00381889">
        <w:rPr>
          <w:lang w:val="ro-RO"/>
        </w:rPr>
        <w:t>. În</w:t>
      </w:r>
      <w:r w:rsidR="009901A7" w:rsidRPr="00381889">
        <w:rPr>
          <w:lang w:val="ro-RO"/>
        </w:rPr>
        <w:t xml:space="preserve"> </w:t>
      </w:r>
      <w:r w:rsidRPr="00381889">
        <w:rPr>
          <w:lang w:val="ro-RO"/>
        </w:rPr>
        <w:t xml:space="preserve">administrarea </w:t>
      </w:r>
      <w:r w:rsidR="00381889" w:rsidRPr="00381889">
        <w:rPr>
          <w:lang w:val="ro-RO"/>
        </w:rPr>
        <w:t>Direcției</w:t>
      </w:r>
      <w:r w:rsidRPr="00381889">
        <w:rPr>
          <w:lang w:val="ro-RO"/>
        </w:rPr>
        <w:t xml:space="preserve"> Silvice </w:t>
      </w:r>
      <w:r w:rsidR="00577749" w:rsidRPr="00381889">
        <w:rPr>
          <w:lang w:val="ro-RO"/>
        </w:rPr>
        <w:t>se află</w:t>
      </w:r>
      <w:r w:rsidRPr="00381889">
        <w:rPr>
          <w:lang w:val="ro-RO"/>
        </w:rPr>
        <w:t xml:space="preserve"> o </w:t>
      </w:r>
      <w:r w:rsidR="00E8648C" w:rsidRPr="00381889">
        <w:rPr>
          <w:lang w:val="ro-RO"/>
        </w:rPr>
        <w:t>suprafaț</w:t>
      </w:r>
      <w:r w:rsidR="00381889" w:rsidRPr="00381889">
        <w:rPr>
          <w:lang w:val="ro-RO"/>
        </w:rPr>
        <w:t>ă</w:t>
      </w:r>
      <w:r w:rsidRPr="00381889">
        <w:rPr>
          <w:lang w:val="ro-RO"/>
        </w:rPr>
        <w:t xml:space="preserve"> de</w:t>
      </w:r>
      <w:r w:rsidRPr="00530C2B">
        <w:rPr>
          <w:lang w:val="ro-RO"/>
        </w:rPr>
        <w:t xml:space="preserve"> </w:t>
      </w:r>
      <w:r w:rsidR="00530C2B" w:rsidRPr="00530C2B">
        <w:rPr>
          <w:lang w:val="ro-RO"/>
        </w:rPr>
        <w:t>24286,87</w:t>
      </w:r>
      <w:r w:rsidRPr="00530C2B">
        <w:rPr>
          <w:lang w:val="ro-RO"/>
        </w:rPr>
        <w:t xml:space="preserve"> hectare </w:t>
      </w:r>
      <w:r w:rsidRPr="00381889">
        <w:rPr>
          <w:lang w:val="ro-RO"/>
        </w:rPr>
        <w:t>de teren dintre care</w:t>
      </w:r>
      <w:r w:rsidRPr="00530C2B">
        <w:rPr>
          <w:lang w:val="ro-RO"/>
        </w:rPr>
        <w:t xml:space="preserve"> </w:t>
      </w:r>
      <w:r w:rsidR="00530C2B" w:rsidRPr="00530C2B">
        <w:rPr>
          <w:lang w:val="ro-RO"/>
        </w:rPr>
        <w:t>21401,46</w:t>
      </w:r>
      <w:r w:rsidRPr="00530C2B">
        <w:rPr>
          <w:lang w:val="ro-RO"/>
        </w:rPr>
        <w:t xml:space="preserve"> ha </w:t>
      </w:r>
      <w:r w:rsidRPr="00381889">
        <w:rPr>
          <w:lang w:val="ro-RO"/>
        </w:rPr>
        <w:t xml:space="preserve">sunt acoperite de </w:t>
      </w:r>
      <w:r w:rsidR="009901A7" w:rsidRPr="00381889">
        <w:rPr>
          <w:lang w:val="ro-RO"/>
        </w:rPr>
        <w:t>pădur</w:t>
      </w:r>
      <w:r w:rsidRPr="00381889">
        <w:rPr>
          <w:lang w:val="ro-RO"/>
        </w:rPr>
        <w:t xml:space="preserve">i. </w:t>
      </w:r>
      <w:r w:rsidR="00E8648C" w:rsidRPr="00381889">
        <w:rPr>
          <w:lang w:val="ro-RO"/>
        </w:rPr>
        <w:t>Suprafața</w:t>
      </w:r>
      <w:r w:rsidRPr="00381889">
        <w:rPr>
          <w:lang w:val="ro-RO"/>
        </w:rPr>
        <w:t xml:space="preserve"> fondului forestier retrocedat</w:t>
      </w:r>
      <w:r w:rsidR="00530C2B">
        <w:rPr>
          <w:lang w:val="ro-RO"/>
        </w:rPr>
        <w:t>ă</w:t>
      </w:r>
      <w:r w:rsidRPr="00381889">
        <w:rPr>
          <w:lang w:val="ro-RO"/>
        </w:rPr>
        <w:t xml:space="preserve"> fo</w:t>
      </w:r>
      <w:r w:rsidR="00530C2B">
        <w:rPr>
          <w:lang w:val="ro-RO"/>
        </w:rPr>
        <w:t>ș</w:t>
      </w:r>
      <w:r w:rsidRPr="00381889">
        <w:rPr>
          <w:lang w:val="ro-RO"/>
        </w:rPr>
        <w:t>tilor proprietari este de</w:t>
      </w:r>
      <w:r w:rsidRPr="004B2507">
        <w:rPr>
          <w:lang w:val="ro-RO"/>
        </w:rPr>
        <w:t xml:space="preserve"> </w:t>
      </w:r>
      <w:r w:rsidR="004B2507" w:rsidRPr="004B2507">
        <w:rPr>
          <w:lang w:val="ro-RO"/>
        </w:rPr>
        <w:t>2222,54</w:t>
      </w:r>
      <w:r w:rsidRPr="004B2507">
        <w:rPr>
          <w:lang w:val="ro-RO"/>
        </w:rPr>
        <w:t xml:space="preserve"> hectare</w:t>
      </w:r>
      <w:r w:rsidRPr="00381889">
        <w:rPr>
          <w:lang w:val="ro-RO"/>
        </w:rPr>
        <w:t xml:space="preserve">. Managementul </w:t>
      </w:r>
      <w:r w:rsidR="009901A7" w:rsidRPr="00381889">
        <w:rPr>
          <w:lang w:val="ro-RO"/>
        </w:rPr>
        <w:t>pădur</w:t>
      </w:r>
      <w:r w:rsidRPr="00381889">
        <w:rPr>
          <w:lang w:val="ro-RO"/>
        </w:rPr>
        <w:t xml:space="preserve">ilor se </w:t>
      </w:r>
      <w:r w:rsidR="003E5BF6" w:rsidRPr="00381889">
        <w:rPr>
          <w:lang w:val="ro-RO"/>
        </w:rPr>
        <w:t>realizează</w:t>
      </w:r>
      <w:r w:rsidRPr="00381889">
        <w:rPr>
          <w:lang w:val="ro-RO"/>
        </w:rPr>
        <w:t xml:space="preserve"> pe baza amenajamentelor silvice.</w:t>
      </w:r>
    </w:p>
    <w:p w14:paraId="23AB7604" w14:textId="77777777" w:rsidR="00C42C56" w:rsidRPr="00381889" w:rsidRDefault="00C42C56" w:rsidP="00C42C56">
      <w:pPr>
        <w:pStyle w:val="BodyText"/>
        <w:ind w:firstLine="720"/>
        <w:jc w:val="both"/>
        <w:rPr>
          <w:b/>
          <w:lang w:val="ro-RO"/>
        </w:rPr>
      </w:pPr>
      <w:r w:rsidRPr="00381889">
        <w:rPr>
          <w:b/>
          <w:lang w:val="ro-RO"/>
        </w:rPr>
        <w:t>Generarea</w:t>
      </w:r>
      <w:r w:rsidR="009901A7" w:rsidRPr="00381889">
        <w:rPr>
          <w:b/>
          <w:lang w:val="ro-RO"/>
        </w:rPr>
        <w:t xml:space="preserve"> și </w:t>
      </w:r>
      <w:r w:rsidRPr="00381889">
        <w:rPr>
          <w:b/>
          <w:lang w:val="ro-RO"/>
        </w:rPr>
        <w:t xml:space="preserve">gestionarea </w:t>
      </w:r>
      <w:r w:rsidR="003E5BF6" w:rsidRPr="00381889">
        <w:rPr>
          <w:b/>
          <w:lang w:val="ro-RO"/>
        </w:rPr>
        <w:t>deșeu</w:t>
      </w:r>
      <w:r w:rsidRPr="00381889">
        <w:rPr>
          <w:b/>
          <w:lang w:val="ro-RO"/>
        </w:rPr>
        <w:t>rilor</w:t>
      </w:r>
    </w:p>
    <w:p w14:paraId="03DB489B" w14:textId="41A09F81" w:rsidR="00C42C56" w:rsidRPr="00381889" w:rsidRDefault="00C42C56" w:rsidP="00C42C56">
      <w:pPr>
        <w:pStyle w:val="BodyText"/>
        <w:ind w:firstLine="720"/>
        <w:jc w:val="both"/>
      </w:pPr>
      <w:r w:rsidRPr="00381889">
        <w:t xml:space="preserve">Strategia Națională de Gestionare a Deșeurilor 2014-2020, </w:t>
      </w:r>
      <w:r w:rsidR="00381889" w:rsidRPr="00381889">
        <w:t>î</w:t>
      </w:r>
      <w:r w:rsidRPr="00381889">
        <w:t>mpreună cu Planul Național de Gestionare a Deșeurilor îşi propun să creeze cadrul naţional de planificare pentru dezvoltarea şi implementarea unui management integrat/durabil al deşeurilor.</w:t>
      </w:r>
    </w:p>
    <w:p w14:paraId="0E7D0AEC" w14:textId="78FC9D4D" w:rsidR="00C42C56" w:rsidRPr="00381889" w:rsidRDefault="00C42C56" w:rsidP="00C42C56">
      <w:pPr>
        <w:pStyle w:val="BodyText"/>
        <w:ind w:firstLine="720"/>
        <w:jc w:val="both"/>
      </w:pPr>
      <w:r w:rsidRPr="00381889">
        <w:t xml:space="preserve">Prevederile SNGD se aplică pentru toate tipurile de deșeuri reglementate prin Legea 211/2011 privind regimul deșeurilor.  Din totalul cantităţii de deşeuri municipale cel mai mare procentaj îl deţin deşeurile menajere şi asimilabile. Acestea au o varietate de surse de provenienţă dintre care cele mai importante ar fi: gospodăriile, unităţile economice, instituţiile. Deşeurile municipale generate în judeţul </w:t>
      </w:r>
      <w:r w:rsidR="001D3F25" w:rsidRPr="00381889">
        <w:t>Brăila</w:t>
      </w:r>
      <w:r w:rsidRPr="00381889">
        <w:t xml:space="preserve"> sunt de tipul: deşeuri menajere colectate de la populaţie; deşeuri asimilabile celor menajere colectate din industrie, comerţ şi instituţii; deşeuri stradale; deşeuri din pieţe; deşeuri din grădini şi parcuri; deşeuri din construcţii şi demolări.</w:t>
      </w:r>
    </w:p>
    <w:p w14:paraId="6E18C471" w14:textId="77777777" w:rsidR="00C42C56" w:rsidRPr="00381889" w:rsidRDefault="00C42C56" w:rsidP="00C42C56">
      <w:pPr>
        <w:pStyle w:val="BodyText"/>
        <w:ind w:firstLine="720"/>
        <w:jc w:val="both"/>
        <w:rPr>
          <w:lang w:val="ro-RO"/>
        </w:rPr>
      </w:pPr>
      <w:r w:rsidRPr="00381889">
        <w:t xml:space="preserve">Cantitatea de deșeuri biodegradabile este majoritară în deșeurile menajere, reprezentând aproximativ 66% din total. </w:t>
      </w:r>
    </w:p>
    <w:p w14:paraId="4735128B" w14:textId="13431C1C" w:rsidR="00C42C56" w:rsidRPr="00381889" w:rsidRDefault="00C42C56" w:rsidP="00C42C56">
      <w:pPr>
        <w:pStyle w:val="BodyText"/>
        <w:ind w:firstLine="720"/>
        <w:jc w:val="both"/>
        <w:rPr>
          <w:b/>
        </w:rPr>
      </w:pPr>
      <w:r w:rsidRPr="00381889">
        <w:rPr>
          <w:b/>
        </w:rPr>
        <w:lastRenderedPageBreak/>
        <w:t>Calitatea aerului din aglomer</w:t>
      </w:r>
      <w:r w:rsidR="002D36BF" w:rsidRPr="00381889">
        <w:rPr>
          <w:b/>
        </w:rPr>
        <w:t>ă</w:t>
      </w:r>
      <w:r w:rsidRPr="00381889">
        <w:rPr>
          <w:b/>
        </w:rPr>
        <w:t>rile urbane şi efectele asupra s</w:t>
      </w:r>
      <w:r w:rsidR="002D36BF" w:rsidRPr="00381889">
        <w:rPr>
          <w:b/>
        </w:rPr>
        <w:t>ă</w:t>
      </w:r>
      <w:r w:rsidRPr="00381889">
        <w:rPr>
          <w:b/>
        </w:rPr>
        <w:t>n</w:t>
      </w:r>
      <w:r w:rsidR="002D36BF" w:rsidRPr="00381889">
        <w:rPr>
          <w:b/>
        </w:rPr>
        <w:t>ă</w:t>
      </w:r>
      <w:r w:rsidRPr="00381889">
        <w:rPr>
          <w:b/>
        </w:rPr>
        <w:t>t</w:t>
      </w:r>
      <w:r w:rsidR="002D36BF" w:rsidRPr="00381889">
        <w:rPr>
          <w:b/>
        </w:rPr>
        <w:t>ă</w:t>
      </w:r>
      <w:r w:rsidRPr="00381889">
        <w:rPr>
          <w:b/>
        </w:rPr>
        <w:t xml:space="preserve">ţii </w:t>
      </w:r>
    </w:p>
    <w:p w14:paraId="5A154320" w14:textId="35FC96A7" w:rsidR="00BE7853" w:rsidRPr="00381889" w:rsidRDefault="00C42C56" w:rsidP="001050D1">
      <w:pPr>
        <w:pStyle w:val="BodyText"/>
        <w:ind w:firstLine="720"/>
        <w:jc w:val="both"/>
        <w:rPr>
          <w:lang w:val="ro-RO"/>
        </w:rPr>
      </w:pPr>
      <w:r w:rsidRPr="00381889">
        <w:t>Depăşiri ale concentraţiei medii anuale de PM10, NO</w:t>
      </w:r>
      <w:r w:rsidRPr="00381889">
        <w:rPr>
          <w:vertAlign w:val="subscript"/>
        </w:rPr>
        <w:t>2</w:t>
      </w:r>
      <w:r w:rsidRPr="00381889">
        <w:t>, SO</w:t>
      </w:r>
      <w:r w:rsidRPr="00381889">
        <w:rPr>
          <w:vertAlign w:val="subscript"/>
        </w:rPr>
        <w:t>2</w:t>
      </w:r>
      <w:r w:rsidRPr="00381889">
        <w:t xml:space="preserve"> şi O</w:t>
      </w:r>
      <w:r w:rsidRPr="00381889">
        <w:rPr>
          <w:vertAlign w:val="subscript"/>
        </w:rPr>
        <w:t xml:space="preserve">3 </w:t>
      </w:r>
      <w:r w:rsidRPr="00381889">
        <w:t>nu au fost constatate</w:t>
      </w:r>
      <w:r w:rsidR="009901A7" w:rsidRPr="00381889">
        <w:t xml:space="preserve"> în </w:t>
      </w:r>
      <w:r w:rsidRPr="00381889">
        <w:t>ultimii cinci ani</w:t>
      </w:r>
      <w:r w:rsidR="009901A7" w:rsidRPr="00381889">
        <w:t xml:space="preserve"> în </w:t>
      </w:r>
      <w:r w:rsidR="005D47A2" w:rsidRPr="00381889">
        <w:t>Județ</w:t>
      </w:r>
      <w:r w:rsidRPr="00381889">
        <w:t xml:space="preserve">ul </w:t>
      </w:r>
      <w:r w:rsidR="001D3F25" w:rsidRPr="00381889">
        <w:t>Brăila</w:t>
      </w:r>
      <w:r w:rsidRPr="00381889">
        <w:t>.</w:t>
      </w:r>
    </w:p>
    <w:p w14:paraId="7CBCFA4A" w14:textId="013C63A3" w:rsidR="00C42C56" w:rsidRPr="00381889" w:rsidRDefault="00C42C56" w:rsidP="00C42C56">
      <w:pPr>
        <w:pStyle w:val="BodyText"/>
        <w:ind w:firstLine="720"/>
        <w:jc w:val="both"/>
        <w:rPr>
          <w:b/>
        </w:rPr>
      </w:pPr>
      <w:r w:rsidRPr="00381889">
        <w:rPr>
          <w:b/>
        </w:rPr>
        <w:t>Poluarea fonic</w:t>
      </w:r>
      <w:r w:rsidR="002D36BF" w:rsidRPr="00381889">
        <w:rPr>
          <w:b/>
        </w:rPr>
        <w:t>ă</w:t>
      </w:r>
      <w:r w:rsidRPr="00381889">
        <w:rPr>
          <w:b/>
        </w:rPr>
        <w:t xml:space="preserve"> şi efectele asupra s</w:t>
      </w:r>
      <w:r w:rsidR="002D36BF" w:rsidRPr="00381889">
        <w:rPr>
          <w:b/>
        </w:rPr>
        <w:t>ă</w:t>
      </w:r>
      <w:r w:rsidRPr="00381889">
        <w:rPr>
          <w:b/>
        </w:rPr>
        <w:t>n</w:t>
      </w:r>
      <w:r w:rsidR="002D36BF" w:rsidRPr="00381889">
        <w:rPr>
          <w:b/>
        </w:rPr>
        <w:t>ă</w:t>
      </w:r>
      <w:r w:rsidRPr="00381889">
        <w:rPr>
          <w:b/>
        </w:rPr>
        <w:t>t</w:t>
      </w:r>
      <w:r w:rsidR="002D36BF" w:rsidRPr="00381889">
        <w:rPr>
          <w:b/>
        </w:rPr>
        <w:t>ă</w:t>
      </w:r>
      <w:r w:rsidRPr="00381889">
        <w:rPr>
          <w:b/>
        </w:rPr>
        <w:t>ţii şi calit</w:t>
      </w:r>
      <w:r w:rsidR="002D36BF" w:rsidRPr="00381889">
        <w:rPr>
          <w:b/>
        </w:rPr>
        <w:t>ă</w:t>
      </w:r>
      <w:r w:rsidRPr="00381889">
        <w:rPr>
          <w:b/>
        </w:rPr>
        <w:t xml:space="preserve">ţii vieţii </w:t>
      </w:r>
    </w:p>
    <w:p w14:paraId="78DAD6A6" w14:textId="2265A890" w:rsidR="00901450" w:rsidRPr="00381889" w:rsidRDefault="00C42C56" w:rsidP="00901450">
      <w:pPr>
        <w:pStyle w:val="BodyText"/>
        <w:ind w:firstLine="720"/>
        <w:jc w:val="both"/>
      </w:pPr>
      <w:r w:rsidRPr="00381889">
        <w:t>Poluarea fonică are efecte negative în special pentru o</w:t>
      </w:r>
      <w:r w:rsidR="00C441E1" w:rsidRPr="00381889">
        <w:t>m. Poluarea fonică produce stre</w:t>
      </w:r>
      <w:r w:rsidRPr="00381889">
        <w:t xml:space="preserve">s, oboseală, diminuarea sau pierderea capacităţii auditive, instabilitate psihică, randament scăzut, fisurarea clădirilor, spargerea geamurilor. Zgomotul este o suprapunere dezordonată a mai multor sunete, produs din surse naturale, dar mai ales antropice: utilaje, mijloace de transport, aparate, oameni. Propagarea sunetelor este influenţată de: sursa de zgomot, atmosfera, distanţa şi obstacolele întâlnite. Principalele surse de zgomot sunt: industria, oraşele, mijloacele de transport, </w:t>
      </w:r>
      <w:r w:rsidR="005D47A2" w:rsidRPr="00381889">
        <w:t>activități</w:t>
      </w:r>
      <w:r w:rsidRPr="00381889">
        <w:t xml:space="preserve">le </w:t>
      </w:r>
      <w:r w:rsidR="00FC2DBC" w:rsidRPr="00381889">
        <w:t>desfășurat</w:t>
      </w:r>
      <w:r w:rsidRPr="00381889">
        <w:t xml:space="preserve">e. Infrasunetele şi ultrasunetele sunt percepute de animale şi păsări. Zgomotul acţionează asupra întregului organism, deoarece senzaţia auditivă ajunge la sistemul nervos central, prin intermediul căruia influenţează alte organe. Efectele resimţite de om sunt: reducerea atenţiei, a capacităţii de muncă, instalarea oboselii auditive, traumatisme, ca urmare a expunerii la zgomote intense un timp scurt. Efectele zgomotelor asupra organismelor animale pot fi temporare sau permanente, </w:t>
      </w:r>
      <w:r w:rsidR="00A049E5" w:rsidRPr="00381889">
        <w:t>funcție</w:t>
      </w:r>
      <w:r w:rsidRPr="00381889">
        <w:t xml:space="preserve"> de caracteristicile undelor sonore</w:t>
      </w:r>
      <w:r w:rsidR="009901A7" w:rsidRPr="00381889">
        <w:t xml:space="preserve"> și </w:t>
      </w:r>
      <w:r w:rsidRPr="00381889">
        <w:t>durata expunerii.</w:t>
      </w:r>
    </w:p>
    <w:p w14:paraId="7E69A28D" w14:textId="77777777" w:rsidR="00C42C56" w:rsidRPr="00381889" w:rsidRDefault="00C42C56" w:rsidP="00C42C56">
      <w:pPr>
        <w:pStyle w:val="Titlu36"/>
        <w:spacing w:before="0" w:after="0"/>
        <w:ind w:left="0" w:firstLine="720"/>
        <w:rPr>
          <w:rFonts w:ascii="Times New Roman" w:hAnsi="Times New Roman"/>
          <w:sz w:val="24"/>
          <w:szCs w:val="24"/>
          <w:lang w:val="ro-RO"/>
        </w:rPr>
      </w:pPr>
      <w:r w:rsidRPr="00381889">
        <w:rPr>
          <w:rFonts w:ascii="Times New Roman" w:hAnsi="Times New Roman"/>
          <w:sz w:val="24"/>
          <w:szCs w:val="24"/>
          <w:lang w:val="ro-RO"/>
        </w:rPr>
        <w:t>4. Probleme de mediu existente, relevante pentru plan sau program (ariile de protecţie specială avifaunistică sau arii speciale de conservare reglementate conform actelor normative privind regimul ariilor naturale protejate, conservarea habitatelor naturale, a florei şi faunei sălbatice)</w:t>
      </w:r>
    </w:p>
    <w:p w14:paraId="358DEBFE" w14:textId="77777777" w:rsidR="00C42C56" w:rsidRPr="00A04359" w:rsidRDefault="00C42C56" w:rsidP="00A04359">
      <w:pPr>
        <w:widowControl w:val="0"/>
        <w:ind w:firstLine="720"/>
        <w:jc w:val="both"/>
        <w:rPr>
          <w:lang w:eastAsia="ro-RO"/>
        </w:rPr>
      </w:pPr>
      <w:r w:rsidRPr="00A04359">
        <w:rPr>
          <w:lang w:eastAsia="ro-RO"/>
        </w:rPr>
        <w:t>Cadrul legislativ european care reglementează activităţile din cadrul Reţelei Natura 2000 este implementat prin Directiva Păsări 79/409CEE privind conservarea păsărilor sălbatice şi prin Directiva Habitate 92/43/CEE privind conservarea habitatelor naturale  şi a speciilor de floră şi faună sălbatice.</w:t>
      </w:r>
    </w:p>
    <w:p w14:paraId="20A330FD" w14:textId="54029A88" w:rsidR="009909FE" w:rsidRDefault="00C94337" w:rsidP="00A04359">
      <w:pPr>
        <w:widowControl w:val="0"/>
        <w:ind w:firstLine="720"/>
        <w:jc w:val="both"/>
        <w:rPr>
          <w:lang w:eastAsia="ro-RO"/>
        </w:rPr>
      </w:pPr>
      <w:r>
        <w:rPr>
          <w:lang w:eastAsia="ro-RO"/>
        </w:rPr>
        <w:t>Î</w:t>
      </w:r>
      <w:r w:rsidR="00C42C56" w:rsidRPr="00A04359">
        <w:rPr>
          <w:lang w:eastAsia="ro-RO"/>
        </w:rPr>
        <w:t xml:space="preserve">n </w:t>
      </w:r>
      <w:r w:rsidR="002E6B6C">
        <w:rPr>
          <w:lang w:eastAsia="ro-RO"/>
        </w:rPr>
        <w:t>România</w:t>
      </w:r>
      <w:r w:rsidR="00C42C56" w:rsidRPr="00A04359">
        <w:rPr>
          <w:lang w:eastAsia="ro-RO"/>
        </w:rPr>
        <w:t xml:space="preserve"> cele două directive au fost transpuse iniţial în legislaţia </w:t>
      </w:r>
      <w:r w:rsidR="00AC7C94" w:rsidRPr="00A04359">
        <w:rPr>
          <w:lang w:eastAsia="ro-RO"/>
        </w:rPr>
        <w:t>național</w:t>
      </w:r>
      <w:r w:rsidR="00C42C56" w:rsidRPr="00A04359">
        <w:rPr>
          <w:lang w:eastAsia="ro-RO"/>
        </w:rPr>
        <w:t>a prin Legea nr. 462/2001 pentru aprobarea Ordonanţei de Urgenţă a Guvernului nr.236/2000 privind regimul ariilor naturale protejate, conservarea habitatelor naturale, a florei şi faunei sălbatice. În iunie</w:t>
      </w:r>
      <w:smartTag w:uri="urn:schemas-microsoft-com:office:smarttags" w:element="metricconverter">
        <w:smartTagPr>
          <w:attr w:name="ProductID" w:val="2007 a"/>
        </w:smartTagPr>
        <w:r w:rsidR="004B2507" w:rsidRPr="00A04359">
          <w:rPr>
            <w:lang w:eastAsia="ro-RO"/>
          </w:rPr>
          <w:t xml:space="preserve"> </w:t>
        </w:r>
        <w:r w:rsidR="00C42C56" w:rsidRPr="00A04359">
          <w:rPr>
            <w:lang w:eastAsia="ro-RO"/>
          </w:rPr>
          <w:t>2007 a</w:t>
        </w:r>
      </w:smartTag>
      <w:r w:rsidR="00C42C56" w:rsidRPr="00A04359">
        <w:rPr>
          <w:lang w:eastAsia="ro-RO"/>
        </w:rPr>
        <w:t xml:space="preserve"> fost promulgată Ordonanţa de Urgenţă nr. 57/2007 privind regimul ariilor naturale protejate, conservarea habitatelor naturale, a florei şi faunei sălbatice, care abrogă Legea nr. 462/2001 şi care conţine prevederi mai detaliate referitoare atât la constituirea reţelei Natura 2000, cât şi la administrarea siturilor şi exercitarea controlului aplicării reglementărilor legale instituite pentru acestea.</w:t>
      </w:r>
    </w:p>
    <w:p w14:paraId="54BE4FB8" w14:textId="77777777" w:rsidR="00250F24" w:rsidRDefault="00250F24" w:rsidP="00A04359">
      <w:pPr>
        <w:widowControl w:val="0"/>
        <w:ind w:firstLine="720"/>
        <w:jc w:val="both"/>
        <w:rPr>
          <w:lang w:eastAsia="ro-RO"/>
        </w:rPr>
      </w:pPr>
    </w:p>
    <w:p w14:paraId="5C6522B2" w14:textId="77777777" w:rsidR="0032253C" w:rsidRPr="00400E6A" w:rsidRDefault="0032253C" w:rsidP="0032253C">
      <w:pPr>
        <w:widowControl w:val="0"/>
        <w:ind w:firstLine="720"/>
        <w:jc w:val="both"/>
        <w:rPr>
          <w:lang w:eastAsia="ro-RO"/>
        </w:rPr>
      </w:pPr>
      <w:r w:rsidRPr="00400E6A">
        <w:rPr>
          <w:lang w:eastAsia="ro-RO"/>
        </w:rPr>
        <w:t>În momentul elaborării prezentului studiu, pe teritoriul O.S. Ianca sunt constituite următoarele zone şi arii naturale protejate care fac parte din reţeaua Natura 2000: ROSCI0005 Balta Albă - Amara - Jirlău - Lacul Sărat Câineni, ROSCI0103 Lunca Buzăului, ROSCI0259 Valea Călmăţuiului, ROSPA0006 Balta Tătaru, ROSPA0111 Berteştii de Sus - Gura Ialomiţei, ROSPA0145 Valea Călmăţuiului, precum și Rezervația naturală “Pădurea Camnița” – cod 2259.</w:t>
      </w:r>
    </w:p>
    <w:p w14:paraId="2EF10093" w14:textId="77777777" w:rsidR="0032253C" w:rsidRDefault="0032253C" w:rsidP="0032253C">
      <w:pPr>
        <w:widowControl w:val="0"/>
        <w:ind w:firstLine="720"/>
        <w:jc w:val="both"/>
        <w:rPr>
          <w:lang w:eastAsia="ro-RO"/>
        </w:rPr>
      </w:pPr>
      <w:r w:rsidRPr="00400E6A">
        <w:rPr>
          <w:lang w:eastAsia="ro-RO"/>
        </w:rPr>
        <w:t>Suprafețele cuprinse în Rezervația naturală “Pădurea Camnița” – cod 2259 sunt incluse în zona de protecție integrală (categoria funcțională 1.5.C), destinate conservării ecofondului forestier, constituie potrivit prezentului amenajament - tipul funcțional TI.</w:t>
      </w:r>
    </w:p>
    <w:p w14:paraId="256CDF0C" w14:textId="5225019A" w:rsidR="002A6D29" w:rsidRDefault="008F56B6" w:rsidP="00A04359">
      <w:pPr>
        <w:widowControl w:val="0"/>
        <w:ind w:firstLine="720"/>
        <w:jc w:val="both"/>
        <w:rPr>
          <w:lang w:eastAsia="ro-RO"/>
        </w:rPr>
      </w:pPr>
      <w:r>
        <w:rPr>
          <w:lang w:eastAsia="ro-RO"/>
        </w:rPr>
        <w:tab/>
      </w:r>
      <w:r>
        <w:rPr>
          <w:lang w:eastAsia="ro-RO"/>
        </w:rPr>
        <w:tab/>
      </w:r>
      <w:r>
        <w:rPr>
          <w:lang w:eastAsia="ro-RO"/>
        </w:rPr>
        <w:tab/>
      </w:r>
      <w:r>
        <w:rPr>
          <w:lang w:eastAsia="ro-RO"/>
        </w:rPr>
        <w:tab/>
      </w:r>
      <w:r>
        <w:rPr>
          <w:lang w:eastAsia="ro-RO"/>
        </w:rPr>
        <w:tab/>
      </w:r>
      <w:r>
        <w:rPr>
          <w:lang w:eastAsia="ro-RO"/>
        </w:rPr>
        <w:tab/>
      </w:r>
      <w:r>
        <w:rPr>
          <w:lang w:eastAsia="ro-RO"/>
        </w:rPr>
        <w:tab/>
      </w:r>
      <w:r>
        <w:rPr>
          <w:lang w:eastAsia="ro-RO"/>
        </w:rPr>
        <w:tab/>
      </w:r>
      <w:r>
        <w:rPr>
          <w:lang w:eastAsia="ro-RO"/>
        </w:rPr>
        <w:tab/>
      </w:r>
      <w:r>
        <w:rPr>
          <w:b/>
          <w:i/>
          <w:sz w:val="22"/>
          <w:szCs w:val="22"/>
          <w:lang w:val="ro-RO"/>
        </w:rPr>
        <w:t>Tabelul nr. 19</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843"/>
        <w:gridCol w:w="2268"/>
        <w:gridCol w:w="2942"/>
        <w:gridCol w:w="1572"/>
      </w:tblGrid>
      <w:tr w:rsidR="009A02BA" w:rsidRPr="009A02BA" w14:paraId="783BD394" w14:textId="77777777" w:rsidTr="00CA5521">
        <w:trPr>
          <w:cantSplit/>
          <w:trHeight w:val="480"/>
          <w:tblHeader/>
        </w:trPr>
        <w:tc>
          <w:tcPr>
            <w:tcW w:w="1261" w:type="dxa"/>
            <w:tcBorders>
              <w:top w:val="double" w:sz="4" w:space="0" w:color="auto"/>
              <w:left w:val="double" w:sz="4" w:space="0" w:color="auto"/>
              <w:bottom w:val="double" w:sz="4" w:space="0" w:color="auto"/>
            </w:tcBorders>
            <w:shd w:val="clear" w:color="auto" w:fill="auto"/>
            <w:vAlign w:val="center"/>
            <w:hideMark/>
          </w:tcPr>
          <w:p w14:paraId="29806553" w14:textId="77777777" w:rsidR="002A6D29" w:rsidRPr="002A6D29" w:rsidRDefault="002A6D29" w:rsidP="005876EB">
            <w:pPr>
              <w:jc w:val="center"/>
              <w:rPr>
                <w:sz w:val="18"/>
                <w:szCs w:val="18"/>
                <w:lang w:val="ro-RO" w:eastAsia="ro-RO"/>
              </w:rPr>
            </w:pPr>
            <w:r w:rsidRPr="002A6D29">
              <w:rPr>
                <w:b/>
                <w:bCs/>
                <w:sz w:val="18"/>
                <w:szCs w:val="18"/>
                <w:lang w:val="ro-RO" w:eastAsia="ro-RO"/>
              </w:rPr>
              <w:t>Cod Arie Naturală Protejată</w:t>
            </w:r>
          </w:p>
        </w:tc>
        <w:tc>
          <w:tcPr>
            <w:tcW w:w="1843" w:type="dxa"/>
            <w:tcBorders>
              <w:top w:val="double" w:sz="4" w:space="0" w:color="auto"/>
              <w:bottom w:val="double" w:sz="4" w:space="0" w:color="auto"/>
            </w:tcBorders>
            <w:shd w:val="clear" w:color="auto" w:fill="auto"/>
            <w:noWrap/>
            <w:vAlign w:val="center"/>
            <w:hideMark/>
          </w:tcPr>
          <w:p w14:paraId="3DBBF705" w14:textId="77777777" w:rsidR="002A6D29" w:rsidRPr="002A6D29" w:rsidRDefault="002A6D29" w:rsidP="005876EB">
            <w:pPr>
              <w:jc w:val="center"/>
              <w:rPr>
                <w:sz w:val="18"/>
                <w:szCs w:val="18"/>
                <w:lang w:val="ro-RO" w:eastAsia="ro-RO"/>
              </w:rPr>
            </w:pPr>
            <w:r w:rsidRPr="002A6D29">
              <w:rPr>
                <w:b/>
                <w:bCs/>
                <w:sz w:val="18"/>
                <w:szCs w:val="18"/>
                <w:lang w:val="ro-RO" w:eastAsia="ro-RO"/>
              </w:rPr>
              <w:t>Nume</w:t>
            </w:r>
          </w:p>
        </w:tc>
        <w:tc>
          <w:tcPr>
            <w:tcW w:w="2268" w:type="dxa"/>
            <w:tcBorders>
              <w:top w:val="double" w:sz="4" w:space="0" w:color="auto"/>
              <w:bottom w:val="double" w:sz="4" w:space="0" w:color="auto"/>
            </w:tcBorders>
            <w:shd w:val="clear" w:color="auto" w:fill="auto"/>
            <w:noWrap/>
            <w:vAlign w:val="center"/>
            <w:hideMark/>
          </w:tcPr>
          <w:p w14:paraId="6F005ACC" w14:textId="77777777" w:rsidR="002A6D29" w:rsidRPr="002A6D29" w:rsidRDefault="002A6D29" w:rsidP="00F04DF0">
            <w:pPr>
              <w:ind w:firstLineChars="300" w:firstLine="542"/>
              <w:rPr>
                <w:sz w:val="18"/>
                <w:szCs w:val="18"/>
                <w:lang w:val="ro-RO" w:eastAsia="ro-RO"/>
              </w:rPr>
            </w:pPr>
            <w:r w:rsidRPr="002A6D29">
              <w:rPr>
                <w:b/>
                <w:bCs/>
                <w:sz w:val="18"/>
                <w:szCs w:val="18"/>
                <w:lang w:val="ro-RO" w:eastAsia="ro-RO"/>
              </w:rPr>
              <w:t>Legiferat prin:</w:t>
            </w:r>
          </w:p>
        </w:tc>
        <w:tc>
          <w:tcPr>
            <w:tcW w:w="2942" w:type="dxa"/>
            <w:tcBorders>
              <w:top w:val="double" w:sz="4" w:space="0" w:color="auto"/>
              <w:bottom w:val="double" w:sz="4" w:space="0" w:color="auto"/>
            </w:tcBorders>
            <w:shd w:val="clear" w:color="auto" w:fill="auto"/>
            <w:noWrap/>
            <w:vAlign w:val="center"/>
            <w:hideMark/>
          </w:tcPr>
          <w:p w14:paraId="7BA83818" w14:textId="77777777" w:rsidR="002A6D29" w:rsidRPr="002A6D29" w:rsidRDefault="002A6D29" w:rsidP="005876EB">
            <w:pPr>
              <w:jc w:val="center"/>
              <w:rPr>
                <w:sz w:val="18"/>
                <w:szCs w:val="18"/>
                <w:lang w:val="ro-RO" w:eastAsia="ro-RO"/>
              </w:rPr>
            </w:pPr>
            <w:r w:rsidRPr="002A6D29">
              <w:rPr>
                <w:b/>
                <w:bCs/>
                <w:sz w:val="18"/>
                <w:szCs w:val="18"/>
                <w:lang w:val="ro-RO" w:eastAsia="ro-RO"/>
              </w:rPr>
              <w:t>Plan de management</w:t>
            </w:r>
          </w:p>
        </w:tc>
        <w:tc>
          <w:tcPr>
            <w:tcW w:w="1572" w:type="dxa"/>
            <w:tcBorders>
              <w:top w:val="double" w:sz="4" w:space="0" w:color="auto"/>
              <w:bottom w:val="double" w:sz="4" w:space="0" w:color="auto"/>
              <w:right w:val="double" w:sz="4" w:space="0" w:color="auto"/>
            </w:tcBorders>
            <w:shd w:val="clear" w:color="auto" w:fill="auto"/>
            <w:vAlign w:val="center"/>
            <w:hideMark/>
          </w:tcPr>
          <w:p w14:paraId="7F7CF7D0" w14:textId="77777777" w:rsidR="002A6D29" w:rsidRPr="002A6D29" w:rsidRDefault="002A6D29" w:rsidP="005876EB">
            <w:pPr>
              <w:jc w:val="center"/>
              <w:rPr>
                <w:sz w:val="18"/>
                <w:szCs w:val="18"/>
                <w:lang w:val="ro-RO" w:eastAsia="ro-RO"/>
              </w:rPr>
            </w:pPr>
            <w:r w:rsidRPr="002A6D29">
              <w:rPr>
                <w:b/>
                <w:bCs/>
                <w:sz w:val="18"/>
                <w:szCs w:val="18"/>
                <w:lang w:val="ro-RO" w:eastAsia="ro-RO"/>
              </w:rPr>
              <w:t>Act aprobare Plan de management</w:t>
            </w:r>
          </w:p>
        </w:tc>
      </w:tr>
      <w:tr w:rsidR="002A6D29" w:rsidRPr="009A02BA" w14:paraId="5FB334FA" w14:textId="77777777" w:rsidTr="00642ACA">
        <w:trPr>
          <w:trHeight w:val="480"/>
        </w:trPr>
        <w:tc>
          <w:tcPr>
            <w:tcW w:w="1261" w:type="dxa"/>
            <w:tcBorders>
              <w:top w:val="double" w:sz="4" w:space="0" w:color="auto"/>
              <w:left w:val="double" w:sz="4" w:space="0" w:color="auto"/>
            </w:tcBorders>
            <w:shd w:val="clear" w:color="auto" w:fill="auto"/>
            <w:vAlign w:val="center"/>
          </w:tcPr>
          <w:p w14:paraId="5DE42FCB" w14:textId="59526508" w:rsidR="002A6D29" w:rsidRPr="006E188E" w:rsidRDefault="002A6D29" w:rsidP="005876EB">
            <w:pPr>
              <w:jc w:val="center"/>
              <w:rPr>
                <w:b/>
                <w:bCs/>
                <w:sz w:val="18"/>
                <w:szCs w:val="18"/>
                <w:lang w:val="ro-RO" w:eastAsia="ro-RO"/>
              </w:rPr>
            </w:pPr>
            <w:r w:rsidRPr="006E188E">
              <w:rPr>
                <w:sz w:val="18"/>
                <w:szCs w:val="18"/>
              </w:rPr>
              <w:t>ROSCI0005</w:t>
            </w:r>
          </w:p>
        </w:tc>
        <w:tc>
          <w:tcPr>
            <w:tcW w:w="1843" w:type="dxa"/>
            <w:tcBorders>
              <w:top w:val="double" w:sz="4" w:space="0" w:color="auto"/>
            </w:tcBorders>
            <w:shd w:val="clear" w:color="auto" w:fill="auto"/>
            <w:noWrap/>
            <w:vAlign w:val="center"/>
          </w:tcPr>
          <w:p w14:paraId="160A6A6C" w14:textId="48FAC5D6" w:rsidR="002A6D29" w:rsidRPr="009A02BA" w:rsidRDefault="002A6D29" w:rsidP="00642ACA">
            <w:pPr>
              <w:rPr>
                <w:b/>
                <w:bCs/>
                <w:sz w:val="18"/>
                <w:szCs w:val="18"/>
                <w:lang w:val="ro-RO" w:eastAsia="ro-RO"/>
              </w:rPr>
            </w:pPr>
            <w:r w:rsidRPr="009A02BA">
              <w:rPr>
                <w:sz w:val="18"/>
                <w:szCs w:val="18"/>
              </w:rPr>
              <w:t>Balta Albă - Amara - Jirlău - Lacul Sărat Câineni</w:t>
            </w:r>
          </w:p>
        </w:tc>
        <w:tc>
          <w:tcPr>
            <w:tcW w:w="2268" w:type="dxa"/>
            <w:tcBorders>
              <w:top w:val="double" w:sz="4" w:space="0" w:color="auto"/>
            </w:tcBorders>
            <w:shd w:val="clear" w:color="auto" w:fill="auto"/>
            <w:noWrap/>
            <w:vAlign w:val="center"/>
          </w:tcPr>
          <w:p w14:paraId="28A16563" w14:textId="57848C17" w:rsidR="002A6D29" w:rsidRPr="009A02BA" w:rsidRDefault="002A6D29" w:rsidP="00642ACA">
            <w:pPr>
              <w:rPr>
                <w:b/>
                <w:bCs/>
                <w:sz w:val="18"/>
                <w:szCs w:val="18"/>
                <w:lang w:val="ro-RO" w:eastAsia="ro-RO"/>
              </w:rPr>
            </w:pPr>
            <w:r w:rsidRPr="009A02BA">
              <w:rPr>
                <w:sz w:val="18"/>
                <w:szCs w:val="18"/>
              </w:rPr>
              <w:t>ORDIN nr. 1964 din 13 decembrie 2007</w:t>
            </w:r>
          </w:p>
        </w:tc>
        <w:tc>
          <w:tcPr>
            <w:tcW w:w="2942" w:type="dxa"/>
            <w:tcBorders>
              <w:top w:val="double" w:sz="4" w:space="0" w:color="auto"/>
            </w:tcBorders>
            <w:shd w:val="clear" w:color="auto" w:fill="auto"/>
            <w:noWrap/>
            <w:vAlign w:val="center"/>
          </w:tcPr>
          <w:p w14:paraId="52BB4AA0" w14:textId="455D6353" w:rsidR="002A6D29" w:rsidRPr="009A02BA" w:rsidRDefault="009A02BA" w:rsidP="00642ACA">
            <w:pPr>
              <w:rPr>
                <w:b/>
                <w:bCs/>
                <w:sz w:val="18"/>
                <w:szCs w:val="18"/>
                <w:lang w:val="ro-RO" w:eastAsia="ro-RO"/>
              </w:rPr>
            </w:pPr>
            <w:r w:rsidRPr="009A02BA">
              <w:rPr>
                <w:b/>
                <w:bCs/>
                <w:sz w:val="18"/>
                <w:szCs w:val="18"/>
                <w:lang w:val="ro-RO" w:eastAsia="ro-RO"/>
              </w:rPr>
              <w:t>-</w:t>
            </w:r>
          </w:p>
        </w:tc>
        <w:tc>
          <w:tcPr>
            <w:tcW w:w="1572" w:type="dxa"/>
            <w:tcBorders>
              <w:top w:val="double" w:sz="4" w:space="0" w:color="auto"/>
              <w:right w:val="double" w:sz="4" w:space="0" w:color="auto"/>
            </w:tcBorders>
            <w:shd w:val="clear" w:color="auto" w:fill="auto"/>
            <w:vAlign w:val="center"/>
          </w:tcPr>
          <w:p w14:paraId="762AB6C9" w14:textId="05E1C7E2" w:rsidR="002A6D29" w:rsidRPr="009A02BA" w:rsidRDefault="009A02BA" w:rsidP="00642ACA">
            <w:pPr>
              <w:rPr>
                <w:b/>
                <w:bCs/>
                <w:sz w:val="18"/>
                <w:szCs w:val="18"/>
                <w:lang w:val="ro-RO" w:eastAsia="ro-RO"/>
              </w:rPr>
            </w:pPr>
            <w:r w:rsidRPr="009A02BA">
              <w:rPr>
                <w:b/>
                <w:bCs/>
                <w:sz w:val="18"/>
                <w:szCs w:val="18"/>
                <w:lang w:val="ro-RO" w:eastAsia="ro-RO"/>
              </w:rPr>
              <w:t>-</w:t>
            </w:r>
          </w:p>
        </w:tc>
      </w:tr>
      <w:tr w:rsidR="002A6D29" w:rsidRPr="009A02BA" w14:paraId="5248137A" w14:textId="77777777" w:rsidTr="00642ACA">
        <w:trPr>
          <w:trHeight w:val="480"/>
        </w:trPr>
        <w:tc>
          <w:tcPr>
            <w:tcW w:w="1261" w:type="dxa"/>
            <w:tcBorders>
              <w:left w:val="double" w:sz="4" w:space="0" w:color="auto"/>
            </w:tcBorders>
            <w:shd w:val="clear" w:color="auto" w:fill="auto"/>
            <w:vAlign w:val="center"/>
          </w:tcPr>
          <w:p w14:paraId="462B04BA" w14:textId="12FF3709" w:rsidR="002A6D29" w:rsidRPr="006E188E" w:rsidRDefault="002A6D29" w:rsidP="005876EB">
            <w:pPr>
              <w:jc w:val="center"/>
              <w:rPr>
                <w:b/>
                <w:bCs/>
                <w:sz w:val="18"/>
                <w:szCs w:val="18"/>
                <w:lang w:val="ro-RO" w:eastAsia="ro-RO"/>
              </w:rPr>
            </w:pPr>
            <w:r w:rsidRPr="006E188E">
              <w:rPr>
                <w:sz w:val="18"/>
                <w:szCs w:val="18"/>
              </w:rPr>
              <w:t>ROSCI0259</w:t>
            </w:r>
          </w:p>
        </w:tc>
        <w:tc>
          <w:tcPr>
            <w:tcW w:w="1843" w:type="dxa"/>
            <w:shd w:val="clear" w:color="auto" w:fill="auto"/>
            <w:noWrap/>
            <w:vAlign w:val="center"/>
          </w:tcPr>
          <w:p w14:paraId="7B613CB1" w14:textId="63EEFE3A" w:rsidR="002A6D29" w:rsidRPr="009A02BA" w:rsidRDefault="002A6D29" w:rsidP="00642ACA">
            <w:pPr>
              <w:rPr>
                <w:b/>
                <w:bCs/>
                <w:sz w:val="18"/>
                <w:szCs w:val="18"/>
                <w:lang w:val="ro-RO" w:eastAsia="ro-RO"/>
              </w:rPr>
            </w:pPr>
            <w:r w:rsidRPr="009A02BA">
              <w:rPr>
                <w:sz w:val="18"/>
                <w:szCs w:val="18"/>
              </w:rPr>
              <w:t>Valea Călmățuiului</w:t>
            </w:r>
          </w:p>
        </w:tc>
        <w:tc>
          <w:tcPr>
            <w:tcW w:w="2268" w:type="dxa"/>
            <w:shd w:val="clear" w:color="auto" w:fill="auto"/>
            <w:noWrap/>
            <w:vAlign w:val="center"/>
          </w:tcPr>
          <w:p w14:paraId="5C624C6F" w14:textId="629BEC7B" w:rsidR="002A6D29" w:rsidRPr="009A02BA" w:rsidRDefault="002A6D29" w:rsidP="00642ACA">
            <w:pPr>
              <w:rPr>
                <w:b/>
                <w:bCs/>
                <w:sz w:val="18"/>
                <w:szCs w:val="18"/>
                <w:lang w:val="ro-RO" w:eastAsia="ro-RO"/>
              </w:rPr>
            </w:pPr>
            <w:r w:rsidRPr="009A02BA">
              <w:rPr>
                <w:sz w:val="18"/>
                <w:szCs w:val="18"/>
              </w:rPr>
              <w:t>ORDIN nr. 1964 din 13 decembrie 2007</w:t>
            </w:r>
          </w:p>
        </w:tc>
        <w:tc>
          <w:tcPr>
            <w:tcW w:w="2942" w:type="dxa"/>
            <w:shd w:val="clear" w:color="auto" w:fill="auto"/>
            <w:noWrap/>
            <w:vAlign w:val="center"/>
          </w:tcPr>
          <w:p w14:paraId="421B1B29" w14:textId="2AB853CD" w:rsidR="002A6D29" w:rsidRPr="009A02BA" w:rsidRDefault="009A02BA" w:rsidP="00642ACA">
            <w:pPr>
              <w:rPr>
                <w:b/>
                <w:bCs/>
                <w:sz w:val="18"/>
                <w:szCs w:val="18"/>
                <w:lang w:val="ro-RO" w:eastAsia="ro-RO"/>
              </w:rPr>
            </w:pPr>
            <w:r w:rsidRPr="009A02BA">
              <w:rPr>
                <w:b/>
                <w:bCs/>
                <w:sz w:val="18"/>
                <w:szCs w:val="18"/>
                <w:lang w:val="ro-RO" w:eastAsia="ro-RO"/>
              </w:rPr>
              <w:t>-</w:t>
            </w:r>
          </w:p>
        </w:tc>
        <w:tc>
          <w:tcPr>
            <w:tcW w:w="1572" w:type="dxa"/>
            <w:tcBorders>
              <w:right w:val="double" w:sz="4" w:space="0" w:color="auto"/>
            </w:tcBorders>
            <w:shd w:val="clear" w:color="auto" w:fill="auto"/>
            <w:vAlign w:val="center"/>
          </w:tcPr>
          <w:p w14:paraId="24EDCFC2" w14:textId="41BDD1B7" w:rsidR="002A6D29" w:rsidRPr="009A02BA" w:rsidRDefault="009A02BA" w:rsidP="00642ACA">
            <w:pPr>
              <w:rPr>
                <w:b/>
                <w:bCs/>
                <w:sz w:val="18"/>
                <w:szCs w:val="18"/>
                <w:lang w:val="ro-RO" w:eastAsia="ro-RO"/>
              </w:rPr>
            </w:pPr>
            <w:r w:rsidRPr="009A02BA">
              <w:rPr>
                <w:b/>
                <w:bCs/>
                <w:sz w:val="18"/>
                <w:szCs w:val="18"/>
                <w:lang w:val="ro-RO" w:eastAsia="ro-RO"/>
              </w:rPr>
              <w:t>-</w:t>
            </w:r>
          </w:p>
        </w:tc>
      </w:tr>
      <w:tr w:rsidR="002A6D29" w:rsidRPr="009A02BA" w14:paraId="28964EC1" w14:textId="77777777" w:rsidTr="00642ACA">
        <w:trPr>
          <w:trHeight w:val="480"/>
        </w:trPr>
        <w:tc>
          <w:tcPr>
            <w:tcW w:w="1261" w:type="dxa"/>
            <w:tcBorders>
              <w:left w:val="double" w:sz="4" w:space="0" w:color="auto"/>
            </w:tcBorders>
            <w:shd w:val="clear" w:color="auto" w:fill="auto"/>
            <w:vAlign w:val="center"/>
          </w:tcPr>
          <w:p w14:paraId="32200C88" w14:textId="12CC1CBA" w:rsidR="002A6D29" w:rsidRPr="006E188E" w:rsidRDefault="002A6D29" w:rsidP="005876EB">
            <w:pPr>
              <w:jc w:val="center"/>
              <w:rPr>
                <w:b/>
                <w:bCs/>
                <w:color w:val="FF0000"/>
                <w:sz w:val="18"/>
                <w:szCs w:val="18"/>
                <w:lang w:val="ro-RO" w:eastAsia="ro-RO"/>
              </w:rPr>
            </w:pPr>
            <w:r w:rsidRPr="006E188E">
              <w:rPr>
                <w:sz w:val="18"/>
                <w:szCs w:val="18"/>
              </w:rPr>
              <w:t>ROSPA0111</w:t>
            </w:r>
          </w:p>
        </w:tc>
        <w:tc>
          <w:tcPr>
            <w:tcW w:w="1843" w:type="dxa"/>
            <w:shd w:val="clear" w:color="auto" w:fill="auto"/>
            <w:noWrap/>
            <w:vAlign w:val="center"/>
          </w:tcPr>
          <w:p w14:paraId="128D95C0" w14:textId="3B76D094" w:rsidR="002A6D29" w:rsidRPr="009A02BA" w:rsidRDefault="002A6D29" w:rsidP="00642ACA">
            <w:pPr>
              <w:rPr>
                <w:b/>
                <w:bCs/>
                <w:sz w:val="18"/>
                <w:szCs w:val="18"/>
                <w:lang w:val="ro-RO" w:eastAsia="ro-RO"/>
              </w:rPr>
            </w:pPr>
            <w:r w:rsidRPr="009A02BA">
              <w:rPr>
                <w:sz w:val="18"/>
                <w:szCs w:val="18"/>
              </w:rPr>
              <w:t>Berteștii de Sus - Gura Ialomiței</w:t>
            </w:r>
          </w:p>
        </w:tc>
        <w:tc>
          <w:tcPr>
            <w:tcW w:w="2268" w:type="dxa"/>
            <w:shd w:val="clear" w:color="auto" w:fill="auto"/>
            <w:noWrap/>
            <w:vAlign w:val="center"/>
          </w:tcPr>
          <w:p w14:paraId="5CB6A025" w14:textId="582CA2C5" w:rsidR="002A6D29" w:rsidRPr="009A02BA" w:rsidRDefault="002A6D29" w:rsidP="00642ACA">
            <w:pPr>
              <w:rPr>
                <w:b/>
                <w:bCs/>
                <w:sz w:val="18"/>
                <w:szCs w:val="18"/>
                <w:lang w:val="ro-RO" w:eastAsia="ro-RO"/>
              </w:rPr>
            </w:pPr>
            <w:r w:rsidRPr="009A02BA">
              <w:rPr>
                <w:sz w:val="18"/>
                <w:szCs w:val="18"/>
              </w:rPr>
              <w:t>HOTĂRÂRE nr. 971 din 5 octombrie 2011</w:t>
            </w:r>
          </w:p>
        </w:tc>
        <w:tc>
          <w:tcPr>
            <w:tcW w:w="2942" w:type="dxa"/>
            <w:shd w:val="clear" w:color="auto" w:fill="auto"/>
            <w:noWrap/>
            <w:vAlign w:val="center"/>
          </w:tcPr>
          <w:p w14:paraId="652A8A86" w14:textId="7C73B87C" w:rsidR="002A6D29" w:rsidRPr="009A02BA" w:rsidRDefault="009A02BA" w:rsidP="00642ACA">
            <w:pPr>
              <w:rPr>
                <w:b/>
                <w:bCs/>
                <w:sz w:val="18"/>
                <w:szCs w:val="18"/>
                <w:lang w:val="ro-RO" w:eastAsia="ro-RO"/>
              </w:rPr>
            </w:pPr>
            <w:r w:rsidRPr="009A02BA">
              <w:rPr>
                <w:b/>
                <w:bCs/>
                <w:sz w:val="18"/>
                <w:szCs w:val="18"/>
                <w:lang w:val="ro-RO" w:eastAsia="ro-RO"/>
              </w:rPr>
              <w:t>-</w:t>
            </w:r>
          </w:p>
        </w:tc>
        <w:tc>
          <w:tcPr>
            <w:tcW w:w="1572" w:type="dxa"/>
            <w:tcBorders>
              <w:right w:val="double" w:sz="4" w:space="0" w:color="auto"/>
            </w:tcBorders>
            <w:shd w:val="clear" w:color="auto" w:fill="auto"/>
            <w:vAlign w:val="center"/>
          </w:tcPr>
          <w:p w14:paraId="2C1123C7" w14:textId="2A231E31" w:rsidR="002A6D29" w:rsidRPr="009A02BA" w:rsidRDefault="009A02BA" w:rsidP="00642ACA">
            <w:pPr>
              <w:rPr>
                <w:b/>
                <w:bCs/>
                <w:sz w:val="18"/>
                <w:szCs w:val="18"/>
                <w:lang w:val="ro-RO" w:eastAsia="ro-RO"/>
              </w:rPr>
            </w:pPr>
            <w:r w:rsidRPr="009A02BA">
              <w:rPr>
                <w:b/>
                <w:bCs/>
                <w:sz w:val="18"/>
                <w:szCs w:val="18"/>
                <w:lang w:val="ro-RO" w:eastAsia="ro-RO"/>
              </w:rPr>
              <w:t>-</w:t>
            </w:r>
          </w:p>
        </w:tc>
      </w:tr>
      <w:tr w:rsidR="002A6D29" w:rsidRPr="009A02BA" w14:paraId="753AFE55" w14:textId="77777777" w:rsidTr="00642ACA">
        <w:trPr>
          <w:trHeight w:val="480"/>
        </w:trPr>
        <w:tc>
          <w:tcPr>
            <w:tcW w:w="1261" w:type="dxa"/>
            <w:tcBorders>
              <w:left w:val="double" w:sz="4" w:space="0" w:color="auto"/>
            </w:tcBorders>
            <w:shd w:val="clear" w:color="auto" w:fill="auto"/>
            <w:vAlign w:val="center"/>
          </w:tcPr>
          <w:p w14:paraId="25AC2C8E" w14:textId="436D33B6" w:rsidR="002A6D29" w:rsidRPr="006E188E" w:rsidRDefault="002A6D29" w:rsidP="005876EB">
            <w:pPr>
              <w:jc w:val="center"/>
              <w:rPr>
                <w:b/>
                <w:bCs/>
                <w:color w:val="FF0000"/>
                <w:sz w:val="18"/>
                <w:szCs w:val="18"/>
                <w:lang w:val="ro-RO" w:eastAsia="ro-RO"/>
              </w:rPr>
            </w:pPr>
            <w:r w:rsidRPr="006E188E">
              <w:rPr>
                <w:sz w:val="18"/>
                <w:szCs w:val="18"/>
              </w:rPr>
              <w:lastRenderedPageBreak/>
              <w:t>ROSPA0145</w:t>
            </w:r>
          </w:p>
        </w:tc>
        <w:tc>
          <w:tcPr>
            <w:tcW w:w="1843" w:type="dxa"/>
            <w:shd w:val="clear" w:color="auto" w:fill="auto"/>
            <w:noWrap/>
            <w:vAlign w:val="center"/>
          </w:tcPr>
          <w:p w14:paraId="5936122F" w14:textId="4F65A648" w:rsidR="002A6D29" w:rsidRPr="009A02BA" w:rsidRDefault="002A6D29" w:rsidP="00642ACA">
            <w:pPr>
              <w:rPr>
                <w:b/>
                <w:bCs/>
                <w:sz w:val="18"/>
                <w:szCs w:val="18"/>
                <w:lang w:val="ro-RO" w:eastAsia="ro-RO"/>
              </w:rPr>
            </w:pPr>
            <w:r w:rsidRPr="009A02BA">
              <w:rPr>
                <w:sz w:val="18"/>
                <w:szCs w:val="18"/>
              </w:rPr>
              <w:t>Valea Călmățuiului</w:t>
            </w:r>
          </w:p>
        </w:tc>
        <w:tc>
          <w:tcPr>
            <w:tcW w:w="2268" w:type="dxa"/>
            <w:shd w:val="clear" w:color="auto" w:fill="auto"/>
            <w:noWrap/>
            <w:vAlign w:val="center"/>
          </w:tcPr>
          <w:p w14:paraId="0A6483AC" w14:textId="09A8F7D8" w:rsidR="002A6D29" w:rsidRPr="009A02BA" w:rsidRDefault="002A6D29" w:rsidP="00642ACA">
            <w:pPr>
              <w:rPr>
                <w:b/>
                <w:bCs/>
                <w:sz w:val="18"/>
                <w:szCs w:val="18"/>
                <w:lang w:val="ro-RO" w:eastAsia="ro-RO"/>
              </w:rPr>
            </w:pPr>
            <w:r w:rsidRPr="009A02BA">
              <w:rPr>
                <w:sz w:val="18"/>
                <w:szCs w:val="18"/>
              </w:rPr>
              <w:t>HOTĂRÂRE nr. 971 din 5 octombrie 2011</w:t>
            </w:r>
          </w:p>
        </w:tc>
        <w:tc>
          <w:tcPr>
            <w:tcW w:w="2942" w:type="dxa"/>
            <w:shd w:val="clear" w:color="auto" w:fill="auto"/>
            <w:noWrap/>
            <w:vAlign w:val="center"/>
          </w:tcPr>
          <w:p w14:paraId="4D1C14DB" w14:textId="7E796527" w:rsidR="002A6D29" w:rsidRPr="009A02BA" w:rsidRDefault="009A02BA" w:rsidP="00642ACA">
            <w:pPr>
              <w:rPr>
                <w:b/>
                <w:bCs/>
                <w:sz w:val="18"/>
                <w:szCs w:val="18"/>
                <w:lang w:val="ro-RO" w:eastAsia="ro-RO"/>
              </w:rPr>
            </w:pPr>
            <w:r w:rsidRPr="009A02BA">
              <w:rPr>
                <w:b/>
                <w:bCs/>
                <w:sz w:val="18"/>
                <w:szCs w:val="18"/>
                <w:lang w:val="ro-RO" w:eastAsia="ro-RO"/>
              </w:rPr>
              <w:t>-</w:t>
            </w:r>
          </w:p>
        </w:tc>
        <w:tc>
          <w:tcPr>
            <w:tcW w:w="1572" w:type="dxa"/>
            <w:tcBorders>
              <w:right w:val="double" w:sz="4" w:space="0" w:color="auto"/>
            </w:tcBorders>
            <w:shd w:val="clear" w:color="auto" w:fill="auto"/>
            <w:vAlign w:val="center"/>
          </w:tcPr>
          <w:p w14:paraId="4958F850" w14:textId="204A06EF" w:rsidR="002A6D29" w:rsidRPr="009A02BA" w:rsidRDefault="009A02BA" w:rsidP="00642ACA">
            <w:pPr>
              <w:rPr>
                <w:b/>
                <w:bCs/>
                <w:sz w:val="18"/>
                <w:szCs w:val="18"/>
                <w:lang w:val="ro-RO" w:eastAsia="ro-RO"/>
              </w:rPr>
            </w:pPr>
            <w:r w:rsidRPr="009A02BA">
              <w:rPr>
                <w:b/>
                <w:bCs/>
                <w:sz w:val="18"/>
                <w:szCs w:val="18"/>
                <w:lang w:val="ro-RO" w:eastAsia="ro-RO"/>
              </w:rPr>
              <w:t>-</w:t>
            </w:r>
          </w:p>
        </w:tc>
      </w:tr>
      <w:tr w:rsidR="002A6D29" w:rsidRPr="009A02BA" w14:paraId="40B1FCD3" w14:textId="77777777" w:rsidTr="00642ACA">
        <w:trPr>
          <w:trHeight w:val="480"/>
        </w:trPr>
        <w:tc>
          <w:tcPr>
            <w:tcW w:w="1261" w:type="dxa"/>
            <w:tcBorders>
              <w:left w:val="double" w:sz="4" w:space="0" w:color="auto"/>
            </w:tcBorders>
            <w:shd w:val="clear" w:color="auto" w:fill="auto"/>
            <w:vAlign w:val="center"/>
          </w:tcPr>
          <w:p w14:paraId="733C0AF2" w14:textId="0F1F8A95" w:rsidR="002A6D29" w:rsidRPr="006E188E" w:rsidRDefault="002A6D29" w:rsidP="005876EB">
            <w:pPr>
              <w:jc w:val="center"/>
              <w:rPr>
                <w:b/>
                <w:bCs/>
                <w:sz w:val="18"/>
                <w:szCs w:val="18"/>
                <w:lang w:val="ro-RO" w:eastAsia="ro-RO"/>
              </w:rPr>
            </w:pPr>
            <w:r w:rsidRPr="006E188E">
              <w:rPr>
                <w:sz w:val="18"/>
                <w:szCs w:val="18"/>
              </w:rPr>
              <w:t>ROSPA0160</w:t>
            </w:r>
            <w:r w:rsidR="00EE0837">
              <w:rPr>
                <w:sz w:val="18"/>
                <w:szCs w:val="18"/>
              </w:rPr>
              <w:t>*</w:t>
            </w:r>
          </w:p>
        </w:tc>
        <w:tc>
          <w:tcPr>
            <w:tcW w:w="1843" w:type="dxa"/>
            <w:shd w:val="clear" w:color="auto" w:fill="auto"/>
            <w:noWrap/>
            <w:vAlign w:val="center"/>
          </w:tcPr>
          <w:p w14:paraId="617CE0B8" w14:textId="47D9148F" w:rsidR="002A6D29" w:rsidRPr="009A02BA" w:rsidRDefault="002A6D29" w:rsidP="00642ACA">
            <w:pPr>
              <w:rPr>
                <w:b/>
                <w:bCs/>
                <w:sz w:val="18"/>
                <w:szCs w:val="18"/>
                <w:lang w:val="ro-RO" w:eastAsia="ro-RO"/>
              </w:rPr>
            </w:pPr>
            <w:r w:rsidRPr="009A02BA">
              <w:rPr>
                <w:sz w:val="18"/>
                <w:szCs w:val="18"/>
              </w:rPr>
              <w:t>Lunca Buzăului</w:t>
            </w:r>
          </w:p>
        </w:tc>
        <w:tc>
          <w:tcPr>
            <w:tcW w:w="2268" w:type="dxa"/>
            <w:shd w:val="clear" w:color="auto" w:fill="auto"/>
            <w:noWrap/>
            <w:vAlign w:val="center"/>
          </w:tcPr>
          <w:p w14:paraId="0EC5E7F6" w14:textId="6DF69D65" w:rsidR="002A6D29" w:rsidRPr="009A02BA" w:rsidRDefault="002A6D29" w:rsidP="00642ACA">
            <w:pPr>
              <w:rPr>
                <w:b/>
                <w:bCs/>
                <w:sz w:val="18"/>
                <w:szCs w:val="18"/>
                <w:lang w:val="ro-RO" w:eastAsia="ro-RO"/>
              </w:rPr>
            </w:pPr>
            <w:r w:rsidRPr="009A02BA">
              <w:rPr>
                <w:sz w:val="18"/>
                <w:szCs w:val="18"/>
              </w:rPr>
              <w:t>HOTĂRÂRE nr. 663 din 14 septembrie 2016</w:t>
            </w:r>
          </w:p>
        </w:tc>
        <w:tc>
          <w:tcPr>
            <w:tcW w:w="2942" w:type="dxa"/>
            <w:shd w:val="clear" w:color="auto" w:fill="auto"/>
            <w:noWrap/>
            <w:vAlign w:val="center"/>
          </w:tcPr>
          <w:p w14:paraId="5960782C" w14:textId="122A8FF8" w:rsidR="002A6D29" w:rsidRPr="009A02BA" w:rsidRDefault="009A02BA" w:rsidP="00642ACA">
            <w:pPr>
              <w:rPr>
                <w:b/>
                <w:bCs/>
                <w:sz w:val="18"/>
                <w:szCs w:val="18"/>
                <w:lang w:val="ro-RO" w:eastAsia="ro-RO"/>
              </w:rPr>
            </w:pPr>
            <w:r w:rsidRPr="009A02BA">
              <w:rPr>
                <w:b/>
                <w:bCs/>
                <w:sz w:val="18"/>
                <w:szCs w:val="18"/>
                <w:lang w:val="ro-RO" w:eastAsia="ro-RO"/>
              </w:rPr>
              <w:t>-</w:t>
            </w:r>
          </w:p>
        </w:tc>
        <w:tc>
          <w:tcPr>
            <w:tcW w:w="1572" w:type="dxa"/>
            <w:tcBorders>
              <w:right w:val="double" w:sz="4" w:space="0" w:color="auto"/>
            </w:tcBorders>
            <w:shd w:val="clear" w:color="auto" w:fill="auto"/>
            <w:vAlign w:val="center"/>
          </w:tcPr>
          <w:p w14:paraId="64EF057A" w14:textId="52F8BD17" w:rsidR="002A6D29" w:rsidRPr="009A02BA" w:rsidRDefault="009A02BA" w:rsidP="00642ACA">
            <w:pPr>
              <w:rPr>
                <w:b/>
                <w:bCs/>
                <w:sz w:val="18"/>
                <w:szCs w:val="18"/>
                <w:lang w:val="ro-RO" w:eastAsia="ro-RO"/>
              </w:rPr>
            </w:pPr>
            <w:r w:rsidRPr="009A02BA">
              <w:rPr>
                <w:b/>
                <w:bCs/>
                <w:sz w:val="18"/>
                <w:szCs w:val="18"/>
                <w:lang w:val="ro-RO" w:eastAsia="ro-RO"/>
              </w:rPr>
              <w:t>-</w:t>
            </w:r>
          </w:p>
        </w:tc>
      </w:tr>
      <w:tr w:rsidR="009A02BA" w:rsidRPr="009A02BA" w14:paraId="36EB46D7" w14:textId="77777777" w:rsidTr="00642ACA">
        <w:trPr>
          <w:trHeight w:val="480"/>
        </w:trPr>
        <w:tc>
          <w:tcPr>
            <w:tcW w:w="1261" w:type="dxa"/>
            <w:tcBorders>
              <w:left w:val="double" w:sz="4" w:space="0" w:color="auto"/>
            </w:tcBorders>
            <w:shd w:val="clear" w:color="auto" w:fill="auto"/>
            <w:vAlign w:val="center"/>
          </w:tcPr>
          <w:p w14:paraId="0AF8E9DA" w14:textId="66D4B590" w:rsidR="009A02BA" w:rsidRPr="006E188E" w:rsidRDefault="009A02BA" w:rsidP="005876EB">
            <w:pPr>
              <w:jc w:val="center"/>
              <w:rPr>
                <w:sz w:val="18"/>
                <w:szCs w:val="18"/>
              </w:rPr>
            </w:pPr>
            <w:r w:rsidRPr="006E188E">
              <w:rPr>
                <w:sz w:val="18"/>
                <w:szCs w:val="18"/>
              </w:rPr>
              <w:t>ROSCI0103</w:t>
            </w:r>
          </w:p>
        </w:tc>
        <w:tc>
          <w:tcPr>
            <w:tcW w:w="1843" w:type="dxa"/>
            <w:shd w:val="clear" w:color="auto" w:fill="auto"/>
            <w:noWrap/>
            <w:vAlign w:val="center"/>
          </w:tcPr>
          <w:p w14:paraId="0A301522" w14:textId="09465020" w:rsidR="009A02BA" w:rsidRPr="009A02BA" w:rsidRDefault="009A02BA" w:rsidP="00642ACA">
            <w:pPr>
              <w:rPr>
                <w:sz w:val="18"/>
                <w:szCs w:val="18"/>
              </w:rPr>
            </w:pPr>
            <w:r w:rsidRPr="009A02BA">
              <w:rPr>
                <w:sz w:val="18"/>
                <w:szCs w:val="18"/>
              </w:rPr>
              <w:t>Lunca Buzăului</w:t>
            </w:r>
          </w:p>
        </w:tc>
        <w:tc>
          <w:tcPr>
            <w:tcW w:w="2268" w:type="dxa"/>
            <w:shd w:val="clear" w:color="auto" w:fill="auto"/>
            <w:noWrap/>
            <w:vAlign w:val="center"/>
          </w:tcPr>
          <w:p w14:paraId="71A77105" w14:textId="697C83EF" w:rsidR="009A02BA" w:rsidRPr="009A02BA" w:rsidRDefault="009A02BA" w:rsidP="00642ACA">
            <w:pPr>
              <w:rPr>
                <w:sz w:val="18"/>
                <w:szCs w:val="18"/>
              </w:rPr>
            </w:pPr>
            <w:r w:rsidRPr="009A02BA">
              <w:rPr>
                <w:sz w:val="18"/>
                <w:szCs w:val="18"/>
              </w:rPr>
              <w:t>ORDIN nr. 1964 din 13 decembrie 2007</w:t>
            </w:r>
          </w:p>
        </w:tc>
        <w:tc>
          <w:tcPr>
            <w:tcW w:w="2942" w:type="dxa"/>
            <w:shd w:val="clear" w:color="auto" w:fill="auto"/>
            <w:noWrap/>
            <w:vAlign w:val="center"/>
          </w:tcPr>
          <w:p w14:paraId="3FA7CB72" w14:textId="68DE5D62" w:rsidR="009A02BA" w:rsidRPr="009A02BA" w:rsidRDefault="009A02BA" w:rsidP="00642ACA">
            <w:pPr>
              <w:rPr>
                <w:sz w:val="18"/>
                <w:szCs w:val="18"/>
              </w:rPr>
            </w:pPr>
            <w:r w:rsidRPr="009A02BA">
              <w:rPr>
                <w:sz w:val="18"/>
                <w:szCs w:val="18"/>
              </w:rPr>
              <w:t>Plan de management al sitului Natura 2000 ROSCI0103 Lunca Buzăului, din 08.06.2016</w:t>
            </w:r>
          </w:p>
        </w:tc>
        <w:tc>
          <w:tcPr>
            <w:tcW w:w="1572" w:type="dxa"/>
            <w:tcBorders>
              <w:right w:val="double" w:sz="4" w:space="0" w:color="auto"/>
            </w:tcBorders>
            <w:shd w:val="clear" w:color="auto" w:fill="auto"/>
            <w:vAlign w:val="center"/>
          </w:tcPr>
          <w:p w14:paraId="2334AD5B" w14:textId="335E4CD9" w:rsidR="009A02BA" w:rsidRPr="009A02BA" w:rsidRDefault="009A02BA" w:rsidP="00642ACA">
            <w:pPr>
              <w:rPr>
                <w:sz w:val="18"/>
                <w:szCs w:val="18"/>
              </w:rPr>
            </w:pPr>
            <w:r w:rsidRPr="009A02BA">
              <w:rPr>
                <w:sz w:val="18"/>
                <w:szCs w:val="18"/>
              </w:rPr>
              <w:t>O.M. nr. 1075/</w:t>
            </w:r>
            <w:r w:rsidRPr="009A02BA">
              <w:rPr>
                <w:sz w:val="18"/>
                <w:szCs w:val="18"/>
                <w:lang w:eastAsia="ro-RO"/>
              </w:rPr>
              <w:t>08.06.2016</w:t>
            </w:r>
          </w:p>
        </w:tc>
      </w:tr>
      <w:tr w:rsidR="009A02BA" w:rsidRPr="009A02BA" w14:paraId="35B444D1" w14:textId="77777777" w:rsidTr="00642ACA">
        <w:trPr>
          <w:trHeight w:val="480"/>
        </w:trPr>
        <w:tc>
          <w:tcPr>
            <w:tcW w:w="1261" w:type="dxa"/>
            <w:tcBorders>
              <w:left w:val="double" w:sz="4" w:space="0" w:color="auto"/>
            </w:tcBorders>
            <w:shd w:val="clear" w:color="auto" w:fill="auto"/>
            <w:vAlign w:val="center"/>
          </w:tcPr>
          <w:p w14:paraId="0E621FF1" w14:textId="1CAF944F" w:rsidR="009A02BA" w:rsidRPr="006E188E" w:rsidRDefault="009A02BA" w:rsidP="005876EB">
            <w:pPr>
              <w:jc w:val="center"/>
              <w:rPr>
                <w:color w:val="FF0000"/>
                <w:sz w:val="18"/>
                <w:szCs w:val="18"/>
              </w:rPr>
            </w:pPr>
            <w:r w:rsidRPr="006E188E">
              <w:rPr>
                <w:sz w:val="18"/>
                <w:szCs w:val="18"/>
              </w:rPr>
              <w:t>ROSPA0006</w:t>
            </w:r>
          </w:p>
        </w:tc>
        <w:tc>
          <w:tcPr>
            <w:tcW w:w="1843" w:type="dxa"/>
            <w:shd w:val="clear" w:color="auto" w:fill="auto"/>
            <w:noWrap/>
            <w:vAlign w:val="center"/>
          </w:tcPr>
          <w:p w14:paraId="6570185F" w14:textId="16D95047" w:rsidR="009A02BA" w:rsidRPr="009A02BA" w:rsidRDefault="009A02BA" w:rsidP="00642ACA">
            <w:pPr>
              <w:rPr>
                <w:sz w:val="18"/>
                <w:szCs w:val="18"/>
              </w:rPr>
            </w:pPr>
            <w:r w:rsidRPr="009A02BA">
              <w:rPr>
                <w:sz w:val="18"/>
                <w:szCs w:val="18"/>
              </w:rPr>
              <w:t>Balta Tătaru</w:t>
            </w:r>
          </w:p>
        </w:tc>
        <w:tc>
          <w:tcPr>
            <w:tcW w:w="2268" w:type="dxa"/>
            <w:shd w:val="clear" w:color="auto" w:fill="auto"/>
            <w:noWrap/>
            <w:vAlign w:val="center"/>
          </w:tcPr>
          <w:p w14:paraId="1863DAB7" w14:textId="29E96266" w:rsidR="009A02BA" w:rsidRPr="009A02BA" w:rsidRDefault="009A02BA" w:rsidP="00642ACA">
            <w:pPr>
              <w:rPr>
                <w:sz w:val="18"/>
                <w:szCs w:val="18"/>
              </w:rPr>
            </w:pPr>
            <w:r w:rsidRPr="009A02BA">
              <w:rPr>
                <w:sz w:val="18"/>
                <w:szCs w:val="18"/>
              </w:rPr>
              <w:t>HOTĂRÂRE nr. 1284 din 24 octombrie 2007</w:t>
            </w:r>
          </w:p>
        </w:tc>
        <w:tc>
          <w:tcPr>
            <w:tcW w:w="2942" w:type="dxa"/>
            <w:shd w:val="clear" w:color="auto" w:fill="auto"/>
            <w:noWrap/>
            <w:vAlign w:val="center"/>
          </w:tcPr>
          <w:p w14:paraId="49CA6F07" w14:textId="7970BC24" w:rsidR="009A02BA" w:rsidRPr="009A02BA" w:rsidRDefault="009A02BA" w:rsidP="00642ACA">
            <w:pPr>
              <w:rPr>
                <w:sz w:val="18"/>
                <w:szCs w:val="18"/>
              </w:rPr>
            </w:pPr>
            <w:r w:rsidRPr="009A02BA">
              <w:rPr>
                <w:sz w:val="18"/>
                <w:szCs w:val="18"/>
              </w:rPr>
              <w:t>Plan de management al sitului Natura 2000 ROSPA0006 Balta Tătaru, din 29.06.2016</w:t>
            </w:r>
          </w:p>
        </w:tc>
        <w:tc>
          <w:tcPr>
            <w:tcW w:w="1572" w:type="dxa"/>
            <w:tcBorders>
              <w:right w:val="double" w:sz="4" w:space="0" w:color="auto"/>
            </w:tcBorders>
            <w:shd w:val="clear" w:color="auto" w:fill="auto"/>
            <w:vAlign w:val="center"/>
          </w:tcPr>
          <w:p w14:paraId="7612437F" w14:textId="136D5DD4" w:rsidR="009A02BA" w:rsidRPr="009A02BA" w:rsidRDefault="009A02BA" w:rsidP="00642ACA">
            <w:pPr>
              <w:rPr>
                <w:sz w:val="18"/>
                <w:szCs w:val="18"/>
              </w:rPr>
            </w:pPr>
            <w:r w:rsidRPr="009A02BA">
              <w:rPr>
                <w:sz w:val="18"/>
                <w:szCs w:val="18"/>
              </w:rPr>
              <w:t>O.M. nr. 1217/</w:t>
            </w:r>
            <w:r w:rsidRPr="009A02BA">
              <w:rPr>
                <w:sz w:val="18"/>
                <w:szCs w:val="18"/>
                <w:lang w:eastAsia="ro-RO"/>
              </w:rPr>
              <w:t>29.06.2016</w:t>
            </w:r>
          </w:p>
        </w:tc>
      </w:tr>
      <w:tr w:rsidR="009A02BA" w:rsidRPr="009A02BA" w14:paraId="6755896F" w14:textId="77777777" w:rsidTr="00642ACA">
        <w:trPr>
          <w:trHeight w:val="480"/>
        </w:trPr>
        <w:tc>
          <w:tcPr>
            <w:tcW w:w="1261" w:type="dxa"/>
            <w:tcBorders>
              <w:left w:val="double" w:sz="4" w:space="0" w:color="auto"/>
              <w:bottom w:val="double" w:sz="4" w:space="0" w:color="auto"/>
            </w:tcBorders>
            <w:shd w:val="clear" w:color="auto" w:fill="auto"/>
            <w:vAlign w:val="center"/>
          </w:tcPr>
          <w:p w14:paraId="0A25D2B0" w14:textId="5A25D18D" w:rsidR="009A02BA" w:rsidRPr="006E188E" w:rsidRDefault="009A02BA" w:rsidP="005876EB">
            <w:pPr>
              <w:jc w:val="center"/>
              <w:rPr>
                <w:color w:val="FF0000"/>
                <w:sz w:val="18"/>
                <w:szCs w:val="18"/>
              </w:rPr>
            </w:pPr>
            <w:r w:rsidRPr="006E188E">
              <w:rPr>
                <w:sz w:val="18"/>
                <w:szCs w:val="18"/>
              </w:rPr>
              <w:t>2.259.</w:t>
            </w:r>
          </w:p>
        </w:tc>
        <w:tc>
          <w:tcPr>
            <w:tcW w:w="1843" w:type="dxa"/>
            <w:tcBorders>
              <w:bottom w:val="double" w:sz="4" w:space="0" w:color="auto"/>
            </w:tcBorders>
            <w:shd w:val="clear" w:color="auto" w:fill="auto"/>
            <w:noWrap/>
            <w:vAlign w:val="center"/>
          </w:tcPr>
          <w:p w14:paraId="68106475" w14:textId="77E50009" w:rsidR="009A02BA" w:rsidRPr="009A02BA" w:rsidRDefault="009A02BA" w:rsidP="00642ACA">
            <w:pPr>
              <w:rPr>
                <w:sz w:val="18"/>
                <w:szCs w:val="18"/>
              </w:rPr>
            </w:pPr>
            <w:r w:rsidRPr="009A02BA">
              <w:rPr>
                <w:sz w:val="18"/>
                <w:szCs w:val="18"/>
              </w:rPr>
              <w:t>Pădurea Camnița</w:t>
            </w:r>
          </w:p>
        </w:tc>
        <w:tc>
          <w:tcPr>
            <w:tcW w:w="2268" w:type="dxa"/>
            <w:tcBorders>
              <w:bottom w:val="double" w:sz="4" w:space="0" w:color="auto"/>
            </w:tcBorders>
            <w:shd w:val="clear" w:color="auto" w:fill="auto"/>
            <w:noWrap/>
            <w:vAlign w:val="center"/>
          </w:tcPr>
          <w:p w14:paraId="57EAC804" w14:textId="273F561A" w:rsidR="009A02BA" w:rsidRPr="009A02BA" w:rsidRDefault="009A02BA" w:rsidP="00642ACA">
            <w:pPr>
              <w:rPr>
                <w:sz w:val="18"/>
                <w:szCs w:val="18"/>
              </w:rPr>
            </w:pPr>
            <w:r w:rsidRPr="009A02BA">
              <w:rPr>
                <w:sz w:val="18"/>
                <w:szCs w:val="18"/>
              </w:rPr>
              <w:t>LEGE nr. 5 din 6 martie 2000</w:t>
            </w:r>
          </w:p>
        </w:tc>
        <w:tc>
          <w:tcPr>
            <w:tcW w:w="2942" w:type="dxa"/>
            <w:tcBorders>
              <w:bottom w:val="double" w:sz="4" w:space="0" w:color="auto"/>
            </w:tcBorders>
            <w:shd w:val="clear" w:color="auto" w:fill="auto"/>
            <w:noWrap/>
            <w:vAlign w:val="center"/>
          </w:tcPr>
          <w:p w14:paraId="6508251B" w14:textId="45C0C3AC" w:rsidR="009A02BA" w:rsidRPr="009A02BA" w:rsidRDefault="009A02BA" w:rsidP="00642ACA">
            <w:pPr>
              <w:rPr>
                <w:sz w:val="18"/>
                <w:szCs w:val="18"/>
              </w:rPr>
            </w:pPr>
            <w:r w:rsidRPr="009A02BA">
              <w:rPr>
                <w:sz w:val="18"/>
                <w:szCs w:val="18"/>
              </w:rPr>
              <w:t>Plan de management al ariei naturale protejate Pădurea Camnița -</w:t>
            </w:r>
            <w:r w:rsidR="00EE0837">
              <w:rPr>
                <w:sz w:val="18"/>
                <w:szCs w:val="18"/>
              </w:rPr>
              <w:t xml:space="preserve"> </w:t>
            </w:r>
            <w:r w:rsidRPr="009A02BA">
              <w:rPr>
                <w:sz w:val="18"/>
                <w:szCs w:val="18"/>
              </w:rPr>
              <w:t>cod 2.259, din 08.02.2016</w:t>
            </w:r>
          </w:p>
        </w:tc>
        <w:tc>
          <w:tcPr>
            <w:tcW w:w="1572" w:type="dxa"/>
            <w:tcBorders>
              <w:bottom w:val="double" w:sz="4" w:space="0" w:color="auto"/>
              <w:right w:val="double" w:sz="4" w:space="0" w:color="auto"/>
            </w:tcBorders>
            <w:shd w:val="clear" w:color="auto" w:fill="auto"/>
            <w:vAlign w:val="center"/>
          </w:tcPr>
          <w:p w14:paraId="04846CFB" w14:textId="6D5EDA25" w:rsidR="009A02BA" w:rsidRPr="009A02BA" w:rsidRDefault="009A02BA" w:rsidP="00642ACA">
            <w:pPr>
              <w:rPr>
                <w:sz w:val="18"/>
                <w:szCs w:val="18"/>
              </w:rPr>
            </w:pPr>
            <w:r w:rsidRPr="009A02BA">
              <w:rPr>
                <w:sz w:val="18"/>
                <w:szCs w:val="18"/>
              </w:rPr>
              <w:t>O.M. nr. 211/</w:t>
            </w:r>
            <w:r w:rsidRPr="009A02BA">
              <w:rPr>
                <w:sz w:val="18"/>
                <w:szCs w:val="18"/>
                <w:lang w:eastAsia="ro-RO"/>
              </w:rPr>
              <w:t>08.02.2016</w:t>
            </w:r>
          </w:p>
        </w:tc>
      </w:tr>
    </w:tbl>
    <w:p w14:paraId="1532A2FC" w14:textId="7623C183" w:rsidR="00001948" w:rsidRPr="00EE0837" w:rsidRDefault="00EE0837" w:rsidP="00287142">
      <w:pPr>
        <w:widowControl w:val="0"/>
        <w:ind w:firstLine="720"/>
        <w:jc w:val="both"/>
      </w:pPr>
      <w:r w:rsidRPr="00EE0837">
        <w:t>* A fost constituit</w:t>
      </w:r>
      <w:r w:rsidR="00B87AB0">
        <w:t>ă</w:t>
      </w:r>
      <w:r w:rsidRPr="00EE0837">
        <w:t xml:space="preserve"> după elaborarea amenajamentului silvic al Ocolului Silvic Ianca.</w:t>
      </w:r>
    </w:p>
    <w:p w14:paraId="41DB7958" w14:textId="77777777" w:rsidR="00527649" w:rsidRPr="00EE0837" w:rsidRDefault="00527649" w:rsidP="00287142">
      <w:pPr>
        <w:tabs>
          <w:tab w:val="left" w:pos="567"/>
          <w:tab w:val="left" w:pos="5730"/>
        </w:tabs>
        <w:jc w:val="both"/>
      </w:pPr>
    </w:p>
    <w:p w14:paraId="6D679261" w14:textId="4D6B32B6" w:rsidR="00250F24" w:rsidRPr="00250F24" w:rsidRDefault="00250F24" w:rsidP="00287142">
      <w:pPr>
        <w:jc w:val="both"/>
        <w:rPr>
          <w:b/>
        </w:rPr>
      </w:pPr>
      <w:r>
        <w:rPr>
          <w:lang w:val="ro-RO"/>
        </w:rPr>
        <w:tab/>
      </w:r>
      <w:r w:rsidR="001018D6" w:rsidRPr="001018D6">
        <w:rPr>
          <w:b/>
        </w:rPr>
        <w:t>Date privind a</w:t>
      </w:r>
      <w:r w:rsidRPr="001018D6">
        <w:rPr>
          <w:b/>
        </w:rPr>
        <w:t>riile naturale protejate de interes comunitar: suprafața, tipuri de ecosisteme, tipuri de habitate și speciile care pot fi afectate prin implementarea planului</w:t>
      </w:r>
    </w:p>
    <w:p w14:paraId="3FFE0150" w14:textId="77777777" w:rsidR="00250F24" w:rsidRDefault="00250F24" w:rsidP="00287142">
      <w:pPr>
        <w:jc w:val="both"/>
      </w:pPr>
    </w:p>
    <w:p w14:paraId="39677A44" w14:textId="77777777" w:rsidR="00250F24" w:rsidRPr="00250F24" w:rsidRDefault="00250F24" w:rsidP="00287142">
      <w:pPr>
        <w:ind w:firstLine="720"/>
        <w:jc w:val="both"/>
        <w:rPr>
          <w:b/>
        </w:rPr>
      </w:pPr>
      <w:r w:rsidRPr="00250F24">
        <w:rPr>
          <w:b/>
        </w:rPr>
        <w:t xml:space="preserve">ROSCI0005 Balta Albă - Amara - Jirlău - Lacul Sărat Câineni </w:t>
      </w:r>
    </w:p>
    <w:p w14:paraId="51CA5340" w14:textId="77777777" w:rsidR="00250F24" w:rsidRPr="00161407" w:rsidRDefault="00250F24" w:rsidP="00287142">
      <w:pPr>
        <w:ind w:firstLine="720"/>
        <w:jc w:val="both"/>
      </w:pPr>
      <w:r w:rsidRPr="00161407">
        <w:t>Situl este localizat în sectorul estic al Câmpiei Române, la nord de râul Călmăţui, în Câmpia Râmnicului şi Câmpia Bărăganului, facand parte din regiunea biogeografica stepica.</w:t>
      </w:r>
    </w:p>
    <w:p w14:paraId="59E8A234" w14:textId="77777777" w:rsidR="00250F24" w:rsidRPr="00161407" w:rsidRDefault="00250F24" w:rsidP="00287142">
      <w:pPr>
        <w:ind w:firstLine="720"/>
        <w:jc w:val="both"/>
      </w:pPr>
      <w:r w:rsidRPr="00161407">
        <w:t>Relieful Câmpiei Române se caracterizează prin văi largi și interfluvii netede, numite popular câmpuri, cu mici depresiuni formate prin tasare și sufoziune (proces de spălare şi de transportare a particulelor fine din rocile afânate sub acţiunea apelor subterane). Prezenţa nisipurilor determină apariţia unui relief de dune caracteristic Câmpiei Râmnicului şi Câmpiei Bărăganului.</w:t>
      </w:r>
    </w:p>
    <w:p w14:paraId="4CA38A91" w14:textId="77777777" w:rsidR="00250F24" w:rsidRPr="00161407" w:rsidRDefault="00250F24" w:rsidP="00287142">
      <w:pPr>
        <w:ind w:firstLine="720"/>
        <w:jc w:val="both"/>
      </w:pPr>
      <w:r w:rsidRPr="00161407">
        <w:t xml:space="preserve">Valoarea conservativă a sitului este dată de numărul mare de specii de faună ce pot fi întâlnite în cadrul acestuia, dar şi de prezenţa habitatelor protejate la nivel european. Situl a fost desemnat pentru conservarea a trei tipuri de habitate: i). ape puternic oligo-mezotrofe cu vegetaţie bentonică de Chara; ii). comunităţi cu brâncă (iarbă sărată) – Salicornia sp. şi alte specii anuale care colonizează terenurile umede şi nisipoase şi pajişti; iii). mlaştini sărăturate panonice şi ponto-sarmatice, acesta din urmă fiind un habitat prioritar. </w:t>
      </w:r>
    </w:p>
    <w:p w14:paraId="3907C92C" w14:textId="77777777" w:rsidR="00250F24" w:rsidRPr="00161407" w:rsidRDefault="00250F24" w:rsidP="00287142">
      <w:pPr>
        <w:ind w:firstLine="720"/>
        <w:jc w:val="both"/>
      </w:pPr>
      <w:r w:rsidRPr="00161407">
        <w:t>Încă din 1847 au fost descoperite numeroase izvoare cu ape minerale care fac ca apa acestor lacuri să ajute la tratarea bolilor reumatice şi neurologice. O importanţă deosebită o are şi nămolul sapropelic folosit în tratarea a numeroase afecţiuni. Valoarea celor trei lacuri incluse în cadrul sitului este recunoscută şi la nivel naţional prin desemnarea lacurilor Balta Albă, Amara şi Jirlău-Vişani ca rezervaţii naturale în anul 2000.</w:t>
      </w:r>
    </w:p>
    <w:p w14:paraId="7ABD776B" w14:textId="77777777" w:rsidR="00250F24" w:rsidRPr="00161407" w:rsidRDefault="00250F24" w:rsidP="00287142">
      <w:pPr>
        <w:ind w:firstLine="720"/>
        <w:jc w:val="both"/>
      </w:pPr>
      <w:r w:rsidRPr="00161407">
        <w:t>Vegetaţia din zona bălţilor este asemănătoare cu cea existentă în Delta Dunării: vegetaţie permanentă tipică de baltă, cu asociaţii vegetale în care predomină stuful, papura şi pipirigul. Prin prezenţa speciilor hidrofile şi palustre, apele stătătoare saline şi salmastre ale celor patru lacuri au o mare valoare conservativă. Dintre plantele caracteristice pajiştilor sărăturate de importanţă comunitară sunt prezente albăstrica (</w:t>
      </w:r>
      <w:r w:rsidRPr="00932582">
        <w:rPr>
          <w:i/>
        </w:rPr>
        <w:t>Aster tripolium</w:t>
      </w:r>
      <w:r w:rsidRPr="00161407">
        <w:t>), pipirigul (</w:t>
      </w:r>
      <w:r w:rsidRPr="00932582">
        <w:rPr>
          <w:i/>
        </w:rPr>
        <w:t>Juncus gerardii</w:t>
      </w:r>
      <w:r w:rsidRPr="00161407">
        <w:t>), iarba de sărătură (</w:t>
      </w:r>
      <w:r w:rsidRPr="00932582">
        <w:rPr>
          <w:i/>
        </w:rPr>
        <w:t>Salicornia europaea</w:t>
      </w:r>
      <w:r w:rsidRPr="00161407">
        <w:t>), ghirinul (</w:t>
      </w:r>
      <w:r w:rsidRPr="00932582">
        <w:rPr>
          <w:i/>
        </w:rPr>
        <w:t>Suaeda maritima</w:t>
      </w:r>
      <w:r w:rsidRPr="00161407">
        <w:t xml:space="preserve">), </w:t>
      </w:r>
      <w:r w:rsidRPr="00932582">
        <w:rPr>
          <w:i/>
        </w:rPr>
        <w:t>Triglochim maritima, Plantago maritima,</w:t>
      </w:r>
      <w:r w:rsidRPr="00161407">
        <w:t xml:space="preserve"> etc..</w:t>
      </w:r>
    </w:p>
    <w:p w14:paraId="4DF0EEAB" w14:textId="0E8541D7" w:rsidR="00250F24" w:rsidRPr="00161407" w:rsidRDefault="00250F24" w:rsidP="00287142">
      <w:pPr>
        <w:ind w:firstLine="720"/>
        <w:jc w:val="both"/>
      </w:pPr>
      <w:r w:rsidRPr="00161407">
        <w:t>Fauna este reprezentata atât de specii de mamifere, reptile, amfibieni, peşti şi insecte, unele fiind periclitate la nivel european, dar şi numeroase specii de păsări. În cadrul sitului întâlnim atât popândăul (</w:t>
      </w:r>
      <w:r w:rsidRPr="001B7945">
        <w:rPr>
          <w:i/>
        </w:rPr>
        <w:t>Spermophilus citellus</w:t>
      </w:r>
      <w:r w:rsidRPr="00161407">
        <w:t>), specie vulnerabilă la nivel european, cât şi mamifere comune cum ar fi iepurele de câmp, porcul mistreţ şi căpriorul. Dintre reptile, demne de menționat s</w:t>
      </w:r>
      <w:r>
        <w:t>unt ţestoasa de lac, şopârla de</w:t>
      </w:r>
      <w:r w:rsidRPr="00161407">
        <w:t xml:space="preserve">câmp, şarpele de casă şi guşterul, iar dintre batracieni, buhaiul de baltă cu burta roşie, broasca râioasă verde şi broasca de lac. Speciile de peşti de interes comunitar întâlnite sunt zvârluga şi ţiparul. În sit pot fi admirate şi câteva specii de insecte de interes comunitar cum ar fi fluturele focului, fluturele vărgat și cosaşul transilvănean. Totodată, pot fi observate numeroase specii de păsări dintre </w:t>
      </w:r>
      <w:r w:rsidRPr="00161407">
        <w:lastRenderedPageBreak/>
        <w:t>care amintim gâsca cu gât roşu, sitarul de mal, raţa roşie, chirighiţa cu obraz alb, bătăuşul, eretele de stuf, şoimul călător, uliganul pescar, eretele sur, etc.</w:t>
      </w:r>
    </w:p>
    <w:p w14:paraId="2F00E758" w14:textId="2371E81B" w:rsidR="00250F24" w:rsidRPr="00161407" w:rsidRDefault="00250F24" w:rsidP="00287142">
      <w:pPr>
        <w:ind w:firstLine="720"/>
        <w:jc w:val="both"/>
      </w:pPr>
      <w:r w:rsidRPr="00161407">
        <w:t xml:space="preserve">ROSCI0005 Balta Albă - Amara - Jirlău - Lacul Sărat Câineni a fost desemnat ca sit Natura 2000 în anul 2007 și a fost confirmat în anul 2008, pe </w:t>
      </w:r>
      <w:r w:rsidR="00731C18">
        <w:t>o suprafață</w:t>
      </w:r>
      <w:r w:rsidRPr="00161407">
        <w:t xml:space="preserve"> de 6397 ha, pentru habitate/specii menționate în Anexele Directivei Habitate 92/43/EEC</w:t>
      </w:r>
      <w:r w:rsidR="007A4AB1">
        <w:t xml:space="preserve"> și </w:t>
      </w:r>
      <w:r w:rsidRPr="00161407">
        <w:t>Formularului Standard (reactualizat</w:t>
      </w:r>
      <w:r w:rsidR="00036FA0">
        <w:t xml:space="preserve"> în </w:t>
      </w:r>
      <w:r w:rsidRPr="00161407">
        <w:t>2016),</w:t>
      </w:r>
      <w:r w:rsidR="005A7F82">
        <w:t xml:space="preserve"> după </w:t>
      </w:r>
      <w:r w:rsidRPr="00161407">
        <w:t>cum este prezentat mai jos.</w:t>
      </w:r>
    </w:p>
    <w:p w14:paraId="50B7F0E9" w14:textId="0CD3EE69" w:rsidR="00250F24" w:rsidRPr="00161407" w:rsidRDefault="008F56B6" w:rsidP="00287142">
      <w:pPr>
        <w:jc w:val="both"/>
      </w:pPr>
      <w:r>
        <w:tab/>
      </w:r>
      <w:r>
        <w:tab/>
      </w:r>
      <w:r>
        <w:tab/>
      </w:r>
      <w:r>
        <w:tab/>
      </w:r>
      <w:r>
        <w:tab/>
      </w:r>
      <w:r>
        <w:tab/>
      </w:r>
      <w:r>
        <w:tab/>
      </w:r>
      <w:r>
        <w:tab/>
      </w:r>
      <w:r>
        <w:tab/>
      </w:r>
      <w:r>
        <w:tab/>
      </w:r>
      <w:r>
        <w:rPr>
          <w:b/>
          <w:i/>
          <w:sz w:val="22"/>
          <w:szCs w:val="22"/>
          <w:lang w:val="ro-RO"/>
        </w:rPr>
        <w:t>Tabelul nr. 20</w:t>
      </w:r>
    </w:p>
    <w:p w14:paraId="3BA20199" w14:textId="6BD362FE" w:rsidR="00250F24" w:rsidRPr="00161407" w:rsidRDefault="00250F24" w:rsidP="00250F24">
      <w:r w:rsidRPr="00161407">
        <w:t xml:space="preserve">Tipuri de habitate prezente în sit și evaluarea sitului în ceea ce le </w:t>
      </w:r>
      <w:r w:rsidR="00731C18">
        <w:t>privește</w:t>
      </w:r>
      <w:r w:rsidRPr="00161407">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536"/>
        <w:gridCol w:w="567"/>
        <w:gridCol w:w="850"/>
        <w:gridCol w:w="1003"/>
        <w:gridCol w:w="992"/>
        <w:gridCol w:w="843"/>
      </w:tblGrid>
      <w:tr w:rsidR="00250F24" w:rsidRPr="00161407" w14:paraId="466C1466" w14:textId="77777777" w:rsidTr="00250F24">
        <w:trPr>
          <w:cantSplit/>
          <w:tblHeader/>
        </w:trPr>
        <w:tc>
          <w:tcPr>
            <w:tcW w:w="836" w:type="dxa"/>
            <w:tcBorders>
              <w:top w:val="double" w:sz="4" w:space="0" w:color="auto"/>
              <w:left w:val="double" w:sz="4" w:space="0" w:color="auto"/>
              <w:bottom w:val="double" w:sz="4" w:space="0" w:color="auto"/>
              <w:right w:val="double" w:sz="4" w:space="0" w:color="auto"/>
            </w:tcBorders>
            <w:shd w:val="clear" w:color="auto" w:fill="auto"/>
          </w:tcPr>
          <w:p w14:paraId="51241416" w14:textId="77777777" w:rsidR="00250F24" w:rsidRPr="00161407" w:rsidRDefault="00250F24" w:rsidP="00250F24">
            <w:pPr>
              <w:rPr>
                <w:rFonts w:eastAsia="Calibri"/>
                <w:sz w:val="20"/>
                <w:szCs w:val="20"/>
              </w:rPr>
            </w:pPr>
            <w:r w:rsidRPr="00161407">
              <w:rPr>
                <w:rFonts w:eastAsia="Calibri"/>
                <w:sz w:val="20"/>
                <w:szCs w:val="20"/>
              </w:rPr>
              <w:t>Cod</w:t>
            </w: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70237119" w14:textId="77777777" w:rsidR="00250F24" w:rsidRPr="00161407" w:rsidRDefault="00250F24" w:rsidP="00250F24">
            <w:pPr>
              <w:rPr>
                <w:rFonts w:eastAsia="Calibri"/>
                <w:sz w:val="20"/>
                <w:szCs w:val="20"/>
              </w:rPr>
            </w:pPr>
            <w:r w:rsidRPr="00161407">
              <w:rPr>
                <w:rFonts w:eastAsia="Calibri"/>
                <w:sz w:val="20"/>
                <w:szCs w:val="20"/>
              </w:rPr>
              <w:t>Denumire habitat</w:t>
            </w:r>
          </w:p>
        </w:tc>
        <w:tc>
          <w:tcPr>
            <w:tcW w:w="567" w:type="dxa"/>
            <w:tcBorders>
              <w:top w:val="double" w:sz="4" w:space="0" w:color="auto"/>
              <w:left w:val="double" w:sz="4" w:space="0" w:color="auto"/>
              <w:bottom w:val="double" w:sz="4" w:space="0" w:color="auto"/>
              <w:right w:val="double" w:sz="4" w:space="0" w:color="auto"/>
            </w:tcBorders>
            <w:shd w:val="clear" w:color="auto" w:fill="auto"/>
          </w:tcPr>
          <w:p w14:paraId="1AB6B582" w14:textId="77777777" w:rsidR="00250F24" w:rsidRPr="00161407" w:rsidRDefault="00250F24" w:rsidP="00250F24">
            <w:pPr>
              <w:rPr>
                <w:rFonts w:eastAsia="Calibri"/>
                <w:sz w:val="20"/>
                <w:szCs w:val="20"/>
              </w:rPr>
            </w:pPr>
            <w:r w:rsidRPr="00161407">
              <w:rPr>
                <w:rFonts w:eastAsia="Calibri"/>
                <w:sz w:val="20"/>
                <w:szCs w:val="20"/>
              </w:rPr>
              <w:t>%</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6E5E0594" w14:textId="77777777" w:rsidR="00250F24" w:rsidRPr="00161407" w:rsidRDefault="00250F24" w:rsidP="00250F24">
            <w:pPr>
              <w:rPr>
                <w:rFonts w:eastAsia="Calibri"/>
                <w:sz w:val="20"/>
                <w:szCs w:val="20"/>
              </w:rPr>
            </w:pPr>
            <w:r w:rsidRPr="00161407">
              <w:rPr>
                <w:rFonts w:eastAsia="Calibri"/>
                <w:sz w:val="20"/>
                <w:szCs w:val="20"/>
              </w:rPr>
              <w:t>Reprez</w:t>
            </w:r>
          </w:p>
        </w:tc>
        <w:tc>
          <w:tcPr>
            <w:tcW w:w="1003" w:type="dxa"/>
            <w:tcBorders>
              <w:top w:val="double" w:sz="4" w:space="0" w:color="auto"/>
              <w:left w:val="double" w:sz="4" w:space="0" w:color="auto"/>
              <w:bottom w:val="double" w:sz="4" w:space="0" w:color="auto"/>
              <w:right w:val="double" w:sz="4" w:space="0" w:color="auto"/>
            </w:tcBorders>
            <w:shd w:val="clear" w:color="auto" w:fill="auto"/>
          </w:tcPr>
          <w:p w14:paraId="2808F84D" w14:textId="77777777" w:rsidR="00250F24" w:rsidRPr="00161407" w:rsidRDefault="00250F24" w:rsidP="00250F24">
            <w:pPr>
              <w:rPr>
                <w:rFonts w:eastAsia="Calibri"/>
                <w:sz w:val="20"/>
                <w:szCs w:val="20"/>
              </w:rPr>
            </w:pPr>
            <w:r w:rsidRPr="00161407">
              <w:rPr>
                <w:rFonts w:eastAsia="Calibri"/>
                <w:sz w:val="20"/>
                <w:szCs w:val="20"/>
              </w:rPr>
              <w:t>Supr. Rel.</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7B2A6D46" w14:textId="77777777" w:rsidR="00250F24" w:rsidRPr="00161407" w:rsidRDefault="00250F24" w:rsidP="00250F24">
            <w:pPr>
              <w:rPr>
                <w:rFonts w:eastAsia="Calibri"/>
                <w:sz w:val="20"/>
                <w:szCs w:val="20"/>
              </w:rPr>
            </w:pPr>
            <w:r w:rsidRPr="00161407">
              <w:rPr>
                <w:rFonts w:eastAsia="Calibri"/>
                <w:sz w:val="20"/>
                <w:szCs w:val="20"/>
              </w:rPr>
              <w:t>Conserv.</w:t>
            </w:r>
          </w:p>
        </w:tc>
        <w:tc>
          <w:tcPr>
            <w:tcW w:w="843" w:type="dxa"/>
            <w:tcBorders>
              <w:top w:val="double" w:sz="4" w:space="0" w:color="auto"/>
              <w:left w:val="double" w:sz="4" w:space="0" w:color="auto"/>
              <w:bottom w:val="double" w:sz="4" w:space="0" w:color="auto"/>
              <w:right w:val="double" w:sz="4" w:space="0" w:color="auto"/>
            </w:tcBorders>
            <w:shd w:val="clear" w:color="auto" w:fill="auto"/>
          </w:tcPr>
          <w:p w14:paraId="25AF0553" w14:textId="77777777" w:rsidR="00250F24" w:rsidRPr="00161407" w:rsidRDefault="00250F24" w:rsidP="00250F24">
            <w:pPr>
              <w:rPr>
                <w:rFonts w:eastAsia="Calibri"/>
                <w:sz w:val="20"/>
                <w:szCs w:val="20"/>
              </w:rPr>
            </w:pPr>
            <w:r w:rsidRPr="00161407">
              <w:rPr>
                <w:rFonts w:eastAsia="Calibri"/>
                <w:sz w:val="20"/>
                <w:szCs w:val="20"/>
              </w:rPr>
              <w:t>Global</w:t>
            </w:r>
          </w:p>
        </w:tc>
      </w:tr>
      <w:tr w:rsidR="00250F24" w:rsidRPr="00161407" w14:paraId="332D0FF6" w14:textId="77777777" w:rsidTr="00250F24">
        <w:trPr>
          <w:cantSplit/>
        </w:trPr>
        <w:tc>
          <w:tcPr>
            <w:tcW w:w="836" w:type="dxa"/>
            <w:tcBorders>
              <w:top w:val="double" w:sz="4" w:space="0" w:color="auto"/>
            </w:tcBorders>
            <w:shd w:val="clear" w:color="auto" w:fill="auto"/>
          </w:tcPr>
          <w:p w14:paraId="3B575F54" w14:textId="77777777" w:rsidR="00250F24" w:rsidRPr="00161407" w:rsidRDefault="00250F24" w:rsidP="00250F24">
            <w:pPr>
              <w:rPr>
                <w:rFonts w:eastAsia="Calibri"/>
                <w:sz w:val="20"/>
                <w:szCs w:val="20"/>
              </w:rPr>
            </w:pPr>
            <w:r w:rsidRPr="00161407">
              <w:rPr>
                <w:sz w:val="20"/>
                <w:szCs w:val="20"/>
              </w:rPr>
              <w:t xml:space="preserve">1310 </w:t>
            </w:r>
          </w:p>
        </w:tc>
        <w:tc>
          <w:tcPr>
            <w:tcW w:w="4536" w:type="dxa"/>
            <w:tcBorders>
              <w:top w:val="double" w:sz="4" w:space="0" w:color="auto"/>
            </w:tcBorders>
            <w:shd w:val="clear" w:color="auto" w:fill="auto"/>
          </w:tcPr>
          <w:p w14:paraId="21F0DDED" w14:textId="77777777" w:rsidR="00250F24" w:rsidRPr="00161407" w:rsidRDefault="00250F24" w:rsidP="00250F24">
            <w:pPr>
              <w:rPr>
                <w:sz w:val="20"/>
                <w:szCs w:val="20"/>
              </w:rPr>
            </w:pPr>
            <w:r w:rsidRPr="00161407">
              <w:rPr>
                <w:sz w:val="20"/>
                <w:szCs w:val="20"/>
              </w:rPr>
              <w:t>Comunităţi cu Salicornia şi alte specii anuale care colonizează terenurile umede şi nisipoase</w:t>
            </w:r>
          </w:p>
        </w:tc>
        <w:tc>
          <w:tcPr>
            <w:tcW w:w="567" w:type="dxa"/>
            <w:tcBorders>
              <w:top w:val="double" w:sz="4" w:space="0" w:color="auto"/>
            </w:tcBorders>
            <w:shd w:val="clear" w:color="auto" w:fill="auto"/>
          </w:tcPr>
          <w:p w14:paraId="307EA0B8" w14:textId="77777777" w:rsidR="00250F24" w:rsidRPr="00161407" w:rsidRDefault="00250F24" w:rsidP="00250F24">
            <w:pPr>
              <w:rPr>
                <w:rFonts w:eastAsia="Calibri"/>
                <w:sz w:val="20"/>
                <w:szCs w:val="20"/>
              </w:rPr>
            </w:pPr>
          </w:p>
        </w:tc>
        <w:tc>
          <w:tcPr>
            <w:tcW w:w="850" w:type="dxa"/>
            <w:tcBorders>
              <w:top w:val="double" w:sz="4" w:space="0" w:color="auto"/>
            </w:tcBorders>
            <w:shd w:val="clear" w:color="auto" w:fill="auto"/>
          </w:tcPr>
          <w:p w14:paraId="04E88199" w14:textId="77777777" w:rsidR="00250F24" w:rsidRPr="00161407" w:rsidRDefault="00250F24" w:rsidP="00250F24">
            <w:pPr>
              <w:rPr>
                <w:rFonts w:eastAsia="Calibri"/>
                <w:sz w:val="20"/>
                <w:szCs w:val="20"/>
              </w:rPr>
            </w:pPr>
            <w:r w:rsidRPr="00161407">
              <w:rPr>
                <w:rFonts w:eastAsia="Calibri"/>
                <w:sz w:val="20"/>
                <w:szCs w:val="20"/>
              </w:rPr>
              <w:t>A</w:t>
            </w:r>
          </w:p>
        </w:tc>
        <w:tc>
          <w:tcPr>
            <w:tcW w:w="1003" w:type="dxa"/>
            <w:tcBorders>
              <w:top w:val="double" w:sz="4" w:space="0" w:color="auto"/>
            </w:tcBorders>
            <w:shd w:val="clear" w:color="auto" w:fill="auto"/>
          </w:tcPr>
          <w:p w14:paraId="66C07A62" w14:textId="77777777" w:rsidR="00250F24" w:rsidRPr="00161407" w:rsidRDefault="00250F24" w:rsidP="00250F24">
            <w:pPr>
              <w:rPr>
                <w:rFonts w:eastAsia="Calibri"/>
                <w:sz w:val="20"/>
                <w:szCs w:val="20"/>
              </w:rPr>
            </w:pPr>
            <w:r w:rsidRPr="00161407">
              <w:rPr>
                <w:rFonts w:eastAsia="Calibri"/>
                <w:sz w:val="20"/>
                <w:szCs w:val="20"/>
              </w:rPr>
              <w:t>B</w:t>
            </w:r>
          </w:p>
        </w:tc>
        <w:tc>
          <w:tcPr>
            <w:tcW w:w="992" w:type="dxa"/>
            <w:tcBorders>
              <w:top w:val="double" w:sz="4" w:space="0" w:color="auto"/>
            </w:tcBorders>
            <w:shd w:val="clear" w:color="auto" w:fill="auto"/>
          </w:tcPr>
          <w:p w14:paraId="0123FD76" w14:textId="77777777" w:rsidR="00250F24" w:rsidRPr="00161407" w:rsidRDefault="00250F24" w:rsidP="00250F24">
            <w:pPr>
              <w:rPr>
                <w:rFonts w:eastAsia="Calibri"/>
                <w:sz w:val="20"/>
                <w:szCs w:val="20"/>
              </w:rPr>
            </w:pPr>
            <w:r w:rsidRPr="00161407">
              <w:rPr>
                <w:rFonts w:eastAsia="Calibri"/>
                <w:sz w:val="20"/>
                <w:szCs w:val="20"/>
              </w:rPr>
              <w:t>B</w:t>
            </w:r>
          </w:p>
        </w:tc>
        <w:tc>
          <w:tcPr>
            <w:tcW w:w="843" w:type="dxa"/>
            <w:tcBorders>
              <w:top w:val="double" w:sz="4" w:space="0" w:color="auto"/>
            </w:tcBorders>
            <w:shd w:val="clear" w:color="auto" w:fill="auto"/>
          </w:tcPr>
          <w:p w14:paraId="5CBF5502" w14:textId="77777777" w:rsidR="00250F24" w:rsidRPr="00161407" w:rsidRDefault="00250F24" w:rsidP="00250F24">
            <w:pPr>
              <w:rPr>
                <w:rFonts w:eastAsia="Calibri"/>
                <w:sz w:val="20"/>
                <w:szCs w:val="20"/>
              </w:rPr>
            </w:pPr>
            <w:r w:rsidRPr="00161407">
              <w:rPr>
                <w:rFonts w:eastAsia="Calibri"/>
                <w:sz w:val="20"/>
                <w:szCs w:val="20"/>
              </w:rPr>
              <w:t>B</w:t>
            </w:r>
          </w:p>
        </w:tc>
      </w:tr>
      <w:tr w:rsidR="00250F24" w:rsidRPr="00161407" w14:paraId="57CB9893" w14:textId="77777777" w:rsidTr="00250F24">
        <w:trPr>
          <w:cantSplit/>
        </w:trPr>
        <w:tc>
          <w:tcPr>
            <w:tcW w:w="836" w:type="dxa"/>
            <w:shd w:val="clear" w:color="auto" w:fill="auto"/>
          </w:tcPr>
          <w:p w14:paraId="62CA1453" w14:textId="77777777" w:rsidR="00250F24" w:rsidRPr="00161407" w:rsidRDefault="00250F24" w:rsidP="00250F24">
            <w:pPr>
              <w:rPr>
                <w:rFonts w:eastAsia="Calibri"/>
                <w:sz w:val="20"/>
                <w:szCs w:val="20"/>
              </w:rPr>
            </w:pPr>
            <w:r w:rsidRPr="00161407">
              <w:rPr>
                <w:sz w:val="20"/>
                <w:szCs w:val="20"/>
              </w:rPr>
              <w:t>1530*</w:t>
            </w:r>
          </w:p>
        </w:tc>
        <w:tc>
          <w:tcPr>
            <w:tcW w:w="4536" w:type="dxa"/>
            <w:shd w:val="clear" w:color="auto" w:fill="auto"/>
          </w:tcPr>
          <w:p w14:paraId="7D7AAAAF" w14:textId="77777777" w:rsidR="00250F24" w:rsidRPr="00161407" w:rsidRDefault="00250F24" w:rsidP="00250F24">
            <w:pPr>
              <w:rPr>
                <w:sz w:val="20"/>
                <w:szCs w:val="20"/>
              </w:rPr>
            </w:pPr>
            <w:r w:rsidRPr="00161407">
              <w:rPr>
                <w:sz w:val="20"/>
                <w:szCs w:val="20"/>
              </w:rPr>
              <w:t>Pajişti şi mlaştini sărăturate panonice şi ponto-sarmatice</w:t>
            </w:r>
          </w:p>
        </w:tc>
        <w:tc>
          <w:tcPr>
            <w:tcW w:w="567" w:type="dxa"/>
            <w:shd w:val="clear" w:color="auto" w:fill="auto"/>
          </w:tcPr>
          <w:p w14:paraId="65F30969" w14:textId="77777777" w:rsidR="00250F24" w:rsidRPr="00161407" w:rsidRDefault="00250F24" w:rsidP="00250F24">
            <w:pPr>
              <w:rPr>
                <w:rFonts w:eastAsia="Calibri"/>
                <w:sz w:val="20"/>
                <w:szCs w:val="20"/>
              </w:rPr>
            </w:pPr>
          </w:p>
        </w:tc>
        <w:tc>
          <w:tcPr>
            <w:tcW w:w="850" w:type="dxa"/>
            <w:shd w:val="clear" w:color="auto" w:fill="auto"/>
          </w:tcPr>
          <w:p w14:paraId="37BCFB81" w14:textId="77777777" w:rsidR="00250F24" w:rsidRPr="00161407" w:rsidRDefault="00250F24" w:rsidP="00250F24">
            <w:pPr>
              <w:rPr>
                <w:rFonts w:eastAsia="Calibri"/>
                <w:sz w:val="20"/>
                <w:szCs w:val="20"/>
              </w:rPr>
            </w:pPr>
            <w:r w:rsidRPr="00161407">
              <w:rPr>
                <w:rFonts w:eastAsia="Calibri"/>
                <w:sz w:val="20"/>
                <w:szCs w:val="20"/>
              </w:rPr>
              <w:t>A</w:t>
            </w:r>
          </w:p>
        </w:tc>
        <w:tc>
          <w:tcPr>
            <w:tcW w:w="1003" w:type="dxa"/>
            <w:shd w:val="clear" w:color="auto" w:fill="auto"/>
          </w:tcPr>
          <w:p w14:paraId="68094F17" w14:textId="77777777" w:rsidR="00250F24" w:rsidRPr="00161407" w:rsidRDefault="00250F24" w:rsidP="00250F24">
            <w:pPr>
              <w:rPr>
                <w:rFonts w:eastAsia="Calibri"/>
                <w:sz w:val="20"/>
                <w:szCs w:val="20"/>
              </w:rPr>
            </w:pPr>
            <w:r w:rsidRPr="00161407">
              <w:rPr>
                <w:rFonts w:eastAsia="Calibri"/>
                <w:sz w:val="20"/>
                <w:szCs w:val="20"/>
              </w:rPr>
              <w:t>B</w:t>
            </w:r>
          </w:p>
        </w:tc>
        <w:tc>
          <w:tcPr>
            <w:tcW w:w="992" w:type="dxa"/>
            <w:shd w:val="clear" w:color="auto" w:fill="auto"/>
          </w:tcPr>
          <w:p w14:paraId="482C0D48" w14:textId="77777777" w:rsidR="00250F24" w:rsidRPr="00161407" w:rsidRDefault="00250F24" w:rsidP="00250F24">
            <w:pPr>
              <w:rPr>
                <w:rFonts w:eastAsia="Calibri"/>
                <w:sz w:val="20"/>
                <w:szCs w:val="20"/>
              </w:rPr>
            </w:pPr>
            <w:r w:rsidRPr="00161407">
              <w:rPr>
                <w:rFonts w:eastAsia="Calibri"/>
                <w:sz w:val="20"/>
                <w:szCs w:val="20"/>
              </w:rPr>
              <w:t>B</w:t>
            </w:r>
          </w:p>
        </w:tc>
        <w:tc>
          <w:tcPr>
            <w:tcW w:w="843" w:type="dxa"/>
            <w:shd w:val="clear" w:color="auto" w:fill="auto"/>
          </w:tcPr>
          <w:p w14:paraId="5D065A85" w14:textId="77777777" w:rsidR="00250F24" w:rsidRPr="00161407" w:rsidRDefault="00250F24" w:rsidP="00250F24">
            <w:pPr>
              <w:rPr>
                <w:rFonts w:eastAsia="Calibri"/>
                <w:sz w:val="20"/>
                <w:szCs w:val="20"/>
              </w:rPr>
            </w:pPr>
            <w:r w:rsidRPr="00161407">
              <w:rPr>
                <w:rFonts w:eastAsia="Calibri"/>
                <w:sz w:val="20"/>
                <w:szCs w:val="20"/>
              </w:rPr>
              <w:t>B</w:t>
            </w:r>
          </w:p>
        </w:tc>
      </w:tr>
      <w:tr w:rsidR="00250F24" w:rsidRPr="00161407" w14:paraId="4750C980" w14:textId="77777777" w:rsidTr="00250F24">
        <w:trPr>
          <w:cantSplit/>
        </w:trPr>
        <w:tc>
          <w:tcPr>
            <w:tcW w:w="836" w:type="dxa"/>
            <w:shd w:val="clear" w:color="auto" w:fill="auto"/>
          </w:tcPr>
          <w:p w14:paraId="38A92DB3" w14:textId="77777777" w:rsidR="00250F24" w:rsidRPr="00161407" w:rsidRDefault="00250F24" w:rsidP="00250F24">
            <w:pPr>
              <w:rPr>
                <w:rFonts w:eastAsia="Calibri"/>
                <w:sz w:val="20"/>
                <w:szCs w:val="20"/>
              </w:rPr>
            </w:pPr>
            <w:r w:rsidRPr="00161407">
              <w:rPr>
                <w:sz w:val="20"/>
                <w:szCs w:val="20"/>
              </w:rPr>
              <w:t>3140</w:t>
            </w:r>
          </w:p>
        </w:tc>
        <w:tc>
          <w:tcPr>
            <w:tcW w:w="4536" w:type="dxa"/>
            <w:shd w:val="clear" w:color="auto" w:fill="auto"/>
          </w:tcPr>
          <w:p w14:paraId="4D4AEDE4" w14:textId="77777777" w:rsidR="00250F24" w:rsidRPr="00161407" w:rsidRDefault="00250F24" w:rsidP="00250F24">
            <w:pPr>
              <w:rPr>
                <w:sz w:val="20"/>
                <w:szCs w:val="20"/>
              </w:rPr>
            </w:pPr>
            <w:r w:rsidRPr="00161407">
              <w:rPr>
                <w:sz w:val="20"/>
                <w:szCs w:val="20"/>
              </w:rPr>
              <w:t>Ape puternic oligo-mezotrofe cu vegetaţie bentonică de specii de Chara</w:t>
            </w:r>
          </w:p>
        </w:tc>
        <w:tc>
          <w:tcPr>
            <w:tcW w:w="567" w:type="dxa"/>
            <w:shd w:val="clear" w:color="auto" w:fill="auto"/>
          </w:tcPr>
          <w:p w14:paraId="4E9510B4" w14:textId="77777777" w:rsidR="00250F24" w:rsidRPr="00161407" w:rsidRDefault="00250F24" w:rsidP="00250F24">
            <w:pPr>
              <w:rPr>
                <w:rFonts w:eastAsia="Calibri"/>
                <w:sz w:val="20"/>
                <w:szCs w:val="20"/>
              </w:rPr>
            </w:pPr>
          </w:p>
        </w:tc>
        <w:tc>
          <w:tcPr>
            <w:tcW w:w="850" w:type="dxa"/>
            <w:shd w:val="clear" w:color="auto" w:fill="auto"/>
          </w:tcPr>
          <w:p w14:paraId="47AEB12B" w14:textId="77777777" w:rsidR="00250F24" w:rsidRPr="00161407" w:rsidRDefault="00250F24" w:rsidP="00250F24">
            <w:pPr>
              <w:rPr>
                <w:rFonts w:eastAsia="Calibri"/>
                <w:sz w:val="20"/>
                <w:szCs w:val="20"/>
              </w:rPr>
            </w:pPr>
            <w:r w:rsidRPr="00161407">
              <w:rPr>
                <w:rFonts w:eastAsia="Calibri"/>
                <w:sz w:val="20"/>
                <w:szCs w:val="20"/>
              </w:rPr>
              <w:t>B</w:t>
            </w:r>
          </w:p>
        </w:tc>
        <w:tc>
          <w:tcPr>
            <w:tcW w:w="1003" w:type="dxa"/>
            <w:shd w:val="clear" w:color="auto" w:fill="auto"/>
          </w:tcPr>
          <w:p w14:paraId="13CF880E" w14:textId="77777777" w:rsidR="00250F24" w:rsidRPr="00161407" w:rsidRDefault="00250F24" w:rsidP="00250F24">
            <w:pPr>
              <w:rPr>
                <w:rFonts w:eastAsia="Calibri"/>
                <w:sz w:val="20"/>
                <w:szCs w:val="20"/>
              </w:rPr>
            </w:pPr>
            <w:r w:rsidRPr="00161407">
              <w:rPr>
                <w:rFonts w:eastAsia="Calibri"/>
                <w:sz w:val="20"/>
                <w:szCs w:val="20"/>
              </w:rPr>
              <w:t>C</w:t>
            </w:r>
          </w:p>
        </w:tc>
        <w:tc>
          <w:tcPr>
            <w:tcW w:w="992" w:type="dxa"/>
            <w:shd w:val="clear" w:color="auto" w:fill="auto"/>
          </w:tcPr>
          <w:p w14:paraId="1BA334DD" w14:textId="77777777" w:rsidR="00250F24" w:rsidRPr="00161407" w:rsidRDefault="00250F24" w:rsidP="00250F24">
            <w:pPr>
              <w:rPr>
                <w:rFonts w:eastAsia="Calibri"/>
                <w:sz w:val="20"/>
                <w:szCs w:val="20"/>
              </w:rPr>
            </w:pPr>
            <w:r w:rsidRPr="00161407">
              <w:rPr>
                <w:rFonts w:eastAsia="Calibri"/>
                <w:sz w:val="20"/>
                <w:szCs w:val="20"/>
              </w:rPr>
              <w:t>B</w:t>
            </w:r>
          </w:p>
        </w:tc>
        <w:tc>
          <w:tcPr>
            <w:tcW w:w="843" w:type="dxa"/>
            <w:shd w:val="clear" w:color="auto" w:fill="auto"/>
          </w:tcPr>
          <w:p w14:paraId="5F2FC977" w14:textId="77777777" w:rsidR="00250F24" w:rsidRPr="00161407" w:rsidRDefault="00250F24" w:rsidP="00250F24">
            <w:pPr>
              <w:rPr>
                <w:rFonts w:eastAsia="Calibri"/>
                <w:sz w:val="20"/>
                <w:szCs w:val="20"/>
              </w:rPr>
            </w:pPr>
            <w:r w:rsidRPr="00161407">
              <w:rPr>
                <w:rFonts w:eastAsia="Calibri"/>
                <w:sz w:val="20"/>
                <w:szCs w:val="20"/>
              </w:rPr>
              <w:t>B</w:t>
            </w:r>
          </w:p>
        </w:tc>
      </w:tr>
    </w:tbl>
    <w:p w14:paraId="014F033A" w14:textId="0809114D" w:rsidR="00250F24" w:rsidRPr="00161407" w:rsidRDefault="008F56B6" w:rsidP="00250F24">
      <w:r>
        <w:tab/>
      </w:r>
      <w:r>
        <w:tab/>
      </w:r>
      <w:r>
        <w:tab/>
      </w:r>
      <w:r>
        <w:tab/>
      </w:r>
      <w:r>
        <w:tab/>
      </w:r>
      <w:r>
        <w:tab/>
      </w:r>
      <w:r>
        <w:tab/>
      </w:r>
      <w:r>
        <w:tab/>
      </w:r>
      <w:r>
        <w:tab/>
      </w:r>
      <w:r>
        <w:tab/>
      </w:r>
      <w:r>
        <w:rPr>
          <w:b/>
          <w:i/>
          <w:sz w:val="22"/>
          <w:szCs w:val="22"/>
          <w:lang w:val="ro-RO"/>
        </w:rPr>
        <w:t>Tabelul nr. 21</w:t>
      </w:r>
    </w:p>
    <w:p w14:paraId="4F3B85BC" w14:textId="77777777" w:rsidR="00250F24" w:rsidRPr="00161407" w:rsidRDefault="00250F24" w:rsidP="00250F24">
      <w:r w:rsidRPr="00161407">
        <w:t>Specii de mamifere enumerate în anexa II a Directivei Consiliului 92/43/CEE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709"/>
        <w:gridCol w:w="850"/>
        <w:gridCol w:w="709"/>
        <w:gridCol w:w="1134"/>
        <w:gridCol w:w="850"/>
        <w:gridCol w:w="851"/>
      </w:tblGrid>
      <w:tr w:rsidR="00250F24" w:rsidRPr="00161407" w14:paraId="71678C27" w14:textId="77777777" w:rsidTr="00250F24">
        <w:tc>
          <w:tcPr>
            <w:tcW w:w="709" w:type="dxa"/>
            <w:shd w:val="clear" w:color="auto" w:fill="auto"/>
          </w:tcPr>
          <w:p w14:paraId="398669F2" w14:textId="77777777" w:rsidR="00250F24" w:rsidRPr="00161407" w:rsidRDefault="00250F24" w:rsidP="00250F24">
            <w:pPr>
              <w:rPr>
                <w:rFonts w:eastAsia="Calibri"/>
                <w:sz w:val="20"/>
                <w:szCs w:val="20"/>
              </w:rPr>
            </w:pPr>
            <w:r w:rsidRPr="00161407">
              <w:rPr>
                <w:rFonts w:eastAsia="Calibri"/>
                <w:sz w:val="20"/>
                <w:szCs w:val="20"/>
              </w:rPr>
              <w:t>Cod</w:t>
            </w:r>
          </w:p>
        </w:tc>
        <w:tc>
          <w:tcPr>
            <w:tcW w:w="2268" w:type="dxa"/>
            <w:shd w:val="clear" w:color="auto" w:fill="auto"/>
          </w:tcPr>
          <w:p w14:paraId="749B3663" w14:textId="77777777" w:rsidR="00250F24" w:rsidRPr="00161407" w:rsidRDefault="00250F24" w:rsidP="00250F24">
            <w:pPr>
              <w:rPr>
                <w:rFonts w:eastAsia="Calibri"/>
                <w:sz w:val="20"/>
                <w:szCs w:val="20"/>
              </w:rPr>
            </w:pPr>
            <w:r w:rsidRPr="00161407">
              <w:rPr>
                <w:rFonts w:eastAsia="Calibri"/>
                <w:sz w:val="20"/>
                <w:szCs w:val="20"/>
              </w:rPr>
              <w:t>Specie</w:t>
            </w:r>
          </w:p>
        </w:tc>
        <w:tc>
          <w:tcPr>
            <w:tcW w:w="993" w:type="dxa"/>
            <w:shd w:val="clear" w:color="auto" w:fill="auto"/>
          </w:tcPr>
          <w:p w14:paraId="01826D21" w14:textId="77777777" w:rsidR="00250F24" w:rsidRPr="00161407" w:rsidRDefault="00250F24" w:rsidP="00250F24">
            <w:pPr>
              <w:rPr>
                <w:rFonts w:eastAsia="Calibri"/>
                <w:sz w:val="20"/>
                <w:szCs w:val="20"/>
              </w:rPr>
            </w:pPr>
            <w:r w:rsidRPr="00161407">
              <w:rPr>
                <w:rFonts w:eastAsia="Calibri"/>
                <w:sz w:val="20"/>
                <w:szCs w:val="20"/>
              </w:rPr>
              <w:t>Populație:</w:t>
            </w:r>
          </w:p>
          <w:p w14:paraId="03A13387" w14:textId="77777777" w:rsidR="00250F24" w:rsidRPr="00161407" w:rsidRDefault="00250F24" w:rsidP="00250F24">
            <w:pPr>
              <w:rPr>
                <w:rFonts w:eastAsia="Calibri"/>
                <w:sz w:val="20"/>
                <w:szCs w:val="20"/>
              </w:rPr>
            </w:pPr>
          </w:p>
        </w:tc>
        <w:tc>
          <w:tcPr>
            <w:tcW w:w="992" w:type="dxa"/>
            <w:shd w:val="clear" w:color="auto" w:fill="auto"/>
          </w:tcPr>
          <w:p w14:paraId="5A427FC9" w14:textId="77777777" w:rsidR="00250F24" w:rsidRPr="00161407" w:rsidRDefault="00250F24" w:rsidP="00250F24">
            <w:pPr>
              <w:rPr>
                <w:rFonts w:eastAsia="Calibri"/>
                <w:sz w:val="20"/>
                <w:szCs w:val="20"/>
              </w:rPr>
            </w:pPr>
            <w:r w:rsidRPr="00161407">
              <w:rPr>
                <w:rFonts w:eastAsia="Calibri"/>
                <w:sz w:val="20"/>
                <w:szCs w:val="20"/>
              </w:rPr>
              <w:t>Reziden-ta</w:t>
            </w:r>
          </w:p>
        </w:tc>
        <w:tc>
          <w:tcPr>
            <w:tcW w:w="709" w:type="dxa"/>
            <w:shd w:val="clear" w:color="auto" w:fill="auto"/>
          </w:tcPr>
          <w:p w14:paraId="442D1AC6" w14:textId="77777777" w:rsidR="00250F24" w:rsidRPr="00161407" w:rsidRDefault="00250F24" w:rsidP="00250F24">
            <w:pPr>
              <w:rPr>
                <w:rFonts w:eastAsia="Calibri"/>
                <w:sz w:val="20"/>
                <w:szCs w:val="20"/>
              </w:rPr>
            </w:pPr>
            <w:r w:rsidRPr="00161407">
              <w:rPr>
                <w:rFonts w:eastAsia="Calibri"/>
                <w:sz w:val="20"/>
                <w:szCs w:val="20"/>
              </w:rPr>
              <w:t>Iernat</w:t>
            </w:r>
          </w:p>
        </w:tc>
        <w:tc>
          <w:tcPr>
            <w:tcW w:w="850" w:type="dxa"/>
            <w:shd w:val="clear" w:color="auto" w:fill="auto"/>
          </w:tcPr>
          <w:p w14:paraId="1168EA82" w14:textId="77777777" w:rsidR="00250F24" w:rsidRPr="00161407" w:rsidRDefault="00250F24" w:rsidP="00250F24">
            <w:pPr>
              <w:rPr>
                <w:rFonts w:eastAsia="Calibri"/>
                <w:sz w:val="20"/>
                <w:szCs w:val="20"/>
              </w:rPr>
            </w:pPr>
            <w:r w:rsidRPr="00161407">
              <w:rPr>
                <w:rFonts w:eastAsia="Calibri"/>
                <w:sz w:val="20"/>
                <w:szCs w:val="20"/>
              </w:rPr>
              <w:t>Pasaj</w:t>
            </w:r>
          </w:p>
        </w:tc>
        <w:tc>
          <w:tcPr>
            <w:tcW w:w="709" w:type="dxa"/>
            <w:shd w:val="clear" w:color="auto" w:fill="auto"/>
          </w:tcPr>
          <w:p w14:paraId="00F94922" w14:textId="77777777" w:rsidR="00250F24" w:rsidRPr="00161407" w:rsidRDefault="00250F24" w:rsidP="00250F24">
            <w:pPr>
              <w:rPr>
                <w:rFonts w:eastAsia="Calibri"/>
                <w:sz w:val="20"/>
                <w:szCs w:val="20"/>
              </w:rPr>
            </w:pPr>
            <w:r w:rsidRPr="00161407">
              <w:rPr>
                <w:rFonts w:eastAsia="Calibri"/>
                <w:sz w:val="20"/>
                <w:szCs w:val="20"/>
              </w:rPr>
              <w:t>Sit. Pop.</w:t>
            </w:r>
          </w:p>
        </w:tc>
        <w:tc>
          <w:tcPr>
            <w:tcW w:w="1134" w:type="dxa"/>
            <w:shd w:val="clear" w:color="auto" w:fill="auto"/>
          </w:tcPr>
          <w:p w14:paraId="767750E6" w14:textId="77777777" w:rsidR="00250F24" w:rsidRPr="00161407" w:rsidRDefault="00250F24" w:rsidP="00250F24">
            <w:pPr>
              <w:rPr>
                <w:rFonts w:eastAsia="Calibri"/>
                <w:sz w:val="20"/>
                <w:szCs w:val="20"/>
              </w:rPr>
            </w:pPr>
            <w:r w:rsidRPr="00161407">
              <w:rPr>
                <w:rFonts w:eastAsia="Calibri"/>
                <w:sz w:val="20"/>
                <w:szCs w:val="20"/>
              </w:rPr>
              <w:t>Conserv</w:t>
            </w:r>
          </w:p>
        </w:tc>
        <w:tc>
          <w:tcPr>
            <w:tcW w:w="850" w:type="dxa"/>
            <w:shd w:val="clear" w:color="auto" w:fill="auto"/>
          </w:tcPr>
          <w:p w14:paraId="5A67868F" w14:textId="77777777" w:rsidR="00250F24" w:rsidRPr="00161407" w:rsidRDefault="00250F24" w:rsidP="00250F24">
            <w:pPr>
              <w:rPr>
                <w:rFonts w:eastAsia="Calibri"/>
                <w:sz w:val="20"/>
                <w:szCs w:val="20"/>
              </w:rPr>
            </w:pPr>
            <w:r w:rsidRPr="00161407">
              <w:rPr>
                <w:rFonts w:eastAsia="Calibri"/>
                <w:sz w:val="20"/>
                <w:szCs w:val="20"/>
              </w:rPr>
              <w:t>Izolare</w:t>
            </w:r>
          </w:p>
        </w:tc>
        <w:tc>
          <w:tcPr>
            <w:tcW w:w="851" w:type="dxa"/>
            <w:shd w:val="clear" w:color="auto" w:fill="auto"/>
          </w:tcPr>
          <w:p w14:paraId="50A1FCAE" w14:textId="77777777" w:rsidR="00250F24" w:rsidRPr="00161407" w:rsidRDefault="00250F24" w:rsidP="00250F24">
            <w:pPr>
              <w:rPr>
                <w:rFonts w:eastAsia="Calibri"/>
                <w:sz w:val="20"/>
                <w:szCs w:val="20"/>
              </w:rPr>
            </w:pPr>
            <w:r w:rsidRPr="00161407">
              <w:rPr>
                <w:rFonts w:eastAsia="Calibri"/>
                <w:sz w:val="20"/>
                <w:szCs w:val="20"/>
              </w:rPr>
              <w:t>Global</w:t>
            </w:r>
          </w:p>
        </w:tc>
      </w:tr>
      <w:tr w:rsidR="00250F24" w:rsidRPr="00161407" w14:paraId="1774059C" w14:textId="77777777" w:rsidTr="00250F24">
        <w:tc>
          <w:tcPr>
            <w:tcW w:w="709" w:type="dxa"/>
            <w:shd w:val="clear" w:color="auto" w:fill="auto"/>
          </w:tcPr>
          <w:p w14:paraId="2C78B86B" w14:textId="77777777" w:rsidR="00250F24" w:rsidRPr="00161407" w:rsidRDefault="00250F24" w:rsidP="00250F24">
            <w:pPr>
              <w:rPr>
                <w:rFonts w:eastAsia="Calibri"/>
                <w:sz w:val="20"/>
                <w:szCs w:val="20"/>
              </w:rPr>
            </w:pPr>
            <w:r w:rsidRPr="00161407">
              <w:rPr>
                <w:rFonts w:eastAsia="Calibri"/>
                <w:sz w:val="20"/>
                <w:szCs w:val="20"/>
              </w:rPr>
              <w:t>1355</w:t>
            </w:r>
          </w:p>
        </w:tc>
        <w:tc>
          <w:tcPr>
            <w:tcW w:w="2268" w:type="dxa"/>
            <w:shd w:val="clear" w:color="auto" w:fill="auto"/>
          </w:tcPr>
          <w:p w14:paraId="2E47AB47" w14:textId="77777777" w:rsidR="00250F24" w:rsidRPr="001B7945" w:rsidRDefault="00250F24" w:rsidP="00250F24">
            <w:pPr>
              <w:rPr>
                <w:rFonts w:eastAsia="Calibri"/>
                <w:i/>
                <w:sz w:val="20"/>
                <w:szCs w:val="20"/>
              </w:rPr>
            </w:pPr>
            <w:r w:rsidRPr="001B7945">
              <w:rPr>
                <w:rFonts w:eastAsia="Calibri"/>
                <w:i/>
                <w:sz w:val="20"/>
                <w:szCs w:val="20"/>
              </w:rPr>
              <w:t>Lutra lutra</w:t>
            </w:r>
          </w:p>
        </w:tc>
        <w:tc>
          <w:tcPr>
            <w:tcW w:w="993" w:type="dxa"/>
            <w:shd w:val="clear" w:color="auto" w:fill="auto"/>
          </w:tcPr>
          <w:p w14:paraId="0E82846F" w14:textId="77777777" w:rsidR="00250F24" w:rsidRPr="00161407" w:rsidRDefault="00250F24" w:rsidP="00250F24">
            <w:pPr>
              <w:rPr>
                <w:rFonts w:eastAsia="Calibri"/>
                <w:sz w:val="20"/>
                <w:szCs w:val="20"/>
              </w:rPr>
            </w:pPr>
          </w:p>
        </w:tc>
        <w:tc>
          <w:tcPr>
            <w:tcW w:w="992" w:type="dxa"/>
            <w:shd w:val="clear" w:color="auto" w:fill="auto"/>
          </w:tcPr>
          <w:p w14:paraId="401F4E4C" w14:textId="77777777" w:rsidR="00250F24" w:rsidRPr="00161407" w:rsidRDefault="00250F24" w:rsidP="00250F24">
            <w:pPr>
              <w:rPr>
                <w:rFonts w:eastAsia="Calibri"/>
                <w:sz w:val="20"/>
                <w:szCs w:val="20"/>
              </w:rPr>
            </w:pPr>
          </w:p>
        </w:tc>
        <w:tc>
          <w:tcPr>
            <w:tcW w:w="709" w:type="dxa"/>
            <w:shd w:val="clear" w:color="auto" w:fill="auto"/>
          </w:tcPr>
          <w:p w14:paraId="0C0B8763" w14:textId="77777777" w:rsidR="00250F24" w:rsidRPr="00161407" w:rsidRDefault="00250F24" w:rsidP="00250F24">
            <w:pPr>
              <w:rPr>
                <w:rFonts w:eastAsia="Calibri"/>
                <w:sz w:val="20"/>
                <w:szCs w:val="20"/>
              </w:rPr>
            </w:pPr>
          </w:p>
        </w:tc>
        <w:tc>
          <w:tcPr>
            <w:tcW w:w="850" w:type="dxa"/>
            <w:shd w:val="clear" w:color="auto" w:fill="auto"/>
          </w:tcPr>
          <w:p w14:paraId="3155A946" w14:textId="77777777" w:rsidR="00250F24" w:rsidRPr="00161407" w:rsidRDefault="00250F24" w:rsidP="00250F24">
            <w:pPr>
              <w:rPr>
                <w:rFonts w:eastAsia="Calibri"/>
                <w:sz w:val="20"/>
                <w:szCs w:val="20"/>
              </w:rPr>
            </w:pPr>
          </w:p>
        </w:tc>
        <w:tc>
          <w:tcPr>
            <w:tcW w:w="709" w:type="dxa"/>
            <w:shd w:val="clear" w:color="auto" w:fill="auto"/>
          </w:tcPr>
          <w:p w14:paraId="3E4BA0C5" w14:textId="77777777" w:rsidR="00250F24" w:rsidRPr="00161407" w:rsidRDefault="00250F24" w:rsidP="00250F24">
            <w:pPr>
              <w:rPr>
                <w:rFonts w:eastAsia="Calibri"/>
                <w:sz w:val="20"/>
                <w:szCs w:val="20"/>
              </w:rPr>
            </w:pPr>
            <w:r w:rsidRPr="00161407">
              <w:rPr>
                <w:rFonts w:eastAsia="Calibri"/>
                <w:sz w:val="20"/>
                <w:szCs w:val="20"/>
              </w:rPr>
              <w:t>C</w:t>
            </w:r>
          </w:p>
        </w:tc>
        <w:tc>
          <w:tcPr>
            <w:tcW w:w="1134" w:type="dxa"/>
            <w:shd w:val="clear" w:color="auto" w:fill="auto"/>
          </w:tcPr>
          <w:p w14:paraId="76638433" w14:textId="77777777" w:rsidR="00250F24" w:rsidRPr="00161407" w:rsidRDefault="00250F24" w:rsidP="00250F24">
            <w:pPr>
              <w:rPr>
                <w:rFonts w:eastAsia="Calibri"/>
                <w:sz w:val="20"/>
                <w:szCs w:val="20"/>
              </w:rPr>
            </w:pPr>
            <w:r w:rsidRPr="00161407">
              <w:rPr>
                <w:rFonts w:eastAsia="Calibri"/>
                <w:sz w:val="20"/>
                <w:szCs w:val="20"/>
              </w:rPr>
              <w:t>B</w:t>
            </w:r>
          </w:p>
        </w:tc>
        <w:tc>
          <w:tcPr>
            <w:tcW w:w="850" w:type="dxa"/>
            <w:shd w:val="clear" w:color="auto" w:fill="auto"/>
          </w:tcPr>
          <w:p w14:paraId="62D3822D" w14:textId="77777777" w:rsidR="00250F24" w:rsidRPr="00161407" w:rsidRDefault="00250F24" w:rsidP="00250F24">
            <w:pPr>
              <w:rPr>
                <w:rFonts w:eastAsia="Calibri"/>
                <w:sz w:val="20"/>
                <w:szCs w:val="20"/>
              </w:rPr>
            </w:pPr>
            <w:r w:rsidRPr="00161407">
              <w:rPr>
                <w:rFonts w:eastAsia="Calibri"/>
                <w:sz w:val="20"/>
                <w:szCs w:val="20"/>
              </w:rPr>
              <w:t>C</w:t>
            </w:r>
          </w:p>
        </w:tc>
        <w:tc>
          <w:tcPr>
            <w:tcW w:w="851" w:type="dxa"/>
            <w:shd w:val="clear" w:color="auto" w:fill="auto"/>
          </w:tcPr>
          <w:p w14:paraId="6735D688" w14:textId="77777777" w:rsidR="00250F24" w:rsidRPr="00161407" w:rsidRDefault="00250F24" w:rsidP="00250F24">
            <w:pPr>
              <w:rPr>
                <w:rFonts w:eastAsia="Calibri"/>
                <w:sz w:val="20"/>
                <w:szCs w:val="20"/>
              </w:rPr>
            </w:pPr>
            <w:r w:rsidRPr="00161407">
              <w:rPr>
                <w:rFonts w:eastAsia="Calibri"/>
                <w:sz w:val="20"/>
                <w:szCs w:val="20"/>
              </w:rPr>
              <w:t>B</w:t>
            </w:r>
          </w:p>
        </w:tc>
      </w:tr>
      <w:tr w:rsidR="00250F24" w:rsidRPr="00161407" w14:paraId="01C63FCF" w14:textId="77777777" w:rsidTr="00250F24">
        <w:tc>
          <w:tcPr>
            <w:tcW w:w="709" w:type="dxa"/>
            <w:shd w:val="clear" w:color="auto" w:fill="auto"/>
          </w:tcPr>
          <w:p w14:paraId="59080238" w14:textId="77777777" w:rsidR="00250F24" w:rsidRPr="00161407" w:rsidRDefault="00250F24" w:rsidP="00250F24">
            <w:pPr>
              <w:rPr>
                <w:rFonts w:eastAsia="Calibri"/>
                <w:sz w:val="20"/>
                <w:szCs w:val="20"/>
              </w:rPr>
            </w:pPr>
            <w:r w:rsidRPr="00161407">
              <w:rPr>
                <w:rFonts w:eastAsia="Calibri"/>
                <w:sz w:val="20"/>
                <w:szCs w:val="20"/>
              </w:rPr>
              <w:t>1335</w:t>
            </w:r>
          </w:p>
        </w:tc>
        <w:tc>
          <w:tcPr>
            <w:tcW w:w="2268" w:type="dxa"/>
            <w:shd w:val="clear" w:color="auto" w:fill="auto"/>
          </w:tcPr>
          <w:p w14:paraId="234A024D" w14:textId="77777777" w:rsidR="00250F24" w:rsidRPr="001B7945" w:rsidRDefault="00250F24" w:rsidP="00250F24">
            <w:pPr>
              <w:rPr>
                <w:rFonts w:eastAsia="Calibri"/>
                <w:i/>
                <w:sz w:val="20"/>
                <w:szCs w:val="20"/>
              </w:rPr>
            </w:pPr>
            <w:r w:rsidRPr="001B7945">
              <w:rPr>
                <w:rFonts w:eastAsia="Calibri"/>
                <w:i/>
                <w:sz w:val="20"/>
                <w:szCs w:val="20"/>
              </w:rPr>
              <w:t>Spermophilus citellus</w:t>
            </w:r>
          </w:p>
        </w:tc>
        <w:tc>
          <w:tcPr>
            <w:tcW w:w="993" w:type="dxa"/>
            <w:shd w:val="clear" w:color="auto" w:fill="auto"/>
          </w:tcPr>
          <w:p w14:paraId="69470349" w14:textId="77777777" w:rsidR="00250F24" w:rsidRPr="00161407" w:rsidRDefault="00250F24" w:rsidP="00250F24">
            <w:pPr>
              <w:rPr>
                <w:rFonts w:eastAsia="Calibri"/>
                <w:sz w:val="20"/>
                <w:szCs w:val="20"/>
              </w:rPr>
            </w:pPr>
          </w:p>
        </w:tc>
        <w:tc>
          <w:tcPr>
            <w:tcW w:w="992" w:type="dxa"/>
            <w:shd w:val="clear" w:color="auto" w:fill="auto"/>
          </w:tcPr>
          <w:p w14:paraId="6455F404" w14:textId="77777777" w:rsidR="00250F24" w:rsidRPr="00161407" w:rsidRDefault="00250F24" w:rsidP="00250F24">
            <w:pPr>
              <w:rPr>
                <w:rFonts w:eastAsia="Calibri"/>
                <w:sz w:val="20"/>
                <w:szCs w:val="20"/>
              </w:rPr>
            </w:pPr>
          </w:p>
        </w:tc>
        <w:tc>
          <w:tcPr>
            <w:tcW w:w="709" w:type="dxa"/>
            <w:shd w:val="clear" w:color="auto" w:fill="auto"/>
          </w:tcPr>
          <w:p w14:paraId="507F17E4" w14:textId="77777777" w:rsidR="00250F24" w:rsidRPr="00161407" w:rsidRDefault="00250F24" w:rsidP="00250F24">
            <w:pPr>
              <w:rPr>
                <w:rFonts w:eastAsia="Calibri"/>
                <w:sz w:val="20"/>
                <w:szCs w:val="20"/>
              </w:rPr>
            </w:pPr>
          </w:p>
        </w:tc>
        <w:tc>
          <w:tcPr>
            <w:tcW w:w="850" w:type="dxa"/>
            <w:shd w:val="clear" w:color="auto" w:fill="auto"/>
          </w:tcPr>
          <w:p w14:paraId="36C468E2" w14:textId="77777777" w:rsidR="00250F24" w:rsidRPr="00161407" w:rsidRDefault="00250F24" w:rsidP="00250F24">
            <w:pPr>
              <w:rPr>
                <w:rFonts w:eastAsia="Calibri"/>
                <w:sz w:val="20"/>
                <w:szCs w:val="20"/>
              </w:rPr>
            </w:pPr>
          </w:p>
        </w:tc>
        <w:tc>
          <w:tcPr>
            <w:tcW w:w="709" w:type="dxa"/>
            <w:shd w:val="clear" w:color="auto" w:fill="auto"/>
          </w:tcPr>
          <w:p w14:paraId="27F884E3" w14:textId="77777777" w:rsidR="00250F24" w:rsidRPr="00161407" w:rsidRDefault="00250F24" w:rsidP="00250F24">
            <w:pPr>
              <w:rPr>
                <w:rFonts w:eastAsia="Calibri"/>
                <w:sz w:val="20"/>
                <w:szCs w:val="20"/>
              </w:rPr>
            </w:pPr>
            <w:r w:rsidRPr="00161407">
              <w:rPr>
                <w:rFonts w:eastAsia="Calibri"/>
                <w:sz w:val="20"/>
                <w:szCs w:val="20"/>
              </w:rPr>
              <w:t>C</w:t>
            </w:r>
          </w:p>
        </w:tc>
        <w:tc>
          <w:tcPr>
            <w:tcW w:w="1134" w:type="dxa"/>
            <w:shd w:val="clear" w:color="auto" w:fill="auto"/>
          </w:tcPr>
          <w:p w14:paraId="040EC9B1" w14:textId="77777777" w:rsidR="00250F24" w:rsidRPr="00161407" w:rsidRDefault="00250F24" w:rsidP="00250F24">
            <w:pPr>
              <w:rPr>
                <w:rFonts w:eastAsia="Calibri"/>
                <w:sz w:val="20"/>
                <w:szCs w:val="20"/>
              </w:rPr>
            </w:pPr>
            <w:r w:rsidRPr="00161407">
              <w:rPr>
                <w:rFonts w:eastAsia="Calibri"/>
                <w:sz w:val="20"/>
                <w:szCs w:val="20"/>
              </w:rPr>
              <w:t>B</w:t>
            </w:r>
          </w:p>
        </w:tc>
        <w:tc>
          <w:tcPr>
            <w:tcW w:w="850" w:type="dxa"/>
            <w:shd w:val="clear" w:color="auto" w:fill="auto"/>
          </w:tcPr>
          <w:p w14:paraId="465C3AE1" w14:textId="77777777" w:rsidR="00250F24" w:rsidRPr="00161407" w:rsidRDefault="00250F24" w:rsidP="00250F24">
            <w:pPr>
              <w:rPr>
                <w:rFonts w:eastAsia="Calibri"/>
                <w:sz w:val="20"/>
                <w:szCs w:val="20"/>
              </w:rPr>
            </w:pPr>
            <w:r w:rsidRPr="00161407">
              <w:rPr>
                <w:rFonts w:eastAsia="Calibri"/>
                <w:sz w:val="20"/>
                <w:szCs w:val="20"/>
              </w:rPr>
              <w:t>C</w:t>
            </w:r>
          </w:p>
        </w:tc>
        <w:tc>
          <w:tcPr>
            <w:tcW w:w="851" w:type="dxa"/>
            <w:shd w:val="clear" w:color="auto" w:fill="auto"/>
          </w:tcPr>
          <w:p w14:paraId="5B4BB0B0" w14:textId="77777777" w:rsidR="00250F24" w:rsidRPr="00161407" w:rsidRDefault="00250F24" w:rsidP="00250F24">
            <w:pPr>
              <w:rPr>
                <w:rFonts w:eastAsia="Calibri"/>
                <w:sz w:val="20"/>
                <w:szCs w:val="20"/>
              </w:rPr>
            </w:pPr>
            <w:r w:rsidRPr="00161407">
              <w:rPr>
                <w:rFonts w:eastAsia="Calibri"/>
                <w:sz w:val="20"/>
                <w:szCs w:val="20"/>
              </w:rPr>
              <w:t>B</w:t>
            </w:r>
          </w:p>
        </w:tc>
      </w:tr>
    </w:tbl>
    <w:p w14:paraId="2D8AA2F2" w14:textId="72710C36" w:rsidR="00250F24" w:rsidRPr="00161407" w:rsidRDefault="008F56B6" w:rsidP="00250F24">
      <w:r>
        <w:tab/>
      </w:r>
      <w:r>
        <w:tab/>
      </w:r>
      <w:r>
        <w:tab/>
      </w:r>
      <w:r>
        <w:tab/>
      </w:r>
      <w:r>
        <w:tab/>
      </w:r>
      <w:r>
        <w:tab/>
      </w:r>
      <w:r>
        <w:tab/>
      </w:r>
      <w:r>
        <w:tab/>
      </w:r>
      <w:r>
        <w:tab/>
      </w:r>
      <w:r>
        <w:tab/>
      </w:r>
      <w:r>
        <w:rPr>
          <w:b/>
          <w:i/>
          <w:sz w:val="22"/>
          <w:szCs w:val="22"/>
          <w:lang w:val="ro-RO"/>
        </w:rPr>
        <w:t>Tabelul nr. 22</w:t>
      </w:r>
    </w:p>
    <w:p w14:paraId="3A99E0FA" w14:textId="77777777" w:rsidR="00250F24" w:rsidRPr="00161407" w:rsidRDefault="00250F24" w:rsidP="00250F24">
      <w:r w:rsidRPr="00161407">
        <w:t>Specii de amfibieni și reptile enumerate în anexa II a Directivei Consiliului 92/43/CEE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709"/>
        <w:gridCol w:w="850"/>
        <w:gridCol w:w="709"/>
        <w:gridCol w:w="1134"/>
        <w:gridCol w:w="850"/>
        <w:gridCol w:w="851"/>
      </w:tblGrid>
      <w:tr w:rsidR="00250F24" w:rsidRPr="00161407" w14:paraId="1EB0386C" w14:textId="77777777" w:rsidTr="00250F24">
        <w:tc>
          <w:tcPr>
            <w:tcW w:w="709" w:type="dxa"/>
            <w:shd w:val="clear" w:color="auto" w:fill="auto"/>
          </w:tcPr>
          <w:p w14:paraId="3C58B71B" w14:textId="77777777" w:rsidR="00250F24" w:rsidRPr="00161407" w:rsidRDefault="00250F24" w:rsidP="00250F24">
            <w:pPr>
              <w:rPr>
                <w:rFonts w:eastAsia="Calibri"/>
                <w:sz w:val="20"/>
                <w:szCs w:val="20"/>
              </w:rPr>
            </w:pPr>
            <w:r w:rsidRPr="00161407">
              <w:rPr>
                <w:rFonts w:eastAsia="Calibri"/>
                <w:sz w:val="20"/>
                <w:szCs w:val="20"/>
              </w:rPr>
              <w:t>Cod</w:t>
            </w:r>
          </w:p>
        </w:tc>
        <w:tc>
          <w:tcPr>
            <w:tcW w:w="2268" w:type="dxa"/>
            <w:shd w:val="clear" w:color="auto" w:fill="auto"/>
          </w:tcPr>
          <w:p w14:paraId="327549F2" w14:textId="77777777" w:rsidR="00250F24" w:rsidRPr="00161407" w:rsidRDefault="00250F24" w:rsidP="00250F24">
            <w:pPr>
              <w:rPr>
                <w:rFonts w:eastAsia="Calibri"/>
                <w:sz w:val="20"/>
                <w:szCs w:val="20"/>
              </w:rPr>
            </w:pPr>
            <w:r w:rsidRPr="00161407">
              <w:rPr>
                <w:rFonts w:eastAsia="Calibri"/>
                <w:sz w:val="20"/>
                <w:szCs w:val="20"/>
              </w:rPr>
              <w:t>Specie</w:t>
            </w:r>
          </w:p>
        </w:tc>
        <w:tc>
          <w:tcPr>
            <w:tcW w:w="993" w:type="dxa"/>
            <w:shd w:val="clear" w:color="auto" w:fill="auto"/>
          </w:tcPr>
          <w:p w14:paraId="58A29929" w14:textId="77777777" w:rsidR="00250F24" w:rsidRPr="00161407" w:rsidRDefault="00250F24" w:rsidP="00250F24">
            <w:pPr>
              <w:rPr>
                <w:rFonts w:eastAsia="Calibri"/>
                <w:sz w:val="20"/>
                <w:szCs w:val="20"/>
              </w:rPr>
            </w:pPr>
            <w:r w:rsidRPr="00161407">
              <w:rPr>
                <w:rFonts w:eastAsia="Calibri"/>
                <w:sz w:val="20"/>
                <w:szCs w:val="20"/>
              </w:rPr>
              <w:t>Populație:</w:t>
            </w:r>
          </w:p>
          <w:p w14:paraId="70DAA856" w14:textId="77777777" w:rsidR="00250F24" w:rsidRPr="00161407" w:rsidRDefault="00250F24" w:rsidP="00250F24">
            <w:pPr>
              <w:rPr>
                <w:rFonts w:eastAsia="Calibri"/>
                <w:sz w:val="20"/>
                <w:szCs w:val="20"/>
              </w:rPr>
            </w:pPr>
          </w:p>
        </w:tc>
        <w:tc>
          <w:tcPr>
            <w:tcW w:w="992" w:type="dxa"/>
            <w:shd w:val="clear" w:color="auto" w:fill="auto"/>
          </w:tcPr>
          <w:p w14:paraId="0F78E168" w14:textId="77777777" w:rsidR="00250F24" w:rsidRPr="00161407" w:rsidRDefault="00250F24" w:rsidP="00250F24">
            <w:pPr>
              <w:rPr>
                <w:rFonts w:eastAsia="Calibri"/>
                <w:sz w:val="20"/>
                <w:szCs w:val="20"/>
              </w:rPr>
            </w:pPr>
            <w:r w:rsidRPr="00161407">
              <w:rPr>
                <w:rFonts w:eastAsia="Calibri"/>
                <w:sz w:val="20"/>
                <w:szCs w:val="20"/>
              </w:rPr>
              <w:t>Reziden-ta</w:t>
            </w:r>
          </w:p>
        </w:tc>
        <w:tc>
          <w:tcPr>
            <w:tcW w:w="709" w:type="dxa"/>
            <w:shd w:val="clear" w:color="auto" w:fill="auto"/>
          </w:tcPr>
          <w:p w14:paraId="2B6C177E" w14:textId="77777777" w:rsidR="00250F24" w:rsidRPr="00161407" w:rsidRDefault="00250F24" w:rsidP="00250F24">
            <w:pPr>
              <w:rPr>
                <w:rFonts w:eastAsia="Calibri"/>
                <w:sz w:val="20"/>
                <w:szCs w:val="20"/>
              </w:rPr>
            </w:pPr>
            <w:r w:rsidRPr="00161407">
              <w:rPr>
                <w:rFonts w:eastAsia="Calibri"/>
                <w:sz w:val="20"/>
                <w:szCs w:val="20"/>
              </w:rPr>
              <w:t>Iernat</w:t>
            </w:r>
          </w:p>
        </w:tc>
        <w:tc>
          <w:tcPr>
            <w:tcW w:w="850" w:type="dxa"/>
            <w:shd w:val="clear" w:color="auto" w:fill="auto"/>
          </w:tcPr>
          <w:p w14:paraId="6CCE05E7" w14:textId="77777777" w:rsidR="00250F24" w:rsidRPr="00161407" w:rsidRDefault="00250F24" w:rsidP="00250F24">
            <w:pPr>
              <w:rPr>
                <w:rFonts w:eastAsia="Calibri"/>
                <w:sz w:val="20"/>
                <w:szCs w:val="20"/>
              </w:rPr>
            </w:pPr>
            <w:r w:rsidRPr="00161407">
              <w:rPr>
                <w:rFonts w:eastAsia="Calibri"/>
                <w:sz w:val="20"/>
                <w:szCs w:val="20"/>
              </w:rPr>
              <w:t>Pasaj</w:t>
            </w:r>
          </w:p>
        </w:tc>
        <w:tc>
          <w:tcPr>
            <w:tcW w:w="709" w:type="dxa"/>
            <w:shd w:val="clear" w:color="auto" w:fill="auto"/>
          </w:tcPr>
          <w:p w14:paraId="36C5538C" w14:textId="77777777" w:rsidR="00250F24" w:rsidRPr="00161407" w:rsidRDefault="00250F24" w:rsidP="00250F24">
            <w:pPr>
              <w:rPr>
                <w:rFonts w:eastAsia="Calibri"/>
                <w:sz w:val="20"/>
                <w:szCs w:val="20"/>
              </w:rPr>
            </w:pPr>
            <w:r w:rsidRPr="00161407">
              <w:rPr>
                <w:rFonts w:eastAsia="Calibri"/>
                <w:sz w:val="20"/>
                <w:szCs w:val="20"/>
              </w:rPr>
              <w:t>Sit. Pop.</w:t>
            </w:r>
          </w:p>
        </w:tc>
        <w:tc>
          <w:tcPr>
            <w:tcW w:w="1134" w:type="dxa"/>
            <w:shd w:val="clear" w:color="auto" w:fill="auto"/>
          </w:tcPr>
          <w:p w14:paraId="4B22F99A" w14:textId="77777777" w:rsidR="00250F24" w:rsidRPr="00161407" w:rsidRDefault="00250F24" w:rsidP="00250F24">
            <w:pPr>
              <w:rPr>
                <w:rFonts w:eastAsia="Calibri"/>
                <w:sz w:val="20"/>
                <w:szCs w:val="20"/>
              </w:rPr>
            </w:pPr>
            <w:r w:rsidRPr="00161407">
              <w:rPr>
                <w:rFonts w:eastAsia="Calibri"/>
                <w:sz w:val="20"/>
                <w:szCs w:val="20"/>
              </w:rPr>
              <w:t>Conserv</w:t>
            </w:r>
          </w:p>
        </w:tc>
        <w:tc>
          <w:tcPr>
            <w:tcW w:w="850" w:type="dxa"/>
            <w:shd w:val="clear" w:color="auto" w:fill="auto"/>
          </w:tcPr>
          <w:p w14:paraId="17CE5753" w14:textId="77777777" w:rsidR="00250F24" w:rsidRPr="00161407" w:rsidRDefault="00250F24" w:rsidP="00250F24">
            <w:pPr>
              <w:rPr>
                <w:rFonts w:eastAsia="Calibri"/>
                <w:sz w:val="20"/>
                <w:szCs w:val="20"/>
              </w:rPr>
            </w:pPr>
            <w:r w:rsidRPr="00161407">
              <w:rPr>
                <w:rFonts w:eastAsia="Calibri"/>
                <w:sz w:val="20"/>
                <w:szCs w:val="20"/>
              </w:rPr>
              <w:t>Izolare</w:t>
            </w:r>
          </w:p>
        </w:tc>
        <w:tc>
          <w:tcPr>
            <w:tcW w:w="851" w:type="dxa"/>
            <w:shd w:val="clear" w:color="auto" w:fill="auto"/>
          </w:tcPr>
          <w:p w14:paraId="61F8BE7A" w14:textId="77777777" w:rsidR="00250F24" w:rsidRPr="00161407" w:rsidRDefault="00250F24" w:rsidP="00250F24">
            <w:pPr>
              <w:rPr>
                <w:rFonts w:eastAsia="Calibri"/>
                <w:sz w:val="20"/>
                <w:szCs w:val="20"/>
              </w:rPr>
            </w:pPr>
            <w:r w:rsidRPr="00161407">
              <w:rPr>
                <w:rFonts w:eastAsia="Calibri"/>
                <w:sz w:val="20"/>
                <w:szCs w:val="20"/>
              </w:rPr>
              <w:t>Global</w:t>
            </w:r>
          </w:p>
        </w:tc>
      </w:tr>
      <w:tr w:rsidR="00250F24" w:rsidRPr="00161407" w14:paraId="7B731655" w14:textId="77777777" w:rsidTr="00250F24">
        <w:tc>
          <w:tcPr>
            <w:tcW w:w="709" w:type="dxa"/>
            <w:shd w:val="clear" w:color="auto" w:fill="auto"/>
          </w:tcPr>
          <w:p w14:paraId="69714280" w14:textId="77777777" w:rsidR="00250F24" w:rsidRPr="00161407" w:rsidRDefault="00250F24" w:rsidP="00250F24">
            <w:pPr>
              <w:rPr>
                <w:rFonts w:eastAsia="Calibri"/>
                <w:sz w:val="20"/>
                <w:szCs w:val="20"/>
              </w:rPr>
            </w:pPr>
            <w:r w:rsidRPr="00161407">
              <w:rPr>
                <w:rFonts w:eastAsia="Calibri"/>
                <w:sz w:val="20"/>
                <w:szCs w:val="20"/>
              </w:rPr>
              <w:t>1220</w:t>
            </w:r>
          </w:p>
        </w:tc>
        <w:tc>
          <w:tcPr>
            <w:tcW w:w="2268" w:type="dxa"/>
            <w:shd w:val="clear" w:color="auto" w:fill="auto"/>
          </w:tcPr>
          <w:p w14:paraId="39111C57" w14:textId="77777777" w:rsidR="00250F24" w:rsidRPr="001B7945" w:rsidRDefault="00250F24" w:rsidP="00250F24">
            <w:pPr>
              <w:rPr>
                <w:rFonts w:eastAsia="Calibri"/>
                <w:i/>
                <w:sz w:val="20"/>
                <w:szCs w:val="20"/>
              </w:rPr>
            </w:pPr>
            <w:r w:rsidRPr="001B7945">
              <w:rPr>
                <w:rFonts w:eastAsia="Calibri"/>
                <w:i/>
                <w:sz w:val="20"/>
                <w:szCs w:val="20"/>
              </w:rPr>
              <w:t>Emys orbicularis</w:t>
            </w:r>
          </w:p>
        </w:tc>
        <w:tc>
          <w:tcPr>
            <w:tcW w:w="993" w:type="dxa"/>
            <w:shd w:val="clear" w:color="auto" w:fill="auto"/>
          </w:tcPr>
          <w:p w14:paraId="60790866" w14:textId="77777777" w:rsidR="00250F24" w:rsidRPr="00161407" w:rsidRDefault="00250F24" w:rsidP="00250F24">
            <w:pPr>
              <w:rPr>
                <w:rFonts w:eastAsia="Calibri"/>
                <w:sz w:val="20"/>
                <w:szCs w:val="20"/>
              </w:rPr>
            </w:pPr>
          </w:p>
        </w:tc>
        <w:tc>
          <w:tcPr>
            <w:tcW w:w="992" w:type="dxa"/>
            <w:shd w:val="clear" w:color="auto" w:fill="auto"/>
          </w:tcPr>
          <w:p w14:paraId="1E44263F" w14:textId="77777777" w:rsidR="00250F24" w:rsidRPr="00161407" w:rsidRDefault="00250F24" w:rsidP="00250F24">
            <w:pPr>
              <w:rPr>
                <w:rFonts w:eastAsia="Calibri"/>
                <w:sz w:val="20"/>
                <w:szCs w:val="20"/>
              </w:rPr>
            </w:pPr>
          </w:p>
        </w:tc>
        <w:tc>
          <w:tcPr>
            <w:tcW w:w="709" w:type="dxa"/>
            <w:shd w:val="clear" w:color="auto" w:fill="auto"/>
          </w:tcPr>
          <w:p w14:paraId="377BF5A9" w14:textId="77777777" w:rsidR="00250F24" w:rsidRPr="00161407" w:rsidRDefault="00250F24" w:rsidP="00250F24">
            <w:pPr>
              <w:rPr>
                <w:rFonts w:eastAsia="Calibri"/>
                <w:sz w:val="20"/>
                <w:szCs w:val="20"/>
              </w:rPr>
            </w:pPr>
          </w:p>
        </w:tc>
        <w:tc>
          <w:tcPr>
            <w:tcW w:w="850" w:type="dxa"/>
            <w:shd w:val="clear" w:color="auto" w:fill="auto"/>
          </w:tcPr>
          <w:p w14:paraId="298C25C5" w14:textId="77777777" w:rsidR="00250F24" w:rsidRPr="00161407" w:rsidRDefault="00250F24" w:rsidP="00250F24">
            <w:pPr>
              <w:rPr>
                <w:rFonts w:eastAsia="Calibri"/>
                <w:sz w:val="20"/>
                <w:szCs w:val="20"/>
              </w:rPr>
            </w:pPr>
          </w:p>
        </w:tc>
        <w:tc>
          <w:tcPr>
            <w:tcW w:w="709" w:type="dxa"/>
            <w:shd w:val="clear" w:color="auto" w:fill="auto"/>
          </w:tcPr>
          <w:p w14:paraId="0091B416" w14:textId="77777777" w:rsidR="00250F24" w:rsidRPr="00161407" w:rsidRDefault="00250F24" w:rsidP="00250F24">
            <w:pPr>
              <w:rPr>
                <w:rFonts w:eastAsia="Calibri"/>
                <w:sz w:val="20"/>
                <w:szCs w:val="20"/>
              </w:rPr>
            </w:pPr>
            <w:r w:rsidRPr="00161407">
              <w:rPr>
                <w:rFonts w:eastAsia="Calibri"/>
                <w:sz w:val="20"/>
                <w:szCs w:val="20"/>
              </w:rPr>
              <w:t>D</w:t>
            </w:r>
          </w:p>
        </w:tc>
        <w:tc>
          <w:tcPr>
            <w:tcW w:w="1134" w:type="dxa"/>
            <w:shd w:val="clear" w:color="auto" w:fill="auto"/>
          </w:tcPr>
          <w:p w14:paraId="70B66856" w14:textId="77777777" w:rsidR="00250F24" w:rsidRPr="00161407" w:rsidRDefault="00250F24" w:rsidP="00250F24">
            <w:pPr>
              <w:rPr>
                <w:rFonts w:eastAsia="Calibri"/>
                <w:sz w:val="20"/>
                <w:szCs w:val="20"/>
              </w:rPr>
            </w:pPr>
          </w:p>
        </w:tc>
        <w:tc>
          <w:tcPr>
            <w:tcW w:w="850" w:type="dxa"/>
            <w:shd w:val="clear" w:color="auto" w:fill="auto"/>
          </w:tcPr>
          <w:p w14:paraId="20CD9BDD" w14:textId="77777777" w:rsidR="00250F24" w:rsidRPr="00161407" w:rsidRDefault="00250F24" w:rsidP="00250F24">
            <w:pPr>
              <w:rPr>
                <w:rFonts w:eastAsia="Calibri"/>
                <w:sz w:val="20"/>
                <w:szCs w:val="20"/>
              </w:rPr>
            </w:pPr>
          </w:p>
        </w:tc>
        <w:tc>
          <w:tcPr>
            <w:tcW w:w="851" w:type="dxa"/>
            <w:shd w:val="clear" w:color="auto" w:fill="auto"/>
          </w:tcPr>
          <w:p w14:paraId="0AE12C74" w14:textId="77777777" w:rsidR="00250F24" w:rsidRPr="00161407" w:rsidRDefault="00250F24" w:rsidP="00250F24">
            <w:pPr>
              <w:rPr>
                <w:rFonts w:eastAsia="Calibri"/>
                <w:sz w:val="20"/>
                <w:szCs w:val="20"/>
              </w:rPr>
            </w:pPr>
          </w:p>
        </w:tc>
      </w:tr>
      <w:tr w:rsidR="00250F24" w:rsidRPr="00161407" w14:paraId="628FC8A6" w14:textId="77777777" w:rsidTr="00250F24">
        <w:tc>
          <w:tcPr>
            <w:tcW w:w="709" w:type="dxa"/>
            <w:shd w:val="clear" w:color="auto" w:fill="auto"/>
          </w:tcPr>
          <w:p w14:paraId="092CC3ED" w14:textId="77777777" w:rsidR="00250F24" w:rsidRPr="00161407" w:rsidRDefault="00250F24" w:rsidP="00250F24">
            <w:pPr>
              <w:rPr>
                <w:rFonts w:eastAsia="Calibri"/>
                <w:sz w:val="20"/>
                <w:szCs w:val="20"/>
              </w:rPr>
            </w:pPr>
            <w:r w:rsidRPr="00161407">
              <w:rPr>
                <w:rFonts w:eastAsia="Calibri"/>
                <w:sz w:val="20"/>
                <w:szCs w:val="20"/>
              </w:rPr>
              <w:t>1188</w:t>
            </w:r>
          </w:p>
        </w:tc>
        <w:tc>
          <w:tcPr>
            <w:tcW w:w="2268" w:type="dxa"/>
            <w:shd w:val="clear" w:color="auto" w:fill="auto"/>
          </w:tcPr>
          <w:p w14:paraId="1565171E" w14:textId="77777777" w:rsidR="00250F24" w:rsidRPr="001B7945" w:rsidRDefault="00250F24" w:rsidP="00250F24">
            <w:pPr>
              <w:rPr>
                <w:rFonts w:eastAsia="Calibri"/>
                <w:i/>
                <w:sz w:val="20"/>
                <w:szCs w:val="20"/>
              </w:rPr>
            </w:pPr>
            <w:r w:rsidRPr="001B7945">
              <w:rPr>
                <w:rFonts w:eastAsia="Calibri"/>
                <w:i/>
                <w:sz w:val="20"/>
                <w:szCs w:val="20"/>
              </w:rPr>
              <w:t>Bombina bombina</w:t>
            </w:r>
          </w:p>
        </w:tc>
        <w:tc>
          <w:tcPr>
            <w:tcW w:w="993" w:type="dxa"/>
            <w:shd w:val="clear" w:color="auto" w:fill="auto"/>
          </w:tcPr>
          <w:p w14:paraId="6234A054" w14:textId="77777777" w:rsidR="00250F24" w:rsidRPr="00161407" w:rsidRDefault="00250F24" w:rsidP="00250F24">
            <w:pPr>
              <w:rPr>
                <w:rFonts w:eastAsia="Calibri"/>
                <w:sz w:val="20"/>
                <w:szCs w:val="20"/>
              </w:rPr>
            </w:pPr>
          </w:p>
        </w:tc>
        <w:tc>
          <w:tcPr>
            <w:tcW w:w="992" w:type="dxa"/>
            <w:shd w:val="clear" w:color="auto" w:fill="auto"/>
          </w:tcPr>
          <w:p w14:paraId="17F7ACD5" w14:textId="77777777" w:rsidR="00250F24" w:rsidRPr="00161407" w:rsidRDefault="00250F24" w:rsidP="00250F24">
            <w:pPr>
              <w:rPr>
                <w:rFonts w:eastAsia="Calibri"/>
                <w:sz w:val="20"/>
                <w:szCs w:val="20"/>
              </w:rPr>
            </w:pPr>
          </w:p>
        </w:tc>
        <w:tc>
          <w:tcPr>
            <w:tcW w:w="709" w:type="dxa"/>
            <w:shd w:val="clear" w:color="auto" w:fill="auto"/>
          </w:tcPr>
          <w:p w14:paraId="13AE1397" w14:textId="77777777" w:rsidR="00250F24" w:rsidRPr="00161407" w:rsidRDefault="00250F24" w:rsidP="00250F24">
            <w:pPr>
              <w:rPr>
                <w:rFonts w:eastAsia="Calibri"/>
                <w:sz w:val="20"/>
                <w:szCs w:val="20"/>
              </w:rPr>
            </w:pPr>
          </w:p>
        </w:tc>
        <w:tc>
          <w:tcPr>
            <w:tcW w:w="850" w:type="dxa"/>
            <w:shd w:val="clear" w:color="auto" w:fill="auto"/>
          </w:tcPr>
          <w:p w14:paraId="183241C7" w14:textId="77777777" w:rsidR="00250F24" w:rsidRPr="00161407" w:rsidRDefault="00250F24" w:rsidP="00250F24">
            <w:pPr>
              <w:rPr>
                <w:rFonts w:eastAsia="Calibri"/>
                <w:sz w:val="20"/>
                <w:szCs w:val="20"/>
              </w:rPr>
            </w:pPr>
          </w:p>
        </w:tc>
        <w:tc>
          <w:tcPr>
            <w:tcW w:w="709" w:type="dxa"/>
            <w:shd w:val="clear" w:color="auto" w:fill="auto"/>
          </w:tcPr>
          <w:p w14:paraId="5B12326D" w14:textId="77777777" w:rsidR="00250F24" w:rsidRPr="00161407" w:rsidRDefault="00250F24" w:rsidP="00250F24">
            <w:pPr>
              <w:rPr>
                <w:rFonts w:eastAsia="Calibri"/>
                <w:sz w:val="20"/>
                <w:szCs w:val="20"/>
              </w:rPr>
            </w:pPr>
            <w:r w:rsidRPr="00161407">
              <w:rPr>
                <w:rFonts w:eastAsia="Calibri"/>
                <w:sz w:val="20"/>
                <w:szCs w:val="20"/>
              </w:rPr>
              <w:t>D</w:t>
            </w:r>
          </w:p>
        </w:tc>
        <w:tc>
          <w:tcPr>
            <w:tcW w:w="1134" w:type="dxa"/>
            <w:shd w:val="clear" w:color="auto" w:fill="auto"/>
          </w:tcPr>
          <w:p w14:paraId="64257635" w14:textId="77777777" w:rsidR="00250F24" w:rsidRPr="00161407" w:rsidRDefault="00250F24" w:rsidP="00250F24">
            <w:pPr>
              <w:rPr>
                <w:rFonts w:eastAsia="Calibri"/>
                <w:sz w:val="20"/>
                <w:szCs w:val="20"/>
              </w:rPr>
            </w:pPr>
          </w:p>
        </w:tc>
        <w:tc>
          <w:tcPr>
            <w:tcW w:w="850" w:type="dxa"/>
            <w:shd w:val="clear" w:color="auto" w:fill="auto"/>
          </w:tcPr>
          <w:p w14:paraId="0C34BDB4" w14:textId="77777777" w:rsidR="00250F24" w:rsidRPr="00161407" w:rsidRDefault="00250F24" w:rsidP="00250F24">
            <w:pPr>
              <w:rPr>
                <w:rFonts w:eastAsia="Calibri"/>
                <w:sz w:val="20"/>
                <w:szCs w:val="20"/>
              </w:rPr>
            </w:pPr>
          </w:p>
        </w:tc>
        <w:tc>
          <w:tcPr>
            <w:tcW w:w="851" w:type="dxa"/>
            <w:shd w:val="clear" w:color="auto" w:fill="auto"/>
          </w:tcPr>
          <w:p w14:paraId="5E5E4BD3" w14:textId="77777777" w:rsidR="00250F24" w:rsidRPr="00161407" w:rsidRDefault="00250F24" w:rsidP="00250F24">
            <w:pPr>
              <w:rPr>
                <w:rFonts w:eastAsia="Calibri"/>
                <w:sz w:val="20"/>
                <w:szCs w:val="20"/>
              </w:rPr>
            </w:pPr>
          </w:p>
        </w:tc>
      </w:tr>
    </w:tbl>
    <w:p w14:paraId="411170D4" w14:textId="6CBE444B" w:rsidR="00250F24" w:rsidRPr="00161407" w:rsidRDefault="008F56B6" w:rsidP="00250F24">
      <w:r>
        <w:tab/>
      </w:r>
      <w:r>
        <w:tab/>
      </w:r>
      <w:r>
        <w:tab/>
      </w:r>
      <w:r>
        <w:tab/>
      </w:r>
      <w:r>
        <w:tab/>
      </w:r>
      <w:r>
        <w:tab/>
      </w:r>
      <w:r>
        <w:tab/>
      </w:r>
      <w:r>
        <w:tab/>
      </w:r>
      <w:r>
        <w:tab/>
      </w:r>
      <w:r>
        <w:tab/>
      </w:r>
      <w:r>
        <w:rPr>
          <w:b/>
          <w:i/>
          <w:sz w:val="22"/>
          <w:szCs w:val="22"/>
          <w:lang w:val="ro-RO"/>
        </w:rPr>
        <w:t>Tabelul nr. 23</w:t>
      </w:r>
    </w:p>
    <w:p w14:paraId="55225DC4" w14:textId="77777777" w:rsidR="00250F24" w:rsidRPr="00161407" w:rsidRDefault="00250F24" w:rsidP="00250F24">
      <w:r w:rsidRPr="00161407">
        <w:t>Specii de pesti enumerate în anexa II a Directivei Consiliului 92/43/CEE</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851"/>
        <w:gridCol w:w="992"/>
        <w:gridCol w:w="850"/>
        <w:gridCol w:w="709"/>
        <w:gridCol w:w="709"/>
        <w:gridCol w:w="709"/>
        <w:gridCol w:w="992"/>
        <w:gridCol w:w="850"/>
        <w:gridCol w:w="851"/>
      </w:tblGrid>
      <w:tr w:rsidR="00250F24" w:rsidRPr="00161407" w14:paraId="50E60359" w14:textId="77777777" w:rsidTr="00250F24">
        <w:tc>
          <w:tcPr>
            <w:tcW w:w="710" w:type="dxa"/>
            <w:shd w:val="clear" w:color="auto" w:fill="auto"/>
          </w:tcPr>
          <w:p w14:paraId="2273FF7F" w14:textId="77777777" w:rsidR="00250F24" w:rsidRPr="00161407" w:rsidRDefault="00250F24" w:rsidP="00250F24">
            <w:pPr>
              <w:rPr>
                <w:rFonts w:eastAsia="Calibri"/>
                <w:sz w:val="20"/>
                <w:szCs w:val="20"/>
              </w:rPr>
            </w:pPr>
            <w:r w:rsidRPr="00161407">
              <w:rPr>
                <w:rFonts w:eastAsia="Calibri"/>
                <w:sz w:val="20"/>
                <w:szCs w:val="20"/>
              </w:rPr>
              <w:t>Cod</w:t>
            </w:r>
          </w:p>
        </w:tc>
        <w:tc>
          <w:tcPr>
            <w:tcW w:w="2693" w:type="dxa"/>
            <w:shd w:val="clear" w:color="auto" w:fill="auto"/>
          </w:tcPr>
          <w:p w14:paraId="571D7610" w14:textId="77777777" w:rsidR="00250F24" w:rsidRPr="00161407" w:rsidRDefault="00250F24" w:rsidP="00250F24">
            <w:pPr>
              <w:rPr>
                <w:rFonts w:eastAsia="Calibri"/>
                <w:sz w:val="20"/>
                <w:szCs w:val="20"/>
              </w:rPr>
            </w:pPr>
            <w:r w:rsidRPr="00161407">
              <w:rPr>
                <w:rFonts w:eastAsia="Calibri"/>
                <w:sz w:val="20"/>
                <w:szCs w:val="20"/>
              </w:rPr>
              <w:t>Specie</w:t>
            </w:r>
          </w:p>
        </w:tc>
        <w:tc>
          <w:tcPr>
            <w:tcW w:w="851" w:type="dxa"/>
            <w:shd w:val="clear" w:color="auto" w:fill="auto"/>
          </w:tcPr>
          <w:p w14:paraId="2047363B" w14:textId="77777777" w:rsidR="00250F24" w:rsidRPr="00161407" w:rsidRDefault="00250F24" w:rsidP="00250F24">
            <w:pPr>
              <w:rPr>
                <w:rFonts w:eastAsia="Calibri"/>
                <w:sz w:val="20"/>
                <w:szCs w:val="20"/>
              </w:rPr>
            </w:pPr>
            <w:r w:rsidRPr="00161407">
              <w:rPr>
                <w:rFonts w:eastAsia="Calibri"/>
                <w:sz w:val="20"/>
                <w:szCs w:val="20"/>
              </w:rPr>
              <w:t>Popula-tie:</w:t>
            </w:r>
          </w:p>
          <w:p w14:paraId="66F836EB" w14:textId="77777777" w:rsidR="00250F24" w:rsidRPr="00161407" w:rsidRDefault="00250F24" w:rsidP="00250F24">
            <w:pPr>
              <w:rPr>
                <w:rFonts w:eastAsia="Calibri"/>
                <w:sz w:val="20"/>
                <w:szCs w:val="20"/>
              </w:rPr>
            </w:pPr>
          </w:p>
        </w:tc>
        <w:tc>
          <w:tcPr>
            <w:tcW w:w="992" w:type="dxa"/>
            <w:shd w:val="clear" w:color="auto" w:fill="auto"/>
          </w:tcPr>
          <w:p w14:paraId="5B5FCC22" w14:textId="77777777" w:rsidR="00250F24" w:rsidRPr="00161407" w:rsidRDefault="00250F24" w:rsidP="00250F24">
            <w:pPr>
              <w:rPr>
                <w:rFonts w:eastAsia="Calibri"/>
                <w:sz w:val="20"/>
                <w:szCs w:val="20"/>
              </w:rPr>
            </w:pPr>
            <w:r w:rsidRPr="00161407">
              <w:rPr>
                <w:rFonts w:eastAsia="Calibri"/>
                <w:sz w:val="20"/>
                <w:szCs w:val="20"/>
              </w:rPr>
              <w:t>Reziden-ta</w:t>
            </w:r>
          </w:p>
        </w:tc>
        <w:tc>
          <w:tcPr>
            <w:tcW w:w="850" w:type="dxa"/>
            <w:shd w:val="clear" w:color="auto" w:fill="auto"/>
          </w:tcPr>
          <w:p w14:paraId="05270A60" w14:textId="77777777" w:rsidR="00250F24" w:rsidRPr="00161407" w:rsidRDefault="00250F24" w:rsidP="00250F24">
            <w:pPr>
              <w:rPr>
                <w:rFonts w:eastAsia="Calibri"/>
                <w:sz w:val="20"/>
                <w:szCs w:val="20"/>
              </w:rPr>
            </w:pPr>
            <w:r w:rsidRPr="00161407">
              <w:rPr>
                <w:rFonts w:eastAsia="Calibri"/>
                <w:sz w:val="20"/>
                <w:szCs w:val="20"/>
              </w:rPr>
              <w:t>Repro-ducere</w:t>
            </w:r>
          </w:p>
        </w:tc>
        <w:tc>
          <w:tcPr>
            <w:tcW w:w="709" w:type="dxa"/>
            <w:shd w:val="clear" w:color="auto" w:fill="auto"/>
          </w:tcPr>
          <w:p w14:paraId="45C5A611" w14:textId="77777777" w:rsidR="00250F24" w:rsidRPr="00161407" w:rsidRDefault="00250F24" w:rsidP="00250F24">
            <w:pPr>
              <w:rPr>
                <w:rFonts w:eastAsia="Calibri"/>
                <w:sz w:val="20"/>
                <w:szCs w:val="20"/>
              </w:rPr>
            </w:pPr>
            <w:r w:rsidRPr="00161407">
              <w:rPr>
                <w:rFonts w:eastAsia="Calibri"/>
                <w:sz w:val="20"/>
                <w:szCs w:val="20"/>
              </w:rPr>
              <w:t>Iernat</w:t>
            </w:r>
          </w:p>
        </w:tc>
        <w:tc>
          <w:tcPr>
            <w:tcW w:w="709" w:type="dxa"/>
            <w:shd w:val="clear" w:color="auto" w:fill="auto"/>
          </w:tcPr>
          <w:p w14:paraId="4A80C5EC" w14:textId="77777777" w:rsidR="00250F24" w:rsidRPr="00161407" w:rsidRDefault="00250F24" w:rsidP="00250F24">
            <w:pPr>
              <w:rPr>
                <w:rFonts w:eastAsia="Calibri"/>
                <w:sz w:val="20"/>
                <w:szCs w:val="20"/>
              </w:rPr>
            </w:pPr>
            <w:r w:rsidRPr="00161407">
              <w:rPr>
                <w:rFonts w:eastAsia="Calibri"/>
                <w:sz w:val="20"/>
                <w:szCs w:val="20"/>
              </w:rPr>
              <w:t>Pasaj</w:t>
            </w:r>
          </w:p>
        </w:tc>
        <w:tc>
          <w:tcPr>
            <w:tcW w:w="709" w:type="dxa"/>
            <w:shd w:val="clear" w:color="auto" w:fill="auto"/>
          </w:tcPr>
          <w:p w14:paraId="4935D037" w14:textId="77777777" w:rsidR="00250F24" w:rsidRPr="00161407" w:rsidRDefault="00250F24" w:rsidP="00250F24">
            <w:pPr>
              <w:rPr>
                <w:rFonts w:eastAsia="Calibri"/>
                <w:sz w:val="20"/>
                <w:szCs w:val="20"/>
              </w:rPr>
            </w:pPr>
            <w:r w:rsidRPr="00161407">
              <w:rPr>
                <w:rFonts w:eastAsia="Calibri"/>
                <w:sz w:val="20"/>
                <w:szCs w:val="20"/>
              </w:rPr>
              <w:t>Sit. Pop.</w:t>
            </w:r>
          </w:p>
        </w:tc>
        <w:tc>
          <w:tcPr>
            <w:tcW w:w="992" w:type="dxa"/>
            <w:shd w:val="clear" w:color="auto" w:fill="auto"/>
          </w:tcPr>
          <w:p w14:paraId="3081B3E2" w14:textId="77777777" w:rsidR="00250F24" w:rsidRPr="00161407" w:rsidRDefault="00250F24" w:rsidP="00250F24">
            <w:pPr>
              <w:rPr>
                <w:rFonts w:eastAsia="Calibri"/>
                <w:sz w:val="20"/>
                <w:szCs w:val="20"/>
              </w:rPr>
            </w:pPr>
            <w:r w:rsidRPr="00161407">
              <w:rPr>
                <w:rFonts w:eastAsia="Calibri"/>
                <w:sz w:val="20"/>
                <w:szCs w:val="20"/>
              </w:rPr>
              <w:t>Conserv</w:t>
            </w:r>
          </w:p>
        </w:tc>
        <w:tc>
          <w:tcPr>
            <w:tcW w:w="850" w:type="dxa"/>
            <w:shd w:val="clear" w:color="auto" w:fill="auto"/>
          </w:tcPr>
          <w:p w14:paraId="7ADEC023" w14:textId="77777777" w:rsidR="00250F24" w:rsidRPr="00161407" w:rsidRDefault="00250F24" w:rsidP="00250F24">
            <w:pPr>
              <w:rPr>
                <w:rFonts w:eastAsia="Calibri"/>
                <w:sz w:val="20"/>
                <w:szCs w:val="20"/>
              </w:rPr>
            </w:pPr>
            <w:r w:rsidRPr="00161407">
              <w:rPr>
                <w:rFonts w:eastAsia="Calibri"/>
                <w:sz w:val="20"/>
                <w:szCs w:val="20"/>
              </w:rPr>
              <w:t>Izolare</w:t>
            </w:r>
          </w:p>
        </w:tc>
        <w:tc>
          <w:tcPr>
            <w:tcW w:w="851" w:type="dxa"/>
            <w:shd w:val="clear" w:color="auto" w:fill="auto"/>
          </w:tcPr>
          <w:p w14:paraId="4E7DF327" w14:textId="77777777" w:rsidR="00250F24" w:rsidRPr="00161407" w:rsidRDefault="00250F24" w:rsidP="00250F24">
            <w:pPr>
              <w:rPr>
                <w:rFonts w:eastAsia="Calibri"/>
                <w:sz w:val="20"/>
                <w:szCs w:val="20"/>
              </w:rPr>
            </w:pPr>
            <w:r w:rsidRPr="00161407">
              <w:rPr>
                <w:rFonts w:eastAsia="Calibri"/>
                <w:sz w:val="20"/>
                <w:szCs w:val="20"/>
              </w:rPr>
              <w:t>Global</w:t>
            </w:r>
          </w:p>
        </w:tc>
      </w:tr>
      <w:tr w:rsidR="00250F24" w:rsidRPr="00161407" w14:paraId="7C5650D1" w14:textId="77777777" w:rsidTr="00250F24">
        <w:tc>
          <w:tcPr>
            <w:tcW w:w="710" w:type="dxa"/>
            <w:shd w:val="clear" w:color="auto" w:fill="auto"/>
          </w:tcPr>
          <w:p w14:paraId="231B418E" w14:textId="77777777" w:rsidR="00250F24" w:rsidRPr="00161407" w:rsidRDefault="00250F24" w:rsidP="00250F24">
            <w:pPr>
              <w:rPr>
                <w:rFonts w:eastAsia="Calibri"/>
                <w:sz w:val="20"/>
                <w:szCs w:val="20"/>
              </w:rPr>
            </w:pPr>
            <w:r w:rsidRPr="00161407">
              <w:rPr>
                <w:rFonts w:eastAsia="Calibri"/>
                <w:sz w:val="20"/>
                <w:szCs w:val="20"/>
              </w:rPr>
              <w:t>1149</w:t>
            </w:r>
          </w:p>
        </w:tc>
        <w:tc>
          <w:tcPr>
            <w:tcW w:w="2693" w:type="dxa"/>
            <w:shd w:val="clear" w:color="auto" w:fill="auto"/>
          </w:tcPr>
          <w:p w14:paraId="67AE9E5B" w14:textId="77777777" w:rsidR="00250F24" w:rsidRPr="001B7945" w:rsidRDefault="00250F24" w:rsidP="00250F24">
            <w:pPr>
              <w:rPr>
                <w:rFonts w:eastAsia="Calibri"/>
                <w:i/>
                <w:sz w:val="20"/>
                <w:szCs w:val="20"/>
              </w:rPr>
            </w:pPr>
            <w:r w:rsidRPr="001B7945">
              <w:rPr>
                <w:rFonts w:eastAsia="Calibri"/>
                <w:i/>
                <w:sz w:val="20"/>
                <w:szCs w:val="20"/>
              </w:rPr>
              <w:t>Cobitis taenia</w:t>
            </w:r>
          </w:p>
        </w:tc>
        <w:tc>
          <w:tcPr>
            <w:tcW w:w="851" w:type="dxa"/>
            <w:shd w:val="clear" w:color="auto" w:fill="auto"/>
          </w:tcPr>
          <w:p w14:paraId="30FDE49F" w14:textId="77777777" w:rsidR="00250F24" w:rsidRPr="00161407" w:rsidRDefault="00250F24" w:rsidP="00250F24">
            <w:pPr>
              <w:rPr>
                <w:rFonts w:eastAsia="Calibri"/>
                <w:sz w:val="20"/>
                <w:szCs w:val="20"/>
              </w:rPr>
            </w:pPr>
          </w:p>
        </w:tc>
        <w:tc>
          <w:tcPr>
            <w:tcW w:w="992" w:type="dxa"/>
            <w:shd w:val="clear" w:color="auto" w:fill="auto"/>
          </w:tcPr>
          <w:p w14:paraId="17388041" w14:textId="77777777" w:rsidR="00250F24" w:rsidRPr="00161407" w:rsidRDefault="00250F24" w:rsidP="00250F24">
            <w:pPr>
              <w:rPr>
                <w:rFonts w:eastAsia="Calibri"/>
                <w:sz w:val="20"/>
                <w:szCs w:val="20"/>
              </w:rPr>
            </w:pPr>
            <w:r w:rsidRPr="00161407">
              <w:rPr>
                <w:rFonts w:eastAsia="Calibri"/>
                <w:sz w:val="20"/>
                <w:szCs w:val="20"/>
              </w:rPr>
              <w:t>P</w:t>
            </w:r>
          </w:p>
        </w:tc>
        <w:tc>
          <w:tcPr>
            <w:tcW w:w="850" w:type="dxa"/>
            <w:shd w:val="clear" w:color="auto" w:fill="auto"/>
          </w:tcPr>
          <w:p w14:paraId="6D9D04F1" w14:textId="77777777" w:rsidR="00250F24" w:rsidRPr="00161407" w:rsidRDefault="00250F24" w:rsidP="00250F24">
            <w:pPr>
              <w:rPr>
                <w:rFonts w:eastAsia="Calibri"/>
                <w:sz w:val="20"/>
                <w:szCs w:val="20"/>
              </w:rPr>
            </w:pPr>
          </w:p>
        </w:tc>
        <w:tc>
          <w:tcPr>
            <w:tcW w:w="709" w:type="dxa"/>
            <w:shd w:val="clear" w:color="auto" w:fill="auto"/>
          </w:tcPr>
          <w:p w14:paraId="3BD38EC2" w14:textId="77777777" w:rsidR="00250F24" w:rsidRPr="00161407" w:rsidRDefault="00250F24" w:rsidP="00250F24">
            <w:pPr>
              <w:rPr>
                <w:rFonts w:eastAsia="Calibri"/>
                <w:sz w:val="20"/>
                <w:szCs w:val="20"/>
              </w:rPr>
            </w:pPr>
          </w:p>
        </w:tc>
        <w:tc>
          <w:tcPr>
            <w:tcW w:w="709" w:type="dxa"/>
            <w:shd w:val="clear" w:color="auto" w:fill="auto"/>
          </w:tcPr>
          <w:p w14:paraId="3E187009" w14:textId="77777777" w:rsidR="00250F24" w:rsidRPr="00161407" w:rsidRDefault="00250F24" w:rsidP="00250F24">
            <w:pPr>
              <w:rPr>
                <w:rFonts w:eastAsia="Calibri"/>
                <w:sz w:val="20"/>
                <w:szCs w:val="20"/>
              </w:rPr>
            </w:pPr>
          </w:p>
        </w:tc>
        <w:tc>
          <w:tcPr>
            <w:tcW w:w="709" w:type="dxa"/>
            <w:shd w:val="clear" w:color="auto" w:fill="auto"/>
          </w:tcPr>
          <w:p w14:paraId="4A8ECEA7" w14:textId="77777777" w:rsidR="00250F24" w:rsidRPr="00161407" w:rsidRDefault="00250F24" w:rsidP="00250F24">
            <w:pPr>
              <w:rPr>
                <w:rFonts w:eastAsia="Calibri"/>
                <w:sz w:val="20"/>
                <w:szCs w:val="20"/>
              </w:rPr>
            </w:pPr>
            <w:r w:rsidRPr="00161407">
              <w:rPr>
                <w:rFonts w:eastAsia="Calibri"/>
                <w:sz w:val="20"/>
                <w:szCs w:val="20"/>
              </w:rPr>
              <w:t>C</w:t>
            </w:r>
          </w:p>
        </w:tc>
        <w:tc>
          <w:tcPr>
            <w:tcW w:w="992" w:type="dxa"/>
            <w:shd w:val="clear" w:color="auto" w:fill="auto"/>
          </w:tcPr>
          <w:p w14:paraId="639ABE26" w14:textId="77777777" w:rsidR="00250F24" w:rsidRPr="00161407" w:rsidRDefault="00250F24" w:rsidP="00250F24">
            <w:pPr>
              <w:rPr>
                <w:rFonts w:eastAsia="Calibri"/>
                <w:sz w:val="20"/>
                <w:szCs w:val="20"/>
              </w:rPr>
            </w:pPr>
            <w:r w:rsidRPr="00161407">
              <w:rPr>
                <w:rFonts w:eastAsia="Calibri"/>
                <w:sz w:val="20"/>
                <w:szCs w:val="20"/>
              </w:rPr>
              <w:t>B</w:t>
            </w:r>
          </w:p>
        </w:tc>
        <w:tc>
          <w:tcPr>
            <w:tcW w:w="850" w:type="dxa"/>
            <w:shd w:val="clear" w:color="auto" w:fill="auto"/>
          </w:tcPr>
          <w:p w14:paraId="427D9DB5" w14:textId="77777777" w:rsidR="00250F24" w:rsidRPr="00161407" w:rsidRDefault="00250F24" w:rsidP="00250F24">
            <w:pPr>
              <w:rPr>
                <w:rFonts w:eastAsia="Calibri"/>
                <w:sz w:val="20"/>
                <w:szCs w:val="20"/>
              </w:rPr>
            </w:pPr>
            <w:r w:rsidRPr="00161407">
              <w:rPr>
                <w:rFonts w:eastAsia="Calibri"/>
                <w:sz w:val="20"/>
                <w:szCs w:val="20"/>
              </w:rPr>
              <w:t>C</w:t>
            </w:r>
          </w:p>
        </w:tc>
        <w:tc>
          <w:tcPr>
            <w:tcW w:w="851" w:type="dxa"/>
            <w:shd w:val="clear" w:color="auto" w:fill="auto"/>
          </w:tcPr>
          <w:p w14:paraId="681803CA" w14:textId="77777777" w:rsidR="00250F24" w:rsidRPr="00161407" w:rsidRDefault="00250F24" w:rsidP="00250F24">
            <w:pPr>
              <w:rPr>
                <w:rFonts w:eastAsia="Calibri"/>
                <w:sz w:val="20"/>
                <w:szCs w:val="20"/>
              </w:rPr>
            </w:pPr>
            <w:r w:rsidRPr="00161407">
              <w:rPr>
                <w:rFonts w:eastAsia="Calibri"/>
                <w:sz w:val="20"/>
                <w:szCs w:val="20"/>
              </w:rPr>
              <w:t>B</w:t>
            </w:r>
          </w:p>
        </w:tc>
      </w:tr>
      <w:tr w:rsidR="00250F24" w:rsidRPr="00161407" w14:paraId="0A2813EA" w14:textId="77777777" w:rsidTr="00250F24">
        <w:tc>
          <w:tcPr>
            <w:tcW w:w="710" w:type="dxa"/>
            <w:shd w:val="clear" w:color="auto" w:fill="auto"/>
          </w:tcPr>
          <w:p w14:paraId="16676C79" w14:textId="77777777" w:rsidR="00250F24" w:rsidRPr="00161407" w:rsidRDefault="00250F24" w:rsidP="00250F24">
            <w:pPr>
              <w:rPr>
                <w:rFonts w:eastAsia="Calibri"/>
                <w:sz w:val="20"/>
                <w:szCs w:val="20"/>
              </w:rPr>
            </w:pPr>
            <w:r w:rsidRPr="00161407">
              <w:rPr>
                <w:rFonts w:eastAsia="Calibri"/>
                <w:sz w:val="20"/>
                <w:szCs w:val="20"/>
              </w:rPr>
              <w:t>1145</w:t>
            </w:r>
          </w:p>
        </w:tc>
        <w:tc>
          <w:tcPr>
            <w:tcW w:w="2693" w:type="dxa"/>
            <w:shd w:val="clear" w:color="auto" w:fill="auto"/>
          </w:tcPr>
          <w:p w14:paraId="18B90BE4" w14:textId="77777777" w:rsidR="00250F24" w:rsidRPr="001B7945" w:rsidRDefault="00250F24" w:rsidP="00250F24">
            <w:pPr>
              <w:rPr>
                <w:rFonts w:eastAsia="Calibri"/>
                <w:i/>
                <w:sz w:val="20"/>
                <w:szCs w:val="20"/>
              </w:rPr>
            </w:pPr>
            <w:r w:rsidRPr="001B7945">
              <w:rPr>
                <w:rFonts w:eastAsia="Calibri"/>
                <w:i/>
                <w:sz w:val="20"/>
                <w:szCs w:val="20"/>
              </w:rPr>
              <w:t>Misgurnus fossilis</w:t>
            </w:r>
          </w:p>
        </w:tc>
        <w:tc>
          <w:tcPr>
            <w:tcW w:w="851" w:type="dxa"/>
            <w:shd w:val="clear" w:color="auto" w:fill="auto"/>
          </w:tcPr>
          <w:p w14:paraId="0E09EA92" w14:textId="77777777" w:rsidR="00250F24" w:rsidRPr="00161407" w:rsidRDefault="00250F24" w:rsidP="00250F24">
            <w:pPr>
              <w:rPr>
                <w:rFonts w:eastAsia="Calibri"/>
                <w:sz w:val="20"/>
                <w:szCs w:val="20"/>
              </w:rPr>
            </w:pPr>
          </w:p>
        </w:tc>
        <w:tc>
          <w:tcPr>
            <w:tcW w:w="992" w:type="dxa"/>
            <w:shd w:val="clear" w:color="auto" w:fill="auto"/>
          </w:tcPr>
          <w:p w14:paraId="2D78941E" w14:textId="77777777" w:rsidR="00250F24" w:rsidRPr="00161407" w:rsidRDefault="00250F24" w:rsidP="00250F24">
            <w:pPr>
              <w:rPr>
                <w:rFonts w:eastAsia="Calibri"/>
                <w:sz w:val="20"/>
                <w:szCs w:val="20"/>
              </w:rPr>
            </w:pPr>
            <w:r w:rsidRPr="00161407">
              <w:rPr>
                <w:rFonts w:eastAsia="Calibri"/>
                <w:sz w:val="20"/>
                <w:szCs w:val="20"/>
              </w:rPr>
              <w:t>P</w:t>
            </w:r>
          </w:p>
        </w:tc>
        <w:tc>
          <w:tcPr>
            <w:tcW w:w="850" w:type="dxa"/>
            <w:shd w:val="clear" w:color="auto" w:fill="auto"/>
          </w:tcPr>
          <w:p w14:paraId="05D71BC4" w14:textId="77777777" w:rsidR="00250F24" w:rsidRPr="00161407" w:rsidRDefault="00250F24" w:rsidP="00250F24">
            <w:pPr>
              <w:rPr>
                <w:rFonts w:eastAsia="Calibri"/>
                <w:sz w:val="20"/>
                <w:szCs w:val="20"/>
              </w:rPr>
            </w:pPr>
          </w:p>
        </w:tc>
        <w:tc>
          <w:tcPr>
            <w:tcW w:w="709" w:type="dxa"/>
            <w:shd w:val="clear" w:color="auto" w:fill="auto"/>
          </w:tcPr>
          <w:p w14:paraId="2850F204" w14:textId="77777777" w:rsidR="00250F24" w:rsidRPr="00161407" w:rsidRDefault="00250F24" w:rsidP="00250F24">
            <w:pPr>
              <w:rPr>
                <w:rFonts w:eastAsia="Calibri"/>
                <w:sz w:val="20"/>
                <w:szCs w:val="20"/>
              </w:rPr>
            </w:pPr>
          </w:p>
        </w:tc>
        <w:tc>
          <w:tcPr>
            <w:tcW w:w="709" w:type="dxa"/>
            <w:shd w:val="clear" w:color="auto" w:fill="auto"/>
          </w:tcPr>
          <w:p w14:paraId="446145B1" w14:textId="77777777" w:rsidR="00250F24" w:rsidRPr="00161407" w:rsidRDefault="00250F24" w:rsidP="00250F24">
            <w:pPr>
              <w:rPr>
                <w:rFonts w:eastAsia="Calibri"/>
                <w:sz w:val="20"/>
                <w:szCs w:val="20"/>
              </w:rPr>
            </w:pPr>
          </w:p>
        </w:tc>
        <w:tc>
          <w:tcPr>
            <w:tcW w:w="709" w:type="dxa"/>
            <w:shd w:val="clear" w:color="auto" w:fill="auto"/>
          </w:tcPr>
          <w:p w14:paraId="62BB60A7" w14:textId="77777777" w:rsidR="00250F24" w:rsidRPr="00161407" w:rsidRDefault="00250F24" w:rsidP="00250F24">
            <w:pPr>
              <w:rPr>
                <w:rFonts w:eastAsia="Calibri"/>
                <w:sz w:val="20"/>
                <w:szCs w:val="20"/>
              </w:rPr>
            </w:pPr>
            <w:r w:rsidRPr="00161407">
              <w:rPr>
                <w:rFonts w:eastAsia="Calibri"/>
                <w:sz w:val="20"/>
                <w:szCs w:val="20"/>
              </w:rPr>
              <w:t>D</w:t>
            </w:r>
          </w:p>
        </w:tc>
        <w:tc>
          <w:tcPr>
            <w:tcW w:w="992" w:type="dxa"/>
            <w:shd w:val="clear" w:color="auto" w:fill="auto"/>
          </w:tcPr>
          <w:p w14:paraId="4977E034" w14:textId="77777777" w:rsidR="00250F24" w:rsidRPr="00161407" w:rsidRDefault="00250F24" w:rsidP="00250F24">
            <w:pPr>
              <w:rPr>
                <w:rFonts w:eastAsia="Calibri"/>
                <w:sz w:val="20"/>
                <w:szCs w:val="20"/>
              </w:rPr>
            </w:pPr>
          </w:p>
        </w:tc>
        <w:tc>
          <w:tcPr>
            <w:tcW w:w="850" w:type="dxa"/>
            <w:shd w:val="clear" w:color="auto" w:fill="auto"/>
          </w:tcPr>
          <w:p w14:paraId="16E0F632" w14:textId="77777777" w:rsidR="00250F24" w:rsidRPr="00161407" w:rsidRDefault="00250F24" w:rsidP="00250F24">
            <w:pPr>
              <w:rPr>
                <w:rFonts w:eastAsia="Calibri"/>
                <w:sz w:val="20"/>
                <w:szCs w:val="20"/>
              </w:rPr>
            </w:pPr>
          </w:p>
        </w:tc>
        <w:tc>
          <w:tcPr>
            <w:tcW w:w="851" w:type="dxa"/>
            <w:shd w:val="clear" w:color="auto" w:fill="auto"/>
          </w:tcPr>
          <w:p w14:paraId="4F51A4B2" w14:textId="77777777" w:rsidR="00250F24" w:rsidRPr="00161407" w:rsidRDefault="00250F24" w:rsidP="00250F24">
            <w:pPr>
              <w:rPr>
                <w:rFonts w:eastAsia="Calibri"/>
                <w:sz w:val="20"/>
                <w:szCs w:val="20"/>
              </w:rPr>
            </w:pPr>
          </w:p>
        </w:tc>
      </w:tr>
    </w:tbl>
    <w:p w14:paraId="3E90A3EB" w14:textId="3E533DFF" w:rsidR="00250F24" w:rsidRPr="00161407" w:rsidRDefault="008F56B6" w:rsidP="00250F24">
      <w:r>
        <w:tab/>
      </w:r>
      <w:r>
        <w:tab/>
      </w:r>
      <w:r>
        <w:tab/>
      </w:r>
      <w:r>
        <w:tab/>
      </w:r>
      <w:r>
        <w:tab/>
      </w:r>
      <w:r>
        <w:tab/>
      </w:r>
      <w:r>
        <w:tab/>
      </w:r>
      <w:r>
        <w:tab/>
      </w:r>
      <w:r>
        <w:tab/>
      </w:r>
      <w:r>
        <w:tab/>
      </w:r>
      <w:r>
        <w:rPr>
          <w:b/>
          <w:i/>
          <w:sz w:val="22"/>
          <w:szCs w:val="22"/>
          <w:lang w:val="ro-RO"/>
        </w:rPr>
        <w:t>Tabelul nr. 24</w:t>
      </w:r>
    </w:p>
    <w:p w14:paraId="4DED32C8" w14:textId="77777777" w:rsidR="00250F24" w:rsidRPr="00161407" w:rsidRDefault="00250F24" w:rsidP="00250F24">
      <w:r w:rsidRPr="00161407">
        <w:t>Specii de insecte enumerate în anexa II a Directivei Consiliului 92/43/CEE</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851"/>
        <w:gridCol w:w="992"/>
        <w:gridCol w:w="850"/>
        <w:gridCol w:w="709"/>
        <w:gridCol w:w="709"/>
        <w:gridCol w:w="709"/>
        <w:gridCol w:w="992"/>
        <w:gridCol w:w="850"/>
        <w:gridCol w:w="851"/>
      </w:tblGrid>
      <w:tr w:rsidR="00250F24" w:rsidRPr="00161407" w14:paraId="13B961F8" w14:textId="77777777" w:rsidTr="00250F24">
        <w:tc>
          <w:tcPr>
            <w:tcW w:w="710" w:type="dxa"/>
            <w:shd w:val="clear" w:color="auto" w:fill="auto"/>
          </w:tcPr>
          <w:p w14:paraId="1FC1F647" w14:textId="77777777" w:rsidR="00250F24" w:rsidRPr="00161407" w:rsidRDefault="00250F24" w:rsidP="00250F24">
            <w:pPr>
              <w:rPr>
                <w:rFonts w:eastAsia="Calibri"/>
                <w:sz w:val="20"/>
                <w:szCs w:val="20"/>
              </w:rPr>
            </w:pPr>
            <w:r w:rsidRPr="00161407">
              <w:rPr>
                <w:rFonts w:eastAsia="Calibri"/>
                <w:sz w:val="20"/>
                <w:szCs w:val="20"/>
              </w:rPr>
              <w:t>Cod</w:t>
            </w:r>
          </w:p>
        </w:tc>
        <w:tc>
          <w:tcPr>
            <w:tcW w:w="2693" w:type="dxa"/>
            <w:shd w:val="clear" w:color="auto" w:fill="auto"/>
          </w:tcPr>
          <w:p w14:paraId="6F11D08A" w14:textId="77777777" w:rsidR="00250F24" w:rsidRPr="00161407" w:rsidRDefault="00250F24" w:rsidP="00250F24">
            <w:pPr>
              <w:rPr>
                <w:rFonts w:eastAsia="Calibri"/>
                <w:sz w:val="20"/>
                <w:szCs w:val="20"/>
              </w:rPr>
            </w:pPr>
            <w:r w:rsidRPr="00161407">
              <w:rPr>
                <w:rFonts w:eastAsia="Calibri"/>
                <w:sz w:val="20"/>
                <w:szCs w:val="20"/>
              </w:rPr>
              <w:t>Specie</w:t>
            </w:r>
          </w:p>
        </w:tc>
        <w:tc>
          <w:tcPr>
            <w:tcW w:w="851" w:type="dxa"/>
            <w:shd w:val="clear" w:color="auto" w:fill="auto"/>
          </w:tcPr>
          <w:p w14:paraId="197A3AAB" w14:textId="77777777" w:rsidR="00250F24" w:rsidRPr="00161407" w:rsidRDefault="00250F24" w:rsidP="00250F24">
            <w:pPr>
              <w:rPr>
                <w:rFonts w:eastAsia="Calibri"/>
                <w:sz w:val="20"/>
                <w:szCs w:val="20"/>
              </w:rPr>
            </w:pPr>
            <w:r w:rsidRPr="00161407">
              <w:rPr>
                <w:rFonts w:eastAsia="Calibri"/>
                <w:sz w:val="20"/>
                <w:szCs w:val="20"/>
              </w:rPr>
              <w:t>Popula-tie:</w:t>
            </w:r>
          </w:p>
          <w:p w14:paraId="01296141" w14:textId="77777777" w:rsidR="00250F24" w:rsidRPr="00161407" w:rsidRDefault="00250F24" w:rsidP="00250F24">
            <w:pPr>
              <w:rPr>
                <w:rFonts w:eastAsia="Calibri"/>
                <w:sz w:val="20"/>
                <w:szCs w:val="20"/>
              </w:rPr>
            </w:pPr>
          </w:p>
        </w:tc>
        <w:tc>
          <w:tcPr>
            <w:tcW w:w="992" w:type="dxa"/>
            <w:shd w:val="clear" w:color="auto" w:fill="auto"/>
          </w:tcPr>
          <w:p w14:paraId="2B84B7C2" w14:textId="77777777" w:rsidR="00250F24" w:rsidRPr="00161407" w:rsidRDefault="00250F24" w:rsidP="00250F24">
            <w:pPr>
              <w:rPr>
                <w:rFonts w:eastAsia="Calibri"/>
                <w:sz w:val="20"/>
                <w:szCs w:val="20"/>
              </w:rPr>
            </w:pPr>
            <w:r w:rsidRPr="00161407">
              <w:rPr>
                <w:rFonts w:eastAsia="Calibri"/>
                <w:sz w:val="20"/>
                <w:szCs w:val="20"/>
              </w:rPr>
              <w:t>Reziden-ta</w:t>
            </w:r>
          </w:p>
        </w:tc>
        <w:tc>
          <w:tcPr>
            <w:tcW w:w="850" w:type="dxa"/>
            <w:shd w:val="clear" w:color="auto" w:fill="auto"/>
          </w:tcPr>
          <w:p w14:paraId="1D8A4959" w14:textId="77777777" w:rsidR="00250F24" w:rsidRPr="00161407" w:rsidRDefault="00250F24" w:rsidP="00250F24">
            <w:pPr>
              <w:rPr>
                <w:rFonts w:eastAsia="Calibri"/>
                <w:sz w:val="20"/>
                <w:szCs w:val="20"/>
              </w:rPr>
            </w:pPr>
            <w:r w:rsidRPr="00161407">
              <w:rPr>
                <w:rFonts w:eastAsia="Calibri"/>
                <w:sz w:val="20"/>
                <w:szCs w:val="20"/>
              </w:rPr>
              <w:t>Repro-ducere</w:t>
            </w:r>
          </w:p>
        </w:tc>
        <w:tc>
          <w:tcPr>
            <w:tcW w:w="709" w:type="dxa"/>
            <w:shd w:val="clear" w:color="auto" w:fill="auto"/>
          </w:tcPr>
          <w:p w14:paraId="5D2C9F54" w14:textId="77777777" w:rsidR="00250F24" w:rsidRPr="00161407" w:rsidRDefault="00250F24" w:rsidP="00250F24">
            <w:pPr>
              <w:rPr>
                <w:rFonts w:eastAsia="Calibri"/>
                <w:sz w:val="20"/>
                <w:szCs w:val="20"/>
              </w:rPr>
            </w:pPr>
            <w:r w:rsidRPr="00161407">
              <w:rPr>
                <w:rFonts w:eastAsia="Calibri"/>
                <w:sz w:val="20"/>
                <w:szCs w:val="20"/>
              </w:rPr>
              <w:t>Iernat</w:t>
            </w:r>
          </w:p>
        </w:tc>
        <w:tc>
          <w:tcPr>
            <w:tcW w:w="709" w:type="dxa"/>
            <w:shd w:val="clear" w:color="auto" w:fill="auto"/>
          </w:tcPr>
          <w:p w14:paraId="13E9405C" w14:textId="77777777" w:rsidR="00250F24" w:rsidRPr="00161407" w:rsidRDefault="00250F24" w:rsidP="00250F24">
            <w:pPr>
              <w:rPr>
                <w:rFonts w:eastAsia="Calibri"/>
                <w:sz w:val="20"/>
                <w:szCs w:val="20"/>
              </w:rPr>
            </w:pPr>
            <w:r w:rsidRPr="00161407">
              <w:rPr>
                <w:rFonts w:eastAsia="Calibri"/>
                <w:sz w:val="20"/>
                <w:szCs w:val="20"/>
              </w:rPr>
              <w:t>Pasaj</w:t>
            </w:r>
          </w:p>
        </w:tc>
        <w:tc>
          <w:tcPr>
            <w:tcW w:w="709" w:type="dxa"/>
            <w:shd w:val="clear" w:color="auto" w:fill="auto"/>
          </w:tcPr>
          <w:p w14:paraId="7656B554" w14:textId="77777777" w:rsidR="00250F24" w:rsidRPr="00161407" w:rsidRDefault="00250F24" w:rsidP="00250F24">
            <w:pPr>
              <w:rPr>
                <w:rFonts w:eastAsia="Calibri"/>
                <w:sz w:val="20"/>
                <w:szCs w:val="20"/>
              </w:rPr>
            </w:pPr>
            <w:r w:rsidRPr="00161407">
              <w:rPr>
                <w:rFonts w:eastAsia="Calibri"/>
                <w:sz w:val="20"/>
                <w:szCs w:val="20"/>
              </w:rPr>
              <w:t>Sit. Pop.</w:t>
            </w:r>
          </w:p>
        </w:tc>
        <w:tc>
          <w:tcPr>
            <w:tcW w:w="992" w:type="dxa"/>
            <w:shd w:val="clear" w:color="auto" w:fill="auto"/>
          </w:tcPr>
          <w:p w14:paraId="77774249" w14:textId="77777777" w:rsidR="00250F24" w:rsidRPr="00161407" w:rsidRDefault="00250F24" w:rsidP="00250F24">
            <w:pPr>
              <w:rPr>
                <w:rFonts w:eastAsia="Calibri"/>
                <w:sz w:val="20"/>
                <w:szCs w:val="20"/>
              </w:rPr>
            </w:pPr>
            <w:r w:rsidRPr="00161407">
              <w:rPr>
                <w:rFonts w:eastAsia="Calibri"/>
                <w:sz w:val="20"/>
                <w:szCs w:val="20"/>
              </w:rPr>
              <w:t>Conserv</w:t>
            </w:r>
          </w:p>
        </w:tc>
        <w:tc>
          <w:tcPr>
            <w:tcW w:w="850" w:type="dxa"/>
            <w:shd w:val="clear" w:color="auto" w:fill="auto"/>
          </w:tcPr>
          <w:p w14:paraId="3536E494" w14:textId="77777777" w:rsidR="00250F24" w:rsidRPr="00161407" w:rsidRDefault="00250F24" w:rsidP="00250F24">
            <w:pPr>
              <w:rPr>
                <w:rFonts w:eastAsia="Calibri"/>
                <w:sz w:val="20"/>
                <w:szCs w:val="20"/>
              </w:rPr>
            </w:pPr>
            <w:r w:rsidRPr="00161407">
              <w:rPr>
                <w:rFonts w:eastAsia="Calibri"/>
                <w:sz w:val="20"/>
                <w:szCs w:val="20"/>
              </w:rPr>
              <w:t>Izolare</w:t>
            </w:r>
          </w:p>
        </w:tc>
        <w:tc>
          <w:tcPr>
            <w:tcW w:w="851" w:type="dxa"/>
            <w:shd w:val="clear" w:color="auto" w:fill="auto"/>
          </w:tcPr>
          <w:p w14:paraId="15EBD790" w14:textId="77777777" w:rsidR="00250F24" w:rsidRPr="00161407" w:rsidRDefault="00250F24" w:rsidP="00250F24">
            <w:pPr>
              <w:rPr>
                <w:rFonts w:eastAsia="Calibri"/>
                <w:sz w:val="20"/>
                <w:szCs w:val="20"/>
              </w:rPr>
            </w:pPr>
            <w:r w:rsidRPr="00161407">
              <w:rPr>
                <w:rFonts w:eastAsia="Calibri"/>
                <w:sz w:val="20"/>
                <w:szCs w:val="20"/>
              </w:rPr>
              <w:t>Global</w:t>
            </w:r>
          </w:p>
        </w:tc>
      </w:tr>
      <w:tr w:rsidR="00250F24" w:rsidRPr="00161407" w14:paraId="7AFB8A7B" w14:textId="77777777" w:rsidTr="00250F24">
        <w:tc>
          <w:tcPr>
            <w:tcW w:w="710" w:type="dxa"/>
            <w:shd w:val="clear" w:color="auto" w:fill="auto"/>
          </w:tcPr>
          <w:p w14:paraId="49F0127A" w14:textId="77777777" w:rsidR="00250F24" w:rsidRPr="00161407" w:rsidRDefault="00250F24" w:rsidP="00250F24">
            <w:pPr>
              <w:rPr>
                <w:rFonts w:eastAsia="Calibri"/>
                <w:sz w:val="20"/>
                <w:szCs w:val="20"/>
              </w:rPr>
            </w:pPr>
            <w:r w:rsidRPr="00161407">
              <w:rPr>
                <w:rFonts w:eastAsia="Calibri"/>
                <w:sz w:val="20"/>
                <w:szCs w:val="20"/>
              </w:rPr>
              <w:t>1078*</w:t>
            </w:r>
          </w:p>
        </w:tc>
        <w:tc>
          <w:tcPr>
            <w:tcW w:w="2693" w:type="dxa"/>
            <w:shd w:val="clear" w:color="auto" w:fill="auto"/>
          </w:tcPr>
          <w:p w14:paraId="1A01B2AE" w14:textId="77777777" w:rsidR="00250F24" w:rsidRPr="001B7945" w:rsidRDefault="00250F24" w:rsidP="00250F24">
            <w:pPr>
              <w:rPr>
                <w:rFonts w:eastAsia="Calibri"/>
                <w:i/>
                <w:sz w:val="20"/>
                <w:szCs w:val="20"/>
              </w:rPr>
            </w:pPr>
            <w:r w:rsidRPr="001B7945">
              <w:rPr>
                <w:i/>
                <w:sz w:val="20"/>
                <w:szCs w:val="20"/>
              </w:rPr>
              <w:t>Callimorpha quadripunctaria</w:t>
            </w:r>
          </w:p>
        </w:tc>
        <w:tc>
          <w:tcPr>
            <w:tcW w:w="851" w:type="dxa"/>
            <w:shd w:val="clear" w:color="auto" w:fill="auto"/>
          </w:tcPr>
          <w:p w14:paraId="4E308751" w14:textId="77777777" w:rsidR="00250F24" w:rsidRPr="00161407" w:rsidRDefault="00250F24" w:rsidP="00250F24">
            <w:pPr>
              <w:rPr>
                <w:rFonts w:eastAsia="Calibri"/>
                <w:sz w:val="20"/>
                <w:szCs w:val="20"/>
              </w:rPr>
            </w:pPr>
          </w:p>
        </w:tc>
        <w:tc>
          <w:tcPr>
            <w:tcW w:w="992" w:type="dxa"/>
            <w:shd w:val="clear" w:color="auto" w:fill="auto"/>
          </w:tcPr>
          <w:p w14:paraId="36C3FA8E" w14:textId="77777777" w:rsidR="00250F24" w:rsidRPr="00161407" w:rsidRDefault="00250F24" w:rsidP="00250F24">
            <w:pPr>
              <w:rPr>
                <w:rFonts w:eastAsia="Calibri"/>
                <w:sz w:val="20"/>
                <w:szCs w:val="20"/>
              </w:rPr>
            </w:pPr>
            <w:r w:rsidRPr="00161407">
              <w:rPr>
                <w:rFonts w:eastAsia="Calibri"/>
                <w:sz w:val="20"/>
                <w:szCs w:val="20"/>
              </w:rPr>
              <w:t>P</w:t>
            </w:r>
          </w:p>
        </w:tc>
        <w:tc>
          <w:tcPr>
            <w:tcW w:w="850" w:type="dxa"/>
            <w:shd w:val="clear" w:color="auto" w:fill="auto"/>
          </w:tcPr>
          <w:p w14:paraId="176FE20B" w14:textId="77777777" w:rsidR="00250F24" w:rsidRPr="00161407" w:rsidRDefault="00250F24" w:rsidP="00250F24">
            <w:pPr>
              <w:rPr>
                <w:rFonts w:eastAsia="Calibri"/>
                <w:sz w:val="20"/>
                <w:szCs w:val="20"/>
              </w:rPr>
            </w:pPr>
          </w:p>
        </w:tc>
        <w:tc>
          <w:tcPr>
            <w:tcW w:w="709" w:type="dxa"/>
            <w:shd w:val="clear" w:color="auto" w:fill="auto"/>
          </w:tcPr>
          <w:p w14:paraId="3A3F8C46" w14:textId="77777777" w:rsidR="00250F24" w:rsidRPr="00161407" w:rsidRDefault="00250F24" w:rsidP="00250F24">
            <w:pPr>
              <w:rPr>
                <w:rFonts w:eastAsia="Calibri"/>
                <w:sz w:val="20"/>
                <w:szCs w:val="20"/>
              </w:rPr>
            </w:pPr>
          </w:p>
        </w:tc>
        <w:tc>
          <w:tcPr>
            <w:tcW w:w="709" w:type="dxa"/>
            <w:shd w:val="clear" w:color="auto" w:fill="auto"/>
          </w:tcPr>
          <w:p w14:paraId="32F52FD3" w14:textId="77777777" w:rsidR="00250F24" w:rsidRPr="00161407" w:rsidRDefault="00250F24" w:rsidP="00250F24">
            <w:pPr>
              <w:rPr>
                <w:rFonts w:eastAsia="Calibri"/>
                <w:sz w:val="20"/>
                <w:szCs w:val="20"/>
              </w:rPr>
            </w:pPr>
          </w:p>
        </w:tc>
        <w:tc>
          <w:tcPr>
            <w:tcW w:w="709" w:type="dxa"/>
            <w:shd w:val="clear" w:color="auto" w:fill="auto"/>
          </w:tcPr>
          <w:p w14:paraId="033875B1" w14:textId="77777777" w:rsidR="00250F24" w:rsidRPr="00161407" w:rsidRDefault="00250F24" w:rsidP="00250F24">
            <w:pPr>
              <w:rPr>
                <w:rFonts w:eastAsia="Calibri"/>
                <w:sz w:val="20"/>
                <w:szCs w:val="20"/>
              </w:rPr>
            </w:pPr>
            <w:r w:rsidRPr="00161407">
              <w:rPr>
                <w:rFonts w:eastAsia="Calibri"/>
                <w:sz w:val="20"/>
                <w:szCs w:val="20"/>
              </w:rPr>
              <w:t>B</w:t>
            </w:r>
          </w:p>
        </w:tc>
        <w:tc>
          <w:tcPr>
            <w:tcW w:w="992" w:type="dxa"/>
            <w:shd w:val="clear" w:color="auto" w:fill="auto"/>
          </w:tcPr>
          <w:p w14:paraId="2807B815" w14:textId="77777777" w:rsidR="00250F24" w:rsidRPr="00161407" w:rsidRDefault="00250F24" w:rsidP="00250F24">
            <w:pPr>
              <w:rPr>
                <w:rFonts w:eastAsia="Calibri"/>
                <w:sz w:val="20"/>
                <w:szCs w:val="20"/>
              </w:rPr>
            </w:pPr>
            <w:r w:rsidRPr="00161407">
              <w:rPr>
                <w:rFonts w:eastAsia="Calibri"/>
                <w:sz w:val="20"/>
                <w:szCs w:val="20"/>
              </w:rPr>
              <w:t>B</w:t>
            </w:r>
          </w:p>
        </w:tc>
        <w:tc>
          <w:tcPr>
            <w:tcW w:w="850" w:type="dxa"/>
            <w:shd w:val="clear" w:color="auto" w:fill="auto"/>
          </w:tcPr>
          <w:p w14:paraId="4B2DBA9F" w14:textId="77777777" w:rsidR="00250F24" w:rsidRPr="00161407" w:rsidRDefault="00250F24" w:rsidP="00250F24">
            <w:pPr>
              <w:rPr>
                <w:rFonts w:eastAsia="Calibri"/>
                <w:sz w:val="20"/>
                <w:szCs w:val="20"/>
              </w:rPr>
            </w:pPr>
            <w:r w:rsidRPr="00161407">
              <w:rPr>
                <w:rFonts w:eastAsia="Calibri"/>
                <w:sz w:val="20"/>
                <w:szCs w:val="20"/>
              </w:rPr>
              <w:t>C</w:t>
            </w:r>
          </w:p>
        </w:tc>
        <w:tc>
          <w:tcPr>
            <w:tcW w:w="851" w:type="dxa"/>
            <w:shd w:val="clear" w:color="auto" w:fill="auto"/>
          </w:tcPr>
          <w:p w14:paraId="345D510F" w14:textId="77777777" w:rsidR="00250F24" w:rsidRPr="00161407" w:rsidRDefault="00250F24" w:rsidP="00250F24">
            <w:pPr>
              <w:rPr>
                <w:rFonts w:eastAsia="Calibri"/>
                <w:sz w:val="20"/>
                <w:szCs w:val="20"/>
              </w:rPr>
            </w:pPr>
            <w:r w:rsidRPr="00161407">
              <w:rPr>
                <w:rFonts w:eastAsia="Calibri"/>
                <w:sz w:val="20"/>
                <w:szCs w:val="20"/>
              </w:rPr>
              <w:t>B</w:t>
            </w:r>
          </w:p>
        </w:tc>
      </w:tr>
      <w:tr w:rsidR="00250F24" w:rsidRPr="00161407" w14:paraId="72EA3B96" w14:textId="77777777" w:rsidTr="00250F24">
        <w:tc>
          <w:tcPr>
            <w:tcW w:w="710" w:type="dxa"/>
            <w:shd w:val="clear" w:color="auto" w:fill="auto"/>
          </w:tcPr>
          <w:p w14:paraId="1EFC8F51" w14:textId="77777777" w:rsidR="00250F24" w:rsidRPr="00161407" w:rsidRDefault="00250F24" w:rsidP="00250F24">
            <w:pPr>
              <w:rPr>
                <w:rFonts w:eastAsia="Calibri"/>
                <w:sz w:val="20"/>
                <w:szCs w:val="20"/>
              </w:rPr>
            </w:pPr>
            <w:r w:rsidRPr="00161407">
              <w:rPr>
                <w:sz w:val="20"/>
                <w:szCs w:val="20"/>
              </w:rPr>
              <w:t>1060</w:t>
            </w:r>
          </w:p>
        </w:tc>
        <w:tc>
          <w:tcPr>
            <w:tcW w:w="2693" w:type="dxa"/>
            <w:shd w:val="clear" w:color="auto" w:fill="auto"/>
          </w:tcPr>
          <w:p w14:paraId="5A12C8DA" w14:textId="77777777" w:rsidR="00250F24" w:rsidRPr="001B7945" w:rsidRDefault="00250F24" w:rsidP="00250F24">
            <w:pPr>
              <w:rPr>
                <w:rFonts w:eastAsia="Calibri"/>
                <w:i/>
                <w:sz w:val="20"/>
                <w:szCs w:val="20"/>
              </w:rPr>
            </w:pPr>
            <w:r w:rsidRPr="001B7945">
              <w:rPr>
                <w:i/>
                <w:sz w:val="20"/>
                <w:szCs w:val="20"/>
              </w:rPr>
              <w:t>Lycaena dispar</w:t>
            </w:r>
          </w:p>
        </w:tc>
        <w:tc>
          <w:tcPr>
            <w:tcW w:w="851" w:type="dxa"/>
            <w:shd w:val="clear" w:color="auto" w:fill="auto"/>
          </w:tcPr>
          <w:p w14:paraId="1DB03667" w14:textId="77777777" w:rsidR="00250F24" w:rsidRPr="00161407" w:rsidRDefault="00250F24" w:rsidP="00250F24">
            <w:pPr>
              <w:rPr>
                <w:rFonts w:eastAsia="Calibri"/>
                <w:sz w:val="20"/>
                <w:szCs w:val="20"/>
              </w:rPr>
            </w:pPr>
          </w:p>
        </w:tc>
        <w:tc>
          <w:tcPr>
            <w:tcW w:w="992" w:type="dxa"/>
            <w:shd w:val="clear" w:color="auto" w:fill="auto"/>
          </w:tcPr>
          <w:p w14:paraId="0C23D3C7" w14:textId="77777777" w:rsidR="00250F24" w:rsidRPr="00161407" w:rsidRDefault="00250F24" w:rsidP="00250F24">
            <w:pPr>
              <w:rPr>
                <w:rFonts w:eastAsia="Calibri"/>
                <w:sz w:val="20"/>
                <w:szCs w:val="20"/>
              </w:rPr>
            </w:pPr>
            <w:r w:rsidRPr="00161407">
              <w:rPr>
                <w:rFonts w:eastAsia="Calibri"/>
                <w:sz w:val="20"/>
                <w:szCs w:val="20"/>
              </w:rPr>
              <w:t>P</w:t>
            </w:r>
          </w:p>
        </w:tc>
        <w:tc>
          <w:tcPr>
            <w:tcW w:w="850" w:type="dxa"/>
            <w:shd w:val="clear" w:color="auto" w:fill="auto"/>
          </w:tcPr>
          <w:p w14:paraId="55804246" w14:textId="77777777" w:rsidR="00250F24" w:rsidRPr="00161407" w:rsidRDefault="00250F24" w:rsidP="00250F24">
            <w:pPr>
              <w:rPr>
                <w:rFonts w:eastAsia="Calibri"/>
                <w:sz w:val="20"/>
                <w:szCs w:val="20"/>
              </w:rPr>
            </w:pPr>
          </w:p>
        </w:tc>
        <w:tc>
          <w:tcPr>
            <w:tcW w:w="709" w:type="dxa"/>
            <w:shd w:val="clear" w:color="auto" w:fill="auto"/>
          </w:tcPr>
          <w:p w14:paraId="347B4E1F" w14:textId="77777777" w:rsidR="00250F24" w:rsidRPr="00161407" w:rsidRDefault="00250F24" w:rsidP="00250F24">
            <w:pPr>
              <w:rPr>
                <w:rFonts w:eastAsia="Calibri"/>
                <w:sz w:val="20"/>
                <w:szCs w:val="20"/>
              </w:rPr>
            </w:pPr>
          </w:p>
        </w:tc>
        <w:tc>
          <w:tcPr>
            <w:tcW w:w="709" w:type="dxa"/>
            <w:shd w:val="clear" w:color="auto" w:fill="auto"/>
          </w:tcPr>
          <w:p w14:paraId="7970DB2B" w14:textId="77777777" w:rsidR="00250F24" w:rsidRPr="00161407" w:rsidRDefault="00250F24" w:rsidP="00250F24">
            <w:pPr>
              <w:rPr>
                <w:rFonts w:eastAsia="Calibri"/>
                <w:sz w:val="20"/>
                <w:szCs w:val="20"/>
              </w:rPr>
            </w:pPr>
          </w:p>
        </w:tc>
        <w:tc>
          <w:tcPr>
            <w:tcW w:w="709" w:type="dxa"/>
            <w:shd w:val="clear" w:color="auto" w:fill="auto"/>
          </w:tcPr>
          <w:p w14:paraId="7994EDA3" w14:textId="77777777" w:rsidR="00250F24" w:rsidRPr="00161407" w:rsidRDefault="00250F24" w:rsidP="00250F24">
            <w:pPr>
              <w:rPr>
                <w:rFonts w:eastAsia="Calibri"/>
                <w:sz w:val="20"/>
                <w:szCs w:val="20"/>
              </w:rPr>
            </w:pPr>
            <w:r w:rsidRPr="00161407">
              <w:rPr>
                <w:rFonts w:eastAsia="Calibri"/>
                <w:sz w:val="20"/>
                <w:szCs w:val="20"/>
              </w:rPr>
              <w:t>C</w:t>
            </w:r>
          </w:p>
        </w:tc>
        <w:tc>
          <w:tcPr>
            <w:tcW w:w="992" w:type="dxa"/>
            <w:shd w:val="clear" w:color="auto" w:fill="auto"/>
          </w:tcPr>
          <w:p w14:paraId="616D9181" w14:textId="77777777" w:rsidR="00250F24" w:rsidRPr="00161407" w:rsidRDefault="00250F24" w:rsidP="00250F24">
            <w:pPr>
              <w:rPr>
                <w:rFonts w:eastAsia="Calibri"/>
                <w:sz w:val="20"/>
                <w:szCs w:val="20"/>
              </w:rPr>
            </w:pPr>
            <w:r w:rsidRPr="00161407">
              <w:rPr>
                <w:rFonts w:eastAsia="Calibri"/>
                <w:sz w:val="20"/>
                <w:szCs w:val="20"/>
              </w:rPr>
              <w:t>B</w:t>
            </w:r>
          </w:p>
        </w:tc>
        <w:tc>
          <w:tcPr>
            <w:tcW w:w="850" w:type="dxa"/>
            <w:shd w:val="clear" w:color="auto" w:fill="auto"/>
          </w:tcPr>
          <w:p w14:paraId="4373F57A" w14:textId="77777777" w:rsidR="00250F24" w:rsidRPr="00161407" w:rsidRDefault="00250F24" w:rsidP="00250F24">
            <w:pPr>
              <w:rPr>
                <w:rFonts w:eastAsia="Calibri"/>
                <w:sz w:val="20"/>
                <w:szCs w:val="20"/>
              </w:rPr>
            </w:pPr>
            <w:r w:rsidRPr="00161407">
              <w:rPr>
                <w:rFonts w:eastAsia="Calibri"/>
                <w:sz w:val="20"/>
                <w:szCs w:val="20"/>
              </w:rPr>
              <w:t>C</w:t>
            </w:r>
          </w:p>
        </w:tc>
        <w:tc>
          <w:tcPr>
            <w:tcW w:w="851" w:type="dxa"/>
            <w:shd w:val="clear" w:color="auto" w:fill="auto"/>
          </w:tcPr>
          <w:p w14:paraId="529D2D93" w14:textId="77777777" w:rsidR="00250F24" w:rsidRPr="00161407" w:rsidRDefault="00250F24" w:rsidP="00250F24">
            <w:pPr>
              <w:rPr>
                <w:rFonts w:eastAsia="Calibri"/>
                <w:sz w:val="20"/>
                <w:szCs w:val="20"/>
              </w:rPr>
            </w:pPr>
            <w:r w:rsidRPr="00161407">
              <w:rPr>
                <w:rFonts w:eastAsia="Calibri"/>
                <w:sz w:val="20"/>
                <w:szCs w:val="20"/>
              </w:rPr>
              <w:t>B</w:t>
            </w:r>
          </w:p>
        </w:tc>
      </w:tr>
    </w:tbl>
    <w:p w14:paraId="1EFCEBDF" w14:textId="77777777" w:rsidR="00250F24" w:rsidRPr="00161407" w:rsidRDefault="00250F24" w:rsidP="00250F24"/>
    <w:p w14:paraId="67F17F95" w14:textId="0D5507C7" w:rsidR="00250F24" w:rsidRPr="00161407" w:rsidRDefault="00250F24" w:rsidP="00287142">
      <w:pPr>
        <w:ind w:firstLine="720"/>
        <w:jc w:val="both"/>
      </w:pPr>
      <w:r w:rsidRPr="00161407">
        <w:t xml:space="preserve">Alte specii importante </w:t>
      </w:r>
      <w:r w:rsidR="0059573B">
        <w:t>de floră și faună</w:t>
      </w:r>
      <w:r w:rsidRPr="00161407">
        <w:t xml:space="preserve"> importante pentru situl de interes comunitar:</w:t>
      </w:r>
    </w:p>
    <w:p w14:paraId="36B87276" w14:textId="77777777" w:rsidR="00250F24" w:rsidRPr="001B7945" w:rsidRDefault="00250F24" w:rsidP="00287142">
      <w:pPr>
        <w:jc w:val="both"/>
        <w:rPr>
          <w:i/>
        </w:rPr>
      </w:pPr>
      <w:r w:rsidRPr="001B7945">
        <w:rPr>
          <w:i/>
        </w:rPr>
        <w:t>Capreolus capreolus, Lepus europaeus, Sus scrofa, Bufo viridis, Lacerta agilis, Lacerta viridis, Natrix tessellata, Pelobates syriacus, Rana esculenta, Rana ridibunda, Apatura metis, Alopecurus pratensis, Aster tripolium, Atriplex hastate, Champhorosma annuua, Festuca pratensis, Halimione verrucifera, Hydrocharis morsus-ranae, Juncus gerardi, Najas minor, Plantago maritima, Plantago schwarzenbergiana, Poa palustris, Poa pratensis, Potamogeton crispus, Potamogeton pectinatus, Puccinellia distans, Ranunculus trichophyllus ssp. trichophyllus, Salicornia europaea, Spergularia marina, Suaeda maritima, Triglochin maritima, Typha latifolia.</w:t>
      </w:r>
    </w:p>
    <w:p w14:paraId="293B9E89" w14:textId="77777777" w:rsidR="00250F24" w:rsidRPr="00161407" w:rsidRDefault="00250F24" w:rsidP="00287142">
      <w:pPr>
        <w:jc w:val="both"/>
      </w:pPr>
    </w:p>
    <w:p w14:paraId="47CEF1B3" w14:textId="77777777" w:rsidR="000B004A" w:rsidRDefault="000B004A" w:rsidP="00287142">
      <w:pPr>
        <w:ind w:firstLine="720"/>
        <w:jc w:val="both"/>
        <w:rPr>
          <w:b/>
        </w:rPr>
      </w:pPr>
    </w:p>
    <w:p w14:paraId="5D0BF1F5" w14:textId="6F3DC7E8" w:rsidR="00250F24" w:rsidRPr="007C1824" w:rsidRDefault="00250F24" w:rsidP="00287142">
      <w:pPr>
        <w:ind w:firstLine="720"/>
        <w:jc w:val="both"/>
        <w:rPr>
          <w:b/>
        </w:rPr>
      </w:pPr>
      <w:r w:rsidRPr="007C1824">
        <w:rPr>
          <w:b/>
        </w:rPr>
        <w:t>ROSCI</w:t>
      </w:r>
      <w:r>
        <w:rPr>
          <w:b/>
        </w:rPr>
        <w:t xml:space="preserve"> </w:t>
      </w:r>
      <w:r w:rsidRPr="007C1824">
        <w:rPr>
          <w:b/>
        </w:rPr>
        <w:t>0103 Lunca Buzăului</w:t>
      </w:r>
    </w:p>
    <w:p w14:paraId="2E4E1CB8" w14:textId="74653CD0" w:rsidR="00250F24" w:rsidRPr="00161407" w:rsidRDefault="00250F24" w:rsidP="00287142">
      <w:pPr>
        <w:ind w:firstLine="720"/>
        <w:jc w:val="both"/>
      </w:pPr>
      <w:r w:rsidRPr="007C1824">
        <w:t>Situl se intinde pe o lungime de aproape  60 km, incluzand albia majoră și lunca</w:t>
      </w:r>
      <w:r w:rsidR="009D20F1">
        <w:t xml:space="preserve"> râului </w:t>
      </w:r>
      <w:r w:rsidRPr="007C1824">
        <w:t>Buzău</w:t>
      </w:r>
      <w:r w:rsidR="00036FA0">
        <w:rPr>
          <w:b/>
        </w:rPr>
        <w:t xml:space="preserve"> în </w:t>
      </w:r>
      <w:r w:rsidRPr="00161407">
        <w:t>sectorul montan, colinar şi de</w:t>
      </w:r>
      <w:r w:rsidR="003D4DEB">
        <w:t xml:space="preserve"> câmpie </w:t>
      </w:r>
      <w:r w:rsidRPr="00161407">
        <w:t>(regiunile biogeografice alpina 0,54%, continenetala 24,20%</w:t>
      </w:r>
      <w:r w:rsidR="007A4AB1">
        <w:t xml:space="preserve"> și </w:t>
      </w:r>
      <w:r w:rsidRPr="00161407">
        <w:t>stepica 75.27%). A fost desemnat pentru conservarea a 9 habitate de interes comunitar (vegetaţie de luncă, mlaştini şi stepe sărăturate, diferite habitate forestiere) şi 12 specii protejate la nivel european (cate o specie din grupul mamiferelor, reptilelor și al nevertebratelor, 3 specii de amfibieni, 4 specii de peşti şi 2 specii vegetale). Situl este important pentru multe păsări aflate</w:t>
      </w:r>
      <w:r w:rsidR="00036FA0">
        <w:t xml:space="preserve"> în </w:t>
      </w:r>
      <w:r w:rsidRPr="00161407">
        <w:t>pasaj sau</w:t>
      </w:r>
      <w:r w:rsidR="00036FA0">
        <w:t xml:space="preserve"> în </w:t>
      </w:r>
      <w:r w:rsidRPr="00161407">
        <w:t>perioada de cuibărire, dar şi pentru multe specii de nevertebrate acvatice.</w:t>
      </w:r>
    </w:p>
    <w:p w14:paraId="05B09B16" w14:textId="567F7E80" w:rsidR="00250F24" w:rsidRPr="00161407" w:rsidRDefault="00250F24" w:rsidP="00287142">
      <w:pPr>
        <w:ind w:firstLine="720"/>
        <w:jc w:val="both"/>
      </w:pPr>
      <w:r w:rsidRPr="00161407">
        <w:t>Vegetaţia prezintă variaţii şi elemente specifice pentru fiecare tip de relief. La</w:t>
      </w:r>
      <w:r w:rsidR="003D4DEB">
        <w:t xml:space="preserve"> câmpie </w:t>
      </w:r>
      <w:r w:rsidRPr="00161407">
        <w:t>se dezvoltă vegetaţie caracteristică stepei şi silvostepei, reprezentată de specii ierboase ca peliniţa, pălămida, pelinul, ciulinul, coada şoricelului, colilia, scaietele, spinul și brusturul.</w:t>
      </w:r>
      <w:r w:rsidR="00036FA0">
        <w:t xml:space="preserve"> în </w:t>
      </w:r>
      <w:r w:rsidRPr="00161407">
        <w:t>stepă, vegetaţia lemnoasă este rară, reprezentată mai ales de dud, ulm, plop, tei şi arbuşti ca măceşul.</w:t>
      </w:r>
      <w:r w:rsidR="00036FA0">
        <w:t xml:space="preserve"> în </w:t>
      </w:r>
      <w:r w:rsidRPr="00161407">
        <w:t xml:space="preserve">acest etaj de </w:t>
      </w:r>
      <w:r w:rsidR="009D20F1">
        <w:t>vegetație</w:t>
      </w:r>
      <w:r w:rsidRPr="00161407">
        <w:t>, covorul vegetal, pe suprafețe mari, a fost modificat antropic şi inlocuit de culturi agricole.</w:t>
      </w:r>
    </w:p>
    <w:p w14:paraId="633A3F1B" w14:textId="6D3716E7" w:rsidR="00250F24" w:rsidRPr="00161407" w:rsidRDefault="00250F24" w:rsidP="00287142">
      <w:pPr>
        <w:jc w:val="both"/>
      </w:pPr>
      <w:r w:rsidRPr="00161407">
        <w:t>La SV de municipiul Buzău,</w:t>
      </w:r>
      <w:r w:rsidR="00036FA0">
        <w:t xml:space="preserve"> în </w:t>
      </w:r>
      <w:r w:rsidRPr="00161407">
        <w:t>campie, se află Rezervația naturală Pădurea Spătaru,</w:t>
      </w:r>
      <w:r w:rsidR="00036FA0">
        <w:t xml:space="preserve"> în </w:t>
      </w:r>
      <w:r w:rsidRPr="00161407">
        <w:t>care predomină frasinul pufos (Fraxinus pallisae), alături de care se intalnesc stejarul (Quercus robur), jugastrul (Acer campestre) și arţarul tătăresc (Acer tatarica). Aceste specii se regăsesc și</w:t>
      </w:r>
      <w:r w:rsidR="00036FA0">
        <w:t xml:space="preserve"> în </w:t>
      </w:r>
      <w:r w:rsidRPr="00161407">
        <w:t>Rezervaţia naturală Pădurea Frasinu, o pădure de tip frasinet de depresiune din silvostepă,</w:t>
      </w:r>
      <w:r w:rsidR="00036FA0">
        <w:t xml:space="preserve"> în </w:t>
      </w:r>
      <w:r w:rsidRPr="00161407">
        <w:t>care se găsesc impreună cele două specii de frasin, frasinul pufos și cel de luncă (</w:t>
      </w:r>
      <w:r w:rsidRPr="001B7945">
        <w:rPr>
          <w:i/>
        </w:rPr>
        <w:t>Fraxinus excelsior</w:t>
      </w:r>
      <w:r w:rsidRPr="00161407">
        <w:t>). O altă pădure, Pădurea Brădeanu, reprezintă un rest al vegetaţiei lemnoase din silvostepa Munteniei, aparţinand din punct de vedere fitogeografic pădurilor de stejar brumăriu (</w:t>
      </w:r>
      <w:r w:rsidRPr="001B7945">
        <w:rPr>
          <w:i/>
        </w:rPr>
        <w:t>Quercus pedunculiflora</w:t>
      </w:r>
      <w:r w:rsidRPr="00161407">
        <w:t xml:space="preserve">). </w:t>
      </w:r>
    </w:p>
    <w:p w14:paraId="4C93DDC7" w14:textId="01A01C97" w:rsidR="00250F24" w:rsidRPr="00161407" w:rsidRDefault="00250F24" w:rsidP="00287142">
      <w:pPr>
        <w:ind w:firstLine="720"/>
        <w:jc w:val="both"/>
      </w:pPr>
      <w:r w:rsidRPr="00161407">
        <w:t>Zona subcarpatică este acoperită predominant de stejar</w:t>
      </w:r>
      <w:r w:rsidR="00036FA0">
        <w:t xml:space="preserve"> în </w:t>
      </w:r>
      <w:r w:rsidRPr="00161407">
        <w:t>amestec cu fag, acesta apărand pe măsură ce crește altitudinea. Datorită unor condiţii topoclimatice specifice,</w:t>
      </w:r>
      <w:r w:rsidR="00036FA0">
        <w:t xml:space="preserve"> în </w:t>
      </w:r>
      <w:r w:rsidRPr="00161407">
        <w:t>zona colinară se intalnesc specii de origine submediteraneeană-pontică precum cărpiniţa (</w:t>
      </w:r>
      <w:r w:rsidRPr="001B7945">
        <w:rPr>
          <w:i/>
        </w:rPr>
        <w:t>Carpinus orientalis</w:t>
      </w:r>
      <w:r w:rsidRPr="00161407">
        <w:t xml:space="preserve">), scumpia </w:t>
      </w:r>
      <w:r w:rsidRPr="001B7945">
        <w:rPr>
          <w:i/>
        </w:rPr>
        <w:t>(Cotinus coggygria)</w:t>
      </w:r>
      <w:r w:rsidRPr="00161407">
        <w:t>, liliacul sălbatic (</w:t>
      </w:r>
      <w:r w:rsidRPr="001B7945">
        <w:rPr>
          <w:i/>
        </w:rPr>
        <w:t>Syringa vulgaris</w:t>
      </w:r>
      <w:r w:rsidRPr="00161407">
        <w:t>), mojdreanul (</w:t>
      </w:r>
      <w:r w:rsidRPr="001B7945">
        <w:rPr>
          <w:i/>
        </w:rPr>
        <w:t>Fraxinus ornus</w:t>
      </w:r>
      <w:r w:rsidRPr="00161407">
        <w:t>), stejarul pufos (</w:t>
      </w:r>
      <w:r w:rsidRPr="001B7945">
        <w:rPr>
          <w:i/>
        </w:rPr>
        <w:t>Quercus pubescens</w:t>
      </w:r>
      <w:r w:rsidRPr="00161407">
        <w:t>), cerul (</w:t>
      </w:r>
      <w:r w:rsidRPr="001B7945">
        <w:rPr>
          <w:i/>
        </w:rPr>
        <w:t>Quercus cerris</w:t>
      </w:r>
      <w:r w:rsidRPr="00161407">
        <w:t>), gârniţa (</w:t>
      </w:r>
      <w:r w:rsidRPr="001B7945">
        <w:rPr>
          <w:i/>
        </w:rPr>
        <w:t>Quercus frainetto</w:t>
      </w:r>
      <w:r w:rsidRPr="00161407">
        <w:t>).</w:t>
      </w:r>
    </w:p>
    <w:p w14:paraId="5FAFF581" w14:textId="0883A72C" w:rsidR="00250F24" w:rsidRPr="00161407" w:rsidRDefault="00250F24" w:rsidP="00287142">
      <w:pPr>
        <w:ind w:firstLine="720"/>
        <w:jc w:val="both"/>
      </w:pPr>
      <w:r w:rsidRPr="00161407">
        <w:t>Intre 600 și 1200 m altitudine incepe regiunea dealurilor inalte acoperite de păduri de fag,</w:t>
      </w:r>
      <w:r w:rsidR="00036FA0">
        <w:t xml:space="preserve"> în </w:t>
      </w:r>
      <w:r w:rsidRPr="00161407">
        <w:t>care se mai intalnesc și carpenul, teiul alb, paltinul, mesteacănul, darmozul, cruşinul şi liane ca iedera şi curpenul.</w:t>
      </w:r>
      <w:r w:rsidR="00036FA0">
        <w:t xml:space="preserve"> în </w:t>
      </w:r>
      <w:r w:rsidRPr="00161407">
        <w:t>luminişurile făgetelor se află o abundenţă de specii: săbiuţa, pana zburătorului, sanziana,</w:t>
      </w:r>
    </w:p>
    <w:p w14:paraId="7C6A4A60" w14:textId="2E5CF28E" w:rsidR="00250F24" w:rsidRPr="00161407" w:rsidRDefault="00250F24" w:rsidP="00287142">
      <w:pPr>
        <w:jc w:val="both"/>
      </w:pPr>
      <w:r w:rsidRPr="00161407">
        <w:t>aliorul, trepădătoarea, murul, fragul, năvalnicul. Tufărişurile cu cătină albă (</w:t>
      </w:r>
      <w:r w:rsidRPr="001B7945">
        <w:rPr>
          <w:i/>
        </w:rPr>
        <w:t>Hippophaë rhamnoides</w:t>
      </w:r>
      <w:r w:rsidRPr="00161407">
        <w:t>) sunt frecvente</w:t>
      </w:r>
      <w:r w:rsidR="00036FA0">
        <w:t xml:space="preserve"> în </w:t>
      </w:r>
      <w:r w:rsidRPr="00161407">
        <w:t>zona de deal a Buzăului, iar la</w:t>
      </w:r>
      <w:r w:rsidR="003D4DEB">
        <w:t xml:space="preserve"> câmpie </w:t>
      </w:r>
      <w:r w:rsidRPr="00161407">
        <w:t>se găsesc suprafeţe mari cu cătină roșie (</w:t>
      </w:r>
      <w:r w:rsidRPr="001B7945">
        <w:rPr>
          <w:i/>
        </w:rPr>
        <w:t>Tamarix ramosissima)</w:t>
      </w:r>
      <w:r w:rsidRPr="00161407">
        <w:t xml:space="preserve">. </w:t>
      </w:r>
    </w:p>
    <w:p w14:paraId="14B43007" w14:textId="16B79831" w:rsidR="00250F24" w:rsidRPr="00161407" w:rsidRDefault="00250F24" w:rsidP="00287142">
      <w:pPr>
        <w:ind w:firstLine="720"/>
        <w:jc w:val="both"/>
      </w:pPr>
      <w:r w:rsidRPr="00161407">
        <w:t>Tufărişurile de salcie din lunca Buzăului sunt bine reprezentate. Păduri cu anin alb (</w:t>
      </w:r>
      <w:r w:rsidRPr="001B7945">
        <w:rPr>
          <w:i/>
        </w:rPr>
        <w:t>Alnus incana)</w:t>
      </w:r>
      <w:r w:rsidRPr="00161407">
        <w:t xml:space="preserve"> şi anin negru (</w:t>
      </w:r>
      <w:r w:rsidRPr="001B7945">
        <w:rPr>
          <w:i/>
        </w:rPr>
        <w:t>Alnus glutinosa</w:t>
      </w:r>
      <w:r w:rsidRPr="00161407">
        <w:t>) se intalnesc pe cursul superior al Buzăului, pe cel inferior fiind inlocuite de păduri de luncă cu plop alb (</w:t>
      </w:r>
      <w:r w:rsidRPr="001B7945">
        <w:rPr>
          <w:i/>
        </w:rPr>
        <w:t>Populus alba</w:t>
      </w:r>
      <w:r w:rsidRPr="00161407">
        <w:t>), plop negru (</w:t>
      </w:r>
      <w:r w:rsidRPr="001B7945">
        <w:rPr>
          <w:i/>
        </w:rPr>
        <w:t>Populus nigra</w:t>
      </w:r>
      <w:r w:rsidRPr="00161407">
        <w:t>) şi salcie (</w:t>
      </w:r>
      <w:r w:rsidRPr="001B7945">
        <w:rPr>
          <w:i/>
        </w:rPr>
        <w:t>Salix sp</w:t>
      </w:r>
      <w:r w:rsidRPr="00161407">
        <w:t>.). Zăvoaiele au o structură foarte variată, cele de munte fiind formate din anin alb şi specii hidrofile. Zăvoaiele de deal au ca specie dominantă aninul negru, asociat cu aninul alb la altitudini mai mari şi cu plopul alb, salcia, ulmul la altitudini mai mici. Zăvoaiele de</w:t>
      </w:r>
      <w:r w:rsidR="003D4DEB">
        <w:t xml:space="preserve"> câmpie </w:t>
      </w:r>
      <w:r w:rsidRPr="00161407">
        <w:t>sunt formate din plopi albi şi negrii, sălcii sau amestec de plopi cum sunt cele de la Găvăneşti.</w:t>
      </w:r>
    </w:p>
    <w:p w14:paraId="5FA32647" w14:textId="7EEF5973" w:rsidR="00250F24" w:rsidRPr="00161407" w:rsidRDefault="00250F24" w:rsidP="00287142">
      <w:pPr>
        <w:ind w:firstLine="720"/>
        <w:jc w:val="both"/>
      </w:pPr>
      <w:r w:rsidRPr="00161407">
        <w:t>Pajiştile prezente</w:t>
      </w:r>
      <w:r w:rsidR="00036FA0">
        <w:t xml:space="preserve"> în </w:t>
      </w:r>
      <w:r w:rsidRPr="00161407">
        <w:t>sit sunt cele ponto-panonice</w:t>
      </w:r>
      <w:r w:rsidR="00036FA0">
        <w:t xml:space="preserve"> în </w:t>
      </w:r>
      <w:r w:rsidRPr="00161407">
        <w:t>componența cărora participă specii moderat pană la slab halofile precum păiușul, mărarul calului, coada șoricelului, sica, floarea de leac, anasonul caprelor, trifoiul, pătlagina, orzul sălbatic și păpădia de sărătură.</w:t>
      </w:r>
    </w:p>
    <w:p w14:paraId="1100524E" w14:textId="2E6A3AE0" w:rsidR="00250F24" w:rsidRPr="00161407" w:rsidRDefault="00250F24" w:rsidP="00287142">
      <w:pPr>
        <w:ind w:firstLine="720"/>
        <w:jc w:val="both"/>
      </w:pPr>
      <w:r w:rsidRPr="00161407">
        <w:t xml:space="preserve">Fauna este foarte variată datorită faptului că zona concentrează forme de relief foarte diferite. Printre animalele nevertebrate terestre intalnite aici se numără o serie de specii de moluşte, insecte, arahnide diverse. Vertebratele terestre sunt reprezentate de amfibieni (broasca brună de pământ, salamandra, brotăcelul, broasca roşie de munte), reptile (şopărla cenuşie, guşterul, şopărla de munte), păsări (buha, cucuveaua, vânturelul roșu, grangurele, gaiţa, pupăza, piţigoiul mare, albastru și cel sur, porumbelul de scorbură și cel gulerat, cocoşul de munte, ierunca, potarnichea, prepeliţa, sitarul de pădure, cucul, ciocănitoarea pestriţă, ciocănitoarea verde, privighetoarea, mierla, forfecuţa, corbul, </w:t>
      </w:r>
      <w:r w:rsidRPr="00161407">
        <w:lastRenderedPageBreak/>
        <w:t>acvila de munte), mamifere (orbetele, popandăul, harciogul, cartiţa, şoarecele de camp și cel de pădure, dihorul, nevăstuica, iepurele, veveriţa, pisica sălbatică, bursucul, vulpea, mistreţul etc.).</w:t>
      </w:r>
      <w:r w:rsidR="00036FA0">
        <w:t xml:space="preserve"> în </w:t>
      </w:r>
      <w:r w:rsidRPr="00161407">
        <w:t>apele curgătoare şi</w:t>
      </w:r>
      <w:r w:rsidR="00036FA0">
        <w:t xml:space="preserve"> în </w:t>
      </w:r>
      <w:r w:rsidRPr="00161407">
        <w:t xml:space="preserve">lacuri sunt multe specii de viermi, moluşte, crustacee, insecte, amfibieni şi peşti. </w:t>
      </w:r>
    </w:p>
    <w:p w14:paraId="54622C03" w14:textId="77777777" w:rsidR="00250F24" w:rsidRPr="00161407" w:rsidRDefault="00250F24" w:rsidP="00287142">
      <w:pPr>
        <w:ind w:firstLine="720"/>
        <w:jc w:val="both"/>
      </w:pPr>
      <w:r w:rsidRPr="00161407">
        <w:t>Situl a fost desemnat pentru conservarea a 12 specii de animale protejate la nivel european (popandăul, țestoasa de apă, buhaiul de baltă cu burta galbenă și buhaiul cu burta roșie, tritonul cu creastă dobrogean, moioaga, petrocul, zvarluga, porcușorul de nisip și croitorul mare).</w:t>
      </w:r>
    </w:p>
    <w:p w14:paraId="553F5956" w14:textId="72078423" w:rsidR="00250F24" w:rsidRPr="00161407" w:rsidRDefault="00250F24" w:rsidP="00287142">
      <w:pPr>
        <w:ind w:firstLine="720"/>
        <w:jc w:val="both"/>
      </w:pPr>
      <w:r w:rsidRPr="00161407">
        <w:t xml:space="preserve">ROSCI0103 Lunca Buzăului a fost desemnat ca sit Natura 2000 în anul 2007 și a fost confirmat în anul 2008, pe </w:t>
      </w:r>
      <w:r w:rsidR="00731C18">
        <w:t>o suprafață</w:t>
      </w:r>
      <w:r w:rsidRPr="00161407">
        <w:t xml:space="preserve"> de 9 575 ha, pentru habitate</w:t>
      </w:r>
      <w:r w:rsidR="007A4AB1">
        <w:t xml:space="preserve"> și </w:t>
      </w:r>
      <w:r w:rsidRPr="00161407">
        <w:t>specii menționate în Anexele Directivei Habitate 92/43/EEC</w:t>
      </w:r>
      <w:r w:rsidR="007A4AB1">
        <w:t xml:space="preserve"> și </w:t>
      </w:r>
      <w:r w:rsidRPr="00161407">
        <w:t>Formularul Standard,</w:t>
      </w:r>
      <w:r w:rsidR="005A7F82">
        <w:t xml:space="preserve"> după </w:t>
      </w:r>
      <w:r w:rsidRPr="00161407">
        <w:t>cum este prezentat mai jos.</w:t>
      </w:r>
    </w:p>
    <w:p w14:paraId="7A5327CF" w14:textId="77777777" w:rsidR="00250F24" w:rsidRPr="00161407" w:rsidRDefault="00250F24" w:rsidP="00287142">
      <w:pPr>
        <w:jc w:val="both"/>
      </w:pPr>
    </w:p>
    <w:p w14:paraId="1A7E2EB0" w14:textId="78C99543" w:rsidR="008F56B6" w:rsidRDefault="008F56B6" w:rsidP="00250F24">
      <w:r>
        <w:tab/>
      </w:r>
      <w:r>
        <w:tab/>
      </w:r>
      <w:r>
        <w:tab/>
      </w:r>
      <w:r>
        <w:tab/>
      </w:r>
      <w:r>
        <w:tab/>
      </w:r>
      <w:r>
        <w:tab/>
      </w:r>
      <w:r>
        <w:tab/>
      </w:r>
      <w:r>
        <w:tab/>
      </w:r>
      <w:r>
        <w:tab/>
      </w:r>
      <w:r>
        <w:tab/>
      </w:r>
      <w:r>
        <w:rPr>
          <w:b/>
          <w:i/>
          <w:sz w:val="22"/>
          <w:szCs w:val="22"/>
          <w:lang w:val="ro-RO"/>
        </w:rPr>
        <w:t>Tabelul nr. 25</w:t>
      </w:r>
    </w:p>
    <w:p w14:paraId="632B1BCB" w14:textId="63222CE5" w:rsidR="00250F24" w:rsidRPr="00161407" w:rsidRDefault="00250F24" w:rsidP="00250F24">
      <w:r w:rsidRPr="00161407">
        <w:t xml:space="preserve">Tipuri de habitate prezente în sit și evaluarea sitului în ceea ce le </w:t>
      </w:r>
      <w:r w:rsidR="00731C18">
        <w:t>privește</w:t>
      </w:r>
      <w:r w:rsidRPr="00161407">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536"/>
        <w:gridCol w:w="567"/>
        <w:gridCol w:w="850"/>
        <w:gridCol w:w="1003"/>
        <w:gridCol w:w="992"/>
        <w:gridCol w:w="843"/>
      </w:tblGrid>
      <w:tr w:rsidR="00250F24" w:rsidRPr="00D03414" w14:paraId="5E0F42DF" w14:textId="77777777" w:rsidTr="00250F24">
        <w:trPr>
          <w:cantSplit/>
          <w:tblHeader/>
        </w:trPr>
        <w:tc>
          <w:tcPr>
            <w:tcW w:w="836" w:type="dxa"/>
            <w:tcBorders>
              <w:top w:val="double" w:sz="4" w:space="0" w:color="auto"/>
              <w:left w:val="double" w:sz="4" w:space="0" w:color="auto"/>
              <w:bottom w:val="double" w:sz="4" w:space="0" w:color="auto"/>
              <w:right w:val="double" w:sz="4" w:space="0" w:color="auto"/>
            </w:tcBorders>
            <w:shd w:val="clear" w:color="auto" w:fill="auto"/>
          </w:tcPr>
          <w:p w14:paraId="07D634A8" w14:textId="77777777" w:rsidR="00250F24" w:rsidRPr="00D03414" w:rsidRDefault="00250F24" w:rsidP="00250F24">
            <w:pPr>
              <w:rPr>
                <w:rFonts w:eastAsia="Calibri"/>
                <w:sz w:val="20"/>
                <w:szCs w:val="20"/>
              </w:rPr>
            </w:pPr>
            <w:r w:rsidRPr="00D03414">
              <w:rPr>
                <w:rFonts w:eastAsia="Calibri"/>
                <w:sz w:val="20"/>
                <w:szCs w:val="20"/>
              </w:rPr>
              <w:t>Cod</w:t>
            </w: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3FAED8D0" w14:textId="77777777" w:rsidR="00250F24" w:rsidRPr="00D03414" w:rsidRDefault="00250F24" w:rsidP="00250F24">
            <w:pPr>
              <w:rPr>
                <w:rFonts w:eastAsia="Calibri"/>
                <w:sz w:val="20"/>
                <w:szCs w:val="20"/>
              </w:rPr>
            </w:pPr>
            <w:r w:rsidRPr="00D03414">
              <w:rPr>
                <w:rFonts w:eastAsia="Calibri"/>
                <w:sz w:val="20"/>
                <w:szCs w:val="20"/>
              </w:rPr>
              <w:t>Denumire habitat</w:t>
            </w:r>
          </w:p>
        </w:tc>
        <w:tc>
          <w:tcPr>
            <w:tcW w:w="567" w:type="dxa"/>
            <w:tcBorders>
              <w:top w:val="double" w:sz="4" w:space="0" w:color="auto"/>
              <w:left w:val="double" w:sz="4" w:space="0" w:color="auto"/>
              <w:bottom w:val="double" w:sz="4" w:space="0" w:color="auto"/>
              <w:right w:val="double" w:sz="4" w:space="0" w:color="auto"/>
            </w:tcBorders>
            <w:shd w:val="clear" w:color="auto" w:fill="auto"/>
          </w:tcPr>
          <w:p w14:paraId="31C07DDA" w14:textId="77777777" w:rsidR="00250F24" w:rsidRPr="00D03414" w:rsidRDefault="00250F24" w:rsidP="00250F24">
            <w:pPr>
              <w:rPr>
                <w:rFonts w:eastAsia="Calibri"/>
                <w:sz w:val="20"/>
                <w:szCs w:val="20"/>
              </w:rPr>
            </w:pPr>
            <w:r w:rsidRPr="00D03414">
              <w:rPr>
                <w:rFonts w:eastAsia="Calibri"/>
                <w:sz w:val="20"/>
                <w:szCs w:val="20"/>
              </w:rPr>
              <w:t>Acoperire (ha)</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40A8E950" w14:textId="77777777" w:rsidR="00250F24" w:rsidRPr="00D03414" w:rsidRDefault="00250F24" w:rsidP="00250F24">
            <w:pPr>
              <w:rPr>
                <w:rFonts w:eastAsia="Calibri"/>
                <w:sz w:val="20"/>
                <w:szCs w:val="20"/>
              </w:rPr>
            </w:pPr>
            <w:r w:rsidRPr="00D03414">
              <w:rPr>
                <w:rFonts w:eastAsia="Calibri"/>
                <w:sz w:val="20"/>
                <w:szCs w:val="20"/>
              </w:rPr>
              <w:t>Reprez</w:t>
            </w:r>
          </w:p>
        </w:tc>
        <w:tc>
          <w:tcPr>
            <w:tcW w:w="1003" w:type="dxa"/>
            <w:tcBorders>
              <w:top w:val="double" w:sz="4" w:space="0" w:color="auto"/>
              <w:left w:val="double" w:sz="4" w:space="0" w:color="auto"/>
              <w:bottom w:val="double" w:sz="4" w:space="0" w:color="auto"/>
              <w:right w:val="double" w:sz="4" w:space="0" w:color="auto"/>
            </w:tcBorders>
            <w:shd w:val="clear" w:color="auto" w:fill="auto"/>
          </w:tcPr>
          <w:p w14:paraId="2B0B8917" w14:textId="77777777" w:rsidR="00250F24" w:rsidRPr="00D03414" w:rsidRDefault="00250F24" w:rsidP="00250F24">
            <w:pPr>
              <w:rPr>
                <w:rFonts w:eastAsia="Calibri"/>
                <w:sz w:val="20"/>
                <w:szCs w:val="20"/>
              </w:rPr>
            </w:pPr>
            <w:r w:rsidRPr="00D03414">
              <w:rPr>
                <w:rFonts w:eastAsia="Calibri"/>
                <w:sz w:val="20"/>
                <w:szCs w:val="20"/>
              </w:rPr>
              <w:t>Supr. Rel.</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749707D3" w14:textId="77777777" w:rsidR="00250F24" w:rsidRPr="00D03414" w:rsidRDefault="00250F24" w:rsidP="00250F24">
            <w:pPr>
              <w:rPr>
                <w:rFonts w:eastAsia="Calibri"/>
                <w:sz w:val="20"/>
                <w:szCs w:val="20"/>
              </w:rPr>
            </w:pPr>
            <w:r w:rsidRPr="00D03414">
              <w:rPr>
                <w:rFonts w:eastAsia="Calibri"/>
                <w:sz w:val="20"/>
                <w:szCs w:val="20"/>
              </w:rPr>
              <w:t>Conserv.</w:t>
            </w:r>
          </w:p>
        </w:tc>
        <w:tc>
          <w:tcPr>
            <w:tcW w:w="843" w:type="dxa"/>
            <w:tcBorders>
              <w:top w:val="double" w:sz="4" w:space="0" w:color="auto"/>
              <w:left w:val="double" w:sz="4" w:space="0" w:color="auto"/>
              <w:bottom w:val="double" w:sz="4" w:space="0" w:color="auto"/>
              <w:right w:val="double" w:sz="4" w:space="0" w:color="auto"/>
            </w:tcBorders>
            <w:shd w:val="clear" w:color="auto" w:fill="auto"/>
          </w:tcPr>
          <w:p w14:paraId="61142D00"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7D9E0A96" w14:textId="77777777" w:rsidTr="00250F24">
        <w:trPr>
          <w:cantSplit/>
        </w:trPr>
        <w:tc>
          <w:tcPr>
            <w:tcW w:w="836" w:type="dxa"/>
            <w:shd w:val="clear" w:color="auto" w:fill="auto"/>
          </w:tcPr>
          <w:p w14:paraId="0A85581B" w14:textId="77777777" w:rsidR="00250F24" w:rsidRPr="00D03414" w:rsidRDefault="00250F24" w:rsidP="00250F24">
            <w:pPr>
              <w:rPr>
                <w:rFonts w:eastAsia="Calibri"/>
                <w:sz w:val="20"/>
                <w:szCs w:val="20"/>
              </w:rPr>
            </w:pPr>
            <w:r w:rsidRPr="00D03414">
              <w:rPr>
                <w:sz w:val="20"/>
                <w:szCs w:val="20"/>
              </w:rPr>
              <w:t>1530*</w:t>
            </w:r>
          </w:p>
        </w:tc>
        <w:tc>
          <w:tcPr>
            <w:tcW w:w="4536" w:type="dxa"/>
            <w:shd w:val="clear" w:color="auto" w:fill="auto"/>
          </w:tcPr>
          <w:p w14:paraId="3891B749" w14:textId="77777777" w:rsidR="00250F24" w:rsidRPr="00D03414" w:rsidRDefault="00250F24" w:rsidP="00250F24">
            <w:pPr>
              <w:rPr>
                <w:sz w:val="20"/>
                <w:szCs w:val="20"/>
              </w:rPr>
            </w:pPr>
            <w:r w:rsidRPr="00D03414">
              <w:rPr>
                <w:sz w:val="20"/>
                <w:szCs w:val="20"/>
              </w:rPr>
              <w:t>Pajişti şi mlaştini sărăturate panonice şi ponto-sarmatice</w:t>
            </w:r>
          </w:p>
        </w:tc>
        <w:tc>
          <w:tcPr>
            <w:tcW w:w="567" w:type="dxa"/>
            <w:shd w:val="clear" w:color="auto" w:fill="auto"/>
          </w:tcPr>
          <w:p w14:paraId="49313D31" w14:textId="77777777" w:rsidR="00250F24" w:rsidRPr="00D03414" w:rsidRDefault="00250F24" w:rsidP="00250F24">
            <w:pPr>
              <w:rPr>
                <w:rFonts w:eastAsia="Calibri"/>
                <w:sz w:val="20"/>
                <w:szCs w:val="20"/>
              </w:rPr>
            </w:pPr>
          </w:p>
        </w:tc>
        <w:tc>
          <w:tcPr>
            <w:tcW w:w="850" w:type="dxa"/>
            <w:shd w:val="clear" w:color="auto" w:fill="auto"/>
          </w:tcPr>
          <w:p w14:paraId="01055A32" w14:textId="77777777" w:rsidR="00250F24" w:rsidRPr="00D03414" w:rsidRDefault="00250F24" w:rsidP="00250F24">
            <w:pPr>
              <w:rPr>
                <w:rFonts w:eastAsia="Calibri"/>
                <w:sz w:val="20"/>
                <w:szCs w:val="20"/>
              </w:rPr>
            </w:pPr>
            <w:r w:rsidRPr="00D03414">
              <w:rPr>
                <w:rFonts w:eastAsia="Calibri"/>
                <w:sz w:val="20"/>
                <w:szCs w:val="20"/>
              </w:rPr>
              <w:t>B</w:t>
            </w:r>
          </w:p>
        </w:tc>
        <w:tc>
          <w:tcPr>
            <w:tcW w:w="1003" w:type="dxa"/>
            <w:shd w:val="clear" w:color="auto" w:fill="auto"/>
          </w:tcPr>
          <w:p w14:paraId="4561D807"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55A9504C"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tcPr>
          <w:p w14:paraId="5B7A4B0D"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7BA17EA3" w14:textId="77777777" w:rsidTr="00250F24">
        <w:trPr>
          <w:cantSplit/>
        </w:trPr>
        <w:tc>
          <w:tcPr>
            <w:tcW w:w="836" w:type="dxa"/>
            <w:shd w:val="clear" w:color="auto" w:fill="auto"/>
          </w:tcPr>
          <w:p w14:paraId="330906AB" w14:textId="77777777" w:rsidR="00250F24" w:rsidRPr="00D03414" w:rsidRDefault="00250F24" w:rsidP="00250F24">
            <w:pPr>
              <w:rPr>
                <w:rFonts w:eastAsia="Calibri"/>
                <w:sz w:val="20"/>
                <w:szCs w:val="20"/>
              </w:rPr>
            </w:pPr>
            <w:r w:rsidRPr="00D03414">
              <w:rPr>
                <w:sz w:val="20"/>
                <w:szCs w:val="20"/>
              </w:rPr>
              <w:t>3130</w:t>
            </w:r>
          </w:p>
        </w:tc>
        <w:tc>
          <w:tcPr>
            <w:tcW w:w="4536" w:type="dxa"/>
            <w:shd w:val="clear" w:color="auto" w:fill="auto"/>
          </w:tcPr>
          <w:p w14:paraId="7C51906E" w14:textId="77777777" w:rsidR="00250F24" w:rsidRPr="00D03414" w:rsidRDefault="00250F24" w:rsidP="00250F24">
            <w:pPr>
              <w:rPr>
                <w:sz w:val="20"/>
                <w:szCs w:val="20"/>
              </w:rPr>
            </w:pPr>
            <w:r w:rsidRPr="00D03414">
              <w:rPr>
                <w:sz w:val="20"/>
                <w:szCs w:val="20"/>
              </w:rPr>
              <w:t>Ape stătătoare oligotrofe pană la mezotrofe cu vegetaţie din Littorelletea uniflorae şi/ sau Isoëto-Nanojuncetea.</w:t>
            </w:r>
          </w:p>
        </w:tc>
        <w:tc>
          <w:tcPr>
            <w:tcW w:w="567" w:type="dxa"/>
            <w:shd w:val="clear" w:color="auto" w:fill="auto"/>
          </w:tcPr>
          <w:p w14:paraId="601EC2A5" w14:textId="77777777" w:rsidR="00250F24" w:rsidRPr="00D03414" w:rsidRDefault="00250F24" w:rsidP="00250F24">
            <w:pPr>
              <w:rPr>
                <w:rFonts w:eastAsia="Calibri"/>
                <w:sz w:val="20"/>
                <w:szCs w:val="20"/>
              </w:rPr>
            </w:pPr>
          </w:p>
        </w:tc>
        <w:tc>
          <w:tcPr>
            <w:tcW w:w="850" w:type="dxa"/>
            <w:shd w:val="clear" w:color="auto" w:fill="auto"/>
          </w:tcPr>
          <w:p w14:paraId="171E295B" w14:textId="77777777" w:rsidR="00250F24" w:rsidRPr="00D03414" w:rsidRDefault="00250F24" w:rsidP="00250F24">
            <w:pPr>
              <w:rPr>
                <w:rFonts w:eastAsia="Calibri"/>
                <w:sz w:val="20"/>
                <w:szCs w:val="20"/>
              </w:rPr>
            </w:pPr>
            <w:r w:rsidRPr="00D03414">
              <w:rPr>
                <w:rFonts w:eastAsia="Calibri"/>
                <w:sz w:val="20"/>
                <w:szCs w:val="20"/>
              </w:rPr>
              <w:t>C</w:t>
            </w:r>
          </w:p>
        </w:tc>
        <w:tc>
          <w:tcPr>
            <w:tcW w:w="1003" w:type="dxa"/>
            <w:shd w:val="clear" w:color="auto" w:fill="auto"/>
          </w:tcPr>
          <w:p w14:paraId="7B2553BC"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620A3EAB"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tcPr>
          <w:p w14:paraId="3E130B33"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49B6322A" w14:textId="77777777" w:rsidTr="00250F24">
        <w:trPr>
          <w:cantSplit/>
        </w:trPr>
        <w:tc>
          <w:tcPr>
            <w:tcW w:w="836" w:type="dxa"/>
            <w:shd w:val="clear" w:color="auto" w:fill="auto"/>
          </w:tcPr>
          <w:p w14:paraId="7D842E9E" w14:textId="77777777" w:rsidR="00250F24" w:rsidRPr="00D03414" w:rsidRDefault="00250F24" w:rsidP="00250F24">
            <w:pPr>
              <w:rPr>
                <w:sz w:val="20"/>
                <w:szCs w:val="20"/>
              </w:rPr>
            </w:pPr>
            <w:r w:rsidRPr="00D03414">
              <w:rPr>
                <w:sz w:val="20"/>
                <w:szCs w:val="20"/>
              </w:rPr>
              <w:t>3240</w:t>
            </w:r>
          </w:p>
        </w:tc>
        <w:tc>
          <w:tcPr>
            <w:tcW w:w="4536" w:type="dxa"/>
            <w:shd w:val="clear" w:color="auto" w:fill="auto"/>
          </w:tcPr>
          <w:p w14:paraId="52FD69E5" w14:textId="2FF76EB2" w:rsidR="00250F24" w:rsidRPr="00D03414" w:rsidRDefault="00250F24" w:rsidP="00250F24">
            <w:pPr>
              <w:rPr>
                <w:sz w:val="20"/>
                <w:szCs w:val="20"/>
              </w:rPr>
            </w:pPr>
            <w:r w:rsidRPr="00D03414">
              <w:rPr>
                <w:sz w:val="20"/>
                <w:szCs w:val="20"/>
              </w:rPr>
              <w:t>Vegetaţie lemnoasă cu Salix eleagnos de-a lungul</w:t>
            </w:r>
            <w:r w:rsidR="003D4DEB">
              <w:rPr>
                <w:sz w:val="20"/>
                <w:szCs w:val="20"/>
              </w:rPr>
              <w:t xml:space="preserve"> râurilor </w:t>
            </w:r>
            <w:r w:rsidRPr="00D03414">
              <w:rPr>
                <w:sz w:val="20"/>
                <w:szCs w:val="20"/>
              </w:rPr>
              <w:t>montane</w:t>
            </w:r>
          </w:p>
        </w:tc>
        <w:tc>
          <w:tcPr>
            <w:tcW w:w="567" w:type="dxa"/>
            <w:shd w:val="clear" w:color="auto" w:fill="auto"/>
          </w:tcPr>
          <w:p w14:paraId="5ED451D4" w14:textId="77777777" w:rsidR="00250F24" w:rsidRPr="00D03414" w:rsidRDefault="00250F24" w:rsidP="00250F24">
            <w:pPr>
              <w:rPr>
                <w:rFonts w:eastAsia="Calibri"/>
                <w:sz w:val="20"/>
                <w:szCs w:val="20"/>
              </w:rPr>
            </w:pPr>
          </w:p>
        </w:tc>
        <w:tc>
          <w:tcPr>
            <w:tcW w:w="850" w:type="dxa"/>
            <w:shd w:val="clear" w:color="auto" w:fill="auto"/>
          </w:tcPr>
          <w:p w14:paraId="1254117A" w14:textId="77777777" w:rsidR="00250F24" w:rsidRPr="00D03414" w:rsidRDefault="00250F24" w:rsidP="00250F24">
            <w:pPr>
              <w:rPr>
                <w:rFonts w:eastAsia="Calibri"/>
                <w:sz w:val="20"/>
                <w:szCs w:val="20"/>
              </w:rPr>
            </w:pPr>
            <w:r w:rsidRPr="00D03414">
              <w:rPr>
                <w:rFonts w:eastAsia="Calibri"/>
                <w:sz w:val="20"/>
                <w:szCs w:val="20"/>
              </w:rPr>
              <w:t>C</w:t>
            </w:r>
          </w:p>
        </w:tc>
        <w:tc>
          <w:tcPr>
            <w:tcW w:w="1003" w:type="dxa"/>
            <w:shd w:val="clear" w:color="auto" w:fill="auto"/>
          </w:tcPr>
          <w:p w14:paraId="3E2F3888" w14:textId="77777777" w:rsidR="00250F24" w:rsidRPr="00D03414" w:rsidRDefault="00250F24" w:rsidP="00250F24">
            <w:pPr>
              <w:rPr>
                <w:rFonts w:eastAsia="Calibri"/>
                <w:sz w:val="20"/>
                <w:szCs w:val="20"/>
              </w:rPr>
            </w:pPr>
            <w:r w:rsidRPr="00D03414">
              <w:rPr>
                <w:rFonts w:eastAsia="Calibri"/>
                <w:sz w:val="20"/>
                <w:szCs w:val="20"/>
              </w:rPr>
              <w:t>B</w:t>
            </w:r>
          </w:p>
        </w:tc>
        <w:tc>
          <w:tcPr>
            <w:tcW w:w="992" w:type="dxa"/>
            <w:shd w:val="clear" w:color="auto" w:fill="auto"/>
          </w:tcPr>
          <w:p w14:paraId="349890A0" w14:textId="77777777" w:rsidR="00250F24" w:rsidRPr="00D03414" w:rsidRDefault="00250F24" w:rsidP="00250F24">
            <w:pPr>
              <w:rPr>
                <w:rFonts w:eastAsia="Calibri"/>
                <w:sz w:val="20"/>
                <w:szCs w:val="20"/>
              </w:rPr>
            </w:pPr>
            <w:r w:rsidRPr="00D03414">
              <w:rPr>
                <w:rFonts w:eastAsia="Calibri"/>
                <w:sz w:val="20"/>
                <w:szCs w:val="20"/>
              </w:rPr>
              <w:t>A</w:t>
            </w:r>
          </w:p>
        </w:tc>
        <w:tc>
          <w:tcPr>
            <w:tcW w:w="843" w:type="dxa"/>
            <w:shd w:val="clear" w:color="auto" w:fill="auto"/>
          </w:tcPr>
          <w:p w14:paraId="5BF10E15" w14:textId="77777777" w:rsidR="00250F24" w:rsidRPr="00D03414" w:rsidRDefault="00250F24" w:rsidP="00250F24">
            <w:pPr>
              <w:rPr>
                <w:rFonts w:eastAsia="Calibri"/>
                <w:sz w:val="20"/>
                <w:szCs w:val="20"/>
              </w:rPr>
            </w:pPr>
            <w:r w:rsidRPr="00D03414">
              <w:rPr>
                <w:rFonts w:eastAsia="Calibri"/>
                <w:sz w:val="20"/>
                <w:szCs w:val="20"/>
              </w:rPr>
              <w:t>A</w:t>
            </w:r>
          </w:p>
        </w:tc>
      </w:tr>
      <w:tr w:rsidR="00250F24" w:rsidRPr="00D03414" w14:paraId="640028D4" w14:textId="77777777" w:rsidTr="00250F24">
        <w:trPr>
          <w:cantSplit/>
        </w:trPr>
        <w:tc>
          <w:tcPr>
            <w:tcW w:w="836" w:type="dxa"/>
            <w:shd w:val="clear" w:color="auto" w:fill="auto"/>
          </w:tcPr>
          <w:p w14:paraId="6DAF5CBB" w14:textId="77777777" w:rsidR="00250F24" w:rsidRPr="00D03414" w:rsidRDefault="00250F24" w:rsidP="00250F24">
            <w:pPr>
              <w:rPr>
                <w:sz w:val="20"/>
                <w:szCs w:val="20"/>
              </w:rPr>
            </w:pPr>
            <w:r w:rsidRPr="00D03414">
              <w:rPr>
                <w:sz w:val="20"/>
                <w:szCs w:val="20"/>
              </w:rPr>
              <w:t>62C0*</w:t>
            </w:r>
          </w:p>
        </w:tc>
        <w:tc>
          <w:tcPr>
            <w:tcW w:w="4536" w:type="dxa"/>
            <w:shd w:val="clear" w:color="auto" w:fill="auto"/>
          </w:tcPr>
          <w:p w14:paraId="7B856C37" w14:textId="77777777" w:rsidR="00250F24" w:rsidRPr="00D03414" w:rsidRDefault="00250F24" w:rsidP="00250F24">
            <w:pPr>
              <w:rPr>
                <w:sz w:val="20"/>
                <w:szCs w:val="20"/>
              </w:rPr>
            </w:pPr>
            <w:r w:rsidRPr="00D03414">
              <w:rPr>
                <w:sz w:val="20"/>
                <w:szCs w:val="20"/>
              </w:rPr>
              <w:t>Stepe ponto-sarmatice</w:t>
            </w:r>
          </w:p>
        </w:tc>
        <w:tc>
          <w:tcPr>
            <w:tcW w:w="567" w:type="dxa"/>
            <w:shd w:val="clear" w:color="auto" w:fill="auto"/>
          </w:tcPr>
          <w:p w14:paraId="4895649A" w14:textId="77777777" w:rsidR="00250F24" w:rsidRPr="00D03414" w:rsidRDefault="00250F24" w:rsidP="00250F24">
            <w:pPr>
              <w:rPr>
                <w:rFonts w:eastAsia="Calibri"/>
                <w:sz w:val="20"/>
                <w:szCs w:val="20"/>
              </w:rPr>
            </w:pPr>
            <w:r w:rsidRPr="00D03414">
              <w:rPr>
                <w:rFonts w:eastAsia="Calibri"/>
                <w:sz w:val="20"/>
                <w:szCs w:val="20"/>
              </w:rPr>
              <w:t>3</w:t>
            </w:r>
          </w:p>
        </w:tc>
        <w:tc>
          <w:tcPr>
            <w:tcW w:w="850" w:type="dxa"/>
            <w:shd w:val="clear" w:color="auto" w:fill="auto"/>
          </w:tcPr>
          <w:p w14:paraId="26415412" w14:textId="77777777" w:rsidR="00250F24" w:rsidRPr="00D03414" w:rsidRDefault="00250F24" w:rsidP="00250F24">
            <w:pPr>
              <w:rPr>
                <w:rFonts w:eastAsia="Calibri"/>
                <w:sz w:val="20"/>
                <w:szCs w:val="20"/>
              </w:rPr>
            </w:pPr>
            <w:r w:rsidRPr="00D03414">
              <w:rPr>
                <w:rFonts w:eastAsia="Calibri"/>
                <w:sz w:val="20"/>
                <w:szCs w:val="20"/>
              </w:rPr>
              <w:t>D</w:t>
            </w:r>
          </w:p>
        </w:tc>
        <w:tc>
          <w:tcPr>
            <w:tcW w:w="1003" w:type="dxa"/>
            <w:shd w:val="clear" w:color="auto" w:fill="auto"/>
          </w:tcPr>
          <w:p w14:paraId="3342EE23" w14:textId="77777777" w:rsidR="00250F24" w:rsidRPr="00D03414" w:rsidRDefault="00250F24" w:rsidP="00250F24">
            <w:pPr>
              <w:rPr>
                <w:rFonts w:eastAsia="Calibri"/>
                <w:sz w:val="20"/>
                <w:szCs w:val="20"/>
              </w:rPr>
            </w:pPr>
          </w:p>
        </w:tc>
        <w:tc>
          <w:tcPr>
            <w:tcW w:w="992" w:type="dxa"/>
            <w:shd w:val="clear" w:color="auto" w:fill="auto"/>
          </w:tcPr>
          <w:p w14:paraId="29B68604" w14:textId="77777777" w:rsidR="00250F24" w:rsidRPr="00D03414" w:rsidRDefault="00250F24" w:rsidP="00250F24">
            <w:pPr>
              <w:rPr>
                <w:rFonts w:eastAsia="Calibri"/>
                <w:sz w:val="20"/>
                <w:szCs w:val="20"/>
              </w:rPr>
            </w:pPr>
          </w:p>
        </w:tc>
        <w:tc>
          <w:tcPr>
            <w:tcW w:w="843" w:type="dxa"/>
            <w:shd w:val="clear" w:color="auto" w:fill="auto"/>
          </w:tcPr>
          <w:p w14:paraId="5A3FFE00" w14:textId="77777777" w:rsidR="00250F24" w:rsidRPr="00D03414" w:rsidRDefault="00250F24" w:rsidP="00250F24">
            <w:pPr>
              <w:rPr>
                <w:rFonts w:eastAsia="Calibri"/>
                <w:sz w:val="20"/>
                <w:szCs w:val="20"/>
              </w:rPr>
            </w:pPr>
          </w:p>
        </w:tc>
      </w:tr>
      <w:tr w:rsidR="00250F24" w:rsidRPr="00D03414" w14:paraId="29F3972D" w14:textId="77777777" w:rsidTr="00250F24">
        <w:trPr>
          <w:cantSplit/>
        </w:trPr>
        <w:tc>
          <w:tcPr>
            <w:tcW w:w="836" w:type="dxa"/>
            <w:shd w:val="clear" w:color="auto" w:fill="auto"/>
          </w:tcPr>
          <w:p w14:paraId="752B3D41" w14:textId="77777777" w:rsidR="00250F24" w:rsidRPr="00D03414" w:rsidRDefault="00250F24" w:rsidP="00250F24">
            <w:pPr>
              <w:rPr>
                <w:sz w:val="20"/>
                <w:szCs w:val="20"/>
              </w:rPr>
            </w:pPr>
            <w:r w:rsidRPr="00D03414">
              <w:rPr>
                <w:sz w:val="20"/>
                <w:szCs w:val="20"/>
              </w:rPr>
              <w:t>6430</w:t>
            </w:r>
          </w:p>
        </w:tc>
        <w:tc>
          <w:tcPr>
            <w:tcW w:w="4536" w:type="dxa"/>
            <w:shd w:val="clear" w:color="auto" w:fill="auto"/>
          </w:tcPr>
          <w:p w14:paraId="16D9EA91" w14:textId="77777777" w:rsidR="00250F24" w:rsidRPr="00D03414" w:rsidRDefault="00250F24" w:rsidP="00250F24">
            <w:pPr>
              <w:rPr>
                <w:sz w:val="20"/>
                <w:szCs w:val="20"/>
              </w:rPr>
            </w:pPr>
            <w:r w:rsidRPr="00D03414">
              <w:rPr>
                <w:sz w:val="20"/>
                <w:szCs w:val="20"/>
              </w:rPr>
              <w:t>Comunităţi de lizieră cu ierburi înalte higrofile de la câmpie şi din etajul montan până în cel alpin</w:t>
            </w:r>
          </w:p>
        </w:tc>
        <w:tc>
          <w:tcPr>
            <w:tcW w:w="567" w:type="dxa"/>
            <w:shd w:val="clear" w:color="auto" w:fill="auto"/>
          </w:tcPr>
          <w:p w14:paraId="41086B35" w14:textId="77777777" w:rsidR="00250F24" w:rsidRPr="00D03414" w:rsidRDefault="00250F24" w:rsidP="00250F24">
            <w:pPr>
              <w:rPr>
                <w:rFonts w:eastAsia="Calibri"/>
                <w:sz w:val="20"/>
                <w:szCs w:val="20"/>
              </w:rPr>
            </w:pPr>
            <w:r w:rsidRPr="00D03414">
              <w:rPr>
                <w:rFonts w:eastAsia="Calibri"/>
                <w:sz w:val="20"/>
                <w:szCs w:val="20"/>
              </w:rPr>
              <w:t>35</w:t>
            </w:r>
          </w:p>
        </w:tc>
        <w:tc>
          <w:tcPr>
            <w:tcW w:w="850" w:type="dxa"/>
            <w:shd w:val="clear" w:color="auto" w:fill="auto"/>
          </w:tcPr>
          <w:p w14:paraId="7B05A25F" w14:textId="77777777" w:rsidR="00250F24" w:rsidRPr="00D03414" w:rsidRDefault="00250F24" w:rsidP="00250F24">
            <w:pPr>
              <w:rPr>
                <w:rFonts w:eastAsia="Calibri"/>
                <w:sz w:val="20"/>
                <w:szCs w:val="20"/>
              </w:rPr>
            </w:pPr>
            <w:r w:rsidRPr="00D03414">
              <w:rPr>
                <w:rFonts w:eastAsia="Calibri"/>
                <w:sz w:val="20"/>
                <w:szCs w:val="20"/>
              </w:rPr>
              <w:t>B</w:t>
            </w:r>
          </w:p>
        </w:tc>
        <w:tc>
          <w:tcPr>
            <w:tcW w:w="1003" w:type="dxa"/>
            <w:shd w:val="clear" w:color="auto" w:fill="auto"/>
          </w:tcPr>
          <w:p w14:paraId="223319B7"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1D6E370E"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tcPr>
          <w:p w14:paraId="2842E90E" w14:textId="77777777" w:rsidR="00250F24" w:rsidRPr="00D03414" w:rsidRDefault="00250F24" w:rsidP="00250F24">
            <w:pPr>
              <w:rPr>
                <w:rFonts w:eastAsia="Calibri"/>
                <w:sz w:val="20"/>
                <w:szCs w:val="20"/>
              </w:rPr>
            </w:pPr>
            <w:r w:rsidRPr="00D03414">
              <w:rPr>
                <w:rFonts w:eastAsia="Calibri"/>
                <w:sz w:val="20"/>
                <w:szCs w:val="20"/>
              </w:rPr>
              <w:t>A</w:t>
            </w:r>
          </w:p>
        </w:tc>
      </w:tr>
      <w:tr w:rsidR="00250F24" w:rsidRPr="00D03414" w14:paraId="5F5205F4" w14:textId="77777777" w:rsidTr="00250F24">
        <w:trPr>
          <w:cantSplit/>
        </w:trPr>
        <w:tc>
          <w:tcPr>
            <w:tcW w:w="836" w:type="dxa"/>
            <w:shd w:val="clear" w:color="auto" w:fill="auto"/>
          </w:tcPr>
          <w:p w14:paraId="00FB7211" w14:textId="77777777" w:rsidR="00250F24" w:rsidRPr="00D03414" w:rsidRDefault="00250F24" w:rsidP="00250F24">
            <w:pPr>
              <w:rPr>
                <w:sz w:val="20"/>
                <w:szCs w:val="20"/>
              </w:rPr>
            </w:pPr>
            <w:r w:rsidRPr="00D03414">
              <w:rPr>
                <w:sz w:val="20"/>
                <w:szCs w:val="20"/>
              </w:rPr>
              <w:t>91E0*</w:t>
            </w:r>
          </w:p>
        </w:tc>
        <w:tc>
          <w:tcPr>
            <w:tcW w:w="4536" w:type="dxa"/>
            <w:shd w:val="clear" w:color="auto" w:fill="auto"/>
          </w:tcPr>
          <w:p w14:paraId="4953AC0D" w14:textId="77777777" w:rsidR="00250F24" w:rsidRPr="00D03414" w:rsidRDefault="00250F24" w:rsidP="00250F24">
            <w:pPr>
              <w:rPr>
                <w:sz w:val="20"/>
                <w:szCs w:val="20"/>
              </w:rPr>
            </w:pPr>
            <w:r w:rsidRPr="00D03414">
              <w:rPr>
                <w:sz w:val="20"/>
                <w:szCs w:val="20"/>
              </w:rPr>
              <w:t>Păduri aluviale de Alnus glutinosa şi Fraxinus excelsior (Alno-Padion, Alnion incanae, Salicion albae)</w:t>
            </w:r>
          </w:p>
        </w:tc>
        <w:tc>
          <w:tcPr>
            <w:tcW w:w="567" w:type="dxa"/>
            <w:shd w:val="clear" w:color="auto" w:fill="auto"/>
          </w:tcPr>
          <w:p w14:paraId="29FC3934" w14:textId="77777777" w:rsidR="00250F24" w:rsidRPr="00D03414" w:rsidRDefault="00250F24" w:rsidP="00250F24">
            <w:pPr>
              <w:rPr>
                <w:rFonts w:eastAsia="Calibri"/>
                <w:sz w:val="20"/>
                <w:szCs w:val="20"/>
              </w:rPr>
            </w:pPr>
            <w:r w:rsidRPr="00D03414">
              <w:rPr>
                <w:rFonts w:eastAsia="Calibri"/>
                <w:sz w:val="20"/>
                <w:szCs w:val="20"/>
              </w:rPr>
              <w:t>7</w:t>
            </w:r>
          </w:p>
        </w:tc>
        <w:tc>
          <w:tcPr>
            <w:tcW w:w="850" w:type="dxa"/>
            <w:shd w:val="clear" w:color="auto" w:fill="auto"/>
          </w:tcPr>
          <w:p w14:paraId="4C2B53F6" w14:textId="77777777" w:rsidR="00250F24" w:rsidRPr="00D03414" w:rsidRDefault="00250F24" w:rsidP="00250F24">
            <w:pPr>
              <w:rPr>
                <w:rFonts w:eastAsia="Calibri"/>
                <w:sz w:val="20"/>
                <w:szCs w:val="20"/>
              </w:rPr>
            </w:pPr>
            <w:r w:rsidRPr="00D03414">
              <w:rPr>
                <w:rFonts w:eastAsia="Calibri"/>
                <w:sz w:val="20"/>
                <w:szCs w:val="20"/>
              </w:rPr>
              <w:t>B</w:t>
            </w:r>
          </w:p>
        </w:tc>
        <w:tc>
          <w:tcPr>
            <w:tcW w:w="1003" w:type="dxa"/>
            <w:shd w:val="clear" w:color="auto" w:fill="auto"/>
          </w:tcPr>
          <w:p w14:paraId="3540D691"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1374361F"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tcPr>
          <w:p w14:paraId="6C4CF4A3" w14:textId="77777777" w:rsidR="00250F24" w:rsidRPr="00D03414" w:rsidRDefault="00250F24" w:rsidP="00250F24">
            <w:pPr>
              <w:rPr>
                <w:rFonts w:eastAsia="Calibri"/>
                <w:sz w:val="20"/>
                <w:szCs w:val="20"/>
              </w:rPr>
            </w:pPr>
            <w:r w:rsidRPr="00D03414">
              <w:rPr>
                <w:rFonts w:eastAsia="Calibri"/>
                <w:sz w:val="20"/>
                <w:szCs w:val="20"/>
              </w:rPr>
              <w:t>A</w:t>
            </w:r>
          </w:p>
        </w:tc>
      </w:tr>
      <w:tr w:rsidR="00250F24" w:rsidRPr="00D03414" w14:paraId="19A88105" w14:textId="77777777" w:rsidTr="00250F24">
        <w:trPr>
          <w:cantSplit/>
        </w:trPr>
        <w:tc>
          <w:tcPr>
            <w:tcW w:w="836" w:type="dxa"/>
            <w:shd w:val="clear" w:color="auto" w:fill="auto"/>
          </w:tcPr>
          <w:p w14:paraId="68BB3B54" w14:textId="77777777" w:rsidR="00250F24" w:rsidRPr="00D03414" w:rsidRDefault="00250F24" w:rsidP="00250F24">
            <w:pPr>
              <w:rPr>
                <w:sz w:val="20"/>
                <w:szCs w:val="20"/>
              </w:rPr>
            </w:pPr>
            <w:r w:rsidRPr="00D03414">
              <w:rPr>
                <w:sz w:val="20"/>
                <w:szCs w:val="20"/>
              </w:rPr>
              <w:t>91F0</w:t>
            </w:r>
          </w:p>
        </w:tc>
        <w:tc>
          <w:tcPr>
            <w:tcW w:w="4536" w:type="dxa"/>
            <w:shd w:val="clear" w:color="auto" w:fill="auto"/>
          </w:tcPr>
          <w:p w14:paraId="71DFEF9D" w14:textId="77777777" w:rsidR="00250F24" w:rsidRPr="00D03414" w:rsidRDefault="00250F24" w:rsidP="00250F24">
            <w:pPr>
              <w:rPr>
                <w:sz w:val="20"/>
                <w:szCs w:val="20"/>
              </w:rPr>
            </w:pPr>
            <w:r w:rsidRPr="00D03414">
              <w:rPr>
                <w:sz w:val="20"/>
                <w:szCs w:val="20"/>
              </w:rPr>
              <w:t>Păduri mixte de luncă de Quercus robur, Ulmus laevis şi Ulmus minor, Fraxinus excelsior sau Fraxinus angustifolia din lungul marilor râuri</w:t>
            </w:r>
          </w:p>
        </w:tc>
        <w:tc>
          <w:tcPr>
            <w:tcW w:w="567" w:type="dxa"/>
            <w:shd w:val="clear" w:color="auto" w:fill="auto"/>
          </w:tcPr>
          <w:p w14:paraId="36F83BAB" w14:textId="77777777" w:rsidR="00250F24" w:rsidRPr="00D03414" w:rsidRDefault="00250F24" w:rsidP="00250F24">
            <w:pPr>
              <w:rPr>
                <w:rFonts w:eastAsia="Calibri"/>
                <w:sz w:val="20"/>
                <w:szCs w:val="20"/>
              </w:rPr>
            </w:pPr>
            <w:r w:rsidRPr="00D03414">
              <w:rPr>
                <w:rFonts w:eastAsia="Calibri"/>
                <w:sz w:val="20"/>
                <w:szCs w:val="20"/>
              </w:rPr>
              <w:t>1</w:t>
            </w:r>
          </w:p>
        </w:tc>
        <w:tc>
          <w:tcPr>
            <w:tcW w:w="850" w:type="dxa"/>
            <w:shd w:val="clear" w:color="auto" w:fill="auto"/>
          </w:tcPr>
          <w:p w14:paraId="6C15DCAB" w14:textId="77777777" w:rsidR="00250F24" w:rsidRPr="00D03414" w:rsidRDefault="00250F24" w:rsidP="00250F24">
            <w:pPr>
              <w:rPr>
                <w:rFonts w:eastAsia="Calibri"/>
                <w:sz w:val="20"/>
                <w:szCs w:val="20"/>
              </w:rPr>
            </w:pPr>
            <w:r w:rsidRPr="00D03414">
              <w:rPr>
                <w:rFonts w:eastAsia="Calibri"/>
                <w:sz w:val="20"/>
                <w:szCs w:val="20"/>
              </w:rPr>
              <w:t>D</w:t>
            </w:r>
          </w:p>
        </w:tc>
        <w:tc>
          <w:tcPr>
            <w:tcW w:w="1003" w:type="dxa"/>
            <w:shd w:val="clear" w:color="auto" w:fill="auto"/>
          </w:tcPr>
          <w:p w14:paraId="1DBF8C40" w14:textId="77777777" w:rsidR="00250F24" w:rsidRPr="00D03414" w:rsidRDefault="00250F24" w:rsidP="00250F24">
            <w:pPr>
              <w:rPr>
                <w:rFonts w:eastAsia="Calibri"/>
                <w:sz w:val="20"/>
                <w:szCs w:val="20"/>
              </w:rPr>
            </w:pPr>
          </w:p>
        </w:tc>
        <w:tc>
          <w:tcPr>
            <w:tcW w:w="992" w:type="dxa"/>
            <w:shd w:val="clear" w:color="auto" w:fill="auto"/>
          </w:tcPr>
          <w:p w14:paraId="58743DF4" w14:textId="77777777" w:rsidR="00250F24" w:rsidRPr="00D03414" w:rsidRDefault="00250F24" w:rsidP="00250F24">
            <w:pPr>
              <w:rPr>
                <w:rFonts w:eastAsia="Calibri"/>
                <w:sz w:val="20"/>
                <w:szCs w:val="20"/>
              </w:rPr>
            </w:pPr>
          </w:p>
        </w:tc>
        <w:tc>
          <w:tcPr>
            <w:tcW w:w="843" w:type="dxa"/>
            <w:shd w:val="clear" w:color="auto" w:fill="auto"/>
          </w:tcPr>
          <w:p w14:paraId="7E799726" w14:textId="77777777" w:rsidR="00250F24" w:rsidRPr="00D03414" w:rsidRDefault="00250F24" w:rsidP="00250F24">
            <w:pPr>
              <w:rPr>
                <w:rFonts w:eastAsia="Calibri"/>
                <w:sz w:val="20"/>
                <w:szCs w:val="20"/>
              </w:rPr>
            </w:pPr>
          </w:p>
        </w:tc>
      </w:tr>
      <w:tr w:rsidR="00250F24" w:rsidRPr="00D03414" w14:paraId="1CB72FF5" w14:textId="77777777" w:rsidTr="00250F24">
        <w:trPr>
          <w:cantSplit/>
        </w:trPr>
        <w:tc>
          <w:tcPr>
            <w:tcW w:w="836" w:type="dxa"/>
            <w:shd w:val="clear" w:color="auto" w:fill="auto"/>
          </w:tcPr>
          <w:p w14:paraId="706A6C2A" w14:textId="77777777" w:rsidR="00250F24" w:rsidRPr="00D03414" w:rsidRDefault="00250F24" w:rsidP="00250F24">
            <w:pPr>
              <w:rPr>
                <w:sz w:val="20"/>
                <w:szCs w:val="20"/>
              </w:rPr>
            </w:pPr>
            <w:r w:rsidRPr="00D03414">
              <w:rPr>
                <w:sz w:val="20"/>
                <w:szCs w:val="20"/>
              </w:rPr>
              <w:t>92A0</w:t>
            </w:r>
          </w:p>
        </w:tc>
        <w:tc>
          <w:tcPr>
            <w:tcW w:w="4536" w:type="dxa"/>
            <w:shd w:val="clear" w:color="auto" w:fill="auto"/>
          </w:tcPr>
          <w:p w14:paraId="3DC46ECF" w14:textId="77777777" w:rsidR="00250F24" w:rsidRPr="00D03414" w:rsidRDefault="00250F24" w:rsidP="00250F24">
            <w:pPr>
              <w:rPr>
                <w:sz w:val="20"/>
                <w:szCs w:val="20"/>
              </w:rPr>
            </w:pPr>
            <w:r w:rsidRPr="00D03414">
              <w:rPr>
                <w:sz w:val="20"/>
                <w:szCs w:val="20"/>
              </w:rPr>
              <w:t>Păduri-galerii (zăvoaie) de Salix alba şi Populus alba</w:t>
            </w:r>
          </w:p>
        </w:tc>
        <w:tc>
          <w:tcPr>
            <w:tcW w:w="567" w:type="dxa"/>
            <w:shd w:val="clear" w:color="auto" w:fill="auto"/>
          </w:tcPr>
          <w:p w14:paraId="33DBD617" w14:textId="77777777" w:rsidR="00250F24" w:rsidRPr="00D03414" w:rsidRDefault="00250F24" w:rsidP="00250F24">
            <w:pPr>
              <w:rPr>
                <w:rFonts w:eastAsia="Calibri"/>
                <w:sz w:val="20"/>
                <w:szCs w:val="20"/>
              </w:rPr>
            </w:pPr>
          </w:p>
        </w:tc>
        <w:tc>
          <w:tcPr>
            <w:tcW w:w="850" w:type="dxa"/>
            <w:shd w:val="clear" w:color="auto" w:fill="auto"/>
          </w:tcPr>
          <w:p w14:paraId="13B0F07F" w14:textId="77777777" w:rsidR="00250F24" w:rsidRPr="00D03414" w:rsidRDefault="00250F24" w:rsidP="00250F24">
            <w:pPr>
              <w:rPr>
                <w:rFonts w:eastAsia="Calibri"/>
                <w:sz w:val="20"/>
                <w:szCs w:val="20"/>
              </w:rPr>
            </w:pPr>
            <w:r w:rsidRPr="00D03414">
              <w:rPr>
                <w:rFonts w:eastAsia="Calibri"/>
                <w:sz w:val="20"/>
                <w:szCs w:val="20"/>
              </w:rPr>
              <w:t>B</w:t>
            </w:r>
          </w:p>
        </w:tc>
        <w:tc>
          <w:tcPr>
            <w:tcW w:w="1003" w:type="dxa"/>
            <w:shd w:val="clear" w:color="auto" w:fill="auto"/>
          </w:tcPr>
          <w:p w14:paraId="0606FE33"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555297A2"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tcPr>
          <w:p w14:paraId="5C900907"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4B0C7EB9" w14:textId="77777777" w:rsidTr="00250F24">
        <w:trPr>
          <w:cantSplit/>
        </w:trPr>
        <w:tc>
          <w:tcPr>
            <w:tcW w:w="836" w:type="dxa"/>
            <w:shd w:val="clear" w:color="auto" w:fill="auto"/>
          </w:tcPr>
          <w:p w14:paraId="3AB77863" w14:textId="77777777" w:rsidR="00250F24" w:rsidRPr="00D03414" w:rsidRDefault="00250F24" w:rsidP="00250F24">
            <w:pPr>
              <w:rPr>
                <w:sz w:val="20"/>
                <w:szCs w:val="20"/>
              </w:rPr>
            </w:pPr>
            <w:r w:rsidRPr="00D03414">
              <w:rPr>
                <w:sz w:val="20"/>
                <w:szCs w:val="20"/>
              </w:rPr>
              <w:t>92D0</w:t>
            </w:r>
          </w:p>
        </w:tc>
        <w:tc>
          <w:tcPr>
            <w:tcW w:w="4536" w:type="dxa"/>
            <w:shd w:val="clear" w:color="auto" w:fill="auto"/>
          </w:tcPr>
          <w:p w14:paraId="2B923227" w14:textId="77777777" w:rsidR="00250F24" w:rsidRPr="00D03414" w:rsidRDefault="00250F24" w:rsidP="00250F24">
            <w:pPr>
              <w:rPr>
                <w:sz w:val="20"/>
                <w:szCs w:val="20"/>
              </w:rPr>
            </w:pPr>
            <w:r w:rsidRPr="00D03414">
              <w:rPr>
                <w:sz w:val="20"/>
                <w:szCs w:val="20"/>
              </w:rPr>
              <w:t>Galerii şi tufărişuri sud-europene de luncă (Nerio-Tamaricetea şi Securinegion tinctoriae)</w:t>
            </w:r>
          </w:p>
        </w:tc>
        <w:tc>
          <w:tcPr>
            <w:tcW w:w="567" w:type="dxa"/>
            <w:shd w:val="clear" w:color="auto" w:fill="auto"/>
          </w:tcPr>
          <w:p w14:paraId="229AC0E3" w14:textId="77777777" w:rsidR="00250F24" w:rsidRPr="00D03414" w:rsidRDefault="00250F24" w:rsidP="00250F24">
            <w:pPr>
              <w:rPr>
                <w:rFonts w:eastAsia="Calibri"/>
                <w:sz w:val="20"/>
                <w:szCs w:val="20"/>
              </w:rPr>
            </w:pPr>
          </w:p>
        </w:tc>
        <w:tc>
          <w:tcPr>
            <w:tcW w:w="850" w:type="dxa"/>
            <w:shd w:val="clear" w:color="auto" w:fill="auto"/>
          </w:tcPr>
          <w:p w14:paraId="25E67937" w14:textId="77777777" w:rsidR="00250F24" w:rsidRPr="00D03414" w:rsidRDefault="00250F24" w:rsidP="00250F24">
            <w:pPr>
              <w:rPr>
                <w:rFonts w:eastAsia="Calibri"/>
                <w:sz w:val="20"/>
                <w:szCs w:val="20"/>
              </w:rPr>
            </w:pPr>
            <w:r w:rsidRPr="00D03414">
              <w:rPr>
                <w:rFonts w:eastAsia="Calibri"/>
                <w:sz w:val="20"/>
                <w:szCs w:val="20"/>
              </w:rPr>
              <w:t>B</w:t>
            </w:r>
          </w:p>
        </w:tc>
        <w:tc>
          <w:tcPr>
            <w:tcW w:w="1003" w:type="dxa"/>
            <w:shd w:val="clear" w:color="auto" w:fill="auto"/>
          </w:tcPr>
          <w:p w14:paraId="15C50807" w14:textId="77777777" w:rsidR="00250F24" w:rsidRPr="00D03414" w:rsidRDefault="00250F24" w:rsidP="00250F24">
            <w:pPr>
              <w:rPr>
                <w:rFonts w:eastAsia="Calibri"/>
                <w:sz w:val="20"/>
                <w:szCs w:val="20"/>
              </w:rPr>
            </w:pPr>
            <w:r w:rsidRPr="00D03414">
              <w:rPr>
                <w:rFonts w:eastAsia="Calibri"/>
                <w:sz w:val="20"/>
                <w:szCs w:val="20"/>
              </w:rPr>
              <w:t>B</w:t>
            </w:r>
          </w:p>
        </w:tc>
        <w:tc>
          <w:tcPr>
            <w:tcW w:w="992" w:type="dxa"/>
            <w:shd w:val="clear" w:color="auto" w:fill="auto"/>
          </w:tcPr>
          <w:p w14:paraId="42D1AE3D"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tcPr>
          <w:p w14:paraId="01162EC2" w14:textId="77777777" w:rsidR="00250F24" w:rsidRPr="00D03414" w:rsidRDefault="00250F24" w:rsidP="00250F24">
            <w:pPr>
              <w:rPr>
                <w:rFonts w:eastAsia="Calibri"/>
                <w:sz w:val="20"/>
                <w:szCs w:val="20"/>
              </w:rPr>
            </w:pPr>
            <w:r w:rsidRPr="00D03414">
              <w:rPr>
                <w:rFonts w:eastAsia="Calibri"/>
                <w:sz w:val="20"/>
                <w:szCs w:val="20"/>
              </w:rPr>
              <w:t>B</w:t>
            </w:r>
          </w:p>
        </w:tc>
      </w:tr>
    </w:tbl>
    <w:p w14:paraId="691B3179" w14:textId="77777777" w:rsidR="000B004A" w:rsidRDefault="008F56B6" w:rsidP="00250F24">
      <w:r>
        <w:tab/>
      </w:r>
      <w:r>
        <w:tab/>
      </w:r>
      <w:r>
        <w:tab/>
      </w:r>
      <w:r>
        <w:tab/>
      </w:r>
      <w:r>
        <w:tab/>
      </w:r>
      <w:r>
        <w:tab/>
      </w:r>
      <w:r>
        <w:tab/>
      </w:r>
      <w:r>
        <w:tab/>
      </w:r>
      <w:r>
        <w:tab/>
      </w:r>
      <w:r>
        <w:tab/>
      </w:r>
    </w:p>
    <w:p w14:paraId="39666C88" w14:textId="5345D9CE" w:rsidR="00250F24" w:rsidRPr="00161407" w:rsidRDefault="00E7591B" w:rsidP="000B004A">
      <w:pPr>
        <w:ind w:left="6480" w:firstLine="720"/>
      </w:pPr>
      <w:r>
        <w:rPr>
          <w:b/>
          <w:i/>
          <w:sz w:val="22"/>
          <w:szCs w:val="22"/>
          <w:lang w:val="ro-RO"/>
        </w:rPr>
        <w:t>Tabelul nr. 26</w:t>
      </w:r>
    </w:p>
    <w:p w14:paraId="295E5CDF" w14:textId="77777777" w:rsidR="00250F24" w:rsidRPr="00161407" w:rsidRDefault="00250F24" w:rsidP="00250F24">
      <w:r w:rsidRPr="00161407">
        <w:t>Specii de mamifere enumerate în anexa II a Directivei Consiliului 92/43/CEE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709"/>
        <w:gridCol w:w="850"/>
        <w:gridCol w:w="709"/>
        <w:gridCol w:w="1134"/>
        <w:gridCol w:w="850"/>
        <w:gridCol w:w="851"/>
      </w:tblGrid>
      <w:tr w:rsidR="00250F24" w:rsidRPr="00D03414" w14:paraId="75C73B6D" w14:textId="77777777" w:rsidTr="00250F24">
        <w:tc>
          <w:tcPr>
            <w:tcW w:w="709" w:type="dxa"/>
            <w:shd w:val="clear" w:color="auto" w:fill="auto"/>
          </w:tcPr>
          <w:p w14:paraId="241DAB15" w14:textId="77777777" w:rsidR="00250F24" w:rsidRPr="00D03414" w:rsidRDefault="00250F24" w:rsidP="00250F24">
            <w:pPr>
              <w:rPr>
                <w:rFonts w:eastAsia="Calibri"/>
                <w:sz w:val="20"/>
                <w:szCs w:val="20"/>
              </w:rPr>
            </w:pPr>
            <w:r w:rsidRPr="00D03414">
              <w:rPr>
                <w:rFonts w:eastAsia="Calibri"/>
                <w:sz w:val="20"/>
                <w:szCs w:val="20"/>
              </w:rPr>
              <w:t>Cod</w:t>
            </w:r>
          </w:p>
        </w:tc>
        <w:tc>
          <w:tcPr>
            <w:tcW w:w="2268" w:type="dxa"/>
            <w:shd w:val="clear" w:color="auto" w:fill="auto"/>
          </w:tcPr>
          <w:p w14:paraId="213916D4" w14:textId="77777777" w:rsidR="00250F24" w:rsidRPr="00D03414" w:rsidRDefault="00250F24" w:rsidP="00250F24">
            <w:pPr>
              <w:rPr>
                <w:rFonts w:eastAsia="Calibri"/>
                <w:sz w:val="20"/>
                <w:szCs w:val="20"/>
              </w:rPr>
            </w:pPr>
            <w:r w:rsidRPr="00D03414">
              <w:rPr>
                <w:rFonts w:eastAsia="Calibri"/>
                <w:sz w:val="20"/>
                <w:szCs w:val="20"/>
              </w:rPr>
              <w:t>Specie</w:t>
            </w:r>
          </w:p>
        </w:tc>
        <w:tc>
          <w:tcPr>
            <w:tcW w:w="993" w:type="dxa"/>
            <w:shd w:val="clear" w:color="auto" w:fill="auto"/>
          </w:tcPr>
          <w:p w14:paraId="262D8075" w14:textId="77777777" w:rsidR="00250F24" w:rsidRPr="00D03414" w:rsidRDefault="00250F24" w:rsidP="00250F24">
            <w:pPr>
              <w:rPr>
                <w:rFonts w:eastAsia="Calibri"/>
                <w:sz w:val="20"/>
                <w:szCs w:val="20"/>
              </w:rPr>
            </w:pPr>
            <w:r w:rsidRPr="00D03414">
              <w:rPr>
                <w:rFonts w:eastAsia="Calibri"/>
                <w:sz w:val="20"/>
                <w:szCs w:val="20"/>
              </w:rPr>
              <w:t>Populație:</w:t>
            </w:r>
          </w:p>
          <w:p w14:paraId="3AA5E03F" w14:textId="77777777" w:rsidR="00250F24" w:rsidRPr="00D03414" w:rsidRDefault="00250F24" w:rsidP="00250F24">
            <w:pPr>
              <w:rPr>
                <w:rFonts w:eastAsia="Calibri"/>
                <w:sz w:val="20"/>
                <w:szCs w:val="20"/>
              </w:rPr>
            </w:pPr>
          </w:p>
        </w:tc>
        <w:tc>
          <w:tcPr>
            <w:tcW w:w="992" w:type="dxa"/>
            <w:shd w:val="clear" w:color="auto" w:fill="auto"/>
          </w:tcPr>
          <w:p w14:paraId="08989F44" w14:textId="77777777" w:rsidR="00250F24" w:rsidRPr="00D03414" w:rsidRDefault="00250F24" w:rsidP="00250F24">
            <w:pPr>
              <w:rPr>
                <w:rFonts w:eastAsia="Calibri"/>
                <w:sz w:val="20"/>
                <w:szCs w:val="20"/>
              </w:rPr>
            </w:pPr>
            <w:r w:rsidRPr="00D03414">
              <w:rPr>
                <w:rFonts w:eastAsia="Calibri"/>
                <w:sz w:val="20"/>
                <w:szCs w:val="20"/>
              </w:rPr>
              <w:t>Reziden-ta</w:t>
            </w:r>
          </w:p>
        </w:tc>
        <w:tc>
          <w:tcPr>
            <w:tcW w:w="709" w:type="dxa"/>
            <w:shd w:val="clear" w:color="auto" w:fill="auto"/>
          </w:tcPr>
          <w:p w14:paraId="6222A707" w14:textId="77777777" w:rsidR="00250F24" w:rsidRPr="00D03414" w:rsidRDefault="00250F24" w:rsidP="00250F24">
            <w:pPr>
              <w:rPr>
                <w:rFonts w:eastAsia="Calibri"/>
                <w:sz w:val="20"/>
                <w:szCs w:val="20"/>
              </w:rPr>
            </w:pPr>
            <w:r w:rsidRPr="00D03414">
              <w:rPr>
                <w:rFonts w:eastAsia="Calibri"/>
                <w:sz w:val="20"/>
                <w:szCs w:val="20"/>
              </w:rPr>
              <w:t>Iernat</w:t>
            </w:r>
          </w:p>
        </w:tc>
        <w:tc>
          <w:tcPr>
            <w:tcW w:w="850" w:type="dxa"/>
            <w:shd w:val="clear" w:color="auto" w:fill="auto"/>
          </w:tcPr>
          <w:p w14:paraId="666EA1A4" w14:textId="77777777" w:rsidR="00250F24" w:rsidRPr="00D03414" w:rsidRDefault="00250F24" w:rsidP="00250F24">
            <w:pPr>
              <w:rPr>
                <w:rFonts w:eastAsia="Calibri"/>
                <w:sz w:val="20"/>
                <w:szCs w:val="20"/>
              </w:rPr>
            </w:pPr>
            <w:r w:rsidRPr="00D03414">
              <w:rPr>
                <w:rFonts w:eastAsia="Calibri"/>
                <w:sz w:val="20"/>
                <w:szCs w:val="20"/>
              </w:rPr>
              <w:t>Pasaj</w:t>
            </w:r>
          </w:p>
        </w:tc>
        <w:tc>
          <w:tcPr>
            <w:tcW w:w="709" w:type="dxa"/>
            <w:shd w:val="clear" w:color="auto" w:fill="auto"/>
          </w:tcPr>
          <w:p w14:paraId="3D3BF236" w14:textId="77777777" w:rsidR="00250F24" w:rsidRPr="00D03414" w:rsidRDefault="00250F24" w:rsidP="00250F24">
            <w:pPr>
              <w:rPr>
                <w:rFonts w:eastAsia="Calibri"/>
                <w:sz w:val="20"/>
                <w:szCs w:val="20"/>
              </w:rPr>
            </w:pPr>
            <w:r w:rsidRPr="00D03414">
              <w:rPr>
                <w:rFonts w:eastAsia="Calibri"/>
                <w:sz w:val="20"/>
                <w:szCs w:val="20"/>
              </w:rPr>
              <w:t>Sit. Pop.</w:t>
            </w:r>
          </w:p>
        </w:tc>
        <w:tc>
          <w:tcPr>
            <w:tcW w:w="1134" w:type="dxa"/>
            <w:shd w:val="clear" w:color="auto" w:fill="auto"/>
          </w:tcPr>
          <w:p w14:paraId="3FC7CF18" w14:textId="77777777" w:rsidR="00250F24" w:rsidRPr="00D03414" w:rsidRDefault="00250F24" w:rsidP="00250F24">
            <w:pPr>
              <w:rPr>
                <w:rFonts w:eastAsia="Calibri"/>
                <w:sz w:val="20"/>
                <w:szCs w:val="20"/>
              </w:rPr>
            </w:pPr>
            <w:r w:rsidRPr="00D03414">
              <w:rPr>
                <w:rFonts w:eastAsia="Calibri"/>
                <w:sz w:val="20"/>
                <w:szCs w:val="20"/>
              </w:rPr>
              <w:t>Conserv</w:t>
            </w:r>
          </w:p>
        </w:tc>
        <w:tc>
          <w:tcPr>
            <w:tcW w:w="850" w:type="dxa"/>
            <w:shd w:val="clear" w:color="auto" w:fill="auto"/>
          </w:tcPr>
          <w:p w14:paraId="6F609E83" w14:textId="77777777" w:rsidR="00250F24" w:rsidRPr="00D03414" w:rsidRDefault="00250F24" w:rsidP="00250F24">
            <w:pPr>
              <w:rPr>
                <w:rFonts w:eastAsia="Calibri"/>
                <w:sz w:val="20"/>
                <w:szCs w:val="20"/>
              </w:rPr>
            </w:pPr>
            <w:r w:rsidRPr="00D03414">
              <w:rPr>
                <w:rFonts w:eastAsia="Calibri"/>
                <w:sz w:val="20"/>
                <w:szCs w:val="20"/>
              </w:rPr>
              <w:t>Izolare</w:t>
            </w:r>
          </w:p>
        </w:tc>
        <w:tc>
          <w:tcPr>
            <w:tcW w:w="851" w:type="dxa"/>
            <w:shd w:val="clear" w:color="auto" w:fill="auto"/>
          </w:tcPr>
          <w:p w14:paraId="68ADFCC7"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6E96F01D" w14:textId="77777777" w:rsidTr="00250F24">
        <w:tc>
          <w:tcPr>
            <w:tcW w:w="709" w:type="dxa"/>
            <w:shd w:val="clear" w:color="auto" w:fill="auto"/>
          </w:tcPr>
          <w:p w14:paraId="773FBC54" w14:textId="77777777" w:rsidR="00250F24" w:rsidRPr="00D03414" w:rsidRDefault="00250F24" w:rsidP="00250F24">
            <w:pPr>
              <w:rPr>
                <w:rFonts w:eastAsia="Calibri"/>
                <w:sz w:val="20"/>
                <w:szCs w:val="20"/>
              </w:rPr>
            </w:pPr>
            <w:r w:rsidRPr="00D03414">
              <w:rPr>
                <w:rFonts w:eastAsia="Calibri"/>
                <w:sz w:val="20"/>
                <w:szCs w:val="20"/>
              </w:rPr>
              <w:t>1355</w:t>
            </w:r>
          </w:p>
        </w:tc>
        <w:tc>
          <w:tcPr>
            <w:tcW w:w="2268" w:type="dxa"/>
            <w:shd w:val="clear" w:color="auto" w:fill="auto"/>
          </w:tcPr>
          <w:p w14:paraId="6328ECC2" w14:textId="77777777" w:rsidR="00250F24" w:rsidRPr="001B7945" w:rsidRDefault="00250F24" w:rsidP="00250F24">
            <w:pPr>
              <w:rPr>
                <w:rFonts w:eastAsia="Calibri"/>
                <w:i/>
                <w:sz w:val="20"/>
                <w:szCs w:val="20"/>
              </w:rPr>
            </w:pPr>
            <w:r w:rsidRPr="001B7945">
              <w:rPr>
                <w:rFonts w:eastAsia="Calibri"/>
                <w:i/>
                <w:sz w:val="20"/>
                <w:szCs w:val="20"/>
              </w:rPr>
              <w:t>Lutra lutra</w:t>
            </w:r>
          </w:p>
        </w:tc>
        <w:tc>
          <w:tcPr>
            <w:tcW w:w="993" w:type="dxa"/>
            <w:shd w:val="clear" w:color="auto" w:fill="auto"/>
          </w:tcPr>
          <w:p w14:paraId="340FAD43" w14:textId="77777777" w:rsidR="00250F24" w:rsidRPr="00D03414" w:rsidRDefault="00250F24" w:rsidP="00250F24">
            <w:pPr>
              <w:rPr>
                <w:rFonts w:eastAsia="Calibri"/>
                <w:sz w:val="20"/>
                <w:szCs w:val="20"/>
              </w:rPr>
            </w:pPr>
          </w:p>
        </w:tc>
        <w:tc>
          <w:tcPr>
            <w:tcW w:w="992" w:type="dxa"/>
            <w:shd w:val="clear" w:color="auto" w:fill="auto"/>
          </w:tcPr>
          <w:p w14:paraId="5876B490" w14:textId="77777777" w:rsidR="00250F24" w:rsidRPr="00D03414" w:rsidRDefault="00250F24" w:rsidP="00250F24">
            <w:pPr>
              <w:rPr>
                <w:rFonts w:eastAsia="Calibri"/>
                <w:sz w:val="20"/>
                <w:szCs w:val="20"/>
              </w:rPr>
            </w:pPr>
          </w:p>
        </w:tc>
        <w:tc>
          <w:tcPr>
            <w:tcW w:w="709" w:type="dxa"/>
            <w:shd w:val="clear" w:color="auto" w:fill="auto"/>
          </w:tcPr>
          <w:p w14:paraId="5CF9CE41" w14:textId="77777777" w:rsidR="00250F24" w:rsidRPr="00D03414" w:rsidRDefault="00250F24" w:rsidP="00250F24">
            <w:pPr>
              <w:rPr>
                <w:rFonts w:eastAsia="Calibri"/>
                <w:sz w:val="20"/>
                <w:szCs w:val="20"/>
              </w:rPr>
            </w:pPr>
          </w:p>
        </w:tc>
        <w:tc>
          <w:tcPr>
            <w:tcW w:w="850" w:type="dxa"/>
            <w:shd w:val="clear" w:color="auto" w:fill="auto"/>
          </w:tcPr>
          <w:p w14:paraId="766A7A90" w14:textId="77777777" w:rsidR="00250F24" w:rsidRPr="00D03414" w:rsidRDefault="00250F24" w:rsidP="00250F24">
            <w:pPr>
              <w:rPr>
                <w:rFonts w:eastAsia="Calibri"/>
                <w:sz w:val="20"/>
                <w:szCs w:val="20"/>
              </w:rPr>
            </w:pPr>
          </w:p>
        </w:tc>
        <w:tc>
          <w:tcPr>
            <w:tcW w:w="709" w:type="dxa"/>
            <w:shd w:val="clear" w:color="auto" w:fill="auto"/>
          </w:tcPr>
          <w:p w14:paraId="6DECD62E"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31E183E5"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338DB24C"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5DFDD9BC"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2286D93F" w14:textId="77777777" w:rsidTr="00250F24">
        <w:tc>
          <w:tcPr>
            <w:tcW w:w="709" w:type="dxa"/>
            <w:shd w:val="clear" w:color="auto" w:fill="auto"/>
          </w:tcPr>
          <w:p w14:paraId="2F867B2D" w14:textId="77777777" w:rsidR="00250F24" w:rsidRPr="00D03414" w:rsidRDefault="00250F24" w:rsidP="00250F24">
            <w:pPr>
              <w:rPr>
                <w:rFonts w:eastAsia="Calibri"/>
                <w:sz w:val="20"/>
                <w:szCs w:val="20"/>
              </w:rPr>
            </w:pPr>
            <w:r w:rsidRPr="00D03414">
              <w:rPr>
                <w:rFonts w:eastAsia="Calibri"/>
                <w:sz w:val="20"/>
                <w:szCs w:val="20"/>
              </w:rPr>
              <w:t>1335</w:t>
            </w:r>
          </w:p>
        </w:tc>
        <w:tc>
          <w:tcPr>
            <w:tcW w:w="2268" w:type="dxa"/>
            <w:shd w:val="clear" w:color="auto" w:fill="auto"/>
          </w:tcPr>
          <w:p w14:paraId="553043BD" w14:textId="77777777" w:rsidR="00250F24" w:rsidRPr="001B7945" w:rsidRDefault="00250F24" w:rsidP="00250F24">
            <w:pPr>
              <w:rPr>
                <w:rFonts w:eastAsia="Calibri"/>
                <w:i/>
                <w:sz w:val="20"/>
                <w:szCs w:val="20"/>
              </w:rPr>
            </w:pPr>
            <w:r w:rsidRPr="001B7945">
              <w:rPr>
                <w:rFonts w:eastAsia="Calibri"/>
                <w:i/>
                <w:sz w:val="20"/>
                <w:szCs w:val="20"/>
              </w:rPr>
              <w:t>Spermophilus citellus</w:t>
            </w:r>
          </w:p>
        </w:tc>
        <w:tc>
          <w:tcPr>
            <w:tcW w:w="993" w:type="dxa"/>
            <w:shd w:val="clear" w:color="auto" w:fill="auto"/>
          </w:tcPr>
          <w:p w14:paraId="37A3940F" w14:textId="77777777" w:rsidR="00250F24" w:rsidRPr="00D03414" w:rsidRDefault="00250F24" w:rsidP="00250F24">
            <w:pPr>
              <w:rPr>
                <w:rFonts w:eastAsia="Calibri"/>
                <w:sz w:val="20"/>
                <w:szCs w:val="20"/>
              </w:rPr>
            </w:pPr>
          </w:p>
        </w:tc>
        <w:tc>
          <w:tcPr>
            <w:tcW w:w="992" w:type="dxa"/>
            <w:shd w:val="clear" w:color="auto" w:fill="auto"/>
          </w:tcPr>
          <w:p w14:paraId="1973DA98" w14:textId="77777777" w:rsidR="00250F24" w:rsidRPr="00D03414" w:rsidRDefault="00250F24" w:rsidP="00250F24">
            <w:pPr>
              <w:rPr>
                <w:rFonts w:eastAsia="Calibri"/>
                <w:sz w:val="20"/>
                <w:szCs w:val="20"/>
              </w:rPr>
            </w:pPr>
          </w:p>
        </w:tc>
        <w:tc>
          <w:tcPr>
            <w:tcW w:w="709" w:type="dxa"/>
            <w:shd w:val="clear" w:color="auto" w:fill="auto"/>
          </w:tcPr>
          <w:p w14:paraId="0C95B637" w14:textId="77777777" w:rsidR="00250F24" w:rsidRPr="00D03414" w:rsidRDefault="00250F24" w:rsidP="00250F24">
            <w:pPr>
              <w:rPr>
                <w:rFonts w:eastAsia="Calibri"/>
                <w:sz w:val="20"/>
                <w:szCs w:val="20"/>
              </w:rPr>
            </w:pPr>
          </w:p>
        </w:tc>
        <w:tc>
          <w:tcPr>
            <w:tcW w:w="850" w:type="dxa"/>
            <w:shd w:val="clear" w:color="auto" w:fill="auto"/>
          </w:tcPr>
          <w:p w14:paraId="667C09E9" w14:textId="77777777" w:rsidR="00250F24" w:rsidRPr="00D03414" w:rsidRDefault="00250F24" w:rsidP="00250F24">
            <w:pPr>
              <w:rPr>
                <w:rFonts w:eastAsia="Calibri"/>
                <w:sz w:val="20"/>
                <w:szCs w:val="20"/>
              </w:rPr>
            </w:pPr>
          </w:p>
        </w:tc>
        <w:tc>
          <w:tcPr>
            <w:tcW w:w="709" w:type="dxa"/>
            <w:shd w:val="clear" w:color="auto" w:fill="auto"/>
          </w:tcPr>
          <w:p w14:paraId="3F9516BF"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559674D4"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080CC1E2"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6C76BEE9" w14:textId="77777777" w:rsidR="00250F24" w:rsidRPr="00D03414" w:rsidRDefault="00250F24" w:rsidP="00250F24">
            <w:pPr>
              <w:rPr>
                <w:rFonts w:eastAsia="Calibri"/>
                <w:sz w:val="20"/>
                <w:szCs w:val="20"/>
              </w:rPr>
            </w:pPr>
            <w:r w:rsidRPr="00D03414">
              <w:rPr>
                <w:rFonts w:eastAsia="Calibri"/>
                <w:sz w:val="20"/>
                <w:szCs w:val="20"/>
              </w:rPr>
              <w:t>B</w:t>
            </w:r>
          </w:p>
        </w:tc>
      </w:tr>
    </w:tbl>
    <w:p w14:paraId="5451626C" w14:textId="77777777" w:rsidR="000B004A" w:rsidRDefault="00E7591B" w:rsidP="00250F24">
      <w:r>
        <w:tab/>
      </w:r>
      <w:r>
        <w:tab/>
      </w:r>
      <w:r>
        <w:tab/>
      </w:r>
      <w:r>
        <w:tab/>
      </w:r>
      <w:r>
        <w:tab/>
      </w:r>
      <w:r>
        <w:tab/>
      </w:r>
      <w:r>
        <w:tab/>
      </w:r>
      <w:r>
        <w:tab/>
      </w:r>
      <w:r>
        <w:tab/>
      </w:r>
      <w:r>
        <w:tab/>
      </w:r>
    </w:p>
    <w:p w14:paraId="2A490F3E" w14:textId="51399BF4" w:rsidR="00250F24" w:rsidRPr="00161407" w:rsidRDefault="00E7591B" w:rsidP="000B004A">
      <w:pPr>
        <w:ind w:left="6480" w:firstLine="720"/>
      </w:pPr>
      <w:r>
        <w:rPr>
          <w:b/>
          <w:i/>
          <w:sz w:val="22"/>
          <w:szCs w:val="22"/>
          <w:lang w:val="ro-RO"/>
        </w:rPr>
        <w:t>Tabelul nr. 27</w:t>
      </w:r>
    </w:p>
    <w:p w14:paraId="4FDA90B1" w14:textId="77777777" w:rsidR="00250F24" w:rsidRPr="00161407" w:rsidRDefault="00250F24" w:rsidP="00250F24">
      <w:r w:rsidRPr="00161407">
        <w:t>Specii de amfibieni și reptile enumerate în anexa II a Directivei Consiliului 92/43/CEE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709"/>
        <w:gridCol w:w="850"/>
        <w:gridCol w:w="709"/>
        <w:gridCol w:w="1134"/>
        <w:gridCol w:w="850"/>
        <w:gridCol w:w="851"/>
      </w:tblGrid>
      <w:tr w:rsidR="00250F24" w:rsidRPr="00D03414" w14:paraId="1F501E9E" w14:textId="77777777" w:rsidTr="00250F24">
        <w:tc>
          <w:tcPr>
            <w:tcW w:w="709" w:type="dxa"/>
            <w:shd w:val="clear" w:color="auto" w:fill="auto"/>
          </w:tcPr>
          <w:p w14:paraId="0EEDC7F8" w14:textId="77777777" w:rsidR="00250F24" w:rsidRPr="00D03414" w:rsidRDefault="00250F24" w:rsidP="00250F24">
            <w:pPr>
              <w:rPr>
                <w:rFonts w:eastAsia="Calibri"/>
                <w:sz w:val="20"/>
                <w:szCs w:val="20"/>
              </w:rPr>
            </w:pPr>
            <w:r w:rsidRPr="00D03414">
              <w:rPr>
                <w:rFonts w:eastAsia="Calibri"/>
                <w:sz w:val="20"/>
                <w:szCs w:val="20"/>
              </w:rPr>
              <w:t>Cod</w:t>
            </w:r>
          </w:p>
        </w:tc>
        <w:tc>
          <w:tcPr>
            <w:tcW w:w="2268" w:type="dxa"/>
            <w:shd w:val="clear" w:color="auto" w:fill="auto"/>
          </w:tcPr>
          <w:p w14:paraId="531D3DA0" w14:textId="77777777" w:rsidR="00250F24" w:rsidRPr="00D03414" w:rsidRDefault="00250F24" w:rsidP="00250F24">
            <w:pPr>
              <w:rPr>
                <w:rFonts w:eastAsia="Calibri"/>
                <w:sz w:val="20"/>
                <w:szCs w:val="20"/>
              </w:rPr>
            </w:pPr>
            <w:r w:rsidRPr="00D03414">
              <w:rPr>
                <w:rFonts w:eastAsia="Calibri"/>
                <w:sz w:val="20"/>
                <w:szCs w:val="20"/>
              </w:rPr>
              <w:t>Specie</w:t>
            </w:r>
          </w:p>
        </w:tc>
        <w:tc>
          <w:tcPr>
            <w:tcW w:w="993" w:type="dxa"/>
            <w:shd w:val="clear" w:color="auto" w:fill="auto"/>
          </w:tcPr>
          <w:p w14:paraId="23D1F65F" w14:textId="77777777" w:rsidR="00250F24" w:rsidRPr="00D03414" w:rsidRDefault="00250F24" w:rsidP="00250F24">
            <w:pPr>
              <w:rPr>
                <w:rFonts w:eastAsia="Calibri"/>
                <w:sz w:val="20"/>
                <w:szCs w:val="20"/>
              </w:rPr>
            </w:pPr>
            <w:r w:rsidRPr="00D03414">
              <w:rPr>
                <w:rFonts w:eastAsia="Calibri"/>
                <w:sz w:val="20"/>
                <w:szCs w:val="20"/>
              </w:rPr>
              <w:t>Populație:</w:t>
            </w:r>
          </w:p>
          <w:p w14:paraId="48E56CC8" w14:textId="77777777" w:rsidR="00250F24" w:rsidRPr="00D03414" w:rsidRDefault="00250F24" w:rsidP="00250F24">
            <w:pPr>
              <w:rPr>
                <w:rFonts w:eastAsia="Calibri"/>
                <w:sz w:val="20"/>
                <w:szCs w:val="20"/>
              </w:rPr>
            </w:pPr>
          </w:p>
        </w:tc>
        <w:tc>
          <w:tcPr>
            <w:tcW w:w="992" w:type="dxa"/>
            <w:shd w:val="clear" w:color="auto" w:fill="auto"/>
          </w:tcPr>
          <w:p w14:paraId="248B1F6E" w14:textId="77777777" w:rsidR="00250F24" w:rsidRPr="00D03414" w:rsidRDefault="00250F24" w:rsidP="00250F24">
            <w:pPr>
              <w:rPr>
                <w:rFonts w:eastAsia="Calibri"/>
                <w:sz w:val="20"/>
                <w:szCs w:val="20"/>
              </w:rPr>
            </w:pPr>
            <w:r w:rsidRPr="00D03414">
              <w:rPr>
                <w:rFonts w:eastAsia="Calibri"/>
                <w:sz w:val="20"/>
                <w:szCs w:val="20"/>
              </w:rPr>
              <w:t>Reziden-ta</w:t>
            </w:r>
          </w:p>
        </w:tc>
        <w:tc>
          <w:tcPr>
            <w:tcW w:w="709" w:type="dxa"/>
            <w:shd w:val="clear" w:color="auto" w:fill="auto"/>
          </w:tcPr>
          <w:p w14:paraId="08419296" w14:textId="77777777" w:rsidR="00250F24" w:rsidRPr="00D03414" w:rsidRDefault="00250F24" w:rsidP="00250F24">
            <w:pPr>
              <w:rPr>
                <w:rFonts w:eastAsia="Calibri"/>
                <w:sz w:val="20"/>
                <w:szCs w:val="20"/>
              </w:rPr>
            </w:pPr>
            <w:r w:rsidRPr="00D03414">
              <w:rPr>
                <w:rFonts w:eastAsia="Calibri"/>
                <w:sz w:val="20"/>
                <w:szCs w:val="20"/>
              </w:rPr>
              <w:t>Iernat</w:t>
            </w:r>
          </w:p>
        </w:tc>
        <w:tc>
          <w:tcPr>
            <w:tcW w:w="850" w:type="dxa"/>
            <w:shd w:val="clear" w:color="auto" w:fill="auto"/>
          </w:tcPr>
          <w:p w14:paraId="56A12CE1" w14:textId="77777777" w:rsidR="00250F24" w:rsidRPr="00D03414" w:rsidRDefault="00250F24" w:rsidP="00250F24">
            <w:pPr>
              <w:rPr>
                <w:rFonts w:eastAsia="Calibri"/>
                <w:sz w:val="20"/>
                <w:szCs w:val="20"/>
              </w:rPr>
            </w:pPr>
            <w:r w:rsidRPr="00D03414">
              <w:rPr>
                <w:rFonts w:eastAsia="Calibri"/>
                <w:sz w:val="20"/>
                <w:szCs w:val="20"/>
              </w:rPr>
              <w:t>Pasaj</w:t>
            </w:r>
          </w:p>
        </w:tc>
        <w:tc>
          <w:tcPr>
            <w:tcW w:w="709" w:type="dxa"/>
            <w:shd w:val="clear" w:color="auto" w:fill="auto"/>
          </w:tcPr>
          <w:p w14:paraId="004389E9" w14:textId="77777777" w:rsidR="00250F24" w:rsidRPr="00D03414" w:rsidRDefault="00250F24" w:rsidP="00250F24">
            <w:pPr>
              <w:rPr>
                <w:rFonts w:eastAsia="Calibri"/>
                <w:sz w:val="20"/>
                <w:szCs w:val="20"/>
              </w:rPr>
            </w:pPr>
            <w:r w:rsidRPr="00D03414">
              <w:rPr>
                <w:rFonts w:eastAsia="Calibri"/>
                <w:sz w:val="20"/>
                <w:szCs w:val="20"/>
              </w:rPr>
              <w:t>Sit. Pop.</w:t>
            </w:r>
          </w:p>
        </w:tc>
        <w:tc>
          <w:tcPr>
            <w:tcW w:w="1134" w:type="dxa"/>
            <w:shd w:val="clear" w:color="auto" w:fill="auto"/>
          </w:tcPr>
          <w:p w14:paraId="3A0E5EC6" w14:textId="77777777" w:rsidR="00250F24" w:rsidRPr="00D03414" w:rsidRDefault="00250F24" w:rsidP="00250F24">
            <w:pPr>
              <w:rPr>
                <w:rFonts w:eastAsia="Calibri"/>
                <w:sz w:val="20"/>
                <w:szCs w:val="20"/>
              </w:rPr>
            </w:pPr>
            <w:r w:rsidRPr="00D03414">
              <w:rPr>
                <w:rFonts w:eastAsia="Calibri"/>
                <w:sz w:val="20"/>
                <w:szCs w:val="20"/>
              </w:rPr>
              <w:t>Conserv</w:t>
            </w:r>
          </w:p>
        </w:tc>
        <w:tc>
          <w:tcPr>
            <w:tcW w:w="850" w:type="dxa"/>
            <w:shd w:val="clear" w:color="auto" w:fill="auto"/>
          </w:tcPr>
          <w:p w14:paraId="5456B56F" w14:textId="77777777" w:rsidR="00250F24" w:rsidRPr="00D03414" w:rsidRDefault="00250F24" w:rsidP="00250F24">
            <w:pPr>
              <w:rPr>
                <w:rFonts w:eastAsia="Calibri"/>
                <w:sz w:val="20"/>
                <w:szCs w:val="20"/>
              </w:rPr>
            </w:pPr>
            <w:r w:rsidRPr="00D03414">
              <w:rPr>
                <w:rFonts w:eastAsia="Calibri"/>
                <w:sz w:val="20"/>
                <w:szCs w:val="20"/>
              </w:rPr>
              <w:t>Izolare</w:t>
            </w:r>
          </w:p>
        </w:tc>
        <w:tc>
          <w:tcPr>
            <w:tcW w:w="851" w:type="dxa"/>
            <w:shd w:val="clear" w:color="auto" w:fill="auto"/>
          </w:tcPr>
          <w:p w14:paraId="1D7B53F2"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519AC4AE" w14:textId="77777777" w:rsidTr="00250F24">
        <w:tc>
          <w:tcPr>
            <w:tcW w:w="709" w:type="dxa"/>
            <w:shd w:val="clear" w:color="auto" w:fill="auto"/>
          </w:tcPr>
          <w:p w14:paraId="5FB3539C" w14:textId="77777777" w:rsidR="00250F24" w:rsidRPr="00D03414" w:rsidRDefault="00250F24" w:rsidP="00250F24">
            <w:pPr>
              <w:rPr>
                <w:rFonts w:eastAsia="Calibri"/>
                <w:sz w:val="20"/>
                <w:szCs w:val="20"/>
              </w:rPr>
            </w:pPr>
            <w:r w:rsidRPr="00D03414">
              <w:rPr>
                <w:rFonts w:eastAsia="Calibri"/>
                <w:sz w:val="20"/>
                <w:szCs w:val="20"/>
              </w:rPr>
              <w:t>1188</w:t>
            </w:r>
          </w:p>
        </w:tc>
        <w:tc>
          <w:tcPr>
            <w:tcW w:w="2268" w:type="dxa"/>
            <w:shd w:val="clear" w:color="auto" w:fill="auto"/>
          </w:tcPr>
          <w:p w14:paraId="7D9B7B0F" w14:textId="77777777" w:rsidR="00250F24" w:rsidRPr="001B7945" w:rsidRDefault="00250F24" w:rsidP="00250F24">
            <w:pPr>
              <w:rPr>
                <w:rFonts w:eastAsia="Calibri"/>
                <w:i/>
                <w:sz w:val="20"/>
                <w:szCs w:val="20"/>
              </w:rPr>
            </w:pPr>
            <w:r w:rsidRPr="001B7945">
              <w:rPr>
                <w:i/>
                <w:sz w:val="20"/>
                <w:szCs w:val="20"/>
              </w:rPr>
              <w:t>Bombina bombina</w:t>
            </w:r>
          </w:p>
        </w:tc>
        <w:tc>
          <w:tcPr>
            <w:tcW w:w="993" w:type="dxa"/>
            <w:shd w:val="clear" w:color="auto" w:fill="auto"/>
          </w:tcPr>
          <w:p w14:paraId="50CCE429" w14:textId="77777777" w:rsidR="00250F24" w:rsidRPr="00D03414" w:rsidRDefault="00250F24" w:rsidP="00250F24">
            <w:pPr>
              <w:rPr>
                <w:rFonts w:eastAsia="Calibri"/>
                <w:sz w:val="20"/>
                <w:szCs w:val="20"/>
              </w:rPr>
            </w:pPr>
          </w:p>
        </w:tc>
        <w:tc>
          <w:tcPr>
            <w:tcW w:w="992" w:type="dxa"/>
            <w:shd w:val="clear" w:color="auto" w:fill="auto"/>
          </w:tcPr>
          <w:p w14:paraId="5F59E085" w14:textId="77777777" w:rsidR="00250F24" w:rsidRPr="00D03414" w:rsidRDefault="00250F24" w:rsidP="00250F24">
            <w:pPr>
              <w:rPr>
                <w:rFonts w:eastAsia="Calibri"/>
                <w:sz w:val="20"/>
                <w:szCs w:val="20"/>
              </w:rPr>
            </w:pPr>
          </w:p>
        </w:tc>
        <w:tc>
          <w:tcPr>
            <w:tcW w:w="709" w:type="dxa"/>
            <w:shd w:val="clear" w:color="auto" w:fill="auto"/>
          </w:tcPr>
          <w:p w14:paraId="1607302D" w14:textId="77777777" w:rsidR="00250F24" w:rsidRPr="00D03414" w:rsidRDefault="00250F24" w:rsidP="00250F24">
            <w:pPr>
              <w:rPr>
                <w:rFonts w:eastAsia="Calibri"/>
                <w:sz w:val="20"/>
                <w:szCs w:val="20"/>
              </w:rPr>
            </w:pPr>
          </w:p>
        </w:tc>
        <w:tc>
          <w:tcPr>
            <w:tcW w:w="850" w:type="dxa"/>
            <w:shd w:val="clear" w:color="auto" w:fill="auto"/>
          </w:tcPr>
          <w:p w14:paraId="2CCFEA5E" w14:textId="77777777" w:rsidR="00250F24" w:rsidRPr="00D03414" w:rsidRDefault="00250F24" w:rsidP="00250F24">
            <w:pPr>
              <w:rPr>
                <w:rFonts w:eastAsia="Calibri"/>
                <w:sz w:val="20"/>
                <w:szCs w:val="20"/>
              </w:rPr>
            </w:pPr>
          </w:p>
        </w:tc>
        <w:tc>
          <w:tcPr>
            <w:tcW w:w="709" w:type="dxa"/>
            <w:shd w:val="clear" w:color="auto" w:fill="auto"/>
          </w:tcPr>
          <w:p w14:paraId="3F5EDE95"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358DCA14"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1B8E33D7"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39677907"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33951E4C" w14:textId="77777777" w:rsidTr="00250F24">
        <w:tc>
          <w:tcPr>
            <w:tcW w:w="709" w:type="dxa"/>
            <w:shd w:val="clear" w:color="auto" w:fill="auto"/>
          </w:tcPr>
          <w:p w14:paraId="39781776" w14:textId="77777777" w:rsidR="00250F24" w:rsidRPr="00D03414" w:rsidRDefault="00250F24" w:rsidP="00250F24">
            <w:pPr>
              <w:rPr>
                <w:rFonts w:eastAsia="Calibri"/>
                <w:sz w:val="20"/>
                <w:szCs w:val="20"/>
              </w:rPr>
            </w:pPr>
            <w:r w:rsidRPr="00D03414">
              <w:rPr>
                <w:rFonts w:eastAsia="Calibri"/>
                <w:sz w:val="20"/>
                <w:szCs w:val="20"/>
              </w:rPr>
              <w:t>1193</w:t>
            </w:r>
          </w:p>
        </w:tc>
        <w:tc>
          <w:tcPr>
            <w:tcW w:w="2268" w:type="dxa"/>
            <w:shd w:val="clear" w:color="auto" w:fill="auto"/>
          </w:tcPr>
          <w:p w14:paraId="4F28D1F3" w14:textId="77777777" w:rsidR="00250F24" w:rsidRPr="001B7945" w:rsidRDefault="00250F24" w:rsidP="00250F24">
            <w:pPr>
              <w:rPr>
                <w:rFonts w:eastAsia="Calibri"/>
                <w:i/>
                <w:sz w:val="20"/>
                <w:szCs w:val="20"/>
              </w:rPr>
            </w:pPr>
            <w:r w:rsidRPr="001B7945">
              <w:rPr>
                <w:i/>
                <w:sz w:val="20"/>
                <w:szCs w:val="20"/>
              </w:rPr>
              <w:t>Bombina variegata</w:t>
            </w:r>
          </w:p>
        </w:tc>
        <w:tc>
          <w:tcPr>
            <w:tcW w:w="993" w:type="dxa"/>
            <w:shd w:val="clear" w:color="auto" w:fill="auto"/>
          </w:tcPr>
          <w:p w14:paraId="6C0B2713" w14:textId="77777777" w:rsidR="00250F24" w:rsidRPr="00D03414" w:rsidRDefault="00250F24" w:rsidP="00250F24">
            <w:pPr>
              <w:rPr>
                <w:rFonts w:eastAsia="Calibri"/>
                <w:sz w:val="20"/>
                <w:szCs w:val="20"/>
              </w:rPr>
            </w:pPr>
          </w:p>
        </w:tc>
        <w:tc>
          <w:tcPr>
            <w:tcW w:w="992" w:type="dxa"/>
            <w:shd w:val="clear" w:color="auto" w:fill="auto"/>
          </w:tcPr>
          <w:p w14:paraId="02E6EEE7" w14:textId="77777777" w:rsidR="00250F24" w:rsidRPr="00D03414" w:rsidRDefault="00250F24" w:rsidP="00250F24">
            <w:pPr>
              <w:rPr>
                <w:rFonts w:eastAsia="Calibri"/>
                <w:sz w:val="20"/>
                <w:szCs w:val="20"/>
              </w:rPr>
            </w:pPr>
          </w:p>
        </w:tc>
        <w:tc>
          <w:tcPr>
            <w:tcW w:w="709" w:type="dxa"/>
            <w:shd w:val="clear" w:color="auto" w:fill="auto"/>
          </w:tcPr>
          <w:p w14:paraId="7067D614" w14:textId="77777777" w:rsidR="00250F24" w:rsidRPr="00D03414" w:rsidRDefault="00250F24" w:rsidP="00250F24">
            <w:pPr>
              <w:rPr>
                <w:rFonts w:eastAsia="Calibri"/>
                <w:sz w:val="20"/>
                <w:szCs w:val="20"/>
              </w:rPr>
            </w:pPr>
          </w:p>
        </w:tc>
        <w:tc>
          <w:tcPr>
            <w:tcW w:w="850" w:type="dxa"/>
            <w:shd w:val="clear" w:color="auto" w:fill="auto"/>
          </w:tcPr>
          <w:p w14:paraId="5A8CA604" w14:textId="77777777" w:rsidR="00250F24" w:rsidRPr="00D03414" w:rsidRDefault="00250F24" w:rsidP="00250F24">
            <w:pPr>
              <w:rPr>
                <w:rFonts w:eastAsia="Calibri"/>
                <w:sz w:val="20"/>
                <w:szCs w:val="20"/>
              </w:rPr>
            </w:pPr>
          </w:p>
        </w:tc>
        <w:tc>
          <w:tcPr>
            <w:tcW w:w="709" w:type="dxa"/>
            <w:shd w:val="clear" w:color="auto" w:fill="auto"/>
          </w:tcPr>
          <w:p w14:paraId="60C9D5AC"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3A1708BE"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20B73206"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2F06D138"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468690A3" w14:textId="77777777" w:rsidTr="00250F24">
        <w:tc>
          <w:tcPr>
            <w:tcW w:w="709" w:type="dxa"/>
            <w:shd w:val="clear" w:color="auto" w:fill="auto"/>
          </w:tcPr>
          <w:p w14:paraId="7AB811FD" w14:textId="77777777" w:rsidR="00250F24" w:rsidRPr="00D03414" w:rsidRDefault="00250F24" w:rsidP="00250F24">
            <w:pPr>
              <w:rPr>
                <w:rFonts w:eastAsia="Calibri"/>
                <w:sz w:val="20"/>
                <w:szCs w:val="20"/>
              </w:rPr>
            </w:pPr>
            <w:r w:rsidRPr="00D03414">
              <w:rPr>
                <w:rFonts w:eastAsia="Calibri"/>
                <w:sz w:val="20"/>
                <w:szCs w:val="20"/>
              </w:rPr>
              <w:t>1220</w:t>
            </w:r>
          </w:p>
        </w:tc>
        <w:tc>
          <w:tcPr>
            <w:tcW w:w="2268" w:type="dxa"/>
            <w:shd w:val="clear" w:color="auto" w:fill="auto"/>
          </w:tcPr>
          <w:p w14:paraId="02970296" w14:textId="77777777" w:rsidR="00250F24" w:rsidRPr="001B7945" w:rsidRDefault="00250F24" w:rsidP="00250F24">
            <w:pPr>
              <w:rPr>
                <w:rFonts w:eastAsia="Calibri"/>
                <w:i/>
                <w:sz w:val="20"/>
                <w:szCs w:val="20"/>
              </w:rPr>
            </w:pPr>
            <w:r w:rsidRPr="001B7945">
              <w:rPr>
                <w:rFonts w:eastAsia="Calibri"/>
                <w:i/>
                <w:sz w:val="20"/>
                <w:szCs w:val="20"/>
              </w:rPr>
              <w:t>Emys orbicularis</w:t>
            </w:r>
          </w:p>
        </w:tc>
        <w:tc>
          <w:tcPr>
            <w:tcW w:w="993" w:type="dxa"/>
            <w:shd w:val="clear" w:color="auto" w:fill="auto"/>
          </w:tcPr>
          <w:p w14:paraId="764AE8B7" w14:textId="77777777" w:rsidR="00250F24" w:rsidRPr="00D03414" w:rsidRDefault="00250F24" w:rsidP="00250F24">
            <w:pPr>
              <w:rPr>
                <w:rFonts w:eastAsia="Calibri"/>
                <w:sz w:val="20"/>
                <w:szCs w:val="20"/>
              </w:rPr>
            </w:pPr>
          </w:p>
        </w:tc>
        <w:tc>
          <w:tcPr>
            <w:tcW w:w="992" w:type="dxa"/>
            <w:shd w:val="clear" w:color="auto" w:fill="auto"/>
          </w:tcPr>
          <w:p w14:paraId="32CEA57A" w14:textId="77777777" w:rsidR="00250F24" w:rsidRPr="00D03414" w:rsidRDefault="00250F24" w:rsidP="00250F24">
            <w:pPr>
              <w:rPr>
                <w:rFonts w:eastAsia="Calibri"/>
                <w:sz w:val="20"/>
                <w:szCs w:val="20"/>
              </w:rPr>
            </w:pPr>
          </w:p>
        </w:tc>
        <w:tc>
          <w:tcPr>
            <w:tcW w:w="709" w:type="dxa"/>
            <w:shd w:val="clear" w:color="auto" w:fill="auto"/>
          </w:tcPr>
          <w:p w14:paraId="3CAF006E" w14:textId="77777777" w:rsidR="00250F24" w:rsidRPr="00D03414" w:rsidRDefault="00250F24" w:rsidP="00250F24">
            <w:pPr>
              <w:rPr>
                <w:rFonts w:eastAsia="Calibri"/>
                <w:sz w:val="20"/>
                <w:szCs w:val="20"/>
              </w:rPr>
            </w:pPr>
          </w:p>
        </w:tc>
        <w:tc>
          <w:tcPr>
            <w:tcW w:w="850" w:type="dxa"/>
            <w:shd w:val="clear" w:color="auto" w:fill="auto"/>
          </w:tcPr>
          <w:p w14:paraId="20B03DE6" w14:textId="77777777" w:rsidR="00250F24" w:rsidRPr="00D03414" w:rsidRDefault="00250F24" w:rsidP="00250F24">
            <w:pPr>
              <w:rPr>
                <w:rFonts w:eastAsia="Calibri"/>
                <w:sz w:val="20"/>
                <w:szCs w:val="20"/>
              </w:rPr>
            </w:pPr>
          </w:p>
        </w:tc>
        <w:tc>
          <w:tcPr>
            <w:tcW w:w="709" w:type="dxa"/>
            <w:shd w:val="clear" w:color="auto" w:fill="auto"/>
          </w:tcPr>
          <w:p w14:paraId="24437467"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4AD550B5"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74861FEB"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5883775A"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3181A758" w14:textId="77777777" w:rsidTr="00250F24">
        <w:tc>
          <w:tcPr>
            <w:tcW w:w="709" w:type="dxa"/>
            <w:shd w:val="clear" w:color="auto" w:fill="auto"/>
          </w:tcPr>
          <w:p w14:paraId="336787FF" w14:textId="77777777" w:rsidR="00250F24" w:rsidRPr="00D03414" w:rsidRDefault="00250F24" w:rsidP="00250F24">
            <w:pPr>
              <w:rPr>
                <w:rFonts w:eastAsia="Calibri"/>
                <w:sz w:val="20"/>
                <w:szCs w:val="20"/>
              </w:rPr>
            </w:pPr>
            <w:r w:rsidRPr="00D03414">
              <w:rPr>
                <w:rFonts w:eastAsia="Calibri"/>
                <w:sz w:val="20"/>
                <w:szCs w:val="20"/>
              </w:rPr>
              <w:t>1993</w:t>
            </w:r>
          </w:p>
        </w:tc>
        <w:tc>
          <w:tcPr>
            <w:tcW w:w="2268" w:type="dxa"/>
            <w:shd w:val="clear" w:color="auto" w:fill="auto"/>
          </w:tcPr>
          <w:p w14:paraId="25D8FFC1" w14:textId="77777777" w:rsidR="00250F24" w:rsidRPr="001B7945" w:rsidRDefault="00250F24" w:rsidP="00250F24">
            <w:pPr>
              <w:rPr>
                <w:rFonts w:eastAsia="Calibri"/>
                <w:i/>
                <w:sz w:val="20"/>
                <w:szCs w:val="20"/>
              </w:rPr>
            </w:pPr>
            <w:r w:rsidRPr="001B7945">
              <w:rPr>
                <w:rFonts w:eastAsia="Calibri"/>
                <w:i/>
                <w:sz w:val="20"/>
                <w:szCs w:val="20"/>
              </w:rPr>
              <w:t>Triturus dobrogicus</w:t>
            </w:r>
          </w:p>
        </w:tc>
        <w:tc>
          <w:tcPr>
            <w:tcW w:w="993" w:type="dxa"/>
            <w:shd w:val="clear" w:color="auto" w:fill="auto"/>
          </w:tcPr>
          <w:p w14:paraId="10D858D9" w14:textId="77777777" w:rsidR="00250F24" w:rsidRPr="00D03414" w:rsidRDefault="00250F24" w:rsidP="00250F24">
            <w:pPr>
              <w:rPr>
                <w:rFonts w:eastAsia="Calibri"/>
                <w:sz w:val="20"/>
                <w:szCs w:val="20"/>
              </w:rPr>
            </w:pPr>
          </w:p>
        </w:tc>
        <w:tc>
          <w:tcPr>
            <w:tcW w:w="992" w:type="dxa"/>
            <w:shd w:val="clear" w:color="auto" w:fill="auto"/>
          </w:tcPr>
          <w:p w14:paraId="56D5261E" w14:textId="77777777" w:rsidR="00250F24" w:rsidRPr="00D03414" w:rsidRDefault="00250F24" w:rsidP="00250F24">
            <w:pPr>
              <w:rPr>
                <w:rFonts w:eastAsia="Calibri"/>
                <w:sz w:val="20"/>
                <w:szCs w:val="20"/>
              </w:rPr>
            </w:pPr>
          </w:p>
        </w:tc>
        <w:tc>
          <w:tcPr>
            <w:tcW w:w="709" w:type="dxa"/>
            <w:shd w:val="clear" w:color="auto" w:fill="auto"/>
          </w:tcPr>
          <w:p w14:paraId="4A2429F6" w14:textId="77777777" w:rsidR="00250F24" w:rsidRPr="00D03414" w:rsidRDefault="00250F24" w:rsidP="00250F24">
            <w:pPr>
              <w:rPr>
                <w:rFonts w:eastAsia="Calibri"/>
                <w:sz w:val="20"/>
                <w:szCs w:val="20"/>
              </w:rPr>
            </w:pPr>
          </w:p>
        </w:tc>
        <w:tc>
          <w:tcPr>
            <w:tcW w:w="850" w:type="dxa"/>
            <w:shd w:val="clear" w:color="auto" w:fill="auto"/>
          </w:tcPr>
          <w:p w14:paraId="686A8CC5" w14:textId="77777777" w:rsidR="00250F24" w:rsidRPr="00D03414" w:rsidRDefault="00250F24" w:rsidP="00250F24">
            <w:pPr>
              <w:rPr>
                <w:rFonts w:eastAsia="Calibri"/>
                <w:sz w:val="20"/>
                <w:szCs w:val="20"/>
              </w:rPr>
            </w:pPr>
          </w:p>
        </w:tc>
        <w:tc>
          <w:tcPr>
            <w:tcW w:w="709" w:type="dxa"/>
            <w:shd w:val="clear" w:color="auto" w:fill="auto"/>
          </w:tcPr>
          <w:p w14:paraId="5AA74991" w14:textId="77777777" w:rsidR="00250F24" w:rsidRPr="00D03414" w:rsidRDefault="00250F24" w:rsidP="00250F24">
            <w:pPr>
              <w:rPr>
                <w:rFonts w:eastAsia="Calibri"/>
                <w:sz w:val="20"/>
                <w:szCs w:val="20"/>
              </w:rPr>
            </w:pPr>
            <w:r w:rsidRPr="00D03414">
              <w:rPr>
                <w:rFonts w:eastAsia="Calibri"/>
                <w:sz w:val="20"/>
                <w:szCs w:val="20"/>
              </w:rPr>
              <w:t>D</w:t>
            </w:r>
          </w:p>
        </w:tc>
        <w:tc>
          <w:tcPr>
            <w:tcW w:w="1134" w:type="dxa"/>
            <w:shd w:val="clear" w:color="auto" w:fill="auto"/>
          </w:tcPr>
          <w:p w14:paraId="5EBE1E02" w14:textId="77777777" w:rsidR="00250F24" w:rsidRPr="00D03414" w:rsidRDefault="00250F24" w:rsidP="00250F24">
            <w:pPr>
              <w:rPr>
                <w:rFonts w:eastAsia="Calibri"/>
                <w:sz w:val="20"/>
                <w:szCs w:val="20"/>
              </w:rPr>
            </w:pPr>
          </w:p>
        </w:tc>
        <w:tc>
          <w:tcPr>
            <w:tcW w:w="850" w:type="dxa"/>
            <w:shd w:val="clear" w:color="auto" w:fill="auto"/>
          </w:tcPr>
          <w:p w14:paraId="3E9226DE" w14:textId="77777777" w:rsidR="00250F24" w:rsidRPr="00D03414" w:rsidRDefault="00250F24" w:rsidP="00250F24">
            <w:pPr>
              <w:rPr>
                <w:rFonts w:eastAsia="Calibri"/>
                <w:sz w:val="20"/>
                <w:szCs w:val="20"/>
              </w:rPr>
            </w:pPr>
          </w:p>
        </w:tc>
        <w:tc>
          <w:tcPr>
            <w:tcW w:w="851" w:type="dxa"/>
            <w:shd w:val="clear" w:color="auto" w:fill="auto"/>
          </w:tcPr>
          <w:p w14:paraId="07E9DAF5" w14:textId="77777777" w:rsidR="00250F24" w:rsidRPr="00D03414" w:rsidRDefault="00250F24" w:rsidP="00250F24">
            <w:pPr>
              <w:rPr>
                <w:rFonts w:eastAsia="Calibri"/>
                <w:sz w:val="20"/>
                <w:szCs w:val="20"/>
              </w:rPr>
            </w:pPr>
          </w:p>
        </w:tc>
      </w:tr>
    </w:tbl>
    <w:p w14:paraId="070B7FB6" w14:textId="77777777" w:rsidR="00204785" w:rsidRDefault="00E7591B" w:rsidP="00250F24">
      <w:r>
        <w:tab/>
      </w:r>
      <w:r>
        <w:tab/>
      </w:r>
      <w:r>
        <w:tab/>
      </w:r>
      <w:r>
        <w:tab/>
      </w:r>
      <w:r>
        <w:tab/>
      </w:r>
      <w:r>
        <w:tab/>
      </w:r>
      <w:r>
        <w:tab/>
      </w:r>
      <w:r>
        <w:tab/>
      </w:r>
      <w:r>
        <w:tab/>
      </w:r>
      <w:r>
        <w:tab/>
      </w:r>
    </w:p>
    <w:p w14:paraId="2F710D7C" w14:textId="77777777" w:rsidR="00204785" w:rsidRDefault="00204785" w:rsidP="00250F24"/>
    <w:p w14:paraId="1F1F166E" w14:textId="77777777" w:rsidR="00204785" w:rsidRDefault="00204785" w:rsidP="00250F24"/>
    <w:p w14:paraId="55FDB99A" w14:textId="5F2F2A27" w:rsidR="00250F24" w:rsidRPr="00161407" w:rsidRDefault="00E7591B" w:rsidP="00204785">
      <w:pPr>
        <w:ind w:left="6480" w:firstLine="720"/>
      </w:pPr>
      <w:r>
        <w:rPr>
          <w:b/>
          <w:i/>
          <w:sz w:val="22"/>
          <w:szCs w:val="22"/>
          <w:lang w:val="ro-RO"/>
        </w:rPr>
        <w:t>Tabelul nr. 28</w:t>
      </w:r>
    </w:p>
    <w:p w14:paraId="01C63299" w14:textId="77777777" w:rsidR="00250F24" w:rsidRPr="00161407" w:rsidRDefault="00250F24" w:rsidP="00250F24">
      <w:r w:rsidRPr="00161407">
        <w:t>Specii de pesti enumerate în anexa II a Directivei Consiliului 92/43/CEE</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851"/>
        <w:gridCol w:w="992"/>
        <w:gridCol w:w="850"/>
        <w:gridCol w:w="709"/>
        <w:gridCol w:w="709"/>
        <w:gridCol w:w="709"/>
        <w:gridCol w:w="992"/>
        <w:gridCol w:w="850"/>
        <w:gridCol w:w="851"/>
      </w:tblGrid>
      <w:tr w:rsidR="00250F24" w:rsidRPr="00D03414" w14:paraId="798FF532" w14:textId="77777777" w:rsidTr="00250F24">
        <w:tc>
          <w:tcPr>
            <w:tcW w:w="710" w:type="dxa"/>
            <w:shd w:val="clear" w:color="auto" w:fill="auto"/>
          </w:tcPr>
          <w:p w14:paraId="2B8FCF68" w14:textId="77777777" w:rsidR="00250F24" w:rsidRPr="00D03414" w:rsidRDefault="00250F24" w:rsidP="00250F24">
            <w:pPr>
              <w:rPr>
                <w:rFonts w:eastAsia="Calibri"/>
                <w:sz w:val="20"/>
                <w:szCs w:val="20"/>
              </w:rPr>
            </w:pPr>
            <w:r w:rsidRPr="00D03414">
              <w:rPr>
                <w:rFonts w:eastAsia="Calibri"/>
                <w:sz w:val="20"/>
                <w:szCs w:val="20"/>
              </w:rPr>
              <w:t>Cod</w:t>
            </w:r>
          </w:p>
        </w:tc>
        <w:tc>
          <w:tcPr>
            <w:tcW w:w="2693" w:type="dxa"/>
            <w:shd w:val="clear" w:color="auto" w:fill="auto"/>
          </w:tcPr>
          <w:p w14:paraId="4714889F" w14:textId="77777777" w:rsidR="00250F24" w:rsidRPr="00D03414" w:rsidRDefault="00250F24" w:rsidP="00250F24">
            <w:pPr>
              <w:rPr>
                <w:rFonts w:eastAsia="Calibri"/>
                <w:sz w:val="20"/>
                <w:szCs w:val="20"/>
              </w:rPr>
            </w:pPr>
            <w:r w:rsidRPr="00D03414">
              <w:rPr>
                <w:rFonts w:eastAsia="Calibri"/>
                <w:sz w:val="20"/>
                <w:szCs w:val="20"/>
              </w:rPr>
              <w:t>Specie</w:t>
            </w:r>
          </w:p>
        </w:tc>
        <w:tc>
          <w:tcPr>
            <w:tcW w:w="851" w:type="dxa"/>
            <w:shd w:val="clear" w:color="auto" w:fill="auto"/>
          </w:tcPr>
          <w:p w14:paraId="79CA234F" w14:textId="77777777" w:rsidR="00250F24" w:rsidRPr="00D03414" w:rsidRDefault="00250F24" w:rsidP="00250F24">
            <w:pPr>
              <w:rPr>
                <w:rFonts w:eastAsia="Calibri"/>
                <w:sz w:val="20"/>
                <w:szCs w:val="20"/>
              </w:rPr>
            </w:pPr>
            <w:r w:rsidRPr="00D03414">
              <w:rPr>
                <w:rFonts w:eastAsia="Calibri"/>
                <w:sz w:val="20"/>
                <w:szCs w:val="20"/>
              </w:rPr>
              <w:t>Popula-tie:</w:t>
            </w:r>
          </w:p>
          <w:p w14:paraId="5AB98EF3" w14:textId="77777777" w:rsidR="00250F24" w:rsidRPr="00D03414" w:rsidRDefault="00250F24" w:rsidP="00250F24">
            <w:pPr>
              <w:rPr>
                <w:rFonts w:eastAsia="Calibri"/>
                <w:sz w:val="20"/>
                <w:szCs w:val="20"/>
              </w:rPr>
            </w:pPr>
          </w:p>
        </w:tc>
        <w:tc>
          <w:tcPr>
            <w:tcW w:w="992" w:type="dxa"/>
            <w:shd w:val="clear" w:color="auto" w:fill="auto"/>
          </w:tcPr>
          <w:p w14:paraId="1BADE6DB" w14:textId="77777777" w:rsidR="00250F24" w:rsidRPr="00D03414" w:rsidRDefault="00250F24" w:rsidP="00250F24">
            <w:pPr>
              <w:rPr>
                <w:rFonts w:eastAsia="Calibri"/>
                <w:sz w:val="20"/>
                <w:szCs w:val="20"/>
              </w:rPr>
            </w:pPr>
            <w:r w:rsidRPr="00D03414">
              <w:rPr>
                <w:rFonts w:eastAsia="Calibri"/>
                <w:sz w:val="20"/>
                <w:szCs w:val="20"/>
              </w:rPr>
              <w:t>Reziden-ta</w:t>
            </w:r>
          </w:p>
        </w:tc>
        <w:tc>
          <w:tcPr>
            <w:tcW w:w="850" w:type="dxa"/>
            <w:shd w:val="clear" w:color="auto" w:fill="auto"/>
          </w:tcPr>
          <w:p w14:paraId="797E2C95" w14:textId="77777777" w:rsidR="00250F24" w:rsidRPr="00D03414" w:rsidRDefault="00250F24" w:rsidP="00250F24">
            <w:pPr>
              <w:rPr>
                <w:rFonts w:eastAsia="Calibri"/>
                <w:sz w:val="20"/>
                <w:szCs w:val="20"/>
              </w:rPr>
            </w:pPr>
            <w:r w:rsidRPr="00D03414">
              <w:rPr>
                <w:rFonts w:eastAsia="Calibri"/>
                <w:sz w:val="20"/>
                <w:szCs w:val="20"/>
              </w:rPr>
              <w:t>Repro-ducere</w:t>
            </w:r>
          </w:p>
        </w:tc>
        <w:tc>
          <w:tcPr>
            <w:tcW w:w="709" w:type="dxa"/>
            <w:shd w:val="clear" w:color="auto" w:fill="auto"/>
          </w:tcPr>
          <w:p w14:paraId="788145D7" w14:textId="77777777" w:rsidR="00250F24" w:rsidRPr="00D03414" w:rsidRDefault="00250F24" w:rsidP="00250F24">
            <w:pPr>
              <w:rPr>
                <w:rFonts w:eastAsia="Calibri"/>
                <w:sz w:val="20"/>
                <w:szCs w:val="20"/>
              </w:rPr>
            </w:pPr>
            <w:r w:rsidRPr="00D03414">
              <w:rPr>
                <w:rFonts w:eastAsia="Calibri"/>
                <w:sz w:val="20"/>
                <w:szCs w:val="20"/>
              </w:rPr>
              <w:t>Iernat</w:t>
            </w:r>
          </w:p>
        </w:tc>
        <w:tc>
          <w:tcPr>
            <w:tcW w:w="709" w:type="dxa"/>
            <w:shd w:val="clear" w:color="auto" w:fill="auto"/>
          </w:tcPr>
          <w:p w14:paraId="126130BC" w14:textId="77777777" w:rsidR="00250F24" w:rsidRPr="00D03414" w:rsidRDefault="00250F24" w:rsidP="00250F24">
            <w:pPr>
              <w:rPr>
                <w:rFonts w:eastAsia="Calibri"/>
                <w:sz w:val="20"/>
                <w:szCs w:val="20"/>
              </w:rPr>
            </w:pPr>
            <w:r w:rsidRPr="00D03414">
              <w:rPr>
                <w:rFonts w:eastAsia="Calibri"/>
                <w:sz w:val="20"/>
                <w:szCs w:val="20"/>
              </w:rPr>
              <w:t>Pasaj</w:t>
            </w:r>
          </w:p>
        </w:tc>
        <w:tc>
          <w:tcPr>
            <w:tcW w:w="709" w:type="dxa"/>
            <w:shd w:val="clear" w:color="auto" w:fill="auto"/>
          </w:tcPr>
          <w:p w14:paraId="359757DE" w14:textId="77777777" w:rsidR="00250F24" w:rsidRPr="00D03414" w:rsidRDefault="00250F24" w:rsidP="00250F24">
            <w:pPr>
              <w:rPr>
                <w:rFonts w:eastAsia="Calibri"/>
                <w:sz w:val="20"/>
                <w:szCs w:val="20"/>
              </w:rPr>
            </w:pPr>
            <w:r w:rsidRPr="00D03414">
              <w:rPr>
                <w:rFonts w:eastAsia="Calibri"/>
                <w:sz w:val="20"/>
                <w:szCs w:val="20"/>
              </w:rPr>
              <w:t>Sit. Pop.</w:t>
            </w:r>
          </w:p>
        </w:tc>
        <w:tc>
          <w:tcPr>
            <w:tcW w:w="992" w:type="dxa"/>
            <w:shd w:val="clear" w:color="auto" w:fill="auto"/>
          </w:tcPr>
          <w:p w14:paraId="0A12A2A3" w14:textId="77777777" w:rsidR="00250F24" w:rsidRPr="00D03414" w:rsidRDefault="00250F24" w:rsidP="00250F24">
            <w:pPr>
              <w:rPr>
                <w:rFonts w:eastAsia="Calibri"/>
                <w:sz w:val="20"/>
                <w:szCs w:val="20"/>
              </w:rPr>
            </w:pPr>
            <w:r w:rsidRPr="00D03414">
              <w:rPr>
                <w:rFonts w:eastAsia="Calibri"/>
                <w:sz w:val="20"/>
                <w:szCs w:val="20"/>
              </w:rPr>
              <w:t>Conserv</w:t>
            </w:r>
          </w:p>
        </w:tc>
        <w:tc>
          <w:tcPr>
            <w:tcW w:w="850" w:type="dxa"/>
            <w:shd w:val="clear" w:color="auto" w:fill="auto"/>
          </w:tcPr>
          <w:p w14:paraId="07F60988" w14:textId="77777777" w:rsidR="00250F24" w:rsidRPr="00D03414" w:rsidRDefault="00250F24" w:rsidP="00250F24">
            <w:pPr>
              <w:rPr>
                <w:rFonts w:eastAsia="Calibri"/>
                <w:sz w:val="20"/>
                <w:szCs w:val="20"/>
              </w:rPr>
            </w:pPr>
            <w:r w:rsidRPr="00D03414">
              <w:rPr>
                <w:rFonts w:eastAsia="Calibri"/>
                <w:sz w:val="20"/>
                <w:szCs w:val="20"/>
              </w:rPr>
              <w:t>Izolare</w:t>
            </w:r>
          </w:p>
        </w:tc>
        <w:tc>
          <w:tcPr>
            <w:tcW w:w="851" w:type="dxa"/>
            <w:shd w:val="clear" w:color="auto" w:fill="auto"/>
          </w:tcPr>
          <w:p w14:paraId="04D8505F"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34490CF9" w14:textId="77777777" w:rsidTr="00250F24">
        <w:tc>
          <w:tcPr>
            <w:tcW w:w="710" w:type="dxa"/>
            <w:shd w:val="clear" w:color="auto" w:fill="auto"/>
          </w:tcPr>
          <w:p w14:paraId="22BE7135" w14:textId="77777777" w:rsidR="00250F24" w:rsidRPr="00D03414" w:rsidRDefault="00250F24" w:rsidP="00250F24">
            <w:pPr>
              <w:rPr>
                <w:rFonts w:eastAsia="Calibri"/>
                <w:sz w:val="20"/>
                <w:szCs w:val="20"/>
              </w:rPr>
            </w:pPr>
            <w:r w:rsidRPr="00D03414">
              <w:rPr>
                <w:rFonts w:eastAsia="Calibri"/>
                <w:sz w:val="20"/>
                <w:szCs w:val="20"/>
              </w:rPr>
              <w:t>1138</w:t>
            </w:r>
          </w:p>
        </w:tc>
        <w:tc>
          <w:tcPr>
            <w:tcW w:w="2693" w:type="dxa"/>
            <w:shd w:val="clear" w:color="auto" w:fill="auto"/>
          </w:tcPr>
          <w:p w14:paraId="7F09C342" w14:textId="77777777" w:rsidR="00250F24" w:rsidRPr="001B7945" w:rsidRDefault="00250F24" w:rsidP="00250F24">
            <w:pPr>
              <w:rPr>
                <w:i/>
                <w:sz w:val="20"/>
                <w:szCs w:val="20"/>
              </w:rPr>
            </w:pPr>
            <w:r w:rsidRPr="001B7945">
              <w:rPr>
                <w:i/>
                <w:sz w:val="20"/>
                <w:szCs w:val="20"/>
              </w:rPr>
              <w:t>Barbus meridionalis</w:t>
            </w:r>
          </w:p>
        </w:tc>
        <w:tc>
          <w:tcPr>
            <w:tcW w:w="851" w:type="dxa"/>
            <w:shd w:val="clear" w:color="auto" w:fill="auto"/>
          </w:tcPr>
          <w:p w14:paraId="3494C658" w14:textId="77777777" w:rsidR="00250F24" w:rsidRPr="00D03414" w:rsidRDefault="00250F24" w:rsidP="00250F24">
            <w:pPr>
              <w:rPr>
                <w:rFonts w:eastAsia="Calibri"/>
                <w:sz w:val="20"/>
                <w:szCs w:val="20"/>
              </w:rPr>
            </w:pPr>
          </w:p>
        </w:tc>
        <w:tc>
          <w:tcPr>
            <w:tcW w:w="992" w:type="dxa"/>
            <w:shd w:val="clear" w:color="auto" w:fill="auto"/>
          </w:tcPr>
          <w:p w14:paraId="4A89F21D" w14:textId="77777777" w:rsidR="00250F24" w:rsidRPr="00D03414" w:rsidRDefault="00250F24" w:rsidP="00250F24">
            <w:pPr>
              <w:rPr>
                <w:rFonts w:eastAsia="Calibri"/>
                <w:sz w:val="20"/>
                <w:szCs w:val="20"/>
              </w:rPr>
            </w:pPr>
            <w:r w:rsidRPr="00D03414">
              <w:rPr>
                <w:rFonts w:eastAsia="Calibri"/>
                <w:sz w:val="20"/>
                <w:szCs w:val="20"/>
              </w:rPr>
              <w:t>P</w:t>
            </w:r>
          </w:p>
        </w:tc>
        <w:tc>
          <w:tcPr>
            <w:tcW w:w="850" w:type="dxa"/>
            <w:shd w:val="clear" w:color="auto" w:fill="auto"/>
          </w:tcPr>
          <w:p w14:paraId="291A1BB4" w14:textId="77777777" w:rsidR="00250F24" w:rsidRPr="00D03414" w:rsidRDefault="00250F24" w:rsidP="00250F24">
            <w:pPr>
              <w:rPr>
                <w:rFonts w:eastAsia="Calibri"/>
                <w:sz w:val="20"/>
                <w:szCs w:val="20"/>
              </w:rPr>
            </w:pPr>
          </w:p>
        </w:tc>
        <w:tc>
          <w:tcPr>
            <w:tcW w:w="709" w:type="dxa"/>
            <w:shd w:val="clear" w:color="auto" w:fill="auto"/>
          </w:tcPr>
          <w:p w14:paraId="69A581B5" w14:textId="77777777" w:rsidR="00250F24" w:rsidRPr="00D03414" w:rsidRDefault="00250F24" w:rsidP="00250F24">
            <w:pPr>
              <w:rPr>
                <w:rFonts w:eastAsia="Calibri"/>
                <w:sz w:val="20"/>
                <w:szCs w:val="20"/>
              </w:rPr>
            </w:pPr>
          </w:p>
        </w:tc>
        <w:tc>
          <w:tcPr>
            <w:tcW w:w="709" w:type="dxa"/>
            <w:shd w:val="clear" w:color="auto" w:fill="auto"/>
          </w:tcPr>
          <w:p w14:paraId="0D6DFB3C" w14:textId="77777777" w:rsidR="00250F24" w:rsidRPr="00D03414" w:rsidRDefault="00250F24" w:rsidP="00250F24">
            <w:pPr>
              <w:rPr>
                <w:rFonts w:eastAsia="Calibri"/>
                <w:sz w:val="20"/>
                <w:szCs w:val="20"/>
              </w:rPr>
            </w:pPr>
          </w:p>
        </w:tc>
        <w:tc>
          <w:tcPr>
            <w:tcW w:w="709" w:type="dxa"/>
            <w:shd w:val="clear" w:color="auto" w:fill="auto"/>
          </w:tcPr>
          <w:p w14:paraId="4F4BF7A6"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306886C1" w14:textId="77777777" w:rsidR="00250F24" w:rsidRPr="00D03414" w:rsidRDefault="00250F24" w:rsidP="00250F24">
            <w:pPr>
              <w:rPr>
                <w:rFonts w:eastAsia="Calibri"/>
                <w:sz w:val="20"/>
                <w:szCs w:val="20"/>
              </w:rPr>
            </w:pPr>
            <w:r w:rsidRPr="00D03414">
              <w:rPr>
                <w:sz w:val="20"/>
                <w:szCs w:val="20"/>
              </w:rPr>
              <w:t xml:space="preserve">B </w:t>
            </w:r>
          </w:p>
        </w:tc>
        <w:tc>
          <w:tcPr>
            <w:tcW w:w="850" w:type="dxa"/>
            <w:shd w:val="clear" w:color="auto" w:fill="auto"/>
          </w:tcPr>
          <w:p w14:paraId="35065FB9" w14:textId="77777777" w:rsidR="00250F24" w:rsidRPr="00D03414" w:rsidRDefault="00250F24" w:rsidP="00250F24">
            <w:pPr>
              <w:rPr>
                <w:rFonts w:eastAsia="Calibri"/>
                <w:sz w:val="20"/>
                <w:szCs w:val="20"/>
              </w:rPr>
            </w:pPr>
            <w:r w:rsidRPr="00D03414">
              <w:rPr>
                <w:sz w:val="20"/>
                <w:szCs w:val="20"/>
              </w:rPr>
              <w:t xml:space="preserve">C </w:t>
            </w:r>
          </w:p>
        </w:tc>
        <w:tc>
          <w:tcPr>
            <w:tcW w:w="851" w:type="dxa"/>
            <w:shd w:val="clear" w:color="auto" w:fill="auto"/>
          </w:tcPr>
          <w:p w14:paraId="50930C3B" w14:textId="77777777" w:rsidR="00250F24" w:rsidRPr="00D03414" w:rsidRDefault="00250F24" w:rsidP="00250F24">
            <w:pPr>
              <w:rPr>
                <w:rFonts w:eastAsia="Calibri"/>
                <w:sz w:val="20"/>
                <w:szCs w:val="20"/>
              </w:rPr>
            </w:pPr>
            <w:r w:rsidRPr="00D03414">
              <w:rPr>
                <w:sz w:val="20"/>
                <w:szCs w:val="20"/>
              </w:rPr>
              <w:t>B</w:t>
            </w:r>
          </w:p>
        </w:tc>
      </w:tr>
      <w:tr w:rsidR="00250F24" w:rsidRPr="00D03414" w14:paraId="6B8F8C14" w14:textId="77777777" w:rsidTr="00250F24">
        <w:tc>
          <w:tcPr>
            <w:tcW w:w="710" w:type="dxa"/>
            <w:shd w:val="clear" w:color="auto" w:fill="auto"/>
          </w:tcPr>
          <w:p w14:paraId="7183889E" w14:textId="77777777" w:rsidR="00250F24" w:rsidRPr="00D03414" w:rsidRDefault="00250F24" w:rsidP="00250F24">
            <w:pPr>
              <w:rPr>
                <w:rFonts w:eastAsia="Calibri"/>
                <w:sz w:val="20"/>
                <w:szCs w:val="20"/>
              </w:rPr>
            </w:pPr>
            <w:r w:rsidRPr="00D03414">
              <w:rPr>
                <w:rFonts w:eastAsia="Calibri"/>
                <w:sz w:val="20"/>
                <w:szCs w:val="20"/>
              </w:rPr>
              <w:t>1149</w:t>
            </w:r>
          </w:p>
        </w:tc>
        <w:tc>
          <w:tcPr>
            <w:tcW w:w="2693" w:type="dxa"/>
            <w:shd w:val="clear" w:color="auto" w:fill="auto"/>
          </w:tcPr>
          <w:p w14:paraId="5E1CFF45" w14:textId="77777777" w:rsidR="00250F24" w:rsidRPr="001B7945" w:rsidRDefault="00250F24" w:rsidP="00250F24">
            <w:pPr>
              <w:rPr>
                <w:rFonts w:eastAsia="Calibri"/>
                <w:i/>
                <w:sz w:val="20"/>
                <w:szCs w:val="20"/>
              </w:rPr>
            </w:pPr>
            <w:r w:rsidRPr="001B7945">
              <w:rPr>
                <w:rFonts w:eastAsia="Calibri"/>
                <w:i/>
                <w:sz w:val="20"/>
                <w:szCs w:val="20"/>
              </w:rPr>
              <w:t>Cobitis taenia</w:t>
            </w:r>
          </w:p>
        </w:tc>
        <w:tc>
          <w:tcPr>
            <w:tcW w:w="851" w:type="dxa"/>
            <w:shd w:val="clear" w:color="auto" w:fill="auto"/>
          </w:tcPr>
          <w:p w14:paraId="1979ED3C" w14:textId="77777777" w:rsidR="00250F24" w:rsidRPr="00D03414" w:rsidRDefault="00250F24" w:rsidP="00250F24">
            <w:pPr>
              <w:rPr>
                <w:rFonts w:eastAsia="Calibri"/>
                <w:sz w:val="20"/>
                <w:szCs w:val="20"/>
              </w:rPr>
            </w:pPr>
          </w:p>
        </w:tc>
        <w:tc>
          <w:tcPr>
            <w:tcW w:w="992" w:type="dxa"/>
            <w:shd w:val="clear" w:color="auto" w:fill="auto"/>
          </w:tcPr>
          <w:p w14:paraId="758ED13D" w14:textId="77777777" w:rsidR="00250F24" w:rsidRPr="00D03414" w:rsidRDefault="00250F24" w:rsidP="00250F24">
            <w:pPr>
              <w:rPr>
                <w:rFonts w:eastAsia="Calibri"/>
                <w:sz w:val="20"/>
                <w:szCs w:val="20"/>
              </w:rPr>
            </w:pPr>
            <w:r w:rsidRPr="00D03414">
              <w:rPr>
                <w:rFonts w:eastAsia="Calibri"/>
                <w:sz w:val="20"/>
                <w:szCs w:val="20"/>
              </w:rPr>
              <w:t>P</w:t>
            </w:r>
          </w:p>
        </w:tc>
        <w:tc>
          <w:tcPr>
            <w:tcW w:w="850" w:type="dxa"/>
            <w:shd w:val="clear" w:color="auto" w:fill="auto"/>
          </w:tcPr>
          <w:p w14:paraId="02FE0514" w14:textId="77777777" w:rsidR="00250F24" w:rsidRPr="00D03414" w:rsidRDefault="00250F24" w:rsidP="00250F24">
            <w:pPr>
              <w:rPr>
                <w:rFonts w:eastAsia="Calibri"/>
                <w:sz w:val="20"/>
                <w:szCs w:val="20"/>
              </w:rPr>
            </w:pPr>
          </w:p>
        </w:tc>
        <w:tc>
          <w:tcPr>
            <w:tcW w:w="709" w:type="dxa"/>
            <w:shd w:val="clear" w:color="auto" w:fill="auto"/>
          </w:tcPr>
          <w:p w14:paraId="661583BD" w14:textId="77777777" w:rsidR="00250F24" w:rsidRPr="00D03414" w:rsidRDefault="00250F24" w:rsidP="00250F24">
            <w:pPr>
              <w:rPr>
                <w:rFonts w:eastAsia="Calibri"/>
                <w:sz w:val="20"/>
                <w:szCs w:val="20"/>
              </w:rPr>
            </w:pPr>
          </w:p>
        </w:tc>
        <w:tc>
          <w:tcPr>
            <w:tcW w:w="709" w:type="dxa"/>
            <w:shd w:val="clear" w:color="auto" w:fill="auto"/>
          </w:tcPr>
          <w:p w14:paraId="626BE1B2" w14:textId="77777777" w:rsidR="00250F24" w:rsidRPr="00D03414" w:rsidRDefault="00250F24" w:rsidP="00250F24">
            <w:pPr>
              <w:rPr>
                <w:rFonts w:eastAsia="Calibri"/>
                <w:sz w:val="20"/>
                <w:szCs w:val="20"/>
              </w:rPr>
            </w:pPr>
          </w:p>
        </w:tc>
        <w:tc>
          <w:tcPr>
            <w:tcW w:w="709" w:type="dxa"/>
            <w:shd w:val="clear" w:color="auto" w:fill="auto"/>
          </w:tcPr>
          <w:p w14:paraId="5FBE5A0E"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2491B69C" w14:textId="77777777" w:rsidR="00250F24" w:rsidRPr="00D03414" w:rsidRDefault="00250F24" w:rsidP="00250F24">
            <w:pPr>
              <w:rPr>
                <w:rFonts w:eastAsia="Calibri"/>
                <w:sz w:val="20"/>
                <w:szCs w:val="20"/>
              </w:rPr>
            </w:pPr>
            <w:r w:rsidRPr="00D03414">
              <w:rPr>
                <w:rFonts w:eastAsia="Calibri"/>
                <w:sz w:val="20"/>
                <w:szCs w:val="20"/>
              </w:rPr>
              <w:t>C</w:t>
            </w:r>
          </w:p>
        </w:tc>
        <w:tc>
          <w:tcPr>
            <w:tcW w:w="850" w:type="dxa"/>
            <w:shd w:val="clear" w:color="auto" w:fill="auto"/>
          </w:tcPr>
          <w:p w14:paraId="05174B41"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69AEA226" w14:textId="77777777" w:rsidR="00250F24" w:rsidRPr="00D03414" w:rsidRDefault="00250F24" w:rsidP="00250F24">
            <w:pPr>
              <w:rPr>
                <w:rFonts w:eastAsia="Calibri"/>
                <w:sz w:val="20"/>
                <w:szCs w:val="20"/>
              </w:rPr>
            </w:pPr>
            <w:r w:rsidRPr="00D03414">
              <w:rPr>
                <w:rFonts w:eastAsia="Calibri"/>
                <w:sz w:val="20"/>
                <w:szCs w:val="20"/>
              </w:rPr>
              <w:t>C</w:t>
            </w:r>
          </w:p>
        </w:tc>
      </w:tr>
      <w:tr w:rsidR="00250F24" w:rsidRPr="00D03414" w14:paraId="5EAA6DFD" w14:textId="77777777" w:rsidTr="00250F24">
        <w:tc>
          <w:tcPr>
            <w:tcW w:w="710" w:type="dxa"/>
            <w:shd w:val="clear" w:color="auto" w:fill="auto"/>
          </w:tcPr>
          <w:p w14:paraId="7CFDDA44" w14:textId="77777777" w:rsidR="00250F24" w:rsidRPr="00D03414" w:rsidRDefault="00250F24" w:rsidP="00250F24">
            <w:pPr>
              <w:rPr>
                <w:rFonts w:eastAsia="Calibri"/>
                <w:sz w:val="20"/>
                <w:szCs w:val="20"/>
              </w:rPr>
            </w:pPr>
            <w:r w:rsidRPr="00D03414">
              <w:rPr>
                <w:rFonts w:eastAsia="Calibri"/>
                <w:sz w:val="20"/>
                <w:szCs w:val="20"/>
              </w:rPr>
              <w:t>2511</w:t>
            </w:r>
          </w:p>
        </w:tc>
        <w:tc>
          <w:tcPr>
            <w:tcW w:w="2693" w:type="dxa"/>
            <w:shd w:val="clear" w:color="auto" w:fill="auto"/>
          </w:tcPr>
          <w:p w14:paraId="31AB5E69" w14:textId="77777777" w:rsidR="00250F24" w:rsidRPr="001B7945" w:rsidRDefault="00250F24" w:rsidP="00250F24">
            <w:pPr>
              <w:rPr>
                <w:rFonts w:eastAsia="Calibri"/>
                <w:i/>
                <w:sz w:val="20"/>
                <w:szCs w:val="20"/>
              </w:rPr>
            </w:pPr>
            <w:r w:rsidRPr="001B7945">
              <w:rPr>
                <w:i/>
                <w:sz w:val="20"/>
                <w:szCs w:val="20"/>
              </w:rPr>
              <w:t>Gobio kessleri</w:t>
            </w:r>
          </w:p>
        </w:tc>
        <w:tc>
          <w:tcPr>
            <w:tcW w:w="851" w:type="dxa"/>
            <w:shd w:val="clear" w:color="auto" w:fill="auto"/>
          </w:tcPr>
          <w:p w14:paraId="1651B7CA" w14:textId="77777777" w:rsidR="00250F24" w:rsidRPr="00D03414" w:rsidRDefault="00250F24" w:rsidP="00250F24">
            <w:pPr>
              <w:rPr>
                <w:rFonts w:eastAsia="Calibri"/>
                <w:sz w:val="20"/>
                <w:szCs w:val="20"/>
              </w:rPr>
            </w:pPr>
          </w:p>
        </w:tc>
        <w:tc>
          <w:tcPr>
            <w:tcW w:w="992" w:type="dxa"/>
            <w:shd w:val="clear" w:color="auto" w:fill="auto"/>
          </w:tcPr>
          <w:p w14:paraId="58048B76" w14:textId="77777777" w:rsidR="00250F24" w:rsidRPr="00D03414" w:rsidRDefault="00250F24" w:rsidP="00250F24">
            <w:pPr>
              <w:rPr>
                <w:rFonts w:eastAsia="Calibri"/>
                <w:sz w:val="20"/>
                <w:szCs w:val="20"/>
              </w:rPr>
            </w:pPr>
            <w:r w:rsidRPr="00D03414">
              <w:rPr>
                <w:rFonts w:eastAsia="Calibri"/>
                <w:sz w:val="20"/>
                <w:szCs w:val="20"/>
              </w:rPr>
              <w:t>P</w:t>
            </w:r>
          </w:p>
        </w:tc>
        <w:tc>
          <w:tcPr>
            <w:tcW w:w="850" w:type="dxa"/>
            <w:shd w:val="clear" w:color="auto" w:fill="auto"/>
          </w:tcPr>
          <w:p w14:paraId="416707DB" w14:textId="77777777" w:rsidR="00250F24" w:rsidRPr="00D03414" w:rsidRDefault="00250F24" w:rsidP="00250F24">
            <w:pPr>
              <w:rPr>
                <w:rFonts w:eastAsia="Calibri"/>
                <w:sz w:val="20"/>
                <w:szCs w:val="20"/>
              </w:rPr>
            </w:pPr>
          </w:p>
        </w:tc>
        <w:tc>
          <w:tcPr>
            <w:tcW w:w="709" w:type="dxa"/>
            <w:shd w:val="clear" w:color="auto" w:fill="auto"/>
          </w:tcPr>
          <w:p w14:paraId="28A53C2B" w14:textId="77777777" w:rsidR="00250F24" w:rsidRPr="00D03414" w:rsidRDefault="00250F24" w:rsidP="00250F24">
            <w:pPr>
              <w:rPr>
                <w:rFonts w:eastAsia="Calibri"/>
                <w:sz w:val="20"/>
                <w:szCs w:val="20"/>
              </w:rPr>
            </w:pPr>
          </w:p>
        </w:tc>
        <w:tc>
          <w:tcPr>
            <w:tcW w:w="709" w:type="dxa"/>
            <w:shd w:val="clear" w:color="auto" w:fill="auto"/>
          </w:tcPr>
          <w:p w14:paraId="66020EC4" w14:textId="77777777" w:rsidR="00250F24" w:rsidRPr="00D03414" w:rsidRDefault="00250F24" w:rsidP="00250F24">
            <w:pPr>
              <w:rPr>
                <w:rFonts w:eastAsia="Calibri"/>
                <w:sz w:val="20"/>
                <w:szCs w:val="20"/>
              </w:rPr>
            </w:pPr>
          </w:p>
        </w:tc>
        <w:tc>
          <w:tcPr>
            <w:tcW w:w="709" w:type="dxa"/>
            <w:shd w:val="clear" w:color="auto" w:fill="auto"/>
          </w:tcPr>
          <w:p w14:paraId="77FD6A8A"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4FED1B34" w14:textId="77777777" w:rsidR="00250F24" w:rsidRPr="00D03414" w:rsidRDefault="00250F24" w:rsidP="00250F24">
            <w:pPr>
              <w:rPr>
                <w:rFonts w:eastAsia="Calibri"/>
                <w:sz w:val="20"/>
                <w:szCs w:val="20"/>
              </w:rPr>
            </w:pPr>
            <w:r w:rsidRPr="00D03414">
              <w:rPr>
                <w:rFonts w:eastAsia="Calibri"/>
                <w:sz w:val="20"/>
                <w:szCs w:val="20"/>
              </w:rPr>
              <w:t>C</w:t>
            </w:r>
          </w:p>
        </w:tc>
        <w:tc>
          <w:tcPr>
            <w:tcW w:w="850" w:type="dxa"/>
            <w:shd w:val="clear" w:color="auto" w:fill="auto"/>
          </w:tcPr>
          <w:p w14:paraId="56398975"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785B3919" w14:textId="77777777" w:rsidR="00250F24" w:rsidRPr="00D03414" w:rsidRDefault="00250F24" w:rsidP="00250F24">
            <w:pPr>
              <w:rPr>
                <w:rFonts w:eastAsia="Calibri"/>
                <w:sz w:val="20"/>
                <w:szCs w:val="20"/>
              </w:rPr>
            </w:pPr>
            <w:r w:rsidRPr="00D03414">
              <w:rPr>
                <w:rFonts w:eastAsia="Calibri"/>
                <w:sz w:val="20"/>
                <w:szCs w:val="20"/>
              </w:rPr>
              <w:t>C</w:t>
            </w:r>
          </w:p>
        </w:tc>
      </w:tr>
      <w:tr w:rsidR="00250F24" w:rsidRPr="00D03414" w14:paraId="21F793DF" w14:textId="77777777" w:rsidTr="00250F24">
        <w:tc>
          <w:tcPr>
            <w:tcW w:w="710" w:type="dxa"/>
            <w:shd w:val="clear" w:color="auto" w:fill="auto"/>
          </w:tcPr>
          <w:p w14:paraId="4B4A7121" w14:textId="77777777" w:rsidR="00250F24" w:rsidRPr="00D03414" w:rsidRDefault="00250F24" w:rsidP="00250F24">
            <w:pPr>
              <w:rPr>
                <w:rFonts w:eastAsia="Calibri"/>
                <w:sz w:val="20"/>
                <w:szCs w:val="20"/>
              </w:rPr>
            </w:pPr>
            <w:r w:rsidRPr="00D03414">
              <w:rPr>
                <w:rFonts w:eastAsia="Calibri"/>
                <w:sz w:val="20"/>
                <w:szCs w:val="20"/>
              </w:rPr>
              <w:t>1122</w:t>
            </w:r>
          </w:p>
        </w:tc>
        <w:tc>
          <w:tcPr>
            <w:tcW w:w="2693" w:type="dxa"/>
            <w:shd w:val="clear" w:color="auto" w:fill="auto"/>
          </w:tcPr>
          <w:p w14:paraId="01E2E040" w14:textId="77777777" w:rsidR="00250F24" w:rsidRPr="001B7945" w:rsidRDefault="00250F24" w:rsidP="00250F24">
            <w:pPr>
              <w:rPr>
                <w:i/>
                <w:sz w:val="20"/>
                <w:szCs w:val="20"/>
              </w:rPr>
            </w:pPr>
            <w:r w:rsidRPr="001B7945">
              <w:rPr>
                <w:i/>
                <w:sz w:val="20"/>
                <w:szCs w:val="20"/>
              </w:rPr>
              <w:t>Gobio uranoscopus</w:t>
            </w:r>
          </w:p>
        </w:tc>
        <w:tc>
          <w:tcPr>
            <w:tcW w:w="851" w:type="dxa"/>
            <w:shd w:val="clear" w:color="auto" w:fill="auto"/>
          </w:tcPr>
          <w:p w14:paraId="77C1A1E2" w14:textId="77777777" w:rsidR="00250F24" w:rsidRPr="00D03414" w:rsidRDefault="00250F24" w:rsidP="00250F24">
            <w:pPr>
              <w:rPr>
                <w:rFonts w:eastAsia="Calibri"/>
                <w:sz w:val="20"/>
                <w:szCs w:val="20"/>
              </w:rPr>
            </w:pPr>
          </w:p>
        </w:tc>
        <w:tc>
          <w:tcPr>
            <w:tcW w:w="992" w:type="dxa"/>
            <w:shd w:val="clear" w:color="auto" w:fill="auto"/>
          </w:tcPr>
          <w:p w14:paraId="5A6C4281" w14:textId="77777777" w:rsidR="00250F24" w:rsidRPr="00D03414" w:rsidRDefault="00250F24" w:rsidP="00250F24">
            <w:pPr>
              <w:rPr>
                <w:rFonts w:eastAsia="Calibri"/>
                <w:sz w:val="20"/>
                <w:szCs w:val="20"/>
              </w:rPr>
            </w:pPr>
            <w:r w:rsidRPr="00D03414">
              <w:rPr>
                <w:rFonts w:eastAsia="Calibri"/>
                <w:sz w:val="20"/>
                <w:szCs w:val="20"/>
              </w:rPr>
              <w:t>P</w:t>
            </w:r>
          </w:p>
        </w:tc>
        <w:tc>
          <w:tcPr>
            <w:tcW w:w="850" w:type="dxa"/>
            <w:shd w:val="clear" w:color="auto" w:fill="auto"/>
          </w:tcPr>
          <w:p w14:paraId="064032BF" w14:textId="77777777" w:rsidR="00250F24" w:rsidRPr="00D03414" w:rsidRDefault="00250F24" w:rsidP="00250F24">
            <w:pPr>
              <w:rPr>
                <w:rFonts w:eastAsia="Calibri"/>
                <w:sz w:val="20"/>
                <w:szCs w:val="20"/>
              </w:rPr>
            </w:pPr>
          </w:p>
        </w:tc>
        <w:tc>
          <w:tcPr>
            <w:tcW w:w="709" w:type="dxa"/>
            <w:shd w:val="clear" w:color="auto" w:fill="auto"/>
          </w:tcPr>
          <w:p w14:paraId="67E781BB" w14:textId="77777777" w:rsidR="00250F24" w:rsidRPr="00D03414" w:rsidRDefault="00250F24" w:rsidP="00250F24">
            <w:pPr>
              <w:rPr>
                <w:rFonts w:eastAsia="Calibri"/>
                <w:sz w:val="20"/>
                <w:szCs w:val="20"/>
              </w:rPr>
            </w:pPr>
          </w:p>
        </w:tc>
        <w:tc>
          <w:tcPr>
            <w:tcW w:w="709" w:type="dxa"/>
            <w:shd w:val="clear" w:color="auto" w:fill="auto"/>
          </w:tcPr>
          <w:p w14:paraId="3768D38D" w14:textId="77777777" w:rsidR="00250F24" w:rsidRPr="00D03414" w:rsidRDefault="00250F24" w:rsidP="00250F24">
            <w:pPr>
              <w:rPr>
                <w:rFonts w:eastAsia="Calibri"/>
                <w:sz w:val="20"/>
                <w:szCs w:val="20"/>
              </w:rPr>
            </w:pPr>
          </w:p>
        </w:tc>
        <w:tc>
          <w:tcPr>
            <w:tcW w:w="709" w:type="dxa"/>
            <w:shd w:val="clear" w:color="auto" w:fill="auto"/>
          </w:tcPr>
          <w:p w14:paraId="4B88A249"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53C6B118"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0884D91D"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6B89D685" w14:textId="77777777" w:rsidR="00250F24" w:rsidRPr="00D03414" w:rsidRDefault="00250F24" w:rsidP="00250F24">
            <w:pPr>
              <w:rPr>
                <w:rFonts w:eastAsia="Calibri"/>
                <w:sz w:val="20"/>
                <w:szCs w:val="20"/>
              </w:rPr>
            </w:pPr>
            <w:r w:rsidRPr="00D03414">
              <w:rPr>
                <w:rFonts w:eastAsia="Calibri"/>
                <w:sz w:val="20"/>
                <w:szCs w:val="20"/>
              </w:rPr>
              <w:t>B</w:t>
            </w:r>
          </w:p>
        </w:tc>
      </w:tr>
    </w:tbl>
    <w:p w14:paraId="31F0868A" w14:textId="64D68339" w:rsidR="00250F24" w:rsidRPr="00161407" w:rsidRDefault="00E7591B" w:rsidP="00250F24">
      <w:r>
        <w:tab/>
      </w:r>
      <w:r>
        <w:tab/>
      </w:r>
      <w:r>
        <w:tab/>
      </w:r>
      <w:r>
        <w:tab/>
      </w:r>
      <w:r>
        <w:tab/>
      </w:r>
      <w:r>
        <w:tab/>
      </w:r>
      <w:r>
        <w:tab/>
      </w:r>
      <w:r>
        <w:tab/>
      </w:r>
      <w:r>
        <w:tab/>
      </w:r>
      <w:r>
        <w:tab/>
      </w:r>
      <w:r>
        <w:rPr>
          <w:b/>
          <w:i/>
          <w:sz w:val="22"/>
          <w:szCs w:val="22"/>
          <w:lang w:val="ro-RO"/>
        </w:rPr>
        <w:t>Tabelul nr. 29</w:t>
      </w:r>
    </w:p>
    <w:p w14:paraId="73661C45" w14:textId="77777777" w:rsidR="00250F24" w:rsidRPr="00161407" w:rsidRDefault="00250F24" w:rsidP="00250F24">
      <w:r w:rsidRPr="00161407">
        <w:t>Specii de insecte enumerate în anexa II a Directivei Consiliului 92/43/CEE</w:t>
      </w:r>
    </w:p>
    <w:tbl>
      <w:tblPr>
        <w:tblW w:w="110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693"/>
        <w:gridCol w:w="851"/>
        <w:gridCol w:w="992"/>
        <w:gridCol w:w="850"/>
        <w:gridCol w:w="709"/>
        <w:gridCol w:w="709"/>
        <w:gridCol w:w="709"/>
        <w:gridCol w:w="992"/>
        <w:gridCol w:w="850"/>
        <w:gridCol w:w="851"/>
      </w:tblGrid>
      <w:tr w:rsidR="00250F24" w:rsidRPr="00D03414" w14:paraId="7C1D956B" w14:textId="77777777" w:rsidTr="00250F24">
        <w:tc>
          <w:tcPr>
            <w:tcW w:w="823" w:type="dxa"/>
            <w:shd w:val="clear" w:color="auto" w:fill="auto"/>
          </w:tcPr>
          <w:p w14:paraId="2F576F7D" w14:textId="77777777" w:rsidR="00250F24" w:rsidRPr="00D03414" w:rsidRDefault="00250F24" w:rsidP="00250F24">
            <w:pPr>
              <w:rPr>
                <w:rFonts w:eastAsia="Calibri"/>
                <w:sz w:val="20"/>
                <w:szCs w:val="20"/>
              </w:rPr>
            </w:pPr>
            <w:r w:rsidRPr="00D03414">
              <w:rPr>
                <w:rFonts w:eastAsia="Calibri"/>
                <w:sz w:val="20"/>
                <w:szCs w:val="20"/>
              </w:rPr>
              <w:t>Cod</w:t>
            </w:r>
          </w:p>
        </w:tc>
        <w:tc>
          <w:tcPr>
            <w:tcW w:w="2693" w:type="dxa"/>
            <w:shd w:val="clear" w:color="auto" w:fill="auto"/>
          </w:tcPr>
          <w:p w14:paraId="485CE1F4" w14:textId="77777777" w:rsidR="00250F24" w:rsidRPr="00D03414" w:rsidRDefault="00250F24" w:rsidP="00250F24">
            <w:pPr>
              <w:rPr>
                <w:rFonts w:eastAsia="Calibri"/>
                <w:sz w:val="20"/>
                <w:szCs w:val="20"/>
              </w:rPr>
            </w:pPr>
            <w:r w:rsidRPr="00D03414">
              <w:rPr>
                <w:rFonts w:eastAsia="Calibri"/>
                <w:sz w:val="20"/>
                <w:szCs w:val="20"/>
              </w:rPr>
              <w:t>Specie</w:t>
            </w:r>
          </w:p>
        </w:tc>
        <w:tc>
          <w:tcPr>
            <w:tcW w:w="851" w:type="dxa"/>
            <w:shd w:val="clear" w:color="auto" w:fill="auto"/>
          </w:tcPr>
          <w:p w14:paraId="2E553BC9" w14:textId="77777777" w:rsidR="00250F24" w:rsidRPr="00D03414" w:rsidRDefault="00250F24" w:rsidP="00250F24">
            <w:pPr>
              <w:rPr>
                <w:rFonts w:eastAsia="Calibri"/>
                <w:sz w:val="20"/>
                <w:szCs w:val="20"/>
              </w:rPr>
            </w:pPr>
            <w:r w:rsidRPr="00D03414">
              <w:rPr>
                <w:rFonts w:eastAsia="Calibri"/>
                <w:sz w:val="20"/>
                <w:szCs w:val="20"/>
              </w:rPr>
              <w:t>Popula-tie:</w:t>
            </w:r>
          </w:p>
          <w:p w14:paraId="16E36850" w14:textId="77777777" w:rsidR="00250F24" w:rsidRPr="00D03414" w:rsidRDefault="00250F24" w:rsidP="00250F24">
            <w:pPr>
              <w:rPr>
                <w:rFonts w:eastAsia="Calibri"/>
                <w:sz w:val="20"/>
                <w:szCs w:val="20"/>
              </w:rPr>
            </w:pPr>
          </w:p>
        </w:tc>
        <w:tc>
          <w:tcPr>
            <w:tcW w:w="992" w:type="dxa"/>
            <w:shd w:val="clear" w:color="auto" w:fill="auto"/>
          </w:tcPr>
          <w:p w14:paraId="2D2573D2" w14:textId="77777777" w:rsidR="00250F24" w:rsidRPr="00D03414" w:rsidRDefault="00250F24" w:rsidP="00250F24">
            <w:pPr>
              <w:rPr>
                <w:rFonts w:eastAsia="Calibri"/>
                <w:sz w:val="20"/>
                <w:szCs w:val="20"/>
              </w:rPr>
            </w:pPr>
            <w:r w:rsidRPr="00D03414">
              <w:rPr>
                <w:rFonts w:eastAsia="Calibri"/>
                <w:sz w:val="20"/>
                <w:szCs w:val="20"/>
              </w:rPr>
              <w:t>Reziden-ta</w:t>
            </w:r>
          </w:p>
        </w:tc>
        <w:tc>
          <w:tcPr>
            <w:tcW w:w="850" w:type="dxa"/>
            <w:shd w:val="clear" w:color="auto" w:fill="auto"/>
          </w:tcPr>
          <w:p w14:paraId="10D8FFF5" w14:textId="77777777" w:rsidR="00250F24" w:rsidRPr="00D03414" w:rsidRDefault="00250F24" w:rsidP="00250F24">
            <w:pPr>
              <w:rPr>
                <w:rFonts w:eastAsia="Calibri"/>
                <w:sz w:val="20"/>
                <w:szCs w:val="20"/>
              </w:rPr>
            </w:pPr>
            <w:r w:rsidRPr="00D03414">
              <w:rPr>
                <w:rFonts w:eastAsia="Calibri"/>
                <w:sz w:val="20"/>
                <w:szCs w:val="20"/>
              </w:rPr>
              <w:t>Repro-ducere</w:t>
            </w:r>
          </w:p>
        </w:tc>
        <w:tc>
          <w:tcPr>
            <w:tcW w:w="709" w:type="dxa"/>
            <w:shd w:val="clear" w:color="auto" w:fill="auto"/>
          </w:tcPr>
          <w:p w14:paraId="6FE0041C" w14:textId="77777777" w:rsidR="00250F24" w:rsidRPr="00D03414" w:rsidRDefault="00250F24" w:rsidP="00250F24">
            <w:pPr>
              <w:rPr>
                <w:rFonts w:eastAsia="Calibri"/>
                <w:sz w:val="20"/>
                <w:szCs w:val="20"/>
              </w:rPr>
            </w:pPr>
            <w:r w:rsidRPr="00D03414">
              <w:rPr>
                <w:rFonts w:eastAsia="Calibri"/>
                <w:sz w:val="20"/>
                <w:szCs w:val="20"/>
              </w:rPr>
              <w:t>Iernat</w:t>
            </w:r>
          </w:p>
        </w:tc>
        <w:tc>
          <w:tcPr>
            <w:tcW w:w="709" w:type="dxa"/>
            <w:shd w:val="clear" w:color="auto" w:fill="auto"/>
          </w:tcPr>
          <w:p w14:paraId="000AA987" w14:textId="77777777" w:rsidR="00250F24" w:rsidRPr="00D03414" w:rsidRDefault="00250F24" w:rsidP="00250F24">
            <w:pPr>
              <w:rPr>
                <w:rFonts w:eastAsia="Calibri"/>
                <w:sz w:val="20"/>
                <w:szCs w:val="20"/>
              </w:rPr>
            </w:pPr>
            <w:r w:rsidRPr="00D03414">
              <w:rPr>
                <w:rFonts w:eastAsia="Calibri"/>
                <w:sz w:val="20"/>
                <w:szCs w:val="20"/>
              </w:rPr>
              <w:t>Pasaj</w:t>
            </w:r>
          </w:p>
        </w:tc>
        <w:tc>
          <w:tcPr>
            <w:tcW w:w="709" w:type="dxa"/>
            <w:shd w:val="clear" w:color="auto" w:fill="auto"/>
          </w:tcPr>
          <w:p w14:paraId="34163D31" w14:textId="77777777" w:rsidR="00250F24" w:rsidRPr="00D03414" w:rsidRDefault="00250F24" w:rsidP="00250F24">
            <w:pPr>
              <w:rPr>
                <w:rFonts w:eastAsia="Calibri"/>
                <w:sz w:val="20"/>
                <w:szCs w:val="20"/>
              </w:rPr>
            </w:pPr>
            <w:r w:rsidRPr="00D03414">
              <w:rPr>
                <w:rFonts w:eastAsia="Calibri"/>
                <w:sz w:val="20"/>
                <w:szCs w:val="20"/>
              </w:rPr>
              <w:t>Sit. Pop.</w:t>
            </w:r>
          </w:p>
        </w:tc>
        <w:tc>
          <w:tcPr>
            <w:tcW w:w="992" w:type="dxa"/>
            <w:shd w:val="clear" w:color="auto" w:fill="auto"/>
          </w:tcPr>
          <w:p w14:paraId="54364D87" w14:textId="77777777" w:rsidR="00250F24" w:rsidRPr="00D03414" w:rsidRDefault="00250F24" w:rsidP="00250F24">
            <w:pPr>
              <w:rPr>
                <w:rFonts w:eastAsia="Calibri"/>
                <w:sz w:val="20"/>
                <w:szCs w:val="20"/>
              </w:rPr>
            </w:pPr>
            <w:r w:rsidRPr="00D03414">
              <w:rPr>
                <w:rFonts w:eastAsia="Calibri"/>
                <w:sz w:val="20"/>
                <w:szCs w:val="20"/>
              </w:rPr>
              <w:t>Conserv</w:t>
            </w:r>
          </w:p>
        </w:tc>
        <w:tc>
          <w:tcPr>
            <w:tcW w:w="850" w:type="dxa"/>
            <w:shd w:val="clear" w:color="auto" w:fill="auto"/>
          </w:tcPr>
          <w:p w14:paraId="42491B85" w14:textId="77777777" w:rsidR="00250F24" w:rsidRPr="00D03414" w:rsidRDefault="00250F24" w:rsidP="00250F24">
            <w:pPr>
              <w:rPr>
                <w:rFonts w:eastAsia="Calibri"/>
                <w:sz w:val="20"/>
                <w:szCs w:val="20"/>
              </w:rPr>
            </w:pPr>
            <w:r w:rsidRPr="00D03414">
              <w:rPr>
                <w:rFonts w:eastAsia="Calibri"/>
                <w:sz w:val="20"/>
                <w:szCs w:val="20"/>
              </w:rPr>
              <w:t>Izolare</w:t>
            </w:r>
          </w:p>
        </w:tc>
        <w:tc>
          <w:tcPr>
            <w:tcW w:w="851" w:type="dxa"/>
            <w:shd w:val="clear" w:color="auto" w:fill="auto"/>
          </w:tcPr>
          <w:p w14:paraId="09B1913D"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59856EC0" w14:textId="77777777" w:rsidTr="00250F24">
        <w:tc>
          <w:tcPr>
            <w:tcW w:w="823" w:type="dxa"/>
            <w:shd w:val="clear" w:color="auto" w:fill="auto"/>
          </w:tcPr>
          <w:p w14:paraId="15FA15EC" w14:textId="77777777" w:rsidR="00250F24" w:rsidRPr="00D03414" w:rsidRDefault="00250F24" w:rsidP="00250F24">
            <w:pPr>
              <w:rPr>
                <w:rFonts w:eastAsia="Calibri"/>
                <w:sz w:val="20"/>
                <w:szCs w:val="20"/>
              </w:rPr>
            </w:pPr>
            <w:r w:rsidRPr="00D03414">
              <w:rPr>
                <w:rFonts w:eastAsia="Calibri"/>
                <w:sz w:val="20"/>
                <w:szCs w:val="20"/>
              </w:rPr>
              <w:t>1078*</w:t>
            </w:r>
          </w:p>
        </w:tc>
        <w:tc>
          <w:tcPr>
            <w:tcW w:w="2693" w:type="dxa"/>
            <w:shd w:val="clear" w:color="auto" w:fill="auto"/>
          </w:tcPr>
          <w:p w14:paraId="3627AF5D" w14:textId="77777777" w:rsidR="00250F24" w:rsidRPr="001B7945" w:rsidRDefault="00250F24" w:rsidP="00250F24">
            <w:pPr>
              <w:rPr>
                <w:rFonts w:eastAsia="Calibri"/>
                <w:i/>
                <w:sz w:val="20"/>
                <w:szCs w:val="20"/>
              </w:rPr>
            </w:pPr>
            <w:r w:rsidRPr="001B7945">
              <w:rPr>
                <w:i/>
                <w:sz w:val="20"/>
                <w:szCs w:val="20"/>
              </w:rPr>
              <w:t>Callimorpha quadripunctaria</w:t>
            </w:r>
          </w:p>
        </w:tc>
        <w:tc>
          <w:tcPr>
            <w:tcW w:w="851" w:type="dxa"/>
            <w:shd w:val="clear" w:color="auto" w:fill="auto"/>
          </w:tcPr>
          <w:p w14:paraId="2B7F5834" w14:textId="77777777" w:rsidR="00250F24" w:rsidRPr="00D03414" w:rsidRDefault="00250F24" w:rsidP="00250F24">
            <w:pPr>
              <w:rPr>
                <w:rFonts w:eastAsia="Calibri"/>
                <w:sz w:val="20"/>
                <w:szCs w:val="20"/>
              </w:rPr>
            </w:pPr>
          </w:p>
        </w:tc>
        <w:tc>
          <w:tcPr>
            <w:tcW w:w="992" w:type="dxa"/>
            <w:shd w:val="clear" w:color="auto" w:fill="auto"/>
          </w:tcPr>
          <w:p w14:paraId="4F679F6D" w14:textId="77777777" w:rsidR="00250F24" w:rsidRPr="00D03414" w:rsidRDefault="00250F24" w:rsidP="00250F24">
            <w:pPr>
              <w:rPr>
                <w:rFonts w:eastAsia="Calibri"/>
                <w:sz w:val="20"/>
                <w:szCs w:val="20"/>
              </w:rPr>
            </w:pPr>
            <w:r w:rsidRPr="00D03414">
              <w:rPr>
                <w:rFonts w:eastAsia="Calibri"/>
                <w:sz w:val="20"/>
                <w:szCs w:val="20"/>
              </w:rPr>
              <w:t>P</w:t>
            </w:r>
          </w:p>
        </w:tc>
        <w:tc>
          <w:tcPr>
            <w:tcW w:w="850" w:type="dxa"/>
            <w:shd w:val="clear" w:color="auto" w:fill="auto"/>
          </w:tcPr>
          <w:p w14:paraId="555BFEF3" w14:textId="77777777" w:rsidR="00250F24" w:rsidRPr="00D03414" w:rsidRDefault="00250F24" w:rsidP="00250F24">
            <w:pPr>
              <w:rPr>
                <w:rFonts w:eastAsia="Calibri"/>
                <w:sz w:val="20"/>
                <w:szCs w:val="20"/>
              </w:rPr>
            </w:pPr>
          </w:p>
        </w:tc>
        <w:tc>
          <w:tcPr>
            <w:tcW w:w="709" w:type="dxa"/>
            <w:shd w:val="clear" w:color="auto" w:fill="auto"/>
          </w:tcPr>
          <w:p w14:paraId="45508EC3" w14:textId="77777777" w:rsidR="00250F24" w:rsidRPr="00D03414" w:rsidRDefault="00250F24" w:rsidP="00250F24">
            <w:pPr>
              <w:rPr>
                <w:rFonts w:eastAsia="Calibri"/>
                <w:sz w:val="20"/>
                <w:szCs w:val="20"/>
              </w:rPr>
            </w:pPr>
          </w:p>
        </w:tc>
        <w:tc>
          <w:tcPr>
            <w:tcW w:w="709" w:type="dxa"/>
            <w:shd w:val="clear" w:color="auto" w:fill="auto"/>
          </w:tcPr>
          <w:p w14:paraId="3E81AA8D" w14:textId="77777777" w:rsidR="00250F24" w:rsidRPr="00D03414" w:rsidRDefault="00250F24" w:rsidP="00250F24">
            <w:pPr>
              <w:rPr>
                <w:rFonts w:eastAsia="Calibri"/>
                <w:sz w:val="20"/>
                <w:szCs w:val="20"/>
              </w:rPr>
            </w:pPr>
          </w:p>
        </w:tc>
        <w:tc>
          <w:tcPr>
            <w:tcW w:w="709" w:type="dxa"/>
            <w:shd w:val="clear" w:color="auto" w:fill="auto"/>
          </w:tcPr>
          <w:p w14:paraId="0F78C9A7"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27DCCAC2"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5C5B4C11"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35820EFA"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56995089" w14:textId="77777777" w:rsidTr="00250F24">
        <w:tc>
          <w:tcPr>
            <w:tcW w:w="823" w:type="dxa"/>
            <w:shd w:val="clear" w:color="auto" w:fill="auto"/>
          </w:tcPr>
          <w:p w14:paraId="6EF6A519" w14:textId="77777777" w:rsidR="00250F24" w:rsidRPr="00D03414" w:rsidRDefault="00250F24" w:rsidP="00250F24">
            <w:pPr>
              <w:rPr>
                <w:sz w:val="20"/>
                <w:szCs w:val="20"/>
              </w:rPr>
            </w:pPr>
            <w:r w:rsidRPr="00D03414">
              <w:rPr>
                <w:sz w:val="20"/>
                <w:szCs w:val="20"/>
              </w:rPr>
              <w:t>1088</w:t>
            </w:r>
          </w:p>
        </w:tc>
        <w:tc>
          <w:tcPr>
            <w:tcW w:w="2693" w:type="dxa"/>
            <w:shd w:val="clear" w:color="auto" w:fill="auto"/>
          </w:tcPr>
          <w:p w14:paraId="072898C3" w14:textId="77777777" w:rsidR="00250F24" w:rsidRPr="001B7945" w:rsidRDefault="00250F24" w:rsidP="00250F24">
            <w:pPr>
              <w:rPr>
                <w:i/>
                <w:sz w:val="20"/>
                <w:szCs w:val="20"/>
              </w:rPr>
            </w:pPr>
            <w:r w:rsidRPr="001B7945">
              <w:rPr>
                <w:i/>
                <w:sz w:val="20"/>
                <w:szCs w:val="20"/>
              </w:rPr>
              <w:t>Cerambyx cerdo</w:t>
            </w:r>
          </w:p>
        </w:tc>
        <w:tc>
          <w:tcPr>
            <w:tcW w:w="851" w:type="dxa"/>
            <w:shd w:val="clear" w:color="auto" w:fill="auto"/>
          </w:tcPr>
          <w:p w14:paraId="3B791AE0" w14:textId="77777777" w:rsidR="00250F24" w:rsidRPr="00D03414" w:rsidRDefault="00250F24" w:rsidP="00250F24">
            <w:pPr>
              <w:rPr>
                <w:rFonts w:eastAsia="Calibri"/>
                <w:sz w:val="20"/>
                <w:szCs w:val="20"/>
              </w:rPr>
            </w:pPr>
          </w:p>
        </w:tc>
        <w:tc>
          <w:tcPr>
            <w:tcW w:w="992" w:type="dxa"/>
            <w:shd w:val="clear" w:color="auto" w:fill="auto"/>
          </w:tcPr>
          <w:p w14:paraId="3008D965" w14:textId="77777777" w:rsidR="00250F24" w:rsidRPr="00D03414" w:rsidRDefault="00250F24" w:rsidP="00250F24">
            <w:pPr>
              <w:rPr>
                <w:rFonts w:eastAsia="Calibri"/>
                <w:sz w:val="20"/>
                <w:szCs w:val="20"/>
              </w:rPr>
            </w:pPr>
          </w:p>
        </w:tc>
        <w:tc>
          <w:tcPr>
            <w:tcW w:w="850" w:type="dxa"/>
            <w:shd w:val="clear" w:color="auto" w:fill="auto"/>
          </w:tcPr>
          <w:p w14:paraId="5E88BF3F" w14:textId="77777777" w:rsidR="00250F24" w:rsidRPr="00D03414" w:rsidRDefault="00250F24" w:rsidP="00250F24">
            <w:pPr>
              <w:rPr>
                <w:rFonts w:eastAsia="Calibri"/>
                <w:sz w:val="20"/>
                <w:szCs w:val="20"/>
              </w:rPr>
            </w:pPr>
          </w:p>
        </w:tc>
        <w:tc>
          <w:tcPr>
            <w:tcW w:w="709" w:type="dxa"/>
            <w:shd w:val="clear" w:color="auto" w:fill="auto"/>
          </w:tcPr>
          <w:p w14:paraId="3F1DBFA2" w14:textId="77777777" w:rsidR="00250F24" w:rsidRPr="00D03414" w:rsidRDefault="00250F24" w:rsidP="00250F24">
            <w:pPr>
              <w:rPr>
                <w:rFonts w:eastAsia="Calibri"/>
                <w:sz w:val="20"/>
                <w:szCs w:val="20"/>
              </w:rPr>
            </w:pPr>
          </w:p>
        </w:tc>
        <w:tc>
          <w:tcPr>
            <w:tcW w:w="709" w:type="dxa"/>
            <w:shd w:val="clear" w:color="auto" w:fill="auto"/>
          </w:tcPr>
          <w:p w14:paraId="734D8B55" w14:textId="77777777" w:rsidR="00250F24" w:rsidRPr="00D03414" w:rsidRDefault="00250F24" w:rsidP="00250F24">
            <w:pPr>
              <w:rPr>
                <w:rFonts w:eastAsia="Calibri"/>
                <w:sz w:val="20"/>
                <w:szCs w:val="20"/>
              </w:rPr>
            </w:pPr>
          </w:p>
        </w:tc>
        <w:tc>
          <w:tcPr>
            <w:tcW w:w="709" w:type="dxa"/>
            <w:shd w:val="clear" w:color="auto" w:fill="auto"/>
          </w:tcPr>
          <w:p w14:paraId="00E721C9" w14:textId="77777777" w:rsidR="00250F24" w:rsidRPr="00D03414" w:rsidRDefault="00250F24" w:rsidP="00250F24">
            <w:pPr>
              <w:rPr>
                <w:rFonts w:eastAsia="Calibri"/>
                <w:sz w:val="20"/>
                <w:szCs w:val="20"/>
              </w:rPr>
            </w:pPr>
            <w:r w:rsidRPr="00D03414">
              <w:rPr>
                <w:rFonts w:eastAsia="Calibri"/>
                <w:sz w:val="20"/>
                <w:szCs w:val="20"/>
              </w:rPr>
              <w:t>D</w:t>
            </w:r>
          </w:p>
        </w:tc>
        <w:tc>
          <w:tcPr>
            <w:tcW w:w="992" w:type="dxa"/>
            <w:shd w:val="clear" w:color="auto" w:fill="auto"/>
          </w:tcPr>
          <w:p w14:paraId="3E07D0B2" w14:textId="77777777" w:rsidR="00250F24" w:rsidRPr="00D03414" w:rsidRDefault="00250F24" w:rsidP="00250F24">
            <w:pPr>
              <w:rPr>
                <w:rFonts w:eastAsia="Calibri"/>
                <w:sz w:val="20"/>
                <w:szCs w:val="20"/>
              </w:rPr>
            </w:pPr>
          </w:p>
        </w:tc>
        <w:tc>
          <w:tcPr>
            <w:tcW w:w="850" w:type="dxa"/>
            <w:shd w:val="clear" w:color="auto" w:fill="auto"/>
          </w:tcPr>
          <w:p w14:paraId="4CDE0ABD" w14:textId="77777777" w:rsidR="00250F24" w:rsidRPr="00D03414" w:rsidRDefault="00250F24" w:rsidP="00250F24">
            <w:pPr>
              <w:rPr>
                <w:rFonts w:eastAsia="Calibri"/>
                <w:sz w:val="20"/>
                <w:szCs w:val="20"/>
              </w:rPr>
            </w:pPr>
          </w:p>
        </w:tc>
        <w:tc>
          <w:tcPr>
            <w:tcW w:w="851" w:type="dxa"/>
            <w:shd w:val="clear" w:color="auto" w:fill="auto"/>
          </w:tcPr>
          <w:p w14:paraId="7D4EE44D" w14:textId="77777777" w:rsidR="00250F24" w:rsidRPr="00D03414" w:rsidRDefault="00250F24" w:rsidP="00250F24">
            <w:pPr>
              <w:rPr>
                <w:rFonts w:eastAsia="Calibri"/>
                <w:sz w:val="20"/>
                <w:szCs w:val="20"/>
              </w:rPr>
            </w:pPr>
          </w:p>
        </w:tc>
      </w:tr>
      <w:tr w:rsidR="00250F24" w:rsidRPr="00D03414" w14:paraId="4E2FC972" w14:textId="77777777" w:rsidTr="00250F24">
        <w:tc>
          <w:tcPr>
            <w:tcW w:w="823" w:type="dxa"/>
            <w:shd w:val="clear" w:color="auto" w:fill="auto"/>
          </w:tcPr>
          <w:p w14:paraId="52B38DA2" w14:textId="77777777" w:rsidR="00250F24" w:rsidRPr="00D03414" w:rsidRDefault="00250F24" w:rsidP="00250F24">
            <w:pPr>
              <w:rPr>
                <w:rFonts w:eastAsia="Calibri"/>
                <w:sz w:val="20"/>
                <w:szCs w:val="20"/>
              </w:rPr>
            </w:pPr>
            <w:r w:rsidRPr="00D03414">
              <w:rPr>
                <w:sz w:val="20"/>
                <w:szCs w:val="20"/>
              </w:rPr>
              <w:t>1060</w:t>
            </w:r>
          </w:p>
        </w:tc>
        <w:tc>
          <w:tcPr>
            <w:tcW w:w="2693" w:type="dxa"/>
            <w:shd w:val="clear" w:color="auto" w:fill="auto"/>
          </w:tcPr>
          <w:p w14:paraId="4D4D4EFA" w14:textId="77777777" w:rsidR="00250F24" w:rsidRPr="001B7945" w:rsidRDefault="00250F24" w:rsidP="00250F24">
            <w:pPr>
              <w:rPr>
                <w:rFonts w:eastAsia="Calibri"/>
                <w:i/>
                <w:sz w:val="20"/>
                <w:szCs w:val="20"/>
              </w:rPr>
            </w:pPr>
            <w:r w:rsidRPr="001B7945">
              <w:rPr>
                <w:i/>
                <w:sz w:val="20"/>
                <w:szCs w:val="20"/>
              </w:rPr>
              <w:t>Lycaena dispar</w:t>
            </w:r>
          </w:p>
        </w:tc>
        <w:tc>
          <w:tcPr>
            <w:tcW w:w="851" w:type="dxa"/>
            <w:shd w:val="clear" w:color="auto" w:fill="auto"/>
          </w:tcPr>
          <w:p w14:paraId="29DB9F78" w14:textId="77777777" w:rsidR="00250F24" w:rsidRPr="00D03414" w:rsidRDefault="00250F24" w:rsidP="00250F24">
            <w:pPr>
              <w:rPr>
                <w:rFonts w:eastAsia="Calibri"/>
                <w:sz w:val="20"/>
                <w:szCs w:val="20"/>
              </w:rPr>
            </w:pPr>
          </w:p>
        </w:tc>
        <w:tc>
          <w:tcPr>
            <w:tcW w:w="992" w:type="dxa"/>
            <w:shd w:val="clear" w:color="auto" w:fill="auto"/>
          </w:tcPr>
          <w:p w14:paraId="69817F7B" w14:textId="77777777" w:rsidR="00250F24" w:rsidRPr="00D03414" w:rsidRDefault="00250F24" w:rsidP="00250F24">
            <w:pPr>
              <w:rPr>
                <w:rFonts w:eastAsia="Calibri"/>
                <w:sz w:val="20"/>
                <w:szCs w:val="20"/>
              </w:rPr>
            </w:pPr>
            <w:r w:rsidRPr="00D03414">
              <w:rPr>
                <w:rFonts w:eastAsia="Calibri"/>
                <w:sz w:val="20"/>
                <w:szCs w:val="20"/>
              </w:rPr>
              <w:t>P</w:t>
            </w:r>
          </w:p>
        </w:tc>
        <w:tc>
          <w:tcPr>
            <w:tcW w:w="850" w:type="dxa"/>
            <w:shd w:val="clear" w:color="auto" w:fill="auto"/>
          </w:tcPr>
          <w:p w14:paraId="28047710" w14:textId="77777777" w:rsidR="00250F24" w:rsidRPr="00D03414" w:rsidRDefault="00250F24" w:rsidP="00250F24">
            <w:pPr>
              <w:rPr>
                <w:rFonts w:eastAsia="Calibri"/>
                <w:sz w:val="20"/>
                <w:szCs w:val="20"/>
              </w:rPr>
            </w:pPr>
          </w:p>
        </w:tc>
        <w:tc>
          <w:tcPr>
            <w:tcW w:w="709" w:type="dxa"/>
            <w:shd w:val="clear" w:color="auto" w:fill="auto"/>
          </w:tcPr>
          <w:p w14:paraId="4E58716F" w14:textId="77777777" w:rsidR="00250F24" w:rsidRPr="00D03414" w:rsidRDefault="00250F24" w:rsidP="00250F24">
            <w:pPr>
              <w:rPr>
                <w:rFonts w:eastAsia="Calibri"/>
                <w:sz w:val="20"/>
                <w:szCs w:val="20"/>
              </w:rPr>
            </w:pPr>
          </w:p>
        </w:tc>
        <w:tc>
          <w:tcPr>
            <w:tcW w:w="709" w:type="dxa"/>
            <w:shd w:val="clear" w:color="auto" w:fill="auto"/>
          </w:tcPr>
          <w:p w14:paraId="32049A40" w14:textId="77777777" w:rsidR="00250F24" w:rsidRPr="00D03414" w:rsidRDefault="00250F24" w:rsidP="00250F24">
            <w:pPr>
              <w:rPr>
                <w:rFonts w:eastAsia="Calibri"/>
                <w:sz w:val="20"/>
                <w:szCs w:val="20"/>
              </w:rPr>
            </w:pPr>
          </w:p>
        </w:tc>
        <w:tc>
          <w:tcPr>
            <w:tcW w:w="709" w:type="dxa"/>
            <w:shd w:val="clear" w:color="auto" w:fill="auto"/>
          </w:tcPr>
          <w:p w14:paraId="759E4471"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53B48FEC"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510227BA"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5ABADFFD" w14:textId="77777777" w:rsidR="00250F24" w:rsidRPr="00D03414" w:rsidRDefault="00250F24" w:rsidP="00250F24">
            <w:pPr>
              <w:rPr>
                <w:rFonts w:eastAsia="Calibri"/>
                <w:sz w:val="20"/>
                <w:szCs w:val="20"/>
              </w:rPr>
            </w:pPr>
            <w:r w:rsidRPr="00D03414">
              <w:rPr>
                <w:rFonts w:eastAsia="Calibri"/>
                <w:sz w:val="20"/>
                <w:szCs w:val="20"/>
              </w:rPr>
              <w:t>B</w:t>
            </w:r>
          </w:p>
        </w:tc>
      </w:tr>
    </w:tbl>
    <w:p w14:paraId="1A5000C5" w14:textId="1C3B195E" w:rsidR="00250F24" w:rsidRPr="00161407" w:rsidRDefault="00E7591B" w:rsidP="00250F24">
      <w:r>
        <w:tab/>
      </w:r>
      <w:r>
        <w:tab/>
      </w:r>
      <w:r>
        <w:tab/>
      </w:r>
      <w:r>
        <w:tab/>
      </w:r>
      <w:r>
        <w:tab/>
      </w:r>
      <w:r>
        <w:tab/>
      </w:r>
      <w:r>
        <w:tab/>
      </w:r>
      <w:r>
        <w:tab/>
      </w:r>
      <w:r>
        <w:tab/>
      </w:r>
      <w:r>
        <w:tab/>
      </w:r>
      <w:r>
        <w:rPr>
          <w:b/>
          <w:i/>
          <w:sz w:val="22"/>
          <w:szCs w:val="22"/>
          <w:lang w:val="ro-RO"/>
        </w:rPr>
        <w:t>Tabelul nr. 30</w:t>
      </w:r>
    </w:p>
    <w:p w14:paraId="0A3A3DB1" w14:textId="77777777" w:rsidR="00250F24" w:rsidRPr="00161407" w:rsidRDefault="00250F24" w:rsidP="00250F24">
      <w:r w:rsidRPr="00161407">
        <w:t>Specii de plante enumerate în anexa II a Directivei Consiliului 92/43/CEE</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851"/>
        <w:gridCol w:w="992"/>
        <w:gridCol w:w="850"/>
        <w:gridCol w:w="709"/>
        <w:gridCol w:w="709"/>
        <w:gridCol w:w="709"/>
        <w:gridCol w:w="992"/>
        <w:gridCol w:w="850"/>
        <w:gridCol w:w="851"/>
      </w:tblGrid>
      <w:tr w:rsidR="00250F24" w:rsidRPr="00D03414" w14:paraId="32F30402" w14:textId="77777777" w:rsidTr="00250F24">
        <w:tc>
          <w:tcPr>
            <w:tcW w:w="710" w:type="dxa"/>
            <w:shd w:val="clear" w:color="auto" w:fill="auto"/>
          </w:tcPr>
          <w:p w14:paraId="775D64A6" w14:textId="77777777" w:rsidR="00250F24" w:rsidRPr="00D03414" w:rsidRDefault="00250F24" w:rsidP="00250F24">
            <w:pPr>
              <w:rPr>
                <w:rFonts w:eastAsia="Calibri"/>
                <w:sz w:val="20"/>
                <w:szCs w:val="20"/>
              </w:rPr>
            </w:pPr>
            <w:r w:rsidRPr="00D03414">
              <w:rPr>
                <w:rFonts w:eastAsia="Calibri"/>
                <w:sz w:val="20"/>
                <w:szCs w:val="20"/>
              </w:rPr>
              <w:t>Cod</w:t>
            </w:r>
          </w:p>
        </w:tc>
        <w:tc>
          <w:tcPr>
            <w:tcW w:w="2693" w:type="dxa"/>
            <w:shd w:val="clear" w:color="auto" w:fill="auto"/>
          </w:tcPr>
          <w:p w14:paraId="54EB1ABB" w14:textId="77777777" w:rsidR="00250F24" w:rsidRPr="00D03414" w:rsidRDefault="00250F24" w:rsidP="00250F24">
            <w:pPr>
              <w:rPr>
                <w:rFonts w:eastAsia="Calibri"/>
                <w:sz w:val="20"/>
                <w:szCs w:val="20"/>
              </w:rPr>
            </w:pPr>
            <w:r w:rsidRPr="00D03414">
              <w:rPr>
                <w:rFonts w:eastAsia="Calibri"/>
                <w:sz w:val="20"/>
                <w:szCs w:val="20"/>
              </w:rPr>
              <w:t>Specie</w:t>
            </w:r>
          </w:p>
        </w:tc>
        <w:tc>
          <w:tcPr>
            <w:tcW w:w="851" w:type="dxa"/>
            <w:shd w:val="clear" w:color="auto" w:fill="auto"/>
          </w:tcPr>
          <w:p w14:paraId="5A6D5D76" w14:textId="77777777" w:rsidR="00250F24" w:rsidRPr="00D03414" w:rsidRDefault="00250F24" w:rsidP="00250F24">
            <w:pPr>
              <w:rPr>
                <w:rFonts w:eastAsia="Calibri"/>
                <w:sz w:val="20"/>
                <w:szCs w:val="20"/>
              </w:rPr>
            </w:pPr>
            <w:r w:rsidRPr="00D03414">
              <w:rPr>
                <w:rFonts w:eastAsia="Calibri"/>
                <w:sz w:val="20"/>
                <w:szCs w:val="20"/>
              </w:rPr>
              <w:t>Popula-tie:</w:t>
            </w:r>
          </w:p>
          <w:p w14:paraId="30A7566E" w14:textId="77777777" w:rsidR="00250F24" w:rsidRPr="00D03414" w:rsidRDefault="00250F24" w:rsidP="00250F24">
            <w:pPr>
              <w:rPr>
                <w:rFonts w:eastAsia="Calibri"/>
                <w:sz w:val="20"/>
                <w:szCs w:val="20"/>
              </w:rPr>
            </w:pPr>
          </w:p>
        </w:tc>
        <w:tc>
          <w:tcPr>
            <w:tcW w:w="992" w:type="dxa"/>
            <w:shd w:val="clear" w:color="auto" w:fill="auto"/>
          </w:tcPr>
          <w:p w14:paraId="1EAB7648" w14:textId="77777777" w:rsidR="00250F24" w:rsidRPr="00D03414" w:rsidRDefault="00250F24" w:rsidP="00250F24">
            <w:pPr>
              <w:rPr>
                <w:rFonts w:eastAsia="Calibri"/>
                <w:sz w:val="20"/>
                <w:szCs w:val="20"/>
              </w:rPr>
            </w:pPr>
            <w:r w:rsidRPr="00D03414">
              <w:rPr>
                <w:rFonts w:eastAsia="Calibri"/>
                <w:sz w:val="20"/>
                <w:szCs w:val="20"/>
              </w:rPr>
              <w:t>Reziden-ta</w:t>
            </w:r>
          </w:p>
        </w:tc>
        <w:tc>
          <w:tcPr>
            <w:tcW w:w="850" w:type="dxa"/>
            <w:shd w:val="clear" w:color="auto" w:fill="auto"/>
          </w:tcPr>
          <w:p w14:paraId="32E5641A" w14:textId="77777777" w:rsidR="00250F24" w:rsidRPr="00D03414" w:rsidRDefault="00250F24" w:rsidP="00250F24">
            <w:pPr>
              <w:rPr>
                <w:rFonts w:eastAsia="Calibri"/>
                <w:sz w:val="20"/>
                <w:szCs w:val="20"/>
              </w:rPr>
            </w:pPr>
            <w:r w:rsidRPr="00D03414">
              <w:rPr>
                <w:rFonts w:eastAsia="Calibri"/>
                <w:sz w:val="20"/>
                <w:szCs w:val="20"/>
              </w:rPr>
              <w:t>Repro-ducere</w:t>
            </w:r>
          </w:p>
        </w:tc>
        <w:tc>
          <w:tcPr>
            <w:tcW w:w="709" w:type="dxa"/>
            <w:shd w:val="clear" w:color="auto" w:fill="auto"/>
          </w:tcPr>
          <w:p w14:paraId="253DF8E9" w14:textId="77777777" w:rsidR="00250F24" w:rsidRPr="00D03414" w:rsidRDefault="00250F24" w:rsidP="00250F24">
            <w:pPr>
              <w:rPr>
                <w:rFonts w:eastAsia="Calibri"/>
                <w:sz w:val="20"/>
                <w:szCs w:val="20"/>
              </w:rPr>
            </w:pPr>
            <w:r w:rsidRPr="00D03414">
              <w:rPr>
                <w:rFonts w:eastAsia="Calibri"/>
                <w:sz w:val="20"/>
                <w:szCs w:val="20"/>
              </w:rPr>
              <w:t>Iernat</w:t>
            </w:r>
          </w:p>
        </w:tc>
        <w:tc>
          <w:tcPr>
            <w:tcW w:w="709" w:type="dxa"/>
            <w:shd w:val="clear" w:color="auto" w:fill="auto"/>
          </w:tcPr>
          <w:p w14:paraId="5582D6B7" w14:textId="77777777" w:rsidR="00250F24" w:rsidRPr="00D03414" w:rsidRDefault="00250F24" w:rsidP="00250F24">
            <w:pPr>
              <w:rPr>
                <w:rFonts w:eastAsia="Calibri"/>
                <w:sz w:val="20"/>
                <w:szCs w:val="20"/>
              </w:rPr>
            </w:pPr>
            <w:r w:rsidRPr="00D03414">
              <w:rPr>
                <w:rFonts w:eastAsia="Calibri"/>
                <w:sz w:val="20"/>
                <w:szCs w:val="20"/>
              </w:rPr>
              <w:t>Pasaj</w:t>
            </w:r>
          </w:p>
        </w:tc>
        <w:tc>
          <w:tcPr>
            <w:tcW w:w="709" w:type="dxa"/>
            <w:shd w:val="clear" w:color="auto" w:fill="auto"/>
          </w:tcPr>
          <w:p w14:paraId="1773FCAE" w14:textId="77777777" w:rsidR="00250F24" w:rsidRPr="00D03414" w:rsidRDefault="00250F24" w:rsidP="00250F24">
            <w:pPr>
              <w:rPr>
                <w:rFonts w:eastAsia="Calibri"/>
                <w:sz w:val="20"/>
                <w:szCs w:val="20"/>
              </w:rPr>
            </w:pPr>
            <w:r w:rsidRPr="00D03414">
              <w:rPr>
                <w:rFonts w:eastAsia="Calibri"/>
                <w:sz w:val="20"/>
                <w:szCs w:val="20"/>
              </w:rPr>
              <w:t>Sit. Pop.</w:t>
            </w:r>
          </w:p>
        </w:tc>
        <w:tc>
          <w:tcPr>
            <w:tcW w:w="992" w:type="dxa"/>
            <w:shd w:val="clear" w:color="auto" w:fill="auto"/>
          </w:tcPr>
          <w:p w14:paraId="57B15CA7" w14:textId="77777777" w:rsidR="00250F24" w:rsidRPr="00D03414" w:rsidRDefault="00250F24" w:rsidP="00250F24">
            <w:pPr>
              <w:rPr>
                <w:rFonts w:eastAsia="Calibri"/>
                <w:sz w:val="20"/>
                <w:szCs w:val="20"/>
              </w:rPr>
            </w:pPr>
            <w:r w:rsidRPr="00D03414">
              <w:rPr>
                <w:rFonts w:eastAsia="Calibri"/>
                <w:sz w:val="20"/>
                <w:szCs w:val="20"/>
              </w:rPr>
              <w:t>Conserv</w:t>
            </w:r>
          </w:p>
        </w:tc>
        <w:tc>
          <w:tcPr>
            <w:tcW w:w="850" w:type="dxa"/>
            <w:shd w:val="clear" w:color="auto" w:fill="auto"/>
          </w:tcPr>
          <w:p w14:paraId="4A3C4A69" w14:textId="77777777" w:rsidR="00250F24" w:rsidRPr="00D03414" w:rsidRDefault="00250F24" w:rsidP="00250F24">
            <w:pPr>
              <w:rPr>
                <w:rFonts w:eastAsia="Calibri"/>
                <w:sz w:val="20"/>
                <w:szCs w:val="20"/>
              </w:rPr>
            </w:pPr>
            <w:r w:rsidRPr="00D03414">
              <w:rPr>
                <w:rFonts w:eastAsia="Calibri"/>
                <w:sz w:val="20"/>
                <w:szCs w:val="20"/>
              </w:rPr>
              <w:t>Izolare</w:t>
            </w:r>
          </w:p>
        </w:tc>
        <w:tc>
          <w:tcPr>
            <w:tcW w:w="851" w:type="dxa"/>
            <w:shd w:val="clear" w:color="auto" w:fill="auto"/>
          </w:tcPr>
          <w:p w14:paraId="05FF6C86"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3C3115B6" w14:textId="77777777" w:rsidTr="00250F24">
        <w:tc>
          <w:tcPr>
            <w:tcW w:w="710" w:type="dxa"/>
            <w:shd w:val="clear" w:color="auto" w:fill="auto"/>
          </w:tcPr>
          <w:p w14:paraId="2FED8477" w14:textId="77777777" w:rsidR="00250F24" w:rsidRPr="00D03414" w:rsidRDefault="00250F24" w:rsidP="00250F24">
            <w:pPr>
              <w:rPr>
                <w:rFonts w:eastAsia="Calibri"/>
                <w:sz w:val="20"/>
                <w:szCs w:val="20"/>
              </w:rPr>
            </w:pPr>
            <w:r w:rsidRPr="00D03414">
              <w:rPr>
                <w:rFonts w:eastAsia="Calibri"/>
                <w:sz w:val="20"/>
                <w:szCs w:val="20"/>
              </w:rPr>
              <w:t>1939</w:t>
            </w:r>
          </w:p>
        </w:tc>
        <w:tc>
          <w:tcPr>
            <w:tcW w:w="2693" w:type="dxa"/>
            <w:shd w:val="clear" w:color="auto" w:fill="auto"/>
          </w:tcPr>
          <w:p w14:paraId="45FF8480" w14:textId="77777777" w:rsidR="00250F24" w:rsidRPr="001B7945" w:rsidRDefault="00250F24" w:rsidP="00250F24">
            <w:pPr>
              <w:rPr>
                <w:rFonts w:eastAsia="Calibri"/>
                <w:i/>
                <w:sz w:val="20"/>
                <w:szCs w:val="20"/>
              </w:rPr>
            </w:pPr>
            <w:r w:rsidRPr="001B7945">
              <w:rPr>
                <w:i/>
                <w:sz w:val="20"/>
                <w:szCs w:val="20"/>
              </w:rPr>
              <w:t>Agrimonia pilosa</w:t>
            </w:r>
          </w:p>
        </w:tc>
        <w:tc>
          <w:tcPr>
            <w:tcW w:w="851" w:type="dxa"/>
            <w:shd w:val="clear" w:color="auto" w:fill="auto"/>
          </w:tcPr>
          <w:p w14:paraId="768AEFF9" w14:textId="77777777" w:rsidR="00250F24" w:rsidRPr="00D03414" w:rsidRDefault="00250F24" w:rsidP="00250F24">
            <w:pPr>
              <w:rPr>
                <w:rFonts w:eastAsia="Calibri"/>
                <w:sz w:val="20"/>
                <w:szCs w:val="20"/>
              </w:rPr>
            </w:pPr>
          </w:p>
        </w:tc>
        <w:tc>
          <w:tcPr>
            <w:tcW w:w="992" w:type="dxa"/>
            <w:shd w:val="clear" w:color="auto" w:fill="auto"/>
          </w:tcPr>
          <w:p w14:paraId="4B251C9E" w14:textId="77777777" w:rsidR="00250F24" w:rsidRPr="00D03414" w:rsidRDefault="00250F24" w:rsidP="00250F24">
            <w:pPr>
              <w:rPr>
                <w:rFonts w:eastAsia="Calibri"/>
                <w:sz w:val="20"/>
                <w:szCs w:val="20"/>
              </w:rPr>
            </w:pPr>
            <w:r w:rsidRPr="00D03414">
              <w:rPr>
                <w:rFonts w:eastAsia="Calibri"/>
                <w:sz w:val="20"/>
                <w:szCs w:val="20"/>
              </w:rPr>
              <w:t>P</w:t>
            </w:r>
          </w:p>
        </w:tc>
        <w:tc>
          <w:tcPr>
            <w:tcW w:w="850" w:type="dxa"/>
            <w:shd w:val="clear" w:color="auto" w:fill="auto"/>
          </w:tcPr>
          <w:p w14:paraId="69C7A84C" w14:textId="77777777" w:rsidR="00250F24" w:rsidRPr="00D03414" w:rsidRDefault="00250F24" w:rsidP="00250F24">
            <w:pPr>
              <w:rPr>
                <w:rFonts w:eastAsia="Calibri"/>
                <w:sz w:val="20"/>
                <w:szCs w:val="20"/>
              </w:rPr>
            </w:pPr>
          </w:p>
        </w:tc>
        <w:tc>
          <w:tcPr>
            <w:tcW w:w="709" w:type="dxa"/>
            <w:shd w:val="clear" w:color="auto" w:fill="auto"/>
          </w:tcPr>
          <w:p w14:paraId="2B904FB7" w14:textId="77777777" w:rsidR="00250F24" w:rsidRPr="00D03414" w:rsidRDefault="00250F24" w:rsidP="00250F24">
            <w:pPr>
              <w:rPr>
                <w:rFonts w:eastAsia="Calibri"/>
                <w:sz w:val="20"/>
                <w:szCs w:val="20"/>
              </w:rPr>
            </w:pPr>
          </w:p>
        </w:tc>
        <w:tc>
          <w:tcPr>
            <w:tcW w:w="709" w:type="dxa"/>
            <w:shd w:val="clear" w:color="auto" w:fill="auto"/>
          </w:tcPr>
          <w:p w14:paraId="5A4EECBB" w14:textId="77777777" w:rsidR="00250F24" w:rsidRPr="00D03414" w:rsidRDefault="00250F24" w:rsidP="00250F24">
            <w:pPr>
              <w:rPr>
                <w:rFonts w:eastAsia="Calibri"/>
                <w:sz w:val="20"/>
                <w:szCs w:val="20"/>
              </w:rPr>
            </w:pPr>
          </w:p>
        </w:tc>
        <w:tc>
          <w:tcPr>
            <w:tcW w:w="709" w:type="dxa"/>
            <w:shd w:val="clear" w:color="auto" w:fill="auto"/>
          </w:tcPr>
          <w:p w14:paraId="20DCA631" w14:textId="77777777" w:rsidR="00250F24" w:rsidRPr="00D03414" w:rsidRDefault="00250F24" w:rsidP="00250F24">
            <w:pPr>
              <w:rPr>
                <w:rFonts w:eastAsia="Calibri"/>
                <w:sz w:val="20"/>
                <w:szCs w:val="20"/>
              </w:rPr>
            </w:pPr>
            <w:r w:rsidRPr="00D03414">
              <w:rPr>
                <w:rFonts w:eastAsia="Calibri"/>
                <w:sz w:val="20"/>
                <w:szCs w:val="20"/>
              </w:rPr>
              <w:t>B</w:t>
            </w:r>
          </w:p>
        </w:tc>
        <w:tc>
          <w:tcPr>
            <w:tcW w:w="992" w:type="dxa"/>
            <w:shd w:val="clear" w:color="auto" w:fill="auto"/>
          </w:tcPr>
          <w:p w14:paraId="4BE05AA0"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79018822"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4AD082A7"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0CDB6005" w14:textId="77777777" w:rsidTr="00250F24">
        <w:tc>
          <w:tcPr>
            <w:tcW w:w="710" w:type="dxa"/>
            <w:shd w:val="clear" w:color="auto" w:fill="auto"/>
          </w:tcPr>
          <w:p w14:paraId="421AC72D" w14:textId="77777777" w:rsidR="00250F24" w:rsidRPr="00D03414" w:rsidRDefault="00250F24" w:rsidP="00250F24">
            <w:pPr>
              <w:rPr>
                <w:sz w:val="20"/>
                <w:szCs w:val="20"/>
              </w:rPr>
            </w:pPr>
            <w:r w:rsidRPr="00D03414">
              <w:rPr>
                <w:sz w:val="20"/>
                <w:szCs w:val="20"/>
              </w:rPr>
              <w:t>1898</w:t>
            </w:r>
          </w:p>
        </w:tc>
        <w:tc>
          <w:tcPr>
            <w:tcW w:w="2693" w:type="dxa"/>
            <w:shd w:val="clear" w:color="auto" w:fill="auto"/>
          </w:tcPr>
          <w:p w14:paraId="1857DDF2" w14:textId="77777777" w:rsidR="00250F24" w:rsidRPr="001B7945" w:rsidRDefault="00250F24" w:rsidP="00250F24">
            <w:pPr>
              <w:rPr>
                <w:i/>
                <w:sz w:val="20"/>
                <w:szCs w:val="20"/>
              </w:rPr>
            </w:pPr>
            <w:r w:rsidRPr="001B7945">
              <w:rPr>
                <w:i/>
                <w:sz w:val="20"/>
                <w:szCs w:val="20"/>
              </w:rPr>
              <w:t>Eleocharis carniolica</w:t>
            </w:r>
          </w:p>
        </w:tc>
        <w:tc>
          <w:tcPr>
            <w:tcW w:w="851" w:type="dxa"/>
            <w:shd w:val="clear" w:color="auto" w:fill="auto"/>
          </w:tcPr>
          <w:p w14:paraId="7DEA4329" w14:textId="77777777" w:rsidR="00250F24" w:rsidRPr="00D03414" w:rsidRDefault="00250F24" w:rsidP="00250F24">
            <w:pPr>
              <w:rPr>
                <w:rFonts w:eastAsia="Calibri"/>
                <w:sz w:val="20"/>
                <w:szCs w:val="20"/>
              </w:rPr>
            </w:pPr>
          </w:p>
        </w:tc>
        <w:tc>
          <w:tcPr>
            <w:tcW w:w="992" w:type="dxa"/>
            <w:shd w:val="clear" w:color="auto" w:fill="auto"/>
          </w:tcPr>
          <w:p w14:paraId="1F1F6938" w14:textId="77777777" w:rsidR="00250F24" w:rsidRPr="00D03414" w:rsidRDefault="00250F24" w:rsidP="00250F24">
            <w:pPr>
              <w:rPr>
                <w:rFonts w:eastAsia="Calibri"/>
                <w:sz w:val="20"/>
                <w:szCs w:val="20"/>
              </w:rPr>
            </w:pPr>
          </w:p>
        </w:tc>
        <w:tc>
          <w:tcPr>
            <w:tcW w:w="850" w:type="dxa"/>
            <w:shd w:val="clear" w:color="auto" w:fill="auto"/>
          </w:tcPr>
          <w:p w14:paraId="13143D6C" w14:textId="77777777" w:rsidR="00250F24" w:rsidRPr="00D03414" w:rsidRDefault="00250F24" w:rsidP="00250F24">
            <w:pPr>
              <w:rPr>
                <w:rFonts w:eastAsia="Calibri"/>
                <w:sz w:val="20"/>
                <w:szCs w:val="20"/>
              </w:rPr>
            </w:pPr>
          </w:p>
        </w:tc>
        <w:tc>
          <w:tcPr>
            <w:tcW w:w="709" w:type="dxa"/>
            <w:shd w:val="clear" w:color="auto" w:fill="auto"/>
          </w:tcPr>
          <w:p w14:paraId="0A8514EE" w14:textId="77777777" w:rsidR="00250F24" w:rsidRPr="00D03414" w:rsidRDefault="00250F24" w:rsidP="00250F24">
            <w:pPr>
              <w:rPr>
                <w:rFonts w:eastAsia="Calibri"/>
                <w:sz w:val="20"/>
                <w:szCs w:val="20"/>
              </w:rPr>
            </w:pPr>
          </w:p>
        </w:tc>
        <w:tc>
          <w:tcPr>
            <w:tcW w:w="709" w:type="dxa"/>
            <w:shd w:val="clear" w:color="auto" w:fill="auto"/>
          </w:tcPr>
          <w:p w14:paraId="2E80A6E2" w14:textId="77777777" w:rsidR="00250F24" w:rsidRPr="00D03414" w:rsidRDefault="00250F24" w:rsidP="00250F24">
            <w:pPr>
              <w:rPr>
                <w:rFonts w:eastAsia="Calibri"/>
                <w:sz w:val="20"/>
                <w:szCs w:val="20"/>
              </w:rPr>
            </w:pPr>
          </w:p>
        </w:tc>
        <w:tc>
          <w:tcPr>
            <w:tcW w:w="709" w:type="dxa"/>
            <w:shd w:val="clear" w:color="auto" w:fill="auto"/>
          </w:tcPr>
          <w:p w14:paraId="188EFD54"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tcPr>
          <w:p w14:paraId="40992F18" w14:textId="77777777" w:rsidR="00250F24" w:rsidRPr="00D03414" w:rsidRDefault="00250F24" w:rsidP="00250F24">
            <w:pPr>
              <w:rPr>
                <w:rFonts w:eastAsia="Calibri"/>
                <w:sz w:val="20"/>
                <w:szCs w:val="20"/>
              </w:rPr>
            </w:pPr>
            <w:r w:rsidRPr="00D03414">
              <w:rPr>
                <w:rFonts w:eastAsia="Calibri"/>
                <w:sz w:val="20"/>
                <w:szCs w:val="20"/>
              </w:rPr>
              <w:t>C</w:t>
            </w:r>
          </w:p>
        </w:tc>
        <w:tc>
          <w:tcPr>
            <w:tcW w:w="850" w:type="dxa"/>
            <w:shd w:val="clear" w:color="auto" w:fill="auto"/>
          </w:tcPr>
          <w:p w14:paraId="4FB092AB"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43F799FD" w14:textId="77777777" w:rsidR="00250F24" w:rsidRPr="00D03414" w:rsidRDefault="00250F24" w:rsidP="00250F24">
            <w:pPr>
              <w:rPr>
                <w:rFonts w:eastAsia="Calibri"/>
                <w:sz w:val="20"/>
                <w:szCs w:val="20"/>
              </w:rPr>
            </w:pPr>
            <w:r w:rsidRPr="00D03414">
              <w:rPr>
                <w:rFonts w:eastAsia="Calibri"/>
                <w:sz w:val="20"/>
                <w:szCs w:val="20"/>
              </w:rPr>
              <w:t>C</w:t>
            </w:r>
          </w:p>
        </w:tc>
      </w:tr>
    </w:tbl>
    <w:p w14:paraId="56FF62E0" w14:textId="77777777" w:rsidR="00250F24" w:rsidRPr="00161407" w:rsidRDefault="00250F24" w:rsidP="00250F24"/>
    <w:p w14:paraId="1E811B05" w14:textId="423970DD" w:rsidR="00250F24" w:rsidRPr="00161407" w:rsidRDefault="00250F24" w:rsidP="00287142">
      <w:pPr>
        <w:ind w:firstLine="720"/>
        <w:jc w:val="both"/>
      </w:pPr>
      <w:r w:rsidRPr="00161407">
        <w:t xml:space="preserve">Alte specii importante </w:t>
      </w:r>
      <w:r w:rsidR="0059573B">
        <w:t>de floră și faună</w:t>
      </w:r>
      <w:r w:rsidRPr="00161407">
        <w:t xml:space="preserve"> mentionate</w:t>
      </w:r>
      <w:r w:rsidR="00036FA0">
        <w:t xml:space="preserve"> în </w:t>
      </w:r>
      <w:r w:rsidRPr="00161407">
        <w:t>situl Natura 2000:</w:t>
      </w:r>
    </w:p>
    <w:p w14:paraId="59F65B04" w14:textId="77777777" w:rsidR="00250F24" w:rsidRPr="001B7945" w:rsidRDefault="00250F24" w:rsidP="00287142">
      <w:pPr>
        <w:jc w:val="both"/>
        <w:rPr>
          <w:i/>
        </w:rPr>
      </w:pPr>
      <w:r w:rsidRPr="001B7945">
        <w:rPr>
          <w:i/>
        </w:rPr>
        <w:t>Lepus europaeus, Neomys anomalus, Sus scrofa, Bufo bufo, Bufo viridis, Hyla arborea, Lacerta agilis, Lacerta praticola, Lacerta viridis, Natrix tessellate, Pelobates syriacus, Salamandra salamandra, Triturus alpestris, Alburnoides bipunctatus, Chondrostoma nasus, Gobio gobio, Leuciscus cephalus, Sabanejewia balcanica, Apatura metis, Saga pedo, Agrimonia eupatoria, Alnus glutinosa, Alnus incana, Althaea officinalis, Angelica archangelica, Artemisia absinthium, Calamagrostis pseudophragmites, Campanula sibirica, Equisetum telmateia, Euphorbia sequierana, Filipendula ulmaria, Hippophae rhamnoides, Impatiens noli-tangere, Ligustrum vulgare, Lotus tenuis, Oenothera biennis, Populus alba, Populus nigra, Pulmonaria rubra, Ranunculus ficaria, Ranunculus repens, Rhamnus catharticus, Rubus caesius, Rumex sanguineus, Salix alba, Salix fragilis, Salix purpurea, Salix triandra, Salix viminalis, Salvia nemorosa, Tamarix ramosissima, Telekia speciosa, Verbascum blattaria.</w:t>
      </w:r>
    </w:p>
    <w:p w14:paraId="5B0E9E3D" w14:textId="77777777" w:rsidR="00250F24" w:rsidRPr="00161407" w:rsidRDefault="00250F24" w:rsidP="00287142">
      <w:pPr>
        <w:jc w:val="both"/>
      </w:pPr>
    </w:p>
    <w:p w14:paraId="5AD978AE" w14:textId="77777777" w:rsidR="00250F24" w:rsidRPr="007C1824" w:rsidRDefault="00250F24" w:rsidP="00287142">
      <w:pPr>
        <w:ind w:firstLine="720"/>
        <w:jc w:val="both"/>
        <w:rPr>
          <w:b/>
        </w:rPr>
      </w:pPr>
      <w:r w:rsidRPr="007C1824">
        <w:rPr>
          <w:b/>
        </w:rPr>
        <w:t>ROSCI0259 Valea Călmăţuiului</w:t>
      </w:r>
    </w:p>
    <w:p w14:paraId="63F781FA" w14:textId="77777777" w:rsidR="00250F24" w:rsidRPr="00161407" w:rsidRDefault="00250F24" w:rsidP="00287142">
      <w:pPr>
        <w:ind w:firstLine="720"/>
        <w:jc w:val="both"/>
      </w:pPr>
      <w:r w:rsidRPr="00161407">
        <w:t xml:space="preserve">Situl se află în sud-estul Carpaţilor Orientali, sectorul curburii, în zona Subcarpaţilor și dealurilor Buzăului. Arealul protejat se continuă pe direcţia NV-SE, în Câmpia Română, de-a lungul râului Călmăţui. </w:t>
      </w:r>
    </w:p>
    <w:p w14:paraId="29423AB3" w14:textId="77777777" w:rsidR="00250F24" w:rsidRPr="00161407" w:rsidRDefault="00250F24" w:rsidP="00287142">
      <w:pPr>
        <w:ind w:firstLine="720"/>
        <w:jc w:val="both"/>
      </w:pPr>
      <w:r w:rsidRPr="00161407">
        <w:t>Din punct de vedere geologic, zona este recentă, de vârstă cuaternară. În zonă predomină depozitele fluviatile de pietrişuri, nisipuri, argile din alcătuirea şesurilor aluviale (în sectorul nordic, pe malul stâng, precum şi pe sărături, în imediata vecinatate a râului). Pe malul sudic al râului Călmăţui apar depozite de loessuri şi depozite eoliene (nisipuri de dune).</w:t>
      </w:r>
    </w:p>
    <w:p w14:paraId="6CD2A790" w14:textId="77777777" w:rsidR="00250F24" w:rsidRPr="00161407" w:rsidRDefault="00250F24" w:rsidP="00287142">
      <w:pPr>
        <w:ind w:firstLine="720"/>
        <w:jc w:val="both"/>
      </w:pPr>
      <w:r w:rsidRPr="00161407">
        <w:t xml:space="preserve">Situl găzduiește două tipuri de habitate de interes comunitar dintre care unul prioritar şi oferă condiții prielnice pentru cinci specii de faună protejate la nivel european (popândău, buhai de baltă cu burta roșie oșie, țestoasă de apă, zvârlugă și fluturaș purpuriu). Speciile de plante precum iarba grasă, albăstrica, lăptiuca și limba-șarpelui au o valoare conservativă mare atât pe plan național, cât și </w:t>
      </w:r>
      <w:r w:rsidRPr="00161407">
        <w:lastRenderedPageBreak/>
        <w:t xml:space="preserve">comunitar. Sunt prezente și alte specii importante de floră precum ghizdeii, limba peștelui, hirișorul, firiuța, precum și diverse specii de pelin. </w:t>
      </w:r>
    </w:p>
    <w:p w14:paraId="6873248A" w14:textId="77777777" w:rsidR="00250F24" w:rsidRPr="00161407" w:rsidRDefault="00250F24" w:rsidP="00287142">
      <w:pPr>
        <w:ind w:firstLine="720"/>
        <w:jc w:val="both"/>
      </w:pPr>
      <w:r w:rsidRPr="00161407">
        <w:t>Vegetaţia. Tipurile principale de habitate sunt reprezentate de pajiști stepice și vegetație forestieră. Pajiştile stepice, puternic modificate, reprezintă vestigii ale vegetaţiei originale de odinioara de stepă, ale carei suprafețe astazi sunt înlocuite în proporţie de 95% cu culturi agricole. Vegetaţia naturală de stepă se găseşte fragmentar pe versanţi, între parcele agricole, pe marginea drumurilor și în zone necultivate. Aceste comunitati de plante de pajişti uscate sunt adaptate la un climat arid, presărate</w:t>
      </w:r>
    </w:p>
    <w:p w14:paraId="244DAB42" w14:textId="77777777" w:rsidR="00250F24" w:rsidRPr="00161407" w:rsidRDefault="00250F24" w:rsidP="00287142">
      <w:pPr>
        <w:jc w:val="both"/>
      </w:pPr>
      <w:r w:rsidRPr="00161407">
        <w:t>din loc în loc cu tufărişuri constituite din arbuşti de stepă. Apar și asociaţii vegetale de nisip, pe dunele semifixate şi fixate din Câmpia Călmăţuiului şi asociaţii de sărătură, în depresiunile de tasare.</w:t>
      </w:r>
    </w:p>
    <w:p w14:paraId="52AFD6BF" w14:textId="77777777" w:rsidR="00250F24" w:rsidRPr="00161407" w:rsidRDefault="00250F24" w:rsidP="00287142">
      <w:pPr>
        <w:ind w:firstLine="720"/>
        <w:jc w:val="both"/>
      </w:pPr>
      <w:r w:rsidRPr="00161407">
        <w:t>Vegetaţia de luncă este mult mai bogată. Datorită umidităţii mari a solului, aici se dezvoltă o vegetaţie arborescentă de esenţă moale şi ierboasă. Habitatele cu vegetaţie forestieră sunt în general păduri de tip zăvoi de salcie, de amestec cu plop sau în regim de plantaţie sub forma perdelelor de protecţie (salcie și plop în zonele inundabile ale Dunării şi ale râurilor Buzău şi Siret, iar în câmpie salcâm şi stejar).</w:t>
      </w:r>
    </w:p>
    <w:p w14:paraId="3ECE3A13" w14:textId="77777777" w:rsidR="00250F24" w:rsidRPr="00161407" w:rsidRDefault="00250F24" w:rsidP="00287142">
      <w:pPr>
        <w:ind w:firstLine="720"/>
        <w:jc w:val="both"/>
      </w:pPr>
      <w:r w:rsidRPr="00161407">
        <w:t>Fauna. În sit predomină speciile adaptate stepei cultivate ca rozătoarele (popândăul sau şuița, şoarecele de câmp, orbetele) şi păsările (ciocârlia de Bărăgan, fâsa de câmp, acvila de câmp, pasărea</w:t>
      </w:r>
    </w:p>
    <w:p w14:paraId="0896B8D5" w14:textId="77777777" w:rsidR="00250F24" w:rsidRPr="00161407" w:rsidRDefault="00250F24" w:rsidP="00287142">
      <w:pPr>
        <w:jc w:val="both"/>
      </w:pPr>
      <w:r w:rsidRPr="00161407">
        <w:t>ogorului, şorecarul comun, prepeliţa, potârnichea etc.). În lunci se întâlnesc mistreţul, iepurele, vulpea, căprioara, bizamul şi câinele enot, mai rar fiind semnalate nurca şi vidra.</w:t>
      </w:r>
    </w:p>
    <w:p w14:paraId="193D7343" w14:textId="77777777" w:rsidR="00250F24" w:rsidRPr="00161407" w:rsidRDefault="00250F24" w:rsidP="00287142">
      <w:pPr>
        <w:ind w:firstLine="720"/>
        <w:jc w:val="both"/>
      </w:pPr>
      <w:r w:rsidRPr="00161407">
        <w:t xml:space="preserve">De asemenea, avifauna este mai variată în luncă, fiind întalnite specii de corcodel, găinuşa de baltă, cârstelul de baltă, ţigănuşul, raţa sălbatică şi lişiţa. </w:t>
      </w:r>
    </w:p>
    <w:p w14:paraId="4F07B312" w14:textId="1AB974A8" w:rsidR="00250F24" w:rsidRPr="00161407" w:rsidRDefault="00250F24" w:rsidP="00287142">
      <w:pPr>
        <w:jc w:val="both"/>
      </w:pPr>
      <w:r w:rsidRPr="00161407">
        <w:t>Ihtiofauna este reprezentată prin peşti migratori ce vin din Dunăre pentru reproducere şi peşti semimigratori şi stagnofili (crap, salău, somn, ştiucă, lin, roşioară, biban), specii de mare valoare economică. Se întâlnește și zvârluga, specie caracteristică bazinului dunărean, căreia îi plac apele al căror curs este mai lent, cu albia mâloasă. Dintre speciile de</w:t>
      </w:r>
      <w:r w:rsidR="00B3044A">
        <w:t xml:space="preserve"> </w:t>
      </w:r>
      <w:r w:rsidRPr="00161407">
        <w:t>amfibieni și reptile, în sit au fost identificate țestoasa de apă și buhaiul de baltă cu burta roșie (ambele specii având un efectiv populațional redus).</w:t>
      </w:r>
    </w:p>
    <w:p w14:paraId="756D9C24" w14:textId="77777777" w:rsidR="00250F24" w:rsidRPr="00161407" w:rsidRDefault="00250F24" w:rsidP="00287142">
      <w:pPr>
        <w:ind w:firstLine="720"/>
        <w:jc w:val="both"/>
      </w:pPr>
      <w:r w:rsidRPr="00161407">
        <w:t>Dintre mamifere, popândăul prezintă o populație în scădere, iar dintre nevertebrate menționăm fluturașul purpuriu (numit și fluturașul roșu de mlaștină), cu un efectiv populațional foarte redus în sit.</w:t>
      </w:r>
    </w:p>
    <w:p w14:paraId="090C12C8" w14:textId="3351564C" w:rsidR="00250F24" w:rsidRPr="00161407" w:rsidRDefault="00250F24" w:rsidP="00287142">
      <w:pPr>
        <w:jc w:val="both"/>
      </w:pPr>
      <w:r w:rsidRPr="00161407">
        <w:t xml:space="preserve">ROSCI0259 Valea Călmăţuiului a fost desemnat ca sit Natura 2000 în anul 2007 și a fost confirmat în anul 2008, pe </w:t>
      </w:r>
      <w:r w:rsidR="00731C18">
        <w:t>o suprafață</w:t>
      </w:r>
      <w:r w:rsidRPr="00161407">
        <w:t xml:space="preserve"> de 18 125 ha, pentru habitate/specii menționate în Anexele Directivei Habitate 92/43/EEC</w:t>
      </w:r>
      <w:r w:rsidR="007A4AB1">
        <w:t xml:space="preserve"> și </w:t>
      </w:r>
      <w:r w:rsidRPr="00161407">
        <w:t>Formularului Standard (reactulaizat</w:t>
      </w:r>
      <w:r w:rsidR="00036FA0">
        <w:t xml:space="preserve"> în </w:t>
      </w:r>
      <w:r w:rsidRPr="00161407">
        <w:t>2016),</w:t>
      </w:r>
      <w:r w:rsidR="005A7F82">
        <w:t xml:space="preserve"> după </w:t>
      </w:r>
      <w:r w:rsidRPr="00161407">
        <w:t>cum este prezentat mai jos.</w:t>
      </w:r>
    </w:p>
    <w:p w14:paraId="2F394651" w14:textId="0F1B9A4D" w:rsidR="00250F24" w:rsidRPr="00161407" w:rsidRDefault="00E7591B" w:rsidP="00250F24">
      <w:r>
        <w:tab/>
      </w:r>
      <w:r>
        <w:tab/>
      </w:r>
      <w:r>
        <w:tab/>
      </w:r>
      <w:r>
        <w:tab/>
      </w:r>
      <w:r>
        <w:tab/>
      </w:r>
      <w:r>
        <w:tab/>
      </w:r>
      <w:r>
        <w:tab/>
      </w:r>
      <w:r>
        <w:tab/>
      </w:r>
      <w:r>
        <w:tab/>
      </w:r>
      <w:r>
        <w:tab/>
      </w:r>
    </w:p>
    <w:p w14:paraId="434B6C17" w14:textId="64C59752" w:rsidR="00250F24" w:rsidRPr="00161407" w:rsidRDefault="00250F24" w:rsidP="00250F24">
      <w:r w:rsidRPr="00161407">
        <w:t xml:space="preserve">Tipuri de habitate prezente în sit și evaluarea sitului în ceea ce le </w:t>
      </w:r>
      <w:r w:rsidR="00731C18">
        <w:t>privește</w:t>
      </w:r>
      <w:r w:rsidRPr="00161407">
        <w:t>:</w:t>
      </w:r>
      <w:r w:rsidR="00B3044A" w:rsidRPr="00B3044A">
        <w:rPr>
          <w:b/>
          <w:i/>
          <w:sz w:val="22"/>
          <w:szCs w:val="22"/>
          <w:lang w:val="ro-RO"/>
        </w:rPr>
        <w:t xml:space="preserve"> </w:t>
      </w:r>
      <w:r w:rsidR="00B3044A">
        <w:rPr>
          <w:b/>
          <w:i/>
          <w:sz w:val="22"/>
          <w:szCs w:val="22"/>
          <w:lang w:val="ro-RO"/>
        </w:rPr>
        <w:t xml:space="preserve">          Tabelul nr. 31</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536"/>
        <w:gridCol w:w="567"/>
        <w:gridCol w:w="850"/>
        <w:gridCol w:w="1003"/>
        <w:gridCol w:w="992"/>
        <w:gridCol w:w="843"/>
      </w:tblGrid>
      <w:tr w:rsidR="00250F24" w:rsidRPr="00D03414" w14:paraId="7C3D5155" w14:textId="77777777" w:rsidTr="00250F24">
        <w:trPr>
          <w:cantSplit/>
          <w:tblHeader/>
        </w:trPr>
        <w:tc>
          <w:tcPr>
            <w:tcW w:w="836" w:type="dxa"/>
            <w:tcBorders>
              <w:top w:val="double" w:sz="4" w:space="0" w:color="auto"/>
              <w:left w:val="double" w:sz="4" w:space="0" w:color="auto"/>
              <w:bottom w:val="double" w:sz="4" w:space="0" w:color="auto"/>
              <w:right w:val="double" w:sz="4" w:space="0" w:color="auto"/>
            </w:tcBorders>
            <w:shd w:val="clear" w:color="auto" w:fill="auto"/>
          </w:tcPr>
          <w:p w14:paraId="3F7E7FF4" w14:textId="77777777" w:rsidR="00250F24" w:rsidRPr="00D03414" w:rsidRDefault="00250F24" w:rsidP="00250F24">
            <w:pPr>
              <w:rPr>
                <w:rFonts w:eastAsia="Calibri"/>
                <w:sz w:val="20"/>
                <w:szCs w:val="20"/>
              </w:rPr>
            </w:pPr>
            <w:r w:rsidRPr="00D03414">
              <w:rPr>
                <w:rFonts w:eastAsia="Calibri"/>
                <w:sz w:val="20"/>
                <w:szCs w:val="20"/>
              </w:rPr>
              <w:t>Cod</w:t>
            </w: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72FF860F" w14:textId="77777777" w:rsidR="00250F24" w:rsidRPr="00D03414" w:rsidRDefault="00250F24" w:rsidP="00250F24">
            <w:pPr>
              <w:rPr>
                <w:rFonts w:eastAsia="Calibri"/>
                <w:sz w:val="20"/>
                <w:szCs w:val="20"/>
              </w:rPr>
            </w:pPr>
            <w:r w:rsidRPr="00D03414">
              <w:rPr>
                <w:rFonts w:eastAsia="Calibri"/>
                <w:sz w:val="20"/>
                <w:szCs w:val="20"/>
              </w:rPr>
              <w:t>Denumire habitat</w:t>
            </w:r>
          </w:p>
        </w:tc>
        <w:tc>
          <w:tcPr>
            <w:tcW w:w="567" w:type="dxa"/>
            <w:tcBorders>
              <w:top w:val="double" w:sz="4" w:space="0" w:color="auto"/>
              <w:left w:val="double" w:sz="4" w:space="0" w:color="auto"/>
              <w:bottom w:val="double" w:sz="4" w:space="0" w:color="auto"/>
              <w:right w:val="double" w:sz="4" w:space="0" w:color="auto"/>
            </w:tcBorders>
            <w:shd w:val="clear" w:color="auto" w:fill="auto"/>
          </w:tcPr>
          <w:p w14:paraId="4FC6E628" w14:textId="77777777" w:rsidR="00250F24" w:rsidRPr="00D03414" w:rsidRDefault="00250F24" w:rsidP="00250F24">
            <w:pPr>
              <w:rPr>
                <w:rFonts w:eastAsia="Calibri"/>
                <w:sz w:val="20"/>
                <w:szCs w:val="20"/>
              </w:rPr>
            </w:pPr>
            <w:r w:rsidRPr="00D03414">
              <w:rPr>
                <w:rFonts w:eastAsia="Calibri"/>
                <w:sz w:val="20"/>
                <w:szCs w:val="20"/>
              </w:rPr>
              <w:t>%</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1C787E5A" w14:textId="77777777" w:rsidR="00250F24" w:rsidRPr="00D03414" w:rsidRDefault="00250F24" w:rsidP="00250F24">
            <w:pPr>
              <w:rPr>
                <w:rFonts w:eastAsia="Calibri"/>
                <w:sz w:val="20"/>
                <w:szCs w:val="20"/>
              </w:rPr>
            </w:pPr>
            <w:r w:rsidRPr="00D03414">
              <w:rPr>
                <w:rFonts w:eastAsia="Calibri"/>
                <w:sz w:val="20"/>
                <w:szCs w:val="20"/>
              </w:rPr>
              <w:t>Reprez</w:t>
            </w:r>
          </w:p>
        </w:tc>
        <w:tc>
          <w:tcPr>
            <w:tcW w:w="1003" w:type="dxa"/>
            <w:tcBorders>
              <w:top w:val="double" w:sz="4" w:space="0" w:color="auto"/>
              <w:left w:val="double" w:sz="4" w:space="0" w:color="auto"/>
              <w:bottom w:val="double" w:sz="4" w:space="0" w:color="auto"/>
              <w:right w:val="double" w:sz="4" w:space="0" w:color="auto"/>
            </w:tcBorders>
            <w:shd w:val="clear" w:color="auto" w:fill="auto"/>
          </w:tcPr>
          <w:p w14:paraId="5593F2CC" w14:textId="77777777" w:rsidR="00250F24" w:rsidRPr="00D03414" w:rsidRDefault="00250F24" w:rsidP="00250F24">
            <w:pPr>
              <w:rPr>
                <w:rFonts w:eastAsia="Calibri"/>
                <w:sz w:val="20"/>
                <w:szCs w:val="20"/>
              </w:rPr>
            </w:pPr>
            <w:r w:rsidRPr="00D03414">
              <w:rPr>
                <w:rFonts w:eastAsia="Calibri"/>
                <w:sz w:val="20"/>
                <w:szCs w:val="20"/>
              </w:rPr>
              <w:t>Supr. Rel.</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27D66D7A" w14:textId="77777777" w:rsidR="00250F24" w:rsidRPr="00D03414" w:rsidRDefault="00250F24" w:rsidP="00250F24">
            <w:pPr>
              <w:rPr>
                <w:rFonts w:eastAsia="Calibri"/>
                <w:sz w:val="20"/>
                <w:szCs w:val="20"/>
              </w:rPr>
            </w:pPr>
            <w:r w:rsidRPr="00D03414">
              <w:rPr>
                <w:rFonts w:eastAsia="Calibri"/>
                <w:sz w:val="20"/>
                <w:szCs w:val="20"/>
              </w:rPr>
              <w:t>Conserv.</w:t>
            </w:r>
          </w:p>
        </w:tc>
        <w:tc>
          <w:tcPr>
            <w:tcW w:w="843" w:type="dxa"/>
            <w:tcBorders>
              <w:top w:val="double" w:sz="4" w:space="0" w:color="auto"/>
              <w:left w:val="double" w:sz="4" w:space="0" w:color="auto"/>
              <w:bottom w:val="double" w:sz="4" w:space="0" w:color="auto"/>
              <w:right w:val="double" w:sz="4" w:space="0" w:color="auto"/>
            </w:tcBorders>
            <w:shd w:val="clear" w:color="auto" w:fill="auto"/>
          </w:tcPr>
          <w:p w14:paraId="6832B457"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7965606E" w14:textId="77777777" w:rsidTr="00250F24">
        <w:trPr>
          <w:cantSplit/>
        </w:trPr>
        <w:tc>
          <w:tcPr>
            <w:tcW w:w="836" w:type="dxa"/>
            <w:shd w:val="clear" w:color="auto" w:fill="auto"/>
          </w:tcPr>
          <w:p w14:paraId="57662104" w14:textId="77777777" w:rsidR="00250F24" w:rsidRPr="00D03414" w:rsidRDefault="00250F24" w:rsidP="00250F24">
            <w:pPr>
              <w:rPr>
                <w:rFonts w:eastAsia="Calibri"/>
                <w:sz w:val="20"/>
                <w:szCs w:val="20"/>
              </w:rPr>
            </w:pPr>
            <w:r w:rsidRPr="00D03414">
              <w:rPr>
                <w:sz w:val="20"/>
                <w:szCs w:val="20"/>
              </w:rPr>
              <w:t>1530*</w:t>
            </w:r>
          </w:p>
        </w:tc>
        <w:tc>
          <w:tcPr>
            <w:tcW w:w="4536" w:type="dxa"/>
            <w:shd w:val="clear" w:color="auto" w:fill="auto"/>
          </w:tcPr>
          <w:p w14:paraId="040D68F4" w14:textId="77777777" w:rsidR="00250F24" w:rsidRPr="00D03414" w:rsidRDefault="00250F24" w:rsidP="00250F24">
            <w:pPr>
              <w:rPr>
                <w:sz w:val="20"/>
                <w:szCs w:val="20"/>
              </w:rPr>
            </w:pPr>
            <w:r w:rsidRPr="00D03414">
              <w:rPr>
                <w:sz w:val="20"/>
                <w:szCs w:val="20"/>
              </w:rPr>
              <w:t>Pajişti şi mlaştini sărăturate panonice şi ponto-sarmatice</w:t>
            </w:r>
          </w:p>
        </w:tc>
        <w:tc>
          <w:tcPr>
            <w:tcW w:w="567" w:type="dxa"/>
            <w:shd w:val="clear" w:color="auto" w:fill="auto"/>
          </w:tcPr>
          <w:p w14:paraId="11800B98" w14:textId="77777777" w:rsidR="00250F24" w:rsidRPr="00D03414" w:rsidRDefault="00250F24" w:rsidP="00250F24">
            <w:pPr>
              <w:rPr>
                <w:rFonts w:eastAsia="Calibri"/>
                <w:sz w:val="20"/>
                <w:szCs w:val="20"/>
              </w:rPr>
            </w:pPr>
          </w:p>
        </w:tc>
        <w:tc>
          <w:tcPr>
            <w:tcW w:w="850" w:type="dxa"/>
            <w:shd w:val="clear" w:color="auto" w:fill="auto"/>
          </w:tcPr>
          <w:p w14:paraId="78498D79" w14:textId="77777777" w:rsidR="00250F24" w:rsidRPr="00D03414" w:rsidRDefault="00250F24" w:rsidP="00250F24">
            <w:pPr>
              <w:rPr>
                <w:rFonts w:eastAsia="Calibri"/>
                <w:sz w:val="20"/>
                <w:szCs w:val="20"/>
              </w:rPr>
            </w:pPr>
            <w:r w:rsidRPr="00D03414">
              <w:rPr>
                <w:rFonts w:eastAsia="Calibri"/>
                <w:sz w:val="20"/>
                <w:szCs w:val="20"/>
              </w:rPr>
              <w:t>A</w:t>
            </w:r>
          </w:p>
        </w:tc>
        <w:tc>
          <w:tcPr>
            <w:tcW w:w="1003" w:type="dxa"/>
            <w:shd w:val="clear" w:color="auto" w:fill="auto"/>
          </w:tcPr>
          <w:p w14:paraId="38C55132" w14:textId="77777777" w:rsidR="00250F24" w:rsidRPr="00D03414" w:rsidRDefault="00250F24" w:rsidP="00250F24">
            <w:pPr>
              <w:rPr>
                <w:rFonts w:eastAsia="Calibri"/>
                <w:sz w:val="20"/>
                <w:szCs w:val="20"/>
              </w:rPr>
            </w:pPr>
            <w:r w:rsidRPr="00D03414">
              <w:rPr>
                <w:rFonts w:eastAsia="Calibri"/>
                <w:sz w:val="20"/>
                <w:szCs w:val="20"/>
              </w:rPr>
              <w:t>A</w:t>
            </w:r>
          </w:p>
        </w:tc>
        <w:tc>
          <w:tcPr>
            <w:tcW w:w="992" w:type="dxa"/>
            <w:shd w:val="clear" w:color="auto" w:fill="auto"/>
          </w:tcPr>
          <w:p w14:paraId="04C8B6C5"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tcPr>
          <w:p w14:paraId="2318619C" w14:textId="77777777" w:rsidR="00250F24" w:rsidRPr="00D03414" w:rsidRDefault="00250F24" w:rsidP="00250F24">
            <w:pPr>
              <w:rPr>
                <w:rFonts w:eastAsia="Calibri"/>
                <w:sz w:val="20"/>
                <w:szCs w:val="20"/>
              </w:rPr>
            </w:pPr>
            <w:r w:rsidRPr="00D03414">
              <w:rPr>
                <w:rFonts w:eastAsia="Calibri"/>
                <w:sz w:val="20"/>
                <w:szCs w:val="20"/>
              </w:rPr>
              <w:t>A</w:t>
            </w:r>
          </w:p>
        </w:tc>
      </w:tr>
      <w:tr w:rsidR="00250F24" w:rsidRPr="00D03414" w14:paraId="7D77FC14" w14:textId="77777777" w:rsidTr="00250F24">
        <w:trPr>
          <w:cantSplit/>
        </w:trPr>
        <w:tc>
          <w:tcPr>
            <w:tcW w:w="836" w:type="dxa"/>
            <w:shd w:val="clear" w:color="auto" w:fill="auto"/>
            <w:vAlign w:val="center"/>
          </w:tcPr>
          <w:p w14:paraId="41315618" w14:textId="77777777" w:rsidR="00250F24" w:rsidRPr="00D03414" w:rsidRDefault="00250F24" w:rsidP="00250F24">
            <w:pPr>
              <w:rPr>
                <w:sz w:val="20"/>
                <w:szCs w:val="20"/>
              </w:rPr>
            </w:pPr>
            <w:r w:rsidRPr="00D03414">
              <w:rPr>
                <w:sz w:val="20"/>
                <w:szCs w:val="20"/>
              </w:rPr>
              <w:t>3260</w:t>
            </w:r>
          </w:p>
        </w:tc>
        <w:tc>
          <w:tcPr>
            <w:tcW w:w="4536" w:type="dxa"/>
            <w:shd w:val="clear" w:color="auto" w:fill="auto"/>
            <w:vAlign w:val="center"/>
          </w:tcPr>
          <w:p w14:paraId="1CC0B368" w14:textId="77777777" w:rsidR="00250F24" w:rsidRPr="00D03414" w:rsidRDefault="00250F24" w:rsidP="00250F24">
            <w:pPr>
              <w:rPr>
                <w:sz w:val="20"/>
                <w:szCs w:val="20"/>
              </w:rPr>
            </w:pPr>
            <w:r w:rsidRPr="00D03414">
              <w:rPr>
                <w:sz w:val="20"/>
                <w:szCs w:val="20"/>
              </w:rPr>
              <w:t>Cursuri de apă din zonele de câmpie, până la cele montane, cu vegetaţie din Ranunculion fluitantis şi Callitricho-Batrachion</w:t>
            </w:r>
          </w:p>
        </w:tc>
        <w:tc>
          <w:tcPr>
            <w:tcW w:w="567" w:type="dxa"/>
            <w:shd w:val="clear" w:color="auto" w:fill="auto"/>
            <w:vAlign w:val="center"/>
          </w:tcPr>
          <w:p w14:paraId="27AF6AB5" w14:textId="77777777" w:rsidR="00250F24" w:rsidRPr="00D03414" w:rsidRDefault="00250F24" w:rsidP="00250F24">
            <w:pPr>
              <w:rPr>
                <w:rFonts w:eastAsia="Calibri"/>
                <w:sz w:val="20"/>
                <w:szCs w:val="20"/>
              </w:rPr>
            </w:pPr>
          </w:p>
        </w:tc>
        <w:tc>
          <w:tcPr>
            <w:tcW w:w="850" w:type="dxa"/>
            <w:shd w:val="clear" w:color="auto" w:fill="auto"/>
            <w:vAlign w:val="center"/>
          </w:tcPr>
          <w:p w14:paraId="0F9D7800" w14:textId="77777777" w:rsidR="00250F24" w:rsidRPr="00D03414" w:rsidRDefault="00250F24" w:rsidP="00250F24">
            <w:pPr>
              <w:rPr>
                <w:rFonts w:eastAsia="Calibri"/>
                <w:sz w:val="20"/>
                <w:szCs w:val="20"/>
              </w:rPr>
            </w:pPr>
            <w:r w:rsidRPr="00D03414">
              <w:rPr>
                <w:rFonts w:eastAsia="Calibri"/>
                <w:sz w:val="20"/>
                <w:szCs w:val="20"/>
              </w:rPr>
              <w:t>B</w:t>
            </w:r>
          </w:p>
        </w:tc>
        <w:tc>
          <w:tcPr>
            <w:tcW w:w="1003" w:type="dxa"/>
            <w:shd w:val="clear" w:color="auto" w:fill="auto"/>
            <w:vAlign w:val="center"/>
          </w:tcPr>
          <w:p w14:paraId="27114E1A" w14:textId="77777777" w:rsidR="00250F24" w:rsidRPr="00D03414" w:rsidRDefault="00250F24" w:rsidP="00250F24">
            <w:pPr>
              <w:rPr>
                <w:rFonts w:eastAsia="Calibri"/>
                <w:sz w:val="20"/>
                <w:szCs w:val="20"/>
              </w:rPr>
            </w:pPr>
            <w:r w:rsidRPr="00D03414">
              <w:rPr>
                <w:rFonts w:eastAsia="Calibri"/>
                <w:sz w:val="20"/>
                <w:szCs w:val="20"/>
              </w:rPr>
              <w:t>C</w:t>
            </w:r>
          </w:p>
        </w:tc>
        <w:tc>
          <w:tcPr>
            <w:tcW w:w="992" w:type="dxa"/>
            <w:shd w:val="clear" w:color="auto" w:fill="auto"/>
            <w:vAlign w:val="center"/>
          </w:tcPr>
          <w:p w14:paraId="5DEDF477" w14:textId="77777777" w:rsidR="00250F24" w:rsidRPr="00D03414" w:rsidRDefault="00250F24" w:rsidP="00250F24">
            <w:pPr>
              <w:rPr>
                <w:rFonts w:eastAsia="Calibri"/>
                <w:sz w:val="20"/>
                <w:szCs w:val="20"/>
              </w:rPr>
            </w:pPr>
            <w:r w:rsidRPr="00D03414">
              <w:rPr>
                <w:rFonts w:eastAsia="Calibri"/>
                <w:sz w:val="20"/>
                <w:szCs w:val="20"/>
              </w:rPr>
              <w:t>B</w:t>
            </w:r>
          </w:p>
        </w:tc>
        <w:tc>
          <w:tcPr>
            <w:tcW w:w="843" w:type="dxa"/>
            <w:shd w:val="clear" w:color="auto" w:fill="auto"/>
            <w:vAlign w:val="center"/>
          </w:tcPr>
          <w:p w14:paraId="0CC85BD7" w14:textId="77777777" w:rsidR="00250F24" w:rsidRPr="00D03414" w:rsidRDefault="00250F24" w:rsidP="00250F24">
            <w:pPr>
              <w:rPr>
                <w:rFonts w:eastAsia="Calibri"/>
                <w:sz w:val="20"/>
                <w:szCs w:val="20"/>
              </w:rPr>
            </w:pPr>
            <w:r w:rsidRPr="00D03414">
              <w:rPr>
                <w:rFonts w:eastAsia="Calibri"/>
                <w:sz w:val="20"/>
                <w:szCs w:val="20"/>
              </w:rPr>
              <w:t>B</w:t>
            </w:r>
          </w:p>
        </w:tc>
      </w:tr>
    </w:tbl>
    <w:p w14:paraId="7F0E7536" w14:textId="283C7F49" w:rsidR="00250F24" w:rsidRPr="00161407" w:rsidRDefault="00E7591B" w:rsidP="00250F24">
      <w:r>
        <w:tab/>
      </w:r>
      <w:r>
        <w:tab/>
      </w:r>
      <w:r>
        <w:tab/>
      </w:r>
      <w:r>
        <w:tab/>
      </w:r>
      <w:r>
        <w:tab/>
      </w:r>
      <w:r>
        <w:tab/>
      </w:r>
      <w:r>
        <w:tab/>
      </w:r>
      <w:r>
        <w:tab/>
      </w:r>
      <w:r>
        <w:tab/>
      </w:r>
      <w:r>
        <w:tab/>
      </w:r>
    </w:p>
    <w:p w14:paraId="68B392AC" w14:textId="713ABF72" w:rsidR="00250F24" w:rsidRPr="00161407" w:rsidRDefault="00250F24" w:rsidP="00250F24">
      <w:r w:rsidRPr="00161407">
        <w:t>Specii de mamifere enumerate în anexa II a Directivei Consiliului 92/43/CEE</w:t>
      </w:r>
      <w:r w:rsidR="00B3044A" w:rsidRPr="00B3044A">
        <w:rPr>
          <w:b/>
          <w:i/>
          <w:sz w:val="22"/>
          <w:szCs w:val="22"/>
          <w:lang w:val="ro-RO"/>
        </w:rPr>
        <w:t xml:space="preserve"> </w:t>
      </w:r>
      <w:r w:rsidR="00B3044A">
        <w:rPr>
          <w:b/>
          <w:i/>
          <w:sz w:val="22"/>
          <w:szCs w:val="22"/>
          <w:lang w:val="ro-RO"/>
        </w:rPr>
        <w:t xml:space="preserve">          Tabelul nr. 32</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709"/>
        <w:gridCol w:w="850"/>
        <w:gridCol w:w="709"/>
        <w:gridCol w:w="1134"/>
        <w:gridCol w:w="850"/>
        <w:gridCol w:w="851"/>
      </w:tblGrid>
      <w:tr w:rsidR="00250F24" w:rsidRPr="00D03414" w14:paraId="66114B74" w14:textId="77777777" w:rsidTr="00250F24">
        <w:tc>
          <w:tcPr>
            <w:tcW w:w="709" w:type="dxa"/>
            <w:shd w:val="clear" w:color="auto" w:fill="auto"/>
          </w:tcPr>
          <w:p w14:paraId="4C0ECCA4" w14:textId="77777777" w:rsidR="00250F24" w:rsidRPr="00D03414" w:rsidRDefault="00250F24" w:rsidP="00250F24">
            <w:pPr>
              <w:rPr>
                <w:rFonts w:eastAsia="Calibri"/>
                <w:sz w:val="20"/>
                <w:szCs w:val="20"/>
              </w:rPr>
            </w:pPr>
            <w:r w:rsidRPr="00D03414">
              <w:rPr>
                <w:rFonts w:eastAsia="Calibri"/>
                <w:sz w:val="20"/>
                <w:szCs w:val="20"/>
              </w:rPr>
              <w:t>Cod</w:t>
            </w:r>
          </w:p>
        </w:tc>
        <w:tc>
          <w:tcPr>
            <w:tcW w:w="2268" w:type="dxa"/>
            <w:shd w:val="clear" w:color="auto" w:fill="auto"/>
          </w:tcPr>
          <w:p w14:paraId="6ECD8897" w14:textId="77777777" w:rsidR="00250F24" w:rsidRPr="00D03414" w:rsidRDefault="00250F24" w:rsidP="00250F24">
            <w:pPr>
              <w:rPr>
                <w:rFonts w:eastAsia="Calibri"/>
                <w:sz w:val="20"/>
                <w:szCs w:val="20"/>
              </w:rPr>
            </w:pPr>
            <w:r w:rsidRPr="00D03414">
              <w:rPr>
                <w:rFonts w:eastAsia="Calibri"/>
                <w:sz w:val="20"/>
                <w:szCs w:val="20"/>
              </w:rPr>
              <w:t>Specie</w:t>
            </w:r>
          </w:p>
        </w:tc>
        <w:tc>
          <w:tcPr>
            <w:tcW w:w="993" w:type="dxa"/>
            <w:shd w:val="clear" w:color="auto" w:fill="auto"/>
          </w:tcPr>
          <w:p w14:paraId="5DFE00F7" w14:textId="77777777" w:rsidR="00250F24" w:rsidRPr="00D03414" w:rsidRDefault="00250F24" w:rsidP="00250F24">
            <w:pPr>
              <w:rPr>
                <w:rFonts w:eastAsia="Calibri"/>
                <w:sz w:val="20"/>
                <w:szCs w:val="20"/>
              </w:rPr>
            </w:pPr>
            <w:r w:rsidRPr="00D03414">
              <w:rPr>
                <w:rFonts w:eastAsia="Calibri"/>
                <w:sz w:val="20"/>
                <w:szCs w:val="20"/>
              </w:rPr>
              <w:t>Populație:</w:t>
            </w:r>
          </w:p>
          <w:p w14:paraId="7477E429" w14:textId="77777777" w:rsidR="00250F24" w:rsidRPr="00D03414" w:rsidRDefault="00250F24" w:rsidP="00250F24">
            <w:pPr>
              <w:rPr>
                <w:rFonts w:eastAsia="Calibri"/>
                <w:sz w:val="20"/>
                <w:szCs w:val="20"/>
              </w:rPr>
            </w:pPr>
          </w:p>
        </w:tc>
        <w:tc>
          <w:tcPr>
            <w:tcW w:w="992" w:type="dxa"/>
            <w:shd w:val="clear" w:color="auto" w:fill="auto"/>
          </w:tcPr>
          <w:p w14:paraId="3678F055" w14:textId="77777777" w:rsidR="00250F24" w:rsidRPr="00D03414" w:rsidRDefault="00250F24" w:rsidP="00250F24">
            <w:pPr>
              <w:rPr>
                <w:rFonts w:eastAsia="Calibri"/>
                <w:sz w:val="20"/>
                <w:szCs w:val="20"/>
              </w:rPr>
            </w:pPr>
            <w:r w:rsidRPr="00D03414">
              <w:rPr>
                <w:rFonts w:eastAsia="Calibri"/>
                <w:sz w:val="20"/>
                <w:szCs w:val="20"/>
              </w:rPr>
              <w:t>Reziden-ta</w:t>
            </w:r>
          </w:p>
        </w:tc>
        <w:tc>
          <w:tcPr>
            <w:tcW w:w="709" w:type="dxa"/>
            <w:shd w:val="clear" w:color="auto" w:fill="auto"/>
          </w:tcPr>
          <w:p w14:paraId="58A8B4E2" w14:textId="77777777" w:rsidR="00250F24" w:rsidRPr="00D03414" w:rsidRDefault="00250F24" w:rsidP="00250F24">
            <w:pPr>
              <w:rPr>
                <w:rFonts w:eastAsia="Calibri"/>
                <w:sz w:val="20"/>
                <w:szCs w:val="20"/>
              </w:rPr>
            </w:pPr>
            <w:r w:rsidRPr="00D03414">
              <w:rPr>
                <w:rFonts w:eastAsia="Calibri"/>
                <w:sz w:val="20"/>
                <w:szCs w:val="20"/>
              </w:rPr>
              <w:t>Iernat</w:t>
            </w:r>
          </w:p>
        </w:tc>
        <w:tc>
          <w:tcPr>
            <w:tcW w:w="850" w:type="dxa"/>
            <w:shd w:val="clear" w:color="auto" w:fill="auto"/>
          </w:tcPr>
          <w:p w14:paraId="5B30314B" w14:textId="77777777" w:rsidR="00250F24" w:rsidRPr="00D03414" w:rsidRDefault="00250F24" w:rsidP="00250F24">
            <w:pPr>
              <w:rPr>
                <w:rFonts w:eastAsia="Calibri"/>
                <w:sz w:val="20"/>
                <w:szCs w:val="20"/>
              </w:rPr>
            </w:pPr>
            <w:r w:rsidRPr="00D03414">
              <w:rPr>
                <w:rFonts w:eastAsia="Calibri"/>
                <w:sz w:val="20"/>
                <w:szCs w:val="20"/>
              </w:rPr>
              <w:t>Pasaj</w:t>
            </w:r>
          </w:p>
        </w:tc>
        <w:tc>
          <w:tcPr>
            <w:tcW w:w="709" w:type="dxa"/>
            <w:shd w:val="clear" w:color="auto" w:fill="auto"/>
          </w:tcPr>
          <w:p w14:paraId="62DFF95D" w14:textId="77777777" w:rsidR="00250F24" w:rsidRPr="00D03414" w:rsidRDefault="00250F24" w:rsidP="00250F24">
            <w:pPr>
              <w:rPr>
                <w:rFonts w:eastAsia="Calibri"/>
                <w:sz w:val="20"/>
                <w:szCs w:val="20"/>
              </w:rPr>
            </w:pPr>
            <w:r w:rsidRPr="00D03414">
              <w:rPr>
                <w:rFonts w:eastAsia="Calibri"/>
                <w:sz w:val="20"/>
                <w:szCs w:val="20"/>
              </w:rPr>
              <w:t>Sit. Pop.</w:t>
            </w:r>
          </w:p>
        </w:tc>
        <w:tc>
          <w:tcPr>
            <w:tcW w:w="1134" w:type="dxa"/>
            <w:shd w:val="clear" w:color="auto" w:fill="auto"/>
          </w:tcPr>
          <w:p w14:paraId="456E4CEF" w14:textId="77777777" w:rsidR="00250F24" w:rsidRPr="00D03414" w:rsidRDefault="00250F24" w:rsidP="00250F24">
            <w:pPr>
              <w:rPr>
                <w:rFonts w:eastAsia="Calibri"/>
                <w:sz w:val="20"/>
                <w:szCs w:val="20"/>
              </w:rPr>
            </w:pPr>
            <w:r w:rsidRPr="00D03414">
              <w:rPr>
                <w:rFonts w:eastAsia="Calibri"/>
                <w:sz w:val="20"/>
                <w:szCs w:val="20"/>
              </w:rPr>
              <w:t>Conserv</w:t>
            </w:r>
          </w:p>
        </w:tc>
        <w:tc>
          <w:tcPr>
            <w:tcW w:w="850" w:type="dxa"/>
            <w:shd w:val="clear" w:color="auto" w:fill="auto"/>
          </w:tcPr>
          <w:p w14:paraId="338A5919" w14:textId="77777777" w:rsidR="00250F24" w:rsidRPr="00D03414" w:rsidRDefault="00250F24" w:rsidP="00250F24">
            <w:pPr>
              <w:rPr>
                <w:rFonts w:eastAsia="Calibri"/>
                <w:sz w:val="20"/>
                <w:szCs w:val="20"/>
              </w:rPr>
            </w:pPr>
            <w:r w:rsidRPr="00D03414">
              <w:rPr>
                <w:rFonts w:eastAsia="Calibri"/>
                <w:sz w:val="20"/>
                <w:szCs w:val="20"/>
              </w:rPr>
              <w:t>Izolare</w:t>
            </w:r>
          </w:p>
        </w:tc>
        <w:tc>
          <w:tcPr>
            <w:tcW w:w="851" w:type="dxa"/>
            <w:shd w:val="clear" w:color="auto" w:fill="auto"/>
          </w:tcPr>
          <w:p w14:paraId="5D88D99D"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1581DE54" w14:textId="77777777" w:rsidTr="00250F24">
        <w:tc>
          <w:tcPr>
            <w:tcW w:w="709" w:type="dxa"/>
            <w:shd w:val="clear" w:color="auto" w:fill="auto"/>
          </w:tcPr>
          <w:p w14:paraId="40887ECD" w14:textId="77777777" w:rsidR="00250F24" w:rsidRPr="00D03414" w:rsidRDefault="00250F24" w:rsidP="00250F24">
            <w:pPr>
              <w:rPr>
                <w:rFonts w:eastAsia="Calibri"/>
                <w:sz w:val="20"/>
                <w:szCs w:val="20"/>
              </w:rPr>
            </w:pPr>
            <w:r w:rsidRPr="00D03414">
              <w:rPr>
                <w:rFonts w:eastAsia="Calibri"/>
                <w:sz w:val="20"/>
                <w:szCs w:val="20"/>
              </w:rPr>
              <w:t>1355</w:t>
            </w:r>
          </w:p>
        </w:tc>
        <w:tc>
          <w:tcPr>
            <w:tcW w:w="2268" w:type="dxa"/>
            <w:shd w:val="clear" w:color="auto" w:fill="auto"/>
          </w:tcPr>
          <w:p w14:paraId="4F755A42" w14:textId="77777777" w:rsidR="00250F24" w:rsidRPr="001B7945" w:rsidRDefault="00250F24" w:rsidP="00250F24">
            <w:pPr>
              <w:rPr>
                <w:rFonts w:eastAsia="Calibri"/>
                <w:i/>
                <w:sz w:val="20"/>
                <w:szCs w:val="20"/>
              </w:rPr>
            </w:pPr>
            <w:r w:rsidRPr="001B7945">
              <w:rPr>
                <w:rFonts w:eastAsia="Calibri"/>
                <w:i/>
                <w:sz w:val="20"/>
                <w:szCs w:val="20"/>
              </w:rPr>
              <w:t>Lutra lutra</w:t>
            </w:r>
          </w:p>
        </w:tc>
        <w:tc>
          <w:tcPr>
            <w:tcW w:w="993" w:type="dxa"/>
            <w:shd w:val="clear" w:color="auto" w:fill="auto"/>
          </w:tcPr>
          <w:p w14:paraId="6414835F" w14:textId="77777777" w:rsidR="00250F24" w:rsidRPr="00D03414" w:rsidRDefault="00250F24" w:rsidP="00250F24">
            <w:pPr>
              <w:rPr>
                <w:rFonts w:eastAsia="Calibri"/>
                <w:sz w:val="20"/>
                <w:szCs w:val="20"/>
              </w:rPr>
            </w:pPr>
          </w:p>
        </w:tc>
        <w:tc>
          <w:tcPr>
            <w:tcW w:w="992" w:type="dxa"/>
            <w:shd w:val="clear" w:color="auto" w:fill="auto"/>
          </w:tcPr>
          <w:p w14:paraId="0200B4D9" w14:textId="77777777" w:rsidR="00250F24" w:rsidRPr="00D03414" w:rsidRDefault="00250F24" w:rsidP="00250F24">
            <w:pPr>
              <w:rPr>
                <w:rFonts w:eastAsia="Calibri"/>
                <w:sz w:val="20"/>
                <w:szCs w:val="20"/>
              </w:rPr>
            </w:pPr>
          </w:p>
        </w:tc>
        <w:tc>
          <w:tcPr>
            <w:tcW w:w="709" w:type="dxa"/>
            <w:shd w:val="clear" w:color="auto" w:fill="auto"/>
          </w:tcPr>
          <w:p w14:paraId="70269A6F" w14:textId="77777777" w:rsidR="00250F24" w:rsidRPr="00D03414" w:rsidRDefault="00250F24" w:rsidP="00250F24">
            <w:pPr>
              <w:rPr>
                <w:rFonts w:eastAsia="Calibri"/>
                <w:sz w:val="20"/>
                <w:szCs w:val="20"/>
              </w:rPr>
            </w:pPr>
          </w:p>
        </w:tc>
        <w:tc>
          <w:tcPr>
            <w:tcW w:w="850" w:type="dxa"/>
            <w:shd w:val="clear" w:color="auto" w:fill="auto"/>
          </w:tcPr>
          <w:p w14:paraId="13FF779C" w14:textId="77777777" w:rsidR="00250F24" w:rsidRPr="00D03414" w:rsidRDefault="00250F24" w:rsidP="00250F24">
            <w:pPr>
              <w:rPr>
                <w:rFonts w:eastAsia="Calibri"/>
                <w:sz w:val="20"/>
                <w:szCs w:val="20"/>
              </w:rPr>
            </w:pPr>
          </w:p>
        </w:tc>
        <w:tc>
          <w:tcPr>
            <w:tcW w:w="709" w:type="dxa"/>
            <w:shd w:val="clear" w:color="auto" w:fill="auto"/>
          </w:tcPr>
          <w:p w14:paraId="4A9C59A3"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6B27A45E"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6AD9A866"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3B1E53CE"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510FF9B4" w14:textId="77777777" w:rsidTr="00250F24">
        <w:tc>
          <w:tcPr>
            <w:tcW w:w="709" w:type="dxa"/>
            <w:shd w:val="clear" w:color="auto" w:fill="auto"/>
          </w:tcPr>
          <w:p w14:paraId="323B03D9" w14:textId="77777777" w:rsidR="00250F24" w:rsidRPr="00D03414" w:rsidRDefault="00250F24" w:rsidP="00250F24">
            <w:pPr>
              <w:rPr>
                <w:rFonts w:eastAsia="Calibri"/>
                <w:sz w:val="20"/>
                <w:szCs w:val="20"/>
              </w:rPr>
            </w:pPr>
            <w:r w:rsidRPr="00D03414">
              <w:rPr>
                <w:rFonts w:eastAsia="Calibri"/>
                <w:sz w:val="20"/>
                <w:szCs w:val="20"/>
              </w:rPr>
              <w:t>1335</w:t>
            </w:r>
          </w:p>
        </w:tc>
        <w:tc>
          <w:tcPr>
            <w:tcW w:w="2268" w:type="dxa"/>
            <w:shd w:val="clear" w:color="auto" w:fill="auto"/>
          </w:tcPr>
          <w:p w14:paraId="1D0F72AD" w14:textId="77777777" w:rsidR="00250F24" w:rsidRPr="001B7945" w:rsidRDefault="00250F24" w:rsidP="00250F24">
            <w:pPr>
              <w:rPr>
                <w:rFonts w:eastAsia="Calibri"/>
                <w:i/>
                <w:sz w:val="20"/>
                <w:szCs w:val="20"/>
              </w:rPr>
            </w:pPr>
            <w:r w:rsidRPr="001B7945">
              <w:rPr>
                <w:rFonts w:eastAsia="Calibri"/>
                <w:i/>
                <w:sz w:val="20"/>
                <w:szCs w:val="20"/>
              </w:rPr>
              <w:t>Spermophilus citellus</w:t>
            </w:r>
          </w:p>
        </w:tc>
        <w:tc>
          <w:tcPr>
            <w:tcW w:w="993" w:type="dxa"/>
            <w:shd w:val="clear" w:color="auto" w:fill="auto"/>
          </w:tcPr>
          <w:p w14:paraId="74AF1E54" w14:textId="77777777" w:rsidR="00250F24" w:rsidRPr="00D03414" w:rsidRDefault="00250F24" w:rsidP="00250F24">
            <w:pPr>
              <w:rPr>
                <w:rFonts w:eastAsia="Calibri"/>
                <w:sz w:val="20"/>
                <w:szCs w:val="20"/>
              </w:rPr>
            </w:pPr>
          </w:p>
        </w:tc>
        <w:tc>
          <w:tcPr>
            <w:tcW w:w="992" w:type="dxa"/>
            <w:shd w:val="clear" w:color="auto" w:fill="auto"/>
          </w:tcPr>
          <w:p w14:paraId="7D2B614A" w14:textId="77777777" w:rsidR="00250F24" w:rsidRPr="00D03414" w:rsidRDefault="00250F24" w:rsidP="00250F24">
            <w:pPr>
              <w:rPr>
                <w:rFonts w:eastAsia="Calibri"/>
                <w:sz w:val="20"/>
                <w:szCs w:val="20"/>
              </w:rPr>
            </w:pPr>
          </w:p>
        </w:tc>
        <w:tc>
          <w:tcPr>
            <w:tcW w:w="709" w:type="dxa"/>
            <w:shd w:val="clear" w:color="auto" w:fill="auto"/>
          </w:tcPr>
          <w:p w14:paraId="04405FEE" w14:textId="77777777" w:rsidR="00250F24" w:rsidRPr="00D03414" w:rsidRDefault="00250F24" w:rsidP="00250F24">
            <w:pPr>
              <w:rPr>
                <w:rFonts w:eastAsia="Calibri"/>
                <w:sz w:val="20"/>
                <w:szCs w:val="20"/>
              </w:rPr>
            </w:pPr>
          </w:p>
        </w:tc>
        <w:tc>
          <w:tcPr>
            <w:tcW w:w="850" w:type="dxa"/>
            <w:shd w:val="clear" w:color="auto" w:fill="auto"/>
          </w:tcPr>
          <w:p w14:paraId="34ACCD4E" w14:textId="77777777" w:rsidR="00250F24" w:rsidRPr="00D03414" w:rsidRDefault="00250F24" w:rsidP="00250F24">
            <w:pPr>
              <w:rPr>
                <w:rFonts w:eastAsia="Calibri"/>
                <w:sz w:val="20"/>
                <w:szCs w:val="20"/>
              </w:rPr>
            </w:pPr>
          </w:p>
        </w:tc>
        <w:tc>
          <w:tcPr>
            <w:tcW w:w="709" w:type="dxa"/>
            <w:shd w:val="clear" w:color="auto" w:fill="auto"/>
          </w:tcPr>
          <w:p w14:paraId="644D0ABE"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7AA1F9F4"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32FF0B2A"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7D5C17F4" w14:textId="77777777" w:rsidR="00250F24" w:rsidRPr="00D03414" w:rsidRDefault="00250F24" w:rsidP="00250F24">
            <w:pPr>
              <w:rPr>
                <w:rFonts w:eastAsia="Calibri"/>
                <w:sz w:val="20"/>
                <w:szCs w:val="20"/>
              </w:rPr>
            </w:pPr>
            <w:r w:rsidRPr="00D03414">
              <w:rPr>
                <w:rFonts w:eastAsia="Calibri"/>
                <w:sz w:val="20"/>
                <w:szCs w:val="20"/>
              </w:rPr>
              <w:t>B</w:t>
            </w:r>
          </w:p>
        </w:tc>
      </w:tr>
    </w:tbl>
    <w:p w14:paraId="6CEB5736" w14:textId="66BBA16B" w:rsidR="00250F24" w:rsidRPr="00161407" w:rsidRDefault="00E7591B" w:rsidP="00250F24">
      <w:r>
        <w:tab/>
      </w:r>
      <w:r>
        <w:tab/>
      </w:r>
      <w:r>
        <w:tab/>
      </w:r>
      <w:r>
        <w:tab/>
      </w:r>
      <w:r>
        <w:tab/>
      </w:r>
      <w:r>
        <w:tab/>
      </w:r>
      <w:r>
        <w:tab/>
      </w:r>
      <w:r>
        <w:tab/>
      </w:r>
      <w:r>
        <w:tab/>
      </w:r>
      <w:r>
        <w:tab/>
      </w:r>
    </w:p>
    <w:p w14:paraId="1B7DB73E" w14:textId="223FD0C3" w:rsidR="00250F24" w:rsidRPr="00161407" w:rsidRDefault="00250F24" w:rsidP="00250F24">
      <w:r w:rsidRPr="00161407">
        <w:t>Specii de amfibieni și reptile enumerate în anexa II a Directivei Consiliului 92/43/CEE</w:t>
      </w:r>
      <w:r w:rsidR="00B3044A" w:rsidRPr="00B3044A">
        <w:rPr>
          <w:b/>
          <w:i/>
          <w:sz w:val="22"/>
          <w:szCs w:val="22"/>
          <w:lang w:val="ro-RO"/>
        </w:rPr>
        <w:t xml:space="preserve"> </w:t>
      </w:r>
      <w:r w:rsidR="00B3044A">
        <w:rPr>
          <w:b/>
          <w:i/>
          <w:sz w:val="22"/>
          <w:szCs w:val="22"/>
          <w:lang w:val="ro-RO"/>
        </w:rPr>
        <w:t xml:space="preserve"> Tabelul nr. 33</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709"/>
        <w:gridCol w:w="850"/>
        <w:gridCol w:w="709"/>
        <w:gridCol w:w="1134"/>
        <w:gridCol w:w="850"/>
        <w:gridCol w:w="851"/>
      </w:tblGrid>
      <w:tr w:rsidR="00250F24" w:rsidRPr="00D03414" w14:paraId="4B812E19" w14:textId="77777777" w:rsidTr="00250F24">
        <w:tc>
          <w:tcPr>
            <w:tcW w:w="709" w:type="dxa"/>
            <w:shd w:val="clear" w:color="auto" w:fill="auto"/>
          </w:tcPr>
          <w:p w14:paraId="40EB8C55" w14:textId="77777777" w:rsidR="00250F24" w:rsidRPr="00D03414" w:rsidRDefault="00250F24" w:rsidP="00250F24">
            <w:pPr>
              <w:rPr>
                <w:rFonts w:eastAsia="Calibri"/>
                <w:sz w:val="20"/>
                <w:szCs w:val="20"/>
              </w:rPr>
            </w:pPr>
            <w:r w:rsidRPr="00D03414">
              <w:rPr>
                <w:rFonts w:eastAsia="Calibri"/>
                <w:sz w:val="20"/>
                <w:szCs w:val="20"/>
              </w:rPr>
              <w:t>Cod</w:t>
            </w:r>
          </w:p>
        </w:tc>
        <w:tc>
          <w:tcPr>
            <w:tcW w:w="2268" w:type="dxa"/>
            <w:shd w:val="clear" w:color="auto" w:fill="auto"/>
          </w:tcPr>
          <w:p w14:paraId="2773654F" w14:textId="77777777" w:rsidR="00250F24" w:rsidRPr="00D03414" w:rsidRDefault="00250F24" w:rsidP="00250F24">
            <w:pPr>
              <w:rPr>
                <w:rFonts w:eastAsia="Calibri"/>
                <w:sz w:val="20"/>
                <w:szCs w:val="20"/>
              </w:rPr>
            </w:pPr>
            <w:r w:rsidRPr="00D03414">
              <w:rPr>
                <w:rFonts w:eastAsia="Calibri"/>
                <w:sz w:val="20"/>
                <w:szCs w:val="20"/>
              </w:rPr>
              <w:t>Specie</w:t>
            </w:r>
          </w:p>
        </w:tc>
        <w:tc>
          <w:tcPr>
            <w:tcW w:w="993" w:type="dxa"/>
            <w:shd w:val="clear" w:color="auto" w:fill="auto"/>
          </w:tcPr>
          <w:p w14:paraId="110245AB" w14:textId="77777777" w:rsidR="00250F24" w:rsidRPr="00D03414" w:rsidRDefault="00250F24" w:rsidP="00250F24">
            <w:pPr>
              <w:rPr>
                <w:rFonts w:eastAsia="Calibri"/>
                <w:sz w:val="20"/>
                <w:szCs w:val="20"/>
              </w:rPr>
            </w:pPr>
            <w:r w:rsidRPr="00D03414">
              <w:rPr>
                <w:rFonts w:eastAsia="Calibri"/>
                <w:sz w:val="20"/>
                <w:szCs w:val="20"/>
              </w:rPr>
              <w:t>Populație:</w:t>
            </w:r>
          </w:p>
          <w:p w14:paraId="1F376CEB" w14:textId="77777777" w:rsidR="00250F24" w:rsidRPr="00D03414" w:rsidRDefault="00250F24" w:rsidP="00250F24">
            <w:pPr>
              <w:rPr>
                <w:rFonts w:eastAsia="Calibri"/>
                <w:sz w:val="20"/>
                <w:szCs w:val="20"/>
              </w:rPr>
            </w:pPr>
          </w:p>
        </w:tc>
        <w:tc>
          <w:tcPr>
            <w:tcW w:w="992" w:type="dxa"/>
            <w:shd w:val="clear" w:color="auto" w:fill="auto"/>
          </w:tcPr>
          <w:p w14:paraId="2C5A24E6" w14:textId="77777777" w:rsidR="00250F24" w:rsidRPr="00D03414" w:rsidRDefault="00250F24" w:rsidP="00250F24">
            <w:pPr>
              <w:rPr>
                <w:rFonts w:eastAsia="Calibri"/>
                <w:sz w:val="20"/>
                <w:szCs w:val="20"/>
              </w:rPr>
            </w:pPr>
            <w:r w:rsidRPr="00D03414">
              <w:rPr>
                <w:rFonts w:eastAsia="Calibri"/>
                <w:sz w:val="20"/>
                <w:szCs w:val="20"/>
              </w:rPr>
              <w:t>Reziden-ta</w:t>
            </w:r>
          </w:p>
        </w:tc>
        <w:tc>
          <w:tcPr>
            <w:tcW w:w="709" w:type="dxa"/>
            <w:shd w:val="clear" w:color="auto" w:fill="auto"/>
          </w:tcPr>
          <w:p w14:paraId="194667DE" w14:textId="77777777" w:rsidR="00250F24" w:rsidRPr="00D03414" w:rsidRDefault="00250F24" w:rsidP="00250F24">
            <w:pPr>
              <w:rPr>
                <w:rFonts w:eastAsia="Calibri"/>
                <w:sz w:val="20"/>
                <w:szCs w:val="20"/>
              </w:rPr>
            </w:pPr>
            <w:r w:rsidRPr="00D03414">
              <w:rPr>
                <w:rFonts w:eastAsia="Calibri"/>
                <w:sz w:val="20"/>
                <w:szCs w:val="20"/>
              </w:rPr>
              <w:t>Iernat</w:t>
            </w:r>
          </w:p>
        </w:tc>
        <w:tc>
          <w:tcPr>
            <w:tcW w:w="850" w:type="dxa"/>
            <w:shd w:val="clear" w:color="auto" w:fill="auto"/>
          </w:tcPr>
          <w:p w14:paraId="3D0B8119" w14:textId="77777777" w:rsidR="00250F24" w:rsidRPr="00D03414" w:rsidRDefault="00250F24" w:rsidP="00250F24">
            <w:pPr>
              <w:rPr>
                <w:rFonts w:eastAsia="Calibri"/>
                <w:sz w:val="20"/>
                <w:szCs w:val="20"/>
              </w:rPr>
            </w:pPr>
            <w:r w:rsidRPr="00D03414">
              <w:rPr>
                <w:rFonts w:eastAsia="Calibri"/>
                <w:sz w:val="20"/>
                <w:szCs w:val="20"/>
              </w:rPr>
              <w:t>Pasaj</w:t>
            </w:r>
          </w:p>
        </w:tc>
        <w:tc>
          <w:tcPr>
            <w:tcW w:w="709" w:type="dxa"/>
            <w:shd w:val="clear" w:color="auto" w:fill="auto"/>
          </w:tcPr>
          <w:p w14:paraId="7D646090" w14:textId="77777777" w:rsidR="00250F24" w:rsidRPr="00D03414" w:rsidRDefault="00250F24" w:rsidP="00250F24">
            <w:pPr>
              <w:rPr>
                <w:rFonts w:eastAsia="Calibri"/>
                <w:sz w:val="20"/>
                <w:szCs w:val="20"/>
              </w:rPr>
            </w:pPr>
            <w:r w:rsidRPr="00D03414">
              <w:rPr>
                <w:rFonts w:eastAsia="Calibri"/>
                <w:sz w:val="20"/>
                <w:szCs w:val="20"/>
              </w:rPr>
              <w:t>Sit. Pop.</w:t>
            </w:r>
          </w:p>
        </w:tc>
        <w:tc>
          <w:tcPr>
            <w:tcW w:w="1134" w:type="dxa"/>
            <w:shd w:val="clear" w:color="auto" w:fill="auto"/>
          </w:tcPr>
          <w:p w14:paraId="0ED97544" w14:textId="77777777" w:rsidR="00250F24" w:rsidRPr="00D03414" w:rsidRDefault="00250F24" w:rsidP="00250F24">
            <w:pPr>
              <w:rPr>
                <w:rFonts w:eastAsia="Calibri"/>
                <w:sz w:val="20"/>
                <w:szCs w:val="20"/>
              </w:rPr>
            </w:pPr>
            <w:r w:rsidRPr="00D03414">
              <w:rPr>
                <w:rFonts w:eastAsia="Calibri"/>
                <w:sz w:val="20"/>
                <w:szCs w:val="20"/>
              </w:rPr>
              <w:t>Conserv</w:t>
            </w:r>
          </w:p>
        </w:tc>
        <w:tc>
          <w:tcPr>
            <w:tcW w:w="850" w:type="dxa"/>
            <w:shd w:val="clear" w:color="auto" w:fill="auto"/>
          </w:tcPr>
          <w:p w14:paraId="47747C68" w14:textId="77777777" w:rsidR="00250F24" w:rsidRPr="00D03414" w:rsidRDefault="00250F24" w:rsidP="00250F24">
            <w:pPr>
              <w:rPr>
                <w:rFonts w:eastAsia="Calibri"/>
                <w:sz w:val="20"/>
                <w:szCs w:val="20"/>
              </w:rPr>
            </w:pPr>
            <w:r w:rsidRPr="00D03414">
              <w:rPr>
                <w:rFonts w:eastAsia="Calibri"/>
                <w:sz w:val="20"/>
                <w:szCs w:val="20"/>
              </w:rPr>
              <w:t>Izolare</w:t>
            </w:r>
          </w:p>
        </w:tc>
        <w:tc>
          <w:tcPr>
            <w:tcW w:w="851" w:type="dxa"/>
            <w:shd w:val="clear" w:color="auto" w:fill="auto"/>
          </w:tcPr>
          <w:p w14:paraId="5AD57F4A"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10487F24" w14:textId="77777777" w:rsidTr="00250F24">
        <w:tc>
          <w:tcPr>
            <w:tcW w:w="709" w:type="dxa"/>
            <w:shd w:val="clear" w:color="auto" w:fill="auto"/>
          </w:tcPr>
          <w:p w14:paraId="35D2445B" w14:textId="77777777" w:rsidR="00250F24" w:rsidRPr="00D03414" w:rsidRDefault="00250F24" w:rsidP="00250F24">
            <w:pPr>
              <w:rPr>
                <w:rFonts w:eastAsia="Calibri"/>
                <w:sz w:val="20"/>
                <w:szCs w:val="20"/>
              </w:rPr>
            </w:pPr>
            <w:r w:rsidRPr="00D03414">
              <w:rPr>
                <w:rFonts w:eastAsia="Calibri"/>
                <w:sz w:val="20"/>
                <w:szCs w:val="20"/>
              </w:rPr>
              <w:lastRenderedPageBreak/>
              <w:t>1220</w:t>
            </w:r>
          </w:p>
        </w:tc>
        <w:tc>
          <w:tcPr>
            <w:tcW w:w="2268" w:type="dxa"/>
            <w:shd w:val="clear" w:color="auto" w:fill="auto"/>
          </w:tcPr>
          <w:p w14:paraId="5E9537A4" w14:textId="77777777" w:rsidR="00250F24" w:rsidRPr="001B7945" w:rsidRDefault="00250F24" w:rsidP="00250F24">
            <w:pPr>
              <w:rPr>
                <w:rFonts w:eastAsia="Calibri"/>
                <w:i/>
                <w:sz w:val="20"/>
                <w:szCs w:val="20"/>
              </w:rPr>
            </w:pPr>
            <w:r w:rsidRPr="001B7945">
              <w:rPr>
                <w:rFonts w:eastAsia="Calibri"/>
                <w:i/>
                <w:sz w:val="20"/>
                <w:szCs w:val="20"/>
              </w:rPr>
              <w:t>Emys orbicularis</w:t>
            </w:r>
          </w:p>
        </w:tc>
        <w:tc>
          <w:tcPr>
            <w:tcW w:w="993" w:type="dxa"/>
            <w:shd w:val="clear" w:color="auto" w:fill="auto"/>
          </w:tcPr>
          <w:p w14:paraId="1D846D97" w14:textId="77777777" w:rsidR="00250F24" w:rsidRPr="00D03414" w:rsidRDefault="00250F24" w:rsidP="00250F24">
            <w:pPr>
              <w:rPr>
                <w:rFonts w:eastAsia="Calibri"/>
                <w:sz w:val="20"/>
                <w:szCs w:val="20"/>
              </w:rPr>
            </w:pPr>
          </w:p>
        </w:tc>
        <w:tc>
          <w:tcPr>
            <w:tcW w:w="992" w:type="dxa"/>
            <w:shd w:val="clear" w:color="auto" w:fill="auto"/>
          </w:tcPr>
          <w:p w14:paraId="7C6CF99E" w14:textId="77777777" w:rsidR="00250F24" w:rsidRPr="00D03414" w:rsidRDefault="00250F24" w:rsidP="00250F24">
            <w:pPr>
              <w:rPr>
                <w:rFonts w:eastAsia="Calibri"/>
                <w:sz w:val="20"/>
                <w:szCs w:val="20"/>
              </w:rPr>
            </w:pPr>
          </w:p>
        </w:tc>
        <w:tc>
          <w:tcPr>
            <w:tcW w:w="709" w:type="dxa"/>
            <w:shd w:val="clear" w:color="auto" w:fill="auto"/>
          </w:tcPr>
          <w:p w14:paraId="7BB11257" w14:textId="77777777" w:rsidR="00250F24" w:rsidRPr="00D03414" w:rsidRDefault="00250F24" w:rsidP="00250F24">
            <w:pPr>
              <w:rPr>
                <w:rFonts w:eastAsia="Calibri"/>
                <w:sz w:val="20"/>
                <w:szCs w:val="20"/>
              </w:rPr>
            </w:pPr>
          </w:p>
        </w:tc>
        <w:tc>
          <w:tcPr>
            <w:tcW w:w="850" w:type="dxa"/>
            <w:shd w:val="clear" w:color="auto" w:fill="auto"/>
          </w:tcPr>
          <w:p w14:paraId="53197BAE" w14:textId="77777777" w:rsidR="00250F24" w:rsidRPr="00D03414" w:rsidRDefault="00250F24" w:rsidP="00250F24">
            <w:pPr>
              <w:rPr>
                <w:rFonts w:eastAsia="Calibri"/>
                <w:sz w:val="20"/>
                <w:szCs w:val="20"/>
              </w:rPr>
            </w:pPr>
          </w:p>
        </w:tc>
        <w:tc>
          <w:tcPr>
            <w:tcW w:w="709" w:type="dxa"/>
            <w:shd w:val="clear" w:color="auto" w:fill="auto"/>
          </w:tcPr>
          <w:p w14:paraId="13AAA798"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14EC1C7B"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410D5F3E"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390BAF15" w14:textId="77777777" w:rsidR="00250F24" w:rsidRPr="00D03414" w:rsidRDefault="00250F24" w:rsidP="00250F24">
            <w:pPr>
              <w:rPr>
                <w:rFonts w:eastAsia="Calibri"/>
                <w:sz w:val="20"/>
                <w:szCs w:val="20"/>
              </w:rPr>
            </w:pPr>
            <w:r w:rsidRPr="00D03414">
              <w:rPr>
                <w:rFonts w:eastAsia="Calibri"/>
                <w:sz w:val="20"/>
                <w:szCs w:val="20"/>
              </w:rPr>
              <w:t>B</w:t>
            </w:r>
          </w:p>
        </w:tc>
      </w:tr>
      <w:tr w:rsidR="00250F24" w:rsidRPr="00D03414" w14:paraId="43D2F2EA" w14:textId="77777777" w:rsidTr="00250F24">
        <w:tc>
          <w:tcPr>
            <w:tcW w:w="709" w:type="dxa"/>
            <w:shd w:val="clear" w:color="auto" w:fill="auto"/>
          </w:tcPr>
          <w:p w14:paraId="484238A2" w14:textId="77777777" w:rsidR="00250F24" w:rsidRPr="00D03414" w:rsidRDefault="00250F24" w:rsidP="00250F24">
            <w:pPr>
              <w:rPr>
                <w:rFonts w:eastAsia="Calibri"/>
                <w:sz w:val="20"/>
                <w:szCs w:val="20"/>
              </w:rPr>
            </w:pPr>
            <w:r w:rsidRPr="00D03414">
              <w:rPr>
                <w:rFonts w:eastAsia="Calibri"/>
                <w:sz w:val="20"/>
                <w:szCs w:val="20"/>
              </w:rPr>
              <w:t>1188</w:t>
            </w:r>
          </w:p>
        </w:tc>
        <w:tc>
          <w:tcPr>
            <w:tcW w:w="2268" w:type="dxa"/>
            <w:shd w:val="clear" w:color="auto" w:fill="auto"/>
          </w:tcPr>
          <w:p w14:paraId="2F836D4E" w14:textId="77777777" w:rsidR="00250F24" w:rsidRPr="001B7945" w:rsidRDefault="00250F24" w:rsidP="00250F24">
            <w:pPr>
              <w:rPr>
                <w:rFonts w:eastAsia="Calibri"/>
                <w:i/>
                <w:sz w:val="20"/>
                <w:szCs w:val="20"/>
              </w:rPr>
            </w:pPr>
            <w:r w:rsidRPr="001B7945">
              <w:rPr>
                <w:rFonts w:eastAsia="Calibri"/>
                <w:i/>
                <w:sz w:val="20"/>
                <w:szCs w:val="20"/>
              </w:rPr>
              <w:t>Bombina bombina</w:t>
            </w:r>
          </w:p>
        </w:tc>
        <w:tc>
          <w:tcPr>
            <w:tcW w:w="993" w:type="dxa"/>
            <w:shd w:val="clear" w:color="auto" w:fill="auto"/>
          </w:tcPr>
          <w:p w14:paraId="600503A1" w14:textId="77777777" w:rsidR="00250F24" w:rsidRPr="00D03414" w:rsidRDefault="00250F24" w:rsidP="00250F24">
            <w:pPr>
              <w:rPr>
                <w:rFonts w:eastAsia="Calibri"/>
                <w:sz w:val="20"/>
                <w:szCs w:val="20"/>
              </w:rPr>
            </w:pPr>
          </w:p>
        </w:tc>
        <w:tc>
          <w:tcPr>
            <w:tcW w:w="992" w:type="dxa"/>
            <w:shd w:val="clear" w:color="auto" w:fill="auto"/>
          </w:tcPr>
          <w:p w14:paraId="3B691D77" w14:textId="77777777" w:rsidR="00250F24" w:rsidRPr="00D03414" w:rsidRDefault="00250F24" w:rsidP="00250F24">
            <w:pPr>
              <w:rPr>
                <w:rFonts w:eastAsia="Calibri"/>
                <w:sz w:val="20"/>
                <w:szCs w:val="20"/>
              </w:rPr>
            </w:pPr>
          </w:p>
        </w:tc>
        <w:tc>
          <w:tcPr>
            <w:tcW w:w="709" w:type="dxa"/>
            <w:shd w:val="clear" w:color="auto" w:fill="auto"/>
          </w:tcPr>
          <w:p w14:paraId="4A9C403D" w14:textId="77777777" w:rsidR="00250F24" w:rsidRPr="00D03414" w:rsidRDefault="00250F24" w:rsidP="00250F24">
            <w:pPr>
              <w:rPr>
                <w:rFonts w:eastAsia="Calibri"/>
                <w:sz w:val="20"/>
                <w:szCs w:val="20"/>
              </w:rPr>
            </w:pPr>
          </w:p>
        </w:tc>
        <w:tc>
          <w:tcPr>
            <w:tcW w:w="850" w:type="dxa"/>
            <w:shd w:val="clear" w:color="auto" w:fill="auto"/>
          </w:tcPr>
          <w:p w14:paraId="67592E1D" w14:textId="77777777" w:rsidR="00250F24" w:rsidRPr="00D03414" w:rsidRDefault="00250F24" w:rsidP="00250F24">
            <w:pPr>
              <w:rPr>
                <w:rFonts w:eastAsia="Calibri"/>
                <w:sz w:val="20"/>
                <w:szCs w:val="20"/>
              </w:rPr>
            </w:pPr>
          </w:p>
        </w:tc>
        <w:tc>
          <w:tcPr>
            <w:tcW w:w="709" w:type="dxa"/>
            <w:shd w:val="clear" w:color="auto" w:fill="auto"/>
          </w:tcPr>
          <w:p w14:paraId="634AF316" w14:textId="77777777" w:rsidR="00250F24" w:rsidRPr="00D03414" w:rsidRDefault="00250F24" w:rsidP="00250F24">
            <w:pPr>
              <w:rPr>
                <w:rFonts w:eastAsia="Calibri"/>
                <w:sz w:val="20"/>
                <w:szCs w:val="20"/>
              </w:rPr>
            </w:pPr>
            <w:r w:rsidRPr="00D03414">
              <w:rPr>
                <w:rFonts w:eastAsia="Calibri"/>
                <w:sz w:val="20"/>
                <w:szCs w:val="20"/>
              </w:rPr>
              <w:t>C</w:t>
            </w:r>
          </w:p>
        </w:tc>
        <w:tc>
          <w:tcPr>
            <w:tcW w:w="1134" w:type="dxa"/>
            <w:shd w:val="clear" w:color="auto" w:fill="auto"/>
          </w:tcPr>
          <w:p w14:paraId="4D5C8A0E" w14:textId="77777777" w:rsidR="00250F24" w:rsidRPr="00D03414" w:rsidRDefault="00250F24" w:rsidP="00250F24">
            <w:pPr>
              <w:rPr>
                <w:rFonts w:eastAsia="Calibri"/>
                <w:sz w:val="20"/>
                <w:szCs w:val="20"/>
              </w:rPr>
            </w:pPr>
            <w:r w:rsidRPr="00D03414">
              <w:rPr>
                <w:rFonts w:eastAsia="Calibri"/>
                <w:sz w:val="20"/>
                <w:szCs w:val="20"/>
              </w:rPr>
              <w:t>B</w:t>
            </w:r>
          </w:p>
        </w:tc>
        <w:tc>
          <w:tcPr>
            <w:tcW w:w="850" w:type="dxa"/>
            <w:shd w:val="clear" w:color="auto" w:fill="auto"/>
          </w:tcPr>
          <w:p w14:paraId="7229069C" w14:textId="77777777" w:rsidR="00250F24" w:rsidRPr="00D03414" w:rsidRDefault="00250F24" w:rsidP="00250F24">
            <w:pPr>
              <w:rPr>
                <w:rFonts w:eastAsia="Calibri"/>
                <w:sz w:val="20"/>
                <w:szCs w:val="20"/>
              </w:rPr>
            </w:pPr>
            <w:r w:rsidRPr="00D03414">
              <w:rPr>
                <w:rFonts w:eastAsia="Calibri"/>
                <w:sz w:val="20"/>
                <w:szCs w:val="20"/>
              </w:rPr>
              <w:t>C</w:t>
            </w:r>
          </w:p>
        </w:tc>
        <w:tc>
          <w:tcPr>
            <w:tcW w:w="851" w:type="dxa"/>
            <w:shd w:val="clear" w:color="auto" w:fill="auto"/>
          </w:tcPr>
          <w:p w14:paraId="2AEF9279" w14:textId="77777777" w:rsidR="00250F24" w:rsidRPr="00D03414" w:rsidRDefault="00250F24" w:rsidP="00250F24">
            <w:pPr>
              <w:rPr>
                <w:rFonts w:eastAsia="Calibri"/>
                <w:sz w:val="20"/>
                <w:szCs w:val="20"/>
              </w:rPr>
            </w:pPr>
            <w:r w:rsidRPr="00D03414">
              <w:rPr>
                <w:rFonts w:eastAsia="Calibri"/>
                <w:sz w:val="20"/>
                <w:szCs w:val="20"/>
              </w:rPr>
              <w:t>B</w:t>
            </w:r>
          </w:p>
        </w:tc>
      </w:tr>
    </w:tbl>
    <w:p w14:paraId="0EBDD560" w14:textId="35F8E3CC" w:rsidR="00250F24" w:rsidRPr="00161407" w:rsidRDefault="00E7591B" w:rsidP="00250F24">
      <w:r>
        <w:tab/>
      </w:r>
      <w:r>
        <w:tab/>
      </w:r>
      <w:r>
        <w:tab/>
      </w:r>
      <w:r>
        <w:tab/>
      </w:r>
      <w:r>
        <w:tab/>
      </w:r>
      <w:r>
        <w:tab/>
      </w:r>
      <w:r>
        <w:tab/>
      </w:r>
      <w:r>
        <w:tab/>
      </w:r>
      <w:r>
        <w:tab/>
      </w:r>
      <w:r>
        <w:tab/>
      </w:r>
    </w:p>
    <w:p w14:paraId="23AF799A" w14:textId="393A69F7" w:rsidR="00250F24" w:rsidRPr="00161407" w:rsidRDefault="00250F24" w:rsidP="00250F24">
      <w:r w:rsidRPr="00161407">
        <w:t>Specii de pesti enumerate în anexa II a Directivei Consiliului 92/43/CEE</w:t>
      </w:r>
      <w:r w:rsidR="00B3044A" w:rsidRPr="00B3044A">
        <w:rPr>
          <w:b/>
          <w:i/>
          <w:sz w:val="22"/>
          <w:szCs w:val="22"/>
          <w:lang w:val="ro-RO"/>
        </w:rPr>
        <w:t xml:space="preserve"> </w:t>
      </w:r>
      <w:r w:rsidR="00B3044A">
        <w:rPr>
          <w:b/>
          <w:i/>
          <w:sz w:val="22"/>
          <w:szCs w:val="22"/>
          <w:lang w:val="ro-RO"/>
        </w:rPr>
        <w:t xml:space="preserve">                             Tabelul nr. 34</w:t>
      </w:r>
    </w:p>
    <w:tbl>
      <w:tblPr>
        <w:tblW w:w="10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586"/>
        <w:gridCol w:w="817"/>
        <w:gridCol w:w="952"/>
        <w:gridCol w:w="816"/>
        <w:gridCol w:w="681"/>
        <w:gridCol w:w="681"/>
        <w:gridCol w:w="681"/>
        <w:gridCol w:w="952"/>
        <w:gridCol w:w="816"/>
        <w:gridCol w:w="817"/>
      </w:tblGrid>
      <w:tr w:rsidR="00250F24" w:rsidRPr="00D03414" w14:paraId="0BC7FC9B" w14:textId="77777777" w:rsidTr="00B3044A">
        <w:trPr>
          <w:trHeight w:val="733"/>
        </w:trPr>
        <w:tc>
          <w:tcPr>
            <w:tcW w:w="682" w:type="dxa"/>
            <w:shd w:val="clear" w:color="auto" w:fill="auto"/>
          </w:tcPr>
          <w:p w14:paraId="1DD8C57D" w14:textId="77777777" w:rsidR="00250F24" w:rsidRPr="00D03414" w:rsidRDefault="00250F24" w:rsidP="00250F24">
            <w:pPr>
              <w:rPr>
                <w:rFonts w:eastAsia="Calibri"/>
                <w:sz w:val="20"/>
                <w:szCs w:val="20"/>
              </w:rPr>
            </w:pPr>
            <w:r w:rsidRPr="00D03414">
              <w:rPr>
                <w:rFonts w:eastAsia="Calibri"/>
                <w:sz w:val="20"/>
                <w:szCs w:val="20"/>
              </w:rPr>
              <w:t>Cod</w:t>
            </w:r>
          </w:p>
        </w:tc>
        <w:tc>
          <w:tcPr>
            <w:tcW w:w="2586" w:type="dxa"/>
            <w:shd w:val="clear" w:color="auto" w:fill="auto"/>
          </w:tcPr>
          <w:p w14:paraId="201D1D43" w14:textId="77777777" w:rsidR="00250F24" w:rsidRPr="00D03414" w:rsidRDefault="00250F24" w:rsidP="00250F24">
            <w:pPr>
              <w:rPr>
                <w:rFonts w:eastAsia="Calibri"/>
                <w:sz w:val="20"/>
                <w:szCs w:val="20"/>
              </w:rPr>
            </w:pPr>
            <w:r w:rsidRPr="00D03414">
              <w:rPr>
                <w:rFonts w:eastAsia="Calibri"/>
                <w:sz w:val="20"/>
                <w:szCs w:val="20"/>
              </w:rPr>
              <w:t>Specie</w:t>
            </w:r>
          </w:p>
        </w:tc>
        <w:tc>
          <w:tcPr>
            <w:tcW w:w="817" w:type="dxa"/>
            <w:shd w:val="clear" w:color="auto" w:fill="auto"/>
          </w:tcPr>
          <w:p w14:paraId="17F84672" w14:textId="77777777" w:rsidR="00250F24" w:rsidRPr="00D03414" w:rsidRDefault="00250F24" w:rsidP="00250F24">
            <w:pPr>
              <w:rPr>
                <w:rFonts w:eastAsia="Calibri"/>
                <w:sz w:val="20"/>
                <w:szCs w:val="20"/>
              </w:rPr>
            </w:pPr>
            <w:r w:rsidRPr="00D03414">
              <w:rPr>
                <w:rFonts w:eastAsia="Calibri"/>
                <w:sz w:val="20"/>
                <w:szCs w:val="20"/>
              </w:rPr>
              <w:t>Popula-tie:</w:t>
            </w:r>
          </w:p>
          <w:p w14:paraId="2AB3323F" w14:textId="77777777" w:rsidR="00250F24" w:rsidRPr="00D03414" w:rsidRDefault="00250F24" w:rsidP="00250F24">
            <w:pPr>
              <w:rPr>
                <w:rFonts w:eastAsia="Calibri"/>
                <w:sz w:val="20"/>
                <w:szCs w:val="20"/>
              </w:rPr>
            </w:pPr>
          </w:p>
        </w:tc>
        <w:tc>
          <w:tcPr>
            <w:tcW w:w="952" w:type="dxa"/>
            <w:shd w:val="clear" w:color="auto" w:fill="auto"/>
          </w:tcPr>
          <w:p w14:paraId="379B6285" w14:textId="77777777" w:rsidR="00250F24" w:rsidRPr="00D03414" w:rsidRDefault="00250F24" w:rsidP="00250F24">
            <w:pPr>
              <w:rPr>
                <w:rFonts w:eastAsia="Calibri"/>
                <w:sz w:val="20"/>
                <w:szCs w:val="20"/>
              </w:rPr>
            </w:pPr>
            <w:r w:rsidRPr="00D03414">
              <w:rPr>
                <w:rFonts w:eastAsia="Calibri"/>
                <w:sz w:val="20"/>
                <w:szCs w:val="20"/>
              </w:rPr>
              <w:t>Reziden-ta</w:t>
            </w:r>
          </w:p>
        </w:tc>
        <w:tc>
          <w:tcPr>
            <w:tcW w:w="816" w:type="dxa"/>
            <w:shd w:val="clear" w:color="auto" w:fill="auto"/>
          </w:tcPr>
          <w:p w14:paraId="5F1F54AB" w14:textId="77777777" w:rsidR="00250F24" w:rsidRPr="00D03414" w:rsidRDefault="00250F24" w:rsidP="00250F24">
            <w:pPr>
              <w:rPr>
                <w:rFonts w:eastAsia="Calibri"/>
                <w:sz w:val="20"/>
                <w:szCs w:val="20"/>
              </w:rPr>
            </w:pPr>
            <w:r w:rsidRPr="00D03414">
              <w:rPr>
                <w:rFonts w:eastAsia="Calibri"/>
                <w:sz w:val="20"/>
                <w:szCs w:val="20"/>
              </w:rPr>
              <w:t>Repro-ducere</w:t>
            </w:r>
          </w:p>
        </w:tc>
        <w:tc>
          <w:tcPr>
            <w:tcW w:w="681" w:type="dxa"/>
            <w:shd w:val="clear" w:color="auto" w:fill="auto"/>
          </w:tcPr>
          <w:p w14:paraId="5000017B" w14:textId="77777777" w:rsidR="00250F24" w:rsidRPr="00D03414" w:rsidRDefault="00250F24" w:rsidP="00250F24">
            <w:pPr>
              <w:rPr>
                <w:rFonts w:eastAsia="Calibri"/>
                <w:sz w:val="20"/>
                <w:szCs w:val="20"/>
              </w:rPr>
            </w:pPr>
            <w:r w:rsidRPr="00D03414">
              <w:rPr>
                <w:rFonts w:eastAsia="Calibri"/>
                <w:sz w:val="20"/>
                <w:szCs w:val="20"/>
              </w:rPr>
              <w:t>Iernat</w:t>
            </w:r>
          </w:p>
        </w:tc>
        <w:tc>
          <w:tcPr>
            <w:tcW w:w="681" w:type="dxa"/>
            <w:shd w:val="clear" w:color="auto" w:fill="auto"/>
          </w:tcPr>
          <w:p w14:paraId="2B45B1F6" w14:textId="77777777" w:rsidR="00250F24" w:rsidRPr="00D03414" w:rsidRDefault="00250F24" w:rsidP="00250F24">
            <w:pPr>
              <w:rPr>
                <w:rFonts w:eastAsia="Calibri"/>
                <w:sz w:val="20"/>
                <w:szCs w:val="20"/>
              </w:rPr>
            </w:pPr>
            <w:r w:rsidRPr="00D03414">
              <w:rPr>
                <w:rFonts w:eastAsia="Calibri"/>
                <w:sz w:val="20"/>
                <w:szCs w:val="20"/>
              </w:rPr>
              <w:t>Pasaj</w:t>
            </w:r>
          </w:p>
        </w:tc>
        <w:tc>
          <w:tcPr>
            <w:tcW w:w="681" w:type="dxa"/>
            <w:shd w:val="clear" w:color="auto" w:fill="auto"/>
          </w:tcPr>
          <w:p w14:paraId="2BC901E3" w14:textId="77777777" w:rsidR="00250F24" w:rsidRPr="00D03414" w:rsidRDefault="00250F24" w:rsidP="00250F24">
            <w:pPr>
              <w:rPr>
                <w:rFonts w:eastAsia="Calibri"/>
                <w:sz w:val="20"/>
                <w:szCs w:val="20"/>
              </w:rPr>
            </w:pPr>
            <w:r w:rsidRPr="00D03414">
              <w:rPr>
                <w:rFonts w:eastAsia="Calibri"/>
                <w:sz w:val="20"/>
                <w:szCs w:val="20"/>
              </w:rPr>
              <w:t>Sit. Pop.</w:t>
            </w:r>
          </w:p>
        </w:tc>
        <w:tc>
          <w:tcPr>
            <w:tcW w:w="952" w:type="dxa"/>
            <w:shd w:val="clear" w:color="auto" w:fill="auto"/>
          </w:tcPr>
          <w:p w14:paraId="595A1AEF" w14:textId="77777777" w:rsidR="00250F24" w:rsidRPr="00D03414" w:rsidRDefault="00250F24" w:rsidP="00250F24">
            <w:pPr>
              <w:rPr>
                <w:rFonts w:eastAsia="Calibri"/>
                <w:sz w:val="20"/>
                <w:szCs w:val="20"/>
              </w:rPr>
            </w:pPr>
            <w:r w:rsidRPr="00D03414">
              <w:rPr>
                <w:rFonts w:eastAsia="Calibri"/>
                <w:sz w:val="20"/>
                <w:szCs w:val="20"/>
              </w:rPr>
              <w:t>Conserv</w:t>
            </w:r>
          </w:p>
        </w:tc>
        <w:tc>
          <w:tcPr>
            <w:tcW w:w="816" w:type="dxa"/>
            <w:shd w:val="clear" w:color="auto" w:fill="auto"/>
          </w:tcPr>
          <w:p w14:paraId="70C828E0" w14:textId="77777777" w:rsidR="00250F24" w:rsidRPr="00D03414" w:rsidRDefault="00250F24" w:rsidP="00250F24">
            <w:pPr>
              <w:rPr>
                <w:rFonts w:eastAsia="Calibri"/>
                <w:sz w:val="20"/>
                <w:szCs w:val="20"/>
              </w:rPr>
            </w:pPr>
            <w:r w:rsidRPr="00D03414">
              <w:rPr>
                <w:rFonts w:eastAsia="Calibri"/>
                <w:sz w:val="20"/>
                <w:szCs w:val="20"/>
              </w:rPr>
              <w:t>Izolare</w:t>
            </w:r>
          </w:p>
        </w:tc>
        <w:tc>
          <w:tcPr>
            <w:tcW w:w="817" w:type="dxa"/>
            <w:shd w:val="clear" w:color="auto" w:fill="auto"/>
          </w:tcPr>
          <w:p w14:paraId="49D50259"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339B42CA" w14:textId="77777777" w:rsidTr="00B3044A">
        <w:trPr>
          <w:trHeight w:val="244"/>
        </w:trPr>
        <w:tc>
          <w:tcPr>
            <w:tcW w:w="682" w:type="dxa"/>
            <w:shd w:val="clear" w:color="auto" w:fill="auto"/>
          </w:tcPr>
          <w:p w14:paraId="12328BD8" w14:textId="77777777" w:rsidR="00250F24" w:rsidRPr="00D03414" w:rsidRDefault="00250F24" w:rsidP="00250F24">
            <w:pPr>
              <w:rPr>
                <w:rFonts w:eastAsia="Calibri"/>
                <w:sz w:val="20"/>
                <w:szCs w:val="20"/>
              </w:rPr>
            </w:pPr>
            <w:r w:rsidRPr="00D03414">
              <w:rPr>
                <w:rFonts w:eastAsia="Calibri"/>
                <w:sz w:val="20"/>
                <w:szCs w:val="20"/>
              </w:rPr>
              <w:t>1149</w:t>
            </w:r>
          </w:p>
        </w:tc>
        <w:tc>
          <w:tcPr>
            <w:tcW w:w="2586" w:type="dxa"/>
            <w:shd w:val="clear" w:color="auto" w:fill="auto"/>
          </w:tcPr>
          <w:p w14:paraId="382BA686" w14:textId="77777777" w:rsidR="00250F24" w:rsidRPr="001B7945" w:rsidRDefault="00250F24" w:rsidP="00250F24">
            <w:pPr>
              <w:rPr>
                <w:rFonts w:eastAsia="Calibri"/>
                <w:i/>
                <w:sz w:val="20"/>
                <w:szCs w:val="20"/>
              </w:rPr>
            </w:pPr>
            <w:r w:rsidRPr="001B7945">
              <w:rPr>
                <w:rFonts w:eastAsia="Calibri"/>
                <w:i/>
                <w:sz w:val="20"/>
                <w:szCs w:val="20"/>
              </w:rPr>
              <w:t>Cobitis taenia</w:t>
            </w:r>
          </w:p>
        </w:tc>
        <w:tc>
          <w:tcPr>
            <w:tcW w:w="817" w:type="dxa"/>
            <w:shd w:val="clear" w:color="auto" w:fill="auto"/>
          </w:tcPr>
          <w:p w14:paraId="7DA04056" w14:textId="77777777" w:rsidR="00250F24" w:rsidRPr="00D03414" w:rsidRDefault="00250F24" w:rsidP="00250F24">
            <w:pPr>
              <w:rPr>
                <w:rFonts w:eastAsia="Calibri"/>
                <w:sz w:val="20"/>
                <w:szCs w:val="20"/>
              </w:rPr>
            </w:pPr>
          </w:p>
        </w:tc>
        <w:tc>
          <w:tcPr>
            <w:tcW w:w="952" w:type="dxa"/>
            <w:shd w:val="clear" w:color="auto" w:fill="auto"/>
          </w:tcPr>
          <w:p w14:paraId="07D12565" w14:textId="77777777" w:rsidR="00250F24" w:rsidRPr="00D03414" w:rsidRDefault="00250F24" w:rsidP="00250F24">
            <w:pPr>
              <w:rPr>
                <w:rFonts w:eastAsia="Calibri"/>
                <w:sz w:val="20"/>
                <w:szCs w:val="20"/>
              </w:rPr>
            </w:pPr>
            <w:r w:rsidRPr="00D03414">
              <w:rPr>
                <w:rFonts w:eastAsia="Calibri"/>
                <w:sz w:val="20"/>
                <w:szCs w:val="20"/>
              </w:rPr>
              <w:t>P</w:t>
            </w:r>
          </w:p>
        </w:tc>
        <w:tc>
          <w:tcPr>
            <w:tcW w:w="816" w:type="dxa"/>
            <w:shd w:val="clear" w:color="auto" w:fill="auto"/>
          </w:tcPr>
          <w:p w14:paraId="7D945ACC" w14:textId="77777777" w:rsidR="00250F24" w:rsidRPr="00D03414" w:rsidRDefault="00250F24" w:rsidP="00250F24">
            <w:pPr>
              <w:rPr>
                <w:rFonts w:eastAsia="Calibri"/>
                <w:sz w:val="20"/>
                <w:szCs w:val="20"/>
              </w:rPr>
            </w:pPr>
          </w:p>
        </w:tc>
        <w:tc>
          <w:tcPr>
            <w:tcW w:w="681" w:type="dxa"/>
            <w:shd w:val="clear" w:color="auto" w:fill="auto"/>
          </w:tcPr>
          <w:p w14:paraId="3F6C2C69" w14:textId="77777777" w:rsidR="00250F24" w:rsidRPr="00D03414" w:rsidRDefault="00250F24" w:rsidP="00250F24">
            <w:pPr>
              <w:rPr>
                <w:rFonts w:eastAsia="Calibri"/>
                <w:sz w:val="20"/>
                <w:szCs w:val="20"/>
              </w:rPr>
            </w:pPr>
          </w:p>
        </w:tc>
        <w:tc>
          <w:tcPr>
            <w:tcW w:w="681" w:type="dxa"/>
            <w:shd w:val="clear" w:color="auto" w:fill="auto"/>
          </w:tcPr>
          <w:p w14:paraId="33F08BFE" w14:textId="77777777" w:rsidR="00250F24" w:rsidRPr="00D03414" w:rsidRDefault="00250F24" w:rsidP="00250F24">
            <w:pPr>
              <w:rPr>
                <w:rFonts w:eastAsia="Calibri"/>
                <w:sz w:val="20"/>
                <w:szCs w:val="20"/>
              </w:rPr>
            </w:pPr>
          </w:p>
        </w:tc>
        <w:tc>
          <w:tcPr>
            <w:tcW w:w="681" w:type="dxa"/>
            <w:shd w:val="clear" w:color="auto" w:fill="auto"/>
          </w:tcPr>
          <w:p w14:paraId="2E374C91" w14:textId="77777777" w:rsidR="00250F24" w:rsidRPr="00D03414" w:rsidRDefault="00250F24" w:rsidP="00250F24">
            <w:pPr>
              <w:rPr>
                <w:rFonts w:eastAsia="Calibri"/>
                <w:sz w:val="20"/>
                <w:szCs w:val="20"/>
              </w:rPr>
            </w:pPr>
            <w:r w:rsidRPr="00D03414">
              <w:rPr>
                <w:rFonts w:eastAsia="Calibri"/>
                <w:sz w:val="20"/>
                <w:szCs w:val="20"/>
              </w:rPr>
              <w:t>C</w:t>
            </w:r>
          </w:p>
        </w:tc>
        <w:tc>
          <w:tcPr>
            <w:tcW w:w="952" w:type="dxa"/>
            <w:shd w:val="clear" w:color="auto" w:fill="auto"/>
          </w:tcPr>
          <w:p w14:paraId="1A81207C" w14:textId="77777777" w:rsidR="00250F24" w:rsidRPr="00D03414" w:rsidRDefault="00250F24" w:rsidP="00250F24">
            <w:pPr>
              <w:rPr>
                <w:rFonts w:eastAsia="Calibri"/>
                <w:sz w:val="20"/>
                <w:szCs w:val="20"/>
              </w:rPr>
            </w:pPr>
            <w:r w:rsidRPr="00D03414">
              <w:rPr>
                <w:rFonts w:eastAsia="Calibri"/>
                <w:sz w:val="20"/>
                <w:szCs w:val="20"/>
              </w:rPr>
              <w:t>C</w:t>
            </w:r>
          </w:p>
        </w:tc>
        <w:tc>
          <w:tcPr>
            <w:tcW w:w="816" w:type="dxa"/>
            <w:shd w:val="clear" w:color="auto" w:fill="auto"/>
          </w:tcPr>
          <w:p w14:paraId="66C7E54C" w14:textId="77777777" w:rsidR="00250F24" w:rsidRPr="00D03414" w:rsidRDefault="00250F24" w:rsidP="00250F24">
            <w:pPr>
              <w:rPr>
                <w:rFonts w:eastAsia="Calibri"/>
                <w:sz w:val="20"/>
                <w:szCs w:val="20"/>
              </w:rPr>
            </w:pPr>
            <w:r w:rsidRPr="00D03414">
              <w:rPr>
                <w:rFonts w:eastAsia="Calibri"/>
                <w:sz w:val="20"/>
                <w:szCs w:val="20"/>
              </w:rPr>
              <w:t>C</w:t>
            </w:r>
          </w:p>
        </w:tc>
        <w:tc>
          <w:tcPr>
            <w:tcW w:w="817" w:type="dxa"/>
            <w:shd w:val="clear" w:color="auto" w:fill="auto"/>
          </w:tcPr>
          <w:p w14:paraId="1DB493EA" w14:textId="77777777" w:rsidR="00250F24" w:rsidRPr="00D03414" w:rsidRDefault="00250F24" w:rsidP="00250F24">
            <w:pPr>
              <w:rPr>
                <w:rFonts w:eastAsia="Calibri"/>
                <w:sz w:val="20"/>
                <w:szCs w:val="20"/>
              </w:rPr>
            </w:pPr>
            <w:r w:rsidRPr="00D03414">
              <w:rPr>
                <w:rFonts w:eastAsia="Calibri"/>
                <w:sz w:val="20"/>
                <w:szCs w:val="20"/>
              </w:rPr>
              <w:t>C</w:t>
            </w:r>
          </w:p>
        </w:tc>
      </w:tr>
    </w:tbl>
    <w:p w14:paraId="665DFD7F" w14:textId="1CA7657E" w:rsidR="00250F24" w:rsidRPr="00161407" w:rsidRDefault="00E7591B" w:rsidP="00250F24">
      <w:r>
        <w:tab/>
      </w:r>
      <w:r>
        <w:tab/>
      </w:r>
      <w:r>
        <w:tab/>
      </w:r>
      <w:r>
        <w:tab/>
      </w:r>
      <w:r>
        <w:tab/>
      </w:r>
      <w:r>
        <w:tab/>
      </w:r>
      <w:r>
        <w:tab/>
      </w:r>
      <w:r>
        <w:tab/>
      </w:r>
      <w:r>
        <w:tab/>
      </w:r>
      <w:r>
        <w:tab/>
      </w:r>
    </w:p>
    <w:p w14:paraId="3ED2E13B" w14:textId="2AA3814B" w:rsidR="00250F24" w:rsidRPr="00161407" w:rsidRDefault="00250F24" w:rsidP="00250F24">
      <w:r w:rsidRPr="00161407">
        <w:t>Specii de insecte enumerate în anexa II a Directivei Consiliului 92/43/CEE</w:t>
      </w:r>
      <w:r w:rsidR="00B3044A">
        <w:t xml:space="preserve">             </w:t>
      </w:r>
      <w:r w:rsidR="00B3044A" w:rsidRPr="00B3044A">
        <w:rPr>
          <w:b/>
          <w:i/>
          <w:sz w:val="22"/>
          <w:szCs w:val="22"/>
          <w:lang w:val="ro-RO"/>
        </w:rPr>
        <w:t xml:space="preserve"> </w:t>
      </w:r>
      <w:r w:rsidR="007A4AB1">
        <w:rPr>
          <w:b/>
          <w:i/>
          <w:sz w:val="22"/>
          <w:szCs w:val="22"/>
          <w:lang w:val="ro-RO"/>
        </w:rPr>
        <w:t xml:space="preserve">           </w:t>
      </w:r>
      <w:r w:rsidR="00B3044A">
        <w:rPr>
          <w:b/>
          <w:i/>
          <w:sz w:val="22"/>
          <w:szCs w:val="22"/>
          <w:lang w:val="ro-RO"/>
        </w:rPr>
        <w:t>Tabelul nr. 35</w:t>
      </w:r>
    </w:p>
    <w:tbl>
      <w:tblPr>
        <w:tblW w:w="10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604"/>
        <w:gridCol w:w="822"/>
        <w:gridCol w:w="959"/>
        <w:gridCol w:w="821"/>
        <w:gridCol w:w="685"/>
        <w:gridCol w:w="685"/>
        <w:gridCol w:w="685"/>
        <w:gridCol w:w="959"/>
        <w:gridCol w:w="821"/>
        <w:gridCol w:w="822"/>
      </w:tblGrid>
      <w:tr w:rsidR="00250F24" w:rsidRPr="00D03414" w14:paraId="4E0E9435" w14:textId="77777777" w:rsidTr="00B3044A">
        <w:trPr>
          <w:trHeight w:val="777"/>
        </w:trPr>
        <w:tc>
          <w:tcPr>
            <w:tcW w:w="686" w:type="dxa"/>
            <w:shd w:val="clear" w:color="auto" w:fill="auto"/>
          </w:tcPr>
          <w:p w14:paraId="3B176415" w14:textId="77777777" w:rsidR="00250F24" w:rsidRPr="00D03414" w:rsidRDefault="00250F24" w:rsidP="00250F24">
            <w:pPr>
              <w:rPr>
                <w:rFonts w:eastAsia="Calibri"/>
                <w:sz w:val="20"/>
                <w:szCs w:val="20"/>
              </w:rPr>
            </w:pPr>
            <w:r w:rsidRPr="00D03414">
              <w:rPr>
                <w:rFonts w:eastAsia="Calibri"/>
                <w:sz w:val="20"/>
                <w:szCs w:val="20"/>
              </w:rPr>
              <w:t>Cod</w:t>
            </w:r>
          </w:p>
        </w:tc>
        <w:tc>
          <w:tcPr>
            <w:tcW w:w="2604" w:type="dxa"/>
            <w:shd w:val="clear" w:color="auto" w:fill="auto"/>
          </w:tcPr>
          <w:p w14:paraId="0B6756B2" w14:textId="77777777" w:rsidR="00250F24" w:rsidRPr="00D03414" w:rsidRDefault="00250F24" w:rsidP="00250F24">
            <w:pPr>
              <w:rPr>
                <w:rFonts w:eastAsia="Calibri"/>
                <w:sz w:val="20"/>
                <w:szCs w:val="20"/>
              </w:rPr>
            </w:pPr>
            <w:r w:rsidRPr="00D03414">
              <w:rPr>
                <w:rFonts w:eastAsia="Calibri"/>
                <w:sz w:val="20"/>
                <w:szCs w:val="20"/>
              </w:rPr>
              <w:t>Specie</w:t>
            </w:r>
          </w:p>
        </w:tc>
        <w:tc>
          <w:tcPr>
            <w:tcW w:w="822" w:type="dxa"/>
            <w:shd w:val="clear" w:color="auto" w:fill="auto"/>
          </w:tcPr>
          <w:p w14:paraId="16758EB5" w14:textId="77777777" w:rsidR="00250F24" w:rsidRPr="00D03414" w:rsidRDefault="00250F24" w:rsidP="00250F24">
            <w:pPr>
              <w:rPr>
                <w:rFonts w:eastAsia="Calibri"/>
                <w:sz w:val="20"/>
                <w:szCs w:val="20"/>
              </w:rPr>
            </w:pPr>
            <w:r w:rsidRPr="00D03414">
              <w:rPr>
                <w:rFonts w:eastAsia="Calibri"/>
                <w:sz w:val="20"/>
                <w:szCs w:val="20"/>
              </w:rPr>
              <w:t>Popula-tie:</w:t>
            </w:r>
          </w:p>
          <w:p w14:paraId="36F07764" w14:textId="77777777" w:rsidR="00250F24" w:rsidRPr="00D03414" w:rsidRDefault="00250F24" w:rsidP="00250F24">
            <w:pPr>
              <w:rPr>
                <w:rFonts w:eastAsia="Calibri"/>
                <w:sz w:val="20"/>
                <w:szCs w:val="20"/>
              </w:rPr>
            </w:pPr>
          </w:p>
        </w:tc>
        <w:tc>
          <w:tcPr>
            <w:tcW w:w="959" w:type="dxa"/>
            <w:shd w:val="clear" w:color="auto" w:fill="auto"/>
          </w:tcPr>
          <w:p w14:paraId="422115AA" w14:textId="77777777" w:rsidR="00250F24" w:rsidRPr="00D03414" w:rsidRDefault="00250F24" w:rsidP="00250F24">
            <w:pPr>
              <w:rPr>
                <w:rFonts w:eastAsia="Calibri"/>
                <w:sz w:val="20"/>
                <w:szCs w:val="20"/>
              </w:rPr>
            </w:pPr>
            <w:r w:rsidRPr="00D03414">
              <w:rPr>
                <w:rFonts w:eastAsia="Calibri"/>
                <w:sz w:val="20"/>
                <w:szCs w:val="20"/>
              </w:rPr>
              <w:t>Reziden-ta</w:t>
            </w:r>
          </w:p>
        </w:tc>
        <w:tc>
          <w:tcPr>
            <w:tcW w:w="821" w:type="dxa"/>
            <w:shd w:val="clear" w:color="auto" w:fill="auto"/>
          </w:tcPr>
          <w:p w14:paraId="0A48E889" w14:textId="77777777" w:rsidR="00250F24" w:rsidRPr="00D03414" w:rsidRDefault="00250F24" w:rsidP="00250F24">
            <w:pPr>
              <w:rPr>
                <w:rFonts w:eastAsia="Calibri"/>
                <w:sz w:val="20"/>
                <w:szCs w:val="20"/>
              </w:rPr>
            </w:pPr>
            <w:r w:rsidRPr="00D03414">
              <w:rPr>
                <w:rFonts w:eastAsia="Calibri"/>
                <w:sz w:val="20"/>
                <w:szCs w:val="20"/>
              </w:rPr>
              <w:t>Repro-ducere</w:t>
            </w:r>
          </w:p>
        </w:tc>
        <w:tc>
          <w:tcPr>
            <w:tcW w:w="685" w:type="dxa"/>
            <w:shd w:val="clear" w:color="auto" w:fill="auto"/>
          </w:tcPr>
          <w:p w14:paraId="2A0D9814" w14:textId="77777777" w:rsidR="00250F24" w:rsidRPr="00D03414" w:rsidRDefault="00250F24" w:rsidP="00250F24">
            <w:pPr>
              <w:rPr>
                <w:rFonts w:eastAsia="Calibri"/>
                <w:sz w:val="20"/>
                <w:szCs w:val="20"/>
              </w:rPr>
            </w:pPr>
            <w:r w:rsidRPr="00D03414">
              <w:rPr>
                <w:rFonts w:eastAsia="Calibri"/>
                <w:sz w:val="20"/>
                <w:szCs w:val="20"/>
              </w:rPr>
              <w:t>Iernat</w:t>
            </w:r>
          </w:p>
        </w:tc>
        <w:tc>
          <w:tcPr>
            <w:tcW w:w="685" w:type="dxa"/>
            <w:shd w:val="clear" w:color="auto" w:fill="auto"/>
          </w:tcPr>
          <w:p w14:paraId="668FF59B" w14:textId="77777777" w:rsidR="00250F24" w:rsidRPr="00D03414" w:rsidRDefault="00250F24" w:rsidP="00250F24">
            <w:pPr>
              <w:rPr>
                <w:rFonts w:eastAsia="Calibri"/>
                <w:sz w:val="20"/>
                <w:szCs w:val="20"/>
              </w:rPr>
            </w:pPr>
            <w:r w:rsidRPr="00D03414">
              <w:rPr>
                <w:rFonts w:eastAsia="Calibri"/>
                <w:sz w:val="20"/>
                <w:szCs w:val="20"/>
              </w:rPr>
              <w:t>Pasaj</w:t>
            </w:r>
          </w:p>
        </w:tc>
        <w:tc>
          <w:tcPr>
            <w:tcW w:w="685" w:type="dxa"/>
            <w:shd w:val="clear" w:color="auto" w:fill="auto"/>
          </w:tcPr>
          <w:p w14:paraId="3BCE19F2" w14:textId="77777777" w:rsidR="00250F24" w:rsidRPr="00D03414" w:rsidRDefault="00250F24" w:rsidP="00250F24">
            <w:pPr>
              <w:rPr>
                <w:rFonts w:eastAsia="Calibri"/>
                <w:sz w:val="20"/>
                <w:szCs w:val="20"/>
              </w:rPr>
            </w:pPr>
            <w:r w:rsidRPr="00D03414">
              <w:rPr>
                <w:rFonts w:eastAsia="Calibri"/>
                <w:sz w:val="20"/>
                <w:szCs w:val="20"/>
              </w:rPr>
              <w:t>Sit. Pop.</w:t>
            </w:r>
          </w:p>
        </w:tc>
        <w:tc>
          <w:tcPr>
            <w:tcW w:w="959" w:type="dxa"/>
            <w:shd w:val="clear" w:color="auto" w:fill="auto"/>
          </w:tcPr>
          <w:p w14:paraId="6CC61C32" w14:textId="77777777" w:rsidR="00250F24" w:rsidRPr="00D03414" w:rsidRDefault="00250F24" w:rsidP="00250F24">
            <w:pPr>
              <w:rPr>
                <w:rFonts w:eastAsia="Calibri"/>
                <w:sz w:val="20"/>
                <w:szCs w:val="20"/>
              </w:rPr>
            </w:pPr>
            <w:r w:rsidRPr="00D03414">
              <w:rPr>
                <w:rFonts w:eastAsia="Calibri"/>
                <w:sz w:val="20"/>
                <w:szCs w:val="20"/>
              </w:rPr>
              <w:t>Conserv</w:t>
            </w:r>
          </w:p>
        </w:tc>
        <w:tc>
          <w:tcPr>
            <w:tcW w:w="821" w:type="dxa"/>
            <w:shd w:val="clear" w:color="auto" w:fill="auto"/>
          </w:tcPr>
          <w:p w14:paraId="0734AEB7" w14:textId="77777777" w:rsidR="00250F24" w:rsidRPr="00D03414" w:rsidRDefault="00250F24" w:rsidP="00250F24">
            <w:pPr>
              <w:rPr>
                <w:rFonts w:eastAsia="Calibri"/>
                <w:sz w:val="20"/>
                <w:szCs w:val="20"/>
              </w:rPr>
            </w:pPr>
            <w:r w:rsidRPr="00D03414">
              <w:rPr>
                <w:rFonts w:eastAsia="Calibri"/>
                <w:sz w:val="20"/>
                <w:szCs w:val="20"/>
              </w:rPr>
              <w:t>Izolare</w:t>
            </w:r>
          </w:p>
        </w:tc>
        <w:tc>
          <w:tcPr>
            <w:tcW w:w="822" w:type="dxa"/>
            <w:shd w:val="clear" w:color="auto" w:fill="auto"/>
          </w:tcPr>
          <w:p w14:paraId="0B1F6266" w14:textId="77777777" w:rsidR="00250F24" w:rsidRPr="00D03414" w:rsidRDefault="00250F24" w:rsidP="00250F24">
            <w:pPr>
              <w:rPr>
                <w:rFonts w:eastAsia="Calibri"/>
                <w:sz w:val="20"/>
                <w:szCs w:val="20"/>
              </w:rPr>
            </w:pPr>
            <w:r w:rsidRPr="00D03414">
              <w:rPr>
                <w:rFonts w:eastAsia="Calibri"/>
                <w:sz w:val="20"/>
                <w:szCs w:val="20"/>
              </w:rPr>
              <w:t>Global</w:t>
            </w:r>
          </w:p>
        </w:tc>
      </w:tr>
      <w:tr w:rsidR="00250F24" w:rsidRPr="00D03414" w14:paraId="6EA6CF57" w14:textId="77777777" w:rsidTr="00B3044A">
        <w:trPr>
          <w:trHeight w:val="259"/>
        </w:trPr>
        <w:tc>
          <w:tcPr>
            <w:tcW w:w="686" w:type="dxa"/>
            <w:shd w:val="clear" w:color="auto" w:fill="auto"/>
          </w:tcPr>
          <w:p w14:paraId="20589517" w14:textId="77777777" w:rsidR="00250F24" w:rsidRPr="00D03414" w:rsidRDefault="00250F24" w:rsidP="00250F24">
            <w:pPr>
              <w:rPr>
                <w:rFonts w:eastAsia="Calibri"/>
                <w:sz w:val="20"/>
                <w:szCs w:val="20"/>
              </w:rPr>
            </w:pPr>
            <w:r w:rsidRPr="00D03414">
              <w:rPr>
                <w:sz w:val="20"/>
                <w:szCs w:val="20"/>
              </w:rPr>
              <w:t>1060</w:t>
            </w:r>
          </w:p>
        </w:tc>
        <w:tc>
          <w:tcPr>
            <w:tcW w:w="2604" w:type="dxa"/>
            <w:shd w:val="clear" w:color="auto" w:fill="auto"/>
          </w:tcPr>
          <w:p w14:paraId="015C530C" w14:textId="77777777" w:rsidR="00250F24" w:rsidRPr="001B7945" w:rsidRDefault="00250F24" w:rsidP="00250F24">
            <w:pPr>
              <w:rPr>
                <w:rFonts w:eastAsia="Calibri"/>
                <w:i/>
                <w:sz w:val="20"/>
                <w:szCs w:val="20"/>
              </w:rPr>
            </w:pPr>
            <w:r w:rsidRPr="001B7945">
              <w:rPr>
                <w:i/>
                <w:sz w:val="20"/>
                <w:szCs w:val="20"/>
              </w:rPr>
              <w:t>Lycaena dispar</w:t>
            </w:r>
          </w:p>
        </w:tc>
        <w:tc>
          <w:tcPr>
            <w:tcW w:w="822" w:type="dxa"/>
            <w:shd w:val="clear" w:color="auto" w:fill="auto"/>
          </w:tcPr>
          <w:p w14:paraId="4DEAB5F8" w14:textId="77777777" w:rsidR="00250F24" w:rsidRPr="00D03414" w:rsidRDefault="00250F24" w:rsidP="00250F24">
            <w:pPr>
              <w:rPr>
                <w:rFonts w:eastAsia="Calibri"/>
                <w:sz w:val="20"/>
                <w:szCs w:val="20"/>
              </w:rPr>
            </w:pPr>
          </w:p>
        </w:tc>
        <w:tc>
          <w:tcPr>
            <w:tcW w:w="959" w:type="dxa"/>
            <w:shd w:val="clear" w:color="auto" w:fill="auto"/>
          </w:tcPr>
          <w:p w14:paraId="4053D74B" w14:textId="77777777" w:rsidR="00250F24" w:rsidRPr="00D03414" w:rsidRDefault="00250F24" w:rsidP="00250F24">
            <w:pPr>
              <w:rPr>
                <w:rFonts w:eastAsia="Calibri"/>
                <w:sz w:val="20"/>
                <w:szCs w:val="20"/>
              </w:rPr>
            </w:pPr>
            <w:r w:rsidRPr="00D03414">
              <w:rPr>
                <w:rFonts w:eastAsia="Calibri"/>
                <w:sz w:val="20"/>
                <w:szCs w:val="20"/>
              </w:rPr>
              <w:t>P</w:t>
            </w:r>
          </w:p>
        </w:tc>
        <w:tc>
          <w:tcPr>
            <w:tcW w:w="821" w:type="dxa"/>
            <w:shd w:val="clear" w:color="auto" w:fill="auto"/>
          </w:tcPr>
          <w:p w14:paraId="6B772246" w14:textId="77777777" w:rsidR="00250F24" w:rsidRPr="00D03414" w:rsidRDefault="00250F24" w:rsidP="00250F24">
            <w:pPr>
              <w:rPr>
                <w:rFonts w:eastAsia="Calibri"/>
                <w:sz w:val="20"/>
                <w:szCs w:val="20"/>
              </w:rPr>
            </w:pPr>
          </w:p>
        </w:tc>
        <w:tc>
          <w:tcPr>
            <w:tcW w:w="685" w:type="dxa"/>
            <w:shd w:val="clear" w:color="auto" w:fill="auto"/>
          </w:tcPr>
          <w:p w14:paraId="546AC2F3" w14:textId="77777777" w:rsidR="00250F24" w:rsidRPr="00D03414" w:rsidRDefault="00250F24" w:rsidP="00250F24">
            <w:pPr>
              <w:rPr>
                <w:rFonts w:eastAsia="Calibri"/>
                <w:sz w:val="20"/>
                <w:szCs w:val="20"/>
              </w:rPr>
            </w:pPr>
          </w:p>
        </w:tc>
        <w:tc>
          <w:tcPr>
            <w:tcW w:w="685" w:type="dxa"/>
            <w:shd w:val="clear" w:color="auto" w:fill="auto"/>
          </w:tcPr>
          <w:p w14:paraId="1EC5D74B" w14:textId="77777777" w:rsidR="00250F24" w:rsidRPr="00D03414" w:rsidRDefault="00250F24" w:rsidP="00250F24">
            <w:pPr>
              <w:rPr>
                <w:rFonts w:eastAsia="Calibri"/>
                <w:sz w:val="20"/>
                <w:szCs w:val="20"/>
              </w:rPr>
            </w:pPr>
          </w:p>
        </w:tc>
        <w:tc>
          <w:tcPr>
            <w:tcW w:w="685" w:type="dxa"/>
            <w:shd w:val="clear" w:color="auto" w:fill="auto"/>
          </w:tcPr>
          <w:p w14:paraId="26E12B1E" w14:textId="77777777" w:rsidR="00250F24" w:rsidRPr="00D03414" w:rsidRDefault="00250F24" w:rsidP="00250F24">
            <w:pPr>
              <w:rPr>
                <w:rFonts w:eastAsia="Calibri"/>
                <w:sz w:val="20"/>
                <w:szCs w:val="20"/>
              </w:rPr>
            </w:pPr>
            <w:r w:rsidRPr="00D03414">
              <w:rPr>
                <w:rFonts w:eastAsia="Calibri"/>
                <w:sz w:val="20"/>
                <w:szCs w:val="20"/>
              </w:rPr>
              <w:t>D</w:t>
            </w:r>
          </w:p>
        </w:tc>
        <w:tc>
          <w:tcPr>
            <w:tcW w:w="959" w:type="dxa"/>
            <w:shd w:val="clear" w:color="auto" w:fill="auto"/>
          </w:tcPr>
          <w:p w14:paraId="273FF3B1" w14:textId="77777777" w:rsidR="00250F24" w:rsidRPr="00D03414" w:rsidRDefault="00250F24" w:rsidP="00250F24">
            <w:pPr>
              <w:rPr>
                <w:rFonts w:eastAsia="Calibri"/>
                <w:sz w:val="20"/>
                <w:szCs w:val="20"/>
              </w:rPr>
            </w:pPr>
          </w:p>
        </w:tc>
        <w:tc>
          <w:tcPr>
            <w:tcW w:w="821" w:type="dxa"/>
            <w:shd w:val="clear" w:color="auto" w:fill="auto"/>
          </w:tcPr>
          <w:p w14:paraId="5B74A650" w14:textId="77777777" w:rsidR="00250F24" w:rsidRPr="00D03414" w:rsidRDefault="00250F24" w:rsidP="00250F24">
            <w:pPr>
              <w:rPr>
                <w:rFonts w:eastAsia="Calibri"/>
                <w:sz w:val="20"/>
                <w:szCs w:val="20"/>
              </w:rPr>
            </w:pPr>
          </w:p>
        </w:tc>
        <w:tc>
          <w:tcPr>
            <w:tcW w:w="822" w:type="dxa"/>
            <w:shd w:val="clear" w:color="auto" w:fill="auto"/>
          </w:tcPr>
          <w:p w14:paraId="251D432D" w14:textId="77777777" w:rsidR="00250F24" w:rsidRPr="00D03414" w:rsidRDefault="00250F24" w:rsidP="00250F24">
            <w:pPr>
              <w:rPr>
                <w:rFonts w:eastAsia="Calibri"/>
                <w:sz w:val="20"/>
                <w:szCs w:val="20"/>
              </w:rPr>
            </w:pPr>
          </w:p>
        </w:tc>
      </w:tr>
    </w:tbl>
    <w:p w14:paraId="106D2D13" w14:textId="77777777" w:rsidR="00250F24" w:rsidRPr="00161407" w:rsidRDefault="00250F24" w:rsidP="00250F24"/>
    <w:p w14:paraId="4766FE1B" w14:textId="7B9F12AE" w:rsidR="00250F24" w:rsidRPr="00161407" w:rsidRDefault="00250F24" w:rsidP="00250F24">
      <w:pPr>
        <w:ind w:firstLine="720"/>
      </w:pPr>
      <w:r w:rsidRPr="00161407">
        <w:t xml:space="preserve">Alte specii </w:t>
      </w:r>
      <w:r w:rsidR="00E7591B">
        <w:t xml:space="preserve">importante de flora </w:t>
      </w:r>
      <w:r w:rsidRPr="00161407">
        <w:t>citate</w:t>
      </w:r>
      <w:r w:rsidR="00036FA0">
        <w:t xml:space="preserve"> în </w:t>
      </w:r>
      <w:r w:rsidRPr="00161407">
        <w:t>situl Natura 2000:</w:t>
      </w:r>
    </w:p>
    <w:p w14:paraId="552F213B" w14:textId="77777777" w:rsidR="00250F24" w:rsidRPr="001B7945" w:rsidRDefault="00250F24" w:rsidP="00287142">
      <w:pPr>
        <w:jc w:val="both"/>
        <w:rPr>
          <w:i/>
        </w:rPr>
      </w:pPr>
      <w:r w:rsidRPr="001B7945">
        <w:rPr>
          <w:i/>
        </w:rPr>
        <w:t>Artemisia santonicum, Aster tripolium, Champhorosma annua, Cyperus pannonicus, Juncus gerardi, Puccinellia distans, Scorzonera parviflora, Spergularia marina, Suaeda maritima, Trifolium fragiferum, Triglochin maritima, Triglochin palustris.</w:t>
      </w:r>
    </w:p>
    <w:p w14:paraId="0C1AC2F5" w14:textId="77777777" w:rsidR="00250F24" w:rsidRPr="00161407" w:rsidRDefault="00250F24" w:rsidP="00287142">
      <w:pPr>
        <w:jc w:val="both"/>
      </w:pPr>
    </w:p>
    <w:p w14:paraId="79B5E168" w14:textId="77777777" w:rsidR="00250F24" w:rsidRPr="007C1824" w:rsidRDefault="00250F24" w:rsidP="00287142">
      <w:pPr>
        <w:ind w:firstLine="720"/>
        <w:jc w:val="both"/>
        <w:rPr>
          <w:b/>
        </w:rPr>
      </w:pPr>
      <w:r w:rsidRPr="007C1824">
        <w:rPr>
          <w:b/>
        </w:rPr>
        <w:t>ROSPA0006 Balta Tătaru</w:t>
      </w:r>
    </w:p>
    <w:p w14:paraId="519539A8" w14:textId="77777777" w:rsidR="00250F24" w:rsidRPr="00161407" w:rsidRDefault="00250F24" w:rsidP="00287142">
      <w:pPr>
        <w:ind w:firstLine="720"/>
        <w:jc w:val="both"/>
      </w:pPr>
      <w:r w:rsidRPr="00161407">
        <w:t>Situl se află în Câmpia Română, între văile Călmățui și Ialomița, aparținând terasei superioare a Dunării. Reprezintă vetrele lacurilor Plașcu, Chioibășești și Tătaru, acesta din urmă fiind unul din cele mai caracteristice lacuri de tasare în loess ale țării. Toate cele trei lacuri sunt sărate și au adâncime mică, fiind ultimele care mai prezintă luciu de apă dintr-o serie de lacuri care existau în trecut în zonă și care au secat în ultimii ani, fostele cuvete fiind folosite în prezent ca izlazuri comunale.</w:t>
      </w:r>
    </w:p>
    <w:p w14:paraId="64D1CB01" w14:textId="77777777" w:rsidR="00250F24" w:rsidRPr="00161407" w:rsidRDefault="00250F24" w:rsidP="00287142">
      <w:pPr>
        <w:ind w:firstLine="720"/>
        <w:jc w:val="both"/>
      </w:pPr>
      <w:r w:rsidRPr="00161407">
        <w:t>Climatul este temperat-continental cu puternice accente de ariditate, determinând instalarea unei vegetații de stepă cu specii rezistente la secetă, precum firuța bărboasă, pelinița, pirul gros, păiușul stepic, ghizdeiul mărunt și coroniștea. Deși pe porțiuni mari vegetaţia de stepă a fost desţelenită și transformată în culturi agricole (care ocupă azi peste jumătate din suprafaţa sitului), aceste habitate deschise reprezintă o zonă importantă de cuibărit pentru păsări protejate la nivel național și european.</w:t>
      </w:r>
    </w:p>
    <w:p w14:paraId="5F65D18F" w14:textId="77777777" w:rsidR="00250F24" w:rsidRPr="00161407" w:rsidRDefault="00250F24" w:rsidP="00287142">
      <w:pPr>
        <w:jc w:val="both"/>
      </w:pPr>
      <w:r w:rsidRPr="00161407">
        <w:t xml:space="preserve">Situl reprezintă unul din habitatele importante de reproducere din afara Dobrogei pentru mai multe specii de păsări de țărm, aici cuibărind mai multe perechi de piciorong, ciocîntors, ciovlică ruginie, prundăraș de sărătură și chirighiță cu obraji albi, dar și păsări specifice habitatelor agricole sau de pajiște, așa cum sunt vânturelul de seară, dumbrăveanca, ciocârlia de stol, ciocârlia de Bărăgan, fâsa de câmp, sfrânciocul cu frunte neagră și șorecarul mare (92 specii de păsări de interes comunitar utilizează situl pentru reproducere și pasaj). </w:t>
      </w:r>
    </w:p>
    <w:p w14:paraId="60253FE0" w14:textId="77777777" w:rsidR="00250F24" w:rsidRPr="00161407" w:rsidRDefault="00250F24" w:rsidP="00287142">
      <w:pPr>
        <w:ind w:firstLine="720"/>
        <w:jc w:val="both"/>
      </w:pPr>
      <w:r w:rsidRPr="00161407">
        <w:t>Prezența unor habitate de sărături și lacuri, care oferă o mare varietate de hrană, atrage numeroase păsări în perioada de pasaj, care se adună aici pentru formarea grupurilor de migrație sau poposesc în vederea odihnei și a hrănirii. Datorită salinității ridicate, în timpul iernii Lacul Tătaru rămâne mult timp neînghețat și reprezintă astfel un loc excelent de odihnă și înnoptare pentru multe specii de rațe și gâște care iernează în România, dintre care amintim gâsca cu gât roșu, gârlița mare, rața mică și rața lingurar.</w:t>
      </w:r>
    </w:p>
    <w:p w14:paraId="101067EB" w14:textId="77777777" w:rsidR="00250F24" w:rsidRPr="00161407" w:rsidRDefault="00250F24" w:rsidP="00287142">
      <w:pPr>
        <w:ind w:firstLine="720"/>
        <w:jc w:val="both"/>
      </w:pPr>
      <w:r w:rsidRPr="00161407">
        <w:t>Tot în aceste habitate deschise cuibăresc și mai multe perechi de ciocârlie de stol, fâsă de câmp și ciocârlie de Bărăgan, iar tufărișurile și pâlcurile de copaci izolați sunt preferate pentru amplasarea cuiburilor de către cele 60-80 de perechi de sfrâncioc cu frunte neagră. Cele circa 15 perechi de dumbrăveancă își au teritoriul de hrănire pe pajiștile cu vegetație scundă în care pot captura ușor insecte, iar cuiburile și le adăpostesc în cuiburi vechi de ciocănitoare sau în scorburile arborilor bătrâni.</w:t>
      </w:r>
    </w:p>
    <w:p w14:paraId="606F594B" w14:textId="77777777" w:rsidR="00250F24" w:rsidRPr="00161407" w:rsidRDefault="00250F24" w:rsidP="00287142">
      <w:pPr>
        <w:jc w:val="both"/>
      </w:pPr>
      <w:r w:rsidRPr="00161407">
        <w:lastRenderedPageBreak/>
        <w:t>În zonele agricole din apropierea lacurilor și în pajiștile sărăturate se înregistrează în fiecare an aglomerări de până la 1500 de exemplare de barză albă, fiind vorba în special de exemplare imature care încă nu cuibăresc sau de stoluri formate în vederea migrațiilor.</w:t>
      </w:r>
    </w:p>
    <w:p w14:paraId="2AC1718E" w14:textId="77777777" w:rsidR="00250F24" w:rsidRPr="00161407" w:rsidRDefault="00250F24" w:rsidP="00287142">
      <w:pPr>
        <w:ind w:firstLine="720"/>
        <w:jc w:val="both"/>
      </w:pPr>
      <w:r w:rsidRPr="00161407">
        <w:t>Întinderile de stuf care mărginesc lacurile sau vegetează în zone cu umiditate crescută sunt utilizate pentru cuibărit de perechile de stârc pitic și erete de stuf, iar locurile mai retrase de luciu de apă cu vegetație natantă sunt habitatele de instalare preferate a cuiburilor raței roșii și chirighiței cu obraji albi.</w:t>
      </w:r>
    </w:p>
    <w:p w14:paraId="5A2E3039" w14:textId="77777777" w:rsidR="00250F24" w:rsidRPr="00161407" w:rsidRDefault="00250F24" w:rsidP="00287142">
      <w:pPr>
        <w:ind w:firstLine="720"/>
        <w:jc w:val="both"/>
      </w:pPr>
      <w:r w:rsidRPr="00161407">
        <w:t>În timpul migrației de primăvară sau toamnă se înregistrează efective importante de pelican comun, țigănuș, lopătar, gâscă de vară, egretă mică, egretă mare, stârc purpuriu, cormoran mic și gâscă cu gât roșu.</w:t>
      </w:r>
    </w:p>
    <w:p w14:paraId="38FCDA2B" w14:textId="77777777" w:rsidR="00250F24" w:rsidRPr="00161407" w:rsidRDefault="00250F24" w:rsidP="00287142">
      <w:pPr>
        <w:ind w:firstLine="720"/>
        <w:jc w:val="both"/>
      </w:pPr>
      <w:r w:rsidRPr="00161407">
        <w:t>Pădurea Tătaru, situată la est de localitatea Dudeşti, este aproape în totalitate o plantație de salcâm cu rol de protecţie împotriva factorilor climatici, fiind extrem de importantă pentru cuibăritul vânturelului de seară. Această specie periclitată în spațiul european, prin cele 15-30 de perechi care cuibăresc în cuiburi de cioară sau coțofană. Tot în aceste habitate forestiere cuibărește și o altă specie protejată de răpitoare diurnă, șorecarul mare.</w:t>
      </w:r>
    </w:p>
    <w:p w14:paraId="574A66D5" w14:textId="77777777" w:rsidR="00250F24" w:rsidRPr="00161407" w:rsidRDefault="00250F24" w:rsidP="00287142">
      <w:pPr>
        <w:jc w:val="both"/>
      </w:pPr>
    </w:p>
    <w:p w14:paraId="5C57D098" w14:textId="09D104EF" w:rsidR="00250F24" w:rsidRPr="00161407" w:rsidRDefault="00250F24" w:rsidP="00287142">
      <w:pPr>
        <w:ind w:firstLine="720"/>
        <w:jc w:val="both"/>
      </w:pPr>
      <w:r w:rsidRPr="00161407">
        <w:t xml:space="preserve">ROSPA0006 Balta Tătaru a fost desemnat ca sit Natura 2000 în anul 2006 și a fost confirmat în anul 2007 pe </w:t>
      </w:r>
      <w:r w:rsidR="00731C18">
        <w:t>o suprafață</w:t>
      </w:r>
      <w:r w:rsidRPr="00161407">
        <w:t xml:space="preserve"> de 9959 ha pentru speciile de păsări menționate</w:t>
      </w:r>
      <w:r w:rsidR="00036FA0">
        <w:t xml:space="preserve"> în </w:t>
      </w:r>
      <w:r w:rsidRPr="00161407">
        <w:t>Anexa I a Directivei 2009/147/CE</w:t>
      </w:r>
      <w:r w:rsidR="007A4AB1">
        <w:t xml:space="preserve"> și </w:t>
      </w:r>
      <w:r w:rsidRPr="00161407">
        <w:t>Formularul Standard (reactulizat</w:t>
      </w:r>
      <w:r w:rsidR="00036FA0">
        <w:t xml:space="preserve"> în </w:t>
      </w:r>
      <w:r w:rsidRPr="00161407">
        <w:t>2016),</w:t>
      </w:r>
      <w:r w:rsidR="005A7F82">
        <w:t xml:space="preserve"> după </w:t>
      </w:r>
      <w:r w:rsidRPr="00161407">
        <w:t>cum este prezentat mai jos.</w:t>
      </w:r>
    </w:p>
    <w:p w14:paraId="2FEA418B" w14:textId="77777777" w:rsidR="00250F24" w:rsidRPr="00161407" w:rsidRDefault="00250F24" w:rsidP="00287142">
      <w:pPr>
        <w:jc w:val="both"/>
        <w:rPr>
          <w:rFonts w:eastAsia="Arial"/>
        </w:rPr>
      </w:pPr>
    </w:p>
    <w:p w14:paraId="48E141AB" w14:textId="1F54FA40" w:rsidR="00250F24" w:rsidRPr="00161407" w:rsidRDefault="00250F24" w:rsidP="00287142">
      <w:pPr>
        <w:ind w:firstLine="720"/>
        <w:jc w:val="both"/>
        <w:rPr>
          <w:rFonts w:eastAsia="Arial"/>
        </w:rPr>
      </w:pPr>
      <w:r w:rsidRPr="00161407">
        <w:rPr>
          <w:rFonts w:eastAsia="Arial"/>
        </w:rPr>
        <w:t>Specii de păsări enumerate în Formularul Standard (reactualizat</w:t>
      </w:r>
      <w:r w:rsidR="00036FA0">
        <w:rPr>
          <w:rFonts w:eastAsia="Arial"/>
        </w:rPr>
        <w:t xml:space="preserve"> în </w:t>
      </w:r>
      <w:r w:rsidRPr="00161407">
        <w:rPr>
          <w:rFonts w:eastAsia="Arial"/>
        </w:rPr>
        <w:t>2016):</w:t>
      </w:r>
    </w:p>
    <w:p w14:paraId="04A1249A" w14:textId="77777777" w:rsidR="00250F24" w:rsidRPr="001B7945" w:rsidRDefault="00250F24" w:rsidP="00287142">
      <w:pPr>
        <w:jc w:val="both"/>
        <w:rPr>
          <w:rFonts w:eastAsia="Arial"/>
          <w:i/>
        </w:rPr>
      </w:pPr>
      <w:r w:rsidRPr="001B7945">
        <w:rPr>
          <w:rFonts w:eastAsia="Arial"/>
          <w:i/>
        </w:rPr>
        <w:t>1.Acrocephalus arundinaceus; 2.Alauda arvensis; 3.Anas clypeata; 4.Anas crecca; 5.Anas penelope; 6.Anas platyrhynchos; 7.Anas querquedula; 8.Anser albifrons; 9.Anser anser; 10.Anthus campestris; 11.Anthus pratensis; 12.Anthus spinoletta; 13.Anthus trivialis; 14.Apus apus; 15.Ardea cinerea; 16.Ardea purpurea; 17.Asio otus; 18.Aythya ferina; 19.Aythya fuligula; 20.Botaurus stellaris; 21.Branta ruficollis; 22.Buteo rufinus; 23.Calandrella brachydactyla; 24.Calidris alpina; 25.Calidris ferruginea; 26.Calidris temminckii; 27.Carduelis cannabina; 28.Carduelis chloris; 29.Charadrius alexandrinus; 30.Ciconia ciconia; 31.Circus aeruginosus; 32.Coccothraustes coccothraustes; 33.Columba oenas; 34.Columba palumbus; 35.Coracias garrulus; 36.Coturnix coturnix; 37.Cuculus canorus; 38.Cygnus olor; 39.Delichon urbica; 40.Egretta alba; 41.Egretta garzetta; 42.Erithacus rubecula; 43.Falco subbuteo; 44.Falco tinnunculus; 45.Falco vespertinus; 46.Fringilla coelebs; 47.Gallinago gallinago; 48.Glareola pratincola; 49.Himantopus himantopus; 50.Hirundo rustica; 51.Ixobrychus minutus; 52.Lanius excubitor; 53.Lanius minor; 54.Larus cachinnans; 55.Larus minutus; 56.Limosa limosa; 57.Melanocorypha calandra; 58.Merops apiaster; 59.Miliaria calandra; 60.Motacilla alba; 61.Motacilla flava; 62.Muscicapa striata; 63.Numenius arquata; 64.Oenanthe oenanthe; 65.Oriolus oriolus; 66.Pelecanus crispus; 67.Pelecanus onocrotalus; 68.Phalacrocorax carbo; 69.Phalacrocorax pygmeus; 70.Philomachus pugnax; 71.Phoenicurus ochruros; 72.Phylloscopus collybita; 73.Platalea leucorodia; 74.Plegadis falcinellus; 75.Podiceps cristatus; 76.Recurvirostra avosetta; 77.Regulus ignicapillus; 78.Regulus regulus; 79.Riparia riparia; 80.Saxicola rubetra; 81.Saxicola torquata; 82.Sylvia atricapilla; 83.Sylvia borin; 84.Sylvia communis; 85.Sylvia curruca; 86.Tachybaptus ruficollis; 87.Tadorna tadorna; 88.Tringa erythropus; 89.Tringa nebularia; 90.Tringa ochropus; 91.Upupa epops; 92.Vanellus vanellus.</w:t>
      </w:r>
    </w:p>
    <w:p w14:paraId="3505D581" w14:textId="77777777" w:rsidR="00250F24" w:rsidRPr="00161407" w:rsidRDefault="00250F24" w:rsidP="00287142">
      <w:pPr>
        <w:jc w:val="both"/>
        <w:rPr>
          <w:rFonts w:eastAsia="Arial"/>
        </w:rPr>
      </w:pPr>
    </w:p>
    <w:p w14:paraId="3BDC7A20" w14:textId="77777777" w:rsidR="00250F24" w:rsidRPr="007C1824" w:rsidRDefault="00250F24" w:rsidP="00287142">
      <w:pPr>
        <w:ind w:firstLine="720"/>
        <w:jc w:val="both"/>
        <w:rPr>
          <w:b/>
        </w:rPr>
      </w:pPr>
      <w:r w:rsidRPr="007C1824">
        <w:rPr>
          <w:b/>
        </w:rPr>
        <w:t>ROSPA0111 Berteştii de Sus - Gura Ialomiţei</w:t>
      </w:r>
    </w:p>
    <w:p w14:paraId="1445E350" w14:textId="1595B39A" w:rsidR="00250F24" w:rsidRPr="00161407" w:rsidRDefault="00250F24" w:rsidP="00287142">
      <w:pPr>
        <w:ind w:firstLine="720"/>
        <w:jc w:val="both"/>
      </w:pPr>
      <w:r w:rsidRPr="00161407">
        <w:t>Situl, declarat</w:t>
      </w:r>
      <w:r w:rsidR="00036FA0">
        <w:t xml:space="preserve"> în </w:t>
      </w:r>
      <w:r w:rsidRPr="00161407">
        <w:t xml:space="preserve">2011 pe </w:t>
      </w:r>
      <w:r w:rsidR="00731C18">
        <w:t>o suprafață</w:t>
      </w:r>
      <w:r w:rsidRPr="00161407">
        <w:t xml:space="preserve"> totala de 6864 ha, se afla</w:t>
      </w:r>
      <w:r w:rsidR="00036FA0">
        <w:t xml:space="preserve"> în </w:t>
      </w:r>
      <w:r w:rsidRPr="00161407">
        <w:t xml:space="preserve">regiunea biogeografica stepică a Câmpiei Române, desfăşurându-se pe teritoriul judeţelor Ialomiţa (57%) şi Brăila (43%). Limitele sitului cuprind pajistile </w:t>
      </w:r>
      <w:r w:rsidR="007A4AB1">
        <w:t>sărătură</w:t>
      </w:r>
      <w:r w:rsidRPr="00161407">
        <w:t>te dintre Dunare</w:t>
      </w:r>
      <w:r w:rsidR="007A4AB1">
        <w:t xml:space="preserve"> și </w:t>
      </w:r>
      <w:r w:rsidRPr="00161407">
        <w:t>localitatile Gura Ialomitei în sud</w:t>
      </w:r>
      <w:r w:rsidR="007A4AB1">
        <w:t xml:space="preserve"> și </w:t>
      </w:r>
      <w:r w:rsidRPr="00161407">
        <w:t>Bertestii de Sus în nord, suprapunandu-se cu ROSCI 0389 Sărăturile de la Gura Ialomiţei – Mihai Bravu.</w:t>
      </w:r>
    </w:p>
    <w:p w14:paraId="582E24B1" w14:textId="77777777" w:rsidR="00250F24" w:rsidRPr="001B7945" w:rsidRDefault="00250F24" w:rsidP="00287142">
      <w:pPr>
        <w:ind w:firstLine="720"/>
        <w:jc w:val="both"/>
        <w:rPr>
          <w:i/>
        </w:rPr>
      </w:pPr>
      <w:r w:rsidRPr="00161407">
        <w:t xml:space="preserve">Aria protejata oferă resurse trofice, locuri de cuibărit şi odihnă multor specii de păsări, printre care se numără: </w:t>
      </w:r>
      <w:r w:rsidRPr="001B7945">
        <w:rPr>
          <w:i/>
        </w:rPr>
        <w:t xml:space="preserve">Circus aeruginosus, Falco vespertinus, Anthus campestris, Emberiza hortulana, </w:t>
      </w:r>
      <w:r w:rsidRPr="001B7945">
        <w:rPr>
          <w:i/>
        </w:rPr>
        <w:lastRenderedPageBreak/>
        <w:t xml:space="preserve">Ciconia ciconia, Himantopus himantopus, Recurvirostra avosetta, Tringa glareola, Philomachus pugnax. </w:t>
      </w:r>
    </w:p>
    <w:p w14:paraId="7D426FB7" w14:textId="77777777" w:rsidR="00250F24" w:rsidRPr="00161407" w:rsidRDefault="00250F24" w:rsidP="00287142">
      <w:pPr>
        <w:ind w:firstLine="720"/>
        <w:jc w:val="both"/>
      </w:pPr>
      <w:r w:rsidRPr="00161407">
        <w:t>Vegetatia. Habitatele prezente sunt reprezentate de pajişti şi mlaştini sărăturate panonice şi ponto – sarmatice, comunităţi cu Salicornia sp. şi alte specii anuale care colonizează terenurile umede şi nisipoase. Dintre speciile de flora beneficiază de statut de protecţie Suaeda maritima, Artemisia santonicum, Trifolium fragiferum.</w:t>
      </w:r>
    </w:p>
    <w:p w14:paraId="78C4C261" w14:textId="43C57913" w:rsidR="00250F24" w:rsidRPr="001B7945" w:rsidRDefault="00250F24" w:rsidP="00287142">
      <w:pPr>
        <w:ind w:firstLine="720"/>
        <w:jc w:val="both"/>
        <w:rPr>
          <w:i/>
        </w:rPr>
      </w:pPr>
      <w:r w:rsidRPr="00161407">
        <w:t>Fauna este reprezentata</w:t>
      </w:r>
      <w:r w:rsidR="00036FA0">
        <w:t xml:space="preserve"> atât </w:t>
      </w:r>
      <w:r w:rsidRPr="00161407">
        <w:t xml:space="preserve">de numeroasele specii de păsări pentru care s-a desemnat situl </w:t>
      </w:r>
      <w:r w:rsidR="00B20118">
        <w:t xml:space="preserve">(în </w:t>
      </w:r>
      <w:r w:rsidRPr="00161407">
        <w:t xml:space="preserve">total 21 specii de interes comunitar), dar şi de alte specii de animale precum </w:t>
      </w:r>
      <w:r w:rsidRPr="001B7945">
        <w:rPr>
          <w:i/>
        </w:rPr>
        <w:t>Spermophi</w:t>
      </w:r>
      <w:r w:rsidR="001B7945">
        <w:rPr>
          <w:i/>
        </w:rPr>
        <w:t>llus citellus, Bufo bufo</w:t>
      </w:r>
      <w:r w:rsidRPr="001B7945">
        <w:rPr>
          <w:i/>
        </w:rPr>
        <w:t>.</w:t>
      </w:r>
    </w:p>
    <w:p w14:paraId="5A4E0449" w14:textId="014CF89B" w:rsidR="00250F24" w:rsidRPr="001B7945" w:rsidRDefault="00250F24" w:rsidP="00204785">
      <w:pPr>
        <w:ind w:firstLine="720"/>
        <w:jc w:val="both"/>
        <w:rPr>
          <w:i/>
        </w:rPr>
      </w:pPr>
      <w:r w:rsidRPr="00161407">
        <w:t xml:space="preserve">Pe </w:t>
      </w:r>
      <w:r w:rsidR="007A4AB1">
        <w:t>sărătură</w:t>
      </w:r>
      <w:r w:rsidRPr="00161407">
        <w:t xml:space="preserve"> de dimensiune mare </w:t>
      </w:r>
      <w:r w:rsidR="00B854D5">
        <w:t xml:space="preserve">prezentă </w:t>
      </w:r>
      <w:r w:rsidR="00036FA0">
        <w:t xml:space="preserve">în </w:t>
      </w:r>
      <w:r w:rsidRPr="00161407">
        <w:t xml:space="preserve">cadrul arealului exista o </w:t>
      </w:r>
      <w:r w:rsidR="00731C18">
        <w:t>populați</w:t>
      </w:r>
      <w:r w:rsidRPr="00161407">
        <w:t xml:space="preserve">e foarte mare de Glareola pratincola. </w:t>
      </w:r>
      <w:r w:rsidR="007A4AB1">
        <w:t>Sărătură</w:t>
      </w:r>
      <w:r w:rsidRPr="00161407">
        <w:t xml:space="preserve"> este folosita</w:t>
      </w:r>
      <w:r w:rsidR="00036FA0">
        <w:t xml:space="preserve"> în </w:t>
      </w:r>
      <w:r w:rsidRPr="00161407">
        <w:t xml:space="preserve">timpul </w:t>
      </w:r>
      <w:r w:rsidR="007A4AB1">
        <w:t>migrație</w:t>
      </w:r>
      <w:r w:rsidRPr="00161407">
        <w:t>i de multe specii</w:t>
      </w:r>
      <w:r w:rsidR="00036FA0">
        <w:t xml:space="preserve"> de importanță comunitară</w:t>
      </w:r>
      <w:r w:rsidRPr="00161407">
        <w:t xml:space="preserve">, precum </w:t>
      </w:r>
      <w:r w:rsidRPr="001B7945">
        <w:rPr>
          <w:i/>
        </w:rPr>
        <w:t>Philomachus pugnax</w:t>
      </w:r>
      <w:r w:rsidRPr="001B7945">
        <w:t xml:space="preserve"> (cca. 1000 exemplare la data de 29.04.2010) sau </w:t>
      </w:r>
      <w:r w:rsidRPr="001B7945">
        <w:rPr>
          <w:i/>
        </w:rPr>
        <w:t>Falco vespertinus</w:t>
      </w:r>
      <w:r w:rsidRPr="001B7945">
        <w:t xml:space="preserve"> (cca. 920 observate la data de 29.</w:t>
      </w:r>
      <w:r w:rsidRPr="00161407">
        <w:t>04.2010).</w:t>
      </w:r>
      <w:r w:rsidR="00036FA0">
        <w:t xml:space="preserve"> în </w:t>
      </w:r>
      <w:r w:rsidR="003D4DEB">
        <w:t>pădure</w:t>
      </w:r>
      <w:r w:rsidRPr="00161407">
        <w:t xml:space="preserve">a de langa Bertestii de Jos exista </w:t>
      </w:r>
      <w:r w:rsidR="00204785">
        <w:t xml:space="preserve">o colonie de </w:t>
      </w:r>
      <w:r w:rsidR="00204785" w:rsidRPr="001B7945">
        <w:rPr>
          <w:i/>
        </w:rPr>
        <w:t>Falco vespertinus.</w:t>
      </w:r>
    </w:p>
    <w:p w14:paraId="7E074313" w14:textId="4D3F80EC" w:rsidR="00250F24" w:rsidRPr="00161407" w:rsidRDefault="00250F24" w:rsidP="00287142">
      <w:pPr>
        <w:ind w:firstLine="720"/>
        <w:jc w:val="both"/>
      </w:pPr>
      <w:r w:rsidRPr="00161407">
        <w:t xml:space="preserve">ROSPA0111 Berteştii de Sus - Gura Ialomiţei a fost desemnat ca sit Natura 2000 în anul 2011 pe </w:t>
      </w:r>
      <w:r w:rsidR="00731C18">
        <w:t>o suprafață</w:t>
      </w:r>
      <w:r w:rsidRPr="00161407">
        <w:t xml:space="preserve"> de 6 864 ha pentru </w:t>
      </w:r>
      <w:r w:rsidR="00AE1955">
        <w:t>următoare</w:t>
      </w:r>
      <w:r w:rsidRPr="00161407">
        <w:t>le specii de păsări menționate</w:t>
      </w:r>
      <w:r w:rsidR="00036FA0">
        <w:t xml:space="preserve"> în </w:t>
      </w:r>
      <w:r w:rsidRPr="00161407">
        <w:t>Anexa I a Directivei 2009/147/CE</w:t>
      </w:r>
      <w:r w:rsidR="007A4AB1">
        <w:t xml:space="preserve"> și </w:t>
      </w:r>
      <w:r w:rsidRPr="00161407">
        <w:t>Formularul Standard (reactulizat</w:t>
      </w:r>
      <w:r w:rsidR="00036FA0">
        <w:t xml:space="preserve"> în </w:t>
      </w:r>
      <w:r w:rsidRPr="00161407">
        <w:t>2016):</w:t>
      </w:r>
    </w:p>
    <w:p w14:paraId="77A538F1" w14:textId="21716DE4" w:rsidR="00250F24" w:rsidRPr="00161407" w:rsidRDefault="00250F24" w:rsidP="00287142">
      <w:pPr>
        <w:ind w:firstLine="720"/>
        <w:jc w:val="both"/>
        <w:rPr>
          <w:rFonts w:eastAsia="Arial"/>
        </w:rPr>
      </w:pPr>
      <w:r w:rsidRPr="00161407">
        <w:rPr>
          <w:rFonts w:eastAsia="Arial"/>
        </w:rPr>
        <w:t>Specii de păsări enumerate în Formularul Standard al ROSPA 0111 (reactualizat</w:t>
      </w:r>
      <w:r w:rsidR="00036FA0">
        <w:rPr>
          <w:rFonts w:eastAsia="Arial"/>
        </w:rPr>
        <w:t xml:space="preserve"> în </w:t>
      </w:r>
      <w:r w:rsidRPr="00161407">
        <w:rPr>
          <w:rFonts w:eastAsia="Arial"/>
        </w:rPr>
        <w:t>2016):</w:t>
      </w:r>
    </w:p>
    <w:p w14:paraId="18867E4C" w14:textId="77777777" w:rsidR="00250F24" w:rsidRPr="001B7945" w:rsidRDefault="00250F24" w:rsidP="00287142">
      <w:pPr>
        <w:jc w:val="both"/>
        <w:rPr>
          <w:rFonts w:eastAsia="Arial"/>
          <w:i/>
        </w:rPr>
      </w:pPr>
      <w:r w:rsidRPr="001B7945">
        <w:rPr>
          <w:rFonts w:eastAsia="Arial"/>
          <w:i/>
        </w:rPr>
        <w:t>1.Anser erythropus; 2.Anthus campestris; 3.Branta ruficollis; 4.Burhinus oedicnemus; 5.Buteo rufinus; 6.Calandrella brachydactyla; 7.Charadrius alexandrinus; 8.Ciconia ciconia; 9.Circus aeruginosus; 10.Circus cyaneus; 11.Circus macrourus; 12.Circus pygargus; 13.Coracias garrulus; 14.Egretta garzetta; 15.Emberiza hortulana; 16.Falco vespertinus; 17.Glareola pratincola; 18.Himantopus himantopus; 19.Philomachus pugnax; 20.Recurvirostra avosetta; 21.Tringa glareola.</w:t>
      </w:r>
    </w:p>
    <w:p w14:paraId="7AA7F01D" w14:textId="77777777" w:rsidR="00250F24" w:rsidRPr="00161407" w:rsidRDefault="00250F24" w:rsidP="00287142">
      <w:pPr>
        <w:jc w:val="both"/>
        <w:rPr>
          <w:rFonts w:eastAsia="Arial"/>
        </w:rPr>
      </w:pPr>
    </w:p>
    <w:p w14:paraId="17B385D1" w14:textId="77777777" w:rsidR="00250F24" w:rsidRPr="007C1824" w:rsidRDefault="00250F24" w:rsidP="00287142">
      <w:pPr>
        <w:ind w:firstLine="720"/>
        <w:jc w:val="both"/>
        <w:rPr>
          <w:rFonts w:eastAsia="Arial"/>
          <w:b/>
        </w:rPr>
      </w:pPr>
      <w:r w:rsidRPr="007C1824">
        <w:rPr>
          <w:b/>
        </w:rPr>
        <w:t>ROSPA0145 Valea Călmăţuiului</w:t>
      </w:r>
    </w:p>
    <w:p w14:paraId="5D217160" w14:textId="2A99E62E" w:rsidR="00250F24" w:rsidRPr="00161407" w:rsidRDefault="00250F24" w:rsidP="00287142">
      <w:pPr>
        <w:ind w:firstLine="720"/>
        <w:jc w:val="both"/>
      </w:pPr>
      <w:r w:rsidRPr="00161407">
        <w:t>Situl, declarat</w:t>
      </w:r>
      <w:r w:rsidR="00036FA0">
        <w:t xml:space="preserve"> în </w:t>
      </w:r>
      <w:r w:rsidRPr="00161407">
        <w:t xml:space="preserve">2011 pe </w:t>
      </w:r>
      <w:r w:rsidR="00731C18">
        <w:t>o suprafață</w:t>
      </w:r>
      <w:r w:rsidRPr="00161407">
        <w:t xml:space="preserve"> totala de 20 862 ha, este situat</w:t>
      </w:r>
      <w:r w:rsidR="00036FA0">
        <w:t xml:space="preserve"> în </w:t>
      </w:r>
      <w:r w:rsidRPr="00161407">
        <w:t>regiunea biogeografica continentala (9,94%)</w:t>
      </w:r>
      <w:r w:rsidR="007A4AB1">
        <w:t xml:space="preserve"> și </w:t>
      </w:r>
      <w:r w:rsidRPr="00161407">
        <w:t xml:space="preserve">stepică (90.06%), desfăşurându-se pe teritoriul judeţelor </w:t>
      </w:r>
      <w:r w:rsidR="00AA7473">
        <w:t>Buzău</w:t>
      </w:r>
      <w:r w:rsidRPr="00161407">
        <w:t xml:space="preserve"> şi Brăila. Limitele sitului cuprind pajistile </w:t>
      </w:r>
      <w:r w:rsidR="007A4AB1">
        <w:t>sărătură</w:t>
      </w:r>
      <w:r w:rsidRPr="00161407">
        <w:t>te</w:t>
      </w:r>
      <w:r w:rsidR="007A4AB1">
        <w:t xml:space="preserve"> și </w:t>
      </w:r>
      <w:r w:rsidRPr="00161407">
        <w:t>zonele umede de pe Valea Călmăţuiului dintre soseaua ce leaga localitatile Spataru</w:t>
      </w:r>
      <w:r w:rsidR="007A4AB1">
        <w:t xml:space="preserve"> și </w:t>
      </w:r>
      <w:r w:rsidRPr="00161407">
        <w:t>Costesti în vest</w:t>
      </w:r>
      <w:r w:rsidR="007A4AB1">
        <w:t xml:space="preserve"> și </w:t>
      </w:r>
      <w:r w:rsidRPr="00161407">
        <w:t>Însuratei în est, suprapunandu-se peste ROSCI0259 Valea Călmăţuiului. Astfel, descrierile de mai sus din acest document asupra acestui sit, sunt valabile</w:t>
      </w:r>
      <w:r w:rsidR="007A4AB1">
        <w:t xml:space="preserve"> și</w:t>
      </w:r>
      <w:r w:rsidR="00036FA0">
        <w:t xml:space="preserve"> în </w:t>
      </w:r>
      <w:r w:rsidRPr="00161407">
        <w:t>cazul ariei</w:t>
      </w:r>
      <w:r w:rsidR="00036FA0">
        <w:t xml:space="preserve"> de importanță </w:t>
      </w:r>
      <w:r w:rsidRPr="00161407">
        <w:t xml:space="preserve">avifaunistica. </w:t>
      </w:r>
    </w:p>
    <w:p w14:paraId="67075088" w14:textId="3455C520" w:rsidR="00250F24" w:rsidRPr="00161407" w:rsidRDefault="00250F24" w:rsidP="00287142">
      <w:pPr>
        <w:ind w:firstLine="720"/>
        <w:jc w:val="both"/>
      </w:pPr>
      <w:r w:rsidRPr="00161407">
        <w:t xml:space="preserve">Valea Călmăţuiului este una din cele mai întinse suprafețe de </w:t>
      </w:r>
      <w:r w:rsidR="007A4AB1">
        <w:t>sărătură</w:t>
      </w:r>
      <w:r w:rsidRPr="00161407">
        <w:t xml:space="preserve"> din România</w:t>
      </w:r>
      <w:r w:rsidR="007A4AB1">
        <w:t xml:space="preserve"> și prezintă</w:t>
      </w:r>
      <w:r w:rsidRPr="00161407">
        <w:t xml:space="preserve"> o </w:t>
      </w:r>
      <w:r w:rsidR="007A4AB1">
        <w:t>importanță ornitologică</w:t>
      </w:r>
      <w:r w:rsidRPr="00161407">
        <w:t xml:space="preserve"> </w:t>
      </w:r>
      <w:r w:rsidR="007A4AB1">
        <w:t>deosebită</w:t>
      </w:r>
      <w:r w:rsidRPr="00161407">
        <w:t xml:space="preserve"> pentru </w:t>
      </w:r>
      <w:r w:rsidR="00AE1955">
        <w:t>următoare</w:t>
      </w:r>
      <w:r w:rsidRPr="00161407">
        <w:t xml:space="preserve">le specii: </w:t>
      </w:r>
      <w:r w:rsidRPr="001B7945">
        <w:rPr>
          <w:i/>
        </w:rPr>
        <w:t>Glareola pratincola, Burhinus oedicnemus</w:t>
      </w:r>
      <w:r w:rsidR="007A4AB1">
        <w:rPr>
          <w:i/>
        </w:rPr>
        <w:t xml:space="preserve"> și </w:t>
      </w:r>
      <w:r w:rsidRPr="001B7945">
        <w:rPr>
          <w:i/>
        </w:rPr>
        <w:t xml:space="preserve">Recurvirostra avosetta. </w:t>
      </w:r>
      <w:r w:rsidRPr="001B7945">
        <w:t>Si</w:t>
      </w:r>
      <w:r w:rsidRPr="00161407">
        <w:t>tul este folosit de un</w:t>
      </w:r>
      <w:r w:rsidR="00A70C3D">
        <w:t xml:space="preserve"> număr </w:t>
      </w:r>
      <w:r w:rsidRPr="00161407">
        <w:t xml:space="preserve">mare de exemplare de </w:t>
      </w:r>
      <w:r w:rsidRPr="001B7945">
        <w:rPr>
          <w:i/>
        </w:rPr>
        <w:t>Ciconia ciconia</w:t>
      </w:r>
      <w:r w:rsidR="007A4AB1">
        <w:t xml:space="preserve"> și </w:t>
      </w:r>
      <w:r w:rsidRPr="00161407">
        <w:t xml:space="preserve">specii de limicole în timpul </w:t>
      </w:r>
      <w:r w:rsidR="007A4AB1">
        <w:t>migrație</w:t>
      </w:r>
      <w:r w:rsidRPr="00161407">
        <w:t>i. Re</w:t>
      </w:r>
      <w:r w:rsidR="007A4AB1">
        <w:t>prezintă</w:t>
      </w:r>
      <w:r w:rsidRPr="00161407">
        <w:t xml:space="preserve"> </w:t>
      </w:r>
      <w:r w:rsidR="007A4AB1">
        <w:t>o importantă</w:t>
      </w:r>
      <w:r w:rsidRPr="00161407">
        <w:t xml:space="preserve"> </w:t>
      </w:r>
      <w:r w:rsidR="007A4AB1">
        <w:t>zonă de cuibărit</w:t>
      </w:r>
      <w:r w:rsidRPr="00161407">
        <w:t xml:space="preserve">, </w:t>
      </w:r>
      <w:r w:rsidR="007A4AB1">
        <w:t>hrănire și odihnă</w:t>
      </w:r>
      <w:r w:rsidRPr="00161407">
        <w:t xml:space="preserve"> pentru </w:t>
      </w:r>
      <w:r w:rsidRPr="001B7945">
        <w:rPr>
          <w:i/>
        </w:rPr>
        <w:t>Tadorna tadorna</w:t>
      </w:r>
      <w:r w:rsidRPr="00161407">
        <w:t xml:space="preserve">. Recent a fost semnalat în zona </w:t>
      </w:r>
      <w:r w:rsidR="007A4AB1">
        <w:t>cuibărit</w:t>
      </w:r>
      <w:r w:rsidRPr="00161407">
        <w:t xml:space="preserve">ul speciei </w:t>
      </w:r>
      <w:r w:rsidRPr="001B7945">
        <w:rPr>
          <w:i/>
        </w:rPr>
        <w:t>Oenanthe isabellina</w:t>
      </w:r>
      <w:r w:rsidRPr="00161407">
        <w:t>.</w:t>
      </w:r>
    </w:p>
    <w:p w14:paraId="1EA95763" w14:textId="2E246D62" w:rsidR="00250F24" w:rsidRPr="00161407" w:rsidRDefault="00250F24" w:rsidP="00287142">
      <w:pPr>
        <w:ind w:firstLine="720"/>
        <w:jc w:val="both"/>
        <w:rPr>
          <w:rFonts w:eastAsia="Arial"/>
        </w:rPr>
      </w:pPr>
      <w:r w:rsidRPr="00161407">
        <w:t>ROSPA 0145 Valea Călmăţuiului</w:t>
      </w:r>
      <w:r w:rsidRPr="00161407">
        <w:rPr>
          <w:rFonts w:eastAsia="Arial"/>
        </w:rPr>
        <w:t xml:space="preserve"> </w:t>
      </w:r>
      <w:r w:rsidRPr="00161407">
        <w:t>a fost desemnat ca sit Natura 2000 pentru speciile de păsări menționate</w:t>
      </w:r>
      <w:r w:rsidR="00036FA0">
        <w:t xml:space="preserve"> în </w:t>
      </w:r>
      <w:r w:rsidRPr="00161407">
        <w:t>Anexa I a Directivei 2009/147/CE</w:t>
      </w:r>
      <w:r w:rsidR="007A4AB1">
        <w:t xml:space="preserve"> și </w:t>
      </w:r>
      <w:r w:rsidRPr="00161407">
        <w:t>Formularul Standard (reactulizat</w:t>
      </w:r>
      <w:r w:rsidR="00036FA0">
        <w:t xml:space="preserve"> în </w:t>
      </w:r>
      <w:r w:rsidRPr="00161407">
        <w:t>2016),</w:t>
      </w:r>
      <w:r w:rsidR="005A7F82">
        <w:t xml:space="preserve"> după </w:t>
      </w:r>
      <w:r w:rsidRPr="00161407">
        <w:t>cum este prezentat mai jos.</w:t>
      </w:r>
    </w:p>
    <w:p w14:paraId="618A2C9B" w14:textId="77777777" w:rsidR="00250F24" w:rsidRPr="00161407" w:rsidRDefault="00250F24" w:rsidP="00287142">
      <w:pPr>
        <w:jc w:val="both"/>
        <w:rPr>
          <w:rFonts w:eastAsia="Arial"/>
        </w:rPr>
      </w:pPr>
    </w:p>
    <w:p w14:paraId="0CDE26A1" w14:textId="3B4206A6" w:rsidR="00250F24" w:rsidRPr="00161407" w:rsidRDefault="00250F24" w:rsidP="00287142">
      <w:pPr>
        <w:ind w:firstLine="720"/>
        <w:jc w:val="both"/>
        <w:rPr>
          <w:rFonts w:eastAsia="Arial"/>
        </w:rPr>
      </w:pPr>
      <w:r w:rsidRPr="00161407">
        <w:rPr>
          <w:rFonts w:eastAsia="Arial"/>
        </w:rPr>
        <w:t>Specii de păsări enumerate în Formularul Standard (reactualizat</w:t>
      </w:r>
      <w:r w:rsidR="00036FA0">
        <w:rPr>
          <w:rFonts w:eastAsia="Arial"/>
        </w:rPr>
        <w:t xml:space="preserve"> în </w:t>
      </w:r>
      <w:r w:rsidRPr="00161407">
        <w:rPr>
          <w:rFonts w:eastAsia="Arial"/>
        </w:rPr>
        <w:t>2016):</w:t>
      </w:r>
    </w:p>
    <w:p w14:paraId="417CACAE" w14:textId="77777777" w:rsidR="00250F24" w:rsidRPr="00161407" w:rsidRDefault="00250F24" w:rsidP="00287142">
      <w:pPr>
        <w:jc w:val="both"/>
      </w:pPr>
      <w:r w:rsidRPr="001B7945">
        <w:rPr>
          <w:i/>
        </w:rPr>
        <w:t>Anas clypeata; Burhinus oedicnemus; Ciconia ciconia; Glareola pratincola; Himantopus himantopus; Limosa limosa; Numenius arquata; Oenanthe isabellina; Philomachus pugnax; Recurvirostra avosetta; Tadorna tadorna</w:t>
      </w:r>
      <w:r w:rsidRPr="00161407">
        <w:t xml:space="preserve">. </w:t>
      </w:r>
    </w:p>
    <w:p w14:paraId="66F95FE8" w14:textId="77777777" w:rsidR="00250F24" w:rsidRPr="00161407" w:rsidRDefault="00250F24" w:rsidP="00287142">
      <w:pPr>
        <w:jc w:val="both"/>
      </w:pPr>
    </w:p>
    <w:p w14:paraId="07E1392D" w14:textId="77777777" w:rsidR="00250F24" w:rsidRPr="007C1824" w:rsidRDefault="00250F24" w:rsidP="00287142">
      <w:pPr>
        <w:ind w:firstLine="720"/>
        <w:jc w:val="both"/>
        <w:rPr>
          <w:b/>
        </w:rPr>
      </w:pPr>
      <w:r w:rsidRPr="007C1824">
        <w:rPr>
          <w:b/>
        </w:rPr>
        <w:t>ROSPA0160 Lunca Buzăului</w:t>
      </w:r>
    </w:p>
    <w:p w14:paraId="665B2A6B" w14:textId="478DE71A" w:rsidR="00250F24" w:rsidRPr="00161407" w:rsidRDefault="00250F24" w:rsidP="00287142">
      <w:pPr>
        <w:ind w:firstLine="720"/>
        <w:jc w:val="both"/>
      </w:pPr>
      <w:r w:rsidRPr="00161407">
        <w:t xml:space="preserve">Situl a fost declarat foarte recent, prin H.G. nr. 663/14.09.2016. Actualmente nu sunt la </w:t>
      </w:r>
      <w:r w:rsidR="007A4AB1">
        <w:t>dispoziție</w:t>
      </w:r>
      <w:r w:rsidRPr="00161407">
        <w:t xml:space="preserve"> date publice despre </w:t>
      </w:r>
      <w:r w:rsidR="007A4AB1">
        <w:t>această arie protejată</w:t>
      </w:r>
      <w:r w:rsidRPr="00161407">
        <w:t xml:space="preserve">. </w:t>
      </w:r>
      <w:r w:rsidR="007A4AB1">
        <w:t>Însă, datorită</w:t>
      </w:r>
      <w:r w:rsidRPr="00161407">
        <w:t xml:space="preserve"> faptului</w:t>
      </w:r>
      <w:r w:rsidR="00036FA0">
        <w:t xml:space="preserve"> că se </w:t>
      </w:r>
      <w:r w:rsidRPr="00161407">
        <w:t xml:space="preserve">suprapune peste ROSCI0103 Lunca Buzăului, descrierile privind </w:t>
      </w:r>
      <w:r w:rsidR="00036FA0">
        <w:t>vegetația</w:t>
      </w:r>
      <w:r w:rsidR="007A4AB1">
        <w:t xml:space="preserve"> și </w:t>
      </w:r>
      <w:r w:rsidRPr="00161407">
        <w:t>fauna, aflate mai sus</w:t>
      </w:r>
      <w:r w:rsidR="00036FA0">
        <w:t xml:space="preserve"> în </w:t>
      </w:r>
      <w:r w:rsidRPr="00161407">
        <w:t>acest document, sunt valabile</w:t>
      </w:r>
      <w:r w:rsidR="007A4AB1">
        <w:t xml:space="preserve"> și</w:t>
      </w:r>
      <w:r w:rsidR="00036FA0">
        <w:t xml:space="preserve"> în </w:t>
      </w:r>
      <w:r w:rsidRPr="00161407">
        <w:t>cazul ariei</w:t>
      </w:r>
      <w:r w:rsidR="00036FA0">
        <w:t xml:space="preserve"> de importanță </w:t>
      </w:r>
      <w:r w:rsidRPr="00161407">
        <w:t xml:space="preserve">avifaunistica. </w:t>
      </w:r>
    </w:p>
    <w:p w14:paraId="5277381E" w14:textId="1BA547C5" w:rsidR="00250F24" w:rsidRDefault="00250F24" w:rsidP="00287142">
      <w:pPr>
        <w:jc w:val="both"/>
      </w:pPr>
    </w:p>
    <w:p w14:paraId="2EBF229D" w14:textId="77777777" w:rsidR="00CA5521" w:rsidRPr="00161407" w:rsidRDefault="00CA5521" w:rsidP="00287142">
      <w:pPr>
        <w:jc w:val="both"/>
      </w:pPr>
    </w:p>
    <w:p w14:paraId="42B0AA4B" w14:textId="77777777" w:rsidR="00250F24" w:rsidRPr="007C1824" w:rsidRDefault="00250F24" w:rsidP="00287142">
      <w:pPr>
        <w:ind w:firstLine="720"/>
        <w:jc w:val="both"/>
        <w:rPr>
          <w:b/>
        </w:rPr>
      </w:pPr>
      <w:r w:rsidRPr="007C1824">
        <w:rPr>
          <w:b/>
        </w:rPr>
        <w:t>Rezervaţia naturală Pădurea Camnița - cod 2259</w:t>
      </w:r>
    </w:p>
    <w:p w14:paraId="0E81DF75" w14:textId="77777777" w:rsidR="00250F24" w:rsidRPr="00161407" w:rsidRDefault="00250F24" w:rsidP="00287142">
      <w:pPr>
        <w:ind w:firstLine="720"/>
        <w:jc w:val="both"/>
      </w:pPr>
      <w:r w:rsidRPr="00161407">
        <w:t>Aria naturală protejata este localizată în lunca râului Buzău, în Câmpia Buzăului, la contactul dintre Câmpia Râmnicului şi Câmpia Brăilei, în partea de nord-vest a județului Brăila. Mai precis, aria protejată se află pe partea dreaptă a râului Buzău, în partea de sud-est a satului Constantineşti. Din punct de vedere administrativ, aria este localizată în judeţul Brăila, raza comunei Râmnicelu, în imediata vecinătate a satului Constantineşti.</w:t>
      </w:r>
    </w:p>
    <w:p w14:paraId="276647AC" w14:textId="3FEF5342" w:rsidR="00250F24" w:rsidRPr="00161407" w:rsidRDefault="00250F24" w:rsidP="00287142">
      <w:pPr>
        <w:ind w:firstLine="720"/>
        <w:jc w:val="both"/>
      </w:pPr>
      <w:r w:rsidRPr="00161407">
        <w:t>Primele demersuri de conservare a patrimoniului natural din Pădurea Camnița datează d</w:t>
      </w:r>
      <w:r w:rsidR="00A70C3D">
        <w:t xml:space="preserve">în perioada </w:t>
      </w:r>
      <w:r w:rsidRPr="00161407">
        <w:t>anilor ’90. Zona a fost declarată zonă naturală protejată prin Hotărârea nr.20/1994 a Consiliului Judeţean Brăila. Bogăţia floristică și faunisti</w:t>
      </w:r>
      <w:r>
        <w:t>că a zonei a fost recunoscută prin</w:t>
      </w:r>
      <w:r w:rsidRPr="00161407">
        <w:t xml:space="preserve"> Legea nr 5/2000 privind aprobarea Planului de amenajare a teritoriului național, Secţiunea a-III-a, zone protejate, fiind desemnata arie naturală protejată de interes național, cod 2.259, pe o suprafață de 1,3 ha.</w:t>
      </w:r>
    </w:p>
    <w:p w14:paraId="19D865DB" w14:textId="77777777" w:rsidR="00250F24" w:rsidRPr="00161407" w:rsidRDefault="00250F24" w:rsidP="00287142">
      <w:pPr>
        <w:jc w:val="both"/>
      </w:pPr>
      <w:r w:rsidRPr="00161407">
        <w:t>Pe raza ariei naturale protejate Pădurea Camnița a fost identificat un singur tip de proprietate: proprietate publică a statului. Pădurea este administrată de către Ocolul silvic Ianca din cadrul Direcției silvice Brăila, subunitate a Regiei Naţionale a Pădurilor – Romsilva. Toată suprafaţa inclusă în aria natural protejată de interes național are folosinţa pădure.</w:t>
      </w:r>
    </w:p>
    <w:p w14:paraId="1DC84A44" w14:textId="77777777" w:rsidR="00250F24" w:rsidRPr="00161407" w:rsidRDefault="00250F24" w:rsidP="00287142">
      <w:pPr>
        <w:ind w:firstLine="720"/>
        <w:jc w:val="both"/>
      </w:pPr>
      <w:r w:rsidRPr="00161407">
        <w:t>În rezervația Pădurea Camnița scopul desemnarii este conservarea habitatului de pădure cu frasin (</w:t>
      </w:r>
      <w:r w:rsidRPr="001B7945">
        <w:rPr>
          <w:i/>
        </w:rPr>
        <w:t>Fraxinus excelsior</w:t>
      </w:r>
      <w:r w:rsidRPr="00161407">
        <w:t xml:space="preserve">) precum și ocrotirea următoarelor specii de fauna, prezente în anexele OUG 57/2007: </w:t>
      </w:r>
      <w:r w:rsidRPr="001B7945">
        <w:rPr>
          <w:i/>
        </w:rPr>
        <w:t>Dendrocopos medius, Upupa epops, Falco vespertinus, Caprimulgus europaeus, Falco subbuteo, Sitta europaea, Spermophilus citellus, Felis silvestris, Meles meles, Cricetus cricetus, Mustela putorius, Lacerta viridis, Lacerta agilis</w:t>
      </w:r>
      <w:r w:rsidRPr="00161407">
        <w:t>.</w:t>
      </w:r>
    </w:p>
    <w:p w14:paraId="27D5E606" w14:textId="5895980F" w:rsidR="00250F24" w:rsidRPr="00161407" w:rsidRDefault="00250F24" w:rsidP="00287142">
      <w:pPr>
        <w:ind w:firstLine="720"/>
        <w:jc w:val="both"/>
      </w:pPr>
      <w:r w:rsidRPr="00161407">
        <w:t xml:space="preserve">Vegetatia. Arboretul de frasin, cu vârsta cuprinsa între 50 - 60 ani, regenerat din sămânţă, este comun pe întreaga suprafață a </w:t>
      </w:r>
      <w:r w:rsidR="003D4DEB">
        <w:t>rezervați</w:t>
      </w:r>
      <w:r w:rsidRPr="00161407">
        <w:t>ei, dar sunt pre</w:t>
      </w:r>
      <w:r w:rsidR="001B7945">
        <w:t>zente</w:t>
      </w:r>
      <w:r w:rsidR="007A4AB1">
        <w:t xml:space="preserve"> și </w:t>
      </w:r>
      <w:r w:rsidR="001B7945">
        <w:t>exemplare de salcâm</w:t>
      </w:r>
      <w:r w:rsidRPr="00161407">
        <w:t xml:space="preserve"> (</w:t>
      </w:r>
      <w:r w:rsidRPr="001B7945">
        <w:rPr>
          <w:i/>
        </w:rPr>
        <w:t>Robinia pseudacacia</w:t>
      </w:r>
      <w:r w:rsidRPr="00161407">
        <w:t>).</w:t>
      </w:r>
    </w:p>
    <w:p w14:paraId="53E64D6B" w14:textId="1574A45B" w:rsidR="00250F24" w:rsidRPr="001B7945" w:rsidRDefault="00250F24" w:rsidP="00287142">
      <w:pPr>
        <w:ind w:firstLine="720"/>
        <w:jc w:val="both"/>
        <w:rPr>
          <w:i/>
        </w:rPr>
      </w:pPr>
      <w:r w:rsidRPr="00161407">
        <w:t xml:space="preserve">Starea de conservare a arboretului este relativ bună, dar nu corespunde tipului natural fundamental de pădure, care este stejăreto-şleau de luncă. În consecință, conservarea arboretului de frasin are mai mult </w:t>
      </w:r>
      <w:r w:rsidR="007A4AB1">
        <w:t>o importantă</w:t>
      </w:r>
      <w:r w:rsidRPr="00161407">
        <w:t xml:space="preserve"> peisagistică decât un obiectiv ecologic.</w:t>
      </w:r>
      <w:r w:rsidR="00036FA0">
        <w:t xml:space="preserve"> în </w:t>
      </w:r>
      <w:r w:rsidRPr="00161407">
        <w:t xml:space="preserve">urma inventarierilor de flora pentru elaborarea Planului de Management (PM) a </w:t>
      </w:r>
      <w:r w:rsidR="003D4DEB">
        <w:t>rezervați</w:t>
      </w:r>
      <w:r w:rsidRPr="00161407">
        <w:t xml:space="preserve">ei s-a constatat ca, subarboretul este bine reprezentat de specii precum: </w:t>
      </w:r>
      <w:r w:rsidRPr="001B7945">
        <w:rPr>
          <w:i/>
        </w:rPr>
        <w:t>Crataegus monogyna, Rosa canina, Ligustrum vulgare, iar sinuzia ierboasa de Brachipodium sylvaticum, Dactylis polygama, Carex silvatica, Leucojum aestivum, Aegopodium podagraria.</w:t>
      </w:r>
    </w:p>
    <w:p w14:paraId="4534E886" w14:textId="736C894C" w:rsidR="00250F24" w:rsidRPr="00161407" w:rsidRDefault="00250F24" w:rsidP="00287142">
      <w:pPr>
        <w:ind w:firstLine="720"/>
        <w:jc w:val="both"/>
      </w:pPr>
      <w:r w:rsidRPr="00161407">
        <w:t>Fauna zonei este destul de diversă.</w:t>
      </w:r>
      <w:r w:rsidR="00036FA0">
        <w:t xml:space="preserve"> în </w:t>
      </w:r>
      <w:r w:rsidRPr="00161407">
        <w:t xml:space="preserve">urma studiilor de teren intreprinse pentru elaborarea PM a fost identificate </w:t>
      </w:r>
      <w:r w:rsidR="00AE1955">
        <w:t>următoare</w:t>
      </w:r>
      <w:r w:rsidRPr="00161407">
        <w:t>le specii:</w:t>
      </w:r>
    </w:p>
    <w:p w14:paraId="19C930AD" w14:textId="77777777" w:rsidR="00250F24" w:rsidRPr="001B7945" w:rsidRDefault="00250F24" w:rsidP="00287142">
      <w:pPr>
        <w:jc w:val="both"/>
        <w:rPr>
          <w:i/>
        </w:rPr>
      </w:pPr>
      <w:r w:rsidRPr="00184916">
        <w:rPr>
          <w:b/>
          <w:i/>
        </w:rPr>
        <w:t>-păsări</w:t>
      </w:r>
      <w:r w:rsidRPr="00161407">
        <w:t xml:space="preserve">: </w:t>
      </w:r>
      <w:r w:rsidRPr="001B7945">
        <w:rPr>
          <w:i/>
        </w:rPr>
        <w:t>Dendrocopos medius, Upupa epops, Falco vespertinus, F. tinnunculus, Sitta europaea, Luscinia megarhynchos, Parus major,Carduelis carduelis, Phasianus colchicus, Lanius collurio, Sylvia communis, Sylvia atricapilla, Picus viridis, Garrulus glandarius, Sturnus vulgaris, Cuculus canorus, Orilolus oriolus, Fringilla coelebs, Motacilla alba;</w:t>
      </w:r>
    </w:p>
    <w:p w14:paraId="565D2813" w14:textId="77777777" w:rsidR="00250F24" w:rsidRPr="00161407" w:rsidRDefault="00250F24" w:rsidP="00287142">
      <w:pPr>
        <w:jc w:val="both"/>
      </w:pPr>
      <w:r w:rsidRPr="00184916">
        <w:rPr>
          <w:b/>
          <w:i/>
        </w:rPr>
        <w:t>-reptile</w:t>
      </w:r>
      <w:r w:rsidRPr="00161407">
        <w:t xml:space="preserve">:  </w:t>
      </w:r>
      <w:r w:rsidRPr="001B7945">
        <w:rPr>
          <w:i/>
        </w:rPr>
        <w:t>Lacerta viridis, L. agilis</w:t>
      </w:r>
      <w:r w:rsidRPr="00161407">
        <w:t>.</w:t>
      </w:r>
    </w:p>
    <w:p w14:paraId="53276B1D" w14:textId="53EFE763" w:rsidR="00EE0837" w:rsidRDefault="00EE0837" w:rsidP="00287142">
      <w:pPr>
        <w:pStyle w:val="ListParagraph"/>
        <w:tabs>
          <w:tab w:val="left" w:pos="567"/>
          <w:tab w:val="left" w:pos="5730"/>
        </w:tabs>
        <w:ind w:left="1080"/>
        <w:jc w:val="both"/>
      </w:pPr>
    </w:p>
    <w:p w14:paraId="251C5C98" w14:textId="12AB2089" w:rsidR="00D92F00" w:rsidRPr="007C1824" w:rsidRDefault="00A56CF7" w:rsidP="00287142">
      <w:pPr>
        <w:ind w:firstLine="720"/>
        <w:jc w:val="both"/>
        <w:rPr>
          <w:b/>
        </w:rPr>
      </w:pPr>
      <w:r w:rsidRPr="001018D6">
        <w:rPr>
          <w:b/>
        </w:rPr>
        <w:t>P</w:t>
      </w:r>
      <w:r w:rsidR="00D92F00" w:rsidRPr="001018D6">
        <w:rPr>
          <w:b/>
        </w:rPr>
        <w:t>rezen</w:t>
      </w:r>
      <w:r w:rsidR="003004FD">
        <w:rPr>
          <w:b/>
        </w:rPr>
        <w:t>ț</w:t>
      </w:r>
      <w:r w:rsidR="00D92F00" w:rsidRPr="001018D6">
        <w:rPr>
          <w:b/>
        </w:rPr>
        <w:t xml:space="preserve">a, </w:t>
      </w:r>
      <w:r w:rsidR="00AA7473">
        <w:rPr>
          <w:b/>
        </w:rPr>
        <w:t>distribuția</w:t>
      </w:r>
      <w:r w:rsidR="00D92F00" w:rsidRPr="001018D6">
        <w:rPr>
          <w:b/>
        </w:rPr>
        <w:t xml:space="preserve">, </w:t>
      </w:r>
      <w:r w:rsidR="00AA7473">
        <w:rPr>
          <w:b/>
        </w:rPr>
        <w:t>mărime</w:t>
      </w:r>
      <w:r w:rsidR="00D92F00" w:rsidRPr="001018D6">
        <w:rPr>
          <w:b/>
        </w:rPr>
        <w:t>a populațiilor și ecologia speciilor de interes comunitar prezente pe suprafața și în imediata vecinatate a Planului, menționate în formularele standard ale ariilor naturale protejate de interes comunitar</w:t>
      </w:r>
    </w:p>
    <w:p w14:paraId="4C190A49" w14:textId="77777777" w:rsidR="00D92F00" w:rsidRPr="00161407" w:rsidRDefault="00D92F00" w:rsidP="00287142">
      <w:pPr>
        <w:jc w:val="both"/>
      </w:pPr>
    </w:p>
    <w:p w14:paraId="77AC6EE7" w14:textId="124A53DE" w:rsidR="00D92F00" w:rsidRPr="007C1824" w:rsidRDefault="00D92F00" w:rsidP="00287142">
      <w:pPr>
        <w:ind w:firstLine="720"/>
        <w:jc w:val="both"/>
        <w:rPr>
          <w:b/>
        </w:rPr>
      </w:pPr>
      <w:r w:rsidRPr="007C1824">
        <w:rPr>
          <w:b/>
        </w:rPr>
        <w:t>Habitate de interes comunitar delimitate</w:t>
      </w:r>
      <w:r w:rsidR="00036FA0">
        <w:rPr>
          <w:b/>
        </w:rPr>
        <w:t xml:space="preserve"> în </w:t>
      </w:r>
      <w:r w:rsidR="00CA5521">
        <w:rPr>
          <w:b/>
        </w:rPr>
        <w:t xml:space="preserve">ROSCI0103 Lunca </w:t>
      </w:r>
      <w:r w:rsidR="00AA7473">
        <w:rPr>
          <w:b/>
        </w:rPr>
        <w:t>Buzău</w:t>
      </w:r>
      <w:r w:rsidR="00CA5521">
        <w:rPr>
          <w:b/>
        </w:rPr>
        <w:t>lui</w:t>
      </w:r>
    </w:p>
    <w:p w14:paraId="4A3CF834" w14:textId="78368946" w:rsidR="00D92F00" w:rsidRDefault="00D92F00" w:rsidP="00287142">
      <w:pPr>
        <w:ind w:firstLine="720"/>
        <w:jc w:val="both"/>
      </w:pPr>
      <w:r w:rsidRPr="00161407">
        <w:t xml:space="preserve">In Lunca </w:t>
      </w:r>
      <w:r w:rsidR="00AA7473">
        <w:t>Buzău</w:t>
      </w:r>
      <w:r w:rsidRPr="00161407">
        <w:t>lui, prin  fragmentarea vegetației naturale inițiale s-a format un moz</w:t>
      </w:r>
      <w:r>
        <w:t xml:space="preserve">aic de habitate. </w:t>
      </w:r>
    </w:p>
    <w:p w14:paraId="2D2792B3" w14:textId="29E42D41" w:rsidR="00D92F00" w:rsidRPr="00161407" w:rsidRDefault="00D92F00" w:rsidP="00287142">
      <w:pPr>
        <w:ind w:firstLine="720"/>
        <w:jc w:val="both"/>
      </w:pPr>
      <w:r w:rsidRPr="00D92F00">
        <w:rPr>
          <w:b/>
        </w:rPr>
        <w:t>Habitatul 3240</w:t>
      </w:r>
      <w:r w:rsidRPr="00161407">
        <w:t xml:space="preserve"> – cătină albă și Salix elaeagnos ocupă zonele din treimea superioară a sitului, fără a avea o </w:t>
      </w:r>
      <w:r w:rsidR="00AA7473">
        <w:t>distribuție</w:t>
      </w:r>
      <w:r w:rsidRPr="00161407">
        <w:t xml:space="preserve"> continua, fiind întrerupt de sălciișuri. Aval de acest habitat, de-a lungul râului Buzău, apare distribuit habitatul 92A0 – Păduri galerie cu salcie albă și plop alb cu </w:t>
      </w:r>
      <w:r w:rsidR="00AA7473">
        <w:t>distribuție</w:t>
      </w:r>
      <w:r w:rsidRPr="00161407">
        <w:t xml:space="preserve"> până la </w:t>
      </w:r>
      <w:r w:rsidRPr="00161407">
        <w:lastRenderedPageBreak/>
        <w:t xml:space="preserve">limita estică a sitului, în amestec cu habitatul 92D0 – Tufărișurile cu cătină roșie, cu </w:t>
      </w:r>
      <w:r w:rsidR="00AE1955">
        <w:t>suprafețe</w:t>
      </w:r>
      <w:r w:rsidR="007A4AB1">
        <w:t xml:space="preserve"> și </w:t>
      </w:r>
      <w:r w:rsidR="00AA7473">
        <w:t>distribuție</w:t>
      </w:r>
      <w:r w:rsidRPr="00161407">
        <w:t xml:space="preserve"> insulara, aflat în diferite stadii de complexitate.</w:t>
      </w:r>
    </w:p>
    <w:p w14:paraId="62339D64" w14:textId="3CB832D8" w:rsidR="00D92F00" w:rsidRPr="00161407" w:rsidRDefault="00D92F00" w:rsidP="00287142">
      <w:pPr>
        <w:jc w:val="both"/>
      </w:pPr>
      <w:r w:rsidRPr="00161407">
        <w:t xml:space="preserve">3240 Vegetaţie lemnoasă cu Salix elaeagnos </w:t>
      </w:r>
      <w:r>
        <w:t xml:space="preserve">apare </w:t>
      </w:r>
      <w:r w:rsidRPr="00161407">
        <w:t xml:space="preserve">de-a lungul cursurilor de apă montane  </w:t>
      </w:r>
    </w:p>
    <w:p w14:paraId="7129E04A" w14:textId="77777777" w:rsidR="00D92F00" w:rsidRPr="00161407" w:rsidRDefault="00D92F00" w:rsidP="00287142">
      <w:pPr>
        <w:jc w:val="both"/>
      </w:pPr>
      <w:r w:rsidRPr="00161407">
        <w:t>Asociația se instalează în locul pădurilor defrișate, dezvoltându-se un strat compact de arbuști (Crataegus monogyna, Prunus spinosa care insotesc tufele de cătina albă). În Lunca Buzăului este prezentă mai ales pe ostroavele din sectorul Păltineni-Mlăjet-Sibiciu.</w:t>
      </w:r>
    </w:p>
    <w:p w14:paraId="6E8E645A" w14:textId="6DA8C979" w:rsidR="00D92F00" w:rsidRPr="00161407" w:rsidRDefault="00D92F00" w:rsidP="00287142">
      <w:pPr>
        <w:jc w:val="both"/>
      </w:pPr>
      <w:r w:rsidRPr="00161407">
        <w:t xml:space="preserve">Suprafața ocupată de acest habitat la nivelul sitului Natura 2000 Lunca Buzăului este estimata la 3,19 ha, adică 0,005 % din </w:t>
      </w:r>
      <w:r w:rsidR="003D4DEB">
        <w:t>suprafața</w:t>
      </w:r>
      <w:r w:rsidRPr="00161407">
        <w:t xml:space="preserve"> sitului. </w:t>
      </w:r>
    </w:p>
    <w:p w14:paraId="67ACB911" w14:textId="01834FCE" w:rsidR="00D92F00" w:rsidRPr="00D92F00" w:rsidRDefault="00D92F00" w:rsidP="00287142">
      <w:pPr>
        <w:jc w:val="both"/>
        <w:rPr>
          <w:b/>
        </w:rPr>
      </w:pPr>
      <w:r w:rsidRPr="00161407">
        <w:t xml:space="preserve"> </w:t>
      </w:r>
      <w:r>
        <w:tab/>
      </w:r>
      <w:r w:rsidRPr="00D92F00">
        <w:rPr>
          <w:b/>
        </w:rPr>
        <w:t xml:space="preserve">92A0 Păduri-galerii (zăvoaie) de Salix alba şi Populus alba  </w:t>
      </w:r>
    </w:p>
    <w:p w14:paraId="6844C26D" w14:textId="5484E0F4" w:rsidR="00D92F00" w:rsidRPr="00161407" w:rsidRDefault="00D92F00" w:rsidP="00287142">
      <w:pPr>
        <w:ind w:firstLine="720"/>
        <w:jc w:val="both"/>
      </w:pPr>
      <w:r w:rsidRPr="00161407">
        <w:t>În acest habitat sunt incluse pădurile de plop alb, pure sau amestecate cu salcie albă, care se dezvoltă pe soluri aluviale mai evoluate şi sunt edificate printr-un</w:t>
      </w:r>
      <w:r w:rsidR="00A70C3D">
        <w:t xml:space="preserve"> număr </w:t>
      </w:r>
      <w:r w:rsidRPr="00161407">
        <w:t xml:space="preserve">mai mare de specii. Dintre acestea se remarcă Fraxinus angustifolia, Vitis vinifera subsp. sylvestris, Galium rubioides şi unele transgresive din clasele Querco-Fagetea şi Quercetea pubescentis, precum Ulmus laevis, U. minor, Acer campestre, Brachypodium sylvaticum, Asparagus verticillatus, A. tenuifolius, A. officinalis.  </w:t>
      </w:r>
    </w:p>
    <w:p w14:paraId="30E3B61A" w14:textId="2F4BA5D1" w:rsidR="00D92F00" w:rsidRPr="00161407" w:rsidRDefault="00D92F00" w:rsidP="001018D6">
      <w:pPr>
        <w:jc w:val="both"/>
      </w:pPr>
      <w:r w:rsidRPr="00161407">
        <w:t>În Lunca Buzăului acest tip de habitat se dezvolta pe soluri aluviale, sub forma unui cordon, mai ales în zona de influență a apelor mari. Din acest motiv nu sunt compacte, mai ales</w:t>
      </w:r>
      <w:r w:rsidR="00036FA0">
        <w:t xml:space="preserve"> în </w:t>
      </w:r>
      <w:r w:rsidRPr="00161407">
        <w:t xml:space="preserve">zona din aval, și sunt fragmentate de plantații forestiere de plop negru și salcâm. </w:t>
      </w:r>
    </w:p>
    <w:p w14:paraId="2ACDC981" w14:textId="4B6E9B64" w:rsidR="00D92F00" w:rsidRPr="00161407" w:rsidRDefault="00D92F00" w:rsidP="001018D6">
      <w:pPr>
        <w:jc w:val="both"/>
      </w:pPr>
      <w:r w:rsidRPr="00161407">
        <w:t xml:space="preserve">În Lunca </w:t>
      </w:r>
      <w:r w:rsidR="00AA7473">
        <w:t>Buzău</w:t>
      </w:r>
      <w:r w:rsidRPr="00161407">
        <w:t>lui acest habitat are cea mai mare răspândire în comparație cu celelalte habitate Natura 2000 și prezintă variații în privința asociațiilor vegetale: în sectoarele cu mal argilos-mâlos (ex. Găvănești) apare o bordura de stuf (subasociația phragmitetosum în cadrul asociației Salicetum albae-fragilis); pe terasa joasă (ex. Săgeata) asociația reprezintă probabil un rest, mai aridizat al unei formatiuni altadată umedă, formată doar din plop alb și negru și salcie albă, delimitată de o plantație de salcâm. Totodată, este evidentă întrepatrunderea cu habitatul 92D0, mai ales intre Cândești</w:t>
      </w:r>
      <w:r w:rsidR="007A4AB1">
        <w:t xml:space="preserve"> și </w:t>
      </w:r>
      <w:r w:rsidRPr="00161407">
        <w:t xml:space="preserve">Săpoca. Suprafața ocupată de acest habitat la nivelul sitului este de  128,37 ha (1,84 % din suprafața totală a sitului) conform estimarilor Planului de management al sitului. </w:t>
      </w:r>
    </w:p>
    <w:p w14:paraId="33B82D56" w14:textId="77777777" w:rsidR="00D92F00" w:rsidRPr="00161407" w:rsidRDefault="00D92F00" w:rsidP="001018D6">
      <w:pPr>
        <w:jc w:val="both"/>
      </w:pPr>
      <w:r w:rsidRPr="00161407">
        <w:t xml:space="preserve">92D0 Galerii şi tufărişuri sud-europene de luncă (Nerio-Tamaricetea şi Securinegion tinctoriae) </w:t>
      </w:r>
    </w:p>
    <w:p w14:paraId="3BAFFD0E" w14:textId="1F93B3F4" w:rsidR="00D92F00" w:rsidRPr="00D437D5" w:rsidRDefault="00D92F00" w:rsidP="001018D6">
      <w:pPr>
        <w:ind w:firstLine="720"/>
        <w:jc w:val="both"/>
        <w:rPr>
          <w:i/>
        </w:rPr>
      </w:pPr>
      <w:r w:rsidRPr="00161407">
        <w:t>În aria protejată Lunca Buzăului, sectorul  favorabil instalării acestui tip de habitat este  mai ales</w:t>
      </w:r>
      <w:r w:rsidR="00036FA0">
        <w:t xml:space="preserve"> în </w:t>
      </w:r>
      <w:r w:rsidRPr="00161407">
        <w:t xml:space="preserve">aval de municipiul Buzău. Pentru zăvoaiele râului Buzău sunt citate specii halofile ca </w:t>
      </w:r>
      <w:r w:rsidRPr="00D437D5">
        <w:rPr>
          <w:i/>
        </w:rPr>
        <w:t xml:space="preserve">Artemisia maritima ssp salina, Atriplex hastata, Chenopodium glaucum, Festuca pseudovina, Spergularia maritima, Crispsis aculeata, Juncus gerardii. </w:t>
      </w:r>
    </w:p>
    <w:p w14:paraId="698BE07E" w14:textId="327D896C" w:rsidR="00D92F00" w:rsidRPr="00161407" w:rsidRDefault="00D92F00" w:rsidP="001018D6">
      <w:pPr>
        <w:ind w:firstLine="720"/>
        <w:jc w:val="both"/>
      </w:pPr>
      <w:r w:rsidRPr="00161407">
        <w:t>Suprafața ocupată de acest habitat la nivelul sitului este de  385,45 ha (5,51 % din suprafața totală a sitului) conform estimarilor realizate</w:t>
      </w:r>
      <w:r w:rsidR="00036FA0">
        <w:t xml:space="preserve"> în </w:t>
      </w:r>
      <w:r w:rsidRPr="00161407">
        <w:t>planul de management al sitului.</w:t>
      </w:r>
    </w:p>
    <w:p w14:paraId="36303CE2" w14:textId="77777777" w:rsidR="00D92F00" w:rsidRPr="00161407" w:rsidRDefault="00D92F00" w:rsidP="001018D6">
      <w:pPr>
        <w:jc w:val="both"/>
      </w:pPr>
      <w:r w:rsidRPr="00161407">
        <w:t xml:space="preserve">1530* Mlaştini şi stepe sărăturate panonice  </w:t>
      </w:r>
    </w:p>
    <w:p w14:paraId="739C6E49" w14:textId="499F9A81" w:rsidR="00D92F00" w:rsidRPr="00161407" w:rsidRDefault="00D92F00" w:rsidP="001018D6">
      <w:pPr>
        <w:ind w:firstLine="720"/>
        <w:jc w:val="both"/>
      </w:pPr>
      <w:r w:rsidRPr="00161407">
        <w:t>În aria  protejată Lunca Buzăului Habitatul 1530* este puțin reprezentat în sit, reprezentând doar o enclavă a vegetației stepice halofile prezentă astazi mai ales</w:t>
      </w:r>
      <w:r w:rsidR="00036FA0">
        <w:t xml:space="preserve"> în </w:t>
      </w:r>
      <w:r w:rsidRPr="00161407">
        <w:t xml:space="preserve">bazinul Calmațuiului și în perimetrele Balta Albă și Amara (făcând referire doar la zone apropiate de Lunca Buzăului). La nivelul Luncii Buzăului, acest habitat este reprezentat de pajiști pe soluri slab sărăturate și semiaride,  pășunate moderat.  </w:t>
      </w:r>
    </w:p>
    <w:p w14:paraId="533FCB99" w14:textId="6AF51AA6" w:rsidR="00D92F00" w:rsidRPr="00D437D5" w:rsidRDefault="00D92F00" w:rsidP="001018D6">
      <w:pPr>
        <w:ind w:firstLine="720"/>
        <w:jc w:val="both"/>
        <w:rPr>
          <w:i/>
        </w:rPr>
      </w:pPr>
      <w:r w:rsidRPr="00161407">
        <w:t xml:space="preserve">Asociația identificată este Achilleo-Festucetum pseudovinae, cu specia edificatoare </w:t>
      </w:r>
      <w:r w:rsidRPr="00D437D5">
        <w:rPr>
          <w:i/>
        </w:rPr>
        <w:t>Festuca pseudovina</w:t>
      </w:r>
      <w:r w:rsidRPr="00161407">
        <w:t xml:space="preserve"> și elemente indicatoare </w:t>
      </w:r>
      <w:r w:rsidRPr="00D437D5">
        <w:rPr>
          <w:i/>
        </w:rPr>
        <w:t>Achillea setacea și Achillea collina</w:t>
      </w:r>
      <w:r w:rsidRPr="00161407">
        <w:t>. Habitatul tipic a fost identificat la punctele de confluență cu râurile Câlnău și Slănic și pe panta digului de la Berca, aici vegetația fiind folosită ca suport de un</w:t>
      </w:r>
      <w:r w:rsidR="00A70C3D">
        <w:t xml:space="preserve"> număr </w:t>
      </w:r>
      <w:r w:rsidRPr="00161407">
        <w:t xml:space="preserve">foarte mare de gasteropode din specia </w:t>
      </w:r>
      <w:r w:rsidRPr="00D437D5">
        <w:rPr>
          <w:i/>
        </w:rPr>
        <w:t>Helicella obvia</w:t>
      </w:r>
      <w:r w:rsidRPr="00161407">
        <w:t xml:space="preserve"> (cel puțin pentru sudul</w:t>
      </w:r>
      <w:r w:rsidR="007A4AB1">
        <w:t xml:space="preserve"> și </w:t>
      </w:r>
      <w:r w:rsidRPr="00161407">
        <w:t>sud-estul Romaniei, acest gasteropod este caracteristic habitatului 1530*</w:t>
      </w:r>
      <w:r w:rsidR="007A4AB1">
        <w:t xml:space="preserve"> și </w:t>
      </w:r>
      <w:r w:rsidRPr="00161407">
        <w:t xml:space="preserve">nu </w:t>
      </w:r>
      <w:r w:rsidRPr="00D437D5">
        <w:rPr>
          <w:i/>
        </w:rPr>
        <w:t xml:space="preserve">Helicopsis striata).  </w:t>
      </w:r>
    </w:p>
    <w:p w14:paraId="517287C5" w14:textId="77777777" w:rsidR="00D92F00" w:rsidRPr="00D437D5" w:rsidRDefault="00D92F00" w:rsidP="001018D6">
      <w:pPr>
        <w:ind w:firstLine="720"/>
        <w:jc w:val="both"/>
        <w:rPr>
          <w:i/>
        </w:rPr>
      </w:pPr>
      <w:r w:rsidRPr="00161407">
        <w:t xml:space="preserve">La Bentu a fost identificată o asociație asemănătoare situată la marginea dinspre râu a unei pajiști invadate de </w:t>
      </w:r>
      <w:r w:rsidRPr="00D437D5">
        <w:rPr>
          <w:i/>
        </w:rPr>
        <w:t xml:space="preserve">Elaeagnos angustifolia, Eryngium campestre, Polygonum aviculare și Plantago media.  </w:t>
      </w:r>
    </w:p>
    <w:p w14:paraId="31CF6C94" w14:textId="77777777" w:rsidR="00D92F00" w:rsidRPr="00161407" w:rsidRDefault="00D92F00" w:rsidP="001018D6">
      <w:pPr>
        <w:ind w:firstLine="720"/>
        <w:jc w:val="both"/>
      </w:pPr>
      <w:r w:rsidRPr="00161407">
        <w:t xml:space="preserve">Suprafața ocupată la nivelul sitului este de 2,03 ha (0,03  % din suprafața totală a sitului). </w:t>
      </w:r>
    </w:p>
    <w:p w14:paraId="7D8545B3" w14:textId="77777777" w:rsidR="00D92F00" w:rsidRPr="00D437D5" w:rsidRDefault="00D92F00" w:rsidP="001018D6">
      <w:pPr>
        <w:jc w:val="both"/>
        <w:rPr>
          <w:i/>
        </w:rPr>
      </w:pPr>
      <w:r w:rsidRPr="00161407">
        <w:t xml:space="preserve">3130 Ape stătătoare oligotrofe până la mezotrofe cu vegetație din </w:t>
      </w:r>
      <w:r w:rsidRPr="00D437D5">
        <w:rPr>
          <w:i/>
        </w:rPr>
        <w:t>Littorelletea uniflorae</w:t>
      </w:r>
      <w:r w:rsidRPr="00161407">
        <w:t xml:space="preserve"> și/sau </w:t>
      </w:r>
      <w:r w:rsidRPr="00D437D5">
        <w:rPr>
          <w:i/>
        </w:rPr>
        <w:t xml:space="preserve">Isoëto-Nanojuncetea </w:t>
      </w:r>
    </w:p>
    <w:p w14:paraId="7CCFDF5B" w14:textId="77777777" w:rsidR="00D92F00" w:rsidRPr="00161407" w:rsidRDefault="00D92F00" w:rsidP="001018D6">
      <w:pPr>
        <w:ind w:firstLine="720"/>
        <w:jc w:val="both"/>
      </w:pPr>
      <w:r w:rsidRPr="00161407">
        <w:lastRenderedPageBreak/>
        <w:t>Pe teritoriul sitului ROSCI0103 Lunca Buzăului, habitatul de apă dulce 3130 Ape oligotrofe din câmpii nisipoase, cu un conţinut foarte redus de minerale (</w:t>
      </w:r>
      <w:r w:rsidRPr="00D437D5">
        <w:rPr>
          <w:i/>
        </w:rPr>
        <w:t>Littorelletalia uniflorae</w:t>
      </w:r>
      <w:r w:rsidRPr="00161407">
        <w:t xml:space="preserve">), a fost identificat pe o suprafaţă de 42 m2 în sectorul Mărunţişu, sub malul stâng al Buzăului, pe o plajă de mâl;  Conform Formularului Standard de caracterizare al ROSCI0103 Lunca Buzăului, procentul din aria protejată acoperită de acest habitat reprezentă 0,01 % însă procentul real, calculat pe baza rezultatelor cartărilor efectuate în teren este mult mai mic (0,00006%)-conform estimarilor planului de management. Plaja de mâl este protejată de un mic ostrov şi pare a fi permanent umedă, inundată periodic. Nu a fost găsită specia </w:t>
      </w:r>
      <w:r w:rsidRPr="00D437D5">
        <w:rPr>
          <w:i/>
        </w:rPr>
        <w:t>Eleocharis carniolica</w:t>
      </w:r>
      <w:r w:rsidRPr="00161407">
        <w:t xml:space="preserve"> dar prezenţa acestui „rest” de habitat ne arată că au existat condiţii pentru aceasta specie.  </w:t>
      </w:r>
    </w:p>
    <w:p w14:paraId="4DB8A583" w14:textId="1FF534DE" w:rsidR="00D92F00" w:rsidRPr="00161407" w:rsidRDefault="00D92F00" w:rsidP="001018D6">
      <w:pPr>
        <w:ind w:firstLine="720"/>
        <w:jc w:val="both"/>
      </w:pPr>
      <w:r w:rsidRPr="00161407">
        <w:t xml:space="preserve">Din cauza modificării regimului hidrologic al luncii, printr-un proces lent de eutrofizare, speciile din </w:t>
      </w:r>
      <w:r w:rsidRPr="00D437D5">
        <w:rPr>
          <w:i/>
        </w:rPr>
        <w:t>Littorelletea uniflorae</w:t>
      </w:r>
      <w:r w:rsidRPr="00161407">
        <w:t xml:space="preserve"> au dispărut, fiind înlocuite cu specii cu valoare conservativă redusă, cauze care au determinat probabil</w:t>
      </w:r>
      <w:r w:rsidR="007A4AB1">
        <w:t xml:space="preserve"> și </w:t>
      </w:r>
      <w:r w:rsidRPr="00161407">
        <w:t xml:space="preserve">dispariței din sit, a speciei </w:t>
      </w:r>
      <w:r w:rsidRPr="00D437D5">
        <w:rPr>
          <w:i/>
        </w:rPr>
        <w:t>Eleocharis carniolica</w:t>
      </w:r>
      <w:r w:rsidRPr="00161407">
        <w:t>.</w:t>
      </w:r>
      <w:r w:rsidR="00036FA0">
        <w:t xml:space="preserve"> în </w:t>
      </w:r>
      <w:r w:rsidRPr="00161407">
        <w:t xml:space="preserve">Lunca Buzăului,  habitatul 3130 este reprezentat de specii ale clasei Isoeto-Nanojunctea, asociaţiile Cyperetum flavescenti şi  Juncetum bufonii iar tipul de habitat corespunzător conform clasificării Habitatelor din România este  R2211- Comunităţi danubiene cu Cyperus fuscus şi C. flavescens (Planul de management al </w:t>
      </w:r>
      <w:r w:rsidR="00CA5521">
        <w:t xml:space="preserve">ROSCI0103 Lunca </w:t>
      </w:r>
      <w:r w:rsidR="00AA7473">
        <w:t>Buzău</w:t>
      </w:r>
      <w:r w:rsidR="00CA5521">
        <w:t>lui</w:t>
      </w:r>
      <w:r w:rsidRPr="00161407">
        <w:t xml:space="preserve">).  </w:t>
      </w:r>
    </w:p>
    <w:p w14:paraId="3FB26B61" w14:textId="77777777" w:rsidR="00D92F00" w:rsidRPr="00D437D5" w:rsidRDefault="00D92F00" w:rsidP="001018D6">
      <w:pPr>
        <w:ind w:firstLine="720"/>
        <w:jc w:val="both"/>
        <w:rPr>
          <w:i/>
        </w:rPr>
      </w:pPr>
      <w:r w:rsidRPr="00D92F00">
        <w:rPr>
          <w:b/>
        </w:rPr>
        <w:t>91E0* Păduri aluviale cu Alnus glutinosa şi Fraxinus excelsior (Alno-Padion, Alnion incanae, Salicion albae)</w:t>
      </w:r>
      <w:r>
        <w:t xml:space="preserve">  are c</w:t>
      </w:r>
      <w:r w:rsidRPr="00161407">
        <w:t>orespondență conform Clasificării Habitatelor din România (Doniță și colab., 2005) - R 4402 Păduri daco-getice de lunci colinare de anin negru (</w:t>
      </w:r>
      <w:r w:rsidRPr="00D437D5">
        <w:rPr>
          <w:i/>
        </w:rPr>
        <w:t>Alnus glutinosa</w:t>
      </w:r>
      <w:r w:rsidRPr="00161407">
        <w:t xml:space="preserve">) cu </w:t>
      </w:r>
      <w:r w:rsidRPr="00D437D5">
        <w:rPr>
          <w:i/>
        </w:rPr>
        <w:t xml:space="preserve">Stellaria nemorum. </w:t>
      </w:r>
    </w:p>
    <w:p w14:paraId="3ACE4B72" w14:textId="69A426FC" w:rsidR="00D92F00" w:rsidRPr="00161407" w:rsidRDefault="00D92F00" w:rsidP="001018D6">
      <w:pPr>
        <w:ind w:firstLine="720"/>
        <w:jc w:val="both"/>
      </w:pPr>
      <w:r w:rsidRPr="00161407">
        <w:t>Pădurea formează un culoar în lungul</w:t>
      </w:r>
      <w:r w:rsidR="009D20F1">
        <w:t xml:space="preserve"> râului </w:t>
      </w:r>
      <w:r w:rsidR="00AA7473">
        <w:t>Buzău</w:t>
      </w:r>
      <w:r w:rsidRPr="00161407">
        <w:t xml:space="preserve">, pe ambele maluri, în al doilea fragment al sitului (din amonte în aval) și este formată din </w:t>
      </w:r>
      <w:r w:rsidRPr="00D437D5">
        <w:rPr>
          <w:i/>
        </w:rPr>
        <w:t>Alnus glutinosa, Salix alba, Salix fragilis, Populus alba</w:t>
      </w:r>
      <w:r w:rsidRPr="00161407">
        <w:t xml:space="preserve">, cu un strat compact de </w:t>
      </w:r>
      <w:r w:rsidRPr="00D437D5">
        <w:rPr>
          <w:i/>
        </w:rPr>
        <w:t>Rubus caesius</w:t>
      </w:r>
      <w:r w:rsidRPr="00161407">
        <w:t xml:space="preserve"> și tufe rare de </w:t>
      </w:r>
      <w:r w:rsidRPr="00D437D5">
        <w:rPr>
          <w:i/>
        </w:rPr>
        <w:t>Crataegus monogyna</w:t>
      </w:r>
      <w:r w:rsidRPr="00161407">
        <w:t xml:space="preserve">. Aici, habitatul are aspect de pădure densă, întunecoasă, umedă. </w:t>
      </w:r>
    </w:p>
    <w:p w14:paraId="17311AC6" w14:textId="77777777" w:rsidR="00D92F00" w:rsidRPr="00161407" w:rsidRDefault="00D92F00" w:rsidP="001018D6">
      <w:pPr>
        <w:ind w:firstLine="720"/>
        <w:jc w:val="both"/>
      </w:pPr>
      <w:r w:rsidRPr="00161407">
        <w:t xml:space="preserve">În lunca inferioara a Buzăului habitatul este reprezentat de asociaţia Salicetum albae-fragilis, comună şi pentru habitatul 92A0.  Asociaţia Salicetum albae-fragilis este de tip mezo-higrofil şi se instalează pe soluri aluviale, formând zăvoaie pe malurile râurilor. Stratul ierbos este bogat iar stratul arbuştior este variabil. Poate conţine elemente din clasa Querco-Fagetea.  </w:t>
      </w:r>
    </w:p>
    <w:p w14:paraId="51DCE6E9" w14:textId="6FBB5486" w:rsidR="00D92F00" w:rsidRPr="00161407" w:rsidRDefault="00D92F00" w:rsidP="001018D6">
      <w:pPr>
        <w:ind w:firstLine="720"/>
        <w:jc w:val="both"/>
      </w:pPr>
      <w:r w:rsidRPr="00161407">
        <w:t>Habitatele 92A0 şi 91E0* se suprapun parţial şi se recomandă includerea în 92A0 a pădurilor de plop alb în amestec cu salcie albă – păduri galerie, pe soluri mai usoare</w:t>
      </w:r>
      <w:r w:rsidR="007A4AB1">
        <w:t xml:space="preserve"> și </w:t>
      </w:r>
      <w:r w:rsidRPr="00161407">
        <w:t xml:space="preserve">cu stratul de arbusti foarte bine dezvoltat – este un habitat pionier. Habitatul 91E0* se dezvoltă pe soluri stabilizate, stratul de arbusti slab dezvoltat sau lipseşte, aspect mai pregnant de pădure şi nu de zăvoi.  </w:t>
      </w:r>
    </w:p>
    <w:p w14:paraId="22934F57" w14:textId="274D0EBE" w:rsidR="00D92F00" w:rsidRPr="00161407" w:rsidRDefault="00D92F00" w:rsidP="001018D6">
      <w:pPr>
        <w:ind w:firstLine="720"/>
        <w:jc w:val="both"/>
        <w:rPr>
          <w:highlight w:val="yellow"/>
        </w:rPr>
      </w:pPr>
      <w:r w:rsidRPr="00161407">
        <w:t xml:space="preserve"> În aval de ce-a de-a</w:t>
      </w:r>
      <w:r w:rsidR="00A31558">
        <w:t xml:space="preserve"> două </w:t>
      </w:r>
      <w:r w:rsidRPr="00161407">
        <w:t>porţiune a sitului, habitatul 91E0 este reprezentat de asociaţia Salicetum albae, plopul negru fiind semnificativ şi de Telekio speciosae-Alnetum incanae.</w:t>
      </w:r>
    </w:p>
    <w:p w14:paraId="08577627" w14:textId="77777777" w:rsidR="00D92F00" w:rsidRPr="00161407" w:rsidRDefault="00D92F00" w:rsidP="001018D6">
      <w:pPr>
        <w:ind w:firstLine="720"/>
        <w:jc w:val="both"/>
      </w:pPr>
      <w:r w:rsidRPr="00161407">
        <w:t xml:space="preserve">Suprafața totală care este acoperită de acest tip de habitat în cadul sitului Lunca Buzăului este de 7,54 ha (0,11 % din suprafața totală). </w:t>
      </w:r>
    </w:p>
    <w:p w14:paraId="1E5C7CD4" w14:textId="73EDD9E0" w:rsidR="00D92F00" w:rsidRPr="00D92F00" w:rsidRDefault="00D92F00" w:rsidP="001018D6">
      <w:pPr>
        <w:ind w:firstLine="720"/>
        <w:jc w:val="both"/>
        <w:rPr>
          <w:b/>
        </w:rPr>
      </w:pPr>
      <w:r w:rsidRPr="00D92F00">
        <w:rPr>
          <w:b/>
        </w:rPr>
        <w:t xml:space="preserve">91F0 </w:t>
      </w:r>
      <w:r w:rsidR="003D4DEB">
        <w:rPr>
          <w:b/>
        </w:rPr>
        <w:t>Păduri</w:t>
      </w:r>
      <w:r w:rsidRPr="00D92F00">
        <w:rPr>
          <w:b/>
        </w:rPr>
        <w:t xml:space="preserve"> mixte de luncă de Quercus robur, Ulmus laevis și Ulmus minor, Fraxinus excelsior sau Fraxinus angustifolia din lungul marilor râuri (Ulmenion minoris) </w:t>
      </w:r>
    </w:p>
    <w:p w14:paraId="5D2D8F81" w14:textId="77777777" w:rsidR="00D92F00" w:rsidRPr="00161407" w:rsidRDefault="00D92F00" w:rsidP="001018D6">
      <w:pPr>
        <w:jc w:val="both"/>
      </w:pPr>
      <w:r w:rsidRPr="00161407">
        <w:t xml:space="preserve">Corespondenţa fitosociologică: Fraxino danubialis-Ulmetum </w:t>
      </w:r>
    </w:p>
    <w:p w14:paraId="37E7346F" w14:textId="25994251" w:rsidR="00D92F00" w:rsidRPr="00161407" w:rsidRDefault="00D92F00" w:rsidP="001018D6">
      <w:pPr>
        <w:ind w:firstLine="720"/>
        <w:jc w:val="both"/>
      </w:pPr>
      <w:r w:rsidRPr="00161407">
        <w:t>La Poșta</w:t>
      </w:r>
      <w:r>
        <w:t>,</w:t>
      </w:r>
      <w:r w:rsidRPr="00161407">
        <w:t xml:space="preserve"> habitatul este format din două benzi de pădure, un amestec de frasin şi stejar, cu o bordură compactă de </w:t>
      </w:r>
      <w:r w:rsidRPr="00D437D5">
        <w:rPr>
          <w:i/>
        </w:rPr>
        <w:t>Crataegus monogyna şi Prunus spinos</w:t>
      </w:r>
      <w:r w:rsidRPr="00161407">
        <w:t xml:space="preserve">a.  </w:t>
      </w:r>
    </w:p>
    <w:p w14:paraId="3BD367BB" w14:textId="77777777" w:rsidR="00D92F00" w:rsidRPr="00161407" w:rsidRDefault="00D92F00" w:rsidP="001018D6">
      <w:pPr>
        <w:jc w:val="both"/>
      </w:pPr>
      <w:r w:rsidRPr="00161407">
        <w:t xml:space="preserve">Suprafața ocupată de habitatul 91F0 la nivelul sitului este de 1,89 ha (0,03 % din suprafața totală a sitului). </w:t>
      </w:r>
    </w:p>
    <w:p w14:paraId="383F4FDE" w14:textId="77777777" w:rsidR="00D92F00" w:rsidRPr="00D92F00" w:rsidRDefault="00D92F00" w:rsidP="001018D6">
      <w:pPr>
        <w:ind w:firstLine="720"/>
        <w:jc w:val="both"/>
        <w:rPr>
          <w:b/>
        </w:rPr>
      </w:pPr>
      <w:r w:rsidRPr="00D92F00">
        <w:rPr>
          <w:b/>
        </w:rPr>
        <w:t xml:space="preserve">62C0* Stepe ponto-sarmatice </w:t>
      </w:r>
    </w:p>
    <w:p w14:paraId="6FE7D6CE" w14:textId="7F15B845" w:rsidR="00D92F00" w:rsidRPr="00161407" w:rsidRDefault="00D92F00" w:rsidP="001018D6">
      <w:pPr>
        <w:ind w:firstLine="720"/>
        <w:jc w:val="both"/>
      </w:pPr>
      <w:r w:rsidRPr="00161407">
        <w:t xml:space="preserve">Corespunde tipurilor  R3418 Pajisti ponto-panonice de </w:t>
      </w:r>
      <w:r w:rsidRPr="00D437D5">
        <w:rPr>
          <w:i/>
        </w:rPr>
        <w:t>Agropyron cristatum</w:t>
      </w:r>
      <w:r w:rsidR="007A4AB1">
        <w:rPr>
          <w:i/>
        </w:rPr>
        <w:t xml:space="preserve"> și </w:t>
      </w:r>
      <w:r w:rsidRPr="00D437D5">
        <w:rPr>
          <w:i/>
        </w:rPr>
        <w:t>Kochia prostrata</w:t>
      </w:r>
      <w:r w:rsidRPr="00161407">
        <w:t xml:space="preserve"> – (corespondența fitosociologică  Agropyretum pectiniforme), respectiv R3420 Pajisti vestpontice de </w:t>
      </w:r>
      <w:r w:rsidRPr="00D437D5">
        <w:rPr>
          <w:i/>
        </w:rPr>
        <w:t>Poa bulbosa, Artemisia austriaca, Cynodon dactylon</w:t>
      </w:r>
      <w:r w:rsidR="007A4AB1">
        <w:rPr>
          <w:i/>
        </w:rPr>
        <w:t xml:space="preserve"> și </w:t>
      </w:r>
      <w:r w:rsidRPr="00D437D5">
        <w:rPr>
          <w:i/>
        </w:rPr>
        <w:t>Poa angustifolia</w:t>
      </w:r>
      <w:r w:rsidRPr="00161407">
        <w:t xml:space="preserve"> (corespondență fitosociologică: Artemisio austriacae-Poetum bulbosae) conform Clasificării Habitatelor din România (Doniță și colab., 2005). </w:t>
      </w:r>
    </w:p>
    <w:p w14:paraId="2C2890E7" w14:textId="77777777" w:rsidR="00D92F00" w:rsidRPr="00161407" w:rsidRDefault="00D92F00" w:rsidP="001018D6">
      <w:pPr>
        <w:ind w:firstLine="720"/>
        <w:jc w:val="both"/>
      </w:pPr>
      <w:r w:rsidRPr="00161407">
        <w:lastRenderedPageBreak/>
        <w:t xml:space="preserve">Habitatul 62C0 de la Bentu este localizat sub forma unor insule, într-un mozaic de habitate format din parcele forestiere de plop și salcâm, tufărișuri cu </w:t>
      </w:r>
      <w:r w:rsidRPr="00D437D5">
        <w:rPr>
          <w:i/>
        </w:rPr>
        <w:t>Tamarix și Prunus spinosa</w:t>
      </w:r>
      <w:r w:rsidRPr="00161407">
        <w:t xml:space="preserve">, pășuni invadate de </w:t>
      </w:r>
      <w:r w:rsidRPr="00D437D5">
        <w:rPr>
          <w:i/>
        </w:rPr>
        <w:t>Elaeagnos angustifolia</w:t>
      </w:r>
      <w:r w:rsidRPr="00161407">
        <w:t xml:space="preserve">, porțiuni mai umede, cu stuf.  </w:t>
      </w:r>
    </w:p>
    <w:p w14:paraId="2B4BAF55" w14:textId="77777777" w:rsidR="00D92F00" w:rsidRPr="00161407" w:rsidRDefault="00D92F00" w:rsidP="001018D6">
      <w:pPr>
        <w:ind w:firstLine="720"/>
        <w:jc w:val="both"/>
      </w:pPr>
      <w:r w:rsidRPr="00161407">
        <w:t xml:space="preserve">La Săgeata habitatul 62C0 se prezintă sub forma unei benzi situate la limita dintre pădurea de plop și salcie și o fostă pășune, invadată de </w:t>
      </w:r>
      <w:r w:rsidRPr="00D437D5">
        <w:rPr>
          <w:i/>
        </w:rPr>
        <w:t>Elaeagnos angustifolia</w:t>
      </w:r>
      <w:r w:rsidRPr="00161407">
        <w:t xml:space="preserve">. La Gura Câlnăului acest habitat înconjoară rămășițele habitatului 1530 și are aspect insular, dezvoltat pe un teren denivelat, la ieșirea din localitate. </w:t>
      </w:r>
    </w:p>
    <w:p w14:paraId="11921950" w14:textId="77777777" w:rsidR="00D92F00" w:rsidRPr="00161407" w:rsidRDefault="00D92F00" w:rsidP="001018D6">
      <w:pPr>
        <w:ind w:firstLine="720"/>
        <w:jc w:val="both"/>
      </w:pPr>
      <w:r w:rsidRPr="00161407">
        <w:t>Suprafața ocupată de habitatul 62C0* la nivelul sitului este de 4,47  ha (0,064% din suprafața sitului).</w:t>
      </w:r>
    </w:p>
    <w:p w14:paraId="2CE1C5D7" w14:textId="0F078891" w:rsidR="00D92F00" w:rsidRPr="00D92F00" w:rsidRDefault="00D92F00" w:rsidP="001018D6">
      <w:pPr>
        <w:jc w:val="both"/>
        <w:rPr>
          <w:b/>
        </w:rPr>
      </w:pPr>
      <w:r>
        <w:tab/>
      </w:r>
      <w:r w:rsidRPr="00D92F00">
        <w:rPr>
          <w:b/>
        </w:rPr>
        <w:t xml:space="preserve">6430 Comunități de lizieră cu ierburi înalte higrofile de la câmpie și din etajul montan, până în cel alpin </w:t>
      </w:r>
    </w:p>
    <w:p w14:paraId="6C6F9049" w14:textId="1A6F6CCA" w:rsidR="00D92F00" w:rsidRPr="00161407" w:rsidRDefault="00D92F00" w:rsidP="001018D6">
      <w:pPr>
        <w:ind w:firstLine="720"/>
        <w:jc w:val="both"/>
      </w:pPr>
      <w:r w:rsidRPr="00161407">
        <w:t>În Lunca Buzăului, acest tip de habitat are un grad mare de naturaleţe, fiind răspândit pe mici suprafeţe, puţin influenţat antropic (maluri de râu rămase în afara lucrărilor hidrotehnice, ostroave de pietriş rezultate din procesele de depunere, terenuri nefolosite pentru păşunat, cu un amestec de ierburi şi tufărişuri). În Lunca Buzăului habitatul 6430 include comunități din ordinul Convolvuletalia sepium dar și comunități ale ordinelor Phragmitetalia și Nasturtio</w:t>
      </w:r>
      <w:r w:rsidR="00D437D5">
        <w:t xml:space="preserve"> </w:t>
      </w:r>
      <w:r w:rsidRPr="00161407">
        <w:t xml:space="preserve">Glycerietalia (alianța Phalaridion arundinaceae).  </w:t>
      </w:r>
    </w:p>
    <w:p w14:paraId="0EFF2FCB" w14:textId="77777777" w:rsidR="00D92F00" w:rsidRPr="00161407" w:rsidRDefault="00D92F00" w:rsidP="001018D6">
      <w:pPr>
        <w:ind w:firstLine="720"/>
        <w:jc w:val="both"/>
      </w:pPr>
      <w:r w:rsidRPr="00161407">
        <w:t xml:space="preserve">În sectorul dintre Păltineni și Cislău-Viperești, asociațiile caracteristice habitatului 6430 se dezvoltă pe ostroave sau plaje de pietriș spălate permanent de curentul apei. În valea adâncă de la Păltineni, cursul Buzăului formează atât plaje de pietriş, inundate anual cât şi ostroave puţin înalte, destul de bine consolidate, favorabile dezvoltării vegetaţiei ierboase, caracteristice. Zona are un aspect natural şi oferă habitate favorabile pentru avifaună. În acest sector albia este mai largă şi râul formează mai multe ostroave de pietriş pe care se instalează habitatul 6430. Habitatul este izolat de malul răului de un culoar de sălcii, accesul fiind dificil, ceea ce asigură condiţii bune de conservare. Tot în sectorul dintre Păltineni şi Cislău, habitatul apare şi sub forma asociaţiei Typhetum latifoliae, pe culoarul dintre râu şi sălciişuri. </w:t>
      </w:r>
    </w:p>
    <w:p w14:paraId="6ED9282E" w14:textId="77777777" w:rsidR="00D92F00" w:rsidRPr="00161407" w:rsidRDefault="00D92F00" w:rsidP="001018D6">
      <w:pPr>
        <w:ind w:firstLine="720"/>
        <w:jc w:val="both"/>
        <w:rPr>
          <w:highlight w:val="yellow"/>
        </w:rPr>
      </w:pPr>
      <w:r w:rsidRPr="00161407">
        <w:t xml:space="preserve">Între Stânceşti şi până în aval de Săgeata, habitatul apare foarte fragmentat, doar mici pâlcuri de Typhetum pe malul râului.  </w:t>
      </w:r>
    </w:p>
    <w:p w14:paraId="1BE757B6" w14:textId="77777777" w:rsidR="00D92F00" w:rsidRPr="00161407" w:rsidRDefault="00D92F00" w:rsidP="001018D6">
      <w:pPr>
        <w:jc w:val="both"/>
      </w:pPr>
    </w:p>
    <w:p w14:paraId="151CA348" w14:textId="643ADEEA" w:rsidR="00D92F00" w:rsidRPr="00A56CF7" w:rsidRDefault="00D92F00" w:rsidP="001018D6">
      <w:pPr>
        <w:ind w:firstLine="720"/>
        <w:jc w:val="both"/>
        <w:rPr>
          <w:b/>
        </w:rPr>
      </w:pPr>
      <w:r w:rsidRPr="00A56CF7">
        <w:rPr>
          <w:b/>
        </w:rPr>
        <w:t>Tipuri de habitate de interes comunitar descrise în ROSCI0005 Balta Albă - Amara - Jirlău - Lacul Sărat Câineni</w:t>
      </w:r>
    </w:p>
    <w:p w14:paraId="06B0C38C" w14:textId="08059D1C" w:rsidR="00D92F00" w:rsidRPr="00161407" w:rsidRDefault="00D92F00" w:rsidP="001018D6">
      <w:pPr>
        <w:ind w:firstLine="720"/>
        <w:jc w:val="both"/>
      </w:pPr>
      <w:r w:rsidRPr="00161407">
        <w:t xml:space="preserve">Pe teritoriul ariei protejate ROSCI0005 Balta Albă - Amara - Jirlău - Lacul Sărat Câineni </w:t>
      </w:r>
      <w:r w:rsidRPr="00161407">
        <w:rPr>
          <w:rFonts w:eastAsia="Calibri"/>
        </w:rPr>
        <w:t xml:space="preserve">sunt prezente </w:t>
      </w:r>
      <w:r w:rsidR="00AE1955">
        <w:rPr>
          <w:rFonts w:eastAsia="Calibri"/>
        </w:rPr>
        <w:t>următoare</w:t>
      </w:r>
      <w:r w:rsidRPr="00161407">
        <w:rPr>
          <w:rFonts w:eastAsia="Calibri"/>
        </w:rPr>
        <w:t>le habitate:</w:t>
      </w:r>
    </w:p>
    <w:p w14:paraId="464A82CA" w14:textId="77777777" w:rsidR="00D92F00" w:rsidRPr="00161407" w:rsidRDefault="00D92F00" w:rsidP="001018D6">
      <w:pPr>
        <w:jc w:val="both"/>
      </w:pPr>
      <w:r w:rsidRPr="00161407">
        <w:t>1310 Comunităţi cu Salicornia şi alte specii anuale care colonizează terenurile umede şi nisipoase: este un habitat compus din specii de plante anuale, multe suculente, ce ocupă suprafețe umede (sau periodic umede) din sărături, în zone cu concentrație maximă a sărurilor. Toate speciile care supravieţuiesc în acest mediu extrem din punct de vedere geochimic au o adaptare specială.</w:t>
      </w:r>
    </w:p>
    <w:p w14:paraId="33884A50" w14:textId="77777777" w:rsidR="00D92F00" w:rsidRPr="00161407" w:rsidRDefault="00D92F00" w:rsidP="001018D6">
      <w:pPr>
        <w:jc w:val="both"/>
      </w:pPr>
      <w:r w:rsidRPr="00161407">
        <w:tab/>
        <w:t xml:space="preserve">Sunt formaţiuni vegetale compuse mai ales sau predominant din specii anuale, în special din familia Chenopodiaceae, genul Salicornia sau graminee, care colonizează porţiunile mâloase sau nisipoase, periodic inundate, ale mlaştinilor sărăturate marine sau interioare. </w:t>
      </w:r>
    </w:p>
    <w:p w14:paraId="0E97AB1E" w14:textId="02D71671" w:rsidR="00D92F00" w:rsidRPr="00D437D5" w:rsidRDefault="00D92F00" w:rsidP="001018D6">
      <w:pPr>
        <w:jc w:val="both"/>
        <w:rPr>
          <w:i/>
        </w:rPr>
      </w:pPr>
      <w:r w:rsidRPr="00161407">
        <w:tab/>
        <w:t>Speciile caracteristice pentru habitat la nivel national (Mountford</w:t>
      </w:r>
      <w:r w:rsidR="007A4AB1">
        <w:t xml:space="preserve"> și </w:t>
      </w:r>
      <w:r w:rsidRPr="00161407">
        <w:t xml:space="preserve">colab., 2008) sunt: </w:t>
      </w:r>
      <w:r w:rsidRPr="00D437D5">
        <w:rPr>
          <w:i/>
        </w:rPr>
        <w:t>Salicornia sp., Suaeda maritima, Crypsis sp., Cyperus pannonicus, Spergularia media, S. marina, Salicornia sp., Lepidium sp., Chenopodium sp., Atriplex sp., Dianthus guttatus, Artemisia santonicum.</w:t>
      </w:r>
    </w:p>
    <w:p w14:paraId="6B8C5F62" w14:textId="77777777" w:rsidR="00D92F00" w:rsidRPr="00161407" w:rsidRDefault="00D92F00" w:rsidP="001018D6">
      <w:pPr>
        <w:jc w:val="both"/>
      </w:pPr>
      <w:r w:rsidRPr="00161407">
        <w:t>1530</w:t>
      </w:r>
      <w:r w:rsidRPr="00161407">
        <w:rPr>
          <w:rFonts w:eastAsia="Times New Roman,Bold"/>
        </w:rPr>
        <w:t>* Mlaştini şi stepe sărăturate panonice:</w:t>
      </w:r>
      <w:r w:rsidRPr="00161407">
        <w:t xml:space="preserve"> habitatul este foarte divers, cu numeroase tipuri de comunităţi vegetale de sărătură continentală din Bazinul Panonic (Câmpia de Vest) şi Transilvania. Solurile sărăturate pe care se dezvoltă sunt de tipul soloneţurilor şi solonceacurilor, apărute din cauza climatului mai secetos în microdepresiuni şi lunci din Panonia, respectiv deasupra</w:t>
      </w:r>
      <w:r>
        <w:t xml:space="preserve"> </w:t>
      </w:r>
      <w:r w:rsidRPr="00161407">
        <w:t>masivelor de sare din Transilvania, unde climatul mai umed nu ar fi per</w:t>
      </w:r>
      <w:r>
        <w:t xml:space="preserve">mis altfel apariţia sărăturilor </w:t>
      </w:r>
      <w:r w:rsidRPr="00161407">
        <w:t xml:space="preserve">cu geneză climatică.  Numeroasele comunităţi vegetale de sărături continentale din Câmpia Română (mai ales stepa Bărăganului), Moldova de sud, Delta Dunării şi chiar stepele şi mlaştinile sărăturate cu specii de pipirig </w:t>
      </w:r>
      <w:r w:rsidRPr="00161407">
        <w:lastRenderedPageBreak/>
        <w:t xml:space="preserve">şi ierburi scunde din arealul litoralului Mării Negre, foarte diverse, au fost incluse tot aici, fiind prin natura lor foarte diversificate faţă de sărăturile panonice. </w:t>
      </w:r>
    </w:p>
    <w:p w14:paraId="0334295E" w14:textId="77777777" w:rsidR="00D92F00" w:rsidRPr="00161407" w:rsidRDefault="00D92F00" w:rsidP="001018D6">
      <w:pPr>
        <w:jc w:val="both"/>
      </w:pPr>
      <w:r w:rsidRPr="00161407">
        <w:t xml:space="preserve">Comunităţile de anghinare de sărătură (leuzea – </w:t>
      </w:r>
      <w:r w:rsidRPr="00D437D5">
        <w:rPr>
          <w:i/>
        </w:rPr>
        <w:t>Leuzea salina</w:t>
      </w:r>
      <w:r w:rsidRPr="00161407">
        <w:t>) şi varză pipărată lată (</w:t>
      </w:r>
      <w:r w:rsidRPr="00D437D5">
        <w:rPr>
          <w:i/>
        </w:rPr>
        <w:t>Lepidium latifolium)</w:t>
      </w:r>
      <w:r w:rsidRPr="00161407">
        <w:t xml:space="preserve"> sunt de asemenea extrem de rare, prezente în locuri umede sărăturate din lunca comună a Buzăului şi Călmăţuiului şi în lunci din silvostepa Moldovei. </w:t>
      </w:r>
    </w:p>
    <w:p w14:paraId="0323AAE2" w14:textId="48ADC822" w:rsidR="00D92F00" w:rsidRPr="00D437D5" w:rsidRDefault="00D92F00" w:rsidP="001018D6">
      <w:pPr>
        <w:ind w:firstLine="720"/>
        <w:jc w:val="both"/>
        <w:rPr>
          <w:i/>
        </w:rPr>
      </w:pPr>
      <w:r w:rsidRPr="00161407">
        <w:t>Specii caracteristice pentru habitat la nivel national (Mountford</w:t>
      </w:r>
      <w:r w:rsidR="007A4AB1">
        <w:t xml:space="preserve"> și </w:t>
      </w:r>
      <w:r w:rsidRPr="00161407">
        <w:t xml:space="preserve">colab., 2008): </w:t>
      </w:r>
      <w:r w:rsidRPr="00D437D5">
        <w:rPr>
          <w:i/>
        </w:rPr>
        <w:t>Artemisia santonicum, Lepidium crassifolium, Puccinellia peisonis, Aster tripolium, Salicornia prostrata, Camphorosma annua, Plantago tenuiflora, Juncus gerardii, Plantago maritima, Cyperus pannonicus, Pholiurus pannonicus, Festuca pseudovina, Achillea collina, Artemisia pontica, Puccinellia limosa, Scorzonera cana, Petrosimonia triandra, Peucedanum officinale, Halocnemum strobilaceum, Frankenia hirsuta, Aeluropus littoralis, Limonium meyeri, L. gmelini, Nitraria schoberi, Carex distans, C. divisa, Taraxacum bessarabicum, Beckmannia eruciformis, Zingeria pisidica, Trifolium fragiferum, Cynodon dactylon, Ranunculus sardous, Agropyron elongatum, Halimione verrucifera (syn. Obione verrucifera), Lepidium latifolium, Leuzea altaica (syn. L. salina), Iris halophila, Triglochin maritima, Hordeum hystrix, Aster sedifolius, Scorzonera austriaca var. mucronata, Festuca arundinacea subsp. orientalis.</w:t>
      </w:r>
    </w:p>
    <w:p w14:paraId="0A5F4845" w14:textId="77777777" w:rsidR="00D92F00" w:rsidRPr="00161407" w:rsidRDefault="00D92F00" w:rsidP="001018D6">
      <w:pPr>
        <w:ind w:firstLine="720"/>
        <w:jc w:val="both"/>
      </w:pPr>
      <w:r w:rsidRPr="00D92F00">
        <w:rPr>
          <w:b/>
        </w:rPr>
        <w:t>3140 Ape puternic oligo-mezotrofe cu vegetaţie bentonică de specii de Chara</w:t>
      </w:r>
      <w:r w:rsidRPr="00161407">
        <w:t>: habitatul acvatic este alcătuit din lacuri şi bălţi cu apă limpede datorită reacţiei chimice neutre sau slab acide a apei şi a sărăciei relative în nutrienţi. Fundul apei este acoperit de un covor dens de alge verzi şi roşii din genurile Chara, Nitella Lychnothamnos, care fac ca aceste ape să aibă o aprovizionare bună şi echilibrată cu oxigen. La suprafaţa apei se dezvoltă covoare de plante mici plutitoare cum ar fi lintiţa (</w:t>
      </w:r>
      <w:r w:rsidRPr="00D437D5">
        <w:rPr>
          <w:i/>
        </w:rPr>
        <w:t>Lemna minor, L. trisulcata</w:t>
      </w:r>
      <w:r w:rsidRPr="00161407">
        <w:t>), salvinia (</w:t>
      </w:r>
      <w:r w:rsidRPr="00D437D5">
        <w:rPr>
          <w:i/>
        </w:rPr>
        <w:t>Salvinia natans)</w:t>
      </w:r>
      <w:r w:rsidRPr="00161407">
        <w:t>, azolla (</w:t>
      </w:r>
      <w:r w:rsidRPr="00D437D5">
        <w:rPr>
          <w:i/>
        </w:rPr>
        <w:t>Azolla sp</w:t>
      </w:r>
      <w:r w:rsidRPr="00161407">
        <w:t>.). În arealele mai puţin adânci se fixează frecvent pipirigelul de baltă, pipirigul mare (</w:t>
      </w:r>
      <w:r w:rsidRPr="00D437D5">
        <w:rPr>
          <w:i/>
        </w:rPr>
        <w:t>Schoenoplectus sp</w:t>
      </w:r>
      <w:r w:rsidRPr="00161407">
        <w:t xml:space="preserve">.), pătlagina bălţii, crinul bălţii, trestia. </w:t>
      </w:r>
    </w:p>
    <w:p w14:paraId="046430F8" w14:textId="77777777" w:rsidR="00D92F00" w:rsidRPr="00161407" w:rsidRDefault="00D92F00" w:rsidP="001018D6">
      <w:pPr>
        <w:jc w:val="both"/>
      </w:pPr>
    </w:p>
    <w:p w14:paraId="12B744E6" w14:textId="56C3C575" w:rsidR="00D92F00" w:rsidRPr="00D92F00" w:rsidRDefault="00D92F00" w:rsidP="001018D6">
      <w:pPr>
        <w:ind w:firstLine="720"/>
        <w:jc w:val="both"/>
        <w:rPr>
          <w:b/>
        </w:rPr>
      </w:pPr>
      <w:r w:rsidRPr="00D92F00">
        <w:rPr>
          <w:b/>
        </w:rPr>
        <w:t xml:space="preserve">Tipuri de habitate de interes comunitar descrise în ROSCI 0259 Valea </w:t>
      </w:r>
      <w:r w:rsidR="00AA7473">
        <w:rPr>
          <w:b/>
        </w:rPr>
        <w:t>Călmățui</w:t>
      </w:r>
      <w:r w:rsidRPr="00D92F00">
        <w:rPr>
          <w:b/>
        </w:rPr>
        <w:t>ului</w:t>
      </w:r>
    </w:p>
    <w:p w14:paraId="1BDAF2AF" w14:textId="478F8D5E" w:rsidR="00D92F00" w:rsidRPr="00161407" w:rsidRDefault="00D92F00" w:rsidP="001018D6">
      <w:pPr>
        <w:ind w:firstLine="720"/>
        <w:jc w:val="both"/>
        <w:rPr>
          <w:rFonts w:eastAsia="Times New Roman,Bold"/>
        </w:rPr>
      </w:pPr>
      <w:r w:rsidRPr="00161407">
        <w:t xml:space="preserve">Pe teritoriul ariei protejate ROSCI 0259 Valea </w:t>
      </w:r>
      <w:r w:rsidR="00AA7473">
        <w:t>Călmățui</w:t>
      </w:r>
      <w:r w:rsidRPr="00161407">
        <w:t xml:space="preserve">ului </w:t>
      </w:r>
      <w:r w:rsidRPr="00161407">
        <w:rPr>
          <w:rFonts w:eastAsia="Calibri"/>
        </w:rPr>
        <w:t>au fost descrise</w:t>
      </w:r>
      <w:r w:rsidR="00A31558">
        <w:rPr>
          <w:rFonts w:eastAsia="Calibri"/>
        </w:rPr>
        <w:t xml:space="preserve"> două </w:t>
      </w:r>
      <w:r w:rsidRPr="00161407">
        <w:rPr>
          <w:rFonts w:eastAsia="Calibri"/>
        </w:rPr>
        <w:t xml:space="preserve">tipuri de habitate de interes comunitar, respectiv </w:t>
      </w:r>
      <w:r w:rsidRPr="00161407">
        <w:t>1530</w:t>
      </w:r>
      <w:r w:rsidRPr="00161407">
        <w:rPr>
          <w:rFonts w:eastAsia="Times New Roman,Bold"/>
        </w:rPr>
        <w:t xml:space="preserve">* „Mlaştini şi stepe sărăturate panonice” pe 90% din </w:t>
      </w:r>
      <w:r w:rsidR="003D4DEB">
        <w:rPr>
          <w:rFonts w:eastAsia="Times New Roman,Bold"/>
        </w:rPr>
        <w:t>suprafața</w:t>
      </w:r>
      <w:r w:rsidRPr="00161407">
        <w:rPr>
          <w:rFonts w:eastAsia="Times New Roman,Bold"/>
        </w:rPr>
        <w:t xml:space="preserve"> sitului</w:t>
      </w:r>
      <w:r w:rsidR="007A4AB1">
        <w:rPr>
          <w:rFonts w:eastAsia="Times New Roman,Bold"/>
        </w:rPr>
        <w:t xml:space="preserve"> și </w:t>
      </w:r>
      <w:r w:rsidRPr="00161407">
        <w:rPr>
          <w:rFonts w:eastAsia="Times New Roman,Bold"/>
        </w:rPr>
        <w:t xml:space="preserve">3260 „Cursuri de apa din zonele de campie, pana la cele montane, cu </w:t>
      </w:r>
      <w:r w:rsidR="009D20F1">
        <w:rPr>
          <w:rFonts w:eastAsia="Times New Roman,Bold"/>
        </w:rPr>
        <w:t>vegetație</w:t>
      </w:r>
      <w:r w:rsidRPr="00161407">
        <w:rPr>
          <w:rFonts w:eastAsia="Times New Roman,Bold"/>
        </w:rPr>
        <w:t xml:space="preserve"> din Ranunculion fluitans</w:t>
      </w:r>
      <w:r w:rsidR="007A4AB1">
        <w:rPr>
          <w:rFonts w:eastAsia="Times New Roman,Bold"/>
        </w:rPr>
        <w:t xml:space="preserve"> și </w:t>
      </w:r>
      <w:r w:rsidRPr="00161407">
        <w:rPr>
          <w:rFonts w:eastAsia="Times New Roman,Bold"/>
        </w:rPr>
        <w:t xml:space="preserve">Calitricho-Batrachion” pe 1% din </w:t>
      </w:r>
      <w:r w:rsidR="003D4DEB">
        <w:rPr>
          <w:rFonts w:eastAsia="Times New Roman,Bold"/>
        </w:rPr>
        <w:t>suprafața</w:t>
      </w:r>
      <w:r w:rsidRPr="00161407">
        <w:rPr>
          <w:rFonts w:eastAsia="Times New Roman,Bold"/>
        </w:rPr>
        <w:t xml:space="preserve">, fara a avea o delimitare exacta a </w:t>
      </w:r>
      <w:r w:rsidR="00AE1955">
        <w:rPr>
          <w:rFonts w:eastAsia="Times New Roman,Bold"/>
        </w:rPr>
        <w:t>suprafețe</w:t>
      </w:r>
      <w:r w:rsidRPr="00161407">
        <w:rPr>
          <w:rFonts w:eastAsia="Times New Roman,Bold"/>
        </w:rPr>
        <w:t>lor</w:t>
      </w:r>
      <w:r w:rsidR="007A4AB1">
        <w:rPr>
          <w:rFonts w:eastAsia="Times New Roman,Bold"/>
        </w:rPr>
        <w:t xml:space="preserve"> și </w:t>
      </w:r>
      <w:r w:rsidR="00AA7473">
        <w:rPr>
          <w:rFonts w:eastAsia="Times New Roman,Bold"/>
        </w:rPr>
        <w:t>distribuție</w:t>
      </w:r>
      <w:r w:rsidRPr="00161407">
        <w:rPr>
          <w:rFonts w:eastAsia="Times New Roman,Bold"/>
        </w:rPr>
        <w:t>i habitatelor</w:t>
      </w:r>
      <w:r w:rsidR="00036FA0">
        <w:rPr>
          <w:rFonts w:eastAsia="Times New Roman,Bold"/>
        </w:rPr>
        <w:t xml:space="preserve"> în </w:t>
      </w:r>
      <w:r w:rsidR="003D4DEB">
        <w:rPr>
          <w:rFonts w:eastAsia="Times New Roman,Bold"/>
        </w:rPr>
        <w:t>suprafața</w:t>
      </w:r>
      <w:r w:rsidRPr="00161407">
        <w:rPr>
          <w:rFonts w:eastAsia="Times New Roman,Bold"/>
        </w:rPr>
        <w:t xml:space="preserve"> sitului. </w:t>
      </w:r>
    </w:p>
    <w:p w14:paraId="399CDDAA" w14:textId="534C8C2C" w:rsidR="00D92F00" w:rsidRPr="00161407" w:rsidRDefault="00D92F00" w:rsidP="001018D6">
      <w:pPr>
        <w:jc w:val="both"/>
        <w:rPr>
          <w:rFonts w:eastAsia="Times New Roman,Bold"/>
        </w:rPr>
      </w:pPr>
      <w:r w:rsidRPr="00161407">
        <w:rPr>
          <w:rFonts w:eastAsia="Times New Roman,Bold"/>
        </w:rPr>
        <w:t>Cele</w:t>
      </w:r>
      <w:r w:rsidR="00A31558">
        <w:rPr>
          <w:rFonts w:eastAsia="Times New Roman,Bold"/>
        </w:rPr>
        <w:t xml:space="preserve"> două </w:t>
      </w:r>
      <w:r w:rsidRPr="00161407">
        <w:rPr>
          <w:rFonts w:eastAsia="Times New Roman,Bold"/>
        </w:rPr>
        <w:t xml:space="preserve">habitate nu se suprapun planului de amenajare </w:t>
      </w:r>
      <w:r w:rsidR="00036FA0">
        <w:rPr>
          <w:rFonts w:eastAsia="Times New Roman,Bold"/>
        </w:rPr>
        <w:t>silvică</w:t>
      </w:r>
      <w:r w:rsidRPr="00161407">
        <w:rPr>
          <w:rFonts w:eastAsia="Times New Roman,Bold"/>
        </w:rPr>
        <w:t>.</w:t>
      </w:r>
    </w:p>
    <w:p w14:paraId="51F08C00" w14:textId="77777777" w:rsidR="00D92F00" w:rsidRPr="00161407" w:rsidRDefault="00D92F00" w:rsidP="001018D6">
      <w:pPr>
        <w:jc w:val="both"/>
      </w:pPr>
    </w:p>
    <w:p w14:paraId="1437B7F1" w14:textId="77777777" w:rsidR="00D92F00" w:rsidRPr="00032C66" w:rsidRDefault="00D92F00" w:rsidP="001018D6">
      <w:pPr>
        <w:ind w:firstLine="720"/>
        <w:jc w:val="both"/>
        <w:rPr>
          <w:b/>
        </w:rPr>
      </w:pPr>
      <w:r w:rsidRPr="00032C66">
        <w:rPr>
          <w:b/>
        </w:rPr>
        <w:t xml:space="preserve">Avifauna </w:t>
      </w:r>
    </w:p>
    <w:p w14:paraId="38984728" w14:textId="77777777" w:rsidR="00D92F00" w:rsidRPr="00161407" w:rsidRDefault="00D92F00" w:rsidP="001018D6">
      <w:pPr>
        <w:ind w:firstLine="720"/>
        <w:jc w:val="both"/>
      </w:pPr>
      <w:r w:rsidRPr="00161407">
        <w:t>Pe perioada studiului realizat pentru elaborartea Planului de management (2012-2013), în aria sitului a fost identificat  un număr însemnat de specii de păsări listate în anexele Directivei Păsări  - 2009/147/CE)  (Anexa I – 32 specii, Anexa II  A – 6 specii, Anexa II B – 18 specii, Anexa III A – 3 specii, Anexa III B – 3 specii), respectiv în anexele OUG 57/2007 (Anexa III – 26 specii, Anexa 4B – 12 specii, Anexa 5C – 20 specii, Anexa 5D – 3 specii Anexa 5E – 3 specii). Multe dintre speciile identificate cuibăresc pe raza sitului Natura 2000 Lunca Buzăului.</w:t>
      </w:r>
    </w:p>
    <w:p w14:paraId="44EEA29F" w14:textId="71CF3E98" w:rsidR="00D92F00" w:rsidRPr="00161407" w:rsidRDefault="00D92F00" w:rsidP="001018D6">
      <w:pPr>
        <w:ind w:firstLine="720"/>
        <w:jc w:val="both"/>
      </w:pPr>
      <w:r w:rsidRPr="00161407">
        <w:t>În zona Lacului Costeiu a fost identificat un număr mare de specii de păsări, unele dintre acestea având efective importante. Se poate considera ca această zonă este importantă din punct de vedere avifaunistic. La aceasta contribuie şi faptul că lacul este inclus  în perimetrul  Ariei de Importanță Avifaunistică ROSPA Balta Albă-Amara-Jirlău (aceasta arie nu se suprapune perimetrului planului). O altă zonă importantă din punct de vedere avifaunistic este Pădurea Cilibia (situata</w:t>
      </w:r>
      <w:r w:rsidR="00036FA0">
        <w:t xml:space="preserve"> în </w:t>
      </w:r>
      <w:r w:rsidRPr="00161407">
        <w:t>afara planului), unde au fost identificate două specii importan</w:t>
      </w:r>
      <w:r w:rsidR="00D437D5">
        <w:t>te de păsări: vulturul codalb (</w:t>
      </w:r>
      <w:r w:rsidRPr="00D437D5">
        <w:rPr>
          <w:i/>
        </w:rPr>
        <w:t>Haliaeetus albicilla)</w:t>
      </w:r>
      <w:r w:rsidRPr="00161407">
        <w:t xml:space="preserve"> şi buha </w:t>
      </w:r>
      <w:r w:rsidRPr="00D437D5">
        <w:rPr>
          <w:i/>
        </w:rPr>
        <w:t>(Bubo bubo</w:t>
      </w:r>
      <w:r w:rsidRPr="00161407">
        <w:t xml:space="preserve">). </w:t>
      </w:r>
    </w:p>
    <w:p w14:paraId="11E1867B" w14:textId="467490DA" w:rsidR="00D92F00" w:rsidRPr="00161407" w:rsidRDefault="00D92F00" w:rsidP="001018D6">
      <w:pPr>
        <w:ind w:firstLine="720"/>
        <w:jc w:val="both"/>
      </w:pPr>
      <w:r w:rsidRPr="00161407">
        <w:t xml:space="preserve">Pe malul stâng al râului Buzău, în apropierea localităţii Vişani, a fost identificată </w:t>
      </w:r>
      <w:r w:rsidRPr="00D437D5">
        <w:rPr>
          <w:i/>
        </w:rPr>
        <w:t>o colonie mixtă în formare de păsări acvatice, alcătuită din cormoran mare (</w:t>
      </w:r>
      <w:r w:rsidRPr="00BC0EFF">
        <w:rPr>
          <w:i/>
        </w:rPr>
        <w:t>Phalacrocorax carbo</w:t>
      </w:r>
      <w:r w:rsidRPr="00161407">
        <w:t>), lopătar (</w:t>
      </w:r>
      <w:r w:rsidRPr="00D437D5">
        <w:rPr>
          <w:i/>
        </w:rPr>
        <w:t>Platalea leucorodia</w:t>
      </w:r>
      <w:r w:rsidRPr="00161407">
        <w:t>), stârc cenuşiu (</w:t>
      </w:r>
      <w:r w:rsidRPr="00D437D5">
        <w:rPr>
          <w:i/>
        </w:rPr>
        <w:t>Ardea cinerea</w:t>
      </w:r>
      <w:r w:rsidRPr="00161407">
        <w:t>) şi egretă mică (</w:t>
      </w:r>
      <w:r w:rsidRPr="00D437D5">
        <w:rPr>
          <w:i/>
        </w:rPr>
        <w:t>Egretta garzetta</w:t>
      </w:r>
      <w:r w:rsidRPr="00161407">
        <w:t>).</w:t>
      </w:r>
    </w:p>
    <w:p w14:paraId="13F0D28F" w14:textId="77777777" w:rsidR="00D92F00" w:rsidRPr="00161407" w:rsidRDefault="00D92F00" w:rsidP="001018D6">
      <w:pPr>
        <w:ind w:firstLine="720"/>
        <w:jc w:val="both"/>
      </w:pPr>
      <w:r w:rsidRPr="00161407">
        <w:lastRenderedPageBreak/>
        <w:t xml:space="preserve">Dintre speciile de păsări prezente în sit se constata ca marea majoritate a speciilor identificate sunt oaspeți de vara, care parasesc habitatele din aria planului incepand cu sfarsitul lunii august și inceputul lunii septembrie. Se menționează, de asemenea, ca în sezonul de iarna habitatele acvatice devin inadecvate putinelor specii de păsări de apa ramase, fiind inghetate complet. </w:t>
      </w:r>
    </w:p>
    <w:p w14:paraId="18CA826E" w14:textId="6BD47640" w:rsidR="00D92F00" w:rsidRPr="00161407" w:rsidRDefault="00D92F00" w:rsidP="001018D6">
      <w:pPr>
        <w:ind w:firstLine="720"/>
        <w:jc w:val="both"/>
      </w:pPr>
      <w:r w:rsidRPr="00161407">
        <w:t>Observand listele speciilor de păsări citate se constata prezența unui</w:t>
      </w:r>
      <w:r w:rsidR="00A70C3D">
        <w:t xml:space="preserve"> număr </w:t>
      </w:r>
      <w:r w:rsidRPr="00161407">
        <w:t>relativ mare de specii enumerate în anexele Directivei pentru Păsări, 79/409/EEC, mai ales dintre speciile avifaunei acvatice, dar și unele dintre speciile terestre cu habitat forestier, mentionand în acest sens speciile diurne de prădători.</w:t>
      </w:r>
    </w:p>
    <w:p w14:paraId="2BFA7E91" w14:textId="5883F94D" w:rsidR="00D92F00" w:rsidRPr="00161407" w:rsidRDefault="00D92F00" w:rsidP="001018D6">
      <w:pPr>
        <w:ind w:firstLine="720"/>
        <w:jc w:val="both"/>
      </w:pPr>
      <w:r w:rsidRPr="00161407">
        <w:t>Un</w:t>
      </w:r>
      <w:r w:rsidR="00A70C3D">
        <w:t xml:space="preserve"> număr </w:t>
      </w:r>
      <w:r w:rsidRPr="00161407">
        <w:t xml:space="preserve">insemnat de specii de păsări, dintre cele cu statut de protecție, cuibăresc în cuprinsul ariilor naturale din Lunca </w:t>
      </w:r>
      <w:r w:rsidR="00AA7473">
        <w:t>Buzău</w:t>
      </w:r>
      <w:r w:rsidRPr="00161407">
        <w:t>lui</w:t>
      </w:r>
      <w:r w:rsidR="007A4AB1">
        <w:t xml:space="preserve"> și </w:t>
      </w:r>
      <w:r w:rsidRPr="00161407">
        <w:t>celelalte zone protejate delimitate</w:t>
      </w:r>
      <w:r w:rsidR="00036FA0">
        <w:t xml:space="preserve"> în </w:t>
      </w:r>
      <w:r w:rsidRPr="00161407">
        <w:t xml:space="preserve">aria planului. Prezența lor în sit este </w:t>
      </w:r>
      <w:r w:rsidR="00B854D5">
        <w:t>semnalată</w:t>
      </w:r>
      <w:r w:rsidRPr="00161407">
        <w:t xml:space="preserve"> în sezonul de vara. </w:t>
      </w:r>
    </w:p>
    <w:p w14:paraId="43D65AE4" w14:textId="77777777" w:rsidR="00D92F00" w:rsidRPr="00161407" w:rsidRDefault="00D92F00" w:rsidP="001018D6">
      <w:pPr>
        <w:jc w:val="both"/>
      </w:pPr>
    </w:p>
    <w:p w14:paraId="6A890152" w14:textId="5174A5E5" w:rsidR="005E18EE" w:rsidRDefault="00D92F00" w:rsidP="001018D6">
      <w:pPr>
        <w:ind w:firstLine="720"/>
        <w:jc w:val="both"/>
      </w:pPr>
      <w:r w:rsidRPr="00161407">
        <w:t>Specii de păsări citate</w:t>
      </w:r>
      <w:r w:rsidR="00036FA0">
        <w:t xml:space="preserve"> în </w:t>
      </w:r>
      <w:r w:rsidRPr="00161407">
        <w:t>Anexa I a DP, prezente</w:t>
      </w:r>
      <w:r w:rsidR="00036FA0">
        <w:t xml:space="preserve"> în </w:t>
      </w:r>
      <w:r w:rsidRPr="00161407">
        <w:t xml:space="preserve">ROSPA 0160 Lunca </w:t>
      </w:r>
      <w:r w:rsidR="00AA7473">
        <w:t>Buzău</w:t>
      </w:r>
      <w:r w:rsidRPr="00161407">
        <w:t>lui</w:t>
      </w:r>
    </w:p>
    <w:p w14:paraId="1169AAFB" w14:textId="2853B3EF" w:rsidR="00D92F00" w:rsidRPr="00161407" w:rsidRDefault="00E7591B" w:rsidP="005E18EE">
      <w:pPr>
        <w:ind w:left="7200" w:firstLine="720"/>
        <w:jc w:val="both"/>
      </w:pPr>
      <w:r w:rsidRPr="00E7591B">
        <w:rPr>
          <w:b/>
          <w:i/>
          <w:sz w:val="22"/>
          <w:szCs w:val="22"/>
          <w:lang w:val="ro-RO"/>
        </w:rPr>
        <w:t xml:space="preserve"> </w:t>
      </w:r>
      <w:r>
        <w:rPr>
          <w:b/>
          <w:i/>
          <w:sz w:val="22"/>
          <w:szCs w:val="22"/>
          <w:lang w:val="ro-RO"/>
        </w:rPr>
        <w:t>Tabelul nr. 36</w:t>
      </w:r>
      <w:r>
        <w:t xml:space="preserve"> </w:t>
      </w:r>
      <w:r w:rsidR="00D92F00" w:rsidRPr="00161407">
        <w:tab/>
      </w:r>
    </w:p>
    <w:tbl>
      <w:tblPr>
        <w:tblW w:w="10605" w:type="dxa"/>
        <w:tblInd w:w="-176" w:type="dxa"/>
        <w:tblLook w:val="00A0" w:firstRow="1" w:lastRow="0" w:firstColumn="1" w:lastColumn="0" w:noHBand="0" w:noVBand="0"/>
      </w:tblPr>
      <w:tblGrid>
        <w:gridCol w:w="478"/>
        <w:gridCol w:w="2190"/>
        <w:gridCol w:w="2693"/>
        <w:gridCol w:w="3995"/>
        <w:gridCol w:w="1249"/>
      </w:tblGrid>
      <w:tr w:rsidR="006B1B2A" w:rsidRPr="006E486D" w14:paraId="1BDECAD9" w14:textId="77777777" w:rsidTr="006B1B2A">
        <w:trPr>
          <w:cantSplit/>
          <w:trHeight w:val="284"/>
          <w:tblHeader/>
        </w:trPr>
        <w:tc>
          <w:tcPr>
            <w:tcW w:w="47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1B2EA5D" w14:textId="77777777" w:rsidR="006B1B2A" w:rsidRPr="006E486D" w:rsidRDefault="006B1B2A" w:rsidP="006B1B2A">
            <w:pPr>
              <w:rPr>
                <w:sz w:val="20"/>
                <w:szCs w:val="20"/>
                <w:lang w:eastAsia="ro-RO"/>
              </w:rPr>
            </w:pPr>
            <w:r w:rsidRPr="006E486D">
              <w:rPr>
                <w:sz w:val="20"/>
                <w:szCs w:val="20"/>
                <w:lang w:eastAsia="ro-RO"/>
              </w:rPr>
              <w:t>Nr. crt.</w:t>
            </w:r>
          </w:p>
        </w:tc>
        <w:tc>
          <w:tcPr>
            <w:tcW w:w="2190" w:type="dxa"/>
            <w:tcBorders>
              <w:top w:val="single" w:sz="4" w:space="0" w:color="auto"/>
              <w:left w:val="nil"/>
              <w:bottom w:val="single" w:sz="4" w:space="0" w:color="auto"/>
              <w:right w:val="single" w:sz="4" w:space="0" w:color="auto"/>
            </w:tcBorders>
            <w:shd w:val="clear" w:color="auto" w:fill="F2F2F2"/>
            <w:vAlign w:val="center"/>
          </w:tcPr>
          <w:p w14:paraId="17D59BBF" w14:textId="77777777" w:rsidR="006B1B2A" w:rsidRPr="006E486D" w:rsidRDefault="006B1B2A" w:rsidP="006B1B2A">
            <w:pPr>
              <w:rPr>
                <w:sz w:val="20"/>
                <w:szCs w:val="20"/>
                <w:lang w:eastAsia="ro-RO"/>
              </w:rPr>
            </w:pPr>
            <w:r w:rsidRPr="006E486D">
              <w:rPr>
                <w:sz w:val="20"/>
                <w:szCs w:val="20"/>
                <w:lang w:eastAsia="ro-RO"/>
              </w:rPr>
              <w:t>Denumire științifică</w:t>
            </w:r>
          </w:p>
        </w:tc>
        <w:tc>
          <w:tcPr>
            <w:tcW w:w="2693" w:type="dxa"/>
            <w:tcBorders>
              <w:top w:val="single" w:sz="4" w:space="0" w:color="auto"/>
              <w:left w:val="nil"/>
              <w:bottom w:val="single" w:sz="4" w:space="0" w:color="auto"/>
              <w:right w:val="single" w:sz="4" w:space="0" w:color="auto"/>
            </w:tcBorders>
            <w:shd w:val="clear" w:color="auto" w:fill="F2F2F2"/>
            <w:noWrap/>
            <w:vAlign w:val="center"/>
          </w:tcPr>
          <w:p w14:paraId="78C4BD6F" w14:textId="77777777" w:rsidR="006B1B2A" w:rsidRPr="006E486D" w:rsidRDefault="006B1B2A" w:rsidP="006B1B2A">
            <w:pPr>
              <w:rPr>
                <w:sz w:val="20"/>
                <w:szCs w:val="20"/>
                <w:lang w:eastAsia="ro-RO"/>
              </w:rPr>
            </w:pPr>
            <w:r>
              <w:rPr>
                <w:sz w:val="20"/>
                <w:szCs w:val="20"/>
                <w:lang w:eastAsia="ro-RO"/>
              </w:rPr>
              <w:t>Tip habitat</w:t>
            </w:r>
          </w:p>
        </w:tc>
        <w:tc>
          <w:tcPr>
            <w:tcW w:w="3995" w:type="dxa"/>
            <w:tcBorders>
              <w:top w:val="single" w:sz="4" w:space="0" w:color="auto"/>
              <w:left w:val="nil"/>
              <w:bottom w:val="single" w:sz="4" w:space="0" w:color="auto"/>
              <w:right w:val="single" w:sz="4" w:space="0" w:color="auto"/>
            </w:tcBorders>
            <w:shd w:val="clear" w:color="auto" w:fill="F2F2F2"/>
            <w:noWrap/>
            <w:vAlign w:val="center"/>
          </w:tcPr>
          <w:p w14:paraId="2EA43D5E" w14:textId="77777777" w:rsidR="006B1B2A" w:rsidRDefault="006B1B2A" w:rsidP="006B1B2A">
            <w:pPr>
              <w:rPr>
                <w:sz w:val="20"/>
                <w:szCs w:val="20"/>
                <w:lang w:eastAsia="ro-RO"/>
              </w:rPr>
            </w:pPr>
            <w:r w:rsidRPr="006E486D">
              <w:rPr>
                <w:sz w:val="20"/>
                <w:szCs w:val="20"/>
                <w:lang w:eastAsia="ro-RO"/>
              </w:rPr>
              <w:t>Distribu</w:t>
            </w:r>
            <w:r>
              <w:rPr>
                <w:sz w:val="20"/>
                <w:szCs w:val="20"/>
                <w:lang w:eastAsia="ro-RO"/>
              </w:rPr>
              <w:t>ț</w:t>
            </w:r>
            <w:r w:rsidRPr="006E486D">
              <w:rPr>
                <w:sz w:val="20"/>
                <w:szCs w:val="20"/>
                <w:lang w:eastAsia="ro-RO"/>
              </w:rPr>
              <w:t>ia populațiilor</w:t>
            </w:r>
          </w:p>
          <w:p w14:paraId="6DD3044E" w14:textId="77777777" w:rsidR="006B1B2A" w:rsidRPr="006E486D" w:rsidRDefault="006B1B2A" w:rsidP="006B1B2A">
            <w:pPr>
              <w:rPr>
                <w:sz w:val="20"/>
                <w:szCs w:val="20"/>
                <w:lang w:eastAsia="ro-RO"/>
              </w:rPr>
            </w:pPr>
            <w:r w:rsidRPr="006E486D">
              <w:rPr>
                <w:sz w:val="20"/>
                <w:szCs w:val="20"/>
                <w:lang w:eastAsia="ro-RO"/>
              </w:rPr>
              <w:t xml:space="preserve"> în aria planului</w:t>
            </w:r>
          </w:p>
        </w:tc>
        <w:tc>
          <w:tcPr>
            <w:tcW w:w="1249" w:type="dxa"/>
            <w:tcBorders>
              <w:top w:val="single" w:sz="4" w:space="0" w:color="auto"/>
              <w:left w:val="nil"/>
              <w:bottom w:val="single" w:sz="4" w:space="0" w:color="auto"/>
              <w:right w:val="single" w:sz="4" w:space="0" w:color="auto"/>
            </w:tcBorders>
            <w:shd w:val="clear" w:color="auto" w:fill="F2F2F2"/>
            <w:noWrap/>
            <w:vAlign w:val="center"/>
          </w:tcPr>
          <w:p w14:paraId="53591746" w14:textId="77777777" w:rsidR="006B1B2A" w:rsidRPr="006E486D" w:rsidRDefault="006B1B2A" w:rsidP="006B1B2A">
            <w:pPr>
              <w:rPr>
                <w:sz w:val="20"/>
                <w:szCs w:val="20"/>
                <w:lang w:eastAsia="ro-RO"/>
              </w:rPr>
            </w:pPr>
            <w:r w:rsidRPr="006E486D">
              <w:rPr>
                <w:sz w:val="20"/>
                <w:szCs w:val="20"/>
                <w:lang w:eastAsia="ro-RO"/>
              </w:rPr>
              <w:t xml:space="preserve">Marimea populațiilor </w:t>
            </w:r>
          </w:p>
        </w:tc>
      </w:tr>
      <w:tr w:rsidR="006B1B2A" w:rsidRPr="006E486D" w14:paraId="21D9B3A6"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4D18A852" w14:textId="77777777" w:rsidR="006B1B2A" w:rsidRPr="006E486D" w:rsidRDefault="006B1B2A" w:rsidP="006B1B2A">
            <w:pPr>
              <w:rPr>
                <w:sz w:val="20"/>
                <w:szCs w:val="20"/>
                <w:lang w:eastAsia="ro-RO"/>
              </w:rPr>
            </w:pPr>
            <w:r w:rsidRPr="006E486D">
              <w:rPr>
                <w:sz w:val="20"/>
                <w:szCs w:val="20"/>
                <w:lang w:eastAsia="ro-RO"/>
              </w:rPr>
              <w:t>1</w:t>
            </w:r>
          </w:p>
        </w:tc>
        <w:tc>
          <w:tcPr>
            <w:tcW w:w="2190" w:type="dxa"/>
            <w:tcBorders>
              <w:top w:val="nil"/>
              <w:left w:val="nil"/>
              <w:bottom w:val="single" w:sz="4" w:space="0" w:color="auto"/>
              <w:right w:val="single" w:sz="4" w:space="0" w:color="auto"/>
            </w:tcBorders>
            <w:vAlign w:val="center"/>
          </w:tcPr>
          <w:p w14:paraId="45FE2230" w14:textId="77777777" w:rsidR="006B1B2A" w:rsidRPr="006E486D" w:rsidRDefault="006B1B2A" w:rsidP="006B1B2A">
            <w:pPr>
              <w:rPr>
                <w:i/>
                <w:sz w:val="20"/>
                <w:szCs w:val="20"/>
                <w:lang w:eastAsia="ro-RO"/>
              </w:rPr>
            </w:pPr>
            <w:r w:rsidRPr="006E486D">
              <w:rPr>
                <w:i/>
                <w:sz w:val="20"/>
                <w:szCs w:val="20"/>
                <w:lang w:eastAsia="ro-RO"/>
              </w:rPr>
              <w:t>Phalacrocorax pygmeus</w:t>
            </w:r>
          </w:p>
        </w:tc>
        <w:tc>
          <w:tcPr>
            <w:tcW w:w="2693" w:type="dxa"/>
            <w:tcBorders>
              <w:top w:val="nil"/>
              <w:left w:val="nil"/>
              <w:bottom w:val="single" w:sz="4" w:space="0" w:color="auto"/>
              <w:right w:val="single" w:sz="4" w:space="0" w:color="auto"/>
            </w:tcBorders>
            <w:noWrap/>
            <w:vAlign w:val="center"/>
          </w:tcPr>
          <w:p w14:paraId="41726175" w14:textId="77777777" w:rsidR="006B1B2A" w:rsidRPr="006E486D" w:rsidRDefault="006B1B2A" w:rsidP="006B1B2A">
            <w:pPr>
              <w:rPr>
                <w:sz w:val="20"/>
                <w:szCs w:val="20"/>
                <w:lang w:eastAsia="ro-RO"/>
              </w:rPr>
            </w:pPr>
            <w:r>
              <w:rPr>
                <w:sz w:val="20"/>
                <w:szCs w:val="20"/>
                <w:lang w:eastAsia="ro-RO"/>
              </w:rPr>
              <w:t>Habitate acvatice, zone umede</w:t>
            </w:r>
          </w:p>
        </w:tc>
        <w:tc>
          <w:tcPr>
            <w:tcW w:w="3995" w:type="dxa"/>
            <w:tcBorders>
              <w:top w:val="nil"/>
              <w:left w:val="nil"/>
              <w:bottom w:val="single" w:sz="4" w:space="0" w:color="auto"/>
              <w:right w:val="single" w:sz="4" w:space="0" w:color="auto"/>
            </w:tcBorders>
            <w:noWrap/>
            <w:vAlign w:val="center"/>
          </w:tcPr>
          <w:p w14:paraId="5C118D0F" w14:textId="77777777" w:rsidR="006B1B2A" w:rsidRPr="006E486D" w:rsidRDefault="006B1B2A" w:rsidP="006B1B2A">
            <w:pPr>
              <w:rPr>
                <w:sz w:val="20"/>
                <w:szCs w:val="20"/>
                <w:lang w:eastAsia="ro-RO"/>
              </w:rPr>
            </w:pPr>
            <w:r>
              <w:rPr>
                <w:sz w:val="20"/>
                <w:szCs w:val="20"/>
                <w:lang w:eastAsia="ro-RO"/>
              </w:rPr>
              <w:t>Raul Buzău, lacuri, brațe de râu moarte</w:t>
            </w:r>
          </w:p>
        </w:tc>
        <w:tc>
          <w:tcPr>
            <w:tcW w:w="1249" w:type="dxa"/>
            <w:tcBorders>
              <w:top w:val="nil"/>
              <w:left w:val="nil"/>
              <w:bottom w:val="single" w:sz="4" w:space="0" w:color="auto"/>
              <w:right w:val="single" w:sz="4" w:space="0" w:color="auto"/>
            </w:tcBorders>
            <w:noWrap/>
            <w:vAlign w:val="center"/>
          </w:tcPr>
          <w:p w14:paraId="285D6433" w14:textId="77777777" w:rsidR="006B1B2A" w:rsidRPr="006E486D" w:rsidRDefault="006B1B2A" w:rsidP="006B1B2A">
            <w:pPr>
              <w:rPr>
                <w:sz w:val="20"/>
                <w:szCs w:val="20"/>
                <w:lang w:eastAsia="ro-RO"/>
              </w:rPr>
            </w:pPr>
            <w:r w:rsidRPr="006E486D">
              <w:rPr>
                <w:sz w:val="20"/>
                <w:szCs w:val="20"/>
                <w:lang w:eastAsia="ro-RO"/>
              </w:rPr>
              <w:t>Necunoscut</w:t>
            </w:r>
            <w:r>
              <w:rPr>
                <w:sz w:val="20"/>
                <w:szCs w:val="20"/>
                <w:lang w:eastAsia="ro-RO"/>
              </w:rPr>
              <w:t>ă</w:t>
            </w:r>
          </w:p>
        </w:tc>
      </w:tr>
      <w:tr w:rsidR="006B1B2A" w:rsidRPr="006E486D" w14:paraId="089F341A"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37CDA6D8" w14:textId="77777777" w:rsidR="006B1B2A" w:rsidRPr="006E486D" w:rsidRDefault="006B1B2A" w:rsidP="006B1B2A">
            <w:pPr>
              <w:rPr>
                <w:sz w:val="20"/>
                <w:szCs w:val="20"/>
                <w:lang w:eastAsia="ro-RO"/>
              </w:rPr>
            </w:pPr>
            <w:r w:rsidRPr="006E486D">
              <w:rPr>
                <w:sz w:val="20"/>
                <w:szCs w:val="20"/>
                <w:lang w:eastAsia="ro-RO"/>
              </w:rPr>
              <w:t>2</w:t>
            </w:r>
          </w:p>
        </w:tc>
        <w:tc>
          <w:tcPr>
            <w:tcW w:w="2190" w:type="dxa"/>
            <w:tcBorders>
              <w:top w:val="nil"/>
              <w:left w:val="nil"/>
              <w:bottom w:val="single" w:sz="4" w:space="0" w:color="auto"/>
              <w:right w:val="single" w:sz="4" w:space="0" w:color="auto"/>
            </w:tcBorders>
            <w:vAlign w:val="center"/>
          </w:tcPr>
          <w:p w14:paraId="67868781" w14:textId="77777777" w:rsidR="006B1B2A" w:rsidRPr="006E486D" w:rsidRDefault="006B1B2A" w:rsidP="006B1B2A">
            <w:pPr>
              <w:rPr>
                <w:i/>
                <w:sz w:val="20"/>
                <w:szCs w:val="20"/>
                <w:lang w:eastAsia="ro-RO"/>
              </w:rPr>
            </w:pPr>
            <w:r w:rsidRPr="006E486D">
              <w:rPr>
                <w:i/>
                <w:sz w:val="20"/>
                <w:szCs w:val="20"/>
                <w:lang w:eastAsia="ro-RO"/>
              </w:rPr>
              <w:t>Pelecanus onocrotalus</w:t>
            </w:r>
          </w:p>
        </w:tc>
        <w:tc>
          <w:tcPr>
            <w:tcW w:w="2693" w:type="dxa"/>
            <w:tcBorders>
              <w:top w:val="nil"/>
              <w:left w:val="nil"/>
              <w:bottom w:val="single" w:sz="4" w:space="0" w:color="auto"/>
              <w:right w:val="single" w:sz="4" w:space="0" w:color="auto"/>
            </w:tcBorders>
            <w:noWrap/>
            <w:vAlign w:val="center"/>
          </w:tcPr>
          <w:p w14:paraId="2F09544E" w14:textId="77777777" w:rsidR="006B1B2A" w:rsidRPr="006E486D" w:rsidRDefault="006B1B2A" w:rsidP="006B1B2A">
            <w:pPr>
              <w:rPr>
                <w:sz w:val="20"/>
                <w:szCs w:val="20"/>
                <w:lang w:eastAsia="ro-RO"/>
              </w:rPr>
            </w:pPr>
            <w:r>
              <w:rPr>
                <w:sz w:val="20"/>
                <w:szCs w:val="20"/>
                <w:lang w:eastAsia="ro-RO"/>
              </w:rPr>
              <w:t>Habitat acvatic</w:t>
            </w:r>
          </w:p>
        </w:tc>
        <w:tc>
          <w:tcPr>
            <w:tcW w:w="3995" w:type="dxa"/>
            <w:tcBorders>
              <w:top w:val="nil"/>
              <w:left w:val="nil"/>
              <w:bottom w:val="single" w:sz="4" w:space="0" w:color="auto"/>
              <w:right w:val="single" w:sz="4" w:space="0" w:color="auto"/>
            </w:tcBorders>
            <w:noWrap/>
            <w:vAlign w:val="center"/>
          </w:tcPr>
          <w:p w14:paraId="13F3F228" w14:textId="77777777" w:rsidR="006B1B2A" w:rsidRPr="006E486D" w:rsidRDefault="006B1B2A" w:rsidP="006B1B2A">
            <w:pPr>
              <w:rPr>
                <w:sz w:val="20"/>
                <w:szCs w:val="20"/>
                <w:lang w:eastAsia="ro-RO"/>
              </w:rPr>
            </w:pPr>
            <w:r>
              <w:rPr>
                <w:sz w:val="20"/>
                <w:szCs w:val="20"/>
                <w:lang w:eastAsia="ro-RO"/>
              </w:rPr>
              <w:t>LocalitateaVișani, lacuri, brațe de râu moarte</w:t>
            </w:r>
          </w:p>
        </w:tc>
        <w:tc>
          <w:tcPr>
            <w:tcW w:w="1249" w:type="dxa"/>
            <w:tcBorders>
              <w:top w:val="nil"/>
              <w:left w:val="nil"/>
              <w:bottom w:val="single" w:sz="4" w:space="0" w:color="auto"/>
              <w:right w:val="single" w:sz="4" w:space="0" w:color="auto"/>
            </w:tcBorders>
            <w:noWrap/>
          </w:tcPr>
          <w:p w14:paraId="109D9664"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3122BA8D"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5E9E7EA5" w14:textId="77777777" w:rsidR="006B1B2A" w:rsidRPr="006E486D" w:rsidRDefault="006B1B2A" w:rsidP="006B1B2A">
            <w:pPr>
              <w:rPr>
                <w:sz w:val="20"/>
                <w:szCs w:val="20"/>
                <w:lang w:eastAsia="ro-RO"/>
              </w:rPr>
            </w:pPr>
            <w:r w:rsidRPr="006E486D">
              <w:rPr>
                <w:sz w:val="20"/>
                <w:szCs w:val="20"/>
                <w:lang w:eastAsia="ro-RO"/>
              </w:rPr>
              <w:t>3</w:t>
            </w:r>
          </w:p>
        </w:tc>
        <w:tc>
          <w:tcPr>
            <w:tcW w:w="2190" w:type="dxa"/>
            <w:tcBorders>
              <w:top w:val="nil"/>
              <w:left w:val="nil"/>
              <w:bottom w:val="single" w:sz="4" w:space="0" w:color="auto"/>
              <w:right w:val="single" w:sz="4" w:space="0" w:color="auto"/>
            </w:tcBorders>
            <w:vAlign w:val="center"/>
          </w:tcPr>
          <w:p w14:paraId="016D5870" w14:textId="77777777" w:rsidR="006B1B2A" w:rsidRPr="006E486D" w:rsidRDefault="006B1B2A" w:rsidP="006B1B2A">
            <w:pPr>
              <w:rPr>
                <w:i/>
                <w:sz w:val="20"/>
                <w:szCs w:val="20"/>
                <w:lang w:eastAsia="ro-RO"/>
              </w:rPr>
            </w:pPr>
            <w:r w:rsidRPr="006E486D">
              <w:rPr>
                <w:i/>
                <w:sz w:val="20"/>
                <w:szCs w:val="20"/>
                <w:lang w:eastAsia="ro-RO"/>
              </w:rPr>
              <w:t>Botaurus stellaris</w:t>
            </w:r>
          </w:p>
        </w:tc>
        <w:tc>
          <w:tcPr>
            <w:tcW w:w="2693" w:type="dxa"/>
            <w:tcBorders>
              <w:top w:val="nil"/>
              <w:left w:val="nil"/>
              <w:bottom w:val="single" w:sz="4" w:space="0" w:color="auto"/>
              <w:right w:val="single" w:sz="4" w:space="0" w:color="auto"/>
            </w:tcBorders>
            <w:noWrap/>
            <w:vAlign w:val="center"/>
          </w:tcPr>
          <w:p w14:paraId="5AE661A8" w14:textId="77777777" w:rsidR="006B1B2A" w:rsidRPr="006E486D" w:rsidRDefault="006B1B2A" w:rsidP="006B1B2A">
            <w:pPr>
              <w:rPr>
                <w:sz w:val="20"/>
                <w:szCs w:val="20"/>
                <w:lang w:eastAsia="ro-RO"/>
              </w:rPr>
            </w:pPr>
            <w:r>
              <w:rPr>
                <w:sz w:val="20"/>
                <w:szCs w:val="20"/>
                <w:lang w:eastAsia="ro-RO"/>
              </w:rPr>
              <w:t>Zone umede</w:t>
            </w:r>
          </w:p>
        </w:tc>
        <w:tc>
          <w:tcPr>
            <w:tcW w:w="3995" w:type="dxa"/>
            <w:tcBorders>
              <w:top w:val="nil"/>
              <w:left w:val="nil"/>
              <w:bottom w:val="single" w:sz="4" w:space="0" w:color="auto"/>
              <w:right w:val="single" w:sz="4" w:space="0" w:color="auto"/>
            </w:tcBorders>
            <w:noWrap/>
            <w:vAlign w:val="center"/>
          </w:tcPr>
          <w:p w14:paraId="533D40E0" w14:textId="77777777" w:rsidR="006B1B2A" w:rsidRPr="006E486D" w:rsidRDefault="006B1B2A" w:rsidP="006B1B2A">
            <w:pPr>
              <w:rPr>
                <w:sz w:val="20"/>
                <w:szCs w:val="20"/>
                <w:lang w:eastAsia="ro-RO"/>
              </w:rPr>
            </w:pPr>
            <w:r>
              <w:rPr>
                <w:sz w:val="20"/>
                <w:szCs w:val="20"/>
                <w:lang w:eastAsia="ro-RO"/>
              </w:rPr>
              <w:t>lacuri, brațe de râu moarte</w:t>
            </w:r>
          </w:p>
        </w:tc>
        <w:tc>
          <w:tcPr>
            <w:tcW w:w="1249" w:type="dxa"/>
            <w:tcBorders>
              <w:top w:val="nil"/>
              <w:left w:val="nil"/>
              <w:bottom w:val="single" w:sz="4" w:space="0" w:color="auto"/>
              <w:right w:val="single" w:sz="4" w:space="0" w:color="auto"/>
            </w:tcBorders>
            <w:noWrap/>
          </w:tcPr>
          <w:p w14:paraId="6FEEA451"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1F4AFCB3"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1C5B8845" w14:textId="77777777" w:rsidR="006B1B2A" w:rsidRPr="006E486D" w:rsidRDefault="006B1B2A" w:rsidP="006B1B2A">
            <w:pPr>
              <w:rPr>
                <w:sz w:val="20"/>
                <w:szCs w:val="20"/>
                <w:lang w:eastAsia="ro-RO"/>
              </w:rPr>
            </w:pPr>
            <w:r w:rsidRPr="006E486D">
              <w:rPr>
                <w:sz w:val="20"/>
                <w:szCs w:val="20"/>
                <w:lang w:eastAsia="ro-RO"/>
              </w:rPr>
              <w:t>4</w:t>
            </w:r>
          </w:p>
        </w:tc>
        <w:tc>
          <w:tcPr>
            <w:tcW w:w="2190" w:type="dxa"/>
            <w:tcBorders>
              <w:top w:val="nil"/>
              <w:left w:val="nil"/>
              <w:bottom w:val="single" w:sz="4" w:space="0" w:color="auto"/>
              <w:right w:val="single" w:sz="4" w:space="0" w:color="auto"/>
            </w:tcBorders>
            <w:vAlign w:val="center"/>
          </w:tcPr>
          <w:p w14:paraId="7E8778C2" w14:textId="77777777" w:rsidR="006B1B2A" w:rsidRPr="006E486D" w:rsidRDefault="006B1B2A" w:rsidP="006B1B2A">
            <w:pPr>
              <w:rPr>
                <w:i/>
                <w:sz w:val="20"/>
                <w:szCs w:val="20"/>
                <w:lang w:eastAsia="ro-RO"/>
              </w:rPr>
            </w:pPr>
            <w:r w:rsidRPr="006E486D">
              <w:rPr>
                <w:i/>
                <w:sz w:val="20"/>
                <w:szCs w:val="20"/>
                <w:lang w:eastAsia="ro-RO"/>
              </w:rPr>
              <w:t>Ixobrichus minutus</w:t>
            </w:r>
          </w:p>
        </w:tc>
        <w:tc>
          <w:tcPr>
            <w:tcW w:w="2693" w:type="dxa"/>
            <w:tcBorders>
              <w:top w:val="nil"/>
              <w:left w:val="nil"/>
              <w:bottom w:val="single" w:sz="4" w:space="0" w:color="auto"/>
              <w:right w:val="single" w:sz="4" w:space="0" w:color="auto"/>
            </w:tcBorders>
            <w:noWrap/>
            <w:vAlign w:val="center"/>
          </w:tcPr>
          <w:p w14:paraId="2E30A56F"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1B477003" w14:textId="77777777" w:rsidR="006B1B2A" w:rsidRPr="006E486D" w:rsidRDefault="006B1B2A" w:rsidP="006B1B2A">
            <w:pPr>
              <w:rPr>
                <w:sz w:val="20"/>
                <w:szCs w:val="20"/>
                <w:lang w:eastAsia="ro-RO"/>
              </w:rPr>
            </w:pPr>
            <w:r>
              <w:rPr>
                <w:sz w:val="20"/>
                <w:szCs w:val="20"/>
                <w:lang w:eastAsia="ro-RO"/>
              </w:rPr>
              <w:t>lacuri, brațe de râu moarte</w:t>
            </w:r>
          </w:p>
        </w:tc>
        <w:tc>
          <w:tcPr>
            <w:tcW w:w="1249" w:type="dxa"/>
            <w:tcBorders>
              <w:top w:val="nil"/>
              <w:left w:val="nil"/>
              <w:bottom w:val="single" w:sz="4" w:space="0" w:color="auto"/>
              <w:right w:val="single" w:sz="4" w:space="0" w:color="auto"/>
            </w:tcBorders>
            <w:noWrap/>
          </w:tcPr>
          <w:p w14:paraId="1EA0F105" w14:textId="77777777" w:rsidR="006B1B2A" w:rsidRPr="006E486D" w:rsidRDefault="006B1B2A" w:rsidP="006B1B2A">
            <w:r>
              <w:rPr>
                <w:sz w:val="20"/>
                <w:szCs w:val="20"/>
                <w:lang w:eastAsia="ro-RO"/>
              </w:rPr>
              <w:t>5-8 p</w:t>
            </w:r>
          </w:p>
        </w:tc>
      </w:tr>
      <w:tr w:rsidR="006B1B2A" w:rsidRPr="006E486D" w14:paraId="0175F829"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1ACD1521" w14:textId="77777777" w:rsidR="006B1B2A" w:rsidRPr="006E486D" w:rsidRDefault="006B1B2A" w:rsidP="006B1B2A">
            <w:pPr>
              <w:rPr>
                <w:sz w:val="20"/>
                <w:szCs w:val="20"/>
                <w:lang w:eastAsia="ro-RO"/>
              </w:rPr>
            </w:pPr>
            <w:r w:rsidRPr="006E486D">
              <w:rPr>
                <w:sz w:val="20"/>
                <w:szCs w:val="20"/>
                <w:lang w:eastAsia="ro-RO"/>
              </w:rPr>
              <w:t>5</w:t>
            </w:r>
          </w:p>
        </w:tc>
        <w:tc>
          <w:tcPr>
            <w:tcW w:w="2190" w:type="dxa"/>
            <w:tcBorders>
              <w:top w:val="nil"/>
              <w:left w:val="nil"/>
              <w:bottom w:val="single" w:sz="4" w:space="0" w:color="auto"/>
              <w:right w:val="single" w:sz="4" w:space="0" w:color="auto"/>
            </w:tcBorders>
            <w:vAlign w:val="center"/>
          </w:tcPr>
          <w:p w14:paraId="48B04C02" w14:textId="77777777" w:rsidR="006B1B2A" w:rsidRPr="006E486D" w:rsidRDefault="006B1B2A" w:rsidP="006B1B2A">
            <w:pPr>
              <w:rPr>
                <w:i/>
                <w:sz w:val="20"/>
                <w:szCs w:val="20"/>
                <w:lang w:eastAsia="ro-RO"/>
              </w:rPr>
            </w:pPr>
            <w:r w:rsidRPr="006E486D">
              <w:rPr>
                <w:i/>
                <w:sz w:val="20"/>
                <w:szCs w:val="20"/>
                <w:lang w:eastAsia="ro-RO"/>
              </w:rPr>
              <w:t>Nycticorax nycticorax</w:t>
            </w:r>
          </w:p>
        </w:tc>
        <w:tc>
          <w:tcPr>
            <w:tcW w:w="2693" w:type="dxa"/>
            <w:tcBorders>
              <w:top w:val="nil"/>
              <w:left w:val="nil"/>
              <w:bottom w:val="single" w:sz="4" w:space="0" w:color="auto"/>
              <w:right w:val="single" w:sz="4" w:space="0" w:color="auto"/>
            </w:tcBorders>
            <w:noWrap/>
            <w:vAlign w:val="center"/>
          </w:tcPr>
          <w:p w14:paraId="2E60CB55"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52655737" w14:textId="77777777" w:rsidR="006B1B2A" w:rsidRPr="006E486D" w:rsidRDefault="006B1B2A" w:rsidP="006B1B2A">
            <w:pPr>
              <w:rPr>
                <w:sz w:val="20"/>
                <w:szCs w:val="20"/>
                <w:lang w:eastAsia="ro-RO"/>
              </w:rPr>
            </w:pPr>
            <w:r>
              <w:rPr>
                <w:sz w:val="20"/>
                <w:szCs w:val="20"/>
                <w:lang w:eastAsia="ro-RO"/>
              </w:rPr>
              <w:t>lacuri, brațe de râu moarte</w:t>
            </w:r>
          </w:p>
        </w:tc>
        <w:tc>
          <w:tcPr>
            <w:tcW w:w="1249" w:type="dxa"/>
            <w:tcBorders>
              <w:top w:val="nil"/>
              <w:left w:val="nil"/>
              <w:bottom w:val="single" w:sz="4" w:space="0" w:color="auto"/>
              <w:right w:val="single" w:sz="4" w:space="0" w:color="auto"/>
            </w:tcBorders>
            <w:noWrap/>
          </w:tcPr>
          <w:p w14:paraId="14CFC2EF"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7A07708E"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25BDEC40" w14:textId="77777777" w:rsidR="006B1B2A" w:rsidRPr="006E486D" w:rsidRDefault="006B1B2A" w:rsidP="006B1B2A">
            <w:pPr>
              <w:rPr>
                <w:sz w:val="20"/>
                <w:szCs w:val="20"/>
                <w:lang w:eastAsia="ro-RO"/>
              </w:rPr>
            </w:pPr>
            <w:r w:rsidRPr="006E486D">
              <w:rPr>
                <w:sz w:val="20"/>
                <w:szCs w:val="20"/>
                <w:lang w:eastAsia="ro-RO"/>
              </w:rPr>
              <w:t>6</w:t>
            </w:r>
          </w:p>
        </w:tc>
        <w:tc>
          <w:tcPr>
            <w:tcW w:w="2190" w:type="dxa"/>
            <w:tcBorders>
              <w:top w:val="nil"/>
              <w:left w:val="nil"/>
              <w:bottom w:val="single" w:sz="4" w:space="0" w:color="auto"/>
              <w:right w:val="single" w:sz="4" w:space="0" w:color="auto"/>
            </w:tcBorders>
            <w:vAlign w:val="center"/>
          </w:tcPr>
          <w:p w14:paraId="021D254D" w14:textId="77777777" w:rsidR="006B1B2A" w:rsidRPr="006E486D" w:rsidRDefault="006B1B2A" w:rsidP="006B1B2A">
            <w:pPr>
              <w:rPr>
                <w:i/>
                <w:sz w:val="20"/>
                <w:szCs w:val="20"/>
                <w:lang w:eastAsia="ro-RO"/>
              </w:rPr>
            </w:pPr>
            <w:r w:rsidRPr="006E486D">
              <w:rPr>
                <w:i/>
                <w:sz w:val="20"/>
                <w:szCs w:val="20"/>
                <w:lang w:eastAsia="ro-RO"/>
              </w:rPr>
              <w:t>Ardeola ralloides</w:t>
            </w:r>
          </w:p>
        </w:tc>
        <w:tc>
          <w:tcPr>
            <w:tcW w:w="2693" w:type="dxa"/>
            <w:tcBorders>
              <w:top w:val="nil"/>
              <w:left w:val="nil"/>
              <w:bottom w:val="single" w:sz="4" w:space="0" w:color="auto"/>
              <w:right w:val="single" w:sz="4" w:space="0" w:color="auto"/>
            </w:tcBorders>
            <w:noWrap/>
            <w:vAlign w:val="center"/>
          </w:tcPr>
          <w:p w14:paraId="332CB5FB" w14:textId="77777777" w:rsidR="006B1B2A" w:rsidRPr="006E486D" w:rsidRDefault="006B1B2A" w:rsidP="006B1B2A">
            <w:pPr>
              <w:rPr>
                <w:sz w:val="20"/>
                <w:szCs w:val="20"/>
                <w:lang w:eastAsia="ro-RO"/>
              </w:rPr>
            </w:pPr>
            <w:r>
              <w:rPr>
                <w:sz w:val="20"/>
                <w:szCs w:val="20"/>
                <w:lang w:eastAsia="ro-RO"/>
              </w:rPr>
              <w:t>Zone umede</w:t>
            </w:r>
          </w:p>
        </w:tc>
        <w:tc>
          <w:tcPr>
            <w:tcW w:w="3995" w:type="dxa"/>
            <w:tcBorders>
              <w:top w:val="nil"/>
              <w:left w:val="nil"/>
              <w:bottom w:val="single" w:sz="4" w:space="0" w:color="auto"/>
              <w:right w:val="single" w:sz="4" w:space="0" w:color="auto"/>
            </w:tcBorders>
            <w:noWrap/>
            <w:vAlign w:val="center"/>
          </w:tcPr>
          <w:p w14:paraId="554E2674" w14:textId="77777777" w:rsidR="006B1B2A" w:rsidRPr="006E486D" w:rsidRDefault="006B1B2A" w:rsidP="006B1B2A">
            <w:pPr>
              <w:rPr>
                <w:sz w:val="20"/>
                <w:szCs w:val="20"/>
                <w:lang w:eastAsia="ro-RO"/>
              </w:rPr>
            </w:pPr>
            <w:r>
              <w:rPr>
                <w:sz w:val="20"/>
                <w:szCs w:val="20"/>
                <w:lang w:eastAsia="ro-RO"/>
              </w:rPr>
              <w:t>lacuri, brațe de râu moarte</w:t>
            </w:r>
          </w:p>
        </w:tc>
        <w:tc>
          <w:tcPr>
            <w:tcW w:w="1249" w:type="dxa"/>
            <w:tcBorders>
              <w:top w:val="nil"/>
              <w:left w:val="nil"/>
              <w:bottom w:val="single" w:sz="4" w:space="0" w:color="auto"/>
              <w:right w:val="single" w:sz="4" w:space="0" w:color="auto"/>
            </w:tcBorders>
            <w:noWrap/>
          </w:tcPr>
          <w:p w14:paraId="3226152F"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3E762799"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0A75F88B" w14:textId="77777777" w:rsidR="006B1B2A" w:rsidRPr="006E486D" w:rsidRDefault="006B1B2A" w:rsidP="006B1B2A">
            <w:pPr>
              <w:rPr>
                <w:sz w:val="20"/>
                <w:szCs w:val="20"/>
                <w:lang w:eastAsia="ro-RO"/>
              </w:rPr>
            </w:pPr>
            <w:r w:rsidRPr="006E486D">
              <w:rPr>
                <w:sz w:val="20"/>
                <w:szCs w:val="20"/>
                <w:lang w:eastAsia="ro-RO"/>
              </w:rPr>
              <w:t>7</w:t>
            </w:r>
          </w:p>
        </w:tc>
        <w:tc>
          <w:tcPr>
            <w:tcW w:w="2190" w:type="dxa"/>
            <w:tcBorders>
              <w:top w:val="nil"/>
              <w:left w:val="nil"/>
              <w:bottom w:val="single" w:sz="4" w:space="0" w:color="auto"/>
              <w:right w:val="single" w:sz="4" w:space="0" w:color="auto"/>
            </w:tcBorders>
            <w:vAlign w:val="center"/>
          </w:tcPr>
          <w:p w14:paraId="6ACC90D6" w14:textId="77777777" w:rsidR="006B1B2A" w:rsidRPr="006E486D" w:rsidRDefault="006B1B2A" w:rsidP="006B1B2A">
            <w:pPr>
              <w:rPr>
                <w:i/>
                <w:sz w:val="20"/>
                <w:szCs w:val="20"/>
                <w:lang w:eastAsia="ro-RO"/>
              </w:rPr>
            </w:pPr>
            <w:r w:rsidRPr="006E486D">
              <w:rPr>
                <w:i/>
                <w:sz w:val="20"/>
                <w:szCs w:val="20"/>
                <w:lang w:eastAsia="ro-RO"/>
              </w:rPr>
              <w:t>Egretta garzetta</w:t>
            </w:r>
          </w:p>
        </w:tc>
        <w:tc>
          <w:tcPr>
            <w:tcW w:w="2693" w:type="dxa"/>
            <w:tcBorders>
              <w:top w:val="nil"/>
              <w:left w:val="nil"/>
              <w:bottom w:val="single" w:sz="4" w:space="0" w:color="auto"/>
              <w:right w:val="single" w:sz="4" w:space="0" w:color="auto"/>
            </w:tcBorders>
            <w:noWrap/>
            <w:vAlign w:val="center"/>
          </w:tcPr>
          <w:p w14:paraId="44DD3F41"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76D06E76" w14:textId="77777777" w:rsidR="006B1B2A" w:rsidRPr="006E486D" w:rsidRDefault="006B1B2A" w:rsidP="006B1B2A">
            <w:pPr>
              <w:rPr>
                <w:sz w:val="20"/>
                <w:szCs w:val="20"/>
                <w:lang w:eastAsia="ro-RO"/>
              </w:rPr>
            </w:pPr>
            <w:r>
              <w:rPr>
                <w:sz w:val="20"/>
                <w:szCs w:val="20"/>
                <w:lang w:eastAsia="ro-RO"/>
              </w:rPr>
              <w:t>Localitatea Vișani</w:t>
            </w:r>
          </w:p>
        </w:tc>
        <w:tc>
          <w:tcPr>
            <w:tcW w:w="1249" w:type="dxa"/>
            <w:tcBorders>
              <w:top w:val="nil"/>
              <w:left w:val="nil"/>
              <w:bottom w:val="single" w:sz="4" w:space="0" w:color="auto"/>
              <w:right w:val="single" w:sz="4" w:space="0" w:color="auto"/>
            </w:tcBorders>
            <w:noWrap/>
          </w:tcPr>
          <w:p w14:paraId="352A9A81"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68EA67E7"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55D9DF2A" w14:textId="77777777" w:rsidR="006B1B2A" w:rsidRPr="006E486D" w:rsidRDefault="006B1B2A" w:rsidP="006B1B2A">
            <w:pPr>
              <w:rPr>
                <w:sz w:val="20"/>
                <w:szCs w:val="20"/>
                <w:lang w:eastAsia="ro-RO"/>
              </w:rPr>
            </w:pPr>
            <w:r w:rsidRPr="006E486D">
              <w:rPr>
                <w:sz w:val="20"/>
                <w:szCs w:val="20"/>
                <w:lang w:eastAsia="ro-RO"/>
              </w:rPr>
              <w:t>8</w:t>
            </w:r>
          </w:p>
        </w:tc>
        <w:tc>
          <w:tcPr>
            <w:tcW w:w="2190" w:type="dxa"/>
            <w:tcBorders>
              <w:top w:val="nil"/>
              <w:left w:val="nil"/>
              <w:bottom w:val="single" w:sz="4" w:space="0" w:color="auto"/>
              <w:right w:val="single" w:sz="4" w:space="0" w:color="auto"/>
            </w:tcBorders>
            <w:vAlign w:val="center"/>
          </w:tcPr>
          <w:p w14:paraId="22532C25" w14:textId="77777777" w:rsidR="006B1B2A" w:rsidRPr="006E486D" w:rsidRDefault="006B1B2A" w:rsidP="006B1B2A">
            <w:pPr>
              <w:rPr>
                <w:i/>
                <w:sz w:val="20"/>
                <w:szCs w:val="20"/>
                <w:lang w:eastAsia="ro-RO"/>
              </w:rPr>
            </w:pPr>
            <w:r w:rsidRPr="006E486D">
              <w:rPr>
                <w:i/>
                <w:sz w:val="20"/>
                <w:szCs w:val="20"/>
                <w:lang w:eastAsia="ro-RO"/>
              </w:rPr>
              <w:t>Egretta alba</w:t>
            </w:r>
          </w:p>
        </w:tc>
        <w:tc>
          <w:tcPr>
            <w:tcW w:w="2693" w:type="dxa"/>
            <w:tcBorders>
              <w:top w:val="nil"/>
              <w:left w:val="nil"/>
              <w:bottom w:val="single" w:sz="4" w:space="0" w:color="auto"/>
              <w:right w:val="single" w:sz="4" w:space="0" w:color="auto"/>
            </w:tcBorders>
            <w:noWrap/>
            <w:vAlign w:val="center"/>
          </w:tcPr>
          <w:p w14:paraId="6BD151C5"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583AD399" w14:textId="77777777" w:rsidR="006B1B2A" w:rsidRPr="006E486D" w:rsidRDefault="006B1B2A" w:rsidP="006B1B2A">
            <w:pPr>
              <w:rPr>
                <w:sz w:val="20"/>
                <w:szCs w:val="20"/>
                <w:lang w:eastAsia="ro-RO"/>
              </w:rPr>
            </w:pPr>
            <w:r>
              <w:rPr>
                <w:sz w:val="20"/>
                <w:szCs w:val="20"/>
                <w:lang w:eastAsia="ro-RO"/>
              </w:rPr>
              <w:t>lacuri, brațe de râu moarte, râul Buzău</w:t>
            </w:r>
          </w:p>
        </w:tc>
        <w:tc>
          <w:tcPr>
            <w:tcW w:w="1249" w:type="dxa"/>
            <w:tcBorders>
              <w:top w:val="nil"/>
              <w:left w:val="nil"/>
              <w:bottom w:val="single" w:sz="4" w:space="0" w:color="auto"/>
              <w:right w:val="single" w:sz="4" w:space="0" w:color="auto"/>
            </w:tcBorders>
            <w:noWrap/>
          </w:tcPr>
          <w:p w14:paraId="63D4771C" w14:textId="77777777" w:rsidR="006B1B2A" w:rsidRPr="006E486D" w:rsidRDefault="006B1B2A" w:rsidP="006B1B2A">
            <w:r>
              <w:rPr>
                <w:sz w:val="20"/>
                <w:szCs w:val="20"/>
                <w:lang w:eastAsia="ro-RO"/>
              </w:rPr>
              <w:t>&gt;75i</w:t>
            </w:r>
          </w:p>
        </w:tc>
      </w:tr>
      <w:tr w:rsidR="006B1B2A" w:rsidRPr="006E486D" w14:paraId="1D8AEB59"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03A0F6FE" w14:textId="77777777" w:rsidR="006B1B2A" w:rsidRPr="006E486D" w:rsidRDefault="006B1B2A" w:rsidP="006B1B2A">
            <w:pPr>
              <w:rPr>
                <w:sz w:val="20"/>
                <w:szCs w:val="20"/>
                <w:lang w:eastAsia="ro-RO"/>
              </w:rPr>
            </w:pPr>
            <w:r w:rsidRPr="006E486D">
              <w:rPr>
                <w:sz w:val="20"/>
                <w:szCs w:val="20"/>
                <w:lang w:eastAsia="ro-RO"/>
              </w:rPr>
              <w:t>9</w:t>
            </w:r>
          </w:p>
        </w:tc>
        <w:tc>
          <w:tcPr>
            <w:tcW w:w="2190" w:type="dxa"/>
            <w:tcBorders>
              <w:top w:val="nil"/>
              <w:left w:val="nil"/>
              <w:bottom w:val="single" w:sz="4" w:space="0" w:color="auto"/>
              <w:right w:val="single" w:sz="4" w:space="0" w:color="auto"/>
            </w:tcBorders>
            <w:vAlign w:val="center"/>
          </w:tcPr>
          <w:p w14:paraId="51301B3B" w14:textId="77777777" w:rsidR="006B1B2A" w:rsidRPr="006E486D" w:rsidRDefault="006B1B2A" w:rsidP="006B1B2A">
            <w:pPr>
              <w:rPr>
                <w:i/>
                <w:sz w:val="20"/>
                <w:szCs w:val="20"/>
                <w:lang w:eastAsia="ro-RO"/>
              </w:rPr>
            </w:pPr>
            <w:r w:rsidRPr="006E486D">
              <w:rPr>
                <w:i/>
                <w:sz w:val="20"/>
                <w:szCs w:val="20"/>
                <w:lang w:eastAsia="ro-RO"/>
              </w:rPr>
              <w:t>Ardea purpurea</w:t>
            </w:r>
          </w:p>
        </w:tc>
        <w:tc>
          <w:tcPr>
            <w:tcW w:w="2693" w:type="dxa"/>
            <w:tcBorders>
              <w:top w:val="nil"/>
              <w:left w:val="nil"/>
              <w:bottom w:val="single" w:sz="4" w:space="0" w:color="auto"/>
              <w:right w:val="single" w:sz="4" w:space="0" w:color="auto"/>
            </w:tcBorders>
            <w:noWrap/>
            <w:vAlign w:val="center"/>
          </w:tcPr>
          <w:p w14:paraId="3D917FAC"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11DBD024" w14:textId="77777777" w:rsidR="006B1B2A" w:rsidRPr="006E486D" w:rsidRDefault="006B1B2A" w:rsidP="006B1B2A">
            <w:pPr>
              <w:rPr>
                <w:sz w:val="20"/>
                <w:szCs w:val="20"/>
                <w:lang w:eastAsia="ro-RO"/>
              </w:rPr>
            </w:pPr>
            <w:r>
              <w:rPr>
                <w:sz w:val="20"/>
                <w:szCs w:val="20"/>
                <w:lang w:eastAsia="ro-RO"/>
              </w:rPr>
              <w:t>lacuri, brațe de râu moarte</w:t>
            </w:r>
          </w:p>
        </w:tc>
        <w:tc>
          <w:tcPr>
            <w:tcW w:w="1249" w:type="dxa"/>
            <w:tcBorders>
              <w:top w:val="nil"/>
              <w:left w:val="nil"/>
              <w:bottom w:val="single" w:sz="4" w:space="0" w:color="auto"/>
              <w:right w:val="single" w:sz="4" w:space="0" w:color="auto"/>
            </w:tcBorders>
            <w:noWrap/>
          </w:tcPr>
          <w:p w14:paraId="38CCA2B6"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57958333"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757376E4" w14:textId="77777777" w:rsidR="006B1B2A" w:rsidRPr="006E486D" w:rsidRDefault="006B1B2A" w:rsidP="006B1B2A">
            <w:pPr>
              <w:rPr>
                <w:sz w:val="20"/>
                <w:szCs w:val="20"/>
                <w:lang w:eastAsia="ro-RO"/>
              </w:rPr>
            </w:pPr>
            <w:r w:rsidRPr="006E486D">
              <w:rPr>
                <w:sz w:val="20"/>
                <w:szCs w:val="20"/>
                <w:lang w:eastAsia="ro-RO"/>
              </w:rPr>
              <w:t>10</w:t>
            </w:r>
          </w:p>
        </w:tc>
        <w:tc>
          <w:tcPr>
            <w:tcW w:w="2190" w:type="dxa"/>
            <w:tcBorders>
              <w:top w:val="nil"/>
              <w:left w:val="nil"/>
              <w:bottom w:val="single" w:sz="4" w:space="0" w:color="auto"/>
              <w:right w:val="single" w:sz="4" w:space="0" w:color="auto"/>
            </w:tcBorders>
            <w:vAlign w:val="center"/>
          </w:tcPr>
          <w:p w14:paraId="69A5068E" w14:textId="77777777" w:rsidR="006B1B2A" w:rsidRPr="006E486D" w:rsidRDefault="006B1B2A" w:rsidP="006B1B2A">
            <w:pPr>
              <w:rPr>
                <w:i/>
                <w:sz w:val="20"/>
                <w:szCs w:val="20"/>
                <w:lang w:eastAsia="ro-RO"/>
              </w:rPr>
            </w:pPr>
            <w:r w:rsidRPr="006E486D">
              <w:rPr>
                <w:i/>
                <w:sz w:val="20"/>
                <w:szCs w:val="20"/>
                <w:lang w:eastAsia="ro-RO"/>
              </w:rPr>
              <w:t>Ciconia nigra</w:t>
            </w:r>
          </w:p>
        </w:tc>
        <w:tc>
          <w:tcPr>
            <w:tcW w:w="2693" w:type="dxa"/>
            <w:tcBorders>
              <w:top w:val="nil"/>
              <w:left w:val="nil"/>
              <w:bottom w:val="single" w:sz="4" w:space="0" w:color="auto"/>
              <w:right w:val="single" w:sz="4" w:space="0" w:color="auto"/>
            </w:tcBorders>
            <w:noWrap/>
            <w:vAlign w:val="center"/>
          </w:tcPr>
          <w:p w14:paraId="7AF96DFE" w14:textId="77777777" w:rsidR="006B1B2A" w:rsidRPr="006E486D" w:rsidRDefault="006B1B2A" w:rsidP="006B1B2A">
            <w:pPr>
              <w:rPr>
                <w:sz w:val="20"/>
                <w:szCs w:val="20"/>
                <w:lang w:eastAsia="ro-RO"/>
              </w:rPr>
            </w:pPr>
            <w:r>
              <w:rPr>
                <w:sz w:val="20"/>
                <w:szCs w:val="20"/>
                <w:lang w:eastAsia="ro-RO"/>
              </w:rPr>
              <w:t>Habitat forestier</w:t>
            </w:r>
          </w:p>
        </w:tc>
        <w:tc>
          <w:tcPr>
            <w:tcW w:w="3995" w:type="dxa"/>
            <w:tcBorders>
              <w:top w:val="nil"/>
              <w:left w:val="nil"/>
              <w:bottom w:val="single" w:sz="4" w:space="0" w:color="auto"/>
              <w:right w:val="single" w:sz="4" w:space="0" w:color="auto"/>
            </w:tcBorders>
            <w:noWrap/>
            <w:vAlign w:val="center"/>
          </w:tcPr>
          <w:p w14:paraId="4DFDA581" w14:textId="77777777" w:rsidR="006B1B2A" w:rsidRPr="006E486D" w:rsidRDefault="006B1B2A" w:rsidP="006B1B2A">
            <w:pPr>
              <w:rPr>
                <w:sz w:val="20"/>
                <w:szCs w:val="20"/>
                <w:lang w:eastAsia="ro-RO"/>
              </w:rPr>
            </w:pPr>
            <w:r>
              <w:rPr>
                <w:sz w:val="20"/>
                <w:szCs w:val="20"/>
                <w:lang w:eastAsia="ro-RO"/>
              </w:rPr>
              <w:t>Necunoscută</w:t>
            </w:r>
          </w:p>
        </w:tc>
        <w:tc>
          <w:tcPr>
            <w:tcW w:w="1249" w:type="dxa"/>
            <w:tcBorders>
              <w:top w:val="nil"/>
              <w:left w:val="nil"/>
              <w:bottom w:val="single" w:sz="4" w:space="0" w:color="auto"/>
              <w:right w:val="single" w:sz="4" w:space="0" w:color="auto"/>
            </w:tcBorders>
            <w:noWrap/>
          </w:tcPr>
          <w:p w14:paraId="16C32600" w14:textId="77777777" w:rsidR="006B1B2A" w:rsidRPr="006E486D" w:rsidRDefault="006B1B2A" w:rsidP="006B1B2A">
            <w:r>
              <w:rPr>
                <w:sz w:val="20"/>
                <w:szCs w:val="20"/>
                <w:lang w:eastAsia="ro-RO"/>
              </w:rPr>
              <w:t>&gt;75 i</w:t>
            </w:r>
          </w:p>
        </w:tc>
      </w:tr>
      <w:tr w:rsidR="006B1B2A" w:rsidRPr="006E486D" w14:paraId="3DDF10B6"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1DD71405" w14:textId="77777777" w:rsidR="006B1B2A" w:rsidRPr="006E486D" w:rsidRDefault="006B1B2A" w:rsidP="006B1B2A">
            <w:pPr>
              <w:rPr>
                <w:sz w:val="20"/>
                <w:szCs w:val="20"/>
                <w:lang w:eastAsia="ro-RO"/>
              </w:rPr>
            </w:pPr>
            <w:r w:rsidRPr="006E486D">
              <w:rPr>
                <w:sz w:val="20"/>
                <w:szCs w:val="20"/>
                <w:lang w:eastAsia="ro-RO"/>
              </w:rPr>
              <w:t>11</w:t>
            </w:r>
          </w:p>
        </w:tc>
        <w:tc>
          <w:tcPr>
            <w:tcW w:w="2190" w:type="dxa"/>
            <w:tcBorders>
              <w:top w:val="nil"/>
              <w:left w:val="nil"/>
              <w:bottom w:val="single" w:sz="4" w:space="0" w:color="auto"/>
              <w:right w:val="single" w:sz="4" w:space="0" w:color="auto"/>
            </w:tcBorders>
            <w:vAlign w:val="center"/>
          </w:tcPr>
          <w:p w14:paraId="5F27CB26" w14:textId="77777777" w:rsidR="006B1B2A" w:rsidRPr="006E486D" w:rsidRDefault="006B1B2A" w:rsidP="006B1B2A">
            <w:pPr>
              <w:rPr>
                <w:i/>
                <w:sz w:val="20"/>
                <w:szCs w:val="20"/>
                <w:lang w:eastAsia="ro-RO"/>
              </w:rPr>
            </w:pPr>
            <w:r w:rsidRPr="006E486D">
              <w:rPr>
                <w:i/>
                <w:sz w:val="20"/>
                <w:szCs w:val="20"/>
                <w:lang w:eastAsia="ro-RO"/>
              </w:rPr>
              <w:t>Ciconia ciconia</w:t>
            </w:r>
          </w:p>
        </w:tc>
        <w:tc>
          <w:tcPr>
            <w:tcW w:w="2693" w:type="dxa"/>
            <w:tcBorders>
              <w:top w:val="nil"/>
              <w:left w:val="nil"/>
              <w:bottom w:val="single" w:sz="4" w:space="0" w:color="auto"/>
              <w:right w:val="single" w:sz="4" w:space="0" w:color="auto"/>
            </w:tcBorders>
            <w:noWrap/>
            <w:vAlign w:val="center"/>
          </w:tcPr>
          <w:p w14:paraId="14A947A6" w14:textId="77777777" w:rsidR="006B1B2A" w:rsidRPr="006E486D" w:rsidRDefault="006B1B2A" w:rsidP="006B1B2A">
            <w:pPr>
              <w:rPr>
                <w:sz w:val="20"/>
                <w:szCs w:val="20"/>
                <w:lang w:eastAsia="ro-RO"/>
              </w:rPr>
            </w:pPr>
            <w:r>
              <w:rPr>
                <w:sz w:val="20"/>
                <w:szCs w:val="20"/>
                <w:lang w:eastAsia="ro-RO"/>
              </w:rPr>
              <w:t>Habitat antropizat</w:t>
            </w:r>
          </w:p>
        </w:tc>
        <w:tc>
          <w:tcPr>
            <w:tcW w:w="3995" w:type="dxa"/>
            <w:tcBorders>
              <w:top w:val="nil"/>
              <w:left w:val="nil"/>
              <w:bottom w:val="single" w:sz="4" w:space="0" w:color="auto"/>
              <w:right w:val="single" w:sz="4" w:space="0" w:color="auto"/>
            </w:tcBorders>
            <w:noWrap/>
            <w:vAlign w:val="center"/>
          </w:tcPr>
          <w:p w14:paraId="3D2E72C9" w14:textId="77777777" w:rsidR="006B1B2A" w:rsidRPr="006E486D" w:rsidRDefault="006B1B2A" w:rsidP="006B1B2A">
            <w:pPr>
              <w:rPr>
                <w:sz w:val="20"/>
                <w:szCs w:val="20"/>
                <w:lang w:eastAsia="ro-RO"/>
              </w:rPr>
            </w:pPr>
            <w:r>
              <w:rPr>
                <w:sz w:val="20"/>
                <w:szCs w:val="20"/>
                <w:lang w:eastAsia="ro-RO"/>
              </w:rPr>
              <w:t>Așezări umane</w:t>
            </w:r>
          </w:p>
        </w:tc>
        <w:tc>
          <w:tcPr>
            <w:tcW w:w="1249" w:type="dxa"/>
            <w:tcBorders>
              <w:top w:val="nil"/>
              <w:left w:val="nil"/>
              <w:bottom w:val="single" w:sz="4" w:space="0" w:color="auto"/>
              <w:right w:val="single" w:sz="4" w:space="0" w:color="auto"/>
            </w:tcBorders>
            <w:noWrap/>
          </w:tcPr>
          <w:p w14:paraId="39F66DCC"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1C98CC3A"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3190FBA5" w14:textId="77777777" w:rsidR="006B1B2A" w:rsidRPr="006E486D" w:rsidRDefault="006B1B2A" w:rsidP="006B1B2A">
            <w:pPr>
              <w:rPr>
                <w:sz w:val="20"/>
                <w:szCs w:val="20"/>
                <w:lang w:eastAsia="ro-RO"/>
              </w:rPr>
            </w:pPr>
            <w:r w:rsidRPr="006E486D">
              <w:rPr>
                <w:sz w:val="20"/>
                <w:szCs w:val="20"/>
                <w:lang w:eastAsia="ro-RO"/>
              </w:rPr>
              <w:t>12</w:t>
            </w:r>
          </w:p>
        </w:tc>
        <w:tc>
          <w:tcPr>
            <w:tcW w:w="2190" w:type="dxa"/>
            <w:tcBorders>
              <w:top w:val="nil"/>
              <w:left w:val="nil"/>
              <w:bottom w:val="single" w:sz="4" w:space="0" w:color="auto"/>
              <w:right w:val="single" w:sz="4" w:space="0" w:color="auto"/>
            </w:tcBorders>
            <w:vAlign w:val="center"/>
          </w:tcPr>
          <w:p w14:paraId="2212C781" w14:textId="77777777" w:rsidR="006B1B2A" w:rsidRPr="006E486D" w:rsidRDefault="006B1B2A" w:rsidP="006B1B2A">
            <w:pPr>
              <w:rPr>
                <w:i/>
                <w:sz w:val="20"/>
                <w:szCs w:val="20"/>
                <w:lang w:eastAsia="ro-RO"/>
              </w:rPr>
            </w:pPr>
            <w:r w:rsidRPr="006E486D">
              <w:rPr>
                <w:i/>
                <w:sz w:val="20"/>
                <w:szCs w:val="20"/>
                <w:lang w:eastAsia="ro-RO"/>
              </w:rPr>
              <w:t>Plegadis falcinellus</w:t>
            </w:r>
          </w:p>
        </w:tc>
        <w:tc>
          <w:tcPr>
            <w:tcW w:w="2693" w:type="dxa"/>
            <w:tcBorders>
              <w:top w:val="nil"/>
              <w:left w:val="nil"/>
              <w:bottom w:val="single" w:sz="4" w:space="0" w:color="auto"/>
              <w:right w:val="single" w:sz="4" w:space="0" w:color="auto"/>
            </w:tcBorders>
            <w:noWrap/>
            <w:vAlign w:val="center"/>
          </w:tcPr>
          <w:p w14:paraId="457C5C2E"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4EE93304" w14:textId="77777777" w:rsidR="006B1B2A" w:rsidRPr="006E486D" w:rsidRDefault="006B1B2A" w:rsidP="006B1B2A">
            <w:pPr>
              <w:rPr>
                <w:sz w:val="20"/>
                <w:szCs w:val="20"/>
                <w:lang w:eastAsia="ro-RO"/>
              </w:rPr>
            </w:pPr>
            <w:r>
              <w:rPr>
                <w:sz w:val="20"/>
                <w:szCs w:val="20"/>
                <w:lang w:eastAsia="ro-RO"/>
              </w:rPr>
              <w:t>lacuri, brațe de râu moarte</w:t>
            </w:r>
          </w:p>
        </w:tc>
        <w:tc>
          <w:tcPr>
            <w:tcW w:w="1249" w:type="dxa"/>
            <w:tcBorders>
              <w:top w:val="nil"/>
              <w:left w:val="nil"/>
              <w:bottom w:val="single" w:sz="4" w:space="0" w:color="auto"/>
              <w:right w:val="single" w:sz="4" w:space="0" w:color="auto"/>
            </w:tcBorders>
            <w:noWrap/>
          </w:tcPr>
          <w:p w14:paraId="63570647"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699BEE41"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2CDF9F45" w14:textId="77777777" w:rsidR="006B1B2A" w:rsidRPr="006E486D" w:rsidRDefault="006B1B2A" w:rsidP="006B1B2A">
            <w:pPr>
              <w:rPr>
                <w:sz w:val="20"/>
                <w:szCs w:val="20"/>
                <w:lang w:eastAsia="ro-RO"/>
              </w:rPr>
            </w:pPr>
            <w:r w:rsidRPr="006E486D">
              <w:rPr>
                <w:sz w:val="20"/>
                <w:szCs w:val="20"/>
                <w:lang w:eastAsia="ro-RO"/>
              </w:rPr>
              <w:t>13</w:t>
            </w:r>
          </w:p>
        </w:tc>
        <w:tc>
          <w:tcPr>
            <w:tcW w:w="2190" w:type="dxa"/>
            <w:tcBorders>
              <w:top w:val="nil"/>
              <w:left w:val="nil"/>
              <w:bottom w:val="single" w:sz="4" w:space="0" w:color="auto"/>
              <w:right w:val="single" w:sz="4" w:space="0" w:color="auto"/>
            </w:tcBorders>
            <w:vAlign w:val="center"/>
          </w:tcPr>
          <w:p w14:paraId="19EDD783" w14:textId="77777777" w:rsidR="006B1B2A" w:rsidRPr="006E486D" w:rsidRDefault="006B1B2A" w:rsidP="006B1B2A">
            <w:pPr>
              <w:rPr>
                <w:i/>
                <w:sz w:val="20"/>
                <w:szCs w:val="20"/>
                <w:lang w:eastAsia="ro-RO"/>
              </w:rPr>
            </w:pPr>
            <w:r w:rsidRPr="006E486D">
              <w:rPr>
                <w:i/>
                <w:sz w:val="20"/>
                <w:szCs w:val="20"/>
                <w:lang w:eastAsia="ro-RO"/>
              </w:rPr>
              <w:t>Platalea leucorodia</w:t>
            </w:r>
          </w:p>
        </w:tc>
        <w:tc>
          <w:tcPr>
            <w:tcW w:w="2693" w:type="dxa"/>
            <w:tcBorders>
              <w:top w:val="nil"/>
              <w:left w:val="nil"/>
              <w:bottom w:val="single" w:sz="4" w:space="0" w:color="auto"/>
              <w:right w:val="single" w:sz="4" w:space="0" w:color="auto"/>
            </w:tcBorders>
            <w:noWrap/>
            <w:vAlign w:val="center"/>
          </w:tcPr>
          <w:p w14:paraId="54716DF7"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1E949179" w14:textId="77777777" w:rsidR="006B1B2A" w:rsidRPr="006E486D" w:rsidRDefault="006B1B2A" w:rsidP="006B1B2A">
            <w:pPr>
              <w:rPr>
                <w:sz w:val="20"/>
                <w:szCs w:val="20"/>
                <w:lang w:eastAsia="ro-RO"/>
              </w:rPr>
            </w:pPr>
            <w:r>
              <w:rPr>
                <w:sz w:val="20"/>
                <w:szCs w:val="20"/>
                <w:lang w:eastAsia="ro-RO"/>
              </w:rPr>
              <w:t>Localitatea Vișani</w:t>
            </w:r>
          </w:p>
        </w:tc>
        <w:tc>
          <w:tcPr>
            <w:tcW w:w="1249" w:type="dxa"/>
            <w:tcBorders>
              <w:top w:val="nil"/>
              <w:left w:val="nil"/>
              <w:bottom w:val="single" w:sz="4" w:space="0" w:color="auto"/>
              <w:right w:val="single" w:sz="4" w:space="0" w:color="auto"/>
            </w:tcBorders>
            <w:noWrap/>
          </w:tcPr>
          <w:p w14:paraId="449D8248"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7E7CC7A9"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1E10153F" w14:textId="77777777" w:rsidR="006B1B2A" w:rsidRPr="006E486D" w:rsidRDefault="006B1B2A" w:rsidP="006B1B2A">
            <w:pPr>
              <w:rPr>
                <w:sz w:val="20"/>
                <w:szCs w:val="20"/>
                <w:lang w:eastAsia="ro-RO"/>
              </w:rPr>
            </w:pPr>
            <w:r w:rsidRPr="006E486D">
              <w:rPr>
                <w:sz w:val="20"/>
                <w:szCs w:val="20"/>
                <w:lang w:eastAsia="ro-RO"/>
              </w:rPr>
              <w:t>14</w:t>
            </w:r>
          </w:p>
        </w:tc>
        <w:tc>
          <w:tcPr>
            <w:tcW w:w="2190" w:type="dxa"/>
            <w:tcBorders>
              <w:top w:val="nil"/>
              <w:left w:val="nil"/>
              <w:bottom w:val="single" w:sz="4" w:space="0" w:color="auto"/>
              <w:right w:val="single" w:sz="4" w:space="0" w:color="auto"/>
            </w:tcBorders>
            <w:vAlign w:val="center"/>
          </w:tcPr>
          <w:p w14:paraId="6A0BDF5C" w14:textId="77777777" w:rsidR="006B1B2A" w:rsidRPr="006E486D" w:rsidRDefault="006B1B2A" w:rsidP="006B1B2A">
            <w:pPr>
              <w:rPr>
                <w:i/>
                <w:sz w:val="20"/>
                <w:szCs w:val="20"/>
                <w:lang w:eastAsia="ro-RO"/>
              </w:rPr>
            </w:pPr>
            <w:r w:rsidRPr="006E486D">
              <w:rPr>
                <w:i/>
                <w:sz w:val="20"/>
                <w:szCs w:val="20"/>
                <w:lang w:eastAsia="ro-RO"/>
              </w:rPr>
              <w:t>Branta ruficollis</w:t>
            </w:r>
          </w:p>
        </w:tc>
        <w:tc>
          <w:tcPr>
            <w:tcW w:w="2693" w:type="dxa"/>
            <w:tcBorders>
              <w:top w:val="nil"/>
              <w:left w:val="nil"/>
              <w:bottom w:val="single" w:sz="4" w:space="0" w:color="auto"/>
              <w:right w:val="single" w:sz="4" w:space="0" w:color="auto"/>
            </w:tcBorders>
            <w:noWrap/>
            <w:vAlign w:val="center"/>
          </w:tcPr>
          <w:p w14:paraId="6484C594" w14:textId="77777777" w:rsidR="006B1B2A" w:rsidRPr="006E486D" w:rsidRDefault="006B1B2A" w:rsidP="006B1B2A">
            <w:pPr>
              <w:rPr>
                <w:sz w:val="20"/>
                <w:szCs w:val="20"/>
                <w:lang w:eastAsia="ro-RO"/>
              </w:rPr>
            </w:pPr>
            <w:r>
              <w:rPr>
                <w:sz w:val="20"/>
                <w:szCs w:val="20"/>
                <w:lang w:eastAsia="ro-RO"/>
              </w:rPr>
              <w:t>Agrosisteme, pajiști</w:t>
            </w:r>
          </w:p>
        </w:tc>
        <w:tc>
          <w:tcPr>
            <w:tcW w:w="3995" w:type="dxa"/>
            <w:tcBorders>
              <w:top w:val="nil"/>
              <w:left w:val="nil"/>
              <w:bottom w:val="single" w:sz="4" w:space="0" w:color="auto"/>
              <w:right w:val="single" w:sz="4" w:space="0" w:color="auto"/>
            </w:tcBorders>
            <w:noWrap/>
            <w:vAlign w:val="center"/>
          </w:tcPr>
          <w:p w14:paraId="549CB3F4" w14:textId="77777777" w:rsidR="006B1B2A" w:rsidRPr="006E486D" w:rsidRDefault="006B1B2A" w:rsidP="006B1B2A">
            <w:pPr>
              <w:rPr>
                <w:sz w:val="20"/>
                <w:szCs w:val="20"/>
                <w:lang w:eastAsia="ro-RO"/>
              </w:rPr>
            </w:pPr>
            <w:r>
              <w:rPr>
                <w:sz w:val="20"/>
                <w:szCs w:val="20"/>
                <w:lang w:eastAsia="ro-RO"/>
              </w:rPr>
              <w:t>Necunoscută</w:t>
            </w:r>
          </w:p>
        </w:tc>
        <w:tc>
          <w:tcPr>
            <w:tcW w:w="1249" w:type="dxa"/>
            <w:tcBorders>
              <w:top w:val="nil"/>
              <w:left w:val="nil"/>
              <w:bottom w:val="single" w:sz="4" w:space="0" w:color="auto"/>
              <w:right w:val="single" w:sz="4" w:space="0" w:color="auto"/>
            </w:tcBorders>
            <w:noWrap/>
          </w:tcPr>
          <w:p w14:paraId="1AB074C7"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5B410CF2"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1404A8A4" w14:textId="77777777" w:rsidR="006B1B2A" w:rsidRPr="006E486D" w:rsidRDefault="006B1B2A" w:rsidP="006B1B2A">
            <w:pPr>
              <w:rPr>
                <w:sz w:val="20"/>
                <w:szCs w:val="20"/>
                <w:lang w:eastAsia="ro-RO"/>
              </w:rPr>
            </w:pPr>
            <w:r w:rsidRPr="006E486D">
              <w:rPr>
                <w:sz w:val="20"/>
                <w:szCs w:val="20"/>
                <w:lang w:eastAsia="ro-RO"/>
              </w:rPr>
              <w:t>15</w:t>
            </w:r>
          </w:p>
        </w:tc>
        <w:tc>
          <w:tcPr>
            <w:tcW w:w="2190" w:type="dxa"/>
            <w:tcBorders>
              <w:top w:val="nil"/>
              <w:left w:val="nil"/>
              <w:bottom w:val="single" w:sz="4" w:space="0" w:color="auto"/>
              <w:right w:val="single" w:sz="4" w:space="0" w:color="auto"/>
            </w:tcBorders>
            <w:vAlign w:val="center"/>
          </w:tcPr>
          <w:p w14:paraId="11C65401" w14:textId="77777777" w:rsidR="006B1B2A" w:rsidRPr="006E486D" w:rsidRDefault="006B1B2A" w:rsidP="006B1B2A">
            <w:pPr>
              <w:rPr>
                <w:i/>
                <w:sz w:val="20"/>
                <w:szCs w:val="20"/>
                <w:lang w:eastAsia="ro-RO"/>
              </w:rPr>
            </w:pPr>
            <w:r w:rsidRPr="006E486D">
              <w:rPr>
                <w:i/>
                <w:sz w:val="20"/>
                <w:szCs w:val="20"/>
                <w:lang w:eastAsia="ro-RO"/>
              </w:rPr>
              <w:t>Aythya nyroca</w:t>
            </w:r>
          </w:p>
        </w:tc>
        <w:tc>
          <w:tcPr>
            <w:tcW w:w="2693" w:type="dxa"/>
            <w:tcBorders>
              <w:top w:val="nil"/>
              <w:left w:val="nil"/>
              <w:bottom w:val="single" w:sz="4" w:space="0" w:color="auto"/>
              <w:right w:val="single" w:sz="4" w:space="0" w:color="auto"/>
            </w:tcBorders>
            <w:noWrap/>
            <w:vAlign w:val="center"/>
          </w:tcPr>
          <w:p w14:paraId="0091553A"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627F41A6" w14:textId="77777777" w:rsidR="006B1B2A" w:rsidRPr="006E486D" w:rsidRDefault="006B1B2A" w:rsidP="006B1B2A">
            <w:pPr>
              <w:rPr>
                <w:sz w:val="20"/>
                <w:szCs w:val="20"/>
                <w:lang w:eastAsia="ro-RO"/>
              </w:rPr>
            </w:pPr>
            <w:r>
              <w:rPr>
                <w:sz w:val="20"/>
                <w:szCs w:val="20"/>
                <w:lang w:eastAsia="ro-RO"/>
              </w:rPr>
              <w:t>lacuri, brațe de râu moarte, râul Buzău</w:t>
            </w:r>
          </w:p>
        </w:tc>
        <w:tc>
          <w:tcPr>
            <w:tcW w:w="1249" w:type="dxa"/>
            <w:tcBorders>
              <w:top w:val="nil"/>
              <w:left w:val="nil"/>
              <w:bottom w:val="single" w:sz="4" w:space="0" w:color="auto"/>
              <w:right w:val="single" w:sz="4" w:space="0" w:color="auto"/>
            </w:tcBorders>
            <w:noWrap/>
          </w:tcPr>
          <w:p w14:paraId="47066442"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00F7CB9F"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699A7900" w14:textId="77777777" w:rsidR="006B1B2A" w:rsidRPr="006E486D" w:rsidRDefault="006B1B2A" w:rsidP="006B1B2A">
            <w:pPr>
              <w:rPr>
                <w:sz w:val="20"/>
                <w:szCs w:val="20"/>
                <w:lang w:eastAsia="ro-RO"/>
              </w:rPr>
            </w:pPr>
            <w:r w:rsidRPr="006E486D">
              <w:rPr>
                <w:sz w:val="20"/>
                <w:szCs w:val="20"/>
                <w:lang w:eastAsia="ro-RO"/>
              </w:rPr>
              <w:t>16</w:t>
            </w:r>
          </w:p>
        </w:tc>
        <w:tc>
          <w:tcPr>
            <w:tcW w:w="2190" w:type="dxa"/>
            <w:tcBorders>
              <w:top w:val="nil"/>
              <w:left w:val="nil"/>
              <w:bottom w:val="single" w:sz="4" w:space="0" w:color="auto"/>
              <w:right w:val="single" w:sz="4" w:space="0" w:color="auto"/>
            </w:tcBorders>
            <w:vAlign w:val="center"/>
          </w:tcPr>
          <w:p w14:paraId="6620F414" w14:textId="77777777" w:rsidR="006B1B2A" w:rsidRPr="006E486D" w:rsidRDefault="006B1B2A" w:rsidP="006B1B2A">
            <w:pPr>
              <w:rPr>
                <w:i/>
                <w:sz w:val="20"/>
                <w:szCs w:val="20"/>
                <w:lang w:eastAsia="ro-RO"/>
              </w:rPr>
            </w:pPr>
            <w:r w:rsidRPr="006E486D">
              <w:rPr>
                <w:i/>
                <w:sz w:val="20"/>
                <w:szCs w:val="20"/>
                <w:lang w:eastAsia="ro-RO"/>
              </w:rPr>
              <w:t>Milvus milvus</w:t>
            </w:r>
          </w:p>
        </w:tc>
        <w:tc>
          <w:tcPr>
            <w:tcW w:w="2693" w:type="dxa"/>
            <w:tcBorders>
              <w:top w:val="nil"/>
              <w:left w:val="nil"/>
              <w:bottom w:val="single" w:sz="4" w:space="0" w:color="auto"/>
              <w:right w:val="single" w:sz="4" w:space="0" w:color="auto"/>
            </w:tcBorders>
            <w:noWrap/>
            <w:vAlign w:val="center"/>
          </w:tcPr>
          <w:p w14:paraId="19407F81" w14:textId="77777777" w:rsidR="006B1B2A" w:rsidRPr="006E486D" w:rsidRDefault="006B1B2A" w:rsidP="006B1B2A">
            <w:pPr>
              <w:rPr>
                <w:sz w:val="20"/>
                <w:szCs w:val="20"/>
                <w:lang w:eastAsia="ro-RO"/>
              </w:rPr>
            </w:pPr>
            <w:r>
              <w:rPr>
                <w:sz w:val="20"/>
                <w:szCs w:val="20"/>
                <w:lang w:eastAsia="ro-RO"/>
              </w:rPr>
              <w:t>Habitat forestier</w:t>
            </w:r>
          </w:p>
        </w:tc>
        <w:tc>
          <w:tcPr>
            <w:tcW w:w="3995" w:type="dxa"/>
            <w:tcBorders>
              <w:top w:val="nil"/>
              <w:left w:val="nil"/>
              <w:bottom w:val="single" w:sz="4" w:space="0" w:color="auto"/>
              <w:right w:val="single" w:sz="4" w:space="0" w:color="auto"/>
            </w:tcBorders>
            <w:noWrap/>
            <w:vAlign w:val="center"/>
          </w:tcPr>
          <w:p w14:paraId="5A684257" w14:textId="77777777" w:rsidR="006B1B2A" w:rsidRPr="006E486D" w:rsidRDefault="006B1B2A" w:rsidP="006B1B2A">
            <w:pPr>
              <w:rPr>
                <w:sz w:val="20"/>
                <w:szCs w:val="20"/>
                <w:lang w:eastAsia="ro-RO"/>
              </w:rPr>
            </w:pPr>
            <w:r>
              <w:rPr>
                <w:sz w:val="20"/>
                <w:szCs w:val="20"/>
                <w:lang w:eastAsia="ro-RO"/>
              </w:rPr>
              <w:t>Necunoscută</w:t>
            </w:r>
          </w:p>
        </w:tc>
        <w:tc>
          <w:tcPr>
            <w:tcW w:w="1249" w:type="dxa"/>
            <w:tcBorders>
              <w:top w:val="nil"/>
              <w:left w:val="nil"/>
              <w:bottom w:val="single" w:sz="4" w:space="0" w:color="auto"/>
              <w:right w:val="single" w:sz="4" w:space="0" w:color="auto"/>
            </w:tcBorders>
            <w:noWrap/>
          </w:tcPr>
          <w:p w14:paraId="6CC5F292"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7864D0F7"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3D4B3A8D" w14:textId="77777777" w:rsidR="006B1B2A" w:rsidRPr="006E486D" w:rsidRDefault="006B1B2A" w:rsidP="006B1B2A">
            <w:pPr>
              <w:rPr>
                <w:sz w:val="20"/>
                <w:szCs w:val="20"/>
                <w:lang w:eastAsia="ro-RO"/>
              </w:rPr>
            </w:pPr>
            <w:r w:rsidRPr="006E486D">
              <w:rPr>
                <w:sz w:val="20"/>
                <w:szCs w:val="20"/>
                <w:lang w:eastAsia="ro-RO"/>
              </w:rPr>
              <w:t>17</w:t>
            </w:r>
          </w:p>
        </w:tc>
        <w:tc>
          <w:tcPr>
            <w:tcW w:w="2190" w:type="dxa"/>
            <w:tcBorders>
              <w:top w:val="nil"/>
              <w:left w:val="nil"/>
              <w:bottom w:val="single" w:sz="4" w:space="0" w:color="auto"/>
              <w:right w:val="single" w:sz="4" w:space="0" w:color="auto"/>
            </w:tcBorders>
            <w:vAlign w:val="center"/>
          </w:tcPr>
          <w:p w14:paraId="0A11F803" w14:textId="77777777" w:rsidR="006B1B2A" w:rsidRPr="006E486D" w:rsidRDefault="006B1B2A" w:rsidP="006B1B2A">
            <w:pPr>
              <w:rPr>
                <w:i/>
                <w:sz w:val="20"/>
                <w:szCs w:val="20"/>
                <w:lang w:eastAsia="ro-RO"/>
              </w:rPr>
            </w:pPr>
            <w:r w:rsidRPr="006E486D">
              <w:rPr>
                <w:i/>
                <w:sz w:val="20"/>
                <w:szCs w:val="20"/>
                <w:lang w:eastAsia="ro-RO"/>
              </w:rPr>
              <w:t>Haliaaetus albicilla</w:t>
            </w:r>
          </w:p>
        </w:tc>
        <w:tc>
          <w:tcPr>
            <w:tcW w:w="2693" w:type="dxa"/>
            <w:tcBorders>
              <w:top w:val="nil"/>
              <w:left w:val="nil"/>
              <w:bottom w:val="single" w:sz="4" w:space="0" w:color="auto"/>
              <w:right w:val="single" w:sz="4" w:space="0" w:color="auto"/>
            </w:tcBorders>
            <w:noWrap/>
            <w:vAlign w:val="center"/>
          </w:tcPr>
          <w:p w14:paraId="6E644049" w14:textId="77777777" w:rsidR="006B1B2A" w:rsidRPr="006E486D" w:rsidRDefault="006B1B2A" w:rsidP="006B1B2A">
            <w:pPr>
              <w:rPr>
                <w:sz w:val="20"/>
                <w:szCs w:val="20"/>
                <w:lang w:eastAsia="ro-RO"/>
              </w:rPr>
            </w:pPr>
            <w:r>
              <w:rPr>
                <w:sz w:val="20"/>
                <w:szCs w:val="20"/>
                <w:lang w:eastAsia="ro-RO"/>
              </w:rPr>
              <w:t>Habitat forestier</w:t>
            </w:r>
          </w:p>
        </w:tc>
        <w:tc>
          <w:tcPr>
            <w:tcW w:w="3995" w:type="dxa"/>
            <w:tcBorders>
              <w:top w:val="nil"/>
              <w:left w:val="nil"/>
              <w:bottom w:val="single" w:sz="4" w:space="0" w:color="auto"/>
              <w:right w:val="single" w:sz="4" w:space="0" w:color="auto"/>
            </w:tcBorders>
            <w:noWrap/>
            <w:vAlign w:val="center"/>
          </w:tcPr>
          <w:p w14:paraId="17032F60" w14:textId="77777777" w:rsidR="006B1B2A" w:rsidRPr="006E486D" w:rsidRDefault="006B1B2A" w:rsidP="006B1B2A">
            <w:pPr>
              <w:rPr>
                <w:sz w:val="20"/>
                <w:szCs w:val="20"/>
                <w:lang w:eastAsia="ro-RO"/>
              </w:rPr>
            </w:pPr>
            <w:r>
              <w:rPr>
                <w:sz w:val="20"/>
                <w:szCs w:val="20"/>
                <w:lang w:eastAsia="ro-RO"/>
              </w:rPr>
              <w:t>Pădurea Cilibia</w:t>
            </w:r>
          </w:p>
        </w:tc>
        <w:tc>
          <w:tcPr>
            <w:tcW w:w="1249" w:type="dxa"/>
            <w:tcBorders>
              <w:top w:val="nil"/>
              <w:left w:val="nil"/>
              <w:bottom w:val="single" w:sz="4" w:space="0" w:color="auto"/>
              <w:right w:val="single" w:sz="4" w:space="0" w:color="auto"/>
            </w:tcBorders>
            <w:noWrap/>
          </w:tcPr>
          <w:p w14:paraId="703D3D47" w14:textId="77777777" w:rsidR="006B1B2A" w:rsidRPr="006E486D" w:rsidRDefault="006B1B2A" w:rsidP="006B1B2A">
            <w:r>
              <w:rPr>
                <w:sz w:val="20"/>
                <w:szCs w:val="20"/>
                <w:lang w:eastAsia="ro-RO"/>
              </w:rPr>
              <w:t>&gt;1 p</w:t>
            </w:r>
          </w:p>
        </w:tc>
      </w:tr>
      <w:tr w:rsidR="006B1B2A" w:rsidRPr="006E486D" w14:paraId="0AA1DCB5"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4EB17D74" w14:textId="77777777" w:rsidR="006B1B2A" w:rsidRPr="006E486D" w:rsidRDefault="006B1B2A" w:rsidP="006B1B2A">
            <w:pPr>
              <w:rPr>
                <w:sz w:val="20"/>
                <w:szCs w:val="20"/>
                <w:lang w:eastAsia="ro-RO"/>
              </w:rPr>
            </w:pPr>
            <w:r w:rsidRPr="006E486D">
              <w:rPr>
                <w:sz w:val="20"/>
                <w:szCs w:val="20"/>
                <w:lang w:eastAsia="ro-RO"/>
              </w:rPr>
              <w:t>18</w:t>
            </w:r>
          </w:p>
        </w:tc>
        <w:tc>
          <w:tcPr>
            <w:tcW w:w="2190" w:type="dxa"/>
            <w:tcBorders>
              <w:top w:val="nil"/>
              <w:left w:val="nil"/>
              <w:bottom w:val="single" w:sz="4" w:space="0" w:color="auto"/>
              <w:right w:val="single" w:sz="4" w:space="0" w:color="auto"/>
            </w:tcBorders>
            <w:vAlign w:val="center"/>
          </w:tcPr>
          <w:p w14:paraId="0A26B05F" w14:textId="77777777" w:rsidR="006B1B2A" w:rsidRPr="006E486D" w:rsidRDefault="006B1B2A" w:rsidP="006B1B2A">
            <w:pPr>
              <w:rPr>
                <w:i/>
                <w:sz w:val="20"/>
                <w:szCs w:val="20"/>
                <w:lang w:eastAsia="ro-RO"/>
              </w:rPr>
            </w:pPr>
            <w:r w:rsidRPr="006E486D">
              <w:rPr>
                <w:i/>
                <w:sz w:val="20"/>
                <w:szCs w:val="20"/>
                <w:lang w:eastAsia="ro-RO"/>
              </w:rPr>
              <w:t>Circus aeruginosus</w:t>
            </w:r>
          </w:p>
        </w:tc>
        <w:tc>
          <w:tcPr>
            <w:tcW w:w="2693" w:type="dxa"/>
            <w:tcBorders>
              <w:top w:val="nil"/>
              <w:left w:val="nil"/>
              <w:bottom w:val="single" w:sz="4" w:space="0" w:color="auto"/>
              <w:right w:val="single" w:sz="4" w:space="0" w:color="auto"/>
            </w:tcBorders>
            <w:noWrap/>
            <w:vAlign w:val="center"/>
          </w:tcPr>
          <w:p w14:paraId="0948EF34" w14:textId="77777777" w:rsidR="006B1B2A" w:rsidRPr="006E486D" w:rsidRDefault="006B1B2A" w:rsidP="006B1B2A">
            <w:pPr>
              <w:rPr>
                <w:sz w:val="20"/>
                <w:szCs w:val="20"/>
                <w:lang w:eastAsia="ro-RO"/>
              </w:rPr>
            </w:pPr>
            <w:r>
              <w:rPr>
                <w:sz w:val="20"/>
                <w:szCs w:val="20"/>
                <w:lang w:eastAsia="ro-RO"/>
              </w:rPr>
              <w:t>Zone umede, stufărișuri</w:t>
            </w:r>
          </w:p>
        </w:tc>
        <w:tc>
          <w:tcPr>
            <w:tcW w:w="3995" w:type="dxa"/>
            <w:tcBorders>
              <w:top w:val="nil"/>
              <w:left w:val="nil"/>
              <w:bottom w:val="single" w:sz="4" w:space="0" w:color="auto"/>
              <w:right w:val="single" w:sz="4" w:space="0" w:color="auto"/>
            </w:tcBorders>
            <w:noWrap/>
            <w:vAlign w:val="center"/>
          </w:tcPr>
          <w:p w14:paraId="4E0D4454" w14:textId="77777777" w:rsidR="006B1B2A" w:rsidRPr="006E486D" w:rsidRDefault="006B1B2A" w:rsidP="006B1B2A">
            <w:pPr>
              <w:rPr>
                <w:sz w:val="20"/>
                <w:szCs w:val="20"/>
                <w:lang w:eastAsia="ro-RO"/>
              </w:rPr>
            </w:pPr>
            <w:r>
              <w:rPr>
                <w:sz w:val="20"/>
                <w:szCs w:val="20"/>
                <w:lang w:eastAsia="ro-RO"/>
              </w:rPr>
              <w:t>Zone umede, canale irigație cu stuf</w:t>
            </w:r>
          </w:p>
        </w:tc>
        <w:tc>
          <w:tcPr>
            <w:tcW w:w="1249" w:type="dxa"/>
            <w:tcBorders>
              <w:top w:val="nil"/>
              <w:left w:val="nil"/>
              <w:bottom w:val="single" w:sz="4" w:space="0" w:color="auto"/>
              <w:right w:val="single" w:sz="4" w:space="0" w:color="auto"/>
            </w:tcBorders>
            <w:noWrap/>
          </w:tcPr>
          <w:p w14:paraId="6E032B52" w14:textId="77777777" w:rsidR="006B1B2A" w:rsidRPr="006E486D" w:rsidRDefault="006B1B2A" w:rsidP="006B1B2A">
            <w:r>
              <w:rPr>
                <w:sz w:val="20"/>
                <w:szCs w:val="20"/>
                <w:lang w:eastAsia="ro-RO"/>
              </w:rPr>
              <w:t>&gt;15i</w:t>
            </w:r>
          </w:p>
        </w:tc>
      </w:tr>
      <w:tr w:rsidR="006B1B2A" w:rsidRPr="006E486D" w14:paraId="2C9AF308"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7E9CBF3A" w14:textId="77777777" w:rsidR="006B1B2A" w:rsidRPr="006E486D" w:rsidRDefault="006B1B2A" w:rsidP="006B1B2A">
            <w:pPr>
              <w:rPr>
                <w:sz w:val="20"/>
                <w:szCs w:val="20"/>
                <w:lang w:eastAsia="ro-RO"/>
              </w:rPr>
            </w:pPr>
            <w:r w:rsidRPr="006E486D">
              <w:rPr>
                <w:sz w:val="20"/>
                <w:szCs w:val="20"/>
                <w:lang w:eastAsia="ro-RO"/>
              </w:rPr>
              <w:t>19</w:t>
            </w:r>
          </w:p>
        </w:tc>
        <w:tc>
          <w:tcPr>
            <w:tcW w:w="2190" w:type="dxa"/>
            <w:tcBorders>
              <w:top w:val="nil"/>
              <w:left w:val="nil"/>
              <w:bottom w:val="single" w:sz="4" w:space="0" w:color="auto"/>
              <w:right w:val="single" w:sz="4" w:space="0" w:color="auto"/>
            </w:tcBorders>
            <w:vAlign w:val="center"/>
          </w:tcPr>
          <w:p w14:paraId="5E610C1B" w14:textId="77777777" w:rsidR="006B1B2A" w:rsidRPr="006E486D" w:rsidRDefault="006B1B2A" w:rsidP="006B1B2A">
            <w:pPr>
              <w:rPr>
                <w:i/>
                <w:sz w:val="20"/>
                <w:szCs w:val="20"/>
                <w:lang w:eastAsia="ro-RO"/>
              </w:rPr>
            </w:pPr>
            <w:r w:rsidRPr="006E486D">
              <w:rPr>
                <w:i/>
                <w:sz w:val="20"/>
                <w:szCs w:val="20"/>
                <w:lang w:eastAsia="ro-RO"/>
              </w:rPr>
              <w:t>Falco peregrinus</w:t>
            </w:r>
          </w:p>
        </w:tc>
        <w:tc>
          <w:tcPr>
            <w:tcW w:w="2693" w:type="dxa"/>
            <w:tcBorders>
              <w:top w:val="nil"/>
              <w:left w:val="nil"/>
              <w:bottom w:val="single" w:sz="4" w:space="0" w:color="auto"/>
              <w:right w:val="single" w:sz="4" w:space="0" w:color="auto"/>
            </w:tcBorders>
            <w:noWrap/>
            <w:vAlign w:val="center"/>
          </w:tcPr>
          <w:p w14:paraId="4C1A4159" w14:textId="77777777" w:rsidR="006B1B2A" w:rsidRPr="006E486D" w:rsidRDefault="006B1B2A" w:rsidP="006B1B2A">
            <w:pPr>
              <w:rPr>
                <w:sz w:val="20"/>
                <w:szCs w:val="20"/>
                <w:lang w:eastAsia="ro-RO"/>
              </w:rPr>
            </w:pPr>
            <w:r>
              <w:rPr>
                <w:sz w:val="20"/>
                <w:szCs w:val="20"/>
                <w:lang w:eastAsia="ro-RO"/>
              </w:rPr>
              <w:t>Forestier</w:t>
            </w:r>
          </w:p>
        </w:tc>
        <w:tc>
          <w:tcPr>
            <w:tcW w:w="3995" w:type="dxa"/>
            <w:tcBorders>
              <w:top w:val="nil"/>
              <w:left w:val="nil"/>
              <w:bottom w:val="single" w:sz="4" w:space="0" w:color="auto"/>
              <w:right w:val="single" w:sz="4" w:space="0" w:color="auto"/>
            </w:tcBorders>
            <w:noWrap/>
            <w:vAlign w:val="center"/>
          </w:tcPr>
          <w:p w14:paraId="2649CF7F" w14:textId="77777777" w:rsidR="006B1B2A" w:rsidRPr="006E486D" w:rsidRDefault="006B1B2A" w:rsidP="006B1B2A">
            <w:pPr>
              <w:rPr>
                <w:sz w:val="20"/>
                <w:szCs w:val="20"/>
                <w:lang w:eastAsia="ro-RO"/>
              </w:rPr>
            </w:pPr>
            <w:r>
              <w:rPr>
                <w:sz w:val="20"/>
                <w:szCs w:val="20"/>
                <w:lang w:eastAsia="ro-RO"/>
              </w:rPr>
              <w:t>Necunoscută</w:t>
            </w:r>
          </w:p>
        </w:tc>
        <w:tc>
          <w:tcPr>
            <w:tcW w:w="1249" w:type="dxa"/>
            <w:tcBorders>
              <w:top w:val="nil"/>
              <w:left w:val="nil"/>
              <w:bottom w:val="single" w:sz="4" w:space="0" w:color="auto"/>
              <w:right w:val="single" w:sz="4" w:space="0" w:color="auto"/>
            </w:tcBorders>
            <w:noWrap/>
          </w:tcPr>
          <w:p w14:paraId="78A9FEA5"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631DC0E7"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4F6A53BF" w14:textId="77777777" w:rsidR="006B1B2A" w:rsidRPr="006E486D" w:rsidRDefault="006B1B2A" w:rsidP="006B1B2A">
            <w:pPr>
              <w:rPr>
                <w:sz w:val="20"/>
                <w:szCs w:val="20"/>
                <w:lang w:eastAsia="ro-RO"/>
              </w:rPr>
            </w:pPr>
            <w:r w:rsidRPr="006E486D">
              <w:rPr>
                <w:sz w:val="20"/>
                <w:szCs w:val="20"/>
                <w:lang w:eastAsia="ro-RO"/>
              </w:rPr>
              <w:t>20</w:t>
            </w:r>
          </w:p>
        </w:tc>
        <w:tc>
          <w:tcPr>
            <w:tcW w:w="2190" w:type="dxa"/>
            <w:tcBorders>
              <w:top w:val="nil"/>
              <w:left w:val="nil"/>
              <w:bottom w:val="single" w:sz="4" w:space="0" w:color="auto"/>
              <w:right w:val="single" w:sz="4" w:space="0" w:color="auto"/>
            </w:tcBorders>
            <w:vAlign w:val="center"/>
          </w:tcPr>
          <w:p w14:paraId="3D1B980F" w14:textId="77777777" w:rsidR="006B1B2A" w:rsidRPr="006E486D" w:rsidRDefault="006B1B2A" w:rsidP="006B1B2A">
            <w:pPr>
              <w:rPr>
                <w:i/>
                <w:sz w:val="20"/>
                <w:szCs w:val="20"/>
                <w:lang w:eastAsia="ro-RO"/>
              </w:rPr>
            </w:pPr>
            <w:r w:rsidRPr="006E486D">
              <w:rPr>
                <w:i/>
                <w:sz w:val="20"/>
                <w:szCs w:val="20"/>
                <w:lang w:eastAsia="ro-RO"/>
              </w:rPr>
              <w:t>Tringa totanus</w:t>
            </w:r>
          </w:p>
        </w:tc>
        <w:tc>
          <w:tcPr>
            <w:tcW w:w="2693" w:type="dxa"/>
            <w:tcBorders>
              <w:top w:val="nil"/>
              <w:left w:val="nil"/>
              <w:bottom w:val="single" w:sz="4" w:space="0" w:color="auto"/>
              <w:right w:val="single" w:sz="4" w:space="0" w:color="auto"/>
            </w:tcBorders>
            <w:noWrap/>
            <w:vAlign w:val="center"/>
          </w:tcPr>
          <w:p w14:paraId="66A550D6"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6F1B1654" w14:textId="77777777" w:rsidR="006B1B2A" w:rsidRPr="006E486D" w:rsidRDefault="006B1B2A" w:rsidP="006B1B2A">
            <w:pPr>
              <w:rPr>
                <w:sz w:val="20"/>
                <w:szCs w:val="20"/>
                <w:lang w:eastAsia="ro-RO"/>
              </w:rPr>
            </w:pPr>
            <w:r>
              <w:rPr>
                <w:sz w:val="20"/>
                <w:szCs w:val="20"/>
                <w:lang w:eastAsia="ro-RO"/>
              </w:rPr>
              <w:t>lacuri, brațe de râu moarte, râul Buzău</w:t>
            </w:r>
          </w:p>
        </w:tc>
        <w:tc>
          <w:tcPr>
            <w:tcW w:w="1249" w:type="dxa"/>
            <w:tcBorders>
              <w:top w:val="nil"/>
              <w:left w:val="nil"/>
              <w:bottom w:val="single" w:sz="4" w:space="0" w:color="auto"/>
              <w:right w:val="single" w:sz="4" w:space="0" w:color="auto"/>
            </w:tcBorders>
            <w:noWrap/>
          </w:tcPr>
          <w:p w14:paraId="7D3486A1"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511D2E04"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077E45D9" w14:textId="77777777" w:rsidR="006B1B2A" w:rsidRPr="006E486D" w:rsidRDefault="006B1B2A" w:rsidP="006B1B2A">
            <w:pPr>
              <w:rPr>
                <w:sz w:val="20"/>
                <w:szCs w:val="20"/>
                <w:lang w:eastAsia="ro-RO"/>
              </w:rPr>
            </w:pPr>
            <w:r w:rsidRPr="006E486D">
              <w:rPr>
                <w:sz w:val="20"/>
                <w:szCs w:val="20"/>
                <w:lang w:eastAsia="ro-RO"/>
              </w:rPr>
              <w:t>21</w:t>
            </w:r>
          </w:p>
        </w:tc>
        <w:tc>
          <w:tcPr>
            <w:tcW w:w="2190" w:type="dxa"/>
            <w:tcBorders>
              <w:top w:val="nil"/>
              <w:left w:val="nil"/>
              <w:bottom w:val="single" w:sz="4" w:space="0" w:color="auto"/>
              <w:right w:val="single" w:sz="4" w:space="0" w:color="auto"/>
            </w:tcBorders>
            <w:vAlign w:val="center"/>
          </w:tcPr>
          <w:p w14:paraId="124A46D7" w14:textId="77777777" w:rsidR="006B1B2A" w:rsidRPr="006E486D" w:rsidRDefault="006B1B2A" w:rsidP="006B1B2A">
            <w:pPr>
              <w:rPr>
                <w:i/>
                <w:sz w:val="20"/>
                <w:szCs w:val="20"/>
                <w:lang w:eastAsia="ro-RO"/>
              </w:rPr>
            </w:pPr>
            <w:r w:rsidRPr="006E486D">
              <w:rPr>
                <w:i/>
                <w:sz w:val="20"/>
                <w:szCs w:val="20"/>
                <w:lang w:eastAsia="ro-RO"/>
              </w:rPr>
              <w:t>Recurvirostra avosetta</w:t>
            </w:r>
          </w:p>
        </w:tc>
        <w:tc>
          <w:tcPr>
            <w:tcW w:w="2693" w:type="dxa"/>
            <w:tcBorders>
              <w:top w:val="nil"/>
              <w:left w:val="nil"/>
              <w:bottom w:val="single" w:sz="4" w:space="0" w:color="auto"/>
              <w:right w:val="single" w:sz="4" w:space="0" w:color="auto"/>
            </w:tcBorders>
            <w:noWrap/>
            <w:vAlign w:val="center"/>
          </w:tcPr>
          <w:p w14:paraId="468C51A4"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1024C883" w14:textId="77777777" w:rsidR="006B1B2A" w:rsidRPr="006E486D" w:rsidRDefault="006B1B2A" w:rsidP="006B1B2A">
            <w:pPr>
              <w:rPr>
                <w:sz w:val="20"/>
                <w:szCs w:val="20"/>
                <w:lang w:eastAsia="ro-RO"/>
              </w:rPr>
            </w:pPr>
            <w:r>
              <w:rPr>
                <w:sz w:val="20"/>
                <w:szCs w:val="20"/>
                <w:lang w:eastAsia="ro-RO"/>
              </w:rPr>
              <w:t>lacuri, brațe de râu moarte, râul Buzău</w:t>
            </w:r>
          </w:p>
        </w:tc>
        <w:tc>
          <w:tcPr>
            <w:tcW w:w="1249" w:type="dxa"/>
            <w:tcBorders>
              <w:top w:val="nil"/>
              <w:left w:val="nil"/>
              <w:bottom w:val="single" w:sz="4" w:space="0" w:color="auto"/>
              <w:right w:val="single" w:sz="4" w:space="0" w:color="auto"/>
            </w:tcBorders>
            <w:noWrap/>
          </w:tcPr>
          <w:p w14:paraId="6E2D0B73"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520DCFBD"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677B3760" w14:textId="77777777" w:rsidR="006B1B2A" w:rsidRPr="006E486D" w:rsidRDefault="006B1B2A" w:rsidP="006B1B2A">
            <w:pPr>
              <w:rPr>
                <w:sz w:val="20"/>
                <w:szCs w:val="20"/>
                <w:lang w:eastAsia="ro-RO"/>
              </w:rPr>
            </w:pPr>
            <w:r w:rsidRPr="006E486D">
              <w:rPr>
                <w:sz w:val="20"/>
                <w:szCs w:val="20"/>
                <w:lang w:eastAsia="ro-RO"/>
              </w:rPr>
              <w:t>22</w:t>
            </w:r>
          </w:p>
        </w:tc>
        <w:tc>
          <w:tcPr>
            <w:tcW w:w="2190" w:type="dxa"/>
            <w:tcBorders>
              <w:top w:val="nil"/>
              <w:left w:val="nil"/>
              <w:bottom w:val="single" w:sz="4" w:space="0" w:color="auto"/>
              <w:right w:val="single" w:sz="4" w:space="0" w:color="auto"/>
            </w:tcBorders>
            <w:vAlign w:val="center"/>
          </w:tcPr>
          <w:p w14:paraId="7D085B9A" w14:textId="77777777" w:rsidR="006B1B2A" w:rsidRPr="006E486D" w:rsidRDefault="006B1B2A" w:rsidP="006B1B2A">
            <w:pPr>
              <w:rPr>
                <w:i/>
                <w:sz w:val="20"/>
                <w:szCs w:val="20"/>
                <w:lang w:eastAsia="ro-RO"/>
              </w:rPr>
            </w:pPr>
            <w:r w:rsidRPr="006E486D">
              <w:rPr>
                <w:i/>
                <w:sz w:val="20"/>
                <w:szCs w:val="20"/>
                <w:lang w:eastAsia="ro-RO"/>
              </w:rPr>
              <w:t>Himantopus himantopus</w:t>
            </w:r>
          </w:p>
        </w:tc>
        <w:tc>
          <w:tcPr>
            <w:tcW w:w="2693" w:type="dxa"/>
            <w:tcBorders>
              <w:top w:val="nil"/>
              <w:left w:val="nil"/>
              <w:bottom w:val="single" w:sz="4" w:space="0" w:color="auto"/>
              <w:right w:val="single" w:sz="4" w:space="0" w:color="auto"/>
            </w:tcBorders>
            <w:noWrap/>
            <w:vAlign w:val="center"/>
          </w:tcPr>
          <w:p w14:paraId="44AF1B35"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0CB38843" w14:textId="77777777" w:rsidR="006B1B2A" w:rsidRPr="006E486D" w:rsidRDefault="006B1B2A" w:rsidP="006B1B2A">
            <w:pPr>
              <w:rPr>
                <w:sz w:val="20"/>
                <w:szCs w:val="20"/>
                <w:lang w:eastAsia="ro-RO"/>
              </w:rPr>
            </w:pPr>
            <w:r>
              <w:rPr>
                <w:sz w:val="20"/>
                <w:szCs w:val="20"/>
                <w:lang w:eastAsia="ro-RO"/>
              </w:rPr>
              <w:t>lacuri, brațe de râu moarte, râul Buzău</w:t>
            </w:r>
          </w:p>
        </w:tc>
        <w:tc>
          <w:tcPr>
            <w:tcW w:w="1249" w:type="dxa"/>
            <w:tcBorders>
              <w:top w:val="nil"/>
              <w:left w:val="nil"/>
              <w:bottom w:val="single" w:sz="4" w:space="0" w:color="auto"/>
              <w:right w:val="single" w:sz="4" w:space="0" w:color="auto"/>
            </w:tcBorders>
            <w:noWrap/>
          </w:tcPr>
          <w:p w14:paraId="5E7F3B2B"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4C4999D6"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76E76DCF" w14:textId="77777777" w:rsidR="006B1B2A" w:rsidRPr="006E486D" w:rsidRDefault="006B1B2A" w:rsidP="006B1B2A">
            <w:pPr>
              <w:rPr>
                <w:sz w:val="20"/>
                <w:szCs w:val="20"/>
                <w:lang w:eastAsia="ro-RO"/>
              </w:rPr>
            </w:pPr>
            <w:r w:rsidRPr="006E486D">
              <w:rPr>
                <w:sz w:val="20"/>
                <w:szCs w:val="20"/>
                <w:lang w:eastAsia="ro-RO"/>
              </w:rPr>
              <w:t>23</w:t>
            </w:r>
          </w:p>
        </w:tc>
        <w:tc>
          <w:tcPr>
            <w:tcW w:w="2190" w:type="dxa"/>
            <w:tcBorders>
              <w:top w:val="nil"/>
              <w:left w:val="nil"/>
              <w:bottom w:val="single" w:sz="4" w:space="0" w:color="auto"/>
              <w:right w:val="single" w:sz="4" w:space="0" w:color="auto"/>
            </w:tcBorders>
            <w:vAlign w:val="center"/>
          </w:tcPr>
          <w:p w14:paraId="276C8A79" w14:textId="77777777" w:rsidR="006B1B2A" w:rsidRPr="006E486D" w:rsidRDefault="006B1B2A" w:rsidP="006B1B2A">
            <w:pPr>
              <w:rPr>
                <w:i/>
                <w:sz w:val="20"/>
                <w:szCs w:val="20"/>
                <w:lang w:eastAsia="ro-RO"/>
              </w:rPr>
            </w:pPr>
            <w:r w:rsidRPr="006E486D">
              <w:rPr>
                <w:i/>
                <w:sz w:val="20"/>
                <w:szCs w:val="20"/>
                <w:lang w:eastAsia="ro-RO"/>
              </w:rPr>
              <w:t>Chlidonias hybridus</w:t>
            </w:r>
          </w:p>
        </w:tc>
        <w:tc>
          <w:tcPr>
            <w:tcW w:w="2693" w:type="dxa"/>
            <w:tcBorders>
              <w:top w:val="nil"/>
              <w:left w:val="nil"/>
              <w:bottom w:val="single" w:sz="4" w:space="0" w:color="auto"/>
              <w:right w:val="single" w:sz="4" w:space="0" w:color="auto"/>
            </w:tcBorders>
            <w:noWrap/>
            <w:vAlign w:val="center"/>
          </w:tcPr>
          <w:p w14:paraId="0A090992"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17C0CFB4" w14:textId="77777777" w:rsidR="006B1B2A" w:rsidRPr="006E486D" w:rsidRDefault="006B1B2A" w:rsidP="006B1B2A">
            <w:pPr>
              <w:rPr>
                <w:sz w:val="20"/>
                <w:szCs w:val="20"/>
                <w:lang w:eastAsia="ro-RO"/>
              </w:rPr>
            </w:pPr>
            <w:r>
              <w:rPr>
                <w:sz w:val="20"/>
                <w:szCs w:val="20"/>
                <w:lang w:eastAsia="ro-RO"/>
              </w:rPr>
              <w:t>lacuri, brațe de râu moarte, râul Buzău</w:t>
            </w:r>
          </w:p>
        </w:tc>
        <w:tc>
          <w:tcPr>
            <w:tcW w:w="1249" w:type="dxa"/>
            <w:tcBorders>
              <w:top w:val="nil"/>
              <w:left w:val="nil"/>
              <w:bottom w:val="single" w:sz="4" w:space="0" w:color="auto"/>
              <w:right w:val="single" w:sz="4" w:space="0" w:color="auto"/>
            </w:tcBorders>
            <w:noWrap/>
          </w:tcPr>
          <w:p w14:paraId="5AECDF91"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393558ED"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3E9F909E" w14:textId="77777777" w:rsidR="006B1B2A" w:rsidRPr="006E486D" w:rsidRDefault="006B1B2A" w:rsidP="006B1B2A">
            <w:pPr>
              <w:rPr>
                <w:sz w:val="20"/>
                <w:szCs w:val="20"/>
                <w:lang w:eastAsia="ro-RO"/>
              </w:rPr>
            </w:pPr>
            <w:r w:rsidRPr="006E486D">
              <w:rPr>
                <w:sz w:val="20"/>
                <w:szCs w:val="20"/>
                <w:lang w:eastAsia="ro-RO"/>
              </w:rPr>
              <w:t>24</w:t>
            </w:r>
          </w:p>
        </w:tc>
        <w:tc>
          <w:tcPr>
            <w:tcW w:w="2190" w:type="dxa"/>
            <w:tcBorders>
              <w:top w:val="nil"/>
              <w:left w:val="nil"/>
              <w:bottom w:val="single" w:sz="4" w:space="0" w:color="auto"/>
              <w:right w:val="single" w:sz="4" w:space="0" w:color="auto"/>
            </w:tcBorders>
            <w:vAlign w:val="center"/>
          </w:tcPr>
          <w:p w14:paraId="0A7BCA21" w14:textId="77777777" w:rsidR="006B1B2A" w:rsidRPr="006E486D" w:rsidRDefault="006B1B2A" w:rsidP="006B1B2A">
            <w:pPr>
              <w:rPr>
                <w:i/>
                <w:sz w:val="20"/>
                <w:szCs w:val="20"/>
                <w:lang w:eastAsia="ro-RO"/>
              </w:rPr>
            </w:pPr>
            <w:r w:rsidRPr="006E486D">
              <w:rPr>
                <w:i/>
                <w:sz w:val="20"/>
                <w:szCs w:val="20"/>
                <w:lang w:eastAsia="ro-RO"/>
              </w:rPr>
              <w:t>Bubo bubo</w:t>
            </w:r>
          </w:p>
        </w:tc>
        <w:tc>
          <w:tcPr>
            <w:tcW w:w="2693" w:type="dxa"/>
            <w:tcBorders>
              <w:top w:val="nil"/>
              <w:left w:val="nil"/>
              <w:bottom w:val="single" w:sz="4" w:space="0" w:color="auto"/>
              <w:right w:val="single" w:sz="4" w:space="0" w:color="auto"/>
            </w:tcBorders>
            <w:noWrap/>
            <w:vAlign w:val="center"/>
          </w:tcPr>
          <w:p w14:paraId="4A060777" w14:textId="77777777" w:rsidR="006B1B2A" w:rsidRPr="006E486D" w:rsidRDefault="006B1B2A" w:rsidP="006B1B2A">
            <w:pPr>
              <w:rPr>
                <w:sz w:val="20"/>
                <w:szCs w:val="20"/>
                <w:lang w:eastAsia="ro-RO"/>
              </w:rPr>
            </w:pPr>
            <w:r>
              <w:rPr>
                <w:sz w:val="20"/>
                <w:szCs w:val="20"/>
                <w:lang w:eastAsia="ro-RO"/>
              </w:rPr>
              <w:t>Habitat forestier</w:t>
            </w:r>
          </w:p>
        </w:tc>
        <w:tc>
          <w:tcPr>
            <w:tcW w:w="3995" w:type="dxa"/>
            <w:tcBorders>
              <w:top w:val="nil"/>
              <w:left w:val="nil"/>
              <w:bottom w:val="single" w:sz="4" w:space="0" w:color="auto"/>
              <w:right w:val="single" w:sz="4" w:space="0" w:color="auto"/>
            </w:tcBorders>
            <w:noWrap/>
            <w:vAlign w:val="center"/>
          </w:tcPr>
          <w:p w14:paraId="645931E7" w14:textId="77777777" w:rsidR="006B1B2A" w:rsidRPr="006E486D" w:rsidRDefault="006B1B2A" w:rsidP="006B1B2A">
            <w:pPr>
              <w:rPr>
                <w:sz w:val="20"/>
                <w:szCs w:val="20"/>
                <w:lang w:eastAsia="ro-RO"/>
              </w:rPr>
            </w:pPr>
            <w:r>
              <w:rPr>
                <w:sz w:val="20"/>
                <w:szCs w:val="20"/>
                <w:lang w:eastAsia="ro-RO"/>
              </w:rPr>
              <w:t>Pădurea Cilibia</w:t>
            </w:r>
          </w:p>
        </w:tc>
        <w:tc>
          <w:tcPr>
            <w:tcW w:w="1249" w:type="dxa"/>
            <w:tcBorders>
              <w:top w:val="nil"/>
              <w:left w:val="nil"/>
              <w:bottom w:val="single" w:sz="4" w:space="0" w:color="auto"/>
              <w:right w:val="single" w:sz="4" w:space="0" w:color="auto"/>
            </w:tcBorders>
            <w:noWrap/>
          </w:tcPr>
          <w:p w14:paraId="4CDC444F"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51DBAD48"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4EA147D9" w14:textId="77777777" w:rsidR="006B1B2A" w:rsidRPr="006E486D" w:rsidRDefault="006B1B2A" w:rsidP="006B1B2A">
            <w:pPr>
              <w:rPr>
                <w:sz w:val="20"/>
                <w:szCs w:val="20"/>
                <w:lang w:eastAsia="ro-RO"/>
              </w:rPr>
            </w:pPr>
            <w:r w:rsidRPr="006E486D">
              <w:rPr>
                <w:sz w:val="20"/>
                <w:szCs w:val="20"/>
                <w:lang w:eastAsia="ro-RO"/>
              </w:rPr>
              <w:t>25</w:t>
            </w:r>
          </w:p>
        </w:tc>
        <w:tc>
          <w:tcPr>
            <w:tcW w:w="2190" w:type="dxa"/>
            <w:tcBorders>
              <w:top w:val="nil"/>
              <w:left w:val="nil"/>
              <w:bottom w:val="single" w:sz="4" w:space="0" w:color="auto"/>
              <w:right w:val="single" w:sz="4" w:space="0" w:color="auto"/>
            </w:tcBorders>
            <w:vAlign w:val="center"/>
          </w:tcPr>
          <w:p w14:paraId="1C4E422D" w14:textId="77777777" w:rsidR="006B1B2A" w:rsidRPr="006E486D" w:rsidRDefault="006B1B2A" w:rsidP="006B1B2A">
            <w:pPr>
              <w:rPr>
                <w:i/>
                <w:sz w:val="20"/>
                <w:szCs w:val="20"/>
                <w:lang w:eastAsia="ro-RO"/>
              </w:rPr>
            </w:pPr>
            <w:r w:rsidRPr="006E486D">
              <w:rPr>
                <w:i/>
                <w:sz w:val="20"/>
                <w:szCs w:val="20"/>
                <w:lang w:eastAsia="ro-RO"/>
              </w:rPr>
              <w:t>Alcedo atthis</w:t>
            </w:r>
          </w:p>
        </w:tc>
        <w:tc>
          <w:tcPr>
            <w:tcW w:w="2693" w:type="dxa"/>
            <w:tcBorders>
              <w:top w:val="nil"/>
              <w:left w:val="nil"/>
              <w:bottom w:val="single" w:sz="4" w:space="0" w:color="auto"/>
              <w:right w:val="single" w:sz="4" w:space="0" w:color="auto"/>
            </w:tcBorders>
            <w:noWrap/>
            <w:vAlign w:val="center"/>
          </w:tcPr>
          <w:p w14:paraId="014D72DF" w14:textId="77777777" w:rsidR="006B1B2A" w:rsidRPr="006E486D" w:rsidRDefault="006B1B2A" w:rsidP="006B1B2A">
            <w:pPr>
              <w:rPr>
                <w:sz w:val="20"/>
                <w:szCs w:val="20"/>
                <w:lang w:eastAsia="ro-RO"/>
              </w:rPr>
            </w:pPr>
            <w:r>
              <w:rPr>
                <w:sz w:val="20"/>
                <w:szCs w:val="20"/>
                <w:lang w:eastAsia="ro-RO"/>
              </w:rPr>
              <w:t>Zone umede, habitate acvatice</w:t>
            </w:r>
          </w:p>
        </w:tc>
        <w:tc>
          <w:tcPr>
            <w:tcW w:w="3995" w:type="dxa"/>
            <w:tcBorders>
              <w:top w:val="nil"/>
              <w:left w:val="nil"/>
              <w:bottom w:val="single" w:sz="4" w:space="0" w:color="auto"/>
              <w:right w:val="single" w:sz="4" w:space="0" w:color="auto"/>
            </w:tcBorders>
            <w:noWrap/>
            <w:vAlign w:val="center"/>
          </w:tcPr>
          <w:p w14:paraId="133C832C" w14:textId="77777777" w:rsidR="006B1B2A" w:rsidRPr="006E486D" w:rsidRDefault="006B1B2A" w:rsidP="006B1B2A">
            <w:pPr>
              <w:rPr>
                <w:sz w:val="20"/>
                <w:szCs w:val="20"/>
                <w:lang w:eastAsia="ro-RO"/>
              </w:rPr>
            </w:pPr>
            <w:r>
              <w:rPr>
                <w:sz w:val="20"/>
                <w:szCs w:val="20"/>
                <w:lang w:eastAsia="ro-RO"/>
              </w:rPr>
              <w:t>lacuri, brațe de râu moarte, râul Buzău</w:t>
            </w:r>
          </w:p>
        </w:tc>
        <w:tc>
          <w:tcPr>
            <w:tcW w:w="1249" w:type="dxa"/>
            <w:tcBorders>
              <w:top w:val="nil"/>
              <w:left w:val="nil"/>
              <w:bottom w:val="single" w:sz="4" w:space="0" w:color="auto"/>
              <w:right w:val="single" w:sz="4" w:space="0" w:color="auto"/>
            </w:tcBorders>
            <w:noWrap/>
          </w:tcPr>
          <w:p w14:paraId="1380DE45" w14:textId="77777777" w:rsidR="006B1B2A" w:rsidRPr="006E486D" w:rsidRDefault="006B1B2A" w:rsidP="006B1B2A">
            <w:r>
              <w:rPr>
                <w:sz w:val="20"/>
                <w:szCs w:val="20"/>
                <w:lang w:eastAsia="ro-RO"/>
              </w:rPr>
              <w:t>10-20 p</w:t>
            </w:r>
          </w:p>
        </w:tc>
      </w:tr>
      <w:tr w:rsidR="006B1B2A" w:rsidRPr="006E486D" w14:paraId="34180515"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73938BCA" w14:textId="77777777" w:rsidR="006B1B2A" w:rsidRPr="006E486D" w:rsidRDefault="006B1B2A" w:rsidP="006B1B2A">
            <w:pPr>
              <w:rPr>
                <w:sz w:val="20"/>
                <w:szCs w:val="20"/>
                <w:lang w:eastAsia="ro-RO"/>
              </w:rPr>
            </w:pPr>
            <w:r w:rsidRPr="006E486D">
              <w:rPr>
                <w:sz w:val="20"/>
                <w:szCs w:val="20"/>
                <w:lang w:eastAsia="ro-RO"/>
              </w:rPr>
              <w:t>26</w:t>
            </w:r>
          </w:p>
        </w:tc>
        <w:tc>
          <w:tcPr>
            <w:tcW w:w="2190" w:type="dxa"/>
            <w:tcBorders>
              <w:top w:val="nil"/>
              <w:left w:val="nil"/>
              <w:bottom w:val="single" w:sz="4" w:space="0" w:color="auto"/>
              <w:right w:val="single" w:sz="4" w:space="0" w:color="auto"/>
            </w:tcBorders>
            <w:vAlign w:val="center"/>
          </w:tcPr>
          <w:p w14:paraId="7E66CACD" w14:textId="77777777" w:rsidR="006B1B2A" w:rsidRPr="006E486D" w:rsidRDefault="006B1B2A" w:rsidP="006B1B2A">
            <w:pPr>
              <w:rPr>
                <w:i/>
                <w:sz w:val="20"/>
                <w:szCs w:val="20"/>
                <w:lang w:eastAsia="ro-RO"/>
              </w:rPr>
            </w:pPr>
            <w:r w:rsidRPr="006E486D">
              <w:rPr>
                <w:i/>
                <w:sz w:val="20"/>
                <w:szCs w:val="20"/>
                <w:lang w:eastAsia="ro-RO"/>
              </w:rPr>
              <w:t>Picus canus</w:t>
            </w:r>
          </w:p>
        </w:tc>
        <w:tc>
          <w:tcPr>
            <w:tcW w:w="2693" w:type="dxa"/>
            <w:tcBorders>
              <w:top w:val="nil"/>
              <w:left w:val="nil"/>
              <w:bottom w:val="single" w:sz="4" w:space="0" w:color="auto"/>
              <w:right w:val="single" w:sz="4" w:space="0" w:color="auto"/>
            </w:tcBorders>
            <w:noWrap/>
            <w:vAlign w:val="center"/>
          </w:tcPr>
          <w:p w14:paraId="487F1594" w14:textId="77777777" w:rsidR="006B1B2A" w:rsidRPr="006E486D" w:rsidRDefault="006B1B2A" w:rsidP="006B1B2A">
            <w:pPr>
              <w:rPr>
                <w:sz w:val="20"/>
                <w:szCs w:val="20"/>
                <w:lang w:eastAsia="ro-RO"/>
              </w:rPr>
            </w:pPr>
            <w:r>
              <w:rPr>
                <w:sz w:val="20"/>
                <w:szCs w:val="20"/>
                <w:lang w:eastAsia="ro-RO"/>
              </w:rPr>
              <w:t>Habitat forestier</w:t>
            </w:r>
          </w:p>
        </w:tc>
        <w:tc>
          <w:tcPr>
            <w:tcW w:w="3995" w:type="dxa"/>
            <w:tcBorders>
              <w:top w:val="nil"/>
              <w:left w:val="nil"/>
              <w:bottom w:val="single" w:sz="4" w:space="0" w:color="auto"/>
              <w:right w:val="single" w:sz="4" w:space="0" w:color="auto"/>
            </w:tcBorders>
            <w:noWrap/>
            <w:vAlign w:val="center"/>
          </w:tcPr>
          <w:p w14:paraId="4E6BB963" w14:textId="77777777" w:rsidR="006B1B2A" w:rsidRPr="006E486D" w:rsidRDefault="006B1B2A" w:rsidP="006B1B2A">
            <w:pPr>
              <w:rPr>
                <w:sz w:val="20"/>
                <w:szCs w:val="20"/>
                <w:lang w:eastAsia="ro-RO"/>
              </w:rPr>
            </w:pPr>
            <w:r>
              <w:rPr>
                <w:sz w:val="20"/>
                <w:szCs w:val="20"/>
                <w:lang w:eastAsia="ro-RO"/>
              </w:rPr>
              <w:t>Păduri din lunca râului Buzău</w:t>
            </w:r>
          </w:p>
        </w:tc>
        <w:tc>
          <w:tcPr>
            <w:tcW w:w="1249" w:type="dxa"/>
            <w:tcBorders>
              <w:top w:val="nil"/>
              <w:left w:val="nil"/>
              <w:bottom w:val="single" w:sz="4" w:space="0" w:color="auto"/>
              <w:right w:val="single" w:sz="4" w:space="0" w:color="auto"/>
            </w:tcBorders>
            <w:noWrap/>
          </w:tcPr>
          <w:p w14:paraId="15B3F704" w14:textId="77777777" w:rsidR="006B1B2A" w:rsidRPr="006E486D" w:rsidRDefault="006B1B2A" w:rsidP="006B1B2A">
            <w:r>
              <w:rPr>
                <w:sz w:val="20"/>
                <w:szCs w:val="20"/>
                <w:lang w:eastAsia="ro-RO"/>
              </w:rPr>
              <w:t>&gt;50 p</w:t>
            </w:r>
          </w:p>
        </w:tc>
      </w:tr>
      <w:tr w:rsidR="006B1B2A" w:rsidRPr="006E486D" w14:paraId="4A2EA89E"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1887CC0D" w14:textId="77777777" w:rsidR="006B1B2A" w:rsidRPr="006E486D" w:rsidRDefault="006B1B2A" w:rsidP="006B1B2A">
            <w:pPr>
              <w:rPr>
                <w:sz w:val="20"/>
                <w:szCs w:val="20"/>
                <w:lang w:eastAsia="ro-RO"/>
              </w:rPr>
            </w:pPr>
            <w:r w:rsidRPr="006E486D">
              <w:rPr>
                <w:sz w:val="20"/>
                <w:szCs w:val="20"/>
                <w:lang w:eastAsia="ro-RO"/>
              </w:rPr>
              <w:t>27</w:t>
            </w:r>
          </w:p>
        </w:tc>
        <w:tc>
          <w:tcPr>
            <w:tcW w:w="2190" w:type="dxa"/>
            <w:tcBorders>
              <w:top w:val="nil"/>
              <w:left w:val="nil"/>
              <w:bottom w:val="single" w:sz="4" w:space="0" w:color="auto"/>
              <w:right w:val="single" w:sz="4" w:space="0" w:color="auto"/>
            </w:tcBorders>
            <w:vAlign w:val="center"/>
          </w:tcPr>
          <w:p w14:paraId="2CABC4E6" w14:textId="77777777" w:rsidR="006B1B2A" w:rsidRPr="006E486D" w:rsidRDefault="006B1B2A" w:rsidP="006B1B2A">
            <w:pPr>
              <w:rPr>
                <w:i/>
                <w:sz w:val="20"/>
                <w:szCs w:val="20"/>
                <w:lang w:eastAsia="ro-RO"/>
              </w:rPr>
            </w:pPr>
            <w:r w:rsidRPr="006E486D">
              <w:rPr>
                <w:i/>
                <w:sz w:val="20"/>
                <w:szCs w:val="20"/>
                <w:lang w:eastAsia="ro-RO"/>
              </w:rPr>
              <w:t>Dendrocopos syriacus</w:t>
            </w:r>
          </w:p>
        </w:tc>
        <w:tc>
          <w:tcPr>
            <w:tcW w:w="2693" w:type="dxa"/>
            <w:tcBorders>
              <w:top w:val="nil"/>
              <w:left w:val="nil"/>
              <w:bottom w:val="single" w:sz="4" w:space="0" w:color="auto"/>
              <w:right w:val="single" w:sz="4" w:space="0" w:color="auto"/>
            </w:tcBorders>
            <w:noWrap/>
            <w:vAlign w:val="center"/>
          </w:tcPr>
          <w:p w14:paraId="54AD6B8B" w14:textId="77777777" w:rsidR="006B1B2A" w:rsidRPr="006E486D" w:rsidRDefault="006B1B2A" w:rsidP="006B1B2A">
            <w:pPr>
              <w:rPr>
                <w:sz w:val="20"/>
                <w:szCs w:val="20"/>
                <w:lang w:eastAsia="ro-RO"/>
              </w:rPr>
            </w:pPr>
            <w:r>
              <w:rPr>
                <w:sz w:val="20"/>
                <w:szCs w:val="20"/>
                <w:lang w:eastAsia="ro-RO"/>
              </w:rPr>
              <w:t>Habitat forestier</w:t>
            </w:r>
          </w:p>
        </w:tc>
        <w:tc>
          <w:tcPr>
            <w:tcW w:w="3995" w:type="dxa"/>
            <w:tcBorders>
              <w:top w:val="nil"/>
              <w:left w:val="nil"/>
              <w:bottom w:val="single" w:sz="4" w:space="0" w:color="auto"/>
              <w:right w:val="single" w:sz="4" w:space="0" w:color="auto"/>
            </w:tcBorders>
            <w:noWrap/>
            <w:vAlign w:val="center"/>
          </w:tcPr>
          <w:p w14:paraId="1C0391FC" w14:textId="77777777" w:rsidR="006B1B2A" w:rsidRPr="006E486D" w:rsidRDefault="006B1B2A" w:rsidP="006B1B2A">
            <w:pPr>
              <w:rPr>
                <w:sz w:val="20"/>
                <w:szCs w:val="20"/>
                <w:lang w:eastAsia="ro-RO"/>
              </w:rPr>
            </w:pPr>
            <w:r>
              <w:rPr>
                <w:sz w:val="20"/>
                <w:szCs w:val="20"/>
                <w:lang w:eastAsia="ro-RO"/>
              </w:rPr>
              <w:t>Păduri din lunca râului Buzău</w:t>
            </w:r>
          </w:p>
        </w:tc>
        <w:tc>
          <w:tcPr>
            <w:tcW w:w="1249" w:type="dxa"/>
            <w:tcBorders>
              <w:top w:val="nil"/>
              <w:left w:val="nil"/>
              <w:bottom w:val="single" w:sz="4" w:space="0" w:color="auto"/>
              <w:right w:val="single" w:sz="4" w:space="0" w:color="auto"/>
            </w:tcBorders>
            <w:noWrap/>
          </w:tcPr>
          <w:p w14:paraId="500425E5" w14:textId="77777777" w:rsidR="006B1B2A" w:rsidRPr="006E486D" w:rsidRDefault="006B1B2A" w:rsidP="006B1B2A">
            <w:r>
              <w:rPr>
                <w:sz w:val="20"/>
                <w:szCs w:val="20"/>
                <w:lang w:eastAsia="ro-RO"/>
              </w:rPr>
              <w:t>&gt;20 p</w:t>
            </w:r>
          </w:p>
        </w:tc>
      </w:tr>
      <w:tr w:rsidR="006B1B2A" w:rsidRPr="006E486D" w14:paraId="707F9911"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7B079AD9" w14:textId="77777777" w:rsidR="006B1B2A" w:rsidRPr="006E486D" w:rsidRDefault="006B1B2A" w:rsidP="006B1B2A">
            <w:pPr>
              <w:rPr>
                <w:sz w:val="20"/>
                <w:szCs w:val="20"/>
                <w:lang w:eastAsia="ro-RO"/>
              </w:rPr>
            </w:pPr>
            <w:r w:rsidRPr="006E486D">
              <w:rPr>
                <w:sz w:val="20"/>
                <w:szCs w:val="20"/>
                <w:lang w:eastAsia="ro-RO"/>
              </w:rPr>
              <w:t>28</w:t>
            </w:r>
          </w:p>
        </w:tc>
        <w:tc>
          <w:tcPr>
            <w:tcW w:w="2190" w:type="dxa"/>
            <w:tcBorders>
              <w:top w:val="nil"/>
              <w:left w:val="nil"/>
              <w:bottom w:val="single" w:sz="4" w:space="0" w:color="auto"/>
              <w:right w:val="single" w:sz="4" w:space="0" w:color="auto"/>
            </w:tcBorders>
            <w:vAlign w:val="center"/>
          </w:tcPr>
          <w:p w14:paraId="6DCC74C9" w14:textId="77777777" w:rsidR="006B1B2A" w:rsidRPr="006E486D" w:rsidRDefault="006B1B2A" w:rsidP="006B1B2A">
            <w:pPr>
              <w:rPr>
                <w:i/>
                <w:sz w:val="20"/>
                <w:szCs w:val="20"/>
                <w:lang w:eastAsia="ro-RO"/>
              </w:rPr>
            </w:pPr>
            <w:r w:rsidRPr="006E486D">
              <w:rPr>
                <w:i/>
                <w:sz w:val="20"/>
                <w:szCs w:val="20"/>
                <w:lang w:eastAsia="ro-RO"/>
              </w:rPr>
              <w:t>Melanocorypha calandra</w:t>
            </w:r>
          </w:p>
        </w:tc>
        <w:tc>
          <w:tcPr>
            <w:tcW w:w="2693" w:type="dxa"/>
            <w:tcBorders>
              <w:top w:val="nil"/>
              <w:left w:val="nil"/>
              <w:bottom w:val="single" w:sz="4" w:space="0" w:color="auto"/>
              <w:right w:val="single" w:sz="4" w:space="0" w:color="auto"/>
            </w:tcBorders>
            <w:noWrap/>
            <w:vAlign w:val="center"/>
          </w:tcPr>
          <w:p w14:paraId="57A929E5" w14:textId="77777777" w:rsidR="006B1B2A" w:rsidRPr="006E486D" w:rsidRDefault="006B1B2A" w:rsidP="006B1B2A">
            <w:pPr>
              <w:rPr>
                <w:sz w:val="20"/>
                <w:szCs w:val="20"/>
                <w:lang w:eastAsia="ro-RO"/>
              </w:rPr>
            </w:pPr>
            <w:r>
              <w:rPr>
                <w:sz w:val="20"/>
                <w:szCs w:val="20"/>
                <w:lang w:eastAsia="ro-RO"/>
              </w:rPr>
              <w:t>Agrosisteme</w:t>
            </w:r>
          </w:p>
        </w:tc>
        <w:tc>
          <w:tcPr>
            <w:tcW w:w="3995" w:type="dxa"/>
            <w:tcBorders>
              <w:top w:val="nil"/>
              <w:left w:val="nil"/>
              <w:bottom w:val="single" w:sz="4" w:space="0" w:color="auto"/>
              <w:right w:val="single" w:sz="4" w:space="0" w:color="auto"/>
            </w:tcBorders>
            <w:noWrap/>
            <w:vAlign w:val="center"/>
          </w:tcPr>
          <w:p w14:paraId="0FB91F2B" w14:textId="77777777" w:rsidR="006B1B2A" w:rsidRPr="006E486D" w:rsidRDefault="006B1B2A" w:rsidP="006B1B2A">
            <w:pPr>
              <w:rPr>
                <w:sz w:val="20"/>
                <w:szCs w:val="20"/>
                <w:lang w:eastAsia="ro-RO"/>
              </w:rPr>
            </w:pPr>
            <w:r>
              <w:rPr>
                <w:sz w:val="20"/>
                <w:szCs w:val="20"/>
                <w:lang w:eastAsia="ro-RO"/>
              </w:rPr>
              <w:t>Agrosisteme</w:t>
            </w:r>
          </w:p>
        </w:tc>
        <w:tc>
          <w:tcPr>
            <w:tcW w:w="1249" w:type="dxa"/>
            <w:tcBorders>
              <w:top w:val="nil"/>
              <w:left w:val="nil"/>
              <w:bottom w:val="single" w:sz="4" w:space="0" w:color="auto"/>
              <w:right w:val="single" w:sz="4" w:space="0" w:color="auto"/>
            </w:tcBorders>
            <w:noWrap/>
          </w:tcPr>
          <w:p w14:paraId="4BED7A74"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24D86F23"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6A2014B7" w14:textId="77777777" w:rsidR="006B1B2A" w:rsidRPr="006E486D" w:rsidRDefault="006B1B2A" w:rsidP="006B1B2A">
            <w:pPr>
              <w:rPr>
                <w:sz w:val="20"/>
                <w:szCs w:val="20"/>
                <w:lang w:eastAsia="ro-RO"/>
              </w:rPr>
            </w:pPr>
            <w:r w:rsidRPr="006E486D">
              <w:rPr>
                <w:sz w:val="20"/>
                <w:szCs w:val="20"/>
                <w:lang w:eastAsia="ro-RO"/>
              </w:rPr>
              <w:t>29</w:t>
            </w:r>
          </w:p>
        </w:tc>
        <w:tc>
          <w:tcPr>
            <w:tcW w:w="2190" w:type="dxa"/>
            <w:tcBorders>
              <w:top w:val="nil"/>
              <w:left w:val="nil"/>
              <w:bottom w:val="single" w:sz="4" w:space="0" w:color="auto"/>
              <w:right w:val="single" w:sz="4" w:space="0" w:color="auto"/>
            </w:tcBorders>
            <w:vAlign w:val="center"/>
          </w:tcPr>
          <w:p w14:paraId="6BC78DEA" w14:textId="77777777" w:rsidR="006B1B2A" w:rsidRPr="006E486D" w:rsidRDefault="006B1B2A" w:rsidP="006B1B2A">
            <w:pPr>
              <w:rPr>
                <w:i/>
                <w:sz w:val="20"/>
                <w:szCs w:val="20"/>
                <w:lang w:eastAsia="ro-RO"/>
              </w:rPr>
            </w:pPr>
            <w:r w:rsidRPr="006E486D">
              <w:rPr>
                <w:i/>
                <w:sz w:val="20"/>
                <w:szCs w:val="20"/>
                <w:lang w:eastAsia="ro-RO"/>
              </w:rPr>
              <w:t>Ficedula albicollis</w:t>
            </w:r>
          </w:p>
        </w:tc>
        <w:tc>
          <w:tcPr>
            <w:tcW w:w="2693" w:type="dxa"/>
            <w:tcBorders>
              <w:top w:val="nil"/>
              <w:left w:val="nil"/>
              <w:bottom w:val="single" w:sz="4" w:space="0" w:color="auto"/>
              <w:right w:val="single" w:sz="4" w:space="0" w:color="auto"/>
            </w:tcBorders>
            <w:noWrap/>
            <w:vAlign w:val="center"/>
          </w:tcPr>
          <w:p w14:paraId="619C3740" w14:textId="77777777" w:rsidR="006B1B2A" w:rsidRPr="006E486D" w:rsidRDefault="006B1B2A" w:rsidP="006B1B2A">
            <w:pPr>
              <w:rPr>
                <w:sz w:val="20"/>
                <w:szCs w:val="20"/>
                <w:lang w:eastAsia="ro-RO"/>
              </w:rPr>
            </w:pPr>
            <w:r>
              <w:rPr>
                <w:sz w:val="20"/>
                <w:szCs w:val="20"/>
                <w:lang w:eastAsia="ro-RO"/>
              </w:rPr>
              <w:t>Pădure, liziere, tufărișuri</w:t>
            </w:r>
          </w:p>
        </w:tc>
        <w:tc>
          <w:tcPr>
            <w:tcW w:w="3995" w:type="dxa"/>
            <w:tcBorders>
              <w:top w:val="nil"/>
              <w:left w:val="nil"/>
              <w:bottom w:val="single" w:sz="4" w:space="0" w:color="auto"/>
              <w:right w:val="single" w:sz="4" w:space="0" w:color="auto"/>
            </w:tcBorders>
            <w:noWrap/>
            <w:vAlign w:val="center"/>
          </w:tcPr>
          <w:p w14:paraId="41008C29" w14:textId="77777777" w:rsidR="006B1B2A" w:rsidRPr="006E486D" w:rsidRDefault="006B1B2A" w:rsidP="006B1B2A">
            <w:pPr>
              <w:rPr>
                <w:sz w:val="20"/>
                <w:szCs w:val="20"/>
                <w:lang w:eastAsia="ro-RO"/>
              </w:rPr>
            </w:pPr>
            <w:r>
              <w:rPr>
                <w:sz w:val="20"/>
                <w:szCs w:val="20"/>
                <w:lang w:eastAsia="ro-RO"/>
              </w:rPr>
              <w:t>Liziere de pădure, păduri rare, tufărișuri</w:t>
            </w:r>
          </w:p>
        </w:tc>
        <w:tc>
          <w:tcPr>
            <w:tcW w:w="1249" w:type="dxa"/>
            <w:tcBorders>
              <w:top w:val="nil"/>
              <w:left w:val="nil"/>
              <w:bottom w:val="single" w:sz="4" w:space="0" w:color="auto"/>
              <w:right w:val="single" w:sz="4" w:space="0" w:color="auto"/>
            </w:tcBorders>
            <w:noWrap/>
          </w:tcPr>
          <w:p w14:paraId="4D0DC8AD" w14:textId="77777777" w:rsidR="006B1B2A" w:rsidRPr="006E486D" w:rsidRDefault="006B1B2A" w:rsidP="006B1B2A">
            <w:r w:rsidRPr="006E486D">
              <w:rPr>
                <w:sz w:val="20"/>
                <w:szCs w:val="20"/>
                <w:lang w:eastAsia="ro-RO"/>
              </w:rPr>
              <w:t>Necunoscut</w:t>
            </w:r>
            <w:r>
              <w:rPr>
                <w:sz w:val="20"/>
                <w:szCs w:val="20"/>
                <w:lang w:eastAsia="ro-RO"/>
              </w:rPr>
              <w:t>ă</w:t>
            </w:r>
          </w:p>
        </w:tc>
      </w:tr>
      <w:tr w:rsidR="006B1B2A" w:rsidRPr="006E486D" w14:paraId="42D1585C" w14:textId="77777777" w:rsidTr="006B1B2A">
        <w:trPr>
          <w:cantSplit/>
          <w:trHeight w:val="284"/>
        </w:trPr>
        <w:tc>
          <w:tcPr>
            <w:tcW w:w="478" w:type="dxa"/>
            <w:tcBorders>
              <w:top w:val="nil"/>
              <w:left w:val="single" w:sz="4" w:space="0" w:color="auto"/>
              <w:bottom w:val="single" w:sz="4" w:space="0" w:color="auto"/>
              <w:right w:val="single" w:sz="4" w:space="0" w:color="auto"/>
            </w:tcBorders>
            <w:noWrap/>
            <w:vAlign w:val="center"/>
          </w:tcPr>
          <w:p w14:paraId="1E2C66D6" w14:textId="77777777" w:rsidR="006B1B2A" w:rsidRPr="006E486D" w:rsidRDefault="006B1B2A" w:rsidP="006B1B2A">
            <w:pPr>
              <w:rPr>
                <w:sz w:val="20"/>
                <w:szCs w:val="20"/>
                <w:lang w:eastAsia="ro-RO"/>
              </w:rPr>
            </w:pPr>
            <w:r w:rsidRPr="006E486D">
              <w:rPr>
                <w:sz w:val="20"/>
                <w:szCs w:val="20"/>
                <w:lang w:eastAsia="ro-RO"/>
              </w:rPr>
              <w:t>30</w:t>
            </w:r>
          </w:p>
        </w:tc>
        <w:tc>
          <w:tcPr>
            <w:tcW w:w="2190" w:type="dxa"/>
            <w:tcBorders>
              <w:top w:val="nil"/>
              <w:left w:val="nil"/>
              <w:bottom w:val="single" w:sz="4" w:space="0" w:color="auto"/>
              <w:right w:val="single" w:sz="4" w:space="0" w:color="auto"/>
            </w:tcBorders>
            <w:vAlign w:val="center"/>
          </w:tcPr>
          <w:p w14:paraId="2871E068" w14:textId="77777777" w:rsidR="006B1B2A" w:rsidRPr="006E486D" w:rsidRDefault="006B1B2A" w:rsidP="006B1B2A">
            <w:pPr>
              <w:rPr>
                <w:i/>
                <w:sz w:val="20"/>
                <w:szCs w:val="20"/>
                <w:lang w:eastAsia="ro-RO"/>
              </w:rPr>
            </w:pPr>
            <w:r w:rsidRPr="006E486D">
              <w:rPr>
                <w:i/>
                <w:sz w:val="20"/>
                <w:szCs w:val="20"/>
                <w:lang w:eastAsia="ro-RO"/>
              </w:rPr>
              <w:t>Lanius collurio</w:t>
            </w:r>
          </w:p>
        </w:tc>
        <w:tc>
          <w:tcPr>
            <w:tcW w:w="2693" w:type="dxa"/>
            <w:tcBorders>
              <w:top w:val="nil"/>
              <w:left w:val="nil"/>
              <w:bottom w:val="single" w:sz="4" w:space="0" w:color="auto"/>
              <w:right w:val="single" w:sz="4" w:space="0" w:color="auto"/>
            </w:tcBorders>
            <w:noWrap/>
            <w:vAlign w:val="center"/>
          </w:tcPr>
          <w:p w14:paraId="33BAC641" w14:textId="77777777" w:rsidR="006B1B2A" w:rsidRPr="006E486D" w:rsidRDefault="006B1B2A" w:rsidP="006B1B2A">
            <w:pPr>
              <w:rPr>
                <w:sz w:val="20"/>
                <w:szCs w:val="20"/>
                <w:lang w:eastAsia="ro-RO"/>
              </w:rPr>
            </w:pPr>
            <w:r>
              <w:rPr>
                <w:sz w:val="20"/>
                <w:szCs w:val="20"/>
                <w:lang w:eastAsia="ro-RO"/>
              </w:rPr>
              <w:t>Pădure, liziere, tufărișuri</w:t>
            </w:r>
          </w:p>
        </w:tc>
        <w:tc>
          <w:tcPr>
            <w:tcW w:w="3995" w:type="dxa"/>
            <w:tcBorders>
              <w:top w:val="nil"/>
              <w:left w:val="nil"/>
              <w:bottom w:val="single" w:sz="4" w:space="0" w:color="auto"/>
              <w:right w:val="single" w:sz="4" w:space="0" w:color="auto"/>
            </w:tcBorders>
            <w:noWrap/>
            <w:vAlign w:val="center"/>
          </w:tcPr>
          <w:p w14:paraId="1F54889A" w14:textId="77777777" w:rsidR="006B1B2A" w:rsidRPr="006E486D" w:rsidRDefault="006B1B2A" w:rsidP="006B1B2A">
            <w:pPr>
              <w:rPr>
                <w:sz w:val="20"/>
                <w:szCs w:val="20"/>
                <w:lang w:eastAsia="ro-RO"/>
              </w:rPr>
            </w:pPr>
            <w:r>
              <w:rPr>
                <w:sz w:val="20"/>
                <w:szCs w:val="20"/>
                <w:lang w:eastAsia="ro-RO"/>
              </w:rPr>
              <w:t>Liziere de păduri din lunca râului Buzău, tufărișuri</w:t>
            </w:r>
          </w:p>
        </w:tc>
        <w:tc>
          <w:tcPr>
            <w:tcW w:w="1249" w:type="dxa"/>
            <w:tcBorders>
              <w:top w:val="nil"/>
              <w:left w:val="nil"/>
              <w:bottom w:val="single" w:sz="4" w:space="0" w:color="auto"/>
              <w:right w:val="single" w:sz="4" w:space="0" w:color="auto"/>
            </w:tcBorders>
            <w:noWrap/>
          </w:tcPr>
          <w:p w14:paraId="09093F62" w14:textId="77777777" w:rsidR="006B1B2A" w:rsidRPr="006E486D" w:rsidRDefault="006B1B2A" w:rsidP="006B1B2A">
            <w:r>
              <w:rPr>
                <w:sz w:val="20"/>
                <w:szCs w:val="20"/>
                <w:lang w:eastAsia="ro-RO"/>
              </w:rPr>
              <w:t>&gt;250 p</w:t>
            </w:r>
          </w:p>
        </w:tc>
      </w:tr>
      <w:tr w:rsidR="006B1B2A" w:rsidRPr="006E486D" w14:paraId="66AA9616" w14:textId="77777777" w:rsidTr="006B1B2A">
        <w:trPr>
          <w:cantSplit/>
          <w:trHeight w:val="81"/>
        </w:trPr>
        <w:tc>
          <w:tcPr>
            <w:tcW w:w="478" w:type="dxa"/>
            <w:tcBorders>
              <w:top w:val="nil"/>
              <w:left w:val="single" w:sz="4" w:space="0" w:color="auto"/>
              <w:bottom w:val="single" w:sz="4" w:space="0" w:color="auto"/>
              <w:right w:val="single" w:sz="4" w:space="0" w:color="auto"/>
            </w:tcBorders>
            <w:noWrap/>
            <w:vAlign w:val="center"/>
          </w:tcPr>
          <w:p w14:paraId="74379F61" w14:textId="77777777" w:rsidR="006B1B2A" w:rsidRPr="006E486D" w:rsidRDefault="006B1B2A" w:rsidP="006B1B2A">
            <w:pPr>
              <w:rPr>
                <w:sz w:val="20"/>
                <w:szCs w:val="20"/>
                <w:lang w:eastAsia="ro-RO"/>
              </w:rPr>
            </w:pPr>
            <w:r w:rsidRPr="006E486D">
              <w:rPr>
                <w:sz w:val="20"/>
                <w:szCs w:val="20"/>
                <w:lang w:eastAsia="ro-RO"/>
              </w:rPr>
              <w:lastRenderedPageBreak/>
              <w:t>31</w:t>
            </w:r>
          </w:p>
        </w:tc>
        <w:tc>
          <w:tcPr>
            <w:tcW w:w="2190" w:type="dxa"/>
            <w:tcBorders>
              <w:top w:val="nil"/>
              <w:left w:val="nil"/>
              <w:bottom w:val="single" w:sz="4" w:space="0" w:color="auto"/>
              <w:right w:val="single" w:sz="4" w:space="0" w:color="auto"/>
            </w:tcBorders>
            <w:vAlign w:val="center"/>
          </w:tcPr>
          <w:p w14:paraId="14EA43E7" w14:textId="77777777" w:rsidR="006B1B2A" w:rsidRPr="006E486D" w:rsidRDefault="006B1B2A" w:rsidP="006B1B2A">
            <w:pPr>
              <w:rPr>
                <w:i/>
                <w:sz w:val="20"/>
                <w:szCs w:val="20"/>
                <w:lang w:eastAsia="ro-RO"/>
              </w:rPr>
            </w:pPr>
            <w:r w:rsidRPr="006E486D">
              <w:rPr>
                <w:i/>
                <w:sz w:val="20"/>
                <w:szCs w:val="20"/>
                <w:lang w:eastAsia="ro-RO"/>
              </w:rPr>
              <w:t>Lanius minor</w:t>
            </w:r>
          </w:p>
        </w:tc>
        <w:tc>
          <w:tcPr>
            <w:tcW w:w="2693" w:type="dxa"/>
            <w:tcBorders>
              <w:top w:val="nil"/>
              <w:left w:val="nil"/>
              <w:bottom w:val="single" w:sz="4" w:space="0" w:color="auto"/>
              <w:right w:val="single" w:sz="4" w:space="0" w:color="auto"/>
            </w:tcBorders>
            <w:noWrap/>
            <w:vAlign w:val="center"/>
          </w:tcPr>
          <w:p w14:paraId="7A3BAB8A" w14:textId="77777777" w:rsidR="006B1B2A" w:rsidRPr="006E486D" w:rsidRDefault="006B1B2A" w:rsidP="006B1B2A">
            <w:pPr>
              <w:rPr>
                <w:sz w:val="20"/>
                <w:szCs w:val="20"/>
                <w:lang w:eastAsia="ro-RO"/>
              </w:rPr>
            </w:pPr>
            <w:r>
              <w:rPr>
                <w:sz w:val="20"/>
                <w:szCs w:val="20"/>
                <w:lang w:eastAsia="ro-RO"/>
              </w:rPr>
              <w:t>Pădure, liziere, tufărișuri</w:t>
            </w:r>
          </w:p>
        </w:tc>
        <w:tc>
          <w:tcPr>
            <w:tcW w:w="3995" w:type="dxa"/>
            <w:tcBorders>
              <w:top w:val="nil"/>
              <w:left w:val="nil"/>
              <w:bottom w:val="single" w:sz="4" w:space="0" w:color="auto"/>
              <w:right w:val="single" w:sz="4" w:space="0" w:color="auto"/>
            </w:tcBorders>
            <w:noWrap/>
            <w:vAlign w:val="center"/>
          </w:tcPr>
          <w:p w14:paraId="5E30B6EE" w14:textId="77777777" w:rsidR="006B1B2A" w:rsidRPr="006E486D" w:rsidRDefault="006B1B2A" w:rsidP="006B1B2A">
            <w:pPr>
              <w:rPr>
                <w:sz w:val="20"/>
                <w:szCs w:val="20"/>
                <w:lang w:eastAsia="ro-RO"/>
              </w:rPr>
            </w:pPr>
            <w:r>
              <w:rPr>
                <w:sz w:val="20"/>
                <w:szCs w:val="20"/>
                <w:lang w:eastAsia="ro-RO"/>
              </w:rPr>
              <w:t>Liziere de păduri din lunca râului Buzău, tufărișuri</w:t>
            </w:r>
          </w:p>
        </w:tc>
        <w:tc>
          <w:tcPr>
            <w:tcW w:w="1249" w:type="dxa"/>
            <w:tcBorders>
              <w:top w:val="nil"/>
              <w:left w:val="nil"/>
              <w:bottom w:val="single" w:sz="4" w:space="0" w:color="auto"/>
              <w:right w:val="single" w:sz="4" w:space="0" w:color="auto"/>
            </w:tcBorders>
            <w:noWrap/>
          </w:tcPr>
          <w:p w14:paraId="0DE6B496" w14:textId="77777777" w:rsidR="006B1B2A" w:rsidRPr="006E486D" w:rsidRDefault="006B1B2A" w:rsidP="006B1B2A">
            <w:r>
              <w:rPr>
                <w:sz w:val="20"/>
                <w:szCs w:val="20"/>
                <w:lang w:eastAsia="ro-RO"/>
              </w:rPr>
              <w:t>50 p</w:t>
            </w:r>
          </w:p>
        </w:tc>
      </w:tr>
    </w:tbl>
    <w:p w14:paraId="24D48701" w14:textId="77777777" w:rsidR="00D92F00" w:rsidRPr="00161407" w:rsidRDefault="00D92F00" w:rsidP="00D92F00"/>
    <w:p w14:paraId="084C01FD" w14:textId="20FDE1B5" w:rsidR="00D92F00" w:rsidRPr="00161407" w:rsidRDefault="00D92F00" w:rsidP="001018D6">
      <w:pPr>
        <w:jc w:val="both"/>
      </w:pPr>
      <w:r w:rsidRPr="00161407">
        <w:t>Dintre speciile citate</w:t>
      </w:r>
      <w:r w:rsidR="00036FA0">
        <w:t xml:space="preserve"> în </w:t>
      </w:r>
      <w:r w:rsidRPr="00161407">
        <w:t xml:space="preserve">Anexa II A a Directivei Pasari se mentioneaza </w:t>
      </w:r>
      <w:r w:rsidR="00B854D5">
        <w:t xml:space="preserve">prezența </w:t>
      </w:r>
      <w:r w:rsidRPr="00161407">
        <w:t>speciilor Anas crecca, Anas platyrhynchos, Aythya ferina, Phasianus colchicus, Perdix perdix, Fulica atra. Dintre speciile mentionate</w:t>
      </w:r>
      <w:r w:rsidR="00036FA0">
        <w:t xml:space="preserve"> în </w:t>
      </w:r>
      <w:r w:rsidRPr="00161407">
        <w:t>Anexa II B sunt citate speciile Cygnus olor, Anser albifrons, Coturnix coturnix, Galinulla chloropus, Vanellus vanellus, Tringa totanus, Larus ridibundus, Streptopelia decaocto, Streptopelia turtur, Alauda arvensis, Sturnus vulgaris, Garrulus glandarius, Pica pica, Corvus monedula, Corvus frugilegus, Corvus corone corone, Turdus merula, Turdus pilaris. Dintre speciile citate</w:t>
      </w:r>
      <w:r w:rsidR="00036FA0">
        <w:t xml:space="preserve"> în </w:t>
      </w:r>
      <w:r w:rsidRPr="00161407">
        <w:t>Anexa 3 A a Directivei Pasari sunt mentionate Anas platyrhynchos, Phasianus colchicus, Perdix perdix iar din Anexa 3B se citeaza Anas crecca, Aythya ferina, Fulica atra.</w:t>
      </w:r>
    </w:p>
    <w:p w14:paraId="66F50B78" w14:textId="77777777" w:rsidR="00D92F00" w:rsidRPr="00161407" w:rsidRDefault="00D92F00" w:rsidP="001018D6">
      <w:pPr>
        <w:jc w:val="both"/>
      </w:pPr>
    </w:p>
    <w:p w14:paraId="61C5DC26" w14:textId="77777777" w:rsidR="00D92F00" w:rsidRPr="00161407" w:rsidRDefault="00D92F00" w:rsidP="001018D6">
      <w:pPr>
        <w:jc w:val="both"/>
      </w:pPr>
      <w:r w:rsidRPr="00161407">
        <w:t>Mamifere</w:t>
      </w:r>
    </w:p>
    <w:p w14:paraId="7E9B8AAC" w14:textId="32E14B72" w:rsidR="00D92F00" w:rsidRPr="00161407" w:rsidRDefault="00D92F00" w:rsidP="001018D6">
      <w:pPr>
        <w:ind w:firstLine="720"/>
        <w:jc w:val="both"/>
      </w:pPr>
      <w:r w:rsidRPr="00161407">
        <w:t xml:space="preserve">Dintre </w:t>
      </w:r>
      <w:r w:rsidRPr="00571003">
        <w:rPr>
          <w:b/>
        </w:rPr>
        <w:t>mamifere,</w:t>
      </w:r>
      <w:r w:rsidR="00036FA0">
        <w:t xml:space="preserve"> în </w:t>
      </w:r>
      <w:r w:rsidRPr="00161407">
        <w:t xml:space="preserve">formularul standard Natura 2000 al sitului ROSCI 0103 Lunca </w:t>
      </w:r>
      <w:r w:rsidR="00AA7473">
        <w:t>Buzău</w:t>
      </w:r>
      <w:r w:rsidRPr="00161407">
        <w:t>lui se menționează prezența vidrei (Lutra lutra)</w:t>
      </w:r>
      <w:r w:rsidR="007A4AB1">
        <w:t xml:space="preserve"> și </w:t>
      </w:r>
      <w:r w:rsidRPr="00161407">
        <w:t xml:space="preserve">a </w:t>
      </w:r>
      <w:r w:rsidR="00B83669">
        <w:t>popândău</w:t>
      </w:r>
      <w:r w:rsidRPr="00161407">
        <w:t xml:space="preserve">lui (Spermophillus citellus). Alaturi de acestea se citeaza prezența probabila și a altor specii de mamifere: </w:t>
      </w:r>
    </w:p>
    <w:p w14:paraId="3023E5C4" w14:textId="2C8F7F46" w:rsidR="00D92F00" w:rsidRPr="00161407" w:rsidRDefault="00E7591B" w:rsidP="00D92F00">
      <w:r>
        <w:tab/>
      </w:r>
      <w:r>
        <w:tab/>
      </w:r>
      <w:r>
        <w:tab/>
      </w:r>
      <w:r>
        <w:tab/>
      </w:r>
      <w:r>
        <w:tab/>
      </w:r>
      <w:r>
        <w:tab/>
      </w:r>
      <w:r>
        <w:tab/>
      </w:r>
      <w:r>
        <w:tab/>
      </w:r>
      <w:r>
        <w:tab/>
      </w:r>
      <w:r>
        <w:tab/>
      </w:r>
      <w:r>
        <w:rPr>
          <w:b/>
          <w:i/>
          <w:sz w:val="22"/>
          <w:szCs w:val="22"/>
          <w:lang w:val="ro-RO"/>
        </w:rPr>
        <w:t>Tabelul nr. 37</w:t>
      </w: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2"/>
        <w:gridCol w:w="1436"/>
        <w:gridCol w:w="1116"/>
        <w:gridCol w:w="1437"/>
        <w:gridCol w:w="3250"/>
      </w:tblGrid>
      <w:tr w:rsidR="00D92F00" w:rsidRPr="00D03414" w14:paraId="6FAA7B68" w14:textId="77777777" w:rsidTr="00E601C5">
        <w:trPr>
          <w:tblHeader/>
        </w:trPr>
        <w:tc>
          <w:tcPr>
            <w:tcW w:w="2792" w:type="dxa"/>
            <w:shd w:val="clear" w:color="auto" w:fill="E6E6E6"/>
            <w:vAlign w:val="center"/>
          </w:tcPr>
          <w:p w14:paraId="6C325EA7" w14:textId="77777777" w:rsidR="00D92F00" w:rsidRPr="00D03414" w:rsidRDefault="00D92F00" w:rsidP="00E601C5">
            <w:pPr>
              <w:rPr>
                <w:sz w:val="20"/>
                <w:szCs w:val="20"/>
              </w:rPr>
            </w:pPr>
            <w:r w:rsidRPr="00D03414">
              <w:rPr>
                <w:sz w:val="20"/>
                <w:szCs w:val="20"/>
              </w:rPr>
              <w:t>Denumirea ştiinţifică</w:t>
            </w:r>
          </w:p>
        </w:tc>
        <w:tc>
          <w:tcPr>
            <w:tcW w:w="1436" w:type="dxa"/>
            <w:shd w:val="clear" w:color="auto" w:fill="E6E6E6"/>
            <w:vAlign w:val="center"/>
          </w:tcPr>
          <w:p w14:paraId="63660D53" w14:textId="77777777" w:rsidR="00D92F00" w:rsidRPr="00D03414" w:rsidRDefault="00D92F00" w:rsidP="00E601C5">
            <w:pPr>
              <w:rPr>
                <w:sz w:val="20"/>
                <w:szCs w:val="20"/>
              </w:rPr>
            </w:pPr>
            <w:r w:rsidRPr="00D03414">
              <w:rPr>
                <w:sz w:val="20"/>
                <w:szCs w:val="20"/>
              </w:rPr>
              <w:t>Anexa Directivei Habitate/ OUG 57/2007</w:t>
            </w:r>
          </w:p>
        </w:tc>
        <w:tc>
          <w:tcPr>
            <w:tcW w:w="1116" w:type="dxa"/>
            <w:shd w:val="clear" w:color="auto" w:fill="E6E6E6"/>
            <w:vAlign w:val="center"/>
          </w:tcPr>
          <w:p w14:paraId="5D1A0F21" w14:textId="77777777" w:rsidR="00D92F00" w:rsidRPr="00D03414" w:rsidRDefault="00D92F00" w:rsidP="00E601C5">
            <w:pPr>
              <w:rPr>
                <w:sz w:val="20"/>
                <w:szCs w:val="20"/>
              </w:rPr>
            </w:pPr>
            <w:r w:rsidRPr="00D03414">
              <w:rPr>
                <w:sz w:val="20"/>
                <w:szCs w:val="20"/>
              </w:rPr>
              <w:t>Mărimea populaţiei</w:t>
            </w:r>
          </w:p>
        </w:tc>
        <w:tc>
          <w:tcPr>
            <w:tcW w:w="1437" w:type="dxa"/>
            <w:shd w:val="clear" w:color="auto" w:fill="E6E6E6"/>
            <w:vAlign w:val="center"/>
          </w:tcPr>
          <w:p w14:paraId="4BC346FE" w14:textId="77777777" w:rsidR="00D92F00" w:rsidRPr="00D03414" w:rsidRDefault="00D92F00" w:rsidP="00E601C5">
            <w:pPr>
              <w:rPr>
                <w:sz w:val="20"/>
                <w:szCs w:val="20"/>
              </w:rPr>
            </w:pPr>
            <w:r w:rsidRPr="00D03414">
              <w:rPr>
                <w:sz w:val="20"/>
                <w:szCs w:val="20"/>
              </w:rPr>
              <w:t>Starea de conservare</w:t>
            </w:r>
          </w:p>
        </w:tc>
        <w:tc>
          <w:tcPr>
            <w:tcW w:w="3250" w:type="dxa"/>
            <w:shd w:val="clear" w:color="auto" w:fill="E6E6E6"/>
            <w:vAlign w:val="center"/>
          </w:tcPr>
          <w:p w14:paraId="1D876E98" w14:textId="77777777" w:rsidR="00D92F00" w:rsidRPr="00D03414" w:rsidRDefault="00D92F00" w:rsidP="00E601C5">
            <w:pPr>
              <w:rPr>
                <w:sz w:val="20"/>
                <w:szCs w:val="20"/>
              </w:rPr>
            </w:pPr>
            <w:r w:rsidRPr="00D03414">
              <w:rPr>
                <w:sz w:val="20"/>
                <w:szCs w:val="20"/>
              </w:rPr>
              <w:t>Localizarea în sit</w:t>
            </w:r>
          </w:p>
        </w:tc>
      </w:tr>
      <w:tr w:rsidR="00D92F00" w:rsidRPr="00D03414" w14:paraId="7FFD9911" w14:textId="77777777" w:rsidTr="00E601C5">
        <w:tc>
          <w:tcPr>
            <w:tcW w:w="10031" w:type="dxa"/>
            <w:gridSpan w:val="5"/>
          </w:tcPr>
          <w:p w14:paraId="7A4D3BD7" w14:textId="77777777" w:rsidR="00D92F00" w:rsidRPr="00D03414" w:rsidRDefault="00D92F00" w:rsidP="00E601C5">
            <w:pPr>
              <w:rPr>
                <w:sz w:val="20"/>
                <w:szCs w:val="20"/>
              </w:rPr>
            </w:pPr>
            <w:r w:rsidRPr="00D03414">
              <w:rPr>
                <w:sz w:val="20"/>
                <w:szCs w:val="20"/>
              </w:rPr>
              <w:t xml:space="preserve">RODENTIA </w:t>
            </w:r>
          </w:p>
        </w:tc>
      </w:tr>
      <w:tr w:rsidR="00D92F00" w:rsidRPr="00D03414" w14:paraId="1F3385A0" w14:textId="77777777" w:rsidTr="00E601C5">
        <w:tc>
          <w:tcPr>
            <w:tcW w:w="10031" w:type="dxa"/>
            <w:gridSpan w:val="5"/>
          </w:tcPr>
          <w:p w14:paraId="3EE62C05" w14:textId="77777777" w:rsidR="00D92F00" w:rsidRPr="00D03414" w:rsidRDefault="00D92F00" w:rsidP="00E601C5">
            <w:pPr>
              <w:rPr>
                <w:sz w:val="20"/>
                <w:szCs w:val="20"/>
              </w:rPr>
            </w:pPr>
            <w:r w:rsidRPr="00D03414">
              <w:rPr>
                <w:sz w:val="20"/>
                <w:szCs w:val="20"/>
              </w:rPr>
              <w:t xml:space="preserve">Cricetidae </w:t>
            </w:r>
          </w:p>
        </w:tc>
      </w:tr>
      <w:tr w:rsidR="00D92F00" w:rsidRPr="00D03414" w14:paraId="5E648499" w14:textId="77777777" w:rsidTr="00E601C5">
        <w:tc>
          <w:tcPr>
            <w:tcW w:w="2792" w:type="dxa"/>
          </w:tcPr>
          <w:p w14:paraId="1699FB62" w14:textId="77777777" w:rsidR="00D92F00" w:rsidRPr="00BC0EFF" w:rsidRDefault="00D92F00" w:rsidP="00E601C5">
            <w:pPr>
              <w:rPr>
                <w:i/>
                <w:sz w:val="20"/>
                <w:szCs w:val="20"/>
              </w:rPr>
            </w:pPr>
            <w:r w:rsidRPr="00BC0EFF">
              <w:rPr>
                <w:i/>
                <w:sz w:val="20"/>
                <w:szCs w:val="20"/>
              </w:rPr>
              <w:t>Spermophilus citellus</w:t>
            </w:r>
          </w:p>
        </w:tc>
        <w:tc>
          <w:tcPr>
            <w:tcW w:w="1436" w:type="dxa"/>
          </w:tcPr>
          <w:p w14:paraId="2C4D912E" w14:textId="77777777" w:rsidR="00D92F00" w:rsidRPr="00D03414" w:rsidRDefault="00D92F00" w:rsidP="00E601C5">
            <w:pPr>
              <w:rPr>
                <w:sz w:val="20"/>
                <w:szCs w:val="20"/>
              </w:rPr>
            </w:pPr>
            <w:r w:rsidRPr="00D03414">
              <w:rPr>
                <w:sz w:val="20"/>
                <w:szCs w:val="20"/>
              </w:rPr>
              <w:t>Anexa II,IV/ Anexa 4a</w:t>
            </w:r>
          </w:p>
        </w:tc>
        <w:tc>
          <w:tcPr>
            <w:tcW w:w="1116" w:type="dxa"/>
          </w:tcPr>
          <w:p w14:paraId="36C75C7E" w14:textId="77777777" w:rsidR="00D92F00" w:rsidRPr="00D03414" w:rsidRDefault="00D92F00" w:rsidP="00E601C5">
            <w:pPr>
              <w:rPr>
                <w:sz w:val="20"/>
                <w:szCs w:val="20"/>
              </w:rPr>
            </w:pPr>
            <w:r w:rsidRPr="00D03414">
              <w:rPr>
                <w:sz w:val="20"/>
                <w:szCs w:val="20"/>
              </w:rPr>
              <w:t>Neevaluată</w:t>
            </w:r>
          </w:p>
        </w:tc>
        <w:tc>
          <w:tcPr>
            <w:tcW w:w="1437" w:type="dxa"/>
          </w:tcPr>
          <w:p w14:paraId="19340BE4" w14:textId="77777777" w:rsidR="00D92F00" w:rsidRPr="00D03414" w:rsidRDefault="00D92F00" w:rsidP="00E601C5">
            <w:pPr>
              <w:rPr>
                <w:sz w:val="20"/>
                <w:szCs w:val="20"/>
              </w:rPr>
            </w:pPr>
            <w:r w:rsidRPr="00D03414">
              <w:rPr>
                <w:sz w:val="20"/>
                <w:szCs w:val="20"/>
              </w:rPr>
              <w:t>Vulnerabil</w:t>
            </w:r>
          </w:p>
        </w:tc>
        <w:tc>
          <w:tcPr>
            <w:tcW w:w="3250" w:type="dxa"/>
          </w:tcPr>
          <w:p w14:paraId="7CB8F38E" w14:textId="71B33E63" w:rsidR="00D92F00" w:rsidRPr="00D03414" w:rsidRDefault="00B854D5" w:rsidP="00E601C5">
            <w:pPr>
              <w:rPr>
                <w:sz w:val="20"/>
                <w:szCs w:val="20"/>
              </w:rPr>
            </w:pPr>
            <w:r>
              <w:rPr>
                <w:sz w:val="20"/>
                <w:szCs w:val="20"/>
              </w:rPr>
              <w:t>Semnalată</w:t>
            </w:r>
            <w:r w:rsidR="00D92F00" w:rsidRPr="00D03414">
              <w:rPr>
                <w:sz w:val="20"/>
                <w:szCs w:val="20"/>
              </w:rPr>
              <w:t xml:space="preserve"> intre Berca</w:t>
            </w:r>
            <w:r w:rsidR="007A4AB1">
              <w:rPr>
                <w:sz w:val="20"/>
                <w:szCs w:val="20"/>
              </w:rPr>
              <w:t xml:space="preserve"> și </w:t>
            </w:r>
            <w:r w:rsidR="00D92F00" w:rsidRPr="00D03414">
              <w:rPr>
                <w:sz w:val="20"/>
                <w:szCs w:val="20"/>
              </w:rPr>
              <w:t>Mosesti;</w:t>
            </w:r>
            <w:r w:rsidR="00036FA0">
              <w:rPr>
                <w:sz w:val="20"/>
                <w:szCs w:val="20"/>
              </w:rPr>
              <w:t xml:space="preserve"> în </w:t>
            </w:r>
            <w:r w:rsidR="00D92F00" w:rsidRPr="00D03414">
              <w:rPr>
                <w:sz w:val="20"/>
                <w:szCs w:val="20"/>
              </w:rPr>
              <w:t xml:space="preserve">aria planului </w:t>
            </w:r>
            <w:r>
              <w:rPr>
                <w:sz w:val="20"/>
                <w:szCs w:val="20"/>
              </w:rPr>
              <w:t>semnalată</w:t>
            </w:r>
            <w:r w:rsidR="00D92F00" w:rsidRPr="00D03414">
              <w:rPr>
                <w:sz w:val="20"/>
                <w:szCs w:val="20"/>
              </w:rPr>
              <w:t xml:space="preserve"> la Mosesti</w:t>
            </w:r>
          </w:p>
        </w:tc>
      </w:tr>
      <w:tr w:rsidR="00D92F00" w:rsidRPr="00D03414" w14:paraId="15846A38" w14:textId="77777777" w:rsidTr="00E601C5">
        <w:tc>
          <w:tcPr>
            <w:tcW w:w="10031" w:type="dxa"/>
            <w:gridSpan w:val="5"/>
          </w:tcPr>
          <w:p w14:paraId="513FBEB8" w14:textId="77777777" w:rsidR="00D92F00" w:rsidRPr="00D03414" w:rsidRDefault="00D92F00" w:rsidP="00E601C5">
            <w:pPr>
              <w:rPr>
                <w:sz w:val="20"/>
                <w:szCs w:val="20"/>
              </w:rPr>
            </w:pPr>
            <w:r w:rsidRPr="00D03414">
              <w:rPr>
                <w:sz w:val="20"/>
                <w:szCs w:val="20"/>
              </w:rPr>
              <w:t xml:space="preserve">CARNIVORA </w:t>
            </w:r>
          </w:p>
        </w:tc>
      </w:tr>
      <w:tr w:rsidR="00D92F00" w:rsidRPr="00D03414" w14:paraId="51FA0DA1" w14:textId="77777777" w:rsidTr="00E601C5">
        <w:tc>
          <w:tcPr>
            <w:tcW w:w="10031" w:type="dxa"/>
            <w:gridSpan w:val="5"/>
          </w:tcPr>
          <w:p w14:paraId="13EBA3DD" w14:textId="77777777" w:rsidR="00D92F00" w:rsidRPr="00D03414" w:rsidRDefault="00D92F00" w:rsidP="00E601C5">
            <w:pPr>
              <w:rPr>
                <w:sz w:val="20"/>
                <w:szCs w:val="20"/>
              </w:rPr>
            </w:pPr>
            <w:r w:rsidRPr="00D03414">
              <w:rPr>
                <w:sz w:val="20"/>
                <w:szCs w:val="20"/>
              </w:rPr>
              <w:t xml:space="preserve">Mustelidae </w:t>
            </w:r>
          </w:p>
        </w:tc>
      </w:tr>
      <w:tr w:rsidR="00D92F00" w:rsidRPr="00D03414" w14:paraId="59074679" w14:textId="77777777" w:rsidTr="00E601C5">
        <w:tc>
          <w:tcPr>
            <w:tcW w:w="2792" w:type="dxa"/>
          </w:tcPr>
          <w:p w14:paraId="00E9CA1C" w14:textId="77777777" w:rsidR="00D92F00" w:rsidRPr="00BC0EFF" w:rsidRDefault="00D92F00" w:rsidP="00E601C5">
            <w:pPr>
              <w:rPr>
                <w:i/>
                <w:sz w:val="20"/>
                <w:szCs w:val="20"/>
              </w:rPr>
            </w:pPr>
            <w:r w:rsidRPr="00BC0EFF">
              <w:rPr>
                <w:i/>
                <w:sz w:val="20"/>
                <w:szCs w:val="20"/>
              </w:rPr>
              <w:t xml:space="preserve">* Lutra lutra </w:t>
            </w:r>
          </w:p>
          <w:p w14:paraId="23FB47E0" w14:textId="77777777" w:rsidR="00D92F00" w:rsidRPr="00D03414" w:rsidRDefault="00D92F00" w:rsidP="00E601C5">
            <w:pPr>
              <w:rPr>
                <w:sz w:val="20"/>
                <w:szCs w:val="20"/>
              </w:rPr>
            </w:pPr>
            <w:r w:rsidRPr="00D03414">
              <w:rPr>
                <w:sz w:val="20"/>
                <w:szCs w:val="20"/>
              </w:rPr>
              <w:t xml:space="preserve">(Vidră, Lutră) </w:t>
            </w:r>
          </w:p>
        </w:tc>
        <w:tc>
          <w:tcPr>
            <w:tcW w:w="1436" w:type="dxa"/>
          </w:tcPr>
          <w:p w14:paraId="7A011C96" w14:textId="77777777" w:rsidR="00D92F00" w:rsidRPr="00D03414" w:rsidRDefault="00D92F00" w:rsidP="00E601C5">
            <w:pPr>
              <w:rPr>
                <w:sz w:val="20"/>
                <w:szCs w:val="20"/>
              </w:rPr>
            </w:pPr>
            <w:r w:rsidRPr="00D03414">
              <w:rPr>
                <w:sz w:val="20"/>
                <w:szCs w:val="20"/>
              </w:rPr>
              <w:t>Anexa II, IV/ Anexa 3, 4a</w:t>
            </w:r>
          </w:p>
        </w:tc>
        <w:tc>
          <w:tcPr>
            <w:tcW w:w="1116" w:type="dxa"/>
          </w:tcPr>
          <w:p w14:paraId="17B2A563" w14:textId="77777777" w:rsidR="00D92F00" w:rsidRPr="00D03414" w:rsidRDefault="00D92F00" w:rsidP="00E601C5">
            <w:pPr>
              <w:rPr>
                <w:sz w:val="20"/>
                <w:szCs w:val="20"/>
              </w:rPr>
            </w:pPr>
            <w:r w:rsidRPr="00D03414">
              <w:rPr>
                <w:sz w:val="20"/>
                <w:szCs w:val="20"/>
              </w:rPr>
              <w:t>Neevaluată</w:t>
            </w:r>
          </w:p>
        </w:tc>
        <w:tc>
          <w:tcPr>
            <w:tcW w:w="1437" w:type="dxa"/>
          </w:tcPr>
          <w:p w14:paraId="3B7F7EA3" w14:textId="77777777" w:rsidR="00D92F00" w:rsidRPr="00D03414" w:rsidRDefault="00D92F00" w:rsidP="00E601C5">
            <w:pPr>
              <w:rPr>
                <w:sz w:val="20"/>
                <w:szCs w:val="20"/>
              </w:rPr>
            </w:pPr>
            <w:r w:rsidRPr="00D03414">
              <w:rPr>
                <w:sz w:val="20"/>
                <w:szCs w:val="20"/>
              </w:rPr>
              <w:t>Vulnerabil</w:t>
            </w:r>
          </w:p>
        </w:tc>
        <w:tc>
          <w:tcPr>
            <w:tcW w:w="3250" w:type="dxa"/>
          </w:tcPr>
          <w:p w14:paraId="252A0B7B" w14:textId="2BDCA7E2" w:rsidR="00D92F00" w:rsidRPr="00D03414" w:rsidRDefault="00B854D5" w:rsidP="00E601C5">
            <w:pPr>
              <w:rPr>
                <w:sz w:val="20"/>
                <w:szCs w:val="20"/>
              </w:rPr>
            </w:pPr>
            <w:r>
              <w:rPr>
                <w:sz w:val="20"/>
                <w:szCs w:val="20"/>
              </w:rPr>
              <w:t>Nesemnalată</w:t>
            </w:r>
            <w:r w:rsidR="00036FA0">
              <w:rPr>
                <w:sz w:val="20"/>
                <w:szCs w:val="20"/>
              </w:rPr>
              <w:t xml:space="preserve"> în </w:t>
            </w:r>
            <w:r w:rsidR="00D92F00" w:rsidRPr="00D03414">
              <w:rPr>
                <w:sz w:val="20"/>
                <w:szCs w:val="20"/>
              </w:rPr>
              <w:t>aria planului</w:t>
            </w:r>
          </w:p>
        </w:tc>
      </w:tr>
    </w:tbl>
    <w:p w14:paraId="0727732A" w14:textId="77777777" w:rsidR="00D92F00" w:rsidRDefault="00D92F00" w:rsidP="00D92F00"/>
    <w:p w14:paraId="0F79D89E" w14:textId="77777777" w:rsidR="00D92F00" w:rsidRPr="00571003" w:rsidRDefault="00D92F00" w:rsidP="001018D6">
      <w:pPr>
        <w:ind w:firstLine="720"/>
        <w:jc w:val="both"/>
        <w:rPr>
          <w:b/>
        </w:rPr>
      </w:pPr>
      <w:r w:rsidRPr="00571003">
        <w:rPr>
          <w:b/>
        </w:rPr>
        <w:t>Amfibieni și reptile</w:t>
      </w:r>
    </w:p>
    <w:p w14:paraId="5077EE61" w14:textId="1318F873" w:rsidR="00D92F00" w:rsidRPr="00161407" w:rsidRDefault="00A31558" w:rsidP="001018D6">
      <w:pPr>
        <w:ind w:firstLine="720"/>
        <w:jc w:val="both"/>
      </w:pPr>
      <w:r>
        <w:t>Î</w:t>
      </w:r>
      <w:r w:rsidR="00D92F00" w:rsidRPr="00161407">
        <w:t xml:space="preserve">n cuprinsul ariilor naturale protejate de interes comunitar au fost identificate mai multe specii de amfibieni și reptile cu statut de protecție conferit prin includerea acestora în Anexa II a Directivei Habitate 92/43/EEC </w:t>
      </w:r>
      <w:r w:rsidR="00D92F00" w:rsidRPr="00161407">
        <w:tab/>
      </w:r>
      <w:r w:rsidR="00D92F00" w:rsidRPr="00161407">
        <w:tab/>
      </w:r>
      <w:r w:rsidR="00D92F00" w:rsidRPr="00161407">
        <w:tab/>
      </w:r>
      <w:r w:rsidR="00D92F00" w:rsidRPr="00161407">
        <w:tab/>
      </w:r>
      <w:r w:rsidR="00D92F00" w:rsidRPr="00161407">
        <w:tab/>
      </w:r>
      <w:r w:rsidR="00D92F00" w:rsidRPr="00161407">
        <w:tab/>
      </w:r>
    </w:p>
    <w:p w14:paraId="2400D5EF" w14:textId="5BF88B33" w:rsidR="00D92F00" w:rsidRPr="00161407" w:rsidRDefault="00E7591B" w:rsidP="00D92F00">
      <w:r>
        <w:tab/>
      </w:r>
      <w:r>
        <w:tab/>
      </w:r>
      <w:r>
        <w:tab/>
      </w:r>
      <w:r>
        <w:tab/>
      </w:r>
      <w:r>
        <w:tab/>
      </w:r>
      <w:r>
        <w:tab/>
      </w:r>
      <w:r>
        <w:tab/>
      </w:r>
      <w:r>
        <w:tab/>
      </w:r>
      <w:r>
        <w:tab/>
      </w:r>
      <w:r>
        <w:tab/>
      </w:r>
    </w:p>
    <w:p w14:paraId="4F1BEB5E" w14:textId="2EB2839D" w:rsidR="00D92F00" w:rsidRPr="00161407" w:rsidRDefault="00D92F00" w:rsidP="00D92F00">
      <w:pPr>
        <w:ind w:firstLine="720"/>
      </w:pPr>
      <w:r w:rsidRPr="00161407">
        <w:t xml:space="preserve">Amfibieni și reptile prezente în ROSCI 0103 Lunca </w:t>
      </w:r>
      <w:r w:rsidR="00AA7473">
        <w:t>Buzău</w:t>
      </w:r>
      <w:r w:rsidRPr="00161407">
        <w:t>lui</w:t>
      </w:r>
      <w:r w:rsidR="004556D8" w:rsidRPr="004556D8">
        <w:rPr>
          <w:b/>
          <w:i/>
          <w:sz w:val="22"/>
          <w:szCs w:val="22"/>
          <w:lang w:val="ro-RO"/>
        </w:rPr>
        <w:t xml:space="preserve"> </w:t>
      </w:r>
      <w:r w:rsidR="004556D8">
        <w:rPr>
          <w:b/>
          <w:i/>
          <w:sz w:val="22"/>
          <w:szCs w:val="22"/>
          <w:lang w:val="ro-RO"/>
        </w:rPr>
        <w:tab/>
      </w:r>
      <w:r w:rsidR="004556D8">
        <w:rPr>
          <w:b/>
          <w:i/>
          <w:sz w:val="22"/>
          <w:szCs w:val="22"/>
          <w:lang w:val="ro-RO"/>
        </w:rPr>
        <w:tab/>
        <w:t>Tabelul nr. 38</w:t>
      </w:r>
    </w:p>
    <w:tbl>
      <w:tblPr>
        <w:tblW w:w="9889" w:type="dxa"/>
        <w:tblLook w:val="0000" w:firstRow="0" w:lastRow="0" w:firstColumn="0" w:lastColumn="0" w:noHBand="0" w:noVBand="0"/>
      </w:tblPr>
      <w:tblGrid>
        <w:gridCol w:w="3508"/>
        <w:gridCol w:w="1436"/>
        <w:gridCol w:w="1116"/>
        <w:gridCol w:w="1149"/>
        <w:gridCol w:w="2680"/>
      </w:tblGrid>
      <w:tr w:rsidR="00D92F00" w:rsidRPr="00D03414" w14:paraId="7E6CC946" w14:textId="77777777" w:rsidTr="00E601C5">
        <w:trPr>
          <w:trHeight w:val="1348"/>
          <w:tblHeader/>
        </w:trPr>
        <w:tc>
          <w:tcPr>
            <w:tcW w:w="3508" w:type="dxa"/>
            <w:tcBorders>
              <w:top w:val="double" w:sz="2" w:space="0" w:color="000000"/>
              <w:left w:val="double" w:sz="2" w:space="0" w:color="000000"/>
              <w:bottom w:val="single" w:sz="4" w:space="0" w:color="000000"/>
            </w:tcBorders>
            <w:shd w:val="clear" w:color="auto" w:fill="D9D9D9"/>
            <w:vAlign w:val="center"/>
          </w:tcPr>
          <w:p w14:paraId="7D21622A" w14:textId="77777777" w:rsidR="00D92F00" w:rsidRPr="00D03414" w:rsidRDefault="00D92F00" w:rsidP="00E601C5">
            <w:pPr>
              <w:rPr>
                <w:sz w:val="20"/>
                <w:szCs w:val="20"/>
              </w:rPr>
            </w:pPr>
            <w:r w:rsidRPr="00D03414">
              <w:rPr>
                <w:sz w:val="20"/>
                <w:szCs w:val="20"/>
              </w:rPr>
              <w:t>Denumirea ştiinţifică</w:t>
            </w:r>
          </w:p>
        </w:tc>
        <w:tc>
          <w:tcPr>
            <w:tcW w:w="1436" w:type="dxa"/>
            <w:tcBorders>
              <w:top w:val="double" w:sz="2" w:space="0" w:color="000000"/>
              <w:left w:val="single" w:sz="4" w:space="0" w:color="000000"/>
              <w:bottom w:val="single" w:sz="4" w:space="0" w:color="000000"/>
            </w:tcBorders>
            <w:shd w:val="clear" w:color="auto" w:fill="D9D9D9"/>
            <w:vAlign w:val="center"/>
          </w:tcPr>
          <w:p w14:paraId="04BFF07B" w14:textId="77777777" w:rsidR="00D92F00" w:rsidRPr="00D03414" w:rsidRDefault="00D92F00" w:rsidP="00E601C5">
            <w:pPr>
              <w:rPr>
                <w:sz w:val="20"/>
                <w:szCs w:val="20"/>
              </w:rPr>
            </w:pPr>
            <w:r w:rsidRPr="00D03414">
              <w:rPr>
                <w:sz w:val="20"/>
                <w:szCs w:val="20"/>
              </w:rPr>
              <w:t>Anexa Directivei Habitate/ OUG 57/2007</w:t>
            </w:r>
          </w:p>
        </w:tc>
        <w:tc>
          <w:tcPr>
            <w:tcW w:w="1116" w:type="dxa"/>
            <w:tcBorders>
              <w:top w:val="double" w:sz="2" w:space="0" w:color="000000"/>
              <w:left w:val="single" w:sz="4" w:space="0" w:color="000000"/>
              <w:bottom w:val="single" w:sz="4" w:space="0" w:color="000000"/>
            </w:tcBorders>
            <w:shd w:val="clear" w:color="auto" w:fill="D9D9D9"/>
            <w:vAlign w:val="center"/>
          </w:tcPr>
          <w:p w14:paraId="52793E87" w14:textId="77777777" w:rsidR="00D92F00" w:rsidRPr="00D03414" w:rsidRDefault="00D92F00" w:rsidP="00E601C5">
            <w:pPr>
              <w:rPr>
                <w:sz w:val="20"/>
                <w:szCs w:val="20"/>
              </w:rPr>
            </w:pPr>
            <w:r w:rsidRPr="00D03414">
              <w:rPr>
                <w:sz w:val="20"/>
                <w:szCs w:val="20"/>
              </w:rPr>
              <w:t>Mărimea populaţiei</w:t>
            </w:r>
          </w:p>
        </w:tc>
        <w:tc>
          <w:tcPr>
            <w:tcW w:w="1149" w:type="dxa"/>
            <w:tcBorders>
              <w:top w:val="double" w:sz="2" w:space="0" w:color="000000"/>
              <w:left w:val="single" w:sz="4" w:space="0" w:color="000000"/>
              <w:bottom w:val="single" w:sz="4" w:space="0" w:color="000000"/>
            </w:tcBorders>
            <w:shd w:val="clear" w:color="auto" w:fill="D9D9D9"/>
            <w:vAlign w:val="center"/>
          </w:tcPr>
          <w:p w14:paraId="1060A274" w14:textId="77777777" w:rsidR="00D92F00" w:rsidRPr="00D03414" w:rsidRDefault="00D92F00" w:rsidP="00E601C5">
            <w:pPr>
              <w:rPr>
                <w:sz w:val="20"/>
                <w:szCs w:val="20"/>
              </w:rPr>
            </w:pPr>
            <w:r w:rsidRPr="00D03414">
              <w:rPr>
                <w:sz w:val="20"/>
                <w:szCs w:val="20"/>
              </w:rPr>
              <w:t>Starea de conservare</w:t>
            </w:r>
          </w:p>
        </w:tc>
        <w:tc>
          <w:tcPr>
            <w:tcW w:w="2680" w:type="dxa"/>
            <w:tcBorders>
              <w:top w:val="double" w:sz="2" w:space="0" w:color="000000"/>
              <w:left w:val="single" w:sz="4" w:space="0" w:color="000000"/>
              <w:bottom w:val="single" w:sz="4" w:space="0" w:color="000000"/>
              <w:right w:val="double" w:sz="2" w:space="0" w:color="000000"/>
            </w:tcBorders>
            <w:shd w:val="clear" w:color="auto" w:fill="D9D9D9"/>
            <w:vAlign w:val="center"/>
          </w:tcPr>
          <w:p w14:paraId="6644F4B6" w14:textId="77777777" w:rsidR="00D92F00" w:rsidRPr="00D03414" w:rsidRDefault="00D92F00" w:rsidP="00E601C5">
            <w:pPr>
              <w:rPr>
                <w:sz w:val="20"/>
                <w:szCs w:val="20"/>
              </w:rPr>
            </w:pPr>
            <w:r w:rsidRPr="00D03414">
              <w:rPr>
                <w:sz w:val="20"/>
                <w:szCs w:val="20"/>
              </w:rPr>
              <w:t>Prezenţa în sit</w:t>
            </w:r>
          </w:p>
        </w:tc>
      </w:tr>
      <w:tr w:rsidR="00D92F00" w:rsidRPr="00D03414" w14:paraId="7838A78C" w14:textId="77777777" w:rsidTr="00E601C5">
        <w:tc>
          <w:tcPr>
            <w:tcW w:w="9889" w:type="dxa"/>
            <w:gridSpan w:val="5"/>
            <w:tcBorders>
              <w:top w:val="single" w:sz="4" w:space="0" w:color="000000"/>
              <w:left w:val="double" w:sz="1" w:space="0" w:color="000000"/>
              <w:bottom w:val="single" w:sz="4" w:space="0" w:color="000000"/>
              <w:right w:val="double" w:sz="1" w:space="0" w:color="000000"/>
            </w:tcBorders>
          </w:tcPr>
          <w:p w14:paraId="2E72767F" w14:textId="77777777" w:rsidR="00D92F00" w:rsidRPr="00D03414" w:rsidRDefault="00D92F00" w:rsidP="00E601C5">
            <w:pPr>
              <w:rPr>
                <w:sz w:val="20"/>
                <w:szCs w:val="20"/>
              </w:rPr>
            </w:pPr>
            <w:r w:rsidRPr="00D03414">
              <w:rPr>
                <w:sz w:val="20"/>
                <w:szCs w:val="20"/>
              </w:rPr>
              <w:t>REPTILE</w:t>
            </w:r>
          </w:p>
        </w:tc>
      </w:tr>
      <w:tr w:rsidR="00D92F00" w:rsidRPr="00D03414" w14:paraId="4FFA01CE" w14:textId="77777777" w:rsidTr="00E601C5">
        <w:tc>
          <w:tcPr>
            <w:tcW w:w="9889" w:type="dxa"/>
            <w:gridSpan w:val="5"/>
            <w:tcBorders>
              <w:top w:val="single" w:sz="4" w:space="0" w:color="000000"/>
              <w:left w:val="double" w:sz="1" w:space="0" w:color="000000"/>
              <w:bottom w:val="single" w:sz="4" w:space="0" w:color="000000"/>
              <w:right w:val="double" w:sz="1" w:space="0" w:color="000000"/>
            </w:tcBorders>
          </w:tcPr>
          <w:p w14:paraId="308095A7" w14:textId="77777777" w:rsidR="00D92F00" w:rsidRPr="00D03414" w:rsidRDefault="00D92F00" w:rsidP="00E601C5">
            <w:pPr>
              <w:rPr>
                <w:sz w:val="20"/>
                <w:szCs w:val="20"/>
              </w:rPr>
            </w:pPr>
            <w:r w:rsidRPr="00D03414">
              <w:rPr>
                <w:sz w:val="20"/>
                <w:szCs w:val="20"/>
              </w:rPr>
              <w:t xml:space="preserve">CHELONIA (TESTUDINES) </w:t>
            </w:r>
          </w:p>
        </w:tc>
      </w:tr>
      <w:tr w:rsidR="00D92F00" w:rsidRPr="00D03414" w14:paraId="4F281EC3" w14:textId="77777777" w:rsidTr="00E601C5">
        <w:tc>
          <w:tcPr>
            <w:tcW w:w="3508" w:type="dxa"/>
            <w:tcBorders>
              <w:top w:val="single" w:sz="4" w:space="0" w:color="000000"/>
              <w:left w:val="double" w:sz="1" w:space="0" w:color="000000"/>
              <w:bottom w:val="single" w:sz="4" w:space="0" w:color="000000"/>
            </w:tcBorders>
          </w:tcPr>
          <w:p w14:paraId="45242962" w14:textId="77777777" w:rsidR="00D92F00" w:rsidRPr="00BC0EFF" w:rsidRDefault="00D92F00" w:rsidP="00E601C5">
            <w:pPr>
              <w:rPr>
                <w:i/>
                <w:sz w:val="20"/>
                <w:szCs w:val="20"/>
              </w:rPr>
            </w:pPr>
            <w:r w:rsidRPr="00BC0EFF">
              <w:rPr>
                <w:i/>
                <w:sz w:val="20"/>
                <w:szCs w:val="20"/>
              </w:rPr>
              <w:t xml:space="preserve">Emys orbicularis </w:t>
            </w:r>
          </w:p>
          <w:p w14:paraId="17545D82" w14:textId="77777777" w:rsidR="00D92F00" w:rsidRPr="00D03414" w:rsidRDefault="00D92F00" w:rsidP="00E601C5">
            <w:pPr>
              <w:rPr>
                <w:sz w:val="20"/>
                <w:szCs w:val="20"/>
              </w:rPr>
            </w:pPr>
            <w:r w:rsidRPr="00D03414">
              <w:rPr>
                <w:sz w:val="20"/>
                <w:szCs w:val="20"/>
              </w:rPr>
              <w:t>(Ţestoasă de apă)</w:t>
            </w:r>
          </w:p>
        </w:tc>
        <w:tc>
          <w:tcPr>
            <w:tcW w:w="1436" w:type="dxa"/>
            <w:tcBorders>
              <w:top w:val="single" w:sz="4" w:space="0" w:color="000000"/>
              <w:left w:val="single" w:sz="4" w:space="0" w:color="000000"/>
              <w:bottom w:val="single" w:sz="4" w:space="0" w:color="000000"/>
            </w:tcBorders>
          </w:tcPr>
          <w:p w14:paraId="1A9413F4" w14:textId="77777777" w:rsidR="00D92F00" w:rsidRPr="00D03414" w:rsidRDefault="00D92F00" w:rsidP="00E601C5">
            <w:pPr>
              <w:rPr>
                <w:sz w:val="20"/>
                <w:szCs w:val="20"/>
              </w:rPr>
            </w:pPr>
            <w:r w:rsidRPr="00D03414">
              <w:rPr>
                <w:sz w:val="20"/>
                <w:szCs w:val="20"/>
              </w:rPr>
              <w:t>Anexa II, IV/ Anexa 3, 4a</w:t>
            </w:r>
          </w:p>
        </w:tc>
        <w:tc>
          <w:tcPr>
            <w:tcW w:w="1116" w:type="dxa"/>
            <w:tcBorders>
              <w:top w:val="single" w:sz="4" w:space="0" w:color="000000"/>
              <w:left w:val="single" w:sz="4" w:space="0" w:color="000000"/>
              <w:bottom w:val="single" w:sz="4" w:space="0" w:color="000000"/>
            </w:tcBorders>
          </w:tcPr>
          <w:p w14:paraId="3DCE354F" w14:textId="77777777" w:rsidR="00D92F00" w:rsidRPr="00D03414" w:rsidRDefault="00D92F00" w:rsidP="00E601C5">
            <w:pPr>
              <w:rPr>
                <w:sz w:val="20"/>
                <w:szCs w:val="20"/>
              </w:rPr>
            </w:pPr>
            <w:r w:rsidRPr="00D03414">
              <w:rPr>
                <w:sz w:val="20"/>
                <w:szCs w:val="20"/>
              </w:rPr>
              <w:t>Neevalută</w:t>
            </w:r>
          </w:p>
        </w:tc>
        <w:tc>
          <w:tcPr>
            <w:tcW w:w="1149" w:type="dxa"/>
            <w:tcBorders>
              <w:top w:val="single" w:sz="4" w:space="0" w:color="000000"/>
              <w:left w:val="single" w:sz="4" w:space="0" w:color="000000"/>
              <w:bottom w:val="single" w:sz="4" w:space="0" w:color="000000"/>
            </w:tcBorders>
          </w:tcPr>
          <w:p w14:paraId="2ADFDDFC" w14:textId="77777777" w:rsidR="00D92F00" w:rsidRPr="00D03414" w:rsidRDefault="00D92F00" w:rsidP="00E601C5">
            <w:pPr>
              <w:rPr>
                <w:sz w:val="20"/>
                <w:szCs w:val="20"/>
              </w:rPr>
            </w:pPr>
            <w:r w:rsidRPr="00D03414">
              <w:rPr>
                <w:sz w:val="20"/>
                <w:szCs w:val="20"/>
              </w:rPr>
              <w:t>Vulnerabil</w:t>
            </w:r>
          </w:p>
        </w:tc>
        <w:tc>
          <w:tcPr>
            <w:tcW w:w="2680" w:type="dxa"/>
            <w:tcBorders>
              <w:top w:val="single" w:sz="4" w:space="0" w:color="000000"/>
              <w:left w:val="single" w:sz="4" w:space="0" w:color="000000"/>
              <w:bottom w:val="single" w:sz="4" w:space="0" w:color="000000"/>
              <w:right w:val="double" w:sz="1" w:space="0" w:color="000000"/>
            </w:tcBorders>
          </w:tcPr>
          <w:p w14:paraId="6953CE8E" w14:textId="71535C81" w:rsidR="00D92F00" w:rsidRPr="00D03414" w:rsidRDefault="00B854D5" w:rsidP="00E601C5">
            <w:pPr>
              <w:rPr>
                <w:sz w:val="20"/>
                <w:szCs w:val="20"/>
              </w:rPr>
            </w:pPr>
            <w:r>
              <w:rPr>
                <w:sz w:val="20"/>
                <w:szCs w:val="20"/>
              </w:rPr>
              <w:t>Semnalată</w:t>
            </w:r>
            <w:r w:rsidR="00D92F00" w:rsidRPr="00D03414">
              <w:rPr>
                <w:sz w:val="20"/>
                <w:szCs w:val="20"/>
              </w:rPr>
              <w:t xml:space="preserve"> amonte de Gavanesti; </w:t>
            </w:r>
            <w:r>
              <w:rPr>
                <w:sz w:val="20"/>
                <w:szCs w:val="20"/>
              </w:rPr>
              <w:t>Nesemnalată</w:t>
            </w:r>
            <w:r w:rsidR="00036FA0">
              <w:rPr>
                <w:sz w:val="20"/>
                <w:szCs w:val="20"/>
              </w:rPr>
              <w:t xml:space="preserve"> în </w:t>
            </w:r>
            <w:r w:rsidR="00D92F00" w:rsidRPr="00D03414">
              <w:rPr>
                <w:sz w:val="20"/>
                <w:szCs w:val="20"/>
              </w:rPr>
              <w:t>aria planului</w:t>
            </w:r>
          </w:p>
        </w:tc>
      </w:tr>
      <w:tr w:rsidR="00D92F00" w:rsidRPr="00D03414" w14:paraId="5F9B730D" w14:textId="77777777" w:rsidTr="00E601C5">
        <w:tc>
          <w:tcPr>
            <w:tcW w:w="9889" w:type="dxa"/>
            <w:gridSpan w:val="5"/>
            <w:tcBorders>
              <w:top w:val="single" w:sz="4" w:space="0" w:color="000000"/>
              <w:left w:val="double" w:sz="1" w:space="0" w:color="000000"/>
              <w:bottom w:val="single" w:sz="4" w:space="0" w:color="000000"/>
              <w:right w:val="double" w:sz="1" w:space="0" w:color="000000"/>
            </w:tcBorders>
          </w:tcPr>
          <w:p w14:paraId="5130FE5F" w14:textId="77777777" w:rsidR="00D92F00" w:rsidRPr="00D03414" w:rsidRDefault="00D92F00" w:rsidP="00E601C5">
            <w:pPr>
              <w:rPr>
                <w:sz w:val="20"/>
                <w:szCs w:val="20"/>
              </w:rPr>
            </w:pPr>
            <w:r w:rsidRPr="00D03414">
              <w:rPr>
                <w:sz w:val="20"/>
                <w:szCs w:val="20"/>
              </w:rPr>
              <w:t xml:space="preserve">AMFIBIENI </w:t>
            </w:r>
          </w:p>
        </w:tc>
      </w:tr>
      <w:tr w:rsidR="00D92F00" w:rsidRPr="00D03414" w14:paraId="7BE9C5C4" w14:textId="77777777" w:rsidTr="00E601C5">
        <w:tc>
          <w:tcPr>
            <w:tcW w:w="3508" w:type="dxa"/>
            <w:tcBorders>
              <w:top w:val="single" w:sz="4" w:space="0" w:color="000000"/>
              <w:left w:val="double" w:sz="1" w:space="0" w:color="000000"/>
              <w:bottom w:val="single" w:sz="4" w:space="0" w:color="000000"/>
            </w:tcBorders>
          </w:tcPr>
          <w:p w14:paraId="6999B32E" w14:textId="77777777" w:rsidR="00D92F00" w:rsidRPr="00BC0EFF" w:rsidRDefault="00D92F00" w:rsidP="00E601C5">
            <w:pPr>
              <w:rPr>
                <w:i/>
                <w:sz w:val="20"/>
                <w:szCs w:val="20"/>
              </w:rPr>
            </w:pPr>
            <w:r w:rsidRPr="00BC0EFF">
              <w:rPr>
                <w:i/>
                <w:sz w:val="20"/>
                <w:szCs w:val="20"/>
              </w:rPr>
              <w:t xml:space="preserve">Triturus dobrogicus (Triturus cristatus dobrogicus) </w:t>
            </w:r>
          </w:p>
          <w:p w14:paraId="487BD669" w14:textId="77777777" w:rsidR="00D92F00" w:rsidRPr="00D03414" w:rsidRDefault="00D92F00" w:rsidP="00E601C5">
            <w:pPr>
              <w:rPr>
                <w:sz w:val="20"/>
                <w:szCs w:val="20"/>
              </w:rPr>
            </w:pPr>
            <w:r w:rsidRPr="00D03414">
              <w:rPr>
                <w:sz w:val="20"/>
                <w:szCs w:val="20"/>
              </w:rPr>
              <w:t>(Triton cu creastă dobrogean)</w:t>
            </w:r>
          </w:p>
        </w:tc>
        <w:tc>
          <w:tcPr>
            <w:tcW w:w="1436" w:type="dxa"/>
            <w:tcBorders>
              <w:top w:val="single" w:sz="4" w:space="0" w:color="000000"/>
              <w:left w:val="single" w:sz="4" w:space="0" w:color="000000"/>
              <w:bottom w:val="single" w:sz="4" w:space="0" w:color="000000"/>
            </w:tcBorders>
          </w:tcPr>
          <w:p w14:paraId="51DD46CC" w14:textId="77777777" w:rsidR="00D92F00" w:rsidRPr="00D03414" w:rsidRDefault="00D92F00" w:rsidP="00E601C5">
            <w:pPr>
              <w:rPr>
                <w:sz w:val="20"/>
                <w:szCs w:val="20"/>
              </w:rPr>
            </w:pPr>
            <w:r w:rsidRPr="00D03414">
              <w:rPr>
                <w:sz w:val="20"/>
                <w:szCs w:val="20"/>
              </w:rPr>
              <w:t>Anexa II/</w:t>
            </w:r>
          </w:p>
          <w:p w14:paraId="30F1D2FB" w14:textId="77777777" w:rsidR="00D92F00" w:rsidRPr="00D03414" w:rsidRDefault="00D92F00" w:rsidP="00E601C5">
            <w:pPr>
              <w:rPr>
                <w:sz w:val="20"/>
                <w:szCs w:val="20"/>
              </w:rPr>
            </w:pPr>
            <w:r w:rsidRPr="00D03414">
              <w:rPr>
                <w:sz w:val="20"/>
                <w:szCs w:val="20"/>
              </w:rPr>
              <w:t>Anexa 3</w:t>
            </w:r>
          </w:p>
        </w:tc>
        <w:tc>
          <w:tcPr>
            <w:tcW w:w="1116" w:type="dxa"/>
            <w:tcBorders>
              <w:top w:val="single" w:sz="4" w:space="0" w:color="000000"/>
              <w:left w:val="single" w:sz="4" w:space="0" w:color="000000"/>
              <w:bottom w:val="single" w:sz="4" w:space="0" w:color="000000"/>
            </w:tcBorders>
          </w:tcPr>
          <w:p w14:paraId="4837BCFA" w14:textId="77777777" w:rsidR="00D92F00" w:rsidRPr="00D03414" w:rsidRDefault="00D92F00" w:rsidP="00E601C5">
            <w:pPr>
              <w:rPr>
                <w:sz w:val="20"/>
                <w:szCs w:val="20"/>
              </w:rPr>
            </w:pPr>
            <w:r w:rsidRPr="00D03414">
              <w:rPr>
                <w:sz w:val="20"/>
                <w:szCs w:val="20"/>
              </w:rPr>
              <w:t>Neevalută</w:t>
            </w:r>
          </w:p>
        </w:tc>
        <w:tc>
          <w:tcPr>
            <w:tcW w:w="1149" w:type="dxa"/>
            <w:tcBorders>
              <w:top w:val="single" w:sz="4" w:space="0" w:color="000000"/>
              <w:left w:val="single" w:sz="4" w:space="0" w:color="000000"/>
              <w:bottom w:val="single" w:sz="4" w:space="0" w:color="000000"/>
            </w:tcBorders>
          </w:tcPr>
          <w:p w14:paraId="1D599BD6" w14:textId="77777777" w:rsidR="00D92F00" w:rsidRPr="00D03414" w:rsidRDefault="00D92F00" w:rsidP="00E601C5">
            <w:pPr>
              <w:rPr>
                <w:sz w:val="20"/>
                <w:szCs w:val="20"/>
              </w:rPr>
            </w:pPr>
            <w:r w:rsidRPr="00D03414">
              <w:rPr>
                <w:sz w:val="20"/>
                <w:szCs w:val="20"/>
              </w:rPr>
              <w:t>Periclitat</w:t>
            </w:r>
          </w:p>
        </w:tc>
        <w:tc>
          <w:tcPr>
            <w:tcW w:w="2680" w:type="dxa"/>
            <w:tcBorders>
              <w:top w:val="single" w:sz="4" w:space="0" w:color="000000"/>
              <w:left w:val="single" w:sz="4" w:space="0" w:color="000000"/>
              <w:bottom w:val="single" w:sz="4" w:space="0" w:color="000000"/>
              <w:right w:val="double" w:sz="1" w:space="0" w:color="000000"/>
            </w:tcBorders>
          </w:tcPr>
          <w:p w14:paraId="11BC327E" w14:textId="77777777" w:rsidR="00D92F00" w:rsidRPr="00D03414" w:rsidRDefault="00D92F00" w:rsidP="00E601C5">
            <w:pPr>
              <w:rPr>
                <w:sz w:val="20"/>
                <w:szCs w:val="20"/>
              </w:rPr>
            </w:pPr>
          </w:p>
        </w:tc>
      </w:tr>
      <w:tr w:rsidR="00D92F00" w:rsidRPr="00D03414" w14:paraId="1D3BF2B0" w14:textId="77777777" w:rsidTr="00E601C5">
        <w:tc>
          <w:tcPr>
            <w:tcW w:w="9889" w:type="dxa"/>
            <w:gridSpan w:val="5"/>
            <w:tcBorders>
              <w:top w:val="single" w:sz="4" w:space="0" w:color="000000"/>
              <w:left w:val="double" w:sz="1" w:space="0" w:color="000000"/>
              <w:bottom w:val="single" w:sz="4" w:space="0" w:color="000000"/>
              <w:right w:val="double" w:sz="1" w:space="0" w:color="000000"/>
            </w:tcBorders>
          </w:tcPr>
          <w:p w14:paraId="5254E0AB" w14:textId="77777777" w:rsidR="00D92F00" w:rsidRPr="00D03414" w:rsidRDefault="00D92F00" w:rsidP="00E601C5">
            <w:pPr>
              <w:rPr>
                <w:sz w:val="20"/>
                <w:szCs w:val="20"/>
              </w:rPr>
            </w:pPr>
            <w:r w:rsidRPr="00D03414">
              <w:rPr>
                <w:sz w:val="20"/>
                <w:szCs w:val="20"/>
              </w:rPr>
              <w:t xml:space="preserve">ANURA </w:t>
            </w:r>
          </w:p>
        </w:tc>
      </w:tr>
      <w:tr w:rsidR="00D92F00" w:rsidRPr="00D03414" w14:paraId="48DCA16B" w14:textId="77777777" w:rsidTr="00E601C5">
        <w:tc>
          <w:tcPr>
            <w:tcW w:w="3508" w:type="dxa"/>
            <w:tcBorders>
              <w:top w:val="single" w:sz="4" w:space="0" w:color="000000"/>
              <w:left w:val="double" w:sz="1" w:space="0" w:color="000000"/>
              <w:bottom w:val="single" w:sz="4" w:space="0" w:color="000000"/>
            </w:tcBorders>
          </w:tcPr>
          <w:p w14:paraId="1FDA195D" w14:textId="77777777" w:rsidR="00D92F00" w:rsidRPr="00BC0EFF" w:rsidRDefault="00D92F00" w:rsidP="00E601C5">
            <w:pPr>
              <w:rPr>
                <w:i/>
                <w:sz w:val="20"/>
                <w:szCs w:val="20"/>
              </w:rPr>
            </w:pPr>
            <w:r w:rsidRPr="00BC0EFF">
              <w:rPr>
                <w:i/>
                <w:sz w:val="20"/>
                <w:szCs w:val="20"/>
              </w:rPr>
              <w:lastRenderedPageBreak/>
              <w:t xml:space="preserve">Bombina bombina </w:t>
            </w:r>
          </w:p>
          <w:p w14:paraId="0D0BCCF2" w14:textId="77777777" w:rsidR="00D92F00" w:rsidRPr="00D03414" w:rsidRDefault="00D92F00" w:rsidP="00E601C5">
            <w:pPr>
              <w:rPr>
                <w:sz w:val="20"/>
                <w:szCs w:val="20"/>
              </w:rPr>
            </w:pPr>
            <w:r w:rsidRPr="00D03414">
              <w:rPr>
                <w:sz w:val="20"/>
                <w:szCs w:val="20"/>
              </w:rPr>
              <w:t>(Buhai de baltă cu burta roşie)</w:t>
            </w:r>
          </w:p>
        </w:tc>
        <w:tc>
          <w:tcPr>
            <w:tcW w:w="1436" w:type="dxa"/>
            <w:tcBorders>
              <w:top w:val="single" w:sz="4" w:space="0" w:color="000000"/>
              <w:left w:val="single" w:sz="4" w:space="0" w:color="000000"/>
              <w:bottom w:val="single" w:sz="4" w:space="0" w:color="000000"/>
            </w:tcBorders>
          </w:tcPr>
          <w:p w14:paraId="18C21052" w14:textId="77777777" w:rsidR="00D92F00" w:rsidRPr="00D03414" w:rsidRDefault="00D92F00" w:rsidP="00E601C5">
            <w:pPr>
              <w:rPr>
                <w:sz w:val="20"/>
                <w:szCs w:val="20"/>
              </w:rPr>
            </w:pPr>
            <w:r w:rsidRPr="00D03414">
              <w:rPr>
                <w:sz w:val="20"/>
                <w:szCs w:val="20"/>
              </w:rPr>
              <w:t>Anexa II, IV/</w:t>
            </w:r>
          </w:p>
          <w:p w14:paraId="67F8DA4D" w14:textId="77777777" w:rsidR="00D92F00" w:rsidRPr="00D03414" w:rsidRDefault="00D92F00" w:rsidP="00E601C5">
            <w:pPr>
              <w:rPr>
                <w:sz w:val="20"/>
                <w:szCs w:val="20"/>
              </w:rPr>
            </w:pPr>
            <w:r w:rsidRPr="00D03414">
              <w:rPr>
                <w:sz w:val="20"/>
                <w:szCs w:val="20"/>
              </w:rPr>
              <w:t>Anexa 3, 4a</w:t>
            </w:r>
          </w:p>
        </w:tc>
        <w:tc>
          <w:tcPr>
            <w:tcW w:w="1116" w:type="dxa"/>
            <w:tcBorders>
              <w:top w:val="single" w:sz="4" w:space="0" w:color="000000"/>
              <w:left w:val="single" w:sz="4" w:space="0" w:color="000000"/>
              <w:bottom w:val="single" w:sz="4" w:space="0" w:color="000000"/>
            </w:tcBorders>
          </w:tcPr>
          <w:p w14:paraId="50DBA4DF" w14:textId="77777777" w:rsidR="00D92F00" w:rsidRPr="00D03414" w:rsidRDefault="00D92F00" w:rsidP="00E601C5">
            <w:pPr>
              <w:rPr>
                <w:sz w:val="20"/>
                <w:szCs w:val="20"/>
              </w:rPr>
            </w:pPr>
            <w:r w:rsidRPr="00D03414">
              <w:rPr>
                <w:sz w:val="20"/>
                <w:szCs w:val="20"/>
              </w:rPr>
              <w:t>Neevalută</w:t>
            </w:r>
          </w:p>
        </w:tc>
        <w:tc>
          <w:tcPr>
            <w:tcW w:w="1149" w:type="dxa"/>
            <w:tcBorders>
              <w:top w:val="single" w:sz="4" w:space="0" w:color="000000"/>
              <w:left w:val="single" w:sz="4" w:space="0" w:color="000000"/>
              <w:bottom w:val="single" w:sz="4" w:space="0" w:color="000000"/>
            </w:tcBorders>
          </w:tcPr>
          <w:p w14:paraId="1550E43E" w14:textId="77777777" w:rsidR="00D92F00" w:rsidRPr="00D03414" w:rsidRDefault="00D92F00" w:rsidP="00E601C5">
            <w:pPr>
              <w:rPr>
                <w:sz w:val="20"/>
                <w:szCs w:val="20"/>
              </w:rPr>
            </w:pPr>
            <w:r w:rsidRPr="00D03414">
              <w:rPr>
                <w:sz w:val="20"/>
                <w:szCs w:val="20"/>
              </w:rPr>
              <w:t>Aproape ameninţată</w:t>
            </w:r>
          </w:p>
        </w:tc>
        <w:tc>
          <w:tcPr>
            <w:tcW w:w="2680" w:type="dxa"/>
            <w:tcBorders>
              <w:top w:val="single" w:sz="4" w:space="0" w:color="000000"/>
              <w:left w:val="single" w:sz="4" w:space="0" w:color="000000"/>
              <w:bottom w:val="single" w:sz="4" w:space="0" w:color="000000"/>
              <w:right w:val="double" w:sz="1" w:space="0" w:color="000000"/>
            </w:tcBorders>
          </w:tcPr>
          <w:p w14:paraId="5B50E135" w14:textId="196B9862" w:rsidR="00D92F00" w:rsidRPr="00D03414" w:rsidRDefault="00D92F00" w:rsidP="00E601C5">
            <w:pPr>
              <w:rPr>
                <w:sz w:val="20"/>
                <w:szCs w:val="20"/>
              </w:rPr>
            </w:pPr>
            <w:r w:rsidRPr="00D03414">
              <w:rPr>
                <w:sz w:val="20"/>
                <w:szCs w:val="20"/>
              </w:rPr>
              <w:t xml:space="preserve">Mai </w:t>
            </w:r>
            <w:r w:rsidR="00B854D5">
              <w:rPr>
                <w:sz w:val="20"/>
                <w:szCs w:val="20"/>
              </w:rPr>
              <w:t>frecventă</w:t>
            </w:r>
            <w:r w:rsidRPr="00D03414">
              <w:rPr>
                <w:sz w:val="20"/>
                <w:szCs w:val="20"/>
              </w:rPr>
              <w:t xml:space="preserve"> intre Bentu</w:t>
            </w:r>
            <w:r w:rsidR="007A4AB1">
              <w:rPr>
                <w:sz w:val="20"/>
                <w:szCs w:val="20"/>
              </w:rPr>
              <w:t xml:space="preserve"> și </w:t>
            </w:r>
            <w:r w:rsidRPr="00D03414">
              <w:rPr>
                <w:sz w:val="20"/>
                <w:szCs w:val="20"/>
              </w:rPr>
              <w:t>Vernesti;</w:t>
            </w:r>
            <w:r w:rsidR="00036FA0">
              <w:rPr>
                <w:sz w:val="20"/>
                <w:szCs w:val="20"/>
              </w:rPr>
              <w:t xml:space="preserve"> în </w:t>
            </w:r>
            <w:r w:rsidRPr="00D03414">
              <w:rPr>
                <w:sz w:val="20"/>
                <w:szCs w:val="20"/>
              </w:rPr>
              <w:t xml:space="preserve">aria planului, rar la </w:t>
            </w:r>
            <w:r w:rsidR="009D20F1">
              <w:rPr>
                <w:sz w:val="20"/>
                <w:szCs w:val="20"/>
              </w:rPr>
              <w:t>Vișani</w:t>
            </w:r>
          </w:p>
        </w:tc>
      </w:tr>
      <w:tr w:rsidR="00D92F00" w:rsidRPr="00D03414" w14:paraId="3692E30E" w14:textId="77777777" w:rsidTr="00E601C5">
        <w:tc>
          <w:tcPr>
            <w:tcW w:w="3508" w:type="dxa"/>
            <w:tcBorders>
              <w:top w:val="single" w:sz="4" w:space="0" w:color="000000"/>
              <w:left w:val="double" w:sz="1" w:space="0" w:color="000000"/>
              <w:bottom w:val="single" w:sz="4" w:space="0" w:color="000000"/>
            </w:tcBorders>
          </w:tcPr>
          <w:p w14:paraId="532966AD" w14:textId="77777777" w:rsidR="00D92F00" w:rsidRPr="00BC0EFF" w:rsidRDefault="00D92F00" w:rsidP="00E601C5">
            <w:pPr>
              <w:rPr>
                <w:i/>
                <w:sz w:val="20"/>
                <w:szCs w:val="20"/>
              </w:rPr>
            </w:pPr>
            <w:r w:rsidRPr="00BC0EFF">
              <w:rPr>
                <w:i/>
                <w:sz w:val="20"/>
                <w:szCs w:val="20"/>
              </w:rPr>
              <w:t xml:space="preserve">Bombina variegata </w:t>
            </w:r>
          </w:p>
          <w:p w14:paraId="7654EEC2" w14:textId="77777777" w:rsidR="00D92F00" w:rsidRPr="00D03414" w:rsidRDefault="00D92F00" w:rsidP="00E601C5">
            <w:pPr>
              <w:rPr>
                <w:sz w:val="20"/>
                <w:szCs w:val="20"/>
              </w:rPr>
            </w:pPr>
            <w:r w:rsidRPr="00D03414">
              <w:rPr>
                <w:sz w:val="20"/>
                <w:szCs w:val="20"/>
              </w:rPr>
              <w:t xml:space="preserve">(Buhai de baltă cu burta galbenă) </w:t>
            </w:r>
          </w:p>
        </w:tc>
        <w:tc>
          <w:tcPr>
            <w:tcW w:w="1436" w:type="dxa"/>
            <w:tcBorders>
              <w:top w:val="single" w:sz="4" w:space="0" w:color="000000"/>
              <w:left w:val="single" w:sz="4" w:space="0" w:color="000000"/>
              <w:bottom w:val="single" w:sz="4" w:space="0" w:color="000000"/>
            </w:tcBorders>
          </w:tcPr>
          <w:p w14:paraId="3358889B" w14:textId="77777777" w:rsidR="00D92F00" w:rsidRPr="00D03414" w:rsidRDefault="00D92F00" w:rsidP="00E601C5">
            <w:pPr>
              <w:rPr>
                <w:sz w:val="20"/>
                <w:szCs w:val="20"/>
              </w:rPr>
            </w:pPr>
            <w:r w:rsidRPr="00D03414">
              <w:rPr>
                <w:sz w:val="20"/>
                <w:szCs w:val="20"/>
              </w:rPr>
              <w:t>Anexa II, IV/</w:t>
            </w:r>
          </w:p>
          <w:p w14:paraId="667D6D03" w14:textId="77777777" w:rsidR="00D92F00" w:rsidRPr="00D03414" w:rsidRDefault="00D92F00" w:rsidP="00E601C5">
            <w:pPr>
              <w:rPr>
                <w:sz w:val="20"/>
                <w:szCs w:val="20"/>
              </w:rPr>
            </w:pPr>
            <w:r w:rsidRPr="00D03414">
              <w:rPr>
                <w:sz w:val="20"/>
                <w:szCs w:val="20"/>
              </w:rPr>
              <w:t>Anexa 3, 4a</w:t>
            </w:r>
          </w:p>
        </w:tc>
        <w:tc>
          <w:tcPr>
            <w:tcW w:w="1116" w:type="dxa"/>
            <w:tcBorders>
              <w:top w:val="single" w:sz="4" w:space="0" w:color="000000"/>
              <w:left w:val="single" w:sz="4" w:space="0" w:color="000000"/>
              <w:bottom w:val="single" w:sz="4" w:space="0" w:color="000000"/>
            </w:tcBorders>
          </w:tcPr>
          <w:p w14:paraId="74CBE999" w14:textId="77777777" w:rsidR="00D92F00" w:rsidRPr="00D03414" w:rsidRDefault="00D92F00" w:rsidP="00E601C5">
            <w:pPr>
              <w:rPr>
                <w:sz w:val="20"/>
                <w:szCs w:val="20"/>
              </w:rPr>
            </w:pPr>
            <w:r w:rsidRPr="00D03414">
              <w:rPr>
                <w:sz w:val="20"/>
                <w:szCs w:val="20"/>
              </w:rPr>
              <w:t>Neevalută</w:t>
            </w:r>
          </w:p>
        </w:tc>
        <w:tc>
          <w:tcPr>
            <w:tcW w:w="1149" w:type="dxa"/>
            <w:tcBorders>
              <w:top w:val="single" w:sz="4" w:space="0" w:color="000000"/>
              <w:left w:val="single" w:sz="4" w:space="0" w:color="000000"/>
              <w:bottom w:val="single" w:sz="4" w:space="0" w:color="000000"/>
            </w:tcBorders>
          </w:tcPr>
          <w:p w14:paraId="4DCD86CC" w14:textId="77777777" w:rsidR="00D92F00" w:rsidRPr="00D03414" w:rsidRDefault="00D92F00" w:rsidP="00E601C5">
            <w:pPr>
              <w:rPr>
                <w:sz w:val="20"/>
                <w:szCs w:val="20"/>
              </w:rPr>
            </w:pPr>
            <w:r w:rsidRPr="00D03414">
              <w:rPr>
                <w:sz w:val="20"/>
                <w:szCs w:val="20"/>
              </w:rPr>
              <w:t>Aproape ameninţată</w:t>
            </w:r>
          </w:p>
        </w:tc>
        <w:tc>
          <w:tcPr>
            <w:tcW w:w="2680" w:type="dxa"/>
            <w:tcBorders>
              <w:top w:val="single" w:sz="4" w:space="0" w:color="000000"/>
              <w:left w:val="single" w:sz="4" w:space="0" w:color="000000"/>
              <w:bottom w:val="single" w:sz="4" w:space="0" w:color="000000"/>
              <w:right w:val="double" w:sz="1" w:space="0" w:color="000000"/>
            </w:tcBorders>
          </w:tcPr>
          <w:p w14:paraId="60B90F75" w14:textId="1E19C746" w:rsidR="00D92F00" w:rsidRPr="00D03414" w:rsidRDefault="00D92F00" w:rsidP="00E601C5">
            <w:pPr>
              <w:rPr>
                <w:sz w:val="20"/>
                <w:szCs w:val="20"/>
              </w:rPr>
            </w:pPr>
            <w:r w:rsidRPr="00D03414">
              <w:rPr>
                <w:sz w:val="20"/>
                <w:szCs w:val="20"/>
              </w:rPr>
              <w:t xml:space="preserve">Mai </w:t>
            </w:r>
            <w:r w:rsidR="00B854D5">
              <w:rPr>
                <w:sz w:val="20"/>
                <w:szCs w:val="20"/>
              </w:rPr>
              <w:t>frecventă</w:t>
            </w:r>
            <w:r w:rsidRPr="00D03414">
              <w:rPr>
                <w:sz w:val="20"/>
                <w:szCs w:val="20"/>
              </w:rPr>
              <w:t xml:space="preserve"> amonte de Parscov</w:t>
            </w:r>
            <w:r w:rsidR="007A4AB1">
              <w:rPr>
                <w:sz w:val="20"/>
                <w:szCs w:val="20"/>
              </w:rPr>
              <w:t xml:space="preserve"> și </w:t>
            </w:r>
            <w:r w:rsidRPr="00D03414">
              <w:rPr>
                <w:sz w:val="20"/>
                <w:szCs w:val="20"/>
              </w:rPr>
              <w:t>Viperesti; Nesemnlata</w:t>
            </w:r>
            <w:r w:rsidR="00036FA0">
              <w:rPr>
                <w:sz w:val="20"/>
                <w:szCs w:val="20"/>
              </w:rPr>
              <w:t xml:space="preserve"> în </w:t>
            </w:r>
            <w:r w:rsidRPr="00D03414">
              <w:rPr>
                <w:sz w:val="20"/>
                <w:szCs w:val="20"/>
              </w:rPr>
              <w:t>aria planului</w:t>
            </w:r>
          </w:p>
        </w:tc>
      </w:tr>
    </w:tbl>
    <w:p w14:paraId="3C1D6AF9" w14:textId="77777777" w:rsidR="00D92F00" w:rsidRPr="00161407" w:rsidRDefault="00D92F00" w:rsidP="00D92F00"/>
    <w:p w14:paraId="4F9DB8F5" w14:textId="746CCC46" w:rsidR="00D92F00" w:rsidRPr="00161407" w:rsidRDefault="00D92F00" w:rsidP="001018D6">
      <w:pPr>
        <w:ind w:firstLine="720"/>
        <w:jc w:val="both"/>
      </w:pPr>
      <w:r w:rsidRPr="00161407">
        <w:t>Habitatele favorabile amfibienilor sunt amplasate îndeosebi în zonele de ecoton ale lacurilor, mai ales a lacurilor de mica adancime, la limita cu habitatele terestre. Multe specii de amfibieni pot fi caracterizate drept specii de ecoton datorită ciclului lor complex de viață, care implică</w:t>
      </w:r>
      <w:r w:rsidR="00036FA0">
        <w:t xml:space="preserve"> atât </w:t>
      </w:r>
      <w:r w:rsidRPr="00161407">
        <w:t>o fază terestră</w:t>
      </w:r>
      <w:r w:rsidR="00036FA0">
        <w:t xml:space="preserve"> cât și  </w:t>
      </w:r>
      <w:r w:rsidRPr="00161407">
        <w:t xml:space="preserve">o fază acvatică de viață. </w:t>
      </w:r>
    </w:p>
    <w:p w14:paraId="70CD7B6C" w14:textId="77777777" w:rsidR="00D92F00" w:rsidRPr="00161407" w:rsidRDefault="00D92F00" w:rsidP="001018D6">
      <w:pPr>
        <w:ind w:firstLine="720"/>
        <w:jc w:val="both"/>
      </w:pPr>
      <w:r w:rsidRPr="00161407">
        <w:t xml:space="preserve">In zona studiată, habitatele instabile, cu un nivel al apei care fluctuează continuu sunt ocupate de Bombina bombina. Această specie se poate reproduce cu succes și în bălți temporare formate după inundatii sau în urma unor ploi torențiale. Alte specii preferă habitate intermediare din punct de vedere al stabilității, ca de exemplu Triturus sp. </w:t>
      </w:r>
    </w:p>
    <w:p w14:paraId="52E1EB5A" w14:textId="603CDCA3" w:rsidR="00D92F00" w:rsidRPr="00161407" w:rsidRDefault="00D92F00" w:rsidP="0016591C">
      <w:pPr>
        <w:ind w:firstLine="720"/>
      </w:pPr>
      <w:r w:rsidRPr="00161407">
        <w:t>În perimetrul investigat, echilibrul ecologic al populațiilor de amfibieni și reptile se menține intr-o stare relativ bună, fără a fi supus unor factori disturbatori majori. Un management forestier adecvat, care să conserve suprafețele ocupate în prezent de pădure, ca tip major de ecosisteme, precum și păstrarea conectivității în cadrul habitatelor vor putea asigura perpetuarea în timp a biocenozelor naturale, inclusiv a comunităților de amfibieni.</w:t>
      </w:r>
      <w:r w:rsidR="00E7591B">
        <w:tab/>
      </w:r>
      <w:r w:rsidR="00E7591B">
        <w:tab/>
      </w:r>
      <w:r w:rsidR="00E7591B">
        <w:tab/>
      </w:r>
      <w:r w:rsidR="00E7591B">
        <w:tab/>
      </w:r>
      <w:r w:rsidR="00E7591B">
        <w:tab/>
      </w:r>
      <w:r w:rsidR="00E7591B">
        <w:tab/>
      </w:r>
    </w:p>
    <w:p w14:paraId="74F84C01" w14:textId="0BE1C7F4" w:rsidR="0016591C" w:rsidRDefault="00D92F00" w:rsidP="00D92F00">
      <w:r w:rsidRPr="00161407">
        <w:tab/>
        <w:t xml:space="preserve">Specii de pești cu statut de protecție identificate în ROSCI 0103 Lunca </w:t>
      </w:r>
      <w:r w:rsidR="00AA7473">
        <w:t>Buzău</w:t>
      </w:r>
      <w:r w:rsidRPr="00161407">
        <w:t>lui:</w:t>
      </w:r>
    </w:p>
    <w:p w14:paraId="400EBA1B" w14:textId="11D0090F" w:rsidR="00D92F00" w:rsidRPr="00161407" w:rsidRDefault="0016591C" w:rsidP="0016591C">
      <w:pPr>
        <w:ind w:left="7200" w:firstLine="720"/>
      </w:pPr>
      <w:r w:rsidRPr="0016591C">
        <w:rPr>
          <w:b/>
          <w:i/>
          <w:sz w:val="22"/>
          <w:szCs w:val="22"/>
          <w:lang w:val="ro-RO"/>
        </w:rPr>
        <w:t xml:space="preserve"> </w:t>
      </w:r>
      <w:r>
        <w:rPr>
          <w:b/>
          <w:i/>
          <w:sz w:val="22"/>
          <w:szCs w:val="22"/>
          <w:lang w:val="ro-RO"/>
        </w:rPr>
        <w:t>Tabelul nr. 39</w:t>
      </w:r>
    </w:p>
    <w:tbl>
      <w:tblPr>
        <w:tblW w:w="9889" w:type="dxa"/>
        <w:tblLayout w:type="fixed"/>
        <w:tblLook w:val="0000" w:firstRow="0" w:lastRow="0" w:firstColumn="0" w:lastColumn="0" w:noHBand="0" w:noVBand="0"/>
      </w:tblPr>
      <w:tblGrid>
        <w:gridCol w:w="2988"/>
        <w:gridCol w:w="1347"/>
        <w:gridCol w:w="1302"/>
        <w:gridCol w:w="1311"/>
        <w:gridCol w:w="2941"/>
      </w:tblGrid>
      <w:tr w:rsidR="00D92F00" w:rsidRPr="00D03414" w14:paraId="30E0DC0C" w14:textId="77777777" w:rsidTr="00E601C5">
        <w:trPr>
          <w:trHeight w:val="1442"/>
          <w:tblHeader/>
        </w:trPr>
        <w:tc>
          <w:tcPr>
            <w:tcW w:w="2988" w:type="dxa"/>
            <w:tcBorders>
              <w:top w:val="double" w:sz="2" w:space="0" w:color="000000"/>
              <w:left w:val="double" w:sz="2" w:space="0" w:color="000000"/>
              <w:bottom w:val="single" w:sz="4" w:space="0" w:color="000000"/>
            </w:tcBorders>
            <w:shd w:val="clear" w:color="auto" w:fill="D9D9D9"/>
            <w:vAlign w:val="center"/>
          </w:tcPr>
          <w:p w14:paraId="1006728E" w14:textId="77777777" w:rsidR="00D92F00" w:rsidRPr="00D03414" w:rsidRDefault="00D92F00" w:rsidP="00E601C5">
            <w:pPr>
              <w:rPr>
                <w:sz w:val="20"/>
                <w:szCs w:val="20"/>
              </w:rPr>
            </w:pPr>
            <w:r w:rsidRPr="00D03414">
              <w:rPr>
                <w:sz w:val="20"/>
                <w:szCs w:val="20"/>
              </w:rPr>
              <w:t>Denumirea ştiinţifică</w:t>
            </w:r>
          </w:p>
        </w:tc>
        <w:tc>
          <w:tcPr>
            <w:tcW w:w="1347" w:type="dxa"/>
            <w:tcBorders>
              <w:top w:val="double" w:sz="2" w:space="0" w:color="000000"/>
              <w:left w:val="single" w:sz="4" w:space="0" w:color="000000"/>
              <w:bottom w:val="single" w:sz="4" w:space="0" w:color="000000"/>
            </w:tcBorders>
            <w:shd w:val="clear" w:color="auto" w:fill="D9D9D9"/>
            <w:vAlign w:val="center"/>
          </w:tcPr>
          <w:p w14:paraId="626575C5" w14:textId="77777777" w:rsidR="00D92F00" w:rsidRPr="00D03414" w:rsidRDefault="00D92F00" w:rsidP="00E601C5">
            <w:pPr>
              <w:rPr>
                <w:sz w:val="20"/>
                <w:szCs w:val="20"/>
              </w:rPr>
            </w:pPr>
            <w:r w:rsidRPr="00D03414">
              <w:rPr>
                <w:sz w:val="20"/>
                <w:szCs w:val="20"/>
              </w:rPr>
              <w:t>Anexa Directivei Habitate/ OUG 57/2007</w:t>
            </w:r>
          </w:p>
        </w:tc>
        <w:tc>
          <w:tcPr>
            <w:tcW w:w="1302" w:type="dxa"/>
            <w:tcBorders>
              <w:top w:val="double" w:sz="2" w:space="0" w:color="000000"/>
              <w:left w:val="single" w:sz="4" w:space="0" w:color="000000"/>
              <w:bottom w:val="single" w:sz="4" w:space="0" w:color="000000"/>
            </w:tcBorders>
            <w:shd w:val="clear" w:color="auto" w:fill="D9D9D9"/>
            <w:vAlign w:val="center"/>
          </w:tcPr>
          <w:p w14:paraId="6963EBA4" w14:textId="77777777" w:rsidR="00D92F00" w:rsidRPr="00D03414" w:rsidRDefault="00D92F00" w:rsidP="00E601C5">
            <w:pPr>
              <w:rPr>
                <w:sz w:val="20"/>
                <w:szCs w:val="20"/>
              </w:rPr>
            </w:pPr>
            <w:r w:rsidRPr="00D03414">
              <w:rPr>
                <w:sz w:val="20"/>
                <w:szCs w:val="20"/>
              </w:rPr>
              <w:t>Mărimea populaţiei</w:t>
            </w:r>
          </w:p>
        </w:tc>
        <w:tc>
          <w:tcPr>
            <w:tcW w:w="1311" w:type="dxa"/>
            <w:tcBorders>
              <w:top w:val="double" w:sz="2" w:space="0" w:color="000000"/>
              <w:left w:val="single" w:sz="4" w:space="0" w:color="000000"/>
              <w:bottom w:val="single" w:sz="4" w:space="0" w:color="000000"/>
            </w:tcBorders>
            <w:shd w:val="clear" w:color="auto" w:fill="D9D9D9"/>
            <w:vAlign w:val="center"/>
          </w:tcPr>
          <w:p w14:paraId="3953F40E" w14:textId="77777777" w:rsidR="00D92F00" w:rsidRPr="00D03414" w:rsidRDefault="00D92F00" w:rsidP="00E601C5">
            <w:pPr>
              <w:rPr>
                <w:sz w:val="20"/>
                <w:szCs w:val="20"/>
              </w:rPr>
            </w:pPr>
            <w:r w:rsidRPr="00D03414">
              <w:rPr>
                <w:sz w:val="20"/>
                <w:szCs w:val="20"/>
              </w:rPr>
              <w:t>Starea de conservare</w:t>
            </w:r>
          </w:p>
        </w:tc>
        <w:tc>
          <w:tcPr>
            <w:tcW w:w="2941" w:type="dxa"/>
            <w:tcBorders>
              <w:top w:val="double" w:sz="2" w:space="0" w:color="000000"/>
              <w:left w:val="single" w:sz="4" w:space="0" w:color="000000"/>
              <w:bottom w:val="single" w:sz="4" w:space="0" w:color="000000"/>
              <w:right w:val="double" w:sz="2" w:space="0" w:color="000000"/>
            </w:tcBorders>
            <w:shd w:val="clear" w:color="auto" w:fill="D9D9D9"/>
            <w:vAlign w:val="center"/>
          </w:tcPr>
          <w:p w14:paraId="64C69221" w14:textId="77777777" w:rsidR="00D92F00" w:rsidRPr="00D03414" w:rsidRDefault="00D92F00" w:rsidP="00E601C5">
            <w:pPr>
              <w:rPr>
                <w:sz w:val="20"/>
                <w:szCs w:val="20"/>
              </w:rPr>
            </w:pPr>
            <w:r w:rsidRPr="00D03414">
              <w:rPr>
                <w:sz w:val="20"/>
                <w:szCs w:val="20"/>
              </w:rPr>
              <w:t>Prezenţa în sit</w:t>
            </w:r>
          </w:p>
        </w:tc>
      </w:tr>
      <w:tr w:rsidR="00D92F00" w:rsidRPr="00D03414" w14:paraId="0E6276C6" w14:textId="77777777" w:rsidTr="00E601C5">
        <w:tc>
          <w:tcPr>
            <w:tcW w:w="2988" w:type="dxa"/>
            <w:tcBorders>
              <w:left w:val="double" w:sz="1" w:space="0" w:color="000000"/>
              <w:bottom w:val="single" w:sz="4" w:space="0" w:color="000000"/>
            </w:tcBorders>
          </w:tcPr>
          <w:p w14:paraId="3D668CF4" w14:textId="77777777" w:rsidR="00D92F00" w:rsidRPr="00BC0EFF" w:rsidRDefault="00D92F00" w:rsidP="00E601C5">
            <w:pPr>
              <w:rPr>
                <w:i/>
                <w:sz w:val="20"/>
                <w:szCs w:val="20"/>
              </w:rPr>
            </w:pPr>
            <w:r w:rsidRPr="00BC0EFF">
              <w:rPr>
                <w:i/>
                <w:sz w:val="20"/>
                <w:szCs w:val="20"/>
              </w:rPr>
              <w:t>Barbus meridionalis</w:t>
            </w:r>
          </w:p>
        </w:tc>
        <w:tc>
          <w:tcPr>
            <w:tcW w:w="1347" w:type="dxa"/>
            <w:tcBorders>
              <w:left w:val="single" w:sz="4" w:space="0" w:color="000000"/>
              <w:bottom w:val="single" w:sz="4" w:space="0" w:color="000000"/>
            </w:tcBorders>
          </w:tcPr>
          <w:p w14:paraId="223A4941" w14:textId="77777777" w:rsidR="00D92F00" w:rsidRPr="00D03414" w:rsidRDefault="00D92F00" w:rsidP="00E601C5">
            <w:pPr>
              <w:rPr>
                <w:sz w:val="20"/>
                <w:szCs w:val="20"/>
              </w:rPr>
            </w:pPr>
            <w:r w:rsidRPr="00D03414">
              <w:rPr>
                <w:sz w:val="20"/>
                <w:szCs w:val="20"/>
              </w:rPr>
              <w:t>AnexaII, Anexa 3</w:t>
            </w:r>
          </w:p>
        </w:tc>
        <w:tc>
          <w:tcPr>
            <w:tcW w:w="1302" w:type="dxa"/>
            <w:tcBorders>
              <w:left w:val="single" w:sz="4" w:space="0" w:color="000000"/>
              <w:bottom w:val="single" w:sz="4" w:space="0" w:color="000000"/>
            </w:tcBorders>
          </w:tcPr>
          <w:p w14:paraId="31190992" w14:textId="5F3C5375" w:rsidR="00D92F00" w:rsidRPr="00D03414" w:rsidRDefault="003004FD" w:rsidP="00E601C5">
            <w:pPr>
              <w:rPr>
                <w:sz w:val="20"/>
                <w:szCs w:val="20"/>
              </w:rPr>
            </w:pPr>
            <w:r>
              <w:rPr>
                <w:sz w:val="20"/>
                <w:szCs w:val="20"/>
              </w:rPr>
              <w:t>Necunoscută</w:t>
            </w:r>
          </w:p>
        </w:tc>
        <w:tc>
          <w:tcPr>
            <w:tcW w:w="1311" w:type="dxa"/>
            <w:tcBorders>
              <w:left w:val="single" w:sz="4" w:space="0" w:color="000000"/>
              <w:bottom w:val="single" w:sz="4" w:space="0" w:color="000000"/>
            </w:tcBorders>
          </w:tcPr>
          <w:p w14:paraId="28910068" w14:textId="77777777" w:rsidR="00D92F00" w:rsidRPr="00D03414" w:rsidRDefault="00D92F00" w:rsidP="00E601C5">
            <w:pPr>
              <w:rPr>
                <w:sz w:val="20"/>
                <w:szCs w:val="20"/>
              </w:rPr>
            </w:pPr>
            <w:r w:rsidRPr="00D03414">
              <w:rPr>
                <w:sz w:val="20"/>
                <w:szCs w:val="20"/>
              </w:rPr>
              <w:t>Favorabila</w:t>
            </w:r>
          </w:p>
        </w:tc>
        <w:tc>
          <w:tcPr>
            <w:tcW w:w="2941" w:type="dxa"/>
            <w:tcBorders>
              <w:left w:val="single" w:sz="4" w:space="0" w:color="000000"/>
              <w:bottom w:val="single" w:sz="4" w:space="0" w:color="000000"/>
              <w:right w:val="double" w:sz="1" w:space="0" w:color="000000"/>
            </w:tcBorders>
          </w:tcPr>
          <w:p w14:paraId="5DC94B81" w14:textId="0E374761" w:rsidR="00D92F00" w:rsidRPr="00D03414" w:rsidRDefault="00D92F00" w:rsidP="00E601C5">
            <w:pPr>
              <w:rPr>
                <w:sz w:val="20"/>
                <w:szCs w:val="20"/>
              </w:rPr>
            </w:pPr>
            <w:r w:rsidRPr="00D03414">
              <w:rPr>
                <w:sz w:val="20"/>
                <w:szCs w:val="20"/>
              </w:rPr>
              <w:t xml:space="preserve">Frecvent amonte de Viperesti; Rar aval de </w:t>
            </w:r>
            <w:r w:rsidR="00AA7473">
              <w:rPr>
                <w:sz w:val="20"/>
                <w:szCs w:val="20"/>
              </w:rPr>
              <w:t>Buzău</w:t>
            </w:r>
            <w:r w:rsidRPr="00D03414">
              <w:rPr>
                <w:sz w:val="20"/>
                <w:szCs w:val="20"/>
              </w:rPr>
              <w:t xml:space="preserve">; </w:t>
            </w:r>
            <w:r w:rsidR="00B854D5">
              <w:rPr>
                <w:sz w:val="20"/>
                <w:szCs w:val="20"/>
              </w:rPr>
              <w:t>Nesemnalată</w:t>
            </w:r>
            <w:r w:rsidR="00036FA0">
              <w:rPr>
                <w:sz w:val="20"/>
                <w:szCs w:val="20"/>
              </w:rPr>
              <w:t xml:space="preserve"> în </w:t>
            </w:r>
            <w:r w:rsidRPr="00D03414">
              <w:rPr>
                <w:sz w:val="20"/>
                <w:szCs w:val="20"/>
              </w:rPr>
              <w:t>aria planului</w:t>
            </w:r>
          </w:p>
        </w:tc>
      </w:tr>
      <w:tr w:rsidR="00D92F00" w:rsidRPr="00D03414" w14:paraId="104674DF" w14:textId="77777777" w:rsidTr="00E601C5">
        <w:tc>
          <w:tcPr>
            <w:tcW w:w="2988" w:type="dxa"/>
            <w:tcBorders>
              <w:left w:val="double" w:sz="1" w:space="0" w:color="000000"/>
              <w:bottom w:val="single" w:sz="4" w:space="0" w:color="000000"/>
            </w:tcBorders>
          </w:tcPr>
          <w:p w14:paraId="72733469" w14:textId="77777777" w:rsidR="00D92F00" w:rsidRPr="00BC0EFF" w:rsidRDefault="00D92F00" w:rsidP="00E601C5">
            <w:pPr>
              <w:rPr>
                <w:i/>
                <w:sz w:val="20"/>
                <w:szCs w:val="20"/>
              </w:rPr>
            </w:pPr>
            <w:r w:rsidRPr="00BC0EFF">
              <w:rPr>
                <w:i/>
                <w:sz w:val="20"/>
                <w:szCs w:val="20"/>
              </w:rPr>
              <w:t>Gobio kesslery</w:t>
            </w:r>
          </w:p>
        </w:tc>
        <w:tc>
          <w:tcPr>
            <w:tcW w:w="1347" w:type="dxa"/>
            <w:tcBorders>
              <w:left w:val="single" w:sz="4" w:space="0" w:color="000000"/>
              <w:bottom w:val="single" w:sz="4" w:space="0" w:color="000000"/>
            </w:tcBorders>
          </w:tcPr>
          <w:p w14:paraId="48AE9FF9" w14:textId="77777777" w:rsidR="00D92F00" w:rsidRPr="00D03414" w:rsidRDefault="00D92F00" w:rsidP="00E601C5">
            <w:pPr>
              <w:rPr>
                <w:sz w:val="20"/>
                <w:szCs w:val="20"/>
              </w:rPr>
            </w:pPr>
            <w:r w:rsidRPr="00D03414">
              <w:rPr>
                <w:sz w:val="20"/>
                <w:szCs w:val="20"/>
              </w:rPr>
              <w:t>Anexa II,</w:t>
            </w:r>
          </w:p>
          <w:p w14:paraId="6E3BE8A6" w14:textId="77777777" w:rsidR="00D92F00" w:rsidRPr="00D03414" w:rsidRDefault="00D92F00" w:rsidP="00E601C5">
            <w:pPr>
              <w:rPr>
                <w:sz w:val="20"/>
                <w:szCs w:val="20"/>
              </w:rPr>
            </w:pPr>
            <w:r w:rsidRPr="00D03414">
              <w:rPr>
                <w:sz w:val="20"/>
                <w:szCs w:val="20"/>
              </w:rPr>
              <w:t>Anexa 3</w:t>
            </w:r>
          </w:p>
        </w:tc>
        <w:tc>
          <w:tcPr>
            <w:tcW w:w="1302" w:type="dxa"/>
            <w:tcBorders>
              <w:left w:val="single" w:sz="4" w:space="0" w:color="000000"/>
              <w:bottom w:val="single" w:sz="4" w:space="0" w:color="000000"/>
            </w:tcBorders>
          </w:tcPr>
          <w:p w14:paraId="0B59164E" w14:textId="38FCB0F9" w:rsidR="00D92F00" w:rsidRPr="00D03414" w:rsidRDefault="003004FD" w:rsidP="00E601C5">
            <w:pPr>
              <w:rPr>
                <w:sz w:val="20"/>
                <w:szCs w:val="20"/>
              </w:rPr>
            </w:pPr>
            <w:r>
              <w:rPr>
                <w:sz w:val="20"/>
                <w:szCs w:val="20"/>
              </w:rPr>
              <w:t>Necunoscută</w:t>
            </w:r>
          </w:p>
        </w:tc>
        <w:tc>
          <w:tcPr>
            <w:tcW w:w="1311" w:type="dxa"/>
            <w:tcBorders>
              <w:left w:val="single" w:sz="4" w:space="0" w:color="000000"/>
              <w:bottom w:val="single" w:sz="4" w:space="0" w:color="000000"/>
            </w:tcBorders>
          </w:tcPr>
          <w:p w14:paraId="73B95452" w14:textId="77777777" w:rsidR="00D92F00" w:rsidRPr="00D03414" w:rsidRDefault="00D92F00" w:rsidP="00E601C5">
            <w:pPr>
              <w:rPr>
                <w:sz w:val="20"/>
                <w:szCs w:val="20"/>
              </w:rPr>
            </w:pPr>
            <w:r w:rsidRPr="00D03414">
              <w:rPr>
                <w:sz w:val="20"/>
                <w:szCs w:val="20"/>
              </w:rPr>
              <w:t>Favorabila</w:t>
            </w:r>
          </w:p>
        </w:tc>
        <w:tc>
          <w:tcPr>
            <w:tcW w:w="2941" w:type="dxa"/>
            <w:tcBorders>
              <w:left w:val="single" w:sz="4" w:space="0" w:color="000000"/>
              <w:bottom w:val="single" w:sz="4" w:space="0" w:color="000000"/>
              <w:right w:val="double" w:sz="1" w:space="0" w:color="000000"/>
            </w:tcBorders>
          </w:tcPr>
          <w:p w14:paraId="27E4D184" w14:textId="74E041B1" w:rsidR="00D92F00" w:rsidRPr="00D03414" w:rsidRDefault="00D92F00" w:rsidP="00E601C5">
            <w:pPr>
              <w:rPr>
                <w:sz w:val="20"/>
                <w:szCs w:val="20"/>
              </w:rPr>
            </w:pPr>
            <w:r w:rsidRPr="00D03414">
              <w:rPr>
                <w:sz w:val="20"/>
                <w:szCs w:val="20"/>
              </w:rPr>
              <w:t>Frecvent intre Viperesti</w:t>
            </w:r>
            <w:r w:rsidR="007A4AB1">
              <w:rPr>
                <w:sz w:val="20"/>
                <w:szCs w:val="20"/>
              </w:rPr>
              <w:t xml:space="preserve"> și </w:t>
            </w:r>
            <w:r w:rsidRPr="00D03414">
              <w:rPr>
                <w:sz w:val="20"/>
                <w:szCs w:val="20"/>
              </w:rPr>
              <w:t xml:space="preserve">Gura Bascei; Rar aval de </w:t>
            </w:r>
            <w:r w:rsidR="00AA7473">
              <w:rPr>
                <w:sz w:val="20"/>
                <w:szCs w:val="20"/>
              </w:rPr>
              <w:t>Buzău</w:t>
            </w:r>
            <w:r w:rsidRPr="00D03414">
              <w:rPr>
                <w:sz w:val="20"/>
                <w:szCs w:val="20"/>
              </w:rPr>
              <w:t>; Rar la Mosesti.</w:t>
            </w:r>
          </w:p>
        </w:tc>
      </w:tr>
      <w:tr w:rsidR="00D92F00" w:rsidRPr="00D03414" w14:paraId="71BBA908" w14:textId="77777777" w:rsidTr="00E601C5">
        <w:tc>
          <w:tcPr>
            <w:tcW w:w="2988" w:type="dxa"/>
            <w:tcBorders>
              <w:left w:val="double" w:sz="1" w:space="0" w:color="000000"/>
              <w:bottom w:val="single" w:sz="4" w:space="0" w:color="000000"/>
            </w:tcBorders>
          </w:tcPr>
          <w:p w14:paraId="79FE4029" w14:textId="77777777" w:rsidR="00D92F00" w:rsidRPr="00BC0EFF" w:rsidRDefault="00D92F00" w:rsidP="00E601C5">
            <w:pPr>
              <w:rPr>
                <w:i/>
                <w:sz w:val="20"/>
                <w:szCs w:val="20"/>
              </w:rPr>
            </w:pPr>
            <w:r w:rsidRPr="00BC0EFF">
              <w:rPr>
                <w:i/>
                <w:sz w:val="20"/>
                <w:szCs w:val="20"/>
              </w:rPr>
              <w:t>Gobio uranoscopus</w:t>
            </w:r>
          </w:p>
        </w:tc>
        <w:tc>
          <w:tcPr>
            <w:tcW w:w="1347" w:type="dxa"/>
            <w:tcBorders>
              <w:left w:val="single" w:sz="4" w:space="0" w:color="000000"/>
              <w:bottom w:val="single" w:sz="4" w:space="0" w:color="000000"/>
            </w:tcBorders>
          </w:tcPr>
          <w:p w14:paraId="29F06B18" w14:textId="77777777" w:rsidR="00D92F00" w:rsidRPr="00D03414" w:rsidRDefault="00D92F00" w:rsidP="00E601C5">
            <w:pPr>
              <w:rPr>
                <w:sz w:val="20"/>
                <w:szCs w:val="20"/>
              </w:rPr>
            </w:pPr>
            <w:r w:rsidRPr="00D03414">
              <w:rPr>
                <w:sz w:val="20"/>
                <w:szCs w:val="20"/>
              </w:rPr>
              <w:t>Anexa II,</w:t>
            </w:r>
          </w:p>
          <w:p w14:paraId="0749377D" w14:textId="77777777" w:rsidR="00D92F00" w:rsidRPr="00D03414" w:rsidRDefault="00D92F00" w:rsidP="00E601C5">
            <w:pPr>
              <w:rPr>
                <w:sz w:val="20"/>
                <w:szCs w:val="20"/>
              </w:rPr>
            </w:pPr>
            <w:r w:rsidRPr="00D03414">
              <w:rPr>
                <w:sz w:val="20"/>
                <w:szCs w:val="20"/>
              </w:rPr>
              <w:t>Anexa 3</w:t>
            </w:r>
          </w:p>
        </w:tc>
        <w:tc>
          <w:tcPr>
            <w:tcW w:w="1302" w:type="dxa"/>
            <w:tcBorders>
              <w:left w:val="single" w:sz="4" w:space="0" w:color="000000"/>
              <w:bottom w:val="single" w:sz="4" w:space="0" w:color="000000"/>
            </w:tcBorders>
          </w:tcPr>
          <w:p w14:paraId="1EE259A1" w14:textId="077CAE79" w:rsidR="00D92F00" w:rsidRPr="00D03414" w:rsidRDefault="003004FD" w:rsidP="00E601C5">
            <w:pPr>
              <w:rPr>
                <w:sz w:val="20"/>
                <w:szCs w:val="20"/>
              </w:rPr>
            </w:pPr>
            <w:r>
              <w:rPr>
                <w:sz w:val="20"/>
                <w:szCs w:val="20"/>
              </w:rPr>
              <w:t>Necunoscută</w:t>
            </w:r>
          </w:p>
        </w:tc>
        <w:tc>
          <w:tcPr>
            <w:tcW w:w="1311" w:type="dxa"/>
            <w:tcBorders>
              <w:left w:val="single" w:sz="4" w:space="0" w:color="000000"/>
              <w:bottom w:val="single" w:sz="4" w:space="0" w:color="000000"/>
            </w:tcBorders>
          </w:tcPr>
          <w:p w14:paraId="6C953733" w14:textId="77777777" w:rsidR="00D92F00" w:rsidRPr="00D03414" w:rsidRDefault="00D92F00" w:rsidP="00E601C5">
            <w:pPr>
              <w:rPr>
                <w:sz w:val="20"/>
                <w:szCs w:val="20"/>
              </w:rPr>
            </w:pPr>
            <w:r w:rsidRPr="00D03414">
              <w:rPr>
                <w:sz w:val="20"/>
                <w:szCs w:val="20"/>
              </w:rPr>
              <w:t>Nefavorabila-inadecvata</w:t>
            </w:r>
          </w:p>
        </w:tc>
        <w:tc>
          <w:tcPr>
            <w:tcW w:w="2941" w:type="dxa"/>
            <w:tcBorders>
              <w:left w:val="single" w:sz="4" w:space="0" w:color="000000"/>
              <w:bottom w:val="single" w:sz="4" w:space="0" w:color="000000"/>
              <w:right w:val="double" w:sz="1" w:space="0" w:color="000000"/>
            </w:tcBorders>
          </w:tcPr>
          <w:p w14:paraId="337384D5" w14:textId="6733CFE4" w:rsidR="00D92F00" w:rsidRPr="00D03414" w:rsidRDefault="00D92F00" w:rsidP="00E601C5">
            <w:pPr>
              <w:rPr>
                <w:sz w:val="20"/>
                <w:szCs w:val="20"/>
              </w:rPr>
            </w:pPr>
            <w:r w:rsidRPr="00D03414">
              <w:rPr>
                <w:sz w:val="20"/>
                <w:szCs w:val="20"/>
              </w:rPr>
              <w:t>Frecvent amonte de Berca; rar la Cilibia;</w:t>
            </w:r>
            <w:r w:rsidR="00036FA0">
              <w:rPr>
                <w:sz w:val="20"/>
                <w:szCs w:val="20"/>
              </w:rPr>
              <w:t xml:space="preserve"> în </w:t>
            </w:r>
            <w:r w:rsidRPr="00D03414">
              <w:rPr>
                <w:sz w:val="20"/>
                <w:szCs w:val="20"/>
              </w:rPr>
              <w:t xml:space="preserve">aria planului nu este </w:t>
            </w:r>
            <w:r w:rsidR="00B854D5">
              <w:rPr>
                <w:sz w:val="20"/>
                <w:szCs w:val="20"/>
              </w:rPr>
              <w:t>semnalată</w:t>
            </w:r>
          </w:p>
        </w:tc>
      </w:tr>
      <w:tr w:rsidR="00D92F00" w:rsidRPr="00D03414" w14:paraId="77779C4F" w14:textId="77777777" w:rsidTr="00E601C5">
        <w:tc>
          <w:tcPr>
            <w:tcW w:w="2988" w:type="dxa"/>
            <w:tcBorders>
              <w:left w:val="double" w:sz="1" w:space="0" w:color="000000"/>
              <w:bottom w:val="single" w:sz="4" w:space="0" w:color="000000"/>
            </w:tcBorders>
          </w:tcPr>
          <w:p w14:paraId="475086F3" w14:textId="77777777" w:rsidR="00D92F00" w:rsidRPr="00BC0EFF" w:rsidRDefault="00D92F00" w:rsidP="00E601C5">
            <w:pPr>
              <w:rPr>
                <w:i/>
                <w:sz w:val="20"/>
                <w:szCs w:val="20"/>
              </w:rPr>
            </w:pPr>
            <w:r w:rsidRPr="00BC0EFF">
              <w:rPr>
                <w:i/>
                <w:sz w:val="20"/>
                <w:szCs w:val="20"/>
              </w:rPr>
              <w:t xml:space="preserve">Cobitis taenia </w:t>
            </w:r>
          </w:p>
          <w:p w14:paraId="7755F975" w14:textId="77777777" w:rsidR="00D92F00" w:rsidRPr="00BC0EFF" w:rsidRDefault="00D92F00" w:rsidP="00E601C5">
            <w:pPr>
              <w:rPr>
                <w:i/>
                <w:sz w:val="20"/>
                <w:szCs w:val="20"/>
              </w:rPr>
            </w:pPr>
            <w:r w:rsidRPr="00BC0EFF">
              <w:rPr>
                <w:i/>
                <w:sz w:val="20"/>
                <w:szCs w:val="20"/>
              </w:rPr>
              <w:t xml:space="preserve">(Zvârlugă) </w:t>
            </w:r>
          </w:p>
        </w:tc>
        <w:tc>
          <w:tcPr>
            <w:tcW w:w="1347" w:type="dxa"/>
            <w:tcBorders>
              <w:left w:val="single" w:sz="4" w:space="0" w:color="000000"/>
              <w:bottom w:val="single" w:sz="4" w:space="0" w:color="000000"/>
            </w:tcBorders>
          </w:tcPr>
          <w:p w14:paraId="384FEDE6" w14:textId="77777777" w:rsidR="00D92F00" w:rsidRPr="00D03414" w:rsidRDefault="00D92F00" w:rsidP="00E601C5">
            <w:pPr>
              <w:rPr>
                <w:sz w:val="20"/>
                <w:szCs w:val="20"/>
              </w:rPr>
            </w:pPr>
            <w:r w:rsidRPr="00D03414">
              <w:rPr>
                <w:sz w:val="20"/>
                <w:szCs w:val="20"/>
              </w:rPr>
              <w:t>Anexa II/</w:t>
            </w:r>
          </w:p>
          <w:p w14:paraId="6D6655B6" w14:textId="77777777" w:rsidR="00D92F00" w:rsidRPr="00D03414" w:rsidRDefault="00D92F00" w:rsidP="00E601C5">
            <w:pPr>
              <w:rPr>
                <w:sz w:val="20"/>
                <w:szCs w:val="20"/>
              </w:rPr>
            </w:pPr>
            <w:r w:rsidRPr="00D03414">
              <w:rPr>
                <w:sz w:val="20"/>
                <w:szCs w:val="20"/>
              </w:rPr>
              <w:t>Anexa 3</w:t>
            </w:r>
          </w:p>
        </w:tc>
        <w:tc>
          <w:tcPr>
            <w:tcW w:w="1302" w:type="dxa"/>
            <w:tcBorders>
              <w:left w:val="single" w:sz="4" w:space="0" w:color="000000"/>
              <w:bottom w:val="single" w:sz="4" w:space="0" w:color="000000"/>
            </w:tcBorders>
          </w:tcPr>
          <w:p w14:paraId="09F31A10" w14:textId="45A031A5" w:rsidR="00D92F00" w:rsidRPr="00D03414" w:rsidRDefault="003004FD" w:rsidP="00E601C5">
            <w:pPr>
              <w:rPr>
                <w:sz w:val="20"/>
                <w:szCs w:val="20"/>
              </w:rPr>
            </w:pPr>
            <w:r>
              <w:rPr>
                <w:sz w:val="20"/>
                <w:szCs w:val="20"/>
              </w:rPr>
              <w:t>Necunoscută</w:t>
            </w:r>
          </w:p>
        </w:tc>
        <w:tc>
          <w:tcPr>
            <w:tcW w:w="1311" w:type="dxa"/>
            <w:tcBorders>
              <w:left w:val="single" w:sz="4" w:space="0" w:color="000000"/>
              <w:bottom w:val="single" w:sz="4" w:space="0" w:color="000000"/>
            </w:tcBorders>
          </w:tcPr>
          <w:p w14:paraId="4E3B7D5A" w14:textId="77777777" w:rsidR="00D92F00" w:rsidRPr="00D03414" w:rsidRDefault="00D92F00" w:rsidP="00E601C5">
            <w:pPr>
              <w:rPr>
                <w:sz w:val="20"/>
                <w:szCs w:val="20"/>
              </w:rPr>
            </w:pPr>
            <w:r w:rsidRPr="00D03414">
              <w:rPr>
                <w:sz w:val="20"/>
                <w:szCs w:val="20"/>
              </w:rPr>
              <w:t>Nefavorabila-inadecvata</w:t>
            </w:r>
          </w:p>
        </w:tc>
        <w:tc>
          <w:tcPr>
            <w:tcW w:w="2941" w:type="dxa"/>
            <w:tcBorders>
              <w:left w:val="single" w:sz="4" w:space="0" w:color="000000"/>
              <w:bottom w:val="single" w:sz="4" w:space="0" w:color="000000"/>
              <w:right w:val="double" w:sz="1" w:space="0" w:color="000000"/>
            </w:tcBorders>
          </w:tcPr>
          <w:p w14:paraId="5B44BF9C" w14:textId="56077628" w:rsidR="00D92F00" w:rsidRPr="00D03414" w:rsidRDefault="00D92F00" w:rsidP="00E601C5">
            <w:pPr>
              <w:rPr>
                <w:sz w:val="20"/>
                <w:szCs w:val="20"/>
              </w:rPr>
            </w:pPr>
            <w:r w:rsidRPr="00D03414">
              <w:rPr>
                <w:sz w:val="20"/>
                <w:szCs w:val="20"/>
              </w:rPr>
              <w:t xml:space="preserve">Rar amonte de </w:t>
            </w:r>
            <w:r w:rsidR="00AA7473">
              <w:rPr>
                <w:sz w:val="20"/>
                <w:szCs w:val="20"/>
              </w:rPr>
              <w:t>Buzău</w:t>
            </w:r>
            <w:r w:rsidRPr="00D03414">
              <w:rPr>
                <w:sz w:val="20"/>
                <w:szCs w:val="20"/>
              </w:rPr>
              <w:t>; Prezent</w:t>
            </w:r>
            <w:r w:rsidR="00036FA0">
              <w:rPr>
                <w:sz w:val="20"/>
                <w:szCs w:val="20"/>
              </w:rPr>
              <w:t xml:space="preserve"> în </w:t>
            </w:r>
            <w:r w:rsidRPr="00D03414">
              <w:rPr>
                <w:sz w:val="20"/>
                <w:szCs w:val="20"/>
              </w:rPr>
              <w:t>zona Bentu-Cilibia; Prezent intre Mosesti</w:t>
            </w:r>
            <w:r w:rsidR="007A4AB1">
              <w:rPr>
                <w:sz w:val="20"/>
                <w:szCs w:val="20"/>
              </w:rPr>
              <w:t xml:space="preserve"> și </w:t>
            </w:r>
            <w:r w:rsidR="009D20F1">
              <w:rPr>
                <w:sz w:val="20"/>
                <w:szCs w:val="20"/>
              </w:rPr>
              <w:t>Vișani</w:t>
            </w:r>
            <w:r w:rsidRPr="00D03414">
              <w:rPr>
                <w:sz w:val="20"/>
                <w:szCs w:val="20"/>
              </w:rPr>
              <w:t>.</w:t>
            </w:r>
          </w:p>
        </w:tc>
      </w:tr>
    </w:tbl>
    <w:p w14:paraId="60C5A3EA" w14:textId="064685CA" w:rsidR="00D92F00" w:rsidRPr="00161407" w:rsidRDefault="00D92F00" w:rsidP="00D92F00"/>
    <w:p w14:paraId="57793C5B" w14:textId="6B1B8BB4" w:rsidR="00D92F00" w:rsidRPr="00161407" w:rsidRDefault="00D92F00" w:rsidP="001018D6">
      <w:pPr>
        <w:ind w:firstLine="720"/>
        <w:jc w:val="both"/>
      </w:pPr>
      <w:r w:rsidRPr="00571003">
        <w:rPr>
          <w:rFonts w:eastAsia="Calibri"/>
          <w:b/>
        </w:rPr>
        <w:t>Specii</w:t>
      </w:r>
      <w:r w:rsidR="00571003" w:rsidRPr="00571003">
        <w:rPr>
          <w:rFonts w:eastAsia="Calibri"/>
          <w:b/>
        </w:rPr>
        <w:t>le</w:t>
      </w:r>
      <w:r w:rsidRPr="00571003">
        <w:rPr>
          <w:rFonts w:eastAsia="Calibri"/>
          <w:b/>
        </w:rPr>
        <w:t xml:space="preserve"> de pesti</w:t>
      </w:r>
      <w:r w:rsidRPr="00161407">
        <w:rPr>
          <w:rFonts w:eastAsia="Calibri"/>
        </w:rPr>
        <w:t xml:space="preserve"> de interes comunitar menționate în formularele standard ale ariilor naturale protejate suprapuse fondului forestier administrat de Ocolul silvic Ianca</w:t>
      </w:r>
      <w:r w:rsidRPr="00161407">
        <w:t xml:space="preserve"> </w:t>
      </w:r>
    </w:p>
    <w:p w14:paraId="610D42FA" w14:textId="77777777" w:rsidR="00D92F00" w:rsidRPr="00BC0EFF" w:rsidRDefault="00D92F00" w:rsidP="001018D6">
      <w:pPr>
        <w:ind w:firstLine="720"/>
        <w:jc w:val="both"/>
        <w:rPr>
          <w:i/>
        </w:rPr>
      </w:pPr>
      <w:r w:rsidRPr="00161407">
        <w:t xml:space="preserve">In sectorul de râu inclus în aria protejată Lunca Buzăului s-au identificat condiții favorabile trofice și de habitat pentru speciile: </w:t>
      </w:r>
      <w:r w:rsidRPr="00BC0EFF">
        <w:rPr>
          <w:i/>
        </w:rPr>
        <w:t xml:space="preserve">Leuciscus cephalus cephalus L., Phoxinus phoxinus phoxinus L., Alburnoides bipunctatus bipunctatus Bloch, Chondrostoma nasus nasus L., Gobio gobio obtusirostris Valenciennes, Gobio kessleri kessleri Dybowski, Gobio uranoscopus Agassiz, Pseudorasbora parva Schlegel, Barbus barbus barbus L., Barbus meridionalis petenyi Heckel, Cyprinus carpio carpio L., </w:t>
      </w:r>
      <w:r w:rsidRPr="00BC0EFF">
        <w:rPr>
          <w:i/>
        </w:rPr>
        <w:lastRenderedPageBreak/>
        <w:t xml:space="preserve">Carassius carassius L., Carassius auratus gibelio Bloch, Orthrias barbatulus L., Cobitis taenia taenia L., Sabanejewia aurata vallachica Nalbant, Silurus glanis L.,  Stizostedion lucioperca L., Cottus gobio gobio L. </w:t>
      </w:r>
    </w:p>
    <w:p w14:paraId="54CF5B71" w14:textId="19E09ABA" w:rsidR="00D92F00" w:rsidRPr="00161407" w:rsidRDefault="00D92F00" w:rsidP="001018D6">
      <w:pPr>
        <w:ind w:firstLine="720"/>
        <w:jc w:val="both"/>
      </w:pPr>
      <w:r w:rsidRPr="00BC0EFF">
        <w:rPr>
          <w:b/>
          <w:i/>
        </w:rPr>
        <w:t>Barbus meridionalis</w:t>
      </w:r>
      <w:r w:rsidRPr="00BC0EFF">
        <w:rPr>
          <w:i/>
        </w:rPr>
        <w:t xml:space="preserve"> </w:t>
      </w:r>
      <w:r w:rsidR="00590039" w:rsidRPr="00BC0EFF">
        <w:rPr>
          <w:b/>
          <w:i/>
        </w:rPr>
        <w:t>Linnaeus,</w:t>
      </w:r>
      <w:r w:rsidR="00590039" w:rsidRPr="00590039">
        <w:rPr>
          <w:b/>
        </w:rPr>
        <w:t xml:space="preserve"> 1758</w:t>
      </w:r>
      <w:r w:rsidR="00590039">
        <w:t xml:space="preserve"> </w:t>
      </w:r>
      <w:r>
        <w:t xml:space="preserve">este </w:t>
      </w:r>
      <w:r w:rsidRPr="00161407">
        <w:t>o  specie reofilă aflată în declin,  prezentă în cursul mijlociu al râurilor. Râul Buzău se află p</w:t>
      </w:r>
      <w:r w:rsidR="00571003">
        <w:t>e limita estică a arealului său. Populeaza segmentul de</w:t>
      </w:r>
      <w:r w:rsidR="009D20F1">
        <w:t xml:space="preserve"> râu </w:t>
      </w:r>
      <w:r w:rsidRPr="00161407">
        <w:t xml:space="preserve">aval </w:t>
      </w:r>
      <w:r w:rsidR="00571003">
        <w:t xml:space="preserve">de </w:t>
      </w:r>
      <w:r w:rsidRPr="00161407">
        <w:t>Cislău până la barajul Berca, iar habitatul de reproducere este caracteristic sectorului amonte Cislău, pînă spre zona Paltineni-Sibiciu - sectoare de</w:t>
      </w:r>
      <w:r w:rsidR="009D20F1">
        <w:t xml:space="preserve"> râu </w:t>
      </w:r>
      <w:r w:rsidRPr="00161407">
        <w:t>situate</w:t>
      </w:r>
      <w:r w:rsidR="00036FA0">
        <w:t xml:space="preserve"> în </w:t>
      </w:r>
      <w:r w:rsidRPr="00161407">
        <w:t xml:space="preserve">afara ariei de implementare a planului. Lucrările prevăzute în studiul de amenajare silvică nu </w:t>
      </w:r>
      <w:r w:rsidR="00AA7473">
        <w:t>afectează</w:t>
      </w:r>
      <w:r w:rsidRPr="00161407">
        <w:t xml:space="preserve"> populațiile și habitatul speciei. Lucrările silvice nu genereaza impact asupra speciei, nu </w:t>
      </w:r>
      <w:r w:rsidR="00AA7473">
        <w:t>afectează</w:t>
      </w:r>
      <w:r w:rsidRPr="00161407">
        <w:t xml:space="preserve"> habitatul acvatic.</w:t>
      </w:r>
    </w:p>
    <w:p w14:paraId="31F3EA19" w14:textId="0AB6CBDC" w:rsidR="00D92F00" w:rsidRPr="000A54DD" w:rsidRDefault="00D92F00" w:rsidP="001018D6">
      <w:pPr>
        <w:ind w:firstLine="720"/>
        <w:jc w:val="both"/>
        <w:rPr>
          <w:rFonts w:eastAsia="Calibri"/>
        </w:rPr>
      </w:pPr>
      <w:r w:rsidRPr="00BC0EFF">
        <w:rPr>
          <w:rFonts w:eastAsia="Calibri"/>
          <w:b/>
          <w:i/>
        </w:rPr>
        <w:t xml:space="preserve">Gobio </w:t>
      </w:r>
      <w:r w:rsidRPr="00BC0EFF">
        <w:rPr>
          <w:b/>
          <w:i/>
        </w:rPr>
        <w:t>(Romanogobio</w:t>
      </w:r>
      <w:r w:rsidRPr="00BC0EFF">
        <w:rPr>
          <w:i/>
        </w:rPr>
        <w:t xml:space="preserve">) </w:t>
      </w:r>
      <w:r w:rsidRPr="00BC0EFF">
        <w:rPr>
          <w:b/>
          <w:i/>
        </w:rPr>
        <w:t>uranoscopus</w:t>
      </w:r>
      <w:r w:rsidR="007A4AB1">
        <w:rPr>
          <w:b/>
        </w:rPr>
        <w:t xml:space="preserve"> și </w:t>
      </w:r>
      <w:r w:rsidRPr="00BC0EFF">
        <w:rPr>
          <w:b/>
          <w:i/>
        </w:rPr>
        <w:t>G. kesslerii</w:t>
      </w:r>
      <w:r w:rsidRPr="00161407">
        <w:t xml:space="preserve"> sunt localizate în bazinul Dunării,</w:t>
      </w:r>
      <w:r w:rsidR="00571003">
        <w:t xml:space="preserve"> în sectoare de mici dimensiuni. S</w:t>
      </w:r>
      <w:r w:rsidRPr="00161407">
        <w:t>unt specii amenințate care și-au redus drastic arealul.</w:t>
      </w:r>
      <w:r w:rsidR="00036FA0">
        <w:t xml:space="preserve"> în </w:t>
      </w:r>
      <w:r w:rsidRPr="00161407">
        <w:t>sectorul de</w:t>
      </w:r>
      <w:r w:rsidR="009D20F1">
        <w:t xml:space="preserve"> râu </w:t>
      </w:r>
      <w:r w:rsidRPr="00161407">
        <w:t>delimitat</w:t>
      </w:r>
      <w:r w:rsidR="00036FA0">
        <w:t xml:space="preserve"> în </w:t>
      </w:r>
      <w:r w:rsidRPr="00161407">
        <w:t>aria planului este prezent porc</w:t>
      </w:r>
      <w:r w:rsidR="00DD77A3">
        <w:t>ușor</w:t>
      </w:r>
      <w:r w:rsidRPr="00161407">
        <w:t xml:space="preserve">ul de nisip, Gobio (Romanogobio) keslerii. Lucrările prevăzute în studiul de amenajare silvică nu </w:t>
      </w:r>
      <w:r w:rsidR="00AA7473">
        <w:t>afectează</w:t>
      </w:r>
      <w:r w:rsidRPr="00161407">
        <w:t xml:space="preserve"> populațiile și habitatul speciei. Lucrările silvice nu genereaza impact asupra speciei, nu </w:t>
      </w:r>
      <w:r w:rsidR="00AA7473">
        <w:t>afectează</w:t>
      </w:r>
      <w:r w:rsidRPr="00161407">
        <w:t xml:space="preserve"> habitatul acvatic.</w:t>
      </w:r>
    </w:p>
    <w:p w14:paraId="75689812" w14:textId="4CEE4A9B" w:rsidR="00D92F00" w:rsidRPr="00161407" w:rsidRDefault="00590039" w:rsidP="001018D6">
      <w:pPr>
        <w:ind w:firstLine="720"/>
        <w:jc w:val="both"/>
        <w:rPr>
          <w:rFonts w:eastAsia="Calibri"/>
        </w:rPr>
      </w:pPr>
      <w:r w:rsidRPr="00BC0EFF">
        <w:rPr>
          <w:rFonts w:eastAsia="Calibri"/>
          <w:b/>
          <w:i/>
        </w:rPr>
        <w:t xml:space="preserve">Misgurnus fossilis </w:t>
      </w:r>
      <w:r w:rsidR="00D92F00" w:rsidRPr="00BC0EFF">
        <w:rPr>
          <w:rFonts w:eastAsia="Calibri"/>
          <w:b/>
          <w:i/>
        </w:rPr>
        <w:t>Linnae</w:t>
      </w:r>
      <w:r w:rsidRPr="00BC0EFF">
        <w:rPr>
          <w:rFonts w:eastAsia="Calibri"/>
          <w:b/>
          <w:i/>
        </w:rPr>
        <w:t>us</w:t>
      </w:r>
      <w:r>
        <w:rPr>
          <w:rFonts w:eastAsia="Calibri"/>
          <w:b/>
        </w:rPr>
        <w:t>, 1753</w:t>
      </w:r>
      <w:r w:rsidR="00D92F00">
        <w:rPr>
          <w:rFonts w:eastAsia="Calibri"/>
        </w:rPr>
        <w:t xml:space="preserve">, Tipar, </w:t>
      </w:r>
      <w:r w:rsidR="00571003">
        <w:rPr>
          <w:rFonts w:eastAsia="Calibri"/>
        </w:rPr>
        <w:t xml:space="preserve">este o </w:t>
      </w:r>
      <w:r w:rsidR="00D92F00">
        <w:rPr>
          <w:rFonts w:eastAsia="Calibri"/>
        </w:rPr>
        <w:t xml:space="preserve">specie </w:t>
      </w:r>
      <w:r w:rsidR="00B854D5">
        <w:rPr>
          <w:rFonts w:eastAsia="Calibri"/>
        </w:rPr>
        <w:t xml:space="preserve">prezentă </w:t>
      </w:r>
      <w:r w:rsidR="00D92F00" w:rsidRPr="00161407">
        <w:rPr>
          <w:rFonts w:eastAsia="Calibri"/>
        </w:rPr>
        <w:t>în ape stagnante colinare și de ses, în</w:t>
      </w:r>
      <w:r w:rsidR="003D4DEB">
        <w:rPr>
          <w:rFonts w:eastAsia="Calibri"/>
        </w:rPr>
        <w:t xml:space="preserve"> râuri </w:t>
      </w:r>
      <w:r w:rsidR="00D92F00" w:rsidRPr="00161407">
        <w:rPr>
          <w:rFonts w:eastAsia="Calibri"/>
        </w:rPr>
        <w:t xml:space="preserve">cu scurgere lenta. </w:t>
      </w:r>
    </w:p>
    <w:p w14:paraId="489EE652" w14:textId="167C40F7" w:rsidR="00D92F00" w:rsidRPr="00161407" w:rsidRDefault="00D92F00" w:rsidP="001018D6">
      <w:pPr>
        <w:ind w:firstLine="720"/>
        <w:jc w:val="both"/>
        <w:rPr>
          <w:rFonts w:eastAsia="Calibri"/>
        </w:rPr>
      </w:pPr>
      <w:r w:rsidRPr="00161407">
        <w:rPr>
          <w:rFonts w:eastAsia="Calibri"/>
        </w:rPr>
        <w:t>Habitatul caracteristic speciei</w:t>
      </w:r>
      <w:r w:rsidR="007F289B">
        <w:rPr>
          <w:rFonts w:eastAsia="Calibri"/>
        </w:rPr>
        <w:t xml:space="preserve"> îl </w:t>
      </w:r>
      <w:r w:rsidRPr="00161407">
        <w:rPr>
          <w:rFonts w:eastAsia="Calibri"/>
        </w:rPr>
        <w:t xml:space="preserve">reprezintă apele dulci stagnante sau </w:t>
      </w:r>
      <w:r w:rsidR="00DD77A3">
        <w:rPr>
          <w:rFonts w:eastAsia="Calibri"/>
        </w:rPr>
        <w:t>ușor</w:t>
      </w:r>
      <w:r w:rsidRPr="00161407">
        <w:rPr>
          <w:rFonts w:eastAsia="Calibri"/>
        </w:rPr>
        <w:t xml:space="preserve"> curgatoare, cu substrat malos, cu vegetație submersa bogata. Specia este sensibila la substanțe chimice acumulate în </w:t>
      </w:r>
      <w:r w:rsidR="00571003">
        <w:rPr>
          <w:rFonts w:eastAsia="Calibri"/>
        </w:rPr>
        <w:t>sedimente</w:t>
      </w:r>
      <w:r w:rsidRPr="00161407">
        <w:rPr>
          <w:rFonts w:eastAsia="Calibri"/>
        </w:rPr>
        <w:t xml:space="preserve">. </w:t>
      </w:r>
      <w:r w:rsidR="00B854D5">
        <w:rPr>
          <w:rFonts w:eastAsia="Calibri"/>
        </w:rPr>
        <w:t xml:space="preserve">Prezența </w:t>
      </w:r>
      <w:r w:rsidRPr="00161407">
        <w:rPr>
          <w:rFonts w:eastAsia="Calibri"/>
        </w:rPr>
        <w:t>speciei este menționata în lacurile permanente, canale. Specia nu a fost identificata</w:t>
      </w:r>
      <w:r w:rsidR="00036FA0">
        <w:rPr>
          <w:rFonts w:eastAsia="Calibri"/>
        </w:rPr>
        <w:t xml:space="preserve"> în </w:t>
      </w:r>
      <w:r w:rsidRPr="00161407">
        <w:rPr>
          <w:rFonts w:eastAsia="Calibri"/>
        </w:rPr>
        <w:t>cursul</w:t>
      </w:r>
      <w:r w:rsidR="009D20F1">
        <w:rPr>
          <w:rFonts w:eastAsia="Calibri"/>
        </w:rPr>
        <w:t xml:space="preserve"> râului </w:t>
      </w:r>
      <w:r w:rsidR="00AA7473">
        <w:rPr>
          <w:rFonts w:eastAsia="Calibri"/>
        </w:rPr>
        <w:t>Buzău</w:t>
      </w:r>
      <w:r w:rsidRPr="00161407">
        <w:rPr>
          <w:rFonts w:eastAsia="Calibri"/>
        </w:rPr>
        <w:t>.</w:t>
      </w:r>
    </w:p>
    <w:p w14:paraId="12F6B454" w14:textId="591966E3" w:rsidR="00D92F00" w:rsidRPr="00161407" w:rsidRDefault="00D92F00" w:rsidP="001018D6">
      <w:pPr>
        <w:ind w:left="720"/>
        <w:jc w:val="both"/>
      </w:pPr>
      <w:r w:rsidRPr="00161407">
        <w:t xml:space="preserve">Lucrările prevăzute în studiul de amenajare silvică nu </w:t>
      </w:r>
      <w:r w:rsidR="00AA7473">
        <w:t>afectează</w:t>
      </w:r>
      <w:r w:rsidRPr="00161407">
        <w:t xml:space="preserve"> populațiile și habitatul speciei. Lucrările silvice nu genereaza impact asupra speciei, nu </w:t>
      </w:r>
      <w:r w:rsidR="00AA7473">
        <w:t>afectează</w:t>
      </w:r>
      <w:r w:rsidRPr="00161407">
        <w:t xml:space="preserve"> habitatul acvatic.</w:t>
      </w:r>
    </w:p>
    <w:p w14:paraId="1D70BA82" w14:textId="77777777" w:rsidR="00D92F00" w:rsidRPr="00161407" w:rsidRDefault="00D92F00" w:rsidP="00BC0EFF">
      <w:pPr>
        <w:ind w:firstLine="720"/>
        <w:jc w:val="both"/>
        <w:rPr>
          <w:rFonts w:eastAsia="Calibri"/>
        </w:rPr>
      </w:pPr>
      <w:r w:rsidRPr="00BC0EFF">
        <w:rPr>
          <w:rFonts w:eastAsia="Calibri"/>
          <w:b/>
          <w:i/>
        </w:rPr>
        <w:t>Cobitis taenia (Cobitis danubialis) Linnaeus</w:t>
      </w:r>
      <w:r w:rsidRPr="00590039">
        <w:rPr>
          <w:rFonts w:eastAsia="Calibri"/>
          <w:b/>
        </w:rPr>
        <w:t>, 1758</w:t>
      </w:r>
      <w:r w:rsidRPr="00161407">
        <w:rPr>
          <w:rFonts w:eastAsia="Calibri"/>
        </w:rPr>
        <w:t>, cara, zvarluga</w:t>
      </w:r>
    </w:p>
    <w:p w14:paraId="5A32C30B" w14:textId="3AC316AD" w:rsidR="00D92F00" w:rsidRPr="00161407" w:rsidRDefault="00D92F00" w:rsidP="001018D6">
      <w:pPr>
        <w:ind w:firstLine="720"/>
        <w:jc w:val="both"/>
        <w:rPr>
          <w:rFonts w:eastAsia="Calibri"/>
        </w:rPr>
      </w:pPr>
      <w:r w:rsidRPr="00161407">
        <w:rPr>
          <w:rFonts w:eastAsia="Calibri"/>
        </w:rPr>
        <w:t>Specia este citata în Anexa II a Directivei Habitate, Anexa 3 a Conventiei de la Berna, An</w:t>
      </w:r>
      <w:r w:rsidR="00590039">
        <w:rPr>
          <w:rFonts w:eastAsia="Calibri"/>
        </w:rPr>
        <w:t xml:space="preserve">exa 2 a Legii 462, OUG 57/2007. </w:t>
      </w:r>
      <w:r w:rsidRPr="00161407">
        <w:rPr>
          <w:rFonts w:eastAsia="Calibri"/>
        </w:rPr>
        <w:t xml:space="preserve">Specia este </w:t>
      </w:r>
      <w:r w:rsidR="00B854D5">
        <w:rPr>
          <w:rFonts w:eastAsia="Calibri"/>
        </w:rPr>
        <w:t xml:space="preserve">prezentă </w:t>
      </w:r>
      <w:r w:rsidRPr="00161407">
        <w:rPr>
          <w:rFonts w:eastAsia="Calibri"/>
        </w:rPr>
        <w:t xml:space="preserve">în numeroase ape dulci din zona colinara și de ses unde populațiile sunt relativ abundente. Specia este </w:t>
      </w:r>
      <w:r w:rsidR="00B854D5">
        <w:rPr>
          <w:rFonts w:eastAsia="Calibri"/>
        </w:rPr>
        <w:t xml:space="preserve">prezentă </w:t>
      </w:r>
      <w:r w:rsidR="00036FA0">
        <w:rPr>
          <w:rFonts w:eastAsia="Calibri"/>
        </w:rPr>
        <w:t xml:space="preserve">în </w:t>
      </w:r>
      <w:r w:rsidRPr="00161407">
        <w:rPr>
          <w:rFonts w:eastAsia="Calibri"/>
        </w:rPr>
        <w:t>cursul</w:t>
      </w:r>
      <w:r w:rsidR="009D20F1">
        <w:rPr>
          <w:rFonts w:eastAsia="Calibri"/>
        </w:rPr>
        <w:t xml:space="preserve"> râului </w:t>
      </w:r>
      <w:r w:rsidR="00AA7473">
        <w:rPr>
          <w:rFonts w:eastAsia="Calibri"/>
        </w:rPr>
        <w:t>Buzău</w:t>
      </w:r>
      <w:r w:rsidRPr="00161407">
        <w:rPr>
          <w:rFonts w:eastAsia="Calibri"/>
        </w:rPr>
        <w:t>,</w:t>
      </w:r>
      <w:r w:rsidR="00036FA0">
        <w:rPr>
          <w:rFonts w:eastAsia="Calibri"/>
        </w:rPr>
        <w:t xml:space="preserve"> în </w:t>
      </w:r>
      <w:r w:rsidRPr="00161407">
        <w:rPr>
          <w:rFonts w:eastAsia="Calibri"/>
        </w:rPr>
        <w:t>aria planului.</w:t>
      </w:r>
    </w:p>
    <w:p w14:paraId="6871636C" w14:textId="6D563DD7" w:rsidR="00D92F00" w:rsidRPr="00161407" w:rsidRDefault="00D92F00" w:rsidP="001018D6">
      <w:pPr>
        <w:jc w:val="both"/>
      </w:pPr>
      <w:r w:rsidRPr="00161407">
        <w:t xml:space="preserve">Lucrările prevăzute în studiul de amenajare silvică nu </w:t>
      </w:r>
      <w:r w:rsidR="00AA7473">
        <w:t>afectează</w:t>
      </w:r>
      <w:r w:rsidRPr="00161407">
        <w:t xml:space="preserve"> populațiile și habitatul speciei. Lucrările silvice nu genereaza impact asupra speciei, nu </w:t>
      </w:r>
      <w:r w:rsidR="00AA7473">
        <w:t>afectează</w:t>
      </w:r>
      <w:r w:rsidRPr="00161407">
        <w:t xml:space="preserve"> habitatul acvatic.</w:t>
      </w:r>
    </w:p>
    <w:p w14:paraId="61000BB0" w14:textId="0E217C5A" w:rsidR="00D92F00" w:rsidRPr="00161407" w:rsidRDefault="00D92F00" w:rsidP="001018D6">
      <w:pPr>
        <w:ind w:firstLine="720"/>
        <w:jc w:val="both"/>
        <w:rPr>
          <w:rFonts w:eastAsia="Calibri"/>
        </w:rPr>
      </w:pPr>
      <w:r w:rsidRPr="00BC0EFF">
        <w:rPr>
          <w:rFonts w:eastAsia="Calibri"/>
          <w:b/>
          <w:i/>
        </w:rPr>
        <w:t>Gobio kesslery Dybowsky</w:t>
      </w:r>
      <w:r w:rsidRPr="00161407">
        <w:rPr>
          <w:rFonts w:eastAsia="Calibri"/>
        </w:rPr>
        <w:t xml:space="preserve">, </w:t>
      </w:r>
      <w:r w:rsidRPr="00590039">
        <w:rPr>
          <w:rFonts w:eastAsia="Calibri"/>
          <w:b/>
        </w:rPr>
        <w:t>1862,</w:t>
      </w:r>
      <w:r w:rsidRPr="00161407">
        <w:rPr>
          <w:rFonts w:eastAsia="Calibri"/>
        </w:rPr>
        <w:t xml:space="preserve"> Porc</w:t>
      </w:r>
      <w:r w:rsidR="00DD77A3">
        <w:rPr>
          <w:rFonts w:eastAsia="Calibri"/>
        </w:rPr>
        <w:t>ușor</w:t>
      </w:r>
      <w:r w:rsidRPr="00161407">
        <w:rPr>
          <w:rFonts w:eastAsia="Calibri"/>
        </w:rPr>
        <w:t xml:space="preserve"> de nisip</w:t>
      </w:r>
    </w:p>
    <w:p w14:paraId="59CD3687" w14:textId="2BC485C7" w:rsidR="00D92F00" w:rsidRPr="00161407" w:rsidRDefault="00D92F00" w:rsidP="001018D6">
      <w:pPr>
        <w:ind w:firstLine="720"/>
        <w:jc w:val="both"/>
        <w:rPr>
          <w:rFonts w:eastAsia="Calibri"/>
        </w:rPr>
      </w:pPr>
      <w:r w:rsidRPr="00161407">
        <w:rPr>
          <w:rFonts w:eastAsia="Calibri"/>
        </w:rPr>
        <w:t>Specia este citata</w:t>
      </w:r>
      <w:r w:rsidR="00036FA0">
        <w:rPr>
          <w:rFonts w:eastAsia="Calibri"/>
        </w:rPr>
        <w:t xml:space="preserve"> în </w:t>
      </w:r>
      <w:r w:rsidRPr="00161407">
        <w:rPr>
          <w:rFonts w:eastAsia="Calibri"/>
        </w:rPr>
        <w:t xml:space="preserve">anexa 2 a Directivei Habitate, Anexa 3 a Conventiei de la Berna, Anexa 2 a Legii 462, OUG 57/2007, Cartea Rosie a vertebratelor din </w:t>
      </w:r>
      <w:r w:rsidR="002E6B6C">
        <w:rPr>
          <w:rFonts w:eastAsia="Calibri"/>
        </w:rPr>
        <w:t>România</w:t>
      </w:r>
      <w:r w:rsidRPr="00161407">
        <w:rPr>
          <w:rFonts w:eastAsia="Calibri"/>
        </w:rPr>
        <w:t>.</w:t>
      </w:r>
    </w:p>
    <w:p w14:paraId="2E19A367" w14:textId="4D61CD3D" w:rsidR="00D92F00" w:rsidRPr="00161407" w:rsidRDefault="00D92F00" w:rsidP="001018D6">
      <w:pPr>
        <w:ind w:firstLine="720"/>
        <w:jc w:val="both"/>
        <w:rPr>
          <w:rFonts w:eastAsia="Calibri"/>
        </w:rPr>
      </w:pPr>
      <w:r w:rsidRPr="00161407">
        <w:rPr>
          <w:rFonts w:eastAsia="Calibri"/>
        </w:rPr>
        <w:t xml:space="preserve">In </w:t>
      </w:r>
      <w:r w:rsidR="002E6B6C">
        <w:rPr>
          <w:rFonts w:eastAsia="Calibri"/>
        </w:rPr>
        <w:t>România</w:t>
      </w:r>
      <w:r w:rsidRPr="00161407">
        <w:rPr>
          <w:rFonts w:eastAsia="Calibri"/>
        </w:rPr>
        <w:t xml:space="preserve"> </w:t>
      </w:r>
      <w:r w:rsidR="00B854D5">
        <w:rPr>
          <w:rFonts w:eastAsia="Calibri"/>
        </w:rPr>
        <w:t xml:space="preserve">prezența </w:t>
      </w:r>
      <w:r w:rsidRPr="00161407">
        <w:rPr>
          <w:rFonts w:eastAsia="Calibri"/>
        </w:rPr>
        <w:t>speciei este menționata</w:t>
      </w:r>
      <w:r w:rsidR="00036FA0">
        <w:rPr>
          <w:rFonts w:eastAsia="Calibri"/>
        </w:rPr>
        <w:t xml:space="preserve"> în </w:t>
      </w:r>
      <w:r w:rsidRPr="00161407">
        <w:rPr>
          <w:rFonts w:eastAsia="Calibri"/>
        </w:rPr>
        <w:t>Dunare, aval de Oltenita și raurile mari tributare Dunarii, dar apare</w:t>
      </w:r>
      <w:r w:rsidR="007A4AB1">
        <w:rPr>
          <w:rFonts w:eastAsia="Calibri"/>
        </w:rPr>
        <w:t xml:space="preserve"> și</w:t>
      </w:r>
      <w:r w:rsidR="00036FA0">
        <w:rPr>
          <w:rFonts w:eastAsia="Calibri"/>
        </w:rPr>
        <w:t xml:space="preserve"> în</w:t>
      </w:r>
      <w:r w:rsidR="003D4DEB">
        <w:rPr>
          <w:rFonts w:eastAsia="Calibri"/>
        </w:rPr>
        <w:t xml:space="preserve"> râuri </w:t>
      </w:r>
      <w:r w:rsidRPr="00161407">
        <w:rPr>
          <w:rFonts w:eastAsia="Calibri"/>
        </w:rPr>
        <w:t xml:space="preserve">mai mici cu </w:t>
      </w:r>
      <w:r w:rsidR="00590039">
        <w:rPr>
          <w:rFonts w:eastAsia="Calibri"/>
        </w:rPr>
        <w:t xml:space="preserve">ape curate, din zona de campie. </w:t>
      </w:r>
      <w:r w:rsidRPr="00161407">
        <w:rPr>
          <w:rFonts w:eastAsia="Calibri"/>
        </w:rPr>
        <w:t>Specia a fost identificata</w:t>
      </w:r>
      <w:r w:rsidR="00036FA0">
        <w:rPr>
          <w:rFonts w:eastAsia="Calibri"/>
        </w:rPr>
        <w:t xml:space="preserve"> în </w:t>
      </w:r>
      <w:r w:rsidRPr="00161407">
        <w:rPr>
          <w:rFonts w:eastAsia="Calibri"/>
        </w:rPr>
        <w:t>segmental inferior al</w:t>
      </w:r>
      <w:r w:rsidR="009D20F1">
        <w:rPr>
          <w:rFonts w:eastAsia="Calibri"/>
        </w:rPr>
        <w:t xml:space="preserve"> râului </w:t>
      </w:r>
      <w:r w:rsidR="00AA7473">
        <w:rPr>
          <w:rFonts w:eastAsia="Calibri"/>
        </w:rPr>
        <w:t>Buzău</w:t>
      </w:r>
      <w:r w:rsidRPr="00161407">
        <w:rPr>
          <w:rFonts w:eastAsia="Calibri"/>
        </w:rPr>
        <w:t>,</w:t>
      </w:r>
      <w:r w:rsidR="00036FA0">
        <w:rPr>
          <w:rFonts w:eastAsia="Calibri"/>
        </w:rPr>
        <w:t xml:space="preserve"> în </w:t>
      </w:r>
      <w:r w:rsidRPr="00161407">
        <w:rPr>
          <w:rFonts w:eastAsia="Calibri"/>
        </w:rPr>
        <w:t xml:space="preserve">aria planului de amenajare </w:t>
      </w:r>
      <w:r w:rsidR="00036FA0">
        <w:rPr>
          <w:rFonts w:eastAsia="Calibri"/>
        </w:rPr>
        <w:t>silvică</w:t>
      </w:r>
      <w:r w:rsidRPr="00161407">
        <w:rPr>
          <w:rFonts w:eastAsia="Calibri"/>
        </w:rPr>
        <w:t>.</w:t>
      </w:r>
    </w:p>
    <w:p w14:paraId="289E6968" w14:textId="479DABB4" w:rsidR="00D92F00" w:rsidRPr="00161407" w:rsidRDefault="00D92F00" w:rsidP="001018D6">
      <w:pPr>
        <w:ind w:firstLine="720"/>
        <w:jc w:val="both"/>
        <w:rPr>
          <w:rFonts w:eastAsia="Calibri"/>
        </w:rPr>
      </w:pPr>
      <w:r w:rsidRPr="00161407">
        <w:t>Lucrările prevăzute</w:t>
      </w:r>
      <w:r w:rsidR="00036FA0">
        <w:t xml:space="preserve"> în </w:t>
      </w:r>
      <w:r w:rsidRPr="00161407">
        <w:t xml:space="preserve">studiul de amenajare silvică nu </w:t>
      </w:r>
      <w:r w:rsidR="00AA7473">
        <w:t>afectează</w:t>
      </w:r>
      <w:r w:rsidRPr="00161407">
        <w:t xml:space="preserve"> populațiile și habitatul speciei. Lucrările silvice nu genereaza impact asupra speciei, nu </w:t>
      </w:r>
      <w:r w:rsidR="00AA7473">
        <w:t>afectează</w:t>
      </w:r>
      <w:r w:rsidRPr="00161407">
        <w:t xml:space="preserve"> habitatul acvatic.</w:t>
      </w:r>
    </w:p>
    <w:p w14:paraId="603E7D17" w14:textId="77777777" w:rsidR="00D92F00" w:rsidRPr="00161407" w:rsidRDefault="00D92F00" w:rsidP="001018D6">
      <w:pPr>
        <w:jc w:val="both"/>
      </w:pPr>
    </w:p>
    <w:p w14:paraId="5851D20A" w14:textId="335647FF" w:rsidR="00D92F00" w:rsidRPr="00161407" w:rsidRDefault="00D92F00" w:rsidP="001018D6">
      <w:pPr>
        <w:ind w:firstLine="720"/>
        <w:jc w:val="both"/>
        <w:rPr>
          <w:rFonts w:eastAsia="Calibri"/>
        </w:rPr>
      </w:pPr>
      <w:r w:rsidRPr="00590039">
        <w:rPr>
          <w:rFonts w:eastAsia="Calibri"/>
          <w:b/>
        </w:rPr>
        <w:t>Specii de amfibieni și reptile</w:t>
      </w:r>
      <w:r w:rsidRPr="00161407">
        <w:rPr>
          <w:rFonts w:eastAsia="Calibri"/>
        </w:rPr>
        <w:t xml:space="preserve"> de interes comunitar menționate</w:t>
      </w:r>
      <w:r w:rsidR="00036FA0">
        <w:rPr>
          <w:rFonts w:eastAsia="Calibri"/>
        </w:rPr>
        <w:t xml:space="preserve"> în </w:t>
      </w:r>
      <w:r w:rsidRPr="00161407">
        <w:rPr>
          <w:rFonts w:eastAsia="Calibri"/>
        </w:rPr>
        <w:t xml:space="preserve">formularele standard ale ariilor naturale protejate suprapuse planului de amenajare </w:t>
      </w:r>
      <w:r w:rsidR="00036FA0">
        <w:rPr>
          <w:rFonts w:eastAsia="Calibri"/>
        </w:rPr>
        <w:t>silvică</w:t>
      </w:r>
    </w:p>
    <w:p w14:paraId="55F3BF0B" w14:textId="77777777" w:rsidR="00D92F00" w:rsidRPr="00590039" w:rsidRDefault="00D92F00" w:rsidP="001018D6">
      <w:pPr>
        <w:jc w:val="both"/>
        <w:rPr>
          <w:rFonts w:eastAsia="Calibri"/>
          <w:b/>
        </w:rPr>
      </w:pPr>
      <w:r w:rsidRPr="00BC0EFF">
        <w:rPr>
          <w:rFonts w:eastAsia="Calibri"/>
          <w:b/>
          <w:i/>
        </w:rPr>
        <w:t>Bombina bombina Linnaeus</w:t>
      </w:r>
      <w:r w:rsidRPr="00590039">
        <w:rPr>
          <w:rFonts w:eastAsia="Calibri"/>
          <w:b/>
        </w:rPr>
        <w:t>, 1761</w:t>
      </w:r>
    </w:p>
    <w:p w14:paraId="02F4FB0A" w14:textId="3F1EEEF5" w:rsidR="00D92F00" w:rsidRPr="00161407" w:rsidRDefault="00D92F00" w:rsidP="001018D6">
      <w:pPr>
        <w:jc w:val="both"/>
        <w:rPr>
          <w:rFonts w:eastAsia="Calibri"/>
        </w:rPr>
      </w:pPr>
      <w:r w:rsidRPr="00161407">
        <w:rPr>
          <w:rFonts w:eastAsia="Calibri"/>
        </w:rPr>
        <w:t xml:space="preserve">Este specie adaptata terenurilor joase, altitudinea maxima la care s-a constatat </w:t>
      </w:r>
      <w:r w:rsidR="00B854D5">
        <w:rPr>
          <w:rFonts w:eastAsia="Calibri"/>
        </w:rPr>
        <w:t xml:space="preserve">prezența </w:t>
      </w:r>
      <w:r w:rsidRPr="00161407">
        <w:rPr>
          <w:rFonts w:eastAsia="Calibri"/>
        </w:rPr>
        <w:t>speciei fiind de 730 m.</w:t>
      </w:r>
    </w:p>
    <w:p w14:paraId="0B4F73A5" w14:textId="60B7733A" w:rsidR="00D92F00" w:rsidRPr="00161407" w:rsidRDefault="00D92F00" w:rsidP="001018D6">
      <w:pPr>
        <w:ind w:firstLine="720"/>
        <w:jc w:val="both"/>
        <w:rPr>
          <w:rFonts w:eastAsia="Calibri"/>
        </w:rPr>
      </w:pPr>
      <w:r w:rsidRPr="00161407">
        <w:rPr>
          <w:rFonts w:eastAsia="Calibri"/>
        </w:rPr>
        <w:t xml:space="preserve">In </w:t>
      </w:r>
      <w:r w:rsidR="002E6B6C">
        <w:rPr>
          <w:rFonts w:eastAsia="Calibri"/>
        </w:rPr>
        <w:t>România</w:t>
      </w:r>
      <w:r w:rsidRPr="00161407">
        <w:rPr>
          <w:rFonts w:eastAsia="Calibri"/>
        </w:rPr>
        <w:t xml:space="preserve"> buhaiul cu burta rosie are o arie larga de distribuție, fiind gasit</w:t>
      </w:r>
      <w:r w:rsidR="00036FA0">
        <w:rPr>
          <w:rFonts w:eastAsia="Calibri"/>
        </w:rPr>
        <w:t xml:space="preserve"> în </w:t>
      </w:r>
      <w:r w:rsidRPr="00161407">
        <w:rPr>
          <w:rFonts w:eastAsia="Calibri"/>
        </w:rPr>
        <w:t>zona de ses din Campia Romana, Campia Baraganului, Dobrogea, Delta Dunarii, Crisana, Podisul Transilvaniei, Podisul Moldovei. Statutul IUCN este de specie aproape amenintata (NT).</w:t>
      </w:r>
    </w:p>
    <w:p w14:paraId="02143F97" w14:textId="02ABE072" w:rsidR="00590039" w:rsidRPr="00161407" w:rsidRDefault="00D92F00" w:rsidP="001018D6">
      <w:pPr>
        <w:ind w:firstLine="720"/>
        <w:jc w:val="both"/>
        <w:rPr>
          <w:rFonts w:eastAsia="Calibri"/>
        </w:rPr>
      </w:pPr>
      <w:r w:rsidRPr="00161407">
        <w:rPr>
          <w:rFonts w:eastAsia="Calibri"/>
        </w:rPr>
        <w:t>Habitatul acestei specii</w:t>
      </w:r>
      <w:r w:rsidR="007F289B">
        <w:rPr>
          <w:rFonts w:eastAsia="Calibri"/>
        </w:rPr>
        <w:t xml:space="preserve"> îl </w:t>
      </w:r>
      <w:r w:rsidRPr="00161407">
        <w:rPr>
          <w:rFonts w:eastAsia="Calibri"/>
        </w:rPr>
        <w:t>reprezintă terenurile joase din luncile inundabile ale</w:t>
      </w:r>
      <w:r w:rsidR="003D4DEB">
        <w:rPr>
          <w:rFonts w:eastAsia="Calibri"/>
        </w:rPr>
        <w:t xml:space="preserve"> râurilor, </w:t>
      </w:r>
      <w:r w:rsidRPr="00161407">
        <w:rPr>
          <w:rFonts w:eastAsia="Calibri"/>
        </w:rPr>
        <w:t>cu lacuri și balti temporare. Habitatul principal al speciei este cel acvatic, traind</w:t>
      </w:r>
      <w:r w:rsidR="00036FA0">
        <w:rPr>
          <w:rFonts w:eastAsia="Calibri"/>
        </w:rPr>
        <w:t xml:space="preserve"> în </w:t>
      </w:r>
      <w:r w:rsidRPr="00161407">
        <w:rPr>
          <w:rFonts w:eastAsia="Calibri"/>
        </w:rPr>
        <w:t>ape statatoare, cu adancimi de 50-70 cm (lacuri de mică adancime, balti, canale de irigatii etc.), dar ocazional poate fi</w:t>
      </w:r>
      <w:r w:rsidR="003004FD">
        <w:rPr>
          <w:rFonts w:eastAsia="Calibri"/>
        </w:rPr>
        <w:t xml:space="preserve"> observatatătă </w:t>
      </w:r>
      <w:r w:rsidRPr="00161407">
        <w:rPr>
          <w:rFonts w:eastAsia="Calibri"/>
        </w:rPr>
        <w:t>și</w:t>
      </w:r>
      <w:r w:rsidR="00036FA0">
        <w:rPr>
          <w:rFonts w:eastAsia="Calibri"/>
        </w:rPr>
        <w:t xml:space="preserve"> în </w:t>
      </w:r>
      <w:r w:rsidRPr="00161407">
        <w:rPr>
          <w:rFonts w:eastAsia="Calibri"/>
        </w:rPr>
        <w:t xml:space="preserve">habitate temporar inundate. </w:t>
      </w:r>
    </w:p>
    <w:p w14:paraId="5DD82244" w14:textId="5FB7AA1F" w:rsidR="00D92F00" w:rsidRPr="00161407" w:rsidRDefault="00D92F00" w:rsidP="001018D6">
      <w:pPr>
        <w:ind w:firstLine="720"/>
        <w:jc w:val="both"/>
        <w:rPr>
          <w:rFonts w:eastAsia="Arial Unicode MS"/>
        </w:rPr>
      </w:pPr>
      <w:r w:rsidRPr="00161407">
        <w:rPr>
          <w:rFonts w:eastAsia="Calibri"/>
        </w:rPr>
        <w:t xml:space="preserve">Specia nu este </w:t>
      </w:r>
      <w:r w:rsidR="00B854D5">
        <w:rPr>
          <w:rFonts w:eastAsia="Calibri"/>
        </w:rPr>
        <w:t xml:space="preserve">prezentă </w:t>
      </w:r>
      <w:r w:rsidR="00036FA0">
        <w:rPr>
          <w:rFonts w:eastAsia="Calibri"/>
        </w:rPr>
        <w:t xml:space="preserve">în </w:t>
      </w:r>
      <w:r w:rsidRPr="00161407">
        <w:rPr>
          <w:rFonts w:eastAsia="Calibri"/>
        </w:rPr>
        <w:t>aria de implementa</w:t>
      </w:r>
      <w:r w:rsidR="00590039">
        <w:rPr>
          <w:rFonts w:eastAsia="Calibri"/>
        </w:rPr>
        <w:t>re a planului</w:t>
      </w:r>
      <w:r w:rsidRPr="00161407">
        <w:rPr>
          <w:rFonts w:eastAsia="Arial Unicode MS"/>
        </w:rPr>
        <w:t>.</w:t>
      </w:r>
    </w:p>
    <w:p w14:paraId="47A771E9" w14:textId="77777777" w:rsidR="00D92F00" w:rsidRPr="00161407" w:rsidRDefault="00D92F00" w:rsidP="001018D6">
      <w:pPr>
        <w:jc w:val="both"/>
      </w:pPr>
      <w:r w:rsidRPr="00161407">
        <w:lastRenderedPageBreak/>
        <w:t xml:space="preserve">Buhaiul de baltă cu burta roșie este o specie cu activitate preponderent acvatică, ce poate fi întâlnită în zone inundate (naturale sau de origine antropică), bălți temporare și permanente, canale de irigații, mlaștini sau brațe moarte, foste exploatări de balast inundate, cu vegetație bogată, între altitudinile de 41 de metri (podul Jirlău-Făurei, DJ 203) și 110 m (Vernești). </w:t>
      </w:r>
    </w:p>
    <w:p w14:paraId="7DC9CE1C" w14:textId="77777777" w:rsidR="00D92F00" w:rsidRPr="00161407" w:rsidRDefault="00D92F00" w:rsidP="001018D6">
      <w:pPr>
        <w:jc w:val="both"/>
      </w:pPr>
      <w:r w:rsidRPr="00161407">
        <w:t>Lucrarile prevazute de amenajamentul silvic nu au impact asupra acestei specii.</w:t>
      </w:r>
    </w:p>
    <w:p w14:paraId="6E15F63A" w14:textId="07F46AF5" w:rsidR="00D92F00" w:rsidRPr="00590039" w:rsidRDefault="00D92F00" w:rsidP="001018D6">
      <w:pPr>
        <w:ind w:firstLine="720"/>
        <w:jc w:val="both"/>
        <w:rPr>
          <w:rFonts w:eastAsia="Calibri"/>
          <w:b/>
        </w:rPr>
      </w:pPr>
      <w:r w:rsidRPr="00BC0EFF">
        <w:rPr>
          <w:rFonts w:eastAsia="Calibri"/>
          <w:b/>
          <w:i/>
        </w:rPr>
        <w:t xml:space="preserve">Bombina </w:t>
      </w:r>
      <w:r w:rsidR="00EB36A3" w:rsidRPr="00BC0EFF">
        <w:rPr>
          <w:rFonts w:eastAsia="Calibri"/>
          <w:b/>
          <w:i/>
        </w:rPr>
        <w:t>variegata</w:t>
      </w:r>
      <w:r w:rsidR="00590039" w:rsidRPr="00BC0EFF">
        <w:rPr>
          <w:rFonts w:eastAsia="Calibri"/>
          <w:b/>
          <w:i/>
        </w:rPr>
        <w:t xml:space="preserve"> Linnaeus</w:t>
      </w:r>
      <w:r>
        <w:rPr>
          <w:rFonts w:eastAsia="Calibri"/>
          <w:b/>
        </w:rPr>
        <w:t xml:space="preserve">, </w:t>
      </w:r>
      <w:r w:rsidR="00590039">
        <w:t>b</w:t>
      </w:r>
      <w:r w:rsidRPr="00161407">
        <w:t xml:space="preserve">uhaiul de baltă cu burta galbenă poate fi întâlnită în bălti temporare sau permanente, formate pe drumuri de pământ din fondul forestier sau în albiile majore și minore ale râului Buzău și afluenților acestuia (Bâsca Chiojdului, Sibiciu), în izvoare care băltesc, ochiuri de apă sau chiar albia râului Buzău, în zonele cu viteză mică de curgere, de la altitudini de 187 m (loc. Ciuta) până la altitudini de 480 m (Siriu – Colțu Pietrii). </w:t>
      </w:r>
    </w:p>
    <w:p w14:paraId="5B93F9C4" w14:textId="296AAC53" w:rsidR="00D92F00" w:rsidRPr="00590039" w:rsidRDefault="00D92F00" w:rsidP="001018D6">
      <w:pPr>
        <w:ind w:firstLine="720"/>
        <w:jc w:val="both"/>
      </w:pPr>
      <w:r w:rsidRPr="00161407">
        <w:t>Specia nu a fost identificata</w:t>
      </w:r>
      <w:r w:rsidR="00036FA0">
        <w:t xml:space="preserve"> în </w:t>
      </w:r>
      <w:r w:rsidRPr="00161407">
        <w:t>aria de implementare a plan</w:t>
      </w:r>
      <w:r w:rsidR="00590039">
        <w:t>ului analizat</w:t>
      </w:r>
      <w:r w:rsidRPr="00161407">
        <w:t>.</w:t>
      </w:r>
    </w:p>
    <w:p w14:paraId="56E1C738" w14:textId="77777777" w:rsidR="00D92F00" w:rsidRPr="00161407" w:rsidRDefault="00D92F00" w:rsidP="001018D6">
      <w:pPr>
        <w:ind w:firstLine="720"/>
        <w:jc w:val="both"/>
        <w:rPr>
          <w:rFonts w:eastAsia="Calibri"/>
        </w:rPr>
      </w:pPr>
      <w:r w:rsidRPr="00BC0EFF">
        <w:rPr>
          <w:rFonts w:eastAsia="Calibri"/>
          <w:b/>
          <w:i/>
        </w:rPr>
        <w:t>Triturus dobrogicus Kiritzescu</w:t>
      </w:r>
      <w:r w:rsidRPr="00590039">
        <w:rPr>
          <w:rFonts w:eastAsia="Calibri"/>
          <w:b/>
        </w:rPr>
        <w:t>, 1903,</w:t>
      </w:r>
      <w:r w:rsidRPr="00161407">
        <w:rPr>
          <w:rFonts w:eastAsia="Calibri"/>
        </w:rPr>
        <w:t xml:space="preserve"> triton cu creasta dobrogean</w:t>
      </w:r>
    </w:p>
    <w:p w14:paraId="2EA48237" w14:textId="1F52903D" w:rsidR="00D92F00" w:rsidRPr="00161407" w:rsidRDefault="00D92F00" w:rsidP="001018D6">
      <w:pPr>
        <w:ind w:firstLine="720"/>
        <w:jc w:val="both"/>
        <w:rPr>
          <w:rFonts w:eastAsia="Calibri"/>
        </w:rPr>
      </w:pPr>
      <w:r w:rsidRPr="00161407">
        <w:rPr>
          <w:rFonts w:eastAsia="Calibri"/>
        </w:rPr>
        <w:t xml:space="preserve">Aria de distribuției a speciei cuprinde zonele joase din campiile bazinelor hidrografice ale Tisei și Dunarii. Specia este </w:t>
      </w:r>
      <w:r w:rsidR="00B854D5">
        <w:rPr>
          <w:rFonts w:eastAsia="Calibri"/>
        </w:rPr>
        <w:t xml:space="preserve">prezentă </w:t>
      </w:r>
      <w:r w:rsidRPr="00161407">
        <w:rPr>
          <w:rFonts w:eastAsia="Calibri"/>
        </w:rPr>
        <w:t>de obicei</w:t>
      </w:r>
      <w:r w:rsidR="00036FA0">
        <w:rPr>
          <w:rFonts w:eastAsia="Calibri"/>
        </w:rPr>
        <w:t xml:space="preserve"> în </w:t>
      </w:r>
      <w:r w:rsidRPr="00161407">
        <w:rPr>
          <w:rFonts w:eastAsia="Calibri"/>
        </w:rPr>
        <w:t>zone joase, cu altitudinea mai mică de 300 de metri.</w:t>
      </w:r>
    </w:p>
    <w:p w14:paraId="78244DC5" w14:textId="68516421" w:rsidR="00D92F00" w:rsidRPr="00161407" w:rsidRDefault="00B20118" w:rsidP="001018D6">
      <w:pPr>
        <w:jc w:val="both"/>
        <w:rPr>
          <w:rFonts w:eastAsia="Calibri"/>
        </w:rPr>
      </w:pPr>
      <w:r>
        <w:rPr>
          <w:rFonts w:eastAsia="Calibri"/>
        </w:rPr>
        <w:t>Tendința</w:t>
      </w:r>
      <w:r w:rsidR="00D92F00" w:rsidRPr="00161407">
        <w:rPr>
          <w:rFonts w:eastAsia="Calibri"/>
        </w:rPr>
        <w:t xml:space="preserve"> generala a populațiilor este de scadere.</w:t>
      </w:r>
    </w:p>
    <w:p w14:paraId="23C87DF2" w14:textId="7B1DE5DD" w:rsidR="00D92F00" w:rsidRPr="00161407" w:rsidRDefault="00D92F00" w:rsidP="001018D6">
      <w:pPr>
        <w:ind w:firstLine="720"/>
        <w:jc w:val="both"/>
        <w:rPr>
          <w:rFonts w:eastAsia="Calibri"/>
        </w:rPr>
      </w:pPr>
      <w:r w:rsidRPr="00161407">
        <w:rPr>
          <w:rFonts w:eastAsia="Calibri"/>
        </w:rPr>
        <w:t>Habitatul favorabil speciei</w:t>
      </w:r>
      <w:r w:rsidR="007F289B">
        <w:rPr>
          <w:rFonts w:eastAsia="Calibri"/>
        </w:rPr>
        <w:t xml:space="preserve"> îl </w:t>
      </w:r>
      <w:r w:rsidRPr="00161407">
        <w:rPr>
          <w:rFonts w:eastAsia="Calibri"/>
        </w:rPr>
        <w:t xml:space="preserve">reprezintă terenurile joase, deschise, cu </w:t>
      </w:r>
      <w:r w:rsidR="003D4DEB">
        <w:rPr>
          <w:rFonts w:eastAsia="Calibri"/>
        </w:rPr>
        <w:t>păduri</w:t>
      </w:r>
      <w:r w:rsidRPr="00161407">
        <w:rPr>
          <w:rFonts w:eastAsia="Calibri"/>
        </w:rPr>
        <w:t xml:space="preserve"> mixte și tufisuri, cu pasuni inundate și balti, terenuri agricole, maluri de rauri.</w:t>
      </w:r>
      <w:r w:rsidR="00036FA0">
        <w:rPr>
          <w:rFonts w:eastAsia="Calibri"/>
        </w:rPr>
        <w:t xml:space="preserve"> în </w:t>
      </w:r>
      <w:r w:rsidRPr="00161407">
        <w:rPr>
          <w:rFonts w:eastAsia="Calibri"/>
        </w:rPr>
        <w:t>unele cazuri specia poate fi strict acvatica. Reproducerea se realizeaza</w:t>
      </w:r>
      <w:r w:rsidR="00036FA0">
        <w:rPr>
          <w:rFonts w:eastAsia="Calibri"/>
        </w:rPr>
        <w:t xml:space="preserve"> în </w:t>
      </w:r>
      <w:r w:rsidRPr="00161407">
        <w:rPr>
          <w:rFonts w:eastAsia="Calibri"/>
        </w:rPr>
        <w:t>lacuri de mică adancime și balti (ape stagnante) sau</w:t>
      </w:r>
      <w:r w:rsidR="00036FA0">
        <w:rPr>
          <w:rFonts w:eastAsia="Calibri"/>
        </w:rPr>
        <w:t xml:space="preserve"> în </w:t>
      </w:r>
      <w:r w:rsidRPr="00161407">
        <w:rPr>
          <w:rFonts w:eastAsia="Calibri"/>
        </w:rPr>
        <w:t xml:space="preserve">canale de irigatie și pajisti inundate temporar. </w:t>
      </w:r>
    </w:p>
    <w:p w14:paraId="5D947EA9" w14:textId="4BE41CCA" w:rsidR="00D92F00" w:rsidRPr="00161407" w:rsidRDefault="00D92F00" w:rsidP="001018D6">
      <w:pPr>
        <w:ind w:firstLine="720"/>
        <w:jc w:val="both"/>
        <w:rPr>
          <w:rFonts w:eastAsia="Arial Unicode MS"/>
        </w:rPr>
      </w:pPr>
      <w:r w:rsidRPr="00161407">
        <w:rPr>
          <w:rFonts w:eastAsia="Calibri"/>
        </w:rPr>
        <w:t xml:space="preserve">Desi au fost observate habitate potential favorabile pentru tritonul dobrogean, </w:t>
      </w:r>
      <w:r w:rsidR="00B854D5">
        <w:rPr>
          <w:rFonts w:eastAsia="Calibri"/>
        </w:rPr>
        <w:t xml:space="preserve">prezența </w:t>
      </w:r>
      <w:r w:rsidRPr="00161407">
        <w:rPr>
          <w:rFonts w:eastAsia="Calibri"/>
        </w:rPr>
        <w:t>speciei nu a fost identificata</w:t>
      </w:r>
      <w:r w:rsidR="00036FA0">
        <w:rPr>
          <w:rFonts w:eastAsia="Calibri"/>
        </w:rPr>
        <w:t xml:space="preserve"> în </w:t>
      </w:r>
      <w:r w:rsidRPr="00161407">
        <w:rPr>
          <w:rFonts w:eastAsia="Calibri"/>
        </w:rPr>
        <w:t>aria de implementare a planului,</w:t>
      </w:r>
      <w:r w:rsidR="00036FA0">
        <w:rPr>
          <w:rFonts w:eastAsia="Calibri"/>
        </w:rPr>
        <w:t xml:space="preserve"> în </w:t>
      </w:r>
      <w:r w:rsidRPr="00161407">
        <w:rPr>
          <w:rFonts w:eastAsia="Calibri"/>
        </w:rPr>
        <w:t>fond forestier.</w:t>
      </w:r>
    </w:p>
    <w:p w14:paraId="24CBF9C1" w14:textId="77777777" w:rsidR="00D92F00" w:rsidRPr="00590039" w:rsidRDefault="00D92F00" w:rsidP="001018D6">
      <w:pPr>
        <w:ind w:firstLine="720"/>
        <w:jc w:val="both"/>
        <w:rPr>
          <w:rFonts w:eastAsia="Calibri"/>
          <w:b/>
        </w:rPr>
      </w:pPr>
      <w:r w:rsidRPr="00BC0EFF">
        <w:rPr>
          <w:rFonts w:eastAsia="Calibri"/>
          <w:b/>
          <w:i/>
        </w:rPr>
        <w:t>Emys orbicularis</w:t>
      </w:r>
      <w:r w:rsidRPr="00590039">
        <w:rPr>
          <w:rFonts w:eastAsia="Calibri"/>
          <w:b/>
        </w:rPr>
        <w:t>, broasca testoasa de apa</w:t>
      </w:r>
    </w:p>
    <w:p w14:paraId="40392B38" w14:textId="6C9BCC2F" w:rsidR="00D92F00" w:rsidRPr="00161407" w:rsidRDefault="00D92F00" w:rsidP="001018D6">
      <w:pPr>
        <w:ind w:firstLine="720"/>
        <w:jc w:val="both"/>
        <w:rPr>
          <w:rFonts w:eastAsia="Calibri"/>
        </w:rPr>
      </w:pPr>
      <w:r w:rsidRPr="00161407">
        <w:rPr>
          <w:rFonts w:eastAsia="Calibri"/>
        </w:rPr>
        <w:t>Habitatul favorabil testoasei de apa</w:t>
      </w:r>
      <w:r w:rsidR="007F289B">
        <w:rPr>
          <w:rFonts w:eastAsia="Calibri"/>
        </w:rPr>
        <w:t xml:space="preserve"> îl </w:t>
      </w:r>
      <w:r w:rsidRPr="00161407">
        <w:rPr>
          <w:rFonts w:eastAsia="Calibri"/>
        </w:rPr>
        <w:t>reprezintă apele curgatoare cu debit mic de apa, lacurile de mică adancime, baltile. Habitatele terestre selectate sunt mai inalte decat restul terenului,</w:t>
      </w:r>
      <w:r w:rsidR="00036FA0">
        <w:rPr>
          <w:rFonts w:eastAsia="Calibri"/>
        </w:rPr>
        <w:t xml:space="preserve"> în </w:t>
      </w:r>
      <w:r w:rsidRPr="00161407">
        <w:rPr>
          <w:rFonts w:eastAsia="Calibri"/>
        </w:rPr>
        <w:t>zone deschise, temporar expuse razelor solare, lacurile care au tarmuri nisipoase unde depun pontele. Uneori specia poate fi intalnita</w:t>
      </w:r>
      <w:r w:rsidR="00036FA0">
        <w:rPr>
          <w:rFonts w:eastAsia="Calibri"/>
        </w:rPr>
        <w:t xml:space="preserve"> în </w:t>
      </w:r>
      <w:r w:rsidRPr="00161407">
        <w:rPr>
          <w:rFonts w:eastAsia="Calibri"/>
        </w:rPr>
        <w:t>pajisti, areale fertile, bogate</w:t>
      </w:r>
      <w:r w:rsidR="00036FA0">
        <w:rPr>
          <w:rFonts w:eastAsia="Calibri"/>
        </w:rPr>
        <w:t xml:space="preserve"> în </w:t>
      </w:r>
      <w:r w:rsidRPr="00161407">
        <w:rPr>
          <w:rFonts w:eastAsia="Calibri"/>
        </w:rPr>
        <w:t>hrana și  cu putini prădători.</w:t>
      </w:r>
    </w:p>
    <w:p w14:paraId="6C3BCF78" w14:textId="4B14B557" w:rsidR="00D92F00" w:rsidRPr="00161407" w:rsidRDefault="003004FD" w:rsidP="001018D6">
      <w:pPr>
        <w:ind w:firstLine="720"/>
        <w:jc w:val="both"/>
        <w:rPr>
          <w:rFonts w:eastAsia="Calibri"/>
        </w:rPr>
      </w:pPr>
      <w:r>
        <w:rPr>
          <w:rFonts w:eastAsia="Calibri"/>
        </w:rPr>
        <w:t>Î</w:t>
      </w:r>
      <w:r w:rsidR="00D92F00" w:rsidRPr="00161407">
        <w:rPr>
          <w:rFonts w:eastAsia="Calibri"/>
        </w:rPr>
        <w:t xml:space="preserve">n aria planului specia este </w:t>
      </w:r>
      <w:r>
        <w:rPr>
          <w:rFonts w:eastAsia="Calibri"/>
        </w:rPr>
        <w:t>prezentă</w:t>
      </w:r>
      <w:r w:rsidR="00D92F00" w:rsidRPr="00161407">
        <w:rPr>
          <w:rFonts w:eastAsia="Calibri"/>
        </w:rPr>
        <w:t>. Specia poate fi întâlnită</w:t>
      </w:r>
      <w:r w:rsidR="00036FA0">
        <w:rPr>
          <w:rFonts w:eastAsia="Calibri"/>
        </w:rPr>
        <w:t xml:space="preserve"> în </w:t>
      </w:r>
      <w:r w:rsidR="00D92F00" w:rsidRPr="00161407">
        <w:rPr>
          <w:rFonts w:eastAsia="Calibri"/>
        </w:rPr>
        <w:t>zonele umede,</w:t>
      </w:r>
      <w:r w:rsidR="00036FA0">
        <w:rPr>
          <w:rFonts w:eastAsia="Calibri"/>
        </w:rPr>
        <w:t xml:space="preserve"> în </w:t>
      </w:r>
      <w:r w:rsidR="00D92F00" w:rsidRPr="00161407">
        <w:rPr>
          <w:rFonts w:eastAsia="Calibri"/>
        </w:rPr>
        <w:t xml:space="preserve">pajişti și în bălți. Specia nu este </w:t>
      </w:r>
      <w:r w:rsidR="00B854D5">
        <w:rPr>
          <w:rFonts w:eastAsia="Calibri"/>
        </w:rPr>
        <w:t xml:space="preserve">prezentă </w:t>
      </w:r>
      <w:r w:rsidR="00036FA0">
        <w:rPr>
          <w:rFonts w:eastAsia="Calibri"/>
        </w:rPr>
        <w:t xml:space="preserve">în </w:t>
      </w:r>
      <w:r w:rsidR="00D92F00" w:rsidRPr="00161407">
        <w:rPr>
          <w:rFonts w:eastAsia="Calibri"/>
        </w:rPr>
        <w:t>habitatul forestier inclus</w:t>
      </w:r>
      <w:r w:rsidR="00036FA0">
        <w:rPr>
          <w:rFonts w:eastAsia="Calibri"/>
        </w:rPr>
        <w:t xml:space="preserve"> în </w:t>
      </w:r>
      <w:r w:rsidR="00D92F00" w:rsidRPr="00161407">
        <w:rPr>
          <w:rFonts w:eastAsia="Calibri"/>
        </w:rPr>
        <w:t>aria planului.</w:t>
      </w:r>
    </w:p>
    <w:p w14:paraId="4D931D6A" w14:textId="77777777" w:rsidR="00D92F00" w:rsidRPr="00161407" w:rsidRDefault="00D92F00" w:rsidP="001018D6">
      <w:pPr>
        <w:jc w:val="both"/>
      </w:pPr>
    </w:p>
    <w:p w14:paraId="1FDC37DD" w14:textId="217FFA36" w:rsidR="00D92F00" w:rsidRPr="00161407" w:rsidRDefault="00D92F00" w:rsidP="001018D6">
      <w:pPr>
        <w:ind w:firstLine="720"/>
        <w:jc w:val="both"/>
      </w:pPr>
      <w:r w:rsidRPr="00EA127F">
        <w:rPr>
          <w:b/>
        </w:rPr>
        <w:t>Specii de mamifere</w:t>
      </w:r>
      <w:r w:rsidRPr="00161407">
        <w:t xml:space="preserve"> de interes conservativ citate</w:t>
      </w:r>
      <w:r w:rsidR="00036FA0">
        <w:t xml:space="preserve"> în </w:t>
      </w:r>
      <w:r w:rsidRPr="00161407">
        <w:t>formularele standard ale siturilor</w:t>
      </w:r>
      <w:r w:rsidR="00036FA0">
        <w:t xml:space="preserve"> de importanțăcomunitară</w:t>
      </w:r>
    </w:p>
    <w:p w14:paraId="5E57D048" w14:textId="45B1DDC3" w:rsidR="00D92F00" w:rsidRPr="00161407" w:rsidRDefault="00D92F00" w:rsidP="001018D6">
      <w:pPr>
        <w:ind w:left="720"/>
        <w:jc w:val="both"/>
      </w:pPr>
      <w:r w:rsidRPr="00161407">
        <w:t xml:space="preserve">Dintre speciile din Anexa II a Directivei Habitate, </w:t>
      </w:r>
      <w:r w:rsidR="00036FA0">
        <w:t xml:space="preserve"> în </w:t>
      </w:r>
      <w:r w:rsidRPr="00161407">
        <w:t xml:space="preserve">aria planului a fost citata </w:t>
      </w:r>
      <w:r w:rsidR="00B854D5">
        <w:t xml:space="preserve">prezența </w:t>
      </w:r>
      <w:r w:rsidRPr="00161407">
        <w:t xml:space="preserve">vidrei  </w:t>
      </w:r>
      <w:r w:rsidRPr="00BC0EFF">
        <w:rPr>
          <w:b/>
          <w:i/>
        </w:rPr>
        <w:t>Lutra lutra</w:t>
      </w:r>
      <w:r w:rsidRPr="000A54DD">
        <w:rPr>
          <w:b/>
        </w:rPr>
        <w:t>,</w:t>
      </w:r>
      <w:r w:rsidRPr="00161407">
        <w:t xml:space="preserve"> cod 1355, cu populațiile aflate intr-o stare favorabila de conservare</w:t>
      </w:r>
      <w:r w:rsidR="00036FA0">
        <w:t xml:space="preserve"> în </w:t>
      </w:r>
      <w:r w:rsidRPr="00161407">
        <w:t>sit.</w:t>
      </w:r>
    </w:p>
    <w:p w14:paraId="49984CF0" w14:textId="3F3F21FB" w:rsidR="00D92F00" w:rsidRPr="00161407" w:rsidRDefault="00D92F00" w:rsidP="001018D6">
      <w:pPr>
        <w:ind w:firstLine="720"/>
        <w:jc w:val="both"/>
        <w:rPr>
          <w:rFonts w:eastAsia="Batang"/>
        </w:rPr>
      </w:pPr>
      <w:r w:rsidRPr="00161407">
        <w:rPr>
          <w:rFonts w:eastAsia="Batang"/>
        </w:rPr>
        <w:t>Specia nu a fost</w:t>
      </w:r>
      <w:r w:rsidR="003004FD">
        <w:rPr>
          <w:rFonts w:eastAsia="Batang"/>
        </w:rPr>
        <w:t xml:space="preserve"> observatatătă </w:t>
      </w:r>
      <w:r w:rsidR="00036FA0">
        <w:rPr>
          <w:rFonts w:eastAsia="Batang"/>
        </w:rPr>
        <w:t xml:space="preserve">în </w:t>
      </w:r>
      <w:r w:rsidRPr="00161407">
        <w:rPr>
          <w:rFonts w:eastAsia="Batang"/>
        </w:rPr>
        <w:t xml:space="preserve">cursul </w:t>
      </w:r>
      <w:r w:rsidR="00B854D5">
        <w:rPr>
          <w:rFonts w:eastAsia="Batang"/>
        </w:rPr>
        <w:t>monitorizări</w:t>
      </w:r>
      <w:r w:rsidRPr="00161407">
        <w:rPr>
          <w:rFonts w:eastAsia="Batang"/>
        </w:rPr>
        <w:t>i.</w:t>
      </w:r>
    </w:p>
    <w:p w14:paraId="72CC793D" w14:textId="594720C6" w:rsidR="00D92F00" w:rsidRPr="00161407" w:rsidRDefault="00D92F00" w:rsidP="001018D6">
      <w:pPr>
        <w:ind w:firstLine="720"/>
        <w:jc w:val="both"/>
        <w:rPr>
          <w:rFonts w:eastAsia="Batang"/>
        </w:rPr>
      </w:pPr>
      <w:r w:rsidRPr="00161407">
        <w:rPr>
          <w:rFonts w:eastAsia="Batang"/>
        </w:rPr>
        <w:t>Se</w:t>
      </w:r>
      <w:r w:rsidR="00A70C3D">
        <w:rPr>
          <w:rFonts w:eastAsia="Batang"/>
        </w:rPr>
        <w:t xml:space="preserve"> apreciază </w:t>
      </w:r>
      <w:r w:rsidRPr="00161407">
        <w:rPr>
          <w:rFonts w:eastAsia="Batang"/>
        </w:rPr>
        <w:t xml:space="preserve">ca populația vidrei din sit nu va fi </w:t>
      </w:r>
      <w:r w:rsidR="00A70C3D">
        <w:rPr>
          <w:rFonts w:eastAsia="Batang"/>
        </w:rPr>
        <w:t>afectată</w:t>
      </w:r>
      <w:r w:rsidRPr="00161407">
        <w:rPr>
          <w:rFonts w:eastAsia="Batang"/>
        </w:rPr>
        <w:t xml:space="preserve"> prin aplicarea planului. Habitatul favorabil vidrei</w:t>
      </w:r>
      <w:r w:rsidR="00036FA0">
        <w:rPr>
          <w:rFonts w:eastAsia="Batang"/>
        </w:rPr>
        <w:t xml:space="preserve"> în </w:t>
      </w:r>
      <w:r w:rsidRPr="00161407">
        <w:rPr>
          <w:rFonts w:eastAsia="Batang"/>
        </w:rPr>
        <w:t>aria planului nu se suprapune fondului forestier.</w:t>
      </w:r>
    </w:p>
    <w:p w14:paraId="29540223" w14:textId="5EF63B44" w:rsidR="00D92F00" w:rsidRPr="00161407" w:rsidRDefault="00D92F00" w:rsidP="001018D6">
      <w:pPr>
        <w:ind w:firstLine="720"/>
        <w:jc w:val="both"/>
      </w:pPr>
      <w:r w:rsidRPr="00161407">
        <w:t xml:space="preserve">Lucrările prevăzute în studiul de amenajare silvică nu </w:t>
      </w:r>
      <w:r w:rsidR="00AA7473">
        <w:t>afectează</w:t>
      </w:r>
      <w:r w:rsidRPr="00161407">
        <w:t xml:space="preserve"> populațiile și habitatul speciei. Lucrările silvice nu genereaza impact asupra speciei, nu </w:t>
      </w:r>
      <w:r w:rsidR="00AA7473">
        <w:t>afectează</w:t>
      </w:r>
      <w:r w:rsidRPr="00161407">
        <w:t xml:space="preserve"> habitatul acvatic.</w:t>
      </w:r>
    </w:p>
    <w:p w14:paraId="16E2BEA0" w14:textId="0E492FC9" w:rsidR="00D92F00" w:rsidRPr="00161407" w:rsidRDefault="00D92F00" w:rsidP="001018D6">
      <w:pPr>
        <w:jc w:val="both"/>
      </w:pPr>
      <w:r w:rsidRPr="00161407">
        <w:tab/>
      </w:r>
      <w:r w:rsidRPr="00BC0EFF">
        <w:rPr>
          <w:b/>
          <w:i/>
        </w:rPr>
        <w:t>Spermophilus citellus</w:t>
      </w:r>
      <w:r w:rsidRPr="00161407">
        <w:t xml:space="preserve"> (</w:t>
      </w:r>
      <w:r w:rsidR="00B83669">
        <w:t>popândău</w:t>
      </w:r>
      <w:r w:rsidRPr="00161407">
        <w:t>)</w:t>
      </w:r>
    </w:p>
    <w:p w14:paraId="42D8F270" w14:textId="28273035" w:rsidR="00D92F00" w:rsidRPr="00161407" w:rsidRDefault="00D92F00" w:rsidP="001018D6">
      <w:pPr>
        <w:jc w:val="both"/>
      </w:pPr>
      <w:r w:rsidRPr="00161407">
        <w:tab/>
        <w:t xml:space="preserve">Popâdăul este o specie </w:t>
      </w:r>
      <w:r w:rsidR="00B20118">
        <w:t>colonială</w:t>
      </w:r>
      <w:r w:rsidRPr="00161407">
        <w:t xml:space="preserve"> cu  distribuței largă, caracteristic zonelor de stepă, cu vegetație </w:t>
      </w:r>
      <w:r w:rsidR="00B20118">
        <w:t>scundă</w:t>
      </w:r>
      <w:r w:rsidRPr="00161407">
        <w:t xml:space="preserve">. Specia are un areal discontinuu, fragmentat de terenurile arabile și centre urbane. În prezent se </w:t>
      </w:r>
      <w:r w:rsidR="00B20118">
        <w:t>înregistrează</w:t>
      </w:r>
      <w:r w:rsidRPr="00161407">
        <w:t xml:space="preserve"> o </w:t>
      </w:r>
      <w:r w:rsidR="00B20118">
        <w:t>tendință</w:t>
      </w:r>
      <w:r w:rsidRPr="00161407">
        <w:t xml:space="preserve"> de regres a </w:t>
      </w:r>
      <w:r w:rsidR="00B20118">
        <w:t>populații</w:t>
      </w:r>
      <w:r w:rsidRPr="00161407">
        <w:t>lor, cauza principal</w:t>
      </w:r>
      <w:r w:rsidR="00B20118">
        <w:t>ă</w:t>
      </w:r>
      <w:r w:rsidRPr="00161407">
        <w:t xml:space="preserve"> fiind fragmentarea habitatului. </w:t>
      </w:r>
    </w:p>
    <w:p w14:paraId="17D98E7A" w14:textId="0B6AB88B" w:rsidR="00D92F00" w:rsidRPr="00161407" w:rsidRDefault="00D92F00" w:rsidP="001018D6">
      <w:pPr>
        <w:ind w:firstLine="720"/>
        <w:jc w:val="both"/>
        <w:rPr>
          <w:highlight w:val="yellow"/>
        </w:rPr>
      </w:pPr>
      <w:r w:rsidRPr="00161407">
        <w:t xml:space="preserve">În situl ROSCI 0103 Lunca Buzăului specia Spermophilus citellus este prezentă pe ambele părţi ale râului Buzău, în zona de câmpie şi colinară. Distribuţia popândăului are aspectul unei reţele: un ansamblu de suprafeţe ocupate de specie, situate cu preponderenţă în sectorul Berca-Moşeşti </w:t>
      </w:r>
      <w:r w:rsidR="00B20118">
        <w:t xml:space="preserve">(în </w:t>
      </w:r>
      <w:r w:rsidRPr="00161407">
        <w:t xml:space="preserve">afara ariei de implementare a planului), între care există continuitate (coridoare), situate în imediata apropiere a râului sau la distanţă de acesta, în care specia este prezentă. Principalele habitate populate de popândău în aria sitului sunt pajiştile stepice situate în apropierea zonei inundabile a râului Buzău.  </w:t>
      </w:r>
    </w:p>
    <w:p w14:paraId="103BA55B" w14:textId="77777777" w:rsidR="00D92F00" w:rsidRPr="00161407" w:rsidRDefault="00D92F00" w:rsidP="001018D6">
      <w:pPr>
        <w:jc w:val="both"/>
        <w:rPr>
          <w:rFonts w:eastAsia="Calibri"/>
        </w:rPr>
      </w:pPr>
    </w:p>
    <w:p w14:paraId="5B434F07" w14:textId="0B852560" w:rsidR="00D92F00" w:rsidRPr="00161407" w:rsidRDefault="00D92F00" w:rsidP="001018D6">
      <w:pPr>
        <w:ind w:firstLine="720"/>
        <w:jc w:val="both"/>
      </w:pPr>
      <w:r w:rsidRPr="00EA127F">
        <w:rPr>
          <w:rFonts w:eastAsia="Calibri"/>
          <w:b/>
        </w:rPr>
        <w:lastRenderedPageBreak/>
        <w:t>Specii de insecte</w:t>
      </w:r>
      <w:r w:rsidRPr="00161407">
        <w:rPr>
          <w:rFonts w:eastAsia="Calibri"/>
        </w:rPr>
        <w:t xml:space="preserve"> menționate în formularele standard Natura 2000 ale ariilor naturale protejate</w:t>
      </w:r>
      <w:r w:rsidRPr="00161407">
        <w:t xml:space="preserve"> suprapuse planului de amenajare </w:t>
      </w:r>
      <w:r w:rsidR="00036FA0">
        <w:t>silvică</w:t>
      </w:r>
    </w:p>
    <w:p w14:paraId="403B9782" w14:textId="0785B139" w:rsidR="00D92F00" w:rsidRDefault="00D92F00" w:rsidP="001018D6">
      <w:pPr>
        <w:ind w:firstLine="720"/>
        <w:jc w:val="both"/>
      </w:pPr>
      <w:r w:rsidRPr="00161407">
        <w:t>În aria sitului Natura 2000 Lunca Buzăului au fost identificate 143 specii de nevertebrate dintre care 119 specii de insecte. Dintre speciile de insecte 3 sunt listate în Anexa II a Directivei Habitate 92/43/EEC</w:t>
      </w:r>
      <w:r w:rsidR="007A4AB1">
        <w:t xml:space="preserve"> și </w:t>
      </w:r>
      <w:r w:rsidRPr="00161407">
        <w:t xml:space="preserve">Anexa 3 a OUG 57/2007:  </w:t>
      </w:r>
      <w:r w:rsidRPr="00BC0EFF">
        <w:rPr>
          <w:b/>
          <w:i/>
        </w:rPr>
        <w:t>Lucanus cervus</w:t>
      </w:r>
      <w:r w:rsidRPr="00161407">
        <w:t xml:space="preserve"> (rădaşca), </w:t>
      </w:r>
      <w:r w:rsidRPr="00BC0EFF">
        <w:rPr>
          <w:b/>
          <w:i/>
        </w:rPr>
        <w:t>Lycaena dispar</w:t>
      </w:r>
      <w:r w:rsidRPr="00161407">
        <w:t xml:space="preserve"> (fluturaşul purpuriu) şi  </w:t>
      </w:r>
      <w:r w:rsidRPr="00BC0EFF">
        <w:rPr>
          <w:b/>
          <w:i/>
        </w:rPr>
        <w:t>Callimorpha quadripunctaria</w:t>
      </w:r>
      <w:r w:rsidRPr="00161407">
        <w:t xml:space="preserve"> (fluturele vărgat).</w:t>
      </w:r>
    </w:p>
    <w:p w14:paraId="6567EC55" w14:textId="77777777" w:rsidR="0016591C" w:rsidRPr="00161407" w:rsidRDefault="0016591C" w:rsidP="001018D6">
      <w:pPr>
        <w:ind w:firstLine="720"/>
        <w:jc w:val="both"/>
      </w:pPr>
    </w:p>
    <w:p w14:paraId="49303982" w14:textId="77777777" w:rsidR="00D92F00" w:rsidRPr="00EA127F" w:rsidRDefault="00D92F00" w:rsidP="001018D6">
      <w:pPr>
        <w:ind w:firstLine="720"/>
        <w:jc w:val="both"/>
        <w:rPr>
          <w:rFonts w:eastAsia="Calibri"/>
          <w:b/>
        </w:rPr>
      </w:pPr>
      <w:r w:rsidRPr="00BC0EFF">
        <w:rPr>
          <w:rFonts w:eastAsia="Calibri"/>
          <w:b/>
          <w:i/>
        </w:rPr>
        <w:t>Callimorpha quadripunctaria</w:t>
      </w:r>
      <w:r w:rsidRPr="00EA127F">
        <w:rPr>
          <w:rFonts w:eastAsia="Calibri"/>
          <w:b/>
        </w:rPr>
        <w:t xml:space="preserve"> (Poda, 1761)</w:t>
      </w:r>
    </w:p>
    <w:p w14:paraId="5A1AFD8D" w14:textId="2D08A496" w:rsidR="00D92F00" w:rsidRPr="00161407" w:rsidRDefault="00D92F00" w:rsidP="001018D6">
      <w:pPr>
        <w:ind w:firstLine="720"/>
        <w:jc w:val="both"/>
        <w:rPr>
          <w:rFonts w:eastAsia="Calibri"/>
        </w:rPr>
      </w:pPr>
      <w:r w:rsidRPr="00161407">
        <w:rPr>
          <w:rFonts w:eastAsia="Calibri"/>
        </w:rPr>
        <w:t xml:space="preserve">Specia este </w:t>
      </w:r>
      <w:r w:rsidR="00DD77A3">
        <w:rPr>
          <w:rFonts w:eastAsia="Calibri"/>
        </w:rPr>
        <w:t>ușor</w:t>
      </w:r>
      <w:r w:rsidRPr="00161407">
        <w:rPr>
          <w:rFonts w:eastAsia="Calibri"/>
        </w:rPr>
        <w:t xml:space="preserve"> de recunoscut </w:t>
      </w:r>
      <w:r w:rsidR="007A4AB1">
        <w:rPr>
          <w:rFonts w:eastAsia="Calibri"/>
        </w:rPr>
        <w:t>datorită</w:t>
      </w:r>
      <w:r w:rsidRPr="00161407">
        <w:rPr>
          <w:rFonts w:eastAsia="Calibri"/>
        </w:rPr>
        <w:t xml:space="preserve"> striatiilor albe de pe aripile frontale. </w:t>
      </w:r>
    </w:p>
    <w:p w14:paraId="587DF572" w14:textId="188AA8D3" w:rsidR="00EA127F" w:rsidRPr="00161407" w:rsidRDefault="00D92F00" w:rsidP="001018D6">
      <w:pPr>
        <w:jc w:val="both"/>
        <w:rPr>
          <w:rFonts w:eastAsia="Calibri"/>
        </w:rPr>
      </w:pPr>
      <w:r w:rsidRPr="00161407">
        <w:rPr>
          <w:rFonts w:eastAsia="Calibri"/>
        </w:rPr>
        <w:t xml:space="preserve">Se considera ca specia nu are un habitat caracteristic și poate fi intalnita în luncile râurilor, în păduri de lunca, liziere de pădure, plantatii tinere, poieni, drumuri forestiere etc., în zone expuse la soare, cu umiditate ridicata. Prefera vegetația erbacee inalta, cu amestec de specii </w:t>
      </w:r>
      <w:r w:rsidRPr="00BC0EFF">
        <w:rPr>
          <w:rFonts w:eastAsia="Calibri"/>
          <w:i/>
        </w:rPr>
        <w:t>(Eupatorium cannabinum, Origanum vulgare, sambucus sebulus, Stachys officinalis,</w:t>
      </w:r>
      <w:r w:rsidR="00EA127F" w:rsidRPr="00BC0EFF">
        <w:rPr>
          <w:rFonts w:eastAsia="Calibri"/>
          <w:i/>
        </w:rPr>
        <w:t xml:space="preserve"> Cirsium arvense și Rubus ssp</w:t>
      </w:r>
      <w:r w:rsidR="00EA127F">
        <w:rPr>
          <w:rFonts w:eastAsia="Calibri"/>
        </w:rPr>
        <w:t>).</w:t>
      </w:r>
    </w:p>
    <w:p w14:paraId="733DED7A" w14:textId="5BEB24FE" w:rsidR="00D92F00" w:rsidRPr="00161407" w:rsidRDefault="00D92F00" w:rsidP="001018D6">
      <w:pPr>
        <w:ind w:firstLine="720"/>
        <w:jc w:val="both"/>
        <w:rPr>
          <w:rFonts w:eastAsia="Calibri"/>
        </w:rPr>
      </w:pPr>
      <w:r w:rsidRPr="00161407">
        <w:rPr>
          <w:rFonts w:eastAsia="Calibri"/>
        </w:rPr>
        <w:t>Populațiile sunt afectate prin tăierea arborilor în lungul apelor curgatoare, utilizarea insecticidelor în agricultura și silvicultura.</w:t>
      </w:r>
    </w:p>
    <w:p w14:paraId="2127DF08" w14:textId="5E852688" w:rsidR="00D92F00" w:rsidRPr="00161407" w:rsidRDefault="00D92F00" w:rsidP="001018D6">
      <w:pPr>
        <w:ind w:firstLine="720"/>
        <w:jc w:val="both"/>
        <w:rPr>
          <w:rFonts w:eastAsia="Calibri"/>
        </w:rPr>
      </w:pPr>
      <w:r w:rsidRPr="00161407">
        <w:t xml:space="preserve">În aria protejată Lunca Buzăului specia Callimorpha quadripunctaria a fost detectată în partea din amonte a sitului, între localităţile Colţu Pietrii şi Sibiciul de Sus </w:t>
      </w:r>
      <w:r w:rsidR="00B20118">
        <w:t xml:space="preserve">(în </w:t>
      </w:r>
      <w:r w:rsidRPr="00161407">
        <w:t xml:space="preserve">afara ariei de implementare a planului), în habitatele forestiere de pe malul râului.  </w:t>
      </w:r>
    </w:p>
    <w:p w14:paraId="11A3FD3E" w14:textId="77777777" w:rsidR="00D92F00" w:rsidRPr="00BC0EFF" w:rsidRDefault="00D92F00" w:rsidP="001018D6">
      <w:pPr>
        <w:ind w:firstLine="720"/>
        <w:jc w:val="both"/>
        <w:rPr>
          <w:b/>
          <w:i/>
        </w:rPr>
      </w:pPr>
      <w:r w:rsidRPr="00BC0EFF">
        <w:rPr>
          <w:b/>
          <w:i/>
        </w:rPr>
        <w:t xml:space="preserve">Lucanus cervus (rădaşca) </w:t>
      </w:r>
    </w:p>
    <w:p w14:paraId="5B36E400" w14:textId="568507E0" w:rsidR="00D92F00" w:rsidRPr="00161407" w:rsidRDefault="00D92F00" w:rsidP="001018D6">
      <w:pPr>
        <w:ind w:firstLine="720"/>
        <w:jc w:val="both"/>
      </w:pPr>
      <w:r w:rsidRPr="00BC0EFF">
        <w:rPr>
          <w:i/>
        </w:rPr>
        <w:t>Lucanus cervus</w:t>
      </w:r>
      <w:r w:rsidRPr="00161407">
        <w:t xml:space="preserve"> este un coleopter de dimensiuni mari. Larvele se dezvoltă în lemnul unui număr mare de specii de foioase (Quercus, Fagus, Salix, Populus, Tilia, Aesculus), aflat în descompunere. În aria planului din ROSCI 0103 Lunca Buzăului specia Lucanus cervus a fost detectată până în prezent în pădurile de luncă de tip stejăreto-frăsineto-ulmete şi stejăreto-frăsinete din trunchiul de pădure Bentu-Mânzu-Cilibi</w:t>
      </w:r>
      <w:r w:rsidR="00EA127F">
        <w:t>a</w:t>
      </w:r>
      <w:r w:rsidRPr="00161407">
        <w:t>. Condiţiile de habitat care determină prezenţa speciei xilofage Lucanus cervus în habitatele f</w:t>
      </w:r>
      <w:r w:rsidR="00EB36A3">
        <w:t>orestiere din aria sitului sunt</w:t>
      </w:r>
      <w:r w:rsidRPr="00161407">
        <w:t xml:space="preserve"> prezenţa cioatelor de stejar şi a arborilor scorburoşi şi/ sau parţial uscaţi, în care se dezvoltă larva de rădaşca. </w:t>
      </w:r>
    </w:p>
    <w:p w14:paraId="63D5C1D8" w14:textId="77777777" w:rsidR="00D92F00" w:rsidRPr="00161407" w:rsidRDefault="00D92F00" w:rsidP="001018D6">
      <w:pPr>
        <w:ind w:firstLine="720"/>
        <w:jc w:val="both"/>
      </w:pPr>
      <w:r w:rsidRPr="00BC0EFF">
        <w:rPr>
          <w:b/>
          <w:i/>
        </w:rPr>
        <w:t>Lycaena dispar</w:t>
      </w:r>
      <w:r w:rsidRPr="00161407">
        <w:t xml:space="preserve"> (fluturaşul purpuriu sau fluturaşul de foc) </w:t>
      </w:r>
    </w:p>
    <w:p w14:paraId="1A7A6040" w14:textId="77777777" w:rsidR="00D92F00" w:rsidRPr="00161407" w:rsidRDefault="00D92F00" w:rsidP="001018D6">
      <w:pPr>
        <w:ind w:firstLine="720"/>
        <w:jc w:val="both"/>
      </w:pPr>
      <w:r w:rsidRPr="00161407">
        <w:t xml:space="preserve">Lycaena dispar este un fluture diurn de dimensiuni mici caracteristic habitatelor umede. În aria planului din situl ROSCI 0103 Lunca Buzăului specia Lycaena dispar este prezentă în habitatele palustre şi/ sau în zonele umede adiacente din zona de câmpie. Habitatele frecventate de adulţi sunt reprezentate de zonele cu vegetaţie deasă şi relativ înaltă (0,5-1,0 m) asociate frecvent habitatelor de interes comunitar 92D0 Galerii ripariene şi tufărişuri (Nerio tamaricetea şi Securinegion tinctoriae) şi 92A0 Zăvoaie de Salix alba şi Populus alba. </w:t>
      </w:r>
    </w:p>
    <w:p w14:paraId="63CB367D" w14:textId="77777777" w:rsidR="00D92F00" w:rsidRPr="00161407" w:rsidRDefault="00D92F00" w:rsidP="001018D6">
      <w:pPr>
        <w:jc w:val="both"/>
      </w:pPr>
      <w:r w:rsidRPr="00161407">
        <w:t xml:space="preserve"> </w:t>
      </w:r>
    </w:p>
    <w:p w14:paraId="05F63EF1" w14:textId="6BF39AA8" w:rsidR="00D92F00" w:rsidRPr="00161407" w:rsidRDefault="00D92F00" w:rsidP="001018D6">
      <w:pPr>
        <w:ind w:firstLine="720"/>
        <w:jc w:val="both"/>
        <w:rPr>
          <w:rFonts w:eastAsia="Calibri"/>
        </w:rPr>
      </w:pPr>
      <w:r w:rsidRPr="00EB36A3">
        <w:rPr>
          <w:rFonts w:eastAsia="Calibri"/>
          <w:b/>
        </w:rPr>
        <w:t>Specii de plante</w:t>
      </w:r>
      <w:r w:rsidRPr="00161407">
        <w:rPr>
          <w:rFonts w:eastAsia="Calibri"/>
        </w:rPr>
        <w:t xml:space="preserve"> menționate în formularele standard Natura 2000 ale ariilor naturale protejate </w:t>
      </w:r>
      <w:r w:rsidRPr="00161407">
        <w:t xml:space="preserve">suprapuse planului de amenajare </w:t>
      </w:r>
      <w:r w:rsidR="00036FA0">
        <w:t>silvică</w:t>
      </w:r>
    </w:p>
    <w:p w14:paraId="52D95BBF" w14:textId="77777777" w:rsidR="00D92F00" w:rsidRPr="00161407" w:rsidRDefault="00D92F00" w:rsidP="001018D6">
      <w:pPr>
        <w:ind w:firstLine="720"/>
        <w:jc w:val="both"/>
      </w:pPr>
      <w:r w:rsidRPr="00161407">
        <w:t>În aria Sitului ROSCI 0103 Lunca Buzăului au fost identificate 135 de specii de plante, dintre care 35 de specii de arbori şi arbuşti aparţinînd unui număr de 17 familii şi 100 de specii de plante erbacee aparţinînd unui număr de 33 familii. Nici una dintre speciile de plante identificate nu au statut de conservare şi nici statut special de protecție, acestea neregăsindu-se în Cartea roşie a plantelor vasculare din România (Dihoru &amp; Negrean 2009) sau în anexele OUG 57/2007.</w:t>
      </w:r>
    </w:p>
    <w:p w14:paraId="77A19110" w14:textId="77777777" w:rsidR="00D92F00" w:rsidRPr="00161407" w:rsidRDefault="00D92F00" w:rsidP="001018D6">
      <w:pPr>
        <w:ind w:firstLine="720"/>
        <w:jc w:val="both"/>
      </w:pPr>
      <w:r w:rsidRPr="00161407">
        <w:t xml:space="preserve">Speciile de interes comunitar </w:t>
      </w:r>
      <w:r w:rsidRPr="00BC0EFF">
        <w:rPr>
          <w:i/>
        </w:rPr>
        <w:t>Agrimonia pilosa</w:t>
      </w:r>
      <w:r w:rsidRPr="00161407">
        <w:t xml:space="preserve"> (turiţa mare) şi </w:t>
      </w:r>
      <w:r w:rsidRPr="00BC0EFF">
        <w:rPr>
          <w:i/>
        </w:rPr>
        <w:t>Eleocharis carniolica</w:t>
      </w:r>
      <w:r w:rsidRPr="00161407">
        <w:t xml:space="preserve"> (pipiriguţ) nu au fost găsite în aria sitului Natura 2000 Lunca Buzăului. </w:t>
      </w:r>
    </w:p>
    <w:p w14:paraId="0C471B7C" w14:textId="77777777" w:rsidR="00D92F00" w:rsidRPr="00161407" w:rsidRDefault="00D92F00" w:rsidP="001018D6">
      <w:pPr>
        <w:jc w:val="both"/>
      </w:pPr>
      <w:r w:rsidRPr="00161407">
        <w:t xml:space="preserve">Cauza cea mai probabilă a absenţei speciilor </w:t>
      </w:r>
      <w:r w:rsidRPr="00BC0EFF">
        <w:rPr>
          <w:i/>
        </w:rPr>
        <w:t>Agrimonia pilosa</w:t>
      </w:r>
      <w:r w:rsidRPr="00161407">
        <w:t xml:space="preserve"> şi </w:t>
      </w:r>
      <w:r w:rsidRPr="00BC0EFF">
        <w:rPr>
          <w:i/>
        </w:rPr>
        <w:t>Eleocharis carniolica</w:t>
      </w:r>
      <w:r w:rsidRPr="00161407">
        <w:t xml:space="preserve"> din sit este existenţa în lunca Buzăului a unor condiţii abiotice nefavorabile dezvoltării acestor specii. </w:t>
      </w:r>
    </w:p>
    <w:p w14:paraId="1EF62383" w14:textId="77777777" w:rsidR="00D92F00" w:rsidRPr="00161407" w:rsidRDefault="00D92F00" w:rsidP="001018D6">
      <w:pPr>
        <w:jc w:val="both"/>
      </w:pPr>
    </w:p>
    <w:p w14:paraId="63BD2CA8" w14:textId="23F40E68" w:rsidR="00D92F00" w:rsidRPr="00161407" w:rsidRDefault="00D92F00" w:rsidP="001018D6">
      <w:pPr>
        <w:ind w:firstLine="720"/>
        <w:jc w:val="both"/>
      </w:pPr>
      <w:r w:rsidRPr="00EB36A3">
        <w:rPr>
          <w:b/>
        </w:rPr>
        <w:t>Specii de păsări</w:t>
      </w:r>
      <w:r w:rsidRPr="00161407">
        <w:t xml:space="preserve"> menționate în anexa I a Directivei Consiliului 2009/147/ EEC din ariile naturale protejate de interes comunitar suprapuse planului de amenajare </w:t>
      </w:r>
      <w:r w:rsidR="00036FA0">
        <w:t>silvică</w:t>
      </w:r>
    </w:p>
    <w:p w14:paraId="6B672197" w14:textId="7A5AE2AB" w:rsidR="00D92F00" w:rsidRPr="00161407" w:rsidRDefault="00D92F00" w:rsidP="001018D6">
      <w:pPr>
        <w:ind w:firstLine="720"/>
        <w:jc w:val="both"/>
      </w:pPr>
      <w:r w:rsidRPr="00BC0EFF">
        <w:rPr>
          <w:b/>
          <w:i/>
        </w:rPr>
        <w:t>A 229 Alcedo atthis</w:t>
      </w:r>
      <w:r w:rsidRPr="00161407">
        <w:t xml:space="preserve"> – </w:t>
      </w:r>
      <w:r w:rsidR="002E6B6C">
        <w:t>pescăruș</w:t>
      </w:r>
      <w:r w:rsidRPr="00161407">
        <w:t xml:space="preserve"> albastru</w:t>
      </w:r>
    </w:p>
    <w:p w14:paraId="52FB0822" w14:textId="7DCB49BD" w:rsidR="00D92F00" w:rsidRPr="00161407" w:rsidRDefault="00D92F00" w:rsidP="001018D6">
      <w:pPr>
        <w:ind w:firstLine="720"/>
        <w:jc w:val="both"/>
      </w:pPr>
      <w:r w:rsidRPr="00161407">
        <w:lastRenderedPageBreak/>
        <w:t>Habitatele caracteristice speciei sunt reprezentate de apele statatoare sau incet curgatoare bogate</w:t>
      </w:r>
      <w:r w:rsidR="00036FA0">
        <w:t xml:space="preserve"> în </w:t>
      </w:r>
      <w:r w:rsidRPr="00161407">
        <w:t xml:space="preserve">pesti de talie mica, marginite de </w:t>
      </w:r>
      <w:r w:rsidR="009D20F1">
        <w:t>vegetație</w:t>
      </w:r>
      <w:r w:rsidRPr="00161407">
        <w:t xml:space="preserve"> </w:t>
      </w:r>
      <w:r w:rsidR="009D20F1">
        <w:t>forestieră</w:t>
      </w:r>
      <w:r w:rsidRPr="00161407">
        <w:t xml:space="preserve"> sau alte tipuri de </w:t>
      </w:r>
      <w:r w:rsidR="009D20F1">
        <w:t>vegetație</w:t>
      </w:r>
      <w:r w:rsidR="007A4AB1">
        <w:t xml:space="preserve"> și </w:t>
      </w:r>
      <w:r w:rsidRPr="00161407">
        <w:t xml:space="preserve">suporturi care pot reprezenta locuri de panda. Specia este </w:t>
      </w:r>
      <w:r w:rsidR="00B854D5">
        <w:t>prezentă</w:t>
      </w:r>
      <w:r w:rsidR="00A70C3D">
        <w:t xml:space="preserve"> însă </w:t>
      </w:r>
      <w:r w:rsidR="007A4AB1">
        <w:t>și</w:t>
      </w:r>
      <w:r w:rsidR="00036FA0">
        <w:t xml:space="preserve"> în </w:t>
      </w:r>
      <w:r w:rsidRPr="00161407">
        <w:t>apropierea</w:t>
      </w:r>
      <w:r w:rsidR="003D4DEB">
        <w:t xml:space="preserve"> râurilor </w:t>
      </w:r>
      <w:r w:rsidRPr="00161407">
        <w:t>de munte care nu ingheata</w:t>
      </w:r>
      <w:r w:rsidR="00036FA0">
        <w:t xml:space="preserve"> în </w:t>
      </w:r>
      <w:r w:rsidRPr="00161407">
        <w:t xml:space="preserve">cursul iernii. </w:t>
      </w:r>
    </w:p>
    <w:p w14:paraId="12912CEB" w14:textId="5C40FF08" w:rsidR="00D92F00" w:rsidRPr="00161407" w:rsidRDefault="00D92F00" w:rsidP="001018D6">
      <w:pPr>
        <w:ind w:firstLine="720"/>
        <w:jc w:val="both"/>
      </w:pPr>
      <w:r w:rsidRPr="00BC0EFF">
        <w:rPr>
          <w:b/>
          <w:i/>
        </w:rPr>
        <w:t>A 029 Ardea purpurea</w:t>
      </w:r>
      <w:r w:rsidRPr="00161407">
        <w:t xml:space="preserve"> – st</w:t>
      </w:r>
      <w:r w:rsidR="002E6B6C">
        <w:t>â</w:t>
      </w:r>
      <w:r w:rsidRPr="00161407">
        <w:t>rc ro</w:t>
      </w:r>
      <w:r w:rsidR="002E6B6C">
        <w:t>ș</w:t>
      </w:r>
      <w:r w:rsidRPr="00161407">
        <w:t>u</w:t>
      </w:r>
      <w:r w:rsidRPr="00161407">
        <w:tab/>
      </w:r>
    </w:p>
    <w:p w14:paraId="6674F2FC" w14:textId="4DBEFF16" w:rsidR="00D92F00" w:rsidRPr="00161407" w:rsidRDefault="00D92F00" w:rsidP="001018D6">
      <w:pPr>
        <w:ind w:firstLine="720"/>
        <w:jc w:val="both"/>
      </w:pPr>
      <w:r w:rsidRPr="00161407">
        <w:t xml:space="preserve">In </w:t>
      </w:r>
      <w:r w:rsidR="002E6B6C">
        <w:t>România</w:t>
      </w:r>
      <w:r w:rsidRPr="00161407">
        <w:t xml:space="preserve"> specia este intalnita frecvent</w:t>
      </w:r>
      <w:r w:rsidR="00036FA0">
        <w:t xml:space="preserve"> în </w:t>
      </w:r>
      <w:r w:rsidRPr="00161407">
        <w:t>Dunare și Delta,</w:t>
      </w:r>
      <w:r w:rsidR="00036FA0">
        <w:t xml:space="preserve"> în </w:t>
      </w:r>
      <w:r w:rsidRPr="00161407">
        <w:t>habitatele inundate și inundabile din luncile fluviului și</w:t>
      </w:r>
      <w:r w:rsidR="003D4DEB">
        <w:t xml:space="preserve"> râurilor </w:t>
      </w:r>
      <w:r w:rsidRPr="00161407">
        <w:t>interioare, mai ales</w:t>
      </w:r>
      <w:r w:rsidR="00036FA0">
        <w:t xml:space="preserve"> în </w:t>
      </w:r>
      <w:r w:rsidRPr="00161407">
        <w:t>zona de varsare</w:t>
      </w:r>
      <w:r w:rsidR="00036FA0">
        <w:t xml:space="preserve"> în </w:t>
      </w:r>
      <w:r w:rsidRPr="00161407">
        <w:t xml:space="preserve">Dunare, cu vegetație macrofitica densa. Specia este migratoare. </w:t>
      </w:r>
    </w:p>
    <w:p w14:paraId="2F9A8F8E" w14:textId="28E641B0" w:rsidR="00D92F00" w:rsidRPr="00161407" w:rsidRDefault="00D92F00" w:rsidP="001018D6">
      <w:pPr>
        <w:ind w:firstLine="720"/>
        <w:jc w:val="both"/>
      </w:pPr>
      <w:r w:rsidRPr="00161407">
        <w:t xml:space="preserve">Habitatele caracteristice sunt cele acvatice, stagnante sau lent curgatoare, marginite de vegetație macrofitica densa (stuf și papura). Principalele amenintari asupra speciei sunt reprezentate de pierderea și alterarea habitatelor, poluarea apelor, activități antropice. </w:t>
      </w:r>
    </w:p>
    <w:p w14:paraId="5782048A" w14:textId="77777777" w:rsidR="00D92F00" w:rsidRPr="00161407" w:rsidRDefault="00D92F00" w:rsidP="001018D6">
      <w:pPr>
        <w:ind w:firstLine="720"/>
        <w:jc w:val="both"/>
      </w:pPr>
      <w:r w:rsidRPr="00BC0EFF">
        <w:rPr>
          <w:b/>
          <w:i/>
        </w:rPr>
        <w:t>A 021 Botaurus stellaris</w:t>
      </w:r>
      <w:r w:rsidRPr="00161407">
        <w:t xml:space="preserve"> – buhai de balta</w:t>
      </w:r>
    </w:p>
    <w:p w14:paraId="200E5EA3" w14:textId="241D60EA" w:rsidR="00D92F00" w:rsidRPr="00161407" w:rsidRDefault="00D92F00" w:rsidP="001018D6">
      <w:pPr>
        <w:ind w:firstLine="720"/>
        <w:jc w:val="both"/>
      </w:pPr>
      <w:r w:rsidRPr="00161407">
        <w:t xml:space="preserve">Aria de </w:t>
      </w:r>
      <w:r w:rsidR="00AA7473">
        <w:t>distribuție</w:t>
      </w:r>
      <w:r w:rsidRPr="00161407">
        <w:t xml:space="preserve"> din </w:t>
      </w:r>
      <w:r w:rsidR="002E6B6C">
        <w:t>România</w:t>
      </w:r>
      <w:r w:rsidRPr="00161407">
        <w:t xml:space="preserve"> cuprinde aproape intregul teritoriu, din zona de</w:t>
      </w:r>
      <w:r w:rsidR="003D4DEB">
        <w:t xml:space="preserve"> câmpie </w:t>
      </w:r>
      <w:r w:rsidR="007A4AB1">
        <w:t xml:space="preserve">și </w:t>
      </w:r>
      <w:r w:rsidRPr="00161407">
        <w:t>pana la altitudini de 800 – 1000 de metri</w:t>
      </w:r>
      <w:r w:rsidR="00036FA0">
        <w:t xml:space="preserve"> în </w:t>
      </w:r>
      <w:r w:rsidRPr="00161407">
        <w:t>zone de deal</w:t>
      </w:r>
      <w:r w:rsidR="007A4AB1">
        <w:t xml:space="preserve"> și </w:t>
      </w:r>
      <w:r w:rsidRPr="00161407">
        <w:t xml:space="preserve">de podis. Habitatul favorabil pentru </w:t>
      </w:r>
      <w:r w:rsidR="00AA7473">
        <w:t>cuibări</w:t>
      </w:r>
      <w:r w:rsidRPr="00161407">
        <w:t xml:space="preserve">re este reprezentat de vegetatia densa, de </w:t>
      </w:r>
      <w:r w:rsidR="003D4DEB">
        <w:t>suprafața</w:t>
      </w:r>
      <w:r w:rsidRPr="00161407">
        <w:t xml:space="preserve"> intinsa de pe conturul lacurilor</w:t>
      </w:r>
      <w:r w:rsidR="007A4AB1">
        <w:t xml:space="preserve"> și </w:t>
      </w:r>
      <w:r w:rsidRPr="00161407">
        <w:t>baltilor de mica adancime, nederanjate antropic. Principalele amenintari asupra speciei sunt reprezentate de pierderea</w:t>
      </w:r>
      <w:r w:rsidR="007A4AB1">
        <w:t xml:space="preserve"> și </w:t>
      </w:r>
      <w:r w:rsidRPr="00161407">
        <w:t>al</w:t>
      </w:r>
      <w:r w:rsidR="00EB36A3">
        <w:t>terarea habitatului, distrugerea</w:t>
      </w:r>
      <w:r w:rsidRPr="00161407">
        <w:t xml:space="preserve"> habitatelor cu stuf din zonele umede, activitatile antropice, modificarea nivelului de inundare al lacurilor</w:t>
      </w:r>
      <w:r w:rsidR="00036FA0">
        <w:t xml:space="preserve"> în </w:t>
      </w:r>
      <w:r w:rsidRPr="00161407">
        <w:t xml:space="preserve">perioada de </w:t>
      </w:r>
      <w:r w:rsidR="007A4AB1">
        <w:t>cuibărit</w:t>
      </w:r>
      <w:r w:rsidRPr="00161407">
        <w:t>, pradare.</w:t>
      </w:r>
    </w:p>
    <w:p w14:paraId="62515EBE" w14:textId="77777777" w:rsidR="00D92F00" w:rsidRPr="00161407" w:rsidRDefault="00D92F00" w:rsidP="001018D6">
      <w:pPr>
        <w:ind w:firstLine="720"/>
        <w:jc w:val="both"/>
      </w:pPr>
      <w:r w:rsidRPr="00BC0EFF">
        <w:rPr>
          <w:b/>
          <w:i/>
        </w:rPr>
        <w:t>A 396 Branta ruficolis</w:t>
      </w:r>
      <w:r w:rsidRPr="00161407">
        <w:t xml:space="preserve"> – gasca cu gat rosu</w:t>
      </w:r>
    </w:p>
    <w:p w14:paraId="66AC7C75" w14:textId="77777777" w:rsidR="00D92F00" w:rsidRPr="00161407" w:rsidRDefault="00D92F00" w:rsidP="001018D6">
      <w:pPr>
        <w:ind w:firstLine="720"/>
        <w:jc w:val="both"/>
      </w:pPr>
      <w:r w:rsidRPr="00161407">
        <w:t>Statutul de conservare conform estimarii IUCN este EN (periclitata).</w:t>
      </w:r>
    </w:p>
    <w:p w14:paraId="022F81C1" w14:textId="40AC9640" w:rsidR="00D92F00" w:rsidRPr="00161407" w:rsidRDefault="00D92F00" w:rsidP="001018D6">
      <w:pPr>
        <w:jc w:val="both"/>
      </w:pPr>
      <w:r w:rsidRPr="00161407">
        <w:t>Este specie caracteristica tundrei Siberiene. Ierneaza</w:t>
      </w:r>
      <w:r w:rsidR="00036FA0">
        <w:t xml:space="preserve"> în </w:t>
      </w:r>
      <w:r w:rsidRPr="00161407">
        <w:t>nord-vestul Marii Negre. Apare sporadic</w:t>
      </w:r>
      <w:r w:rsidR="00036FA0">
        <w:t xml:space="preserve"> în </w:t>
      </w:r>
      <w:r w:rsidRPr="00161407">
        <w:t>Marea Britanie.</w:t>
      </w:r>
      <w:r w:rsidR="00036FA0">
        <w:t xml:space="preserve"> în </w:t>
      </w:r>
      <w:r w:rsidR="002E6B6C">
        <w:t>România</w:t>
      </w:r>
      <w:r w:rsidRPr="00161407">
        <w:t xml:space="preserve"> populația estimata</w:t>
      </w:r>
      <w:r w:rsidR="00036FA0">
        <w:t xml:space="preserve"> în </w:t>
      </w:r>
      <w:r w:rsidRPr="00161407">
        <w:t>perioada pasajelor este de 8000-17000 indivizi.</w:t>
      </w:r>
    </w:p>
    <w:p w14:paraId="73917624" w14:textId="7D876BB9" w:rsidR="00D92F00" w:rsidRPr="00161407" w:rsidRDefault="00D92F00" w:rsidP="001018D6">
      <w:pPr>
        <w:ind w:firstLine="720"/>
        <w:jc w:val="both"/>
      </w:pPr>
      <w:r w:rsidRPr="00161407">
        <w:t xml:space="preserve">Hrana este reprezentată din tesuturi vegetale sau </w:t>
      </w:r>
      <w:r w:rsidR="003D4DEB">
        <w:t>semințe</w:t>
      </w:r>
      <w:r w:rsidRPr="00161407">
        <w:t xml:space="preserve"> ale plantelor cultivate.</w:t>
      </w:r>
      <w:r w:rsidR="00036FA0">
        <w:t xml:space="preserve"> în </w:t>
      </w:r>
      <w:r w:rsidRPr="00161407">
        <w:t>zbor se deplaseaza impreuna cu alte specii, de obicei</w:t>
      </w:r>
      <w:r w:rsidR="00036FA0">
        <w:t xml:space="preserve"> în </w:t>
      </w:r>
      <w:r w:rsidRPr="00161407">
        <w:t xml:space="preserve">formatii dezordonate. Populațiile sunt amenintate de restrangerea și alterarea habitatelor, poluare, vanatoare, modificari antropice. </w:t>
      </w:r>
    </w:p>
    <w:p w14:paraId="2E6E49A7" w14:textId="77777777" w:rsidR="00D92F00" w:rsidRPr="00161407" w:rsidRDefault="00D92F00" w:rsidP="001018D6">
      <w:pPr>
        <w:ind w:firstLine="720"/>
        <w:jc w:val="both"/>
      </w:pPr>
      <w:r w:rsidRPr="00BC0EFF">
        <w:rPr>
          <w:b/>
          <w:i/>
        </w:rPr>
        <w:t>A 031 Ciconia ciconia</w:t>
      </w:r>
      <w:r w:rsidRPr="00161407">
        <w:t xml:space="preserve"> – barza alba</w:t>
      </w:r>
    </w:p>
    <w:p w14:paraId="1FBDFFC9" w14:textId="54E8622C" w:rsidR="00D92F00" w:rsidRPr="00161407" w:rsidRDefault="00D92F00" w:rsidP="001018D6">
      <w:pPr>
        <w:ind w:firstLine="720"/>
        <w:jc w:val="both"/>
      </w:pPr>
      <w:r w:rsidRPr="00161407">
        <w:t>Habitatele favorabile berzei sunt zonele mlastinoase, pasunile și terenurile cultivate cu cereale, după recoltare. Amenintarile asupra speciei sunt reprezentate de pierderea și alterarea habitatelor, poluare, disponibilitatea hranei, activități umane. Specia nu cuibareste</w:t>
      </w:r>
      <w:r w:rsidR="00036FA0">
        <w:t xml:space="preserve"> în </w:t>
      </w:r>
      <w:r w:rsidRPr="00161407">
        <w:t xml:space="preserve">habitatul forestier, fiind specie antropofila. </w:t>
      </w:r>
    </w:p>
    <w:p w14:paraId="570A94F7" w14:textId="77777777" w:rsidR="00D92F00" w:rsidRPr="00161407" w:rsidRDefault="00D92F00" w:rsidP="001018D6">
      <w:pPr>
        <w:ind w:firstLine="720"/>
        <w:jc w:val="both"/>
      </w:pPr>
      <w:r w:rsidRPr="00BC0EFF">
        <w:rPr>
          <w:b/>
          <w:i/>
        </w:rPr>
        <w:t>A030 Ciconia nigra</w:t>
      </w:r>
      <w:r w:rsidRPr="00161407">
        <w:t>– Barza neagra</w:t>
      </w:r>
    </w:p>
    <w:p w14:paraId="76104AAA" w14:textId="359A653E" w:rsidR="00D92F00" w:rsidRPr="00161407" w:rsidRDefault="00D92F00" w:rsidP="001018D6">
      <w:pPr>
        <w:ind w:firstLine="720"/>
        <w:jc w:val="both"/>
      </w:pPr>
      <w:r w:rsidRPr="00161407">
        <w:t xml:space="preserve">Barza neagra este o specie caracteristica </w:t>
      </w:r>
      <w:r w:rsidR="003D4DEB">
        <w:t>păduri</w:t>
      </w:r>
      <w:r w:rsidRPr="00161407">
        <w:t>lor de</w:t>
      </w:r>
      <w:r w:rsidR="003D4DEB">
        <w:t xml:space="preserve"> câmpie </w:t>
      </w:r>
      <w:r w:rsidRPr="00161407">
        <w:t xml:space="preserve">și de dealuri </w:t>
      </w:r>
      <w:r w:rsidR="00A56CF7">
        <w:t>care au</w:t>
      </w:r>
      <w:r w:rsidR="00036FA0">
        <w:t xml:space="preserve"> în </w:t>
      </w:r>
      <w:r w:rsidR="00A56CF7">
        <w:t>apropiere zone umede</w:t>
      </w:r>
      <w:r w:rsidRPr="00161407">
        <w:t>. Cuibareste</w:t>
      </w:r>
      <w:r w:rsidR="00036FA0">
        <w:t xml:space="preserve"> în </w:t>
      </w:r>
      <w:r w:rsidR="003D4DEB">
        <w:t>păduri</w:t>
      </w:r>
      <w:r w:rsidRPr="00161407">
        <w:t>,</w:t>
      </w:r>
      <w:r w:rsidR="00036FA0">
        <w:t xml:space="preserve"> în </w:t>
      </w:r>
      <w:r w:rsidRPr="00161407">
        <w:t>cuiburi pe care le foloseste mai multi ani. Soseste</w:t>
      </w:r>
      <w:r w:rsidR="00036FA0">
        <w:t xml:space="preserve"> în </w:t>
      </w:r>
      <w:r w:rsidRPr="00161407">
        <w:t>a</w:t>
      </w:r>
      <w:r w:rsidR="00A31558">
        <w:t xml:space="preserve"> două </w:t>
      </w:r>
      <w:r w:rsidRPr="00161407">
        <w:t xml:space="preserve">jumatate a lunii martie din cartierele de iernare. </w:t>
      </w:r>
    </w:p>
    <w:p w14:paraId="6A0D543E" w14:textId="299ACC3E" w:rsidR="00D92F00" w:rsidRPr="00161407" w:rsidRDefault="00AA7473" w:rsidP="001018D6">
      <w:pPr>
        <w:ind w:firstLine="720"/>
        <w:jc w:val="both"/>
      </w:pPr>
      <w:r>
        <w:t xml:space="preserve">Măsuri </w:t>
      </w:r>
      <w:r w:rsidR="00D92F00" w:rsidRPr="00161407">
        <w:t xml:space="preserve">de conservare necesare: interzicerea distrugerii cuiburilor ocupate; asigurarea resurselor de hrana și întreținere corespunzătoare a zonelor învecinate cu site-urile de reproducere; incurajarea folosirii produselor agrochimice selective și cu toxicitate redusa pe terenurile din vecinatatea locului de </w:t>
      </w:r>
      <w:r w:rsidR="007A4AB1">
        <w:t>cuibărit</w:t>
      </w:r>
      <w:r w:rsidR="00D92F00" w:rsidRPr="00161407">
        <w:t>; potrivirea lucrărilor silvice cu biologia speciei pentru a evita perturbarea ei</w:t>
      </w:r>
      <w:r w:rsidR="00036FA0">
        <w:t xml:space="preserve"> în </w:t>
      </w:r>
      <w:r w:rsidR="00D92F00" w:rsidRPr="00161407">
        <w:t>perioadele critice (reproducere); reglementarea activităților</w:t>
      </w:r>
      <w:r w:rsidR="00036FA0">
        <w:t xml:space="preserve"> în </w:t>
      </w:r>
      <w:r w:rsidR="00D92F00" w:rsidRPr="00161407">
        <w:t>zonele critice</w:t>
      </w:r>
      <w:r w:rsidR="00036FA0">
        <w:t xml:space="preserve"> în </w:t>
      </w:r>
      <w:r w:rsidR="00D92F00" w:rsidRPr="00161407">
        <w:t>timpul celor mai sensibile perioade (reproducere și creșterea puilor), cu restrictie totală</w:t>
      </w:r>
      <w:r w:rsidR="00036FA0">
        <w:t xml:space="preserve"> în </w:t>
      </w:r>
      <w:r w:rsidR="00D92F00" w:rsidRPr="00161407">
        <w:t>cele mai sensibile zone; interzicerea activităților silvice din apropirea cuiburilor ocupate; interzicerea construirii fermelor eoliene</w:t>
      </w:r>
      <w:r w:rsidR="00036FA0">
        <w:t xml:space="preserve"> în </w:t>
      </w:r>
      <w:r w:rsidR="00D92F00" w:rsidRPr="00161407">
        <w:t xml:space="preserve">zonele sensibile; identificarea traseelor de migrare, </w:t>
      </w:r>
      <w:r w:rsidR="007A4AB1">
        <w:t>hrănire</w:t>
      </w:r>
      <w:r w:rsidR="00D92F00" w:rsidRPr="00161407">
        <w:t xml:space="preserve"> și aglomerare importante pentru conservarea speciei.</w:t>
      </w:r>
    </w:p>
    <w:p w14:paraId="1C65AB5D" w14:textId="77777777" w:rsidR="00D92F00" w:rsidRPr="00161407" w:rsidRDefault="00D92F00" w:rsidP="001018D6">
      <w:pPr>
        <w:ind w:firstLine="720"/>
        <w:jc w:val="both"/>
      </w:pPr>
      <w:r w:rsidRPr="00BC0EFF">
        <w:rPr>
          <w:b/>
          <w:i/>
        </w:rPr>
        <w:t>A 081 Circus aeruginosus</w:t>
      </w:r>
      <w:r w:rsidRPr="00161407">
        <w:t xml:space="preserve"> – erete de stuf</w:t>
      </w:r>
    </w:p>
    <w:p w14:paraId="036BC44A" w14:textId="617CAB33" w:rsidR="00D92F00" w:rsidRPr="00161407" w:rsidRDefault="00D92F00" w:rsidP="001018D6">
      <w:pPr>
        <w:ind w:firstLine="720"/>
        <w:jc w:val="both"/>
      </w:pPr>
      <w:r w:rsidRPr="00161407">
        <w:t xml:space="preserve">Aria de distribuție din </w:t>
      </w:r>
      <w:r w:rsidR="002E6B6C">
        <w:t>România</w:t>
      </w:r>
      <w:r w:rsidRPr="00161407">
        <w:t xml:space="preserve"> include aproape</w:t>
      </w:r>
      <w:r w:rsidR="009F69AD">
        <w:t xml:space="preserve"> întreaga </w:t>
      </w:r>
      <w:r w:rsidRPr="00161407">
        <w:t xml:space="preserve">tara, cu exceptia zonelor montane. </w:t>
      </w:r>
    </w:p>
    <w:p w14:paraId="7445B586" w14:textId="0FCD8FF4" w:rsidR="00D92F00" w:rsidRPr="00161407" w:rsidRDefault="00D92F00" w:rsidP="001018D6">
      <w:pPr>
        <w:ind w:firstLine="720"/>
        <w:jc w:val="both"/>
      </w:pPr>
      <w:r w:rsidRPr="00161407">
        <w:t>Habitatele favorabile pentru specie sunt considerate zonele umede de mare intindere, cu s</w:t>
      </w:r>
      <w:r w:rsidR="009D20F1">
        <w:t>tufăriș</w:t>
      </w:r>
      <w:r w:rsidRPr="00161407">
        <w:t xml:space="preserve"> pe suprafețe mari. Amenintarile asupra speciei sunt reprezentate de pierderea și degradarea habitatului, utilizarea substanțelor chimice</w:t>
      </w:r>
      <w:r w:rsidR="00036FA0">
        <w:t xml:space="preserve"> în </w:t>
      </w:r>
      <w:r w:rsidRPr="00161407">
        <w:t>agricultura, activități antropice.</w:t>
      </w:r>
    </w:p>
    <w:p w14:paraId="3151D462" w14:textId="38E560C0" w:rsidR="00D92F00" w:rsidRPr="00161407" w:rsidRDefault="00D92F00" w:rsidP="001018D6">
      <w:pPr>
        <w:ind w:firstLine="720"/>
        <w:jc w:val="both"/>
      </w:pPr>
      <w:r w:rsidRPr="00BC0EFF">
        <w:rPr>
          <w:b/>
          <w:i/>
        </w:rPr>
        <w:t>A 231 Coracias garrulus</w:t>
      </w:r>
      <w:r w:rsidRPr="00161407">
        <w:t xml:space="preserve"> – dumbr</w:t>
      </w:r>
      <w:r w:rsidR="00242A26">
        <w:t>ă</w:t>
      </w:r>
      <w:r w:rsidRPr="00161407">
        <w:t>veanca</w:t>
      </w:r>
    </w:p>
    <w:p w14:paraId="2B4D9370" w14:textId="2AABFF6B" w:rsidR="00D92F00" w:rsidRPr="00161407" w:rsidRDefault="00D92F00" w:rsidP="001018D6">
      <w:pPr>
        <w:ind w:firstLine="720"/>
        <w:jc w:val="both"/>
      </w:pPr>
      <w:r w:rsidRPr="00161407">
        <w:t xml:space="preserve">In </w:t>
      </w:r>
      <w:r w:rsidR="002E6B6C">
        <w:t>România</w:t>
      </w:r>
      <w:r w:rsidRPr="00161407">
        <w:t xml:space="preserve"> specia este </w:t>
      </w:r>
      <w:r w:rsidR="00B854D5">
        <w:t xml:space="preserve">prezentă </w:t>
      </w:r>
      <w:r w:rsidR="00036FA0">
        <w:t xml:space="preserve">în </w:t>
      </w:r>
      <w:r w:rsidRPr="00161407">
        <w:t>regiunile de</w:t>
      </w:r>
      <w:r w:rsidR="003D4DEB">
        <w:t xml:space="preserve"> câmpie </w:t>
      </w:r>
      <w:r w:rsidRPr="00161407">
        <w:t xml:space="preserve">cu exceptia Transilvaniei. </w:t>
      </w:r>
    </w:p>
    <w:p w14:paraId="49751ED9" w14:textId="2550947D" w:rsidR="00D92F00" w:rsidRPr="00161407" w:rsidRDefault="00D92F00" w:rsidP="001018D6">
      <w:pPr>
        <w:ind w:firstLine="720"/>
        <w:jc w:val="both"/>
      </w:pPr>
      <w:r w:rsidRPr="00161407">
        <w:lastRenderedPageBreak/>
        <w:t>Habitatele caracteristice sunt cele din zona de</w:t>
      </w:r>
      <w:r w:rsidR="003D4DEB">
        <w:t xml:space="preserve"> câmpie </w:t>
      </w:r>
      <w:r w:rsidRPr="00161407">
        <w:t>cu palcuri de arbori sau trupuri de pădure de suprafețe mici diseminate</w:t>
      </w:r>
      <w:r w:rsidR="00036FA0">
        <w:t xml:space="preserve"> în </w:t>
      </w:r>
      <w:r w:rsidRPr="00161407">
        <w:t>luncile</w:t>
      </w:r>
      <w:r w:rsidR="003D4DEB">
        <w:t xml:space="preserve"> râurilor, </w:t>
      </w:r>
      <w:r w:rsidRPr="00161407">
        <w:t>mai puțin</w:t>
      </w:r>
      <w:r w:rsidR="00036FA0">
        <w:t xml:space="preserve"> în </w:t>
      </w:r>
      <w:r w:rsidRPr="00161407">
        <w:t>regiunile de deal. Ca amenintari asupra speciei sunt citate alterarea și pierderea habitatelor, substanțele chimice folosite</w:t>
      </w:r>
      <w:r w:rsidR="00036FA0">
        <w:t xml:space="preserve"> în </w:t>
      </w:r>
      <w:r w:rsidRPr="00161407">
        <w:t>tratamentele culturilor agricole, deteriorarea zonelor de reproducere, pradarea, alte activități antropice desfășurate</w:t>
      </w:r>
      <w:r w:rsidR="00036FA0">
        <w:t xml:space="preserve"> în </w:t>
      </w:r>
      <w:r w:rsidRPr="00161407">
        <w:t>habitatele populate de specie.</w:t>
      </w:r>
    </w:p>
    <w:p w14:paraId="2D2D5708" w14:textId="77777777" w:rsidR="00D92F00" w:rsidRPr="000A54DD" w:rsidRDefault="00D92F00" w:rsidP="001018D6">
      <w:pPr>
        <w:ind w:firstLine="720"/>
        <w:jc w:val="both"/>
        <w:rPr>
          <w:b/>
        </w:rPr>
      </w:pPr>
      <w:r w:rsidRPr="00BC0EFF">
        <w:rPr>
          <w:b/>
          <w:i/>
        </w:rPr>
        <w:t xml:space="preserve">A 027 Egretta alba </w:t>
      </w:r>
      <w:r w:rsidRPr="000A54DD">
        <w:rPr>
          <w:b/>
        </w:rPr>
        <w:t>– egreta mare</w:t>
      </w:r>
    </w:p>
    <w:p w14:paraId="3F708C79" w14:textId="7B3B6BE4" w:rsidR="00D92F00" w:rsidRPr="00161407" w:rsidRDefault="00D92F00" w:rsidP="001018D6">
      <w:pPr>
        <w:ind w:firstLine="720"/>
        <w:jc w:val="both"/>
      </w:pPr>
      <w:r w:rsidRPr="00161407">
        <w:t xml:space="preserve">In </w:t>
      </w:r>
      <w:r w:rsidR="002E6B6C">
        <w:t>România</w:t>
      </w:r>
      <w:r w:rsidRPr="00161407">
        <w:t xml:space="preserve"> specia are distribuție grupata</w:t>
      </w:r>
      <w:r w:rsidR="00036FA0">
        <w:t xml:space="preserve"> în </w:t>
      </w:r>
      <w:r w:rsidRPr="00161407">
        <w:t>delta Dunarii și luncile inundabile ale Dunarii și</w:t>
      </w:r>
      <w:r w:rsidR="003D4DEB">
        <w:t xml:space="preserve"> râurilor </w:t>
      </w:r>
      <w:r w:rsidRPr="00161407">
        <w:t>interioare. Caracteristice pentru specie sunt habitatele de apa dulce din zonele umede, cu ape de Mică adancime, cu vegetație abundenta. Hrana este de origine animala și este reprezentată mai ales de pesti, amfibieni, insecte acvatice dar și reptile de talie mica, mici mamifere</w:t>
      </w:r>
      <w:r w:rsidR="00EB36A3">
        <w:t>.</w:t>
      </w:r>
      <w:r w:rsidRPr="00161407">
        <w:t xml:space="preserve"> Populațiile sunt amenintate de reducerea suprafețelor habitatelor, fragmentarea ariei de distribuție, incendierea vegetației palustre, activități antropice desfășurate</w:t>
      </w:r>
      <w:r w:rsidR="00036FA0">
        <w:t xml:space="preserve"> în </w:t>
      </w:r>
      <w:r w:rsidRPr="00161407">
        <w:t xml:space="preserve">perioada de </w:t>
      </w:r>
      <w:r w:rsidR="00AA7473">
        <w:t>cuibări</w:t>
      </w:r>
      <w:r w:rsidRPr="00161407">
        <w:t>re, poluare.</w:t>
      </w:r>
    </w:p>
    <w:p w14:paraId="5BC9CB22" w14:textId="77777777" w:rsidR="00D92F00" w:rsidRPr="000A54DD" w:rsidRDefault="00D92F00" w:rsidP="001018D6">
      <w:pPr>
        <w:ind w:firstLine="720"/>
        <w:jc w:val="both"/>
        <w:rPr>
          <w:b/>
        </w:rPr>
      </w:pPr>
      <w:r w:rsidRPr="00BC0EFF">
        <w:rPr>
          <w:b/>
          <w:i/>
        </w:rPr>
        <w:t>A 026 Egretta garzetta</w:t>
      </w:r>
      <w:r w:rsidRPr="000A54DD">
        <w:rPr>
          <w:b/>
        </w:rPr>
        <w:t xml:space="preserve"> – egreta mica</w:t>
      </w:r>
    </w:p>
    <w:p w14:paraId="1C58B087" w14:textId="6DBA835C" w:rsidR="00D92F00" w:rsidRPr="00161407" w:rsidRDefault="00D92F00" w:rsidP="001018D6">
      <w:pPr>
        <w:ind w:firstLine="720"/>
        <w:jc w:val="both"/>
      </w:pPr>
      <w:r w:rsidRPr="00161407">
        <w:t xml:space="preserve">In </w:t>
      </w:r>
      <w:r w:rsidR="002E6B6C">
        <w:t>România</w:t>
      </w:r>
      <w:r w:rsidRPr="00161407">
        <w:t xml:space="preserve"> populația este apreciata la 4000-8000 de perechi. Habitatele preferate sunt zonele umede cu lacuri și balti de Mică adancime, cu vegetație densa de stuf, marginite de habitate forestiere.  </w:t>
      </w:r>
    </w:p>
    <w:p w14:paraId="1178E052" w14:textId="77777777" w:rsidR="00D92F00" w:rsidRPr="00161407" w:rsidRDefault="00D92F00" w:rsidP="001018D6">
      <w:pPr>
        <w:ind w:firstLine="720"/>
        <w:jc w:val="both"/>
      </w:pPr>
      <w:r w:rsidRPr="00161407">
        <w:t>Populațiile sunt amenintate de restrangerea sau alterarea habitatelor favorabile, desecarea lacurilor și baltilor, poluare etc.</w:t>
      </w:r>
    </w:p>
    <w:p w14:paraId="654262E2" w14:textId="77777777" w:rsidR="00D92F00" w:rsidRPr="000A54DD" w:rsidRDefault="00D92F00" w:rsidP="001018D6">
      <w:pPr>
        <w:ind w:firstLine="720"/>
        <w:jc w:val="both"/>
        <w:rPr>
          <w:b/>
        </w:rPr>
      </w:pPr>
      <w:r w:rsidRPr="00BC0EFF">
        <w:rPr>
          <w:b/>
          <w:i/>
        </w:rPr>
        <w:t xml:space="preserve">A 097 Falco vespertinus </w:t>
      </w:r>
      <w:r w:rsidRPr="000A54DD">
        <w:rPr>
          <w:b/>
        </w:rPr>
        <w:t>– vanturel de seara</w:t>
      </w:r>
    </w:p>
    <w:p w14:paraId="3ED861AD" w14:textId="77777777" w:rsidR="00D92F00" w:rsidRPr="00161407" w:rsidRDefault="00D92F00" w:rsidP="001018D6">
      <w:pPr>
        <w:ind w:firstLine="720"/>
        <w:jc w:val="both"/>
      </w:pPr>
      <w:r w:rsidRPr="00161407">
        <w:t>Statutul de conservare, conform estimarii IUCN, este NT (aproape amenintata).</w:t>
      </w:r>
    </w:p>
    <w:p w14:paraId="1AA7E7E4" w14:textId="6938D466" w:rsidR="00D92F00" w:rsidRPr="00161407" w:rsidRDefault="00D92F00" w:rsidP="001018D6">
      <w:pPr>
        <w:ind w:firstLine="720"/>
        <w:jc w:val="both"/>
      </w:pPr>
      <w:r w:rsidRPr="00161407">
        <w:t>Habitatul caracteristic speciei</w:t>
      </w:r>
      <w:r w:rsidR="007F289B">
        <w:t xml:space="preserve"> îl </w:t>
      </w:r>
      <w:r w:rsidRPr="00161407">
        <w:t>reprezintă habitatele de</w:t>
      </w:r>
      <w:r w:rsidR="003D4DEB">
        <w:t xml:space="preserve"> câmpie </w:t>
      </w:r>
      <w:r w:rsidRPr="00161407">
        <w:t>cu terenuri deschise care alterneaza cu palcuri de copaci, lizierele de pădure</w:t>
      </w:r>
      <w:r w:rsidR="00EB36A3">
        <w:t xml:space="preserve">. </w:t>
      </w:r>
      <w:r w:rsidRPr="00161407">
        <w:t>Ca amenintari asupra speciei se citeaza pierderea și alterarea habitatelor, activitățile din silvicultura, alterarea resursei  trofice, utilizarea otravurilor, actiunile de vanatoare, activitățile antropice.</w:t>
      </w:r>
    </w:p>
    <w:p w14:paraId="3677D6F1" w14:textId="77777777" w:rsidR="00D92F00" w:rsidRPr="000A54DD" w:rsidRDefault="00D92F00" w:rsidP="001018D6">
      <w:pPr>
        <w:ind w:firstLine="720"/>
        <w:jc w:val="both"/>
        <w:rPr>
          <w:b/>
        </w:rPr>
      </w:pPr>
      <w:r w:rsidRPr="00BC0EFF">
        <w:rPr>
          <w:b/>
          <w:i/>
        </w:rPr>
        <w:t>A 075 Haliaeetus albicilla</w:t>
      </w:r>
      <w:r w:rsidRPr="000A54DD">
        <w:rPr>
          <w:b/>
        </w:rPr>
        <w:t xml:space="preserve"> – vultur codalb</w:t>
      </w:r>
    </w:p>
    <w:p w14:paraId="2E7DAF79" w14:textId="04F78AA3" w:rsidR="00D92F00" w:rsidRPr="00161407" w:rsidRDefault="00D92F00" w:rsidP="001018D6">
      <w:pPr>
        <w:ind w:firstLine="720"/>
        <w:jc w:val="both"/>
      </w:pPr>
      <w:r w:rsidRPr="00161407">
        <w:t xml:space="preserve">Habitatele favorabile din </w:t>
      </w:r>
      <w:r w:rsidR="002E6B6C">
        <w:t>România</w:t>
      </w:r>
      <w:r w:rsidRPr="00161407">
        <w:t xml:space="preserve"> sunt </w:t>
      </w:r>
      <w:r w:rsidR="003D4DEB">
        <w:t>păduri</w:t>
      </w:r>
      <w:r w:rsidRPr="00161407">
        <w:t>le de intindere mare din apropierea zonelor umede, la altitudini mai mici de 200 de metri. Habitatele caracteristice sunt suprafețele de ape intinse</w:t>
      </w:r>
      <w:r w:rsidR="00036FA0">
        <w:t xml:space="preserve"> în </w:t>
      </w:r>
      <w:r w:rsidRPr="00161407">
        <w:t xml:space="preserve">apropierea carora exista </w:t>
      </w:r>
      <w:r w:rsidR="003D4DEB">
        <w:t>păduri</w:t>
      </w:r>
      <w:r w:rsidRPr="00161407">
        <w:t xml:space="preserve"> cu arbori vârstnici, nederanjate prin activități antropice. Populațiile sunt amenintate de reducerea și fragmentarea habitatelor, activități specifice silviculturii, poluare, braconaj. </w:t>
      </w:r>
    </w:p>
    <w:p w14:paraId="26C17938" w14:textId="77777777" w:rsidR="00D92F00" w:rsidRPr="00161407" w:rsidRDefault="00D92F00" w:rsidP="001018D6">
      <w:pPr>
        <w:ind w:firstLine="720"/>
        <w:jc w:val="both"/>
      </w:pPr>
      <w:r w:rsidRPr="00BC0EFF">
        <w:rPr>
          <w:b/>
          <w:i/>
        </w:rPr>
        <w:t>A 022 Ixobrichus minutus</w:t>
      </w:r>
      <w:r w:rsidRPr="00BC0EFF">
        <w:rPr>
          <w:i/>
        </w:rPr>
        <w:t xml:space="preserve"> </w:t>
      </w:r>
      <w:r w:rsidRPr="00161407">
        <w:t>– starc pitic</w:t>
      </w:r>
    </w:p>
    <w:p w14:paraId="67541F06" w14:textId="17C0F08E" w:rsidR="00D92F00" w:rsidRPr="00161407" w:rsidRDefault="00D92F00" w:rsidP="001018D6">
      <w:pPr>
        <w:ind w:firstLine="720"/>
        <w:jc w:val="both"/>
      </w:pPr>
      <w:r w:rsidRPr="00161407">
        <w:t xml:space="preserve">In </w:t>
      </w:r>
      <w:r w:rsidR="002E6B6C">
        <w:t>România</w:t>
      </w:r>
      <w:r w:rsidRPr="00161407">
        <w:t xml:space="preserve"> specia este </w:t>
      </w:r>
      <w:r w:rsidR="00B854D5">
        <w:t>frecventă</w:t>
      </w:r>
      <w:r w:rsidR="00036FA0">
        <w:t xml:space="preserve"> în </w:t>
      </w:r>
      <w:r w:rsidRPr="00161407">
        <w:t>Delta Dunarii, dar apare și</w:t>
      </w:r>
      <w:r w:rsidR="00036FA0">
        <w:t xml:space="preserve"> în </w:t>
      </w:r>
      <w:r w:rsidRPr="00161407">
        <w:t>luncile inundabile ale</w:t>
      </w:r>
      <w:r w:rsidR="003D4DEB">
        <w:t xml:space="preserve"> râurilor </w:t>
      </w:r>
      <w:r w:rsidRPr="00161407">
        <w:t>interioare,</w:t>
      </w:r>
      <w:r w:rsidR="00036FA0">
        <w:t xml:space="preserve"> în </w:t>
      </w:r>
      <w:r w:rsidRPr="00161407">
        <w:t>habitate caracteristice zonelor umede. Principalele amenintari asupra speciei sunt reprezentate de modificarea habitatelor, reducerea suprafețelor de apa, alterarea parametrilor de stare</w:t>
      </w:r>
      <w:r w:rsidR="00BE1FBA">
        <w:t xml:space="preserve"> calitativa</w:t>
      </w:r>
      <w:r w:rsidRPr="00161407">
        <w:t xml:space="preserve">, incendierea vegetației, </w:t>
      </w:r>
      <w:r w:rsidR="00A70C3D">
        <w:t>fluctuați</w:t>
      </w:r>
      <w:r w:rsidRPr="00161407">
        <w:t>ile de nivel ale apei</w:t>
      </w:r>
      <w:r w:rsidR="00036FA0">
        <w:t xml:space="preserve"> în </w:t>
      </w:r>
      <w:r w:rsidRPr="00161407">
        <w:t xml:space="preserve">perioada </w:t>
      </w:r>
      <w:r w:rsidR="007A4AB1">
        <w:t>cuibărit</w:t>
      </w:r>
      <w:r w:rsidRPr="00161407">
        <w:t>ului, poluarea.</w:t>
      </w:r>
    </w:p>
    <w:p w14:paraId="21372689" w14:textId="77777777" w:rsidR="00D92F00" w:rsidRPr="000A54DD" w:rsidRDefault="00D92F00" w:rsidP="001018D6">
      <w:pPr>
        <w:ind w:firstLine="720"/>
        <w:jc w:val="both"/>
        <w:rPr>
          <w:b/>
        </w:rPr>
      </w:pPr>
      <w:r w:rsidRPr="00BC0EFF">
        <w:rPr>
          <w:b/>
          <w:i/>
        </w:rPr>
        <w:t>A 393 Phalacrocorax pygmaeus</w:t>
      </w:r>
      <w:r w:rsidRPr="000A54DD">
        <w:rPr>
          <w:b/>
        </w:rPr>
        <w:t xml:space="preserve"> – cormoran mic</w:t>
      </w:r>
    </w:p>
    <w:p w14:paraId="01638DB0" w14:textId="56BC8ED6" w:rsidR="00D92F00" w:rsidRPr="00161407" w:rsidRDefault="00D92F00" w:rsidP="001018D6">
      <w:pPr>
        <w:ind w:firstLine="720"/>
        <w:jc w:val="both"/>
      </w:pPr>
      <w:r w:rsidRPr="00161407">
        <w:t xml:space="preserve">In </w:t>
      </w:r>
      <w:r w:rsidR="002E6B6C">
        <w:t>România</w:t>
      </w:r>
      <w:r w:rsidRPr="00161407">
        <w:t xml:space="preserve"> specia </w:t>
      </w:r>
      <w:r w:rsidR="00B854D5">
        <w:t xml:space="preserve">este prezentă </w:t>
      </w:r>
      <w:r w:rsidR="00036FA0">
        <w:t xml:space="preserve">în </w:t>
      </w:r>
      <w:r w:rsidRPr="00161407">
        <w:t>majoritatea habitatelor acvatice din luncile inundabile ale</w:t>
      </w:r>
      <w:r w:rsidR="003D4DEB">
        <w:t xml:space="preserve"> râurilor, </w:t>
      </w:r>
      <w:r w:rsidR="00036FA0">
        <w:t xml:space="preserve">în </w:t>
      </w:r>
      <w:r w:rsidRPr="00161407">
        <w:t>crescatoriile de pesti, Dunare și Delta fiind o specie partial migratoare (o parte din populație ramane</w:t>
      </w:r>
      <w:r w:rsidR="00036FA0">
        <w:t xml:space="preserve"> în </w:t>
      </w:r>
      <w:r w:rsidR="002E6B6C">
        <w:t>România</w:t>
      </w:r>
      <w:r w:rsidR="00036FA0">
        <w:t xml:space="preserve"> în </w:t>
      </w:r>
      <w:r w:rsidRPr="00161407">
        <w:t>timpul ier</w:t>
      </w:r>
      <w:r w:rsidR="00BE1FBA">
        <w:t xml:space="preserve">nii, mai ales la tarmul marii). </w:t>
      </w:r>
      <w:r w:rsidRPr="00161407">
        <w:t>Habitatele caract</w:t>
      </w:r>
      <w:r w:rsidR="00BE1FBA">
        <w:t>eristice speciei sunt apele de m</w:t>
      </w:r>
      <w:r w:rsidRPr="00161407">
        <w:t>ică adancime, lacuri și balti din zonele inundabile ale Dunarii și</w:t>
      </w:r>
      <w:r w:rsidR="003D4DEB">
        <w:t xml:space="preserve"> râurilor </w:t>
      </w:r>
      <w:r w:rsidRPr="00161407">
        <w:t>interioare, ferme piscicole, lacuri de acumulare marginite de vegetație forestieră. Principalele amenintari asupra speciei sunt pierderea și alterarea habitatelor, poluarea apelor, braconajul, utilizarea uneltelor de pescuit confectionate din retele de plase.</w:t>
      </w:r>
    </w:p>
    <w:p w14:paraId="633F4E49" w14:textId="77777777" w:rsidR="00D92F00" w:rsidRPr="00F908C9" w:rsidRDefault="00D92F00" w:rsidP="001018D6">
      <w:pPr>
        <w:ind w:firstLine="720"/>
        <w:jc w:val="both"/>
        <w:rPr>
          <w:b/>
        </w:rPr>
      </w:pPr>
      <w:r w:rsidRPr="00BC0EFF">
        <w:rPr>
          <w:b/>
          <w:i/>
        </w:rPr>
        <w:t>A 034 Platalea leucorodia</w:t>
      </w:r>
      <w:r w:rsidRPr="00F908C9">
        <w:rPr>
          <w:b/>
        </w:rPr>
        <w:t xml:space="preserve"> – lopatar</w:t>
      </w:r>
    </w:p>
    <w:p w14:paraId="01A62AF5" w14:textId="70E9E9A3" w:rsidR="00D92F00" w:rsidRPr="00161407" w:rsidRDefault="00D92F00" w:rsidP="001018D6">
      <w:pPr>
        <w:ind w:firstLine="720"/>
        <w:jc w:val="both"/>
      </w:pPr>
      <w:r w:rsidRPr="00161407">
        <w:t>Habitatele caracteristice speciei sunt cele reprezentate de lacuri și balti de Mică adancime, cu vegetație densa, din zona de campie. Amenintarile sunt reprezentate de pierderea și alterarea habitatelor, poluarea apelor, incendierea vegetației, activități antropice desfășurate</w:t>
      </w:r>
      <w:r w:rsidR="00036FA0">
        <w:t xml:space="preserve"> în </w:t>
      </w:r>
      <w:r w:rsidRPr="00161407">
        <w:t xml:space="preserve">ariile de </w:t>
      </w:r>
      <w:r w:rsidR="00AA7473">
        <w:t>cuibări</w:t>
      </w:r>
      <w:r w:rsidRPr="00161407">
        <w:t>re.</w:t>
      </w:r>
    </w:p>
    <w:p w14:paraId="5ECAA8BB" w14:textId="77777777" w:rsidR="00D92F00" w:rsidRPr="00F908C9" w:rsidRDefault="00D92F00" w:rsidP="001018D6">
      <w:pPr>
        <w:ind w:firstLine="720"/>
        <w:jc w:val="both"/>
        <w:rPr>
          <w:b/>
        </w:rPr>
      </w:pPr>
      <w:r w:rsidRPr="00BC0EFF">
        <w:rPr>
          <w:b/>
          <w:i/>
        </w:rPr>
        <w:t>A 032 Plegadis falcinellus</w:t>
      </w:r>
      <w:r w:rsidRPr="00F908C9">
        <w:rPr>
          <w:b/>
        </w:rPr>
        <w:t xml:space="preserve">  - tiganus</w:t>
      </w:r>
    </w:p>
    <w:p w14:paraId="71512560" w14:textId="6A5CB314" w:rsidR="00D92F00" w:rsidRPr="00161407" w:rsidRDefault="00D92F00" w:rsidP="001018D6">
      <w:pPr>
        <w:ind w:firstLine="720"/>
        <w:jc w:val="both"/>
      </w:pPr>
      <w:r w:rsidRPr="00161407">
        <w:t xml:space="preserve">In </w:t>
      </w:r>
      <w:r w:rsidR="002E6B6C">
        <w:t>România</w:t>
      </w:r>
      <w:r w:rsidRPr="00161407">
        <w:t xml:space="preserve"> </w:t>
      </w:r>
      <w:r w:rsidR="00BE1FBA">
        <w:t xml:space="preserve">specia </w:t>
      </w:r>
      <w:r w:rsidR="00B854D5">
        <w:t xml:space="preserve">este prezentă </w:t>
      </w:r>
      <w:r w:rsidRPr="00161407">
        <w:t>mai ales</w:t>
      </w:r>
      <w:r w:rsidR="00036FA0">
        <w:t xml:space="preserve"> în </w:t>
      </w:r>
      <w:r w:rsidRPr="00161407">
        <w:t>Delta Dunarii</w:t>
      </w:r>
      <w:r w:rsidR="00BE1FBA">
        <w:t xml:space="preserve">. </w:t>
      </w:r>
      <w:r w:rsidRPr="00161407">
        <w:t>Habitatele caracteristice speciei sunt cele reprezentate de zonele umede, mai ales</w:t>
      </w:r>
      <w:r w:rsidR="00036FA0">
        <w:t xml:space="preserve"> în </w:t>
      </w:r>
      <w:r w:rsidRPr="00161407">
        <w:t>Delta Dunarii, dar poate fi intalnita și</w:t>
      </w:r>
      <w:r w:rsidR="00036FA0">
        <w:t xml:space="preserve"> în </w:t>
      </w:r>
      <w:r w:rsidRPr="00161407">
        <w:t>luncile</w:t>
      </w:r>
      <w:r w:rsidR="003D4DEB">
        <w:t xml:space="preserve"> râurilor </w:t>
      </w:r>
      <w:r w:rsidRPr="00161407">
        <w:t>interioare,</w:t>
      </w:r>
      <w:r w:rsidR="00036FA0">
        <w:t xml:space="preserve"> în </w:t>
      </w:r>
      <w:r w:rsidRPr="00161407">
        <w:t>zona malurilor. Populațiile sunt amenintate de pierderea, și deprecierea habitatelor, poluarea apelor, incendierea vegetației, pradare, activități antropice.</w:t>
      </w:r>
    </w:p>
    <w:p w14:paraId="5113D414" w14:textId="77777777" w:rsidR="00D92F00" w:rsidRPr="00F908C9" w:rsidRDefault="00D92F00" w:rsidP="001018D6">
      <w:pPr>
        <w:ind w:firstLine="720"/>
        <w:jc w:val="both"/>
        <w:rPr>
          <w:b/>
        </w:rPr>
      </w:pPr>
      <w:r w:rsidRPr="00BC0EFF">
        <w:rPr>
          <w:b/>
          <w:i/>
        </w:rPr>
        <w:lastRenderedPageBreak/>
        <w:t>Pelecanus onocrotalus</w:t>
      </w:r>
      <w:r w:rsidRPr="00F908C9">
        <w:rPr>
          <w:b/>
        </w:rPr>
        <w:t xml:space="preserve"> (Pelican comun)</w:t>
      </w:r>
    </w:p>
    <w:p w14:paraId="3BA4DAB1" w14:textId="2F42BDCA" w:rsidR="00D92F00" w:rsidRPr="00161407" w:rsidRDefault="00D92F00" w:rsidP="001018D6">
      <w:pPr>
        <w:ind w:firstLine="720"/>
        <w:jc w:val="both"/>
      </w:pPr>
      <w:r w:rsidRPr="00161407">
        <w:t>Pelicanul populeaza lacurile intinse, cu adancime relativ mica, sarate sau salmastre, lagune, delte, estuare, cursuri de</w:t>
      </w:r>
      <w:r w:rsidR="003D4DEB">
        <w:t xml:space="preserve"> râuri </w:t>
      </w:r>
      <w:r w:rsidRPr="00161407">
        <w:t>etc.</w:t>
      </w:r>
      <w:r w:rsidR="00036FA0">
        <w:t xml:space="preserve"> în </w:t>
      </w:r>
      <w:r w:rsidR="002E6B6C">
        <w:t>România</w:t>
      </w:r>
      <w:r w:rsidRPr="00161407">
        <w:t xml:space="preserve"> cea mai mare parte a </w:t>
      </w:r>
      <w:r w:rsidR="00731C18">
        <w:t>populați</w:t>
      </w:r>
      <w:r w:rsidRPr="00161407">
        <w:t>ei este localizata</w:t>
      </w:r>
      <w:r w:rsidR="00036FA0">
        <w:t xml:space="preserve"> în </w:t>
      </w:r>
      <w:r w:rsidRPr="00161407">
        <w:t>Delta Dunarii,</w:t>
      </w:r>
      <w:r w:rsidR="00A70C3D">
        <w:t xml:space="preserve"> însă </w:t>
      </w:r>
      <w:r w:rsidR="00036FA0">
        <w:t xml:space="preserve">în </w:t>
      </w:r>
      <w:r w:rsidRPr="00161407">
        <w:t>cursul verii poate fi vazut</w:t>
      </w:r>
      <w:r w:rsidR="00036FA0">
        <w:t xml:space="preserve"> în </w:t>
      </w:r>
      <w:r w:rsidRPr="00161407">
        <w:t>lungul Dunarii</w:t>
      </w:r>
      <w:r w:rsidR="007A4AB1">
        <w:t xml:space="preserve"> și</w:t>
      </w:r>
      <w:r w:rsidR="00036FA0">
        <w:t xml:space="preserve"> în </w:t>
      </w:r>
      <w:r w:rsidRPr="00161407">
        <w:t>baltile</w:t>
      </w:r>
      <w:r w:rsidR="007A4AB1">
        <w:t xml:space="preserve"> și </w:t>
      </w:r>
      <w:r w:rsidRPr="00161407">
        <w:t>lacurile din lunca inundabila a fluv</w:t>
      </w:r>
      <w:r w:rsidR="00BE1FBA">
        <w:t xml:space="preserve">iului. </w:t>
      </w:r>
      <w:r w:rsidRPr="00161407">
        <w:t>Principalele amenintari asupra speciei sunt pierderea</w:t>
      </w:r>
      <w:r w:rsidR="007A4AB1">
        <w:t xml:space="preserve"> și </w:t>
      </w:r>
      <w:r w:rsidRPr="00161407">
        <w:t>alterarea habitatului, poluarea apelor, vanatoare</w:t>
      </w:r>
      <w:r w:rsidR="007A4AB1">
        <w:t xml:space="preserve"> și </w:t>
      </w:r>
      <w:r w:rsidRPr="00161407">
        <w:t>braconajul, uneltele de pescuit conf</w:t>
      </w:r>
      <w:r w:rsidR="00BE1FBA">
        <w:t xml:space="preserve">ectionate din retele de plase. </w:t>
      </w:r>
      <w:r w:rsidRPr="00161407">
        <w:t>Specia nu cuibareste</w:t>
      </w:r>
      <w:r w:rsidR="00036FA0">
        <w:t xml:space="preserve"> în </w:t>
      </w:r>
      <w:r w:rsidRPr="00161407">
        <w:t xml:space="preserve">aria planului. </w:t>
      </w:r>
      <w:r w:rsidR="00B854D5">
        <w:t xml:space="preserve">Prezența </w:t>
      </w:r>
      <w:r w:rsidRPr="00161407">
        <w:t>pelicanului comun nu a fost</w:t>
      </w:r>
      <w:r w:rsidR="003004FD">
        <w:t xml:space="preserve"> observatatătă </w:t>
      </w:r>
      <w:r w:rsidR="00036FA0">
        <w:t xml:space="preserve">în </w:t>
      </w:r>
      <w:r w:rsidRPr="00161407">
        <w:t>habitatele acvatice</w:t>
      </w:r>
      <w:r w:rsidR="007A4AB1">
        <w:t xml:space="preserve"> și </w:t>
      </w:r>
      <w:r w:rsidRPr="00161407">
        <w:t>terestre</w:t>
      </w:r>
      <w:r w:rsidR="00036FA0">
        <w:t xml:space="preserve"> în </w:t>
      </w:r>
      <w:r w:rsidRPr="00161407">
        <w:t xml:space="preserve">care studiile de amenajare </w:t>
      </w:r>
      <w:r w:rsidR="00036FA0">
        <w:t>silvică</w:t>
      </w:r>
      <w:r w:rsidRPr="00161407">
        <w:t xml:space="preserve"> prevad desfasurarea lucrarilor specifice silviculturii. </w:t>
      </w:r>
    </w:p>
    <w:p w14:paraId="4C965BCA" w14:textId="77777777" w:rsidR="00204785" w:rsidRDefault="00204785" w:rsidP="001018D6">
      <w:pPr>
        <w:ind w:firstLine="720"/>
        <w:jc w:val="both"/>
        <w:rPr>
          <w:b/>
        </w:rPr>
      </w:pPr>
    </w:p>
    <w:p w14:paraId="3E669F1A" w14:textId="0E6B2CA9" w:rsidR="00D92F00" w:rsidRPr="00F908C9" w:rsidRDefault="00D92F00" w:rsidP="001018D6">
      <w:pPr>
        <w:ind w:firstLine="720"/>
        <w:jc w:val="both"/>
        <w:rPr>
          <w:b/>
        </w:rPr>
      </w:pPr>
      <w:r w:rsidRPr="00BC0EFF">
        <w:rPr>
          <w:b/>
          <w:i/>
        </w:rPr>
        <w:t>Recurvirostra avosetta</w:t>
      </w:r>
      <w:r w:rsidRPr="00F908C9">
        <w:rPr>
          <w:b/>
        </w:rPr>
        <w:t xml:space="preserve"> (</w:t>
      </w:r>
      <w:r w:rsidR="0016591C">
        <w:rPr>
          <w:b/>
        </w:rPr>
        <w:t>Ciocîntors</w:t>
      </w:r>
      <w:r w:rsidRPr="00F908C9">
        <w:rPr>
          <w:b/>
        </w:rPr>
        <w:t>)</w:t>
      </w:r>
    </w:p>
    <w:p w14:paraId="0E986963" w14:textId="4F934989" w:rsidR="00D92F00" w:rsidRPr="00161407" w:rsidRDefault="00D92F00" w:rsidP="001018D6">
      <w:pPr>
        <w:ind w:firstLine="720"/>
        <w:jc w:val="both"/>
      </w:pPr>
      <w:r w:rsidRPr="00161407">
        <w:t xml:space="preserve">In </w:t>
      </w:r>
      <w:r w:rsidR="002E6B6C">
        <w:t>România</w:t>
      </w:r>
      <w:r w:rsidRPr="00161407">
        <w:t xml:space="preserve"> specia are </w:t>
      </w:r>
      <w:r w:rsidR="00AA7473">
        <w:t>distribuție</w:t>
      </w:r>
      <w:r w:rsidR="00036FA0">
        <w:t xml:space="preserve"> în </w:t>
      </w:r>
      <w:r w:rsidRPr="00161407">
        <w:t>Delta Dunarii, lacurile</w:t>
      </w:r>
      <w:r w:rsidR="007A4AB1">
        <w:t xml:space="preserve"> și </w:t>
      </w:r>
      <w:r w:rsidRPr="00161407">
        <w:t>baltile zonei inundabile a Dunarii dar</w:t>
      </w:r>
      <w:r w:rsidR="007A4AB1">
        <w:t xml:space="preserve"> și </w:t>
      </w:r>
      <w:r w:rsidRPr="00161407">
        <w:t>lacurile formate pe cursurile</w:t>
      </w:r>
      <w:r w:rsidR="003D4DEB">
        <w:t xml:space="preserve"> râurilor </w:t>
      </w:r>
      <w:r w:rsidRPr="00161407">
        <w:t>interioare. Caracteristice speciei sunt habitatele costiere</w:t>
      </w:r>
      <w:r w:rsidR="007A4AB1">
        <w:t xml:space="preserve"> și </w:t>
      </w:r>
      <w:r w:rsidRPr="00161407">
        <w:t>de tarm cu apa sarata sau salmastra, frecventate</w:t>
      </w:r>
      <w:r w:rsidR="00036FA0">
        <w:t xml:space="preserve"> în </w:t>
      </w:r>
      <w:r w:rsidRPr="00161407">
        <w:t xml:space="preserve">perioada de </w:t>
      </w:r>
      <w:r w:rsidR="00AA7473">
        <w:t>cuibări</w:t>
      </w:r>
      <w:r w:rsidRPr="00161407">
        <w:t xml:space="preserve">re. Specia este amenintata de reducerea </w:t>
      </w:r>
      <w:r w:rsidR="00AE1955">
        <w:t>suprafețe</w:t>
      </w:r>
      <w:r w:rsidRPr="00161407">
        <w:t xml:space="preserve">i habitatelor, secarea apelor, deprecierea habitatelor, poluare, incendiere de </w:t>
      </w:r>
      <w:r w:rsidR="009D20F1">
        <w:t>vegetație</w:t>
      </w:r>
      <w:r w:rsidRPr="00161407">
        <w:t>, alte activitati antropice desfasu</w:t>
      </w:r>
      <w:r w:rsidR="00BE1FBA">
        <w:t>rate</w:t>
      </w:r>
      <w:r w:rsidR="00036FA0">
        <w:t xml:space="preserve"> în </w:t>
      </w:r>
      <w:r w:rsidR="00BE1FBA">
        <w:t xml:space="preserve">habitatele de </w:t>
      </w:r>
      <w:r w:rsidR="007A4AB1">
        <w:t>cuibărit</w:t>
      </w:r>
      <w:r w:rsidR="00BE1FBA">
        <w:t>.</w:t>
      </w:r>
      <w:r w:rsidR="00036FA0">
        <w:t xml:space="preserve"> în </w:t>
      </w:r>
      <w:r w:rsidRPr="00161407">
        <w:t xml:space="preserve">cursul perioadei de monitorizare </w:t>
      </w:r>
      <w:r w:rsidR="00B854D5">
        <w:t xml:space="preserve">prezența </w:t>
      </w:r>
      <w:r w:rsidRPr="00161407">
        <w:t>speciei nu a fost identificata</w:t>
      </w:r>
      <w:r w:rsidR="00036FA0">
        <w:t xml:space="preserve"> în </w:t>
      </w:r>
      <w:r w:rsidRPr="00161407">
        <w:t>sit</w:t>
      </w:r>
    </w:p>
    <w:p w14:paraId="080FBBEE" w14:textId="77777777" w:rsidR="00D92F00" w:rsidRPr="00F908C9" w:rsidRDefault="00D92F00" w:rsidP="001018D6">
      <w:pPr>
        <w:ind w:firstLine="720"/>
        <w:jc w:val="both"/>
        <w:rPr>
          <w:b/>
        </w:rPr>
      </w:pPr>
      <w:r w:rsidRPr="00BC0EFF">
        <w:rPr>
          <w:b/>
          <w:i/>
        </w:rPr>
        <w:t>Glareola pratincola</w:t>
      </w:r>
      <w:r w:rsidRPr="00F908C9">
        <w:rPr>
          <w:b/>
        </w:rPr>
        <w:t xml:space="preserve"> (Ciovlica ruginie)</w:t>
      </w:r>
    </w:p>
    <w:p w14:paraId="238F504F" w14:textId="17ACD1EF" w:rsidR="00D92F00" w:rsidRPr="00161407" w:rsidRDefault="00D92F00" w:rsidP="001018D6">
      <w:pPr>
        <w:ind w:firstLine="720"/>
        <w:jc w:val="both"/>
      </w:pPr>
      <w:r w:rsidRPr="00161407">
        <w:t xml:space="preserve">Ciovlica medie este o specie caracteristica zonelor deschise, saraturoase, nisipoase, cu putina </w:t>
      </w:r>
      <w:r w:rsidR="009D20F1">
        <w:t>vegetație</w:t>
      </w:r>
      <w:r w:rsidRPr="00161407">
        <w:t>, aflate</w:t>
      </w:r>
      <w:r w:rsidR="00036FA0">
        <w:t xml:space="preserve"> în </w:t>
      </w:r>
      <w:r w:rsidRPr="00161407">
        <w:t>apropierea lagunelor. Amenintari: pierderea</w:t>
      </w:r>
      <w:r w:rsidR="007A4AB1">
        <w:t xml:space="preserve"> și </w:t>
      </w:r>
      <w:r w:rsidRPr="00161407">
        <w:t>alterarea habitatului; poluarea</w:t>
      </w:r>
      <w:r w:rsidR="007A4AB1">
        <w:t xml:space="preserve"> și </w:t>
      </w:r>
      <w:r w:rsidRPr="00161407">
        <w:t>gestionarea defectuasa a apelor; contaminarea prin produse agricole; mortalitatea</w:t>
      </w:r>
      <w:r w:rsidR="007A4AB1">
        <w:t xml:space="preserve"> și </w:t>
      </w:r>
      <w:r w:rsidRPr="00161407">
        <w:t>alte efecte cauzate de pradatori.</w:t>
      </w:r>
    </w:p>
    <w:p w14:paraId="01B07AC8" w14:textId="77777777" w:rsidR="00D92F00" w:rsidRPr="00F908C9" w:rsidRDefault="00D92F00" w:rsidP="001018D6">
      <w:pPr>
        <w:ind w:firstLine="720"/>
        <w:jc w:val="both"/>
        <w:rPr>
          <w:rFonts w:eastAsia="Arial Unicode MS"/>
          <w:b/>
        </w:rPr>
      </w:pPr>
      <w:r w:rsidRPr="00BC0EFF">
        <w:rPr>
          <w:rFonts w:eastAsia="Arial Unicode MS"/>
          <w:b/>
          <w:i/>
        </w:rPr>
        <w:t>A255 Anthus campestris</w:t>
      </w:r>
      <w:r w:rsidRPr="00F908C9">
        <w:rPr>
          <w:rFonts w:eastAsia="Arial Unicode MS"/>
          <w:b/>
        </w:rPr>
        <w:t xml:space="preserve"> (Fasa de camp)</w:t>
      </w:r>
    </w:p>
    <w:p w14:paraId="7293F1D5" w14:textId="641C5CBE" w:rsidR="00D92F00" w:rsidRPr="00BE1FBA" w:rsidRDefault="00D92F00" w:rsidP="00287142">
      <w:pPr>
        <w:ind w:firstLine="720"/>
        <w:jc w:val="both"/>
      </w:pPr>
      <w:r w:rsidRPr="00161407">
        <w:rPr>
          <w:rFonts w:eastAsia="Arial Unicode MS"/>
        </w:rPr>
        <w:t>Este oaspete de vara</w:t>
      </w:r>
      <w:r w:rsidR="00036FA0">
        <w:rPr>
          <w:rFonts w:eastAsia="Arial Unicode MS"/>
        </w:rPr>
        <w:t xml:space="preserve"> în </w:t>
      </w:r>
      <w:r w:rsidR="002E6B6C">
        <w:rPr>
          <w:rFonts w:eastAsia="Arial Unicode MS"/>
        </w:rPr>
        <w:t>România</w:t>
      </w:r>
      <w:r w:rsidRPr="00161407">
        <w:rPr>
          <w:rFonts w:eastAsia="Arial Unicode MS"/>
        </w:rPr>
        <w:t>. Habitatul caracteristic</w:t>
      </w:r>
      <w:r w:rsidR="007F289B">
        <w:rPr>
          <w:rFonts w:eastAsia="Arial Unicode MS"/>
        </w:rPr>
        <w:t xml:space="preserve"> îl </w:t>
      </w:r>
      <w:r w:rsidRPr="00161407">
        <w:rPr>
          <w:rFonts w:eastAsia="Arial Unicode MS"/>
        </w:rPr>
        <w:t>re</w:t>
      </w:r>
      <w:r w:rsidR="007A4AB1">
        <w:rPr>
          <w:rFonts w:eastAsia="Arial Unicode MS"/>
        </w:rPr>
        <w:t>prezintă</w:t>
      </w:r>
      <w:r w:rsidRPr="00161407">
        <w:rPr>
          <w:rFonts w:eastAsia="Arial Unicode MS"/>
        </w:rPr>
        <w:t xml:space="preserve"> terenurile uscate din stepe, cu </w:t>
      </w:r>
      <w:r w:rsidR="009D20F1">
        <w:rPr>
          <w:rFonts w:eastAsia="Arial Unicode MS"/>
        </w:rPr>
        <w:t>vegetație</w:t>
      </w:r>
      <w:r w:rsidRPr="00161407">
        <w:rPr>
          <w:rFonts w:eastAsia="Arial Unicode MS"/>
        </w:rPr>
        <w:t xml:space="preserve"> </w:t>
      </w:r>
      <w:r w:rsidR="00B20118">
        <w:rPr>
          <w:rFonts w:eastAsia="Arial Unicode MS"/>
        </w:rPr>
        <w:t>scundă</w:t>
      </w:r>
      <w:r w:rsidRPr="00161407">
        <w:rPr>
          <w:rFonts w:eastAsia="Arial Unicode MS"/>
        </w:rPr>
        <w:t xml:space="preserve">, de obicei din zone continentale. Evita </w:t>
      </w:r>
      <w:r w:rsidR="003D4DEB">
        <w:rPr>
          <w:rFonts w:eastAsia="Arial Unicode MS"/>
        </w:rPr>
        <w:t>păduri</w:t>
      </w:r>
      <w:r w:rsidRPr="00161407">
        <w:rPr>
          <w:rFonts w:eastAsia="Arial Unicode MS"/>
        </w:rPr>
        <w:t>le, terenur</w:t>
      </w:r>
      <w:r w:rsidR="00BE1FBA">
        <w:rPr>
          <w:rFonts w:eastAsia="Arial Unicode MS"/>
        </w:rPr>
        <w:t xml:space="preserve">ile, </w:t>
      </w:r>
      <w:r w:rsidR="009D20F1">
        <w:rPr>
          <w:rFonts w:eastAsia="Arial Unicode MS"/>
        </w:rPr>
        <w:t>tufăriș</w:t>
      </w:r>
      <w:r w:rsidR="00BE1FBA">
        <w:rPr>
          <w:rFonts w:eastAsia="Arial Unicode MS"/>
        </w:rPr>
        <w:t>urile, zonele umede</w:t>
      </w:r>
      <w:r w:rsidRPr="00161407">
        <w:rPr>
          <w:rFonts w:eastAsia="Arial Unicode MS"/>
        </w:rPr>
        <w:t>. Specia este mentionata</w:t>
      </w:r>
      <w:r w:rsidR="00036FA0">
        <w:rPr>
          <w:rFonts w:eastAsia="Arial Unicode MS"/>
        </w:rPr>
        <w:t xml:space="preserve"> în </w:t>
      </w:r>
      <w:r w:rsidRPr="00161407">
        <w:rPr>
          <w:rFonts w:eastAsia="Arial Unicode MS"/>
        </w:rPr>
        <w:t>situl de interes comunitar avand</w:t>
      </w:r>
      <w:r w:rsidR="00A70C3D">
        <w:rPr>
          <w:rFonts w:eastAsia="Arial Unicode MS"/>
        </w:rPr>
        <w:t xml:space="preserve"> însă </w:t>
      </w:r>
      <w:r w:rsidRPr="00161407">
        <w:rPr>
          <w:rFonts w:eastAsia="Arial Unicode MS"/>
        </w:rPr>
        <w:t>habitat favorabil</w:t>
      </w:r>
      <w:r w:rsidR="00036FA0">
        <w:rPr>
          <w:rFonts w:eastAsia="Arial Unicode MS"/>
        </w:rPr>
        <w:t xml:space="preserve"> în </w:t>
      </w:r>
      <w:r w:rsidRPr="00161407">
        <w:rPr>
          <w:rFonts w:eastAsia="Arial Unicode MS"/>
        </w:rPr>
        <w:t xml:space="preserve">afara </w:t>
      </w:r>
      <w:r w:rsidR="003D4DEB">
        <w:rPr>
          <w:rFonts w:eastAsia="Arial Unicode MS"/>
        </w:rPr>
        <w:t>păduri</w:t>
      </w:r>
      <w:r w:rsidRPr="00161407">
        <w:rPr>
          <w:rFonts w:eastAsia="Arial Unicode MS"/>
        </w:rPr>
        <w:t>i.</w:t>
      </w:r>
    </w:p>
    <w:p w14:paraId="30B17C1B" w14:textId="1CC2C0B5" w:rsidR="00D92F00" w:rsidRPr="00161407" w:rsidRDefault="00D92F00" w:rsidP="00287142">
      <w:pPr>
        <w:ind w:firstLine="720"/>
        <w:jc w:val="both"/>
      </w:pPr>
      <w:r w:rsidRPr="00E601C5">
        <w:rPr>
          <w:b/>
        </w:rPr>
        <w:t>Alte specii de pasari enumerate</w:t>
      </w:r>
      <w:r w:rsidR="00036FA0">
        <w:rPr>
          <w:b/>
        </w:rPr>
        <w:t xml:space="preserve"> în </w:t>
      </w:r>
      <w:r w:rsidRPr="00E601C5">
        <w:rPr>
          <w:b/>
        </w:rPr>
        <w:t>Anaxa I a Directivei Consiliului 79/409/EEC, din aria de implementare a planului</w:t>
      </w:r>
      <w:r w:rsidRPr="00161407">
        <w:t xml:space="preserve"> </w:t>
      </w:r>
      <w:r w:rsidRPr="008F56B6">
        <w:t>(</w:t>
      </w:r>
      <w:r w:rsidR="00E7591B">
        <w:t>Tabelul nr. 40</w:t>
      </w:r>
      <w:r w:rsidRPr="00161407">
        <w:t>)</w:t>
      </w:r>
    </w:p>
    <w:p w14:paraId="23F2D7B9" w14:textId="2E914591" w:rsidR="00D92F00" w:rsidRPr="00161407" w:rsidRDefault="00D92F00" w:rsidP="00D92F00">
      <w:r w:rsidRPr="00161407">
        <w:tab/>
      </w:r>
      <w:r w:rsidRPr="00161407">
        <w:tab/>
      </w:r>
      <w:r w:rsidRPr="00161407">
        <w:tab/>
      </w:r>
      <w:r w:rsidRPr="00161407">
        <w:tab/>
      </w:r>
      <w:r w:rsidRPr="00161407">
        <w:tab/>
      </w:r>
      <w:r w:rsidRPr="00161407">
        <w:tab/>
      </w:r>
      <w:r w:rsidRPr="00161407">
        <w:tab/>
      </w:r>
      <w:r w:rsidRPr="00161407">
        <w:tab/>
      </w:r>
      <w:r w:rsidRPr="00161407">
        <w:tab/>
      </w:r>
      <w:r w:rsidRPr="00161407">
        <w:tab/>
      </w:r>
      <w:r w:rsidR="008F56B6" w:rsidRPr="008F56B6">
        <w:t xml:space="preserve">Tabelul nr. </w:t>
      </w:r>
      <w:r w:rsidR="00E7591B">
        <w:t>40</w:t>
      </w: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4"/>
        <w:gridCol w:w="1356"/>
        <w:gridCol w:w="4086"/>
        <w:gridCol w:w="2508"/>
        <w:gridCol w:w="1897"/>
      </w:tblGrid>
      <w:tr w:rsidR="00D92F00" w:rsidRPr="002307B4" w14:paraId="18C8863E" w14:textId="77777777" w:rsidTr="0016591C">
        <w:trPr>
          <w:cantSplit/>
          <w:trHeight w:val="216"/>
          <w:tblHeader/>
          <w:jc w:val="center"/>
        </w:trPr>
        <w:tc>
          <w:tcPr>
            <w:tcW w:w="604" w:type="dxa"/>
            <w:tcBorders>
              <w:bottom w:val="single" w:sz="4" w:space="0" w:color="auto"/>
            </w:tcBorders>
          </w:tcPr>
          <w:p w14:paraId="364AABB9" w14:textId="77777777" w:rsidR="00D92F00" w:rsidRPr="002307B4" w:rsidRDefault="00D92F00" w:rsidP="0016591C">
            <w:pPr>
              <w:rPr>
                <w:rFonts w:eastAsia="Arial Unicode MS"/>
                <w:sz w:val="20"/>
                <w:szCs w:val="20"/>
              </w:rPr>
            </w:pPr>
            <w:r w:rsidRPr="002307B4">
              <w:rPr>
                <w:rFonts w:eastAsia="Arial Unicode MS"/>
                <w:sz w:val="20"/>
                <w:szCs w:val="20"/>
              </w:rPr>
              <w:t>Cod</w:t>
            </w:r>
          </w:p>
          <w:p w14:paraId="69AAB80A" w14:textId="77777777" w:rsidR="00D92F00" w:rsidRPr="002307B4" w:rsidRDefault="00D92F00" w:rsidP="0016591C">
            <w:pPr>
              <w:rPr>
                <w:rFonts w:eastAsia="Arial Unicode MS"/>
                <w:sz w:val="20"/>
                <w:szCs w:val="20"/>
              </w:rPr>
            </w:pPr>
            <w:r w:rsidRPr="002307B4">
              <w:rPr>
                <w:rFonts w:eastAsia="Arial Unicode MS"/>
                <w:sz w:val="20"/>
                <w:szCs w:val="20"/>
              </w:rPr>
              <w:t>specie</w:t>
            </w:r>
          </w:p>
        </w:tc>
        <w:tc>
          <w:tcPr>
            <w:tcW w:w="1356" w:type="dxa"/>
            <w:tcBorders>
              <w:bottom w:val="single" w:sz="4" w:space="0" w:color="auto"/>
            </w:tcBorders>
          </w:tcPr>
          <w:p w14:paraId="55633DAF" w14:textId="77777777" w:rsidR="00D92F00" w:rsidRPr="002307B4" w:rsidRDefault="00D92F00" w:rsidP="0016591C">
            <w:pPr>
              <w:rPr>
                <w:rFonts w:eastAsia="Arial Unicode MS"/>
                <w:sz w:val="20"/>
                <w:szCs w:val="20"/>
              </w:rPr>
            </w:pPr>
            <w:r w:rsidRPr="002307B4">
              <w:rPr>
                <w:rFonts w:eastAsia="Arial Unicode MS"/>
                <w:sz w:val="20"/>
                <w:szCs w:val="20"/>
              </w:rPr>
              <w:t>Denumirea</w:t>
            </w:r>
          </w:p>
          <w:p w14:paraId="5B424B8C" w14:textId="77777777" w:rsidR="00D92F00" w:rsidRPr="002307B4" w:rsidRDefault="00D92F00" w:rsidP="0016591C">
            <w:pPr>
              <w:rPr>
                <w:rFonts w:eastAsia="Arial Unicode MS"/>
                <w:sz w:val="20"/>
                <w:szCs w:val="20"/>
              </w:rPr>
            </w:pPr>
            <w:r w:rsidRPr="002307B4">
              <w:rPr>
                <w:rFonts w:eastAsia="Arial Unicode MS"/>
                <w:sz w:val="20"/>
                <w:szCs w:val="20"/>
              </w:rPr>
              <w:t>speciei</w:t>
            </w:r>
          </w:p>
        </w:tc>
        <w:tc>
          <w:tcPr>
            <w:tcW w:w="4086" w:type="dxa"/>
          </w:tcPr>
          <w:p w14:paraId="1959260F" w14:textId="77777777" w:rsidR="00D92F00" w:rsidRPr="002307B4" w:rsidRDefault="00D92F00" w:rsidP="0016591C">
            <w:pPr>
              <w:rPr>
                <w:rFonts w:eastAsia="Arial Unicode MS"/>
                <w:sz w:val="20"/>
                <w:szCs w:val="20"/>
              </w:rPr>
            </w:pPr>
            <w:r w:rsidRPr="002307B4">
              <w:rPr>
                <w:rFonts w:eastAsia="Arial Unicode MS"/>
                <w:sz w:val="20"/>
                <w:szCs w:val="20"/>
              </w:rPr>
              <w:t>Descrierea caracteristicilor ecologice</w:t>
            </w:r>
          </w:p>
        </w:tc>
        <w:tc>
          <w:tcPr>
            <w:tcW w:w="2508" w:type="dxa"/>
          </w:tcPr>
          <w:p w14:paraId="0C15CC05" w14:textId="271EE831" w:rsidR="00D92F00" w:rsidRPr="002307B4" w:rsidRDefault="00D92F00" w:rsidP="0016591C">
            <w:pPr>
              <w:rPr>
                <w:rFonts w:eastAsia="Arial Unicode MS"/>
                <w:sz w:val="20"/>
                <w:szCs w:val="20"/>
              </w:rPr>
            </w:pPr>
            <w:r w:rsidRPr="002307B4">
              <w:rPr>
                <w:rFonts w:eastAsia="Arial Unicode MS"/>
                <w:sz w:val="20"/>
                <w:szCs w:val="20"/>
              </w:rPr>
              <w:t xml:space="preserve">Identificarea </w:t>
            </w:r>
            <w:r w:rsidR="005B2D66">
              <w:rPr>
                <w:rFonts w:eastAsia="Arial Unicode MS"/>
                <w:sz w:val="20"/>
                <w:szCs w:val="20"/>
              </w:rPr>
              <w:t>prezenței</w:t>
            </w:r>
            <w:r w:rsidRPr="002307B4">
              <w:rPr>
                <w:rFonts w:eastAsia="Arial Unicode MS"/>
                <w:sz w:val="20"/>
                <w:szCs w:val="20"/>
              </w:rPr>
              <w:t xml:space="preserve"> speciei în perimetrul amenajamentului forestier</w:t>
            </w:r>
          </w:p>
        </w:tc>
        <w:tc>
          <w:tcPr>
            <w:tcW w:w="1897" w:type="dxa"/>
          </w:tcPr>
          <w:p w14:paraId="3B4082A1" w14:textId="77777777" w:rsidR="00D92F00" w:rsidRPr="002307B4" w:rsidRDefault="00D92F00" w:rsidP="0016591C">
            <w:pPr>
              <w:rPr>
                <w:rFonts w:eastAsia="Arial Unicode MS"/>
                <w:sz w:val="20"/>
                <w:szCs w:val="20"/>
              </w:rPr>
            </w:pPr>
            <w:r w:rsidRPr="002307B4">
              <w:rPr>
                <w:rFonts w:eastAsia="Arial Unicode MS"/>
                <w:sz w:val="20"/>
                <w:szCs w:val="20"/>
              </w:rPr>
              <w:t>Relevanță</w:t>
            </w:r>
          </w:p>
          <w:p w14:paraId="34E037C6" w14:textId="0FFAAF3B" w:rsidR="00D92F00" w:rsidRPr="002307B4" w:rsidRDefault="00D92F00" w:rsidP="0016591C">
            <w:pPr>
              <w:rPr>
                <w:rFonts w:eastAsia="Arial Unicode MS"/>
                <w:sz w:val="20"/>
                <w:szCs w:val="20"/>
              </w:rPr>
            </w:pPr>
            <w:r w:rsidRPr="002307B4">
              <w:rPr>
                <w:rFonts w:eastAsia="Arial Unicode MS"/>
                <w:sz w:val="20"/>
                <w:szCs w:val="20"/>
              </w:rPr>
              <w:t>(</w:t>
            </w:r>
            <w:r w:rsidR="00B854D5">
              <w:rPr>
                <w:rFonts w:eastAsia="Arial Unicode MS"/>
                <w:sz w:val="20"/>
                <w:szCs w:val="20"/>
              </w:rPr>
              <w:t xml:space="preserve">prezența </w:t>
            </w:r>
            <w:r w:rsidRPr="002307B4">
              <w:rPr>
                <w:rFonts w:eastAsia="Arial Unicode MS"/>
                <w:sz w:val="20"/>
                <w:szCs w:val="20"/>
              </w:rPr>
              <w:t>speciei</w:t>
            </w:r>
            <w:r w:rsidR="00036FA0">
              <w:rPr>
                <w:rFonts w:eastAsia="Arial Unicode MS"/>
                <w:sz w:val="20"/>
                <w:szCs w:val="20"/>
              </w:rPr>
              <w:t xml:space="preserve"> în </w:t>
            </w:r>
            <w:r w:rsidRPr="002307B4">
              <w:rPr>
                <w:rFonts w:eastAsia="Arial Unicode MS"/>
                <w:sz w:val="20"/>
                <w:szCs w:val="20"/>
              </w:rPr>
              <w:t>ariile naturale protejate de interes comunitar)</w:t>
            </w:r>
          </w:p>
        </w:tc>
      </w:tr>
      <w:tr w:rsidR="00D92F00" w:rsidRPr="002307B4" w14:paraId="7B4B76C2" w14:textId="77777777" w:rsidTr="00E601C5">
        <w:trPr>
          <w:trHeight w:val="216"/>
          <w:jc w:val="center"/>
        </w:trPr>
        <w:tc>
          <w:tcPr>
            <w:tcW w:w="604" w:type="dxa"/>
            <w:vAlign w:val="center"/>
          </w:tcPr>
          <w:p w14:paraId="5FD2ADCC" w14:textId="77777777" w:rsidR="00D92F00" w:rsidRPr="002307B4" w:rsidRDefault="00D92F00" w:rsidP="00E601C5">
            <w:pPr>
              <w:rPr>
                <w:rFonts w:eastAsia="Arial Unicode MS"/>
                <w:sz w:val="20"/>
                <w:szCs w:val="20"/>
              </w:rPr>
            </w:pPr>
            <w:r w:rsidRPr="002307B4">
              <w:rPr>
                <w:rFonts w:eastAsia="Arial Unicode MS"/>
                <w:sz w:val="20"/>
                <w:szCs w:val="20"/>
              </w:rPr>
              <w:t>A133</w:t>
            </w:r>
          </w:p>
        </w:tc>
        <w:tc>
          <w:tcPr>
            <w:tcW w:w="1356" w:type="dxa"/>
            <w:vAlign w:val="center"/>
          </w:tcPr>
          <w:p w14:paraId="30624A92" w14:textId="77777777" w:rsidR="00D92F00" w:rsidRPr="002307B4" w:rsidRDefault="00D92F00" w:rsidP="00E601C5">
            <w:pPr>
              <w:rPr>
                <w:rFonts w:eastAsia="Arial Unicode MS"/>
                <w:sz w:val="20"/>
                <w:szCs w:val="20"/>
              </w:rPr>
            </w:pPr>
            <w:r w:rsidRPr="00E601C5">
              <w:rPr>
                <w:rFonts w:eastAsia="Arial Unicode MS"/>
                <w:i/>
                <w:sz w:val="20"/>
                <w:szCs w:val="20"/>
              </w:rPr>
              <w:t>Burhinus oedicnemus</w:t>
            </w:r>
            <w:r w:rsidRPr="002307B4">
              <w:rPr>
                <w:rFonts w:eastAsia="Arial Unicode MS"/>
                <w:sz w:val="20"/>
                <w:szCs w:val="20"/>
              </w:rPr>
              <w:t>-pasarea ogorului</w:t>
            </w:r>
          </w:p>
        </w:tc>
        <w:tc>
          <w:tcPr>
            <w:tcW w:w="4086" w:type="dxa"/>
          </w:tcPr>
          <w:p w14:paraId="45D38640" w14:textId="1F278551" w:rsidR="00D92F00" w:rsidRPr="002307B4" w:rsidRDefault="00D92F00" w:rsidP="00BE1FBA">
            <w:pPr>
              <w:jc w:val="both"/>
              <w:rPr>
                <w:rFonts w:eastAsia="Arial Unicode MS"/>
                <w:sz w:val="20"/>
                <w:szCs w:val="20"/>
              </w:rPr>
            </w:pPr>
            <w:r w:rsidRPr="002307B4">
              <w:rPr>
                <w:rFonts w:eastAsia="Arial Unicode MS"/>
                <w:sz w:val="20"/>
                <w:szCs w:val="20"/>
              </w:rPr>
              <w:t>Este specie migratoare care cuibareste</w:t>
            </w:r>
            <w:r w:rsidR="00036FA0">
              <w:rPr>
                <w:rFonts w:eastAsia="Arial Unicode MS"/>
                <w:sz w:val="20"/>
                <w:szCs w:val="20"/>
              </w:rPr>
              <w:t xml:space="preserve"> în </w:t>
            </w:r>
            <w:r w:rsidR="002E6B6C">
              <w:rPr>
                <w:rFonts w:eastAsia="Arial Unicode MS"/>
                <w:sz w:val="20"/>
                <w:szCs w:val="20"/>
              </w:rPr>
              <w:t>România</w:t>
            </w:r>
            <w:r w:rsidR="00036FA0">
              <w:rPr>
                <w:rFonts w:eastAsia="Arial Unicode MS"/>
                <w:sz w:val="20"/>
                <w:szCs w:val="20"/>
              </w:rPr>
              <w:t xml:space="preserve"> în </w:t>
            </w:r>
            <w:r w:rsidRPr="002307B4">
              <w:rPr>
                <w:rFonts w:eastAsia="Arial Unicode MS"/>
                <w:sz w:val="20"/>
                <w:szCs w:val="20"/>
              </w:rPr>
              <w:t>lungul campiei Dunarii, Dobrogea</w:t>
            </w:r>
            <w:r w:rsidR="007A4AB1">
              <w:rPr>
                <w:rFonts w:eastAsia="Arial Unicode MS"/>
                <w:sz w:val="20"/>
                <w:szCs w:val="20"/>
              </w:rPr>
              <w:t xml:space="preserve"> și </w:t>
            </w:r>
            <w:r w:rsidRPr="002307B4">
              <w:rPr>
                <w:rFonts w:eastAsia="Arial Unicode MS"/>
                <w:sz w:val="20"/>
                <w:szCs w:val="20"/>
              </w:rPr>
              <w:t>lagunele Marii Negre. Este specie caracteristica stepelor, campiilor cultivate</w:t>
            </w:r>
            <w:r w:rsidR="007A4AB1">
              <w:rPr>
                <w:rFonts w:eastAsia="Arial Unicode MS"/>
                <w:sz w:val="20"/>
                <w:szCs w:val="20"/>
              </w:rPr>
              <w:t xml:space="preserve"> și </w:t>
            </w:r>
            <w:r w:rsidRPr="002307B4">
              <w:rPr>
                <w:rFonts w:eastAsia="Arial Unicode MS"/>
                <w:sz w:val="20"/>
                <w:szCs w:val="20"/>
              </w:rPr>
              <w:t xml:space="preserve">pasunilor. </w:t>
            </w:r>
          </w:p>
        </w:tc>
        <w:tc>
          <w:tcPr>
            <w:tcW w:w="2508" w:type="dxa"/>
          </w:tcPr>
          <w:p w14:paraId="5ED21C77" w14:textId="0E251CA6" w:rsidR="00D92F00" w:rsidRPr="002307B4" w:rsidRDefault="00D92F00" w:rsidP="00E601C5">
            <w:pPr>
              <w:jc w:val="both"/>
              <w:rPr>
                <w:rFonts w:eastAsia="Arial Unicode MS"/>
                <w:sz w:val="20"/>
                <w:szCs w:val="20"/>
              </w:rPr>
            </w:pPr>
            <w:r w:rsidRPr="002307B4">
              <w:rPr>
                <w:rFonts w:eastAsia="Arial Unicode MS"/>
                <w:sz w:val="20"/>
                <w:szCs w:val="20"/>
              </w:rPr>
              <w:t>Probabilitatea de aparitie a speciei</w:t>
            </w:r>
            <w:r w:rsidR="00036FA0">
              <w:rPr>
                <w:rFonts w:eastAsia="Arial Unicode MS"/>
                <w:sz w:val="20"/>
                <w:szCs w:val="20"/>
              </w:rPr>
              <w:t xml:space="preserve"> în </w:t>
            </w:r>
            <w:r w:rsidRPr="002307B4">
              <w:rPr>
                <w:rFonts w:eastAsia="Arial Unicode MS"/>
                <w:sz w:val="20"/>
                <w:szCs w:val="20"/>
              </w:rPr>
              <w:t xml:space="preserve"> zona de implementare a planului este mica avand</w:t>
            </w:r>
            <w:r w:rsidR="00036FA0">
              <w:rPr>
                <w:rFonts w:eastAsia="Arial Unicode MS"/>
                <w:sz w:val="20"/>
                <w:szCs w:val="20"/>
              </w:rPr>
              <w:t xml:space="preserve"> în </w:t>
            </w:r>
            <w:r w:rsidRPr="002307B4">
              <w:rPr>
                <w:rFonts w:eastAsia="Arial Unicode MS"/>
                <w:sz w:val="20"/>
                <w:szCs w:val="20"/>
              </w:rPr>
              <w:t>vedere ca este o specie caracteristica terenurilor cultivate</w:t>
            </w:r>
            <w:r w:rsidR="007A4AB1">
              <w:rPr>
                <w:rFonts w:eastAsia="Arial Unicode MS"/>
                <w:sz w:val="20"/>
                <w:szCs w:val="20"/>
              </w:rPr>
              <w:t xml:space="preserve"> și </w:t>
            </w:r>
            <w:r w:rsidRPr="002307B4">
              <w:rPr>
                <w:rFonts w:eastAsia="Arial Unicode MS"/>
                <w:sz w:val="20"/>
                <w:szCs w:val="20"/>
              </w:rPr>
              <w:t>stepelor</w:t>
            </w:r>
          </w:p>
        </w:tc>
        <w:tc>
          <w:tcPr>
            <w:tcW w:w="1897" w:type="dxa"/>
          </w:tcPr>
          <w:p w14:paraId="3D9AEB8E" w14:textId="77777777" w:rsidR="00D92F00" w:rsidRPr="002307B4" w:rsidRDefault="00D92F00" w:rsidP="00E601C5">
            <w:pPr>
              <w:rPr>
                <w:rFonts w:eastAsia="Arial Unicode MS"/>
                <w:sz w:val="20"/>
                <w:szCs w:val="20"/>
              </w:rPr>
            </w:pPr>
            <w:r w:rsidRPr="002307B4">
              <w:rPr>
                <w:rFonts w:eastAsia="Arial Unicode MS"/>
                <w:sz w:val="20"/>
                <w:szCs w:val="20"/>
              </w:rPr>
              <w:t>Specia ocupa alt habitat decat cel forestier</w:t>
            </w:r>
          </w:p>
        </w:tc>
      </w:tr>
      <w:tr w:rsidR="00D92F00" w:rsidRPr="002307B4" w14:paraId="64C3793F" w14:textId="77777777" w:rsidTr="00E601C5">
        <w:trPr>
          <w:trHeight w:val="216"/>
          <w:jc w:val="center"/>
        </w:trPr>
        <w:tc>
          <w:tcPr>
            <w:tcW w:w="604" w:type="dxa"/>
            <w:vAlign w:val="center"/>
          </w:tcPr>
          <w:p w14:paraId="1917D7F5" w14:textId="77777777" w:rsidR="00D92F00" w:rsidRPr="002307B4" w:rsidRDefault="00D92F00" w:rsidP="00E601C5">
            <w:pPr>
              <w:rPr>
                <w:rFonts w:eastAsia="Arial Unicode MS"/>
                <w:sz w:val="20"/>
                <w:szCs w:val="20"/>
              </w:rPr>
            </w:pPr>
            <w:r w:rsidRPr="002307B4">
              <w:rPr>
                <w:rFonts w:eastAsia="Arial Unicode MS"/>
                <w:sz w:val="20"/>
                <w:szCs w:val="20"/>
              </w:rPr>
              <w:t>A403</w:t>
            </w:r>
          </w:p>
        </w:tc>
        <w:tc>
          <w:tcPr>
            <w:tcW w:w="1356" w:type="dxa"/>
            <w:vAlign w:val="center"/>
          </w:tcPr>
          <w:p w14:paraId="42C47FA3" w14:textId="77777777" w:rsidR="00D92F00" w:rsidRPr="002307B4" w:rsidRDefault="00D92F00" w:rsidP="00E601C5">
            <w:pPr>
              <w:rPr>
                <w:rFonts w:eastAsia="Arial Unicode MS"/>
                <w:sz w:val="20"/>
                <w:szCs w:val="20"/>
              </w:rPr>
            </w:pPr>
            <w:r w:rsidRPr="00E601C5">
              <w:rPr>
                <w:rFonts w:eastAsia="Arial Unicode MS"/>
                <w:i/>
                <w:sz w:val="20"/>
                <w:szCs w:val="20"/>
              </w:rPr>
              <w:t>Buteo rufinus</w:t>
            </w:r>
            <w:r w:rsidRPr="002307B4">
              <w:rPr>
                <w:rFonts w:eastAsia="Arial Unicode MS"/>
                <w:sz w:val="20"/>
                <w:szCs w:val="20"/>
              </w:rPr>
              <w:t>-</w:t>
            </w:r>
          </w:p>
          <w:p w14:paraId="07615B72" w14:textId="77777777" w:rsidR="00D92F00" w:rsidRPr="002307B4" w:rsidRDefault="00D92F00" w:rsidP="00E601C5">
            <w:pPr>
              <w:rPr>
                <w:rFonts w:eastAsia="Arial Unicode MS"/>
                <w:sz w:val="20"/>
                <w:szCs w:val="20"/>
              </w:rPr>
            </w:pPr>
            <w:r w:rsidRPr="002307B4">
              <w:rPr>
                <w:rFonts w:eastAsia="Arial Unicode MS"/>
                <w:sz w:val="20"/>
                <w:szCs w:val="20"/>
              </w:rPr>
              <w:t>sorecar mare</w:t>
            </w:r>
          </w:p>
        </w:tc>
        <w:tc>
          <w:tcPr>
            <w:tcW w:w="4086" w:type="dxa"/>
          </w:tcPr>
          <w:p w14:paraId="3CFDE5FA" w14:textId="6AD3D029" w:rsidR="00D92F00" w:rsidRPr="002307B4" w:rsidRDefault="00D92F00" w:rsidP="00BE1FBA">
            <w:pPr>
              <w:jc w:val="both"/>
              <w:rPr>
                <w:rFonts w:eastAsia="Arial Unicode MS"/>
                <w:sz w:val="20"/>
                <w:szCs w:val="20"/>
              </w:rPr>
            </w:pPr>
            <w:r w:rsidRPr="002307B4">
              <w:rPr>
                <w:rFonts w:eastAsia="Arial Unicode MS"/>
                <w:sz w:val="20"/>
                <w:szCs w:val="20"/>
              </w:rPr>
              <w:t xml:space="preserve">Habitatul caracteristic pentru </w:t>
            </w:r>
            <w:r w:rsidR="007A4AB1">
              <w:rPr>
                <w:rFonts w:eastAsia="Arial Unicode MS"/>
                <w:sz w:val="20"/>
                <w:szCs w:val="20"/>
              </w:rPr>
              <w:t>cuibărit</w:t>
            </w:r>
            <w:r w:rsidRPr="002307B4">
              <w:rPr>
                <w:rFonts w:eastAsia="Arial Unicode MS"/>
                <w:sz w:val="20"/>
                <w:szCs w:val="20"/>
              </w:rPr>
              <w:t xml:space="preserve"> se afla</w:t>
            </w:r>
            <w:r w:rsidR="00036FA0">
              <w:rPr>
                <w:rFonts w:eastAsia="Arial Unicode MS"/>
                <w:sz w:val="20"/>
                <w:szCs w:val="20"/>
              </w:rPr>
              <w:t xml:space="preserve"> în </w:t>
            </w:r>
            <w:r w:rsidRPr="002307B4">
              <w:rPr>
                <w:rFonts w:eastAsia="Arial Unicode MS"/>
                <w:sz w:val="20"/>
                <w:szCs w:val="20"/>
              </w:rPr>
              <w:t xml:space="preserve">zonele de stepa cu terenuri deschise, necultivate, cu </w:t>
            </w:r>
            <w:r w:rsidR="009D20F1">
              <w:rPr>
                <w:rFonts w:eastAsia="Arial Unicode MS"/>
                <w:sz w:val="20"/>
                <w:szCs w:val="20"/>
              </w:rPr>
              <w:t>tufăriș</w:t>
            </w:r>
            <w:r w:rsidRPr="002307B4">
              <w:rPr>
                <w:rFonts w:eastAsia="Arial Unicode MS"/>
                <w:sz w:val="20"/>
                <w:szCs w:val="20"/>
              </w:rPr>
              <w:t xml:space="preserve">uri, arbori, cu </w:t>
            </w:r>
            <w:r w:rsidR="003D4DEB">
              <w:rPr>
                <w:rFonts w:eastAsia="Arial Unicode MS"/>
                <w:sz w:val="20"/>
                <w:szCs w:val="20"/>
              </w:rPr>
              <w:t>păduri</w:t>
            </w:r>
            <w:r w:rsidRPr="002307B4">
              <w:rPr>
                <w:rFonts w:eastAsia="Arial Unicode MS"/>
                <w:sz w:val="20"/>
                <w:szCs w:val="20"/>
              </w:rPr>
              <w:t xml:space="preserve"> de </w:t>
            </w:r>
            <w:r w:rsidR="00AE1955">
              <w:rPr>
                <w:rFonts w:eastAsia="Arial Unicode MS"/>
                <w:sz w:val="20"/>
                <w:szCs w:val="20"/>
              </w:rPr>
              <w:t>suprafețe</w:t>
            </w:r>
            <w:r w:rsidRPr="002307B4">
              <w:rPr>
                <w:rFonts w:eastAsia="Arial Unicode MS"/>
                <w:sz w:val="20"/>
                <w:szCs w:val="20"/>
              </w:rPr>
              <w:t xml:space="preserve"> mici alternand cu terenuri agricole. Perioada de reproducere este martie-mai. </w:t>
            </w:r>
          </w:p>
        </w:tc>
        <w:tc>
          <w:tcPr>
            <w:tcW w:w="2508" w:type="dxa"/>
          </w:tcPr>
          <w:p w14:paraId="736C7F2F" w14:textId="5403EB23" w:rsidR="00D92F00" w:rsidRPr="002307B4" w:rsidRDefault="00D92F00" w:rsidP="00E601C5">
            <w:pPr>
              <w:jc w:val="both"/>
              <w:rPr>
                <w:rFonts w:eastAsia="Arial Unicode MS"/>
                <w:sz w:val="20"/>
                <w:szCs w:val="20"/>
              </w:rPr>
            </w:pPr>
            <w:r w:rsidRPr="002307B4">
              <w:rPr>
                <w:rFonts w:eastAsia="Arial Unicode MS"/>
                <w:sz w:val="20"/>
                <w:szCs w:val="20"/>
              </w:rPr>
              <w:t>Specia poate fi prezent</w:t>
            </w:r>
            <w:r w:rsidR="00B854D5">
              <w:rPr>
                <w:rFonts w:eastAsia="Arial Unicode MS"/>
                <w:sz w:val="20"/>
                <w:szCs w:val="20"/>
              </w:rPr>
              <w:t>ă</w:t>
            </w:r>
            <w:r w:rsidR="00036FA0">
              <w:rPr>
                <w:rFonts w:eastAsia="Arial Unicode MS"/>
                <w:sz w:val="20"/>
                <w:szCs w:val="20"/>
              </w:rPr>
              <w:t xml:space="preserve"> în </w:t>
            </w:r>
            <w:r w:rsidRPr="002307B4">
              <w:rPr>
                <w:rFonts w:eastAsia="Arial Unicode MS"/>
                <w:sz w:val="20"/>
                <w:szCs w:val="20"/>
              </w:rPr>
              <w:t>amplasamentul planului. Nu s-au observat cuiburi ale speciei</w:t>
            </w:r>
            <w:r w:rsidR="00036FA0">
              <w:rPr>
                <w:rFonts w:eastAsia="Arial Unicode MS"/>
                <w:sz w:val="20"/>
                <w:szCs w:val="20"/>
              </w:rPr>
              <w:t xml:space="preserve"> în </w:t>
            </w:r>
            <w:r w:rsidRPr="002307B4">
              <w:rPr>
                <w:rFonts w:eastAsia="Arial Unicode MS"/>
                <w:sz w:val="20"/>
                <w:szCs w:val="20"/>
              </w:rPr>
              <w:t>zona de interes</w:t>
            </w:r>
          </w:p>
        </w:tc>
        <w:tc>
          <w:tcPr>
            <w:tcW w:w="1897" w:type="dxa"/>
          </w:tcPr>
          <w:p w14:paraId="24582656" w14:textId="3F909DF5" w:rsidR="00D92F00" w:rsidRPr="002307B4" w:rsidRDefault="00D92F00" w:rsidP="00E601C5">
            <w:pPr>
              <w:rPr>
                <w:rFonts w:eastAsia="Arial Unicode MS"/>
                <w:sz w:val="20"/>
                <w:szCs w:val="20"/>
              </w:rPr>
            </w:pPr>
            <w:r w:rsidRPr="002307B4">
              <w:rPr>
                <w:rFonts w:eastAsia="Arial Unicode MS"/>
                <w:sz w:val="20"/>
                <w:szCs w:val="20"/>
              </w:rPr>
              <w:t xml:space="preserve">Specia este mentionata ca  fiind </w:t>
            </w:r>
            <w:r w:rsidR="007A4AB1">
              <w:rPr>
                <w:rFonts w:eastAsia="Arial Unicode MS"/>
                <w:sz w:val="20"/>
                <w:szCs w:val="20"/>
              </w:rPr>
              <w:t>cuibărit</w:t>
            </w:r>
            <w:r w:rsidRPr="002307B4">
              <w:rPr>
                <w:rFonts w:eastAsia="Arial Unicode MS"/>
                <w:sz w:val="20"/>
                <w:szCs w:val="20"/>
              </w:rPr>
              <w:t>oare</w:t>
            </w:r>
            <w:r w:rsidR="00036FA0">
              <w:rPr>
                <w:rFonts w:eastAsia="Arial Unicode MS"/>
                <w:sz w:val="20"/>
                <w:szCs w:val="20"/>
              </w:rPr>
              <w:t xml:space="preserve"> în </w:t>
            </w:r>
            <w:r w:rsidRPr="002307B4">
              <w:rPr>
                <w:rFonts w:eastAsia="Arial Unicode MS"/>
                <w:sz w:val="20"/>
                <w:szCs w:val="20"/>
              </w:rPr>
              <w:t>siturile de interes comunitar, dar nu s-au observat cuiburi</w:t>
            </w:r>
          </w:p>
        </w:tc>
      </w:tr>
      <w:tr w:rsidR="00D92F00" w:rsidRPr="002307B4" w14:paraId="748B0888" w14:textId="77777777" w:rsidTr="00E601C5">
        <w:trPr>
          <w:trHeight w:val="216"/>
          <w:jc w:val="center"/>
        </w:trPr>
        <w:tc>
          <w:tcPr>
            <w:tcW w:w="604" w:type="dxa"/>
            <w:vAlign w:val="center"/>
          </w:tcPr>
          <w:p w14:paraId="3A0F5515" w14:textId="77777777" w:rsidR="00D92F00" w:rsidRPr="002307B4" w:rsidRDefault="00D92F00" w:rsidP="00E601C5">
            <w:pPr>
              <w:rPr>
                <w:rFonts w:eastAsia="Arial Unicode MS"/>
                <w:sz w:val="20"/>
                <w:szCs w:val="20"/>
              </w:rPr>
            </w:pPr>
            <w:r w:rsidRPr="002307B4">
              <w:rPr>
                <w:rFonts w:eastAsia="Arial Unicode MS"/>
                <w:sz w:val="20"/>
                <w:szCs w:val="20"/>
              </w:rPr>
              <w:t>A099</w:t>
            </w:r>
          </w:p>
        </w:tc>
        <w:tc>
          <w:tcPr>
            <w:tcW w:w="1356" w:type="dxa"/>
            <w:vAlign w:val="center"/>
          </w:tcPr>
          <w:p w14:paraId="793FCF62" w14:textId="77777777" w:rsidR="00D92F00" w:rsidRPr="002307B4" w:rsidRDefault="00D92F00" w:rsidP="00E601C5">
            <w:pPr>
              <w:rPr>
                <w:rFonts w:eastAsia="Arial Unicode MS"/>
                <w:sz w:val="20"/>
                <w:szCs w:val="20"/>
              </w:rPr>
            </w:pPr>
            <w:r w:rsidRPr="00E601C5">
              <w:rPr>
                <w:rFonts w:eastAsia="Arial Unicode MS"/>
                <w:i/>
                <w:sz w:val="20"/>
                <w:szCs w:val="20"/>
              </w:rPr>
              <w:t>Falco subbuteo-</w:t>
            </w:r>
            <w:r w:rsidRPr="002307B4">
              <w:rPr>
                <w:rFonts w:eastAsia="Arial Unicode MS"/>
                <w:sz w:val="20"/>
                <w:szCs w:val="20"/>
              </w:rPr>
              <w:t xml:space="preserve"> soimul randunelelor</w:t>
            </w:r>
          </w:p>
        </w:tc>
        <w:tc>
          <w:tcPr>
            <w:tcW w:w="4086" w:type="dxa"/>
          </w:tcPr>
          <w:p w14:paraId="2003CAC1" w14:textId="4D8F27CA" w:rsidR="00D92F00" w:rsidRPr="002307B4" w:rsidRDefault="00D92F00" w:rsidP="00BE1FBA">
            <w:pPr>
              <w:jc w:val="both"/>
              <w:rPr>
                <w:rFonts w:eastAsia="Arial Unicode MS"/>
                <w:sz w:val="20"/>
                <w:szCs w:val="20"/>
              </w:rPr>
            </w:pPr>
            <w:r w:rsidRPr="002307B4">
              <w:rPr>
                <w:rFonts w:eastAsia="Arial Unicode MS"/>
                <w:sz w:val="20"/>
                <w:szCs w:val="20"/>
              </w:rPr>
              <w:t xml:space="preserve">Soimul randunelelor este specie migratoare, </w:t>
            </w:r>
            <w:r w:rsidR="007A4AB1">
              <w:rPr>
                <w:rFonts w:eastAsia="Arial Unicode MS"/>
                <w:sz w:val="20"/>
                <w:szCs w:val="20"/>
              </w:rPr>
              <w:t>cuibărit</w:t>
            </w:r>
            <w:r w:rsidRPr="002307B4">
              <w:rPr>
                <w:rFonts w:eastAsia="Arial Unicode MS"/>
                <w:sz w:val="20"/>
                <w:szCs w:val="20"/>
              </w:rPr>
              <w:t>oare</w:t>
            </w:r>
            <w:r w:rsidR="00036FA0">
              <w:rPr>
                <w:rFonts w:eastAsia="Arial Unicode MS"/>
                <w:sz w:val="20"/>
                <w:szCs w:val="20"/>
              </w:rPr>
              <w:t xml:space="preserve"> în </w:t>
            </w:r>
            <w:r w:rsidR="002E6B6C">
              <w:rPr>
                <w:rFonts w:eastAsia="Arial Unicode MS"/>
                <w:sz w:val="20"/>
                <w:szCs w:val="20"/>
              </w:rPr>
              <w:t>România</w:t>
            </w:r>
            <w:r w:rsidRPr="002307B4">
              <w:rPr>
                <w:rFonts w:eastAsia="Arial Unicode MS"/>
                <w:sz w:val="20"/>
                <w:szCs w:val="20"/>
              </w:rPr>
              <w:t>. Habitatul favorabil</w:t>
            </w:r>
            <w:r w:rsidR="007F289B">
              <w:rPr>
                <w:rFonts w:eastAsia="Arial Unicode MS"/>
                <w:sz w:val="20"/>
                <w:szCs w:val="20"/>
              </w:rPr>
              <w:t xml:space="preserve"> îl </w:t>
            </w:r>
            <w:r w:rsidRPr="002307B4">
              <w:rPr>
                <w:rFonts w:eastAsia="Arial Unicode MS"/>
                <w:sz w:val="20"/>
                <w:szCs w:val="20"/>
              </w:rPr>
              <w:t>re</w:t>
            </w:r>
            <w:r w:rsidR="007A4AB1">
              <w:rPr>
                <w:rFonts w:eastAsia="Arial Unicode MS"/>
                <w:sz w:val="20"/>
                <w:szCs w:val="20"/>
              </w:rPr>
              <w:t>prezintă</w:t>
            </w:r>
            <w:r w:rsidRPr="002307B4">
              <w:rPr>
                <w:rFonts w:eastAsia="Arial Unicode MS"/>
                <w:sz w:val="20"/>
                <w:szCs w:val="20"/>
              </w:rPr>
              <w:t xml:space="preserve"> zonele deschise, cu palcuri de arbori, aliniamente, liziere</w:t>
            </w:r>
            <w:r w:rsidR="00036FA0">
              <w:rPr>
                <w:rFonts w:eastAsia="Arial Unicode MS"/>
                <w:sz w:val="20"/>
                <w:szCs w:val="20"/>
              </w:rPr>
              <w:t xml:space="preserve"> în </w:t>
            </w:r>
            <w:r w:rsidRPr="002307B4">
              <w:rPr>
                <w:rFonts w:eastAsia="Arial Unicode MS"/>
                <w:sz w:val="20"/>
                <w:szCs w:val="20"/>
              </w:rPr>
              <w:t xml:space="preserve">lungul apelor. </w:t>
            </w:r>
          </w:p>
        </w:tc>
        <w:tc>
          <w:tcPr>
            <w:tcW w:w="2508" w:type="dxa"/>
          </w:tcPr>
          <w:p w14:paraId="4C861405" w14:textId="493091A0" w:rsidR="00D92F00" w:rsidRPr="002307B4" w:rsidRDefault="00D92F00" w:rsidP="00E601C5">
            <w:pPr>
              <w:jc w:val="both"/>
              <w:rPr>
                <w:rFonts w:eastAsia="Arial Unicode MS"/>
                <w:sz w:val="20"/>
                <w:szCs w:val="20"/>
              </w:rPr>
            </w:pPr>
            <w:r w:rsidRPr="002307B4">
              <w:rPr>
                <w:rFonts w:eastAsia="Arial Unicode MS"/>
                <w:sz w:val="20"/>
                <w:szCs w:val="20"/>
              </w:rPr>
              <w:t xml:space="preserve">Specia </w:t>
            </w:r>
            <w:r w:rsidR="00B854D5">
              <w:rPr>
                <w:rFonts w:eastAsia="Arial Unicode MS"/>
                <w:sz w:val="20"/>
                <w:szCs w:val="20"/>
              </w:rPr>
              <w:t xml:space="preserve">este prezentă </w:t>
            </w:r>
            <w:r w:rsidR="00036FA0">
              <w:rPr>
                <w:rFonts w:eastAsia="Arial Unicode MS"/>
                <w:sz w:val="20"/>
                <w:szCs w:val="20"/>
              </w:rPr>
              <w:t xml:space="preserve">în </w:t>
            </w:r>
            <w:r w:rsidRPr="002307B4">
              <w:rPr>
                <w:rFonts w:eastAsia="Arial Unicode MS"/>
                <w:sz w:val="20"/>
                <w:szCs w:val="20"/>
              </w:rPr>
              <w:t>amplasamentul planului.</w:t>
            </w:r>
          </w:p>
        </w:tc>
        <w:tc>
          <w:tcPr>
            <w:tcW w:w="1897" w:type="dxa"/>
          </w:tcPr>
          <w:p w14:paraId="4EBAEFB6" w14:textId="7CDAE7F3" w:rsidR="00D92F00" w:rsidRPr="002307B4" w:rsidRDefault="00D92F00" w:rsidP="00E601C5">
            <w:pPr>
              <w:rPr>
                <w:rFonts w:eastAsia="Arial Unicode MS"/>
                <w:sz w:val="20"/>
                <w:szCs w:val="20"/>
              </w:rPr>
            </w:pPr>
            <w:r w:rsidRPr="002307B4">
              <w:rPr>
                <w:rFonts w:eastAsia="Arial Unicode MS"/>
                <w:sz w:val="20"/>
                <w:szCs w:val="20"/>
              </w:rPr>
              <w:t xml:space="preserve">Specia poate </w:t>
            </w:r>
            <w:r w:rsidR="00AA7473">
              <w:rPr>
                <w:rFonts w:eastAsia="Arial Unicode MS"/>
                <w:sz w:val="20"/>
                <w:szCs w:val="20"/>
              </w:rPr>
              <w:t>cuibări</w:t>
            </w:r>
            <w:r w:rsidR="00036FA0">
              <w:rPr>
                <w:rFonts w:eastAsia="Arial Unicode MS"/>
                <w:sz w:val="20"/>
                <w:szCs w:val="20"/>
              </w:rPr>
              <w:t xml:space="preserve"> în </w:t>
            </w:r>
            <w:r w:rsidRPr="002307B4">
              <w:rPr>
                <w:rFonts w:eastAsia="Arial Unicode MS"/>
                <w:sz w:val="20"/>
                <w:szCs w:val="20"/>
              </w:rPr>
              <w:t>amplasamentul planului de</w:t>
            </w:r>
            <w:r w:rsidR="00DD77A3">
              <w:rPr>
                <w:rFonts w:eastAsia="Arial Unicode MS"/>
                <w:sz w:val="20"/>
                <w:szCs w:val="20"/>
              </w:rPr>
              <w:t>ș</w:t>
            </w:r>
            <w:r w:rsidRPr="002307B4">
              <w:rPr>
                <w:rFonts w:eastAsia="Arial Unicode MS"/>
                <w:sz w:val="20"/>
                <w:szCs w:val="20"/>
              </w:rPr>
              <w:t>i nu au fost identificate cuiburi ale speciei.</w:t>
            </w:r>
          </w:p>
        </w:tc>
      </w:tr>
      <w:tr w:rsidR="00D92F00" w:rsidRPr="002307B4" w14:paraId="011BCE49" w14:textId="77777777" w:rsidTr="00E601C5">
        <w:trPr>
          <w:trHeight w:val="216"/>
          <w:jc w:val="center"/>
        </w:trPr>
        <w:tc>
          <w:tcPr>
            <w:tcW w:w="604" w:type="dxa"/>
            <w:vAlign w:val="center"/>
          </w:tcPr>
          <w:p w14:paraId="14D34D6F" w14:textId="77777777" w:rsidR="00D92F00" w:rsidRPr="002307B4" w:rsidRDefault="00D92F00" w:rsidP="00E601C5">
            <w:pPr>
              <w:rPr>
                <w:rFonts w:eastAsia="Arial Unicode MS"/>
                <w:sz w:val="20"/>
                <w:szCs w:val="20"/>
              </w:rPr>
            </w:pPr>
            <w:r w:rsidRPr="002307B4">
              <w:rPr>
                <w:rFonts w:eastAsia="Arial Unicode MS"/>
                <w:sz w:val="20"/>
                <w:szCs w:val="20"/>
              </w:rPr>
              <w:t>A243</w:t>
            </w:r>
          </w:p>
        </w:tc>
        <w:tc>
          <w:tcPr>
            <w:tcW w:w="1356" w:type="dxa"/>
            <w:vAlign w:val="center"/>
          </w:tcPr>
          <w:p w14:paraId="094E50C0" w14:textId="77777777" w:rsidR="00D92F00" w:rsidRPr="00E601C5" w:rsidRDefault="00D92F00" w:rsidP="00E601C5">
            <w:pPr>
              <w:rPr>
                <w:rFonts w:eastAsia="Arial Unicode MS"/>
                <w:i/>
                <w:sz w:val="20"/>
                <w:szCs w:val="20"/>
              </w:rPr>
            </w:pPr>
            <w:r w:rsidRPr="00E601C5">
              <w:rPr>
                <w:rFonts w:eastAsia="Arial Unicode MS"/>
                <w:i/>
                <w:sz w:val="20"/>
                <w:szCs w:val="20"/>
              </w:rPr>
              <w:t xml:space="preserve">Calandrella </w:t>
            </w:r>
          </w:p>
          <w:p w14:paraId="1C7C9CC9" w14:textId="77777777" w:rsidR="00D92F00" w:rsidRPr="002307B4" w:rsidRDefault="00D92F00" w:rsidP="00E601C5">
            <w:pPr>
              <w:rPr>
                <w:rFonts w:eastAsia="Arial Unicode MS"/>
                <w:sz w:val="20"/>
                <w:szCs w:val="20"/>
              </w:rPr>
            </w:pPr>
            <w:r w:rsidRPr="00E601C5">
              <w:rPr>
                <w:rFonts w:eastAsia="Arial Unicode MS"/>
                <w:i/>
                <w:sz w:val="20"/>
                <w:szCs w:val="20"/>
              </w:rPr>
              <w:lastRenderedPageBreak/>
              <w:t>brachydactyla</w:t>
            </w:r>
            <w:r w:rsidRPr="002307B4">
              <w:rPr>
                <w:rFonts w:eastAsia="Arial Unicode MS"/>
                <w:sz w:val="20"/>
                <w:szCs w:val="20"/>
              </w:rPr>
              <w:t>-</w:t>
            </w:r>
          </w:p>
          <w:p w14:paraId="739785FC" w14:textId="77777777" w:rsidR="00D92F00" w:rsidRPr="002307B4" w:rsidRDefault="00D92F00" w:rsidP="00E601C5">
            <w:pPr>
              <w:rPr>
                <w:rFonts w:eastAsia="Arial Unicode MS"/>
                <w:sz w:val="20"/>
                <w:szCs w:val="20"/>
              </w:rPr>
            </w:pPr>
            <w:r w:rsidRPr="002307B4">
              <w:rPr>
                <w:rFonts w:eastAsia="Arial Unicode MS"/>
                <w:sz w:val="20"/>
                <w:szCs w:val="20"/>
              </w:rPr>
              <w:t>ciocarlia de stol</w:t>
            </w:r>
          </w:p>
        </w:tc>
        <w:tc>
          <w:tcPr>
            <w:tcW w:w="4086" w:type="dxa"/>
          </w:tcPr>
          <w:p w14:paraId="16FC12E1" w14:textId="5A587826" w:rsidR="00D92F00" w:rsidRPr="002307B4" w:rsidRDefault="00D92F00" w:rsidP="00BE1FBA">
            <w:pPr>
              <w:jc w:val="both"/>
              <w:rPr>
                <w:rFonts w:eastAsia="Arial Unicode MS"/>
                <w:sz w:val="20"/>
                <w:szCs w:val="20"/>
              </w:rPr>
            </w:pPr>
            <w:r w:rsidRPr="002307B4">
              <w:rPr>
                <w:rFonts w:eastAsia="Arial Unicode MS"/>
                <w:sz w:val="20"/>
                <w:szCs w:val="20"/>
              </w:rPr>
              <w:lastRenderedPageBreak/>
              <w:t xml:space="preserve">Populeaza habitate deschise, cu </w:t>
            </w:r>
            <w:r w:rsidR="009D20F1">
              <w:rPr>
                <w:rFonts w:eastAsia="Arial Unicode MS"/>
                <w:sz w:val="20"/>
                <w:szCs w:val="20"/>
              </w:rPr>
              <w:t>vegetație</w:t>
            </w:r>
            <w:r w:rsidRPr="002307B4">
              <w:rPr>
                <w:rFonts w:eastAsia="Arial Unicode MS"/>
                <w:sz w:val="20"/>
                <w:szCs w:val="20"/>
              </w:rPr>
              <w:t xml:space="preserve"> </w:t>
            </w:r>
            <w:r w:rsidR="00B20118">
              <w:rPr>
                <w:rFonts w:eastAsia="Arial Unicode MS"/>
                <w:sz w:val="20"/>
                <w:szCs w:val="20"/>
              </w:rPr>
              <w:t>scundă</w:t>
            </w:r>
            <w:r w:rsidRPr="002307B4">
              <w:rPr>
                <w:rFonts w:eastAsia="Arial Unicode MS"/>
                <w:sz w:val="20"/>
                <w:szCs w:val="20"/>
              </w:rPr>
              <w:t xml:space="preserve">, </w:t>
            </w:r>
            <w:r w:rsidRPr="002307B4">
              <w:rPr>
                <w:rFonts w:eastAsia="Arial Unicode MS"/>
                <w:sz w:val="20"/>
                <w:szCs w:val="20"/>
              </w:rPr>
              <w:lastRenderedPageBreak/>
              <w:t>pe terenuri nelucrate sau terenuri agricole</w:t>
            </w:r>
            <w:r w:rsidR="00036FA0">
              <w:rPr>
                <w:rFonts w:eastAsia="Arial Unicode MS"/>
                <w:sz w:val="20"/>
                <w:szCs w:val="20"/>
              </w:rPr>
              <w:t xml:space="preserve"> în </w:t>
            </w:r>
            <w:r w:rsidRPr="002307B4">
              <w:rPr>
                <w:rFonts w:eastAsia="Arial Unicode MS"/>
                <w:sz w:val="20"/>
                <w:szCs w:val="20"/>
              </w:rPr>
              <w:t>alternanta cu terenuri necultivate. Este specie migratoare care ierneaza</w:t>
            </w:r>
            <w:r w:rsidR="00036FA0">
              <w:rPr>
                <w:rFonts w:eastAsia="Arial Unicode MS"/>
                <w:sz w:val="20"/>
                <w:szCs w:val="20"/>
              </w:rPr>
              <w:t xml:space="preserve"> în </w:t>
            </w:r>
            <w:r w:rsidRPr="002307B4">
              <w:rPr>
                <w:rFonts w:eastAsia="Arial Unicode MS"/>
                <w:sz w:val="20"/>
                <w:szCs w:val="20"/>
              </w:rPr>
              <w:t>Africa. Soseste din cartierele de iernare</w:t>
            </w:r>
            <w:r w:rsidR="00036FA0">
              <w:rPr>
                <w:rFonts w:eastAsia="Arial Unicode MS"/>
                <w:sz w:val="20"/>
                <w:szCs w:val="20"/>
              </w:rPr>
              <w:t xml:space="preserve"> în </w:t>
            </w:r>
            <w:r w:rsidRPr="002307B4">
              <w:rPr>
                <w:rFonts w:eastAsia="Arial Unicode MS"/>
                <w:sz w:val="20"/>
                <w:szCs w:val="20"/>
              </w:rPr>
              <w:t xml:space="preserve">aprilie. </w:t>
            </w:r>
          </w:p>
        </w:tc>
        <w:tc>
          <w:tcPr>
            <w:tcW w:w="2508" w:type="dxa"/>
          </w:tcPr>
          <w:p w14:paraId="5F6CFEA7" w14:textId="77777777" w:rsidR="00D92F00" w:rsidRPr="002307B4" w:rsidRDefault="00D92F00" w:rsidP="00E601C5">
            <w:pPr>
              <w:jc w:val="both"/>
              <w:rPr>
                <w:rFonts w:eastAsia="Arial Unicode MS"/>
                <w:sz w:val="20"/>
                <w:szCs w:val="20"/>
              </w:rPr>
            </w:pPr>
            <w:r w:rsidRPr="002307B4">
              <w:rPr>
                <w:rFonts w:eastAsia="Arial Unicode MS"/>
                <w:sz w:val="20"/>
                <w:szCs w:val="20"/>
              </w:rPr>
              <w:lastRenderedPageBreak/>
              <w:t xml:space="preserve">Specia are alt habitat decat cel </w:t>
            </w:r>
            <w:r w:rsidRPr="002307B4">
              <w:rPr>
                <w:rFonts w:eastAsia="Arial Unicode MS"/>
                <w:sz w:val="20"/>
                <w:szCs w:val="20"/>
              </w:rPr>
              <w:lastRenderedPageBreak/>
              <w:t>delimitat de plan</w:t>
            </w:r>
          </w:p>
        </w:tc>
        <w:tc>
          <w:tcPr>
            <w:tcW w:w="1897" w:type="dxa"/>
          </w:tcPr>
          <w:p w14:paraId="7372405B" w14:textId="0BB091C8" w:rsidR="00D92F00" w:rsidRPr="002307B4" w:rsidRDefault="00D92F00" w:rsidP="00E601C5">
            <w:pPr>
              <w:rPr>
                <w:rFonts w:eastAsia="Arial Unicode MS"/>
                <w:sz w:val="20"/>
                <w:szCs w:val="20"/>
              </w:rPr>
            </w:pPr>
            <w:r w:rsidRPr="002307B4">
              <w:rPr>
                <w:rFonts w:eastAsia="Arial Unicode MS"/>
                <w:sz w:val="20"/>
                <w:szCs w:val="20"/>
              </w:rPr>
              <w:lastRenderedPageBreak/>
              <w:t xml:space="preserve">Specia este </w:t>
            </w:r>
            <w:r w:rsidRPr="002307B4">
              <w:rPr>
                <w:rFonts w:eastAsia="Arial Unicode MS"/>
                <w:sz w:val="20"/>
                <w:szCs w:val="20"/>
              </w:rPr>
              <w:lastRenderedPageBreak/>
              <w:t>caracteristica habitatelor deschise,</w:t>
            </w:r>
            <w:r w:rsidR="00036FA0">
              <w:rPr>
                <w:rFonts w:eastAsia="Arial Unicode MS"/>
                <w:sz w:val="20"/>
                <w:szCs w:val="20"/>
              </w:rPr>
              <w:t xml:space="preserve"> în </w:t>
            </w:r>
            <w:r w:rsidRPr="002307B4">
              <w:rPr>
                <w:rFonts w:eastAsia="Arial Unicode MS"/>
                <w:sz w:val="20"/>
                <w:szCs w:val="20"/>
              </w:rPr>
              <w:t xml:space="preserve">afara </w:t>
            </w:r>
            <w:r w:rsidR="003D4DEB">
              <w:rPr>
                <w:rFonts w:eastAsia="Arial Unicode MS"/>
                <w:sz w:val="20"/>
                <w:szCs w:val="20"/>
              </w:rPr>
              <w:t>păduri</w:t>
            </w:r>
            <w:r w:rsidRPr="002307B4">
              <w:rPr>
                <w:rFonts w:eastAsia="Arial Unicode MS"/>
                <w:sz w:val="20"/>
                <w:szCs w:val="20"/>
              </w:rPr>
              <w:t>i</w:t>
            </w:r>
          </w:p>
        </w:tc>
      </w:tr>
      <w:tr w:rsidR="00D92F00" w:rsidRPr="002307B4" w14:paraId="49F94882" w14:textId="77777777" w:rsidTr="00E601C5">
        <w:trPr>
          <w:trHeight w:val="216"/>
          <w:jc w:val="center"/>
        </w:trPr>
        <w:tc>
          <w:tcPr>
            <w:tcW w:w="604" w:type="dxa"/>
            <w:vAlign w:val="center"/>
          </w:tcPr>
          <w:p w14:paraId="22C5774D" w14:textId="77777777" w:rsidR="00D92F00" w:rsidRPr="002307B4" w:rsidRDefault="00D92F00" w:rsidP="00E601C5">
            <w:pPr>
              <w:rPr>
                <w:rFonts w:eastAsia="Arial Unicode MS"/>
                <w:sz w:val="20"/>
                <w:szCs w:val="20"/>
              </w:rPr>
            </w:pPr>
            <w:r w:rsidRPr="002307B4">
              <w:rPr>
                <w:rFonts w:eastAsia="Arial Unicode MS"/>
                <w:sz w:val="20"/>
                <w:szCs w:val="20"/>
              </w:rPr>
              <w:lastRenderedPageBreak/>
              <w:t>A138</w:t>
            </w:r>
          </w:p>
        </w:tc>
        <w:tc>
          <w:tcPr>
            <w:tcW w:w="1356" w:type="dxa"/>
            <w:vAlign w:val="center"/>
          </w:tcPr>
          <w:p w14:paraId="0C7E81F8" w14:textId="5DF5C757" w:rsidR="00D92F00" w:rsidRPr="002307B4" w:rsidRDefault="00D92F00" w:rsidP="00E601C5">
            <w:pPr>
              <w:rPr>
                <w:rFonts w:eastAsia="Arial Unicode MS"/>
                <w:sz w:val="20"/>
                <w:szCs w:val="20"/>
              </w:rPr>
            </w:pPr>
            <w:r w:rsidRPr="00E601C5">
              <w:rPr>
                <w:rFonts w:eastAsia="Arial Unicode MS"/>
                <w:i/>
                <w:sz w:val="20"/>
                <w:szCs w:val="20"/>
              </w:rPr>
              <w:t xml:space="preserve">Charadrius </w:t>
            </w:r>
            <w:r w:rsidRPr="002307B4">
              <w:rPr>
                <w:rFonts w:eastAsia="Arial Unicode MS"/>
                <w:sz w:val="20"/>
                <w:szCs w:val="20"/>
              </w:rPr>
              <w:t xml:space="preserve">alexandrinus-prundaras de </w:t>
            </w:r>
            <w:r w:rsidR="007A4AB1">
              <w:rPr>
                <w:rFonts w:eastAsia="Arial Unicode MS"/>
                <w:sz w:val="20"/>
                <w:szCs w:val="20"/>
              </w:rPr>
              <w:t>sărătură</w:t>
            </w:r>
          </w:p>
        </w:tc>
        <w:tc>
          <w:tcPr>
            <w:tcW w:w="4086" w:type="dxa"/>
          </w:tcPr>
          <w:p w14:paraId="6C4CC086" w14:textId="2FB97B1D" w:rsidR="00D92F00" w:rsidRPr="002307B4" w:rsidRDefault="00D92F00" w:rsidP="00BE1FBA">
            <w:pPr>
              <w:jc w:val="both"/>
              <w:rPr>
                <w:rFonts w:eastAsia="Arial Unicode MS"/>
                <w:sz w:val="20"/>
                <w:szCs w:val="20"/>
              </w:rPr>
            </w:pPr>
            <w:r w:rsidRPr="002307B4">
              <w:rPr>
                <w:rFonts w:eastAsia="Arial Unicode MS"/>
                <w:sz w:val="20"/>
                <w:szCs w:val="20"/>
              </w:rPr>
              <w:t>Populeaza habitatele situate la malul lacurilor</w:t>
            </w:r>
            <w:r w:rsidR="007A4AB1">
              <w:rPr>
                <w:rFonts w:eastAsia="Arial Unicode MS"/>
                <w:sz w:val="20"/>
                <w:szCs w:val="20"/>
              </w:rPr>
              <w:t xml:space="preserve"> și </w:t>
            </w:r>
            <w:r w:rsidRPr="002307B4">
              <w:rPr>
                <w:rFonts w:eastAsia="Arial Unicode MS"/>
                <w:sz w:val="20"/>
                <w:szCs w:val="20"/>
              </w:rPr>
              <w:t>tarmuri marine. Este specie migratooare</w:t>
            </w:r>
            <w:r w:rsidR="00036FA0">
              <w:rPr>
                <w:rFonts w:eastAsia="Arial Unicode MS"/>
                <w:sz w:val="20"/>
                <w:szCs w:val="20"/>
              </w:rPr>
              <w:t xml:space="preserve"> în </w:t>
            </w:r>
            <w:r w:rsidR="002E6B6C">
              <w:rPr>
                <w:rFonts w:eastAsia="Arial Unicode MS"/>
                <w:sz w:val="20"/>
                <w:szCs w:val="20"/>
              </w:rPr>
              <w:t>România</w:t>
            </w:r>
            <w:r w:rsidRPr="002307B4">
              <w:rPr>
                <w:rFonts w:eastAsia="Arial Unicode MS"/>
                <w:sz w:val="20"/>
                <w:szCs w:val="20"/>
              </w:rPr>
              <w:t>, sosind</w:t>
            </w:r>
            <w:r w:rsidR="00036FA0">
              <w:rPr>
                <w:rFonts w:eastAsia="Arial Unicode MS"/>
                <w:sz w:val="20"/>
                <w:szCs w:val="20"/>
              </w:rPr>
              <w:t xml:space="preserve"> în </w:t>
            </w:r>
            <w:r w:rsidRPr="002307B4">
              <w:rPr>
                <w:rFonts w:eastAsia="Arial Unicode MS"/>
                <w:sz w:val="20"/>
                <w:szCs w:val="20"/>
              </w:rPr>
              <w:t xml:space="preserve">zonele de </w:t>
            </w:r>
            <w:r w:rsidR="00AA7473">
              <w:rPr>
                <w:rFonts w:eastAsia="Arial Unicode MS"/>
                <w:sz w:val="20"/>
                <w:szCs w:val="20"/>
              </w:rPr>
              <w:t>cuibări</w:t>
            </w:r>
            <w:r w:rsidRPr="002307B4">
              <w:rPr>
                <w:rFonts w:eastAsia="Arial Unicode MS"/>
                <w:sz w:val="20"/>
                <w:szCs w:val="20"/>
              </w:rPr>
              <w:t xml:space="preserve">re la inceputul lunii aprilie. </w:t>
            </w:r>
          </w:p>
        </w:tc>
        <w:tc>
          <w:tcPr>
            <w:tcW w:w="2508" w:type="dxa"/>
          </w:tcPr>
          <w:p w14:paraId="5782CA6E" w14:textId="4FD1C007" w:rsidR="00D92F00" w:rsidRPr="002307B4" w:rsidRDefault="00D92F00" w:rsidP="00E601C5">
            <w:pPr>
              <w:jc w:val="both"/>
              <w:rPr>
                <w:rFonts w:eastAsia="Arial Unicode MS"/>
                <w:sz w:val="20"/>
                <w:szCs w:val="20"/>
              </w:rPr>
            </w:pPr>
            <w:r w:rsidRPr="002307B4">
              <w:rPr>
                <w:rFonts w:eastAsia="Arial Unicode MS"/>
                <w:sz w:val="20"/>
                <w:szCs w:val="20"/>
              </w:rPr>
              <w:t>Specia poate fi prezent</w:t>
            </w:r>
            <w:r w:rsidR="00B854D5">
              <w:rPr>
                <w:rFonts w:eastAsia="Arial Unicode MS"/>
                <w:sz w:val="20"/>
                <w:szCs w:val="20"/>
              </w:rPr>
              <w:t>ă</w:t>
            </w:r>
            <w:r w:rsidR="00036FA0">
              <w:rPr>
                <w:rFonts w:eastAsia="Arial Unicode MS"/>
                <w:sz w:val="20"/>
                <w:szCs w:val="20"/>
              </w:rPr>
              <w:t xml:space="preserve"> în </w:t>
            </w:r>
            <w:r w:rsidRPr="002307B4">
              <w:rPr>
                <w:rFonts w:eastAsia="Arial Unicode MS"/>
                <w:sz w:val="20"/>
                <w:szCs w:val="20"/>
              </w:rPr>
              <w:t>aria planului,</w:t>
            </w:r>
            <w:r w:rsidR="00036FA0">
              <w:rPr>
                <w:rFonts w:eastAsia="Arial Unicode MS"/>
                <w:sz w:val="20"/>
                <w:szCs w:val="20"/>
              </w:rPr>
              <w:t xml:space="preserve"> în </w:t>
            </w:r>
            <w:r w:rsidRPr="002307B4">
              <w:rPr>
                <w:rFonts w:eastAsia="Arial Unicode MS"/>
                <w:sz w:val="20"/>
                <w:szCs w:val="20"/>
              </w:rPr>
              <w:t xml:space="preserve">zone de tarm, dar nu are habitat forestier de reproducere, </w:t>
            </w:r>
            <w:r w:rsidR="007A4AB1">
              <w:rPr>
                <w:rFonts w:eastAsia="Arial Unicode MS"/>
                <w:sz w:val="20"/>
                <w:szCs w:val="20"/>
              </w:rPr>
              <w:t>hrănire</w:t>
            </w:r>
            <w:r w:rsidRPr="002307B4">
              <w:rPr>
                <w:rFonts w:eastAsia="Arial Unicode MS"/>
                <w:sz w:val="20"/>
                <w:szCs w:val="20"/>
              </w:rPr>
              <w:t xml:space="preserve"> sau adapost</w:t>
            </w:r>
          </w:p>
        </w:tc>
        <w:tc>
          <w:tcPr>
            <w:tcW w:w="1897" w:type="dxa"/>
          </w:tcPr>
          <w:p w14:paraId="4F9CB5DA" w14:textId="57B928C9" w:rsidR="00D92F00" w:rsidRPr="002307B4" w:rsidRDefault="00D92F00" w:rsidP="00E601C5">
            <w:pPr>
              <w:rPr>
                <w:rFonts w:eastAsia="Arial Unicode MS"/>
                <w:sz w:val="20"/>
                <w:szCs w:val="20"/>
              </w:rPr>
            </w:pPr>
            <w:r w:rsidRPr="002307B4">
              <w:rPr>
                <w:rFonts w:eastAsia="Arial Unicode MS"/>
                <w:sz w:val="20"/>
                <w:szCs w:val="20"/>
              </w:rPr>
              <w:t>Specia este citata</w:t>
            </w:r>
            <w:r w:rsidR="00036FA0">
              <w:rPr>
                <w:rFonts w:eastAsia="Arial Unicode MS"/>
                <w:sz w:val="20"/>
                <w:szCs w:val="20"/>
              </w:rPr>
              <w:t xml:space="preserve"> în </w:t>
            </w:r>
            <w:r w:rsidRPr="002307B4">
              <w:rPr>
                <w:rFonts w:eastAsia="Arial Unicode MS"/>
                <w:sz w:val="20"/>
                <w:szCs w:val="20"/>
              </w:rPr>
              <w:t>siturile</w:t>
            </w:r>
            <w:r w:rsidR="00036FA0">
              <w:rPr>
                <w:rFonts w:eastAsia="Arial Unicode MS"/>
                <w:sz w:val="20"/>
                <w:szCs w:val="20"/>
              </w:rPr>
              <w:t xml:space="preserve"> de importanțăcomunitară</w:t>
            </w:r>
            <w:r w:rsidRPr="002307B4">
              <w:rPr>
                <w:rFonts w:eastAsia="Arial Unicode MS"/>
                <w:sz w:val="20"/>
                <w:szCs w:val="20"/>
              </w:rPr>
              <w:t xml:space="preserve"> dar</w:t>
            </w:r>
            <w:r w:rsidR="00036FA0">
              <w:rPr>
                <w:rFonts w:eastAsia="Arial Unicode MS"/>
                <w:sz w:val="20"/>
                <w:szCs w:val="20"/>
              </w:rPr>
              <w:t xml:space="preserve"> în </w:t>
            </w:r>
            <w:r w:rsidRPr="002307B4">
              <w:rPr>
                <w:rFonts w:eastAsia="Arial Unicode MS"/>
                <w:sz w:val="20"/>
                <w:szCs w:val="20"/>
              </w:rPr>
              <w:t>alte habitate decat cele forestiere</w:t>
            </w:r>
          </w:p>
        </w:tc>
      </w:tr>
      <w:tr w:rsidR="00D92F00" w:rsidRPr="002307B4" w14:paraId="7A84FD9A" w14:textId="77777777" w:rsidTr="00E601C5">
        <w:trPr>
          <w:trHeight w:val="216"/>
          <w:jc w:val="center"/>
        </w:trPr>
        <w:tc>
          <w:tcPr>
            <w:tcW w:w="604" w:type="dxa"/>
            <w:vAlign w:val="center"/>
          </w:tcPr>
          <w:p w14:paraId="7B5F74AC" w14:textId="77777777" w:rsidR="00D92F00" w:rsidRPr="002307B4" w:rsidRDefault="00D92F00" w:rsidP="00E601C5">
            <w:pPr>
              <w:rPr>
                <w:rFonts w:eastAsia="Arial Unicode MS"/>
                <w:sz w:val="20"/>
                <w:szCs w:val="20"/>
              </w:rPr>
            </w:pPr>
            <w:r w:rsidRPr="002307B4">
              <w:rPr>
                <w:rFonts w:eastAsia="Arial Unicode MS"/>
                <w:sz w:val="20"/>
                <w:szCs w:val="20"/>
              </w:rPr>
              <w:t>A082</w:t>
            </w:r>
          </w:p>
        </w:tc>
        <w:tc>
          <w:tcPr>
            <w:tcW w:w="1356" w:type="dxa"/>
            <w:vAlign w:val="center"/>
          </w:tcPr>
          <w:p w14:paraId="180BD556" w14:textId="77777777" w:rsidR="00D92F00" w:rsidRPr="00E601C5" w:rsidRDefault="00D92F00" w:rsidP="00E601C5">
            <w:pPr>
              <w:rPr>
                <w:rFonts w:eastAsia="Arial Unicode MS"/>
                <w:i/>
                <w:sz w:val="20"/>
                <w:szCs w:val="20"/>
              </w:rPr>
            </w:pPr>
            <w:r w:rsidRPr="00E601C5">
              <w:rPr>
                <w:rFonts w:eastAsia="Arial Unicode MS"/>
                <w:i/>
                <w:sz w:val="20"/>
                <w:szCs w:val="20"/>
              </w:rPr>
              <w:t>Circus cyaneus-</w:t>
            </w:r>
          </w:p>
          <w:p w14:paraId="1903F878" w14:textId="77777777" w:rsidR="00D92F00" w:rsidRPr="002307B4" w:rsidRDefault="00D92F00" w:rsidP="00E601C5">
            <w:pPr>
              <w:rPr>
                <w:rFonts w:eastAsia="Arial Unicode MS"/>
                <w:sz w:val="20"/>
                <w:szCs w:val="20"/>
              </w:rPr>
            </w:pPr>
            <w:r w:rsidRPr="002307B4">
              <w:rPr>
                <w:rFonts w:eastAsia="Arial Unicode MS"/>
                <w:sz w:val="20"/>
                <w:szCs w:val="20"/>
              </w:rPr>
              <w:t>erete vanat</w:t>
            </w:r>
          </w:p>
        </w:tc>
        <w:tc>
          <w:tcPr>
            <w:tcW w:w="4086" w:type="dxa"/>
          </w:tcPr>
          <w:p w14:paraId="485FDE39" w14:textId="001DEEBE" w:rsidR="00D92F00" w:rsidRPr="002307B4" w:rsidRDefault="00D92F00" w:rsidP="00BE1FBA">
            <w:pPr>
              <w:jc w:val="both"/>
              <w:rPr>
                <w:rFonts w:eastAsia="Arial Unicode MS"/>
                <w:sz w:val="20"/>
                <w:szCs w:val="20"/>
              </w:rPr>
            </w:pPr>
            <w:r w:rsidRPr="002307B4">
              <w:rPr>
                <w:rFonts w:eastAsia="Arial Unicode MS"/>
                <w:sz w:val="20"/>
                <w:szCs w:val="20"/>
              </w:rPr>
              <w:t>Este specie migratoare, care ierneaza</w:t>
            </w:r>
            <w:r w:rsidR="00036FA0">
              <w:rPr>
                <w:rFonts w:eastAsia="Arial Unicode MS"/>
                <w:sz w:val="20"/>
                <w:szCs w:val="20"/>
              </w:rPr>
              <w:t xml:space="preserve"> în </w:t>
            </w:r>
            <w:r w:rsidRPr="002307B4">
              <w:rPr>
                <w:rFonts w:eastAsia="Arial Unicode MS"/>
                <w:sz w:val="20"/>
                <w:szCs w:val="20"/>
              </w:rPr>
              <w:t>zona centrala</w:t>
            </w:r>
            <w:r w:rsidR="007A4AB1">
              <w:rPr>
                <w:rFonts w:eastAsia="Arial Unicode MS"/>
                <w:sz w:val="20"/>
                <w:szCs w:val="20"/>
              </w:rPr>
              <w:t xml:space="preserve"> și </w:t>
            </w:r>
            <w:r w:rsidRPr="002307B4">
              <w:rPr>
                <w:rFonts w:eastAsia="Arial Unicode MS"/>
                <w:sz w:val="20"/>
                <w:szCs w:val="20"/>
              </w:rPr>
              <w:t>estica europeana</w:t>
            </w:r>
            <w:r w:rsidR="007A4AB1">
              <w:rPr>
                <w:rFonts w:eastAsia="Arial Unicode MS"/>
                <w:sz w:val="20"/>
                <w:szCs w:val="20"/>
              </w:rPr>
              <w:t xml:space="preserve"> și</w:t>
            </w:r>
            <w:r w:rsidR="00036FA0">
              <w:rPr>
                <w:rFonts w:eastAsia="Arial Unicode MS"/>
                <w:sz w:val="20"/>
                <w:szCs w:val="20"/>
              </w:rPr>
              <w:t xml:space="preserve"> în </w:t>
            </w:r>
            <w:r w:rsidRPr="002307B4">
              <w:rPr>
                <w:rFonts w:eastAsia="Arial Unicode MS"/>
                <w:sz w:val="20"/>
                <w:szCs w:val="20"/>
              </w:rPr>
              <w:t>Africa. Populeaza de obicei habitatele din zonele umede, deschise, pasuni, terenuri necultivate, zone im</w:t>
            </w:r>
            <w:r w:rsidR="003D4DEB">
              <w:rPr>
                <w:rFonts w:eastAsia="Arial Unicode MS"/>
                <w:sz w:val="20"/>
                <w:szCs w:val="20"/>
              </w:rPr>
              <w:t>păduri</w:t>
            </w:r>
            <w:r w:rsidRPr="002307B4">
              <w:rPr>
                <w:rFonts w:eastAsia="Arial Unicode MS"/>
                <w:sz w:val="20"/>
                <w:szCs w:val="20"/>
              </w:rPr>
              <w:t>te din apropierea malurilor</w:t>
            </w:r>
            <w:r w:rsidR="003D4DEB">
              <w:rPr>
                <w:rFonts w:eastAsia="Arial Unicode MS"/>
                <w:sz w:val="20"/>
                <w:szCs w:val="20"/>
              </w:rPr>
              <w:t xml:space="preserve"> râurilor </w:t>
            </w:r>
          </w:p>
        </w:tc>
        <w:tc>
          <w:tcPr>
            <w:tcW w:w="2508" w:type="dxa"/>
          </w:tcPr>
          <w:p w14:paraId="20DD0740" w14:textId="445FFEEC" w:rsidR="00D92F00" w:rsidRPr="002307B4" w:rsidRDefault="00D92F00" w:rsidP="00E601C5">
            <w:pPr>
              <w:rPr>
                <w:rFonts w:eastAsia="Arial Unicode MS"/>
                <w:sz w:val="20"/>
                <w:szCs w:val="20"/>
              </w:rPr>
            </w:pPr>
            <w:r w:rsidRPr="002307B4">
              <w:rPr>
                <w:rFonts w:eastAsia="Arial Unicode MS"/>
                <w:sz w:val="20"/>
                <w:szCs w:val="20"/>
              </w:rPr>
              <w:t>Specia poate fi prezent</w:t>
            </w:r>
            <w:r w:rsidR="00B854D5">
              <w:rPr>
                <w:rFonts w:eastAsia="Arial Unicode MS"/>
                <w:sz w:val="20"/>
                <w:szCs w:val="20"/>
              </w:rPr>
              <w:t>ă</w:t>
            </w:r>
            <w:r w:rsidR="00036FA0">
              <w:rPr>
                <w:rFonts w:eastAsia="Arial Unicode MS"/>
                <w:sz w:val="20"/>
                <w:szCs w:val="20"/>
              </w:rPr>
              <w:t xml:space="preserve"> în </w:t>
            </w:r>
            <w:r w:rsidRPr="002307B4">
              <w:rPr>
                <w:rFonts w:eastAsia="Arial Unicode MS"/>
                <w:sz w:val="20"/>
                <w:szCs w:val="20"/>
              </w:rPr>
              <w:t>aria planului</w:t>
            </w:r>
            <w:r w:rsidR="00036FA0">
              <w:rPr>
                <w:rFonts w:eastAsia="Arial Unicode MS"/>
                <w:sz w:val="20"/>
                <w:szCs w:val="20"/>
              </w:rPr>
              <w:t xml:space="preserve"> în </w:t>
            </w:r>
            <w:r w:rsidRPr="002307B4">
              <w:rPr>
                <w:rFonts w:eastAsia="Arial Unicode MS"/>
                <w:sz w:val="20"/>
                <w:szCs w:val="20"/>
              </w:rPr>
              <w:t xml:space="preserve">pasaj, dar nu are habitat forestier de reproducere, adapost sau </w:t>
            </w:r>
            <w:r w:rsidR="007A4AB1">
              <w:rPr>
                <w:rFonts w:eastAsia="Arial Unicode MS"/>
                <w:sz w:val="20"/>
                <w:szCs w:val="20"/>
              </w:rPr>
              <w:t>hrănire</w:t>
            </w:r>
            <w:r w:rsidRPr="002307B4">
              <w:rPr>
                <w:rFonts w:eastAsia="Arial Unicode MS"/>
                <w:sz w:val="20"/>
                <w:szCs w:val="20"/>
              </w:rPr>
              <w:t>.</w:t>
            </w:r>
          </w:p>
        </w:tc>
        <w:tc>
          <w:tcPr>
            <w:tcW w:w="1897" w:type="dxa"/>
          </w:tcPr>
          <w:p w14:paraId="5A6BF438" w14:textId="468ABDB2" w:rsidR="00D92F00" w:rsidRPr="002307B4" w:rsidRDefault="00D92F00" w:rsidP="00E601C5">
            <w:pPr>
              <w:jc w:val="both"/>
              <w:rPr>
                <w:rFonts w:eastAsia="Arial Unicode MS"/>
                <w:sz w:val="20"/>
                <w:szCs w:val="20"/>
              </w:rPr>
            </w:pPr>
            <w:r w:rsidRPr="002307B4">
              <w:rPr>
                <w:rFonts w:eastAsia="Arial Unicode MS"/>
                <w:sz w:val="20"/>
                <w:szCs w:val="20"/>
              </w:rPr>
              <w:t>Specia este citata</w:t>
            </w:r>
            <w:r w:rsidR="00036FA0">
              <w:rPr>
                <w:rFonts w:eastAsia="Arial Unicode MS"/>
                <w:sz w:val="20"/>
                <w:szCs w:val="20"/>
              </w:rPr>
              <w:t xml:space="preserve"> în </w:t>
            </w:r>
            <w:r w:rsidRPr="002307B4">
              <w:rPr>
                <w:rFonts w:eastAsia="Arial Unicode MS"/>
                <w:sz w:val="20"/>
                <w:szCs w:val="20"/>
              </w:rPr>
              <w:t>situl</w:t>
            </w:r>
            <w:r w:rsidR="00036FA0">
              <w:rPr>
                <w:rFonts w:eastAsia="Arial Unicode MS"/>
                <w:sz w:val="20"/>
                <w:szCs w:val="20"/>
              </w:rPr>
              <w:t xml:space="preserve"> de importanțăcomunitară</w:t>
            </w:r>
            <w:r w:rsidRPr="002307B4">
              <w:rPr>
                <w:rFonts w:eastAsia="Arial Unicode MS"/>
                <w:sz w:val="20"/>
                <w:szCs w:val="20"/>
              </w:rPr>
              <w:t>,</w:t>
            </w:r>
            <w:r w:rsidR="00036FA0">
              <w:rPr>
                <w:rFonts w:eastAsia="Arial Unicode MS"/>
                <w:sz w:val="20"/>
                <w:szCs w:val="20"/>
              </w:rPr>
              <w:t xml:space="preserve"> în </w:t>
            </w:r>
            <w:r w:rsidRPr="002307B4">
              <w:rPr>
                <w:rFonts w:eastAsia="Arial Unicode MS"/>
                <w:sz w:val="20"/>
                <w:szCs w:val="20"/>
              </w:rPr>
              <w:t xml:space="preserve">pasaj, dar nu are habitat forestier de reproducere </w:t>
            </w:r>
          </w:p>
        </w:tc>
      </w:tr>
      <w:tr w:rsidR="00D92F00" w:rsidRPr="002307B4" w14:paraId="578C761E" w14:textId="77777777" w:rsidTr="00E601C5">
        <w:trPr>
          <w:trHeight w:val="216"/>
          <w:jc w:val="center"/>
        </w:trPr>
        <w:tc>
          <w:tcPr>
            <w:tcW w:w="604" w:type="dxa"/>
            <w:vAlign w:val="center"/>
          </w:tcPr>
          <w:p w14:paraId="5B020769" w14:textId="77777777" w:rsidR="00D92F00" w:rsidRPr="002307B4" w:rsidRDefault="00D92F00" w:rsidP="00E601C5">
            <w:pPr>
              <w:rPr>
                <w:rFonts w:eastAsia="Arial Unicode MS"/>
                <w:sz w:val="20"/>
                <w:szCs w:val="20"/>
              </w:rPr>
            </w:pPr>
            <w:r w:rsidRPr="002307B4">
              <w:rPr>
                <w:rFonts w:eastAsia="Arial Unicode MS"/>
                <w:sz w:val="20"/>
                <w:szCs w:val="20"/>
              </w:rPr>
              <w:t>A083</w:t>
            </w:r>
          </w:p>
        </w:tc>
        <w:tc>
          <w:tcPr>
            <w:tcW w:w="1356" w:type="dxa"/>
            <w:vAlign w:val="center"/>
          </w:tcPr>
          <w:p w14:paraId="77E33AC1" w14:textId="77777777" w:rsidR="00D92F00" w:rsidRPr="00E601C5" w:rsidRDefault="00D92F00" w:rsidP="00E601C5">
            <w:pPr>
              <w:rPr>
                <w:rFonts w:eastAsia="Arial Unicode MS"/>
                <w:i/>
                <w:sz w:val="20"/>
                <w:szCs w:val="20"/>
              </w:rPr>
            </w:pPr>
            <w:r w:rsidRPr="00E601C5">
              <w:rPr>
                <w:rFonts w:eastAsia="Arial Unicode MS"/>
                <w:i/>
                <w:sz w:val="20"/>
                <w:szCs w:val="20"/>
              </w:rPr>
              <w:t xml:space="preserve">Circus macrourus- </w:t>
            </w:r>
          </w:p>
          <w:p w14:paraId="635208BB" w14:textId="77777777" w:rsidR="00D92F00" w:rsidRPr="002307B4" w:rsidRDefault="00D92F00" w:rsidP="00E601C5">
            <w:pPr>
              <w:rPr>
                <w:rFonts w:eastAsia="Arial Unicode MS"/>
                <w:sz w:val="20"/>
                <w:szCs w:val="20"/>
              </w:rPr>
            </w:pPr>
            <w:r w:rsidRPr="002307B4">
              <w:rPr>
                <w:rFonts w:eastAsia="Arial Unicode MS"/>
                <w:sz w:val="20"/>
                <w:szCs w:val="20"/>
              </w:rPr>
              <w:t>erete alb</w:t>
            </w:r>
          </w:p>
        </w:tc>
        <w:tc>
          <w:tcPr>
            <w:tcW w:w="4086" w:type="dxa"/>
          </w:tcPr>
          <w:p w14:paraId="5D25C91F" w14:textId="3A4792DF" w:rsidR="00D92F00" w:rsidRPr="002307B4" w:rsidRDefault="00D92F00" w:rsidP="00E601C5">
            <w:pPr>
              <w:jc w:val="both"/>
              <w:rPr>
                <w:rFonts w:eastAsia="Arial Unicode MS"/>
                <w:sz w:val="20"/>
                <w:szCs w:val="20"/>
              </w:rPr>
            </w:pPr>
            <w:r w:rsidRPr="002307B4">
              <w:rPr>
                <w:rFonts w:eastAsia="Arial Unicode MS"/>
                <w:sz w:val="20"/>
                <w:szCs w:val="20"/>
              </w:rPr>
              <w:t>Populeaza habitate din zonele umede cu pasuni, stepe</w:t>
            </w:r>
            <w:r w:rsidR="007A4AB1">
              <w:rPr>
                <w:rFonts w:eastAsia="Arial Unicode MS"/>
                <w:sz w:val="20"/>
                <w:szCs w:val="20"/>
              </w:rPr>
              <w:t xml:space="preserve"> și </w:t>
            </w:r>
            <w:r w:rsidRPr="002307B4">
              <w:rPr>
                <w:rFonts w:eastAsia="Arial Unicode MS"/>
                <w:sz w:val="20"/>
                <w:szCs w:val="20"/>
              </w:rPr>
              <w:t xml:space="preserve">silvostepe. Habitatele favorabile pentru </w:t>
            </w:r>
            <w:r w:rsidR="00AA7473">
              <w:rPr>
                <w:rFonts w:eastAsia="Arial Unicode MS"/>
                <w:sz w:val="20"/>
                <w:szCs w:val="20"/>
              </w:rPr>
              <w:t>cuibări</w:t>
            </w:r>
            <w:r w:rsidRPr="002307B4">
              <w:rPr>
                <w:rFonts w:eastAsia="Arial Unicode MS"/>
                <w:sz w:val="20"/>
                <w:szCs w:val="20"/>
              </w:rPr>
              <w:t xml:space="preserve">re sunt pasunile din vecinatatea zonelor umede.  </w:t>
            </w:r>
          </w:p>
        </w:tc>
        <w:tc>
          <w:tcPr>
            <w:tcW w:w="2508" w:type="dxa"/>
          </w:tcPr>
          <w:p w14:paraId="0DA18647" w14:textId="4CC1A0F4" w:rsidR="00D92F00" w:rsidRPr="002307B4" w:rsidRDefault="00D92F00" w:rsidP="00E601C5">
            <w:pPr>
              <w:rPr>
                <w:rFonts w:eastAsia="Arial Unicode MS"/>
                <w:sz w:val="20"/>
                <w:szCs w:val="20"/>
              </w:rPr>
            </w:pPr>
            <w:r w:rsidRPr="002307B4">
              <w:rPr>
                <w:rFonts w:eastAsia="Arial Unicode MS"/>
                <w:sz w:val="20"/>
                <w:szCs w:val="20"/>
              </w:rPr>
              <w:t xml:space="preserve">Specia nu are habitat forestier de reproducere, adapost sau </w:t>
            </w:r>
            <w:r w:rsidR="007A4AB1">
              <w:rPr>
                <w:rFonts w:eastAsia="Arial Unicode MS"/>
                <w:sz w:val="20"/>
                <w:szCs w:val="20"/>
              </w:rPr>
              <w:t>hrănire</w:t>
            </w:r>
            <w:r w:rsidR="00036FA0">
              <w:rPr>
                <w:rFonts w:eastAsia="Arial Unicode MS"/>
                <w:sz w:val="20"/>
                <w:szCs w:val="20"/>
              </w:rPr>
              <w:t xml:space="preserve"> în </w:t>
            </w:r>
            <w:r w:rsidRPr="002307B4">
              <w:rPr>
                <w:rFonts w:eastAsia="Arial Unicode MS"/>
                <w:sz w:val="20"/>
                <w:szCs w:val="20"/>
              </w:rPr>
              <w:t>aria planului. Este prezent</w:t>
            </w:r>
            <w:r w:rsidR="00036FA0">
              <w:rPr>
                <w:rFonts w:eastAsia="Arial Unicode MS"/>
                <w:sz w:val="20"/>
                <w:szCs w:val="20"/>
              </w:rPr>
              <w:t xml:space="preserve"> în </w:t>
            </w:r>
            <w:r w:rsidRPr="002307B4">
              <w:rPr>
                <w:rFonts w:eastAsia="Arial Unicode MS"/>
                <w:sz w:val="20"/>
                <w:szCs w:val="20"/>
              </w:rPr>
              <w:t>pasaj.</w:t>
            </w:r>
          </w:p>
        </w:tc>
        <w:tc>
          <w:tcPr>
            <w:tcW w:w="1897" w:type="dxa"/>
          </w:tcPr>
          <w:p w14:paraId="08A9075F" w14:textId="2A78324B" w:rsidR="00D92F00" w:rsidRPr="002307B4" w:rsidRDefault="00D92F00" w:rsidP="00E601C5">
            <w:pPr>
              <w:jc w:val="both"/>
              <w:rPr>
                <w:rFonts w:eastAsia="Arial Unicode MS"/>
                <w:sz w:val="20"/>
                <w:szCs w:val="20"/>
              </w:rPr>
            </w:pPr>
            <w:r w:rsidRPr="002307B4">
              <w:rPr>
                <w:rFonts w:eastAsia="Arial Unicode MS"/>
                <w:sz w:val="20"/>
                <w:szCs w:val="20"/>
              </w:rPr>
              <w:t>Specia este citata</w:t>
            </w:r>
            <w:r w:rsidR="00036FA0">
              <w:rPr>
                <w:rFonts w:eastAsia="Arial Unicode MS"/>
                <w:sz w:val="20"/>
                <w:szCs w:val="20"/>
              </w:rPr>
              <w:t xml:space="preserve"> în </w:t>
            </w:r>
            <w:r w:rsidRPr="002307B4">
              <w:rPr>
                <w:rFonts w:eastAsia="Arial Unicode MS"/>
                <w:sz w:val="20"/>
                <w:szCs w:val="20"/>
              </w:rPr>
              <w:t>situl</w:t>
            </w:r>
            <w:r w:rsidR="00036FA0">
              <w:rPr>
                <w:rFonts w:eastAsia="Arial Unicode MS"/>
                <w:sz w:val="20"/>
                <w:szCs w:val="20"/>
              </w:rPr>
              <w:t xml:space="preserve"> de importanțăcomunitară</w:t>
            </w:r>
            <w:r w:rsidRPr="002307B4">
              <w:rPr>
                <w:rFonts w:eastAsia="Arial Unicode MS"/>
                <w:sz w:val="20"/>
                <w:szCs w:val="20"/>
              </w:rPr>
              <w:t>,</w:t>
            </w:r>
            <w:r w:rsidR="00036FA0">
              <w:rPr>
                <w:rFonts w:eastAsia="Arial Unicode MS"/>
                <w:sz w:val="20"/>
                <w:szCs w:val="20"/>
              </w:rPr>
              <w:t xml:space="preserve"> în </w:t>
            </w:r>
            <w:r w:rsidRPr="002307B4">
              <w:rPr>
                <w:rFonts w:eastAsia="Arial Unicode MS"/>
                <w:sz w:val="20"/>
                <w:szCs w:val="20"/>
              </w:rPr>
              <w:t xml:space="preserve">pasaj, dar nu are habitat forestier de reproducere </w:t>
            </w:r>
          </w:p>
        </w:tc>
      </w:tr>
      <w:tr w:rsidR="00D92F00" w:rsidRPr="002307B4" w14:paraId="5A3BBF5C" w14:textId="77777777" w:rsidTr="00E601C5">
        <w:trPr>
          <w:trHeight w:val="216"/>
          <w:jc w:val="center"/>
        </w:trPr>
        <w:tc>
          <w:tcPr>
            <w:tcW w:w="604" w:type="dxa"/>
            <w:vAlign w:val="center"/>
          </w:tcPr>
          <w:p w14:paraId="429C35FD" w14:textId="77777777" w:rsidR="00D92F00" w:rsidRPr="002307B4" w:rsidRDefault="00D92F00" w:rsidP="00E601C5">
            <w:pPr>
              <w:rPr>
                <w:rFonts w:eastAsia="Arial Unicode MS"/>
                <w:sz w:val="20"/>
                <w:szCs w:val="20"/>
              </w:rPr>
            </w:pPr>
            <w:r w:rsidRPr="002307B4">
              <w:rPr>
                <w:rFonts w:eastAsia="Arial Unicode MS"/>
                <w:sz w:val="20"/>
                <w:szCs w:val="20"/>
              </w:rPr>
              <w:t>A379</w:t>
            </w:r>
          </w:p>
        </w:tc>
        <w:tc>
          <w:tcPr>
            <w:tcW w:w="1356" w:type="dxa"/>
            <w:vAlign w:val="center"/>
          </w:tcPr>
          <w:p w14:paraId="7DD0039F" w14:textId="77777777" w:rsidR="00D92F00" w:rsidRPr="00E601C5" w:rsidRDefault="00D92F00" w:rsidP="00E601C5">
            <w:pPr>
              <w:rPr>
                <w:rFonts w:eastAsia="Arial Unicode MS"/>
                <w:i/>
                <w:sz w:val="20"/>
                <w:szCs w:val="20"/>
              </w:rPr>
            </w:pPr>
            <w:r w:rsidRPr="00E601C5">
              <w:rPr>
                <w:rFonts w:eastAsia="Arial Unicode MS"/>
                <w:i/>
                <w:sz w:val="20"/>
                <w:szCs w:val="20"/>
              </w:rPr>
              <w:t>Emberiza hortulana-</w:t>
            </w:r>
          </w:p>
          <w:p w14:paraId="3027ED5D" w14:textId="77777777" w:rsidR="00D92F00" w:rsidRPr="002307B4" w:rsidRDefault="00D92F00" w:rsidP="00E601C5">
            <w:pPr>
              <w:rPr>
                <w:rFonts w:eastAsia="Arial Unicode MS"/>
                <w:sz w:val="20"/>
                <w:szCs w:val="20"/>
              </w:rPr>
            </w:pPr>
            <w:r w:rsidRPr="002307B4">
              <w:rPr>
                <w:rFonts w:eastAsia="Arial Unicode MS"/>
                <w:sz w:val="20"/>
                <w:szCs w:val="20"/>
              </w:rPr>
              <w:t>presura de gradina</w:t>
            </w:r>
          </w:p>
        </w:tc>
        <w:tc>
          <w:tcPr>
            <w:tcW w:w="4086" w:type="dxa"/>
          </w:tcPr>
          <w:p w14:paraId="06C9D358" w14:textId="557C8B3F" w:rsidR="00D92F00" w:rsidRPr="002307B4" w:rsidRDefault="00D92F00" w:rsidP="00E601C5">
            <w:pPr>
              <w:jc w:val="both"/>
              <w:rPr>
                <w:rFonts w:eastAsia="Arial Unicode MS"/>
                <w:sz w:val="20"/>
                <w:szCs w:val="20"/>
              </w:rPr>
            </w:pPr>
            <w:r w:rsidRPr="002307B4">
              <w:rPr>
                <w:rFonts w:eastAsia="Arial Unicode MS"/>
                <w:sz w:val="20"/>
                <w:szCs w:val="20"/>
              </w:rPr>
              <w:t>Este specie migratoare</w:t>
            </w:r>
            <w:r w:rsidR="00036FA0">
              <w:rPr>
                <w:rFonts w:eastAsia="Arial Unicode MS"/>
                <w:sz w:val="20"/>
                <w:szCs w:val="20"/>
              </w:rPr>
              <w:t xml:space="preserve"> în </w:t>
            </w:r>
            <w:r w:rsidR="002E6B6C">
              <w:rPr>
                <w:rFonts w:eastAsia="Arial Unicode MS"/>
                <w:sz w:val="20"/>
                <w:szCs w:val="20"/>
              </w:rPr>
              <w:t>România</w:t>
            </w:r>
            <w:r w:rsidRPr="002307B4">
              <w:rPr>
                <w:rFonts w:eastAsia="Arial Unicode MS"/>
                <w:sz w:val="20"/>
                <w:szCs w:val="20"/>
              </w:rPr>
              <w:t>, avand cartierele de iernare</w:t>
            </w:r>
            <w:r w:rsidR="00036FA0">
              <w:rPr>
                <w:rFonts w:eastAsia="Arial Unicode MS"/>
                <w:sz w:val="20"/>
                <w:szCs w:val="20"/>
              </w:rPr>
              <w:t xml:space="preserve"> în </w:t>
            </w:r>
            <w:r w:rsidRPr="002307B4">
              <w:rPr>
                <w:rFonts w:eastAsia="Arial Unicode MS"/>
                <w:sz w:val="20"/>
                <w:szCs w:val="20"/>
              </w:rPr>
              <w:t>Africa.  Habitatul caracteristic este reprezentat de culturile agricole</w:t>
            </w:r>
            <w:r w:rsidR="007A4AB1">
              <w:rPr>
                <w:rFonts w:eastAsia="Arial Unicode MS"/>
                <w:sz w:val="20"/>
                <w:szCs w:val="20"/>
              </w:rPr>
              <w:t xml:space="preserve"> și </w:t>
            </w:r>
            <w:r w:rsidRPr="002307B4">
              <w:rPr>
                <w:rFonts w:eastAsia="Arial Unicode MS"/>
                <w:sz w:val="20"/>
                <w:szCs w:val="20"/>
              </w:rPr>
              <w:t>zonele invecinate acestora.</w:t>
            </w:r>
            <w:r w:rsidR="00036FA0">
              <w:rPr>
                <w:rFonts w:eastAsia="Arial Unicode MS"/>
                <w:sz w:val="20"/>
                <w:szCs w:val="20"/>
              </w:rPr>
              <w:t xml:space="preserve"> în </w:t>
            </w:r>
            <w:r w:rsidR="002E6B6C">
              <w:rPr>
                <w:rFonts w:eastAsia="Arial Unicode MS"/>
                <w:sz w:val="20"/>
                <w:szCs w:val="20"/>
              </w:rPr>
              <w:t>România</w:t>
            </w:r>
            <w:r w:rsidRPr="002307B4">
              <w:rPr>
                <w:rFonts w:eastAsia="Arial Unicode MS"/>
                <w:sz w:val="20"/>
                <w:szCs w:val="20"/>
              </w:rPr>
              <w:t xml:space="preserve"> soseste</w:t>
            </w:r>
            <w:r w:rsidR="00036FA0">
              <w:rPr>
                <w:rFonts w:eastAsia="Arial Unicode MS"/>
                <w:sz w:val="20"/>
                <w:szCs w:val="20"/>
              </w:rPr>
              <w:t xml:space="preserve"> în </w:t>
            </w:r>
            <w:r w:rsidRPr="002307B4">
              <w:rPr>
                <w:rFonts w:eastAsia="Arial Unicode MS"/>
                <w:sz w:val="20"/>
                <w:szCs w:val="20"/>
              </w:rPr>
              <w:t>cursul lunii aprilie</w:t>
            </w:r>
          </w:p>
        </w:tc>
        <w:tc>
          <w:tcPr>
            <w:tcW w:w="2508" w:type="dxa"/>
          </w:tcPr>
          <w:p w14:paraId="07BD802F" w14:textId="3787073E" w:rsidR="00D92F00" w:rsidRPr="002307B4" w:rsidRDefault="00D92F00" w:rsidP="00E601C5">
            <w:pPr>
              <w:rPr>
                <w:rFonts w:eastAsia="Arial Unicode MS"/>
                <w:sz w:val="20"/>
                <w:szCs w:val="20"/>
              </w:rPr>
            </w:pPr>
            <w:r w:rsidRPr="002307B4">
              <w:rPr>
                <w:rFonts w:eastAsia="Arial Unicode MS"/>
                <w:sz w:val="20"/>
                <w:szCs w:val="20"/>
              </w:rPr>
              <w:t>Specia poate fi prezent</w:t>
            </w:r>
            <w:r w:rsidR="00B854D5">
              <w:rPr>
                <w:rFonts w:eastAsia="Arial Unicode MS"/>
                <w:sz w:val="20"/>
                <w:szCs w:val="20"/>
              </w:rPr>
              <w:t>ă</w:t>
            </w:r>
            <w:r w:rsidR="00036FA0">
              <w:rPr>
                <w:rFonts w:eastAsia="Arial Unicode MS"/>
                <w:sz w:val="20"/>
                <w:szCs w:val="20"/>
              </w:rPr>
              <w:t xml:space="preserve"> în </w:t>
            </w:r>
            <w:r w:rsidRPr="002307B4">
              <w:rPr>
                <w:rFonts w:eastAsia="Arial Unicode MS"/>
                <w:sz w:val="20"/>
                <w:szCs w:val="20"/>
              </w:rPr>
              <w:t xml:space="preserve">amplasamentul planului, dar habitatul caracteristic speciei este cel de terenuri deschise, cu </w:t>
            </w:r>
            <w:r w:rsidR="009D20F1">
              <w:rPr>
                <w:rFonts w:eastAsia="Arial Unicode MS"/>
                <w:sz w:val="20"/>
                <w:szCs w:val="20"/>
              </w:rPr>
              <w:t>tufăriș</w:t>
            </w:r>
            <w:r w:rsidRPr="002307B4">
              <w:rPr>
                <w:rFonts w:eastAsia="Arial Unicode MS"/>
                <w:sz w:val="20"/>
                <w:szCs w:val="20"/>
              </w:rPr>
              <w:t>uri</w:t>
            </w:r>
          </w:p>
        </w:tc>
        <w:tc>
          <w:tcPr>
            <w:tcW w:w="1897" w:type="dxa"/>
          </w:tcPr>
          <w:p w14:paraId="0BEB3ACF" w14:textId="3E1D6F6A" w:rsidR="00D92F00" w:rsidRPr="002307B4" w:rsidRDefault="00D92F00" w:rsidP="00E601C5">
            <w:pPr>
              <w:jc w:val="both"/>
              <w:rPr>
                <w:rFonts w:eastAsia="Arial Unicode MS"/>
                <w:sz w:val="20"/>
                <w:szCs w:val="20"/>
              </w:rPr>
            </w:pPr>
            <w:r w:rsidRPr="002307B4">
              <w:rPr>
                <w:rFonts w:eastAsia="Arial Unicode MS"/>
                <w:sz w:val="20"/>
                <w:szCs w:val="20"/>
              </w:rPr>
              <w:t xml:space="preserve">Specia populeaza </w:t>
            </w:r>
            <w:r w:rsidR="003D4DEB">
              <w:rPr>
                <w:rFonts w:eastAsia="Arial Unicode MS"/>
                <w:sz w:val="20"/>
                <w:szCs w:val="20"/>
              </w:rPr>
              <w:t>păduri</w:t>
            </w:r>
            <w:r w:rsidRPr="002307B4">
              <w:rPr>
                <w:rFonts w:eastAsia="Arial Unicode MS"/>
                <w:sz w:val="20"/>
                <w:szCs w:val="20"/>
              </w:rPr>
              <w:t>le din cuprinsul ariei</w:t>
            </w:r>
            <w:r w:rsidR="00036FA0">
              <w:rPr>
                <w:rFonts w:eastAsia="Arial Unicode MS"/>
                <w:sz w:val="20"/>
                <w:szCs w:val="20"/>
              </w:rPr>
              <w:t xml:space="preserve"> de importanțăcomunitară</w:t>
            </w:r>
            <w:r w:rsidRPr="002307B4">
              <w:rPr>
                <w:rFonts w:eastAsia="Arial Unicode MS"/>
                <w:sz w:val="20"/>
                <w:szCs w:val="20"/>
              </w:rPr>
              <w:t xml:space="preserve">, mai ales habitate de liziera, </w:t>
            </w:r>
            <w:r w:rsidR="009D20F1">
              <w:rPr>
                <w:rFonts w:eastAsia="Arial Unicode MS"/>
                <w:sz w:val="20"/>
                <w:szCs w:val="20"/>
              </w:rPr>
              <w:t>tufăriș</w:t>
            </w:r>
            <w:r w:rsidRPr="002307B4">
              <w:rPr>
                <w:rFonts w:eastAsia="Arial Unicode MS"/>
                <w:sz w:val="20"/>
                <w:szCs w:val="20"/>
              </w:rPr>
              <w:t xml:space="preserve">uri de la marginea </w:t>
            </w:r>
            <w:r w:rsidR="003D4DEB">
              <w:rPr>
                <w:rFonts w:eastAsia="Arial Unicode MS"/>
                <w:sz w:val="20"/>
                <w:szCs w:val="20"/>
              </w:rPr>
              <w:t>păduri</w:t>
            </w:r>
            <w:r w:rsidRPr="002307B4">
              <w:rPr>
                <w:rFonts w:eastAsia="Arial Unicode MS"/>
                <w:sz w:val="20"/>
                <w:szCs w:val="20"/>
              </w:rPr>
              <w:t>i</w:t>
            </w:r>
          </w:p>
        </w:tc>
      </w:tr>
      <w:tr w:rsidR="00D92F00" w:rsidRPr="002307B4" w14:paraId="1EFA0BD2" w14:textId="77777777" w:rsidTr="00E601C5">
        <w:trPr>
          <w:trHeight w:val="216"/>
          <w:jc w:val="center"/>
        </w:trPr>
        <w:tc>
          <w:tcPr>
            <w:tcW w:w="604" w:type="dxa"/>
            <w:vAlign w:val="center"/>
          </w:tcPr>
          <w:p w14:paraId="4129140C" w14:textId="77777777" w:rsidR="00D92F00" w:rsidRPr="002307B4" w:rsidRDefault="00D92F00" w:rsidP="00E601C5">
            <w:pPr>
              <w:rPr>
                <w:rFonts w:eastAsia="Arial Unicode MS"/>
                <w:sz w:val="20"/>
                <w:szCs w:val="20"/>
              </w:rPr>
            </w:pPr>
            <w:r w:rsidRPr="002307B4">
              <w:rPr>
                <w:rFonts w:eastAsia="Arial Unicode MS"/>
                <w:sz w:val="20"/>
                <w:szCs w:val="20"/>
              </w:rPr>
              <w:t>A242</w:t>
            </w:r>
          </w:p>
        </w:tc>
        <w:tc>
          <w:tcPr>
            <w:tcW w:w="1356" w:type="dxa"/>
            <w:vAlign w:val="center"/>
          </w:tcPr>
          <w:p w14:paraId="5FF2F237" w14:textId="77777777" w:rsidR="00D92F00" w:rsidRPr="002307B4" w:rsidRDefault="00D92F00" w:rsidP="00E601C5">
            <w:pPr>
              <w:rPr>
                <w:rFonts w:eastAsia="Arial Unicode MS"/>
                <w:sz w:val="20"/>
                <w:szCs w:val="20"/>
              </w:rPr>
            </w:pPr>
            <w:r w:rsidRPr="00E601C5">
              <w:rPr>
                <w:rFonts w:eastAsia="Arial Unicode MS"/>
                <w:i/>
                <w:sz w:val="20"/>
                <w:szCs w:val="20"/>
              </w:rPr>
              <w:t>Melanocoripha calandra-</w:t>
            </w:r>
            <w:r w:rsidRPr="002307B4">
              <w:rPr>
                <w:rFonts w:eastAsia="Arial Unicode MS"/>
                <w:sz w:val="20"/>
                <w:szCs w:val="20"/>
              </w:rPr>
              <w:t xml:space="preserve"> ciocarlie de Baragan</w:t>
            </w:r>
          </w:p>
        </w:tc>
        <w:tc>
          <w:tcPr>
            <w:tcW w:w="4086" w:type="dxa"/>
          </w:tcPr>
          <w:p w14:paraId="06430A5D" w14:textId="7CB15EA8" w:rsidR="00D92F00" w:rsidRPr="002307B4" w:rsidRDefault="00D92F00" w:rsidP="00E601C5">
            <w:pPr>
              <w:jc w:val="both"/>
              <w:rPr>
                <w:rFonts w:eastAsia="Arial Unicode MS"/>
                <w:sz w:val="20"/>
                <w:szCs w:val="20"/>
              </w:rPr>
            </w:pPr>
            <w:r w:rsidRPr="002307B4">
              <w:rPr>
                <w:rFonts w:eastAsia="Arial Unicode MS"/>
                <w:sz w:val="20"/>
                <w:szCs w:val="20"/>
              </w:rPr>
              <w:t>Habitatul favorabil este cel de</w:t>
            </w:r>
            <w:r w:rsidR="003D4DEB">
              <w:rPr>
                <w:rFonts w:eastAsia="Arial Unicode MS"/>
                <w:sz w:val="20"/>
                <w:szCs w:val="20"/>
              </w:rPr>
              <w:t xml:space="preserve"> câmpie </w:t>
            </w:r>
            <w:r w:rsidRPr="002307B4">
              <w:rPr>
                <w:rFonts w:eastAsia="Arial Unicode MS"/>
                <w:sz w:val="20"/>
                <w:szCs w:val="20"/>
              </w:rPr>
              <w:t>deschisa, din zona de stepa, pasuni</w:t>
            </w:r>
            <w:r w:rsidR="007A4AB1">
              <w:rPr>
                <w:rFonts w:eastAsia="Arial Unicode MS"/>
                <w:sz w:val="20"/>
                <w:szCs w:val="20"/>
              </w:rPr>
              <w:t xml:space="preserve"> și </w:t>
            </w:r>
            <w:r w:rsidRPr="002307B4">
              <w:rPr>
                <w:rFonts w:eastAsia="Arial Unicode MS"/>
                <w:sz w:val="20"/>
                <w:szCs w:val="20"/>
              </w:rPr>
              <w:t xml:space="preserve">terenuri arabile cu </w:t>
            </w:r>
            <w:r w:rsidR="009D20F1">
              <w:rPr>
                <w:rFonts w:eastAsia="Arial Unicode MS"/>
                <w:sz w:val="20"/>
                <w:szCs w:val="20"/>
              </w:rPr>
              <w:t>vegetație</w:t>
            </w:r>
            <w:r w:rsidRPr="002307B4">
              <w:rPr>
                <w:rFonts w:eastAsia="Arial Unicode MS"/>
                <w:sz w:val="20"/>
                <w:szCs w:val="20"/>
              </w:rPr>
              <w:t xml:space="preserve"> densa, fiind </w:t>
            </w:r>
            <w:r w:rsidR="00B854D5">
              <w:rPr>
                <w:rFonts w:eastAsia="Arial Unicode MS"/>
                <w:sz w:val="20"/>
                <w:szCs w:val="20"/>
              </w:rPr>
              <w:t>frecventă</w:t>
            </w:r>
            <w:r w:rsidRPr="002307B4">
              <w:rPr>
                <w:rFonts w:eastAsia="Arial Unicode MS"/>
                <w:sz w:val="20"/>
                <w:szCs w:val="20"/>
              </w:rPr>
              <w:t xml:space="preserve"> mai ales</w:t>
            </w:r>
            <w:r w:rsidR="00036FA0">
              <w:rPr>
                <w:rFonts w:eastAsia="Arial Unicode MS"/>
                <w:sz w:val="20"/>
                <w:szCs w:val="20"/>
              </w:rPr>
              <w:t xml:space="preserve"> în </w:t>
            </w:r>
            <w:r w:rsidRPr="002307B4">
              <w:rPr>
                <w:rFonts w:eastAsia="Arial Unicode MS"/>
                <w:sz w:val="20"/>
                <w:szCs w:val="20"/>
              </w:rPr>
              <w:t>terenuri necultivate. Cuibareste uneori</w:t>
            </w:r>
            <w:r w:rsidR="007A4AB1">
              <w:rPr>
                <w:rFonts w:eastAsia="Arial Unicode MS"/>
                <w:sz w:val="20"/>
                <w:szCs w:val="20"/>
              </w:rPr>
              <w:t xml:space="preserve"> și</w:t>
            </w:r>
            <w:r w:rsidR="00036FA0">
              <w:rPr>
                <w:rFonts w:eastAsia="Arial Unicode MS"/>
                <w:sz w:val="20"/>
                <w:szCs w:val="20"/>
              </w:rPr>
              <w:t xml:space="preserve"> în </w:t>
            </w:r>
            <w:r w:rsidRPr="002307B4">
              <w:rPr>
                <w:rFonts w:eastAsia="Arial Unicode MS"/>
                <w:sz w:val="20"/>
                <w:szCs w:val="20"/>
              </w:rPr>
              <w:t>terenuri cultivate agricol. Migratia de primavara se</w:t>
            </w:r>
            <w:r w:rsidR="00E601C5">
              <w:rPr>
                <w:rFonts w:eastAsia="Arial Unicode MS"/>
                <w:sz w:val="20"/>
                <w:szCs w:val="20"/>
              </w:rPr>
              <w:t xml:space="preserve"> realizeaza</w:t>
            </w:r>
            <w:r w:rsidR="00036FA0">
              <w:rPr>
                <w:rFonts w:eastAsia="Arial Unicode MS"/>
                <w:sz w:val="20"/>
                <w:szCs w:val="20"/>
              </w:rPr>
              <w:t xml:space="preserve"> în </w:t>
            </w:r>
            <w:r w:rsidR="00E601C5">
              <w:rPr>
                <w:rFonts w:eastAsia="Arial Unicode MS"/>
                <w:sz w:val="20"/>
                <w:szCs w:val="20"/>
              </w:rPr>
              <w:t>februarie-martie</w:t>
            </w:r>
          </w:p>
        </w:tc>
        <w:tc>
          <w:tcPr>
            <w:tcW w:w="2508" w:type="dxa"/>
          </w:tcPr>
          <w:p w14:paraId="54F15838" w14:textId="7A19E1B9" w:rsidR="00D92F00" w:rsidRPr="002307B4" w:rsidRDefault="00D92F00" w:rsidP="00E601C5">
            <w:pPr>
              <w:rPr>
                <w:rFonts w:eastAsia="Arial Unicode MS"/>
                <w:sz w:val="20"/>
                <w:szCs w:val="20"/>
              </w:rPr>
            </w:pPr>
            <w:r w:rsidRPr="002307B4">
              <w:rPr>
                <w:rFonts w:eastAsia="Arial Unicode MS"/>
                <w:sz w:val="20"/>
                <w:szCs w:val="20"/>
              </w:rPr>
              <w:t xml:space="preserve">Specia </w:t>
            </w:r>
            <w:r w:rsidR="00B854D5">
              <w:rPr>
                <w:rFonts w:eastAsia="Arial Unicode MS"/>
                <w:sz w:val="20"/>
                <w:szCs w:val="20"/>
              </w:rPr>
              <w:t xml:space="preserve">este prezentă </w:t>
            </w:r>
            <w:r w:rsidR="00036FA0">
              <w:rPr>
                <w:rFonts w:eastAsia="Arial Unicode MS"/>
                <w:sz w:val="20"/>
                <w:szCs w:val="20"/>
              </w:rPr>
              <w:t xml:space="preserve">în </w:t>
            </w:r>
            <w:r w:rsidR="00AE1955">
              <w:rPr>
                <w:rFonts w:eastAsia="Arial Unicode MS"/>
                <w:sz w:val="20"/>
                <w:szCs w:val="20"/>
              </w:rPr>
              <w:t>suprafețe</w:t>
            </w:r>
            <w:r w:rsidRPr="002307B4">
              <w:rPr>
                <w:rFonts w:eastAsia="Arial Unicode MS"/>
                <w:sz w:val="20"/>
                <w:szCs w:val="20"/>
              </w:rPr>
              <w:t>le de teren deschise,</w:t>
            </w:r>
            <w:r w:rsidR="00036FA0">
              <w:rPr>
                <w:rFonts w:eastAsia="Arial Unicode MS"/>
                <w:sz w:val="20"/>
                <w:szCs w:val="20"/>
              </w:rPr>
              <w:t xml:space="preserve"> în </w:t>
            </w:r>
            <w:r w:rsidRPr="002307B4">
              <w:rPr>
                <w:rFonts w:eastAsia="Arial Unicode MS"/>
                <w:sz w:val="20"/>
                <w:szCs w:val="20"/>
              </w:rPr>
              <w:t xml:space="preserve">afara </w:t>
            </w:r>
            <w:r w:rsidR="003D4DEB">
              <w:rPr>
                <w:rFonts w:eastAsia="Arial Unicode MS"/>
                <w:sz w:val="20"/>
                <w:szCs w:val="20"/>
              </w:rPr>
              <w:t>păduri</w:t>
            </w:r>
            <w:r w:rsidRPr="002307B4">
              <w:rPr>
                <w:rFonts w:eastAsia="Arial Unicode MS"/>
                <w:sz w:val="20"/>
                <w:szCs w:val="20"/>
              </w:rPr>
              <w:t xml:space="preserve">i. </w:t>
            </w:r>
            <w:r w:rsidR="003D4DEB">
              <w:rPr>
                <w:rFonts w:eastAsia="Arial Unicode MS"/>
                <w:sz w:val="20"/>
                <w:szCs w:val="20"/>
              </w:rPr>
              <w:t>Pădure</w:t>
            </w:r>
            <w:r w:rsidRPr="002307B4">
              <w:rPr>
                <w:rFonts w:eastAsia="Arial Unicode MS"/>
                <w:sz w:val="20"/>
                <w:szCs w:val="20"/>
              </w:rPr>
              <w:t xml:space="preserve">a nu constituie habitat de </w:t>
            </w:r>
            <w:r w:rsidR="00AA7473">
              <w:rPr>
                <w:rFonts w:eastAsia="Arial Unicode MS"/>
                <w:sz w:val="20"/>
                <w:szCs w:val="20"/>
              </w:rPr>
              <w:t>cuibări</w:t>
            </w:r>
            <w:r w:rsidRPr="002307B4">
              <w:rPr>
                <w:rFonts w:eastAsia="Arial Unicode MS"/>
                <w:sz w:val="20"/>
                <w:szCs w:val="20"/>
              </w:rPr>
              <w:t xml:space="preserve">re, </w:t>
            </w:r>
            <w:r w:rsidR="007A4AB1">
              <w:rPr>
                <w:rFonts w:eastAsia="Arial Unicode MS"/>
                <w:sz w:val="20"/>
                <w:szCs w:val="20"/>
              </w:rPr>
              <w:t>hrănire</w:t>
            </w:r>
            <w:r w:rsidRPr="002307B4">
              <w:rPr>
                <w:rFonts w:eastAsia="Arial Unicode MS"/>
                <w:sz w:val="20"/>
                <w:szCs w:val="20"/>
              </w:rPr>
              <w:t xml:space="preserve"> sau reproducere pentru specie</w:t>
            </w:r>
          </w:p>
        </w:tc>
        <w:tc>
          <w:tcPr>
            <w:tcW w:w="1897" w:type="dxa"/>
          </w:tcPr>
          <w:p w14:paraId="49D22C4B" w14:textId="01D00EBE" w:rsidR="00D92F00" w:rsidRPr="002307B4" w:rsidRDefault="00D92F00" w:rsidP="00E601C5">
            <w:pPr>
              <w:jc w:val="both"/>
              <w:rPr>
                <w:rFonts w:eastAsia="Arial Unicode MS"/>
                <w:sz w:val="20"/>
                <w:szCs w:val="20"/>
              </w:rPr>
            </w:pPr>
            <w:r w:rsidRPr="002307B4">
              <w:rPr>
                <w:rFonts w:eastAsia="Arial Unicode MS"/>
                <w:sz w:val="20"/>
                <w:szCs w:val="20"/>
              </w:rPr>
              <w:t>Specia este citata</w:t>
            </w:r>
            <w:r w:rsidR="00036FA0">
              <w:rPr>
                <w:rFonts w:eastAsia="Arial Unicode MS"/>
                <w:sz w:val="20"/>
                <w:szCs w:val="20"/>
              </w:rPr>
              <w:t xml:space="preserve"> în </w:t>
            </w:r>
            <w:r w:rsidRPr="002307B4">
              <w:rPr>
                <w:rFonts w:eastAsia="Arial Unicode MS"/>
                <w:sz w:val="20"/>
                <w:szCs w:val="20"/>
              </w:rPr>
              <w:t>sit dar</w:t>
            </w:r>
            <w:r w:rsidR="00036FA0">
              <w:rPr>
                <w:rFonts w:eastAsia="Arial Unicode MS"/>
                <w:sz w:val="20"/>
                <w:szCs w:val="20"/>
              </w:rPr>
              <w:t xml:space="preserve"> în </w:t>
            </w:r>
            <w:r w:rsidRPr="002307B4">
              <w:rPr>
                <w:rFonts w:eastAsia="Arial Unicode MS"/>
                <w:sz w:val="20"/>
                <w:szCs w:val="20"/>
              </w:rPr>
              <w:t>habitate situate</w:t>
            </w:r>
            <w:r w:rsidR="00036FA0">
              <w:rPr>
                <w:rFonts w:eastAsia="Arial Unicode MS"/>
                <w:sz w:val="20"/>
                <w:szCs w:val="20"/>
              </w:rPr>
              <w:t xml:space="preserve"> în </w:t>
            </w:r>
            <w:r w:rsidRPr="002307B4">
              <w:rPr>
                <w:rFonts w:eastAsia="Arial Unicode MS"/>
                <w:sz w:val="20"/>
                <w:szCs w:val="20"/>
              </w:rPr>
              <w:t xml:space="preserve">afara </w:t>
            </w:r>
            <w:r w:rsidR="003D4DEB">
              <w:rPr>
                <w:rFonts w:eastAsia="Arial Unicode MS"/>
                <w:sz w:val="20"/>
                <w:szCs w:val="20"/>
              </w:rPr>
              <w:t>păduri</w:t>
            </w:r>
            <w:r w:rsidRPr="002307B4">
              <w:rPr>
                <w:rFonts w:eastAsia="Arial Unicode MS"/>
                <w:sz w:val="20"/>
                <w:szCs w:val="20"/>
              </w:rPr>
              <w:t xml:space="preserve">i. Habitatele forestiere nu sunt favorabile </w:t>
            </w:r>
            <w:r w:rsidR="007A4AB1">
              <w:rPr>
                <w:rFonts w:eastAsia="Arial Unicode MS"/>
                <w:sz w:val="20"/>
                <w:szCs w:val="20"/>
              </w:rPr>
              <w:t>cuibărit</w:t>
            </w:r>
            <w:r w:rsidRPr="002307B4">
              <w:rPr>
                <w:rFonts w:eastAsia="Arial Unicode MS"/>
                <w:sz w:val="20"/>
                <w:szCs w:val="20"/>
              </w:rPr>
              <w:t>ului, hranirii sau adapostirii indivizilor.</w:t>
            </w:r>
          </w:p>
        </w:tc>
      </w:tr>
    </w:tbl>
    <w:p w14:paraId="100CFBF6" w14:textId="77777777" w:rsidR="005E1B3F" w:rsidRDefault="005E1B3F" w:rsidP="00EE0837">
      <w:pPr>
        <w:pStyle w:val="ListParagraph"/>
        <w:tabs>
          <w:tab w:val="left" w:pos="567"/>
          <w:tab w:val="left" w:pos="5730"/>
        </w:tabs>
        <w:ind w:left="1080"/>
        <w:jc w:val="both"/>
      </w:pPr>
    </w:p>
    <w:p w14:paraId="70350CB6" w14:textId="0D9D93AC" w:rsidR="00E601C5" w:rsidRPr="00AA144E" w:rsidRDefault="00E601C5" w:rsidP="00287142">
      <w:pPr>
        <w:ind w:firstLine="720"/>
        <w:jc w:val="both"/>
        <w:rPr>
          <w:rFonts w:eastAsia="Arial Unicode MS"/>
          <w:b/>
        </w:rPr>
      </w:pPr>
      <w:r>
        <w:rPr>
          <w:rFonts w:eastAsia="Arial Unicode MS"/>
          <w:b/>
        </w:rPr>
        <w:t>S</w:t>
      </w:r>
      <w:r w:rsidRPr="00F908C9">
        <w:rPr>
          <w:rFonts w:eastAsia="Arial Unicode MS"/>
          <w:b/>
        </w:rPr>
        <w:t xml:space="preserve">tructura şi dinamica populaţiilor de specii </w:t>
      </w:r>
      <w:r w:rsidR="00AA144E">
        <w:rPr>
          <w:rFonts w:eastAsia="Arial Unicode MS"/>
          <w:b/>
        </w:rPr>
        <w:t>citate</w:t>
      </w:r>
      <w:r w:rsidR="00036FA0">
        <w:rPr>
          <w:rFonts w:eastAsia="Arial Unicode MS"/>
          <w:b/>
        </w:rPr>
        <w:t xml:space="preserve"> în </w:t>
      </w:r>
      <w:r w:rsidR="00AA144E">
        <w:rPr>
          <w:rFonts w:eastAsia="Arial Unicode MS"/>
          <w:b/>
        </w:rPr>
        <w:t>amplasamentul Planului</w:t>
      </w:r>
    </w:p>
    <w:p w14:paraId="20C0A60C" w14:textId="2DE27DDB" w:rsidR="00AA144E" w:rsidRPr="00AA144E" w:rsidRDefault="00AA144E" w:rsidP="00287142">
      <w:pPr>
        <w:ind w:firstLine="720"/>
        <w:jc w:val="both"/>
        <w:rPr>
          <w:rFonts w:eastAsia="Arial Unicode MS"/>
          <w:b/>
        </w:rPr>
      </w:pPr>
      <w:r w:rsidRPr="00AA144E">
        <w:rPr>
          <w:rFonts w:eastAsia="Arial Unicode MS"/>
          <w:b/>
        </w:rPr>
        <w:t>Specii de amfibieni</w:t>
      </w:r>
      <w:r w:rsidR="007A4AB1">
        <w:rPr>
          <w:rFonts w:eastAsia="Arial Unicode MS"/>
          <w:b/>
        </w:rPr>
        <w:t xml:space="preserve"> și </w:t>
      </w:r>
      <w:r w:rsidRPr="00AA144E">
        <w:rPr>
          <w:rFonts w:eastAsia="Arial Unicode MS"/>
          <w:b/>
        </w:rPr>
        <w:t>reptile</w:t>
      </w:r>
    </w:p>
    <w:p w14:paraId="3E358CF7" w14:textId="3F97C381" w:rsidR="00E601C5" w:rsidRPr="00161407" w:rsidRDefault="00E601C5" w:rsidP="00287142">
      <w:pPr>
        <w:ind w:firstLine="720"/>
        <w:jc w:val="both"/>
        <w:rPr>
          <w:rFonts w:eastAsia="Arial Unicode MS"/>
        </w:rPr>
      </w:pPr>
      <w:r w:rsidRPr="00161407">
        <w:rPr>
          <w:rFonts w:eastAsia="Arial Unicode MS"/>
        </w:rPr>
        <w:t>Dintre amfibieni și reptile</w:t>
      </w:r>
      <w:r w:rsidR="00036FA0">
        <w:rPr>
          <w:rFonts w:eastAsia="Arial Unicode MS"/>
        </w:rPr>
        <w:t xml:space="preserve"> în </w:t>
      </w:r>
      <w:r w:rsidRPr="00161407">
        <w:rPr>
          <w:rFonts w:eastAsia="Arial Unicode MS"/>
        </w:rPr>
        <w:t xml:space="preserve">ariile naturale protejate identificate au fost citate speciile Triturus dobrogicus, Bombina bombina, Bombina variegata, Emys orbicularis fara ca ariile lor de </w:t>
      </w:r>
      <w:r w:rsidR="00AA7473">
        <w:rPr>
          <w:rFonts w:eastAsia="Arial Unicode MS"/>
        </w:rPr>
        <w:t>distribuție</w:t>
      </w:r>
      <w:r w:rsidRPr="00161407">
        <w:rPr>
          <w:rFonts w:eastAsia="Arial Unicode MS"/>
        </w:rPr>
        <w:t xml:space="preserve"> din siturile naturale sa se suprapuna planului de amenajare </w:t>
      </w:r>
      <w:r w:rsidR="00036FA0">
        <w:rPr>
          <w:rFonts w:eastAsia="Arial Unicode MS"/>
        </w:rPr>
        <w:t>silvică</w:t>
      </w:r>
      <w:r w:rsidRPr="00161407">
        <w:rPr>
          <w:rFonts w:eastAsia="Arial Unicode MS"/>
        </w:rPr>
        <w:t>.</w:t>
      </w:r>
    </w:p>
    <w:p w14:paraId="276DBA52" w14:textId="3E3BAC61" w:rsidR="00E601C5" w:rsidRPr="00161407" w:rsidRDefault="00E601C5" w:rsidP="00287142">
      <w:pPr>
        <w:ind w:firstLine="720"/>
        <w:jc w:val="both"/>
        <w:rPr>
          <w:rFonts w:eastAsia="Arial Unicode MS"/>
        </w:rPr>
      </w:pPr>
      <w:r w:rsidRPr="00161407">
        <w:rPr>
          <w:rFonts w:eastAsia="Arial Unicode MS"/>
        </w:rPr>
        <w:t>Activitatea antropică nu afectează populațiile celor patru specii de amfibieni</w:t>
      </w:r>
      <w:r w:rsidR="007A4AB1">
        <w:rPr>
          <w:rFonts w:eastAsia="Arial Unicode MS"/>
        </w:rPr>
        <w:t xml:space="preserve"> și </w:t>
      </w:r>
      <w:r w:rsidRPr="00161407">
        <w:rPr>
          <w:rFonts w:eastAsia="Arial Unicode MS"/>
        </w:rPr>
        <w:t xml:space="preserve">reptile mentionate. </w:t>
      </w:r>
    </w:p>
    <w:p w14:paraId="3791A66B" w14:textId="1F02EE45" w:rsidR="00E601C5" w:rsidRPr="00161407" w:rsidRDefault="00E601C5" w:rsidP="00287142">
      <w:pPr>
        <w:ind w:firstLine="720"/>
        <w:jc w:val="both"/>
        <w:rPr>
          <w:rFonts w:eastAsia="Arial Unicode MS"/>
        </w:rPr>
      </w:pPr>
      <w:r w:rsidRPr="00161407">
        <w:rPr>
          <w:rFonts w:eastAsia="Arial Unicode MS"/>
        </w:rPr>
        <w:t xml:space="preserve">Zonele favorabile amfibienilor sunt amplasate îndeosebi în zonele de ecoton ale ecosistemelor acvatice, la contactul cu ecosistemele terestre, cu </w:t>
      </w:r>
      <w:r w:rsidR="009D20F1">
        <w:rPr>
          <w:rFonts w:eastAsia="Arial Unicode MS"/>
        </w:rPr>
        <w:t>vegetație</w:t>
      </w:r>
      <w:r w:rsidRPr="00161407">
        <w:rPr>
          <w:rFonts w:eastAsia="Arial Unicode MS"/>
        </w:rPr>
        <w:t xml:space="preserve"> macrofitica abundenta, inundate permanent sau temporar. </w:t>
      </w:r>
    </w:p>
    <w:p w14:paraId="69AA2D69" w14:textId="269B9CDF" w:rsidR="00E601C5" w:rsidRPr="00161407" w:rsidRDefault="00E601C5" w:rsidP="00287142">
      <w:pPr>
        <w:ind w:firstLine="720"/>
        <w:jc w:val="both"/>
        <w:rPr>
          <w:rFonts w:eastAsia="Arial Unicode MS"/>
        </w:rPr>
      </w:pPr>
      <w:r w:rsidRPr="00161407">
        <w:rPr>
          <w:rFonts w:eastAsia="Arial Unicode MS"/>
        </w:rPr>
        <w:t>Suprafața pentru care a fost realizat amenajamentul silvic se învecinează cu zone care formează o rețea bogata de habitate favorabile speciilor de amfibieni.</w:t>
      </w:r>
      <w:r w:rsidR="00036FA0">
        <w:rPr>
          <w:rFonts w:eastAsia="Arial Unicode MS"/>
        </w:rPr>
        <w:t xml:space="preserve"> în </w:t>
      </w:r>
      <w:r w:rsidRPr="00161407">
        <w:rPr>
          <w:rFonts w:eastAsia="Arial Unicode MS"/>
        </w:rPr>
        <w:t xml:space="preserve">perimetrul investigat, echilibrul ecologic al populațiilor de amfibieni și reptile se menține intr-o stare relativ bună, fără a fi supus unor factori </w:t>
      </w:r>
      <w:r w:rsidRPr="00161407">
        <w:rPr>
          <w:rFonts w:eastAsia="Arial Unicode MS"/>
        </w:rPr>
        <w:lastRenderedPageBreak/>
        <w:t>disturbatori majori. Un management forestier adecvat care să conserve suprafețele ocupate</w:t>
      </w:r>
      <w:r w:rsidR="00036FA0">
        <w:rPr>
          <w:rFonts w:eastAsia="Arial Unicode MS"/>
        </w:rPr>
        <w:t xml:space="preserve"> în </w:t>
      </w:r>
      <w:r w:rsidRPr="00161407">
        <w:rPr>
          <w:rFonts w:eastAsia="Arial Unicode MS"/>
        </w:rPr>
        <w:t>prezent de pădure, ca tip major de ecosisteme, precum și păstrarea conectivității</w:t>
      </w:r>
      <w:r w:rsidR="00036FA0">
        <w:rPr>
          <w:rFonts w:eastAsia="Arial Unicode MS"/>
        </w:rPr>
        <w:t xml:space="preserve"> în </w:t>
      </w:r>
      <w:r w:rsidRPr="00161407">
        <w:rPr>
          <w:rFonts w:eastAsia="Arial Unicode MS"/>
        </w:rPr>
        <w:t>cadrul habitatelor vor putea asigura perpetuarea</w:t>
      </w:r>
      <w:r w:rsidR="00036FA0">
        <w:rPr>
          <w:rFonts w:eastAsia="Arial Unicode MS"/>
        </w:rPr>
        <w:t xml:space="preserve"> în </w:t>
      </w:r>
      <w:r w:rsidRPr="00161407">
        <w:rPr>
          <w:rFonts w:eastAsia="Arial Unicode MS"/>
        </w:rPr>
        <w:t>timp a biocenozelor naturale, inclusiv a comunităților de amfibieni.</w:t>
      </w:r>
    </w:p>
    <w:p w14:paraId="409D0D7B" w14:textId="77777777" w:rsidR="00E601C5" w:rsidRPr="00F908C9" w:rsidRDefault="00E601C5" w:rsidP="00287142">
      <w:pPr>
        <w:ind w:firstLine="720"/>
        <w:jc w:val="both"/>
        <w:rPr>
          <w:rFonts w:eastAsia="Arial Unicode MS"/>
          <w:b/>
        </w:rPr>
      </w:pPr>
      <w:r w:rsidRPr="00F908C9">
        <w:rPr>
          <w:rFonts w:eastAsia="Arial Unicode MS"/>
          <w:b/>
        </w:rPr>
        <w:t xml:space="preserve">Speciile de pești </w:t>
      </w:r>
    </w:p>
    <w:p w14:paraId="641AF695" w14:textId="20C11714" w:rsidR="00E601C5" w:rsidRPr="00161407" w:rsidRDefault="00E601C5" w:rsidP="00287142">
      <w:pPr>
        <w:ind w:firstLine="720"/>
        <w:jc w:val="both"/>
        <w:rPr>
          <w:rFonts w:eastAsia="Arial Unicode MS"/>
        </w:rPr>
      </w:pPr>
      <w:r w:rsidRPr="00161407">
        <w:rPr>
          <w:rFonts w:eastAsia="Arial Unicode MS"/>
        </w:rPr>
        <w:t xml:space="preserve">Raul </w:t>
      </w:r>
      <w:r w:rsidR="00AA7473">
        <w:rPr>
          <w:rFonts w:eastAsia="Arial Unicode MS"/>
        </w:rPr>
        <w:t>Buzău</w:t>
      </w:r>
      <w:r w:rsidRPr="00161407">
        <w:rPr>
          <w:rFonts w:eastAsia="Arial Unicode MS"/>
        </w:rPr>
        <w:t xml:space="preserve"> impreuna cu lacurile</w:t>
      </w:r>
      <w:r w:rsidR="007A4AB1">
        <w:rPr>
          <w:rFonts w:eastAsia="Arial Unicode MS"/>
        </w:rPr>
        <w:t xml:space="preserve"> și </w:t>
      </w:r>
      <w:r w:rsidRPr="00161407">
        <w:rPr>
          <w:rFonts w:eastAsia="Arial Unicode MS"/>
        </w:rPr>
        <w:t>baltile cu luciu permanent de apa din cuprinsul siturilor Natura 2000 constituie habitate favorabile de supravietuire pentru speciile de pesti mentionate</w:t>
      </w:r>
      <w:r w:rsidR="00036FA0">
        <w:rPr>
          <w:rFonts w:eastAsia="Arial Unicode MS"/>
        </w:rPr>
        <w:t xml:space="preserve"> în </w:t>
      </w:r>
      <w:r w:rsidRPr="00161407">
        <w:rPr>
          <w:rFonts w:eastAsia="Arial Unicode MS"/>
        </w:rPr>
        <w:t>formularele standard ale siturilor. Populațiile speciilor de pești nu vor fi afectate prin implementarea planului avand</w:t>
      </w:r>
      <w:r w:rsidR="00036FA0">
        <w:rPr>
          <w:rFonts w:eastAsia="Arial Unicode MS"/>
        </w:rPr>
        <w:t xml:space="preserve"> în </w:t>
      </w:r>
      <w:r w:rsidRPr="00161407">
        <w:rPr>
          <w:rFonts w:eastAsia="Arial Unicode MS"/>
        </w:rPr>
        <w:t xml:space="preserve">vedere faptul ca lucrarile silvice nu </w:t>
      </w:r>
      <w:r w:rsidR="00AA7473">
        <w:rPr>
          <w:rFonts w:eastAsia="Arial Unicode MS"/>
        </w:rPr>
        <w:t>afectează</w:t>
      </w:r>
      <w:r w:rsidRPr="00161407">
        <w:rPr>
          <w:rFonts w:eastAsia="Arial Unicode MS"/>
        </w:rPr>
        <w:t xml:space="preserve"> mediul acvatic</w:t>
      </w:r>
      <w:r w:rsidR="00036FA0">
        <w:rPr>
          <w:rFonts w:eastAsia="Arial Unicode MS"/>
        </w:rPr>
        <w:t xml:space="preserve"> în </w:t>
      </w:r>
      <w:r w:rsidRPr="00161407">
        <w:rPr>
          <w:rFonts w:eastAsia="Arial Unicode MS"/>
        </w:rPr>
        <w:t>cazul</w:t>
      </w:r>
      <w:r w:rsidR="009D20F1">
        <w:rPr>
          <w:rFonts w:eastAsia="Arial Unicode MS"/>
        </w:rPr>
        <w:t xml:space="preserve"> râului </w:t>
      </w:r>
      <w:r w:rsidR="00AA7473">
        <w:rPr>
          <w:rFonts w:eastAsia="Arial Unicode MS"/>
        </w:rPr>
        <w:t>Buzău</w:t>
      </w:r>
      <w:r w:rsidRPr="00161407">
        <w:rPr>
          <w:rFonts w:eastAsia="Arial Unicode MS"/>
        </w:rPr>
        <w:t>, iar lacurile</w:t>
      </w:r>
      <w:r w:rsidR="007A4AB1">
        <w:rPr>
          <w:rFonts w:eastAsia="Arial Unicode MS"/>
        </w:rPr>
        <w:t xml:space="preserve"> și </w:t>
      </w:r>
      <w:r w:rsidRPr="00161407">
        <w:rPr>
          <w:rFonts w:eastAsia="Arial Unicode MS"/>
        </w:rPr>
        <w:t xml:space="preserve">baltile din ariile naturale protejate nu se suprapun planurilor de amenajare </w:t>
      </w:r>
      <w:r w:rsidR="00036FA0">
        <w:rPr>
          <w:rFonts w:eastAsia="Arial Unicode MS"/>
        </w:rPr>
        <w:t>silvică</w:t>
      </w:r>
      <w:r w:rsidRPr="00161407">
        <w:rPr>
          <w:rFonts w:eastAsia="Arial Unicode MS"/>
        </w:rPr>
        <w:t xml:space="preserve">. </w:t>
      </w:r>
    </w:p>
    <w:p w14:paraId="7972963B" w14:textId="7C4CFB5A" w:rsidR="00E601C5" w:rsidRPr="00161407" w:rsidRDefault="00E601C5" w:rsidP="00287142">
      <w:pPr>
        <w:ind w:firstLine="720"/>
        <w:jc w:val="both"/>
      </w:pPr>
      <w:r w:rsidRPr="00161407">
        <w:t>Avand</w:t>
      </w:r>
      <w:r w:rsidR="00036FA0">
        <w:t xml:space="preserve"> în </w:t>
      </w:r>
      <w:r w:rsidRPr="00161407">
        <w:t>vedere aceste considerente se</w:t>
      </w:r>
      <w:r w:rsidR="00A70C3D">
        <w:t xml:space="preserve"> apreciază </w:t>
      </w:r>
      <w:r w:rsidRPr="00161407">
        <w:t>ca structura și dinamica populațiilor speciilor de pesti de interes conservativ nu vor fi afectate prin derularea planului.</w:t>
      </w:r>
    </w:p>
    <w:p w14:paraId="1283079D" w14:textId="4D47A973" w:rsidR="00E601C5" w:rsidRPr="00161407" w:rsidRDefault="00E601C5" w:rsidP="00287142">
      <w:pPr>
        <w:ind w:firstLine="720"/>
        <w:jc w:val="both"/>
      </w:pPr>
      <w:r w:rsidRPr="00161407">
        <w:t>Desfășurarea activităților specifice planului</w:t>
      </w:r>
      <w:r w:rsidR="00036FA0">
        <w:t xml:space="preserve"> în </w:t>
      </w:r>
      <w:r w:rsidRPr="00161407">
        <w:t xml:space="preserve">afara perioadei de </w:t>
      </w:r>
      <w:r w:rsidR="00AA7473">
        <w:t>cuibări</w:t>
      </w:r>
      <w:r w:rsidRPr="00161407">
        <w:t xml:space="preserve">re și de creștere a puilor va reduce sensibil impactul lucrărilor asupra populațiilor. De asemenea, trebuie menționat ca numeroase specii de păsări sunt oaspeti de vara, care parasesc habitatele din Lunca </w:t>
      </w:r>
      <w:r w:rsidR="00AA7473">
        <w:t>Buzău</w:t>
      </w:r>
      <w:r w:rsidRPr="00161407">
        <w:t>lui</w:t>
      </w:r>
      <w:r w:rsidR="007A4AB1">
        <w:t xml:space="preserve"> și </w:t>
      </w:r>
      <w:r w:rsidRPr="00161407">
        <w:t>lacurile cu apa permanenta din ariile naturale protejate incepand cu sfarsitul lunii august. Se menționează ca</w:t>
      </w:r>
      <w:r w:rsidR="00036FA0">
        <w:t xml:space="preserve"> în </w:t>
      </w:r>
      <w:r w:rsidRPr="00161407">
        <w:t>sezonul de iarna habitatele acvatice de mica adancime devin inadecvate putinelor specii de păsări de apa ramase, fiind fie partial uscate,</w:t>
      </w:r>
      <w:r w:rsidR="00036FA0">
        <w:t xml:space="preserve"> în </w:t>
      </w:r>
      <w:r w:rsidRPr="00161407">
        <w:t xml:space="preserve">anii secetosi, fie inghetate complet. </w:t>
      </w:r>
    </w:p>
    <w:p w14:paraId="47C7C80F" w14:textId="77777777" w:rsidR="00E601C5" w:rsidRPr="00F908C9" w:rsidRDefault="00E601C5" w:rsidP="00287142">
      <w:pPr>
        <w:ind w:firstLine="720"/>
        <w:jc w:val="both"/>
        <w:rPr>
          <w:b/>
        </w:rPr>
      </w:pPr>
      <w:r w:rsidRPr="00F908C9">
        <w:rPr>
          <w:b/>
        </w:rPr>
        <w:t>Speciile de mamifere</w:t>
      </w:r>
    </w:p>
    <w:p w14:paraId="5652BFDD" w14:textId="43C41261" w:rsidR="00E601C5" w:rsidRPr="00161407" w:rsidRDefault="00E601C5" w:rsidP="00287142">
      <w:pPr>
        <w:ind w:firstLine="720"/>
        <w:jc w:val="both"/>
      </w:pPr>
      <w:r w:rsidRPr="00161407">
        <w:t>Dintre speciile de mamifere de interes conservativ citate</w:t>
      </w:r>
      <w:r w:rsidR="00036FA0">
        <w:t xml:space="preserve"> în </w:t>
      </w:r>
      <w:r w:rsidRPr="00161407">
        <w:t xml:space="preserve">zona de implementare a planului se considera ca nici una dintre acestea nu va fi </w:t>
      </w:r>
      <w:r w:rsidR="00A70C3D">
        <w:t>afectată</w:t>
      </w:r>
      <w:r w:rsidRPr="00161407">
        <w:t xml:space="preserve"> prin desfasurarea lucrarilor de silvicultura, habitatele favorabile ale acestor specii aflandu-se</w:t>
      </w:r>
      <w:r w:rsidR="00036FA0">
        <w:t xml:space="preserve"> în </w:t>
      </w:r>
      <w:r w:rsidRPr="00161407">
        <w:t xml:space="preserve">afara fondului forestier. De asemenea, nu se prevad modificari ale marimii </w:t>
      </w:r>
      <w:r w:rsidR="00B20118">
        <w:t>populații</w:t>
      </w:r>
      <w:r w:rsidRPr="00161407">
        <w:t xml:space="preserve">lor sau a altor parametri </w:t>
      </w:r>
      <w:r w:rsidR="00731C18">
        <w:t>populați</w:t>
      </w:r>
      <w:r w:rsidRPr="00161407">
        <w:t>onali la speciile de interes conservativ.</w:t>
      </w:r>
    </w:p>
    <w:p w14:paraId="3F976803" w14:textId="77777777" w:rsidR="00E601C5" w:rsidRPr="00F908C9" w:rsidRDefault="00E601C5" w:rsidP="00287142">
      <w:pPr>
        <w:jc w:val="both"/>
        <w:rPr>
          <w:b/>
        </w:rPr>
      </w:pPr>
      <w:r w:rsidRPr="00F908C9">
        <w:rPr>
          <w:b/>
        </w:rPr>
        <w:tab/>
        <w:t>Speciile de insecte</w:t>
      </w:r>
    </w:p>
    <w:p w14:paraId="2E7E160E" w14:textId="315C6BF5" w:rsidR="00E601C5" w:rsidRPr="00161407" w:rsidRDefault="00E601C5" w:rsidP="00287142">
      <w:pPr>
        <w:ind w:firstLine="720"/>
        <w:jc w:val="both"/>
      </w:pPr>
      <w:r w:rsidRPr="00161407">
        <w:t>Dintre speciile de insecte citate</w:t>
      </w:r>
      <w:r w:rsidR="00036FA0">
        <w:t xml:space="preserve"> în </w:t>
      </w:r>
      <w:r w:rsidRPr="00161407">
        <w:t>formularele standard ale siturilor Natura 2000 identificate</w:t>
      </w:r>
      <w:r w:rsidR="00036FA0">
        <w:t xml:space="preserve"> în </w:t>
      </w:r>
      <w:r w:rsidRPr="00161407">
        <w:t>cuprinsul planului silvic s-a mentionat ca acestea nu au fost observate</w:t>
      </w:r>
      <w:r w:rsidR="00036FA0">
        <w:t xml:space="preserve"> în </w:t>
      </w:r>
      <w:r w:rsidRPr="00161407">
        <w:t>zonele de interes. Habitatele descrise</w:t>
      </w:r>
      <w:r w:rsidR="00036FA0">
        <w:t xml:space="preserve"> în </w:t>
      </w:r>
      <w:r w:rsidRPr="00161407">
        <w:t>cuprinsul planului nu au conditii favorabile pentru speciile mentionate (</w:t>
      </w:r>
      <w:r w:rsidR="003D4DEB">
        <w:t>păduri</w:t>
      </w:r>
      <w:r w:rsidRPr="00161407">
        <w:t xml:space="preserve">le sunt de </w:t>
      </w:r>
      <w:r w:rsidR="007F289B">
        <w:t>vârst</w:t>
      </w:r>
      <w:r w:rsidRPr="00161407">
        <w:t>e tinere,</w:t>
      </w:r>
      <w:r w:rsidR="00036FA0">
        <w:t xml:space="preserve"> în </w:t>
      </w:r>
      <w:r w:rsidRPr="00161407">
        <w:t>cea mai mare parte realizate prin plantare pentru acoperirea unor terenuri degradate sau neproductive), cu specii de arbori adecvate conditiilor stationale, dar nefavorabile speciilor de insecte.</w:t>
      </w:r>
    </w:p>
    <w:p w14:paraId="3620DE32" w14:textId="7D23B396" w:rsidR="00E601C5" w:rsidRPr="00161407" w:rsidRDefault="00E601C5" w:rsidP="00287142">
      <w:pPr>
        <w:jc w:val="both"/>
      </w:pPr>
      <w:r w:rsidRPr="00161407">
        <w:t>In privinta habitatelor de interes comunitar menționate</w:t>
      </w:r>
      <w:r w:rsidR="00036FA0">
        <w:t xml:space="preserve"> în </w:t>
      </w:r>
      <w:r w:rsidRPr="00161407">
        <w:t>formularele standard, cele mai multe dintre acestea sunt acvatice</w:t>
      </w:r>
      <w:r w:rsidR="007A4AB1">
        <w:t xml:space="preserve"> și </w:t>
      </w:r>
      <w:r w:rsidRPr="00161407">
        <w:t>nu vor fi afectate de desfășurarea activităților prevăzute</w:t>
      </w:r>
      <w:r w:rsidR="00036FA0">
        <w:t xml:space="preserve"> în </w:t>
      </w:r>
      <w:r w:rsidRPr="00161407">
        <w:t>plan.</w:t>
      </w:r>
    </w:p>
    <w:p w14:paraId="1218D459" w14:textId="77777777" w:rsidR="00AA144E" w:rsidRPr="00F908C9" w:rsidRDefault="00AA144E" w:rsidP="00287142">
      <w:pPr>
        <w:ind w:firstLine="720"/>
        <w:jc w:val="both"/>
        <w:rPr>
          <w:b/>
        </w:rPr>
      </w:pPr>
      <w:r w:rsidRPr="00F908C9">
        <w:rPr>
          <w:b/>
        </w:rPr>
        <w:t>Speciile de păsări</w:t>
      </w:r>
    </w:p>
    <w:p w14:paraId="5D9718AC" w14:textId="4A43F1AB" w:rsidR="00AA144E" w:rsidRPr="00161407" w:rsidRDefault="00AA144E" w:rsidP="00287142">
      <w:pPr>
        <w:ind w:firstLine="720"/>
        <w:jc w:val="both"/>
      </w:pPr>
      <w:r w:rsidRPr="00161407">
        <w:t>Un</w:t>
      </w:r>
      <w:r w:rsidR="00A70C3D">
        <w:t xml:space="preserve"> număr </w:t>
      </w:r>
      <w:r w:rsidRPr="00161407">
        <w:t>insemnat de specii de pasari sunt caracteristice ecosistemelor acvatice</w:t>
      </w:r>
      <w:r w:rsidR="007A4AB1">
        <w:t xml:space="preserve"> și </w:t>
      </w:r>
      <w:r w:rsidRPr="00161407">
        <w:t>nu vor fi afectate prin implementarea planului. De asemenea, dintre speciile mentionate</w:t>
      </w:r>
      <w:r w:rsidR="00036FA0">
        <w:t xml:space="preserve"> în </w:t>
      </w:r>
      <w:r w:rsidRPr="00161407">
        <w:t>siturile Natura 2000 unele sunt prezente</w:t>
      </w:r>
      <w:r w:rsidR="00036FA0">
        <w:t xml:space="preserve"> în </w:t>
      </w:r>
      <w:r w:rsidRPr="00161407">
        <w:t>agrosisteme</w:t>
      </w:r>
      <w:r w:rsidR="007A4AB1">
        <w:t xml:space="preserve"> și </w:t>
      </w:r>
      <w:r w:rsidRPr="00161407">
        <w:t xml:space="preserve">ecosistemele antropice. </w:t>
      </w:r>
    </w:p>
    <w:p w14:paraId="25F8E61A" w14:textId="4176AB9F" w:rsidR="00E601C5" w:rsidRPr="00161407" w:rsidRDefault="00AA144E" w:rsidP="00287142">
      <w:pPr>
        <w:ind w:firstLine="720"/>
        <w:jc w:val="both"/>
      </w:pPr>
      <w:r w:rsidRPr="00161407">
        <w:t>Dintre cele 31 de specii de pasari mentionate</w:t>
      </w:r>
      <w:r w:rsidR="00036FA0">
        <w:t xml:space="preserve"> în </w:t>
      </w:r>
      <w:r w:rsidRPr="00161407">
        <w:t xml:space="preserve">Anexa I a Directivei Pasari din ROSPA 0160 Lunca </w:t>
      </w:r>
      <w:r w:rsidR="00AA7473">
        <w:t>Buzău</w:t>
      </w:r>
      <w:r w:rsidRPr="00161407">
        <w:t xml:space="preserve">lui 18 sunt pasari acvatice, 11 specii sunt specii de </w:t>
      </w:r>
      <w:r w:rsidR="003D4DEB">
        <w:t>pădure</w:t>
      </w:r>
      <w:r w:rsidRPr="00161407">
        <w:t>, o specie are habitat agricol</w:t>
      </w:r>
      <w:r w:rsidR="007A4AB1">
        <w:t xml:space="preserve"> și </w:t>
      </w:r>
      <w:r w:rsidRPr="00161407">
        <w:t>o specie este caracteristica habitatului antropic.</w:t>
      </w:r>
      <w:r w:rsidR="00036FA0">
        <w:t xml:space="preserve"> în </w:t>
      </w:r>
      <w:r w:rsidRPr="00161407">
        <w:t xml:space="preserve">ROSPA 0006 Balta Tataru au fost mentionate 91 de specii de pasari dintre care 46 sunt specii acvatice, 35 sunt specii cu habitat de </w:t>
      </w:r>
      <w:r w:rsidR="003D4DEB">
        <w:t>pădure</w:t>
      </w:r>
      <w:r w:rsidRPr="00161407">
        <w:t>, 5 specii au habitat agricol, 2 specii au habitat antropic, iar 3 specii au alte habitate (maluri de ape, etc.).</w:t>
      </w:r>
      <w:r w:rsidR="00036FA0">
        <w:t xml:space="preserve"> în </w:t>
      </w:r>
      <w:r w:rsidRPr="00161407">
        <w:t xml:space="preserve">ROSPA 0145 Valea </w:t>
      </w:r>
      <w:r w:rsidR="00AA7473">
        <w:t>Călmățui</w:t>
      </w:r>
      <w:r w:rsidRPr="00161407">
        <w:t>ului sunt mentionate 11 specii de pasari din Anexa I a DP dintre care 9 specii sunt acvatice, o specie are habitat antropic/zone umede, iar o specie are habitat agricol.</w:t>
      </w:r>
      <w:r w:rsidR="00036FA0">
        <w:t xml:space="preserve"> în </w:t>
      </w:r>
      <w:r w:rsidRPr="00161407">
        <w:t xml:space="preserve">ROSPA 0111 Bertestii de Sus-Gura Ialomitei sunt mentionate 19 specii de pasari din Anexa I a DP dintre care 11 specii au habitat acvatic/zone umede, 4 specii sunt caracteristice </w:t>
      </w:r>
      <w:r w:rsidR="003D4DEB">
        <w:t>păduri</w:t>
      </w:r>
      <w:r w:rsidRPr="00161407">
        <w:t>lor, 3 specii au habitat agricol</w:t>
      </w:r>
      <w:r w:rsidR="007A4AB1">
        <w:t xml:space="preserve"> și </w:t>
      </w:r>
      <w:r w:rsidRPr="00161407">
        <w:t>o specie a</w:t>
      </w:r>
      <w:r w:rsidR="00145A00">
        <w:t>re habitat antropic/zone umede.</w:t>
      </w:r>
    </w:p>
    <w:p w14:paraId="58A0474A" w14:textId="77F91F6C" w:rsidR="00E601C5" w:rsidRPr="00161407" w:rsidRDefault="00E601C5" w:rsidP="00287142">
      <w:pPr>
        <w:ind w:firstLine="720"/>
        <w:jc w:val="both"/>
      </w:pPr>
      <w:r w:rsidRPr="00161407">
        <w:t>Observand lista speciilor d</w:t>
      </w:r>
      <w:r w:rsidR="00145A00">
        <w:t xml:space="preserve">e păsări </w:t>
      </w:r>
      <w:r w:rsidRPr="00161407">
        <w:t xml:space="preserve">se constata </w:t>
      </w:r>
      <w:r w:rsidR="00B854D5">
        <w:t xml:space="preserve">prezența </w:t>
      </w:r>
      <w:r w:rsidRPr="00161407">
        <w:t>unui</w:t>
      </w:r>
      <w:r w:rsidR="00A70C3D">
        <w:t xml:space="preserve"> număr </w:t>
      </w:r>
      <w:r w:rsidRPr="00161407">
        <w:t>insemnat de specii enumerate</w:t>
      </w:r>
      <w:r w:rsidR="00036FA0">
        <w:t xml:space="preserve"> în </w:t>
      </w:r>
      <w:r w:rsidRPr="00161407">
        <w:t>anexele Directivei pentru Păsări, 79/409/EEC, mai ales dintre speciile avifaunei acvatice, dar și unele dintre speciile terestre cu habitat forestier, mentionand</w:t>
      </w:r>
      <w:r w:rsidR="00036FA0">
        <w:t xml:space="preserve"> în </w:t>
      </w:r>
      <w:r w:rsidRPr="00161407">
        <w:t>acest sens speciile diurne de prădători, unele specii dintre paseriforme</w:t>
      </w:r>
      <w:r w:rsidR="007A4AB1">
        <w:t xml:space="preserve"> și </w:t>
      </w:r>
      <w:r w:rsidRPr="00161407">
        <w:t>ciocanitori.</w:t>
      </w:r>
    </w:p>
    <w:p w14:paraId="17DBC58A" w14:textId="134CAA28" w:rsidR="00E601C5" w:rsidRPr="00161407" w:rsidRDefault="00E601C5" w:rsidP="00287142">
      <w:pPr>
        <w:ind w:firstLine="720"/>
        <w:jc w:val="both"/>
      </w:pPr>
      <w:r w:rsidRPr="00161407">
        <w:t xml:space="preserve">Alaturi de speciile cu statut de </w:t>
      </w:r>
      <w:r w:rsidR="00606009">
        <w:t>protecție</w:t>
      </w:r>
      <w:r w:rsidRPr="00161407">
        <w:t xml:space="preserve"> sunt intalnite și unele specii comune habitatelor forestiere din zona de lunca, habitatelor antropizate și agrosistemelor. </w:t>
      </w:r>
    </w:p>
    <w:p w14:paraId="653608EF" w14:textId="6CB40780" w:rsidR="00E601C5" w:rsidRPr="00161407" w:rsidRDefault="00E601C5" w:rsidP="00287142">
      <w:pPr>
        <w:ind w:firstLine="720"/>
        <w:jc w:val="both"/>
      </w:pPr>
      <w:r w:rsidRPr="00161407">
        <w:lastRenderedPageBreak/>
        <w:t>Se menționează ca o parte dintre lucrările de întreținere a culturilor silvice se vor desfășura</w:t>
      </w:r>
      <w:r w:rsidR="00036FA0">
        <w:t xml:space="preserve"> în </w:t>
      </w:r>
      <w:r w:rsidRPr="00161407">
        <w:t>parcele de pădure tânără, cu consistența ridicată, care constituie habitate improprii ocupării acestora de catre păsările acvatice, prădători sau specii tipice de pădure. Păsările din agrosisteme sau habitatele antropizate nu vor fi afectate de lucrările silvice.</w:t>
      </w:r>
    </w:p>
    <w:p w14:paraId="6501B5CD" w14:textId="5FEAE43B" w:rsidR="00E601C5" w:rsidRPr="00161407" w:rsidRDefault="00E601C5" w:rsidP="00287142">
      <w:pPr>
        <w:ind w:firstLine="720"/>
        <w:jc w:val="both"/>
      </w:pPr>
      <w:r w:rsidRPr="00161407">
        <w:t xml:space="preserve">Habitatele de </w:t>
      </w:r>
      <w:r w:rsidR="007A4AB1">
        <w:t>cuibărit</w:t>
      </w:r>
      <w:r w:rsidRPr="00161407">
        <w:t xml:space="preserve"> ale păsărilor de prada, ciocanitorilor și paseriformelor pot fi amplasate</w:t>
      </w:r>
      <w:r w:rsidR="00A70C3D">
        <w:t xml:space="preserve"> însă </w:t>
      </w:r>
      <w:r w:rsidR="00036FA0">
        <w:t xml:space="preserve">în </w:t>
      </w:r>
      <w:r w:rsidRPr="00161407">
        <w:t xml:space="preserve">parcele de pădure care vor fi afectate de lucrările de exploatare forestieră. Aceste lucrări nu </w:t>
      </w:r>
      <w:r w:rsidR="00AA7473">
        <w:t>afectează</w:t>
      </w:r>
      <w:r w:rsidR="009F69AD">
        <w:t xml:space="preserve"> întreaga </w:t>
      </w:r>
      <w:r w:rsidRPr="00161407">
        <w:t xml:space="preserve">suprafața a fondului forestier și sunt </w:t>
      </w:r>
      <w:r w:rsidR="00BA06B9">
        <w:t>eșalonat</w:t>
      </w:r>
      <w:r w:rsidRPr="00161407">
        <w:t>e pe parcursul a 10 ani de zile, realizandu-se</w:t>
      </w:r>
      <w:r w:rsidR="00036FA0">
        <w:t xml:space="preserve"> în </w:t>
      </w:r>
      <w:r w:rsidRPr="00161407">
        <w:t xml:space="preserve">afara perioadei de </w:t>
      </w:r>
      <w:r w:rsidR="007A4AB1">
        <w:t>cuibărit</w:t>
      </w:r>
      <w:r w:rsidRPr="00161407">
        <w:t xml:space="preserve"> și de creștere a puilor, respectiv incepand cu luna august, pe parcursul sezoanelor de toamna și de iarna. Pentru protejarea populațiilor acestor specii se vor mentine condiții de </w:t>
      </w:r>
      <w:r w:rsidR="00AA7473">
        <w:t>cuibări</w:t>
      </w:r>
      <w:r w:rsidRPr="00161407">
        <w:t>re</w:t>
      </w:r>
      <w:r w:rsidR="00036FA0">
        <w:t xml:space="preserve"> în </w:t>
      </w:r>
      <w:r w:rsidRPr="00161407">
        <w:t xml:space="preserve">habitate neafectate de lucrările de exploatare, se vor constitui benzi de </w:t>
      </w:r>
      <w:r w:rsidR="00606009">
        <w:t>protecție</w:t>
      </w:r>
      <w:r w:rsidRPr="00161407">
        <w:t xml:space="preserve"> din vegetație forestieră </w:t>
      </w:r>
      <w:r w:rsidR="009D20F1">
        <w:t>exceptată</w:t>
      </w:r>
      <w:r w:rsidRPr="00161407">
        <w:t xml:space="preserve"> de la tăiere, se vor conserva arborii vârstnici pe care sunt construite cuiburi pe ramuri sau</w:t>
      </w:r>
      <w:r w:rsidR="00036FA0">
        <w:t xml:space="preserve"> în </w:t>
      </w:r>
      <w:r w:rsidRPr="00161407">
        <w:t>scorburi și pot fi implementate chiar</w:t>
      </w:r>
      <w:r w:rsidR="00AA7473">
        <w:t xml:space="preserve"> măsuri </w:t>
      </w:r>
      <w:r w:rsidRPr="00161407">
        <w:t>active de management (amplasare de cuiburi artificiale sau alte</w:t>
      </w:r>
      <w:r w:rsidR="00AA7473">
        <w:t xml:space="preserve"> măsuri </w:t>
      </w:r>
      <w:r w:rsidRPr="00161407">
        <w:t>identificate</w:t>
      </w:r>
      <w:r w:rsidR="00036FA0">
        <w:t xml:space="preserve"> în </w:t>
      </w:r>
      <w:r w:rsidRPr="00161407">
        <w:t>perioada desfășurarii lucrărilor de exploatare).</w:t>
      </w:r>
    </w:p>
    <w:p w14:paraId="0DA878C7" w14:textId="7BFEFDC0" w:rsidR="00E601C5" w:rsidRPr="00161407" w:rsidRDefault="00E601C5" w:rsidP="00287142">
      <w:pPr>
        <w:ind w:firstLine="720"/>
        <w:jc w:val="both"/>
      </w:pPr>
      <w:r w:rsidRPr="00161407">
        <w:t xml:space="preserve">In parcelele forestiere care urmează a fi parcurse de lucrări de exploatare nu s-au identificat colonii de </w:t>
      </w:r>
      <w:r w:rsidR="00AA7473">
        <w:t>cuibări</w:t>
      </w:r>
      <w:r w:rsidRPr="00161407">
        <w:t xml:space="preserve">re aparținând speciilor protejate de interes european, speciilor protejate de interes national. </w:t>
      </w:r>
    </w:p>
    <w:p w14:paraId="132E3513" w14:textId="7368C2C9" w:rsidR="00E601C5" w:rsidRPr="00161407" w:rsidRDefault="00E601C5" w:rsidP="00287142">
      <w:pPr>
        <w:ind w:firstLine="720"/>
        <w:jc w:val="both"/>
      </w:pPr>
      <w:r w:rsidRPr="00161407">
        <w:t xml:space="preserve">Zborul păsărilor dinspre habitatele de </w:t>
      </w:r>
      <w:r w:rsidR="007A4AB1">
        <w:t>odihnă</w:t>
      </w:r>
      <w:r w:rsidRPr="00161407">
        <w:t xml:space="preserve"> spre habitatele de </w:t>
      </w:r>
      <w:r w:rsidR="007A4AB1">
        <w:t>hrănire</w:t>
      </w:r>
      <w:r w:rsidRPr="00161407">
        <w:t xml:space="preserve"> ar putea fi afectat nesemnificativ</w:t>
      </w:r>
      <w:r w:rsidR="00036FA0">
        <w:t xml:space="preserve"> în </w:t>
      </w:r>
      <w:r w:rsidRPr="00161407">
        <w:t>perioada desfășurarii lucrărilor. Trebuie</w:t>
      </w:r>
      <w:r w:rsidR="00A70C3D">
        <w:t xml:space="preserve"> însă </w:t>
      </w:r>
      <w:r w:rsidRPr="00161407">
        <w:t>menționat ca majoritatea speciilor de păsări prezente</w:t>
      </w:r>
      <w:r w:rsidR="00036FA0">
        <w:t xml:space="preserve"> în </w:t>
      </w:r>
      <w:r w:rsidRPr="00161407">
        <w:t xml:space="preserve">sit au acelasi habitat de adapost, </w:t>
      </w:r>
      <w:r w:rsidR="007A4AB1">
        <w:t>hrănire</w:t>
      </w:r>
      <w:r w:rsidRPr="00161407">
        <w:t xml:space="preserve"> și creștere a puilor, iar teritoriile de </w:t>
      </w:r>
      <w:r w:rsidR="007A4AB1">
        <w:t>hrănire</w:t>
      </w:r>
      <w:r w:rsidRPr="00161407">
        <w:t xml:space="preserve"> sunt suficient de mari pentru a asigura hrana necesara adultilor și puilor.</w:t>
      </w:r>
    </w:p>
    <w:p w14:paraId="6EB6D804" w14:textId="68E6C9CC" w:rsidR="00E601C5" w:rsidRPr="00161407" w:rsidRDefault="00E601C5" w:rsidP="00287142">
      <w:pPr>
        <w:ind w:firstLine="720"/>
        <w:jc w:val="both"/>
      </w:pPr>
      <w:r w:rsidRPr="00161407">
        <w:t>Habitatele supuse intervențiilor silvice nu constituie zone de concentrare pentru păsări</w:t>
      </w:r>
      <w:r w:rsidR="00036FA0">
        <w:t xml:space="preserve"> în </w:t>
      </w:r>
      <w:r w:rsidRPr="00161407">
        <w:t>perioada de iarna, majoritatea speciilor menționate</w:t>
      </w:r>
      <w:r w:rsidR="00036FA0">
        <w:t xml:space="preserve"> în </w:t>
      </w:r>
      <w:r w:rsidRPr="00161407">
        <w:t xml:space="preserve">sit fiind oaspeti de vara. </w:t>
      </w:r>
    </w:p>
    <w:p w14:paraId="778A018B" w14:textId="31AD55C0" w:rsidR="00E601C5" w:rsidRPr="00161407" w:rsidRDefault="00E601C5" w:rsidP="00287142">
      <w:pPr>
        <w:ind w:firstLine="720"/>
        <w:jc w:val="both"/>
      </w:pPr>
      <w:r w:rsidRPr="00161407">
        <w:t>Impactul lucrărilor desfășurate</w:t>
      </w:r>
      <w:r w:rsidR="00036FA0">
        <w:t xml:space="preserve"> în </w:t>
      </w:r>
      <w:r w:rsidRPr="00161407">
        <w:t xml:space="preserve">aria planului asupra speciilor de mamifere se considera a fi nesemnificativ. Speciile de mamifere sunt specii cu puternic caracter adaptativ. </w:t>
      </w:r>
      <w:r w:rsidR="00B854D5">
        <w:t xml:space="preserve">Prezența </w:t>
      </w:r>
      <w:r w:rsidRPr="00161407">
        <w:t>lor</w:t>
      </w:r>
      <w:r w:rsidR="00036FA0">
        <w:t xml:space="preserve"> în </w:t>
      </w:r>
      <w:r w:rsidRPr="00161407">
        <w:t>habitatele forestiere nu este permanenta. Acestea utilizeaza frecvent terenurile agricole situate</w:t>
      </w:r>
      <w:r w:rsidR="00036FA0">
        <w:t xml:space="preserve"> în </w:t>
      </w:r>
      <w:r w:rsidRPr="00161407">
        <w:t>apropierea habitatelor forestiere, care constituie</w:t>
      </w:r>
      <w:r w:rsidR="00036FA0">
        <w:t xml:space="preserve"> atât </w:t>
      </w:r>
      <w:r w:rsidRPr="00161407">
        <w:t xml:space="preserve">habitate de </w:t>
      </w:r>
      <w:r w:rsidR="007A4AB1">
        <w:t>hrănire</w:t>
      </w:r>
      <w:r w:rsidRPr="00161407">
        <w:t xml:space="preserve"> cât și habitate de adapost. </w:t>
      </w:r>
    </w:p>
    <w:p w14:paraId="046A2783" w14:textId="0EE61F33" w:rsidR="00E601C5" w:rsidRPr="00161407" w:rsidRDefault="00E601C5" w:rsidP="00287142">
      <w:pPr>
        <w:jc w:val="both"/>
      </w:pPr>
      <w:r w:rsidRPr="00161407">
        <w:t>Avand</w:t>
      </w:r>
      <w:r w:rsidR="00036FA0">
        <w:t xml:space="preserve"> în </w:t>
      </w:r>
      <w:r w:rsidRPr="00161407">
        <w:t>vedere faptul ca mamiferele au mobilitate mare</w:t>
      </w:r>
      <w:r w:rsidR="00036FA0">
        <w:t xml:space="preserve"> în </w:t>
      </w:r>
      <w:r w:rsidRPr="00161407">
        <w:t xml:space="preserve">habitat și utilizeaza frecvent tipuri diferite de ecosisteme pentru </w:t>
      </w:r>
      <w:r w:rsidR="007A4AB1">
        <w:t>hrănire</w:t>
      </w:r>
      <w:r w:rsidRPr="00161407">
        <w:t xml:space="preserve"> și adapost se considera ca impactul desfășurarii lucrărilor silvice asupra acestor specii este temporar, se realizeaza pe suprafețe mici din intregul habitat favorabil și nu </w:t>
      </w:r>
      <w:r w:rsidR="00AA7473">
        <w:t>afectează</w:t>
      </w:r>
      <w:r w:rsidRPr="00161407">
        <w:t xml:space="preserve"> semnificativ populațiile mamiferelor din aria de implementare a planului. </w:t>
      </w:r>
    </w:p>
    <w:p w14:paraId="777A835C" w14:textId="376224D8" w:rsidR="00E601C5" w:rsidRPr="00145A00" w:rsidRDefault="00E601C5" w:rsidP="00287142">
      <w:pPr>
        <w:ind w:firstLine="720"/>
        <w:jc w:val="both"/>
        <w:rPr>
          <w:b/>
        </w:rPr>
      </w:pPr>
      <w:r w:rsidRPr="00145A00">
        <w:rPr>
          <w:b/>
        </w:rPr>
        <w:t xml:space="preserve">Aprecieri asupra faunei din habitatele forestiere </w:t>
      </w:r>
      <w:r w:rsidR="00145A00" w:rsidRPr="00145A00">
        <w:rPr>
          <w:b/>
        </w:rPr>
        <w:t>supuse intervențiilor antropice</w:t>
      </w:r>
    </w:p>
    <w:p w14:paraId="320E5829" w14:textId="05AA4CFE" w:rsidR="00E601C5" w:rsidRPr="00161407" w:rsidRDefault="00E601C5" w:rsidP="00287142">
      <w:pPr>
        <w:jc w:val="both"/>
      </w:pPr>
      <w:r w:rsidRPr="00161407">
        <w:t>-</w:t>
      </w:r>
      <w:r w:rsidR="00036FA0">
        <w:t xml:space="preserve"> în </w:t>
      </w:r>
      <w:r w:rsidRPr="00161407">
        <w:t xml:space="preserve">zona de desfășurare a planului se menționează </w:t>
      </w:r>
      <w:r w:rsidR="00B854D5">
        <w:t xml:space="preserve">prezența </w:t>
      </w:r>
      <w:r w:rsidRPr="00161407">
        <w:t>unui</w:t>
      </w:r>
      <w:r w:rsidR="00A70C3D">
        <w:t xml:space="preserve"> număr </w:t>
      </w:r>
      <w:r w:rsidRPr="00161407">
        <w:t>mic de specii de păsări acvatice și a unor păsări cu habitat forestier (ciocanitori, păsări de prada, paseriforme) menționate</w:t>
      </w:r>
      <w:r w:rsidR="00036FA0">
        <w:t xml:space="preserve"> în </w:t>
      </w:r>
      <w:r w:rsidRPr="00161407">
        <w:t xml:space="preserve">anexele Directivei 2009/147/EEC. </w:t>
      </w:r>
    </w:p>
    <w:p w14:paraId="6B58DA69" w14:textId="63FCA654" w:rsidR="00E601C5" w:rsidRPr="00161407" w:rsidRDefault="00E601C5" w:rsidP="00287142">
      <w:pPr>
        <w:jc w:val="both"/>
      </w:pPr>
      <w:r w:rsidRPr="00161407">
        <w:t xml:space="preserve">- </w:t>
      </w:r>
      <w:r w:rsidR="00B854D5">
        <w:t xml:space="preserve">Prezența </w:t>
      </w:r>
      <w:r w:rsidRPr="00161407">
        <w:t>păsărilor acvatice menționate</w:t>
      </w:r>
      <w:r w:rsidR="00036FA0">
        <w:t xml:space="preserve"> în </w:t>
      </w:r>
      <w:r w:rsidRPr="00161407">
        <w:t>Anexa I a Directivei EEC 147/2009</w:t>
      </w:r>
      <w:r w:rsidR="00036FA0">
        <w:t xml:space="preserve"> în </w:t>
      </w:r>
      <w:r w:rsidRPr="00161407">
        <w:t>aria planului este</w:t>
      </w:r>
      <w:r w:rsidR="00036FA0">
        <w:t xml:space="preserve"> în </w:t>
      </w:r>
      <w:r w:rsidRPr="00161407">
        <w:t>general temporară și se realizeaza</w:t>
      </w:r>
      <w:r w:rsidR="00036FA0">
        <w:t xml:space="preserve"> în </w:t>
      </w:r>
      <w:r w:rsidRPr="00161407">
        <w:t xml:space="preserve">perioada de primavara și vara (care corespund perioadei de </w:t>
      </w:r>
      <w:r w:rsidR="007A4AB1">
        <w:t>cuibărit</w:t>
      </w:r>
      <w:r w:rsidRPr="00161407">
        <w:t xml:space="preserve"> și de creștere a puilor) și partial de toamna. </w:t>
      </w:r>
    </w:p>
    <w:p w14:paraId="4ABFCCDB" w14:textId="2720BA08" w:rsidR="00E601C5" w:rsidRPr="00161407" w:rsidRDefault="00E601C5" w:rsidP="00287142">
      <w:pPr>
        <w:jc w:val="both"/>
      </w:pPr>
      <w:r w:rsidRPr="00161407">
        <w:t>- Habitatele favorabile majoritatii speciilor de păsări prezente sunt zonele umede, reprezentate de suprafețele lacurilor, baltilor, canalelor precum</w:t>
      </w:r>
      <w:r w:rsidR="007A4AB1">
        <w:t xml:space="preserve"> și </w:t>
      </w:r>
      <w:r w:rsidRPr="00161407">
        <w:t>de vegetatia palustra, constituita din specii de Phragmites și Typha și arbustii</w:t>
      </w:r>
      <w:r w:rsidR="007A4AB1">
        <w:t xml:space="preserve"> și </w:t>
      </w:r>
      <w:r w:rsidRPr="00161407">
        <w:t xml:space="preserve">arborii de pe conturul lacurilor, </w:t>
      </w:r>
      <w:r w:rsidR="009D20F1">
        <w:t>tufăriș</w:t>
      </w:r>
      <w:r w:rsidRPr="00161407">
        <w:t xml:space="preserve">uri, aliniamente de arbori, perdele de </w:t>
      </w:r>
      <w:r w:rsidR="00606009">
        <w:t>protecție</w:t>
      </w:r>
      <w:r w:rsidRPr="00161407">
        <w:t xml:space="preserve">, </w:t>
      </w:r>
      <w:r w:rsidR="003D4DEB">
        <w:t>păduri</w:t>
      </w:r>
      <w:r w:rsidRPr="00161407">
        <w:t xml:space="preserve"> rare cu arbori </w:t>
      </w:r>
      <w:r w:rsidR="007F289B">
        <w:t>vârst</w:t>
      </w:r>
      <w:r w:rsidRPr="00161407">
        <w:t>nici.</w:t>
      </w:r>
    </w:p>
    <w:p w14:paraId="3B22B7D0" w14:textId="34BC7B80" w:rsidR="00E601C5" w:rsidRPr="00161407" w:rsidRDefault="00E601C5" w:rsidP="00287142">
      <w:pPr>
        <w:jc w:val="both"/>
      </w:pPr>
      <w:r w:rsidRPr="00161407">
        <w:t>- Păsările caracteristice pădurii (speciile de prada, ciocanitorile și unele specii de păsări comune) au ca habitate favorabile trupuri de pădure de suprafețe variabile,</w:t>
      </w:r>
      <w:r w:rsidR="00036FA0">
        <w:t xml:space="preserve"> în </w:t>
      </w:r>
      <w:r w:rsidRPr="00161407">
        <w:t xml:space="preserve">general de vârste inaintate, care constituie teritorii de </w:t>
      </w:r>
      <w:r w:rsidR="00AA7473">
        <w:t>cuibări</w:t>
      </w:r>
      <w:r w:rsidRPr="00161407">
        <w:t xml:space="preserve">re, adapost și </w:t>
      </w:r>
      <w:r w:rsidR="007A4AB1">
        <w:t>hrănire</w:t>
      </w:r>
      <w:r w:rsidRPr="00161407">
        <w:t xml:space="preserve">. Densitati mai mari ale acestor specii se </w:t>
      </w:r>
      <w:r w:rsidR="00B20118">
        <w:t>înregistrează</w:t>
      </w:r>
      <w:r w:rsidR="00036FA0">
        <w:t xml:space="preserve"> în </w:t>
      </w:r>
      <w:r w:rsidRPr="00161407">
        <w:t xml:space="preserve"> zonele de liziera, pe conturul lacurilor și baltilor. </w:t>
      </w:r>
    </w:p>
    <w:p w14:paraId="3DF280A0" w14:textId="5F6FE3E7" w:rsidR="00E601C5" w:rsidRPr="00161407" w:rsidRDefault="00E601C5" w:rsidP="00287142">
      <w:pPr>
        <w:jc w:val="both"/>
      </w:pPr>
      <w:r w:rsidRPr="00161407">
        <w:t>-</w:t>
      </w:r>
      <w:r w:rsidR="00036FA0">
        <w:t xml:space="preserve"> în </w:t>
      </w:r>
      <w:r w:rsidRPr="00161407">
        <w:t xml:space="preserve">perimetrul analizat, principalele specii care realizeaza </w:t>
      </w:r>
      <w:r w:rsidR="00AA7473">
        <w:t>migrații</w:t>
      </w:r>
      <w:r w:rsidRPr="00161407">
        <w:t xml:space="preserve"> apartin preponderent unor specii caracteristice zonelor umede.</w:t>
      </w:r>
    </w:p>
    <w:p w14:paraId="1B3D60B4" w14:textId="52009C50" w:rsidR="00E601C5" w:rsidRPr="00161407" w:rsidRDefault="00E601C5" w:rsidP="00287142">
      <w:pPr>
        <w:jc w:val="both"/>
      </w:pPr>
      <w:r w:rsidRPr="00161407">
        <w:t>Habitatele forestiere afectate de desfășurarea planului nu constituie zone de concentrare</w:t>
      </w:r>
      <w:r w:rsidR="00036FA0">
        <w:t xml:space="preserve"> în </w:t>
      </w:r>
      <w:r w:rsidRPr="00161407">
        <w:t>timpul iernii pentru speciile de păsări acvatice sau prădători.</w:t>
      </w:r>
    </w:p>
    <w:p w14:paraId="493E0FFC" w14:textId="77777777" w:rsidR="004D17BC" w:rsidRPr="00F908C9" w:rsidRDefault="004D17BC" w:rsidP="00287142">
      <w:pPr>
        <w:ind w:firstLine="720"/>
        <w:jc w:val="both"/>
        <w:rPr>
          <w:b/>
        </w:rPr>
      </w:pPr>
      <w:r w:rsidRPr="00F908C9">
        <w:rPr>
          <w:b/>
        </w:rPr>
        <w:t>Speciile de păsări</w:t>
      </w:r>
    </w:p>
    <w:p w14:paraId="6CF80897" w14:textId="6638BC1A" w:rsidR="004D17BC" w:rsidRPr="00161407" w:rsidRDefault="004D17BC" w:rsidP="00287142">
      <w:pPr>
        <w:ind w:firstLine="720"/>
        <w:jc w:val="both"/>
      </w:pPr>
      <w:r w:rsidRPr="00161407">
        <w:lastRenderedPageBreak/>
        <w:t>Un</w:t>
      </w:r>
      <w:r w:rsidR="00A70C3D">
        <w:t xml:space="preserve"> număr </w:t>
      </w:r>
      <w:r w:rsidRPr="00161407">
        <w:t>insemnat de specii de pasari sunt caracteristice ecosistemelor acvatice</w:t>
      </w:r>
      <w:r w:rsidR="007A4AB1">
        <w:t xml:space="preserve"> și </w:t>
      </w:r>
      <w:r w:rsidRPr="00161407">
        <w:t>nu vor fi afectate prin implementarea planului. De asemenea, dintre speciile mentionate</w:t>
      </w:r>
      <w:r w:rsidR="00036FA0">
        <w:t xml:space="preserve"> în </w:t>
      </w:r>
      <w:r w:rsidRPr="00161407">
        <w:t>siturile Natura 2000 unele sunt prezente</w:t>
      </w:r>
      <w:r w:rsidR="00036FA0">
        <w:t xml:space="preserve"> în </w:t>
      </w:r>
      <w:r w:rsidRPr="00161407">
        <w:t>agrosisteme</w:t>
      </w:r>
      <w:r w:rsidR="007A4AB1">
        <w:t xml:space="preserve"> și </w:t>
      </w:r>
      <w:r w:rsidRPr="00161407">
        <w:t xml:space="preserve">ecosistemele antropice. </w:t>
      </w:r>
    </w:p>
    <w:p w14:paraId="026E8517" w14:textId="1C32E98F" w:rsidR="004D17BC" w:rsidRPr="00161407" w:rsidRDefault="004D17BC" w:rsidP="00287142">
      <w:pPr>
        <w:ind w:firstLine="720"/>
        <w:jc w:val="both"/>
      </w:pPr>
      <w:r w:rsidRPr="00161407">
        <w:t>Dintre cele 31 de specii de pasari mentionate</w:t>
      </w:r>
      <w:r w:rsidR="00036FA0">
        <w:t xml:space="preserve"> în </w:t>
      </w:r>
      <w:r w:rsidRPr="00161407">
        <w:t xml:space="preserve">Anexa I a Directivei Pasari din ROSPA 0160 Lunca </w:t>
      </w:r>
      <w:r w:rsidR="00AA7473">
        <w:t>Buzău</w:t>
      </w:r>
      <w:r w:rsidRPr="00161407">
        <w:t xml:space="preserve">lui 18 sunt pasari acvatice, 11 specii sunt specii de </w:t>
      </w:r>
      <w:r w:rsidR="003D4DEB">
        <w:t>pădure</w:t>
      </w:r>
      <w:r w:rsidRPr="00161407">
        <w:t>, o specie are habitat agricol</w:t>
      </w:r>
      <w:r w:rsidR="007A4AB1">
        <w:t xml:space="preserve"> și </w:t>
      </w:r>
      <w:r w:rsidRPr="00161407">
        <w:t>o specie este caracteristica habitatului antropic.</w:t>
      </w:r>
      <w:r w:rsidR="00036FA0">
        <w:t xml:space="preserve"> în </w:t>
      </w:r>
      <w:r w:rsidRPr="00161407">
        <w:t xml:space="preserve">ROSPA 0006 Balta Tataru au fost mentionate 91 de specii de pasari dintre care 46 sunt specii acvatice, 35 sunt specii cu habitat de </w:t>
      </w:r>
      <w:r w:rsidR="003D4DEB">
        <w:t>pădure</w:t>
      </w:r>
      <w:r w:rsidRPr="00161407">
        <w:t>, 5 specii au habitat agricol, 2 specii au habitat antropic, iar 3 specii au alte habitate (maluri de ape, etc.).</w:t>
      </w:r>
      <w:r w:rsidR="00036FA0">
        <w:t xml:space="preserve"> în </w:t>
      </w:r>
      <w:r w:rsidRPr="00161407">
        <w:t xml:space="preserve">ROSPA 0145 Valea </w:t>
      </w:r>
      <w:r w:rsidR="00AA7473">
        <w:t>Călmățui</w:t>
      </w:r>
      <w:r w:rsidRPr="00161407">
        <w:t>ului sunt mentionate 11 specii de pasari din Anexa I a DP dintre care 9 specii sunt acvatice, o specie are habitat antropic/zone umede, iar o specie are habitat agricol.</w:t>
      </w:r>
      <w:r w:rsidR="00036FA0">
        <w:t xml:space="preserve"> în </w:t>
      </w:r>
      <w:r w:rsidRPr="00161407">
        <w:t xml:space="preserve">ROSPA 0111 Bertestii de Sus-Gura Ialomitei sunt mentionate 19 specii de pasari din Anexa I a DP dintre care 11 specii au habitat acvatic/zone umede, 4 specii sunt caracteristice </w:t>
      </w:r>
      <w:r w:rsidR="003D4DEB">
        <w:t>păduri</w:t>
      </w:r>
      <w:r w:rsidRPr="00161407">
        <w:t>lor, 3 specii au habitat agricol</w:t>
      </w:r>
      <w:r w:rsidR="007A4AB1">
        <w:t xml:space="preserve"> și </w:t>
      </w:r>
      <w:r w:rsidRPr="00161407">
        <w:t>o specie are habitat antropic/zone umede.</w:t>
      </w:r>
    </w:p>
    <w:p w14:paraId="1CA9C503" w14:textId="02960718" w:rsidR="00E601C5" w:rsidRPr="00161407" w:rsidRDefault="004D17BC" w:rsidP="00287142">
      <w:pPr>
        <w:ind w:firstLine="720"/>
        <w:jc w:val="both"/>
      </w:pPr>
      <w:r w:rsidRPr="00161407">
        <w:t>Desfășurarea activităților specifice planului</w:t>
      </w:r>
      <w:r w:rsidR="00036FA0">
        <w:t xml:space="preserve"> în </w:t>
      </w:r>
      <w:r w:rsidRPr="00161407">
        <w:t xml:space="preserve">afara perioadei de </w:t>
      </w:r>
      <w:r w:rsidR="00AA7473">
        <w:t>cuibări</w:t>
      </w:r>
      <w:r w:rsidRPr="00161407">
        <w:t xml:space="preserve">re și de creștere a puilor va reduce sensibil impactul lucrărilor asupra populațiilor. De asemenea, trebuie menționat ca numeroase specii de păsări sunt oaspeti de vara, care parasesc habitatele din Lunca </w:t>
      </w:r>
      <w:r w:rsidR="00AA7473">
        <w:t>Buzău</w:t>
      </w:r>
      <w:r w:rsidRPr="00161407">
        <w:t>lui</w:t>
      </w:r>
      <w:r w:rsidR="007A4AB1">
        <w:t xml:space="preserve"> și </w:t>
      </w:r>
      <w:r w:rsidRPr="00161407">
        <w:t>lacurile cu apa permanenta din ariile naturale protejate incepand cu sfarsitul lunii august. Se menționează ca</w:t>
      </w:r>
      <w:r w:rsidR="00036FA0">
        <w:t xml:space="preserve"> în </w:t>
      </w:r>
      <w:r w:rsidRPr="00161407">
        <w:t>sezonul de iarna habitatele acvatice de mica adancime devin inadecvate putinelor specii de păsări de apa ramase, fiind fie partial uscate,</w:t>
      </w:r>
      <w:r w:rsidR="00036FA0">
        <w:t xml:space="preserve"> în </w:t>
      </w:r>
      <w:r w:rsidRPr="00161407">
        <w:t>anii se</w:t>
      </w:r>
      <w:r w:rsidR="00145A00">
        <w:t xml:space="preserve">cetosi, fie inghetate complet. </w:t>
      </w:r>
    </w:p>
    <w:p w14:paraId="37F7C6B4" w14:textId="15E38090" w:rsidR="00E601C5" w:rsidRPr="00161407" w:rsidRDefault="00E601C5" w:rsidP="00287142">
      <w:pPr>
        <w:ind w:firstLine="720"/>
        <w:jc w:val="both"/>
      </w:pPr>
      <w:r w:rsidRPr="00161407">
        <w:t>Dintre speciil</w:t>
      </w:r>
      <w:r>
        <w:t>e de pasari mentionate</w:t>
      </w:r>
      <w:r w:rsidRPr="00161407">
        <w:t>, 23 de specii sunt caracteristice habitatelor acvatice</w:t>
      </w:r>
      <w:r w:rsidR="007A4AB1">
        <w:t xml:space="preserve"> și </w:t>
      </w:r>
      <w:r w:rsidR="009D20F1">
        <w:t>vegetație</w:t>
      </w:r>
      <w:r w:rsidRPr="00161407">
        <w:t>i zonelor umede (</w:t>
      </w:r>
      <w:r w:rsidRPr="00BC0EFF">
        <w:rPr>
          <w:i/>
        </w:rPr>
        <w:t>Alcedo atthis, Ciconia ciconia, Circus aeruginosus, Circus cyaneus, Haliaetus albicilla, Ixobrichus minutus, Pandion haliaeetus, Egretta garzetta, Egretta alba, Circus aeruginosus, Himantopus himantopus, Recurvirostra avosetta, Glareola pratincola, Charadrius alexandrinus, Philomachus pugnax, Ardea purpurea, Botaurus stellaris, Branta ruficolis, Pelecanus crispus, Pelecanus onocrotalus, Phalacrocorax pygmaeus, Platalea leucorodia, Plegadis falcinellus</w:t>
      </w:r>
      <w:r w:rsidRPr="00161407">
        <w:t xml:space="preserve">), 14 specii sunt asociate </w:t>
      </w:r>
      <w:r w:rsidR="009D20F1">
        <w:t>vegetație</w:t>
      </w:r>
      <w:r w:rsidRPr="00161407">
        <w:t xml:space="preserve">i arborescente (habitatelor forestiere, lizierelor de </w:t>
      </w:r>
      <w:r w:rsidR="003D4DEB">
        <w:t>pădure</w:t>
      </w:r>
      <w:r w:rsidRPr="00161407">
        <w:t xml:space="preserve">, plantatiilor, </w:t>
      </w:r>
      <w:r w:rsidR="009D20F1">
        <w:t>vegetație</w:t>
      </w:r>
      <w:r w:rsidRPr="00161407">
        <w:t xml:space="preserve">i arbustive, aliniamentelor de arbori), respectiv </w:t>
      </w:r>
      <w:r w:rsidRPr="00BC0EFF">
        <w:rPr>
          <w:i/>
        </w:rPr>
        <w:t>Coracias garrulus, Dendrocopos medius, Dendrocopos syriacus, Dryocopus martius, Emberiza hortulana, Falco columbarius, Lanius collurio, Lanius minor, Picus canus, Sylvia nisoria, Buteo rufinus, Falco vespertinus, Coracias garrulus, Falco subbuto, 4 specii sunt caracteristice habitatului agricol (Burhinus oedicnemus, Calandrella brachidactyla, Anthus campestris, Melanocoripha calandra</w:t>
      </w:r>
      <w:r w:rsidRPr="00161407">
        <w:t xml:space="preserve">), iar o specie </w:t>
      </w:r>
      <w:r w:rsidR="00B854D5">
        <w:t xml:space="preserve">este prezentă </w:t>
      </w:r>
      <w:r w:rsidR="00036FA0">
        <w:t xml:space="preserve">în </w:t>
      </w:r>
      <w:r w:rsidRPr="00161407">
        <w:t>habitatul antropic (Ciconia ciconia).</w:t>
      </w:r>
    </w:p>
    <w:p w14:paraId="378EAD3A" w14:textId="5439CB74" w:rsidR="00E601C5" w:rsidRPr="00161407" w:rsidRDefault="00E601C5" w:rsidP="00287142">
      <w:pPr>
        <w:ind w:firstLine="720"/>
        <w:jc w:val="both"/>
      </w:pPr>
      <w:r w:rsidRPr="00161407">
        <w:t>Di</w:t>
      </w:r>
      <w:r w:rsidR="00145A00">
        <w:t>ntre speciile mentionate</w:t>
      </w:r>
      <w:r w:rsidRPr="00161407">
        <w:t>, 28 de specii nu sunt afectate de lucrarile silvice prevazute de amenajament (speciile caracteristice habitatelor acvatice, speciile cu habitat agricol</w:t>
      </w:r>
      <w:r w:rsidR="007A4AB1">
        <w:t xml:space="preserve"> și </w:t>
      </w:r>
      <w:r w:rsidRPr="00161407">
        <w:t xml:space="preserve">speciile cu habitat antropic). Referitor la speciile cu habitat forestier, caracterizat prin </w:t>
      </w:r>
      <w:r w:rsidR="00B854D5">
        <w:t xml:space="preserve">prezența </w:t>
      </w:r>
      <w:r w:rsidR="009D20F1">
        <w:t>vegetație</w:t>
      </w:r>
      <w:r w:rsidRPr="00161407">
        <w:t xml:space="preserve">i arborescente, se mentioneaza ca habitatele cele mai favorabile sunt asociate frecvent lizierelor de </w:t>
      </w:r>
      <w:r w:rsidR="003D4DEB">
        <w:t>pădure</w:t>
      </w:r>
      <w:r w:rsidRPr="00161407">
        <w:t xml:space="preserve">, </w:t>
      </w:r>
      <w:r w:rsidR="009D20F1">
        <w:t>tufăriș</w:t>
      </w:r>
      <w:r w:rsidRPr="00161407">
        <w:t xml:space="preserve">urilor, </w:t>
      </w:r>
      <w:r w:rsidR="009D20F1">
        <w:t>vegetație</w:t>
      </w:r>
      <w:r w:rsidRPr="00161407">
        <w:t xml:space="preserve">i arborescente din apropierea lacurilor, perdelelor forestiere de </w:t>
      </w:r>
      <w:r w:rsidR="00606009">
        <w:t>protecție</w:t>
      </w:r>
      <w:r w:rsidR="007A4AB1">
        <w:t xml:space="preserve"> și </w:t>
      </w:r>
      <w:r w:rsidR="003D4DEB">
        <w:t>păduri</w:t>
      </w:r>
      <w:r w:rsidRPr="00161407">
        <w:t>lor rare, cu poieni</w:t>
      </w:r>
      <w:r w:rsidR="007A4AB1">
        <w:t xml:space="preserve"> și </w:t>
      </w:r>
      <w:r w:rsidRPr="00161407">
        <w:t xml:space="preserve">arbori batrani care asigura habitate de </w:t>
      </w:r>
      <w:r w:rsidR="007A4AB1">
        <w:t>cuibărit</w:t>
      </w:r>
      <w:r w:rsidRPr="00161407">
        <w:t xml:space="preserve">, </w:t>
      </w:r>
      <w:r w:rsidR="007A4AB1">
        <w:t>hrănire</w:t>
      </w:r>
      <w:r w:rsidRPr="00161407">
        <w:t xml:space="preserve"> sau adapost. Cele mai avantajoase pentru specii sunt habitatele cu conditii de ecoton. Nu </w:t>
      </w:r>
      <w:r w:rsidR="007A4AB1">
        <w:t>prezintă</w:t>
      </w:r>
      <w:r w:rsidRPr="00161407">
        <w:t xml:space="preserve"> favorabilitate pentru specii </w:t>
      </w:r>
      <w:r w:rsidR="003D4DEB">
        <w:t>păduri</w:t>
      </w:r>
      <w:r w:rsidRPr="00161407">
        <w:t>le inchise, compacte, mai ales cele plantate, culturile monospecifice (de exemplu plantatiile de plopi euramericani</w:t>
      </w:r>
      <w:r w:rsidR="007A4AB1">
        <w:t xml:space="preserve"> și </w:t>
      </w:r>
      <w:r w:rsidRPr="00161407">
        <w:t>de salcam</w:t>
      </w:r>
      <w:r w:rsidR="00036FA0">
        <w:t xml:space="preserve"> în </w:t>
      </w:r>
      <w:r w:rsidRPr="00161407">
        <w:t xml:space="preserve">cazul analizat), arboretele echiene, fara subarboret sau cu subarboret slab dezvoltat. </w:t>
      </w:r>
    </w:p>
    <w:p w14:paraId="4447785A" w14:textId="72E4D831" w:rsidR="00145A00" w:rsidRPr="00161407" w:rsidRDefault="00145A00" w:rsidP="00287142">
      <w:pPr>
        <w:ind w:firstLine="720"/>
        <w:jc w:val="both"/>
      </w:pPr>
      <w:r w:rsidRPr="00161407">
        <w:t>Dintre mamifere au fost identificate specii comune, care nu necesita</w:t>
      </w:r>
      <w:r w:rsidR="00AA7473">
        <w:t xml:space="preserve"> măsuri </w:t>
      </w:r>
      <w:r w:rsidRPr="00161407">
        <w:t xml:space="preserve">speciale de conservare. </w:t>
      </w:r>
      <w:r w:rsidR="00B854D5">
        <w:t xml:space="preserve">Prezența </w:t>
      </w:r>
      <w:r w:rsidRPr="00161407">
        <w:t>lor</w:t>
      </w:r>
      <w:r w:rsidR="00036FA0">
        <w:t xml:space="preserve"> în </w:t>
      </w:r>
      <w:r w:rsidRPr="00161407">
        <w:t xml:space="preserve">aria planului nu este permanenta, </w:t>
      </w:r>
      <w:r w:rsidR="003D4DEB">
        <w:t>păduri</w:t>
      </w:r>
      <w:r w:rsidRPr="00161407">
        <w:t>le constituind mai ales habitate de adapost temporar pentru mamifere.</w:t>
      </w:r>
    </w:p>
    <w:p w14:paraId="04E0EE50" w14:textId="2B49D9F6" w:rsidR="00145A00" w:rsidRPr="00161407" w:rsidRDefault="00B854D5" w:rsidP="00287142">
      <w:pPr>
        <w:ind w:firstLine="720"/>
        <w:jc w:val="both"/>
      </w:pPr>
      <w:r>
        <w:t xml:space="preserve">Prezența </w:t>
      </w:r>
      <w:r w:rsidR="00145A00" w:rsidRPr="00161407">
        <w:t xml:space="preserve">speciei Lutra lutra a fost </w:t>
      </w:r>
      <w:r>
        <w:t>semnalată</w:t>
      </w:r>
      <w:r w:rsidR="00145A00" w:rsidRPr="00161407">
        <w:t xml:space="preserve"> sporadic</w:t>
      </w:r>
      <w:r w:rsidR="00036FA0">
        <w:t xml:space="preserve"> în </w:t>
      </w:r>
      <w:r w:rsidR="00145A00" w:rsidRPr="00161407">
        <w:t>perimetrul lacurilor cu luciu permanent de apa,</w:t>
      </w:r>
      <w:r w:rsidR="00036FA0">
        <w:t xml:space="preserve"> în </w:t>
      </w:r>
      <w:r w:rsidR="00145A00" w:rsidRPr="00161407">
        <w:t xml:space="preserve">afara planului de amenajare </w:t>
      </w:r>
      <w:r w:rsidR="00036FA0">
        <w:t>silvică</w:t>
      </w:r>
      <w:r w:rsidR="00145A00" w:rsidRPr="00161407">
        <w:t>. Se</w:t>
      </w:r>
      <w:r w:rsidR="00A70C3D">
        <w:t xml:space="preserve"> apreciază </w:t>
      </w:r>
      <w:r w:rsidR="00145A00" w:rsidRPr="00161407">
        <w:t xml:space="preserve">ca specia nu va fi </w:t>
      </w:r>
      <w:r w:rsidR="00A70C3D">
        <w:t>afectată</w:t>
      </w:r>
      <w:r w:rsidR="00145A00" w:rsidRPr="00161407">
        <w:t xml:space="preserve"> prin implementarea lucrărilor silvice propuse.</w:t>
      </w:r>
    </w:p>
    <w:p w14:paraId="779848A2" w14:textId="77777777" w:rsidR="00E601C5" w:rsidRPr="00161407" w:rsidRDefault="00E601C5" w:rsidP="00287142">
      <w:pPr>
        <w:jc w:val="both"/>
      </w:pPr>
    </w:p>
    <w:p w14:paraId="7B05B27E" w14:textId="649DAD58" w:rsidR="004D17BC" w:rsidRPr="007E675B" w:rsidRDefault="004D17BC" w:rsidP="00287142">
      <w:pPr>
        <w:ind w:firstLine="720"/>
        <w:jc w:val="both"/>
        <w:rPr>
          <w:rFonts w:eastAsia="Arial Unicode MS"/>
          <w:b/>
        </w:rPr>
      </w:pPr>
      <w:r>
        <w:rPr>
          <w:rFonts w:eastAsia="Arial Unicode MS"/>
          <w:b/>
        </w:rPr>
        <w:lastRenderedPageBreak/>
        <w:t>Planuri de management</w:t>
      </w:r>
      <w:r w:rsidR="007A4AB1">
        <w:rPr>
          <w:rFonts w:eastAsia="Arial Unicode MS"/>
          <w:b/>
        </w:rPr>
        <w:t xml:space="preserve"> și </w:t>
      </w:r>
      <w:r>
        <w:rPr>
          <w:rFonts w:eastAsia="Arial Unicode MS"/>
          <w:b/>
        </w:rPr>
        <w:t>obiective</w:t>
      </w:r>
      <w:r w:rsidRPr="007E675B">
        <w:rPr>
          <w:rFonts w:eastAsia="Arial Unicode MS"/>
          <w:b/>
        </w:rPr>
        <w:t xml:space="preserve"> de conservare ale ariilor naturale protejat</w:t>
      </w:r>
      <w:r>
        <w:rPr>
          <w:rFonts w:eastAsia="Arial Unicode MS"/>
          <w:b/>
        </w:rPr>
        <w:t>e de interes comunitar din cuprinsul Planului</w:t>
      </w:r>
    </w:p>
    <w:p w14:paraId="249D8648" w14:textId="77777777" w:rsidR="004D17BC" w:rsidRPr="007E675B" w:rsidRDefault="004D17BC" w:rsidP="00287142">
      <w:pPr>
        <w:ind w:firstLine="720"/>
        <w:jc w:val="both"/>
        <w:rPr>
          <w:rFonts w:eastAsia="Arial Unicode MS"/>
        </w:rPr>
      </w:pPr>
      <w:r w:rsidRPr="00161407">
        <w:rPr>
          <w:rFonts w:eastAsia="Arial Unicode MS"/>
        </w:rPr>
        <w:t>Dintre ariile naturale protejate de interes comunitar</w:t>
      </w:r>
      <w:r>
        <w:rPr>
          <w:rFonts w:eastAsia="Arial Unicode MS"/>
        </w:rPr>
        <w:t xml:space="preserve"> a</w:t>
      </w:r>
      <w:r w:rsidRPr="00161407">
        <w:t>ria naturală protejată Lunca Buzăului a fost declarată Sit de Importanță Comunitară (SCI) prin Ordinul ministrului mediului şi dezvoltării durabile nr. 1.964 / 2007 privind instituirea regimului de arie naturală protejată a siturilor de importanţă comunitară, ca parte integrantă a reţelei ecologice europene Natura 2000 în România,  modificat prin Ordinul ministrului mediului și pădurilor nr. 2.387/2011, cu codul de identificare al sitului ROSCI0103.</w:t>
      </w:r>
    </w:p>
    <w:p w14:paraId="4A355165" w14:textId="4D2A2339" w:rsidR="004D17BC" w:rsidRPr="00161407" w:rsidRDefault="004D17BC" w:rsidP="00287142">
      <w:pPr>
        <w:ind w:firstLine="720"/>
        <w:jc w:val="both"/>
      </w:pPr>
      <w:r w:rsidRPr="00161407">
        <w:t>Aria protejată Lunca Buzăului a fost desemnată sit Natura 2000 în vederea protejării și conservării a 5 tipuri de habitate dintre care unul este prioritar la nivel european („Vegetație lemnoasă cu Salix eleagnos de-a lungul râurilor montane” – răchită), „Zăvoaie cu Salix alba</w:t>
      </w:r>
      <w:r w:rsidR="007A4AB1">
        <w:t xml:space="preserve"> și </w:t>
      </w:r>
      <w:r w:rsidRPr="00161407">
        <w:t xml:space="preserve">Populus alba” -  salcie albă și plop alb, „Galerii ripariene și tufărișuri – cătină roșie”, „Pajiști și mlaștini sărăturate panonice și ponto-sarmatice”, „Ape stătătoare oligotrofe  până la mezotrofe cu vegetație Littorelletea uniflorae și/sau Isoëto-Najuncetea” – vegetație perenă, acvatică); a speciei de mamifere  </w:t>
      </w:r>
      <w:r w:rsidRPr="00BC0EFF">
        <w:rPr>
          <w:i/>
        </w:rPr>
        <w:t>Spermophilus citellus</w:t>
      </w:r>
      <w:r w:rsidRPr="00161407">
        <w:t xml:space="preserve"> – popândăul;  a trei specii de amfibieni (</w:t>
      </w:r>
      <w:r w:rsidRPr="00BC0EFF">
        <w:rPr>
          <w:i/>
        </w:rPr>
        <w:t>Triturus dobrogicus</w:t>
      </w:r>
      <w:r w:rsidRPr="00161407">
        <w:t xml:space="preserve"> – tritonul dobrogean, </w:t>
      </w:r>
      <w:r w:rsidRPr="00BC0EFF">
        <w:rPr>
          <w:i/>
        </w:rPr>
        <w:t xml:space="preserve">Bombina bombina </w:t>
      </w:r>
      <w:r w:rsidRPr="00161407">
        <w:t xml:space="preserve">– buhaiul de baltă cu burta roșie </w:t>
      </w:r>
      <w:r w:rsidRPr="00BC0EFF">
        <w:rPr>
          <w:i/>
        </w:rPr>
        <w:t>și Bombina variegata</w:t>
      </w:r>
      <w:r w:rsidRPr="00161407">
        <w:t xml:space="preserve">- buhaiul de baltă cu burta galbenă);  a speciei de reptile </w:t>
      </w:r>
      <w:r w:rsidRPr="00BC0EFF">
        <w:rPr>
          <w:i/>
        </w:rPr>
        <w:t>Emys orbicularis</w:t>
      </w:r>
      <w:r w:rsidRPr="00161407">
        <w:t xml:space="preserve"> – țestoasa de apă europeană,  a patru specii de pești (</w:t>
      </w:r>
      <w:r w:rsidRPr="00BC0EFF">
        <w:rPr>
          <w:i/>
        </w:rPr>
        <w:t>Gobio uranoscopus</w:t>
      </w:r>
      <w:r w:rsidRPr="00161407">
        <w:t xml:space="preserve"> - porc</w:t>
      </w:r>
      <w:r w:rsidR="00DD77A3">
        <w:t>ușor</w:t>
      </w:r>
      <w:r w:rsidRPr="00161407">
        <w:t xml:space="preserve"> de vad</w:t>
      </w:r>
      <w:r w:rsidRPr="00E50AFF">
        <w:rPr>
          <w:i/>
        </w:rPr>
        <w:t>, Barbus meridionalis</w:t>
      </w:r>
      <w:r w:rsidRPr="00161407">
        <w:t xml:space="preserve"> – mreana vânătă, Cobitis taenia - zvârluga, </w:t>
      </w:r>
      <w:r w:rsidRPr="00E50AFF">
        <w:rPr>
          <w:i/>
        </w:rPr>
        <w:t>Gobio kessleri</w:t>
      </w:r>
      <w:r w:rsidRPr="00161407">
        <w:t xml:space="preserve"> – porcușorul de nisip); a speciei de nevertebrate </w:t>
      </w:r>
      <w:r w:rsidRPr="00E50AFF">
        <w:rPr>
          <w:i/>
        </w:rPr>
        <w:t>Cerambyx cerdo</w:t>
      </w:r>
      <w:r w:rsidRPr="00161407">
        <w:t xml:space="preserve"> – croitorul mare al stejarului;  a două specii de plante (</w:t>
      </w:r>
      <w:r w:rsidRPr="00E50AFF">
        <w:rPr>
          <w:i/>
        </w:rPr>
        <w:t>Agrimonia pilosa</w:t>
      </w:r>
      <w:r w:rsidRPr="00161407">
        <w:t xml:space="preserve"> – turița, </w:t>
      </w:r>
      <w:r w:rsidRPr="00E50AFF">
        <w:rPr>
          <w:i/>
        </w:rPr>
        <w:t>Eleocharis carniolica</w:t>
      </w:r>
      <w:r w:rsidRPr="00161407">
        <w:t xml:space="preserve">- pipiriguțul) (preluare din Planul de management al </w:t>
      </w:r>
      <w:r w:rsidR="00E50AFF">
        <w:t>sitului.</w:t>
      </w:r>
    </w:p>
    <w:p w14:paraId="7A807657" w14:textId="7BBC1F23" w:rsidR="004D17BC" w:rsidRPr="00161407" w:rsidRDefault="004D17BC" w:rsidP="00287142">
      <w:pPr>
        <w:ind w:firstLine="720"/>
        <w:jc w:val="both"/>
      </w:pPr>
      <w:r w:rsidRPr="00161407">
        <w:t xml:space="preserve">Scopul planului de management al sitului </w:t>
      </w:r>
      <w:r>
        <w:t xml:space="preserve">ROSCI 0103 </w:t>
      </w:r>
      <w:r w:rsidRPr="00161407">
        <w:t xml:space="preserve">este </w:t>
      </w:r>
      <w:r>
        <w:t xml:space="preserve">de </w:t>
      </w:r>
      <w:r w:rsidRPr="00161407">
        <w:t>identificare</w:t>
      </w:r>
      <w:r>
        <w:t xml:space="preserve"> </w:t>
      </w:r>
      <w:r w:rsidRPr="00161407">
        <w:t>a măsurilor de management și de monitorizare</w:t>
      </w:r>
      <w:r w:rsidR="00036FA0">
        <w:t xml:space="preserve"> în </w:t>
      </w:r>
      <w:r w:rsidRPr="00161407">
        <w:t xml:space="preserve">vederea asigurarii unui statut de conservare favorabil habitatelor și speciilor sălbatice de interes comunitar pentru care situl “Lunca Buzăului” a fost declarat sit de importanță comunitară.  </w:t>
      </w:r>
    </w:p>
    <w:p w14:paraId="2D48E1F7" w14:textId="77777777" w:rsidR="004D17BC" w:rsidRPr="00161407" w:rsidRDefault="004D17BC" w:rsidP="00287142">
      <w:pPr>
        <w:jc w:val="both"/>
      </w:pPr>
      <w:r w:rsidRPr="00161407">
        <w:t xml:space="preserve"> </w:t>
      </w:r>
      <w:r w:rsidRPr="00161407">
        <w:tab/>
        <w:t>Principalele obiective ale Planului de management se refera la (preluare din PM):</w:t>
      </w:r>
    </w:p>
    <w:p w14:paraId="60118C08" w14:textId="77777777" w:rsidR="004D17BC" w:rsidRPr="00161407" w:rsidRDefault="004D17BC" w:rsidP="00287142">
      <w:pPr>
        <w:jc w:val="both"/>
      </w:pPr>
      <w:r w:rsidRPr="00161407">
        <w:t xml:space="preserve">1. Asigurarea stării favorabile de conservare pentru habitatele și speciile de interes conservativ  </w:t>
      </w:r>
    </w:p>
    <w:p w14:paraId="1C35FDCD" w14:textId="77777777" w:rsidR="004D17BC" w:rsidRPr="00161407" w:rsidRDefault="004D17BC" w:rsidP="00287142">
      <w:pPr>
        <w:jc w:val="both"/>
      </w:pPr>
      <w:r w:rsidRPr="00161407">
        <w:t>1.1 Menținerea integrității habitatelor și a proceselor naturale în albia minoră și lunca inundabilă;</w:t>
      </w:r>
    </w:p>
    <w:p w14:paraId="5E5674B7" w14:textId="77777777" w:rsidR="004D17BC" w:rsidRPr="00161407" w:rsidRDefault="004D17BC" w:rsidP="00287142">
      <w:pPr>
        <w:jc w:val="both"/>
      </w:pPr>
      <w:r w:rsidRPr="00161407">
        <w:t>1.2 Limitarea fragmentării habitatelor  de interes comunitar care reprezintă obiective de conservare;</w:t>
      </w:r>
    </w:p>
    <w:p w14:paraId="35C8891E" w14:textId="77777777" w:rsidR="004D17BC" w:rsidRPr="00161407" w:rsidRDefault="004D17BC" w:rsidP="00287142">
      <w:pPr>
        <w:jc w:val="both"/>
      </w:pPr>
      <w:r w:rsidRPr="00161407">
        <w:t>1.3 Limitarea degradării habitatelor de interes comunitar ca urmarea a depozitării ilegale a deșeurilor;</w:t>
      </w:r>
    </w:p>
    <w:p w14:paraId="6941084E" w14:textId="77777777" w:rsidR="004D17BC" w:rsidRPr="00161407" w:rsidRDefault="004D17BC" w:rsidP="00287142">
      <w:pPr>
        <w:jc w:val="both"/>
      </w:pPr>
      <w:r w:rsidRPr="00161407">
        <w:t>1.4 Controlul speciei arbustive cu potențial invaziv  Elaeagnus angustifolia;</w:t>
      </w:r>
    </w:p>
    <w:p w14:paraId="7EE89251" w14:textId="77777777" w:rsidR="004D17BC" w:rsidRPr="00161407" w:rsidRDefault="004D17BC" w:rsidP="00287142">
      <w:pPr>
        <w:jc w:val="both"/>
      </w:pPr>
      <w:r w:rsidRPr="00161407">
        <w:t>1.5 Menţinerea şi îmbunătăţirea stării de conservare a habitatului popândăului;</w:t>
      </w:r>
    </w:p>
    <w:p w14:paraId="3B42228A" w14:textId="77777777" w:rsidR="004D17BC" w:rsidRPr="00161407" w:rsidRDefault="004D17BC" w:rsidP="00287142">
      <w:pPr>
        <w:jc w:val="both"/>
      </w:pPr>
      <w:r w:rsidRPr="00161407">
        <w:t>1.6 Eliminarea combaterii chimice a popândăului pe teritoriul sitului;</w:t>
      </w:r>
    </w:p>
    <w:p w14:paraId="7333DE5F" w14:textId="77777777" w:rsidR="004D17BC" w:rsidRPr="00161407" w:rsidRDefault="004D17BC" w:rsidP="00287142">
      <w:pPr>
        <w:jc w:val="both"/>
      </w:pPr>
      <w:r w:rsidRPr="00161407">
        <w:t xml:space="preserve">1.7 Menținerea   habitatelor potențiale pentru coleopterul </w:t>
      </w:r>
      <w:r w:rsidRPr="00E50AFF">
        <w:rPr>
          <w:i/>
        </w:rPr>
        <w:t>Cerambyx cerdo</w:t>
      </w:r>
      <w:r w:rsidRPr="00161407">
        <w:t>;</w:t>
      </w:r>
    </w:p>
    <w:p w14:paraId="27E6E557" w14:textId="77777777" w:rsidR="004D17BC" w:rsidRPr="00161407" w:rsidRDefault="004D17BC" w:rsidP="00287142">
      <w:pPr>
        <w:jc w:val="both"/>
      </w:pPr>
      <w:r w:rsidRPr="00161407">
        <w:t xml:space="preserve">1.8 Îmbunătățirea stării habitatelor specifice speciei </w:t>
      </w:r>
      <w:r w:rsidRPr="00E50AFF">
        <w:rPr>
          <w:i/>
        </w:rPr>
        <w:t>Bombina bombina</w:t>
      </w:r>
      <w:r w:rsidRPr="00161407">
        <w:t>;</w:t>
      </w:r>
    </w:p>
    <w:p w14:paraId="5FF8F3A0" w14:textId="77777777" w:rsidR="004D17BC" w:rsidRPr="00161407" w:rsidRDefault="004D17BC" w:rsidP="00287142">
      <w:pPr>
        <w:jc w:val="both"/>
      </w:pPr>
      <w:r w:rsidRPr="00161407">
        <w:t>1.9 Creșterea suprafeței habitatelor acvatice lentice favorabile speciilor B. bombina și E. orbicularis din sectorul Berca – Vișani și a conectivității acestora;</w:t>
      </w:r>
    </w:p>
    <w:p w14:paraId="6CA723BA" w14:textId="77777777" w:rsidR="004D17BC" w:rsidRPr="00161407" w:rsidRDefault="004D17BC" w:rsidP="00287142">
      <w:pPr>
        <w:jc w:val="both"/>
      </w:pPr>
      <w:r w:rsidRPr="00161407">
        <w:t>1.10 Menținerea habitatelor de reproducere și hrănire pentru pești;</w:t>
      </w:r>
    </w:p>
    <w:p w14:paraId="63129845" w14:textId="517C1C08" w:rsidR="004D17BC" w:rsidRPr="00161407" w:rsidRDefault="004D17BC" w:rsidP="00287142">
      <w:pPr>
        <w:jc w:val="both"/>
      </w:pPr>
      <w:r w:rsidRPr="00161407">
        <w:t>1.11 Îmbunătățirea stării altor habitate/specii de interes conservativ care nu au fost menționate</w:t>
      </w:r>
      <w:r w:rsidR="00036FA0">
        <w:t xml:space="preserve"> în </w:t>
      </w:r>
      <w:r w:rsidRPr="00161407">
        <w:t>Formularul standard ROSCI0103, dar ar trebui incluse;</w:t>
      </w:r>
    </w:p>
    <w:p w14:paraId="5B687917" w14:textId="77777777" w:rsidR="004D17BC" w:rsidRPr="00161407" w:rsidRDefault="004D17BC" w:rsidP="00287142">
      <w:pPr>
        <w:jc w:val="both"/>
      </w:pPr>
      <w:r w:rsidRPr="00161407">
        <w:t>2. Creşterea nivelului de conştientizare (îmbunătățirea cunoştinţelor și schimbarea atitudinii şi comportamentului) pentru grupurile de interese care au impact asupra conservării biodiversităţii și a nivelului de acceptare a statutului de arie protejată</w:t>
      </w:r>
    </w:p>
    <w:p w14:paraId="51FA4205" w14:textId="3B2DC8A1" w:rsidR="004D17BC" w:rsidRPr="00161407" w:rsidRDefault="004D17BC" w:rsidP="00287142">
      <w:pPr>
        <w:jc w:val="both"/>
      </w:pPr>
      <w:r w:rsidRPr="00161407">
        <w:t>2.1 Îmbunătățirea atitudinii factorilor interesați  prin informare</w:t>
      </w:r>
      <w:r w:rsidR="007A4AB1">
        <w:t xml:space="preserve"> și </w:t>
      </w:r>
      <w:r w:rsidRPr="00161407">
        <w:t>conștientizare   cu privire la valorile naturale;</w:t>
      </w:r>
    </w:p>
    <w:p w14:paraId="08C38B6B" w14:textId="02F916C5" w:rsidR="004D17BC" w:rsidRPr="00161407" w:rsidRDefault="004D17BC" w:rsidP="00287142">
      <w:pPr>
        <w:jc w:val="both"/>
      </w:pPr>
      <w:r w:rsidRPr="00161407">
        <w:t>2.2 Realizarea unor materiale informative și ghiduri de bune practici</w:t>
      </w:r>
      <w:r w:rsidR="00036FA0">
        <w:t xml:space="preserve"> în </w:t>
      </w:r>
      <w:r w:rsidRPr="00161407">
        <w:t>vederea sprijinirii masurilor de conservare;</w:t>
      </w:r>
    </w:p>
    <w:p w14:paraId="50C833EE" w14:textId="77777777" w:rsidR="004D17BC" w:rsidRPr="00161407" w:rsidRDefault="004D17BC" w:rsidP="00287142">
      <w:pPr>
        <w:jc w:val="both"/>
      </w:pPr>
      <w:r w:rsidRPr="00161407">
        <w:t>2.3 Susținerea și promovarea educației ecologice prin realizarea de activități educative pe tema conservării naturii;</w:t>
      </w:r>
    </w:p>
    <w:p w14:paraId="2B7D03CF" w14:textId="77777777" w:rsidR="004D17BC" w:rsidRPr="00161407" w:rsidRDefault="004D17BC" w:rsidP="00287142">
      <w:pPr>
        <w:jc w:val="both"/>
      </w:pPr>
      <w:r w:rsidRPr="00161407">
        <w:t>2.4 Schimbarea comportamentului localnicilor în privința depozitării deșeurilor.</w:t>
      </w:r>
    </w:p>
    <w:p w14:paraId="7607E793" w14:textId="77777777" w:rsidR="004D17BC" w:rsidRPr="00161407" w:rsidRDefault="004D17BC" w:rsidP="00287142">
      <w:pPr>
        <w:jc w:val="both"/>
      </w:pPr>
      <w:r w:rsidRPr="00161407">
        <w:lastRenderedPageBreak/>
        <w:t>3. Promovarea utilizării durabile a resurselor naturale</w:t>
      </w:r>
    </w:p>
    <w:p w14:paraId="284BE844" w14:textId="77777777" w:rsidR="004D17BC" w:rsidRPr="00161407" w:rsidRDefault="004D17BC" w:rsidP="00287142">
      <w:pPr>
        <w:jc w:val="both"/>
      </w:pPr>
      <w:r w:rsidRPr="00161407">
        <w:t>3.1 Îmbunătățirea managementului resursei de apă în vederea asigurării apei la nivel cantitativ şi calitativ adecvat pentru menţinerea stării de conservare favorabilă a habitatelor şi speciilor de interes conservativ;</w:t>
      </w:r>
    </w:p>
    <w:p w14:paraId="031A47E8" w14:textId="77777777" w:rsidR="004D17BC" w:rsidRPr="00161407" w:rsidRDefault="004D17BC" w:rsidP="00287142">
      <w:pPr>
        <w:jc w:val="both"/>
      </w:pPr>
      <w:r w:rsidRPr="00161407">
        <w:t xml:space="preserve">3.2. Colaborarea cu ABA Buzău-Ialomița în vederea corelării planurilor de amenjare cu măsurile de atingere a obiectivelor de conservare;  </w:t>
      </w:r>
    </w:p>
    <w:p w14:paraId="22454289" w14:textId="60DC5837" w:rsidR="004D17BC" w:rsidRPr="00161407" w:rsidRDefault="004D17BC" w:rsidP="00287142">
      <w:pPr>
        <w:jc w:val="both"/>
      </w:pPr>
      <w:r w:rsidRPr="00161407">
        <w:t xml:space="preserve">3.3. Îmbunătățirea managementului exploatărilor de agregate minerale din Lunca </w:t>
      </w:r>
      <w:r w:rsidR="00AA7473">
        <w:t>Buzău</w:t>
      </w:r>
      <w:r w:rsidRPr="00161407">
        <w:t>lui;</w:t>
      </w:r>
    </w:p>
    <w:p w14:paraId="56163E8A" w14:textId="77777777" w:rsidR="004D17BC" w:rsidRPr="00161407" w:rsidRDefault="004D17BC" w:rsidP="00287142">
      <w:pPr>
        <w:jc w:val="both"/>
      </w:pPr>
      <w:r w:rsidRPr="00161407">
        <w:t>3.4 Sprijinirea valorificării sustenabile a potențialului hidroenergetic al Râului Buzău, ținand cont de obiectivele de conservare  ale ariei protejate;</w:t>
      </w:r>
    </w:p>
    <w:p w14:paraId="2E6A0A87" w14:textId="77777777" w:rsidR="004D17BC" w:rsidRPr="00161407" w:rsidRDefault="004D17BC" w:rsidP="00287142">
      <w:pPr>
        <w:jc w:val="both"/>
      </w:pPr>
      <w:r w:rsidRPr="00161407">
        <w:t>4. Asigurarea unui management eficient şi adaptabil al sitului prin susţinerea unei structuri funcţionale de management, pe durata de implementare a planului de management</w:t>
      </w:r>
    </w:p>
    <w:p w14:paraId="3522A114" w14:textId="77777777" w:rsidR="004D17BC" w:rsidRPr="00161407" w:rsidRDefault="004D17BC" w:rsidP="00287142">
      <w:pPr>
        <w:jc w:val="both"/>
      </w:pPr>
      <w:r w:rsidRPr="00161407">
        <w:t>4.1 Cooptarea partenerilor esențiali pentru implementarea cu succes a Planului de Managment;</w:t>
      </w:r>
    </w:p>
    <w:p w14:paraId="0C8A5369" w14:textId="77777777" w:rsidR="004D17BC" w:rsidRPr="00161407" w:rsidRDefault="004D17BC" w:rsidP="00287142">
      <w:pPr>
        <w:jc w:val="both"/>
      </w:pPr>
      <w:r w:rsidRPr="00161407">
        <w:t>4.2 Asigurarea finanțării/bugetului necesar pentru implementarea Planului de Management;</w:t>
      </w:r>
    </w:p>
    <w:p w14:paraId="31AEA023" w14:textId="77777777" w:rsidR="004D17BC" w:rsidRPr="00161407" w:rsidRDefault="004D17BC" w:rsidP="00287142">
      <w:pPr>
        <w:jc w:val="both"/>
      </w:pPr>
      <w:r w:rsidRPr="00161407">
        <w:t>4.3 Asigurarea unui nivel adecvat de pregătire a personalului implicat în gestionarea custodiei sitului;</w:t>
      </w:r>
    </w:p>
    <w:p w14:paraId="13423303" w14:textId="71B11180" w:rsidR="004D17BC" w:rsidRPr="00161407" w:rsidRDefault="004D17BC" w:rsidP="00287142">
      <w:pPr>
        <w:jc w:val="both"/>
      </w:pPr>
      <w:r w:rsidRPr="00161407">
        <w:t>4.4 Signalistică</w:t>
      </w:r>
      <w:r w:rsidR="007A4AB1">
        <w:t xml:space="preserve"> și </w:t>
      </w:r>
      <w:r w:rsidRPr="00161407">
        <w:t>marcare limite;</w:t>
      </w:r>
    </w:p>
    <w:p w14:paraId="6DABBAD3" w14:textId="77777777" w:rsidR="004D17BC" w:rsidRPr="00161407" w:rsidRDefault="004D17BC" w:rsidP="00287142">
      <w:pPr>
        <w:jc w:val="both"/>
      </w:pPr>
      <w:r w:rsidRPr="00161407">
        <w:t>4.5 Ajustarea planului de acțiuni dacă rezultatele monitorizărilor anuale indică aceasta necesitate;</w:t>
      </w:r>
    </w:p>
    <w:p w14:paraId="702B2E74" w14:textId="77777777" w:rsidR="004D17BC" w:rsidRPr="00161407" w:rsidRDefault="004D17BC" w:rsidP="00287142">
      <w:pPr>
        <w:jc w:val="both"/>
      </w:pPr>
      <w:r w:rsidRPr="00161407">
        <w:t>4.6 Îmbunătățirea logisticii necesare pentru exercitarea eficientă a atribuțiilor custodelui;</w:t>
      </w:r>
    </w:p>
    <w:p w14:paraId="43A21772" w14:textId="77777777" w:rsidR="004D17BC" w:rsidRPr="00161407" w:rsidRDefault="004D17BC" w:rsidP="00287142">
      <w:pPr>
        <w:jc w:val="both"/>
      </w:pPr>
      <w:r w:rsidRPr="00161407">
        <w:t>4.7 Asigurarea respectării măsurilor de management în sit prin analiza documentațiilor legate de propuneri de programe, proiecte și activi;</w:t>
      </w:r>
    </w:p>
    <w:p w14:paraId="3C6A3B45" w14:textId="77777777" w:rsidR="004D17BC" w:rsidRPr="00161407" w:rsidRDefault="004D17BC" w:rsidP="00287142">
      <w:pPr>
        <w:jc w:val="both"/>
      </w:pPr>
      <w:r w:rsidRPr="00161407">
        <w:t>4.8 Asigurarea integrității sitului și a respectării prevederilor Regulamentului și Planului de Management prin controale periodice;</w:t>
      </w:r>
    </w:p>
    <w:p w14:paraId="52708B26" w14:textId="77777777" w:rsidR="004D17BC" w:rsidRPr="00161407" w:rsidRDefault="004D17BC" w:rsidP="00287142">
      <w:pPr>
        <w:jc w:val="both"/>
      </w:pPr>
      <w:r w:rsidRPr="00161407">
        <w:t>4.9 Realizarea raportărilor necesare  către autoritățile competente din domeniul protecției mediului</w:t>
      </w:r>
    </w:p>
    <w:p w14:paraId="42971CC7" w14:textId="6A00718C" w:rsidR="004D17BC" w:rsidRPr="00161407" w:rsidRDefault="004D17BC" w:rsidP="00287142">
      <w:pPr>
        <w:jc w:val="both"/>
      </w:pPr>
      <w:r w:rsidRPr="00161407">
        <w:t>5. Actualizarea bazei de cunoștințe referitoare la speciile</w:t>
      </w:r>
      <w:r w:rsidR="007A4AB1">
        <w:t xml:space="preserve"> și </w:t>
      </w:r>
      <w:r w:rsidRPr="00161407">
        <w:t>habitatele de interes conservativ (inclusiv a stării de conservare a acestora) cu scopul de a oferi suportul necesar pentru evaluarea eficienţei masurilor de management și ajustarea acestora</w:t>
      </w:r>
    </w:p>
    <w:p w14:paraId="3A37CE51" w14:textId="77777777" w:rsidR="004D17BC" w:rsidRPr="00161407" w:rsidRDefault="004D17BC" w:rsidP="00287142">
      <w:pPr>
        <w:jc w:val="both"/>
      </w:pPr>
      <w:r w:rsidRPr="00161407">
        <w:t>5.1 Realizarea monitorizării stării de conservare a habitatelor și speciilor de interes conservativ;</w:t>
      </w:r>
    </w:p>
    <w:p w14:paraId="09F2D2F8" w14:textId="77777777" w:rsidR="004D17BC" w:rsidRPr="00161407" w:rsidRDefault="004D17BC" w:rsidP="00287142">
      <w:pPr>
        <w:jc w:val="both"/>
      </w:pPr>
      <w:r w:rsidRPr="00161407">
        <w:t>5.2 Actualizarea Formularului Standard de caracterizare a sitului;</w:t>
      </w:r>
    </w:p>
    <w:p w14:paraId="439429E4" w14:textId="77777777" w:rsidR="004D17BC" w:rsidRPr="00161407" w:rsidRDefault="004D17BC" w:rsidP="00287142">
      <w:pPr>
        <w:jc w:val="both"/>
      </w:pPr>
      <w:r w:rsidRPr="00161407">
        <w:t>5.3 Actualizarea evaluărilor detaliate pentru tipurile de habitate și specii de interes conservativ adăugate în Formularul Standard de caracterizare.</w:t>
      </w:r>
    </w:p>
    <w:p w14:paraId="2617F9B4" w14:textId="77777777" w:rsidR="004D17BC" w:rsidRPr="00161407" w:rsidRDefault="004D17BC" w:rsidP="00287142">
      <w:pPr>
        <w:jc w:val="both"/>
      </w:pPr>
    </w:p>
    <w:p w14:paraId="00D33B1F" w14:textId="77777777" w:rsidR="004D17BC" w:rsidRPr="00161407" w:rsidRDefault="004D17BC" w:rsidP="00287142">
      <w:pPr>
        <w:ind w:firstLine="720"/>
        <w:jc w:val="both"/>
      </w:pPr>
      <w:r w:rsidRPr="00161407">
        <w:t xml:space="preserve">Planul de Management al ROSPA Balta Tataru stabilește strategia de management a ariei protejate, direcțiile de acțiune și responsabilitățile pentru realizarea măsurilor manageriale. </w:t>
      </w:r>
    </w:p>
    <w:p w14:paraId="428FC7BD" w14:textId="77777777" w:rsidR="004D17BC" w:rsidRPr="00161407" w:rsidRDefault="004D17BC" w:rsidP="00287142">
      <w:pPr>
        <w:jc w:val="both"/>
      </w:pPr>
      <w:r w:rsidRPr="00161407">
        <w:t xml:space="preserve">Planul de management al sitului urmăreşte: </w:t>
      </w:r>
    </w:p>
    <w:p w14:paraId="20EE6F56" w14:textId="77777777" w:rsidR="004D17BC" w:rsidRPr="00161407" w:rsidRDefault="004D17BC" w:rsidP="00287142">
      <w:pPr>
        <w:jc w:val="both"/>
      </w:pPr>
      <w:r w:rsidRPr="00161407">
        <w:t xml:space="preserve">a) Protecţia şi conservarea speciilor de păsări şi a habitatelor acestora, diversităţii biologice, etnofolclorice, culturale şi a elementelor de peisaj; </w:t>
      </w:r>
    </w:p>
    <w:p w14:paraId="7631F4BB" w14:textId="77777777" w:rsidR="004D17BC" w:rsidRPr="00161407" w:rsidRDefault="004D17BC" w:rsidP="00287142">
      <w:pPr>
        <w:jc w:val="both"/>
      </w:pPr>
      <w:r w:rsidRPr="00161407">
        <w:t xml:space="preserve">b) Dezvoltarea unor relaţii armonioase între natură şi societate, prin promovarea folosinţelor tradiţionale ale terenurilor şi resurselor teritoriale fără impact asupra mediului; </w:t>
      </w:r>
    </w:p>
    <w:p w14:paraId="75869680" w14:textId="77777777" w:rsidR="004D17BC" w:rsidRPr="00161407" w:rsidRDefault="004D17BC" w:rsidP="00287142">
      <w:pPr>
        <w:jc w:val="both"/>
      </w:pPr>
      <w:r w:rsidRPr="00161407">
        <w:t xml:space="preserve">c) Încurajarea activităţilor educaţionale şi de conştientizare; </w:t>
      </w:r>
    </w:p>
    <w:p w14:paraId="4748B458" w14:textId="77777777" w:rsidR="004D17BC" w:rsidRPr="00161407" w:rsidRDefault="004D17BC" w:rsidP="00287142">
      <w:pPr>
        <w:jc w:val="both"/>
      </w:pPr>
      <w:r w:rsidRPr="00161407">
        <w:t>d) Promovarea cercetării ştiinţifice şi a monitorizării stării mediului;</w:t>
      </w:r>
    </w:p>
    <w:p w14:paraId="4B3B79F2" w14:textId="77777777" w:rsidR="004D17BC" w:rsidRPr="00161407" w:rsidRDefault="004D17BC" w:rsidP="00287142">
      <w:pPr>
        <w:jc w:val="both"/>
      </w:pPr>
    </w:p>
    <w:p w14:paraId="43C21AEC" w14:textId="77777777" w:rsidR="004D17BC" w:rsidRPr="00161407" w:rsidRDefault="004D17BC" w:rsidP="00287142">
      <w:pPr>
        <w:ind w:firstLine="720"/>
        <w:jc w:val="both"/>
      </w:pPr>
      <w:r w:rsidRPr="00161407">
        <w:t xml:space="preserve">Principalul obiectiv al Planului de management este reprezentat de asigurarea menținerii și refacerii stării favorabile de conservare pentru toate speciile de păsări de interes conservativ și a habitatelor specifice ale acestora, așa cum se prevede în directivele europene de conservare a naturii. </w:t>
      </w:r>
    </w:p>
    <w:p w14:paraId="088F99B1" w14:textId="5992777B" w:rsidR="004D17BC" w:rsidRPr="00161407" w:rsidRDefault="004D17BC" w:rsidP="00287142">
      <w:pPr>
        <w:jc w:val="both"/>
      </w:pPr>
      <w:r w:rsidRPr="00161407">
        <w:t>Obiectivele generale</w:t>
      </w:r>
      <w:r w:rsidR="007A4AB1">
        <w:t xml:space="preserve"> și </w:t>
      </w:r>
      <w:r w:rsidRPr="00161407">
        <w:t>specifice ale PM se refera la (conform PM):</w:t>
      </w:r>
    </w:p>
    <w:p w14:paraId="0807D97F" w14:textId="77777777" w:rsidR="004D17BC" w:rsidRPr="00161407" w:rsidRDefault="004D17BC" w:rsidP="00287142">
      <w:pPr>
        <w:jc w:val="both"/>
      </w:pPr>
      <w:r w:rsidRPr="00161407">
        <w:t xml:space="preserve">Obiectiv general 1: Managementul biodiversității, avand ca obiectiv specific: Menținerea/refacerea caracteristicilor naturale ale habitatelor, necesare conservării speciilor pentru care a fost desemnat situl, prin asigurarea unui management conservativ și responsabil al corpurilor de apă și al terenurilor agricole. </w:t>
      </w:r>
    </w:p>
    <w:p w14:paraId="302F8779" w14:textId="77777777" w:rsidR="004D17BC" w:rsidRPr="00161407" w:rsidRDefault="004D17BC" w:rsidP="00287142">
      <w:pPr>
        <w:jc w:val="both"/>
      </w:pPr>
      <w:r w:rsidRPr="00161407">
        <w:lastRenderedPageBreak/>
        <w:t xml:space="preserve">Obiectiv general 2: Conștientizare și educație cu obiectivul specific: Asigurarea colaborării și sprijinului factorilor interesați principali pentru refacerea habitatului și îmbunătățirea nivelului de înțelegere a importanței naturii de către localnici şi copii </w:t>
      </w:r>
    </w:p>
    <w:p w14:paraId="2A6CF87D" w14:textId="77777777" w:rsidR="004D17BC" w:rsidRPr="00161407" w:rsidRDefault="004D17BC" w:rsidP="00287142">
      <w:pPr>
        <w:jc w:val="both"/>
      </w:pPr>
      <w:r w:rsidRPr="00161407">
        <w:t>Obiectiv general 3: Management și monitorizare cu obiectivul specific: Asigurarea resurselor necesare pentru managementul sitului și monitorizarea biodiversității și a activităților umane.</w:t>
      </w:r>
    </w:p>
    <w:p w14:paraId="1ACA41E9" w14:textId="77777777" w:rsidR="00D80F9A" w:rsidRPr="00577FB9" w:rsidRDefault="00D80F9A" w:rsidP="00287142">
      <w:pPr>
        <w:tabs>
          <w:tab w:val="left" w:pos="567"/>
          <w:tab w:val="left" w:pos="5730"/>
        </w:tabs>
        <w:jc w:val="both"/>
        <w:rPr>
          <w:lang w:val="ro-RO"/>
        </w:rPr>
      </w:pPr>
    </w:p>
    <w:p w14:paraId="55454C06" w14:textId="77777777" w:rsidR="00C42C56" w:rsidRPr="00A76C17" w:rsidRDefault="00C42C56" w:rsidP="00C42C56">
      <w:pPr>
        <w:ind w:firstLine="720"/>
        <w:rPr>
          <w:b/>
          <w:lang w:val="ro-RO"/>
        </w:rPr>
      </w:pPr>
      <w:r w:rsidRPr="00A76C17">
        <w:rPr>
          <w:b/>
          <w:lang w:val="ro-RO"/>
        </w:rPr>
        <w:t>5. Obiectivele de protecţie a mediului, stabilite la nivel naţional, comunitar sau internaţional, relevante pentru plan şi modul în care s-a ţinut cont  de aceste obiective şi de orice alte consideraţii de mediu în timpul pregătirii planului</w:t>
      </w:r>
    </w:p>
    <w:p w14:paraId="5E825E44" w14:textId="2962014B" w:rsidR="00C42C56" w:rsidRPr="00A76C17" w:rsidRDefault="00C42C56" w:rsidP="00C42C56">
      <w:pPr>
        <w:ind w:firstLine="720"/>
        <w:jc w:val="both"/>
      </w:pPr>
      <w:r w:rsidRPr="00A76C17">
        <w:t>Politica de mediu a Uniunii Europene este susţinută prin strategii şi directive  fundamentate pe principiul dezvoltării durabile, dintre care se pot cita Strategia pentru Schimbări Climatice-2020, Directiva nr. 75/2010/CE privind emisiile industriale, Directiva 1999/31/CE privind depozitarea deşeurilor, Directiva Cadru Apa etc</w:t>
      </w:r>
      <w:r w:rsidR="006668F7" w:rsidRPr="00A76C17">
        <w:t>. În</w:t>
      </w:r>
      <w:r w:rsidR="009901A7" w:rsidRPr="00A76C17">
        <w:t xml:space="preserve"> </w:t>
      </w:r>
      <w:r w:rsidRPr="00A76C17">
        <w:t>privinta conservarii bio</w:t>
      </w:r>
      <w:r w:rsidR="00B75AA0" w:rsidRPr="00A76C17">
        <w:t>diversități</w:t>
      </w:r>
      <w:r w:rsidRPr="00A76C17">
        <w:t>i,</w:t>
      </w:r>
      <w:r w:rsidR="00A31558">
        <w:t xml:space="preserve"> două </w:t>
      </w:r>
      <w:r w:rsidRPr="00A76C17">
        <w:t>Directive sunt esentiale – Directiva 92/43 EEC Directiva Habitate</w:t>
      </w:r>
      <w:r w:rsidR="009901A7" w:rsidRPr="00A76C17">
        <w:t xml:space="preserve"> și </w:t>
      </w:r>
      <w:r w:rsidRPr="00A76C17">
        <w:t xml:space="preserve">Directiva </w:t>
      </w:r>
      <w:r w:rsidR="00BA1C46" w:rsidRPr="00A76C17">
        <w:t>Păsări</w:t>
      </w:r>
      <w:r w:rsidRPr="00A76C17">
        <w:t xml:space="preserve"> 79/409/EEC. </w:t>
      </w:r>
    </w:p>
    <w:p w14:paraId="4A67399C" w14:textId="6BE7E40B" w:rsidR="00C42C56" w:rsidRPr="00A76C17" w:rsidRDefault="00C42C56" w:rsidP="00C42C56">
      <w:pPr>
        <w:ind w:firstLine="720"/>
        <w:jc w:val="both"/>
      </w:pPr>
      <w:r w:rsidRPr="00A76C17">
        <w:t xml:space="preserve">Obiectivele politicii de mediu a Uniunii Europene au fost stabilite prin Tratatul Comunităţii Europene, Art. 174 care </w:t>
      </w:r>
      <w:r w:rsidR="002F3955" w:rsidRPr="00A76C17">
        <w:t>menționează</w:t>
      </w:r>
      <w:r w:rsidRPr="00A76C17">
        <w:t xml:space="preserve"> ca principale obiective ale </w:t>
      </w:r>
      <w:r w:rsidR="00E470B4" w:rsidRPr="00A76C17">
        <w:t>protecție</w:t>
      </w:r>
      <w:r w:rsidRPr="00A76C17">
        <w:t>i mediului conservarea, protecţia şi îmbunătăţirea calităţii mediului, protecţia sănătăţii umane, utilizarea prudentă şi raţională a resurselor naturale, promovarea de măsuri la nivel naţional în vederea tratării problemelor regionale de mediu.</w:t>
      </w:r>
    </w:p>
    <w:p w14:paraId="7519E684" w14:textId="0BE4455C" w:rsidR="00C42C56" w:rsidRPr="00A76C17" w:rsidRDefault="00C42C56" w:rsidP="00C42C56">
      <w:pPr>
        <w:ind w:firstLine="720"/>
        <w:jc w:val="both"/>
      </w:pPr>
      <w:r w:rsidRPr="00A76C17">
        <w:t>Constituirea Re</w:t>
      </w:r>
      <w:r w:rsidR="00DA7201" w:rsidRPr="00A76C17">
        <w:t>ț</w:t>
      </w:r>
      <w:r w:rsidRPr="00A76C17">
        <w:t>elei Natura 2000</w:t>
      </w:r>
      <w:r w:rsidR="009901A7" w:rsidRPr="00A76C17">
        <w:t xml:space="preserve"> în </w:t>
      </w:r>
      <w:r w:rsidR="002E6B6C">
        <w:t>România</w:t>
      </w:r>
      <w:r w:rsidRPr="00A76C17">
        <w:t xml:space="preserve"> s-a realizat prin implementarea Directivelor 79/409/EC („Directiva Păsări”) şi 92/43/EEC („Directiva Habitate”). Scopul constituirii reţelei Natura 2000 este de a stabili un statut favorabil de conservare pentru habitatele şi speciile de interes conservativ, identificate la nivel comunitar. </w:t>
      </w:r>
    </w:p>
    <w:p w14:paraId="7DAD55C7" w14:textId="3C94E8E1" w:rsidR="00C42C56" w:rsidRPr="00A76C17" w:rsidRDefault="00C42C56" w:rsidP="00C42C56">
      <w:pPr>
        <w:ind w:firstLine="720"/>
        <w:jc w:val="both"/>
        <w:rPr>
          <w:shd w:val="clear" w:color="auto" w:fill="FFFFFF"/>
        </w:rPr>
      </w:pPr>
      <w:r w:rsidRPr="00A76C17">
        <w:t xml:space="preserve">In </w:t>
      </w:r>
      <w:r w:rsidR="002E6B6C">
        <w:t>România</w:t>
      </w:r>
      <w:r w:rsidRPr="00A76C17">
        <w:t>,</w:t>
      </w:r>
      <w:r w:rsidR="009901A7" w:rsidRPr="00A76C17">
        <w:t xml:space="preserve"> în </w:t>
      </w:r>
      <w:r w:rsidRPr="00A76C17">
        <w:t xml:space="preserve">anul 1992 a fost implementata Strategia Naţionala de Protecţie a Mediului, reactualizată în anul 1996 şi în anul 2002. Strategia </w:t>
      </w:r>
      <w:r w:rsidR="00AC7C94" w:rsidRPr="00A76C17">
        <w:t>Național</w:t>
      </w:r>
      <w:r w:rsidRPr="00A76C17">
        <w:t xml:space="preserve">a de </w:t>
      </w:r>
      <w:r w:rsidR="00E470B4" w:rsidRPr="00A76C17">
        <w:t>Protecție</w:t>
      </w:r>
      <w:r w:rsidRPr="00A76C17">
        <w:t xml:space="preserve"> a Mediului  se refera la resursele naturale, elemente privind starea economică, calitatea factorilor de mediu, principii de protecţie a mediului, priorităţi şi obiective (pe termen scurt până în 2005, pe termen mediu până în anul 2010 şi pe termen lung până în 2013). În anul 1995 în România este adoptată Legea protecţiei mediului nr. 137 din 12/29/1995</w:t>
      </w:r>
      <w:r w:rsidR="009901A7" w:rsidRPr="00A76C17">
        <w:t xml:space="preserve"> în </w:t>
      </w:r>
      <w:r w:rsidRPr="00A76C17">
        <w:t xml:space="preserve">care sunt identificate principiile de bază ale dezvoltării durabile: principiul precauţiei în luarea deciziei, principiul prevenirii riscurilor de mediu şi a producerii daunelor, crearea unui cadru de participare a organizaţiilor neguvernamentale şi a populaţiei la elaborarea şi aplicarea deciziilor sau aspectelor legate de dezvoltarea colaborării internaţionale pentru asigurarea calităţii mediului. </w:t>
      </w:r>
      <w:r w:rsidRPr="00A76C17">
        <w:rPr>
          <w:shd w:val="clear" w:color="auto" w:fill="FFFFFF"/>
        </w:rPr>
        <w:t xml:space="preserve">Legea 137 a fost abrogata prin adoptarea </w:t>
      </w:r>
      <w:r w:rsidRPr="00A76C17">
        <w:rPr>
          <w:b/>
          <w:bCs/>
          <w:shd w:val="clear" w:color="auto" w:fill="FFFFFF"/>
        </w:rPr>
        <w:t>Ordonantei de Urgenta a Guvernului nr. 195/2005</w:t>
      </w:r>
      <w:r w:rsidRPr="00A76C17">
        <w:rPr>
          <w:rStyle w:val="apple-converted-space"/>
          <w:shd w:val="clear" w:color="auto" w:fill="FFFFFF"/>
        </w:rPr>
        <w:t> </w:t>
      </w:r>
      <w:r w:rsidRPr="00A76C17">
        <w:rPr>
          <w:shd w:val="clear" w:color="auto" w:fill="FFFFFF"/>
        </w:rPr>
        <w:t>(</w:t>
      </w:r>
      <w:r w:rsidR="00577749" w:rsidRPr="00A76C17">
        <w:rPr>
          <w:shd w:val="clear" w:color="auto" w:fill="FFFFFF"/>
        </w:rPr>
        <w:t>publică</w:t>
      </w:r>
      <w:r w:rsidRPr="00A76C17">
        <w:rPr>
          <w:shd w:val="clear" w:color="auto" w:fill="FFFFFF"/>
        </w:rPr>
        <w:t>ta</w:t>
      </w:r>
      <w:r w:rsidR="009901A7" w:rsidRPr="00A76C17">
        <w:rPr>
          <w:shd w:val="clear" w:color="auto" w:fill="FFFFFF"/>
        </w:rPr>
        <w:t xml:space="preserve"> în </w:t>
      </w:r>
      <w:r w:rsidRPr="00A76C17">
        <w:rPr>
          <w:shd w:val="clear" w:color="auto" w:fill="FFFFFF"/>
        </w:rPr>
        <w:t xml:space="preserve">Monitorul Oficial nr. 1196 din 30 decembrie 2005), privind </w:t>
      </w:r>
      <w:r w:rsidR="00B4779F" w:rsidRPr="00A76C17">
        <w:rPr>
          <w:shd w:val="clear" w:color="auto" w:fill="FFFFFF"/>
        </w:rPr>
        <w:t>protecția</w:t>
      </w:r>
      <w:r w:rsidRPr="00A76C17">
        <w:rPr>
          <w:shd w:val="clear" w:color="auto" w:fill="FFFFFF"/>
        </w:rPr>
        <w:t xml:space="preserve"> mediului</w:t>
      </w:r>
      <w:r w:rsidRPr="00A76C17">
        <w:rPr>
          <w:rStyle w:val="apple-converted-space"/>
          <w:shd w:val="clear" w:color="auto" w:fill="FFFFFF"/>
        </w:rPr>
        <w:t>, iar</w:t>
      </w:r>
      <w:r w:rsidR="009901A7" w:rsidRPr="00A76C17">
        <w:rPr>
          <w:rStyle w:val="apple-converted-space"/>
          <w:shd w:val="clear" w:color="auto" w:fill="FFFFFF"/>
        </w:rPr>
        <w:t xml:space="preserve"> în </w:t>
      </w:r>
      <w:r w:rsidRPr="00A76C17">
        <w:rPr>
          <w:rStyle w:val="apple-converted-space"/>
          <w:shd w:val="clear" w:color="auto" w:fill="FFFFFF"/>
        </w:rPr>
        <w:t xml:space="preserve">anul 2007 s-a adoptat OUG 57/2007 </w:t>
      </w:r>
      <w:r w:rsidRPr="00A76C17">
        <w:rPr>
          <w:shd w:val="clear" w:color="auto" w:fill="FFFFFF"/>
        </w:rPr>
        <w:t xml:space="preserve">privind regimul ariilor naturale protejate, conservarea habitatelor naturale, a florei și faunei sălbatice, modificata </w:t>
      </w:r>
      <w:r w:rsidR="009901A7" w:rsidRPr="00A76C17">
        <w:rPr>
          <w:shd w:val="clear" w:color="auto" w:fill="FFFFFF"/>
        </w:rPr>
        <w:t xml:space="preserve"> în </w:t>
      </w:r>
      <w:r w:rsidRPr="00A76C17">
        <w:rPr>
          <w:shd w:val="clear" w:color="auto" w:fill="FFFFFF"/>
        </w:rPr>
        <w:t>anul 2008 prin Ordonanta de Urgenta a Guvernului 154,</w:t>
      </w:r>
      <w:r w:rsidR="009901A7" w:rsidRPr="00A76C17">
        <w:rPr>
          <w:shd w:val="clear" w:color="auto" w:fill="FFFFFF"/>
        </w:rPr>
        <w:t xml:space="preserve"> în </w:t>
      </w:r>
      <w:r w:rsidRPr="00A76C17">
        <w:rPr>
          <w:shd w:val="clear" w:color="auto" w:fill="FFFFFF"/>
        </w:rPr>
        <w:t>anul 2011 prin Legea 49,</w:t>
      </w:r>
      <w:r w:rsidR="009901A7" w:rsidRPr="00A76C17">
        <w:rPr>
          <w:shd w:val="clear" w:color="auto" w:fill="FFFFFF"/>
        </w:rPr>
        <w:t xml:space="preserve"> și </w:t>
      </w:r>
      <w:r w:rsidRPr="00A76C17">
        <w:rPr>
          <w:shd w:val="clear" w:color="auto" w:fill="FFFFFF"/>
        </w:rPr>
        <w:t xml:space="preserve">ulterior prin OG 20/2014. </w:t>
      </w:r>
    </w:p>
    <w:p w14:paraId="7DC0AEFF" w14:textId="06394C40" w:rsidR="00C42C56" w:rsidRPr="00A76C17" w:rsidRDefault="00C42C56" w:rsidP="00C42C56">
      <w:pPr>
        <w:ind w:firstLine="720"/>
        <w:jc w:val="both"/>
        <w:rPr>
          <w:shd w:val="clear" w:color="auto" w:fill="FFFFFF"/>
        </w:rPr>
      </w:pPr>
      <w:r w:rsidRPr="00A76C17">
        <w:rPr>
          <w:b/>
          <w:i/>
          <w:shd w:val="clear" w:color="auto" w:fill="FFFFFF"/>
        </w:rPr>
        <w:t xml:space="preserve">Principalele demersuri intreprinse de </w:t>
      </w:r>
      <w:r w:rsidR="002E6B6C">
        <w:rPr>
          <w:b/>
          <w:i/>
          <w:shd w:val="clear" w:color="auto" w:fill="FFFFFF"/>
        </w:rPr>
        <w:t>România</w:t>
      </w:r>
      <w:r w:rsidRPr="00A76C17">
        <w:rPr>
          <w:b/>
          <w:i/>
          <w:shd w:val="clear" w:color="auto" w:fill="FFFFFF"/>
        </w:rPr>
        <w:t xml:space="preserve"> pentru implementarea obiectivelor europene identificate pentru protejarea mediului sunt cuprinse</w:t>
      </w:r>
      <w:r w:rsidR="009901A7" w:rsidRPr="00A76C17">
        <w:rPr>
          <w:b/>
          <w:i/>
          <w:shd w:val="clear" w:color="auto" w:fill="FFFFFF"/>
        </w:rPr>
        <w:t xml:space="preserve"> în </w:t>
      </w:r>
      <w:r w:rsidRPr="00A76C17">
        <w:rPr>
          <w:b/>
          <w:i/>
          <w:shd w:val="clear" w:color="auto" w:fill="FFFFFF"/>
        </w:rPr>
        <w:t xml:space="preserve">strategiile </w:t>
      </w:r>
      <w:r w:rsidR="00AC7C94" w:rsidRPr="00A76C17">
        <w:rPr>
          <w:b/>
          <w:i/>
          <w:shd w:val="clear" w:color="auto" w:fill="FFFFFF"/>
        </w:rPr>
        <w:t>național</w:t>
      </w:r>
      <w:r w:rsidRPr="00A76C17">
        <w:rPr>
          <w:b/>
          <w:i/>
          <w:shd w:val="clear" w:color="auto" w:fill="FFFFFF"/>
        </w:rPr>
        <w:t>e pentru dezvoltarea economica</w:t>
      </w:r>
      <w:r w:rsidR="009901A7" w:rsidRPr="00A76C17">
        <w:rPr>
          <w:b/>
          <w:i/>
          <w:shd w:val="clear" w:color="auto" w:fill="FFFFFF"/>
        </w:rPr>
        <w:t xml:space="preserve"> și </w:t>
      </w:r>
      <w:r w:rsidRPr="00A76C17">
        <w:rPr>
          <w:b/>
          <w:i/>
          <w:shd w:val="clear" w:color="auto" w:fill="FFFFFF"/>
        </w:rPr>
        <w:t>sociala</w:t>
      </w:r>
      <w:r w:rsidR="009901A7" w:rsidRPr="00A76C17">
        <w:rPr>
          <w:b/>
          <w:i/>
          <w:shd w:val="clear" w:color="auto" w:fill="FFFFFF"/>
        </w:rPr>
        <w:t xml:space="preserve"> în </w:t>
      </w:r>
      <w:r w:rsidR="00AE1955">
        <w:rPr>
          <w:b/>
          <w:i/>
          <w:shd w:val="clear" w:color="auto" w:fill="FFFFFF"/>
        </w:rPr>
        <w:t>următoare</w:t>
      </w:r>
      <w:r w:rsidRPr="00A76C17">
        <w:rPr>
          <w:b/>
          <w:i/>
          <w:shd w:val="clear" w:color="auto" w:fill="FFFFFF"/>
        </w:rPr>
        <w:t>le decenii</w:t>
      </w:r>
      <w:r w:rsidRPr="00A76C17">
        <w:rPr>
          <w:shd w:val="clear" w:color="auto" w:fill="FFFFFF"/>
        </w:rPr>
        <w:t>:</w:t>
      </w:r>
    </w:p>
    <w:p w14:paraId="64E94D18" w14:textId="77777777" w:rsidR="00FB299A" w:rsidRPr="00A76C17" w:rsidRDefault="00FB299A" w:rsidP="00A76C17">
      <w:pPr>
        <w:rPr>
          <w:b/>
          <w:szCs w:val="28"/>
          <w:lang w:val="ro-RO"/>
        </w:rPr>
      </w:pPr>
    </w:p>
    <w:p w14:paraId="653F72AD" w14:textId="77777777" w:rsidR="00C42C56" w:rsidRPr="00A76C17" w:rsidRDefault="00C42C56" w:rsidP="00C42C56">
      <w:pPr>
        <w:ind w:firstLine="720"/>
        <w:rPr>
          <w:b/>
          <w:szCs w:val="28"/>
          <w:lang w:val="ro-RO"/>
        </w:rPr>
      </w:pPr>
      <w:r w:rsidRPr="00A76C17">
        <w:rPr>
          <w:b/>
          <w:szCs w:val="28"/>
          <w:lang w:val="ro-RO"/>
        </w:rPr>
        <w:t>Strategia Naţională şi Planul de Acţiune privind Conservarea Biodiversităţii</w:t>
      </w:r>
    </w:p>
    <w:p w14:paraId="4E1F3256" w14:textId="77777777" w:rsidR="00C42C56" w:rsidRPr="00A76C17" w:rsidRDefault="00C42C56" w:rsidP="00C42C56">
      <w:pPr>
        <w:ind w:firstLine="720"/>
        <w:jc w:val="both"/>
        <w:rPr>
          <w:lang w:val="ro-RO"/>
        </w:rPr>
      </w:pPr>
      <w:r w:rsidRPr="00A76C17">
        <w:rPr>
          <w:lang w:val="ro-RO"/>
        </w:rPr>
        <w:t xml:space="preserve">Ca semnatară a CBD, România are obligaţia să aplice prevederile art. 6 care stipulează că Părţile trebuie </w:t>
      </w:r>
      <w:r w:rsidRPr="00A76C17">
        <w:rPr>
          <w:i/>
          <w:lang w:val="ro-RO"/>
        </w:rPr>
        <w:t>"să elaboreze strategii naţionale, planuri şi programe de conservare a diversităţii biologice şi utilizare durabilă a componentelor sale, sau să adapteze în acest scop strategiile, planurile sau programele existente"</w:t>
      </w:r>
      <w:r w:rsidRPr="00A76C17">
        <w:rPr>
          <w:lang w:val="ro-RO"/>
        </w:rPr>
        <w:t xml:space="preserve">. </w:t>
      </w:r>
    </w:p>
    <w:p w14:paraId="1215986F" w14:textId="77777777" w:rsidR="00A76C17" w:rsidRPr="00A76C17" w:rsidRDefault="00A76C17" w:rsidP="00C42C56">
      <w:pPr>
        <w:ind w:firstLine="720"/>
        <w:jc w:val="both"/>
        <w:rPr>
          <w:lang w:val="ro-RO"/>
        </w:rPr>
      </w:pPr>
    </w:p>
    <w:p w14:paraId="1DDADEC4" w14:textId="77777777" w:rsidR="00C42C56" w:rsidRPr="00A76C17" w:rsidRDefault="00C42C56" w:rsidP="00C42C56">
      <w:pPr>
        <w:ind w:firstLine="720"/>
        <w:rPr>
          <w:b/>
        </w:rPr>
      </w:pPr>
      <w:r w:rsidRPr="00A76C17">
        <w:rPr>
          <w:b/>
        </w:rPr>
        <w:t>Strategia Naţională pentru Dezvoltare Durabilă a României Orizonturi 2013–2020–2030</w:t>
      </w:r>
    </w:p>
    <w:p w14:paraId="70A0D0A7" w14:textId="77777777" w:rsidR="00C42C56" w:rsidRPr="00A76C17" w:rsidRDefault="00C42C56" w:rsidP="00C42C56">
      <w:pPr>
        <w:ind w:firstLine="720"/>
        <w:jc w:val="both"/>
      </w:pPr>
      <w:r w:rsidRPr="00A76C17">
        <w:t>Guvernul României a dezbătut şi aprobat la 12 noiembrie 2008Strategia Naţională pentru Dezvoltare Durabilă pentru perioada 2013–2020–2030.</w:t>
      </w:r>
    </w:p>
    <w:p w14:paraId="6471937F" w14:textId="77777777" w:rsidR="00C42C56" w:rsidRPr="00A76C17" w:rsidRDefault="00C42C56" w:rsidP="00C42C56">
      <w:pPr>
        <w:ind w:firstLine="720"/>
        <w:jc w:val="both"/>
      </w:pPr>
      <w:r w:rsidRPr="00A76C17">
        <w:lastRenderedPageBreak/>
        <w:t>Documentul urmează prescripţiile metodologice ale Comisiei Europene şi reprezintă un proiect comun al Guvernului României, prin Ministerul Mediului şi Dezvoltării Durabile, şi al Programului Naţiunilor Unite pentru Dezvoltare, prin Centrul Naţional pentru Dezvoltare Durabilă.</w:t>
      </w:r>
    </w:p>
    <w:p w14:paraId="743460A6" w14:textId="77777777" w:rsidR="00C42C56" w:rsidRPr="00A76C17" w:rsidRDefault="00C42C56" w:rsidP="00C42C56">
      <w:pPr>
        <w:jc w:val="both"/>
      </w:pPr>
      <w:r w:rsidRPr="00A76C17">
        <w:t>Direcţiile principale de acţiune ale strategiei, detaliate pe sectoare şi orizonturi de timp sunt:</w:t>
      </w:r>
    </w:p>
    <w:p w14:paraId="186CC7A1" w14:textId="77777777" w:rsidR="00C42C56" w:rsidRPr="00A76C17" w:rsidRDefault="00C42C56" w:rsidP="00C25B7B">
      <w:pPr>
        <w:numPr>
          <w:ilvl w:val="0"/>
          <w:numId w:val="19"/>
        </w:numPr>
        <w:ind w:left="0" w:firstLine="360"/>
        <w:jc w:val="both"/>
      </w:pPr>
      <w:r w:rsidRPr="00A76C17">
        <w:t>Corelarea raţională a obiectivelor de dezvoltare, inclusiv a programelor investiţionale în profil inter-sectorial şi regional, cu potenţialul şi capacitatea de susţinere a capitalului natural;</w:t>
      </w:r>
    </w:p>
    <w:p w14:paraId="203320C4" w14:textId="77777777" w:rsidR="00C42C56" w:rsidRPr="00A76C17" w:rsidRDefault="00C42C56" w:rsidP="00C25B7B">
      <w:pPr>
        <w:numPr>
          <w:ilvl w:val="0"/>
          <w:numId w:val="19"/>
        </w:numPr>
        <w:ind w:left="0" w:firstLine="360"/>
        <w:jc w:val="both"/>
      </w:pPr>
      <w:r w:rsidRPr="00A76C17">
        <w:t>Modernizarea accelerată a sistemelor de educaţie şi formare profesională, sănătate publică şi servicii sociale, ţinând seama de evoluţiile demografice şi de impactul acestora pe piaţa muncii;</w:t>
      </w:r>
    </w:p>
    <w:p w14:paraId="647CB84C" w14:textId="77777777" w:rsidR="00C42C56" w:rsidRPr="00A76C17" w:rsidRDefault="00C42C56" w:rsidP="00C25B7B">
      <w:pPr>
        <w:numPr>
          <w:ilvl w:val="0"/>
          <w:numId w:val="19"/>
        </w:numPr>
        <w:ind w:left="0" w:firstLine="360"/>
        <w:jc w:val="both"/>
      </w:pPr>
      <w:r w:rsidRPr="00A76C17">
        <w:t>Folosirea generalizată a celor mai bune tehnologii existente, din punct de vedere economic şi ecologic, în deciziile investiţionale; introducerea fermă a criteriilor de eco-eficienţă în toate activităţile de producţie şi servicii;</w:t>
      </w:r>
    </w:p>
    <w:p w14:paraId="1FB72530" w14:textId="77777777" w:rsidR="00C42C56" w:rsidRPr="00A76C17" w:rsidRDefault="00C42C56" w:rsidP="00C25B7B">
      <w:pPr>
        <w:numPr>
          <w:ilvl w:val="0"/>
          <w:numId w:val="19"/>
        </w:numPr>
        <w:ind w:left="0" w:firstLine="360"/>
        <w:jc w:val="both"/>
      </w:pPr>
      <w:r w:rsidRPr="00A76C17">
        <w:t>Anticiparea efectelor schimbărilor climatice şi elaborarea din timp a unor planuri de măsuri pentru situaţii de criză generate de fenomene naturale sau antropice;</w:t>
      </w:r>
    </w:p>
    <w:p w14:paraId="501A534A" w14:textId="77777777" w:rsidR="00C42C56" w:rsidRPr="00A76C17" w:rsidRDefault="00C42C56" w:rsidP="00C25B7B">
      <w:pPr>
        <w:numPr>
          <w:ilvl w:val="0"/>
          <w:numId w:val="19"/>
        </w:numPr>
        <w:ind w:left="0" w:firstLine="360"/>
        <w:jc w:val="both"/>
      </w:pPr>
      <w:r w:rsidRPr="00A76C17">
        <w:t>Asigurarea securităţii şi siguranţei alimentare prin valorificarea avantajelor comparative ale României, fără a face rabat de la exigenţele privind menţinerea fertilităţii solului, conservarea biodiversităţii şi protejarea mediului;</w:t>
      </w:r>
    </w:p>
    <w:p w14:paraId="1CFA2835" w14:textId="77777777" w:rsidR="00C42C56" w:rsidRPr="00A76C17" w:rsidRDefault="00C42C56" w:rsidP="00C25B7B">
      <w:pPr>
        <w:numPr>
          <w:ilvl w:val="0"/>
          <w:numId w:val="19"/>
        </w:numPr>
        <w:ind w:left="0" w:firstLine="360"/>
        <w:jc w:val="both"/>
      </w:pPr>
      <w:r w:rsidRPr="00A76C17">
        <w:t>Identificarea unor surse suplimentare de finanţare pentru realizarea unor proiecte şi programe de anvergură, în special în domeniile infrastructurii, energiei, protecţiei mediului, siguranţei alimentare, educaţiei, sănătăţii şi serviciilor sociale;</w:t>
      </w:r>
    </w:p>
    <w:p w14:paraId="43E5496D" w14:textId="77777777" w:rsidR="00C42C56" w:rsidRPr="00A76C17" w:rsidRDefault="00C42C56" w:rsidP="00C25B7B">
      <w:pPr>
        <w:numPr>
          <w:ilvl w:val="0"/>
          <w:numId w:val="19"/>
        </w:numPr>
        <w:ind w:left="0" w:firstLine="360"/>
        <w:jc w:val="both"/>
      </w:pPr>
      <w:r w:rsidRPr="00A76C17">
        <w:t>Protecţia şi punerea în valoare a patrimoniului cultural şi natural naţional; racordarea la normele şi standardele europene privind calitatea vieţii.</w:t>
      </w:r>
    </w:p>
    <w:p w14:paraId="6F40554F" w14:textId="77777777" w:rsidR="00A76C17" w:rsidRPr="00A76C17" w:rsidRDefault="00A76C17" w:rsidP="00A76C17">
      <w:pPr>
        <w:jc w:val="both"/>
      </w:pPr>
    </w:p>
    <w:p w14:paraId="4E3EC213" w14:textId="77777777" w:rsidR="00C42C56" w:rsidRPr="00A76C17" w:rsidRDefault="00C42C56" w:rsidP="00C42C56">
      <w:pPr>
        <w:ind w:firstLine="360"/>
        <w:jc w:val="both"/>
        <w:rPr>
          <w:b/>
        </w:rPr>
      </w:pPr>
      <w:r w:rsidRPr="00A76C17">
        <w:rPr>
          <w:b/>
        </w:rPr>
        <w:t>Politica şi strategia de dezvoltare a sectorului forestier din România (2001-2010)</w:t>
      </w:r>
    </w:p>
    <w:p w14:paraId="58A826D2" w14:textId="77777777" w:rsidR="00C42C56" w:rsidRPr="00A76C17" w:rsidRDefault="00C42C56" w:rsidP="00C42C56">
      <w:pPr>
        <w:ind w:firstLine="360"/>
        <w:jc w:val="both"/>
      </w:pPr>
      <w:r w:rsidRPr="00A76C17">
        <w:t>Obiectivul fundamental al sectorului forestier: Dezvoltarea sectorului forestier în scopul creşterii contribuţiei acestuia la ridicarea nivelului calităţii vieţii, pe baza gestionării durabile a pădurilor</w:t>
      </w:r>
    </w:p>
    <w:p w14:paraId="45E630E9" w14:textId="77777777" w:rsidR="00C42C56" w:rsidRPr="00A76C17" w:rsidRDefault="00C42C56" w:rsidP="00C25B7B">
      <w:pPr>
        <w:numPr>
          <w:ilvl w:val="0"/>
          <w:numId w:val="20"/>
        </w:numPr>
        <w:ind w:left="0" w:firstLine="360"/>
        <w:jc w:val="both"/>
      </w:pPr>
      <w:r w:rsidRPr="00A76C17">
        <w:t>Obiectivele strategice ale sectorului forestier se refera la:</w:t>
      </w:r>
    </w:p>
    <w:p w14:paraId="2AEF46B1" w14:textId="77777777" w:rsidR="00C42C56" w:rsidRPr="00A76C17" w:rsidRDefault="00C42C56" w:rsidP="00C25B7B">
      <w:pPr>
        <w:numPr>
          <w:ilvl w:val="0"/>
          <w:numId w:val="20"/>
        </w:numPr>
        <w:ind w:left="0" w:firstLine="360"/>
        <w:jc w:val="both"/>
      </w:pPr>
      <w:r w:rsidRPr="00A76C17">
        <w:t>Actualizarea cadrului instituţional pentru a realiza implementarea în mod unitar şi susţinut a strategiei de dezvoltare a sectorului forestier.</w:t>
      </w:r>
    </w:p>
    <w:p w14:paraId="3877CB4B" w14:textId="77777777" w:rsidR="00C42C56" w:rsidRPr="00A76C17" w:rsidRDefault="00C42C56" w:rsidP="00C25B7B">
      <w:pPr>
        <w:numPr>
          <w:ilvl w:val="0"/>
          <w:numId w:val="20"/>
        </w:numPr>
        <w:ind w:left="0" w:firstLine="360"/>
        <w:jc w:val="both"/>
      </w:pPr>
      <w:r w:rsidRPr="00A76C17">
        <w:t>Dezvoltarea cadrului de reglementare a sectorului forestier.</w:t>
      </w:r>
    </w:p>
    <w:p w14:paraId="66BED1AA" w14:textId="77777777" w:rsidR="00C42C56" w:rsidRPr="00A76C17" w:rsidRDefault="00C42C56" w:rsidP="00C25B7B">
      <w:pPr>
        <w:numPr>
          <w:ilvl w:val="0"/>
          <w:numId w:val="20"/>
        </w:numPr>
        <w:ind w:left="0" w:firstLine="360"/>
        <w:jc w:val="both"/>
      </w:pPr>
      <w:r w:rsidRPr="00A76C17">
        <w:t>Actualizarea legislaţiei silvice şi de dezvoltare rurală în funcţie de condiţiile impuse de gospodărirea durabilă a fondului forestier naţional;</w:t>
      </w:r>
    </w:p>
    <w:p w14:paraId="417E434B" w14:textId="77777777" w:rsidR="00C42C56" w:rsidRPr="00A76C17" w:rsidRDefault="00C42C56" w:rsidP="00C25B7B">
      <w:pPr>
        <w:numPr>
          <w:ilvl w:val="0"/>
          <w:numId w:val="20"/>
        </w:numPr>
        <w:ind w:left="0" w:firstLine="360"/>
        <w:jc w:val="both"/>
      </w:pPr>
      <w:r w:rsidRPr="00A76C17">
        <w:t>Armonizarea legislaţiei naţionale cu legislaţia specifică a U.E., convenţiile şi acordurile internaţionale la care România este parte semnatară;</w:t>
      </w:r>
    </w:p>
    <w:p w14:paraId="23E87A9A" w14:textId="77777777" w:rsidR="00C42C56" w:rsidRPr="00A76C17" w:rsidRDefault="00C42C56" w:rsidP="00C25B7B">
      <w:pPr>
        <w:numPr>
          <w:ilvl w:val="0"/>
          <w:numId w:val="20"/>
        </w:numPr>
        <w:ind w:left="0" w:firstLine="360"/>
        <w:jc w:val="both"/>
      </w:pPr>
      <w:r w:rsidRPr="00A76C17">
        <w:t>Adaptarea reglementărilor în vederea promovării în sector a mecanismelor şi instrumentelor economiei de piaţă;</w:t>
      </w:r>
    </w:p>
    <w:p w14:paraId="28B41E11" w14:textId="77777777" w:rsidR="00C42C56" w:rsidRPr="00A76C17" w:rsidRDefault="00C42C56" w:rsidP="00C25B7B">
      <w:pPr>
        <w:numPr>
          <w:ilvl w:val="0"/>
          <w:numId w:val="20"/>
        </w:numPr>
        <w:ind w:left="0" w:firstLine="360"/>
        <w:jc w:val="both"/>
      </w:pPr>
      <w:r w:rsidRPr="00A76C17">
        <w:t>Revizuirea şi promovarea actelor normative privind administrarea în regim silvic a fondului forestier naţional prin ocoale silvice, indiferent de natura proprietăţii;</w:t>
      </w:r>
    </w:p>
    <w:p w14:paraId="20F24DE4" w14:textId="77777777" w:rsidR="00C42C56" w:rsidRPr="00A76C17" w:rsidRDefault="00C42C56" w:rsidP="00C25B7B">
      <w:pPr>
        <w:numPr>
          <w:ilvl w:val="0"/>
          <w:numId w:val="20"/>
        </w:numPr>
        <w:ind w:left="0" w:firstLine="360"/>
        <w:jc w:val="both"/>
      </w:pPr>
      <w:r w:rsidRPr="00A76C17">
        <w:t>Adaptarea cadrului de reglementare specific activităţilor de exploatare şi prelucrare a lemnului, la cerinţele şi condiţiile de protecţie şi conservare a mediului;</w:t>
      </w:r>
    </w:p>
    <w:p w14:paraId="0AA2E3E5" w14:textId="77777777" w:rsidR="00C42C56" w:rsidRPr="00A76C17" w:rsidRDefault="00C42C56" w:rsidP="00C25B7B">
      <w:pPr>
        <w:numPr>
          <w:ilvl w:val="0"/>
          <w:numId w:val="20"/>
        </w:numPr>
        <w:ind w:left="0" w:firstLine="360"/>
        <w:jc w:val="both"/>
      </w:pPr>
      <w:r w:rsidRPr="00A76C17">
        <w:t>Îmbunătăţirea cadrului legislativ pentru favorizarea asocierii proprietarilor de suprafeţe mici de pădure ;</w:t>
      </w:r>
    </w:p>
    <w:p w14:paraId="260D8748" w14:textId="0E0C3EB3" w:rsidR="00C42C56" w:rsidRPr="00A76C17" w:rsidRDefault="00C42C56" w:rsidP="00C25B7B">
      <w:pPr>
        <w:numPr>
          <w:ilvl w:val="0"/>
          <w:numId w:val="20"/>
        </w:numPr>
        <w:ind w:left="0" w:firstLine="360"/>
        <w:jc w:val="both"/>
      </w:pPr>
      <w:r w:rsidRPr="00A76C17">
        <w:t>Promovarea actelor normative (pr</w:t>
      </w:r>
      <w:r w:rsidR="00650014">
        <w:t>i</w:t>
      </w:r>
      <w:r w:rsidR="003667BB" w:rsidRPr="00A76C17">
        <w:t>ntr-un</w:t>
      </w:r>
      <w:r w:rsidRPr="00A76C17">
        <w:t xml:space="preserve"> proces participativ) privind:</w:t>
      </w:r>
      <w:r w:rsidRPr="00A76C17">
        <w:br/>
        <w:t>» crearea de facilităţi deţinătorilor de terenuri forestiere în vederea asigurării stabilitătii şi creşterii eficacităţii funcţio</w:t>
      </w:r>
      <w:r w:rsidR="00AF4AEF" w:rsidRPr="00A76C17">
        <w:t>nale a ecosistemelor forestiere</w:t>
      </w:r>
      <w:r w:rsidRPr="00A76C17">
        <w:t xml:space="preserve">» </w:t>
      </w:r>
      <w:r w:rsidR="00AF4AEF" w:rsidRPr="00A76C17">
        <w:t xml:space="preserve">, </w:t>
      </w:r>
      <w:r w:rsidRPr="00A76C17">
        <w:t>managementul ariilor protejate din fondul forestier;</w:t>
      </w:r>
    </w:p>
    <w:p w14:paraId="700BACBF" w14:textId="77777777" w:rsidR="00C42C56" w:rsidRPr="00A76C17" w:rsidRDefault="00C42C56" w:rsidP="00C25B7B">
      <w:pPr>
        <w:numPr>
          <w:ilvl w:val="0"/>
          <w:numId w:val="20"/>
        </w:numPr>
        <w:ind w:left="0" w:firstLine="360"/>
        <w:jc w:val="both"/>
      </w:pPr>
      <w:r w:rsidRPr="00A76C17">
        <w:t>Elaborarea şi promovarea mecanismelor de finanţare şi compensare – stimulare pentru activităţile de conservare a biodiversităţii şi de management al ariilor protejate;</w:t>
      </w:r>
    </w:p>
    <w:p w14:paraId="0AEF0231" w14:textId="77777777" w:rsidR="00C42C56" w:rsidRPr="00A76C17" w:rsidRDefault="00C42C56" w:rsidP="00C25B7B">
      <w:pPr>
        <w:numPr>
          <w:ilvl w:val="0"/>
          <w:numId w:val="20"/>
        </w:numPr>
        <w:ind w:left="0" w:firstLine="360"/>
        <w:jc w:val="both"/>
      </w:pPr>
      <w:r w:rsidRPr="00A76C17">
        <w:t>Promovarea de norme şi reglementări specifice agenţilor economici din sectorul forestier, necesare desfăşurării de activităţi performante;</w:t>
      </w:r>
    </w:p>
    <w:p w14:paraId="0E33CD5F" w14:textId="77777777" w:rsidR="00C42C56" w:rsidRPr="00A76C17" w:rsidRDefault="00C42C56" w:rsidP="00C25B7B">
      <w:pPr>
        <w:numPr>
          <w:ilvl w:val="0"/>
          <w:numId w:val="20"/>
        </w:numPr>
        <w:ind w:left="0" w:firstLine="360"/>
        <w:jc w:val="both"/>
        <w:rPr>
          <w:rStyle w:val="Corpsdutexte2"/>
          <w:sz w:val="24"/>
          <w:szCs w:val="24"/>
        </w:rPr>
      </w:pPr>
      <w:r w:rsidRPr="00A76C17">
        <w:lastRenderedPageBreak/>
        <w:t>Promovarea de reglementări privind acordarea de facilităţi beneficiarilor cercetărilor şi a celor ce investesc în activitatea de cercetare-dezvoltare.</w:t>
      </w:r>
    </w:p>
    <w:p w14:paraId="745A787F" w14:textId="77777777" w:rsidR="00C42C56" w:rsidRPr="00A76C17" w:rsidRDefault="00C42C56" w:rsidP="00C42C56">
      <w:pPr>
        <w:pStyle w:val="Corpsdutexte4"/>
        <w:shd w:val="clear" w:color="auto" w:fill="auto"/>
        <w:spacing w:before="0" w:after="0" w:line="240" w:lineRule="auto"/>
        <w:ind w:firstLine="720"/>
        <w:rPr>
          <w:rStyle w:val="Corpsdutexte2"/>
          <w:b/>
          <w:i/>
          <w:sz w:val="24"/>
          <w:szCs w:val="24"/>
          <w:lang w:val="ro-RO" w:eastAsia="ro-RO"/>
        </w:rPr>
      </w:pPr>
      <w:r w:rsidRPr="00A76C17">
        <w:rPr>
          <w:rStyle w:val="Corpsdutexte2"/>
          <w:b/>
          <w:sz w:val="24"/>
          <w:szCs w:val="24"/>
          <w:lang w:val="ro-RO" w:eastAsia="ro-RO"/>
        </w:rPr>
        <w:t xml:space="preserve">Factorii de mediu  identificaţi sunt  </w:t>
      </w:r>
      <w:r w:rsidRPr="00A76C17">
        <w:rPr>
          <w:rStyle w:val="Corpsdutexte2"/>
          <w:b/>
          <w:i/>
          <w:sz w:val="24"/>
          <w:szCs w:val="24"/>
          <w:lang w:val="ro-RO" w:eastAsia="ro-RO"/>
        </w:rPr>
        <w:t xml:space="preserve">biodiversitatea, flora şi fauna, populaţia, sănătatea umană, solul/utilizarea terenului, aerul, apa, factorii climatici, valorile materiale, peisajul. </w:t>
      </w:r>
    </w:p>
    <w:p w14:paraId="4DCD88D0" w14:textId="77777777" w:rsidR="00C42C56" w:rsidRPr="00A76C17" w:rsidRDefault="00C42C56" w:rsidP="003C2563">
      <w:pPr>
        <w:pStyle w:val="Corpsdutexte4"/>
        <w:shd w:val="clear" w:color="auto" w:fill="auto"/>
        <w:spacing w:before="0" w:after="0" w:line="240" w:lineRule="auto"/>
        <w:ind w:firstLine="0"/>
        <w:rPr>
          <w:rStyle w:val="Corpsdutexte2"/>
          <w:b/>
          <w:i/>
          <w:sz w:val="24"/>
          <w:szCs w:val="24"/>
          <w:lang w:val="ro-RO" w:eastAsia="ro-RO"/>
        </w:rPr>
      </w:pPr>
    </w:p>
    <w:p w14:paraId="610663F5" w14:textId="77777777" w:rsidR="00C42C56" w:rsidRPr="00A76C17" w:rsidRDefault="00C42C56" w:rsidP="00C42C56">
      <w:pPr>
        <w:pStyle w:val="Corpsdutexte4"/>
        <w:shd w:val="clear" w:color="auto" w:fill="auto"/>
        <w:spacing w:before="0" w:after="0" w:line="240" w:lineRule="auto"/>
        <w:ind w:firstLine="720"/>
        <w:jc w:val="left"/>
        <w:rPr>
          <w:b/>
          <w:sz w:val="24"/>
          <w:szCs w:val="24"/>
          <w:lang w:val="ro-RO"/>
        </w:rPr>
      </w:pPr>
      <w:r w:rsidRPr="00A76C17">
        <w:rPr>
          <w:b/>
          <w:sz w:val="24"/>
          <w:szCs w:val="24"/>
          <w:lang w:val="ro-RO"/>
        </w:rPr>
        <w:t>Factorii cu relevanţa cea mai mare pentru aplicarea amenajamentului silvic sunt :</w:t>
      </w:r>
    </w:p>
    <w:p w14:paraId="4D35AA62" w14:textId="633C4510" w:rsidR="00C42C56" w:rsidRPr="00A76C17" w:rsidRDefault="00C42C56" w:rsidP="00C42C56">
      <w:pPr>
        <w:pStyle w:val="Corpsdutexte4"/>
        <w:shd w:val="clear" w:color="auto" w:fill="auto"/>
        <w:spacing w:before="0" w:after="0" w:line="240" w:lineRule="auto"/>
        <w:ind w:firstLine="720"/>
        <w:rPr>
          <w:rStyle w:val="Corpsdutexte8pt11"/>
          <w:sz w:val="24"/>
          <w:szCs w:val="24"/>
          <w:lang w:val="ro-RO" w:eastAsia="ro-RO"/>
        </w:rPr>
      </w:pPr>
      <w:r w:rsidRPr="00A76C17">
        <w:rPr>
          <w:b/>
          <w:sz w:val="24"/>
          <w:szCs w:val="24"/>
          <w:lang w:val="ro-RO"/>
        </w:rPr>
        <w:t xml:space="preserve">Biodiversitatea, flora şi fauna. </w:t>
      </w:r>
      <w:r w:rsidRPr="00A76C17">
        <w:rPr>
          <w:sz w:val="24"/>
          <w:szCs w:val="24"/>
          <w:lang w:val="ro-RO"/>
        </w:rPr>
        <w:t xml:space="preserve">Obiectivele specifice de mediu sunt : </w:t>
      </w:r>
      <w:r w:rsidRPr="00A76C17">
        <w:rPr>
          <w:rStyle w:val="Corpsdutexte8pt11"/>
          <w:sz w:val="24"/>
          <w:szCs w:val="24"/>
          <w:lang w:val="ro-RO" w:eastAsia="ro-RO"/>
        </w:rPr>
        <w:t>Conservarea, protecţia, refacerea şi reabilitarea ecologică, protejarea speciilor şi habitatelor rare, monitorizarea habitatelor şi speciilor sălbatice, promovarea eticii</w:t>
      </w:r>
      <w:r w:rsidR="009901A7" w:rsidRPr="00A76C17">
        <w:rPr>
          <w:rStyle w:val="Corpsdutexte8pt11"/>
          <w:sz w:val="24"/>
          <w:szCs w:val="24"/>
          <w:lang w:val="ro-RO" w:eastAsia="ro-RO"/>
        </w:rPr>
        <w:t xml:space="preserve"> în </w:t>
      </w:r>
      <w:r w:rsidRPr="00A76C17">
        <w:rPr>
          <w:rStyle w:val="Corpsdutexte8pt11"/>
          <w:sz w:val="24"/>
          <w:szCs w:val="24"/>
          <w:lang w:val="ro-RO" w:eastAsia="ro-RO"/>
        </w:rPr>
        <w:t>gestionarea durabila a resurselor naturale. Acestea sunt de fapt principalele obiective ce trebuie urmărite în gospodărirea zonei studiate. Scopul principal al constituirii ariilor naturale protejateconstă în conservarea habitatelor naturale, in</w:t>
      </w:r>
      <w:r w:rsidR="003C2563" w:rsidRPr="00A76C17">
        <w:rPr>
          <w:rStyle w:val="Corpsdutexte8pt11"/>
          <w:sz w:val="24"/>
          <w:szCs w:val="24"/>
          <w:lang w:val="ro-RO" w:eastAsia="ro-RO"/>
        </w:rPr>
        <w:t xml:space="preserve">clusiv cele de pădure, </w:t>
      </w:r>
      <w:r w:rsidRPr="00A76C17">
        <w:rPr>
          <w:rStyle w:val="Corpsdutexte8pt11"/>
          <w:sz w:val="24"/>
          <w:szCs w:val="24"/>
          <w:lang w:val="ro-RO" w:eastAsia="ro-RO"/>
        </w:rPr>
        <w:t>conservarea biodiversităţii sub toate aspectele ei. Problema principală constă în aceea de a menţine starea de conservare bună/</w:t>
      </w:r>
      <w:r w:rsidR="000846F0" w:rsidRPr="00A76C17">
        <w:rPr>
          <w:rStyle w:val="Corpsdutexte8pt11"/>
          <w:sz w:val="24"/>
          <w:szCs w:val="24"/>
          <w:lang w:val="ro-RO" w:eastAsia="ro-RO"/>
        </w:rPr>
        <w:t>favorabilă</w:t>
      </w:r>
      <w:r w:rsidRPr="00A76C17">
        <w:rPr>
          <w:rStyle w:val="Corpsdutexte8pt11"/>
          <w:sz w:val="24"/>
          <w:szCs w:val="24"/>
          <w:lang w:val="ro-RO" w:eastAsia="ro-RO"/>
        </w:rPr>
        <w:t xml:space="preserve"> a acestor habitate, calitate care de fapt a impus constituirea ariilor de interes comunitar</w:t>
      </w:r>
      <w:r w:rsidR="009901A7" w:rsidRPr="00A76C17">
        <w:rPr>
          <w:rStyle w:val="Corpsdutexte8pt11"/>
          <w:sz w:val="24"/>
          <w:szCs w:val="24"/>
          <w:lang w:val="ro-RO" w:eastAsia="ro-RO"/>
        </w:rPr>
        <w:t xml:space="preserve"> în </w:t>
      </w:r>
      <w:r w:rsidRPr="00A76C17">
        <w:rPr>
          <w:rStyle w:val="Corpsdutexte8pt11"/>
          <w:sz w:val="24"/>
          <w:szCs w:val="24"/>
          <w:lang w:val="ro-RO" w:eastAsia="ro-RO"/>
        </w:rPr>
        <w:t>aceasta zona</w:t>
      </w:r>
      <w:r w:rsidR="008B3343" w:rsidRPr="00A76C17">
        <w:rPr>
          <w:rStyle w:val="Corpsdutexte8pt11"/>
          <w:sz w:val="24"/>
          <w:szCs w:val="24"/>
          <w:lang w:val="ro-RO" w:eastAsia="ro-RO"/>
        </w:rPr>
        <w:t>. Conservarea</w:t>
      </w:r>
      <w:r w:rsidR="00650014">
        <w:rPr>
          <w:rStyle w:val="Corpsdutexte8pt11"/>
          <w:sz w:val="24"/>
          <w:szCs w:val="24"/>
          <w:lang w:val="ro-RO" w:eastAsia="ro-RO"/>
        </w:rPr>
        <w:t xml:space="preserve"> </w:t>
      </w:r>
      <w:r w:rsidRPr="00A76C17">
        <w:rPr>
          <w:rStyle w:val="Corpsdutexte8pt11"/>
          <w:sz w:val="24"/>
          <w:szCs w:val="24"/>
          <w:lang w:val="ro-RO" w:eastAsia="ro-RO"/>
        </w:rPr>
        <w:t xml:space="preserve">acestor habitate a reprezentat o preocupare permanenta, pădurile fiind gospodărite după amenajamente silvice de foarte mult timp. Toate </w:t>
      </w:r>
      <w:r w:rsidRPr="00A76C17">
        <w:rPr>
          <w:rStyle w:val="Corpsdutexte8pt11"/>
          <w:b/>
          <w:i/>
          <w:sz w:val="24"/>
          <w:szCs w:val="24"/>
          <w:lang w:val="ro-RO" w:eastAsia="ro-RO"/>
        </w:rPr>
        <w:t>amenajamentele anterioare au stabilit lucrări în concordanţă cu cerinţele de protecţie a mediului, acestea figurând întotdeauna ca principal obiectiv de gospodărire</w:t>
      </w:r>
      <w:r w:rsidRPr="00A76C17">
        <w:rPr>
          <w:rStyle w:val="Corpsdutexte8pt11"/>
          <w:sz w:val="24"/>
          <w:szCs w:val="24"/>
          <w:lang w:val="ro-RO" w:eastAsia="ro-RO"/>
        </w:rPr>
        <w:t xml:space="preserve">. Se fac aceste precizări pentru a se scoate în evidenţă </w:t>
      </w:r>
      <w:r w:rsidR="008B3343" w:rsidRPr="00A76C17">
        <w:rPr>
          <w:rStyle w:val="Corpsdutexte8pt11"/>
          <w:sz w:val="24"/>
          <w:szCs w:val="24"/>
          <w:lang w:val="ro-RO" w:eastAsia="ro-RO"/>
        </w:rPr>
        <w:t>faptul ca</w:t>
      </w:r>
      <w:r w:rsidR="00650014">
        <w:rPr>
          <w:rStyle w:val="Corpsdutexte8pt11"/>
          <w:sz w:val="24"/>
          <w:szCs w:val="24"/>
          <w:lang w:val="ro-RO" w:eastAsia="ro-RO"/>
        </w:rPr>
        <w:t xml:space="preserve"> </w:t>
      </w:r>
      <w:r w:rsidRPr="00A76C17">
        <w:rPr>
          <w:rStyle w:val="Corpsdutexte8pt11"/>
          <w:b/>
          <w:i/>
          <w:sz w:val="24"/>
          <w:szCs w:val="24"/>
          <w:lang w:val="ro-RO" w:eastAsia="ro-RO"/>
        </w:rPr>
        <w:t xml:space="preserve">starea actuală de conservare a </w:t>
      </w:r>
      <w:r w:rsidR="008B3343" w:rsidRPr="00A76C17">
        <w:rPr>
          <w:rStyle w:val="Corpsdutexte8pt11"/>
          <w:b/>
          <w:i/>
          <w:sz w:val="24"/>
          <w:szCs w:val="24"/>
          <w:lang w:val="ro-RO" w:eastAsia="ro-RO"/>
        </w:rPr>
        <w:t xml:space="preserve">biodiversităţii este </w:t>
      </w:r>
      <w:r w:rsidR="000846F0" w:rsidRPr="00A76C17">
        <w:rPr>
          <w:rStyle w:val="Corpsdutexte8pt11"/>
          <w:b/>
          <w:i/>
          <w:sz w:val="24"/>
          <w:szCs w:val="24"/>
          <w:lang w:val="ro-RO" w:eastAsia="ro-RO"/>
        </w:rPr>
        <w:t>favorabilă</w:t>
      </w:r>
      <w:r w:rsidR="00650014">
        <w:rPr>
          <w:rStyle w:val="Corpsdutexte8pt11"/>
          <w:b/>
          <w:i/>
          <w:sz w:val="24"/>
          <w:szCs w:val="24"/>
          <w:lang w:val="ro-RO" w:eastAsia="ro-RO"/>
        </w:rPr>
        <w:t>,</w:t>
      </w:r>
      <w:r w:rsidR="008B3343" w:rsidRPr="00A76C17">
        <w:rPr>
          <w:rStyle w:val="Corpsdutexte8pt11"/>
          <w:b/>
          <w:i/>
          <w:sz w:val="24"/>
          <w:szCs w:val="24"/>
          <w:lang w:val="ro-RO" w:eastAsia="ro-RO"/>
        </w:rPr>
        <w:t xml:space="preserve"> iar </w:t>
      </w:r>
      <w:r w:rsidRPr="00A76C17">
        <w:rPr>
          <w:rStyle w:val="Corpsdutexte8pt11"/>
          <w:b/>
          <w:i/>
          <w:sz w:val="24"/>
          <w:szCs w:val="24"/>
          <w:lang w:val="ro-RO" w:eastAsia="ro-RO"/>
        </w:rPr>
        <w:t xml:space="preserve">aspectul conservării biodiversităţii poate fi </w:t>
      </w:r>
      <w:r w:rsidR="008B3343" w:rsidRPr="00A76C17">
        <w:rPr>
          <w:rStyle w:val="Corpsdutexte8pt11"/>
          <w:b/>
          <w:i/>
          <w:sz w:val="24"/>
          <w:szCs w:val="24"/>
          <w:lang w:val="ro-RO" w:eastAsia="ro-RO"/>
        </w:rPr>
        <w:t xml:space="preserve">gestionat în continuare în mod </w:t>
      </w:r>
      <w:r w:rsidRPr="00A76C17">
        <w:rPr>
          <w:rStyle w:val="Corpsdutexte8pt11"/>
          <w:b/>
          <w:i/>
          <w:sz w:val="24"/>
          <w:szCs w:val="24"/>
          <w:lang w:val="ro-RO" w:eastAsia="ro-RO"/>
        </w:rPr>
        <w:t>eficient şi corect</w:t>
      </w:r>
      <w:r w:rsidRPr="00A76C17">
        <w:rPr>
          <w:rStyle w:val="Corpsdutexte8pt11"/>
          <w:sz w:val="24"/>
          <w:szCs w:val="24"/>
          <w:lang w:val="ro-RO" w:eastAsia="ro-RO"/>
        </w:rPr>
        <w:t>.</w:t>
      </w:r>
    </w:p>
    <w:p w14:paraId="1ED65F86" w14:textId="64D359D6" w:rsidR="00C42C56" w:rsidRPr="00A76C17" w:rsidRDefault="00C42C56" w:rsidP="00C42C56">
      <w:pPr>
        <w:pStyle w:val="Corpsdutexte4"/>
        <w:shd w:val="clear" w:color="auto" w:fill="auto"/>
        <w:spacing w:before="0" w:after="0" w:line="240" w:lineRule="auto"/>
        <w:ind w:firstLine="720"/>
        <w:rPr>
          <w:rStyle w:val="Corpsdutexte8pt11"/>
          <w:sz w:val="24"/>
          <w:szCs w:val="24"/>
          <w:lang w:val="ro-RO" w:eastAsia="ro-RO"/>
        </w:rPr>
      </w:pPr>
      <w:r w:rsidRPr="00A76C17">
        <w:rPr>
          <w:rStyle w:val="Corpsdutexte8pt11"/>
          <w:b/>
          <w:sz w:val="24"/>
          <w:szCs w:val="24"/>
          <w:lang w:val="ro-RO" w:eastAsia="ro-RO"/>
        </w:rPr>
        <w:t xml:space="preserve">Apa. </w:t>
      </w:r>
      <w:r w:rsidR="008B3343" w:rsidRPr="00A76C17">
        <w:rPr>
          <w:rStyle w:val="Corpsdutexte8pt11"/>
          <w:sz w:val="24"/>
          <w:szCs w:val="24"/>
          <w:lang w:val="ro-RO" w:eastAsia="ro-RO"/>
        </w:rPr>
        <w:t>Obiectivul specific al acestui factor de mediu este reprezentat de l</w:t>
      </w:r>
      <w:r w:rsidRPr="00A76C17">
        <w:rPr>
          <w:rStyle w:val="Corpsdutexte8pt11"/>
          <w:sz w:val="24"/>
          <w:szCs w:val="24"/>
          <w:lang w:val="ro-RO" w:eastAsia="ro-RO"/>
        </w:rPr>
        <w:t>imitarea</w:t>
      </w:r>
      <w:r w:rsidR="008B3343" w:rsidRPr="00A76C17">
        <w:rPr>
          <w:rStyle w:val="Corpsdutexte8pt11"/>
          <w:sz w:val="24"/>
          <w:szCs w:val="24"/>
          <w:lang w:val="ro-RO" w:eastAsia="ro-RO"/>
        </w:rPr>
        <w:t>,</w:t>
      </w:r>
      <w:r w:rsidRPr="00A76C17">
        <w:rPr>
          <w:rStyle w:val="Corpsdutexte8pt11"/>
          <w:sz w:val="24"/>
          <w:szCs w:val="24"/>
          <w:lang w:val="ro-RO" w:eastAsia="ro-RO"/>
        </w:rPr>
        <w:t xml:space="preserve"> până la eliminarea poluă</w:t>
      </w:r>
      <w:r w:rsidR="008B3343" w:rsidRPr="00A76C17">
        <w:rPr>
          <w:rStyle w:val="Corpsdutexte8pt11"/>
          <w:sz w:val="24"/>
          <w:szCs w:val="24"/>
          <w:lang w:val="ro-RO" w:eastAsia="ro-RO"/>
        </w:rPr>
        <w:t xml:space="preserve">rii apelor de suprafaţă </w:t>
      </w:r>
      <w:r w:rsidR="00D11F7A" w:rsidRPr="00A76C17">
        <w:rPr>
          <w:rStyle w:val="Corpsdutexte8pt11"/>
          <w:sz w:val="24"/>
          <w:szCs w:val="24"/>
          <w:lang w:val="ro-RO" w:eastAsia="ro-RO"/>
        </w:rPr>
        <w:t>cauzată</w:t>
      </w:r>
      <w:r w:rsidR="008B3343" w:rsidRPr="00A76C17">
        <w:rPr>
          <w:rStyle w:val="Corpsdutexte8pt11"/>
          <w:sz w:val="24"/>
          <w:szCs w:val="24"/>
          <w:lang w:val="ro-RO" w:eastAsia="ro-RO"/>
        </w:rPr>
        <w:t xml:space="preserve"> de eroziune</w:t>
      </w:r>
      <w:r w:rsidRPr="00A76C17">
        <w:rPr>
          <w:rStyle w:val="Corpsdutexte8pt11"/>
          <w:sz w:val="24"/>
          <w:szCs w:val="24"/>
          <w:lang w:val="ro-RO" w:eastAsia="ro-RO"/>
        </w:rPr>
        <w:t xml:space="preserve"> şi </w:t>
      </w:r>
      <w:r w:rsidR="008B3343" w:rsidRPr="00A76C17">
        <w:rPr>
          <w:rStyle w:val="Corpsdutexte8pt11"/>
          <w:sz w:val="24"/>
          <w:szCs w:val="24"/>
          <w:lang w:val="ro-RO" w:eastAsia="ro-RO"/>
        </w:rPr>
        <w:t>de activităţile antropice</w:t>
      </w:r>
      <w:r w:rsidRPr="00A76C17">
        <w:rPr>
          <w:rStyle w:val="Corpsdutexte8pt11"/>
          <w:sz w:val="24"/>
          <w:szCs w:val="24"/>
          <w:lang w:val="ro-RO" w:eastAsia="ro-RO"/>
        </w:rPr>
        <w:t xml:space="preserve"> desfăşurate. Eli</w:t>
      </w:r>
      <w:r w:rsidR="008B3343" w:rsidRPr="00A76C17">
        <w:rPr>
          <w:rStyle w:val="Corpsdutexte8pt11"/>
          <w:sz w:val="24"/>
          <w:szCs w:val="24"/>
          <w:lang w:val="ro-RO" w:eastAsia="ro-RO"/>
        </w:rPr>
        <w:t xml:space="preserve">minarea poluării apelor </w:t>
      </w:r>
      <w:r w:rsidR="00D11F7A" w:rsidRPr="00A76C17">
        <w:rPr>
          <w:rStyle w:val="Corpsdutexte8pt11"/>
          <w:sz w:val="24"/>
          <w:szCs w:val="24"/>
          <w:lang w:val="ro-RO" w:eastAsia="ro-RO"/>
        </w:rPr>
        <w:t>cauzată</w:t>
      </w:r>
      <w:r w:rsidR="008B3343" w:rsidRPr="00A76C17">
        <w:rPr>
          <w:rStyle w:val="Corpsdutexte8pt11"/>
          <w:sz w:val="24"/>
          <w:szCs w:val="24"/>
          <w:lang w:val="ro-RO" w:eastAsia="ro-RO"/>
        </w:rPr>
        <w:t xml:space="preserve"> de eroziune</w:t>
      </w:r>
      <w:r w:rsidRPr="00A76C17">
        <w:rPr>
          <w:rStyle w:val="Corpsdutexte8pt11"/>
          <w:sz w:val="24"/>
          <w:szCs w:val="24"/>
          <w:lang w:val="ro-RO" w:eastAsia="ro-RO"/>
        </w:rPr>
        <w:t xml:space="preserve"> a constituit întotdeauna un obiectiv în gospodărirea pădurilor. Principala componentă în realizarea acestui obiectiv a reprezentat-o zonarea funcţională a pădurilor care a ţinut de acest aspect. Prin zonare funcţională, pentru suprafețele incluse în </w:t>
      </w:r>
      <w:r w:rsidR="00A76C17" w:rsidRPr="00A76C17">
        <w:rPr>
          <w:noProof/>
          <w:lang w:val="ro-RO"/>
        </w:rPr>
        <w:t>ariile naturale protejate suprapuse planului de amenajare al OS Ianca</w:t>
      </w:r>
      <w:r w:rsidRPr="00A76C17">
        <w:rPr>
          <w:rStyle w:val="Corpsdutexte8pt11"/>
          <w:sz w:val="24"/>
          <w:szCs w:val="24"/>
          <w:lang w:val="ro-RO" w:eastAsia="ro-RO"/>
        </w:rPr>
        <w:t xml:space="preserve"> pădurile au fost încadrate în grupa I – păduri de interes științific și de ocrotire a genofon</w:t>
      </w:r>
      <w:r w:rsidR="008B3343" w:rsidRPr="00A76C17">
        <w:rPr>
          <w:rStyle w:val="Corpsdutexte8pt11"/>
          <w:sz w:val="24"/>
          <w:szCs w:val="24"/>
          <w:lang w:val="ro-RO" w:eastAsia="ro-RO"/>
        </w:rPr>
        <w:t>dului și ecofondului forestier.</w:t>
      </w:r>
      <w:r w:rsidR="00036FA0">
        <w:rPr>
          <w:rStyle w:val="Corpsdutexte8pt11"/>
          <w:sz w:val="24"/>
          <w:szCs w:val="24"/>
          <w:lang w:val="ro-RO" w:eastAsia="ro-RO"/>
        </w:rPr>
        <w:t xml:space="preserve"> în </w:t>
      </w:r>
      <w:r w:rsidRPr="00A76C17">
        <w:rPr>
          <w:rStyle w:val="Corpsdutexte8pt11"/>
          <w:sz w:val="24"/>
          <w:szCs w:val="24"/>
          <w:lang w:val="ro-RO" w:eastAsia="ro-RO"/>
        </w:rPr>
        <w:t>zonele în care se permite organizarea procesului de producţie, planurile prevăd pentru recoltarea masei lemnoase tratamente cu tăieri rase (de refacere - substituire)și tratamente cu tăieri de crâng</w:t>
      </w:r>
      <w:r w:rsidR="008B3343" w:rsidRPr="00A76C17">
        <w:rPr>
          <w:rStyle w:val="Corpsdutexte8pt11"/>
          <w:sz w:val="24"/>
          <w:szCs w:val="24"/>
          <w:lang w:val="ro-RO" w:eastAsia="ro-RO"/>
        </w:rPr>
        <w:t xml:space="preserve"> în zăvoaiele din lunca râului </w:t>
      </w:r>
      <w:r w:rsidR="00EC4953" w:rsidRPr="00A76C17">
        <w:rPr>
          <w:rStyle w:val="Corpsdutexte8pt11"/>
          <w:sz w:val="24"/>
          <w:szCs w:val="24"/>
          <w:lang w:val="ro-RO" w:eastAsia="ro-RO"/>
        </w:rPr>
        <w:t>Buzău</w:t>
      </w:r>
      <w:r w:rsidRPr="00A76C17">
        <w:rPr>
          <w:rStyle w:val="Corpsdutexte8pt11"/>
          <w:sz w:val="24"/>
          <w:szCs w:val="24"/>
          <w:lang w:val="ro-RO" w:eastAsia="ro-RO"/>
        </w:rPr>
        <w:t>. Obiectivul de diminuare a poluării apelor prin activităţile desfăşurate este luat în considerare</w:t>
      </w:r>
      <w:r w:rsidR="003C2563" w:rsidRPr="00A76C17">
        <w:rPr>
          <w:rStyle w:val="Corpsdutexte8pt11"/>
          <w:sz w:val="24"/>
          <w:szCs w:val="24"/>
          <w:lang w:val="ro-RO" w:eastAsia="ro-RO"/>
        </w:rPr>
        <w:t>,</w:t>
      </w:r>
      <w:r w:rsidRPr="00A76C17">
        <w:rPr>
          <w:rStyle w:val="Corpsdutexte8pt11"/>
          <w:sz w:val="24"/>
          <w:szCs w:val="24"/>
          <w:lang w:val="ro-RO" w:eastAsia="ro-RO"/>
        </w:rPr>
        <w:t xml:space="preserve"> însă el ţine mai mult de problemele legate de organizarea tehnologică a lucrărilor decât de prevederile plan</w:t>
      </w:r>
      <w:r w:rsidR="001573B4" w:rsidRPr="00A76C17">
        <w:rPr>
          <w:rStyle w:val="Corpsdutexte8pt11"/>
          <w:sz w:val="24"/>
          <w:szCs w:val="24"/>
          <w:lang w:val="ro-RO" w:eastAsia="ro-RO"/>
        </w:rPr>
        <w:t>ului</w:t>
      </w:r>
      <w:r w:rsidRPr="00A76C17">
        <w:rPr>
          <w:rStyle w:val="Corpsdutexte8pt11"/>
          <w:sz w:val="24"/>
          <w:szCs w:val="24"/>
          <w:lang w:val="ro-RO" w:eastAsia="ro-RO"/>
        </w:rPr>
        <w:t>/proiectului.</w:t>
      </w:r>
    </w:p>
    <w:p w14:paraId="211B5D11" w14:textId="77777777" w:rsidR="00C42C56" w:rsidRPr="00A76C17" w:rsidRDefault="00C42C56" w:rsidP="00C42C56">
      <w:pPr>
        <w:pStyle w:val="Corpsdutexte4"/>
        <w:shd w:val="clear" w:color="auto" w:fill="auto"/>
        <w:spacing w:before="0" w:after="0" w:line="240" w:lineRule="auto"/>
        <w:ind w:firstLine="720"/>
        <w:rPr>
          <w:rStyle w:val="Corpsdutexte8pt11"/>
          <w:sz w:val="24"/>
          <w:szCs w:val="24"/>
          <w:lang w:val="ro-RO" w:eastAsia="ro-RO"/>
        </w:rPr>
      </w:pPr>
      <w:r w:rsidRPr="00A76C17">
        <w:rPr>
          <w:rStyle w:val="Corpsdutexte8pt11"/>
          <w:b/>
          <w:sz w:val="24"/>
          <w:szCs w:val="24"/>
          <w:lang w:val="ro-RO" w:eastAsia="ro-RO"/>
        </w:rPr>
        <w:t xml:space="preserve">Solul/utilizarea terenului. </w:t>
      </w:r>
      <w:r w:rsidRPr="00A76C17">
        <w:rPr>
          <w:rStyle w:val="Corpsdutexte8pt11"/>
          <w:sz w:val="24"/>
          <w:szCs w:val="24"/>
          <w:lang w:val="ro-RO" w:eastAsia="ro-RO"/>
        </w:rPr>
        <w:t xml:space="preserve">Obiectivul principal </w:t>
      </w:r>
      <w:r w:rsidR="00DA4C20" w:rsidRPr="00A76C17">
        <w:rPr>
          <w:rStyle w:val="Corpsdutexte8pt11"/>
          <w:sz w:val="24"/>
          <w:szCs w:val="24"/>
          <w:lang w:val="ro-RO" w:eastAsia="ro-RO"/>
        </w:rPr>
        <w:t xml:space="preserve">al acestui factor de mediu </w:t>
      </w:r>
      <w:r w:rsidRPr="00A76C17">
        <w:rPr>
          <w:rStyle w:val="Corpsdutexte8pt11"/>
          <w:sz w:val="24"/>
          <w:szCs w:val="24"/>
          <w:lang w:val="ro-RO" w:eastAsia="ro-RO"/>
        </w:rPr>
        <w:t>îl reprezintă limitarea impactului negativ</w:t>
      </w:r>
      <w:r w:rsidR="001573B4" w:rsidRPr="00A76C17">
        <w:rPr>
          <w:rStyle w:val="Corpsdutexte8pt11"/>
          <w:sz w:val="24"/>
          <w:szCs w:val="24"/>
          <w:lang w:val="ro-RO" w:eastAsia="ro-RO"/>
        </w:rPr>
        <w:t xml:space="preserve"> cauzat prin </w:t>
      </w:r>
      <w:r w:rsidR="001E693F" w:rsidRPr="00A76C17">
        <w:rPr>
          <w:rStyle w:val="Corpsdutexte8pt11"/>
          <w:sz w:val="24"/>
          <w:szCs w:val="24"/>
          <w:lang w:val="ro-RO" w:eastAsia="ro-RO"/>
        </w:rPr>
        <w:t>desfășurarea</w:t>
      </w:r>
      <w:r w:rsidR="001573B4" w:rsidRPr="00A76C17">
        <w:rPr>
          <w:rStyle w:val="Corpsdutexte8pt11"/>
          <w:sz w:val="24"/>
          <w:szCs w:val="24"/>
          <w:lang w:val="ro-RO" w:eastAsia="ro-RO"/>
        </w:rPr>
        <w:t xml:space="preserve"> </w:t>
      </w:r>
      <w:r w:rsidR="005D47A2" w:rsidRPr="00A76C17">
        <w:rPr>
          <w:rStyle w:val="Corpsdutexte8pt11"/>
          <w:sz w:val="24"/>
          <w:szCs w:val="24"/>
          <w:lang w:val="ro-RO" w:eastAsia="ro-RO"/>
        </w:rPr>
        <w:t>activități</w:t>
      </w:r>
      <w:r w:rsidR="001573B4" w:rsidRPr="00A76C17">
        <w:rPr>
          <w:rStyle w:val="Corpsdutexte8pt11"/>
          <w:sz w:val="24"/>
          <w:szCs w:val="24"/>
          <w:lang w:val="ro-RO" w:eastAsia="ro-RO"/>
        </w:rPr>
        <w:t>lor de explo</w:t>
      </w:r>
      <w:r w:rsidR="002C0896" w:rsidRPr="00A76C17">
        <w:rPr>
          <w:rStyle w:val="Corpsdutexte8pt11"/>
          <w:sz w:val="24"/>
          <w:szCs w:val="24"/>
          <w:lang w:val="ro-RO" w:eastAsia="ro-RO"/>
        </w:rPr>
        <w:t>a</w:t>
      </w:r>
      <w:r w:rsidR="001573B4" w:rsidRPr="00A76C17">
        <w:rPr>
          <w:rStyle w:val="Corpsdutexte8pt11"/>
          <w:sz w:val="24"/>
          <w:szCs w:val="24"/>
          <w:lang w:val="ro-RO" w:eastAsia="ro-RO"/>
        </w:rPr>
        <w:t xml:space="preserve">tare </w:t>
      </w:r>
      <w:r w:rsidR="002473CB" w:rsidRPr="00A76C17">
        <w:rPr>
          <w:rStyle w:val="Corpsdutexte8pt11"/>
          <w:sz w:val="24"/>
          <w:szCs w:val="24"/>
          <w:lang w:val="ro-RO" w:eastAsia="ro-RO"/>
        </w:rPr>
        <w:t>forestieră</w:t>
      </w:r>
      <w:r w:rsidR="001573B4" w:rsidRPr="00A76C17">
        <w:rPr>
          <w:rStyle w:val="Corpsdutexte8pt11"/>
          <w:sz w:val="24"/>
          <w:szCs w:val="24"/>
          <w:lang w:val="ro-RO" w:eastAsia="ro-RO"/>
        </w:rPr>
        <w:t xml:space="preserve"> asupra solului</w:t>
      </w:r>
      <w:r w:rsidRPr="00A76C17">
        <w:rPr>
          <w:rStyle w:val="Corpsdutexte8pt11"/>
          <w:sz w:val="24"/>
          <w:szCs w:val="24"/>
          <w:lang w:val="ro-RO" w:eastAsia="ro-RO"/>
        </w:rPr>
        <w:t>. Obiectivele specifice sunt: reducerea degradării solului ca urmare a activităţilor de exploatare -reducerea distanţelor de scos-apropiat (târâre), diminuarea poluării solului prin depozitarea corespunzătoare a deşeurilor, reducerea poluării solului din activităţi conexe. Aceste obiective depind în primul rând de tehnologiile de lucru şi de organizarea activităţilor. Problema tehnologiilor de exploatare este reglementată prin norme şi instrucţiuni sectoriale de care amenajamentul a ţinut cont în prevederile sale. Toate aceste norme şi instrucţiuni acţionează în sensul diminuării impactului. Principalele prevederi ale acestor norme coincid cu cerinţele generale de protecţie amediului (Exemplu – reguli pentru protecţia seminţişului şi a păturii erbacee, reguli pentru protecţia solului).</w:t>
      </w:r>
    </w:p>
    <w:p w14:paraId="31CE104C" w14:textId="77777777" w:rsidR="00C42C56" w:rsidRPr="00A76C17" w:rsidRDefault="00C42C56" w:rsidP="00C42C56">
      <w:pPr>
        <w:pStyle w:val="Corpsdutexte4"/>
        <w:shd w:val="clear" w:color="auto" w:fill="auto"/>
        <w:spacing w:before="0" w:after="0" w:line="240" w:lineRule="auto"/>
        <w:ind w:firstLine="720"/>
        <w:rPr>
          <w:rStyle w:val="Corpsdutexte8pt11"/>
          <w:sz w:val="24"/>
          <w:szCs w:val="24"/>
          <w:lang w:val="ro-RO" w:eastAsia="ro-RO"/>
        </w:rPr>
      </w:pPr>
      <w:r w:rsidRPr="00A76C17">
        <w:rPr>
          <w:rStyle w:val="Corpsdutexte8pt11"/>
          <w:b/>
          <w:sz w:val="24"/>
          <w:szCs w:val="24"/>
          <w:lang w:val="ro-RO" w:eastAsia="ro-RO"/>
        </w:rPr>
        <w:t xml:space="preserve">Aerul.  </w:t>
      </w:r>
      <w:r w:rsidRPr="00A76C17">
        <w:rPr>
          <w:rStyle w:val="Corpsdutexte8pt11"/>
          <w:sz w:val="24"/>
          <w:szCs w:val="24"/>
          <w:lang w:val="ro-RO" w:eastAsia="ro-RO"/>
        </w:rPr>
        <w:t>Obiectivul specific constă în reducerea emisiilor de poluanţi de la sursele nedirijate astfel încât nivelurile de poluare în zonele cu receptori sensibili (populaţie, floră, fauna, ecosisteme) să respecte valorile limită legale. Este un obiectiv de mare importanţă având în vedere proximitatea localităţilor şi faptul că zona poate avea o oarecare importanţă turistică. Conservarea habitatelor duce implicit la asigurarea calităţii aerului. Singura problemă este limitarea emisiilor de gaze care provin de la motoarele cu ardere internă ale utilajelor de exploatare sau de transport, trebuind luate în considerare şi cele care provin din activităţile agricole.</w:t>
      </w:r>
    </w:p>
    <w:p w14:paraId="4953F326" w14:textId="53DF603D" w:rsidR="00C42C56" w:rsidRPr="00A76C17" w:rsidRDefault="00C42C56" w:rsidP="00C42C56">
      <w:pPr>
        <w:pStyle w:val="Corpsdutexte4"/>
        <w:shd w:val="clear" w:color="auto" w:fill="auto"/>
        <w:spacing w:before="0" w:after="0" w:line="240" w:lineRule="auto"/>
        <w:ind w:firstLine="720"/>
        <w:rPr>
          <w:rStyle w:val="Corpsdutexte8pt11"/>
          <w:sz w:val="24"/>
          <w:szCs w:val="24"/>
          <w:lang w:val="ro-RO" w:eastAsia="ro-RO"/>
        </w:rPr>
      </w:pPr>
      <w:r w:rsidRPr="00A76C17">
        <w:rPr>
          <w:rStyle w:val="Corpsdutexte8pt11"/>
          <w:b/>
          <w:sz w:val="24"/>
          <w:szCs w:val="24"/>
          <w:lang w:val="ro-RO" w:eastAsia="ro-RO"/>
        </w:rPr>
        <w:t xml:space="preserve">Peisajul. </w:t>
      </w:r>
      <w:r w:rsidRPr="00A76C17">
        <w:rPr>
          <w:rStyle w:val="Corpsdutexte8pt11"/>
          <w:sz w:val="24"/>
          <w:szCs w:val="24"/>
          <w:lang w:val="ro-RO" w:eastAsia="ro-RO"/>
        </w:rPr>
        <w:t>Obiectivele specifice se refera la conservarea peisajului şi</w:t>
      </w:r>
      <w:r w:rsidR="000E3382" w:rsidRPr="00A76C17">
        <w:rPr>
          <w:rStyle w:val="Corpsdutexte8pt11"/>
          <w:sz w:val="24"/>
          <w:szCs w:val="24"/>
          <w:lang w:val="ro-RO" w:eastAsia="ro-RO"/>
        </w:rPr>
        <w:t xml:space="preserve"> refacerea</w:t>
      </w:r>
      <w:r w:rsidRPr="00A76C17">
        <w:rPr>
          <w:rStyle w:val="Corpsdutexte8pt11"/>
          <w:sz w:val="24"/>
          <w:szCs w:val="24"/>
          <w:lang w:val="ro-RO" w:eastAsia="ro-RO"/>
        </w:rPr>
        <w:t xml:space="preserve"> trăsăturilor de </w:t>
      </w:r>
      <w:r w:rsidRPr="00A76C17">
        <w:rPr>
          <w:rStyle w:val="Corpsdutexte8pt11"/>
          <w:sz w:val="24"/>
          <w:szCs w:val="24"/>
          <w:lang w:val="ro-RO" w:eastAsia="ro-RO"/>
        </w:rPr>
        <w:lastRenderedPageBreak/>
        <w:t xml:space="preserve">continuitate a structurii de peisaj prin promovarea unor tehnologii de regenerare forestieră. Continuitatea pădurii asigură şi aspectele legate de peisaj. Trebuie reţinut că pe lângă aspectul estetic există şi un aspect instructiv. Peisajul este un factor de mediu foarte sensibil deoarece modificările defavorabile sunt percepute mult mai uşor fără a fi nevoie de </w:t>
      </w:r>
      <w:r w:rsidR="003D4DEB">
        <w:rPr>
          <w:rStyle w:val="Corpsdutexte8pt11"/>
          <w:sz w:val="24"/>
          <w:szCs w:val="24"/>
          <w:lang w:val="ro-RO" w:eastAsia="ro-RO"/>
        </w:rPr>
        <w:t>măsură</w:t>
      </w:r>
      <w:r w:rsidRPr="00A76C17">
        <w:rPr>
          <w:rStyle w:val="Corpsdutexte8pt11"/>
          <w:sz w:val="24"/>
          <w:szCs w:val="24"/>
          <w:lang w:val="ro-RO" w:eastAsia="ro-RO"/>
        </w:rPr>
        <w:t>tori sau determinări.</w:t>
      </w:r>
    </w:p>
    <w:p w14:paraId="34A3D3D8" w14:textId="77777777" w:rsidR="00C42C56" w:rsidRPr="00A76C17" w:rsidRDefault="00C42C56" w:rsidP="00C42C56">
      <w:pPr>
        <w:pStyle w:val="Corpsdutexte4"/>
        <w:shd w:val="clear" w:color="auto" w:fill="auto"/>
        <w:spacing w:before="0" w:after="0" w:line="240" w:lineRule="auto"/>
        <w:ind w:firstLine="720"/>
        <w:rPr>
          <w:rStyle w:val="Corpsdutexte8pt11"/>
          <w:sz w:val="24"/>
          <w:szCs w:val="24"/>
          <w:lang w:val="ro-RO" w:eastAsia="ro-RO"/>
        </w:rPr>
      </w:pPr>
      <w:r w:rsidRPr="00A76C17">
        <w:rPr>
          <w:rStyle w:val="Corpsdutexte2"/>
          <w:b/>
          <w:sz w:val="24"/>
          <w:szCs w:val="24"/>
          <w:lang w:val="ro-RO" w:eastAsia="ro-RO"/>
        </w:rPr>
        <w:t xml:space="preserve">Valorile materiale. </w:t>
      </w:r>
      <w:r w:rsidRPr="00A76C17">
        <w:rPr>
          <w:rStyle w:val="Corpsdutexte2"/>
          <w:sz w:val="24"/>
          <w:szCs w:val="24"/>
          <w:lang w:val="ro-RO" w:eastAsia="ro-RO"/>
        </w:rPr>
        <w:t xml:space="preserve">În principal este vorba de lemn. Obiectivul specific constă în </w:t>
      </w:r>
      <w:r w:rsidRPr="00A76C17">
        <w:rPr>
          <w:rStyle w:val="Corpsdutexte8pt11"/>
          <w:sz w:val="24"/>
          <w:szCs w:val="24"/>
          <w:lang w:val="ro-RO" w:eastAsia="ro-RO"/>
        </w:rPr>
        <w:t>valorificarea, în cea mai mare măsură posibilă, a resurselor de lemn în condiţiile asigurării unei dezvoltări durabile. Principala grijă în acest sens coincide cu un principiu de bază al amenajamentului: principiul continuităţii care este enunţat astfel :”</w:t>
      </w:r>
      <w:r w:rsidRPr="00A76C17">
        <w:rPr>
          <w:rStyle w:val="Corpsdutexte8pt11"/>
          <w:i/>
          <w:sz w:val="24"/>
          <w:szCs w:val="24"/>
          <w:lang w:val="ro-RO" w:eastAsia="ro-RO"/>
        </w:rPr>
        <w:t>Administraţiile silvice trebuie să reglementeze tăierile din păduri în aşa fel încât generaţiile viitoare să poată avea de pe urma lor cel puţin tot atâtea avantaje ca şi generaţia actuală</w:t>
      </w:r>
      <w:r w:rsidR="00776364" w:rsidRPr="00A76C17">
        <w:rPr>
          <w:rStyle w:val="Corpsdutexte8pt11"/>
          <w:sz w:val="24"/>
          <w:szCs w:val="24"/>
          <w:lang w:val="ro-RO" w:eastAsia="ro-RO"/>
        </w:rPr>
        <w:t>”</w:t>
      </w:r>
      <w:r w:rsidRPr="00A76C17">
        <w:rPr>
          <w:rStyle w:val="Corpsdutexte8pt11"/>
          <w:sz w:val="24"/>
          <w:szCs w:val="24"/>
          <w:lang w:val="ro-RO" w:eastAsia="ro-RO"/>
        </w:rPr>
        <w:t xml:space="preserve">. </w:t>
      </w:r>
      <w:r w:rsidR="00DA4C20" w:rsidRPr="00A76C17">
        <w:rPr>
          <w:rStyle w:val="Corpsdutexte8pt11"/>
          <w:sz w:val="24"/>
          <w:szCs w:val="24"/>
          <w:lang w:val="ro-RO" w:eastAsia="ro-RO"/>
        </w:rPr>
        <w:t xml:space="preserve">Principiul se refera la gestionarea durabila a resurselor forestiere </w:t>
      </w:r>
      <w:r w:rsidRPr="00A76C17">
        <w:rPr>
          <w:rStyle w:val="Corpsdutexte8pt11"/>
          <w:sz w:val="24"/>
          <w:szCs w:val="24"/>
          <w:lang w:val="ro-RO" w:eastAsia="ro-RO"/>
        </w:rPr>
        <w:t xml:space="preserve">şi </w:t>
      </w:r>
      <w:r w:rsidR="00DA4C20" w:rsidRPr="00A76C17">
        <w:rPr>
          <w:rStyle w:val="Corpsdutexte8pt11"/>
          <w:sz w:val="24"/>
          <w:szCs w:val="24"/>
          <w:lang w:val="ro-RO" w:eastAsia="ro-RO"/>
        </w:rPr>
        <w:t xml:space="preserve">la </w:t>
      </w:r>
      <w:r w:rsidRPr="00A76C17">
        <w:rPr>
          <w:rStyle w:val="Corpsdutexte8pt11"/>
          <w:sz w:val="24"/>
          <w:szCs w:val="24"/>
          <w:lang w:val="ro-RO" w:eastAsia="ro-RO"/>
        </w:rPr>
        <w:t>efectele protective produse de pădure şi necesitatea asigurării continuităţii lor. Acest principiu de bază seamănă foarte bine cu cea mai cunoscută definiţie a dezvoltării durabile dată de Comisia Mondială pentru Mediu şi Dezvoltare (WCEF) în raportul “Viitorul nostru comun” cunoscut şi sub numele de “Raportul Bruntland”: “</w:t>
      </w:r>
      <w:r w:rsidRPr="00A76C17">
        <w:rPr>
          <w:rStyle w:val="Corpsdutexte8pt11"/>
          <w:i/>
          <w:sz w:val="24"/>
          <w:szCs w:val="24"/>
          <w:lang w:val="ro-RO" w:eastAsia="ro-RO"/>
        </w:rPr>
        <w:t>Dezvoltarea durabilă este dezvoltarea care urmăreşte satisfacerea nevoilor prezentului, fără a compromite posibilităţile generaţiilor viitoare de a-şi satisface propriile nevoi</w:t>
      </w:r>
      <w:r w:rsidRPr="00A76C17">
        <w:rPr>
          <w:rStyle w:val="Corpsdutexte8pt11"/>
          <w:sz w:val="24"/>
          <w:szCs w:val="24"/>
          <w:lang w:val="ro-RO" w:eastAsia="ro-RO"/>
        </w:rPr>
        <w:t xml:space="preserve">”. </w:t>
      </w:r>
    </w:p>
    <w:p w14:paraId="0C02D38C" w14:textId="77777777" w:rsidR="00C42C56" w:rsidRPr="00A76C17" w:rsidRDefault="00C42C56" w:rsidP="00C42C56">
      <w:pPr>
        <w:pStyle w:val="Corpsdutexte4"/>
        <w:shd w:val="clear" w:color="auto" w:fill="auto"/>
        <w:spacing w:before="0" w:after="0" w:line="240" w:lineRule="auto"/>
        <w:ind w:firstLine="720"/>
        <w:rPr>
          <w:rStyle w:val="Corpsdutexte8pt11"/>
          <w:sz w:val="24"/>
          <w:szCs w:val="24"/>
          <w:lang w:val="ro-RO" w:eastAsia="ro-RO"/>
        </w:rPr>
      </w:pPr>
      <w:r w:rsidRPr="00A76C17">
        <w:rPr>
          <w:rStyle w:val="Corpsdutexte8pt11"/>
          <w:b/>
          <w:sz w:val="24"/>
          <w:szCs w:val="24"/>
          <w:lang w:val="ro-RO" w:eastAsia="ro-RO"/>
        </w:rPr>
        <w:t xml:space="preserve">Sănătatea publică. </w:t>
      </w:r>
      <w:r w:rsidRPr="00A76C17">
        <w:rPr>
          <w:rStyle w:val="Corpsdutexte8pt11"/>
          <w:sz w:val="24"/>
          <w:szCs w:val="24"/>
          <w:lang w:val="ro-RO" w:eastAsia="ro-RO"/>
        </w:rPr>
        <w:t>Menţinerea şi îmbunătăţirea sănătăţii populaţiei şi a calităţii vieţii este primul principiu care stă la baza Strategiei de Protecţie a Mediului şi este un obiectiv de primă importanţă dar care în cazul de faţă este indirect, atingerea lui constând în atingerea tuturor obiectivelor enunţate înainte.</w:t>
      </w:r>
    </w:p>
    <w:p w14:paraId="637A5FAC" w14:textId="77777777" w:rsidR="00C42C56" w:rsidRPr="00A76C17" w:rsidRDefault="00C42C56" w:rsidP="00493700"/>
    <w:p w14:paraId="68B54411" w14:textId="77777777" w:rsidR="00C42C56" w:rsidRPr="007B6E25" w:rsidRDefault="00C42C56" w:rsidP="00C42C56">
      <w:pPr>
        <w:pStyle w:val="Titlu38"/>
        <w:spacing w:before="0" w:after="0"/>
        <w:ind w:left="0" w:firstLine="720"/>
        <w:jc w:val="both"/>
        <w:rPr>
          <w:rFonts w:ascii="Times New Roman" w:hAnsi="Times New Roman"/>
          <w:sz w:val="24"/>
          <w:szCs w:val="24"/>
          <w:lang w:val="ro-RO"/>
        </w:rPr>
      </w:pPr>
      <w:r w:rsidRPr="007B6E25">
        <w:rPr>
          <w:rFonts w:ascii="Times New Roman" w:hAnsi="Times New Roman"/>
          <w:sz w:val="24"/>
          <w:szCs w:val="24"/>
          <w:lang w:val="ro-RO"/>
        </w:rPr>
        <w:t>6. Efecte potenţiale semnificative asupra mediului, inclusiv asupra relaţiilor dintre factorii de mediu</w:t>
      </w:r>
    </w:p>
    <w:p w14:paraId="0D012050" w14:textId="77777777" w:rsidR="00C42C56" w:rsidRPr="007B6E25" w:rsidRDefault="00C42C56" w:rsidP="00C42C56">
      <w:pPr>
        <w:pStyle w:val="Titlu38"/>
        <w:spacing w:before="0" w:after="0"/>
        <w:ind w:left="0" w:firstLine="720"/>
        <w:jc w:val="both"/>
        <w:rPr>
          <w:rFonts w:ascii="Times New Roman" w:hAnsi="Times New Roman"/>
          <w:sz w:val="24"/>
          <w:szCs w:val="24"/>
          <w:lang w:val="ro-RO"/>
        </w:rPr>
      </w:pPr>
      <w:r w:rsidRPr="007B6E25">
        <w:rPr>
          <w:rFonts w:ascii="Times New Roman" w:hAnsi="Times New Roman"/>
          <w:sz w:val="24"/>
          <w:szCs w:val="24"/>
          <w:lang w:val="ro-RO"/>
        </w:rPr>
        <w:t>6.1. Aspecte generale</w:t>
      </w:r>
    </w:p>
    <w:p w14:paraId="7F415242" w14:textId="77777777" w:rsidR="00C42C56" w:rsidRPr="007B6E25" w:rsidRDefault="00C42C56" w:rsidP="00C42C56">
      <w:pPr>
        <w:pStyle w:val="Titlu38"/>
        <w:spacing w:before="0" w:after="0"/>
        <w:ind w:left="0" w:firstLine="720"/>
        <w:jc w:val="both"/>
        <w:rPr>
          <w:rFonts w:ascii="Times New Roman" w:hAnsi="Times New Roman"/>
          <w:sz w:val="24"/>
          <w:szCs w:val="24"/>
          <w:lang w:val="ro-RO"/>
        </w:rPr>
      </w:pPr>
      <w:r w:rsidRPr="007B6E25">
        <w:rPr>
          <w:rFonts w:ascii="Times New Roman" w:hAnsi="Times New Roman"/>
          <w:sz w:val="24"/>
          <w:szCs w:val="24"/>
          <w:lang w:val="ro-RO"/>
        </w:rPr>
        <w:t xml:space="preserve">Descrierea </w:t>
      </w:r>
      <w:r w:rsidR="003E5BF6" w:rsidRPr="007B6E25">
        <w:rPr>
          <w:rFonts w:ascii="Times New Roman" w:hAnsi="Times New Roman"/>
          <w:sz w:val="24"/>
          <w:szCs w:val="24"/>
          <w:lang w:val="ro-RO"/>
        </w:rPr>
        <w:t>lucrări</w:t>
      </w:r>
      <w:r w:rsidRPr="007B6E25">
        <w:rPr>
          <w:rFonts w:ascii="Times New Roman" w:hAnsi="Times New Roman"/>
          <w:sz w:val="24"/>
          <w:szCs w:val="24"/>
          <w:lang w:val="ro-RO"/>
        </w:rPr>
        <w:t xml:space="preserve">lor </w:t>
      </w:r>
      <w:r w:rsidR="00AC7C94" w:rsidRPr="007B6E25">
        <w:rPr>
          <w:rFonts w:ascii="Times New Roman" w:hAnsi="Times New Roman"/>
          <w:sz w:val="24"/>
          <w:szCs w:val="24"/>
          <w:lang w:val="ro-RO"/>
        </w:rPr>
        <w:t>prevăzute</w:t>
      </w:r>
      <w:r w:rsidR="009901A7" w:rsidRPr="007B6E25">
        <w:rPr>
          <w:rFonts w:ascii="Times New Roman" w:hAnsi="Times New Roman"/>
          <w:sz w:val="24"/>
          <w:szCs w:val="24"/>
          <w:lang w:val="ro-RO"/>
        </w:rPr>
        <w:t xml:space="preserve"> în </w:t>
      </w:r>
      <w:r w:rsidRPr="007B6E25">
        <w:rPr>
          <w:rFonts w:ascii="Times New Roman" w:hAnsi="Times New Roman"/>
          <w:sz w:val="24"/>
          <w:szCs w:val="24"/>
          <w:lang w:val="ro-RO"/>
        </w:rPr>
        <w:t>amenajamentul silvic</w:t>
      </w:r>
    </w:p>
    <w:p w14:paraId="07FDACD5" w14:textId="77777777" w:rsidR="00C42C56" w:rsidRPr="007B6E25" w:rsidRDefault="00C42C56" w:rsidP="00C42C56">
      <w:pPr>
        <w:widowControl w:val="0"/>
        <w:ind w:firstLine="720"/>
        <w:jc w:val="both"/>
      </w:pPr>
      <w:r w:rsidRPr="007B6E25">
        <w:rPr>
          <w:lang w:eastAsia="ro-RO"/>
        </w:rPr>
        <w:t>Pentru a</w:t>
      </w:r>
      <w:r w:rsidR="005527FF" w:rsidRPr="007B6E25">
        <w:rPr>
          <w:lang w:eastAsia="ro-RO"/>
        </w:rPr>
        <w:t xml:space="preserve"> identifica</w:t>
      </w:r>
      <w:r w:rsidR="00017AC8" w:rsidRPr="007B6E25">
        <w:rPr>
          <w:lang w:eastAsia="ro-RO"/>
        </w:rPr>
        <w:t xml:space="preserve"> </w:t>
      </w:r>
      <w:r w:rsidR="009901A7" w:rsidRPr="007B6E25">
        <w:rPr>
          <w:lang w:eastAsia="ro-RO"/>
        </w:rPr>
        <w:t xml:space="preserve">și </w:t>
      </w:r>
      <w:r w:rsidRPr="007B6E25">
        <w:rPr>
          <w:lang w:eastAsia="ro-RO"/>
        </w:rPr>
        <w:t xml:space="preserve">estima impactul măsurilor de management - lucrărilor silvice asupra ariilor naturale protejate de interes comunitar este necesar sa se prezinte principiile, specificul şi tehnicile de aplicare a lucrărilor silvotehnice </w:t>
      </w:r>
      <w:r w:rsidR="00AC7C94" w:rsidRPr="007B6E25">
        <w:rPr>
          <w:lang w:eastAsia="ro-RO"/>
        </w:rPr>
        <w:t>prevăzut</w:t>
      </w:r>
      <w:r w:rsidRPr="007B6E25">
        <w:rPr>
          <w:lang w:eastAsia="ro-RO"/>
        </w:rPr>
        <w:t>e în amenajamentele silvice pentru arboretele studiate.</w:t>
      </w:r>
    </w:p>
    <w:p w14:paraId="29DC2ECA" w14:textId="53D7F8A3" w:rsidR="00130FDE" w:rsidRDefault="00C42C56" w:rsidP="00165B11">
      <w:pPr>
        <w:widowControl w:val="0"/>
        <w:ind w:firstLine="720"/>
        <w:jc w:val="both"/>
        <w:rPr>
          <w:lang w:eastAsia="ro-RO"/>
        </w:rPr>
      </w:pPr>
      <w:r w:rsidRPr="007B6E25">
        <w:rPr>
          <w:lang w:eastAsia="ro-RO"/>
        </w:rPr>
        <w:t xml:space="preserve">Amenajamentul silvic al Ocolului Silvic </w:t>
      </w:r>
      <w:r w:rsidR="00997FA0" w:rsidRPr="007B6E25">
        <w:rPr>
          <w:lang w:eastAsia="ro-RO"/>
        </w:rPr>
        <w:t>Ianca</w:t>
      </w:r>
      <w:r w:rsidRPr="007B6E25">
        <w:rPr>
          <w:lang w:eastAsia="ro-RO"/>
        </w:rPr>
        <w:t xml:space="preserve"> prevede mai multe tipuri de măsuri de </w:t>
      </w:r>
      <w:r w:rsidR="00736CE3" w:rsidRPr="007B6E25">
        <w:rPr>
          <w:lang w:eastAsia="ro-RO"/>
        </w:rPr>
        <w:t>management - lucrări silvice</w:t>
      </w:r>
      <w:r w:rsidR="005527FF" w:rsidRPr="007B6E25">
        <w:rPr>
          <w:lang w:eastAsia="ro-RO"/>
        </w:rPr>
        <w:t>,</w:t>
      </w:r>
      <w:r w:rsidR="00736CE3" w:rsidRPr="007B6E25">
        <w:rPr>
          <w:lang w:eastAsia="ro-RO"/>
        </w:rPr>
        <w:t xml:space="preserve"> care se vor desfasura</w:t>
      </w:r>
      <w:r w:rsidR="009901A7" w:rsidRPr="007B6E25">
        <w:rPr>
          <w:lang w:eastAsia="ro-RO"/>
        </w:rPr>
        <w:t xml:space="preserve"> în </w:t>
      </w:r>
      <w:r w:rsidR="00736CE3" w:rsidRPr="007B6E25">
        <w:rPr>
          <w:lang w:eastAsia="ro-RO"/>
        </w:rPr>
        <w:t>perioada de valabilitate a am</w:t>
      </w:r>
      <w:r w:rsidR="00165B11" w:rsidRPr="007B6E25">
        <w:rPr>
          <w:lang w:eastAsia="ro-RO"/>
        </w:rPr>
        <w:t xml:space="preserve">enajamentului, </w:t>
      </w:r>
      <w:r w:rsidR="00726073">
        <w:rPr>
          <w:lang w:eastAsia="ro-RO"/>
        </w:rPr>
        <w:t>după cum urmează</w:t>
      </w:r>
      <w:r w:rsidR="00165B11" w:rsidRPr="007B6E25">
        <w:rPr>
          <w:lang w:eastAsia="ro-RO"/>
        </w:rPr>
        <w:t>:</w:t>
      </w:r>
    </w:p>
    <w:p w14:paraId="1F6A73A9" w14:textId="77777777" w:rsidR="00F842FC" w:rsidRPr="007B6E25" w:rsidRDefault="00F842FC" w:rsidP="00165B11">
      <w:pPr>
        <w:widowControl w:val="0"/>
        <w:ind w:firstLine="720"/>
        <w:jc w:val="both"/>
        <w:rPr>
          <w:lang w:eastAsia="ro-RO"/>
        </w:rPr>
      </w:pPr>
    </w:p>
    <w:p w14:paraId="190858BE" w14:textId="14BDB939" w:rsidR="00736CE3" w:rsidRDefault="00736CE3" w:rsidP="00736CE3">
      <w:pPr>
        <w:tabs>
          <w:tab w:val="left" w:pos="5730"/>
        </w:tabs>
        <w:jc w:val="both"/>
        <w:rPr>
          <w:b/>
          <w:i/>
          <w:sz w:val="22"/>
          <w:szCs w:val="22"/>
          <w:lang w:val="ro-RO"/>
        </w:rPr>
      </w:pPr>
      <w:r w:rsidRPr="007B6E25">
        <w:rPr>
          <w:b/>
          <w:i/>
          <w:sz w:val="22"/>
          <w:szCs w:val="22"/>
          <w:lang w:val="ro-RO"/>
        </w:rPr>
        <w:t xml:space="preserve">Estimarea </w:t>
      </w:r>
      <w:r w:rsidR="00BA558C" w:rsidRPr="007B6E25">
        <w:rPr>
          <w:b/>
          <w:i/>
          <w:sz w:val="22"/>
          <w:szCs w:val="22"/>
          <w:lang w:val="ro-RO"/>
        </w:rPr>
        <w:t>suprafețe</w:t>
      </w:r>
      <w:r w:rsidRPr="007B6E25">
        <w:rPr>
          <w:b/>
          <w:i/>
          <w:sz w:val="22"/>
          <w:szCs w:val="22"/>
          <w:lang w:val="ro-RO"/>
        </w:rPr>
        <w:t xml:space="preserve">lor de teren  afectate de </w:t>
      </w:r>
      <w:r w:rsidR="003E5BF6" w:rsidRPr="007B6E25">
        <w:rPr>
          <w:b/>
          <w:i/>
          <w:sz w:val="22"/>
          <w:szCs w:val="22"/>
          <w:lang w:val="ro-RO"/>
        </w:rPr>
        <w:t>lucrări</w:t>
      </w:r>
      <w:r w:rsidRPr="007B6E25">
        <w:rPr>
          <w:b/>
          <w:i/>
          <w:sz w:val="22"/>
          <w:szCs w:val="22"/>
          <w:lang w:val="ro-RO"/>
        </w:rPr>
        <w:t xml:space="preserve"> silvice, raportat la </w:t>
      </w:r>
      <w:r w:rsidR="00E8648C" w:rsidRPr="007B6E25">
        <w:rPr>
          <w:b/>
          <w:i/>
          <w:sz w:val="22"/>
          <w:szCs w:val="22"/>
          <w:lang w:val="ro-RO"/>
        </w:rPr>
        <w:t>suprafața</w:t>
      </w:r>
      <w:r w:rsidRPr="007B6E25">
        <w:rPr>
          <w:b/>
          <w:i/>
          <w:sz w:val="22"/>
          <w:szCs w:val="22"/>
          <w:lang w:val="ro-RO"/>
        </w:rPr>
        <w:t xml:space="preserve"> siturilor Natura 2000</w:t>
      </w:r>
    </w:p>
    <w:p w14:paraId="4D778C5C" w14:textId="5DB9B32B" w:rsidR="00092DF9" w:rsidRDefault="00F842FC" w:rsidP="00736CE3">
      <w:pPr>
        <w:tabs>
          <w:tab w:val="left" w:pos="5730"/>
        </w:tabs>
        <w:jc w:val="both"/>
        <w:rPr>
          <w:bCs/>
          <w:iCs/>
          <w:sz w:val="22"/>
          <w:szCs w:val="22"/>
          <w:lang w:val="ro-RO"/>
        </w:rPr>
      </w:pPr>
      <w:r>
        <w:rPr>
          <w:b/>
          <w:i/>
          <w:sz w:val="22"/>
          <w:szCs w:val="22"/>
          <w:lang w:eastAsia="ro-RO"/>
        </w:rPr>
        <w:tab/>
      </w:r>
      <w:r>
        <w:rPr>
          <w:b/>
          <w:i/>
          <w:sz w:val="22"/>
          <w:szCs w:val="22"/>
          <w:lang w:eastAsia="ro-RO"/>
        </w:rPr>
        <w:tab/>
      </w:r>
      <w:r>
        <w:rPr>
          <w:b/>
          <w:i/>
          <w:sz w:val="22"/>
          <w:szCs w:val="22"/>
          <w:lang w:eastAsia="ro-RO"/>
        </w:rPr>
        <w:tab/>
      </w:r>
      <w:r>
        <w:rPr>
          <w:b/>
          <w:i/>
          <w:sz w:val="22"/>
          <w:szCs w:val="22"/>
          <w:lang w:eastAsia="ro-RO"/>
        </w:rPr>
        <w:tab/>
      </w:r>
      <w:r>
        <w:rPr>
          <w:b/>
          <w:i/>
          <w:sz w:val="22"/>
          <w:szCs w:val="22"/>
          <w:lang w:eastAsia="ro-RO"/>
        </w:rPr>
        <w:tab/>
      </w:r>
      <w:r>
        <w:rPr>
          <w:b/>
          <w:i/>
          <w:sz w:val="22"/>
          <w:szCs w:val="22"/>
          <w:lang w:eastAsia="ro-RO"/>
        </w:rPr>
        <w:tab/>
      </w:r>
      <w:r w:rsidR="00E7591B">
        <w:rPr>
          <w:b/>
          <w:i/>
          <w:sz w:val="22"/>
          <w:szCs w:val="22"/>
          <w:lang w:eastAsia="ro-RO"/>
        </w:rPr>
        <w:t>Tabelul nr. 41</w:t>
      </w:r>
    </w:p>
    <w:tbl>
      <w:tblPr>
        <w:tblW w:w="10356" w:type="dxa"/>
        <w:tblInd w:w="-34" w:type="dxa"/>
        <w:tblLayout w:type="fixed"/>
        <w:tblLook w:val="04A0" w:firstRow="1" w:lastRow="0" w:firstColumn="1" w:lastColumn="0" w:noHBand="0" w:noVBand="1"/>
      </w:tblPr>
      <w:tblGrid>
        <w:gridCol w:w="340"/>
        <w:gridCol w:w="990"/>
        <w:gridCol w:w="598"/>
        <w:gridCol w:w="598"/>
        <w:gridCol w:w="602"/>
        <w:gridCol w:w="599"/>
        <w:gridCol w:w="600"/>
        <w:gridCol w:w="603"/>
        <w:gridCol w:w="600"/>
        <w:gridCol w:w="600"/>
        <w:gridCol w:w="603"/>
        <w:gridCol w:w="601"/>
        <w:gridCol w:w="600"/>
        <w:gridCol w:w="603"/>
        <w:gridCol w:w="600"/>
        <w:gridCol w:w="600"/>
        <w:gridCol w:w="601"/>
        <w:gridCol w:w="18"/>
      </w:tblGrid>
      <w:tr w:rsidR="009E6094" w:rsidRPr="009E6094" w14:paraId="24E889B7" w14:textId="083EEB83" w:rsidTr="00E26019">
        <w:trPr>
          <w:trHeight w:val="322"/>
          <w:tblHeader/>
        </w:trPr>
        <w:tc>
          <w:tcPr>
            <w:tcW w:w="341" w:type="dxa"/>
            <w:vMerge w:val="restart"/>
            <w:tcBorders>
              <w:top w:val="single" w:sz="4" w:space="0" w:color="auto"/>
              <w:left w:val="single" w:sz="4" w:space="0" w:color="auto"/>
              <w:right w:val="single" w:sz="4" w:space="0" w:color="auto"/>
            </w:tcBorders>
            <w:shd w:val="clear" w:color="auto" w:fill="auto"/>
            <w:noWrap/>
            <w:vAlign w:val="center"/>
            <w:hideMark/>
          </w:tcPr>
          <w:p w14:paraId="6FC97987" w14:textId="77777777" w:rsidR="009E6094" w:rsidRPr="009E6094" w:rsidRDefault="009E6094" w:rsidP="000B7033">
            <w:pPr>
              <w:ind w:left="-57" w:right="-57"/>
              <w:jc w:val="center"/>
              <w:rPr>
                <w:sz w:val="14"/>
                <w:szCs w:val="14"/>
              </w:rPr>
            </w:pPr>
            <w:r w:rsidRPr="009E6094">
              <w:rPr>
                <w:sz w:val="14"/>
                <w:szCs w:val="14"/>
              </w:rPr>
              <w:t>Nr.</w:t>
            </w:r>
          </w:p>
          <w:p w14:paraId="1F482F93" w14:textId="77777777" w:rsidR="009E6094" w:rsidRPr="009E6094" w:rsidRDefault="009E6094" w:rsidP="000B7033">
            <w:pPr>
              <w:ind w:left="-57" w:right="-57"/>
              <w:jc w:val="center"/>
              <w:rPr>
                <w:sz w:val="14"/>
                <w:szCs w:val="14"/>
              </w:rPr>
            </w:pPr>
            <w:r w:rsidRPr="009E6094">
              <w:rPr>
                <w:sz w:val="14"/>
                <w:szCs w:val="14"/>
              </w:rPr>
              <w:t>crt.</w:t>
            </w:r>
          </w:p>
          <w:p w14:paraId="2F55D3E0" w14:textId="77777777" w:rsidR="009E6094" w:rsidRPr="009E6094" w:rsidRDefault="009E6094" w:rsidP="000B7033">
            <w:pPr>
              <w:ind w:left="-57" w:right="-57"/>
              <w:jc w:val="center"/>
              <w:rPr>
                <w:sz w:val="14"/>
                <w:szCs w:val="14"/>
              </w:rPr>
            </w:pPr>
          </w:p>
        </w:tc>
        <w:tc>
          <w:tcPr>
            <w:tcW w:w="991" w:type="dxa"/>
            <w:vMerge w:val="restart"/>
            <w:tcBorders>
              <w:top w:val="single" w:sz="4" w:space="0" w:color="auto"/>
              <w:left w:val="nil"/>
              <w:right w:val="single" w:sz="4" w:space="0" w:color="auto"/>
            </w:tcBorders>
            <w:shd w:val="clear" w:color="auto" w:fill="auto"/>
            <w:noWrap/>
            <w:vAlign w:val="center"/>
            <w:hideMark/>
          </w:tcPr>
          <w:p w14:paraId="0AADF811" w14:textId="77777777" w:rsidR="009E6094" w:rsidRPr="009E6094" w:rsidRDefault="009E6094" w:rsidP="000B7033">
            <w:pPr>
              <w:ind w:left="-57" w:right="-57"/>
              <w:jc w:val="center"/>
              <w:rPr>
                <w:sz w:val="14"/>
                <w:szCs w:val="14"/>
              </w:rPr>
            </w:pPr>
            <w:r w:rsidRPr="009E6094">
              <w:rPr>
                <w:sz w:val="14"/>
                <w:szCs w:val="14"/>
              </w:rPr>
              <w:t>Lucrări propuse</w:t>
            </w:r>
          </w:p>
        </w:tc>
        <w:tc>
          <w:tcPr>
            <w:tcW w:w="9024" w:type="dxa"/>
            <w:gridSpan w:val="16"/>
            <w:tcBorders>
              <w:top w:val="single" w:sz="4" w:space="0" w:color="auto"/>
              <w:left w:val="nil"/>
              <w:bottom w:val="single" w:sz="4" w:space="0" w:color="auto"/>
              <w:right w:val="single" w:sz="4" w:space="0" w:color="auto"/>
            </w:tcBorders>
            <w:shd w:val="clear" w:color="auto" w:fill="auto"/>
            <w:noWrap/>
            <w:vAlign w:val="center"/>
            <w:hideMark/>
          </w:tcPr>
          <w:p w14:paraId="0603CE53" w14:textId="26EF455B" w:rsidR="009E6094" w:rsidRPr="009E6094" w:rsidRDefault="009E6094" w:rsidP="000B7033">
            <w:pPr>
              <w:ind w:left="-57" w:right="-57"/>
              <w:jc w:val="center"/>
              <w:rPr>
                <w:sz w:val="14"/>
                <w:szCs w:val="14"/>
              </w:rPr>
            </w:pPr>
            <w:r w:rsidRPr="009E6094">
              <w:rPr>
                <w:sz w:val="14"/>
                <w:szCs w:val="14"/>
              </w:rPr>
              <w:t>Suprafețe afectate (ha)</w:t>
            </w:r>
          </w:p>
        </w:tc>
      </w:tr>
      <w:tr w:rsidR="00E26019" w:rsidRPr="009E6094" w14:paraId="41E5C6A8" w14:textId="5B0EF0C9" w:rsidTr="00E26019">
        <w:trPr>
          <w:trHeight w:val="322"/>
          <w:tblHeader/>
        </w:trPr>
        <w:tc>
          <w:tcPr>
            <w:tcW w:w="341" w:type="dxa"/>
            <w:vMerge/>
            <w:tcBorders>
              <w:left w:val="single" w:sz="4" w:space="0" w:color="auto"/>
              <w:right w:val="single" w:sz="4" w:space="0" w:color="auto"/>
            </w:tcBorders>
            <w:shd w:val="clear" w:color="auto" w:fill="auto"/>
            <w:noWrap/>
            <w:vAlign w:val="center"/>
            <w:hideMark/>
          </w:tcPr>
          <w:p w14:paraId="07F7E6C2" w14:textId="77777777" w:rsidR="009E6094" w:rsidRPr="009E6094" w:rsidRDefault="009E6094" w:rsidP="000B7033">
            <w:pPr>
              <w:ind w:left="-57" w:right="-57"/>
              <w:jc w:val="center"/>
              <w:rPr>
                <w:sz w:val="14"/>
                <w:szCs w:val="14"/>
              </w:rPr>
            </w:pPr>
          </w:p>
        </w:tc>
        <w:tc>
          <w:tcPr>
            <w:tcW w:w="991" w:type="dxa"/>
            <w:vMerge/>
            <w:tcBorders>
              <w:left w:val="nil"/>
              <w:right w:val="single" w:sz="4" w:space="0" w:color="auto"/>
            </w:tcBorders>
            <w:shd w:val="clear" w:color="auto" w:fill="auto"/>
            <w:noWrap/>
            <w:vAlign w:val="center"/>
            <w:hideMark/>
          </w:tcPr>
          <w:p w14:paraId="4C5C5992" w14:textId="77777777" w:rsidR="009E6094" w:rsidRPr="009E6094" w:rsidRDefault="009E6094" w:rsidP="000B7033">
            <w:pPr>
              <w:ind w:left="-57" w:right="-57"/>
              <w:jc w:val="center"/>
              <w:rPr>
                <w:sz w:val="14"/>
                <w:szCs w:val="14"/>
              </w:rPr>
            </w:pPr>
          </w:p>
        </w:tc>
        <w:tc>
          <w:tcPr>
            <w:tcW w:w="1800" w:type="dxa"/>
            <w:gridSpan w:val="3"/>
            <w:tcBorders>
              <w:top w:val="nil"/>
              <w:left w:val="nil"/>
              <w:bottom w:val="single" w:sz="4" w:space="0" w:color="auto"/>
              <w:right w:val="single" w:sz="4" w:space="0" w:color="auto"/>
            </w:tcBorders>
            <w:shd w:val="clear" w:color="auto" w:fill="auto"/>
            <w:noWrap/>
            <w:vAlign w:val="center"/>
            <w:hideMark/>
          </w:tcPr>
          <w:p w14:paraId="0DE51F9E" w14:textId="77777777" w:rsidR="009E6094" w:rsidRPr="009E6094" w:rsidRDefault="009E6094" w:rsidP="000B7033">
            <w:pPr>
              <w:ind w:left="-57" w:right="-57"/>
              <w:jc w:val="center"/>
              <w:rPr>
                <w:sz w:val="14"/>
                <w:szCs w:val="14"/>
              </w:rPr>
            </w:pPr>
            <w:r w:rsidRPr="009E6094">
              <w:rPr>
                <w:sz w:val="14"/>
                <w:szCs w:val="14"/>
              </w:rPr>
              <w:t>Suprafața în ROSCI 0005 (ha)</w:t>
            </w:r>
          </w:p>
        </w:tc>
        <w:tc>
          <w:tcPr>
            <w:tcW w:w="1802" w:type="dxa"/>
            <w:gridSpan w:val="3"/>
            <w:tcBorders>
              <w:top w:val="nil"/>
              <w:left w:val="nil"/>
              <w:bottom w:val="single" w:sz="4" w:space="0" w:color="auto"/>
              <w:right w:val="single" w:sz="4" w:space="0" w:color="auto"/>
            </w:tcBorders>
            <w:shd w:val="clear" w:color="auto" w:fill="auto"/>
            <w:noWrap/>
            <w:vAlign w:val="center"/>
            <w:hideMark/>
          </w:tcPr>
          <w:p w14:paraId="29FAA141" w14:textId="77777777" w:rsidR="009E6094" w:rsidRPr="009E6094" w:rsidRDefault="009E6094" w:rsidP="000B7033">
            <w:pPr>
              <w:ind w:left="-57" w:right="-57"/>
              <w:jc w:val="center"/>
              <w:rPr>
                <w:sz w:val="14"/>
                <w:szCs w:val="14"/>
              </w:rPr>
            </w:pPr>
            <w:r w:rsidRPr="009E6094">
              <w:rPr>
                <w:sz w:val="14"/>
                <w:szCs w:val="14"/>
              </w:rPr>
              <w:t>Suprafața în ROSCI 0103 și în ROSPA 0160 (ha)</w:t>
            </w:r>
          </w:p>
        </w:tc>
        <w:tc>
          <w:tcPr>
            <w:tcW w:w="1803" w:type="dxa"/>
            <w:gridSpan w:val="3"/>
            <w:tcBorders>
              <w:top w:val="nil"/>
              <w:left w:val="nil"/>
              <w:bottom w:val="single" w:sz="4" w:space="0" w:color="auto"/>
              <w:right w:val="single" w:sz="4" w:space="0" w:color="auto"/>
            </w:tcBorders>
            <w:shd w:val="clear" w:color="auto" w:fill="auto"/>
            <w:noWrap/>
            <w:vAlign w:val="center"/>
            <w:hideMark/>
          </w:tcPr>
          <w:p w14:paraId="0F08FE94" w14:textId="77777777" w:rsidR="009E6094" w:rsidRPr="009E6094" w:rsidRDefault="009E6094" w:rsidP="000B7033">
            <w:pPr>
              <w:ind w:left="-57" w:right="-57"/>
              <w:jc w:val="center"/>
              <w:rPr>
                <w:sz w:val="14"/>
                <w:szCs w:val="14"/>
              </w:rPr>
            </w:pPr>
            <w:r w:rsidRPr="009E6094">
              <w:rPr>
                <w:sz w:val="14"/>
                <w:szCs w:val="14"/>
              </w:rPr>
              <w:t xml:space="preserve">Suprafața în ROSCI 0259 și în </w:t>
            </w:r>
            <w:r w:rsidRPr="009E6094">
              <w:rPr>
                <w:bCs/>
                <w:sz w:val="14"/>
                <w:szCs w:val="14"/>
              </w:rPr>
              <w:t>ROSPA 0145 (ha</w:t>
            </w:r>
            <w:r w:rsidRPr="009E6094">
              <w:rPr>
                <w:sz w:val="14"/>
                <w:szCs w:val="14"/>
              </w:rPr>
              <w:t>)</w:t>
            </w:r>
          </w:p>
        </w:tc>
        <w:tc>
          <w:tcPr>
            <w:tcW w:w="1804" w:type="dxa"/>
            <w:gridSpan w:val="3"/>
            <w:tcBorders>
              <w:top w:val="nil"/>
              <w:left w:val="nil"/>
              <w:bottom w:val="single" w:sz="4" w:space="0" w:color="auto"/>
              <w:right w:val="single" w:sz="4" w:space="0" w:color="auto"/>
            </w:tcBorders>
            <w:vAlign w:val="center"/>
          </w:tcPr>
          <w:p w14:paraId="6738366B" w14:textId="6C6CE765" w:rsidR="009E6094" w:rsidRPr="009E6094" w:rsidRDefault="009E6094" w:rsidP="000B7033">
            <w:pPr>
              <w:ind w:left="-57" w:right="-57"/>
              <w:jc w:val="center"/>
              <w:rPr>
                <w:sz w:val="14"/>
                <w:szCs w:val="14"/>
              </w:rPr>
            </w:pPr>
            <w:r w:rsidRPr="009E6094">
              <w:rPr>
                <w:sz w:val="14"/>
                <w:szCs w:val="14"/>
              </w:rPr>
              <w:t>Suprafața în ROSPA 0006 (ha)</w:t>
            </w:r>
          </w:p>
        </w:tc>
        <w:tc>
          <w:tcPr>
            <w:tcW w:w="1813" w:type="dxa"/>
            <w:gridSpan w:val="4"/>
            <w:tcBorders>
              <w:top w:val="nil"/>
              <w:left w:val="nil"/>
              <w:bottom w:val="single" w:sz="4" w:space="0" w:color="auto"/>
              <w:right w:val="single" w:sz="4" w:space="0" w:color="auto"/>
            </w:tcBorders>
            <w:vAlign w:val="center"/>
          </w:tcPr>
          <w:p w14:paraId="728C9A2F" w14:textId="28F5FD56" w:rsidR="009E6094" w:rsidRPr="009E6094" w:rsidRDefault="009E6094" w:rsidP="000B7033">
            <w:pPr>
              <w:ind w:left="-57" w:right="-57"/>
              <w:jc w:val="center"/>
              <w:rPr>
                <w:sz w:val="14"/>
                <w:szCs w:val="14"/>
              </w:rPr>
            </w:pPr>
            <w:r w:rsidRPr="009E6094">
              <w:rPr>
                <w:sz w:val="14"/>
                <w:szCs w:val="14"/>
              </w:rPr>
              <w:t>Suprafața în ROSPA 0111 (ha)</w:t>
            </w:r>
          </w:p>
        </w:tc>
      </w:tr>
      <w:tr w:rsidR="00E26019" w:rsidRPr="009E6094" w14:paraId="55919161" w14:textId="1703EBD2" w:rsidTr="00E26019">
        <w:trPr>
          <w:gridAfter w:val="1"/>
          <w:wAfter w:w="18" w:type="dxa"/>
          <w:trHeight w:val="322"/>
          <w:tblHeader/>
        </w:trPr>
        <w:tc>
          <w:tcPr>
            <w:tcW w:w="341" w:type="dxa"/>
            <w:vMerge/>
            <w:tcBorders>
              <w:left w:val="single" w:sz="4" w:space="0" w:color="auto"/>
              <w:bottom w:val="single" w:sz="4" w:space="0" w:color="auto"/>
              <w:right w:val="single" w:sz="4" w:space="0" w:color="auto"/>
            </w:tcBorders>
            <w:shd w:val="clear" w:color="auto" w:fill="auto"/>
            <w:noWrap/>
            <w:vAlign w:val="center"/>
            <w:hideMark/>
          </w:tcPr>
          <w:p w14:paraId="270305A8" w14:textId="77777777" w:rsidR="009E6094" w:rsidRPr="009E6094" w:rsidRDefault="009E6094" w:rsidP="000B7033">
            <w:pPr>
              <w:ind w:left="-57" w:right="-57"/>
              <w:jc w:val="center"/>
              <w:rPr>
                <w:sz w:val="14"/>
                <w:szCs w:val="14"/>
              </w:rPr>
            </w:pPr>
          </w:p>
        </w:tc>
        <w:tc>
          <w:tcPr>
            <w:tcW w:w="991" w:type="dxa"/>
            <w:vMerge/>
            <w:tcBorders>
              <w:left w:val="nil"/>
              <w:bottom w:val="single" w:sz="4" w:space="0" w:color="auto"/>
              <w:right w:val="single" w:sz="4" w:space="0" w:color="auto"/>
            </w:tcBorders>
            <w:shd w:val="clear" w:color="auto" w:fill="auto"/>
            <w:noWrap/>
            <w:vAlign w:val="center"/>
            <w:hideMark/>
          </w:tcPr>
          <w:p w14:paraId="39FCC3B7" w14:textId="77777777" w:rsidR="009E6094" w:rsidRPr="009E6094" w:rsidRDefault="009E6094" w:rsidP="000B7033">
            <w:pPr>
              <w:ind w:left="-57" w:right="-57"/>
              <w:jc w:val="center"/>
              <w:rPr>
                <w:sz w:val="14"/>
                <w:szCs w:val="14"/>
              </w:rPr>
            </w:pPr>
          </w:p>
        </w:tc>
        <w:tc>
          <w:tcPr>
            <w:tcW w:w="599" w:type="dxa"/>
            <w:tcBorders>
              <w:top w:val="nil"/>
              <w:left w:val="nil"/>
              <w:bottom w:val="single" w:sz="4" w:space="0" w:color="auto"/>
              <w:right w:val="single" w:sz="4" w:space="0" w:color="auto"/>
            </w:tcBorders>
            <w:shd w:val="clear" w:color="auto" w:fill="auto"/>
            <w:noWrap/>
            <w:vAlign w:val="center"/>
            <w:hideMark/>
          </w:tcPr>
          <w:p w14:paraId="30ED1A79" w14:textId="69768B15" w:rsidR="009E6094" w:rsidRPr="009E6094" w:rsidRDefault="009E6094" w:rsidP="000B7033">
            <w:pPr>
              <w:ind w:left="-57" w:right="-57"/>
              <w:jc w:val="center"/>
              <w:rPr>
                <w:sz w:val="14"/>
                <w:szCs w:val="14"/>
              </w:rPr>
            </w:pPr>
            <w:r w:rsidRPr="009E6094">
              <w:rPr>
                <w:sz w:val="14"/>
                <w:szCs w:val="14"/>
              </w:rPr>
              <w:t>Suprafa</w:t>
            </w:r>
            <w:r w:rsidR="000807D1">
              <w:rPr>
                <w:sz w:val="14"/>
                <w:szCs w:val="14"/>
              </w:rPr>
              <w:t>-</w:t>
            </w:r>
            <w:r w:rsidRPr="009E6094">
              <w:rPr>
                <w:sz w:val="14"/>
                <w:szCs w:val="14"/>
              </w:rPr>
              <w:t>ța</w:t>
            </w:r>
          </w:p>
        </w:tc>
        <w:tc>
          <w:tcPr>
            <w:tcW w:w="599" w:type="dxa"/>
            <w:tcBorders>
              <w:top w:val="nil"/>
              <w:left w:val="nil"/>
              <w:bottom w:val="single" w:sz="4" w:space="0" w:color="auto"/>
              <w:right w:val="single" w:sz="4" w:space="0" w:color="auto"/>
            </w:tcBorders>
            <w:shd w:val="clear" w:color="auto" w:fill="auto"/>
            <w:noWrap/>
            <w:vAlign w:val="center"/>
            <w:hideMark/>
          </w:tcPr>
          <w:p w14:paraId="131D6961" w14:textId="77777777" w:rsidR="009E6094" w:rsidRPr="009E6094" w:rsidRDefault="009E6094" w:rsidP="000B7033">
            <w:pPr>
              <w:ind w:left="-57" w:right="-57"/>
              <w:jc w:val="center"/>
              <w:rPr>
                <w:sz w:val="14"/>
                <w:szCs w:val="14"/>
              </w:rPr>
            </w:pPr>
            <w:r w:rsidRPr="009E6094">
              <w:rPr>
                <w:sz w:val="14"/>
                <w:szCs w:val="14"/>
              </w:rPr>
              <w:t>% din SCI</w:t>
            </w:r>
          </w:p>
        </w:tc>
        <w:tc>
          <w:tcPr>
            <w:tcW w:w="601" w:type="dxa"/>
            <w:tcBorders>
              <w:top w:val="nil"/>
              <w:left w:val="nil"/>
              <w:bottom w:val="single" w:sz="4" w:space="0" w:color="auto"/>
              <w:right w:val="single" w:sz="4" w:space="0" w:color="auto"/>
            </w:tcBorders>
            <w:shd w:val="clear" w:color="auto" w:fill="auto"/>
            <w:noWrap/>
            <w:vAlign w:val="center"/>
            <w:hideMark/>
          </w:tcPr>
          <w:p w14:paraId="6A606469" w14:textId="77777777" w:rsidR="009E6094" w:rsidRPr="009E6094" w:rsidRDefault="009E6094" w:rsidP="000B7033">
            <w:pPr>
              <w:ind w:left="-57" w:right="-57"/>
              <w:jc w:val="center"/>
              <w:rPr>
                <w:sz w:val="14"/>
                <w:szCs w:val="14"/>
              </w:rPr>
            </w:pPr>
            <w:r w:rsidRPr="009E6094">
              <w:rPr>
                <w:sz w:val="14"/>
                <w:szCs w:val="14"/>
              </w:rPr>
              <w:t>% anual</w:t>
            </w:r>
          </w:p>
        </w:tc>
        <w:tc>
          <w:tcPr>
            <w:tcW w:w="599" w:type="dxa"/>
            <w:tcBorders>
              <w:top w:val="nil"/>
              <w:left w:val="nil"/>
              <w:bottom w:val="single" w:sz="4" w:space="0" w:color="auto"/>
              <w:right w:val="single" w:sz="4" w:space="0" w:color="auto"/>
            </w:tcBorders>
            <w:shd w:val="clear" w:color="auto" w:fill="auto"/>
            <w:noWrap/>
            <w:vAlign w:val="center"/>
            <w:hideMark/>
          </w:tcPr>
          <w:p w14:paraId="0EF8F680" w14:textId="03C29A7F" w:rsidR="009E6094" w:rsidRPr="009E6094" w:rsidRDefault="009E6094" w:rsidP="000B7033">
            <w:pPr>
              <w:ind w:left="-57" w:right="-57"/>
              <w:jc w:val="center"/>
              <w:rPr>
                <w:sz w:val="14"/>
                <w:szCs w:val="14"/>
              </w:rPr>
            </w:pPr>
            <w:r w:rsidRPr="009E6094">
              <w:rPr>
                <w:sz w:val="14"/>
                <w:szCs w:val="14"/>
              </w:rPr>
              <w:t>Suprafa</w:t>
            </w:r>
            <w:r w:rsidR="000807D1">
              <w:rPr>
                <w:sz w:val="14"/>
                <w:szCs w:val="14"/>
              </w:rPr>
              <w:t>-</w:t>
            </w:r>
            <w:r w:rsidRPr="009E6094">
              <w:rPr>
                <w:sz w:val="14"/>
                <w:szCs w:val="14"/>
              </w:rPr>
              <w:t>ța</w:t>
            </w:r>
          </w:p>
        </w:tc>
        <w:tc>
          <w:tcPr>
            <w:tcW w:w="600" w:type="dxa"/>
            <w:tcBorders>
              <w:top w:val="nil"/>
              <w:left w:val="nil"/>
              <w:bottom w:val="single" w:sz="4" w:space="0" w:color="auto"/>
              <w:right w:val="single" w:sz="4" w:space="0" w:color="auto"/>
            </w:tcBorders>
            <w:shd w:val="clear" w:color="auto" w:fill="auto"/>
            <w:noWrap/>
            <w:vAlign w:val="center"/>
            <w:hideMark/>
          </w:tcPr>
          <w:p w14:paraId="001544A0" w14:textId="703A44CC" w:rsidR="009E6094" w:rsidRPr="009E6094" w:rsidRDefault="009E6094" w:rsidP="000B7033">
            <w:pPr>
              <w:ind w:left="-57" w:right="-57"/>
              <w:jc w:val="center"/>
              <w:rPr>
                <w:sz w:val="14"/>
                <w:szCs w:val="14"/>
              </w:rPr>
            </w:pPr>
            <w:r w:rsidRPr="009E6094">
              <w:rPr>
                <w:sz w:val="14"/>
                <w:szCs w:val="14"/>
              </w:rPr>
              <w:t>% din SCI/</w:t>
            </w:r>
            <w:r w:rsidR="004A71C0">
              <w:rPr>
                <w:sz w:val="14"/>
                <w:szCs w:val="14"/>
              </w:rPr>
              <w:t xml:space="preserve"> </w:t>
            </w:r>
            <w:r w:rsidRPr="009E6094">
              <w:rPr>
                <w:sz w:val="14"/>
                <w:szCs w:val="14"/>
              </w:rPr>
              <w:t>SPA</w:t>
            </w:r>
          </w:p>
        </w:tc>
        <w:tc>
          <w:tcPr>
            <w:tcW w:w="602" w:type="dxa"/>
            <w:tcBorders>
              <w:top w:val="nil"/>
              <w:left w:val="nil"/>
              <w:bottom w:val="single" w:sz="4" w:space="0" w:color="auto"/>
              <w:right w:val="single" w:sz="4" w:space="0" w:color="auto"/>
            </w:tcBorders>
            <w:shd w:val="clear" w:color="auto" w:fill="auto"/>
            <w:noWrap/>
            <w:vAlign w:val="center"/>
            <w:hideMark/>
          </w:tcPr>
          <w:p w14:paraId="4AF66379" w14:textId="77777777" w:rsidR="009E6094" w:rsidRPr="009E6094" w:rsidRDefault="009E6094" w:rsidP="000B7033">
            <w:pPr>
              <w:ind w:left="-57" w:right="-57"/>
              <w:jc w:val="center"/>
              <w:rPr>
                <w:sz w:val="14"/>
                <w:szCs w:val="14"/>
              </w:rPr>
            </w:pPr>
            <w:r w:rsidRPr="009E6094">
              <w:rPr>
                <w:sz w:val="14"/>
                <w:szCs w:val="14"/>
              </w:rPr>
              <w:t>% anual</w:t>
            </w:r>
          </w:p>
        </w:tc>
        <w:tc>
          <w:tcPr>
            <w:tcW w:w="600" w:type="dxa"/>
            <w:tcBorders>
              <w:top w:val="nil"/>
              <w:left w:val="nil"/>
              <w:bottom w:val="single" w:sz="4" w:space="0" w:color="auto"/>
              <w:right w:val="single" w:sz="4" w:space="0" w:color="auto"/>
            </w:tcBorders>
            <w:shd w:val="clear" w:color="auto" w:fill="auto"/>
            <w:noWrap/>
            <w:vAlign w:val="center"/>
            <w:hideMark/>
          </w:tcPr>
          <w:p w14:paraId="6952FF62" w14:textId="5BADB9E6" w:rsidR="009E6094" w:rsidRPr="009E6094" w:rsidRDefault="009E6094" w:rsidP="000B7033">
            <w:pPr>
              <w:ind w:left="-57" w:right="-57"/>
              <w:jc w:val="center"/>
              <w:rPr>
                <w:sz w:val="14"/>
                <w:szCs w:val="14"/>
              </w:rPr>
            </w:pPr>
            <w:r w:rsidRPr="009E6094">
              <w:rPr>
                <w:sz w:val="14"/>
                <w:szCs w:val="14"/>
              </w:rPr>
              <w:t>Suprafa</w:t>
            </w:r>
            <w:r w:rsidR="000807D1">
              <w:rPr>
                <w:sz w:val="14"/>
                <w:szCs w:val="14"/>
              </w:rPr>
              <w:t>-</w:t>
            </w:r>
            <w:r w:rsidRPr="009E6094">
              <w:rPr>
                <w:sz w:val="14"/>
                <w:szCs w:val="14"/>
              </w:rPr>
              <w:t>ța</w:t>
            </w:r>
          </w:p>
        </w:tc>
        <w:tc>
          <w:tcPr>
            <w:tcW w:w="600" w:type="dxa"/>
            <w:tcBorders>
              <w:top w:val="nil"/>
              <w:left w:val="nil"/>
              <w:bottom w:val="single" w:sz="4" w:space="0" w:color="auto"/>
              <w:right w:val="single" w:sz="4" w:space="0" w:color="auto"/>
            </w:tcBorders>
            <w:shd w:val="clear" w:color="auto" w:fill="auto"/>
            <w:noWrap/>
            <w:vAlign w:val="center"/>
            <w:hideMark/>
          </w:tcPr>
          <w:p w14:paraId="301C45B1" w14:textId="09507F8F" w:rsidR="009E6094" w:rsidRPr="009E6094" w:rsidRDefault="009E6094" w:rsidP="000B7033">
            <w:pPr>
              <w:ind w:left="-57" w:right="-57"/>
              <w:jc w:val="center"/>
              <w:rPr>
                <w:sz w:val="14"/>
                <w:szCs w:val="14"/>
              </w:rPr>
            </w:pPr>
            <w:r w:rsidRPr="009E6094">
              <w:rPr>
                <w:sz w:val="14"/>
                <w:szCs w:val="14"/>
              </w:rPr>
              <w:t>% din SCI/</w:t>
            </w:r>
            <w:r w:rsidR="004A71C0">
              <w:rPr>
                <w:sz w:val="14"/>
                <w:szCs w:val="14"/>
              </w:rPr>
              <w:t xml:space="preserve"> </w:t>
            </w:r>
            <w:r w:rsidRPr="009E6094">
              <w:rPr>
                <w:sz w:val="14"/>
                <w:szCs w:val="14"/>
              </w:rPr>
              <w:t>SPA</w:t>
            </w:r>
          </w:p>
        </w:tc>
        <w:tc>
          <w:tcPr>
            <w:tcW w:w="602" w:type="dxa"/>
            <w:tcBorders>
              <w:top w:val="nil"/>
              <w:left w:val="nil"/>
              <w:bottom w:val="single" w:sz="4" w:space="0" w:color="auto"/>
              <w:right w:val="single" w:sz="4" w:space="0" w:color="auto"/>
            </w:tcBorders>
            <w:shd w:val="clear" w:color="auto" w:fill="auto"/>
            <w:noWrap/>
            <w:vAlign w:val="center"/>
            <w:hideMark/>
          </w:tcPr>
          <w:p w14:paraId="47AA7124" w14:textId="77777777" w:rsidR="009E6094" w:rsidRPr="009E6094" w:rsidRDefault="009E6094" w:rsidP="000B7033">
            <w:pPr>
              <w:ind w:left="-57" w:right="-57"/>
              <w:jc w:val="center"/>
              <w:rPr>
                <w:sz w:val="14"/>
                <w:szCs w:val="14"/>
              </w:rPr>
            </w:pPr>
            <w:r w:rsidRPr="009E6094">
              <w:rPr>
                <w:sz w:val="14"/>
                <w:szCs w:val="14"/>
              </w:rPr>
              <w:t>% anual</w:t>
            </w:r>
          </w:p>
        </w:tc>
        <w:tc>
          <w:tcPr>
            <w:tcW w:w="601" w:type="dxa"/>
            <w:tcBorders>
              <w:top w:val="single" w:sz="4" w:space="0" w:color="auto"/>
              <w:left w:val="nil"/>
              <w:bottom w:val="single" w:sz="4" w:space="0" w:color="auto"/>
              <w:right w:val="single" w:sz="4" w:space="0" w:color="auto"/>
            </w:tcBorders>
            <w:vAlign w:val="center"/>
          </w:tcPr>
          <w:p w14:paraId="7A2C798A" w14:textId="32C19C80" w:rsidR="009E6094" w:rsidRPr="009E6094" w:rsidRDefault="009E6094" w:rsidP="000B7033">
            <w:pPr>
              <w:ind w:left="-57" w:right="-57"/>
              <w:jc w:val="center"/>
              <w:rPr>
                <w:sz w:val="14"/>
                <w:szCs w:val="14"/>
              </w:rPr>
            </w:pPr>
            <w:r w:rsidRPr="009E6094">
              <w:rPr>
                <w:sz w:val="14"/>
                <w:szCs w:val="14"/>
              </w:rPr>
              <w:t>Suprafa</w:t>
            </w:r>
            <w:r w:rsidR="000807D1">
              <w:rPr>
                <w:sz w:val="14"/>
                <w:szCs w:val="14"/>
              </w:rPr>
              <w:t>-</w:t>
            </w:r>
            <w:r w:rsidRPr="009E6094">
              <w:rPr>
                <w:sz w:val="14"/>
                <w:szCs w:val="14"/>
              </w:rPr>
              <w:t>ța</w:t>
            </w:r>
          </w:p>
        </w:tc>
        <w:tc>
          <w:tcPr>
            <w:tcW w:w="600" w:type="dxa"/>
            <w:tcBorders>
              <w:top w:val="single" w:sz="4" w:space="0" w:color="auto"/>
              <w:left w:val="nil"/>
              <w:bottom w:val="single" w:sz="4" w:space="0" w:color="auto"/>
              <w:right w:val="single" w:sz="4" w:space="0" w:color="auto"/>
            </w:tcBorders>
            <w:vAlign w:val="center"/>
          </w:tcPr>
          <w:p w14:paraId="173F8C7C" w14:textId="0584901D" w:rsidR="009E6094" w:rsidRPr="009E6094" w:rsidRDefault="009E6094" w:rsidP="000B7033">
            <w:pPr>
              <w:ind w:left="-57" w:right="-57"/>
              <w:jc w:val="center"/>
              <w:rPr>
                <w:sz w:val="14"/>
                <w:szCs w:val="14"/>
              </w:rPr>
            </w:pPr>
            <w:r w:rsidRPr="009E6094">
              <w:rPr>
                <w:sz w:val="14"/>
                <w:szCs w:val="14"/>
              </w:rPr>
              <w:t>% din SPA</w:t>
            </w:r>
          </w:p>
        </w:tc>
        <w:tc>
          <w:tcPr>
            <w:tcW w:w="602" w:type="dxa"/>
            <w:tcBorders>
              <w:top w:val="single" w:sz="4" w:space="0" w:color="auto"/>
              <w:left w:val="nil"/>
              <w:bottom w:val="single" w:sz="4" w:space="0" w:color="auto"/>
              <w:right w:val="single" w:sz="4" w:space="0" w:color="auto"/>
            </w:tcBorders>
            <w:vAlign w:val="center"/>
          </w:tcPr>
          <w:p w14:paraId="7BFD3381" w14:textId="499954D1" w:rsidR="009E6094" w:rsidRPr="009E6094" w:rsidRDefault="009E6094" w:rsidP="000B7033">
            <w:pPr>
              <w:ind w:left="-57" w:right="-57"/>
              <w:jc w:val="center"/>
              <w:rPr>
                <w:sz w:val="14"/>
                <w:szCs w:val="14"/>
              </w:rPr>
            </w:pPr>
            <w:r w:rsidRPr="009E6094">
              <w:rPr>
                <w:sz w:val="14"/>
                <w:szCs w:val="14"/>
              </w:rPr>
              <w:t>% anual</w:t>
            </w:r>
          </w:p>
        </w:tc>
        <w:tc>
          <w:tcPr>
            <w:tcW w:w="600" w:type="dxa"/>
            <w:tcBorders>
              <w:top w:val="single" w:sz="4" w:space="0" w:color="auto"/>
              <w:left w:val="nil"/>
              <w:bottom w:val="single" w:sz="4" w:space="0" w:color="auto"/>
              <w:right w:val="single" w:sz="4" w:space="0" w:color="auto"/>
            </w:tcBorders>
            <w:vAlign w:val="center"/>
          </w:tcPr>
          <w:p w14:paraId="3BADE07D" w14:textId="489D9C36" w:rsidR="009E6094" w:rsidRPr="009E6094" w:rsidRDefault="009E6094" w:rsidP="000B7033">
            <w:pPr>
              <w:ind w:left="-57" w:right="-57"/>
              <w:jc w:val="center"/>
              <w:rPr>
                <w:sz w:val="14"/>
                <w:szCs w:val="14"/>
              </w:rPr>
            </w:pPr>
            <w:r w:rsidRPr="009E6094">
              <w:rPr>
                <w:sz w:val="14"/>
                <w:szCs w:val="14"/>
              </w:rPr>
              <w:t>Suprafa</w:t>
            </w:r>
            <w:r w:rsidR="000807D1">
              <w:rPr>
                <w:sz w:val="14"/>
                <w:szCs w:val="14"/>
              </w:rPr>
              <w:t>-</w:t>
            </w:r>
            <w:r w:rsidRPr="009E6094">
              <w:rPr>
                <w:sz w:val="14"/>
                <w:szCs w:val="14"/>
              </w:rPr>
              <w:t>ța</w:t>
            </w:r>
          </w:p>
        </w:tc>
        <w:tc>
          <w:tcPr>
            <w:tcW w:w="600" w:type="dxa"/>
            <w:tcBorders>
              <w:top w:val="single" w:sz="4" w:space="0" w:color="auto"/>
              <w:left w:val="nil"/>
              <w:bottom w:val="single" w:sz="4" w:space="0" w:color="auto"/>
              <w:right w:val="single" w:sz="4" w:space="0" w:color="auto"/>
            </w:tcBorders>
            <w:vAlign w:val="center"/>
          </w:tcPr>
          <w:p w14:paraId="1889E25F" w14:textId="33014CBA" w:rsidR="009E6094" w:rsidRPr="009E6094" w:rsidRDefault="009E6094" w:rsidP="000B7033">
            <w:pPr>
              <w:ind w:left="-57" w:right="-57"/>
              <w:jc w:val="center"/>
              <w:rPr>
                <w:sz w:val="14"/>
                <w:szCs w:val="14"/>
              </w:rPr>
            </w:pPr>
            <w:r w:rsidRPr="009E6094">
              <w:rPr>
                <w:sz w:val="14"/>
                <w:szCs w:val="14"/>
              </w:rPr>
              <w:t>% din SPA</w:t>
            </w:r>
          </w:p>
        </w:tc>
        <w:tc>
          <w:tcPr>
            <w:tcW w:w="601" w:type="dxa"/>
            <w:tcBorders>
              <w:top w:val="single" w:sz="4" w:space="0" w:color="auto"/>
              <w:left w:val="nil"/>
              <w:bottom w:val="single" w:sz="4" w:space="0" w:color="auto"/>
              <w:right w:val="single" w:sz="4" w:space="0" w:color="auto"/>
            </w:tcBorders>
            <w:vAlign w:val="center"/>
          </w:tcPr>
          <w:p w14:paraId="56DC33D6" w14:textId="53E94C31" w:rsidR="009E6094" w:rsidRPr="009E6094" w:rsidRDefault="009E6094" w:rsidP="000B7033">
            <w:pPr>
              <w:ind w:left="-57" w:right="-57"/>
              <w:jc w:val="center"/>
              <w:rPr>
                <w:sz w:val="14"/>
                <w:szCs w:val="14"/>
              </w:rPr>
            </w:pPr>
            <w:r w:rsidRPr="009E6094">
              <w:rPr>
                <w:sz w:val="14"/>
                <w:szCs w:val="14"/>
              </w:rPr>
              <w:t>% anual</w:t>
            </w:r>
          </w:p>
        </w:tc>
      </w:tr>
      <w:tr w:rsidR="00E26019" w:rsidRPr="009E6094" w14:paraId="660D4EDD" w14:textId="58BD7A86"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C8308F5" w14:textId="77777777" w:rsidR="009E6094" w:rsidRPr="009E6094" w:rsidRDefault="009E6094" w:rsidP="000B7033">
            <w:pPr>
              <w:ind w:left="-57" w:right="-57"/>
              <w:jc w:val="center"/>
              <w:rPr>
                <w:sz w:val="14"/>
                <w:szCs w:val="14"/>
              </w:rPr>
            </w:pPr>
            <w:r w:rsidRPr="009E6094">
              <w:rPr>
                <w:sz w:val="14"/>
                <w:szCs w:val="14"/>
              </w:rPr>
              <w:t>1</w:t>
            </w:r>
          </w:p>
        </w:tc>
        <w:tc>
          <w:tcPr>
            <w:tcW w:w="991" w:type="dxa"/>
            <w:tcBorders>
              <w:top w:val="nil"/>
              <w:left w:val="nil"/>
              <w:bottom w:val="single" w:sz="4" w:space="0" w:color="auto"/>
              <w:right w:val="single" w:sz="4" w:space="0" w:color="auto"/>
            </w:tcBorders>
            <w:shd w:val="clear" w:color="auto" w:fill="auto"/>
            <w:noWrap/>
            <w:vAlign w:val="center"/>
            <w:hideMark/>
          </w:tcPr>
          <w:p w14:paraId="59FB8D39" w14:textId="77777777" w:rsidR="009E6094" w:rsidRPr="009E6094" w:rsidRDefault="009E6094" w:rsidP="000B7033">
            <w:pPr>
              <w:ind w:left="-57" w:right="-57"/>
              <w:jc w:val="center"/>
              <w:rPr>
                <w:sz w:val="14"/>
                <w:szCs w:val="14"/>
              </w:rPr>
            </w:pPr>
            <w:r w:rsidRPr="009E6094">
              <w:rPr>
                <w:sz w:val="14"/>
                <w:szCs w:val="14"/>
              </w:rPr>
              <w:t>Ajutorarea regenerării naturale</w:t>
            </w:r>
          </w:p>
        </w:tc>
        <w:tc>
          <w:tcPr>
            <w:tcW w:w="599" w:type="dxa"/>
            <w:tcBorders>
              <w:top w:val="nil"/>
              <w:left w:val="nil"/>
              <w:bottom w:val="single" w:sz="4" w:space="0" w:color="auto"/>
              <w:right w:val="single" w:sz="4" w:space="0" w:color="auto"/>
            </w:tcBorders>
            <w:shd w:val="clear" w:color="auto" w:fill="auto"/>
            <w:noWrap/>
            <w:vAlign w:val="center"/>
            <w:hideMark/>
          </w:tcPr>
          <w:p w14:paraId="2265A4F7" w14:textId="77777777" w:rsidR="009E6094" w:rsidRPr="009E6094" w:rsidRDefault="009E6094" w:rsidP="000B7033">
            <w:pPr>
              <w:ind w:left="-57" w:right="-57"/>
              <w:jc w:val="center"/>
              <w:rPr>
                <w:sz w:val="14"/>
                <w:szCs w:val="14"/>
              </w:rPr>
            </w:pPr>
            <w:r w:rsidRPr="009E6094">
              <w:rPr>
                <w:sz w:val="14"/>
                <w:szCs w:val="14"/>
              </w:rPr>
              <w:t>1,65</w:t>
            </w:r>
          </w:p>
        </w:tc>
        <w:tc>
          <w:tcPr>
            <w:tcW w:w="599" w:type="dxa"/>
            <w:tcBorders>
              <w:top w:val="nil"/>
              <w:left w:val="nil"/>
              <w:bottom w:val="single" w:sz="4" w:space="0" w:color="auto"/>
              <w:right w:val="single" w:sz="4" w:space="0" w:color="auto"/>
            </w:tcBorders>
            <w:shd w:val="clear" w:color="auto" w:fill="auto"/>
            <w:noWrap/>
            <w:vAlign w:val="center"/>
            <w:hideMark/>
          </w:tcPr>
          <w:p w14:paraId="307668BB" w14:textId="77777777" w:rsidR="009E6094" w:rsidRPr="009E6094" w:rsidRDefault="009E6094" w:rsidP="000B7033">
            <w:pPr>
              <w:jc w:val="center"/>
              <w:rPr>
                <w:sz w:val="14"/>
                <w:szCs w:val="14"/>
              </w:rPr>
            </w:pPr>
            <w:r w:rsidRPr="009E6094">
              <w:rPr>
                <w:sz w:val="14"/>
                <w:szCs w:val="14"/>
              </w:rPr>
              <w:t>0.03</w:t>
            </w:r>
          </w:p>
        </w:tc>
        <w:tc>
          <w:tcPr>
            <w:tcW w:w="601" w:type="dxa"/>
            <w:tcBorders>
              <w:top w:val="nil"/>
              <w:left w:val="nil"/>
              <w:bottom w:val="single" w:sz="4" w:space="0" w:color="auto"/>
              <w:right w:val="single" w:sz="4" w:space="0" w:color="auto"/>
            </w:tcBorders>
            <w:shd w:val="clear" w:color="auto" w:fill="auto"/>
            <w:noWrap/>
            <w:vAlign w:val="center"/>
            <w:hideMark/>
          </w:tcPr>
          <w:p w14:paraId="499C8EF9" w14:textId="77777777" w:rsidR="009E6094" w:rsidRPr="009E6094" w:rsidRDefault="009E6094" w:rsidP="000B7033">
            <w:pPr>
              <w:jc w:val="center"/>
              <w:rPr>
                <w:sz w:val="14"/>
                <w:szCs w:val="14"/>
              </w:rPr>
            </w:pPr>
            <w:r w:rsidRPr="009E6094">
              <w:rPr>
                <w:sz w:val="14"/>
                <w:szCs w:val="14"/>
              </w:rPr>
              <w:t>0,003</w:t>
            </w:r>
          </w:p>
        </w:tc>
        <w:tc>
          <w:tcPr>
            <w:tcW w:w="599" w:type="dxa"/>
            <w:tcBorders>
              <w:top w:val="nil"/>
              <w:left w:val="nil"/>
              <w:bottom w:val="single" w:sz="4" w:space="0" w:color="auto"/>
              <w:right w:val="single" w:sz="4" w:space="0" w:color="auto"/>
            </w:tcBorders>
            <w:shd w:val="clear" w:color="auto" w:fill="auto"/>
            <w:noWrap/>
            <w:vAlign w:val="center"/>
            <w:hideMark/>
          </w:tcPr>
          <w:p w14:paraId="1625B369" w14:textId="77777777" w:rsidR="009E6094" w:rsidRPr="009E6094" w:rsidRDefault="009E6094" w:rsidP="000B7033">
            <w:pPr>
              <w:ind w:left="-57" w:right="-57"/>
              <w:jc w:val="center"/>
              <w:rPr>
                <w:sz w:val="14"/>
                <w:szCs w:val="14"/>
              </w:rPr>
            </w:pPr>
            <w:r w:rsidRPr="009E6094">
              <w:rPr>
                <w:sz w:val="14"/>
                <w:szCs w:val="14"/>
              </w:rPr>
              <w:t>577,45</w:t>
            </w:r>
          </w:p>
        </w:tc>
        <w:tc>
          <w:tcPr>
            <w:tcW w:w="600" w:type="dxa"/>
            <w:tcBorders>
              <w:top w:val="nil"/>
              <w:left w:val="nil"/>
              <w:bottom w:val="single" w:sz="4" w:space="0" w:color="auto"/>
              <w:right w:val="single" w:sz="4" w:space="0" w:color="auto"/>
            </w:tcBorders>
            <w:shd w:val="clear" w:color="auto" w:fill="auto"/>
            <w:noWrap/>
            <w:vAlign w:val="center"/>
            <w:hideMark/>
          </w:tcPr>
          <w:p w14:paraId="3F608B87" w14:textId="77777777" w:rsidR="009E6094" w:rsidRPr="009E6094" w:rsidRDefault="009E6094" w:rsidP="000B7033">
            <w:pPr>
              <w:jc w:val="center"/>
              <w:rPr>
                <w:sz w:val="14"/>
                <w:szCs w:val="14"/>
              </w:rPr>
            </w:pPr>
            <w:r w:rsidRPr="009E6094">
              <w:rPr>
                <w:sz w:val="14"/>
                <w:szCs w:val="14"/>
              </w:rPr>
              <w:t>6,03</w:t>
            </w:r>
          </w:p>
        </w:tc>
        <w:tc>
          <w:tcPr>
            <w:tcW w:w="602" w:type="dxa"/>
            <w:tcBorders>
              <w:top w:val="nil"/>
              <w:left w:val="nil"/>
              <w:bottom w:val="single" w:sz="4" w:space="0" w:color="auto"/>
              <w:right w:val="single" w:sz="4" w:space="0" w:color="auto"/>
            </w:tcBorders>
            <w:shd w:val="clear" w:color="auto" w:fill="auto"/>
            <w:noWrap/>
            <w:vAlign w:val="center"/>
            <w:hideMark/>
          </w:tcPr>
          <w:p w14:paraId="75D57F59" w14:textId="06FA8FBF" w:rsidR="009E6094" w:rsidRPr="009E6094" w:rsidRDefault="009E6094" w:rsidP="000B7033">
            <w:pPr>
              <w:jc w:val="center"/>
              <w:rPr>
                <w:sz w:val="14"/>
                <w:szCs w:val="14"/>
              </w:rPr>
            </w:pPr>
            <w:r w:rsidRPr="009E6094">
              <w:rPr>
                <w:sz w:val="14"/>
                <w:szCs w:val="14"/>
              </w:rPr>
              <w:t>0,6</w:t>
            </w:r>
            <w:r w:rsidR="00FF6E72">
              <w:rPr>
                <w:sz w:val="14"/>
                <w:szCs w:val="14"/>
              </w:rPr>
              <w:t>0</w:t>
            </w:r>
          </w:p>
        </w:tc>
        <w:tc>
          <w:tcPr>
            <w:tcW w:w="600" w:type="dxa"/>
            <w:tcBorders>
              <w:top w:val="nil"/>
              <w:left w:val="nil"/>
              <w:bottom w:val="single" w:sz="4" w:space="0" w:color="auto"/>
              <w:right w:val="single" w:sz="4" w:space="0" w:color="auto"/>
            </w:tcBorders>
            <w:shd w:val="clear" w:color="auto" w:fill="auto"/>
            <w:noWrap/>
            <w:vAlign w:val="center"/>
            <w:hideMark/>
          </w:tcPr>
          <w:p w14:paraId="1A837A36"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40F42D47"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7279D774"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08F1A03C" w14:textId="301FD8D4" w:rsidR="009E6094" w:rsidRPr="009E6094" w:rsidRDefault="009E6094" w:rsidP="000B7033">
            <w:pPr>
              <w:ind w:left="-57" w:right="-57"/>
              <w:jc w:val="center"/>
              <w:rPr>
                <w:sz w:val="14"/>
                <w:szCs w:val="14"/>
              </w:rPr>
            </w:pPr>
            <w:r w:rsidRPr="009E6094">
              <w:rPr>
                <w:sz w:val="14"/>
                <w:szCs w:val="14"/>
              </w:rPr>
              <w:t>103,93</w:t>
            </w:r>
          </w:p>
        </w:tc>
        <w:tc>
          <w:tcPr>
            <w:tcW w:w="600" w:type="dxa"/>
            <w:tcBorders>
              <w:top w:val="single" w:sz="4" w:space="0" w:color="auto"/>
              <w:left w:val="nil"/>
              <w:bottom w:val="single" w:sz="4" w:space="0" w:color="auto"/>
              <w:right w:val="single" w:sz="4" w:space="0" w:color="auto"/>
            </w:tcBorders>
            <w:vAlign w:val="center"/>
          </w:tcPr>
          <w:p w14:paraId="389CC3C9" w14:textId="50CDFA15" w:rsidR="009E6094" w:rsidRPr="009E6094" w:rsidRDefault="009E6094" w:rsidP="000B7033">
            <w:pPr>
              <w:ind w:left="-57" w:right="-57"/>
              <w:jc w:val="center"/>
              <w:rPr>
                <w:sz w:val="14"/>
                <w:szCs w:val="14"/>
              </w:rPr>
            </w:pPr>
            <w:r w:rsidRPr="009E6094">
              <w:rPr>
                <w:sz w:val="14"/>
                <w:szCs w:val="14"/>
              </w:rPr>
              <w:t>1,04</w:t>
            </w:r>
          </w:p>
        </w:tc>
        <w:tc>
          <w:tcPr>
            <w:tcW w:w="602" w:type="dxa"/>
            <w:tcBorders>
              <w:top w:val="single" w:sz="4" w:space="0" w:color="auto"/>
              <w:left w:val="nil"/>
              <w:bottom w:val="single" w:sz="4" w:space="0" w:color="auto"/>
              <w:right w:val="single" w:sz="4" w:space="0" w:color="auto"/>
            </w:tcBorders>
            <w:vAlign w:val="center"/>
          </w:tcPr>
          <w:p w14:paraId="710FD361" w14:textId="08FFD2E5" w:rsidR="009E6094" w:rsidRPr="009E6094" w:rsidRDefault="009E6094" w:rsidP="000B7033">
            <w:pPr>
              <w:ind w:left="-57" w:right="-57"/>
              <w:jc w:val="center"/>
              <w:rPr>
                <w:sz w:val="14"/>
                <w:szCs w:val="14"/>
              </w:rPr>
            </w:pPr>
            <w:r w:rsidRPr="009E6094">
              <w:rPr>
                <w:sz w:val="14"/>
                <w:szCs w:val="14"/>
              </w:rPr>
              <w:t>0,1</w:t>
            </w:r>
          </w:p>
        </w:tc>
        <w:tc>
          <w:tcPr>
            <w:tcW w:w="600" w:type="dxa"/>
            <w:tcBorders>
              <w:top w:val="single" w:sz="4" w:space="0" w:color="auto"/>
              <w:left w:val="nil"/>
              <w:bottom w:val="single" w:sz="4" w:space="0" w:color="auto"/>
              <w:right w:val="single" w:sz="4" w:space="0" w:color="auto"/>
            </w:tcBorders>
            <w:vAlign w:val="center"/>
          </w:tcPr>
          <w:p w14:paraId="072D1685" w14:textId="594A57CF" w:rsidR="009E6094" w:rsidRPr="009E6094" w:rsidRDefault="009E6094" w:rsidP="000B7033">
            <w:pPr>
              <w:ind w:left="-57" w:right="-57"/>
              <w:jc w:val="center"/>
              <w:rPr>
                <w:sz w:val="14"/>
                <w:szCs w:val="14"/>
              </w:rPr>
            </w:pPr>
            <w:r w:rsidRPr="009E6094">
              <w:rPr>
                <w:sz w:val="14"/>
                <w:szCs w:val="14"/>
              </w:rPr>
              <w:t>255,60</w:t>
            </w:r>
          </w:p>
        </w:tc>
        <w:tc>
          <w:tcPr>
            <w:tcW w:w="600" w:type="dxa"/>
            <w:tcBorders>
              <w:top w:val="single" w:sz="4" w:space="0" w:color="auto"/>
              <w:left w:val="nil"/>
              <w:bottom w:val="single" w:sz="4" w:space="0" w:color="auto"/>
              <w:right w:val="single" w:sz="4" w:space="0" w:color="auto"/>
            </w:tcBorders>
            <w:vAlign w:val="center"/>
          </w:tcPr>
          <w:p w14:paraId="67C59D8B" w14:textId="14177805" w:rsidR="009E6094" w:rsidRPr="009E6094" w:rsidRDefault="009E6094" w:rsidP="000B7033">
            <w:pPr>
              <w:ind w:left="-57" w:right="-57"/>
              <w:jc w:val="center"/>
              <w:rPr>
                <w:sz w:val="14"/>
                <w:szCs w:val="14"/>
              </w:rPr>
            </w:pPr>
            <w:r w:rsidRPr="009E6094">
              <w:rPr>
                <w:sz w:val="14"/>
                <w:szCs w:val="14"/>
              </w:rPr>
              <w:t>3,71</w:t>
            </w:r>
          </w:p>
        </w:tc>
        <w:tc>
          <w:tcPr>
            <w:tcW w:w="601" w:type="dxa"/>
            <w:tcBorders>
              <w:top w:val="single" w:sz="4" w:space="0" w:color="auto"/>
              <w:left w:val="nil"/>
              <w:bottom w:val="single" w:sz="4" w:space="0" w:color="auto"/>
              <w:right w:val="single" w:sz="4" w:space="0" w:color="auto"/>
            </w:tcBorders>
            <w:vAlign w:val="center"/>
          </w:tcPr>
          <w:p w14:paraId="6F7E5D45" w14:textId="636406CB" w:rsidR="009E6094" w:rsidRPr="009E6094" w:rsidRDefault="009E6094" w:rsidP="000B7033">
            <w:pPr>
              <w:ind w:left="-57" w:right="-57"/>
              <w:jc w:val="center"/>
              <w:rPr>
                <w:sz w:val="14"/>
                <w:szCs w:val="14"/>
              </w:rPr>
            </w:pPr>
            <w:r w:rsidRPr="009E6094">
              <w:rPr>
                <w:sz w:val="14"/>
                <w:szCs w:val="14"/>
              </w:rPr>
              <w:t>0,37</w:t>
            </w:r>
          </w:p>
        </w:tc>
      </w:tr>
      <w:tr w:rsidR="00E26019" w:rsidRPr="009E6094" w14:paraId="19D3E9E2" w14:textId="5DCD1614"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79761E8" w14:textId="77777777" w:rsidR="009E6094" w:rsidRPr="009E6094" w:rsidRDefault="009E6094" w:rsidP="000B7033">
            <w:pPr>
              <w:ind w:left="-57" w:right="-57"/>
              <w:jc w:val="center"/>
              <w:rPr>
                <w:sz w:val="14"/>
                <w:szCs w:val="14"/>
              </w:rPr>
            </w:pPr>
            <w:r w:rsidRPr="009E6094">
              <w:rPr>
                <w:sz w:val="14"/>
                <w:szCs w:val="14"/>
              </w:rPr>
              <w:t>2</w:t>
            </w:r>
          </w:p>
        </w:tc>
        <w:tc>
          <w:tcPr>
            <w:tcW w:w="991" w:type="dxa"/>
            <w:tcBorders>
              <w:top w:val="nil"/>
              <w:left w:val="nil"/>
              <w:bottom w:val="single" w:sz="4" w:space="0" w:color="auto"/>
              <w:right w:val="single" w:sz="4" w:space="0" w:color="auto"/>
            </w:tcBorders>
            <w:shd w:val="clear" w:color="auto" w:fill="auto"/>
            <w:noWrap/>
            <w:vAlign w:val="center"/>
            <w:hideMark/>
          </w:tcPr>
          <w:p w14:paraId="7593D127" w14:textId="77777777" w:rsidR="009E6094" w:rsidRPr="009E6094" w:rsidRDefault="009E6094" w:rsidP="000B7033">
            <w:pPr>
              <w:ind w:left="-57" w:right="-57"/>
              <w:jc w:val="center"/>
              <w:rPr>
                <w:sz w:val="14"/>
                <w:szCs w:val="14"/>
              </w:rPr>
            </w:pPr>
            <w:r w:rsidRPr="009E6094">
              <w:rPr>
                <w:sz w:val="14"/>
                <w:szCs w:val="14"/>
              </w:rPr>
              <w:t>Ingrijirea regenerării naturale</w:t>
            </w:r>
          </w:p>
        </w:tc>
        <w:tc>
          <w:tcPr>
            <w:tcW w:w="599" w:type="dxa"/>
            <w:tcBorders>
              <w:top w:val="nil"/>
              <w:left w:val="nil"/>
              <w:bottom w:val="single" w:sz="4" w:space="0" w:color="auto"/>
              <w:right w:val="single" w:sz="4" w:space="0" w:color="auto"/>
            </w:tcBorders>
            <w:shd w:val="clear" w:color="auto" w:fill="auto"/>
            <w:noWrap/>
            <w:vAlign w:val="center"/>
            <w:hideMark/>
          </w:tcPr>
          <w:p w14:paraId="42CBB722"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1C3D77D5"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nil"/>
              <w:left w:val="nil"/>
              <w:bottom w:val="single" w:sz="4" w:space="0" w:color="auto"/>
              <w:right w:val="single" w:sz="4" w:space="0" w:color="auto"/>
            </w:tcBorders>
            <w:shd w:val="clear" w:color="auto" w:fill="auto"/>
            <w:noWrap/>
            <w:vAlign w:val="center"/>
            <w:hideMark/>
          </w:tcPr>
          <w:p w14:paraId="7D2AF01B"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734A31D1" w14:textId="77777777" w:rsidR="009E6094" w:rsidRPr="009E6094" w:rsidRDefault="009E6094" w:rsidP="000B7033">
            <w:pPr>
              <w:ind w:left="-57" w:right="-57"/>
              <w:jc w:val="center"/>
              <w:rPr>
                <w:sz w:val="14"/>
                <w:szCs w:val="14"/>
              </w:rPr>
            </w:pPr>
            <w:r w:rsidRPr="009E6094">
              <w:rPr>
                <w:sz w:val="14"/>
                <w:szCs w:val="14"/>
              </w:rPr>
              <w:t>40,54</w:t>
            </w:r>
          </w:p>
        </w:tc>
        <w:tc>
          <w:tcPr>
            <w:tcW w:w="600" w:type="dxa"/>
            <w:tcBorders>
              <w:top w:val="nil"/>
              <w:left w:val="nil"/>
              <w:bottom w:val="single" w:sz="4" w:space="0" w:color="auto"/>
              <w:right w:val="single" w:sz="4" w:space="0" w:color="auto"/>
            </w:tcBorders>
            <w:shd w:val="clear" w:color="auto" w:fill="auto"/>
            <w:noWrap/>
            <w:vAlign w:val="center"/>
            <w:hideMark/>
          </w:tcPr>
          <w:p w14:paraId="0066226E" w14:textId="77777777" w:rsidR="009E6094" w:rsidRPr="009E6094" w:rsidRDefault="009E6094" w:rsidP="000B7033">
            <w:pPr>
              <w:jc w:val="center"/>
              <w:rPr>
                <w:sz w:val="14"/>
                <w:szCs w:val="14"/>
              </w:rPr>
            </w:pPr>
            <w:r w:rsidRPr="009E6094">
              <w:rPr>
                <w:sz w:val="14"/>
                <w:szCs w:val="14"/>
              </w:rPr>
              <w:t>0,42</w:t>
            </w:r>
          </w:p>
        </w:tc>
        <w:tc>
          <w:tcPr>
            <w:tcW w:w="602" w:type="dxa"/>
            <w:tcBorders>
              <w:top w:val="nil"/>
              <w:left w:val="nil"/>
              <w:bottom w:val="single" w:sz="4" w:space="0" w:color="auto"/>
              <w:right w:val="single" w:sz="4" w:space="0" w:color="auto"/>
            </w:tcBorders>
            <w:shd w:val="clear" w:color="auto" w:fill="auto"/>
            <w:noWrap/>
            <w:vAlign w:val="center"/>
            <w:hideMark/>
          </w:tcPr>
          <w:p w14:paraId="6943810B" w14:textId="77777777" w:rsidR="009E6094" w:rsidRPr="009E6094" w:rsidRDefault="009E6094" w:rsidP="000B7033">
            <w:pPr>
              <w:jc w:val="center"/>
              <w:rPr>
                <w:sz w:val="14"/>
                <w:szCs w:val="14"/>
              </w:rPr>
            </w:pPr>
            <w:r w:rsidRPr="009E6094">
              <w:rPr>
                <w:sz w:val="14"/>
                <w:szCs w:val="14"/>
              </w:rPr>
              <w:t>0,042</w:t>
            </w:r>
          </w:p>
        </w:tc>
        <w:tc>
          <w:tcPr>
            <w:tcW w:w="600" w:type="dxa"/>
            <w:tcBorders>
              <w:top w:val="nil"/>
              <w:left w:val="nil"/>
              <w:bottom w:val="single" w:sz="4" w:space="0" w:color="auto"/>
              <w:right w:val="single" w:sz="4" w:space="0" w:color="auto"/>
            </w:tcBorders>
            <w:shd w:val="clear" w:color="auto" w:fill="auto"/>
            <w:noWrap/>
            <w:vAlign w:val="center"/>
            <w:hideMark/>
          </w:tcPr>
          <w:p w14:paraId="5DBA6DD8"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5414E071"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3FF33B3F"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4C01B20F" w14:textId="0F6595AE"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7818BC77" w14:textId="472BF852" w:rsidR="009E6094" w:rsidRPr="009E6094" w:rsidRDefault="009E6094" w:rsidP="000B7033">
            <w:pPr>
              <w:ind w:left="-57" w:right="-57"/>
              <w:jc w:val="center"/>
              <w:rPr>
                <w:sz w:val="14"/>
                <w:szCs w:val="14"/>
              </w:rPr>
            </w:pPr>
            <w:r w:rsidRPr="009E6094">
              <w:rPr>
                <w:sz w:val="14"/>
                <w:szCs w:val="14"/>
              </w:rPr>
              <w:t>-</w:t>
            </w:r>
          </w:p>
        </w:tc>
        <w:tc>
          <w:tcPr>
            <w:tcW w:w="602" w:type="dxa"/>
            <w:tcBorders>
              <w:top w:val="single" w:sz="4" w:space="0" w:color="auto"/>
              <w:left w:val="nil"/>
              <w:bottom w:val="single" w:sz="4" w:space="0" w:color="auto"/>
              <w:right w:val="single" w:sz="4" w:space="0" w:color="auto"/>
            </w:tcBorders>
            <w:vAlign w:val="center"/>
          </w:tcPr>
          <w:p w14:paraId="68032B52" w14:textId="7CE23FE5"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5CA1E000" w14:textId="0EBA39CB"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491B3977" w14:textId="1947CF21"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43CB72CA" w14:textId="72E1E92C" w:rsidR="009E6094" w:rsidRPr="009E6094" w:rsidRDefault="009E6094" w:rsidP="000B7033">
            <w:pPr>
              <w:ind w:left="-57" w:right="-57"/>
              <w:jc w:val="center"/>
              <w:rPr>
                <w:sz w:val="14"/>
                <w:szCs w:val="14"/>
              </w:rPr>
            </w:pPr>
            <w:r w:rsidRPr="009E6094">
              <w:rPr>
                <w:sz w:val="14"/>
                <w:szCs w:val="14"/>
              </w:rPr>
              <w:t>-</w:t>
            </w:r>
          </w:p>
        </w:tc>
      </w:tr>
      <w:tr w:rsidR="00E26019" w:rsidRPr="009E6094" w14:paraId="2A038305" w14:textId="6EFF9342"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1C049FB" w14:textId="77777777" w:rsidR="009E6094" w:rsidRPr="009E6094" w:rsidRDefault="009E6094" w:rsidP="000B7033">
            <w:pPr>
              <w:ind w:left="-57" w:right="-57"/>
              <w:jc w:val="center"/>
              <w:rPr>
                <w:sz w:val="14"/>
                <w:szCs w:val="14"/>
              </w:rPr>
            </w:pPr>
            <w:r w:rsidRPr="009E6094">
              <w:rPr>
                <w:sz w:val="14"/>
                <w:szCs w:val="14"/>
              </w:rPr>
              <w:t>3</w:t>
            </w:r>
          </w:p>
        </w:tc>
        <w:tc>
          <w:tcPr>
            <w:tcW w:w="991" w:type="dxa"/>
            <w:tcBorders>
              <w:top w:val="nil"/>
              <w:left w:val="nil"/>
              <w:bottom w:val="single" w:sz="4" w:space="0" w:color="auto"/>
              <w:right w:val="single" w:sz="4" w:space="0" w:color="auto"/>
            </w:tcBorders>
            <w:shd w:val="clear" w:color="auto" w:fill="auto"/>
            <w:noWrap/>
            <w:vAlign w:val="center"/>
            <w:hideMark/>
          </w:tcPr>
          <w:p w14:paraId="78E31BF0" w14:textId="77777777" w:rsidR="009E6094" w:rsidRPr="009E6094" w:rsidRDefault="009E6094" w:rsidP="000B7033">
            <w:pPr>
              <w:ind w:left="-57" w:right="-57"/>
              <w:jc w:val="center"/>
              <w:rPr>
                <w:sz w:val="14"/>
                <w:szCs w:val="14"/>
              </w:rPr>
            </w:pPr>
            <w:r w:rsidRPr="009E6094">
              <w:rPr>
                <w:sz w:val="14"/>
                <w:szCs w:val="14"/>
              </w:rPr>
              <w:t>Împăduriri</w:t>
            </w:r>
          </w:p>
        </w:tc>
        <w:tc>
          <w:tcPr>
            <w:tcW w:w="599" w:type="dxa"/>
            <w:tcBorders>
              <w:top w:val="nil"/>
              <w:left w:val="nil"/>
              <w:bottom w:val="single" w:sz="4" w:space="0" w:color="auto"/>
              <w:right w:val="single" w:sz="4" w:space="0" w:color="auto"/>
            </w:tcBorders>
            <w:shd w:val="clear" w:color="auto" w:fill="auto"/>
            <w:noWrap/>
            <w:vAlign w:val="center"/>
            <w:hideMark/>
          </w:tcPr>
          <w:p w14:paraId="3BB3CCD6" w14:textId="77777777" w:rsidR="009E6094" w:rsidRPr="009E6094" w:rsidRDefault="009E6094" w:rsidP="000B7033">
            <w:pPr>
              <w:ind w:left="-57" w:right="-57"/>
              <w:jc w:val="center"/>
              <w:rPr>
                <w:sz w:val="14"/>
                <w:szCs w:val="14"/>
              </w:rPr>
            </w:pPr>
            <w:r w:rsidRPr="009E6094">
              <w:rPr>
                <w:sz w:val="14"/>
                <w:szCs w:val="14"/>
              </w:rPr>
              <w:t>7,63</w:t>
            </w:r>
          </w:p>
        </w:tc>
        <w:tc>
          <w:tcPr>
            <w:tcW w:w="599" w:type="dxa"/>
            <w:tcBorders>
              <w:top w:val="nil"/>
              <w:left w:val="nil"/>
              <w:bottom w:val="single" w:sz="4" w:space="0" w:color="auto"/>
              <w:right w:val="single" w:sz="4" w:space="0" w:color="auto"/>
            </w:tcBorders>
            <w:shd w:val="clear" w:color="auto" w:fill="auto"/>
            <w:noWrap/>
            <w:vAlign w:val="center"/>
            <w:hideMark/>
          </w:tcPr>
          <w:p w14:paraId="7BC5F0F3" w14:textId="77777777" w:rsidR="009E6094" w:rsidRPr="009E6094" w:rsidRDefault="009E6094" w:rsidP="000B7033">
            <w:pPr>
              <w:jc w:val="center"/>
              <w:rPr>
                <w:sz w:val="14"/>
                <w:szCs w:val="14"/>
              </w:rPr>
            </w:pPr>
            <w:r w:rsidRPr="009E6094">
              <w:rPr>
                <w:sz w:val="14"/>
                <w:szCs w:val="14"/>
              </w:rPr>
              <w:t>0,12</w:t>
            </w:r>
          </w:p>
        </w:tc>
        <w:tc>
          <w:tcPr>
            <w:tcW w:w="601" w:type="dxa"/>
            <w:tcBorders>
              <w:top w:val="nil"/>
              <w:left w:val="nil"/>
              <w:bottom w:val="single" w:sz="4" w:space="0" w:color="auto"/>
              <w:right w:val="single" w:sz="4" w:space="0" w:color="auto"/>
            </w:tcBorders>
            <w:shd w:val="clear" w:color="auto" w:fill="auto"/>
            <w:noWrap/>
            <w:vAlign w:val="center"/>
            <w:hideMark/>
          </w:tcPr>
          <w:p w14:paraId="73B997DB" w14:textId="77777777" w:rsidR="009E6094" w:rsidRPr="009E6094" w:rsidRDefault="009E6094" w:rsidP="000B7033">
            <w:pPr>
              <w:jc w:val="center"/>
              <w:rPr>
                <w:sz w:val="14"/>
                <w:szCs w:val="14"/>
              </w:rPr>
            </w:pPr>
            <w:r w:rsidRPr="009E6094">
              <w:rPr>
                <w:sz w:val="14"/>
                <w:szCs w:val="14"/>
              </w:rPr>
              <w:t>0,012</w:t>
            </w:r>
          </w:p>
        </w:tc>
        <w:tc>
          <w:tcPr>
            <w:tcW w:w="599" w:type="dxa"/>
            <w:tcBorders>
              <w:top w:val="nil"/>
              <w:left w:val="nil"/>
              <w:bottom w:val="single" w:sz="4" w:space="0" w:color="auto"/>
              <w:right w:val="single" w:sz="4" w:space="0" w:color="auto"/>
            </w:tcBorders>
            <w:shd w:val="clear" w:color="auto" w:fill="auto"/>
            <w:noWrap/>
            <w:vAlign w:val="center"/>
            <w:hideMark/>
          </w:tcPr>
          <w:p w14:paraId="320396E2" w14:textId="77777777" w:rsidR="009E6094" w:rsidRPr="009E6094" w:rsidRDefault="009E6094" w:rsidP="000B7033">
            <w:pPr>
              <w:ind w:left="-57" w:right="-57"/>
              <w:jc w:val="center"/>
              <w:rPr>
                <w:sz w:val="14"/>
                <w:szCs w:val="14"/>
              </w:rPr>
            </w:pPr>
            <w:r w:rsidRPr="009E6094">
              <w:rPr>
                <w:sz w:val="14"/>
                <w:szCs w:val="14"/>
              </w:rPr>
              <w:t>368,61</w:t>
            </w:r>
          </w:p>
        </w:tc>
        <w:tc>
          <w:tcPr>
            <w:tcW w:w="600" w:type="dxa"/>
            <w:tcBorders>
              <w:top w:val="nil"/>
              <w:left w:val="nil"/>
              <w:bottom w:val="single" w:sz="4" w:space="0" w:color="auto"/>
              <w:right w:val="single" w:sz="4" w:space="0" w:color="auto"/>
            </w:tcBorders>
            <w:shd w:val="clear" w:color="auto" w:fill="auto"/>
            <w:noWrap/>
            <w:vAlign w:val="center"/>
            <w:hideMark/>
          </w:tcPr>
          <w:p w14:paraId="4EC02C59" w14:textId="77777777" w:rsidR="009E6094" w:rsidRPr="009E6094" w:rsidRDefault="009E6094" w:rsidP="000B7033">
            <w:pPr>
              <w:jc w:val="center"/>
              <w:rPr>
                <w:sz w:val="14"/>
                <w:szCs w:val="14"/>
              </w:rPr>
            </w:pPr>
            <w:r w:rsidRPr="009E6094">
              <w:rPr>
                <w:sz w:val="14"/>
                <w:szCs w:val="14"/>
              </w:rPr>
              <w:t>3,85</w:t>
            </w:r>
          </w:p>
        </w:tc>
        <w:tc>
          <w:tcPr>
            <w:tcW w:w="602" w:type="dxa"/>
            <w:tcBorders>
              <w:top w:val="nil"/>
              <w:left w:val="nil"/>
              <w:bottom w:val="single" w:sz="4" w:space="0" w:color="auto"/>
              <w:right w:val="single" w:sz="4" w:space="0" w:color="auto"/>
            </w:tcBorders>
            <w:shd w:val="clear" w:color="auto" w:fill="auto"/>
            <w:noWrap/>
            <w:vAlign w:val="center"/>
            <w:hideMark/>
          </w:tcPr>
          <w:p w14:paraId="3D7240C7" w14:textId="77777777" w:rsidR="009E6094" w:rsidRPr="009E6094" w:rsidRDefault="009E6094" w:rsidP="000B7033">
            <w:pPr>
              <w:jc w:val="center"/>
              <w:rPr>
                <w:sz w:val="14"/>
                <w:szCs w:val="14"/>
              </w:rPr>
            </w:pPr>
            <w:r w:rsidRPr="009E6094">
              <w:rPr>
                <w:sz w:val="14"/>
                <w:szCs w:val="14"/>
              </w:rPr>
              <w:t>0,39</w:t>
            </w:r>
          </w:p>
        </w:tc>
        <w:tc>
          <w:tcPr>
            <w:tcW w:w="600" w:type="dxa"/>
            <w:tcBorders>
              <w:top w:val="nil"/>
              <w:left w:val="nil"/>
              <w:bottom w:val="single" w:sz="4" w:space="0" w:color="auto"/>
              <w:right w:val="single" w:sz="4" w:space="0" w:color="auto"/>
            </w:tcBorders>
            <w:shd w:val="clear" w:color="auto" w:fill="auto"/>
            <w:noWrap/>
            <w:vAlign w:val="center"/>
            <w:hideMark/>
          </w:tcPr>
          <w:p w14:paraId="632BE217" w14:textId="77777777" w:rsidR="009E6094" w:rsidRPr="009E6094" w:rsidRDefault="009E6094" w:rsidP="000B7033">
            <w:pPr>
              <w:ind w:left="-57" w:right="-57"/>
              <w:jc w:val="center"/>
              <w:rPr>
                <w:sz w:val="14"/>
                <w:szCs w:val="14"/>
              </w:rPr>
            </w:pPr>
            <w:r w:rsidRPr="009E6094">
              <w:rPr>
                <w:sz w:val="14"/>
                <w:szCs w:val="14"/>
              </w:rPr>
              <w:t>52,02</w:t>
            </w:r>
          </w:p>
        </w:tc>
        <w:tc>
          <w:tcPr>
            <w:tcW w:w="600" w:type="dxa"/>
            <w:tcBorders>
              <w:top w:val="nil"/>
              <w:left w:val="nil"/>
              <w:bottom w:val="single" w:sz="4" w:space="0" w:color="auto"/>
              <w:right w:val="single" w:sz="4" w:space="0" w:color="auto"/>
            </w:tcBorders>
            <w:shd w:val="clear" w:color="auto" w:fill="auto"/>
            <w:noWrap/>
            <w:vAlign w:val="center"/>
            <w:hideMark/>
          </w:tcPr>
          <w:p w14:paraId="258D775B" w14:textId="77777777" w:rsidR="009E6094" w:rsidRPr="009E6094" w:rsidRDefault="009E6094" w:rsidP="000B7033">
            <w:pPr>
              <w:jc w:val="center"/>
              <w:rPr>
                <w:sz w:val="14"/>
                <w:szCs w:val="14"/>
              </w:rPr>
            </w:pPr>
            <w:r w:rsidRPr="009E6094">
              <w:rPr>
                <w:sz w:val="14"/>
                <w:szCs w:val="14"/>
              </w:rPr>
              <w:t>0,25</w:t>
            </w:r>
          </w:p>
        </w:tc>
        <w:tc>
          <w:tcPr>
            <w:tcW w:w="602" w:type="dxa"/>
            <w:tcBorders>
              <w:top w:val="nil"/>
              <w:left w:val="nil"/>
              <w:bottom w:val="single" w:sz="4" w:space="0" w:color="auto"/>
              <w:right w:val="single" w:sz="4" w:space="0" w:color="auto"/>
            </w:tcBorders>
            <w:shd w:val="clear" w:color="auto" w:fill="auto"/>
            <w:noWrap/>
            <w:vAlign w:val="center"/>
            <w:hideMark/>
          </w:tcPr>
          <w:p w14:paraId="3F28A038" w14:textId="77777777" w:rsidR="009E6094" w:rsidRPr="009E6094" w:rsidRDefault="009E6094" w:rsidP="000B7033">
            <w:pPr>
              <w:jc w:val="center"/>
              <w:rPr>
                <w:sz w:val="14"/>
                <w:szCs w:val="14"/>
              </w:rPr>
            </w:pPr>
            <w:r w:rsidRPr="009E6094">
              <w:rPr>
                <w:sz w:val="14"/>
                <w:szCs w:val="14"/>
              </w:rPr>
              <w:t>0,03</w:t>
            </w:r>
          </w:p>
        </w:tc>
        <w:tc>
          <w:tcPr>
            <w:tcW w:w="601" w:type="dxa"/>
            <w:tcBorders>
              <w:top w:val="single" w:sz="4" w:space="0" w:color="auto"/>
              <w:left w:val="nil"/>
              <w:bottom w:val="single" w:sz="4" w:space="0" w:color="auto"/>
              <w:right w:val="single" w:sz="4" w:space="0" w:color="auto"/>
            </w:tcBorders>
            <w:vAlign w:val="center"/>
          </w:tcPr>
          <w:p w14:paraId="4CEEE3F4" w14:textId="5FBB2210" w:rsidR="009E6094" w:rsidRPr="009E6094" w:rsidRDefault="009E6094" w:rsidP="000B7033">
            <w:pPr>
              <w:jc w:val="center"/>
              <w:rPr>
                <w:sz w:val="14"/>
                <w:szCs w:val="14"/>
              </w:rPr>
            </w:pPr>
            <w:r w:rsidRPr="009E6094">
              <w:rPr>
                <w:sz w:val="14"/>
                <w:szCs w:val="14"/>
              </w:rPr>
              <w:t>38,68</w:t>
            </w:r>
          </w:p>
        </w:tc>
        <w:tc>
          <w:tcPr>
            <w:tcW w:w="600" w:type="dxa"/>
            <w:tcBorders>
              <w:top w:val="single" w:sz="4" w:space="0" w:color="auto"/>
              <w:left w:val="nil"/>
              <w:bottom w:val="single" w:sz="4" w:space="0" w:color="auto"/>
              <w:right w:val="single" w:sz="4" w:space="0" w:color="auto"/>
            </w:tcBorders>
            <w:vAlign w:val="center"/>
          </w:tcPr>
          <w:p w14:paraId="03ABD93E" w14:textId="29169B01" w:rsidR="009E6094" w:rsidRPr="009E6094" w:rsidRDefault="009E6094" w:rsidP="000B7033">
            <w:pPr>
              <w:jc w:val="center"/>
              <w:rPr>
                <w:sz w:val="14"/>
                <w:szCs w:val="14"/>
              </w:rPr>
            </w:pPr>
            <w:r w:rsidRPr="009E6094">
              <w:rPr>
                <w:sz w:val="14"/>
                <w:szCs w:val="14"/>
              </w:rPr>
              <w:t>0,39</w:t>
            </w:r>
          </w:p>
        </w:tc>
        <w:tc>
          <w:tcPr>
            <w:tcW w:w="602" w:type="dxa"/>
            <w:tcBorders>
              <w:top w:val="single" w:sz="4" w:space="0" w:color="auto"/>
              <w:left w:val="nil"/>
              <w:bottom w:val="single" w:sz="4" w:space="0" w:color="auto"/>
              <w:right w:val="single" w:sz="4" w:space="0" w:color="auto"/>
            </w:tcBorders>
            <w:vAlign w:val="center"/>
          </w:tcPr>
          <w:p w14:paraId="72B9CB94" w14:textId="63452B03" w:rsidR="009E6094" w:rsidRPr="009E6094" w:rsidRDefault="009E6094" w:rsidP="000B7033">
            <w:pPr>
              <w:jc w:val="center"/>
              <w:rPr>
                <w:sz w:val="14"/>
                <w:szCs w:val="14"/>
              </w:rPr>
            </w:pPr>
            <w:r w:rsidRPr="009E6094">
              <w:rPr>
                <w:sz w:val="14"/>
                <w:szCs w:val="14"/>
              </w:rPr>
              <w:t>0,04</w:t>
            </w:r>
          </w:p>
        </w:tc>
        <w:tc>
          <w:tcPr>
            <w:tcW w:w="600" w:type="dxa"/>
            <w:tcBorders>
              <w:top w:val="single" w:sz="4" w:space="0" w:color="auto"/>
              <w:left w:val="nil"/>
              <w:bottom w:val="single" w:sz="4" w:space="0" w:color="auto"/>
              <w:right w:val="single" w:sz="4" w:space="0" w:color="auto"/>
            </w:tcBorders>
            <w:vAlign w:val="center"/>
          </w:tcPr>
          <w:p w14:paraId="5CC3E579" w14:textId="6F8FEE06" w:rsidR="009E6094" w:rsidRPr="009E6094" w:rsidRDefault="009E6094" w:rsidP="000B7033">
            <w:pPr>
              <w:jc w:val="center"/>
              <w:rPr>
                <w:sz w:val="14"/>
                <w:szCs w:val="14"/>
              </w:rPr>
            </w:pPr>
            <w:r w:rsidRPr="009E6094">
              <w:rPr>
                <w:sz w:val="14"/>
                <w:szCs w:val="14"/>
              </w:rPr>
              <w:t>12,49</w:t>
            </w:r>
          </w:p>
        </w:tc>
        <w:tc>
          <w:tcPr>
            <w:tcW w:w="600" w:type="dxa"/>
            <w:tcBorders>
              <w:top w:val="single" w:sz="4" w:space="0" w:color="auto"/>
              <w:left w:val="nil"/>
              <w:bottom w:val="single" w:sz="4" w:space="0" w:color="auto"/>
              <w:right w:val="single" w:sz="4" w:space="0" w:color="auto"/>
            </w:tcBorders>
            <w:vAlign w:val="center"/>
          </w:tcPr>
          <w:p w14:paraId="624744C5" w14:textId="7FAB5782" w:rsidR="009E6094" w:rsidRPr="009E6094" w:rsidRDefault="009E6094" w:rsidP="000B7033">
            <w:pPr>
              <w:jc w:val="center"/>
              <w:rPr>
                <w:sz w:val="14"/>
                <w:szCs w:val="14"/>
              </w:rPr>
            </w:pPr>
            <w:r w:rsidRPr="009E6094">
              <w:rPr>
                <w:sz w:val="14"/>
                <w:szCs w:val="14"/>
              </w:rPr>
              <w:t>0,18</w:t>
            </w:r>
          </w:p>
        </w:tc>
        <w:tc>
          <w:tcPr>
            <w:tcW w:w="601" w:type="dxa"/>
            <w:tcBorders>
              <w:top w:val="single" w:sz="4" w:space="0" w:color="auto"/>
              <w:left w:val="nil"/>
              <w:bottom w:val="single" w:sz="4" w:space="0" w:color="auto"/>
              <w:right w:val="single" w:sz="4" w:space="0" w:color="auto"/>
            </w:tcBorders>
            <w:vAlign w:val="center"/>
          </w:tcPr>
          <w:p w14:paraId="5C28CCFA" w14:textId="6B4915D4" w:rsidR="009E6094" w:rsidRPr="009E6094" w:rsidRDefault="009E6094" w:rsidP="000B7033">
            <w:pPr>
              <w:jc w:val="center"/>
              <w:rPr>
                <w:sz w:val="14"/>
                <w:szCs w:val="14"/>
              </w:rPr>
            </w:pPr>
            <w:r w:rsidRPr="009E6094">
              <w:rPr>
                <w:sz w:val="14"/>
                <w:szCs w:val="14"/>
              </w:rPr>
              <w:t>0,02</w:t>
            </w:r>
          </w:p>
        </w:tc>
      </w:tr>
      <w:tr w:rsidR="00E26019" w:rsidRPr="009E6094" w14:paraId="3AB56D1B" w14:textId="244C6CE3"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3C622DE" w14:textId="77777777" w:rsidR="009E6094" w:rsidRPr="009E6094" w:rsidRDefault="009E6094" w:rsidP="000B7033">
            <w:pPr>
              <w:ind w:left="-57" w:right="-57"/>
              <w:jc w:val="center"/>
              <w:rPr>
                <w:sz w:val="14"/>
                <w:szCs w:val="14"/>
              </w:rPr>
            </w:pPr>
            <w:r w:rsidRPr="009E6094">
              <w:rPr>
                <w:sz w:val="14"/>
                <w:szCs w:val="14"/>
              </w:rPr>
              <w:t>4</w:t>
            </w:r>
          </w:p>
        </w:tc>
        <w:tc>
          <w:tcPr>
            <w:tcW w:w="991" w:type="dxa"/>
            <w:tcBorders>
              <w:top w:val="nil"/>
              <w:left w:val="nil"/>
              <w:bottom w:val="single" w:sz="4" w:space="0" w:color="auto"/>
              <w:right w:val="single" w:sz="4" w:space="0" w:color="auto"/>
            </w:tcBorders>
            <w:shd w:val="clear" w:color="auto" w:fill="auto"/>
            <w:noWrap/>
            <w:vAlign w:val="center"/>
            <w:hideMark/>
          </w:tcPr>
          <w:p w14:paraId="43348680" w14:textId="77777777" w:rsidR="009E6094" w:rsidRPr="009E6094" w:rsidRDefault="009E6094" w:rsidP="000B7033">
            <w:pPr>
              <w:ind w:left="-57" w:right="-57"/>
              <w:jc w:val="center"/>
              <w:rPr>
                <w:sz w:val="14"/>
                <w:szCs w:val="14"/>
              </w:rPr>
            </w:pPr>
            <w:r w:rsidRPr="009E6094">
              <w:rPr>
                <w:sz w:val="14"/>
                <w:szCs w:val="14"/>
              </w:rPr>
              <w:t>Completări</w:t>
            </w:r>
          </w:p>
        </w:tc>
        <w:tc>
          <w:tcPr>
            <w:tcW w:w="599" w:type="dxa"/>
            <w:tcBorders>
              <w:top w:val="nil"/>
              <w:left w:val="nil"/>
              <w:bottom w:val="single" w:sz="4" w:space="0" w:color="auto"/>
              <w:right w:val="single" w:sz="4" w:space="0" w:color="auto"/>
            </w:tcBorders>
            <w:shd w:val="clear" w:color="auto" w:fill="auto"/>
            <w:noWrap/>
            <w:vAlign w:val="center"/>
            <w:hideMark/>
          </w:tcPr>
          <w:p w14:paraId="5118ACE6" w14:textId="77777777" w:rsidR="009E6094" w:rsidRPr="009E6094" w:rsidRDefault="009E6094" w:rsidP="000B7033">
            <w:pPr>
              <w:ind w:left="-57" w:right="-57"/>
              <w:jc w:val="center"/>
              <w:rPr>
                <w:sz w:val="14"/>
                <w:szCs w:val="14"/>
              </w:rPr>
            </w:pPr>
            <w:r w:rsidRPr="009E6094">
              <w:rPr>
                <w:sz w:val="14"/>
                <w:szCs w:val="14"/>
              </w:rPr>
              <w:t>1,53</w:t>
            </w:r>
          </w:p>
        </w:tc>
        <w:tc>
          <w:tcPr>
            <w:tcW w:w="599" w:type="dxa"/>
            <w:tcBorders>
              <w:top w:val="nil"/>
              <w:left w:val="nil"/>
              <w:bottom w:val="single" w:sz="4" w:space="0" w:color="auto"/>
              <w:right w:val="single" w:sz="4" w:space="0" w:color="auto"/>
            </w:tcBorders>
            <w:shd w:val="clear" w:color="auto" w:fill="auto"/>
            <w:noWrap/>
            <w:vAlign w:val="center"/>
            <w:hideMark/>
          </w:tcPr>
          <w:p w14:paraId="3AADC993" w14:textId="77777777" w:rsidR="009E6094" w:rsidRPr="009E6094" w:rsidRDefault="009E6094" w:rsidP="000B7033">
            <w:pPr>
              <w:jc w:val="center"/>
              <w:rPr>
                <w:sz w:val="14"/>
                <w:szCs w:val="14"/>
              </w:rPr>
            </w:pPr>
            <w:r w:rsidRPr="009E6094">
              <w:rPr>
                <w:sz w:val="14"/>
                <w:szCs w:val="14"/>
              </w:rPr>
              <w:t>0,02</w:t>
            </w:r>
          </w:p>
        </w:tc>
        <w:tc>
          <w:tcPr>
            <w:tcW w:w="601" w:type="dxa"/>
            <w:tcBorders>
              <w:top w:val="nil"/>
              <w:left w:val="nil"/>
              <w:bottom w:val="single" w:sz="4" w:space="0" w:color="auto"/>
              <w:right w:val="single" w:sz="4" w:space="0" w:color="auto"/>
            </w:tcBorders>
            <w:shd w:val="clear" w:color="auto" w:fill="auto"/>
            <w:noWrap/>
            <w:vAlign w:val="center"/>
            <w:hideMark/>
          </w:tcPr>
          <w:p w14:paraId="381AD3F6" w14:textId="77777777" w:rsidR="009E6094" w:rsidRPr="009E6094" w:rsidRDefault="009E6094" w:rsidP="000B7033">
            <w:pPr>
              <w:jc w:val="center"/>
              <w:rPr>
                <w:sz w:val="14"/>
                <w:szCs w:val="14"/>
              </w:rPr>
            </w:pPr>
            <w:r w:rsidRPr="009E6094">
              <w:rPr>
                <w:sz w:val="14"/>
                <w:szCs w:val="14"/>
              </w:rPr>
              <w:t>0,002</w:t>
            </w:r>
          </w:p>
        </w:tc>
        <w:tc>
          <w:tcPr>
            <w:tcW w:w="599" w:type="dxa"/>
            <w:tcBorders>
              <w:top w:val="nil"/>
              <w:left w:val="nil"/>
              <w:bottom w:val="single" w:sz="4" w:space="0" w:color="auto"/>
              <w:right w:val="single" w:sz="4" w:space="0" w:color="auto"/>
            </w:tcBorders>
            <w:shd w:val="clear" w:color="auto" w:fill="auto"/>
            <w:noWrap/>
            <w:vAlign w:val="center"/>
            <w:hideMark/>
          </w:tcPr>
          <w:p w14:paraId="784249BF" w14:textId="77777777" w:rsidR="009E6094" w:rsidRPr="009E6094" w:rsidRDefault="009E6094" w:rsidP="000B7033">
            <w:pPr>
              <w:ind w:left="-57" w:right="-57"/>
              <w:jc w:val="center"/>
              <w:rPr>
                <w:sz w:val="14"/>
                <w:szCs w:val="14"/>
              </w:rPr>
            </w:pPr>
            <w:r w:rsidRPr="009E6094">
              <w:rPr>
                <w:sz w:val="14"/>
                <w:szCs w:val="14"/>
              </w:rPr>
              <w:t>88,74</w:t>
            </w:r>
          </w:p>
        </w:tc>
        <w:tc>
          <w:tcPr>
            <w:tcW w:w="600" w:type="dxa"/>
            <w:tcBorders>
              <w:top w:val="nil"/>
              <w:left w:val="nil"/>
              <w:bottom w:val="single" w:sz="4" w:space="0" w:color="auto"/>
              <w:right w:val="single" w:sz="4" w:space="0" w:color="auto"/>
            </w:tcBorders>
            <w:shd w:val="clear" w:color="auto" w:fill="auto"/>
            <w:noWrap/>
            <w:vAlign w:val="center"/>
            <w:hideMark/>
          </w:tcPr>
          <w:p w14:paraId="22142C3C" w14:textId="77777777" w:rsidR="009E6094" w:rsidRPr="009E6094" w:rsidRDefault="009E6094" w:rsidP="000B7033">
            <w:pPr>
              <w:jc w:val="center"/>
              <w:rPr>
                <w:sz w:val="14"/>
                <w:szCs w:val="14"/>
              </w:rPr>
            </w:pPr>
            <w:r w:rsidRPr="009E6094">
              <w:rPr>
                <w:sz w:val="14"/>
                <w:szCs w:val="14"/>
              </w:rPr>
              <w:t>0,93</w:t>
            </w:r>
          </w:p>
        </w:tc>
        <w:tc>
          <w:tcPr>
            <w:tcW w:w="602" w:type="dxa"/>
            <w:tcBorders>
              <w:top w:val="nil"/>
              <w:left w:val="nil"/>
              <w:bottom w:val="single" w:sz="4" w:space="0" w:color="auto"/>
              <w:right w:val="single" w:sz="4" w:space="0" w:color="auto"/>
            </w:tcBorders>
            <w:shd w:val="clear" w:color="auto" w:fill="auto"/>
            <w:noWrap/>
            <w:vAlign w:val="center"/>
            <w:hideMark/>
          </w:tcPr>
          <w:p w14:paraId="7AF1B968" w14:textId="77777777" w:rsidR="009E6094" w:rsidRPr="009E6094" w:rsidRDefault="009E6094" w:rsidP="000B7033">
            <w:pPr>
              <w:jc w:val="center"/>
              <w:rPr>
                <w:sz w:val="14"/>
                <w:szCs w:val="14"/>
              </w:rPr>
            </w:pPr>
            <w:r w:rsidRPr="009E6094">
              <w:rPr>
                <w:sz w:val="14"/>
                <w:szCs w:val="14"/>
              </w:rPr>
              <w:t>0,093</w:t>
            </w:r>
          </w:p>
        </w:tc>
        <w:tc>
          <w:tcPr>
            <w:tcW w:w="600" w:type="dxa"/>
            <w:tcBorders>
              <w:top w:val="nil"/>
              <w:left w:val="nil"/>
              <w:bottom w:val="single" w:sz="4" w:space="0" w:color="auto"/>
              <w:right w:val="single" w:sz="4" w:space="0" w:color="auto"/>
            </w:tcBorders>
            <w:shd w:val="clear" w:color="auto" w:fill="auto"/>
            <w:noWrap/>
            <w:vAlign w:val="center"/>
            <w:hideMark/>
          </w:tcPr>
          <w:p w14:paraId="2662D327" w14:textId="77777777" w:rsidR="009E6094" w:rsidRPr="009E6094" w:rsidRDefault="009E6094" w:rsidP="000B7033">
            <w:pPr>
              <w:ind w:left="-57" w:right="-57"/>
              <w:jc w:val="center"/>
              <w:rPr>
                <w:sz w:val="14"/>
                <w:szCs w:val="14"/>
              </w:rPr>
            </w:pPr>
            <w:r w:rsidRPr="009E6094">
              <w:rPr>
                <w:sz w:val="14"/>
                <w:szCs w:val="14"/>
              </w:rPr>
              <w:t>47,22</w:t>
            </w:r>
          </w:p>
        </w:tc>
        <w:tc>
          <w:tcPr>
            <w:tcW w:w="600" w:type="dxa"/>
            <w:tcBorders>
              <w:top w:val="nil"/>
              <w:left w:val="nil"/>
              <w:bottom w:val="single" w:sz="4" w:space="0" w:color="auto"/>
              <w:right w:val="single" w:sz="4" w:space="0" w:color="auto"/>
            </w:tcBorders>
            <w:shd w:val="clear" w:color="auto" w:fill="auto"/>
            <w:noWrap/>
            <w:vAlign w:val="center"/>
            <w:hideMark/>
          </w:tcPr>
          <w:p w14:paraId="384B491F" w14:textId="77777777" w:rsidR="009E6094" w:rsidRPr="009E6094" w:rsidRDefault="009E6094" w:rsidP="000B7033">
            <w:pPr>
              <w:jc w:val="center"/>
              <w:rPr>
                <w:sz w:val="14"/>
                <w:szCs w:val="14"/>
              </w:rPr>
            </w:pPr>
            <w:r w:rsidRPr="009E6094">
              <w:rPr>
                <w:sz w:val="14"/>
                <w:szCs w:val="14"/>
              </w:rPr>
              <w:t>0,23</w:t>
            </w:r>
          </w:p>
        </w:tc>
        <w:tc>
          <w:tcPr>
            <w:tcW w:w="602" w:type="dxa"/>
            <w:tcBorders>
              <w:top w:val="nil"/>
              <w:left w:val="nil"/>
              <w:bottom w:val="single" w:sz="4" w:space="0" w:color="auto"/>
              <w:right w:val="single" w:sz="4" w:space="0" w:color="auto"/>
            </w:tcBorders>
            <w:shd w:val="clear" w:color="auto" w:fill="auto"/>
            <w:noWrap/>
            <w:vAlign w:val="center"/>
            <w:hideMark/>
          </w:tcPr>
          <w:p w14:paraId="3B410ED1" w14:textId="77777777" w:rsidR="009E6094" w:rsidRPr="009E6094" w:rsidRDefault="009E6094" w:rsidP="000B7033">
            <w:pPr>
              <w:jc w:val="center"/>
              <w:rPr>
                <w:sz w:val="14"/>
                <w:szCs w:val="14"/>
              </w:rPr>
            </w:pPr>
            <w:r w:rsidRPr="009E6094">
              <w:rPr>
                <w:sz w:val="14"/>
                <w:szCs w:val="14"/>
              </w:rPr>
              <w:t>0,02</w:t>
            </w:r>
          </w:p>
        </w:tc>
        <w:tc>
          <w:tcPr>
            <w:tcW w:w="601" w:type="dxa"/>
            <w:tcBorders>
              <w:top w:val="single" w:sz="4" w:space="0" w:color="auto"/>
              <w:left w:val="nil"/>
              <w:bottom w:val="single" w:sz="4" w:space="0" w:color="auto"/>
              <w:right w:val="single" w:sz="4" w:space="0" w:color="auto"/>
            </w:tcBorders>
            <w:vAlign w:val="center"/>
          </w:tcPr>
          <w:p w14:paraId="336975DA" w14:textId="6DD74CBD" w:rsidR="009E6094" w:rsidRPr="009E6094" w:rsidRDefault="009E6094" w:rsidP="000B7033">
            <w:pPr>
              <w:jc w:val="center"/>
              <w:rPr>
                <w:sz w:val="14"/>
                <w:szCs w:val="14"/>
              </w:rPr>
            </w:pPr>
            <w:r w:rsidRPr="009E6094">
              <w:rPr>
                <w:sz w:val="14"/>
                <w:szCs w:val="14"/>
              </w:rPr>
              <w:t>10,78</w:t>
            </w:r>
          </w:p>
        </w:tc>
        <w:tc>
          <w:tcPr>
            <w:tcW w:w="600" w:type="dxa"/>
            <w:tcBorders>
              <w:top w:val="single" w:sz="4" w:space="0" w:color="auto"/>
              <w:left w:val="nil"/>
              <w:bottom w:val="single" w:sz="4" w:space="0" w:color="auto"/>
              <w:right w:val="single" w:sz="4" w:space="0" w:color="auto"/>
            </w:tcBorders>
            <w:vAlign w:val="center"/>
          </w:tcPr>
          <w:p w14:paraId="6FDAF014" w14:textId="77A7F00F" w:rsidR="009E6094" w:rsidRPr="009E6094" w:rsidRDefault="009E6094" w:rsidP="000B7033">
            <w:pPr>
              <w:jc w:val="center"/>
              <w:rPr>
                <w:sz w:val="14"/>
                <w:szCs w:val="14"/>
              </w:rPr>
            </w:pPr>
            <w:r w:rsidRPr="009E6094">
              <w:rPr>
                <w:sz w:val="14"/>
                <w:szCs w:val="14"/>
              </w:rPr>
              <w:t>0,11</w:t>
            </w:r>
          </w:p>
        </w:tc>
        <w:tc>
          <w:tcPr>
            <w:tcW w:w="602" w:type="dxa"/>
            <w:tcBorders>
              <w:top w:val="single" w:sz="4" w:space="0" w:color="auto"/>
              <w:left w:val="nil"/>
              <w:bottom w:val="single" w:sz="4" w:space="0" w:color="auto"/>
              <w:right w:val="single" w:sz="4" w:space="0" w:color="auto"/>
            </w:tcBorders>
            <w:vAlign w:val="center"/>
          </w:tcPr>
          <w:p w14:paraId="3D391ED6" w14:textId="00B163F8" w:rsidR="009E6094" w:rsidRPr="009E6094" w:rsidRDefault="009E6094" w:rsidP="000B7033">
            <w:pPr>
              <w:jc w:val="center"/>
              <w:rPr>
                <w:sz w:val="14"/>
                <w:szCs w:val="14"/>
              </w:rPr>
            </w:pPr>
            <w:r w:rsidRPr="009E6094">
              <w:rPr>
                <w:sz w:val="14"/>
                <w:szCs w:val="14"/>
              </w:rPr>
              <w:t>0,01</w:t>
            </w:r>
          </w:p>
        </w:tc>
        <w:tc>
          <w:tcPr>
            <w:tcW w:w="600" w:type="dxa"/>
            <w:tcBorders>
              <w:top w:val="single" w:sz="4" w:space="0" w:color="auto"/>
              <w:left w:val="nil"/>
              <w:bottom w:val="single" w:sz="4" w:space="0" w:color="auto"/>
              <w:right w:val="single" w:sz="4" w:space="0" w:color="auto"/>
            </w:tcBorders>
            <w:vAlign w:val="center"/>
          </w:tcPr>
          <w:p w14:paraId="5360BD0D" w14:textId="3054BF97" w:rsidR="009E6094" w:rsidRPr="009E6094" w:rsidRDefault="009E6094" w:rsidP="000B7033">
            <w:pPr>
              <w:jc w:val="center"/>
              <w:rPr>
                <w:sz w:val="14"/>
                <w:szCs w:val="14"/>
              </w:rPr>
            </w:pPr>
            <w:r w:rsidRPr="009E6094">
              <w:rPr>
                <w:sz w:val="14"/>
                <w:szCs w:val="14"/>
              </w:rPr>
              <w:t>4,02</w:t>
            </w:r>
          </w:p>
        </w:tc>
        <w:tc>
          <w:tcPr>
            <w:tcW w:w="600" w:type="dxa"/>
            <w:tcBorders>
              <w:top w:val="single" w:sz="4" w:space="0" w:color="auto"/>
              <w:left w:val="nil"/>
              <w:bottom w:val="single" w:sz="4" w:space="0" w:color="auto"/>
              <w:right w:val="single" w:sz="4" w:space="0" w:color="auto"/>
            </w:tcBorders>
            <w:vAlign w:val="center"/>
          </w:tcPr>
          <w:p w14:paraId="4141763C" w14:textId="3E46DAEC" w:rsidR="009E6094" w:rsidRPr="009E6094" w:rsidRDefault="009E6094" w:rsidP="000B7033">
            <w:pPr>
              <w:jc w:val="center"/>
              <w:rPr>
                <w:sz w:val="14"/>
                <w:szCs w:val="14"/>
              </w:rPr>
            </w:pPr>
            <w:r w:rsidRPr="009E6094">
              <w:rPr>
                <w:sz w:val="14"/>
                <w:szCs w:val="14"/>
              </w:rPr>
              <w:t>0,06</w:t>
            </w:r>
          </w:p>
        </w:tc>
        <w:tc>
          <w:tcPr>
            <w:tcW w:w="601" w:type="dxa"/>
            <w:tcBorders>
              <w:top w:val="single" w:sz="4" w:space="0" w:color="auto"/>
              <w:left w:val="nil"/>
              <w:bottom w:val="single" w:sz="4" w:space="0" w:color="auto"/>
              <w:right w:val="single" w:sz="4" w:space="0" w:color="auto"/>
            </w:tcBorders>
            <w:vAlign w:val="center"/>
          </w:tcPr>
          <w:p w14:paraId="6BF8E03C" w14:textId="3F49779F" w:rsidR="009E6094" w:rsidRPr="009E6094" w:rsidRDefault="009E6094" w:rsidP="000B7033">
            <w:pPr>
              <w:jc w:val="center"/>
              <w:rPr>
                <w:sz w:val="14"/>
                <w:szCs w:val="14"/>
              </w:rPr>
            </w:pPr>
            <w:r w:rsidRPr="009E6094">
              <w:rPr>
                <w:sz w:val="14"/>
                <w:szCs w:val="14"/>
              </w:rPr>
              <w:t>0,0</w:t>
            </w:r>
          </w:p>
        </w:tc>
      </w:tr>
      <w:tr w:rsidR="00E26019" w:rsidRPr="009E6094" w14:paraId="35C1DAC3" w14:textId="45BF5382"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D276BB0" w14:textId="77777777" w:rsidR="009E6094" w:rsidRPr="009E6094" w:rsidRDefault="009E6094" w:rsidP="000B7033">
            <w:pPr>
              <w:ind w:left="-57" w:right="-57"/>
              <w:jc w:val="center"/>
              <w:rPr>
                <w:sz w:val="14"/>
                <w:szCs w:val="14"/>
              </w:rPr>
            </w:pPr>
            <w:r w:rsidRPr="009E6094">
              <w:rPr>
                <w:sz w:val="14"/>
                <w:szCs w:val="14"/>
              </w:rPr>
              <w:t>5</w:t>
            </w:r>
          </w:p>
        </w:tc>
        <w:tc>
          <w:tcPr>
            <w:tcW w:w="991" w:type="dxa"/>
            <w:tcBorders>
              <w:top w:val="nil"/>
              <w:left w:val="nil"/>
              <w:bottom w:val="single" w:sz="4" w:space="0" w:color="auto"/>
              <w:right w:val="single" w:sz="4" w:space="0" w:color="auto"/>
            </w:tcBorders>
            <w:shd w:val="clear" w:color="auto" w:fill="auto"/>
            <w:noWrap/>
            <w:vAlign w:val="center"/>
            <w:hideMark/>
          </w:tcPr>
          <w:p w14:paraId="4C5B38B2" w14:textId="77777777" w:rsidR="009E6094" w:rsidRPr="009E6094" w:rsidRDefault="009E6094" w:rsidP="000B7033">
            <w:pPr>
              <w:ind w:left="-57" w:right="-57"/>
              <w:jc w:val="center"/>
              <w:rPr>
                <w:sz w:val="14"/>
                <w:szCs w:val="14"/>
              </w:rPr>
            </w:pPr>
            <w:r w:rsidRPr="009E6094">
              <w:rPr>
                <w:sz w:val="14"/>
                <w:szCs w:val="14"/>
              </w:rPr>
              <w:t>Ingrijirea culturilor</w:t>
            </w:r>
          </w:p>
        </w:tc>
        <w:tc>
          <w:tcPr>
            <w:tcW w:w="599" w:type="dxa"/>
            <w:tcBorders>
              <w:top w:val="nil"/>
              <w:left w:val="nil"/>
              <w:bottom w:val="single" w:sz="4" w:space="0" w:color="auto"/>
              <w:right w:val="single" w:sz="4" w:space="0" w:color="auto"/>
            </w:tcBorders>
            <w:shd w:val="clear" w:color="auto" w:fill="auto"/>
            <w:noWrap/>
            <w:vAlign w:val="center"/>
            <w:hideMark/>
          </w:tcPr>
          <w:p w14:paraId="629AE4DF" w14:textId="77777777" w:rsidR="009E6094" w:rsidRPr="009E6094" w:rsidRDefault="009E6094" w:rsidP="000B7033">
            <w:pPr>
              <w:ind w:left="-57" w:right="-57"/>
              <w:jc w:val="center"/>
              <w:rPr>
                <w:sz w:val="14"/>
                <w:szCs w:val="14"/>
              </w:rPr>
            </w:pPr>
            <w:r w:rsidRPr="009E6094">
              <w:rPr>
                <w:sz w:val="14"/>
                <w:szCs w:val="14"/>
              </w:rPr>
              <w:t>1,65</w:t>
            </w:r>
          </w:p>
        </w:tc>
        <w:tc>
          <w:tcPr>
            <w:tcW w:w="599" w:type="dxa"/>
            <w:tcBorders>
              <w:top w:val="nil"/>
              <w:left w:val="nil"/>
              <w:bottom w:val="single" w:sz="4" w:space="0" w:color="auto"/>
              <w:right w:val="single" w:sz="4" w:space="0" w:color="auto"/>
            </w:tcBorders>
            <w:shd w:val="clear" w:color="auto" w:fill="auto"/>
            <w:noWrap/>
            <w:vAlign w:val="center"/>
            <w:hideMark/>
          </w:tcPr>
          <w:p w14:paraId="6B4B218A" w14:textId="77777777" w:rsidR="009E6094" w:rsidRPr="009E6094" w:rsidRDefault="009E6094" w:rsidP="000B7033">
            <w:pPr>
              <w:jc w:val="center"/>
              <w:rPr>
                <w:sz w:val="14"/>
                <w:szCs w:val="14"/>
              </w:rPr>
            </w:pPr>
            <w:r w:rsidRPr="009E6094">
              <w:rPr>
                <w:sz w:val="14"/>
                <w:szCs w:val="14"/>
              </w:rPr>
              <w:t>0,03</w:t>
            </w:r>
          </w:p>
        </w:tc>
        <w:tc>
          <w:tcPr>
            <w:tcW w:w="601" w:type="dxa"/>
            <w:tcBorders>
              <w:top w:val="nil"/>
              <w:left w:val="nil"/>
              <w:bottom w:val="single" w:sz="4" w:space="0" w:color="auto"/>
              <w:right w:val="single" w:sz="4" w:space="0" w:color="auto"/>
            </w:tcBorders>
            <w:shd w:val="clear" w:color="auto" w:fill="auto"/>
            <w:noWrap/>
            <w:vAlign w:val="center"/>
            <w:hideMark/>
          </w:tcPr>
          <w:p w14:paraId="3C52A5DE" w14:textId="77777777" w:rsidR="009E6094" w:rsidRPr="009E6094" w:rsidRDefault="009E6094" w:rsidP="000B7033">
            <w:pPr>
              <w:jc w:val="center"/>
              <w:rPr>
                <w:sz w:val="14"/>
                <w:szCs w:val="14"/>
              </w:rPr>
            </w:pPr>
            <w:r w:rsidRPr="009E6094">
              <w:rPr>
                <w:sz w:val="14"/>
                <w:szCs w:val="14"/>
              </w:rPr>
              <w:t>0,003</w:t>
            </w:r>
          </w:p>
        </w:tc>
        <w:tc>
          <w:tcPr>
            <w:tcW w:w="599" w:type="dxa"/>
            <w:tcBorders>
              <w:top w:val="nil"/>
              <w:left w:val="nil"/>
              <w:bottom w:val="single" w:sz="4" w:space="0" w:color="auto"/>
              <w:right w:val="single" w:sz="4" w:space="0" w:color="auto"/>
            </w:tcBorders>
            <w:shd w:val="clear" w:color="auto" w:fill="auto"/>
            <w:noWrap/>
            <w:vAlign w:val="center"/>
            <w:hideMark/>
          </w:tcPr>
          <w:p w14:paraId="49B1FD81" w14:textId="77777777" w:rsidR="009E6094" w:rsidRPr="009E6094" w:rsidRDefault="009E6094" w:rsidP="000B7033">
            <w:pPr>
              <w:ind w:left="-57" w:right="-57"/>
              <w:jc w:val="center"/>
              <w:rPr>
                <w:sz w:val="14"/>
                <w:szCs w:val="14"/>
              </w:rPr>
            </w:pPr>
            <w:r w:rsidRPr="009E6094">
              <w:rPr>
                <w:sz w:val="14"/>
                <w:szCs w:val="14"/>
              </w:rPr>
              <w:t>497,10</w:t>
            </w:r>
          </w:p>
        </w:tc>
        <w:tc>
          <w:tcPr>
            <w:tcW w:w="600" w:type="dxa"/>
            <w:tcBorders>
              <w:top w:val="nil"/>
              <w:left w:val="nil"/>
              <w:bottom w:val="single" w:sz="4" w:space="0" w:color="auto"/>
              <w:right w:val="single" w:sz="4" w:space="0" w:color="auto"/>
            </w:tcBorders>
            <w:shd w:val="clear" w:color="auto" w:fill="auto"/>
            <w:noWrap/>
            <w:vAlign w:val="center"/>
            <w:hideMark/>
          </w:tcPr>
          <w:p w14:paraId="4C571F1F" w14:textId="77777777" w:rsidR="009E6094" w:rsidRPr="009E6094" w:rsidRDefault="009E6094" w:rsidP="000B7033">
            <w:pPr>
              <w:jc w:val="center"/>
              <w:rPr>
                <w:sz w:val="14"/>
                <w:szCs w:val="14"/>
              </w:rPr>
            </w:pPr>
            <w:r w:rsidRPr="009E6094">
              <w:rPr>
                <w:sz w:val="14"/>
                <w:szCs w:val="14"/>
              </w:rPr>
              <w:t>5,19</w:t>
            </w:r>
          </w:p>
        </w:tc>
        <w:tc>
          <w:tcPr>
            <w:tcW w:w="602" w:type="dxa"/>
            <w:tcBorders>
              <w:top w:val="nil"/>
              <w:left w:val="nil"/>
              <w:bottom w:val="single" w:sz="4" w:space="0" w:color="auto"/>
              <w:right w:val="single" w:sz="4" w:space="0" w:color="auto"/>
            </w:tcBorders>
            <w:shd w:val="clear" w:color="auto" w:fill="auto"/>
            <w:noWrap/>
            <w:vAlign w:val="center"/>
            <w:hideMark/>
          </w:tcPr>
          <w:p w14:paraId="4551B942" w14:textId="77777777" w:rsidR="009E6094" w:rsidRPr="009E6094" w:rsidRDefault="009E6094" w:rsidP="000B7033">
            <w:pPr>
              <w:jc w:val="center"/>
              <w:rPr>
                <w:sz w:val="14"/>
                <w:szCs w:val="14"/>
              </w:rPr>
            </w:pPr>
            <w:r w:rsidRPr="009E6094">
              <w:rPr>
                <w:sz w:val="14"/>
                <w:szCs w:val="14"/>
              </w:rPr>
              <w:t>0,52</w:t>
            </w:r>
          </w:p>
        </w:tc>
        <w:tc>
          <w:tcPr>
            <w:tcW w:w="600" w:type="dxa"/>
            <w:tcBorders>
              <w:top w:val="nil"/>
              <w:left w:val="nil"/>
              <w:bottom w:val="single" w:sz="4" w:space="0" w:color="auto"/>
              <w:right w:val="single" w:sz="4" w:space="0" w:color="auto"/>
            </w:tcBorders>
            <w:shd w:val="clear" w:color="auto" w:fill="auto"/>
            <w:noWrap/>
            <w:vAlign w:val="center"/>
            <w:hideMark/>
          </w:tcPr>
          <w:p w14:paraId="6B3D0060" w14:textId="77777777" w:rsidR="009E6094" w:rsidRPr="009E6094" w:rsidRDefault="009E6094" w:rsidP="000B7033">
            <w:pPr>
              <w:ind w:left="-57" w:right="-57"/>
              <w:jc w:val="center"/>
              <w:rPr>
                <w:sz w:val="14"/>
                <w:szCs w:val="14"/>
              </w:rPr>
            </w:pPr>
            <w:r w:rsidRPr="009E6094">
              <w:rPr>
                <w:sz w:val="14"/>
                <w:szCs w:val="14"/>
              </w:rPr>
              <w:t>184,1</w:t>
            </w:r>
          </w:p>
        </w:tc>
        <w:tc>
          <w:tcPr>
            <w:tcW w:w="600" w:type="dxa"/>
            <w:tcBorders>
              <w:top w:val="nil"/>
              <w:left w:val="nil"/>
              <w:bottom w:val="single" w:sz="4" w:space="0" w:color="auto"/>
              <w:right w:val="single" w:sz="4" w:space="0" w:color="auto"/>
            </w:tcBorders>
            <w:shd w:val="clear" w:color="auto" w:fill="auto"/>
            <w:noWrap/>
            <w:vAlign w:val="center"/>
            <w:hideMark/>
          </w:tcPr>
          <w:p w14:paraId="1E445631" w14:textId="77777777" w:rsidR="009E6094" w:rsidRPr="009E6094" w:rsidRDefault="009E6094" w:rsidP="000B7033">
            <w:pPr>
              <w:jc w:val="center"/>
              <w:rPr>
                <w:sz w:val="14"/>
                <w:szCs w:val="14"/>
              </w:rPr>
            </w:pPr>
            <w:r w:rsidRPr="009E6094">
              <w:rPr>
                <w:sz w:val="14"/>
                <w:szCs w:val="14"/>
              </w:rPr>
              <w:t>0,88</w:t>
            </w:r>
          </w:p>
        </w:tc>
        <w:tc>
          <w:tcPr>
            <w:tcW w:w="602" w:type="dxa"/>
            <w:tcBorders>
              <w:top w:val="nil"/>
              <w:left w:val="nil"/>
              <w:bottom w:val="single" w:sz="4" w:space="0" w:color="auto"/>
              <w:right w:val="single" w:sz="4" w:space="0" w:color="auto"/>
            </w:tcBorders>
            <w:shd w:val="clear" w:color="auto" w:fill="auto"/>
            <w:noWrap/>
            <w:vAlign w:val="center"/>
            <w:hideMark/>
          </w:tcPr>
          <w:p w14:paraId="3EAB5E42" w14:textId="77777777" w:rsidR="009E6094" w:rsidRPr="009E6094" w:rsidRDefault="009E6094" w:rsidP="000B7033">
            <w:pPr>
              <w:jc w:val="center"/>
              <w:rPr>
                <w:sz w:val="14"/>
                <w:szCs w:val="14"/>
              </w:rPr>
            </w:pPr>
            <w:r w:rsidRPr="009E6094">
              <w:rPr>
                <w:sz w:val="14"/>
                <w:szCs w:val="14"/>
              </w:rPr>
              <w:t>0,09</w:t>
            </w:r>
          </w:p>
        </w:tc>
        <w:tc>
          <w:tcPr>
            <w:tcW w:w="601" w:type="dxa"/>
            <w:tcBorders>
              <w:top w:val="single" w:sz="4" w:space="0" w:color="auto"/>
              <w:left w:val="nil"/>
              <w:bottom w:val="single" w:sz="4" w:space="0" w:color="auto"/>
              <w:right w:val="single" w:sz="4" w:space="0" w:color="auto"/>
            </w:tcBorders>
            <w:vAlign w:val="center"/>
          </w:tcPr>
          <w:p w14:paraId="42B7B90D" w14:textId="007EF5DE" w:rsidR="009E6094" w:rsidRPr="009E6094" w:rsidRDefault="009E6094" w:rsidP="000B7033">
            <w:pPr>
              <w:jc w:val="center"/>
              <w:rPr>
                <w:sz w:val="14"/>
                <w:szCs w:val="14"/>
              </w:rPr>
            </w:pPr>
            <w:r w:rsidRPr="009E6094">
              <w:rPr>
                <w:sz w:val="14"/>
                <w:szCs w:val="14"/>
              </w:rPr>
              <w:t>62,89</w:t>
            </w:r>
          </w:p>
        </w:tc>
        <w:tc>
          <w:tcPr>
            <w:tcW w:w="600" w:type="dxa"/>
            <w:tcBorders>
              <w:top w:val="single" w:sz="4" w:space="0" w:color="auto"/>
              <w:left w:val="nil"/>
              <w:bottom w:val="single" w:sz="4" w:space="0" w:color="auto"/>
              <w:right w:val="single" w:sz="4" w:space="0" w:color="auto"/>
            </w:tcBorders>
            <w:vAlign w:val="center"/>
          </w:tcPr>
          <w:p w14:paraId="1D4301F0" w14:textId="21AAF6BB" w:rsidR="009E6094" w:rsidRPr="009E6094" w:rsidRDefault="009E6094" w:rsidP="000B7033">
            <w:pPr>
              <w:jc w:val="center"/>
              <w:rPr>
                <w:sz w:val="14"/>
                <w:szCs w:val="14"/>
              </w:rPr>
            </w:pPr>
            <w:r w:rsidRPr="009E6094">
              <w:rPr>
                <w:sz w:val="14"/>
                <w:szCs w:val="14"/>
              </w:rPr>
              <w:t>0,63</w:t>
            </w:r>
          </w:p>
        </w:tc>
        <w:tc>
          <w:tcPr>
            <w:tcW w:w="602" w:type="dxa"/>
            <w:tcBorders>
              <w:top w:val="single" w:sz="4" w:space="0" w:color="auto"/>
              <w:left w:val="nil"/>
              <w:bottom w:val="single" w:sz="4" w:space="0" w:color="auto"/>
              <w:right w:val="single" w:sz="4" w:space="0" w:color="auto"/>
            </w:tcBorders>
            <w:vAlign w:val="center"/>
          </w:tcPr>
          <w:p w14:paraId="2EAE2257" w14:textId="36C81670" w:rsidR="009E6094" w:rsidRPr="009E6094" w:rsidRDefault="009E6094" w:rsidP="000B7033">
            <w:pPr>
              <w:jc w:val="center"/>
              <w:rPr>
                <w:sz w:val="14"/>
                <w:szCs w:val="14"/>
              </w:rPr>
            </w:pPr>
            <w:r w:rsidRPr="009E6094">
              <w:rPr>
                <w:sz w:val="14"/>
                <w:szCs w:val="14"/>
              </w:rPr>
              <w:t>0,06</w:t>
            </w:r>
          </w:p>
        </w:tc>
        <w:tc>
          <w:tcPr>
            <w:tcW w:w="600" w:type="dxa"/>
            <w:tcBorders>
              <w:top w:val="single" w:sz="4" w:space="0" w:color="auto"/>
              <w:left w:val="nil"/>
              <w:bottom w:val="single" w:sz="4" w:space="0" w:color="auto"/>
              <w:right w:val="single" w:sz="4" w:space="0" w:color="auto"/>
            </w:tcBorders>
            <w:vAlign w:val="center"/>
          </w:tcPr>
          <w:p w14:paraId="69682863" w14:textId="35119600" w:rsidR="009E6094" w:rsidRPr="009E6094" w:rsidRDefault="009E6094" w:rsidP="000B7033">
            <w:pPr>
              <w:jc w:val="center"/>
              <w:rPr>
                <w:sz w:val="14"/>
                <w:szCs w:val="14"/>
              </w:rPr>
            </w:pPr>
            <w:r w:rsidRPr="009E6094">
              <w:rPr>
                <w:sz w:val="14"/>
                <w:szCs w:val="14"/>
              </w:rPr>
              <w:t>0,22</w:t>
            </w:r>
          </w:p>
        </w:tc>
        <w:tc>
          <w:tcPr>
            <w:tcW w:w="600" w:type="dxa"/>
            <w:tcBorders>
              <w:top w:val="single" w:sz="4" w:space="0" w:color="auto"/>
              <w:left w:val="nil"/>
              <w:bottom w:val="single" w:sz="4" w:space="0" w:color="auto"/>
              <w:right w:val="single" w:sz="4" w:space="0" w:color="auto"/>
            </w:tcBorders>
            <w:vAlign w:val="center"/>
          </w:tcPr>
          <w:p w14:paraId="5BE2546D" w14:textId="7EB44EEB" w:rsidR="009E6094" w:rsidRPr="009E6094" w:rsidRDefault="009E6094" w:rsidP="000B7033">
            <w:pPr>
              <w:jc w:val="center"/>
              <w:rPr>
                <w:sz w:val="14"/>
                <w:szCs w:val="14"/>
              </w:rPr>
            </w:pPr>
            <w:r w:rsidRPr="009E6094">
              <w:rPr>
                <w:sz w:val="14"/>
                <w:szCs w:val="14"/>
              </w:rPr>
              <w:t>0,00</w:t>
            </w:r>
          </w:p>
        </w:tc>
        <w:tc>
          <w:tcPr>
            <w:tcW w:w="601" w:type="dxa"/>
            <w:tcBorders>
              <w:top w:val="single" w:sz="4" w:space="0" w:color="auto"/>
              <w:left w:val="nil"/>
              <w:bottom w:val="single" w:sz="4" w:space="0" w:color="auto"/>
              <w:right w:val="single" w:sz="4" w:space="0" w:color="auto"/>
            </w:tcBorders>
            <w:vAlign w:val="center"/>
          </w:tcPr>
          <w:p w14:paraId="34FC520D" w14:textId="6644942A" w:rsidR="009E6094" w:rsidRPr="009E6094" w:rsidRDefault="009E6094" w:rsidP="000B7033">
            <w:pPr>
              <w:jc w:val="center"/>
              <w:rPr>
                <w:sz w:val="14"/>
                <w:szCs w:val="14"/>
              </w:rPr>
            </w:pPr>
            <w:r w:rsidRPr="009E6094">
              <w:rPr>
                <w:sz w:val="14"/>
                <w:szCs w:val="14"/>
              </w:rPr>
              <w:t>0,0</w:t>
            </w:r>
          </w:p>
        </w:tc>
      </w:tr>
      <w:tr w:rsidR="00E26019" w:rsidRPr="009E6094" w14:paraId="1E8BEA72" w14:textId="4EE49F1A"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8F241FB" w14:textId="77777777" w:rsidR="009E6094" w:rsidRPr="009E6094" w:rsidRDefault="009E6094" w:rsidP="000B7033">
            <w:pPr>
              <w:ind w:left="-57" w:right="-57"/>
              <w:jc w:val="center"/>
              <w:rPr>
                <w:sz w:val="14"/>
                <w:szCs w:val="14"/>
              </w:rPr>
            </w:pPr>
            <w:r w:rsidRPr="009E6094">
              <w:rPr>
                <w:sz w:val="14"/>
                <w:szCs w:val="14"/>
              </w:rPr>
              <w:t>6</w:t>
            </w:r>
          </w:p>
        </w:tc>
        <w:tc>
          <w:tcPr>
            <w:tcW w:w="991" w:type="dxa"/>
            <w:tcBorders>
              <w:top w:val="nil"/>
              <w:left w:val="nil"/>
              <w:bottom w:val="single" w:sz="4" w:space="0" w:color="auto"/>
              <w:right w:val="single" w:sz="4" w:space="0" w:color="auto"/>
            </w:tcBorders>
            <w:shd w:val="clear" w:color="auto" w:fill="auto"/>
            <w:noWrap/>
            <w:vAlign w:val="center"/>
            <w:hideMark/>
          </w:tcPr>
          <w:p w14:paraId="30DA1D8A" w14:textId="77777777" w:rsidR="009E6094" w:rsidRPr="009E6094" w:rsidRDefault="009E6094" w:rsidP="000B7033">
            <w:pPr>
              <w:ind w:left="-57" w:right="-57"/>
              <w:jc w:val="center"/>
              <w:rPr>
                <w:sz w:val="14"/>
                <w:szCs w:val="14"/>
              </w:rPr>
            </w:pPr>
            <w:r w:rsidRPr="009E6094">
              <w:rPr>
                <w:sz w:val="14"/>
                <w:szCs w:val="14"/>
              </w:rPr>
              <w:t>Degajări</w:t>
            </w:r>
          </w:p>
        </w:tc>
        <w:tc>
          <w:tcPr>
            <w:tcW w:w="599" w:type="dxa"/>
            <w:tcBorders>
              <w:top w:val="nil"/>
              <w:left w:val="nil"/>
              <w:bottom w:val="single" w:sz="4" w:space="0" w:color="auto"/>
              <w:right w:val="single" w:sz="4" w:space="0" w:color="auto"/>
            </w:tcBorders>
            <w:shd w:val="clear" w:color="auto" w:fill="auto"/>
            <w:noWrap/>
            <w:vAlign w:val="center"/>
            <w:hideMark/>
          </w:tcPr>
          <w:p w14:paraId="3AAC0B6E"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753F3BB2"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nil"/>
              <w:left w:val="nil"/>
              <w:bottom w:val="single" w:sz="4" w:space="0" w:color="auto"/>
              <w:right w:val="single" w:sz="4" w:space="0" w:color="auto"/>
            </w:tcBorders>
            <w:shd w:val="clear" w:color="auto" w:fill="auto"/>
            <w:noWrap/>
            <w:vAlign w:val="center"/>
            <w:hideMark/>
          </w:tcPr>
          <w:p w14:paraId="15E21979"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1DF7E989"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4AC6F78C"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4E139A56"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6114C555"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74E343E3" w14:textId="77777777" w:rsidR="009E6094" w:rsidRPr="009E6094" w:rsidRDefault="009E6094" w:rsidP="000B7033">
            <w:pPr>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4DB05EE3" w14:textId="77777777" w:rsidR="009E6094" w:rsidRPr="009E6094" w:rsidRDefault="009E6094" w:rsidP="000B7033">
            <w:pPr>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10F1E5CD" w14:textId="6FF506C4" w:rsidR="009E6094" w:rsidRPr="009E6094" w:rsidRDefault="009E6094" w:rsidP="000B7033">
            <w:pPr>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2B099814" w14:textId="2611828B" w:rsidR="009E6094" w:rsidRPr="009E6094" w:rsidRDefault="009E6094" w:rsidP="000B7033">
            <w:pPr>
              <w:jc w:val="center"/>
              <w:rPr>
                <w:sz w:val="14"/>
                <w:szCs w:val="14"/>
              </w:rPr>
            </w:pPr>
            <w:r w:rsidRPr="009E6094">
              <w:rPr>
                <w:sz w:val="14"/>
                <w:szCs w:val="14"/>
              </w:rPr>
              <w:t>-</w:t>
            </w:r>
          </w:p>
        </w:tc>
        <w:tc>
          <w:tcPr>
            <w:tcW w:w="602" w:type="dxa"/>
            <w:tcBorders>
              <w:top w:val="single" w:sz="4" w:space="0" w:color="auto"/>
              <w:left w:val="nil"/>
              <w:bottom w:val="single" w:sz="4" w:space="0" w:color="auto"/>
              <w:right w:val="single" w:sz="4" w:space="0" w:color="auto"/>
            </w:tcBorders>
            <w:vAlign w:val="center"/>
          </w:tcPr>
          <w:p w14:paraId="2A1C105B" w14:textId="08C9D35C" w:rsidR="009E6094" w:rsidRPr="009E6094" w:rsidRDefault="009E6094" w:rsidP="000B7033">
            <w:pPr>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11AC4BC7" w14:textId="41BE2120" w:rsidR="009E6094" w:rsidRPr="009E6094" w:rsidRDefault="009E6094" w:rsidP="000B7033">
            <w:pPr>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19E3C72B" w14:textId="3609A503" w:rsidR="009E6094" w:rsidRPr="009E6094" w:rsidRDefault="009E6094" w:rsidP="000B7033">
            <w:pPr>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4B423B79" w14:textId="2B0C3C82" w:rsidR="009E6094" w:rsidRPr="009E6094" w:rsidRDefault="009E6094" w:rsidP="000B7033">
            <w:pPr>
              <w:jc w:val="center"/>
              <w:rPr>
                <w:sz w:val="14"/>
                <w:szCs w:val="14"/>
              </w:rPr>
            </w:pPr>
            <w:r w:rsidRPr="009E6094">
              <w:rPr>
                <w:sz w:val="14"/>
                <w:szCs w:val="14"/>
              </w:rPr>
              <w:t>-</w:t>
            </w:r>
          </w:p>
        </w:tc>
      </w:tr>
      <w:tr w:rsidR="00E26019" w:rsidRPr="009E6094" w14:paraId="74F96A61" w14:textId="46F06387"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8ADD693" w14:textId="77777777" w:rsidR="009E6094" w:rsidRPr="009E6094" w:rsidRDefault="009E6094" w:rsidP="000B7033">
            <w:pPr>
              <w:ind w:left="-57" w:right="-57"/>
              <w:jc w:val="center"/>
              <w:rPr>
                <w:sz w:val="14"/>
                <w:szCs w:val="14"/>
              </w:rPr>
            </w:pPr>
            <w:r w:rsidRPr="009E6094">
              <w:rPr>
                <w:sz w:val="14"/>
                <w:szCs w:val="14"/>
              </w:rPr>
              <w:t>7</w:t>
            </w:r>
          </w:p>
        </w:tc>
        <w:tc>
          <w:tcPr>
            <w:tcW w:w="991" w:type="dxa"/>
            <w:tcBorders>
              <w:top w:val="nil"/>
              <w:left w:val="nil"/>
              <w:bottom w:val="single" w:sz="4" w:space="0" w:color="auto"/>
              <w:right w:val="single" w:sz="4" w:space="0" w:color="auto"/>
            </w:tcBorders>
            <w:shd w:val="clear" w:color="auto" w:fill="auto"/>
            <w:noWrap/>
            <w:vAlign w:val="center"/>
            <w:hideMark/>
          </w:tcPr>
          <w:p w14:paraId="400DCA53" w14:textId="77777777" w:rsidR="009E6094" w:rsidRPr="009E6094" w:rsidRDefault="009E6094" w:rsidP="000B7033">
            <w:pPr>
              <w:ind w:left="-57" w:right="-57"/>
              <w:jc w:val="center"/>
              <w:rPr>
                <w:sz w:val="14"/>
                <w:szCs w:val="14"/>
              </w:rPr>
            </w:pPr>
            <w:r w:rsidRPr="009E6094">
              <w:rPr>
                <w:sz w:val="14"/>
                <w:szCs w:val="14"/>
              </w:rPr>
              <w:t>Curățiri</w:t>
            </w:r>
          </w:p>
        </w:tc>
        <w:tc>
          <w:tcPr>
            <w:tcW w:w="599" w:type="dxa"/>
            <w:tcBorders>
              <w:top w:val="nil"/>
              <w:left w:val="nil"/>
              <w:bottom w:val="single" w:sz="4" w:space="0" w:color="auto"/>
              <w:right w:val="single" w:sz="4" w:space="0" w:color="auto"/>
            </w:tcBorders>
            <w:shd w:val="clear" w:color="auto" w:fill="auto"/>
            <w:noWrap/>
            <w:vAlign w:val="center"/>
            <w:hideMark/>
          </w:tcPr>
          <w:p w14:paraId="6C17B4FB"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6486F16D"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nil"/>
              <w:left w:val="nil"/>
              <w:bottom w:val="single" w:sz="4" w:space="0" w:color="auto"/>
              <w:right w:val="single" w:sz="4" w:space="0" w:color="auto"/>
            </w:tcBorders>
            <w:shd w:val="clear" w:color="auto" w:fill="auto"/>
            <w:noWrap/>
            <w:vAlign w:val="center"/>
            <w:hideMark/>
          </w:tcPr>
          <w:p w14:paraId="27E8C056"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27275FA3" w14:textId="77777777" w:rsidR="009E6094" w:rsidRPr="009E6094" w:rsidRDefault="009E6094" w:rsidP="000B7033">
            <w:pPr>
              <w:ind w:left="-57" w:right="-57"/>
              <w:jc w:val="center"/>
              <w:rPr>
                <w:sz w:val="14"/>
                <w:szCs w:val="14"/>
              </w:rPr>
            </w:pPr>
            <w:r w:rsidRPr="009E6094">
              <w:rPr>
                <w:sz w:val="14"/>
                <w:szCs w:val="14"/>
              </w:rPr>
              <w:t>471,66</w:t>
            </w:r>
          </w:p>
        </w:tc>
        <w:tc>
          <w:tcPr>
            <w:tcW w:w="600" w:type="dxa"/>
            <w:tcBorders>
              <w:top w:val="nil"/>
              <w:left w:val="nil"/>
              <w:bottom w:val="single" w:sz="4" w:space="0" w:color="auto"/>
              <w:right w:val="single" w:sz="4" w:space="0" w:color="auto"/>
            </w:tcBorders>
            <w:shd w:val="clear" w:color="auto" w:fill="auto"/>
            <w:noWrap/>
            <w:vAlign w:val="center"/>
            <w:hideMark/>
          </w:tcPr>
          <w:p w14:paraId="2C8CB321" w14:textId="77777777" w:rsidR="009E6094" w:rsidRPr="009E6094" w:rsidRDefault="009E6094" w:rsidP="000B7033">
            <w:pPr>
              <w:jc w:val="center"/>
              <w:rPr>
                <w:sz w:val="14"/>
                <w:szCs w:val="14"/>
              </w:rPr>
            </w:pPr>
            <w:r w:rsidRPr="009E6094">
              <w:rPr>
                <w:sz w:val="14"/>
                <w:szCs w:val="14"/>
              </w:rPr>
              <w:t>4,93</w:t>
            </w:r>
          </w:p>
        </w:tc>
        <w:tc>
          <w:tcPr>
            <w:tcW w:w="602" w:type="dxa"/>
            <w:tcBorders>
              <w:top w:val="nil"/>
              <w:left w:val="nil"/>
              <w:bottom w:val="single" w:sz="4" w:space="0" w:color="auto"/>
              <w:right w:val="single" w:sz="4" w:space="0" w:color="auto"/>
            </w:tcBorders>
            <w:shd w:val="clear" w:color="auto" w:fill="auto"/>
            <w:noWrap/>
            <w:vAlign w:val="center"/>
            <w:hideMark/>
          </w:tcPr>
          <w:p w14:paraId="2CC0B455" w14:textId="77777777" w:rsidR="009E6094" w:rsidRPr="009E6094" w:rsidRDefault="009E6094" w:rsidP="000B7033">
            <w:pPr>
              <w:jc w:val="center"/>
              <w:rPr>
                <w:sz w:val="14"/>
                <w:szCs w:val="14"/>
              </w:rPr>
            </w:pPr>
            <w:r w:rsidRPr="009E6094">
              <w:rPr>
                <w:sz w:val="14"/>
                <w:szCs w:val="14"/>
              </w:rPr>
              <w:t>0,49</w:t>
            </w:r>
          </w:p>
        </w:tc>
        <w:tc>
          <w:tcPr>
            <w:tcW w:w="600" w:type="dxa"/>
            <w:tcBorders>
              <w:top w:val="nil"/>
              <w:left w:val="nil"/>
              <w:bottom w:val="single" w:sz="4" w:space="0" w:color="auto"/>
              <w:right w:val="single" w:sz="4" w:space="0" w:color="auto"/>
            </w:tcBorders>
            <w:shd w:val="clear" w:color="auto" w:fill="auto"/>
            <w:noWrap/>
            <w:vAlign w:val="center"/>
            <w:hideMark/>
          </w:tcPr>
          <w:p w14:paraId="77D2F552" w14:textId="77777777" w:rsidR="009E6094" w:rsidRPr="009E6094" w:rsidRDefault="009E6094" w:rsidP="000B7033">
            <w:pPr>
              <w:ind w:left="-57" w:right="-57"/>
              <w:jc w:val="center"/>
              <w:rPr>
                <w:sz w:val="14"/>
                <w:szCs w:val="14"/>
              </w:rPr>
            </w:pPr>
            <w:r w:rsidRPr="009E6094">
              <w:rPr>
                <w:sz w:val="14"/>
                <w:szCs w:val="14"/>
              </w:rPr>
              <w:t>26,26</w:t>
            </w:r>
          </w:p>
        </w:tc>
        <w:tc>
          <w:tcPr>
            <w:tcW w:w="600" w:type="dxa"/>
            <w:tcBorders>
              <w:top w:val="nil"/>
              <w:left w:val="nil"/>
              <w:bottom w:val="single" w:sz="4" w:space="0" w:color="auto"/>
              <w:right w:val="single" w:sz="4" w:space="0" w:color="auto"/>
            </w:tcBorders>
            <w:shd w:val="clear" w:color="auto" w:fill="auto"/>
            <w:noWrap/>
            <w:vAlign w:val="center"/>
            <w:hideMark/>
          </w:tcPr>
          <w:p w14:paraId="731A3FD3" w14:textId="77777777" w:rsidR="009E6094" w:rsidRPr="009E6094" w:rsidRDefault="009E6094" w:rsidP="000B7033">
            <w:pPr>
              <w:jc w:val="center"/>
              <w:rPr>
                <w:sz w:val="14"/>
                <w:szCs w:val="14"/>
              </w:rPr>
            </w:pPr>
            <w:r w:rsidRPr="009E6094">
              <w:rPr>
                <w:sz w:val="14"/>
                <w:szCs w:val="14"/>
              </w:rPr>
              <w:t>0,13</w:t>
            </w:r>
          </w:p>
        </w:tc>
        <w:tc>
          <w:tcPr>
            <w:tcW w:w="602" w:type="dxa"/>
            <w:tcBorders>
              <w:top w:val="nil"/>
              <w:left w:val="nil"/>
              <w:bottom w:val="single" w:sz="4" w:space="0" w:color="auto"/>
              <w:right w:val="single" w:sz="4" w:space="0" w:color="auto"/>
            </w:tcBorders>
            <w:shd w:val="clear" w:color="auto" w:fill="auto"/>
            <w:noWrap/>
            <w:vAlign w:val="center"/>
            <w:hideMark/>
          </w:tcPr>
          <w:p w14:paraId="510F775D" w14:textId="77777777" w:rsidR="009E6094" w:rsidRPr="009E6094" w:rsidRDefault="009E6094" w:rsidP="000B7033">
            <w:pPr>
              <w:jc w:val="center"/>
              <w:rPr>
                <w:sz w:val="14"/>
                <w:szCs w:val="14"/>
              </w:rPr>
            </w:pPr>
            <w:r w:rsidRPr="009E6094">
              <w:rPr>
                <w:sz w:val="14"/>
                <w:szCs w:val="14"/>
              </w:rPr>
              <w:t>0,01</w:t>
            </w:r>
          </w:p>
        </w:tc>
        <w:tc>
          <w:tcPr>
            <w:tcW w:w="601" w:type="dxa"/>
            <w:tcBorders>
              <w:top w:val="single" w:sz="4" w:space="0" w:color="auto"/>
              <w:left w:val="nil"/>
              <w:bottom w:val="single" w:sz="4" w:space="0" w:color="auto"/>
              <w:right w:val="single" w:sz="4" w:space="0" w:color="auto"/>
            </w:tcBorders>
            <w:vAlign w:val="center"/>
          </w:tcPr>
          <w:p w14:paraId="5CCCC539" w14:textId="0F7A0798" w:rsidR="009E6094" w:rsidRPr="009E6094" w:rsidRDefault="009E6094" w:rsidP="000B7033">
            <w:pPr>
              <w:jc w:val="center"/>
              <w:rPr>
                <w:sz w:val="14"/>
                <w:szCs w:val="14"/>
              </w:rPr>
            </w:pPr>
            <w:r w:rsidRPr="009E6094">
              <w:rPr>
                <w:sz w:val="14"/>
                <w:szCs w:val="14"/>
              </w:rPr>
              <w:t>338,03</w:t>
            </w:r>
          </w:p>
        </w:tc>
        <w:tc>
          <w:tcPr>
            <w:tcW w:w="600" w:type="dxa"/>
            <w:tcBorders>
              <w:top w:val="single" w:sz="4" w:space="0" w:color="auto"/>
              <w:left w:val="nil"/>
              <w:bottom w:val="single" w:sz="4" w:space="0" w:color="auto"/>
              <w:right w:val="single" w:sz="4" w:space="0" w:color="auto"/>
            </w:tcBorders>
            <w:vAlign w:val="center"/>
          </w:tcPr>
          <w:p w14:paraId="36B6FFD0" w14:textId="578206D1" w:rsidR="009E6094" w:rsidRPr="009E6094" w:rsidRDefault="009E6094" w:rsidP="000B7033">
            <w:pPr>
              <w:jc w:val="center"/>
              <w:rPr>
                <w:sz w:val="14"/>
                <w:szCs w:val="14"/>
              </w:rPr>
            </w:pPr>
            <w:r w:rsidRPr="009E6094">
              <w:rPr>
                <w:sz w:val="14"/>
                <w:szCs w:val="14"/>
              </w:rPr>
              <w:t>3,39</w:t>
            </w:r>
          </w:p>
        </w:tc>
        <w:tc>
          <w:tcPr>
            <w:tcW w:w="602" w:type="dxa"/>
            <w:tcBorders>
              <w:top w:val="single" w:sz="4" w:space="0" w:color="auto"/>
              <w:left w:val="nil"/>
              <w:bottom w:val="single" w:sz="4" w:space="0" w:color="auto"/>
              <w:right w:val="single" w:sz="4" w:space="0" w:color="auto"/>
            </w:tcBorders>
            <w:vAlign w:val="center"/>
          </w:tcPr>
          <w:p w14:paraId="25809BD1" w14:textId="324C6D66" w:rsidR="009E6094" w:rsidRPr="009E6094" w:rsidRDefault="009E6094" w:rsidP="000B7033">
            <w:pPr>
              <w:jc w:val="center"/>
              <w:rPr>
                <w:sz w:val="14"/>
                <w:szCs w:val="14"/>
              </w:rPr>
            </w:pPr>
            <w:r w:rsidRPr="009E6094">
              <w:rPr>
                <w:sz w:val="14"/>
                <w:szCs w:val="14"/>
              </w:rPr>
              <w:t>0,34</w:t>
            </w:r>
          </w:p>
        </w:tc>
        <w:tc>
          <w:tcPr>
            <w:tcW w:w="600" w:type="dxa"/>
            <w:tcBorders>
              <w:top w:val="single" w:sz="4" w:space="0" w:color="auto"/>
              <w:left w:val="nil"/>
              <w:bottom w:val="single" w:sz="4" w:space="0" w:color="auto"/>
              <w:right w:val="single" w:sz="4" w:space="0" w:color="auto"/>
            </w:tcBorders>
            <w:vAlign w:val="center"/>
          </w:tcPr>
          <w:p w14:paraId="51E65ED1" w14:textId="390DA3FE" w:rsidR="009E6094" w:rsidRPr="009E6094" w:rsidRDefault="009E6094" w:rsidP="000B7033">
            <w:pPr>
              <w:jc w:val="center"/>
              <w:rPr>
                <w:sz w:val="14"/>
                <w:szCs w:val="14"/>
              </w:rPr>
            </w:pPr>
            <w:r w:rsidRPr="009E6094">
              <w:rPr>
                <w:sz w:val="14"/>
                <w:szCs w:val="14"/>
              </w:rPr>
              <w:t>89,14</w:t>
            </w:r>
          </w:p>
        </w:tc>
        <w:tc>
          <w:tcPr>
            <w:tcW w:w="600" w:type="dxa"/>
            <w:tcBorders>
              <w:top w:val="single" w:sz="4" w:space="0" w:color="auto"/>
              <w:left w:val="nil"/>
              <w:bottom w:val="single" w:sz="4" w:space="0" w:color="auto"/>
              <w:right w:val="single" w:sz="4" w:space="0" w:color="auto"/>
            </w:tcBorders>
            <w:vAlign w:val="center"/>
          </w:tcPr>
          <w:p w14:paraId="0DD0531E" w14:textId="5B591B1E" w:rsidR="009E6094" w:rsidRPr="009E6094" w:rsidRDefault="009E6094" w:rsidP="000B7033">
            <w:pPr>
              <w:jc w:val="center"/>
              <w:rPr>
                <w:sz w:val="14"/>
                <w:szCs w:val="14"/>
              </w:rPr>
            </w:pPr>
            <w:r w:rsidRPr="009E6094">
              <w:rPr>
                <w:sz w:val="14"/>
                <w:szCs w:val="14"/>
              </w:rPr>
              <w:t>1,29</w:t>
            </w:r>
          </w:p>
        </w:tc>
        <w:tc>
          <w:tcPr>
            <w:tcW w:w="601" w:type="dxa"/>
            <w:tcBorders>
              <w:top w:val="single" w:sz="4" w:space="0" w:color="auto"/>
              <w:left w:val="nil"/>
              <w:bottom w:val="single" w:sz="4" w:space="0" w:color="auto"/>
              <w:right w:val="single" w:sz="4" w:space="0" w:color="auto"/>
            </w:tcBorders>
            <w:vAlign w:val="center"/>
          </w:tcPr>
          <w:p w14:paraId="68F6E3A6" w14:textId="0472318F" w:rsidR="009E6094" w:rsidRPr="009E6094" w:rsidRDefault="009E6094" w:rsidP="000B7033">
            <w:pPr>
              <w:jc w:val="center"/>
              <w:rPr>
                <w:sz w:val="14"/>
                <w:szCs w:val="14"/>
              </w:rPr>
            </w:pPr>
            <w:r w:rsidRPr="009E6094">
              <w:rPr>
                <w:sz w:val="14"/>
                <w:szCs w:val="14"/>
              </w:rPr>
              <w:t>0,13</w:t>
            </w:r>
          </w:p>
        </w:tc>
      </w:tr>
      <w:tr w:rsidR="00E26019" w:rsidRPr="009E6094" w14:paraId="1EC1FE5F" w14:textId="62884DEA"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1F72F809" w14:textId="77777777" w:rsidR="009E6094" w:rsidRPr="009E6094" w:rsidRDefault="009E6094" w:rsidP="000B7033">
            <w:pPr>
              <w:ind w:left="-57" w:right="-57"/>
              <w:jc w:val="center"/>
              <w:rPr>
                <w:sz w:val="14"/>
                <w:szCs w:val="14"/>
              </w:rPr>
            </w:pPr>
            <w:r w:rsidRPr="009E6094">
              <w:rPr>
                <w:sz w:val="14"/>
                <w:szCs w:val="14"/>
              </w:rPr>
              <w:t>8</w:t>
            </w:r>
          </w:p>
        </w:tc>
        <w:tc>
          <w:tcPr>
            <w:tcW w:w="991" w:type="dxa"/>
            <w:tcBorders>
              <w:top w:val="nil"/>
              <w:left w:val="nil"/>
              <w:bottom w:val="single" w:sz="4" w:space="0" w:color="auto"/>
              <w:right w:val="single" w:sz="4" w:space="0" w:color="auto"/>
            </w:tcBorders>
            <w:shd w:val="clear" w:color="auto" w:fill="auto"/>
            <w:noWrap/>
            <w:vAlign w:val="center"/>
            <w:hideMark/>
          </w:tcPr>
          <w:p w14:paraId="18A24139" w14:textId="77777777" w:rsidR="009E6094" w:rsidRPr="009E6094" w:rsidRDefault="009E6094" w:rsidP="000B7033">
            <w:pPr>
              <w:ind w:left="-57" w:right="-57"/>
              <w:jc w:val="center"/>
              <w:rPr>
                <w:sz w:val="14"/>
                <w:szCs w:val="14"/>
              </w:rPr>
            </w:pPr>
            <w:r w:rsidRPr="009E6094">
              <w:rPr>
                <w:sz w:val="14"/>
                <w:szCs w:val="14"/>
              </w:rPr>
              <w:t>Rărituri</w:t>
            </w:r>
          </w:p>
        </w:tc>
        <w:tc>
          <w:tcPr>
            <w:tcW w:w="599" w:type="dxa"/>
            <w:tcBorders>
              <w:top w:val="nil"/>
              <w:left w:val="nil"/>
              <w:bottom w:val="single" w:sz="4" w:space="0" w:color="auto"/>
              <w:right w:val="single" w:sz="4" w:space="0" w:color="auto"/>
            </w:tcBorders>
            <w:shd w:val="clear" w:color="auto" w:fill="auto"/>
            <w:noWrap/>
            <w:vAlign w:val="center"/>
            <w:hideMark/>
          </w:tcPr>
          <w:p w14:paraId="23ACD3EB"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384A984B"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nil"/>
              <w:left w:val="nil"/>
              <w:bottom w:val="single" w:sz="4" w:space="0" w:color="auto"/>
              <w:right w:val="single" w:sz="4" w:space="0" w:color="auto"/>
            </w:tcBorders>
            <w:shd w:val="clear" w:color="auto" w:fill="auto"/>
            <w:noWrap/>
            <w:vAlign w:val="center"/>
            <w:hideMark/>
          </w:tcPr>
          <w:p w14:paraId="20C13862"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2F9CD7DA" w14:textId="77777777" w:rsidR="009E6094" w:rsidRPr="009E6094" w:rsidRDefault="009E6094" w:rsidP="000B7033">
            <w:pPr>
              <w:ind w:left="-57" w:right="-57"/>
              <w:jc w:val="center"/>
              <w:rPr>
                <w:sz w:val="14"/>
                <w:szCs w:val="14"/>
              </w:rPr>
            </w:pPr>
            <w:r w:rsidRPr="009E6094">
              <w:rPr>
                <w:sz w:val="14"/>
                <w:szCs w:val="14"/>
              </w:rPr>
              <w:t>708,13</w:t>
            </w:r>
          </w:p>
        </w:tc>
        <w:tc>
          <w:tcPr>
            <w:tcW w:w="600" w:type="dxa"/>
            <w:tcBorders>
              <w:top w:val="nil"/>
              <w:left w:val="nil"/>
              <w:bottom w:val="single" w:sz="4" w:space="0" w:color="auto"/>
              <w:right w:val="single" w:sz="4" w:space="0" w:color="auto"/>
            </w:tcBorders>
            <w:shd w:val="clear" w:color="auto" w:fill="auto"/>
            <w:noWrap/>
            <w:vAlign w:val="center"/>
            <w:hideMark/>
          </w:tcPr>
          <w:p w14:paraId="2F118E47" w14:textId="77777777" w:rsidR="009E6094" w:rsidRPr="009E6094" w:rsidRDefault="009E6094" w:rsidP="000B7033">
            <w:pPr>
              <w:jc w:val="center"/>
              <w:rPr>
                <w:sz w:val="14"/>
                <w:szCs w:val="14"/>
              </w:rPr>
            </w:pPr>
            <w:r w:rsidRPr="009E6094">
              <w:rPr>
                <w:sz w:val="14"/>
                <w:szCs w:val="14"/>
              </w:rPr>
              <w:t>7,39</w:t>
            </w:r>
          </w:p>
        </w:tc>
        <w:tc>
          <w:tcPr>
            <w:tcW w:w="602" w:type="dxa"/>
            <w:tcBorders>
              <w:top w:val="nil"/>
              <w:left w:val="nil"/>
              <w:bottom w:val="single" w:sz="4" w:space="0" w:color="auto"/>
              <w:right w:val="single" w:sz="4" w:space="0" w:color="auto"/>
            </w:tcBorders>
            <w:shd w:val="clear" w:color="auto" w:fill="auto"/>
            <w:noWrap/>
            <w:vAlign w:val="center"/>
            <w:hideMark/>
          </w:tcPr>
          <w:p w14:paraId="4F8C0997" w14:textId="77777777" w:rsidR="009E6094" w:rsidRPr="009E6094" w:rsidRDefault="009E6094" w:rsidP="000B7033">
            <w:pPr>
              <w:jc w:val="center"/>
              <w:rPr>
                <w:sz w:val="14"/>
                <w:szCs w:val="14"/>
              </w:rPr>
            </w:pPr>
            <w:r w:rsidRPr="009E6094">
              <w:rPr>
                <w:sz w:val="14"/>
                <w:szCs w:val="14"/>
              </w:rPr>
              <w:t>0,74</w:t>
            </w:r>
          </w:p>
        </w:tc>
        <w:tc>
          <w:tcPr>
            <w:tcW w:w="600" w:type="dxa"/>
            <w:tcBorders>
              <w:top w:val="nil"/>
              <w:left w:val="nil"/>
              <w:bottom w:val="single" w:sz="4" w:space="0" w:color="auto"/>
              <w:right w:val="single" w:sz="4" w:space="0" w:color="auto"/>
            </w:tcBorders>
            <w:shd w:val="clear" w:color="auto" w:fill="auto"/>
            <w:noWrap/>
            <w:vAlign w:val="center"/>
            <w:hideMark/>
          </w:tcPr>
          <w:p w14:paraId="4A58D0DA"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4C5123B8"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5FD43298"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17D2B419" w14:textId="2BE3DE64" w:rsidR="009E6094" w:rsidRPr="009E6094" w:rsidRDefault="009E6094" w:rsidP="000B7033">
            <w:pPr>
              <w:ind w:left="-57" w:right="-57"/>
              <w:jc w:val="center"/>
              <w:rPr>
                <w:sz w:val="14"/>
                <w:szCs w:val="14"/>
              </w:rPr>
            </w:pPr>
            <w:r w:rsidRPr="009E6094">
              <w:rPr>
                <w:sz w:val="14"/>
                <w:szCs w:val="14"/>
              </w:rPr>
              <w:t>405,05</w:t>
            </w:r>
          </w:p>
        </w:tc>
        <w:tc>
          <w:tcPr>
            <w:tcW w:w="600" w:type="dxa"/>
            <w:tcBorders>
              <w:top w:val="single" w:sz="4" w:space="0" w:color="auto"/>
              <w:left w:val="nil"/>
              <w:bottom w:val="single" w:sz="4" w:space="0" w:color="auto"/>
              <w:right w:val="single" w:sz="4" w:space="0" w:color="auto"/>
            </w:tcBorders>
            <w:vAlign w:val="center"/>
          </w:tcPr>
          <w:p w14:paraId="0953D836" w14:textId="5FD778F2" w:rsidR="009E6094" w:rsidRPr="009E6094" w:rsidRDefault="009E6094" w:rsidP="000B7033">
            <w:pPr>
              <w:ind w:left="-57" w:right="-57"/>
              <w:jc w:val="center"/>
              <w:rPr>
                <w:sz w:val="14"/>
                <w:szCs w:val="14"/>
              </w:rPr>
            </w:pPr>
            <w:r w:rsidRPr="009E6094">
              <w:rPr>
                <w:sz w:val="14"/>
                <w:szCs w:val="14"/>
              </w:rPr>
              <w:t>4,07</w:t>
            </w:r>
          </w:p>
        </w:tc>
        <w:tc>
          <w:tcPr>
            <w:tcW w:w="602" w:type="dxa"/>
            <w:tcBorders>
              <w:top w:val="single" w:sz="4" w:space="0" w:color="auto"/>
              <w:left w:val="nil"/>
              <w:bottom w:val="single" w:sz="4" w:space="0" w:color="auto"/>
              <w:right w:val="single" w:sz="4" w:space="0" w:color="auto"/>
            </w:tcBorders>
            <w:vAlign w:val="center"/>
          </w:tcPr>
          <w:p w14:paraId="709A3AC6" w14:textId="6847B4DA" w:rsidR="009E6094" w:rsidRPr="009E6094" w:rsidRDefault="009E6094" w:rsidP="000B7033">
            <w:pPr>
              <w:ind w:left="-57" w:right="-57"/>
              <w:jc w:val="center"/>
              <w:rPr>
                <w:sz w:val="14"/>
                <w:szCs w:val="14"/>
              </w:rPr>
            </w:pPr>
            <w:r w:rsidRPr="009E6094">
              <w:rPr>
                <w:sz w:val="14"/>
                <w:szCs w:val="14"/>
              </w:rPr>
              <w:t>0,41</w:t>
            </w:r>
          </w:p>
        </w:tc>
        <w:tc>
          <w:tcPr>
            <w:tcW w:w="600" w:type="dxa"/>
            <w:tcBorders>
              <w:top w:val="single" w:sz="4" w:space="0" w:color="auto"/>
              <w:left w:val="nil"/>
              <w:bottom w:val="single" w:sz="4" w:space="0" w:color="auto"/>
              <w:right w:val="single" w:sz="4" w:space="0" w:color="auto"/>
            </w:tcBorders>
            <w:vAlign w:val="center"/>
          </w:tcPr>
          <w:p w14:paraId="67CDAFBE" w14:textId="21F20057" w:rsidR="009E6094" w:rsidRPr="009E6094" w:rsidRDefault="009E6094" w:rsidP="000B7033">
            <w:pPr>
              <w:ind w:left="-57" w:right="-57"/>
              <w:jc w:val="center"/>
              <w:rPr>
                <w:sz w:val="14"/>
                <w:szCs w:val="14"/>
              </w:rPr>
            </w:pPr>
            <w:r w:rsidRPr="009E6094">
              <w:rPr>
                <w:sz w:val="14"/>
                <w:szCs w:val="14"/>
              </w:rPr>
              <w:t>274,98</w:t>
            </w:r>
          </w:p>
        </w:tc>
        <w:tc>
          <w:tcPr>
            <w:tcW w:w="600" w:type="dxa"/>
            <w:tcBorders>
              <w:top w:val="single" w:sz="4" w:space="0" w:color="auto"/>
              <w:left w:val="nil"/>
              <w:bottom w:val="single" w:sz="4" w:space="0" w:color="auto"/>
              <w:right w:val="single" w:sz="4" w:space="0" w:color="auto"/>
            </w:tcBorders>
            <w:vAlign w:val="center"/>
          </w:tcPr>
          <w:p w14:paraId="58DC08ED" w14:textId="5C03C7B8" w:rsidR="009E6094" w:rsidRPr="009E6094" w:rsidRDefault="009E6094" w:rsidP="000B7033">
            <w:pPr>
              <w:ind w:left="-57" w:right="-57"/>
              <w:jc w:val="center"/>
              <w:rPr>
                <w:sz w:val="14"/>
                <w:szCs w:val="14"/>
              </w:rPr>
            </w:pPr>
            <w:r w:rsidRPr="009E6094">
              <w:rPr>
                <w:sz w:val="14"/>
                <w:szCs w:val="14"/>
              </w:rPr>
              <w:t>3,99</w:t>
            </w:r>
          </w:p>
        </w:tc>
        <w:tc>
          <w:tcPr>
            <w:tcW w:w="601" w:type="dxa"/>
            <w:tcBorders>
              <w:top w:val="single" w:sz="4" w:space="0" w:color="auto"/>
              <w:left w:val="nil"/>
              <w:bottom w:val="single" w:sz="4" w:space="0" w:color="auto"/>
              <w:right w:val="single" w:sz="4" w:space="0" w:color="auto"/>
            </w:tcBorders>
            <w:vAlign w:val="center"/>
          </w:tcPr>
          <w:p w14:paraId="0C4549F1" w14:textId="768474BD" w:rsidR="009E6094" w:rsidRPr="009E6094" w:rsidRDefault="009E6094" w:rsidP="000B7033">
            <w:pPr>
              <w:ind w:left="-57" w:right="-57"/>
              <w:jc w:val="center"/>
              <w:rPr>
                <w:sz w:val="14"/>
                <w:szCs w:val="14"/>
              </w:rPr>
            </w:pPr>
            <w:r w:rsidRPr="009E6094">
              <w:rPr>
                <w:sz w:val="14"/>
                <w:szCs w:val="14"/>
              </w:rPr>
              <w:t>0,4</w:t>
            </w:r>
            <w:r w:rsidR="004559BA">
              <w:rPr>
                <w:sz w:val="14"/>
                <w:szCs w:val="14"/>
              </w:rPr>
              <w:t>0</w:t>
            </w:r>
          </w:p>
        </w:tc>
      </w:tr>
      <w:tr w:rsidR="00E26019" w:rsidRPr="009E6094" w14:paraId="169BFF25" w14:textId="5932672F"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13484414" w14:textId="77777777" w:rsidR="009E6094" w:rsidRPr="009E6094" w:rsidRDefault="009E6094" w:rsidP="000B7033">
            <w:pPr>
              <w:ind w:left="-57" w:right="-57"/>
              <w:jc w:val="center"/>
              <w:rPr>
                <w:sz w:val="14"/>
                <w:szCs w:val="14"/>
              </w:rPr>
            </w:pPr>
            <w:r w:rsidRPr="009E6094">
              <w:rPr>
                <w:sz w:val="14"/>
                <w:szCs w:val="14"/>
              </w:rPr>
              <w:t>9</w:t>
            </w:r>
          </w:p>
        </w:tc>
        <w:tc>
          <w:tcPr>
            <w:tcW w:w="991" w:type="dxa"/>
            <w:tcBorders>
              <w:top w:val="nil"/>
              <w:left w:val="nil"/>
              <w:bottom w:val="single" w:sz="4" w:space="0" w:color="auto"/>
              <w:right w:val="single" w:sz="4" w:space="0" w:color="auto"/>
            </w:tcBorders>
            <w:shd w:val="clear" w:color="auto" w:fill="auto"/>
            <w:noWrap/>
            <w:vAlign w:val="center"/>
            <w:hideMark/>
          </w:tcPr>
          <w:p w14:paraId="56686445" w14:textId="77777777" w:rsidR="009E6094" w:rsidRPr="009E6094" w:rsidRDefault="009E6094" w:rsidP="000B7033">
            <w:pPr>
              <w:ind w:left="-57" w:right="-57"/>
              <w:jc w:val="center"/>
              <w:rPr>
                <w:sz w:val="14"/>
                <w:szCs w:val="14"/>
              </w:rPr>
            </w:pPr>
            <w:r w:rsidRPr="009E6094">
              <w:rPr>
                <w:sz w:val="14"/>
                <w:szCs w:val="14"/>
              </w:rPr>
              <w:t>Lucrări de igienă</w:t>
            </w:r>
          </w:p>
        </w:tc>
        <w:tc>
          <w:tcPr>
            <w:tcW w:w="599" w:type="dxa"/>
            <w:tcBorders>
              <w:top w:val="nil"/>
              <w:left w:val="nil"/>
              <w:bottom w:val="single" w:sz="4" w:space="0" w:color="auto"/>
              <w:right w:val="single" w:sz="4" w:space="0" w:color="auto"/>
            </w:tcBorders>
            <w:shd w:val="clear" w:color="auto" w:fill="auto"/>
            <w:noWrap/>
            <w:vAlign w:val="center"/>
            <w:hideMark/>
          </w:tcPr>
          <w:p w14:paraId="7DDB7CF6"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6855D7A9"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nil"/>
              <w:left w:val="nil"/>
              <w:bottom w:val="single" w:sz="4" w:space="0" w:color="auto"/>
              <w:right w:val="single" w:sz="4" w:space="0" w:color="auto"/>
            </w:tcBorders>
            <w:shd w:val="clear" w:color="auto" w:fill="auto"/>
            <w:noWrap/>
            <w:vAlign w:val="center"/>
            <w:hideMark/>
          </w:tcPr>
          <w:p w14:paraId="403F569F"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58EADEA3" w14:textId="77777777" w:rsidR="009E6094" w:rsidRPr="009E6094" w:rsidRDefault="009E6094" w:rsidP="000B7033">
            <w:pPr>
              <w:ind w:left="-57" w:right="-57"/>
              <w:jc w:val="center"/>
              <w:rPr>
                <w:sz w:val="14"/>
                <w:szCs w:val="14"/>
              </w:rPr>
            </w:pPr>
            <w:r w:rsidRPr="009E6094">
              <w:rPr>
                <w:sz w:val="14"/>
                <w:szCs w:val="14"/>
              </w:rPr>
              <w:t>326,81</w:t>
            </w:r>
          </w:p>
        </w:tc>
        <w:tc>
          <w:tcPr>
            <w:tcW w:w="600" w:type="dxa"/>
            <w:tcBorders>
              <w:top w:val="nil"/>
              <w:left w:val="nil"/>
              <w:bottom w:val="single" w:sz="4" w:space="0" w:color="auto"/>
              <w:right w:val="single" w:sz="4" w:space="0" w:color="auto"/>
            </w:tcBorders>
            <w:shd w:val="clear" w:color="auto" w:fill="auto"/>
            <w:noWrap/>
            <w:vAlign w:val="center"/>
            <w:hideMark/>
          </w:tcPr>
          <w:p w14:paraId="456BFAFE" w14:textId="77777777" w:rsidR="009E6094" w:rsidRPr="009E6094" w:rsidRDefault="009E6094" w:rsidP="000B7033">
            <w:pPr>
              <w:jc w:val="center"/>
              <w:rPr>
                <w:sz w:val="14"/>
                <w:szCs w:val="14"/>
              </w:rPr>
            </w:pPr>
            <w:r w:rsidRPr="009E6094">
              <w:rPr>
                <w:sz w:val="14"/>
                <w:szCs w:val="14"/>
              </w:rPr>
              <w:t>3,41</w:t>
            </w:r>
          </w:p>
        </w:tc>
        <w:tc>
          <w:tcPr>
            <w:tcW w:w="602" w:type="dxa"/>
            <w:tcBorders>
              <w:top w:val="nil"/>
              <w:left w:val="nil"/>
              <w:bottom w:val="single" w:sz="4" w:space="0" w:color="auto"/>
              <w:right w:val="single" w:sz="4" w:space="0" w:color="auto"/>
            </w:tcBorders>
            <w:shd w:val="clear" w:color="auto" w:fill="auto"/>
            <w:noWrap/>
            <w:vAlign w:val="center"/>
            <w:hideMark/>
          </w:tcPr>
          <w:p w14:paraId="5A88ABB4" w14:textId="77777777" w:rsidR="009E6094" w:rsidRPr="009E6094" w:rsidRDefault="009E6094" w:rsidP="000B7033">
            <w:pPr>
              <w:jc w:val="center"/>
              <w:rPr>
                <w:sz w:val="14"/>
                <w:szCs w:val="14"/>
              </w:rPr>
            </w:pPr>
            <w:r w:rsidRPr="009E6094">
              <w:rPr>
                <w:sz w:val="14"/>
                <w:szCs w:val="14"/>
              </w:rPr>
              <w:t>0,34</w:t>
            </w:r>
          </w:p>
        </w:tc>
        <w:tc>
          <w:tcPr>
            <w:tcW w:w="600" w:type="dxa"/>
            <w:tcBorders>
              <w:top w:val="nil"/>
              <w:left w:val="nil"/>
              <w:bottom w:val="single" w:sz="4" w:space="0" w:color="auto"/>
              <w:right w:val="single" w:sz="4" w:space="0" w:color="auto"/>
            </w:tcBorders>
            <w:shd w:val="clear" w:color="auto" w:fill="auto"/>
            <w:noWrap/>
            <w:vAlign w:val="center"/>
            <w:hideMark/>
          </w:tcPr>
          <w:p w14:paraId="482FF287" w14:textId="77777777" w:rsidR="009E6094" w:rsidRPr="009E6094" w:rsidRDefault="009E6094" w:rsidP="000B7033">
            <w:pPr>
              <w:ind w:left="-57" w:right="-57"/>
              <w:jc w:val="center"/>
              <w:rPr>
                <w:sz w:val="14"/>
                <w:szCs w:val="14"/>
              </w:rPr>
            </w:pPr>
            <w:r w:rsidRPr="009E6094">
              <w:rPr>
                <w:sz w:val="14"/>
                <w:szCs w:val="14"/>
              </w:rPr>
              <w:t>136,0</w:t>
            </w:r>
          </w:p>
        </w:tc>
        <w:tc>
          <w:tcPr>
            <w:tcW w:w="600" w:type="dxa"/>
            <w:tcBorders>
              <w:top w:val="nil"/>
              <w:left w:val="nil"/>
              <w:bottom w:val="single" w:sz="4" w:space="0" w:color="auto"/>
              <w:right w:val="single" w:sz="4" w:space="0" w:color="auto"/>
            </w:tcBorders>
            <w:shd w:val="clear" w:color="auto" w:fill="auto"/>
            <w:noWrap/>
            <w:vAlign w:val="center"/>
            <w:hideMark/>
          </w:tcPr>
          <w:p w14:paraId="72781296" w14:textId="77777777" w:rsidR="009E6094" w:rsidRPr="009E6094" w:rsidRDefault="009E6094" w:rsidP="000B7033">
            <w:pPr>
              <w:jc w:val="center"/>
              <w:rPr>
                <w:sz w:val="14"/>
                <w:szCs w:val="14"/>
              </w:rPr>
            </w:pPr>
            <w:r w:rsidRPr="009E6094">
              <w:rPr>
                <w:sz w:val="14"/>
                <w:szCs w:val="14"/>
              </w:rPr>
              <w:t>0,65</w:t>
            </w:r>
          </w:p>
        </w:tc>
        <w:tc>
          <w:tcPr>
            <w:tcW w:w="602" w:type="dxa"/>
            <w:tcBorders>
              <w:top w:val="nil"/>
              <w:left w:val="nil"/>
              <w:bottom w:val="single" w:sz="4" w:space="0" w:color="auto"/>
              <w:right w:val="single" w:sz="4" w:space="0" w:color="auto"/>
            </w:tcBorders>
            <w:shd w:val="clear" w:color="auto" w:fill="auto"/>
            <w:noWrap/>
            <w:vAlign w:val="center"/>
            <w:hideMark/>
          </w:tcPr>
          <w:p w14:paraId="036DF3C4" w14:textId="77777777" w:rsidR="009E6094" w:rsidRPr="009E6094" w:rsidRDefault="009E6094" w:rsidP="000B7033">
            <w:pPr>
              <w:jc w:val="center"/>
              <w:rPr>
                <w:sz w:val="14"/>
                <w:szCs w:val="14"/>
              </w:rPr>
            </w:pPr>
            <w:r w:rsidRPr="009E6094">
              <w:rPr>
                <w:sz w:val="14"/>
                <w:szCs w:val="14"/>
              </w:rPr>
              <w:t>0,07</w:t>
            </w:r>
          </w:p>
        </w:tc>
        <w:tc>
          <w:tcPr>
            <w:tcW w:w="601" w:type="dxa"/>
            <w:tcBorders>
              <w:top w:val="single" w:sz="4" w:space="0" w:color="auto"/>
              <w:left w:val="nil"/>
              <w:bottom w:val="single" w:sz="4" w:space="0" w:color="auto"/>
              <w:right w:val="single" w:sz="4" w:space="0" w:color="auto"/>
            </w:tcBorders>
            <w:vAlign w:val="center"/>
          </w:tcPr>
          <w:p w14:paraId="19B9C5C2" w14:textId="7E163FD5" w:rsidR="009E6094" w:rsidRPr="009E6094" w:rsidRDefault="009E6094" w:rsidP="000B7033">
            <w:pPr>
              <w:jc w:val="center"/>
              <w:rPr>
                <w:sz w:val="14"/>
                <w:szCs w:val="14"/>
              </w:rPr>
            </w:pPr>
            <w:r w:rsidRPr="009E6094">
              <w:rPr>
                <w:sz w:val="14"/>
                <w:szCs w:val="14"/>
              </w:rPr>
              <w:t>35,60</w:t>
            </w:r>
          </w:p>
        </w:tc>
        <w:tc>
          <w:tcPr>
            <w:tcW w:w="600" w:type="dxa"/>
            <w:tcBorders>
              <w:top w:val="single" w:sz="4" w:space="0" w:color="auto"/>
              <w:left w:val="nil"/>
              <w:bottom w:val="single" w:sz="4" w:space="0" w:color="auto"/>
              <w:right w:val="single" w:sz="4" w:space="0" w:color="auto"/>
            </w:tcBorders>
            <w:vAlign w:val="center"/>
          </w:tcPr>
          <w:p w14:paraId="06E46172" w14:textId="369BD1CE" w:rsidR="009E6094" w:rsidRPr="009E6094" w:rsidRDefault="009E6094" w:rsidP="000B7033">
            <w:pPr>
              <w:jc w:val="center"/>
              <w:rPr>
                <w:sz w:val="14"/>
                <w:szCs w:val="14"/>
              </w:rPr>
            </w:pPr>
            <w:r w:rsidRPr="009E6094">
              <w:rPr>
                <w:sz w:val="14"/>
                <w:szCs w:val="14"/>
              </w:rPr>
              <w:t>0,36</w:t>
            </w:r>
          </w:p>
        </w:tc>
        <w:tc>
          <w:tcPr>
            <w:tcW w:w="602" w:type="dxa"/>
            <w:tcBorders>
              <w:top w:val="single" w:sz="4" w:space="0" w:color="auto"/>
              <w:left w:val="nil"/>
              <w:bottom w:val="single" w:sz="4" w:space="0" w:color="auto"/>
              <w:right w:val="single" w:sz="4" w:space="0" w:color="auto"/>
            </w:tcBorders>
            <w:vAlign w:val="center"/>
          </w:tcPr>
          <w:p w14:paraId="027B0E36" w14:textId="12CC9665" w:rsidR="009E6094" w:rsidRPr="009E6094" w:rsidRDefault="009E6094" w:rsidP="000B7033">
            <w:pPr>
              <w:jc w:val="center"/>
              <w:rPr>
                <w:sz w:val="14"/>
                <w:szCs w:val="14"/>
              </w:rPr>
            </w:pPr>
            <w:r w:rsidRPr="009E6094">
              <w:rPr>
                <w:sz w:val="14"/>
                <w:szCs w:val="14"/>
              </w:rPr>
              <w:t>0,04</w:t>
            </w:r>
          </w:p>
        </w:tc>
        <w:tc>
          <w:tcPr>
            <w:tcW w:w="600" w:type="dxa"/>
            <w:tcBorders>
              <w:top w:val="single" w:sz="4" w:space="0" w:color="auto"/>
              <w:left w:val="nil"/>
              <w:bottom w:val="single" w:sz="4" w:space="0" w:color="auto"/>
              <w:right w:val="single" w:sz="4" w:space="0" w:color="auto"/>
            </w:tcBorders>
            <w:vAlign w:val="center"/>
          </w:tcPr>
          <w:p w14:paraId="45DCDF25" w14:textId="4DB249E7" w:rsidR="009E6094" w:rsidRPr="009E6094" w:rsidRDefault="009E6094" w:rsidP="000B7033">
            <w:pPr>
              <w:jc w:val="center"/>
              <w:rPr>
                <w:sz w:val="14"/>
                <w:szCs w:val="14"/>
              </w:rPr>
            </w:pPr>
            <w:r w:rsidRPr="009E6094">
              <w:rPr>
                <w:sz w:val="14"/>
                <w:szCs w:val="14"/>
              </w:rPr>
              <w:t>14,24</w:t>
            </w:r>
          </w:p>
        </w:tc>
        <w:tc>
          <w:tcPr>
            <w:tcW w:w="600" w:type="dxa"/>
            <w:tcBorders>
              <w:top w:val="single" w:sz="4" w:space="0" w:color="auto"/>
              <w:left w:val="nil"/>
              <w:bottom w:val="single" w:sz="4" w:space="0" w:color="auto"/>
              <w:right w:val="single" w:sz="4" w:space="0" w:color="auto"/>
            </w:tcBorders>
            <w:vAlign w:val="center"/>
          </w:tcPr>
          <w:p w14:paraId="45696AC1" w14:textId="4BC9F903" w:rsidR="009E6094" w:rsidRPr="009E6094" w:rsidRDefault="009E6094" w:rsidP="000B7033">
            <w:pPr>
              <w:jc w:val="center"/>
              <w:rPr>
                <w:sz w:val="14"/>
                <w:szCs w:val="14"/>
              </w:rPr>
            </w:pPr>
            <w:r w:rsidRPr="009E6094">
              <w:rPr>
                <w:sz w:val="14"/>
                <w:szCs w:val="14"/>
              </w:rPr>
              <w:t>0,21</w:t>
            </w:r>
          </w:p>
        </w:tc>
        <w:tc>
          <w:tcPr>
            <w:tcW w:w="601" w:type="dxa"/>
            <w:tcBorders>
              <w:top w:val="single" w:sz="4" w:space="0" w:color="auto"/>
              <w:left w:val="nil"/>
              <w:bottom w:val="single" w:sz="4" w:space="0" w:color="auto"/>
              <w:right w:val="single" w:sz="4" w:space="0" w:color="auto"/>
            </w:tcBorders>
            <w:vAlign w:val="center"/>
          </w:tcPr>
          <w:p w14:paraId="7F12FC54" w14:textId="1E62B69E" w:rsidR="009E6094" w:rsidRPr="009E6094" w:rsidRDefault="009E6094" w:rsidP="000B7033">
            <w:pPr>
              <w:jc w:val="center"/>
              <w:rPr>
                <w:sz w:val="14"/>
                <w:szCs w:val="14"/>
              </w:rPr>
            </w:pPr>
            <w:r w:rsidRPr="009E6094">
              <w:rPr>
                <w:sz w:val="14"/>
                <w:szCs w:val="14"/>
              </w:rPr>
              <w:t>0,02</w:t>
            </w:r>
          </w:p>
        </w:tc>
      </w:tr>
      <w:tr w:rsidR="00E26019" w:rsidRPr="009E6094" w14:paraId="74A4ACE8" w14:textId="16672053"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997F0D3" w14:textId="77777777" w:rsidR="009E6094" w:rsidRPr="009E6094" w:rsidRDefault="009E6094" w:rsidP="000B7033">
            <w:pPr>
              <w:ind w:left="-57" w:right="-57"/>
              <w:jc w:val="center"/>
              <w:rPr>
                <w:sz w:val="14"/>
                <w:szCs w:val="14"/>
              </w:rPr>
            </w:pPr>
            <w:r w:rsidRPr="009E6094">
              <w:rPr>
                <w:sz w:val="14"/>
                <w:szCs w:val="14"/>
              </w:rPr>
              <w:lastRenderedPageBreak/>
              <w:t>10</w:t>
            </w:r>
          </w:p>
        </w:tc>
        <w:tc>
          <w:tcPr>
            <w:tcW w:w="991" w:type="dxa"/>
            <w:tcBorders>
              <w:top w:val="nil"/>
              <w:left w:val="nil"/>
              <w:bottom w:val="single" w:sz="4" w:space="0" w:color="auto"/>
              <w:right w:val="single" w:sz="4" w:space="0" w:color="auto"/>
            </w:tcBorders>
            <w:shd w:val="clear" w:color="auto" w:fill="auto"/>
            <w:noWrap/>
            <w:vAlign w:val="center"/>
            <w:hideMark/>
          </w:tcPr>
          <w:p w14:paraId="54FECC4E" w14:textId="77777777" w:rsidR="009E6094" w:rsidRPr="009E6094" w:rsidRDefault="009E6094" w:rsidP="000B7033">
            <w:pPr>
              <w:ind w:left="-57" w:right="-57"/>
              <w:jc w:val="center"/>
              <w:rPr>
                <w:sz w:val="14"/>
                <w:szCs w:val="14"/>
              </w:rPr>
            </w:pPr>
            <w:r w:rsidRPr="009E6094">
              <w:rPr>
                <w:sz w:val="14"/>
                <w:szCs w:val="14"/>
              </w:rPr>
              <w:t>Tăieri de conservare</w:t>
            </w:r>
          </w:p>
        </w:tc>
        <w:tc>
          <w:tcPr>
            <w:tcW w:w="599" w:type="dxa"/>
            <w:tcBorders>
              <w:top w:val="nil"/>
              <w:left w:val="nil"/>
              <w:bottom w:val="single" w:sz="4" w:space="0" w:color="auto"/>
              <w:right w:val="single" w:sz="4" w:space="0" w:color="auto"/>
            </w:tcBorders>
            <w:shd w:val="clear" w:color="auto" w:fill="auto"/>
            <w:noWrap/>
            <w:vAlign w:val="center"/>
            <w:hideMark/>
          </w:tcPr>
          <w:p w14:paraId="4DF0BDB4" w14:textId="77777777" w:rsidR="009E6094" w:rsidRPr="009E6094" w:rsidRDefault="009E6094" w:rsidP="000B7033">
            <w:pPr>
              <w:ind w:left="-57" w:right="-57"/>
              <w:jc w:val="center"/>
              <w:rPr>
                <w:sz w:val="14"/>
                <w:szCs w:val="14"/>
              </w:rPr>
            </w:pPr>
            <w:r w:rsidRPr="009E6094">
              <w:rPr>
                <w:sz w:val="14"/>
                <w:szCs w:val="14"/>
              </w:rPr>
              <w:t>5,98</w:t>
            </w:r>
          </w:p>
        </w:tc>
        <w:tc>
          <w:tcPr>
            <w:tcW w:w="599" w:type="dxa"/>
            <w:tcBorders>
              <w:top w:val="nil"/>
              <w:left w:val="nil"/>
              <w:bottom w:val="single" w:sz="4" w:space="0" w:color="auto"/>
              <w:right w:val="single" w:sz="4" w:space="0" w:color="auto"/>
            </w:tcBorders>
            <w:shd w:val="clear" w:color="auto" w:fill="auto"/>
            <w:noWrap/>
            <w:vAlign w:val="center"/>
            <w:hideMark/>
          </w:tcPr>
          <w:p w14:paraId="27AA756A" w14:textId="77777777" w:rsidR="009E6094" w:rsidRPr="009E6094" w:rsidRDefault="009E6094" w:rsidP="000B7033">
            <w:pPr>
              <w:ind w:left="-57" w:right="-57"/>
              <w:jc w:val="center"/>
              <w:rPr>
                <w:sz w:val="14"/>
                <w:szCs w:val="14"/>
              </w:rPr>
            </w:pPr>
            <w:r w:rsidRPr="009E6094">
              <w:rPr>
                <w:sz w:val="14"/>
                <w:szCs w:val="14"/>
              </w:rPr>
              <w:t>0,09</w:t>
            </w:r>
          </w:p>
        </w:tc>
        <w:tc>
          <w:tcPr>
            <w:tcW w:w="601" w:type="dxa"/>
            <w:tcBorders>
              <w:top w:val="nil"/>
              <w:left w:val="nil"/>
              <w:bottom w:val="single" w:sz="4" w:space="0" w:color="auto"/>
              <w:right w:val="single" w:sz="4" w:space="0" w:color="auto"/>
            </w:tcBorders>
            <w:shd w:val="clear" w:color="auto" w:fill="auto"/>
            <w:noWrap/>
            <w:vAlign w:val="center"/>
            <w:hideMark/>
          </w:tcPr>
          <w:p w14:paraId="516720E0" w14:textId="77777777" w:rsidR="009E6094" w:rsidRPr="009E6094" w:rsidRDefault="009E6094" w:rsidP="000B7033">
            <w:pPr>
              <w:ind w:left="-57" w:right="-57"/>
              <w:jc w:val="center"/>
              <w:rPr>
                <w:sz w:val="14"/>
                <w:szCs w:val="14"/>
              </w:rPr>
            </w:pPr>
            <w:r w:rsidRPr="009E6094">
              <w:rPr>
                <w:sz w:val="14"/>
                <w:szCs w:val="14"/>
              </w:rPr>
              <w:t>0,009</w:t>
            </w:r>
          </w:p>
        </w:tc>
        <w:tc>
          <w:tcPr>
            <w:tcW w:w="599" w:type="dxa"/>
            <w:tcBorders>
              <w:top w:val="nil"/>
              <w:left w:val="nil"/>
              <w:bottom w:val="single" w:sz="4" w:space="0" w:color="auto"/>
              <w:right w:val="single" w:sz="4" w:space="0" w:color="auto"/>
            </w:tcBorders>
            <w:shd w:val="clear" w:color="auto" w:fill="auto"/>
            <w:noWrap/>
            <w:vAlign w:val="center"/>
            <w:hideMark/>
          </w:tcPr>
          <w:p w14:paraId="7C650225" w14:textId="77777777" w:rsidR="009E6094" w:rsidRPr="009E6094" w:rsidRDefault="009E6094" w:rsidP="000B7033">
            <w:pPr>
              <w:ind w:left="-57" w:right="-57"/>
              <w:jc w:val="center"/>
              <w:rPr>
                <w:sz w:val="14"/>
                <w:szCs w:val="14"/>
              </w:rPr>
            </w:pPr>
            <w:r w:rsidRPr="009E6094">
              <w:rPr>
                <w:sz w:val="14"/>
                <w:szCs w:val="14"/>
              </w:rPr>
              <w:t>39,88</w:t>
            </w:r>
          </w:p>
        </w:tc>
        <w:tc>
          <w:tcPr>
            <w:tcW w:w="600" w:type="dxa"/>
            <w:tcBorders>
              <w:top w:val="nil"/>
              <w:left w:val="nil"/>
              <w:bottom w:val="single" w:sz="4" w:space="0" w:color="auto"/>
              <w:right w:val="single" w:sz="4" w:space="0" w:color="auto"/>
            </w:tcBorders>
            <w:shd w:val="clear" w:color="auto" w:fill="auto"/>
            <w:noWrap/>
            <w:vAlign w:val="center"/>
            <w:hideMark/>
          </w:tcPr>
          <w:p w14:paraId="4A103E4D" w14:textId="77777777" w:rsidR="009E6094" w:rsidRPr="009E6094" w:rsidRDefault="009E6094" w:rsidP="000B7033">
            <w:pPr>
              <w:jc w:val="center"/>
              <w:rPr>
                <w:sz w:val="14"/>
                <w:szCs w:val="14"/>
              </w:rPr>
            </w:pPr>
            <w:r w:rsidRPr="009E6094">
              <w:rPr>
                <w:sz w:val="14"/>
                <w:szCs w:val="14"/>
              </w:rPr>
              <w:t>0,42</w:t>
            </w:r>
          </w:p>
        </w:tc>
        <w:tc>
          <w:tcPr>
            <w:tcW w:w="602" w:type="dxa"/>
            <w:tcBorders>
              <w:top w:val="nil"/>
              <w:left w:val="nil"/>
              <w:bottom w:val="single" w:sz="4" w:space="0" w:color="auto"/>
              <w:right w:val="single" w:sz="4" w:space="0" w:color="auto"/>
            </w:tcBorders>
            <w:shd w:val="clear" w:color="auto" w:fill="auto"/>
            <w:noWrap/>
            <w:vAlign w:val="center"/>
            <w:hideMark/>
          </w:tcPr>
          <w:p w14:paraId="6C32E95C" w14:textId="77777777" w:rsidR="009E6094" w:rsidRPr="009E6094" w:rsidRDefault="009E6094" w:rsidP="000B7033">
            <w:pPr>
              <w:jc w:val="center"/>
              <w:rPr>
                <w:sz w:val="14"/>
                <w:szCs w:val="14"/>
              </w:rPr>
            </w:pPr>
            <w:r w:rsidRPr="009E6094">
              <w:rPr>
                <w:sz w:val="14"/>
                <w:szCs w:val="14"/>
              </w:rPr>
              <w:t>0,04</w:t>
            </w:r>
          </w:p>
        </w:tc>
        <w:tc>
          <w:tcPr>
            <w:tcW w:w="600" w:type="dxa"/>
            <w:tcBorders>
              <w:top w:val="nil"/>
              <w:left w:val="nil"/>
              <w:bottom w:val="single" w:sz="4" w:space="0" w:color="auto"/>
              <w:right w:val="single" w:sz="4" w:space="0" w:color="auto"/>
            </w:tcBorders>
            <w:shd w:val="clear" w:color="auto" w:fill="auto"/>
            <w:noWrap/>
            <w:vAlign w:val="center"/>
            <w:hideMark/>
          </w:tcPr>
          <w:p w14:paraId="782F6302"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4CF635D8"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1C7C6B86"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262846A9" w14:textId="4C048CA9"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722B7CF6" w14:textId="65951140" w:rsidR="009E6094" w:rsidRPr="009E6094" w:rsidRDefault="009E6094" w:rsidP="000B7033">
            <w:pPr>
              <w:ind w:left="-57" w:right="-57"/>
              <w:jc w:val="center"/>
              <w:rPr>
                <w:sz w:val="14"/>
                <w:szCs w:val="14"/>
              </w:rPr>
            </w:pPr>
            <w:r w:rsidRPr="009E6094">
              <w:rPr>
                <w:sz w:val="14"/>
                <w:szCs w:val="14"/>
              </w:rPr>
              <w:t>-</w:t>
            </w:r>
          </w:p>
        </w:tc>
        <w:tc>
          <w:tcPr>
            <w:tcW w:w="602" w:type="dxa"/>
            <w:tcBorders>
              <w:top w:val="single" w:sz="4" w:space="0" w:color="auto"/>
              <w:left w:val="nil"/>
              <w:bottom w:val="single" w:sz="4" w:space="0" w:color="auto"/>
              <w:right w:val="single" w:sz="4" w:space="0" w:color="auto"/>
            </w:tcBorders>
            <w:vAlign w:val="center"/>
          </w:tcPr>
          <w:p w14:paraId="0965D2B8" w14:textId="22C3A6A2"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22519F4F" w14:textId="46DC5B49" w:rsidR="009E6094" w:rsidRPr="009E6094" w:rsidRDefault="009E6094" w:rsidP="000B7033">
            <w:pPr>
              <w:ind w:left="-57" w:right="-57"/>
              <w:jc w:val="center"/>
              <w:rPr>
                <w:sz w:val="14"/>
                <w:szCs w:val="14"/>
              </w:rPr>
            </w:pPr>
            <w:r w:rsidRPr="009E6094">
              <w:rPr>
                <w:sz w:val="14"/>
                <w:szCs w:val="14"/>
              </w:rPr>
              <w:t>8,76</w:t>
            </w:r>
          </w:p>
        </w:tc>
        <w:tc>
          <w:tcPr>
            <w:tcW w:w="600" w:type="dxa"/>
            <w:tcBorders>
              <w:top w:val="single" w:sz="4" w:space="0" w:color="auto"/>
              <w:left w:val="nil"/>
              <w:bottom w:val="single" w:sz="4" w:space="0" w:color="auto"/>
              <w:right w:val="single" w:sz="4" w:space="0" w:color="auto"/>
            </w:tcBorders>
            <w:vAlign w:val="center"/>
          </w:tcPr>
          <w:p w14:paraId="30595199" w14:textId="0EA6CF79" w:rsidR="009E6094" w:rsidRPr="009E6094" w:rsidRDefault="009E6094" w:rsidP="000B7033">
            <w:pPr>
              <w:ind w:left="-57" w:right="-57"/>
              <w:jc w:val="center"/>
              <w:rPr>
                <w:sz w:val="14"/>
                <w:szCs w:val="14"/>
              </w:rPr>
            </w:pPr>
            <w:r w:rsidRPr="009E6094">
              <w:rPr>
                <w:sz w:val="14"/>
                <w:szCs w:val="14"/>
              </w:rPr>
              <w:t>0,13</w:t>
            </w:r>
          </w:p>
        </w:tc>
        <w:tc>
          <w:tcPr>
            <w:tcW w:w="601" w:type="dxa"/>
            <w:tcBorders>
              <w:top w:val="single" w:sz="4" w:space="0" w:color="auto"/>
              <w:left w:val="nil"/>
              <w:bottom w:val="single" w:sz="4" w:space="0" w:color="auto"/>
              <w:right w:val="single" w:sz="4" w:space="0" w:color="auto"/>
            </w:tcBorders>
            <w:vAlign w:val="center"/>
          </w:tcPr>
          <w:p w14:paraId="47EE4AB6" w14:textId="3072012A" w:rsidR="009E6094" w:rsidRPr="009E6094" w:rsidRDefault="009E6094" w:rsidP="000B7033">
            <w:pPr>
              <w:ind w:left="-57" w:right="-57"/>
              <w:jc w:val="center"/>
              <w:rPr>
                <w:sz w:val="14"/>
                <w:szCs w:val="14"/>
              </w:rPr>
            </w:pPr>
            <w:r w:rsidRPr="009E6094">
              <w:rPr>
                <w:sz w:val="14"/>
                <w:szCs w:val="14"/>
              </w:rPr>
              <w:t>0,01</w:t>
            </w:r>
          </w:p>
        </w:tc>
      </w:tr>
      <w:tr w:rsidR="00E26019" w:rsidRPr="009E6094" w14:paraId="407DAB09" w14:textId="1BB50C99"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C8A352B" w14:textId="77777777" w:rsidR="009E6094" w:rsidRPr="009E6094" w:rsidRDefault="009E6094" w:rsidP="000B7033">
            <w:pPr>
              <w:ind w:left="-57" w:right="-57"/>
              <w:jc w:val="center"/>
              <w:rPr>
                <w:sz w:val="14"/>
                <w:szCs w:val="14"/>
              </w:rPr>
            </w:pPr>
            <w:r w:rsidRPr="009E6094">
              <w:rPr>
                <w:sz w:val="14"/>
                <w:szCs w:val="14"/>
              </w:rPr>
              <w:t>11</w:t>
            </w:r>
          </w:p>
        </w:tc>
        <w:tc>
          <w:tcPr>
            <w:tcW w:w="991" w:type="dxa"/>
            <w:tcBorders>
              <w:top w:val="nil"/>
              <w:left w:val="nil"/>
              <w:bottom w:val="single" w:sz="4" w:space="0" w:color="auto"/>
              <w:right w:val="single" w:sz="4" w:space="0" w:color="auto"/>
            </w:tcBorders>
            <w:shd w:val="clear" w:color="auto" w:fill="auto"/>
            <w:noWrap/>
            <w:vAlign w:val="center"/>
            <w:hideMark/>
          </w:tcPr>
          <w:p w14:paraId="0D269A40" w14:textId="77777777" w:rsidR="009E6094" w:rsidRPr="009E6094" w:rsidRDefault="009E6094" w:rsidP="000B7033">
            <w:pPr>
              <w:ind w:left="-57" w:right="-57"/>
              <w:jc w:val="center"/>
              <w:rPr>
                <w:sz w:val="14"/>
                <w:szCs w:val="14"/>
              </w:rPr>
            </w:pPr>
            <w:r w:rsidRPr="009E6094">
              <w:rPr>
                <w:sz w:val="14"/>
                <w:szCs w:val="14"/>
              </w:rPr>
              <w:t>Tăieri progresive</w:t>
            </w:r>
          </w:p>
        </w:tc>
        <w:tc>
          <w:tcPr>
            <w:tcW w:w="599" w:type="dxa"/>
            <w:tcBorders>
              <w:top w:val="nil"/>
              <w:left w:val="nil"/>
              <w:bottom w:val="single" w:sz="4" w:space="0" w:color="auto"/>
              <w:right w:val="single" w:sz="4" w:space="0" w:color="auto"/>
            </w:tcBorders>
            <w:shd w:val="clear" w:color="auto" w:fill="auto"/>
            <w:noWrap/>
            <w:vAlign w:val="center"/>
            <w:hideMark/>
          </w:tcPr>
          <w:p w14:paraId="1CF844D2"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7B74EF46"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nil"/>
              <w:left w:val="nil"/>
              <w:bottom w:val="single" w:sz="4" w:space="0" w:color="auto"/>
              <w:right w:val="single" w:sz="4" w:space="0" w:color="auto"/>
            </w:tcBorders>
            <w:shd w:val="clear" w:color="auto" w:fill="auto"/>
            <w:noWrap/>
            <w:vAlign w:val="center"/>
            <w:hideMark/>
          </w:tcPr>
          <w:p w14:paraId="500C391B"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7FF79134" w14:textId="77777777" w:rsidR="009E6094" w:rsidRPr="009E6094" w:rsidRDefault="009E6094" w:rsidP="000B7033">
            <w:pPr>
              <w:ind w:left="-57" w:right="-57"/>
              <w:jc w:val="center"/>
              <w:rPr>
                <w:sz w:val="14"/>
                <w:szCs w:val="14"/>
              </w:rPr>
            </w:pPr>
            <w:r w:rsidRPr="009E6094">
              <w:rPr>
                <w:sz w:val="14"/>
                <w:szCs w:val="14"/>
              </w:rPr>
              <w:t>2,28</w:t>
            </w:r>
          </w:p>
        </w:tc>
        <w:tc>
          <w:tcPr>
            <w:tcW w:w="600" w:type="dxa"/>
            <w:tcBorders>
              <w:top w:val="nil"/>
              <w:left w:val="nil"/>
              <w:bottom w:val="single" w:sz="4" w:space="0" w:color="auto"/>
              <w:right w:val="single" w:sz="4" w:space="0" w:color="auto"/>
            </w:tcBorders>
            <w:shd w:val="clear" w:color="auto" w:fill="auto"/>
            <w:noWrap/>
            <w:vAlign w:val="center"/>
            <w:hideMark/>
          </w:tcPr>
          <w:p w14:paraId="578A7445" w14:textId="77777777" w:rsidR="009E6094" w:rsidRPr="009E6094" w:rsidRDefault="009E6094" w:rsidP="000B7033">
            <w:pPr>
              <w:jc w:val="center"/>
              <w:rPr>
                <w:sz w:val="14"/>
                <w:szCs w:val="14"/>
              </w:rPr>
            </w:pPr>
            <w:r w:rsidRPr="009E6094">
              <w:rPr>
                <w:sz w:val="14"/>
                <w:szCs w:val="14"/>
              </w:rPr>
              <w:t>0,02</w:t>
            </w:r>
          </w:p>
        </w:tc>
        <w:tc>
          <w:tcPr>
            <w:tcW w:w="602" w:type="dxa"/>
            <w:tcBorders>
              <w:top w:val="nil"/>
              <w:left w:val="nil"/>
              <w:bottom w:val="single" w:sz="4" w:space="0" w:color="auto"/>
              <w:right w:val="single" w:sz="4" w:space="0" w:color="auto"/>
            </w:tcBorders>
            <w:shd w:val="clear" w:color="auto" w:fill="auto"/>
            <w:noWrap/>
            <w:vAlign w:val="center"/>
            <w:hideMark/>
          </w:tcPr>
          <w:p w14:paraId="759B68FC" w14:textId="77777777" w:rsidR="009E6094" w:rsidRPr="009E6094" w:rsidRDefault="009E6094" w:rsidP="000B7033">
            <w:pPr>
              <w:jc w:val="center"/>
              <w:rPr>
                <w:sz w:val="14"/>
                <w:szCs w:val="14"/>
              </w:rPr>
            </w:pPr>
            <w:r w:rsidRPr="009E6094">
              <w:rPr>
                <w:sz w:val="14"/>
                <w:szCs w:val="14"/>
              </w:rPr>
              <w:t>0,002</w:t>
            </w:r>
          </w:p>
        </w:tc>
        <w:tc>
          <w:tcPr>
            <w:tcW w:w="600" w:type="dxa"/>
            <w:tcBorders>
              <w:top w:val="nil"/>
              <w:left w:val="nil"/>
              <w:bottom w:val="single" w:sz="4" w:space="0" w:color="auto"/>
              <w:right w:val="single" w:sz="4" w:space="0" w:color="auto"/>
            </w:tcBorders>
            <w:shd w:val="clear" w:color="auto" w:fill="auto"/>
            <w:noWrap/>
            <w:vAlign w:val="center"/>
            <w:hideMark/>
          </w:tcPr>
          <w:p w14:paraId="6617774B"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2D4859E1"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4BACDA37"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186611D2" w14:textId="7D7C2EF9"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1EC65D6A" w14:textId="20230BAF" w:rsidR="009E6094" w:rsidRPr="009E6094" w:rsidRDefault="009E6094" w:rsidP="000B7033">
            <w:pPr>
              <w:ind w:left="-57" w:right="-57"/>
              <w:jc w:val="center"/>
              <w:rPr>
                <w:sz w:val="14"/>
                <w:szCs w:val="14"/>
              </w:rPr>
            </w:pPr>
            <w:r w:rsidRPr="009E6094">
              <w:rPr>
                <w:sz w:val="14"/>
                <w:szCs w:val="14"/>
              </w:rPr>
              <w:t>-</w:t>
            </w:r>
          </w:p>
        </w:tc>
        <w:tc>
          <w:tcPr>
            <w:tcW w:w="602" w:type="dxa"/>
            <w:tcBorders>
              <w:top w:val="single" w:sz="4" w:space="0" w:color="auto"/>
              <w:left w:val="nil"/>
              <w:bottom w:val="single" w:sz="4" w:space="0" w:color="auto"/>
              <w:right w:val="single" w:sz="4" w:space="0" w:color="auto"/>
            </w:tcBorders>
            <w:vAlign w:val="center"/>
          </w:tcPr>
          <w:p w14:paraId="3AFA60DB" w14:textId="7B83EA8C"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326297FD" w14:textId="0ECA02FC" w:rsidR="009E6094" w:rsidRPr="009E6094" w:rsidRDefault="009E6094" w:rsidP="000B7033">
            <w:pPr>
              <w:ind w:left="-57" w:right="-57"/>
              <w:jc w:val="center"/>
              <w:rPr>
                <w:sz w:val="14"/>
                <w:szCs w:val="14"/>
              </w:rPr>
            </w:pPr>
            <w:r w:rsidRPr="009E6094">
              <w:rPr>
                <w:sz w:val="14"/>
                <w:szCs w:val="14"/>
              </w:rPr>
              <w:t>-</w:t>
            </w:r>
          </w:p>
        </w:tc>
        <w:tc>
          <w:tcPr>
            <w:tcW w:w="600" w:type="dxa"/>
            <w:tcBorders>
              <w:top w:val="single" w:sz="4" w:space="0" w:color="auto"/>
              <w:left w:val="nil"/>
              <w:bottom w:val="single" w:sz="4" w:space="0" w:color="auto"/>
              <w:right w:val="single" w:sz="4" w:space="0" w:color="auto"/>
            </w:tcBorders>
            <w:vAlign w:val="center"/>
          </w:tcPr>
          <w:p w14:paraId="0B6D8401" w14:textId="76E1366A"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233EB3B7" w14:textId="38F17B8A" w:rsidR="009E6094" w:rsidRPr="009E6094" w:rsidRDefault="009E6094" w:rsidP="000B7033">
            <w:pPr>
              <w:ind w:left="-57" w:right="-57"/>
              <w:jc w:val="center"/>
              <w:rPr>
                <w:sz w:val="14"/>
                <w:szCs w:val="14"/>
              </w:rPr>
            </w:pPr>
            <w:r w:rsidRPr="009E6094">
              <w:rPr>
                <w:sz w:val="14"/>
                <w:szCs w:val="14"/>
              </w:rPr>
              <w:t>-</w:t>
            </w:r>
          </w:p>
        </w:tc>
      </w:tr>
      <w:tr w:rsidR="00E26019" w:rsidRPr="009E6094" w14:paraId="1BBFC053" w14:textId="37812A2E"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01749A5" w14:textId="77777777" w:rsidR="009E6094" w:rsidRPr="009E6094" w:rsidRDefault="009E6094" w:rsidP="000B7033">
            <w:pPr>
              <w:ind w:left="-57" w:right="-57"/>
              <w:jc w:val="center"/>
              <w:rPr>
                <w:sz w:val="14"/>
                <w:szCs w:val="14"/>
              </w:rPr>
            </w:pPr>
            <w:r w:rsidRPr="009E6094">
              <w:rPr>
                <w:sz w:val="14"/>
                <w:szCs w:val="14"/>
              </w:rPr>
              <w:t>12</w:t>
            </w:r>
          </w:p>
        </w:tc>
        <w:tc>
          <w:tcPr>
            <w:tcW w:w="991" w:type="dxa"/>
            <w:tcBorders>
              <w:top w:val="nil"/>
              <w:left w:val="nil"/>
              <w:bottom w:val="single" w:sz="4" w:space="0" w:color="auto"/>
              <w:right w:val="single" w:sz="4" w:space="0" w:color="auto"/>
            </w:tcBorders>
            <w:shd w:val="clear" w:color="auto" w:fill="auto"/>
            <w:noWrap/>
            <w:vAlign w:val="center"/>
            <w:hideMark/>
          </w:tcPr>
          <w:p w14:paraId="0870FC76" w14:textId="77777777" w:rsidR="009E6094" w:rsidRPr="009E6094" w:rsidRDefault="009E6094" w:rsidP="000B7033">
            <w:pPr>
              <w:ind w:left="-57" w:right="-57"/>
              <w:jc w:val="center"/>
              <w:rPr>
                <w:sz w:val="14"/>
                <w:szCs w:val="14"/>
              </w:rPr>
            </w:pPr>
            <w:r w:rsidRPr="009E6094">
              <w:rPr>
                <w:sz w:val="14"/>
                <w:szCs w:val="14"/>
              </w:rPr>
              <w:t>Tăieri în crâng simplu</w:t>
            </w:r>
          </w:p>
        </w:tc>
        <w:tc>
          <w:tcPr>
            <w:tcW w:w="599" w:type="dxa"/>
            <w:tcBorders>
              <w:top w:val="nil"/>
              <w:left w:val="nil"/>
              <w:bottom w:val="single" w:sz="4" w:space="0" w:color="auto"/>
              <w:right w:val="single" w:sz="4" w:space="0" w:color="auto"/>
            </w:tcBorders>
            <w:shd w:val="clear" w:color="auto" w:fill="auto"/>
            <w:noWrap/>
            <w:vAlign w:val="center"/>
            <w:hideMark/>
          </w:tcPr>
          <w:p w14:paraId="7191F336"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072C4F3D"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nil"/>
              <w:left w:val="nil"/>
              <w:bottom w:val="single" w:sz="4" w:space="0" w:color="auto"/>
              <w:right w:val="single" w:sz="4" w:space="0" w:color="auto"/>
            </w:tcBorders>
            <w:shd w:val="clear" w:color="auto" w:fill="auto"/>
            <w:noWrap/>
            <w:vAlign w:val="center"/>
            <w:hideMark/>
          </w:tcPr>
          <w:p w14:paraId="49E88AEF" w14:textId="77777777" w:rsidR="009E6094" w:rsidRPr="009E6094" w:rsidRDefault="009E6094" w:rsidP="000B7033">
            <w:pPr>
              <w:ind w:left="-57" w:right="-57"/>
              <w:jc w:val="center"/>
              <w:rPr>
                <w:sz w:val="14"/>
                <w:szCs w:val="14"/>
              </w:rPr>
            </w:pPr>
            <w:r w:rsidRPr="009E6094">
              <w:rPr>
                <w:sz w:val="14"/>
                <w:szCs w:val="14"/>
              </w:rPr>
              <w:t>-</w:t>
            </w:r>
          </w:p>
        </w:tc>
        <w:tc>
          <w:tcPr>
            <w:tcW w:w="599" w:type="dxa"/>
            <w:tcBorders>
              <w:top w:val="nil"/>
              <w:left w:val="nil"/>
              <w:bottom w:val="single" w:sz="4" w:space="0" w:color="auto"/>
              <w:right w:val="single" w:sz="4" w:space="0" w:color="auto"/>
            </w:tcBorders>
            <w:shd w:val="clear" w:color="auto" w:fill="auto"/>
            <w:noWrap/>
            <w:vAlign w:val="center"/>
            <w:hideMark/>
          </w:tcPr>
          <w:p w14:paraId="7926E05E" w14:textId="77777777" w:rsidR="009E6094" w:rsidRPr="009E6094" w:rsidRDefault="009E6094" w:rsidP="000B7033">
            <w:pPr>
              <w:ind w:left="-57" w:right="-57"/>
              <w:jc w:val="center"/>
              <w:rPr>
                <w:sz w:val="14"/>
                <w:szCs w:val="14"/>
              </w:rPr>
            </w:pPr>
            <w:r w:rsidRPr="009E6094">
              <w:rPr>
                <w:sz w:val="14"/>
                <w:szCs w:val="14"/>
              </w:rPr>
              <w:t>512,28</w:t>
            </w:r>
          </w:p>
        </w:tc>
        <w:tc>
          <w:tcPr>
            <w:tcW w:w="600" w:type="dxa"/>
            <w:tcBorders>
              <w:top w:val="nil"/>
              <w:left w:val="nil"/>
              <w:bottom w:val="single" w:sz="4" w:space="0" w:color="auto"/>
              <w:right w:val="single" w:sz="4" w:space="0" w:color="auto"/>
            </w:tcBorders>
            <w:shd w:val="clear" w:color="auto" w:fill="auto"/>
            <w:noWrap/>
            <w:vAlign w:val="center"/>
            <w:hideMark/>
          </w:tcPr>
          <w:p w14:paraId="637A656A" w14:textId="77777777" w:rsidR="009E6094" w:rsidRPr="009E6094" w:rsidRDefault="009E6094" w:rsidP="000B7033">
            <w:pPr>
              <w:jc w:val="center"/>
              <w:rPr>
                <w:sz w:val="14"/>
                <w:szCs w:val="14"/>
              </w:rPr>
            </w:pPr>
            <w:r w:rsidRPr="009E6094">
              <w:rPr>
                <w:sz w:val="14"/>
                <w:szCs w:val="14"/>
              </w:rPr>
              <w:t>5,35</w:t>
            </w:r>
          </w:p>
        </w:tc>
        <w:tc>
          <w:tcPr>
            <w:tcW w:w="602" w:type="dxa"/>
            <w:tcBorders>
              <w:top w:val="nil"/>
              <w:left w:val="nil"/>
              <w:bottom w:val="single" w:sz="4" w:space="0" w:color="auto"/>
              <w:right w:val="single" w:sz="4" w:space="0" w:color="auto"/>
            </w:tcBorders>
            <w:shd w:val="clear" w:color="auto" w:fill="auto"/>
            <w:noWrap/>
            <w:vAlign w:val="center"/>
            <w:hideMark/>
          </w:tcPr>
          <w:p w14:paraId="699189AB" w14:textId="77777777" w:rsidR="009E6094" w:rsidRPr="009E6094" w:rsidRDefault="009E6094" w:rsidP="000B7033">
            <w:pPr>
              <w:jc w:val="center"/>
              <w:rPr>
                <w:sz w:val="14"/>
                <w:szCs w:val="14"/>
              </w:rPr>
            </w:pPr>
            <w:r w:rsidRPr="009E6094">
              <w:rPr>
                <w:sz w:val="14"/>
                <w:szCs w:val="14"/>
              </w:rPr>
              <w:t>0,54</w:t>
            </w:r>
          </w:p>
        </w:tc>
        <w:tc>
          <w:tcPr>
            <w:tcW w:w="600" w:type="dxa"/>
            <w:tcBorders>
              <w:top w:val="nil"/>
              <w:left w:val="nil"/>
              <w:bottom w:val="single" w:sz="4" w:space="0" w:color="auto"/>
              <w:right w:val="single" w:sz="4" w:space="0" w:color="auto"/>
            </w:tcBorders>
            <w:shd w:val="clear" w:color="auto" w:fill="auto"/>
            <w:noWrap/>
            <w:vAlign w:val="center"/>
            <w:hideMark/>
          </w:tcPr>
          <w:p w14:paraId="0F5B501F"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3D1D776D"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2E7B52FC"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0957FECB" w14:textId="1D4BEC7C" w:rsidR="009E6094" w:rsidRPr="009E6094" w:rsidRDefault="009E6094" w:rsidP="000B7033">
            <w:pPr>
              <w:ind w:left="-57" w:right="-57"/>
              <w:jc w:val="center"/>
              <w:rPr>
                <w:sz w:val="14"/>
                <w:szCs w:val="14"/>
              </w:rPr>
            </w:pPr>
            <w:r w:rsidRPr="009E6094">
              <w:rPr>
                <w:sz w:val="14"/>
                <w:szCs w:val="14"/>
              </w:rPr>
              <w:t>103,15</w:t>
            </w:r>
          </w:p>
        </w:tc>
        <w:tc>
          <w:tcPr>
            <w:tcW w:w="600" w:type="dxa"/>
            <w:tcBorders>
              <w:top w:val="single" w:sz="4" w:space="0" w:color="auto"/>
              <w:left w:val="nil"/>
              <w:bottom w:val="single" w:sz="4" w:space="0" w:color="auto"/>
              <w:right w:val="single" w:sz="4" w:space="0" w:color="auto"/>
            </w:tcBorders>
            <w:vAlign w:val="center"/>
          </w:tcPr>
          <w:p w14:paraId="0FD67602" w14:textId="04BC251F" w:rsidR="009E6094" w:rsidRPr="009E6094" w:rsidRDefault="009E6094" w:rsidP="000B7033">
            <w:pPr>
              <w:ind w:left="-57" w:right="-57"/>
              <w:jc w:val="center"/>
              <w:rPr>
                <w:sz w:val="14"/>
                <w:szCs w:val="14"/>
              </w:rPr>
            </w:pPr>
            <w:r w:rsidRPr="009E6094">
              <w:rPr>
                <w:sz w:val="14"/>
                <w:szCs w:val="14"/>
              </w:rPr>
              <w:t>1,04</w:t>
            </w:r>
          </w:p>
        </w:tc>
        <w:tc>
          <w:tcPr>
            <w:tcW w:w="602" w:type="dxa"/>
            <w:tcBorders>
              <w:top w:val="single" w:sz="4" w:space="0" w:color="auto"/>
              <w:left w:val="nil"/>
              <w:bottom w:val="single" w:sz="4" w:space="0" w:color="auto"/>
              <w:right w:val="single" w:sz="4" w:space="0" w:color="auto"/>
            </w:tcBorders>
            <w:vAlign w:val="center"/>
          </w:tcPr>
          <w:p w14:paraId="3179F069" w14:textId="40E8C218" w:rsidR="009E6094" w:rsidRPr="009E6094" w:rsidRDefault="009E6094" w:rsidP="000B7033">
            <w:pPr>
              <w:ind w:left="-57" w:right="-57"/>
              <w:jc w:val="center"/>
              <w:rPr>
                <w:sz w:val="14"/>
                <w:szCs w:val="14"/>
              </w:rPr>
            </w:pPr>
            <w:r w:rsidRPr="009E6094">
              <w:rPr>
                <w:sz w:val="14"/>
                <w:szCs w:val="14"/>
              </w:rPr>
              <w:t>0,1</w:t>
            </w:r>
          </w:p>
        </w:tc>
        <w:tc>
          <w:tcPr>
            <w:tcW w:w="600" w:type="dxa"/>
            <w:tcBorders>
              <w:top w:val="single" w:sz="4" w:space="0" w:color="auto"/>
              <w:left w:val="nil"/>
              <w:bottom w:val="single" w:sz="4" w:space="0" w:color="auto"/>
              <w:right w:val="single" w:sz="4" w:space="0" w:color="auto"/>
            </w:tcBorders>
            <w:vAlign w:val="center"/>
          </w:tcPr>
          <w:p w14:paraId="2E08C323" w14:textId="3C6AF686" w:rsidR="009E6094" w:rsidRPr="009E6094" w:rsidRDefault="009E6094" w:rsidP="000B7033">
            <w:pPr>
              <w:ind w:left="-57" w:right="-57"/>
              <w:jc w:val="center"/>
              <w:rPr>
                <w:sz w:val="14"/>
                <w:szCs w:val="14"/>
              </w:rPr>
            </w:pPr>
            <w:r w:rsidRPr="009E6094">
              <w:rPr>
                <w:sz w:val="14"/>
                <w:szCs w:val="14"/>
              </w:rPr>
              <w:t>244,96</w:t>
            </w:r>
          </w:p>
        </w:tc>
        <w:tc>
          <w:tcPr>
            <w:tcW w:w="600" w:type="dxa"/>
            <w:tcBorders>
              <w:top w:val="single" w:sz="4" w:space="0" w:color="auto"/>
              <w:left w:val="nil"/>
              <w:bottom w:val="single" w:sz="4" w:space="0" w:color="auto"/>
              <w:right w:val="single" w:sz="4" w:space="0" w:color="auto"/>
            </w:tcBorders>
            <w:vAlign w:val="center"/>
          </w:tcPr>
          <w:p w14:paraId="2132EB23" w14:textId="6E804A6B" w:rsidR="009E6094" w:rsidRPr="009E6094" w:rsidRDefault="009E6094" w:rsidP="000B7033">
            <w:pPr>
              <w:ind w:left="-57" w:right="-57"/>
              <w:jc w:val="center"/>
              <w:rPr>
                <w:sz w:val="14"/>
                <w:szCs w:val="14"/>
              </w:rPr>
            </w:pPr>
            <w:r w:rsidRPr="009E6094">
              <w:rPr>
                <w:sz w:val="14"/>
                <w:szCs w:val="14"/>
              </w:rPr>
              <w:t>0,36</w:t>
            </w:r>
          </w:p>
        </w:tc>
        <w:tc>
          <w:tcPr>
            <w:tcW w:w="601" w:type="dxa"/>
            <w:tcBorders>
              <w:top w:val="single" w:sz="4" w:space="0" w:color="auto"/>
              <w:left w:val="nil"/>
              <w:bottom w:val="single" w:sz="4" w:space="0" w:color="auto"/>
              <w:right w:val="single" w:sz="4" w:space="0" w:color="auto"/>
            </w:tcBorders>
            <w:vAlign w:val="center"/>
          </w:tcPr>
          <w:p w14:paraId="239DCD8A" w14:textId="4AB3DF9C" w:rsidR="009E6094" w:rsidRPr="009E6094" w:rsidRDefault="009E6094" w:rsidP="000B7033">
            <w:pPr>
              <w:ind w:left="-57" w:right="-57"/>
              <w:jc w:val="center"/>
              <w:rPr>
                <w:sz w:val="14"/>
                <w:szCs w:val="14"/>
              </w:rPr>
            </w:pPr>
            <w:r w:rsidRPr="009E6094">
              <w:rPr>
                <w:sz w:val="14"/>
                <w:szCs w:val="14"/>
              </w:rPr>
              <w:t>0,04</w:t>
            </w:r>
          </w:p>
        </w:tc>
      </w:tr>
      <w:tr w:rsidR="00E26019" w:rsidRPr="009E6094" w14:paraId="12CC5378" w14:textId="77E2DF1A" w:rsidTr="00E26019">
        <w:trPr>
          <w:gridAfter w:val="1"/>
          <w:wAfter w:w="18" w:type="dxa"/>
          <w:trHeight w:val="322"/>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641F1A4" w14:textId="77777777" w:rsidR="009E6094" w:rsidRPr="009E6094" w:rsidRDefault="009E6094" w:rsidP="000B7033">
            <w:pPr>
              <w:ind w:left="-57" w:right="-57"/>
              <w:jc w:val="center"/>
              <w:rPr>
                <w:sz w:val="14"/>
                <w:szCs w:val="14"/>
              </w:rPr>
            </w:pPr>
            <w:r w:rsidRPr="009E6094">
              <w:rPr>
                <w:sz w:val="14"/>
                <w:szCs w:val="14"/>
              </w:rPr>
              <w:t>13</w:t>
            </w:r>
          </w:p>
        </w:tc>
        <w:tc>
          <w:tcPr>
            <w:tcW w:w="991" w:type="dxa"/>
            <w:tcBorders>
              <w:top w:val="nil"/>
              <w:left w:val="nil"/>
              <w:bottom w:val="single" w:sz="4" w:space="0" w:color="auto"/>
              <w:right w:val="single" w:sz="4" w:space="0" w:color="auto"/>
            </w:tcBorders>
            <w:shd w:val="clear" w:color="auto" w:fill="auto"/>
            <w:noWrap/>
            <w:vAlign w:val="center"/>
            <w:hideMark/>
          </w:tcPr>
          <w:p w14:paraId="4ADFF0FA" w14:textId="77777777" w:rsidR="009E6094" w:rsidRPr="009E6094" w:rsidRDefault="009E6094" w:rsidP="000B7033">
            <w:pPr>
              <w:ind w:left="-57" w:right="-57"/>
              <w:jc w:val="center"/>
              <w:rPr>
                <w:sz w:val="14"/>
                <w:szCs w:val="14"/>
              </w:rPr>
            </w:pPr>
            <w:r w:rsidRPr="009E6094">
              <w:rPr>
                <w:sz w:val="14"/>
                <w:szCs w:val="14"/>
              </w:rPr>
              <w:t>Tăieri rase</w:t>
            </w:r>
          </w:p>
        </w:tc>
        <w:tc>
          <w:tcPr>
            <w:tcW w:w="599" w:type="dxa"/>
            <w:tcBorders>
              <w:top w:val="nil"/>
              <w:left w:val="nil"/>
              <w:bottom w:val="single" w:sz="4" w:space="0" w:color="auto"/>
              <w:right w:val="single" w:sz="4" w:space="0" w:color="auto"/>
            </w:tcBorders>
            <w:shd w:val="clear" w:color="auto" w:fill="auto"/>
            <w:noWrap/>
            <w:vAlign w:val="center"/>
            <w:hideMark/>
          </w:tcPr>
          <w:p w14:paraId="0C2C7CD7" w14:textId="77777777" w:rsidR="009E6094" w:rsidRPr="009E6094" w:rsidRDefault="009E6094" w:rsidP="000B7033">
            <w:pPr>
              <w:ind w:left="-57" w:right="-57"/>
              <w:jc w:val="center"/>
              <w:rPr>
                <w:sz w:val="14"/>
                <w:szCs w:val="14"/>
              </w:rPr>
            </w:pPr>
            <w:r w:rsidRPr="009E6094">
              <w:rPr>
                <w:sz w:val="14"/>
                <w:szCs w:val="14"/>
              </w:rPr>
              <w:t>1,65</w:t>
            </w:r>
          </w:p>
        </w:tc>
        <w:tc>
          <w:tcPr>
            <w:tcW w:w="599" w:type="dxa"/>
            <w:tcBorders>
              <w:top w:val="nil"/>
              <w:left w:val="nil"/>
              <w:bottom w:val="single" w:sz="4" w:space="0" w:color="auto"/>
              <w:right w:val="single" w:sz="4" w:space="0" w:color="auto"/>
            </w:tcBorders>
            <w:shd w:val="clear" w:color="auto" w:fill="auto"/>
            <w:noWrap/>
            <w:vAlign w:val="center"/>
            <w:hideMark/>
          </w:tcPr>
          <w:p w14:paraId="21BE0BAA" w14:textId="77777777" w:rsidR="009E6094" w:rsidRPr="009E6094" w:rsidRDefault="009E6094" w:rsidP="000B7033">
            <w:pPr>
              <w:jc w:val="center"/>
              <w:rPr>
                <w:sz w:val="14"/>
                <w:szCs w:val="14"/>
              </w:rPr>
            </w:pPr>
            <w:r w:rsidRPr="009E6094">
              <w:rPr>
                <w:sz w:val="14"/>
                <w:szCs w:val="14"/>
              </w:rPr>
              <w:t>0,03</w:t>
            </w:r>
          </w:p>
        </w:tc>
        <w:tc>
          <w:tcPr>
            <w:tcW w:w="601" w:type="dxa"/>
            <w:tcBorders>
              <w:top w:val="nil"/>
              <w:left w:val="nil"/>
              <w:bottom w:val="single" w:sz="4" w:space="0" w:color="auto"/>
              <w:right w:val="single" w:sz="4" w:space="0" w:color="auto"/>
            </w:tcBorders>
            <w:shd w:val="clear" w:color="auto" w:fill="auto"/>
            <w:noWrap/>
            <w:vAlign w:val="center"/>
            <w:hideMark/>
          </w:tcPr>
          <w:p w14:paraId="12D23E25" w14:textId="77777777" w:rsidR="009E6094" w:rsidRPr="009E6094" w:rsidRDefault="009E6094" w:rsidP="000B7033">
            <w:pPr>
              <w:jc w:val="center"/>
              <w:rPr>
                <w:sz w:val="14"/>
                <w:szCs w:val="14"/>
              </w:rPr>
            </w:pPr>
            <w:r w:rsidRPr="009E6094">
              <w:rPr>
                <w:sz w:val="14"/>
                <w:szCs w:val="14"/>
              </w:rPr>
              <w:t>0,003</w:t>
            </w:r>
          </w:p>
        </w:tc>
        <w:tc>
          <w:tcPr>
            <w:tcW w:w="599" w:type="dxa"/>
            <w:tcBorders>
              <w:top w:val="nil"/>
              <w:left w:val="nil"/>
              <w:bottom w:val="single" w:sz="4" w:space="0" w:color="auto"/>
              <w:right w:val="single" w:sz="4" w:space="0" w:color="auto"/>
            </w:tcBorders>
            <w:shd w:val="clear" w:color="auto" w:fill="auto"/>
            <w:noWrap/>
            <w:vAlign w:val="center"/>
            <w:hideMark/>
          </w:tcPr>
          <w:p w14:paraId="26A6CC90" w14:textId="77777777" w:rsidR="009E6094" w:rsidRPr="009E6094" w:rsidRDefault="009E6094" w:rsidP="000B7033">
            <w:pPr>
              <w:ind w:left="-57" w:right="-57"/>
              <w:jc w:val="center"/>
              <w:rPr>
                <w:sz w:val="14"/>
                <w:szCs w:val="14"/>
              </w:rPr>
            </w:pPr>
            <w:r w:rsidRPr="009E6094">
              <w:rPr>
                <w:sz w:val="14"/>
                <w:szCs w:val="14"/>
              </w:rPr>
              <w:t>277,76</w:t>
            </w:r>
          </w:p>
        </w:tc>
        <w:tc>
          <w:tcPr>
            <w:tcW w:w="600" w:type="dxa"/>
            <w:tcBorders>
              <w:top w:val="nil"/>
              <w:left w:val="nil"/>
              <w:bottom w:val="single" w:sz="4" w:space="0" w:color="auto"/>
              <w:right w:val="single" w:sz="4" w:space="0" w:color="auto"/>
            </w:tcBorders>
            <w:shd w:val="clear" w:color="auto" w:fill="auto"/>
            <w:noWrap/>
            <w:vAlign w:val="center"/>
            <w:hideMark/>
          </w:tcPr>
          <w:p w14:paraId="68026FD9" w14:textId="77777777" w:rsidR="009E6094" w:rsidRPr="009E6094" w:rsidRDefault="009E6094" w:rsidP="000B7033">
            <w:pPr>
              <w:jc w:val="center"/>
              <w:rPr>
                <w:sz w:val="14"/>
                <w:szCs w:val="14"/>
              </w:rPr>
            </w:pPr>
            <w:r w:rsidRPr="009E6094">
              <w:rPr>
                <w:sz w:val="14"/>
                <w:szCs w:val="14"/>
              </w:rPr>
              <w:t>2,9</w:t>
            </w:r>
          </w:p>
        </w:tc>
        <w:tc>
          <w:tcPr>
            <w:tcW w:w="602" w:type="dxa"/>
            <w:tcBorders>
              <w:top w:val="nil"/>
              <w:left w:val="nil"/>
              <w:bottom w:val="single" w:sz="4" w:space="0" w:color="auto"/>
              <w:right w:val="single" w:sz="4" w:space="0" w:color="auto"/>
            </w:tcBorders>
            <w:shd w:val="clear" w:color="auto" w:fill="auto"/>
            <w:noWrap/>
            <w:vAlign w:val="center"/>
            <w:hideMark/>
          </w:tcPr>
          <w:p w14:paraId="4089D93C" w14:textId="77777777" w:rsidR="009E6094" w:rsidRPr="009E6094" w:rsidRDefault="009E6094" w:rsidP="000B7033">
            <w:pPr>
              <w:jc w:val="center"/>
              <w:rPr>
                <w:sz w:val="14"/>
                <w:szCs w:val="14"/>
              </w:rPr>
            </w:pPr>
            <w:r w:rsidRPr="009E6094">
              <w:rPr>
                <w:sz w:val="14"/>
                <w:szCs w:val="14"/>
              </w:rPr>
              <w:t>0,29</w:t>
            </w:r>
          </w:p>
        </w:tc>
        <w:tc>
          <w:tcPr>
            <w:tcW w:w="600" w:type="dxa"/>
            <w:tcBorders>
              <w:top w:val="nil"/>
              <w:left w:val="nil"/>
              <w:bottom w:val="single" w:sz="4" w:space="0" w:color="auto"/>
              <w:right w:val="single" w:sz="4" w:space="0" w:color="auto"/>
            </w:tcBorders>
            <w:shd w:val="clear" w:color="auto" w:fill="auto"/>
            <w:noWrap/>
            <w:vAlign w:val="center"/>
            <w:hideMark/>
          </w:tcPr>
          <w:p w14:paraId="035FA0E0" w14:textId="77777777" w:rsidR="009E6094" w:rsidRPr="009E6094" w:rsidRDefault="009E6094" w:rsidP="000B7033">
            <w:pPr>
              <w:ind w:left="-57" w:right="-57"/>
              <w:jc w:val="center"/>
              <w:rPr>
                <w:sz w:val="14"/>
                <w:szCs w:val="14"/>
              </w:rPr>
            </w:pPr>
            <w:r w:rsidRPr="009E6094">
              <w:rPr>
                <w:sz w:val="14"/>
                <w:szCs w:val="14"/>
              </w:rPr>
              <w:t>-</w:t>
            </w:r>
          </w:p>
        </w:tc>
        <w:tc>
          <w:tcPr>
            <w:tcW w:w="600" w:type="dxa"/>
            <w:tcBorders>
              <w:top w:val="nil"/>
              <w:left w:val="nil"/>
              <w:bottom w:val="single" w:sz="4" w:space="0" w:color="auto"/>
              <w:right w:val="single" w:sz="4" w:space="0" w:color="auto"/>
            </w:tcBorders>
            <w:shd w:val="clear" w:color="auto" w:fill="auto"/>
            <w:noWrap/>
            <w:vAlign w:val="center"/>
            <w:hideMark/>
          </w:tcPr>
          <w:p w14:paraId="06AB6F32" w14:textId="77777777" w:rsidR="009E6094" w:rsidRPr="009E6094" w:rsidRDefault="009E6094" w:rsidP="000B7033">
            <w:pPr>
              <w:ind w:left="-57" w:right="-57"/>
              <w:jc w:val="center"/>
              <w:rPr>
                <w:sz w:val="14"/>
                <w:szCs w:val="14"/>
              </w:rPr>
            </w:pPr>
            <w:r w:rsidRPr="009E6094">
              <w:rPr>
                <w:sz w:val="14"/>
                <w:szCs w:val="14"/>
              </w:rPr>
              <w:t>-</w:t>
            </w:r>
          </w:p>
        </w:tc>
        <w:tc>
          <w:tcPr>
            <w:tcW w:w="602" w:type="dxa"/>
            <w:tcBorders>
              <w:top w:val="nil"/>
              <w:left w:val="nil"/>
              <w:bottom w:val="single" w:sz="4" w:space="0" w:color="auto"/>
              <w:right w:val="single" w:sz="4" w:space="0" w:color="auto"/>
            </w:tcBorders>
            <w:shd w:val="clear" w:color="auto" w:fill="auto"/>
            <w:noWrap/>
            <w:vAlign w:val="center"/>
            <w:hideMark/>
          </w:tcPr>
          <w:p w14:paraId="79D57F04" w14:textId="77777777" w:rsidR="009E6094" w:rsidRPr="009E6094" w:rsidRDefault="009E6094" w:rsidP="000B7033">
            <w:pPr>
              <w:ind w:left="-57" w:right="-57"/>
              <w:jc w:val="center"/>
              <w:rPr>
                <w:sz w:val="14"/>
                <w:szCs w:val="14"/>
              </w:rPr>
            </w:pPr>
            <w:r w:rsidRPr="009E6094">
              <w:rPr>
                <w:sz w:val="14"/>
                <w:szCs w:val="14"/>
              </w:rPr>
              <w:t>-</w:t>
            </w:r>
          </w:p>
        </w:tc>
        <w:tc>
          <w:tcPr>
            <w:tcW w:w="601" w:type="dxa"/>
            <w:tcBorders>
              <w:top w:val="single" w:sz="4" w:space="0" w:color="auto"/>
              <w:left w:val="nil"/>
              <w:bottom w:val="single" w:sz="4" w:space="0" w:color="auto"/>
              <w:right w:val="single" w:sz="4" w:space="0" w:color="auto"/>
            </w:tcBorders>
            <w:vAlign w:val="center"/>
          </w:tcPr>
          <w:p w14:paraId="0EDAD419" w14:textId="71963D82" w:rsidR="009E6094" w:rsidRPr="009E6094" w:rsidRDefault="009E6094" w:rsidP="000B7033">
            <w:pPr>
              <w:ind w:left="-57" w:right="-57"/>
              <w:jc w:val="center"/>
              <w:rPr>
                <w:sz w:val="14"/>
                <w:szCs w:val="14"/>
              </w:rPr>
            </w:pPr>
            <w:r w:rsidRPr="009E6094">
              <w:rPr>
                <w:sz w:val="14"/>
                <w:szCs w:val="14"/>
              </w:rPr>
              <w:t>23,83</w:t>
            </w:r>
          </w:p>
        </w:tc>
        <w:tc>
          <w:tcPr>
            <w:tcW w:w="600" w:type="dxa"/>
            <w:tcBorders>
              <w:top w:val="single" w:sz="4" w:space="0" w:color="auto"/>
              <w:left w:val="nil"/>
              <w:bottom w:val="single" w:sz="4" w:space="0" w:color="auto"/>
              <w:right w:val="single" w:sz="4" w:space="0" w:color="auto"/>
            </w:tcBorders>
            <w:vAlign w:val="center"/>
          </w:tcPr>
          <w:p w14:paraId="7C077428" w14:textId="2BC29C43" w:rsidR="009E6094" w:rsidRPr="009E6094" w:rsidRDefault="009E6094" w:rsidP="000B7033">
            <w:pPr>
              <w:ind w:left="-57" w:right="-57"/>
              <w:jc w:val="center"/>
              <w:rPr>
                <w:sz w:val="14"/>
                <w:szCs w:val="14"/>
              </w:rPr>
            </w:pPr>
            <w:r w:rsidRPr="009E6094">
              <w:rPr>
                <w:sz w:val="14"/>
                <w:szCs w:val="14"/>
              </w:rPr>
              <w:t>0,24</w:t>
            </w:r>
          </w:p>
        </w:tc>
        <w:tc>
          <w:tcPr>
            <w:tcW w:w="602" w:type="dxa"/>
            <w:tcBorders>
              <w:top w:val="single" w:sz="4" w:space="0" w:color="auto"/>
              <w:left w:val="nil"/>
              <w:bottom w:val="single" w:sz="4" w:space="0" w:color="auto"/>
              <w:right w:val="single" w:sz="4" w:space="0" w:color="auto"/>
            </w:tcBorders>
            <w:vAlign w:val="center"/>
          </w:tcPr>
          <w:p w14:paraId="450021C2" w14:textId="63F18FE1" w:rsidR="009E6094" w:rsidRPr="009E6094" w:rsidRDefault="009E6094" w:rsidP="000B7033">
            <w:pPr>
              <w:ind w:left="-57" w:right="-57"/>
              <w:jc w:val="center"/>
              <w:rPr>
                <w:sz w:val="14"/>
                <w:szCs w:val="14"/>
              </w:rPr>
            </w:pPr>
            <w:r w:rsidRPr="009E6094">
              <w:rPr>
                <w:sz w:val="14"/>
                <w:szCs w:val="14"/>
              </w:rPr>
              <w:t>0,02</w:t>
            </w:r>
          </w:p>
        </w:tc>
        <w:tc>
          <w:tcPr>
            <w:tcW w:w="600" w:type="dxa"/>
            <w:tcBorders>
              <w:top w:val="single" w:sz="4" w:space="0" w:color="auto"/>
              <w:left w:val="nil"/>
              <w:bottom w:val="single" w:sz="4" w:space="0" w:color="auto"/>
              <w:right w:val="single" w:sz="4" w:space="0" w:color="auto"/>
            </w:tcBorders>
            <w:vAlign w:val="center"/>
          </w:tcPr>
          <w:p w14:paraId="311BF9CD" w14:textId="452986E6" w:rsidR="009E6094" w:rsidRPr="009E6094" w:rsidRDefault="009E6094" w:rsidP="000B7033">
            <w:pPr>
              <w:ind w:left="-57" w:right="-57"/>
              <w:jc w:val="center"/>
              <w:rPr>
                <w:sz w:val="14"/>
                <w:szCs w:val="14"/>
              </w:rPr>
            </w:pPr>
            <w:r w:rsidRPr="009E6094">
              <w:rPr>
                <w:sz w:val="14"/>
                <w:szCs w:val="14"/>
              </w:rPr>
              <w:t>0,22</w:t>
            </w:r>
          </w:p>
        </w:tc>
        <w:tc>
          <w:tcPr>
            <w:tcW w:w="600" w:type="dxa"/>
            <w:tcBorders>
              <w:top w:val="single" w:sz="4" w:space="0" w:color="auto"/>
              <w:left w:val="nil"/>
              <w:bottom w:val="single" w:sz="4" w:space="0" w:color="auto"/>
              <w:right w:val="single" w:sz="4" w:space="0" w:color="auto"/>
            </w:tcBorders>
            <w:vAlign w:val="center"/>
          </w:tcPr>
          <w:p w14:paraId="194AFDA6" w14:textId="65290F6D" w:rsidR="009E6094" w:rsidRPr="009E6094" w:rsidRDefault="009E6094" w:rsidP="000B7033">
            <w:pPr>
              <w:ind w:left="-57" w:right="-57"/>
              <w:jc w:val="center"/>
              <w:rPr>
                <w:sz w:val="14"/>
                <w:szCs w:val="14"/>
              </w:rPr>
            </w:pPr>
            <w:r w:rsidRPr="009E6094">
              <w:rPr>
                <w:sz w:val="14"/>
                <w:szCs w:val="14"/>
              </w:rPr>
              <w:t>0,00</w:t>
            </w:r>
          </w:p>
        </w:tc>
        <w:tc>
          <w:tcPr>
            <w:tcW w:w="601" w:type="dxa"/>
            <w:tcBorders>
              <w:top w:val="single" w:sz="4" w:space="0" w:color="auto"/>
              <w:left w:val="nil"/>
              <w:bottom w:val="single" w:sz="4" w:space="0" w:color="auto"/>
              <w:right w:val="single" w:sz="4" w:space="0" w:color="auto"/>
            </w:tcBorders>
            <w:vAlign w:val="center"/>
          </w:tcPr>
          <w:p w14:paraId="713C2EF2" w14:textId="322D62A0" w:rsidR="009E6094" w:rsidRPr="009E6094" w:rsidRDefault="009E6094" w:rsidP="000B7033">
            <w:pPr>
              <w:ind w:left="-57" w:right="-57"/>
              <w:jc w:val="center"/>
              <w:rPr>
                <w:sz w:val="14"/>
                <w:szCs w:val="14"/>
              </w:rPr>
            </w:pPr>
            <w:r w:rsidRPr="009E6094">
              <w:rPr>
                <w:sz w:val="14"/>
                <w:szCs w:val="14"/>
              </w:rPr>
              <w:t>0</w:t>
            </w:r>
            <w:r w:rsidR="000B7033">
              <w:rPr>
                <w:sz w:val="14"/>
                <w:szCs w:val="14"/>
              </w:rPr>
              <w:t>,0</w:t>
            </w:r>
          </w:p>
        </w:tc>
      </w:tr>
    </w:tbl>
    <w:p w14:paraId="179B7579" w14:textId="2305083A" w:rsidR="00092DF9" w:rsidRDefault="00092DF9" w:rsidP="00AD764C">
      <w:pPr>
        <w:widowControl w:val="0"/>
        <w:ind w:firstLine="720"/>
        <w:jc w:val="both"/>
        <w:rPr>
          <w:bCs/>
          <w:iCs/>
          <w:sz w:val="22"/>
          <w:szCs w:val="22"/>
          <w:lang w:val="ro-RO"/>
        </w:rPr>
      </w:pPr>
    </w:p>
    <w:p w14:paraId="5798EDD3" w14:textId="6EEA48CF" w:rsidR="00092DF9" w:rsidRPr="00092DF9" w:rsidRDefault="00413EDC" w:rsidP="00092DF9">
      <w:pPr>
        <w:ind w:firstLine="720"/>
        <w:rPr>
          <w:b/>
          <w:i/>
        </w:rPr>
      </w:pPr>
      <w:r>
        <w:rPr>
          <w:b/>
          <w:i/>
        </w:rPr>
        <w:t>Suprafața</w:t>
      </w:r>
      <w:r w:rsidR="00092DF9" w:rsidRPr="00092DF9">
        <w:rPr>
          <w:b/>
          <w:i/>
        </w:rPr>
        <w:t xml:space="preserve"> ROSCI 0005 </w:t>
      </w:r>
      <w:r w:rsidR="009764CA">
        <w:rPr>
          <w:b/>
          <w:i/>
        </w:rPr>
        <w:t>Balta Albă</w:t>
      </w:r>
      <w:r w:rsidR="00092DF9" w:rsidRPr="00092DF9">
        <w:rPr>
          <w:b/>
          <w:i/>
        </w:rPr>
        <w:t>-Amara-</w:t>
      </w:r>
      <w:r w:rsidR="009764CA">
        <w:rPr>
          <w:b/>
          <w:i/>
        </w:rPr>
        <w:t>Jirlău</w:t>
      </w:r>
      <w:r w:rsidR="00092DF9" w:rsidRPr="00092DF9">
        <w:rPr>
          <w:b/>
          <w:i/>
        </w:rPr>
        <w:t>-</w:t>
      </w:r>
      <w:r w:rsidR="009764CA">
        <w:rPr>
          <w:b/>
          <w:i/>
        </w:rPr>
        <w:t>Lacu Sărat</w:t>
      </w:r>
      <w:r w:rsidR="00092DF9" w:rsidRPr="00092DF9">
        <w:rPr>
          <w:b/>
          <w:i/>
        </w:rPr>
        <w:t xml:space="preserve"> este </w:t>
      </w:r>
      <w:r w:rsidR="006668F7">
        <w:rPr>
          <w:b/>
          <w:i/>
        </w:rPr>
        <w:t>estimată</w:t>
      </w:r>
      <w:r w:rsidR="00092DF9" w:rsidRPr="00092DF9">
        <w:rPr>
          <w:b/>
          <w:i/>
        </w:rPr>
        <w:t xml:space="preserve"> la 6397,6 ha;</w:t>
      </w:r>
    </w:p>
    <w:p w14:paraId="1BBAA135" w14:textId="77777777" w:rsidR="00867BF8" w:rsidRPr="00092DF9" w:rsidRDefault="00867BF8" w:rsidP="00867BF8">
      <w:pPr>
        <w:ind w:firstLine="720"/>
        <w:rPr>
          <w:b/>
          <w:i/>
        </w:rPr>
      </w:pPr>
      <w:r>
        <w:rPr>
          <w:b/>
          <w:i/>
        </w:rPr>
        <w:t>Suprafața</w:t>
      </w:r>
      <w:r w:rsidRPr="00092DF9">
        <w:rPr>
          <w:b/>
          <w:i/>
        </w:rPr>
        <w:t xml:space="preserve"> ROSCI 0103 Lunca </w:t>
      </w:r>
      <w:r>
        <w:rPr>
          <w:b/>
          <w:i/>
        </w:rPr>
        <w:t>Buzău</w:t>
      </w:r>
      <w:r w:rsidRPr="00092DF9">
        <w:rPr>
          <w:b/>
          <w:i/>
        </w:rPr>
        <w:t xml:space="preserve">lui este </w:t>
      </w:r>
      <w:r>
        <w:rPr>
          <w:b/>
          <w:i/>
        </w:rPr>
        <w:t>estimată</w:t>
      </w:r>
      <w:r w:rsidRPr="00092DF9">
        <w:rPr>
          <w:b/>
          <w:i/>
        </w:rPr>
        <w:t xml:space="preserve"> la 9575,4 ha;</w:t>
      </w:r>
    </w:p>
    <w:p w14:paraId="16E2CC46" w14:textId="1AF3B617" w:rsidR="00092DF9" w:rsidRDefault="00413EDC" w:rsidP="00092DF9">
      <w:pPr>
        <w:ind w:firstLine="720"/>
        <w:rPr>
          <w:b/>
          <w:i/>
        </w:rPr>
      </w:pPr>
      <w:r>
        <w:rPr>
          <w:b/>
          <w:i/>
        </w:rPr>
        <w:t>Suprafața</w:t>
      </w:r>
      <w:r w:rsidR="00092DF9" w:rsidRPr="00092DF9">
        <w:rPr>
          <w:b/>
          <w:i/>
        </w:rPr>
        <w:t xml:space="preserve"> ROSCI 0259 Valea </w:t>
      </w:r>
      <w:r w:rsidR="009764CA">
        <w:rPr>
          <w:b/>
          <w:i/>
        </w:rPr>
        <w:t>Calmățui</w:t>
      </w:r>
      <w:r w:rsidR="00092DF9" w:rsidRPr="00092DF9">
        <w:rPr>
          <w:b/>
          <w:i/>
        </w:rPr>
        <w:t xml:space="preserve">ului este </w:t>
      </w:r>
      <w:r w:rsidR="006668F7">
        <w:rPr>
          <w:b/>
          <w:i/>
        </w:rPr>
        <w:t>estimată</w:t>
      </w:r>
      <w:r w:rsidR="00092DF9" w:rsidRPr="00092DF9">
        <w:rPr>
          <w:b/>
          <w:i/>
        </w:rPr>
        <w:t xml:space="preserve"> la 17923 ha;</w:t>
      </w:r>
    </w:p>
    <w:p w14:paraId="4FA0C8F8" w14:textId="46759515" w:rsidR="00DF3F27" w:rsidRPr="00092DF9" w:rsidRDefault="00413EDC" w:rsidP="00DF3F27">
      <w:pPr>
        <w:ind w:firstLine="720"/>
        <w:rPr>
          <w:b/>
          <w:i/>
        </w:rPr>
      </w:pPr>
      <w:r>
        <w:rPr>
          <w:b/>
          <w:i/>
        </w:rPr>
        <w:t>Suprafața</w:t>
      </w:r>
      <w:r w:rsidR="00DF3F27" w:rsidRPr="00092DF9">
        <w:rPr>
          <w:b/>
          <w:i/>
        </w:rPr>
        <w:t xml:space="preserve"> ROSPA 0</w:t>
      </w:r>
      <w:r w:rsidR="00DF3F27">
        <w:rPr>
          <w:b/>
          <w:i/>
        </w:rPr>
        <w:t>160</w:t>
      </w:r>
      <w:r w:rsidR="00DF3F27" w:rsidRPr="00092DF9">
        <w:rPr>
          <w:b/>
          <w:i/>
        </w:rPr>
        <w:t xml:space="preserve"> </w:t>
      </w:r>
      <w:r w:rsidR="00DF3F27" w:rsidRPr="00DF3F27">
        <w:rPr>
          <w:b/>
          <w:i/>
        </w:rPr>
        <w:t xml:space="preserve">Lunca </w:t>
      </w:r>
      <w:r w:rsidR="009764CA">
        <w:rPr>
          <w:b/>
          <w:i/>
        </w:rPr>
        <w:t>Buzău</w:t>
      </w:r>
      <w:r w:rsidR="00DF3F27" w:rsidRPr="00DF3F27">
        <w:rPr>
          <w:b/>
          <w:i/>
        </w:rPr>
        <w:t xml:space="preserve">lui </w:t>
      </w:r>
      <w:r w:rsidR="00DF3F27" w:rsidRPr="00092DF9">
        <w:rPr>
          <w:b/>
          <w:i/>
        </w:rPr>
        <w:t xml:space="preserve">este </w:t>
      </w:r>
      <w:r w:rsidR="006668F7">
        <w:rPr>
          <w:b/>
          <w:i/>
        </w:rPr>
        <w:t>estimată</w:t>
      </w:r>
      <w:r w:rsidR="00DF3F27" w:rsidRPr="00092DF9">
        <w:rPr>
          <w:b/>
          <w:i/>
        </w:rPr>
        <w:t xml:space="preserve"> </w:t>
      </w:r>
      <w:r w:rsidR="00DF3F27">
        <w:rPr>
          <w:b/>
          <w:i/>
        </w:rPr>
        <w:t>9575,4</w:t>
      </w:r>
      <w:r w:rsidR="00DF3F27" w:rsidRPr="00092DF9">
        <w:rPr>
          <w:b/>
          <w:i/>
        </w:rPr>
        <w:t xml:space="preserve"> ha;</w:t>
      </w:r>
    </w:p>
    <w:p w14:paraId="15C355C0" w14:textId="2F9223D9" w:rsidR="00092DF9" w:rsidRPr="00092DF9" w:rsidRDefault="00413EDC" w:rsidP="00092DF9">
      <w:pPr>
        <w:ind w:firstLine="720"/>
        <w:rPr>
          <w:b/>
          <w:i/>
        </w:rPr>
      </w:pPr>
      <w:r>
        <w:rPr>
          <w:b/>
          <w:i/>
        </w:rPr>
        <w:t>Suprafața</w:t>
      </w:r>
      <w:r w:rsidR="00092DF9" w:rsidRPr="00092DF9">
        <w:rPr>
          <w:b/>
          <w:i/>
        </w:rPr>
        <w:t xml:space="preserve"> ROSPA 0145 Valea </w:t>
      </w:r>
      <w:r w:rsidR="009764CA">
        <w:rPr>
          <w:b/>
          <w:i/>
        </w:rPr>
        <w:t>Calmățui</w:t>
      </w:r>
      <w:r w:rsidR="00092DF9" w:rsidRPr="00092DF9">
        <w:rPr>
          <w:b/>
          <w:i/>
        </w:rPr>
        <w:t xml:space="preserve">ului este </w:t>
      </w:r>
      <w:r w:rsidR="006668F7">
        <w:rPr>
          <w:b/>
          <w:i/>
        </w:rPr>
        <w:t>estimată</w:t>
      </w:r>
      <w:r w:rsidR="00092DF9" w:rsidRPr="00092DF9">
        <w:rPr>
          <w:b/>
          <w:i/>
        </w:rPr>
        <w:t xml:space="preserve"> 20862,1 ha;</w:t>
      </w:r>
    </w:p>
    <w:p w14:paraId="01BD62B2" w14:textId="6B31AFD8" w:rsidR="00092DF9" w:rsidRPr="00092DF9" w:rsidRDefault="00413EDC" w:rsidP="00092DF9">
      <w:pPr>
        <w:ind w:firstLine="720"/>
        <w:rPr>
          <w:b/>
          <w:i/>
        </w:rPr>
      </w:pPr>
      <w:r>
        <w:rPr>
          <w:b/>
          <w:i/>
        </w:rPr>
        <w:t>Suprafața</w:t>
      </w:r>
      <w:r w:rsidR="00092DF9" w:rsidRPr="00092DF9">
        <w:rPr>
          <w:b/>
          <w:i/>
        </w:rPr>
        <w:t xml:space="preserve"> ROSPA 0006 Balta </w:t>
      </w:r>
      <w:r w:rsidR="009764CA">
        <w:rPr>
          <w:b/>
          <w:i/>
        </w:rPr>
        <w:t>Tătaru</w:t>
      </w:r>
      <w:r w:rsidR="00092DF9" w:rsidRPr="00092DF9">
        <w:rPr>
          <w:b/>
          <w:i/>
        </w:rPr>
        <w:t xml:space="preserve"> este </w:t>
      </w:r>
      <w:r w:rsidR="006668F7">
        <w:rPr>
          <w:b/>
          <w:i/>
        </w:rPr>
        <w:t>estimată</w:t>
      </w:r>
      <w:r w:rsidR="00092DF9" w:rsidRPr="00092DF9">
        <w:rPr>
          <w:b/>
          <w:i/>
        </w:rPr>
        <w:t xml:space="preserve"> la 9959,8 ha;</w:t>
      </w:r>
    </w:p>
    <w:p w14:paraId="59800621" w14:textId="4C7F6762" w:rsidR="00092DF9" w:rsidRPr="00092DF9" w:rsidRDefault="00413EDC" w:rsidP="00092DF9">
      <w:pPr>
        <w:ind w:firstLine="720"/>
        <w:rPr>
          <w:b/>
          <w:i/>
        </w:rPr>
      </w:pPr>
      <w:r>
        <w:rPr>
          <w:b/>
          <w:i/>
        </w:rPr>
        <w:t>Suprafața</w:t>
      </w:r>
      <w:r w:rsidR="00092DF9" w:rsidRPr="00092DF9">
        <w:rPr>
          <w:b/>
          <w:i/>
        </w:rPr>
        <w:t xml:space="preserve"> ROSPA 0111 </w:t>
      </w:r>
      <w:r w:rsidR="009764CA">
        <w:rPr>
          <w:b/>
          <w:i/>
        </w:rPr>
        <w:t>Berteștii</w:t>
      </w:r>
      <w:r w:rsidR="00092DF9" w:rsidRPr="00092DF9">
        <w:rPr>
          <w:b/>
          <w:i/>
        </w:rPr>
        <w:t xml:space="preserve"> de Sus-Gura </w:t>
      </w:r>
      <w:r w:rsidR="009764CA">
        <w:rPr>
          <w:b/>
          <w:i/>
        </w:rPr>
        <w:t>Ialomiț</w:t>
      </w:r>
      <w:r w:rsidR="00092DF9" w:rsidRPr="00092DF9">
        <w:rPr>
          <w:b/>
          <w:i/>
        </w:rPr>
        <w:t xml:space="preserve">ei este </w:t>
      </w:r>
      <w:r w:rsidR="006668F7">
        <w:rPr>
          <w:b/>
          <w:i/>
        </w:rPr>
        <w:t>estimată</w:t>
      </w:r>
      <w:r w:rsidR="00092DF9" w:rsidRPr="00092DF9">
        <w:rPr>
          <w:b/>
          <w:i/>
        </w:rPr>
        <w:t xml:space="preserve"> la 6890,0 ha.</w:t>
      </w:r>
    </w:p>
    <w:p w14:paraId="6B2D53E1" w14:textId="77777777" w:rsidR="00652291" w:rsidRPr="000B7033" w:rsidRDefault="00652291" w:rsidP="000B7033">
      <w:pPr>
        <w:widowControl w:val="0"/>
        <w:ind w:firstLine="720"/>
        <w:jc w:val="both"/>
        <w:rPr>
          <w:lang w:eastAsia="ro-RO"/>
        </w:rPr>
      </w:pPr>
    </w:p>
    <w:p w14:paraId="44F7DFD7" w14:textId="4F3728F4" w:rsidR="00C356FD" w:rsidRPr="00997FA0" w:rsidRDefault="00B815CC" w:rsidP="000B7033">
      <w:pPr>
        <w:widowControl w:val="0"/>
        <w:ind w:firstLine="720"/>
        <w:jc w:val="both"/>
        <w:rPr>
          <w:color w:val="FF0000"/>
          <w:lang w:val="ro-RO"/>
        </w:rPr>
      </w:pPr>
      <w:r w:rsidRPr="000B7033">
        <w:rPr>
          <w:lang w:eastAsia="ro-RO"/>
        </w:rPr>
        <w:t xml:space="preserve">Raportat la </w:t>
      </w:r>
      <w:r w:rsidR="00E8648C" w:rsidRPr="000B7033">
        <w:rPr>
          <w:lang w:eastAsia="ro-RO"/>
        </w:rPr>
        <w:t>suprafața</w:t>
      </w:r>
      <w:r w:rsidRPr="000B7033">
        <w:rPr>
          <w:lang w:eastAsia="ro-RO"/>
        </w:rPr>
        <w:t xml:space="preserve"> Ocolului Silvic </w:t>
      </w:r>
      <w:r w:rsidR="00997FA0" w:rsidRPr="000B7033">
        <w:rPr>
          <w:lang w:eastAsia="ro-RO"/>
        </w:rPr>
        <w:t>Ianca</w:t>
      </w:r>
      <w:r w:rsidR="000B7033">
        <w:rPr>
          <w:lang w:eastAsia="ro-RO"/>
        </w:rPr>
        <w:t xml:space="preserve"> </w:t>
      </w:r>
      <w:r w:rsidRPr="000B7033">
        <w:rPr>
          <w:lang w:eastAsia="ro-RO"/>
        </w:rPr>
        <w:t xml:space="preserve">situatia </w:t>
      </w:r>
      <w:r w:rsidR="003E5BF6" w:rsidRPr="000B7033">
        <w:rPr>
          <w:lang w:eastAsia="ro-RO"/>
        </w:rPr>
        <w:t>lucrări</w:t>
      </w:r>
      <w:r w:rsidRPr="000B7033">
        <w:rPr>
          <w:lang w:eastAsia="ro-RO"/>
        </w:rPr>
        <w:t>lor silvice este prezentata</w:t>
      </w:r>
      <w:r w:rsidR="009901A7" w:rsidRPr="000B7033">
        <w:rPr>
          <w:lang w:eastAsia="ro-RO"/>
        </w:rPr>
        <w:t xml:space="preserve"> în </w:t>
      </w:r>
      <w:r w:rsidRPr="000B7033">
        <w:rPr>
          <w:lang w:eastAsia="ro-RO"/>
        </w:rPr>
        <w:t xml:space="preserve">tabelul </w:t>
      </w:r>
      <w:r w:rsidR="00BA558C" w:rsidRPr="000B7033">
        <w:rPr>
          <w:lang w:eastAsia="ro-RO"/>
        </w:rPr>
        <w:t>următor</w:t>
      </w:r>
      <w:r w:rsidRPr="000B7033">
        <w:rPr>
          <w:lang w:eastAsia="ro-RO"/>
        </w:rPr>
        <w:t>:</w:t>
      </w:r>
      <w:r w:rsidR="007914CF" w:rsidRPr="000B7033">
        <w:rPr>
          <w:lang w:eastAsia="ro-RO"/>
        </w:rPr>
        <w:tab/>
      </w:r>
      <w:r w:rsidR="007914CF" w:rsidRPr="000B7033">
        <w:rPr>
          <w:lang w:eastAsia="ro-RO"/>
        </w:rPr>
        <w:tab/>
      </w:r>
      <w:r w:rsidR="007914CF" w:rsidRPr="00997FA0">
        <w:rPr>
          <w:color w:val="FF0000"/>
          <w:lang w:val="ro-RO"/>
        </w:rPr>
        <w:tab/>
      </w:r>
      <w:r w:rsidR="007914CF" w:rsidRPr="00997FA0">
        <w:rPr>
          <w:color w:val="FF0000"/>
          <w:lang w:val="ro-RO"/>
        </w:rPr>
        <w:tab/>
      </w:r>
      <w:r w:rsidR="007914CF" w:rsidRPr="00997FA0">
        <w:rPr>
          <w:color w:val="FF0000"/>
          <w:lang w:val="ro-RO"/>
        </w:rPr>
        <w:tab/>
      </w:r>
      <w:r w:rsidR="007914CF" w:rsidRPr="00997FA0">
        <w:rPr>
          <w:color w:val="FF0000"/>
          <w:lang w:val="ro-RO"/>
        </w:rPr>
        <w:tab/>
      </w:r>
      <w:r w:rsidR="007914CF" w:rsidRPr="00997FA0">
        <w:rPr>
          <w:color w:val="FF0000"/>
          <w:lang w:val="ro-RO"/>
        </w:rPr>
        <w:tab/>
      </w:r>
    </w:p>
    <w:p w14:paraId="213F7849" w14:textId="77777777" w:rsidR="00700994" w:rsidRDefault="00700994" w:rsidP="00700994">
      <w:pPr>
        <w:widowControl w:val="0"/>
        <w:ind w:firstLine="720"/>
        <w:jc w:val="both"/>
        <w:rPr>
          <w:lang w:eastAsia="ro-RO"/>
        </w:rPr>
      </w:pPr>
    </w:p>
    <w:p w14:paraId="224CFF96" w14:textId="21B02C96" w:rsidR="004A71C0" w:rsidRPr="004A71C0" w:rsidRDefault="007914CF" w:rsidP="007914CF">
      <w:pPr>
        <w:tabs>
          <w:tab w:val="left" w:pos="567"/>
        </w:tabs>
        <w:jc w:val="both"/>
        <w:rPr>
          <w:b/>
          <w:i/>
          <w:sz w:val="22"/>
          <w:szCs w:val="22"/>
          <w:lang w:val="ro-RO"/>
        </w:rPr>
      </w:pPr>
      <w:r w:rsidRPr="004A71C0">
        <w:rPr>
          <w:lang w:val="ro-RO"/>
        </w:rPr>
        <w:tab/>
      </w:r>
      <w:r w:rsidR="003E5BF6" w:rsidRPr="004A71C0">
        <w:rPr>
          <w:b/>
          <w:i/>
          <w:sz w:val="22"/>
          <w:szCs w:val="22"/>
          <w:lang w:val="ro-RO"/>
        </w:rPr>
        <w:t>Lucrări</w:t>
      </w:r>
      <w:r w:rsidRPr="004A71C0">
        <w:rPr>
          <w:b/>
          <w:i/>
          <w:sz w:val="22"/>
          <w:szCs w:val="22"/>
          <w:lang w:val="ro-RO"/>
        </w:rPr>
        <w:t xml:space="preserve"> silvice </w:t>
      </w:r>
      <w:r w:rsidR="00AC7C94" w:rsidRPr="004A71C0">
        <w:rPr>
          <w:b/>
          <w:i/>
          <w:sz w:val="22"/>
          <w:szCs w:val="22"/>
          <w:lang w:val="ro-RO"/>
        </w:rPr>
        <w:t>prevăzute</w:t>
      </w:r>
      <w:r w:rsidRPr="004A71C0">
        <w:rPr>
          <w:b/>
          <w:i/>
          <w:sz w:val="22"/>
          <w:szCs w:val="22"/>
          <w:lang w:val="ro-RO"/>
        </w:rPr>
        <w:t xml:space="preserve"> a se realiza (</w:t>
      </w:r>
      <w:r w:rsidR="00BA558C" w:rsidRPr="004A71C0">
        <w:rPr>
          <w:b/>
          <w:i/>
          <w:sz w:val="22"/>
          <w:szCs w:val="22"/>
          <w:lang w:val="ro-RO"/>
        </w:rPr>
        <w:t>suprafețe</w:t>
      </w:r>
      <w:r w:rsidR="009901A7" w:rsidRPr="004A71C0">
        <w:rPr>
          <w:b/>
          <w:i/>
          <w:sz w:val="22"/>
          <w:szCs w:val="22"/>
          <w:lang w:val="ro-RO"/>
        </w:rPr>
        <w:t xml:space="preserve"> și </w:t>
      </w:r>
      <w:r w:rsidRPr="004A71C0">
        <w:rPr>
          <w:b/>
          <w:i/>
          <w:sz w:val="22"/>
          <w:szCs w:val="22"/>
          <w:lang w:val="ro-RO"/>
        </w:rPr>
        <w:t>calcul procentua</w:t>
      </w:r>
      <w:r w:rsidR="00B815CC" w:rsidRPr="004A71C0">
        <w:rPr>
          <w:b/>
          <w:i/>
          <w:sz w:val="22"/>
          <w:szCs w:val="22"/>
          <w:lang w:val="ro-RO"/>
        </w:rPr>
        <w:t>l)</w:t>
      </w:r>
      <w:r w:rsidR="009901A7" w:rsidRPr="004A71C0">
        <w:rPr>
          <w:b/>
          <w:i/>
          <w:sz w:val="22"/>
          <w:szCs w:val="22"/>
          <w:lang w:val="ro-RO"/>
        </w:rPr>
        <w:t xml:space="preserve"> în </w:t>
      </w:r>
      <w:r w:rsidR="003A2198" w:rsidRPr="004A71C0">
        <w:rPr>
          <w:b/>
          <w:i/>
          <w:sz w:val="22"/>
          <w:szCs w:val="22"/>
          <w:lang w:val="ro-RO"/>
        </w:rPr>
        <w:t>unități</w:t>
      </w:r>
      <w:r w:rsidR="00B815CC" w:rsidRPr="004A71C0">
        <w:rPr>
          <w:b/>
          <w:i/>
          <w:sz w:val="22"/>
          <w:szCs w:val="22"/>
          <w:lang w:val="ro-RO"/>
        </w:rPr>
        <w:t xml:space="preserve">le amenajistice ale Ocolului Silvic </w:t>
      </w:r>
      <w:r w:rsidR="00997FA0" w:rsidRPr="004A71C0">
        <w:rPr>
          <w:b/>
          <w:i/>
          <w:sz w:val="22"/>
          <w:szCs w:val="22"/>
          <w:lang w:val="ro-RO"/>
        </w:rPr>
        <w:t>Ianca</w:t>
      </w:r>
      <w:r w:rsidR="0087598F">
        <w:rPr>
          <w:b/>
          <w:i/>
          <w:sz w:val="22"/>
          <w:szCs w:val="22"/>
          <w:lang w:val="ro-RO"/>
        </w:rPr>
        <w:t xml:space="preserve"> și perioadele de executare propuse</w:t>
      </w:r>
    </w:p>
    <w:p w14:paraId="32295BA8" w14:textId="714E3988" w:rsidR="007914CF" w:rsidRPr="004A71C0" w:rsidRDefault="004A71C0" w:rsidP="007914CF">
      <w:pPr>
        <w:tabs>
          <w:tab w:val="left" w:pos="567"/>
        </w:tabs>
        <w:jc w:val="both"/>
        <w:rPr>
          <w:b/>
          <w:i/>
          <w:sz w:val="22"/>
          <w:szCs w:val="22"/>
          <w:lang w:val="ro-RO"/>
        </w:rPr>
      </w:pP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Pr="004A71C0">
        <w:rPr>
          <w:b/>
          <w:i/>
          <w:sz w:val="22"/>
          <w:szCs w:val="22"/>
          <w:lang w:val="ro-RO"/>
        </w:rPr>
        <w:tab/>
      </w:r>
      <w:r w:rsidR="00E7591B">
        <w:rPr>
          <w:b/>
          <w:i/>
          <w:sz w:val="22"/>
          <w:szCs w:val="22"/>
          <w:lang w:val="ro-RO"/>
        </w:rPr>
        <w:t>Tabelul nr. 42</w:t>
      </w:r>
    </w:p>
    <w:tbl>
      <w:tblPr>
        <w:tblW w:w="10331" w:type="dxa"/>
        <w:tblInd w:w="-34" w:type="dxa"/>
        <w:tblLayout w:type="fixed"/>
        <w:tblLook w:val="04A0" w:firstRow="1" w:lastRow="0" w:firstColumn="1" w:lastColumn="0" w:noHBand="0" w:noVBand="1"/>
      </w:tblPr>
      <w:tblGrid>
        <w:gridCol w:w="426"/>
        <w:gridCol w:w="1251"/>
        <w:gridCol w:w="727"/>
        <w:gridCol w:w="727"/>
        <w:gridCol w:w="727"/>
        <w:gridCol w:w="727"/>
        <w:gridCol w:w="728"/>
        <w:gridCol w:w="727"/>
        <w:gridCol w:w="727"/>
        <w:gridCol w:w="727"/>
        <w:gridCol w:w="728"/>
        <w:gridCol w:w="1054"/>
        <w:gridCol w:w="1055"/>
      </w:tblGrid>
      <w:tr w:rsidR="000F6D72" w:rsidRPr="00405711" w14:paraId="618E5632" w14:textId="77777777" w:rsidTr="000F6D72">
        <w:trPr>
          <w:trHeight w:val="295"/>
          <w:tblHead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14:paraId="32BD4B23" w14:textId="77777777" w:rsidR="000F6D72" w:rsidRPr="00405711" w:rsidRDefault="000F6D72" w:rsidP="000F6D72">
            <w:pPr>
              <w:ind w:left="-57" w:right="-57"/>
              <w:jc w:val="center"/>
              <w:rPr>
                <w:sz w:val="16"/>
                <w:szCs w:val="16"/>
              </w:rPr>
            </w:pPr>
            <w:r w:rsidRPr="00405711">
              <w:rPr>
                <w:sz w:val="16"/>
                <w:szCs w:val="16"/>
              </w:rPr>
              <w:t>Nr.</w:t>
            </w:r>
          </w:p>
          <w:p w14:paraId="22F857C8" w14:textId="77777777" w:rsidR="000F6D72" w:rsidRPr="00405711" w:rsidRDefault="000F6D72" w:rsidP="000F6D72">
            <w:pPr>
              <w:ind w:left="-57" w:right="-57"/>
              <w:jc w:val="center"/>
              <w:rPr>
                <w:sz w:val="16"/>
                <w:szCs w:val="16"/>
              </w:rPr>
            </w:pPr>
            <w:r w:rsidRPr="00405711">
              <w:rPr>
                <w:sz w:val="16"/>
                <w:szCs w:val="16"/>
              </w:rPr>
              <w:t>crt.</w:t>
            </w:r>
          </w:p>
          <w:p w14:paraId="2C4C53DF" w14:textId="77777777" w:rsidR="000F6D72" w:rsidRPr="00405711" w:rsidRDefault="000F6D72" w:rsidP="000F6D72">
            <w:pPr>
              <w:ind w:left="-57" w:right="-57"/>
              <w:jc w:val="center"/>
              <w:rPr>
                <w:sz w:val="16"/>
                <w:szCs w:val="16"/>
              </w:rPr>
            </w:pPr>
          </w:p>
        </w:tc>
        <w:tc>
          <w:tcPr>
            <w:tcW w:w="1251" w:type="dxa"/>
            <w:vMerge w:val="restart"/>
            <w:tcBorders>
              <w:top w:val="single" w:sz="4" w:space="0" w:color="auto"/>
              <w:left w:val="nil"/>
              <w:right w:val="single" w:sz="4" w:space="0" w:color="auto"/>
            </w:tcBorders>
            <w:shd w:val="clear" w:color="auto" w:fill="auto"/>
            <w:noWrap/>
            <w:vAlign w:val="center"/>
            <w:hideMark/>
          </w:tcPr>
          <w:p w14:paraId="073A5F0B" w14:textId="77777777" w:rsidR="000F6D72" w:rsidRPr="00405711" w:rsidRDefault="000F6D72" w:rsidP="000F6D72">
            <w:pPr>
              <w:ind w:left="-57" w:right="-57"/>
              <w:jc w:val="center"/>
              <w:rPr>
                <w:sz w:val="16"/>
                <w:szCs w:val="16"/>
              </w:rPr>
            </w:pPr>
            <w:r w:rsidRPr="00405711">
              <w:rPr>
                <w:sz w:val="16"/>
                <w:szCs w:val="16"/>
              </w:rPr>
              <w:t>Lucrări propuse</w:t>
            </w:r>
          </w:p>
        </w:tc>
        <w:tc>
          <w:tcPr>
            <w:tcW w:w="6545" w:type="dxa"/>
            <w:gridSpan w:val="9"/>
            <w:tcBorders>
              <w:top w:val="single" w:sz="4" w:space="0" w:color="auto"/>
              <w:left w:val="nil"/>
              <w:bottom w:val="single" w:sz="4" w:space="0" w:color="auto"/>
              <w:right w:val="single" w:sz="4" w:space="0" w:color="auto"/>
            </w:tcBorders>
            <w:shd w:val="clear" w:color="auto" w:fill="auto"/>
            <w:noWrap/>
            <w:vAlign w:val="center"/>
            <w:hideMark/>
          </w:tcPr>
          <w:p w14:paraId="655CD1FB" w14:textId="77777777" w:rsidR="000F6D72" w:rsidRPr="00405711" w:rsidRDefault="000F6D72" w:rsidP="000F6D72">
            <w:pPr>
              <w:ind w:left="-57" w:right="-57"/>
              <w:jc w:val="center"/>
              <w:rPr>
                <w:sz w:val="16"/>
                <w:szCs w:val="16"/>
              </w:rPr>
            </w:pPr>
            <w:r w:rsidRPr="00405711">
              <w:rPr>
                <w:sz w:val="16"/>
                <w:szCs w:val="16"/>
              </w:rPr>
              <w:t>Suprafețe afectate (ha)</w:t>
            </w:r>
          </w:p>
        </w:tc>
        <w:tc>
          <w:tcPr>
            <w:tcW w:w="1054" w:type="dxa"/>
            <w:vMerge w:val="restart"/>
            <w:tcBorders>
              <w:top w:val="single" w:sz="4" w:space="0" w:color="auto"/>
              <w:left w:val="nil"/>
              <w:right w:val="single" w:sz="4" w:space="0" w:color="auto"/>
            </w:tcBorders>
            <w:shd w:val="clear" w:color="auto" w:fill="auto"/>
            <w:noWrap/>
            <w:vAlign w:val="center"/>
            <w:hideMark/>
          </w:tcPr>
          <w:p w14:paraId="34F071BC" w14:textId="77777777" w:rsidR="000F6D72" w:rsidRPr="00405711" w:rsidRDefault="000F6D72" w:rsidP="000F6D72">
            <w:pPr>
              <w:ind w:left="-57" w:right="-57"/>
              <w:jc w:val="center"/>
              <w:rPr>
                <w:sz w:val="16"/>
                <w:szCs w:val="16"/>
              </w:rPr>
            </w:pPr>
            <w:r w:rsidRPr="00405711">
              <w:rPr>
                <w:sz w:val="16"/>
                <w:szCs w:val="16"/>
              </w:rPr>
              <w:t>Perioada</w:t>
            </w:r>
          </w:p>
          <w:p w14:paraId="07481430" w14:textId="77777777" w:rsidR="000F6D72" w:rsidRPr="00405711" w:rsidRDefault="000F6D72" w:rsidP="000F6D72">
            <w:pPr>
              <w:ind w:left="-57" w:right="-57"/>
              <w:jc w:val="center"/>
              <w:rPr>
                <w:sz w:val="16"/>
                <w:szCs w:val="16"/>
              </w:rPr>
            </w:pPr>
            <w:r w:rsidRPr="00405711">
              <w:rPr>
                <w:sz w:val="16"/>
                <w:szCs w:val="16"/>
              </w:rPr>
              <w:t>propusa în amenajament</w:t>
            </w:r>
          </w:p>
        </w:tc>
        <w:tc>
          <w:tcPr>
            <w:tcW w:w="1055" w:type="dxa"/>
            <w:vMerge w:val="restart"/>
            <w:tcBorders>
              <w:top w:val="single" w:sz="4" w:space="0" w:color="auto"/>
              <w:left w:val="nil"/>
              <w:right w:val="single" w:sz="4" w:space="0" w:color="auto"/>
            </w:tcBorders>
            <w:shd w:val="clear" w:color="auto" w:fill="auto"/>
            <w:noWrap/>
            <w:vAlign w:val="center"/>
            <w:hideMark/>
          </w:tcPr>
          <w:p w14:paraId="733B3593" w14:textId="77777777" w:rsidR="000F6D72" w:rsidRPr="00A51B9E" w:rsidRDefault="000F6D72" w:rsidP="000F6D72">
            <w:pPr>
              <w:ind w:left="-57" w:right="-57"/>
              <w:jc w:val="center"/>
              <w:rPr>
                <w:sz w:val="16"/>
                <w:szCs w:val="16"/>
              </w:rPr>
            </w:pPr>
            <w:r w:rsidRPr="00A51B9E">
              <w:rPr>
                <w:sz w:val="16"/>
                <w:szCs w:val="16"/>
              </w:rPr>
              <w:t>Perioada</w:t>
            </w:r>
          </w:p>
          <w:p w14:paraId="418334D3" w14:textId="77777777" w:rsidR="000F6D72" w:rsidRPr="00A51B9E" w:rsidRDefault="000F6D72" w:rsidP="000F6D72">
            <w:pPr>
              <w:ind w:left="-57" w:right="-57"/>
              <w:jc w:val="center"/>
              <w:rPr>
                <w:sz w:val="16"/>
                <w:szCs w:val="16"/>
              </w:rPr>
            </w:pPr>
            <w:r w:rsidRPr="00A51B9E">
              <w:rPr>
                <w:sz w:val="16"/>
                <w:szCs w:val="16"/>
              </w:rPr>
              <w:t>acceptata în SEA</w:t>
            </w:r>
          </w:p>
        </w:tc>
      </w:tr>
      <w:tr w:rsidR="000F6D72" w:rsidRPr="00405711" w14:paraId="2E7CAC95" w14:textId="77777777" w:rsidTr="000F6D72">
        <w:trPr>
          <w:trHeight w:val="295"/>
          <w:tblHeader/>
        </w:trPr>
        <w:tc>
          <w:tcPr>
            <w:tcW w:w="426" w:type="dxa"/>
            <w:vMerge/>
            <w:tcBorders>
              <w:left w:val="single" w:sz="4" w:space="0" w:color="auto"/>
              <w:right w:val="single" w:sz="4" w:space="0" w:color="auto"/>
            </w:tcBorders>
            <w:shd w:val="clear" w:color="auto" w:fill="auto"/>
            <w:noWrap/>
            <w:vAlign w:val="center"/>
            <w:hideMark/>
          </w:tcPr>
          <w:p w14:paraId="2C8DAA4F" w14:textId="77777777" w:rsidR="000F6D72" w:rsidRPr="00405711" w:rsidRDefault="000F6D72" w:rsidP="000F6D72">
            <w:pPr>
              <w:ind w:left="-57" w:right="-57"/>
              <w:jc w:val="center"/>
              <w:rPr>
                <w:sz w:val="16"/>
                <w:szCs w:val="16"/>
              </w:rPr>
            </w:pPr>
          </w:p>
        </w:tc>
        <w:tc>
          <w:tcPr>
            <w:tcW w:w="1251" w:type="dxa"/>
            <w:vMerge/>
            <w:tcBorders>
              <w:left w:val="nil"/>
              <w:right w:val="single" w:sz="4" w:space="0" w:color="auto"/>
            </w:tcBorders>
            <w:shd w:val="clear" w:color="auto" w:fill="auto"/>
            <w:noWrap/>
            <w:vAlign w:val="center"/>
            <w:hideMark/>
          </w:tcPr>
          <w:p w14:paraId="51CB72FD" w14:textId="77777777" w:rsidR="000F6D72" w:rsidRPr="00405711" w:rsidRDefault="000F6D72" w:rsidP="000F6D72">
            <w:pPr>
              <w:ind w:left="-57" w:right="-57"/>
              <w:jc w:val="center"/>
              <w:rPr>
                <w:sz w:val="16"/>
                <w:szCs w:val="16"/>
              </w:rPr>
            </w:pPr>
          </w:p>
        </w:tc>
        <w:tc>
          <w:tcPr>
            <w:tcW w:w="2181" w:type="dxa"/>
            <w:gridSpan w:val="3"/>
            <w:tcBorders>
              <w:top w:val="nil"/>
              <w:left w:val="nil"/>
              <w:bottom w:val="single" w:sz="4" w:space="0" w:color="auto"/>
              <w:right w:val="single" w:sz="4" w:space="0" w:color="auto"/>
            </w:tcBorders>
            <w:shd w:val="clear" w:color="auto" w:fill="auto"/>
            <w:noWrap/>
            <w:vAlign w:val="center"/>
            <w:hideMark/>
          </w:tcPr>
          <w:p w14:paraId="05072908" w14:textId="77777777" w:rsidR="000F6D72" w:rsidRPr="00405711" w:rsidRDefault="000F6D72" w:rsidP="000F6D72">
            <w:pPr>
              <w:ind w:left="-57" w:right="-57"/>
              <w:jc w:val="center"/>
              <w:rPr>
                <w:sz w:val="16"/>
                <w:szCs w:val="16"/>
              </w:rPr>
            </w:pPr>
            <w:r w:rsidRPr="00405711">
              <w:rPr>
                <w:sz w:val="16"/>
                <w:szCs w:val="16"/>
              </w:rPr>
              <w:t>Suprafața în ROSCI 0005 (ha)</w:t>
            </w:r>
          </w:p>
        </w:tc>
        <w:tc>
          <w:tcPr>
            <w:tcW w:w="2182" w:type="dxa"/>
            <w:gridSpan w:val="3"/>
            <w:tcBorders>
              <w:top w:val="nil"/>
              <w:left w:val="nil"/>
              <w:bottom w:val="single" w:sz="4" w:space="0" w:color="auto"/>
              <w:right w:val="single" w:sz="4" w:space="0" w:color="auto"/>
            </w:tcBorders>
            <w:shd w:val="clear" w:color="auto" w:fill="auto"/>
            <w:noWrap/>
            <w:vAlign w:val="center"/>
            <w:hideMark/>
          </w:tcPr>
          <w:p w14:paraId="7EBDD891" w14:textId="77777777" w:rsidR="000F6D72" w:rsidRPr="00405711" w:rsidRDefault="000F6D72" w:rsidP="000F6D72">
            <w:pPr>
              <w:ind w:left="-57" w:right="-57"/>
              <w:jc w:val="center"/>
              <w:rPr>
                <w:sz w:val="16"/>
                <w:szCs w:val="16"/>
              </w:rPr>
            </w:pPr>
            <w:r w:rsidRPr="00405711">
              <w:rPr>
                <w:sz w:val="16"/>
                <w:szCs w:val="16"/>
              </w:rPr>
              <w:t>Suprafața în ROSCI 0103 și în ROSPA 0160 (ha)</w:t>
            </w:r>
          </w:p>
        </w:tc>
        <w:tc>
          <w:tcPr>
            <w:tcW w:w="2182" w:type="dxa"/>
            <w:gridSpan w:val="3"/>
            <w:tcBorders>
              <w:top w:val="nil"/>
              <w:left w:val="nil"/>
              <w:bottom w:val="single" w:sz="4" w:space="0" w:color="auto"/>
              <w:right w:val="single" w:sz="4" w:space="0" w:color="auto"/>
            </w:tcBorders>
            <w:shd w:val="clear" w:color="auto" w:fill="auto"/>
            <w:noWrap/>
            <w:vAlign w:val="center"/>
            <w:hideMark/>
          </w:tcPr>
          <w:p w14:paraId="542A2983" w14:textId="77777777" w:rsidR="000F6D72" w:rsidRPr="00405711" w:rsidRDefault="000F6D72" w:rsidP="000F6D72">
            <w:pPr>
              <w:ind w:left="-57" w:right="-57"/>
              <w:jc w:val="center"/>
              <w:rPr>
                <w:sz w:val="16"/>
                <w:szCs w:val="16"/>
              </w:rPr>
            </w:pPr>
            <w:r w:rsidRPr="00405711">
              <w:rPr>
                <w:sz w:val="16"/>
                <w:szCs w:val="16"/>
              </w:rPr>
              <w:t xml:space="preserve">Suprafața în ROSCI 0259 și în </w:t>
            </w:r>
            <w:r w:rsidRPr="00FF38CB">
              <w:rPr>
                <w:b/>
                <w:sz w:val="16"/>
                <w:szCs w:val="16"/>
              </w:rPr>
              <w:t>ROSPA 0145</w:t>
            </w:r>
            <w:r w:rsidRPr="00405711">
              <w:rPr>
                <w:sz w:val="16"/>
                <w:szCs w:val="16"/>
              </w:rPr>
              <w:t xml:space="preserve"> (ha)</w:t>
            </w:r>
          </w:p>
        </w:tc>
        <w:tc>
          <w:tcPr>
            <w:tcW w:w="1054" w:type="dxa"/>
            <w:vMerge/>
            <w:tcBorders>
              <w:left w:val="nil"/>
              <w:right w:val="single" w:sz="4" w:space="0" w:color="auto"/>
            </w:tcBorders>
            <w:shd w:val="clear" w:color="auto" w:fill="auto"/>
            <w:noWrap/>
            <w:vAlign w:val="center"/>
            <w:hideMark/>
          </w:tcPr>
          <w:p w14:paraId="708763B9" w14:textId="77777777" w:rsidR="000F6D72" w:rsidRPr="00405711" w:rsidRDefault="000F6D72" w:rsidP="000F6D72">
            <w:pPr>
              <w:ind w:left="-57" w:right="-57"/>
              <w:jc w:val="center"/>
              <w:rPr>
                <w:sz w:val="16"/>
                <w:szCs w:val="16"/>
              </w:rPr>
            </w:pPr>
          </w:p>
        </w:tc>
        <w:tc>
          <w:tcPr>
            <w:tcW w:w="1055" w:type="dxa"/>
            <w:vMerge/>
            <w:tcBorders>
              <w:left w:val="nil"/>
              <w:right w:val="single" w:sz="4" w:space="0" w:color="auto"/>
            </w:tcBorders>
            <w:shd w:val="clear" w:color="auto" w:fill="auto"/>
            <w:noWrap/>
            <w:vAlign w:val="center"/>
            <w:hideMark/>
          </w:tcPr>
          <w:p w14:paraId="1509A7F2" w14:textId="77777777" w:rsidR="000F6D72" w:rsidRPr="00A51B9E" w:rsidRDefault="000F6D72" w:rsidP="000F6D72">
            <w:pPr>
              <w:ind w:left="-57" w:right="-57"/>
              <w:jc w:val="center"/>
              <w:rPr>
                <w:sz w:val="16"/>
                <w:szCs w:val="16"/>
              </w:rPr>
            </w:pPr>
          </w:p>
        </w:tc>
      </w:tr>
      <w:tr w:rsidR="000F6D72" w:rsidRPr="00405711" w14:paraId="638A3DEE" w14:textId="77777777" w:rsidTr="000F6D72">
        <w:trPr>
          <w:trHeight w:val="295"/>
          <w:tblHeader/>
        </w:trPr>
        <w:tc>
          <w:tcPr>
            <w:tcW w:w="426" w:type="dxa"/>
            <w:vMerge/>
            <w:tcBorders>
              <w:left w:val="single" w:sz="4" w:space="0" w:color="auto"/>
              <w:bottom w:val="single" w:sz="4" w:space="0" w:color="auto"/>
              <w:right w:val="single" w:sz="4" w:space="0" w:color="auto"/>
            </w:tcBorders>
            <w:shd w:val="clear" w:color="auto" w:fill="auto"/>
            <w:noWrap/>
            <w:vAlign w:val="center"/>
            <w:hideMark/>
          </w:tcPr>
          <w:p w14:paraId="7FF59668" w14:textId="77777777" w:rsidR="000F6D72" w:rsidRPr="00405711" w:rsidRDefault="000F6D72" w:rsidP="000F6D72">
            <w:pPr>
              <w:ind w:left="-57" w:right="-57"/>
              <w:jc w:val="center"/>
              <w:rPr>
                <w:sz w:val="16"/>
                <w:szCs w:val="16"/>
              </w:rPr>
            </w:pPr>
          </w:p>
        </w:tc>
        <w:tc>
          <w:tcPr>
            <w:tcW w:w="1251" w:type="dxa"/>
            <w:vMerge/>
            <w:tcBorders>
              <w:left w:val="nil"/>
              <w:bottom w:val="single" w:sz="4" w:space="0" w:color="auto"/>
              <w:right w:val="single" w:sz="4" w:space="0" w:color="auto"/>
            </w:tcBorders>
            <w:shd w:val="clear" w:color="auto" w:fill="auto"/>
            <w:noWrap/>
            <w:vAlign w:val="center"/>
            <w:hideMark/>
          </w:tcPr>
          <w:p w14:paraId="0B982286" w14:textId="77777777" w:rsidR="000F6D72" w:rsidRPr="00405711" w:rsidRDefault="000F6D72" w:rsidP="000F6D72">
            <w:pPr>
              <w:ind w:left="-57" w:right="-57"/>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14:paraId="66712334" w14:textId="77777777" w:rsidR="000F6D72" w:rsidRPr="00405711" w:rsidRDefault="000F6D72" w:rsidP="000F6D72">
            <w:pPr>
              <w:ind w:left="-57" w:right="-57"/>
              <w:jc w:val="center"/>
              <w:rPr>
                <w:sz w:val="16"/>
                <w:szCs w:val="16"/>
              </w:rPr>
            </w:pPr>
            <w:r w:rsidRPr="00405711">
              <w:rPr>
                <w:sz w:val="16"/>
                <w:szCs w:val="16"/>
              </w:rPr>
              <w:t>Suprafața</w:t>
            </w:r>
          </w:p>
        </w:tc>
        <w:tc>
          <w:tcPr>
            <w:tcW w:w="727" w:type="dxa"/>
            <w:tcBorders>
              <w:top w:val="nil"/>
              <w:left w:val="nil"/>
              <w:bottom w:val="single" w:sz="4" w:space="0" w:color="auto"/>
              <w:right w:val="single" w:sz="4" w:space="0" w:color="auto"/>
            </w:tcBorders>
            <w:shd w:val="clear" w:color="auto" w:fill="auto"/>
            <w:noWrap/>
            <w:vAlign w:val="center"/>
            <w:hideMark/>
          </w:tcPr>
          <w:p w14:paraId="1D606865" w14:textId="77777777" w:rsidR="000F6D72" w:rsidRPr="00405711" w:rsidRDefault="000F6D72" w:rsidP="000F6D72">
            <w:pPr>
              <w:ind w:left="-57" w:right="-57"/>
              <w:jc w:val="center"/>
              <w:rPr>
                <w:sz w:val="16"/>
                <w:szCs w:val="16"/>
              </w:rPr>
            </w:pPr>
            <w:r>
              <w:rPr>
                <w:sz w:val="16"/>
                <w:szCs w:val="16"/>
              </w:rPr>
              <w:t>% din SCI</w:t>
            </w:r>
          </w:p>
        </w:tc>
        <w:tc>
          <w:tcPr>
            <w:tcW w:w="727" w:type="dxa"/>
            <w:tcBorders>
              <w:top w:val="nil"/>
              <w:left w:val="nil"/>
              <w:bottom w:val="single" w:sz="4" w:space="0" w:color="auto"/>
              <w:right w:val="single" w:sz="4" w:space="0" w:color="auto"/>
            </w:tcBorders>
            <w:shd w:val="clear" w:color="auto" w:fill="auto"/>
            <w:noWrap/>
            <w:vAlign w:val="center"/>
            <w:hideMark/>
          </w:tcPr>
          <w:p w14:paraId="1691B0C1" w14:textId="77777777" w:rsidR="000F6D72" w:rsidRPr="00405711" w:rsidRDefault="000F6D72" w:rsidP="000F6D72">
            <w:pPr>
              <w:ind w:left="-57" w:right="-57"/>
              <w:jc w:val="center"/>
              <w:rPr>
                <w:sz w:val="16"/>
                <w:szCs w:val="16"/>
              </w:rPr>
            </w:pPr>
            <w:r w:rsidRPr="00405711">
              <w:rPr>
                <w:sz w:val="16"/>
                <w:szCs w:val="16"/>
              </w:rPr>
              <w:t>% anual</w:t>
            </w:r>
          </w:p>
        </w:tc>
        <w:tc>
          <w:tcPr>
            <w:tcW w:w="727" w:type="dxa"/>
            <w:tcBorders>
              <w:top w:val="nil"/>
              <w:left w:val="nil"/>
              <w:bottom w:val="single" w:sz="4" w:space="0" w:color="auto"/>
              <w:right w:val="single" w:sz="4" w:space="0" w:color="auto"/>
            </w:tcBorders>
            <w:shd w:val="clear" w:color="auto" w:fill="auto"/>
            <w:noWrap/>
            <w:vAlign w:val="center"/>
            <w:hideMark/>
          </w:tcPr>
          <w:p w14:paraId="6E368938" w14:textId="77777777" w:rsidR="000F6D72" w:rsidRPr="00405711" w:rsidRDefault="000F6D72" w:rsidP="000F6D72">
            <w:pPr>
              <w:ind w:left="-57" w:right="-57"/>
              <w:jc w:val="center"/>
              <w:rPr>
                <w:sz w:val="16"/>
                <w:szCs w:val="16"/>
              </w:rPr>
            </w:pPr>
            <w:r w:rsidRPr="00405711">
              <w:rPr>
                <w:sz w:val="16"/>
                <w:szCs w:val="16"/>
              </w:rPr>
              <w:t>Suprafața</w:t>
            </w:r>
          </w:p>
        </w:tc>
        <w:tc>
          <w:tcPr>
            <w:tcW w:w="728" w:type="dxa"/>
            <w:tcBorders>
              <w:top w:val="nil"/>
              <w:left w:val="nil"/>
              <w:bottom w:val="single" w:sz="4" w:space="0" w:color="auto"/>
              <w:right w:val="single" w:sz="4" w:space="0" w:color="auto"/>
            </w:tcBorders>
            <w:shd w:val="clear" w:color="auto" w:fill="auto"/>
            <w:noWrap/>
            <w:vAlign w:val="center"/>
            <w:hideMark/>
          </w:tcPr>
          <w:p w14:paraId="3D3B1085" w14:textId="77777777" w:rsidR="000F6D72" w:rsidRPr="00405711" w:rsidRDefault="000F6D72" w:rsidP="000F6D72">
            <w:pPr>
              <w:ind w:left="-57" w:right="-57"/>
              <w:jc w:val="center"/>
              <w:rPr>
                <w:sz w:val="16"/>
                <w:szCs w:val="16"/>
              </w:rPr>
            </w:pPr>
            <w:r>
              <w:rPr>
                <w:sz w:val="16"/>
                <w:szCs w:val="16"/>
              </w:rPr>
              <w:t>% din SCI/SPA</w:t>
            </w:r>
          </w:p>
        </w:tc>
        <w:tc>
          <w:tcPr>
            <w:tcW w:w="727" w:type="dxa"/>
            <w:tcBorders>
              <w:top w:val="nil"/>
              <w:left w:val="nil"/>
              <w:bottom w:val="single" w:sz="4" w:space="0" w:color="auto"/>
              <w:right w:val="single" w:sz="4" w:space="0" w:color="auto"/>
            </w:tcBorders>
            <w:shd w:val="clear" w:color="auto" w:fill="auto"/>
            <w:noWrap/>
            <w:vAlign w:val="center"/>
            <w:hideMark/>
          </w:tcPr>
          <w:p w14:paraId="1DF59CCE" w14:textId="77777777" w:rsidR="000F6D72" w:rsidRPr="00405711" w:rsidRDefault="000F6D72" w:rsidP="000F6D72">
            <w:pPr>
              <w:ind w:left="-57" w:right="-57"/>
              <w:jc w:val="center"/>
              <w:rPr>
                <w:sz w:val="16"/>
                <w:szCs w:val="16"/>
              </w:rPr>
            </w:pPr>
            <w:r w:rsidRPr="00405711">
              <w:rPr>
                <w:sz w:val="16"/>
                <w:szCs w:val="16"/>
              </w:rPr>
              <w:t>% anual</w:t>
            </w:r>
          </w:p>
        </w:tc>
        <w:tc>
          <w:tcPr>
            <w:tcW w:w="727" w:type="dxa"/>
            <w:tcBorders>
              <w:top w:val="nil"/>
              <w:left w:val="nil"/>
              <w:bottom w:val="single" w:sz="4" w:space="0" w:color="auto"/>
              <w:right w:val="single" w:sz="4" w:space="0" w:color="auto"/>
            </w:tcBorders>
            <w:shd w:val="clear" w:color="auto" w:fill="auto"/>
            <w:noWrap/>
            <w:vAlign w:val="center"/>
            <w:hideMark/>
          </w:tcPr>
          <w:p w14:paraId="728D402F" w14:textId="77777777" w:rsidR="000F6D72" w:rsidRPr="00405711" w:rsidRDefault="000F6D72" w:rsidP="000F6D72">
            <w:pPr>
              <w:ind w:left="-57" w:right="-57"/>
              <w:jc w:val="center"/>
              <w:rPr>
                <w:sz w:val="16"/>
                <w:szCs w:val="16"/>
              </w:rPr>
            </w:pPr>
            <w:r w:rsidRPr="00405711">
              <w:rPr>
                <w:sz w:val="16"/>
                <w:szCs w:val="16"/>
              </w:rPr>
              <w:t>Suprafața</w:t>
            </w:r>
          </w:p>
        </w:tc>
        <w:tc>
          <w:tcPr>
            <w:tcW w:w="727" w:type="dxa"/>
            <w:tcBorders>
              <w:top w:val="nil"/>
              <w:left w:val="nil"/>
              <w:bottom w:val="single" w:sz="4" w:space="0" w:color="auto"/>
              <w:right w:val="single" w:sz="4" w:space="0" w:color="auto"/>
            </w:tcBorders>
            <w:shd w:val="clear" w:color="auto" w:fill="auto"/>
            <w:noWrap/>
            <w:vAlign w:val="center"/>
            <w:hideMark/>
          </w:tcPr>
          <w:p w14:paraId="2FE43181" w14:textId="77777777" w:rsidR="000F6D72" w:rsidRPr="00405711" w:rsidRDefault="000F6D72" w:rsidP="000F6D72">
            <w:pPr>
              <w:ind w:left="-57" w:right="-57"/>
              <w:jc w:val="center"/>
              <w:rPr>
                <w:sz w:val="16"/>
                <w:szCs w:val="16"/>
              </w:rPr>
            </w:pPr>
            <w:r>
              <w:rPr>
                <w:sz w:val="16"/>
                <w:szCs w:val="16"/>
              </w:rPr>
              <w:t>% din SCI/SPA</w:t>
            </w:r>
          </w:p>
        </w:tc>
        <w:tc>
          <w:tcPr>
            <w:tcW w:w="728" w:type="dxa"/>
            <w:tcBorders>
              <w:top w:val="nil"/>
              <w:left w:val="nil"/>
              <w:bottom w:val="single" w:sz="4" w:space="0" w:color="auto"/>
              <w:right w:val="single" w:sz="4" w:space="0" w:color="auto"/>
            </w:tcBorders>
            <w:shd w:val="clear" w:color="auto" w:fill="auto"/>
            <w:noWrap/>
            <w:vAlign w:val="center"/>
            <w:hideMark/>
          </w:tcPr>
          <w:p w14:paraId="604BE107" w14:textId="77777777" w:rsidR="000F6D72" w:rsidRPr="00405711" w:rsidRDefault="000F6D72" w:rsidP="000F6D72">
            <w:pPr>
              <w:ind w:left="-57" w:right="-57"/>
              <w:jc w:val="center"/>
              <w:rPr>
                <w:sz w:val="16"/>
                <w:szCs w:val="16"/>
              </w:rPr>
            </w:pPr>
            <w:r w:rsidRPr="00405711">
              <w:rPr>
                <w:sz w:val="16"/>
                <w:szCs w:val="16"/>
              </w:rPr>
              <w:t>% anual</w:t>
            </w:r>
          </w:p>
        </w:tc>
        <w:tc>
          <w:tcPr>
            <w:tcW w:w="1054" w:type="dxa"/>
            <w:vMerge/>
            <w:tcBorders>
              <w:left w:val="nil"/>
              <w:bottom w:val="single" w:sz="4" w:space="0" w:color="auto"/>
              <w:right w:val="single" w:sz="4" w:space="0" w:color="auto"/>
            </w:tcBorders>
            <w:shd w:val="clear" w:color="auto" w:fill="auto"/>
            <w:noWrap/>
            <w:vAlign w:val="center"/>
            <w:hideMark/>
          </w:tcPr>
          <w:p w14:paraId="5A04A81A" w14:textId="77777777" w:rsidR="000F6D72" w:rsidRPr="00405711" w:rsidRDefault="000F6D72" w:rsidP="000F6D72">
            <w:pPr>
              <w:ind w:left="-57" w:right="-57"/>
              <w:jc w:val="center"/>
              <w:rPr>
                <w:sz w:val="16"/>
                <w:szCs w:val="16"/>
              </w:rPr>
            </w:pPr>
          </w:p>
        </w:tc>
        <w:tc>
          <w:tcPr>
            <w:tcW w:w="1055" w:type="dxa"/>
            <w:vMerge/>
            <w:tcBorders>
              <w:left w:val="nil"/>
              <w:bottom w:val="single" w:sz="4" w:space="0" w:color="auto"/>
              <w:right w:val="single" w:sz="4" w:space="0" w:color="auto"/>
            </w:tcBorders>
            <w:shd w:val="clear" w:color="auto" w:fill="auto"/>
            <w:noWrap/>
            <w:vAlign w:val="center"/>
            <w:hideMark/>
          </w:tcPr>
          <w:p w14:paraId="7FB1D01F" w14:textId="77777777" w:rsidR="000F6D72" w:rsidRPr="00A51B9E" w:rsidRDefault="000F6D72" w:rsidP="000F6D72">
            <w:pPr>
              <w:ind w:left="-57" w:right="-57"/>
              <w:jc w:val="center"/>
              <w:rPr>
                <w:sz w:val="16"/>
                <w:szCs w:val="16"/>
              </w:rPr>
            </w:pPr>
          </w:p>
        </w:tc>
      </w:tr>
      <w:tr w:rsidR="000F6D72" w:rsidRPr="00405711" w14:paraId="2C645691"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76B94A" w14:textId="77777777" w:rsidR="000F6D72" w:rsidRPr="00405711" w:rsidRDefault="000F6D72" w:rsidP="000F6D72">
            <w:pPr>
              <w:ind w:left="-57" w:right="-57"/>
              <w:jc w:val="right"/>
              <w:rPr>
                <w:sz w:val="16"/>
                <w:szCs w:val="16"/>
              </w:rPr>
            </w:pPr>
            <w:r>
              <w:rPr>
                <w:sz w:val="16"/>
                <w:szCs w:val="16"/>
              </w:rPr>
              <w:t>1</w:t>
            </w:r>
          </w:p>
        </w:tc>
        <w:tc>
          <w:tcPr>
            <w:tcW w:w="1251" w:type="dxa"/>
            <w:tcBorders>
              <w:top w:val="nil"/>
              <w:left w:val="nil"/>
              <w:bottom w:val="single" w:sz="4" w:space="0" w:color="auto"/>
              <w:right w:val="single" w:sz="4" w:space="0" w:color="auto"/>
            </w:tcBorders>
            <w:shd w:val="clear" w:color="auto" w:fill="auto"/>
            <w:noWrap/>
            <w:vAlign w:val="center"/>
            <w:hideMark/>
          </w:tcPr>
          <w:p w14:paraId="6AAF1FF3" w14:textId="77777777" w:rsidR="000F6D72" w:rsidRPr="00405711" w:rsidRDefault="000F6D72" w:rsidP="000F6D72">
            <w:pPr>
              <w:ind w:left="-57" w:right="-57"/>
              <w:rPr>
                <w:sz w:val="16"/>
                <w:szCs w:val="16"/>
              </w:rPr>
            </w:pPr>
            <w:r w:rsidRPr="00405711">
              <w:rPr>
                <w:sz w:val="16"/>
                <w:szCs w:val="16"/>
              </w:rPr>
              <w:t>Ajutorarea regenerării naturale</w:t>
            </w:r>
          </w:p>
        </w:tc>
        <w:tc>
          <w:tcPr>
            <w:tcW w:w="727" w:type="dxa"/>
            <w:tcBorders>
              <w:top w:val="nil"/>
              <w:left w:val="nil"/>
              <w:bottom w:val="single" w:sz="4" w:space="0" w:color="auto"/>
              <w:right w:val="single" w:sz="4" w:space="0" w:color="auto"/>
            </w:tcBorders>
            <w:shd w:val="clear" w:color="auto" w:fill="auto"/>
            <w:noWrap/>
            <w:vAlign w:val="center"/>
            <w:hideMark/>
          </w:tcPr>
          <w:p w14:paraId="5B69A5D6" w14:textId="77777777" w:rsidR="000F6D72" w:rsidRPr="00405711" w:rsidRDefault="000F6D72" w:rsidP="000F6D72">
            <w:pPr>
              <w:ind w:left="-57" w:right="-57"/>
              <w:jc w:val="right"/>
              <w:rPr>
                <w:sz w:val="16"/>
                <w:szCs w:val="16"/>
              </w:rPr>
            </w:pPr>
            <w:r w:rsidRPr="00405711">
              <w:rPr>
                <w:sz w:val="16"/>
                <w:szCs w:val="16"/>
              </w:rPr>
              <w:t>1,65</w:t>
            </w:r>
          </w:p>
        </w:tc>
        <w:tc>
          <w:tcPr>
            <w:tcW w:w="727" w:type="dxa"/>
            <w:tcBorders>
              <w:top w:val="nil"/>
              <w:left w:val="nil"/>
              <w:bottom w:val="single" w:sz="4" w:space="0" w:color="auto"/>
              <w:right w:val="single" w:sz="4" w:space="0" w:color="auto"/>
            </w:tcBorders>
            <w:shd w:val="clear" w:color="auto" w:fill="auto"/>
            <w:noWrap/>
            <w:vAlign w:val="center"/>
            <w:hideMark/>
          </w:tcPr>
          <w:p w14:paraId="7F0BE68B" w14:textId="77777777" w:rsidR="000F6D72" w:rsidRPr="00405711" w:rsidRDefault="000F6D72" w:rsidP="000F6D72">
            <w:pPr>
              <w:jc w:val="right"/>
              <w:rPr>
                <w:sz w:val="16"/>
                <w:szCs w:val="16"/>
              </w:rPr>
            </w:pPr>
            <w:r>
              <w:rPr>
                <w:sz w:val="16"/>
                <w:szCs w:val="16"/>
              </w:rPr>
              <w:t>0.03</w:t>
            </w:r>
          </w:p>
        </w:tc>
        <w:tc>
          <w:tcPr>
            <w:tcW w:w="727" w:type="dxa"/>
            <w:tcBorders>
              <w:top w:val="nil"/>
              <w:left w:val="nil"/>
              <w:bottom w:val="single" w:sz="4" w:space="0" w:color="auto"/>
              <w:right w:val="single" w:sz="4" w:space="0" w:color="auto"/>
            </w:tcBorders>
            <w:shd w:val="clear" w:color="auto" w:fill="auto"/>
            <w:noWrap/>
            <w:vAlign w:val="center"/>
            <w:hideMark/>
          </w:tcPr>
          <w:p w14:paraId="0698609B" w14:textId="77777777" w:rsidR="000F6D72" w:rsidRPr="00405711" w:rsidRDefault="000F6D72" w:rsidP="000F6D72">
            <w:pPr>
              <w:jc w:val="right"/>
              <w:rPr>
                <w:sz w:val="16"/>
                <w:szCs w:val="16"/>
              </w:rPr>
            </w:pPr>
            <w:r>
              <w:rPr>
                <w:sz w:val="16"/>
                <w:szCs w:val="16"/>
              </w:rPr>
              <w:t>0,003</w:t>
            </w:r>
          </w:p>
        </w:tc>
        <w:tc>
          <w:tcPr>
            <w:tcW w:w="727" w:type="dxa"/>
            <w:tcBorders>
              <w:top w:val="nil"/>
              <w:left w:val="nil"/>
              <w:bottom w:val="single" w:sz="4" w:space="0" w:color="auto"/>
              <w:right w:val="single" w:sz="4" w:space="0" w:color="auto"/>
            </w:tcBorders>
            <w:shd w:val="clear" w:color="auto" w:fill="auto"/>
            <w:noWrap/>
            <w:vAlign w:val="center"/>
            <w:hideMark/>
          </w:tcPr>
          <w:p w14:paraId="1EBEC266" w14:textId="77777777" w:rsidR="000F6D72" w:rsidRPr="00405711" w:rsidRDefault="000F6D72" w:rsidP="000F6D72">
            <w:pPr>
              <w:ind w:left="-57" w:right="-57"/>
              <w:jc w:val="right"/>
              <w:rPr>
                <w:sz w:val="16"/>
                <w:szCs w:val="16"/>
              </w:rPr>
            </w:pPr>
            <w:r w:rsidRPr="00405711">
              <w:rPr>
                <w:sz w:val="16"/>
                <w:szCs w:val="16"/>
              </w:rPr>
              <w:t>577,45</w:t>
            </w:r>
          </w:p>
        </w:tc>
        <w:tc>
          <w:tcPr>
            <w:tcW w:w="728" w:type="dxa"/>
            <w:tcBorders>
              <w:top w:val="nil"/>
              <w:left w:val="nil"/>
              <w:bottom w:val="single" w:sz="4" w:space="0" w:color="auto"/>
              <w:right w:val="single" w:sz="4" w:space="0" w:color="auto"/>
            </w:tcBorders>
            <w:shd w:val="clear" w:color="auto" w:fill="auto"/>
            <w:noWrap/>
            <w:vAlign w:val="center"/>
            <w:hideMark/>
          </w:tcPr>
          <w:p w14:paraId="17347D5A" w14:textId="77777777" w:rsidR="000F6D72" w:rsidRPr="00405711" w:rsidRDefault="000F6D72" w:rsidP="000F6D72">
            <w:pPr>
              <w:jc w:val="right"/>
              <w:rPr>
                <w:sz w:val="16"/>
                <w:szCs w:val="16"/>
              </w:rPr>
            </w:pPr>
            <w:r>
              <w:rPr>
                <w:sz w:val="16"/>
                <w:szCs w:val="16"/>
              </w:rPr>
              <w:t>6,03</w:t>
            </w:r>
          </w:p>
        </w:tc>
        <w:tc>
          <w:tcPr>
            <w:tcW w:w="727" w:type="dxa"/>
            <w:tcBorders>
              <w:top w:val="nil"/>
              <w:left w:val="nil"/>
              <w:bottom w:val="single" w:sz="4" w:space="0" w:color="auto"/>
              <w:right w:val="single" w:sz="4" w:space="0" w:color="auto"/>
            </w:tcBorders>
            <w:shd w:val="clear" w:color="auto" w:fill="auto"/>
            <w:noWrap/>
            <w:vAlign w:val="center"/>
            <w:hideMark/>
          </w:tcPr>
          <w:p w14:paraId="53B9A54F" w14:textId="77777777" w:rsidR="000F6D72" w:rsidRPr="00405711" w:rsidRDefault="000F6D72" w:rsidP="000F6D72">
            <w:pPr>
              <w:jc w:val="right"/>
              <w:rPr>
                <w:sz w:val="16"/>
                <w:szCs w:val="16"/>
              </w:rPr>
            </w:pPr>
            <w:r>
              <w:rPr>
                <w:sz w:val="16"/>
                <w:szCs w:val="16"/>
              </w:rPr>
              <w:t>0,6</w:t>
            </w:r>
          </w:p>
        </w:tc>
        <w:tc>
          <w:tcPr>
            <w:tcW w:w="727" w:type="dxa"/>
            <w:tcBorders>
              <w:top w:val="nil"/>
              <w:left w:val="nil"/>
              <w:bottom w:val="single" w:sz="4" w:space="0" w:color="auto"/>
              <w:right w:val="single" w:sz="4" w:space="0" w:color="auto"/>
            </w:tcBorders>
            <w:shd w:val="clear" w:color="auto" w:fill="auto"/>
            <w:noWrap/>
            <w:vAlign w:val="center"/>
            <w:hideMark/>
          </w:tcPr>
          <w:p w14:paraId="1407A9B5"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5064EB6"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5E065A4E"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34C35966" w14:textId="77777777" w:rsidR="000F6D72" w:rsidRPr="00405711" w:rsidRDefault="000F6D72" w:rsidP="000F6D72">
            <w:pPr>
              <w:ind w:left="-57" w:right="-57"/>
              <w:rPr>
                <w:sz w:val="16"/>
                <w:szCs w:val="16"/>
              </w:rPr>
            </w:pPr>
            <w:r w:rsidRPr="00405711">
              <w:rPr>
                <w:sz w:val="16"/>
                <w:szCs w:val="16"/>
              </w:rPr>
              <w:t>Sezon de vegetație</w:t>
            </w:r>
          </w:p>
        </w:tc>
        <w:tc>
          <w:tcPr>
            <w:tcW w:w="1055" w:type="dxa"/>
            <w:tcBorders>
              <w:top w:val="nil"/>
              <w:left w:val="nil"/>
              <w:bottom w:val="single" w:sz="4" w:space="0" w:color="auto"/>
              <w:right w:val="single" w:sz="4" w:space="0" w:color="auto"/>
            </w:tcBorders>
            <w:shd w:val="clear" w:color="auto" w:fill="auto"/>
            <w:noWrap/>
            <w:vAlign w:val="center"/>
            <w:hideMark/>
          </w:tcPr>
          <w:p w14:paraId="45496995" w14:textId="77777777" w:rsidR="000F6D72" w:rsidRPr="00405711" w:rsidRDefault="000F6D72" w:rsidP="000F6D72">
            <w:pPr>
              <w:ind w:right="-57"/>
              <w:rPr>
                <w:sz w:val="16"/>
                <w:szCs w:val="16"/>
              </w:rPr>
            </w:pPr>
            <w:r w:rsidRPr="00A51B9E">
              <w:rPr>
                <w:sz w:val="16"/>
                <w:szCs w:val="16"/>
              </w:rPr>
              <w:t>August-Sept</w:t>
            </w:r>
          </w:p>
        </w:tc>
      </w:tr>
      <w:tr w:rsidR="000F6D72" w:rsidRPr="00405711" w14:paraId="5AE30970"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59BF8F" w14:textId="77777777" w:rsidR="000F6D72" w:rsidRPr="00405711" w:rsidRDefault="000F6D72" w:rsidP="000F6D72">
            <w:pPr>
              <w:ind w:left="-57" w:right="-57"/>
              <w:jc w:val="right"/>
              <w:rPr>
                <w:sz w:val="16"/>
                <w:szCs w:val="16"/>
              </w:rPr>
            </w:pPr>
            <w:r>
              <w:rPr>
                <w:sz w:val="16"/>
                <w:szCs w:val="16"/>
              </w:rPr>
              <w:t>2</w:t>
            </w:r>
          </w:p>
        </w:tc>
        <w:tc>
          <w:tcPr>
            <w:tcW w:w="1251" w:type="dxa"/>
            <w:tcBorders>
              <w:top w:val="nil"/>
              <w:left w:val="nil"/>
              <w:bottom w:val="single" w:sz="4" w:space="0" w:color="auto"/>
              <w:right w:val="single" w:sz="4" w:space="0" w:color="auto"/>
            </w:tcBorders>
            <w:shd w:val="clear" w:color="auto" w:fill="auto"/>
            <w:noWrap/>
            <w:vAlign w:val="center"/>
            <w:hideMark/>
          </w:tcPr>
          <w:p w14:paraId="2E16A459" w14:textId="77777777" w:rsidR="000F6D72" w:rsidRPr="00405711" w:rsidRDefault="000F6D72" w:rsidP="000F6D72">
            <w:pPr>
              <w:ind w:left="-57" w:right="-57"/>
              <w:rPr>
                <w:sz w:val="16"/>
                <w:szCs w:val="16"/>
              </w:rPr>
            </w:pPr>
            <w:r w:rsidRPr="00405711">
              <w:rPr>
                <w:sz w:val="16"/>
                <w:szCs w:val="16"/>
              </w:rPr>
              <w:t>Ingrijirea regenerării naturale</w:t>
            </w:r>
          </w:p>
        </w:tc>
        <w:tc>
          <w:tcPr>
            <w:tcW w:w="727" w:type="dxa"/>
            <w:tcBorders>
              <w:top w:val="nil"/>
              <w:left w:val="nil"/>
              <w:bottom w:val="single" w:sz="4" w:space="0" w:color="auto"/>
              <w:right w:val="single" w:sz="4" w:space="0" w:color="auto"/>
            </w:tcBorders>
            <w:shd w:val="clear" w:color="auto" w:fill="auto"/>
            <w:noWrap/>
            <w:vAlign w:val="center"/>
            <w:hideMark/>
          </w:tcPr>
          <w:p w14:paraId="35ABA42D"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4C634E2"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2E7701C"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53C4A9E1" w14:textId="77777777" w:rsidR="000F6D72" w:rsidRPr="00405711" w:rsidRDefault="000F6D72" w:rsidP="000F6D72">
            <w:pPr>
              <w:ind w:left="-57" w:right="-57"/>
              <w:jc w:val="right"/>
              <w:rPr>
                <w:sz w:val="16"/>
                <w:szCs w:val="16"/>
              </w:rPr>
            </w:pPr>
            <w:r w:rsidRPr="00405711">
              <w:rPr>
                <w:sz w:val="16"/>
                <w:szCs w:val="16"/>
              </w:rPr>
              <w:t>40,54</w:t>
            </w:r>
          </w:p>
        </w:tc>
        <w:tc>
          <w:tcPr>
            <w:tcW w:w="728" w:type="dxa"/>
            <w:tcBorders>
              <w:top w:val="nil"/>
              <w:left w:val="nil"/>
              <w:bottom w:val="single" w:sz="4" w:space="0" w:color="auto"/>
              <w:right w:val="single" w:sz="4" w:space="0" w:color="auto"/>
            </w:tcBorders>
            <w:shd w:val="clear" w:color="auto" w:fill="auto"/>
            <w:noWrap/>
            <w:vAlign w:val="center"/>
            <w:hideMark/>
          </w:tcPr>
          <w:p w14:paraId="3AB5F00F" w14:textId="77777777" w:rsidR="000F6D72" w:rsidRPr="00405711" w:rsidRDefault="000F6D72" w:rsidP="000F6D72">
            <w:pPr>
              <w:jc w:val="right"/>
              <w:rPr>
                <w:sz w:val="16"/>
                <w:szCs w:val="16"/>
              </w:rPr>
            </w:pPr>
            <w:r>
              <w:rPr>
                <w:sz w:val="16"/>
                <w:szCs w:val="16"/>
              </w:rPr>
              <w:t>0,42</w:t>
            </w:r>
          </w:p>
        </w:tc>
        <w:tc>
          <w:tcPr>
            <w:tcW w:w="727" w:type="dxa"/>
            <w:tcBorders>
              <w:top w:val="nil"/>
              <w:left w:val="nil"/>
              <w:bottom w:val="single" w:sz="4" w:space="0" w:color="auto"/>
              <w:right w:val="single" w:sz="4" w:space="0" w:color="auto"/>
            </w:tcBorders>
            <w:shd w:val="clear" w:color="auto" w:fill="auto"/>
            <w:noWrap/>
            <w:vAlign w:val="center"/>
            <w:hideMark/>
          </w:tcPr>
          <w:p w14:paraId="70C748B0" w14:textId="77777777" w:rsidR="000F6D72" w:rsidRPr="00405711" w:rsidRDefault="000F6D72" w:rsidP="000F6D72">
            <w:pPr>
              <w:jc w:val="right"/>
              <w:rPr>
                <w:sz w:val="16"/>
                <w:szCs w:val="16"/>
              </w:rPr>
            </w:pPr>
            <w:r>
              <w:rPr>
                <w:sz w:val="16"/>
                <w:szCs w:val="16"/>
              </w:rPr>
              <w:t>0,042</w:t>
            </w:r>
          </w:p>
        </w:tc>
        <w:tc>
          <w:tcPr>
            <w:tcW w:w="727" w:type="dxa"/>
            <w:tcBorders>
              <w:top w:val="nil"/>
              <w:left w:val="nil"/>
              <w:bottom w:val="single" w:sz="4" w:space="0" w:color="auto"/>
              <w:right w:val="single" w:sz="4" w:space="0" w:color="auto"/>
            </w:tcBorders>
            <w:shd w:val="clear" w:color="auto" w:fill="auto"/>
            <w:noWrap/>
            <w:vAlign w:val="center"/>
            <w:hideMark/>
          </w:tcPr>
          <w:p w14:paraId="283C6E97"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16B6B00"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00F4B82B"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474A02F1" w14:textId="77777777" w:rsidR="000F6D72" w:rsidRPr="00405711" w:rsidRDefault="000F6D72" w:rsidP="000F6D72">
            <w:pPr>
              <w:ind w:left="-57" w:right="-57"/>
              <w:rPr>
                <w:sz w:val="16"/>
                <w:szCs w:val="16"/>
              </w:rPr>
            </w:pPr>
            <w:r w:rsidRPr="00405711">
              <w:rPr>
                <w:sz w:val="16"/>
                <w:szCs w:val="16"/>
              </w:rPr>
              <w:t>Sezon de vegetație</w:t>
            </w:r>
          </w:p>
        </w:tc>
        <w:tc>
          <w:tcPr>
            <w:tcW w:w="1055" w:type="dxa"/>
            <w:tcBorders>
              <w:top w:val="nil"/>
              <w:left w:val="nil"/>
              <w:bottom w:val="single" w:sz="4" w:space="0" w:color="auto"/>
              <w:right w:val="single" w:sz="4" w:space="0" w:color="auto"/>
            </w:tcBorders>
            <w:shd w:val="clear" w:color="auto" w:fill="auto"/>
            <w:noWrap/>
            <w:vAlign w:val="center"/>
            <w:hideMark/>
          </w:tcPr>
          <w:p w14:paraId="7D5FAFAA" w14:textId="77777777" w:rsidR="000F6D72" w:rsidRPr="00405711" w:rsidRDefault="000F6D72" w:rsidP="000F6D72">
            <w:pPr>
              <w:ind w:right="-57"/>
              <w:rPr>
                <w:sz w:val="16"/>
                <w:szCs w:val="16"/>
              </w:rPr>
            </w:pPr>
            <w:r w:rsidRPr="00A51B9E">
              <w:rPr>
                <w:sz w:val="16"/>
                <w:szCs w:val="16"/>
              </w:rPr>
              <w:t>August-Sept</w:t>
            </w:r>
          </w:p>
        </w:tc>
      </w:tr>
      <w:tr w:rsidR="000F6D72" w:rsidRPr="00405711" w14:paraId="7F835FE4"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EDF11E" w14:textId="77777777" w:rsidR="000F6D72" w:rsidRPr="00405711" w:rsidRDefault="000F6D72" w:rsidP="000F6D72">
            <w:pPr>
              <w:ind w:left="-57" w:right="-57"/>
              <w:jc w:val="right"/>
              <w:rPr>
                <w:sz w:val="16"/>
                <w:szCs w:val="16"/>
              </w:rPr>
            </w:pPr>
            <w:r>
              <w:rPr>
                <w:sz w:val="16"/>
                <w:szCs w:val="16"/>
              </w:rPr>
              <w:t>3</w:t>
            </w:r>
          </w:p>
        </w:tc>
        <w:tc>
          <w:tcPr>
            <w:tcW w:w="1251" w:type="dxa"/>
            <w:tcBorders>
              <w:top w:val="nil"/>
              <w:left w:val="nil"/>
              <w:bottom w:val="single" w:sz="4" w:space="0" w:color="auto"/>
              <w:right w:val="single" w:sz="4" w:space="0" w:color="auto"/>
            </w:tcBorders>
            <w:shd w:val="clear" w:color="auto" w:fill="auto"/>
            <w:noWrap/>
            <w:vAlign w:val="center"/>
            <w:hideMark/>
          </w:tcPr>
          <w:p w14:paraId="0D47E72A" w14:textId="77777777" w:rsidR="000F6D72" w:rsidRPr="00405711" w:rsidRDefault="000F6D72" w:rsidP="000F6D72">
            <w:pPr>
              <w:ind w:left="-57" w:right="-57"/>
              <w:rPr>
                <w:sz w:val="16"/>
                <w:szCs w:val="16"/>
              </w:rPr>
            </w:pPr>
            <w:r w:rsidRPr="00405711">
              <w:rPr>
                <w:sz w:val="16"/>
                <w:szCs w:val="16"/>
              </w:rPr>
              <w:t>Împăduriri</w:t>
            </w:r>
          </w:p>
        </w:tc>
        <w:tc>
          <w:tcPr>
            <w:tcW w:w="727" w:type="dxa"/>
            <w:tcBorders>
              <w:top w:val="nil"/>
              <w:left w:val="nil"/>
              <w:bottom w:val="single" w:sz="4" w:space="0" w:color="auto"/>
              <w:right w:val="single" w:sz="4" w:space="0" w:color="auto"/>
            </w:tcBorders>
            <w:shd w:val="clear" w:color="auto" w:fill="auto"/>
            <w:noWrap/>
            <w:vAlign w:val="center"/>
            <w:hideMark/>
          </w:tcPr>
          <w:p w14:paraId="1A7BF2E1" w14:textId="77777777" w:rsidR="000F6D72" w:rsidRPr="00405711" w:rsidRDefault="000F6D72" w:rsidP="000F6D72">
            <w:pPr>
              <w:ind w:left="-57" w:right="-57"/>
              <w:jc w:val="right"/>
              <w:rPr>
                <w:sz w:val="16"/>
                <w:szCs w:val="16"/>
              </w:rPr>
            </w:pPr>
            <w:r w:rsidRPr="00405711">
              <w:rPr>
                <w:sz w:val="16"/>
                <w:szCs w:val="16"/>
              </w:rPr>
              <w:t>7,63</w:t>
            </w:r>
          </w:p>
        </w:tc>
        <w:tc>
          <w:tcPr>
            <w:tcW w:w="727" w:type="dxa"/>
            <w:tcBorders>
              <w:top w:val="nil"/>
              <w:left w:val="nil"/>
              <w:bottom w:val="single" w:sz="4" w:space="0" w:color="auto"/>
              <w:right w:val="single" w:sz="4" w:space="0" w:color="auto"/>
            </w:tcBorders>
            <w:shd w:val="clear" w:color="auto" w:fill="auto"/>
            <w:noWrap/>
            <w:vAlign w:val="center"/>
            <w:hideMark/>
          </w:tcPr>
          <w:p w14:paraId="20215331" w14:textId="77777777" w:rsidR="000F6D72" w:rsidRPr="00405711" w:rsidRDefault="000F6D72" w:rsidP="000F6D72">
            <w:pPr>
              <w:jc w:val="right"/>
              <w:rPr>
                <w:sz w:val="16"/>
                <w:szCs w:val="16"/>
              </w:rPr>
            </w:pPr>
            <w:r>
              <w:rPr>
                <w:sz w:val="16"/>
                <w:szCs w:val="16"/>
              </w:rPr>
              <w:t>0,12</w:t>
            </w:r>
          </w:p>
        </w:tc>
        <w:tc>
          <w:tcPr>
            <w:tcW w:w="727" w:type="dxa"/>
            <w:tcBorders>
              <w:top w:val="nil"/>
              <w:left w:val="nil"/>
              <w:bottom w:val="single" w:sz="4" w:space="0" w:color="auto"/>
              <w:right w:val="single" w:sz="4" w:space="0" w:color="auto"/>
            </w:tcBorders>
            <w:shd w:val="clear" w:color="auto" w:fill="auto"/>
            <w:noWrap/>
            <w:vAlign w:val="center"/>
            <w:hideMark/>
          </w:tcPr>
          <w:p w14:paraId="39815425" w14:textId="77777777" w:rsidR="000F6D72" w:rsidRPr="00405711" w:rsidRDefault="000F6D72" w:rsidP="000F6D72">
            <w:pPr>
              <w:jc w:val="right"/>
              <w:rPr>
                <w:sz w:val="16"/>
                <w:szCs w:val="16"/>
              </w:rPr>
            </w:pPr>
            <w:r>
              <w:rPr>
                <w:sz w:val="16"/>
                <w:szCs w:val="16"/>
              </w:rPr>
              <w:t>0,012</w:t>
            </w:r>
          </w:p>
        </w:tc>
        <w:tc>
          <w:tcPr>
            <w:tcW w:w="727" w:type="dxa"/>
            <w:tcBorders>
              <w:top w:val="nil"/>
              <w:left w:val="nil"/>
              <w:bottom w:val="single" w:sz="4" w:space="0" w:color="auto"/>
              <w:right w:val="single" w:sz="4" w:space="0" w:color="auto"/>
            </w:tcBorders>
            <w:shd w:val="clear" w:color="auto" w:fill="auto"/>
            <w:noWrap/>
            <w:vAlign w:val="center"/>
            <w:hideMark/>
          </w:tcPr>
          <w:p w14:paraId="3185E503" w14:textId="77777777" w:rsidR="000F6D72" w:rsidRPr="00405711" w:rsidRDefault="000F6D72" w:rsidP="000F6D72">
            <w:pPr>
              <w:ind w:left="-57" w:right="-57"/>
              <w:jc w:val="right"/>
              <w:rPr>
                <w:sz w:val="16"/>
                <w:szCs w:val="16"/>
              </w:rPr>
            </w:pPr>
            <w:r w:rsidRPr="00405711">
              <w:rPr>
                <w:sz w:val="16"/>
                <w:szCs w:val="16"/>
              </w:rPr>
              <w:t>368,61</w:t>
            </w:r>
          </w:p>
        </w:tc>
        <w:tc>
          <w:tcPr>
            <w:tcW w:w="728" w:type="dxa"/>
            <w:tcBorders>
              <w:top w:val="nil"/>
              <w:left w:val="nil"/>
              <w:bottom w:val="single" w:sz="4" w:space="0" w:color="auto"/>
              <w:right w:val="single" w:sz="4" w:space="0" w:color="auto"/>
            </w:tcBorders>
            <w:shd w:val="clear" w:color="auto" w:fill="auto"/>
            <w:noWrap/>
            <w:vAlign w:val="center"/>
            <w:hideMark/>
          </w:tcPr>
          <w:p w14:paraId="78AF6832" w14:textId="77777777" w:rsidR="000F6D72" w:rsidRPr="00405711" w:rsidRDefault="000F6D72" w:rsidP="000F6D72">
            <w:pPr>
              <w:jc w:val="right"/>
              <w:rPr>
                <w:sz w:val="16"/>
                <w:szCs w:val="16"/>
              </w:rPr>
            </w:pPr>
            <w:r>
              <w:rPr>
                <w:sz w:val="16"/>
                <w:szCs w:val="16"/>
              </w:rPr>
              <w:t>3,85</w:t>
            </w:r>
          </w:p>
        </w:tc>
        <w:tc>
          <w:tcPr>
            <w:tcW w:w="727" w:type="dxa"/>
            <w:tcBorders>
              <w:top w:val="nil"/>
              <w:left w:val="nil"/>
              <w:bottom w:val="single" w:sz="4" w:space="0" w:color="auto"/>
              <w:right w:val="single" w:sz="4" w:space="0" w:color="auto"/>
            </w:tcBorders>
            <w:shd w:val="clear" w:color="auto" w:fill="auto"/>
            <w:noWrap/>
            <w:vAlign w:val="center"/>
            <w:hideMark/>
          </w:tcPr>
          <w:p w14:paraId="7C3D4AA2" w14:textId="77777777" w:rsidR="000F6D72" w:rsidRPr="00405711" w:rsidRDefault="000F6D72" w:rsidP="000F6D72">
            <w:pPr>
              <w:jc w:val="right"/>
              <w:rPr>
                <w:sz w:val="16"/>
                <w:szCs w:val="16"/>
              </w:rPr>
            </w:pPr>
            <w:r>
              <w:rPr>
                <w:sz w:val="16"/>
                <w:szCs w:val="16"/>
              </w:rPr>
              <w:t>0,39</w:t>
            </w:r>
          </w:p>
        </w:tc>
        <w:tc>
          <w:tcPr>
            <w:tcW w:w="727" w:type="dxa"/>
            <w:tcBorders>
              <w:top w:val="nil"/>
              <w:left w:val="nil"/>
              <w:bottom w:val="single" w:sz="4" w:space="0" w:color="auto"/>
              <w:right w:val="single" w:sz="4" w:space="0" w:color="auto"/>
            </w:tcBorders>
            <w:shd w:val="clear" w:color="auto" w:fill="auto"/>
            <w:noWrap/>
            <w:vAlign w:val="center"/>
            <w:hideMark/>
          </w:tcPr>
          <w:p w14:paraId="56652E73" w14:textId="77777777" w:rsidR="000F6D72" w:rsidRPr="00405711" w:rsidRDefault="000F6D72" w:rsidP="000F6D72">
            <w:pPr>
              <w:ind w:left="-57" w:right="-57"/>
              <w:jc w:val="right"/>
              <w:rPr>
                <w:sz w:val="16"/>
                <w:szCs w:val="16"/>
              </w:rPr>
            </w:pPr>
            <w:r>
              <w:rPr>
                <w:sz w:val="16"/>
                <w:szCs w:val="16"/>
              </w:rPr>
              <w:t>52,02</w:t>
            </w:r>
          </w:p>
        </w:tc>
        <w:tc>
          <w:tcPr>
            <w:tcW w:w="727" w:type="dxa"/>
            <w:tcBorders>
              <w:top w:val="nil"/>
              <w:left w:val="nil"/>
              <w:bottom w:val="single" w:sz="4" w:space="0" w:color="auto"/>
              <w:right w:val="single" w:sz="4" w:space="0" w:color="auto"/>
            </w:tcBorders>
            <w:shd w:val="clear" w:color="auto" w:fill="auto"/>
            <w:noWrap/>
            <w:vAlign w:val="center"/>
            <w:hideMark/>
          </w:tcPr>
          <w:p w14:paraId="02B3C686" w14:textId="77777777" w:rsidR="000F6D72" w:rsidRPr="00405711" w:rsidRDefault="000F6D72" w:rsidP="000F6D72">
            <w:pPr>
              <w:jc w:val="right"/>
              <w:rPr>
                <w:sz w:val="16"/>
                <w:szCs w:val="16"/>
              </w:rPr>
            </w:pPr>
            <w:r>
              <w:rPr>
                <w:sz w:val="16"/>
                <w:szCs w:val="16"/>
              </w:rPr>
              <w:t>0,25</w:t>
            </w:r>
          </w:p>
        </w:tc>
        <w:tc>
          <w:tcPr>
            <w:tcW w:w="728" w:type="dxa"/>
            <w:tcBorders>
              <w:top w:val="nil"/>
              <w:left w:val="nil"/>
              <w:bottom w:val="single" w:sz="4" w:space="0" w:color="auto"/>
              <w:right w:val="single" w:sz="4" w:space="0" w:color="auto"/>
            </w:tcBorders>
            <w:shd w:val="clear" w:color="auto" w:fill="auto"/>
            <w:noWrap/>
            <w:vAlign w:val="center"/>
            <w:hideMark/>
          </w:tcPr>
          <w:p w14:paraId="45D3C6DD" w14:textId="77777777" w:rsidR="000F6D72" w:rsidRPr="00405711" w:rsidRDefault="000F6D72" w:rsidP="000F6D72">
            <w:pPr>
              <w:jc w:val="right"/>
              <w:rPr>
                <w:sz w:val="16"/>
                <w:szCs w:val="16"/>
              </w:rPr>
            </w:pPr>
            <w:r>
              <w:rPr>
                <w:sz w:val="16"/>
                <w:szCs w:val="16"/>
              </w:rPr>
              <w:t>0,03</w:t>
            </w:r>
          </w:p>
        </w:tc>
        <w:tc>
          <w:tcPr>
            <w:tcW w:w="1054" w:type="dxa"/>
            <w:tcBorders>
              <w:top w:val="nil"/>
              <w:left w:val="nil"/>
              <w:bottom w:val="single" w:sz="4" w:space="0" w:color="auto"/>
              <w:right w:val="single" w:sz="4" w:space="0" w:color="auto"/>
            </w:tcBorders>
            <w:shd w:val="clear" w:color="auto" w:fill="auto"/>
            <w:noWrap/>
            <w:vAlign w:val="center"/>
            <w:hideMark/>
          </w:tcPr>
          <w:p w14:paraId="6880F15D" w14:textId="77777777" w:rsidR="000F6D72" w:rsidRPr="00405711" w:rsidRDefault="000F6D72" w:rsidP="000F6D72">
            <w:pPr>
              <w:ind w:left="-57" w:right="-57"/>
              <w:rPr>
                <w:sz w:val="16"/>
                <w:szCs w:val="16"/>
              </w:rPr>
            </w:pPr>
            <w:r w:rsidRPr="00405711">
              <w:rPr>
                <w:sz w:val="16"/>
                <w:szCs w:val="16"/>
              </w:rPr>
              <w:t>Nov.-Aprilie</w:t>
            </w:r>
          </w:p>
        </w:tc>
        <w:tc>
          <w:tcPr>
            <w:tcW w:w="1055" w:type="dxa"/>
            <w:tcBorders>
              <w:top w:val="nil"/>
              <w:left w:val="nil"/>
              <w:bottom w:val="single" w:sz="4" w:space="0" w:color="auto"/>
              <w:right w:val="single" w:sz="4" w:space="0" w:color="auto"/>
            </w:tcBorders>
            <w:shd w:val="clear" w:color="auto" w:fill="auto"/>
            <w:noWrap/>
            <w:vAlign w:val="center"/>
            <w:hideMark/>
          </w:tcPr>
          <w:p w14:paraId="35B86EE7" w14:textId="77777777" w:rsidR="000F6D72" w:rsidRPr="00405711" w:rsidRDefault="000F6D72" w:rsidP="000F6D72">
            <w:pPr>
              <w:ind w:left="-57" w:right="-57"/>
              <w:rPr>
                <w:sz w:val="16"/>
                <w:szCs w:val="16"/>
              </w:rPr>
            </w:pPr>
            <w:r>
              <w:rPr>
                <w:sz w:val="16"/>
                <w:szCs w:val="16"/>
              </w:rPr>
              <w:t>Nov.-Mart.</w:t>
            </w:r>
          </w:p>
        </w:tc>
      </w:tr>
      <w:tr w:rsidR="000F6D72" w:rsidRPr="00405711" w14:paraId="294FC36B"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02B512" w14:textId="77777777" w:rsidR="000F6D72" w:rsidRPr="00405711" w:rsidRDefault="000F6D72" w:rsidP="000F6D72">
            <w:pPr>
              <w:ind w:left="-57" w:right="-57"/>
              <w:jc w:val="right"/>
              <w:rPr>
                <w:sz w:val="16"/>
                <w:szCs w:val="16"/>
              </w:rPr>
            </w:pPr>
            <w:r>
              <w:rPr>
                <w:sz w:val="16"/>
                <w:szCs w:val="16"/>
              </w:rPr>
              <w:t>4</w:t>
            </w:r>
          </w:p>
        </w:tc>
        <w:tc>
          <w:tcPr>
            <w:tcW w:w="1251" w:type="dxa"/>
            <w:tcBorders>
              <w:top w:val="nil"/>
              <w:left w:val="nil"/>
              <w:bottom w:val="single" w:sz="4" w:space="0" w:color="auto"/>
              <w:right w:val="single" w:sz="4" w:space="0" w:color="auto"/>
            </w:tcBorders>
            <w:shd w:val="clear" w:color="auto" w:fill="auto"/>
            <w:noWrap/>
            <w:vAlign w:val="center"/>
            <w:hideMark/>
          </w:tcPr>
          <w:p w14:paraId="78E96E7E" w14:textId="77777777" w:rsidR="000F6D72" w:rsidRPr="00405711" w:rsidRDefault="000F6D72" w:rsidP="000F6D72">
            <w:pPr>
              <w:ind w:left="-57" w:right="-57"/>
              <w:rPr>
                <w:sz w:val="16"/>
                <w:szCs w:val="16"/>
              </w:rPr>
            </w:pPr>
            <w:r w:rsidRPr="00405711">
              <w:rPr>
                <w:sz w:val="16"/>
                <w:szCs w:val="16"/>
              </w:rPr>
              <w:t>Completări</w:t>
            </w:r>
          </w:p>
        </w:tc>
        <w:tc>
          <w:tcPr>
            <w:tcW w:w="727" w:type="dxa"/>
            <w:tcBorders>
              <w:top w:val="nil"/>
              <w:left w:val="nil"/>
              <w:bottom w:val="single" w:sz="4" w:space="0" w:color="auto"/>
              <w:right w:val="single" w:sz="4" w:space="0" w:color="auto"/>
            </w:tcBorders>
            <w:shd w:val="clear" w:color="auto" w:fill="auto"/>
            <w:noWrap/>
            <w:vAlign w:val="center"/>
            <w:hideMark/>
          </w:tcPr>
          <w:p w14:paraId="2E40DAD3" w14:textId="77777777" w:rsidR="000F6D72" w:rsidRPr="00405711" w:rsidRDefault="000F6D72" w:rsidP="000F6D72">
            <w:pPr>
              <w:ind w:left="-57" w:right="-57"/>
              <w:jc w:val="right"/>
              <w:rPr>
                <w:sz w:val="16"/>
                <w:szCs w:val="16"/>
              </w:rPr>
            </w:pPr>
            <w:r w:rsidRPr="00405711">
              <w:rPr>
                <w:sz w:val="16"/>
                <w:szCs w:val="16"/>
              </w:rPr>
              <w:t>1,53</w:t>
            </w:r>
          </w:p>
        </w:tc>
        <w:tc>
          <w:tcPr>
            <w:tcW w:w="727" w:type="dxa"/>
            <w:tcBorders>
              <w:top w:val="nil"/>
              <w:left w:val="nil"/>
              <w:bottom w:val="single" w:sz="4" w:space="0" w:color="auto"/>
              <w:right w:val="single" w:sz="4" w:space="0" w:color="auto"/>
            </w:tcBorders>
            <w:shd w:val="clear" w:color="auto" w:fill="auto"/>
            <w:noWrap/>
            <w:vAlign w:val="center"/>
            <w:hideMark/>
          </w:tcPr>
          <w:p w14:paraId="09179EA8" w14:textId="77777777" w:rsidR="000F6D72" w:rsidRPr="00405711" w:rsidRDefault="000F6D72" w:rsidP="000F6D72">
            <w:pPr>
              <w:jc w:val="center"/>
              <w:rPr>
                <w:sz w:val="16"/>
                <w:szCs w:val="16"/>
              </w:rPr>
            </w:pPr>
            <w:r>
              <w:rPr>
                <w:sz w:val="16"/>
                <w:szCs w:val="16"/>
              </w:rPr>
              <w:t>0,02</w:t>
            </w:r>
          </w:p>
        </w:tc>
        <w:tc>
          <w:tcPr>
            <w:tcW w:w="727" w:type="dxa"/>
            <w:tcBorders>
              <w:top w:val="nil"/>
              <w:left w:val="nil"/>
              <w:bottom w:val="single" w:sz="4" w:space="0" w:color="auto"/>
              <w:right w:val="single" w:sz="4" w:space="0" w:color="auto"/>
            </w:tcBorders>
            <w:shd w:val="clear" w:color="auto" w:fill="auto"/>
            <w:noWrap/>
            <w:vAlign w:val="center"/>
            <w:hideMark/>
          </w:tcPr>
          <w:p w14:paraId="6A2E49E0" w14:textId="77777777" w:rsidR="000F6D72" w:rsidRPr="00405711" w:rsidRDefault="000F6D72" w:rsidP="000F6D72">
            <w:pPr>
              <w:jc w:val="right"/>
              <w:rPr>
                <w:sz w:val="16"/>
                <w:szCs w:val="16"/>
              </w:rPr>
            </w:pPr>
            <w:r>
              <w:rPr>
                <w:sz w:val="16"/>
                <w:szCs w:val="16"/>
              </w:rPr>
              <w:t>0,002</w:t>
            </w:r>
          </w:p>
        </w:tc>
        <w:tc>
          <w:tcPr>
            <w:tcW w:w="727" w:type="dxa"/>
            <w:tcBorders>
              <w:top w:val="nil"/>
              <w:left w:val="nil"/>
              <w:bottom w:val="single" w:sz="4" w:space="0" w:color="auto"/>
              <w:right w:val="single" w:sz="4" w:space="0" w:color="auto"/>
            </w:tcBorders>
            <w:shd w:val="clear" w:color="auto" w:fill="auto"/>
            <w:noWrap/>
            <w:vAlign w:val="center"/>
            <w:hideMark/>
          </w:tcPr>
          <w:p w14:paraId="0CD51515" w14:textId="77777777" w:rsidR="000F6D72" w:rsidRPr="00405711" w:rsidRDefault="000F6D72" w:rsidP="000F6D72">
            <w:pPr>
              <w:ind w:left="-57" w:right="-57"/>
              <w:jc w:val="right"/>
              <w:rPr>
                <w:sz w:val="16"/>
                <w:szCs w:val="16"/>
              </w:rPr>
            </w:pPr>
            <w:r w:rsidRPr="00405711">
              <w:rPr>
                <w:sz w:val="16"/>
                <w:szCs w:val="16"/>
              </w:rPr>
              <w:t>88,74</w:t>
            </w:r>
          </w:p>
        </w:tc>
        <w:tc>
          <w:tcPr>
            <w:tcW w:w="728" w:type="dxa"/>
            <w:tcBorders>
              <w:top w:val="nil"/>
              <w:left w:val="nil"/>
              <w:bottom w:val="single" w:sz="4" w:space="0" w:color="auto"/>
              <w:right w:val="single" w:sz="4" w:space="0" w:color="auto"/>
            </w:tcBorders>
            <w:shd w:val="clear" w:color="auto" w:fill="auto"/>
            <w:noWrap/>
            <w:vAlign w:val="center"/>
            <w:hideMark/>
          </w:tcPr>
          <w:p w14:paraId="65968006" w14:textId="77777777" w:rsidR="000F6D72" w:rsidRPr="00405711" w:rsidRDefault="000F6D72" w:rsidP="000F6D72">
            <w:pPr>
              <w:jc w:val="right"/>
              <w:rPr>
                <w:sz w:val="16"/>
                <w:szCs w:val="16"/>
              </w:rPr>
            </w:pPr>
            <w:r>
              <w:rPr>
                <w:sz w:val="16"/>
                <w:szCs w:val="16"/>
              </w:rPr>
              <w:t>0,93</w:t>
            </w:r>
          </w:p>
        </w:tc>
        <w:tc>
          <w:tcPr>
            <w:tcW w:w="727" w:type="dxa"/>
            <w:tcBorders>
              <w:top w:val="nil"/>
              <w:left w:val="nil"/>
              <w:bottom w:val="single" w:sz="4" w:space="0" w:color="auto"/>
              <w:right w:val="single" w:sz="4" w:space="0" w:color="auto"/>
            </w:tcBorders>
            <w:shd w:val="clear" w:color="auto" w:fill="auto"/>
            <w:noWrap/>
            <w:vAlign w:val="center"/>
            <w:hideMark/>
          </w:tcPr>
          <w:p w14:paraId="59BA4543" w14:textId="77777777" w:rsidR="000F6D72" w:rsidRPr="00405711" w:rsidRDefault="000F6D72" w:rsidP="000F6D72">
            <w:pPr>
              <w:jc w:val="right"/>
              <w:rPr>
                <w:sz w:val="16"/>
                <w:szCs w:val="16"/>
              </w:rPr>
            </w:pPr>
            <w:r>
              <w:rPr>
                <w:sz w:val="16"/>
                <w:szCs w:val="16"/>
              </w:rPr>
              <w:t>0,093</w:t>
            </w:r>
          </w:p>
        </w:tc>
        <w:tc>
          <w:tcPr>
            <w:tcW w:w="727" w:type="dxa"/>
            <w:tcBorders>
              <w:top w:val="nil"/>
              <w:left w:val="nil"/>
              <w:bottom w:val="single" w:sz="4" w:space="0" w:color="auto"/>
              <w:right w:val="single" w:sz="4" w:space="0" w:color="auto"/>
            </w:tcBorders>
            <w:shd w:val="clear" w:color="auto" w:fill="auto"/>
            <w:noWrap/>
            <w:vAlign w:val="center"/>
            <w:hideMark/>
          </w:tcPr>
          <w:p w14:paraId="5A00086F" w14:textId="77777777" w:rsidR="000F6D72" w:rsidRPr="00405711" w:rsidRDefault="000F6D72" w:rsidP="000F6D72">
            <w:pPr>
              <w:ind w:left="-57" w:right="-57"/>
              <w:jc w:val="right"/>
              <w:rPr>
                <w:sz w:val="16"/>
                <w:szCs w:val="16"/>
              </w:rPr>
            </w:pPr>
            <w:r>
              <w:rPr>
                <w:sz w:val="16"/>
                <w:szCs w:val="16"/>
              </w:rPr>
              <w:t>47,22</w:t>
            </w:r>
          </w:p>
        </w:tc>
        <w:tc>
          <w:tcPr>
            <w:tcW w:w="727" w:type="dxa"/>
            <w:tcBorders>
              <w:top w:val="nil"/>
              <w:left w:val="nil"/>
              <w:bottom w:val="single" w:sz="4" w:space="0" w:color="auto"/>
              <w:right w:val="single" w:sz="4" w:space="0" w:color="auto"/>
            </w:tcBorders>
            <w:shd w:val="clear" w:color="auto" w:fill="auto"/>
            <w:noWrap/>
            <w:vAlign w:val="center"/>
            <w:hideMark/>
          </w:tcPr>
          <w:p w14:paraId="4E507625" w14:textId="77777777" w:rsidR="000F6D72" w:rsidRPr="00405711" w:rsidRDefault="000F6D72" w:rsidP="000F6D72">
            <w:pPr>
              <w:jc w:val="right"/>
              <w:rPr>
                <w:sz w:val="16"/>
                <w:szCs w:val="16"/>
              </w:rPr>
            </w:pPr>
            <w:r>
              <w:rPr>
                <w:sz w:val="16"/>
                <w:szCs w:val="16"/>
              </w:rPr>
              <w:t>0,23</w:t>
            </w:r>
          </w:p>
        </w:tc>
        <w:tc>
          <w:tcPr>
            <w:tcW w:w="728" w:type="dxa"/>
            <w:tcBorders>
              <w:top w:val="nil"/>
              <w:left w:val="nil"/>
              <w:bottom w:val="single" w:sz="4" w:space="0" w:color="auto"/>
              <w:right w:val="single" w:sz="4" w:space="0" w:color="auto"/>
            </w:tcBorders>
            <w:shd w:val="clear" w:color="auto" w:fill="auto"/>
            <w:noWrap/>
            <w:vAlign w:val="center"/>
            <w:hideMark/>
          </w:tcPr>
          <w:p w14:paraId="7FD151E3" w14:textId="77777777" w:rsidR="000F6D72" w:rsidRPr="00405711" w:rsidRDefault="000F6D72" w:rsidP="000F6D72">
            <w:pPr>
              <w:jc w:val="right"/>
              <w:rPr>
                <w:sz w:val="16"/>
                <w:szCs w:val="16"/>
              </w:rPr>
            </w:pPr>
            <w:r>
              <w:rPr>
                <w:sz w:val="16"/>
                <w:szCs w:val="16"/>
              </w:rPr>
              <w:t>0,02</w:t>
            </w:r>
          </w:p>
        </w:tc>
        <w:tc>
          <w:tcPr>
            <w:tcW w:w="1054" w:type="dxa"/>
            <w:tcBorders>
              <w:top w:val="nil"/>
              <w:left w:val="nil"/>
              <w:bottom w:val="single" w:sz="4" w:space="0" w:color="auto"/>
              <w:right w:val="single" w:sz="4" w:space="0" w:color="auto"/>
            </w:tcBorders>
            <w:shd w:val="clear" w:color="auto" w:fill="auto"/>
            <w:noWrap/>
            <w:vAlign w:val="center"/>
            <w:hideMark/>
          </w:tcPr>
          <w:p w14:paraId="1C3F799D" w14:textId="77777777" w:rsidR="000F6D72" w:rsidRPr="00405711" w:rsidRDefault="000F6D72" w:rsidP="000F6D72">
            <w:pPr>
              <w:ind w:left="-57" w:right="-57"/>
              <w:rPr>
                <w:sz w:val="16"/>
                <w:szCs w:val="16"/>
              </w:rPr>
            </w:pPr>
            <w:r w:rsidRPr="00405711">
              <w:rPr>
                <w:sz w:val="16"/>
                <w:szCs w:val="16"/>
              </w:rPr>
              <w:t>Nov.-Aprilie</w:t>
            </w:r>
          </w:p>
        </w:tc>
        <w:tc>
          <w:tcPr>
            <w:tcW w:w="1055" w:type="dxa"/>
            <w:tcBorders>
              <w:top w:val="nil"/>
              <w:left w:val="nil"/>
              <w:bottom w:val="single" w:sz="4" w:space="0" w:color="auto"/>
              <w:right w:val="single" w:sz="4" w:space="0" w:color="auto"/>
            </w:tcBorders>
            <w:shd w:val="clear" w:color="auto" w:fill="auto"/>
            <w:noWrap/>
            <w:vAlign w:val="center"/>
            <w:hideMark/>
          </w:tcPr>
          <w:p w14:paraId="4A293129" w14:textId="77777777" w:rsidR="000F6D72" w:rsidRPr="00A51B9E" w:rsidRDefault="000F6D72" w:rsidP="000F6D72">
            <w:pPr>
              <w:ind w:left="-57" w:right="-57"/>
              <w:rPr>
                <w:sz w:val="16"/>
                <w:szCs w:val="16"/>
              </w:rPr>
            </w:pPr>
            <w:r w:rsidRPr="00A51B9E">
              <w:rPr>
                <w:sz w:val="16"/>
                <w:szCs w:val="16"/>
              </w:rPr>
              <w:t>Nov.-Mart.</w:t>
            </w:r>
          </w:p>
        </w:tc>
      </w:tr>
      <w:tr w:rsidR="000F6D72" w:rsidRPr="00405711" w14:paraId="6DAF7550"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08AB52" w14:textId="77777777" w:rsidR="000F6D72" w:rsidRPr="00405711" w:rsidRDefault="000F6D72" w:rsidP="000F6D72">
            <w:pPr>
              <w:ind w:left="-57" w:right="-57"/>
              <w:jc w:val="right"/>
              <w:rPr>
                <w:sz w:val="16"/>
                <w:szCs w:val="16"/>
              </w:rPr>
            </w:pPr>
            <w:r>
              <w:rPr>
                <w:sz w:val="16"/>
                <w:szCs w:val="16"/>
              </w:rPr>
              <w:t>5</w:t>
            </w:r>
          </w:p>
        </w:tc>
        <w:tc>
          <w:tcPr>
            <w:tcW w:w="1251" w:type="dxa"/>
            <w:tcBorders>
              <w:top w:val="nil"/>
              <w:left w:val="nil"/>
              <w:bottom w:val="single" w:sz="4" w:space="0" w:color="auto"/>
              <w:right w:val="single" w:sz="4" w:space="0" w:color="auto"/>
            </w:tcBorders>
            <w:shd w:val="clear" w:color="auto" w:fill="auto"/>
            <w:noWrap/>
            <w:vAlign w:val="center"/>
            <w:hideMark/>
          </w:tcPr>
          <w:p w14:paraId="0BA165A0" w14:textId="77777777" w:rsidR="000F6D72" w:rsidRPr="00405711" w:rsidRDefault="000F6D72" w:rsidP="000F6D72">
            <w:pPr>
              <w:ind w:left="-57" w:right="-57"/>
              <w:rPr>
                <w:sz w:val="16"/>
                <w:szCs w:val="16"/>
              </w:rPr>
            </w:pPr>
            <w:r w:rsidRPr="00405711">
              <w:rPr>
                <w:sz w:val="16"/>
                <w:szCs w:val="16"/>
              </w:rPr>
              <w:t>Ingrijirea culturilor</w:t>
            </w:r>
          </w:p>
        </w:tc>
        <w:tc>
          <w:tcPr>
            <w:tcW w:w="727" w:type="dxa"/>
            <w:tcBorders>
              <w:top w:val="nil"/>
              <w:left w:val="nil"/>
              <w:bottom w:val="single" w:sz="4" w:space="0" w:color="auto"/>
              <w:right w:val="single" w:sz="4" w:space="0" w:color="auto"/>
            </w:tcBorders>
            <w:shd w:val="clear" w:color="auto" w:fill="auto"/>
            <w:noWrap/>
            <w:vAlign w:val="center"/>
            <w:hideMark/>
          </w:tcPr>
          <w:p w14:paraId="49C44FEA" w14:textId="77777777" w:rsidR="000F6D72" w:rsidRPr="00405711" w:rsidRDefault="000F6D72" w:rsidP="000F6D72">
            <w:pPr>
              <w:ind w:left="-57" w:right="-57"/>
              <w:jc w:val="right"/>
              <w:rPr>
                <w:sz w:val="16"/>
                <w:szCs w:val="16"/>
              </w:rPr>
            </w:pPr>
            <w:r w:rsidRPr="00405711">
              <w:rPr>
                <w:sz w:val="16"/>
                <w:szCs w:val="16"/>
              </w:rPr>
              <w:t>1,65</w:t>
            </w:r>
          </w:p>
        </w:tc>
        <w:tc>
          <w:tcPr>
            <w:tcW w:w="727" w:type="dxa"/>
            <w:tcBorders>
              <w:top w:val="nil"/>
              <w:left w:val="nil"/>
              <w:bottom w:val="single" w:sz="4" w:space="0" w:color="auto"/>
              <w:right w:val="single" w:sz="4" w:space="0" w:color="auto"/>
            </w:tcBorders>
            <w:shd w:val="clear" w:color="auto" w:fill="auto"/>
            <w:noWrap/>
            <w:vAlign w:val="center"/>
            <w:hideMark/>
          </w:tcPr>
          <w:p w14:paraId="0B3AA4F8" w14:textId="77777777" w:rsidR="000F6D72" w:rsidRPr="00405711" w:rsidRDefault="000F6D72" w:rsidP="000F6D72">
            <w:pPr>
              <w:jc w:val="right"/>
              <w:rPr>
                <w:sz w:val="16"/>
                <w:szCs w:val="16"/>
              </w:rPr>
            </w:pPr>
            <w:r>
              <w:rPr>
                <w:sz w:val="16"/>
                <w:szCs w:val="16"/>
              </w:rPr>
              <w:t>0,03</w:t>
            </w:r>
          </w:p>
        </w:tc>
        <w:tc>
          <w:tcPr>
            <w:tcW w:w="727" w:type="dxa"/>
            <w:tcBorders>
              <w:top w:val="nil"/>
              <w:left w:val="nil"/>
              <w:bottom w:val="single" w:sz="4" w:space="0" w:color="auto"/>
              <w:right w:val="single" w:sz="4" w:space="0" w:color="auto"/>
            </w:tcBorders>
            <w:shd w:val="clear" w:color="auto" w:fill="auto"/>
            <w:noWrap/>
            <w:vAlign w:val="center"/>
            <w:hideMark/>
          </w:tcPr>
          <w:p w14:paraId="63D77337" w14:textId="77777777" w:rsidR="000F6D72" w:rsidRPr="00405711" w:rsidRDefault="000F6D72" w:rsidP="000F6D72">
            <w:pPr>
              <w:jc w:val="right"/>
              <w:rPr>
                <w:sz w:val="16"/>
                <w:szCs w:val="16"/>
              </w:rPr>
            </w:pPr>
            <w:r>
              <w:rPr>
                <w:sz w:val="16"/>
                <w:szCs w:val="16"/>
              </w:rPr>
              <w:t>0,003</w:t>
            </w:r>
          </w:p>
        </w:tc>
        <w:tc>
          <w:tcPr>
            <w:tcW w:w="727" w:type="dxa"/>
            <w:tcBorders>
              <w:top w:val="nil"/>
              <w:left w:val="nil"/>
              <w:bottom w:val="single" w:sz="4" w:space="0" w:color="auto"/>
              <w:right w:val="single" w:sz="4" w:space="0" w:color="auto"/>
            </w:tcBorders>
            <w:shd w:val="clear" w:color="auto" w:fill="auto"/>
            <w:noWrap/>
            <w:vAlign w:val="center"/>
            <w:hideMark/>
          </w:tcPr>
          <w:p w14:paraId="5B6BFCDD" w14:textId="77777777" w:rsidR="000F6D72" w:rsidRPr="00405711" w:rsidRDefault="000F6D72" w:rsidP="000F6D72">
            <w:pPr>
              <w:ind w:left="-57" w:right="-57"/>
              <w:jc w:val="right"/>
              <w:rPr>
                <w:sz w:val="16"/>
                <w:szCs w:val="16"/>
              </w:rPr>
            </w:pPr>
            <w:r w:rsidRPr="00405711">
              <w:rPr>
                <w:sz w:val="16"/>
                <w:szCs w:val="16"/>
              </w:rPr>
              <w:t>497,10</w:t>
            </w:r>
          </w:p>
        </w:tc>
        <w:tc>
          <w:tcPr>
            <w:tcW w:w="728" w:type="dxa"/>
            <w:tcBorders>
              <w:top w:val="nil"/>
              <w:left w:val="nil"/>
              <w:bottom w:val="single" w:sz="4" w:space="0" w:color="auto"/>
              <w:right w:val="single" w:sz="4" w:space="0" w:color="auto"/>
            </w:tcBorders>
            <w:shd w:val="clear" w:color="auto" w:fill="auto"/>
            <w:noWrap/>
            <w:vAlign w:val="center"/>
            <w:hideMark/>
          </w:tcPr>
          <w:p w14:paraId="58D09C1A" w14:textId="77777777" w:rsidR="000F6D72" w:rsidRPr="00405711" w:rsidRDefault="000F6D72" w:rsidP="000F6D72">
            <w:pPr>
              <w:jc w:val="right"/>
              <w:rPr>
                <w:sz w:val="16"/>
                <w:szCs w:val="16"/>
              </w:rPr>
            </w:pPr>
            <w:r>
              <w:rPr>
                <w:sz w:val="16"/>
                <w:szCs w:val="16"/>
              </w:rPr>
              <w:t>5,19</w:t>
            </w:r>
          </w:p>
        </w:tc>
        <w:tc>
          <w:tcPr>
            <w:tcW w:w="727" w:type="dxa"/>
            <w:tcBorders>
              <w:top w:val="nil"/>
              <w:left w:val="nil"/>
              <w:bottom w:val="single" w:sz="4" w:space="0" w:color="auto"/>
              <w:right w:val="single" w:sz="4" w:space="0" w:color="auto"/>
            </w:tcBorders>
            <w:shd w:val="clear" w:color="auto" w:fill="auto"/>
            <w:noWrap/>
            <w:vAlign w:val="center"/>
            <w:hideMark/>
          </w:tcPr>
          <w:p w14:paraId="560167E9" w14:textId="77777777" w:rsidR="000F6D72" w:rsidRPr="00405711" w:rsidRDefault="000F6D72" w:rsidP="000F6D72">
            <w:pPr>
              <w:jc w:val="right"/>
              <w:rPr>
                <w:sz w:val="16"/>
                <w:szCs w:val="16"/>
              </w:rPr>
            </w:pPr>
            <w:r>
              <w:rPr>
                <w:sz w:val="16"/>
                <w:szCs w:val="16"/>
              </w:rPr>
              <w:t>0,52</w:t>
            </w:r>
          </w:p>
        </w:tc>
        <w:tc>
          <w:tcPr>
            <w:tcW w:w="727" w:type="dxa"/>
            <w:tcBorders>
              <w:top w:val="nil"/>
              <w:left w:val="nil"/>
              <w:bottom w:val="single" w:sz="4" w:space="0" w:color="auto"/>
              <w:right w:val="single" w:sz="4" w:space="0" w:color="auto"/>
            </w:tcBorders>
            <w:shd w:val="clear" w:color="auto" w:fill="auto"/>
            <w:noWrap/>
            <w:vAlign w:val="center"/>
            <w:hideMark/>
          </w:tcPr>
          <w:p w14:paraId="0EFC4704" w14:textId="77777777" w:rsidR="000F6D72" w:rsidRPr="00405711" w:rsidRDefault="000F6D72" w:rsidP="000F6D72">
            <w:pPr>
              <w:ind w:left="-57" w:right="-57"/>
              <w:jc w:val="right"/>
              <w:rPr>
                <w:sz w:val="16"/>
                <w:szCs w:val="16"/>
              </w:rPr>
            </w:pPr>
            <w:r>
              <w:rPr>
                <w:sz w:val="16"/>
                <w:szCs w:val="16"/>
              </w:rPr>
              <w:t>184,1</w:t>
            </w:r>
          </w:p>
        </w:tc>
        <w:tc>
          <w:tcPr>
            <w:tcW w:w="727" w:type="dxa"/>
            <w:tcBorders>
              <w:top w:val="nil"/>
              <w:left w:val="nil"/>
              <w:bottom w:val="single" w:sz="4" w:space="0" w:color="auto"/>
              <w:right w:val="single" w:sz="4" w:space="0" w:color="auto"/>
            </w:tcBorders>
            <w:shd w:val="clear" w:color="auto" w:fill="auto"/>
            <w:noWrap/>
            <w:vAlign w:val="center"/>
            <w:hideMark/>
          </w:tcPr>
          <w:p w14:paraId="7F3D111B" w14:textId="77777777" w:rsidR="000F6D72" w:rsidRPr="00405711" w:rsidRDefault="000F6D72" w:rsidP="000F6D72">
            <w:pPr>
              <w:jc w:val="right"/>
              <w:rPr>
                <w:sz w:val="16"/>
                <w:szCs w:val="16"/>
              </w:rPr>
            </w:pPr>
            <w:r>
              <w:rPr>
                <w:sz w:val="16"/>
                <w:szCs w:val="16"/>
              </w:rPr>
              <w:t>0,88</w:t>
            </w:r>
          </w:p>
        </w:tc>
        <w:tc>
          <w:tcPr>
            <w:tcW w:w="728" w:type="dxa"/>
            <w:tcBorders>
              <w:top w:val="nil"/>
              <w:left w:val="nil"/>
              <w:bottom w:val="single" w:sz="4" w:space="0" w:color="auto"/>
              <w:right w:val="single" w:sz="4" w:space="0" w:color="auto"/>
            </w:tcBorders>
            <w:shd w:val="clear" w:color="auto" w:fill="auto"/>
            <w:noWrap/>
            <w:vAlign w:val="center"/>
            <w:hideMark/>
          </w:tcPr>
          <w:p w14:paraId="64C642E6" w14:textId="77777777" w:rsidR="000F6D72" w:rsidRPr="00405711" w:rsidRDefault="000F6D72" w:rsidP="000F6D72">
            <w:pPr>
              <w:jc w:val="right"/>
              <w:rPr>
                <w:sz w:val="16"/>
                <w:szCs w:val="16"/>
              </w:rPr>
            </w:pPr>
            <w:r>
              <w:rPr>
                <w:sz w:val="16"/>
                <w:szCs w:val="16"/>
              </w:rPr>
              <w:t>0,09</w:t>
            </w:r>
          </w:p>
        </w:tc>
        <w:tc>
          <w:tcPr>
            <w:tcW w:w="1054" w:type="dxa"/>
            <w:tcBorders>
              <w:top w:val="nil"/>
              <w:left w:val="nil"/>
              <w:bottom w:val="single" w:sz="4" w:space="0" w:color="auto"/>
              <w:right w:val="single" w:sz="4" w:space="0" w:color="auto"/>
            </w:tcBorders>
            <w:shd w:val="clear" w:color="auto" w:fill="auto"/>
            <w:noWrap/>
            <w:vAlign w:val="center"/>
            <w:hideMark/>
          </w:tcPr>
          <w:p w14:paraId="250168C4" w14:textId="77777777" w:rsidR="000F6D72" w:rsidRPr="00405711" w:rsidRDefault="000F6D72" w:rsidP="000F6D72">
            <w:pPr>
              <w:ind w:left="-57" w:right="-57"/>
              <w:rPr>
                <w:sz w:val="16"/>
                <w:szCs w:val="16"/>
              </w:rPr>
            </w:pPr>
            <w:r w:rsidRPr="00405711">
              <w:rPr>
                <w:sz w:val="16"/>
                <w:szCs w:val="16"/>
              </w:rPr>
              <w:t>Sezon de vegetație</w:t>
            </w:r>
          </w:p>
        </w:tc>
        <w:tc>
          <w:tcPr>
            <w:tcW w:w="1055" w:type="dxa"/>
            <w:tcBorders>
              <w:top w:val="nil"/>
              <w:left w:val="nil"/>
              <w:bottom w:val="single" w:sz="4" w:space="0" w:color="auto"/>
              <w:right w:val="single" w:sz="4" w:space="0" w:color="auto"/>
            </w:tcBorders>
            <w:shd w:val="clear" w:color="auto" w:fill="auto"/>
            <w:noWrap/>
            <w:vAlign w:val="center"/>
            <w:hideMark/>
          </w:tcPr>
          <w:p w14:paraId="421D00AB" w14:textId="77777777" w:rsidR="000F6D72" w:rsidRPr="00405711" w:rsidRDefault="000F6D72" w:rsidP="000F6D72">
            <w:pPr>
              <w:ind w:right="-57"/>
              <w:rPr>
                <w:sz w:val="16"/>
                <w:szCs w:val="16"/>
              </w:rPr>
            </w:pPr>
            <w:r w:rsidRPr="00A51B9E">
              <w:rPr>
                <w:sz w:val="16"/>
                <w:szCs w:val="16"/>
              </w:rPr>
              <w:t>August-Sept</w:t>
            </w:r>
          </w:p>
        </w:tc>
      </w:tr>
      <w:tr w:rsidR="000F6D72" w:rsidRPr="00405711" w14:paraId="54C98BF9"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346C0E" w14:textId="77777777" w:rsidR="000F6D72" w:rsidRPr="00405711" w:rsidRDefault="000F6D72" w:rsidP="000F6D72">
            <w:pPr>
              <w:ind w:left="-57" w:right="-57"/>
              <w:jc w:val="right"/>
              <w:rPr>
                <w:sz w:val="16"/>
                <w:szCs w:val="16"/>
              </w:rPr>
            </w:pPr>
            <w:r>
              <w:rPr>
                <w:sz w:val="16"/>
                <w:szCs w:val="16"/>
              </w:rPr>
              <w:t>6</w:t>
            </w:r>
          </w:p>
        </w:tc>
        <w:tc>
          <w:tcPr>
            <w:tcW w:w="1251" w:type="dxa"/>
            <w:tcBorders>
              <w:top w:val="nil"/>
              <w:left w:val="nil"/>
              <w:bottom w:val="single" w:sz="4" w:space="0" w:color="auto"/>
              <w:right w:val="single" w:sz="4" w:space="0" w:color="auto"/>
            </w:tcBorders>
            <w:shd w:val="clear" w:color="auto" w:fill="auto"/>
            <w:noWrap/>
            <w:vAlign w:val="center"/>
            <w:hideMark/>
          </w:tcPr>
          <w:p w14:paraId="192247CE" w14:textId="77777777" w:rsidR="000F6D72" w:rsidRPr="00405711" w:rsidRDefault="000F6D72" w:rsidP="000F6D72">
            <w:pPr>
              <w:ind w:left="-57" w:right="-57"/>
              <w:rPr>
                <w:sz w:val="16"/>
                <w:szCs w:val="16"/>
              </w:rPr>
            </w:pPr>
            <w:r w:rsidRPr="00405711">
              <w:rPr>
                <w:sz w:val="16"/>
                <w:szCs w:val="16"/>
              </w:rPr>
              <w:t>Degajări</w:t>
            </w:r>
          </w:p>
        </w:tc>
        <w:tc>
          <w:tcPr>
            <w:tcW w:w="727" w:type="dxa"/>
            <w:tcBorders>
              <w:top w:val="nil"/>
              <w:left w:val="nil"/>
              <w:bottom w:val="single" w:sz="4" w:space="0" w:color="auto"/>
              <w:right w:val="single" w:sz="4" w:space="0" w:color="auto"/>
            </w:tcBorders>
            <w:shd w:val="clear" w:color="auto" w:fill="auto"/>
            <w:noWrap/>
            <w:vAlign w:val="center"/>
            <w:hideMark/>
          </w:tcPr>
          <w:p w14:paraId="532960E8"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5779186"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716BB71"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E2197F9"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39CFEE98"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9010D77"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86E7CAD" w14:textId="77777777" w:rsidR="000F6D72" w:rsidRPr="00405711" w:rsidRDefault="000F6D72" w:rsidP="000F6D72">
            <w:pPr>
              <w:ind w:left="-57" w:right="-57"/>
              <w:jc w:val="right"/>
              <w:rPr>
                <w:sz w:val="16"/>
                <w:szCs w:val="16"/>
              </w:rPr>
            </w:pPr>
            <w:r>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1B1C8CD" w14:textId="77777777" w:rsidR="000F6D72" w:rsidRPr="00405711" w:rsidRDefault="000F6D72" w:rsidP="000F6D72">
            <w:pPr>
              <w:jc w:val="right"/>
              <w:rPr>
                <w:sz w:val="16"/>
                <w:szCs w:val="16"/>
              </w:rPr>
            </w:pPr>
            <w:r>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1C710CAF" w14:textId="77777777" w:rsidR="000F6D72" w:rsidRPr="00405711" w:rsidRDefault="000F6D72" w:rsidP="000F6D72">
            <w:pPr>
              <w:jc w:val="right"/>
              <w:rPr>
                <w:sz w:val="16"/>
                <w:szCs w:val="16"/>
              </w:rPr>
            </w:pPr>
            <w:r>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38004F7F" w14:textId="77777777" w:rsidR="000F6D72" w:rsidRPr="00A51B9E" w:rsidRDefault="000F6D72" w:rsidP="000F6D72">
            <w:pPr>
              <w:ind w:left="-57" w:right="-57"/>
              <w:rPr>
                <w:sz w:val="16"/>
                <w:szCs w:val="16"/>
              </w:rPr>
            </w:pPr>
            <w:r w:rsidRPr="00A51B9E">
              <w:rPr>
                <w:sz w:val="16"/>
                <w:szCs w:val="16"/>
              </w:rPr>
              <w:t>August-Sept.</w:t>
            </w:r>
          </w:p>
        </w:tc>
        <w:tc>
          <w:tcPr>
            <w:tcW w:w="1055" w:type="dxa"/>
            <w:tcBorders>
              <w:top w:val="nil"/>
              <w:left w:val="nil"/>
              <w:bottom w:val="single" w:sz="4" w:space="0" w:color="auto"/>
              <w:right w:val="single" w:sz="4" w:space="0" w:color="auto"/>
            </w:tcBorders>
            <w:shd w:val="clear" w:color="auto" w:fill="auto"/>
            <w:noWrap/>
            <w:vAlign w:val="center"/>
            <w:hideMark/>
          </w:tcPr>
          <w:p w14:paraId="7EF69546" w14:textId="77777777" w:rsidR="000F6D72" w:rsidRPr="00A51B9E" w:rsidRDefault="000F6D72" w:rsidP="000F6D72">
            <w:pPr>
              <w:ind w:left="-57" w:right="-57"/>
              <w:rPr>
                <w:sz w:val="16"/>
                <w:szCs w:val="16"/>
              </w:rPr>
            </w:pPr>
            <w:r w:rsidRPr="00A51B9E">
              <w:rPr>
                <w:sz w:val="16"/>
                <w:szCs w:val="16"/>
              </w:rPr>
              <w:t>August-Sept.</w:t>
            </w:r>
          </w:p>
        </w:tc>
      </w:tr>
      <w:tr w:rsidR="000F6D72" w:rsidRPr="00405711" w14:paraId="53F2DFB4"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30BBEE0" w14:textId="77777777" w:rsidR="000F6D72" w:rsidRPr="00405711" w:rsidRDefault="000F6D72" w:rsidP="000F6D72">
            <w:pPr>
              <w:ind w:left="-57" w:right="-57"/>
              <w:jc w:val="right"/>
              <w:rPr>
                <w:sz w:val="16"/>
                <w:szCs w:val="16"/>
              </w:rPr>
            </w:pPr>
            <w:r>
              <w:rPr>
                <w:sz w:val="16"/>
                <w:szCs w:val="16"/>
              </w:rPr>
              <w:t>7</w:t>
            </w:r>
          </w:p>
        </w:tc>
        <w:tc>
          <w:tcPr>
            <w:tcW w:w="1251" w:type="dxa"/>
            <w:tcBorders>
              <w:top w:val="nil"/>
              <w:left w:val="nil"/>
              <w:bottom w:val="single" w:sz="4" w:space="0" w:color="auto"/>
              <w:right w:val="single" w:sz="4" w:space="0" w:color="auto"/>
            </w:tcBorders>
            <w:shd w:val="clear" w:color="auto" w:fill="auto"/>
            <w:noWrap/>
            <w:vAlign w:val="center"/>
            <w:hideMark/>
          </w:tcPr>
          <w:p w14:paraId="04A6750A" w14:textId="77777777" w:rsidR="000F6D72" w:rsidRPr="00405711" w:rsidRDefault="000F6D72" w:rsidP="000F6D72">
            <w:pPr>
              <w:ind w:left="-57" w:right="-57"/>
              <w:rPr>
                <w:sz w:val="16"/>
                <w:szCs w:val="16"/>
              </w:rPr>
            </w:pPr>
            <w:r w:rsidRPr="00405711">
              <w:rPr>
                <w:sz w:val="16"/>
                <w:szCs w:val="16"/>
              </w:rPr>
              <w:t>Curățiri</w:t>
            </w:r>
          </w:p>
        </w:tc>
        <w:tc>
          <w:tcPr>
            <w:tcW w:w="727" w:type="dxa"/>
            <w:tcBorders>
              <w:top w:val="nil"/>
              <w:left w:val="nil"/>
              <w:bottom w:val="single" w:sz="4" w:space="0" w:color="auto"/>
              <w:right w:val="single" w:sz="4" w:space="0" w:color="auto"/>
            </w:tcBorders>
            <w:shd w:val="clear" w:color="auto" w:fill="auto"/>
            <w:noWrap/>
            <w:vAlign w:val="center"/>
            <w:hideMark/>
          </w:tcPr>
          <w:p w14:paraId="00E4B610"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6129247B"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2696405"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02ED0E3" w14:textId="77777777" w:rsidR="000F6D72" w:rsidRPr="00405711" w:rsidRDefault="000F6D72" w:rsidP="000F6D72">
            <w:pPr>
              <w:ind w:left="-57" w:right="-57"/>
              <w:jc w:val="right"/>
              <w:rPr>
                <w:sz w:val="16"/>
                <w:szCs w:val="16"/>
              </w:rPr>
            </w:pPr>
            <w:r w:rsidRPr="00405711">
              <w:rPr>
                <w:sz w:val="16"/>
                <w:szCs w:val="16"/>
              </w:rPr>
              <w:t>471,66</w:t>
            </w:r>
          </w:p>
        </w:tc>
        <w:tc>
          <w:tcPr>
            <w:tcW w:w="728" w:type="dxa"/>
            <w:tcBorders>
              <w:top w:val="nil"/>
              <w:left w:val="nil"/>
              <w:bottom w:val="single" w:sz="4" w:space="0" w:color="auto"/>
              <w:right w:val="single" w:sz="4" w:space="0" w:color="auto"/>
            </w:tcBorders>
            <w:shd w:val="clear" w:color="auto" w:fill="auto"/>
            <w:noWrap/>
            <w:vAlign w:val="center"/>
            <w:hideMark/>
          </w:tcPr>
          <w:p w14:paraId="3F10495E" w14:textId="77777777" w:rsidR="000F6D72" w:rsidRPr="00405711" w:rsidRDefault="000F6D72" w:rsidP="000F6D72">
            <w:pPr>
              <w:jc w:val="right"/>
              <w:rPr>
                <w:sz w:val="16"/>
                <w:szCs w:val="16"/>
              </w:rPr>
            </w:pPr>
            <w:r>
              <w:rPr>
                <w:sz w:val="16"/>
                <w:szCs w:val="16"/>
              </w:rPr>
              <w:t>4,93</w:t>
            </w:r>
          </w:p>
        </w:tc>
        <w:tc>
          <w:tcPr>
            <w:tcW w:w="727" w:type="dxa"/>
            <w:tcBorders>
              <w:top w:val="nil"/>
              <w:left w:val="nil"/>
              <w:bottom w:val="single" w:sz="4" w:space="0" w:color="auto"/>
              <w:right w:val="single" w:sz="4" w:space="0" w:color="auto"/>
            </w:tcBorders>
            <w:shd w:val="clear" w:color="auto" w:fill="auto"/>
            <w:noWrap/>
            <w:vAlign w:val="center"/>
            <w:hideMark/>
          </w:tcPr>
          <w:p w14:paraId="6EDB6EC4" w14:textId="77777777" w:rsidR="000F6D72" w:rsidRPr="00405711" w:rsidRDefault="000F6D72" w:rsidP="000F6D72">
            <w:pPr>
              <w:jc w:val="right"/>
              <w:rPr>
                <w:sz w:val="16"/>
                <w:szCs w:val="16"/>
              </w:rPr>
            </w:pPr>
            <w:r>
              <w:rPr>
                <w:sz w:val="16"/>
                <w:szCs w:val="16"/>
              </w:rPr>
              <w:t>0,49</w:t>
            </w:r>
          </w:p>
        </w:tc>
        <w:tc>
          <w:tcPr>
            <w:tcW w:w="727" w:type="dxa"/>
            <w:tcBorders>
              <w:top w:val="nil"/>
              <w:left w:val="nil"/>
              <w:bottom w:val="single" w:sz="4" w:space="0" w:color="auto"/>
              <w:right w:val="single" w:sz="4" w:space="0" w:color="auto"/>
            </w:tcBorders>
            <w:shd w:val="clear" w:color="auto" w:fill="auto"/>
            <w:noWrap/>
            <w:vAlign w:val="center"/>
            <w:hideMark/>
          </w:tcPr>
          <w:p w14:paraId="73354A50" w14:textId="77777777" w:rsidR="000F6D72" w:rsidRPr="00405711" w:rsidRDefault="000F6D72" w:rsidP="000F6D72">
            <w:pPr>
              <w:ind w:left="-57" w:right="-57"/>
              <w:jc w:val="right"/>
              <w:rPr>
                <w:sz w:val="16"/>
                <w:szCs w:val="16"/>
              </w:rPr>
            </w:pPr>
            <w:r>
              <w:rPr>
                <w:sz w:val="16"/>
                <w:szCs w:val="16"/>
              </w:rPr>
              <w:t>26,26</w:t>
            </w:r>
          </w:p>
        </w:tc>
        <w:tc>
          <w:tcPr>
            <w:tcW w:w="727" w:type="dxa"/>
            <w:tcBorders>
              <w:top w:val="nil"/>
              <w:left w:val="nil"/>
              <w:bottom w:val="single" w:sz="4" w:space="0" w:color="auto"/>
              <w:right w:val="single" w:sz="4" w:space="0" w:color="auto"/>
            </w:tcBorders>
            <w:shd w:val="clear" w:color="auto" w:fill="auto"/>
            <w:noWrap/>
            <w:vAlign w:val="center"/>
            <w:hideMark/>
          </w:tcPr>
          <w:p w14:paraId="5E70DBAB" w14:textId="77777777" w:rsidR="000F6D72" w:rsidRPr="00405711" w:rsidRDefault="000F6D72" w:rsidP="000F6D72">
            <w:pPr>
              <w:jc w:val="right"/>
              <w:rPr>
                <w:sz w:val="16"/>
                <w:szCs w:val="16"/>
              </w:rPr>
            </w:pPr>
            <w:r>
              <w:rPr>
                <w:sz w:val="16"/>
                <w:szCs w:val="16"/>
              </w:rPr>
              <w:t>0,13</w:t>
            </w:r>
          </w:p>
        </w:tc>
        <w:tc>
          <w:tcPr>
            <w:tcW w:w="728" w:type="dxa"/>
            <w:tcBorders>
              <w:top w:val="nil"/>
              <w:left w:val="nil"/>
              <w:bottom w:val="single" w:sz="4" w:space="0" w:color="auto"/>
              <w:right w:val="single" w:sz="4" w:space="0" w:color="auto"/>
            </w:tcBorders>
            <w:shd w:val="clear" w:color="auto" w:fill="auto"/>
            <w:noWrap/>
            <w:vAlign w:val="center"/>
            <w:hideMark/>
          </w:tcPr>
          <w:p w14:paraId="2AA80BA9" w14:textId="77777777" w:rsidR="000F6D72" w:rsidRPr="00405711" w:rsidRDefault="000F6D72" w:rsidP="000F6D72">
            <w:pPr>
              <w:jc w:val="right"/>
              <w:rPr>
                <w:sz w:val="16"/>
                <w:szCs w:val="16"/>
              </w:rPr>
            </w:pPr>
            <w:r>
              <w:rPr>
                <w:sz w:val="16"/>
                <w:szCs w:val="16"/>
              </w:rPr>
              <w:t>0,01</w:t>
            </w:r>
          </w:p>
        </w:tc>
        <w:tc>
          <w:tcPr>
            <w:tcW w:w="1054" w:type="dxa"/>
            <w:tcBorders>
              <w:top w:val="nil"/>
              <w:left w:val="nil"/>
              <w:bottom w:val="single" w:sz="4" w:space="0" w:color="auto"/>
              <w:right w:val="single" w:sz="4" w:space="0" w:color="auto"/>
            </w:tcBorders>
            <w:shd w:val="clear" w:color="auto" w:fill="auto"/>
            <w:noWrap/>
            <w:vAlign w:val="center"/>
            <w:hideMark/>
          </w:tcPr>
          <w:p w14:paraId="0BD41263"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61D21816" w14:textId="77777777" w:rsidR="000F6D72" w:rsidRPr="00405711" w:rsidRDefault="000F6D72" w:rsidP="000F6D72">
            <w:pPr>
              <w:ind w:right="-57"/>
              <w:rPr>
                <w:sz w:val="16"/>
                <w:szCs w:val="16"/>
              </w:rPr>
            </w:pPr>
            <w:r>
              <w:rPr>
                <w:sz w:val="16"/>
                <w:szCs w:val="16"/>
              </w:rPr>
              <w:t>August-Mart.</w:t>
            </w:r>
          </w:p>
        </w:tc>
      </w:tr>
      <w:tr w:rsidR="000F6D72" w:rsidRPr="00405711" w14:paraId="792B83AC"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7CE2D2" w14:textId="77777777" w:rsidR="000F6D72" w:rsidRPr="00405711" w:rsidRDefault="000F6D72" w:rsidP="000F6D72">
            <w:pPr>
              <w:ind w:left="-57" w:right="-57"/>
              <w:jc w:val="right"/>
              <w:rPr>
                <w:sz w:val="16"/>
                <w:szCs w:val="16"/>
              </w:rPr>
            </w:pPr>
            <w:r>
              <w:rPr>
                <w:sz w:val="16"/>
                <w:szCs w:val="16"/>
              </w:rPr>
              <w:t>8</w:t>
            </w:r>
          </w:p>
        </w:tc>
        <w:tc>
          <w:tcPr>
            <w:tcW w:w="1251" w:type="dxa"/>
            <w:tcBorders>
              <w:top w:val="nil"/>
              <w:left w:val="nil"/>
              <w:bottom w:val="single" w:sz="4" w:space="0" w:color="auto"/>
              <w:right w:val="single" w:sz="4" w:space="0" w:color="auto"/>
            </w:tcBorders>
            <w:shd w:val="clear" w:color="auto" w:fill="auto"/>
            <w:noWrap/>
            <w:vAlign w:val="center"/>
            <w:hideMark/>
          </w:tcPr>
          <w:p w14:paraId="7D165160" w14:textId="77777777" w:rsidR="000F6D72" w:rsidRPr="00405711" w:rsidRDefault="000F6D72" w:rsidP="000F6D72">
            <w:pPr>
              <w:ind w:left="-57" w:right="-57"/>
              <w:rPr>
                <w:sz w:val="16"/>
                <w:szCs w:val="16"/>
              </w:rPr>
            </w:pPr>
            <w:r w:rsidRPr="00405711">
              <w:rPr>
                <w:sz w:val="16"/>
                <w:szCs w:val="16"/>
              </w:rPr>
              <w:t>Rărituri</w:t>
            </w:r>
          </w:p>
        </w:tc>
        <w:tc>
          <w:tcPr>
            <w:tcW w:w="727" w:type="dxa"/>
            <w:tcBorders>
              <w:top w:val="nil"/>
              <w:left w:val="nil"/>
              <w:bottom w:val="single" w:sz="4" w:space="0" w:color="auto"/>
              <w:right w:val="single" w:sz="4" w:space="0" w:color="auto"/>
            </w:tcBorders>
            <w:shd w:val="clear" w:color="auto" w:fill="auto"/>
            <w:noWrap/>
            <w:vAlign w:val="center"/>
            <w:hideMark/>
          </w:tcPr>
          <w:p w14:paraId="5C3CCDD4"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3B124E5"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5DE127BA"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1BDEFCD" w14:textId="77777777" w:rsidR="000F6D72" w:rsidRPr="00405711" w:rsidRDefault="000F6D72" w:rsidP="000F6D72">
            <w:pPr>
              <w:ind w:left="-57" w:right="-57"/>
              <w:jc w:val="right"/>
              <w:rPr>
                <w:sz w:val="16"/>
                <w:szCs w:val="16"/>
              </w:rPr>
            </w:pPr>
            <w:r w:rsidRPr="00405711">
              <w:rPr>
                <w:sz w:val="16"/>
                <w:szCs w:val="16"/>
              </w:rPr>
              <w:t>708,13</w:t>
            </w:r>
          </w:p>
        </w:tc>
        <w:tc>
          <w:tcPr>
            <w:tcW w:w="728" w:type="dxa"/>
            <w:tcBorders>
              <w:top w:val="nil"/>
              <w:left w:val="nil"/>
              <w:bottom w:val="single" w:sz="4" w:space="0" w:color="auto"/>
              <w:right w:val="single" w:sz="4" w:space="0" w:color="auto"/>
            </w:tcBorders>
            <w:shd w:val="clear" w:color="auto" w:fill="auto"/>
            <w:noWrap/>
            <w:vAlign w:val="center"/>
            <w:hideMark/>
          </w:tcPr>
          <w:p w14:paraId="0EA54E2A" w14:textId="77777777" w:rsidR="000F6D72" w:rsidRPr="00405711" w:rsidRDefault="000F6D72" w:rsidP="000F6D72">
            <w:pPr>
              <w:jc w:val="right"/>
              <w:rPr>
                <w:sz w:val="16"/>
                <w:szCs w:val="16"/>
              </w:rPr>
            </w:pPr>
            <w:r>
              <w:rPr>
                <w:sz w:val="16"/>
                <w:szCs w:val="16"/>
              </w:rPr>
              <w:t>7,39</w:t>
            </w:r>
          </w:p>
        </w:tc>
        <w:tc>
          <w:tcPr>
            <w:tcW w:w="727" w:type="dxa"/>
            <w:tcBorders>
              <w:top w:val="nil"/>
              <w:left w:val="nil"/>
              <w:bottom w:val="single" w:sz="4" w:space="0" w:color="auto"/>
              <w:right w:val="single" w:sz="4" w:space="0" w:color="auto"/>
            </w:tcBorders>
            <w:shd w:val="clear" w:color="auto" w:fill="auto"/>
            <w:noWrap/>
            <w:vAlign w:val="center"/>
            <w:hideMark/>
          </w:tcPr>
          <w:p w14:paraId="76B447B1" w14:textId="77777777" w:rsidR="000F6D72" w:rsidRPr="00405711" w:rsidRDefault="000F6D72" w:rsidP="000F6D72">
            <w:pPr>
              <w:jc w:val="right"/>
              <w:rPr>
                <w:sz w:val="16"/>
                <w:szCs w:val="16"/>
              </w:rPr>
            </w:pPr>
            <w:r>
              <w:rPr>
                <w:sz w:val="16"/>
                <w:szCs w:val="16"/>
              </w:rPr>
              <w:t>0,74</w:t>
            </w:r>
          </w:p>
        </w:tc>
        <w:tc>
          <w:tcPr>
            <w:tcW w:w="727" w:type="dxa"/>
            <w:tcBorders>
              <w:top w:val="nil"/>
              <w:left w:val="nil"/>
              <w:bottom w:val="single" w:sz="4" w:space="0" w:color="auto"/>
              <w:right w:val="single" w:sz="4" w:space="0" w:color="auto"/>
            </w:tcBorders>
            <w:shd w:val="clear" w:color="auto" w:fill="auto"/>
            <w:noWrap/>
            <w:vAlign w:val="center"/>
            <w:hideMark/>
          </w:tcPr>
          <w:p w14:paraId="7D2F5878"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C61E783"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72FB4010"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2BD59DD9"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3D15675F" w14:textId="77777777" w:rsidR="000F6D72" w:rsidRPr="00405711" w:rsidRDefault="000F6D72" w:rsidP="000F6D72">
            <w:pPr>
              <w:ind w:right="-57"/>
              <w:rPr>
                <w:sz w:val="16"/>
                <w:szCs w:val="16"/>
              </w:rPr>
            </w:pPr>
            <w:r>
              <w:rPr>
                <w:sz w:val="16"/>
                <w:szCs w:val="16"/>
              </w:rPr>
              <w:t>August-Mart.</w:t>
            </w:r>
          </w:p>
        </w:tc>
      </w:tr>
      <w:tr w:rsidR="000F6D72" w:rsidRPr="00405711" w14:paraId="3BB007F9"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67475C" w14:textId="77777777" w:rsidR="000F6D72" w:rsidRPr="00405711" w:rsidRDefault="000F6D72" w:rsidP="000F6D72">
            <w:pPr>
              <w:ind w:left="-57" w:right="-57"/>
              <w:jc w:val="right"/>
              <w:rPr>
                <w:sz w:val="16"/>
                <w:szCs w:val="16"/>
              </w:rPr>
            </w:pPr>
            <w:r>
              <w:rPr>
                <w:sz w:val="16"/>
                <w:szCs w:val="16"/>
              </w:rPr>
              <w:t>9</w:t>
            </w:r>
          </w:p>
        </w:tc>
        <w:tc>
          <w:tcPr>
            <w:tcW w:w="1251" w:type="dxa"/>
            <w:tcBorders>
              <w:top w:val="nil"/>
              <w:left w:val="nil"/>
              <w:bottom w:val="single" w:sz="4" w:space="0" w:color="auto"/>
              <w:right w:val="single" w:sz="4" w:space="0" w:color="auto"/>
            </w:tcBorders>
            <w:shd w:val="clear" w:color="auto" w:fill="auto"/>
            <w:noWrap/>
            <w:vAlign w:val="center"/>
            <w:hideMark/>
          </w:tcPr>
          <w:p w14:paraId="36296139" w14:textId="77777777" w:rsidR="000F6D72" w:rsidRPr="00405711" w:rsidRDefault="000F6D72" w:rsidP="000F6D72">
            <w:pPr>
              <w:ind w:left="-57" w:right="-57"/>
              <w:rPr>
                <w:sz w:val="16"/>
                <w:szCs w:val="16"/>
              </w:rPr>
            </w:pPr>
            <w:r w:rsidRPr="00405711">
              <w:rPr>
                <w:sz w:val="16"/>
                <w:szCs w:val="16"/>
              </w:rPr>
              <w:t>Lucrări de igienă</w:t>
            </w:r>
          </w:p>
        </w:tc>
        <w:tc>
          <w:tcPr>
            <w:tcW w:w="727" w:type="dxa"/>
            <w:tcBorders>
              <w:top w:val="nil"/>
              <w:left w:val="nil"/>
              <w:bottom w:val="single" w:sz="4" w:space="0" w:color="auto"/>
              <w:right w:val="single" w:sz="4" w:space="0" w:color="auto"/>
            </w:tcBorders>
            <w:shd w:val="clear" w:color="auto" w:fill="auto"/>
            <w:noWrap/>
            <w:vAlign w:val="center"/>
            <w:hideMark/>
          </w:tcPr>
          <w:p w14:paraId="6C83A883"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1E49D82"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A7B37B5"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414C610" w14:textId="77777777" w:rsidR="000F6D72" w:rsidRPr="00405711" w:rsidRDefault="000F6D72" w:rsidP="000F6D72">
            <w:pPr>
              <w:ind w:left="-57" w:right="-57"/>
              <w:jc w:val="right"/>
              <w:rPr>
                <w:sz w:val="16"/>
                <w:szCs w:val="16"/>
              </w:rPr>
            </w:pPr>
            <w:r w:rsidRPr="00405711">
              <w:rPr>
                <w:sz w:val="16"/>
                <w:szCs w:val="16"/>
              </w:rPr>
              <w:t>326,81</w:t>
            </w:r>
          </w:p>
        </w:tc>
        <w:tc>
          <w:tcPr>
            <w:tcW w:w="728" w:type="dxa"/>
            <w:tcBorders>
              <w:top w:val="nil"/>
              <w:left w:val="nil"/>
              <w:bottom w:val="single" w:sz="4" w:space="0" w:color="auto"/>
              <w:right w:val="single" w:sz="4" w:space="0" w:color="auto"/>
            </w:tcBorders>
            <w:shd w:val="clear" w:color="auto" w:fill="auto"/>
            <w:noWrap/>
            <w:vAlign w:val="center"/>
            <w:hideMark/>
          </w:tcPr>
          <w:p w14:paraId="1BFF2D34" w14:textId="77777777" w:rsidR="000F6D72" w:rsidRPr="00405711" w:rsidRDefault="000F6D72" w:rsidP="000F6D72">
            <w:pPr>
              <w:jc w:val="right"/>
              <w:rPr>
                <w:sz w:val="16"/>
                <w:szCs w:val="16"/>
              </w:rPr>
            </w:pPr>
            <w:r>
              <w:rPr>
                <w:sz w:val="16"/>
                <w:szCs w:val="16"/>
              </w:rPr>
              <w:t>3,41</w:t>
            </w:r>
          </w:p>
        </w:tc>
        <w:tc>
          <w:tcPr>
            <w:tcW w:w="727" w:type="dxa"/>
            <w:tcBorders>
              <w:top w:val="nil"/>
              <w:left w:val="nil"/>
              <w:bottom w:val="single" w:sz="4" w:space="0" w:color="auto"/>
              <w:right w:val="single" w:sz="4" w:space="0" w:color="auto"/>
            </w:tcBorders>
            <w:shd w:val="clear" w:color="auto" w:fill="auto"/>
            <w:noWrap/>
            <w:vAlign w:val="center"/>
            <w:hideMark/>
          </w:tcPr>
          <w:p w14:paraId="2775F21E" w14:textId="77777777" w:rsidR="000F6D72" w:rsidRPr="00405711" w:rsidRDefault="000F6D72" w:rsidP="000F6D72">
            <w:pPr>
              <w:jc w:val="right"/>
              <w:rPr>
                <w:sz w:val="16"/>
                <w:szCs w:val="16"/>
              </w:rPr>
            </w:pPr>
            <w:r>
              <w:rPr>
                <w:sz w:val="16"/>
                <w:szCs w:val="16"/>
              </w:rPr>
              <w:t>0,34</w:t>
            </w:r>
          </w:p>
        </w:tc>
        <w:tc>
          <w:tcPr>
            <w:tcW w:w="727" w:type="dxa"/>
            <w:tcBorders>
              <w:top w:val="nil"/>
              <w:left w:val="nil"/>
              <w:bottom w:val="single" w:sz="4" w:space="0" w:color="auto"/>
              <w:right w:val="single" w:sz="4" w:space="0" w:color="auto"/>
            </w:tcBorders>
            <w:shd w:val="clear" w:color="auto" w:fill="auto"/>
            <w:noWrap/>
            <w:vAlign w:val="center"/>
            <w:hideMark/>
          </w:tcPr>
          <w:p w14:paraId="72D634A6" w14:textId="77777777" w:rsidR="000F6D72" w:rsidRPr="00405711" w:rsidRDefault="000F6D72" w:rsidP="000F6D72">
            <w:pPr>
              <w:ind w:left="-57" w:right="-57"/>
              <w:jc w:val="right"/>
              <w:rPr>
                <w:sz w:val="16"/>
                <w:szCs w:val="16"/>
              </w:rPr>
            </w:pPr>
            <w:r>
              <w:rPr>
                <w:sz w:val="16"/>
                <w:szCs w:val="16"/>
              </w:rPr>
              <w:t>136,0</w:t>
            </w:r>
          </w:p>
        </w:tc>
        <w:tc>
          <w:tcPr>
            <w:tcW w:w="727" w:type="dxa"/>
            <w:tcBorders>
              <w:top w:val="nil"/>
              <w:left w:val="nil"/>
              <w:bottom w:val="single" w:sz="4" w:space="0" w:color="auto"/>
              <w:right w:val="single" w:sz="4" w:space="0" w:color="auto"/>
            </w:tcBorders>
            <w:shd w:val="clear" w:color="auto" w:fill="auto"/>
            <w:noWrap/>
            <w:vAlign w:val="center"/>
            <w:hideMark/>
          </w:tcPr>
          <w:p w14:paraId="1EAEB6A6" w14:textId="77777777" w:rsidR="000F6D72" w:rsidRPr="00405711" w:rsidRDefault="000F6D72" w:rsidP="000F6D72">
            <w:pPr>
              <w:jc w:val="right"/>
              <w:rPr>
                <w:sz w:val="16"/>
                <w:szCs w:val="16"/>
              </w:rPr>
            </w:pPr>
            <w:r>
              <w:rPr>
                <w:sz w:val="16"/>
                <w:szCs w:val="16"/>
              </w:rPr>
              <w:t>0,65</w:t>
            </w:r>
          </w:p>
        </w:tc>
        <w:tc>
          <w:tcPr>
            <w:tcW w:w="728" w:type="dxa"/>
            <w:tcBorders>
              <w:top w:val="nil"/>
              <w:left w:val="nil"/>
              <w:bottom w:val="single" w:sz="4" w:space="0" w:color="auto"/>
              <w:right w:val="single" w:sz="4" w:space="0" w:color="auto"/>
            </w:tcBorders>
            <w:shd w:val="clear" w:color="auto" w:fill="auto"/>
            <w:noWrap/>
            <w:vAlign w:val="center"/>
            <w:hideMark/>
          </w:tcPr>
          <w:p w14:paraId="2FA1B8FA" w14:textId="77777777" w:rsidR="000F6D72" w:rsidRPr="00405711" w:rsidRDefault="000F6D72" w:rsidP="000F6D72">
            <w:pPr>
              <w:jc w:val="right"/>
              <w:rPr>
                <w:sz w:val="16"/>
                <w:szCs w:val="16"/>
              </w:rPr>
            </w:pPr>
            <w:r>
              <w:rPr>
                <w:sz w:val="16"/>
                <w:szCs w:val="16"/>
              </w:rPr>
              <w:t>0,07</w:t>
            </w:r>
          </w:p>
        </w:tc>
        <w:tc>
          <w:tcPr>
            <w:tcW w:w="1054" w:type="dxa"/>
            <w:tcBorders>
              <w:top w:val="nil"/>
              <w:left w:val="nil"/>
              <w:bottom w:val="single" w:sz="4" w:space="0" w:color="auto"/>
              <w:right w:val="single" w:sz="4" w:space="0" w:color="auto"/>
            </w:tcBorders>
            <w:shd w:val="clear" w:color="auto" w:fill="auto"/>
            <w:noWrap/>
            <w:vAlign w:val="center"/>
            <w:hideMark/>
          </w:tcPr>
          <w:p w14:paraId="6A420AE9"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02A9806A" w14:textId="77777777" w:rsidR="000F6D72" w:rsidRPr="00405711" w:rsidRDefault="000F6D72" w:rsidP="000F6D72">
            <w:pPr>
              <w:ind w:left="-57" w:right="-57"/>
              <w:rPr>
                <w:sz w:val="16"/>
                <w:szCs w:val="16"/>
              </w:rPr>
            </w:pPr>
            <w:r>
              <w:rPr>
                <w:sz w:val="16"/>
                <w:szCs w:val="16"/>
              </w:rPr>
              <w:t>August-Mart.</w:t>
            </w:r>
          </w:p>
        </w:tc>
      </w:tr>
      <w:tr w:rsidR="000F6D72" w:rsidRPr="00405711" w14:paraId="1BBD455B"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2EAE67" w14:textId="77777777" w:rsidR="000F6D72" w:rsidRPr="00405711" w:rsidRDefault="000F6D72" w:rsidP="000F6D72">
            <w:pPr>
              <w:ind w:left="-57" w:right="-57"/>
              <w:jc w:val="right"/>
              <w:rPr>
                <w:sz w:val="16"/>
                <w:szCs w:val="16"/>
              </w:rPr>
            </w:pPr>
            <w:r>
              <w:rPr>
                <w:sz w:val="16"/>
                <w:szCs w:val="16"/>
              </w:rPr>
              <w:t>10</w:t>
            </w:r>
          </w:p>
        </w:tc>
        <w:tc>
          <w:tcPr>
            <w:tcW w:w="1251" w:type="dxa"/>
            <w:tcBorders>
              <w:top w:val="nil"/>
              <w:left w:val="nil"/>
              <w:bottom w:val="single" w:sz="4" w:space="0" w:color="auto"/>
              <w:right w:val="single" w:sz="4" w:space="0" w:color="auto"/>
            </w:tcBorders>
            <w:shd w:val="clear" w:color="auto" w:fill="auto"/>
            <w:noWrap/>
            <w:vAlign w:val="center"/>
            <w:hideMark/>
          </w:tcPr>
          <w:p w14:paraId="78E5992E" w14:textId="77777777" w:rsidR="000F6D72" w:rsidRPr="00405711" w:rsidRDefault="000F6D72" w:rsidP="000F6D72">
            <w:pPr>
              <w:ind w:left="-57" w:right="-57"/>
              <w:rPr>
                <w:sz w:val="16"/>
                <w:szCs w:val="16"/>
              </w:rPr>
            </w:pPr>
            <w:r w:rsidRPr="00405711">
              <w:rPr>
                <w:sz w:val="16"/>
                <w:szCs w:val="16"/>
              </w:rPr>
              <w:t>Tăieri de conservare</w:t>
            </w:r>
          </w:p>
        </w:tc>
        <w:tc>
          <w:tcPr>
            <w:tcW w:w="727" w:type="dxa"/>
            <w:tcBorders>
              <w:top w:val="nil"/>
              <w:left w:val="nil"/>
              <w:bottom w:val="single" w:sz="4" w:space="0" w:color="auto"/>
              <w:right w:val="single" w:sz="4" w:space="0" w:color="auto"/>
            </w:tcBorders>
            <w:shd w:val="clear" w:color="auto" w:fill="auto"/>
            <w:noWrap/>
            <w:vAlign w:val="center"/>
            <w:hideMark/>
          </w:tcPr>
          <w:p w14:paraId="1B326BFB" w14:textId="77777777" w:rsidR="000F6D72" w:rsidRPr="00405711" w:rsidRDefault="000F6D72" w:rsidP="000F6D72">
            <w:pPr>
              <w:ind w:left="-57" w:right="-57"/>
              <w:jc w:val="right"/>
              <w:rPr>
                <w:sz w:val="16"/>
                <w:szCs w:val="16"/>
              </w:rPr>
            </w:pPr>
            <w:r>
              <w:rPr>
                <w:sz w:val="16"/>
                <w:szCs w:val="16"/>
              </w:rPr>
              <w:t>5,98</w:t>
            </w:r>
          </w:p>
        </w:tc>
        <w:tc>
          <w:tcPr>
            <w:tcW w:w="727" w:type="dxa"/>
            <w:tcBorders>
              <w:top w:val="nil"/>
              <w:left w:val="nil"/>
              <w:bottom w:val="single" w:sz="4" w:space="0" w:color="auto"/>
              <w:right w:val="single" w:sz="4" w:space="0" w:color="auto"/>
            </w:tcBorders>
            <w:shd w:val="clear" w:color="auto" w:fill="auto"/>
            <w:noWrap/>
            <w:vAlign w:val="center"/>
            <w:hideMark/>
          </w:tcPr>
          <w:p w14:paraId="78652FCE" w14:textId="77777777" w:rsidR="000F6D72" w:rsidRPr="00405711" w:rsidRDefault="000F6D72" w:rsidP="000F6D72">
            <w:pPr>
              <w:ind w:left="-57" w:right="-57"/>
              <w:jc w:val="right"/>
              <w:rPr>
                <w:sz w:val="16"/>
                <w:szCs w:val="16"/>
              </w:rPr>
            </w:pPr>
            <w:r>
              <w:rPr>
                <w:sz w:val="16"/>
                <w:szCs w:val="16"/>
              </w:rPr>
              <w:t>0,09</w:t>
            </w:r>
          </w:p>
        </w:tc>
        <w:tc>
          <w:tcPr>
            <w:tcW w:w="727" w:type="dxa"/>
            <w:tcBorders>
              <w:top w:val="nil"/>
              <w:left w:val="nil"/>
              <w:bottom w:val="single" w:sz="4" w:space="0" w:color="auto"/>
              <w:right w:val="single" w:sz="4" w:space="0" w:color="auto"/>
            </w:tcBorders>
            <w:shd w:val="clear" w:color="auto" w:fill="auto"/>
            <w:noWrap/>
            <w:vAlign w:val="center"/>
            <w:hideMark/>
          </w:tcPr>
          <w:p w14:paraId="5CE7F7CE" w14:textId="77777777" w:rsidR="000F6D72" w:rsidRPr="00405711" w:rsidRDefault="000F6D72" w:rsidP="000F6D72">
            <w:pPr>
              <w:ind w:left="-57" w:right="-57"/>
              <w:jc w:val="right"/>
              <w:rPr>
                <w:sz w:val="16"/>
                <w:szCs w:val="16"/>
              </w:rPr>
            </w:pPr>
            <w:r>
              <w:rPr>
                <w:sz w:val="16"/>
                <w:szCs w:val="16"/>
              </w:rPr>
              <w:t>0,009</w:t>
            </w:r>
          </w:p>
        </w:tc>
        <w:tc>
          <w:tcPr>
            <w:tcW w:w="727" w:type="dxa"/>
            <w:tcBorders>
              <w:top w:val="nil"/>
              <w:left w:val="nil"/>
              <w:bottom w:val="single" w:sz="4" w:space="0" w:color="auto"/>
              <w:right w:val="single" w:sz="4" w:space="0" w:color="auto"/>
            </w:tcBorders>
            <w:shd w:val="clear" w:color="auto" w:fill="auto"/>
            <w:noWrap/>
            <w:vAlign w:val="center"/>
            <w:hideMark/>
          </w:tcPr>
          <w:p w14:paraId="4A1A9159" w14:textId="77777777" w:rsidR="000F6D72" w:rsidRPr="00405711" w:rsidRDefault="000F6D72" w:rsidP="000F6D72">
            <w:pPr>
              <w:ind w:left="-57" w:right="-57"/>
              <w:jc w:val="right"/>
              <w:rPr>
                <w:sz w:val="16"/>
                <w:szCs w:val="16"/>
              </w:rPr>
            </w:pPr>
            <w:r w:rsidRPr="00405711">
              <w:rPr>
                <w:sz w:val="16"/>
                <w:szCs w:val="16"/>
              </w:rPr>
              <w:t>39,88</w:t>
            </w:r>
          </w:p>
        </w:tc>
        <w:tc>
          <w:tcPr>
            <w:tcW w:w="728" w:type="dxa"/>
            <w:tcBorders>
              <w:top w:val="nil"/>
              <w:left w:val="nil"/>
              <w:bottom w:val="single" w:sz="4" w:space="0" w:color="auto"/>
              <w:right w:val="single" w:sz="4" w:space="0" w:color="auto"/>
            </w:tcBorders>
            <w:shd w:val="clear" w:color="auto" w:fill="auto"/>
            <w:noWrap/>
            <w:vAlign w:val="center"/>
            <w:hideMark/>
          </w:tcPr>
          <w:p w14:paraId="7846D24E" w14:textId="77777777" w:rsidR="000F6D72" w:rsidRPr="00405711" w:rsidRDefault="000F6D72" w:rsidP="000F6D72">
            <w:pPr>
              <w:jc w:val="right"/>
              <w:rPr>
                <w:sz w:val="16"/>
                <w:szCs w:val="16"/>
              </w:rPr>
            </w:pPr>
            <w:r>
              <w:rPr>
                <w:sz w:val="16"/>
                <w:szCs w:val="16"/>
              </w:rPr>
              <w:t>0,42</w:t>
            </w:r>
          </w:p>
        </w:tc>
        <w:tc>
          <w:tcPr>
            <w:tcW w:w="727" w:type="dxa"/>
            <w:tcBorders>
              <w:top w:val="nil"/>
              <w:left w:val="nil"/>
              <w:bottom w:val="single" w:sz="4" w:space="0" w:color="auto"/>
              <w:right w:val="single" w:sz="4" w:space="0" w:color="auto"/>
            </w:tcBorders>
            <w:shd w:val="clear" w:color="auto" w:fill="auto"/>
            <w:noWrap/>
            <w:vAlign w:val="center"/>
            <w:hideMark/>
          </w:tcPr>
          <w:p w14:paraId="4FFEE568" w14:textId="77777777" w:rsidR="000F6D72" w:rsidRPr="00405711" w:rsidRDefault="000F6D72" w:rsidP="000F6D72">
            <w:pPr>
              <w:jc w:val="right"/>
              <w:rPr>
                <w:sz w:val="16"/>
                <w:szCs w:val="16"/>
              </w:rPr>
            </w:pPr>
            <w:r>
              <w:rPr>
                <w:sz w:val="16"/>
                <w:szCs w:val="16"/>
              </w:rPr>
              <w:t>0,04</w:t>
            </w:r>
          </w:p>
        </w:tc>
        <w:tc>
          <w:tcPr>
            <w:tcW w:w="727" w:type="dxa"/>
            <w:tcBorders>
              <w:top w:val="nil"/>
              <w:left w:val="nil"/>
              <w:bottom w:val="single" w:sz="4" w:space="0" w:color="auto"/>
              <w:right w:val="single" w:sz="4" w:space="0" w:color="auto"/>
            </w:tcBorders>
            <w:shd w:val="clear" w:color="auto" w:fill="auto"/>
            <w:noWrap/>
            <w:vAlign w:val="center"/>
            <w:hideMark/>
          </w:tcPr>
          <w:p w14:paraId="00B3B65B"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9675FEF"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5DD80101"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42AB7D02" w14:textId="77777777" w:rsidR="000F6D72" w:rsidRPr="00405711" w:rsidRDefault="000F6D72" w:rsidP="000F6D72">
            <w:pPr>
              <w:ind w:left="-57" w:right="-57"/>
              <w:rPr>
                <w:sz w:val="16"/>
                <w:szCs w:val="16"/>
              </w:rPr>
            </w:pPr>
            <w:r w:rsidRPr="00405711">
              <w:rPr>
                <w:sz w:val="16"/>
                <w:szCs w:val="16"/>
              </w:rPr>
              <w:t>Repaus vegetativ</w:t>
            </w:r>
          </w:p>
        </w:tc>
        <w:tc>
          <w:tcPr>
            <w:tcW w:w="1055" w:type="dxa"/>
            <w:tcBorders>
              <w:top w:val="nil"/>
              <w:left w:val="nil"/>
              <w:bottom w:val="single" w:sz="4" w:space="0" w:color="auto"/>
              <w:right w:val="single" w:sz="4" w:space="0" w:color="auto"/>
            </w:tcBorders>
            <w:shd w:val="clear" w:color="auto" w:fill="auto"/>
            <w:noWrap/>
            <w:vAlign w:val="center"/>
            <w:hideMark/>
          </w:tcPr>
          <w:p w14:paraId="47E79EA0" w14:textId="77777777" w:rsidR="000F6D72" w:rsidRPr="00405711" w:rsidRDefault="000F6D72" w:rsidP="000F6D72">
            <w:pPr>
              <w:ind w:left="-57" w:right="-57"/>
              <w:rPr>
                <w:sz w:val="16"/>
                <w:szCs w:val="16"/>
              </w:rPr>
            </w:pPr>
            <w:r w:rsidRPr="00405711">
              <w:rPr>
                <w:sz w:val="16"/>
                <w:szCs w:val="16"/>
              </w:rPr>
              <w:t>Repaus vegetativ</w:t>
            </w:r>
          </w:p>
        </w:tc>
      </w:tr>
      <w:tr w:rsidR="000F6D72" w:rsidRPr="00405711" w14:paraId="07FCBE1F"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1A76BF" w14:textId="77777777" w:rsidR="000F6D72" w:rsidRPr="00405711" w:rsidRDefault="000F6D72" w:rsidP="000F6D72">
            <w:pPr>
              <w:ind w:left="-57" w:right="-57"/>
              <w:jc w:val="right"/>
              <w:rPr>
                <w:sz w:val="16"/>
                <w:szCs w:val="16"/>
              </w:rPr>
            </w:pPr>
            <w:r>
              <w:rPr>
                <w:sz w:val="16"/>
                <w:szCs w:val="16"/>
              </w:rPr>
              <w:t>11</w:t>
            </w:r>
          </w:p>
        </w:tc>
        <w:tc>
          <w:tcPr>
            <w:tcW w:w="1251" w:type="dxa"/>
            <w:tcBorders>
              <w:top w:val="nil"/>
              <w:left w:val="nil"/>
              <w:bottom w:val="single" w:sz="4" w:space="0" w:color="auto"/>
              <w:right w:val="single" w:sz="4" w:space="0" w:color="auto"/>
            </w:tcBorders>
            <w:shd w:val="clear" w:color="auto" w:fill="auto"/>
            <w:noWrap/>
            <w:vAlign w:val="center"/>
            <w:hideMark/>
          </w:tcPr>
          <w:p w14:paraId="5D4A4A30" w14:textId="77777777" w:rsidR="000F6D72" w:rsidRPr="00405711" w:rsidRDefault="000F6D72" w:rsidP="000F6D72">
            <w:pPr>
              <w:ind w:left="-57" w:right="-57"/>
              <w:rPr>
                <w:sz w:val="16"/>
                <w:szCs w:val="16"/>
              </w:rPr>
            </w:pPr>
            <w:r w:rsidRPr="00405711">
              <w:rPr>
                <w:sz w:val="16"/>
                <w:szCs w:val="16"/>
              </w:rPr>
              <w:t>Tăieri progresive</w:t>
            </w:r>
          </w:p>
        </w:tc>
        <w:tc>
          <w:tcPr>
            <w:tcW w:w="727" w:type="dxa"/>
            <w:tcBorders>
              <w:top w:val="nil"/>
              <w:left w:val="nil"/>
              <w:bottom w:val="single" w:sz="4" w:space="0" w:color="auto"/>
              <w:right w:val="single" w:sz="4" w:space="0" w:color="auto"/>
            </w:tcBorders>
            <w:shd w:val="clear" w:color="auto" w:fill="auto"/>
            <w:noWrap/>
            <w:vAlign w:val="center"/>
            <w:hideMark/>
          </w:tcPr>
          <w:p w14:paraId="060CF440"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A02E270"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BB5BC74"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60B78D9" w14:textId="77777777" w:rsidR="000F6D72" w:rsidRPr="00405711" w:rsidRDefault="000F6D72" w:rsidP="000F6D72">
            <w:pPr>
              <w:ind w:left="-57" w:right="-57"/>
              <w:jc w:val="right"/>
              <w:rPr>
                <w:sz w:val="16"/>
                <w:szCs w:val="16"/>
              </w:rPr>
            </w:pPr>
            <w:r w:rsidRPr="00405711">
              <w:rPr>
                <w:sz w:val="16"/>
                <w:szCs w:val="16"/>
              </w:rPr>
              <w:t>2,28</w:t>
            </w:r>
          </w:p>
        </w:tc>
        <w:tc>
          <w:tcPr>
            <w:tcW w:w="728" w:type="dxa"/>
            <w:tcBorders>
              <w:top w:val="nil"/>
              <w:left w:val="nil"/>
              <w:bottom w:val="single" w:sz="4" w:space="0" w:color="auto"/>
              <w:right w:val="single" w:sz="4" w:space="0" w:color="auto"/>
            </w:tcBorders>
            <w:shd w:val="clear" w:color="auto" w:fill="auto"/>
            <w:noWrap/>
            <w:vAlign w:val="center"/>
            <w:hideMark/>
          </w:tcPr>
          <w:p w14:paraId="2127D3FB" w14:textId="77777777" w:rsidR="000F6D72" w:rsidRPr="00405711" w:rsidRDefault="000F6D72" w:rsidP="000F6D72">
            <w:pPr>
              <w:jc w:val="right"/>
              <w:rPr>
                <w:sz w:val="16"/>
                <w:szCs w:val="16"/>
              </w:rPr>
            </w:pPr>
            <w:r>
              <w:rPr>
                <w:sz w:val="16"/>
                <w:szCs w:val="16"/>
              </w:rPr>
              <w:t>0,02</w:t>
            </w:r>
          </w:p>
        </w:tc>
        <w:tc>
          <w:tcPr>
            <w:tcW w:w="727" w:type="dxa"/>
            <w:tcBorders>
              <w:top w:val="nil"/>
              <w:left w:val="nil"/>
              <w:bottom w:val="single" w:sz="4" w:space="0" w:color="auto"/>
              <w:right w:val="single" w:sz="4" w:space="0" w:color="auto"/>
            </w:tcBorders>
            <w:shd w:val="clear" w:color="auto" w:fill="auto"/>
            <w:noWrap/>
            <w:vAlign w:val="center"/>
            <w:hideMark/>
          </w:tcPr>
          <w:p w14:paraId="0FFC120A" w14:textId="77777777" w:rsidR="000F6D72" w:rsidRPr="00405711" w:rsidRDefault="000F6D72" w:rsidP="000F6D72">
            <w:pPr>
              <w:jc w:val="right"/>
              <w:rPr>
                <w:sz w:val="16"/>
                <w:szCs w:val="16"/>
              </w:rPr>
            </w:pPr>
            <w:r>
              <w:rPr>
                <w:sz w:val="16"/>
                <w:szCs w:val="16"/>
              </w:rPr>
              <w:t>0,002</w:t>
            </w:r>
          </w:p>
        </w:tc>
        <w:tc>
          <w:tcPr>
            <w:tcW w:w="727" w:type="dxa"/>
            <w:tcBorders>
              <w:top w:val="nil"/>
              <w:left w:val="nil"/>
              <w:bottom w:val="single" w:sz="4" w:space="0" w:color="auto"/>
              <w:right w:val="single" w:sz="4" w:space="0" w:color="auto"/>
            </w:tcBorders>
            <w:shd w:val="clear" w:color="auto" w:fill="auto"/>
            <w:noWrap/>
            <w:vAlign w:val="center"/>
            <w:hideMark/>
          </w:tcPr>
          <w:p w14:paraId="544CB28B"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D6A5F15"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14CE6147"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4C76A08E" w14:textId="77777777" w:rsidR="000F6D72" w:rsidRPr="00405711" w:rsidRDefault="000F6D72" w:rsidP="000F6D72">
            <w:pPr>
              <w:ind w:left="-57" w:right="-57"/>
              <w:rPr>
                <w:sz w:val="16"/>
                <w:szCs w:val="16"/>
              </w:rPr>
            </w:pPr>
            <w:r w:rsidRPr="00405711">
              <w:rPr>
                <w:sz w:val="16"/>
                <w:szCs w:val="16"/>
              </w:rPr>
              <w:t>Repaus vegetativ</w:t>
            </w:r>
          </w:p>
        </w:tc>
        <w:tc>
          <w:tcPr>
            <w:tcW w:w="1055" w:type="dxa"/>
            <w:tcBorders>
              <w:top w:val="nil"/>
              <w:left w:val="nil"/>
              <w:bottom w:val="single" w:sz="4" w:space="0" w:color="auto"/>
              <w:right w:val="single" w:sz="4" w:space="0" w:color="auto"/>
            </w:tcBorders>
            <w:shd w:val="clear" w:color="auto" w:fill="auto"/>
            <w:noWrap/>
            <w:vAlign w:val="center"/>
            <w:hideMark/>
          </w:tcPr>
          <w:p w14:paraId="7DFA5786" w14:textId="77777777" w:rsidR="000F6D72" w:rsidRPr="00405711" w:rsidRDefault="000F6D72" w:rsidP="000F6D72">
            <w:pPr>
              <w:ind w:left="-57" w:right="-57"/>
              <w:rPr>
                <w:sz w:val="16"/>
                <w:szCs w:val="16"/>
              </w:rPr>
            </w:pPr>
            <w:r w:rsidRPr="00405711">
              <w:rPr>
                <w:sz w:val="16"/>
                <w:szCs w:val="16"/>
              </w:rPr>
              <w:t>Repaus vegetativ</w:t>
            </w:r>
          </w:p>
        </w:tc>
      </w:tr>
      <w:tr w:rsidR="000F6D72" w:rsidRPr="00405711" w14:paraId="492E198D"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166A48" w14:textId="77777777" w:rsidR="000F6D72" w:rsidRPr="00405711" w:rsidRDefault="000F6D72" w:rsidP="000F6D72">
            <w:pPr>
              <w:ind w:left="-57" w:right="-57"/>
              <w:jc w:val="right"/>
              <w:rPr>
                <w:sz w:val="16"/>
                <w:szCs w:val="16"/>
              </w:rPr>
            </w:pPr>
            <w:r>
              <w:rPr>
                <w:sz w:val="16"/>
                <w:szCs w:val="16"/>
              </w:rPr>
              <w:t>12</w:t>
            </w:r>
          </w:p>
        </w:tc>
        <w:tc>
          <w:tcPr>
            <w:tcW w:w="1251" w:type="dxa"/>
            <w:tcBorders>
              <w:top w:val="nil"/>
              <w:left w:val="nil"/>
              <w:bottom w:val="single" w:sz="4" w:space="0" w:color="auto"/>
              <w:right w:val="single" w:sz="4" w:space="0" w:color="auto"/>
            </w:tcBorders>
            <w:shd w:val="clear" w:color="auto" w:fill="auto"/>
            <w:noWrap/>
            <w:vAlign w:val="center"/>
            <w:hideMark/>
          </w:tcPr>
          <w:p w14:paraId="24F7F66B" w14:textId="77777777" w:rsidR="000F6D72" w:rsidRPr="00405711" w:rsidRDefault="000F6D72" w:rsidP="000F6D72">
            <w:pPr>
              <w:ind w:left="-57" w:right="-57"/>
              <w:rPr>
                <w:sz w:val="16"/>
                <w:szCs w:val="16"/>
              </w:rPr>
            </w:pPr>
            <w:r w:rsidRPr="00405711">
              <w:rPr>
                <w:sz w:val="16"/>
                <w:szCs w:val="16"/>
              </w:rPr>
              <w:t>Tăieri în crâng simplu</w:t>
            </w:r>
          </w:p>
        </w:tc>
        <w:tc>
          <w:tcPr>
            <w:tcW w:w="727" w:type="dxa"/>
            <w:tcBorders>
              <w:top w:val="nil"/>
              <w:left w:val="nil"/>
              <w:bottom w:val="single" w:sz="4" w:space="0" w:color="auto"/>
              <w:right w:val="single" w:sz="4" w:space="0" w:color="auto"/>
            </w:tcBorders>
            <w:shd w:val="clear" w:color="auto" w:fill="auto"/>
            <w:noWrap/>
            <w:vAlign w:val="center"/>
            <w:hideMark/>
          </w:tcPr>
          <w:p w14:paraId="57B52B6E"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5C4FFC84"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39740D4"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5C9EB591" w14:textId="77777777" w:rsidR="000F6D72" w:rsidRPr="00405711" w:rsidRDefault="000F6D72" w:rsidP="000F6D72">
            <w:pPr>
              <w:ind w:left="-57" w:right="-57"/>
              <w:jc w:val="right"/>
              <w:rPr>
                <w:sz w:val="16"/>
                <w:szCs w:val="16"/>
              </w:rPr>
            </w:pPr>
            <w:r w:rsidRPr="00405711">
              <w:rPr>
                <w:sz w:val="16"/>
                <w:szCs w:val="16"/>
              </w:rPr>
              <w:t>512,28</w:t>
            </w:r>
          </w:p>
        </w:tc>
        <w:tc>
          <w:tcPr>
            <w:tcW w:w="728" w:type="dxa"/>
            <w:tcBorders>
              <w:top w:val="nil"/>
              <w:left w:val="nil"/>
              <w:bottom w:val="single" w:sz="4" w:space="0" w:color="auto"/>
              <w:right w:val="single" w:sz="4" w:space="0" w:color="auto"/>
            </w:tcBorders>
            <w:shd w:val="clear" w:color="auto" w:fill="auto"/>
            <w:noWrap/>
            <w:vAlign w:val="center"/>
            <w:hideMark/>
          </w:tcPr>
          <w:p w14:paraId="4FA8707D" w14:textId="77777777" w:rsidR="000F6D72" w:rsidRPr="00405711" w:rsidRDefault="000F6D72" w:rsidP="000F6D72">
            <w:pPr>
              <w:jc w:val="right"/>
              <w:rPr>
                <w:sz w:val="16"/>
                <w:szCs w:val="16"/>
              </w:rPr>
            </w:pPr>
            <w:r>
              <w:rPr>
                <w:sz w:val="16"/>
                <w:szCs w:val="16"/>
              </w:rPr>
              <w:t>5,35</w:t>
            </w:r>
          </w:p>
        </w:tc>
        <w:tc>
          <w:tcPr>
            <w:tcW w:w="727" w:type="dxa"/>
            <w:tcBorders>
              <w:top w:val="nil"/>
              <w:left w:val="nil"/>
              <w:bottom w:val="single" w:sz="4" w:space="0" w:color="auto"/>
              <w:right w:val="single" w:sz="4" w:space="0" w:color="auto"/>
            </w:tcBorders>
            <w:shd w:val="clear" w:color="auto" w:fill="auto"/>
            <w:noWrap/>
            <w:vAlign w:val="center"/>
            <w:hideMark/>
          </w:tcPr>
          <w:p w14:paraId="0BF04C12" w14:textId="77777777" w:rsidR="000F6D72" w:rsidRPr="00405711" w:rsidRDefault="000F6D72" w:rsidP="000F6D72">
            <w:pPr>
              <w:jc w:val="right"/>
              <w:rPr>
                <w:sz w:val="16"/>
                <w:szCs w:val="16"/>
              </w:rPr>
            </w:pPr>
            <w:r>
              <w:rPr>
                <w:sz w:val="16"/>
                <w:szCs w:val="16"/>
              </w:rPr>
              <w:t>0,54</w:t>
            </w:r>
          </w:p>
        </w:tc>
        <w:tc>
          <w:tcPr>
            <w:tcW w:w="727" w:type="dxa"/>
            <w:tcBorders>
              <w:top w:val="nil"/>
              <w:left w:val="nil"/>
              <w:bottom w:val="single" w:sz="4" w:space="0" w:color="auto"/>
              <w:right w:val="single" w:sz="4" w:space="0" w:color="auto"/>
            </w:tcBorders>
            <w:shd w:val="clear" w:color="auto" w:fill="auto"/>
            <w:noWrap/>
            <w:vAlign w:val="center"/>
            <w:hideMark/>
          </w:tcPr>
          <w:p w14:paraId="1CA30E28"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662D02D"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07D9184E"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2E862687" w14:textId="77777777" w:rsidR="000F6D72" w:rsidRPr="00405711" w:rsidRDefault="000F6D72" w:rsidP="000F6D72">
            <w:pPr>
              <w:ind w:left="-57" w:right="-57"/>
              <w:rPr>
                <w:sz w:val="16"/>
                <w:szCs w:val="16"/>
              </w:rPr>
            </w:pPr>
            <w:r w:rsidRPr="00405711">
              <w:rPr>
                <w:sz w:val="16"/>
                <w:szCs w:val="16"/>
              </w:rPr>
              <w:t>Repaus vegetativ</w:t>
            </w:r>
          </w:p>
        </w:tc>
        <w:tc>
          <w:tcPr>
            <w:tcW w:w="1055" w:type="dxa"/>
            <w:tcBorders>
              <w:top w:val="nil"/>
              <w:left w:val="nil"/>
              <w:bottom w:val="single" w:sz="4" w:space="0" w:color="auto"/>
              <w:right w:val="single" w:sz="4" w:space="0" w:color="auto"/>
            </w:tcBorders>
            <w:shd w:val="clear" w:color="auto" w:fill="auto"/>
            <w:noWrap/>
            <w:vAlign w:val="center"/>
            <w:hideMark/>
          </w:tcPr>
          <w:p w14:paraId="6B80D9BD" w14:textId="77777777" w:rsidR="000F6D72" w:rsidRPr="00405711" w:rsidRDefault="000F6D72" w:rsidP="000F6D72">
            <w:pPr>
              <w:ind w:left="-57" w:right="-57"/>
              <w:rPr>
                <w:sz w:val="16"/>
                <w:szCs w:val="16"/>
              </w:rPr>
            </w:pPr>
            <w:r w:rsidRPr="00405711">
              <w:rPr>
                <w:sz w:val="16"/>
                <w:szCs w:val="16"/>
              </w:rPr>
              <w:t>Repaus vegetativ</w:t>
            </w:r>
          </w:p>
        </w:tc>
      </w:tr>
      <w:tr w:rsidR="000F6D72" w:rsidRPr="00405711" w14:paraId="216A818F"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89713A9" w14:textId="77777777" w:rsidR="000F6D72" w:rsidRPr="00405711" w:rsidRDefault="000F6D72" w:rsidP="000F6D72">
            <w:pPr>
              <w:ind w:left="-57" w:right="-57"/>
              <w:jc w:val="right"/>
              <w:rPr>
                <w:sz w:val="16"/>
                <w:szCs w:val="16"/>
              </w:rPr>
            </w:pPr>
            <w:r>
              <w:rPr>
                <w:sz w:val="16"/>
                <w:szCs w:val="16"/>
              </w:rPr>
              <w:t>13</w:t>
            </w:r>
          </w:p>
        </w:tc>
        <w:tc>
          <w:tcPr>
            <w:tcW w:w="1251" w:type="dxa"/>
            <w:tcBorders>
              <w:top w:val="nil"/>
              <w:left w:val="nil"/>
              <w:bottom w:val="single" w:sz="4" w:space="0" w:color="auto"/>
              <w:right w:val="single" w:sz="4" w:space="0" w:color="auto"/>
            </w:tcBorders>
            <w:shd w:val="clear" w:color="auto" w:fill="auto"/>
            <w:noWrap/>
            <w:vAlign w:val="center"/>
            <w:hideMark/>
          </w:tcPr>
          <w:p w14:paraId="26DA0147" w14:textId="77777777" w:rsidR="000F6D72" w:rsidRPr="00405711" w:rsidRDefault="000F6D72" w:rsidP="000F6D72">
            <w:pPr>
              <w:ind w:left="-57" w:right="-57"/>
              <w:rPr>
                <w:sz w:val="16"/>
                <w:szCs w:val="16"/>
              </w:rPr>
            </w:pPr>
            <w:r w:rsidRPr="00405711">
              <w:rPr>
                <w:sz w:val="16"/>
                <w:szCs w:val="16"/>
              </w:rPr>
              <w:t>Tăieri rase</w:t>
            </w:r>
          </w:p>
        </w:tc>
        <w:tc>
          <w:tcPr>
            <w:tcW w:w="727" w:type="dxa"/>
            <w:tcBorders>
              <w:top w:val="nil"/>
              <w:left w:val="nil"/>
              <w:bottom w:val="single" w:sz="4" w:space="0" w:color="auto"/>
              <w:right w:val="single" w:sz="4" w:space="0" w:color="auto"/>
            </w:tcBorders>
            <w:shd w:val="clear" w:color="auto" w:fill="auto"/>
            <w:noWrap/>
            <w:vAlign w:val="center"/>
            <w:hideMark/>
          </w:tcPr>
          <w:p w14:paraId="146FD431" w14:textId="77777777" w:rsidR="000F6D72" w:rsidRPr="00405711" w:rsidRDefault="000F6D72" w:rsidP="000F6D72">
            <w:pPr>
              <w:ind w:left="-57" w:right="-57"/>
              <w:jc w:val="right"/>
              <w:rPr>
                <w:sz w:val="16"/>
                <w:szCs w:val="16"/>
              </w:rPr>
            </w:pPr>
            <w:r w:rsidRPr="00405711">
              <w:rPr>
                <w:sz w:val="16"/>
                <w:szCs w:val="16"/>
              </w:rPr>
              <w:t>1,65</w:t>
            </w:r>
          </w:p>
        </w:tc>
        <w:tc>
          <w:tcPr>
            <w:tcW w:w="727" w:type="dxa"/>
            <w:tcBorders>
              <w:top w:val="nil"/>
              <w:left w:val="nil"/>
              <w:bottom w:val="single" w:sz="4" w:space="0" w:color="auto"/>
              <w:right w:val="single" w:sz="4" w:space="0" w:color="auto"/>
            </w:tcBorders>
            <w:shd w:val="clear" w:color="auto" w:fill="auto"/>
            <w:noWrap/>
            <w:vAlign w:val="center"/>
            <w:hideMark/>
          </w:tcPr>
          <w:p w14:paraId="212C15A6" w14:textId="77777777" w:rsidR="000F6D72" w:rsidRPr="00405711" w:rsidRDefault="000F6D72" w:rsidP="000F6D72">
            <w:pPr>
              <w:jc w:val="right"/>
              <w:rPr>
                <w:sz w:val="16"/>
                <w:szCs w:val="16"/>
              </w:rPr>
            </w:pPr>
            <w:r>
              <w:rPr>
                <w:sz w:val="16"/>
                <w:szCs w:val="16"/>
              </w:rPr>
              <w:t>0,03</w:t>
            </w:r>
          </w:p>
        </w:tc>
        <w:tc>
          <w:tcPr>
            <w:tcW w:w="727" w:type="dxa"/>
            <w:tcBorders>
              <w:top w:val="nil"/>
              <w:left w:val="nil"/>
              <w:bottom w:val="single" w:sz="4" w:space="0" w:color="auto"/>
              <w:right w:val="single" w:sz="4" w:space="0" w:color="auto"/>
            </w:tcBorders>
            <w:shd w:val="clear" w:color="auto" w:fill="auto"/>
            <w:noWrap/>
            <w:vAlign w:val="center"/>
            <w:hideMark/>
          </w:tcPr>
          <w:p w14:paraId="33473D79" w14:textId="77777777" w:rsidR="000F6D72" w:rsidRPr="00405711" w:rsidRDefault="000F6D72" w:rsidP="000F6D72">
            <w:pPr>
              <w:jc w:val="right"/>
              <w:rPr>
                <w:sz w:val="16"/>
                <w:szCs w:val="16"/>
              </w:rPr>
            </w:pPr>
            <w:r>
              <w:rPr>
                <w:sz w:val="16"/>
                <w:szCs w:val="16"/>
              </w:rPr>
              <w:t>0,003</w:t>
            </w:r>
          </w:p>
        </w:tc>
        <w:tc>
          <w:tcPr>
            <w:tcW w:w="727" w:type="dxa"/>
            <w:tcBorders>
              <w:top w:val="nil"/>
              <w:left w:val="nil"/>
              <w:bottom w:val="single" w:sz="4" w:space="0" w:color="auto"/>
              <w:right w:val="single" w:sz="4" w:space="0" w:color="auto"/>
            </w:tcBorders>
            <w:shd w:val="clear" w:color="auto" w:fill="auto"/>
            <w:noWrap/>
            <w:vAlign w:val="center"/>
            <w:hideMark/>
          </w:tcPr>
          <w:p w14:paraId="4F0E1F53" w14:textId="77777777" w:rsidR="000F6D72" w:rsidRPr="00405711" w:rsidRDefault="000F6D72" w:rsidP="000F6D72">
            <w:pPr>
              <w:ind w:left="-57" w:right="-57"/>
              <w:jc w:val="right"/>
              <w:rPr>
                <w:sz w:val="16"/>
                <w:szCs w:val="16"/>
              </w:rPr>
            </w:pPr>
            <w:r w:rsidRPr="00405711">
              <w:rPr>
                <w:sz w:val="16"/>
                <w:szCs w:val="16"/>
              </w:rPr>
              <w:t>277,76</w:t>
            </w:r>
          </w:p>
        </w:tc>
        <w:tc>
          <w:tcPr>
            <w:tcW w:w="728" w:type="dxa"/>
            <w:tcBorders>
              <w:top w:val="nil"/>
              <w:left w:val="nil"/>
              <w:bottom w:val="single" w:sz="4" w:space="0" w:color="auto"/>
              <w:right w:val="single" w:sz="4" w:space="0" w:color="auto"/>
            </w:tcBorders>
            <w:shd w:val="clear" w:color="auto" w:fill="auto"/>
            <w:noWrap/>
            <w:vAlign w:val="center"/>
            <w:hideMark/>
          </w:tcPr>
          <w:p w14:paraId="6BD4A138" w14:textId="77777777" w:rsidR="000F6D72" w:rsidRPr="00405711" w:rsidRDefault="000F6D72" w:rsidP="000F6D72">
            <w:pPr>
              <w:jc w:val="right"/>
              <w:rPr>
                <w:sz w:val="16"/>
                <w:szCs w:val="16"/>
              </w:rPr>
            </w:pPr>
            <w:r>
              <w:rPr>
                <w:sz w:val="16"/>
                <w:szCs w:val="16"/>
              </w:rPr>
              <w:t>2,9</w:t>
            </w:r>
          </w:p>
        </w:tc>
        <w:tc>
          <w:tcPr>
            <w:tcW w:w="727" w:type="dxa"/>
            <w:tcBorders>
              <w:top w:val="nil"/>
              <w:left w:val="nil"/>
              <w:bottom w:val="single" w:sz="4" w:space="0" w:color="auto"/>
              <w:right w:val="single" w:sz="4" w:space="0" w:color="auto"/>
            </w:tcBorders>
            <w:shd w:val="clear" w:color="auto" w:fill="auto"/>
            <w:noWrap/>
            <w:vAlign w:val="center"/>
            <w:hideMark/>
          </w:tcPr>
          <w:p w14:paraId="5739DB07" w14:textId="77777777" w:rsidR="000F6D72" w:rsidRPr="00405711" w:rsidRDefault="000F6D72" w:rsidP="000F6D72">
            <w:pPr>
              <w:jc w:val="right"/>
              <w:rPr>
                <w:sz w:val="16"/>
                <w:szCs w:val="16"/>
              </w:rPr>
            </w:pPr>
            <w:r>
              <w:rPr>
                <w:sz w:val="16"/>
                <w:szCs w:val="16"/>
              </w:rPr>
              <w:t>0,29</w:t>
            </w:r>
          </w:p>
        </w:tc>
        <w:tc>
          <w:tcPr>
            <w:tcW w:w="727" w:type="dxa"/>
            <w:tcBorders>
              <w:top w:val="nil"/>
              <w:left w:val="nil"/>
              <w:bottom w:val="single" w:sz="4" w:space="0" w:color="auto"/>
              <w:right w:val="single" w:sz="4" w:space="0" w:color="auto"/>
            </w:tcBorders>
            <w:shd w:val="clear" w:color="auto" w:fill="auto"/>
            <w:noWrap/>
            <w:vAlign w:val="center"/>
            <w:hideMark/>
          </w:tcPr>
          <w:p w14:paraId="619474C8"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7510350"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19F8C1B2"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772B94E4"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5DFBD6C1" w14:textId="77777777" w:rsidR="000F6D72" w:rsidRPr="00405711" w:rsidRDefault="000F6D72" w:rsidP="000F6D72">
            <w:pPr>
              <w:ind w:right="-57"/>
              <w:rPr>
                <w:sz w:val="16"/>
                <w:szCs w:val="16"/>
              </w:rPr>
            </w:pPr>
            <w:r>
              <w:rPr>
                <w:sz w:val="16"/>
                <w:szCs w:val="16"/>
              </w:rPr>
              <w:t>August-Mart.</w:t>
            </w:r>
          </w:p>
        </w:tc>
      </w:tr>
      <w:tr w:rsidR="000F6D72" w:rsidRPr="000C5E34" w14:paraId="34E1378D" w14:textId="77777777" w:rsidTr="000F6D72">
        <w:trPr>
          <w:trHeight w:val="295"/>
        </w:trPr>
        <w:tc>
          <w:tcPr>
            <w:tcW w:w="10331" w:type="dxa"/>
            <w:gridSpan w:val="13"/>
            <w:shd w:val="clear" w:color="auto" w:fill="auto"/>
            <w:noWrap/>
            <w:vAlign w:val="bottom"/>
          </w:tcPr>
          <w:p w14:paraId="0DF8FD74" w14:textId="77777777" w:rsidR="000F6D72" w:rsidRDefault="000F6D72" w:rsidP="000F6D72">
            <w:pPr>
              <w:ind w:left="7200" w:firstLine="720"/>
              <w:rPr>
                <w:b/>
                <w:i/>
                <w:sz w:val="22"/>
                <w:szCs w:val="22"/>
              </w:rPr>
            </w:pPr>
          </w:p>
          <w:p w14:paraId="24200EF4" w14:textId="77777777" w:rsidR="000F6D72" w:rsidRDefault="000F6D72" w:rsidP="000F6D72">
            <w:pPr>
              <w:ind w:left="7200" w:firstLine="720"/>
              <w:rPr>
                <w:b/>
                <w:i/>
                <w:sz w:val="22"/>
                <w:szCs w:val="22"/>
              </w:rPr>
            </w:pPr>
          </w:p>
          <w:p w14:paraId="7CEA68E0" w14:textId="77777777" w:rsidR="000F6D72" w:rsidRDefault="000F6D72" w:rsidP="000F6D72">
            <w:pPr>
              <w:ind w:left="7200" w:firstLine="720"/>
              <w:rPr>
                <w:b/>
                <w:i/>
                <w:sz w:val="22"/>
                <w:szCs w:val="22"/>
              </w:rPr>
            </w:pPr>
          </w:p>
          <w:p w14:paraId="47C64918" w14:textId="77777777" w:rsidR="000F6D72" w:rsidRDefault="000F6D72" w:rsidP="000F6D72">
            <w:pPr>
              <w:ind w:left="7200" w:firstLine="720"/>
              <w:rPr>
                <w:b/>
                <w:i/>
                <w:sz w:val="22"/>
                <w:szCs w:val="22"/>
              </w:rPr>
            </w:pPr>
          </w:p>
          <w:p w14:paraId="10B618C7" w14:textId="77777777" w:rsidR="000F6D72" w:rsidRPr="000C5E34" w:rsidRDefault="000F6D72" w:rsidP="006B1B2A">
            <w:pPr>
              <w:rPr>
                <w:b/>
                <w:i/>
                <w:sz w:val="22"/>
                <w:szCs w:val="22"/>
              </w:rPr>
            </w:pPr>
          </w:p>
        </w:tc>
      </w:tr>
    </w:tbl>
    <w:p w14:paraId="422C6F59" w14:textId="794FC9A0" w:rsidR="00C86080" w:rsidRDefault="000F6D72" w:rsidP="007914CF">
      <w:pPr>
        <w:tabs>
          <w:tab w:val="left" w:pos="567"/>
        </w:tabs>
        <w:jc w:val="both"/>
        <w:rPr>
          <w:bCs/>
          <w:iCs/>
          <w:color w:val="FF0000"/>
          <w:sz w:val="22"/>
          <w:szCs w:val="22"/>
          <w:lang w:val="ro-RO"/>
        </w:rPr>
      </w:pPr>
      <w:r>
        <w:rPr>
          <w:bCs/>
          <w:iCs/>
          <w:color w:val="FF0000"/>
          <w:sz w:val="22"/>
          <w:szCs w:val="22"/>
          <w:lang w:val="ro-RO"/>
        </w:rPr>
        <w:lastRenderedPageBreak/>
        <w:tab/>
      </w:r>
      <w:r>
        <w:rPr>
          <w:bCs/>
          <w:iCs/>
          <w:color w:val="FF0000"/>
          <w:sz w:val="22"/>
          <w:szCs w:val="22"/>
          <w:lang w:val="ro-RO"/>
        </w:rPr>
        <w:tab/>
      </w:r>
      <w:r w:rsidRPr="008459A9">
        <w:rPr>
          <w:b/>
          <w:i/>
          <w:sz w:val="22"/>
          <w:szCs w:val="22"/>
        </w:rPr>
        <w:t xml:space="preserve">Suprafețe de teren afectate de lucrări silvice în perioada </w:t>
      </w:r>
      <w:r>
        <w:rPr>
          <w:b/>
          <w:i/>
          <w:sz w:val="22"/>
          <w:szCs w:val="22"/>
        </w:rPr>
        <w:t>implementări</w:t>
      </w:r>
      <w:r w:rsidRPr="008459A9">
        <w:rPr>
          <w:b/>
          <w:i/>
          <w:sz w:val="22"/>
          <w:szCs w:val="22"/>
        </w:rPr>
        <w:t xml:space="preserve">i Amenajamentelor silvice ale unităților de producție aparținând O.S. Ianca și perioadele </w:t>
      </w:r>
      <w:r>
        <w:rPr>
          <w:b/>
          <w:i/>
          <w:sz w:val="22"/>
          <w:szCs w:val="22"/>
        </w:rPr>
        <w:t>recomandate pentru realizarea</w:t>
      </w:r>
      <w:r w:rsidRPr="008459A9">
        <w:rPr>
          <w:b/>
          <w:i/>
          <w:sz w:val="22"/>
          <w:szCs w:val="22"/>
        </w:rPr>
        <w:t xml:space="preserve"> lucrărilor</w:t>
      </w:r>
      <w:r>
        <w:rPr>
          <w:b/>
          <w:i/>
          <w:sz w:val="22"/>
          <w:szCs w:val="22"/>
        </w:rPr>
        <w:t xml:space="preserve"> in ROSPA 0006 si ROSCI 0111</w:t>
      </w:r>
    </w:p>
    <w:p w14:paraId="243682A8" w14:textId="10BFA182" w:rsidR="00E7591B" w:rsidRPr="00085499" w:rsidRDefault="00E7591B" w:rsidP="007914CF">
      <w:pPr>
        <w:tabs>
          <w:tab w:val="left" w:pos="567"/>
        </w:tabs>
        <w:jc w:val="both"/>
        <w:rPr>
          <w:bCs/>
          <w:iCs/>
          <w:color w:val="FF0000"/>
          <w:sz w:val="22"/>
          <w:szCs w:val="22"/>
          <w:lang w:val="ro-RO"/>
        </w:rPr>
      </w:pP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Pr>
          <w:bCs/>
          <w:iCs/>
          <w:color w:val="FF0000"/>
          <w:sz w:val="22"/>
          <w:szCs w:val="22"/>
          <w:lang w:val="ro-RO"/>
        </w:rPr>
        <w:tab/>
      </w:r>
      <w:r w:rsidR="000F6D72">
        <w:rPr>
          <w:bCs/>
          <w:iCs/>
          <w:color w:val="FF0000"/>
          <w:sz w:val="22"/>
          <w:szCs w:val="22"/>
          <w:lang w:val="ro-RO"/>
        </w:rPr>
        <w:tab/>
      </w:r>
      <w:r>
        <w:rPr>
          <w:b/>
          <w:i/>
          <w:sz w:val="22"/>
          <w:szCs w:val="22"/>
          <w:lang w:val="ro-RO"/>
        </w:rPr>
        <w:t>Tabelul nr. 43</w:t>
      </w:r>
    </w:p>
    <w:tbl>
      <w:tblPr>
        <w:tblW w:w="9936" w:type="dxa"/>
        <w:tblInd w:w="95" w:type="dxa"/>
        <w:tblLayout w:type="fixed"/>
        <w:tblLook w:val="04A0" w:firstRow="1" w:lastRow="0" w:firstColumn="1" w:lastColumn="0" w:noHBand="0" w:noVBand="1"/>
      </w:tblPr>
      <w:tblGrid>
        <w:gridCol w:w="539"/>
        <w:gridCol w:w="1742"/>
        <w:gridCol w:w="803"/>
        <w:gridCol w:w="803"/>
        <w:gridCol w:w="804"/>
        <w:gridCol w:w="803"/>
        <w:gridCol w:w="803"/>
        <w:gridCol w:w="804"/>
        <w:gridCol w:w="1346"/>
        <w:gridCol w:w="1489"/>
      </w:tblGrid>
      <w:tr w:rsidR="000F6D72" w:rsidRPr="00C45429" w14:paraId="200B88BD" w14:textId="77777777" w:rsidTr="000F6D72">
        <w:trPr>
          <w:trHeight w:val="296"/>
          <w:tblHeader/>
        </w:trPr>
        <w:tc>
          <w:tcPr>
            <w:tcW w:w="539" w:type="dxa"/>
            <w:vMerge w:val="restart"/>
            <w:tcBorders>
              <w:top w:val="single" w:sz="4" w:space="0" w:color="auto"/>
              <w:left w:val="single" w:sz="4" w:space="0" w:color="auto"/>
              <w:right w:val="single" w:sz="4" w:space="0" w:color="auto"/>
            </w:tcBorders>
            <w:shd w:val="clear" w:color="auto" w:fill="auto"/>
            <w:noWrap/>
            <w:vAlign w:val="center"/>
            <w:hideMark/>
          </w:tcPr>
          <w:p w14:paraId="16C3044D" w14:textId="77777777" w:rsidR="000F6D72" w:rsidRPr="00C45429" w:rsidRDefault="000F6D72" w:rsidP="000F6D72">
            <w:pPr>
              <w:ind w:left="-57" w:right="-57"/>
              <w:jc w:val="center"/>
              <w:rPr>
                <w:sz w:val="16"/>
                <w:szCs w:val="16"/>
              </w:rPr>
            </w:pPr>
            <w:r w:rsidRPr="00C45429">
              <w:rPr>
                <w:sz w:val="16"/>
                <w:szCs w:val="16"/>
              </w:rPr>
              <w:t>Nr.</w:t>
            </w:r>
          </w:p>
          <w:p w14:paraId="5288C694" w14:textId="77777777" w:rsidR="000F6D72" w:rsidRPr="00C45429" w:rsidRDefault="000F6D72" w:rsidP="000F6D72">
            <w:pPr>
              <w:ind w:left="-57" w:right="-57"/>
              <w:jc w:val="center"/>
              <w:rPr>
                <w:sz w:val="16"/>
                <w:szCs w:val="16"/>
              </w:rPr>
            </w:pPr>
            <w:r w:rsidRPr="00C45429">
              <w:rPr>
                <w:sz w:val="16"/>
                <w:szCs w:val="16"/>
              </w:rPr>
              <w:t>crt.</w:t>
            </w:r>
          </w:p>
          <w:p w14:paraId="6436F5FA" w14:textId="77777777" w:rsidR="000F6D72" w:rsidRPr="00C45429" w:rsidRDefault="000F6D72" w:rsidP="000F6D72">
            <w:pPr>
              <w:ind w:left="-57" w:right="-57"/>
              <w:jc w:val="center"/>
              <w:rPr>
                <w:sz w:val="16"/>
                <w:szCs w:val="16"/>
              </w:rPr>
            </w:pPr>
          </w:p>
        </w:tc>
        <w:tc>
          <w:tcPr>
            <w:tcW w:w="1742" w:type="dxa"/>
            <w:vMerge w:val="restart"/>
            <w:tcBorders>
              <w:top w:val="single" w:sz="4" w:space="0" w:color="auto"/>
              <w:left w:val="nil"/>
              <w:right w:val="single" w:sz="4" w:space="0" w:color="auto"/>
            </w:tcBorders>
            <w:shd w:val="clear" w:color="auto" w:fill="auto"/>
            <w:noWrap/>
            <w:vAlign w:val="center"/>
            <w:hideMark/>
          </w:tcPr>
          <w:p w14:paraId="2B876C56" w14:textId="77777777" w:rsidR="000F6D72" w:rsidRPr="00C45429" w:rsidRDefault="000F6D72" w:rsidP="000F6D72">
            <w:pPr>
              <w:ind w:left="-57" w:right="-57"/>
              <w:jc w:val="center"/>
              <w:rPr>
                <w:sz w:val="16"/>
                <w:szCs w:val="16"/>
              </w:rPr>
            </w:pPr>
            <w:r w:rsidRPr="00C45429">
              <w:rPr>
                <w:sz w:val="16"/>
                <w:szCs w:val="16"/>
              </w:rPr>
              <w:t>Lucrări propuse</w:t>
            </w:r>
          </w:p>
        </w:tc>
        <w:tc>
          <w:tcPr>
            <w:tcW w:w="48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553E408" w14:textId="77777777" w:rsidR="000F6D72" w:rsidRPr="00C45429" w:rsidRDefault="000F6D72" w:rsidP="000F6D72">
            <w:pPr>
              <w:ind w:left="-57" w:right="-57"/>
              <w:jc w:val="center"/>
              <w:rPr>
                <w:sz w:val="16"/>
                <w:szCs w:val="16"/>
              </w:rPr>
            </w:pPr>
            <w:r w:rsidRPr="00C45429">
              <w:rPr>
                <w:sz w:val="16"/>
                <w:szCs w:val="16"/>
              </w:rPr>
              <w:t>Suprafețe afectate (ha)</w:t>
            </w:r>
          </w:p>
        </w:tc>
        <w:tc>
          <w:tcPr>
            <w:tcW w:w="1346" w:type="dxa"/>
            <w:vMerge w:val="restart"/>
            <w:tcBorders>
              <w:top w:val="single" w:sz="4" w:space="0" w:color="auto"/>
              <w:left w:val="nil"/>
              <w:right w:val="single" w:sz="4" w:space="0" w:color="auto"/>
            </w:tcBorders>
            <w:shd w:val="clear" w:color="auto" w:fill="auto"/>
            <w:noWrap/>
            <w:vAlign w:val="center"/>
            <w:hideMark/>
          </w:tcPr>
          <w:p w14:paraId="7E5FB0A3" w14:textId="77777777" w:rsidR="000F6D72" w:rsidRPr="00C45429" w:rsidRDefault="000F6D72" w:rsidP="000F6D72">
            <w:pPr>
              <w:ind w:left="-57" w:right="-57"/>
              <w:jc w:val="center"/>
              <w:rPr>
                <w:sz w:val="16"/>
                <w:szCs w:val="16"/>
              </w:rPr>
            </w:pPr>
            <w:r w:rsidRPr="00C45429">
              <w:rPr>
                <w:sz w:val="16"/>
                <w:szCs w:val="16"/>
              </w:rPr>
              <w:t>Perioada</w:t>
            </w:r>
          </w:p>
          <w:p w14:paraId="38086416" w14:textId="77777777" w:rsidR="000F6D72" w:rsidRPr="00C45429" w:rsidRDefault="000F6D72" w:rsidP="000F6D72">
            <w:pPr>
              <w:ind w:left="-57" w:right="-57"/>
              <w:jc w:val="center"/>
              <w:rPr>
                <w:sz w:val="16"/>
                <w:szCs w:val="16"/>
              </w:rPr>
            </w:pPr>
            <w:r w:rsidRPr="00C45429">
              <w:rPr>
                <w:sz w:val="16"/>
                <w:szCs w:val="16"/>
              </w:rPr>
              <w:t>propusa în amenajament</w:t>
            </w:r>
          </w:p>
        </w:tc>
        <w:tc>
          <w:tcPr>
            <w:tcW w:w="1489" w:type="dxa"/>
            <w:vMerge w:val="restart"/>
            <w:tcBorders>
              <w:top w:val="single" w:sz="4" w:space="0" w:color="auto"/>
              <w:left w:val="nil"/>
              <w:right w:val="single" w:sz="4" w:space="0" w:color="auto"/>
            </w:tcBorders>
            <w:shd w:val="clear" w:color="auto" w:fill="auto"/>
            <w:noWrap/>
            <w:vAlign w:val="center"/>
            <w:hideMark/>
          </w:tcPr>
          <w:p w14:paraId="34F47809" w14:textId="77777777" w:rsidR="000F6D72" w:rsidRPr="00A51B9E" w:rsidRDefault="000F6D72" w:rsidP="000F6D72">
            <w:pPr>
              <w:ind w:left="-57" w:right="-57"/>
              <w:jc w:val="center"/>
              <w:rPr>
                <w:sz w:val="16"/>
                <w:szCs w:val="16"/>
              </w:rPr>
            </w:pPr>
            <w:r w:rsidRPr="00A51B9E">
              <w:rPr>
                <w:sz w:val="16"/>
                <w:szCs w:val="16"/>
              </w:rPr>
              <w:t>Perioada</w:t>
            </w:r>
          </w:p>
          <w:p w14:paraId="21ADB528" w14:textId="77777777" w:rsidR="000F6D72" w:rsidRPr="00A51B9E" w:rsidRDefault="000F6D72" w:rsidP="000F6D72">
            <w:pPr>
              <w:ind w:left="-57" w:right="-57"/>
              <w:jc w:val="center"/>
              <w:rPr>
                <w:sz w:val="16"/>
                <w:szCs w:val="16"/>
              </w:rPr>
            </w:pPr>
            <w:r w:rsidRPr="00A51B9E">
              <w:rPr>
                <w:sz w:val="16"/>
                <w:szCs w:val="16"/>
              </w:rPr>
              <w:t>acceptata în SEA</w:t>
            </w:r>
          </w:p>
        </w:tc>
      </w:tr>
      <w:tr w:rsidR="000F6D72" w:rsidRPr="00C45429" w14:paraId="64C3D582" w14:textId="77777777" w:rsidTr="000F6D72">
        <w:trPr>
          <w:trHeight w:val="296"/>
          <w:tblHeader/>
        </w:trPr>
        <w:tc>
          <w:tcPr>
            <w:tcW w:w="539" w:type="dxa"/>
            <w:vMerge/>
            <w:tcBorders>
              <w:left w:val="single" w:sz="4" w:space="0" w:color="auto"/>
              <w:right w:val="single" w:sz="4" w:space="0" w:color="auto"/>
            </w:tcBorders>
            <w:shd w:val="clear" w:color="auto" w:fill="auto"/>
            <w:noWrap/>
            <w:vAlign w:val="center"/>
            <w:hideMark/>
          </w:tcPr>
          <w:p w14:paraId="75897FE4" w14:textId="77777777" w:rsidR="000F6D72" w:rsidRPr="00C45429" w:rsidRDefault="000F6D72" w:rsidP="000F6D72">
            <w:pPr>
              <w:ind w:left="-57" w:right="-57"/>
              <w:jc w:val="center"/>
              <w:rPr>
                <w:sz w:val="16"/>
                <w:szCs w:val="16"/>
              </w:rPr>
            </w:pPr>
          </w:p>
        </w:tc>
        <w:tc>
          <w:tcPr>
            <w:tcW w:w="1742" w:type="dxa"/>
            <w:vMerge/>
            <w:tcBorders>
              <w:left w:val="nil"/>
              <w:right w:val="single" w:sz="4" w:space="0" w:color="auto"/>
            </w:tcBorders>
            <w:shd w:val="clear" w:color="auto" w:fill="auto"/>
            <w:noWrap/>
            <w:vAlign w:val="center"/>
            <w:hideMark/>
          </w:tcPr>
          <w:p w14:paraId="36FC47BD" w14:textId="77777777" w:rsidR="000F6D72" w:rsidRPr="00C45429" w:rsidRDefault="000F6D72" w:rsidP="000F6D72">
            <w:pPr>
              <w:ind w:left="-57" w:right="-57"/>
              <w:jc w:val="center"/>
              <w:rPr>
                <w:sz w:val="16"/>
                <w:szCs w:val="16"/>
              </w:rPr>
            </w:pP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758E585" w14:textId="77777777" w:rsidR="000F6D72" w:rsidRPr="00C45429" w:rsidRDefault="000F6D72" w:rsidP="000F6D72">
            <w:pPr>
              <w:ind w:left="-57" w:right="-57"/>
              <w:jc w:val="center"/>
              <w:rPr>
                <w:sz w:val="16"/>
                <w:szCs w:val="16"/>
              </w:rPr>
            </w:pPr>
            <w:r w:rsidRPr="00C45429">
              <w:rPr>
                <w:sz w:val="16"/>
                <w:szCs w:val="16"/>
              </w:rPr>
              <w:t>Suprafața în ROSPA 0006 (ha)</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7869DA35" w14:textId="77777777" w:rsidR="000F6D72" w:rsidRPr="00C45429" w:rsidRDefault="000F6D72" w:rsidP="000F6D72">
            <w:pPr>
              <w:ind w:left="-57" w:right="-57"/>
              <w:jc w:val="center"/>
              <w:rPr>
                <w:sz w:val="16"/>
                <w:szCs w:val="16"/>
              </w:rPr>
            </w:pPr>
            <w:r w:rsidRPr="00C45429">
              <w:rPr>
                <w:sz w:val="16"/>
                <w:szCs w:val="16"/>
              </w:rPr>
              <w:t>Suprafața în ROSPA 0111 (ha)</w:t>
            </w:r>
          </w:p>
        </w:tc>
        <w:tc>
          <w:tcPr>
            <w:tcW w:w="1346" w:type="dxa"/>
            <w:vMerge/>
            <w:tcBorders>
              <w:left w:val="nil"/>
              <w:right w:val="single" w:sz="4" w:space="0" w:color="auto"/>
            </w:tcBorders>
            <w:shd w:val="clear" w:color="auto" w:fill="auto"/>
            <w:noWrap/>
            <w:vAlign w:val="center"/>
            <w:hideMark/>
          </w:tcPr>
          <w:p w14:paraId="0FE51A9E" w14:textId="77777777" w:rsidR="000F6D72" w:rsidRPr="00C45429" w:rsidRDefault="000F6D72" w:rsidP="000F6D72">
            <w:pPr>
              <w:ind w:left="-57" w:right="-57"/>
              <w:jc w:val="center"/>
              <w:rPr>
                <w:sz w:val="16"/>
                <w:szCs w:val="16"/>
              </w:rPr>
            </w:pPr>
          </w:p>
        </w:tc>
        <w:tc>
          <w:tcPr>
            <w:tcW w:w="1489" w:type="dxa"/>
            <w:vMerge/>
            <w:tcBorders>
              <w:left w:val="nil"/>
              <w:right w:val="single" w:sz="4" w:space="0" w:color="auto"/>
            </w:tcBorders>
            <w:shd w:val="clear" w:color="auto" w:fill="auto"/>
            <w:noWrap/>
            <w:vAlign w:val="center"/>
            <w:hideMark/>
          </w:tcPr>
          <w:p w14:paraId="633AE082" w14:textId="77777777" w:rsidR="000F6D72" w:rsidRPr="00C45429" w:rsidRDefault="000F6D72" w:rsidP="000F6D72">
            <w:pPr>
              <w:ind w:left="-57" w:right="-57"/>
              <w:jc w:val="center"/>
              <w:rPr>
                <w:color w:val="FF0000"/>
                <w:sz w:val="16"/>
                <w:szCs w:val="16"/>
              </w:rPr>
            </w:pPr>
          </w:p>
        </w:tc>
      </w:tr>
      <w:tr w:rsidR="000F6D72" w:rsidRPr="00C45429" w14:paraId="1977FC30" w14:textId="77777777" w:rsidTr="000F6D72">
        <w:trPr>
          <w:trHeight w:val="296"/>
          <w:tblHeader/>
        </w:trPr>
        <w:tc>
          <w:tcPr>
            <w:tcW w:w="539" w:type="dxa"/>
            <w:vMerge/>
            <w:tcBorders>
              <w:left w:val="single" w:sz="4" w:space="0" w:color="auto"/>
              <w:bottom w:val="single" w:sz="4" w:space="0" w:color="auto"/>
              <w:right w:val="single" w:sz="4" w:space="0" w:color="auto"/>
            </w:tcBorders>
            <w:shd w:val="clear" w:color="auto" w:fill="auto"/>
            <w:noWrap/>
            <w:vAlign w:val="center"/>
            <w:hideMark/>
          </w:tcPr>
          <w:p w14:paraId="47E2C6D9" w14:textId="77777777" w:rsidR="000F6D72" w:rsidRPr="00C45429" w:rsidRDefault="000F6D72" w:rsidP="000F6D72">
            <w:pPr>
              <w:ind w:left="-57" w:right="-57"/>
              <w:jc w:val="center"/>
              <w:rPr>
                <w:sz w:val="16"/>
                <w:szCs w:val="16"/>
              </w:rPr>
            </w:pPr>
          </w:p>
        </w:tc>
        <w:tc>
          <w:tcPr>
            <w:tcW w:w="1742" w:type="dxa"/>
            <w:vMerge/>
            <w:tcBorders>
              <w:left w:val="nil"/>
              <w:bottom w:val="single" w:sz="4" w:space="0" w:color="auto"/>
              <w:right w:val="single" w:sz="4" w:space="0" w:color="auto"/>
            </w:tcBorders>
            <w:shd w:val="clear" w:color="auto" w:fill="auto"/>
            <w:noWrap/>
            <w:vAlign w:val="center"/>
            <w:hideMark/>
          </w:tcPr>
          <w:p w14:paraId="61F35EE0" w14:textId="77777777" w:rsidR="000F6D72" w:rsidRPr="00C45429" w:rsidRDefault="000F6D72" w:rsidP="000F6D72">
            <w:pPr>
              <w:ind w:left="-57" w:right="-57"/>
              <w:jc w:val="center"/>
              <w:rPr>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14:paraId="508BB4BB" w14:textId="77777777" w:rsidR="000F6D72" w:rsidRPr="00C45429" w:rsidRDefault="000F6D72" w:rsidP="000F6D72">
            <w:pPr>
              <w:ind w:left="-57" w:right="-57"/>
              <w:jc w:val="center"/>
              <w:rPr>
                <w:sz w:val="16"/>
                <w:szCs w:val="16"/>
              </w:rPr>
            </w:pPr>
            <w:r w:rsidRPr="00C45429">
              <w:rPr>
                <w:sz w:val="16"/>
                <w:szCs w:val="16"/>
              </w:rPr>
              <w:t>Suprafața</w:t>
            </w:r>
          </w:p>
        </w:tc>
        <w:tc>
          <w:tcPr>
            <w:tcW w:w="803" w:type="dxa"/>
            <w:tcBorders>
              <w:top w:val="nil"/>
              <w:left w:val="nil"/>
              <w:bottom w:val="single" w:sz="4" w:space="0" w:color="auto"/>
              <w:right w:val="single" w:sz="4" w:space="0" w:color="auto"/>
            </w:tcBorders>
            <w:shd w:val="clear" w:color="auto" w:fill="auto"/>
            <w:noWrap/>
            <w:vAlign w:val="center"/>
            <w:hideMark/>
          </w:tcPr>
          <w:p w14:paraId="1AA13F5B" w14:textId="77777777" w:rsidR="000F6D72" w:rsidRPr="00C45429" w:rsidRDefault="000F6D72" w:rsidP="000F6D72">
            <w:pPr>
              <w:ind w:left="-57" w:right="-57"/>
              <w:jc w:val="center"/>
              <w:rPr>
                <w:sz w:val="16"/>
                <w:szCs w:val="16"/>
              </w:rPr>
            </w:pPr>
            <w:r>
              <w:rPr>
                <w:sz w:val="16"/>
                <w:szCs w:val="16"/>
              </w:rPr>
              <w:t>% din SPA</w:t>
            </w:r>
          </w:p>
        </w:tc>
        <w:tc>
          <w:tcPr>
            <w:tcW w:w="804" w:type="dxa"/>
            <w:tcBorders>
              <w:top w:val="nil"/>
              <w:left w:val="nil"/>
              <w:bottom w:val="single" w:sz="4" w:space="0" w:color="auto"/>
              <w:right w:val="single" w:sz="4" w:space="0" w:color="auto"/>
            </w:tcBorders>
            <w:shd w:val="clear" w:color="auto" w:fill="auto"/>
            <w:noWrap/>
            <w:vAlign w:val="center"/>
            <w:hideMark/>
          </w:tcPr>
          <w:p w14:paraId="37083C3C" w14:textId="77777777" w:rsidR="000F6D72" w:rsidRPr="00C45429" w:rsidRDefault="000F6D72" w:rsidP="000F6D72">
            <w:pPr>
              <w:ind w:left="-57" w:right="-57"/>
              <w:jc w:val="center"/>
              <w:rPr>
                <w:sz w:val="16"/>
                <w:szCs w:val="16"/>
              </w:rPr>
            </w:pPr>
            <w:r w:rsidRPr="00C45429">
              <w:rPr>
                <w:sz w:val="16"/>
                <w:szCs w:val="16"/>
              </w:rPr>
              <w:t>% anual</w:t>
            </w:r>
          </w:p>
        </w:tc>
        <w:tc>
          <w:tcPr>
            <w:tcW w:w="803" w:type="dxa"/>
            <w:tcBorders>
              <w:top w:val="nil"/>
              <w:left w:val="nil"/>
              <w:bottom w:val="single" w:sz="4" w:space="0" w:color="auto"/>
              <w:right w:val="single" w:sz="4" w:space="0" w:color="auto"/>
            </w:tcBorders>
            <w:shd w:val="clear" w:color="auto" w:fill="auto"/>
            <w:noWrap/>
            <w:vAlign w:val="center"/>
            <w:hideMark/>
          </w:tcPr>
          <w:p w14:paraId="51FB89C9" w14:textId="77777777" w:rsidR="000F6D72" w:rsidRPr="00C45429" w:rsidRDefault="000F6D72" w:rsidP="000F6D72">
            <w:pPr>
              <w:ind w:left="-57" w:right="-57"/>
              <w:jc w:val="center"/>
              <w:rPr>
                <w:sz w:val="16"/>
                <w:szCs w:val="16"/>
              </w:rPr>
            </w:pPr>
            <w:r w:rsidRPr="00C45429">
              <w:rPr>
                <w:sz w:val="16"/>
                <w:szCs w:val="16"/>
              </w:rPr>
              <w:t>Suprafața</w:t>
            </w:r>
          </w:p>
        </w:tc>
        <w:tc>
          <w:tcPr>
            <w:tcW w:w="803" w:type="dxa"/>
            <w:tcBorders>
              <w:top w:val="nil"/>
              <w:left w:val="nil"/>
              <w:bottom w:val="single" w:sz="4" w:space="0" w:color="auto"/>
              <w:right w:val="single" w:sz="4" w:space="0" w:color="auto"/>
            </w:tcBorders>
            <w:shd w:val="clear" w:color="auto" w:fill="auto"/>
            <w:noWrap/>
            <w:vAlign w:val="center"/>
            <w:hideMark/>
          </w:tcPr>
          <w:p w14:paraId="39E1C281" w14:textId="77777777" w:rsidR="000F6D72" w:rsidRPr="00C45429" w:rsidRDefault="000F6D72" w:rsidP="000F6D72">
            <w:pPr>
              <w:ind w:left="-57" w:right="-57"/>
              <w:jc w:val="center"/>
              <w:rPr>
                <w:sz w:val="16"/>
                <w:szCs w:val="16"/>
              </w:rPr>
            </w:pPr>
            <w:r>
              <w:rPr>
                <w:sz w:val="16"/>
                <w:szCs w:val="16"/>
              </w:rPr>
              <w:t>% din SPA</w:t>
            </w:r>
          </w:p>
        </w:tc>
        <w:tc>
          <w:tcPr>
            <w:tcW w:w="804" w:type="dxa"/>
            <w:tcBorders>
              <w:top w:val="nil"/>
              <w:left w:val="nil"/>
              <w:bottom w:val="single" w:sz="4" w:space="0" w:color="auto"/>
              <w:right w:val="single" w:sz="4" w:space="0" w:color="auto"/>
            </w:tcBorders>
            <w:shd w:val="clear" w:color="auto" w:fill="auto"/>
            <w:noWrap/>
            <w:vAlign w:val="center"/>
            <w:hideMark/>
          </w:tcPr>
          <w:p w14:paraId="24EFAA94" w14:textId="77777777" w:rsidR="000F6D72" w:rsidRPr="00C45429" w:rsidRDefault="000F6D72" w:rsidP="000F6D72">
            <w:pPr>
              <w:ind w:left="-57" w:right="-57"/>
              <w:jc w:val="center"/>
              <w:rPr>
                <w:sz w:val="16"/>
                <w:szCs w:val="16"/>
              </w:rPr>
            </w:pPr>
            <w:r w:rsidRPr="00C45429">
              <w:rPr>
                <w:sz w:val="16"/>
                <w:szCs w:val="16"/>
              </w:rPr>
              <w:t>% anual</w:t>
            </w:r>
          </w:p>
        </w:tc>
        <w:tc>
          <w:tcPr>
            <w:tcW w:w="1346" w:type="dxa"/>
            <w:vMerge/>
            <w:tcBorders>
              <w:left w:val="nil"/>
              <w:bottom w:val="single" w:sz="4" w:space="0" w:color="auto"/>
              <w:right w:val="single" w:sz="4" w:space="0" w:color="auto"/>
            </w:tcBorders>
            <w:shd w:val="clear" w:color="auto" w:fill="auto"/>
            <w:noWrap/>
            <w:vAlign w:val="center"/>
            <w:hideMark/>
          </w:tcPr>
          <w:p w14:paraId="196FAFD5" w14:textId="77777777" w:rsidR="000F6D72" w:rsidRPr="00C45429" w:rsidRDefault="000F6D72" w:rsidP="000F6D72">
            <w:pPr>
              <w:ind w:left="-57" w:right="-57"/>
              <w:jc w:val="center"/>
              <w:rPr>
                <w:sz w:val="16"/>
                <w:szCs w:val="16"/>
              </w:rPr>
            </w:pPr>
          </w:p>
        </w:tc>
        <w:tc>
          <w:tcPr>
            <w:tcW w:w="1489" w:type="dxa"/>
            <w:vMerge/>
            <w:tcBorders>
              <w:left w:val="nil"/>
              <w:bottom w:val="single" w:sz="4" w:space="0" w:color="auto"/>
              <w:right w:val="single" w:sz="4" w:space="0" w:color="auto"/>
            </w:tcBorders>
            <w:shd w:val="clear" w:color="auto" w:fill="auto"/>
            <w:noWrap/>
            <w:vAlign w:val="center"/>
            <w:hideMark/>
          </w:tcPr>
          <w:p w14:paraId="6CB93D77" w14:textId="77777777" w:rsidR="000F6D72" w:rsidRPr="00C45429" w:rsidRDefault="000F6D72" w:rsidP="000F6D72">
            <w:pPr>
              <w:ind w:left="-57" w:right="-57"/>
              <w:jc w:val="center"/>
              <w:rPr>
                <w:color w:val="FF0000"/>
                <w:sz w:val="16"/>
                <w:szCs w:val="16"/>
              </w:rPr>
            </w:pPr>
          </w:p>
        </w:tc>
      </w:tr>
      <w:tr w:rsidR="000F6D72" w:rsidRPr="00C45429" w14:paraId="4947E4CF"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B127DF4" w14:textId="77777777" w:rsidR="000F6D72" w:rsidRPr="00C45429" w:rsidRDefault="000F6D72" w:rsidP="000F6D72">
            <w:pPr>
              <w:ind w:left="-57" w:right="-57"/>
              <w:jc w:val="right"/>
              <w:rPr>
                <w:sz w:val="16"/>
                <w:szCs w:val="16"/>
              </w:rPr>
            </w:pPr>
            <w:r>
              <w:rPr>
                <w:sz w:val="16"/>
                <w:szCs w:val="16"/>
              </w:rPr>
              <w:t>1</w:t>
            </w:r>
          </w:p>
        </w:tc>
        <w:tc>
          <w:tcPr>
            <w:tcW w:w="1742" w:type="dxa"/>
            <w:tcBorders>
              <w:top w:val="nil"/>
              <w:left w:val="nil"/>
              <w:bottom w:val="single" w:sz="4" w:space="0" w:color="auto"/>
              <w:right w:val="single" w:sz="4" w:space="0" w:color="auto"/>
            </w:tcBorders>
            <w:shd w:val="clear" w:color="auto" w:fill="auto"/>
            <w:noWrap/>
            <w:vAlign w:val="center"/>
            <w:hideMark/>
          </w:tcPr>
          <w:p w14:paraId="7F76BC2C" w14:textId="77777777" w:rsidR="000F6D72" w:rsidRPr="00C45429" w:rsidRDefault="000F6D72" w:rsidP="000F6D72">
            <w:pPr>
              <w:ind w:left="-57" w:right="-57"/>
              <w:rPr>
                <w:sz w:val="16"/>
                <w:szCs w:val="16"/>
              </w:rPr>
            </w:pPr>
            <w:r w:rsidRPr="00C45429">
              <w:rPr>
                <w:sz w:val="16"/>
                <w:szCs w:val="16"/>
              </w:rPr>
              <w:t>Ajutorarea regenerării naturale</w:t>
            </w:r>
          </w:p>
        </w:tc>
        <w:tc>
          <w:tcPr>
            <w:tcW w:w="803" w:type="dxa"/>
            <w:tcBorders>
              <w:top w:val="nil"/>
              <w:left w:val="nil"/>
              <w:bottom w:val="single" w:sz="4" w:space="0" w:color="auto"/>
              <w:right w:val="single" w:sz="4" w:space="0" w:color="auto"/>
            </w:tcBorders>
            <w:shd w:val="clear" w:color="auto" w:fill="auto"/>
            <w:noWrap/>
            <w:vAlign w:val="center"/>
            <w:hideMark/>
          </w:tcPr>
          <w:p w14:paraId="091DEF94" w14:textId="77777777" w:rsidR="000F6D72" w:rsidRPr="00C45429" w:rsidRDefault="000F6D72" w:rsidP="000F6D72">
            <w:pPr>
              <w:ind w:left="-57" w:right="-57"/>
              <w:jc w:val="right"/>
              <w:rPr>
                <w:sz w:val="16"/>
                <w:szCs w:val="16"/>
              </w:rPr>
            </w:pPr>
            <w:r w:rsidRPr="00C45429">
              <w:rPr>
                <w:sz w:val="16"/>
                <w:szCs w:val="16"/>
              </w:rPr>
              <w:t>103,93</w:t>
            </w:r>
          </w:p>
        </w:tc>
        <w:tc>
          <w:tcPr>
            <w:tcW w:w="803" w:type="dxa"/>
            <w:tcBorders>
              <w:top w:val="nil"/>
              <w:left w:val="nil"/>
              <w:bottom w:val="single" w:sz="4" w:space="0" w:color="auto"/>
              <w:right w:val="single" w:sz="4" w:space="0" w:color="auto"/>
            </w:tcBorders>
            <w:shd w:val="clear" w:color="auto" w:fill="auto"/>
            <w:noWrap/>
            <w:vAlign w:val="center"/>
            <w:hideMark/>
          </w:tcPr>
          <w:p w14:paraId="5C7CC386" w14:textId="77777777" w:rsidR="000F6D72" w:rsidRPr="00C45429" w:rsidRDefault="000F6D72" w:rsidP="000F6D72">
            <w:pPr>
              <w:jc w:val="right"/>
              <w:rPr>
                <w:sz w:val="16"/>
                <w:szCs w:val="16"/>
              </w:rPr>
            </w:pPr>
            <w:r>
              <w:rPr>
                <w:sz w:val="16"/>
                <w:szCs w:val="16"/>
              </w:rPr>
              <w:t>1,04</w:t>
            </w:r>
          </w:p>
        </w:tc>
        <w:tc>
          <w:tcPr>
            <w:tcW w:w="804" w:type="dxa"/>
            <w:tcBorders>
              <w:top w:val="nil"/>
              <w:left w:val="nil"/>
              <w:bottom w:val="single" w:sz="4" w:space="0" w:color="auto"/>
              <w:right w:val="single" w:sz="4" w:space="0" w:color="auto"/>
            </w:tcBorders>
            <w:shd w:val="clear" w:color="auto" w:fill="auto"/>
            <w:noWrap/>
            <w:vAlign w:val="center"/>
            <w:hideMark/>
          </w:tcPr>
          <w:p w14:paraId="3965E5D0" w14:textId="77777777" w:rsidR="000F6D72" w:rsidRPr="00C45429" w:rsidRDefault="000F6D72" w:rsidP="000F6D72">
            <w:pPr>
              <w:jc w:val="right"/>
              <w:rPr>
                <w:sz w:val="16"/>
                <w:szCs w:val="16"/>
              </w:rPr>
            </w:pPr>
            <w:r>
              <w:rPr>
                <w:sz w:val="16"/>
                <w:szCs w:val="16"/>
              </w:rPr>
              <w:t>0,1</w:t>
            </w:r>
          </w:p>
        </w:tc>
        <w:tc>
          <w:tcPr>
            <w:tcW w:w="803" w:type="dxa"/>
            <w:tcBorders>
              <w:top w:val="nil"/>
              <w:left w:val="nil"/>
              <w:bottom w:val="single" w:sz="4" w:space="0" w:color="auto"/>
              <w:right w:val="single" w:sz="4" w:space="0" w:color="auto"/>
            </w:tcBorders>
            <w:shd w:val="clear" w:color="auto" w:fill="auto"/>
            <w:noWrap/>
            <w:vAlign w:val="center"/>
            <w:hideMark/>
          </w:tcPr>
          <w:p w14:paraId="152E3940" w14:textId="77777777" w:rsidR="000F6D72" w:rsidRPr="00C45429" w:rsidRDefault="000F6D72" w:rsidP="000F6D72">
            <w:pPr>
              <w:ind w:left="-57" w:right="-57"/>
              <w:jc w:val="right"/>
              <w:rPr>
                <w:sz w:val="16"/>
                <w:szCs w:val="16"/>
              </w:rPr>
            </w:pPr>
            <w:r w:rsidRPr="00C45429">
              <w:rPr>
                <w:sz w:val="16"/>
                <w:szCs w:val="16"/>
              </w:rPr>
              <w:t>255,60</w:t>
            </w:r>
          </w:p>
        </w:tc>
        <w:tc>
          <w:tcPr>
            <w:tcW w:w="803" w:type="dxa"/>
            <w:tcBorders>
              <w:top w:val="nil"/>
              <w:left w:val="nil"/>
              <w:bottom w:val="single" w:sz="4" w:space="0" w:color="auto"/>
              <w:right w:val="single" w:sz="4" w:space="0" w:color="auto"/>
            </w:tcBorders>
            <w:shd w:val="clear" w:color="auto" w:fill="auto"/>
            <w:noWrap/>
            <w:vAlign w:val="center"/>
            <w:hideMark/>
          </w:tcPr>
          <w:p w14:paraId="29571A2D" w14:textId="77777777" w:rsidR="000F6D72" w:rsidRPr="00C45429" w:rsidRDefault="000F6D72" w:rsidP="000F6D72">
            <w:pPr>
              <w:jc w:val="right"/>
              <w:rPr>
                <w:sz w:val="16"/>
                <w:szCs w:val="16"/>
              </w:rPr>
            </w:pPr>
            <w:r>
              <w:rPr>
                <w:sz w:val="16"/>
                <w:szCs w:val="16"/>
              </w:rPr>
              <w:t>3,71</w:t>
            </w:r>
          </w:p>
        </w:tc>
        <w:tc>
          <w:tcPr>
            <w:tcW w:w="804" w:type="dxa"/>
            <w:tcBorders>
              <w:top w:val="nil"/>
              <w:left w:val="nil"/>
              <w:bottom w:val="single" w:sz="4" w:space="0" w:color="auto"/>
              <w:right w:val="single" w:sz="4" w:space="0" w:color="auto"/>
            </w:tcBorders>
            <w:shd w:val="clear" w:color="auto" w:fill="auto"/>
            <w:noWrap/>
            <w:vAlign w:val="center"/>
            <w:hideMark/>
          </w:tcPr>
          <w:p w14:paraId="0D940698" w14:textId="77777777" w:rsidR="000F6D72" w:rsidRPr="00C45429" w:rsidRDefault="000F6D72" w:rsidP="000F6D72">
            <w:pPr>
              <w:jc w:val="right"/>
              <w:rPr>
                <w:sz w:val="16"/>
                <w:szCs w:val="16"/>
              </w:rPr>
            </w:pPr>
            <w:r>
              <w:rPr>
                <w:sz w:val="16"/>
                <w:szCs w:val="16"/>
              </w:rPr>
              <w:t>0,37</w:t>
            </w:r>
          </w:p>
        </w:tc>
        <w:tc>
          <w:tcPr>
            <w:tcW w:w="1346" w:type="dxa"/>
            <w:tcBorders>
              <w:top w:val="nil"/>
              <w:left w:val="nil"/>
              <w:bottom w:val="single" w:sz="4" w:space="0" w:color="auto"/>
              <w:right w:val="single" w:sz="4" w:space="0" w:color="auto"/>
            </w:tcBorders>
            <w:shd w:val="clear" w:color="auto" w:fill="auto"/>
            <w:noWrap/>
            <w:vAlign w:val="center"/>
            <w:hideMark/>
          </w:tcPr>
          <w:p w14:paraId="02CDAB52" w14:textId="77777777" w:rsidR="000F6D72" w:rsidRPr="00405711" w:rsidRDefault="000F6D72" w:rsidP="000F6D72">
            <w:pPr>
              <w:ind w:left="-57" w:right="-57"/>
              <w:rPr>
                <w:sz w:val="16"/>
                <w:szCs w:val="16"/>
              </w:rPr>
            </w:pPr>
            <w:r w:rsidRPr="00405711">
              <w:rPr>
                <w:sz w:val="16"/>
                <w:szCs w:val="16"/>
              </w:rPr>
              <w:t>Sezon de vegetație</w:t>
            </w:r>
          </w:p>
        </w:tc>
        <w:tc>
          <w:tcPr>
            <w:tcW w:w="1489" w:type="dxa"/>
            <w:tcBorders>
              <w:top w:val="nil"/>
              <w:left w:val="nil"/>
              <w:bottom w:val="single" w:sz="4" w:space="0" w:color="auto"/>
              <w:right w:val="single" w:sz="4" w:space="0" w:color="auto"/>
            </w:tcBorders>
            <w:shd w:val="clear" w:color="auto" w:fill="auto"/>
            <w:noWrap/>
            <w:vAlign w:val="center"/>
            <w:hideMark/>
          </w:tcPr>
          <w:p w14:paraId="273221D0" w14:textId="77777777" w:rsidR="000F6D72" w:rsidRPr="00405711" w:rsidRDefault="000F6D72" w:rsidP="000F6D72">
            <w:pPr>
              <w:ind w:right="-57"/>
              <w:rPr>
                <w:sz w:val="16"/>
                <w:szCs w:val="16"/>
              </w:rPr>
            </w:pPr>
            <w:r w:rsidRPr="00A51B9E">
              <w:rPr>
                <w:sz w:val="16"/>
                <w:szCs w:val="16"/>
              </w:rPr>
              <w:t>August-Sept</w:t>
            </w:r>
          </w:p>
        </w:tc>
      </w:tr>
      <w:tr w:rsidR="000F6D72" w:rsidRPr="00C45429" w14:paraId="5851A61B"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621A52D" w14:textId="77777777" w:rsidR="000F6D72" w:rsidRPr="00C45429" w:rsidRDefault="000F6D72" w:rsidP="000F6D72">
            <w:pPr>
              <w:ind w:left="-57" w:right="-57"/>
              <w:jc w:val="right"/>
              <w:rPr>
                <w:sz w:val="16"/>
                <w:szCs w:val="16"/>
              </w:rPr>
            </w:pPr>
            <w:r>
              <w:rPr>
                <w:sz w:val="16"/>
                <w:szCs w:val="16"/>
              </w:rPr>
              <w:t>2</w:t>
            </w:r>
          </w:p>
        </w:tc>
        <w:tc>
          <w:tcPr>
            <w:tcW w:w="1742" w:type="dxa"/>
            <w:tcBorders>
              <w:top w:val="nil"/>
              <w:left w:val="nil"/>
              <w:bottom w:val="single" w:sz="4" w:space="0" w:color="auto"/>
              <w:right w:val="single" w:sz="4" w:space="0" w:color="auto"/>
            </w:tcBorders>
            <w:shd w:val="clear" w:color="auto" w:fill="auto"/>
            <w:noWrap/>
            <w:vAlign w:val="center"/>
            <w:hideMark/>
          </w:tcPr>
          <w:p w14:paraId="33CA903B" w14:textId="77777777" w:rsidR="000F6D72" w:rsidRPr="00C45429" w:rsidRDefault="000F6D72" w:rsidP="000F6D72">
            <w:pPr>
              <w:ind w:left="-57" w:right="-57"/>
              <w:rPr>
                <w:sz w:val="16"/>
                <w:szCs w:val="16"/>
              </w:rPr>
            </w:pPr>
            <w:r w:rsidRPr="00C45429">
              <w:rPr>
                <w:sz w:val="16"/>
                <w:szCs w:val="16"/>
              </w:rPr>
              <w:t>Ingrijirea regenerării naturale</w:t>
            </w:r>
          </w:p>
        </w:tc>
        <w:tc>
          <w:tcPr>
            <w:tcW w:w="803" w:type="dxa"/>
            <w:tcBorders>
              <w:top w:val="nil"/>
              <w:left w:val="nil"/>
              <w:bottom w:val="single" w:sz="4" w:space="0" w:color="auto"/>
              <w:right w:val="single" w:sz="4" w:space="0" w:color="auto"/>
            </w:tcBorders>
            <w:shd w:val="clear" w:color="auto" w:fill="auto"/>
            <w:noWrap/>
            <w:vAlign w:val="center"/>
            <w:hideMark/>
          </w:tcPr>
          <w:p w14:paraId="7D0BFBF3"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4FCD9548"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1CE4DCAD"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12F29372"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7F0F3189"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04EC4CA9" w14:textId="77777777" w:rsidR="000F6D72" w:rsidRPr="00C45429" w:rsidRDefault="000F6D72" w:rsidP="000F6D72">
            <w:pPr>
              <w:ind w:left="-57" w:right="-57"/>
              <w:jc w:val="right"/>
              <w:rPr>
                <w:sz w:val="16"/>
                <w:szCs w:val="16"/>
              </w:rPr>
            </w:pPr>
            <w:r w:rsidRPr="00C45429">
              <w:rPr>
                <w:sz w:val="16"/>
                <w:szCs w:val="16"/>
              </w:rPr>
              <w:t>-</w:t>
            </w:r>
          </w:p>
        </w:tc>
        <w:tc>
          <w:tcPr>
            <w:tcW w:w="1346" w:type="dxa"/>
            <w:tcBorders>
              <w:top w:val="nil"/>
              <w:left w:val="nil"/>
              <w:bottom w:val="single" w:sz="4" w:space="0" w:color="auto"/>
              <w:right w:val="single" w:sz="4" w:space="0" w:color="auto"/>
            </w:tcBorders>
            <w:shd w:val="clear" w:color="auto" w:fill="auto"/>
            <w:noWrap/>
            <w:vAlign w:val="center"/>
            <w:hideMark/>
          </w:tcPr>
          <w:p w14:paraId="7845947B" w14:textId="77777777" w:rsidR="000F6D72" w:rsidRPr="00405711" w:rsidRDefault="000F6D72" w:rsidP="000F6D72">
            <w:pPr>
              <w:ind w:left="-57" w:right="-57"/>
              <w:rPr>
                <w:sz w:val="16"/>
                <w:szCs w:val="16"/>
              </w:rPr>
            </w:pPr>
            <w:r w:rsidRPr="00405711">
              <w:rPr>
                <w:sz w:val="16"/>
                <w:szCs w:val="16"/>
              </w:rPr>
              <w:t>Sezon de vegetație</w:t>
            </w:r>
          </w:p>
        </w:tc>
        <w:tc>
          <w:tcPr>
            <w:tcW w:w="1489" w:type="dxa"/>
            <w:tcBorders>
              <w:top w:val="nil"/>
              <w:left w:val="nil"/>
              <w:bottom w:val="single" w:sz="4" w:space="0" w:color="auto"/>
              <w:right w:val="single" w:sz="4" w:space="0" w:color="auto"/>
            </w:tcBorders>
            <w:shd w:val="clear" w:color="auto" w:fill="auto"/>
            <w:noWrap/>
            <w:vAlign w:val="center"/>
            <w:hideMark/>
          </w:tcPr>
          <w:p w14:paraId="205E2F84" w14:textId="77777777" w:rsidR="000F6D72" w:rsidRPr="00405711" w:rsidRDefault="000F6D72" w:rsidP="000F6D72">
            <w:pPr>
              <w:ind w:right="-57"/>
              <w:rPr>
                <w:sz w:val="16"/>
                <w:szCs w:val="16"/>
              </w:rPr>
            </w:pPr>
            <w:r w:rsidRPr="00A51B9E">
              <w:rPr>
                <w:sz w:val="16"/>
                <w:szCs w:val="16"/>
              </w:rPr>
              <w:t>August-Sept</w:t>
            </w:r>
          </w:p>
        </w:tc>
      </w:tr>
      <w:tr w:rsidR="000F6D72" w:rsidRPr="00C45429" w14:paraId="35EB1395"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5E3AC4" w14:textId="77777777" w:rsidR="000F6D72" w:rsidRPr="00C45429" w:rsidRDefault="000F6D72" w:rsidP="000F6D72">
            <w:pPr>
              <w:ind w:left="-57" w:right="-57"/>
              <w:jc w:val="right"/>
              <w:rPr>
                <w:sz w:val="16"/>
                <w:szCs w:val="16"/>
              </w:rPr>
            </w:pPr>
            <w:r>
              <w:rPr>
                <w:sz w:val="16"/>
                <w:szCs w:val="16"/>
              </w:rPr>
              <w:t>3</w:t>
            </w:r>
          </w:p>
        </w:tc>
        <w:tc>
          <w:tcPr>
            <w:tcW w:w="1742" w:type="dxa"/>
            <w:tcBorders>
              <w:top w:val="nil"/>
              <w:left w:val="nil"/>
              <w:bottom w:val="single" w:sz="4" w:space="0" w:color="auto"/>
              <w:right w:val="single" w:sz="4" w:space="0" w:color="auto"/>
            </w:tcBorders>
            <w:shd w:val="clear" w:color="auto" w:fill="auto"/>
            <w:noWrap/>
            <w:vAlign w:val="center"/>
            <w:hideMark/>
          </w:tcPr>
          <w:p w14:paraId="6D014CB0" w14:textId="77777777" w:rsidR="000F6D72" w:rsidRPr="00C45429" w:rsidRDefault="000F6D72" w:rsidP="000F6D72">
            <w:pPr>
              <w:ind w:left="-57" w:right="-57"/>
              <w:rPr>
                <w:sz w:val="16"/>
                <w:szCs w:val="16"/>
              </w:rPr>
            </w:pPr>
            <w:r w:rsidRPr="00C45429">
              <w:rPr>
                <w:sz w:val="16"/>
                <w:szCs w:val="16"/>
              </w:rPr>
              <w:t>Împăduriri</w:t>
            </w:r>
          </w:p>
        </w:tc>
        <w:tc>
          <w:tcPr>
            <w:tcW w:w="803" w:type="dxa"/>
            <w:tcBorders>
              <w:top w:val="nil"/>
              <w:left w:val="nil"/>
              <w:bottom w:val="single" w:sz="4" w:space="0" w:color="auto"/>
              <w:right w:val="single" w:sz="4" w:space="0" w:color="auto"/>
            </w:tcBorders>
            <w:shd w:val="clear" w:color="auto" w:fill="auto"/>
            <w:noWrap/>
            <w:vAlign w:val="center"/>
            <w:hideMark/>
          </w:tcPr>
          <w:p w14:paraId="65E7F3D2" w14:textId="77777777" w:rsidR="000F6D72" w:rsidRPr="00C45429" w:rsidRDefault="000F6D72" w:rsidP="000F6D72">
            <w:pPr>
              <w:ind w:left="-57" w:right="-57"/>
              <w:jc w:val="right"/>
              <w:rPr>
                <w:sz w:val="16"/>
                <w:szCs w:val="16"/>
              </w:rPr>
            </w:pPr>
            <w:r w:rsidRPr="00C45429">
              <w:rPr>
                <w:sz w:val="16"/>
                <w:szCs w:val="16"/>
              </w:rPr>
              <w:t>38,68</w:t>
            </w:r>
          </w:p>
        </w:tc>
        <w:tc>
          <w:tcPr>
            <w:tcW w:w="803" w:type="dxa"/>
            <w:tcBorders>
              <w:top w:val="nil"/>
              <w:left w:val="nil"/>
              <w:bottom w:val="single" w:sz="4" w:space="0" w:color="auto"/>
              <w:right w:val="single" w:sz="4" w:space="0" w:color="auto"/>
            </w:tcBorders>
            <w:shd w:val="clear" w:color="auto" w:fill="auto"/>
            <w:noWrap/>
            <w:vAlign w:val="center"/>
            <w:hideMark/>
          </w:tcPr>
          <w:p w14:paraId="0E81B11C" w14:textId="77777777" w:rsidR="000F6D72" w:rsidRPr="00C45429" w:rsidRDefault="000F6D72" w:rsidP="000F6D72">
            <w:pPr>
              <w:jc w:val="right"/>
              <w:rPr>
                <w:sz w:val="16"/>
                <w:szCs w:val="16"/>
              </w:rPr>
            </w:pPr>
            <w:r>
              <w:rPr>
                <w:sz w:val="16"/>
                <w:szCs w:val="16"/>
              </w:rPr>
              <w:t>0,39</w:t>
            </w:r>
          </w:p>
        </w:tc>
        <w:tc>
          <w:tcPr>
            <w:tcW w:w="804" w:type="dxa"/>
            <w:tcBorders>
              <w:top w:val="nil"/>
              <w:left w:val="nil"/>
              <w:bottom w:val="single" w:sz="4" w:space="0" w:color="auto"/>
              <w:right w:val="single" w:sz="4" w:space="0" w:color="auto"/>
            </w:tcBorders>
            <w:shd w:val="clear" w:color="auto" w:fill="auto"/>
            <w:noWrap/>
            <w:vAlign w:val="center"/>
            <w:hideMark/>
          </w:tcPr>
          <w:p w14:paraId="20742F47" w14:textId="77777777" w:rsidR="000F6D72" w:rsidRPr="00C45429" w:rsidRDefault="000F6D72" w:rsidP="000F6D72">
            <w:pPr>
              <w:jc w:val="right"/>
              <w:rPr>
                <w:sz w:val="16"/>
                <w:szCs w:val="16"/>
              </w:rPr>
            </w:pPr>
            <w:r>
              <w:rPr>
                <w:sz w:val="16"/>
                <w:szCs w:val="16"/>
              </w:rPr>
              <w:t>0,04</w:t>
            </w:r>
          </w:p>
        </w:tc>
        <w:tc>
          <w:tcPr>
            <w:tcW w:w="803" w:type="dxa"/>
            <w:tcBorders>
              <w:top w:val="nil"/>
              <w:left w:val="nil"/>
              <w:bottom w:val="single" w:sz="4" w:space="0" w:color="auto"/>
              <w:right w:val="single" w:sz="4" w:space="0" w:color="auto"/>
            </w:tcBorders>
            <w:shd w:val="clear" w:color="auto" w:fill="auto"/>
            <w:noWrap/>
            <w:vAlign w:val="center"/>
            <w:hideMark/>
          </w:tcPr>
          <w:p w14:paraId="244681CC" w14:textId="77777777" w:rsidR="000F6D72" w:rsidRPr="00C45429" w:rsidRDefault="000F6D72" w:rsidP="000F6D72">
            <w:pPr>
              <w:ind w:left="-57" w:right="-57"/>
              <w:jc w:val="right"/>
              <w:rPr>
                <w:sz w:val="16"/>
                <w:szCs w:val="16"/>
              </w:rPr>
            </w:pPr>
            <w:r w:rsidRPr="00C45429">
              <w:rPr>
                <w:sz w:val="16"/>
                <w:szCs w:val="16"/>
              </w:rPr>
              <w:t>12,49</w:t>
            </w:r>
          </w:p>
        </w:tc>
        <w:tc>
          <w:tcPr>
            <w:tcW w:w="803" w:type="dxa"/>
            <w:tcBorders>
              <w:top w:val="nil"/>
              <w:left w:val="nil"/>
              <w:bottom w:val="single" w:sz="4" w:space="0" w:color="auto"/>
              <w:right w:val="single" w:sz="4" w:space="0" w:color="auto"/>
            </w:tcBorders>
            <w:shd w:val="clear" w:color="auto" w:fill="auto"/>
            <w:noWrap/>
            <w:vAlign w:val="center"/>
            <w:hideMark/>
          </w:tcPr>
          <w:p w14:paraId="3FEE4221" w14:textId="77777777" w:rsidR="000F6D72" w:rsidRPr="00C45429" w:rsidRDefault="000F6D72" w:rsidP="000F6D72">
            <w:pPr>
              <w:jc w:val="right"/>
              <w:rPr>
                <w:sz w:val="16"/>
                <w:szCs w:val="16"/>
              </w:rPr>
            </w:pPr>
            <w:r>
              <w:rPr>
                <w:sz w:val="16"/>
                <w:szCs w:val="16"/>
              </w:rPr>
              <w:t>0,18</w:t>
            </w:r>
          </w:p>
        </w:tc>
        <w:tc>
          <w:tcPr>
            <w:tcW w:w="804" w:type="dxa"/>
            <w:tcBorders>
              <w:top w:val="nil"/>
              <w:left w:val="nil"/>
              <w:bottom w:val="single" w:sz="4" w:space="0" w:color="auto"/>
              <w:right w:val="single" w:sz="4" w:space="0" w:color="auto"/>
            </w:tcBorders>
            <w:shd w:val="clear" w:color="auto" w:fill="auto"/>
            <w:noWrap/>
            <w:vAlign w:val="center"/>
            <w:hideMark/>
          </w:tcPr>
          <w:p w14:paraId="326BCFB8" w14:textId="77777777" w:rsidR="000F6D72" w:rsidRPr="00C45429" w:rsidRDefault="000F6D72" w:rsidP="000F6D72">
            <w:pPr>
              <w:jc w:val="right"/>
              <w:rPr>
                <w:sz w:val="16"/>
                <w:szCs w:val="16"/>
              </w:rPr>
            </w:pPr>
            <w:r>
              <w:rPr>
                <w:sz w:val="16"/>
                <w:szCs w:val="16"/>
              </w:rPr>
              <w:t>0,02</w:t>
            </w:r>
          </w:p>
        </w:tc>
        <w:tc>
          <w:tcPr>
            <w:tcW w:w="1346" w:type="dxa"/>
            <w:tcBorders>
              <w:top w:val="nil"/>
              <w:left w:val="nil"/>
              <w:bottom w:val="single" w:sz="4" w:space="0" w:color="auto"/>
              <w:right w:val="single" w:sz="4" w:space="0" w:color="auto"/>
            </w:tcBorders>
            <w:shd w:val="clear" w:color="auto" w:fill="auto"/>
            <w:noWrap/>
            <w:vAlign w:val="center"/>
            <w:hideMark/>
          </w:tcPr>
          <w:p w14:paraId="6D0C969D" w14:textId="77777777" w:rsidR="000F6D72" w:rsidRPr="00405711" w:rsidRDefault="000F6D72" w:rsidP="000F6D72">
            <w:pPr>
              <w:ind w:left="-57" w:right="-57"/>
              <w:rPr>
                <w:sz w:val="16"/>
                <w:szCs w:val="16"/>
              </w:rPr>
            </w:pPr>
            <w:r w:rsidRPr="00405711">
              <w:rPr>
                <w:sz w:val="16"/>
                <w:szCs w:val="16"/>
              </w:rPr>
              <w:t>Nov.-Aprilie</w:t>
            </w:r>
          </w:p>
        </w:tc>
        <w:tc>
          <w:tcPr>
            <w:tcW w:w="1489" w:type="dxa"/>
            <w:tcBorders>
              <w:top w:val="nil"/>
              <w:left w:val="nil"/>
              <w:bottom w:val="single" w:sz="4" w:space="0" w:color="auto"/>
              <w:right w:val="single" w:sz="4" w:space="0" w:color="auto"/>
            </w:tcBorders>
            <w:shd w:val="clear" w:color="auto" w:fill="auto"/>
            <w:noWrap/>
            <w:vAlign w:val="center"/>
            <w:hideMark/>
          </w:tcPr>
          <w:p w14:paraId="16FAFDE6" w14:textId="77777777" w:rsidR="000F6D72" w:rsidRPr="00405711" w:rsidRDefault="000F6D72" w:rsidP="000F6D72">
            <w:pPr>
              <w:ind w:left="-57" w:right="-57"/>
              <w:rPr>
                <w:sz w:val="16"/>
                <w:szCs w:val="16"/>
              </w:rPr>
            </w:pPr>
            <w:r>
              <w:rPr>
                <w:sz w:val="16"/>
                <w:szCs w:val="16"/>
              </w:rPr>
              <w:t>Nov.-Mart.</w:t>
            </w:r>
          </w:p>
        </w:tc>
      </w:tr>
      <w:tr w:rsidR="000F6D72" w:rsidRPr="00C45429" w14:paraId="7C0F689A"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65B095B" w14:textId="77777777" w:rsidR="000F6D72" w:rsidRPr="00C45429" w:rsidRDefault="000F6D72" w:rsidP="000F6D72">
            <w:pPr>
              <w:ind w:left="-57" w:right="-57"/>
              <w:jc w:val="right"/>
              <w:rPr>
                <w:sz w:val="16"/>
                <w:szCs w:val="16"/>
              </w:rPr>
            </w:pPr>
            <w:r>
              <w:rPr>
                <w:sz w:val="16"/>
                <w:szCs w:val="16"/>
              </w:rPr>
              <w:t>4</w:t>
            </w:r>
          </w:p>
        </w:tc>
        <w:tc>
          <w:tcPr>
            <w:tcW w:w="1742" w:type="dxa"/>
            <w:tcBorders>
              <w:top w:val="nil"/>
              <w:left w:val="nil"/>
              <w:bottom w:val="single" w:sz="4" w:space="0" w:color="auto"/>
              <w:right w:val="single" w:sz="4" w:space="0" w:color="auto"/>
            </w:tcBorders>
            <w:shd w:val="clear" w:color="auto" w:fill="auto"/>
            <w:noWrap/>
            <w:vAlign w:val="center"/>
            <w:hideMark/>
          </w:tcPr>
          <w:p w14:paraId="3D82B3D0" w14:textId="77777777" w:rsidR="000F6D72" w:rsidRPr="00C45429" w:rsidRDefault="000F6D72" w:rsidP="000F6D72">
            <w:pPr>
              <w:ind w:left="-57" w:right="-57"/>
              <w:rPr>
                <w:sz w:val="16"/>
                <w:szCs w:val="16"/>
              </w:rPr>
            </w:pPr>
            <w:r w:rsidRPr="00C45429">
              <w:rPr>
                <w:sz w:val="16"/>
                <w:szCs w:val="16"/>
              </w:rPr>
              <w:t>Completări</w:t>
            </w:r>
          </w:p>
        </w:tc>
        <w:tc>
          <w:tcPr>
            <w:tcW w:w="803" w:type="dxa"/>
            <w:tcBorders>
              <w:top w:val="nil"/>
              <w:left w:val="nil"/>
              <w:bottom w:val="single" w:sz="4" w:space="0" w:color="auto"/>
              <w:right w:val="single" w:sz="4" w:space="0" w:color="auto"/>
            </w:tcBorders>
            <w:shd w:val="clear" w:color="auto" w:fill="auto"/>
            <w:noWrap/>
            <w:vAlign w:val="center"/>
            <w:hideMark/>
          </w:tcPr>
          <w:p w14:paraId="5A38FE8A" w14:textId="77777777" w:rsidR="000F6D72" w:rsidRPr="00C45429" w:rsidRDefault="000F6D72" w:rsidP="000F6D72">
            <w:pPr>
              <w:ind w:left="-57" w:right="-57"/>
              <w:jc w:val="right"/>
              <w:rPr>
                <w:sz w:val="16"/>
                <w:szCs w:val="16"/>
              </w:rPr>
            </w:pPr>
            <w:r w:rsidRPr="00C45429">
              <w:rPr>
                <w:sz w:val="16"/>
                <w:szCs w:val="16"/>
              </w:rPr>
              <w:t>10,78</w:t>
            </w:r>
          </w:p>
        </w:tc>
        <w:tc>
          <w:tcPr>
            <w:tcW w:w="803" w:type="dxa"/>
            <w:tcBorders>
              <w:top w:val="nil"/>
              <w:left w:val="nil"/>
              <w:bottom w:val="single" w:sz="4" w:space="0" w:color="auto"/>
              <w:right w:val="single" w:sz="4" w:space="0" w:color="auto"/>
            </w:tcBorders>
            <w:shd w:val="clear" w:color="auto" w:fill="auto"/>
            <w:noWrap/>
            <w:vAlign w:val="center"/>
            <w:hideMark/>
          </w:tcPr>
          <w:p w14:paraId="5789D504" w14:textId="77777777" w:rsidR="000F6D72" w:rsidRPr="00C45429" w:rsidRDefault="000F6D72" w:rsidP="000F6D72">
            <w:pPr>
              <w:jc w:val="right"/>
              <w:rPr>
                <w:sz w:val="16"/>
                <w:szCs w:val="16"/>
              </w:rPr>
            </w:pPr>
            <w:r>
              <w:rPr>
                <w:sz w:val="16"/>
                <w:szCs w:val="16"/>
              </w:rPr>
              <w:t>0,11</w:t>
            </w:r>
          </w:p>
        </w:tc>
        <w:tc>
          <w:tcPr>
            <w:tcW w:w="804" w:type="dxa"/>
            <w:tcBorders>
              <w:top w:val="nil"/>
              <w:left w:val="nil"/>
              <w:bottom w:val="single" w:sz="4" w:space="0" w:color="auto"/>
              <w:right w:val="single" w:sz="4" w:space="0" w:color="auto"/>
            </w:tcBorders>
            <w:shd w:val="clear" w:color="auto" w:fill="auto"/>
            <w:noWrap/>
            <w:vAlign w:val="center"/>
            <w:hideMark/>
          </w:tcPr>
          <w:p w14:paraId="5DBDCEF9" w14:textId="77777777" w:rsidR="000F6D72" w:rsidRPr="00C45429" w:rsidRDefault="000F6D72" w:rsidP="000F6D72">
            <w:pPr>
              <w:jc w:val="right"/>
              <w:rPr>
                <w:sz w:val="16"/>
                <w:szCs w:val="16"/>
              </w:rPr>
            </w:pPr>
            <w:r>
              <w:rPr>
                <w:sz w:val="16"/>
                <w:szCs w:val="16"/>
              </w:rPr>
              <w:t>0,01</w:t>
            </w:r>
          </w:p>
        </w:tc>
        <w:tc>
          <w:tcPr>
            <w:tcW w:w="803" w:type="dxa"/>
            <w:tcBorders>
              <w:top w:val="nil"/>
              <w:left w:val="nil"/>
              <w:bottom w:val="single" w:sz="4" w:space="0" w:color="auto"/>
              <w:right w:val="single" w:sz="4" w:space="0" w:color="auto"/>
            </w:tcBorders>
            <w:shd w:val="clear" w:color="auto" w:fill="auto"/>
            <w:noWrap/>
            <w:vAlign w:val="center"/>
            <w:hideMark/>
          </w:tcPr>
          <w:p w14:paraId="55B9FC19" w14:textId="77777777" w:rsidR="000F6D72" w:rsidRPr="00C45429" w:rsidRDefault="000F6D72" w:rsidP="000F6D72">
            <w:pPr>
              <w:ind w:left="-57" w:right="-57"/>
              <w:jc w:val="right"/>
              <w:rPr>
                <w:sz w:val="16"/>
                <w:szCs w:val="16"/>
              </w:rPr>
            </w:pPr>
            <w:r w:rsidRPr="00C45429">
              <w:rPr>
                <w:sz w:val="16"/>
                <w:szCs w:val="16"/>
              </w:rPr>
              <w:t>4,02</w:t>
            </w:r>
          </w:p>
        </w:tc>
        <w:tc>
          <w:tcPr>
            <w:tcW w:w="803" w:type="dxa"/>
            <w:tcBorders>
              <w:top w:val="nil"/>
              <w:left w:val="nil"/>
              <w:bottom w:val="single" w:sz="4" w:space="0" w:color="auto"/>
              <w:right w:val="single" w:sz="4" w:space="0" w:color="auto"/>
            </w:tcBorders>
            <w:shd w:val="clear" w:color="auto" w:fill="auto"/>
            <w:noWrap/>
            <w:vAlign w:val="center"/>
            <w:hideMark/>
          </w:tcPr>
          <w:p w14:paraId="5B093C86" w14:textId="77777777" w:rsidR="000F6D72" w:rsidRPr="00C45429" w:rsidRDefault="000F6D72" w:rsidP="000F6D72">
            <w:pPr>
              <w:jc w:val="right"/>
              <w:rPr>
                <w:sz w:val="16"/>
                <w:szCs w:val="16"/>
              </w:rPr>
            </w:pPr>
            <w:r>
              <w:rPr>
                <w:sz w:val="16"/>
                <w:szCs w:val="16"/>
              </w:rPr>
              <w:t>0,06</w:t>
            </w:r>
          </w:p>
        </w:tc>
        <w:tc>
          <w:tcPr>
            <w:tcW w:w="804" w:type="dxa"/>
            <w:tcBorders>
              <w:top w:val="nil"/>
              <w:left w:val="nil"/>
              <w:bottom w:val="single" w:sz="4" w:space="0" w:color="auto"/>
              <w:right w:val="single" w:sz="4" w:space="0" w:color="auto"/>
            </w:tcBorders>
            <w:shd w:val="clear" w:color="auto" w:fill="auto"/>
            <w:noWrap/>
            <w:vAlign w:val="center"/>
            <w:hideMark/>
          </w:tcPr>
          <w:p w14:paraId="0C63BAAC" w14:textId="77777777" w:rsidR="000F6D72" w:rsidRPr="00C45429" w:rsidRDefault="000F6D72" w:rsidP="000F6D72">
            <w:pPr>
              <w:jc w:val="right"/>
              <w:rPr>
                <w:sz w:val="16"/>
                <w:szCs w:val="16"/>
              </w:rPr>
            </w:pPr>
            <w:r>
              <w:rPr>
                <w:sz w:val="16"/>
                <w:szCs w:val="16"/>
              </w:rPr>
              <w:t>0,0</w:t>
            </w:r>
          </w:p>
        </w:tc>
        <w:tc>
          <w:tcPr>
            <w:tcW w:w="1346" w:type="dxa"/>
            <w:tcBorders>
              <w:top w:val="nil"/>
              <w:left w:val="nil"/>
              <w:bottom w:val="single" w:sz="4" w:space="0" w:color="auto"/>
              <w:right w:val="single" w:sz="4" w:space="0" w:color="auto"/>
            </w:tcBorders>
            <w:shd w:val="clear" w:color="auto" w:fill="auto"/>
            <w:noWrap/>
            <w:vAlign w:val="center"/>
            <w:hideMark/>
          </w:tcPr>
          <w:p w14:paraId="68FD11BA" w14:textId="77777777" w:rsidR="000F6D72" w:rsidRPr="00405711" w:rsidRDefault="000F6D72" w:rsidP="000F6D72">
            <w:pPr>
              <w:ind w:left="-57" w:right="-57"/>
              <w:rPr>
                <w:sz w:val="16"/>
                <w:szCs w:val="16"/>
              </w:rPr>
            </w:pPr>
            <w:r w:rsidRPr="00405711">
              <w:rPr>
                <w:sz w:val="16"/>
                <w:szCs w:val="16"/>
              </w:rPr>
              <w:t>Nov.-Aprilie</w:t>
            </w:r>
          </w:p>
        </w:tc>
        <w:tc>
          <w:tcPr>
            <w:tcW w:w="1489" w:type="dxa"/>
            <w:tcBorders>
              <w:top w:val="nil"/>
              <w:left w:val="nil"/>
              <w:bottom w:val="single" w:sz="4" w:space="0" w:color="auto"/>
              <w:right w:val="single" w:sz="4" w:space="0" w:color="auto"/>
            </w:tcBorders>
            <w:shd w:val="clear" w:color="auto" w:fill="auto"/>
            <w:noWrap/>
            <w:vAlign w:val="center"/>
            <w:hideMark/>
          </w:tcPr>
          <w:p w14:paraId="4F9E0415" w14:textId="77777777" w:rsidR="000F6D72" w:rsidRPr="00A51B9E" w:rsidRDefault="000F6D72" w:rsidP="000F6D72">
            <w:pPr>
              <w:ind w:left="-57" w:right="-57"/>
              <w:rPr>
                <w:sz w:val="16"/>
                <w:szCs w:val="16"/>
              </w:rPr>
            </w:pPr>
            <w:r w:rsidRPr="00A51B9E">
              <w:rPr>
                <w:sz w:val="16"/>
                <w:szCs w:val="16"/>
              </w:rPr>
              <w:t>Nov.-Mart.</w:t>
            </w:r>
          </w:p>
        </w:tc>
      </w:tr>
      <w:tr w:rsidR="000F6D72" w:rsidRPr="00C45429" w14:paraId="657BFDB3"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62CC704" w14:textId="77777777" w:rsidR="000F6D72" w:rsidRPr="00C45429" w:rsidRDefault="000F6D72" w:rsidP="000F6D72">
            <w:pPr>
              <w:ind w:left="-57" w:right="-57"/>
              <w:jc w:val="right"/>
              <w:rPr>
                <w:sz w:val="16"/>
                <w:szCs w:val="16"/>
              </w:rPr>
            </w:pPr>
            <w:r>
              <w:rPr>
                <w:sz w:val="16"/>
                <w:szCs w:val="16"/>
              </w:rPr>
              <w:t>5</w:t>
            </w:r>
          </w:p>
        </w:tc>
        <w:tc>
          <w:tcPr>
            <w:tcW w:w="1742" w:type="dxa"/>
            <w:tcBorders>
              <w:top w:val="nil"/>
              <w:left w:val="nil"/>
              <w:bottom w:val="single" w:sz="4" w:space="0" w:color="auto"/>
              <w:right w:val="single" w:sz="4" w:space="0" w:color="auto"/>
            </w:tcBorders>
            <w:shd w:val="clear" w:color="auto" w:fill="auto"/>
            <w:noWrap/>
            <w:vAlign w:val="center"/>
            <w:hideMark/>
          </w:tcPr>
          <w:p w14:paraId="2EDBD406" w14:textId="77777777" w:rsidR="000F6D72" w:rsidRPr="00C45429" w:rsidRDefault="000F6D72" w:rsidP="000F6D72">
            <w:pPr>
              <w:ind w:left="-57" w:right="-57"/>
              <w:rPr>
                <w:sz w:val="16"/>
                <w:szCs w:val="16"/>
              </w:rPr>
            </w:pPr>
            <w:r w:rsidRPr="00C45429">
              <w:rPr>
                <w:sz w:val="16"/>
                <w:szCs w:val="16"/>
              </w:rPr>
              <w:t>Ingrijirea culturilor</w:t>
            </w:r>
          </w:p>
        </w:tc>
        <w:tc>
          <w:tcPr>
            <w:tcW w:w="803" w:type="dxa"/>
            <w:tcBorders>
              <w:top w:val="nil"/>
              <w:left w:val="nil"/>
              <w:bottom w:val="single" w:sz="4" w:space="0" w:color="auto"/>
              <w:right w:val="single" w:sz="4" w:space="0" w:color="auto"/>
            </w:tcBorders>
            <w:shd w:val="clear" w:color="auto" w:fill="auto"/>
            <w:noWrap/>
            <w:vAlign w:val="center"/>
            <w:hideMark/>
          </w:tcPr>
          <w:p w14:paraId="4261AF7D" w14:textId="77777777" w:rsidR="000F6D72" w:rsidRPr="00C45429" w:rsidRDefault="000F6D72" w:rsidP="000F6D72">
            <w:pPr>
              <w:ind w:left="-57" w:right="-57"/>
              <w:jc w:val="right"/>
              <w:rPr>
                <w:sz w:val="16"/>
                <w:szCs w:val="16"/>
              </w:rPr>
            </w:pPr>
            <w:r w:rsidRPr="00C45429">
              <w:rPr>
                <w:sz w:val="16"/>
                <w:szCs w:val="16"/>
              </w:rPr>
              <w:t>62,89</w:t>
            </w:r>
          </w:p>
        </w:tc>
        <w:tc>
          <w:tcPr>
            <w:tcW w:w="803" w:type="dxa"/>
            <w:tcBorders>
              <w:top w:val="nil"/>
              <w:left w:val="nil"/>
              <w:bottom w:val="single" w:sz="4" w:space="0" w:color="auto"/>
              <w:right w:val="single" w:sz="4" w:space="0" w:color="auto"/>
            </w:tcBorders>
            <w:shd w:val="clear" w:color="auto" w:fill="auto"/>
            <w:noWrap/>
            <w:vAlign w:val="center"/>
            <w:hideMark/>
          </w:tcPr>
          <w:p w14:paraId="389628ED" w14:textId="77777777" w:rsidR="000F6D72" w:rsidRPr="00C45429" w:rsidRDefault="000F6D72" w:rsidP="000F6D72">
            <w:pPr>
              <w:jc w:val="right"/>
              <w:rPr>
                <w:sz w:val="16"/>
                <w:szCs w:val="16"/>
              </w:rPr>
            </w:pPr>
            <w:r>
              <w:rPr>
                <w:sz w:val="16"/>
                <w:szCs w:val="16"/>
              </w:rPr>
              <w:t>0,63</w:t>
            </w:r>
          </w:p>
        </w:tc>
        <w:tc>
          <w:tcPr>
            <w:tcW w:w="804" w:type="dxa"/>
            <w:tcBorders>
              <w:top w:val="nil"/>
              <w:left w:val="nil"/>
              <w:bottom w:val="single" w:sz="4" w:space="0" w:color="auto"/>
              <w:right w:val="single" w:sz="4" w:space="0" w:color="auto"/>
            </w:tcBorders>
            <w:shd w:val="clear" w:color="auto" w:fill="auto"/>
            <w:noWrap/>
            <w:vAlign w:val="center"/>
            <w:hideMark/>
          </w:tcPr>
          <w:p w14:paraId="73ACCFC1" w14:textId="77777777" w:rsidR="000F6D72" w:rsidRPr="00C45429" w:rsidRDefault="000F6D72" w:rsidP="000F6D72">
            <w:pPr>
              <w:jc w:val="right"/>
              <w:rPr>
                <w:sz w:val="16"/>
                <w:szCs w:val="16"/>
              </w:rPr>
            </w:pPr>
            <w:r>
              <w:rPr>
                <w:sz w:val="16"/>
                <w:szCs w:val="16"/>
              </w:rPr>
              <w:t>0,06</w:t>
            </w:r>
          </w:p>
        </w:tc>
        <w:tc>
          <w:tcPr>
            <w:tcW w:w="803" w:type="dxa"/>
            <w:tcBorders>
              <w:top w:val="nil"/>
              <w:left w:val="nil"/>
              <w:bottom w:val="single" w:sz="4" w:space="0" w:color="auto"/>
              <w:right w:val="single" w:sz="4" w:space="0" w:color="auto"/>
            </w:tcBorders>
            <w:shd w:val="clear" w:color="auto" w:fill="auto"/>
            <w:noWrap/>
            <w:vAlign w:val="center"/>
            <w:hideMark/>
          </w:tcPr>
          <w:p w14:paraId="47AB2024" w14:textId="77777777" w:rsidR="000F6D72" w:rsidRPr="00C45429" w:rsidRDefault="000F6D72" w:rsidP="000F6D72">
            <w:pPr>
              <w:ind w:left="-57" w:right="-57"/>
              <w:jc w:val="right"/>
              <w:rPr>
                <w:sz w:val="16"/>
                <w:szCs w:val="16"/>
              </w:rPr>
            </w:pPr>
            <w:r w:rsidRPr="00C45429">
              <w:rPr>
                <w:sz w:val="16"/>
                <w:szCs w:val="16"/>
              </w:rPr>
              <w:t>0,22</w:t>
            </w:r>
          </w:p>
        </w:tc>
        <w:tc>
          <w:tcPr>
            <w:tcW w:w="803" w:type="dxa"/>
            <w:tcBorders>
              <w:top w:val="nil"/>
              <w:left w:val="nil"/>
              <w:bottom w:val="single" w:sz="4" w:space="0" w:color="auto"/>
              <w:right w:val="single" w:sz="4" w:space="0" w:color="auto"/>
            </w:tcBorders>
            <w:shd w:val="clear" w:color="auto" w:fill="auto"/>
            <w:noWrap/>
            <w:vAlign w:val="center"/>
            <w:hideMark/>
          </w:tcPr>
          <w:p w14:paraId="0AFCD6D4" w14:textId="77777777" w:rsidR="000F6D72" w:rsidRPr="00C45429" w:rsidRDefault="000F6D72" w:rsidP="000F6D72">
            <w:pPr>
              <w:jc w:val="right"/>
              <w:rPr>
                <w:sz w:val="16"/>
                <w:szCs w:val="16"/>
              </w:rPr>
            </w:pPr>
            <w:r>
              <w:rPr>
                <w:sz w:val="16"/>
                <w:szCs w:val="16"/>
              </w:rPr>
              <w:t>0,00</w:t>
            </w:r>
          </w:p>
        </w:tc>
        <w:tc>
          <w:tcPr>
            <w:tcW w:w="804" w:type="dxa"/>
            <w:tcBorders>
              <w:top w:val="nil"/>
              <w:left w:val="nil"/>
              <w:bottom w:val="single" w:sz="4" w:space="0" w:color="auto"/>
              <w:right w:val="single" w:sz="4" w:space="0" w:color="auto"/>
            </w:tcBorders>
            <w:shd w:val="clear" w:color="auto" w:fill="auto"/>
            <w:noWrap/>
            <w:vAlign w:val="center"/>
            <w:hideMark/>
          </w:tcPr>
          <w:p w14:paraId="20CA3D03" w14:textId="77777777" w:rsidR="000F6D72" w:rsidRPr="00C45429" w:rsidRDefault="000F6D72" w:rsidP="000F6D72">
            <w:pPr>
              <w:jc w:val="right"/>
              <w:rPr>
                <w:sz w:val="16"/>
                <w:szCs w:val="16"/>
              </w:rPr>
            </w:pPr>
            <w:r>
              <w:rPr>
                <w:sz w:val="16"/>
                <w:szCs w:val="16"/>
              </w:rPr>
              <w:t>0,0</w:t>
            </w:r>
          </w:p>
        </w:tc>
        <w:tc>
          <w:tcPr>
            <w:tcW w:w="1346" w:type="dxa"/>
            <w:tcBorders>
              <w:top w:val="nil"/>
              <w:left w:val="nil"/>
              <w:bottom w:val="single" w:sz="4" w:space="0" w:color="auto"/>
              <w:right w:val="single" w:sz="4" w:space="0" w:color="auto"/>
            </w:tcBorders>
            <w:shd w:val="clear" w:color="auto" w:fill="auto"/>
            <w:noWrap/>
            <w:vAlign w:val="center"/>
            <w:hideMark/>
          </w:tcPr>
          <w:p w14:paraId="09936633" w14:textId="77777777" w:rsidR="000F6D72" w:rsidRPr="00405711" w:rsidRDefault="000F6D72" w:rsidP="000F6D72">
            <w:pPr>
              <w:ind w:left="-57" w:right="-57"/>
              <w:rPr>
                <w:sz w:val="16"/>
                <w:szCs w:val="16"/>
              </w:rPr>
            </w:pPr>
            <w:r w:rsidRPr="00405711">
              <w:rPr>
                <w:sz w:val="16"/>
                <w:szCs w:val="16"/>
              </w:rPr>
              <w:t>Sezon de vegetație</w:t>
            </w:r>
          </w:p>
        </w:tc>
        <w:tc>
          <w:tcPr>
            <w:tcW w:w="1489" w:type="dxa"/>
            <w:tcBorders>
              <w:top w:val="nil"/>
              <w:left w:val="nil"/>
              <w:bottom w:val="single" w:sz="4" w:space="0" w:color="auto"/>
              <w:right w:val="single" w:sz="4" w:space="0" w:color="auto"/>
            </w:tcBorders>
            <w:shd w:val="clear" w:color="auto" w:fill="auto"/>
            <w:noWrap/>
            <w:vAlign w:val="center"/>
            <w:hideMark/>
          </w:tcPr>
          <w:p w14:paraId="76C4584A" w14:textId="77777777" w:rsidR="000F6D72" w:rsidRPr="00405711" w:rsidRDefault="000F6D72" w:rsidP="000F6D72">
            <w:pPr>
              <w:ind w:right="-57"/>
              <w:rPr>
                <w:sz w:val="16"/>
                <w:szCs w:val="16"/>
              </w:rPr>
            </w:pPr>
            <w:r w:rsidRPr="00A51B9E">
              <w:rPr>
                <w:sz w:val="16"/>
                <w:szCs w:val="16"/>
              </w:rPr>
              <w:t>August-Sept</w:t>
            </w:r>
          </w:p>
        </w:tc>
      </w:tr>
      <w:tr w:rsidR="000F6D72" w:rsidRPr="00C45429" w14:paraId="4FDCA506"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0C0AEBE" w14:textId="77777777" w:rsidR="000F6D72" w:rsidRPr="00C45429" w:rsidRDefault="000F6D72" w:rsidP="000F6D72">
            <w:pPr>
              <w:ind w:left="-57" w:right="-57"/>
              <w:jc w:val="right"/>
              <w:rPr>
                <w:sz w:val="16"/>
                <w:szCs w:val="16"/>
              </w:rPr>
            </w:pPr>
            <w:r>
              <w:rPr>
                <w:sz w:val="16"/>
                <w:szCs w:val="16"/>
              </w:rPr>
              <w:t>6</w:t>
            </w:r>
          </w:p>
        </w:tc>
        <w:tc>
          <w:tcPr>
            <w:tcW w:w="1742" w:type="dxa"/>
            <w:tcBorders>
              <w:top w:val="nil"/>
              <w:left w:val="nil"/>
              <w:bottom w:val="single" w:sz="4" w:space="0" w:color="auto"/>
              <w:right w:val="single" w:sz="4" w:space="0" w:color="auto"/>
            </w:tcBorders>
            <w:shd w:val="clear" w:color="auto" w:fill="auto"/>
            <w:noWrap/>
            <w:vAlign w:val="center"/>
            <w:hideMark/>
          </w:tcPr>
          <w:p w14:paraId="5AFC8C62" w14:textId="77777777" w:rsidR="000F6D72" w:rsidRPr="00C45429" w:rsidRDefault="000F6D72" w:rsidP="000F6D72">
            <w:pPr>
              <w:ind w:left="-57" w:right="-57"/>
              <w:rPr>
                <w:sz w:val="16"/>
                <w:szCs w:val="16"/>
              </w:rPr>
            </w:pPr>
            <w:r w:rsidRPr="00C45429">
              <w:rPr>
                <w:sz w:val="16"/>
                <w:szCs w:val="16"/>
              </w:rPr>
              <w:t>Degajări</w:t>
            </w:r>
          </w:p>
        </w:tc>
        <w:tc>
          <w:tcPr>
            <w:tcW w:w="803" w:type="dxa"/>
            <w:tcBorders>
              <w:top w:val="nil"/>
              <w:left w:val="nil"/>
              <w:bottom w:val="single" w:sz="4" w:space="0" w:color="auto"/>
              <w:right w:val="single" w:sz="4" w:space="0" w:color="auto"/>
            </w:tcBorders>
            <w:shd w:val="clear" w:color="auto" w:fill="auto"/>
            <w:noWrap/>
            <w:vAlign w:val="center"/>
            <w:hideMark/>
          </w:tcPr>
          <w:p w14:paraId="25A271E1"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63F79C41"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2D324973"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7D388077"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7BA53E34"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0D503D2A" w14:textId="77777777" w:rsidR="000F6D72" w:rsidRPr="00C45429" w:rsidRDefault="000F6D72" w:rsidP="000F6D72">
            <w:pPr>
              <w:ind w:left="-57" w:right="-57"/>
              <w:jc w:val="right"/>
              <w:rPr>
                <w:sz w:val="16"/>
                <w:szCs w:val="16"/>
              </w:rPr>
            </w:pPr>
            <w:r w:rsidRPr="00C45429">
              <w:rPr>
                <w:sz w:val="16"/>
                <w:szCs w:val="16"/>
              </w:rPr>
              <w:t>-</w:t>
            </w:r>
          </w:p>
        </w:tc>
        <w:tc>
          <w:tcPr>
            <w:tcW w:w="1346" w:type="dxa"/>
            <w:tcBorders>
              <w:top w:val="nil"/>
              <w:left w:val="nil"/>
              <w:bottom w:val="single" w:sz="4" w:space="0" w:color="auto"/>
              <w:right w:val="single" w:sz="4" w:space="0" w:color="auto"/>
            </w:tcBorders>
            <w:shd w:val="clear" w:color="auto" w:fill="auto"/>
            <w:noWrap/>
            <w:vAlign w:val="center"/>
            <w:hideMark/>
          </w:tcPr>
          <w:p w14:paraId="5A4739DD" w14:textId="77777777" w:rsidR="000F6D72" w:rsidRPr="00A51B9E" w:rsidRDefault="000F6D72" w:rsidP="000F6D72">
            <w:pPr>
              <w:ind w:left="-57" w:right="-57"/>
              <w:rPr>
                <w:sz w:val="16"/>
                <w:szCs w:val="16"/>
              </w:rPr>
            </w:pPr>
            <w:r w:rsidRPr="00A51B9E">
              <w:rPr>
                <w:sz w:val="16"/>
                <w:szCs w:val="16"/>
              </w:rPr>
              <w:t>August-Sept.</w:t>
            </w:r>
          </w:p>
        </w:tc>
        <w:tc>
          <w:tcPr>
            <w:tcW w:w="1489" w:type="dxa"/>
            <w:tcBorders>
              <w:top w:val="nil"/>
              <w:left w:val="nil"/>
              <w:bottom w:val="single" w:sz="4" w:space="0" w:color="auto"/>
              <w:right w:val="single" w:sz="4" w:space="0" w:color="auto"/>
            </w:tcBorders>
            <w:shd w:val="clear" w:color="auto" w:fill="auto"/>
            <w:noWrap/>
            <w:vAlign w:val="center"/>
            <w:hideMark/>
          </w:tcPr>
          <w:p w14:paraId="7983C9AB" w14:textId="77777777" w:rsidR="000F6D72" w:rsidRPr="00A51B9E" w:rsidRDefault="000F6D72" w:rsidP="000F6D72">
            <w:pPr>
              <w:ind w:left="-57" w:right="-57"/>
              <w:rPr>
                <w:sz w:val="16"/>
                <w:szCs w:val="16"/>
              </w:rPr>
            </w:pPr>
            <w:r w:rsidRPr="00A51B9E">
              <w:rPr>
                <w:sz w:val="16"/>
                <w:szCs w:val="16"/>
              </w:rPr>
              <w:t>August-Sept.</w:t>
            </w:r>
          </w:p>
        </w:tc>
      </w:tr>
      <w:tr w:rsidR="000F6D72" w:rsidRPr="00C45429" w14:paraId="59C1C515"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EB3B36A" w14:textId="77777777" w:rsidR="000F6D72" w:rsidRPr="00C45429" w:rsidRDefault="000F6D72" w:rsidP="000F6D72">
            <w:pPr>
              <w:ind w:left="-57" w:right="-57"/>
              <w:jc w:val="right"/>
              <w:rPr>
                <w:sz w:val="16"/>
                <w:szCs w:val="16"/>
              </w:rPr>
            </w:pPr>
            <w:r>
              <w:rPr>
                <w:sz w:val="16"/>
                <w:szCs w:val="16"/>
              </w:rPr>
              <w:t>7</w:t>
            </w:r>
          </w:p>
        </w:tc>
        <w:tc>
          <w:tcPr>
            <w:tcW w:w="1742" w:type="dxa"/>
            <w:tcBorders>
              <w:top w:val="nil"/>
              <w:left w:val="nil"/>
              <w:bottom w:val="single" w:sz="4" w:space="0" w:color="auto"/>
              <w:right w:val="single" w:sz="4" w:space="0" w:color="auto"/>
            </w:tcBorders>
            <w:shd w:val="clear" w:color="auto" w:fill="auto"/>
            <w:noWrap/>
            <w:vAlign w:val="center"/>
            <w:hideMark/>
          </w:tcPr>
          <w:p w14:paraId="2EF6DA5A" w14:textId="77777777" w:rsidR="000F6D72" w:rsidRPr="00C45429" w:rsidRDefault="000F6D72" w:rsidP="000F6D72">
            <w:pPr>
              <w:ind w:left="-57" w:right="-57"/>
              <w:rPr>
                <w:sz w:val="16"/>
                <w:szCs w:val="16"/>
              </w:rPr>
            </w:pPr>
            <w:r w:rsidRPr="00C45429">
              <w:rPr>
                <w:sz w:val="16"/>
                <w:szCs w:val="16"/>
              </w:rPr>
              <w:t>Curățiri</w:t>
            </w:r>
          </w:p>
        </w:tc>
        <w:tc>
          <w:tcPr>
            <w:tcW w:w="803" w:type="dxa"/>
            <w:tcBorders>
              <w:top w:val="nil"/>
              <w:left w:val="nil"/>
              <w:bottom w:val="single" w:sz="4" w:space="0" w:color="auto"/>
              <w:right w:val="single" w:sz="4" w:space="0" w:color="auto"/>
            </w:tcBorders>
            <w:shd w:val="clear" w:color="auto" w:fill="auto"/>
            <w:noWrap/>
            <w:vAlign w:val="center"/>
            <w:hideMark/>
          </w:tcPr>
          <w:p w14:paraId="4F23774D" w14:textId="77777777" w:rsidR="000F6D72" w:rsidRPr="00C45429" w:rsidRDefault="000F6D72" w:rsidP="000F6D72">
            <w:pPr>
              <w:ind w:left="-57" w:right="-57"/>
              <w:jc w:val="right"/>
              <w:rPr>
                <w:sz w:val="16"/>
                <w:szCs w:val="16"/>
              </w:rPr>
            </w:pPr>
            <w:r w:rsidRPr="00C45429">
              <w:rPr>
                <w:sz w:val="16"/>
                <w:szCs w:val="16"/>
              </w:rPr>
              <w:t>338,03</w:t>
            </w:r>
          </w:p>
        </w:tc>
        <w:tc>
          <w:tcPr>
            <w:tcW w:w="803" w:type="dxa"/>
            <w:tcBorders>
              <w:top w:val="nil"/>
              <w:left w:val="nil"/>
              <w:bottom w:val="single" w:sz="4" w:space="0" w:color="auto"/>
              <w:right w:val="single" w:sz="4" w:space="0" w:color="auto"/>
            </w:tcBorders>
            <w:shd w:val="clear" w:color="auto" w:fill="auto"/>
            <w:noWrap/>
            <w:vAlign w:val="center"/>
            <w:hideMark/>
          </w:tcPr>
          <w:p w14:paraId="1EA49F30" w14:textId="77777777" w:rsidR="000F6D72" w:rsidRPr="00C45429" w:rsidRDefault="000F6D72" w:rsidP="000F6D72">
            <w:pPr>
              <w:jc w:val="right"/>
              <w:rPr>
                <w:sz w:val="16"/>
                <w:szCs w:val="16"/>
              </w:rPr>
            </w:pPr>
            <w:r>
              <w:rPr>
                <w:sz w:val="16"/>
                <w:szCs w:val="16"/>
              </w:rPr>
              <w:t>3,39</w:t>
            </w:r>
          </w:p>
        </w:tc>
        <w:tc>
          <w:tcPr>
            <w:tcW w:w="804" w:type="dxa"/>
            <w:tcBorders>
              <w:top w:val="nil"/>
              <w:left w:val="nil"/>
              <w:bottom w:val="single" w:sz="4" w:space="0" w:color="auto"/>
              <w:right w:val="single" w:sz="4" w:space="0" w:color="auto"/>
            </w:tcBorders>
            <w:shd w:val="clear" w:color="auto" w:fill="auto"/>
            <w:noWrap/>
            <w:vAlign w:val="center"/>
            <w:hideMark/>
          </w:tcPr>
          <w:p w14:paraId="2C7BC297" w14:textId="77777777" w:rsidR="000F6D72" w:rsidRPr="00C45429" w:rsidRDefault="000F6D72" w:rsidP="000F6D72">
            <w:pPr>
              <w:jc w:val="right"/>
              <w:rPr>
                <w:sz w:val="16"/>
                <w:szCs w:val="16"/>
              </w:rPr>
            </w:pPr>
            <w:r>
              <w:rPr>
                <w:sz w:val="16"/>
                <w:szCs w:val="16"/>
              </w:rPr>
              <w:t>0,34</w:t>
            </w:r>
          </w:p>
        </w:tc>
        <w:tc>
          <w:tcPr>
            <w:tcW w:w="803" w:type="dxa"/>
            <w:tcBorders>
              <w:top w:val="nil"/>
              <w:left w:val="nil"/>
              <w:bottom w:val="single" w:sz="4" w:space="0" w:color="auto"/>
              <w:right w:val="single" w:sz="4" w:space="0" w:color="auto"/>
            </w:tcBorders>
            <w:shd w:val="clear" w:color="auto" w:fill="auto"/>
            <w:noWrap/>
            <w:vAlign w:val="center"/>
            <w:hideMark/>
          </w:tcPr>
          <w:p w14:paraId="22E4DFA4" w14:textId="77777777" w:rsidR="000F6D72" w:rsidRPr="00C45429" w:rsidRDefault="000F6D72" w:rsidP="000F6D72">
            <w:pPr>
              <w:ind w:left="-57" w:right="-57"/>
              <w:jc w:val="right"/>
              <w:rPr>
                <w:sz w:val="16"/>
                <w:szCs w:val="16"/>
              </w:rPr>
            </w:pPr>
            <w:r w:rsidRPr="00C45429">
              <w:rPr>
                <w:sz w:val="16"/>
                <w:szCs w:val="16"/>
              </w:rPr>
              <w:t>89,14</w:t>
            </w:r>
          </w:p>
        </w:tc>
        <w:tc>
          <w:tcPr>
            <w:tcW w:w="803" w:type="dxa"/>
            <w:tcBorders>
              <w:top w:val="nil"/>
              <w:left w:val="nil"/>
              <w:bottom w:val="single" w:sz="4" w:space="0" w:color="auto"/>
              <w:right w:val="single" w:sz="4" w:space="0" w:color="auto"/>
            </w:tcBorders>
            <w:shd w:val="clear" w:color="auto" w:fill="auto"/>
            <w:noWrap/>
            <w:vAlign w:val="center"/>
            <w:hideMark/>
          </w:tcPr>
          <w:p w14:paraId="416466AD" w14:textId="77777777" w:rsidR="000F6D72" w:rsidRPr="00C45429" w:rsidRDefault="000F6D72" w:rsidP="000F6D72">
            <w:pPr>
              <w:jc w:val="right"/>
              <w:rPr>
                <w:sz w:val="16"/>
                <w:szCs w:val="16"/>
              </w:rPr>
            </w:pPr>
            <w:r>
              <w:rPr>
                <w:sz w:val="16"/>
                <w:szCs w:val="16"/>
              </w:rPr>
              <w:t>1,29</w:t>
            </w:r>
          </w:p>
        </w:tc>
        <w:tc>
          <w:tcPr>
            <w:tcW w:w="804" w:type="dxa"/>
            <w:tcBorders>
              <w:top w:val="nil"/>
              <w:left w:val="nil"/>
              <w:bottom w:val="single" w:sz="4" w:space="0" w:color="auto"/>
              <w:right w:val="single" w:sz="4" w:space="0" w:color="auto"/>
            </w:tcBorders>
            <w:shd w:val="clear" w:color="auto" w:fill="auto"/>
            <w:noWrap/>
            <w:vAlign w:val="center"/>
            <w:hideMark/>
          </w:tcPr>
          <w:p w14:paraId="43C3DB5B" w14:textId="77777777" w:rsidR="000F6D72" w:rsidRPr="00C45429" w:rsidRDefault="000F6D72" w:rsidP="000F6D72">
            <w:pPr>
              <w:jc w:val="right"/>
              <w:rPr>
                <w:sz w:val="16"/>
                <w:szCs w:val="16"/>
              </w:rPr>
            </w:pPr>
            <w:r>
              <w:rPr>
                <w:sz w:val="16"/>
                <w:szCs w:val="16"/>
              </w:rPr>
              <w:t>0,13</w:t>
            </w:r>
          </w:p>
        </w:tc>
        <w:tc>
          <w:tcPr>
            <w:tcW w:w="1346" w:type="dxa"/>
            <w:tcBorders>
              <w:top w:val="nil"/>
              <w:left w:val="nil"/>
              <w:bottom w:val="single" w:sz="4" w:space="0" w:color="auto"/>
              <w:right w:val="single" w:sz="4" w:space="0" w:color="auto"/>
            </w:tcBorders>
            <w:shd w:val="clear" w:color="auto" w:fill="auto"/>
            <w:noWrap/>
            <w:vAlign w:val="center"/>
            <w:hideMark/>
          </w:tcPr>
          <w:p w14:paraId="4BC30A19"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14674B55" w14:textId="77777777" w:rsidR="000F6D72" w:rsidRPr="00405711" w:rsidRDefault="000F6D72" w:rsidP="000F6D72">
            <w:pPr>
              <w:ind w:right="-57"/>
              <w:rPr>
                <w:sz w:val="16"/>
                <w:szCs w:val="16"/>
              </w:rPr>
            </w:pPr>
            <w:r>
              <w:rPr>
                <w:sz w:val="16"/>
                <w:szCs w:val="16"/>
              </w:rPr>
              <w:t>August-Mart.</w:t>
            </w:r>
          </w:p>
        </w:tc>
      </w:tr>
      <w:tr w:rsidR="000F6D72" w:rsidRPr="00C45429" w14:paraId="7D595AE4"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9B2A239" w14:textId="77777777" w:rsidR="000F6D72" w:rsidRPr="00C45429" w:rsidRDefault="000F6D72" w:rsidP="000F6D72">
            <w:pPr>
              <w:ind w:left="-57" w:right="-57"/>
              <w:jc w:val="right"/>
              <w:rPr>
                <w:sz w:val="16"/>
                <w:szCs w:val="16"/>
              </w:rPr>
            </w:pPr>
            <w:r>
              <w:rPr>
                <w:sz w:val="16"/>
                <w:szCs w:val="16"/>
              </w:rPr>
              <w:t>8</w:t>
            </w:r>
          </w:p>
        </w:tc>
        <w:tc>
          <w:tcPr>
            <w:tcW w:w="1742" w:type="dxa"/>
            <w:tcBorders>
              <w:top w:val="nil"/>
              <w:left w:val="nil"/>
              <w:bottom w:val="single" w:sz="4" w:space="0" w:color="auto"/>
              <w:right w:val="single" w:sz="4" w:space="0" w:color="auto"/>
            </w:tcBorders>
            <w:shd w:val="clear" w:color="auto" w:fill="auto"/>
            <w:noWrap/>
            <w:vAlign w:val="center"/>
            <w:hideMark/>
          </w:tcPr>
          <w:p w14:paraId="55065E9D" w14:textId="77777777" w:rsidR="000F6D72" w:rsidRPr="00C45429" w:rsidRDefault="000F6D72" w:rsidP="000F6D72">
            <w:pPr>
              <w:ind w:left="-57" w:right="-57"/>
              <w:rPr>
                <w:sz w:val="16"/>
                <w:szCs w:val="16"/>
              </w:rPr>
            </w:pPr>
            <w:r w:rsidRPr="00C45429">
              <w:rPr>
                <w:sz w:val="16"/>
                <w:szCs w:val="16"/>
              </w:rPr>
              <w:t>Rărituri</w:t>
            </w:r>
          </w:p>
        </w:tc>
        <w:tc>
          <w:tcPr>
            <w:tcW w:w="803" w:type="dxa"/>
            <w:tcBorders>
              <w:top w:val="nil"/>
              <w:left w:val="nil"/>
              <w:bottom w:val="single" w:sz="4" w:space="0" w:color="auto"/>
              <w:right w:val="single" w:sz="4" w:space="0" w:color="auto"/>
            </w:tcBorders>
            <w:shd w:val="clear" w:color="auto" w:fill="auto"/>
            <w:noWrap/>
            <w:vAlign w:val="center"/>
            <w:hideMark/>
          </w:tcPr>
          <w:p w14:paraId="70689B41" w14:textId="77777777" w:rsidR="000F6D72" w:rsidRPr="00C45429" w:rsidRDefault="000F6D72" w:rsidP="000F6D72">
            <w:pPr>
              <w:ind w:left="-57" w:right="-57"/>
              <w:jc w:val="right"/>
              <w:rPr>
                <w:sz w:val="16"/>
                <w:szCs w:val="16"/>
              </w:rPr>
            </w:pPr>
            <w:r w:rsidRPr="00C45429">
              <w:rPr>
                <w:sz w:val="16"/>
                <w:szCs w:val="16"/>
              </w:rPr>
              <w:t>405,05</w:t>
            </w:r>
          </w:p>
        </w:tc>
        <w:tc>
          <w:tcPr>
            <w:tcW w:w="803" w:type="dxa"/>
            <w:tcBorders>
              <w:top w:val="nil"/>
              <w:left w:val="nil"/>
              <w:bottom w:val="single" w:sz="4" w:space="0" w:color="auto"/>
              <w:right w:val="single" w:sz="4" w:space="0" w:color="auto"/>
            </w:tcBorders>
            <w:shd w:val="clear" w:color="auto" w:fill="auto"/>
            <w:noWrap/>
            <w:vAlign w:val="center"/>
            <w:hideMark/>
          </w:tcPr>
          <w:p w14:paraId="7818EDDE" w14:textId="77777777" w:rsidR="000F6D72" w:rsidRPr="00C45429" w:rsidRDefault="000F6D72" w:rsidP="000F6D72">
            <w:pPr>
              <w:jc w:val="right"/>
              <w:rPr>
                <w:sz w:val="16"/>
                <w:szCs w:val="16"/>
              </w:rPr>
            </w:pPr>
            <w:r>
              <w:rPr>
                <w:sz w:val="16"/>
                <w:szCs w:val="16"/>
              </w:rPr>
              <w:t>4,07</w:t>
            </w:r>
          </w:p>
        </w:tc>
        <w:tc>
          <w:tcPr>
            <w:tcW w:w="804" w:type="dxa"/>
            <w:tcBorders>
              <w:top w:val="nil"/>
              <w:left w:val="nil"/>
              <w:bottom w:val="single" w:sz="4" w:space="0" w:color="auto"/>
              <w:right w:val="single" w:sz="4" w:space="0" w:color="auto"/>
            </w:tcBorders>
            <w:shd w:val="clear" w:color="auto" w:fill="auto"/>
            <w:noWrap/>
            <w:vAlign w:val="center"/>
            <w:hideMark/>
          </w:tcPr>
          <w:p w14:paraId="6F6A5528" w14:textId="77777777" w:rsidR="000F6D72" w:rsidRPr="00C45429" w:rsidRDefault="000F6D72" w:rsidP="000F6D72">
            <w:pPr>
              <w:jc w:val="right"/>
              <w:rPr>
                <w:sz w:val="16"/>
                <w:szCs w:val="16"/>
              </w:rPr>
            </w:pPr>
            <w:r>
              <w:rPr>
                <w:sz w:val="16"/>
                <w:szCs w:val="16"/>
              </w:rPr>
              <w:t>0,41</w:t>
            </w:r>
          </w:p>
        </w:tc>
        <w:tc>
          <w:tcPr>
            <w:tcW w:w="803" w:type="dxa"/>
            <w:tcBorders>
              <w:top w:val="nil"/>
              <w:left w:val="nil"/>
              <w:bottom w:val="single" w:sz="4" w:space="0" w:color="auto"/>
              <w:right w:val="single" w:sz="4" w:space="0" w:color="auto"/>
            </w:tcBorders>
            <w:shd w:val="clear" w:color="auto" w:fill="auto"/>
            <w:noWrap/>
            <w:vAlign w:val="center"/>
            <w:hideMark/>
          </w:tcPr>
          <w:p w14:paraId="5D51D4F1" w14:textId="77777777" w:rsidR="000F6D72" w:rsidRPr="00C45429" w:rsidRDefault="000F6D72" w:rsidP="000F6D72">
            <w:pPr>
              <w:ind w:left="-57" w:right="-57"/>
              <w:jc w:val="right"/>
              <w:rPr>
                <w:sz w:val="16"/>
                <w:szCs w:val="16"/>
              </w:rPr>
            </w:pPr>
            <w:r w:rsidRPr="00C45429">
              <w:rPr>
                <w:sz w:val="16"/>
                <w:szCs w:val="16"/>
              </w:rPr>
              <w:t>274,98</w:t>
            </w:r>
          </w:p>
        </w:tc>
        <w:tc>
          <w:tcPr>
            <w:tcW w:w="803" w:type="dxa"/>
            <w:tcBorders>
              <w:top w:val="nil"/>
              <w:left w:val="nil"/>
              <w:bottom w:val="single" w:sz="4" w:space="0" w:color="auto"/>
              <w:right w:val="single" w:sz="4" w:space="0" w:color="auto"/>
            </w:tcBorders>
            <w:shd w:val="clear" w:color="auto" w:fill="auto"/>
            <w:noWrap/>
            <w:vAlign w:val="center"/>
            <w:hideMark/>
          </w:tcPr>
          <w:p w14:paraId="276313AB" w14:textId="77777777" w:rsidR="000F6D72" w:rsidRPr="00C45429" w:rsidRDefault="000F6D72" w:rsidP="000F6D72">
            <w:pPr>
              <w:jc w:val="right"/>
              <w:rPr>
                <w:sz w:val="16"/>
                <w:szCs w:val="16"/>
              </w:rPr>
            </w:pPr>
            <w:r>
              <w:rPr>
                <w:sz w:val="16"/>
                <w:szCs w:val="16"/>
              </w:rPr>
              <w:t>3,99</w:t>
            </w:r>
          </w:p>
        </w:tc>
        <w:tc>
          <w:tcPr>
            <w:tcW w:w="804" w:type="dxa"/>
            <w:tcBorders>
              <w:top w:val="nil"/>
              <w:left w:val="nil"/>
              <w:bottom w:val="single" w:sz="4" w:space="0" w:color="auto"/>
              <w:right w:val="single" w:sz="4" w:space="0" w:color="auto"/>
            </w:tcBorders>
            <w:shd w:val="clear" w:color="auto" w:fill="auto"/>
            <w:noWrap/>
            <w:vAlign w:val="center"/>
            <w:hideMark/>
          </w:tcPr>
          <w:p w14:paraId="1EF6531A" w14:textId="77777777" w:rsidR="000F6D72" w:rsidRPr="00C45429" w:rsidRDefault="000F6D72" w:rsidP="000F6D72">
            <w:pPr>
              <w:jc w:val="right"/>
              <w:rPr>
                <w:sz w:val="16"/>
                <w:szCs w:val="16"/>
              </w:rPr>
            </w:pPr>
            <w:r>
              <w:rPr>
                <w:sz w:val="16"/>
                <w:szCs w:val="16"/>
              </w:rPr>
              <w:t>0,4</w:t>
            </w:r>
          </w:p>
        </w:tc>
        <w:tc>
          <w:tcPr>
            <w:tcW w:w="1346" w:type="dxa"/>
            <w:tcBorders>
              <w:top w:val="nil"/>
              <w:left w:val="nil"/>
              <w:bottom w:val="single" w:sz="4" w:space="0" w:color="auto"/>
              <w:right w:val="single" w:sz="4" w:space="0" w:color="auto"/>
            </w:tcBorders>
            <w:shd w:val="clear" w:color="auto" w:fill="auto"/>
            <w:noWrap/>
            <w:vAlign w:val="center"/>
            <w:hideMark/>
          </w:tcPr>
          <w:p w14:paraId="6ADEC6F6"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7F83C63F" w14:textId="77777777" w:rsidR="000F6D72" w:rsidRPr="00405711" w:rsidRDefault="000F6D72" w:rsidP="000F6D72">
            <w:pPr>
              <w:ind w:right="-57"/>
              <w:rPr>
                <w:sz w:val="16"/>
                <w:szCs w:val="16"/>
              </w:rPr>
            </w:pPr>
            <w:r>
              <w:rPr>
                <w:sz w:val="16"/>
                <w:szCs w:val="16"/>
              </w:rPr>
              <w:t>August-Mart.</w:t>
            </w:r>
          </w:p>
        </w:tc>
      </w:tr>
      <w:tr w:rsidR="000F6D72" w:rsidRPr="00C45429" w14:paraId="7E9F0886"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800CE58" w14:textId="77777777" w:rsidR="000F6D72" w:rsidRPr="00C45429" w:rsidRDefault="000F6D72" w:rsidP="000F6D72">
            <w:pPr>
              <w:ind w:left="-57" w:right="-57"/>
              <w:jc w:val="right"/>
              <w:rPr>
                <w:sz w:val="16"/>
                <w:szCs w:val="16"/>
              </w:rPr>
            </w:pPr>
            <w:r>
              <w:rPr>
                <w:sz w:val="16"/>
                <w:szCs w:val="16"/>
              </w:rPr>
              <w:t>9</w:t>
            </w:r>
          </w:p>
        </w:tc>
        <w:tc>
          <w:tcPr>
            <w:tcW w:w="1742" w:type="dxa"/>
            <w:tcBorders>
              <w:top w:val="nil"/>
              <w:left w:val="nil"/>
              <w:bottom w:val="single" w:sz="4" w:space="0" w:color="auto"/>
              <w:right w:val="single" w:sz="4" w:space="0" w:color="auto"/>
            </w:tcBorders>
            <w:shd w:val="clear" w:color="auto" w:fill="auto"/>
            <w:noWrap/>
            <w:vAlign w:val="center"/>
            <w:hideMark/>
          </w:tcPr>
          <w:p w14:paraId="01F8E701" w14:textId="77777777" w:rsidR="000F6D72" w:rsidRPr="00C45429" w:rsidRDefault="000F6D72" w:rsidP="000F6D72">
            <w:pPr>
              <w:ind w:left="-57" w:right="-57"/>
              <w:rPr>
                <w:sz w:val="16"/>
                <w:szCs w:val="16"/>
              </w:rPr>
            </w:pPr>
            <w:r w:rsidRPr="00C45429">
              <w:rPr>
                <w:sz w:val="16"/>
                <w:szCs w:val="16"/>
              </w:rPr>
              <w:t>Lucrări de igienă</w:t>
            </w:r>
          </w:p>
        </w:tc>
        <w:tc>
          <w:tcPr>
            <w:tcW w:w="803" w:type="dxa"/>
            <w:tcBorders>
              <w:top w:val="nil"/>
              <w:left w:val="nil"/>
              <w:bottom w:val="single" w:sz="4" w:space="0" w:color="auto"/>
              <w:right w:val="single" w:sz="4" w:space="0" w:color="auto"/>
            </w:tcBorders>
            <w:shd w:val="clear" w:color="auto" w:fill="auto"/>
            <w:noWrap/>
            <w:vAlign w:val="center"/>
            <w:hideMark/>
          </w:tcPr>
          <w:p w14:paraId="44C2CD75" w14:textId="77777777" w:rsidR="000F6D72" w:rsidRPr="00C45429" w:rsidRDefault="000F6D72" w:rsidP="000F6D72">
            <w:pPr>
              <w:ind w:left="-57" w:right="-57"/>
              <w:jc w:val="right"/>
              <w:rPr>
                <w:sz w:val="16"/>
                <w:szCs w:val="16"/>
              </w:rPr>
            </w:pPr>
            <w:r w:rsidRPr="00C45429">
              <w:rPr>
                <w:sz w:val="16"/>
                <w:szCs w:val="16"/>
              </w:rPr>
              <w:t>35,60</w:t>
            </w:r>
          </w:p>
        </w:tc>
        <w:tc>
          <w:tcPr>
            <w:tcW w:w="803" w:type="dxa"/>
            <w:tcBorders>
              <w:top w:val="nil"/>
              <w:left w:val="nil"/>
              <w:bottom w:val="single" w:sz="4" w:space="0" w:color="auto"/>
              <w:right w:val="single" w:sz="4" w:space="0" w:color="auto"/>
            </w:tcBorders>
            <w:shd w:val="clear" w:color="auto" w:fill="auto"/>
            <w:noWrap/>
            <w:vAlign w:val="center"/>
            <w:hideMark/>
          </w:tcPr>
          <w:p w14:paraId="0050CEE9" w14:textId="77777777" w:rsidR="000F6D72" w:rsidRPr="00C45429" w:rsidRDefault="000F6D72" w:rsidP="000F6D72">
            <w:pPr>
              <w:jc w:val="right"/>
              <w:rPr>
                <w:sz w:val="16"/>
                <w:szCs w:val="16"/>
              </w:rPr>
            </w:pPr>
            <w:r>
              <w:rPr>
                <w:sz w:val="16"/>
                <w:szCs w:val="16"/>
              </w:rPr>
              <w:t>0,36</w:t>
            </w:r>
          </w:p>
        </w:tc>
        <w:tc>
          <w:tcPr>
            <w:tcW w:w="804" w:type="dxa"/>
            <w:tcBorders>
              <w:top w:val="nil"/>
              <w:left w:val="nil"/>
              <w:bottom w:val="single" w:sz="4" w:space="0" w:color="auto"/>
              <w:right w:val="single" w:sz="4" w:space="0" w:color="auto"/>
            </w:tcBorders>
            <w:shd w:val="clear" w:color="auto" w:fill="auto"/>
            <w:noWrap/>
            <w:vAlign w:val="center"/>
            <w:hideMark/>
          </w:tcPr>
          <w:p w14:paraId="371E7D1D" w14:textId="77777777" w:rsidR="000F6D72" w:rsidRPr="00C45429" w:rsidRDefault="000F6D72" w:rsidP="000F6D72">
            <w:pPr>
              <w:jc w:val="right"/>
              <w:rPr>
                <w:sz w:val="16"/>
                <w:szCs w:val="16"/>
              </w:rPr>
            </w:pPr>
            <w:r>
              <w:rPr>
                <w:sz w:val="16"/>
                <w:szCs w:val="16"/>
              </w:rPr>
              <w:t>0,04</w:t>
            </w:r>
          </w:p>
        </w:tc>
        <w:tc>
          <w:tcPr>
            <w:tcW w:w="803" w:type="dxa"/>
            <w:tcBorders>
              <w:top w:val="nil"/>
              <w:left w:val="nil"/>
              <w:bottom w:val="single" w:sz="4" w:space="0" w:color="auto"/>
              <w:right w:val="single" w:sz="4" w:space="0" w:color="auto"/>
            </w:tcBorders>
            <w:shd w:val="clear" w:color="auto" w:fill="auto"/>
            <w:noWrap/>
            <w:vAlign w:val="center"/>
            <w:hideMark/>
          </w:tcPr>
          <w:p w14:paraId="27B28B6B" w14:textId="77777777" w:rsidR="000F6D72" w:rsidRPr="00C45429" w:rsidRDefault="000F6D72" w:rsidP="000F6D72">
            <w:pPr>
              <w:ind w:left="-57" w:right="-57"/>
              <w:jc w:val="right"/>
              <w:rPr>
                <w:sz w:val="16"/>
                <w:szCs w:val="16"/>
              </w:rPr>
            </w:pPr>
            <w:r w:rsidRPr="00C45429">
              <w:rPr>
                <w:sz w:val="16"/>
                <w:szCs w:val="16"/>
              </w:rPr>
              <w:t>14,24</w:t>
            </w:r>
          </w:p>
        </w:tc>
        <w:tc>
          <w:tcPr>
            <w:tcW w:w="803" w:type="dxa"/>
            <w:tcBorders>
              <w:top w:val="nil"/>
              <w:left w:val="nil"/>
              <w:bottom w:val="single" w:sz="4" w:space="0" w:color="auto"/>
              <w:right w:val="single" w:sz="4" w:space="0" w:color="auto"/>
            </w:tcBorders>
            <w:shd w:val="clear" w:color="auto" w:fill="auto"/>
            <w:noWrap/>
            <w:vAlign w:val="center"/>
            <w:hideMark/>
          </w:tcPr>
          <w:p w14:paraId="079B4D7C" w14:textId="77777777" w:rsidR="000F6D72" w:rsidRPr="00C45429" w:rsidRDefault="000F6D72" w:rsidP="000F6D72">
            <w:pPr>
              <w:jc w:val="right"/>
              <w:rPr>
                <w:sz w:val="16"/>
                <w:szCs w:val="16"/>
              </w:rPr>
            </w:pPr>
            <w:r>
              <w:rPr>
                <w:sz w:val="16"/>
                <w:szCs w:val="16"/>
              </w:rPr>
              <w:t>0,21</w:t>
            </w:r>
          </w:p>
        </w:tc>
        <w:tc>
          <w:tcPr>
            <w:tcW w:w="804" w:type="dxa"/>
            <w:tcBorders>
              <w:top w:val="nil"/>
              <w:left w:val="nil"/>
              <w:bottom w:val="single" w:sz="4" w:space="0" w:color="auto"/>
              <w:right w:val="single" w:sz="4" w:space="0" w:color="auto"/>
            </w:tcBorders>
            <w:shd w:val="clear" w:color="auto" w:fill="auto"/>
            <w:noWrap/>
            <w:vAlign w:val="center"/>
            <w:hideMark/>
          </w:tcPr>
          <w:p w14:paraId="6BF837B4" w14:textId="77777777" w:rsidR="000F6D72" w:rsidRPr="00C45429" w:rsidRDefault="000F6D72" w:rsidP="000F6D72">
            <w:pPr>
              <w:jc w:val="right"/>
              <w:rPr>
                <w:sz w:val="16"/>
                <w:szCs w:val="16"/>
              </w:rPr>
            </w:pPr>
            <w:r>
              <w:rPr>
                <w:sz w:val="16"/>
                <w:szCs w:val="16"/>
              </w:rPr>
              <w:t>0,02</w:t>
            </w:r>
          </w:p>
        </w:tc>
        <w:tc>
          <w:tcPr>
            <w:tcW w:w="1346" w:type="dxa"/>
            <w:tcBorders>
              <w:top w:val="nil"/>
              <w:left w:val="nil"/>
              <w:bottom w:val="single" w:sz="4" w:space="0" w:color="auto"/>
              <w:right w:val="single" w:sz="4" w:space="0" w:color="auto"/>
            </w:tcBorders>
            <w:shd w:val="clear" w:color="auto" w:fill="auto"/>
            <w:noWrap/>
            <w:vAlign w:val="center"/>
            <w:hideMark/>
          </w:tcPr>
          <w:p w14:paraId="2C7DF44B"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7711BD7B" w14:textId="77777777" w:rsidR="000F6D72" w:rsidRPr="00405711" w:rsidRDefault="000F6D72" w:rsidP="000F6D72">
            <w:pPr>
              <w:ind w:right="-57"/>
              <w:rPr>
                <w:sz w:val="16"/>
                <w:szCs w:val="16"/>
              </w:rPr>
            </w:pPr>
            <w:r>
              <w:rPr>
                <w:sz w:val="16"/>
                <w:szCs w:val="16"/>
              </w:rPr>
              <w:t>August-Mart.</w:t>
            </w:r>
          </w:p>
        </w:tc>
      </w:tr>
      <w:tr w:rsidR="000F6D72" w:rsidRPr="00C45429" w14:paraId="4C6C109B"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616EBCD" w14:textId="77777777" w:rsidR="000F6D72" w:rsidRPr="00C45429" w:rsidRDefault="000F6D72" w:rsidP="000F6D72">
            <w:pPr>
              <w:ind w:left="-57" w:right="-57"/>
              <w:jc w:val="right"/>
              <w:rPr>
                <w:sz w:val="16"/>
                <w:szCs w:val="16"/>
              </w:rPr>
            </w:pPr>
            <w:r>
              <w:rPr>
                <w:sz w:val="16"/>
                <w:szCs w:val="16"/>
              </w:rPr>
              <w:t>10</w:t>
            </w:r>
          </w:p>
        </w:tc>
        <w:tc>
          <w:tcPr>
            <w:tcW w:w="1742" w:type="dxa"/>
            <w:tcBorders>
              <w:top w:val="nil"/>
              <w:left w:val="nil"/>
              <w:bottom w:val="single" w:sz="4" w:space="0" w:color="auto"/>
              <w:right w:val="single" w:sz="4" w:space="0" w:color="auto"/>
            </w:tcBorders>
            <w:shd w:val="clear" w:color="auto" w:fill="auto"/>
            <w:noWrap/>
            <w:vAlign w:val="center"/>
            <w:hideMark/>
          </w:tcPr>
          <w:p w14:paraId="2860D956" w14:textId="77777777" w:rsidR="000F6D72" w:rsidRPr="00C45429" w:rsidRDefault="000F6D72" w:rsidP="000F6D72">
            <w:pPr>
              <w:ind w:left="-57" w:right="-57"/>
              <w:rPr>
                <w:sz w:val="16"/>
                <w:szCs w:val="16"/>
              </w:rPr>
            </w:pPr>
            <w:r w:rsidRPr="00C45429">
              <w:rPr>
                <w:sz w:val="16"/>
                <w:szCs w:val="16"/>
              </w:rPr>
              <w:t>Tăieri de conservare</w:t>
            </w:r>
          </w:p>
        </w:tc>
        <w:tc>
          <w:tcPr>
            <w:tcW w:w="803" w:type="dxa"/>
            <w:tcBorders>
              <w:top w:val="nil"/>
              <w:left w:val="nil"/>
              <w:bottom w:val="single" w:sz="4" w:space="0" w:color="auto"/>
              <w:right w:val="single" w:sz="4" w:space="0" w:color="auto"/>
            </w:tcBorders>
            <w:shd w:val="clear" w:color="auto" w:fill="auto"/>
            <w:noWrap/>
            <w:vAlign w:val="center"/>
            <w:hideMark/>
          </w:tcPr>
          <w:p w14:paraId="267E851F"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5EC5B7AC"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62243147"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21834AEF" w14:textId="77777777" w:rsidR="000F6D72" w:rsidRPr="00C45429" w:rsidRDefault="000F6D72" w:rsidP="000F6D72">
            <w:pPr>
              <w:ind w:left="-57" w:right="-57"/>
              <w:jc w:val="right"/>
              <w:rPr>
                <w:sz w:val="16"/>
                <w:szCs w:val="16"/>
              </w:rPr>
            </w:pPr>
            <w:r w:rsidRPr="00C45429">
              <w:rPr>
                <w:sz w:val="16"/>
                <w:szCs w:val="16"/>
              </w:rPr>
              <w:t>8,76</w:t>
            </w:r>
          </w:p>
        </w:tc>
        <w:tc>
          <w:tcPr>
            <w:tcW w:w="803" w:type="dxa"/>
            <w:tcBorders>
              <w:top w:val="nil"/>
              <w:left w:val="nil"/>
              <w:bottom w:val="single" w:sz="4" w:space="0" w:color="auto"/>
              <w:right w:val="single" w:sz="4" w:space="0" w:color="auto"/>
            </w:tcBorders>
            <w:shd w:val="clear" w:color="auto" w:fill="auto"/>
            <w:noWrap/>
            <w:vAlign w:val="center"/>
            <w:hideMark/>
          </w:tcPr>
          <w:p w14:paraId="44DE7A02" w14:textId="77777777" w:rsidR="000F6D72" w:rsidRPr="00C45429" w:rsidRDefault="000F6D72" w:rsidP="000F6D72">
            <w:pPr>
              <w:jc w:val="right"/>
              <w:rPr>
                <w:sz w:val="16"/>
                <w:szCs w:val="16"/>
              </w:rPr>
            </w:pPr>
            <w:r>
              <w:rPr>
                <w:sz w:val="16"/>
                <w:szCs w:val="16"/>
              </w:rPr>
              <w:t>0,13</w:t>
            </w:r>
          </w:p>
        </w:tc>
        <w:tc>
          <w:tcPr>
            <w:tcW w:w="804" w:type="dxa"/>
            <w:tcBorders>
              <w:top w:val="nil"/>
              <w:left w:val="nil"/>
              <w:bottom w:val="single" w:sz="4" w:space="0" w:color="auto"/>
              <w:right w:val="single" w:sz="4" w:space="0" w:color="auto"/>
            </w:tcBorders>
            <w:shd w:val="clear" w:color="auto" w:fill="auto"/>
            <w:noWrap/>
            <w:vAlign w:val="center"/>
            <w:hideMark/>
          </w:tcPr>
          <w:p w14:paraId="25FB67A2" w14:textId="77777777" w:rsidR="000F6D72" w:rsidRPr="00C45429" w:rsidRDefault="000F6D72" w:rsidP="000F6D72">
            <w:pPr>
              <w:jc w:val="right"/>
              <w:rPr>
                <w:sz w:val="16"/>
                <w:szCs w:val="16"/>
              </w:rPr>
            </w:pPr>
            <w:r>
              <w:rPr>
                <w:sz w:val="16"/>
                <w:szCs w:val="16"/>
              </w:rPr>
              <w:t>0,01</w:t>
            </w:r>
          </w:p>
        </w:tc>
        <w:tc>
          <w:tcPr>
            <w:tcW w:w="1346" w:type="dxa"/>
            <w:tcBorders>
              <w:top w:val="nil"/>
              <w:left w:val="nil"/>
              <w:bottom w:val="single" w:sz="4" w:space="0" w:color="auto"/>
              <w:right w:val="single" w:sz="4" w:space="0" w:color="auto"/>
            </w:tcBorders>
            <w:shd w:val="clear" w:color="auto" w:fill="auto"/>
            <w:noWrap/>
            <w:vAlign w:val="center"/>
            <w:hideMark/>
          </w:tcPr>
          <w:p w14:paraId="38C38193" w14:textId="77777777" w:rsidR="000F6D72" w:rsidRPr="00405711" w:rsidRDefault="000F6D72" w:rsidP="000F6D72">
            <w:pPr>
              <w:ind w:left="-57" w:right="-57"/>
              <w:rPr>
                <w:sz w:val="16"/>
                <w:szCs w:val="16"/>
              </w:rPr>
            </w:pPr>
            <w:r w:rsidRPr="00405711">
              <w:rPr>
                <w:sz w:val="16"/>
                <w:szCs w:val="16"/>
              </w:rPr>
              <w:t>Repaus vegetativ</w:t>
            </w:r>
          </w:p>
        </w:tc>
        <w:tc>
          <w:tcPr>
            <w:tcW w:w="1489" w:type="dxa"/>
            <w:tcBorders>
              <w:top w:val="nil"/>
              <w:left w:val="nil"/>
              <w:bottom w:val="single" w:sz="4" w:space="0" w:color="auto"/>
              <w:right w:val="single" w:sz="4" w:space="0" w:color="auto"/>
            </w:tcBorders>
            <w:shd w:val="clear" w:color="auto" w:fill="auto"/>
            <w:noWrap/>
            <w:vAlign w:val="center"/>
            <w:hideMark/>
          </w:tcPr>
          <w:p w14:paraId="3F4EC86F" w14:textId="77777777" w:rsidR="000F6D72" w:rsidRPr="00405711" w:rsidRDefault="000F6D72" w:rsidP="000F6D72">
            <w:pPr>
              <w:ind w:left="-57" w:right="-57"/>
              <w:rPr>
                <w:sz w:val="16"/>
                <w:szCs w:val="16"/>
              </w:rPr>
            </w:pPr>
            <w:r w:rsidRPr="00405711">
              <w:rPr>
                <w:sz w:val="16"/>
                <w:szCs w:val="16"/>
              </w:rPr>
              <w:t>Repaus vegetativ</w:t>
            </w:r>
          </w:p>
        </w:tc>
      </w:tr>
      <w:tr w:rsidR="000F6D72" w:rsidRPr="00C45429" w14:paraId="02D7639E"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8C5F2AE" w14:textId="77777777" w:rsidR="000F6D72" w:rsidRPr="00C45429" w:rsidRDefault="000F6D72" w:rsidP="000F6D72">
            <w:pPr>
              <w:ind w:left="-57" w:right="-57"/>
              <w:jc w:val="right"/>
              <w:rPr>
                <w:sz w:val="16"/>
                <w:szCs w:val="16"/>
              </w:rPr>
            </w:pPr>
            <w:r>
              <w:rPr>
                <w:sz w:val="16"/>
                <w:szCs w:val="16"/>
              </w:rPr>
              <w:t>11</w:t>
            </w:r>
          </w:p>
        </w:tc>
        <w:tc>
          <w:tcPr>
            <w:tcW w:w="1742" w:type="dxa"/>
            <w:tcBorders>
              <w:top w:val="nil"/>
              <w:left w:val="nil"/>
              <w:bottom w:val="single" w:sz="4" w:space="0" w:color="auto"/>
              <w:right w:val="single" w:sz="4" w:space="0" w:color="auto"/>
            </w:tcBorders>
            <w:shd w:val="clear" w:color="auto" w:fill="auto"/>
            <w:noWrap/>
            <w:vAlign w:val="center"/>
            <w:hideMark/>
          </w:tcPr>
          <w:p w14:paraId="0CFBFE64" w14:textId="77777777" w:rsidR="000F6D72" w:rsidRPr="00C45429" w:rsidRDefault="000F6D72" w:rsidP="000F6D72">
            <w:pPr>
              <w:ind w:left="-57" w:right="-57"/>
              <w:rPr>
                <w:sz w:val="16"/>
                <w:szCs w:val="16"/>
              </w:rPr>
            </w:pPr>
            <w:r w:rsidRPr="00C45429">
              <w:rPr>
                <w:sz w:val="16"/>
                <w:szCs w:val="16"/>
              </w:rPr>
              <w:t>Tăieri progresive</w:t>
            </w:r>
          </w:p>
        </w:tc>
        <w:tc>
          <w:tcPr>
            <w:tcW w:w="803" w:type="dxa"/>
            <w:tcBorders>
              <w:top w:val="nil"/>
              <w:left w:val="nil"/>
              <w:bottom w:val="single" w:sz="4" w:space="0" w:color="auto"/>
              <w:right w:val="single" w:sz="4" w:space="0" w:color="auto"/>
            </w:tcBorders>
            <w:shd w:val="clear" w:color="auto" w:fill="auto"/>
            <w:noWrap/>
            <w:vAlign w:val="center"/>
            <w:hideMark/>
          </w:tcPr>
          <w:p w14:paraId="3A5AFB80"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4F6F27AE"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7652114E"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456EC809"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45FCCDEC"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0E74A99C" w14:textId="77777777" w:rsidR="000F6D72" w:rsidRPr="00C45429" w:rsidRDefault="000F6D72" w:rsidP="000F6D72">
            <w:pPr>
              <w:ind w:left="-57" w:right="-57"/>
              <w:jc w:val="right"/>
              <w:rPr>
                <w:sz w:val="16"/>
                <w:szCs w:val="16"/>
              </w:rPr>
            </w:pPr>
            <w:r w:rsidRPr="00C45429">
              <w:rPr>
                <w:sz w:val="16"/>
                <w:szCs w:val="16"/>
              </w:rPr>
              <w:t>-</w:t>
            </w:r>
          </w:p>
        </w:tc>
        <w:tc>
          <w:tcPr>
            <w:tcW w:w="1346" w:type="dxa"/>
            <w:tcBorders>
              <w:top w:val="nil"/>
              <w:left w:val="nil"/>
              <w:bottom w:val="single" w:sz="4" w:space="0" w:color="auto"/>
              <w:right w:val="single" w:sz="4" w:space="0" w:color="auto"/>
            </w:tcBorders>
            <w:shd w:val="clear" w:color="auto" w:fill="auto"/>
            <w:noWrap/>
            <w:vAlign w:val="center"/>
            <w:hideMark/>
          </w:tcPr>
          <w:p w14:paraId="2C9B751A" w14:textId="77777777" w:rsidR="000F6D72" w:rsidRPr="00405711" w:rsidRDefault="000F6D72" w:rsidP="000F6D72">
            <w:pPr>
              <w:ind w:left="-57" w:right="-57"/>
              <w:rPr>
                <w:sz w:val="16"/>
                <w:szCs w:val="16"/>
              </w:rPr>
            </w:pPr>
            <w:r w:rsidRPr="00405711">
              <w:rPr>
                <w:sz w:val="16"/>
                <w:szCs w:val="16"/>
              </w:rPr>
              <w:t>Repaus vegetativ</w:t>
            </w:r>
          </w:p>
        </w:tc>
        <w:tc>
          <w:tcPr>
            <w:tcW w:w="1489" w:type="dxa"/>
            <w:tcBorders>
              <w:top w:val="nil"/>
              <w:left w:val="nil"/>
              <w:bottom w:val="single" w:sz="4" w:space="0" w:color="auto"/>
              <w:right w:val="single" w:sz="4" w:space="0" w:color="auto"/>
            </w:tcBorders>
            <w:shd w:val="clear" w:color="auto" w:fill="auto"/>
            <w:noWrap/>
            <w:vAlign w:val="center"/>
            <w:hideMark/>
          </w:tcPr>
          <w:p w14:paraId="62E83F75" w14:textId="77777777" w:rsidR="000F6D72" w:rsidRPr="00405711" w:rsidRDefault="000F6D72" w:rsidP="000F6D72">
            <w:pPr>
              <w:ind w:left="-57" w:right="-57"/>
              <w:rPr>
                <w:sz w:val="16"/>
                <w:szCs w:val="16"/>
              </w:rPr>
            </w:pPr>
            <w:r w:rsidRPr="00405711">
              <w:rPr>
                <w:sz w:val="16"/>
                <w:szCs w:val="16"/>
              </w:rPr>
              <w:t>Repaus vegetativ</w:t>
            </w:r>
          </w:p>
        </w:tc>
      </w:tr>
      <w:tr w:rsidR="000F6D72" w:rsidRPr="00C45429" w14:paraId="45B8762D"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C155E65" w14:textId="77777777" w:rsidR="000F6D72" w:rsidRPr="00C45429" w:rsidRDefault="000F6D72" w:rsidP="000F6D72">
            <w:pPr>
              <w:ind w:left="-57" w:right="-57"/>
              <w:jc w:val="right"/>
              <w:rPr>
                <w:sz w:val="16"/>
                <w:szCs w:val="16"/>
              </w:rPr>
            </w:pPr>
            <w:r>
              <w:rPr>
                <w:sz w:val="16"/>
                <w:szCs w:val="16"/>
              </w:rPr>
              <w:t>12</w:t>
            </w:r>
          </w:p>
        </w:tc>
        <w:tc>
          <w:tcPr>
            <w:tcW w:w="1742" w:type="dxa"/>
            <w:tcBorders>
              <w:top w:val="nil"/>
              <w:left w:val="nil"/>
              <w:bottom w:val="single" w:sz="4" w:space="0" w:color="auto"/>
              <w:right w:val="single" w:sz="4" w:space="0" w:color="auto"/>
            </w:tcBorders>
            <w:shd w:val="clear" w:color="auto" w:fill="auto"/>
            <w:noWrap/>
            <w:vAlign w:val="center"/>
            <w:hideMark/>
          </w:tcPr>
          <w:p w14:paraId="7AD312CB" w14:textId="77777777" w:rsidR="000F6D72" w:rsidRPr="00C45429" w:rsidRDefault="000F6D72" w:rsidP="000F6D72">
            <w:pPr>
              <w:ind w:left="-57" w:right="-57"/>
              <w:rPr>
                <w:sz w:val="16"/>
                <w:szCs w:val="16"/>
              </w:rPr>
            </w:pPr>
            <w:r w:rsidRPr="00C45429">
              <w:rPr>
                <w:sz w:val="16"/>
                <w:szCs w:val="16"/>
              </w:rPr>
              <w:t>Tăieri în crâng simplu</w:t>
            </w:r>
          </w:p>
        </w:tc>
        <w:tc>
          <w:tcPr>
            <w:tcW w:w="803" w:type="dxa"/>
            <w:tcBorders>
              <w:top w:val="nil"/>
              <w:left w:val="nil"/>
              <w:bottom w:val="single" w:sz="4" w:space="0" w:color="auto"/>
              <w:right w:val="single" w:sz="4" w:space="0" w:color="auto"/>
            </w:tcBorders>
            <w:shd w:val="clear" w:color="auto" w:fill="auto"/>
            <w:noWrap/>
            <w:vAlign w:val="center"/>
            <w:hideMark/>
          </w:tcPr>
          <w:p w14:paraId="0E84FF3E" w14:textId="77777777" w:rsidR="000F6D72" w:rsidRPr="00C45429" w:rsidRDefault="000F6D72" w:rsidP="000F6D72">
            <w:pPr>
              <w:ind w:left="-57" w:right="-57"/>
              <w:jc w:val="right"/>
              <w:rPr>
                <w:sz w:val="16"/>
                <w:szCs w:val="16"/>
              </w:rPr>
            </w:pPr>
            <w:r w:rsidRPr="00C45429">
              <w:rPr>
                <w:sz w:val="16"/>
                <w:szCs w:val="16"/>
              </w:rPr>
              <w:t>103,15</w:t>
            </w:r>
          </w:p>
        </w:tc>
        <w:tc>
          <w:tcPr>
            <w:tcW w:w="803" w:type="dxa"/>
            <w:tcBorders>
              <w:top w:val="nil"/>
              <w:left w:val="nil"/>
              <w:bottom w:val="single" w:sz="4" w:space="0" w:color="auto"/>
              <w:right w:val="single" w:sz="4" w:space="0" w:color="auto"/>
            </w:tcBorders>
            <w:shd w:val="clear" w:color="auto" w:fill="auto"/>
            <w:noWrap/>
            <w:vAlign w:val="center"/>
            <w:hideMark/>
          </w:tcPr>
          <w:p w14:paraId="1F40ACFD" w14:textId="77777777" w:rsidR="000F6D72" w:rsidRPr="00C45429" w:rsidRDefault="000F6D72" w:rsidP="000F6D72">
            <w:pPr>
              <w:jc w:val="right"/>
              <w:rPr>
                <w:sz w:val="16"/>
                <w:szCs w:val="16"/>
              </w:rPr>
            </w:pPr>
            <w:r>
              <w:rPr>
                <w:sz w:val="16"/>
                <w:szCs w:val="16"/>
              </w:rPr>
              <w:t>1,04</w:t>
            </w:r>
          </w:p>
        </w:tc>
        <w:tc>
          <w:tcPr>
            <w:tcW w:w="804" w:type="dxa"/>
            <w:tcBorders>
              <w:top w:val="nil"/>
              <w:left w:val="nil"/>
              <w:bottom w:val="single" w:sz="4" w:space="0" w:color="auto"/>
              <w:right w:val="single" w:sz="4" w:space="0" w:color="auto"/>
            </w:tcBorders>
            <w:shd w:val="clear" w:color="auto" w:fill="auto"/>
            <w:noWrap/>
            <w:vAlign w:val="center"/>
            <w:hideMark/>
          </w:tcPr>
          <w:p w14:paraId="0F3939FC" w14:textId="77777777" w:rsidR="000F6D72" w:rsidRPr="00C45429" w:rsidRDefault="000F6D72" w:rsidP="000F6D72">
            <w:pPr>
              <w:jc w:val="right"/>
              <w:rPr>
                <w:sz w:val="16"/>
                <w:szCs w:val="16"/>
              </w:rPr>
            </w:pPr>
            <w:r>
              <w:rPr>
                <w:sz w:val="16"/>
                <w:szCs w:val="16"/>
              </w:rPr>
              <w:t>0,1</w:t>
            </w:r>
          </w:p>
        </w:tc>
        <w:tc>
          <w:tcPr>
            <w:tcW w:w="803" w:type="dxa"/>
            <w:tcBorders>
              <w:top w:val="nil"/>
              <w:left w:val="nil"/>
              <w:bottom w:val="single" w:sz="4" w:space="0" w:color="auto"/>
              <w:right w:val="single" w:sz="4" w:space="0" w:color="auto"/>
            </w:tcBorders>
            <w:shd w:val="clear" w:color="auto" w:fill="auto"/>
            <w:noWrap/>
            <w:vAlign w:val="center"/>
            <w:hideMark/>
          </w:tcPr>
          <w:p w14:paraId="21722462" w14:textId="77777777" w:rsidR="000F6D72" w:rsidRPr="00C45429" w:rsidRDefault="000F6D72" w:rsidP="000F6D72">
            <w:pPr>
              <w:ind w:left="-57" w:right="-57"/>
              <w:jc w:val="right"/>
              <w:rPr>
                <w:sz w:val="16"/>
                <w:szCs w:val="16"/>
              </w:rPr>
            </w:pPr>
            <w:r w:rsidRPr="00C45429">
              <w:rPr>
                <w:sz w:val="16"/>
                <w:szCs w:val="16"/>
              </w:rPr>
              <w:t>244,96</w:t>
            </w:r>
          </w:p>
        </w:tc>
        <w:tc>
          <w:tcPr>
            <w:tcW w:w="803" w:type="dxa"/>
            <w:tcBorders>
              <w:top w:val="nil"/>
              <w:left w:val="nil"/>
              <w:bottom w:val="single" w:sz="4" w:space="0" w:color="auto"/>
              <w:right w:val="single" w:sz="4" w:space="0" w:color="auto"/>
            </w:tcBorders>
            <w:shd w:val="clear" w:color="auto" w:fill="auto"/>
            <w:noWrap/>
            <w:vAlign w:val="center"/>
            <w:hideMark/>
          </w:tcPr>
          <w:p w14:paraId="32EA810B" w14:textId="77777777" w:rsidR="000F6D72" w:rsidRPr="00C45429" w:rsidRDefault="000F6D72" w:rsidP="000F6D72">
            <w:pPr>
              <w:jc w:val="right"/>
              <w:rPr>
                <w:sz w:val="16"/>
                <w:szCs w:val="16"/>
              </w:rPr>
            </w:pPr>
            <w:r>
              <w:rPr>
                <w:sz w:val="16"/>
                <w:szCs w:val="16"/>
              </w:rPr>
              <w:t>0,36</w:t>
            </w:r>
          </w:p>
        </w:tc>
        <w:tc>
          <w:tcPr>
            <w:tcW w:w="804" w:type="dxa"/>
            <w:tcBorders>
              <w:top w:val="nil"/>
              <w:left w:val="nil"/>
              <w:bottom w:val="single" w:sz="4" w:space="0" w:color="auto"/>
              <w:right w:val="single" w:sz="4" w:space="0" w:color="auto"/>
            </w:tcBorders>
            <w:shd w:val="clear" w:color="auto" w:fill="auto"/>
            <w:noWrap/>
            <w:vAlign w:val="center"/>
            <w:hideMark/>
          </w:tcPr>
          <w:p w14:paraId="69655ABC" w14:textId="77777777" w:rsidR="000F6D72" w:rsidRPr="00C45429" w:rsidRDefault="000F6D72" w:rsidP="000F6D72">
            <w:pPr>
              <w:jc w:val="right"/>
              <w:rPr>
                <w:sz w:val="16"/>
                <w:szCs w:val="16"/>
              </w:rPr>
            </w:pPr>
            <w:r>
              <w:rPr>
                <w:sz w:val="16"/>
                <w:szCs w:val="16"/>
              </w:rPr>
              <w:t>0,04</w:t>
            </w:r>
          </w:p>
        </w:tc>
        <w:tc>
          <w:tcPr>
            <w:tcW w:w="1346" w:type="dxa"/>
            <w:tcBorders>
              <w:top w:val="nil"/>
              <w:left w:val="nil"/>
              <w:bottom w:val="single" w:sz="4" w:space="0" w:color="auto"/>
              <w:right w:val="single" w:sz="4" w:space="0" w:color="auto"/>
            </w:tcBorders>
            <w:shd w:val="clear" w:color="auto" w:fill="auto"/>
            <w:noWrap/>
            <w:vAlign w:val="center"/>
            <w:hideMark/>
          </w:tcPr>
          <w:p w14:paraId="7056D308" w14:textId="77777777" w:rsidR="000F6D72" w:rsidRPr="00405711" w:rsidRDefault="000F6D72" w:rsidP="000F6D72">
            <w:pPr>
              <w:ind w:left="-57" w:right="-57"/>
              <w:rPr>
                <w:sz w:val="16"/>
                <w:szCs w:val="16"/>
              </w:rPr>
            </w:pPr>
            <w:r w:rsidRPr="00405711">
              <w:rPr>
                <w:sz w:val="16"/>
                <w:szCs w:val="16"/>
              </w:rPr>
              <w:t>Repaus vegetativ</w:t>
            </w:r>
          </w:p>
        </w:tc>
        <w:tc>
          <w:tcPr>
            <w:tcW w:w="1489" w:type="dxa"/>
            <w:tcBorders>
              <w:top w:val="nil"/>
              <w:left w:val="nil"/>
              <w:bottom w:val="single" w:sz="4" w:space="0" w:color="auto"/>
              <w:right w:val="single" w:sz="4" w:space="0" w:color="auto"/>
            </w:tcBorders>
            <w:shd w:val="clear" w:color="auto" w:fill="auto"/>
            <w:noWrap/>
            <w:vAlign w:val="center"/>
            <w:hideMark/>
          </w:tcPr>
          <w:p w14:paraId="4DEAD9F5" w14:textId="77777777" w:rsidR="000F6D72" w:rsidRPr="00405711" w:rsidRDefault="000F6D72" w:rsidP="000F6D72">
            <w:pPr>
              <w:ind w:left="-57" w:right="-57"/>
              <w:rPr>
                <w:sz w:val="16"/>
                <w:szCs w:val="16"/>
              </w:rPr>
            </w:pPr>
            <w:r w:rsidRPr="00405711">
              <w:rPr>
                <w:sz w:val="16"/>
                <w:szCs w:val="16"/>
              </w:rPr>
              <w:t>Repaus vegetativ</w:t>
            </w:r>
          </w:p>
        </w:tc>
      </w:tr>
      <w:tr w:rsidR="000F6D72" w:rsidRPr="00C45429" w14:paraId="3130D2BC"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09A84F2" w14:textId="77777777" w:rsidR="000F6D72" w:rsidRPr="00C45429" w:rsidRDefault="000F6D72" w:rsidP="000F6D72">
            <w:pPr>
              <w:ind w:left="-57" w:right="-57"/>
              <w:jc w:val="right"/>
              <w:rPr>
                <w:sz w:val="16"/>
                <w:szCs w:val="16"/>
              </w:rPr>
            </w:pPr>
            <w:r>
              <w:rPr>
                <w:sz w:val="16"/>
                <w:szCs w:val="16"/>
              </w:rPr>
              <w:t>13</w:t>
            </w:r>
          </w:p>
        </w:tc>
        <w:tc>
          <w:tcPr>
            <w:tcW w:w="1742" w:type="dxa"/>
            <w:tcBorders>
              <w:top w:val="nil"/>
              <w:left w:val="nil"/>
              <w:bottom w:val="single" w:sz="4" w:space="0" w:color="auto"/>
              <w:right w:val="single" w:sz="4" w:space="0" w:color="auto"/>
            </w:tcBorders>
            <w:shd w:val="clear" w:color="auto" w:fill="auto"/>
            <w:noWrap/>
            <w:vAlign w:val="center"/>
            <w:hideMark/>
          </w:tcPr>
          <w:p w14:paraId="52EB27A2" w14:textId="77777777" w:rsidR="000F6D72" w:rsidRPr="00C45429" w:rsidRDefault="000F6D72" w:rsidP="000F6D72">
            <w:pPr>
              <w:ind w:left="-57" w:right="-57"/>
              <w:rPr>
                <w:sz w:val="16"/>
                <w:szCs w:val="16"/>
              </w:rPr>
            </w:pPr>
            <w:r w:rsidRPr="00C45429">
              <w:rPr>
                <w:sz w:val="16"/>
                <w:szCs w:val="16"/>
              </w:rPr>
              <w:t>Tăieri rase</w:t>
            </w:r>
          </w:p>
        </w:tc>
        <w:tc>
          <w:tcPr>
            <w:tcW w:w="803" w:type="dxa"/>
            <w:tcBorders>
              <w:top w:val="nil"/>
              <w:left w:val="nil"/>
              <w:bottom w:val="single" w:sz="4" w:space="0" w:color="auto"/>
              <w:right w:val="single" w:sz="4" w:space="0" w:color="auto"/>
            </w:tcBorders>
            <w:shd w:val="clear" w:color="auto" w:fill="auto"/>
            <w:noWrap/>
            <w:vAlign w:val="center"/>
            <w:hideMark/>
          </w:tcPr>
          <w:p w14:paraId="225C4506" w14:textId="77777777" w:rsidR="000F6D72" w:rsidRPr="00C45429" w:rsidRDefault="000F6D72" w:rsidP="000F6D72">
            <w:pPr>
              <w:ind w:left="-57" w:right="-57"/>
              <w:jc w:val="right"/>
              <w:rPr>
                <w:sz w:val="16"/>
                <w:szCs w:val="16"/>
              </w:rPr>
            </w:pPr>
            <w:r w:rsidRPr="00C45429">
              <w:rPr>
                <w:sz w:val="16"/>
                <w:szCs w:val="16"/>
              </w:rPr>
              <w:t>23,83</w:t>
            </w:r>
          </w:p>
        </w:tc>
        <w:tc>
          <w:tcPr>
            <w:tcW w:w="803" w:type="dxa"/>
            <w:tcBorders>
              <w:top w:val="nil"/>
              <w:left w:val="nil"/>
              <w:bottom w:val="single" w:sz="4" w:space="0" w:color="auto"/>
              <w:right w:val="single" w:sz="4" w:space="0" w:color="auto"/>
            </w:tcBorders>
            <w:shd w:val="clear" w:color="auto" w:fill="auto"/>
            <w:noWrap/>
            <w:vAlign w:val="center"/>
            <w:hideMark/>
          </w:tcPr>
          <w:p w14:paraId="48D0C27B" w14:textId="77777777" w:rsidR="000F6D72" w:rsidRPr="00C45429" w:rsidRDefault="000F6D72" w:rsidP="000F6D72">
            <w:pPr>
              <w:jc w:val="right"/>
              <w:rPr>
                <w:sz w:val="16"/>
                <w:szCs w:val="16"/>
              </w:rPr>
            </w:pPr>
            <w:r>
              <w:rPr>
                <w:sz w:val="16"/>
                <w:szCs w:val="16"/>
              </w:rPr>
              <w:t>0,24</w:t>
            </w:r>
          </w:p>
        </w:tc>
        <w:tc>
          <w:tcPr>
            <w:tcW w:w="804" w:type="dxa"/>
            <w:tcBorders>
              <w:top w:val="nil"/>
              <w:left w:val="nil"/>
              <w:bottom w:val="single" w:sz="4" w:space="0" w:color="auto"/>
              <w:right w:val="single" w:sz="4" w:space="0" w:color="auto"/>
            </w:tcBorders>
            <w:shd w:val="clear" w:color="auto" w:fill="auto"/>
            <w:noWrap/>
            <w:vAlign w:val="center"/>
            <w:hideMark/>
          </w:tcPr>
          <w:p w14:paraId="0BC1D795" w14:textId="77777777" w:rsidR="000F6D72" w:rsidRPr="00C45429" w:rsidRDefault="000F6D72" w:rsidP="000F6D72">
            <w:pPr>
              <w:jc w:val="right"/>
              <w:rPr>
                <w:sz w:val="16"/>
                <w:szCs w:val="16"/>
              </w:rPr>
            </w:pPr>
            <w:r>
              <w:rPr>
                <w:sz w:val="16"/>
                <w:szCs w:val="16"/>
              </w:rPr>
              <w:t>0,02</w:t>
            </w:r>
          </w:p>
        </w:tc>
        <w:tc>
          <w:tcPr>
            <w:tcW w:w="803" w:type="dxa"/>
            <w:tcBorders>
              <w:top w:val="nil"/>
              <w:left w:val="nil"/>
              <w:bottom w:val="single" w:sz="4" w:space="0" w:color="auto"/>
              <w:right w:val="single" w:sz="4" w:space="0" w:color="auto"/>
            </w:tcBorders>
            <w:shd w:val="clear" w:color="auto" w:fill="auto"/>
            <w:noWrap/>
            <w:vAlign w:val="center"/>
            <w:hideMark/>
          </w:tcPr>
          <w:p w14:paraId="26781C03" w14:textId="77777777" w:rsidR="000F6D72" w:rsidRPr="00C45429" w:rsidRDefault="000F6D72" w:rsidP="000F6D72">
            <w:pPr>
              <w:ind w:left="-57" w:right="-57"/>
              <w:jc w:val="right"/>
              <w:rPr>
                <w:sz w:val="16"/>
                <w:szCs w:val="16"/>
              </w:rPr>
            </w:pPr>
            <w:r w:rsidRPr="00C45429">
              <w:rPr>
                <w:sz w:val="16"/>
                <w:szCs w:val="16"/>
              </w:rPr>
              <w:t>0,22</w:t>
            </w:r>
          </w:p>
        </w:tc>
        <w:tc>
          <w:tcPr>
            <w:tcW w:w="803" w:type="dxa"/>
            <w:tcBorders>
              <w:top w:val="nil"/>
              <w:left w:val="nil"/>
              <w:bottom w:val="single" w:sz="4" w:space="0" w:color="auto"/>
              <w:right w:val="single" w:sz="4" w:space="0" w:color="auto"/>
            </w:tcBorders>
            <w:shd w:val="clear" w:color="auto" w:fill="auto"/>
            <w:noWrap/>
            <w:vAlign w:val="center"/>
            <w:hideMark/>
          </w:tcPr>
          <w:p w14:paraId="68D7715C" w14:textId="77777777" w:rsidR="000F6D72" w:rsidRPr="00C45429" w:rsidRDefault="000F6D72" w:rsidP="000F6D72">
            <w:pPr>
              <w:jc w:val="right"/>
              <w:rPr>
                <w:sz w:val="16"/>
                <w:szCs w:val="16"/>
              </w:rPr>
            </w:pPr>
            <w:r>
              <w:rPr>
                <w:sz w:val="16"/>
                <w:szCs w:val="16"/>
              </w:rPr>
              <w:t>0,00</w:t>
            </w:r>
          </w:p>
        </w:tc>
        <w:tc>
          <w:tcPr>
            <w:tcW w:w="804" w:type="dxa"/>
            <w:tcBorders>
              <w:top w:val="nil"/>
              <w:left w:val="nil"/>
              <w:bottom w:val="single" w:sz="4" w:space="0" w:color="auto"/>
              <w:right w:val="single" w:sz="4" w:space="0" w:color="auto"/>
            </w:tcBorders>
            <w:shd w:val="clear" w:color="auto" w:fill="auto"/>
            <w:noWrap/>
            <w:vAlign w:val="center"/>
            <w:hideMark/>
          </w:tcPr>
          <w:p w14:paraId="2C24C132" w14:textId="77777777" w:rsidR="000F6D72" w:rsidRPr="00C45429" w:rsidRDefault="000F6D72" w:rsidP="000F6D72">
            <w:pPr>
              <w:jc w:val="right"/>
              <w:rPr>
                <w:sz w:val="16"/>
                <w:szCs w:val="16"/>
              </w:rPr>
            </w:pPr>
            <w:r>
              <w:rPr>
                <w:sz w:val="16"/>
                <w:szCs w:val="16"/>
              </w:rPr>
              <w:t>0</w:t>
            </w:r>
          </w:p>
        </w:tc>
        <w:tc>
          <w:tcPr>
            <w:tcW w:w="1346" w:type="dxa"/>
            <w:tcBorders>
              <w:top w:val="nil"/>
              <w:left w:val="nil"/>
              <w:bottom w:val="single" w:sz="4" w:space="0" w:color="auto"/>
              <w:right w:val="single" w:sz="4" w:space="0" w:color="auto"/>
            </w:tcBorders>
            <w:shd w:val="clear" w:color="auto" w:fill="auto"/>
            <w:noWrap/>
            <w:vAlign w:val="center"/>
            <w:hideMark/>
          </w:tcPr>
          <w:p w14:paraId="19146EC9"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3FEAE3C5" w14:textId="77777777" w:rsidR="000F6D72" w:rsidRPr="00405711" w:rsidRDefault="000F6D72" w:rsidP="000F6D72">
            <w:pPr>
              <w:ind w:right="-57"/>
              <w:rPr>
                <w:sz w:val="16"/>
                <w:szCs w:val="16"/>
              </w:rPr>
            </w:pPr>
            <w:r>
              <w:rPr>
                <w:sz w:val="16"/>
                <w:szCs w:val="16"/>
              </w:rPr>
              <w:t>August-Mart.</w:t>
            </w:r>
          </w:p>
        </w:tc>
      </w:tr>
    </w:tbl>
    <w:p w14:paraId="69478990" w14:textId="474F4915" w:rsidR="00085499" w:rsidRPr="008C581D" w:rsidRDefault="00085499" w:rsidP="007C54C5">
      <w:pPr>
        <w:widowControl w:val="0"/>
        <w:ind w:firstLine="720"/>
        <w:jc w:val="both"/>
        <w:rPr>
          <w:sz w:val="20"/>
          <w:szCs w:val="20"/>
        </w:rPr>
      </w:pPr>
    </w:p>
    <w:p w14:paraId="3F55244C" w14:textId="644EF69E" w:rsidR="007914CF" w:rsidRPr="00B220DC" w:rsidRDefault="00B815CC" w:rsidP="00B220DC">
      <w:pPr>
        <w:widowControl w:val="0"/>
        <w:ind w:firstLine="720"/>
        <w:jc w:val="both"/>
      </w:pPr>
      <w:r w:rsidRPr="00B220DC">
        <w:t>Din analiza tabelelor anterioare</w:t>
      </w:r>
      <w:r w:rsidR="007914CF" w:rsidRPr="00B220DC">
        <w:t xml:space="preserve"> se constata ca pentru </w:t>
      </w:r>
      <w:r w:rsidR="003E5BF6" w:rsidRPr="00B220DC">
        <w:t>lucrări</w:t>
      </w:r>
      <w:r w:rsidR="007914CF" w:rsidRPr="00B220DC">
        <w:t xml:space="preserve">le </w:t>
      </w:r>
      <w:r w:rsidR="00AC7C94" w:rsidRPr="00B220DC">
        <w:t>prevăzute</w:t>
      </w:r>
      <w:r w:rsidR="007914CF" w:rsidRPr="00B220DC">
        <w:t xml:space="preserve"> de amenajamentul silvic</w:t>
      </w:r>
      <w:r w:rsidR="009901A7" w:rsidRPr="00B220DC">
        <w:t xml:space="preserve"> în </w:t>
      </w:r>
      <w:r w:rsidR="007914CF" w:rsidRPr="00B220DC">
        <w:t>siturile</w:t>
      </w:r>
      <w:r w:rsidR="00036FA0">
        <w:t xml:space="preserve"> de importanță comunitară</w:t>
      </w:r>
      <w:r w:rsidR="007914CF" w:rsidRPr="00B220DC">
        <w:t xml:space="preserve"> </w:t>
      </w:r>
      <w:r w:rsidR="008C581D" w:rsidRPr="00B220DC">
        <w:t xml:space="preserve">ROSCI 0005, ROSCI 0103, ROSCI 0259, ROSPA 0145, ROSPA 0160, ROSPA 0006 </w:t>
      </w:r>
      <w:r w:rsidR="009901A7" w:rsidRPr="00B220DC">
        <w:t xml:space="preserve">și </w:t>
      </w:r>
      <w:r w:rsidR="008C581D" w:rsidRPr="00B220DC">
        <w:t>ROSPA 0111</w:t>
      </w:r>
      <w:r w:rsidR="007914CF" w:rsidRPr="00B220DC">
        <w:t xml:space="preserve">, </w:t>
      </w:r>
      <w:r w:rsidR="00BA558C" w:rsidRPr="00B220DC">
        <w:t>suprafețe</w:t>
      </w:r>
      <w:r w:rsidR="007914CF" w:rsidRPr="00B220DC">
        <w:t>le de teren forestier afectate anual re</w:t>
      </w:r>
      <w:r w:rsidR="005D47A2" w:rsidRPr="00B220DC">
        <w:t>prezintă</w:t>
      </w:r>
      <w:r w:rsidR="007914CF" w:rsidRPr="00B220DC">
        <w:t xml:space="preserve"> mai</w:t>
      </w:r>
      <w:r w:rsidR="005D47A2" w:rsidRPr="00B220DC">
        <w:t xml:space="preserve"> puțin </w:t>
      </w:r>
      <w:r w:rsidR="007914CF" w:rsidRPr="00B220DC">
        <w:t xml:space="preserve">de </w:t>
      </w:r>
      <w:r w:rsidR="008C581D" w:rsidRPr="00B220DC">
        <w:t>8</w:t>
      </w:r>
      <w:r w:rsidR="007914CF" w:rsidRPr="00B220DC">
        <w:t xml:space="preserve">% din </w:t>
      </w:r>
      <w:r w:rsidR="00E8648C" w:rsidRPr="00B220DC">
        <w:t>suprafața</w:t>
      </w:r>
      <w:r w:rsidR="007914CF" w:rsidRPr="00B220DC">
        <w:t xml:space="preserve"> fondului forestier al Ocolului Silvic. </w:t>
      </w:r>
      <w:r w:rsidR="00FF6058" w:rsidRPr="00B220DC">
        <w:t>Având</w:t>
      </w:r>
      <w:r w:rsidR="009901A7" w:rsidRPr="00B220DC">
        <w:t xml:space="preserve"> în </w:t>
      </w:r>
      <w:r w:rsidR="007914CF" w:rsidRPr="00B220DC">
        <w:t>vedere faptul ca durata de implementare a amen</w:t>
      </w:r>
      <w:r w:rsidR="000E3382" w:rsidRPr="00B220DC">
        <w:t>ajamentului este de 10 ani (2015-2024</w:t>
      </w:r>
      <w:r w:rsidR="007914CF" w:rsidRPr="00B220DC">
        <w:t>), procentele calculate anual pentru</w:t>
      </w:r>
      <w:r w:rsidR="00B050B3">
        <w:t xml:space="preserve"> măsuri</w:t>
      </w:r>
      <w:r w:rsidR="007914CF" w:rsidRPr="00B220DC">
        <w:t>le manageriale identificate au o valoare</w:t>
      </w:r>
      <w:r w:rsidR="00BA1C46">
        <w:t xml:space="preserve"> mică, </w:t>
      </w:r>
      <w:r w:rsidR="007914CF" w:rsidRPr="00B220DC">
        <w:t xml:space="preserve">ceea ce explica estimarea unui impact de intensitate </w:t>
      </w:r>
      <w:r w:rsidR="00577749">
        <w:t>scăzut</w:t>
      </w:r>
      <w:r w:rsidR="007914CF" w:rsidRPr="00B220DC">
        <w:t>a (impact negativ nesemnificativ) asupra speciilor</w:t>
      </w:r>
      <w:r w:rsidR="009901A7" w:rsidRPr="00B220DC">
        <w:t xml:space="preserve"> și </w:t>
      </w:r>
      <w:r w:rsidR="007914CF" w:rsidRPr="00B220DC">
        <w:t>habitatelor.</w:t>
      </w:r>
    </w:p>
    <w:p w14:paraId="405E42C3" w14:textId="075520EA" w:rsidR="007914CF" w:rsidRPr="00A42CB5" w:rsidRDefault="002A4692" w:rsidP="00B220DC">
      <w:pPr>
        <w:widowControl w:val="0"/>
        <w:ind w:firstLine="720"/>
        <w:jc w:val="both"/>
        <w:rPr>
          <w:lang w:val="ro-RO"/>
        </w:rPr>
      </w:pPr>
      <w:r>
        <w:t>Î</w:t>
      </w:r>
      <w:r w:rsidR="007914CF" w:rsidRPr="00B220DC">
        <w:t xml:space="preserve">n cazul </w:t>
      </w:r>
      <w:r w:rsidR="00544171" w:rsidRPr="00B220DC">
        <w:t>tăieri</w:t>
      </w:r>
      <w:r w:rsidR="007914CF" w:rsidRPr="00B220DC">
        <w:t xml:space="preserve">lor rase se </w:t>
      </w:r>
      <w:r w:rsidR="002F3955">
        <w:t>menționează</w:t>
      </w:r>
      <w:r w:rsidR="007914CF" w:rsidRPr="00B220DC">
        <w:t xml:space="preserve"> ca acestea sunt </w:t>
      </w:r>
      <w:r w:rsidR="00AC7C94" w:rsidRPr="00B220DC">
        <w:t>prevăzute</w:t>
      </w:r>
      <w:r w:rsidR="009901A7" w:rsidRPr="00B220DC">
        <w:t xml:space="preserve"> în </w:t>
      </w:r>
      <w:r w:rsidR="007914CF" w:rsidRPr="00B220DC">
        <w:t>principal</w:t>
      </w:r>
      <w:r w:rsidR="009901A7" w:rsidRPr="00B220DC">
        <w:t xml:space="preserve"> în </w:t>
      </w:r>
      <w:r w:rsidR="007914CF" w:rsidRPr="00B220DC">
        <w:t xml:space="preserve">arborete de </w:t>
      </w:r>
      <w:r w:rsidR="00E470B4" w:rsidRPr="00B220DC">
        <w:t>salcâm</w:t>
      </w:r>
      <w:r w:rsidR="008C581D" w:rsidRPr="00B220DC">
        <w:t xml:space="preserve"> și glădiță</w:t>
      </w:r>
      <w:r w:rsidR="007914CF" w:rsidRPr="00B220DC">
        <w:t>,</w:t>
      </w:r>
      <w:r w:rsidR="009901A7" w:rsidRPr="00B220DC">
        <w:t xml:space="preserve"> în </w:t>
      </w:r>
      <w:r w:rsidR="007914CF" w:rsidRPr="00B220DC">
        <w:t>arborete de plopi euramericani</w:t>
      </w:r>
      <w:r w:rsidR="009901A7" w:rsidRPr="00B220DC">
        <w:t xml:space="preserve"> și </w:t>
      </w:r>
      <w:r w:rsidR="007914CF" w:rsidRPr="00B220DC">
        <w:t>hibrizi,</w:t>
      </w:r>
      <w:r w:rsidR="009901A7" w:rsidRPr="00B220DC">
        <w:t xml:space="preserve"> în </w:t>
      </w:r>
      <w:r w:rsidR="007914CF" w:rsidRPr="00B220DC">
        <w:t xml:space="preserve">arborete de productivitate </w:t>
      </w:r>
      <w:r w:rsidR="00577749">
        <w:t>scăzut</w:t>
      </w:r>
      <w:r w:rsidR="007914CF" w:rsidRPr="00B220DC">
        <w:t>a</w:t>
      </w:r>
      <w:r w:rsidR="009901A7" w:rsidRPr="00B220DC">
        <w:t xml:space="preserve"> și în </w:t>
      </w:r>
      <w:r w:rsidR="007914CF" w:rsidRPr="00B220DC">
        <w:t>arborete de salcie</w:t>
      </w:r>
      <w:r w:rsidR="009901A7" w:rsidRPr="00B220DC">
        <w:t xml:space="preserve"> și </w:t>
      </w:r>
      <w:r w:rsidR="007914CF" w:rsidRPr="00B220DC">
        <w:t xml:space="preserve">plop ajunse la </w:t>
      </w:r>
      <w:r w:rsidR="00731C18">
        <w:t>vârsta</w:t>
      </w:r>
      <w:r w:rsidR="007914CF" w:rsidRPr="00B220DC">
        <w:t xml:space="preserve"> </w:t>
      </w:r>
      <w:r w:rsidR="00731C18">
        <w:t>maturității</w:t>
      </w:r>
      <w:r w:rsidR="007914CF" w:rsidRPr="00B220DC">
        <w:t xml:space="preserve"> fiziologice, dintre care unele sunt afectate de factori destabilizatori.</w:t>
      </w:r>
      <w:r w:rsidR="007914CF" w:rsidRPr="00631612">
        <w:t xml:space="preserve"> </w:t>
      </w:r>
      <w:r w:rsidR="007914CF" w:rsidRPr="00631612">
        <w:rPr>
          <w:lang w:val="ro-RO"/>
        </w:rPr>
        <w:t xml:space="preserve">De asemenea, se poate constata ca toate </w:t>
      </w:r>
      <w:r w:rsidR="003E5BF6" w:rsidRPr="00631612">
        <w:rPr>
          <w:lang w:val="ro-RO"/>
        </w:rPr>
        <w:t>lucrări</w:t>
      </w:r>
      <w:r w:rsidR="007914CF" w:rsidRPr="00631612">
        <w:rPr>
          <w:lang w:val="ro-RO"/>
        </w:rPr>
        <w:t xml:space="preserve">le </w:t>
      </w:r>
      <w:r w:rsidR="00AC7C94" w:rsidRPr="00631612">
        <w:rPr>
          <w:lang w:val="ro-RO"/>
        </w:rPr>
        <w:t>prevăzute</w:t>
      </w:r>
      <w:r w:rsidR="009901A7" w:rsidRPr="00631612">
        <w:rPr>
          <w:lang w:val="ro-RO"/>
        </w:rPr>
        <w:t xml:space="preserve"> în </w:t>
      </w:r>
      <w:r w:rsidR="007914CF" w:rsidRPr="00631612">
        <w:rPr>
          <w:lang w:val="ro-RO"/>
        </w:rPr>
        <w:t>amenajamentul silvic se vor desfasura</w:t>
      </w:r>
      <w:r w:rsidR="009901A7" w:rsidRPr="00631612">
        <w:rPr>
          <w:lang w:val="ro-RO"/>
        </w:rPr>
        <w:t xml:space="preserve"> în </w:t>
      </w:r>
      <w:r w:rsidR="007914CF" w:rsidRPr="00631612">
        <w:rPr>
          <w:lang w:val="ro-RO"/>
        </w:rPr>
        <w:t xml:space="preserve">afara perioadelor de </w:t>
      </w:r>
      <w:r w:rsidR="003A2198" w:rsidRPr="00631612">
        <w:rPr>
          <w:lang w:val="ro-RO"/>
        </w:rPr>
        <w:t>cuibărir</w:t>
      </w:r>
      <w:r w:rsidR="007914CF" w:rsidRPr="00631612">
        <w:rPr>
          <w:lang w:val="ro-RO"/>
        </w:rPr>
        <w:t>e</w:t>
      </w:r>
      <w:r w:rsidR="009901A7" w:rsidRPr="00631612">
        <w:rPr>
          <w:lang w:val="ro-RO"/>
        </w:rPr>
        <w:t xml:space="preserve"> și </w:t>
      </w:r>
      <w:r w:rsidR="007914CF" w:rsidRPr="00631612">
        <w:rPr>
          <w:lang w:val="ro-RO"/>
        </w:rPr>
        <w:t xml:space="preserve">de </w:t>
      </w:r>
      <w:r w:rsidR="00AC7C94" w:rsidRPr="00631612">
        <w:rPr>
          <w:lang w:val="ro-RO"/>
        </w:rPr>
        <w:t>crește</w:t>
      </w:r>
      <w:r w:rsidR="007914CF" w:rsidRPr="00631612">
        <w:rPr>
          <w:lang w:val="ro-RO"/>
        </w:rPr>
        <w:t xml:space="preserve">re a puilor speciilor de </w:t>
      </w:r>
      <w:r w:rsidR="00BA1C46">
        <w:rPr>
          <w:lang w:val="ro-RO"/>
        </w:rPr>
        <w:t>păsări</w:t>
      </w:r>
      <w:r w:rsidR="007914CF" w:rsidRPr="00631612">
        <w:rPr>
          <w:lang w:val="ro-RO"/>
        </w:rPr>
        <w:t>, dar</w:t>
      </w:r>
      <w:r w:rsidR="009901A7" w:rsidRPr="00631612">
        <w:rPr>
          <w:lang w:val="ro-RO"/>
        </w:rPr>
        <w:t xml:space="preserve"> și </w:t>
      </w:r>
      <w:r w:rsidR="007914CF" w:rsidRPr="00631612">
        <w:rPr>
          <w:lang w:val="ro-RO"/>
        </w:rPr>
        <w:t>a celorlalte grupe de organisme animale vertebrate</w:t>
      </w:r>
      <w:r w:rsidR="009901A7" w:rsidRPr="00631612">
        <w:rPr>
          <w:lang w:val="ro-RO"/>
        </w:rPr>
        <w:t xml:space="preserve"> și </w:t>
      </w:r>
      <w:r w:rsidR="007914CF" w:rsidRPr="00631612">
        <w:rPr>
          <w:lang w:val="ro-RO"/>
        </w:rPr>
        <w:t xml:space="preserve">nevertebrate. Se </w:t>
      </w:r>
      <w:r w:rsidR="002F3955">
        <w:rPr>
          <w:lang w:val="ro-RO"/>
        </w:rPr>
        <w:t>menționează</w:t>
      </w:r>
      <w:r w:rsidR="007914CF" w:rsidRPr="00631612">
        <w:rPr>
          <w:lang w:val="ro-RO"/>
        </w:rPr>
        <w:t xml:space="preserve"> inca faptul ca numai un</w:t>
      </w:r>
      <w:r w:rsidR="00A70C3D">
        <w:rPr>
          <w:lang w:val="ro-RO"/>
        </w:rPr>
        <w:t xml:space="preserve"> număr </w:t>
      </w:r>
      <w:r w:rsidR="007914CF" w:rsidRPr="00631612">
        <w:rPr>
          <w:lang w:val="ro-RO"/>
        </w:rPr>
        <w:t xml:space="preserve">restrans de specii de </w:t>
      </w:r>
      <w:r w:rsidR="00BA1C46">
        <w:rPr>
          <w:lang w:val="ro-RO"/>
        </w:rPr>
        <w:t>păsări</w:t>
      </w:r>
      <w:r w:rsidR="007914CF" w:rsidRPr="00631612">
        <w:rPr>
          <w:lang w:val="ro-RO"/>
        </w:rPr>
        <w:t xml:space="preserve"> sunt </w:t>
      </w:r>
      <w:r w:rsidR="007A4AB1">
        <w:rPr>
          <w:lang w:val="ro-RO"/>
        </w:rPr>
        <w:t>cuibărit</w:t>
      </w:r>
      <w:r w:rsidR="007914CF" w:rsidRPr="00631612">
        <w:rPr>
          <w:lang w:val="ro-RO"/>
        </w:rPr>
        <w:t>oare</w:t>
      </w:r>
      <w:r w:rsidR="009901A7" w:rsidRPr="00631612">
        <w:rPr>
          <w:lang w:val="ro-RO"/>
        </w:rPr>
        <w:t xml:space="preserve"> în </w:t>
      </w:r>
      <w:r w:rsidR="007914CF" w:rsidRPr="00631612">
        <w:rPr>
          <w:lang w:val="ro-RO"/>
        </w:rPr>
        <w:t xml:space="preserve">habitatul forestier </w:t>
      </w:r>
      <w:r w:rsidR="007914CF" w:rsidRPr="0099670F">
        <w:rPr>
          <w:lang w:val="ro-RO"/>
        </w:rPr>
        <w:t xml:space="preserve">din </w:t>
      </w:r>
      <w:r w:rsidR="0099670F" w:rsidRPr="0099670F">
        <w:rPr>
          <w:lang w:val="ro-RO"/>
        </w:rPr>
        <w:t xml:space="preserve">ROSPA 0145, ROSPA 0160, ROSPA 0006 și ROSPA 0111 </w:t>
      </w:r>
      <w:r w:rsidR="007914CF" w:rsidRPr="0099670F">
        <w:rPr>
          <w:lang w:val="ro-RO"/>
        </w:rPr>
        <w:t xml:space="preserve">dintre cele </w:t>
      </w:r>
      <w:r w:rsidR="005D47A2" w:rsidRPr="0099670F">
        <w:rPr>
          <w:lang w:val="ro-RO"/>
        </w:rPr>
        <w:t>menționat</w:t>
      </w:r>
      <w:r w:rsidR="007914CF" w:rsidRPr="0099670F">
        <w:rPr>
          <w:lang w:val="ro-RO"/>
        </w:rPr>
        <w:t>e ca fiind prezente</w:t>
      </w:r>
      <w:r w:rsidR="009901A7" w:rsidRPr="0099670F">
        <w:rPr>
          <w:lang w:val="ro-RO"/>
        </w:rPr>
        <w:t xml:space="preserve"> în </w:t>
      </w:r>
      <w:r w:rsidR="007914CF" w:rsidRPr="0099670F">
        <w:rPr>
          <w:lang w:val="ro-RO"/>
        </w:rPr>
        <w:t>sit</w:t>
      </w:r>
      <w:r w:rsidR="0099670F">
        <w:rPr>
          <w:lang w:val="ro-RO"/>
        </w:rPr>
        <w:t>uri</w:t>
      </w:r>
      <w:r w:rsidR="007914CF" w:rsidRPr="0099670F">
        <w:rPr>
          <w:lang w:val="ro-RO"/>
        </w:rPr>
        <w:t xml:space="preserve">. </w:t>
      </w:r>
      <w:r w:rsidR="007914CF" w:rsidRPr="00A42CB5">
        <w:rPr>
          <w:lang w:val="ro-RO"/>
        </w:rPr>
        <w:t xml:space="preserve">Majoritatea speciilor de </w:t>
      </w:r>
      <w:r w:rsidR="00BA1C46">
        <w:rPr>
          <w:lang w:val="ro-RO"/>
        </w:rPr>
        <w:t>păsări</w:t>
      </w:r>
      <w:r w:rsidR="007914CF" w:rsidRPr="00A42CB5">
        <w:rPr>
          <w:lang w:val="ro-RO"/>
        </w:rPr>
        <w:t xml:space="preserve"> prezente</w:t>
      </w:r>
      <w:r w:rsidR="009901A7" w:rsidRPr="00A42CB5">
        <w:rPr>
          <w:lang w:val="ro-RO"/>
        </w:rPr>
        <w:t xml:space="preserve"> </w:t>
      </w:r>
      <w:r w:rsidR="006B4F91" w:rsidRPr="00A42CB5">
        <w:rPr>
          <w:lang w:val="ro-RO"/>
        </w:rPr>
        <w:t>în situri</w:t>
      </w:r>
      <w:r w:rsidR="007914CF" w:rsidRPr="00A42CB5">
        <w:rPr>
          <w:lang w:val="ro-RO"/>
        </w:rPr>
        <w:t xml:space="preserve"> sunt specifice habitatelor acvatice sau zonelor umede, </w:t>
      </w:r>
      <w:r w:rsidR="00AA7473">
        <w:rPr>
          <w:lang w:val="ro-RO"/>
        </w:rPr>
        <w:t>cuibări</w:t>
      </w:r>
      <w:r w:rsidR="007914CF" w:rsidRPr="00A42CB5">
        <w:rPr>
          <w:lang w:val="ro-RO"/>
        </w:rPr>
        <w:t>nd</w:t>
      </w:r>
      <w:r w:rsidR="009901A7" w:rsidRPr="00A42CB5">
        <w:rPr>
          <w:lang w:val="ro-RO"/>
        </w:rPr>
        <w:t xml:space="preserve"> în </w:t>
      </w:r>
      <w:r w:rsidR="007914CF" w:rsidRPr="00A42CB5">
        <w:rPr>
          <w:lang w:val="ro-RO"/>
        </w:rPr>
        <w:t>aceste habitate. De</w:t>
      </w:r>
      <w:r w:rsidR="00DD77A3">
        <w:rPr>
          <w:lang w:val="ro-RO"/>
        </w:rPr>
        <w:t>ș</w:t>
      </w:r>
      <w:r w:rsidR="007914CF" w:rsidRPr="00A42CB5">
        <w:rPr>
          <w:lang w:val="ro-RO"/>
        </w:rPr>
        <w:t>i unele dintre speciile cu habitat acvatic/zone umede</w:t>
      </w:r>
      <w:r w:rsidR="00D44BB4">
        <w:rPr>
          <w:lang w:val="ro-RO"/>
        </w:rPr>
        <w:t>,</w:t>
      </w:r>
      <w:r w:rsidR="007914CF" w:rsidRPr="00A42CB5">
        <w:rPr>
          <w:lang w:val="ro-RO"/>
        </w:rPr>
        <w:t xml:space="preserve"> pot </w:t>
      </w:r>
      <w:r w:rsidR="00AA7473">
        <w:rPr>
          <w:lang w:val="ro-RO"/>
        </w:rPr>
        <w:t>cuibări</w:t>
      </w:r>
      <w:r w:rsidR="009901A7" w:rsidRPr="00A42CB5">
        <w:rPr>
          <w:lang w:val="ro-RO"/>
        </w:rPr>
        <w:t xml:space="preserve"> în </w:t>
      </w:r>
      <w:r w:rsidR="00D44BB4">
        <w:rPr>
          <w:lang w:val="ro-RO"/>
        </w:rPr>
        <w:t>arbori.</w:t>
      </w:r>
      <w:r w:rsidR="007914CF" w:rsidRPr="00A42CB5">
        <w:rPr>
          <w:lang w:val="ro-RO"/>
        </w:rPr>
        <w:t xml:space="preserve"> </w:t>
      </w:r>
    </w:p>
    <w:p w14:paraId="7B3413CB" w14:textId="57B4CED0" w:rsidR="007914CF" w:rsidRPr="0087598F" w:rsidRDefault="002A4692" w:rsidP="007914CF">
      <w:pPr>
        <w:tabs>
          <w:tab w:val="left" w:pos="567"/>
        </w:tabs>
        <w:jc w:val="both"/>
        <w:rPr>
          <w:lang w:val="ro-RO"/>
        </w:rPr>
      </w:pPr>
      <w:r>
        <w:rPr>
          <w:lang w:val="ro-RO"/>
        </w:rPr>
        <w:tab/>
      </w:r>
      <w:r w:rsidR="007914CF" w:rsidRPr="00CD5943">
        <w:rPr>
          <w:lang w:val="ro-RO"/>
        </w:rPr>
        <w:t xml:space="preserve">Impactul generat de </w:t>
      </w:r>
      <w:r w:rsidR="003E5BF6" w:rsidRPr="00CD5943">
        <w:rPr>
          <w:lang w:val="ro-RO"/>
        </w:rPr>
        <w:t>lucrări</w:t>
      </w:r>
      <w:r w:rsidR="007914CF" w:rsidRPr="00CD5943">
        <w:rPr>
          <w:lang w:val="ro-RO"/>
        </w:rPr>
        <w:t xml:space="preserve">le </w:t>
      </w:r>
      <w:r w:rsidR="00AC7C94" w:rsidRPr="00CD5943">
        <w:rPr>
          <w:lang w:val="ro-RO"/>
        </w:rPr>
        <w:t>prevăzute</w:t>
      </w:r>
      <w:r w:rsidR="009901A7" w:rsidRPr="00CD5943">
        <w:rPr>
          <w:lang w:val="ro-RO"/>
        </w:rPr>
        <w:t xml:space="preserve"> în </w:t>
      </w:r>
      <w:r w:rsidR="007914CF" w:rsidRPr="00CD5943">
        <w:rPr>
          <w:lang w:val="ro-RO"/>
        </w:rPr>
        <w:t>amenajamentele silvice ale Ocolului Silv</w:t>
      </w:r>
      <w:r w:rsidR="000E3382" w:rsidRPr="00CD5943">
        <w:rPr>
          <w:lang w:val="ro-RO"/>
        </w:rPr>
        <w:t xml:space="preserve">ic </w:t>
      </w:r>
      <w:r w:rsidR="00997FA0" w:rsidRPr="00CD5943">
        <w:rPr>
          <w:lang w:val="ro-RO"/>
        </w:rPr>
        <w:t>Ianca</w:t>
      </w:r>
      <w:r w:rsidR="009901A7" w:rsidRPr="00CD5943">
        <w:rPr>
          <w:lang w:val="ro-RO"/>
        </w:rPr>
        <w:t xml:space="preserve"> în </w:t>
      </w:r>
      <w:r w:rsidR="000E3382" w:rsidRPr="00CD5943">
        <w:rPr>
          <w:lang w:val="ro-RO"/>
        </w:rPr>
        <w:t>perioada 2015-2024</w:t>
      </w:r>
      <w:r w:rsidR="007914CF" w:rsidRPr="00CD5943">
        <w:rPr>
          <w:lang w:val="ro-RO"/>
        </w:rPr>
        <w:t xml:space="preserve">, pentru </w:t>
      </w:r>
      <w:r w:rsidR="003A2198" w:rsidRPr="00CD5943">
        <w:rPr>
          <w:lang w:val="ro-RO"/>
        </w:rPr>
        <w:t>unități</w:t>
      </w:r>
      <w:r w:rsidR="007914CF" w:rsidRPr="00CD5943">
        <w:rPr>
          <w:lang w:val="ro-RO"/>
        </w:rPr>
        <w:t>le amenajistice situate</w:t>
      </w:r>
      <w:r w:rsidR="009901A7" w:rsidRPr="00CD5943">
        <w:rPr>
          <w:lang w:val="ro-RO"/>
        </w:rPr>
        <w:t xml:space="preserve"> în </w:t>
      </w:r>
      <w:r w:rsidR="007914CF" w:rsidRPr="00CD5943">
        <w:rPr>
          <w:lang w:val="ro-RO"/>
        </w:rPr>
        <w:t xml:space="preserve">cuprinsul </w:t>
      </w:r>
      <w:r w:rsidR="00CD5943" w:rsidRPr="0087598F">
        <w:rPr>
          <w:lang w:val="ro-RO"/>
        </w:rPr>
        <w:t>ROSCI 0005, ROSCI 0103, ROSCI 0259, ROSPA 0145, ROSPA 0160, ROSPA 0006 și ROSPA 0111</w:t>
      </w:r>
      <w:r w:rsidR="007914CF" w:rsidRPr="0087598F">
        <w:rPr>
          <w:lang w:val="ro-RO"/>
        </w:rPr>
        <w:t xml:space="preserve"> consta</w:t>
      </w:r>
      <w:r w:rsidR="009901A7" w:rsidRPr="0087598F">
        <w:rPr>
          <w:lang w:val="ro-RO"/>
        </w:rPr>
        <w:t xml:space="preserve"> în </w:t>
      </w:r>
      <w:r w:rsidR="001E693F" w:rsidRPr="0087598F">
        <w:rPr>
          <w:lang w:val="ro-RO"/>
        </w:rPr>
        <w:t>desfășurarea</w:t>
      </w:r>
      <w:r w:rsidR="007914CF" w:rsidRPr="0087598F">
        <w:rPr>
          <w:lang w:val="ro-RO"/>
        </w:rPr>
        <w:t xml:space="preserve"> unor </w:t>
      </w:r>
      <w:r w:rsidR="003E5BF6" w:rsidRPr="0087598F">
        <w:rPr>
          <w:lang w:val="ro-RO"/>
        </w:rPr>
        <w:t>lucrări</w:t>
      </w:r>
      <w:r w:rsidR="007914CF" w:rsidRPr="0087598F">
        <w:rPr>
          <w:lang w:val="ro-RO"/>
        </w:rPr>
        <w:t xml:space="preserve"> </w:t>
      </w:r>
      <w:r w:rsidR="00947783">
        <w:rPr>
          <w:lang w:val="ro-RO"/>
        </w:rPr>
        <w:t>de silvicultură</w:t>
      </w:r>
      <w:r w:rsidR="00D44BB4">
        <w:rPr>
          <w:lang w:val="ro-RO"/>
        </w:rPr>
        <w:t>, inclusiv a</w:t>
      </w:r>
      <w:r w:rsidR="007914CF" w:rsidRPr="0087598F">
        <w:rPr>
          <w:lang w:val="ro-RO"/>
        </w:rPr>
        <w:t xml:space="preserve"> unor </w:t>
      </w:r>
      <w:r w:rsidR="005D47A2" w:rsidRPr="0087598F">
        <w:rPr>
          <w:lang w:val="ro-RO"/>
        </w:rPr>
        <w:t>activități</w:t>
      </w:r>
      <w:r w:rsidR="007914CF" w:rsidRPr="0087598F">
        <w:rPr>
          <w:lang w:val="ro-RO"/>
        </w:rPr>
        <w:t xml:space="preserve"> de exploatare </w:t>
      </w:r>
      <w:r w:rsidR="002473CB" w:rsidRPr="0087598F">
        <w:rPr>
          <w:lang w:val="ro-RO"/>
        </w:rPr>
        <w:t>forestieră</w:t>
      </w:r>
      <w:r w:rsidR="007914CF" w:rsidRPr="0087598F">
        <w:rPr>
          <w:lang w:val="ro-RO"/>
        </w:rPr>
        <w:t xml:space="preserve"> </w:t>
      </w:r>
      <w:r w:rsidR="00FC2DBC">
        <w:rPr>
          <w:lang w:val="ro-RO"/>
        </w:rPr>
        <w:t>desfășurat</w:t>
      </w:r>
      <w:r w:rsidR="007914CF" w:rsidRPr="0087598F">
        <w:rPr>
          <w:lang w:val="ro-RO"/>
        </w:rPr>
        <w:t>e</w:t>
      </w:r>
      <w:r w:rsidR="009901A7" w:rsidRPr="0087598F">
        <w:rPr>
          <w:lang w:val="ro-RO"/>
        </w:rPr>
        <w:t xml:space="preserve"> în </w:t>
      </w:r>
      <w:r w:rsidR="0087598F" w:rsidRPr="0087598F">
        <w:rPr>
          <w:lang w:val="ro-RO"/>
        </w:rPr>
        <w:t>UP II, UP III, UP IV, UP V, UPVI UP VII și UP VIII</w:t>
      </w:r>
      <w:r w:rsidR="007914CF" w:rsidRPr="0087598F">
        <w:rPr>
          <w:lang w:val="ro-RO"/>
        </w:rPr>
        <w:t>.</w:t>
      </w:r>
    </w:p>
    <w:p w14:paraId="17E85499" w14:textId="2ADC91C5" w:rsidR="007914CF" w:rsidRPr="0087598F" w:rsidRDefault="002A4692" w:rsidP="007914CF">
      <w:pPr>
        <w:tabs>
          <w:tab w:val="left" w:pos="567"/>
        </w:tabs>
        <w:jc w:val="both"/>
        <w:rPr>
          <w:lang w:val="ro-RO"/>
        </w:rPr>
      </w:pPr>
      <w:r>
        <w:rPr>
          <w:lang w:val="ro-RO"/>
        </w:rPr>
        <w:lastRenderedPageBreak/>
        <w:tab/>
      </w:r>
      <w:r w:rsidR="007914CF" w:rsidRPr="0087598F">
        <w:rPr>
          <w:lang w:val="ro-RO"/>
        </w:rPr>
        <w:t>Impactul, cu caracter temporar</w:t>
      </w:r>
      <w:r w:rsidR="009901A7" w:rsidRPr="0087598F">
        <w:rPr>
          <w:lang w:val="ro-RO"/>
        </w:rPr>
        <w:t xml:space="preserve"> și </w:t>
      </w:r>
      <w:r w:rsidR="007914CF" w:rsidRPr="0087598F">
        <w:rPr>
          <w:lang w:val="ro-RO"/>
        </w:rPr>
        <w:t>localizat, se va manifesta</w:t>
      </w:r>
      <w:r w:rsidR="00036FA0">
        <w:rPr>
          <w:lang w:val="ro-RO"/>
        </w:rPr>
        <w:t xml:space="preserve"> atât </w:t>
      </w:r>
      <w:r w:rsidR="007914CF" w:rsidRPr="0087598F">
        <w:rPr>
          <w:lang w:val="ro-RO"/>
        </w:rPr>
        <w:t>asupra habitatelor forestiere</w:t>
      </w:r>
      <w:r w:rsidR="00036FA0">
        <w:rPr>
          <w:lang w:val="ro-RO"/>
        </w:rPr>
        <w:t xml:space="preserve"> cât și  </w:t>
      </w:r>
      <w:r w:rsidR="007914CF" w:rsidRPr="0087598F">
        <w:rPr>
          <w:lang w:val="ro-RO"/>
        </w:rPr>
        <w:t>asupra speciilor animale</w:t>
      </w:r>
      <w:r w:rsidR="007A4AB1">
        <w:rPr>
          <w:lang w:val="ro-RO"/>
        </w:rPr>
        <w:t xml:space="preserve"> și </w:t>
      </w:r>
      <w:r w:rsidR="00D44BB4">
        <w:rPr>
          <w:lang w:val="ro-RO"/>
        </w:rPr>
        <w:t>vegetale</w:t>
      </w:r>
      <w:r w:rsidR="007914CF" w:rsidRPr="0087598F">
        <w:rPr>
          <w:lang w:val="ro-RO"/>
        </w:rPr>
        <w:t>. Intensitatea, durata</w:t>
      </w:r>
      <w:r w:rsidR="009901A7" w:rsidRPr="0087598F">
        <w:rPr>
          <w:lang w:val="ro-RO"/>
        </w:rPr>
        <w:t xml:space="preserve"> și </w:t>
      </w:r>
      <w:r w:rsidR="007914CF" w:rsidRPr="0087598F">
        <w:rPr>
          <w:lang w:val="ro-RO"/>
        </w:rPr>
        <w:t>localizarea impactului precum</w:t>
      </w:r>
      <w:r w:rsidR="009901A7" w:rsidRPr="0087598F">
        <w:rPr>
          <w:lang w:val="ro-RO"/>
        </w:rPr>
        <w:t xml:space="preserve"> și </w:t>
      </w:r>
      <w:r w:rsidR="007914CF" w:rsidRPr="0087598F">
        <w:rPr>
          <w:lang w:val="ro-RO"/>
        </w:rPr>
        <w:t xml:space="preserve">caracterul periodic al </w:t>
      </w:r>
      <w:r w:rsidR="00D04C09">
        <w:rPr>
          <w:lang w:val="ro-RO"/>
        </w:rPr>
        <w:t>executări</w:t>
      </w:r>
      <w:r w:rsidR="007914CF" w:rsidRPr="0087598F">
        <w:rPr>
          <w:lang w:val="ro-RO"/>
        </w:rPr>
        <w:t xml:space="preserve">i unor </w:t>
      </w:r>
      <w:r w:rsidR="003E5BF6" w:rsidRPr="0087598F">
        <w:rPr>
          <w:lang w:val="ro-RO"/>
        </w:rPr>
        <w:t>lucrări</w:t>
      </w:r>
      <w:r w:rsidR="007914CF" w:rsidRPr="0087598F">
        <w:rPr>
          <w:lang w:val="ro-RO"/>
        </w:rPr>
        <w:t xml:space="preserve"> sunt specificate</w:t>
      </w:r>
      <w:r w:rsidR="009901A7" w:rsidRPr="0087598F">
        <w:rPr>
          <w:lang w:val="ro-RO"/>
        </w:rPr>
        <w:t xml:space="preserve"> în </w:t>
      </w:r>
      <w:r w:rsidR="007914CF" w:rsidRPr="0087598F">
        <w:rPr>
          <w:lang w:val="ro-RO"/>
        </w:rPr>
        <w:t xml:space="preserve">detaliile tehnice ale studiului de amenajare </w:t>
      </w:r>
      <w:r w:rsidR="00036FA0">
        <w:rPr>
          <w:lang w:val="ro-RO"/>
        </w:rPr>
        <w:t>silvică</w:t>
      </w:r>
      <w:r w:rsidR="007914CF" w:rsidRPr="0087598F">
        <w:rPr>
          <w:lang w:val="ro-RO"/>
        </w:rPr>
        <w:t>.</w:t>
      </w:r>
    </w:p>
    <w:p w14:paraId="4702432E" w14:textId="77777777" w:rsidR="007914CF" w:rsidRPr="0087598F" w:rsidRDefault="007914CF" w:rsidP="004C569F">
      <w:pPr>
        <w:widowControl w:val="0"/>
        <w:jc w:val="both"/>
        <w:rPr>
          <w:rFonts w:eastAsia="Courier New"/>
          <w:bCs/>
          <w:iCs/>
          <w:lang w:val="ro-RO" w:eastAsia="ro-RO"/>
        </w:rPr>
      </w:pPr>
    </w:p>
    <w:p w14:paraId="3CD80E22" w14:textId="77777777" w:rsidR="00C42C56" w:rsidRPr="0087598F" w:rsidRDefault="00C42C56" w:rsidP="00C42C56">
      <w:pPr>
        <w:widowControl w:val="0"/>
        <w:ind w:firstLine="720"/>
        <w:jc w:val="both"/>
        <w:rPr>
          <w:rFonts w:eastAsia="Courier New"/>
          <w:b/>
          <w:bCs/>
          <w:i/>
          <w:iCs/>
          <w:lang w:val="ro-RO"/>
        </w:rPr>
      </w:pPr>
      <w:r w:rsidRPr="0087598F">
        <w:rPr>
          <w:rFonts w:eastAsia="Courier New"/>
          <w:b/>
          <w:i/>
          <w:lang w:val="ro-RO" w:eastAsia="ro-RO"/>
        </w:rPr>
        <w:t>I. Lucrări de îngrijire şi conducere</w:t>
      </w:r>
    </w:p>
    <w:p w14:paraId="47A300B3" w14:textId="00A879CC" w:rsidR="006363BF" w:rsidRPr="002A4692" w:rsidRDefault="002A4692" w:rsidP="003E369E">
      <w:pPr>
        <w:tabs>
          <w:tab w:val="left" w:pos="567"/>
        </w:tabs>
        <w:jc w:val="both"/>
      </w:pPr>
      <w:r>
        <w:tab/>
      </w:r>
      <w:r w:rsidR="003E369E" w:rsidRPr="0087598F">
        <w:t>Lucrările de îngrijire şi de conducere a pădurii implică intervenţia activă în viaţa</w:t>
      </w:r>
      <w:r w:rsidR="003E369E" w:rsidRPr="002A4692">
        <w:t xml:space="preserve"> arborilor individuali</w:t>
      </w:r>
      <w:r w:rsidR="006363BF" w:rsidRPr="002A4692">
        <w:t>, a arboretului în ansamblu şi a pădurii</w:t>
      </w:r>
      <w:r w:rsidR="003E369E" w:rsidRPr="002A4692">
        <w:t xml:space="preserve"> ca ecosistem. Prin efectuarea acestor lucrări se realizează reducerea gradată a numărului de exemplare arborescente, fapt care determină o serie de schimbări în desfăşurarea proceselor fiziologice la arborii rămaşi, precum şi modificarea caracteristicilor structurale şi funcţionale ale arboretului. </w:t>
      </w:r>
    </w:p>
    <w:p w14:paraId="535E9E68" w14:textId="77777777" w:rsidR="003E369E" w:rsidRPr="002A4692" w:rsidRDefault="006363BF" w:rsidP="003E369E">
      <w:pPr>
        <w:tabs>
          <w:tab w:val="left" w:pos="567"/>
        </w:tabs>
        <w:jc w:val="both"/>
        <w:rPr>
          <w:b/>
          <w:i/>
        </w:rPr>
      </w:pPr>
      <w:r w:rsidRPr="002A4692">
        <w:rPr>
          <w:b/>
          <w:i/>
        </w:rPr>
        <w:tab/>
      </w:r>
      <w:r w:rsidR="003E369E" w:rsidRPr="002A4692">
        <w:rPr>
          <w:b/>
          <w:i/>
        </w:rPr>
        <w:t>Operaţiunile culturale acţionează asupra pădurii astfel:</w:t>
      </w:r>
    </w:p>
    <w:p w14:paraId="6FEFCB47" w14:textId="77777777" w:rsidR="003E369E" w:rsidRPr="002A4692" w:rsidRDefault="003E369E" w:rsidP="003E369E">
      <w:pPr>
        <w:tabs>
          <w:tab w:val="left" w:pos="567"/>
        </w:tabs>
        <w:jc w:val="both"/>
      </w:pPr>
      <w:r w:rsidRPr="002A4692">
        <w:t xml:space="preserve">           - ameliorează permanent </w:t>
      </w:r>
      <w:r w:rsidR="0044459A" w:rsidRPr="002A4692">
        <w:t>compoziţia, caracteristicile fenotipice</w:t>
      </w:r>
      <w:r w:rsidRPr="002A4692">
        <w:t>, calitatea arboretului, starea fitosanitară a pădurii;</w:t>
      </w:r>
    </w:p>
    <w:p w14:paraId="5D565847" w14:textId="77777777" w:rsidR="003E369E" w:rsidRPr="002A4692" w:rsidRDefault="003E369E" w:rsidP="003E369E">
      <w:pPr>
        <w:tabs>
          <w:tab w:val="left" w:pos="567"/>
        </w:tabs>
        <w:jc w:val="both"/>
      </w:pPr>
      <w:r w:rsidRPr="002A4692">
        <w:t xml:space="preserve">           - reduc consistenţa </w:t>
      </w:r>
      <w:r w:rsidR="0044459A" w:rsidRPr="002A4692">
        <w:t xml:space="preserve">arboretului </w:t>
      </w:r>
      <w:r w:rsidRPr="002A4692">
        <w:t>şi permit lărgirea spaţiului de nutriţie pentru arborii valoroşi</w:t>
      </w:r>
      <w:r w:rsidR="0044459A" w:rsidRPr="002A4692">
        <w:t>,</w:t>
      </w:r>
      <w:r w:rsidRPr="002A4692">
        <w:t xml:space="preserve"> intensificând creşterea acestora;</w:t>
      </w:r>
    </w:p>
    <w:p w14:paraId="548594CD" w14:textId="77777777" w:rsidR="003E369E" w:rsidRPr="002A4692" w:rsidRDefault="003E369E" w:rsidP="003E369E">
      <w:pPr>
        <w:tabs>
          <w:tab w:val="left" w:pos="567"/>
        </w:tabs>
        <w:jc w:val="both"/>
      </w:pPr>
      <w:r w:rsidRPr="002A4692">
        <w:t xml:space="preserve">           - reglează convenabil raporturile inter şi intraspecifice;</w:t>
      </w:r>
    </w:p>
    <w:p w14:paraId="23AA63BA" w14:textId="77777777" w:rsidR="003E369E" w:rsidRPr="002A4692" w:rsidRDefault="003E369E" w:rsidP="003E369E">
      <w:pPr>
        <w:tabs>
          <w:tab w:val="left" w:pos="567"/>
        </w:tabs>
        <w:jc w:val="both"/>
      </w:pPr>
      <w:r w:rsidRPr="002A4692">
        <w:t>- modifică treptat şi ameliorează mediul ducând la intensificarea funcţiilor productive și protectoare;</w:t>
      </w:r>
    </w:p>
    <w:p w14:paraId="5AC09595" w14:textId="71D908BC" w:rsidR="003E369E" w:rsidRDefault="003E369E" w:rsidP="003E369E">
      <w:pPr>
        <w:tabs>
          <w:tab w:val="left" w:pos="567"/>
        </w:tabs>
        <w:jc w:val="both"/>
      </w:pPr>
      <w:r w:rsidRPr="002A4692">
        <w:t xml:space="preserve">           - permit recoltarea unei cantităţi de masă lemnoasă valorificabilă sub forma produselor lemnoase secundare;</w:t>
      </w:r>
    </w:p>
    <w:p w14:paraId="2E310CB5" w14:textId="77777777" w:rsidR="005F44F4" w:rsidRPr="002A4692" w:rsidRDefault="005F44F4" w:rsidP="003E369E">
      <w:pPr>
        <w:tabs>
          <w:tab w:val="left" w:pos="567"/>
        </w:tabs>
        <w:jc w:val="both"/>
      </w:pPr>
    </w:p>
    <w:p w14:paraId="29376C1E" w14:textId="77777777" w:rsidR="003E369E" w:rsidRPr="002A4692" w:rsidRDefault="003E369E" w:rsidP="003E369E">
      <w:pPr>
        <w:tabs>
          <w:tab w:val="left" w:pos="567"/>
        </w:tabs>
        <w:jc w:val="both"/>
        <w:rPr>
          <w:b/>
          <w:i/>
        </w:rPr>
      </w:pPr>
      <w:r w:rsidRPr="002A4692">
        <w:rPr>
          <w:b/>
          <w:i/>
        </w:rPr>
        <w:tab/>
      </w:r>
      <w:r w:rsidRPr="002A4692">
        <w:rPr>
          <w:b/>
          <w:i/>
        </w:rPr>
        <w:tab/>
        <w:t>Obiectivele urmărite prin efectuarea lucrărilor de îngrijire şi conducere a arboretelor sunt:</w:t>
      </w:r>
    </w:p>
    <w:p w14:paraId="4E3B7F75" w14:textId="77777777" w:rsidR="003E369E" w:rsidRPr="002A4692" w:rsidRDefault="003E369E" w:rsidP="003E369E">
      <w:pPr>
        <w:tabs>
          <w:tab w:val="left" w:pos="567"/>
        </w:tabs>
        <w:jc w:val="both"/>
      </w:pPr>
      <w:r w:rsidRPr="002A4692">
        <w:t xml:space="preserve">           - păstrarea şi ameliorarea stării de sănătate a arboretelor;</w:t>
      </w:r>
    </w:p>
    <w:p w14:paraId="5B958D0F" w14:textId="77777777" w:rsidR="003E369E" w:rsidRPr="002A4692" w:rsidRDefault="003E369E" w:rsidP="003E369E">
      <w:pPr>
        <w:tabs>
          <w:tab w:val="left" w:pos="567"/>
        </w:tabs>
        <w:jc w:val="both"/>
      </w:pPr>
      <w:r w:rsidRPr="002A4692">
        <w:t xml:space="preserve">           - creşterea gradului de stabilitate şi rezistenţă a arboretelor la acţiun</w:t>
      </w:r>
      <w:r w:rsidR="0044459A" w:rsidRPr="002A4692">
        <w:t>ea factorilor externi</w:t>
      </w:r>
      <w:r w:rsidRPr="002A4692">
        <w:t xml:space="preserve"> destabilizatori (vânt, zăpadă, boli şi dăunători);</w:t>
      </w:r>
    </w:p>
    <w:p w14:paraId="13516553" w14:textId="77777777" w:rsidR="003E369E" w:rsidRPr="002A4692" w:rsidRDefault="003E369E" w:rsidP="003E369E">
      <w:pPr>
        <w:tabs>
          <w:tab w:val="left" w:pos="567"/>
        </w:tabs>
        <w:jc w:val="both"/>
      </w:pPr>
      <w:r w:rsidRPr="002A4692">
        <w:t xml:space="preserve">           - creşterea productivităţii arboretelor, precum şi îmbunătăţirea calităţii lemnului produs;</w:t>
      </w:r>
    </w:p>
    <w:p w14:paraId="34A8D1B5" w14:textId="77777777" w:rsidR="003E369E" w:rsidRPr="002A4692" w:rsidRDefault="003E369E" w:rsidP="003E369E">
      <w:pPr>
        <w:tabs>
          <w:tab w:val="left" w:pos="567"/>
        </w:tabs>
        <w:jc w:val="both"/>
      </w:pPr>
      <w:r w:rsidRPr="002A4692">
        <w:t xml:space="preserve">           - mărirea capacităţii de fructificare a arborilor şi ameliorarea condiţiilor de regenerare;</w:t>
      </w:r>
    </w:p>
    <w:p w14:paraId="4B81DB34" w14:textId="77777777" w:rsidR="003E369E" w:rsidRPr="002A4692" w:rsidRDefault="003E369E" w:rsidP="003E369E">
      <w:pPr>
        <w:tabs>
          <w:tab w:val="left" w:pos="567"/>
        </w:tabs>
        <w:jc w:val="both"/>
      </w:pPr>
      <w:r w:rsidRPr="002A4692">
        <w:t xml:space="preserve">           - recoltarea biomasei vegetale în vederea valorificării ei.</w:t>
      </w:r>
    </w:p>
    <w:p w14:paraId="4FC33A8C" w14:textId="32F0AFF4" w:rsidR="003E369E" w:rsidRPr="002A4692" w:rsidRDefault="003E369E" w:rsidP="003E369E">
      <w:pPr>
        <w:tabs>
          <w:tab w:val="left" w:pos="567"/>
        </w:tabs>
        <w:jc w:val="both"/>
      </w:pPr>
      <w:r w:rsidRPr="002A4692">
        <w:tab/>
      </w:r>
      <w:r w:rsidRPr="002A4692">
        <w:rPr>
          <w:b/>
          <w:i/>
          <w:lang w:val="ro-RO"/>
        </w:rPr>
        <w:tab/>
        <w:t>a)</w:t>
      </w:r>
      <w:r w:rsidR="00510334">
        <w:rPr>
          <w:b/>
          <w:i/>
          <w:lang w:val="ro-RO"/>
        </w:rPr>
        <w:t xml:space="preserve"> </w:t>
      </w:r>
      <w:r w:rsidRPr="002A4692">
        <w:rPr>
          <w:b/>
          <w:i/>
          <w:lang w:val="ro-RO"/>
        </w:rPr>
        <w:t>Degajări</w:t>
      </w:r>
    </w:p>
    <w:p w14:paraId="0FA9F2D7" w14:textId="7BE46AA2" w:rsidR="003E369E" w:rsidRPr="002A4692" w:rsidRDefault="002A4692" w:rsidP="003E369E">
      <w:pPr>
        <w:tabs>
          <w:tab w:val="left" w:pos="567"/>
        </w:tabs>
        <w:jc w:val="both"/>
        <w:rPr>
          <w:lang w:val="ro-RO"/>
        </w:rPr>
      </w:pPr>
      <w:r>
        <w:rPr>
          <w:lang w:val="ro-RO"/>
        </w:rPr>
        <w:tab/>
      </w:r>
      <w:r w:rsidR="003E369E" w:rsidRPr="002A4692">
        <w:rPr>
          <w:lang w:val="ro-RO"/>
        </w:rPr>
        <w:t>Până la realizarea stării de masiv puieţii pot fi consideraţi ca sisteme individuale. După realizarea acesteia apar interacţiuni între indivizi şi se diferenţiază astfel integralitate</w:t>
      </w:r>
      <w:r w:rsidR="00652291" w:rsidRPr="002A4692">
        <w:rPr>
          <w:lang w:val="ro-RO"/>
        </w:rPr>
        <w:t xml:space="preserve">a specifică a arboretului ca </w:t>
      </w:r>
      <w:r w:rsidR="003E369E" w:rsidRPr="002A4692">
        <w:rPr>
          <w:lang w:val="ro-RO"/>
        </w:rPr>
        <w:t xml:space="preserve">ecosistem. Exemplarele speciilor arborescente trec de la existenţa izolată, specifică fazei de seminţiş, la existenţa gregară (în grup), constituind un nou arboret, cu toate atributele şi funcţiile sale specifice. </w:t>
      </w:r>
    </w:p>
    <w:p w14:paraId="05D5DDC1" w14:textId="4783B9BC" w:rsidR="003E369E" w:rsidRPr="002A4692" w:rsidRDefault="002A4692" w:rsidP="003E369E">
      <w:pPr>
        <w:tabs>
          <w:tab w:val="left" w:pos="567"/>
        </w:tabs>
        <w:jc w:val="both"/>
        <w:rPr>
          <w:lang w:val="ro-RO"/>
        </w:rPr>
      </w:pPr>
      <w:r>
        <w:rPr>
          <w:lang w:val="ro-RO"/>
        </w:rPr>
        <w:tab/>
      </w:r>
      <w:r w:rsidR="003E369E" w:rsidRPr="002A4692">
        <w:rPr>
          <w:lang w:val="ro-RO"/>
        </w:rPr>
        <w:t>În acelaşi timp apare concurenţa inter</w:t>
      </w:r>
      <w:r w:rsidR="00A049E5" w:rsidRPr="002A4692">
        <w:rPr>
          <w:lang w:val="ro-RO"/>
        </w:rPr>
        <w:t>specifică</w:t>
      </w:r>
      <w:r w:rsidR="003E369E" w:rsidRPr="002A4692">
        <w:rPr>
          <w:lang w:val="ro-RO"/>
        </w:rPr>
        <w:t xml:space="preserve"> şi intraspecifică, concurenţă ce se manifestă atât pe plan nutriţional cât şi sub cel al desfăşurării spaţiale având ca efect direct o diferenţiere între indivizi, mai accentuată la nivel interspecific, în general speciile mai repede crescătoare având o dezvoltare în înălţime mult mai activă, manifestându-se o tendinţă de eliminare a celor cu o capacitate de creştere, în primele faze, mai redusă. În arboretele amestecate, unele specii, datorită vigorii sporite de creştere în tinereţe, tind să le copleşească pe celelalte. Astfel se manifesta între specii o concurenţă intensă pentru spaţiu şi hrană, atât în sol, cât şi în atmosferă. </w:t>
      </w:r>
    </w:p>
    <w:p w14:paraId="78A8D8B3" w14:textId="45F09764" w:rsidR="003E369E" w:rsidRPr="002A4692" w:rsidRDefault="002A4692" w:rsidP="00652291">
      <w:pPr>
        <w:tabs>
          <w:tab w:val="left" w:pos="567"/>
        </w:tabs>
        <w:jc w:val="both"/>
        <w:rPr>
          <w:lang w:val="ro-RO"/>
        </w:rPr>
      </w:pPr>
      <w:r>
        <w:rPr>
          <w:lang w:val="ro-RO"/>
        </w:rPr>
        <w:tab/>
      </w:r>
      <w:r w:rsidR="003E369E" w:rsidRPr="002A4692">
        <w:rPr>
          <w:lang w:val="ro-RO"/>
        </w:rPr>
        <w:t>Lucrările de rărire a arboretului prin care se realizează acest obiectiv se numesc degajări. Acestea au un caracter de selecţie în m</w:t>
      </w:r>
      <w:r w:rsidR="006363BF" w:rsidRPr="002A4692">
        <w:rPr>
          <w:lang w:val="ro-RO"/>
        </w:rPr>
        <w:t>asă şi se execută în stadiul</w:t>
      </w:r>
      <w:r w:rsidR="003E369E" w:rsidRPr="002A4692">
        <w:rPr>
          <w:lang w:val="ro-RO"/>
        </w:rPr>
        <w:t xml:space="preserve"> de desiş, având ca scop selectia şi promovarea exemplarelor valoroase ca specie şi conformatie.</w:t>
      </w:r>
    </w:p>
    <w:p w14:paraId="008E55F3" w14:textId="77777777" w:rsidR="001050D1" w:rsidRPr="002A4692" w:rsidRDefault="003E369E" w:rsidP="003E369E">
      <w:pPr>
        <w:tabs>
          <w:tab w:val="left" w:pos="567"/>
        </w:tabs>
        <w:jc w:val="both"/>
        <w:rPr>
          <w:b/>
          <w:i/>
          <w:lang w:val="ro-RO"/>
        </w:rPr>
      </w:pPr>
      <w:r w:rsidRPr="002A4692">
        <w:rPr>
          <w:b/>
          <w:i/>
          <w:lang w:val="ro-RO"/>
        </w:rPr>
        <w:tab/>
      </w:r>
    </w:p>
    <w:p w14:paraId="6F83F5C2" w14:textId="77777777" w:rsidR="003E369E" w:rsidRPr="002A4692" w:rsidRDefault="003E369E" w:rsidP="003E369E">
      <w:pPr>
        <w:tabs>
          <w:tab w:val="left" w:pos="567"/>
        </w:tabs>
        <w:jc w:val="both"/>
        <w:rPr>
          <w:b/>
          <w:i/>
          <w:lang w:val="ro-RO"/>
        </w:rPr>
      </w:pPr>
      <w:r w:rsidRPr="002A4692">
        <w:rPr>
          <w:b/>
          <w:i/>
          <w:lang w:val="ro-RO"/>
        </w:rPr>
        <w:t>Obiectivele urmărite prin aplicare</w:t>
      </w:r>
      <w:r w:rsidR="006363BF" w:rsidRPr="002A4692">
        <w:rPr>
          <w:b/>
          <w:i/>
          <w:lang w:val="ro-RO"/>
        </w:rPr>
        <w:t>a degajărilor sunt</w:t>
      </w:r>
      <w:r w:rsidRPr="002A4692">
        <w:rPr>
          <w:b/>
          <w:i/>
          <w:lang w:val="ro-RO"/>
        </w:rPr>
        <w:t xml:space="preserve"> următoarele:</w:t>
      </w:r>
    </w:p>
    <w:p w14:paraId="3478134E" w14:textId="77777777" w:rsidR="003E369E" w:rsidRPr="002A4692" w:rsidRDefault="006363BF" w:rsidP="003E369E">
      <w:pPr>
        <w:tabs>
          <w:tab w:val="left" w:pos="567"/>
        </w:tabs>
        <w:jc w:val="both"/>
        <w:rPr>
          <w:lang w:val="ro-RO"/>
        </w:rPr>
      </w:pPr>
      <w:r w:rsidRPr="00997FA0">
        <w:rPr>
          <w:color w:val="FF0000"/>
          <w:lang w:val="ro-RO"/>
        </w:rPr>
        <w:tab/>
      </w:r>
      <w:r w:rsidR="003E369E" w:rsidRPr="002A4692">
        <w:rPr>
          <w:lang w:val="ro-RO"/>
        </w:rPr>
        <w:t xml:space="preserve"> -  dirijarea competiţiei intraspecifice, prin rarirea sau înlăturarea din masiv a preexistenţilor, a lăstarilor, a exemplarelor vătămate şi promovarea exemplarelor viabile şi sănătoase;</w:t>
      </w:r>
    </w:p>
    <w:p w14:paraId="7D897811" w14:textId="77777777" w:rsidR="003E369E" w:rsidRPr="002A4692" w:rsidRDefault="003E369E" w:rsidP="003E369E">
      <w:pPr>
        <w:tabs>
          <w:tab w:val="left" w:pos="567"/>
        </w:tabs>
        <w:jc w:val="both"/>
        <w:rPr>
          <w:lang w:val="ro-RO"/>
        </w:rPr>
      </w:pPr>
      <w:r w:rsidRPr="002A4692">
        <w:rPr>
          <w:lang w:val="ro-RO"/>
        </w:rPr>
        <w:t xml:space="preserve">        -  ameliorarea compoziţiei şi desimii arboretului precum şi crearea unor condiţii mai favorabile de creştere şi dezvoltare a desişului din specia sau speciile de valoare;</w:t>
      </w:r>
    </w:p>
    <w:p w14:paraId="1DD01120" w14:textId="77777777" w:rsidR="003E369E" w:rsidRPr="002A4692" w:rsidRDefault="003E369E" w:rsidP="003E369E">
      <w:pPr>
        <w:tabs>
          <w:tab w:val="left" w:pos="567"/>
        </w:tabs>
        <w:jc w:val="both"/>
        <w:rPr>
          <w:lang w:val="ro-RO"/>
        </w:rPr>
      </w:pPr>
      <w:r w:rsidRPr="002A4692">
        <w:rPr>
          <w:lang w:val="ro-RO"/>
        </w:rPr>
        <w:t xml:space="preserve">        - ameliorarea mediului intern specific;</w:t>
      </w:r>
    </w:p>
    <w:p w14:paraId="522DB04C" w14:textId="77777777" w:rsidR="003E369E" w:rsidRPr="002A4692" w:rsidRDefault="00BD4EF1" w:rsidP="003E369E">
      <w:pPr>
        <w:tabs>
          <w:tab w:val="left" w:pos="567"/>
        </w:tabs>
        <w:jc w:val="both"/>
        <w:rPr>
          <w:lang w:val="ro-RO"/>
        </w:rPr>
      </w:pPr>
      <w:r w:rsidRPr="002A4692">
        <w:rPr>
          <w:lang w:val="ro-RO"/>
        </w:rPr>
        <w:t xml:space="preserve">- </w:t>
      </w:r>
      <w:r w:rsidR="003E369E" w:rsidRPr="002A4692">
        <w:rPr>
          <w:lang w:val="ro-RO"/>
        </w:rPr>
        <w:t>menţinerea integrităţii structurale a arboretului (k&gt;0,8).</w:t>
      </w:r>
    </w:p>
    <w:p w14:paraId="3DD12BE0" w14:textId="77777777" w:rsidR="003E369E" w:rsidRPr="002A4692" w:rsidRDefault="003E369E" w:rsidP="003E369E">
      <w:pPr>
        <w:tabs>
          <w:tab w:val="left" w:pos="567"/>
        </w:tabs>
        <w:jc w:val="both"/>
        <w:rPr>
          <w:lang w:val="ro-RO"/>
        </w:rPr>
      </w:pPr>
      <w:r w:rsidRPr="002A4692">
        <w:rPr>
          <w:lang w:val="ro-RO"/>
        </w:rPr>
        <w:lastRenderedPageBreak/>
        <w:tab/>
        <w:t>Pădurea</w:t>
      </w:r>
      <w:r w:rsidR="00F15CA4" w:rsidRPr="002A4692">
        <w:rPr>
          <w:lang w:val="ro-RO"/>
        </w:rPr>
        <w:t xml:space="preserve"> dobandeste astfel </w:t>
      </w:r>
      <w:r w:rsidRPr="002A4692">
        <w:rPr>
          <w:lang w:val="ro-RO"/>
        </w:rPr>
        <w:t>integritate structurală şi funcţională, devenind capabilă de autoreglare, autoorganizare şi autoregenerare şi dispune de o capacitate sporită de contracarare a acţiunilor perturbatoare ale factorilor de mediu.</w:t>
      </w:r>
    </w:p>
    <w:p w14:paraId="1C8D092B" w14:textId="514811F8" w:rsidR="003E369E" w:rsidRPr="002A4692" w:rsidRDefault="002A4692" w:rsidP="00F15CA4">
      <w:pPr>
        <w:tabs>
          <w:tab w:val="left" w:pos="567"/>
        </w:tabs>
        <w:jc w:val="both"/>
        <w:rPr>
          <w:lang w:val="ro-RO"/>
        </w:rPr>
      </w:pPr>
      <w:r>
        <w:rPr>
          <w:lang w:val="ro-RO"/>
        </w:rPr>
        <w:tab/>
      </w:r>
      <w:r w:rsidR="003E369E" w:rsidRPr="002A4692">
        <w:rPr>
          <w:lang w:val="ro-RO"/>
        </w:rPr>
        <w:t>Referitor la tehnica de lucru</w:t>
      </w:r>
      <w:r w:rsidR="009901A7" w:rsidRPr="002A4692">
        <w:rPr>
          <w:lang w:val="ro-RO"/>
        </w:rPr>
        <w:t xml:space="preserve"> și </w:t>
      </w:r>
      <w:r w:rsidR="003E369E" w:rsidRPr="002A4692">
        <w:rPr>
          <w:lang w:val="ro-RO"/>
        </w:rPr>
        <w:t xml:space="preserve">perioada de execuţie, se </w:t>
      </w:r>
      <w:r w:rsidR="002F3955">
        <w:rPr>
          <w:lang w:val="ro-RO"/>
        </w:rPr>
        <w:t>menționează</w:t>
      </w:r>
      <w:r w:rsidR="003E369E" w:rsidRPr="002A4692">
        <w:rPr>
          <w:lang w:val="ro-RO"/>
        </w:rPr>
        <w:t xml:space="preserve"> ca prima degajare se execută la puţin timp după constituirea stării de masiv a noului arboret.</w:t>
      </w:r>
    </w:p>
    <w:p w14:paraId="69A57376" w14:textId="2935A4A4" w:rsidR="003E369E" w:rsidRPr="002A4692" w:rsidRDefault="002A4692" w:rsidP="003E369E">
      <w:pPr>
        <w:tabs>
          <w:tab w:val="left" w:pos="567"/>
        </w:tabs>
        <w:jc w:val="both"/>
        <w:rPr>
          <w:lang w:val="ro-RO"/>
        </w:rPr>
      </w:pPr>
      <w:r>
        <w:rPr>
          <w:lang w:val="ro-RO"/>
        </w:rPr>
        <w:tab/>
      </w:r>
      <w:r w:rsidR="003E369E" w:rsidRPr="002A4692">
        <w:rPr>
          <w:lang w:val="ro-RO"/>
        </w:rPr>
        <w:t>Prin degajări nu se intervine asupra speciilor de amestec şi arbuştilor, dacă aceştia se menţin sub vârful exemplarelor valoroase şi nu împiedică executarea lucrărilor, totodată nu se intervine asupra speciilor de amestec şi arbuştilor unde speciile de valoare lipsesc.</w:t>
      </w:r>
    </w:p>
    <w:p w14:paraId="0B4B6297" w14:textId="5A98C460" w:rsidR="003E369E" w:rsidRPr="002A4692" w:rsidRDefault="002A4692" w:rsidP="003E369E">
      <w:pPr>
        <w:tabs>
          <w:tab w:val="left" w:pos="567"/>
        </w:tabs>
        <w:jc w:val="both"/>
        <w:rPr>
          <w:lang w:val="ro-RO"/>
        </w:rPr>
      </w:pPr>
      <w:r>
        <w:rPr>
          <w:lang w:val="ro-RO"/>
        </w:rPr>
        <w:tab/>
      </w:r>
      <w:r w:rsidR="003E369E" w:rsidRPr="002A4692">
        <w:rPr>
          <w:lang w:val="ro-RO"/>
        </w:rPr>
        <w:t>În arborete se vor executa degajări mecanice, realizate fie manual, fie folosind unelte tăietoare uşoare</w:t>
      </w:r>
      <w:r w:rsidR="00F15CA4" w:rsidRPr="002A4692">
        <w:rPr>
          <w:lang w:val="ro-RO"/>
        </w:rPr>
        <w:t>,</w:t>
      </w:r>
      <w:r w:rsidR="003E369E" w:rsidRPr="002A4692">
        <w:rPr>
          <w:lang w:val="ro-RO"/>
        </w:rPr>
        <w:t xml:space="preserve"> pe întreaga suprafaţă sau parţial (pe suprafeţe reduse), acestea executându-se numai pe anumite coridoare sau benzi, cu lăţime de 1-3 m, în jurul rândurilor sau pâlcurilor cu seminţiş al speciilor principale de bază.</w:t>
      </w:r>
    </w:p>
    <w:p w14:paraId="661203D5" w14:textId="34BC5DF2" w:rsidR="003E369E" w:rsidRPr="002A4692" w:rsidRDefault="002A4692" w:rsidP="00652291">
      <w:pPr>
        <w:tabs>
          <w:tab w:val="left" w:pos="567"/>
        </w:tabs>
        <w:jc w:val="both"/>
        <w:rPr>
          <w:lang w:val="ro-RO"/>
        </w:rPr>
      </w:pPr>
      <w:r>
        <w:rPr>
          <w:lang w:val="ro-RO"/>
        </w:rPr>
        <w:tab/>
      </w:r>
      <w:r w:rsidR="003E369E" w:rsidRPr="002A4692">
        <w:rPr>
          <w:lang w:val="ro-RO"/>
        </w:rPr>
        <w:t xml:space="preserve">Sezonul de executare a degajărilor: 15 august - 30 septembrie se consideră ca perioada optimă, totuşi este de preferat </w:t>
      </w:r>
      <w:r w:rsidR="005100EB">
        <w:rPr>
          <w:lang w:val="ro-RO"/>
        </w:rPr>
        <w:t xml:space="preserve">că lucrările </w:t>
      </w:r>
      <w:r w:rsidR="003E369E" w:rsidRPr="002A4692">
        <w:rPr>
          <w:lang w:val="ro-RO"/>
        </w:rPr>
        <w:t xml:space="preserve"> să se execute diferenţiat în funcţie de particularităţile fiecărui arboret. Astfel, în arboretele amestecate, degajările se recomandă să se aplice doar în timpul sezonului de vegetaţie, când arborii sunt înfrunziţi şi speciile se pot recunoaşte mai uşor.</w:t>
      </w:r>
    </w:p>
    <w:p w14:paraId="5C29FF6F" w14:textId="2AC151B3" w:rsidR="003E369E" w:rsidRDefault="002A4692" w:rsidP="003E369E">
      <w:pPr>
        <w:tabs>
          <w:tab w:val="left" w:pos="567"/>
        </w:tabs>
        <w:jc w:val="both"/>
        <w:rPr>
          <w:lang w:val="ro-RO"/>
        </w:rPr>
      </w:pPr>
      <w:r>
        <w:rPr>
          <w:lang w:val="ro-RO"/>
        </w:rPr>
        <w:tab/>
      </w:r>
      <w:r w:rsidR="003E369E" w:rsidRPr="002A4692">
        <w:rPr>
          <w:lang w:val="ro-RO"/>
        </w:rPr>
        <w:t xml:space="preserve">În general, periodicitatea degajărilor variază între 1-3 ani, fiind mai mică în arboretele </w:t>
      </w:r>
      <w:r w:rsidR="00E470B4" w:rsidRPr="002A4692">
        <w:rPr>
          <w:lang w:val="ro-RO"/>
        </w:rPr>
        <w:t>constituite</w:t>
      </w:r>
      <w:r w:rsidR="003E369E" w:rsidRPr="002A4692">
        <w:rPr>
          <w:lang w:val="ro-RO"/>
        </w:rPr>
        <w:t xml:space="preserve"> din specii repede crescătoare, cu temperament de lumină, ca şi în amestecurile situate în condiţiile</w:t>
      </w:r>
      <w:r w:rsidR="00652291" w:rsidRPr="002A4692">
        <w:rPr>
          <w:lang w:val="ro-RO"/>
        </w:rPr>
        <w:t xml:space="preserve"> staţionale cele mai prielnice.</w:t>
      </w:r>
    </w:p>
    <w:p w14:paraId="5568009D" w14:textId="77777777" w:rsidR="005F44F4" w:rsidRPr="002A4692" w:rsidRDefault="005F44F4" w:rsidP="003E369E">
      <w:pPr>
        <w:tabs>
          <w:tab w:val="left" w:pos="567"/>
        </w:tabs>
        <w:jc w:val="both"/>
        <w:rPr>
          <w:lang w:val="ro-RO"/>
        </w:rPr>
      </w:pPr>
    </w:p>
    <w:p w14:paraId="5239253B" w14:textId="1CC454AA" w:rsidR="003E369E" w:rsidRPr="002A4692" w:rsidRDefault="003E369E" w:rsidP="00F15CA4">
      <w:pPr>
        <w:tabs>
          <w:tab w:val="left" w:pos="567"/>
        </w:tabs>
        <w:jc w:val="both"/>
        <w:rPr>
          <w:b/>
          <w:i/>
          <w:lang w:val="ro-RO"/>
        </w:rPr>
      </w:pPr>
      <w:r w:rsidRPr="002A4692">
        <w:rPr>
          <w:b/>
          <w:i/>
        </w:rPr>
        <w:tab/>
        <w:t>b)</w:t>
      </w:r>
      <w:r w:rsidR="00510334">
        <w:rPr>
          <w:b/>
          <w:i/>
        </w:rPr>
        <w:t xml:space="preserve"> </w:t>
      </w:r>
      <w:r w:rsidRPr="002A4692">
        <w:rPr>
          <w:b/>
          <w:i/>
        </w:rPr>
        <w:t>Curăţiri</w:t>
      </w:r>
    </w:p>
    <w:p w14:paraId="75563574" w14:textId="3AEFFE18" w:rsidR="00652291" w:rsidRPr="002A4692" w:rsidRDefault="002A4692" w:rsidP="003E369E">
      <w:pPr>
        <w:tabs>
          <w:tab w:val="left" w:pos="567"/>
        </w:tabs>
        <w:jc w:val="both"/>
      </w:pPr>
      <w:r>
        <w:tab/>
      </w:r>
      <w:r w:rsidR="003E369E" w:rsidRPr="002A4692">
        <w:t>Curăţirile reprezintă intervenţii repetate, aplicate în pădurea cultivată în fazele de nuieliş şi prăjiniş</w:t>
      </w:r>
      <w:r w:rsidR="003E369E" w:rsidRPr="00997FA0">
        <w:rPr>
          <w:color w:val="FF0000"/>
        </w:rPr>
        <w:t xml:space="preserve">, </w:t>
      </w:r>
      <w:r w:rsidR="003E369E" w:rsidRPr="002A4692">
        <w:t>în vederea înlăturării exemplarelor necorespunză</w:t>
      </w:r>
      <w:r w:rsidR="00F15CA4" w:rsidRPr="002A4692">
        <w:t>toare ca specie şi conformatie.</w:t>
      </w:r>
      <w:r w:rsidR="003E369E" w:rsidRPr="002A4692">
        <w:rPr>
          <w:b/>
          <w:i/>
        </w:rPr>
        <w:tab/>
      </w:r>
    </w:p>
    <w:p w14:paraId="074D87FF" w14:textId="77777777" w:rsidR="003E369E" w:rsidRPr="002A4692" w:rsidRDefault="00F15CA4" w:rsidP="003E369E">
      <w:pPr>
        <w:tabs>
          <w:tab w:val="left" w:pos="567"/>
        </w:tabs>
        <w:jc w:val="both"/>
        <w:rPr>
          <w:b/>
          <w:i/>
        </w:rPr>
      </w:pPr>
      <w:r w:rsidRPr="002A4692">
        <w:rPr>
          <w:b/>
          <w:i/>
        </w:rPr>
        <w:tab/>
      </w:r>
      <w:r w:rsidR="003E369E" w:rsidRPr="002A4692">
        <w:rPr>
          <w:b/>
          <w:i/>
        </w:rPr>
        <w:t>Obiective urmărite prin executarea curăţirilor:</w:t>
      </w:r>
    </w:p>
    <w:p w14:paraId="446707FF" w14:textId="77777777" w:rsidR="003E369E" w:rsidRPr="002A4692" w:rsidRDefault="003E369E" w:rsidP="003E369E">
      <w:pPr>
        <w:tabs>
          <w:tab w:val="left" w:pos="567"/>
        </w:tabs>
        <w:jc w:val="both"/>
      </w:pPr>
      <w:r w:rsidRPr="002A4692">
        <w:t xml:space="preserve">             - continuarea ameliorării compoziţiei arboretului, în concordanţă cu compoziţia ţel fixată. Această cerinţă este realizată prin înlăturarea exemplarelor copleşitoare din speciile nedorite;</w:t>
      </w:r>
    </w:p>
    <w:p w14:paraId="3FAA8A9E" w14:textId="77777777" w:rsidR="003E369E" w:rsidRPr="002A4692" w:rsidRDefault="003E369E" w:rsidP="003E369E">
      <w:pPr>
        <w:tabs>
          <w:tab w:val="left" w:pos="567"/>
        </w:tabs>
        <w:jc w:val="both"/>
      </w:pPr>
      <w:r w:rsidRPr="002A4692">
        <w:t xml:space="preserve">           - îmbunătăţirea stării fitosanitare a arboretului prin eliminarea treptată a exemplarelor uscate, rupte, vătămate, defectuoase, preexistente, a lăstarilor, etc., având grijă să nu se întrerupă starea de masiv;</w:t>
      </w:r>
    </w:p>
    <w:p w14:paraId="0C94A618" w14:textId="77777777" w:rsidR="003E369E" w:rsidRPr="002A4692" w:rsidRDefault="003E369E" w:rsidP="003E369E">
      <w:pPr>
        <w:tabs>
          <w:tab w:val="left" w:pos="567"/>
        </w:tabs>
        <w:jc w:val="both"/>
      </w:pPr>
      <w:r w:rsidRPr="002A4692">
        <w:t xml:space="preserve">           - reducerea desimii arboretelor pentru a permite regularizarea creşterii în grosime şi în înălţime, precum şi a configuraţiei coroanei;</w:t>
      </w:r>
    </w:p>
    <w:p w14:paraId="3DB4A044" w14:textId="77777777" w:rsidR="003E369E" w:rsidRPr="002A4692" w:rsidRDefault="003E369E" w:rsidP="003E369E">
      <w:pPr>
        <w:tabs>
          <w:tab w:val="left" w:pos="567"/>
        </w:tabs>
        <w:jc w:val="both"/>
      </w:pPr>
      <w:r w:rsidRPr="002A4692">
        <w:t xml:space="preserve">           - ameliorarea mediului intern al pădurii, cu efecte favorabile asupra capacităţii productive şi protectoare, ca şi asupra stabilităţii generale a acesteia;</w:t>
      </w:r>
    </w:p>
    <w:p w14:paraId="5575175C" w14:textId="00BBA7BD" w:rsidR="003E369E" w:rsidRPr="002A4692" w:rsidRDefault="003E369E" w:rsidP="003E369E">
      <w:pPr>
        <w:tabs>
          <w:tab w:val="left" w:pos="567"/>
        </w:tabs>
        <w:jc w:val="both"/>
      </w:pPr>
      <w:r w:rsidRPr="002A4692">
        <w:t xml:space="preserve">           - menţinerea integrităţii structurale (</w:t>
      </w:r>
      <w:r w:rsidR="002F3955">
        <w:t>consistența</w:t>
      </w:r>
      <w:r w:rsidRPr="002A4692">
        <w:t xml:space="preserve"> K&gt;0,8).</w:t>
      </w:r>
    </w:p>
    <w:p w14:paraId="080E0947" w14:textId="2440FADC" w:rsidR="003E369E" w:rsidRPr="002A4692" w:rsidRDefault="002A4692" w:rsidP="003E369E">
      <w:pPr>
        <w:tabs>
          <w:tab w:val="left" w:pos="567"/>
        </w:tabs>
        <w:jc w:val="both"/>
      </w:pPr>
      <w:r>
        <w:tab/>
      </w:r>
      <w:r w:rsidR="003E369E" w:rsidRPr="002A4692">
        <w:t>Prima curăţire se execută la 3-5 ani după ultima degajare, când arboretul se găseşte în faza de nuieliş-păriş, iar înălţimea sa medie nu depăşeşte, în general, 3 m.</w:t>
      </w:r>
    </w:p>
    <w:p w14:paraId="1D86AF01" w14:textId="77777777" w:rsidR="003E369E" w:rsidRPr="002A4692" w:rsidRDefault="003E369E" w:rsidP="003E369E">
      <w:pPr>
        <w:tabs>
          <w:tab w:val="left" w:pos="567"/>
        </w:tabs>
        <w:jc w:val="both"/>
        <w:rPr>
          <w:lang w:val="ro-RO"/>
        </w:rPr>
      </w:pPr>
      <w:r w:rsidRPr="002A4692">
        <w:t>Elementele de arboret care fac obiectul extragerii prin curăţiri sunt:</w:t>
      </w:r>
    </w:p>
    <w:p w14:paraId="52F47468" w14:textId="77777777" w:rsidR="003E369E" w:rsidRPr="002A4692" w:rsidRDefault="003E369E" w:rsidP="003E369E">
      <w:pPr>
        <w:tabs>
          <w:tab w:val="left" w:pos="567"/>
        </w:tabs>
        <w:jc w:val="both"/>
      </w:pPr>
      <w:r w:rsidRPr="002A4692">
        <w:t>- exemplarele uscate, atacate, rănite, bolnave (în special cele cu boli infecţioase evolutive gen cancere);</w:t>
      </w:r>
    </w:p>
    <w:p w14:paraId="072298B8" w14:textId="77777777" w:rsidR="003E369E" w:rsidRPr="002A4692" w:rsidRDefault="003E369E" w:rsidP="003E369E">
      <w:pPr>
        <w:tabs>
          <w:tab w:val="left" w:pos="567"/>
        </w:tabs>
        <w:jc w:val="both"/>
      </w:pPr>
      <w:r w:rsidRPr="002A4692">
        <w:t xml:space="preserve">         - preexistenţi (adesea consideraţi ca primă urgenţă de extragere, din cauza vătămărilor produse arborilor remanenţi la doborâre);</w:t>
      </w:r>
    </w:p>
    <w:p w14:paraId="554983A3" w14:textId="77777777" w:rsidR="003E369E" w:rsidRPr="002A4692" w:rsidRDefault="003E369E" w:rsidP="003E369E">
      <w:pPr>
        <w:tabs>
          <w:tab w:val="left" w:pos="567"/>
        </w:tabs>
        <w:jc w:val="both"/>
      </w:pPr>
      <w:r w:rsidRPr="002A4692">
        <w:t xml:space="preserve">         - exemplarele speciilor copleşitoare, nedorite şi neconforme cu compoziţia ţel, dacă sunt situate în plafonul superior al arboretului;</w:t>
      </w:r>
    </w:p>
    <w:p w14:paraId="004BF848" w14:textId="77777777" w:rsidR="003E369E" w:rsidRPr="002A4692" w:rsidRDefault="003E369E" w:rsidP="003E369E">
      <w:pPr>
        <w:tabs>
          <w:tab w:val="left" w:pos="567"/>
        </w:tabs>
        <w:jc w:val="both"/>
      </w:pPr>
      <w:r w:rsidRPr="002A4692">
        <w:t xml:space="preserve">         - exemplarele din lăstari, provenite de pe cioate îmbătrânite sau din arborete cu provenienţă mixtă, care pot copleşi exemplarele mai valoroase din sămânţă;</w:t>
      </w:r>
    </w:p>
    <w:p w14:paraId="7D80A37E" w14:textId="77777777" w:rsidR="003E369E" w:rsidRPr="002A4692" w:rsidRDefault="003E369E" w:rsidP="00652291">
      <w:pPr>
        <w:tabs>
          <w:tab w:val="left" w:pos="567"/>
        </w:tabs>
        <w:jc w:val="both"/>
      </w:pPr>
      <w:r w:rsidRPr="002A4692">
        <w:t xml:space="preserve">         - exemplarele din specia dorită, chiar de bună calitate, dar </w:t>
      </w:r>
      <w:r w:rsidR="00652291" w:rsidRPr="002A4692">
        <w:t>grupate în pâlcurile prea dese.</w:t>
      </w:r>
    </w:p>
    <w:p w14:paraId="4B0D0199" w14:textId="77777777" w:rsidR="003E369E" w:rsidRPr="002A4692" w:rsidRDefault="003E369E" w:rsidP="003E369E">
      <w:pPr>
        <w:tabs>
          <w:tab w:val="left" w:pos="567"/>
        </w:tabs>
        <w:jc w:val="both"/>
      </w:pPr>
      <w:r w:rsidRPr="002A4692">
        <w:tab/>
        <w:t>Se vor realiza curăţiri mecanice, prin tăierea de jos a arborilor nevaloroşi, respectiv secuirea (inelarea arborilor) preexistenţilor, utilizând diferite utilaje tăietoare, în general motoferăstraie sau motounelte specifice.</w:t>
      </w:r>
    </w:p>
    <w:p w14:paraId="4D03374D" w14:textId="77777777" w:rsidR="003E369E" w:rsidRPr="002A4692" w:rsidRDefault="003E369E" w:rsidP="00652291">
      <w:pPr>
        <w:tabs>
          <w:tab w:val="left" w:pos="567"/>
        </w:tabs>
        <w:jc w:val="both"/>
      </w:pPr>
      <w:r w:rsidRPr="002A4692">
        <w:tab/>
      </w:r>
      <w:r w:rsidRPr="002A4692">
        <w:tab/>
        <w:t xml:space="preserve">Intensitatea curăţirilor se stabileşte numai pe teren, în suprafeţe de probă instalate în porţiuni reprezentative ale arboretului. </w:t>
      </w:r>
    </w:p>
    <w:p w14:paraId="0F6D7452" w14:textId="77777777" w:rsidR="003E369E" w:rsidRPr="002A4692" w:rsidRDefault="003E369E" w:rsidP="003E369E">
      <w:pPr>
        <w:tabs>
          <w:tab w:val="left" w:pos="567"/>
        </w:tabs>
        <w:jc w:val="both"/>
      </w:pPr>
      <w:r w:rsidRPr="002A4692">
        <w:rPr>
          <w:lang w:val="ro-RO"/>
        </w:rPr>
        <w:lastRenderedPageBreak/>
        <w:tab/>
        <w:t>Î</w:t>
      </w:r>
      <w:r w:rsidRPr="002A4692">
        <w:t>n situaţia analizată, intensitatea curăţirilor se recomandă a fi moderată. În cazuri excepţionale, când condiţiile de arboret o reclamă, pot fi şi forte, dar cu condiţia ca, în nici un punct al arboretului, consistenţa să nu se reducă după intervenţie sub 0,8.</w:t>
      </w:r>
    </w:p>
    <w:p w14:paraId="75141E1D" w14:textId="77777777" w:rsidR="003E369E" w:rsidRPr="002A4692" w:rsidRDefault="003E369E" w:rsidP="003E369E">
      <w:pPr>
        <w:tabs>
          <w:tab w:val="left" w:pos="567"/>
        </w:tabs>
        <w:jc w:val="both"/>
      </w:pPr>
      <w:r w:rsidRPr="002A4692">
        <w:tab/>
        <w:t>Periodicitatea curăţirilor variază, în general, între 3-5 ani, în funcţie de natura speciilor, de starea arboretului, de condiţiile staționale şi de lucrările executate anterior.</w:t>
      </w:r>
    </w:p>
    <w:p w14:paraId="1FD444CF" w14:textId="77777777" w:rsidR="003E369E" w:rsidRPr="002A4692" w:rsidRDefault="003E369E" w:rsidP="003E369E">
      <w:pPr>
        <w:tabs>
          <w:tab w:val="left" w:pos="567"/>
        </w:tabs>
        <w:jc w:val="both"/>
      </w:pPr>
      <w:r w:rsidRPr="002A4692">
        <w:rPr>
          <w:lang w:val="ro-RO"/>
        </w:rPr>
        <w:tab/>
        <w:t>Î</w:t>
      </w:r>
      <w:r w:rsidRPr="002A4692">
        <w:t>n general, în pădurile noastre aflate în faza de nuieliş-prăjiniş, se recomandă să se execute între 2 şi 3 curăţiri/arboret, numărul acestora fiind redus chiar şi la o singură intervenţie în cazul regenerărilor artificiale.</w:t>
      </w:r>
    </w:p>
    <w:p w14:paraId="6163ECA9" w14:textId="3291868D" w:rsidR="00E23D0D" w:rsidRDefault="00E23D0D" w:rsidP="00E23D0D">
      <w:pPr>
        <w:widowControl w:val="0"/>
        <w:ind w:firstLine="720"/>
        <w:jc w:val="both"/>
        <w:rPr>
          <w:bCs/>
          <w:lang w:eastAsia="ro-RO"/>
        </w:rPr>
      </w:pPr>
      <w:r w:rsidRPr="00E23D0D">
        <w:rPr>
          <w:bCs/>
          <w:lang w:eastAsia="ro-RO"/>
        </w:rPr>
        <w:t>Suprafața totală de parcurs cu acest tip de lucrări este estimată la 471,66 hectare din fondul forestier în cuprinsul ROSCI0103 ”Lunca Buzăului” și ROSPA 0160 ”Lunca Buzăului”, 26,26 hectare din fondul forestier în cuprinsul ROSCI 0259 ”Valea Călmățuiului” și ROSPA 0145 ”Valea Călmățuiului”, 338,03 hectare din fondul forestier în cuprinsul ROSPA 0006 ”Balta  Tătaru” și 89,14 hectare în cuprinsul ROSPA 0111 ”Berteștii de Sus – Gura Ialomiței”</w:t>
      </w:r>
      <w:r w:rsidRPr="00E23D0D">
        <w:rPr>
          <w:bCs/>
        </w:rPr>
        <w:t xml:space="preserve"> </w:t>
      </w:r>
      <w:r w:rsidR="00E7591B" w:rsidRPr="00E7591B">
        <w:rPr>
          <w:bCs/>
        </w:rPr>
        <w:t>(tabelul nr.  44</w:t>
      </w:r>
      <w:r w:rsidRPr="00E7591B">
        <w:rPr>
          <w:bCs/>
        </w:rPr>
        <w:t>)</w:t>
      </w:r>
      <w:r w:rsidRPr="00E7591B">
        <w:rPr>
          <w:bCs/>
          <w:lang w:eastAsia="ro-RO"/>
        </w:rPr>
        <w:t>.</w:t>
      </w:r>
    </w:p>
    <w:p w14:paraId="2EBC4D31" w14:textId="77777777" w:rsidR="005F44F4" w:rsidRPr="00E23D0D" w:rsidRDefault="005F44F4" w:rsidP="00E23D0D">
      <w:pPr>
        <w:widowControl w:val="0"/>
        <w:ind w:firstLine="720"/>
        <w:jc w:val="both"/>
        <w:rPr>
          <w:bCs/>
          <w:lang w:eastAsia="ro-RO"/>
        </w:rPr>
      </w:pPr>
    </w:p>
    <w:p w14:paraId="7588BAFD" w14:textId="5A0408CC" w:rsidR="00E23D0D" w:rsidRPr="00E23D0D" w:rsidRDefault="00E23D0D" w:rsidP="00E23D0D">
      <w:pPr>
        <w:ind w:firstLine="709"/>
        <w:jc w:val="both"/>
        <w:rPr>
          <w:b/>
          <w:i/>
          <w:sz w:val="22"/>
          <w:szCs w:val="22"/>
        </w:rPr>
      </w:pPr>
      <w:r w:rsidRPr="00E23D0D">
        <w:rPr>
          <w:b/>
          <w:i/>
          <w:sz w:val="22"/>
          <w:szCs w:val="22"/>
        </w:rPr>
        <w:t>Lucrările silvice – curățiri -  prevăzute pentru a</w:t>
      </w:r>
      <w:r w:rsidR="00EC7075">
        <w:rPr>
          <w:b/>
          <w:i/>
          <w:sz w:val="22"/>
          <w:szCs w:val="22"/>
        </w:rPr>
        <w:t xml:space="preserve"> se execută </w:t>
      </w:r>
      <w:r w:rsidRPr="00E23D0D">
        <w:rPr>
          <w:b/>
          <w:i/>
          <w:sz w:val="22"/>
          <w:szCs w:val="22"/>
        </w:rPr>
        <w:t>în deceniul 2015-2024 în cuprinsul ariilor naturale protejate din cadrul O.S. Ianca:</w:t>
      </w:r>
      <w:r w:rsidRPr="00E23D0D">
        <w:rPr>
          <w:b/>
          <w:i/>
          <w:sz w:val="22"/>
          <w:szCs w:val="22"/>
          <w:lang w:eastAsia="ro-RO"/>
        </w:rPr>
        <w:t xml:space="preserve"> </w:t>
      </w:r>
      <w:r>
        <w:rPr>
          <w:b/>
          <w:i/>
          <w:sz w:val="22"/>
          <w:szCs w:val="22"/>
          <w:lang w:eastAsia="ro-RO"/>
        </w:rPr>
        <w:tab/>
      </w:r>
      <w:r>
        <w:rPr>
          <w:b/>
          <w:i/>
          <w:sz w:val="22"/>
          <w:szCs w:val="22"/>
          <w:lang w:eastAsia="ro-RO"/>
        </w:rPr>
        <w:tab/>
      </w:r>
      <w:r>
        <w:rPr>
          <w:b/>
          <w:i/>
          <w:sz w:val="22"/>
          <w:szCs w:val="22"/>
          <w:lang w:eastAsia="ro-RO"/>
        </w:rPr>
        <w:tab/>
      </w:r>
      <w:r>
        <w:rPr>
          <w:b/>
          <w:i/>
          <w:sz w:val="22"/>
          <w:szCs w:val="22"/>
          <w:lang w:eastAsia="ro-RO"/>
        </w:rPr>
        <w:tab/>
      </w:r>
      <w:r>
        <w:rPr>
          <w:b/>
          <w:i/>
          <w:sz w:val="22"/>
          <w:szCs w:val="22"/>
          <w:lang w:eastAsia="ro-RO"/>
        </w:rPr>
        <w:tab/>
      </w:r>
      <w:r>
        <w:rPr>
          <w:b/>
          <w:i/>
          <w:sz w:val="22"/>
          <w:szCs w:val="22"/>
          <w:lang w:eastAsia="ro-RO"/>
        </w:rPr>
        <w:tab/>
      </w:r>
      <w:r w:rsidR="00E7591B" w:rsidRPr="00E7591B">
        <w:rPr>
          <w:b/>
          <w:i/>
          <w:sz w:val="22"/>
          <w:szCs w:val="22"/>
          <w:lang w:eastAsia="ro-RO"/>
        </w:rPr>
        <w:t xml:space="preserve">Tabelul nr. </w:t>
      </w:r>
      <w:r w:rsidR="00E7591B">
        <w:rPr>
          <w:b/>
          <w:i/>
          <w:sz w:val="22"/>
          <w:szCs w:val="22"/>
          <w:lang w:eastAsia="ro-RO"/>
        </w:rPr>
        <w:t>44</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7610"/>
        <w:gridCol w:w="914"/>
      </w:tblGrid>
      <w:tr w:rsidR="00E23D0D" w:rsidRPr="00E23D0D" w14:paraId="657441E6" w14:textId="77777777" w:rsidTr="005E1B3F">
        <w:trPr>
          <w:cantSplit/>
          <w:trHeight w:val="182"/>
          <w:tblHeader/>
          <w:jc w:val="center"/>
        </w:trPr>
        <w:tc>
          <w:tcPr>
            <w:tcW w:w="1111" w:type="dxa"/>
            <w:vMerge w:val="restart"/>
            <w:tcBorders>
              <w:top w:val="double" w:sz="4" w:space="0" w:color="auto"/>
              <w:left w:val="double" w:sz="4" w:space="0" w:color="auto"/>
            </w:tcBorders>
            <w:shd w:val="clear" w:color="auto" w:fill="D9D9D9"/>
            <w:vAlign w:val="center"/>
          </w:tcPr>
          <w:p w14:paraId="197A7572" w14:textId="77777777" w:rsidR="00E23D0D" w:rsidRPr="00E23D0D" w:rsidRDefault="00E23D0D" w:rsidP="00E23D0D">
            <w:pPr>
              <w:jc w:val="center"/>
              <w:rPr>
                <w:b/>
                <w:sz w:val="16"/>
                <w:szCs w:val="16"/>
              </w:rPr>
            </w:pPr>
            <w:r w:rsidRPr="00E23D0D">
              <w:rPr>
                <w:b/>
                <w:sz w:val="16"/>
                <w:szCs w:val="16"/>
              </w:rPr>
              <w:t>U.P.</w:t>
            </w:r>
          </w:p>
        </w:tc>
        <w:tc>
          <w:tcPr>
            <w:tcW w:w="7610" w:type="dxa"/>
            <w:tcBorders>
              <w:top w:val="double" w:sz="4" w:space="0" w:color="auto"/>
            </w:tcBorders>
            <w:shd w:val="clear" w:color="auto" w:fill="D9D9D9"/>
            <w:vAlign w:val="center"/>
          </w:tcPr>
          <w:p w14:paraId="09F861DF" w14:textId="77777777" w:rsidR="00E23D0D" w:rsidRPr="00E23D0D" w:rsidRDefault="00E23D0D" w:rsidP="00E23D0D">
            <w:pPr>
              <w:jc w:val="center"/>
              <w:rPr>
                <w:b/>
                <w:sz w:val="16"/>
                <w:szCs w:val="16"/>
              </w:rPr>
            </w:pPr>
            <w:r w:rsidRPr="00E23D0D">
              <w:rPr>
                <w:b/>
                <w:sz w:val="16"/>
                <w:szCs w:val="16"/>
              </w:rPr>
              <w:t>Lucrări propuse (ha/u.a.)</w:t>
            </w:r>
          </w:p>
        </w:tc>
        <w:tc>
          <w:tcPr>
            <w:tcW w:w="914" w:type="dxa"/>
            <w:vMerge w:val="restart"/>
            <w:tcBorders>
              <w:top w:val="double" w:sz="4" w:space="0" w:color="auto"/>
              <w:right w:val="double" w:sz="4" w:space="0" w:color="auto"/>
            </w:tcBorders>
            <w:shd w:val="clear" w:color="auto" w:fill="D9D9D9"/>
            <w:vAlign w:val="center"/>
          </w:tcPr>
          <w:p w14:paraId="18CF581E" w14:textId="77777777" w:rsidR="00E23D0D" w:rsidRPr="00E23D0D" w:rsidRDefault="00E23D0D" w:rsidP="00E23D0D">
            <w:pPr>
              <w:jc w:val="center"/>
              <w:rPr>
                <w:b/>
                <w:sz w:val="16"/>
                <w:szCs w:val="16"/>
              </w:rPr>
            </w:pPr>
            <w:r w:rsidRPr="00E23D0D">
              <w:rPr>
                <w:b/>
                <w:sz w:val="16"/>
                <w:szCs w:val="16"/>
              </w:rPr>
              <w:t>Total (ha)</w:t>
            </w:r>
          </w:p>
        </w:tc>
      </w:tr>
      <w:tr w:rsidR="00E23D0D" w:rsidRPr="00E23D0D" w14:paraId="4E7FB0F0" w14:textId="77777777" w:rsidTr="005E1B3F">
        <w:trPr>
          <w:cantSplit/>
          <w:trHeight w:val="182"/>
          <w:tblHeader/>
          <w:jc w:val="center"/>
        </w:trPr>
        <w:tc>
          <w:tcPr>
            <w:tcW w:w="1111" w:type="dxa"/>
            <w:vMerge/>
            <w:tcBorders>
              <w:left w:val="double" w:sz="4" w:space="0" w:color="auto"/>
              <w:bottom w:val="double" w:sz="4" w:space="0" w:color="auto"/>
            </w:tcBorders>
            <w:shd w:val="clear" w:color="auto" w:fill="D9D9D9"/>
            <w:vAlign w:val="center"/>
          </w:tcPr>
          <w:p w14:paraId="38110DF0" w14:textId="77777777" w:rsidR="00E23D0D" w:rsidRPr="00E23D0D" w:rsidRDefault="00E23D0D" w:rsidP="00E23D0D">
            <w:pPr>
              <w:jc w:val="both"/>
              <w:rPr>
                <w:b/>
                <w:sz w:val="16"/>
                <w:szCs w:val="16"/>
              </w:rPr>
            </w:pPr>
          </w:p>
        </w:tc>
        <w:tc>
          <w:tcPr>
            <w:tcW w:w="7610" w:type="dxa"/>
            <w:tcBorders>
              <w:bottom w:val="double" w:sz="4" w:space="0" w:color="auto"/>
            </w:tcBorders>
            <w:shd w:val="clear" w:color="auto" w:fill="D9D9D9"/>
            <w:vAlign w:val="center"/>
          </w:tcPr>
          <w:p w14:paraId="015093EC" w14:textId="77777777" w:rsidR="00E23D0D" w:rsidRPr="00E23D0D" w:rsidRDefault="00E23D0D" w:rsidP="00E23D0D">
            <w:pPr>
              <w:jc w:val="center"/>
              <w:rPr>
                <w:b/>
                <w:sz w:val="16"/>
                <w:szCs w:val="16"/>
              </w:rPr>
            </w:pPr>
            <w:r w:rsidRPr="00E23D0D">
              <w:rPr>
                <w:b/>
                <w:sz w:val="16"/>
                <w:szCs w:val="16"/>
              </w:rPr>
              <w:t>Curăţiri</w:t>
            </w:r>
          </w:p>
        </w:tc>
        <w:tc>
          <w:tcPr>
            <w:tcW w:w="914" w:type="dxa"/>
            <w:vMerge/>
            <w:tcBorders>
              <w:bottom w:val="double" w:sz="4" w:space="0" w:color="auto"/>
              <w:right w:val="double" w:sz="4" w:space="0" w:color="auto"/>
            </w:tcBorders>
            <w:shd w:val="clear" w:color="auto" w:fill="D9D9D9"/>
            <w:vAlign w:val="center"/>
          </w:tcPr>
          <w:p w14:paraId="0B476F26" w14:textId="77777777" w:rsidR="00E23D0D" w:rsidRPr="00E23D0D" w:rsidRDefault="00E23D0D" w:rsidP="00E23D0D">
            <w:pPr>
              <w:jc w:val="both"/>
              <w:rPr>
                <w:b/>
                <w:sz w:val="16"/>
                <w:szCs w:val="16"/>
              </w:rPr>
            </w:pPr>
          </w:p>
        </w:tc>
      </w:tr>
      <w:tr w:rsidR="00E23D0D" w:rsidRPr="00E23D0D" w14:paraId="73A6183A" w14:textId="77777777" w:rsidTr="005E1B3F">
        <w:trPr>
          <w:trHeight w:val="182"/>
          <w:jc w:val="center"/>
        </w:trPr>
        <w:tc>
          <w:tcPr>
            <w:tcW w:w="9635" w:type="dxa"/>
            <w:gridSpan w:val="3"/>
            <w:tcBorders>
              <w:top w:val="double" w:sz="4" w:space="0" w:color="auto"/>
              <w:left w:val="double" w:sz="4" w:space="0" w:color="auto"/>
              <w:right w:val="double" w:sz="4" w:space="0" w:color="auto"/>
            </w:tcBorders>
            <w:shd w:val="clear" w:color="auto" w:fill="auto"/>
            <w:vAlign w:val="center"/>
          </w:tcPr>
          <w:p w14:paraId="13B3CC02" w14:textId="77777777" w:rsidR="00E23D0D" w:rsidRPr="00E23D0D" w:rsidRDefault="00E23D0D" w:rsidP="00E23D0D">
            <w:pPr>
              <w:jc w:val="both"/>
              <w:rPr>
                <w:b/>
                <w:sz w:val="16"/>
                <w:szCs w:val="16"/>
              </w:rPr>
            </w:pPr>
            <w:r w:rsidRPr="00E23D0D">
              <w:rPr>
                <w:b/>
                <w:sz w:val="16"/>
                <w:szCs w:val="16"/>
              </w:rPr>
              <w:t>ROSCI0103 ”Lunca Buzăului” și ROSPA0160 ”Lunca Buzăului”</w:t>
            </w:r>
          </w:p>
        </w:tc>
      </w:tr>
      <w:tr w:rsidR="00E23D0D" w:rsidRPr="00E23D0D" w14:paraId="6FC4147C" w14:textId="77777777" w:rsidTr="005E1B3F">
        <w:trPr>
          <w:trHeight w:val="182"/>
          <w:jc w:val="center"/>
        </w:trPr>
        <w:tc>
          <w:tcPr>
            <w:tcW w:w="1111" w:type="dxa"/>
            <w:vMerge w:val="restart"/>
            <w:tcBorders>
              <w:left w:val="double" w:sz="4" w:space="0" w:color="auto"/>
            </w:tcBorders>
            <w:shd w:val="clear" w:color="auto" w:fill="auto"/>
            <w:vAlign w:val="center"/>
          </w:tcPr>
          <w:p w14:paraId="45FC6F6B" w14:textId="77777777" w:rsidR="00E23D0D" w:rsidRPr="00E23D0D" w:rsidRDefault="00E23D0D" w:rsidP="00E23D0D">
            <w:pPr>
              <w:jc w:val="both"/>
              <w:rPr>
                <w:b/>
                <w:sz w:val="16"/>
                <w:szCs w:val="16"/>
              </w:rPr>
            </w:pPr>
            <w:r w:rsidRPr="00E23D0D">
              <w:rPr>
                <w:b/>
                <w:sz w:val="16"/>
                <w:szCs w:val="16"/>
              </w:rPr>
              <w:t>U.P. II</w:t>
            </w:r>
          </w:p>
        </w:tc>
        <w:tc>
          <w:tcPr>
            <w:tcW w:w="7610" w:type="dxa"/>
            <w:shd w:val="clear" w:color="auto" w:fill="auto"/>
            <w:vAlign w:val="center"/>
          </w:tcPr>
          <w:p w14:paraId="004B2993" w14:textId="77777777" w:rsidR="00E23D0D" w:rsidRPr="00E23D0D" w:rsidRDefault="00E23D0D" w:rsidP="00E23D0D">
            <w:pPr>
              <w:ind w:left="-57" w:right="-57"/>
              <w:jc w:val="center"/>
              <w:rPr>
                <w:bCs/>
                <w:sz w:val="16"/>
                <w:szCs w:val="16"/>
              </w:rPr>
            </w:pPr>
            <w:r w:rsidRPr="00E23D0D">
              <w:rPr>
                <w:bCs/>
                <w:sz w:val="16"/>
                <w:szCs w:val="16"/>
              </w:rPr>
              <w:t>63,37</w:t>
            </w:r>
          </w:p>
        </w:tc>
        <w:tc>
          <w:tcPr>
            <w:tcW w:w="914" w:type="dxa"/>
            <w:tcBorders>
              <w:right w:val="double" w:sz="4" w:space="0" w:color="auto"/>
            </w:tcBorders>
            <w:shd w:val="clear" w:color="auto" w:fill="auto"/>
            <w:vAlign w:val="center"/>
          </w:tcPr>
          <w:p w14:paraId="5E86ADBD" w14:textId="77777777" w:rsidR="00E23D0D" w:rsidRPr="00E23D0D" w:rsidRDefault="00E23D0D" w:rsidP="00E23D0D">
            <w:pPr>
              <w:ind w:left="-57" w:right="-57"/>
              <w:jc w:val="center"/>
              <w:rPr>
                <w:sz w:val="16"/>
                <w:szCs w:val="16"/>
              </w:rPr>
            </w:pPr>
            <w:r w:rsidRPr="00E23D0D">
              <w:rPr>
                <w:sz w:val="16"/>
                <w:szCs w:val="16"/>
              </w:rPr>
              <w:t>63,37</w:t>
            </w:r>
          </w:p>
        </w:tc>
      </w:tr>
      <w:tr w:rsidR="00E23D0D" w:rsidRPr="00E23D0D" w14:paraId="310488B6" w14:textId="77777777" w:rsidTr="005E1B3F">
        <w:trPr>
          <w:trHeight w:val="182"/>
          <w:jc w:val="center"/>
        </w:trPr>
        <w:tc>
          <w:tcPr>
            <w:tcW w:w="1111" w:type="dxa"/>
            <w:vMerge/>
            <w:tcBorders>
              <w:left w:val="double" w:sz="4" w:space="0" w:color="auto"/>
            </w:tcBorders>
            <w:shd w:val="clear" w:color="auto" w:fill="auto"/>
            <w:vAlign w:val="center"/>
          </w:tcPr>
          <w:p w14:paraId="5052C5B1" w14:textId="77777777" w:rsidR="00E23D0D" w:rsidRPr="00E23D0D" w:rsidRDefault="00E23D0D" w:rsidP="00E23D0D">
            <w:pPr>
              <w:jc w:val="both"/>
              <w:rPr>
                <w:b/>
                <w:sz w:val="16"/>
                <w:szCs w:val="16"/>
              </w:rPr>
            </w:pPr>
          </w:p>
        </w:tc>
        <w:tc>
          <w:tcPr>
            <w:tcW w:w="7610" w:type="dxa"/>
            <w:shd w:val="clear" w:color="auto" w:fill="auto"/>
            <w:vAlign w:val="center"/>
          </w:tcPr>
          <w:p w14:paraId="1276FFD4" w14:textId="77777777" w:rsidR="00E23D0D" w:rsidRPr="00E23D0D" w:rsidRDefault="00E23D0D" w:rsidP="00E23D0D">
            <w:pPr>
              <w:jc w:val="center"/>
              <w:rPr>
                <w:sz w:val="16"/>
                <w:szCs w:val="16"/>
              </w:rPr>
            </w:pPr>
            <w:r w:rsidRPr="00E23D0D">
              <w:rPr>
                <w:sz w:val="16"/>
                <w:szCs w:val="16"/>
              </w:rPr>
              <w:t>1 D, 1 E, 3 B, 3 C, 4 B, 4 D, 5 A, 7 E, 9 E, 9 G, 9 H, 9 I, 9 L, 9 M, 11 H, 11 K, 12 C, 12 I, 14 D, 16 K, 18 A, 19 C, 19 F, 19 H, 20 F, 21 A, 21 C, 21 F</w:t>
            </w:r>
          </w:p>
        </w:tc>
        <w:tc>
          <w:tcPr>
            <w:tcW w:w="914" w:type="dxa"/>
            <w:tcBorders>
              <w:right w:val="double" w:sz="4" w:space="0" w:color="auto"/>
            </w:tcBorders>
            <w:shd w:val="clear" w:color="auto" w:fill="auto"/>
            <w:vAlign w:val="center"/>
          </w:tcPr>
          <w:p w14:paraId="7A412A66" w14:textId="77777777" w:rsidR="00E23D0D" w:rsidRPr="00E23D0D" w:rsidRDefault="00E23D0D" w:rsidP="00E23D0D">
            <w:pPr>
              <w:ind w:left="-57" w:right="-57"/>
              <w:jc w:val="center"/>
              <w:rPr>
                <w:sz w:val="16"/>
                <w:szCs w:val="16"/>
              </w:rPr>
            </w:pPr>
            <w:r w:rsidRPr="00E23D0D">
              <w:rPr>
                <w:sz w:val="16"/>
                <w:szCs w:val="16"/>
              </w:rPr>
              <w:t>-</w:t>
            </w:r>
          </w:p>
        </w:tc>
      </w:tr>
      <w:tr w:rsidR="00E23D0D" w:rsidRPr="00E23D0D" w14:paraId="5441433D" w14:textId="77777777" w:rsidTr="005E1B3F">
        <w:trPr>
          <w:trHeight w:val="182"/>
          <w:jc w:val="center"/>
        </w:trPr>
        <w:tc>
          <w:tcPr>
            <w:tcW w:w="1111" w:type="dxa"/>
            <w:vMerge w:val="restart"/>
            <w:tcBorders>
              <w:left w:val="double" w:sz="4" w:space="0" w:color="auto"/>
            </w:tcBorders>
            <w:shd w:val="clear" w:color="auto" w:fill="auto"/>
            <w:vAlign w:val="center"/>
          </w:tcPr>
          <w:p w14:paraId="15FD7920" w14:textId="77777777" w:rsidR="00E23D0D" w:rsidRPr="00E23D0D" w:rsidRDefault="00E23D0D" w:rsidP="00E23D0D">
            <w:pPr>
              <w:jc w:val="both"/>
              <w:rPr>
                <w:b/>
                <w:sz w:val="16"/>
                <w:szCs w:val="16"/>
              </w:rPr>
            </w:pPr>
            <w:r w:rsidRPr="00E23D0D">
              <w:rPr>
                <w:b/>
                <w:sz w:val="16"/>
                <w:szCs w:val="16"/>
              </w:rPr>
              <w:t>U.P. III</w:t>
            </w:r>
          </w:p>
        </w:tc>
        <w:tc>
          <w:tcPr>
            <w:tcW w:w="7610" w:type="dxa"/>
            <w:shd w:val="clear" w:color="auto" w:fill="auto"/>
            <w:vAlign w:val="center"/>
          </w:tcPr>
          <w:p w14:paraId="381C6D48" w14:textId="77777777" w:rsidR="00E23D0D" w:rsidRPr="00E23D0D" w:rsidRDefault="00E23D0D" w:rsidP="00E23D0D">
            <w:pPr>
              <w:ind w:left="-57" w:right="-57"/>
              <w:jc w:val="center"/>
              <w:rPr>
                <w:bCs/>
                <w:sz w:val="16"/>
                <w:szCs w:val="16"/>
              </w:rPr>
            </w:pPr>
            <w:r w:rsidRPr="00E23D0D">
              <w:rPr>
                <w:bCs/>
                <w:sz w:val="16"/>
                <w:szCs w:val="16"/>
              </w:rPr>
              <w:t>123,92</w:t>
            </w:r>
          </w:p>
        </w:tc>
        <w:tc>
          <w:tcPr>
            <w:tcW w:w="914" w:type="dxa"/>
            <w:tcBorders>
              <w:right w:val="double" w:sz="4" w:space="0" w:color="auto"/>
            </w:tcBorders>
            <w:shd w:val="clear" w:color="auto" w:fill="auto"/>
            <w:vAlign w:val="center"/>
          </w:tcPr>
          <w:p w14:paraId="359946E3" w14:textId="77777777" w:rsidR="00E23D0D" w:rsidRPr="00E23D0D" w:rsidRDefault="00E23D0D" w:rsidP="00E23D0D">
            <w:pPr>
              <w:ind w:left="-57" w:right="-57"/>
              <w:jc w:val="center"/>
              <w:rPr>
                <w:sz w:val="16"/>
                <w:szCs w:val="16"/>
              </w:rPr>
            </w:pPr>
            <w:r w:rsidRPr="00E23D0D">
              <w:rPr>
                <w:sz w:val="16"/>
                <w:szCs w:val="16"/>
              </w:rPr>
              <w:t>123,92</w:t>
            </w:r>
          </w:p>
        </w:tc>
      </w:tr>
      <w:tr w:rsidR="00E23D0D" w:rsidRPr="00E23D0D" w14:paraId="0E1130BB" w14:textId="77777777" w:rsidTr="005E1B3F">
        <w:trPr>
          <w:trHeight w:val="182"/>
          <w:jc w:val="center"/>
        </w:trPr>
        <w:tc>
          <w:tcPr>
            <w:tcW w:w="1111" w:type="dxa"/>
            <w:vMerge/>
            <w:tcBorders>
              <w:left w:val="double" w:sz="4" w:space="0" w:color="auto"/>
            </w:tcBorders>
            <w:shd w:val="clear" w:color="auto" w:fill="auto"/>
            <w:vAlign w:val="center"/>
          </w:tcPr>
          <w:p w14:paraId="66BD4DA7" w14:textId="77777777" w:rsidR="00E23D0D" w:rsidRPr="00E23D0D" w:rsidRDefault="00E23D0D" w:rsidP="00E23D0D">
            <w:pPr>
              <w:jc w:val="both"/>
              <w:rPr>
                <w:b/>
                <w:sz w:val="16"/>
                <w:szCs w:val="16"/>
              </w:rPr>
            </w:pPr>
          </w:p>
        </w:tc>
        <w:tc>
          <w:tcPr>
            <w:tcW w:w="7610" w:type="dxa"/>
            <w:shd w:val="clear" w:color="auto" w:fill="auto"/>
            <w:vAlign w:val="center"/>
          </w:tcPr>
          <w:p w14:paraId="0758FF59" w14:textId="77777777" w:rsidR="00E23D0D" w:rsidRPr="00E23D0D" w:rsidRDefault="00E23D0D" w:rsidP="00E23D0D">
            <w:pPr>
              <w:jc w:val="center"/>
              <w:rPr>
                <w:sz w:val="16"/>
                <w:szCs w:val="16"/>
              </w:rPr>
            </w:pPr>
            <w:r w:rsidRPr="00E23D0D">
              <w:rPr>
                <w:sz w:val="16"/>
                <w:szCs w:val="16"/>
              </w:rPr>
              <w:t>4 A, 4 B, 5 E, 5 F, 5 G, 5 J, 5 M, 5 N, 5 O, 5 P, 6 A, 6 B, 6 C, 6 D, 6 F, 6 N, 7 A, 7 B, 7 D, 7 G, 7 H, 7 I, 9 A, 11 A, 11 B, 11 C, 11 D, 12 A, 12 D, 12 E, 12 F, 12 H, 13 B, 13 C, 13 G, 14 C, 14 G, 15 A, 16 E, 16 H, 16 I, 16 I, 16 J, 18 B, 18 D, 19 A, 19 A, 19 D, 19 D, 19 E, 19 G, 19 I, 19 M, 19 O, 20 A, 20 H, 20 J, 20 J, 21 E, 22 A, 22 D, 22 D</w:t>
            </w:r>
          </w:p>
        </w:tc>
        <w:tc>
          <w:tcPr>
            <w:tcW w:w="914" w:type="dxa"/>
            <w:tcBorders>
              <w:right w:val="double" w:sz="4" w:space="0" w:color="auto"/>
            </w:tcBorders>
            <w:shd w:val="clear" w:color="auto" w:fill="auto"/>
            <w:vAlign w:val="center"/>
          </w:tcPr>
          <w:p w14:paraId="7C48C096" w14:textId="77777777" w:rsidR="00E23D0D" w:rsidRPr="00E23D0D" w:rsidRDefault="00E23D0D" w:rsidP="00E23D0D">
            <w:pPr>
              <w:ind w:left="-57" w:right="-57"/>
              <w:jc w:val="center"/>
              <w:rPr>
                <w:sz w:val="16"/>
                <w:szCs w:val="16"/>
              </w:rPr>
            </w:pPr>
          </w:p>
        </w:tc>
      </w:tr>
      <w:tr w:rsidR="00E23D0D" w:rsidRPr="00E23D0D" w14:paraId="7F4B9458" w14:textId="77777777" w:rsidTr="005E1B3F">
        <w:trPr>
          <w:trHeight w:val="182"/>
          <w:jc w:val="center"/>
        </w:trPr>
        <w:tc>
          <w:tcPr>
            <w:tcW w:w="1111" w:type="dxa"/>
            <w:vMerge w:val="restart"/>
            <w:tcBorders>
              <w:left w:val="double" w:sz="4" w:space="0" w:color="auto"/>
            </w:tcBorders>
            <w:shd w:val="clear" w:color="auto" w:fill="auto"/>
            <w:vAlign w:val="center"/>
          </w:tcPr>
          <w:p w14:paraId="448741B0" w14:textId="77777777" w:rsidR="00E23D0D" w:rsidRPr="00E23D0D" w:rsidRDefault="00E23D0D" w:rsidP="00E23D0D">
            <w:pPr>
              <w:jc w:val="both"/>
              <w:rPr>
                <w:b/>
                <w:sz w:val="16"/>
                <w:szCs w:val="16"/>
              </w:rPr>
            </w:pPr>
            <w:r w:rsidRPr="00E23D0D">
              <w:rPr>
                <w:b/>
                <w:sz w:val="16"/>
                <w:szCs w:val="16"/>
              </w:rPr>
              <w:t>U.P. V</w:t>
            </w:r>
          </w:p>
        </w:tc>
        <w:tc>
          <w:tcPr>
            <w:tcW w:w="7610" w:type="dxa"/>
            <w:shd w:val="clear" w:color="auto" w:fill="auto"/>
            <w:vAlign w:val="center"/>
          </w:tcPr>
          <w:p w14:paraId="13EFC8EB" w14:textId="77777777" w:rsidR="00E23D0D" w:rsidRPr="00E23D0D" w:rsidRDefault="00E23D0D" w:rsidP="00E23D0D">
            <w:pPr>
              <w:ind w:left="-57" w:right="-57"/>
              <w:jc w:val="center"/>
              <w:rPr>
                <w:bCs/>
                <w:sz w:val="16"/>
                <w:szCs w:val="16"/>
              </w:rPr>
            </w:pPr>
            <w:r w:rsidRPr="00E23D0D">
              <w:rPr>
                <w:bCs/>
                <w:sz w:val="16"/>
                <w:szCs w:val="16"/>
              </w:rPr>
              <w:t>15,58</w:t>
            </w:r>
          </w:p>
        </w:tc>
        <w:tc>
          <w:tcPr>
            <w:tcW w:w="914" w:type="dxa"/>
            <w:tcBorders>
              <w:right w:val="double" w:sz="4" w:space="0" w:color="auto"/>
            </w:tcBorders>
            <w:shd w:val="clear" w:color="auto" w:fill="auto"/>
            <w:vAlign w:val="center"/>
          </w:tcPr>
          <w:p w14:paraId="70FB99E3" w14:textId="77777777" w:rsidR="00E23D0D" w:rsidRPr="00E23D0D" w:rsidRDefault="00E23D0D" w:rsidP="00E23D0D">
            <w:pPr>
              <w:ind w:left="-57" w:right="-57"/>
              <w:jc w:val="center"/>
              <w:rPr>
                <w:sz w:val="16"/>
                <w:szCs w:val="16"/>
              </w:rPr>
            </w:pPr>
            <w:r w:rsidRPr="00E23D0D">
              <w:rPr>
                <w:sz w:val="16"/>
                <w:szCs w:val="16"/>
              </w:rPr>
              <w:t>15,58</w:t>
            </w:r>
          </w:p>
        </w:tc>
      </w:tr>
      <w:tr w:rsidR="00E23D0D" w:rsidRPr="00E23D0D" w14:paraId="226B3F00" w14:textId="77777777" w:rsidTr="005E1B3F">
        <w:trPr>
          <w:trHeight w:val="182"/>
          <w:jc w:val="center"/>
        </w:trPr>
        <w:tc>
          <w:tcPr>
            <w:tcW w:w="1111" w:type="dxa"/>
            <w:vMerge/>
            <w:tcBorders>
              <w:left w:val="double" w:sz="4" w:space="0" w:color="auto"/>
            </w:tcBorders>
            <w:shd w:val="clear" w:color="auto" w:fill="auto"/>
            <w:vAlign w:val="center"/>
          </w:tcPr>
          <w:p w14:paraId="1186EFFA" w14:textId="77777777" w:rsidR="00E23D0D" w:rsidRPr="00E23D0D" w:rsidRDefault="00E23D0D" w:rsidP="00E23D0D">
            <w:pPr>
              <w:jc w:val="both"/>
              <w:rPr>
                <w:b/>
                <w:sz w:val="16"/>
                <w:szCs w:val="16"/>
              </w:rPr>
            </w:pPr>
          </w:p>
        </w:tc>
        <w:tc>
          <w:tcPr>
            <w:tcW w:w="7610" w:type="dxa"/>
            <w:shd w:val="clear" w:color="auto" w:fill="auto"/>
            <w:vAlign w:val="center"/>
          </w:tcPr>
          <w:p w14:paraId="00B114FA" w14:textId="77777777" w:rsidR="00E23D0D" w:rsidRPr="00E23D0D" w:rsidRDefault="00E23D0D" w:rsidP="00E23D0D">
            <w:pPr>
              <w:jc w:val="center"/>
              <w:rPr>
                <w:sz w:val="16"/>
                <w:szCs w:val="16"/>
              </w:rPr>
            </w:pPr>
            <w:r w:rsidRPr="00E23D0D">
              <w:rPr>
                <w:sz w:val="16"/>
                <w:szCs w:val="16"/>
              </w:rPr>
              <w:t>9 C, 12 A, 18 A, 18 B, 18 E</w:t>
            </w:r>
          </w:p>
        </w:tc>
        <w:tc>
          <w:tcPr>
            <w:tcW w:w="914" w:type="dxa"/>
            <w:tcBorders>
              <w:right w:val="double" w:sz="4" w:space="0" w:color="auto"/>
            </w:tcBorders>
            <w:shd w:val="clear" w:color="auto" w:fill="auto"/>
            <w:vAlign w:val="center"/>
          </w:tcPr>
          <w:p w14:paraId="247E756B" w14:textId="77777777" w:rsidR="00E23D0D" w:rsidRPr="00E23D0D" w:rsidRDefault="00E23D0D" w:rsidP="00E23D0D">
            <w:pPr>
              <w:ind w:left="-57" w:right="-57"/>
              <w:jc w:val="center"/>
              <w:rPr>
                <w:sz w:val="16"/>
                <w:szCs w:val="16"/>
              </w:rPr>
            </w:pPr>
          </w:p>
        </w:tc>
      </w:tr>
      <w:tr w:rsidR="00E23D0D" w:rsidRPr="00E23D0D" w14:paraId="5B44CC99" w14:textId="77777777" w:rsidTr="005E1B3F">
        <w:trPr>
          <w:trHeight w:val="182"/>
          <w:jc w:val="center"/>
        </w:trPr>
        <w:tc>
          <w:tcPr>
            <w:tcW w:w="1111" w:type="dxa"/>
            <w:vMerge w:val="restart"/>
            <w:tcBorders>
              <w:left w:val="double" w:sz="4" w:space="0" w:color="auto"/>
            </w:tcBorders>
            <w:shd w:val="clear" w:color="auto" w:fill="auto"/>
            <w:vAlign w:val="center"/>
          </w:tcPr>
          <w:p w14:paraId="075C99AA" w14:textId="77777777" w:rsidR="00E23D0D" w:rsidRPr="00E23D0D" w:rsidRDefault="00E23D0D" w:rsidP="00E23D0D">
            <w:pPr>
              <w:jc w:val="both"/>
              <w:rPr>
                <w:b/>
                <w:sz w:val="16"/>
                <w:szCs w:val="16"/>
              </w:rPr>
            </w:pPr>
            <w:r w:rsidRPr="00E23D0D">
              <w:rPr>
                <w:b/>
                <w:sz w:val="16"/>
                <w:szCs w:val="16"/>
              </w:rPr>
              <w:t>U.P. VII</w:t>
            </w:r>
          </w:p>
        </w:tc>
        <w:tc>
          <w:tcPr>
            <w:tcW w:w="7610" w:type="dxa"/>
            <w:shd w:val="clear" w:color="auto" w:fill="auto"/>
            <w:vAlign w:val="center"/>
          </w:tcPr>
          <w:p w14:paraId="067FC280" w14:textId="77777777" w:rsidR="00E23D0D" w:rsidRPr="00E23D0D" w:rsidRDefault="00E23D0D" w:rsidP="00E23D0D">
            <w:pPr>
              <w:ind w:left="-57" w:right="-57"/>
              <w:jc w:val="center"/>
              <w:rPr>
                <w:bCs/>
                <w:sz w:val="16"/>
                <w:szCs w:val="16"/>
              </w:rPr>
            </w:pPr>
            <w:r w:rsidRPr="00E23D0D">
              <w:rPr>
                <w:bCs/>
                <w:sz w:val="16"/>
                <w:szCs w:val="16"/>
              </w:rPr>
              <w:t>164,31</w:t>
            </w:r>
          </w:p>
        </w:tc>
        <w:tc>
          <w:tcPr>
            <w:tcW w:w="914" w:type="dxa"/>
            <w:tcBorders>
              <w:right w:val="double" w:sz="4" w:space="0" w:color="auto"/>
            </w:tcBorders>
            <w:shd w:val="clear" w:color="auto" w:fill="auto"/>
            <w:vAlign w:val="center"/>
          </w:tcPr>
          <w:p w14:paraId="6E555903" w14:textId="77777777" w:rsidR="00E23D0D" w:rsidRPr="00E23D0D" w:rsidRDefault="00E23D0D" w:rsidP="00E23D0D">
            <w:pPr>
              <w:ind w:left="-57" w:right="-57"/>
              <w:jc w:val="center"/>
              <w:rPr>
                <w:sz w:val="16"/>
                <w:szCs w:val="16"/>
              </w:rPr>
            </w:pPr>
            <w:r w:rsidRPr="00E23D0D">
              <w:rPr>
                <w:sz w:val="16"/>
                <w:szCs w:val="16"/>
              </w:rPr>
              <w:t>164,31</w:t>
            </w:r>
          </w:p>
        </w:tc>
      </w:tr>
      <w:tr w:rsidR="00E23D0D" w:rsidRPr="00E23D0D" w14:paraId="490A98C4" w14:textId="77777777" w:rsidTr="005E1B3F">
        <w:trPr>
          <w:trHeight w:val="182"/>
          <w:jc w:val="center"/>
        </w:trPr>
        <w:tc>
          <w:tcPr>
            <w:tcW w:w="1111" w:type="dxa"/>
            <w:vMerge/>
            <w:tcBorders>
              <w:left w:val="double" w:sz="4" w:space="0" w:color="auto"/>
            </w:tcBorders>
            <w:shd w:val="clear" w:color="auto" w:fill="auto"/>
            <w:vAlign w:val="center"/>
          </w:tcPr>
          <w:p w14:paraId="7969FF97" w14:textId="77777777" w:rsidR="00E23D0D" w:rsidRPr="00E23D0D" w:rsidRDefault="00E23D0D" w:rsidP="00E23D0D">
            <w:pPr>
              <w:jc w:val="both"/>
              <w:rPr>
                <w:b/>
                <w:sz w:val="16"/>
                <w:szCs w:val="16"/>
              </w:rPr>
            </w:pPr>
          </w:p>
        </w:tc>
        <w:tc>
          <w:tcPr>
            <w:tcW w:w="7610" w:type="dxa"/>
            <w:shd w:val="clear" w:color="auto" w:fill="auto"/>
            <w:vAlign w:val="center"/>
          </w:tcPr>
          <w:p w14:paraId="727F4747" w14:textId="77777777" w:rsidR="00E23D0D" w:rsidRPr="00E23D0D" w:rsidRDefault="00E23D0D" w:rsidP="00E23D0D">
            <w:pPr>
              <w:jc w:val="center"/>
              <w:rPr>
                <w:sz w:val="16"/>
                <w:szCs w:val="16"/>
              </w:rPr>
            </w:pPr>
            <w:r w:rsidRPr="00E23D0D">
              <w:rPr>
                <w:sz w:val="16"/>
                <w:szCs w:val="16"/>
              </w:rPr>
              <w:t>7 D, 9 A, 10 A, 11 F, 15 C, 17 B, 17 F, 17 I, 17 J, 17 N, 17 O, 18 C, 18 D, 18 E, 18 G, 19 C, 19 D, 20 A, 20 C, 21 A, 22 F, 22 G, 22 H, 22 I, 22 J, 23 A, 23 C, 24, 25 A, 25 H, 26 A, 26 D, 27 C, 27 E, 28 A, 28 B, 28 C, 28 E, 30 A, 30 C, 31 D, 31 F, 31 H, 31 J, 33 H, 34 E, 34 K, 34 L, 34 P, 34 R, 35 D, 36 B, 36 C, 37 D, 40 A, 40 D, 40 E, 40 G, 40 H, 40 K, 50 D, 50 E, 50 F, 56 D, 57 C, 59 E, 59 F, 60 A, 60 C</w:t>
            </w:r>
          </w:p>
        </w:tc>
        <w:tc>
          <w:tcPr>
            <w:tcW w:w="914" w:type="dxa"/>
            <w:tcBorders>
              <w:right w:val="double" w:sz="4" w:space="0" w:color="auto"/>
            </w:tcBorders>
            <w:shd w:val="clear" w:color="auto" w:fill="auto"/>
            <w:vAlign w:val="center"/>
          </w:tcPr>
          <w:p w14:paraId="17DE5FB6" w14:textId="77777777" w:rsidR="00E23D0D" w:rsidRPr="00E23D0D" w:rsidRDefault="00E23D0D" w:rsidP="00E23D0D">
            <w:pPr>
              <w:ind w:left="-57" w:right="-57"/>
              <w:jc w:val="center"/>
              <w:rPr>
                <w:sz w:val="16"/>
                <w:szCs w:val="16"/>
              </w:rPr>
            </w:pPr>
          </w:p>
        </w:tc>
      </w:tr>
      <w:tr w:rsidR="00E23D0D" w:rsidRPr="00E23D0D" w14:paraId="55418188" w14:textId="77777777" w:rsidTr="005E1B3F">
        <w:trPr>
          <w:trHeight w:val="182"/>
          <w:jc w:val="center"/>
        </w:trPr>
        <w:tc>
          <w:tcPr>
            <w:tcW w:w="1111" w:type="dxa"/>
            <w:vMerge w:val="restart"/>
            <w:tcBorders>
              <w:left w:val="double" w:sz="4" w:space="0" w:color="auto"/>
            </w:tcBorders>
            <w:shd w:val="clear" w:color="auto" w:fill="auto"/>
            <w:vAlign w:val="center"/>
          </w:tcPr>
          <w:p w14:paraId="36937444" w14:textId="77777777" w:rsidR="00E23D0D" w:rsidRPr="00E23D0D" w:rsidRDefault="00E23D0D" w:rsidP="00E23D0D">
            <w:pPr>
              <w:jc w:val="both"/>
              <w:rPr>
                <w:b/>
                <w:sz w:val="16"/>
                <w:szCs w:val="16"/>
              </w:rPr>
            </w:pPr>
            <w:r w:rsidRPr="00E23D0D">
              <w:rPr>
                <w:b/>
                <w:sz w:val="16"/>
                <w:szCs w:val="16"/>
              </w:rPr>
              <w:t>U.P. VIII</w:t>
            </w:r>
          </w:p>
        </w:tc>
        <w:tc>
          <w:tcPr>
            <w:tcW w:w="7610" w:type="dxa"/>
            <w:shd w:val="clear" w:color="auto" w:fill="auto"/>
            <w:vAlign w:val="center"/>
          </w:tcPr>
          <w:p w14:paraId="51E01F1B" w14:textId="77777777" w:rsidR="00E23D0D" w:rsidRPr="00E23D0D" w:rsidRDefault="00E23D0D" w:rsidP="00E23D0D">
            <w:pPr>
              <w:ind w:left="-57" w:right="-57"/>
              <w:jc w:val="center"/>
              <w:rPr>
                <w:bCs/>
                <w:sz w:val="16"/>
                <w:szCs w:val="16"/>
              </w:rPr>
            </w:pPr>
            <w:r w:rsidRPr="00E23D0D">
              <w:rPr>
                <w:bCs/>
                <w:sz w:val="16"/>
                <w:szCs w:val="16"/>
              </w:rPr>
              <w:t>104,48</w:t>
            </w:r>
          </w:p>
        </w:tc>
        <w:tc>
          <w:tcPr>
            <w:tcW w:w="914" w:type="dxa"/>
            <w:tcBorders>
              <w:right w:val="double" w:sz="4" w:space="0" w:color="auto"/>
            </w:tcBorders>
            <w:shd w:val="clear" w:color="auto" w:fill="auto"/>
            <w:vAlign w:val="center"/>
          </w:tcPr>
          <w:p w14:paraId="1E1636D0" w14:textId="77777777" w:rsidR="00E23D0D" w:rsidRPr="00E23D0D" w:rsidRDefault="00E23D0D" w:rsidP="00E23D0D">
            <w:pPr>
              <w:ind w:left="-57" w:right="-57"/>
              <w:jc w:val="center"/>
              <w:rPr>
                <w:sz w:val="16"/>
                <w:szCs w:val="16"/>
              </w:rPr>
            </w:pPr>
            <w:r w:rsidRPr="00E23D0D">
              <w:rPr>
                <w:sz w:val="16"/>
                <w:szCs w:val="16"/>
              </w:rPr>
              <w:t>104,48</w:t>
            </w:r>
          </w:p>
        </w:tc>
      </w:tr>
      <w:tr w:rsidR="00E23D0D" w:rsidRPr="00E23D0D" w14:paraId="380CE401" w14:textId="77777777" w:rsidTr="005E1B3F">
        <w:trPr>
          <w:trHeight w:val="182"/>
          <w:jc w:val="center"/>
        </w:trPr>
        <w:tc>
          <w:tcPr>
            <w:tcW w:w="1111" w:type="dxa"/>
            <w:vMerge/>
            <w:tcBorders>
              <w:left w:val="double" w:sz="4" w:space="0" w:color="auto"/>
            </w:tcBorders>
            <w:shd w:val="clear" w:color="auto" w:fill="auto"/>
            <w:vAlign w:val="center"/>
          </w:tcPr>
          <w:p w14:paraId="4D13328B" w14:textId="77777777" w:rsidR="00E23D0D" w:rsidRPr="00E23D0D" w:rsidRDefault="00E23D0D" w:rsidP="00E23D0D">
            <w:pPr>
              <w:jc w:val="both"/>
              <w:rPr>
                <w:b/>
                <w:sz w:val="16"/>
                <w:szCs w:val="16"/>
              </w:rPr>
            </w:pPr>
          </w:p>
        </w:tc>
        <w:tc>
          <w:tcPr>
            <w:tcW w:w="7610" w:type="dxa"/>
            <w:shd w:val="clear" w:color="auto" w:fill="auto"/>
            <w:vAlign w:val="center"/>
          </w:tcPr>
          <w:p w14:paraId="7486ED2A" w14:textId="77777777" w:rsidR="00E23D0D" w:rsidRPr="00E23D0D" w:rsidRDefault="00E23D0D" w:rsidP="00E23D0D">
            <w:pPr>
              <w:jc w:val="center"/>
              <w:rPr>
                <w:sz w:val="16"/>
                <w:szCs w:val="16"/>
              </w:rPr>
            </w:pPr>
            <w:r w:rsidRPr="00E23D0D">
              <w:rPr>
                <w:sz w:val="16"/>
                <w:szCs w:val="16"/>
              </w:rPr>
              <w:t>3 C, 4 C, 5 A, 5 D, 5 G, 6 A, 6 C, 6 D, 6 E, 8 B, 8 C, 8 D, 8 E, 10 B, 11 B, 13 F, 14, 15 B, 15 D, 26 A, 28 A, 29 A, 29 B, 30, 31 A, 31 G, 35 A, 35 B, 35 E, 35 J, 35 K, 36 B</w:t>
            </w:r>
          </w:p>
        </w:tc>
        <w:tc>
          <w:tcPr>
            <w:tcW w:w="914" w:type="dxa"/>
            <w:tcBorders>
              <w:right w:val="double" w:sz="4" w:space="0" w:color="auto"/>
            </w:tcBorders>
            <w:shd w:val="clear" w:color="auto" w:fill="auto"/>
            <w:vAlign w:val="center"/>
          </w:tcPr>
          <w:p w14:paraId="774548F5" w14:textId="77777777" w:rsidR="00E23D0D" w:rsidRPr="00E23D0D" w:rsidRDefault="00E23D0D" w:rsidP="00E23D0D">
            <w:pPr>
              <w:ind w:left="-57" w:right="-57"/>
              <w:jc w:val="center"/>
              <w:rPr>
                <w:sz w:val="16"/>
                <w:szCs w:val="16"/>
              </w:rPr>
            </w:pPr>
          </w:p>
        </w:tc>
      </w:tr>
      <w:tr w:rsidR="00E23D0D" w:rsidRPr="00E23D0D" w14:paraId="32D87681" w14:textId="77777777" w:rsidTr="005E1B3F">
        <w:trPr>
          <w:trHeight w:val="182"/>
          <w:jc w:val="center"/>
        </w:trPr>
        <w:tc>
          <w:tcPr>
            <w:tcW w:w="8721" w:type="dxa"/>
            <w:gridSpan w:val="2"/>
            <w:tcBorders>
              <w:left w:val="double" w:sz="4" w:space="0" w:color="auto"/>
              <w:bottom w:val="double" w:sz="4" w:space="0" w:color="auto"/>
            </w:tcBorders>
            <w:shd w:val="clear" w:color="auto" w:fill="auto"/>
            <w:vAlign w:val="center"/>
          </w:tcPr>
          <w:p w14:paraId="6193BDB9" w14:textId="77777777" w:rsidR="00E23D0D" w:rsidRPr="00E23D0D" w:rsidRDefault="00E23D0D" w:rsidP="00E23D0D">
            <w:pPr>
              <w:ind w:left="-57" w:right="-57"/>
              <w:rPr>
                <w:bCs/>
                <w:sz w:val="16"/>
                <w:szCs w:val="16"/>
              </w:rPr>
            </w:pPr>
            <w:r w:rsidRPr="00E23D0D">
              <w:rPr>
                <w:b/>
                <w:sz w:val="16"/>
                <w:szCs w:val="16"/>
              </w:rPr>
              <w:t>Total ROSCI0103 ”Lunca Buzăului” și ROSPA0160 ”Lunca Buzăului”</w:t>
            </w:r>
          </w:p>
        </w:tc>
        <w:tc>
          <w:tcPr>
            <w:tcW w:w="914" w:type="dxa"/>
            <w:tcBorders>
              <w:bottom w:val="double" w:sz="4" w:space="0" w:color="auto"/>
              <w:right w:val="double" w:sz="4" w:space="0" w:color="auto"/>
            </w:tcBorders>
            <w:shd w:val="clear" w:color="auto" w:fill="auto"/>
            <w:vAlign w:val="center"/>
          </w:tcPr>
          <w:p w14:paraId="7BE2475B" w14:textId="77777777" w:rsidR="00E23D0D" w:rsidRPr="00E23D0D" w:rsidRDefault="00E23D0D" w:rsidP="00E23D0D">
            <w:pPr>
              <w:ind w:left="-57" w:right="-57"/>
              <w:jc w:val="center"/>
              <w:rPr>
                <w:sz w:val="16"/>
                <w:szCs w:val="16"/>
              </w:rPr>
            </w:pPr>
            <w:r w:rsidRPr="00E23D0D">
              <w:rPr>
                <w:sz w:val="16"/>
                <w:szCs w:val="16"/>
              </w:rPr>
              <w:t>471,66</w:t>
            </w:r>
          </w:p>
        </w:tc>
      </w:tr>
      <w:tr w:rsidR="00E23D0D" w:rsidRPr="00E23D0D" w14:paraId="006BF654" w14:textId="77777777" w:rsidTr="005E1B3F">
        <w:trPr>
          <w:trHeight w:val="182"/>
          <w:jc w:val="center"/>
        </w:trPr>
        <w:tc>
          <w:tcPr>
            <w:tcW w:w="9635" w:type="dxa"/>
            <w:gridSpan w:val="3"/>
            <w:tcBorders>
              <w:top w:val="double" w:sz="4" w:space="0" w:color="auto"/>
              <w:left w:val="double" w:sz="4" w:space="0" w:color="auto"/>
              <w:right w:val="double" w:sz="4" w:space="0" w:color="auto"/>
            </w:tcBorders>
            <w:shd w:val="clear" w:color="auto" w:fill="auto"/>
            <w:vAlign w:val="center"/>
          </w:tcPr>
          <w:p w14:paraId="354703DD" w14:textId="77777777" w:rsidR="00E23D0D" w:rsidRPr="00E23D0D" w:rsidRDefault="00E23D0D" w:rsidP="00E23D0D">
            <w:pPr>
              <w:jc w:val="both"/>
              <w:rPr>
                <w:b/>
                <w:sz w:val="16"/>
                <w:szCs w:val="16"/>
              </w:rPr>
            </w:pPr>
            <w:bookmarkStart w:id="4" w:name="_Hlk72398142"/>
            <w:r w:rsidRPr="00E23D0D">
              <w:rPr>
                <w:b/>
                <w:sz w:val="16"/>
                <w:szCs w:val="16"/>
              </w:rPr>
              <w:t>ROSCI0259 ”Valea Călmățuiului” și ROSPA0145 ”Valea Călmățuiului”</w:t>
            </w:r>
            <w:bookmarkEnd w:id="4"/>
          </w:p>
        </w:tc>
      </w:tr>
      <w:tr w:rsidR="00E23D0D" w:rsidRPr="00E23D0D" w14:paraId="5663DCE6" w14:textId="77777777" w:rsidTr="005E1B3F">
        <w:trPr>
          <w:trHeight w:val="182"/>
          <w:jc w:val="center"/>
        </w:trPr>
        <w:tc>
          <w:tcPr>
            <w:tcW w:w="1111" w:type="dxa"/>
            <w:vMerge w:val="restart"/>
            <w:tcBorders>
              <w:left w:val="double" w:sz="4" w:space="0" w:color="auto"/>
            </w:tcBorders>
            <w:shd w:val="clear" w:color="auto" w:fill="auto"/>
            <w:vAlign w:val="center"/>
          </w:tcPr>
          <w:p w14:paraId="48D59B1A" w14:textId="77777777" w:rsidR="00E23D0D" w:rsidRPr="00E23D0D" w:rsidRDefault="00E23D0D" w:rsidP="00E23D0D">
            <w:pPr>
              <w:jc w:val="both"/>
              <w:rPr>
                <w:b/>
                <w:sz w:val="16"/>
                <w:szCs w:val="16"/>
              </w:rPr>
            </w:pPr>
            <w:r w:rsidRPr="00E23D0D">
              <w:rPr>
                <w:b/>
                <w:sz w:val="16"/>
                <w:szCs w:val="16"/>
              </w:rPr>
              <w:t>U.P. IV</w:t>
            </w:r>
          </w:p>
        </w:tc>
        <w:tc>
          <w:tcPr>
            <w:tcW w:w="7610" w:type="dxa"/>
            <w:shd w:val="clear" w:color="auto" w:fill="auto"/>
            <w:vAlign w:val="center"/>
          </w:tcPr>
          <w:p w14:paraId="45AC2331" w14:textId="77777777" w:rsidR="00E23D0D" w:rsidRPr="00E23D0D" w:rsidRDefault="00E23D0D" w:rsidP="00E23D0D">
            <w:pPr>
              <w:ind w:left="-57" w:right="-57"/>
              <w:jc w:val="center"/>
              <w:rPr>
                <w:bCs/>
                <w:sz w:val="16"/>
                <w:szCs w:val="16"/>
              </w:rPr>
            </w:pPr>
            <w:r w:rsidRPr="00E23D0D">
              <w:rPr>
                <w:bCs/>
                <w:sz w:val="16"/>
                <w:szCs w:val="16"/>
              </w:rPr>
              <w:t>26,26</w:t>
            </w:r>
          </w:p>
        </w:tc>
        <w:tc>
          <w:tcPr>
            <w:tcW w:w="914" w:type="dxa"/>
            <w:tcBorders>
              <w:right w:val="double" w:sz="4" w:space="0" w:color="auto"/>
            </w:tcBorders>
            <w:shd w:val="clear" w:color="auto" w:fill="auto"/>
            <w:vAlign w:val="center"/>
          </w:tcPr>
          <w:p w14:paraId="77CEDF92" w14:textId="77777777" w:rsidR="00E23D0D" w:rsidRPr="00E23D0D" w:rsidRDefault="00E23D0D" w:rsidP="00E23D0D">
            <w:pPr>
              <w:ind w:left="-57" w:right="-57"/>
              <w:jc w:val="center"/>
              <w:rPr>
                <w:sz w:val="16"/>
                <w:szCs w:val="16"/>
              </w:rPr>
            </w:pPr>
            <w:r w:rsidRPr="00E23D0D">
              <w:rPr>
                <w:sz w:val="16"/>
                <w:szCs w:val="16"/>
              </w:rPr>
              <w:t>26,26</w:t>
            </w:r>
          </w:p>
        </w:tc>
      </w:tr>
      <w:tr w:rsidR="00E23D0D" w:rsidRPr="00E23D0D" w14:paraId="4930755B" w14:textId="77777777" w:rsidTr="005E1B3F">
        <w:trPr>
          <w:trHeight w:val="182"/>
          <w:jc w:val="center"/>
        </w:trPr>
        <w:tc>
          <w:tcPr>
            <w:tcW w:w="1111" w:type="dxa"/>
            <w:vMerge/>
            <w:tcBorders>
              <w:left w:val="double" w:sz="4" w:space="0" w:color="auto"/>
            </w:tcBorders>
            <w:shd w:val="clear" w:color="auto" w:fill="auto"/>
            <w:vAlign w:val="center"/>
          </w:tcPr>
          <w:p w14:paraId="501E3CF2" w14:textId="77777777" w:rsidR="00E23D0D" w:rsidRPr="00E23D0D" w:rsidRDefault="00E23D0D" w:rsidP="00E23D0D">
            <w:pPr>
              <w:jc w:val="both"/>
              <w:rPr>
                <w:b/>
                <w:sz w:val="16"/>
                <w:szCs w:val="16"/>
              </w:rPr>
            </w:pPr>
          </w:p>
        </w:tc>
        <w:tc>
          <w:tcPr>
            <w:tcW w:w="7610" w:type="dxa"/>
            <w:shd w:val="clear" w:color="auto" w:fill="auto"/>
            <w:vAlign w:val="center"/>
          </w:tcPr>
          <w:p w14:paraId="3314DE24" w14:textId="77777777" w:rsidR="00E23D0D" w:rsidRPr="00E23D0D" w:rsidRDefault="00E23D0D" w:rsidP="00E23D0D">
            <w:pPr>
              <w:jc w:val="center"/>
              <w:rPr>
                <w:sz w:val="16"/>
                <w:szCs w:val="16"/>
              </w:rPr>
            </w:pPr>
            <w:r w:rsidRPr="00E23D0D">
              <w:rPr>
                <w:color w:val="000000"/>
                <w:sz w:val="16"/>
                <w:szCs w:val="16"/>
              </w:rPr>
              <w:t>87 A, 87 E, 88 A, 89 B, 89 C, 92 E, 93 A, 103 A, 104 A, 104 C</w:t>
            </w:r>
          </w:p>
        </w:tc>
        <w:tc>
          <w:tcPr>
            <w:tcW w:w="914" w:type="dxa"/>
            <w:tcBorders>
              <w:right w:val="double" w:sz="4" w:space="0" w:color="auto"/>
            </w:tcBorders>
            <w:shd w:val="clear" w:color="auto" w:fill="auto"/>
            <w:vAlign w:val="center"/>
          </w:tcPr>
          <w:p w14:paraId="429AD6D5" w14:textId="77777777" w:rsidR="00E23D0D" w:rsidRPr="00E23D0D" w:rsidRDefault="00E23D0D" w:rsidP="00E23D0D">
            <w:pPr>
              <w:ind w:left="-57" w:right="-57"/>
              <w:jc w:val="center"/>
              <w:rPr>
                <w:sz w:val="16"/>
                <w:szCs w:val="16"/>
              </w:rPr>
            </w:pPr>
            <w:r w:rsidRPr="00E23D0D">
              <w:rPr>
                <w:sz w:val="16"/>
                <w:szCs w:val="16"/>
              </w:rPr>
              <w:t>-</w:t>
            </w:r>
          </w:p>
        </w:tc>
      </w:tr>
      <w:tr w:rsidR="00E23D0D" w:rsidRPr="00E23D0D" w14:paraId="0FA5962F" w14:textId="77777777" w:rsidTr="005E1B3F">
        <w:trPr>
          <w:trHeight w:val="182"/>
          <w:jc w:val="center"/>
        </w:trPr>
        <w:tc>
          <w:tcPr>
            <w:tcW w:w="8721" w:type="dxa"/>
            <w:gridSpan w:val="2"/>
            <w:tcBorders>
              <w:left w:val="double" w:sz="4" w:space="0" w:color="auto"/>
              <w:bottom w:val="double" w:sz="4" w:space="0" w:color="auto"/>
            </w:tcBorders>
            <w:shd w:val="clear" w:color="auto" w:fill="auto"/>
            <w:vAlign w:val="center"/>
          </w:tcPr>
          <w:p w14:paraId="631304F0" w14:textId="77777777" w:rsidR="00E23D0D" w:rsidRPr="00E23D0D" w:rsidRDefault="00E23D0D" w:rsidP="00E23D0D">
            <w:pPr>
              <w:ind w:left="-57" w:right="-57"/>
              <w:rPr>
                <w:bCs/>
                <w:sz w:val="16"/>
                <w:szCs w:val="16"/>
              </w:rPr>
            </w:pPr>
            <w:r w:rsidRPr="00E23D0D">
              <w:rPr>
                <w:b/>
                <w:sz w:val="16"/>
                <w:szCs w:val="16"/>
              </w:rPr>
              <w:t>Total ROSCI0259 ”Valea Călmățuiului” și ROSPA0145 ”Valea Călmățuiului”</w:t>
            </w:r>
          </w:p>
        </w:tc>
        <w:tc>
          <w:tcPr>
            <w:tcW w:w="914" w:type="dxa"/>
            <w:tcBorders>
              <w:bottom w:val="double" w:sz="4" w:space="0" w:color="auto"/>
              <w:right w:val="double" w:sz="4" w:space="0" w:color="auto"/>
            </w:tcBorders>
            <w:shd w:val="clear" w:color="auto" w:fill="auto"/>
            <w:vAlign w:val="center"/>
          </w:tcPr>
          <w:p w14:paraId="6BB16611" w14:textId="77777777" w:rsidR="00E23D0D" w:rsidRPr="00E23D0D" w:rsidRDefault="00E23D0D" w:rsidP="00E23D0D">
            <w:pPr>
              <w:ind w:left="-57" w:right="-57"/>
              <w:jc w:val="center"/>
              <w:rPr>
                <w:sz w:val="16"/>
                <w:szCs w:val="16"/>
              </w:rPr>
            </w:pPr>
            <w:r w:rsidRPr="00E23D0D">
              <w:rPr>
                <w:sz w:val="16"/>
                <w:szCs w:val="16"/>
              </w:rPr>
              <w:t>26,26</w:t>
            </w:r>
          </w:p>
        </w:tc>
      </w:tr>
      <w:tr w:rsidR="00E23D0D" w:rsidRPr="00E23D0D" w14:paraId="55CF1607" w14:textId="77777777" w:rsidTr="005E1B3F">
        <w:trPr>
          <w:trHeight w:val="182"/>
          <w:jc w:val="center"/>
        </w:trPr>
        <w:tc>
          <w:tcPr>
            <w:tcW w:w="9635" w:type="dxa"/>
            <w:gridSpan w:val="3"/>
            <w:tcBorders>
              <w:top w:val="double" w:sz="4" w:space="0" w:color="auto"/>
              <w:left w:val="double" w:sz="4" w:space="0" w:color="auto"/>
              <w:right w:val="double" w:sz="4" w:space="0" w:color="auto"/>
            </w:tcBorders>
            <w:shd w:val="clear" w:color="auto" w:fill="auto"/>
            <w:vAlign w:val="center"/>
          </w:tcPr>
          <w:p w14:paraId="5E7F543A" w14:textId="77777777" w:rsidR="00E23D0D" w:rsidRPr="00E23D0D" w:rsidRDefault="00E23D0D" w:rsidP="00E23D0D">
            <w:pPr>
              <w:ind w:left="-57" w:right="-57"/>
              <w:rPr>
                <w:b/>
                <w:sz w:val="16"/>
                <w:szCs w:val="16"/>
              </w:rPr>
            </w:pPr>
            <w:r w:rsidRPr="00E23D0D">
              <w:rPr>
                <w:b/>
                <w:sz w:val="16"/>
                <w:szCs w:val="16"/>
              </w:rPr>
              <w:t>ROSPA0006 ”Balta  Tătaru”</w:t>
            </w:r>
          </w:p>
        </w:tc>
      </w:tr>
      <w:tr w:rsidR="00E23D0D" w:rsidRPr="00E23D0D" w14:paraId="1CAF25FA" w14:textId="77777777" w:rsidTr="005E1B3F">
        <w:trPr>
          <w:trHeight w:val="182"/>
          <w:jc w:val="center"/>
        </w:trPr>
        <w:tc>
          <w:tcPr>
            <w:tcW w:w="1111" w:type="dxa"/>
            <w:vMerge w:val="restart"/>
            <w:tcBorders>
              <w:left w:val="double" w:sz="4" w:space="0" w:color="auto"/>
            </w:tcBorders>
            <w:shd w:val="clear" w:color="auto" w:fill="auto"/>
            <w:vAlign w:val="center"/>
          </w:tcPr>
          <w:p w14:paraId="048CE609" w14:textId="77777777" w:rsidR="00E23D0D" w:rsidRPr="00E23D0D" w:rsidRDefault="00E23D0D" w:rsidP="00E23D0D">
            <w:pPr>
              <w:jc w:val="both"/>
              <w:rPr>
                <w:b/>
                <w:sz w:val="16"/>
                <w:szCs w:val="16"/>
              </w:rPr>
            </w:pPr>
            <w:r w:rsidRPr="00E23D0D">
              <w:rPr>
                <w:b/>
                <w:sz w:val="16"/>
                <w:szCs w:val="16"/>
              </w:rPr>
              <w:t>U.P. IV</w:t>
            </w:r>
          </w:p>
        </w:tc>
        <w:tc>
          <w:tcPr>
            <w:tcW w:w="7610" w:type="dxa"/>
            <w:shd w:val="clear" w:color="auto" w:fill="auto"/>
            <w:vAlign w:val="center"/>
          </w:tcPr>
          <w:p w14:paraId="2C61926E" w14:textId="77777777" w:rsidR="00E23D0D" w:rsidRPr="00E23D0D" w:rsidRDefault="00E23D0D" w:rsidP="00E23D0D">
            <w:pPr>
              <w:ind w:left="-57" w:right="-57"/>
              <w:jc w:val="center"/>
              <w:rPr>
                <w:bCs/>
                <w:sz w:val="16"/>
                <w:szCs w:val="16"/>
              </w:rPr>
            </w:pPr>
            <w:r w:rsidRPr="00E23D0D">
              <w:rPr>
                <w:bCs/>
                <w:sz w:val="16"/>
                <w:szCs w:val="16"/>
              </w:rPr>
              <w:t>338,03</w:t>
            </w:r>
          </w:p>
        </w:tc>
        <w:tc>
          <w:tcPr>
            <w:tcW w:w="914" w:type="dxa"/>
            <w:tcBorders>
              <w:right w:val="double" w:sz="4" w:space="0" w:color="auto"/>
            </w:tcBorders>
            <w:shd w:val="clear" w:color="auto" w:fill="auto"/>
            <w:vAlign w:val="center"/>
          </w:tcPr>
          <w:p w14:paraId="363B516A" w14:textId="77777777" w:rsidR="00E23D0D" w:rsidRPr="00E23D0D" w:rsidRDefault="00E23D0D" w:rsidP="00E23D0D">
            <w:pPr>
              <w:ind w:left="-57" w:right="-57"/>
              <w:jc w:val="center"/>
              <w:rPr>
                <w:sz w:val="16"/>
                <w:szCs w:val="16"/>
              </w:rPr>
            </w:pPr>
            <w:r w:rsidRPr="00E23D0D">
              <w:rPr>
                <w:sz w:val="16"/>
                <w:szCs w:val="16"/>
              </w:rPr>
              <w:t>338,03</w:t>
            </w:r>
          </w:p>
        </w:tc>
      </w:tr>
      <w:tr w:rsidR="00E23D0D" w:rsidRPr="00E23D0D" w14:paraId="0A5203C2" w14:textId="77777777" w:rsidTr="005E1B3F">
        <w:trPr>
          <w:trHeight w:val="182"/>
          <w:jc w:val="center"/>
        </w:trPr>
        <w:tc>
          <w:tcPr>
            <w:tcW w:w="1111" w:type="dxa"/>
            <w:vMerge/>
            <w:tcBorders>
              <w:left w:val="double" w:sz="4" w:space="0" w:color="auto"/>
            </w:tcBorders>
            <w:shd w:val="clear" w:color="auto" w:fill="auto"/>
            <w:vAlign w:val="center"/>
          </w:tcPr>
          <w:p w14:paraId="0650B2D4" w14:textId="77777777" w:rsidR="00E23D0D" w:rsidRPr="00E23D0D" w:rsidRDefault="00E23D0D" w:rsidP="00E23D0D">
            <w:pPr>
              <w:jc w:val="both"/>
              <w:rPr>
                <w:b/>
                <w:sz w:val="16"/>
                <w:szCs w:val="16"/>
              </w:rPr>
            </w:pPr>
          </w:p>
        </w:tc>
        <w:tc>
          <w:tcPr>
            <w:tcW w:w="7610" w:type="dxa"/>
            <w:shd w:val="clear" w:color="auto" w:fill="auto"/>
            <w:vAlign w:val="center"/>
          </w:tcPr>
          <w:p w14:paraId="60E91BAC" w14:textId="77777777" w:rsidR="00E23D0D" w:rsidRPr="00E23D0D" w:rsidRDefault="00E23D0D" w:rsidP="00E23D0D">
            <w:pPr>
              <w:jc w:val="center"/>
              <w:rPr>
                <w:sz w:val="16"/>
                <w:szCs w:val="16"/>
              </w:rPr>
            </w:pPr>
            <w:r w:rsidRPr="00E23D0D">
              <w:rPr>
                <w:color w:val="000000"/>
                <w:sz w:val="16"/>
                <w:szCs w:val="16"/>
              </w:rPr>
              <w:t>3 A, 3 B, 8, 9 B, 9 E, 10 A, 11 A, 12 B, 13 B, 14 B, 14 D, 14 E, 19 B, 20 A, 21, 23 B, 24 A, 25 C, 25 D, 25 F, 25 G, 26 C, 27 B, 28 C, 28 D, 28 E, 29 A, 30 B, 31 B, 31 D, 31 F, 32 A, 32 B, 33 A, 34 A, 34 C, 34 D, 35 A, 36, 37 A, 37 E, 37 G, 38 B, 38 C, 39 A, 39 C, 40 D, 40 E, 40 F, 40 I, 40 K, 41 A, 41 B, 43 A, 43 D, 44 B</w:t>
            </w:r>
          </w:p>
        </w:tc>
        <w:tc>
          <w:tcPr>
            <w:tcW w:w="914" w:type="dxa"/>
            <w:tcBorders>
              <w:right w:val="double" w:sz="4" w:space="0" w:color="auto"/>
            </w:tcBorders>
            <w:shd w:val="clear" w:color="auto" w:fill="auto"/>
            <w:vAlign w:val="center"/>
          </w:tcPr>
          <w:p w14:paraId="69D77936" w14:textId="77777777" w:rsidR="00E23D0D" w:rsidRPr="00E23D0D" w:rsidRDefault="00E23D0D" w:rsidP="00E23D0D">
            <w:pPr>
              <w:ind w:left="-57" w:right="-57"/>
              <w:jc w:val="center"/>
              <w:rPr>
                <w:sz w:val="16"/>
                <w:szCs w:val="16"/>
              </w:rPr>
            </w:pPr>
            <w:r w:rsidRPr="00E23D0D">
              <w:rPr>
                <w:sz w:val="16"/>
                <w:szCs w:val="16"/>
              </w:rPr>
              <w:t>-</w:t>
            </w:r>
          </w:p>
        </w:tc>
      </w:tr>
      <w:tr w:rsidR="00E23D0D" w:rsidRPr="00E23D0D" w14:paraId="7DCFA32A" w14:textId="77777777" w:rsidTr="005E1B3F">
        <w:trPr>
          <w:trHeight w:val="182"/>
          <w:jc w:val="center"/>
        </w:trPr>
        <w:tc>
          <w:tcPr>
            <w:tcW w:w="8721" w:type="dxa"/>
            <w:gridSpan w:val="2"/>
            <w:tcBorders>
              <w:left w:val="double" w:sz="4" w:space="0" w:color="auto"/>
              <w:bottom w:val="double" w:sz="4" w:space="0" w:color="auto"/>
            </w:tcBorders>
            <w:shd w:val="clear" w:color="auto" w:fill="auto"/>
            <w:vAlign w:val="center"/>
          </w:tcPr>
          <w:p w14:paraId="0766D59D" w14:textId="77777777" w:rsidR="00E23D0D" w:rsidRPr="00E23D0D" w:rsidRDefault="00E23D0D" w:rsidP="00E23D0D">
            <w:pPr>
              <w:ind w:left="-57" w:right="-57"/>
              <w:rPr>
                <w:b/>
                <w:sz w:val="16"/>
                <w:szCs w:val="16"/>
              </w:rPr>
            </w:pPr>
            <w:r w:rsidRPr="00E23D0D">
              <w:rPr>
                <w:b/>
                <w:sz w:val="16"/>
                <w:szCs w:val="16"/>
              </w:rPr>
              <w:t>Total ROSPA0006 ”Balta  Tătaru”</w:t>
            </w:r>
          </w:p>
        </w:tc>
        <w:tc>
          <w:tcPr>
            <w:tcW w:w="914" w:type="dxa"/>
            <w:tcBorders>
              <w:bottom w:val="double" w:sz="4" w:space="0" w:color="auto"/>
              <w:right w:val="double" w:sz="4" w:space="0" w:color="auto"/>
            </w:tcBorders>
            <w:shd w:val="clear" w:color="auto" w:fill="auto"/>
            <w:vAlign w:val="center"/>
          </w:tcPr>
          <w:p w14:paraId="0F1D9AFD" w14:textId="77777777" w:rsidR="00E23D0D" w:rsidRPr="00E23D0D" w:rsidRDefault="00E23D0D" w:rsidP="00E23D0D">
            <w:pPr>
              <w:ind w:left="-57" w:right="-57"/>
              <w:jc w:val="center"/>
              <w:rPr>
                <w:sz w:val="16"/>
                <w:szCs w:val="16"/>
              </w:rPr>
            </w:pPr>
            <w:r w:rsidRPr="00E23D0D">
              <w:rPr>
                <w:sz w:val="16"/>
                <w:szCs w:val="16"/>
              </w:rPr>
              <w:t>338,03</w:t>
            </w:r>
          </w:p>
        </w:tc>
      </w:tr>
      <w:tr w:rsidR="00E23D0D" w:rsidRPr="00E23D0D" w14:paraId="2C91D5CF" w14:textId="77777777" w:rsidTr="005E1B3F">
        <w:trPr>
          <w:trHeight w:val="182"/>
          <w:jc w:val="center"/>
        </w:trPr>
        <w:tc>
          <w:tcPr>
            <w:tcW w:w="8721" w:type="dxa"/>
            <w:gridSpan w:val="2"/>
            <w:tcBorders>
              <w:top w:val="double" w:sz="4" w:space="0" w:color="auto"/>
              <w:left w:val="double" w:sz="4" w:space="0" w:color="auto"/>
            </w:tcBorders>
            <w:shd w:val="clear" w:color="auto" w:fill="auto"/>
            <w:vAlign w:val="center"/>
          </w:tcPr>
          <w:p w14:paraId="21B3787F" w14:textId="77777777" w:rsidR="00E23D0D" w:rsidRPr="00E23D0D" w:rsidRDefault="00E23D0D" w:rsidP="00E23D0D">
            <w:pPr>
              <w:ind w:left="-57" w:right="-57"/>
              <w:rPr>
                <w:b/>
                <w:sz w:val="16"/>
                <w:szCs w:val="16"/>
              </w:rPr>
            </w:pPr>
            <w:bookmarkStart w:id="5" w:name="_Hlk72398543"/>
            <w:r w:rsidRPr="00E23D0D">
              <w:rPr>
                <w:b/>
                <w:sz w:val="16"/>
                <w:szCs w:val="16"/>
              </w:rPr>
              <w:t>ROSPA0111 ”Berteștii de Sus – Gura Ialomiței”</w:t>
            </w:r>
            <w:bookmarkEnd w:id="5"/>
          </w:p>
        </w:tc>
        <w:tc>
          <w:tcPr>
            <w:tcW w:w="914" w:type="dxa"/>
            <w:tcBorders>
              <w:top w:val="double" w:sz="4" w:space="0" w:color="auto"/>
              <w:right w:val="double" w:sz="4" w:space="0" w:color="auto"/>
            </w:tcBorders>
            <w:shd w:val="clear" w:color="auto" w:fill="auto"/>
            <w:vAlign w:val="center"/>
          </w:tcPr>
          <w:p w14:paraId="7D226BE3" w14:textId="77777777" w:rsidR="00E23D0D" w:rsidRPr="00E23D0D" w:rsidRDefault="00E23D0D" w:rsidP="00E23D0D">
            <w:pPr>
              <w:ind w:left="-57" w:right="-57"/>
              <w:jc w:val="center"/>
              <w:rPr>
                <w:sz w:val="16"/>
                <w:szCs w:val="16"/>
              </w:rPr>
            </w:pPr>
          </w:p>
        </w:tc>
      </w:tr>
      <w:tr w:rsidR="00E23D0D" w:rsidRPr="00E23D0D" w14:paraId="454BB730" w14:textId="77777777" w:rsidTr="005E1B3F">
        <w:trPr>
          <w:trHeight w:val="182"/>
          <w:jc w:val="center"/>
        </w:trPr>
        <w:tc>
          <w:tcPr>
            <w:tcW w:w="1111" w:type="dxa"/>
            <w:vMerge w:val="restart"/>
            <w:tcBorders>
              <w:left w:val="double" w:sz="4" w:space="0" w:color="auto"/>
            </w:tcBorders>
            <w:shd w:val="clear" w:color="auto" w:fill="auto"/>
            <w:vAlign w:val="center"/>
          </w:tcPr>
          <w:p w14:paraId="71C420DE" w14:textId="77777777" w:rsidR="00E23D0D" w:rsidRPr="00E23D0D" w:rsidRDefault="00E23D0D" w:rsidP="00E23D0D">
            <w:pPr>
              <w:jc w:val="both"/>
              <w:rPr>
                <w:b/>
                <w:sz w:val="16"/>
                <w:szCs w:val="16"/>
              </w:rPr>
            </w:pPr>
            <w:r w:rsidRPr="00E23D0D">
              <w:rPr>
                <w:b/>
                <w:sz w:val="16"/>
                <w:szCs w:val="16"/>
              </w:rPr>
              <w:t>U.P. VI</w:t>
            </w:r>
          </w:p>
        </w:tc>
        <w:tc>
          <w:tcPr>
            <w:tcW w:w="7610" w:type="dxa"/>
            <w:shd w:val="clear" w:color="auto" w:fill="auto"/>
            <w:vAlign w:val="center"/>
          </w:tcPr>
          <w:p w14:paraId="0C2DC71C" w14:textId="77777777" w:rsidR="00E23D0D" w:rsidRPr="00E23D0D" w:rsidRDefault="00E23D0D" w:rsidP="00E23D0D">
            <w:pPr>
              <w:ind w:left="-57" w:right="-57"/>
              <w:jc w:val="center"/>
              <w:rPr>
                <w:bCs/>
                <w:sz w:val="16"/>
                <w:szCs w:val="16"/>
              </w:rPr>
            </w:pPr>
            <w:r w:rsidRPr="00E23D0D">
              <w:rPr>
                <w:bCs/>
                <w:sz w:val="16"/>
                <w:szCs w:val="16"/>
              </w:rPr>
              <w:t>89,14</w:t>
            </w:r>
          </w:p>
        </w:tc>
        <w:tc>
          <w:tcPr>
            <w:tcW w:w="914" w:type="dxa"/>
            <w:tcBorders>
              <w:right w:val="double" w:sz="4" w:space="0" w:color="auto"/>
            </w:tcBorders>
            <w:shd w:val="clear" w:color="auto" w:fill="auto"/>
            <w:vAlign w:val="center"/>
          </w:tcPr>
          <w:p w14:paraId="533C245C" w14:textId="77777777" w:rsidR="00E23D0D" w:rsidRPr="00E23D0D" w:rsidRDefault="00E23D0D" w:rsidP="00E23D0D">
            <w:pPr>
              <w:ind w:left="-57" w:right="-57"/>
              <w:jc w:val="center"/>
              <w:rPr>
                <w:sz w:val="16"/>
                <w:szCs w:val="16"/>
              </w:rPr>
            </w:pPr>
            <w:r w:rsidRPr="00E23D0D">
              <w:rPr>
                <w:sz w:val="16"/>
                <w:szCs w:val="16"/>
              </w:rPr>
              <w:t>89,14</w:t>
            </w:r>
          </w:p>
        </w:tc>
      </w:tr>
      <w:tr w:rsidR="00E23D0D" w:rsidRPr="00E23D0D" w14:paraId="75200A06" w14:textId="77777777" w:rsidTr="005E1B3F">
        <w:trPr>
          <w:trHeight w:val="182"/>
          <w:jc w:val="center"/>
        </w:trPr>
        <w:tc>
          <w:tcPr>
            <w:tcW w:w="1111" w:type="dxa"/>
            <w:vMerge/>
            <w:tcBorders>
              <w:left w:val="double" w:sz="4" w:space="0" w:color="auto"/>
            </w:tcBorders>
            <w:shd w:val="clear" w:color="auto" w:fill="auto"/>
            <w:vAlign w:val="center"/>
          </w:tcPr>
          <w:p w14:paraId="04BF7725" w14:textId="77777777" w:rsidR="00E23D0D" w:rsidRPr="00E23D0D" w:rsidRDefault="00E23D0D" w:rsidP="00E23D0D">
            <w:pPr>
              <w:jc w:val="both"/>
              <w:rPr>
                <w:b/>
                <w:sz w:val="16"/>
                <w:szCs w:val="16"/>
              </w:rPr>
            </w:pPr>
          </w:p>
        </w:tc>
        <w:tc>
          <w:tcPr>
            <w:tcW w:w="7610" w:type="dxa"/>
            <w:shd w:val="clear" w:color="auto" w:fill="auto"/>
            <w:vAlign w:val="center"/>
          </w:tcPr>
          <w:p w14:paraId="404A7D97" w14:textId="77777777" w:rsidR="00E23D0D" w:rsidRPr="00E23D0D" w:rsidRDefault="00E23D0D" w:rsidP="00E23D0D">
            <w:pPr>
              <w:jc w:val="center"/>
              <w:rPr>
                <w:sz w:val="16"/>
                <w:szCs w:val="16"/>
              </w:rPr>
            </w:pPr>
            <w:r w:rsidRPr="00E23D0D">
              <w:rPr>
                <w:color w:val="000000"/>
                <w:sz w:val="16"/>
                <w:szCs w:val="16"/>
              </w:rPr>
              <w:t>2 B, 2 D, 2 H, 10 C, 23 A, 25 A, 26, 30 A, 30 C, 34 B, 38 A, 38 C, 40 A, 40 C, 45 A, 47 A, 47 B, 49 C, 50 B, 52 H, 55, 56 B, 56 D, 56 F, 57 A, 57 B, 109 A</w:t>
            </w:r>
          </w:p>
        </w:tc>
        <w:tc>
          <w:tcPr>
            <w:tcW w:w="914" w:type="dxa"/>
            <w:tcBorders>
              <w:right w:val="double" w:sz="4" w:space="0" w:color="auto"/>
            </w:tcBorders>
            <w:shd w:val="clear" w:color="auto" w:fill="auto"/>
            <w:vAlign w:val="center"/>
          </w:tcPr>
          <w:p w14:paraId="04C0D7B6" w14:textId="77777777" w:rsidR="00E23D0D" w:rsidRPr="00E23D0D" w:rsidRDefault="00E23D0D" w:rsidP="00E23D0D">
            <w:pPr>
              <w:ind w:left="-57" w:right="-57"/>
              <w:jc w:val="center"/>
              <w:rPr>
                <w:sz w:val="16"/>
                <w:szCs w:val="16"/>
              </w:rPr>
            </w:pPr>
            <w:r w:rsidRPr="00E23D0D">
              <w:rPr>
                <w:sz w:val="16"/>
                <w:szCs w:val="16"/>
              </w:rPr>
              <w:t>-</w:t>
            </w:r>
          </w:p>
        </w:tc>
      </w:tr>
      <w:tr w:rsidR="00E23D0D" w:rsidRPr="00E23D0D" w14:paraId="782715D9" w14:textId="77777777" w:rsidTr="005E1B3F">
        <w:trPr>
          <w:trHeight w:val="182"/>
          <w:jc w:val="center"/>
        </w:trPr>
        <w:tc>
          <w:tcPr>
            <w:tcW w:w="8721" w:type="dxa"/>
            <w:gridSpan w:val="2"/>
            <w:tcBorders>
              <w:left w:val="double" w:sz="4" w:space="0" w:color="auto"/>
              <w:bottom w:val="double" w:sz="4" w:space="0" w:color="auto"/>
            </w:tcBorders>
            <w:shd w:val="clear" w:color="auto" w:fill="auto"/>
            <w:vAlign w:val="center"/>
          </w:tcPr>
          <w:p w14:paraId="692D8F20" w14:textId="77777777" w:rsidR="00E23D0D" w:rsidRPr="00E23D0D" w:rsidRDefault="00E23D0D" w:rsidP="00E23D0D">
            <w:pPr>
              <w:ind w:left="-57" w:right="-57"/>
              <w:rPr>
                <w:bCs/>
                <w:sz w:val="16"/>
                <w:szCs w:val="16"/>
              </w:rPr>
            </w:pPr>
            <w:r w:rsidRPr="00E23D0D">
              <w:rPr>
                <w:b/>
                <w:sz w:val="16"/>
                <w:szCs w:val="16"/>
              </w:rPr>
              <w:t>Total ROSPA0111 ”Berteștii de Sus – Gura Ialomiței”</w:t>
            </w:r>
          </w:p>
        </w:tc>
        <w:tc>
          <w:tcPr>
            <w:tcW w:w="914" w:type="dxa"/>
            <w:tcBorders>
              <w:bottom w:val="double" w:sz="4" w:space="0" w:color="auto"/>
              <w:right w:val="double" w:sz="4" w:space="0" w:color="auto"/>
            </w:tcBorders>
            <w:shd w:val="clear" w:color="auto" w:fill="auto"/>
            <w:vAlign w:val="center"/>
          </w:tcPr>
          <w:p w14:paraId="13D89DB6" w14:textId="77777777" w:rsidR="00E23D0D" w:rsidRPr="00E23D0D" w:rsidRDefault="00E23D0D" w:rsidP="00E23D0D">
            <w:pPr>
              <w:ind w:left="-57" w:right="-57"/>
              <w:jc w:val="center"/>
              <w:rPr>
                <w:sz w:val="16"/>
                <w:szCs w:val="16"/>
              </w:rPr>
            </w:pPr>
            <w:r w:rsidRPr="00E23D0D">
              <w:rPr>
                <w:sz w:val="16"/>
                <w:szCs w:val="16"/>
              </w:rPr>
              <w:t>89,14</w:t>
            </w:r>
          </w:p>
        </w:tc>
      </w:tr>
    </w:tbl>
    <w:p w14:paraId="0E7E11A8" w14:textId="77777777" w:rsidR="00E23D0D" w:rsidRPr="00E23D0D" w:rsidRDefault="00E23D0D" w:rsidP="00E23D0D">
      <w:pPr>
        <w:widowControl w:val="0"/>
        <w:jc w:val="both"/>
        <w:rPr>
          <w:color w:val="FF0000"/>
          <w:lang w:val="ro-RO" w:eastAsia="ro-RO"/>
        </w:rPr>
      </w:pP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631"/>
        <w:gridCol w:w="632"/>
        <w:gridCol w:w="632"/>
        <w:gridCol w:w="632"/>
        <w:gridCol w:w="632"/>
        <w:gridCol w:w="632"/>
        <w:gridCol w:w="635"/>
        <w:gridCol w:w="732"/>
        <w:gridCol w:w="880"/>
        <w:gridCol w:w="731"/>
        <w:gridCol w:w="880"/>
        <w:gridCol w:w="1318"/>
      </w:tblGrid>
      <w:tr w:rsidR="004B654F" w:rsidRPr="00E23D0D" w14:paraId="292B8828" w14:textId="7BDFA8BA" w:rsidTr="00F95AEF">
        <w:trPr>
          <w:cantSplit/>
          <w:trHeight w:val="313"/>
        </w:trPr>
        <w:tc>
          <w:tcPr>
            <w:tcW w:w="1024" w:type="dxa"/>
            <w:vMerge w:val="restart"/>
            <w:shd w:val="clear" w:color="auto" w:fill="auto"/>
            <w:vAlign w:val="center"/>
          </w:tcPr>
          <w:p w14:paraId="15781C32" w14:textId="619CDE57" w:rsidR="004B654F" w:rsidRPr="00E23D0D" w:rsidRDefault="004B654F" w:rsidP="008A3549">
            <w:pPr>
              <w:ind w:left="-57" w:right="-57"/>
              <w:jc w:val="center"/>
              <w:rPr>
                <w:sz w:val="16"/>
                <w:szCs w:val="16"/>
                <w:lang w:eastAsia="ro-RO"/>
              </w:rPr>
            </w:pPr>
            <w:r w:rsidRPr="00E23D0D">
              <w:rPr>
                <w:sz w:val="16"/>
                <w:szCs w:val="16"/>
                <w:lang w:eastAsia="ro-RO"/>
              </w:rPr>
              <w:t xml:space="preserve">Denumirea </w:t>
            </w:r>
            <w:r w:rsidR="002A774F">
              <w:rPr>
                <w:sz w:val="16"/>
                <w:szCs w:val="16"/>
                <w:lang w:eastAsia="ro-RO"/>
              </w:rPr>
              <w:t>lucrări</w:t>
            </w:r>
            <w:r w:rsidRPr="00E23D0D">
              <w:rPr>
                <w:sz w:val="16"/>
                <w:szCs w:val="16"/>
                <w:lang w:eastAsia="ro-RO"/>
              </w:rPr>
              <w:t>i</w:t>
            </w:r>
          </w:p>
        </w:tc>
        <w:tc>
          <w:tcPr>
            <w:tcW w:w="4426" w:type="dxa"/>
            <w:gridSpan w:val="7"/>
            <w:shd w:val="clear" w:color="auto" w:fill="auto"/>
            <w:vAlign w:val="center"/>
          </w:tcPr>
          <w:p w14:paraId="3BDE6C8D" w14:textId="4C68FC93" w:rsidR="004B654F" w:rsidRPr="00E23D0D" w:rsidRDefault="00413EDC" w:rsidP="008A3549">
            <w:pPr>
              <w:ind w:left="-57" w:right="-57"/>
              <w:jc w:val="center"/>
              <w:rPr>
                <w:sz w:val="16"/>
                <w:szCs w:val="16"/>
                <w:lang w:eastAsia="ro-RO"/>
              </w:rPr>
            </w:pPr>
            <w:r>
              <w:rPr>
                <w:sz w:val="16"/>
                <w:szCs w:val="16"/>
                <w:lang w:eastAsia="ro-RO"/>
              </w:rPr>
              <w:t>Suprafața</w:t>
            </w:r>
            <w:r w:rsidR="004B654F" w:rsidRPr="00E23D0D">
              <w:rPr>
                <w:sz w:val="16"/>
                <w:szCs w:val="16"/>
                <w:lang w:eastAsia="ro-RO"/>
              </w:rPr>
              <w:t xml:space="preserve"> </w:t>
            </w:r>
            <w:r w:rsidR="00A70C3D">
              <w:rPr>
                <w:sz w:val="16"/>
                <w:szCs w:val="16"/>
                <w:lang w:eastAsia="ro-RO"/>
              </w:rPr>
              <w:t>afectată</w:t>
            </w:r>
            <w:r w:rsidR="004B654F" w:rsidRPr="00E23D0D">
              <w:rPr>
                <w:sz w:val="16"/>
                <w:szCs w:val="16"/>
                <w:lang w:eastAsia="ro-RO"/>
              </w:rPr>
              <w:t xml:space="preserve"> din sit – procent anual-</w:t>
            </w:r>
            <w:r w:rsidR="00A70C3D">
              <w:rPr>
                <w:sz w:val="16"/>
                <w:szCs w:val="16"/>
                <w:lang w:eastAsia="ro-RO"/>
              </w:rPr>
              <w:t xml:space="preserve">în perioada </w:t>
            </w:r>
            <w:r w:rsidR="008E7B66">
              <w:rPr>
                <w:sz w:val="16"/>
                <w:szCs w:val="16"/>
                <w:lang w:eastAsia="ro-RO"/>
              </w:rPr>
              <w:t>aplicări</w:t>
            </w:r>
            <w:r w:rsidR="004B654F" w:rsidRPr="00E23D0D">
              <w:rPr>
                <w:sz w:val="16"/>
                <w:szCs w:val="16"/>
                <w:lang w:eastAsia="ro-RO"/>
              </w:rPr>
              <w:t>i amenajamentului</w:t>
            </w:r>
          </w:p>
        </w:tc>
        <w:tc>
          <w:tcPr>
            <w:tcW w:w="1612" w:type="dxa"/>
            <w:gridSpan w:val="2"/>
            <w:shd w:val="clear" w:color="auto" w:fill="auto"/>
            <w:vAlign w:val="center"/>
          </w:tcPr>
          <w:p w14:paraId="5EF73483" w14:textId="283F57D7" w:rsidR="004B654F" w:rsidRPr="00E23D0D" w:rsidRDefault="004B654F" w:rsidP="008A3549">
            <w:pPr>
              <w:ind w:left="-57" w:right="-57"/>
              <w:jc w:val="center"/>
              <w:rPr>
                <w:sz w:val="16"/>
                <w:szCs w:val="16"/>
                <w:lang w:eastAsia="ro-RO"/>
              </w:rPr>
            </w:pPr>
            <w:r w:rsidRPr="00E23D0D">
              <w:rPr>
                <w:sz w:val="16"/>
                <w:szCs w:val="16"/>
                <w:lang w:eastAsia="ro-RO"/>
              </w:rPr>
              <w:t xml:space="preserve">Perioada </w:t>
            </w:r>
            <w:r w:rsidR="00A450AB">
              <w:rPr>
                <w:sz w:val="16"/>
                <w:szCs w:val="16"/>
                <w:lang w:eastAsia="ro-RO"/>
              </w:rPr>
              <w:t>manifestări</w:t>
            </w:r>
            <w:r w:rsidRPr="00E23D0D">
              <w:rPr>
                <w:sz w:val="16"/>
                <w:szCs w:val="16"/>
                <w:lang w:eastAsia="ro-RO"/>
              </w:rPr>
              <w:t>i impactului</w:t>
            </w:r>
          </w:p>
        </w:tc>
        <w:tc>
          <w:tcPr>
            <w:tcW w:w="1611" w:type="dxa"/>
            <w:gridSpan w:val="2"/>
            <w:shd w:val="clear" w:color="auto" w:fill="auto"/>
            <w:vAlign w:val="center"/>
          </w:tcPr>
          <w:p w14:paraId="4CA676E2" w14:textId="77777777" w:rsidR="004B654F" w:rsidRPr="00E23D0D" w:rsidRDefault="004B654F" w:rsidP="008A3549">
            <w:pPr>
              <w:ind w:left="-57" w:right="-57"/>
              <w:jc w:val="center"/>
              <w:rPr>
                <w:sz w:val="16"/>
                <w:szCs w:val="16"/>
                <w:lang w:eastAsia="ro-RO"/>
              </w:rPr>
            </w:pPr>
            <w:r w:rsidRPr="00E23D0D">
              <w:rPr>
                <w:sz w:val="16"/>
                <w:szCs w:val="16"/>
                <w:lang w:eastAsia="ro-RO"/>
              </w:rPr>
              <w:t>Forma impact</w:t>
            </w:r>
          </w:p>
        </w:tc>
        <w:tc>
          <w:tcPr>
            <w:tcW w:w="1318" w:type="dxa"/>
            <w:vMerge w:val="restart"/>
            <w:vAlign w:val="center"/>
          </w:tcPr>
          <w:p w14:paraId="4E58F1AA" w14:textId="4E21A97A" w:rsidR="004B654F" w:rsidRPr="00E23D0D" w:rsidRDefault="004B654F" w:rsidP="004B654F">
            <w:pPr>
              <w:ind w:left="-57" w:right="-57"/>
              <w:jc w:val="center"/>
              <w:rPr>
                <w:sz w:val="16"/>
                <w:szCs w:val="16"/>
                <w:lang w:eastAsia="ro-RO"/>
              </w:rPr>
            </w:pPr>
            <w:r w:rsidRPr="00E728B0">
              <w:rPr>
                <w:sz w:val="16"/>
                <w:szCs w:val="16"/>
              </w:rPr>
              <w:t>Intensitatea impactului</w:t>
            </w:r>
          </w:p>
        </w:tc>
      </w:tr>
      <w:tr w:rsidR="0017263C" w:rsidRPr="00E23D0D" w14:paraId="7BDDBED4" w14:textId="453BEE89" w:rsidTr="0017263C">
        <w:trPr>
          <w:cantSplit/>
          <w:trHeight w:val="824"/>
        </w:trPr>
        <w:tc>
          <w:tcPr>
            <w:tcW w:w="1024" w:type="dxa"/>
            <w:vMerge/>
            <w:shd w:val="clear" w:color="auto" w:fill="auto"/>
            <w:vAlign w:val="center"/>
          </w:tcPr>
          <w:p w14:paraId="06132806" w14:textId="77777777" w:rsidR="0017263C" w:rsidRPr="00E23D0D" w:rsidRDefault="0017263C" w:rsidP="0017263C">
            <w:pPr>
              <w:ind w:left="-57" w:right="-57"/>
              <w:jc w:val="center"/>
              <w:rPr>
                <w:sz w:val="16"/>
                <w:szCs w:val="16"/>
                <w:lang w:eastAsia="ro-RO"/>
              </w:rPr>
            </w:pPr>
          </w:p>
        </w:tc>
        <w:tc>
          <w:tcPr>
            <w:tcW w:w="631" w:type="dxa"/>
            <w:shd w:val="clear" w:color="auto" w:fill="auto"/>
            <w:textDirection w:val="btLr"/>
            <w:vAlign w:val="center"/>
          </w:tcPr>
          <w:p w14:paraId="512B45B6" w14:textId="77777777" w:rsidR="0017263C" w:rsidRPr="00E23D0D" w:rsidRDefault="0017263C" w:rsidP="0017263C">
            <w:pPr>
              <w:ind w:left="-57" w:right="-57"/>
              <w:jc w:val="center"/>
              <w:rPr>
                <w:sz w:val="16"/>
                <w:szCs w:val="16"/>
                <w:lang w:eastAsia="ro-RO"/>
              </w:rPr>
            </w:pPr>
            <w:r w:rsidRPr="00E23D0D">
              <w:rPr>
                <w:sz w:val="16"/>
                <w:szCs w:val="16"/>
                <w:lang w:eastAsia="ro-RO"/>
              </w:rPr>
              <w:t>%ROSCI</w:t>
            </w:r>
          </w:p>
          <w:p w14:paraId="33F4CC00" w14:textId="041E2605" w:rsidR="0017263C" w:rsidRPr="00E23D0D" w:rsidRDefault="0017263C" w:rsidP="0017263C">
            <w:pPr>
              <w:ind w:left="-57" w:right="-57"/>
              <w:jc w:val="center"/>
              <w:rPr>
                <w:sz w:val="16"/>
                <w:szCs w:val="16"/>
                <w:lang w:eastAsia="ro-RO"/>
              </w:rPr>
            </w:pPr>
            <w:r w:rsidRPr="00E23D0D">
              <w:rPr>
                <w:sz w:val="16"/>
                <w:szCs w:val="16"/>
                <w:lang w:eastAsia="ro-RO"/>
              </w:rPr>
              <w:t>0005</w:t>
            </w:r>
          </w:p>
        </w:tc>
        <w:tc>
          <w:tcPr>
            <w:tcW w:w="632" w:type="dxa"/>
            <w:shd w:val="clear" w:color="auto" w:fill="auto"/>
            <w:textDirection w:val="btLr"/>
            <w:vAlign w:val="center"/>
          </w:tcPr>
          <w:p w14:paraId="102A8998" w14:textId="77777777" w:rsidR="0017263C" w:rsidRPr="00E23D0D" w:rsidRDefault="0017263C" w:rsidP="0017263C">
            <w:pPr>
              <w:ind w:left="-57" w:right="-57"/>
              <w:jc w:val="center"/>
              <w:rPr>
                <w:sz w:val="16"/>
                <w:szCs w:val="16"/>
                <w:lang w:eastAsia="ro-RO"/>
              </w:rPr>
            </w:pPr>
            <w:r w:rsidRPr="00E23D0D">
              <w:rPr>
                <w:sz w:val="16"/>
                <w:szCs w:val="16"/>
                <w:lang w:eastAsia="ro-RO"/>
              </w:rPr>
              <w:t>%ROSCI</w:t>
            </w:r>
          </w:p>
          <w:p w14:paraId="1633605D" w14:textId="4AED4C0F" w:rsidR="0017263C" w:rsidRPr="00E23D0D" w:rsidRDefault="0017263C" w:rsidP="0017263C">
            <w:pPr>
              <w:ind w:left="-57" w:right="-57"/>
              <w:jc w:val="center"/>
              <w:rPr>
                <w:sz w:val="16"/>
                <w:szCs w:val="16"/>
                <w:lang w:eastAsia="ro-RO"/>
              </w:rPr>
            </w:pPr>
            <w:r w:rsidRPr="00E23D0D">
              <w:rPr>
                <w:sz w:val="16"/>
                <w:szCs w:val="16"/>
                <w:lang w:eastAsia="ro-RO"/>
              </w:rPr>
              <w:t>0103</w:t>
            </w:r>
          </w:p>
        </w:tc>
        <w:tc>
          <w:tcPr>
            <w:tcW w:w="632" w:type="dxa"/>
            <w:shd w:val="clear" w:color="auto" w:fill="auto"/>
            <w:textDirection w:val="btLr"/>
            <w:vAlign w:val="center"/>
          </w:tcPr>
          <w:p w14:paraId="728DABE0" w14:textId="0C8BAC00" w:rsidR="0017263C" w:rsidRPr="00E23D0D" w:rsidRDefault="0017263C" w:rsidP="0017263C">
            <w:pPr>
              <w:ind w:left="-57" w:right="-57"/>
              <w:jc w:val="center"/>
              <w:rPr>
                <w:sz w:val="16"/>
                <w:szCs w:val="16"/>
                <w:lang w:eastAsia="ro-RO"/>
              </w:rPr>
            </w:pPr>
            <w:r w:rsidRPr="00E23D0D">
              <w:rPr>
                <w:sz w:val="16"/>
                <w:szCs w:val="16"/>
                <w:lang w:eastAsia="ro-RO"/>
              </w:rPr>
              <w:t>%ROSPA</w:t>
            </w:r>
            <w:r>
              <w:rPr>
                <w:sz w:val="16"/>
                <w:szCs w:val="16"/>
                <w:lang w:eastAsia="ro-RO"/>
              </w:rPr>
              <w:t xml:space="preserve"> </w:t>
            </w:r>
            <w:r w:rsidRPr="00E23D0D">
              <w:rPr>
                <w:sz w:val="16"/>
                <w:szCs w:val="16"/>
                <w:lang w:eastAsia="ro-RO"/>
              </w:rPr>
              <w:t>0160</w:t>
            </w:r>
          </w:p>
        </w:tc>
        <w:tc>
          <w:tcPr>
            <w:tcW w:w="632" w:type="dxa"/>
            <w:shd w:val="clear" w:color="auto" w:fill="auto"/>
            <w:textDirection w:val="btLr"/>
            <w:vAlign w:val="center"/>
          </w:tcPr>
          <w:p w14:paraId="65523997" w14:textId="77777777" w:rsidR="0017263C" w:rsidRPr="00E23D0D" w:rsidRDefault="0017263C" w:rsidP="0017263C">
            <w:pPr>
              <w:ind w:left="-57" w:right="-57"/>
              <w:jc w:val="center"/>
              <w:rPr>
                <w:sz w:val="16"/>
                <w:szCs w:val="16"/>
                <w:lang w:eastAsia="ro-RO"/>
              </w:rPr>
            </w:pPr>
            <w:r w:rsidRPr="00E23D0D">
              <w:rPr>
                <w:sz w:val="16"/>
                <w:szCs w:val="16"/>
                <w:lang w:eastAsia="ro-RO"/>
              </w:rPr>
              <w:t>%ROSCI</w:t>
            </w:r>
          </w:p>
          <w:p w14:paraId="50CBA1D7" w14:textId="1E783B89" w:rsidR="0017263C" w:rsidRPr="00E23D0D" w:rsidRDefault="0017263C" w:rsidP="0017263C">
            <w:pPr>
              <w:ind w:left="-57" w:right="-57"/>
              <w:jc w:val="center"/>
              <w:rPr>
                <w:sz w:val="16"/>
                <w:szCs w:val="16"/>
                <w:lang w:eastAsia="ro-RO"/>
              </w:rPr>
            </w:pPr>
            <w:r w:rsidRPr="00E23D0D">
              <w:rPr>
                <w:sz w:val="16"/>
                <w:szCs w:val="16"/>
                <w:lang w:eastAsia="ro-RO"/>
              </w:rPr>
              <w:t>0259</w:t>
            </w:r>
          </w:p>
        </w:tc>
        <w:tc>
          <w:tcPr>
            <w:tcW w:w="632" w:type="dxa"/>
            <w:shd w:val="clear" w:color="auto" w:fill="auto"/>
            <w:textDirection w:val="btLr"/>
            <w:vAlign w:val="center"/>
          </w:tcPr>
          <w:p w14:paraId="0590BCE8" w14:textId="77777777" w:rsidR="0017263C" w:rsidRPr="00E23D0D" w:rsidRDefault="0017263C" w:rsidP="0017263C">
            <w:pPr>
              <w:ind w:left="-57" w:right="-57"/>
              <w:jc w:val="center"/>
              <w:rPr>
                <w:sz w:val="16"/>
                <w:szCs w:val="16"/>
                <w:lang w:eastAsia="ro-RO"/>
              </w:rPr>
            </w:pPr>
            <w:r w:rsidRPr="00E23D0D">
              <w:rPr>
                <w:sz w:val="16"/>
                <w:szCs w:val="16"/>
                <w:lang w:eastAsia="ro-RO"/>
              </w:rPr>
              <w:t>%ROSPA</w:t>
            </w:r>
          </w:p>
          <w:p w14:paraId="23FA3662" w14:textId="1CABC45C" w:rsidR="0017263C" w:rsidRPr="00E23D0D" w:rsidRDefault="0017263C" w:rsidP="0017263C">
            <w:pPr>
              <w:ind w:left="-57" w:right="-57"/>
              <w:jc w:val="center"/>
              <w:rPr>
                <w:sz w:val="16"/>
                <w:szCs w:val="16"/>
                <w:lang w:eastAsia="ro-RO"/>
              </w:rPr>
            </w:pPr>
            <w:r w:rsidRPr="00E23D0D">
              <w:rPr>
                <w:sz w:val="16"/>
                <w:szCs w:val="16"/>
                <w:lang w:eastAsia="ro-RO"/>
              </w:rPr>
              <w:t>0145</w:t>
            </w:r>
          </w:p>
        </w:tc>
        <w:tc>
          <w:tcPr>
            <w:tcW w:w="632" w:type="dxa"/>
            <w:shd w:val="clear" w:color="auto" w:fill="auto"/>
            <w:textDirection w:val="btLr"/>
            <w:vAlign w:val="center"/>
          </w:tcPr>
          <w:p w14:paraId="4A3D7476" w14:textId="3C0680D4" w:rsidR="0017263C" w:rsidRPr="00E23D0D" w:rsidRDefault="0017263C" w:rsidP="0017263C">
            <w:pPr>
              <w:ind w:left="-57" w:right="-57"/>
              <w:jc w:val="center"/>
              <w:rPr>
                <w:sz w:val="16"/>
                <w:szCs w:val="16"/>
                <w:lang w:eastAsia="ro-RO"/>
              </w:rPr>
            </w:pPr>
            <w:r w:rsidRPr="00E23D0D">
              <w:rPr>
                <w:sz w:val="16"/>
                <w:szCs w:val="16"/>
                <w:lang w:eastAsia="ro-RO"/>
              </w:rPr>
              <w:t>%ROSPA</w:t>
            </w:r>
          </w:p>
          <w:p w14:paraId="32A9A60A" w14:textId="2ECA9554" w:rsidR="0017263C" w:rsidRPr="00E23D0D" w:rsidRDefault="0017263C" w:rsidP="0017263C">
            <w:pPr>
              <w:ind w:left="-57" w:right="-57"/>
              <w:jc w:val="center"/>
              <w:rPr>
                <w:sz w:val="16"/>
                <w:szCs w:val="16"/>
                <w:lang w:eastAsia="ro-RO"/>
              </w:rPr>
            </w:pPr>
            <w:r w:rsidRPr="00E23D0D">
              <w:rPr>
                <w:sz w:val="16"/>
                <w:szCs w:val="16"/>
                <w:lang w:eastAsia="ro-RO"/>
              </w:rPr>
              <w:t>0006</w:t>
            </w:r>
          </w:p>
        </w:tc>
        <w:tc>
          <w:tcPr>
            <w:tcW w:w="635" w:type="dxa"/>
            <w:shd w:val="clear" w:color="auto" w:fill="auto"/>
            <w:textDirection w:val="btLr"/>
            <w:vAlign w:val="center"/>
          </w:tcPr>
          <w:p w14:paraId="6F1EF7B7" w14:textId="608928E5" w:rsidR="0017263C" w:rsidRPr="00E23D0D" w:rsidRDefault="0017263C" w:rsidP="0017263C">
            <w:pPr>
              <w:ind w:left="-57" w:right="-57"/>
              <w:jc w:val="center"/>
              <w:rPr>
                <w:sz w:val="16"/>
                <w:szCs w:val="16"/>
                <w:lang w:eastAsia="ro-RO"/>
              </w:rPr>
            </w:pPr>
            <w:r w:rsidRPr="00E23D0D">
              <w:rPr>
                <w:sz w:val="16"/>
                <w:szCs w:val="16"/>
                <w:lang w:eastAsia="ro-RO"/>
              </w:rPr>
              <w:t>%ROSPA</w:t>
            </w:r>
          </w:p>
          <w:p w14:paraId="12122118" w14:textId="77777777" w:rsidR="0017263C" w:rsidRPr="00E23D0D" w:rsidRDefault="0017263C" w:rsidP="0017263C">
            <w:pPr>
              <w:ind w:left="-57" w:right="-57"/>
              <w:jc w:val="center"/>
              <w:rPr>
                <w:sz w:val="16"/>
                <w:szCs w:val="16"/>
                <w:lang w:eastAsia="ro-RO"/>
              </w:rPr>
            </w:pPr>
            <w:r w:rsidRPr="00E23D0D">
              <w:rPr>
                <w:sz w:val="16"/>
                <w:szCs w:val="16"/>
                <w:lang w:eastAsia="ro-RO"/>
              </w:rPr>
              <w:t>0111</w:t>
            </w:r>
          </w:p>
        </w:tc>
        <w:tc>
          <w:tcPr>
            <w:tcW w:w="732" w:type="dxa"/>
            <w:shd w:val="clear" w:color="auto" w:fill="auto"/>
            <w:vAlign w:val="center"/>
          </w:tcPr>
          <w:p w14:paraId="5C8C41B3" w14:textId="77777777" w:rsidR="0017263C" w:rsidRPr="00E23D0D" w:rsidRDefault="0017263C" w:rsidP="0017263C">
            <w:pPr>
              <w:ind w:left="-57" w:right="-57"/>
              <w:jc w:val="center"/>
              <w:rPr>
                <w:sz w:val="16"/>
                <w:szCs w:val="16"/>
                <w:lang w:eastAsia="ro-RO"/>
              </w:rPr>
            </w:pPr>
            <w:r w:rsidRPr="00E23D0D">
              <w:rPr>
                <w:sz w:val="16"/>
                <w:szCs w:val="16"/>
                <w:lang w:eastAsia="ro-RO"/>
              </w:rPr>
              <w:t>Durata</w:t>
            </w:r>
          </w:p>
          <w:p w14:paraId="0BC161C6" w14:textId="63A350ED" w:rsidR="0017263C" w:rsidRPr="00E23D0D" w:rsidRDefault="002A774F" w:rsidP="0017263C">
            <w:pPr>
              <w:ind w:left="-57" w:right="-57"/>
              <w:jc w:val="center"/>
              <w:rPr>
                <w:sz w:val="16"/>
                <w:szCs w:val="16"/>
                <w:lang w:eastAsia="ro-RO"/>
              </w:rPr>
            </w:pPr>
            <w:r>
              <w:rPr>
                <w:sz w:val="16"/>
                <w:szCs w:val="16"/>
                <w:lang w:eastAsia="ro-RO"/>
              </w:rPr>
              <w:t>lucrări</w:t>
            </w:r>
            <w:r w:rsidR="0017263C" w:rsidRPr="00E23D0D">
              <w:rPr>
                <w:sz w:val="16"/>
                <w:szCs w:val="16"/>
                <w:lang w:eastAsia="ro-RO"/>
              </w:rPr>
              <w:t>lor</w:t>
            </w:r>
          </w:p>
        </w:tc>
        <w:tc>
          <w:tcPr>
            <w:tcW w:w="880" w:type="dxa"/>
            <w:shd w:val="clear" w:color="auto" w:fill="auto"/>
            <w:vAlign w:val="center"/>
          </w:tcPr>
          <w:p w14:paraId="14D09211" w14:textId="3806A22E" w:rsidR="0017263C" w:rsidRPr="00E23D0D" w:rsidRDefault="00B854D5" w:rsidP="0017263C">
            <w:pPr>
              <w:ind w:left="-57" w:right="-57"/>
              <w:jc w:val="center"/>
              <w:rPr>
                <w:sz w:val="16"/>
                <w:szCs w:val="16"/>
                <w:lang w:eastAsia="ro-RO"/>
              </w:rPr>
            </w:pPr>
            <w:r>
              <w:rPr>
                <w:sz w:val="16"/>
                <w:szCs w:val="16"/>
                <w:lang w:eastAsia="ro-RO"/>
              </w:rPr>
              <w:t>Frecvența</w:t>
            </w:r>
          </w:p>
          <w:p w14:paraId="2080654D" w14:textId="27A4C094" w:rsidR="0017263C" w:rsidRPr="00E23D0D" w:rsidRDefault="008E7B66" w:rsidP="0017263C">
            <w:pPr>
              <w:ind w:left="-57" w:right="-57"/>
              <w:jc w:val="center"/>
              <w:rPr>
                <w:sz w:val="16"/>
                <w:szCs w:val="16"/>
                <w:lang w:eastAsia="ro-RO"/>
              </w:rPr>
            </w:pPr>
            <w:r>
              <w:rPr>
                <w:sz w:val="16"/>
                <w:szCs w:val="16"/>
                <w:lang w:eastAsia="ro-RO"/>
              </w:rPr>
              <w:t>aplicări</w:t>
            </w:r>
            <w:r w:rsidR="0017263C" w:rsidRPr="00E23D0D">
              <w:rPr>
                <w:sz w:val="16"/>
                <w:szCs w:val="16"/>
                <w:lang w:eastAsia="ro-RO"/>
              </w:rPr>
              <w:t>i</w:t>
            </w:r>
          </w:p>
        </w:tc>
        <w:tc>
          <w:tcPr>
            <w:tcW w:w="731" w:type="dxa"/>
            <w:shd w:val="clear" w:color="auto" w:fill="auto"/>
            <w:vAlign w:val="center"/>
          </w:tcPr>
          <w:p w14:paraId="78BB0D9E" w14:textId="77777777" w:rsidR="0017263C" w:rsidRPr="00E23D0D" w:rsidRDefault="0017263C" w:rsidP="0017263C">
            <w:pPr>
              <w:ind w:left="-57" w:right="-57"/>
              <w:jc w:val="center"/>
              <w:rPr>
                <w:sz w:val="16"/>
                <w:szCs w:val="16"/>
                <w:lang w:eastAsia="ro-RO"/>
              </w:rPr>
            </w:pPr>
            <w:r w:rsidRPr="00E23D0D">
              <w:rPr>
                <w:sz w:val="16"/>
                <w:szCs w:val="16"/>
                <w:lang w:eastAsia="ro-RO"/>
              </w:rPr>
              <w:t>Direct</w:t>
            </w:r>
          </w:p>
        </w:tc>
        <w:tc>
          <w:tcPr>
            <w:tcW w:w="880" w:type="dxa"/>
            <w:vAlign w:val="center"/>
          </w:tcPr>
          <w:p w14:paraId="3B064DA6" w14:textId="77777777" w:rsidR="0017263C" w:rsidRPr="00E23D0D" w:rsidRDefault="0017263C" w:rsidP="0017263C">
            <w:pPr>
              <w:ind w:left="-57" w:right="-57"/>
              <w:jc w:val="center"/>
              <w:rPr>
                <w:sz w:val="16"/>
                <w:szCs w:val="16"/>
                <w:lang w:eastAsia="ro-RO"/>
              </w:rPr>
            </w:pPr>
            <w:r w:rsidRPr="00E23D0D">
              <w:rPr>
                <w:sz w:val="16"/>
                <w:szCs w:val="16"/>
                <w:lang w:eastAsia="ro-RO"/>
              </w:rPr>
              <w:t>Indirect</w:t>
            </w:r>
          </w:p>
        </w:tc>
        <w:tc>
          <w:tcPr>
            <w:tcW w:w="1318" w:type="dxa"/>
            <w:vMerge/>
            <w:vAlign w:val="center"/>
          </w:tcPr>
          <w:p w14:paraId="273AC733" w14:textId="77777777" w:rsidR="0017263C" w:rsidRPr="00E23D0D" w:rsidRDefault="0017263C" w:rsidP="0017263C">
            <w:pPr>
              <w:ind w:left="-57" w:right="-57"/>
              <w:jc w:val="center"/>
              <w:rPr>
                <w:sz w:val="16"/>
                <w:szCs w:val="16"/>
                <w:lang w:eastAsia="ro-RO"/>
              </w:rPr>
            </w:pPr>
          </w:p>
        </w:tc>
      </w:tr>
      <w:tr w:rsidR="0017263C" w:rsidRPr="00E23D0D" w14:paraId="694C31EB" w14:textId="14F8C9AB" w:rsidTr="0017263C">
        <w:trPr>
          <w:cantSplit/>
          <w:trHeight w:val="313"/>
        </w:trPr>
        <w:tc>
          <w:tcPr>
            <w:tcW w:w="1024" w:type="dxa"/>
            <w:shd w:val="clear" w:color="auto" w:fill="auto"/>
            <w:vAlign w:val="center"/>
          </w:tcPr>
          <w:p w14:paraId="04EECFF1" w14:textId="61F00F32" w:rsidR="0017263C" w:rsidRPr="00E23D0D" w:rsidRDefault="002A774F" w:rsidP="0017263C">
            <w:pPr>
              <w:ind w:left="-57" w:right="-57"/>
              <w:jc w:val="center"/>
              <w:rPr>
                <w:sz w:val="16"/>
                <w:szCs w:val="16"/>
                <w:lang w:eastAsia="ro-RO"/>
              </w:rPr>
            </w:pPr>
            <w:r>
              <w:rPr>
                <w:sz w:val="16"/>
                <w:szCs w:val="16"/>
                <w:lang w:eastAsia="ro-RO"/>
              </w:rPr>
              <w:t>Curățiri</w:t>
            </w:r>
          </w:p>
        </w:tc>
        <w:tc>
          <w:tcPr>
            <w:tcW w:w="631" w:type="dxa"/>
            <w:shd w:val="clear" w:color="auto" w:fill="auto"/>
            <w:vAlign w:val="center"/>
          </w:tcPr>
          <w:p w14:paraId="58AC0D04" w14:textId="13A54B8F" w:rsidR="0017263C" w:rsidRPr="00E23D0D" w:rsidRDefault="0017263C" w:rsidP="0017263C">
            <w:pPr>
              <w:ind w:left="-57" w:right="-57"/>
              <w:jc w:val="center"/>
              <w:rPr>
                <w:sz w:val="16"/>
                <w:szCs w:val="16"/>
                <w:lang w:eastAsia="ro-RO"/>
              </w:rPr>
            </w:pPr>
            <w:r w:rsidRPr="00E23D0D">
              <w:rPr>
                <w:sz w:val="16"/>
                <w:szCs w:val="16"/>
                <w:lang w:eastAsia="ro-RO"/>
              </w:rPr>
              <w:t>0</w:t>
            </w:r>
          </w:p>
        </w:tc>
        <w:tc>
          <w:tcPr>
            <w:tcW w:w="632" w:type="dxa"/>
            <w:shd w:val="clear" w:color="auto" w:fill="auto"/>
            <w:vAlign w:val="center"/>
          </w:tcPr>
          <w:p w14:paraId="5B7C42B2" w14:textId="0498BA1E" w:rsidR="0017263C" w:rsidRPr="00E23D0D" w:rsidRDefault="0017263C" w:rsidP="0017263C">
            <w:pPr>
              <w:ind w:left="-57" w:right="-57"/>
              <w:jc w:val="center"/>
              <w:rPr>
                <w:sz w:val="16"/>
                <w:szCs w:val="16"/>
                <w:lang w:eastAsia="ro-RO"/>
              </w:rPr>
            </w:pPr>
            <w:r w:rsidRPr="00E23D0D">
              <w:rPr>
                <w:sz w:val="16"/>
                <w:szCs w:val="16"/>
                <w:lang w:eastAsia="ro-RO"/>
              </w:rPr>
              <w:t>0,49</w:t>
            </w:r>
          </w:p>
        </w:tc>
        <w:tc>
          <w:tcPr>
            <w:tcW w:w="632" w:type="dxa"/>
            <w:shd w:val="clear" w:color="auto" w:fill="auto"/>
            <w:vAlign w:val="center"/>
          </w:tcPr>
          <w:p w14:paraId="49178440" w14:textId="7228C951" w:rsidR="0017263C" w:rsidRPr="00E23D0D" w:rsidRDefault="0017263C" w:rsidP="0017263C">
            <w:pPr>
              <w:ind w:left="-57" w:right="-57"/>
              <w:jc w:val="center"/>
              <w:rPr>
                <w:sz w:val="16"/>
                <w:szCs w:val="16"/>
                <w:lang w:eastAsia="ro-RO"/>
              </w:rPr>
            </w:pPr>
            <w:r w:rsidRPr="00E23D0D">
              <w:rPr>
                <w:sz w:val="16"/>
                <w:szCs w:val="16"/>
                <w:lang w:eastAsia="ro-RO"/>
              </w:rPr>
              <w:t>0,49</w:t>
            </w:r>
          </w:p>
        </w:tc>
        <w:tc>
          <w:tcPr>
            <w:tcW w:w="632" w:type="dxa"/>
            <w:shd w:val="clear" w:color="auto" w:fill="auto"/>
            <w:vAlign w:val="center"/>
          </w:tcPr>
          <w:p w14:paraId="26396012" w14:textId="21C02003" w:rsidR="0017263C" w:rsidRPr="00E23D0D" w:rsidRDefault="0017263C" w:rsidP="0017263C">
            <w:pPr>
              <w:ind w:left="-57" w:right="-57"/>
              <w:jc w:val="center"/>
              <w:rPr>
                <w:sz w:val="16"/>
                <w:szCs w:val="16"/>
                <w:lang w:eastAsia="ro-RO"/>
              </w:rPr>
            </w:pPr>
            <w:r w:rsidRPr="00E23D0D">
              <w:rPr>
                <w:sz w:val="16"/>
                <w:szCs w:val="16"/>
                <w:lang w:eastAsia="ro-RO"/>
              </w:rPr>
              <w:t>0,01</w:t>
            </w:r>
          </w:p>
        </w:tc>
        <w:tc>
          <w:tcPr>
            <w:tcW w:w="632" w:type="dxa"/>
            <w:shd w:val="clear" w:color="auto" w:fill="auto"/>
            <w:vAlign w:val="center"/>
          </w:tcPr>
          <w:p w14:paraId="02275DB2" w14:textId="6298E908" w:rsidR="0017263C" w:rsidRPr="00E23D0D" w:rsidRDefault="0017263C" w:rsidP="0017263C">
            <w:pPr>
              <w:ind w:left="-57" w:right="-57"/>
              <w:jc w:val="center"/>
              <w:rPr>
                <w:sz w:val="16"/>
                <w:szCs w:val="16"/>
                <w:lang w:eastAsia="ro-RO"/>
              </w:rPr>
            </w:pPr>
            <w:r w:rsidRPr="00E23D0D">
              <w:rPr>
                <w:sz w:val="16"/>
                <w:szCs w:val="16"/>
                <w:lang w:eastAsia="ro-RO"/>
              </w:rPr>
              <w:t>0,01</w:t>
            </w:r>
          </w:p>
        </w:tc>
        <w:tc>
          <w:tcPr>
            <w:tcW w:w="632" w:type="dxa"/>
            <w:shd w:val="clear" w:color="auto" w:fill="auto"/>
            <w:vAlign w:val="center"/>
          </w:tcPr>
          <w:p w14:paraId="3B423042" w14:textId="77777777" w:rsidR="0017263C" w:rsidRPr="00E23D0D" w:rsidRDefault="0017263C" w:rsidP="0017263C">
            <w:pPr>
              <w:ind w:left="-57" w:right="-57"/>
              <w:jc w:val="center"/>
              <w:rPr>
                <w:sz w:val="16"/>
                <w:szCs w:val="16"/>
                <w:lang w:eastAsia="ro-RO"/>
              </w:rPr>
            </w:pPr>
            <w:r w:rsidRPr="00E23D0D">
              <w:rPr>
                <w:sz w:val="16"/>
                <w:szCs w:val="16"/>
                <w:lang w:eastAsia="ro-RO"/>
              </w:rPr>
              <w:t>0,34</w:t>
            </w:r>
          </w:p>
        </w:tc>
        <w:tc>
          <w:tcPr>
            <w:tcW w:w="635" w:type="dxa"/>
            <w:shd w:val="clear" w:color="auto" w:fill="auto"/>
            <w:vAlign w:val="center"/>
          </w:tcPr>
          <w:p w14:paraId="75422F77" w14:textId="77777777" w:rsidR="0017263C" w:rsidRPr="00E23D0D" w:rsidRDefault="0017263C" w:rsidP="0017263C">
            <w:pPr>
              <w:ind w:left="-57" w:right="-57"/>
              <w:jc w:val="center"/>
              <w:rPr>
                <w:sz w:val="16"/>
                <w:szCs w:val="16"/>
                <w:lang w:eastAsia="ro-RO"/>
              </w:rPr>
            </w:pPr>
            <w:r w:rsidRPr="00E23D0D">
              <w:rPr>
                <w:sz w:val="16"/>
                <w:szCs w:val="16"/>
                <w:lang w:eastAsia="ro-RO"/>
              </w:rPr>
              <w:t>0,13</w:t>
            </w:r>
          </w:p>
        </w:tc>
        <w:tc>
          <w:tcPr>
            <w:tcW w:w="732" w:type="dxa"/>
            <w:shd w:val="clear" w:color="auto" w:fill="auto"/>
            <w:vAlign w:val="center"/>
          </w:tcPr>
          <w:p w14:paraId="0723D0C2" w14:textId="77777777" w:rsidR="0017263C" w:rsidRPr="00E23D0D" w:rsidRDefault="0017263C" w:rsidP="0017263C">
            <w:pPr>
              <w:ind w:left="-57" w:right="-57"/>
              <w:jc w:val="center"/>
              <w:rPr>
                <w:sz w:val="16"/>
                <w:szCs w:val="16"/>
                <w:lang w:eastAsia="ro-RO"/>
              </w:rPr>
            </w:pPr>
            <w:r w:rsidRPr="00E23D0D">
              <w:rPr>
                <w:sz w:val="16"/>
                <w:szCs w:val="16"/>
                <w:lang w:eastAsia="ro-RO"/>
              </w:rPr>
              <w:t>5-10 zile</w:t>
            </w:r>
          </w:p>
        </w:tc>
        <w:tc>
          <w:tcPr>
            <w:tcW w:w="880" w:type="dxa"/>
            <w:shd w:val="clear" w:color="auto" w:fill="auto"/>
            <w:vAlign w:val="center"/>
          </w:tcPr>
          <w:p w14:paraId="040C64F1" w14:textId="4982865A" w:rsidR="0017263C" w:rsidRPr="00E23D0D" w:rsidRDefault="0017263C" w:rsidP="0017263C">
            <w:pPr>
              <w:ind w:left="-57" w:right="-57"/>
              <w:jc w:val="center"/>
              <w:rPr>
                <w:sz w:val="16"/>
                <w:szCs w:val="16"/>
                <w:lang w:eastAsia="ro-RO"/>
              </w:rPr>
            </w:pPr>
            <w:r>
              <w:rPr>
                <w:sz w:val="16"/>
                <w:szCs w:val="16"/>
                <w:lang w:eastAsia="ro-RO"/>
              </w:rPr>
              <w:t>1</w:t>
            </w:r>
            <w:r w:rsidRPr="00E23D0D">
              <w:rPr>
                <w:sz w:val="16"/>
                <w:szCs w:val="16"/>
                <w:lang w:eastAsia="ro-RO"/>
              </w:rPr>
              <w:t>-</w:t>
            </w:r>
            <w:r>
              <w:rPr>
                <w:sz w:val="16"/>
                <w:szCs w:val="16"/>
                <w:lang w:eastAsia="ro-RO"/>
              </w:rPr>
              <w:t>2</w:t>
            </w:r>
            <w:r w:rsidRPr="00E23D0D">
              <w:rPr>
                <w:sz w:val="16"/>
                <w:szCs w:val="16"/>
                <w:lang w:eastAsia="ro-RO"/>
              </w:rPr>
              <w:t xml:space="preserve"> </w:t>
            </w:r>
            <w:r w:rsidR="002A774F">
              <w:rPr>
                <w:sz w:val="16"/>
                <w:szCs w:val="16"/>
                <w:lang w:eastAsia="ro-RO"/>
              </w:rPr>
              <w:t>curățiri</w:t>
            </w:r>
          </w:p>
        </w:tc>
        <w:tc>
          <w:tcPr>
            <w:tcW w:w="731" w:type="dxa"/>
            <w:shd w:val="clear" w:color="auto" w:fill="auto"/>
            <w:vAlign w:val="center"/>
          </w:tcPr>
          <w:p w14:paraId="6A892972" w14:textId="77777777" w:rsidR="0017263C" w:rsidRPr="00E23D0D" w:rsidRDefault="0017263C" w:rsidP="0017263C">
            <w:pPr>
              <w:ind w:left="-57" w:right="-57"/>
              <w:jc w:val="center"/>
              <w:rPr>
                <w:sz w:val="16"/>
                <w:szCs w:val="16"/>
                <w:lang w:eastAsia="ro-RO"/>
              </w:rPr>
            </w:pPr>
            <w:r w:rsidRPr="00E23D0D">
              <w:rPr>
                <w:sz w:val="16"/>
                <w:szCs w:val="16"/>
                <w:lang w:eastAsia="ro-RO"/>
              </w:rPr>
              <w:t>5-10 zile</w:t>
            </w:r>
          </w:p>
        </w:tc>
        <w:tc>
          <w:tcPr>
            <w:tcW w:w="880" w:type="dxa"/>
            <w:vAlign w:val="center"/>
          </w:tcPr>
          <w:p w14:paraId="2B07E796" w14:textId="77777777" w:rsidR="0017263C" w:rsidRPr="00E23D0D" w:rsidRDefault="0017263C" w:rsidP="0017263C">
            <w:pPr>
              <w:ind w:left="-57" w:right="-57"/>
              <w:jc w:val="center"/>
              <w:rPr>
                <w:sz w:val="16"/>
                <w:szCs w:val="16"/>
                <w:lang w:eastAsia="ro-RO"/>
              </w:rPr>
            </w:pPr>
            <w:r w:rsidRPr="00E23D0D">
              <w:rPr>
                <w:sz w:val="16"/>
                <w:szCs w:val="16"/>
                <w:lang w:eastAsia="ro-RO"/>
              </w:rPr>
              <w:t>-</w:t>
            </w:r>
          </w:p>
        </w:tc>
        <w:tc>
          <w:tcPr>
            <w:tcW w:w="1318" w:type="dxa"/>
            <w:shd w:val="clear" w:color="auto" w:fill="auto"/>
          </w:tcPr>
          <w:p w14:paraId="275D6C4E" w14:textId="5B6D48B8" w:rsidR="0017263C" w:rsidRPr="00E23D0D" w:rsidRDefault="001167E4" w:rsidP="0017263C">
            <w:pPr>
              <w:ind w:left="-57" w:right="-57"/>
              <w:jc w:val="center"/>
              <w:rPr>
                <w:sz w:val="16"/>
                <w:szCs w:val="16"/>
                <w:lang w:eastAsia="ro-RO"/>
              </w:rPr>
            </w:pPr>
            <w:r>
              <w:rPr>
                <w:sz w:val="16"/>
                <w:szCs w:val="16"/>
              </w:rPr>
              <w:t>Impact</w:t>
            </w:r>
            <w:r w:rsidR="0017263C">
              <w:rPr>
                <w:sz w:val="16"/>
                <w:szCs w:val="16"/>
              </w:rPr>
              <w:t xml:space="preserve"> </w:t>
            </w:r>
            <w:r>
              <w:rPr>
                <w:sz w:val="16"/>
                <w:szCs w:val="16"/>
              </w:rPr>
              <w:t>Pozitiv Nesemnificativ</w:t>
            </w:r>
          </w:p>
        </w:tc>
      </w:tr>
    </w:tbl>
    <w:p w14:paraId="4957DDFD" w14:textId="77777777" w:rsidR="00E23D0D" w:rsidRPr="00E23D0D" w:rsidRDefault="00E23D0D" w:rsidP="00E23D0D">
      <w:pPr>
        <w:widowControl w:val="0"/>
        <w:ind w:firstLine="720"/>
        <w:jc w:val="both"/>
        <w:rPr>
          <w:bCs/>
          <w:lang w:eastAsia="ro-RO"/>
        </w:rPr>
      </w:pPr>
    </w:p>
    <w:p w14:paraId="45BE0137" w14:textId="24041A9F" w:rsidR="003E369E" w:rsidRPr="00D44BB4" w:rsidRDefault="003E369E" w:rsidP="00E23D0D">
      <w:pPr>
        <w:widowControl w:val="0"/>
        <w:ind w:firstLine="720"/>
        <w:jc w:val="both"/>
        <w:rPr>
          <w:bCs/>
          <w:lang w:eastAsia="ro-RO"/>
        </w:rPr>
      </w:pPr>
      <w:r w:rsidRPr="00E23D0D">
        <w:rPr>
          <w:bCs/>
          <w:lang w:eastAsia="ro-RO"/>
        </w:rPr>
        <w:lastRenderedPageBreak/>
        <w:t xml:space="preserve">Durata </w:t>
      </w:r>
      <w:r w:rsidR="003E5BF6" w:rsidRPr="00E23D0D">
        <w:rPr>
          <w:bCs/>
          <w:lang w:eastAsia="ro-RO"/>
        </w:rPr>
        <w:t>lucrări</w:t>
      </w:r>
      <w:r w:rsidRPr="00E23D0D">
        <w:rPr>
          <w:bCs/>
          <w:lang w:eastAsia="ro-RO"/>
        </w:rPr>
        <w:t xml:space="preserve">lor este </w:t>
      </w:r>
      <w:r w:rsidR="006668F7">
        <w:rPr>
          <w:bCs/>
          <w:lang w:eastAsia="ro-RO"/>
        </w:rPr>
        <w:t>estimată</w:t>
      </w:r>
      <w:r w:rsidRPr="00E23D0D">
        <w:rPr>
          <w:bCs/>
          <w:lang w:eastAsia="ro-RO"/>
        </w:rPr>
        <w:t xml:space="preserve"> prin necesarul de ore de munca pentru un muncitor, la </w:t>
      </w:r>
      <w:r w:rsidR="00E8648C" w:rsidRPr="00E23D0D">
        <w:rPr>
          <w:bCs/>
          <w:lang w:eastAsia="ro-RO"/>
        </w:rPr>
        <w:t>suprafața</w:t>
      </w:r>
      <w:r w:rsidRPr="00E23D0D">
        <w:rPr>
          <w:bCs/>
          <w:lang w:eastAsia="ro-RO"/>
        </w:rPr>
        <w:t xml:space="preserve"> de 1 ha</w:t>
      </w:r>
      <w:r w:rsidR="006668F7">
        <w:rPr>
          <w:bCs/>
          <w:lang w:eastAsia="ro-RO"/>
        </w:rPr>
        <w:t>. În</w:t>
      </w:r>
      <w:r w:rsidR="009901A7" w:rsidRPr="00E23D0D">
        <w:rPr>
          <w:bCs/>
          <w:lang w:eastAsia="ro-RO"/>
        </w:rPr>
        <w:t xml:space="preserve"> </w:t>
      </w:r>
      <w:r w:rsidRPr="00E23D0D">
        <w:rPr>
          <w:bCs/>
          <w:lang w:eastAsia="ro-RO"/>
        </w:rPr>
        <w:t xml:space="preserve">faza de dezvoltare a </w:t>
      </w:r>
      <w:r w:rsidR="009901A7" w:rsidRPr="00E23D0D">
        <w:rPr>
          <w:bCs/>
          <w:lang w:eastAsia="ro-RO"/>
        </w:rPr>
        <w:t>pădur</w:t>
      </w:r>
      <w:r w:rsidRPr="00E23D0D">
        <w:rPr>
          <w:bCs/>
          <w:lang w:eastAsia="ro-RO"/>
        </w:rPr>
        <w:t>ii</w:t>
      </w:r>
      <w:r w:rsidR="009901A7" w:rsidRPr="00E23D0D">
        <w:rPr>
          <w:bCs/>
          <w:lang w:eastAsia="ro-RO"/>
        </w:rPr>
        <w:t xml:space="preserve"> în </w:t>
      </w:r>
      <w:r w:rsidRPr="00E23D0D">
        <w:rPr>
          <w:bCs/>
          <w:lang w:eastAsia="ro-RO"/>
        </w:rPr>
        <w:t xml:space="preserve">care </w:t>
      </w:r>
      <w:r w:rsidR="005A7F82">
        <w:rPr>
          <w:bCs/>
          <w:lang w:eastAsia="ro-RO"/>
        </w:rPr>
        <w:t>se aplică</w:t>
      </w:r>
      <w:r w:rsidRPr="00E23D0D">
        <w:rPr>
          <w:bCs/>
          <w:lang w:eastAsia="ro-RO"/>
        </w:rPr>
        <w:t xml:space="preserve"> aceste </w:t>
      </w:r>
      <w:r w:rsidR="003E5BF6" w:rsidRPr="00E23D0D">
        <w:rPr>
          <w:bCs/>
          <w:lang w:eastAsia="ro-RO"/>
        </w:rPr>
        <w:t>lucrări</w:t>
      </w:r>
      <w:r w:rsidRPr="00E23D0D">
        <w:rPr>
          <w:bCs/>
          <w:lang w:eastAsia="ro-RO"/>
        </w:rPr>
        <w:t xml:space="preserve"> arboretul nu constituie habitat favorabil pentru speciile de interes conservativ. Impactul poate fi considerat neutru asupra speciilor. Impactul direct este neutru, de </w:t>
      </w:r>
      <w:r w:rsidR="00F94051">
        <w:rPr>
          <w:bCs/>
          <w:lang w:eastAsia="ro-RO"/>
        </w:rPr>
        <w:t>scurtă durată</w:t>
      </w:r>
      <w:r w:rsidRPr="00E23D0D">
        <w:rPr>
          <w:bCs/>
          <w:lang w:eastAsia="ro-RO"/>
        </w:rPr>
        <w:t xml:space="preserve">, </w:t>
      </w:r>
      <w:r w:rsidRPr="00D44BB4">
        <w:rPr>
          <w:bCs/>
          <w:lang w:eastAsia="ro-RO"/>
        </w:rPr>
        <w:t xml:space="preserve">zona de aplicare a </w:t>
      </w:r>
      <w:r w:rsidR="003E5BF6" w:rsidRPr="00D44BB4">
        <w:rPr>
          <w:bCs/>
          <w:lang w:eastAsia="ro-RO"/>
        </w:rPr>
        <w:t>lucrări</w:t>
      </w:r>
      <w:r w:rsidR="00D44BB4">
        <w:rPr>
          <w:bCs/>
          <w:lang w:eastAsia="ro-RO"/>
        </w:rPr>
        <w:t>lor nu constituie,</w:t>
      </w:r>
      <w:r w:rsidR="00036FA0">
        <w:rPr>
          <w:bCs/>
          <w:lang w:eastAsia="ro-RO"/>
        </w:rPr>
        <w:t xml:space="preserve"> în </w:t>
      </w:r>
      <w:r w:rsidR="00D44BB4">
        <w:rPr>
          <w:bCs/>
          <w:lang w:eastAsia="ro-RO"/>
        </w:rPr>
        <w:t xml:space="preserve">cea mai mare parte, </w:t>
      </w:r>
      <w:r w:rsidRPr="00D44BB4">
        <w:rPr>
          <w:bCs/>
          <w:lang w:eastAsia="ro-RO"/>
        </w:rPr>
        <w:t>habitate favorabile pentru speciile de interes conservativ.</w:t>
      </w:r>
    </w:p>
    <w:p w14:paraId="25417AE4" w14:textId="77777777" w:rsidR="003E369E" w:rsidRPr="00C9496C" w:rsidRDefault="003E369E" w:rsidP="00E23D0D">
      <w:pPr>
        <w:widowControl w:val="0"/>
        <w:ind w:firstLine="720"/>
        <w:jc w:val="both"/>
        <w:rPr>
          <w:bCs/>
          <w:lang w:eastAsia="ro-RO"/>
        </w:rPr>
      </w:pPr>
    </w:p>
    <w:p w14:paraId="5C14437C" w14:textId="77777777" w:rsidR="003E369E" w:rsidRPr="00C9496C" w:rsidRDefault="003E369E" w:rsidP="003E369E">
      <w:pPr>
        <w:tabs>
          <w:tab w:val="left" w:pos="567"/>
        </w:tabs>
        <w:jc w:val="both"/>
        <w:rPr>
          <w:b/>
          <w:i/>
        </w:rPr>
      </w:pPr>
      <w:r w:rsidRPr="00C9496C">
        <w:rPr>
          <w:b/>
          <w:i/>
        </w:rPr>
        <w:tab/>
        <w:t>Identificarea</w:t>
      </w:r>
      <w:r w:rsidR="009901A7" w:rsidRPr="00C9496C">
        <w:rPr>
          <w:b/>
          <w:i/>
        </w:rPr>
        <w:t xml:space="preserve"> și </w:t>
      </w:r>
      <w:r w:rsidRPr="00C9496C">
        <w:rPr>
          <w:b/>
          <w:i/>
        </w:rPr>
        <w:t xml:space="preserve">evaluarea impactului </w:t>
      </w:r>
      <w:r w:rsidR="003E5BF6" w:rsidRPr="00C9496C">
        <w:rPr>
          <w:b/>
          <w:i/>
        </w:rPr>
        <w:t>lucrări</w:t>
      </w:r>
      <w:r w:rsidRPr="00C9496C">
        <w:rPr>
          <w:b/>
          <w:i/>
        </w:rPr>
        <w:t xml:space="preserve">lor de </w:t>
      </w:r>
      <w:r w:rsidR="00D55D0D" w:rsidRPr="00C9496C">
        <w:rPr>
          <w:b/>
          <w:i/>
        </w:rPr>
        <w:t>curățiri</w:t>
      </w:r>
      <w:r w:rsidRPr="00C9496C">
        <w:rPr>
          <w:b/>
          <w:i/>
        </w:rPr>
        <w:t xml:space="preserve"> asupr</w:t>
      </w:r>
      <w:r w:rsidR="00652291" w:rsidRPr="00C9496C">
        <w:rPr>
          <w:b/>
          <w:i/>
        </w:rPr>
        <w:t>a speciilor</w:t>
      </w:r>
      <w:r w:rsidR="00E944DF" w:rsidRPr="00C9496C">
        <w:rPr>
          <w:b/>
          <w:i/>
        </w:rPr>
        <w:t xml:space="preserve"> de interes conservativ citate</w:t>
      </w:r>
      <w:r w:rsidR="009901A7" w:rsidRPr="00C9496C">
        <w:rPr>
          <w:b/>
          <w:i/>
        </w:rPr>
        <w:t xml:space="preserve"> în </w:t>
      </w:r>
      <w:r w:rsidR="00E944DF" w:rsidRPr="00C9496C">
        <w:rPr>
          <w:b/>
          <w:i/>
        </w:rPr>
        <w:t>OUG 57/2007</w:t>
      </w:r>
    </w:p>
    <w:p w14:paraId="106DD0E7" w14:textId="1440FE15" w:rsidR="003A0727" w:rsidRPr="007A2FCB" w:rsidRDefault="003E5BF6" w:rsidP="007A2FCB">
      <w:pPr>
        <w:widowControl w:val="0"/>
        <w:ind w:firstLine="720"/>
        <w:jc w:val="both"/>
        <w:rPr>
          <w:bCs/>
          <w:lang w:eastAsia="ro-RO"/>
        </w:rPr>
      </w:pPr>
      <w:r w:rsidRPr="007A2FCB">
        <w:rPr>
          <w:bCs/>
          <w:lang w:eastAsia="ro-RO"/>
        </w:rPr>
        <w:t>Lucrări</w:t>
      </w:r>
      <w:r w:rsidR="003A0727" w:rsidRPr="007A2FCB">
        <w:rPr>
          <w:bCs/>
          <w:lang w:eastAsia="ro-RO"/>
        </w:rPr>
        <w:t xml:space="preserve">le de </w:t>
      </w:r>
      <w:r w:rsidR="00D55D0D" w:rsidRPr="007A2FCB">
        <w:rPr>
          <w:bCs/>
          <w:lang w:eastAsia="ro-RO"/>
        </w:rPr>
        <w:t>curățiri</w:t>
      </w:r>
      <w:r w:rsidR="003A0727" w:rsidRPr="007A2FCB">
        <w:rPr>
          <w:bCs/>
          <w:lang w:eastAsia="ro-RO"/>
        </w:rPr>
        <w:t xml:space="preserve"> se </w:t>
      </w:r>
      <w:r w:rsidRPr="007A2FCB">
        <w:rPr>
          <w:bCs/>
          <w:lang w:eastAsia="ro-RO"/>
        </w:rPr>
        <w:t>realizează</w:t>
      </w:r>
      <w:r w:rsidR="003A0727" w:rsidRPr="007A2FCB">
        <w:rPr>
          <w:bCs/>
          <w:lang w:eastAsia="ro-RO"/>
        </w:rPr>
        <w:t xml:space="preserve"> </w:t>
      </w:r>
      <w:r w:rsidR="00BA06B9">
        <w:rPr>
          <w:bCs/>
          <w:lang w:eastAsia="ro-RO"/>
        </w:rPr>
        <w:t>eșalonat</w:t>
      </w:r>
      <w:r w:rsidR="003A0727" w:rsidRPr="007A2FCB">
        <w:rPr>
          <w:bCs/>
          <w:lang w:eastAsia="ro-RO"/>
        </w:rPr>
        <w:t xml:space="preserve">, pe </w:t>
      </w:r>
      <w:r w:rsidR="00EC7075">
        <w:rPr>
          <w:bCs/>
          <w:lang w:eastAsia="ro-RO"/>
        </w:rPr>
        <w:t xml:space="preserve">o perioadă de </w:t>
      </w:r>
      <w:r w:rsidR="003A0727" w:rsidRPr="007A2FCB">
        <w:rPr>
          <w:bCs/>
          <w:lang w:eastAsia="ro-RO"/>
        </w:rPr>
        <w:t xml:space="preserve">10 ani (perioada de valabilitate a amenajamentului silvic) pe </w:t>
      </w:r>
      <w:r w:rsidR="00731C18">
        <w:rPr>
          <w:bCs/>
          <w:lang w:eastAsia="ro-RO"/>
        </w:rPr>
        <w:t>o suprafață</w:t>
      </w:r>
      <w:r w:rsidR="003A0727" w:rsidRPr="007A2FCB">
        <w:rPr>
          <w:bCs/>
          <w:lang w:eastAsia="ro-RO"/>
        </w:rPr>
        <w:t xml:space="preserve"> de </w:t>
      </w:r>
      <w:r w:rsidR="009901A7" w:rsidRPr="007A2FCB">
        <w:rPr>
          <w:bCs/>
          <w:lang w:eastAsia="ro-RO"/>
        </w:rPr>
        <w:t>pădur</w:t>
      </w:r>
      <w:r w:rsidR="003A0727" w:rsidRPr="007A2FCB">
        <w:rPr>
          <w:bCs/>
          <w:lang w:eastAsia="ro-RO"/>
        </w:rPr>
        <w:t xml:space="preserve">e </w:t>
      </w:r>
      <w:r w:rsidR="006668F7">
        <w:rPr>
          <w:bCs/>
          <w:lang w:eastAsia="ro-RO"/>
        </w:rPr>
        <w:t>estimată</w:t>
      </w:r>
      <w:r w:rsidR="003A0727" w:rsidRPr="007A2FCB">
        <w:rPr>
          <w:bCs/>
          <w:lang w:eastAsia="ro-RO"/>
        </w:rPr>
        <w:t xml:space="preserve"> la </w:t>
      </w:r>
      <w:r w:rsidR="000807D1" w:rsidRPr="007A2FCB">
        <w:rPr>
          <w:bCs/>
          <w:lang w:eastAsia="ro-RO"/>
        </w:rPr>
        <w:t>471,66</w:t>
      </w:r>
      <w:r w:rsidR="003A0727" w:rsidRPr="007A2FCB">
        <w:rPr>
          <w:bCs/>
          <w:lang w:eastAsia="ro-RO"/>
        </w:rPr>
        <w:t xml:space="preserve"> ha (0,</w:t>
      </w:r>
      <w:r w:rsidR="000807D1" w:rsidRPr="007A2FCB">
        <w:rPr>
          <w:bCs/>
          <w:lang w:eastAsia="ro-RO"/>
        </w:rPr>
        <w:t>4</w:t>
      </w:r>
      <w:r w:rsidR="003A0727" w:rsidRPr="007A2FCB">
        <w:rPr>
          <w:bCs/>
          <w:lang w:eastAsia="ro-RO"/>
        </w:rPr>
        <w:t xml:space="preserve">9 % anual) din </w:t>
      </w:r>
      <w:r w:rsidR="00E8648C" w:rsidRPr="007A2FCB">
        <w:rPr>
          <w:bCs/>
          <w:lang w:eastAsia="ro-RO"/>
        </w:rPr>
        <w:t>suprafața</w:t>
      </w:r>
      <w:r w:rsidR="003A0727" w:rsidRPr="007A2FCB">
        <w:rPr>
          <w:bCs/>
          <w:lang w:eastAsia="ro-RO"/>
        </w:rPr>
        <w:t xml:space="preserve"> </w:t>
      </w:r>
      <w:r w:rsidR="000807D1" w:rsidRPr="007A2FCB">
        <w:rPr>
          <w:bCs/>
          <w:lang w:eastAsia="ro-RO"/>
        </w:rPr>
        <w:t>ROSCI</w:t>
      </w:r>
      <w:r w:rsidR="00D44BB4">
        <w:rPr>
          <w:bCs/>
          <w:lang w:eastAsia="ro-RO"/>
        </w:rPr>
        <w:t xml:space="preserve"> </w:t>
      </w:r>
      <w:r w:rsidR="000807D1" w:rsidRPr="007A2FCB">
        <w:rPr>
          <w:bCs/>
          <w:lang w:eastAsia="ro-RO"/>
        </w:rPr>
        <w:t>0103 ”Lunca Buzăului” și ROSPA</w:t>
      </w:r>
      <w:r w:rsidR="00D44BB4">
        <w:rPr>
          <w:bCs/>
          <w:lang w:eastAsia="ro-RO"/>
        </w:rPr>
        <w:t xml:space="preserve"> </w:t>
      </w:r>
      <w:r w:rsidR="000807D1" w:rsidRPr="007A2FCB">
        <w:rPr>
          <w:bCs/>
          <w:lang w:eastAsia="ro-RO"/>
        </w:rPr>
        <w:t>0160 ”Lunca Buzăului”</w:t>
      </w:r>
      <w:r w:rsidR="003A0727" w:rsidRPr="007A2FCB">
        <w:rPr>
          <w:bCs/>
          <w:lang w:eastAsia="ro-RO"/>
        </w:rPr>
        <w:t xml:space="preserve">, pe </w:t>
      </w:r>
      <w:r w:rsidR="000807D1" w:rsidRPr="007A2FCB">
        <w:rPr>
          <w:bCs/>
          <w:lang w:eastAsia="ro-RO"/>
        </w:rPr>
        <w:t>26,26</w:t>
      </w:r>
      <w:r w:rsidR="003A0727" w:rsidRPr="007A2FCB">
        <w:rPr>
          <w:bCs/>
          <w:lang w:eastAsia="ro-RO"/>
        </w:rPr>
        <w:t xml:space="preserve"> ha (0,</w:t>
      </w:r>
      <w:r w:rsidR="000807D1" w:rsidRPr="007A2FCB">
        <w:rPr>
          <w:bCs/>
          <w:lang w:eastAsia="ro-RO"/>
        </w:rPr>
        <w:t>01</w:t>
      </w:r>
      <w:r w:rsidR="003A0727" w:rsidRPr="007A2FCB">
        <w:rPr>
          <w:bCs/>
          <w:lang w:eastAsia="ro-RO"/>
        </w:rPr>
        <w:t xml:space="preserve"> % anual) din </w:t>
      </w:r>
      <w:r w:rsidR="00E8648C" w:rsidRPr="007A2FCB">
        <w:rPr>
          <w:bCs/>
          <w:lang w:eastAsia="ro-RO"/>
        </w:rPr>
        <w:t>suprafața</w:t>
      </w:r>
      <w:r w:rsidR="003A0727" w:rsidRPr="007A2FCB">
        <w:rPr>
          <w:bCs/>
          <w:lang w:eastAsia="ro-RO"/>
        </w:rPr>
        <w:t xml:space="preserve"> </w:t>
      </w:r>
      <w:r w:rsidR="000807D1" w:rsidRPr="007A2FCB">
        <w:rPr>
          <w:bCs/>
          <w:lang w:eastAsia="ro-RO"/>
        </w:rPr>
        <w:t>ROSCI0259 ”Valea Călmățuiului” și ROSPA0145 ”Valea Călmățuiului”</w:t>
      </w:r>
      <w:r w:rsidR="003A0727" w:rsidRPr="007A2FCB">
        <w:rPr>
          <w:bCs/>
          <w:lang w:eastAsia="ro-RO"/>
        </w:rPr>
        <w:t>,</w:t>
      </w:r>
      <w:r w:rsidR="00D44BB4">
        <w:rPr>
          <w:bCs/>
          <w:lang w:eastAsia="ro-RO"/>
        </w:rPr>
        <w:t xml:space="preserve"> </w:t>
      </w:r>
      <w:r w:rsidR="003F0C82" w:rsidRPr="007A2FCB">
        <w:rPr>
          <w:bCs/>
          <w:lang w:eastAsia="ro-RO"/>
        </w:rPr>
        <w:t xml:space="preserve">pe 338,03 ha (0,34% anual) din suprafața ROSPA0006 ”Balta  Tătaru”, pe 89,14 ha (0,13% anual) din suprafața ROSPA0111 ”Berteștii de Sus – Gura Ialomiței” </w:t>
      </w:r>
      <w:r w:rsidR="009901A7" w:rsidRPr="007A2FCB">
        <w:rPr>
          <w:bCs/>
          <w:lang w:eastAsia="ro-RO"/>
        </w:rPr>
        <w:t xml:space="preserve">și </w:t>
      </w:r>
      <w:r w:rsidR="003A0727" w:rsidRPr="007A2FCB">
        <w:rPr>
          <w:bCs/>
          <w:lang w:eastAsia="ro-RO"/>
        </w:rPr>
        <w:t>dispersat</w:t>
      </w:r>
      <w:r w:rsidR="009901A7" w:rsidRPr="007A2FCB">
        <w:rPr>
          <w:bCs/>
          <w:lang w:eastAsia="ro-RO"/>
        </w:rPr>
        <w:t xml:space="preserve"> în </w:t>
      </w:r>
      <w:r w:rsidR="00F94051">
        <w:rPr>
          <w:bCs/>
          <w:lang w:eastAsia="ro-RO"/>
        </w:rPr>
        <w:t>întreaga</w:t>
      </w:r>
      <w:r w:rsidR="003A0727" w:rsidRPr="007A2FCB">
        <w:rPr>
          <w:bCs/>
          <w:lang w:eastAsia="ro-RO"/>
        </w:rPr>
        <w:t xml:space="preserve"> </w:t>
      </w:r>
      <w:r w:rsidR="00E8648C" w:rsidRPr="007A2FCB">
        <w:rPr>
          <w:bCs/>
          <w:lang w:eastAsia="ro-RO"/>
        </w:rPr>
        <w:t>suprafața</w:t>
      </w:r>
      <w:r w:rsidR="003A0727" w:rsidRPr="007A2FCB">
        <w:rPr>
          <w:bCs/>
          <w:lang w:eastAsia="ro-RO"/>
        </w:rPr>
        <w:t xml:space="preserve"> a siturilor Natura 2000. Perioada de realizare a </w:t>
      </w:r>
      <w:r w:rsidRPr="007A2FCB">
        <w:rPr>
          <w:bCs/>
          <w:lang w:eastAsia="ro-RO"/>
        </w:rPr>
        <w:t>lucrări</w:t>
      </w:r>
      <w:r w:rsidR="003A0727" w:rsidRPr="007A2FCB">
        <w:rPr>
          <w:bCs/>
          <w:lang w:eastAsia="ro-RO"/>
        </w:rPr>
        <w:t xml:space="preserve">i, </w:t>
      </w:r>
      <w:r w:rsidR="00731C18">
        <w:rPr>
          <w:bCs/>
          <w:lang w:eastAsia="ro-RO"/>
        </w:rPr>
        <w:t>acceptată</w:t>
      </w:r>
      <w:r w:rsidR="009901A7" w:rsidRPr="007A2FCB">
        <w:rPr>
          <w:bCs/>
          <w:lang w:eastAsia="ro-RO"/>
        </w:rPr>
        <w:t xml:space="preserve"> în </w:t>
      </w:r>
      <w:r w:rsidR="003A0727" w:rsidRPr="007A2FCB">
        <w:rPr>
          <w:bCs/>
          <w:lang w:eastAsia="ro-RO"/>
        </w:rPr>
        <w:t xml:space="preserve">studiu, este </w:t>
      </w:r>
      <w:r w:rsidR="00CF4C9D" w:rsidRPr="007A2FCB">
        <w:rPr>
          <w:bCs/>
          <w:lang w:eastAsia="ro-RO"/>
        </w:rPr>
        <w:t xml:space="preserve">august - </w:t>
      </w:r>
      <w:r w:rsidR="00CF4C9D" w:rsidRPr="00045574">
        <w:rPr>
          <w:bCs/>
          <w:lang w:eastAsia="ro-RO"/>
        </w:rPr>
        <w:t>martie</w:t>
      </w:r>
      <w:r w:rsidR="003A0727" w:rsidRPr="007A2FCB">
        <w:rPr>
          <w:bCs/>
          <w:lang w:eastAsia="ro-RO"/>
        </w:rPr>
        <w:t xml:space="preserve">, perioada care nu se suprapune </w:t>
      </w:r>
      <w:r w:rsidR="003A2198" w:rsidRPr="007A2FCB">
        <w:rPr>
          <w:bCs/>
          <w:lang w:eastAsia="ro-RO"/>
        </w:rPr>
        <w:t>cuibărir</w:t>
      </w:r>
      <w:r w:rsidR="003A0727" w:rsidRPr="007A2FCB">
        <w:rPr>
          <w:bCs/>
          <w:lang w:eastAsia="ro-RO"/>
        </w:rPr>
        <w:t>ii</w:t>
      </w:r>
      <w:r w:rsidR="009901A7" w:rsidRPr="007A2FCB">
        <w:rPr>
          <w:bCs/>
          <w:lang w:eastAsia="ro-RO"/>
        </w:rPr>
        <w:t xml:space="preserve"> și </w:t>
      </w:r>
      <w:r w:rsidR="00AC7C94" w:rsidRPr="007A2FCB">
        <w:rPr>
          <w:bCs/>
          <w:lang w:eastAsia="ro-RO"/>
        </w:rPr>
        <w:t>crește</w:t>
      </w:r>
      <w:r w:rsidR="003A0727" w:rsidRPr="007A2FCB">
        <w:rPr>
          <w:bCs/>
          <w:lang w:eastAsia="ro-RO"/>
        </w:rPr>
        <w:t xml:space="preserve">rii puilor </w:t>
      </w:r>
      <w:r w:rsidR="00BA1C46">
        <w:rPr>
          <w:bCs/>
          <w:lang w:eastAsia="ro-RO"/>
        </w:rPr>
        <w:t>păsări</w:t>
      </w:r>
      <w:r w:rsidR="003A0727" w:rsidRPr="007A2FCB">
        <w:rPr>
          <w:bCs/>
          <w:lang w:eastAsia="ro-RO"/>
        </w:rPr>
        <w:t xml:space="preserve">lor sau </w:t>
      </w:r>
      <w:r w:rsidR="00AC7C94" w:rsidRPr="007A2FCB">
        <w:rPr>
          <w:bCs/>
          <w:lang w:eastAsia="ro-RO"/>
        </w:rPr>
        <w:t>crește</w:t>
      </w:r>
      <w:r w:rsidR="003A0727" w:rsidRPr="007A2FCB">
        <w:rPr>
          <w:bCs/>
          <w:lang w:eastAsia="ro-RO"/>
        </w:rPr>
        <w:t>rii puilor celorlalte grupe de vertebrate terestre de interes comunitar.</w:t>
      </w:r>
    </w:p>
    <w:p w14:paraId="2CE95109" w14:textId="037EC8CF" w:rsidR="003E369E" w:rsidRPr="00D44BB4" w:rsidRDefault="003A0727" w:rsidP="003E369E">
      <w:pPr>
        <w:tabs>
          <w:tab w:val="left" w:pos="567"/>
        </w:tabs>
        <w:jc w:val="both"/>
        <w:rPr>
          <w:color w:val="FF0000"/>
        </w:rPr>
      </w:pPr>
      <w:r w:rsidRPr="00997FA0">
        <w:rPr>
          <w:b/>
          <w:color w:val="FF0000"/>
        </w:rPr>
        <w:tab/>
      </w:r>
      <w:r w:rsidR="003E5BF6" w:rsidRPr="003F0C82">
        <w:rPr>
          <w:b/>
        </w:rPr>
        <w:t>Lucrări</w:t>
      </w:r>
      <w:r w:rsidR="00C26A74" w:rsidRPr="003F0C82">
        <w:rPr>
          <w:b/>
        </w:rPr>
        <w:t xml:space="preserve">le nu </w:t>
      </w:r>
      <w:r w:rsidR="00B4779F" w:rsidRPr="003F0C82">
        <w:rPr>
          <w:b/>
        </w:rPr>
        <w:t>afectează</w:t>
      </w:r>
      <w:r w:rsidR="00C26A74" w:rsidRPr="003F0C82">
        <w:rPr>
          <w:b/>
        </w:rPr>
        <w:t xml:space="preserve"> </w:t>
      </w:r>
      <w:r w:rsidR="003F0C82" w:rsidRPr="003F0C82">
        <w:rPr>
          <w:b/>
        </w:rPr>
        <w:t>Rezervaţia naturală ”Pădurea Camnița” - cod 2259</w:t>
      </w:r>
      <w:r w:rsidR="009901A7" w:rsidRPr="003F0C82">
        <w:rPr>
          <w:b/>
        </w:rPr>
        <w:t xml:space="preserve"> și </w:t>
      </w:r>
      <w:r w:rsidR="00C26A74" w:rsidRPr="003F0C82">
        <w:rPr>
          <w:b/>
        </w:rPr>
        <w:t>nici speciile caracteristice acest</w:t>
      </w:r>
      <w:r w:rsidR="003F0C82" w:rsidRPr="003F0C82">
        <w:rPr>
          <w:b/>
        </w:rPr>
        <w:t>ei</w:t>
      </w:r>
      <w:r w:rsidR="00C26A74" w:rsidRPr="003F0C82">
        <w:rPr>
          <w:b/>
        </w:rPr>
        <w:t xml:space="preserve"> </w:t>
      </w:r>
      <w:r w:rsidR="00E470B4" w:rsidRPr="003F0C82">
        <w:rPr>
          <w:b/>
        </w:rPr>
        <w:t>rezervații</w:t>
      </w:r>
      <w:r w:rsidR="00C26A74" w:rsidRPr="003F0C82">
        <w:rPr>
          <w:b/>
        </w:rPr>
        <w:t>.</w:t>
      </w:r>
      <w:r w:rsidR="003E369E" w:rsidRPr="003F0C82">
        <w:tab/>
      </w:r>
      <w:r w:rsidR="003E369E" w:rsidRPr="007A2FCB">
        <w:rPr>
          <w:bCs/>
          <w:lang w:eastAsia="ro-RO"/>
        </w:rPr>
        <w:t>.</w:t>
      </w:r>
    </w:p>
    <w:p w14:paraId="0DD67ED8" w14:textId="5C2AB12B" w:rsidR="003E369E" w:rsidRPr="007A2FCB" w:rsidRDefault="007A2FCB" w:rsidP="003E369E">
      <w:pPr>
        <w:tabs>
          <w:tab w:val="left" w:pos="567"/>
        </w:tabs>
        <w:jc w:val="both"/>
        <w:rPr>
          <w:bCs/>
          <w:lang w:eastAsia="ro-RO"/>
        </w:rPr>
      </w:pPr>
      <w:r>
        <w:rPr>
          <w:bCs/>
          <w:lang w:eastAsia="ro-RO"/>
        </w:rPr>
        <w:tab/>
      </w:r>
      <w:r w:rsidR="003E5BF6" w:rsidRPr="007A2FCB">
        <w:rPr>
          <w:bCs/>
          <w:lang w:eastAsia="ro-RO"/>
        </w:rPr>
        <w:t>Lucrări</w:t>
      </w:r>
      <w:r w:rsidR="003E369E" w:rsidRPr="007A2FCB">
        <w:rPr>
          <w:bCs/>
          <w:lang w:eastAsia="ro-RO"/>
        </w:rPr>
        <w:t xml:space="preserve">le de </w:t>
      </w:r>
      <w:r w:rsidR="00D55D0D" w:rsidRPr="007A2FCB">
        <w:rPr>
          <w:bCs/>
          <w:lang w:eastAsia="ro-RO"/>
        </w:rPr>
        <w:t>curățiri</w:t>
      </w:r>
      <w:r w:rsidR="003E369E" w:rsidRPr="007A2FCB">
        <w:rPr>
          <w:bCs/>
          <w:lang w:eastAsia="ro-RO"/>
        </w:rPr>
        <w:t xml:space="preserve"> nu </w:t>
      </w:r>
      <w:r w:rsidR="00B4779F" w:rsidRPr="007A2FCB">
        <w:rPr>
          <w:bCs/>
          <w:lang w:eastAsia="ro-RO"/>
        </w:rPr>
        <w:t>afectează</w:t>
      </w:r>
      <w:r w:rsidR="003E369E" w:rsidRPr="007A2FCB">
        <w:rPr>
          <w:bCs/>
          <w:lang w:eastAsia="ro-RO"/>
        </w:rPr>
        <w:t xml:space="preserve"> semnificativ speciile caracteristice habitatelor forestiere pentru</w:t>
      </w:r>
      <w:r w:rsidR="00036FA0">
        <w:rPr>
          <w:bCs/>
          <w:lang w:eastAsia="ro-RO"/>
        </w:rPr>
        <w:t xml:space="preserve"> că se </w:t>
      </w:r>
      <w:r w:rsidR="00AB4020">
        <w:rPr>
          <w:bCs/>
          <w:lang w:eastAsia="ro-RO"/>
        </w:rPr>
        <w:t>efectuează</w:t>
      </w:r>
      <w:r w:rsidR="009901A7" w:rsidRPr="007A2FCB">
        <w:rPr>
          <w:bCs/>
          <w:lang w:eastAsia="ro-RO"/>
        </w:rPr>
        <w:t xml:space="preserve"> în </w:t>
      </w:r>
      <w:r w:rsidR="003E369E" w:rsidRPr="007A2FCB">
        <w:rPr>
          <w:bCs/>
          <w:lang w:eastAsia="ro-RO"/>
        </w:rPr>
        <w:t xml:space="preserve">parcele de </w:t>
      </w:r>
      <w:r w:rsidR="009901A7" w:rsidRPr="007A2FCB">
        <w:rPr>
          <w:bCs/>
          <w:lang w:eastAsia="ro-RO"/>
        </w:rPr>
        <w:t>pădur</w:t>
      </w:r>
      <w:r w:rsidR="00C26A74" w:rsidRPr="007A2FCB">
        <w:rPr>
          <w:bCs/>
          <w:lang w:eastAsia="ro-RO"/>
        </w:rPr>
        <w:t>e tanara, care nu re</w:t>
      </w:r>
      <w:r w:rsidR="005D47A2" w:rsidRPr="007A2FCB">
        <w:rPr>
          <w:bCs/>
          <w:lang w:eastAsia="ro-RO"/>
        </w:rPr>
        <w:t>prezintă</w:t>
      </w:r>
      <w:r w:rsidR="00C26A74" w:rsidRPr="007A2FCB">
        <w:rPr>
          <w:bCs/>
          <w:lang w:eastAsia="ro-RO"/>
        </w:rPr>
        <w:t xml:space="preserve"> habitate caracteristice</w:t>
      </w:r>
      <w:r w:rsidR="003E369E" w:rsidRPr="007A2FCB">
        <w:rPr>
          <w:bCs/>
          <w:lang w:eastAsia="ro-RO"/>
        </w:rPr>
        <w:t xml:space="preserve"> pentru speciile citate. </w:t>
      </w:r>
      <w:r w:rsidR="00A216B6">
        <w:rPr>
          <w:bCs/>
          <w:lang w:eastAsia="ro-RO"/>
        </w:rPr>
        <w:t>Prezența</w:t>
      </w:r>
      <w:r w:rsidR="00AB4020">
        <w:rPr>
          <w:bCs/>
          <w:lang w:eastAsia="ro-RO"/>
        </w:rPr>
        <w:t xml:space="preserve"> umană </w:t>
      </w:r>
      <w:r w:rsidR="003E369E" w:rsidRPr="007A2FCB">
        <w:rPr>
          <w:bCs/>
          <w:lang w:eastAsia="ro-RO"/>
        </w:rPr>
        <w:t xml:space="preserve">nu </w:t>
      </w:r>
      <w:r w:rsidR="00B4779F" w:rsidRPr="007A2FCB">
        <w:rPr>
          <w:bCs/>
          <w:lang w:eastAsia="ro-RO"/>
        </w:rPr>
        <w:t>afectează</w:t>
      </w:r>
      <w:r w:rsidR="003E369E" w:rsidRPr="007A2FCB">
        <w:rPr>
          <w:bCs/>
          <w:lang w:eastAsia="ro-RO"/>
        </w:rPr>
        <w:t xml:space="preserve"> </w:t>
      </w:r>
      <w:r w:rsidR="00D44BB4">
        <w:rPr>
          <w:bCs/>
          <w:lang w:eastAsia="ro-RO"/>
        </w:rPr>
        <w:t xml:space="preserve">semnificativ </w:t>
      </w:r>
      <w:r w:rsidR="005D47A2" w:rsidRPr="007A2FCB">
        <w:rPr>
          <w:bCs/>
          <w:lang w:eastAsia="ro-RO"/>
        </w:rPr>
        <w:t>activități</w:t>
      </w:r>
      <w:r w:rsidR="003E369E" w:rsidRPr="007A2FCB">
        <w:rPr>
          <w:bCs/>
          <w:lang w:eastAsia="ro-RO"/>
        </w:rPr>
        <w:t xml:space="preserve">le biologice ale indivizilor. </w:t>
      </w:r>
      <w:r w:rsidR="00D55D0D" w:rsidRPr="007A2FCB">
        <w:rPr>
          <w:bCs/>
          <w:lang w:eastAsia="ro-RO"/>
        </w:rPr>
        <w:t>Curățiri</w:t>
      </w:r>
      <w:r w:rsidR="003E369E" w:rsidRPr="007A2FCB">
        <w:rPr>
          <w:bCs/>
          <w:lang w:eastAsia="ro-RO"/>
        </w:rPr>
        <w:t>le</w:t>
      </w:r>
      <w:r w:rsidR="00EC7075">
        <w:rPr>
          <w:bCs/>
          <w:lang w:eastAsia="ro-RO"/>
        </w:rPr>
        <w:t xml:space="preserve"> se execută </w:t>
      </w:r>
      <w:r w:rsidR="003E369E" w:rsidRPr="007A2FCB">
        <w:rPr>
          <w:bCs/>
          <w:lang w:eastAsia="ro-RO"/>
        </w:rPr>
        <w:t xml:space="preserve">manual, </w:t>
      </w:r>
      <w:r w:rsidR="003667BB">
        <w:rPr>
          <w:bCs/>
          <w:lang w:eastAsia="ro-RO"/>
        </w:rPr>
        <w:t>într-</w:t>
      </w:r>
      <w:r w:rsidR="0059573B">
        <w:rPr>
          <w:bCs/>
          <w:lang w:eastAsia="ro-RO"/>
        </w:rPr>
        <w:t>o perioadă de timp</w:t>
      </w:r>
      <w:r w:rsidR="003E369E" w:rsidRPr="007A2FCB">
        <w:rPr>
          <w:bCs/>
          <w:lang w:eastAsia="ro-RO"/>
        </w:rPr>
        <w:t xml:space="preserve"> </w:t>
      </w:r>
      <w:r w:rsidR="006668F7">
        <w:rPr>
          <w:bCs/>
          <w:lang w:eastAsia="ro-RO"/>
        </w:rPr>
        <w:t>estimată</w:t>
      </w:r>
      <w:r w:rsidR="003E369E" w:rsidRPr="007A2FCB">
        <w:rPr>
          <w:bCs/>
          <w:lang w:eastAsia="ro-RO"/>
        </w:rPr>
        <w:t xml:space="preserve"> la 5-10 zile/ha</w:t>
      </w:r>
      <w:r w:rsidR="00643B75" w:rsidRPr="007A2FCB">
        <w:rPr>
          <w:bCs/>
          <w:lang w:eastAsia="ro-RO"/>
        </w:rPr>
        <w:t>,</w:t>
      </w:r>
      <w:r w:rsidR="009901A7" w:rsidRPr="007A2FCB">
        <w:rPr>
          <w:bCs/>
          <w:lang w:eastAsia="ro-RO"/>
        </w:rPr>
        <w:t xml:space="preserve"> în </w:t>
      </w:r>
      <w:r w:rsidR="00643B75" w:rsidRPr="007A2FCB">
        <w:rPr>
          <w:bCs/>
          <w:lang w:eastAsia="ro-RO"/>
        </w:rPr>
        <w:t xml:space="preserve">afara perioadei de </w:t>
      </w:r>
      <w:r w:rsidR="003A2198" w:rsidRPr="007A2FCB">
        <w:rPr>
          <w:bCs/>
          <w:lang w:eastAsia="ro-RO"/>
        </w:rPr>
        <w:t>cuibărir</w:t>
      </w:r>
      <w:r w:rsidR="00643B75" w:rsidRPr="007A2FCB">
        <w:rPr>
          <w:bCs/>
          <w:lang w:eastAsia="ro-RO"/>
        </w:rPr>
        <w:t>e</w:t>
      </w:r>
      <w:r w:rsidR="009901A7" w:rsidRPr="007A2FCB">
        <w:rPr>
          <w:bCs/>
          <w:lang w:eastAsia="ro-RO"/>
        </w:rPr>
        <w:t xml:space="preserve"> și </w:t>
      </w:r>
      <w:r w:rsidR="00643B75" w:rsidRPr="007A2FCB">
        <w:rPr>
          <w:bCs/>
          <w:lang w:eastAsia="ro-RO"/>
        </w:rPr>
        <w:t xml:space="preserve">de </w:t>
      </w:r>
      <w:r w:rsidR="00AC7C94" w:rsidRPr="007A2FCB">
        <w:rPr>
          <w:bCs/>
          <w:lang w:eastAsia="ro-RO"/>
        </w:rPr>
        <w:t>crește</w:t>
      </w:r>
      <w:r w:rsidR="00643B75" w:rsidRPr="007A2FCB">
        <w:rPr>
          <w:bCs/>
          <w:lang w:eastAsia="ro-RO"/>
        </w:rPr>
        <w:t>re a puilor</w:t>
      </w:r>
      <w:r w:rsidR="003E369E" w:rsidRPr="007A2FCB">
        <w:rPr>
          <w:bCs/>
          <w:lang w:eastAsia="ro-RO"/>
        </w:rPr>
        <w:t xml:space="preserve">. </w:t>
      </w:r>
    </w:p>
    <w:p w14:paraId="78CCDD43" w14:textId="0088AD22" w:rsidR="003E369E" w:rsidRPr="007A2FCB" w:rsidRDefault="007A2FCB" w:rsidP="003E369E">
      <w:pPr>
        <w:tabs>
          <w:tab w:val="left" w:pos="567"/>
        </w:tabs>
        <w:jc w:val="both"/>
        <w:rPr>
          <w:bCs/>
          <w:lang w:eastAsia="ro-RO"/>
        </w:rPr>
      </w:pPr>
      <w:r>
        <w:rPr>
          <w:bCs/>
          <w:lang w:eastAsia="ro-RO"/>
        </w:rPr>
        <w:tab/>
      </w:r>
      <w:r w:rsidR="003E369E" w:rsidRPr="007A2FCB">
        <w:rPr>
          <w:bCs/>
          <w:lang w:eastAsia="ro-RO"/>
        </w:rPr>
        <w:t xml:space="preserve">Prin aplicarea acestor </w:t>
      </w:r>
      <w:r w:rsidR="003E5BF6" w:rsidRPr="007A2FCB">
        <w:rPr>
          <w:bCs/>
          <w:lang w:eastAsia="ro-RO"/>
        </w:rPr>
        <w:t>lucrări</w:t>
      </w:r>
      <w:r w:rsidR="003E369E" w:rsidRPr="007A2FCB">
        <w:rPr>
          <w:bCs/>
          <w:lang w:eastAsia="ro-RO"/>
        </w:rPr>
        <w:t xml:space="preserve"> nu se </w:t>
      </w:r>
      <w:r w:rsidR="003E5BF6" w:rsidRPr="007A2FCB">
        <w:rPr>
          <w:bCs/>
          <w:lang w:eastAsia="ro-RO"/>
        </w:rPr>
        <w:t>generează</w:t>
      </w:r>
      <w:r w:rsidR="003E369E" w:rsidRPr="007A2FCB">
        <w:rPr>
          <w:bCs/>
          <w:lang w:eastAsia="ro-RO"/>
        </w:rPr>
        <w:t xml:space="preserve"> </w:t>
      </w:r>
      <w:r w:rsidR="003E5BF6" w:rsidRPr="007A2FCB">
        <w:rPr>
          <w:bCs/>
          <w:lang w:eastAsia="ro-RO"/>
        </w:rPr>
        <w:t>deșeu</w:t>
      </w:r>
      <w:r w:rsidR="003E369E" w:rsidRPr="007A2FCB">
        <w:rPr>
          <w:bCs/>
          <w:lang w:eastAsia="ro-RO"/>
        </w:rPr>
        <w:t xml:space="preserve">ri, nu se </w:t>
      </w:r>
      <w:r w:rsidR="003E5BF6" w:rsidRPr="007A2FCB">
        <w:rPr>
          <w:bCs/>
          <w:lang w:eastAsia="ro-RO"/>
        </w:rPr>
        <w:t>eliberează</w:t>
      </w:r>
      <w:r w:rsidR="003E369E" w:rsidRPr="007A2FCB">
        <w:rPr>
          <w:bCs/>
          <w:lang w:eastAsia="ro-RO"/>
        </w:rPr>
        <w:t xml:space="preserve"> </w:t>
      </w:r>
      <w:r w:rsidR="003E5BF6" w:rsidRPr="007A2FCB">
        <w:rPr>
          <w:bCs/>
          <w:lang w:eastAsia="ro-RO"/>
        </w:rPr>
        <w:t>poluanți</w:t>
      </w:r>
      <w:r w:rsidR="003E369E" w:rsidRPr="007A2FCB">
        <w:rPr>
          <w:bCs/>
          <w:lang w:eastAsia="ro-RO"/>
        </w:rPr>
        <w:t xml:space="preserve"> atmosferici, nu vor fi afectate solul, subsolul, </w:t>
      </w:r>
      <w:r w:rsidR="0063428E">
        <w:rPr>
          <w:bCs/>
          <w:lang w:eastAsia="ro-RO"/>
        </w:rPr>
        <w:t xml:space="preserve">apele de suprafață </w:t>
      </w:r>
      <w:r w:rsidR="003E369E" w:rsidRPr="007A2FCB">
        <w:rPr>
          <w:bCs/>
          <w:lang w:eastAsia="ro-RO"/>
        </w:rPr>
        <w:t xml:space="preserve">sau </w:t>
      </w:r>
      <w:r w:rsidR="00AB4020">
        <w:rPr>
          <w:bCs/>
          <w:lang w:eastAsia="ro-RO"/>
        </w:rPr>
        <w:t>pânza freatică</w:t>
      </w:r>
      <w:r w:rsidR="003E369E" w:rsidRPr="007A2FCB">
        <w:rPr>
          <w:bCs/>
          <w:lang w:eastAsia="ro-RO"/>
        </w:rPr>
        <w:t xml:space="preserve">. </w:t>
      </w:r>
    </w:p>
    <w:p w14:paraId="66514767" w14:textId="6E14BA72" w:rsidR="003E369E" w:rsidRPr="007A2FCB" w:rsidRDefault="007A2FCB" w:rsidP="003E369E">
      <w:pPr>
        <w:tabs>
          <w:tab w:val="left" w:pos="567"/>
        </w:tabs>
        <w:jc w:val="both"/>
        <w:rPr>
          <w:bCs/>
          <w:lang w:eastAsia="ro-RO"/>
        </w:rPr>
      </w:pPr>
      <w:r>
        <w:rPr>
          <w:bCs/>
          <w:lang w:eastAsia="ro-RO"/>
        </w:rPr>
        <w:tab/>
      </w:r>
      <w:r w:rsidR="003E369E" w:rsidRPr="007A2FCB">
        <w:rPr>
          <w:bCs/>
          <w:lang w:eastAsia="ro-RO"/>
        </w:rPr>
        <w:t xml:space="preserve">Prin realizarea </w:t>
      </w:r>
      <w:r w:rsidR="003E5BF6" w:rsidRPr="007A2FCB">
        <w:rPr>
          <w:bCs/>
          <w:lang w:eastAsia="ro-RO"/>
        </w:rPr>
        <w:t>lucrări</w:t>
      </w:r>
      <w:r w:rsidR="003E369E" w:rsidRPr="007A2FCB">
        <w:rPr>
          <w:bCs/>
          <w:lang w:eastAsia="ro-RO"/>
        </w:rPr>
        <w:t xml:space="preserve">lor de </w:t>
      </w:r>
      <w:r w:rsidR="00D55D0D" w:rsidRPr="007A2FCB">
        <w:rPr>
          <w:bCs/>
          <w:lang w:eastAsia="ro-RO"/>
        </w:rPr>
        <w:t>curățiri</w:t>
      </w:r>
      <w:r w:rsidR="003E369E" w:rsidRPr="007A2FCB">
        <w:rPr>
          <w:bCs/>
          <w:lang w:eastAsia="ro-RO"/>
        </w:rPr>
        <w:t xml:space="preserve"> nu se </w:t>
      </w:r>
      <w:r w:rsidR="00C26A74" w:rsidRPr="007A2FCB">
        <w:rPr>
          <w:bCs/>
          <w:lang w:eastAsia="ro-RO"/>
        </w:rPr>
        <w:t xml:space="preserve">va </w:t>
      </w:r>
      <w:r w:rsidR="00320346" w:rsidRPr="007A2FCB">
        <w:rPr>
          <w:bCs/>
          <w:lang w:eastAsia="ro-RO"/>
        </w:rPr>
        <w:t>înregistra</w:t>
      </w:r>
      <w:r w:rsidR="00C26A74" w:rsidRPr="007A2FCB">
        <w:rPr>
          <w:bCs/>
          <w:lang w:eastAsia="ro-RO"/>
        </w:rPr>
        <w:t xml:space="preserve"> un impact negativ</w:t>
      </w:r>
      <w:r w:rsidR="003E369E" w:rsidRPr="007A2FCB">
        <w:rPr>
          <w:bCs/>
          <w:lang w:eastAsia="ro-RO"/>
        </w:rPr>
        <w:t xml:space="preserve"> semnificativ asupra speciilor</w:t>
      </w:r>
      <w:r w:rsidR="009901A7" w:rsidRPr="007A2FCB">
        <w:rPr>
          <w:bCs/>
          <w:lang w:eastAsia="ro-RO"/>
        </w:rPr>
        <w:t xml:space="preserve"> și </w:t>
      </w:r>
      <w:r w:rsidR="003E369E" w:rsidRPr="007A2FCB">
        <w:rPr>
          <w:bCs/>
          <w:lang w:eastAsia="ro-RO"/>
        </w:rPr>
        <w:t>habitatelor acestora (se</w:t>
      </w:r>
      <w:r w:rsidR="00A70C3D">
        <w:rPr>
          <w:bCs/>
          <w:lang w:eastAsia="ro-RO"/>
        </w:rPr>
        <w:t xml:space="preserve"> apreciază </w:t>
      </w:r>
      <w:r w:rsidR="00036FA0">
        <w:rPr>
          <w:bCs/>
          <w:lang w:eastAsia="ro-RO"/>
        </w:rPr>
        <w:t xml:space="preserve">că se </w:t>
      </w:r>
      <w:r w:rsidR="003E369E" w:rsidRPr="007A2FCB">
        <w:rPr>
          <w:bCs/>
          <w:lang w:eastAsia="ro-RO"/>
        </w:rPr>
        <w:t xml:space="preserve">va </w:t>
      </w:r>
      <w:r w:rsidR="00320346" w:rsidRPr="007A2FCB">
        <w:rPr>
          <w:bCs/>
          <w:lang w:eastAsia="ro-RO"/>
        </w:rPr>
        <w:t>înregistra</w:t>
      </w:r>
      <w:r w:rsidR="003E369E" w:rsidRPr="007A2FCB">
        <w:rPr>
          <w:bCs/>
          <w:lang w:eastAsia="ro-RO"/>
        </w:rPr>
        <w:t xml:space="preserve"> un impact neutru pe termen scurt, mediu</w:t>
      </w:r>
      <w:r w:rsidR="009901A7" w:rsidRPr="007A2FCB">
        <w:rPr>
          <w:bCs/>
          <w:lang w:eastAsia="ro-RO"/>
        </w:rPr>
        <w:t xml:space="preserve"> și </w:t>
      </w:r>
      <w:r w:rsidR="003E369E" w:rsidRPr="007A2FCB">
        <w:rPr>
          <w:bCs/>
          <w:lang w:eastAsia="ro-RO"/>
        </w:rPr>
        <w:t>lung).</w:t>
      </w:r>
    </w:p>
    <w:p w14:paraId="572D2231" w14:textId="2E263E1A" w:rsidR="008804C8" w:rsidRPr="007A2FCB" w:rsidRDefault="007A2FCB" w:rsidP="003E369E">
      <w:pPr>
        <w:tabs>
          <w:tab w:val="left" w:pos="567"/>
        </w:tabs>
        <w:jc w:val="both"/>
        <w:rPr>
          <w:bCs/>
          <w:lang w:eastAsia="ro-RO"/>
        </w:rPr>
      </w:pPr>
      <w:r w:rsidRPr="007A2FCB">
        <w:rPr>
          <w:bCs/>
          <w:lang w:eastAsia="ro-RO"/>
        </w:rPr>
        <w:tab/>
      </w:r>
      <w:r w:rsidR="003E369E" w:rsidRPr="007A2FCB">
        <w:rPr>
          <w:bCs/>
          <w:lang w:eastAsia="ro-RO"/>
        </w:rPr>
        <w:t xml:space="preserve">Prin </w:t>
      </w:r>
      <w:r w:rsidR="003E5BF6" w:rsidRPr="007A2FCB">
        <w:rPr>
          <w:bCs/>
          <w:lang w:eastAsia="ro-RO"/>
        </w:rPr>
        <w:t>lucrări</w:t>
      </w:r>
      <w:r w:rsidR="003E369E" w:rsidRPr="007A2FCB">
        <w:rPr>
          <w:bCs/>
          <w:lang w:eastAsia="ro-RO"/>
        </w:rPr>
        <w:t xml:space="preserve">le de </w:t>
      </w:r>
      <w:r w:rsidR="00D55D0D" w:rsidRPr="007A2FCB">
        <w:rPr>
          <w:bCs/>
          <w:lang w:eastAsia="ro-RO"/>
        </w:rPr>
        <w:t>curățiri</w:t>
      </w:r>
      <w:r w:rsidR="003E369E" w:rsidRPr="007A2FCB">
        <w:rPr>
          <w:bCs/>
          <w:lang w:eastAsia="ro-RO"/>
        </w:rPr>
        <w:t xml:space="preserve"> vor fi favorizate speciile </w:t>
      </w:r>
      <w:r w:rsidR="00643B75" w:rsidRPr="007A2FCB">
        <w:rPr>
          <w:bCs/>
          <w:lang w:eastAsia="ro-RO"/>
        </w:rPr>
        <w:t xml:space="preserve">vegetale </w:t>
      </w:r>
      <w:r w:rsidR="003E369E" w:rsidRPr="007A2FCB">
        <w:rPr>
          <w:bCs/>
          <w:lang w:eastAsia="ro-RO"/>
        </w:rPr>
        <w:t>de interes conse</w:t>
      </w:r>
      <w:r w:rsidR="00C26A74" w:rsidRPr="007A2FCB">
        <w:rPr>
          <w:bCs/>
          <w:lang w:eastAsia="ro-RO"/>
        </w:rPr>
        <w:t>rvativ, caracteristice fiecarui</w:t>
      </w:r>
      <w:r w:rsidR="003E369E" w:rsidRPr="007A2FCB">
        <w:rPr>
          <w:bCs/>
          <w:lang w:eastAsia="ro-RO"/>
        </w:rPr>
        <w:t xml:space="preserve"> tip  de habitat </w:t>
      </w:r>
      <w:r w:rsidR="00652291" w:rsidRPr="007A2FCB">
        <w:rPr>
          <w:bCs/>
          <w:lang w:eastAsia="ro-RO"/>
        </w:rPr>
        <w:t>forestier.</w:t>
      </w:r>
    </w:p>
    <w:p w14:paraId="7985A197" w14:textId="2EC14929" w:rsidR="008804C8" w:rsidRPr="007A2FCB" w:rsidRDefault="007A2FCB" w:rsidP="003E369E">
      <w:pPr>
        <w:tabs>
          <w:tab w:val="left" w:pos="567"/>
        </w:tabs>
        <w:jc w:val="both"/>
        <w:rPr>
          <w:bCs/>
          <w:lang w:eastAsia="ro-RO"/>
        </w:rPr>
      </w:pPr>
      <w:r>
        <w:rPr>
          <w:bCs/>
          <w:lang w:eastAsia="ro-RO"/>
        </w:rPr>
        <w:tab/>
      </w:r>
    </w:p>
    <w:p w14:paraId="16951E5C" w14:textId="77777777" w:rsidR="008804C8" w:rsidRPr="003F0C82" w:rsidRDefault="008E64E0" w:rsidP="003E369E">
      <w:pPr>
        <w:tabs>
          <w:tab w:val="left" w:pos="567"/>
        </w:tabs>
        <w:jc w:val="both"/>
        <w:rPr>
          <w:b/>
          <w:i/>
        </w:rPr>
      </w:pPr>
      <w:r w:rsidRPr="003F0C82">
        <w:rPr>
          <w:b/>
          <w:i/>
        </w:rPr>
        <w:tab/>
      </w:r>
      <w:r w:rsidR="008804C8" w:rsidRPr="003F0C82">
        <w:rPr>
          <w:b/>
          <w:i/>
        </w:rPr>
        <w:t xml:space="preserve">Analiza impactului </w:t>
      </w:r>
      <w:r w:rsidR="003E5BF6" w:rsidRPr="003F0C82">
        <w:rPr>
          <w:b/>
          <w:i/>
        </w:rPr>
        <w:t>lucrări</w:t>
      </w:r>
      <w:r w:rsidR="008804C8" w:rsidRPr="003F0C82">
        <w:rPr>
          <w:b/>
          <w:i/>
        </w:rPr>
        <w:t xml:space="preserve">lor de </w:t>
      </w:r>
      <w:r w:rsidR="00D55D0D" w:rsidRPr="003F0C82">
        <w:rPr>
          <w:b/>
          <w:i/>
        </w:rPr>
        <w:t>curățiri</w:t>
      </w:r>
      <w:r w:rsidR="008804C8" w:rsidRPr="003F0C82">
        <w:rPr>
          <w:b/>
          <w:i/>
        </w:rPr>
        <w:t xml:space="preserve"> asupra speciilor de </w:t>
      </w:r>
      <w:r w:rsidR="005D47A2" w:rsidRPr="003F0C82">
        <w:rPr>
          <w:b/>
          <w:i/>
        </w:rPr>
        <w:t>pești</w:t>
      </w:r>
    </w:p>
    <w:p w14:paraId="71BA76AD" w14:textId="5B5FAD74" w:rsidR="00E46EE1" w:rsidRPr="007A2FCB" w:rsidRDefault="007A2FCB" w:rsidP="003E369E">
      <w:pPr>
        <w:tabs>
          <w:tab w:val="left" w:pos="567"/>
        </w:tabs>
        <w:jc w:val="both"/>
        <w:rPr>
          <w:bCs/>
          <w:lang w:eastAsia="ro-RO"/>
        </w:rPr>
      </w:pPr>
      <w:r>
        <w:tab/>
      </w:r>
      <w:r w:rsidR="00A01804" w:rsidRPr="007A2FCB">
        <w:rPr>
          <w:bCs/>
          <w:lang w:eastAsia="ro-RO"/>
        </w:rPr>
        <w:t xml:space="preserve">In cursurile </w:t>
      </w:r>
      <w:r w:rsidR="00A049E5" w:rsidRPr="007A2FCB">
        <w:rPr>
          <w:bCs/>
          <w:lang w:eastAsia="ro-RO"/>
        </w:rPr>
        <w:t>râurilor</w:t>
      </w:r>
      <w:r w:rsidR="00A01804" w:rsidRPr="007A2FCB">
        <w:rPr>
          <w:bCs/>
          <w:lang w:eastAsia="ro-RO"/>
        </w:rPr>
        <w:t xml:space="preserve"> care stra</w:t>
      </w:r>
      <w:r w:rsidR="008E64E0" w:rsidRPr="007A2FCB">
        <w:rPr>
          <w:bCs/>
          <w:lang w:eastAsia="ro-RO"/>
        </w:rPr>
        <w:t xml:space="preserve">bat </w:t>
      </w:r>
      <w:r w:rsidR="00EC4953" w:rsidRPr="007A2FCB">
        <w:rPr>
          <w:bCs/>
          <w:lang w:eastAsia="ro-RO"/>
        </w:rPr>
        <w:t>ROSCI</w:t>
      </w:r>
      <w:r w:rsidR="00D44BB4">
        <w:rPr>
          <w:bCs/>
          <w:lang w:eastAsia="ro-RO"/>
        </w:rPr>
        <w:t xml:space="preserve"> </w:t>
      </w:r>
      <w:r w:rsidR="00EC4953" w:rsidRPr="007A2FCB">
        <w:rPr>
          <w:bCs/>
          <w:lang w:eastAsia="ro-RO"/>
        </w:rPr>
        <w:t xml:space="preserve">0103 ”Lunca Buzăului” s-a menționat </w:t>
      </w:r>
      <w:r w:rsidR="00A216B6">
        <w:rPr>
          <w:bCs/>
          <w:lang w:eastAsia="ro-RO"/>
        </w:rPr>
        <w:t>prezența</w:t>
      </w:r>
      <w:r w:rsidR="00EC4953" w:rsidRPr="007A2FCB">
        <w:rPr>
          <w:bCs/>
          <w:lang w:eastAsia="ro-RO"/>
        </w:rPr>
        <w:t xml:space="preserve"> a 4 specii de pești de interes comunitar, iar în  ROSCI0259 ”Valea Călmățuiului” </w:t>
      </w:r>
      <w:r w:rsidR="00A01804" w:rsidRPr="007A2FCB">
        <w:rPr>
          <w:bCs/>
          <w:lang w:eastAsia="ro-RO"/>
        </w:rPr>
        <w:t xml:space="preserve">s-a </w:t>
      </w:r>
      <w:r w:rsidR="005D47A2" w:rsidRPr="007A2FCB">
        <w:rPr>
          <w:bCs/>
          <w:lang w:eastAsia="ro-RO"/>
        </w:rPr>
        <w:t>menționat</w:t>
      </w:r>
      <w:r w:rsidR="00A01804" w:rsidRPr="007A2FCB">
        <w:rPr>
          <w:bCs/>
          <w:lang w:eastAsia="ro-RO"/>
        </w:rPr>
        <w:t xml:space="preserve"> </w:t>
      </w:r>
      <w:r w:rsidR="00A216B6">
        <w:rPr>
          <w:bCs/>
          <w:lang w:eastAsia="ro-RO"/>
        </w:rPr>
        <w:t>prezența</w:t>
      </w:r>
      <w:r w:rsidR="00A01804" w:rsidRPr="007A2FCB">
        <w:rPr>
          <w:bCs/>
          <w:lang w:eastAsia="ro-RO"/>
        </w:rPr>
        <w:t xml:space="preserve"> </w:t>
      </w:r>
      <w:r w:rsidR="00EC4953" w:rsidRPr="007A2FCB">
        <w:rPr>
          <w:bCs/>
          <w:lang w:eastAsia="ro-RO"/>
        </w:rPr>
        <w:t>unei singure</w:t>
      </w:r>
      <w:r w:rsidR="00A01804" w:rsidRPr="007A2FCB">
        <w:rPr>
          <w:bCs/>
          <w:lang w:eastAsia="ro-RO"/>
        </w:rPr>
        <w:t xml:space="preserve"> specii de </w:t>
      </w:r>
      <w:r w:rsidR="005D47A2" w:rsidRPr="007A2FCB">
        <w:rPr>
          <w:bCs/>
          <w:lang w:eastAsia="ro-RO"/>
        </w:rPr>
        <w:t>pești</w:t>
      </w:r>
      <w:r w:rsidR="00A01804" w:rsidRPr="007A2FCB">
        <w:rPr>
          <w:bCs/>
          <w:lang w:eastAsia="ro-RO"/>
        </w:rPr>
        <w:t xml:space="preserve"> de interes comunitar.</w:t>
      </w:r>
      <w:r w:rsidR="009901A7" w:rsidRPr="007A2FCB">
        <w:rPr>
          <w:bCs/>
          <w:lang w:eastAsia="ro-RO"/>
        </w:rPr>
        <w:t xml:space="preserve"> </w:t>
      </w:r>
      <w:r w:rsidR="00EC4953" w:rsidRPr="007A2FCB">
        <w:rPr>
          <w:bCs/>
          <w:lang w:eastAsia="ro-RO"/>
        </w:rPr>
        <w:t>Î</w:t>
      </w:r>
      <w:r w:rsidR="009901A7" w:rsidRPr="007A2FCB">
        <w:rPr>
          <w:bCs/>
          <w:lang w:eastAsia="ro-RO"/>
        </w:rPr>
        <w:t xml:space="preserve">n </w:t>
      </w:r>
      <w:r w:rsidR="00A01804" w:rsidRPr="007A2FCB">
        <w:rPr>
          <w:bCs/>
          <w:lang w:eastAsia="ro-RO"/>
        </w:rPr>
        <w:t xml:space="preserve">aria planului se </w:t>
      </w:r>
      <w:r w:rsidR="00555E67">
        <w:rPr>
          <w:bCs/>
          <w:lang w:eastAsia="ro-RO"/>
        </w:rPr>
        <w:t>desfășoară</w:t>
      </w:r>
      <w:r w:rsidR="00A01804" w:rsidRPr="007A2FCB">
        <w:rPr>
          <w:bCs/>
          <w:lang w:eastAsia="ro-RO"/>
        </w:rPr>
        <w:t xml:space="preserve"> un segment din cursul inferior al </w:t>
      </w:r>
      <w:r w:rsidR="005D47A2" w:rsidRPr="007A2FCB">
        <w:rPr>
          <w:bCs/>
          <w:lang w:eastAsia="ro-RO"/>
        </w:rPr>
        <w:t>râul</w:t>
      </w:r>
      <w:r w:rsidR="00A01804" w:rsidRPr="007A2FCB">
        <w:rPr>
          <w:bCs/>
          <w:lang w:eastAsia="ro-RO"/>
        </w:rPr>
        <w:t xml:space="preserve">ui </w:t>
      </w:r>
      <w:r w:rsidR="00EC4953" w:rsidRPr="007A2FCB">
        <w:rPr>
          <w:bCs/>
          <w:lang w:eastAsia="ro-RO"/>
        </w:rPr>
        <w:t>Buzău</w:t>
      </w:r>
      <w:r w:rsidR="009901A7" w:rsidRPr="007A2FCB">
        <w:rPr>
          <w:bCs/>
          <w:lang w:eastAsia="ro-RO"/>
        </w:rPr>
        <w:t xml:space="preserve"> </w:t>
      </w:r>
      <w:r w:rsidR="001E67D5" w:rsidRPr="007A2FCB">
        <w:rPr>
          <w:bCs/>
          <w:lang w:eastAsia="ro-RO"/>
        </w:rPr>
        <w:t xml:space="preserve">precum </w:t>
      </w:r>
      <w:bookmarkStart w:id="6" w:name="_Hlk72399803"/>
      <w:r w:rsidR="001E67D5" w:rsidRPr="007A2FCB">
        <w:rPr>
          <w:bCs/>
          <w:lang w:eastAsia="ro-RO"/>
        </w:rPr>
        <w:t>și râul Călmățui</w:t>
      </w:r>
      <w:bookmarkEnd w:id="6"/>
      <w:r w:rsidR="001E67D5" w:rsidRPr="007A2FCB">
        <w:rPr>
          <w:bCs/>
          <w:lang w:eastAsia="ro-RO"/>
        </w:rPr>
        <w:t xml:space="preserve">, </w:t>
      </w:r>
      <w:r w:rsidR="009901A7" w:rsidRPr="007A2FCB">
        <w:rPr>
          <w:bCs/>
          <w:lang w:eastAsia="ro-RO"/>
        </w:rPr>
        <w:t xml:space="preserve">în </w:t>
      </w:r>
      <w:r w:rsidR="00A01804" w:rsidRPr="007A2FCB">
        <w:rPr>
          <w:bCs/>
          <w:lang w:eastAsia="ro-RO"/>
        </w:rPr>
        <w:t xml:space="preserve">care sunt citate unele dintre speciile de </w:t>
      </w:r>
      <w:r w:rsidR="005D47A2" w:rsidRPr="007A2FCB">
        <w:rPr>
          <w:bCs/>
          <w:lang w:eastAsia="ro-RO"/>
        </w:rPr>
        <w:t>pești</w:t>
      </w:r>
      <w:r w:rsidR="00A01804" w:rsidRPr="007A2FCB">
        <w:rPr>
          <w:bCs/>
          <w:lang w:eastAsia="ro-RO"/>
        </w:rPr>
        <w:t xml:space="preserve"> </w:t>
      </w:r>
      <w:r w:rsidR="00643B75" w:rsidRPr="007A2FCB">
        <w:rPr>
          <w:bCs/>
          <w:lang w:eastAsia="ro-RO"/>
        </w:rPr>
        <w:t>reofili</w:t>
      </w:r>
      <w:r w:rsidR="006B4F91" w:rsidRPr="007A2FCB">
        <w:rPr>
          <w:bCs/>
          <w:lang w:eastAsia="ro-RO"/>
        </w:rPr>
        <w:t xml:space="preserve"> </w:t>
      </w:r>
      <w:r w:rsidR="00A01804" w:rsidRPr="007A2FCB">
        <w:rPr>
          <w:bCs/>
          <w:lang w:eastAsia="ro-RO"/>
        </w:rPr>
        <w:t>identificate</w:t>
      </w:r>
      <w:r w:rsidR="009901A7" w:rsidRPr="007A2FCB">
        <w:rPr>
          <w:bCs/>
          <w:lang w:eastAsia="ro-RO"/>
        </w:rPr>
        <w:t xml:space="preserve"> </w:t>
      </w:r>
      <w:r w:rsidR="006B4F91" w:rsidRPr="007A2FCB">
        <w:rPr>
          <w:bCs/>
          <w:lang w:eastAsia="ro-RO"/>
        </w:rPr>
        <w:t>în situri</w:t>
      </w:r>
      <w:r w:rsidR="00A01804" w:rsidRPr="007A2FCB">
        <w:rPr>
          <w:bCs/>
          <w:lang w:eastAsia="ro-RO"/>
        </w:rPr>
        <w:t xml:space="preserve">. </w:t>
      </w:r>
      <w:r w:rsidR="00DA7201" w:rsidRPr="007A2FCB">
        <w:rPr>
          <w:bCs/>
          <w:lang w:eastAsia="ro-RO"/>
        </w:rPr>
        <w:t>Alături</w:t>
      </w:r>
      <w:r w:rsidR="00A01804" w:rsidRPr="007A2FCB">
        <w:rPr>
          <w:bCs/>
          <w:lang w:eastAsia="ro-RO"/>
        </w:rPr>
        <w:t xml:space="preserve"> de acestea sunt prezente</w:t>
      </w:r>
      <w:r w:rsidR="009901A7" w:rsidRPr="007A2FCB">
        <w:rPr>
          <w:bCs/>
          <w:lang w:eastAsia="ro-RO"/>
        </w:rPr>
        <w:t xml:space="preserve"> și </w:t>
      </w:r>
      <w:r w:rsidR="00A01804" w:rsidRPr="007A2FCB">
        <w:rPr>
          <w:bCs/>
          <w:lang w:eastAsia="ro-RO"/>
        </w:rPr>
        <w:t xml:space="preserve">alte specii de </w:t>
      </w:r>
      <w:r w:rsidR="005D47A2" w:rsidRPr="007A2FCB">
        <w:rPr>
          <w:bCs/>
          <w:lang w:eastAsia="ro-RO"/>
        </w:rPr>
        <w:t>pești</w:t>
      </w:r>
      <w:r w:rsidR="00A01804" w:rsidRPr="007A2FCB">
        <w:rPr>
          <w:bCs/>
          <w:lang w:eastAsia="ro-RO"/>
        </w:rPr>
        <w:t xml:space="preserve"> de interes </w:t>
      </w:r>
      <w:r w:rsidR="00AC7C94" w:rsidRPr="007A2FCB">
        <w:rPr>
          <w:bCs/>
          <w:lang w:eastAsia="ro-RO"/>
        </w:rPr>
        <w:t>național</w:t>
      </w:r>
      <w:r w:rsidR="00A01804" w:rsidRPr="007A2FCB">
        <w:rPr>
          <w:bCs/>
          <w:lang w:eastAsia="ro-RO"/>
        </w:rPr>
        <w:t>, cu valoare economica, citand</w:t>
      </w:r>
      <w:r w:rsidR="009901A7" w:rsidRPr="007A2FCB">
        <w:rPr>
          <w:bCs/>
          <w:lang w:eastAsia="ro-RO"/>
        </w:rPr>
        <w:t xml:space="preserve"> în </w:t>
      </w:r>
      <w:r w:rsidR="00A01804" w:rsidRPr="007A2FCB">
        <w:rPr>
          <w:bCs/>
          <w:lang w:eastAsia="ro-RO"/>
        </w:rPr>
        <w:t>acest sens crapul (Cyprinus carpio), somnul (Silurus gl</w:t>
      </w:r>
      <w:r w:rsidR="00E46EE1" w:rsidRPr="007A2FCB">
        <w:rPr>
          <w:bCs/>
          <w:lang w:eastAsia="ro-RO"/>
        </w:rPr>
        <w:t>anis), carasul (C</w:t>
      </w:r>
      <w:r w:rsidR="00A01804" w:rsidRPr="007A2FCB">
        <w:rPr>
          <w:bCs/>
          <w:lang w:eastAsia="ro-RO"/>
        </w:rPr>
        <w:t>ara</w:t>
      </w:r>
      <w:r w:rsidR="00E46EE1" w:rsidRPr="007A2FCB">
        <w:rPr>
          <w:bCs/>
          <w:lang w:eastAsia="ro-RO"/>
        </w:rPr>
        <w:t>s</w:t>
      </w:r>
      <w:r w:rsidR="00A01804" w:rsidRPr="007A2FCB">
        <w:rPr>
          <w:bCs/>
          <w:lang w:eastAsia="ro-RO"/>
        </w:rPr>
        <w:t xml:space="preserve">sius auratus), </w:t>
      </w:r>
      <w:r w:rsidR="008E64E0" w:rsidRPr="007A2FCB">
        <w:rPr>
          <w:bCs/>
          <w:lang w:eastAsia="ro-RO"/>
        </w:rPr>
        <w:t xml:space="preserve">sau unele specii comune, cum sunt de exemplu </w:t>
      </w:r>
      <w:r w:rsidR="00A01804" w:rsidRPr="007A2FCB">
        <w:rPr>
          <w:bCs/>
          <w:lang w:eastAsia="ro-RO"/>
        </w:rPr>
        <w:t>cleanul (</w:t>
      </w:r>
      <w:r w:rsidR="00643B75" w:rsidRPr="007A2FCB">
        <w:rPr>
          <w:bCs/>
          <w:lang w:eastAsia="ro-RO"/>
        </w:rPr>
        <w:t>L</w:t>
      </w:r>
      <w:r w:rsidR="00A01804" w:rsidRPr="007A2FCB">
        <w:rPr>
          <w:bCs/>
          <w:lang w:eastAsia="ro-RO"/>
        </w:rPr>
        <w:t>euciscus cephalus)</w:t>
      </w:r>
      <w:r w:rsidR="008E64E0" w:rsidRPr="007A2FCB">
        <w:rPr>
          <w:bCs/>
          <w:lang w:eastAsia="ro-RO"/>
        </w:rPr>
        <w:t>,</w:t>
      </w:r>
      <w:r w:rsidR="00E46EE1" w:rsidRPr="007A2FCB">
        <w:rPr>
          <w:bCs/>
          <w:lang w:eastAsia="ro-RO"/>
        </w:rPr>
        <w:t xml:space="preserve"> mreana (Barbus barbus) etc</w:t>
      </w:r>
      <w:r w:rsidR="00A01804" w:rsidRPr="007A2FCB">
        <w:rPr>
          <w:bCs/>
          <w:lang w:eastAsia="ro-RO"/>
        </w:rPr>
        <w:t xml:space="preserve">. </w:t>
      </w:r>
    </w:p>
    <w:p w14:paraId="1967C116" w14:textId="41BB5E86" w:rsidR="00A01804" w:rsidRPr="007A2FCB" w:rsidRDefault="007A2FCB" w:rsidP="003E369E">
      <w:pPr>
        <w:tabs>
          <w:tab w:val="left" w:pos="567"/>
        </w:tabs>
        <w:jc w:val="both"/>
        <w:rPr>
          <w:bCs/>
          <w:lang w:eastAsia="ro-RO"/>
        </w:rPr>
      </w:pPr>
      <w:r w:rsidRPr="007A2FCB">
        <w:rPr>
          <w:bCs/>
          <w:lang w:eastAsia="ro-RO"/>
        </w:rPr>
        <w:tab/>
      </w:r>
      <w:r w:rsidR="00A01804" w:rsidRPr="007A2FCB">
        <w:rPr>
          <w:bCs/>
          <w:lang w:eastAsia="ro-RO"/>
        </w:rPr>
        <w:t xml:space="preserve">Se </w:t>
      </w:r>
      <w:r w:rsidR="00555E67">
        <w:rPr>
          <w:bCs/>
          <w:lang w:eastAsia="ro-RO"/>
        </w:rPr>
        <w:t>estimează</w:t>
      </w:r>
      <w:r w:rsidR="00A01804" w:rsidRPr="007A2FCB">
        <w:rPr>
          <w:bCs/>
          <w:lang w:eastAsia="ro-RO"/>
        </w:rPr>
        <w:t xml:space="preserve"> ca prin aplicarea </w:t>
      </w:r>
      <w:r w:rsidR="003E5BF6" w:rsidRPr="007A2FCB">
        <w:rPr>
          <w:bCs/>
          <w:lang w:eastAsia="ro-RO"/>
        </w:rPr>
        <w:t>lucrări</w:t>
      </w:r>
      <w:r w:rsidR="00A01804" w:rsidRPr="007A2FCB">
        <w:rPr>
          <w:bCs/>
          <w:lang w:eastAsia="ro-RO"/>
        </w:rPr>
        <w:t xml:space="preserve">lor silvice nu vor fi afectate </w:t>
      </w:r>
      <w:r w:rsidR="003A2198" w:rsidRPr="007A2FCB">
        <w:rPr>
          <w:bCs/>
          <w:lang w:eastAsia="ro-RO"/>
        </w:rPr>
        <w:t>populați</w:t>
      </w:r>
      <w:r w:rsidR="00A01804" w:rsidRPr="007A2FCB">
        <w:rPr>
          <w:bCs/>
          <w:lang w:eastAsia="ro-RO"/>
        </w:rPr>
        <w:t xml:space="preserve">ile speciilor de </w:t>
      </w:r>
      <w:r w:rsidR="005D47A2" w:rsidRPr="007A2FCB">
        <w:rPr>
          <w:bCs/>
          <w:lang w:eastAsia="ro-RO"/>
        </w:rPr>
        <w:t>pești</w:t>
      </w:r>
      <w:r w:rsidR="00A01804" w:rsidRPr="007A2FCB">
        <w:rPr>
          <w:bCs/>
          <w:lang w:eastAsia="ro-RO"/>
        </w:rPr>
        <w:t xml:space="preserve"> prezente</w:t>
      </w:r>
      <w:r w:rsidR="009901A7" w:rsidRPr="007A2FCB">
        <w:rPr>
          <w:bCs/>
          <w:lang w:eastAsia="ro-RO"/>
        </w:rPr>
        <w:t xml:space="preserve"> în </w:t>
      </w:r>
      <w:r w:rsidR="005D47A2" w:rsidRPr="007A2FCB">
        <w:rPr>
          <w:bCs/>
          <w:lang w:eastAsia="ro-RO"/>
        </w:rPr>
        <w:t>râu</w:t>
      </w:r>
      <w:r w:rsidR="001E67D5" w:rsidRPr="007A2FCB">
        <w:rPr>
          <w:bCs/>
          <w:lang w:eastAsia="ro-RO"/>
        </w:rPr>
        <w:t>ri</w:t>
      </w:r>
      <w:r w:rsidR="005D47A2" w:rsidRPr="007A2FCB">
        <w:rPr>
          <w:bCs/>
          <w:lang w:eastAsia="ro-RO"/>
        </w:rPr>
        <w:t>l</w:t>
      </w:r>
      <w:r w:rsidR="001E67D5" w:rsidRPr="007A2FCB">
        <w:rPr>
          <w:bCs/>
          <w:lang w:eastAsia="ro-RO"/>
        </w:rPr>
        <w:t>e</w:t>
      </w:r>
      <w:r w:rsidR="00A01804" w:rsidRPr="007A2FCB">
        <w:rPr>
          <w:bCs/>
          <w:lang w:eastAsia="ro-RO"/>
        </w:rPr>
        <w:t xml:space="preserve"> </w:t>
      </w:r>
      <w:r w:rsidR="00EC4953" w:rsidRPr="007A2FCB">
        <w:rPr>
          <w:bCs/>
          <w:lang w:eastAsia="ro-RO"/>
        </w:rPr>
        <w:t>Buzău</w:t>
      </w:r>
      <w:r w:rsidR="00AC048C">
        <w:rPr>
          <w:bCs/>
          <w:lang w:eastAsia="ro-RO"/>
        </w:rPr>
        <w:t xml:space="preserve"> și Călmățui</w:t>
      </w:r>
      <w:r w:rsidR="00A01804" w:rsidRPr="007A2FCB">
        <w:rPr>
          <w:bCs/>
          <w:lang w:eastAsia="ro-RO"/>
        </w:rPr>
        <w:t xml:space="preserve"> sau</w:t>
      </w:r>
      <w:r w:rsidR="009901A7" w:rsidRPr="007A2FCB">
        <w:rPr>
          <w:bCs/>
          <w:lang w:eastAsia="ro-RO"/>
        </w:rPr>
        <w:t xml:space="preserve"> în </w:t>
      </w:r>
      <w:r w:rsidR="00A01804" w:rsidRPr="007A2FCB">
        <w:rPr>
          <w:bCs/>
          <w:lang w:eastAsia="ro-RO"/>
        </w:rPr>
        <w:t>celelalte habitate acvatice localizate</w:t>
      </w:r>
      <w:r w:rsidR="009901A7" w:rsidRPr="007A2FCB">
        <w:rPr>
          <w:bCs/>
          <w:lang w:eastAsia="ro-RO"/>
        </w:rPr>
        <w:t xml:space="preserve"> </w:t>
      </w:r>
      <w:r w:rsidR="006B4F91" w:rsidRPr="007A2FCB">
        <w:rPr>
          <w:bCs/>
          <w:lang w:eastAsia="ro-RO"/>
        </w:rPr>
        <w:t>în situri</w:t>
      </w:r>
      <w:r w:rsidR="00A01804" w:rsidRPr="007A2FCB">
        <w:rPr>
          <w:bCs/>
          <w:lang w:eastAsia="ro-RO"/>
        </w:rPr>
        <w:t xml:space="preserve">, </w:t>
      </w:r>
      <w:r w:rsidR="00FF6058" w:rsidRPr="007A2FCB">
        <w:rPr>
          <w:bCs/>
          <w:lang w:eastAsia="ro-RO"/>
        </w:rPr>
        <w:t>având</w:t>
      </w:r>
      <w:r w:rsidR="009901A7" w:rsidRPr="007A2FCB">
        <w:rPr>
          <w:bCs/>
          <w:lang w:eastAsia="ro-RO"/>
        </w:rPr>
        <w:t xml:space="preserve"> în </w:t>
      </w:r>
      <w:r w:rsidR="00A01804" w:rsidRPr="007A2FCB">
        <w:rPr>
          <w:bCs/>
          <w:lang w:eastAsia="ro-RO"/>
        </w:rPr>
        <w:t>vedere</w:t>
      </w:r>
      <w:r w:rsidR="009901A7" w:rsidRPr="007A2FCB">
        <w:rPr>
          <w:bCs/>
          <w:lang w:eastAsia="ro-RO"/>
        </w:rPr>
        <w:t xml:space="preserve"> și </w:t>
      </w:r>
      <w:r w:rsidR="00E849D6" w:rsidRPr="007A2FCB">
        <w:rPr>
          <w:bCs/>
          <w:lang w:eastAsia="ro-RO"/>
        </w:rPr>
        <w:t xml:space="preserve">recomandarile privind </w:t>
      </w:r>
      <w:r w:rsidR="00A01804" w:rsidRPr="007A2FCB">
        <w:rPr>
          <w:bCs/>
          <w:lang w:eastAsia="ro-RO"/>
        </w:rPr>
        <w:t xml:space="preserve">stabilirea unor </w:t>
      </w:r>
      <w:r w:rsidR="00E849D6" w:rsidRPr="007A2FCB">
        <w:rPr>
          <w:bCs/>
          <w:lang w:eastAsia="ro-RO"/>
        </w:rPr>
        <w:t xml:space="preserve">zone de </w:t>
      </w:r>
      <w:r w:rsidR="00E470B4" w:rsidRPr="007A2FCB">
        <w:rPr>
          <w:bCs/>
          <w:lang w:eastAsia="ro-RO"/>
        </w:rPr>
        <w:t>protecție</w:t>
      </w:r>
      <w:r w:rsidR="00E849D6" w:rsidRPr="007A2FCB">
        <w:rPr>
          <w:bCs/>
          <w:lang w:eastAsia="ro-RO"/>
        </w:rPr>
        <w:t xml:space="preserve"> a malurilor, faptului </w:t>
      </w:r>
      <w:r w:rsidR="005100EB">
        <w:rPr>
          <w:bCs/>
          <w:lang w:eastAsia="ro-RO"/>
        </w:rPr>
        <w:t xml:space="preserve">că lucrările </w:t>
      </w:r>
      <w:r w:rsidR="00E849D6" w:rsidRPr="007A2FCB">
        <w:rPr>
          <w:bCs/>
          <w:lang w:eastAsia="ro-RO"/>
        </w:rPr>
        <w:t>vor fi realizate</w:t>
      </w:r>
      <w:r w:rsidR="009901A7" w:rsidRPr="007A2FCB">
        <w:rPr>
          <w:bCs/>
          <w:lang w:eastAsia="ro-RO"/>
        </w:rPr>
        <w:t xml:space="preserve"> în </w:t>
      </w:r>
      <w:r w:rsidR="00D44BB4">
        <w:rPr>
          <w:bCs/>
          <w:lang w:eastAsia="ro-RO"/>
        </w:rPr>
        <w:t>cea mai mare parte</w:t>
      </w:r>
      <w:r w:rsidR="00036FA0">
        <w:rPr>
          <w:bCs/>
          <w:lang w:eastAsia="ro-RO"/>
        </w:rPr>
        <w:t xml:space="preserve"> în </w:t>
      </w:r>
      <w:r w:rsidR="00E849D6" w:rsidRPr="007A2FCB">
        <w:rPr>
          <w:bCs/>
          <w:lang w:eastAsia="ro-RO"/>
        </w:rPr>
        <w:t>sezonul rece, pe sol tare, uscat sau</w:t>
      </w:r>
      <w:r w:rsidR="001E67D5" w:rsidRPr="007A2FCB">
        <w:rPr>
          <w:bCs/>
          <w:lang w:eastAsia="ro-RO"/>
        </w:rPr>
        <w:t xml:space="preserve"> </w:t>
      </w:r>
      <w:r w:rsidR="00947783">
        <w:rPr>
          <w:bCs/>
          <w:lang w:eastAsia="ro-RO"/>
        </w:rPr>
        <w:t>înghețat</w:t>
      </w:r>
      <w:r w:rsidR="00E849D6" w:rsidRPr="007A2FCB">
        <w:rPr>
          <w:bCs/>
          <w:lang w:eastAsia="ro-RO"/>
        </w:rPr>
        <w:t xml:space="preserve">, </w:t>
      </w:r>
      <w:r w:rsidR="00D44BB4">
        <w:rPr>
          <w:bCs/>
          <w:lang w:eastAsia="ro-RO"/>
        </w:rPr>
        <w:t xml:space="preserve">cu </w:t>
      </w:r>
      <w:r w:rsidR="00E849D6" w:rsidRPr="007A2FCB">
        <w:rPr>
          <w:bCs/>
          <w:lang w:eastAsia="ro-RO"/>
        </w:rPr>
        <w:t xml:space="preserve">interzicerea deplasarii autovehiculelor prin albiile </w:t>
      </w:r>
      <w:r w:rsidR="00A049E5" w:rsidRPr="007A2FCB">
        <w:rPr>
          <w:bCs/>
          <w:lang w:eastAsia="ro-RO"/>
        </w:rPr>
        <w:t>râurilor</w:t>
      </w:r>
      <w:r w:rsidR="00E849D6" w:rsidRPr="007A2FCB">
        <w:rPr>
          <w:bCs/>
          <w:lang w:eastAsia="ro-RO"/>
        </w:rPr>
        <w:t>, obligativitatea intretinerii drumurilor de exploatare</w:t>
      </w:r>
      <w:r w:rsidR="00E46EE1" w:rsidRPr="007A2FCB">
        <w:rPr>
          <w:bCs/>
          <w:lang w:eastAsia="ro-RO"/>
        </w:rPr>
        <w:t xml:space="preserve">, </w:t>
      </w:r>
      <w:r w:rsidR="00D44BB4">
        <w:rPr>
          <w:bCs/>
          <w:lang w:eastAsia="ro-RO"/>
        </w:rPr>
        <w:t>cu respectarea restrictiilor</w:t>
      </w:r>
      <w:r w:rsidR="00E46EE1" w:rsidRPr="007A2FCB">
        <w:rPr>
          <w:bCs/>
          <w:lang w:eastAsia="ro-RO"/>
        </w:rPr>
        <w:t xml:space="preserve"> </w:t>
      </w:r>
      <w:r w:rsidR="00AC7C94" w:rsidRPr="007A2FCB">
        <w:rPr>
          <w:bCs/>
          <w:lang w:eastAsia="ro-RO"/>
        </w:rPr>
        <w:t>prevăzute</w:t>
      </w:r>
      <w:r w:rsidR="00E46EE1" w:rsidRPr="007A2FCB">
        <w:rPr>
          <w:bCs/>
          <w:lang w:eastAsia="ro-RO"/>
        </w:rPr>
        <w:t xml:space="preserve"> de normele silvice la aplicarea </w:t>
      </w:r>
      <w:r w:rsidR="003E5BF6" w:rsidRPr="007A2FCB">
        <w:rPr>
          <w:bCs/>
          <w:lang w:eastAsia="ro-RO"/>
        </w:rPr>
        <w:t>lucrări</w:t>
      </w:r>
      <w:r w:rsidR="00E46EE1" w:rsidRPr="007A2FCB">
        <w:rPr>
          <w:bCs/>
          <w:lang w:eastAsia="ro-RO"/>
        </w:rPr>
        <w:t>lor</w:t>
      </w:r>
      <w:r w:rsidR="00D44BB4">
        <w:rPr>
          <w:bCs/>
          <w:lang w:eastAsia="ro-RO"/>
        </w:rPr>
        <w:t>,</w:t>
      </w:r>
      <w:r w:rsidR="00E46EE1" w:rsidRPr="007A2FCB">
        <w:rPr>
          <w:bCs/>
          <w:lang w:eastAsia="ro-RO"/>
        </w:rPr>
        <w:t xml:space="preserve"> </w:t>
      </w:r>
      <w:r w:rsidR="00FF6058" w:rsidRPr="007A2FCB">
        <w:rPr>
          <w:bCs/>
          <w:lang w:eastAsia="ro-RO"/>
        </w:rPr>
        <w:t>având</w:t>
      </w:r>
      <w:r w:rsidR="00E46EE1" w:rsidRPr="007A2FCB">
        <w:rPr>
          <w:bCs/>
          <w:lang w:eastAsia="ro-RO"/>
        </w:rPr>
        <w:t xml:space="preserve"> ca scop protejarea solului</w:t>
      </w:r>
      <w:r w:rsidR="00D44BB4">
        <w:rPr>
          <w:bCs/>
          <w:lang w:eastAsia="ro-RO"/>
        </w:rPr>
        <w:t xml:space="preserve">, a </w:t>
      </w:r>
      <w:r w:rsidR="00A70C3D">
        <w:rPr>
          <w:bCs/>
          <w:lang w:eastAsia="ro-RO"/>
        </w:rPr>
        <w:t>semințiș</w:t>
      </w:r>
      <w:r w:rsidR="00D44BB4">
        <w:rPr>
          <w:bCs/>
          <w:lang w:eastAsia="ro-RO"/>
        </w:rPr>
        <w:t xml:space="preserve">ului </w:t>
      </w:r>
      <w:r w:rsidR="009901A7" w:rsidRPr="007A2FCB">
        <w:rPr>
          <w:bCs/>
          <w:lang w:eastAsia="ro-RO"/>
        </w:rPr>
        <w:t xml:space="preserve">și </w:t>
      </w:r>
      <w:r w:rsidR="00D44BB4">
        <w:rPr>
          <w:bCs/>
          <w:lang w:eastAsia="ro-RO"/>
        </w:rPr>
        <w:t xml:space="preserve">a </w:t>
      </w:r>
      <w:r w:rsidR="002473CB" w:rsidRPr="007A2FCB">
        <w:rPr>
          <w:bCs/>
          <w:lang w:eastAsia="ro-RO"/>
        </w:rPr>
        <w:t>vegetație</w:t>
      </w:r>
      <w:r w:rsidR="00E46EE1" w:rsidRPr="007A2FCB">
        <w:rPr>
          <w:bCs/>
          <w:lang w:eastAsia="ro-RO"/>
        </w:rPr>
        <w:t>i erbacee.</w:t>
      </w:r>
    </w:p>
    <w:p w14:paraId="3C6734BF" w14:textId="78217F11" w:rsidR="008804C8" w:rsidRDefault="001E67D5" w:rsidP="003E369E">
      <w:pPr>
        <w:tabs>
          <w:tab w:val="left" w:pos="567"/>
        </w:tabs>
        <w:jc w:val="both"/>
        <w:rPr>
          <w:bCs/>
          <w:lang w:eastAsia="ro-RO"/>
        </w:rPr>
      </w:pPr>
      <w:r w:rsidRPr="007A2FCB">
        <w:rPr>
          <w:bCs/>
          <w:lang w:eastAsia="ro-RO"/>
        </w:rPr>
        <w:tab/>
      </w:r>
    </w:p>
    <w:p w14:paraId="4540191F" w14:textId="77777777" w:rsidR="006B1B2A" w:rsidRPr="007A2FCB" w:rsidRDefault="006B1B2A" w:rsidP="003E369E">
      <w:pPr>
        <w:tabs>
          <w:tab w:val="left" w:pos="567"/>
        </w:tabs>
        <w:jc w:val="both"/>
        <w:rPr>
          <w:bCs/>
          <w:lang w:eastAsia="ro-RO"/>
        </w:rPr>
      </w:pPr>
    </w:p>
    <w:p w14:paraId="5E5F4F5D" w14:textId="77777777" w:rsidR="008804C8" w:rsidRPr="00997FA0" w:rsidRDefault="00E46EE1" w:rsidP="003E369E">
      <w:pPr>
        <w:tabs>
          <w:tab w:val="left" w:pos="567"/>
        </w:tabs>
        <w:jc w:val="both"/>
        <w:rPr>
          <w:b/>
          <w:i/>
          <w:color w:val="FF0000"/>
        </w:rPr>
      </w:pPr>
      <w:r w:rsidRPr="00997FA0">
        <w:rPr>
          <w:b/>
          <w:i/>
          <w:color w:val="FF0000"/>
        </w:rPr>
        <w:lastRenderedPageBreak/>
        <w:tab/>
      </w:r>
      <w:r w:rsidR="008804C8" w:rsidRPr="002B098E">
        <w:rPr>
          <w:b/>
          <w:i/>
        </w:rPr>
        <w:t xml:space="preserve">Analiza impactului </w:t>
      </w:r>
      <w:r w:rsidR="003E5BF6" w:rsidRPr="002B098E">
        <w:rPr>
          <w:b/>
          <w:i/>
        </w:rPr>
        <w:t>lucrări</w:t>
      </w:r>
      <w:r w:rsidR="008804C8" w:rsidRPr="002B098E">
        <w:rPr>
          <w:b/>
          <w:i/>
        </w:rPr>
        <w:t xml:space="preserve">lor de </w:t>
      </w:r>
      <w:r w:rsidR="00D55D0D" w:rsidRPr="002B098E">
        <w:rPr>
          <w:b/>
          <w:i/>
        </w:rPr>
        <w:t>curățiri</w:t>
      </w:r>
      <w:r w:rsidR="008804C8" w:rsidRPr="002B098E">
        <w:rPr>
          <w:b/>
          <w:i/>
        </w:rPr>
        <w:t xml:space="preserve"> asupra speciilor de amfibieni</w:t>
      </w:r>
      <w:r w:rsidR="009901A7" w:rsidRPr="002B098E">
        <w:rPr>
          <w:b/>
          <w:i/>
        </w:rPr>
        <w:t xml:space="preserve"> și </w:t>
      </w:r>
      <w:r w:rsidR="008804C8" w:rsidRPr="002B098E">
        <w:rPr>
          <w:b/>
          <w:i/>
        </w:rPr>
        <w:t>reptile</w:t>
      </w:r>
    </w:p>
    <w:p w14:paraId="097483AC" w14:textId="22AE9683" w:rsidR="00E46EE1" w:rsidRPr="00631612" w:rsidRDefault="007A2FCB" w:rsidP="003E369E">
      <w:pPr>
        <w:tabs>
          <w:tab w:val="left" w:pos="567"/>
        </w:tabs>
        <w:jc w:val="both"/>
      </w:pPr>
      <w:r>
        <w:tab/>
      </w:r>
      <w:r w:rsidR="00E46EE1" w:rsidRPr="007A2FCB">
        <w:rPr>
          <w:bCs/>
          <w:lang w:eastAsia="ro-RO"/>
        </w:rPr>
        <w:t>I</w:t>
      </w:r>
      <w:r w:rsidR="00D44BB4">
        <w:rPr>
          <w:bCs/>
          <w:lang w:eastAsia="ro-RO"/>
        </w:rPr>
        <w:t>n aria planului sunt citate trei</w:t>
      </w:r>
      <w:r w:rsidR="00E46EE1" w:rsidRPr="007A2FCB">
        <w:rPr>
          <w:bCs/>
          <w:lang w:eastAsia="ro-RO"/>
        </w:rPr>
        <w:t xml:space="preserve"> specii de amfibieni (</w:t>
      </w:r>
      <w:r w:rsidR="002B098E" w:rsidRPr="007A2FCB">
        <w:rPr>
          <w:bCs/>
          <w:lang w:eastAsia="ro-RO"/>
        </w:rPr>
        <w:t>Triturus dobrogicus,</w:t>
      </w:r>
      <w:r w:rsidR="009901A7" w:rsidRPr="007A2FCB">
        <w:rPr>
          <w:bCs/>
          <w:lang w:eastAsia="ro-RO"/>
        </w:rPr>
        <w:t xml:space="preserve"> </w:t>
      </w:r>
      <w:r w:rsidR="00E46EE1" w:rsidRPr="007A2FCB">
        <w:rPr>
          <w:bCs/>
          <w:lang w:eastAsia="ro-RO"/>
        </w:rPr>
        <w:t>Bombina bombina</w:t>
      </w:r>
      <w:r w:rsidR="002B098E" w:rsidRPr="007A2FCB">
        <w:rPr>
          <w:bCs/>
          <w:lang w:eastAsia="ro-RO"/>
        </w:rPr>
        <w:t xml:space="preserve"> și Bombina variegata</w:t>
      </w:r>
      <w:r w:rsidR="00E46EE1" w:rsidRPr="007A2FCB">
        <w:rPr>
          <w:bCs/>
          <w:lang w:eastAsia="ro-RO"/>
        </w:rPr>
        <w:t>)</w:t>
      </w:r>
      <w:r w:rsidR="009901A7" w:rsidRPr="007A2FCB">
        <w:rPr>
          <w:bCs/>
          <w:lang w:eastAsia="ro-RO"/>
        </w:rPr>
        <w:t xml:space="preserve"> și </w:t>
      </w:r>
      <w:r w:rsidR="00E46EE1" w:rsidRPr="007A2FCB">
        <w:rPr>
          <w:bCs/>
          <w:lang w:eastAsia="ro-RO"/>
        </w:rPr>
        <w:t>o specie dintre reptile (Emys orbicularis)</w:t>
      </w:r>
      <w:r w:rsidR="00643B75" w:rsidRPr="007A2FCB">
        <w:rPr>
          <w:bCs/>
          <w:lang w:eastAsia="ro-RO"/>
        </w:rPr>
        <w:t>,</w:t>
      </w:r>
      <w:r w:rsidR="00E46EE1" w:rsidRPr="007A2FCB">
        <w:rPr>
          <w:bCs/>
          <w:lang w:eastAsia="ro-RO"/>
        </w:rPr>
        <w:t xml:space="preserve"> prezente</w:t>
      </w:r>
      <w:r w:rsidR="009901A7" w:rsidRPr="007A2FCB">
        <w:rPr>
          <w:bCs/>
          <w:lang w:eastAsia="ro-RO"/>
        </w:rPr>
        <w:t xml:space="preserve"> în </w:t>
      </w:r>
      <w:r w:rsidR="00E46EE1" w:rsidRPr="007A2FCB">
        <w:rPr>
          <w:bCs/>
          <w:lang w:eastAsia="ro-RO"/>
        </w:rPr>
        <w:t xml:space="preserve">habitate acvatice permanente sau temporare, </w:t>
      </w:r>
      <w:r w:rsidR="00DA7201" w:rsidRPr="007A2FCB">
        <w:rPr>
          <w:bCs/>
          <w:lang w:eastAsia="ro-RO"/>
        </w:rPr>
        <w:t>alături</w:t>
      </w:r>
      <w:r w:rsidR="00E46EE1" w:rsidRPr="007A2FCB">
        <w:rPr>
          <w:bCs/>
          <w:lang w:eastAsia="ro-RO"/>
        </w:rPr>
        <w:t xml:space="preserve"> de care supravietuiesc</w:t>
      </w:r>
      <w:r w:rsidR="009901A7" w:rsidRPr="007A2FCB">
        <w:rPr>
          <w:bCs/>
          <w:lang w:eastAsia="ro-RO"/>
        </w:rPr>
        <w:t xml:space="preserve"> și </w:t>
      </w:r>
      <w:r w:rsidR="00E46EE1" w:rsidRPr="007A2FCB">
        <w:rPr>
          <w:bCs/>
          <w:lang w:eastAsia="ro-RO"/>
        </w:rPr>
        <w:t>alte specii</w:t>
      </w:r>
      <w:r w:rsidR="00E771F3" w:rsidRPr="007A2FCB">
        <w:rPr>
          <w:bCs/>
          <w:lang w:eastAsia="ro-RO"/>
        </w:rPr>
        <w:t xml:space="preserve"> de interes </w:t>
      </w:r>
      <w:r w:rsidR="00D44BB4">
        <w:rPr>
          <w:bCs/>
          <w:lang w:eastAsia="ro-RO"/>
        </w:rPr>
        <w:t>national,</w:t>
      </w:r>
      <w:r w:rsidR="00036FA0">
        <w:rPr>
          <w:bCs/>
          <w:lang w:eastAsia="ro-RO"/>
        </w:rPr>
        <w:t xml:space="preserve"> atât </w:t>
      </w:r>
      <w:r w:rsidR="00E771F3" w:rsidRPr="007A2FCB">
        <w:rPr>
          <w:bCs/>
          <w:lang w:eastAsia="ro-RO"/>
        </w:rPr>
        <w:t xml:space="preserve">dintre </w:t>
      </w:r>
      <w:r w:rsidR="00E771F3" w:rsidRPr="00631612">
        <w:rPr>
          <w:bCs/>
          <w:lang w:eastAsia="ro-RO"/>
        </w:rPr>
        <w:t>amfibieni</w:t>
      </w:r>
      <w:r w:rsidR="00E771F3" w:rsidRPr="00631612">
        <w:t xml:space="preserve"> (genul Rana sp., Bufo sp.),</w:t>
      </w:r>
      <w:r w:rsidR="00036FA0">
        <w:t xml:space="preserve"> cât și  </w:t>
      </w:r>
      <w:r w:rsidR="00E771F3" w:rsidRPr="00631612">
        <w:t xml:space="preserve">dintre reptile (genul Natrix sp.). </w:t>
      </w:r>
    </w:p>
    <w:p w14:paraId="55EC0BA4" w14:textId="4BFEC420" w:rsidR="00E771F3" w:rsidRPr="007A2FCB" w:rsidRDefault="007A2FCB" w:rsidP="003E369E">
      <w:pPr>
        <w:tabs>
          <w:tab w:val="left" w:pos="567"/>
        </w:tabs>
        <w:jc w:val="both"/>
        <w:rPr>
          <w:bCs/>
          <w:lang w:eastAsia="ro-RO"/>
        </w:rPr>
      </w:pPr>
      <w:r>
        <w:tab/>
      </w:r>
      <w:r w:rsidR="00E771F3" w:rsidRPr="007A2FCB">
        <w:rPr>
          <w:bCs/>
          <w:lang w:eastAsia="ro-RO"/>
        </w:rPr>
        <w:t>Se</w:t>
      </w:r>
      <w:r w:rsidR="00A70C3D">
        <w:rPr>
          <w:bCs/>
          <w:lang w:eastAsia="ro-RO"/>
        </w:rPr>
        <w:t xml:space="preserve"> apreciază </w:t>
      </w:r>
      <w:r w:rsidR="00E771F3" w:rsidRPr="007A2FCB">
        <w:rPr>
          <w:bCs/>
          <w:lang w:eastAsia="ro-RO"/>
        </w:rPr>
        <w:t xml:space="preserve">ca aplicarea </w:t>
      </w:r>
      <w:r w:rsidR="003E5BF6" w:rsidRPr="007A2FCB">
        <w:rPr>
          <w:bCs/>
          <w:lang w:eastAsia="ro-RO"/>
        </w:rPr>
        <w:t>lucrări</w:t>
      </w:r>
      <w:r w:rsidR="00E771F3" w:rsidRPr="007A2FCB">
        <w:rPr>
          <w:bCs/>
          <w:lang w:eastAsia="ro-RO"/>
        </w:rPr>
        <w:t xml:space="preserve">lor silvice nu va afecta </w:t>
      </w:r>
      <w:r w:rsidR="003A2198" w:rsidRPr="007A2FCB">
        <w:rPr>
          <w:bCs/>
          <w:lang w:eastAsia="ro-RO"/>
        </w:rPr>
        <w:t>populați</w:t>
      </w:r>
      <w:r w:rsidR="00E771F3" w:rsidRPr="007A2FCB">
        <w:rPr>
          <w:bCs/>
          <w:lang w:eastAsia="ro-RO"/>
        </w:rPr>
        <w:t>ile speciilor de amfibieni</w:t>
      </w:r>
      <w:r w:rsidR="009901A7" w:rsidRPr="007A2FCB">
        <w:rPr>
          <w:bCs/>
          <w:lang w:eastAsia="ro-RO"/>
        </w:rPr>
        <w:t xml:space="preserve"> și </w:t>
      </w:r>
      <w:r w:rsidR="00E771F3" w:rsidRPr="007A2FCB">
        <w:rPr>
          <w:bCs/>
          <w:lang w:eastAsia="ro-RO"/>
        </w:rPr>
        <w:t>reptile prezente</w:t>
      </w:r>
      <w:r w:rsidR="009901A7" w:rsidRPr="007A2FCB">
        <w:rPr>
          <w:bCs/>
          <w:lang w:eastAsia="ro-RO"/>
        </w:rPr>
        <w:t xml:space="preserve"> în </w:t>
      </w:r>
      <w:r w:rsidR="00E771F3" w:rsidRPr="007A2FCB">
        <w:rPr>
          <w:bCs/>
          <w:lang w:eastAsia="ro-RO"/>
        </w:rPr>
        <w:t xml:space="preserve">aria planului </w:t>
      </w:r>
      <w:r w:rsidR="00FF6058" w:rsidRPr="007A2FCB">
        <w:rPr>
          <w:bCs/>
          <w:lang w:eastAsia="ro-RO"/>
        </w:rPr>
        <w:t>având</w:t>
      </w:r>
      <w:r w:rsidR="009901A7" w:rsidRPr="007A2FCB">
        <w:rPr>
          <w:bCs/>
          <w:lang w:eastAsia="ro-RO"/>
        </w:rPr>
        <w:t xml:space="preserve"> în </w:t>
      </w:r>
      <w:r w:rsidR="00E771F3" w:rsidRPr="007A2FCB">
        <w:rPr>
          <w:bCs/>
          <w:lang w:eastAsia="ro-RO"/>
        </w:rPr>
        <w:t xml:space="preserve">vedere faptul ca majoritatea speciilor sunt acvatice, iar </w:t>
      </w:r>
      <w:r w:rsidR="003E5BF6" w:rsidRPr="007A2FCB">
        <w:rPr>
          <w:bCs/>
          <w:lang w:eastAsia="ro-RO"/>
        </w:rPr>
        <w:t>lucrări</w:t>
      </w:r>
      <w:r w:rsidR="00E771F3" w:rsidRPr="007A2FCB">
        <w:rPr>
          <w:bCs/>
          <w:lang w:eastAsia="ro-RO"/>
        </w:rPr>
        <w:t xml:space="preserve">le se </w:t>
      </w:r>
      <w:r w:rsidR="00555E67">
        <w:rPr>
          <w:bCs/>
          <w:lang w:eastAsia="ro-RO"/>
        </w:rPr>
        <w:t>desfășoară</w:t>
      </w:r>
      <w:r w:rsidR="00036FA0">
        <w:rPr>
          <w:bCs/>
          <w:lang w:eastAsia="ro-RO"/>
        </w:rPr>
        <w:t xml:space="preserve"> în </w:t>
      </w:r>
      <w:r w:rsidR="00D44BB4">
        <w:rPr>
          <w:bCs/>
          <w:lang w:eastAsia="ro-RO"/>
        </w:rPr>
        <w:t xml:space="preserve">cea mai mare parte </w:t>
      </w:r>
      <w:r w:rsidR="009901A7" w:rsidRPr="007A2FCB">
        <w:rPr>
          <w:bCs/>
          <w:lang w:eastAsia="ro-RO"/>
        </w:rPr>
        <w:t xml:space="preserve">în </w:t>
      </w:r>
      <w:r w:rsidR="00E771F3" w:rsidRPr="007A2FCB">
        <w:rPr>
          <w:bCs/>
          <w:lang w:eastAsia="ro-RO"/>
        </w:rPr>
        <w:t>sezonul rece,</w:t>
      </w:r>
      <w:r w:rsidR="00B854D5">
        <w:rPr>
          <w:bCs/>
          <w:lang w:eastAsia="ro-RO"/>
        </w:rPr>
        <w:t xml:space="preserve"> când </w:t>
      </w:r>
      <w:r w:rsidR="00E771F3" w:rsidRPr="007A2FCB">
        <w:rPr>
          <w:bCs/>
          <w:lang w:eastAsia="ro-RO"/>
        </w:rPr>
        <w:t>aceste specii nu sunt active.</w:t>
      </w:r>
      <w:r w:rsidR="00D44BB4">
        <w:rPr>
          <w:bCs/>
          <w:lang w:eastAsia="ro-RO"/>
        </w:rPr>
        <w:t xml:space="preserve"> M</w:t>
      </w:r>
      <w:r w:rsidR="00B050B3">
        <w:rPr>
          <w:bCs/>
          <w:lang w:eastAsia="ro-RO"/>
        </w:rPr>
        <w:t>ăsuri</w:t>
      </w:r>
      <w:r w:rsidR="00E771F3" w:rsidRPr="007A2FCB">
        <w:rPr>
          <w:bCs/>
          <w:lang w:eastAsia="ro-RO"/>
        </w:rPr>
        <w:t xml:space="preserve">le de protejare a habitatelor acvatice din aria planului </w:t>
      </w:r>
      <w:r w:rsidR="00FC2DBC">
        <w:rPr>
          <w:bCs/>
          <w:lang w:eastAsia="ro-RO"/>
        </w:rPr>
        <w:t>asigură</w:t>
      </w:r>
      <w:r w:rsidR="009901A7" w:rsidRPr="007A2FCB">
        <w:rPr>
          <w:bCs/>
          <w:lang w:eastAsia="ro-RO"/>
        </w:rPr>
        <w:t xml:space="preserve"> în</w:t>
      </w:r>
      <w:r w:rsidR="00A31558">
        <w:rPr>
          <w:bCs/>
          <w:lang w:eastAsia="ro-RO"/>
        </w:rPr>
        <w:t xml:space="preserve"> egală </w:t>
      </w:r>
      <w:r w:rsidR="003D4DEB">
        <w:rPr>
          <w:bCs/>
          <w:lang w:eastAsia="ro-RO"/>
        </w:rPr>
        <w:t>măsură</w:t>
      </w:r>
      <w:r w:rsidR="009901A7" w:rsidRPr="007A2FCB">
        <w:rPr>
          <w:bCs/>
          <w:lang w:eastAsia="ro-RO"/>
        </w:rPr>
        <w:t xml:space="preserve"> și </w:t>
      </w:r>
      <w:r w:rsidR="00E771F3" w:rsidRPr="007A2FCB">
        <w:rPr>
          <w:bCs/>
          <w:lang w:eastAsia="ro-RO"/>
        </w:rPr>
        <w:t>protejarea speciilor de amfibieni</w:t>
      </w:r>
      <w:r w:rsidR="009901A7" w:rsidRPr="007A2FCB">
        <w:rPr>
          <w:bCs/>
          <w:lang w:eastAsia="ro-RO"/>
        </w:rPr>
        <w:t xml:space="preserve"> și </w:t>
      </w:r>
      <w:r w:rsidR="00E771F3" w:rsidRPr="007A2FCB">
        <w:rPr>
          <w:bCs/>
          <w:lang w:eastAsia="ro-RO"/>
        </w:rPr>
        <w:t>reptile</w:t>
      </w:r>
      <w:r w:rsidR="009901A7" w:rsidRPr="007A2FCB">
        <w:rPr>
          <w:bCs/>
          <w:lang w:eastAsia="ro-RO"/>
        </w:rPr>
        <w:t xml:space="preserve"> și </w:t>
      </w:r>
      <w:r w:rsidR="00E771F3" w:rsidRPr="007A2FCB">
        <w:rPr>
          <w:bCs/>
          <w:lang w:eastAsia="ro-RO"/>
        </w:rPr>
        <w:t>habitatelor favorabile lor</w:t>
      </w:r>
      <w:r w:rsidR="000D0130" w:rsidRPr="007A2FCB">
        <w:rPr>
          <w:bCs/>
          <w:lang w:eastAsia="ro-RO"/>
        </w:rPr>
        <w:t>.</w:t>
      </w:r>
    </w:p>
    <w:p w14:paraId="5B876838" w14:textId="44DE9A7C" w:rsidR="006353F3" w:rsidRPr="007A2FCB" w:rsidRDefault="007A2FCB" w:rsidP="003E369E">
      <w:pPr>
        <w:tabs>
          <w:tab w:val="left" w:pos="567"/>
        </w:tabs>
        <w:jc w:val="both"/>
        <w:rPr>
          <w:bCs/>
          <w:lang w:eastAsia="ro-RO"/>
        </w:rPr>
      </w:pPr>
      <w:r>
        <w:rPr>
          <w:bCs/>
          <w:lang w:eastAsia="ro-RO"/>
        </w:rPr>
        <w:tab/>
      </w:r>
    </w:p>
    <w:p w14:paraId="74B61DC8" w14:textId="77777777" w:rsidR="008804C8" w:rsidRPr="00997FA0" w:rsidRDefault="00D90628" w:rsidP="003E369E">
      <w:pPr>
        <w:tabs>
          <w:tab w:val="left" w:pos="567"/>
        </w:tabs>
        <w:jc w:val="both"/>
        <w:rPr>
          <w:b/>
          <w:i/>
          <w:color w:val="FF0000"/>
        </w:rPr>
      </w:pPr>
      <w:r w:rsidRPr="00997FA0">
        <w:rPr>
          <w:b/>
          <w:i/>
          <w:color w:val="FF0000"/>
        </w:rPr>
        <w:tab/>
      </w:r>
      <w:r w:rsidR="008804C8" w:rsidRPr="002B098E">
        <w:rPr>
          <w:b/>
          <w:i/>
        </w:rPr>
        <w:t xml:space="preserve">Analiza impactului </w:t>
      </w:r>
      <w:r w:rsidR="003E5BF6" w:rsidRPr="002B098E">
        <w:rPr>
          <w:b/>
          <w:i/>
        </w:rPr>
        <w:t>lucrări</w:t>
      </w:r>
      <w:r w:rsidR="008804C8" w:rsidRPr="002B098E">
        <w:rPr>
          <w:b/>
          <w:i/>
        </w:rPr>
        <w:t xml:space="preserve">lor de </w:t>
      </w:r>
      <w:r w:rsidR="00D55D0D" w:rsidRPr="002B098E">
        <w:rPr>
          <w:b/>
          <w:i/>
        </w:rPr>
        <w:t>curățiri</w:t>
      </w:r>
      <w:r w:rsidR="008804C8" w:rsidRPr="002B098E">
        <w:rPr>
          <w:b/>
          <w:i/>
        </w:rPr>
        <w:t xml:space="preserve"> asupra speciilor de mamifere</w:t>
      </w:r>
    </w:p>
    <w:p w14:paraId="09A18203" w14:textId="78E0E4C0" w:rsidR="00D90628" w:rsidRPr="007A2FCB" w:rsidRDefault="007A2FCB" w:rsidP="003E369E">
      <w:pPr>
        <w:tabs>
          <w:tab w:val="left" w:pos="567"/>
        </w:tabs>
        <w:jc w:val="both"/>
        <w:rPr>
          <w:bCs/>
          <w:lang w:eastAsia="ro-RO"/>
        </w:rPr>
      </w:pPr>
      <w:r>
        <w:tab/>
      </w:r>
      <w:r w:rsidR="000D0130" w:rsidRPr="007A2FCB">
        <w:rPr>
          <w:bCs/>
          <w:lang w:eastAsia="ro-RO"/>
        </w:rPr>
        <w:t>Dintre speciile de mamifere de interes comunitar prezente</w:t>
      </w:r>
      <w:r w:rsidR="009901A7" w:rsidRPr="007A2FCB">
        <w:rPr>
          <w:bCs/>
          <w:lang w:eastAsia="ro-RO"/>
        </w:rPr>
        <w:t xml:space="preserve"> </w:t>
      </w:r>
      <w:r w:rsidR="006B4F91" w:rsidRPr="007A2FCB">
        <w:rPr>
          <w:bCs/>
          <w:lang w:eastAsia="ro-RO"/>
        </w:rPr>
        <w:t>în situri</w:t>
      </w:r>
      <w:r w:rsidR="000D0130" w:rsidRPr="007A2FCB">
        <w:rPr>
          <w:bCs/>
          <w:lang w:eastAsia="ro-RO"/>
        </w:rPr>
        <w:t xml:space="preserve"> </w:t>
      </w:r>
      <w:r w:rsidR="00B83669">
        <w:rPr>
          <w:bCs/>
          <w:lang w:eastAsia="ro-RO"/>
        </w:rPr>
        <w:t>popândău</w:t>
      </w:r>
      <w:r w:rsidR="000D0130" w:rsidRPr="007A2FCB">
        <w:rPr>
          <w:bCs/>
          <w:lang w:eastAsia="ro-RO"/>
        </w:rPr>
        <w:t>l (Spermophilus citellus) nu este prezent</w:t>
      </w:r>
      <w:r w:rsidR="009901A7" w:rsidRPr="007A2FCB">
        <w:rPr>
          <w:bCs/>
          <w:lang w:eastAsia="ro-RO"/>
        </w:rPr>
        <w:t xml:space="preserve"> în </w:t>
      </w:r>
      <w:r w:rsidR="000D0130" w:rsidRPr="007A2FCB">
        <w:rPr>
          <w:bCs/>
          <w:lang w:eastAsia="ro-RO"/>
        </w:rPr>
        <w:t xml:space="preserve">aria de implementare a planului </w:t>
      </w:r>
      <w:r w:rsidR="002F3955">
        <w:rPr>
          <w:bCs/>
          <w:lang w:eastAsia="ro-RO"/>
        </w:rPr>
        <w:t xml:space="preserve">(în </w:t>
      </w:r>
      <w:r w:rsidR="000D0130" w:rsidRPr="007A2FCB">
        <w:rPr>
          <w:bCs/>
          <w:lang w:eastAsia="ro-RO"/>
        </w:rPr>
        <w:t>habitat forestier), iar vidra (Lutra lutra) specie semiacvatica nu are habitat favorabil</w:t>
      </w:r>
      <w:r w:rsidR="009901A7" w:rsidRPr="007A2FCB">
        <w:rPr>
          <w:bCs/>
          <w:lang w:eastAsia="ro-RO"/>
        </w:rPr>
        <w:t xml:space="preserve"> în </w:t>
      </w:r>
      <w:r w:rsidR="005D47A2" w:rsidRPr="007A2FCB">
        <w:rPr>
          <w:bCs/>
          <w:lang w:eastAsia="ro-RO"/>
        </w:rPr>
        <w:t>râul</w:t>
      </w:r>
      <w:r w:rsidR="000D0130" w:rsidRPr="007A2FCB">
        <w:rPr>
          <w:bCs/>
          <w:lang w:eastAsia="ro-RO"/>
        </w:rPr>
        <w:t xml:space="preserve"> </w:t>
      </w:r>
      <w:r w:rsidR="00EC4953" w:rsidRPr="007A2FCB">
        <w:rPr>
          <w:bCs/>
          <w:lang w:eastAsia="ro-RO"/>
        </w:rPr>
        <w:t>Buzău</w:t>
      </w:r>
      <w:r w:rsidR="000D0130" w:rsidRPr="007A2FCB">
        <w:rPr>
          <w:bCs/>
          <w:lang w:eastAsia="ro-RO"/>
        </w:rPr>
        <w:t xml:space="preserve"> </w:t>
      </w:r>
      <w:r w:rsidR="00FF6058" w:rsidRPr="007A2FCB">
        <w:rPr>
          <w:bCs/>
          <w:lang w:eastAsia="ro-RO"/>
        </w:rPr>
        <w:t>având</w:t>
      </w:r>
      <w:r w:rsidR="009901A7" w:rsidRPr="007A2FCB">
        <w:rPr>
          <w:bCs/>
          <w:lang w:eastAsia="ro-RO"/>
        </w:rPr>
        <w:t xml:space="preserve"> în </w:t>
      </w:r>
      <w:r w:rsidR="000D0130" w:rsidRPr="007A2FCB">
        <w:rPr>
          <w:bCs/>
          <w:lang w:eastAsia="ro-RO"/>
        </w:rPr>
        <w:t xml:space="preserve">vedere </w:t>
      </w:r>
      <w:r w:rsidR="00A70C3D">
        <w:rPr>
          <w:bCs/>
          <w:lang w:eastAsia="ro-RO"/>
        </w:rPr>
        <w:t>fluctuați</w:t>
      </w:r>
      <w:r w:rsidR="000D0130" w:rsidRPr="007A2FCB">
        <w:rPr>
          <w:bCs/>
          <w:lang w:eastAsia="ro-RO"/>
        </w:rPr>
        <w:t xml:space="preserve">ile mari de nivel ale </w:t>
      </w:r>
      <w:r w:rsidR="005D47A2" w:rsidRPr="007A2FCB">
        <w:rPr>
          <w:bCs/>
          <w:lang w:eastAsia="ro-RO"/>
        </w:rPr>
        <w:t>râul</w:t>
      </w:r>
      <w:r w:rsidR="000D0130" w:rsidRPr="007A2FCB">
        <w:rPr>
          <w:bCs/>
          <w:lang w:eastAsia="ro-RO"/>
        </w:rPr>
        <w:t>ui</w:t>
      </w:r>
      <w:r w:rsidR="009901A7" w:rsidRPr="007A2FCB">
        <w:rPr>
          <w:bCs/>
          <w:lang w:eastAsia="ro-RO"/>
        </w:rPr>
        <w:t xml:space="preserve"> și </w:t>
      </w:r>
      <w:r w:rsidR="000D0130" w:rsidRPr="007A2FCB">
        <w:rPr>
          <w:bCs/>
          <w:lang w:eastAsia="ro-RO"/>
        </w:rPr>
        <w:t>frecventei acestora</w:t>
      </w:r>
      <w:r w:rsidR="00AC048C">
        <w:rPr>
          <w:bCs/>
          <w:lang w:eastAsia="ro-RO"/>
        </w:rPr>
        <w:t>,</w:t>
      </w:r>
      <w:r w:rsidR="000D0130" w:rsidRPr="007A2FCB">
        <w:rPr>
          <w:bCs/>
          <w:lang w:eastAsia="ro-RO"/>
        </w:rPr>
        <w:t xml:space="preserve"> care nu </w:t>
      </w:r>
      <w:r w:rsidR="00D55D0D" w:rsidRPr="007A2FCB">
        <w:rPr>
          <w:bCs/>
          <w:lang w:eastAsia="ro-RO"/>
        </w:rPr>
        <w:t>favorizează</w:t>
      </w:r>
      <w:r w:rsidR="000D0130" w:rsidRPr="007A2FCB">
        <w:rPr>
          <w:bCs/>
          <w:lang w:eastAsia="ro-RO"/>
        </w:rPr>
        <w:t xml:space="preserve"> activitatea de reproducere a speciei</w:t>
      </w:r>
      <w:r w:rsidR="009901A7" w:rsidRPr="007A2FCB">
        <w:rPr>
          <w:bCs/>
          <w:lang w:eastAsia="ro-RO"/>
        </w:rPr>
        <w:t xml:space="preserve"> în </w:t>
      </w:r>
      <w:r w:rsidR="000D0130" w:rsidRPr="007A2FCB">
        <w:rPr>
          <w:bCs/>
          <w:lang w:eastAsia="ro-RO"/>
        </w:rPr>
        <w:t xml:space="preserve">zona malurilor </w:t>
      </w:r>
      <w:r w:rsidR="005D47A2" w:rsidRPr="007A2FCB">
        <w:rPr>
          <w:bCs/>
          <w:lang w:eastAsia="ro-RO"/>
        </w:rPr>
        <w:t>râul</w:t>
      </w:r>
      <w:r w:rsidR="000D0130" w:rsidRPr="007A2FCB">
        <w:rPr>
          <w:bCs/>
          <w:lang w:eastAsia="ro-RO"/>
        </w:rPr>
        <w:t xml:space="preserve">ui. </w:t>
      </w:r>
      <w:r w:rsidR="00740CAA">
        <w:rPr>
          <w:bCs/>
          <w:lang w:eastAsia="ro-RO"/>
        </w:rPr>
        <w:t xml:space="preserve">Curatirile </w:t>
      </w:r>
      <w:r w:rsidR="000D0130" w:rsidRPr="007A2FCB">
        <w:rPr>
          <w:bCs/>
          <w:lang w:eastAsia="ro-RO"/>
        </w:rPr>
        <w:t xml:space="preserve">se </w:t>
      </w:r>
      <w:r w:rsidR="00555E67">
        <w:rPr>
          <w:bCs/>
          <w:lang w:eastAsia="ro-RO"/>
        </w:rPr>
        <w:t>desfășoară</w:t>
      </w:r>
      <w:r w:rsidR="009901A7" w:rsidRPr="007A2FCB">
        <w:rPr>
          <w:bCs/>
          <w:lang w:eastAsia="ro-RO"/>
        </w:rPr>
        <w:t xml:space="preserve"> în </w:t>
      </w:r>
      <w:r w:rsidR="000D0130" w:rsidRPr="007A2FCB">
        <w:rPr>
          <w:bCs/>
          <w:lang w:eastAsia="ro-RO"/>
        </w:rPr>
        <w:t>perioada rece a anului,</w:t>
      </w:r>
      <w:r w:rsidR="009901A7" w:rsidRPr="007A2FCB">
        <w:rPr>
          <w:bCs/>
          <w:lang w:eastAsia="ro-RO"/>
        </w:rPr>
        <w:t xml:space="preserve"> în </w:t>
      </w:r>
      <w:r w:rsidR="000D0130" w:rsidRPr="007A2FCB">
        <w:rPr>
          <w:bCs/>
          <w:lang w:eastAsia="ro-RO"/>
        </w:rPr>
        <w:t>arborete tinere, infiin</w:t>
      </w:r>
      <w:r w:rsidR="00D90628" w:rsidRPr="007A2FCB">
        <w:rPr>
          <w:bCs/>
          <w:lang w:eastAsia="ro-RO"/>
        </w:rPr>
        <w:t>tate</w:t>
      </w:r>
      <w:r w:rsidR="005A7F82">
        <w:rPr>
          <w:bCs/>
          <w:lang w:eastAsia="ro-RO"/>
        </w:rPr>
        <w:t xml:space="preserve"> după </w:t>
      </w:r>
      <w:r w:rsidR="003E5BF6" w:rsidRPr="007A2FCB">
        <w:rPr>
          <w:bCs/>
          <w:lang w:eastAsia="ro-RO"/>
        </w:rPr>
        <w:t>lucrări</w:t>
      </w:r>
      <w:r w:rsidR="00D90628" w:rsidRPr="007A2FCB">
        <w:rPr>
          <w:bCs/>
          <w:lang w:eastAsia="ro-RO"/>
        </w:rPr>
        <w:t xml:space="preserve"> de exploatare,</w:t>
      </w:r>
      <w:r w:rsidR="009901A7" w:rsidRPr="007A2FCB">
        <w:rPr>
          <w:bCs/>
          <w:lang w:eastAsia="ro-RO"/>
        </w:rPr>
        <w:t xml:space="preserve"> în </w:t>
      </w:r>
      <w:r w:rsidR="00D90628" w:rsidRPr="007A2FCB">
        <w:rPr>
          <w:bCs/>
          <w:lang w:eastAsia="ro-RO"/>
        </w:rPr>
        <w:t xml:space="preserve">habitate nefavorabile </w:t>
      </w:r>
      <w:r w:rsidR="005B2D66">
        <w:rPr>
          <w:bCs/>
          <w:lang w:eastAsia="ro-RO"/>
        </w:rPr>
        <w:t>prezenței</w:t>
      </w:r>
      <w:r w:rsidR="00D90628" w:rsidRPr="007A2FCB">
        <w:rPr>
          <w:bCs/>
          <w:lang w:eastAsia="ro-RO"/>
        </w:rPr>
        <w:t xml:space="preserve"> speciei. </w:t>
      </w:r>
      <w:r w:rsidR="00DA7201" w:rsidRPr="007A2FCB">
        <w:rPr>
          <w:bCs/>
          <w:lang w:eastAsia="ro-RO"/>
        </w:rPr>
        <w:t>Alături</w:t>
      </w:r>
      <w:r w:rsidR="00D90628" w:rsidRPr="007A2FCB">
        <w:rPr>
          <w:bCs/>
          <w:lang w:eastAsia="ro-RO"/>
        </w:rPr>
        <w:t xml:space="preserve"> de speciile </w:t>
      </w:r>
      <w:r w:rsidR="005D47A2" w:rsidRPr="007A2FCB">
        <w:rPr>
          <w:bCs/>
          <w:lang w:eastAsia="ro-RO"/>
        </w:rPr>
        <w:t>menționat</w:t>
      </w:r>
      <w:r w:rsidR="00D90628" w:rsidRPr="007A2FCB">
        <w:rPr>
          <w:bCs/>
          <w:lang w:eastAsia="ro-RO"/>
        </w:rPr>
        <w:t>e</w:t>
      </w:r>
      <w:r w:rsidR="00740CAA">
        <w:rPr>
          <w:bCs/>
          <w:lang w:eastAsia="ro-RO"/>
        </w:rPr>
        <w:t>,</w:t>
      </w:r>
      <w:r w:rsidR="009901A7" w:rsidRPr="007A2FCB">
        <w:rPr>
          <w:bCs/>
          <w:lang w:eastAsia="ro-RO"/>
        </w:rPr>
        <w:t xml:space="preserve"> în </w:t>
      </w:r>
      <w:r w:rsidR="00D90628" w:rsidRPr="007A2FCB">
        <w:rPr>
          <w:bCs/>
          <w:lang w:eastAsia="ro-RO"/>
        </w:rPr>
        <w:t xml:space="preserve">zonele parcurse cu </w:t>
      </w:r>
      <w:r w:rsidR="003E5BF6" w:rsidRPr="007A2FCB">
        <w:rPr>
          <w:bCs/>
          <w:lang w:eastAsia="ro-RO"/>
        </w:rPr>
        <w:t>lucrări</w:t>
      </w:r>
      <w:r w:rsidR="00D90628" w:rsidRPr="007A2FCB">
        <w:rPr>
          <w:bCs/>
          <w:lang w:eastAsia="ro-RO"/>
        </w:rPr>
        <w:t xml:space="preserve"> de </w:t>
      </w:r>
      <w:r w:rsidR="00D55D0D" w:rsidRPr="007A2FCB">
        <w:rPr>
          <w:bCs/>
          <w:lang w:eastAsia="ro-RO"/>
        </w:rPr>
        <w:t>curățiri</w:t>
      </w:r>
      <w:r w:rsidR="00D90628" w:rsidRPr="007A2FCB">
        <w:rPr>
          <w:bCs/>
          <w:lang w:eastAsia="ro-RO"/>
        </w:rPr>
        <w:t xml:space="preserve"> pot fi prezente unele specii de mamifere de interes </w:t>
      </w:r>
      <w:r w:rsidR="00AC7C94" w:rsidRPr="007A2FCB">
        <w:rPr>
          <w:bCs/>
          <w:lang w:eastAsia="ro-RO"/>
        </w:rPr>
        <w:t>național</w:t>
      </w:r>
      <w:r w:rsidR="00D90628" w:rsidRPr="007A2FCB">
        <w:rPr>
          <w:bCs/>
          <w:lang w:eastAsia="ro-RO"/>
        </w:rPr>
        <w:t xml:space="preserve">, care fac obiectul </w:t>
      </w:r>
      <w:r w:rsidR="005D47A2" w:rsidRPr="007A2FCB">
        <w:rPr>
          <w:bCs/>
          <w:lang w:eastAsia="ro-RO"/>
        </w:rPr>
        <w:t>activități</w:t>
      </w:r>
      <w:r w:rsidR="00D90628" w:rsidRPr="007A2FCB">
        <w:rPr>
          <w:bCs/>
          <w:lang w:eastAsia="ro-RO"/>
        </w:rPr>
        <w:t>lor cinegetice, citand</w:t>
      </w:r>
      <w:r w:rsidR="009901A7" w:rsidRPr="007A2FCB">
        <w:rPr>
          <w:bCs/>
          <w:lang w:eastAsia="ro-RO"/>
        </w:rPr>
        <w:t xml:space="preserve"> în </w:t>
      </w:r>
      <w:r w:rsidR="00D90628" w:rsidRPr="007A2FCB">
        <w:rPr>
          <w:bCs/>
          <w:lang w:eastAsia="ro-RO"/>
        </w:rPr>
        <w:t>acest sens iepurele (</w:t>
      </w:r>
      <w:r w:rsidR="00D90628" w:rsidRPr="00825D56">
        <w:rPr>
          <w:bCs/>
          <w:i/>
          <w:lang w:eastAsia="ro-RO"/>
        </w:rPr>
        <w:t>Lepus europaeus</w:t>
      </w:r>
      <w:r w:rsidR="00D90628" w:rsidRPr="007A2FCB">
        <w:rPr>
          <w:bCs/>
          <w:lang w:eastAsia="ro-RO"/>
        </w:rPr>
        <w:t xml:space="preserve">), </w:t>
      </w:r>
      <w:r w:rsidR="00EC32DE">
        <w:rPr>
          <w:bCs/>
          <w:lang w:eastAsia="ro-RO"/>
        </w:rPr>
        <w:t>căprior</w:t>
      </w:r>
      <w:r w:rsidR="00D90628" w:rsidRPr="007A2FCB">
        <w:rPr>
          <w:bCs/>
          <w:lang w:eastAsia="ro-RO"/>
        </w:rPr>
        <w:t>ul (</w:t>
      </w:r>
      <w:r w:rsidR="00D90628" w:rsidRPr="00825D56">
        <w:rPr>
          <w:bCs/>
          <w:i/>
          <w:lang w:eastAsia="ro-RO"/>
        </w:rPr>
        <w:t>Capreolus capreolus)</w:t>
      </w:r>
      <w:r w:rsidR="00D90628" w:rsidRPr="007A2FCB">
        <w:rPr>
          <w:bCs/>
          <w:lang w:eastAsia="ro-RO"/>
        </w:rPr>
        <w:t xml:space="preserve">, </w:t>
      </w:r>
      <w:r w:rsidR="00EC32DE">
        <w:rPr>
          <w:bCs/>
          <w:lang w:eastAsia="ro-RO"/>
        </w:rPr>
        <w:t>mistreț</w:t>
      </w:r>
      <w:r w:rsidR="00D90628" w:rsidRPr="007A2FCB">
        <w:rPr>
          <w:bCs/>
          <w:lang w:eastAsia="ro-RO"/>
        </w:rPr>
        <w:t>ul (</w:t>
      </w:r>
      <w:r w:rsidR="00D90628" w:rsidRPr="00825D56">
        <w:rPr>
          <w:bCs/>
          <w:i/>
          <w:lang w:eastAsia="ro-RO"/>
        </w:rPr>
        <w:t>Sus scrofa</w:t>
      </w:r>
      <w:r w:rsidR="00D90628" w:rsidRPr="007A2FCB">
        <w:rPr>
          <w:bCs/>
          <w:lang w:eastAsia="ro-RO"/>
        </w:rPr>
        <w:t>), a bursucului (</w:t>
      </w:r>
      <w:r w:rsidR="00D90628" w:rsidRPr="00825D56">
        <w:rPr>
          <w:bCs/>
          <w:i/>
          <w:lang w:eastAsia="ro-RO"/>
        </w:rPr>
        <w:t xml:space="preserve">Meles </w:t>
      </w:r>
      <w:r w:rsidR="00740CAA" w:rsidRPr="00825D56">
        <w:rPr>
          <w:bCs/>
          <w:i/>
          <w:lang w:eastAsia="ro-RO"/>
        </w:rPr>
        <w:t>meles</w:t>
      </w:r>
      <w:r w:rsidR="00740CAA">
        <w:rPr>
          <w:bCs/>
          <w:lang w:eastAsia="ro-RO"/>
        </w:rPr>
        <w:t>)</w:t>
      </w:r>
      <w:r w:rsidR="00D90628" w:rsidRPr="007A2FCB">
        <w:rPr>
          <w:bCs/>
          <w:lang w:eastAsia="ro-RO"/>
        </w:rPr>
        <w:t>, dar</w:t>
      </w:r>
      <w:r w:rsidR="009901A7" w:rsidRPr="007A2FCB">
        <w:rPr>
          <w:bCs/>
          <w:lang w:eastAsia="ro-RO"/>
        </w:rPr>
        <w:t xml:space="preserve"> și </w:t>
      </w:r>
      <w:r w:rsidR="00D90628" w:rsidRPr="007A2FCB">
        <w:rPr>
          <w:bCs/>
          <w:lang w:eastAsia="ro-RO"/>
        </w:rPr>
        <w:t xml:space="preserve">a unor specii de </w:t>
      </w:r>
      <w:r w:rsidR="00385CA4">
        <w:rPr>
          <w:bCs/>
          <w:lang w:eastAsia="ro-RO"/>
        </w:rPr>
        <w:t>prădători</w:t>
      </w:r>
      <w:r w:rsidR="00D90628" w:rsidRPr="007A2FCB">
        <w:rPr>
          <w:bCs/>
          <w:lang w:eastAsia="ro-RO"/>
        </w:rPr>
        <w:t xml:space="preserve"> cum sunt vulpea (</w:t>
      </w:r>
      <w:r w:rsidR="00D90628" w:rsidRPr="00825D56">
        <w:rPr>
          <w:bCs/>
          <w:i/>
          <w:lang w:eastAsia="ro-RO"/>
        </w:rPr>
        <w:t>Vulpes vulpes</w:t>
      </w:r>
      <w:r w:rsidR="00D90628" w:rsidRPr="007A2FCB">
        <w:rPr>
          <w:bCs/>
          <w:lang w:eastAsia="ro-RO"/>
        </w:rPr>
        <w:t>),</w:t>
      </w:r>
      <w:r w:rsidR="00EC32DE">
        <w:rPr>
          <w:bCs/>
          <w:lang w:eastAsia="ro-RO"/>
        </w:rPr>
        <w:t xml:space="preserve"> șacal</w:t>
      </w:r>
      <w:r w:rsidR="00D90628" w:rsidRPr="007A2FCB">
        <w:rPr>
          <w:bCs/>
          <w:lang w:eastAsia="ro-RO"/>
        </w:rPr>
        <w:t>ul (</w:t>
      </w:r>
      <w:r w:rsidR="00D90628" w:rsidRPr="00825D56">
        <w:rPr>
          <w:bCs/>
          <w:i/>
          <w:lang w:eastAsia="ro-RO"/>
        </w:rPr>
        <w:t>Canis aureus</w:t>
      </w:r>
      <w:r w:rsidR="00D90628" w:rsidRPr="007A2FCB">
        <w:rPr>
          <w:bCs/>
          <w:lang w:eastAsia="ro-RO"/>
        </w:rPr>
        <w:t xml:space="preserve">). </w:t>
      </w:r>
    </w:p>
    <w:p w14:paraId="1405666A" w14:textId="3B0D25B4" w:rsidR="000D0130" w:rsidRPr="007A2FCB" w:rsidRDefault="007A2FCB" w:rsidP="003E369E">
      <w:pPr>
        <w:tabs>
          <w:tab w:val="left" w:pos="567"/>
        </w:tabs>
        <w:jc w:val="both"/>
        <w:rPr>
          <w:bCs/>
          <w:lang w:eastAsia="ro-RO"/>
        </w:rPr>
      </w:pPr>
      <w:r w:rsidRPr="007A2FCB">
        <w:rPr>
          <w:bCs/>
          <w:lang w:eastAsia="ro-RO"/>
        </w:rPr>
        <w:tab/>
      </w:r>
      <w:r w:rsidR="00D90628" w:rsidRPr="007A2FCB">
        <w:rPr>
          <w:bCs/>
          <w:lang w:eastAsia="ro-RO"/>
        </w:rPr>
        <w:t xml:space="preserve">Se </w:t>
      </w:r>
      <w:r w:rsidR="00555E67">
        <w:rPr>
          <w:bCs/>
          <w:lang w:eastAsia="ro-RO"/>
        </w:rPr>
        <w:t>estimează</w:t>
      </w:r>
      <w:r w:rsidR="00D90628" w:rsidRPr="007A2FCB">
        <w:rPr>
          <w:bCs/>
          <w:lang w:eastAsia="ro-RO"/>
        </w:rPr>
        <w:t xml:space="preserve"> ca impactul </w:t>
      </w:r>
      <w:r w:rsidR="00D55D0D" w:rsidRPr="007A2FCB">
        <w:rPr>
          <w:bCs/>
          <w:lang w:eastAsia="ro-RO"/>
        </w:rPr>
        <w:t>curățiri</w:t>
      </w:r>
      <w:r w:rsidR="00D90628" w:rsidRPr="007A2FCB">
        <w:rPr>
          <w:bCs/>
          <w:lang w:eastAsia="ro-RO"/>
        </w:rPr>
        <w:t xml:space="preserve">lor asupra speciilor de mamifere este nesemnificativ </w:t>
      </w:r>
      <w:r w:rsidR="00FF6058" w:rsidRPr="007A2FCB">
        <w:rPr>
          <w:bCs/>
          <w:lang w:eastAsia="ro-RO"/>
        </w:rPr>
        <w:t>având</w:t>
      </w:r>
      <w:r w:rsidR="009901A7" w:rsidRPr="007A2FCB">
        <w:rPr>
          <w:bCs/>
          <w:lang w:eastAsia="ro-RO"/>
        </w:rPr>
        <w:t xml:space="preserve"> în </w:t>
      </w:r>
      <w:r w:rsidR="00D90628" w:rsidRPr="007A2FCB">
        <w:rPr>
          <w:bCs/>
          <w:lang w:eastAsia="ro-RO"/>
        </w:rPr>
        <w:t xml:space="preserve">vedere faptul </w:t>
      </w:r>
      <w:r w:rsidR="005100EB">
        <w:rPr>
          <w:bCs/>
          <w:lang w:eastAsia="ro-RO"/>
        </w:rPr>
        <w:t xml:space="preserve">că lucrările </w:t>
      </w:r>
      <w:r w:rsidR="00D90628" w:rsidRPr="007A2FCB">
        <w:rPr>
          <w:bCs/>
          <w:lang w:eastAsia="ro-RO"/>
        </w:rPr>
        <w:t xml:space="preserve"> se </w:t>
      </w:r>
      <w:r w:rsidR="003E5BF6" w:rsidRPr="007A2FCB">
        <w:rPr>
          <w:bCs/>
          <w:lang w:eastAsia="ro-RO"/>
        </w:rPr>
        <w:t>realizează</w:t>
      </w:r>
      <w:r w:rsidR="00D90628" w:rsidRPr="007A2FCB">
        <w:rPr>
          <w:bCs/>
          <w:lang w:eastAsia="ro-RO"/>
        </w:rPr>
        <w:t xml:space="preserve"> manual</w:t>
      </w:r>
      <w:r w:rsidR="00DC0735" w:rsidRPr="007A2FCB">
        <w:rPr>
          <w:bCs/>
          <w:lang w:eastAsia="ro-RO"/>
        </w:rPr>
        <w:t>,</w:t>
      </w:r>
      <w:r w:rsidR="00D90628" w:rsidRPr="007A2FCB">
        <w:rPr>
          <w:bCs/>
          <w:lang w:eastAsia="ro-RO"/>
        </w:rPr>
        <w:t xml:space="preserve"> sunt de </w:t>
      </w:r>
      <w:r w:rsidR="00F94051">
        <w:rPr>
          <w:bCs/>
          <w:lang w:eastAsia="ro-RO"/>
        </w:rPr>
        <w:t>scurtă durată</w:t>
      </w:r>
      <w:r w:rsidR="00DC0735" w:rsidRPr="007A2FCB">
        <w:rPr>
          <w:bCs/>
          <w:lang w:eastAsia="ro-RO"/>
        </w:rPr>
        <w:t xml:space="preserve">, se </w:t>
      </w:r>
      <w:r w:rsidR="003E5BF6" w:rsidRPr="007A2FCB">
        <w:rPr>
          <w:bCs/>
          <w:lang w:eastAsia="ro-RO"/>
        </w:rPr>
        <w:t>realizează</w:t>
      </w:r>
      <w:r w:rsidR="00DC0735" w:rsidRPr="007A2FCB">
        <w:rPr>
          <w:bCs/>
          <w:lang w:eastAsia="ro-RO"/>
        </w:rPr>
        <w:t xml:space="preserve"> dispersat</w:t>
      </w:r>
      <w:r w:rsidR="009901A7" w:rsidRPr="007A2FCB">
        <w:rPr>
          <w:bCs/>
          <w:lang w:eastAsia="ro-RO"/>
        </w:rPr>
        <w:t xml:space="preserve"> și </w:t>
      </w:r>
      <w:r w:rsidR="00B4779F" w:rsidRPr="007A2FCB">
        <w:rPr>
          <w:bCs/>
          <w:lang w:eastAsia="ro-RO"/>
        </w:rPr>
        <w:t>afectează</w:t>
      </w:r>
      <w:r w:rsidR="00DC0735" w:rsidRPr="007A2FCB">
        <w:rPr>
          <w:bCs/>
          <w:lang w:eastAsia="ro-RO"/>
        </w:rPr>
        <w:t xml:space="preserve"> </w:t>
      </w:r>
      <w:r w:rsidR="00BA558C" w:rsidRPr="007A2FCB">
        <w:rPr>
          <w:bCs/>
          <w:lang w:eastAsia="ro-RO"/>
        </w:rPr>
        <w:t>suprafețe</w:t>
      </w:r>
      <w:r w:rsidR="00DC0735" w:rsidRPr="007A2FCB">
        <w:rPr>
          <w:bCs/>
          <w:lang w:eastAsia="ro-RO"/>
        </w:rPr>
        <w:t xml:space="preserve"> mici din aria planului.</w:t>
      </w:r>
    </w:p>
    <w:p w14:paraId="2E36A243" w14:textId="4BC5FA4B" w:rsidR="008804C8" w:rsidRPr="007A2FCB" w:rsidRDefault="002B098E" w:rsidP="003E369E">
      <w:pPr>
        <w:tabs>
          <w:tab w:val="left" w:pos="567"/>
        </w:tabs>
        <w:jc w:val="both"/>
        <w:rPr>
          <w:bCs/>
          <w:lang w:eastAsia="ro-RO"/>
        </w:rPr>
      </w:pPr>
      <w:r w:rsidRPr="007A2FCB">
        <w:rPr>
          <w:bCs/>
          <w:lang w:eastAsia="ro-RO"/>
        </w:rPr>
        <w:tab/>
      </w:r>
    </w:p>
    <w:p w14:paraId="00FBAF33" w14:textId="1C34F10B" w:rsidR="008804C8" w:rsidRPr="00870A5C" w:rsidRDefault="00643B75" w:rsidP="003E369E">
      <w:pPr>
        <w:tabs>
          <w:tab w:val="left" w:pos="567"/>
        </w:tabs>
        <w:jc w:val="both"/>
        <w:rPr>
          <w:b/>
          <w:i/>
        </w:rPr>
      </w:pPr>
      <w:r w:rsidRPr="00870A5C">
        <w:rPr>
          <w:b/>
          <w:i/>
        </w:rPr>
        <w:tab/>
      </w:r>
      <w:r w:rsidR="008804C8" w:rsidRPr="00870A5C">
        <w:rPr>
          <w:b/>
          <w:i/>
        </w:rPr>
        <w:t xml:space="preserve">Analiza impactului </w:t>
      </w:r>
      <w:r w:rsidR="003E5BF6" w:rsidRPr="00870A5C">
        <w:rPr>
          <w:b/>
          <w:i/>
        </w:rPr>
        <w:t>lucrări</w:t>
      </w:r>
      <w:r w:rsidR="008804C8" w:rsidRPr="00870A5C">
        <w:rPr>
          <w:b/>
          <w:i/>
        </w:rPr>
        <w:t xml:space="preserve">lor de </w:t>
      </w:r>
      <w:r w:rsidR="00D55D0D" w:rsidRPr="00870A5C">
        <w:rPr>
          <w:b/>
          <w:i/>
        </w:rPr>
        <w:t>curățiri</w:t>
      </w:r>
      <w:r w:rsidR="008804C8" w:rsidRPr="00870A5C">
        <w:rPr>
          <w:b/>
          <w:i/>
        </w:rPr>
        <w:t xml:space="preserve"> asupra speciilor de </w:t>
      </w:r>
      <w:r w:rsidR="00BA1C46">
        <w:rPr>
          <w:b/>
          <w:i/>
        </w:rPr>
        <w:t>păsări</w:t>
      </w:r>
      <w:r w:rsidR="008804C8" w:rsidRPr="00870A5C">
        <w:rPr>
          <w:b/>
          <w:i/>
        </w:rPr>
        <w:t xml:space="preserve"> cu habitat acvatic</w:t>
      </w:r>
    </w:p>
    <w:p w14:paraId="527CD63F" w14:textId="01E639E2" w:rsidR="00680250" w:rsidRPr="007A2FCB" w:rsidRDefault="007A2FCB" w:rsidP="003E369E">
      <w:pPr>
        <w:tabs>
          <w:tab w:val="left" w:pos="567"/>
        </w:tabs>
        <w:jc w:val="both"/>
        <w:rPr>
          <w:bCs/>
          <w:lang w:eastAsia="ro-RO"/>
        </w:rPr>
      </w:pPr>
      <w:r>
        <w:tab/>
      </w:r>
      <w:r w:rsidR="00DC0735" w:rsidRPr="007A2FCB">
        <w:rPr>
          <w:bCs/>
          <w:lang w:eastAsia="ro-RO"/>
        </w:rPr>
        <w:t xml:space="preserve">Dintre cele </w:t>
      </w:r>
      <w:r w:rsidR="004353BA" w:rsidRPr="007A2FCB">
        <w:rPr>
          <w:bCs/>
          <w:lang w:eastAsia="ro-RO"/>
        </w:rPr>
        <w:t>11</w:t>
      </w:r>
      <w:r w:rsidR="00E82049">
        <w:rPr>
          <w:bCs/>
          <w:lang w:eastAsia="ro-RO"/>
        </w:rPr>
        <w:t>2</w:t>
      </w:r>
      <w:r w:rsidR="00DC0735" w:rsidRPr="007A2FCB">
        <w:rPr>
          <w:bCs/>
          <w:lang w:eastAsia="ro-RO"/>
        </w:rPr>
        <w:t xml:space="preserve"> specii de </w:t>
      </w:r>
      <w:r w:rsidR="00BA1C46">
        <w:rPr>
          <w:bCs/>
          <w:lang w:eastAsia="ro-RO"/>
        </w:rPr>
        <w:t>păsări</w:t>
      </w:r>
      <w:r w:rsidR="00DC0735" w:rsidRPr="007A2FCB">
        <w:rPr>
          <w:bCs/>
          <w:lang w:eastAsia="ro-RO"/>
        </w:rPr>
        <w:t xml:space="preserve"> citate</w:t>
      </w:r>
      <w:r w:rsidR="009901A7" w:rsidRPr="007A2FCB">
        <w:rPr>
          <w:bCs/>
          <w:lang w:eastAsia="ro-RO"/>
        </w:rPr>
        <w:t xml:space="preserve"> în </w:t>
      </w:r>
      <w:r w:rsidR="00DC0735" w:rsidRPr="007A2FCB">
        <w:rPr>
          <w:bCs/>
          <w:lang w:eastAsia="ro-RO"/>
        </w:rPr>
        <w:t>formular</w:t>
      </w:r>
      <w:r w:rsidR="004353BA" w:rsidRPr="007A2FCB">
        <w:rPr>
          <w:bCs/>
          <w:lang w:eastAsia="ro-RO"/>
        </w:rPr>
        <w:t>e</w:t>
      </w:r>
      <w:r w:rsidR="00DC0735" w:rsidRPr="007A2FCB">
        <w:rPr>
          <w:bCs/>
          <w:lang w:eastAsia="ro-RO"/>
        </w:rPr>
        <w:t>l</w:t>
      </w:r>
      <w:r w:rsidR="004353BA" w:rsidRPr="007A2FCB">
        <w:rPr>
          <w:bCs/>
          <w:lang w:eastAsia="ro-RO"/>
        </w:rPr>
        <w:t>e</w:t>
      </w:r>
      <w:r w:rsidR="00DC0735" w:rsidRPr="007A2FCB">
        <w:rPr>
          <w:bCs/>
          <w:lang w:eastAsia="ro-RO"/>
        </w:rPr>
        <w:t xml:space="preserve"> standard Natura 2000 al </w:t>
      </w:r>
      <w:r w:rsidR="00B83BC6" w:rsidRPr="007A2FCB">
        <w:rPr>
          <w:bCs/>
          <w:lang w:eastAsia="ro-RO"/>
        </w:rPr>
        <w:t>ROSPA0160 ”Lunca Buzăului”, ROSPA0145 ”Valea Călmățuiului”,  ROSPA0006 ”Balta  Tătaru” și</w:t>
      </w:r>
      <w:r w:rsidR="00DC0735" w:rsidRPr="007A2FCB">
        <w:rPr>
          <w:bCs/>
          <w:lang w:eastAsia="ro-RO"/>
        </w:rPr>
        <w:t xml:space="preserve"> </w:t>
      </w:r>
      <w:r w:rsidR="00B83BC6" w:rsidRPr="007A2FCB">
        <w:rPr>
          <w:bCs/>
          <w:lang w:eastAsia="ro-RO"/>
        </w:rPr>
        <w:t xml:space="preserve">ROSPA0111 ”Berteștii de Sus – Gura Ialomiței”, </w:t>
      </w:r>
      <w:r w:rsidR="00263D9C">
        <w:rPr>
          <w:bCs/>
          <w:lang w:eastAsia="ro-RO"/>
        </w:rPr>
        <w:t>37</w:t>
      </w:r>
      <w:r w:rsidR="00DC0735" w:rsidRPr="007A2FCB">
        <w:rPr>
          <w:bCs/>
          <w:lang w:eastAsia="ro-RO"/>
        </w:rPr>
        <w:t xml:space="preserve"> de specii sunt acvatice </w:t>
      </w:r>
      <w:r w:rsidR="00480BF9" w:rsidRPr="007A2FCB">
        <w:rPr>
          <w:bCs/>
          <w:lang w:eastAsia="ro-RO"/>
        </w:rPr>
        <w:t xml:space="preserve">sau </w:t>
      </w:r>
      <w:r w:rsidR="00DC0735" w:rsidRPr="007A2FCB">
        <w:rPr>
          <w:bCs/>
          <w:lang w:eastAsia="ro-RO"/>
        </w:rPr>
        <w:t>dominant acvatice</w:t>
      </w:r>
      <w:r w:rsidR="00114965" w:rsidRPr="00114965">
        <w:rPr>
          <w:i/>
        </w:rPr>
        <w:t xml:space="preserve"> </w:t>
      </w:r>
      <w:r w:rsidR="00114965">
        <w:rPr>
          <w:i/>
        </w:rPr>
        <w:t>(</w:t>
      </w:r>
      <w:r w:rsidR="00114965" w:rsidRPr="00480BF9">
        <w:rPr>
          <w:i/>
        </w:rPr>
        <w:t>Alcedo atthis, Anser anser, Ardea cinerea, Egretta alba, Larus ridibundus, Egretta garzetta, Ciconia Ciconia, Anas clypeata, Anas crecca, Anas Penelope, Anas latyrhynchos, Anas querquedula, Anser albifrons, Apus apus, Ardea purpurea, Aythya ferina, Aythya fuligula, Branta ruficolis, Cygnus olor, Gallinago gallinago, Larus cachinnans, Larus minutus, Limosa limosa, Motacilla flava, Pelecanus crispus, Pelecanus onocrotalus, Phalacrocorax carbo, Phalacrocorax pygmaeus, Platalea leucorodia, Plegadis falcinellus, Podiceps cristatusTachybaptus ruficolis, Tadorna tadorna, Tringa erythropus, Tringa ochropus, Vanellus vanellus</w:t>
      </w:r>
      <w:r w:rsidR="00114965">
        <w:rPr>
          <w:i/>
        </w:rPr>
        <w:t>)</w:t>
      </w:r>
      <w:r w:rsidR="00DC0735" w:rsidRPr="007A2FCB">
        <w:rPr>
          <w:bCs/>
          <w:lang w:eastAsia="ro-RO"/>
        </w:rPr>
        <w:t>,</w:t>
      </w:r>
      <w:r w:rsidR="009901A7" w:rsidRPr="007A2FCB">
        <w:rPr>
          <w:bCs/>
          <w:lang w:eastAsia="ro-RO"/>
        </w:rPr>
        <w:t xml:space="preserve"> și </w:t>
      </w:r>
      <w:r w:rsidR="00DC0735" w:rsidRPr="007A2FCB">
        <w:rPr>
          <w:bCs/>
          <w:lang w:eastAsia="ro-RO"/>
        </w:rPr>
        <w:t xml:space="preserve">nu vor fi afectate prin implementarea </w:t>
      </w:r>
      <w:r w:rsidR="00680250" w:rsidRPr="007A2FCB">
        <w:rPr>
          <w:bCs/>
          <w:lang w:eastAsia="ro-RO"/>
        </w:rPr>
        <w:t>prevederilor amenajamentului silvic. Aceste specii nu folosesc habitatele forestiere pentru</w:t>
      </w:r>
      <w:r w:rsidR="00B860E1">
        <w:rPr>
          <w:bCs/>
          <w:lang w:eastAsia="ro-RO"/>
        </w:rPr>
        <w:t xml:space="preserve"> hrănire,</w:t>
      </w:r>
      <w:r w:rsidR="00680250" w:rsidRPr="007A2FCB">
        <w:rPr>
          <w:bCs/>
          <w:lang w:eastAsia="ro-RO"/>
        </w:rPr>
        <w:t xml:space="preserve"> reproducere sau </w:t>
      </w:r>
      <w:r w:rsidR="002F3955">
        <w:rPr>
          <w:bCs/>
          <w:lang w:eastAsia="ro-RO"/>
        </w:rPr>
        <w:t>adăpost</w:t>
      </w:r>
      <w:r w:rsidR="006668F7">
        <w:rPr>
          <w:bCs/>
          <w:lang w:eastAsia="ro-RO"/>
        </w:rPr>
        <w:t>. În</w:t>
      </w:r>
      <w:r w:rsidR="009901A7" w:rsidRPr="007A2FCB">
        <w:rPr>
          <w:bCs/>
          <w:lang w:eastAsia="ro-RO"/>
        </w:rPr>
        <w:t xml:space="preserve"> </w:t>
      </w:r>
      <w:r w:rsidR="00680250" w:rsidRPr="007A2FCB">
        <w:rPr>
          <w:bCs/>
          <w:lang w:eastAsia="ro-RO"/>
        </w:rPr>
        <w:t xml:space="preserve">aria de implementare a planului nu au fost identificate cuiburi sau colonii ale speciilor cu habitat preponderent acvatic. </w:t>
      </w:r>
      <w:r w:rsidR="00A216B6">
        <w:rPr>
          <w:bCs/>
          <w:lang w:eastAsia="ro-RO"/>
        </w:rPr>
        <w:t>Prezența</w:t>
      </w:r>
      <w:r w:rsidR="00680250" w:rsidRPr="007A2FCB">
        <w:rPr>
          <w:bCs/>
          <w:lang w:eastAsia="ro-RO"/>
        </w:rPr>
        <w:t xml:space="preserve"> speciilor de </w:t>
      </w:r>
      <w:r w:rsidR="00BA1C46">
        <w:rPr>
          <w:bCs/>
          <w:lang w:eastAsia="ro-RO"/>
        </w:rPr>
        <w:t>păsări</w:t>
      </w:r>
      <w:r w:rsidR="00680250" w:rsidRPr="007A2FCB">
        <w:rPr>
          <w:bCs/>
          <w:lang w:eastAsia="ro-RO"/>
        </w:rPr>
        <w:t xml:space="preserve"> cu habitat acvatic</w:t>
      </w:r>
      <w:r w:rsidR="009901A7" w:rsidRPr="007A2FCB">
        <w:rPr>
          <w:bCs/>
          <w:lang w:eastAsia="ro-RO"/>
        </w:rPr>
        <w:t xml:space="preserve"> în </w:t>
      </w:r>
      <w:r w:rsidR="00680250" w:rsidRPr="007A2FCB">
        <w:rPr>
          <w:bCs/>
          <w:lang w:eastAsia="ro-RO"/>
        </w:rPr>
        <w:t xml:space="preserve">aria planului este </w:t>
      </w:r>
      <w:r w:rsidR="005D47A2" w:rsidRPr="007A2FCB">
        <w:rPr>
          <w:bCs/>
          <w:lang w:eastAsia="ro-RO"/>
        </w:rPr>
        <w:t>menționată</w:t>
      </w:r>
      <w:r w:rsidR="00680250" w:rsidRPr="007A2FCB">
        <w:rPr>
          <w:bCs/>
          <w:lang w:eastAsia="ro-RO"/>
        </w:rPr>
        <w:t xml:space="preserve"> sporadic pe cursul </w:t>
      </w:r>
      <w:r w:rsidR="005D47A2" w:rsidRPr="007A2FCB">
        <w:rPr>
          <w:bCs/>
          <w:lang w:eastAsia="ro-RO"/>
        </w:rPr>
        <w:t>râul</w:t>
      </w:r>
      <w:r w:rsidR="00680250" w:rsidRPr="007A2FCB">
        <w:rPr>
          <w:bCs/>
          <w:lang w:eastAsia="ro-RO"/>
        </w:rPr>
        <w:t xml:space="preserve">ui </w:t>
      </w:r>
      <w:r w:rsidR="00EC4953" w:rsidRPr="007A2FCB">
        <w:rPr>
          <w:bCs/>
          <w:lang w:eastAsia="ro-RO"/>
        </w:rPr>
        <w:t>Buzău</w:t>
      </w:r>
      <w:r w:rsidR="00680250" w:rsidRPr="007A2FCB">
        <w:rPr>
          <w:bCs/>
          <w:lang w:eastAsia="ro-RO"/>
        </w:rPr>
        <w:t>.</w:t>
      </w:r>
    </w:p>
    <w:p w14:paraId="1A341ADD" w14:textId="220D0AF6" w:rsidR="00DC0735" w:rsidRPr="007A2FCB" w:rsidRDefault="007A2FCB" w:rsidP="003E369E">
      <w:pPr>
        <w:tabs>
          <w:tab w:val="left" w:pos="567"/>
        </w:tabs>
        <w:jc w:val="both"/>
        <w:rPr>
          <w:bCs/>
          <w:lang w:eastAsia="ro-RO"/>
        </w:rPr>
      </w:pPr>
      <w:r w:rsidRPr="007A2FCB">
        <w:rPr>
          <w:bCs/>
          <w:lang w:eastAsia="ro-RO"/>
        </w:rPr>
        <w:tab/>
      </w:r>
      <w:r w:rsidR="00680250" w:rsidRPr="007A2FCB">
        <w:rPr>
          <w:bCs/>
          <w:lang w:eastAsia="ro-RO"/>
        </w:rPr>
        <w:t>Se</w:t>
      </w:r>
      <w:r w:rsidR="00A70C3D">
        <w:rPr>
          <w:bCs/>
          <w:lang w:eastAsia="ro-RO"/>
        </w:rPr>
        <w:t xml:space="preserve"> apreciază </w:t>
      </w:r>
      <w:r w:rsidR="00680250" w:rsidRPr="007A2FCB">
        <w:rPr>
          <w:bCs/>
          <w:lang w:eastAsia="ro-RO"/>
        </w:rPr>
        <w:t xml:space="preserve">ca aplicarea </w:t>
      </w:r>
      <w:r w:rsidR="003E5BF6" w:rsidRPr="007A2FCB">
        <w:rPr>
          <w:bCs/>
          <w:lang w:eastAsia="ro-RO"/>
        </w:rPr>
        <w:t>lucrări</w:t>
      </w:r>
      <w:r w:rsidR="00680250" w:rsidRPr="007A2FCB">
        <w:rPr>
          <w:bCs/>
          <w:lang w:eastAsia="ro-RO"/>
        </w:rPr>
        <w:t xml:space="preserve">lor de </w:t>
      </w:r>
      <w:r w:rsidR="00D55D0D" w:rsidRPr="007A2FCB">
        <w:rPr>
          <w:bCs/>
          <w:lang w:eastAsia="ro-RO"/>
        </w:rPr>
        <w:t>curățiri</w:t>
      </w:r>
      <w:r w:rsidR="00680250" w:rsidRPr="007A2FCB">
        <w:rPr>
          <w:bCs/>
          <w:lang w:eastAsia="ro-RO"/>
        </w:rPr>
        <w:t xml:space="preserve"> nu va afecta </w:t>
      </w:r>
      <w:r w:rsidR="003A2198" w:rsidRPr="007A2FCB">
        <w:rPr>
          <w:bCs/>
          <w:lang w:eastAsia="ro-RO"/>
        </w:rPr>
        <w:t>populați</w:t>
      </w:r>
      <w:r w:rsidR="00680250" w:rsidRPr="007A2FCB">
        <w:rPr>
          <w:bCs/>
          <w:lang w:eastAsia="ro-RO"/>
        </w:rPr>
        <w:t xml:space="preserve">ile </w:t>
      </w:r>
      <w:r w:rsidR="00BA1C46">
        <w:rPr>
          <w:bCs/>
          <w:lang w:eastAsia="ro-RO"/>
        </w:rPr>
        <w:t>păsări</w:t>
      </w:r>
      <w:r w:rsidR="00680250" w:rsidRPr="007A2FCB">
        <w:rPr>
          <w:bCs/>
          <w:lang w:eastAsia="ro-RO"/>
        </w:rPr>
        <w:t>lor acvatice prezente</w:t>
      </w:r>
      <w:r w:rsidR="009901A7" w:rsidRPr="007A2FCB">
        <w:rPr>
          <w:bCs/>
          <w:lang w:eastAsia="ro-RO"/>
        </w:rPr>
        <w:t xml:space="preserve"> în </w:t>
      </w:r>
      <w:r w:rsidR="00680250" w:rsidRPr="007A2FCB">
        <w:rPr>
          <w:bCs/>
          <w:lang w:eastAsia="ro-RO"/>
        </w:rPr>
        <w:t>aria planului.</w:t>
      </w:r>
    </w:p>
    <w:p w14:paraId="382E9EAB" w14:textId="53D258F3" w:rsidR="00BC1648" w:rsidRPr="0033728F" w:rsidRDefault="007A2FCB" w:rsidP="003E369E">
      <w:pPr>
        <w:tabs>
          <w:tab w:val="left" w:pos="567"/>
        </w:tabs>
        <w:jc w:val="both"/>
      </w:pPr>
      <w:r w:rsidRPr="007A2FCB">
        <w:rPr>
          <w:bCs/>
          <w:lang w:eastAsia="ro-RO"/>
        </w:rPr>
        <w:tab/>
      </w:r>
      <w:r w:rsidR="00BC1648" w:rsidRPr="007A2FCB">
        <w:rPr>
          <w:bCs/>
          <w:lang w:eastAsia="ro-RO"/>
        </w:rPr>
        <w:t xml:space="preserve">Dintre specile de </w:t>
      </w:r>
      <w:r w:rsidR="00BA1C46">
        <w:rPr>
          <w:bCs/>
          <w:lang w:eastAsia="ro-RO"/>
        </w:rPr>
        <w:t>păsări</w:t>
      </w:r>
      <w:r w:rsidR="00BC1648" w:rsidRPr="007A2FCB">
        <w:rPr>
          <w:bCs/>
          <w:lang w:eastAsia="ro-RO"/>
        </w:rPr>
        <w:t xml:space="preserve"> cu habitat forestier</w:t>
      </w:r>
      <w:r w:rsidR="00B83BC6" w:rsidRPr="007A2FCB">
        <w:t xml:space="preserve"> </w:t>
      </w:r>
      <w:r w:rsidR="00BC1648" w:rsidRPr="007A2FCB">
        <w:t>din aria planului</w:t>
      </w:r>
      <w:r w:rsidR="009901A7" w:rsidRPr="007A2FCB">
        <w:t xml:space="preserve"> în </w:t>
      </w:r>
      <w:r w:rsidR="00B83BC6" w:rsidRPr="007A2FCB">
        <w:t>formularele</w:t>
      </w:r>
      <w:r w:rsidR="00BC1648" w:rsidRPr="007A2FCB">
        <w:t xml:space="preserve"> standard </w:t>
      </w:r>
      <w:r w:rsidR="00F243CC" w:rsidRPr="007A2FCB">
        <w:t>N</w:t>
      </w:r>
      <w:r w:rsidR="00BC1648" w:rsidRPr="007A2FCB">
        <w:t xml:space="preserve">atura 2000 sunt </w:t>
      </w:r>
      <w:r w:rsidR="005D47A2" w:rsidRPr="007A2FCB">
        <w:t>menționat</w:t>
      </w:r>
      <w:r w:rsidR="00BC1648" w:rsidRPr="007A2FCB">
        <w:t xml:space="preserve">e </w:t>
      </w:r>
      <w:r w:rsidR="00B76660">
        <w:t>4</w:t>
      </w:r>
      <w:r w:rsidR="00E82049">
        <w:t>0</w:t>
      </w:r>
      <w:r w:rsidR="00BC1648" w:rsidRPr="007A2FCB">
        <w:t xml:space="preserve"> specii, unele dintre ele </w:t>
      </w:r>
      <w:r w:rsidR="00FF6058" w:rsidRPr="007A2FCB">
        <w:t>având</w:t>
      </w:r>
      <w:r w:rsidR="00BC1648" w:rsidRPr="007A2FCB">
        <w:t xml:space="preserve"> </w:t>
      </w:r>
      <w:r w:rsidR="00A216B6">
        <w:t>prezența</w:t>
      </w:r>
      <w:r w:rsidR="00BC1648" w:rsidRPr="007A2FCB">
        <w:t xml:space="preserve"> rara</w:t>
      </w:r>
      <w:r w:rsidR="00BC1648" w:rsidRPr="00D9650B">
        <w:t xml:space="preserve">. </w:t>
      </w:r>
      <w:r w:rsidR="00BC1648" w:rsidRPr="0033728F">
        <w:t>Aceste specii nu populeaza</w:t>
      </w:r>
      <w:r w:rsidR="00A70C3D">
        <w:t xml:space="preserve"> însă </w:t>
      </w:r>
      <w:r w:rsidR="00BC1648" w:rsidRPr="0033728F">
        <w:t>habitatele forestiere</w:t>
      </w:r>
      <w:r w:rsidR="009901A7" w:rsidRPr="0033728F">
        <w:t xml:space="preserve"> în </w:t>
      </w:r>
      <w:r w:rsidR="00BC1648" w:rsidRPr="0033728F">
        <w:t xml:space="preserve">care se vor realiza </w:t>
      </w:r>
      <w:r w:rsidR="003E5BF6" w:rsidRPr="0033728F">
        <w:t>lucrări</w:t>
      </w:r>
      <w:r w:rsidR="00BC1648" w:rsidRPr="0033728F">
        <w:t xml:space="preserve"> de </w:t>
      </w:r>
      <w:r w:rsidR="00D55D0D" w:rsidRPr="0033728F">
        <w:t>curățiri</w:t>
      </w:r>
      <w:r w:rsidR="00BC1648" w:rsidRPr="0033728F">
        <w:t xml:space="preserve">, impactul </w:t>
      </w:r>
      <w:r w:rsidR="003E5BF6" w:rsidRPr="0033728F">
        <w:t>lucrări</w:t>
      </w:r>
      <w:r w:rsidR="00BC1648" w:rsidRPr="0033728F">
        <w:t xml:space="preserve">lor asupra acestor specii fiind nesemnificativ. Alte specii sunt observate cu </w:t>
      </w:r>
      <w:r w:rsidR="00B854D5">
        <w:t>frecvența</w:t>
      </w:r>
      <w:r w:rsidR="00BC1648" w:rsidRPr="0033728F">
        <w:t xml:space="preserve"> diferita</w:t>
      </w:r>
      <w:r w:rsidR="009901A7" w:rsidRPr="0033728F">
        <w:t xml:space="preserve"> în </w:t>
      </w:r>
      <w:r w:rsidR="00BC1648" w:rsidRPr="0033728F">
        <w:t xml:space="preserve">perioada de </w:t>
      </w:r>
      <w:r w:rsidR="002473CB" w:rsidRPr="0033728F">
        <w:t>vegetație</w:t>
      </w:r>
      <w:r w:rsidR="00BC1648" w:rsidRPr="0033728F">
        <w:t>, fiind</w:t>
      </w:r>
      <w:r w:rsidR="00A70C3D">
        <w:t xml:space="preserve"> însă </w:t>
      </w:r>
      <w:r w:rsidR="00BC1648" w:rsidRPr="0033728F">
        <w:t>specii migratoare.</w:t>
      </w:r>
    </w:p>
    <w:p w14:paraId="6F89D192" w14:textId="76D17BB5" w:rsidR="00FB299A" w:rsidRPr="0033728F" w:rsidRDefault="0033728F" w:rsidP="003E369E">
      <w:pPr>
        <w:tabs>
          <w:tab w:val="left" w:pos="567"/>
        </w:tabs>
        <w:jc w:val="both"/>
      </w:pPr>
      <w:r>
        <w:tab/>
      </w:r>
    </w:p>
    <w:p w14:paraId="56B5A6A4" w14:textId="7DE63445" w:rsidR="00421993" w:rsidRDefault="00E55BFD" w:rsidP="00421993">
      <w:pPr>
        <w:tabs>
          <w:tab w:val="left" w:pos="567"/>
        </w:tabs>
        <w:jc w:val="both"/>
        <w:rPr>
          <w:b/>
          <w:i/>
        </w:rPr>
      </w:pPr>
      <w:r>
        <w:rPr>
          <w:b/>
        </w:rPr>
        <w:lastRenderedPageBreak/>
        <w:tab/>
      </w:r>
      <w:r w:rsidR="003E369E" w:rsidRPr="0033728F">
        <w:rPr>
          <w:b/>
        </w:rPr>
        <w:t xml:space="preserve">Analiza impactului </w:t>
      </w:r>
      <w:r w:rsidR="003E5BF6" w:rsidRPr="0033728F">
        <w:rPr>
          <w:b/>
        </w:rPr>
        <w:t>lucrări</w:t>
      </w:r>
      <w:r w:rsidR="003E369E" w:rsidRPr="0033728F">
        <w:rPr>
          <w:b/>
        </w:rPr>
        <w:t xml:space="preserve">lor de </w:t>
      </w:r>
      <w:r w:rsidR="00D55D0D" w:rsidRPr="0033728F">
        <w:rPr>
          <w:b/>
        </w:rPr>
        <w:t>curățiri</w:t>
      </w:r>
      <w:r w:rsidR="003E369E" w:rsidRPr="0033728F">
        <w:rPr>
          <w:b/>
        </w:rPr>
        <w:t xml:space="preserve"> asupra speciilor de </w:t>
      </w:r>
      <w:r w:rsidR="00BA1C46">
        <w:rPr>
          <w:b/>
        </w:rPr>
        <w:t>păsări</w:t>
      </w:r>
      <w:r w:rsidR="003E369E" w:rsidRPr="0033728F">
        <w:rPr>
          <w:b/>
        </w:rPr>
        <w:t xml:space="preserve"> cu habitat forestier: </w:t>
      </w:r>
      <w:r w:rsidR="00421993" w:rsidRPr="00421993">
        <w:rPr>
          <w:b/>
          <w:i/>
        </w:rPr>
        <w:t xml:space="preserve">Accipiter nissus, Ciconia nigra, Coracias garrulus, Dendrocopos medius, Dendrocopos syriacus, Dryocopus martius, </w:t>
      </w:r>
      <w:r w:rsidR="00B76660" w:rsidRPr="00B76660">
        <w:rPr>
          <w:b/>
          <w:i/>
        </w:rPr>
        <w:t>Emberiza hortulana</w:t>
      </w:r>
      <w:r w:rsidR="00B76660">
        <w:rPr>
          <w:b/>
          <w:i/>
        </w:rPr>
        <w:t>,</w:t>
      </w:r>
      <w:r w:rsidR="00B76660" w:rsidRPr="00B76660">
        <w:rPr>
          <w:b/>
          <w:i/>
        </w:rPr>
        <w:t xml:space="preserve"> </w:t>
      </w:r>
      <w:r w:rsidR="00421993" w:rsidRPr="00421993">
        <w:rPr>
          <w:b/>
          <w:i/>
        </w:rPr>
        <w:t xml:space="preserve">Falco columbarius, </w:t>
      </w:r>
      <w:r w:rsidR="00EC7D85" w:rsidRPr="00EC7D85">
        <w:rPr>
          <w:b/>
          <w:bCs/>
          <w:i/>
        </w:rPr>
        <w:t>Haliaeetus albicilla,</w:t>
      </w:r>
      <w:r w:rsidR="00EC7D85" w:rsidRPr="00EC7D85">
        <w:rPr>
          <w:b/>
          <w:i/>
        </w:rPr>
        <w:t xml:space="preserve"> </w:t>
      </w:r>
      <w:r w:rsidR="00421993" w:rsidRPr="00421993">
        <w:rPr>
          <w:b/>
          <w:i/>
        </w:rPr>
        <w:t xml:space="preserve">Lanius collurio, Lanius minor, </w:t>
      </w:r>
      <w:r w:rsidR="00480BF9" w:rsidRPr="00480BF9">
        <w:rPr>
          <w:b/>
          <w:bCs/>
          <w:i/>
        </w:rPr>
        <w:t xml:space="preserve">Merops apiaster, </w:t>
      </w:r>
      <w:r w:rsidR="00421993" w:rsidRPr="00421993">
        <w:rPr>
          <w:b/>
          <w:i/>
        </w:rPr>
        <w:t xml:space="preserve">Pandion Haliaeetus, Picus canus, </w:t>
      </w:r>
      <w:r w:rsidR="00480BF9" w:rsidRPr="00480BF9">
        <w:rPr>
          <w:b/>
          <w:bCs/>
          <w:i/>
        </w:rPr>
        <w:t xml:space="preserve">Riparia riparia, </w:t>
      </w:r>
      <w:r w:rsidR="00421993" w:rsidRPr="00421993">
        <w:rPr>
          <w:b/>
          <w:i/>
        </w:rPr>
        <w:t>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6528982A" w14:textId="48F87135" w:rsidR="003E369E" w:rsidRPr="00D9650B" w:rsidRDefault="00E001C6" w:rsidP="00421993">
      <w:pPr>
        <w:tabs>
          <w:tab w:val="left" w:pos="567"/>
        </w:tabs>
        <w:jc w:val="both"/>
      </w:pPr>
      <w:r>
        <w:tab/>
      </w:r>
      <w:r w:rsidR="003E369E" w:rsidRPr="00D9650B">
        <w:t xml:space="preserve">Speciile </w:t>
      </w:r>
      <w:r w:rsidR="005D47A2" w:rsidRPr="00D9650B">
        <w:t>menționat</w:t>
      </w:r>
      <w:r w:rsidR="003E369E" w:rsidRPr="00D9650B">
        <w:t>e, de</w:t>
      </w:r>
      <w:r w:rsidR="00DD77A3">
        <w:t>ș</w:t>
      </w:r>
      <w:r w:rsidR="003E369E" w:rsidRPr="00D9650B">
        <w:t xml:space="preserve">i au habitat forestier, nu </w:t>
      </w:r>
      <w:r w:rsidR="003A2198" w:rsidRPr="00D9650B">
        <w:t>cuibăresc</w:t>
      </w:r>
      <w:r w:rsidR="009901A7" w:rsidRPr="00D9650B">
        <w:t xml:space="preserve"> în </w:t>
      </w:r>
      <w:r w:rsidR="003E369E" w:rsidRPr="00D9650B">
        <w:t xml:space="preserve">parcele de </w:t>
      </w:r>
      <w:r w:rsidR="009901A7" w:rsidRPr="00D9650B">
        <w:t>pădur</w:t>
      </w:r>
      <w:r w:rsidR="00AC048C">
        <w:t>e tanara</w:t>
      </w:r>
      <w:r w:rsidR="009901A7" w:rsidRPr="00D9650B">
        <w:t xml:space="preserve"> în </w:t>
      </w:r>
      <w:r w:rsidR="003E369E" w:rsidRPr="00D9650B">
        <w:t>care</w:t>
      </w:r>
      <w:r w:rsidR="00EC7075">
        <w:t xml:space="preserve"> se execută </w:t>
      </w:r>
      <w:r w:rsidR="003E369E" w:rsidRPr="00D9650B">
        <w:t xml:space="preserve">acest tip de </w:t>
      </w:r>
      <w:r w:rsidR="003E5BF6" w:rsidRPr="00D9650B">
        <w:t>lucrări</w:t>
      </w:r>
      <w:r w:rsidR="003E369E" w:rsidRPr="00D9650B">
        <w:t xml:space="preserve">. Aceste parcele de </w:t>
      </w:r>
      <w:r w:rsidR="009901A7" w:rsidRPr="00D9650B">
        <w:t>pădur</w:t>
      </w:r>
      <w:r w:rsidR="003E369E" w:rsidRPr="00D9650B">
        <w:t xml:space="preserve">e nu ofera </w:t>
      </w:r>
      <w:r w:rsidR="00FC2DBC">
        <w:t>condiții</w:t>
      </w:r>
      <w:r w:rsidR="003E369E" w:rsidRPr="00D9650B">
        <w:t xml:space="preserve"> favorabile de</w:t>
      </w:r>
      <w:r w:rsidR="00B860E1">
        <w:t xml:space="preserve"> hrănire </w:t>
      </w:r>
      <w:r w:rsidR="003E369E" w:rsidRPr="00D9650B">
        <w:t xml:space="preserve">sau reproducere speciilor </w:t>
      </w:r>
      <w:r w:rsidR="005D47A2" w:rsidRPr="00D9650B">
        <w:t>menționat</w:t>
      </w:r>
      <w:r w:rsidR="003E369E" w:rsidRPr="00D9650B">
        <w:t>e.</w:t>
      </w:r>
    </w:p>
    <w:p w14:paraId="61626437" w14:textId="05123D10" w:rsidR="003E369E" w:rsidRPr="00D9650B" w:rsidRDefault="00E001C6" w:rsidP="003E369E">
      <w:pPr>
        <w:tabs>
          <w:tab w:val="left" w:pos="567"/>
        </w:tabs>
        <w:jc w:val="both"/>
      </w:pPr>
      <w:r>
        <w:tab/>
      </w:r>
      <w:r w:rsidR="003E5BF6" w:rsidRPr="00D9650B">
        <w:t>Lucrări</w:t>
      </w:r>
      <w:r w:rsidR="003E369E" w:rsidRPr="00D9650B">
        <w:t xml:space="preserve">le de </w:t>
      </w:r>
      <w:r w:rsidR="00D55D0D" w:rsidRPr="00D9650B">
        <w:t>curățiri</w:t>
      </w:r>
      <w:r w:rsidR="00EC7075">
        <w:t xml:space="preserve"> se execută </w:t>
      </w:r>
      <w:r w:rsidR="009901A7" w:rsidRPr="00D9650B">
        <w:t xml:space="preserve">în </w:t>
      </w:r>
      <w:r w:rsidR="003E369E" w:rsidRPr="00D9650B">
        <w:t xml:space="preserve">afara perioadei de </w:t>
      </w:r>
      <w:r w:rsidR="003A2198" w:rsidRPr="00D9650B">
        <w:t>cuibărir</w:t>
      </w:r>
      <w:r w:rsidR="003E369E" w:rsidRPr="00D9650B">
        <w:t>e</w:t>
      </w:r>
      <w:r w:rsidR="009901A7" w:rsidRPr="00D9650B">
        <w:t xml:space="preserve"> și </w:t>
      </w:r>
      <w:r w:rsidR="003E369E" w:rsidRPr="00D9650B">
        <w:t xml:space="preserve">de </w:t>
      </w:r>
      <w:r w:rsidR="00AC7C94" w:rsidRPr="00D9650B">
        <w:t>crește</w:t>
      </w:r>
      <w:r w:rsidR="003E369E" w:rsidRPr="00D9650B">
        <w:t>re a puilor. Speciile identificate sunt</w:t>
      </w:r>
      <w:r w:rsidR="009901A7" w:rsidRPr="00D9650B">
        <w:t xml:space="preserve"> în </w:t>
      </w:r>
      <w:r w:rsidR="003E369E" w:rsidRPr="00D9650B">
        <w:t>general specii migratoare sau migratoare partial, oaspeti de vara, fiind prezente</w:t>
      </w:r>
      <w:r w:rsidR="009901A7" w:rsidRPr="00D9650B">
        <w:t xml:space="preserve"> în </w:t>
      </w:r>
      <w:r w:rsidR="003E369E" w:rsidRPr="00D9650B">
        <w:t>habitatele de interes</w:t>
      </w:r>
      <w:r w:rsidR="009901A7" w:rsidRPr="00D9650B">
        <w:t xml:space="preserve"> în </w:t>
      </w:r>
      <w:r w:rsidR="003E369E" w:rsidRPr="00D9650B">
        <w:t>intervalul</w:t>
      </w:r>
      <w:r w:rsidR="003E369E" w:rsidRPr="004C51AE">
        <w:t xml:space="preserve"> </w:t>
      </w:r>
      <w:r w:rsidR="00D9650B" w:rsidRPr="004C51AE">
        <w:t>martie</w:t>
      </w:r>
      <w:r w:rsidR="003E369E" w:rsidRPr="004C51AE">
        <w:t>-</w:t>
      </w:r>
      <w:r w:rsidR="00D9650B" w:rsidRPr="004C51AE">
        <w:t>octombrie</w:t>
      </w:r>
      <w:r w:rsidR="003E369E" w:rsidRPr="00D9650B">
        <w:t>.</w:t>
      </w:r>
    </w:p>
    <w:p w14:paraId="16AB6D79" w14:textId="2F26C0DA" w:rsidR="003E369E" w:rsidRPr="00114965" w:rsidRDefault="00E001C6" w:rsidP="003E369E">
      <w:pPr>
        <w:tabs>
          <w:tab w:val="left" w:pos="567"/>
        </w:tabs>
        <w:jc w:val="both"/>
      </w:pPr>
      <w:r>
        <w:rPr>
          <w:color w:val="FF0000"/>
        </w:rPr>
        <w:tab/>
      </w:r>
      <w:r w:rsidR="003E5BF6" w:rsidRPr="00480BF9">
        <w:t>Lucrări</w:t>
      </w:r>
      <w:r w:rsidR="003E369E" w:rsidRPr="00480BF9">
        <w:t xml:space="preserve">le de </w:t>
      </w:r>
      <w:r w:rsidR="00D55D0D" w:rsidRPr="00480BF9">
        <w:t>curățiri</w:t>
      </w:r>
      <w:r w:rsidR="003E369E" w:rsidRPr="00480BF9">
        <w:t xml:space="preserve"> nu au impact direct asupra speciilor care au alte habitate de </w:t>
      </w:r>
      <w:r w:rsidR="003A2198" w:rsidRPr="00480BF9">
        <w:t>cuibărir</w:t>
      </w:r>
      <w:r w:rsidR="003E369E" w:rsidRPr="00480BF9">
        <w:t>e,</w:t>
      </w:r>
      <w:r w:rsidR="00B860E1">
        <w:t xml:space="preserve"> hrănire </w:t>
      </w:r>
      <w:r w:rsidR="009901A7" w:rsidRPr="00480BF9">
        <w:t xml:space="preserve">și </w:t>
      </w:r>
      <w:r w:rsidR="002F3955">
        <w:t>adăpost</w:t>
      </w:r>
      <w:r w:rsidR="003E369E" w:rsidRPr="00480BF9">
        <w:t xml:space="preserve"> decat habitatele forestiere parcurse de acest tip de </w:t>
      </w:r>
      <w:r w:rsidR="003E5BF6" w:rsidRPr="00480BF9">
        <w:t>lucrări</w:t>
      </w:r>
      <w:r w:rsidR="00114965">
        <w:t xml:space="preserve">: </w:t>
      </w:r>
      <w:r w:rsidR="00114965" w:rsidRPr="00480BF9">
        <w:rPr>
          <w:i/>
        </w:rPr>
        <w:t>Circus aeruginosus, Circus cyaneus,</w:t>
      </w:r>
      <w:r w:rsidR="00114965">
        <w:rPr>
          <w:i/>
        </w:rPr>
        <w:t xml:space="preserve"> </w:t>
      </w:r>
      <w:r w:rsidR="00114965" w:rsidRPr="00480BF9">
        <w:rPr>
          <w:i/>
        </w:rPr>
        <w:t>Ixobrichus minutus,</w:t>
      </w:r>
      <w:r w:rsidR="00114965" w:rsidRPr="00263D9C">
        <w:rPr>
          <w:i/>
        </w:rPr>
        <w:t xml:space="preserve"> </w:t>
      </w:r>
      <w:r w:rsidR="00114965" w:rsidRPr="00480BF9">
        <w:rPr>
          <w:i/>
        </w:rPr>
        <w:t>Sturnus vulgaris,</w:t>
      </w:r>
      <w:r w:rsidR="00114965" w:rsidRPr="00263D9C">
        <w:rPr>
          <w:i/>
        </w:rPr>
        <w:t xml:space="preserve"> </w:t>
      </w:r>
      <w:r w:rsidR="00114965" w:rsidRPr="00480BF9">
        <w:rPr>
          <w:i/>
        </w:rPr>
        <w:t>Circus macrourus,</w:t>
      </w:r>
      <w:r w:rsidR="00114965" w:rsidRPr="00263D9C">
        <w:rPr>
          <w:i/>
        </w:rPr>
        <w:t xml:space="preserve"> </w:t>
      </w:r>
      <w:r w:rsidR="00114965" w:rsidRPr="00480BF9">
        <w:rPr>
          <w:i/>
        </w:rPr>
        <w:t>Circus pygargus, Buteo rufinus, Himantopus Himantopus, Recurvirostra avosetta, Burhinus oedicnemus, Glareola pratincol</w:t>
      </w:r>
      <w:r w:rsidR="00114965">
        <w:rPr>
          <w:i/>
        </w:rPr>
        <w:t>a</w:t>
      </w:r>
      <w:r w:rsidR="00114965" w:rsidRPr="00480BF9">
        <w:rPr>
          <w:i/>
        </w:rPr>
        <w:t>,</w:t>
      </w:r>
      <w:r w:rsidR="00114965">
        <w:rPr>
          <w:i/>
        </w:rPr>
        <w:t xml:space="preserve"> </w:t>
      </w:r>
      <w:r w:rsidR="00114965" w:rsidRPr="00480BF9">
        <w:rPr>
          <w:i/>
        </w:rPr>
        <w:t>Charadrius alexandrin</w:t>
      </w:r>
      <w:r w:rsidR="00114965">
        <w:rPr>
          <w:i/>
        </w:rPr>
        <w:t>es</w:t>
      </w:r>
      <w:r w:rsidR="00114965" w:rsidRPr="00480BF9">
        <w:rPr>
          <w:i/>
        </w:rPr>
        <w:t>, Philomachus pugnax, Tringa glareola, Calandrella brachydact., Anthus campestris, Acrocephalus arundin., Alauda arvensis,</w:t>
      </w:r>
      <w:r w:rsidR="00114965" w:rsidRPr="00263D9C">
        <w:rPr>
          <w:i/>
        </w:rPr>
        <w:t xml:space="preserve"> </w:t>
      </w:r>
      <w:r w:rsidR="00114965" w:rsidRPr="00480BF9">
        <w:rPr>
          <w:i/>
        </w:rPr>
        <w:t>Botaurus stellaris,</w:t>
      </w:r>
      <w:r w:rsidR="00114965" w:rsidRPr="00263D9C">
        <w:rPr>
          <w:i/>
        </w:rPr>
        <w:t xml:space="preserve"> </w:t>
      </w:r>
      <w:r w:rsidR="00114965" w:rsidRPr="00480BF9">
        <w:rPr>
          <w:i/>
        </w:rPr>
        <w:t>Calidris alpin</w:t>
      </w:r>
      <w:r w:rsidR="00114965">
        <w:rPr>
          <w:i/>
        </w:rPr>
        <w:t>a</w:t>
      </w:r>
      <w:r w:rsidR="00114965" w:rsidRPr="00480BF9">
        <w:rPr>
          <w:i/>
        </w:rPr>
        <w:t>, Calidris ferruginea, Calidris temminckii, Carduelis cannabina,</w:t>
      </w:r>
      <w:r w:rsidR="00114965" w:rsidRPr="00114965">
        <w:rPr>
          <w:i/>
        </w:rPr>
        <w:t xml:space="preserve"> </w:t>
      </w:r>
      <w:r w:rsidR="00114965" w:rsidRPr="00480BF9">
        <w:rPr>
          <w:i/>
        </w:rPr>
        <w:t>Coturnix coturnix,</w:t>
      </w:r>
      <w:r w:rsidR="00114965" w:rsidRPr="00114965">
        <w:rPr>
          <w:i/>
        </w:rPr>
        <w:t xml:space="preserve"> </w:t>
      </w:r>
      <w:r w:rsidR="00114965" w:rsidRPr="00480BF9">
        <w:rPr>
          <w:i/>
        </w:rPr>
        <w:t>Delichon urbica,</w:t>
      </w:r>
      <w:r w:rsidR="00114965" w:rsidRPr="00114965">
        <w:rPr>
          <w:i/>
        </w:rPr>
        <w:t xml:space="preserve"> </w:t>
      </w:r>
      <w:r w:rsidR="00114965" w:rsidRPr="00480BF9">
        <w:rPr>
          <w:i/>
        </w:rPr>
        <w:t>Hirundo rustica,</w:t>
      </w:r>
      <w:r w:rsidR="00114965" w:rsidRPr="00114965">
        <w:rPr>
          <w:i/>
        </w:rPr>
        <w:t xml:space="preserve"> </w:t>
      </w:r>
      <w:r w:rsidR="00114965" w:rsidRPr="00480BF9">
        <w:rPr>
          <w:i/>
        </w:rPr>
        <w:t>Melanocorypha calandra, Miliaria calandra, Motacilla alba,</w:t>
      </w:r>
      <w:r w:rsidR="00114965" w:rsidRPr="00114965">
        <w:rPr>
          <w:i/>
        </w:rPr>
        <w:t xml:space="preserve"> </w:t>
      </w:r>
      <w:r w:rsidR="00114965" w:rsidRPr="00480BF9">
        <w:rPr>
          <w:i/>
        </w:rPr>
        <w:t>Numenius arquata, Oenanthe Oenanthe,</w:t>
      </w:r>
      <w:r w:rsidR="00114965" w:rsidRPr="00114965">
        <w:rPr>
          <w:i/>
        </w:rPr>
        <w:t xml:space="preserve"> </w:t>
      </w:r>
      <w:r w:rsidR="00114965" w:rsidRPr="00480BF9">
        <w:rPr>
          <w:i/>
        </w:rPr>
        <w:t>Phoenicurus ochrurus,</w:t>
      </w:r>
      <w:r w:rsidR="00114965" w:rsidRPr="00114965">
        <w:rPr>
          <w:i/>
        </w:rPr>
        <w:t xml:space="preserve"> </w:t>
      </w:r>
      <w:r w:rsidR="00114965" w:rsidRPr="00480BF9">
        <w:rPr>
          <w:i/>
        </w:rPr>
        <w:t>, Saxicola rubetra, Saxicola torquate, Sylvia communis</w:t>
      </w:r>
      <w:r w:rsidR="00114965" w:rsidRPr="00114965">
        <w:rPr>
          <w:i/>
        </w:rPr>
        <w:t xml:space="preserve"> </w:t>
      </w:r>
      <w:r w:rsidR="00114965" w:rsidRPr="00480BF9">
        <w:rPr>
          <w:i/>
        </w:rPr>
        <w:t>și Oenanthe isabelina</w:t>
      </w:r>
      <w:r w:rsidR="003E369E" w:rsidRPr="00480BF9">
        <w:t>. Aceste specii sunt prezente</w:t>
      </w:r>
      <w:r w:rsidR="009901A7" w:rsidRPr="00480BF9">
        <w:t xml:space="preserve"> în </w:t>
      </w:r>
      <w:r w:rsidR="003E369E" w:rsidRPr="00480BF9">
        <w:t>habitate caracteristice zonelor umede</w:t>
      </w:r>
      <w:r w:rsidR="00480BF9">
        <w:t>, agricole</w:t>
      </w:r>
      <w:r w:rsidR="00263D9C">
        <w:t>, pajiști</w:t>
      </w:r>
      <w:r w:rsidR="00480BF9">
        <w:t xml:space="preserve"> sau antropice</w:t>
      </w:r>
      <w:r w:rsidR="003E369E" w:rsidRPr="00480BF9">
        <w:t xml:space="preserve">. </w:t>
      </w:r>
      <w:r w:rsidR="003E369E" w:rsidRPr="00114965">
        <w:t>Speciile citate ar putea fi prezente</w:t>
      </w:r>
      <w:r w:rsidR="009901A7" w:rsidRPr="00114965">
        <w:t xml:space="preserve"> în </w:t>
      </w:r>
      <w:r w:rsidR="003E369E" w:rsidRPr="00114965">
        <w:t>apropierea zonelor</w:t>
      </w:r>
      <w:r w:rsidR="009901A7" w:rsidRPr="00114965">
        <w:t xml:space="preserve"> în </w:t>
      </w:r>
      <w:r w:rsidR="003E369E" w:rsidRPr="00114965">
        <w:t xml:space="preserve">care se </w:t>
      </w:r>
      <w:r w:rsidR="003E5BF6" w:rsidRPr="00114965">
        <w:t>realizează</w:t>
      </w:r>
      <w:r w:rsidR="003E369E" w:rsidRPr="00114965">
        <w:t xml:space="preserve"> </w:t>
      </w:r>
      <w:r w:rsidR="003E5BF6" w:rsidRPr="00114965">
        <w:t>lucrări</w:t>
      </w:r>
      <w:r w:rsidR="003E369E" w:rsidRPr="00114965">
        <w:t xml:space="preserve"> de </w:t>
      </w:r>
      <w:r w:rsidR="00D55D0D" w:rsidRPr="00114965">
        <w:t>curățiri</w:t>
      </w:r>
      <w:r w:rsidR="003E369E" w:rsidRPr="00114965">
        <w:t>, dar nu sunt afectate</w:t>
      </w:r>
      <w:r w:rsidR="009901A7" w:rsidRPr="00114965">
        <w:t xml:space="preserve"> în </w:t>
      </w:r>
      <w:r w:rsidR="003E369E" w:rsidRPr="00114965">
        <w:t xml:space="preserve">mod direct de aceste </w:t>
      </w:r>
      <w:r w:rsidR="003E5BF6" w:rsidRPr="00114965">
        <w:t>lucrări</w:t>
      </w:r>
      <w:r w:rsidR="003E369E" w:rsidRPr="00114965">
        <w:t xml:space="preserve">. Speciile nu </w:t>
      </w:r>
      <w:r w:rsidR="003A2198" w:rsidRPr="00114965">
        <w:t>cuibăresc</w:t>
      </w:r>
      <w:r w:rsidR="009901A7" w:rsidRPr="00114965">
        <w:t xml:space="preserve"> și </w:t>
      </w:r>
      <w:r w:rsidR="003E369E" w:rsidRPr="00114965">
        <w:t xml:space="preserve">nu folosesc ca habitate de </w:t>
      </w:r>
      <w:r w:rsidR="002F3955">
        <w:t>adăpost</w:t>
      </w:r>
      <w:r w:rsidR="003E369E" w:rsidRPr="00114965">
        <w:t xml:space="preserve"> </w:t>
      </w:r>
      <w:r w:rsidR="009901A7" w:rsidRPr="00114965">
        <w:t>pădur</w:t>
      </w:r>
      <w:r w:rsidR="003E369E" w:rsidRPr="00114965">
        <w:t>ile tinere. Pe baza acestor considerente se</w:t>
      </w:r>
      <w:r w:rsidR="00A70C3D">
        <w:t xml:space="preserve"> apreciază </w:t>
      </w:r>
      <w:r w:rsidR="003E369E" w:rsidRPr="00114965">
        <w:t>ca impactul direct pe termen scurt, mediu</w:t>
      </w:r>
      <w:r w:rsidR="009901A7" w:rsidRPr="00114965">
        <w:t xml:space="preserve"> și </w:t>
      </w:r>
      <w:r w:rsidR="003E369E" w:rsidRPr="00114965">
        <w:t>lung asupra speciilor</w:t>
      </w:r>
      <w:r w:rsidR="009901A7" w:rsidRPr="00114965">
        <w:t xml:space="preserve"> și </w:t>
      </w:r>
      <w:r w:rsidR="003E369E" w:rsidRPr="00114965">
        <w:t>habitatelor acestora va fi neutru.</w:t>
      </w:r>
    </w:p>
    <w:p w14:paraId="4993661E" w14:textId="75250E9F" w:rsidR="003E369E" w:rsidRPr="00114965" w:rsidRDefault="00E55BFD" w:rsidP="003E369E">
      <w:pPr>
        <w:tabs>
          <w:tab w:val="left" w:pos="567"/>
        </w:tabs>
        <w:jc w:val="both"/>
      </w:pPr>
      <w:r w:rsidRPr="00114965">
        <w:tab/>
      </w:r>
      <w:r w:rsidR="003E369E" w:rsidRPr="00114965">
        <w:t xml:space="preserve">Impactul indirect nu se manifesta asupra speciilor identificate. Prin aplicarea </w:t>
      </w:r>
      <w:r w:rsidR="003E5BF6" w:rsidRPr="00114965">
        <w:t>lucrări</w:t>
      </w:r>
      <w:r w:rsidR="003E369E" w:rsidRPr="00114965">
        <w:t xml:space="preserve">lor de </w:t>
      </w:r>
      <w:r w:rsidR="00D55D0D" w:rsidRPr="00114965">
        <w:t>curățiri</w:t>
      </w:r>
      <w:r w:rsidR="003E369E" w:rsidRPr="00114965">
        <w:t xml:space="preserve"> nu se produc </w:t>
      </w:r>
      <w:r w:rsidR="00CD75DB" w:rsidRPr="00114965">
        <w:t>vibrații</w:t>
      </w:r>
      <w:r w:rsidR="003E369E" w:rsidRPr="00114965">
        <w:t xml:space="preserve">, zgomote, nu sunt generate </w:t>
      </w:r>
      <w:r w:rsidR="003E5BF6" w:rsidRPr="00114965">
        <w:t>deșeu</w:t>
      </w:r>
      <w:r w:rsidR="003E369E" w:rsidRPr="00114965">
        <w:t xml:space="preserve">ri, nu se </w:t>
      </w:r>
      <w:r w:rsidR="00555E67">
        <w:t>desfășoară</w:t>
      </w:r>
      <w:r w:rsidR="003E369E" w:rsidRPr="00114965">
        <w:t xml:space="preserve"> </w:t>
      </w:r>
      <w:r w:rsidR="003E5BF6" w:rsidRPr="00114965">
        <w:t>lucrări</w:t>
      </w:r>
      <w:r w:rsidR="003E369E" w:rsidRPr="00114965">
        <w:t xml:space="preserve"> mecanizate de exploatare, </w:t>
      </w:r>
      <w:r w:rsidR="000D29E9">
        <w:t>încărcare</w:t>
      </w:r>
      <w:r w:rsidR="009901A7" w:rsidRPr="00114965">
        <w:t xml:space="preserve"> și </w:t>
      </w:r>
      <w:r w:rsidR="003E369E" w:rsidRPr="00114965">
        <w:t xml:space="preserve">transport de material lemnos sau alte forme de impact. </w:t>
      </w:r>
    </w:p>
    <w:p w14:paraId="36C1585A" w14:textId="17144491" w:rsidR="003E369E" w:rsidRPr="00114965" w:rsidRDefault="00E55BFD" w:rsidP="003E369E">
      <w:pPr>
        <w:tabs>
          <w:tab w:val="left" w:pos="567"/>
        </w:tabs>
        <w:jc w:val="both"/>
      </w:pPr>
      <w:r>
        <w:rPr>
          <w:color w:val="FF0000"/>
        </w:rPr>
        <w:tab/>
      </w:r>
      <w:r w:rsidR="001E693F" w:rsidRPr="00114965">
        <w:t>Desfășurarea</w:t>
      </w:r>
      <w:r w:rsidR="00CA69B1" w:rsidRPr="00114965">
        <w:t xml:space="preserve"> </w:t>
      </w:r>
      <w:r w:rsidR="003E5BF6" w:rsidRPr="00114965">
        <w:t>lucrări</w:t>
      </w:r>
      <w:r w:rsidR="00CA69B1" w:rsidRPr="00114965">
        <w:t xml:space="preserve">lor de </w:t>
      </w:r>
      <w:r w:rsidR="00D55D0D" w:rsidRPr="00114965">
        <w:t>curățiri</w:t>
      </w:r>
      <w:r w:rsidR="009901A7" w:rsidRPr="00114965">
        <w:t xml:space="preserve"> în </w:t>
      </w:r>
      <w:r w:rsidR="00CA69B1" w:rsidRPr="00114965">
        <w:t>perioada</w:t>
      </w:r>
      <w:r w:rsidR="008913B7" w:rsidRPr="00114965">
        <w:t xml:space="preserve"> august-</w:t>
      </w:r>
      <w:r w:rsidR="00114965" w:rsidRPr="00114965">
        <w:t>martie</w:t>
      </w:r>
      <w:r w:rsidR="00CA69B1" w:rsidRPr="00114965">
        <w:t>,</w:t>
      </w:r>
      <w:r w:rsidR="00B854D5">
        <w:t xml:space="preserve"> când </w:t>
      </w:r>
      <w:r w:rsidR="00CA69B1" w:rsidRPr="00114965">
        <w:t>speciile nu sunt prezente</w:t>
      </w:r>
      <w:r w:rsidR="009901A7" w:rsidRPr="00114965">
        <w:t xml:space="preserve"> în </w:t>
      </w:r>
      <w:r w:rsidR="00CA69B1" w:rsidRPr="00114965">
        <w:t xml:space="preserve">habitatele din aria planului, va elimina efectul nefavorabil al </w:t>
      </w:r>
      <w:r w:rsidR="003E5BF6" w:rsidRPr="00114965">
        <w:t>lucrări</w:t>
      </w:r>
      <w:r w:rsidR="00CA69B1" w:rsidRPr="00114965">
        <w:t>lor</w:t>
      </w:r>
      <w:r w:rsidR="003E369E" w:rsidRPr="00114965">
        <w:t xml:space="preserve"> asupra spec</w:t>
      </w:r>
      <w:r w:rsidR="00652291" w:rsidRPr="00114965">
        <w:t>iilor.</w:t>
      </w:r>
    </w:p>
    <w:p w14:paraId="32674B2A" w14:textId="5BA6EAF0" w:rsidR="0089636D" w:rsidRPr="00114965" w:rsidRDefault="00E55BFD" w:rsidP="0089636D">
      <w:pPr>
        <w:tabs>
          <w:tab w:val="left" w:pos="567"/>
        </w:tabs>
        <w:jc w:val="both"/>
      </w:pPr>
      <w:r w:rsidRPr="00114965">
        <w:rPr>
          <w:b/>
          <w:i/>
        </w:rPr>
        <w:tab/>
      </w:r>
      <w:r w:rsidR="003E369E" w:rsidRPr="00114965">
        <w:rPr>
          <w:b/>
          <w:i/>
        </w:rPr>
        <w:tab/>
      </w:r>
    </w:p>
    <w:p w14:paraId="3FBB5543" w14:textId="569AE2B1" w:rsidR="003E369E" w:rsidRPr="00114965" w:rsidRDefault="003E369E" w:rsidP="003E369E">
      <w:pPr>
        <w:tabs>
          <w:tab w:val="left" w:pos="567"/>
        </w:tabs>
        <w:jc w:val="both"/>
        <w:rPr>
          <w:b/>
          <w:i/>
        </w:rPr>
      </w:pPr>
      <w:r w:rsidRPr="00114965">
        <w:rPr>
          <w:b/>
          <w:i/>
          <w:lang w:val="ro-RO"/>
        </w:rPr>
        <w:tab/>
        <w:t>c</w:t>
      </w:r>
      <w:r w:rsidRPr="00114965">
        <w:rPr>
          <w:b/>
          <w:i/>
        </w:rPr>
        <w:t>)</w:t>
      </w:r>
      <w:r w:rsidR="00510334" w:rsidRPr="00114965">
        <w:rPr>
          <w:b/>
          <w:i/>
        </w:rPr>
        <w:t xml:space="preserve"> </w:t>
      </w:r>
      <w:r w:rsidRPr="00114965">
        <w:rPr>
          <w:b/>
          <w:i/>
        </w:rPr>
        <w:t>Rărituri</w:t>
      </w:r>
    </w:p>
    <w:p w14:paraId="10C2BE5D" w14:textId="780202D4" w:rsidR="003E369E" w:rsidRPr="00114965" w:rsidRDefault="003E369E" w:rsidP="003E369E">
      <w:pPr>
        <w:tabs>
          <w:tab w:val="left" w:pos="567"/>
        </w:tabs>
        <w:jc w:val="both"/>
      </w:pPr>
      <w:r w:rsidRPr="00114965">
        <w:tab/>
        <w:t>Răriturile sunt lucrări executate repetat în fazele de păriş</w:t>
      </w:r>
      <w:r w:rsidR="00AC048C">
        <w:t xml:space="preserve">, codrişor şi codru mijlociu, </w:t>
      </w:r>
      <w:r w:rsidRPr="00114965">
        <w:t xml:space="preserve">care se preocupă de îngrijirea individuală a arborilor, în scopul de a contribui cât mai activ la ridicarea valorii productive şi </w:t>
      </w:r>
      <w:r w:rsidR="00AC048C">
        <w:t xml:space="preserve">de </w:t>
      </w:r>
      <w:r w:rsidR="00606009">
        <w:t>protecție</w:t>
      </w:r>
      <w:r w:rsidRPr="00114965">
        <w:t xml:space="preserve"> a pădurii cultivate.</w:t>
      </w:r>
    </w:p>
    <w:p w14:paraId="1A0DB327" w14:textId="2230C5FB" w:rsidR="003E369E" w:rsidRPr="00A22B90" w:rsidRDefault="003E369E" w:rsidP="003E369E">
      <w:pPr>
        <w:tabs>
          <w:tab w:val="left" w:pos="567"/>
        </w:tabs>
        <w:jc w:val="both"/>
      </w:pPr>
      <w:r w:rsidRPr="00997FA0">
        <w:rPr>
          <w:color w:val="FF0000"/>
        </w:rPr>
        <w:tab/>
      </w:r>
      <w:r w:rsidRPr="00A22B90">
        <w:t>Răriturile sunt considerate lucrări de selecţie individuală pozitivă, preocuparea de bază fiind îndreptată asupra arborilor valoroşi care rămân în arboret până la termenul exploatării.</w:t>
      </w:r>
    </w:p>
    <w:p w14:paraId="1A9EAFF1" w14:textId="77777777" w:rsidR="003E369E" w:rsidRPr="00A22B90" w:rsidRDefault="003E369E" w:rsidP="003E369E">
      <w:pPr>
        <w:tabs>
          <w:tab w:val="left" w:pos="567"/>
        </w:tabs>
        <w:jc w:val="both"/>
      </w:pPr>
      <w:r w:rsidRPr="00A22B90">
        <w:tab/>
        <w:t>Răriturile sunt cele mai pretenţioase, mai complexe şi mai intensive operaţiuni culturale, cu efecte favorabile atât asupra generaţiei existente, cât şi asupra viitorului arboret.</w:t>
      </w:r>
    </w:p>
    <w:p w14:paraId="54D0830C" w14:textId="77777777" w:rsidR="003E369E" w:rsidRPr="00A22B90" w:rsidRDefault="003E369E" w:rsidP="003E369E">
      <w:pPr>
        <w:tabs>
          <w:tab w:val="left" w:pos="567"/>
        </w:tabs>
        <w:jc w:val="both"/>
        <w:rPr>
          <w:b/>
          <w:i/>
        </w:rPr>
      </w:pPr>
      <w:r w:rsidRPr="00A22B90">
        <w:rPr>
          <w:b/>
          <w:i/>
        </w:rPr>
        <w:tab/>
        <w:t>Cele mai importante obiective urmărite prin aplicarea răriturilor sunt:</w:t>
      </w:r>
    </w:p>
    <w:p w14:paraId="5E403CAC" w14:textId="77777777" w:rsidR="003E369E" w:rsidRPr="00A22B90" w:rsidRDefault="003E369E" w:rsidP="003E369E">
      <w:pPr>
        <w:tabs>
          <w:tab w:val="left" w:pos="567"/>
        </w:tabs>
        <w:jc w:val="both"/>
      </w:pPr>
      <w:r w:rsidRPr="00A22B90">
        <w:t xml:space="preserve">            -  ameliorarea calitativă a arboretelor, mai ales sub raportul compoziţiei, al calităţii tulpinilor şi coroanelor arborilor, al distribuţiei lor spaţiale, precum şi al însuşirilor tehnologice ale lemnului acestora;</w:t>
      </w:r>
    </w:p>
    <w:p w14:paraId="6164801A" w14:textId="77777777" w:rsidR="003E369E" w:rsidRPr="00A22B90" w:rsidRDefault="003E369E" w:rsidP="003E369E">
      <w:pPr>
        <w:tabs>
          <w:tab w:val="left" w:pos="567"/>
        </w:tabs>
        <w:jc w:val="both"/>
      </w:pPr>
      <w:r w:rsidRPr="00A22B90">
        <w:t xml:space="preserve">           - ameliorarea structurii genetice a populaţiei arborescente;</w:t>
      </w:r>
    </w:p>
    <w:p w14:paraId="67935BAE" w14:textId="77777777" w:rsidR="003E369E" w:rsidRPr="00A22B90" w:rsidRDefault="003D604A" w:rsidP="003E369E">
      <w:pPr>
        <w:tabs>
          <w:tab w:val="left" w:pos="567"/>
        </w:tabs>
        <w:jc w:val="both"/>
      </w:pPr>
      <w:r w:rsidRPr="00A22B90">
        <w:lastRenderedPageBreak/>
        <w:tab/>
      </w:r>
      <w:r w:rsidR="003E369E" w:rsidRPr="00A22B90">
        <w:t>- activarea creşterii în grosime a arborilor valoroşi (cu rezultat direct asupra măririi volumului) ca urmare a răririi treptate a arboretului, fără însă a afecta creşterea în înălţime şi producerea elagajului (îndepărtare a crăcilor din partea inferioară a tulpinii arborilor);</w:t>
      </w:r>
    </w:p>
    <w:p w14:paraId="1B31142E" w14:textId="77777777" w:rsidR="003E369E" w:rsidRPr="00A22B90" w:rsidRDefault="003E369E" w:rsidP="003E369E">
      <w:pPr>
        <w:tabs>
          <w:tab w:val="left" w:pos="567"/>
        </w:tabs>
        <w:jc w:val="both"/>
      </w:pPr>
      <w:r w:rsidRPr="00A22B90">
        <w:t>- o luminare mai pronunţată a coroanelor arborilor de valoare din speciile de bază pentru a crea condiţii mai favorabile pentru fructificaţie şi pentru regenerarea naturală a pădurii;</w:t>
      </w:r>
    </w:p>
    <w:p w14:paraId="44DFE6C0" w14:textId="77777777" w:rsidR="003E369E" w:rsidRPr="00A22B90" w:rsidRDefault="00BD4EF1" w:rsidP="0020249E">
      <w:pPr>
        <w:tabs>
          <w:tab w:val="left" w:pos="567"/>
        </w:tabs>
        <w:jc w:val="both"/>
      </w:pPr>
      <w:r w:rsidRPr="00A22B90">
        <w:t xml:space="preserve">- </w:t>
      </w:r>
      <w:r w:rsidR="003E369E" w:rsidRPr="00A22B90">
        <w:t xml:space="preserve">o mărire a rezistenţei pădurii la acţiunea vătămătoare a factorilor biotici şi abiotici, cu menţinerea unei stări fitosanitare cât mai bune şi a unei stări de vegetaţie cât </w:t>
      </w:r>
      <w:r w:rsidR="0020249E" w:rsidRPr="00A22B90">
        <w:t>mai active a arboretului rămas.</w:t>
      </w:r>
    </w:p>
    <w:p w14:paraId="5CA43CDF" w14:textId="37B86F3B" w:rsidR="003E369E" w:rsidRPr="00A22B90" w:rsidRDefault="003E369E" w:rsidP="003E369E">
      <w:pPr>
        <w:tabs>
          <w:tab w:val="left" w:pos="567"/>
        </w:tabs>
        <w:jc w:val="both"/>
      </w:pPr>
      <w:r w:rsidRPr="00A22B90">
        <w:tab/>
      </w:r>
      <w:r w:rsidR="002A774F">
        <w:t>Rărituri</w:t>
      </w:r>
      <w:r w:rsidR="0020249E" w:rsidRPr="00A22B90">
        <w:t xml:space="preserve">le </w:t>
      </w:r>
      <w:r w:rsidR="00A70C3D">
        <w:t>urmăresc</w:t>
      </w:r>
      <w:r w:rsidRPr="00A22B90">
        <w:t xml:space="preserve"> realizarea unei selecţii pozitive şi individuale active</w:t>
      </w:r>
      <w:r w:rsidR="00760596" w:rsidRPr="00A22B90">
        <w:t>,</w:t>
      </w:r>
      <w:r w:rsidR="009057A4" w:rsidRPr="00A22B90">
        <w:t xml:space="preserve"> având următoarele </w:t>
      </w:r>
      <w:r w:rsidRPr="00A22B90">
        <w:t>obiective:</w:t>
      </w:r>
    </w:p>
    <w:p w14:paraId="23C03126" w14:textId="77777777" w:rsidR="003E369E" w:rsidRPr="00A22B90" w:rsidRDefault="003E369E" w:rsidP="00C25B7B">
      <w:pPr>
        <w:numPr>
          <w:ilvl w:val="0"/>
          <w:numId w:val="40"/>
        </w:numPr>
        <w:tabs>
          <w:tab w:val="left" w:pos="567"/>
        </w:tabs>
        <w:jc w:val="both"/>
      </w:pPr>
      <w:r w:rsidRPr="00A22B90">
        <w:t>promovarea celor mai valoroase exemplare din arboret ca specie şi calitate;</w:t>
      </w:r>
    </w:p>
    <w:p w14:paraId="1F2A3521" w14:textId="77777777" w:rsidR="003E369E" w:rsidRPr="00A22B90" w:rsidRDefault="003E369E" w:rsidP="00C25B7B">
      <w:pPr>
        <w:numPr>
          <w:ilvl w:val="0"/>
          <w:numId w:val="40"/>
        </w:numPr>
        <w:tabs>
          <w:tab w:val="left" w:pos="567"/>
        </w:tabs>
        <w:jc w:val="both"/>
      </w:pPr>
      <w:r w:rsidRPr="00A22B90">
        <w:t>ameliorarea producţiei cantitative şi mai ales calitative a arboretului;</w:t>
      </w:r>
    </w:p>
    <w:p w14:paraId="314500EA" w14:textId="77777777" w:rsidR="003E369E" w:rsidRPr="00A22B90" w:rsidRDefault="003E369E" w:rsidP="00C25B7B">
      <w:pPr>
        <w:numPr>
          <w:ilvl w:val="0"/>
          <w:numId w:val="40"/>
        </w:numPr>
        <w:tabs>
          <w:tab w:val="left" w:pos="567"/>
        </w:tabs>
        <w:jc w:val="both"/>
      </w:pPr>
      <w:r w:rsidRPr="00A22B90">
        <w:t>mărirea spaţiului de nutriţie şi a creşterii arborilor valoroşi;</w:t>
      </w:r>
    </w:p>
    <w:p w14:paraId="3F40E740" w14:textId="77777777" w:rsidR="003E369E" w:rsidRPr="00A22B90" w:rsidRDefault="003E369E" w:rsidP="00C25B7B">
      <w:pPr>
        <w:numPr>
          <w:ilvl w:val="0"/>
          <w:numId w:val="40"/>
        </w:numPr>
        <w:tabs>
          <w:tab w:val="left" w:pos="567"/>
        </w:tabs>
        <w:jc w:val="both"/>
      </w:pPr>
      <w:r w:rsidRPr="00A22B90">
        <w:t>mărirea rezistenţei arboretului la acţiunea factorilor vătămători biotici şi abiotici;</w:t>
      </w:r>
    </w:p>
    <w:p w14:paraId="37F45EB6" w14:textId="77777777" w:rsidR="003E369E" w:rsidRPr="00A22B90" w:rsidRDefault="003E369E" w:rsidP="00C25B7B">
      <w:pPr>
        <w:numPr>
          <w:ilvl w:val="0"/>
          <w:numId w:val="40"/>
        </w:numPr>
        <w:tabs>
          <w:tab w:val="left" w:pos="567"/>
        </w:tabs>
        <w:jc w:val="both"/>
      </w:pPr>
      <w:r w:rsidRPr="00A22B90">
        <w:t xml:space="preserve">menţinerea unui ritm satisfăcător de producere a elagajului natural; </w:t>
      </w:r>
    </w:p>
    <w:p w14:paraId="34E24B80" w14:textId="77777777" w:rsidR="003E369E" w:rsidRPr="00A22B90" w:rsidRDefault="002E06B9" w:rsidP="00C25B7B">
      <w:pPr>
        <w:numPr>
          <w:ilvl w:val="0"/>
          <w:numId w:val="40"/>
        </w:numPr>
        <w:tabs>
          <w:tab w:val="left" w:pos="567"/>
        </w:tabs>
        <w:jc w:val="both"/>
      </w:pPr>
      <w:r w:rsidRPr="00A22B90">
        <w:t>intensificarea fructificaţi</w:t>
      </w:r>
      <w:r w:rsidR="003E369E" w:rsidRPr="00A22B90">
        <w:t>ei şi ameliorarea condiţiilor bioecologice de producere a regenerării naturale;</w:t>
      </w:r>
    </w:p>
    <w:p w14:paraId="6877501A" w14:textId="77777777" w:rsidR="003E369E" w:rsidRPr="00A22B90" w:rsidRDefault="003E369E" w:rsidP="00C25B7B">
      <w:pPr>
        <w:numPr>
          <w:ilvl w:val="0"/>
          <w:numId w:val="40"/>
        </w:numPr>
        <w:tabs>
          <w:tab w:val="left" w:pos="567"/>
        </w:tabs>
        <w:jc w:val="both"/>
      </w:pPr>
      <w:r w:rsidRPr="00A22B90">
        <w:t>punerea în valoare a masei lemnoase recoltate sub formă de produse secundare.</w:t>
      </w:r>
    </w:p>
    <w:p w14:paraId="4448F725" w14:textId="2E3EB290" w:rsidR="003E369E" w:rsidRPr="003A206B" w:rsidRDefault="003E369E" w:rsidP="003D604A">
      <w:pPr>
        <w:tabs>
          <w:tab w:val="left" w:pos="567"/>
        </w:tabs>
        <w:jc w:val="both"/>
        <w:rPr>
          <w:bCs/>
        </w:rPr>
      </w:pPr>
      <w:r w:rsidRPr="00A22B90">
        <w:tab/>
      </w:r>
    </w:p>
    <w:p w14:paraId="76BC2DD9" w14:textId="1F7BB45D" w:rsidR="00B471A8" w:rsidRDefault="003A206B" w:rsidP="003A206B">
      <w:pPr>
        <w:ind w:firstLine="907"/>
        <w:jc w:val="both"/>
      </w:pPr>
      <w:r w:rsidRPr="003A206B">
        <w:rPr>
          <w:bCs/>
          <w:lang w:eastAsia="ro-RO"/>
        </w:rPr>
        <w:t xml:space="preserve">Suprafața totală de parcurs cu </w:t>
      </w:r>
      <w:r w:rsidR="002A774F">
        <w:rPr>
          <w:bCs/>
          <w:lang w:eastAsia="ro-RO"/>
        </w:rPr>
        <w:t>lucrări</w:t>
      </w:r>
      <w:r w:rsidRPr="003A206B">
        <w:rPr>
          <w:bCs/>
          <w:lang w:eastAsia="ro-RO"/>
        </w:rPr>
        <w:t xml:space="preserve"> de </w:t>
      </w:r>
      <w:r w:rsidR="002A774F">
        <w:rPr>
          <w:bCs/>
          <w:lang w:eastAsia="ro-RO"/>
        </w:rPr>
        <w:t>rărituri</w:t>
      </w:r>
      <w:r w:rsidRPr="003A206B">
        <w:rPr>
          <w:bCs/>
          <w:lang w:eastAsia="ro-RO"/>
        </w:rPr>
        <w:t xml:space="preserve"> este estimată la 708,13 hectare din fondul forestier în cuprinsul ROSCI 0103 ”Lunca Buzăului” și ROSPA 0160 ”Lunca Buzăului”, 405,05 hectare din fondul forestier în cuprinsul ROSPA 0006 ”Balta  Tătaru” și 274,98 hectare în cuprinsul ROSPA 0111 ”Berteștii de Sus – Gura Ialomiței”</w:t>
      </w:r>
      <w:r w:rsidRPr="003A206B">
        <w:rPr>
          <w:color w:val="FF0000"/>
        </w:rPr>
        <w:t xml:space="preserve"> </w:t>
      </w:r>
      <w:r w:rsidR="00E7591B" w:rsidRPr="00E7591B">
        <w:t>(tabelul nr. 45</w:t>
      </w:r>
      <w:r w:rsidRPr="00E7591B">
        <w:t>).</w:t>
      </w:r>
    </w:p>
    <w:p w14:paraId="2938F0F1" w14:textId="14657A32" w:rsidR="003A206B" w:rsidRPr="003A206B" w:rsidRDefault="003A206B" w:rsidP="00B471A8">
      <w:pPr>
        <w:widowControl w:val="0"/>
        <w:ind w:firstLine="720"/>
        <w:jc w:val="both"/>
        <w:rPr>
          <w:bCs/>
          <w:lang w:eastAsia="ro-RO"/>
        </w:rPr>
      </w:pPr>
    </w:p>
    <w:p w14:paraId="356E9048" w14:textId="23BBB603" w:rsidR="003A206B" w:rsidRPr="003A206B" w:rsidRDefault="003A206B" w:rsidP="003A206B">
      <w:pPr>
        <w:ind w:firstLine="709"/>
        <w:jc w:val="both"/>
        <w:rPr>
          <w:b/>
          <w:i/>
          <w:sz w:val="22"/>
          <w:szCs w:val="22"/>
        </w:rPr>
      </w:pPr>
      <w:r w:rsidRPr="00CB7A40">
        <w:rPr>
          <w:b/>
          <w:i/>
          <w:sz w:val="22"/>
          <w:szCs w:val="22"/>
        </w:rPr>
        <w:t xml:space="preserve">Lucrările silvice – </w:t>
      </w:r>
      <w:r>
        <w:rPr>
          <w:b/>
          <w:i/>
          <w:sz w:val="22"/>
          <w:szCs w:val="22"/>
        </w:rPr>
        <w:t>rărituri</w:t>
      </w:r>
      <w:r w:rsidRPr="00CB7A40">
        <w:rPr>
          <w:b/>
          <w:i/>
          <w:sz w:val="22"/>
          <w:szCs w:val="22"/>
        </w:rPr>
        <w:t xml:space="preserve"> -  </w:t>
      </w:r>
      <w:r>
        <w:rPr>
          <w:b/>
          <w:i/>
          <w:sz w:val="22"/>
          <w:szCs w:val="22"/>
        </w:rPr>
        <w:t>prevăzute</w:t>
      </w:r>
      <w:r w:rsidRPr="001B6D51">
        <w:rPr>
          <w:b/>
          <w:i/>
          <w:sz w:val="22"/>
          <w:szCs w:val="22"/>
        </w:rPr>
        <w:t xml:space="preserve"> pentru a</w:t>
      </w:r>
      <w:r w:rsidR="00EC7075">
        <w:rPr>
          <w:b/>
          <w:i/>
          <w:sz w:val="22"/>
          <w:szCs w:val="22"/>
        </w:rPr>
        <w:t xml:space="preserve"> se execută </w:t>
      </w:r>
      <w:r w:rsidRPr="00CB7A40">
        <w:rPr>
          <w:b/>
          <w:i/>
          <w:sz w:val="22"/>
          <w:szCs w:val="22"/>
        </w:rPr>
        <w:t>în deceniul 2015-2024 în cuprinsul ariilor naturale protejate din cadrul O.S. Ianca:</w:t>
      </w:r>
      <w:r w:rsidRPr="00CB7A40">
        <w:rPr>
          <w:lang w:val="ro-RO" w:eastAsia="ro-RO"/>
        </w:rPr>
        <w:tab/>
      </w:r>
      <w:r w:rsidRPr="00CB7A40">
        <w:rPr>
          <w:lang w:val="ro-RO" w:eastAsia="ro-RO"/>
        </w:rPr>
        <w:tab/>
      </w:r>
      <w:r w:rsidRPr="00CB7A40">
        <w:rPr>
          <w:lang w:val="ro-RO" w:eastAsia="ro-RO"/>
        </w:rPr>
        <w:tab/>
      </w:r>
      <w:r w:rsidRPr="00CB7A40">
        <w:rPr>
          <w:lang w:val="ro-RO" w:eastAsia="ro-RO"/>
        </w:rPr>
        <w:tab/>
      </w:r>
      <w:r w:rsidRPr="00CB7A40">
        <w:rPr>
          <w:lang w:val="ro-RO" w:eastAsia="ro-RO"/>
        </w:rPr>
        <w:tab/>
      </w:r>
      <w:r>
        <w:rPr>
          <w:lang w:val="ro-RO" w:eastAsia="ro-RO"/>
        </w:rPr>
        <w:tab/>
      </w:r>
      <w:r w:rsidR="00E7591B" w:rsidRPr="00E7591B">
        <w:rPr>
          <w:b/>
          <w:i/>
          <w:sz w:val="22"/>
          <w:szCs w:val="22"/>
        </w:rPr>
        <w:t>Tabelul nr. 4</w:t>
      </w:r>
      <w:r w:rsidR="00E7591B">
        <w:rPr>
          <w:b/>
          <w:i/>
          <w:sz w:val="22"/>
          <w:szCs w:val="22"/>
        </w:rPr>
        <w:t>5</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7585"/>
        <w:gridCol w:w="805"/>
      </w:tblGrid>
      <w:tr w:rsidR="003A206B" w:rsidRPr="009021F5" w14:paraId="1AFED180" w14:textId="77777777" w:rsidTr="00355ECF">
        <w:trPr>
          <w:cantSplit/>
          <w:trHeight w:val="182"/>
          <w:tblHeader/>
          <w:jc w:val="center"/>
        </w:trPr>
        <w:tc>
          <w:tcPr>
            <w:tcW w:w="1111" w:type="dxa"/>
            <w:vMerge w:val="restart"/>
            <w:tcBorders>
              <w:top w:val="double" w:sz="4" w:space="0" w:color="auto"/>
              <w:left w:val="double" w:sz="4" w:space="0" w:color="auto"/>
            </w:tcBorders>
            <w:shd w:val="clear" w:color="auto" w:fill="D9D9D9"/>
            <w:vAlign w:val="center"/>
          </w:tcPr>
          <w:p w14:paraId="6DA1DA11" w14:textId="77777777" w:rsidR="003A206B" w:rsidRPr="009021F5" w:rsidRDefault="003A206B" w:rsidP="005E1B3F">
            <w:pPr>
              <w:jc w:val="center"/>
              <w:rPr>
                <w:b/>
                <w:sz w:val="16"/>
                <w:szCs w:val="16"/>
              </w:rPr>
            </w:pPr>
            <w:r w:rsidRPr="009021F5">
              <w:rPr>
                <w:b/>
                <w:sz w:val="16"/>
                <w:szCs w:val="16"/>
              </w:rPr>
              <w:t>U.P.</w:t>
            </w:r>
          </w:p>
        </w:tc>
        <w:tc>
          <w:tcPr>
            <w:tcW w:w="7585" w:type="dxa"/>
            <w:tcBorders>
              <w:top w:val="double" w:sz="4" w:space="0" w:color="auto"/>
            </w:tcBorders>
            <w:shd w:val="clear" w:color="auto" w:fill="D9D9D9"/>
            <w:vAlign w:val="center"/>
          </w:tcPr>
          <w:p w14:paraId="7537BC0D" w14:textId="77777777" w:rsidR="003A206B" w:rsidRPr="009021F5" w:rsidRDefault="003A206B" w:rsidP="005E1B3F">
            <w:pPr>
              <w:jc w:val="center"/>
              <w:rPr>
                <w:b/>
                <w:sz w:val="16"/>
                <w:szCs w:val="16"/>
              </w:rPr>
            </w:pPr>
            <w:r w:rsidRPr="009021F5">
              <w:rPr>
                <w:b/>
                <w:sz w:val="16"/>
                <w:szCs w:val="16"/>
              </w:rPr>
              <w:t>Lucrări propuse (ha/u.a.)</w:t>
            </w:r>
          </w:p>
        </w:tc>
        <w:tc>
          <w:tcPr>
            <w:tcW w:w="805" w:type="dxa"/>
            <w:vMerge w:val="restart"/>
            <w:tcBorders>
              <w:top w:val="double" w:sz="4" w:space="0" w:color="auto"/>
              <w:right w:val="double" w:sz="4" w:space="0" w:color="auto"/>
            </w:tcBorders>
            <w:shd w:val="clear" w:color="auto" w:fill="D9D9D9"/>
            <w:vAlign w:val="center"/>
          </w:tcPr>
          <w:p w14:paraId="763644EB" w14:textId="77777777" w:rsidR="003A206B" w:rsidRPr="009021F5" w:rsidRDefault="003A206B" w:rsidP="005E1B3F">
            <w:pPr>
              <w:jc w:val="center"/>
              <w:rPr>
                <w:b/>
                <w:sz w:val="16"/>
                <w:szCs w:val="16"/>
              </w:rPr>
            </w:pPr>
            <w:r w:rsidRPr="009021F5">
              <w:rPr>
                <w:b/>
                <w:sz w:val="16"/>
                <w:szCs w:val="16"/>
              </w:rPr>
              <w:t>Total (ha)</w:t>
            </w:r>
          </w:p>
        </w:tc>
      </w:tr>
      <w:tr w:rsidR="003A206B" w:rsidRPr="009021F5" w14:paraId="3FC25294" w14:textId="77777777" w:rsidTr="00355ECF">
        <w:trPr>
          <w:cantSplit/>
          <w:trHeight w:val="182"/>
          <w:tblHeader/>
          <w:jc w:val="center"/>
        </w:trPr>
        <w:tc>
          <w:tcPr>
            <w:tcW w:w="1111" w:type="dxa"/>
            <w:vMerge/>
            <w:tcBorders>
              <w:left w:val="double" w:sz="4" w:space="0" w:color="auto"/>
              <w:bottom w:val="double" w:sz="4" w:space="0" w:color="auto"/>
            </w:tcBorders>
            <w:shd w:val="clear" w:color="auto" w:fill="D9D9D9"/>
            <w:vAlign w:val="center"/>
          </w:tcPr>
          <w:p w14:paraId="3CB7E528" w14:textId="77777777" w:rsidR="003A206B" w:rsidRPr="009021F5" w:rsidRDefault="003A206B" w:rsidP="005E1B3F">
            <w:pPr>
              <w:jc w:val="both"/>
              <w:rPr>
                <w:b/>
                <w:sz w:val="16"/>
                <w:szCs w:val="16"/>
              </w:rPr>
            </w:pPr>
          </w:p>
        </w:tc>
        <w:tc>
          <w:tcPr>
            <w:tcW w:w="7585" w:type="dxa"/>
            <w:tcBorders>
              <w:bottom w:val="double" w:sz="4" w:space="0" w:color="auto"/>
            </w:tcBorders>
            <w:shd w:val="clear" w:color="auto" w:fill="D9D9D9"/>
            <w:vAlign w:val="center"/>
          </w:tcPr>
          <w:p w14:paraId="75DEF835" w14:textId="77777777" w:rsidR="003A206B" w:rsidRPr="009021F5" w:rsidRDefault="003A206B" w:rsidP="005E1B3F">
            <w:pPr>
              <w:jc w:val="center"/>
              <w:rPr>
                <w:b/>
                <w:sz w:val="16"/>
                <w:szCs w:val="16"/>
              </w:rPr>
            </w:pPr>
            <w:r w:rsidRPr="009021F5">
              <w:rPr>
                <w:b/>
                <w:sz w:val="16"/>
                <w:szCs w:val="16"/>
              </w:rPr>
              <w:t>Rărituri</w:t>
            </w:r>
          </w:p>
        </w:tc>
        <w:tc>
          <w:tcPr>
            <w:tcW w:w="805" w:type="dxa"/>
            <w:vMerge/>
            <w:tcBorders>
              <w:bottom w:val="double" w:sz="4" w:space="0" w:color="auto"/>
              <w:right w:val="double" w:sz="4" w:space="0" w:color="auto"/>
            </w:tcBorders>
            <w:shd w:val="clear" w:color="auto" w:fill="D9D9D9"/>
            <w:vAlign w:val="center"/>
          </w:tcPr>
          <w:p w14:paraId="05E510CE" w14:textId="77777777" w:rsidR="003A206B" w:rsidRPr="009021F5" w:rsidRDefault="003A206B" w:rsidP="005E1B3F">
            <w:pPr>
              <w:jc w:val="both"/>
              <w:rPr>
                <w:b/>
                <w:sz w:val="16"/>
                <w:szCs w:val="16"/>
              </w:rPr>
            </w:pPr>
          </w:p>
        </w:tc>
      </w:tr>
      <w:tr w:rsidR="003A206B" w:rsidRPr="009021F5" w14:paraId="5BF5F0A5"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1CE6C3E5" w14:textId="77777777" w:rsidR="003A206B" w:rsidRPr="009021F5" w:rsidRDefault="003A206B" w:rsidP="005E1B3F">
            <w:pPr>
              <w:jc w:val="both"/>
              <w:rPr>
                <w:b/>
                <w:sz w:val="16"/>
                <w:szCs w:val="16"/>
              </w:rPr>
            </w:pPr>
            <w:r w:rsidRPr="009021F5">
              <w:rPr>
                <w:b/>
                <w:sz w:val="16"/>
                <w:szCs w:val="16"/>
              </w:rPr>
              <w:t>ROSCI0103 ”Lunca Buzăului” și ROSPA0160 ”Lunca Buzăului”</w:t>
            </w:r>
          </w:p>
        </w:tc>
      </w:tr>
      <w:tr w:rsidR="003A206B" w:rsidRPr="009021F5" w14:paraId="323A01A0" w14:textId="77777777" w:rsidTr="00355ECF">
        <w:trPr>
          <w:trHeight w:val="182"/>
          <w:jc w:val="center"/>
        </w:trPr>
        <w:tc>
          <w:tcPr>
            <w:tcW w:w="1111" w:type="dxa"/>
            <w:vMerge w:val="restart"/>
            <w:tcBorders>
              <w:left w:val="double" w:sz="4" w:space="0" w:color="auto"/>
            </w:tcBorders>
            <w:shd w:val="clear" w:color="auto" w:fill="auto"/>
            <w:vAlign w:val="center"/>
          </w:tcPr>
          <w:p w14:paraId="051DDC96" w14:textId="77777777" w:rsidR="003A206B" w:rsidRPr="009021F5" w:rsidRDefault="003A206B" w:rsidP="005E1B3F">
            <w:pPr>
              <w:jc w:val="both"/>
              <w:rPr>
                <w:b/>
                <w:sz w:val="16"/>
                <w:szCs w:val="16"/>
              </w:rPr>
            </w:pPr>
            <w:r w:rsidRPr="009021F5">
              <w:rPr>
                <w:b/>
                <w:sz w:val="16"/>
                <w:szCs w:val="16"/>
              </w:rPr>
              <w:t>U.P. II</w:t>
            </w:r>
          </w:p>
        </w:tc>
        <w:tc>
          <w:tcPr>
            <w:tcW w:w="7585" w:type="dxa"/>
            <w:shd w:val="clear" w:color="auto" w:fill="auto"/>
            <w:vAlign w:val="center"/>
          </w:tcPr>
          <w:p w14:paraId="65A41685" w14:textId="77777777" w:rsidR="003A206B" w:rsidRPr="009021F5" w:rsidRDefault="003A206B" w:rsidP="005E1B3F">
            <w:pPr>
              <w:ind w:left="-57" w:right="-57"/>
              <w:jc w:val="center"/>
              <w:rPr>
                <w:bCs/>
                <w:sz w:val="16"/>
                <w:szCs w:val="16"/>
              </w:rPr>
            </w:pPr>
            <w:r w:rsidRPr="009021F5">
              <w:rPr>
                <w:bCs/>
                <w:sz w:val="16"/>
                <w:szCs w:val="16"/>
              </w:rPr>
              <w:t>135,05</w:t>
            </w:r>
          </w:p>
        </w:tc>
        <w:tc>
          <w:tcPr>
            <w:tcW w:w="805" w:type="dxa"/>
            <w:tcBorders>
              <w:right w:val="double" w:sz="4" w:space="0" w:color="auto"/>
            </w:tcBorders>
            <w:shd w:val="clear" w:color="auto" w:fill="auto"/>
            <w:vAlign w:val="center"/>
          </w:tcPr>
          <w:p w14:paraId="6300D6B6" w14:textId="77777777" w:rsidR="003A206B" w:rsidRPr="009021F5" w:rsidRDefault="003A206B" w:rsidP="005E1B3F">
            <w:pPr>
              <w:ind w:left="-57" w:right="-57"/>
              <w:jc w:val="center"/>
              <w:rPr>
                <w:sz w:val="16"/>
                <w:szCs w:val="16"/>
              </w:rPr>
            </w:pPr>
            <w:r w:rsidRPr="009021F5">
              <w:rPr>
                <w:sz w:val="16"/>
                <w:szCs w:val="16"/>
              </w:rPr>
              <w:t>135,05</w:t>
            </w:r>
          </w:p>
        </w:tc>
      </w:tr>
      <w:tr w:rsidR="003A206B" w:rsidRPr="009021F5" w14:paraId="6E136A4D" w14:textId="77777777" w:rsidTr="00355ECF">
        <w:trPr>
          <w:trHeight w:val="182"/>
          <w:jc w:val="center"/>
        </w:trPr>
        <w:tc>
          <w:tcPr>
            <w:tcW w:w="1111" w:type="dxa"/>
            <w:vMerge/>
            <w:tcBorders>
              <w:left w:val="double" w:sz="4" w:space="0" w:color="auto"/>
            </w:tcBorders>
            <w:shd w:val="clear" w:color="auto" w:fill="auto"/>
            <w:vAlign w:val="center"/>
          </w:tcPr>
          <w:p w14:paraId="765D141D" w14:textId="77777777" w:rsidR="003A206B" w:rsidRPr="009021F5" w:rsidRDefault="003A206B" w:rsidP="005E1B3F">
            <w:pPr>
              <w:jc w:val="both"/>
              <w:rPr>
                <w:b/>
                <w:sz w:val="16"/>
                <w:szCs w:val="16"/>
              </w:rPr>
            </w:pPr>
          </w:p>
        </w:tc>
        <w:tc>
          <w:tcPr>
            <w:tcW w:w="7585" w:type="dxa"/>
            <w:shd w:val="clear" w:color="auto" w:fill="auto"/>
            <w:vAlign w:val="center"/>
          </w:tcPr>
          <w:p w14:paraId="6BD99731" w14:textId="77777777" w:rsidR="003A206B" w:rsidRPr="009021F5" w:rsidRDefault="003A206B" w:rsidP="005E1B3F">
            <w:pPr>
              <w:jc w:val="center"/>
              <w:rPr>
                <w:sz w:val="16"/>
                <w:szCs w:val="16"/>
              </w:rPr>
            </w:pPr>
            <w:r w:rsidRPr="009021F5">
              <w:rPr>
                <w:sz w:val="16"/>
                <w:szCs w:val="16"/>
              </w:rPr>
              <w:t>1 A, 1 C, 1 E, 2 A, 2 C, 3 B, 4 D, 5 A, 5 B, 5 D, 6 A, 7 D, 8 B, 9 C, 10 C, 11 E, 11 G, 11 I, 11 L, 11 V, 12 B, 12 C, 12 D, 12 E, 12 I, 13 A, 13 B, 13 C, 13 D, 14 D, 15 B, 16 A, 16 G, 16 I, 18 D, 19 A, 19 D, 19 I, 20 B, 20 D, 20 E, 20 G, 20 H, 21 A</w:t>
            </w:r>
          </w:p>
        </w:tc>
        <w:tc>
          <w:tcPr>
            <w:tcW w:w="805" w:type="dxa"/>
            <w:tcBorders>
              <w:right w:val="double" w:sz="4" w:space="0" w:color="auto"/>
            </w:tcBorders>
            <w:shd w:val="clear" w:color="auto" w:fill="auto"/>
            <w:vAlign w:val="center"/>
          </w:tcPr>
          <w:p w14:paraId="158A19FB" w14:textId="77777777" w:rsidR="003A206B" w:rsidRPr="009021F5" w:rsidRDefault="003A206B" w:rsidP="005E1B3F">
            <w:pPr>
              <w:ind w:left="-57" w:right="-57"/>
              <w:jc w:val="center"/>
              <w:rPr>
                <w:sz w:val="16"/>
                <w:szCs w:val="16"/>
              </w:rPr>
            </w:pPr>
            <w:r w:rsidRPr="009021F5">
              <w:rPr>
                <w:sz w:val="16"/>
                <w:szCs w:val="16"/>
              </w:rPr>
              <w:t>-</w:t>
            </w:r>
          </w:p>
        </w:tc>
      </w:tr>
      <w:tr w:rsidR="003A206B" w:rsidRPr="009021F5" w14:paraId="48A8557E" w14:textId="77777777" w:rsidTr="00355ECF">
        <w:trPr>
          <w:trHeight w:val="182"/>
          <w:jc w:val="center"/>
        </w:trPr>
        <w:tc>
          <w:tcPr>
            <w:tcW w:w="1111" w:type="dxa"/>
            <w:vMerge w:val="restart"/>
            <w:tcBorders>
              <w:left w:val="double" w:sz="4" w:space="0" w:color="auto"/>
            </w:tcBorders>
            <w:shd w:val="clear" w:color="auto" w:fill="auto"/>
            <w:vAlign w:val="center"/>
          </w:tcPr>
          <w:p w14:paraId="79E20E0C" w14:textId="77777777" w:rsidR="003A206B" w:rsidRPr="009021F5" w:rsidRDefault="003A206B" w:rsidP="005E1B3F">
            <w:pPr>
              <w:jc w:val="both"/>
              <w:rPr>
                <w:b/>
                <w:sz w:val="16"/>
                <w:szCs w:val="16"/>
              </w:rPr>
            </w:pPr>
            <w:r w:rsidRPr="009021F5">
              <w:rPr>
                <w:b/>
                <w:sz w:val="16"/>
                <w:szCs w:val="16"/>
              </w:rPr>
              <w:t>U.P. III</w:t>
            </w:r>
          </w:p>
        </w:tc>
        <w:tc>
          <w:tcPr>
            <w:tcW w:w="7585" w:type="dxa"/>
            <w:shd w:val="clear" w:color="auto" w:fill="auto"/>
            <w:vAlign w:val="center"/>
          </w:tcPr>
          <w:p w14:paraId="7041C8C9" w14:textId="77777777" w:rsidR="003A206B" w:rsidRPr="009021F5" w:rsidRDefault="003A206B" w:rsidP="005E1B3F">
            <w:pPr>
              <w:ind w:left="-57" w:right="-57"/>
              <w:jc w:val="center"/>
              <w:rPr>
                <w:bCs/>
                <w:sz w:val="16"/>
                <w:szCs w:val="16"/>
              </w:rPr>
            </w:pPr>
            <w:r w:rsidRPr="009021F5">
              <w:rPr>
                <w:bCs/>
                <w:sz w:val="16"/>
                <w:szCs w:val="16"/>
              </w:rPr>
              <w:t>115,96</w:t>
            </w:r>
          </w:p>
        </w:tc>
        <w:tc>
          <w:tcPr>
            <w:tcW w:w="805" w:type="dxa"/>
            <w:tcBorders>
              <w:right w:val="double" w:sz="4" w:space="0" w:color="auto"/>
            </w:tcBorders>
            <w:shd w:val="clear" w:color="auto" w:fill="auto"/>
            <w:vAlign w:val="center"/>
          </w:tcPr>
          <w:p w14:paraId="26C0AC8D" w14:textId="77777777" w:rsidR="003A206B" w:rsidRPr="009021F5" w:rsidRDefault="003A206B" w:rsidP="005E1B3F">
            <w:pPr>
              <w:ind w:left="-57" w:right="-57"/>
              <w:jc w:val="center"/>
              <w:rPr>
                <w:sz w:val="16"/>
                <w:szCs w:val="16"/>
              </w:rPr>
            </w:pPr>
            <w:r w:rsidRPr="009021F5">
              <w:rPr>
                <w:sz w:val="16"/>
                <w:szCs w:val="16"/>
              </w:rPr>
              <w:t>115,96</w:t>
            </w:r>
          </w:p>
        </w:tc>
      </w:tr>
      <w:tr w:rsidR="003A206B" w:rsidRPr="009021F5" w14:paraId="0A4EED66" w14:textId="77777777" w:rsidTr="00355ECF">
        <w:trPr>
          <w:trHeight w:val="182"/>
          <w:jc w:val="center"/>
        </w:trPr>
        <w:tc>
          <w:tcPr>
            <w:tcW w:w="1111" w:type="dxa"/>
            <w:vMerge/>
            <w:tcBorders>
              <w:left w:val="double" w:sz="4" w:space="0" w:color="auto"/>
            </w:tcBorders>
            <w:shd w:val="clear" w:color="auto" w:fill="auto"/>
            <w:vAlign w:val="center"/>
          </w:tcPr>
          <w:p w14:paraId="7CE4AC6B" w14:textId="77777777" w:rsidR="003A206B" w:rsidRPr="009021F5" w:rsidRDefault="003A206B" w:rsidP="005E1B3F">
            <w:pPr>
              <w:jc w:val="both"/>
              <w:rPr>
                <w:b/>
                <w:sz w:val="16"/>
                <w:szCs w:val="16"/>
              </w:rPr>
            </w:pPr>
          </w:p>
        </w:tc>
        <w:tc>
          <w:tcPr>
            <w:tcW w:w="7585" w:type="dxa"/>
            <w:shd w:val="clear" w:color="auto" w:fill="auto"/>
            <w:vAlign w:val="center"/>
          </w:tcPr>
          <w:p w14:paraId="6BB7896B" w14:textId="6E28E590" w:rsidR="003A206B" w:rsidRPr="009021F5" w:rsidRDefault="003A206B" w:rsidP="005E1B3F">
            <w:pPr>
              <w:jc w:val="center"/>
              <w:rPr>
                <w:sz w:val="16"/>
                <w:szCs w:val="16"/>
              </w:rPr>
            </w:pPr>
            <w:r w:rsidRPr="009021F5">
              <w:rPr>
                <w:sz w:val="16"/>
                <w:szCs w:val="16"/>
              </w:rPr>
              <w:t xml:space="preserve">4 A, 5 E, 5 F, 5 H, 5 N, 5 P, 6 A, 6 C, 6 D, 6 I, 6 J, 6 N, 7 C, 7 D, 8 A, 9 A, 10 B, 10 F, 11 A, 11 B, 12 A, 12 B, </w:t>
            </w:r>
            <w:r w:rsidR="00355ECF">
              <w:rPr>
                <w:sz w:val="16"/>
                <w:szCs w:val="16"/>
              </w:rPr>
              <w:t xml:space="preserve">  </w:t>
            </w:r>
            <w:r w:rsidRPr="009021F5">
              <w:rPr>
                <w:sz w:val="16"/>
                <w:szCs w:val="16"/>
              </w:rPr>
              <w:t>12 C, 13 A, 13 B, 13 C, 13 D, 14 B, 14 C, 14 D, 14 F, 15 A, 16 A, 16 D, 16 E, 16 H, 16 J, 18 B, 18 C, 18 D, 18 F, 19 E, 19 K, 19 N, 19 O, 20 A, 20 L, 21 E, 22 A, 23 C</w:t>
            </w:r>
          </w:p>
        </w:tc>
        <w:tc>
          <w:tcPr>
            <w:tcW w:w="805" w:type="dxa"/>
            <w:tcBorders>
              <w:right w:val="double" w:sz="4" w:space="0" w:color="auto"/>
            </w:tcBorders>
            <w:shd w:val="clear" w:color="auto" w:fill="auto"/>
            <w:vAlign w:val="center"/>
          </w:tcPr>
          <w:p w14:paraId="7B1FB425" w14:textId="77777777" w:rsidR="003A206B" w:rsidRPr="009021F5" w:rsidRDefault="003A206B" w:rsidP="005E1B3F">
            <w:pPr>
              <w:ind w:left="-57" w:right="-57"/>
              <w:jc w:val="center"/>
              <w:rPr>
                <w:sz w:val="16"/>
                <w:szCs w:val="16"/>
              </w:rPr>
            </w:pPr>
            <w:r w:rsidRPr="009021F5">
              <w:rPr>
                <w:sz w:val="16"/>
                <w:szCs w:val="16"/>
              </w:rPr>
              <w:t>-</w:t>
            </w:r>
          </w:p>
        </w:tc>
      </w:tr>
      <w:tr w:rsidR="003A206B" w:rsidRPr="009021F5" w14:paraId="48C46A8A" w14:textId="77777777" w:rsidTr="00355ECF">
        <w:trPr>
          <w:trHeight w:val="182"/>
          <w:jc w:val="center"/>
        </w:trPr>
        <w:tc>
          <w:tcPr>
            <w:tcW w:w="1111" w:type="dxa"/>
            <w:vMerge w:val="restart"/>
            <w:tcBorders>
              <w:left w:val="double" w:sz="4" w:space="0" w:color="auto"/>
            </w:tcBorders>
            <w:shd w:val="clear" w:color="auto" w:fill="auto"/>
            <w:vAlign w:val="center"/>
          </w:tcPr>
          <w:p w14:paraId="10F62292" w14:textId="77777777" w:rsidR="003A206B" w:rsidRPr="009021F5" w:rsidRDefault="003A206B" w:rsidP="005E1B3F">
            <w:pPr>
              <w:jc w:val="both"/>
              <w:rPr>
                <w:b/>
                <w:sz w:val="16"/>
                <w:szCs w:val="16"/>
              </w:rPr>
            </w:pPr>
            <w:r w:rsidRPr="009021F5">
              <w:rPr>
                <w:b/>
                <w:sz w:val="16"/>
                <w:szCs w:val="16"/>
              </w:rPr>
              <w:t>U.P. V</w:t>
            </w:r>
          </w:p>
        </w:tc>
        <w:tc>
          <w:tcPr>
            <w:tcW w:w="7585" w:type="dxa"/>
            <w:shd w:val="clear" w:color="auto" w:fill="auto"/>
            <w:vAlign w:val="center"/>
          </w:tcPr>
          <w:p w14:paraId="4D98FD93" w14:textId="77777777" w:rsidR="003A206B" w:rsidRPr="009021F5" w:rsidRDefault="003A206B" w:rsidP="005E1B3F">
            <w:pPr>
              <w:ind w:left="-57" w:right="-57"/>
              <w:jc w:val="center"/>
              <w:rPr>
                <w:bCs/>
                <w:sz w:val="16"/>
                <w:szCs w:val="16"/>
              </w:rPr>
            </w:pPr>
            <w:r w:rsidRPr="009021F5">
              <w:rPr>
                <w:bCs/>
                <w:sz w:val="16"/>
                <w:szCs w:val="16"/>
              </w:rPr>
              <w:t>29,40</w:t>
            </w:r>
          </w:p>
        </w:tc>
        <w:tc>
          <w:tcPr>
            <w:tcW w:w="805" w:type="dxa"/>
            <w:tcBorders>
              <w:right w:val="double" w:sz="4" w:space="0" w:color="auto"/>
            </w:tcBorders>
            <w:shd w:val="clear" w:color="auto" w:fill="auto"/>
            <w:vAlign w:val="center"/>
          </w:tcPr>
          <w:p w14:paraId="0144D5A2" w14:textId="77777777" w:rsidR="003A206B" w:rsidRPr="009021F5" w:rsidRDefault="003A206B" w:rsidP="005E1B3F">
            <w:pPr>
              <w:ind w:left="-57" w:right="-57"/>
              <w:jc w:val="center"/>
              <w:rPr>
                <w:sz w:val="16"/>
                <w:szCs w:val="16"/>
              </w:rPr>
            </w:pPr>
            <w:r w:rsidRPr="009021F5">
              <w:rPr>
                <w:sz w:val="16"/>
                <w:szCs w:val="16"/>
              </w:rPr>
              <w:t>29,40</w:t>
            </w:r>
          </w:p>
        </w:tc>
      </w:tr>
      <w:tr w:rsidR="003A206B" w:rsidRPr="009021F5" w14:paraId="2781BB75" w14:textId="77777777" w:rsidTr="00355ECF">
        <w:trPr>
          <w:trHeight w:val="182"/>
          <w:jc w:val="center"/>
        </w:trPr>
        <w:tc>
          <w:tcPr>
            <w:tcW w:w="1111" w:type="dxa"/>
            <w:vMerge/>
            <w:tcBorders>
              <w:left w:val="double" w:sz="4" w:space="0" w:color="auto"/>
            </w:tcBorders>
            <w:shd w:val="clear" w:color="auto" w:fill="auto"/>
            <w:vAlign w:val="center"/>
          </w:tcPr>
          <w:p w14:paraId="3237FCF0" w14:textId="77777777" w:rsidR="003A206B" w:rsidRPr="009021F5" w:rsidRDefault="003A206B" w:rsidP="005E1B3F">
            <w:pPr>
              <w:jc w:val="both"/>
              <w:rPr>
                <w:b/>
                <w:sz w:val="16"/>
                <w:szCs w:val="16"/>
              </w:rPr>
            </w:pPr>
          </w:p>
        </w:tc>
        <w:tc>
          <w:tcPr>
            <w:tcW w:w="7585" w:type="dxa"/>
            <w:shd w:val="clear" w:color="auto" w:fill="auto"/>
            <w:vAlign w:val="center"/>
          </w:tcPr>
          <w:p w14:paraId="28EF4919" w14:textId="77777777" w:rsidR="003A206B" w:rsidRPr="009021F5" w:rsidRDefault="003A206B" w:rsidP="005E1B3F">
            <w:pPr>
              <w:jc w:val="center"/>
              <w:rPr>
                <w:sz w:val="16"/>
                <w:szCs w:val="16"/>
              </w:rPr>
            </w:pPr>
            <w:r w:rsidRPr="009021F5">
              <w:rPr>
                <w:sz w:val="16"/>
                <w:szCs w:val="16"/>
              </w:rPr>
              <w:t>9 E, 10, 11 A, 11 D, 12 H, 14 A, 16 A, 16 D, 16 E</w:t>
            </w:r>
          </w:p>
        </w:tc>
        <w:tc>
          <w:tcPr>
            <w:tcW w:w="805" w:type="dxa"/>
            <w:tcBorders>
              <w:right w:val="double" w:sz="4" w:space="0" w:color="auto"/>
            </w:tcBorders>
            <w:shd w:val="clear" w:color="auto" w:fill="auto"/>
            <w:vAlign w:val="center"/>
          </w:tcPr>
          <w:p w14:paraId="7ED4099D" w14:textId="77777777" w:rsidR="003A206B" w:rsidRPr="009021F5" w:rsidRDefault="003A206B" w:rsidP="005E1B3F">
            <w:pPr>
              <w:ind w:left="-57" w:right="-57"/>
              <w:jc w:val="center"/>
              <w:rPr>
                <w:sz w:val="16"/>
                <w:szCs w:val="16"/>
              </w:rPr>
            </w:pPr>
            <w:r w:rsidRPr="009021F5">
              <w:rPr>
                <w:sz w:val="16"/>
                <w:szCs w:val="16"/>
              </w:rPr>
              <w:t>-</w:t>
            </w:r>
          </w:p>
        </w:tc>
      </w:tr>
      <w:tr w:rsidR="003A206B" w:rsidRPr="009021F5" w14:paraId="2F28750C" w14:textId="77777777" w:rsidTr="00355ECF">
        <w:trPr>
          <w:trHeight w:val="182"/>
          <w:jc w:val="center"/>
        </w:trPr>
        <w:tc>
          <w:tcPr>
            <w:tcW w:w="1111" w:type="dxa"/>
            <w:vMerge w:val="restart"/>
            <w:tcBorders>
              <w:left w:val="double" w:sz="4" w:space="0" w:color="auto"/>
            </w:tcBorders>
            <w:shd w:val="clear" w:color="auto" w:fill="auto"/>
            <w:vAlign w:val="center"/>
          </w:tcPr>
          <w:p w14:paraId="37012EE0" w14:textId="77777777" w:rsidR="003A206B" w:rsidRPr="009021F5" w:rsidRDefault="003A206B" w:rsidP="005E1B3F">
            <w:pPr>
              <w:jc w:val="both"/>
              <w:rPr>
                <w:b/>
                <w:sz w:val="16"/>
                <w:szCs w:val="16"/>
              </w:rPr>
            </w:pPr>
            <w:r w:rsidRPr="009021F5">
              <w:rPr>
                <w:b/>
                <w:sz w:val="16"/>
                <w:szCs w:val="16"/>
              </w:rPr>
              <w:t>U.P. VII</w:t>
            </w:r>
          </w:p>
        </w:tc>
        <w:tc>
          <w:tcPr>
            <w:tcW w:w="7585" w:type="dxa"/>
            <w:shd w:val="clear" w:color="auto" w:fill="auto"/>
            <w:vAlign w:val="center"/>
          </w:tcPr>
          <w:p w14:paraId="43702A21" w14:textId="77777777" w:rsidR="003A206B" w:rsidRPr="009021F5" w:rsidRDefault="003A206B" w:rsidP="005E1B3F">
            <w:pPr>
              <w:ind w:left="-57" w:right="-57"/>
              <w:jc w:val="center"/>
              <w:rPr>
                <w:bCs/>
                <w:sz w:val="16"/>
                <w:szCs w:val="16"/>
              </w:rPr>
            </w:pPr>
            <w:r w:rsidRPr="009021F5">
              <w:rPr>
                <w:bCs/>
                <w:sz w:val="16"/>
                <w:szCs w:val="16"/>
              </w:rPr>
              <w:t>280,41</w:t>
            </w:r>
          </w:p>
        </w:tc>
        <w:tc>
          <w:tcPr>
            <w:tcW w:w="805" w:type="dxa"/>
            <w:tcBorders>
              <w:right w:val="double" w:sz="4" w:space="0" w:color="auto"/>
            </w:tcBorders>
            <w:shd w:val="clear" w:color="auto" w:fill="auto"/>
            <w:vAlign w:val="center"/>
          </w:tcPr>
          <w:p w14:paraId="410D1D43" w14:textId="77777777" w:rsidR="003A206B" w:rsidRPr="009021F5" w:rsidRDefault="003A206B" w:rsidP="005E1B3F">
            <w:pPr>
              <w:ind w:left="-57" w:right="-57"/>
              <w:jc w:val="center"/>
              <w:rPr>
                <w:sz w:val="16"/>
                <w:szCs w:val="16"/>
              </w:rPr>
            </w:pPr>
            <w:r w:rsidRPr="009021F5">
              <w:rPr>
                <w:sz w:val="16"/>
                <w:szCs w:val="16"/>
              </w:rPr>
              <w:t>280,41</w:t>
            </w:r>
          </w:p>
        </w:tc>
      </w:tr>
      <w:tr w:rsidR="003A206B" w:rsidRPr="009021F5" w14:paraId="28FB4900" w14:textId="77777777" w:rsidTr="00355ECF">
        <w:trPr>
          <w:trHeight w:val="182"/>
          <w:jc w:val="center"/>
        </w:trPr>
        <w:tc>
          <w:tcPr>
            <w:tcW w:w="1111" w:type="dxa"/>
            <w:vMerge/>
            <w:tcBorders>
              <w:left w:val="double" w:sz="4" w:space="0" w:color="auto"/>
            </w:tcBorders>
            <w:shd w:val="clear" w:color="auto" w:fill="auto"/>
            <w:vAlign w:val="center"/>
          </w:tcPr>
          <w:p w14:paraId="3E1F21CE" w14:textId="77777777" w:rsidR="003A206B" w:rsidRPr="009021F5" w:rsidRDefault="003A206B" w:rsidP="005E1B3F">
            <w:pPr>
              <w:jc w:val="both"/>
              <w:rPr>
                <w:b/>
                <w:sz w:val="16"/>
                <w:szCs w:val="16"/>
              </w:rPr>
            </w:pPr>
          </w:p>
        </w:tc>
        <w:tc>
          <w:tcPr>
            <w:tcW w:w="7585" w:type="dxa"/>
            <w:shd w:val="clear" w:color="auto" w:fill="auto"/>
            <w:vAlign w:val="center"/>
          </w:tcPr>
          <w:p w14:paraId="4B60AA83" w14:textId="77777777" w:rsidR="003A206B" w:rsidRPr="009021F5" w:rsidRDefault="003A206B" w:rsidP="005E1B3F">
            <w:pPr>
              <w:jc w:val="center"/>
              <w:rPr>
                <w:sz w:val="16"/>
                <w:szCs w:val="16"/>
              </w:rPr>
            </w:pPr>
            <w:r w:rsidRPr="009021F5">
              <w:rPr>
                <w:sz w:val="16"/>
                <w:szCs w:val="16"/>
              </w:rPr>
              <w:t>5, 6 A, 7 A, 7 B, 7 D, 8 A, 8 B, 8 C, 8 E, 11 C, 11 D, 12 A, 12 B, 12 C, 12 D, 13 A, 13 C, 13 D, 14 B, 14 C, 15 B, 17 A, 17 E, 17 H, 17 J, 17 K, 19 B, 19 C, 20 C, 22 B, 22 F, 22 G, 23 C, 23 F, 25 B, 25 C, 25 D, 25 F, 25 G, 26 B, 26 C, 27 A, 27 C, 27 D, 27 E, 27 H, 28 E, 28 F, 28 I, 29 A, 29 B, 29 H, 30 B, 30 C, 30 D, 30 E, 30 G, 30 H, 31 D, 32 E, 32 G, 33 A, 33 C, 33 D, 33 F, 33 H, 33 I, 34 C, 34 H, 35 D, 36 B, 36 C, 36 D, 37 D, 38 C, 40 G, 40 K, 40 L, 54 A, 56 B, 56 E, 56 F, 56 H, 57 B, 57 E, 58 A, 58 B, 59 A, 59 C, 59 D, 59 E, 59 H, 60 A, 60 C, 60 D</w:t>
            </w:r>
          </w:p>
        </w:tc>
        <w:tc>
          <w:tcPr>
            <w:tcW w:w="805" w:type="dxa"/>
            <w:tcBorders>
              <w:right w:val="double" w:sz="4" w:space="0" w:color="auto"/>
            </w:tcBorders>
            <w:shd w:val="clear" w:color="auto" w:fill="auto"/>
            <w:vAlign w:val="center"/>
          </w:tcPr>
          <w:p w14:paraId="567A32CA" w14:textId="77777777" w:rsidR="003A206B" w:rsidRPr="009021F5" w:rsidRDefault="003A206B" w:rsidP="005E1B3F">
            <w:pPr>
              <w:ind w:left="-57" w:right="-57"/>
              <w:jc w:val="center"/>
              <w:rPr>
                <w:sz w:val="16"/>
                <w:szCs w:val="16"/>
              </w:rPr>
            </w:pPr>
            <w:r w:rsidRPr="009021F5">
              <w:rPr>
                <w:sz w:val="16"/>
                <w:szCs w:val="16"/>
              </w:rPr>
              <w:t>-</w:t>
            </w:r>
          </w:p>
        </w:tc>
      </w:tr>
      <w:tr w:rsidR="003A206B" w:rsidRPr="009021F5" w14:paraId="37AE7F34" w14:textId="77777777" w:rsidTr="00355ECF">
        <w:trPr>
          <w:trHeight w:val="182"/>
          <w:jc w:val="center"/>
        </w:trPr>
        <w:tc>
          <w:tcPr>
            <w:tcW w:w="1111" w:type="dxa"/>
            <w:vMerge w:val="restart"/>
            <w:tcBorders>
              <w:left w:val="double" w:sz="4" w:space="0" w:color="auto"/>
            </w:tcBorders>
            <w:shd w:val="clear" w:color="auto" w:fill="auto"/>
            <w:vAlign w:val="center"/>
          </w:tcPr>
          <w:p w14:paraId="4B2C41C4" w14:textId="77777777" w:rsidR="003A206B" w:rsidRPr="009021F5" w:rsidRDefault="003A206B" w:rsidP="005E1B3F">
            <w:pPr>
              <w:jc w:val="both"/>
              <w:rPr>
                <w:b/>
                <w:sz w:val="16"/>
                <w:szCs w:val="16"/>
              </w:rPr>
            </w:pPr>
            <w:r w:rsidRPr="009021F5">
              <w:rPr>
                <w:b/>
                <w:sz w:val="16"/>
                <w:szCs w:val="16"/>
              </w:rPr>
              <w:t>U.P. VIII</w:t>
            </w:r>
          </w:p>
        </w:tc>
        <w:tc>
          <w:tcPr>
            <w:tcW w:w="7585" w:type="dxa"/>
            <w:shd w:val="clear" w:color="auto" w:fill="auto"/>
            <w:vAlign w:val="center"/>
          </w:tcPr>
          <w:p w14:paraId="7BE3E1F4" w14:textId="77777777" w:rsidR="003A206B" w:rsidRPr="009021F5" w:rsidRDefault="003A206B" w:rsidP="005E1B3F">
            <w:pPr>
              <w:ind w:left="-57" w:right="-57"/>
              <w:jc w:val="center"/>
              <w:rPr>
                <w:bCs/>
                <w:sz w:val="16"/>
                <w:szCs w:val="16"/>
              </w:rPr>
            </w:pPr>
            <w:r w:rsidRPr="009021F5">
              <w:rPr>
                <w:bCs/>
                <w:sz w:val="16"/>
                <w:szCs w:val="16"/>
              </w:rPr>
              <w:t>147,31</w:t>
            </w:r>
          </w:p>
        </w:tc>
        <w:tc>
          <w:tcPr>
            <w:tcW w:w="805" w:type="dxa"/>
            <w:tcBorders>
              <w:right w:val="double" w:sz="4" w:space="0" w:color="auto"/>
            </w:tcBorders>
            <w:shd w:val="clear" w:color="auto" w:fill="auto"/>
            <w:vAlign w:val="center"/>
          </w:tcPr>
          <w:p w14:paraId="7060411A" w14:textId="77777777" w:rsidR="003A206B" w:rsidRPr="009021F5" w:rsidRDefault="003A206B" w:rsidP="005E1B3F">
            <w:pPr>
              <w:ind w:left="-57" w:right="-57"/>
              <w:jc w:val="center"/>
              <w:rPr>
                <w:sz w:val="16"/>
                <w:szCs w:val="16"/>
              </w:rPr>
            </w:pPr>
            <w:r w:rsidRPr="009021F5">
              <w:rPr>
                <w:sz w:val="16"/>
                <w:szCs w:val="16"/>
              </w:rPr>
              <w:t>147,31</w:t>
            </w:r>
          </w:p>
        </w:tc>
      </w:tr>
      <w:tr w:rsidR="003A206B" w:rsidRPr="009021F5" w14:paraId="56835F73" w14:textId="77777777" w:rsidTr="00355ECF">
        <w:trPr>
          <w:trHeight w:val="182"/>
          <w:jc w:val="center"/>
        </w:trPr>
        <w:tc>
          <w:tcPr>
            <w:tcW w:w="1111" w:type="dxa"/>
            <w:vMerge/>
            <w:tcBorders>
              <w:left w:val="double" w:sz="4" w:space="0" w:color="auto"/>
            </w:tcBorders>
            <w:shd w:val="clear" w:color="auto" w:fill="auto"/>
            <w:vAlign w:val="center"/>
          </w:tcPr>
          <w:p w14:paraId="3C52B200" w14:textId="77777777" w:rsidR="003A206B" w:rsidRPr="009021F5" w:rsidRDefault="003A206B" w:rsidP="005E1B3F">
            <w:pPr>
              <w:jc w:val="both"/>
              <w:rPr>
                <w:b/>
                <w:sz w:val="16"/>
                <w:szCs w:val="16"/>
              </w:rPr>
            </w:pPr>
          </w:p>
        </w:tc>
        <w:tc>
          <w:tcPr>
            <w:tcW w:w="7585" w:type="dxa"/>
            <w:shd w:val="clear" w:color="auto" w:fill="auto"/>
            <w:vAlign w:val="center"/>
          </w:tcPr>
          <w:p w14:paraId="4B83881C" w14:textId="77777777" w:rsidR="003A206B" w:rsidRPr="009021F5" w:rsidRDefault="003A206B" w:rsidP="005E1B3F">
            <w:pPr>
              <w:jc w:val="center"/>
              <w:rPr>
                <w:sz w:val="16"/>
                <w:szCs w:val="16"/>
              </w:rPr>
            </w:pPr>
            <w:r w:rsidRPr="009021F5">
              <w:rPr>
                <w:sz w:val="16"/>
                <w:szCs w:val="16"/>
              </w:rPr>
              <w:t>2 B, 3 C, 4 B, 5 B, 5 C, 5 F, 5 I, 6 C, 7 A, 7 B, 8 B, 8 E, 11 C, 12 A, 13 B, 13 F, 13 G, 13 I, 14, 15 A, 15 E, 15 F, 22 A, 22 D, 22 E, 25 A, 25 B, 28 A, 28 C, 29 A, 29 C, 30, 31 A, 31 G, 32 A, 32 D, 32 E, 34 A, 35 A, 35 B, 35 E, 35 H, 35 J, 35 K, 36 A, 36 B, 36 C, 39 C, 40 B, 41 A, 42 B, 49 B</w:t>
            </w:r>
          </w:p>
        </w:tc>
        <w:tc>
          <w:tcPr>
            <w:tcW w:w="805" w:type="dxa"/>
            <w:tcBorders>
              <w:right w:val="double" w:sz="4" w:space="0" w:color="auto"/>
            </w:tcBorders>
            <w:shd w:val="clear" w:color="auto" w:fill="auto"/>
            <w:vAlign w:val="center"/>
          </w:tcPr>
          <w:p w14:paraId="10097969" w14:textId="77777777" w:rsidR="003A206B" w:rsidRPr="009021F5" w:rsidRDefault="003A206B" w:rsidP="005E1B3F">
            <w:pPr>
              <w:ind w:left="-57" w:right="-57"/>
              <w:jc w:val="center"/>
              <w:rPr>
                <w:sz w:val="16"/>
                <w:szCs w:val="16"/>
              </w:rPr>
            </w:pPr>
            <w:r w:rsidRPr="009021F5">
              <w:rPr>
                <w:sz w:val="16"/>
                <w:szCs w:val="16"/>
              </w:rPr>
              <w:t>-</w:t>
            </w:r>
          </w:p>
        </w:tc>
      </w:tr>
      <w:tr w:rsidR="003A206B" w:rsidRPr="009021F5" w14:paraId="2CD5CCB7" w14:textId="77777777" w:rsidTr="00355ECF">
        <w:trPr>
          <w:trHeight w:val="182"/>
          <w:jc w:val="center"/>
        </w:trPr>
        <w:tc>
          <w:tcPr>
            <w:tcW w:w="8696" w:type="dxa"/>
            <w:gridSpan w:val="2"/>
            <w:tcBorders>
              <w:left w:val="double" w:sz="4" w:space="0" w:color="auto"/>
              <w:bottom w:val="double" w:sz="4" w:space="0" w:color="auto"/>
            </w:tcBorders>
            <w:shd w:val="clear" w:color="auto" w:fill="auto"/>
            <w:vAlign w:val="center"/>
          </w:tcPr>
          <w:p w14:paraId="08F1A25C" w14:textId="77777777" w:rsidR="003A206B" w:rsidRPr="009021F5" w:rsidRDefault="003A206B" w:rsidP="005E1B3F">
            <w:pPr>
              <w:ind w:left="-57" w:right="-57"/>
              <w:rPr>
                <w:bCs/>
                <w:sz w:val="16"/>
                <w:szCs w:val="16"/>
              </w:rPr>
            </w:pPr>
            <w:r w:rsidRPr="009021F5">
              <w:rPr>
                <w:b/>
                <w:sz w:val="16"/>
                <w:szCs w:val="16"/>
              </w:rPr>
              <w:t>Total ROSCI0103 ”Lunca Buzăului” și ROSPA0160 ”Lunca Buzăului”</w:t>
            </w:r>
          </w:p>
        </w:tc>
        <w:tc>
          <w:tcPr>
            <w:tcW w:w="805" w:type="dxa"/>
            <w:tcBorders>
              <w:bottom w:val="double" w:sz="4" w:space="0" w:color="auto"/>
              <w:right w:val="double" w:sz="4" w:space="0" w:color="auto"/>
            </w:tcBorders>
            <w:shd w:val="clear" w:color="auto" w:fill="auto"/>
            <w:vAlign w:val="center"/>
          </w:tcPr>
          <w:p w14:paraId="38EE6642" w14:textId="77777777" w:rsidR="003A206B" w:rsidRPr="009021F5" w:rsidRDefault="003A206B" w:rsidP="005E1B3F">
            <w:pPr>
              <w:ind w:left="-57" w:right="-57"/>
              <w:jc w:val="center"/>
              <w:rPr>
                <w:sz w:val="16"/>
                <w:szCs w:val="16"/>
              </w:rPr>
            </w:pPr>
            <w:r w:rsidRPr="009021F5">
              <w:rPr>
                <w:sz w:val="16"/>
                <w:szCs w:val="16"/>
              </w:rPr>
              <w:t>708,13</w:t>
            </w:r>
          </w:p>
        </w:tc>
      </w:tr>
      <w:tr w:rsidR="003A206B" w:rsidRPr="009021F5" w14:paraId="3266D7A9"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211B610C" w14:textId="77777777" w:rsidR="003A206B" w:rsidRPr="009021F5" w:rsidRDefault="003A206B" w:rsidP="005E1B3F">
            <w:pPr>
              <w:ind w:left="-57" w:right="-57"/>
              <w:rPr>
                <w:b/>
                <w:sz w:val="16"/>
                <w:szCs w:val="16"/>
              </w:rPr>
            </w:pPr>
            <w:r w:rsidRPr="009021F5">
              <w:rPr>
                <w:b/>
                <w:sz w:val="16"/>
                <w:szCs w:val="16"/>
              </w:rPr>
              <w:t>ROSPA0006 ”Balta  Tătaru”</w:t>
            </w:r>
          </w:p>
        </w:tc>
      </w:tr>
      <w:tr w:rsidR="003A206B" w:rsidRPr="009021F5" w14:paraId="76DBC182" w14:textId="77777777" w:rsidTr="00355ECF">
        <w:trPr>
          <w:trHeight w:val="182"/>
          <w:jc w:val="center"/>
        </w:trPr>
        <w:tc>
          <w:tcPr>
            <w:tcW w:w="1111" w:type="dxa"/>
            <w:vMerge w:val="restart"/>
            <w:tcBorders>
              <w:left w:val="double" w:sz="4" w:space="0" w:color="auto"/>
            </w:tcBorders>
            <w:shd w:val="clear" w:color="auto" w:fill="auto"/>
            <w:vAlign w:val="center"/>
          </w:tcPr>
          <w:p w14:paraId="2E6C411E" w14:textId="77777777" w:rsidR="003A206B" w:rsidRPr="009021F5" w:rsidRDefault="003A206B" w:rsidP="005E1B3F">
            <w:pPr>
              <w:jc w:val="both"/>
              <w:rPr>
                <w:b/>
                <w:sz w:val="16"/>
                <w:szCs w:val="16"/>
              </w:rPr>
            </w:pPr>
            <w:r w:rsidRPr="009021F5">
              <w:rPr>
                <w:b/>
                <w:sz w:val="16"/>
                <w:szCs w:val="16"/>
              </w:rPr>
              <w:t>U.P. IV</w:t>
            </w:r>
          </w:p>
        </w:tc>
        <w:tc>
          <w:tcPr>
            <w:tcW w:w="7585" w:type="dxa"/>
            <w:shd w:val="clear" w:color="auto" w:fill="auto"/>
            <w:vAlign w:val="center"/>
          </w:tcPr>
          <w:p w14:paraId="0A0AE3C2" w14:textId="77777777" w:rsidR="003A206B" w:rsidRPr="009021F5" w:rsidRDefault="003A206B" w:rsidP="005E1B3F">
            <w:pPr>
              <w:ind w:left="-57" w:right="-57"/>
              <w:jc w:val="center"/>
              <w:rPr>
                <w:bCs/>
                <w:sz w:val="16"/>
                <w:szCs w:val="16"/>
              </w:rPr>
            </w:pPr>
            <w:r w:rsidRPr="009021F5">
              <w:rPr>
                <w:bCs/>
                <w:sz w:val="16"/>
                <w:szCs w:val="16"/>
              </w:rPr>
              <w:t>405,05</w:t>
            </w:r>
          </w:p>
        </w:tc>
        <w:tc>
          <w:tcPr>
            <w:tcW w:w="805" w:type="dxa"/>
            <w:tcBorders>
              <w:right w:val="double" w:sz="4" w:space="0" w:color="auto"/>
            </w:tcBorders>
            <w:shd w:val="clear" w:color="auto" w:fill="auto"/>
            <w:vAlign w:val="center"/>
          </w:tcPr>
          <w:p w14:paraId="5ED0445E" w14:textId="77777777" w:rsidR="003A206B" w:rsidRPr="009021F5" w:rsidRDefault="003A206B" w:rsidP="005E1B3F">
            <w:pPr>
              <w:ind w:left="-57" w:right="-57"/>
              <w:jc w:val="center"/>
              <w:rPr>
                <w:sz w:val="16"/>
                <w:szCs w:val="16"/>
              </w:rPr>
            </w:pPr>
            <w:r w:rsidRPr="009021F5">
              <w:rPr>
                <w:sz w:val="16"/>
                <w:szCs w:val="16"/>
              </w:rPr>
              <w:t>405,05</w:t>
            </w:r>
          </w:p>
        </w:tc>
      </w:tr>
      <w:tr w:rsidR="003A206B" w:rsidRPr="009021F5" w14:paraId="724B72A1" w14:textId="77777777" w:rsidTr="00355ECF">
        <w:trPr>
          <w:trHeight w:val="182"/>
          <w:jc w:val="center"/>
        </w:trPr>
        <w:tc>
          <w:tcPr>
            <w:tcW w:w="1111" w:type="dxa"/>
            <w:vMerge/>
            <w:tcBorders>
              <w:left w:val="double" w:sz="4" w:space="0" w:color="auto"/>
            </w:tcBorders>
            <w:shd w:val="clear" w:color="auto" w:fill="auto"/>
            <w:vAlign w:val="center"/>
          </w:tcPr>
          <w:p w14:paraId="679B7FA0" w14:textId="77777777" w:rsidR="003A206B" w:rsidRPr="009021F5" w:rsidRDefault="003A206B" w:rsidP="005E1B3F">
            <w:pPr>
              <w:jc w:val="both"/>
              <w:rPr>
                <w:b/>
                <w:sz w:val="16"/>
                <w:szCs w:val="16"/>
              </w:rPr>
            </w:pPr>
          </w:p>
        </w:tc>
        <w:tc>
          <w:tcPr>
            <w:tcW w:w="7585" w:type="dxa"/>
            <w:shd w:val="clear" w:color="auto" w:fill="auto"/>
            <w:vAlign w:val="center"/>
          </w:tcPr>
          <w:p w14:paraId="537C1070" w14:textId="31FBAE70" w:rsidR="003A206B" w:rsidRPr="009021F5" w:rsidRDefault="003A206B" w:rsidP="005E1B3F">
            <w:pPr>
              <w:jc w:val="center"/>
              <w:rPr>
                <w:sz w:val="16"/>
                <w:szCs w:val="16"/>
              </w:rPr>
            </w:pPr>
            <w:r w:rsidRPr="009021F5">
              <w:rPr>
                <w:sz w:val="16"/>
                <w:szCs w:val="16"/>
              </w:rPr>
              <w:t xml:space="preserve">3 B, 3 C, 7 B, 8, 9 A, 9 B, 9 E, 10 A, 11 A, 11 B, 12 B, 13 B, 14 A, 14 D, 15, 16, 17 A, 17 D, 18 A, 19 A, 19 B, </w:t>
            </w:r>
            <w:r w:rsidR="00355ECF">
              <w:rPr>
                <w:sz w:val="16"/>
                <w:szCs w:val="16"/>
              </w:rPr>
              <w:t xml:space="preserve"> </w:t>
            </w:r>
            <w:r w:rsidRPr="009021F5">
              <w:rPr>
                <w:sz w:val="16"/>
                <w:szCs w:val="16"/>
              </w:rPr>
              <w:t>20 A, 21, 22 C, 23 B, 23 D, 25 C, 25 D, 25 F, 25 G, 26 A, 26 D, 27 B, 28 B, 28 C, 28 E, 29 A, 29 B, 30 A, 30 B, 31 C, 31 E, 31 G, 32 A, 32 B, 33 A, 35 A, 35 C, 36, 37 B, 37 C, 37 E, 38 A, 38 B, 38 C, 39 A, 39 C, 40 B, 40 H, 40 I, 41 A, 41 B, 42 A, 42 D, 43 A, 43 C, 43 E, 44 B, 44 C, 62</w:t>
            </w:r>
          </w:p>
        </w:tc>
        <w:tc>
          <w:tcPr>
            <w:tcW w:w="805" w:type="dxa"/>
            <w:tcBorders>
              <w:right w:val="double" w:sz="4" w:space="0" w:color="auto"/>
            </w:tcBorders>
            <w:shd w:val="clear" w:color="auto" w:fill="auto"/>
            <w:vAlign w:val="center"/>
          </w:tcPr>
          <w:p w14:paraId="598F876E" w14:textId="77777777" w:rsidR="003A206B" w:rsidRPr="009021F5" w:rsidRDefault="003A206B" w:rsidP="005E1B3F">
            <w:pPr>
              <w:ind w:left="-57" w:right="-57"/>
              <w:jc w:val="center"/>
              <w:rPr>
                <w:sz w:val="16"/>
                <w:szCs w:val="16"/>
              </w:rPr>
            </w:pPr>
            <w:r w:rsidRPr="009021F5">
              <w:rPr>
                <w:sz w:val="16"/>
                <w:szCs w:val="16"/>
              </w:rPr>
              <w:t>-</w:t>
            </w:r>
          </w:p>
        </w:tc>
      </w:tr>
      <w:tr w:rsidR="003A206B" w:rsidRPr="009021F5" w14:paraId="6B2FD7DC" w14:textId="77777777" w:rsidTr="00355ECF">
        <w:trPr>
          <w:trHeight w:val="182"/>
          <w:jc w:val="center"/>
        </w:trPr>
        <w:tc>
          <w:tcPr>
            <w:tcW w:w="8696" w:type="dxa"/>
            <w:gridSpan w:val="2"/>
            <w:tcBorders>
              <w:left w:val="double" w:sz="4" w:space="0" w:color="auto"/>
              <w:bottom w:val="double" w:sz="4" w:space="0" w:color="auto"/>
            </w:tcBorders>
            <w:shd w:val="clear" w:color="auto" w:fill="auto"/>
            <w:vAlign w:val="center"/>
          </w:tcPr>
          <w:p w14:paraId="53798B5D" w14:textId="77777777" w:rsidR="003A206B" w:rsidRPr="009021F5" w:rsidRDefault="003A206B" w:rsidP="005E1B3F">
            <w:pPr>
              <w:ind w:left="-57" w:right="-57"/>
              <w:rPr>
                <w:b/>
                <w:sz w:val="16"/>
                <w:szCs w:val="16"/>
              </w:rPr>
            </w:pPr>
            <w:r w:rsidRPr="009021F5">
              <w:rPr>
                <w:b/>
                <w:sz w:val="16"/>
                <w:szCs w:val="16"/>
              </w:rPr>
              <w:t>Total ROSPA0006 ”Balta  Tătaru”</w:t>
            </w:r>
          </w:p>
        </w:tc>
        <w:tc>
          <w:tcPr>
            <w:tcW w:w="805" w:type="dxa"/>
            <w:tcBorders>
              <w:bottom w:val="double" w:sz="4" w:space="0" w:color="auto"/>
              <w:right w:val="double" w:sz="4" w:space="0" w:color="auto"/>
            </w:tcBorders>
            <w:shd w:val="clear" w:color="auto" w:fill="auto"/>
            <w:vAlign w:val="center"/>
          </w:tcPr>
          <w:p w14:paraId="78E458CE" w14:textId="77777777" w:rsidR="003A206B" w:rsidRPr="009021F5" w:rsidRDefault="003A206B" w:rsidP="005E1B3F">
            <w:pPr>
              <w:ind w:left="-57" w:right="-57"/>
              <w:jc w:val="center"/>
              <w:rPr>
                <w:sz w:val="16"/>
                <w:szCs w:val="16"/>
              </w:rPr>
            </w:pPr>
            <w:r w:rsidRPr="009021F5">
              <w:rPr>
                <w:sz w:val="16"/>
                <w:szCs w:val="16"/>
              </w:rPr>
              <w:t>405,05</w:t>
            </w:r>
          </w:p>
        </w:tc>
      </w:tr>
      <w:tr w:rsidR="003A206B" w:rsidRPr="009021F5" w14:paraId="043164AF" w14:textId="77777777" w:rsidTr="00355ECF">
        <w:trPr>
          <w:trHeight w:val="182"/>
          <w:jc w:val="center"/>
        </w:trPr>
        <w:tc>
          <w:tcPr>
            <w:tcW w:w="8696" w:type="dxa"/>
            <w:gridSpan w:val="2"/>
            <w:tcBorders>
              <w:top w:val="double" w:sz="4" w:space="0" w:color="auto"/>
              <w:left w:val="double" w:sz="4" w:space="0" w:color="auto"/>
            </w:tcBorders>
            <w:shd w:val="clear" w:color="auto" w:fill="auto"/>
            <w:vAlign w:val="center"/>
          </w:tcPr>
          <w:p w14:paraId="25790B09" w14:textId="77777777" w:rsidR="003A206B" w:rsidRPr="009021F5" w:rsidRDefault="003A206B" w:rsidP="005E1B3F">
            <w:pPr>
              <w:ind w:left="-57" w:right="-57"/>
              <w:rPr>
                <w:b/>
                <w:sz w:val="16"/>
                <w:szCs w:val="16"/>
              </w:rPr>
            </w:pPr>
            <w:r w:rsidRPr="009021F5">
              <w:rPr>
                <w:b/>
                <w:sz w:val="16"/>
                <w:szCs w:val="16"/>
              </w:rPr>
              <w:t>ROSPA0111 ”Berteștii de Sus – Gura Ialomiței”</w:t>
            </w:r>
          </w:p>
        </w:tc>
        <w:tc>
          <w:tcPr>
            <w:tcW w:w="805" w:type="dxa"/>
            <w:tcBorders>
              <w:top w:val="double" w:sz="4" w:space="0" w:color="auto"/>
              <w:right w:val="double" w:sz="4" w:space="0" w:color="auto"/>
            </w:tcBorders>
            <w:shd w:val="clear" w:color="auto" w:fill="auto"/>
            <w:vAlign w:val="center"/>
          </w:tcPr>
          <w:p w14:paraId="2FA91257" w14:textId="77777777" w:rsidR="003A206B" w:rsidRPr="009021F5" w:rsidRDefault="003A206B" w:rsidP="005E1B3F">
            <w:pPr>
              <w:ind w:left="-57" w:right="-57"/>
              <w:jc w:val="center"/>
              <w:rPr>
                <w:sz w:val="16"/>
                <w:szCs w:val="16"/>
              </w:rPr>
            </w:pPr>
          </w:p>
        </w:tc>
      </w:tr>
      <w:tr w:rsidR="003A206B" w:rsidRPr="009021F5" w14:paraId="7F751898" w14:textId="77777777" w:rsidTr="00355ECF">
        <w:trPr>
          <w:trHeight w:val="182"/>
          <w:jc w:val="center"/>
        </w:trPr>
        <w:tc>
          <w:tcPr>
            <w:tcW w:w="1111" w:type="dxa"/>
            <w:vMerge w:val="restart"/>
            <w:tcBorders>
              <w:left w:val="double" w:sz="4" w:space="0" w:color="auto"/>
            </w:tcBorders>
            <w:shd w:val="clear" w:color="auto" w:fill="auto"/>
            <w:vAlign w:val="center"/>
          </w:tcPr>
          <w:p w14:paraId="75F02F37" w14:textId="77777777" w:rsidR="003A206B" w:rsidRPr="009021F5" w:rsidRDefault="003A206B" w:rsidP="005E1B3F">
            <w:pPr>
              <w:jc w:val="both"/>
              <w:rPr>
                <w:b/>
                <w:sz w:val="16"/>
                <w:szCs w:val="16"/>
              </w:rPr>
            </w:pPr>
            <w:r w:rsidRPr="009021F5">
              <w:rPr>
                <w:b/>
                <w:sz w:val="16"/>
                <w:szCs w:val="16"/>
              </w:rPr>
              <w:t>U.P. VI</w:t>
            </w:r>
          </w:p>
        </w:tc>
        <w:tc>
          <w:tcPr>
            <w:tcW w:w="7585" w:type="dxa"/>
            <w:shd w:val="clear" w:color="auto" w:fill="auto"/>
            <w:vAlign w:val="center"/>
          </w:tcPr>
          <w:p w14:paraId="1A50402D" w14:textId="77777777" w:rsidR="003A206B" w:rsidRPr="009021F5" w:rsidRDefault="003A206B" w:rsidP="005E1B3F">
            <w:pPr>
              <w:ind w:left="-57" w:right="-57"/>
              <w:jc w:val="center"/>
              <w:rPr>
                <w:bCs/>
                <w:sz w:val="16"/>
                <w:szCs w:val="16"/>
              </w:rPr>
            </w:pPr>
            <w:r w:rsidRPr="009021F5">
              <w:rPr>
                <w:bCs/>
                <w:sz w:val="16"/>
                <w:szCs w:val="16"/>
              </w:rPr>
              <w:t>274,98</w:t>
            </w:r>
          </w:p>
        </w:tc>
        <w:tc>
          <w:tcPr>
            <w:tcW w:w="805" w:type="dxa"/>
            <w:tcBorders>
              <w:right w:val="double" w:sz="4" w:space="0" w:color="auto"/>
            </w:tcBorders>
            <w:shd w:val="clear" w:color="auto" w:fill="auto"/>
            <w:vAlign w:val="center"/>
          </w:tcPr>
          <w:p w14:paraId="13BAC71B" w14:textId="77777777" w:rsidR="003A206B" w:rsidRPr="009021F5" w:rsidRDefault="003A206B" w:rsidP="005E1B3F">
            <w:pPr>
              <w:ind w:left="-57" w:right="-57"/>
              <w:jc w:val="center"/>
              <w:rPr>
                <w:sz w:val="16"/>
                <w:szCs w:val="16"/>
              </w:rPr>
            </w:pPr>
            <w:r w:rsidRPr="009021F5">
              <w:rPr>
                <w:sz w:val="16"/>
                <w:szCs w:val="16"/>
              </w:rPr>
              <w:t>274,98</w:t>
            </w:r>
          </w:p>
        </w:tc>
      </w:tr>
      <w:tr w:rsidR="003A206B" w:rsidRPr="009021F5" w14:paraId="6BEC2CA9" w14:textId="77777777" w:rsidTr="00355ECF">
        <w:trPr>
          <w:trHeight w:val="182"/>
          <w:jc w:val="center"/>
        </w:trPr>
        <w:tc>
          <w:tcPr>
            <w:tcW w:w="1111" w:type="dxa"/>
            <w:vMerge/>
            <w:tcBorders>
              <w:left w:val="double" w:sz="4" w:space="0" w:color="auto"/>
            </w:tcBorders>
            <w:shd w:val="clear" w:color="auto" w:fill="auto"/>
            <w:vAlign w:val="center"/>
          </w:tcPr>
          <w:p w14:paraId="4A3D6B7D" w14:textId="77777777" w:rsidR="003A206B" w:rsidRPr="009021F5" w:rsidRDefault="003A206B" w:rsidP="005E1B3F">
            <w:pPr>
              <w:jc w:val="both"/>
              <w:rPr>
                <w:b/>
                <w:sz w:val="16"/>
                <w:szCs w:val="16"/>
              </w:rPr>
            </w:pPr>
          </w:p>
        </w:tc>
        <w:tc>
          <w:tcPr>
            <w:tcW w:w="7585" w:type="dxa"/>
            <w:shd w:val="clear" w:color="auto" w:fill="auto"/>
            <w:vAlign w:val="center"/>
          </w:tcPr>
          <w:p w14:paraId="31518662" w14:textId="3A1C8F10" w:rsidR="003A206B" w:rsidRPr="009021F5" w:rsidRDefault="003A206B" w:rsidP="005E1B3F">
            <w:pPr>
              <w:jc w:val="center"/>
              <w:rPr>
                <w:sz w:val="16"/>
                <w:szCs w:val="16"/>
              </w:rPr>
            </w:pPr>
            <w:r w:rsidRPr="009021F5">
              <w:rPr>
                <w:sz w:val="16"/>
                <w:szCs w:val="16"/>
              </w:rPr>
              <w:t xml:space="preserve">1 A, 2 A, 2 B, 2 C, 2 D, 2 H, 9, 10 A, 10 C, 10 D, 10 F, 10 H, 19, 20 C, 21 A, 21 B, 23 A, 24, 25 A, 26, 27, 28, </w:t>
            </w:r>
            <w:r w:rsidR="00355ECF">
              <w:rPr>
                <w:sz w:val="16"/>
                <w:szCs w:val="16"/>
              </w:rPr>
              <w:t xml:space="preserve">  </w:t>
            </w:r>
            <w:r w:rsidRPr="009021F5">
              <w:rPr>
                <w:sz w:val="16"/>
                <w:szCs w:val="16"/>
              </w:rPr>
              <w:t>30 A, 30 C, 32 B, 32 C, 33 A, 33 B, 34 B, 34 C, 35 C, 36 B, 36 D, 36 F, 38 A, 38 B, 38 C, 39 A, 39 B, 39 D, 40 A, 40 C, 41 C, 41 E, 42 B, 42 D, 42 F, 45 A, 47 A, 47 B, 48 A, 49 B, 49 C, 50 A, 50 B, 51 A, 52 A, 52 H, 55, 56 A, 56 B, 56 D, 56 F, 56 G, 57 A, 57 B, 58, 59, 60, 64 A, 68 A, 68 F, 71 B, 109 A</w:t>
            </w:r>
          </w:p>
        </w:tc>
        <w:tc>
          <w:tcPr>
            <w:tcW w:w="805" w:type="dxa"/>
            <w:tcBorders>
              <w:right w:val="double" w:sz="4" w:space="0" w:color="auto"/>
            </w:tcBorders>
            <w:shd w:val="clear" w:color="auto" w:fill="auto"/>
            <w:vAlign w:val="center"/>
          </w:tcPr>
          <w:p w14:paraId="1F9D2DA1" w14:textId="77777777" w:rsidR="003A206B" w:rsidRPr="009021F5" w:rsidRDefault="003A206B" w:rsidP="005E1B3F">
            <w:pPr>
              <w:ind w:left="-57" w:right="-57"/>
              <w:jc w:val="center"/>
              <w:rPr>
                <w:sz w:val="16"/>
                <w:szCs w:val="16"/>
              </w:rPr>
            </w:pPr>
            <w:r w:rsidRPr="009021F5">
              <w:rPr>
                <w:sz w:val="16"/>
                <w:szCs w:val="16"/>
              </w:rPr>
              <w:t>-</w:t>
            </w:r>
          </w:p>
        </w:tc>
      </w:tr>
      <w:tr w:rsidR="003A206B" w:rsidRPr="009021F5" w14:paraId="0B54935C" w14:textId="77777777" w:rsidTr="00355ECF">
        <w:trPr>
          <w:trHeight w:val="182"/>
          <w:jc w:val="center"/>
        </w:trPr>
        <w:tc>
          <w:tcPr>
            <w:tcW w:w="8696" w:type="dxa"/>
            <w:gridSpan w:val="2"/>
            <w:tcBorders>
              <w:left w:val="double" w:sz="4" w:space="0" w:color="auto"/>
              <w:bottom w:val="double" w:sz="4" w:space="0" w:color="auto"/>
            </w:tcBorders>
            <w:shd w:val="clear" w:color="auto" w:fill="auto"/>
            <w:vAlign w:val="center"/>
          </w:tcPr>
          <w:p w14:paraId="5E7A51EB" w14:textId="77777777" w:rsidR="003A206B" w:rsidRPr="009021F5" w:rsidRDefault="003A206B" w:rsidP="005E1B3F">
            <w:pPr>
              <w:ind w:left="-57" w:right="-57"/>
              <w:rPr>
                <w:bCs/>
                <w:sz w:val="16"/>
                <w:szCs w:val="16"/>
              </w:rPr>
            </w:pPr>
            <w:r w:rsidRPr="009021F5">
              <w:rPr>
                <w:b/>
                <w:sz w:val="16"/>
                <w:szCs w:val="16"/>
              </w:rPr>
              <w:t>Total ROSPA0111 ”Berteștii de Sus – Gura Ialomiței”</w:t>
            </w:r>
          </w:p>
        </w:tc>
        <w:tc>
          <w:tcPr>
            <w:tcW w:w="805" w:type="dxa"/>
            <w:tcBorders>
              <w:bottom w:val="double" w:sz="4" w:space="0" w:color="auto"/>
              <w:right w:val="double" w:sz="4" w:space="0" w:color="auto"/>
            </w:tcBorders>
            <w:shd w:val="clear" w:color="auto" w:fill="auto"/>
            <w:vAlign w:val="center"/>
          </w:tcPr>
          <w:p w14:paraId="15A58E66" w14:textId="77777777" w:rsidR="003A206B" w:rsidRPr="009021F5" w:rsidRDefault="003A206B" w:rsidP="005E1B3F">
            <w:pPr>
              <w:ind w:left="-57" w:right="-57"/>
              <w:jc w:val="center"/>
              <w:rPr>
                <w:sz w:val="16"/>
                <w:szCs w:val="16"/>
              </w:rPr>
            </w:pPr>
            <w:r w:rsidRPr="009021F5">
              <w:rPr>
                <w:sz w:val="16"/>
                <w:szCs w:val="16"/>
              </w:rPr>
              <w:t>274,98</w:t>
            </w:r>
          </w:p>
        </w:tc>
      </w:tr>
    </w:tbl>
    <w:p w14:paraId="46A5DBA8" w14:textId="3DB881F9" w:rsidR="003A206B" w:rsidRDefault="003A206B" w:rsidP="00B471A8">
      <w:pPr>
        <w:widowControl w:val="0"/>
        <w:ind w:firstLine="720"/>
        <w:jc w:val="both"/>
        <w:rPr>
          <w:lang w:val="ro-RO" w:eastAsia="ro-RO"/>
        </w:rPr>
      </w:pPr>
    </w:p>
    <w:p w14:paraId="6A5F02B9" w14:textId="59F8682B" w:rsidR="00C86080" w:rsidRDefault="00C86080" w:rsidP="00B471A8">
      <w:pPr>
        <w:widowControl w:val="0"/>
        <w:ind w:firstLine="720"/>
        <w:jc w:val="both"/>
        <w:rPr>
          <w:lang w:val="ro-RO" w:eastAsia="ro-RO"/>
        </w:rPr>
      </w:pPr>
    </w:p>
    <w:p w14:paraId="29C12838" w14:textId="7230A3B7" w:rsidR="00C86080" w:rsidRDefault="00C86080" w:rsidP="00B471A8">
      <w:pPr>
        <w:widowControl w:val="0"/>
        <w:ind w:firstLine="720"/>
        <w:jc w:val="both"/>
        <w:rPr>
          <w:lang w:val="ro-RO" w:eastAsia="ro-RO"/>
        </w:rPr>
      </w:pPr>
    </w:p>
    <w:p w14:paraId="4F05863C" w14:textId="21FB9539" w:rsidR="00C86080" w:rsidRDefault="00C86080" w:rsidP="00B471A8">
      <w:pPr>
        <w:widowControl w:val="0"/>
        <w:ind w:firstLine="720"/>
        <w:jc w:val="both"/>
        <w:rPr>
          <w:lang w:val="ro-RO" w:eastAsia="ro-RO"/>
        </w:rPr>
      </w:pPr>
    </w:p>
    <w:p w14:paraId="4B9874FD" w14:textId="77777777" w:rsidR="00C86080" w:rsidRDefault="00C86080" w:rsidP="00B471A8">
      <w:pPr>
        <w:widowControl w:val="0"/>
        <w:ind w:firstLine="720"/>
        <w:jc w:val="both"/>
        <w:rPr>
          <w:lang w:val="ro-RO" w:eastAsia="ro-RO"/>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565"/>
        <w:gridCol w:w="565"/>
        <w:gridCol w:w="566"/>
        <w:gridCol w:w="565"/>
        <w:gridCol w:w="566"/>
        <w:gridCol w:w="565"/>
        <w:gridCol w:w="566"/>
        <w:gridCol w:w="717"/>
        <w:gridCol w:w="827"/>
        <w:gridCol w:w="6"/>
        <w:gridCol w:w="684"/>
        <w:gridCol w:w="884"/>
        <w:gridCol w:w="1559"/>
      </w:tblGrid>
      <w:tr w:rsidR="00907850" w:rsidRPr="00F271A3" w14:paraId="48B5D8F8" w14:textId="518EFDD1" w:rsidTr="00907850">
        <w:trPr>
          <w:trHeight w:val="237"/>
        </w:trPr>
        <w:tc>
          <w:tcPr>
            <w:tcW w:w="975" w:type="dxa"/>
            <w:vMerge w:val="restart"/>
            <w:shd w:val="clear" w:color="auto" w:fill="auto"/>
            <w:vAlign w:val="center"/>
          </w:tcPr>
          <w:p w14:paraId="63E88E73" w14:textId="376BCDE6" w:rsidR="00907850" w:rsidRPr="00F271A3" w:rsidRDefault="00907850" w:rsidP="004C4640">
            <w:pPr>
              <w:ind w:left="-57" w:right="-57"/>
              <w:jc w:val="center"/>
              <w:rPr>
                <w:sz w:val="16"/>
                <w:szCs w:val="16"/>
                <w:lang w:eastAsia="ro-RO"/>
              </w:rPr>
            </w:pPr>
            <w:r w:rsidRPr="00F271A3">
              <w:rPr>
                <w:sz w:val="16"/>
                <w:szCs w:val="16"/>
                <w:lang w:eastAsia="ro-RO"/>
              </w:rPr>
              <w:t xml:space="preserve">Denumirea </w:t>
            </w:r>
            <w:r>
              <w:rPr>
                <w:sz w:val="16"/>
                <w:szCs w:val="16"/>
                <w:lang w:eastAsia="ro-RO"/>
              </w:rPr>
              <w:t>lucrări</w:t>
            </w:r>
            <w:r w:rsidRPr="00F271A3">
              <w:rPr>
                <w:sz w:val="16"/>
                <w:szCs w:val="16"/>
                <w:lang w:eastAsia="ro-RO"/>
              </w:rPr>
              <w:t>i</w:t>
            </w:r>
          </w:p>
        </w:tc>
        <w:tc>
          <w:tcPr>
            <w:tcW w:w="3958" w:type="dxa"/>
            <w:gridSpan w:val="7"/>
            <w:shd w:val="clear" w:color="auto" w:fill="auto"/>
            <w:vAlign w:val="center"/>
          </w:tcPr>
          <w:p w14:paraId="6BADCA7C" w14:textId="28D1FBB6" w:rsidR="00907850" w:rsidRPr="00F271A3" w:rsidRDefault="00907850" w:rsidP="004C4640">
            <w:pPr>
              <w:ind w:left="-57" w:right="-57"/>
              <w:jc w:val="center"/>
              <w:rPr>
                <w:sz w:val="16"/>
                <w:szCs w:val="16"/>
                <w:lang w:eastAsia="ro-RO"/>
              </w:rPr>
            </w:pPr>
            <w:r>
              <w:rPr>
                <w:sz w:val="16"/>
                <w:szCs w:val="16"/>
                <w:lang w:eastAsia="ro-RO"/>
              </w:rPr>
              <w:t>Suprafața</w:t>
            </w:r>
            <w:r w:rsidRPr="00F271A3">
              <w:rPr>
                <w:sz w:val="16"/>
                <w:szCs w:val="16"/>
                <w:lang w:eastAsia="ro-RO"/>
              </w:rPr>
              <w:t xml:space="preserve"> </w:t>
            </w:r>
            <w:r>
              <w:rPr>
                <w:sz w:val="16"/>
                <w:szCs w:val="16"/>
                <w:lang w:eastAsia="ro-RO"/>
              </w:rPr>
              <w:t>afectată</w:t>
            </w:r>
            <w:r w:rsidRPr="00F271A3">
              <w:rPr>
                <w:sz w:val="16"/>
                <w:szCs w:val="16"/>
                <w:lang w:eastAsia="ro-RO"/>
              </w:rPr>
              <w:t xml:space="preserve"> din sit</w:t>
            </w:r>
            <w:r>
              <w:rPr>
                <w:sz w:val="16"/>
                <w:szCs w:val="16"/>
                <w:lang w:eastAsia="ro-RO"/>
              </w:rPr>
              <w:t xml:space="preserve"> – procent anual-în perioada </w:t>
            </w:r>
            <w:r w:rsidR="008E7B66">
              <w:rPr>
                <w:sz w:val="16"/>
                <w:szCs w:val="16"/>
                <w:lang w:eastAsia="ro-RO"/>
              </w:rPr>
              <w:t>aplicări</w:t>
            </w:r>
            <w:r>
              <w:rPr>
                <w:sz w:val="16"/>
                <w:szCs w:val="16"/>
                <w:lang w:eastAsia="ro-RO"/>
              </w:rPr>
              <w:t>i amenajamentului</w:t>
            </w:r>
          </w:p>
        </w:tc>
        <w:tc>
          <w:tcPr>
            <w:tcW w:w="1550" w:type="dxa"/>
            <w:gridSpan w:val="3"/>
            <w:shd w:val="clear" w:color="auto" w:fill="auto"/>
            <w:vAlign w:val="center"/>
          </w:tcPr>
          <w:p w14:paraId="053DE8CB" w14:textId="6C5DE783" w:rsidR="00907850" w:rsidRPr="00F271A3" w:rsidRDefault="00907850" w:rsidP="004C4640">
            <w:pPr>
              <w:ind w:left="-57" w:right="-57"/>
              <w:jc w:val="center"/>
              <w:rPr>
                <w:sz w:val="16"/>
                <w:szCs w:val="16"/>
                <w:lang w:eastAsia="ro-RO"/>
              </w:rPr>
            </w:pPr>
            <w:r w:rsidRPr="00F271A3">
              <w:rPr>
                <w:sz w:val="16"/>
                <w:szCs w:val="16"/>
                <w:lang w:eastAsia="ro-RO"/>
              </w:rPr>
              <w:t xml:space="preserve">Perioada </w:t>
            </w:r>
            <w:r w:rsidR="00A450AB">
              <w:rPr>
                <w:sz w:val="16"/>
                <w:szCs w:val="16"/>
                <w:lang w:eastAsia="ro-RO"/>
              </w:rPr>
              <w:t>manifestări</w:t>
            </w:r>
            <w:r w:rsidRPr="00F271A3">
              <w:rPr>
                <w:sz w:val="16"/>
                <w:szCs w:val="16"/>
                <w:lang w:eastAsia="ro-RO"/>
              </w:rPr>
              <w:t>i impactului</w:t>
            </w:r>
          </w:p>
        </w:tc>
        <w:tc>
          <w:tcPr>
            <w:tcW w:w="1568" w:type="dxa"/>
            <w:gridSpan w:val="2"/>
            <w:shd w:val="clear" w:color="auto" w:fill="auto"/>
            <w:vAlign w:val="center"/>
          </w:tcPr>
          <w:p w14:paraId="33185D08" w14:textId="77777777" w:rsidR="00907850" w:rsidRPr="00F271A3" w:rsidRDefault="00907850" w:rsidP="004C4640">
            <w:pPr>
              <w:ind w:left="-57" w:right="-57"/>
              <w:jc w:val="center"/>
              <w:rPr>
                <w:sz w:val="16"/>
                <w:szCs w:val="16"/>
                <w:lang w:eastAsia="ro-RO"/>
              </w:rPr>
            </w:pPr>
            <w:r w:rsidRPr="00F271A3">
              <w:rPr>
                <w:sz w:val="16"/>
                <w:szCs w:val="16"/>
                <w:lang w:eastAsia="ro-RO"/>
              </w:rPr>
              <w:t>Forma impact</w:t>
            </w:r>
          </w:p>
        </w:tc>
        <w:tc>
          <w:tcPr>
            <w:tcW w:w="1559" w:type="dxa"/>
            <w:vMerge w:val="restart"/>
            <w:shd w:val="clear" w:color="auto" w:fill="auto"/>
            <w:vAlign w:val="center"/>
          </w:tcPr>
          <w:p w14:paraId="75AC0B9F" w14:textId="7BF66A79" w:rsidR="00907850" w:rsidRPr="00F271A3" w:rsidRDefault="00907850" w:rsidP="004C4640">
            <w:pPr>
              <w:ind w:left="-57" w:right="-57"/>
              <w:jc w:val="center"/>
              <w:rPr>
                <w:sz w:val="16"/>
                <w:szCs w:val="16"/>
                <w:lang w:eastAsia="ro-RO"/>
              </w:rPr>
            </w:pPr>
            <w:r w:rsidRPr="00E728B0">
              <w:rPr>
                <w:sz w:val="16"/>
                <w:szCs w:val="16"/>
              </w:rPr>
              <w:t>Intensitatea impactului</w:t>
            </w:r>
          </w:p>
        </w:tc>
      </w:tr>
      <w:tr w:rsidR="00907850" w:rsidRPr="00F271A3" w14:paraId="07FFDAF4" w14:textId="6446C4A7" w:rsidTr="00907850">
        <w:trPr>
          <w:cantSplit/>
          <w:trHeight w:val="891"/>
        </w:trPr>
        <w:tc>
          <w:tcPr>
            <w:tcW w:w="975" w:type="dxa"/>
            <w:vMerge/>
            <w:shd w:val="clear" w:color="auto" w:fill="auto"/>
            <w:vAlign w:val="center"/>
          </w:tcPr>
          <w:p w14:paraId="03516C80" w14:textId="77777777" w:rsidR="00907850" w:rsidRPr="00F271A3" w:rsidRDefault="00907850" w:rsidP="0017263C">
            <w:pPr>
              <w:ind w:left="-57" w:right="-57"/>
              <w:jc w:val="center"/>
              <w:rPr>
                <w:sz w:val="16"/>
                <w:szCs w:val="16"/>
                <w:lang w:eastAsia="ro-RO"/>
              </w:rPr>
            </w:pPr>
          </w:p>
        </w:tc>
        <w:tc>
          <w:tcPr>
            <w:tcW w:w="565" w:type="dxa"/>
            <w:shd w:val="clear" w:color="auto" w:fill="auto"/>
            <w:textDirection w:val="btLr"/>
            <w:vAlign w:val="center"/>
          </w:tcPr>
          <w:p w14:paraId="15A1D1E1" w14:textId="77777777" w:rsidR="00907850" w:rsidRPr="00F271A3" w:rsidRDefault="00907850" w:rsidP="0017263C">
            <w:pPr>
              <w:ind w:left="-57" w:right="-57"/>
              <w:jc w:val="center"/>
              <w:rPr>
                <w:sz w:val="16"/>
                <w:szCs w:val="16"/>
                <w:lang w:eastAsia="ro-RO"/>
              </w:rPr>
            </w:pPr>
            <w:r w:rsidRPr="00F271A3">
              <w:rPr>
                <w:sz w:val="16"/>
                <w:szCs w:val="16"/>
                <w:lang w:eastAsia="ro-RO"/>
              </w:rPr>
              <w:t>%ROSCI</w:t>
            </w:r>
          </w:p>
          <w:p w14:paraId="7EF6190C" w14:textId="7BFD5E6E" w:rsidR="00907850" w:rsidRPr="00F271A3" w:rsidRDefault="00907850" w:rsidP="0017263C">
            <w:pPr>
              <w:ind w:left="-57" w:right="-57"/>
              <w:jc w:val="center"/>
              <w:rPr>
                <w:sz w:val="16"/>
                <w:szCs w:val="16"/>
                <w:lang w:eastAsia="ro-RO"/>
              </w:rPr>
            </w:pPr>
            <w:r>
              <w:rPr>
                <w:sz w:val="16"/>
                <w:szCs w:val="16"/>
                <w:lang w:eastAsia="ro-RO"/>
              </w:rPr>
              <w:t>0005</w:t>
            </w:r>
          </w:p>
        </w:tc>
        <w:tc>
          <w:tcPr>
            <w:tcW w:w="565" w:type="dxa"/>
            <w:shd w:val="clear" w:color="auto" w:fill="auto"/>
            <w:textDirection w:val="btLr"/>
            <w:vAlign w:val="center"/>
          </w:tcPr>
          <w:p w14:paraId="66A9C362" w14:textId="77777777" w:rsidR="00907850" w:rsidRPr="00F271A3" w:rsidRDefault="00907850" w:rsidP="0017263C">
            <w:pPr>
              <w:ind w:left="-57" w:right="-57"/>
              <w:jc w:val="center"/>
              <w:rPr>
                <w:sz w:val="16"/>
                <w:szCs w:val="16"/>
                <w:lang w:eastAsia="ro-RO"/>
              </w:rPr>
            </w:pPr>
            <w:r>
              <w:rPr>
                <w:sz w:val="16"/>
                <w:szCs w:val="16"/>
                <w:lang w:eastAsia="ro-RO"/>
              </w:rPr>
              <w:t>% ROSCI</w:t>
            </w:r>
          </w:p>
          <w:p w14:paraId="2E6B3AD8" w14:textId="19B96982" w:rsidR="00907850" w:rsidRPr="00F271A3" w:rsidRDefault="00907850" w:rsidP="0017263C">
            <w:pPr>
              <w:ind w:left="-57" w:right="-57"/>
              <w:jc w:val="center"/>
              <w:rPr>
                <w:sz w:val="16"/>
                <w:szCs w:val="16"/>
                <w:lang w:eastAsia="ro-RO"/>
              </w:rPr>
            </w:pPr>
            <w:r>
              <w:rPr>
                <w:sz w:val="16"/>
                <w:szCs w:val="16"/>
                <w:lang w:eastAsia="ro-RO"/>
              </w:rPr>
              <w:t>0103</w:t>
            </w:r>
          </w:p>
        </w:tc>
        <w:tc>
          <w:tcPr>
            <w:tcW w:w="566" w:type="dxa"/>
            <w:shd w:val="clear" w:color="auto" w:fill="auto"/>
            <w:textDirection w:val="btLr"/>
            <w:vAlign w:val="center"/>
          </w:tcPr>
          <w:p w14:paraId="79117112" w14:textId="77777777" w:rsidR="00907850" w:rsidRDefault="00907850" w:rsidP="0017263C">
            <w:pPr>
              <w:ind w:left="-57" w:right="-57"/>
              <w:jc w:val="center"/>
              <w:rPr>
                <w:sz w:val="16"/>
                <w:szCs w:val="16"/>
                <w:lang w:eastAsia="ro-RO"/>
              </w:rPr>
            </w:pPr>
            <w:r w:rsidRPr="00F271A3">
              <w:rPr>
                <w:sz w:val="16"/>
                <w:szCs w:val="16"/>
                <w:lang w:eastAsia="ro-RO"/>
              </w:rPr>
              <w:t>%</w:t>
            </w:r>
            <w:r>
              <w:rPr>
                <w:sz w:val="16"/>
                <w:szCs w:val="16"/>
                <w:lang w:eastAsia="ro-RO"/>
              </w:rPr>
              <w:t>ROSPA</w:t>
            </w:r>
          </w:p>
          <w:p w14:paraId="0A748708" w14:textId="2D2BBF5E" w:rsidR="00907850" w:rsidRPr="00F271A3" w:rsidRDefault="00907850" w:rsidP="0017263C">
            <w:pPr>
              <w:ind w:left="-57" w:right="-57"/>
              <w:jc w:val="center"/>
              <w:rPr>
                <w:sz w:val="16"/>
                <w:szCs w:val="16"/>
                <w:lang w:eastAsia="ro-RO"/>
              </w:rPr>
            </w:pPr>
            <w:r>
              <w:rPr>
                <w:sz w:val="16"/>
                <w:szCs w:val="16"/>
                <w:lang w:eastAsia="ro-RO"/>
              </w:rPr>
              <w:t>0160</w:t>
            </w:r>
          </w:p>
        </w:tc>
        <w:tc>
          <w:tcPr>
            <w:tcW w:w="565" w:type="dxa"/>
            <w:shd w:val="clear" w:color="auto" w:fill="auto"/>
            <w:textDirection w:val="btLr"/>
            <w:vAlign w:val="center"/>
          </w:tcPr>
          <w:p w14:paraId="02594E7F" w14:textId="77777777" w:rsidR="00907850" w:rsidRPr="00F271A3" w:rsidRDefault="00907850" w:rsidP="0017263C">
            <w:pPr>
              <w:ind w:left="-57" w:right="-57"/>
              <w:jc w:val="center"/>
              <w:rPr>
                <w:sz w:val="16"/>
                <w:szCs w:val="16"/>
                <w:lang w:eastAsia="ro-RO"/>
              </w:rPr>
            </w:pPr>
            <w:r w:rsidRPr="00F271A3">
              <w:rPr>
                <w:sz w:val="16"/>
                <w:szCs w:val="16"/>
                <w:lang w:eastAsia="ro-RO"/>
              </w:rPr>
              <w:t>%ROSCI</w:t>
            </w:r>
          </w:p>
          <w:p w14:paraId="1D0FDB65" w14:textId="37250D58" w:rsidR="00907850" w:rsidRPr="00F271A3" w:rsidRDefault="00907850" w:rsidP="0017263C">
            <w:pPr>
              <w:ind w:left="-57" w:right="-57"/>
              <w:jc w:val="center"/>
              <w:rPr>
                <w:sz w:val="16"/>
                <w:szCs w:val="16"/>
                <w:lang w:eastAsia="ro-RO"/>
              </w:rPr>
            </w:pPr>
            <w:r>
              <w:rPr>
                <w:sz w:val="16"/>
                <w:szCs w:val="16"/>
                <w:lang w:eastAsia="ro-RO"/>
              </w:rPr>
              <w:t>0259</w:t>
            </w:r>
          </w:p>
        </w:tc>
        <w:tc>
          <w:tcPr>
            <w:tcW w:w="566" w:type="dxa"/>
            <w:shd w:val="clear" w:color="auto" w:fill="auto"/>
            <w:textDirection w:val="btLr"/>
            <w:vAlign w:val="center"/>
          </w:tcPr>
          <w:p w14:paraId="237DAD15" w14:textId="77777777" w:rsidR="00907850" w:rsidRPr="00F271A3" w:rsidRDefault="00907850" w:rsidP="0017263C">
            <w:pPr>
              <w:ind w:left="-57" w:right="-57"/>
              <w:jc w:val="center"/>
              <w:rPr>
                <w:sz w:val="16"/>
                <w:szCs w:val="16"/>
                <w:lang w:eastAsia="ro-RO"/>
              </w:rPr>
            </w:pPr>
            <w:r w:rsidRPr="00F271A3">
              <w:rPr>
                <w:sz w:val="16"/>
                <w:szCs w:val="16"/>
                <w:lang w:eastAsia="ro-RO"/>
              </w:rPr>
              <w:t>%ROSPA</w:t>
            </w:r>
          </w:p>
          <w:p w14:paraId="43B42A46" w14:textId="2765CD61" w:rsidR="00907850" w:rsidRPr="00F271A3" w:rsidRDefault="00907850" w:rsidP="0017263C">
            <w:pPr>
              <w:ind w:left="-57" w:right="-57"/>
              <w:jc w:val="center"/>
              <w:rPr>
                <w:sz w:val="16"/>
                <w:szCs w:val="16"/>
                <w:lang w:eastAsia="ro-RO"/>
              </w:rPr>
            </w:pPr>
            <w:r>
              <w:rPr>
                <w:sz w:val="16"/>
                <w:szCs w:val="16"/>
                <w:lang w:eastAsia="ro-RO"/>
              </w:rPr>
              <w:t>0145</w:t>
            </w:r>
          </w:p>
        </w:tc>
        <w:tc>
          <w:tcPr>
            <w:tcW w:w="565" w:type="dxa"/>
            <w:shd w:val="clear" w:color="auto" w:fill="auto"/>
            <w:textDirection w:val="btLr"/>
            <w:vAlign w:val="center"/>
          </w:tcPr>
          <w:p w14:paraId="68943906" w14:textId="78A75E65" w:rsidR="00907850" w:rsidRDefault="00907850" w:rsidP="0017263C">
            <w:pPr>
              <w:ind w:left="-57" w:right="-57"/>
              <w:jc w:val="center"/>
              <w:rPr>
                <w:sz w:val="16"/>
                <w:szCs w:val="16"/>
                <w:lang w:eastAsia="ro-RO"/>
              </w:rPr>
            </w:pPr>
            <w:r>
              <w:rPr>
                <w:sz w:val="16"/>
                <w:szCs w:val="16"/>
                <w:lang w:eastAsia="ro-RO"/>
              </w:rPr>
              <w:t>%ROSPA</w:t>
            </w:r>
          </w:p>
          <w:p w14:paraId="195C8E33" w14:textId="0D33D607" w:rsidR="00907850" w:rsidRPr="00F271A3" w:rsidRDefault="00907850" w:rsidP="0017263C">
            <w:pPr>
              <w:ind w:left="-57" w:right="-57"/>
              <w:jc w:val="center"/>
              <w:rPr>
                <w:sz w:val="16"/>
                <w:szCs w:val="16"/>
                <w:lang w:eastAsia="ro-RO"/>
              </w:rPr>
            </w:pPr>
            <w:r>
              <w:rPr>
                <w:sz w:val="16"/>
                <w:szCs w:val="16"/>
                <w:lang w:eastAsia="ro-RO"/>
              </w:rPr>
              <w:t>0006</w:t>
            </w:r>
          </w:p>
        </w:tc>
        <w:tc>
          <w:tcPr>
            <w:tcW w:w="566" w:type="dxa"/>
            <w:shd w:val="clear" w:color="auto" w:fill="auto"/>
            <w:textDirection w:val="btLr"/>
            <w:vAlign w:val="center"/>
          </w:tcPr>
          <w:p w14:paraId="25F71A10" w14:textId="47DD3350" w:rsidR="00907850" w:rsidRDefault="00907850" w:rsidP="0017263C">
            <w:pPr>
              <w:ind w:left="-57" w:right="-57"/>
              <w:jc w:val="center"/>
              <w:rPr>
                <w:sz w:val="16"/>
                <w:szCs w:val="16"/>
                <w:lang w:eastAsia="ro-RO"/>
              </w:rPr>
            </w:pPr>
            <w:r>
              <w:rPr>
                <w:sz w:val="16"/>
                <w:szCs w:val="16"/>
                <w:lang w:eastAsia="ro-RO"/>
              </w:rPr>
              <w:t>%ROSPA</w:t>
            </w:r>
          </w:p>
          <w:p w14:paraId="13AFB0D5" w14:textId="77777777" w:rsidR="00907850" w:rsidRPr="00F271A3" w:rsidRDefault="00907850" w:rsidP="0017263C">
            <w:pPr>
              <w:ind w:left="-57" w:right="-57"/>
              <w:jc w:val="center"/>
              <w:rPr>
                <w:sz w:val="16"/>
                <w:szCs w:val="16"/>
                <w:lang w:eastAsia="ro-RO"/>
              </w:rPr>
            </w:pPr>
            <w:r>
              <w:rPr>
                <w:sz w:val="16"/>
                <w:szCs w:val="16"/>
                <w:lang w:eastAsia="ro-RO"/>
              </w:rPr>
              <w:t>0111</w:t>
            </w:r>
          </w:p>
        </w:tc>
        <w:tc>
          <w:tcPr>
            <w:tcW w:w="717" w:type="dxa"/>
            <w:shd w:val="clear" w:color="auto" w:fill="auto"/>
            <w:vAlign w:val="center"/>
          </w:tcPr>
          <w:p w14:paraId="561F86C3" w14:textId="77777777" w:rsidR="00907850" w:rsidRPr="00F271A3" w:rsidRDefault="00907850" w:rsidP="0017263C">
            <w:pPr>
              <w:ind w:left="-57" w:right="-57"/>
              <w:jc w:val="center"/>
              <w:rPr>
                <w:sz w:val="16"/>
                <w:szCs w:val="16"/>
                <w:lang w:eastAsia="ro-RO"/>
              </w:rPr>
            </w:pPr>
            <w:r w:rsidRPr="00F271A3">
              <w:rPr>
                <w:sz w:val="16"/>
                <w:szCs w:val="16"/>
                <w:lang w:eastAsia="ro-RO"/>
              </w:rPr>
              <w:t>Durata</w:t>
            </w:r>
          </w:p>
          <w:p w14:paraId="1281C733" w14:textId="0B137B9D" w:rsidR="00907850" w:rsidRPr="00F271A3" w:rsidRDefault="00907850" w:rsidP="0017263C">
            <w:pPr>
              <w:ind w:left="-57" w:right="-57"/>
              <w:jc w:val="center"/>
              <w:rPr>
                <w:sz w:val="16"/>
                <w:szCs w:val="16"/>
                <w:lang w:eastAsia="ro-RO"/>
              </w:rPr>
            </w:pPr>
            <w:r>
              <w:rPr>
                <w:sz w:val="16"/>
                <w:szCs w:val="16"/>
                <w:lang w:eastAsia="ro-RO"/>
              </w:rPr>
              <w:t>lucrări</w:t>
            </w:r>
            <w:r w:rsidRPr="00F271A3">
              <w:rPr>
                <w:sz w:val="16"/>
                <w:szCs w:val="16"/>
                <w:lang w:eastAsia="ro-RO"/>
              </w:rPr>
              <w:t>lor</w:t>
            </w:r>
          </w:p>
        </w:tc>
        <w:tc>
          <w:tcPr>
            <w:tcW w:w="827" w:type="dxa"/>
            <w:shd w:val="clear" w:color="auto" w:fill="auto"/>
            <w:vAlign w:val="center"/>
          </w:tcPr>
          <w:p w14:paraId="17C3B9A2" w14:textId="22236F92" w:rsidR="00907850" w:rsidRPr="00F271A3" w:rsidRDefault="00907850" w:rsidP="0017263C">
            <w:pPr>
              <w:ind w:left="-57" w:right="-57"/>
              <w:jc w:val="center"/>
              <w:rPr>
                <w:sz w:val="16"/>
                <w:szCs w:val="16"/>
                <w:lang w:eastAsia="ro-RO"/>
              </w:rPr>
            </w:pPr>
            <w:r>
              <w:rPr>
                <w:sz w:val="16"/>
                <w:szCs w:val="16"/>
                <w:lang w:eastAsia="ro-RO"/>
              </w:rPr>
              <w:t>Frecvența</w:t>
            </w:r>
          </w:p>
          <w:p w14:paraId="4AB547FA" w14:textId="42ABFFC9" w:rsidR="00907850" w:rsidRPr="00F271A3" w:rsidRDefault="008E7B66" w:rsidP="0017263C">
            <w:pPr>
              <w:ind w:left="-57" w:right="-57"/>
              <w:jc w:val="center"/>
              <w:rPr>
                <w:sz w:val="16"/>
                <w:szCs w:val="16"/>
                <w:lang w:eastAsia="ro-RO"/>
              </w:rPr>
            </w:pPr>
            <w:r>
              <w:rPr>
                <w:sz w:val="16"/>
                <w:szCs w:val="16"/>
                <w:lang w:eastAsia="ro-RO"/>
              </w:rPr>
              <w:t>aplicări</w:t>
            </w:r>
            <w:r w:rsidR="00907850" w:rsidRPr="00F271A3">
              <w:rPr>
                <w:sz w:val="16"/>
                <w:szCs w:val="16"/>
                <w:lang w:eastAsia="ro-RO"/>
              </w:rPr>
              <w:t>i</w:t>
            </w:r>
          </w:p>
        </w:tc>
        <w:tc>
          <w:tcPr>
            <w:tcW w:w="690" w:type="dxa"/>
            <w:gridSpan w:val="2"/>
            <w:shd w:val="clear" w:color="auto" w:fill="auto"/>
            <w:vAlign w:val="center"/>
          </w:tcPr>
          <w:p w14:paraId="279730A4" w14:textId="77777777" w:rsidR="00907850" w:rsidRPr="00F271A3" w:rsidRDefault="00907850" w:rsidP="0017263C">
            <w:pPr>
              <w:ind w:left="-57" w:right="-57"/>
              <w:jc w:val="center"/>
              <w:rPr>
                <w:sz w:val="16"/>
                <w:szCs w:val="16"/>
                <w:lang w:eastAsia="ro-RO"/>
              </w:rPr>
            </w:pPr>
            <w:r w:rsidRPr="00F271A3">
              <w:rPr>
                <w:sz w:val="16"/>
                <w:szCs w:val="16"/>
                <w:lang w:eastAsia="ro-RO"/>
              </w:rPr>
              <w:t>Direct</w:t>
            </w:r>
          </w:p>
        </w:tc>
        <w:tc>
          <w:tcPr>
            <w:tcW w:w="884" w:type="dxa"/>
            <w:vAlign w:val="center"/>
          </w:tcPr>
          <w:p w14:paraId="6E31CFDA" w14:textId="77777777" w:rsidR="00907850" w:rsidRPr="00F271A3" w:rsidRDefault="00907850" w:rsidP="0017263C">
            <w:pPr>
              <w:ind w:left="-57" w:right="-57"/>
              <w:jc w:val="center"/>
              <w:rPr>
                <w:sz w:val="16"/>
                <w:szCs w:val="16"/>
                <w:lang w:eastAsia="ro-RO"/>
              </w:rPr>
            </w:pPr>
            <w:r w:rsidRPr="00F271A3">
              <w:rPr>
                <w:sz w:val="16"/>
                <w:szCs w:val="16"/>
                <w:lang w:eastAsia="ro-RO"/>
              </w:rPr>
              <w:t>Indirect</w:t>
            </w:r>
          </w:p>
        </w:tc>
        <w:tc>
          <w:tcPr>
            <w:tcW w:w="1559" w:type="dxa"/>
            <w:vMerge/>
            <w:vAlign w:val="center"/>
          </w:tcPr>
          <w:p w14:paraId="09F3181B" w14:textId="77777777" w:rsidR="00907850" w:rsidRPr="00F271A3" w:rsidRDefault="00907850" w:rsidP="0017263C">
            <w:pPr>
              <w:ind w:left="-57" w:right="-57"/>
              <w:jc w:val="center"/>
              <w:rPr>
                <w:sz w:val="16"/>
                <w:szCs w:val="16"/>
                <w:lang w:eastAsia="ro-RO"/>
              </w:rPr>
            </w:pPr>
          </w:p>
        </w:tc>
      </w:tr>
      <w:tr w:rsidR="0017263C" w:rsidRPr="00F271A3" w14:paraId="6D77AE8D" w14:textId="4DF08AB1" w:rsidTr="00907850">
        <w:trPr>
          <w:trHeight w:val="237"/>
        </w:trPr>
        <w:tc>
          <w:tcPr>
            <w:tcW w:w="975" w:type="dxa"/>
            <w:shd w:val="clear" w:color="auto" w:fill="auto"/>
            <w:vAlign w:val="center"/>
          </w:tcPr>
          <w:p w14:paraId="7D7F86BF" w14:textId="24F24E77" w:rsidR="0017263C" w:rsidRPr="00F271A3" w:rsidRDefault="002A774F" w:rsidP="0017263C">
            <w:pPr>
              <w:ind w:left="-57" w:right="-57"/>
              <w:jc w:val="center"/>
              <w:rPr>
                <w:sz w:val="16"/>
                <w:szCs w:val="16"/>
                <w:lang w:eastAsia="ro-RO"/>
              </w:rPr>
            </w:pPr>
            <w:r>
              <w:rPr>
                <w:sz w:val="16"/>
                <w:szCs w:val="16"/>
                <w:lang w:eastAsia="ro-RO"/>
              </w:rPr>
              <w:t>Rărituri</w:t>
            </w:r>
          </w:p>
        </w:tc>
        <w:tc>
          <w:tcPr>
            <w:tcW w:w="565" w:type="dxa"/>
            <w:shd w:val="clear" w:color="auto" w:fill="auto"/>
            <w:vAlign w:val="center"/>
          </w:tcPr>
          <w:p w14:paraId="206151DD" w14:textId="421C9CEB" w:rsidR="0017263C" w:rsidRPr="00F271A3" w:rsidRDefault="0017263C" w:rsidP="0017263C">
            <w:pPr>
              <w:ind w:left="-57" w:right="-57"/>
              <w:jc w:val="center"/>
              <w:rPr>
                <w:sz w:val="16"/>
                <w:szCs w:val="16"/>
                <w:lang w:eastAsia="ro-RO"/>
              </w:rPr>
            </w:pPr>
            <w:r>
              <w:rPr>
                <w:sz w:val="16"/>
                <w:szCs w:val="16"/>
                <w:lang w:eastAsia="ro-RO"/>
              </w:rPr>
              <w:t>0</w:t>
            </w:r>
          </w:p>
        </w:tc>
        <w:tc>
          <w:tcPr>
            <w:tcW w:w="565" w:type="dxa"/>
            <w:shd w:val="clear" w:color="auto" w:fill="auto"/>
            <w:vAlign w:val="center"/>
          </w:tcPr>
          <w:p w14:paraId="508E4428" w14:textId="0784D869" w:rsidR="0017263C" w:rsidRPr="00F271A3" w:rsidRDefault="0017263C" w:rsidP="0017263C">
            <w:pPr>
              <w:ind w:left="-57" w:right="-57"/>
              <w:jc w:val="center"/>
              <w:rPr>
                <w:sz w:val="16"/>
                <w:szCs w:val="16"/>
                <w:lang w:eastAsia="ro-RO"/>
              </w:rPr>
            </w:pPr>
            <w:r>
              <w:rPr>
                <w:sz w:val="16"/>
                <w:szCs w:val="16"/>
                <w:lang w:eastAsia="ro-RO"/>
              </w:rPr>
              <w:t>0,74</w:t>
            </w:r>
          </w:p>
        </w:tc>
        <w:tc>
          <w:tcPr>
            <w:tcW w:w="566" w:type="dxa"/>
            <w:shd w:val="clear" w:color="auto" w:fill="auto"/>
            <w:vAlign w:val="center"/>
          </w:tcPr>
          <w:p w14:paraId="7CD98732" w14:textId="0E6EE347" w:rsidR="0017263C" w:rsidRPr="00F271A3" w:rsidRDefault="0017263C" w:rsidP="0017263C">
            <w:pPr>
              <w:ind w:left="-57" w:right="-57"/>
              <w:jc w:val="center"/>
              <w:rPr>
                <w:sz w:val="16"/>
                <w:szCs w:val="16"/>
                <w:lang w:eastAsia="ro-RO"/>
              </w:rPr>
            </w:pPr>
            <w:r>
              <w:rPr>
                <w:sz w:val="16"/>
                <w:szCs w:val="16"/>
                <w:lang w:eastAsia="ro-RO"/>
              </w:rPr>
              <w:t>0,74</w:t>
            </w:r>
          </w:p>
        </w:tc>
        <w:tc>
          <w:tcPr>
            <w:tcW w:w="565" w:type="dxa"/>
            <w:shd w:val="clear" w:color="auto" w:fill="auto"/>
            <w:vAlign w:val="center"/>
          </w:tcPr>
          <w:p w14:paraId="4024931B" w14:textId="4F11D7EF" w:rsidR="0017263C" w:rsidRPr="00F271A3" w:rsidRDefault="0017263C" w:rsidP="0017263C">
            <w:pPr>
              <w:ind w:left="-57" w:right="-57"/>
              <w:jc w:val="center"/>
              <w:rPr>
                <w:sz w:val="16"/>
                <w:szCs w:val="16"/>
                <w:lang w:eastAsia="ro-RO"/>
              </w:rPr>
            </w:pPr>
            <w:r>
              <w:rPr>
                <w:sz w:val="16"/>
                <w:szCs w:val="16"/>
                <w:lang w:eastAsia="ro-RO"/>
              </w:rPr>
              <w:t>0</w:t>
            </w:r>
          </w:p>
        </w:tc>
        <w:tc>
          <w:tcPr>
            <w:tcW w:w="566" w:type="dxa"/>
            <w:shd w:val="clear" w:color="auto" w:fill="auto"/>
            <w:vAlign w:val="center"/>
          </w:tcPr>
          <w:p w14:paraId="562C5C15" w14:textId="7A95CE0D" w:rsidR="0017263C" w:rsidRPr="00F271A3" w:rsidRDefault="0017263C" w:rsidP="0017263C">
            <w:pPr>
              <w:ind w:left="-57" w:right="-57"/>
              <w:jc w:val="center"/>
              <w:rPr>
                <w:sz w:val="16"/>
                <w:szCs w:val="16"/>
                <w:lang w:eastAsia="ro-RO"/>
              </w:rPr>
            </w:pPr>
            <w:r>
              <w:rPr>
                <w:sz w:val="16"/>
                <w:szCs w:val="16"/>
                <w:lang w:eastAsia="ro-RO"/>
              </w:rPr>
              <w:t>0</w:t>
            </w:r>
          </w:p>
        </w:tc>
        <w:tc>
          <w:tcPr>
            <w:tcW w:w="565" w:type="dxa"/>
            <w:shd w:val="clear" w:color="auto" w:fill="auto"/>
            <w:vAlign w:val="center"/>
          </w:tcPr>
          <w:p w14:paraId="7ED57355" w14:textId="77777777" w:rsidR="0017263C" w:rsidRPr="00F271A3" w:rsidRDefault="0017263C" w:rsidP="0017263C">
            <w:pPr>
              <w:ind w:left="-57" w:right="-57"/>
              <w:jc w:val="center"/>
              <w:rPr>
                <w:sz w:val="16"/>
                <w:szCs w:val="16"/>
                <w:lang w:eastAsia="ro-RO"/>
              </w:rPr>
            </w:pPr>
            <w:r>
              <w:rPr>
                <w:sz w:val="16"/>
                <w:szCs w:val="16"/>
                <w:lang w:eastAsia="ro-RO"/>
              </w:rPr>
              <w:t>0,41</w:t>
            </w:r>
          </w:p>
        </w:tc>
        <w:tc>
          <w:tcPr>
            <w:tcW w:w="566" w:type="dxa"/>
            <w:shd w:val="clear" w:color="auto" w:fill="auto"/>
            <w:vAlign w:val="center"/>
          </w:tcPr>
          <w:p w14:paraId="5DB67EAF" w14:textId="77777777" w:rsidR="0017263C" w:rsidRPr="00F271A3" w:rsidRDefault="0017263C" w:rsidP="0017263C">
            <w:pPr>
              <w:ind w:left="-57" w:right="-57"/>
              <w:jc w:val="center"/>
              <w:rPr>
                <w:sz w:val="16"/>
                <w:szCs w:val="16"/>
                <w:lang w:eastAsia="ro-RO"/>
              </w:rPr>
            </w:pPr>
            <w:r>
              <w:rPr>
                <w:sz w:val="16"/>
                <w:szCs w:val="16"/>
                <w:lang w:eastAsia="ro-RO"/>
              </w:rPr>
              <w:t>0,4</w:t>
            </w:r>
          </w:p>
        </w:tc>
        <w:tc>
          <w:tcPr>
            <w:tcW w:w="717" w:type="dxa"/>
            <w:shd w:val="clear" w:color="auto" w:fill="auto"/>
            <w:vAlign w:val="center"/>
          </w:tcPr>
          <w:p w14:paraId="3D26F4B0" w14:textId="77777777" w:rsidR="0017263C" w:rsidRPr="00F271A3" w:rsidRDefault="0017263C" w:rsidP="0017263C">
            <w:pPr>
              <w:ind w:left="-57" w:right="-57"/>
              <w:jc w:val="center"/>
              <w:rPr>
                <w:sz w:val="16"/>
                <w:szCs w:val="16"/>
                <w:lang w:eastAsia="ro-RO"/>
              </w:rPr>
            </w:pPr>
            <w:r w:rsidRPr="00F271A3">
              <w:rPr>
                <w:sz w:val="16"/>
                <w:szCs w:val="16"/>
                <w:lang w:eastAsia="ro-RO"/>
              </w:rPr>
              <w:t>5-10 zile</w:t>
            </w:r>
          </w:p>
        </w:tc>
        <w:tc>
          <w:tcPr>
            <w:tcW w:w="827" w:type="dxa"/>
            <w:shd w:val="clear" w:color="auto" w:fill="auto"/>
            <w:vAlign w:val="center"/>
          </w:tcPr>
          <w:p w14:paraId="1A85DA1C" w14:textId="2E61CF96" w:rsidR="0017263C" w:rsidRPr="00F271A3" w:rsidRDefault="0017263C" w:rsidP="0017263C">
            <w:pPr>
              <w:ind w:left="-57" w:right="-57"/>
              <w:jc w:val="center"/>
              <w:rPr>
                <w:sz w:val="16"/>
                <w:szCs w:val="16"/>
                <w:lang w:eastAsia="ro-RO"/>
              </w:rPr>
            </w:pPr>
            <w:r>
              <w:rPr>
                <w:sz w:val="16"/>
                <w:szCs w:val="16"/>
                <w:lang w:eastAsia="ro-RO"/>
              </w:rPr>
              <w:t>O singură intervenție</w:t>
            </w:r>
          </w:p>
        </w:tc>
        <w:tc>
          <w:tcPr>
            <w:tcW w:w="690" w:type="dxa"/>
            <w:gridSpan w:val="2"/>
            <w:shd w:val="clear" w:color="auto" w:fill="auto"/>
            <w:vAlign w:val="center"/>
          </w:tcPr>
          <w:p w14:paraId="1C0D134E" w14:textId="77777777" w:rsidR="0017263C" w:rsidRPr="00F271A3" w:rsidRDefault="0017263C" w:rsidP="0017263C">
            <w:pPr>
              <w:ind w:left="-57" w:right="-57"/>
              <w:jc w:val="center"/>
              <w:rPr>
                <w:sz w:val="16"/>
                <w:szCs w:val="16"/>
                <w:lang w:eastAsia="ro-RO"/>
              </w:rPr>
            </w:pPr>
            <w:r w:rsidRPr="00F271A3">
              <w:rPr>
                <w:sz w:val="16"/>
                <w:szCs w:val="16"/>
                <w:lang w:eastAsia="ro-RO"/>
              </w:rPr>
              <w:t>5-10 zile</w:t>
            </w:r>
          </w:p>
        </w:tc>
        <w:tc>
          <w:tcPr>
            <w:tcW w:w="884" w:type="dxa"/>
            <w:vAlign w:val="center"/>
          </w:tcPr>
          <w:p w14:paraId="3CAA547A" w14:textId="77777777" w:rsidR="0017263C" w:rsidRPr="00F271A3" w:rsidRDefault="0017263C" w:rsidP="0017263C">
            <w:pPr>
              <w:ind w:left="-57" w:right="-57"/>
              <w:jc w:val="center"/>
              <w:rPr>
                <w:sz w:val="16"/>
                <w:szCs w:val="16"/>
                <w:lang w:eastAsia="ro-RO"/>
              </w:rPr>
            </w:pPr>
            <w:r w:rsidRPr="00F271A3">
              <w:rPr>
                <w:sz w:val="16"/>
                <w:szCs w:val="16"/>
                <w:lang w:eastAsia="ro-RO"/>
              </w:rPr>
              <w:t>-</w:t>
            </w:r>
          </w:p>
        </w:tc>
        <w:tc>
          <w:tcPr>
            <w:tcW w:w="1559" w:type="dxa"/>
            <w:shd w:val="clear" w:color="auto" w:fill="auto"/>
            <w:vAlign w:val="center"/>
          </w:tcPr>
          <w:p w14:paraId="20057BB3" w14:textId="74A9229D" w:rsidR="0017263C" w:rsidRPr="00F271A3" w:rsidRDefault="001167E4" w:rsidP="0017263C">
            <w:pPr>
              <w:ind w:left="-57" w:right="-57"/>
              <w:jc w:val="center"/>
              <w:rPr>
                <w:sz w:val="16"/>
                <w:szCs w:val="16"/>
                <w:lang w:eastAsia="ro-RO"/>
              </w:rPr>
            </w:pPr>
            <w:r>
              <w:rPr>
                <w:sz w:val="16"/>
                <w:szCs w:val="16"/>
              </w:rPr>
              <w:t>Impact</w:t>
            </w:r>
            <w:r w:rsidR="00355ECF">
              <w:rPr>
                <w:sz w:val="16"/>
                <w:szCs w:val="16"/>
              </w:rPr>
              <w:t xml:space="preserve"> </w:t>
            </w:r>
            <w:r>
              <w:rPr>
                <w:sz w:val="16"/>
                <w:szCs w:val="16"/>
              </w:rPr>
              <w:t>Pozitiv Nesemnificativ</w:t>
            </w:r>
          </w:p>
        </w:tc>
      </w:tr>
    </w:tbl>
    <w:p w14:paraId="23703615" w14:textId="77777777" w:rsidR="003A206B" w:rsidRPr="00061C6E" w:rsidRDefault="003A206B" w:rsidP="00B471A8">
      <w:pPr>
        <w:widowControl w:val="0"/>
        <w:ind w:firstLine="720"/>
        <w:jc w:val="both"/>
        <w:rPr>
          <w:lang w:val="ro-RO" w:eastAsia="ro-RO"/>
        </w:rPr>
      </w:pPr>
    </w:p>
    <w:p w14:paraId="71DD05B9" w14:textId="1CBA7231" w:rsidR="003A0727" w:rsidRPr="00061C6E" w:rsidRDefault="003A0727" w:rsidP="00741788">
      <w:pPr>
        <w:ind w:firstLine="720"/>
        <w:jc w:val="both"/>
      </w:pPr>
      <w:r w:rsidRPr="00061C6E">
        <w:t xml:space="preserve">Durata </w:t>
      </w:r>
      <w:r w:rsidR="003E5BF6" w:rsidRPr="00061C6E">
        <w:t>lucrări</w:t>
      </w:r>
      <w:r w:rsidRPr="00061C6E">
        <w:t xml:space="preserve">lor este </w:t>
      </w:r>
      <w:r w:rsidR="006668F7">
        <w:t>estimată</w:t>
      </w:r>
      <w:r w:rsidRPr="00061C6E">
        <w:t xml:space="preserve"> prin necesarul de ore de munca pentru un muncitor, la </w:t>
      </w:r>
      <w:r w:rsidR="00E8648C" w:rsidRPr="00061C6E">
        <w:t>suprafața</w:t>
      </w:r>
      <w:r w:rsidRPr="00061C6E">
        <w:t xml:space="preserve"> de 1 ha</w:t>
      </w:r>
      <w:r w:rsidR="006668F7">
        <w:t>. În</w:t>
      </w:r>
      <w:r w:rsidR="009901A7" w:rsidRPr="00061C6E">
        <w:t xml:space="preserve"> </w:t>
      </w:r>
      <w:r w:rsidRPr="00061C6E">
        <w:t xml:space="preserve">faza de dezvoltare a </w:t>
      </w:r>
      <w:r w:rsidR="009901A7" w:rsidRPr="00061C6E">
        <w:t>pădur</w:t>
      </w:r>
      <w:r w:rsidRPr="00061C6E">
        <w:t>ii,</w:t>
      </w:r>
      <w:r w:rsidR="009901A7" w:rsidRPr="00061C6E">
        <w:t xml:space="preserve"> în </w:t>
      </w:r>
      <w:r w:rsidRPr="00061C6E">
        <w:t xml:space="preserve">care </w:t>
      </w:r>
      <w:r w:rsidR="005A7F82">
        <w:t>se aplică</w:t>
      </w:r>
      <w:r w:rsidRPr="00061C6E">
        <w:t xml:space="preserve"> aceste </w:t>
      </w:r>
      <w:r w:rsidR="003E5BF6" w:rsidRPr="00061C6E">
        <w:t>lucrări</w:t>
      </w:r>
      <w:r w:rsidRPr="00061C6E">
        <w:t xml:space="preserve">, arboretul nu constituie habitat favorabil pentru speciile de interes conservativ. Impactul direct este neutru, de </w:t>
      </w:r>
      <w:r w:rsidR="00F94051">
        <w:t>scurtă durată</w:t>
      </w:r>
      <w:r w:rsidRPr="00061C6E">
        <w:t xml:space="preserve">, zona de aplicare a </w:t>
      </w:r>
      <w:r w:rsidR="003E5BF6" w:rsidRPr="00061C6E">
        <w:t>lucrări</w:t>
      </w:r>
      <w:r w:rsidRPr="00061C6E">
        <w:t>lor nu constituie habitate favorabile pentru speciile de interes conservativ.</w:t>
      </w:r>
    </w:p>
    <w:p w14:paraId="1913F708" w14:textId="0F51F90C" w:rsidR="005F44F4" w:rsidRPr="00061C6E" w:rsidRDefault="00510334" w:rsidP="003E369E">
      <w:pPr>
        <w:tabs>
          <w:tab w:val="left" w:pos="567"/>
        </w:tabs>
        <w:jc w:val="both"/>
      </w:pPr>
      <w:r w:rsidRPr="00061C6E">
        <w:tab/>
      </w:r>
    </w:p>
    <w:p w14:paraId="51E297F7" w14:textId="181616F8" w:rsidR="00E944DF" w:rsidRPr="00061C6E" w:rsidRDefault="00741788" w:rsidP="003E369E">
      <w:pPr>
        <w:tabs>
          <w:tab w:val="left" w:pos="567"/>
        </w:tabs>
        <w:jc w:val="both"/>
      </w:pPr>
      <w:r>
        <w:rPr>
          <w:b/>
          <w:i/>
          <w:color w:val="FF0000"/>
        </w:rPr>
        <w:tab/>
      </w:r>
      <w:r w:rsidR="003E369E" w:rsidRPr="00061C6E">
        <w:rPr>
          <w:b/>
          <w:i/>
        </w:rPr>
        <w:t>Identificarea</w:t>
      </w:r>
      <w:r w:rsidR="009901A7" w:rsidRPr="00061C6E">
        <w:rPr>
          <w:b/>
          <w:i/>
        </w:rPr>
        <w:t xml:space="preserve"> și </w:t>
      </w:r>
      <w:r w:rsidR="003E369E" w:rsidRPr="00061C6E">
        <w:rPr>
          <w:b/>
          <w:i/>
        </w:rPr>
        <w:t xml:space="preserve">evaluarea impactului </w:t>
      </w:r>
      <w:r w:rsidR="003E5BF6" w:rsidRPr="00061C6E">
        <w:rPr>
          <w:b/>
          <w:i/>
        </w:rPr>
        <w:t>lucrări</w:t>
      </w:r>
      <w:r w:rsidR="003E369E" w:rsidRPr="00061C6E">
        <w:rPr>
          <w:b/>
          <w:i/>
        </w:rPr>
        <w:t xml:space="preserve">lor de </w:t>
      </w:r>
      <w:r w:rsidR="002A774F">
        <w:rPr>
          <w:b/>
          <w:i/>
        </w:rPr>
        <w:t>rărituri</w:t>
      </w:r>
      <w:r w:rsidR="00A951CD">
        <w:rPr>
          <w:b/>
          <w:i/>
        </w:rPr>
        <w:t xml:space="preserve"> </w:t>
      </w:r>
      <w:r w:rsidR="00E944DF" w:rsidRPr="00061C6E">
        <w:rPr>
          <w:b/>
          <w:i/>
        </w:rPr>
        <w:t>asupra speciilor de interes conservativ citate</w:t>
      </w:r>
      <w:r w:rsidR="009901A7" w:rsidRPr="00061C6E">
        <w:rPr>
          <w:b/>
          <w:i/>
        </w:rPr>
        <w:t xml:space="preserve"> în </w:t>
      </w:r>
      <w:r w:rsidR="00E944DF" w:rsidRPr="00061C6E">
        <w:rPr>
          <w:b/>
          <w:i/>
        </w:rPr>
        <w:t>OUG 57/2007</w:t>
      </w:r>
    </w:p>
    <w:p w14:paraId="7CECAF33" w14:textId="2D12B6EE" w:rsidR="003A0727" w:rsidRPr="00C5786C" w:rsidRDefault="003E5BF6" w:rsidP="00741788">
      <w:pPr>
        <w:ind w:firstLine="720"/>
        <w:jc w:val="both"/>
      </w:pPr>
      <w:r w:rsidRPr="00061C6E">
        <w:t>Lucrări</w:t>
      </w:r>
      <w:r w:rsidR="003A0727" w:rsidRPr="00061C6E">
        <w:t xml:space="preserve">le de </w:t>
      </w:r>
      <w:r w:rsidR="002A774F">
        <w:t>rărituri</w:t>
      </w:r>
      <w:r w:rsidR="003A0727" w:rsidRPr="00061C6E">
        <w:t xml:space="preserve"> au</w:t>
      </w:r>
      <w:r w:rsidR="009901A7" w:rsidRPr="00061C6E">
        <w:t xml:space="preserve"> în </w:t>
      </w:r>
      <w:r w:rsidR="003A0727" w:rsidRPr="00061C6E">
        <w:t>esenta acelasi rol ca</w:t>
      </w:r>
      <w:r w:rsidR="009901A7" w:rsidRPr="00061C6E">
        <w:t xml:space="preserve"> și </w:t>
      </w:r>
      <w:r w:rsidR="00D55D0D" w:rsidRPr="00061C6E">
        <w:t>curățiri</w:t>
      </w:r>
      <w:r w:rsidR="003A0727" w:rsidRPr="00061C6E">
        <w:t xml:space="preserve">le, dar se </w:t>
      </w:r>
      <w:r w:rsidRPr="00061C6E">
        <w:t>realizează</w:t>
      </w:r>
      <w:r w:rsidR="009901A7" w:rsidRPr="00061C6E">
        <w:t xml:space="preserve"> în </w:t>
      </w:r>
      <w:r w:rsidR="003A0727" w:rsidRPr="00061C6E">
        <w:t xml:space="preserve">alt stadiu de </w:t>
      </w:r>
      <w:r w:rsidR="00731C18">
        <w:t>vârstă</w:t>
      </w:r>
      <w:r w:rsidR="003A0727" w:rsidRPr="00061C6E">
        <w:t xml:space="preserve">, respectiv la </w:t>
      </w:r>
      <w:r w:rsidR="007F289B">
        <w:t>vârst</w:t>
      </w:r>
      <w:r w:rsidR="003A0727" w:rsidRPr="00061C6E">
        <w:t xml:space="preserve">e mai mari ale arborilor. </w:t>
      </w:r>
      <w:r w:rsidR="002A774F">
        <w:t>Rărituri</w:t>
      </w:r>
      <w:r w:rsidR="003A0727" w:rsidRPr="00061C6E">
        <w:t xml:space="preserve">le se </w:t>
      </w:r>
      <w:r w:rsidRPr="00061C6E">
        <w:t>realizează</w:t>
      </w:r>
      <w:r w:rsidR="003A0727" w:rsidRPr="00061C6E">
        <w:t xml:space="preserve"> de asemenea </w:t>
      </w:r>
      <w:r w:rsidR="00BA06B9">
        <w:t>eșalonat</w:t>
      </w:r>
      <w:r w:rsidR="003A0727" w:rsidRPr="00061C6E">
        <w:t xml:space="preserve">, pe </w:t>
      </w:r>
      <w:r w:rsidR="00EC7075">
        <w:t xml:space="preserve">o perioadă de </w:t>
      </w:r>
      <w:r w:rsidR="003A0727" w:rsidRPr="00061C6E">
        <w:t xml:space="preserve">10 ani (perioada de valabilitate a amenajamentului silvic) pe </w:t>
      </w:r>
      <w:r w:rsidR="00731C18">
        <w:t>o suprafață</w:t>
      </w:r>
      <w:r w:rsidR="003A0727" w:rsidRPr="00061C6E">
        <w:t xml:space="preserve"> de </w:t>
      </w:r>
      <w:r w:rsidR="009901A7" w:rsidRPr="00061C6E">
        <w:t>pădur</w:t>
      </w:r>
      <w:r w:rsidR="003A0727" w:rsidRPr="00061C6E">
        <w:t xml:space="preserve">e </w:t>
      </w:r>
      <w:r w:rsidR="006668F7">
        <w:t>estimată</w:t>
      </w:r>
      <w:r w:rsidR="003A0727" w:rsidRPr="00061C6E">
        <w:t xml:space="preserve"> la</w:t>
      </w:r>
      <w:r w:rsidR="003A0727" w:rsidRPr="00C5786C">
        <w:t xml:space="preserve"> </w:t>
      </w:r>
      <w:r w:rsidR="00A919CD" w:rsidRPr="00C5786C">
        <w:t xml:space="preserve">pe </w:t>
      </w:r>
      <w:r w:rsidR="00731C18">
        <w:t>o suprafață</w:t>
      </w:r>
      <w:r w:rsidR="00A919CD" w:rsidRPr="00C5786C">
        <w:t xml:space="preserve"> de pădure </w:t>
      </w:r>
      <w:r w:rsidR="006668F7">
        <w:t>estimată</w:t>
      </w:r>
      <w:r w:rsidR="00A919CD" w:rsidRPr="00C5786C">
        <w:t xml:space="preserve"> la 708,13 ha (0,74 % anual) din suprafața ROSCI0103 ”Lunca Buzăului” și ROSPA0160 ”Lunca Buzăului”, pe 405,05 ha (0,41% anual) din suprafața ROSPA0006 ”Balta  Tătaru”, pe 247,98 ha (0,40% anual) din suprafața ROSPA0111 ”Berteștii de Sus – Gura Ialomiței” și dispersat în </w:t>
      </w:r>
      <w:r w:rsidR="00F94051">
        <w:t>întreaga</w:t>
      </w:r>
      <w:r w:rsidR="00A919CD" w:rsidRPr="00C5786C">
        <w:t xml:space="preserve"> suprafața a siturilor Natura 2000. </w:t>
      </w:r>
      <w:r w:rsidRPr="00C5786C">
        <w:t>Lucrări</w:t>
      </w:r>
      <w:r w:rsidR="003A0727" w:rsidRPr="00C5786C">
        <w:t xml:space="preserve">le se </w:t>
      </w:r>
      <w:r w:rsidRPr="00C5786C">
        <w:t>realizează</w:t>
      </w:r>
      <w:r w:rsidR="009901A7" w:rsidRPr="00C5786C">
        <w:t xml:space="preserve"> în </w:t>
      </w:r>
      <w:r w:rsidR="003A0727" w:rsidRPr="00C5786C">
        <w:t>mod difuz</w:t>
      </w:r>
      <w:r w:rsidR="009901A7" w:rsidRPr="00C5786C">
        <w:t xml:space="preserve"> în </w:t>
      </w:r>
      <w:r w:rsidR="00E8648C" w:rsidRPr="00C5786C">
        <w:t>suprafața</w:t>
      </w:r>
      <w:r w:rsidR="003A0727" w:rsidRPr="00C5786C">
        <w:t xml:space="preserve"> arboretelor</w:t>
      </w:r>
      <w:r w:rsidR="009901A7" w:rsidRPr="00C5786C">
        <w:t xml:space="preserve"> și </w:t>
      </w:r>
      <w:r w:rsidR="003A0727" w:rsidRPr="00C5786C">
        <w:t>constau</w:t>
      </w:r>
      <w:r w:rsidR="009901A7" w:rsidRPr="00C5786C">
        <w:t xml:space="preserve"> în </w:t>
      </w:r>
      <w:r w:rsidR="003A0727" w:rsidRPr="00C5786C">
        <w:t>extragerea selectiva a arborilor,</w:t>
      </w:r>
      <w:r w:rsidR="00C9656C" w:rsidRPr="00C5786C">
        <w:t xml:space="preserve"> fără </w:t>
      </w:r>
      <w:r w:rsidR="003A0727" w:rsidRPr="00C5786C">
        <w:t>a afecta microclimatul local</w:t>
      </w:r>
      <w:r w:rsidR="009901A7" w:rsidRPr="00C5786C">
        <w:t xml:space="preserve"> și </w:t>
      </w:r>
      <w:r w:rsidR="003A0727" w:rsidRPr="00C5786C">
        <w:t xml:space="preserve">continuitatea </w:t>
      </w:r>
      <w:r w:rsidR="00AC7C94" w:rsidRPr="00C5786C">
        <w:t>structurală</w:t>
      </w:r>
      <w:r w:rsidR="003A0727" w:rsidRPr="00C5786C">
        <w:t xml:space="preserve"> a arboretului. Perioada de realizare a </w:t>
      </w:r>
      <w:r w:rsidRPr="00C5786C">
        <w:t>lucrări</w:t>
      </w:r>
      <w:r w:rsidR="003A0727" w:rsidRPr="00C5786C">
        <w:t xml:space="preserve">i, </w:t>
      </w:r>
      <w:r w:rsidR="00731C18">
        <w:t>acceptată</w:t>
      </w:r>
      <w:r w:rsidR="009901A7" w:rsidRPr="00C5786C">
        <w:t xml:space="preserve"> în </w:t>
      </w:r>
      <w:r w:rsidR="003A0727" w:rsidRPr="00C5786C">
        <w:t xml:space="preserve">studiu, este august – </w:t>
      </w:r>
      <w:r w:rsidR="00A951CD">
        <w:t>martie</w:t>
      </w:r>
      <w:r w:rsidR="003A0727" w:rsidRPr="00C5786C">
        <w:t xml:space="preserve">, perioada care nu se suprapune </w:t>
      </w:r>
      <w:r w:rsidR="003A2198" w:rsidRPr="00C5786C">
        <w:t>cuibărir</w:t>
      </w:r>
      <w:r w:rsidR="003A0727" w:rsidRPr="00C5786C">
        <w:t>ii</w:t>
      </w:r>
      <w:r w:rsidR="009901A7" w:rsidRPr="00C5786C">
        <w:t xml:space="preserve"> și </w:t>
      </w:r>
      <w:r w:rsidR="00AC7C94" w:rsidRPr="00C5786C">
        <w:t>crește</w:t>
      </w:r>
      <w:r w:rsidR="003A0727" w:rsidRPr="00C5786C">
        <w:t xml:space="preserve">rii puilor </w:t>
      </w:r>
      <w:r w:rsidR="00BA1C46">
        <w:t>păsări</w:t>
      </w:r>
      <w:r w:rsidR="003A0727" w:rsidRPr="00C5786C">
        <w:t xml:space="preserve">lor sau </w:t>
      </w:r>
      <w:r w:rsidR="00AC7C94" w:rsidRPr="00C5786C">
        <w:t>crește</w:t>
      </w:r>
      <w:r w:rsidR="003A0727" w:rsidRPr="00C5786C">
        <w:t xml:space="preserve">rii puilor celorlalte grupe de vertebrate terestre de interes comunitar. </w:t>
      </w:r>
      <w:r w:rsidR="00BA1C46">
        <w:t>Păsări</w:t>
      </w:r>
      <w:r w:rsidR="003A0727" w:rsidRPr="00C5786C">
        <w:t>le migratoare identificate nu sunt prezente</w:t>
      </w:r>
      <w:r w:rsidR="009901A7" w:rsidRPr="00C5786C">
        <w:t xml:space="preserve"> </w:t>
      </w:r>
      <w:r w:rsidR="006B4F91" w:rsidRPr="00C5786C">
        <w:t>în situri</w:t>
      </w:r>
      <w:r w:rsidR="009901A7" w:rsidRPr="00C5786C">
        <w:t xml:space="preserve"> în </w:t>
      </w:r>
      <w:r w:rsidR="00E5471D" w:rsidRPr="00C5786C">
        <w:t xml:space="preserve">perioada </w:t>
      </w:r>
      <w:r w:rsidR="00D04C09">
        <w:t>executări</w:t>
      </w:r>
      <w:r w:rsidR="00E5471D" w:rsidRPr="00C5786C">
        <w:t xml:space="preserve">i </w:t>
      </w:r>
      <w:r w:rsidRPr="00C5786C">
        <w:t>lucrări</w:t>
      </w:r>
      <w:r w:rsidR="00E5471D" w:rsidRPr="00C5786C">
        <w:t>lor.</w:t>
      </w:r>
    </w:p>
    <w:p w14:paraId="1F0A3AE1" w14:textId="2771BEFA" w:rsidR="003E369E" w:rsidRPr="00C5786C" w:rsidRDefault="00741788" w:rsidP="003E369E">
      <w:pPr>
        <w:tabs>
          <w:tab w:val="left" w:pos="567"/>
        </w:tabs>
        <w:jc w:val="both"/>
      </w:pPr>
      <w:r>
        <w:rPr>
          <w:color w:val="FF0000"/>
        </w:rPr>
        <w:tab/>
      </w:r>
      <w:r w:rsidR="003E369E" w:rsidRPr="00C5786C">
        <w:t xml:space="preserve">Majoritatea speciilor de </w:t>
      </w:r>
      <w:r w:rsidR="00BA1C46">
        <w:t>păsări</w:t>
      </w:r>
      <w:r w:rsidR="003E369E" w:rsidRPr="00C5786C">
        <w:t xml:space="preserve"> de interes comunitar citate ca fiind prezente</w:t>
      </w:r>
      <w:r w:rsidR="009901A7" w:rsidRPr="00C5786C">
        <w:t xml:space="preserve"> </w:t>
      </w:r>
      <w:r w:rsidR="006B4F91" w:rsidRPr="00C5786C">
        <w:t>în situri</w:t>
      </w:r>
      <w:r w:rsidR="003E369E" w:rsidRPr="00C5786C">
        <w:t xml:space="preserve"> sunt specii caracteristice ecosistemelor acvatice</w:t>
      </w:r>
      <w:r w:rsidR="009901A7" w:rsidRPr="00C5786C">
        <w:t xml:space="preserve"> și </w:t>
      </w:r>
      <w:r w:rsidR="003E369E" w:rsidRPr="00C5786C">
        <w:t>zonelor umede, ale</w:t>
      </w:r>
      <w:r w:rsidR="00A70C3D">
        <w:t xml:space="preserve"> căror cerințe </w:t>
      </w:r>
      <w:r w:rsidR="003E369E" w:rsidRPr="00C5786C">
        <w:t xml:space="preserve">biologice sunt legate de </w:t>
      </w:r>
      <w:r w:rsidR="00A216B6">
        <w:t>prezența</w:t>
      </w:r>
      <w:r w:rsidR="003E369E" w:rsidRPr="00C5786C">
        <w:t xml:space="preserve"> apei</w:t>
      </w:r>
      <w:r w:rsidR="009901A7" w:rsidRPr="00C5786C">
        <w:t xml:space="preserve"> și </w:t>
      </w:r>
      <w:r w:rsidR="003E369E" w:rsidRPr="00C5786C">
        <w:t xml:space="preserve">a </w:t>
      </w:r>
      <w:r w:rsidR="002473CB" w:rsidRPr="00C5786C">
        <w:t>vegetație</w:t>
      </w:r>
      <w:r w:rsidR="003E369E" w:rsidRPr="00C5786C">
        <w:t>i macrofitice ca habitate de reproducere,</w:t>
      </w:r>
      <w:r w:rsidR="00B860E1">
        <w:t xml:space="preserve"> hrănire </w:t>
      </w:r>
      <w:r w:rsidR="009901A7" w:rsidRPr="00C5786C">
        <w:t xml:space="preserve">și </w:t>
      </w:r>
      <w:r w:rsidR="002F3955">
        <w:t>adăpost</w:t>
      </w:r>
      <w:r w:rsidR="003E369E" w:rsidRPr="00C5786C">
        <w:t>. Aceste specii nu vor fi afectate</w:t>
      </w:r>
      <w:r w:rsidR="009901A7" w:rsidRPr="00C5786C">
        <w:t xml:space="preserve"> în </w:t>
      </w:r>
      <w:r w:rsidR="003E369E" w:rsidRPr="00C5786C">
        <w:t xml:space="preserve">mod direct sau indirect de </w:t>
      </w:r>
      <w:r w:rsidR="003E5BF6" w:rsidRPr="00C5786C">
        <w:t>lucrări</w:t>
      </w:r>
      <w:r w:rsidR="003E369E" w:rsidRPr="00C5786C">
        <w:t xml:space="preserve">le de </w:t>
      </w:r>
      <w:r w:rsidR="002A774F">
        <w:t>rărituri</w:t>
      </w:r>
      <w:r w:rsidR="003E369E" w:rsidRPr="00C5786C">
        <w:t xml:space="preserve">. Prin </w:t>
      </w:r>
      <w:r w:rsidR="003E5BF6" w:rsidRPr="00C5786C">
        <w:t>lucrări</w:t>
      </w:r>
      <w:r w:rsidR="003E369E" w:rsidRPr="00C5786C">
        <w:t xml:space="preserve"> de </w:t>
      </w:r>
      <w:r w:rsidR="002A774F">
        <w:t>rărituri</w:t>
      </w:r>
      <w:r w:rsidR="003E369E" w:rsidRPr="00C5786C">
        <w:t xml:space="preserve"> nu sunt cauzate reduceri ale </w:t>
      </w:r>
      <w:r w:rsidR="00BA558C" w:rsidRPr="00C5786C">
        <w:t>suprafețe</w:t>
      </w:r>
      <w:r w:rsidR="003E369E" w:rsidRPr="00C5786C">
        <w:t xml:space="preserve">lor habitatelor favorabile speciilor, nu se produc fragmentari ale ariilor de </w:t>
      </w:r>
      <w:r w:rsidR="00385CA4">
        <w:t>distribuție</w:t>
      </w:r>
      <w:r w:rsidR="003E369E" w:rsidRPr="00C5786C">
        <w:t xml:space="preserve">, </w:t>
      </w:r>
      <w:r w:rsidR="00AC7C94" w:rsidRPr="00C5786C">
        <w:t>modificări</w:t>
      </w:r>
      <w:r w:rsidR="003E369E" w:rsidRPr="00C5786C">
        <w:t xml:space="preserve"> ale parametrilor </w:t>
      </w:r>
      <w:r w:rsidR="003A2198" w:rsidRPr="00C5786C">
        <w:t>populați</w:t>
      </w:r>
      <w:r w:rsidR="003E369E" w:rsidRPr="00C5786C">
        <w:t xml:space="preserve">onali, ale </w:t>
      </w:r>
      <w:r w:rsidR="00AB4020">
        <w:t>compoziție</w:t>
      </w:r>
      <w:r w:rsidR="003E369E" w:rsidRPr="00C5786C">
        <w:t xml:space="preserve">i ornitofaunei sau ale </w:t>
      </w:r>
      <w:r w:rsidR="00AC7C94" w:rsidRPr="00C5786C">
        <w:t>migrații</w:t>
      </w:r>
      <w:r w:rsidR="003E369E" w:rsidRPr="00C5786C">
        <w:t>lor/dispersiilor speciilor caracteristice.</w:t>
      </w:r>
    </w:p>
    <w:p w14:paraId="66818D3F" w14:textId="3BF3303B" w:rsidR="003E369E" w:rsidRPr="00C5786C" w:rsidRDefault="00741788" w:rsidP="003E369E">
      <w:pPr>
        <w:tabs>
          <w:tab w:val="left" w:pos="567"/>
        </w:tabs>
        <w:jc w:val="both"/>
      </w:pPr>
      <w:r w:rsidRPr="00C5786C">
        <w:tab/>
      </w:r>
      <w:r w:rsidR="003E5BF6" w:rsidRPr="00C5786C">
        <w:t>Lucrări</w:t>
      </w:r>
      <w:r w:rsidR="003E369E" w:rsidRPr="00C5786C">
        <w:t xml:space="preserve">le de </w:t>
      </w:r>
      <w:r w:rsidR="002A774F">
        <w:t>rărituri</w:t>
      </w:r>
      <w:r w:rsidR="003E369E" w:rsidRPr="00C5786C">
        <w:t xml:space="preserve"> nu </w:t>
      </w:r>
      <w:r w:rsidR="00B4779F" w:rsidRPr="00C5786C">
        <w:t>afectează</w:t>
      </w:r>
      <w:r w:rsidR="003E369E" w:rsidRPr="00C5786C">
        <w:t xml:space="preserve"> speciile caracteristice habitatelor forestiere pentru</w:t>
      </w:r>
      <w:r w:rsidR="00036FA0">
        <w:t xml:space="preserve"> că se </w:t>
      </w:r>
      <w:r w:rsidR="00AB4020">
        <w:t>efectuează</w:t>
      </w:r>
      <w:r w:rsidR="009901A7" w:rsidRPr="00C5786C">
        <w:t xml:space="preserve"> în </w:t>
      </w:r>
      <w:r w:rsidR="003E369E" w:rsidRPr="00C5786C">
        <w:t xml:space="preserve">parcele de </w:t>
      </w:r>
      <w:r w:rsidR="009901A7" w:rsidRPr="00C5786C">
        <w:t>pădur</w:t>
      </w:r>
      <w:r w:rsidR="003E369E" w:rsidRPr="00C5786C">
        <w:t xml:space="preserve">e de </w:t>
      </w:r>
      <w:r w:rsidR="00731C18">
        <w:t>vârstă</w:t>
      </w:r>
      <w:r w:rsidR="003E369E" w:rsidRPr="00C5786C">
        <w:t xml:space="preserve"> relativ tanara,</w:t>
      </w:r>
      <w:r w:rsidR="009901A7" w:rsidRPr="00C5786C">
        <w:t xml:space="preserve"> în </w:t>
      </w:r>
      <w:r w:rsidR="003E369E" w:rsidRPr="00C5786C">
        <w:t xml:space="preserve">arborete echiene, cu </w:t>
      </w:r>
      <w:r w:rsidR="002F3955">
        <w:t>consistența</w:t>
      </w:r>
      <w:r w:rsidR="003E369E" w:rsidRPr="00C5786C">
        <w:t xml:space="preserve"> mare, cu </w:t>
      </w:r>
      <w:r w:rsidR="00FC2DBC">
        <w:t>condiții</w:t>
      </w:r>
      <w:r w:rsidR="003E369E" w:rsidRPr="00C5786C">
        <w:t xml:space="preserve"> de biotop uniforme</w:t>
      </w:r>
      <w:r w:rsidR="009901A7" w:rsidRPr="00C5786C">
        <w:t xml:space="preserve"> și </w:t>
      </w:r>
      <w:r w:rsidR="003E369E" w:rsidRPr="00C5786C">
        <w:t xml:space="preserve">simplificate, care nu constituie habitate favorabile pentru speciile citate. </w:t>
      </w:r>
      <w:r w:rsidR="00A216B6">
        <w:t>Prezența</w:t>
      </w:r>
      <w:r w:rsidR="00AB4020">
        <w:t xml:space="preserve"> umană </w:t>
      </w:r>
      <w:r w:rsidR="003E369E" w:rsidRPr="00C5786C">
        <w:t xml:space="preserve">nu </w:t>
      </w:r>
      <w:r w:rsidR="00B4779F" w:rsidRPr="00C5786C">
        <w:t>afectează</w:t>
      </w:r>
      <w:r w:rsidR="003E369E" w:rsidRPr="00C5786C">
        <w:t xml:space="preserve"> semnificativ </w:t>
      </w:r>
      <w:r w:rsidR="005D47A2" w:rsidRPr="00C5786C">
        <w:t>activități</w:t>
      </w:r>
      <w:r w:rsidR="003E369E" w:rsidRPr="00C5786C">
        <w:t xml:space="preserve">le biologice ale indivizilor. </w:t>
      </w:r>
      <w:r w:rsidR="002A774F">
        <w:t>Rărituri</w:t>
      </w:r>
      <w:r w:rsidR="003E369E" w:rsidRPr="00C5786C">
        <w:t>le</w:t>
      </w:r>
      <w:r w:rsidR="00EC7075">
        <w:t xml:space="preserve"> se execută </w:t>
      </w:r>
      <w:r w:rsidR="003E369E" w:rsidRPr="00C5786C">
        <w:t xml:space="preserve">manual sau mecanizat, cu motoferastraie, </w:t>
      </w:r>
      <w:r w:rsidR="003667BB">
        <w:t>într-</w:t>
      </w:r>
      <w:r w:rsidR="0059573B">
        <w:t>o perioadă de timp</w:t>
      </w:r>
      <w:r w:rsidR="003E369E" w:rsidRPr="00C5786C">
        <w:t xml:space="preserve"> </w:t>
      </w:r>
      <w:r w:rsidR="006668F7">
        <w:t>estimată</w:t>
      </w:r>
      <w:r w:rsidR="003E369E" w:rsidRPr="00C5786C">
        <w:t xml:space="preserve"> la 5-10 zile/ha. </w:t>
      </w:r>
    </w:p>
    <w:p w14:paraId="13149CFB" w14:textId="79331D2E" w:rsidR="003E369E" w:rsidRPr="00C5786C" w:rsidRDefault="00741788" w:rsidP="003E369E">
      <w:pPr>
        <w:tabs>
          <w:tab w:val="left" w:pos="567"/>
        </w:tabs>
        <w:jc w:val="both"/>
      </w:pPr>
      <w:r w:rsidRPr="00C5786C">
        <w:tab/>
      </w:r>
      <w:r w:rsidR="003E369E" w:rsidRPr="00C5786C">
        <w:t xml:space="preserve">Prin aplicarea acestor </w:t>
      </w:r>
      <w:r w:rsidR="003E5BF6" w:rsidRPr="00C5786C">
        <w:t>lucrări</w:t>
      </w:r>
      <w:r w:rsidR="003E369E" w:rsidRPr="00C5786C">
        <w:t xml:space="preserve"> nu se </w:t>
      </w:r>
      <w:r w:rsidR="003E5BF6" w:rsidRPr="00C5786C">
        <w:t>generează</w:t>
      </w:r>
      <w:r w:rsidR="003E369E" w:rsidRPr="00C5786C">
        <w:t xml:space="preserve"> </w:t>
      </w:r>
      <w:r w:rsidR="003E5BF6" w:rsidRPr="00C5786C">
        <w:t>deșeu</w:t>
      </w:r>
      <w:r w:rsidR="003E369E" w:rsidRPr="00C5786C">
        <w:t xml:space="preserve">ri, nu se </w:t>
      </w:r>
      <w:r w:rsidR="003E5BF6" w:rsidRPr="00C5786C">
        <w:t>eliberează</w:t>
      </w:r>
      <w:r w:rsidR="003E369E" w:rsidRPr="00C5786C">
        <w:t xml:space="preserve"> </w:t>
      </w:r>
      <w:r w:rsidR="003E5BF6" w:rsidRPr="00C5786C">
        <w:t>poluanți</w:t>
      </w:r>
      <w:r w:rsidR="003E369E" w:rsidRPr="00C5786C">
        <w:t xml:space="preserve"> atmosferici, nu vor fi afectate solul, subsolul, </w:t>
      </w:r>
      <w:r w:rsidR="0063428E">
        <w:t xml:space="preserve">apele de suprafață </w:t>
      </w:r>
      <w:r w:rsidR="003E369E" w:rsidRPr="00C5786C">
        <w:t xml:space="preserve">sau </w:t>
      </w:r>
      <w:r w:rsidR="00AB4020">
        <w:t>pânza freatică</w:t>
      </w:r>
      <w:r w:rsidR="003E369E" w:rsidRPr="00C5786C">
        <w:t xml:space="preserve">. </w:t>
      </w:r>
    </w:p>
    <w:p w14:paraId="18D6FCA9" w14:textId="6CF6FA7A" w:rsidR="003E369E" w:rsidRPr="00C5786C" w:rsidRDefault="00741788" w:rsidP="003E369E">
      <w:pPr>
        <w:tabs>
          <w:tab w:val="left" w:pos="567"/>
        </w:tabs>
        <w:jc w:val="both"/>
      </w:pPr>
      <w:r>
        <w:rPr>
          <w:color w:val="FF0000"/>
        </w:rPr>
        <w:tab/>
      </w:r>
      <w:r w:rsidR="003E369E" w:rsidRPr="00C5786C">
        <w:t xml:space="preserve">Prin realizarea </w:t>
      </w:r>
      <w:r w:rsidR="003E5BF6" w:rsidRPr="00C5786C">
        <w:t>lucrări</w:t>
      </w:r>
      <w:r w:rsidR="003E369E" w:rsidRPr="00C5786C">
        <w:t xml:space="preserve">lor de </w:t>
      </w:r>
      <w:r w:rsidR="002A774F">
        <w:t>rărituri</w:t>
      </w:r>
      <w:r w:rsidR="003E369E" w:rsidRPr="00C5786C">
        <w:t xml:space="preserve"> nu se va manifesta o forma de impact direct asupra speciilor</w:t>
      </w:r>
      <w:r w:rsidR="009901A7" w:rsidRPr="00C5786C">
        <w:t xml:space="preserve"> și </w:t>
      </w:r>
      <w:r w:rsidR="003E369E" w:rsidRPr="00C5786C">
        <w:t>habitatelor acestora (impactul va fi neutru pe termen scurt, mediu</w:t>
      </w:r>
      <w:r w:rsidR="009901A7" w:rsidRPr="00C5786C">
        <w:t xml:space="preserve"> și </w:t>
      </w:r>
      <w:r w:rsidR="003E369E" w:rsidRPr="00C5786C">
        <w:t>lung). Lemnul rezultat</w:t>
      </w:r>
      <w:r w:rsidR="009901A7" w:rsidRPr="00C5786C">
        <w:t xml:space="preserve"> în </w:t>
      </w:r>
      <w:r w:rsidR="003E369E" w:rsidRPr="00C5786C">
        <w:t xml:space="preserve">urma </w:t>
      </w:r>
      <w:r w:rsidR="008E7B66">
        <w:t>aplicări</w:t>
      </w:r>
      <w:r w:rsidR="003E369E" w:rsidRPr="00C5786C">
        <w:t xml:space="preserve">i </w:t>
      </w:r>
      <w:r w:rsidR="002A774F">
        <w:t>rărituri</w:t>
      </w:r>
      <w:r w:rsidR="003E369E" w:rsidRPr="00C5786C">
        <w:t>lor va fi incarcat manual</w:t>
      </w:r>
      <w:r w:rsidR="009901A7" w:rsidRPr="00C5786C">
        <w:t xml:space="preserve"> și </w:t>
      </w:r>
      <w:r w:rsidR="003E369E" w:rsidRPr="00C5786C">
        <w:t>transportat cu mijloace hipotractate.</w:t>
      </w:r>
    </w:p>
    <w:p w14:paraId="0AA7B112" w14:textId="304244D9" w:rsidR="003E369E" w:rsidRPr="00C5786C" w:rsidRDefault="003E369E" w:rsidP="003E369E">
      <w:pPr>
        <w:tabs>
          <w:tab w:val="left" w:pos="567"/>
        </w:tabs>
        <w:jc w:val="both"/>
      </w:pPr>
      <w:r w:rsidRPr="00C5786C">
        <w:tab/>
        <w:t xml:space="preserve">Prin </w:t>
      </w:r>
      <w:r w:rsidR="003E5BF6" w:rsidRPr="00C5786C">
        <w:t>lucrări</w:t>
      </w:r>
      <w:r w:rsidRPr="00C5786C">
        <w:t xml:space="preserve">le de </w:t>
      </w:r>
      <w:r w:rsidR="002A774F">
        <w:t>rărituri</w:t>
      </w:r>
      <w:r w:rsidRPr="00C5786C">
        <w:t xml:space="preserve"> vor fi favorizate speciile de interes conservativ (plopul alb</w:t>
      </w:r>
      <w:r w:rsidR="009901A7" w:rsidRPr="00C5786C">
        <w:t xml:space="preserve"> și </w:t>
      </w:r>
      <w:r w:rsidRPr="00C5786C">
        <w:t>salcia alba)</w:t>
      </w:r>
      <w:r w:rsidR="009901A7" w:rsidRPr="00C5786C">
        <w:t xml:space="preserve"> în </w:t>
      </w:r>
      <w:r w:rsidRPr="00C5786C">
        <w:t>parcelele</w:t>
      </w:r>
      <w:r w:rsidR="009901A7" w:rsidRPr="00C5786C">
        <w:t xml:space="preserve"> în </w:t>
      </w:r>
      <w:r w:rsidRPr="00C5786C">
        <w:t xml:space="preserve">care se </w:t>
      </w:r>
      <w:r w:rsidR="003E5BF6" w:rsidRPr="00C5786C">
        <w:t>realizează</w:t>
      </w:r>
      <w:r w:rsidRPr="00C5786C">
        <w:t xml:space="preserve"> substituirea plopilor euramericani cu plop alb</w:t>
      </w:r>
      <w:r w:rsidR="009901A7" w:rsidRPr="00C5786C">
        <w:t xml:space="preserve"> și </w:t>
      </w:r>
      <w:r w:rsidRPr="00C5786C">
        <w:t>salcie alba.</w:t>
      </w:r>
    </w:p>
    <w:p w14:paraId="5E40B290" w14:textId="43133F2F" w:rsidR="008804C8" w:rsidRPr="00C5786C" w:rsidRDefault="00273F68" w:rsidP="008804C8">
      <w:pPr>
        <w:tabs>
          <w:tab w:val="left" w:pos="567"/>
        </w:tabs>
        <w:jc w:val="both"/>
        <w:rPr>
          <w:b/>
          <w:i/>
        </w:rPr>
      </w:pPr>
      <w:r w:rsidRPr="00997FA0">
        <w:rPr>
          <w:b/>
          <w:i/>
          <w:color w:val="FF0000"/>
        </w:rPr>
        <w:tab/>
      </w:r>
      <w:r w:rsidR="008804C8" w:rsidRPr="00C5786C">
        <w:rPr>
          <w:b/>
          <w:i/>
        </w:rPr>
        <w:t xml:space="preserve">Analiza impactului </w:t>
      </w:r>
      <w:r w:rsidR="003E5BF6" w:rsidRPr="00C5786C">
        <w:rPr>
          <w:b/>
          <w:i/>
        </w:rPr>
        <w:t>lucrări</w:t>
      </w:r>
      <w:r w:rsidR="008804C8" w:rsidRPr="00C5786C">
        <w:rPr>
          <w:b/>
          <w:i/>
        </w:rPr>
        <w:t xml:space="preserve">lor de </w:t>
      </w:r>
      <w:r w:rsidR="002A774F">
        <w:rPr>
          <w:b/>
          <w:i/>
        </w:rPr>
        <w:t>rărituri</w:t>
      </w:r>
      <w:r w:rsidR="008804C8" w:rsidRPr="00C5786C">
        <w:rPr>
          <w:b/>
          <w:i/>
        </w:rPr>
        <w:t xml:space="preserve"> asupra speciilor de </w:t>
      </w:r>
      <w:r w:rsidR="005D47A2" w:rsidRPr="00C5786C">
        <w:rPr>
          <w:b/>
          <w:i/>
        </w:rPr>
        <w:t>pești</w:t>
      </w:r>
    </w:p>
    <w:p w14:paraId="730F32E6" w14:textId="7FAE11D8" w:rsidR="008804C8" w:rsidRPr="00C5786C" w:rsidRDefault="00273F68" w:rsidP="008804C8">
      <w:pPr>
        <w:tabs>
          <w:tab w:val="left" w:pos="567"/>
        </w:tabs>
        <w:jc w:val="both"/>
      </w:pPr>
      <w:r w:rsidRPr="00997FA0">
        <w:rPr>
          <w:color w:val="FF0000"/>
        </w:rPr>
        <w:tab/>
      </w:r>
      <w:r w:rsidR="003E5BF6" w:rsidRPr="00C5786C">
        <w:t>Lucrări</w:t>
      </w:r>
      <w:r w:rsidR="00D21B7B" w:rsidRPr="00C5786C">
        <w:t xml:space="preserve">le de </w:t>
      </w:r>
      <w:r w:rsidR="002A774F">
        <w:t>rărituri</w:t>
      </w:r>
      <w:r w:rsidR="00D21B7B" w:rsidRPr="00C5786C">
        <w:t xml:space="preserve">, asemenea </w:t>
      </w:r>
      <w:r w:rsidR="00D55D0D" w:rsidRPr="00C5786C">
        <w:t>curățiri</w:t>
      </w:r>
      <w:r w:rsidR="00D21B7B" w:rsidRPr="00C5786C">
        <w:t xml:space="preserve">lor, nu </w:t>
      </w:r>
      <w:r w:rsidR="00B4779F" w:rsidRPr="00C5786C">
        <w:t>afectează</w:t>
      </w:r>
      <w:r w:rsidR="00D21B7B" w:rsidRPr="00C5786C">
        <w:t xml:space="preserve"> habitatele acvatice din aria planului. </w:t>
      </w:r>
      <w:r w:rsidR="003A2198" w:rsidRPr="00C5786C">
        <w:t>Populați</w:t>
      </w:r>
      <w:r w:rsidR="00D21B7B" w:rsidRPr="00C5786C">
        <w:t xml:space="preserve">ile speciilor de </w:t>
      </w:r>
      <w:r w:rsidR="005D47A2" w:rsidRPr="00C5786C">
        <w:t>pești</w:t>
      </w:r>
      <w:r w:rsidR="00D21B7B" w:rsidRPr="00C5786C">
        <w:t xml:space="preserve"> </w:t>
      </w:r>
      <w:r w:rsidR="005D47A2" w:rsidRPr="00C5786C">
        <w:t>menționat</w:t>
      </w:r>
      <w:r w:rsidR="00D21B7B" w:rsidRPr="00C5786C">
        <w:t>e</w:t>
      </w:r>
      <w:r w:rsidR="009901A7" w:rsidRPr="00C5786C">
        <w:t xml:space="preserve"> în </w:t>
      </w:r>
      <w:r w:rsidR="005A18EC">
        <w:t>râurile</w:t>
      </w:r>
      <w:r w:rsidR="009901A7" w:rsidRPr="00C5786C">
        <w:t xml:space="preserve"> și </w:t>
      </w:r>
      <w:r w:rsidR="00D21B7B" w:rsidRPr="00C5786C">
        <w:t xml:space="preserve">lacurile din cuprinsul planului nu vor fi influentate de implementarea </w:t>
      </w:r>
      <w:r w:rsidR="003E5BF6" w:rsidRPr="00C5786C">
        <w:t>lucrări</w:t>
      </w:r>
      <w:r w:rsidR="00D21B7B" w:rsidRPr="00C5786C">
        <w:t>lor. Nu se</w:t>
      </w:r>
      <w:r w:rsidR="00017AC8" w:rsidRPr="00C5786C">
        <w:t xml:space="preserve"> identifică </w:t>
      </w:r>
      <w:r w:rsidR="00D21B7B" w:rsidRPr="00C5786C">
        <w:t xml:space="preserve">un impact al </w:t>
      </w:r>
      <w:r w:rsidR="008E7B66">
        <w:t>aplicări</w:t>
      </w:r>
      <w:r w:rsidR="00D21B7B" w:rsidRPr="00C5786C">
        <w:t xml:space="preserve">i </w:t>
      </w:r>
      <w:r w:rsidR="003E5BF6" w:rsidRPr="00C5786C">
        <w:t>lucrări</w:t>
      </w:r>
      <w:r w:rsidR="00D21B7B" w:rsidRPr="00C5786C">
        <w:t xml:space="preserve">lor de </w:t>
      </w:r>
      <w:r w:rsidR="002A774F">
        <w:t>rărituri</w:t>
      </w:r>
      <w:r w:rsidR="00D21B7B" w:rsidRPr="00C5786C">
        <w:t xml:space="preserve"> asupra speciilor de </w:t>
      </w:r>
      <w:r w:rsidR="005D47A2" w:rsidRPr="00C5786C">
        <w:t>pești</w:t>
      </w:r>
      <w:r w:rsidR="009901A7" w:rsidRPr="00C5786C">
        <w:t xml:space="preserve"> și </w:t>
      </w:r>
      <w:r w:rsidR="00D21B7B" w:rsidRPr="00C5786C">
        <w:t>habitatelor acvatice.</w:t>
      </w:r>
    </w:p>
    <w:p w14:paraId="292093AC" w14:textId="64C15564" w:rsidR="008804C8" w:rsidRPr="00C5786C" w:rsidRDefault="00273F68" w:rsidP="008804C8">
      <w:pPr>
        <w:tabs>
          <w:tab w:val="left" w:pos="567"/>
        </w:tabs>
        <w:jc w:val="both"/>
        <w:rPr>
          <w:b/>
          <w:i/>
        </w:rPr>
      </w:pPr>
      <w:r w:rsidRPr="00997FA0">
        <w:rPr>
          <w:b/>
          <w:i/>
          <w:color w:val="FF0000"/>
        </w:rPr>
        <w:tab/>
      </w:r>
      <w:r w:rsidR="008804C8" w:rsidRPr="00C5786C">
        <w:rPr>
          <w:b/>
          <w:i/>
        </w:rPr>
        <w:t xml:space="preserve">Analiza impactului </w:t>
      </w:r>
      <w:r w:rsidR="003E5BF6" w:rsidRPr="00C5786C">
        <w:rPr>
          <w:b/>
          <w:i/>
        </w:rPr>
        <w:t>lucrări</w:t>
      </w:r>
      <w:r w:rsidR="008804C8" w:rsidRPr="00C5786C">
        <w:rPr>
          <w:b/>
          <w:i/>
        </w:rPr>
        <w:t xml:space="preserve">lor de </w:t>
      </w:r>
      <w:r w:rsidR="002A774F">
        <w:rPr>
          <w:b/>
          <w:i/>
        </w:rPr>
        <w:t>rărituri</w:t>
      </w:r>
      <w:r w:rsidR="008804C8" w:rsidRPr="00C5786C">
        <w:rPr>
          <w:b/>
          <w:i/>
        </w:rPr>
        <w:t xml:space="preserve"> asupra speciilor de amfibieni</w:t>
      </w:r>
      <w:r w:rsidR="009901A7" w:rsidRPr="00C5786C">
        <w:rPr>
          <w:b/>
          <w:i/>
        </w:rPr>
        <w:t xml:space="preserve"> și </w:t>
      </w:r>
      <w:r w:rsidR="008804C8" w:rsidRPr="00C5786C">
        <w:rPr>
          <w:b/>
          <w:i/>
        </w:rPr>
        <w:t>reptile</w:t>
      </w:r>
    </w:p>
    <w:p w14:paraId="61CDF989" w14:textId="6C4B2E88" w:rsidR="008804C8" w:rsidRPr="00C5786C" w:rsidRDefault="00273F68" w:rsidP="008804C8">
      <w:pPr>
        <w:tabs>
          <w:tab w:val="left" w:pos="567"/>
        </w:tabs>
        <w:jc w:val="both"/>
      </w:pPr>
      <w:r w:rsidRPr="00C5786C">
        <w:tab/>
      </w:r>
      <w:r w:rsidR="003E5BF6" w:rsidRPr="00C5786C">
        <w:t>Lucrări</w:t>
      </w:r>
      <w:r w:rsidR="00D21B7B" w:rsidRPr="00C5786C">
        <w:t xml:space="preserve">le de </w:t>
      </w:r>
      <w:r w:rsidR="002A774F">
        <w:t>rărituri</w:t>
      </w:r>
      <w:r w:rsidR="00D21B7B" w:rsidRPr="00C5786C">
        <w:t xml:space="preserve"> se </w:t>
      </w:r>
      <w:r w:rsidR="003E5BF6" w:rsidRPr="00C5786C">
        <w:t>realizează</w:t>
      </w:r>
      <w:r w:rsidR="009901A7" w:rsidRPr="00C5786C">
        <w:t xml:space="preserve"> în </w:t>
      </w:r>
      <w:r w:rsidR="00D21B7B" w:rsidRPr="00C5786C">
        <w:t xml:space="preserve">mod asemanator </w:t>
      </w:r>
      <w:r w:rsidR="00D55D0D" w:rsidRPr="00C5786C">
        <w:t>curățiri</w:t>
      </w:r>
      <w:r w:rsidR="00D21B7B" w:rsidRPr="00C5786C">
        <w:t>lor, urmarind</w:t>
      </w:r>
      <w:r w:rsidR="009901A7" w:rsidRPr="00C5786C">
        <w:t xml:space="preserve"> în </w:t>
      </w:r>
      <w:r w:rsidR="00D21B7B" w:rsidRPr="00C5786C">
        <w:t xml:space="preserve">esenta </w:t>
      </w:r>
      <w:r w:rsidR="005D47A2" w:rsidRPr="00C5786C">
        <w:t>aceleași</w:t>
      </w:r>
      <w:r w:rsidR="00D21B7B" w:rsidRPr="00C5786C">
        <w:t xml:space="preserve"> aspect calitative ale </w:t>
      </w:r>
      <w:r w:rsidR="00AB4020">
        <w:t>compoziție</w:t>
      </w:r>
      <w:r w:rsidR="00D21B7B" w:rsidRPr="00C5786C">
        <w:t>i</w:t>
      </w:r>
      <w:r w:rsidR="009901A7" w:rsidRPr="00C5786C">
        <w:t xml:space="preserve"> și </w:t>
      </w:r>
      <w:r w:rsidR="00D21B7B" w:rsidRPr="00C5786C">
        <w:t xml:space="preserve">structurii arboretelor. </w:t>
      </w:r>
      <w:r w:rsidR="003E5BF6" w:rsidRPr="00C5786C">
        <w:t>Lucrări</w:t>
      </w:r>
      <w:r w:rsidR="00D21B7B" w:rsidRPr="00C5786C">
        <w:t xml:space="preserve">le nu se </w:t>
      </w:r>
      <w:r w:rsidR="003E5BF6" w:rsidRPr="00C5786C">
        <w:t>realizează</w:t>
      </w:r>
      <w:r w:rsidR="009901A7" w:rsidRPr="00C5786C">
        <w:t xml:space="preserve"> în </w:t>
      </w:r>
      <w:r w:rsidR="00BA558C" w:rsidRPr="00C5786C">
        <w:t>suprafețe</w:t>
      </w:r>
      <w:r w:rsidR="00D21B7B" w:rsidRPr="00C5786C">
        <w:t xml:space="preserve"> de </w:t>
      </w:r>
      <w:r w:rsidR="009901A7" w:rsidRPr="00C5786C">
        <w:t>pădur</w:t>
      </w:r>
      <w:r w:rsidR="00D21B7B" w:rsidRPr="00C5786C">
        <w:t>e inundate, care ar putea reprezenta habitate de reproducere pentru amfibieni</w:t>
      </w:r>
      <w:r w:rsidR="009901A7" w:rsidRPr="00C5786C">
        <w:t xml:space="preserve"> și </w:t>
      </w:r>
      <w:r w:rsidR="00D21B7B" w:rsidRPr="00C5786C">
        <w:t xml:space="preserve">reptile. De asemenea se </w:t>
      </w:r>
      <w:r w:rsidR="002F3955">
        <w:t>menționează</w:t>
      </w:r>
      <w:r w:rsidR="00D21B7B" w:rsidRPr="00C5786C">
        <w:t xml:space="preserve"> </w:t>
      </w:r>
      <w:r w:rsidR="005100EB">
        <w:t xml:space="preserve">că lucrările </w:t>
      </w:r>
      <w:r w:rsidR="00D21B7B" w:rsidRPr="00C5786C">
        <w:t xml:space="preserve"> se vor realiza</w:t>
      </w:r>
      <w:r w:rsidR="009901A7" w:rsidRPr="00C5786C">
        <w:t xml:space="preserve"> în </w:t>
      </w:r>
      <w:r w:rsidR="00D21B7B" w:rsidRPr="00C5786C">
        <w:t>sezonul rece</w:t>
      </w:r>
      <w:r w:rsidR="00F04EB0" w:rsidRPr="00C5786C">
        <w:t xml:space="preserve">, pe sol uscat sau </w:t>
      </w:r>
      <w:r w:rsidR="00947783">
        <w:t>înghețat</w:t>
      </w:r>
      <w:r w:rsidR="00F04EB0" w:rsidRPr="00C5786C">
        <w:t>,</w:t>
      </w:r>
      <w:r w:rsidR="00B854D5">
        <w:t xml:space="preserve"> când </w:t>
      </w:r>
      <w:r w:rsidR="00F04EB0" w:rsidRPr="00C5786C">
        <w:t>speciile nu sunt active. Aplicarea</w:t>
      </w:r>
      <w:r w:rsidR="00B050B3">
        <w:t xml:space="preserve"> măsuri</w:t>
      </w:r>
      <w:r w:rsidR="00F04EB0" w:rsidRPr="00C5786C">
        <w:t>le de protejare a speciilor de amfibieni</w:t>
      </w:r>
      <w:r w:rsidR="009901A7" w:rsidRPr="00C5786C">
        <w:t xml:space="preserve"> și </w:t>
      </w:r>
      <w:r w:rsidR="00F04EB0" w:rsidRPr="00C5786C">
        <w:t>reptile identificate</w:t>
      </w:r>
      <w:r w:rsidR="009901A7" w:rsidRPr="00C5786C">
        <w:t xml:space="preserve"> în </w:t>
      </w:r>
      <w:r w:rsidR="00F04EB0" w:rsidRPr="00C5786C">
        <w:t xml:space="preserve">studiul de evaluare va elimina impactul </w:t>
      </w:r>
      <w:r w:rsidR="008A269A">
        <w:t>potențial</w:t>
      </w:r>
      <w:r w:rsidR="00F04EB0" w:rsidRPr="00C5786C">
        <w:t xml:space="preserve"> </w:t>
      </w:r>
      <w:r w:rsidR="00BA06B9">
        <w:t>negativă</w:t>
      </w:r>
      <w:r w:rsidR="00F04EB0" w:rsidRPr="00C5786C">
        <w:t xml:space="preserve">l </w:t>
      </w:r>
      <w:r w:rsidR="003E5BF6" w:rsidRPr="00C5786C">
        <w:t>lucrări</w:t>
      </w:r>
      <w:r w:rsidR="00F04EB0" w:rsidRPr="00C5786C">
        <w:t>lor asupra acestor specii.</w:t>
      </w:r>
    </w:p>
    <w:p w14:paraId="35EAE49F" w14:textId="282E8B34" w:rsidR="008804C8" w:rsidRPr="00C5786C" w:rsidRDefault="00273F68" w:rsidP="008804C8">
      <w:pPr>
        <w:tabs>
          <w:tab w:val="left" w:pos="567"/>
        </w:tabs>
        <w:jc w:val="both"/>
        <w:rPr>
          <w:b/>
          <w:i/>
        </w:rPr>
      </w:pPr>
      <w:r w:rsidRPr="00C5786C">
        <w:rPr>
          <w:b/>
          <w:i/>
        </w:rPr>
        <w:tab/>
      </w:r>
      <w:r w:rsidR="008804C8" w:rsidRPr="00C5786C">
        <w:rPr>
          <w:b/>
          <w:i/>
        </w:rPr>
        <w:t xml:space="preserve">Analiza impactului </w:t>
      </w:r>
      <w:r w:rsidR="003E5BF6" w:rsidRPr="00C5786C">
        <w:rPr>
          <w:b/>
          <w:i/>
        </w:rPr>
        <w:t>lucrări</w:t>
      </w:r>
      <w:r w:rsidR="008804C8" w:rsidRPr="00C5786C">
        <w:rPr>
          <w:b/>
          <w:i/>
        </w:rPr>
        <w:t xml:space="preserve">lor de </w:t>
      </w:r>
      <w:r w:rsidR="002A774F">
        <w:rPr>
          <w:b/>
          <w:i/>
        </w:rPr>
        <w:t>rărituri</w:t>
      </w:r>
      <w:r w:rsidR="008804C8" w:rsidRPr="00C5786C">
        <w:rPr>
          <w:b/>
          <w:i/>
        </w:rPr>
        <w:t xml:space="preserve"> asupra speciilor de mamifere</w:t>
      </w:r>
    </w:p>
    <w:p w14:paraId="0F51782A" w14:textId="49453736" w:rsidR="00F04EB0" w:rsidRPr="00C5786C" w:rsidRDefault="00273F68" w:rsidP="00F04EB0">
      <w:pPr>
        <w:tabs>
          <w:tab w:val="left" w:pos="567"/>
        </w:tabs>
        <w:jc w:val="both"/>
      </w:pPr>
      <w:r w:rsidRPr="00C5786C">
        <w:tab/>
      </w:r>
      <w:r w:rsidR="00F04EB0" w:rsidRPr="00C5786C">
        <w:t>Dintre speciile de mamifere de interes comunitar prezente</w:t>
      </w:r>
      <w:r w:rsidR="009901A7" w:rsidRPr="00C5786C">
        <w:t xml:space="preserve"> </w:t>
      </w:r>
      <w:r w:rsidR="006B4F91" w:rsidRPr="00C5786C">
        <w:t>în situri</w:t>
      </w:r>
      <w:r w:rsidR="00F04EB0" w:rsidRPr="00C5786C">
        <w:t xml:space="preserve"> </w:t>
      </w:r>
      <w:r w:rsidR="00B83669">
        <w:t>popândău</w:t>
      </w:r>
      <w:r w:rsidR="00F04EB0" w:rsidRPr="00C5786C">
        <w:t>l (</w:t>
      </w:r>
      <w:r w:rsidR="00F04EB0" w:rsidRPr="00C5786C">
        <w:rPr>
          <w:i/>
        </w:rPr>
        <w:t>Spermophilus citellus</w:t>
      </w:r>
      <w:r w:rsidR="00F04EB0" w:rsidRPr="00C5786C">
        <w:t>)</w:t>
      </w:r>
      <w:r w:rsidR="009901A7" w:rsidRPr="00C5786C">
        <w:t xml:space="preserve"> și </w:t>
      </w:r>
      <w:r w:rsidR="00F04EB0" w:rsidRPr="00C5786C">
        <w:t>vidra (</w:t>
      </w:r>
      <w:r w:rsidR="00F04EB0" w:rsidRPr="00C5786C">
        <w:rPr>
          <w:i/>
        </w:rPr>
        <w:t>Lutra lutra</w:t>
      </w:r>
      <w:r w:rsidR="00F04EB0" w:rsidRPr="00C5786C">
        <w:t xml:space="preserve">) nu vor fi afectate prin implementarea planului pe </w:t>
      </w:r>
      <w:r w:rsidR="005D47A2" w:rsidRPr="00C5786C">
        <w:t>aceleași</w:t>
      </w:r>
      <w:r w:rsidR="003B434A">
        <w:t xml:space="preserve"> considerente mentionate </w:t>
      </w:r>
      <w:r w:rsidR="00F04EB0" w:rsidRPr="00C5786C">
        <w:t xml:space="preserve">la </w:t>
      </w:r>
      <w:r w:rsidR="003E5BF6" w:rsidRPr="00C5786C">
        <w:t>lucrări</w:t>
      </w:r>
      <w:r w:rsidR="00F04EB0" w:rsidRPr="00C5786C">
        <w:t xml:space="preserve">le de </w:t>
      </w:r>
      <w:r w:rsidR="00D55D0D" w:rsidRPr="00C5786C">
        <w:t>curățiri</w:t>
      </w:r>
      <w:r w:rsidR="00F04EB0" w:rsidRPr="00C5786C">
        <w:t xml:space="preserve">. </w:t>
      </w:r>
      <w:r w:rsidR="003E5BF6" w:rsidRPr="00C5786C">
        <w:t>Lucrări</w:t>
      </w:r>
      <w:r w:rsidR="00F04EB0" w:rsidRPr="00C5786C">
        <w:t xml:space="preserve">le se </w:t>
      </w:r>
      <w:r w:rsidR="00555E67">
        <w:t>desfășoară</w:t>
      </w:r>
      <w:r w:rsidR="009901A7" w:rsidRPr="00C5786C">
        <w:t xml:space="preserve"> în </w:t>
      </w:r>
      <w:r w:rsidR="00F04EB0" w:rsidRPr="00C5786C">
        <w:t>perioada rece a anului,</w:t>
      </w:r>
      <w:r w:rsidR="009901A7" w:rsidRPr="00C5786C">
        <w:t xml:space="preserve"> în </w:t>
      </w:r>
      <w:r w:rsidR="00F04EB0" w:rsidRPr="00C5786C">
        <w:t>arborete relativ tinere,</w:t>
      </w:r>
      <w:r w:rsidR="009901A7" w:rsidRPr="00C5786C">
        <w:t xml:space="preserve"> în </w:t>
      </w:r>
      <w:r w:rsidR="00F04EB0" w:rsidRPr="00C5786C">
        <w:t xml:space="preserve">habitate nefavorabile </w:t>
      </w:r>
      <w:r w:rsidR="005B2D66">
        <w:t>prezenței</w:t>
      </w:r>
      <w:r w:rsidR="00F04EB0" w:rsidRPr="00C5786C">
        <w:t xml:space="preserve"> speciei. </w:t>
      </w:r>
      <w:r w:rsidR="00DA7201" w:rsidRPr="00C5786C">
        <w:t>Alături</w:t>
      </w:r>
      <w:r w:rsidR="00F04EB0" w:rsidRPr="00C5786C">
        <w:t xml:space="preserve"> de speciile </w:t>
      </w:r>
      <w:r w:rsidR="005D47A2" w:rsidRPr="00C5786C">
        <w:t>menționat</w:t>
      </w:r>
      <w:r w:rsidR="00F04EB0" w:rsidRPr="00C5786C">
        <w:t>e</w:t>
      </w:r>
      <w:r w:rsidR="00036FA0">
        <w:t xml:space="preserve"> în </w:t>
      </w:r>
      <w:r w:rsidR="003B434A">
        <w:t>studiu</w:t>
      </w:r>
      <w:r w:rsidR="00E06464">
        <w:t>,</w:t>
      </w:r>
      <w:r w:rsidR="009901A7" w:rsidRPr="00C5786C">
        <w:t xml:space="preserve"> în </w:t>
      </w:r>
      <w:r w:rsidR="00F04EB0" w:rsidRPr="00C5786C">
        <w:t xml:space="preserve">zonele parcurse cu </w:t>
      </w:r>
      <w:r w:rsidR="003E5BF6" w:rsidRPr="00C5786C">
        <w:t>lucrări</w:t>
      </w:r>
      <w:r w:rsidR="00F04EB0" w:rsidRPr="00C5786C">
        <w:t xml:space="preserve"> de </w:t>
      </w:r>
      <w:r w:rsidR="00EC32DE">
        <w:t>rărituri</w:t>
      </w:r>
      <w:r w:rsidR="00F04EB0" w:rsidRPr="00C5786C">
        <w:t xml:space="preserve"> pot fi prezente unele specii de mamifere de interes </w:t>
      </w:r>
      <w:r w:rsidR="00AC7C94" w:rsidRPr="00C5786C">
        <w:t>național</w:t>
      </w:r>
      <w:r w:rsidR="00F04EB0" w:rsidRPr="00C5786C">
        <w:t xml:space="preserve">, care fac obiectul </w:t>
      </w:r>
      <w:r w:rsidR="005D47A2" w:rsidRPr="00C5786C">
        <w:t>activități</w:t>
      </w:r>
      <w:r w:rsidR="00F04EB0" w:rsidRPr="00C5786C">
        <w:t>lor cinegetice, cit</w:t>
      </w:r>
      <w:r w:rsidR="00EC32DE">
        <w:t>â</w:t>
      </w:r>
      <w:r w:rsidR="00F04EB0" w:rsidRPr="00C5786C">
        <w:t>nd</w:t>
      </w:r>
      <w:r w:rsidR="009901A7" w:rsidRPr="00C5786C">
        <w:t xml:space="preserve"> în </w:t>
      </w:r>
      <w:r w:rsidR="00F04EB0" w:rsidRPr="00C5786C">
        <w:t>acest sens iepurele (</w:t>
      </w:r>
      <w:r w:rsidR="00F04EB0" w:rsidRPr="00C5786C">
        <w:rPr>
          <w:i/>
        </w:rPr>
        <w:t>Lepus europaeus</w:t>
      </w:r>
      <w:r w:rsidR="00F04EB0" w:rsidRPr="00C5786C">
        <w:t xml:space="preserve">), </w:t>
      </w:r>
      <w:r w:rsidR="00EC32DE">
        <w:t>căprior</w:t>
      </w:r>
      <w:r w:rsidR="00F04EB0" w:rsidRPr="00C5786C">
        <w:t>ul (</w:t>
      </w:r>
      <w:r w:rsidR="00F04EB0" w:rsidRPr="00C5786C">
        <w:rPr>
          <w:i/>
        </w:rPr>
        <w:t>Capreolus capreolus</w:t>
      </w:r>
      <w:r w:rsidR="00F04EB0" w:rsidRPr="00C5786C">
        <w:t xml:space="preserve">), </w:t>
      </w:r>
      <w:r w:rsidR="00EC32DE">
        <w:t>mistreț</w:t>
      </w:r>
      <w:r w:rsidR="00F04EB0" w:rsidRPr="00C5786C">
        <w:t>ul (</w:t>
      </w:r>
      <w:r w:rsidR="00F04EB0" w:rsidRPr="00C5786C">
        <w:rPr>
          <w:i/>
        </w:rPr>
        <w:t>Sus scrofa</w:t>
      </w:r>
      <w:r w:rsidR="00F04EB0" w:rsidRPr="00C5786C">
        <w:t>),</w:t>
      </w:r>
      <w:r w:rsidR="00555E84" w:rsidRPr="00C5786C">
        <w:t xml:space="preserve"> bursucul</w:t>
      </w:r>
      <w:r w:rsidR="00F04EB0" w:rsidRPr="00C5786C">
        <w:t xml:space="preserve"> (</w:t>
      </w:r>
      <w:r w:rsidR="00F04EB0" w:rsidRPr="00C5786C">
        <w:rPr>
          <w:i/>
        </w:rPr>
        <w:t>Meles meles</w:t>
      </w:r>
      <w:r w:rsidR="00E06464">
        <w:t>)</w:t>
      </w:r>
      <w:r w:rsidR="00F04EB0" w:rsidRPr="00C5786C">
        <w:t>, dar</w:t>
      </w:r>
      <w:r w:rsidR="009901A7" w:rsidRPr="00C5786C">
        <w:t xml:space="preserve"> și </w:t>
      </w:r>
      <w:r w:rsidR="00F04EB0" w:rsidRPr="00C5786C">
        <w:t xml:space="preserve">a unor specii de </w:t>
      </w:r>
      <w:r w:rsidR="00385CA4">
        <w:t>prădători</w:t>
      </w:r>
      <w:r w:rsidR="00F04EB0" w:rsidRPr="00C5786C">
        <w:t xml:space="preserve"> cum sunt vulpea (</w:t>
      </w:r>
      <w:r w:rsidR="00F04EB0" w:rsidRPr="00C5786C">
        <w:rPr>
          <w:i/>
        </w:rPr>
        <w:t>Vulpes vulpes</w:t>
      </w:r>
      <w:r w:rsidR="00F04EB0" w:rsidRPr="00C5786C">
        <w:t>),</w:t>
      </w:r>
      <w:r w:rsidR="00EC32DE">
        <w:t xml:space="preserve"> șacal</w:t>
      </w:r>
      <w:r w:rsidR="00F04EB0" w:rsidRPr="00C5786C">
        <w:t>ul (</w:t>
      </w:r>
      <w:r w:rsidR="00F04EB0" w:rsidRPr="00C5786C">
        <w:rPr>
          <w:i/>
        </w:rPr>
        <w:t>Canis aureus</w:t>
      </w:r>
      <w:r w:rsidR="00F04EB0" w:rsidRPr="00C5786C">
        <w:t xml:space="preserve">). </w:t>
      </w:r>
    </w:p>
    <w:p w14:paraId="437B92EA" w14:textId="69F347C8" w:rsidR="008804C8" w:rsidRPr="00C5786C" w:rsidRDefault="00F04EB0" w:rsidP="008804C8">
      <w:pPr>
        <w:tabs>
          <w:tab w:val="left" w:pos="567"/>
        </w:tabs>
        <w:jc w:val="both"/>
      </w:pPr>
      <w:r w:rsidRPr="00C5786C">
        <w:tab/>
        <w:t xml:space="preserve">Se </w:t>
      </w:r>
      <w:r w:rsidR="00555E67">
        <w:t>estimează</w:t>
      </w:r>
      <w:r w:rsidR="00555E84" w:rsidRPr="00C5786C">
        <w:t xml:space="preserve"> ca impactul </w:t>
      </w:r>
      <w:r w:rsidR="002A774F">
        <w:t>rărituri</w:t>
      </w:r>
      <w:r w:rsidR="00555E84" w:rsidRPr="00C5786C">
        <w:t>lor</w:t>
      </w:r>
      <w:r w:rsidRPr="00C5786C">
        <w:t xml:space="preserve"> asupra speciilor de mamifere este nesemnificativ </w:t>
      </w:r>
      <w:r w:rsidR="00FF6058" w:rsidRPr="00C5786C">
        <w:t>având</w:t>
      </w:r>
      <w:r w:rsidR="009901A7" w:rsidRPr="00C5786C">
        <w:t xml:space="preserve"> în </w:t>
      </w:r>
      <w:r w:rsidRPr="00C5786C">
        <w:t xml:space="preserve">vedere faptul </w:t>
      </w:r>
      <w:r w:rsidR="005100EB">
        <w:t xml:space="preserve">că lucrările </w:t>
      </w:r>
      <w:r w:rsidRPr="00C5786C">
        <w:t xml:space="preserve"> se </w:t>
      </w:r>
      <w:r w:rsidR="003E5BF6" w:rsidRPr="00C5786C">
        <w:t>realizează</w:t>
      </w:r>
      <w:r w:rsidRPr="00C5786C">
        <w:t xml:space="preserve"> </w:t>
      </w:r>
      <w:r w:rsidR="00555E84" w:rsidRPr="00C5786C">
        <w:t xml:space="preserve">preponderent </w:t>
      </w:r>
      <w:r w:rsidRPr="00C5786C">
        <w:t xml:space="preserve">manual, sunt de </w:t>
      </w:r>
      <w:r w:rsidR="00F94051">
        <w:t>scurtă durată</w:t>
      </w:r>
      <w:r w:rsidRPr="00C5786C">
        <w:t xml:space="preserve">, se </w:t>
      </w:r>
      <w:r w:rsidR="003E5BF6" w:rsidRPr="00C5786C">
        <w:t>realizează</w:t>
      </w:r>
      <w:r w:rsidRPr="00C5786C">
        <w:t xml:space="preserve"> dispersat</w:t>
      </w:r>
      <w:r w:rsidR="009901A7" w:rsidRPr="00C5786C">
        <w:t xml:space="preserve"> și </w:t>
      </w:r>
      <w:r w:rsidR="00B4779F" w:rsidRPr="00C5786C">
        <w:t>afectează</w:t>
      </w:r>
      <w:r w:rsidRPr="00C5786C">
        <w:t xml:space="preserve"> </w:t>
      </w:r>
      <w:r w:rsidR="00BA558C" w:rsidRPr="00C5786C">
        <w:t>suprafețe</w:t>
      </w:r>
      <w:r w:rsidR="00555E84" w:rsidRPr="00C5786C">
        <w:t xml:space="preserve"> mici din aria planului.</w:t>
      </w:r>
    </w:p>
    <w:p w14:paraId="76BFE290" w14:textId="531E524D" w:rsidR="008804C8" w:rsidRPr="00C5786C" w:rsidRDefault="00793B2F" w:rsidP="008804C8">
      <w:pPr>
        <w:tabs>
          <w:tab w:val="left" w:pos="567"/>
        </w:tabs>
        <w:jc w:val="both"/>
      </w:pPr>
      <w:r w:rsidRPr="00C5786C">
        <w:rPr>
          <w:b/>
          <w:i/>
        </w:rPr>
        <w:tab/>
      </w:r>
      <w:r w:rsidR="008804C8" w:rsidRPr="00C5786C">
        <w:rPr>
          <w:b/>
          <w:i/>
        </w:rPr>
        <w:t xml:space="preserve">Analiza impactului </w:t>
      </w:r>
      <w:r w:rsidR="003E5BF6" w:rsidRPr="00C5786C">
        <w:rPr>
          <w:b/>
          <w:i/>
        </w:rPr>
        <w:t>lucrări</w:t>
      </w:r>
      <w:r w:rsidR="008804C8" w:rsidRPr="00C5786C">
        <w:rPr>
          <w:b/>
          <w:i/>
        </w:rPr>
        <w:t xml:space="preserve">lor de </w:t>
      </w:r>
      <w:r w:rsidR="002A774F">
        <w:rPr>
          <w:b/>
          <w:i/>
        </w:rPr>
        <w:t>rărituri</w:t>
      </w:r>
      <w:r w:rsidR="008804C8" w:rsidRPr="00C5786C">
        <w:rPr>
          <w:b/>
          <w:i/>
        </w:rPr>
        <w:t xml:space="preserve"> asupra speciilor de </w:t>
      </w:r>
      <w:r w:rsidR="00BA1C46">
        <w:rPr>
          <w:b/>
          <w:i/>
        </w:rPr>
        <w:t>păsări</w:t>
      </w:r>
      <w:r w:rsidR="008804C8" w:rsidRPr="00C5786C">
        <w:rPr>
          <w:b/>
          <w:i/>
        </w:rPr>
        <w:t xml:space="preserve"> cu habitat acvatic</w:t>
      </w:r>
    </w:p>
    <w:p w14:paraId="3A639A0F" w14:textId="7D837CE0" w:rsidR="00793B2F" w:rsidRPr="000965D4" w:rsidRDefault="00793B2F" w:rsidP="00793B2F">
      <w:pPr>
        <w:tabs>
          <w:tab w:val="left" w:pos="567"/>
        </w:tabs>
        <w:jc w:val="both"/>
      </w:pPr>
      <w:r w:rsidRPr="00997FA0">
        <w:rPr>
          <w:color w:val="FF0000"/>
        </w:rPr>
        <w:tab/>
      </w:r>
      <w:r w:rsidRPr="000965D4">
        <w:t xml:space="preserve">Dintre cele </w:t>
      </w:r>
      <w:r w:rsidR="00C5786C" w:rsidRPr="000965D4">
        <w:t>11</w:t>
      </w:r>
      <w:r w:rsidR="00E82049">
        <w:t>2</w:t>
      </w:r>
      <w:r w:rsidRPr="000965D4">
        <w:t xml:space="preserve"> specii de </w:t>
      </w:r>
      <w:r w:rsidR="00BA1C46">
        <w:t>păsări</w:t>
      </w:r>
      <w:r w:rsidRPr="000965D4">
        <w:t xml:space="preserve"> citate</w:t>
      </w:r>
      <w:r w:rsidR="009901A7" w:rsidRPr="000965D4">
        <w:t xml:space="preserve"> în </w:t>
      </w:r>
      <w:r w:rsidR="00B83BC6" w:rsidRPr="000965D4">
        <w:t>formularele</w:t>
      </w:r>
      <w:r w:rsidRPr="000965D4">
        <w:t xml:space="preserve"> standard Natura 2000, </w:t>
      </w:r>
      <w:r w:rsidR="000965D4" w:rsidRPr="000965D4">
        <w:t>37</w:t>
      </w:r>
      <w:r w:rsidRPr="000965D4">
        <w:t xml:space="preserve"> de specii sunt acvatice sau dominant acvatice,</w:t>
      </w:r>
      <w:r w:rsidR="009901A7" w:rsidRPr="000965D4">
        <w:t xml:space="preserve"> și </w:t>
      </w:r>
      <w:r w:rsidRPr="000965D4">
        <w:t>nu vor fi afectate prin implementarea prevederilor amenajamentului silvic. Aceste specii nu folosesc habitatele forestiere pentru</w:t>
      </w:r>
      <w:r w:rsidR="00B860E1">
        <w:t xml:space="preserve"> hrănire,</w:t>
      </w:r>
      <w:r w:rsidRPr="000965D4">
        <w:t xml:space="preserve"> reproducere sau </w:t>
      </w:r>
      <w:r w:rsidR="002F3955">
        <w:t>adăpost</w:t>
      </w:r>
      <w:r w:rsidR="006668F7">
        <w:t>. În</w:t>
      </w:r>
      <w:r w:rsidR="009901A7" w:rsidRPr="000965D4">
        <w:t xml:space="preserve"> </w:t>
      </w:r>
      <w:r w:rsidRPr="000965D4">
        <w:t xml:space="preserve">aria de implementare a planului nu au fost identificate cuiburi sau colonii ale speciilor cu habitat preponderent acvatic. </w:t>
      </w:r>
      <w:r w:rsidR="00A216B6">
        <w:t>Prezența</w:t>
      </w:r>
      <w:r w:rsidRPr="000965D4">
        <w:t xml:space="preserve"> speciilor de </w:t>
      </w:r>
      <w:r w:rsidR="00BA1C46">
        <w:t>păsări</w:t>
      </w:r>
      <w:r w:rsidRPr="000965D4">
        <w:t xml:space="preserve"> cu habitat acvatic</w:t>
      </w:r>
      <w:r w:rsidR="009901A7" w:rsidRPr="000965D4">
        <w:t xml:space="preserve"> în </w:t>
      </w:r>
      <w:r w:rsidRPr="000965D4">
        <w:t xml:space="preserve">aria planului este </w:t>
      </w:r>
      <w:r w:rsidR="005D47A2" w:rsidRPr="000965D4">
        <w:t>menționată</w:t>
      </w:r>
      <w:r w:rsidRPr="000965D4">
        <w:t xml:space="preserve"> sporadic pe cursul </w:t>
      </w:r>
      <w:r w:rsidR="005D47A2" w:rsidRPr="000965D4">
        <w:t>râul</w:t>
      </w:r>
      <w:r w:rsidRPr="000965D4">
        <w:t xml:space="preserve">ui </w:t>
      </w:r>
      <w:r w:rsidR="00EC4953" w:rsidRPr="000965D4">
        <w:t>Buzău</w:t>
      </w:r>
      <w:r w:rsidRPr="000965D4">
        <w:t>.</w:t>
      </w:r>
    </w:p>
    <w:p w14:paraId="1A1A1315" w14:textId="1A0FC3A6" w:rsidR="00793B2F" w:rsidRPr="000965D4" w:rsidRDefault="00793B2F" w:rsidP="00793B2F">
      <w:pPr>
        <w:tabs>
          <w:tab w:val="left" w:pos="567"/>
        </w:tabs>
        <w:jc w:val="both"/>
      </w:pPr>
      <w:r w:rsidRPr="000965D4">
        <w:tab/>
        <w:t>Se</w:t>
      </w:r>
      <w:r w:rsidR="00A70C3D">
        <w:t xml:space="preserve"> apreciază </w:t>
      </w:r>
      <w:r w:rsidRPr="000965D4">
        <w:t xml:space="preserve">ca aplicarea </w:t>
      </w:r>
      <w:r w:rsidR="003E5BF6" w:rsidRPr="000965D4">
        <w:t>lucrări</w:t>
      </w:r>
      <w:r w:rsidRPr="000965D4">
        <w:t xml:space="preserve">lor de </w:t>
      </w:r>
      <w:r w:rsidR="002A774F">
        <w:t>rărituri</w:t>
      </w:r>
      <w:r w:rsidRPr="000965D4">
        <w:t xml:space="preserve"> nu va afecta </w:t>
      </w:r>
      <w:r w:rsidR="003A2198" w:rsidRPr="000965D4">
        <w:t>populați</w:t>
      </w:r>
      <w:r w:rsidRPr="000965D4">
        <w:t xml:space="preserve">ile </w:t>
      </w:r>
      <w:r w:rsidR="00BA1C46">
        <w:t>păsări</w:t>
      </w:r>
      <w:r w:rsidRPr="000965D4">
        <w:t>lor acvatice prezente</w:t>
      </w:r>
      <w:r w:rsidR="009901A7" w:rsidRPr="000965D4">
        <w:t xml:space="preserve"> în </w:t>
      </w:r>
      <w:r w:rsidRPr="000965D4">
        <w:t>aria planului.</w:t>
      </w:r>
    </w:p>
    <w:p w14:paraId="396E109B" w14:textId="0CA0F150" w:rsidR="00793B2F" w:rsidRPr="003B434A" w:rsidRDefault="00793B2F" w:rsidP="003E369E">
      <w:pPr>
        <w:tabs>
          <w:tab w:val="left" w:pos="567"/>
        </w:tabs>
        <w:jc w:val="both"/>
      </w:pPr>
      <w:r w:rsidRPr="00997FA0">
        <w:rPr>
          <w:color w:val="FF0000"/>
        </w:rPr>
        <w:tab/>
      </w:r>
      <w:r w:rsidRPr="000965D4">
        <w:t xml:space="preserve">Dintre specile de </w:t>
      </w:r>
      <w:r w:rsidR="00BA1C46">
        <w:t>păsări</w:t>
      </w:r>
      <w:r w:rsidRPr="000965D4">
        <w:t xml:space="preserve"> cu habitat forestier din aria planului</w:t>
      </w:r>
      <w:r w:rsidR="009901A7" w:rsidRPr="000965D4">
        <w:t xml:space="preserve"> în </w:t>
      </w:r>
      <w:r w:rsidR="00B83BC6" w:rsidRPr="000965D4">
        <w:t>formularele</w:t>
      </w:r>
      <w:r w:rsidRPr="000965D4">
        <w:t xml:space="preserve"> standard Natura 2000 sunt </w:t>
      </w:r>
      <w:r w:rsidR="005D47A2" w:rsidRPr="000965D4">
        <w:t>menționat</w:t>
      </w:r>
      <w:r w:rsidRPr="000965D4">
        <w:t xml:space="preserve">e </w:t>
      </w:r>
      <w:r w:rsidR="000965D4" w:rsidRPr="000965D4">
        <w:t>4</w:t>
      </w:r>
      <w:r w:rsidR="00E82049">
        <w:t>0</w:t>
      </w:r>
      <w:r w:rsidRPr="000965D4">
        <w:t xml:space="preserve"> specii, unele dintre ele </w:t>
      </w:r>
      <w:r w:rsidR="00FF6058" w:rsidRPr="000965D4">
        <w:t>având</w:t>
      </w:r>
      <w:r w:rsidRPr="000965D4">
        <w:t xml:space="preserve"> </w:t>
      </w:r>
      <w:r w:rsidR="00A216B6">
        <w:t>prezența</w:t>
      </w:r>
      <w:r w:rsidR="003B434A">
        <w:t xml:space="preserve"> rara. Aceste specii populeaza</w:t>
      </w:r>
      <w:r w:rsidRPr="000965D4">
        <w:t xml:space="preserve"> habitatele forestiere</w:t>
      </w:r>
      <w:r w:rsidR="009901A7" w:rsidRPr="000965D4">
        <w:t xml:space="preserve"> în </w:t>
      </w:r>
      <w:r w:rsidRPr="000965D4">
        <w:t xml:space="preserve">care se vor realiza </w:t>
      </w:r>
      <w:r w:rsidR="003E5BF6" w:rsidRPr="000965D4">
        <w:t>lucrări</w:t>
      </w:r>
      <w:r w:rsidRPr="000965D4">
        <w:t xml:space="preserve"> de </w:t>
      </w:r>
      <w:r w:rsidR="002A774F">
        <w:t>rărituri</w:t>
      </w:r>
      <w:r w:rsidRPr="000965D4">
        <w:t xml:space="preserve">, impactul </w:t>
      </w:r>
      <w:r w:rsidR="003E5BF6" w:rsidRPr="000965D4">
        <w:t>lucrări</w:t>
      </w:r>
      <w:r w:rsidRPr="000965D4">
        <w:t>lor asupra acestor specii fiind</w:t>
      </w:r>
      <w:r w:rsidR="00A70C3D">
        <w:t xml:space="preserve"> însă </w:t>
      </w:r>
      <w:r w:rsidRPr="000965D4">
        <w:t xml:space="preserve">nesemnificativ. Alte specii sunt observate cu </w:t>
      </w:r>
      <w:r w:rsidR="00B854D5">
        <w:t>frecvența</w:t>
      </w:r>
      <w:r w:rsidRPr="000965D4">
        <w:t xml:space="preserve"> diferita</w:t>
      </w:r>
      <w:r w:rsidR="009901A7" w:rsidRPr="000965D4">
        <w:t xml:space="preserve"> în </w:t>
      </w:r>
      <w:r w:rsidRPr="000965D4">
        <w:t xml:space="preserve">perioada de </w:t>
      </w:r>
      <w:r w:rsidR="002473CB" w:rsidRPr="000965D4">
        <w:t>vegetație</w:t>
      </w:r>
      <w:r w:rsidRPr="000965D4">
        <w:t>, fiind</w:t>
      </w:r>
      <w:r w:rsidR="00A70C3D">
        <w:t xml:space="preserve"> însă </w:t>
      </w:r>
      <w:r w:rsidRPr="000965D4">
        <w:t xml:space="preserve">specii migratoare. </w:t>
      </w:r>
    </w:p>
    <w:p w14:paraId="611EF8D3" w14:textId="517B17A6" w:rsidR="000965D4" w:rsidRPr="000965D4" w:rsidRDefault="000965D4" w:rsidP="003E369E">
      <w:pPr>
        <w:tabs>
          <w:tab w:val="left" w:pos="567"/>
        </w:tabs>
        <w:jc w:val="both"/>
        <w:rPr>
          <w:b/>
          <w:i/>
        </w:rPr>
      </w:pPr>
      <w:r w:rsidRPr="000965D4">
        <w:rPr>
          <w:b/>
          <w:i/>
        </w:rPr>
        <w:tab/>
      </w:r>
      <w:r w:rsidR="00793B2F" w:rsidRPr="000965D4">
        <w:rPr>
          <w:b/>
          <w:i/>
        </w:rPr>
        <w:t xml:space="preserve">Analiza impactului </w:t>
      </w:r>
      <w:r w:rsidR="003E5BF6" w:rsidRPr="000965D4">
        <w:rPr>
          <w:b/>
          <w:i/>
        </w:rPr>
        <w:t>lucrări</w:t>
      </w:r>
      <w:r w:rsidR="00793B2F" w:rsidRPr="000965D4">
        <w:rPr>
          <w:b/>
          <w:i/>
        </w:rPr>
        <w:t xml:space="preserve">lor de </w:t>
      </w:r>
      <w:r w:rsidR="002A774F">
        <w:rPr>
          <w:b/>
          <w:i/>
        </w:rPr>
        <w:t>rărituri</w:t>
      </w:r>
      <w:r w:rsidR="00793B2F" w:rsidRPr="000965D4">
        <w:rPr>
          <w:b/>
          <w:i/>
        </w:rPr>
        <w:t xml:space="preserve"> asupra speciilor de </w:t>
      </w:r>
      <w:r w:rsidR="00BA1C46">
        <w:rPr>
          <w:b/>
          <w:i/>
        </w:rPr>
        <w:t>păsări</w:t>
      </w:r>
      <w:r w:rsidR="00793B2F" w:rsidRPr="000965D4">
        <w:rPr>
          <w:b/>
          <w:i/>
        </w:rPr>
        <w:t xml:space="preserve"> cu habitat forestier: </w:t>
      </w:r>
      <w:r w:rsidRPr="000965D4">
        <w:rPr>
          <w:b/>
          <w:i/>
        </w:rPr>
        <w:t>Accipiter nissus, Ciconia nigra, Coracias garrulus, Dendrocopos medius, Dendrocopos syriacus, Dryocopus martius, Emberiza hortulana, Falco columbarius, Haliaeetus albicilla, Lanius collurio, Lanius minor, Merops apiaster, Pandion Haliaeetus,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19BCAA5C" w14:textId="6B4EE54E" w:rsidR="003E369E" w:rsidRPr="000965D4" w:rsidRDefault="000965D4" w:rsidP="003E369E">
      <w:pPr>
        <w:tabs>
          <w:tab w:val="left" w:pos="567"/>
        </w:tabs>
        <w:jc w:val="both"/>
      </w:pPr>
      <w:r w:rsidRPr="000965D4">
        <w:tab/>
      </w:r>
      <w:r w:rsidR="003E369E" w:rsidRPr="000965D4">
        <w:t xml:space="preserve">Speciile </w:t>
      </w:r>
      <w:r w:rsidR="005D47A2" w:rsidRPr="000965D4">
        <w:t>menționat</w:t>
      </w:r>
      <w:r w:rsidR="003E369E" w:rsidRPr="000965D4">
        <w:t xml:space="preserve">e, desi au habitat forestier, nu </w:t>
      </w:r>
      <w:r w:rsidR="003A2198" w:rsidRPr="000965D4">
        <w:t>cuibăresc</w:t>
      </w:r>
      <w:r w:rsidR="009901A7" w:rsidRPr="000965D4">
        <w:t xml:space="preserve"> în </w:t>
      </w:r>
      <w:r w:rsidR="003E369E" w:rsidRPr="000965D4">
        <w:t xml:space="preserve">parcele de </w:t>
      </w:r>
      <w:r w:rsidR="009901A7" w:rsidRPr="000965D4">
        <w:t>pădur</w:t>
      </w:r>
      <w:r w:rsidR="003E369E" w:rsidRPr="000965D4">
        <w:t>e tanara,</w:t>
      </w:r>
      <w:r w:rsidR="009901A7" w:rsidRPr="000965D4">
        <w:t xml:space="preserve"> în </w:t>
      </w:r>
      <w:r w:rsidR="003E369E" w:rsidRPr="000965D4">
        <w:t>care</w:t>
      </w:r>
      <w:r w:rsidR="00EC7075">
        <w:t xml:space="preserve"> se execută </w:t>
      </w:r>
      <w:r w:rsidR="00793B2F" w:rsidRPr="000965D4">
        <w:t xml:space="preserve">mai frecvent </w:t>
      </w:r>
      <w:r w:rsidR="003E369E" w:rsidRPr="000965D4">
        <w:t xml:space="preserve">acest tip de </w:t>
      </w:r>
      <w:r w:rsidR="003E5BF6" w:rsidRPr="000965D4">
        <w:t>lucrări</w:t>
      </w:r>
      <w:r w:rsidR="003E369E" w:rsidRPr="000965D4">
        <w:t xml:space="preserve">. Aceste parcele de </w:t>
      </w:r>
      <w:r w:rsidR="009901A7" w:rsidRPr="000965D4">
        <w:t>pădur</w:t>
      </w:r>
      <w:r w:rsidR="003E369E" w:rsidRPr="000965D4">
        <w:t xml:space="preserve">e nu ofera </w:t>
      </w:r>
      <w:r w:rsidR="00FC2DBC">
        <w:t>condiții</w:t>
      </w:r>
      <w:r w:rsidR="003E369E" w:rsidRPr="000965D4">
        <w:t xml:space="preserve"> favorabile de</w:t>
      </w:r>
      <w:r w:rsidR="00B860E1">
        <w:t xml:space="preserve"> hrănire </w:t>
      </w:r>
      <w:r w:rsidR="003E369E" w:rsidRPr="000965D4">
        <w:t xml:space="preserve">sau reproducere speciilor </w:t>
      </w:r>
      <w:r w:rsidR="005D47A2" w:rsidRPr="000965D4">
        <w:t>menționat</w:t>
      </w:r>
      <w:r w:rsidR="003E369E" w:rsidRPr="000965D4">
        <w:t>e.</w:t>
      </w:r>
    </w:p>
    <w:p w14:paraId="75E058AC" w14:textId="55BA6241" w:rsidR="003E369E" w:rsidRPr="000965D4" w:rsidRDefault="003E369E" w:rsidP="003E369E">
      <w:pPr>
        <w:tabs>
          <w:tab w:val="left" w:pos="567"/>
        </w:tabs>
        <w:jc w:val="both"/>
      </w:pPr>
      <w:r w:rsidRPr="00997FA0">
        <w:rPr>
          <w:color w:val="FF0000"/>
        </w:rPr>
        <w:tab/>
      </w:r>
      <w:r w:rsidRPr="000965D4">
        <w:t xml:space="preserve">Speciile </w:t>
      </w:r>
      <w:r w:rsidRPr="000965D4">
        <w:rPr>
          <w:i/>
        </w:rPr>
        <w:t>Coracias garrulus,</w:t>
      </w:r>
      <w:r w:rsidR="003B64DD" w:rsidRPr="000965D4">
        <w:rPr>
          <w:i/>
        </w:rPr>
        <w:t xml:space="preserve"> Oriolus oriolus, F</w:t>
      </w:r>
      <w:r w:rsidRPr="000965D4">
        <w:rPr>
          <w:i/>
        </w:rPr>
        <w:t xml:space="preserve">alco vespertinus, Falco tinnunculus </w:t>
      </w:r>
      <w:r w:rsidRPr="000965D4">
        <w:t xml:space="preserve">pot  </w:t>
      </w:r>
      <w:r w:rsidR="00AA7473">
        <w:t>cuibări</w:t>
      </w:r>
      <w:r w:rsidR="009901A7" w:rsidRPr="000965D4">
        <w:t xml:space="preserve"> în </w:t>
      </w:r>
      <w:r w:rsidRPr="000965D4">
        <w:t>habitate forestiere, de obicei</w:t>
      </w:r>
      <w:r w:rsidR="009901A7" w:rsidRPr="000965D4">
        <w:t xml:space="preserve"> în pădur</w:t>
      </w:r>
      <w:r w:rsidRPr="000965D4">
        <w:t>i mature</w:t>
      </w:r>
      <w:r w:rsidR="009901A7" w:rsidRPr="000965D4">
        <w:t xml:space="preserve"> și în </w:t>
      </w:r>
      <w:r w:rsidRPr="000965D4">
        <w:t>cele mai multe cazuri</w:t>
      </w:r>
      <w:r w:rsidR="009901A7" w:rsidRPr="000965D4">
        <w:t xml:space="preserve"> în </w:t>
      </w:r>
      <w:r w:rsidRPr="000965D4">
        <w:t>zonele de liziera, ocupand frecvent cuiburile construite</w:t>
      </w:r>
      <w:r w:rsidR="009901A7" w:rsidRPr="000965D4">
        <w:t xml:space="preserve"> în </w:t>
      </w:r>
      <w:r w:rsidRPr="000965D4">
        <w:t>anii anteriori sau c</w:t>
      </w:r>
      <w:r w:rsidR="00793B2F" w:rsidRPr="000965D4">
        <w:t>uiburile vechi ale altor specii</w:t>
      </w:r>
      <w:r w:rsidRPr="000965D4">
        <w:t xml:space="preserve">. </w:t>
      </w:r>
      <w:r w:rsidR="003E5BF6" w:rsidRPr="000965D4">
        <w:t>Lucrări</w:t>
      </w:r>
      <w:r w:rsidRPr="000965D4">
        <w:t xml:space="preserve">le de </w:t>
      </w:r>
      <w:r w:rsidR="002A774F">
        <w:t>rărituri</w:t>
      </w:r>
      <w:r w:rsidRPr="000965D4">
        <w:t xml:space="preserve"> se vor executa</w:t>
      </w:r>
      <w:r w:rsidR="009901A7" w:rsidRPr="000965D4">
        <w:t xml:space="preserve"> în </w:t>
      </w:r>
      <w:r w:rsidRPr="000965D4">
        <w:t>intervalul august-</w:t>
      </w:r>
      <w:r w:rsidR="000965D4" w:rsidRPr="000965D4">
        <w:t>martie</w:t>
      </w:r>
      <w:r w:rsidRPr="000965D4">
        <w:t>,</w:t>
      </w:r>
      <w:r w:rsidR="009901A7" w:rsidRPr="000965D4">
        <w:t xml:space="preserve"> în </w:t>
      </w:r>
      <w:r w:rsidRPr="000965D4">
        <w:t xml:space="preserve">afara perioadei de </w:t>
      </w:r>
      <w:r w:rsidR="003A2198" w:rsidRPr="000965D4">
        <w:t>cuibărir</w:t>
      </w:r>
      <w:r w:rsidRPr="000965D4">
        <w:t>e</w:t>
      </w:r>
      <w:r w:rsidR="009901A7" w:rsidRPr="000965D4">
        <w:t xml:space="preserve"> și </w:t>
      </w:r>
      <w:r w:rsidRPr="000965D4">
        <w:t xml:space="preserve">de </w:t>
      </w:r>
      <w:r w:rsidR="00AC7C94" w:rsidRPr="000965D4">
        <w:t>crește</w:t>
      </w:r>
      <w:r w:rsidRPr="000965D4">
        <w:t>re a puilor. Speciile identificate sunt</w:t>
      </w:r>
      <w:r w:rsidR="009901A7" w:rsidRPr="000965D4">
        <w:t xml:space="preserve"> în </w:t>
      </w:r>
      <w:r w:rsidR="00793B2F" w:rsidRPr="000965D4">
        <w:t xml:space="preserve">majotitate </w:t>
      </w:r>
      <w:r w:rsidRPr="000965D4">
        <w:t>specii migratoare, oaspeti de vara, fiind prezente</w:t>
      </w:r>
      <w:r w:rsidR="009901A7" w:rsidRPr="000965D4">
        <w:t xml:space="preserve"> în </w:t>
      </w:r>
      <w:r w:rsidRPr="000965D4">
        <w:t>habitatele de interes</w:t>
      </w:r>
      <w:r w:rsidR="009901A7" w:rsidRPr="000965D4">
        <w:t xml:space="preserve"> în </w:t>
      </w:r>
      <w:r w:rsidRPr="000965D4">
        <w:t>intervalul aprilie-august.</w:t>
      </w:r>
    </w:p>
    <w:p w14:paraId="3AB6A2BD" w14:textId="54D3DC7B" w:rsidR="003E369E" w:rsidRPr="000965D4" w:rsidRDefault="003E369E" w:rsidP="003E369E">
      <w:pPr>
        <w:tabs>
          <w:tab w:val="left" w:pos="567"/>
        </w:tabs>
        <w:jc w:val="both"/>
      </w:pPr>
      <w:r w:rsidRPr="00997FA0">
        <w:rPr>
          <w:color w:val="FF0000"/>
        </w:rPr>
        <w:tab/>
      </w:r>
      <w:r w:rsidR="003E5BF6" w:rsidRPr="000965D4">
        <w:t>Lucrări</w:t>
      </w:r>
      <w:r w:rsidRPr="000965D4">
        <w:t xml:space="preserve">le de </w:t>
      </w:r>
      <w:r w:rsidR="002A774F">
        <w:t>rărituri</w:t>
      </w:r>
      <w:r w:rsidRPr="000965D4">
        <w:t xml:space="preserve"> nu au impact direct semnificativ asupra speciilor citate, care au alte habitate de </w:t>
      </w:r>
      <w:r w:rsidR="003A2198" w:rsidRPr="000965D4">
        <w:t>cuibărir</w:t>
      </w:r>
      <w:r w:rsidRPr="000965D4">
        <w:t>e,</w:t>
      </w:r>
      <w:r w:rsidR="00B860E1">
        <w:t xml:space="preserve"> hrănire </w:t>
      </w:r>
      <w:r w:rsidR="009901A7" w:rsidRPr="000965D4">
        <w:t xml:space="preserve">și </w:t>
      </w:r>
      <w:r w:rsidR="002F3955">
        <w:t>adăpost</w:t>
      </w:r>
      <w:r w:rsidRPr="000965D4">
        <w:t xml:space="preserve"> decat habitatele forestiere parcurse de acest tip de </w:t>
      </w:r>
      <w:r w:rsidR="003E5BF6" w:rsidRPr="000965D4">
        <w:t>lucrări</w:t>
      </w:r>
      <w:r w:rsidRPr="000965D4">
        <w:t>. Majorit</w:t>
      </w:r>
      <w:r w:rsidR="00793B2F" w:rsidRPr="000965D4">
        <w:t>atea speciilor cu habitat acvatic sau caracteristic</w:t>
      </w:r>
      <w:r w:rsidRPr="000965D4">
        <w:t xml:space="preserve"> zonelor umede nu </w:t>
      </w:r>
      <w:r w:rsidR="003A2198" w:rsidRPr="000965D4">
        <w:t>cuibăresc</w:t>
      </w:r>
      <w:r w:rsidR="009901A7" w:rsidRPr="000965D4">
        <w:t xml:space="preserve"> în </w:t>
      </w:r>
      <w:r w:rsidRPr="000965D4">
        <w:t xml:space="preserve">habitatele forestiere. Speciile de falconide, ciocanitorile, </w:t>
      </w:r>
      <w:r w:rsidRPr="000965D4">
        <w:rPr>
          <w:i/>
        </w:rPr>
        <w:t>Coracias garrulus</w:t>
      </w:r>
      <w:r w:rsidR="009901A7" w:rsidRPr="000965D4">
        <w:rPr>
          <w:i/>
        </w:rPr>
        <w:t xml:space="preserve"> și </w:t>
      </w:r>
      <w:r w:rsidRPr="000965D4">
        <w:rPr>
          <w:i/>
        </w:rPr>
        <w:t>Oriolus oriolus</w:t>
      </w:r>
      <w:r w:rsidRPr="000965D4">
        <w:t xml:space="preserve"> ar putea fi prezente</w:t>
      </w:r>
      <w:r w:rsidR="009901A7" w:rsidRPr="000965D4">
        <w:t xml:space="preserve"> în </w:t>
      </w:r>
      <w:r w:rsidRPr="000965D4">
        <w:t>apropierea zonelor</w:t>
      </w:r>
      <w:r w:rsidR="009901A7" w:rsidRPr="000965D4">
        <w:t xml:space="preserve"> în </w:t>
      </w:r>
      <w:r w:rsidRPr="000965D4">
        <w:t xml:space="preserve">care se </w:t>
      </w:r>
      <w:r w:rsidR="003E5BF6" w:rsidRPr="000965D4">
        <w:t>realizează</w:t>
      </w:r>
      <w:r w:rsidRPr="000965D4">
        <w:t xml:space="preserve"> </w:t>
      </w:r>
      <w:r w:rsidR="003E5BF6" w:rsidRPr="000965D4">
        <w:t>lucrări</w:t>
      </w:r>
      <w:r w:rsidRPr="000965D4">
        <w:t xml:space="preserve"> de </w:t>
      </w:r>
      <w:r w:rsidR="002A774F">
        <w:t>rărituri</w:t>
      </w:r>
      <w:r w:rsidRPr="000965D4">
        <w:t>, dar nu sunt afectate</w:t>
      </w:r>
      <w:r w:rsidR="009901A7" w:rsidRPr="000965D4">
        <w:t xml:space="preserve"> în </w:t>
      </w:r>
      <w:r w:rsidRPr="000965D4">
        <w:t xml:space="preserve">mod direct de aceste </w:t>
      </w:r>
      <w:r w:rsidR="003E5BF6" w:rsidRPr="000965D4">
        <w:t>lucrări</w:t>
      </w:r>
      <w:r w:rsidRPr="000965D4">
        <w:t xml:space="preserve">. Speciile nu </w:t>
      </w:r>
      <w:r w:rsidR="003A2198" w:rsidRPr="000965D4">
        <w:t>cuibăresc</w:t>
      </w:r>
      <w:r w:rsidR="009901A7" w:rsidRPr="000965D4">
        <w:t xml:space="preserve"> și </w:t>
      </w:r>
      <w:r w:rsidRPr="000965D4">
        <w:t xml:space="preserve">nu folosesc ca habitate de </w:t>
      </w:r>
      <w:r w:rsidR="002F3955">
        <w:t>adăpost</w:t>
      </w:r>
      <w:r w:rsidRPr="000965D4">
        <w:t xml:space="preserve"> </w:t>
      </w:r>
      <w:r w:rsidR="009901A7" w:rsidRPr="000965D4">
        <w:t>pădur</w:t>
      </w:r>
      <w:r w:rsidRPr="000965D4">
        <w:t xml:space="preserve">ile cu </w:t>
      </w:r>
      <w:r w:rsidR="00731C18">
        <w:t>vârsta</w:t>
      </w:r>
      <w:r w:rsidRPr="000965D4">
        <w:t xml:space="preserve"> tanara. Pe baza acestor considerente se</w:t>
      </w:r>
      <w:r w:rsidR="00A70C3D">
        <w:t xml:space="preserve"> apreciază </w:t>
      </w:r>
      <w:r w:rsidRPr="000965D4">
        <w:t>ca impactul direct pe termen scurt, mediu</w:t>
      </w:r>
      <w:r w:rsidR="009901A7" w:rsidRPr="000965D4">
        <w:t xml:space="preserve"> și </w:t>
      </w:r>
      <w:r w:rsidRPr="000965D4">
        <w:t>lung asupra speciilor</w:t>
      </w:r>
      <w:r w:rsidR="009901A7" w:rsidRPr="000965D4">
        <w:t xml:space="preserve"> și </w:t>
      </w:r>
      <w:r w:rsidRPr="000965D4">
        <w:t>habitatelor acestora va fi neutru.</w:t>
      </w:r>
    </w:p>
    <w:p w14:paraId="0B8E0800" w14:textId="351648B4" w:rsidR="003E369E" w:rsidRPr="000965D4" w:rsidRDefault="003E369E" w:rsidP="003E369E">
      <w:pPr>
        <w:tabs>
          <w:tab w:val="left" w:pos="567"/>
        </w:tabs>
        <w:jc w:val="both"/>
      </w:pPr>
      <w:r w:rsidRPr="000965D4">
        <w:tab/>
        <w:t xml:space="preserve">Impactul indirect nu se manifesta asupra speciilor cu habitat acvatic, dar nici asupra speciilor cu habitat forestier care parasesec habitatele de pe malul </w:t>
      </w:r>
      <w:r w:rsidR="005D47A2" w:rsidRPr="000965D4">
        <w:t>râul</w:t>
      </w:r>
      <w:r w:rsidRPr="000965D4">
        <w:t xml:space="preserve">ui </w:t>
      </w:r>
      <w:r w:rsidR="00EC4953" w:rsidRPr="000965D4">
        <w:t>Buzău</w:t>
      </w:r>
      <w:r w:rsidR="009901A7" w:rsidRPr="000965D4">
        <w:t xml:space="preserve"> în </w:t>
      </w:r>
      <w:r w:rsidRPr="000965D4">
        <w:t xml:space="preserve">sezonul de iarna. Impactul ar putea fi manifestat asupra unor specii de ciocanitori prin </w:t>
      </w:r>
      <w:r w:rsidR="00A216B6">
        <w:t>prezența</w:t>
      </w:r>
      <w:r w:rsidRPr="000965D4">
        <w:t xml:space="preserve"> muncitorilor silvici</w:t>
      </w:r>
      <w:r w:rsidR="009901A7" w:rsidRPr="000965D4">
        <w:t xml:space="preserve"> în </w:t>
      </w:r>
      <w:r w:rsidRPr="000965D4">
        <w:t>apropierea habitatelor de</w:t>
      </w:r>
      <w:r w:rsidR="00B860E1">
        <w:t xml:space="preserve"> hrănire </w:t>
      </w:r>
      <w:r w:rsidRPr="000965D4">
        <w:t xml:space="preserve">ale speciilor, prin generarea de zgomote ca urmare a folosirii motoferastraielor. </w:t>
      </w:r>
      <w:r w:rsidR="001E693F" w:rsidRPr="000965D4">
        <w:t>Desfășurarea</w:t>
      </w:r>
      <w:r w:rsidRPr="000965D4">
        <w:t xml:space="preserve"> </w:t>
      </w:r>
      <w:r w:rsidR="003E5BF6" w:rsidRPr="000965D4">
        <w:t>lucrări</w:t>
      </w:r>
      <w:r w:rsidRPr="000965D4">
        <w:t xml:space="preserve">lor de </w:t>
      </w:r>
      <w:r w:rsidR="002A774F">
        <w:t>rărituri</w:t>
      </w:r>
      <w:r w:rsidRPr="000965D4">
        <w:t xml:space="preserve"> nu </w:t>
      </w:r>
      <w:r w:rsidR="00555E67">
        <w:t>cauzează</w:t>
      </w:r>
      <w:r w:rsidRPr="000965D4">
        <w:t xml:space="preserve"> generarea de </w:t>
      </w:r>
      <w:r w:rsidR="003E5BF6" w:rsidRPr="000965D4">
        <w:t>deșeu</w:t>
      </w:r>
      <w:r w:rsidRPr="000965D4">
        <w:t xml:space="preserve">ri, nu </w:t>
      </w:r>
      <w:r w:rsidR="00B4779F" w:rsidRPr="000965D4">
        <w:t>afectează</w:t>
      </w:r>
      <w:r w:rsidRPr="000965D4">
        <w:t xml:space="preserve"> solul</w:t>
      </w:r>
      <w:r w:rsidR="009901A7" w:rsidRPr="000965D4">
        <w:t xml:space="preserve"> și </w:t>
      </w:r>
      <w:r w:rsidRPr="000965D4">
        <w:t xml:space="preserve">subsolul, nu presupune deschidere de noi drumuri de acces. </w:t>
      </w:r>
      <w:r w:rsidR="000D29E9">
        <w:t>Încărcare</w:t>
      </w:r>
      <w:r w:rsidRPr="000965D4">
        <w:t>a lemn</w:t>
      </w:r>
      <w:r w:rsidR="004D5878" w:rsidRPr="000965D4">
        <w:t xml:space="preserve">ului se </w:t>
      </w:r>
      <w:r w:rsidR="003E5BF6" w:rsidRPr="000965D4">
        <w:t>realizează</w:t>
      </w:r>
      <w:r w:rsidR="004D5878" w:rsidRPr="000965D4">
        <w:t xml:space="preserve"> mai ales manual,</w:t>
      </w:r>
      <w:r w:rsidRPr="000965D4">
        <w:t xml:space="preserve"> iar transport</w:t>
      </w:r>
      <w:r w:rsidR="004D5878" w:rsidRPr="000965D4">
        <w:t>ul</w:t>
      </w:r>
      <w:r w:rsidRPr="000965D4">
        <w:t xml:space="preserve"> de material lemnos se </w:t>
      </w:r>
      <w:r w:rsidR="004D5878" w:rsidRPr="000965D4">
        <w:t xml:space="preserve">poate </w:t>
      </w:r>
      <w:r w:rsidRPr="000965D4">
        <w:t xml:space="preserve">face cu utilaje hipotractate. </w:t>
      </w:r>
    </w:p>
    <w:p w14:paraId="62D5AB95" w14:textId="649073A5" w:rsidR="003E369E" w:rsidRPr="000965D4" w:rsidRDefault="003E369E" w:rsidP="003E369E">
      <w:pPr>
        <w:tabs>
          <w:tab w:val="left" w:pos="567"/>
        </w:tabs>
        <w:jc w:val="both"/>
        <w:rPr>
          <w:b/>
          <w:i/>
        </w:rPr>
      </w:pPr>
      <w:r w:rsidRPr="000965D4">
        <w:tab/>
      </w:r>
      <w:r w:rsidR="00793B2F" w:rsidRPr="000965D4">
        <w:t>Aplicarea</w:t>
      </w:r>
      <w:r w:rsidR="00B050B3">
        <w:t xml:space="preserve"> măsuri</w:t>
      </w:r>
      <w:r w:rsidR="00793B2F" w:rsidRPr="000965D4">
        <w:t xml:space="preserve">lor de </w:t>
      </w:r>
      <w:r w:rsidR="00E470B4" w:rsidRPr="000965D4">
        <w:t>protecție</w:t>
      </w:r>
      <w:r w:rsidR="00793B2F" w:rsidRPr="000965D4">
        <w:t xml:space="preserve"> identificate</w:t>
      </w:r>
      <w:r w:rsidR="009901A7" w:rsidRPr="000965D4">
        <w:t xml:space="preserve"> în </w:t>
      </w:r>
      <w:r w:rsidR="00793B2F" w:rsidRPr="000965D4">
        <w:t xml:space="preserve">studiul de evaluare va limita efectul </w:t>
      </w:r>
      <w:r w:rsidR="008A269A">
        <w:t>potențial</w:t>
      </w:r>
      <w:r w:rsidR="00793B2F" w:rsidRPr="000965D4">
        <w:t xml:space="preserve"> negativ al </w:t>
      </w:r>
      <w:r w:rsidR="003E5BF6" w:rsidRPr="000965D4">
        <w:t>lucrări</w:t>
      </w:r>
      <w:r w:rsidR="00793B2F" w:rsidRPr="000965D4">
        <w:t xml:space="preserve">lor de </w:t>
      </w:r>
      <w:r w:rsidR="002A774F">
        <w:t>rărituri</w:t>
      </w:r>
      <w:r w:rsidR="00793B2F" w:rsidRPr="000965D4">
        <w:t xml:space="preserve"> asupra </w:t>
      </w:r>
      <w:r w:rsidR="00BA1C46">
        <w:t>păsări</w:t>
      </w:r>
      <w:r w:rsidR="00793B2F" w:rsidRPr="000965D4">
        <w:t xml:space="preserve">lor din aria planului. </w:t>
      </w:r>
      <w:r w:rsidR="00793B2F" w:rsidRPr="000965D4">
        <w:rPr>
          <w:b/>
          <w:i/>
        </w:rPr>
        <w:t xml:space="preserve">Ca </w:t>
      </w:r>
      <w:r w:rsidR="003D4DEB">
        <w:rPr>
          <w:b/>
          <w:i/>
        </w:rPr>
        <w:t>măsură</w:t>
      </w:r>
      <w:r w:rsidR="00793B2F" w:rsidRPr="000965D4">
        <w:rPr>
          <w:b/>
          <w:i/>
        </w:rPr>
        <w:t xml:space="preserve"> </w:t>
      </w:r>
      <w:r w:rsidR="00A049E5" w:rsidRPr="000965D4">
        <w:rPr>
          <w:b/>
          <w:i/>
        </w:rPr>
        <w:t>specifică</w:t>
      </w:r>
      <w:r w:rsidR="00793B2F" w:rsidRPr="000965D4">
        <w:rPr>
          <w:b/>
          <w:i/>
        </w:rPr>
        <w:t xml:space="preserve"> de protejare se </w:t>
      </w:r>
      <w:r w:rsidR="002F3955">
        <w:rPr>
          <w:b/>
          <w:i/>
        </w:rPr>
        <w:t>menționează</w:t>
      </w:r>
      <w:r w:rsidR="00793B2F" w:rsidRPr="000965D4">
        <w:rPr>
          <w:b/>
          <w:i/>
        </w:rPr>
        <w:t xml:space="preserve"> ca arborii</w:t>
      </w:r>
      <w:r w:rsidR="009901A7" w:rsidRPr="000965D4">
        <w:rPr>
          <w:b/>
          <w:i/>
        </w:rPr>
        <w:t xml:space="preserve"> în </w:t>
      </w:r>
      <w:r w:rsidR="00793B2F" w:rsidRPr="000965D4">
        <w:rPr>
          <w:b/>
          <w:i/>
        </w:rPr>
        <w:t xml:space="preserve">care sunt construite cuiburi vor fi exceptati de la </w:t>
      </w:r>
      <w:r w:rsidR="00544171" w:rsidRPr="000965D4">
        <w:rPr>
          <w:b/>
          <w:i/>
        </w:rPr>
        <w:t>tăiere</w:t>
      </w:r>
      <w:r w:rsidR="00793B2F" w:rsidRPr="000965D4">
        <w:rPr>
          <w:b/>
          <w:i/>
        </w:rPr>
        <w:t>.</w:t>
      </w:r>
    </w:p>
    <w:p w14:paraId="3A246D30" w14:textId="77777777" w:rsidR="003E369E" w:rsidRPr="000965D4" w:rsidRDefault="003E369E" w:rsidP="00222892">
      <w:pPr>
        <w:tabs>
          <w:tab w:val="left" w:pos="567"/>
        </w:tabs>
        <w:jc w:val="both"/>
      </w:pPr>
      <w:r w:rsidRPr="000965D4">
        <w:rPr>
          <w:b/>
          <w:i/>
        </w:rPr>
        <w:tab/>
      </w:r>
    </w:p>
    <w:p w14:paraId="227DA028" w14:textId="49A110EB" w:rsidR="003E369E" w:rsidRPr="000965D4" w:rsidRDefault="003E369E" w:rsidP="003E369E">
      <w:pPr>
        <w:tabs>
          <w:tab w:val="left" w:pos="567"/>
        </w:tabs>
        <w:jc w:val="both"/>
        <w:rPr>
          <w:b/>
          <w:i/>
        </w:rPr>
      </w:pPr>
      <w:bookmarkStart w:id="7" w:name="bookmark12"/>
      <w:r w:rsidRPr="000965D4">
        <w:rPr>
          <w:b/>
          <w:i/>
        </w:rPr>
        <w:tab/>
      </w:r>
      <w:r w:rsidR="004F2148" w:rsidRPr="000965D4">
        <w:rPr>
          <w:b/>
          <w:i/>
        </w:rPr>
        <w:t>d</w:t>
      </w:r>
      <w:r w:rsidRPr="000965D4">
        <w:rPr>
          <w:b/>
          <w:i/>
        </w:rPr>
        <w:t>)</w:t>
      </w:r>
      <w:r w:rsidR="004F2148" w:rsidRPr="000965D4">
        <w:rPr>
          <w:b/>
          <w:i/>
        </w:rPr>
        <w:t xml:space="preserve"> </w:t>
      </w:r>
      <w:r w:rsidRPr="000965D4">
        <w:rPr>
          <w:b/>
          <w:i/>
        </w:rPr>
        <w:t>Lucrări de igienă</w:t>
      </w:r>
      <w:bookmarkEnd w:id="7"/>
    </w:p>
    <w:p w14:paraId="4875F094" w14:textId="77777777" w:rsidR="003E369E" w:rsidRPr="000965D4" w:rsidRDefault="003E369E" w:rsidP="003E369E">
      <w:pPr>
        <w:tabs>
          <w:tab w:val="left" w:pos="567"/>
        </w:tabs>
        <w:jc w:val="both"/>
      </w:pPr>
      <w:r w:rsidRPr="00997FA0">
        <w:rPr>
          <w:color w:val="FF0000"/>
        </w:rPr>
        <w:tab/>
      </w:r>
      <w:r w:rsidRPr="000965D4">
        <w:t>Adesea denumite şi tăieri de igienă, aceste lucrări urmăresc asigurarea unei stări fitosanitare corespunzătoare a arboretelor, obiectiv care se poate realiza prin extragerea arborilor uscaţi sau în curs de uscare, căzuţi, rupţi sau doborâţi de vânt sau zăpadă, puternic atacaţi de insecte, precum şi a arborilor-cursă şi de control folosiţi în lucrările de protecţie a pădurilor, fără ca prin aceste lucrări să se restrângă biodiversitatea pădurilor.</w:t>
      </w:r>
    </w:p>
    <w:p w14:paraId="6F9B33A2" w14:textId="77777777" w:rsidR="003E369E" w:rsidRPr="000965D4" w:rsidRDefault="003E369E" w:rsidP="003E369E">
      <w:pPr>
        <w:tabs>
          <w:tab w:val="left" w:pos="567"/>
        </w:tabs>
        <w:jc w:val="both"/>
      </w:pPr>
      <w:r w:rsidRPr="000965D4">
        <w:tab/>
        <w:t>Tăierea arborilor care fac obiectul lucrărilor de igienă se poate face</w:t>
      </w:r>
      <w:r w:rsidR="003D604A" w:rsidRPr="000965D4">
        <w:t>, conform normelor,</w:t>
      </w:r>
      <w:r w:rsidRPr="000965D4">
        <w:t xml:space="preserve"> tot timpul anului</w:t>
      </w:r>
      <w:r w:rsidR="003D604A" w:rsidRPr="000965D4">
        <w:t>,</w:t>
      </w:r>
      <w:r w:rsidRPr="000965D4">
        <w:t xml:space="preserve"> fiind încadrată în categoria - tăiere fără restricţii. </w:t>
      </w:r>
    </w:p>
    <w:p w14:paraId="3018ADD6" w14:textId="2BABBE44" w:rsidR="003E369E" w:rsidRPr="000965D4" w:rsidRDefault="003E369E" w:rsidP="003E369E">
      <w:pPr>
        <w:tabs>
          <w:tab w:val="left" w:pos="567"/>
        </w:tabs>
        <w:jc w:val="both"/>
      </w:pPr>
      <w:r w:rsidRPr="000965D4">
        <w:tab/>
        <w:t>Intensitatea (volumul de extras) lucrărilor de igienă es</w:t>
      </w:r>
      <w:r w:rsidR="009F213B">
        <w:t>te determinată de starea de sanatate</w:t>
      </w:r>
      <w:r w:rsidRPr="000965D4">
        <w:t xml:space="preserve"> a arboretelor. Astfel, pe baza observaţiilor de teren, se pot diferenţia următoarele situaţii:</w:t>
      </w:r>
    </w:p>
    <w:p w14:paraId="3DD1B871" w14:textId="77777777" w:rsidR="003E369E" w:rsidRPr="000965D4" w:rsidRDefault="003D604A" w:rsidP="003E369E">
      <w:pPr>
        <w:tabs>
          <w:tab w:val="left" w:pos="567"/>
        </w:tabs>
        <w:jc w:val="both"/>
      </w:pPr>
      <w:r w:rsidRPr="000965D4">
        <w:t xml:space="preserve">  - </w:t>
      </w:r>
      <w:r w:rsidR="003E369E" w:rsidRPr="000965D4">
        <w:t>dacă se constată că numărul arborilor de extras este mic şi prin intervenţia asupra lor nu se dereglează starea de masiv, se procedează la recoltarea acestora într-o singură repriză;</w:t>
      </w:r>
    </w:p>
    <w:p w14:paraId="319DAEC1" w14:textId="77777777" w:rsidR="003E369E" w:rsidRPr="000965D4" w:rsidRDefault="003E369E" w:rsidP="003E369E">
      <w:pPr>
        <w:tabs>
          <w:tab w:val="left" w:pos="567"/>
        </w:tabs>
        <w:jc w:val="both"/>
      </w:pPr>
      <w:r w:rsidRPr="000965D4">
        <w:t xml:space="preserve">  - dacă proporţia arborilor de extras este mare, aceştia se vor extrage în 2-3 reprize, la interval de 2-3 (4) ani, pentru a nu se întrerupe dintr-o dată şi exagerat de mult starea de masiv;</w:t>
      </w:r>
    </w:p>
    <w:p w14:paraId="0945E494" w14:textId="77777777" w:rsidR="003E369E" w:rsidRPr="000965D4" w:rsidRDefault="003D604A" w:rsidP="003E369E">
      <w:pPr>
        <w:tabs>
          <w:tab w:val="left" w:pos="567"/>
        </w:tabs>
        <w:jc w:val="both"/>
      </w:pPr>
      <w:r w:rsidRPr="000965D4">
        <w:t xml:space="preserve"> - </w:t>
      </w:r>
      <w:r w:rsidR="003E369E" w:rsidRPr="000965D4">
        <w:t>în situaţia în care, prin recoltarea arborilor vătămaţi, consistenţa arboretului s-ar reduce sub 0,7 în arboretele tinere şi sub 0,6 în cele mature şi bătrâne (deci acestea ar deveni exploatabile după stare), este de preferat să se procedeze la refacerea lor prin tehnici specifice.</w:t>
      </w:r>
    </w:p>
    <w:p w14:paraId="595EB9A9" w14:textId="77777777" w:rsidR="003E369E" w:rsidRPr="000965D4" w:rsidRDefault="003E369E" w:rsidP="003E369E">
      <w:pPr>
        <w:tabs>
          <w:tab w:val="left" w:pos="567"/>
        </w:tabs>
        <w:jc w:val="both"/>
      </w:pPr>
      <w:r w:rsidRPr="000965D4">
        <w:tab/>
        <w:t>Masa lemnoasă de extras prin lucrări de igienă este inclusă în categoria produselor accidentale neprecomptabile (care nu depăşesc 5 m</w:t>
      </w:r>
      <w:r w:rsidRPr="000965D4">
        <w:rPr>
          <w:vertAlign w:val="superscript"/>
        </w:rPr>
        <w:t>3</w:t>
      </w:r>
      <w:r w:rsidRPr="000965D4">
        <w:t>/an/ha, raportat la suprafaţa unităţii de producţie din care fac parte arboretele parcurse, micşorată cu mărimea suprafeţei arboretelor în care se va interveni cu tratamente în deceniul următor).</w:t>
      </w:r>
    </w:p>
    <w:p w14:paraId="22057591" w14:textId="77777777" w:rsidR="003E369E" w:rsidRPr="000965D4" w:rsidRDefault="003E369E" w:rsidP="003E369E">
      <w:pPr>
        <w:tabs>
          <w:tab w:val="left" w:pos="567"/>
        </w:tabs>
        <w:jc w:val="both"/>
      </w:pPr>
      <w:r w:rsidRPr="000965D4">
        <w:tab/>
        <w:t>Dacă volumul de extras prin lucrările de igienă depăşeşte valoarea menţionată, acesta este inclus în categoria produselor lemnoase precomptabile şi se scade din posibilitatea d</w:t>
      </w:r>
      <w:r w:rsidR="00413130" w:rsidRPr="000965D4">
        <w:t>e produse secundare - rărituri.</w:t>
      </w:r>
    </w:p>
    <w:p w14:paraId="1F4FB1C7" w14:textId="159A6FD8" w:rsidR="00E5471D" w:rsidRPr="00593317" w:rsidRDefault="00B229BA" w:rsidP="00AD21E0">
      <w:pPr>
        <w:ind w:firstLine="720"/>
        <w:jc w:val="both"/>
        <w:rPr>
          <w:b/>
          <w:i/>
          <w:sz w:val="20"/>
          <w:szCs w:val="20"/>
        </w:rPr>
      </w:pPr>
      <w:r w:rsidRPr="00AD21E0">
        <w:t xml:space="preserve">Suprafața totală de parcurs cu acest tip de lucrări este estimată la </w:t>
      </w:r>
      <w:bookmarkStart w:id="8" w:name="_Hlk72479452"/>
      <w:r w:rsidR="00AD21E0">
        <w:t>326,81</w:t>
      </w:r>
      <w:r w:rsidRPr="00AD21E0">
        <w:t xml:space="preserve"> hectare din fondul forestier în cuprinsul ROSCI0103 ”Lunca Buzăului” și ROSPA 0160 ”Lunca Buzăului”, </w:t>
      </w:r>
      <w:r w:rsidR="00AD21E0">
        <w:t>136,00</w:t>
      </w:r>
      <w:r w:rsidRPr="00AD21E0">
        <w:t xml:space="preserve"> hectare din fondul forestier în cuprinsul ROSCI 0259 ”Valea Călmățuiului” și ROSPA 0145 ”Valea Călmățuiului”, </w:t>
      </w:r>
      <w:r w:rsidR="00AD21E0">
        <w:t>35,60</w:t>
      </w:r>
      <w:r w:rsidRPr="00AD21E0">
        <w:t xml:space="preserve"> hectare din fondul forestier în cuprinsul ROSPA 0006 ”Balta  Tătaru” și </w:t>
      </w:r>
      <w:r w:rsidR="00AD21E0">
        <w:t>14,24</w:t>
      </w:r>
      <w:r w:rsidRPr="00AD21E0">
        <w:t xml:space="preserve"> hectare în cuprinsul ROSPA 0111 ”Berteștii de Sus – Gura Ialomiței</w:t>
      </w:r>
      <w:r w:rsidRPr="00E7591B">
        <w:t>”</w:t>
      </w:r>
      <w:bookmarkEnd w:id="8"/>
      <w:r w:rsidRPr="00E7591B">
        <w:t xml:space="preserve"> </w:t>
      </w:r>
      <w:r w:rsidR="00E7591B" w:rsidRPr="00E7591B">
        <w:t>(tabelul nr.  46</w:t>
      </w:r>
      <w:r w:rsidRPr="00E7591B">
        <w:t>).</w:t>
      </w:r>
      <w:r w:rsidR="00E5471D" w:rsidRPr="00AD21E0">
        <w:tab/>
      </w:r>
      <w:r w:rsidR="00E5471D" w:rsidRPr="00AD21E0">
        <w:tab/>
      </w:r>
      <w:r w:rsidR="00E5471D" w:rsidRPr="00AD21E0">
        <w:tab/>
      </w:r>
    </w:p>
    <w:p w14:paraId="3F4C2F0C" w14:textId="77777777" w:rsidR="00204785" w:rsidRDefault="00E5471D" w:rsidP="00593317">
      <w:pPr>
        <w:rPr>
          <w:b/>
          <w:i/>
          <w:sz w:val="22"/>
          <w:szCs w:val="22"/>
        </w:rPr>
      </w:pPr>
      <w:r w:rsidRPr="00AD21E0">
        <w:rPr>
          <w:b/>
          <w:i/>
          <w:sz w:val="22"/>
          <w:szCs w:val="22"/>
        </w:rPr>
        <w:tab/>
        <w:t xml:space="preserve">Lucrările silvice – </w:t>
      </w:r>
      <w:r w:rsidR="00544171" w:rsidRPr="00AD21E0">
        <w:rPr>
          <w:b/>
          <w:i/>
          <w:sz w:val="22"/>
          <w:szCs w:val="22"/>
        </w:rPr>
        <w:t>tăieri</w:t>
      </w:r>
      <w:r w:rsidRPr="00AD21E0">
        <w:rPr>
          <w:b/>
          <w:i/>
          <w:sz w:val="22"/>
          <w:szCs w:val="22"/>
        </w:rPr>
        <w:t xml:space="preserve"> de </w:t>
      </w:r>
      <w:r w:rsidR="00544171" w:rsidRPr="00AD21E0">
        <w:rPr>
          <w:b/>
          <w:i/>
          <w:sz w:val="22"/>
          <w:szCs w:val="22"/>
        </w:rPr>
        <w:t>igienă</w:t>
      </w:r>
      <w:r w:rsidRPr="00AD21E0">
        <w:rPr>
          <w:b/>
          <w:i/>
          <w:sz w:val="22"/>
          <w:szCs w:val="22"/>
        </w:rPr>
        <w:t xml:space="preserve"> -  care se vor executa efectiv în perioada 2015-2024 în cuprinsul ariilor naturale protejat</w:t>
      </w:r>
      <w:r w:rsidR="00130FDE" w:rsidRPr="00AD21E0">
        <w:rPr>
          <w:b/>
          <w:i/>
          <w:sz w:val="22"/>
          <w:szCs w:val="22"/>
        </w:rPr>
        <w:t xml:space="preserve">e din cadrul O.S. </w:t>
      </w:r>
      <w:r w:rsidR="00997FA0" w:rsidRPr="00AD21E0">
        <w:rPr>
          <w:b/>
          <w:i/>
          <w:sz w:val="22"/>
          <w:szCs w:val="22"/>
        </w:rPr>
        <w:t>Ianca</w:t>
      </w:r>
      <w:r w:rsidR="00130FDE" w:rsidRPr="00AD21E0">
        <w:rPr>
          <w:b/>
          <w:i/>
          <w:sz w:val="22"/>
          <w:szCs w:val="22"/>
        </w:rPr>
        <w:t>:</w:t>
      </w:r>
      <w:r w:rsidR="00B229BA" w:rsidRPr="00AD21E0">
        <w:rPr>
          <w:b/>
          <w:i/>
          <w:sz w:val="22"/>
          <w:szCs w:val="22"/>
        </w:rPr>
        <w:t xml:space="preserve">  </w:t>
      </w:r>
    </w:p>
    <w:p w14:paraId="2E78742C" w14:textId="79532B38" w:rsidR="00A73566" w:rsidRPr="00A73566" w:rsidRDefault="00B229BA" w:rsidP="00593317">
      <w:pPr>
        <w:rPr>
          <w:b/>
          <w:i/>
          <w:sz w:val="22"/>
          <w:szCs w:val="22"/>
        </w:rPr>
      </w:pPr>
      <w:r w:rsidRPr="00AD21E0">
        <w:rPr>
          <w:b/>
          <w:i/>
          <w:sz w:val="22"/>
          <w:szCs w:val="22"/>
        </w:rPr>
        <w:t xml:space="preserve">                              </w:t>
      </w:r>
      <w:r w:rsidRPr="00AD21E0">
        <w:rPr>
          <w:b/>
          <w:i/>
          <w:sz w:val="22"/>
          <w:szCs w:val="22"/>
        </w:rPr>
        <w:tab/>
      </w:r>
      <w:r w:rsidRPr="00AD21E0">
        <w:rPr>
          <w:b/>
          <w:i/>
          <w:sz w:val="22"/>
          <w:szCs w:val="22"/>
        </w:rPr>
        <w:tab/>
      </w:r>
      <w:r w:rsidRPr="00AD21E0">
        <w:rPr>
          <w:b/>
          <w:i/>
          <w:sz w:val="22"/>
          <w:szCs w:val="22"/>
        </w:rPr>
        <w:tab/>
      </w:r>
      <w:r w:rsidR="00204785">
        <w:rPr>
          <w:b/>
          <w:i/>
          <w:sz w:val="22"/>
          <w:szCs w:val="22"/>
        </w:rPr>
        <w:tab/>
      </w:r>
      <w:r w:rsidR="00204785">
        <w:rPr>
          <w:b/>
          <w:i/>
          <w:sz w:val="22"/>
          <w:szCs w:val="22"/>
        </w:rPr>
        <w:tab/>
      </w:r>
      <w:r w:rsidR="00204785">
        <w:rPr>
          <w:b/>
          <w:i/>
          <w:sz w:val="22"/>
          <w:szCs w:val="22"/>
        </w:rPr>
        <w:tab/>
      </w:r>
      <w:r w:rsidR="00204785">
        <w:rPr>
          <w:b/>
          <w:i/>
          <w:sz w:val="22"/>
          <w:szCs w:val="22"/>
        </w:rPr>
        <w:tab/>
      </w:r>
      <w:r w:rsidR="00204785">
        <w:rPr>
          <w:b/>
          <w:i/>
          <w:sz w:val="22"/>
          <w:szCs w:val="22"/>
        </w:rPr>
        <w:tab/>
      </w:r>
      <w:r w:rsidR="00E7591B" w:rsidRPr="00E7591B">
        <w:rPr>
          <w:b/>
          <w:i/>
          <w:sz w:val="22"/>
          <w:szCs w:val="22"/>
        </w:rPr>
        <w:t>Tabelul nr. 46</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7585"/>
        <w:gridCol w:w="805"/>
      </w:tblGrid>
      <w:tr w:rsidR="00A73566" w:rsidRPr="00A73566" w14:paraId="0A0C169B" w14:textId="77777777" w:rsidTr="00355ECF">
        <w:trPr>
          <w:cantSplit/>
          <w:trHeight w:val="182"/>
          <w:tblHeader/>
          <w:jc w:val="center"/>
        </w:trPr>
        <w:tc>
          <w:tcPr>
            <w:tcW w:w="1111" w:type="dxa"/>
            <w:vMerge w:val="restart"/>
            <w:tcBorders>
              <w:top w:val="double" w:sz="4" w:space="0" w:color="auto"/>
              <w:left w:val="double" w:sz="4" w:space="0" w:color="auto"/>
            </w:tcBorders>
            <w:shd w:val="clear" w:color="auto" w:fill="D9D9D9"/>
            <w:vAlign w:val="center"/>
          </w:tcPr>
          <w:p w14:paraId="5E0D97FF" w14:textId="77777777" w:rsidR="00A73566" w:rsidRPr="00A73566" w:rsidRDefault="00A73566" w:rsidP="00A73566">
            <w:pPr>
              <w:jc w:val="center"/>
              <w:rPr>
                <w:b/>
                <w:sz w:val="16"/>
                <w:szCs w:val="16"/>
              </w:rPr>
            </w:pPr>
            <w:r w:rsidRPr="00A73566">
              <w:rPr>
                <w:b/>
                <w:sz w:val="16"/>
                <w:szCs w:val="16"/>
              </w:rPr>
              <w:t>U.P.</w:t>
            </w:r>
          </w:p>
        </w:tc>
        <w:tc>
          <w:tcPr>
            <w:tcW w:w="7585" w:type="dxa"/>
            <w:tcBorders>
              <w:top w:val="double" w:sz="4" w:space="0" w:color="auto"/>
            </w:tcBorders>
            <w:shd w:val="clear" w:color="auto" w:fill="D9D9D9"/>
            <w:vAlign w:val="center"/>
          </w:tcPr>
          <w:p w14:paraId="4A8CED93" w14:textId="77777777" w:rsidR="00A73566" w:rsidRPr="00A73566" w:rsidRDefault="00A73566" w:rsidP="00A73566">
            <w:pPr>
              <w:jc w:val="center"/>
              <w:rPr>
                <w:b/>
                <w:sz w:val="16"/>
                <w:szCs w:val="16"/>
              </w:rPr>
            </w:pPr>
            <w:r w:rsidRPr="00A73566">
              <w:rPr>
                <w:b/>
                <w:sz w:val="16"/>
                <w:szCs w:val="16"/>
              </w:rPr>
              <w:t>Lucrări propuse (ha/u.a.)</w:t>
            </w:r>
          </w:p>
        </w:tc>
        <w:tc>
          <w:tcPr>
            <w:tcW w:w="805" w:type="dxa"/>
            <w:vMerge w:val="restart"/>
            <w:tcBorders>
              <w:top w:val="double" w:sz="4" w:space="0" w:color="auto"/>
              <w:right w:val="double" w:sz="4" w:space="0" w:color="auto"/>
            </w:tcBorders>
            <w:shd w:val="clear" w:color="auto" w:fill="D9D9D9"/>
            <w:vAlign w:val="center"/>
          </w:tcPr>
          <w:p w14:paraId="1B82F560" w14:textId="77777777" w:rsidR="00A73566" w:rsidRPr="00A73566" w:rsidRDefault="00A73566" w:rsidP="00A73566">
            <w:pPr>
              <w:jc w:val="center"/>
              <w:rPr>
                <w:b/>
                <w:sz w:val="16"/>
                <w:szCs w:val="16"/>
              </w:rPr>
            </w:pPr>
            <w:r w:rsidRPr="00A73566">
              <w:rPr>
                <w:b/>
                <w:sz w:val="16"/>
                <w:szCs w:val="16"/>
              </w:rPr>
              <w:t>Total (ha)</w:t>
            </w:r>
          </w:p>
        </w:tc>
      </w:tr>
      <w:tr w:rsidR="00A73566" w:rsidRPr="00A73566" w14:paraId="77902B7B" w14:textId="77777777" w:rsidTr="00355ECF">
        <w:trPr>
          <w:cantSplit/>
          <w:trHeight w:val="182"/>
          <w:tblHeader/>
          <w:jc w:val="center"/>
        </w:trPr>
        <w:tc>
          <w:tcPr>
            <w:tcW w:w="1111" w:type="dxa"/>
            <w:vMerge/>
            <w:tcBorders>
              <w:left w:val="double" w:sz="4" w:space="0" w:color="auto"/>
              <w:bottom w:val="double" w:sz="4" w:space="0" w:color="auto"/>
            </w:tcBorders>
            <w:shd w:val="clear" w:color="auto" w:fill="D9D9D9"/>
            <w:vAlign w:val="center"/>
          </w:tcPr>
          <w:p w14:paraId="0CCBEAAA" w14:textId="77777777" w:rsidR="00A73566" w:rsidRPr="00A73566" w:rsidRDefault="00A73566" w:rsidP="00A73566">
            <w:pPr>
              <w:jc w:val="both"/>
              <w:rPr>
                <w:b/>
                <w:sz w:val="16"/>
                <w:szCs w:val="16"/>
              </w:rPr>
            </w:pPr>
          </w:p>
        </w:tc>
        <w:tc>
          <w:tcPr>
            <w:tcW w:w="7585" w:type="dxa"/>
            <w:tcBorders>
              <w:bottom w:val="double" w:sz="4" w:space="0" w:color="auto"/>
            </w:tcBorders>
            <w:shd w:val="clear" w:color="auto" w:fill="D9D9D9"/>
            <w:vAlign w:val="center"/>
          </w:tcPr>
          <w:p w14:paraId="05F631A3" w14:textId="77777777" w:rsidR="00A73566" w:rsidRPr="00A73566" w:rsidRDefault="00A73566" w:rsidP="00A73566">
            <w:pPr>
              <w:jc w:val="center"/>
              <w:rPr>
                <w:b/>
                <w:sz w:val="16"/>
                <w:szCs w:val="16"/>
              </w:rPr>
            </w:pPr>
            <w:r w:rsidRPr="00A73566">
              <w:rPr>
                <w:b/>
                <w:i/>
                <w:sz w:val="16"/>
                <w:szCs w:val="16"/>
              </w:rPr>
              <w:t>Tăieri de igienă</w:t>
            </w:r>
          </w:p>
        </w:tc>
        <w:tc>
          <w:tcPr>
            <w:tcW w:w="805" w:type="dxa"/>
            <w:vMerge/>
            <w:tcBorders>
              <w:bottom w:val="double" w:sz="4" w:space="0" w:color="auto"/>
              <w:right w:val="double" w:sz="4" w:space="0" w:color="auto"/>
            </w:tcBorders>
            <w:shd w:val="clear" w:color="auto" w:fill="D9D9D9"/>
            <w:vAlign w:val="center"/>
          </w:tcPr>
          <w:p w14:paraId="50DADE54" w14:textId="77777777" w:rsidR="00A73566" w:rsidRPr="00A73566" w:rsidRDefault="00A73566" w:rsidP="00A73566">
            <w:pPr>
              <w:jc w:val="both"/>
              <w:rPr>
                <w:b/>
                <w:sz w:val="16"/>
                <w:szCs w:val="16"/>
              </w:rPr>
            </w:pPr>
          </w:p>
        </w:tc>
      </w:tr>
      <w:tr w:rsidR="00A73566" w:rsidRPr="00A73566" w14:paraId="04ECEE7E"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70E10E42" w14:textId="77777777" w:rsidR="00A73566" w:rsidRPr="00A73566" w:rsidRDefault="00A73566" w:rsidP="00A73566">
            <w:pPr>
              <w:jc w:val="both"/>
              <w:rPr>
                <w:b/>
                <w:sz w:val="16"/>
                <w:szCs w:val="16"/>
              </w:rPr>
            </w:pPr>
            <w:r w:rsidRPr="00A73566">
              <w:rPr>
                <w:b/>
                <w:sz w:val="16"/>
                <w:szCs w:val="16"/>
              </w:rPr>
              <w:t>ROSCI0103 ”Lunca Buzăului” și ROSPA0160 ”Lunca Buzăului”</w:t>
            </w:r>
          </w:p>
        </w:tc>
      </w:tr>
      <w:tr w:rsidR="00A73566" w:rsidRPr="00A73566" w14:paraId="247E22E5" w14:textId="77777777" w:rsidTr="00355ECF">
        <w:trPr>
          <w:trHeight w:val="182"/>
          <w:jc w:val="center"/>
        </w:trPr>
        <w:tc>
          <w:tcPr>
            <w:tcW w:w="1111" w:type="dxa"/>
            <w:vMerge w:val="restart"/>
            <w:tcBorders>
              <w:left w:val="double" w:sz="4" w:space="0" w:color="auto"/>
            </w:tcBorders>
            <w:shd w:val="clear" w:color="auto" w:fill="auto"/>
            <w:vAlign w:val="center"/>
          </w:tcPr>
          <w:p w14:paraId="10861CA3" w14:textId="77777777" w:rsidR="00A73566" w:rsidRPr="00A73566" w:rsidRDefault="00A73566" w:rsidP="00A73566">
            <w:pPr>
              <w:jc w:val="both"/>
              <w:rPr>
                <w:b/>
                <w:sz w:val="16"/>
                <w:szCs w:val="16"/>
              </w:rPr>
            </w:pPr>
            <w:r w:rsidRPr="00A73566">
              <w:rPr>
                <w:b/>
                <w:sz w:val="16"/>
                <w:szCs w:val="16"/>
              </w:rPr>
              <w:t>U.P. II</w:t>
            </w:r>
          </w:p>
        </w:tc>
        <w:tc>
          <w:tcPr>
            <w:tcW w:w="7585" w:type="dxa"/>
            <w:shd w:val="clear" w:color="auto" w:fill="auto"/>
            <w:vAlign w:val="center"/>
          </w:tcPr>
          <w:p w14:paraId="040549EC" w14:textId="77777777" w:rsidR="00A73566" w:rsidRPr="00A73566" w:rsidRDefault="00A73566" w:rsidP="00A73566">
            <w:pPr>
              <w:ind w:left="-57" w:right="-57"/>
              <w:jc w:val="center"/>
              <w:rPr>
                <w:bCs/>
                <w:sz w:val="16"/>
                <w:szCs w:val="16"/>
              </w:rPr>
            </w:pPr>
            <w:r w:rsidRPr="00A73566">
              <w:rPr>
                <w:bCs/>
                <w:sz w:val="16"/>
                <w:szCs w:val="16"/>
              </w:rPr>
              <w:t>59,03</w:t>
            </w:r>
          </w:p>
        </w:tc>
        <w:tc>
          <w:tcPr>
            <w:tcW w:w="805" w:type="dxa"/>
            <w:tcBorders>
              <w:right w:val="double" w:sz="4" w:space="0" w:color="auto"/>
            </w:tcBorders>
            <w:shd w:val="clear" w:color="auto" w:fill="auto"/>
            <w:vAlign w:val="center"/>
          </w:tcPr>
          <w:p w14:paraId="59F198C2" w14:textId="77777777" w:rsidR="00A73566" w:rsidRPr="00A73566" w:rsidRDefault="00A73566" w:rsidP="00A73566">
            <w:pPr>
              <w:ind w:left="-57" w:right="-57"/>
              <w:jc w:val="center"/>
              <w:rPr>
                <w:sz w:val="16"/>
                <w:szCs w:val="16"/>
              </w:rPr>
            </w:pPr>
            <w:r w:rsidRPr="00A73566">
              <w:rPr>
                <w:sz w:val="16"/>
                <w:szCs w:val="16"/>
              </w:rPr>
              <w:t>59,03</w:t>
            </w:r>
          </w:p>
        </w:tc>
      </w:tr>
      <w:tr w:rsidR="00A73566" w:rsidRPr="00A73566" w14:paraId="789C8FD0" w14:textId="77777777" w:rsidTr="00355ECF">
        <w:trPr>
          <w:trHeight w:val="182"/>
          <w:jc w:val="center"/>
        </w:trPr>
        <w:tc>
          <w:tcPr>
            <w:tcW w:w="1111" w:type="dxa"/>
            <w:vMerge/>
            <w:tcBorders>
              <w:left w:val="double" w:sz="4" w:space="0" w:color="auto"/>
            </w:tcBorders>
            <w:shd w:val="clear" w:color="auto" w:fill="auto"/>
            <w:vAlign w:val="center"/>
          </w:tcPr>
          <w:p w14:paraId="160D6B8F" w14:textId="77777777" w:rsidR="00A73566" w:rsidRPr="00A73566" w:rsidRDefault="00A73566" w:rsidP="00A73566">
            <w:pPr>
              <w:jc w:val="both"/>
              <w:rPr>
                <w:b/>
                <w:sz w:val="16"/>
                <w:szCs w:val="16"/>
              </w:rPr>
            </w:pPr>
          </w:p>
        </w:tc>
        <w:tc>
          <w:tcPr>
            <w:tcW w:w="7585" w:type="dxa"/>
            <w:shd w:val="clear" w:color="auto" w:fill="auto"/>
            <w:vAlign w:val="center"/>
          </w:tcPr>
          <w:p w14:paraId="1BE4018D" w14:textId="77777777" w:rsidR="00A73566" w:rsidRPr="00A73566" w:rsidRDefault="00A73566" w:rsidP="00A73566">
            <w:pPr>
              <w:jc w:val="center"/>
              <w:rPr>
                <w:sz w:val="16"/>
                <w:szCs w:val="16"/>
              </w:rPr>
            </w:pPr>
            <w:r w:rsidRPr="00A73566">
              <w:rPr>
                <w:sz w:val="16"/>
                <w:szCs w:val="16"/>
              </w:rPr>
              <w:t>1 G, 2 D, 4 E, 5 C, 6 C, 7 A, 8 A, 9 F, 11 B, 11 C, 11 P, 11 Q, 14 E, 16 F, 18 E, 20 A, 21 D</w:t>
            </w:r>
          </w:p>
        </w:tc>
        <w:tc>
          <w:tcPr>
            <w:tcW w:w="805" w:type="dxa"/>
            <w:tcBorders>
              <w:right w:val="double" w:sz="4" w:space="0" w:color="auto"/>
            </w:tcBorders>
            <w:shd w:val="clear" w:color="auto" w:fill="auto"/>
            <w:vAlign w:val="center"/>
          </w:tcPr>
          <w:p w14:paraId="151C4555"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5E8E4F19" w14:textId="77777777" w:rsidTr="00355ECF">
        <w:trPr>
          <w:trHeight w:val="182"/>
          <w:jc w:val="center"/>
        </w:trPr>
        <w:tc>
          <w:tcPr>
            <w:tcW w:w="1111" w:type="dxa"/>
            <w:vMerge w:val="restart"/>
            <w:tcBorders>
              <w:left w:val="double" w:sz="4" w:space="0" w:color="auto"/>
            </w:tcBorders>
            <w:shd w:val="clear" w:color="auto" w:fill="auto"/>
            <w:vAlign w:val="center"/>
          </w:tcPr>
          <w:p w14:paraId="294618C6" w14:textId="77777777" w:rsidR="00A73566" w:rsidRPr="00A73566" w:rsidRDefault="00A73566" w:rsidP="00A73566">
            <w:pPr>
              <w:jc w:val="both"/>
              <w:rPr>
                <w:b/>
                <w:sz w:val="16"/>
                <w:szCs w:val="16"/>
              </w:rPr>
            </w:pPr>
            <w:r w:rsidRPr="00A73566">
              <w:rPr>
                <w:b/>
                <w:sz w:val="16"/>
                <w:szCs w:val="16"/>
              </w:rPr>
              <w:t>U.P. III</w:t>
            </w:r>
          </w:p>
        </w:tc>
        <w:tc>
          <w:tcPr>
            <w:tcW w:w="7585" w:type="dxa"/>
            <w:shd w:val="clear" w:color="auto" w:fill="auto"/>
            <w:vAlign w:val="center"/>
          </w:tcPr>
          <w:p w14:paraId="0131214D" w14:textId="77777777" w:rsidR="00A73566" w:rsidRPr="00A73566" w:rsidRDefault="00A73566" w:rsidP="00A73566">
            <w:pPr>
              <w:ind w:left="-57" w:right="-57"/>
              <w:jc w:val="center"/>
              <w:rPr>
                <w:sz w:val="16"/>
                <w:szCs w:val="16"/>
              </w:rPr>
            </w:pPr>
            <w:r w:rsidRPr="00A73566">
              <w:rPr>
                <w:sz w:val="16"/>
                <w:szCs w:val="16"/>
              </w:rPr>
              <w:t>12,49</w:t>
            </w:r>
          </w:p>
        </w:tc>
        <w:tc>
          <w:tcPr>
            <w:tcW w:w="805" w:type="dxa"/>
            <w:tcBorders>
              <w:right w:val="double" w:sz="4" w:space="0" w:color="auto"/>
            </w:tcBorders>
            <w:shd w:val="clear" w:color="auto" w:fill="auto"/>
            <w:vAlign w:val="center"/>
          </w:tcPr>
          <w:p w14:paraId="54D73162" w14:textId="77777777" w:rsidR="00A73566" w:rsidRPr="00A73566" w:rsidRDefault="00A73566" w:rsidP="00A73566">
            <w:pPr>
              <w:ind w:left="-57" w:right="-57"/>
              <w:jc w:val="center"/>
              <w:rPr>
                <w:sz w:val="16"/>
                <w:szCs w:val="16"/>
              </w:rPr>
            </w:pPr>
            <w:r w:rsidRPr="00A73566">
              <w:rPr>
                <w:sz w:val="16"/>
                <w:szCs w:val="16"/>
              </w:rPr>
              <w:t>12,49</w:t>
            </w:r>
          </w:p>
        </w:tc>
      </w:tr>
      <w:tr w:rsidR="00A73566" w:rsidRPr="00A73566" w14:paraId="24F9D4D1" w14:textId="77777777" w:rsidTr="00355ECF">
        <w:trPr>
          <w:trHeight w:val="182"/>
          <w:jc w:val="center"/>
        </w:trPr>
        <w:tc>
          <w:tcPr>
            <w:tcW w:w="1111" w:type="dxa"/>
            <w:vMerge/>
            <w:tcBorders>
              <w:left w:val="double" w:sz="4" w:space="0" w:color="auto"/>
            </w:tcBorders>
            <w:shd w:val="clear" w:color="auto" w:fill="auto"/>
            <w:vAlign w:val="center"/>
          </w:tcPr>
          <w:p w14:paraId="147D56DD" w14:textId="77777777" w:rsidR="00A73566" w:rsidRPr="00A73566" w:rsidRDefault="00A73566" w:rsidP="00A73566">
            <w:pPr>
              <w:jc w:val="both"/>
              <w:rPr>
                <w:b/>
                <w:sz w:val="16"/>
                <w:szCs w:val="16"/>
              </w:rPr>
            </w:pPr>
          </w:p>
        </w:tc>
        <w:tc>
          <w:tcPr>
            <w:tcW w:w="7585" w:type="dxa"/>
            <w:shd w:val="clear" w:color="auto" w:fill="auto"/>
            <w:vAlign w:val="center"/>
          </w:tcPr>
          <w:p w14:paraId="277A1B87" w14:textId="77777777" w:rsidR="00A73566" w:rsidRPr="00A73566" w:rsidRDefault="00A73566" w:rsidP="00A73566">
            <w:pPr>
              <w:jc w:val="center"/>
              <w:rPr>
                <w:sz w:val="16"/>
                <w:szCs w:val="16"/>
              </w:rPr>
            </w:pPr>
            <w:r w:rsidRPr="00A73566">
              <w:rPr>
                <w:sz w:val="16"/>
                <w:szCs w:val="16"/>
              </w:rPr>
              <w:t>5 B, 5 K, 5 R, 6 H, 9 B, 11 E, 12 G, 16 B, 18 A, 20 F</w:t>
            </w:r>
          </w:p>
        </w:tc>
        <w:tc>
          <w:tcPr>
            <w:tcW w:w="805" w:type="dxa"/>
            <w:tcBorders>
              <w:right w:val="double" w:sz="4" w:space="0" w:color="auto"/>
            </w:tcBorders>
            <w:shd w:val="clear" w:color="auto" w:fill="auto"/>
            <w:vAlign w:val="center"/>
          </w:tcPr>
          <w:p w14:paraId="127EC936"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4395DA8A" w14:textId="77777777" w:rsidTr="00355ECF">
        <w:trPr>
          <w:trHeight w:val="182"/>
          <w:jc w:val="center"/>
        </w:trPr>
        <w:tc>
          <w:tcPr>
            <w:tcW w:w="1111" w:type="dxa"/>
            <w:vMerge w:val="restart"/>
            <w:tcBorders>
              <w:left w:val="double" w:sz="4" w:space="0" w:color="auto"/>
            </w:tcBorders>
            <w:shd w:val="clear" w:color="auto" w:fill="auto"/>
            <w:vAlign w:val="center"/>
          </w:tcPr>
          <w:p w14:paraId="1F66123F" w14:textId="77777777" w:rsidR="00A73566" w:rsidRPr="00A73566" w:rsidRDefault="00A73566" w:rsidP="00A73566">
            <w:pPr>
              <w:jc w:val="both"/>
              <w:rPr>
                <w:b/>
                <w:sz w:val="16"/>
                <w:szCs w:val="16"/>
              </w:rPr>
            </w:pPr>
            <w:r w:rsidRPr="00A73566">
              <w:rPr>
                <w:b/>
                <w:sz w:val="16"/>
                <w:szCs w:val="16"/>
              </w:rPr>
              <w:t>U.P. V</w:t>
            </w:r>
          </w:p>
        </w:tc>
        <w:tc>
          <w:tcPr>
            <w:tcW w:w="7585" w:type="dxa"/>
            <w:shd w:val="clear" w:color="auto" w:fill="auto"/>
            <w:vAlign w:val="center"/>
          </w:tcPr>
          <w:p w14:paraId="29D6B6D5" w14:textId="77777777" w:rsidR="00A73566" w:rsidRPr="00A73566" w:rsidRDefault="00A73566" w:rsidP="00A73566">
            <w:pPr>
              <w:ind w:left="-57" w:right="-57"/>
              <w:jc w:val="center"/>
              <w:rPr>
                <w:bCs/>
                <w:sz w:val="16"/>
                <w:szCs w:val="16"/>
              </w:rPr>
            </w:pPr>
            <w:r w:rsidRPr="00A73566">
              <w:rPr>
                <w:bCs/>
                <w:sz w:val="16"/>
                <w:szCs w:val="16"/>
              </w:rPr>
              <w:t>65,36</w:t>
            </w:r>
          </w:p>
        </w:tc>
        <w:tc>
          <w:tcPr>
            <w:tcW w:w="805" w:type="dxa"/>
            <w:tcBorders>
              <w:right w:val="double" w:sz="4" w:space="0" w:color="auto"/>
            </w:tcBorders>
            <w:shd w:val="clear" w:color="auto" w:fill="auto"/>
            <w:vAlign w:val="center"/>
          </w:tcPr>
          <w:p w14:paraId="2D30C8D8" w14:textId="77777777" w:rsidR="00A73566" w:rsidRPr="00A73566" w:rsidRDefault="00A73566" w:rsidP="00A73566">
            <w:pPr>
              <w:ind w:left="-57" w:right="-57"/>
              <w:jc w:val="center"/>
              <w:rPr>
                <w:sz w:val="16"/>
                <w:szCs w:val="16"/>
              </w:rPr>
            </w:pPr>
            <w:r w:rsidRPr="00A73566">
              <w:rPr>
                <w:sz w:val="16"/>
                <w:szCs w:val="16"/>
              </w:rPr>
              <w:t>115,97</w:t>
            </w:r>
          </w:p>
        </w:tc>
      </w:tr>
      <w:tr w:rsidR="00A73566" w:rsidRPr="00A73566" w14:paraId="35EF70C8" w14:textId="77777777" w:rsidTr="00355ECF">
        <w:trPr>
          <w:trHeight w:val="182"/>
          <w:jc w:val="center"/>
        </w:trPr>
        <w:tc>
          <w:tcPr>
            <w:tcW w:w="1111" w:type="dxa"/>
            <w:vMerge/>
            <w:tcBorders>
              <w:left w:val="double" w:sz="4" w:space="0" w:color="auto"/>
            </w:tcBorders>
            <w:shd w:val="clear" w:color="auto" w:fill="auto"/>
            <w:vAlign w:val="center"/>
          </w:tcPr>
          <w:p w14:paraId="66EDB254" w14:textId="77777777" w:rsidR="00A73566" w:rsidRPr="00A73566" w:rsidRDefault="00A73566" w:rsidP="00A73566">
            <w:pPr>
              <w:jc w:val="both"/>
              <w:rPr>
                <w:b/>
                <w:sz w:val="16"/>
                <w:szCs w:val="16"/>
              </w:rPr>
            </w:pPr>
          </w:p>
        </w:tc>
        <w:tc>
          <w:tcPr>
            <w:tcW w:w="7585" w:type="dxa"/>
            <w:shd w:val="clear" w:color="auto" w:fill="auto"/>
            <w:vAlign w:val="center"/>
          </w:tcPr>
          <w:p w14:paraId="47DF2452" w14:textId="77777777" w:rsidR="00A73566" w:rsidRPr="00A73566" w:rsidRDefault="00A73566" w:rsidP="00A73566">
            <w:pPr>
              <w:jc w:val="center"/>
              <w:rPr>
                <w:sz w:val="16"/>
                <w:szCs w:val="16"/>
              </w:rPr>
            </w:pPr>
            <w:r w:rsidRPr="00A73566">
              <w:rPr>
                <w:sz w:val="16"/>
                <w:szCs w:val="16"/>
              </w:rPr>
              <w:t>11 B, 12 B, 12 C, 12 D, 12 F, 12 G, 13 B, 13 C, 14 B, 14 C, 14 D, 14 F, 15 B, 16 C, 17 A, 17 C, 18 C, 20 B, 21 D, 22 A, 22 B, 29 B, 31 A</w:t>
            </w:r>
          </w:p>
        </w:tc>
        <w:tc>
          <w:tcPr>
            <w:tcW w:w="805" w:type="dxa"/>
            <w:tcBorders>
              <w:right w:val="double" w:sz="4" w:space="0" w:color="auto"/>
            </w:tcBorders>
            <w:shd w:val="clear" w:color="auto" w:fill="auto"/>
            <w:vAlign w:val="center"/>
          </w:tcPr>
          <w:p w14:paraId="56813587"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1D155FAD" w14:textId="77777777" w:rsidTr="00355ECF">
        <w:trPr>
          <w:trHeight w:val="182"/>
          <w:jc w:val="center"/>
        </w:trPr>
        <w:tc>
          <w:tcPr>
            <w:tcW w:w="1111" w:type="dxa"/>
            <w:vMerge w:val="restart"/>
            <w:tcBorders>
              <w:left w:val="double" w:sz="4" w:space="0" w:color="auto"/>
            </w:tcBorders>
            <w:shd w:val="clear" w:color="auto" w:fill="auto"/>
            <w:vAlign w:val="center"/>
          </w:tcPr>
          <w:p w14:paraId="3DC68259" w14:textId="77777777" w:rsidR="00A73566" w:rsidRPr="00A73566" w:rsidRDefault="00A73566" w:rsidP="00A73566">
            <w:pPr>
              <w:jc w:val="both"/>
              <w:rPr>
                <w:b/>
                <w:sz w:val="16"/>
                <w:szCs w:val="16"/>
              </w:rPr>
            </w:pPr>
            <w:r w:rsidRPr="00A73566">
              <w:rPr>
                <w:b/>
                <w:sz w:val="16"/>
                <w:szCs w:val="16"/>
              </w:rPr>
              <w:t>U.P. VII</w:t>
            </w:r>
          </w:p>
        </w:tc>
        <w:tc>
          <w:tcPr>
            <w:tcW w:w="7585" w:type="dxa"/>
            <w:shd w:val="clear" w:color="auto" w:fill="auto"/>
            <w:vAlign w:val="center"/>
          </w:tcPr>
          <w:p w14:paraId="03835412" w14:textId="77777777" w:rsidR="00A73566" w:rsidRPr="00A73566" w:rsidRDefault="00A73566" w:rsidP="00A73566">
            <w:pPr>
              <w:ind w:left="-57" w:right="-57"/>
              <w:jc w:val="center"/>
              <w:rPr>
                <w:bCs/>
                <w:sz w:val="16"/>
                <w:szCs w:val="16"/>
              </w:rPr>
            </w:pPr>
            <w:r w:rsidRPr="00A73566">
              <w:rPr>
                <w:bCs/>
                <w:sz w:val="16"/>
                <w:szCs w:val="16"/>
              </w:rPr>
              <w:t>115,97</w:t>
            </w:r>
          </w:p>
        </w:tc>
        <w:tc>
          <w:tcPr>
            <w:tcW w:w="805" w:type="dxa"/>
            <w:tcBorders>
              <w:right w:val="double" w:sz="4" w:space="0" w:color="auto"/>
            </w:tcBorders>
            <w:shd w:val="clear" w:color="auto" w:fill="auto"/>
            <w:vAlign w:val="center"/>
          </w:tcPr>
          <w:p w14:paraId="603CF1CE" w14:textId="77777777" w:rsidR="00A73566" w:rsidRPr="00A73566" w:rsidRDefault="00A73566" w:rsidP="00A73566">
            <w:pPr>
              <w:ind w:left="-57" w:right="-57"/>
              <w:jc w:val="center"/>
              <w:rPr>
                <w:sz w:val="16"/>
                <w:szCs w:val="16"/>
              </w:rPr>
            </w:pPr>
            <w:r w:rsidRPr="00A73566">
              <w:rPr>
                <w:sz w:val="16"/>
                <w:szCs w:val="16"/>
              </w:rPr>
              <w:t>115,97</w:t>
            </w:r>
          </w:p>
        </w:tc>
      </w:tr>
      <w:tr w:rsidR="00A73566" w:rsidRPr="00A73566" w14:paraId="2DDEB8FB" w14:textId="77777777" w:rsidTr="00355ECF">
        <w:trPr>
          <w:trHeight w:val="182"/>
          <w:jc w:val="center"/>
        </w:trPr>
        <w:tc>
          <w:tcPr>
            <w:tcW w:w="1111" w:type="dxa"/>
            <w:vMerge/>
            <w:tcBorders>
              <w:left w:val="double" w:sz="4" w:space="0" w:color="auto"/>
            </w:tcBorders>
            <w:shd w:val="clear" w:color="auto" w:fill="auto"/>
            <w:vAlign w:val="center"/>
          </w:tcPr>
          <w:p w14:paraId="580442A4" w14:textId="77777777" w:rsidR="00A73566" w:rsidRPr="00A73566" w:rsidRDefault="00A73566" w:rsidP="00A73566">
            <w:pPr>
              <w:jc w:val="both"/>
              <w:rPr>
                <w:b/>
                <w:sz w:val="16"/>
                <w:szCs w:val="16"/>
              </w:rPr>
            </w:pPr>
          </w:p>
        </w:tc>
        <w:tc>
          <w:tcPr>
            <w:tcW w:w="7585" w:type="dxa"/>
            <w:shd w:val="clear" w:color="auto" w:fill="auto"/>
            <w:vAlign w:val="center"/>
          </w:tcPr>
          <w:p w14:paraId="367D82C4" w14:textId="77777777" w:rsidR="00A73566" w:rsidRPr="00A73566" w:rsidRDefault="00A73566" w:rsidP="00A73566">
            <w:pPr>
              <w:jc w:val="center"/>
              <w:rPr>
                <w:sz w:val="16"/>
                <w:szCs w:val="16"/>
              </w:rPr>
            </w:pPr>
            <w:r w:rsidRPr="00A73566">
              <w:rPr>
                <w:sz w:val="16"/>
                <w:szCs w:val="16"/>
              </w:rPr>
              <w:t>18 B, 19 A, 25 E, 27 F, 28 H, 29 C, 29 D, 29 F, 29 G, 31 A, 31 C, 32 C, 32 D, 32 F, 33 B, 34 B, 34 D, 34 F, 34 I, 34 M, 34 N, 34 O, 35 A, 35 B, 35 E, 36 A, 37 B, 38 H, 39 A, 40 C, 40 I, 51 A, 52 C, 52 E, 55, 59 G</w:t>
            </w:r>
          </w:p>
        </w:tc>
        <w:tc>
          <w:tcPr>
            <w:tcW w:w="805" w:type="dxa"/>
            <w:tcBorders>
              <w:right w:val="double" w:sz="4" w:space="0" w:color="auto"/>
            </w:tcBorders>
            <w:shd w:val="clear" w:color="auto" w:fill="auto"/>
            <w:vAlign w:val="center"/>
          </w:tcPr>
          <w:p w14:paraId="080E7658"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5D460A12" w14:textId="77777777" w:rsidTr="00355ECF">
        <w:trPr>
          <w:trHeight w:val="182"/>
          <w:jc w:val="center"/>
        </w:trPr>
        <w:tc>
          <w:tcPr>
            <w:tcW w:w="1111" w:type="dxa"/>
            <w:vMerge w:val="restart"/>
            <w:tcBorders>
              <w:left w:val="double" w:sz="4" w:space="0" w:color="auto"/>
            </w:tcBorders>
            <w:shd w:val="clear" w:color="auto" w:fill="auto"/>
            <w:vAlign w:val="center"/>
          </w:tcPr>
          <w:p w14:paraId="546B32B3" w14:textId="77777777" w:rsidR="00A73566" w:rsidRPr="00A73566" w:rsidRDefault="00A73566" w:rsidP="00A73566">
            <w:pPr>
              <w:jc w:val="both"/>
              <w:rPr>
                <w:b/>
                <w:sz w:val="16"/>
                <w:szCs w:val="16"/>
              </w:rPr>
            </w:pPr>
            <w:r w:rsidRPr="00A73566">
              <w:rPr>
                <w:b/>
                <w:sz w:val="16"/>
                <w:szCs w:val="16"/>
              </w:rPr>
              <w:t>U.P. VIII</w:t>
            </w:r>
          </w:p>
        </w:tc>
        <w:tc>
          <w:tcPr>
            <w:tcW w:w="7585" w:type="dxa"/>
            <w:shd w:val="clear" w:color="auto" w:fill="auto"/>
            <w:vAlign w:val="center"/>
          </w:tcPr>
          <w:p w14:paraId="2F84DBBD" w14:textId="77777777" w:rsidR="00A73566" w:rsidRPr="00A73566" w:rsidRDefault="00A73566" w:rsidP="00A73566">
            <w:pPr>
              <w:ind w:left="-57" w:right="-57"/>
              <w:jc w:val="center"/>
              <w:rPr>
                <w:bCs/>
                <w:sz w:val="16"/>
                <w:szCs w:val="16"/>
              </w:rPr>
            </w:pPr>
            <w:r w:rsidRPr="00A73566">
              <w:rPr>
                <w:bCs/>
                <w:sz w:val="16"/>
                <w:szCs w:val="16"/>
              </w:rPr>
              <w:t>73,96</w:t>
            </w:r>
          </w:p>
        </w:tc>
        <w:tc>
          <w:tcPr>
            <w:tcW w:w="805" w:type="dxa"/>
            <w:tcBorders>
              <w:right w:val="double" w:sz="4" w:space="0" w:color="auto"/>
            </w:tcBorders>
            <w:shd w:val="clear" w:color="auto" w:fill="auto"/>
            <w:vAlign w:val="center"/>
          </w:tcPr>
          <w:p w14:paraId="16EEABEB" w14:textId="77777777" w:rsidR="00A73566" w:rsidRPr="00A73566" w:rsidRDefault="00A73566" w:rsidP="00A73566">
            <w:pPr>
              <w:ind w:left="-57" w:right="-57"/>
              <w:jc w:val="center"/>
              <w:rPr>
                <w:sz w:val="16"/>
                <w:szCs w:val="16"/>
              </w:rPr>
            </w:pPr>
            <w:r w:rsidRPr="00A73566">
              <w:rPr>
                <w:sz w:val="16"/>
                <w:szCs w:val="16"/>
              </w:rPr>
              <w:t>73,96</w:t>
            </w:r>
          </w:p>
        </w:tc>
      </w:tr>
      <w:tr w:rsidR="00A73566" w:rsidRPr="00A73566" w14:paraId="07FB2DF8" w14:textId="77777777" w:rsidTr="00355ECF">
        <w:trPr>
          <w:trHeight w:val="182"/>
          <w:jc w:val="center"/>
        </w:trPr>
        <w:tc>
          <w:tcPr>
            <w:tcW w:w="1111" w:type="dxa"/>
            <w:vMerge/>
            <w:tcBorders>
              <w:left w:val="double" w:sz="4" w:space="0" w:color="auto"/>
            </w:tcBorders>
            <w:shd w:val="clear" w:color="auto" w:fill="auto"/>
            <w:vAlign w:val="center"/>
          </w:tcPr>
          <w:p w14:paraId="62FD3B1D" w14:textId="77777777" w:rsidR="00A73566" w:rsidRPr="00A73566" w:rsidRDefault="00A73566" w:rsidP="00A73566">
            <w:pPr>
              <w:jc w:val="both"/>
              <w:rPr>
                <w:b/>
                <w:sz w:val="16"/>
                <w:szCs w:val="16"/>
              </w:rPr>
            </w:pPr>
          </w:p>
        </w:tc>
        <w:tc>
          <w:tcPr>
            <w:tcW w:w="7585" w:type="dxa"/>
            <w:shd w:val="clear" w:color="auto" w:fill="auto"/>
            <w:vAlign w:val="center"/>
          </w:tcPr>
          <w:p w14:paraId="27D1BAED" w14:textId="77777777" w:rsidR="00A73566" w:rsidRPr="00A73566" w:rsidRDefault="00A73566" w:rsidP="00A73566">
            <w:pPr>
              <w:jc w:val="center"/>
              <w:rPr>
                <w:sz w:val="16"/>
                <w:szCs w:val="16"/>
              </w:rPr>
            </w:pPr>
            <w:r w:rsidRPr="00A73566">
              <w:rPr>
                <w:sz w:val="16"/>
                <w:szCs w:val="16"/>
              </w:rPr>
              <w:t>1 C, 3 A, 3 D, 7 C, 7 D, 9 A, 9 E, 10 A, 11 G, 22 C, 25 C, 28 D, 31 B, 31 C, 34 B, 36 D, 39 D, 39 E, 40 A, 41 B, 41 C, 42 C, 54</w:t>
            </w:r>
          </w:p>
        </w:tc>
        <w:tc>
          <w:tcPr>
            <w:tcW w:w="805" w:type="dxa"/>
            <w:tcBorders>
              <w:right w:val="double" w:sz="4" w:space="0" w:color="auto"/>
            </w:tcBorders>
            <w:shd w:val="clear" w:color="auto" w:fill="auto"/>
            <w:vAlign w:val="center"/>
          </w:tcPr>
          <w:p w14:paraId="33FCE573"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2C67F9FA" w14:textId="77777777" w:rsidTr="00355ECF">
        <w:trPr>
          <w:trHeight w:val="182"/>
          <w:jc w:val="center"/>
        </w:trPr>
        <w:tc>
          <w:tcPr>
            <w:tcW w:w="8696" w:type="dxa"/>
            <w:gridSpan w:val="2"/>
            <w:tcBorders>
              <w:left w:val="double" w:sz="4" w:space="0" w:color="auto"/>
              <w:bottom w:val="double" w:sz="4" w:space="0" w:color="auto"/>
            </w:tcBorders>
            <w:shd w:val="clear" w:color="auto" w:fill="auto"/>
            <w:vAlign w:val="center"/>
          </w:tcPr>
          <w:p w14:paraId="4A1F379E" w14:textId="77777777" w:rsidR="00A73566" w:rsidRPr="00A73566" w:rsidRDefault="00A73566" w:rsidP="00A73566">
            <w:pPr>
              <w:ind w:left="-57" w:right="-57"/>
              <w:rPr>
                <w:bCs/>
                <w:sz w:val="16"/>
                <w:szCs w:val="16"/>
              </w:rPr>
            </w:pPr>
            <w:r w:rsidRPr="00A73566">
              <w:rPr>
                <w:b/>
                <w:sz w:val="16"/>
                <w:szCs w:val="16"/>
              </w:rPr>
              <w:t>Total ROSCI 0103 ”Lunca Buzăului” și ROSPA 0160 ”Lunca Buzăului”</w:t>
            </w:r>
          </w:p>
        </w:tc>
        <w:tc>
          <w:tcPr>
            <w:tcW w:w="805" w:type="dxa"/>
            <w:tcBorders>
              <w:bottom w:val="double" w:sz="4" w:space="0" w:color="auto"/>
              <w:right w:val="double" w:sz="4" w:space="0" w:color="auto"/>
            </w:tcBorders>
            <w:shd w:val="clear" w:color="auto" w:fill="auto"/>
            <w:vAlign w:val="center"/>
          </w:tcPr>
          <w:p w14:paraId="2AA58EE7" w14:textId="77777777" w:rsidR="00A73566" w:rsidRPr="00A73566" w:rsidRDefault="00A73566" w:rsidP="00A73566">
            <w:pPr>
              <w:ind w:left="-57" w:right="-57"/>
              <w:jc w:val="center"/>
              <w:rPr>
                <w:sz w:val="16"/>
                <w:szCs w:val="16"/>
              </w:rPr>
            </w:pPr>
            <w:r w:rsidRPr="00A73566">
              <w:rPr>
                <w:sz w:val="16"/>
                <w:szCs w:val="16"/>
              </w:rPr>
              <w:t>326,81</w:t>
            </w:r>
          </w:p>
        </w:tc>
      </w:tr>
      <w:tr w:rsidR="00A73566" w:rsidRPr="00A73566" w14:paraId="5AD0610F"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2BEDBF4B" w14:textId="77777777" w:rsidR="00A73566" w:rsidRPr="00A73566" w:rsidRDefault="00A73566" w:rsidP="00A73566">
            <w:pPr>
              <w:jc w:val="both"/>
              <w:rPr>
                <w:b/>
                <w:sz w:val="16"/>
                <w:szCs w:val="16"/>
              </w:rPr>
            </w:pPr>
            <w:r w:rsidRPr="00A73566">
              <w:rPr>
                <w:b/>
                <w:sz w:val="16"/>
                <w:szCs w:val="16"/>
              </w:rPr>
              <w:t>ROSCI 0259 ”Valea Călmățuiului” și ROSPA 0145 ”Valea Călmățuiului”</w:t>
            </w:r>
          </w:p>
        </w:tc>
      </w:tr>
      <w:tr w:rsidR="00A73566" w:rsidRPr="00A73566" w14:paraId="5D8DD76A" w14:textId="77777777" w:rsidTr="00355ECF">
        <w:trPr>
          <w:trHeight w:val="182"/>
          <w:jc w:val="center"/>
        </w:trPr>
        <w:tc>
          <w:tcPr>
            <w:tcW w:w="1111" w:type="dxa"/>
            <w:vMerge w:val="restart"/>
            <w:tcBorders>
              <w:left w:val="double" w:sz="4" w:space="0" w:color="auto"/>
            </w:tcBorders>
            <w:shd w:val="clear" w:color="auto" w:fill="auto"/>
            <w:vAlign w:val="center"/>
          </w:tcPr>
          <w:p w14:paraId="07285ADD" w14:textId="77777777" w:rsidR="00A73566" w:rsidRPr="00A73566" w:rsidRDefault="00A73566" w:rsidP="00A73566">
            <w:pPr>
              <w:jc w:val="both"/>
              <w:rPr>
                <w:b/>
                <w:sz w:val="16"/>
                <w:szCs w:val="16"/>
              </w:rPr>
            </w:pPr>
            <w:r w:rsidRPr="00A73566">
              <w:rPr>
                <w:b/>
                <w:sz w:val="16"/>
                <w:szCs w:val="16"/>
              </w:rPr>
              <w:t>U.P. IV</w:t>
            </w:r>
          </w:p>
        </w:tc>
        <w:tc>
          <w:tcPr>
            <w:tcW w:w="7585" w:type="dxa"/>
            <w:shd w:val="clear" w:color="auto" w:fill="auto"/>
            <w:vAlign w:val="center"/>
          </w:tcPr>
          <w:p w14:paraId="32327EAB" w14:textId="77777777" w:rsidR="00A73566" w:rsidRPr="00A73566" w:rsidRDefault="00A73566" w:rsidP="00A73566">
            <w:pPr>
              <w:ind w:left="-57" w:right="-57"/>
              <w:jc w:val="center"/>
              <w:rPr>
                <w:bCs/>
                <w:sz w:val="16"/>
                <w:szCs w:val="16"/>
              </w:rPr>
            </w:pPr>
            <w:r w:rsidRPr="00A73566">
              <w:rPr>
                <w:bCs/>
                <w:sz w:val="16"/>
                <w:szCs w:val="16"/>
              </w:rPr>
              <w:t>136,00</w:t>
            </w:r>
          </w:p>
        </w:tc>
        <w:tc>
          <w:tcPr>
            <w:tcW w:w="805" w:type="dxa"/>
            <w:tcBorders>
              <w:right w:val="double" w:sz="4" w:space="0" w:color="auto"/>
            </w:tcBorders>
            <w:shd w:val="clear" w:color="auto" w:fill="auto"/>
            <w:vAlign w:val="center"/>
          </w:tcPr>
          <w:p w14:paraId="56322A4E" w14:textId="77777777" w:rsidR="00A73566" w:rsidRPr="00A73566" w:rsidRDefault="00A73566" w:rsidP="00A73566">
            <w:pPr>
              <w:ind w:left="-57" w:right="-57"/>
              <w:jc w:val="center"/>
              <w:rPr>
                <w:sz w:val="16"/>
                <w:szCs w:val="16"/>
              </w:rPr>
            </w:pPr>
            <w:r w:rsidRPr="00A73566">
              <w:rPr>
                <w:sz w:val="16"/>
                <w:szCs w:val="16"/>
              </w:rPr>
              <w:t>136,00</w:t>
            </w:r>
          </w:p>
        </w:tc>
      </w:tr>
      <w:tr w:rsidR="00A73566" w:rsidRPr="00A73566" w14:paraId="449C4BC9" w14:textId="77777777" w:rsidTr="00355ECF">
        <w:trPr>
          <w:trHeight w:val="182"/>
          <w:jc w:val="center"/>
        </w:trPr>
        <w:tc>
          <w:tcPr>
            <w:tcW w:w="1111" w:type="dxa"/>
            <w:vMerge/>
            <w:tcBorders>
              <w:left w:val="double" w:sz="4" w:space="0" w:color="auto"/>
            </w:tcBorders>
            <w:shd w:val="clear" w:color="auto" w:fill="auto"/>
            <w:vAlign w:val="center"/>
          </w:tcPr>
          <w:p w14:paraId="258DD89F" w14:textId="77777777" w:rsidR="00A73566" w:rsidRPr="00A73566" w:rsidRDefault="00A73566" w:rsidP="00A73566">
            <w:pPr>
              <w:jc w:val="both"/>
              <w:rPr>
                <w:b/>
                <w:sz w:val="16"/>
                <w:szCs w:val="16"/>
              </w:rPr>
            </w:pPr>
          </w:p>
        </w:tc>
        <w:tc>
          <w:tcPr>
            <w:tcW w:w="7585" w:type="dxa"/>
            <w:shd w:val="clear" w:color="auto" w:fill="auto"/>
            <w:vAlign w:val="center"/>
          </w:tcPr>
          <w:p w14:paraId="4DBC20CE" w14:textId="77777777" w:rsidR="00A73566" w:rsidRPr="00A73566" w:rsidRDefault="00A73566" w:rsidP="00A73566">
            <w:pPr>
              <w:jc w:val="center"/>
              <w:rPr>
                <w:sz w:val="16"/>
                <w:szCs w:val="16"/>
              </w:rPr>
            </w:pPr>
            <w:r w:rsidRPr="00A73566">
              <w:rPr>
                <w:sz w:val="16"/>
                <w:szCs w:val="16"/>
              </w:rPr>
              <w:t>87 B, 88 B, 88 C, 89 A, 91 A, 91 B, 93 B, 95 A, 99 A, 100 A, 102 A, 103 B, 106 A, 124 A</w:t>
            </w:r>
          </w:p>
        </w:tc>
        <w:tc>
          <w:tcPr>
            <w:tcW w:w="805" w:type="dxa"/>
            <w:tcBorders>
              <w:right w:val="double" w:sz="4" w:space="0" w:color="auto"/>
            </w:tcBorders>
            <w:shd w:val="clear" w:color="auto" w:fill="auto"/>
            <w:vAlign w:val="center"/>
          </w:tcPr>
          <w:p w14:paraId="45435EE5"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0F432291" w14:textId="77777777" w:rsidTr="00355ECF">
        <w:trPr>
          <w:trHeight w:val="182"/>
          <w:jc w:val="center"/>
        </w:trPr>
        <w:tc>
          <w:tcPr>
            <w:tcW w:w="8696" w:type="dxa"/>
            <w:gridSpan w:val="2"/>
            <w:tcBorders>
              <w:left w:val="double" w:sz="4" w:space="0" w:color="auto"/>
              <w:bottom w:val="double" w:sz="4" w:space="0" w:color="auto"/>
            </w:tcBorders>
            <w:shd w:val="clear" w:color="auto" w:fill="auto"/>
            <w:vAlign w:val="center"/>
          </w:tcPr>
          <w:p w14:paraId="3B143AA2" w14:textId="77777777" w:rsidR="00A73566" w:rsidRPr="00A73566" w:rsidRDefault="00A73566" w:rsidP="00A73566">
            <w:pPr>
              <w:ind w:left="-57" w:right="-57"/>
              <w:rPr>
                <w:bCs/>
                <w:sz w:val="16"/>
                <w:szCs w:val="16"/>
              </w:rPr>
            </w:pPr>
            <w:r w:rsidRPr="00A73566">
              <w:rPr>
                <w:b/>
                <w:sz w:val="16"/>
                <w:szCs w:val="16"/>
              </w:rPr>
              <w:t>Total ROSCI 0259 ”Valea Călmățuiului” și ROSPA 0145 ”Valea Călmățuiului”</w:t>
            </w:r>
          </w:p>
        </w:tc>
        <w:tc>
          <w:tcPr>
            <w:tcW w:w="805" w:type="dxa"/>
            <w:tcBorders>
              <w:bottom w:val="double" w:sz="4" w:space="0" w:color="auto"/>
              <w:right w:val="double" w:sz="4" w:space="0" w:color="auto"/>
            </w:tcBorders>
            <w:shd w:val="clear" w:color="auto" w:fill="auto"/>
            <w:vAlign w:val="center"/>
          </w:tcPr>
          <w:p w14:paraId="121A1FD0" w14:textId="77777777" w:rsidR="00A73566" w:rsidRPr="00A73566" w:rsidRDefault="00A73566" w:rsidP="00A73566">
            <w:pPr>
              <w:ind w:left="-57" w:right="-57"/>
              <w:jc w:val="center"/>
              <w:rPr>
                <w:sz w:val="16"/>
                <w:szCs w:val="16"/>
              </w:rPr>
            </w:pPr>
            <w:r w:rsidRPr="00A73566">
              <w:rPr>
                <w:sz w:val="16"/>
                <w:szCs w:val="16"/>
              </w:rPr>
              <w:t>136,00</w:t>
            </w:r>
          </w:p>
        </w:tc>
      </w:tr>
      <w:tr w:rsidR="00A73566" w:rsidRPr="00A73566" w14:paraId="7D0E8DF5"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1D91CA67" w14:textId="77777777" w:rsidR="00A73566" w:rsidRPr="00A73566" w:rsidRDefault="00A73566" w:rsidP="00A73566">
            <w:pPr>
              <w:ind w:left="-57" w:right="-57"/>
              <w:rPr>
                <w:b/>
                <w:sz w:val="16"/>
                <w:szCs w:val="16"/>
              </w:rPr>
            </w:pPr>
            <w:r w:rsidRPr="00A73566">
              <w:rPr>
                <w:b/>
                <w:sz w:val="16"/>
                <w:szCs w:val="16"/>
              </w:rPr>
              <w:t>ROSPA0006 ”Balta  Tătaru”</w:t>
            </w:r>
          </w:p>
        </w:tc>
      </w:tr>
      <w:tr w:rsidR="00A73566" w:rsidRPr="00A73566" w14:paraId="28132658" w14:textId="77777777" w:rsidTr="00355ECF">
        <w:trPr>
          <w:trHeight w:val="182"/>
          <w:jc w:val="center"/>
        </w:trPr>
        <w:tc>
          <w:tcPr>
            <w:tcW w:w="1111" w:type="dxa"/>
            <w:vMerge w:val="restart"/>
            <w:tcBorders>
              <w:left w:val="double" w:sz="4" w:space="0" w:color="auto"/>
            </w:tcBorders>
            <w:shd w:val="clear" w:color="auto" w:fill="auto"/>
            <w:vAlign w:val="center"/>
          </w:tcPr>
          <w:p w14:paraId="3268E737" w14:textId="77777777" w:rsidR="00A73566" w:rsidRPr="00A73566" w:rsidRDefault="00A73566" w:rsidP="00A73566">
            <w:pPr>
              <w:jc w:val="both"/>
              <w:rPr>
                <w:b/>
                <w:sz w:val="16"/>
                <w:szCs w:val="16"/>
              </w:rPr>
            </w:pPr>
            <w:r w:rsidRPr="00A73566">
              <w:rPr>
                <w:b/>
                <w:sz w:val="16"/>
                <w:szCs w:val="16"/>
              </w:rPr>
              <w:t>U.P. IV</w:t>
            </w:r>
          </w:p>
        </w:tc>
        <w:tc>
          <w:tcPr>
            <w:tcW w:w="7585" w:type="dxa"/>
            <w:shd w:val="clear" w:color="auto" w:fill="auto"/>
            <w:vAlign w:val="center"/>
          </w:tcPr>
          <w:p w14:paraId="7D7B0284" w14:textId="77777777" w:rsidR="00A73566" w:rsidRPr="00A73566" w:rsidRDefault="00A73566" w:rsidP="00A73566">
            <w:pPr>
              <w:ind w:left="-57" w:right="-57"/>
              <w:jc w:val="center"/>
              <w:rPr>
                <w:bCs/>
                <w:sz w:val="16"/>
                <w:szCs w:val="16"/>
              </w:rPr>
            </w:pPr>
            <w:r w:rsidRPr="00A73566">
              <w:rPr>
                <w:bCs/>
                <w:sz w:val="16"/>
                <w:szCs w:val="16"/>
              </w:rPr>
              <w:t>35,60</w:t>
            </w:r>
          </w:p>
        </w:tc>
        <w:tc>
          <w:tcPr>
            <w:tcW w:w="805" w:type="dxa"/>
            <w:tcBorders>
              <w:right w:val="double" w:sz="4" w:space="0" w:color="auto"/>
            </w:tcBorders>
            <w:shd w:val="clear" w:color="auto" w:fill="auto"/>
            <w:vAlign w:val="center"/>
          </w:tcPr>
          <w:p w14:paraId="731C847A" w14:textId="77777777" w:rsidR="00A73566" w:rsidRPr="00A73566" w:rsidRDefault="00A73566" w:rsidP="00A73566">
            <w:pPr>
              <w:ind w:left="-57" w:right="-57"/>
              <w:jc w:val="center"/>
              <w:rPr>
                <w:sz w:val="16"/>
                <w:szCs w:val="16"/>
              </w:rPr>
            </w:pPr>
            <w:r w:rsidRPr="00A73566">
              <w:rPr>
                <w:sz w:val="16"/>
                <w:szCs w:val="16"/>
              </w:rPr>
              <w:t>35,60</w:t>
            </w:r>
          </w:p>
        </w:tc>
      </w:tr>
      <w:tr w:rsidR="00A73566" w:rsidRPr="00A73566" w14:paraId="52760414" w14:textId="77777777" w:rsidTr="00355ECF">
        <w:trPr>
          <w:trHeight w:val="182"/>
          <w:jc w:val="center"/>
        </w:trPr>
        <w:tc>
          <w:tcPr>
            <w:tcW w:w="1111" w:type="dxa"/>
            <w:vMerge/>
            <w:tcBorders>
              <w:left w:val="double" w:sz="4" w:space="0" w:color="auto"/>
            </w:tcBorders>
            <w:shd w:val="clear" w:color="auto" w:fill="auto"/>
            <w:vAlign w:val="center"/>
          </w:tcPr>
          <w:p w14:paraId="01B2D8B6" w14:textId="77777777" w:rsidR="00A73566" w:rsidRPr="00A73566" w:rsidRDefault="00A73566" w:rsidP="00A73566">
            <w:pPr>
              <w:jc w:val="both"/>
              <w:rPr>
                <w:b/>
                <w:sz w:val="16"/>
                <w:szCs w:val="16"/>
              </w:rPr>
            </w:pPr>
          </w:p>
        </w:tc>
        <w:tc>
          <w:tcPr>
            <w:tcW w:w="7585" w:type="dxa"/>
            <w:shd w:val="clear" w:color="auto" w:fill="auto"/>
            <w:vAlign w:val="center"/>
          </w:tcPr>
          <w:p w14:paraId="45307052" w14:textId="77777777" w:rsidR="00A73566" w:rsidRPr="00A73566" w:rsidRDefault="00A73566" w:rsidP="00A73566">
            <w:pPr>
              <w:jc w:val="center"/>
              <w:rPr>
                <w:sz w:val="16"/>
                <w:szCs w:val="16"/>
              </w:rPr>
            </w:pPr>
            <w:r w:rsidRPr="00A73566">
              <w:rPr>
                <w:sz w:val="16"/>
                <w:szCs w:val="16"/>
              </w:rPr>
              <w:t>9 C, 12 A, 14 C, 22 B, 23 A, 24 B, 25 A, 33 B</w:t>
            </w:r>
          </w:p>
        </w:tc>
        <w:tc>
          <w:tcPr>
            <w:tcW w:w="805" w:type="dxa"/>
            <w:tcBorders>
              <w:right w:val="double" w:sz="4" w:space="0" w:color="auto"/>
            </w:tcBorders>
            <w:shd w:val="clear" w:color="auto" w:fill="auto"/>
            <w:vAlign w:val="center"/>
          </w:tcPr>
          <w:p w14:paraId="6E51C817"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5FF0E574" w14:textId="77777777" w:rsidTr="00355ECF">
        <w:trPr>
          <w:trHeight w:val="182"/>
          <w:jc w:val="center"/>
        </w:trPr>
        <w:tc>
          <w:tcPr>
            <w:tcW w:w="8696" w:type="dxa"/>
            <w:gridSpan w:val="2"/>
            <w:tcBorders>
              <w:left w:val="double" w:sz="4" w:space="0" w:color="auto"/>
              <w:bottom w:val="double" w:sz="4" w:space="0" w:color="auto"/>
            </w:tcBorders>
            <w:shd w:val="clear" w:color="auto" w:fill="auto"/>
            <w:vAlign w:val="center"/>
          </w:tcPr>
          <w:p w14:paraId="1487587F" w14:textId="77777777" w:rsidR="00A73566" w:rsidRPr="00A73566" w:rsidRDefault="00A73566" w:rsidP="00A73566">
            <w:pPr>
              <w:ind w:left="-57" w:right="-57"/>
              <w:rPr>
                <w:b/>
                <w:sz w:val="16"/>
                <w:szCs w:val="16"/>
              </w:rPr>
            </w:pPr>
            <w:r w:rsidRPr="00A73566">
              <w:rPr>
                <w:b/>
                <w:sz w:val="16"/>
                <w:szCs w:val="16"/>
              </w:rPr>
              <w:t>Total ROSPA0006 ”Balta  Tătaru”</w:t>
            </w:r>
          </w:p>
        </w:tc>
        <w:tc>
          <w:tcPr>
            <w:tcW w:w="805" w:type="dxa"/>
            <w:tcBorders>
              <w:bottom w:val="double" w:sz="4" w:space="0" w:color="auto"/>
              <w:right w:val="double" w:sz="4" w:space="0" w:color="auto"/>
            </w:tcBorders>
            <w:shd w:val="clear" w:color="auto" w:fill="auto"/>
            <w:vAlign w:val="center"/>
          </w:tcPr>
          <w:p w14:paraId="275AC2D3" w14:textId="77777777" w:rsidR="00A73566" w:rsidRPr="00A73566" w:rsidRDefault="00A73566" w:rsidP="00A73566">
            <w:pPr>
              <w:ind w:left="-57" w:right="-57"/>
              <w:jc w:val="center"/>
              <w:rPr>
                <w:sz w:val="16"/>
                <w:szCs w:val="16"/>
              </w:rPr>
            </w:pPr>
            <w:r w:rsidRPr="00A73566">
              <w:rPr>
                <w:sz w:val="16"/>
                <w:szCs w:val="16"/>
              </w:rPr>
              <w:t>35,60</w:t>
            </w:r>
          </w:p>
        </w:tc>
      </w:tr>
      <w:tr w:rsidR="00A73566" w:rsidRPr="00A73566" w14:paraId="7B4FE4C7" w14:textId="77777777" w:rsidTr="00355ECF">
        <w:trPr>
          <w:trHeight w:val="182"/>
          <w:jc w:val="center"/>
        </w:trPr>
        <w:tc>
          <w:tcPr>
            <w:tcW w:w="8696" w:type="dxa"/>
            <w:gridSpan w:val="2"/>
            <w:tcBorders>
              <w:top w:val="double" w:sz="4" w:space="0" w:color="auto"/>
              <w:left w:val="double" w:sz="4" w:space="0" w:color="auto"/>
            </w:tcBorders>
            <w:shd w:val="clear" w:color="auto" w:fill="auto"/>
            <w:vAlign w:val="center"/>
          </w:tcPr>
          <w:p w14:paraId="379F73F3" w14:textId="77777777" w:rsidR="00A73566" w:rsidRPr="00A73566" w:rsidRDefault="00A73566" w:rsidP="00A73566">
            <w:pPr>
              <w:ind w:left="-57" w:right="-57"/>
              <w:rPr>
                <w:b/>
                <w:sz w:val="16"/>
                <w:szCs w:val="16"/>
              </w:rPr>
            </w:pPr>
            <w:r w:rsidRPr="00A73566">
              <w:rPr>
                <w:b/>
                <w:sz w:val="16"/>
                <w:szCs w:val="16"/>
              </w:rPr>
              <w:t>ROSPA 0111 ”Berteștii de Sus – Gura Ialomiței”</w:t>
            </w:r>
          </w:p>
        </w:tc>
        <w:tc>
          <w:tcPr>
            <w:tcW w:w="805" w:type="dxa"/>
            <w:tcBorders>
              <w:top w:val="double" w:sz="4" w:space="0" w:color="auto"/>
              <w:right w:val="double" w:sz="4" w:space="0" w:color="auto"/>
            </w:tcBorders>
            <w:shd w:val="clear" w:color="auto" w:fill="auto"/>
            <w:vAlign w:val="center"/>
          </w:tcPr>
          <w:p w14:paraId="7B2FFED3" w14:textId="77777777" w:rsidR="00A73566" w:rsidRPr="00A73566" w:rsidRDefault="00A73566" w:rsidP="00A73566">
            <w:pPr>
              <w:ind w:left="-57" w:right="-57"/>
              <w:jc w:val="center"/>
              <w:rPr>
                <w:sz w:val="16"/>
                <w:szCs w:val="16"/>
              </w:rPr>
            </w:pPr>
          </w:p>
        </w:tc>
      </w:tr>
      <w:tr w:rsidR="00A73566" w:rsidRPr="00A73566" w14:paraId="70C0756A" w14:textId="77777777" w:rsidTr="00355ECF">
        <w:trPr>
          <w:trHeight w:val="182"/>
          <w:jc w:val="center"/>
        </w:trPr>
        <w:tc>
          <w:tcPr>
            <w:tcW w:w="1111" w:type="dxa"/>
            <w:vMerge w:val="restart"/>
            <w:tcBorders>
              <w:left w:val="double" w:sz="4" w:space="0" w:color="auto"/>
            </w:tcBorders>
            <w:shd w:val="clear" w:color="auto" w:fill="auto"/>
            <w:vAlign w:val="center"/>
          </w:tcPr>
          <w:p w14:paraId="43089782" w14:textId="77777777" w:rsidR="00A73566" w:rsidRPr="00A73566" w:rsidRDefault="00A73566" w:rsidP="00A73566">
            <w:pPr>
              <w:jc w:val="both"/>
              <w:rPr>
                <w:b/>
                <w:sz w:val="16"/>
                <w:szCs w:val="16"/>
              </w:rPr>
            </w:pPr>
            <w:r w:rsidRPr="00A73566">
              <w:rPr>
                <w:b/>
                <w:sz w:val="16"/>
                <w:szCs w:val="16"/>
              </w:rPr>
              <w:t>U.P. VI</w:t>
            </w:r>
          </w:p>
        </w:tc>
        <w:tc>
          <w:tcPr>
            <w:tcW w:w="7585" w:type="dxa"/>
            <w:shd w:val="clear" w:color="auto" w:fill="auto"/>
            <w:vAlign w:val="center"/>
          </w:tcPr>
          <w:p w14:paraId="3BA941C0" w14:textId="77777777" w:rsidR="00A73566" w:rsidRPr="00A73566" w:rsidRDefault="00A73566" w:rsidP="00A73566">
            <w:pPr>
              <w:ind w:left="-57" w:right="-57"/>
              <w:jc w:val="center"/>
              <w:rPr>
                <w:bCs/>
                <w:sz w:val="16"/>
                <w:szCs w:val="16"/>
              </w:rPr>
            </w:pPr>
            <w:r w:rsidRPr="00A73566">
              <w:rPr>
                <w:bCs/>
                <w:sz w:val="16"/>
                <w:szCs w:val="16"/>
              </w:rPr>
              <w:t>14,24</w:t>
            </w:r>
          </w:p>
        </w:tc>
        <w:tc>
          <w:tcPr>
            <w:tcW w:w="805" w:type="dxa"/>
            <w:tcBorders>
              <w:right w:val="double" w:sz="4" w:space="0" w:color="auto"/>
            </w:tcBorders>
            <w:shd w:val="clear" w:color="auto" w:fill="auto"/>
            <w:vAlign w:val="center"/>
          </w:tcPr>
          <w:p w14:paraId="674C2F53" w14:textId="77777777" w:rsidR="00A73566" w:rsidRPr="00A73566" w:rsidRDefault="00A73566" w:rsidP="00A73566">
            <w:pPr>
              <w:ind w:left="-57" w:right="-57"/>
              <w:jc w:val="center"/>
              <w:rPr>
                <w:sz w:val="16"/>
                <w:szCs w:val="16"/>
              </w:rPr>
            </w:pPr>
            <w:r w:rsidRPr="00A73566">
              <w:rPr>
                <w:sz w:val="16"/>
                <w:szCs w:val="16"/>
              </w:rPr>
              <w:t>14,24</w:t>
            </w:r>
          </w:p>
        </w:tc>
      </w:tr>
      <w:tr w:rsidR="00A73566" w:rsidRPr="00A73566" w14:paraId="725CAE5B" w14:textId="77777777" w:rsidTr="00355ECF">
        <w:trPr>
          <w:trHeight w:val="182"/>
          <w:jc w:val="center"/>
        </w:trPr>
        <w:tc>
          <w:tcPr>
            <w:tcW w:w="1111" w:type="dxa"/>
            <w:vMerge/>
            <w:tcBorders>
              <w:left w:val="double" w:sz="4" w:space="0" w:color="auto"/>
            </w:tcBorders>
            <w:shd w:val="clear" w:color="auto" w:fill="auto"/>
            <w:vAlign w:val="center"/>
          </w:tcPr>
          <w:p w14:paraId="226563CA" w14:textId="77777777" w:rsidR="00A73566" w:rsidRPr="00A73566" w:rsidRDefault="00A73566" w:rsidP="00A73566">
            <w:pPr>
              <w:jc w:val="both"/>
              <w:rPr>
                <w:b/>
                <w:sz w:val="16"/>
                <w:szCs w:val="16"/>
              </w:rPr>
            </w:pPr>
          </w:p>
        </w:tc>
        <w:tc>
          <w:tcPr>
            <w:tcW w:w="7585" w:type="dxa"/>
            <w:shd w:val="clear" w:color="auto" w:fill="auto"/>
            <w:vAlign w:val="center"/>
          </w:tcPr>
          <w:p w14:paraId="26B1EEA9" w14:textId="77777777" w:rsidR="00A73566" w:rsidRPr="00A73566" w:rsidRDefault="00A73566" w:rsidP="00A73566">
            <w:pPr>
              <w:jc w:val="center"/>
              <w:rPr>
                <w:sz w:val="16"/>
                <w:szCs w:val="16"/>
              </w:rPr>
            </w:pPr>
            <w:r w:rsidRPr="00A73566">
              <w:rPr>
                <w:sz w:val="16"/>
                <w:szCs w:val="16"/>
              </w:rPr>
              <w:t>2 I, 31 B, 31 C, 31 D, 32 A, 32 D, 42 E, 46 B, 46 C, 50 C, 51 B, 52 B, 52 D, 52 E, 68 B</w:t>
            </w:r>
          </w:p>
        </w:tc>
        <w:tc>
          <w:tcPr>
            <w:tcW w:w="805" w:type="dxa"/>
            <w:tcBorders>
              <w:right w:val="double" w:sz="4" w:space="0" w:color="auto"/>
            </w:tcBorders>
            <w:shd w:val="clear" w:color="auto" w:fill="auto"/>
            <w:vAlign w:val="center"/>
          </w:tcPr>
          <w:p w14:paraId="131D9EAA" w14:textId="77777777" w:rsidR="00A73566" w:rsidRPr="00A73566" w:rsidRDefault="00A73566" w:rsidP="00A73566">
            <w:pPr>
              <w:ind w:left="-57" w:right="-57"/>
              <w:jc w:val="center"/>
              <w:rPr>
                <w:sz w:val="16"/>
                <w:szCs w:val="16"/>
              </w:rPr>
            </w:pPr>
            <w:r w:rsidRPr="00A73566">
              <w:rPr>
                <w:sz w:val="16"/>
                <w:szCs w:val="16"/>
              </w:rPr>
              <w:t>-</w:t>
            </w:r>
          </w:p>
        </w:tc>
      </w:tr>
      <w:tr w:rsidR="00A73566" w:rsidRPr="00A73566" w14:paraId="3960652D" w14:textId="77777777" w:rsidTr="00355ECF">
        <w:trPr>
          <w:trHeight w:val="182"/>
          <w:jc w:val="center"/>
        </w:trPr>
        <w:tc>
          <w:tcPr>
            <w:tcW w:w="8696" w:type="dxa"/>
            <w:gridSpan w:val="2"/>
            <w:tcBorders>
              <w:left w:val="double" w:sz="4" w:space="0" w:color="auto"/>
              <w:bottom w:val="double" w:sz="4" w:space="0" w:color="auto"/>
            </w:tcBorders>
            <w:shd w:val="clear" w:color="auto" w:fill="auto"/>
            <w:vAlign w:val="center"/>
          </w:tcPr>
          <w:p w14:paraId="6899C7A7" w14:textId="77777777" w:rsidR="00A73566" w:rsidRPr="00A73566" w:rsidRDefault="00A73566" w:rsidP="00A73566">
            <w:pPr>
              <w:ind w:left="-57" w:right="-57"/>
              <w:rPr>
                <w:bCs/>
                <w:sz w:val="16"/>
                <w:szCs w:val="16"/>
              </w:rPr>
            </w:pPr>
            <w:r w:rsidRPr="00A73566">
              <w:rPr>
                <w:b/>
                <w:sz w:val="16"/>
                <w:szCs w:val="16"/>
              </w:rPr>
              <w:t>Total ROSPA0111 ”Berteștii de Sus – Gura Ialomiței”</w:t>
            </w:r>
          </w:p>
        </w:tc>
        <w:tc>
          <w:tcPr>
            <w:tcW w:w="805" w:type="dxa"/>
            <w:tcBorders>
              <w:bottom w:val="double" w:sz="4" w:space="0" w:color="auto"/>
              <w:right w:val="double" w:sz="4" w:space="0" w:color="auto"/>
            </w:tcBorders>
            <w:shd w:val="clear" w:color="auto" w:fill="auto"/>
            <w:vAlign w:val="center"/>
          </w:tcPr>
          <w:p w14:paraId="6E8D2F67" w14:textId="77777777" w:rsidR="00A73566" w:rsidRPr="00A73566" w:rsidRDefault="00A73566" w:rsidP="00A73566">
            <w:pPr>
              <w:ind w:left="-57" w:right="-57"/>
              <w:jc w:val="center"/>
              <w:rPr>
                <w:sz w:val="16"/>
                <w:szCs w:val="16"/>
              </w:rPr>
            </w:pPr>
            <w:r w:rsidRPr="00A73566">
              <w:rPr>
                <w:sz w:val="16"/>
                <w:szCs w:val="16"/>
              </w:rPr>
              <w:t>14,24</w:t>
            </w:r>
          </w:p>
        </w:tc>
      </w:tr>
    </w:tbl>
    <w:p w14:paraId="06AE0593" w14:textId="77777777" w:rsidR="00204785" w:rsidRPr="00A73566" w:rsidRDefault="00204785" w:rsidP="00A73566">
      <w:pPr>
        <w:ind w:firstLine="709"/>
        <w:jc w:val="both"/>
        <w:rPr>
          <w:color w:val="FF0000"/>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559"/>
        <w:gridCol w:w="559"/>
        <w:gridCol w:w="559"/>
        <w:gridCol w:w="559"/>
        <w:gridCol w:w="559"/>
        <w:gridCol w:w="559"/>
        <w:gridCol w:w="560"/>
        <w:gridCol w:w="851"/>
        <w:gridCol w:w="1134"/>
        <w:gridCol w:w="850"/>
        <w:gridCol w:w="709"/>
        <w:gridCol w:w="1559"/>
      </w:tblGrid>
      <w:tr w:rsidR="00170DAF" w:rsidRPr="00A73566" w14:paraId="58C2FF20" w14:textId="02A4516D" w:rsidTr="00E96F96">
        <w:trPr>
          <w:trHeight w:val="227"/>
        </w:trPr>
        <w:tc>
          <w:tcPr>
            <w:tcW w:w="935" w:type="dxa"/>
            <w:vMerge w:val="restart"/>
            <w:shd w:val="clear" w:color="auto" w:fill="auto"/>
            <w:vAlign w:val="center"/>
          </w:tcPr>
          <w:p w14:paraId="448EB4CD" w14:textId="3092DD2D" w:rsidR="00170DAF" w:rsidRPr="00A73566" w:rsidRDefault="00170DAF" w:rsidP="00E96F96">
            <w:pPr>
              <w:ind w:left="-57" w:right="-57"/>
              <w:jc w:val="center"/>
              <w:rPr>
                <w:sz w:val="16"/>
                <w:szCs w:val="16"/>
                <w:lang w:eastAsia="ro-RO"/>
              </w:rPr>
            </w:pPr>
            <w:r w:rsidRPr="00A73566">
              <w:rPr>
                <w:sz w:val="16"/>
                <w:szCs w:val="16"/>
                <w:lang w:eastAsia="ro-RO"/>
              </w:rPr>
              <w:t xml:space="preserve">Denumirea </w:t>
            </w:r>
            <w:r w:rsidR="002A774F">
              <w:rPr>
                <w:sz w:val="16"/>
                <w:szCs w:val="16"/>
                <w:lang w:eastAsia="ro-RO"/>
              </w:rPr>
              <w:t>lucrări</w:t>
            </w:r>
            <w:r w:rsidRPr="00A73566">
              <w:rPr>
                <w:sz w:val="16"/>
                <w:szCs w:val="16"/>
                <w:lang w:eastAsia="ro-RO"/>
              </w:rPr>
              <w:t>i</w:t>
            </w:r>
          </w:p>
        </w:tc>
        <w:tc>
          <w:tcPr>
            <w:tcW w:w="3914" w:type="dxa"/>
            <w:gridSpan w:val="7"/>
            <w:shd w:val="clear" w:color="auto" w:fill="auto"/>
            <w:vAlign w:val="center"/>
          </w:tcPr>
          <w:p w14:paraId="31BAEBE6" w14:textId="2707C03B" w:rsidR="00170DAF" w:rsidRPr="00A73566" w:rsidRDefault="00413EDC" w:rsidP="00E96F96">
            <w:pPr>
              <w:ind w:left="-57" w:right="-57"/>
              <w:jc w:val="center"/>
              <w:rPr>
                <w:sz w:val="16"/>
                <w:szCs w:val="16"/>
                <w:lang w:eastAsia="ro-RO"/>
              </w:rPr>
            </w:pPr>
            <w:r>
              <w:rPr>
                <w:sz w:val="16"/>
                <w:szCs w:val="16"/>
                <w:lang w:eastAsia="ro-RO"/>
              </w:rPr>
              <w:t>Suprafața</w:t>
            </w:r>
            <w:r w:rsidR="00170DAF" w:rsidRPr="00A73566">
              <w:rPr>
                <w:sz w:val="16"/>
                <w:szCs w:val="16"/>
                <w:lang w:eastAsia="ro-RO"/>
              </w:rPr>
              <w:t xml:space="preserve"> </w:t>
            </w:r>
            <w:r w:rsidR="00A70C3D">
              <w:rPr>
                <w:sz w:val="16"/>
                <w:szCs w:val="16"/>
                <w:lang w:eastAsia="ro-RO"/>
              </w:rPr>
              <w:t>afectată</w:t>
            </w:r>
            <w:r w:rsidR="00170DAF" w:rsidRPr="00A73566">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170DAF" w:rsidRPr="00A73566">
              <w:rPr>
                <w:sz w:val="16"/>
                <w:szCs w:val="16"/>
                <w:lang w:eastAsia="ro-RO"/>
              </w:rPr>
              <w:t>i amenajamentului</w:t>
            </w:r>
          </w:p>
        </w:tc>
        <w:tc>
          <w:tcPr>
            <w:tcW w:w="1985" w:type="dxa"/>
            <w:gridSpan w:val="2"/>
            <w:shd w:val="clear" w:color="auto" w:fill="auto"/>
            <w:vAlign w:val="center"/>
          </w:tcPr>
          <w:p w14:paraId="6AF89EB5" w14:textId="0EF207C7" w:rsidR="00170DAF" w:rsidRPr="00A73566" w:rsidRDefault="00170DAF" w:rsidP="00E96F96">
            <w:pPr>
              <w:ind w:left="-57" w:right="-57"/>
              <w:jc w:val="center"/>
              <w:rPr>
                <w:sz w:val="16"/>
                <w:szCs w:val="16"/>
                <w:lang w:eastAsia="ro-RO"/>
              </w:rPr>
            </w:pPr>
            <w:r w:rsidRPr="00A73566">
              <w:rPr>
                <w:sz w:val="16"/>
                <w:szCs w:val="16"/>
                <w:lang w:eastAsia="ro-RO"/>
              </w:rPr>
              <w:t xml:space="preserve">Perioada </w:t>
            </w:r>
            <w:r w:rsidR="00A450AB">
              <w:rPr>
                <w:sz w:val="16"/>
                <w:szCs w:val="16"/>
                <w:lang w:eastAsia="ro-RO"/>
              </w:rPr>
              <w:t>manifestări</w:t>
            </w:r>
            <w:r w:rsidRPr="00A73566">
              <w:rPr>
                <w:sz w:val="16"/>
                <w:szCs w:val="16"/>
                <w:lang w:eastAsia="ro-RO"/>
              </w:rPr>
              <w:t>i impactului</w:t>
            </w:r>
          </w:p>
        </w:tc>
        <w:tc>
          <w:tcPr>
            <w:tcW w:w="1559" w:type="dxa"/>
            <w:gridSpan w:val="2"/>
            <w:shd w:val="clear" w:color="auto" w:fill="auto"/>
            <w:vAlign w:val="center"/>
          </w:tcPr>
          <w:p w14:paraId="5EED82E2" w14:textId="77777777" w:rsidR="00170DAF" w:rsidRPr="00A73566" w:rsidRDefault="00170DAF" w:rsidP="00E96F96">
            <w:pPr>
              <w:ind w:left="-57" w:right="-57"/>
              <w:jc w:val="center"/>
              <w:rPr>
                <w:sz w:val="16"/>
                <w:szCs w:val="16"/>
                <w:lang w:eastAsia="ro-RO"/>
              </w:rPr>
            </w:pPr>
            <w:r w:rsidRPr="00A73566">
              <w:rPr>
                <w:sz w:val="16"/>
                <w:szCs w:val="16"/>
                <w:lang w:eastAsia="ro-RO"/>
              </w:rPr>
              <w:t>Forma impact</w:t>
            </w:r>
          </w:p>
        </w:tc>
        <w:tc>
          <w:tcPr>
            <w:tcW w:w="1559" w:type="dxa"/>
            <w:vMerge w:val="restart"/>
            <w:vAlign w:val="center"/>
          </w:tcPr>
          <w:p w14:paraId="74D47612" w14:textId="5D5C133F" w:rsidR="00170DAF" w:rsidRPr="00A73566" w:rsidRDefault="00170DAF" w:rsidP="00E96F96">
            <w:pPr>
              <w:ind w:left="-57" w:right="-57"/>
              <w:jc w:val="center"/>
              <w:rPr>
                <w:sz w:val="16"/>
                <w:szCs w:val="16"/>
                <w:lang w:eastAsia="ro-RO"/>
              </w:rPr>
            </w:pPr>
            <w:r w:rsidRPr="00170DAF">
              <w:rPr>
                <w:sz w:val="16"/>
                <w:szCs w:val="16"/>
              </w:rPr>
              <w:t>Intensitatea impactului</w:t>
            </w:r>
          </w:p>
        </w:tc>
      </w:tr>
      <w:tr w:rsidR="002736FC" w:rsidRPr="00A73566" w14:paraId="2D75A4E2" w14:textId="15C28894" w:rsidTr="00E96F96">
        <w:trPr>
          <w:cantSplit/>
          <w:trHeight w:val="780"/>
        </w:trPr>
        <w:tc>
          <w:tcPr>
            <w:tcW w:w="935" w:type="dxa"/>
            <w:vMerge/>
            <w:shd w:val="clear" w:color="auto" w:fill="auto"/>
            <w:vAlign w:val="center"/>
          </w:tcPr>
          <w:p w14:paraId="4BC26576" w14:textId="77777777" w:rsidR="002736FC" w:rsidRPr="00A73566" w:rsidRDefault="002736FC" w:rsidP="002736FC">
            <w:pPr>
              <w:ind w:left="-57" w:right="-57"/>
              <w:jc w:val="center"/>
              <w:rPr>
                <w:sz w:val="16"/>
                <w:szCs w:val="16"/>
                <w:lang w:eastAsia="ro-RO"/>
              </w:rPr>
            </w:pPr>
          </w:p>
        </w:tc>
        <w:tc>
          <w:tcPr>
            <w:tcW w:w="559" w:type="dxa"/>
            <w:shd w:val="clear" w:color="auto" w:fill="auto"/>
            <w:textDirection w:val="btLr"/>
            <w:vAlign w:val="center"/>
          </w:tcPr>
          <w:p w14:paraId="7E5D17DF" w14:textId="77777777" w:rsidR="002736FC" w:rsidRPr="00A73566" w:rsidRDefault="002736FC" w:rsidP="002736FC">
            <w:pPr>
              <w:ind w:left="-57" w:right="-57"/>
              <w:jc w:val="center"/>
              <w:rPr>
                <w:sz w:val="16"/>
                <w:szCs w:val="16"/>
                <w:lang w:eastAsia="ro-RO"/>
              </w:rPr>
            </w:pPr>
            <w:r w:rsidRPr="00A73566">
              <w:rPr>
                <w:sz w:val="16"/>
                <w:szCs w:val="16"/>
                <w:lang w:eastAsia="ro-RO"/>
              </w:rPr>
              <w:t>%ROSCI</w:t>
            </w:r>
          </w:p>
          <w:p w14:paraId="591A60FE" w14:textId="5469D114" w:rsidR="002736FC" w:rsidRPr="00A73566" w:rsidRDefault="002736FC" w:rsidP="002736FC">
            <w:pPr>
              <w:ind w:left="-57" w:right="-57"/>
              <w:jc w:val="center"/>
              <w:rPr>
                <w:sz w:val="16"/>
                <w:szCs w:val="16"/>
                <w:lang w:eastAsia="ro-RO"/>
              </w:rPr>
            </w:pPr>
            <w:r w:rsidRPr="00A73566">
              <w:rPr>
                <w:sz w:val="16"/>
                <w:szCs w:val="16"/>
                <w:lang w:eastAsia="ro-RO"/>
              </w:rPr>
              <w:t>0005</w:t>
            </w:r>
          </w:p>
        </w:tc>
        <w:tc>
          <w:tcPr>
            <w:tcW w:w="559" w:type="dxa"/>
            <w:shd w:val="clear" w:color="auto" w:fill="auto"/>
            <w:textDirection w:val="btLr"/>
            <w:vAlign w:val="center"/>
          </w:tcPr>
          <w:p w14:paraId="534E816F" w14:textId="77777777" w:rsidR="002736FC" w:rsidRPr="00A73566" w:rsidRDefault="002736FC" w:rsidP="002736FC">
            <w:pPr>
              <w:ind w:left="-57" w:right="-57"/>
              <w:jc w:val="center"/>
              <w:rPr>
                <w:sz w:val="16"/>
                <w:szCs w:val="16"/>
                <w:lang w:eastAsia="ro-RO"/>
              </w:rPr>
            </w:pPr>
            <w:r w:rsidRPr="00A73566">
              <w:rPr>
                <w:sz w:val="16"/>
                <w:szCs w:val="16"/>
                <w:lang w:eastAsia="ro-RO"/>
              </w:rPr>
              <w:t>%ROSCI</w:t>
            </w:r>
          </w:p>
          <w:p w14:paraId="17E993F8" w14:textId="05C86D3F" w:rsidR="002736FC" w:rsidRPr="00A73566" w:rsidRDefault="002736FC" w:rsidP="002736FC">
            <w:pPr>
              <w:ind w:left="-57" w:right="-57"/>
              <w:jc w:val="center"/>
              <w:rPr>
                <w:sz w:val="16"/>
                <w:szCs w:val="16"/>
                <w:lang w:eastAsia="ro-RO"/>
              </w:rPr>
            </w:pPr>
            <w:r w:rsidRPr="00A73566">
              <w:rPr>
                <w:sz w:val="16"/>
                <w:szCs w:val="16"/>
                <w:lang w:eastAsia="ro-RO"/>
              </w:rPr>
              <w:t>0103</w:t>
            </w:r>
          </w:p>
        </w:tc>
        <w:tc>
          <w:tcPr>
            <w:tcW w:w="559" w:type="dxa"/>
            <w:shd w:val="clear" w:color="auto" w:fill="auto"/>
            <w:textDirection w:val="btLr"/>
            <w:vAlign w:val="center"/>
          </w:tcPr>
          <w:p w14:paraId="7513CF44" w14:textId="77777777" w:rsidR="002736FC" w:rsidRPr="00A73566" w:rsidRDefault="002736FC" w:rsidP="002736FC">
            <w:pPr>
              <w:ind w:left="-57" w:right="-57"/>
              <w:jc w:val="center"/>
              <w:rPr>
                <w:sz w:val="16"/>
                <w:szCs w:val="16"/>
                <w:lang w:eastAsia="ro-RO"/>
              </w:rPr>
            </w:pPr>
            <w:r w:rsidRPr="00A73566">
              <w:rPr>
                <w:sz w:val="16"/>
                <w:szCs w:val="16"/>
                <w:lang w:eastAsia="ro-RO"/>
              </w:rPr>
              <w:t>%ROSPA</w:t>
            </w:r>
          </w:p>
          <w:p w14:paraId="6F2D2319" w14:textId="14036B8D" w:rsidR="002736FC" w:rsidRPr="00A73566" w:rsidRDefault="002736FC" w:rsidP="002736FC">
            <w:pPr>
              <w:ind w:left="-57" w:right="-57"/>
              <w:jc w:val="center"/>
              <w:rPr>
                <w:sz w:val="16"/>
                <w:szCs w:val="16"/>
                <w:lang w:eastAsia="ro-RO"/>
              </w:rPr>
            </w:pPr>
            <w:r w:rsidRPr="00A73566">
              <w:rPr>
                <w:sz w:val="16"/>
                <w:szCs w:val="16"/>
                <w:lang w:eastAsia="ro-RO"/>
              </w:rPr>
              <w:t>0160</w:t>
            </w:r>
          </w:p>
        </w:tc>
        <w:tc>
          <w:tcPr>
            <w:tcW w:w="559" w:type="dxa"/>
            <w:shd w:val="clear" w:color="auto" w:fill="auto"/>
            <w:textDirection w:val="btLr"/>
            <w:vAlign w:val="center"/>
          </w:tcPr>
          <w:p w14:paraId="6241BFD6" w14:textId="77777777" w:rsidR="002736FC" w:rsidRPr="00A73566" w:rsidRDefault="002736FC" w:rsidP="002736FC">
            <w:pPr>
              <w:ind w:left="-57" w:right="-57"/>
              <w:jc w:val="center"/>
              <w:rPr>
                <w:sz w:val="16"/>
                <w:szCs w:val="16"/>
                <w:lang w:eastAsia="ro-RO"/>
              </w:rPr>
            </w:pPr>
            <w:r w:rsidRPr="00A73566">
              <w:rPr>
                <w:sz w:val="16"/>
                <w:szCs w:val="16"/>
                <w:lang w:eastAsia="ro-RO"/>
              </w:rPr>
              <w:t>%ROSCI</w:t>
            </w:r>
          </w:p>
          <w:p w14:paraId="6C6B6F46" w14:textId="0F6956C0" w:rsidR="002736FC" w:rsidRPr="00A73566" w:rsidRDefault="002736FC" w:rsidP="002736FC">
            <w:pPr>
              <w:ind w:left="-57" w:right="-57"/>
              <w:jc w:val="center"/>
              <w:rPr>
                <w:sz w:val="16"/>
                <w:szCs w:val="16"/>
                <w:lang w:eastAsia="ro-RO"/>
              </w:rPr>
            </w:pPr>
            <w:r w:rsidRPr="00A73566">
              <w:rPr>
                <w:sz w:val="16"/>
                <w:szCs w:val="16"/>
                <w:lang w:eastAsia="ro-RO"/>
              </w:rPr>
              <w:t>0259</w:t>
            </w:r>
          </w:p>
        </w:tc>
        <w:tc>
          <w:tcPr>
            <w:tcW w:w="559" w:type="dxa"/>
            <w:shd w:val="clear" w:color="auto" w:fill="auto"/>
            <w:textDirection w:val="btLr"/>
            <w:vAlign w:val="center"/>
          </w:tcPr>
          <w:p w14:paraId="5731CDB4" w14:textId="77777777" w:rsidR="002736FC" w:rsidRPr="00A73566" w:rsidRDefault="002736FC" w:rsidP="002736FC">
            <w:pPr>
              <w:ind w:left="-57" w:right="-57"/>
              <w:jc w:val="center"/>
              <w:rPr>
                <w:sz w:val="16"/>
                <w:szCs w:val="16"/>
                <w:lang w:eastAsia="ro-RO"/>
              </w:rPr>
            </w:pPr>
            <w:r w:rsidRPr="00A73566">
              <w:rPr>
                <w:sz w:val="16"/>
                <w:szCs w:val="16"/>
                <w:lang w:eastAsia="ro-RO"/>
              </w:rPr>
              <w:t>%ROSPA</w:t>
            </w:r>
          </w:p>
          <w:p w14:paraId="2DAB30CC" w14:textId="2CAD56F2" w:rsidR="002736FC" w:rsidRPr="00A73566" w:rsidRDefault="002736FC" w:rsidP="002736FC">
            <w:pPr>
              <w:ind w:left="-57" w:right="-57"/>
              <w:jc w:val="center"/>
              <w:rPr>
                <w:sz w:val="16"/>
                <w:szCs w:val="16"/>
                <w:lang w:eastAsia="ro-RO"/>
              </w:rPr>
            </w:pPr>
            <w:r w:rsidRPr="00A73566">
              <w:rPr>
                <w:sz w:val="16"/>
                <w:szCs w:val="16"/>
                <w:lang w:eastAsia="ro-RO"/>
              </w:rPr>
              <w:t>0145</w:t>
            </w:r>
          </w:p>
        </w:tc>
        <w:tc>
          <w:tcPr>
            <w:tcW w:w="559" w:type="dxa"/>
            <w:shd w:val="clear" w:color="auto" w:fill="auto"/>
            <w:textDirection w:val="btLr"/>
            <w:vAlign w:val="center"/>
          </w:tcPr>
          <w:p w14:paraId="74E6622B" w14:textId="6EC8C85C" w:rsidR="002736FC" w:rsidRPr="00A73566" w:rsidRDefault="002736FC" w:rsidP="002736FC">
            <w:pPr>
              <w:ind w:left="-57" w:right="-57"/>
              <w:jc w:val="center"/>
              <w:rPr>
                <w:sz w:val="16"/>
                <w:szCs w:val="16"/>
                <w:lang w:eastAsia="ro-RO"/>
              </w:rPr>
            </w:pPr>
            <w:r w:rsidRPr="00A73566">
              <w:rPr>
                <w:sz w:val="16"/>
                <w:szCs w:val="16"/>
                <w:lang w:eastAsia="ro-RO"/>
              </w:rPr>
              <w:t>%ROSPA</w:t>
            </w:r>
          </w:p>
          <w:p w14:paraId="4551065B" w14:textId="56176FB7" w:rsidR="002736FC" w:rsidRPr="00A73566" w:rsidRDefault="002736FC" w:rsidP="002736FC">
            <w:pPr>
              <w:ind w:left="-57" w:right="-57"/>
              <w:jc w:val="center"/>
              <w:rPr>
                <w:sz w:val="16"/>
                <w:szCs w:val="16"/>
                <w:lang w:eastAsia="ro-RO"/>
              </w:rPr>
            </w:pPr>
            <w:r w:rsidRPr="00A73566">
              <w:rPr>
                <w:sz w:val="16"/>
                <w:szCs w:val="16"/>
                <w:lang w:eastAsia="ro-RO"/>
              </w:rPr>
              <w:t>0006</w:t>
            </w:r>
          </w:p>
        </w:tc>
        <w:tc>
          <w:tcPr>
            <w:tcW w:w="560" w:type="dxa"/>
            <w:shd w:val="clear" w:color="auto" w:fill="auto"/>
            <w:textDirection w:val="btLr"/>
            <w:vAlign w:val="center"/>
          </w:tcPr>
          <w:p w14:paraId="17902A44" w14:textId="27BB54A1" w:rsidR="002736FC" w:rsidRPr="00A73566" w:rsidRDefault="002736FC" w:rsidP="002736FC">
            <w:pPr>
              <w:ind w:left="-57" w:right="-57"/>
              <w:jc w:val="center"/>
              <w:rPr>
                <w:sz w:val="16"/>
                <w:szCs w:val="16"/>
                <w:lang w:eastAsia="ro-RO"/>
              </w:rPr>
            </w:pPr>
            <w:r w:rsidRPr="00A73566">
              <w:rPr>
                <w:sz w:val="16"/>
                <w:szCs w:val="16"/>
                <w:lang w:eastAsia="ro-RO"/>
              </w:rPr>
              <w:t>%ROSPA</w:t>
            </w:r>
          </w:p>
          <w:p w14:paraId="10B243B4" w14:textId="77777777" w:rsidR="002736FC" w:rsidRPr="00A73566" w:rsidRDefault="002736FC" w:rsidP="002736FC">
            <w:pPr>
              <w:ind w:left="-57" w:right="-57"/>
              <w:jc w:val="center"/>
              <w:rPr>
                <w:sz w:val="16"/>
                <w:szCs w:val="16"/>
                <w:lang w:eastAsia="ro-RO"/>
              </w:rPr>
            </w:pPr>
            <w:r w:rsidRPr="00A73566">
              <w:rPr>
                <w:sz w:val="16"/>
                <w:szCs w:val="16"/>
                <w:lang w:eastAsia="ro-RO"/>
              </w:rPr>
              <w:t>0111</w:t>
            </w:r>
          </w:p>
        </w:tc>
        <w:tc>
          <w:tcPr>
            <w:tcW w:w="851" w:type="dxa"/>
            <w:shd w:val="clear" w:color="auto" w:fill="auto"/>
            <w:vAlign w:val="center"/>
          </w:tcPr>
          <w:p w14:paraId="21DC116E" w14:textId="77777777" w:rsidR="002736FC" w:rsidRPr="00A73566" w:rsidRDefault="002736FC" w:rsidP="002736FC">
            <w:pPr>
              <w:ind w:left="-57" w:right="-57"/>
              <w:jc w:val="center"/>
              <w:rPr>
                <w:sz w:val="16"/>
                <w:szCs w:val="16"/>
                <w:lang w:eastAsia="ro-RO"/>
              </w:rPr>
            </w:pPr>
            <w:r w:rsidRPr="00A73566">
              <w:rPr>
                <w:sz w:val="16"/>
                <w:szCs w:val="16"/>
                <w:lang w:eastAsia="ro-RO"/>
              </w:rPr>
              <w:t>Durata</w:t>
            </w:r>
          </w:p>
          <w:p w14:paraId="129575EA" w14:textId="4DA23B74" w:rsidR="002736FC" w:rsidRPr="00A73566" w:rsidRDefault="002A774F" w:rsidP="002736FC">
            <w:pPr>
              <w:ind w:left="-57" w:right="-57"/>
              <w:jc w:val="center"/>
              <w:rPr>
                <w:sz w:val="16"/>
                <w:szCs w:val="16"/>
                <w:lang w:eastAsia="ro-RO"/>
              </w:rPr>
            </w:pPr>
            <w:r>
              <w:rPr>
                <w:sz w:val="16"/>
                <w:szCs w:val="16"/>
                <w:lang w:eastAsia="ro-RO"/>
              </w:rPr>
              <w:t>lucrări</w:t>
            </w:r>
            <w:r w:rsidR="002736FC" w:rsidRPr="00A73566">
              <w:rPr>
                <w:sz w:val="16"/>
                <w:szCs w:val="16"/>
                <w:lang w:eastAsia="ro-RO"/>
              </w:rPr>
              <w:t>lor</w:t>
            </w:r>
          </w:p>
        </w:tc>
        <w:tc>
          <w:tcPr>
            <w:tcW w:w="1134" w:type="dxa"/>
            <w:shd w:val="clear" w:color="auto" w:fill="auto"/>
            <w:vAlign w:val="center"/>
          </w:tcPr>
          <w:p w14:paraId="0AD95A64" w14:textId="5B32BDA3" w:rsidR="002736FC" w:rsidRPr="00A73566" w:rsidRDefault="00B854D5" w:rsidP="002736FC">
            <w:pPr>
              <w:ind w:left="-57" w:right="-57"/>
              <w:jc w:val="center"/>
              <w:rPr>
                <w:sz w:val="16"/>
                <w:szCs w:val="16"/>
                <w:lang w:eastAsia="ro-RO"/>
              </w:rPr>
            </w:pPr>
            <w:r>
              <w:rPr>
                <w:sz w:val="16"/>
                <w:szCs w:val="16"/>
                <w:lang w:eastAsia="ro-RO"/>
              </w:rPr>
              <w:t>Frecvența</w:t>
            </w:r>
          </w:p>
          <w:p w14:paraId="4F6D73A3" w14:textId="46B88BC0" w:rsidR="002736FC" w:rsidRPr="00A73566" w:rsidRDefault="008E7B66" w:rsidP="002736FC">
            <w:pPr>
              <w:ind w:left="-57" w:right="-57"/>
              <w:jc w:val="center"/>
              <w:rPr>
                <w:sz w:val="16"/>
                <w:szCs w:val="16"/>
                <w:lang w:eastAsia="ro-RO"/>
              </w:rPr>
            </w:pPr>
            <w:r>
              <w:rPr>
                <w:sz w:val="16"/>
                <w:szCs w:val="16"/>
                <w:lang w:eastAsia="ro-RO"/>
              </w:rPr>
              <w:t>aplicări</w:t>
            </w:r>
            <w:r w:rsidR="002736FC" w:rsidRPr="00A73566">
              <w:rPr>
                <w:sz w:val="16"/>
                <w:szCs w:val="16"/>
                <w:lang w:eastAsia="ro-RO"/>
              </w:rPr>
              <w:t>i</w:t>
            </w:r>
          </w:p>
        </w:tc>
        <w:tc>
          <w:tcPr>
            <w:tcW w:w="850" w:type="dxa"/>
            <w:shd w:val="clear" w:color="auto" w:fill="auto"/>
            <w:vAlign w:val="center"/>
          </w:tcPr>
          <w:p w14:paraId="34FA0EBB" w14:textId="77777777" w:rsidR="002736FC" w:rsidRPr="00A73566" w:rsidRDefault="002736FC" w:rsidP="002736FC">
            <w:pPr>
              <w:ind w:left="-57" w:right="-57"/>
              <w:jc w:val="center"/>
              <w:rPr>
                <w:sz w:val="16"/>
                <w:szCs w:val="16"/>
                <w:lang w:eastAsia="ro-RO"/>
              </w:rPr>
            </w:pPr>
            <w:r w:rsidRPr="00A73566">
              <w:rPr>
                <w:sz w:val="16"/>
                <w:szCs w:val="16"/>
                <w:lang w:eastAsia="ro-RO"/>
              </w:rPr>
              <w:t>Direct</w:t>
            </w:r>
          </w:p>
        </w:tc>
        <w:tc>
          <w:tcPr>
            <w:tcW w:w="709" w:type="dxa"/>
            <w:vAlign w:val="center"/>
          </w:tcPr>
          <w:p w14:paraId="7813DF97" w14:textId="77777777" w:rsidR="002736FC" w:rsidRPr="00A73566" w:rsidRDefault="002736FC" w:rsidP="002736FC">
            <w:pPr>
              <w:ind w:left="-57" w:right="-57"/>
              <w:jc w:val="center"/>
              <w:rPr>
                <w:sz w:val="16"/>
                <w:szCs w:val="16"/>
                <w:lang w:eastAsia="ro-RO"/>
              </w:rPr>
            </w:pPr>
            <w:r w:rsidRPr="00A73566">
              <w:rPr>
                <w:sz w:val="16"/>
                <w:szCs w:val="16"/>
                <w:lang w:eastAsia="ro-RO"/>
              </w:rPr>
              <w:t>Indirect</w:t>
            </w:r>
          </w:p>
        </w:tc>
        <w:tc>
          <w:tcPr>
            <w:tcW w:w="1559" w:type="dxa"/>
            <w:vMerge/>
            <w:shd w:val="clear" w:color="auto" w:fill="auto"/>
            <w:vAlign w:val="center"/>
          </w:tcPr>
          <w:p w14:paraId="62FE5FDE" w14:textId="2E03A84B" w:rsidR="002736FC" w:rsidRPr="00170DAF" w:rsidRDefault="002736FC" w:rsidP="002736FC">
            <w:pPr>
              <w:ind w:left="-57" w:right="-57"/>
              <w:jc w:val="center"/>
              <w:rPr>
                <w:sz w:val="16"/>
                <w:szCs w:val="16"/>
                <w:lang w:eastAsia="ro-RO"/>
              </w:rPr>
            </w:pPr>
          </w:p>
        </w:tc>
      </w:tr>
      <w:tr w:rsidR="002736FC" w:rsidRPr="00A73566" w14:paraId="31BC6AD6" w14:textId="53B0BA23" w:rsidTr="00E96F96">
        <w:trPr>
          <w:trHeight w:val="227"/>
        </w:trPr>
        <w:tc>
          <w:tcPr>
            <w:tcW w:w="935" w:type="dxa"/>
            <w:shd w:val="clear" w:color="auto" w:fill="auto"/>
            <w:vAlign w:val="center"/>
          </w:tcPr>
          <w:p w14:paraId="154343DA" w14:textId="38C62AE0" w:rsidR="002736FC" w:rsidRPr="00A73566" w:rsidRDefault="002736FC" w:rsidP="002736FC">
            <w:pPr>
              <w:ind w:left="-57" w:right="-57"/>
              <w:jc w:val="center"/>
              <w:rPr>
                <w:sz w:val="16"/>
                <w:szCs w:val="16"/>
                <w:lang w:eastAsia="ro-RO"/>
              </w:rPr>
            </w:pPr>
            <w:r w:rsidRPr="00A73566">
              <w:rPr>
                <w:sz w:val="16"/>
                <w:szCs w:val="16"/>
                <w:lang w:eastAsia="ro-RO"/>
              </w:rPr>
              <w:t>T.</w:t>
            </w:r>
            <w:r w:rsidR="002A774F">
              <w:rPr>
                <w:sz w:val="16"/>
                <w:szCs w:val="16"/>
                <w:lang w:eastAsia="ro-RO"/>
              </w:rPr>
              <w:t>igienă</w:t>
            </w:r>
          </w:p>
        </w:tc>
        <w:tc>
          <w:tcPr>
            <w:tcW w:w="559" w:type="dxa"/>
            <w:shd w:val="clear" w:color="auto" w:fill="auto"/>
            <w:vAlign w:val="center"/>
          </w:tcPr>
          <w:p w14:paraId="508EBC30" w14:textId="7A86CAE6" w:rsidR="002736FC" w:rsidRPr="00A73566" w:rsidRDefault="002736FC" w:rsidP="002736FC">
            <w:pPr>
              <w:ind w:left="-57" w:right="-57"/>
              <w:jc w:val="center"/>
              <w:rPr>
                <w:sz w:val="16"/>
                <w:szCs w:val="16"/>
                <w:lang w:eastAsia="ro-RO"/>
              </w:rPr>
            </w:pPr>
            <w:r w:rsidRPr="00A73566">
              <w:rPr>
                <w:sz w:val="16"/>
                <w:szCs w:val="16"/>
                <w:lang w:eastAsia="ro-RO"/>
              </w:rPr>
              <w:t>0</w:t>
            </w:r>
          </w:p>
        </w:tc>
        <w:tc>
          <w:tcPr>
            <w:tcW w:w="559" w:type="dxa"/>
            <w:shd w:val="clear" w:color="auto" w:fill="auto"/>
            <w:vAlign w:val="center"/>
          </w:tcPr>
          <w:p w14:paraId="0ED66DE8" w14:textId="10ED529D" w:rsidR="002736FC" w:rsidRPr="00A73566" w:rsidRDefault="002736FC" w:rsidP="002736FC">
            <w:pPr>
              <w:ind w:left="-57" w:right="-57"/>
              <w:jc w:val="center"/>
              <w:rPr>
                <w:sz w:val="16"/>
                <w:szCs w:val="16"/>
                <w:lang w:eastAsia="ro-RO"/>
              </w:rPr>
            </w:pPr>
            <w:r w:rsidRPr="00A73566">
              <w:rPr>
                <w:sz w:val="16"/>
                <w:szCs w:val="16"/>
                <w:lang w:eastAsia="ro-RO"/>
              </w:rPr>
              <w:t>0,34</w:t>
            </w:r>
          </w:p>
        </w:tc>
        <w:tc>
          <w:tcPr>
            <w:tcW w:w="559" w:type="dxa"/>
            <w:shd w:val="clear" w:color="auto" w:fill="auto"/>
            <w:vAlign w:val="center"/>
          </w:tcPr>
          <w:p w14:paraId="53432968" w14:textId="7B871C8F" w:rsidR="002736FC" w:rsidRPr="00A73566" w:rsidRDefault="002736FC" w:rsidP="002736FC">
            <w:pPr>
              <w:ind w:left="-57" w:right="-57"/>
              <w:jc w:val="center"/>
              <w:rPr>
                <w:sz w:val="16"/>
                <w:szCs w:val="16"/>
                <w:lang w:eastAsia="ro-RO"/>
              </w:rPr>
            </w:pPr>
            <w:r w:rsidRPr="00A73566">
              <w:rPr>
                <w:sz w:val="16"/>
                <w:szCs w:val="16"/>
                <w:lang w:eastAsia="ro-RO"/>
              </w:rPr>
              <w:t>0,34</w:t>
            </w:r>
          </w:p>
        </w:tc>
        <w:tc>
          <w:tcPr>
            <w:tcW w:w="559" w:type="dxa"/>
            <w:shd w:val="clear" w:color="auto" w:fill="auto"/>
            <w:vAlign w:val="center"/>
          </w:tcPr>
          <w:p w14:paraId="52986999" w14:textId="095F9DC0" w:rsidR="002736FC" w:rsidRPr="00A73566" w:rsidRDefault="002736FC" w:rsidP="002736FC">
            <w:pPr>
              <w:ind w:left="-57" w:right="-57"/>
              <w:jc w:val="center"/>
              <w:rPr>
                <w:sz w:val="16"/>
                <w:szCs w:val="16"/>
                <w:lang w:eastAsia="ro-RO"/>
              </w:rPr>
            </w:pPr>
            <w:r w:rsidRPr="00A73566">
              <w:rPr>
                <w:sz w:val="16"/>
                <w:szCs w:val="16"/>
                <w:lang w:eastAsia="ro-RO"/>
              </w:rPr>
              <w:t>0,07</w:t>
            </w:r>
          </w:p>
        </w:tc>
        <w:tc>
          <w:tcPr>
            <w:tcW w:w="559" w:type="dxa"/>
            <w:shd w:val="clear" w:color="auto" w:fill="auto"/>
            <w:vAlign w:val="center"/>
          </w:tcPr>
          <w:p w14:paraId="3C180539" w14:textId="343395B5" w:rsidR="002736FC" w:rsidRPr="00A73566" w:rsidRDefault="002736FC" w:rsidP="002736FC">
            <w:pPr>
              <w:ind w:left="-57" w:right="-57"/>
              <w:jc w:val="center"/>
              <w:rPr>
                <w:sz w:val="16"/>
                <w:szCs w:val="16"/>
                <w:lang w:eastAsia="ro-RO"/>
              </w:rPr>
            </w:pPr>
            <w:r w:rsidRPr="00A73566">
              <w:rPr>
                <w:sz w:val="16"/>
                <w:szCs w:val="16"/>
                <w:lang w:eastAsia="ro-RO"/>
              </w:rPr>
              <w:t>0,07</w:t>
            </w:r>
          </w:p>
        </w:tc>
        <w:tc>
          <w:tcPr>
            <w:tcW w:w="559" w:type="dxa"/>
            <w:shd w:val="clear" w:color="auto" w:fill="auto"/>
            <w:vAlign w:val="center"/>
          </w:tcPr>
          <w:p w14:paraId="008D321B" w14:textId="77777777" w:rsidR="002736FC" w:rsidRPr="00A73566" w:rsidRDefault="002736FC" w:rsidP="002736FC">
            <w:pPr>
              <w:ind w:left="-57" w:right="-57"/>
              <w:jc w:val="center"/>
              <w:rPr>
                <w:sz w:val="16"/>
                <w:szCs w:val="16"/>
                <w:lang w:eastAsia="ro-RO"/>
              </w:rPr>
            </w:pPr>
            <w:r w:rsidRPr="00A73566">
              <w:rPr>
                <w:sz w:val="16"/>
                <w:szCs w:val="16"/>
                <w:lang w:eastAsia="ro-RO"/>
              </w:rPr>
              <w:t>0,04</w:t>
            </w:r>
          </w:p>
        </w:tc>
        <w:tc>
          <w:tcPr>
            <w:tcW w:w="560" w:type="dxa"/>
            <w:shd w:val="clear" w:color="auto" w:fill="auto"/>
            <w:vAlign w:val="center"/>
          </w:tcPr>
          <w:p w14:paraId="43C7D37B" w14:textId="77777777" w:rsidR="002736FC" w:rsidRPr="00A73566" w:rsidRDefault="002736FC" w:rsidP="002736FC">
            <w:pPr>
              <w:ind w:left="-57" w:right="-57"/>
              <w:jc w:val="center"/>
              <w:rPr>
                <w:sz w:val="16"/>
                <w:szCs w:val="16"/>
                <w:lang w:eastAsia="ro-RO"/>
              </w:rPr>
            </w:pPr>
            <w:r w:rsidRPr="00A73566">
              <w:rPr>
                <w:sz w:val="16"/>
                <w:szCs w:val="16"/>
                <w:lang w:eastAsia="ro-RO"/>
              </w:rPr>
              <w:t>0,02</w:t>
            </w:r>
          </w:p>
        </w:tc>
        <w:tc>
          <w:tcPr>
            <w:tcW w:w="851" w:type="dxa"/>
            <w:shd w:val="clear" w:color="auto" w:fill="auto"/>
            <w:vAlign w:val="center"/>
          </w:tcPr>
          <w:p w14:paraId="6408ECD3" w14:textId="77777777" w:rsidR="002736FC" w:rsidRPr="00A73566" w:rsidRDefault="002736FC" w:rsidP="002736FC">
            <w:pPr>
              <w:ind w:left="-57" w:right="-57"/>
              <w:jc w:val="center"/>
              <w:rPr>
                <w:sz w:val="16"/>
                <w:szCs w:val="16"/>
                <w:lang w:eastAsia="ro-RO"/>
              </w:rPr>
            </w:pPr>
            <w:r w:rsidRPr="00A73566">
              <w:rPr>
                <w:sz w:val="16"/>
                <w:szCs w:val="16"/>
                <w:lang w:eastAsia="ro-RO"/>
              </w:rPr>
              <w:t>1-2 zile</w:t>
            </w:r>
          </w:p>
        </w:tc>
        <w:tc>
          <w:tcPr>
            <w:tcW w:w="1134" w:type="dxa"/>
            <w:shd w:val="clear" w:color="auto" w:fill="auto"/>
            <w:vAlign w:val="center"/>
          </w:tcPr>
          <w:p w14:paraId="45724979" w14:textId="167080D1" w:rsidR="002736FC" w:rsidRPr="00A73566" w:rsidRDefault="002736FC" w:rsidP="002736FC">
            <w:pPr>
              <w:ind w:left="-57" w:right="-57"/>
              <w:jc w:val="center"/>
              <w:rPr>
                <w:sz w:val="16"/>
                <w:szCs w:val="16"/>
                <w:lang w:eastAsia="ro-RO"/>
              </w:rPr>
            </w:pPr>
            <w:r w:rsidRPr="00A73566">
              <w:rPr>
                <w:sz w:val="16"/>
                <w:szCs w:val="16"/>
                <w:lang w:eastAsia="ro-RO"/>
              </w:rPr>
              <w:t xml:space="preserve">2-3 </w:t>
            </w:r>
            <w:r>
              <w:rPr>
                <w:sz w:val="16"/>
                <w:szCs w:val="16"/>
                <w:lang w:eastAsia="ro-RO"/>
              </w:rPr>
              <w:t>intervenții</w:t>
            </w:r>
          </w:p>
        </w:tc>
        <w:tc>
          <w:tcPr>
            <w:tcW w:w="850" w:type="dxa"/>
            <w:shd w:val="clear" w:color="auto" w:fill="auto"/>
            <w:vAlign w:val="center"/>
          </w:tcPr>
          <w:p w14:paraId="4C79733C" w14:textId="77777777" w:rsidR="002736FC" w:rsidRPr="00A73566" w:rsidRDefault="002736FC" w:rsidP="002736FC">
            <w:pPr>
              <w:ind w:left="-57" w:right="-57"/>
              <w:jc w:val="center"/>
              <w:rPr>
                <w:sz w:val="16"/>
                <w:szCs w:val="16"/>
                <w:lang w:eastAsia="ro-RO"/>
              </w:rPr>
            </w:pPr>
            <w:r w:rsidRPr="00A73566">
              <w:rPr>
                <w:sz w:val="16"/>
                <w:szCs w:val="16"/>
                <w:lang w:eastAsia="ro-RO"/>
              </w:rPr>
              <w:t>1-2 zile</w:t>
            </w:r>
          </w:p>
        </w:tc>
        <w:tc>
          <w:tcPr>
            <w:tcW w:w="709" w:type="dxa"/>
            <w:vAlign w:val="center"/>
          </w:tcPr>
          <w:p w14:paraId="6A469B30" w14:textId="77777777" w:rsidR="002736FC" w:rsidRPr="00A73566" w:rsidRDefault="002736FC" w:rsidP="002736FC">
            <w:pPr>
              <w:ind w:left="-57" w:right="-57"/>
              <w:jc w:val="center"/>
              <w:rPr>
                <w:sz w:val="16"/>
                <w:szCs w:val="16"/>
                <w:lang w:eastAsia="ro-RO"/>
              </w:rPr>
            </w:pPr>
            <w:r w:rsidRPr="00A73566">
              <w:rPr>
                <w:sz w:val="16"/>
                <w:szCs w:val="16"/>
                <w:lang w:eastAsia="ro-RO"/>
              </w:rPr>
              <w:t>-</w:t>
            </w:r>
          </w:p>
        </w:tc>
        <w:tc>
          <w:tcPr>
            <w:tcW w:w="1559" w:type="dxa"/>
            <w:shd w:val="clear" w:color="auto" w:fill="auto"/>
            <w:vAlign w:val="center"/>
          </w:tcPr>
          <w:p w14:paraId="3DE1BF89" w14:textId="2729B568" w:rsidR="002736FC" w:rsidRPr="00170DAF" w:rsidRDefault="001167E4" w:rsidP="002736FC">
            <w:pPr>
              <w:ind w:left="-57" w:right="-57"/>
              <w:jc w:val="center"/>
              <w:rPr>
                <w:sz w:val="16"/>
                <w:szCs w:val="16"/>
                <w:lang w:eastAsia="ro-RO"/>
              </w:rPr>
            </w:pPr>
            <w:r>
              <w:rPr>
                <w:sz w:val="16"/>
                <w:szCs w:val="16"/>
              </w:rPr>
              <w:t>Impact Negativ Nesemnificativ</w:t>
            </w:r>
          </w:p>
        </w:tc>
      </w:tr>
    </w:tbl>
    <w:p w14:paraId="245B6AE3" w14:textId="77777777" w:rsidR="00A73566" w:rsidRPr="00A73566" w:rsidRDefault="00A73566" w:rsidP="00A73566">
      <w:pPr>
        <w:jc w:val="both"/>
      </w:pPr>
    </w:p>
    <w:p w14:paraId="646F2122" w14:textId="4A75974D" w:rsidR="00E5471D" w:rsidRPr="00A951CD" w:rsidRDefault="00E5471D" w:rsidP="00E5471D">
      <w:pPr>
        <w:jc w:val="both"/>
      </w:pPr>
      <w:r w:rsidRPr="00A951CD">
        <w:tab/>
        <w:t xml:space="preserve">Durata </w:t>
      </w:r>
      <w:r w:rsidR="003E5BF6" w:rsidRPr="00A951CD">
        <w:t>lucrări</w:t>
      </w:r>
      <w:r w:rsidRPr="00A951CD">
        <w:t xml:space="preserve">lor este </w:t>
      </w:r>
      <w:r w:rsidR="006668F7">
        <w:t>estimată</w:t>
      </w:r>
      <w:r w:rsidRPr="00A951CD">
        <w:t xml:space="preserve"> prin necesarul de ore de munca pentru un muncitor, la </w:t>
      </w:r>
      <w:r w:rsidR="00E8648C" w:rsidRPr="00A951CD">
        <w:t>suprafața</w:t>
      </w:r>
      <w:r w:rsidRPr="00A951CD">
        <w:t xml:space="preserve"> de 1 ha. Volumul </w:t>
      </w:r>
      <w:r w:rsidR="00A216B6">
        <w:t>de masă lemnoasă</w:t>
      </w:r>
      <w:r w:rsidRPr="00A951CD">
        <w:t xml:space="preserve"> extrasa prin aceasta lucrare nu depaseste, de regula, 5 m.c./ha. Impactul direct este de </w:t>
      </w:r>
      <w:r w:rsidR="00F94051">
        <w:t>scurtă durată</w:t>
      </w:r>
      <w:r w:rsidRPr="00A951CD">
        <w:t>.</w:t>
      </w:r>
    </w:p>
    <w:p w14:paraId="1656F4D0" w14:textId="77777777" w:rsidR="003E369E" w:rsidRPr="00A951CD" w:rsidRDefault="003E369E" w:rsidP="003E369E">
      <w:pPr>
        <w:tabs>
          <w:tab w:val="left" w:pos="567"/>
        </w:tabs>
        <w:jc w:val="both"/>
        <w:rPr>
          <w:lang w:val="fr-FR"/>
        </w:rPr>
      </w:pPr>
    </w:p>
    <w:p w14:paraId="20FA92C7" w14:textId="2183574A" w:rsidR="00E944DF" w:rsidRPr="00A951CD" w:rsidRDefault="00A951CD" w:rsidP="003E369E">
      <w:pPr>
        <w:tabs>
          <w:tab w:val="left" w:pos="567"/>
        </w:tabs>
        <w:jc w:val="both"/>
      </w:pPr>
      <w:r w:rsidRPr="00A951CD">
        <w:rPr>
          <w:b/>
          <w:i/>
        </w:rPr>
        <w:tab/>
      </w:r>
      <w:r w:rsidR="003E369E" w:rsidRPr="00A951CD">
        <w:rPr>
          <w:b/>
          <w:i/>
        </w:rPr>
        <w:t>Identificarea</w:t>
      </w:r>
      <w:r w:rsidR="009901A7" w:rsidRPr="00A951CD">
        <w:rPr>
          <w:b/>
          <w:i/>
        </w:rPr>
        <w:t xml:space="preserve"> și </w:t>
      </w:r>
      <w:r w:rsidR="003E369E" w:rsidRPr="00A951CD">
        <w:rPr>
          <w:b/>
          <w:i/>
        </w:rPr>
        <w:t xml:space="preserve">evaluarea impactului </w:t>
      </w:r>
      <w:r w:rsidR="003E5BF6" w:rsidRPr="00A951CD">
        <w:rPr>
          <w:b/>
          <w:i/>
        </w:rPr>
        <w:t>lucrări</w:t>
      </w:r>
      <w:r w:rsidR="003E369E" w:rsidRPr="00A951CD">
        <w:rPr>
          <w:b/>
          <w:i/>
        </w:rPr>
        <w:t xml:space="preserve">lor de </w:t>
      </w:r>
      <w:r w:rsidR="00544171" w:rsidRPr="00A951CD">
        <w:rPr>
          <w:b/>
          <w:i/>
        </w:rPr>
        <w:t>tăieri</w:t>
      </w:r>
      <w:r w:rsidR="003E369E" w:rsidRPr="00A951CD">
        <w:rPr>
          <w:b/>
          <w:i/>
        </w:rPr>
        <w:t xml:space="preserve"> de </w:t>
      </w:r>
      <w:r w:rsidR="00544171" w:rsidRPr="00A951CD">
        <w:rPr>
          <w:b/>
          <w:i/>
        </w:rPr>
        <w:t xml:space="preserve">igienă </w:t>
      </w:r>
      <w:r w:rsidR="00E944DF" w:rsidRPr="00A951CD">
        <w:rPr>
          <w:b/>
          <w:i/>
        </w:rPr>
        <w:t>asupra speciilor de interes conservativ citate</w:t>
      </w:r>
      <w:r w:rsidR="009901A7" w:rsidRPr="00A951CD">
        <w:rPr>
          <w:b/>
          <w:i/>
        </w:rPr>
        <w:t xml:space="preserve"> în </w:t>
      </w:r>
      <w:r w:rsidR="00E944DF" w:rsidRPr="00A951CD">
        <w:rPr>
          <w:b/>
          <w:i/>
        </w:rPr>
        <w:t>OUG 57/2007</w:t>
      </w:r>
      <w:r w:rsidR="003E369E" w:rsidRPr="00A951CD">
        <w:tab/>
      </w:r>
    </w:p>
    <w:p w14:paraId="47DD8D25" w14:textId="3478E30E" w:rsidR="003E369E" w:rsidRPr="00A951CD" w:rsidRDefault="003E5BF6" w:rsidP="00E5471D">
      <w:pPr>
        <w:ind w:firstLine="720"/>
        <w:jc w:val="both"/>
      </w:pPr>
      <w:r w:rsidRPr="00A951CD">
        <w:t>Lucrări</w:t>
      </w:r>
      <w:r w:rsidR="00E5471D" w:rsidRPr="00A951CD">
        <w:t xml:space="preserve">le de </w:t>
      </w:r>
      <w:r w:rsidR="00544171" w:rsidRPr="00A951CD">
        <w:t>igienă</w:t>
      </w:r>
      <w:r w:rsidR="00E5471D" w:rsidRPr="00A951CD">
        <w:t xml:space="preserve"> </w:t>
      </w:r>
      <w:r w:rsidR="00A70C3D">
        <w:t>urmăresc</w:t>
      </w:r>
      <w:r w:rsidR="00E5471D" w:rsidRPr="00A951CD">
        <w:t xml:space="preserve"> </w:t>
      </w:r>
      <w:r w:rsidR="00FC2DBC">
        <w:t>menținerea</w:t>
      </w:r>
      <w:r w:rsidR="00E5471D" w:rsidRPr="00A951CD">
        <w:t xml:space="preserve"> starii fitosanitare corespunzatoare a arboretelor</w:t>
      </w:r>
      <w:r w:rsidR="009901A7" w:rsidRPr="00A951CD">
        <w:t xml:space="preserve"> și </w:t>
      </w:r>
      <w:r w:rsidR="00E5471D" w:rsidRPr="00A951CD">
        <w:t xml:space="preserve">se </w:t>
      </w:r>
      <w:r w:rsidRPr="00A951CD">
        <w:t>realizează</w:t>
      </w:r>
      <w:r w:rsidR="00E5471D" w:rsidRPr="00A951CD">
        <w:t xml:space="preserve"> prin extregerea arborilor uscati, debilitati, neviabili etc. Lucrarea se </w:t>
      </w:r>
      <w:r w:rsidRPr="00A951CD">
        <w:t>realizează</w:t>
      </w:r>
      <w:r w:rsidR="00E5471D" w:rsidRPr="00A951CD">
        <w:t xml:space="preserve"> la </w:t>
      </w:r>
      <w:r w:rsidR="00731C18">
        <w:t>vârsta</w:t>
      </w:r>
      <w:r w:rsidR="00E5471D" w:rsidRPr="00A951CD">
        <w:t xml:space="preserve"> </w:t>
      </w:r>
      <w:r w:rsidR="00731C18">
        <w:t>maturității</w:t>
      </w:r>
      <w:r w:rsidR="00E5471D" w:rsidRPr="00A951CD">
        <w:t xml:space="preserve"> fiziologice a arboretelor. </w:t>
      </w:r>
      <w:r w:rsidR="00544171" w:rsidRPr="00A951CD">
        <w:t>Tăieri</w:t>
      </w:r>
      <w:r w:rsidR="00E5471D" w:rsidRPr="00A951CD">
        <w:t xml:space="preserve">le de </w:t>
      </w:r>
      <w:r w:rsidR="00544171" w:rsidRPr="00A951CD">
        <w:t>igienă</w:t>
      </w:r>
      <w:r w:rsidR="00E5471D" w:rsidRPr="00A951CD">
        <w:t xml:space="preserve"> se </w:t>
      </w:r>
      <w:r w:rsidRPr="00A951CD">
        <w:t>realizează</w:t>
      </w:r>
      <w:r w:rsidR="00E5471D" w:rsidRPr="00A951CD">
        <w:t xml:space="preserve"> </w:t>
      </w:r>
      <w:r w:rsidR="00BA06B9">
        <w:t>eșalonat</w:t>
      </w:r>
      <w:r w:rsidR="00E5471D" w:rsidRPr="00A951CD">
        <w:t xml:space="preserve">, pe </w:t>
      </w:r>
      <w:r w:rsidR="00EC7075">
        <w:t xml:space="preserve">o perioadă de </w:t>
      </w:r>
      <w:r w:rsidR="00E5471D" w:rsidRPr="00A951CD">
        <w:t xml:space="preserve">10 ani (perioada de valabilitate a amenajamentului silvic) pe </w:t>
      </w:r>
      <w:r w:rsidR="00731C18">
        <w:t>o suprafață</w:t>
      </w:r>
      <w:r w:rsidR="00E5471D" w:rsidRPr="00A951CD">
        <w:t xml:space="preserve"> de </w:t>
      </w:r>
      <w:r w:rsidR="009901A7" w:rsidRPr="00A951CD">
        <w:t>pădur</w:t>
      </w:r>
      <w:r w:rsidR="00E5471D" w:rsidRPr="00A951CD">
        <w:t xml:space="preserve">e </w:t>
      </w:r>
      <w:r w:rsidR="006668F7">
        <w:t>estimată</w:t>
      </w:r>
      <w:r w:rsidR="00E5471D" w:rsidRPr="00A951CD">
        <w:t xml:space="preserve"> la </w:t>
      </w:r>
      <w:r w:rsidR="00A951CD" w:rsidRPr="00A951CD">
        <w:t>326,81 hectare din fondul forestier în cuprinsul ROSCI0103 ”Lunca Buzăului” și ROSPA 0160 ”Lunca Buzăului”, 136,00 hectare din fondul forestier în cuprinsul ROSCI 0259 ”Valea Călmățuiului” și ROSPA 0145 ”Valea Călmățuiului”, 35,60 hectare din fondul forestier în cuprinsul ROSPA 0006 ”Balta  Tătaru” și 14,24 hectare în cuprinsul ROSPA 0111 ”Berteștii de Sus – Gura Ialomiței”</w:t>
      </w:r>
      <w:r w:rsidR="00E5471D" w:rsidRPr="00A951CD">
        <w:t>,</w:t>
      </w:r>
      <w:r w:rsidR="009901A7" w:rsidRPr="00A951CD">
        <w:t xml:space="preserve"> și </w:t>
      </w:r>
      <w:r w:rsidR="00E5471D" w:rsidRPr="00A951CD">
        <w:t>dispersat</w:t>
      </w:r>
      <w:r w:rsidR="009901A7" w:rsidRPr="00A951CD">
        <w:t xml:space="preserve"> în </w:t>
      </w:r>
      <w:r w:rsidR="00F94051">
        <w:t>întreaga</w:t>
      </w:r>
      <w:r w:rsidR="00E5471D" w:rsidRPr="00A951CD">
        <w:t xml:space="preserve"> </w:t>
      </w:r>
      <w:r w:rsidR="00E8648C" w:rsidRPr="00A951CD">
        <w:t>suprafața</w:t>
      </w:r>
      <w:r w:rsidR="00E5471D" w:rsidRPr="00A951CD">
        <w:t xml:space="preserve"> a siturilor Natura 2000. De asemenea </w:t>
      </w:r>
      <w:r w:rsidRPr="00A951CD">
        <w:t>lucrări</w:t>
      </w:r>
      <w:r w:rsidR="00E5471D" w:rsidRPr="00A951CD">
        <w:t xml:space="preserve">le se </w:t>
      </w:r>
      <w:r w:rsidRPr="00A951CD">
        <w:t>realizează</w:t>
      </w:r>
      <w:r w:rsidR="009901A7" w:rsidRPr="00A951CD">
        <w:t xml:space="preserve"> în </w:t>
      </w:r>
      <w:r w:rsidR="00E5471D" w:rsidRPr="00A951CD">
        <w:t>mod difuz</w:t>
      </w:r>
      <w:r w:rsidR="009901A7" w:rsidRPr="00A951CD">
        <w:t xml:space="preserve"> în </w:t>
      </w:r>
      <w:r w:rsidR="00E8648C" w:rsidRPr="00A951CD">
        <w:t>suprafața</w:t>
      </w:r>
      <w:r w:rsidR="00E5471D" w:rsidRPr="00A951CD">
        <w:t xml:space="preserve"> arboretelor</w:t>
      </w:r>
      <w:r w:rsidR="009901A7" w:rsidRPr="00A951CD">
        <w:t xml:space="preserve"> și </w:t>
      </w:r>
      <w:r w:rsidR="00E5471D" w:rsidRPr="00A951CD">
        <w:t>constau</w:t>
      </w:r>
      <w:r w:rsidR="009901A7" w:rsidRPr="00A951CD">
        <w:t xml:space="preserve"> în </w:t>
      </w:r>
      <w:r w:rsidR="00E5471D" w:rsidRPr="00A951CD">
        <w:t>extragerea selectiva a arborilor,</w:t>
      </w:r>
      <w:r w:rsidR="00C9656C" w:rsidRPr="00A951CD">
        <w:t xml:space="preserve"> fără </w:t>
      </w:r>
      <w:r w:rsidR="00E5471D" w:rsidRPr="00A951CD">
        <w:t>a afecta microclimatul local</w:t>
      </w:r>
      <w:r w:rsidR="009901A7" w:rsidRPr="00A951CD">
        <w:t xml:space="preserve"> și </w:t>
      </w:r>
      <w:r w:rsidR="00E5471D" w:rsidRPr="00A951CD">
        <w:t xml:space="preserve">continuitatea </w:t>
      </w:r>
      <w:r w:rsidR="00AC7C94" w:rsidRPr="00A951CD">
        <w:t>structurală</w:t>
      </w:r>
      <w:r w:rsidR="00E5471D" w:rsidRPr="00A951CD">
        <w:t xml:space="preserve"> a arboretului. Perioada de realizare a </w:t>
      </w:r>
      <w:r w:rsidRPr="00A951CD">
        <w:t>lucrări</w:t>
      </w:r>
      <w:r w:rsidR="00E5471D" w:rsidRPr="00A951CD">
        <w:t xml:space="preserve">i, </w:t>
      </w:r>
      <w:r w:rsidR="00731C18">
        <w:t>acceptată</w:t>
      </w:r>
      <w:r w:rsidR="009901A7" w:rsidRPr="00A951CD">
        <w:t xml:space="preserve"> în </w:t>
      </w:r>
      <w:r w:rsidR="00E5471D" w:rsidRPr="00A951CD">
        <w:t xml:space="preserve">studiu, este august – februarie, perioada care nu se suprapune </w:t>
      </w:r>
      <w:r w:rsidR="003A2198" w:rsidRPr="00A951CD">
        <w:t>cuibărir</w:t>
      </w:r>
      <w:r w:rsidR="00E5471D" w:rsidRPr="00A951CD">
        <w:t>ii</w:t>
      </w:r>
      <w:r w:rsidR="009901A7" w:rsidRPr="00A951CD">
        <w:t xml:space="preserve"> și </w:t>
      </w:r>
      <w:r w:rsidR="00AC7C94" w:rsidRPr="00A951CD">
        <w:t>crește</w:t>
      </w:r>
      <w:r w:rsidR="00E5471D" w:rsidRPr="00A951CD">
        <w:t xml:space="preserve">rii puilor </w:t>
      </w:r>
      <w:r w:rsidR="00BA1C46">
        <w:t>păsări</w:t>
      </w:r>
      <w:r w:rsidR="00E5471D" w:rsidRPr="00A951CD">
        <w:t xml:space="preserve">lor sau </w:t>
      </w:r>
      <w:r w:rsidR="00AC7C94" w:rsidRPr="00A951CD">
        <w:t>crește</w:t>
      </w:r>
      <w:r w:rsidR="00E5471D" w:rsidRPr="00A951CD">
        <w:t xml:space="preserve">rii puilor celorlalte grupe de vertebrate terestre de interes comunitar. </w:t>
      </w:r>
      <w:r w:rsidR="00BA1C46">
        <w:t>Păsări</w:t>
      </w:r>
      <w:r w:rsidR="00E5471D" w:rsidRPr="00A951CD">
        <w:t>le migratoare citate nu sunt prezente</w:t>
      </w:r>
      <w:r w:rsidR="009901A7" w:rsidRPr="00A951CD">
        <w:t xml:space="preserve"> </w:t>
      </w:r>
      <w:r w:rsidR="006B4F91" w:rsidRPr="00A951CD">
        <w:t>în situri</w:t>
      </w:r>
      <w:r w:rsidR="009901A7" w:rsidRPr="00A951CD">
        <w:t xml:space="preserve"> în </w:t>
      </w:r>
      <w:r w:rsidR="00E5471D" w:rsidRPr="00A951CD">
        <w:t xml:space="preserve">perioada </w:t>
      </w:r>
      <w:r w:rsidR="00D04C09">
        <w:t>executări</w:t>
      </w:r>
      <w:r w:rsidR="00E5471D" w:rsidRPr="00A951CD">
        <w:t xml:space="preserve">i </w:t>
      </w:r>
      <w:r w:rsidRPr="00A951CD">
        <w:t>lucrări</w:t>
      </w:r>
      <w:r w:rsidR="00E5471D" w:rsidRPr="00A951CD">
        <w:t>lor.</w:t>
      </w:r>
    </w:p>
    <w:p w14:paraId="197CAEC4" w14:textId="172C2A53" w:rsidR="003E369E" w:rsidRPr="00A951CD" w:rsidRDefault="000622EC" w:rsidP="00D020E6">
      <w:pPr>
        <w:ind w:firstLine="720"/>
        <w:jc w:val="both"/>
      </w:pPr>
      <w:r>
        <w:t xml:space="preserve">Multe dintre speciile </w:t>
      </w:r>
      <w:r w:rsidR="003E369E" w:rsidRPr="00A951CD">
        <w:t xml:space="preserve">de </w:t>
      </w:r>
      <w:r w:rsidR="00BA1C46">
        <w:t>păsări</w:t>
      </w:r>
      <w:r>
        <w:t xml:space="preserve"> de interes conservativ</w:t>
      </w:r>
      <w:r w:rsidR="003E369E" w:rsidRPr="00A951CD">
        <w:t xml:space="preserve"> citate ca fiind prezente</w:t>
      </w:r>
      <w:r w:rsidR="009901A7" w:rsidRPr="00A951CD">
        <w:t xml:space="preserve"> </w:t>
      </w:r>
      <w:r w:rsidR="006B4F91" w:rsidRPr="00A951CD">
        <w:t>în situri</w:t>
      </w:r>
      <w:r w:rsidR="003E369E" w:rsidRPr="00A951CD">
        <w:t xml:space="preserve"> sunt specii caracteristice ecosistemelor acvatice</w:t>
      </w:r>
      <w:r w:rsidR="009901A7" w:rsidRPr="00A951CD">
        <w:t xml:space="preserve"> și </w:t>
      </w:r>
      <w:r w:rsidR="003E369E" w:rsidRPr="00A951CD">
        <w:t>zonelor umede, ale</w:t>
      </w:r>
      <w:r w:rsidR="00A70C3D">
        <w:t xml:space="preserve"> căror cerințe </w:t>
      </w:r>
      <w:r w:rsidR="003E369E" w:rsidRPr="00A951CD">
        <w:t xml:space="preserve">biologice sunt legate de </w:t>
      </w:r>
      <w:r w:rsidR="00A216B6">
        <w:t>prezența</w:t>
      </w:r>
      <w:r w:rsidR="003E369E" w:rsidRPr="00A951CD">
        <w:t xml:space="preserve"> apei</w:t>
      </w:r>
      <w:r w:rsidR="009901A7" w:rsidRPr="00A951CD">
        <w:t xml:space="preserve"> și </w:t>
      </w:r>
      <w:r w:rsidR="003E369E" w:rsidRPr="00A951CD">
        <w:t xml:space="preserve">a </w:t>
      </w:r>
      <w:r w:rsidR="002473CB" w:rsidRPr="00A951CD">
        <w:t>vegetație</w:t>
      </w:r>
      <w:r w:rsidR="003E369E" w:rsidRPr="00A951CD">
        <w:t>i macrofitice ca habitate de reproducere,</w:t>
      </w:r>
      <w:r w:rsidR="00B860E1">
        <w:t xml:space="preserve"> hrănire </w:t>
      </w:r>
      <w:r w:rsidR="009901A7" w:rsidRPr="00A951CD">
        <w:t xml:space="preserve">și </w:t>
      </w:r>
      <w:r w:rsidR="002F3955">
        <w:t>adăpost</w:t>
      </w:r>
      <w:r w:rsidR="003E369E" w:rsidRPr="00A951CD">
        <w:t>. Aceste specii nu vor fi afectate</w:t>
      </w:r>
      <w:r w:rsidR="009901A7" w:rsidRPr="00A951CD">
        <w:t xml:space="preserve"> în </w:t>
      </w:r>
      <w:r w:rsidR="003E369E" w:rsidRPr="00A951CD">
        <w:t xml:space="preserve">mod direct de </w:t>
      </w:r>
      <w:r w:rsidR="003E5BF6" w:rsidRPr="00A951CD">
        <w:t>lucrări</w:t>
      </w:r>
      <w:r w:rsidR="003E369E" w:rsidRPr="00A951CD">
        <w:t xml:space="preserve">le de </w:t>
      </w:r>
      <w:r w:rsidR="00544171" w:rsidRPr="00A951CD">
        <w:t>tăieri</w:t>
      </w:r>
      <w:r w:rsidR="003E369E" w:rsidRPr="00A951CD">
        <w:t xml:space="preserve"> de </w:t>
      </w:r>
      <w:r w:rsidR="00544171" w:rsidRPr="00A951CD">
        <w:t>igienă</w:t>
      </w:r>
      <w:r w:rsidR="003E369E" w:rsidRPr="00A951CD">
        <w:t xml:space="preserve">. Prin </w:t>
      </w:r>
      <w:r w:rsidR="00544171" w:rsidRPr="00A951CD">
        <w:t>tăieri</w:t>
      </w:r>
      <w:r w:rsidR="003E369E" w:rsidRPr="00A951CD">
        <w:t xml:space="preserve"> de </w:t>
      </w:r>
      <w:r w:rsidR="00544171" w:rsidRPr="00A951CD">
        <w:t>igienă</w:t>
      </w:r>
      <w:r w:rsidR="003E369E" w:rsidRPr="00A951CD">
        <w:t xml:space="preserve"> nu sunt cauzate reduceri ale </w:t>
      </w:r>
      <w:r w:rsidR="00BA558C" w:rsidRPr="00A951CD">
        <w:t>suprafețe</w:t>
      </w:r>
      <w:r w:rsidR="003E369E" w:rsidRPr="00A951CD">
        <w:t xml:space="preserve">lor habitatelor favorabile speciilor, nu se produc fragmentari ale ariilor de </w:t>
      </w:r>
      <w:r w:rsidR="00385CA4">
        <w:t>distribuție</w:t>
      </w:r>
      <w:r w:rsidR="003E369E" w:rsidRPr="00A951CD">
        <w:t xml:space="preserve">, </w:t>
      </w:r>
      <w:r w:rsidR="00AC7C94" w:rsidRPr="00A951CD">
        <w:t>modificări</w:t>
      </w:r>
      <w:r w:rsidR="003E369E" w:rsidRPr="00A951CD">
        <w:t xml:space="preserve"> ale parametrilor </w:t>
      </w:r>
      <w:r w:rsidR="003A2198" w:rsidRPr="00A951CD">
        <w:t>populați</w:t>
      </w:r>
      <w:r w:rsidR="003E369E" w:rsidRPr="00A951CD">
        <w:t xml:space="preserve">onali, ale </w:t>
      </w:r>
      <w:r w:rsidR="00AB4020">
        <w:t>compoziție</w:t>
      </w:r>
      <w:r w:rsidR="003E369E" w:rsidRPr="00A951CD">
        <w:t xml:space="preserve">i ornitofaunei sau ale </w:t>
      </w:r>
      <w:r w:rsidR="00AC7C94" w:rsidRPr="00A951CD">
        <w:t>migrații</w:t>
      </w:r>
      <w:r w:rsidR="003E369E" w:rsidRPr="00A951CD">
        <w:t>lor/dispersiilor speciilor caracteristice.</w:t>
      </w:r>
    </w:p>
    <w:p w14:paraId="5F496560" w14:textId="5D2544C8" w:rsidR="003E369E" w:rsidRPr="00A951CD" w:rsidRDefault="00544171" w:rsidP="00D020E6">
      <w:pPr>
        <w:ind w:firstLine="720"/>
        <w:jc w:val="both"/>
      </w:pPr>
      <w:r w:rsidRPr="00A951CD">
        <w:t>Tăieri</w:t>
      </w:r>
      <w:r w:rsidR="003E369E" w:rsidRPr="00A951CD">
        <w:t xml:space="preserve">le de </w:t>
      </w:r>
      <w:r w:rsidRPr="00A951CD">
        <w:t>igienă</w:t>
      </w:r>
      <w:r w:rsidR="003E369E" w:rsidRPr="00A951CD">
        <w:t xml:space="preserve"> nu </w:t>
      </w:r>
      <w:r w:rsidR="00B4779F" w:rsidRPr="00A951CD">
        <w:t>afectează</w:t>
      </w:r>
      <w:r w:rsidR="003E369E" w:rsidRPr="00A951CD">
        <w:t xml:space="preserve"> speciile caracteristice habitatelor forestiere pentru</w:t>
      </w:r>
      <w:r w:rsidR="00036FA0">
        <w:t xml:space="preserve"> că se </w:t>
      </w:r>
      <w:r w:rsidR="00AB4020">
        <w:t>efectuează</w:t>
      </w:r>
      <w:r w:rsidR="009901A7" w:rsidRPr="00A951CD">
        <w:t xml:space="preserve"> în </w:t>
      </w:r>
      <w:r w:rsidR="003E369E" w:rsidRPr="00A951CD">
        <w:t xml:space="preserve">afara perioadei de </w:t>
      </w:r>
      <w:r w:rsidR="003A2198" w:rsidRPr="00A951CD">
        <w:t>cuibărir</w:t>
      </w:r>
      <w:r w:rsidR="003E369E" w:rsidRPr="00A951CD">
        <w:t>e</w:t>
      </w:r>
      <w:r w:rsidR="009901A7" w:rsidRPr="00A951CD">
        <w:t xml:space="preserve"> și </w:t>
      </w:r>
      <w:r w:rsidR="003E369E" w:rsidRPr="00A951CD">
        <w:t xml:space="preserve">de </w:t>
      </w:r>
      <w:r w:rsidR="00AC7C94" w:rsidRPr="00A951CD">
        <w:t>crește</w:t>
      </w:r>
      <w:r w:rsidR="003E369E" w:rsidRPr="00A951CD">
        <w:t>re a puilor,</w:t>
      </w:r>
      <w:r w:rsidR="009901A7" w:rsidRPr="00A951CD">
        <w:t xml:space="preserve"> în </w:t>
      </w:r>
      <w:r w:rsidR="003E369E" w:rsidRPr="00A951CD">
        <w:t xml:space="preserve">arborete echiene, cu </w:t>
      </w:r>
      <w:r w:rsidR="00FC2DBC">
        <w:t>condiții</w:t>
      </w:r>
      <w:r w:rsidR="003E369E" w:rsidRPr="00A951CD">
        <w:t xml:space="preserve"> de biotop uniforme</w:t>
      </w:r>
      <w:r w:rsidR="009901A7" w:rsidRPr="00A951CD">
        <w:t xml:space="preserve"> și </w:t>
      </w:r>
      <w:r w:rsidR="003E369E" w:rsidRPr="00A951CD">
        <w:t>simplificate, care nu constituie habitate favorabile pentru speciile citate (plantatii de plopi euramerica</w:t>
      </w:r>
      <w:r w:rsidR="000622EC">
        <w:t xml:space="preserve">ni, plopi hibrizi), </w:t>
      </w:r>
      <w:r w:rsidR="007D352E" w:rsidRPr="00A951CD">
        <w:t>dar</w:t>
      </w:r>
      <w:r w:rsidR="009901A7" w:rsidRPr="00A951CD">
        <w:t xml:space="preserve"> și în </w:t>
      </w:r>
      <w:r w:rsidR="007D352E" w:rsidRPr="00A951CD">
        <w:t>unele arborete</w:t>
      </w:r>
      <w:r w:rsidR="003E369E" w:rsidRPr="00A951CD">
        <w:t xml:space="preserve"> de stejar. </w:t>
      </w:r>
      <w:r w:rsidR="00A216B6">
        <w:t>Prezența</w:t>
      </w:r>
      <w:r w:rsidR="00AB4020">
        <w:t xml:space="preserve"> umană </w:t>
      </w:r>
      <w:r w:rsidR="003E369E" w:rsidRPr="00A951CD">
        <w:t xml:space="preserve">nu </w:t>
      </w:r>
      <w:r w:rsidR="00B4779F" w:rsidRPr="00A951CD">
        <w:t>afectează</w:t>
      </w:r>
      <w:r w:rsidR="003E369E" w:rsidRPr="00A951CD">
        <w:t xml:space="preserve"> semnificativ </w:t>
      </w:r>
      <w:r w:rsidR="005D47A2" w:rsidRPr="00A951CD">
        <w:t>activități</w:t>
      </w:r>
      <w:r w:rsidR="003E369E" w:rsidRPr="00A951CD">
        <w:t xml:space="preserve">le biologice ale indivizilor, </w:t>
      </w:r>
      <w:r w:rsidR="003E5BF6" w:rsidRPr="00A951CD">
        <w:t>lucrări</w:t>
      </w:r>
      <w:r w:rsidR="003E369E" w:rsidRPr="00A951CD">
        <w:t xml:space="preserve">le </w:t>
      </w:r>
      <w:r w:rsidR="00FF6058" w:rsidRPr="00A951CD">
        <w:t>având</w:t>
      </w:r>
      <w:r w:rsidR="003E369E" w:rsidRPr="00A951CD">
        <w:t xml:space="preserve"> caracter punctiform. </w:t>
      </w:r>
      <w:r w:rsidRPr="00A951CD">
        <w:t>Tăieri</w:t>
      </w:r>
      <w:r w:rsidR="003E369E" w:rsidRPr="00A951CD">
        <w:t xml:space="preserve">le de </w:t>
      </w:r>
      <w:r w:rsidRPr="00A951CD">
        <w:t>igienă</w:t>
      </w:r>
      <w:r w:rsidR="00EC7075">
        <w:t xml:space="preserve"> se execută </w:t>
      </w:r>
      <w:r w:rsidR="003E369E" w:rsidRPr="00A951CD">
        <w:t xml:space="preserve">cu motoferastraie, </w:t>
      </w:r>
      <w:r w:rsidR="003667BB">
        <w:t>într-</w:t>
      </w:r>
      <w:r w:rsidR="0059573B">
        <w:t>o perioadă de timp</w:t>
      </w:r>
      <w:r w:rsidR="003E369E" w:rsidRPr="00A951CD">
        <w:t xml:space="preserve"> </w:t>
      </w:r>
      <w:r w:rsidR="006668F7">
        <w:t>estimată</w:t>
      </w:r>
      <w:r w:rsidR="003E369E" w:rsidRPr="00A951CD">
        <w:t xml:space="preserve"> la 1-2 zile/ha.</w:t>
      </w:r>
      <w:r w:rsidR="007F289B">
        <w:t xml:space="preserve"> dacă </w:t>
      </w:r>
      <w:r w:rsidR="003E369E" w:rsidRPr="00A951CD">
        <w:t xml:space="preserve">volumul de material lemnos este mic, transportul se va realiza cu atelaje hipotractate, iar </w:t>
      </w:r>
      <w:r w:rsidR="000D29E9">
        <w:t>încărcare</w:t>
      </w:r>
      <w:r w:rsidR="003E369E" w:rsidRPr="00A951CD">
        <w:t>a se va realiza manual</w:t>
      </w:r>
      <w:r w:rsidR="009901A7" w:rsidRPr="00A951CD">
        <w:t xml:space="preserve"> în </w:t>
      </w:r>
      <w:r w:rsidR="003E369E" w:rsidRPr="00A951CD">
        <w:t>cazu</w:t>
      </w:r>
      <w:r w:rsidR="000622EC">
        <w:t>l trunchiurilor de grosimi mici</w:t>
      </w:r>
      <w:r w:rsidR="003E369E" w:rsidRPr="00A951CD">
        <w:t xml:space="preserve"> sau mecanizat la arborii grosi. </w:t>
      </w:r>
    </w:p>
    <w:p w14:paraId="1DC2FB5A" w14:textId="6BC882EE" w:rsidR="003E369E" w:rsidRPr="00A951CD" w:rsidRDefault="003E369E" w:rsidP="00D020E6">
      <w:pPr>
        <w:ind w:firstLine="720"/>
        <w:jc w:val="both"/>
      </w:pPr>
      <w:r w:rsidRPr="00A951CD">
        <w:t xml:space="preserve">Prin aplicarea acestor </w:t>
      </w:r>
      <w:r w:rsidR="003E5BF6" w:rsidRPr="00A951CD">
        <w:t>lucrări</w:t>
      </w:r>
      <w:r w:rsidRPr="00A951CD">
        <w:t xml:space="preserve"> nu se </w:t>
      </w:r>
      <w:r w:rsidR="003E5BF6" w:rsidRPr="00A951CD">
        <w:t>generează</w:t>
      </w:r>
      <w:r w:rsidRPr="00A951CD">
        <w:t xml:space="preserve"> </w:t>
      </w:r>
      <w:r w:rsidR="003E5BF6" w:rsidRPr="00A951CD">
        <w:t>deșeu</w:t>
      </w:r>
      <w:r w:rsidRPr="00A951CD">
        <w:t xml:space="preserve">ri, nu se </w:t>
      </w:r>
      <w:r w:rsidR="003E5BF6" w:rsidRPr="00A951CD">
        <w:t>eliberează</w:t>
      </w:r>
      <w:r w:rsidRPr="00A951CD">
        <w:t xml:space="preserve"> </w:t>
      </w:r>
      <w:r w:rsidR="003E5BF6" w:rsidRPr="00A951CD">
        <w:t>poluanți</w:t>
      </w:r>
      <w:r w:rsidRPr="00A951CD">
        <w:t xml:space="preserve"> atmosferici peste normele legale, nu vor fi afectate solul, subsolul, </w:t>
      </w:r>
      <w:r w:rsidR="0063428E">
        <w:t xml:space="preserve">apele de suprafață </w:t>
      </w:r>
      <w:r w:rsidRPr="00A951CD">
        <w:t xml:space="preserve">sau </w:t>
      </w:r>
      <w:r w:rsidR="00AB4020">
        <w:t>pânza freatică</w:t>
      </w:r>
      <w:r w:rsidRPr="00A951CD">
        <w:t>. Transportul materialului lemnos se va realiza pe drumuri preexistente (nu vor fi deschise noi drumuri forestiere).</w:t>
      </w:r>
    </w:p>
    <w:p w14:paraId="5C317F9D" w14:textId="4C86C9DF" w:rsidR="008804C8" w:rsidRPr="00A951CD" w:rsidRDefault="003E369E" w:rsidP="00D020E6">
      <w:pPr>
        <w:ind w:firstLine="720"/>
        <w:jc w:val="both"/>
      </w:pPr>
      <w:r w:rsidRPr="00A951CD">
        <w:t xml:space="preserve">Prin realizarea </w:t>
      </w:r>
      <w:r w:rsidR="00544171" w:rsidRPr="00A951CD">
        <w:t>tăieri</w:t>
      </w:r>
      <w:r w:rsidRPr="00A951CD">
        <w:t xml:space="preserve">lor de </w:t>
      </w:r>
      <w:r w:rsidR="00544171" w:rsidRPr="00A951CD">
        <w:t>igienă</w:t>
      </w:r>
      <w:r w:rsidRPr="00A951CD">
        <w:t xml:space="preserve"> se va manifesta un impact nesemnificativ la nivel local asupra speciilor</w:t>
      </w:r>
      <w:r w:rsidR="009901A7" w:rsidRPr="00A951CD">
        <w:t xml:space="preserve"> în </w:t>
      </w:r>
      <w:r w:rsidRPr="00A951CD">
        <w:t xml:space="preserve">perioada </w:t>
      </w:r>
      <w:r w:rsidR="00D04C09">
        <w:t>executări</w:t>
      </w:r>
      <w:r w:rsidRPr="00A951CD">
        <w:t xml:space="preserve">i </w:t>
      </w:r>
      <w:r w:rsidR="003E5BF6" w:rsidRPr="00A951CD">
        <w:t>lucrări</w:t>
      </w:r>
      <w:r w:rsidRPr="00A951CD">
        <w:t>lor (1-2 zile/ha)</w:t>
      </w:r>
      <w:r w:rsidR="009901A7" w:rsidRPr="00A951CD">
        <w:t xml:space="preserve"> și </w:t>
      </w:r>
      <w:r w:rsidRPr="00A951CD">
        <w:t>punctiform (impact limitat la zona arborilor extrasi). La nivelul arboretului ca intreg, impactul va fi neutru pe termen scurt, mediu</w:t>
      </w:r>
      <w:r w:rsidR="009901A7" w:rsidRPr="00A951CD">
        <w:t xml:space="preserve"> și </w:t>
      </w:r>
      <w:r w:rsidR="000622EC">
        <w:t xml:space="preserve">lung. Impactul </w:t>
      </w:r>
      <w:r w:rsidRPr="00A951CD">
        <w:t>direct se poate manifesta pe termen scurt, punctiform, nesemnificativ,</w:t>
      </w:r>
      <w:r w:rsidR="009901A7" w:rsidRPr="00A951CD">
        <w:t xml:space="preserve"> în </w:t>
      </w:r>
      <w:r w:rsidRPr="00A951CD">
        <w:t xml:space="preserve">perioada </w:t>
      </w:r>
      <w:r w:rsidR="00D04C09">
        <w:t>executări</w:t>
      </w:r>
      <w:r w:rsidRPr="00A951CD">
        <w:t xml:space="preserve">i </w:t>
      </w:r>
      <w:r w:rsidR="003E5BF6" w:rsidRPr="00A951CD">
        <w:t>lucrări</w:t>
      </w:r>
      <w:r w:rsidRPr="00A951CD">
        <w:t>lor (3-5 zile/ha),</w:t>
      </w:r>
      <w:r w:rsidR="009901A7" w:rsidRPr="00A951CD">
        <w:t xml:space="preserve"> și </w:t>
      </w:r>
      <w:r w:rsidRPr="00A951CD">
        <w:t>va consta</w:t>
      </w:r>
      <w:r w:rsidR="009901A7" w:rsidRPr="00A951CD">
        <w:t xml:space="preserve"> în </w:t>
      </w:r>
      <w:r w:rsidR="00A216B6">
        <w:t>prezența</w:t>
      </w:r>
      <w:r w:rsidRPr="00A951CD">
        <w:t xml:space="preserve"> muncitorilor din echipele de lucru</w:t>
      </w:r>
      <w:r w:rsidR="009901A7" w:rsidRPr="00A951CD">
        <w:t xml:space="preserve"> în </w:t>
      </w:r>
      <w:r w:rsidRPr="00A951CD">
        <w:t>zonele</w:t>
      </w:r>
      <w:r w:rsidR="009901A7" w:rsidRPr="00A951CD">
        <w:t xml:space="preserve"> în </w:t>
      </w:r>
      <w:r w:rsidRPr="00A951CD">
        <w:t>care</w:t>
      </w:r>
      <w:r w:rsidR="00EC7075">
        <w:t xml:space="preserve"> se execută </w:t>
      </w:r>
      <w:r w:rsidR="003E5BF6" w:rsidRPr="00A951CD">
        <w:t>lucrări</w:t>
      </w:r>
      <w:r w:rsidRPr="00A951CD">
        <w:t>le, cu posibilitatea afectarii nesemnificative, temporare</w:t>
      </w:r>
      <w:r w:rsidR="009901A7" w:rsidRPr="00A951CD">
        <w:t xml:space="preserve"> și </w:t>
      </w:r>
      <w:r w:rsidRPr="00A951CD">
        <w:t xml:space="preserve">localizate, a </w:t>
      </w:r>
      <w:r w:rsidR="005D47A2" w:rsidRPr="00A951CD">
        <w:t>activități</w:t>
      </w:r>
      <w:r w:rsidRPr="00A951CD">
        <w:t xml:space="preserve">lor biologice a </w:t>
      </w:r>
      <w:r w:rsidR="00BA1C46">
        <w:t>păsări</w:t>
      </w:r>
      <w:r w:rsidRPr="00A951CD">
        <w:t>lor</w:t>
      </w:r>
      <w:r w:rsidR="009901A7" w:rsidRPr="00A951CD">
        <w:t xml:space="preserve"> în </w:t>
      </w:r>
      <w:r w:rsidRPr="00A951CD">
        <w:t>apropierea punctelor de lucru, precum</w:t>
      </w:r>
      <w:r w:rsidR="009901A7" w:rsidRPr="00A951CD">
        <w:t xml:space="preserve"> și </w:t>
      </w:r>
      <w:r w:rsidRPr="00A951CD">
        <w:t xml:space="preserve">prin generarea de zgomot ca urmare a </w:t>
      </w:r>
      <w:r w:rsidR="00FC2DBC">
        <w:t>funcționa</w:t>
      </w:r>
      <w:r w:rsidRPr="00A951CD">
        <w:t xml:space="preserve">rii motoferastraielor, a utilajelor de </w:t>
      </w:r>
      <w:r w:rsidR="000D29E9">
        <w:t>încărcare</w:t>
      </w:r>
      <w:r w:rsidR="009901A7" w:rsidRPr="00A951CD">
        <w:t xml:space="preserve"> și </w:t>
      </w:r>
      <w:r w:rsidR="000622EC">
        <w:t>transport a</w:t>
      </w:r>
      <w:r w:rsidRPr="00A951CD">
        <w:t xml:space="preserve"> materialului lemnos. </w:t>
      </w:r>
    </w:p>
    <w:p w14:paraId="71F994A8" w14:textId="77777777" w:rsidR="008804C8" w:rsidRPr="00A951CD" w:rsidRDefault="00FD5CBB" w:rsidP="008804C8">
      <w:pPr>
        <w:tabs>
          <w:tab w:val="left" w:pos="567"/>
        </w:tabs>
        <w:jc w:val="both"/>
        <w:rPr>
          <w:b/>
          <w:i/>
        </w:rPr>
      </w:pPr>
      <w:r w:rsidRPr="00A951CD">
        <w:rPr>
          <w:b/>
          <w:i/>
        </w:rPr>
        <w:tab/>
      </w:r>
      <w:r w:rsidR="008804C8" w:rsidRPr="00A951CD">
        <w:rPr>
          <w:b/>
          <w:i/>
        </w:rPr>
        <w:t xml:space="preserve">Analiza impactului </w:t>
      </w:r>
      <w:r w:rsidR="003E5BF6" w:rsidRPr="00A951CD">
        <w:rPr>
          <w:b/>
          <w:i/>
        </w:rPr>
        <w:t>lucrări</w:t>
      </w:r>
      <w:r w:rsidR="008804C8" w:rsidRPr="00A951CD">
        <w:rPr>
          <w:b/>
          <w:i/>
        </w:rPr>
        <w:t xml:space="preserve">lor de </w:t>
      </w:r>
      <w:r w:rsidR="00544171" w:rsidRPr="00A951CD">
        <w:rPr>
          <w:b/>
          <w:i/>
        </w:rPr>
        <w:t>tăieri</w:t>
      </w:r>
      <w:r w:rsidR="008804C8" w:rsidRPr="00A951CD">
        <w:rPr>
          <w:b/>
          <w:i/>
        </w:rPr>
        <w:t xml:space="preserve"> de </w:t>
      </w:r>
      <w:r w:rsidR="00544171" w:rsidRPr="00A951CD">
        <w:rPr>
          <w:b/>
          <w:i/>
        </w:rPr>
        <w:t>igienă</w:t>
      </w:r>
      <w:r w:rsidR="008804C8" w:rsidRPr="00A951CD">
        <w:rPr>
          <w:b/>
          <w:i/>
        </w:rPr>
        <w:t xml:space="preserve"> asupra speciilor de </w:t>
      </w:r>
      <w:r w:rsidR="005D47A2" w:rsidRPr="00A951CD">
        <w:rPr>
          <w:b/>
          <w:i/>
        </w:rPr>
        <w:t>pești</w:t>
      </w:r>
    </w:p>
    <w:p w14:paraId="0EC8DD15" w14:textId="2D32FA9B" w:rsidR="008804C8" w:rsidRPr="00A951CD" w:rsidRDefault="004D5878" w:rsidP="00D020E6">
      <w:pPr>
        <w:ind w:firstLine="720"/>
        <w:jc w:val="both"/>
      </w:pPr>
      <w:r w:rsidRPr="00A951CD">
        <w:t xml:space="preserve">Aplicarea </w:t>
      </w:r>
      <w:r w:rsidR="00544171" w:rsidRPr="00A951CD">
        <w:t>tăieri</w:t>
      </w:r>
      <w:r w:rsidRPr="00A951CD">
        <w:t xml:space="preserve">lor de </w:t>
      </w:r>
      <w:r w:rsidR="00544171" w:rsidRPr="00A951CD">
        <w:t>igienă</w:t>
      </w:r>
      <w:r w:rsidR="009901A7" w:rsidRPr="00A951CD">
        <w:t xml:space="preserve"> în </w:t>
      </w:r>
      <w:r w:rsidRPr="00A951CD">
        <w:t xml:space="preserve">aria planului nu </w:t>
      </w:r>
      <w:r w:rsidR="00B4779F" w:rsidRPr="00A951CD">
        <w:t>afectează</w:t>
      </w:r>
      <w:r w:rsidRPr="00A951CD">
        <w:t xml:space="preserve"> calitatea apelor de </w:t>
      </w:r>
      <w:r w:rsidR="00E8648C" w:rsidRPr="00A951CD">
        <w:t>suprafața</w:t>
      </w:r>
      <w:r w:rsidRPr="00A951CD">
        <w:t xml:space="preserve">, starea de conservare a speciilor de </w:t>
      </w:r>
      <w:r w:rsidR="005D47A2" w:rsidRPr="00A951CD">
        <w:t>pești</w:t>
      </w:r>
      <w:r w:rsidRPr="00A951CD">
        <w:t xml:space="preserve"> sau a habitatelor acestora. </w:t>
      </w:r>
      <w:r w:rsidR="003E5BF6" w:rsidRPr="00A951CD">
        <w:t>Lucrări</w:t>
      </w:r>
      <w:r w:rsidRPr="00A951CD">
        <w:t xml:space="preserve">le nu </w:t>
      </w:r>
      <w:r w:rsidR="005A7F82">
        <w:t>se aplică</w:t>
      </w:r>
      <w:r w:rsidR="009901A7" w:rsidRPr="00A951CD">
        <w:t xml:space="preserve"> în </w:t>
      </w:r>
      <w:r w:rsidR="00BA558C" w:rsidRPr="00A951CD">
        <w:t>suprafețe</w:t>
      </w:r>
      <w:r w:rsidRPr="00A951CD">
        <w:t xml:space="preserve"> de </w:t>
      </w:r>
      <w:r w:rsidR="009901A7" w:rsidRPr="00A951CD">
        <w:t>pădur</w:t>
      </w:r>
      <w:r w:rsidRPr="00A951CD">
        <w:t>e inundate</w:t>
      </w:r>
      <w:r w:rsidR="00FD5CBB" w:rsidRPr="00A951CD">
        <w:t>,</w:t>
      </w:r>
      <w:r w:rsidR="000622EC">
        <w:t xml:space="preserve"> </w:t>
      </w:r>
      <w:r w:rsidR="00A33C7E" w:rsidRPr="00A951CD">
        <w:t xml:space="preserve">care ar putea afecta turbiditatea </w:t>
      </w:r>
      <w:r w:rsidR="00A049E5" w:rsidRPr="00A951CD">
        <w:t>râurilor</w:t>
      </w:r>
      <w:r w:rsidR="00A33C7E" w:rsidRPr="00A951CD">
        <w:t xml:space="preserve"> din aria planului. </w:t>
      </w:r>
    </w:p>
    <w:p w14:paraId="4AD61F68" w14:textId="77777777" w:rsidR="008804C8" w:rsidRPr="00A951CD" w:rsidRDefault="00FD5CBB" w:rsidP="008804C8">
      <w:pPr>
        <w:tabs>
          <w:tab w:val="left" w:pos="567"/>
        </w:tabs>
        <w:jc w:val="both"/>
        <w:rPr>
          <w:b/>
          <w:i/>
        </w:rPr>
      </w:pPr>
      <w:r w:rsidRPr="00A951CD">
        <w:rPr>
          <w:b/>
          <w:i/>
        </w:rPr>
        <w:tab/>
      </w:r>
      <w:r w:rsidR="008804C8" w:rsidRPr="00A951CD">
        <w:rPr>
          <w:b/>
          <w:i/>
        </w:rPr>
        <w:t xml:space="preserve">Analiza impactului </w:t>
      </w:r>
      <w:r w:rsidR="003E5BF6" w:rsidRPr="00A951CD">
        <w:rPr>
          <w:b/>
          <w:i/>
        </w:rPr>
        <w:t>lucrări</w:t>
      </w:r>
      <w:r w:rsidR="008804C8" w:rsidRPr="00A951CD">
        <w:rPr>
          <w:b/>
          <w:i/>
        </w:rPr>
        <w:t xml:space="preserve">lor de </w:t>
      </w:r>
      <w:r w:rsidR="00544171" w:rsidRPr="00A951CD">
        <w:rPr>
          <w:b/>
          <w:i/>
        </w:rPr>
        <w:t>tăieri</w:t>
      </w:r>
      <w:r w:rsidR="008804C8" w:rsidRPr="00A951CD">
        <w:rPr>
          <w:b/>
          <w:i/>
        </w:rPr>
        <w:t xml:space="preserve"> de </w:t>
      </w:r>
      <w:r w:rsidR="00544171" w:rsidRPr="00A951CD">
        <w:rPr>
          <w:b/>
          <w:i/>
        </w:rPr>
        <w:t>igienă</w:t>
      </w:r>
      <w:r w:rsidR="008804C8" w:rsidRPr="00A951CD">
        <w:rPr>
          <w:b/>
          <w:i/>
        </w:rPr>
        <w:t xml:space="preserve"> asupra speciilor de amfibieni</w:t>
      </w:r>
      <w:r w:rsidR="009901A7" w:rsidRPr="00A951CD">
        <w:rPr>
          <w:b/>
          <w:i/>
        </w:rPr>
        <w:t xml:space="preserve"> și </w:t>
      </w:r>
      <w:r w:rsidR="008804C8" w:rsidRPr="00A951CD">
        <w:rPr>
          <w:b/>
          <w:i/>
        </w:rPr>
        <w:t>reptile</w:t>
      </w:r>
    </w:p>
    <w:p w14:paraId="137FBC24" w14:textId="70744E59" w:rsidR="008804C8" w:rsidRPr="00A951CD" w:rsidRDefault="00A33C7E" w:rsidP="00D020E6">
      <w:pPr>
        <w:ind w:firstLine="720"/>
        <w:jc w:val="both"/>
      </w:pPr>
      <w:r w:rsidRPr="00A951CD">
        <w:t xml:space="preserve">Aplicarea </w:t>
      </w:r>
      <w:r w:rsidR="00544171" w:rsidRPr="00A951CD">
        <w:t>tăieri</w:t>
      </w:r>
      <w:r w:rsidRPr="00A951CD">
        <w:t xml:space="preserve">lor de </w:t>
      </w:r>
      <w:r w:rsidR="00544171" w:rsidRPr="00A951CD">
        <w:t>igienă</w:t>
      </w:r>
      <w:r w:rsidRPr="00A951CD">
        <w:t xml:space="preserve"> nu </w:t>
      </w:r>
      <w:r w:rsidR="00B4779F" w:rsidRPr="00A951CD">
        <w:t>afectează</w:t>
      </w:r>
      <w:r w:rsidRPr="00A951CD">
        <w:t xml:space="preserve"> habitatele acvatice permanente sau temporare, caracteristice amfibienilor</w:t>
      </w:r>
      <w:r w:rsidR="009901A7" w:rsidRPr="00A951CD">
        <w:t xml:space="preserve"> și </w:t>
      </w:r>
      <w:r w:rsidRPr="00A951CD">
        <w:t xml:space="preserve">reptilelor, din aria planului. </w:t>
      </w:r>
      <w:r w:rsidR="003E5BF6" w:rsidRPr="00A951CD">
        <w:t>Lucrări</w:t>
      </w:r>
      <w:r w:rsidRPr="00A951CD">
        <w:t xml:space="preserve">le se </w:t>
      </w:r>
      <w:r w:rsidR="003E5BF6" w:rsidRPr="00A951CD">
        <w:t>realizează</w:t>
      </w:r>
      <w:r w:rsidR="009901A7" w:rsidRPr="00A951CD">
        <w:t xml:space="preserve"> în </w:t>
      </w:r>
      <w:r w:rsidRPr="00A951CD">
        <w:t>sezoanele reci ale anului,</w:t>
      </w:r>
      <w:r w:rsidR="00B854D5">
        <w:t xml:space="preserve"> când </w:t>
      </w:r>
      <w:r w:rsidRPr="00A951CD">
        <w:t>speciile au activit</w:t>
      </w:r>
      <w:r w:rsidR="00273F68" w:rsidRPr="00A951CD">
        <w:t>ate limitata sau sunt inactive.</w:t>
      </w:r>
    </w:p>
    <w:p w14:paraId="26615F03" w14:textId="77777777" w:rsidR="008804C8" w:rsidRPr="00A951CD" w:rsidRDefault="00FD5CBB" w:rsidP="008804C8">
      <w:pPr>
        <w:tabs>
          <w:tab w:val="left" w:pos="567"/>
        </w:tabs>
        <w:jc w:val="both"/>
        <w:rPr>
          <w:b/>
          <w:i/>
        </w:rPr>
      </w:pPr>
      <w:r w:rsidRPr="00A951CD">
        <w:rPr>
          <w:b/>
          <w:i/>
        </w:rPr>
        <w:tab/>
      </w:r>
      <w:r w:rsidR="008804C8" w:rsidRPr="00A951CD">
        <w:rPr>
          <w:b/>
          <w:i/>
        </w:rPr>
        <w:t xml:space="preserve">Analiza impactului </w:t>
      </w:r>
      <w:r w:rsidR="003E5BF6" w:rsidRPr="00A951CD">
        <w:rPr>
          <w:b/>
          <w:i/>
        </w:rPr>
        <w:t>lucrări</w:t>
      </w:r>
      <w:r w:rsidR="008804C8" w:rsidRPr="00A951CD">
        <w:rPr>
          <w:b/>
          <w:i/>
        </w:rPr>
        <w:t xml:space="preserve">lor de </w:t>
      </w:r>
      <w:r w:rsidR="00544171" w:rsidRPr="00A951CD">
        <w:rPr>
          <w:b/>
          <w:i/>
        </w:rPr>
        <w:t>tăieri</w:t>
      </w:r>
      <w:r w:rsidR="008804C8" w:rsidRPr="00A951CD">
        <w:rPr>
          <w:b/>
          <w:i/>
        </w:rPr>
        <w:t xml:space="preserve"> de </w:t>
      </w:r>
      <w:r w:rsidR="00544171" w:rsidRPr="00A951CD">
        <w:rPr>
          <w:b/>
          <w:i/>
        </w:rPr>
        <w:t>igienă</w:t>
      </w:r>
      <w:r w:rsidR="008804C8" w:rsidRPr="00A951CD">
        <w:rPr>
          <w:b/>
          <w:i/>
        </w:rPr>
        <w:t xml:space="preserve"> asupra speciilor de mamifere</w:t>
      </w:r>
    </w:p>
    <w:p w14:paraId="0086B6D5" w14:textId="35B9AB68" w:rsidR="00A33C7E" w:rsidRPr="00A951CD" w:rsidRDefault="00A33C7E" w:rsidP="00D020E6">
      <w:pPr>
        <w:ind w:firstLine="720"/>
        <w:jc w:val="both"/>
      </w:pPr>
      <w:r w:rsidRPr="00A951CD">
        <w:t xml:space="preserve">In aria planului au fost </w:t>
      </w:r>
      <w:r w:rsidR="00AA7473">
        <w:t>observați</w:t>
      </w:r>
      <w:r w:rsidRPr="00A951CD">
        <w:t xml:space="preserve"> indivizi </w:t>
      </w:r>
      <w:r w:rsidR="003A2198" w:rsidRPr="00A951CD">
        <w:t>aparținând</w:t>
      </w:r>
      <w:r w:rsidRPr="00A951CD">
        <w:t xml:space="preserve"> mai multor specii de mamifere de interes </w:t>
      </w:r>
      <w:r w:rsidR="00AC7C94" w:rsidRPr="00A951CD">
        <w:t>național</w:t>
      </w:r>
      <w:r w:rsidR="00FD5CBB" w:rsidRPr="00A951CD">
        <w:t xml:space="preserve">, cu densitati relativ mici, exceptand </w:t>
      </w:r>
      <w:r w:rsidR="00EC32DE">
        <w:t>mistreț</w:t>
      </w:r>
      <w:r w:rsidR="00FD5CBB" w:rsidRPr="00A951CD">
        <w:t>ul (</w:t>
      </w:r>
      <w:r w:rsidR="00FD5CBB" w:rsidRPr="00A951CD">
        <w:rPr>
          <w:i/>
        </w:rPr>
        <w:t>Sus scrofa</w:t>
      </w:r>
      <w:r w:rsidR="00FD5CBB" w:rsidRPr="00A951CD">
        <w:t xml:space="preserve">). O </w:t>
      </w:r>
      <w:r w:rsidR="00B20118">
        <w:t>tendință</w:t>
      </w:r>
      <w:r w:rsidR="00FD5CBB" w:rsidRPr="00A951CD">
        <w:t xml:space="preserve"> de </w:t>
      </w:r>
      <w:r w:rsidR="00AC7C94" w:rsidRPr="00A951CD">
        <w:t>crește</w:t>
      </w:r>
      <w:r w:rsidR="00FD5CBB" w:rsidRPr="00A951CD">
        <w:t xml:space="preserve">re a </w:t>
      </w:r>
      <w:r w:rsidR="003A2198" w:rsidRPr="00A951CD">
        <w:t>populați</w:t>
      </w:r>
      <w:r w:rsidR="00FD5CBB" w:rsidRPr="00A951CD">
        <w:t>ilor se constata</w:t>
      </w:r>
      <w:r w:rsidR="009901A7" w:rsidRPr="00A951CD">
        <w:t xml:space="preserve"> și în </w:t>
      </w:r>
      <w:r w:rsidR="00FD5CBB" w:rsidRPr="00A951CD">
        <w:t xml:space="preserve">cazul speciei </w:t>
      </w:r>
      <w:r w:rsidR="00FD5CBB" w:rsidRPr="00A951CD">
        <w:rPr>
          <w:i/>
        </w:rPr>
        <w:t>Canis aureus</w:t>
      </w:r>
      <w:r w:rsidR="00FD5CBB" w:rsidRPr="00A951CD">
        <w:t xml:space="preserve"> (sacal)</w:t>
      </w:r>
      <w:r w:rsidR="00281D0A" w:rsidRPr="00A951CD">
        <w:t>,</w:t>
      </w:r>
      <w:r w:rsidR="00FD5CBB" w:rsidRPr="00A951CD">
        <w:t xml:space="preserve"> care isi extinde aria de </w:t>
      </w:r>
      <w:r w:rsidR="00385CA4">
        <w:t>distribuție</w:t>
      </w:r>
      <w:r w:rsidR="00FD5CBB" w:rsidRPr="00A951CD">
        <w:t>,</w:t>
      </w:r>
      <w:r w:rsidR="009901A7" w:rsidRPr="00A951CD">
        <w:t xml:space="preserve"> în </w:t>
      </w:r>
      <w:r w:rsidR="002F3955">
        <w:t>absența</w:t>
      </w:r>
      <w:r w:rsidR="00FD5CBB" w:rsidRPr="00A951CD">
        <w:t xml:space="preserve"> unor specii de prada concurente. </w:t>
      </w:r>
      <w:r w:rsidR="00FF6058" w:rsidRPr="00A951CD">
        <w:t>Având</w:t>
      </w:r>
      <w:r w:rsidR="009901A7" w:rsidRPr="00A951CD">
        <w:t xml:space="preserve"> în </w:t>
      </w:r>
      <w:r w:rsidR="00FD5CBB" w:rsidRPr="00A951CD">
        <w:t xml:space="preserve">vedere impactul </w:t>
      </w:r>
      <w:r w:rsidR="005B2D66">
        <w:t>prezenței</w:t>
      </w:r>
      <w:r w:rsidR="00EC32DE">
        <w:t xml:space="preserve"> șacal</w:t>
      </w:r>
      <w:r w:rsidR="00FD5CBB" w:rsidRPr="00A951CD">
        <w:t xml:space="preserve">ului asupra speciilor native, acesta poate fi considerat ca specie invaziva. </w:t>
      </w:r>
    </w:p>
    <w:p w14:paraId="4B20BA75" w14:textId="72F5DD06" w:rsidR="008804C8" w:rsidRPr="00A951CD" w:rsidRDefault="00FD5CBB" w:rsidP="00D020E6">
      <w:pPr>
        <w:ind w:firstLine="720"/>
        <w:jc w:val="both"/>
      </w:pPr>
      <w:r w:rsidRPr="00A951CD">
        <w:t xml:space="preserve">Tinand cont de caracterul punctual al </w:t>
      </w:r>
      <w:r w:rsidR="003E5BF6" w:rsidRPr="00A951CD">
        <w:t>lucrări</w:t>
      </w:r>
      <w:r w:rsidRPr="00A951CD">
        <w:t xml:space="preserve">i (extragerea arborilor uscati, debilitati, rupti, afectati de defoliatori) se poate estima ca nu se va manifesta un impact negativ </w:t>
      </w:r>
      <w:r w:rsidR="00A672DE">
        <w:t xml:space="preserve">semnificativ </w:t>
      </w:r>
      <w:r w:rsidRPr="00A951CD">
        <w:t xml:space="preserve">al </w:t>
      </w:r>
      <w:r w:rsidR="00544171" w:rsidRPr="00A951CD">
        <w:t>tăieri</w:t>
      </w:r>
      <w:r w:rsidRPr="00A951CD">
        <w:t xml:space="preserve">lor de </w:t>
      </w:r>
      <w:r w:rsidR="00544171" w:rsidRPr="00A951CD">
        <w:t>igienă</w:t>
      </w:r>
      <w:r w:rsidRPr="00A951CD">
        <w:t xml:space="preserve"> a</w:t>
      </w:r>
      <w:r w:rsidR="00273F68" w:rsidRPr="00A951CD">
        <w:t xml:space="preserve">supra </w:t>
      </w:r>
      <w:r w:rsidR="003A2198" w:rsidRPr="00A951CD">
        <w:t>populați</w:t>
      </w:r>
      <w:r w:rsidR="00273F68" w:rsidRPr="00A951CD">
        <w:t>ilor de mamifere.</w:t>
      </w:r>
    </w:p>
    <w:p w14:paraId="419DF35F" w14:textId="1C677210" w:rsidR="008804C8" w:rsidRPr="00A951CD" w:rsidRDefault="00FD5CBB" w:rsidP="008804C8">
      <w:pPr>
        <w:tabs>
          <w:tab w:val="left" w:pos="567"/>
        </w:tabs>
        <w:jc w:val="both"/>
      </w:pPr>
      <w:r w:rsidRPr="00A951CD">
        <w:rPr>
          <w:b/>
          <w:i/>
        </w:rPr>
        <w:tab/>
      </w:r>
      <w:r w:rsidR="008804C8" w:rsidRPr="00A951CD">
        <w:rPr>
          <w:b/>
          <w:i/>
        </w:rPr>
        <w:t xml:space="preserve">Analiza impactului </w:t>
      </w:r>
      <w:r w:rsidR="003E5BF6" w:rsidRPr="00A951CD">
        <w:rPr>
          <w:b/>
          <w:i/>
        </w:rPr>
        <w:t>lucrări</w:t>
      </w:r>
      <w:r w:rsidR="008804C8" w:rsidRPr="00A951CD">
        <w:rPr>
          <w:b/>
          <w:i/>
        </w:rPr>
        <w:t xml:space="preserve">lor de </w:t>
      </w:r>
      <w:r w:rsidR="00544171" w:rsidRPr="00A951CD">
        <w:rPr>
          <w:b/>
          <w:i/>
        </w:rPr>
        <w:t>tăieri</w:t>
      </w:r>
      <w:r w:rsidR="008804C8" w:rsidRPr="00A951CD">
        <w:rPr>
          <w:b/>
          <w:i/>
        </w:rPr>
        <w:t xml:space="preserve"> de </w:t>
      </w:r>
      <w:r w:rsidR="00544171" w:rsidRPr="00A951CD">
        <w:rPr>
          <w:b/>
          <w:i/>
        </w:rPr>
        <w:t>igienă</w:t>
      </w:r>
      <w:r w:rsidR="008804C8" w:rsidRPr="00A951CD">
        <w:rPr>
          <w:b/>
          <w:i/>
        </w:rPr>
        <w:t xml:space="preserve"> asupra speciilor de </w:t>
      </w:r>
      <w:r w:rsidR="00BA1C46">
        <w:rPr>
          <w:b/>
          <w:i/>
        </w:rPr>
        <w:t>păsări</w:t>
      </w:r>
      <w:r w:rsidR="008804C8" w:rsidRPr="00A951CD">
        <w:rPr>
          <w:b/>
          <w:i/>
        </w:rPr>
        <w:t xml:space="preserve"> cu habitat acvatic</w:t>
      </w:r>
    </w:p>
    <w:p w14:paraId="638E52C9" w14:textId="6B6114E0" w:rsidR="008804C8" w:rsidRPr="00A951CD" w:rsidRDefault="00BA1C46" w:rsidP="00D020E6">
      <w:pPr>
        <w:ind w:firstLine="720"/>
        <w:jc w:val="both"/>
      </w:pPr>
      <w:r>
        <w:t>Păsări</w:t>
      </w:r>
      <w:r w:rsidR="00FD5CBB" w:rsidRPr="00A951CD">
        <w:t xml:space="preserve">le cu habitat acvatic nu vor fi afectate de </w:t>
      </w:r>
      <w:r w:rsidR="00544171" w:rsidRPr="00A951CD">
        <w:t>tăieri</w:t>
      </w:r>
      <w:r w:rsidR="00FD5CBB" w:rsidRPr="00A951CD">
        <w:t xml:space="preserve">le de </w:t>
      </w:r>
      <w:r w:rsidR="00544171" w:rsidRPr="00A951CD">
        <w:t>igienă</w:t>
      </w:r>
      <w:r w:rsidR="00F0398F" w:rsidRPr="00A951CD">
        <w:t>.</w:t>
      </w:r>
    </w:p>
    <w:p w14:paraId="660AC99A" w14:textId="17F5678C" w:rsidR="00FD5CBB" w:rsidRPr="00A951CD" w:rsidRDefault="00F0398F" w:rsidP="00D020E6">
      <w:pPr>
        <w:ind w:firstLine="720"/>
        <w:jc w:val="both"/>
      </w:pPr>
      <w:r w:rsidRPr="00A951CD">
        <w:t xml:space="preserve">Dintre specile de </w:t>
      </w:r>
      <w:r w:rsidR="00BA1C46">
        <w:t>păsări</w:t>
      </w:r>
      <w:r w:rsidRPr="00A951CD">
        <w:t xml:space="preserve"> cu habitat forestier din aria planului</w:t>
      </w:r>
      <w:r w:rsidR="009901A7" w:rsidRPr="00A951CD">
        <w:t xml:space="preserve"> în </w:t>
      </w:r>
      <w:r w:rsidR="00B83BC6" w:rsidRPr="00A951CD">
        <w:t>formularele</w:t>
      </w:r>
      <w:r w:rsidRPr="00A951CD">
        <w:t xml:space="preserve"> standard Natura 2000 sunt </w:t>
      </w:r>
      <w:r w:rsidR="005D47A2" w:rsidRPr="00A951CD">
        <w:t>menționat</w:t>
      </w:r>
      <w:r w:rsidRPr="00A951CD">
        <w:t xml:space="preserve">e </w:t>
      </w:r>
      <w:r w:rsidR="00A951CD" w:rsidRPr="00A951CD">
        <w:t>4</w:t>
      </w:r>
      <w:r w:rsidR="00E82049">
        <w:t>0</w:t>
      </w:r>
      <w:r w:rsidRPr="00A951CD">
        <w:t xml:space="preserve"> specii, unele dintre ele </w:t>
      </w:r>
      <w:r w:rsidR="00FF6058" w:rsidRPr="00A951CD">
        <w:t>având</w:t>
      </w:r>
      <w:r w:rsidRPr="00A951CD">
        <w:t xml:space="preserve"> </w:t>
      </w:r>
      <w:r w:rsidR="00A216B6">
        <w:t>prezența</w:t>
      </w:r>
      <w:r w:rsidRPr="00A951CD">
        <w:t xml:space="preserve"> rara. Alte specii sunt observate cu </w:t>
      </w:r>
      <w:r w:rsidR="00B854D5">
        <w:t>frecvența</w:t>
      </w:r>
      <w:r w:rsidRPr="00A951CD">
        <w:t xml:space="preserve"> diferita</w:t>
      </w:r>
      <w:r w:rsidR="009901A7" w:rsidRPr="00A951CD">
        <w:t xml:space="preserve"> în </w:t>
      </w:r>
      <w:r w:rsidRPr="00A951CD">
        <w:t xml:space="preserve">perioada de </w:t>
      </w:r>
      <w:r w:rsidR="002473CB" w:rsidRPr="00A951CD">
        <w:t>vegetație</w:t>
      </w:r>
      <w:r w:rsidR="00A672DE">
        <w:t>, fiind</w:t>
      </w:r>
      <w:r w:rsidR="00036FA0">
        <w:t xml:space="preserve"> în </w:t>
      </w:r>
      <w:r w:rsidR="00A672DE">
        <w:t>majoritate</w:t>
      </w:r>
      <w:r w:rsidRPr="00A951CD">
        <w:t xml:space="preserve"> specii migratoare.</w:t>
      </w:r>
    </w:p>
    <w:p w14:paraId="4E803D4B" w14:textId="040E10FE" w:rsidR="00A951CD" w:rsidRPr="00A951CD" w:rsidRDefault="003E369E" w:rsidP="003E369E">
      <w:pPr>
        <w:tabs>
          <w:tab w:val="left" w:pos="567"/>
        </w:tabs>
        <w:jc w:val="both"/>
        <w:rPr>
          <w:b/>
          <w:i/>
        </w:rPr>
      </w:pPr>
      <w:r w:rsidRPr="00A951CD">
        <w:rPr>
          <w:b/>
          <w:i/>
        </w:rPr>
        <w:tab/>
        <w:t>Analiza i</w:t>
      </w:r>
      <w:r w:rsidR="008804C8" w:rsidRPr="00A951CD">
        <w:rPr>
          <w:b/>
          <w:i/>
        </w:rPr>
        <w:t xml:space="preserve">mpactului </w:t>
      </w:r>
      <w:r w:rsidR="003E5BF6" w:rsidRPr="00A951CD">
        <w:rPr>
          <w:b/>
          <w:i/>
        </w:rPr>
        <w:t>lucrări</w:t>
      </w:r>
      <w:r w:rsidR="008804C8" w:rsidRPr="00A951CD">
        <w:rPr>
          <w:b/>
          <w:i/>
        </w:rPr>
        <w:t xml:space="preserve">lor de </w:t>
      </w:r>
      <w:r w:rsidR="00544171" w:rsidRPr="00A951CD">
        <w:rPr>
          <w:b/>
          <w:i/>
        </w:rPr>
        <w:t>tăieri</w:t>
      </w:r>
      <w:r w:rsidR="008804C8" w:rsidRPr="00A951CD">
        <w:rPr>
          <w:b/>
          <w:i/>
        </w:rPr>
        <w:t xml:space="preserve"> de </w:t>
      </w:r>
      <w:r w:rsidR="00544171" w:rsidRPr="00A951CD">
        <w:rPr>
          <w:b/>
          <w:i/>
        </w:rPr>
        <w:t>igienă</w:t>
      </w:r>
      <w:r w:rsidRPr="00A951CD">
        <w:rPr>
          <w:b/>
          <w:i/>
        </w:rPr>
        <w:t xml:space="preserve"> asupra speciilor de </w:t>
      </w:r>
      <w:r w:rsidR="00BA1C46">
        <w:rPr>
          <w:b/>
          <w:i/>
        </w:rPr>
        <w:t>păsări</w:t>
      </w:r>
      <w:r w:rsidRPr="00A951CD">
        <w:rPr>
          <w:b/>
          <w:i/>
        </w:rPr>
        <w:t xml:space="preserve"> cu habitat forestier: </w:t>
      </w:r>
      <w:r w:rsidR="00A951CD" w:rsidRPr="00A951CD">
        <w:rPr>
          <w:b/>
          <w:i/>
        </w:rPr>
        <w:t>Accipiter nissus, Ciconia nigra, Coracias garrulus, Dendrocopos medius, Dendrocopos syriacus, Dryocopus martius, Emberiza hortulana, Falco columbarius, Haliaeetus albicilla, Lanius collurio, Lanius m</w:t>
      </w:r>
      <w:r w:rsidR="00A672DE">
        <w:rPr>
          <w:b/>
          <w:i/>
        </w:rPr>
        <w:t>inor, Merops apiaster, Pandion h</w:t>
      </w:r>
      <w:r w:rsidR="00A951CD" w:rsidRPr="00A951CD">
        <w:rPr>
          <w:b/>
          <w:i/>
        </w:rPr>
        <w:t>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590931C4" w14:textId="6741ADE4" w:rsidR="003E369E" w:rsidRPr="00A951CD" w:rsidRDefault="003E369E" w:rsidP="00D020E6">
      <w:pPr>
        <w:ind w:firstLine="720"/>
        <w:jc w:val="both"/>
      </w:pPr>
      <w:r w:rsidRPr="00A951CD">
        <w:t xml:space="preserve">Speciile enumerate pot </w:t>
      </w:r>
      <w:r w:rsidR="00AA7473">
        <w:t>cuibări</w:t>
      </w:r>
      <w:r w:rsidR="009901A7" w:rsidRPr="00A951CD">
        <w:t xml:space="preserve"> în </w:t>
      </w:r>
      <w:r w:rsidRPr="00A951CD">
        <w:t xml:space="preserve">aria de implementare a </w:t>
      </w:r>
      <w:r w:rsidR="003E5BF6" w:rsidRPr="00A951CD">
        <w:t>lucrări</w:t>
      </w:r>
      <w:r w:rsidRPr="00A951CD">
        <w:t>lor. Speciile de ciocanitori folosesc arborii uscati, debilitati ca habitate de</w:t>
      </w:r>
      <w:r w:rsidR="00B860E1">
        <w:t xml:space="preserve"> hrănire </w:t>
      </w:r>
      <w:r w:rsidR="009901A7" w:rsidRPr="00A951CD">
        <w:t xml:space="preserve">și </w:t>
      </w:r>
      <w:r w:rsidR="003A2198" w:rsidRPr="00A951CD">
        <w:t>cuibărir</w:t>
      </w:r>
      <w:r w:rsidRPr="00A951CD">
        <w:t>e</w:t>
      </w:r>
      <w:r w:rsidR="009901A7" w:rsidRPr="00A951CD">
        <w:t xml:space="preserve"> în </w:t>
      </w:r>
      <w:r w:rsidRPr="00A951CD">
        <w:t xml:space="preserve">sezonul de vara. Speciile </w:t>
      </w:r>
      <w:r w:rsidRPr="00A951CD">
        <w:rPr>
          <w:i/>
        </w:rPr>
        <w:t>Coracias garrulus</w:t>
      </w:r>
      <w:r w:rsidR="009901A7" w:rsidRPr="00A951CD">
        <w:rPr>
          <w:i/>
        </w:rPr>
        <w:t xml:space="preserve"> și </w:t>
      </w:r>
      <w:r w:rsidRPr="00A951CD">
        <w:rPr>
          <w:i/>
        </w:rPr>
        <w:t>Oriolus oriolus</w:t>
      </w:r>
      <w:r w:rsidRPr="00A951CD">
        <w:t xml:space="preserve"> </w:t>
      </w:r>
      <w:r w:rsidR="003A2198" w:rsidRPr="00A951CD">
        <w:t>cuibăresc</w:t>
      </w:r>
      <w:r w:rsidR="009901A7" w:rsidRPr="00A951CD">
        <w:t xml:space="preserve"> în </w:t>
      </w:r>
      <w:r w:rsidRPr="00A951CD">
        <w:t>habitate forestiere dar nu</w:t>
      </w:r>
      <w:r w:rsidR="009901A7" w:rsidRPr="00A951CD">
        <w:t xml:space="preserve"> în </w:t>
      </w:r>
      <w:r w:rsidRPr="00A951CD">
        <w:t xml:space="preserve">arbori uscati, iar speciile de falconide nu </w:t>
      </w:r>
      <w:r w:rsidR="003A2198" w:rsidRPr="00A951CD">
        <w:t>cuibăresc</w:t>
      </w:r>
      <w:r w:rsidRPr="00A951CD">
        <w:t>, de asemenea,</w:t>
      </w:r>
      <w:r w:rsidR="009901A7" w:rsidRPr="00A951CD">
        <w:t xml:space="preserve"> în </w:t>
      </w:r>
      <w:r w:rsidRPr="00A951CD">
        <w:t xml:space="preserve">arbori uscati. </w:t>
      </w:r>
      <w:r w:rsidR="00544171" w:rsidRPr="00A951CD">
        <w:t>Tăieri</w:t>
      </w:r>
      <w:r w:rsidRPr="00A951CD">
        <w:t>le</w:t>
      </w:r>
      <w:r w:rsidR="00EC7075">
        <w:t xml:space="preserve"> se execută </w:t>
      </w:r>
      <w:r w:rsidR="009901A7" w:rsidRPr="00A951CD">
        <w:t xml:space="preserve">în </w:t>
      </w:r>
      <w:r w:rsidRPr="00A951CD">
        <w:t xml:space="preserve">arborete mature fiziologic, </w:t>
      </w:r>
      <w:r w:rsidR="00E470B4" w:rsidRPr="00A951CD">
        <w:t>constituite</w:t>
      </w:r>
      <w:r w:rsidRPr="00A951CD">
        <w:t xml:space="preserve"> </w:t>
      </w:r>
      <w:r w:rsidR="00F0398F" w:rsidRPr="00A951CD">
        <w:t xml:space="preserve">mai ales </w:t>
      </w:r>
      <w:r w:rsidRPr="00A951CD">
        <w:t>din</w:t>
      </w:r>
      <w:r w:rsidR="00A951CD">
        <w:t xml:space="preserve"> salcâmete,</w:t>
      </w:r>
      <w:r w:rsidRPr="00A951CD">
        <w:t xml:space="preserve"> plopi euramericani</w:t>
      </w:r>
      <w:r w:rsidR="009901A7" w:rsidRPr="00A951CD">
        <w:t xml:space="preserve"> și </w:t>
      </w:r>
      <w:r w:rsidRPr="00A951CD">
        <w:t xml:space="preserve">plopi hibrizi, care nu ofera </w:t>
      </w:r>
      <w:r w:rsidR="00FC2DBC">
        <w:t>condiții</w:t>
      </w:r>
      <w:r w:rsidRPr="00A951CD">
        <w:t xml:space="preserve"> favorabile de </w:t>
      </w:r>
      <w:r w:rsidR="003A2198" w:rsidRPr="00A951CD">
        <w:t>cuibărir</w:t>
      </w:r>
      <w:r w:rsidRPr="00A951CD">
        <w:t>e,</w:t>
      </w:r>
      <w:r w:rsidR="00B860E1">
        <w:t xml:space="preserve"> hrănire </w:t>
      </w:r>
      <w:r w:rsidRPr="00A951CD">
        <w:t xml:space="preserve">sau </w:t>
      </w:r>
      <w:r w:rsidR="002F3955">
        <w:t>adăpost</w:t>
      </w:r>
      <w:r w:rsidRPr="00A951CD">
        <w:t xml:space="preserve"> pentru speciile identificate. Aceste specii nu sunt dependente </w:t>
      </w:r>
      <w:r w:rsidR="00A672DE">
        <w:t xml:space="preserve">integral </w:t>
      </w:r>
      <w:r w:rsidRPr="00A951CD">
        <w:t>prin comportamentul de</w:t>
      </w:r>
      <w:r w:rsidR="00B860E1">
        <w:t xml:space="preserve"> hrănire,</w:t>
      </w:r>
      <w:r w:rsidRPr="00A951CD">
        <w:t xml:space="preserve"> </w:t>
      </w:r>
      <w:r w:rsidR="003A2198" w:rsidRPr="00A951CD">
        <w:t>cuibărir</w:t>
      </w:r>
      <w:r w:rsidRPr="00A951CD">
        <w:t xml:space="preserve">e sau </w:t>
      </w:r>
      <w:r w:rsidR="002F3955">
        <w:t>adăpost</w:t>
      </w:r>
      <w:r w:rsidRPr="00A951CD">
        <w:t xml:space="preserve"> de arborii extrasi. </w:t>
      </w:r>
      <w:r w:rsidR="003E5BF6" w:rsidRPr="00A951CD">
        <w:t>Lucrări</w:t>
      </w:r>
      <w:r w:rsidRPr="00A951CD">
        <w:t xml:space="preserve">le de </w:t>
      </w:r>
      <w:r w:rsidR="00544171" w:rsidRPr="00A951CD">
        <w:t>igienă</w:t>
      </w:r>
      <w:r w:rsidRPr="00A951CD">
        <w:t xml:space="preserve"> se vor executa</w:t>
      </w:r>
      <w:r w:rsidR="009901A7" w:rsidRPr="00A951CD">
        <w:t xml:space="preserve"> în </w:t>
      </w:r>
      <w:r w:rsidRPr="00A951CD">
        <w:t>intervalul august-</w:t>
      </w:r>
      <w:r w:rsidR="00A951CD">
        <w:t>martie</w:t>
      </w:r>
      <w:r w:rsidRPr="00A951CD">
        <w:t>,</w:t>
      </w:r>
      <w:r w:rsidR="009901A7" w:rsidRPr="00A951CD">
        <w:t xml:space="preserve"> în </w:t>
      </w:r>
      <w:r w:rsidRPr="00A951CD">
        <w:t xml:space="preserve">afara perioadei de </w:t>
      </w:r>
      <w:r w:rsidR="003A2198" w:rsidRPr="00A951CD">
        <w:t>cuibărir</w:t>
      </w:r>
      <w:r w:rsidRPr="00A951CD">
        <w:t>e</w:t>
      </w:r>
      <w:r w:rsidR="009901A7" w:rsidRPr="00A951CD">
        <w:t xml:space="preserve"> și </w:t>
      </w:r>
      <w:r w:rsidRPr="00A951CD">
        <w:t xml:space="preserve">de </w:t>
      </w:r>
      <w:r w:rsidR="00AC7C94" w:rsidRPr="00A951CD">
        <w:t>crește</w:t>
      </w:r>
      <w:r w:rsidR="00A672DE">
        <w:t>re a puilor. Pasarile</w:t>
      </w:r>
      <w:r w:rsidRPr="00A951CD">
        <w:t xml:space="preserve"> identificate sunt</w:t>
      </w:r>
      <w:r w:rsidR="00036FA0">
        <w:t xml:space="preserve"> în </w:t>
      </w:r>
      <w:r w:rsidR="00A672DE">
        <w:t xml:space="preserve">majoritate </w:t>
      </w:r>
      <w:r w:rsidRPr="00A951CD">
        <w:t>specii migratoare, oaspeti de vara, fiind prezente</w:t>
      </w:r>
      <w:r w:rsidR="009901A7" w:rsidRPr="00A951CD">
        <w:t xml:space="preserve"> în </w:t>
      </w:r>
      <w:r w:rsidRPr="00A951CD">
        <w:t>habitatele de interes</w:t>
      </w:r>
      <w:r w:rsidR="009901A7" w:rsidRPr="00A951CD">
        <w:t xml:space="preserve"> în </w:t>
      </w:r>
      <w:r w:rsidRPr="00A951CD">
        <w:t>intervalul aprilie-august.</w:t>
      </w:r>
    </w:p>
    <w:p w14:paraId="50C71C25" w14:textId="30C38E43" w:rsidR="003E369E" w:rsidRPr="00EB4085" w:rsidRDefault="003E5BF6" w:rsidP="00D020E6">
      <w:pPr>
        <w:ind w:firstLine="720"/>
        <w:jc w:val="both"/>
      </w:pPr>
      <w:r w:rsidRPr="00EB4085">
        <w:t>Lucrări</w:t>
      </w:r>
      <w:r w:rsidR="003E369E" w:rsidRPr="00EB4085">
        <w:t xml:space="preserve">le de </w:t>
      </w:r>
      <w:r w:rsidR="00544171" w:rsidRPr="00EB4085">
        <w:t>igienă</w:t>
      </w:r>
      <w:r w:rsidR="003E369E" w:rsidRPr="00EB4085">
        <w:t xml:space="preserve"> nu au impact semnificativ direct sau indirect asupra speciilor cu habitat acvatic, </w:t>
      </w:r>
      <w:r w:rsidR="00A672DE">
        <w:t>caracteristice zonelor umede</w:t>
      </w:r>
      <w:r w:rsidR="003E369E" w:rsidRPr="00EB4085">
        <w:t xml:space="preserve">. </w:t>
      </w:r>
      <w:r w:rsidRPr="00EB4085">
        <w:t>Lucrări</w:t>
      </w:r>
      <w:r w:rsidR="003E369E" w:rsidRPr="00EB4085">
        <w:t xml:space="preserve">le pot afecta nesemnificativ speciile de ciocanitori prin reducerea </w:t>
      </w:r>
      <w:r w:rsidR="0059573B">
        <w:t>temporară</w:t>
      </w:r>
      <w:r w:rsidR="003E369E" w:rsidRPr="00EB4085">
        <w:t xml:space="preserve"> a ofertei trofice</w:t>
      </w:r>
      <w:r w:rsidR="009901A7" w:rsidRPr="00EB4085">
        <w:t xml:space="preserve"> și </w:t>
      </w:r>
      <w:r w:rsidR="00682F58" w:rsidRPr="00EB4085">
        <w:t xml:space="preserve">a habitatului de </w:t>
      </w:r>
      <w:r w:rsidR="007A4AB1">
        <w:t>cuibărit</w:t>
      </w:r>
      <w:r w:rsidR="003E369E" w:rsidRPr="00EB4085">
        <w:t xml:space="preserve">. Falconiformele, </w:t>
      </w:r>
      <w:r w:rsidR="003E369E" w:rsidRPr="00EB4085">
        <w:rPr>
          <w:i/>
        </w:rPr>
        <w:t>Coracias garrulus, Oriolus oriolus</w:t>
      </w:r>
      <w:r w:rsidR="003E369E" w:rsidRPr="00EB4085">
        <w:t xml:space="preserve"> ar putea fi prezente</w:t>
      </w:r>
      <w:r w:rsidR="009901A7" w:rsidRPr="00EB4085">
        <w:t xml:space="preserve"> în </w:t>
      </w:r>
      <w:r w:rsidR="003E369E" w:rsidRPr="00EB4085">
        <w:t>zonele</w:t>
      </w:r>
      <w:r w:rsidR="009901A7" w:rsidRPr="00EB4085">
        <w:t xml:space="preserve"> în </w:t>
      </w:r>
      <w:r w:rsidR="003E369E" w:rsidRPr="00EB4085">
        <w:t xml:space="preserve">care se </w:t>
      </w:r>
      <w:r w:rsidRPr="00EB4085">
        <w:t>realizează</w:t>
      </w:r>
      <w:r w:rsidR="003E369E" w:rsidRPr="00EB4085">
        <w:t xml:space="preserve"> </w:t>
      </w:r>
      <w:r w:rsidRPr="00EB4085">
        <w:t>lucrări</w:t>
      </w:r>
      <w:r w:rsidR="003E369E" w:rsidRPr="00EB4085">
        <w:t xml:space="preserve"> de </w:t>
      </w:r>
      <w:r w:rsidR="00544171" w:rsidRPr="00EB4085">
        <w:t>igienă</w:t>
      </w:r>
      <w:r w:rsidR="003E369E" w:rsidRPr="00EB4085">
        <w:t>, dar nu sunt afectate</w:t>
      </w:r>
      <w:r w:rsidR="009901A7" w:rsidRPr="00EB4085">
        <w:t xml:space="preserve"> în </w:t>
      </w:r>
      <w:r w:rsidR="003E369E" w:rsidRPr="00EB4085">
        <w:t xml:space="preserve">mod direct de aceste </w:t>
      </w:r>
      <w:r w:rsidRPr="00EB4085">
        <w:t>lucrări</w:t>
      </w:r>
      <w:r w:rsidR="003E369E" w:rsidRPr="00EB4085">
        <w:t xml:space="preserve"> pentru ca</w:t>
      </w:r>
      <w:r w:rsidR="009901A7" w:rsidRPr="00EB4085">
        <w:t xml:space="preserve"> în </w:t>
      </w:r>
      <w:r w:rsidR="003E369E" w:rsidRPr="00EB4085">
        <w:t xml:space="preserve">momentul </w:t>
      </w:r>
      <w:r w:rsidR="00D04C09">
        <w:t>executări</w:t>
      </w:r>
      <w:r w:rsidR="003E369E" w:rsidRPr="00EB4085">
        <w:t xml:space="preserve">i </w:t>
      </w:r>
      <w:r w:rsidRPr="00EB4085">
        <w:t>lucrări</w:t>
      </w:r>
      <w:r w:rsidR="003E369E" w:rsidRPr="00EB4085">
        <w:t xml:space="preserve">lor </w:t>
      </w:r>
      <w:r w:rsidR="00BA1C46">
        <w:t>păsări</w:t>
      </w:r>
      <w:r w:rsidR="003E369E" w:rsidRPr="00EB4085">
        <w:t xml:space="preserve">le </w:t>
      </w:r>
      <w:r w:rsidR="00577749">
        <w:t>se află</w:t>
      </w:r>
      <w:r w:rsidR="009901A7" w:rsidRPr="00EB4085">
        <w:t xml:space="preserve"> în </w:t>
      </w:r>
      <w:r w:rsidR="003E369E" w:rsidRPr="00EB4085">
        <w:t xml:space="preserve">cartierele de iernare (sunt specii migratoare). Speciile nu </w:t>
      </w:r>
      <w:r w:rsidR="003A2198" w:rsidRPr="00EB4085">
        <w:t>cuibăresc</w:t>
      </w:r>
      <w:r w:rsidR="009901A7" w:rsidRPr="00EB4085">
        <w:t xml:space="preserve"> și </w:t>
      </w:r>
      <w:r w:rsidR="003E369E" w:rsidRPr="00EB4085">
        <w:t>nu folosesc ca habitate de</w:t>
      </w:r>
      <w:r w:rsidR="00B860E1">
        <w:t xml:space="preserve"> hrănire </w:t>
      </w:r>
      <w:r w:rsidR="009901A7" w:rsidRPr="00EB4085">
        <w:t xml:space="preserve">și </w:t>
      </w:r>
      <w:r w:rsidR="002F3955">
        <w:t>adăpost</w:t>
      </w:r>
      <w:r w:rsidR="003E369E" w:rsidRPr="00EB4085">
        <w:t xml:space="preserve"> arborii uscati (exceptand ciocanitorile). Pe baza acestor considerente se</w:t>
      </w:r>
      <w:r w:rsidR="00A70C3D">
        <w:t xml:space="preserve"> apreciază </w:t>
      </w:r>
      <w:r w:rsidR="003E369E" w:rsidRPr="00EB4085">
        <w:t>ca la nivelul intregului arboret impactul direct pe termen scurt, mediu</w:t>
      </w:r>
      <w:r w:rsidR="009901A7" w:rsidRPr="00EB4085">
        <w:t xml:space="preserve"> și </w:t>
      </w:r>
      <w:r w:rsidR="003E369E" w:rsidRPr="00EB4085">
        <w:t>lung asupra speciilor</w:t>
      </w:r>
      <w:r w:rsidR="009901A7" w:rsidRPr="00EB4085">
        <w:t xml:space="preserve"> și </w:t>
      </w:r>
      <w:r w:rsidR="003E369E" w:rsidRPr="00EB4085">
        <w:t>habitatelor acestora va fi neutru.</w:t>
      </w:r>
    </w:p>
    <w:p w14:paraId="018F9F85" w14:textId="04550A49" w:rsidR="003E369E" w:rsidRPr="00EB4085" w:rsidRDefault="001E693F" w:rsidP="00D020E6">
      <w:pPr>
        <w:ind w:firstLine="720"/>
        <w:jc w:val="both"/>
      </w:pPr>
      <w:r w:rsidRPr="00EB4085">
        <w:t>Desfășurarea</w:t>
      </w:r>
      <w:r w:rsidR="003E369E" w:rsidRPr="00EB4085">
        <w:t xml:space="preserve"> </w:t>
      </w:r>
      <w:r w:rsidR="003E5BF6" w:rsidRPr="00EB4085">
        <w:t>lucrări</w:t>
      </w:r>
      <w:r w:rsidR="003E369E" w:rsidRPr="00EB4085">
        <w:t xml:space="preserve">lor nu </w:t>
      </w:r>
      <w:r w:rsidR="00555E67">
        <w:t>cauzează</w:t>
      </w:r>
      <w:r w:rsidR="003E369E" w:rsidRPr="00EB4085">
        <w:t xml:space="preserve"> generarea de </w:t>
      </w:r>
      <w:r w:rsidR="003E5BF6" w:rsidRPr="00EB4085">
        <w:t>deșeu</w:t>
      </w:r>
      <w:r w:rsidR="003E369E" w:rsidRPr="00EB4085">
        <w:t xml:space="preserve">ri, nu </w:t>
      </w:r>
      <w:r w:rsidR="00B4779F" w:rsidRPr="00EB4085">
        <w:t>afectează</w:t>
      </w:r>
      <w:r w:rsidR="003E369E" w:rsidRPr="00EB4085">
        <w:t xml:space="preserve"> solul</w:t>
      </w:r>
      <w:r w:rsidR="009901A7" w:rsidRPr="00EB4085">
        <w:t xml:space="preserve"> și </w:t>
      </w:r>
      <w:r w:rsidR="003E369E" w:rsidRPr="00EB4085">
        <w:t xml:space="preserve">subsolul, nu presupune deschidere de noi drumuri </w:t>
      </w:r>
      <w:r w:rsidR="00A672DE">
        <w:t xml:space="preserve">de acces. </w:t>
      </w:r>
      <w:r w:rsidR="000D29E9">
        <w:t>Încărcare</w:t>
      </w:r>
      <w:r w:rsidR="00A672DE">
        <w:t>a lemnului nu</w:t>
      </w:r>
      <w:r w:rsidR="003E369E" w:rsidRPr="00EB4085">
        <w:t xml:space="preserve"> se </w:t>
      </w:r>
      <w:r w:rsidR="003E5BF6" w:rsidRPr="00EB4085">
        <w:t>realizează</w:t>
      </w:r>
      <w:r w:rsidR="003E369E" w:rsidRPr="00EB4085">
        <w:t xml:space="preserve">  mecanizat iar transport de material</w:t>
      </w:r>
      <w:r w:rsidR="00B24A34">
        <w:t>ului</w:t>
      </w:r>
      <w:r w:rsidR="003E369E" w:rsidRPr="00EB4085">
        <w:t xml:space="preserve"> lemnos se face </w:t>
      </w:r>
      <w:r w:rsidR="00B24A34">
        <w:t xml:space="preserve">mai ales </w:t>
      </w:r>
      <w:r w:rsidR="003E369E" w:rsidRPr="00EB4085">
        <w:t xml:space="preserve">cu utilaje hipotractate. </w:t>
      </w:r>
    </w:p>
    <w:p w14:paraId="7DE77041" w14:textId="5D18842C" w:rsidR="00F0398F" w:rsidRPr="00B24A34" w:rsidRDefault="00F0398F" w:rsidP="00D020E6">
      <w:pPr>
        <w:ind w:firstLine="720"/>
        <w:jc w:val="both"/>
        <w:rPr>
          <w:b/>
          <w:i/>
        </w:rPr>
      </w:pPr>
      <w:r w:rsidRPr="00B24A34">
        <w:rPr>
          <w:b/>
          <w:i/>
        </w:rPr>
        <w:t xml:space="preserve">Pentru reducerea impactului </w:t>
      </w:r>
      <w:r w:rsidR="008A269A" w:rsidRPr="00B24A34">
        <w:rPr>
          <w:b/>
          <w:i/>
        </w:rPr>
        <w:t>potențial</w:t>
      </w:r>
      <w:r w:rsidRPr="00B24A34">
        <w:rPr>
          <w:b/>
          <w:i/>
        </w:rPr>
        <w:t xml:space="preserve"> negativ al </w:t>
      </w:r>
      <w:r w:rsidR="00544171" w:rsidRPr="00B24A34">
        <w:rPr>
          <w:b/>
          <w:i/>
        </w:rPr>
        <w:t>tăieri</w:t>
      </w:r>
      <w:r w:rsidRPr="00B24A34">
        <w:rPr>
          <w:b/>
          <w:i/>
        </w:rPr>
        <w:t xml:space="preserve">lor de </w:t>
      </w:r>
      <w:r w:rsidR="00544171" w:rsidRPr="00B24A34">
        <w:rPr>
          <w:b/>
          <w:i/>
        </w:rPr>
        <w:t>igienă</w:t>
      </w:r>
      <w:r w:rsidRPr="00B24A34">
        <w:rPr>
          <w:b/>
          <w:i/>
        </w:rPr>
        <w:t xml:space="preserve"> asupra speciilor de </w:t>
      </w:r>
      <w:r w:rsidR="00BA1C46" w:rsidRPr="00B24A34">
        <w:rPr>
          <w:b/>
          <w:i/>
        </w:rPr>
        <w:t>păsări</w:t>
      </w:r>
      <w:r w:rsidRPr="00B24A34">
        <w:rPr>
          <w:b/>
          <w:i/>
        </w:rPr>
        <w:t xml:space="preserve"> se vor excepta de la </w:t>
      </w:r>
      <w:r w:rsidR="00544171" w:rsidRPr="00B24A34">
        <w:rPr>
          <w:b/>
          <w:i/>
        </w:rPr>
        <w:t>tăiere</w:t>
      </w:r>
      <w:r w:rsidRPr="00B24A34">
        <w:rPr>
          <w:b/>
          <w:i/>
        </w:rPr>
        <w:t xml:space="preserve"> arborii</w:t>
      </w:r>
      <w:r w:rsidR="009901A7" w:rsidRPr="00B24A34">
        <w:rPr>
          <w:b/>
          <w:i/>
        </w:rPr>
        <w:t xml:space="preserve"> în </w:t>
      </w:r>
      <w:r w:rsidRPr="00B24A34">
        <w:rPr>
          <w:b/>
          <w:i/>
        </w:rPr>
        <w:t>care sunt construite cuiburi</w:t>
      </w:r>
      <w:r w:rsidR="009901A7" w:rsidRPr="00B24A34">
        <w:rPr>
          <w:b/>
          <w:i/>
        </w:rPr>
        <w:t xml:space="preserve"> și </w:t>
      </w:r>
      <w:r w:rsidRPr="00B24A34">
        <w:rPr>
          <w:b/>
          <w:i/>
        </w:rPr>
        <w:t>se va mentine un</w:t>
      </w:r>
      <w:r w:rsidR="00A70C3D">
        <w:rPr>
          <w:b/>
          <w:i/>
        </w:rPr>
        <w:t xml:space="preserve"> număr </w:t>
      </w:r>
      <w:r w:rsidRPr="00B24A34">
        <w:rPr>
          <w:b/>
          <w:i/>
        </w:rPr>
        <w:t>de 5-8 arbori uscati/hectar ca habitat de</w:t>
      </w:r>
      <w:r w:rsidR="00B860E1" w:rsidRPr="00B24A34">
        <w:rPr>
          <w:b/>
          <w:i/>
        </w:rPr>
        <w:t xml:space="preserve"> hrănire </w:t>
      </w:r>
      <w:r w:rsidR="009901A7" w:rsidRPr="00B24A34">
        <w:rPr>
          <w:b/>
          <w:i/>
        </w:rPr>
        <w:t xml:space="preserve">și </w:t>
      </w:r>
      <w:r w:rsidRPr="00B24A34">
        <w:rPr>
          <w:b/>
          <w:i/>
        </w:rPr>
        <w:t xml:space="preserve">de </w:t>
      </w:r>
      <w:r w:rsidR="003A2198" w:rsidRPr="00B24A34">
        <w:rPr>
          <w:b/>
          <w:i/>
        </w:rPr>
        <w:t>cuibărir</w:t>
      </w:r>
      <w:r w:rsidRPr="00B24A34">
        <w:rPr>
          <w:b/>
          <w:i/>
        </w:rPr>
        <w:t>e pentru speciile de ciocanitori.</w:t>
      </w:r>
    </w:p>
    <w:p w14:paraId="32CA5DA2" w14:textId="77777777" w:rsidR="003E369E" w:rsidRPr="00EB4085" w:rsidRDefault="003E369E" w:rsidP="003E369E">
      <w:pPr>
        <w:tabs>
          <w:tab w:val="left" w:pos="567"/>
        </w:tabs>
        <w:jc w:val="both"/>
      </w:pPr>
      <w:r w:rsidRPr="00EB4085">
        <w:rPr>
          <w:b/>
          <w:i/>
        </w:rPr>
        <w:tab/>
      </w:r>
    </w:p>
    <w:p w14:paraId="1876E426" w14:textId="77777777" w:rsidR="003E369E" w:rsidRPr="00EB4085" w:rsidRDefault="003E369E" w:rsidP="003E369E">
      <w:pPr>
        <w:tabs>
          <w:tab w:val="left" w:pos="567"/>
        </w:tabs>
        <w:jc w:val="both"/>
        <w:rPr>
          <w:b/>
          <w:i/>
          <w:lang w:val="fr-FR"/>
        </w:rPr>
      </w:pPr>
      <w:r w:rsidRPr="00EB4085">
        <w:rPr>
          <w:b/>
          <w:i/>
          <w:lang w:val="fr-FR"/>
        </w:rPr>
        <w:tab/>
        <w:t>II. Regimuri şi tratamente silvice</w:t>
      </w:r>
    </w:p>
    <w:p w14:paraId="241B468B" w14:textId="102C0F85" w:rsidR="003E369E" w:rsidRPr="00EB4085" w:rsidRDefault="00682F58" w:rsidP="00D020E6">
      <w:pPr>
        <w:ind w:firstLine="720"/>
        <w:jc w:val="both"/>
      </w:pPr>
      <w:r w:rsidRPr="00EB4085">
        <w:t>Regimul se referă la modul</w:t>
      </w:r>
      <w:r w:rsidR="003E369E" w:rsidRPr="00EB4085">
        <w:t xml:space="preserve"> fun</w:t>
      </w:r>
      <w:r w:rsidRPr="00EB4085">
        <w:t>damental de regenerare sau</w:t>
      </w:r>
      <w:r w:rsidR="003E369E" w:rsidRPr="00EB4085">
        <w:t xml:space="preserve"> reîntineri</w:t>
      </w:r>
      <w:r w:rsidRPr="00EB4085">
        <w:t>re, consecvent şi pe termen îndelungat, a tuturor arboretelor</w:t>
      </w:r>
      <w:r w:rsidR="003E369E" w:rsidRPr="00EB4085">
        <w:t xml:space="preserve"> care constituie o pădure. Regenerarea sau reîntinerirea arboretelor se pot realiza pe cale generativă (din sămânţă sau puieţi) şi pe cale vegetativă (din lăstari, drajoni, butaşi). Această diferenţiere a modului de</w:t>
      </w:r>
      <w:r w:rsidR="00D55174">
        <w:t xml:space="preserve"> regenerare a permis definirea</w:t>
      </w:r>
      <w:r w:rsidR="003E369E" w:rsidRPr="00EB4085">
        <w:t xml:space="preserve"> a trei regimur</w:t>
      </w:r>
      <w:r w:rsidR="00D55174">
        <w:t>i fundamentale, respectiv al</w:t>
      </w:r>
      <w:r w:rsidR="003E369E" w:rsidRPr="00EB4085">
        <w:t xml:space="preserve"> codrului (c</w:t>
      </w:r>
      <w:r w:rsidR="00D55174">
        <w:t>u regenerare generativă), al</w:t>
      </w:r>
      <w:r w:rsidR="003E369E" w:rsidRPr="00EB4085">
        <w:t xml:space="preserve"> crângului (cu </w:t>
      </w:r>
      <w:r w:rsidR="00D55174">
        <w:t>regenerare vegetativă) şi al</w:t>
      </w:r>
      <w:r w:rsidR="003E369E" w:rsidRPr="00EB4085">
        <w:t xml:space="preserve"> crângului compus (cu regenerare, în mod ideal, atât generativă cât şi vegetativă).</w:t>
      </w:r>
    </w:p>
    <w:p w14:paraId="456E19F0" w14:textId="22A73E27" w:rsidR="003E369E" w:rsidRPr="00EB4085" w:rsidRDefault="003E369E" w:rsidP="00D020E6">
      <w:pPr>
        <w:ind w:firstLine="720"/>
        <w:jc w:val="both"/>
      </w:pPr>
      <w:r w:rsidRPr="00EB4085">
        <w:t>La alegerea tratamentului aplicabil unei păduri se ţine seama de</w:t>
      </w:r>
      <w:r w:rsidR="003D604A" w:rsidRPr="00EB4085">
        <w:t xml:space="preserve"> </w:t>
      </w:r>
      <w:r w:rsidR="00AE1955">
        <w:t>următoare</w:t>
      </w:r>
      <w:r w:rsidR="003D604A" w:rsidRPr="00EB4085">
        <w:t>le considerente</w:t>
      </w:r>
      <w:r w:rsidRPr="00EB4085">
        <w:t>:</w:t>
      </w:r>
    </w:p>
    <w:p w14:paraId="2BE5E50E" w14:textId="77777777" w:rsidR="003E369E" w:rsidRPr="00EB4085" w:rsidRDefault="003E369E" w:rsidP="003E369E">
      <w:pPr>
        <w:tabs>
          <w:tab w:val="left" w:pos="567"/>
        </w:tabs>
        <w:jc w:val="both"/>
      </w:pPr>
      <w:r w:rsidRPr="00EB4085">
        <w:tab/>
        <w:t>- în funcţie de interesele exploatării se vor alege tratamente cât mai simple, mai extensive, care să permită o mai mare concentrare a tăierilor, creşterea gradului de mecanizare şi reducerea preţului de cost cu aducerea, menţinerea şi conservarea fondului forestier în stări şi structuri de optimă stabilitate ecosistemică şi maximă eficacitate polifuncţională;</w:t>
      </w:r>
    </w:p>
    <w:p w14:paraId="2D910DE6" w14:textId="77777777" w:rsidR="003E369E" w:rsidRPr="00EB4085" w:rsidRDefault="003E369E" w:rsidP="003E369E">
      <w:pPr>
        <w:tabs>
          <w:tab w:val="left" w:pos="567"/>
        </w:tabs>
        <w:jc w:val="both"/>
      </w:pPr>
      <w:r w:rsidRPr="00EB4085">
        <w:tab/>
        <w:t>- prioritatea regenerării naturale cu rezultat direct în realizarea cu cheltuieli mai reduse a unor arborete capabile să conserve diversitatea genetică locală;</w:t>
      </w:r>
    </w:p>
    <w:p w14:paraId="30CEF2CB" w14:textId="77777777" w:rsidR="003E369E" w:rsidRPr="00EB4085" w:rsidRDefault="003E369E" w:rsidP="003E369E">
      <w:pPr>
        <w:tabs>
          <w:tab w:val="left" w:pos="567"/>
        </w:tabs>
        <w:jc w:val="both"/>
      </w:pPr>
      <w:r w:rsidRPr="00EB4085">
        <w:tab/>
        <w:t>- promovarea ori de câte ori şi oriunde este posibil ecologic şi justificat economic a arboretelor amestecate, divers structurate şi valoroase</w:t>
      </w:r>
      <w:r w:rsidR="00C3121E" w:rsidRPr="00EB4085">
        <w:t xml:space="preserve"> ca</w:t>
      </w:r>
      <w:r w:rsidR="009901A7" w:rsidRPr="00EB4085">
        <w:t xml:space="preserve"> și </w:t>
      </w:r>
      <w:r w:rsidR="00C3121E" w:rsidRPr="00EB4085">
        <w:t>componenta a speciilor</w:t>
      </w:r>
      <w:r w:rsidRPr="00EB4085">
        <w:t>;</w:t>
      </w:r>
    </w:p>
    <w:p w14:paraId="0E451F1B" w14:textId="77777777" w:rsidR="003E369E" w:rsidRPr="00EB4085" w:rsidRDefault="003E369E" w:rsidP="003E369E">
      <w:pPr>
        <w:tabs>
          <w:tab w:val="left" w:pos="567"/>
        </w:tabs>
        <w:jc w:val="both"/>
      </w:pPr>
      <w:r w:rsidRPr="00EB4085">
        <w:tab/>
        <w:t>- promovarea tratamentelor prin care se evită întreruperea bruscă a funcţiilor ecoprotective pe care trebuie să le exercite pădurea respectivă, evitând astfel crearea unor premize favorabile apariţiei unor fenomene torenţiale, a eroziunii, a alunecărilor de teren, a fenomenului de înmlăştinăre etc.</w:t>
      </w:r>
    </w:p>
    <w:p w14:paraId="0CC6FB9F" w14:textId="3790ED30" w:rsidR="003E369E" w:rsidRPr="00D55174" w:rsidRDefault="00D55174" w:rsidP="003E369E">
      <w:pPr>
        <w:tabs>
          <w:tab w:val="left" w:pos="567"/>
        </w:tabs>
        <w:jc w:val="both"/>
        <w:rPr>
          <w:b/>
          <w:i/>
        </w:rPr>
      </w:pPr>
      <w:r>
        <w:tab/>
      </w:r>
      <w:r w:rsidRPr="00D55174">
        <w:rPr>
          <w:b/>
          <w:i/>
        </w:rPr>
        <w:t>- tratamentele cu</w:t>
      </w:r>
      <w:r w:rsidR="003E369E" w:rsidRPr="00D55174">
        <w:rPr>
          <w:b/>
          <w:i/>
        </w:rPr>
        <w:t xml:space="preserve"> tăieri rase se pot adopta numai în pădurile </w:t>
      </w:r>
      <w:r w:rsidR="00E470B4" w:rsidRPr="00D55174">
        <w:rPr>
          <w:b/>
          <w:i/>
        </w:rPr>
        <w:t>constituite</w:t>
      </w:r>
      <w:r w:rsidR="003E369E" w:rsidRPr="00D55174">
        <w:rPr>
          <w:b/>
          <w:i/>
        </w:rPr>
        <w:t xml:space="preserve"> din specii al căror seminţiş </w:t>
      </w:r>
      <w:r w:rsidR="00C3121E" w:rsidRPr="00D55174">
        <w:rPr>
          <w:b/>
          <w:i/>
        </w:rPr>
        <w:t xml:space="preserve">nu </w:t>
      </w:r>
      <w:r w:rsidR="003E369E" w:rsidRPr="00D55174">
        <w:rPr>
          <w:b/>
          <w:i/>
        </w:rPr>
        <w:t>se poate instala şi dezvolta satisfăcător pe teren descoperit şi nu se pun probleme deosebite de ordin ecoprotectiv;</w:t>
      </w:r>
    </w:p>
    <w:p w14:paraId="48AFA7B3" w14:textId="77777777" w:rsidR="003E369E" w:rsidRPr="00EB4085" w:rsidRDefault="003E369E" w:rsidP="003E369E">
      <w:pPr>
        <w:tabs>
          <w:tab w:val="left" w:pos="567"/>
        </w:tabs>
        <w:jc w:val="both"/>
      </w:pPr>
      <w:r w:rsidRPr="00EB4085">
        <w:tab/>
        <w:t>- în pădurile cu rol de protecţie deosebit, la alegerea tratamentelor se acordă prioritate considerentelor de ordin cultural care conduc tot mai categoric la adoptarea tratamentelor intensive bazate pe regenerarea sub masiv şi cu perioadă lungă de regenerare. În pădurile cu rol de protecţie se pot adopta şi la alte tipuri de intervenţii, respectiv lucrări speciale de conservare. Aici se vor executa doar lucrări de igienă;</w:t>
      </w:r>
    </w:p>
    <w:p w14:paraId="15C16CED" w14:textId="77777777" w:rsidR="003E369E" w:rsidRPr="00EB4085" w:rsidRDefault="003E369E" w:rsidP="003E369E">
      <w:pPr>
        <w:tabs>
          <w:tab w:val="left" w:pos="567"/>
        </w:tabs>
        <w:jc w:val="both"/>
        <w:rPr>
          <w:lang w:val="ro-RO"/>
        </w:rPr>
      </w:pPr>
      <w:r w:rsidRPr="00EB4085">
        <w:tab/>
      </w:r>
      <w:r w:rsidRPr="00EB4085">
        <w:tab/>
        <w:t>- trecerea de la o generaţie la alta este necesar să se facă fără întreruperi pentru a nu se pierde din capacitatea bioecologică de regenerare a pădurii respective şi a nu se întrerupe nici chiar pentru perioade mai scurte de timp</w:t>
      </w:r>
      <w:r w:rsidRPr="00EB4085">
        <w:rPr>
          <w:lang w:val="ro-RO"/>
        </w:rPr>
        <w:t>.</w:t>
      </w:r>
    </w:p>
    <w:p w14:paraId="387C6CFB" w14:textId="26340214" w:rsidR="003E369E" w:rsidRPr="00EB4085" w:rsidRDefault="003E369E" w:rsidP="00D020E6">
      <w:pPr>
        <w:ind w:firstLine="720"/>
        <w:jc w:val="both"/>
      </w:pPr>
      <w:r w:rsidRPr="00EB4085">
        <w:t xml:space="preserve">În cadrul Amenajamentului Silvic al O.S. </w:t>
      </w:r>
      <w:r w:rsidR="00997FA0" w:rsidRPr="00EB4085">
        <w:t>Ianca</w:t>
      </w:r>
      <w:r w:rsidRPr="00EB4085">
        <w:t xml:space="preserve"> sunt </w:t>
      </w:r>
      <w:r w:rsidR="00AC7C94" w:rsidRPr="00EB4085">
        <w:t>prevăzute</w:t>
      </w:r>
      <w:r w:rsidR="00413130" w:rsidRPr="00EB4085">
        <w:t xml:space="preserve"> următoarele tratamente:</w:t>
      </w:r>
    </w:p>
    <w:p w14:paraId="186DAB75" w14:textId="4E037AC6" w:rsidR="003E369E" w:rsidRPr="00EB4085" w:rsidRDefault="003E369E" w:rsidP="00C25B7B">
      <w:pPr>
        <w:pStyle w:val="ListParagraph"/>
        <w:numPr>
          <w:ilvl w:val="0"/>
          <w:numId w:val="65"/>
        </w:numPr>
        <w:tabs>
          <w:tab w:val="left" w:pos="567"/>
        </w:tabs>
        <w:jc w:val="both"/>
        <w:rPr>
          <w:b/>
          <w:i/>
          <w:lang w:val="ro-RO"/>
        </w:rPr>
      </w:pPr>
      <w:r w:rsidRPr="00EB4085">
        <w:rPr>
          <w:b/>
          <w:i/>
        </w:rPr>
        <w:t>Tăieri rase</w:t>
      </w:r>
    </w:p>
    <w:p w14:paraId="42576BEA" w14:textId="5C68B91D" w:rsidR="003E369E" w:rsidRPr="00EB4085" w:rsidRDefault="003E369E" w:rsidP="003E369E">
      <w:pPr>
        <w:tabs>
          <w:tab w:val="left" w:pos="567"/>
        </w:tabs>
        <w:jc w:val="both"/>
        <w:rPr>
          <w:i/>
        </w:rPr>
      </w:pPr>
      <w:r w:rsidRPr="00EB4085">
        <w:tab/>
      </w:r>
      <w:r w:rsidRPr="00EB4085">
        <w:rPr>
          <w:b/>
          <w:i/>
        </w:rPr>
        <w:t>Acest tratament se va aplica în ar</w:t>
      </w:r>
      <w:r w:rsidR="0020249E" w:rsidRPr="00EB4085">
        <w:rPr>
          <w:b/>
          <w:i/>
        </w:rPr>
        <w:t xml:space="preserve">borete exploatabile de </w:t>
      </w:r>
      <w:r w:rsidR="00D55174">
        <w:rPr>
          <w:b/>
          <w:i/>
        </w:rPr>
        <w:t xml:space="preserve">salcam, de </w:t>
      </w:r>
      <w:r w:rsidR="0020249E" w:rsidRPr="00EB4085">
        <w:rPr>
          <w:b/>
          <w:i/>
        </w:rPr>
        <w:t>plop eur</w:t>
      </w:r>
      <w:r w:rsidRPr="00EB4085">
        <w:rPr>
          <w:b/>
          <w:i/>
        </w:rPr>
        <w:t>american</w:t>
      </w:r>
      <w:r w:rsidR="002F5F49" w:rsidRPr="00EB4085">
        <w:rPr>
          <w:b/>
          <w:i/>
        </w:rPr>
        <w:t xml:space="preserve">  sau</w:t>
      </w:r>
      <w:r w:rsidRPr="00EB4085">
        <w:rPr>
          <w:b/>
          <w:i/>
        </w:rPr>
        <w:t xml:space="preserve"> de plopi indigeni</w:t>
      </w:r>
      <w:r w:rsidR="00D55174">
        <w:rPr>
          <w:b/>
          <w:i/>
        </w:rPr>
        <w:t>, salcie</w:t>
      </w:r>
      <w:r w:rsidRPr="00EB4085">
        <w:rPr>
          <w:b/>
          <w:i/>
        </w:rPr>
        <w:t xml:space="preserve"> cu consistenţă scăzută sau vitalitate slabă, în care nu se poate conta pe regenerarea satisfăcătoare din lăstari ori drajonări</w:t>
      </w:r>
      <w:r w:rsidRPr="00EB4085">
        <w:rPr>
          <w:i/>
        </w:rPr>
        <w:t>.</w:t>
      </w:r>
    </w:p>
    <w:p w14:paraId="2ED3C3A1" w14:textId="617EEAC2" w:rsidR="003E369E" w:rsidRPr="00EB4085" w:rsidRDefault="003E369E" w:rsidP="00D020E6">
      <w:pPr>
        <w:ind w:firstLine="720"/>
        <w:jc w:val="both"/>
      </w:pPr>
      <w:r w:rsidRPr="00EB4085">
        <w:t>Tratamentul presupune o singură intervenţie în aceeaşi suprafaţă prin care se va extrage întreaga masă lemnoasă</w:t>
      </w:r>
      <w:r w:rsidR="002F5F49" w:rsidRPr="00EB4085">
        <w:t>,</w:t>
      </w:r>
      <w:r w:rsidR="00D020E6">
        <w:t xml:space="preserve"> </w:t>
      </w:r>
      <w:r w:rsidRPr="00B24A34">
        <w:t>după care se va proceda la împădurirea artificială a terenului dezgolit cu specii corespunzătoare tipului natural fundamental de pădure.</w:t>
      </w:r>
    </w:p>
    <w:p w14:paraId="0D04C63E" w14:textId="6F0B2DC5" w:rsidR="003E369E" w:rsidRPr="00EB4085" w:rsidRDefault="003E369E" w:rsidP="007635B7">
      <w:pPr>
        <w:ind w:firstLine="720"/>
        <w:jc w:val="both"/>
      </w:pPr>
      <w:r w:rsidRPr="00EB4085">
        <w:t>Suprafaţa parchetelor nu va trebui să sepăşească 3</w:t>
      </w:r>
      <w:r w:rsidR="00EB4085">
        <w:t>,</w:t>
      </w:r>
      <w:r w:rsidRPr="00EB4085">
        <w:t>0 ha</w:t>
      </w:r>
      <w:r w:rsidR="00EB4085">
        <w:t>,</w:t>
      </w:r>
      <w:r w:rsidRPr="00EB4085">
        <w:t xml:space="preserve"> iar în cazul în care suprafaţa arboretelor depăşeşte această mărime</w:t>
      </w:r>
      <w:r w:rsidR="00EB4085">
        <w:t>,</w:t>
      </w:r>
      <w:r w:rsidRPr="00EB4085">
        <w:t xml:space="preserve"> se vor aplica tăieri  în benzi alternative ori în parchete sub formă de tablă de şah. </w:t>
      </w:r>
      <w:r w:rsidRPr="00EB4085">
        <w:rPr>
          <w:b/>
          <w:i/>
        </w:rPr>
        <w:t>Alăturarea parchetelor se va face după ce în suprafaţa deja tăiată s-a asigurat reuşita deplină a reîmpăduririi.</w:t>
      </w:r>
    </w:p>
    <w:p w14:paraId="0B35E855" w14:textId="7C633D22" w:rsidR="003E369E" w:rsidRPr="00EB4085" w:rsidRDefault="003E369E" w:rsidP="007635B7">
      <w:pPr>
        <w:ind w:firstLine="720"/>
        <w:jc w:val="both"/>
      </w:pPr>
      <w:r w:rsidRPr="00EB4085">
        <w:t>În cazul în care se vor aplica benzi alternative iar arboretul este limitrof cursurilor de apă benzile vor fi orientate perpendicular pe cursul de apă astfel încât rolul protectiv asupra malurilor s</w:t>
      </w:r>
      <w:r w:rsidR="007F4BA1" w:rsidRPr="00EB4085">
        <w:t>ă nu se diminueze</w:t>
      </w:r>
      <w:r w:rsidR="0020249E" w:rsidRPr="00EB4085">
        <w:t>.</w:t>
      </w:r>
    </w:p>
    <w:p w14:paraId="6CB90E7C" w14:textId="6F0F00F1" w:rsidR="007C48E2" w:rsidRPr="007C48E2" w:rsidRDefault="007C48E2" w:rsidP="007635B7">
      <w:pPr>
        <w:ind w:firstLine="720"/>
        <w:jc w:val="both"/>
        <w:rPr>
          <w:bCs/>
          <w:lang w:eastAsia="ro-RO"/>
        </w:rPr>
      </w:pPr>
      <w:r w:rsidRPr="007C48E2">
        <w:rPr>
          <w:bCs/>
          <w:lang w:eastAsia="ro-RO"/>
        </w:rPr>
        <w:t xml:space="preserve">Suprafața totală de parcurs cu </w:t>
      </w:r>
      <w:r w:rsidR="00136589">
        <w:rPr>
          <w:bCs/>
          <w:lang w:eastAsia="ro-RO"/>
        </w:rPr>
        <w:t>tăieri</w:t>
      </w:r>
      <w:r w:rsidRPr="007C48E2">
        <w:rPr>
          <w:bCs/>
          <w:lang w:eastAsia="ro-RO"/>
        </w:rPr>
        <w:t xml:space="preserve"> rase este estimată la 1,65 hectare în cuprinsul</w:t>
      </w:r>
      <w:r w:rsidRPr="007C48E2">
        <w:rPr>
          <w:bCs/>
          <w:sz w:val="20"/>
          <w:szCs w:val="20"/>
        </w:rPr>
        <w:t xml:space="preserve"> </w:t>
      </w:r>
      <w:r w:rsidRPr="007C48E2">
        <w:rPr>
          <w:bCs/>
          <w:lang w:eastAsia="ro-RO"/>
        </w:rPr>
        <w:t>ROSCI 0005 ”Balta Albă - Amara - Jirlău - Lacul Sărat Câineni”, 277,76 hectare din fondul forestier în cuprinsul ROSCI 0103 ”Lunca Buzăului” și ROSPA 0160 ”Lunca Buzăului”, 23,83 hectare din fondul forestier în cuprinsul ROSPA 0006 ”Balta  Tătaru” și 0,22 hectare în cuprinsul ROSPA 0111 ”Berteștii de Sus – Gura Ialomiței”.</w:t>
      </w:r>
    </w:p>
    <w:p w14:paraId="47108843" w14:textId="77777777" w:rsidR="006B1B2A" w:rsidRDefault="007C48E2" w:rsidP="007C48E2">
      <w:pPr>
        <w:widowControl w:val="0"/>
        <w:ind w:firstLine="720"/>
        <w:jc w:val="both"/>
        <w:rPr>
          <w:b/>
          <w:i/>
          <w:sz w:val="22"/>
          <w:szCs w:val="22"/>
          <w:lang w:val="ro-RO" w:eastAsia="ro-RO"/>
        </w:rPr>
      </w:pPr>
      <w:r w:rsidRPr="007C48E2">
        <w:rPr>
          <w:b/>
          <w:i/>
          <w:sz w:val="22"/>
          <w:szCs w:val="22"/>
          <w:lang w:val="ro-RO" w:eastAsia="ro-RO"/>
        </w:rPr>
        <w:tab/>
      </w:r>
      <w:r w:rsidRPr="007C48E2">
        <w:rPr>
          <w:b/>
          <w:i/>
          <w:sz w:val="22"/>
          <w:szCs w:val="22"/>
          <w:lang w:val="ro-RO" w:eastAsia="ro-RO"/>
        </w:rPr>
        <w:tab/>
      </w:r>
    </w:p>
    <w:p w14:paraId="5120AC90" w14:textId="77777777" w:rsidR="006B1B2A" w:rsidRDefault="006B1B2A" w:rsidP="007C48E2">
      <w:pPr>
        <w:widowControl w:val="0"/>
        <w:ind w:firstLine="720"/>
        <w:jc w:val="both"/>
        <w:rPr>
          <w:b/>
          <w:i/>
          <w:sz w:val="22"/>
          <w:szCs w:val="22"/>
          <w:lang w:val="ro-RO" w:eastAsia="ro-RO"/>
        </w:rPr>
      </w:pPr>
    </w:p>
    <w:p w14:paraId="126D9513" w14:textId="60484F8D" w:rsidR="007C48E2" w:rsidRPr="007C48E2" w:rsidRDefault="007C48E2" w:rsidP="007C48E2">
      <w:pPr>
        <w:widowControl w:val="0"/>
        <w:ind w:firstLine="720"/>
        <w:jc w:val="both"/>
        <w:rPr>
          <w:b/>
          <w:i/>
          <w:sz w:val="22"/>
          <w:szCs w:val="22"/>
          <w:lang w:eastAsia="ro-RO"/>
        </w:rPr>
      </w:pPr>
      <w:r w:rsidRPr="007C48E2">
        <w:rPr>
          <w:b/>
          <w:i/>
          <w:sz w:val="22"/>
          <w:szCs w:val="22"/>
          <w:lang w:val="ro-RO" w:eastAsia="ro-RO"/>
        </w:rPr>
        <w:tab/>
      </w:r>
      <w:r w:rsidRPr="007C48E2">
        <w:rPr>
          <w:b/>
          <w:i/>
          <w:sz w:val="22"/>
          <w:szCs w:val="22"/>
          <w:lang w:val="ro-RO" w:eastAsia="ro-RO"/>
        </w:rPr>
        <w:tab/>
      </w:r>
      <w:r w:rsidRPr="007C48E2">
        <w:rPr>
          <w:b/>
          <w:i/>
          <w:sz w:val="22"/>
          <w:szCs w:val="22"/>
          <w:lang w:val="ro-RO" w:eastAsia="ro-RO"/>
        </w:rPr>
        <w:tab/>
      </w:r>
      <w:r w:rsidRPr="007C48E2">
        <w:rPr>
          <w:b/>
          <w:i/>
          <w:sz w:val="22"/>
          <w:szCs w:val="22"/>
          <w:lang w:val="ro-RO" w:eastAsia="ro-RO"/>
        </w:rPr>
        <w:tab/>
      </w:r>
      <w:r w:rsidRPr="007C48E2">
        <w:rPr>
          <w:b/>
          <w:i/>
          <w:sz w:val="22"/>
          <w:szCs w:val="22"/>
          <w:lang w:val="ro-RO" w:eastAsia="ro-RO"/>
        </w:rPr>
        <w:tab/>
      </w:r>
      <w:r w:rsidRPr="007C48E2">
        <w:rPr>
          <w:b/>
          <w:i/>
          <w:sz w:val="22"/>
          <w:szCs w:val="22"/>
          <w:lang w:val="ro-RO" w:eastAsia="ro-RO"/>
        </w:rPr>
        <w:tab/>
      </w:r>
      <w:r w:rsidRPr="007C48E2">
        <w:rPr>
          <w:b/>
          <w:i/>
          <w:sz w:val="22"/>
          <w:szCs w:val="22"/>
          <w:lang w:val="ro-RO" w:eastAsia="ro-RO"/>
        </w:rPr>
        <w:tab/>
      </w:r>
      <w:r w:rsidRPr="007C48E2">
        <w:rPr>
          <w:b/>
          <w:i/>
          <w:sz w:val="22"/>
          <w:szCs w:val="22"/>
          <w:lang w:val="ro-RO" w:eastAsia="ro-RO"/>
        </w:rPr>
        <w:tab/>
      </w:r>
    </w:p>
    <w:p w14:paraId="10FCAE48" w14:textId="1DBCDA01" w:rsidR="007C48E2" w:rsidRPr="007C48E2" w:rsidRDefault="007C48E2" w:rsidP="00204785">
      <w:pPr>
        <w:ind w:firstLine="709"/>
        <w:jc w:val="both"/>
        <w:rPr>
          <w:b/>
          <w:i/>
          <w:sz w:val="22"/>
          <w:szCs w:val="22"/>
          <w:lang w:eastAsia="ro-RO"/>
        </w:rPr>
      </w:pPr>
      <w:r w:rsidRPr="00835FE3">
        <w:rPr>
          <w:b/>
          <w:i/>
          <w:sz w:val="22"/>
          <w:szCs w:val="22"/>
        </w:rPr>
        <w:t>Lucrările silvice – tăieri rase - prevăzute pentru a</w:t>
      </w:r>
      <w:r w:rsidR="00EC7075">
        <w:rPr>
          <w:b/>
          <w:i/>
          <w:sz w:val="22"/>
          <w:szCs w:val="22"/>
        </w:rPr>
        <w:t xml:space="preserve"> se execută </w:t>
      </w:r>
      <w:r w:rsidRPr="00835FE3">
        <w:rPr>
          <w:b/>
          <w:i/>
          <w:sz w:val="22"/>
          <w:szCs w:val="22"/>
        </w:rPr>
        <w:t>în deceniul 2015-2024 în cuprinsul ariilor naturale protejate din cadrul O.S. Ianca:</w:t>
      </w:r>
      <w:r w:rsidR="00E7591B">
        <w:rPr>
          <w:b/>
          <w:i/>
          <w:sz w:val="22"/>
          <w:szCs w:val="22"/>
          <w:lang w:eastAsia="ro-RO"/>
        </w:rPr>
        <w:t xml:space="preserve"> </w:t>
      </w:r>
      <w:r w:rsidR="00204785">
        <w:rPr>
          <w:b/>
          <w:i/>
          <w:sz w:val="22"/>
          <w:szCs w:val="22"/>
          <w:lang w:eastAsia="ro-RO"/>
        </w:rPr>
        <w:tab/>
      </w:r>
      <w:r w:rsidR="00204785">
        <w:rPr>
          <w:b/>
          <w:i/>
          <w:sz w:val="22"/>
          <w:szCs w:val="22"/>
          <w:lang w:eastAsia="ro-RO"/>
        </w:rPr>
        <w:tab/>
      </w:r>
      <w:r w:rsidR="00204785">
        <w:rPr>
          <w:b/>
          <w:i/>
          <w:sz w:val="22"/>
          <w:szCs w:val="22"/>
          <w:lang w:eastAsia="ro-RO"/>
        </w:rPr>
        <w:tab/>
      </w:r>
      <w:r w:rsidR="00E7591B">
        <w:rPr>
          <w:b/>
          <w:i/>
          <w:sz w:val="22"/>
          <w:szCs w:val="22"/>
          <w:lang w:eastAsia="ro-RO"/>
        </w:rPr>
        <w:tab/>
      </w:r>
      <w:r w:rsidR="00E7591B" w:rsidRPr="00E7591B">
        <w:rPr>
          <w:b/>
          <w:i/>
          <w:sz w:val="22"/>
          <w:szCs w:val="22"/>
          <w:lang w:eastAsia="ro-RO"/>
        </w:rPr>
        <w:t>T</w:t>
      </w:r>
      <w:r w:rsidRPr="00E7591B">
        <w:rPr>
          <w:b/>
          <w:i/>
          <w:sz w:val="22"/>
          <w:szCs w:val="22"/>
          <w:lang w:eastAsia="ro-RO"/>
        </w:rPr>
        <w:t>abelul nr.</w:t>
      </w:r>
      <w:r w:rsidR="00E7591B" w:rsidRPr="00E7591B">
        <w:rPr>
          <w:b/>
          <w:i/>
          <w:sz w:val="22"/>
          <w:szCs w:val="22"/>
          <w:lang w:eastAsia="ro-RO"/>
        </w:rPr>
        <w:t xml:space="preserve"> 4</w:t>
      </w:r>
      <w:r w:rsidR="00E7591B">
        <w:rPr>
          <w:b/>
          <w:i/>
          <w:sz w:val="22"/>
          <w:szCs w:val="22"/>
          <w:lang w:eastAsia="ro-RO"/>
        </w:rPr>
        <w:t>7</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7476"/>
        <w:gridCol w:w="914"/>
      </w:tblGrid>
      <w:tr w:rsidR="007C48E2" w:rsidRPr="007C48E2" w14:paraId="6C89FA51" w14:textId="77777777" w:rsidTr="005E1B3F">
        <w:trPr>
          <w:cantSplit/>
          <w:trHeight w:val="182"/>
          <w:tblHeader/>
          <w:jc w:val="center"/>
        </w:trPr>
        <w:tc>
          <w:tcPr>
            <w:tcW w:w="1111" w:type="dxa"/>
            <w:vMerge w:val="restart"/>
            <w:tcBorders>
              <w:top w:val="double" w:sz="4" w:space="0" w:color="auto"/>
              <w:left w:val="double" w:sz="4" w:space="0" w:color="auto"/>
            </w:tcBorders>
            <w:shd w:val="clear" w:color="auto" w:fill="D9D9D9"/>
            <w:vAlign w:val="center"/>
          </w:tcPr>
          <w:p w14:paraId="48B6B25C" w14:textId="77777777" w:rsidR="007C48E2" w:rsidRPr="007C48E2" w:rsidRDefault="007C48E2" w:rsidP="007C48E2">
            <w:pPr>
              <w:jc w:val="center"/>
              <w:rPr>
                <w:b/>
                <w:sz w:val="16"/>
                <w:szCs w:val="16"/>
              </w:rPr>
            </w:pPr>
            <w:r w:rsidRPr="007C48E2">
              <w:rPr>
                <w:b/>
                <w:sz w:val="16"/>
                <w:szCs w:val="16"/>
              </w:rPr>
              <w:t>U.P.</w:t>
            </w:r>
          </w:p>
        </w:tc>
        <w:tc>
          <w:tcPr>
            <w:tcW w:w="7476" w:type="dxa"/>
            <w:tcBorders>
              <w:top w:val="double" w:sz="4" w:space="0" w:color="auto"/>
            </w:tcBorders>
            <w:shd w:val="clear" w:color="auto" w:fill="D9D9D9"/>
            <w:vAlign w:val="center"/>
          </w:tcPr>
          <w:p w14:paraId="23E541B9" w14:textId="77777777" w:rsidR="007C48E2" w:rsidRPr="007C48E2" w:rsidRDefault="007C48E2" w:rsidP="007C48E2">
            <w:pPr>
              <w:jc w:val="center"/>
              <w:rPr>
                <w:b/>
                <w:sz w:val="16"/>
                <w:szCs w:val="16"/>
              </w:rPr>
            </w:pPr>
            <w:r w:rsidRPr="007C48E2">
              <w:rPr>
                <w:b/>
                <w:sz w:val="16"/>
                <w:szCs w:val="16"/>
              </w:rPr>
              <w:t>Lucrări propuse (ha/u.a.)</w:t>
            </w:r>
          </w:p>
        </w:tc>
        <w:tc>
          <w:tcPr>
            <w:tcW w:w="914" w:type="dxa"/>
            <w:vMerge w:val="restart"/>
            <w:tcBorders>
              <w:top w:val="double" w:sz="4" w:space="0" w:color="auto"/>
              <w:right w:val="double" w:sz="4" w:space="0" w:color="auto"/>
            </w:tcBorders>
            <w:shd w:val="clear" w:color="auto" w:fill="D9D9D9"/>
            <w:vAlign w:val="center"/>
          </w:tcPr>
          <w:p w14:paraId="2D1728EE" w14:textId="77777777" w:rsidR="007C48E2" w:rsidRPr="007C48E2" w:rsidRDefault="007C48E2" w:rsidP="007C48E2">
            <w:pPr>
              <w:jc w:val="center"/>
              <w:rPr>
                <w:b/>
                <w:sz w:val="16"/>
                <w:szCs w:val="16"/>
              </w:rPr>
            </w:pPr>
            <w:r w:rsidRPr="007C48E2">
              <w:rPr>
                <w:b/>
                <w:sz w:val="16"/>
                <w:szCs w:val="16"/>
              </w:rPr>
              <w:t>Total (ha)</w:t>
            </w:r>
          </w:p>
        </w:tc>
      </w:tr>
      <w:tr w:rsidR="007C48E2" w:rsidRPr="007C48E2" w14:paraId="55DE3FC8" w14:textId="77777777" w:rsidTr="005E1B3F">
        <w:trPr>
          <w:cantSplit/>
          <w:trHeight w:val="182"/>
          <w:tblHeader/>
          <w:jc w:val="center"/>
        </w:trPr>
        <w:tc>
          <w:tcPr>
            <w:tcW w:w="1111" w:type="dxa"/>
            <w:vMerge/>
            <w:tcBorders>
              <w:left w:val="double" w:sz="4" w:space="0" w:color="auto"/>
              <w:bottom w:val="double" w:sz="4" w:space="0" w:color="auto"/>
            </w:tcBorders>
            <w:shd w:val="clear" w:color="auto" w:fill="D9D9D9"/>
            <w:vAlign w:val="center"/>
          </w:tcPr>
          <w:p w14:paraId="0454D6B0" w14:textId="77777777" w:rsidR="007C48E2" w:rsidRPr="007C48E2" w:rsidRDefault="007C48E2" w:rsidP="007C48E2">
            <w:pPr>
              <w:jc w:val="both"/>
              <w:rPr>
                <w:b/>
                <w:sz w:val="16"/>
                <w:szCs w:val="16"/>
              </w:rPr>
            </w:pPr>
          </w:p>
        </w:tc>
        <w:tc>
          <w:tcPr>
            <w:tcW w:w="7476" w:type="dxa"/>
            <w:tcBorders>
              <w:bottom w:val="double" w:sz="4" w:space="0" w:color="auto"/>
            </w:tcBorders>
            <w:shd w:val="clear" w:color="auto" w:fill="D9D9D9"/>
            <w:vAlign w:val="center"/>
          </w:tcPr>
          <w:p w14:paraId="45BCC8B9" w14:textId="77777777" w:rsidR="007C48E2" w:rsidRPr="007C48E2" w:rsidRDefault="007C48E2" w:rsidP="007C48E2">
            <w:pPr>
              <w:jc w:val="center"/>
              <w:rPr>
                <w:b/>
                <w:sz w:val="16"/>
                <w:szCs w:val="16"/>
              </w:rPr>
            </w:pPr>
            <w:r w:rsidRPr="007C48E2">
              <w:rPr>
                <w:b/>
                <w:i/>
                <w:sz w:val="16"/>
                <w:szCs w:val="16"/>
              </w:rPr>
              <w:t>Tăieri rase</w:t>
            </w:r>
          </w:p>
        </w:tc>
        <w:tc>
          <w:tcPr>
            <w:tcW w:w="914" w:type="dxa"/>
            <w:vMerge/>
            <w:tcBorders>
              <w:bottom w:val="double" w:sz="4" w:space="0" w:color="auto"/>
              <w:right w:val="double" w:sz="4" w:space="0" w:color="auto"/>
            </w:tcBorders>
            <w:shd w:val="clear" w:color="auto" w:fill="D9D9D9"/>
            <w:vAlign w:val="center"/>
          </w:tcPr>
          <w:p w14:paraId="766D302E" w14:textId="77777777" w:rsidR="007C48E2" w:rsidRPr="007C48E2" w:rsidRDefault="007C48E2" w:rsidP="007C48E2">
            <w:pPr>
              <w:jc w:val="both"/>
              <w:rPr>
                <w:b/>
                <w:sz w:val="16"/>
                <w:szCs w:val="16"/>
              </w:rPr>
            </w:pPr>
          </w:p>
        </w:tc>
      </w:tr>
      <w:tr w:rsidR="007C48E2" w:rsidRPr="007C48E2" w14:paraId="591E354E"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4A41CB39" w14:textId="77777777" w:rsidR="007C48E2" w:rsidRPr="007C48E2" w:rsidRDefault="007C48E2" w:rsidP="007C48E2">
            <w:pPr>
              <w:jc w:val="both"/>
              <w:rPr>
                <w:b/>
                <w:sz w:val="16"/>
                <w:szCs w:val="16"/>
              </w:rPr>
            </w:pPr>
            <w:r w:rsidRPr="007C48E2">
              <w:rPr>
                <w:b/>
                <w:sz w:val="16"/>
                <w:szCs w:val="16"/>
              </w:rPr>
              <w:t>ROSCI0005 ”Balta Albă - Amara - Jirlău - Lacul Sărat Câineni”</w:t>
            </w:r>
          </w:p>
        </w:tc>
      </w:tr>
      <w:tr w:rsidR="007C48E2" w:rsidRPr="007C48E2" w14:paraId="7CA9CA2F" w14:textId="77777777" w:rsidTr="005E1B3F">
        <w:trPr>
          <w:trHeight w:val="182"/>
          <w:jc w:val="center"/>
        </w:trPr>
        <w:tc>
          <w:tcPr>
            <w:tcW w:w="1111" w:type="dxa"/>
            <w:vMerge w:val="restart"/>
            <w:tcBorders>
              <w:left w:val="double" w:sz="4" w:space="0" w:color="auto"/>
            </w:tcBorders>
            <w:shd w:val="clear" w:color="auto" w:fill="auto"/>
            <w:vAlign w:val="center"/>
          </w:tcPr>
          <w:p w14:paraId="76EFC4E1" w14:textId="77777777" w:rsidR="007C48E2" w:rsidRPr="007C48E2" w:rsidRDefault="007C48E2" w:rsidP="007C48E2">
            <w:pPr>
              <w:jc w:val="both"/>
              <w:rPr>
                <w:b/>
                <w:sz w:val="16"/>
                <w:szCs w:val="16"/>
              </w:rPr>
            </w:pPr>
            <w:r w:rsidRPr="007C48E2">
              <w:rPr>
                <w:b/>
                <w:sz w:val="16"/>
                <w:szCs w:val="16"/>
              </w:rPr>
              <w:t>U.P. V</w:t>
            </w:r>
          </w:p>
        </w:tc>
        <w:tc>
          <w:tcPr>
            <w:tcW w:w="7476" w:type="dxa"/>
            <w:shd w:val="clear" w:color="auto" w:fill="auto"/>
            <w:vAlign w:val="center"/>
          </w:tcPr>
          <w:p w14:paraId="6760D9E1" w14:textId="77777777" w:rsidR="007C48E2" w:rsidRPr="007C48E2" w:rsidRDefault="007C48E2" w:rsidP="007C48E2">
            <w:pPr>
              <w:ind w:left="-57" w:right="-57"/>
              <w:jc w:val="center"/>
              <w:rPr>
                <w:bCs/>
                <w:sz w:val="16"/>
                <w:szCs w:val="16"/>
              </w:rPr>
            </w:pPr>
            <w:r w:rsidRPr="007C48E2">
              <w:rPr>
                <w:bCs/>
                <w:sz w:val="16"/>
                <w:szCs w:val="16"/>
              </w:rPr>
              <w:t>1,65</w:t>
            </w:r>
          </w:p>
        </w:tc>
        <w:tc>
          <w:tcPr>
            <w:tcW w:w="914" w:type="dxa"/>
            <w:tcBorders>
              <w:right w:val="double" w:sz="4" w:space="0" w:color="auto"/>
            </w:tcBorders>
            <w:shd w:val="clear" w:color="auto" w:fill="auto"/>
            <w:vAlign w:val="center"/>
          </w:tcPr>
          <w:p w14:paraId="09938D8B" w14:textId="77777777" w:rsidR="007C48E2" w:rsidRPr="007C48E2" w:rsidRDefault="007C48E2" w:rsidP="007C48E2">
            <w:pPr>
              <w:ind w:left="-57" w:right="-57"/>
              <w:jc w:val="center"/>
              <w:rPr>
                <w:sz w:val="16"/>
                <w:szCs w:val="16"/>
              </w:rPr>
            </w:pPr>
            <w:r w:rsidRPr="007C48E2">
              <w:rPr>
                <w:sz w:val="16"/>
                <w:szCs w:val="16"/>
              </w:rPr>
              <w:t>1,65</w:t>
            </w:r>
          </w:p>
        </w:tc>
      </w:tr>
      <w:tr w:rsidR="007C48E2" w:rsidRPr="007C48E2" w14:paraId="44BCED43" w14:textId="77777777" w:rsidTr="005E1B3F">
        <w:trPr>
          <w:trHeight w:val="182"/>
          <w:jc w:val="center"/>
        </w:trPr>
        <w:tc>
          <w:tcPr>
            <w:tcW w:w="1111" w:type="dxa"/>
            <w:vMerge/>
            <w:tcBorders>
              <w:left w:val="double" w:sz="4" w:space="0" w:color="auto"/>
            </w:tcBorders>
            <w:shd w:val="clear" w:color="auto" w:fill="auto"/>
            <w:vAlign w:val="center"/>
          </w:tcPr>
          <w:p w14:paraId="18BE7239" w14:textId="77777777" w:rsidR="007C48E2" w:rsidRPr="007C48E2" w:rsidRDefault="007C48E2" w:rsidP="007C48E2">
            <w:pPr>
              <w:jc w:val="both"/>
              <w:rPr>
                <w:b/>
                <w:sz w:val="16"/>
                <w:szCs w:val="16"/>
              </w:rPr>
            </w:pPr>
          </w:p>
        </w:tc>
        <w:tc>
          <w:tcPr>
            <w:tcW w:w="7476" w:type="dxa"/>
            <w:shd w:val="clear" w:color="auto" w:fill="auto"/>
            <w:vAlign w:val="center"/>
          </w:tcPr>
          <w:p w14:paraId="5D30C601" w14:textId="77777777" w:rsidR="007C48E2" w:rsidRPr="007C48E2" w:rsidRDefault="007C48E2" w:rsidP="007C48E2">
            <w:pPr>
              <w:jc w:val="center"/>
              <w:rPr>
                <w:sz w:val="16"/>
                <w:szCs w:val="16"/>
              </w:rPr>
            </w:pPr>
            <w:r w:rsidRPr="007C48E2">
              <w:rPr>
                <w:sz w:val="16"/>
                <w:szCs w:val="16"/>
              </w:rPr>
              <w:t>20 C</w:t>
            </w:r>
          </w:p>
        </w:tc>
        <w:tc>
          <w:tcPr>
            <w:tcW w:w="914" w:type="dxa"/>
            <w:tcBorders>
              <w:right w:val="double" w:sz="4" w:space="0" w:color="auto"/>
            </w:tcBorders>
            <w:shd w:val="clear" w:color="auto" w:fill="auto"/>
            <w:vAlign w:val="center"/>
          </w:tcPr>
          <w:p w14:paraId="3328F147"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2CD83148"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1EE6ED39" w14:textId="77777777" w:rsidR="007C48E2" w:rsidRPr="007C48E2" w:rsidRDefault="007C48E2" w:rsidP="007C48E2">
            <w:pPr>
              <w:jc w:val="both"/>
              <w:rPr>
                <w:b/>
                <w:sz w:val="16"/>
                <w:szCs w:val="16"/>
              </w:rPr>
            </w:pPr>
            <w:r w:rsidRPr="007C48E2">
              <w:rPr>
                <w:b/>
                <w:sz w:val="16"/>
                <w:szCs w:val="16"/>
              </w:rPr>
              <w:t>Total ROSCI0005 ”Balta Albă - Amara - Jirlău - Lacul Sărat Câineni”</w:t>
            </w:r>
          </w:p>
        </w:tc>
        <w:tc>
          <w:tcPr>
            <w:tcW w:w="914" w:type="dxa"/>
            <w:tcBorders>
              <w:bottom w:val="double" w:sz="4" w:space="0" w:color="auto"/>
              <w:right w:val="double" w:sz="4" w:space="0" w:color="auto"/>
            </w:tcBorders>
            <w:shd w:val="clear" w:color="auto" w:fill="auto"/>
            <w:vAlign w:val="center"/>
          </w:tcPr>
          <w:p w14:paraId="1C275AEF" w14:textId="77777777" w:rsidR="007C48E2" w:rsidRPr="007C48E2" w:rsidRDefault="007C48E2" w:rsidP="007C48E2">
            <w:pPr>
              <w:ind w:left="-57" w:right="-57"/>
              <w:jc w:val="center"/>
              <w:rPr>
                <w:sz w:val="16"/>
                <w:szCs w:val="16"/>
              </w:rPr>
            </w:pPr>
            <w:r w:rsidRPr="007C48E2">
              <w:rPr>
                <w:sz w:val="16"/>
                <w:szCs w:val="16"/>
              </w:rPr>
              <w:t>1,65</w:t>
            </w:r>
          </w:p>
        </w:tc>
      </w:tr>
      <w:tr w:rsidR="007C48E2" w:rsidRPr="007C48E2" w14:paraId="53B351A8"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7CE7624E" w14:textId="77777777" w:rsidR="007C48E2" w:rsidRPr="007C48E2" w:rsidRDefault="007C48E2" w:rsidP="007C48E2">
            <w:pPr>
              <w:jc w:val="both"/>
              <w:rPr>
                <w:b/>
                <w:sz w:val="16"/>
                <w:szCs w:val="16"/>
              </w:rPr>
            </w:pPr>
            <w:r w:rsidRPr="007C48E2">
              <w:rPr>
                <w:b/>
                <w:sz w:val="16"/>
                <w:szCs w:val="16"/>
              </w:rPr>
              <w:t>ROSCI0103 ”Lunca Buzăului” și ROSPA0160 ”Lunca Buzăului”</w:t>
            </w:r>
          </w:p>
        </w:tc>
      </w:tr>
      <w:tr w:rsidR="007C48E2" w:rsidRPr="007C48E2" w14:paraId="1B3A3BD3" w14:textId="77777777" w:rsidTr="005E1B3F">
        <w:trPr>
          <w:trHeight w:val="182"/>
          <w:jc w:val="center"/>
        </w:trPr>
        <w:tc>
          <w:tcPr>
            <w:tcW w:w="1111" w:type="dxa"/>
            <w:vMerge w:val="restart"/>
            <w:tcBorders>
              <w:left w:val="double" w:sz="4" w:space="0" w:color="auto"/>
            </w:tcBorders>
            <w:shd w:val="clear" w:color="auto" w:fill="auto"/>
            <w:vAlign w:val="center"/>
          </w:tcPr>
          <w:p w14:paraId="215075AC" w14:textId="77777777" w:rsidR="007C48E2" w:rsidRPr="007C48E2" w:rsidRDefault="007C48E2" w:rsidP="007C48E2">
            <w:pPr>
              <w:jc w:val="both"/>
              <w:rPr>
                <w:b/>
                <w:sz w:val="16"/>
                <w:szCs w:val="16"/>
              </w:rPr>
            </w:pPr>
            <w:r w:rsidRPr="007C48E2">
              <w:rPr>
                <w:b/>
                <w:sz w:val="16"/>
                <w:szCs w:val="16"/>
              </w:rPr>
              <w:t>U.P. II</w:t>
            </w:r>
          </w:p>
        </w:tc>
        <w:tc>
          <w:tcPr>
            <w:tcW w:w="7476" w:type="dxa"/>
            <w:shd w:val="clear" w:color="auto" w:fill="auto"/>
            <w:vAlign w:val="center"/>
          </w:tcPr>
          <w:p w14:paraId="26BF0095" w14:textId="77777777" w:rsidR="007C48E2" w:rsidRPr="007C48E2" w:rsidRDefault="007C48E2" w:rsidP="007C48E2">
            <w:pPr>
              <w:ind w:left="-57" w:right="-57"/>
              <w:jc w:val="center"/>
              <w:rPr>
                <w:bCs/>
                <w:sz w:val="16"/>
                <w:szCs w:val="16"/>
              </w:rPr>
            </w:pPr>
            <w:r w:rsidRPr="007C48E2">
              <w:rPr>
                <w:bCs/>
                <w:sz w:val="16"/>
                <w:szCs w:val="16"/>
              </w:rPr>
              <w:t>52,95</w:t>
            </w:r>
          </w:p>
        </w:tc>
        <w:tc>
          <w:tcPr>
            <w:tcW w:w="914" w:type="dxa"/>
            <w:tcBorders>
              <w:right w:val="double" w:sz="4" w:space="0" w:color="auto"/>
            </w:tcBorders>
            <w:shd w:val="clear" w:color="auto" w:fill="auto"/>
            <w:vAlign w:val="center"/>
          </w:tcPr>
          <w:p w14:paraId="08861758" w14:textId="77777777" w:rsidR="007C48E2" w:rsidRPr="007C48E2" w:rsidRDefault="007C48E2" w:rsidP="007C48E2">
            <w:pPr>
              <w:ind w:left="-57" w:right="-57"/>
              <w:jc w:val="center"/>
              <w:rPr>
                <w:sz w:val="16"/>
                <w:szCs w:val="16"/>
              </w:rPr>
            </w:pPr>
            <w:r w:rsidRPr="007C48E2">
              <w:rPr>
                <w:sz w:val="16"/>
                <w:szCs w:val="16"/>
              </w:rPr>
              <w:t>52,95</w:t>
            </w:r>
          </w:p>
        </w:tc>
      </w:tr>
      <w:tr w:rsidR="007C48E2" w:rsidRPr="007C48E2" w14:paraId="1943B5EE" w14:textId="77777777" w:rsidTr="005E1B3F">
        <w:trPr>
          <w:trHeight w:val="182"/>
          <w:jc w:val="center"/>
        </w:trPr>
        <w:tc>
          <w:tcPr>
            <w:tcW w:w="1111" w:type="dxa"/>
            <w:vMerge/>
            <w:tcBorders>
              <w:left w:val="double" w:sz="4" w:space="0" w:color="auto"/>
            </w:tcBorders>
            <w:shd w:val="clear" w:color="auto" w:fill="auto"/>
            <w:vAlign w:val="center"/>
          </w:tcPr>
          <w:p w14:paraId="2415D19D" w14:textId="77777777" w:rsidR="007C48E2" w:rsidRPr="007C48E2" w:rsidRDefault="007C48E2" w:rsidP="007C48E2">
            <w:pPr>
              <w:jc w:val="both"/>
              <w:rPr>
                <w:b/>
                <w:sz w:val="16"/>
                <w:szCs w:val="16"/>
              </w:rPr>
            </w:pPr>
          </w:p>
        </w:tc>
        <w:tc>
          <w:tcPr>
            <w:tcW w:w="7476" w:type="dxa"/>
            <w:shd w:val="clear" w:color="auto" w:fill="auto"/>
            <w:vAlign w:val="center"/>
          </w:tcPr>
          <w:p w14:paraId="74174435" w14:textId="77777777" w:rsidR="007C48E2" w:rsidRPr="007C48E2" w:rsidRDefault="007C48E2" w:rsidP="007C48E2">
            <w:pPr>
              <w:jc w:val="center"/>
              <w:rPr>
                <w:sz w:val="16"/>
                <w:szCs w:val="16"/>
              </w:rPr>
            </w:pPr>
            <w:r w:rsidRPr="007C48E2">
              <w:rPr>
                <w:sz w:val="16"/>
                <w:szCs w:val="16"/>
              </w:rPr>
              <w:t>11 N, 11 O, 15 C, 16 C, 16 E, 17 C, 17 E, 17 F, 18 C, 19 E, 21 B</w:t>
            </w:r>
          </w:p>
        </w:tc>
        <w:tc>
          <w:tcPr>
            <w:tcW w:w="914" w:type="dxa"/>
            <w:tcBorders>
              <w:right w:val="double" w:sz="4" w:space="0" w:color="auto"/>
            </w:tcBorders>
            <w:shd w:val="clear" w:color="auto" w:fill="auto"/>
            <w:vAlign w:val="center"/>
          </w:tcPr>
          <w:p w14:paraId="3BA08CBB"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67EBA690" w14:textId="77777777" w:rsidTr="005E1B3F">
        <w:trPr>
          <w:trHeight w:val="182"/>
          <w:jc w:val="center"/>
        </w:trPr>
        <w:tc>
          <w:tcPr>
            <w:tcW w:w="1111" w:type="dxa"/>
            <w:vMerge w:val="restart"/>
            <w:tcBorders>
              <w:left w:val="double" w:sz="4" w:space="0" w:color="auto"/>
            </w:tcBorders>
            <w:shd w:val="clear" w:color="auto" w:fill="auto"/>
            <w:vAlign w:val="center"/>
          </w:tcPr>
          <w:p w14:paraId="55A736B0" w14:textId="77777777" w:rsidR="007C48E2" w:rsidRPr="007C48E2" w:rsidRDefault="007C48E2" w:rsidP="007C48E2">
            <w:pPr>
              <w:jc w:val="both"/>
              <w:rPr>
                <w:b/>
                <w:sz w:val="16"/>
                <w:szCs w:val="16"/>
              </w:rPr>
            </w:pPr>
            <w:r w:rsidRPr="007C48E2">
              <w:rPr>
                <w:b/>
                <w:sz w:val="16"/>
                <w:szCs w:val="16"/>
              </w:rPr>
              <w:t>U.P. III</w:t>
            </w:r>
          </w:p>
        </w:tc>
        <w:tc>
          <w:tcPr>
            <w:tcW w:w="7476" w:type="dxa"/>
            <w:shd w:val="clear" w:color="auto" w:fill="auto"/>
            <w:vAlign w:val="center"/>
          </w:tcPr>
          <w:p w14:paraId="0AE9E5DE" w14:textId="77777777" w:rsidR="007C48E2" w:rsidRPr="007C48E2" w:rsidRDefault="007C48E2" w:rsidP="007C48E2">
            <w:pPr>
              <w:ind w:left="-57" w:right="-57"/>
              <w:jc w:val="center"/>
              <w:rPr>
                <w:bCs/>
                <w:sz w:val="16"/>
                <w:szCs w:val="16"/>
              </w:rPr>
            </w:pPr>
            <w:r w:rsidRPr="007C48E2">
              <w:rPr>
                <w:bCs/>
                <w:sz w:val="16"/>
                <w:szCs w:val="16"/>
              </w:rPr>
              <w:t>63,45</w:t>
            </w:r>
          </w:p>
        </w:tc>
        <w:tc>
          <w:tcPr>
            <w:tcW w:w="914" w:type="dxa"/>
            <w:tcBorders>
              <w:right w:val="double" w:sz="4" w:space="0" w:color="auto"/>
            </w:tcBorders>
            <w:shd w:val="clear" w:color="auto" w:fill="auto"/>
            <w:vAlign w:val="center"/>
          </w:tcPr>
          <w:p w14:paraId="4A2426A7" w14:textId="77777777" w:rsidR="007C48E2" w:rsidRPr="007C48E2" w:rsidRDefault="007C48E2" w:rsidP="007C48E2">
            <w:pPr>
              <w:ind w:left="-57" w:right="-57"/>
              <w:jc w:val="center"/>
              <w:rPr>
                <w:sz w:val="16"/>
                <w:szCs w:val="16"/>
              </w:rPr>
            </w:pPr>
            <w:r w:rsidRPr="007C48E2">
              <w:rPr>
                <w:sz w:val="16"/>
                <w:szCs w:val="16"/>
              </w:rPr>
              <w:t>63,45</w:t>
            </w:r>
          </w:p>
        </w:tc>
      </w:tr>
      <w:tr w:rsidR="007C48E2" w:rsidRPr="007C48E2" w14:paraId="4D9AE7B8" w14:textId="77777777" w:rsidTr="005E1B3F">
        <w:trPr>
          <w:trHeight w:val="182"/>
          <w:jc w:val="center"/>
        </w:trPr>
        <w:tc>
          <w:tcPr>
            <w:tcW w:w="1111" w:type="dxa"/>
            <w:vMerge/>
            <w:tcBorders>
              <w:left w:val="double" w:sz="4" w:space="0" w:color="auto"/>
            </w:tcBorders>
            <w:shd w:val="clear" w:color="auto" w:fill="auto"/>
            <w:vAlign w:val="center"/>
          </w:tcPr>
          <w:p w14:paraId="5661D09B" w14:textId="77777777" w:rsidR="007C48E2" w:rsidRPr="007C48E2" w:rsidRDefault="007C48E2" w:rsidP="007C48E2">
            <w:pPr>
              <w:jc w:val="both"/>
              <w:rPr>
                <w:b/>
                <w:sz w:val="16"/>
                <w:szCs w:val="16"/>
              </w:rPr>
            </w:pPr>
          </w:p>
        </w:tc>
        <w:tc>
          <w:tcPr>
            <w:tcW w:w="7476" w:type="dxa"/>
            <w:shd w:val="clear" w:color="auto" w:fill="auto"/>
            <w:vAlign w:val="center"/>
          </w:tcPr>
          <w:p w14:paraId="018CB28A" w14:textId="77777777" w:rsidR="007C48E2" w:rsidRPr="007C48E2" w:rsidRDefault="007C48E2" w:rsidP="007C48E2">
            <w:pPr>
              <w:jc w:val="center"/>
              <w:rPr>
                <w:sz w:val="16"/>
                <w:szCs w:val="16"/>
              </w:rPr>
            </w:pPr>
            <w:r w:rsidRPr="007C48E2">
              <w:rPr>
                <w:sz w:val="16"/>
                <w:szCs w:val="16"/>
              </w:rPr>
              <w:t>5 A, 5 L, 6 G, 6 M, 7 E, 7 F, 10 D, 15 C, 15 F, 16 F, 16 G, 19 C, 19 F, 19 J, 20 K, 21 C, 21 D, 22 B, 23 A</w:t>
            </w:r>
          </w:p>
        </w:tc>
        <w:tc>
          <w:tcPr>
            <w:tcW w:w="914" w:type="dxa"/>
            <w:tcBorders>
              <w:right w:val="double" w:sz="4" w:space="0" w:color="auto"/>
            </w:tcBorders>
            <w:shd w:val="clear" w:color="auto" w:fill="auto"/>
            <w:vAlign w:val="center"/>
          </w:tcPr>
          <w:p w14:paraId="0DA9FEA6"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7A5AEFCA" w14:textId="77777777" w:rsidTr="005E1B3F">
        <w:trPr>
          <w:trHeight w:val="182"/>
          <w:jc w:val="center"/>
        </w:trPr>
        <w:tc>
          <w:tcPr>
            <w:tcW w:w="1111" w:type="dxa"/>
            <w:vMerge w:val="restart"/>
            <w:tcBorders>
              <w:left w:val="double" w:sz="4" w:space="0" w:color="auto"/>
            </w:tcBorders>
            <w:shd w:val="clear" w:color="auto" w:fill="auto"/>
            <w:vAlign w:val="center"/>
          </w:tcPr>
          <w:p w14:paraId="4AB852C6" w14:textId="77777777" w:rsidR="007C48E2" w:rsidRPr="007C48E2" w:rsidRDefault="007C48E2" w:rsidP="007C48E2">
            <w:pPr>
              <w:jc w:val="both"/>
              <w:rPr>
                <w:b/>
                <w:sz w:val="16"/>
                <w:szCs w:val="16"/>
              </w:rPr>
            </w:pPr>
            <w:r w:rsidRPr="007C48E2">
              <w:rPr>
                <w:b/>
                <w:sz w:val="16"/>
                <w:szCs w:val="16"/>
              </w:rPr>
              <w:t>U.P. V</w:t>
            </w:r>
          </w:p>
        </w:tc>
        <w:tc>
          <w:tcPr>
            <w:tcW w:w="7476" w:type="dxa"/>
            <w:shd w:val="clear" w:color="auto" w:fill="auto"/>
            <w:vAlign w:val="center"/>
          </w:tcPr>
          <w:p w14:paraId="1C4C5EAF" w14:textId="77777777" w:rsidR="007C48E2" w:rsidRPr="007C48E2" w:rsidRDefault="007C48E2" w:rsidP="007C48E2">
            <w:pPr>
              <w:ind w:left="-57" w:right="-57"/>
              <w:jc w:val="center"/>
              <w:rPr>
                <w:bCs/>
                <w:sz w:val="16"/>
                <w:szCs w:val="16"/>
              </w:rPr>
            </w:pPr>
            <w:r w:rsidRPr="007C48E2">
              <w:rPr>
                <w:bCs/>
                <w:sz w:val="16"/>
                <w:szCs w:val="16"/>
              </w:rPr>
              <w:t>108,20</w:t>
            </w:r>
          </w:p>
        </w:tc>
        <w:tc>
          <w:tcPr>
            <w:tcW w:w="914" w:type="dxa"/>
            <w:tcBorders>
              <w:right w:val="double" w:sz="4" w:space="0" w:color="auto"/>
            </w:tcBorders>
            <w:shd w:val="clear" w:color="auto" w:fill="auto"/>
            <w:vAlign w:val="center"/>
          </w:tcPr>
          <w:p w14:paraId="38D91081" w14:textId="77777777" w:rsidR="007C48E2" w:rsidRPr="007C48E2" w:rsidRDefault="007C48E2" w:rsidP="007C48E2">
            <w:pPr>
              <w:ind w:left="-57" w:right="-57"/>
              <w:jc w:val="center"/>
              <w:rPr>
                <w:sz w:val="16"/>
                <w:szCs w:val="16"/>
              </w:rPr>
            </w:pPr>
            <w:r w:rsidRPr="007C48E2">
              <w:rPr>
                <w:sz w:val="16"/>
                <w:szCs w:val="16"/>
              </w:rPr>
              <w:t>108,20</w:t>
            </w:r>
          </w:p>
        </w:tc>
      </w:tr>
      <w:tr w:rsidR="007C48E2" w:rsidRPr="007C48E2" w14:paraId="78D7AB1C" w14:textId="77777777" w:rsidTr="005E1B3F">
        <w:trPr>
          <w:trHeight w:val="182"/>
          <w:jc w:val="center"/>
        </w:trPr>
        <w:tc>
          <w:tcPr>
            <w:tcW w:w="1111" w:type="dxa"/>
            <w:vMerge/>
            <w:tcBorders>
              <w:left w:val="double" w:sz="4" w:space="0" w:color="auto"/>
            </w:tcBorders>
            <w:shd w:val="clear" w:color="auto" w:fill="auto"/>
            <w:vAlign w:val="center"/>
          </w:tcPr>
          <w:p w14:paraId="0DAE0ACD" w14:textId="77777777" w:rsidR="007C48E2" w:rsidRPr="007C48E2" w:rsidRDefault="007C48E2" w:rsidP="007C48E2">
            <w:pPr>
              <w:jc w:val="both"/>
              <w:rPr>
                <w:b/>
                <w:sz w:val="16"/>
                <w:szCs w:val="16"/>
              </w:rPr>
            </w:pPr>
          </w:p>
        </w:tc>
        <w:tc>
          <w:tcPr>
            <w:tcW w:w="7476" w:type="dxa"/>
            <w:shd w:val="clear" w:color="auto" w:fill="auto"/>
            <w:vAlign w:val="center"/>
          </w:tcPr>
          <w:p w14:paraId="68E11C08" w14:textId="77777777" w:rsidR="007C48E2" w:rsidRPr="007C48E2" w:rsidRDefault="007C48E2" w:rsidP="007C48E2">
            <w:pPr>
              <w:jc w:val="center"/>
              <w:rPr>
                <w:sz w:val="16"/>
                <w:szCs w:val="16"/>
              </w:rPr>
            </w:pPr>
            <w:r w:rsidRPr="007C48E2">
              <w:rPr>
                <w:sz w:val="16"/>
                <w:szCs w:val="16"/>
              </w:rPr>
              <w:t>13 A, 15 A, 19, 20 A, 20 C, 21 A, 23, 29 A, 29 C, 31 B</w:t>
            </w:r>
          </w:p>
        </w:tc>
        <w:tc>
          <w:tcPr>
            <w:tcW w:w="914" w:type="dxa"/>
            <w:tcBorders>
              <w:right w:val="double" w:sz="4" w:space="0" w:color="auto"/>
            </w:tcBorders>
            <w:shd w:val="clear" w:color="auto" w:fill="auto"/>
            <w:vAlign w:val="center"/>
          </w:tcPr>
          <w:p w14:paraId="1EFD5CA3"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0B9EF204" w14:textId="77777777" w:rsidTr="005E1B3F">
        <w:trPr>
          <w:trHeight w:val="182"/>
          <w:jc w:val="center"/>
        </w:trPr>
        <w:tc>
          <w:tcPr>
            <w:tcW w:w="1111" w:type="dxa"/>
            <w:vMerge w:val="restart"/>
            <w:tcBorders>
              <w:left w:val="double" w:sz="4" w:space="0" w:color="auto"/>
            </w:tcBorders>
            <w:shd w:val="clear" w:color="auto" w:fill="auto"/>
            <w:vAlign w:val="center"/>
          </w:tcPr>
          <w:p w14:paraId="04CC3F78" w14:textId="77777777" w:rsidR="007C48E2" w:rsidRPr="007C48E2" w:rsidRDefault="007C48E2" w:rsidP="007C48E2">
            <w:pPr>
              <w:jc w:val="both"/>
              <w:rPr>
                <w:b/>
                <w:sz w:val="16"/>
                <w:szCs w:val="16"/>
              </w:rPr>
            </w:pPr>
            <w:r w:rsidRPr="007C48E2">
              <w:rPr>
                <w:b/>
                <w:sz w:val="16"/>
                <w:szCs w:val="16"/>
              </w:rPr>
              <w:t>U.P. VII</w:t>
            </w:r>
          </w:p>
        </w:tc>
        <w:tc>
          <w:tcPr>
            <w:tcW w:w="7476" w:type="dxa"/>
            <w:shd w:val="clear" w:color="auto" w:fill="auto"/>
            <w:vAlign w:val="center"/>
          </w:tcPr>
          <w:p w14:paraId="2AABA075" w14:textId="77777777" w:rsidR="007C48E2" w:rsidRPr="007C48E2" w:rsidRDefault="007C48E2" w:rsidP="007C48E2">
            <w:pPr>
              <w:ind w:left="-57" w:right="-57"/>
              <w:jc w:val="center"/>
              <w:rPr>
                <w:bCs/>
                <w:sz w:val="16"/>
                <w:szCs w:val="16"/>
              </w:rPr>
            </w:pPr>
            <w:r w:rsidRPr="007C48E2">
              <w:rPr>
                <w:bCs/>
                <w:sz w:val="16"/>
                <w:szCs w:val="16"/>
              </w:rPr>
              <w:t>28,80</w:t>
            </w:r>
          </w:p>
        </w:tc>
        <w:tc>
          <w:tcPr>
            <w:tcW w:w="914" w:type="dxa"/>
            <w:tcBorders>
              <w:right w:val="double" w:sz="4" w:space="0" w:color="auto"/>
            </w:tcBorders>
            <w:shd w:val="clear" w:color="auto" w:fill="auto"/>
            <w:vAlign w:val="center"/>
          </w:tcPr>
          <w:p w14:paraId="15377562" w14:textId="77777777" w:rsidR="007C48E2" w:rsidRPr="007C48E2" w:rsidRDefault="007C48E2" w:rsidP="007C48E2">
            <w:pPr>
              <w:ind w:left="-57" w:right="-57"/>
              <w:jc w:val="center"/>
              <w:rPr>
                <w:sz w:val="16"/>
                <w:szCs w:val="16"/>
              </w:rPr>
            </w:pPr>
            <w:r w:rsidRPr="007C48E2">
              <w:rPr>
                <w:sz w:val="16"/>
                <w:szCs w:val="16"/>
              </w:rPr>
              <w:t>28,80</w:t>
            </w:r>
          </w:p>
        </w:tc>
      </w:tr>
      <w:tr w:rsidR="007C48E2" w:rsidRPr="007C48E2" w14:paraId="482FE99B" w14:textId="77777777" w:rsidTr="005E1B3F">
        <w:trPr>
          <w:trHeight w:val="182"/>
          <w:jc w:val="center"/>
        </w:trPr>
        <w:tc>
          <w:tcPr>
            <w:tcW w:w="1111" w:type="dxa"/>
            <w:vMerge/>
            <w:tcBorders>
              <w:left w:val="double" w:sz="4" w:space="0" w:color="auto"/>
            </w:tcBorders>
            <w:shd w:val="clear" w:color="auto" w:fill="auto"/>
            <w:vAlign w:val="center"/>
          </w:tcPr>
          <w:p w14:paraId="6BB74CE1" w14:textId="77777777" w:rsidR="007C48E2" w:rsidRPr="007C48E2" w:rsidRDefault="007C48E2" w:rsidP="007C48E2">
            <w:pPr>
              <w:jc w:val="both"/>
              <w:rPr>
                <w:b/>
                <w:sz w:val="16"/>
                <w:szCs w:val="16"/>
              </w:rPr>
            </w:pPr>
          </w:p>
        </w:tc>
        <w:tc>
          <w:tcPr>
            <w:tcW w:w="7476" w:type="dxa"/>
            <w:shd w:val="clear" w:color="auto" w:fill="auto"/>
            <w:vAlign w:val="center"/>
          </w:tcPr>
          <w:p w14:paraId="720D543D" w14:textId="77777777" w:rsidR="007C48E2" w:rsidRPr="007C48E2" w:rsidRDefault="007C48E2" w:rsidP="007C48E2">
            <w:pPr>
              <w:jc w:val="center"/>
              <w:rPr>
                <w:sz w:val="16"/>
                <w:szCs w:val="16"/>
              </w:rPr>
            </w:pPr>
            <w:r w:rsidRPr="007C48E2">
              <w:rPr>
                <w:sz w:val="16"/>
                <w:szCs w:val="16"/>
              </w:rPr>
              <w:t>7 C, 8 H, 21 B, 28 G, 32 H, 33 J, 50 B, 50 C, 51 B, 51 C, 54 C, 54 D, 54 E, 56 A</w:t>
            </w:r>
          </w:p>
        </w:tc>
        <w:tc>
          <w:tcPr>
            <w:tcW w:w="914" w:type="dxa"/>
            <w:tcBorders>
              <w:right w:val="double" w:sz="4" w:space="0" w:color="auto"/>
            </w:tcBorders>
            <w:shd w:val="clear" w:color="auto" w:fill="auto"/>
            <w:vAlign w:val="center"/>
          </w:tcPr>
          <w:p w14:paraId="046595C9"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06E6058C" w14:textId="77777777" w:rsidTr="005E1B3F">
        <w:trPr>
          <w:trHeight w:val="182"/>
          <w:jc w:val="center"/>
        </w:trPr>
        <w:tc>
          <w:tcPr>
            <w:tcW w:w="1111" w:type="dxa"/>
            <w:vMerge w:val="restart"/>
            <w:tcBorders>
              <w:left w:val="double" w:sz="4" w:space="0" w:color="auto"/>
            </w:tcBorders>
            <w:shd w:val="clear" w:color="auto" w:fill="auto"/>
            <w:vAlign w:val="center"/>
          </w:tcPr>
          <w:p w14:paraId="7121B1E0" w14:textId="77777777" w:rsidR="007C48E2" w:rsidRPr="007C48E2" w:rsidRDefault="007C48E2" w:rsidP="007C48E2">
            <w:pPr>
              <w:jc w:val="both"/>
              <w:rPr>
                <w:b/>
                <w:sz w:val="16"/>
                <w:szCs w:val="16"/>
              </w:rPr>
            </w:pPr>
            <w:r w:rsidRPr="007C48E2">
              <w:rPr>
                <w:b/>
                <w:sz w:val="16"/>
                <w:szCs w:val="16"/>
              </w:rPr>
              <w:t>U.P. VIII</w:t>
            </w:r>
          </w:p>
        </w:tc>
        <w:tc>
          <w:tcPr>
            <w:tcW w:w="7476" w:type="dxa"/>
            <w:shd w:val="clear" w:color="auto" w:fill="auto"/>
            <w:vAlign w:val="center"/>
          </w:tcPr>
          <w:p w14:paraId="34B1E506" w14:textId="77777777" w:rsidR="007C48E2" w:rsidRPr="007C48E2" w:rsidRDefault="007C48E2" w:rsidP="007C48E2">
            <w:pPr>
              <w:ind w:left="-57" w:right="-57"/>
              <w:jc w:val="center"/>
              <w:rPr>
                <w:bCs/>
                <w:sz w:val="16"/>
                <w:szCs w:val="16"/>
              </w:rPr>
            </w:pPr>
            <w:r w:rsidRPr="007C48E2">
              <w:rPr>
                <w:bCs/>
                <w:sz w:val="16"/>
                <w:szCs w:val="16"/>
              </w:rPr>
              <w:t>24,36</w:t>
            </w:r>
          </w:p>
        </w:tc>
        <w:tc>
          <w:tcPr>
            <w:tcW w:w="914" w:type="dxa"/>
            <w:tcBorders>
              <w:right w:val="double" w:sz="4" w:space="0" w:color="auto"/>
            </w:tcBorders>
            <w:shd w:val="clear" w:color="auto" w:fill="auto"/>
            <w:vAlign w:val="center"/>
          </w:tcPr>
          <w:p w14:paraId="27ABDA64" w14:textId="77777777" w:rsidR="007C48E2" w:rsidRPr="007C48E2" w:rsidRDefault="007C48E2" w:rsidP="007C48E2">
            <w:pPr>
              <w:ind w:left="-57" w:right="-57"/>
              <w:jc w:val="center"/>
              <w:rPr>
                <w:sz w:val="16"/>
                <w:szCs w:val="16"/>
              </w:rPr>
            </w:pPr>
            <w:r w:rsidRPr="007C48E2">
              <w:rPr>
                <w:sz w:val="16"/>
                <w:szCs w:val="16"/>
              </w:rPr>
              <w:t>24,36</w:t>
            </w:r>
          </w:p>
        </w:tc>
      </w:tr>
      <w:tr w:rsidR="007C48E2" w:rsidRPr="007C48E2" w14:paraId="0A4CD4F8" w14:textId="77777777" w:rsidTr="005E1B3F">
        <w:trPr>
          <w:trHeight w:val="182"/>
          <w:jc w:val="center"/>
        </w:trPr>
        <w:tc>
          <w:tcPr>
            <w:tcW w:w="1111" w:type="dxa"/>
            <w:vMerge/>
            <w:tcBorders>
              <w:left w:val="double" w:sz="4" w:space="0" w:color="auto"/>
            </w:tcBorders>
            <w:shd w:val="clear" w:color="auto" w:fill="auto"/>
            <w:vAlign w:val="center"/>
          </w:tcPr>
          <w:p w14:paraId="416F8FD2" w14:textId="77777777" w:rsidR="007C48E2" w:rsidRPr="007C48E2" w:rsidRDefault="007C48E2" w:rsidP="007C48E2">
            <w:pPr>
              <w:jc w:val="both"/>
              <w:rPr>
                <w:b/>
                <w:sz w:val="16"/>
                <w:szCs w:val="16"/>
              </w:rPr>
            </w:pPr>
          </w:p>
        </w:tc>
        <w:tc>
          <w:tcPr>
            <w:tcW w:w="7476" w:type="dxa"/>
            <w:shd w:val="clear" w:color="auto" w:fill="auto"/>
            <w:vAlign w:val="center"/>
          </w:tcPr>
          <w:p w14:paraId="6FED3B76" w14:textId="77777777" w:rsidR="007C48E2" w:rsidRPr="007C48E2" w:rsidRDefault="007C48E2" w:rsidP="007C48E2">
            <w:pPr>
              <w:jc w:val="center"/>
              <w:rPr>
                <w:sz w:val="16"/>
                <w:szCs w:val="16"/>
              </w:rPr>
            </w:pPr>
            <w:r w:rsidRPr="007C48E2">
              <w:rPr>
                <w:sz w:val="16"/>
                <w:szCs w:val="16"/>
              </w:rPr>
              <w:t>3 B, 8 A, 13 A, 23 A, 24 A, 32 B, 32 G, 36 H, 39 B</w:t>
            </w:r>
          </w:p>
        </w:tc>
        <w:tc>
          <w:tcPr>
            <w:tcW w:w="914" w:type="dxa"/>
            <w:tcBorders>
              <w:right w:val="double" w:sz="4" w:space="0" w:color="auto"/>
            </w:tcBorders>
            <w:shd w:val="clear" w:color="auto" w:fill="auto"/>
            <w:vAlign w:val="center"/>
          </w:tcPr>
          <w:p w14:paraId="7B0F0557"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0E4233B9"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4092D309" w14:textId="77777777" w:rsidR="007C48E2" w:rsidRPr="007C48E2" w:rsidRDefault="007C48E2" w:rsidP="007C48E2">
            <w:pPr>
              <w:ind w:left="-57" w:right="-57"/>
              <w:rPr>
                <w:bCs/>
                <w:sz w:val="16"/>
                <w:szCs w:val="16"/>
              </w:rPr>
            </w:pPr>
            <w:r w:rsidRPr="007C48E2">
              <w:rPr>
                <w:b/>
                <w:sz w:val="16"/>
                <w:szCs w:val="16"/>
              </w:rPr>
              <w:t>Total ROSCI0103 ”Lunca Buzăului” și ROSPA0160 ”Lunca Buzăului”</w:t>
            </w:r>
          </w:p>
        </w:tc>
        <w:tc>
          <w:tcPr>
            <w:tcW w:w="914" w:type="dxa"/>
            <w:tcBorders>
              <w:bottom w:val="double" w:sz="4" w:space="0" w:color="auto"/>
              <w:right w:val="double" w:sz="4" w:space="0" w:color="auto"/>
            </w:tcBorders>
            <w:shd w:val="clear" w:color="auto" w:fill="auto"/>
            <w:vAlign w:val="center"/>
          </w:tcPr>
          <w:p w14:paraId="5BB6C8CC" w14:textId="77777777" w:rsidR="007C48E2" w:rsidRPr="007C48E2" w:rsidRDefault="007C48E2" w:rsidP="007C48E2">
            <w:pPr>
              <w:ind w:left="-57" w:right="-57"/>
              <w:jc w:val="center"/>
              <w:rPr>
                <w:sz w:val="16"/>
                <w:szCs w:val="16"/>
              </w:rPr>
            </w:pPr>
            <w:r w:rsidRPr="007C48E2">
              <w:rPr>
                <w:sz w:val="16"/>
                <w:szCs w:val="16"/>
              </w:rPr>
              <w:t>277,76</w:t>
            </w:r>
          </w:p>
        </w:tc>
      </w:tr>
      <w:tr w:rsidR="007C48E2" w:rsidRPr="007C48E2" w14:paraId="165CFF50"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1CC6EC1E" w14:textId="77777777" w:rsidR="007C48E2" w:rsidRPr="007C48E2" w:rsidRDefault="007C48E2" w:rsidP="007C48E2">
            <w:pPr>
              <w:ind w:left="-57" w:right="-57"/>
              <w:rPr>
                <w:b/>
                <w:sz w:val="16"/>
                <w:szCs w:val="16"/>
              </w:rPr>
            </w:pPr>
            <w:r w:rsidRPr="007C48E2">
              <w:rPr>
                <w:b/>
                <w:sz w:val="16"/>
                <w:szCs w:val="16"/>
              </w:rPr>
              <w:t>ROSPA0006 ”Balta  Tătaru”</w:t>
            </w:r>
          </w:p>
        </w:tc>
      </w:tr>
      <w:tr w:rsidR="007C48E2" w:rsidRPr="007C48E2" w14:paraId="1C19AC78" w14:textId="77777777" w:rsidTr="005E1B3F">
        <w:trPr>
          <w:trHeight w:val="182"/>
          <w:jc w:val="center"/>
        </w:trPr>
        <w:tc>
          <w:tcPr>
            <w:tcW w:w="1111" w:type="dxa"/>
            <w:vMerge w:val="restart"/>
            <w:tcBorders>
              <w:left w:val="double" w:sz="4" w:space="0" w:color="auto"/>
            </w:tcBorders>
            <w:shd w:val="clear" w:color="auto" w:fill="auto"/>
            <w:vAlign w:val="center"/>
          </w:tcPr>
          <w:p w14:paraId="08BB4D53" w14:textId="77777777" w:rsidR="007C48E2" w:rsidRPr="007C48E2" w:rsidRDefault="007C48E2" w:rsidP="007C48E2">
            <w:pPr>
              <w:jc w:val="both"/>
              <w:rPr>
                <w:b/>
                <w:sz w:val="16"/>
                <w:szCs w:val="16"/>
              </w:rPr>
            </w:pPr>
            <w:r w:rsidRPr="007C48E2">
              <w:rPr>
                <w:b/>
                <w:sz w:val="16"/>
                <w:szCs w:val="16"/>
              </w:rPr>
              <w:t>U.P. IV</w:t>
            </w:r>
          </w:p>
        </w:tc>
        <w:tc>
          <w:tcPr>
            <w:tcW w:w="7476" w:type="dxa"/>
            <w:shd w:val="clear" w:color="auto" w:fill="auto"/>
            <w:vAlign w:val="center"/>
          </w:tcPr>
          <w:p w14:paraId="1492118B" w14:textId="77777777" w:rsidR="007C48E2" w:rsidRPr="007C48E2" w:rsidRDefault="007C48E2" w:rsidP="007C48E2">
            <w:pPr>
              <w:ind w:left="-57" w:right="-57"/>
              <w:jc w:val="center"/>
              <w:rPr>
                <w:bCs/>
                <w:sz w:val="16"/>
                <w:szCs w:val="16"/>
              </w:rPr>
            </w:pPr>
            <w:r w:rsidRPr="007C48E2">
              <w:rPr>
                <w:bCs/>
                <w:sz w:val="16"/>
                <w:szCs w:val="16"/>
              </w:rPr>
              <w:t>23,83</w:t>
            </w:r>
          </w:p>
        </w:tc>
        <w:tc>
          <w:tcPr>
            <w:tcW w:w="914" w:type="dxa"/>
            <w:tcBorders>
              <w:right w:val="double" w:sz="4" w:space="0" w:color="auto"/>
            </w:tcBorders>
            <w:shd w:val="clear" w:color="auto" w:fill="auto"/>
            <w:vAlign w:val="center"/>
          </w:tcPr>
          <w:p w14:paraId="42B7B14D" w14:textId="77777777" w:rsidR="007C48E2" w:rsidRPr="007C48E2" w:rsidRDefault="007C48E2" w:rsidP="007C48E2">
            <w:pPr>
              <w:ind w:left="-57" w:right="-57"/>
              <w:jc w:val="center"/>
              <w:rPr>
                <w:sz w:val="16"/>
                <w:szCs w:val="16"/>
              </w:rPr>
            </w:pPr>
            <w:r w:rsidRPr="007C48E2">
              <w:rPr>
                <w:sz w:val="16"/>
                <w:szCs w:val="16"/>
              </w:rPr>
              <w:t>23,83</w:t>
            </w:r>
          </w:p>
        </w:tc>
      </w:tr>
      <w:tr w:rsidR="007C48E2" w:rsidRPr="007C48E2" w14:paraId="69008D1B" w14:textId="77777777" w:rsidTr="005E1B3F">
        <w:trPr>
          <w:trHeight w:val="182"/>
          <w:jc w:val="center"/>
        </w:trPr>
        <w:tc>
          <w:tcPr>
            <w:tcW w:w="1111" w:type="dxa"/>
            <w:vMerge/>
            <w:tcBorders>
              <w:left w:val="double" w:sz="4" w:space="0" w:color="auto"/>
            </w:tcBorders>
            <w:shd w:val="clear" w:color="auto" w:fill="auto"/>
            <w:vAlign w:val="center"/>
          </w:tcPr>
          <w:p w14:paraId="1FFA34BD" w14:textId="77777777" w:rsidR="007C48E2" w:rsidRPr="007C48E2" w:rsidRDefault="007C48E2" w:rsidP="007C48E2">
            <w:pPr>
              <w:jc w:val="both"/>
              <w:rPr>
                <w:b/>
                <w:sz w:val="16"/>
                <w:szCs w:val="16"/>
              </w:rPr>
            </w:pPr>
          </w:p>
        </w:tc>
        <w:tc>
          <w:tcPr>
            <w:tcW w:w="7476" w:type="dxa"/>
            <w:shd w:val="clear" w:color="auto" w:fill="auto"/>
            <w:vAlign w:val="center"/>
          </w:tcPr>
          <w:p w14:paraId="5CC5F287" w14:textId="77777777" w:rsidR="007C48E2" w:rsidRPr="007C48E2" w:rsidRDefault="007C48E2" w:rsidP="007C48E2">
            <w:pPr>
              <w:jc w:val="center"/>
              <w:rPr>
                <w:sz w:val="16"/>
                <w:szCs w:val="16"/>
              </w:rPr>
            </w:pPr>
            <w:r w:rsidRPr="007C48E2">
              <w:rPr>
                <w:sz w:val="16"/>
                <w:szCs w:val="16"/>
              </w:rPr>
              <w:t>1 B, 20 B, 22 D, 24 D, 25 B, 27 C, 28 A, 34 B, 40 C, 40 L, 40 M, 42 B, 42 C</w:t>
            </w:r>
          </w:p>
        </w:tc>
        <w:tc>
          <w:tcPr>
            <w:tcW w:w="914" w:type="dxa"/>
            <w:tcBorders>
              <w:right w:val="double" w:sz="4" w:space="0" w:color="auto"/>
            </w:tcBorders>
            <w:shd w:val="clear" w:color="auto" w:fill="auto"/>
            <w:vAlign w:val="center"/>
          </w:tcPr>
          <w:p w14:paraId="30F603E7"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4C0EB0EE"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55323CFE" w14:textId="77777777" w:rsidR="007C48E2" w:rsidRPr="007C48E2" w:rsidRDefault="007C48E2" w:rsidP="007C48E2">
            <w:pPr>
              <w:ind w:left="-57" w:right="-57"/>
              <w:rPr>
                <w:b/>
                <w:sz w:val="16"/>
                <w:szCs w:val="16"/>
              </w:rPr>
            </w:pPr>
            <w:r w:rsidRPr="007C48E2">
              <w:rPr>
                <w:b/>
                <w:sz w:val="16"/>
                <w:szCs w:val="16"/>
              </w:rPr>
              <w:t>Total ROSPA0006 ”Balta  Tătaru”</w:t>
            </w:r>
          </w:p>
        </w:tc>
        <w:tc>
          <w:tcPr>
            <w:tcW w:w="914" w:type="dxa"/>
            <w:tcBorders>
              <w:bottom w:val="double" w:sz="4" w:space="0" w:color="auto"/>
              <w:right w:val="double" w:sz="4" w:space="0" w:color="auto"/>
            </w:tcBorders>
            <w:shd w:val="clear" w:color="auto" w:fill="auto"/>
            <w:vAlign w:val="center"/>
          </w:tcPr>
          <w:p w14:paraId="035AC39B" w14:textId="77777777" w:rsidR="007C48E2" w:rsidRPr="007C48E2" w:rsidRDefault="007C48E2" w:rsidP="007C48E2">
            <w:pPr>
              <w:ind w:left="-57" w:right="-57"/>
              <w:jc w:val="center"/>
              <w:rPr>
                <w:sz w:val="16"/>
                <w:szCs w:val="16"/>
              </w:rPr>
            </w:pPr>
            <w:r w:rsidRPr="007C48E2">
              <w:rPr>
                <w:sz w:val="16"/>
                <w:szCs w:val="16"/>
              </w:rPr>
              <w:t>23,83</w:t>
            </w:r>
          </w:p>
        </w:tc>
      </w:tr>
      <w:tr w:rsidR="007C48E2" w:rsidRPr="007C48E2" w14:paraId="0FE015CC" w14:textId="77777777" w:rsidTr="005E1B3F">
        <w:trPr>
          <w:trHeight w:val="182"/>
          <w:jc w:val="center"/>
        </w:trPr>
        <w:tc>
          <w:tcPr>
            <w:tcW w:w="8587" w:type="dxa"/>
            <w:gridSpan w:val="2"/>
            <w:tcBorders>
              <w:top w:val="double" w:sz="4" w:space="0" w:color="auto"/>
              <w:left w:val="double" w:sz="4" w:space="0" w:color="auto"/>
            </w:tcBorders>
            <w:shd w:val="clear" w:color="auto" w:fill="auto"/>
            <w:vAlign w:val="center"/>
          </w:tcPr>
          <w:p w14:paraId="6AA666F6" w14:textId="77777777" w:rsidR="007C48E2" w:rsidRPr="007C48E2" w:rsidRDefault="007C48E2" w:rsidP="007C48E2">
            <w:pPr>
              <w:ind w:left="-57" w:right="-57"/>
              <w:rPr>
                <w:b/>
                <w:sz w:val="16"/>
                <w:szCs w:val="16"/>
              </w:rPr>
            </w:pPr>
            <w:r w:rsidRPr="007C48E2">
              <w:rPr>
                <w:b/>
                <w:sz w:val="16"/>
                <w:szCs w:val="16"/>
              </w:rPr>
              <w:t>ROSPA0111 ”Berteștii de Sus – Gura Ialomiței”</w:t>
            </w:r>
          </w:p>
        </w:tc>
        <w:tc>
          <w:tcPr>
            <w:tcW w:w="914" w:type="dxa"/>
            <w:tcBorders>
              <w:top w:val="double" w:sz="4" w:space="0" w:color="auto"/>
              <w:right w:val="double" w:sz="4" w:space="0" w:color="auto"/>
            </w:tcBorders>
            <w:shd w:val="clear" w:color="auto" w:fill="auto"/>
            <w:vAlign w:val="center"/>
          </w:tcPr>
          <w:p w14:paraId="0CC8D6AB" w14:textId="77777777" w:rsidR="007C48E2" w:rsidRPr="007C48E2" w:rsidRDefault="007C48E2" w:rsidP="007C48E2">
            <w:pPr>
              <w:ind w:left="-57" w:right="-57"/>
              <w:jc w:val="center"/>
              <w:rPr>
                <w:sz w:val="16"/>
                <w:szCs w:val="16"/>
              </w:rPr>
            </w:pPr>
          </w:p>
        </w:tc>
      </w:tr>
      <w:tr w:rsidR="007C48E2" w:rsidRPr="007C48E2" w14:paraId="08265847" w14:textId="77777777" w:rsidTr="005E1B3F">
        <w:trPr>
          <w:trHeight w:val="182"/>
          <w:jc w:val="center"/>
        </w:trPr>
        <w:tc>
          <w:tcPr>
            <w:tcW w:w="1111" w:type="dxa"/>
            <w:vMerge w:val="restart"/>
            <w:tcBorders>
              <w:left w:val="double" w:sz="4" w:space="0" w:color="auto"/>
            </w:tcBorders>
            <w:shd w:val="clear" w:color="auto" w:fill="auto"/>
            <w:vAlign w:val="center"/>
          </w:tcPr>
          <w:p w14:paraId="22B0E504" w14:textId="77777777" w:rsidR="007C48E2" w:rsidRPr="007C48E2" w:rsidRDefault="007C48E2" w:rsidP="007C48E2">
            <w:pPr>
              <w:jc w:val="both"/>
              <w:rPr>
                <w:b/>
                <w:sz w:val="16"/>
                <w:szCs w:val="16"/>
              </w:rPr>
            </w:pPr>
            <w:r w:rsidRPr="007C48E2">
              <w:rPr>
                <w:b/>
                <w:sz w:val="16"/>
                <w:szCs w:val="16"/>
              </w:rPr>
              <w:t>U.P. VI</w:t>
            </w:r>
          </w:p>
        </w:tc>
        <w:tc>
          <w:tcPr>
            <w:tcW w:w="7476" w:type="dxa"/>
            <w:shd w:val="clear" w:color="auto" w:fill="auto"/>
            <w:vAlign w:val="center"/>
          </w:tcPr>
          <w:p w14:paraId="774E7CE0" w14:textId="77777777" w:rsidR="007C48E2" w:rsidRPr="007C48E2" w:rsidRDefault="007C48E2" w:rsidP="007C48E2">
            <w:pPr>
              <w:ind w:left="-57" w:right="-57"/>
              <w:jc w:val="center"/>
              <w:rPr>
                <w:bCs/>
                <w:sz w:val="16"/>
                <w:szCs w:val="16"/>
              </w:rPr>
            </w:pPr>
            <w:r w:rsidRPr="007C48E2">
              <w:rPr>
                <w:bCs/>
                <w:sz w:val="16"/>
                <w:szCs w:val="16"/>
              </w:rPr>
              <w:t>0,22</w:t>
            </w:r>
          </w:p>
        </w:tc>
        <w:tc>
          <w:tcPr>
            <w:tcW w:w="914" w:type="dxa"/>
            <w:tcBorders>
              <w:right w:val="double" w:sz="4" w:space="0" w:color="auto"/>
            </w:tcBorders>
            <w:shd w:val="clear" w:color="auto" w:fill="auto"/>
            <w:vAlign w:val="center"/>
          </w:tcPr>
          <w:p w14:paraId="1919A6F2" w14:textId="77777777" w:rsidR="007C48E2" w:rsidRPr="007C48E2" w:rsidRDefault="007C48E2" w:rsidP="007C48E2">
            <w:pPr>
              <w:ind w:left="-57" w:right="-57"/>
              <w:jc w:val="center"/>
              <w:rPr>
                <w:sz w:val="16"/>
                <w:szCs w:val="16"/>
              </w:rPr>
            </w:pPr>
            <w:r w:rsidRPr="007C48E2">
              <w:rPr>
                <w:sz w:val="16"/>
                <w:szCs w:val="16"/>
              </w:rPr>
              <w:t>0,22</w:t>
            </w:r>
          </w:p>
        </w:tc>
      </w:tr>
      <w:tr w:rsidR="007C48E2" w:rsidRPr="007C48E2" w14:paraId="72523253" w14:textId="77777777" w:rsidTr="005E1B3F">
        <w:trPr>
          <w:trHeight w:val="182"/>
          <w:jc w:val="center"/>
        </w:trPr>
        <w:tc>
          <w:tcPr>
            <w:tcW w:w="1111" w:type="dxa"/>
            <w:vMerge/>
            <w:tcBorders>
              <w:left w:val="double" w:sz="4" w:space="0" w:color="auto"/>
            </w:tcBorders>
            <w:shd w:val="clear" w:color="auto" w:fill="auto"/>
            <w:vAlign w:val="center"/>
          </w:tcPr>
          <w:p w14:paraId="42153E69" w14:textId="77777777" w:rsidR="007C48E2" w:rsidRPr="007C48E2" w:rsidRDefault="007C48E2" w:rsidP="007C48E2">
            <w:pPr>
              <w:jc w:val="both"/>
              <w:rPr>
                <w:b/>
                <w:sz w:val="16"/>
                <w:szCs w:val="16"/>
              </w:rPr>
            </w:pPr>
          </w:p>
        </w:tc>
        <w:tc>
          <w:tcPr>
            <w:tcW w:w="7476" w:type="dxa"/>
            <w:shd w:val="clear" w:color="auto" w:fill="auto"/>
            <w:vAlign w:val="center"/>
          </w:tcPr>
          <w:p w14:paraId="440818D6" w14:textId="77777777" w:rsidR="007C48E2" w:rsidRPr="007C48E2" w:rsidRDefault="007C48E2" w:rsidP="007C48E2">
            <w:pPr>
              <w:jc w:val="center"/>
              <w:rPr>
                <w:sz w:val="16"/>
                <w:szCs w:val="16"/>
              </w:rPr>
            </w:pPr>
            <w:r w:rsidRPr="007C48E2">
              <w:rPr>
                <w:sz w:val="16"/>
                <w:szCs w:val="16"/>
              </w:rPr>
              <w:t>68 G</w:t>
            </w:r>
          </w:p>
        </w:tc>
        <w:tc>
          <w:tcPr>
            <w:tcW w:w="914" w:type="dxa"/>
            <w:tcBorders>
              <w:right w:val="double" w:sz="4" w:space="0" w:color="auto"/>
            </w:tcBorders>
            <w:shd w:val="clear" w:color="auto" w:fill="auto"/>
            <w:vAlign w:val="center"/>
          </w:tcPr>
          <w:p w14:paraId="05ADA9A7" w14:textId="77777777" w:rsidR="007C48E2" w:rsidRPr="007C48E2" w:rsidRDefault="007C48E2" w:rsidP="007C48E2">
            <w:pPr>
              <w:ind w:left="-57" w:right="-57"/>
              <w:jc w:val="center"/>
              <w:rPr>
                <w:sz w:val="16"/>
                <w:szCs w:val="16"/>
              </w:rPr>
            </w:pPr>
            <w:r w:rsidRPr="007C48E2">
              <w:rPr>
                <w:sz w:val="16"/>
                <w:szCs w:val="16"/>
              </w:rPr>
              <w:t>-</w:t>
            </w:r>
          </w:p>
        </w:tc>
      </w:tr>
      <w:tr w:rsidR="007C48E2" w:rsidRPr="007C48E2" w14:paraId="6DF1B2F8"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56617F01" w14:textId="77777777" w:rsidR="007C48E2" w:rsidRPr="007C48E2" w:rsidRDefault="007C48E2" w:rsidP="007C48E2">
            <w:pPr>
              <w:ind w:left="-57" w:right="-57"/>
              <w:rPr>
                <w:bCs/>
                <w:sz w:val="16"/>
                <w:szCs w:val="16"/>
              </w:rPr>
            </w:pPr>
            <w:r w:rsidRPr="007C48E2">
              <w:rPr>
                <w:b/>
                <w:sz w:val="16"/>
                <w:szCs w:val="16"/>
              </w:rPr>
              <w:t>Total ROSPA0111 ”Berteștii de Sus – Gura Ialomiței”</w:t>
            </w:r>
          </w:p>
        </w:tc>
        <w:tc>
          <w:tcPr>
            <w:tcW w:w="914" w:type="dxa"/>
            <w:tcBorders>
              <w:bottom w:val="double" w:sz="4" w:space="0" w:color="auto"/>
              <w:right w:val="double" w:sz="4" w:space="0" w:color="auto"/>
            </w:tcBorders>
            <w:shd w:val="clear" w:color="auto" w:fill="auto"/>
            <w:vAlign w:val="center"/>
          </w:tcPr>
          <w:p w14:paraId="75523615" w14:textId="77777777" w:rsidR="007C48E2" w:rsidRPr="007C48E2" w:rsidRDefault="007C48E2" w:rsidP="007C48E2">
            <w:pPr>
              <w:ind w:left="-57" w:right="-57"/>
              <w:jc w:val="center"/>
              <w:rPr>
                <w:sz w:val="16"/>
                <w:szCs w:val="16"/>
              </w:rPr>
            </w:pPr>
            <w:r w:rsidRPr="007C48E2">
              <w:rPr>
                <w:sz w:val="16"/>
                <w:szCs w:val="16"/>
              </w:rPr>
              <w:t>0,22</w:t>
            </w:r>
          </w:p>
        </w:tc>
      </w:tr>
    </w:tbl>
    <w:p w14:paraId="7F493E87" w14:textId="77777777" w:rsidR="007C48E2" w:rsidRPr="007C48E2" w:rsidRDefault="007C48E2" w:rsidP="007C48E2">
      <w:pPr>
        <w:widowControl w:val="0"/>
        <w:jc w:val="both"/>
        <w:rPr>
          <w:sz w:val="16"/>
          <w:szCs w:val="16"/>
          <w:lang w:val="ro-RO" w:eastAsia="ro-RO"/>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30"/>
        <w:gridCol w:w="630"/>
        <w:gridCol w:w="630"/>
        <w:gridCol w:w="630"/>
        <w:gridCol w:w="630"/>
        <w:gridCol w:w="630"/>
        <w:gridCol w:w="631"/>
        <w:gridCol w:w="6"/>
        <w:gridCol w:w="816"/>
        <w:gridCol w:w="1097"/>
        <w:gridCol w:w="6"/>
        <w:gridCol w:w="680"/>
        <w:gridCol w:w="700"/>
        <w:gridCol w:w="1418"/>
      </w:tblGrid>
      <w:tr w:rsidR="001263ED" w:rsidRPr="007C48E2" w14:paraId="5169E7F7" w14:textId="5BFFFC42" w:rsidTr="001263ED">
        <w:trPr>
          <w:trHeight w:val="387"/>
        </w:trPr>
        <w:tc>
          <w:tcPr>
            <w:tcW w:w="960" w:type="dxa"/>
            <w:vMerge w:val="restart"/>
            <w:shd w:val="clear" w:color="auto" w:fill="auto"/>
            <w:vAlign w:val="center"/>
          </w:tcPr>
          <w:p w14:paraId="37F0ACDE" w14:textId="319168D7" w:rsidR="001263ED" w:rsidRPr="007C48E2" w:rsidRDefault="001263ED" w:rsidP="007C48E2">
            <w:pPr>
              <w:ind w:left="-57" w:right="-57"/>
              <w:jc w:val="center"/>
              <w:rPr>
                <w:sz w:val="16"/>
                <w:szCs w:val="16"/>
                <w:lang w:eastAsia="ro-RO"/>
              </w:rPr>
            </w:pPr>
            <w:r w:rsidRPr="007C48E2">
              <w:rPr>
                <w:sz w:val="16"/>
                <w:szCs w:val="16"/>
                <w:lang w:eastAsia="ro-RO"/>
              </w:rPr>
              <w:t xml:space="preserve">Denumirea </w:t>
            </w:r>
            <w:r w:rsidR="002A774F">
              <w:rPr>
                <w:sz w:val="16"/>
                <w:szCs w:val="16"/>
                <w:lang w:eastAsia="ro-RO"/>
              </w:rPr>
              <w:t>lucrări</w:t>
            </w:r>
            <w:r w:rsidRPr="007C48E2">
              <w:rPr>
                <w:sz w:val="16"/>
                <w:szCs w:val="16"/>
                <w:lang w:eastAsia="ro-RO"/>
              </w:rPr>
              <w:t>i</w:t>
            </w:r>
          </w:p>
        </w:tc>
        <w:tc>
          <w:tcPr>
            <w:tcW w:w="4417" w:type="dxa"/>
            <w:gridSpan w:val="8"/>
            <w:shd w:val="clear" w:color="auto" w:fill="auto"/>
            <w:vAlign w:val="center"/>
          </w:tcPr>
          <w:p w14:paraId="272482D0" w14:textId="214F194E" w:rsidR="001263ED" w:rsidRPr="007C48E2" w:rsidRDefault="00413EDC" w:rsidP="007C48E2">
            <w:pPr>
              <w:ind w:left="-57" w:right="-57"/>
              <w:jc w:val="center"/>
              <w:rPr>
                <w:sz w:val="16"/>
                <w:szCs w:val="16"/>
                <w:lang w:eastAsia="ro-RO"/>
              </w:rPr>
            </w:pPr>
            <w:r>
              <w:rPr>
                <w:sz w:val="16"/>
                <w:szCs w:val="16"/>
                <w:lang w:eastAsia="ro-RO"/>
              </w:rPr>
              <w:t>Suprafața</w:t>
            </w:r>
            <w:r w:rsidR="001263ED" w:rsidRPr="007C48E2">
              <w:rPr>
                <w:sz w:val="16"/>
                <w:szCs w:val="16"/>
                <w:lang w:eastAsia="ro-RO"/>
              </w:rPr>
              <w:t xml:space="preserve"> </w:t>
            </w:r>
            <w:r w:rsidR="00A70C3D">
              <w:rPr>
                <w:sz w:val="16"/>
                <w:szCs w:val="16"/>
                <w:lang w:eastAsia="ro-RO"/>
              </w:rPr>
              <w:t>afectată</w:t>
            </w:r>
            <w:r w:rsidR="001263ED" w:rsidRPr="007C48E2">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1263ED" w:rsidRPr="007C48E2">
              <w:rPr>
                <w:sz w:val="16"/>
                <w:szCs w:val="16"/>
                <w:lang w:eastAsia="ro-RO"/>
              </w:rPr>
              <w:t>i amenajamentului</w:t>
            </w:r>
          </w:p>
        </w:tc>
        <w:tc>
          <w:tcPr>
            <w:tcW w:w="1919" w:type="dxa"/>
            <w:gridSpan w:val="3"/>
            <w:shd w:val="clear" w:color="auto" w:fill="auto"/>
            <w:vAlign w:val="center"/>
          </w:tcPr>
          <w:p w14:paraId="3EBB27F3" w14:textId="6D0BCD0E" w:rsidR="001263ED" w:rsidRPr="007C48E2" w:rsidRDefault="001263ED" w:rsidP="007C48E2">
            <w:pPr>
              <w:ind w:left="-57" w:right="-57"/>
              <w:jc w:val="center"/>
              <w:rPr>
                <w:sz w:val="16"/>
                <w:szCs w:val="16"/>
                <w:lang w:eastAsia="ro-RO"/>
              </w:rPr>
            </w:pPr>
            <w:r w:rsidRPr="007C48E2">
              <w:rPr>
                <w:sz w:val="16"/>
                <w:szCs w:val="16"/>
                <w:lang w:eastAsia="ro-RO"/>
              </w:rPr>
              <w:t xml:space="preserve">Perioada </w:t>
            </w:r>
            <w:r w:rsidR="00A450AB">
              <w:rPr>
                <w:sz w:val="16"/>
                <w:szCs w:val="16"/>
                <w:lang w:eastAsia="ro-RO"/>
              </w:rPr>
              <w:t>manifestări</w:t>
            </w:r>
            <w:r w:rsidRPr="007C48E2">
              <w:rPr>
                <w:sz w:val="16"/>
                <w:szCs w:val="16"/>
                <w:lang w:eastAsia="ro-RO"/>
              </w:rPr>
              <w:t>i impactului</w:t>
            </w:r>
          </w:p>
        </w:tc>
        <w:tc>
          <w:tcPr>
            <w:tcW w:w="1380" w:type="dxa"/>
            <w:gridSpan w:val="2"/>
            <w:shd w:val="clear" w:color="auto" w:fill="auto"/>
            <w:vAlign w:val="center"/>
          </w:tcPr>
          <w:p w14:paraId="2CF86C92" w14:textId="77777777" w:rsidR="001263ED" w:rsidRPr="007C48E2" w:rsidRDefault="001263ED" w:rsidP="007C48E2">
            <w:pPr>
              <w:ind w:left="-57" w:right="-57"/>
              <w:jc w:val="center"/>
              <w:rPr>
                <w:sz w:val="16"/>
                <w:szCs w:val="16"/>
                <w:lang w:eastAsia="ro-RO"/>
              </w:rPr>
            </w:pPr>
            <w:r w:rsidRPr="007C48E2">
              <w:rPr>
                <w:sz w:val="16"/>
                <w:szCs w:val="16"/>
                <w:lang w:eastAsia="ro-RO"/>
              </w:rPr>
              <w:t>Forma impact</w:t>
            </w:r>
          </w:p>
        </w:tc>
        <w:tc>
          <w:tcPr>
            <w:tcW w:w="1418" w:type="dxa"/>
            <w:vMerge w:val="restart"/>
            <w:vAlign w:val="center"/>
          </w:tcPr>
          <w:p w14:paraId="067D5A44" w14:textId="374BD161" w:rsidR="001263ED" w:rsidRPr="007C48E2" w:rsidRDefault="001263ED" w:rsidP="007C48E2">
            <w:pPr>
              <w:ind w:left="-57" w:right="-57"/>
              <w:jc w:val="center"/>
              <w:rPr>
                <w:sz w:val="16"/>
                <w:szCs w:val="16"/>
                <w:lang w:eastAsia="ro-RO"/>
              </w:rPr>
            </w:pPr>
            <w:r w:rsidRPr="007C48E2">
              <w:rPr>
                <w:sz w:val="16"/>
                <w:szCs w:val="16"/>
                <w:lang w:eastAsia="ro-RO"/>
              </w:rPr>
              <w:t>Intensitatea impactului</w:t>
            </w:r>
          </w:p>
        </w:tc>
      </w:tr>
      <w:tr w:rsidR="00A2368A" w:rsidRPr="007C48E2" w14:paraId="7CAB7143" w14:textId="11FC9C40" w:rsidTr="00B66351">
        <w:trPr>
          <w:cantSplit/>
          <w:trHeight w:val="868"/>
        </w:trPr>
        <w:tc>
          <w:tcPr>
            <w:tcW w:w="960" w:type="dxa"/>
            <w:vMerge/>
            <w:shd w:val="clear" w:color="auto" w:fill="auto"/>
            <w:vAlign w:val="center"/>
          </w:tcPr>
          <w:p w14:paraId="66F4E125" w14:textId="77777777" w:rsidR="00A2368A" w:rsidRPr="007C48E2" w:rsidRDefault="00A2368A" w:rsidP="00A2368A">
            <w:pPr>
              <w:ind w:left="-57" w:right="-57"/>
              <w:jc w:val="center"/>
              <w:rPr>
                <w:sz w:val="16"/>
                <w:szCs w:val="16"/>
                <w:lang w:eastAsia="ro-RO"/>
              </w:rPr>
            </w:pPr>
          </w:p>
        </w:tc>
        <w:tc>
          <w:tcPr>
            <w:tcW w:w="630" w:type="dxa"/>
            <w:shd w:val="clear" w:color="auto" w:fill="auto"/>
            <w:textDirection w:val="btLr"/>
            <w:vAlign w:val="center"/>
          </w:tcPr>
          <w:p w14:paraId="5BD10846" w14:textId="77777777" w:rsidR="00A2368A" w:rsidRPr="007C48E2" w:rsidRDefault="00A2368A" w:rsidP="00A2368A">
            <w:pPr>
              <w:ind w:left="-57" w:right="-57"/>
              <w:jc w:val="center"/>
              <w:rPr>
                <w:sz w:val="16"/>
                <w:szCs w:val="16"/>
                <w:lang w:eastAsia="ro-RO"/>
              </w:rPr>
            </w:pPr>
            <w:r w:rsidRPr="007C48E2">
              <w:rPr>
                <w:sz w:val="16"/>
                <w:szCs w:val="16"/>
                <w:lang w:eastAsia="ro-RO"/>
              </w:rPr>
              <w:t>%ROSCI</w:t>
            </w:r>
          </w:p>
          <w:p w14:paraId="2D3F7DA5" w14:textId="7D375166" w:rsidR="00A2368A" w:rsidRPr="007C48E2" w:rsidRDefault="00A2368A" w:rsidP="00A2368A">
            <w:pPr>
              <w:ind w:left="-57" w:right="-57"/>
              <w:jc w:val="center"/>
              <w:rPr>
                <w:sz w:val="16"/>
                <w:szCs w:val="16"/>
                <w:lang w:eastAsia="ro-RO"/>
              </w:rPr>
            </w:pPr>
            <w:r w:rsidRPr="007C48E2">
              <w:rPr>
                <w:sz w:val="16"/>
                <w:szCs w:val="16"/>
                <w:lang w:eastAsia="ro-RO"/>
              </w:rPr>
              <w:t>0005</w:t>
            </w:r>
          </w:p>
        </w:tc>
        <w:tc>
          <w:tcPr>
            <w:tcW w:w="630" w:type="dxa"/>
            <w:shd w:val="clear" w:color="auto" w:fill="auto"/>
            <w:textDirection w:val="btLr"/>
            <w:vAlign w:val="center"/>
          </w:tcPr>
          <w:p w14:paraId="7EA03828" w14:textId="77777777" w:rsidR="00A2368A" w:rsidRPr="007C48E2" w:rsidRDefault="00A2368A" w:rsidP="00A2368A">
            <w:pPr>
              <w:ind w:left="-57" w:right="-57"/>
              <w:jc w:val="center"/>
              <w:rPr>
                <w:sz w:val="16"/>
                <w:szCs w:val="16"/>
                <w:lang w:eastAsia="ro-RO"/>
              </w:rPr>
            </w:pPr>
            <w:r w:rsidRPr="007C48E2">
              <w:rPr>
                <w:sz w:val="16"/>
                <w:szCs w:val="16"/>
                <w:lang w:eastAsia="ro-RO"/>
              </w:rPr>
              <w:t>% ROSCI</w:t>
            </w:r>
          </w:p>
          <w:p w14:paraId="1986958F" w14:textId="6397420D" w:rsidR="00A2368A" w:rsidRPr="007C48E2" w:rsidRDefault="00A2368A" w:rsidP="00A2368A">
            <w:pPr>
              <w:ind w:left="-57" w:right="-57"/>
              <w:jc w:val="center"/>
              <w:rPr>
                <w:sz w:val="16"/>
                <w:szCs w:val="16"/>
                <w:lang w:eastAsia="ro-RO"/>
              </w:rPr>
            </w:pPr>
            <w:r w:rsidRPr="007C48E2">
              <w:rPr>
                <w:sz w:val="16"/>
                <w:szCs w:val="16"/>
                <w:lang w:eastAsia="ro-RO"/>
              </w:rPr>
              <w:t>0103</w:t>
            </w:r>
          </w:p>
        </w:tc>
        <w:tc>
          <w:tcPr>
            <w:tcW w:w="630" w:type="dxa"/>
            <w:shd w:val="clear" w:color="auto" w:fill="auto"/>
            <w:textDirection w:val="btLr"/>
            <w:vAlign w:val="center"/>
          </w:tcPr>
          <w:p w14:paraId="3CCDDFBD" w14:textId="77777777" w:rsidR="00A2368A" w:rsidRPr="007C48E2" w:rsidRDefault="00A2368A" w:rsidP="00A2368A">
            <w:pPr>
              <w:ind w:left="-57" w:right="-57"/>
              <w:jc w:val="center"/>
              <w:rPr>
                <w:sz w:val="16"/>
                <w:szCs w:val="16"/>
                <w:lang w:eastAsia="ro-RO"/>
              </w:rPr>
            </w:pPr>
            <w:r w:rsidRPr="007C48E2">
              <w:rPr>
                <w:sz w:val="16"/>
                <w:szCs w:val="16"/>
                <w:lang w:eastAsia="ro-RO"/>
              </w:rPr>
              <w:t>%ROSPA</w:t>
            </w:r>
          </w:p>
          <w:p w14:paraId="5A4CD622" w14:textId="410D2888" w:rsidR="00A2368A" w:rsidRPr="007C48E2" w:rsidRDefault="00A2368A" w:rsidP="00A2368A">
            <w:pPr>
              <w:ind w:left="-57" w:right="-57"/>
              <w:jc w:val="center"/>
              <w:rPr>
                <w:sz w:val="16"/>
                <w:szCs w:val="16"/>
                <w:lang w:eastAsia="ro-RO"/>
              </w:rPr>
            </w:pPr>
            <w:r w:rsidRPr="007C48E2">
              <w:rPr>
                <w:sz w:val="16"/>
                <w:szCs w:val="16"/>
                <w:lang w:eastAsia="ro-RO"/>
              </w:rPr>
              <w:t>0160</w:t>
            </w:r>
          </w:p>
        </w:tc>
        <w:tc>
          <w:tcPr>
            <w:tcW w:w="630" w:type="dxa"/>
            <w:shd w:val="clear" w:color="auto" w:fill="auto"/>
            <w:textDirection w:val="btLr"/>
            <w:vAlign w:val="center"/>
          </w:tcPr>
          <w:p w14:paraId="30D8BF33" w14:textId="77777777" w:rsidR="00A2368A" w:rsidRPr="007C48E2" w:rsidRDefault="00A2368A" w:rsidP="00A2368A">
            <w:pPr>
              <w:ind w:left="-57" w:right="-57"/>
              <w:jc w:val="center"/>
              <w:rPr>
                <w:sz w:val="16"/>
                <w:szCs w:val="16"/>
                <w:lang w:eastAsia="ro-RO"/>
              </w:rPr>
            </w:pPr>
            <w:r w:rsidRPr="007C48E2">
              <w:rPr>
                <w:sz w:val="16"/>
                <w:szCs w:val="16"/>
                <w:lang w:eastAsia="ro-RO"/>
              </w:rPr>
              <w:t>%ROSCI</w:t>
            </w:r>
          </w:p>
          <w:p w14:paraId="57B076AB" w14:textId="062BE08C" w:rsidR="00A2368A" w:rsidRPr="007C48E2" w:rsidRDefault="00A2368A" w:rsidP="00A2368A">
            <w:pPr>
              <w:ind w:left="-57" w:right="-57"/>
              <w:jc w:val="center"/>
              <w:rPr>
                <w:sz w:val="16"/>
                <w:szCs w:val="16"/>
                <w:lang w:eastAsia="ro-RO"/>
              </w:rPr>
            </w:pPr>
            <w:r w:rsidRPr="007C48E2">
              <w:rPr>
                <w:sz w:val="16"/>
                <w:szCs w:val="16"/>
                <w:lang w:eastAsia="ro-RO"/>
              </w:rPr>
              <w:t>0259</w:t>
            </w:r>
          </w:p>
        </w:tc>
        <w:tc>
          <w:tcPr>
            <w:tcW w:w="630" w:type="dxa"/>
            <w:shd w:val="clear" w:color="auto" w:fill="auto"/>
            <w:textDirection w:val="btLr"/>
            <w:vAlign w:val="center"/>
          </w:tcPr>
          <w:p w14:paraId="5C52063E" w14:textId="77777777" w:rsidR="00A2368A" w:rsidRPr="007C48E2" w:rsidRDefault="00A2368A" w:rsidP="00A2368A">
            <w:pPr>
              <w:ind w:left="-57" w:right="-57"/>
              <w:jc w:val="center"/>
              <w:rPr>
                <w:sz w:val="16"/>
                <w:szCs w:val="16"/>
                <w:lang w:eastAsia="ro-RO"/>
              </w:rPr>
            </w:pPr>
            <w:r w:rsidRPr="007C48E2">
              <w:rPr>
                <w:sz w:val="16"/>
                <w:szCs w:val="16"/>
                <w:lang w:eastAsia="ro-RO"/>
              </w:rPr>
              <w:t>%ROSPA</w:t>
            </w:r>
          </w:p>
          <w:p w14:paraId="318C8D8E" w14:textId="51C658E1" w:rsidR="00A2368A" w:rsidRPr="007C48E2" w:rsidRDefault="00A2368A" w:rsidP="00A2368A">
            <w:pPr>
              <w:ind w:left="-57" w:right="-57"/>
              <w:jc w:val="center"/>
              <w:rPr>
                <w:sz w:val="16"/>
                <w:szCs w:val="16"/>
                <w:lang w:eastAsia="ro-RO"/>
              </w:rPr>
            </w:pPr>
            <w:r w:rsidRPr="007C48E2">
              <w:rPr>
                <w:sz w:val="16"/>
                <w:szCs w:val="16"/>
                <w:lang w:eastAsia="ro-RO"/>
              </w:rPr>
              <w:t>0145</w:t>
            </w:r>
          </w:p>
        </w:tc>
        <w:tc>
          <w:tcPr>
            <w:tcW w:w="630" w:type="dxa"/>
            <w:shd w:val="clear" w:color="auto" w:fill="auto"/>
            <w:textDirection w:val="btLr"/>
            <w:vAlign w:val="center"/>
          </w:tcPr>
          <w:p w14:paraId="6164CCBD" w14:textId="4A76B605" w:rsidR="00A2368A" w:rsidRPr="007C48E2" w:rsidRDefault="00A2368A" w:rsidP="00A2368A">
            <w:pPr>
              <w:ind w:left="-57" w:right="-57"/>
              <w:jc w:val="center"/>
              <w:rPr>
                <w:sz w:val="16"/>
                <w:szCs w:val="16"/>
                <w:lang w:eastAsia="ro-RO"/>
              </w:rPr>
            </w:pPr>
            <w:r w:rsidRPr="007C48E2">
              <w:rPr>
                <w:sz w:val="16"/>
                <w:szCs w:val="16"/>
                <w:lang w:eastAsia="ro-RO"/>
              </w:rPr>
              <w:t>%ROSPA</w:t>
            </w:r>
          </w:p>
          <w:p w14:paraId="730F64F8" w14:textId="29EB13C2" w:rsidR="00A2368A" w:rsidRPr="007C48E2" w:rsidRDefault="00A2368A" w:rsidP="00A2368A">
            <w:pPr>
              <w:ind w:left="-57" w:right="-57"/>
              <w:jc w:val="center"/>
              <w:rPr>
                <w:sz w:val="16"/>
                <w:szCs w:val="16"/>
                <w:lang w:eastAsia="ro-RO"/>
              </w:rPr>
            </w:pPr>
            <w:r w:rsidRPr="007C48E2">
              <w:rPr>
                <w:sz w:val="16"/>
                <w:szCs w:val="16"/>
                <w:lang w:eastAsia="ro-RO"/>
              </w:rPr>
              <w:t>0006</w:t>
            </w:r>
          </w:p>
        </w:tc>
        <w:tc>
          <w:tcPr>
            <w:tcW w:w="631" w:type="dxa"/>
            <w:shd w:val="clear" w:color="auto" w:fill="auto"/>
            <w:textDirection w:val="btLr"/>
            <w:vAlign w:val="center"/>
          </w:tcPr>
          <w:p w14:paraId="3D6027FA" w14:textId="4731B901" w:rsidR="00A2368A" w:rsidRPr="007C48E2" w:rsidRDefault="00A2368A" w:rsidP="00A2368A">
            <w:pPr>
              <w:ind w:left="-57" w:right="-57"/>
              <w:jc w:val="center"/>
              <w:rPr>
                <w:sz w:val="16"/>
                <w:szCs w:val="16"/>
                <w:lang w:eastAsia="ro-RO"/>
              </w:rPr>
            </w:pPr>
            <w:r w:rsidRPr="007C48E2">
              <w:rPr>
                <w:sz w:val="16"/>
                <w:szCs w:val="16"/>
                <w:lang w:eastAsia="ro-RO"/>
              </w:rPr>
              <w:t>%ROSPA</w:t>
            </w:r>
          </w:p>
          <w:p w14:paraId="2CEA72E5" w14:textId="77777777" w:rsidR="00A2368A" w:rsidRPr="007C48E2" w:rsidRDefault="00A2368A" w:rsidP="00A2368A">
            <w:pPr>
              <w:ind w:left="-57" w:right="-57"/>
              <w:jc w:val="center"/>
              <w:rPr>
                <w:sz w:val="16"/>
                <w:szCs w:val="16"/>
                <w:lang w:eastAsia="ro-RO"/>
              </w:rPr>
            </w:pPr>
            <w:r w:rsidRPr="007C48E2">
              <w:rPr>
                <w:sz w:val="16"/>
                <w:szCs w:val="16"/>
                <w:lang w:eastAsia="ro-RO"/>
              </w:rPr>
              <w:t>0111</w:t>
            </w:r>
          </w:p>
        </w:tc>
        <w:tc>
          <w:tcPr>
            <w:tcW w:w="822" w:type="dxa"/>
            <w:gridSpan w:val="2"/>
            <w:shd w:val="clear" w:color="auto" w:fill="auto"/>
            <w:vAlign w:val="center"/>
          </w:tcPr>
          <w:p w14:paraId="39468333" w14:textId="77777777" w:rsidR="00A2368A" w:rsidRPr="007C48E2" w:rsidRDefault="00A2368A" w:rsidP="00A2368A">
            <w:pPr>
              <w:ind w:left="-57" w:right="-57"/>
              <w:jc w:val="center"/>
              <w:rPr>
                <w:sz w:val="16"/>
                <w:szCs w:val="16"/>
                <w:lang w:eastAsia="ro-RO"/>
              </w:rPr>
            </w:pPr>
            <w:r w:rsidRPr="007C48E2">
              <w:rPr>
                <w:sz w:val="16"/>
                <w:szCs w:val="16"/>
                <w:lang w:eastAsia="ro-RO"/>
              </w:rPr>
              <w:t>Durata</w:t>
            </w:r>
          </w:p>
          <w:p w14:paraId="6124045B" w14:textId="042C1714" w:rsidR="00A2368A" w:rsidRPr="007C48E2" w:rsidRDefault="002A774F" w:rsidP="00A2368A">
            <w:pPr>
              <w:ind w:left="-57" w:right="-57"/>
              <w:jc w:val="center"/>
              <w:rPr>
                <w:sz w:val="16"/>
                <w:szCs w:val="16"/>
                <w:lang w:eastAsia="ro-RO"/>
              </w:rPr>
            </w:pPr>
            <w:r>
              <w:rPr>
                <w:sz w:val="16"/>
                <w:szCs w:val="16"/>
                <w:lang w:eastAsia="ro-RO"/>
              </w:rPr>
              <w:t>lucrări</w:t>
            </w:r>
            <w:r w:rsidR="00A2368A" w:rsidRPr="007C48E2">
              <w:rPr>
                <w:sz w:val="16"/>
                <w:szCs w:val="16"/>
                <w:lang w:eastAsia="ro-RO"/>
              </w:rPr>
              <w:t>lor</w:t>
            </w:r>
          </w:p>
        </w:tc>
        <w:tc>
          <w:tcPr>
            <w:tcW w:w="1097" w:type="dxa"/>
            <w:shd w:val="clear" w:color="auto" w:fill="auto"/>
            <w:vAlign w:val="center"/>
          </w:tcPr>
          <w:p w14:paraId="3DC8062D" w14:textId="4E77EC2B" w:rsidR="00A2368A" w:rsidRPr="007C48E2" w:rsidRDefault="00B854D5" w:rsidP="00A2368A">
            <w:pPr>
              <w:ind w:left="-57" w:right="-57"/>
              <w:jc w:val="center"/>
              <w:rPr>
                <w:sz w:val="16"/>
                <w:szCs w:val="16"/>
                <w:lang w:eastAsia="ro-RO"/>
              </w:rPr>
            </w:pPr>
            <w:r>
              <w:rPr>
                <w:sz w:val="16"/>
                <w:szCs w:val="16"/>
                <w:lang w:eastAsia="ro-RO"/>
              </w:rPr>
              <w:t>Frecvența</w:t>
            </w:r>
          </w:p>
          <w:p w14:paraId="3DA1D480" w14:textId="48ECEB55" w:rsidR="00A2368A" w:rsidRPr="007C48E2" w:rsidRDefault="008E7B66" w:rsidP="00A2368A">
            <w:pPr>
              <w:ind w:left="-57" w:right="-57"/>
              <w:jc w:val="center"/>
              <w:rPr>
                <w:sz w:val="16"/>
                <w:szCs w:val="16"/>
                <w:lang w:eastAsia="ro-RO"/>
              </w:rPr>
            </w:pPr>
            <w:r>
              <w:rPr>
                <w:sz w:val="16"/>
                <w:szCs w:val="16"/>
                <w:lang w:eastAsia="ro-RO"/>
              </w:rPr>
              <w:t>aplicări</w:t>
            </w:r>
            <w:r w:rsidR="00A2368A" w:rsidRPr="007C48E2">
              <w:rPr>
                <w:sz w:val="16"/>
                <w:szCs w:val="16"/>
                <w:lang w:eastAsia="ro-RO"/>
              </w:rPr>
              <w:t>i</w:t>
            </w:r>
          </w:p>
        </w:tc>
        <w:tc>
          <w:tcPr>
            <w:tcW w:w="686" w:type="dxa"/>
            <w:gridSpan w:val="2"/>
            <w:shd w:val="clear" w:color="auto" w:fill="auto"/>
            <w:vAlign w:val="center"/>
          </w:tcPr>
          <w:p w14:paraId="0461F869" w14:textId="77777777" w:rsidR="00A2368A" w:rsidRPr="007C48E2" w:rsidRDefault="00A2368A" w:rsidP="00A2368A">
            <w:pPr>
              <w:ind w:left="-57" w:right="-57"/>
              <w:jc w:val="center"/>
              <w:rPr>
                <w:sz w:val="16"/>
                <w:szCs w:val="16"/>
                <w:lang w:eastAsia="ro-RO"/>
              </w:rPr>
            </w:pPr>
            <w:r w:rsidRPr="007C48E2">
              <w:rPr>
                <w:sz w:val="16"/>
                <w:szCs w:val="16"/>
                <w:lang w:eastAsia="ro-RO"/>
              </w:rPr>
              <w:t>Direct</w:t>
            </w:r>
          </w:p>
        </w:tc>
        <w:tc>
          <w:tcPr>
            <w:tcW w:w="700" w:type="dxa"/>
            <w:vAlign w:val="center"/>
          </w:tcPr>
          <w:p w14:paraId="3D8399AE" w14:textId="77777777" w:rsidR="00A2368A" w:rsidRPr="007C48E2" w:rsidRDefault="00A2368A" w:rsidP="00A2368A">
            <w:pPr>
              <w:ind w:left="-57" w:right="-57"/>
              <w:jc w:val="center"/>
              <w:rPr>
                <w:sz w:val="16"/>
                <w:szCs w:val="16"/>
                <w:lang w:eastAsia="ro-RO"/>
              </w:rPr>
            </w:pPr>
            <w:r w:rsidRPr="007C48E2">
              <w:rPr>
                <w:sz w:val="16"/>
                <w:szCs w:val="16"/>
                <w:lang w:eastAsia="ro-RO"/>
              </w:rPr>
              <w:t>Indirect</w:t>
            </w:r>
          </w:p>
        </w:tc>
        <w:tc>
          <w:tcPr>
            <w:tcW w:w="1418" w:type="dxa"/>
            <w:vMerge/>
            <w:vAlign w:val="center"/>
          </w:tcPr>
          <w:p w14:paraId="230309E9" w14:textId="77777777" w:rsidR="00A2368A" w:rsidRPr="007C48E2" w:rsidRDefault="00A2368A" w:rsidP="00A2368A">
            <w:pPr>
              <w:ind w:left="-57" w:right="-57"/>
              <w:jc w:val="center"/>
              <w:rPr>
                <w:sz w:val="16"/>
                <w:szCs w:val="16"/>
                <w:lang w:eastAsia="ro-RO"/>
              </w:rPr>
            </w:pPr>
          </w:p>
        </w:tc>
      </w:tr>
      <w:tr w:rsidR="00A2368A" w:rsidRPr="007C48E2" w14:paraId="686354BE" w14:textId="469FEE22" w:rsidTr="001263ED">
        <w:trPr>
          <w:trHeight w:val="580"/>
        </w:trPr>
        <w:tc>
          <w:tcPr>
            <w:tcW w:w="960" w:type="dxa"/>
            <w:shd w:val="clear" w:color="auto" w:fill="auto"/>
            <w:vAlign w:val="center"/>
          </w:tcPr>
          <w:p w14:paraId="58251B5D" w14:textId="77777777" w:rsidR="00A2368A" w:rsidRPr="007C48E2" w:rsidRDefault="00A2368A" w:rsidP="00A2368A">
            <w:pPr>
              <w:ind w:left="-57" w:right="-57"/>
              <w:jc w:val="center"/>
              <w:rPr>
                <w:sz w:val="16"/>
                <w:szCs w:val="16"/>
                <w:lang w:eastAsia="ro-RO"/>
              </w:rPr>
            </w:pPr>
            <w:r w:rsidRPr="007C48E2">
              <w:rPr>
                <w:sz w:val="16"/>
                <w:szCs w:val="16"/>
                <w:lang w:eastAsia="ro-RO"/>
              </w:rPr>
              <w:t>T. rase</w:t>
            </w:r>
          </w:p>
        </w:tc>
        <w:tc>
          <w:tcPr>
            <w:tcW w:w="630" w:type="dxa"/>
            <w:shd w:val="clear" w:color="auto" w:fill="auto"/>
            <w:vAlign w:val="center"/>
          </w:tcPr>
          <w:p w14:paraId="22979AB9" w14:textId="4E3AAC71" w:rsidR="00A2368A" w:rsidRPr="007C48E2" w:rsidRDefault="00A2368A" w:rsidP="00A2368A">
            <w:pPr>
              <w:ind w:left="-57" w:right="-57"/>
              <w:jc w:val="center"/>
              <w:rPr>
                <w:sz w:val="16"/>
                <w:szCs w:val="16"/>
                <w:lang w:eastAsia="ro-RO"/>
              </w:rPr>
            </w:pPr>
            <w:r w:rsidRPr="007C48E2">
              <w:rPr>
                <w:sz w:val="16"/>
                <w:szCs w:val="16"/>
                <w:lang w:eastAsia="ro-RO"/>
              </w:rPr>
              <w:t>0,003</w:t>
            </w:r>
          </w:p>
        </w:tc>
        <w:tc>
          <w:tcPr>
            <w:tcW w:w="630" w:type="dxa"/>
            <w:shd w:val="clear" w:color="auto" w:fill="auto"/>
            <w:vAlign w:val="center"/>
          </w:tcPr>
          <w:p w14:paraId="2D17802D" w14:textId="414CA035" w:rsidR="00A2368A" w:rsidRPr="007C48E2" w:rsidRDefault="00A2368A" w:rsidP="00A2368A">
            <w:pPr>
              <w:ind w:left="-57" w:right="-57"/>
              <w:jc w:val="center"/>
              <w:rPr>
                <w:sz w:val="16"/>
                <w:szCs w:val="16"/>
                <w:lang w:eastAsia="ro-RO"/>
              </w:rPr>
            </w:pPr>
            <w:r w:rsidRPr="007C48E2">
              <w:rPr>
                <w:sz w:val="16"/>
                <w:szCs w:val="16"/>
                <w:lang w:eastAsia="ro-RO"/>
              </w:rPr>
              <w:t>0,29</w:t>
            </w:r>
          </w:p>
        </w:tc>
        <w:tc>
          <w:tcPr>
            <w:tcW w:w="630" w:type="dxa"/>
            <w:shd w:val="clear" w:color="auto" w:fill="auto"/>
            <w:vAlign w:val="center"/>
          </w:tcPr>
          <w:p w14:paraId="799D176F" w14:textId="33AADD62" w:rsidR="00A2368A" w:rsidRPr="007C48E2" w:rsidRDefault="00A2368A" w:rsidP="00A2368A">
            <w:pPr>
              <w:ind w:left="-57" w:right="-57"/>
              <w:jc w:val="center"/>
              <w:rPr>
                <w:sz w:val="16"/>
                <w:szCs w:val="16"/>
                <w:lang w:eastAsia="ro-RO"/>
              </w:rPr>
            </w:pPr>
            <w:r w:rsidRPr="007C48E2">
              <w:rPr>
                <w:sz w:val="16"/>
                <w:szCs w:val="16"/>
                <w:lang w:eastAsia="ro-RO"/>
              </w:rPr>
              <w:t>0,29</w:t>
            </w:r>
          </w:p>
        </w:tc>
        <w:tc>
          <w:tcPr>
            <w:tcW w:w="630" w:type="dxa"/>
            <w:shd w:val="clear" w:color="auto" w:fill="auto"/>
            <w:vAlign w:val="center"/>
          </w:tcPr>
          <w:p w14:paraId="1A98FC68" w14:textId="3CFBC10F" w:rsidR="00A2368A" w:rsidRPr="007C48E2" w:rsidRDefault="00A2368A" w:rsidP="00A2368A">
            <w:pPr>
              <w:ind w:left="-57" w:right="-57"/>
              <w:jc w:val="center"/>
              <w:rPr>
                <w:sz w:val="16"/>
                <w:szCs w:val="16"/>
                <w:lang w:eastAsia="ro-RO"/>
              </w:rPr>
            </w:pPr>
            <w:r w:rsidRPr="007C48E2">
              <w:rPr>
                <w:sz w:val="16"/>
                <w:szCs w:val="16"/>
                <w:lang w:eastAsia="ro-RO"/>
              </w:rPr>
              <w:t>0</w:t>
            </w:r>
          </w:p>
        </w:tc>
        <w:tc>
          <w:tcPr>
            <w:tcW w:w="630" w:type="dxa"/>
            <w:shd w:val="clear" w:color="auto" w:fill="auto"/>
            <w:vAlign w:val="center"/>
          </w:tcPr>
          <w:p w14:paraId="7A17D7A7" w14:textId="212A28BA" w:rsidR="00A2368A" w:rsidRPr="007C48E2" w:rsidRDefault="00A2368A" w:rsidP="00A2368A">
            <w:pPr>
              <w:ind w:left="-57" w:right="-57"/>
              <w:jc w:val="center"/>
              <w:rPr>
                <w:sz w:val="16"/>
                <w:szCs w:val="16"/>
                <w:lang w:eastAsia="ro-RO"/>
              </w:rPr>
            </w:pPr>
            <w:r w:rsidRPr="007C48E2">
              <w:rPr>
                <w:sz w:val="16"/>
                <w:szCs w:val="16"/>
                <w:lang w:eastAsia="ro-RO"/>
              </w:rPr>
              <w:t>0</w:t>
            </w:r>
          </w:p>
        </w:tc>
        <w:tc>
          <w:tcPr>
            <w:tcW w:w="630" w:type="dxa"/>
            <w:shd w:val="clear" w:color="auto" w:fill="auto"/>
            <w:vAlign w:val="center"/>
          </w:tcPr>
          <w:p w14:paraId="7FB91282" w14:textId="77777777" w:rsidR="00A2368A" w:rsidRPr="007C48E2" w:rsidRDefault="00A2368A" w:rsidP="00A2368A">
            <w:pPr>
              <w:ind w:left="-57" w:right="-57"/>
              <w:jc w:val="center"/>
              <w:rPr>
                <w:sz w:val="16"/>
                <w:szCs w:val="16"/>
                <w:lang w:eastAsia="ro-RO"/>
              </w:rPr>
            </w:pPr>
            <w:r w:rsidRPr="007C48E2">
              <w:rPr>
                <w:sz w:val="16"/>
                <w:szCs w:val="16"/>
                <w:lang w:eastAsia="ro-RO"/>
              </w:rPr>
              <w:t>0,02</w:t>
            </w:r>
          </w:p>
        </w:tc>
        <w:tc>
          <w:tcPr>
            <w:tcW w:w="631" w:type="dxa"/>
            <w:shd w:val="clear" w:color="auto" w:fill="auto"/>
            <w:vAlign w:val="center"/>
          </w:tcPr>
          <w:p w14:paraId="7A07F458" w14:textId="77777777" w:rsidR="00A2368A" w:rsidRPr="007C48E2" w:rsidRDefault="00A2368A" w:rsidP="00A2368A">
            <w:pPr>
              <w:ind w:left="-57" w:right="-57"/>
              <w:jc w:val="center"/>
              <w:rPr>
                <w:sz w:val="16"/>
                <w:szCs w:val="16"/>
                <w:lang w:eastAsia="ro-RO"/>
              </w:rPr>
            </w:pPr>
            <w:r w:rsidRPr="007C48E2">
              <w:rPr>
                <w:sz w:val="16"/>
                <w:szCs w:val="16"/>
                <w:lang w:eastAsia="ro-RO"/>
              </w:rPr>
              <w:t>0</w:t>
            </w:r>
          </w:p>
        </w:tc>
        <w:tc>
          <w:tcPr>
            <w:tcW w:w="822" w:type="dxa"/>
            <w:gridSpan w:val="2"/>
            <w:shd w:val="clear" w:color="auto" w:fill="auto"/>
            <w:vAlign w:val="center"/>
          </w:tcPr>
          <w:p w14:paraId="1E35BC32" w14:textId="77777777" w:rsidR="00A2368A" w:rsidRPr="007C48E2" w:rsidRDefault="00A2368A" w:rsidP="00A2368A">
            <w:pPr>
              <w:ind w:left="-57" w:right="-57"/>
              <w:jc w:val="center"/>
              <w:rPr>
                <w:sz w:val="16"/>
                <w:szCs w:val="16"/>
                <w:lang w:eastAsia="ro-RO"/>
              </w:rPr>
            </w:pPr>
            <w:r w:rsidRPr="007C48E2">
              <w:rPr>
                <w:sz w:val="16"/>
                <w:szCs w:val="16"/>
                <w:lang w:eastAsia="ro-RO"/>
              </w:rPr>
              <w:t>15-30 zile</w:t>
            </w:r>
          </w:p>
        </w:tc>
        <w:tc>
          <w:tcPr>
            <w:tcW w:w="1097" w:type="dxa"/>
            <w:shd w:val="clear" w:color="auto" w:fill="auto"/>
            <w:vAlign w:val="center"/>
          </w:tcPr>
          <w:p w14:paraId="0E81971E" w14:textId="4F18D47F" w:rsidR="00A2368A" w:rsidRPr="007C48E2" w:rsidRDefault="005F44F4" w:rsidP="00A2368A">
            <w:pPr>
              <w:ind w:left="-57" w:right="-57"/>
              <w:jc w:val="center"/>
              <w:rPr>
                <w:sz w:val="16"/>
                <w:szCs w:val="16"/>
                <w:lang w:eastAsia="ro-RO"/>
              </w:rPr>
            </w:pPr>
            <w:r>
              <w:rPr>
                <w:sz w:val="16"/>
                <w:szCs w:val="16"/>
                <w:lang w:eastAsia="ro-RO"/>
              </w:rPr>
              <w:t xml:space="preserve">O </w:t>
            </w:r>
            <w:r w:rsidR="00A2368A" w:rsidRPr="007C48E2">
              <w:rPr>
                <w:sz w:val="16"/>
                <w:szCs w:val="16"/>
                <w:lang w:eastAsia="ro-RO"/>
              </w:rPr>
              <w:t>intervenți</w:t>
            </w:r>
            <w:r>
              <w:rPr>
                <w:sz w:val="16"/>
                <w:szCs w:val="16"/>
                <w:lang w:eastAsia="ro-RO"/>
              </w:rPr>
              <w:t>e</w:t>
            </w:r>
            <w:r w:rsidR="00A2368A" w:rsidRPr="007C48E2">
              <w:rPr>
                <w:sz w:val="16"/>
                <w:szCs w:val="16"/>
                <w:lang w:eastAsia="ro-RO"/>
              </w:rPr>
              <w:t>/u.a.</w:t>
            </w:r>
          </w:p>
        </w:tc>
        <w:tc>
          <w:tcPr>
            <w:tcW w:w="686" w:type="dxa"/>
            <w:gridSpan w:val="2"/>
            <w:shd w:val="clear" w:color="auto" w:fill="auto"/>
            <w:vAlign w:val="center"/>
          </w:tcPr>
          <w:p w14:paraId="1C8F2248" w14:textId="61B13584" w:rsidR="00A2368A" w:rsidRPr="007C48E2" w:rsidRDefault="001167E4" w:rsidP="00A2368A">
            <w:pPr>
              <w:ind w:left="-57" w:right="-57"/>
              <w:jc w:val="center"/>
              <w:rPr>
                <w:sz w:val="16"/>
                <w:szCs w:val="16"/>
                <w:lang w:eastAsia="ro-RO"/>
              </w:rPr>
            </w:pPr>
            <w:r>
              <w:rPr>
                <w:sz w:val="16"/>
                <w:szCs w:val="16"/>
                <w:lang w:eastAsia="ro-RO"/>
              </w:rPr>
              <w:t>3-5 ani</w:t>
            </w:r>
          </w:p>
        </w:tc>
        <w:tc>
          <w:tcPr>
            <w:tcW w:w="700" w:type="dxa"/>
            <w:vAlign w:val="center"/>
          </w:tcPr>
          <w:p w14:paraId="3A22E977" w14:textId="77777777" w:rsidR="00A2368A" w:rsidRPr="007C48E2" w:rsidRDefault="00A2368A" w:rsidP="00A2368A">
            <w:pPr>
              <w:ind w:left="-57" w:right="-57"/>
              <w:jc w:val="center"/>
              <w:rPr>
                <w:sz w:val="16"/>
                <w:szCs w:val="16"/>
                <w:lang w:eastAsia="ro-RO"/>
              </w:rPr>
            </w:pPr>
            <w:r w:rsidRPr="007C48E2">
              <w:rPr>
                <w:sz w:val="16"/>
                <w:szCs w:val="16"/>
                <w:lang w:eastAsia="ro-RO"/>
              </w:rPr>
              <w:t>8-10 ani</w:t>
            </w:r>
          </w:p>
        </w:tc>
        <w:tc>
          <w:tcPr>
            <w:tcW w:w="1418" w:type="dxa"/>
            <w:vAlign w:val="center"/>
          </w:tcPr>
          <w:p w14:paraId="007F7AED" w14:textId="1F0EFF94" w:rsidR="00A2368A" w:rsidRPr="007C48E2" w:rsidRDefault="001167E4" w:rsidP="00A2368A">
            <w:pPr>
              <w:ind w:left="-57" w:right="-57"/>
              <w:jc w:val="center"/>
              <w:rPr>
                <w:sz w:val="16"/>
                <w:szCs w:val="16"/>
                <w:lang w:eastAsia="ro-RO"/>
              </w:rPr>
            </w:pPr>
            <w:r>
              <w:rPr>
                <w:sz w:val="16"/>
                <w:szCs w:val="16"/>
                <w:lang w:eastAsia="ro-RO"/>
              </w:rPr>
              <w:t>Impact Negativ Nesemnificativ</w:t>
            </w:r>
          </w:p>
        </w:tc>
      </w:tr>
    </w:tbl>
    <w:p w14:paraId="45B6E70C" w14:textId="77777777" w:rsidR="007C48E2" w:rsidRPr="007C48E2" w:rsidRDefault="007C48E2" w:rsidP="007C48E2">
      <w:pPr>
        <w:widowControl w:val="0"/>
        <w:jc w:val="both"/>
        <w:rPr>
          <w:lang w:val="ro-RO" w:eastAsia="ro-RO"/>
        </w:rPr>
      </w:pPr>
    </w:p>
    <w:p w14:paraId="55328414" w14:textId="517F47AB" w:rsidR="00E5471D" w:rsidRPr="007635B7" w:rsidRDefault="00544171" w:rsidP="007635B7">
      <w:pPr>
        <w:ind w:firstLine="720"/>
        <w:jc w:val="both"/>
        <w:rPr>
          <w:bCs/>
          <w:lang w:eastAsia="ro-RO"/>
        </w:rPr>
      </w:pPr>
      <w:r w:rsidRPr="007635B7">
        <w:rPr>
          <w:bCs/>
          <w:lang w:eastAsia="ro-RO"/>
        </w:rPr>
        <w:t>Tăieri</w:t>
      </w:r>
      <w:r w:rsidR="00E5471D" w:rsidRPr="007635B7">
        <w:rPr>
          <w:bCs/>
          <w:lang w:eastAsia="ro-RO"/>
        </w:rPr>
        <w:t>le rase</w:t>
      </w:r>
      <w:r w:rsidR="00EC7075">
        <w:rPr>
          <w:bCs/>
          <w:lang w:eastAsia="ro-RO"/>
        </w:rPr>
        <w:t xml:space="preserve"> se execută </w:t>
      </w:r>
      <w:r w:rsidR="00E5471D" w:rsidRPr="007635B7">
        <w:rPr>
          <w:bCs/>
          <w:lang w:eastAsia="ro-RO"/>
        </w:rPr>
        <w:t>predominant</w:t>
      </w:r>
      <w:r w:rsidR="009901A7" w:rsidRPr="007635B7">
        <w:rPr>
          <w:bCs/>
          <w:lang w:eastAsia="ro-RO"/>
        </w:rPr>
        <w:t xml:space="preserve"> în </w:t>
      </w:r>
      <w:r w:rsidR="00E5471D" w:rsidRPr="007635B7">
        <w:rPr>
          <w:bCs/>
          <w:lang w:eastAsia="ro-RO"/>
        </w:rPr>
        <w:t>arborete de</w:t>
      </w:r>
      <w:r w:rsidR="00B24A34">
        <w:rPr>
          <w:bCs/>
          <w:lang w:eastAsia="ro-RO"/>
        </w:rPr>
        <w:t xml:space="preserve"> salcam</w:t>
      </w:r>
      <w:r w:rsidR="007A4AB1">
        <w:rPr>
          <w:bCs/>
          <w:lang w:eastAsia="ro-RO"/>
        </w:rPr>
        <w:t xml:space="preserve"> și </w:t>
      </w:r>
      <w:r w:rsidR="00E5471D" w:rsidRPr="007635B7">
        <w:rPr>
          <w:bCs/>
          <w:lang w:eastAsia="ro-RO"/>
        </w:rPr>
        <w:t>plopi</w:t>
      </w:r>
      <w:r w:rsidR="00B24A34">
        <w:rPr>
          <w:bCs/>
          <w:lang w:eastAsia="ro-RO"/>
        </w:rPr>
        <w:t xml:space="preserve"> EA</w:t>
      </w:r>
      <w:r w:rsidR="007A4AB1">
        <w:rPr>
          <w:bCs/>
          <w:lang w:eastAsia="ro-RO"/>
        </w:rPr>
        <w:t xml:space="preserve"> și </w:t>
      </w:r>
      <w:r w:rsidR="00E5471D" w:rsidRPr="007635B7">
        <w:rPr>
          <w:bCs/>
          <w:lang w:eastAsia="ro-RO"/>
        </w:rPr>
        <w:t xml:space="preserve"> hibrizi </w:t>
      </w:r>
      <w:r w:rsidR="00FF6058" w:rsidRPr="007635B7">
        <w:rPr>
          <w:bCs/>
          <w:lang w:eastAsia="ro-RO"/>
        </w:rPr>
        <w:t>având</w:t>
      </w:r>
      <w:r w:rsidR="00E5471D" w:rsidRPr="007635B7">
        <w:rPr>
          <w:bCs/>
          <w:lang w:eastAsia="ro-RO"/>
        </w:rPr>
        <w:t xml:space="preserve"> ca obiectiv </w:t>
      </w:r>
      <w:r w:rsidR="00B24A34">
        <w:rPr>
          <w:bCs/>
          <w:lang w:eastAsia="ro-RO"/>
        </w:rPr>
        <w:t xml:space="preserve">recoltarea de masa lemnoasa </w:t>
      </w:r>
      <w:r w:rsidR="007A4AB1">
        <w:rPr>
          <w:bCs/>
          <w:lang w:eastAsia="ro-RO"/>
        </w:rPr>
        <w:t xml:space="preserve"> și </w:t>
      </w:r>
      <w:r w:rsidR="00E5471D" w:rsidRPr="007635B7">
        <w:rPr>
          <w:bCs/>
          <w:lang w:eastAsia="ro-RO"/>
        </w:rPr>
        <w:t>substituirea acestora cu specii autohtone,</w:t>
      </w:r>
      <w:r w:rsidR="009901A7" w:rsidRPr="007635B7">
        <w:rPr>
          <w:bCs/>
          <w:lang w:eastAsia="ro-RO"/>
        </w:rPr>
        <w:t xml:space="preserve"> </w:t>
      </w:r>
      <w:r w:rsidR="001263ED" w:rsidRPr="007635B7">
        <w:rPr>
          <w:bCs/>
          <w:lang w:eastAsia="ro-RO"/>
        </w:rPr>
        <w:t xml:space="preserve">precum și </w:t>
      </w:r>
      <w:r w:rsidR="009901A7" w:rsidRPr="007635B7">
        <w:rPr>
          <w:bCs/>
          <w:lang w:eastAsia="ro-RO"/>
        </w:rPr>
        <w:t xml:space="preserve">în </w:t>
      </w:r>
      <w:r w:rsidR="00E5471D" w:rsidRPr="007635B7">
        <w:rPr>
          <w:bCs/>
          <w:lang w:eastAsia="ro-RO"/>
        </w:rPr>
        <w:t>arborete degradate a</w:t>
      </w:r>
      <w:r w:rsidR="00A70C3D">
        <w:rPr>
          <w:bCs/>
          <w:lang w:eastAsia="ro-RO"/>
        </w:rPr>
        <w:t xml:space="preserve"> căror </w:t>
      </w:r>
      <w:r w:rsidR="00E5471D" w:rsidRPr="007635B7">
        <w:rPr>
          <w:bCs/>
          <w:lang w:eastAsia="ro-RO"/>
        </w:rPr>
        <w:t xml:space="preserve">regenerare nu mai este posibila prin alte </w:t>
      </w:r>
      <w:r w:rsidR="003E5BF6" w:rsidRPr="007635B7">
        <w:rPr>
          <w:bCs/>
          <w:lang w:eastAsia="ro-RO"/>
        </w:rPr>
        <w:t>lucrări</w:t>
      </w:r>
      <w:r w:rsidR="00E5471D" w:rsidRPr="007635B7">
        <w:rPr>
          <w:bCs/>
          <w:lang w:eastAsia="ro-RO"/>
        </w:rPr>
        <w:t xml:space="preserve">, </w:t>
      </w:r>
      <w:r w:rsidR="00FF6058" w:rsidRPr="007635B7">
        <w:rPr>
          <w:bCs/>
          <w:lang w:eastAsia="ro-RO"/>
        </w:rPr>
        <w:t>având</w:t>
      </w:r>
      <w:r w:rsidR="00E5471D" w:rsidRPr="007635B7">
        <w:rPr>
          <w:bCs/>
          <w:lang w:eastAsia="ro-RO"/>
        </w:rPr>
        <w:t xml:space="preserve"> caracter de </w:t>
      </w:r>
      <w:r w:rsidR="008E7B66">
        <w:rPr>
          <w:bCs/>
          <w:lang w:eastAsia="ro-RO"/>
        </w:rPr>
        <w:t>reconstrucție</w:t>
      </w:r>
      <w:r w:rsidR="00E5471D" w:rsidRPr="007635B7">
        <w:rPr>
          <w:bCs/>
          <w:lang w:eastAsia="ro-RO"/>
        </w:rPr>
        <w:t xml:space="preserve"> </w:t>
      </w:r>
      <w:r w:rsidR="008E7B66">
        <w:rPr>
          <w:bCs/>
          <w:lang w:eastAsia="ro-RO"/>
        </w:rPr>
        <w:t>ecologică</w:t>
      </w:r>
      <w:r w:rsidR="00E5471D" w:rsidRPr="007635B7">
        <w:rPr>
          <w:bCs/>
          <w:lang w:eastAsia="ro-RO"/>
        </w:rPr>
        <w:t>.</w:t>
      </w:r>
    </w:p>
    <w:p w14:paraId="0E01D1C1" w14:textId="33315BEC" w:rsidR="003E369E" w:rsidRPr="007635B7" w:rsidRDefault="00544171" w:rsidP="007635B7">
      <w:pPr>
        <w:ind w:firstLine="720"/>
        <w:jc w:val="both"/>
        <w:rPr>
          <w:bCs/>
          <w:lang w:eastAsia="ro-RO"/>
        </w:rPr>
      </w:pPr>
      <w:r w:rsidRPr="007635B7">
        <w:rPr>
          <w:bCs/>
          <w:lang w:eastAsia="ro-RO"/>
        </w:rPr>
        <w:t>Tăieri</w:t>
      </w:r>
      <w:r w:rsidR="00E5471D" w:rsidRPr="007635B7">
        <w:rPr>
          <w:bCs/>
          <w:lang w:eastAsia="ro-RO"/>
        </w:rPr>
        <w:t xml:space="preserve">le rase se </w:t>
      </w:r>
      <w:r w:rsidR="003E5BF6" w:rsidRPr="007635B7">
        <w:rPr>
          <w:bCs/>
          <w:lang w:eastAsia="ro-RO"/>
        </w:rPr>
        <w:t>realizează</w:t>
      </w:r>
      <w:r w:rsidR="00E5471D" w:rsidRPr="007635B7">
        <w:rPr>
          <w:bCs/>
          <w:lang w:eastAsia="ro-RO"/>
        </w:rPr>
        <w:t xml:space="preserve"> </w:t>
      </w:r>
      <w:r w:rsidR="00BA06B9">
        <w:rPr>
          <w:bCs/>
          <w:lang w:eastAsia="ro-RO"/>
        </w:rPr>
        <w:t>eșalonat</w:t>
      </w:r>
      <w:r w:rsidR="00E5471D" w:rsidRPr="007635B7">
        <w:rPr>
          <w:bCs/>
          <w:lang w:eastAsia="ro-RO"/>
        </w:rPr>
        <w:t xml:space="preserve">, pe </w:t>
      </w:r>
      <w:r w:rsidR="00EC7075">
        <w:rPr>
          <w:bCs/>
          <w:lang w:eastAsia="ro-RO"/>
        </w:rPr>
        <w:t xml:space="preserve">o perioadă de </w:t>
      </w:r>
      <w:r w:rsidR="00E5471D" w:rsidRPr="007635B7">
        <w:rPr>
          <w:bCs/>
          <w:lang w:eastAsia="ro-RO"/>
        </w:rPr>
        <w:t xml:space="preserve">10 ani (perioada de valabilitate a amenajamentului silvic) pe </w:t>
      </w:r>
      <w:r w:rsidR="00731C18">
        <w:rPr>
          <w:bCs/>
          <w:lang w:eastAsia="ro-RO"/>
        </w:rPr>
        <w:t>o suprafață</w:t>
      </w:r>
      <w:r w:rsidR="00E5471D" w:rsidRPr="007635B7">
        <w:rPr>
          <w:bCs/>
          <w:lang w:eastAsia="ro-RO"/>
        </w:rPr>
        <w:t xml:space="preserve"> de </w:t>
      </w:r>
      <w:r w:rsidR="009901A7" w:rsidRPr="007635B7">
        <w:rPr>
          <w:bCs/>
          <w:lang w:eastAsia="ro-RO"/>
        </w:rPr>
        <w:t>pădur</w:t>
      </w:r>
      <w:r w:rsidR="00E5471D" w:rsidRPr="007635B7">
        <w:rPr>
          <w:bCs/>
          <w:lang w:eastAsia="ro-RO"/>
        </w:rPr>
        <w:t xml:space="preserve">e </w:t>
      </w:r>
      <w:r w:rsidR="006668F7">
        <w:rPr>
          <w:bCs/>
          <w:lang w:eastAsia="ro-RO"/>
        </w:rPr>
        <w:t>estimată</w:t>
      </w:r>
      <w:r w:rsidR="00E5471D" w:rsidRPr="007635B7">
        <w:rPr>
          <w:bCs/>
          <w:lang w:eastAsia="ro-RO"/>
        </w:rPr>
        <w:t xml:space="preserve"> la </w:t>
      </w:r>
      <w:r w:rsidR="00EC30CD" w:rsidRPr="007635B7">
        <w:rPr>
          <w:bCs/>
          <w:lang w:eastAsia="ro-RO"/>
        </w:rPr>
        <w:t>1,65 hectare în cuprinsul ROSCI 0005 ”Balta Albă - Amara - Jirlău - Lacul Sărat Câineni”, 277,76 hectare din fondul forestier în cuprinsul ROSCI 0103 ”Lunca Buzăului” și ROSPA 0160 ”Lunca Buzăului”, 23,83 hectare din fondul forestier în cuprinsul ROSPA 0006 ”Balta  Tătaru” și 0,22 hectare în cuprinsul ROSPA 0111 ”Berteștii de Sus – Gura Ialomiței”.</w:t>
      </w:r>
      <w:r w:rsidR="00E5471D" w:rsidRPr="007635B7">
        <w:rPr>
          <w:bCs/>
          <w:lang w:eastAsia="ro-RO"/>
        </w:rPr>
        <w:t>,</w:t>
      </w:r>
      <w:r w:rsidR="009901A7" w:rsidRPr="007635B7">
        <w:rPr>
          <w:bCs/>
          <w:lang w:eastAsia="ro-RO"/>
        </w:rPr>
        <w:t xml:space="preserve"> și </w:t>
      </w:r>
      <w:r w:rsidR="00E5471D" w:rsidRPr="007635B7">
        <w:rPr>
          <w:bCs/>
          <w:lang w:eastAsia="ro-RO"/>
        </w:rPr>
        <w:t>dispersat</w:t>
      </w:r>
      <w:r w:rsidR="009901A7" w:rsidRPr="007635B7">
        <w:rPr>
          <w:bCs/>
          <w:lang w:eastAsia="ro-RO"/>
        </w:rPr>
        <w:t xml:space="preserve"> în </w:t>
      </w:r>
      <w:r w:rsidR="00F94051">
        <w:rPr>
          <w:bCs/>
          <w:lang w:eastAsia="ro-RO"/>
        </w:rPr>
        <w:t>întreaga</w:t>
      </w:r>
      <w:r w:rsidR="00E5471D" w:rsidRPr="007635B7">
        <w:rPr>
          <w:bCs/>
          <w:lang w:eastAsia="ro-RO"/>
        </w:rPr>
        <w:t xml:space="preserve"> </w:t>
      </w:r>
      <w:r w:rsidR="00E8648C" w:rsidRPr="007635B7">
        <w:rPr>
          <w:bCs/>
          <w:lang w:eastAsia="ro-RO"/>
        </w:rPr>
        <w:t>suprafața</w:t>
      </w:r>
      <w:r w:rsidR="00E5471D" w:rsidRPr="007635B7">
        <w:rPr>
          <w:bCs/>
          <w:lang w:eastAsia="ro-RO"/>
        </w:rPr>
        <w:t xml:space="preserve"> a siturilor Natura 2000. </w:t>
      </w:r>
    </w:p>
    <w:p w14:paraId="76D88E76" w14:textId="34B983B7" w:rsidR="003E369E" w:rsidRPr="007635B7" w:rsidRDefault="003E369E" w:rsidP="007635B7">
      <w:pPr>
        <w:ind w:firstLine="720"/>
        <w:jc w:val="both"/>
        <w:rPr>
          <w:bCs/>
          <w:lang w:eastAsia="ro-RO"/>
        </w:rPr>
      </w:pPr>
      <w:r w:rsidRPr="007635B7">
        <w:rPr>
          <w:bCs/>
          <w:lang w:eastAsia="ro-RO"/>
        </w:rPr>
        <w:t xml:space="preserve">Majoritatea speciilor de </w:t>
      </w:r>
      <w:r w:rsidR="00BA1C46">
        <w:rPr>
          <w:bCs/>
          <w:lang w:eastAsia="ro-RO"/>
        </w:rPr>
        <w:t>păsări</w:t>
      </w:r>
      <w:r w:rsidRPr="007635B7">
        <w:rPr>
          <w:bCs/>
          <w:lang w:eastAsia="ro-RO"/>
        </w:rPr>
        <w:t xml:space="preserve"> de interes comunitar citate ca fiind prezente</w:t>
      </w:r>
      <w:r w:rsidR="009901A7" w:rsidRPr="007635B7">
        <w:rPr>
          <w:bCs/>
          <w:lang w:eastAsia="ro-RO"/>
        </w:rPr>
        <w:t xml:space="preserve"> în </w:t>
      </w:r>
      <w:r w:rsidRPr="007635B7">
        <w:rPr>
          <w:bCs/>
          <w:lang w:eastAsia="ro-RO"/>
        </w:rPr>
        <w:t>siturile Natura 2000 sunt specii caracteristice ecosistemelor acvatice</w:t>
      </w:r>
      <w:r w:rsidR="009901A7" w:rsidRPr="007635B7">
        <w:rPr>
          <w:bCs/>
          <w:lang w:eastAsia="ro-RO"/>
        </w:rPr>
        <w:t xml:space="preserve"> și </w:t>
      </w:r>
      <w:r w:rsidRPr="007635B7">
        <w:rPr>
          <w:bCs/>
          <w:lang w:eastAsia="ro-RO"/>
        </w:rPr>
        <w:t>zonelor umede, ale</w:t>
      </w:r>
      <w:r w:rsidR="00A70C3D">
        <w:rPr>
          <w:bCs/>
          <w:lang w:eastAsia="ro-RO"/>
        </w:rPr>
        <w:t xml:space="preserve"> căror cerințe </w:t>
      </w:r>
      <w:r w:rsidRPr="007635B7">
        <w:rPr>
          <w:bCs/>
          <w:lang w:eastAsia="ro-RO"/>
        </w:rPr>
        <w:t xml:space="preserve">biologice sunt legate de </w:t>
      </w:r>
      <w:r w:rsidR="00A216B6">
        <w:rPr>
          <w:bCs/>
          <w:lang w:eastAsia="ro-RO"/>
        </w:rPr>
        <w:t>prezența</w:t>
      </w:r>
      <w:r w:rsidRPr="007635B7">
        <w:rPr>
          <w:bCs/>
          <w:lang w:eastAsia="ro-RO"/>
        </w:rPr>
        <w:t xml:space="preserve"> apei</w:t>
      </w:r>
      <w:r w:rsidR="009901A7" w:rsidRPr="007635B7">
        <w:rPr>
          <w:bCs/>
          <w:lang w:eastAsia="ro-RO"/>
        </w:rPr>
        <w:t xml:space="preserve"> și </w:t>
      </w:r>
      <w:r w:rsidRPr="007635B7">
        <w:rPr>
          <w:bCs/>
          <w:lang w:eastAsia="ro-RO"/>
        </w:rPr>
        <w:t xml:space="preserve">a </w:t>
      </w:r>
      <w:r w:rsidR="002473CB" w:rsidRPr="007635B7">
        <w:rPr>
          <w:bCs/>
          <w:lang w:eastAsia="ro-RO"/>
        </w:rPr>
        <w:t>vegetație</w:t>
      </w:r>
      <w:r w:rsidRPr="007635B7">
        <w:rPr>
          <w:bCs/>
          <w:lang w:eastAsia="ro-RO"/>
        </w:rPr>
        <w:t>i macrofitice ca habitate de reproducere,</w:t>
      </w:r>
      <w:r w:rsidR="00B860E1">
        <w:rPr>
          <w:bCs/>
          <w:lang w:eastAsia="ro-RO"/>
        </w:rPr>
        <w:t xml:space="preserve"> hrănire </w:t>
      </w:r>
      <w:r w:rsidR="009901A7" w:rsidRPr="007635B7">
        <w:rPr>
          <w:bCs/>
          <w:lang w:eastAsia="ro-RO"/>
        </w:rPr>
        <w:t xml:space="preserve">și </w:t>
      </w:r>
      <w:r w:rsidR="002F3955">
        <w:rPr>
          <w:bCs/>
          <w:lang w:eastAsia="ro-RO"/>
        </w:rPr>
        <w:t>adăpost</w:t>
      </w:r>
      <w:r w:rsidRPr="007635B7">
        <w:rPr>
          <w:bCs/>
          <w:lang w:eastAsia="ro-RO"/>
        </w:rPr>
        <w:t>. Aceste specii nu vor fi afectate</w:t>
      </w:r>
      <w:r w:rsidR="009901A7" w:rsidRPr="007635B7">
        <w:rPr>
          <w:bCs/>
          <w:lang w:eastAsia="ro-RO"/>
        </w:rPr>
        <w:t xml:space="preserve"> în </w:t>
      </w:r>
      <w:r w:rsidRPr="007635B7">
        <w:rPr>
          <w:bCs/>
          <w:lang w:eastAsia="ro-RO"/>
        </w:rPr>
        <w:t xml:space="preserve">mod semnificativ direct sau indirect de </w:t>
      </w:r>
      <w:r w:rsidR="00544171" w:rsidRPr="007635B7">
        <w:rPr>
          <w:bCs/>
          <w:lang w:eastAsia="ro-RO"/>
        </w:rPr>
        <w:t>tăieri</w:t>
      </w:r>
      <w:r w:rsidRPr="007635B7">
        <w:rPr>
          <w:bCs/>
          <w:lang w:eastAsia="ro-RO"/>
        </w:rPr>
        <w:t>le rase.</w:t>
      </w:r>
    </w:p>
    <w:p w14:paraId="6CDE2B4B" w14:textId="2CAFDD89" w:rsidR="003E369E" w:rsidRPr="007635B7" w:rsidRDefault="00544171" w:rsidP="007635B7">
      <w:pPr>
        <w:ind w:firstLine="720"/>
        <w:jc w:val="both"/>
        <w:rPr>
          <w:bCs/>
          <w:lang w:eastAsia="ro-RO"/>
        </w:rPr>
      </w:pPr>
      <w:r w:rsidRPr="007635B7">
        <w:rPr>
          <w:bCs/>
          <w:lang w:eastAsia="ro-RO"/>
        </w:rPr>
        <w:t>Tăieri</w:t>
      </w:r>
      <w:r w:rsidR="003E369E" w:rsidRPr="007635B7">
        <w:rPr>
          <w:bCs/>
          <w:lang w:eastAsia="ro-RO"/>
        </w:rPr>
        <w:t xml:space="preserve">le rase vor avea </w:t>
      </w:r>
      <w:r w:rsidR="00B24A34">
        <w:rPr>
          <w:bCs/>
          <w:lang w:eastAsia="ro-RO"/>
        </w:rPr>
        <w:t>un impact negativ</w:t>
      </w:r>
      <w:r w:rsidR="003E369E" w:rsidRPr="007635B7">
        <w:rPr>
          <w:bCs/>
          <w:lang w:eastAsia="ro-RO"/>
        </w:rPr>
        <w:t xml:space="preserve"> direct de </w:t>
      </w:r>
      <w:r w:rsidR="00F94051">
        <w:rPr>
          <w:bCs/>
          <w:lang w:eastAsia="ro-RO"/>
        </w:rPr>
        <w:t>scurtă durată</w:t>
      </w:r>
      <w:r w:rsidR="00B24A34">
        <w:rPr>
          <w:bCs/>
          <w:lang w:eastAsia="ro-RO"/>
        </w:rPr>
        <w:t xml:space="preserve"> (</w:t>
      </w:r>
      <w:r w:rsidR="00A70C3D">
        <w:rPr>
          <w:bCs/>
          <w:lang w:eastAsia="ro-RO"/>
        </w:rPr>
        <w:t xml:space="preserve">în perioada </w:t>
      </w:r>
      <w:r w:rsidR="008E7B66">
        <w:rPr>
          <w:bCs/>
          <w:lang w:eastAsia="ro-RO"/>
        </w:rPr>
        <w:t>aplicări</w:t>
      </w:r>
      <w:r w:rsidR="003E369E" w:rsidRPr="007635B7">
        <w:rPr>
          <w:bCs/>
          <w:lang w:eastAsia="ro-RO"/>
        </w:rPr>
        <w:t xml:space="preserve">i </w:t>
      </w:r>
      <w:r w:rsidR="003E5BF6" w:rsidRPr="007635B7">
        <w:rPr>
          <w:bCs/>
          <w:lang w:eastAsia="ro-RO"/>
        </w:rPr>
        <w:t>lucrări</w:t>
      </w:r>
      <w:r w:rsidR="003E369E" w:rsidRPr="007635B7">
        <w:rPr>
          <w:bCs/>
          <w:lang w:eastAsia="ro-RO"/>
        </w:rPr>
        <w:t>i</w:t>
      </w:r>
      <w:r w:rsidR="009901A7" w:rsidRPr="007635B7">
        <w:rPr>
          <w:bCs/>
          <w:lang w:eastAsia="ro-RO"/>
        </w:rPr>
        <w:t xml:space="preserve"> și </w:t>
      </w:r>
      <w:r w:rsidR="009B2445" w:rsidRPr="007635B7">
        <w:rPr>
          <w:bCs/>
          <w:lang w:eastAsia="ro-RO"/>
        </w:rPr>
        <w:t xml:space="preserve">pe </w:t>
      </w:r>
      <w:r w:rsidR="003E369E" w:rsidRPr="007635B7">
        <w:rPr>
          <w:bCs/>
          <w:lang w:eastAsia="ro-RO"/>
        </w:rPr>
        <w:t>o durata de timp de</w:t>
      </w:r>
      <w:r w:rsidR="005D47A2" w:rsidRPr="007635B7">
        <w:rPr>
          <w:bCs/>
          <w:lang w:eastAsia="ro-RO"/>
        </w:rPr>
        <w:t xml:space="preserve"> până </w:t>
      </w:r>
      <w:r w:rsidR="003E369E" w:rsidRPr="007635B7">
        <w:rPr>
          <w:bCs/>
          <w:lang w:eastAsia="ro-RO"/>
        </w:rPr>
        <w:t>la cinci</w:t>
      </w:r>
      <w:r w:rsidR="009B2445" w:rsidRPr="007635B7">
        <w:rPr>
          <w:bCs/>
          <w:lang w:eastAsia="ro-RO"/>
        </w:rPr>
        <w:t>-opt</w:t>
      </w:r>
      <w:r w:rsidR="003E369E" w:rsidRPr="007635B7">
        <w:rPr>
          <w:bCs/>
          <w:lang w:eastAsia="ro-RO"/>
        </w:rPr>
        <w:t xml:space="preserve"> ani </w:t>
      </w:r>
      <w:r w:rsidR="00FF6058" w:rsidRPr="007635B7">
        <w:rPr>
          <w:bCs/>
          <w:lang w:eastAsia="ro-RO"/>
        </w:rPr>
        <w:t>necesară</w:t>
      </w:r>
      <w:r w:rsidR="003E369E" w:rsidRPr="007635B7">
        <w:rPr>
          <w:bCs/>
          <w:lang w:eastAsia="ro-RO"/>
        </w:rPr>
        <w:t xml:space="preserve"> refacerii </w:t>
      </w:r>
      <w:r w:rsidR="002473CB" w:rsidRPr="007635B7">
        <w:rPr>
          <w:bCs/>
          <w:lang w:eastAsia="ro-RO"/>
        </w:rPr>
        <w:t>vegetație</w:t>
      </w:r>
      <w:r w:rsidR="00B24A34">
        <w:rPr>
          <w:bCs/>
          <w:lang w:eastAsia="ro-RO"/>
        </w:rPr>
        <w:t>i forestiere</w:t>
      </w:r>
      <w:r w:rsidR="009654AF">
        <w:rPr>
          <w:bCs/>
          <w:lang w:eastAsia="ro-RO"/>
        </w:rPr>
        <w:t>)</w:t>
      </w:r>
      <w:r w:rsidR="003E369E" w:rsidRPr="007635B7">
        <w:rPr>
          <w:bCs/>
          <w:lang w:eastAsia="ro-RO"/>
        </w:rPr>
        <w:t xml:space="preserve"> asupra speciilor</w:t>
      </w:r>
      <w:r w:rsidR="009901A7" w:rsidRPr="007635B7">
        <w:rPr>
          <w:bCs/>
          <w:lang w:eastAsia="ro-RO"/>
        </w:rPr>
        <w:t xml:space="preserve"> și </w:t>
      </w:r>
      <w:r w:rsidR="003E369E" w:rsidRPr="007635B7">
        <w:rPr>
          <w:bCs/>
          <w:lang w:eastAsia="ro-RO"/>
        </w:rPr>
        <w:t xml:space="preserve">habitatelor forestiere ale acestora. Impactul direct pe termen scurt este apreciat ca negativ nesemnificativ pentru </w:t>
      </w:r>
      <w:r w:rsidR="005100EB">
        <w:rPr>
          <w:bCs/>
          <w:lang w:eastAsia="ro-RO"/>
        </w:rPr>
        <w:t xml:space="preserve">că lucrările </w:t>
      </w:r>
      <w:r w:rsidR="003E369E" w:rsidRPr="007635B7">
        <w:rPr>
          <w:bCs/>
          <w:lang w:eastAsia="ro-RO"/>
        </w:rPr>
        <w:t xml:space="preserve"> se </w:t>
      </w:r>
      <w:r w:rsidR="00AB4020">
        <w:rPr>
          <w:bCs/>
          <w:lang w:eastAsia="ro-RO"/>
        </w:rPr>
        <w:t>efectuează</w:t>
      </w:r>
      <w:r w:rsidR="009901A7" w:rsidRPr="007635B7">
        <w:rPr>
          <w:bCs/>
          <w:lang w:eastAsia="ro-RO"/>
        </w:rPr>
        <w:t xml:space="preserve"> în </w:t>
      </w:r>
      <w:r w:rsidR="003E369E" w:rsidRPr="007635B7">
        <w:rPr>
          <w:bCs/>
          <w:lang w:eastAsia="ro-RO"/>
        </w:rPr>
        <w:t xml:space="preserve">parcele de </w:t>
      </w:r>
      <w:r w:rsidR="009901A7" w:rsidRPr="007635B7">
        <w:rPr>
          <w:bCs/>
          <w:lang w:eastAsia="ro-RO"/>
        </w:rPr>
        <w:t>pădur</w:t>
      </w:r>
      <w:r w:rsidR="003E369E" w:rsidRPr="007635B7">
        <w:rPr>
          <w:bCs/>
          <w:lang w:eastAsia="ro-RO"/>
        </w:rPr>
        <w:t xml:space="preserve">e </w:t>
      </w:r>
      <w:r w:rsidR="00E470B4" w:rsidRPr="007635B7">
        <w:rPr>
          <w:bCs/>
          <w:lang w:eastAsia="ro-RO"/>
        </w:rPr>
        <w:t>constituite</w:t>
      </w:r>
      <w:r w:rsidR="003E369E" w:rsidRPr="007635B7">
        <w:rPr>
          <w:bCs/>
          <w:lang w:eastAsia="ro-RO"/>
        </w:rPr>
        <w:t xml:space="preserve"> predominant din </w:t>
      </w:r>
      <w:r w:rsidR="00D55174">
        <w:rPr>
          <w:bCs/>
          <w:lang w:eastAsia="ro-RO"/>
        </w:rPr>
        <w:t xml:space="preserve">salcam, </w:t>
      </w:r>
      <w:r w:rsidR="003E369E" w:rsidRPr="007635B7">
        <w:rPr>
          <w:bCs/>
          <w:lang w:eastAsia="ro-RO"/>
        </w:rPr>
        <w:t>plopi euramericani</w:t>
      </w:r>
      <w:r w:rsidR="009901A7" w:rsidRPr="007635B7">
        <w:rPr>
          <w:bCs/>
          <w:lang w:eastAsia="ro-RO"/>
        </w:rPr>
        <w:t xml:space="preserve"> și </w:t>
      </w:r>
      <w:r w:rsidR="003E369E" w:rsidRPr="007635B7">
        <w:rPr>
          <w:bCs/>
          <w:lang w:eastAsia="ro-RO"/>
        </w:rPr>
        <w:t>plopi hibrizi,</w:t>
      </w:r>
      <w:r w:rsidR="00036FA0">
        <w:rPr>
          <w:bCs/>
          <w:lang w:eastAsia="ro-RO"/>
        </w:rPr>
        <w:t xml:space="preserve"> în </w:t>
      </w:r>
      <w:r w:rsidR="00D55174">
        <w:rPr>
          <w:bCs/>
          <w:lang w:eastAsia="ro-RO"/>
        </w:rPr>
        <w:t xml:space="preserve">arborete degradate, </w:t>
      </w:r>
      <w:r w:rsidR="003E369E" w:rsidRPr="007635B7">
        <w:rPr>
          <w:bCs/>
          <w:lang w:eastAsia="ro-RO"/>
        </w:rPr>
        <w:t>care nu constituie habitate favorabile pentru speciile citate, fiind arborete uniforme, monospecifice, cu aceea</w:t>
      </w:r>
      <w:r w:rsidR="00731C18">
        <w:rPr>
          <w:bCs/>
          <w:lang w:eastAsia="ro-RO"/>
        </w:rPr>
        <w:t>ș</w:t>
      </w:r>
      <w:r w:rsidR="003E369E" w:rsidRPr="007635B7">
        <w:rPr>
          <w:bCs/>
          <w:lang w:eastAsia="ro-RO"/>
        </w:rPr>
        <w:t xml:space="preserve">i </w:t>
      </w:r>
      <w:r w:rsidR="00731C18">
        <w:rPr>
          <w:bCs/>
          <w:lang w:eastAsia="ro-RO"/>
        </w:rPr>
        <w:t>vârstă</w:t>
      </w:r>
      <w:r w:rsidR="003E369E" w:rsidRPr="007635B7">
        <w:rPr>
          <w:bCs/>
          <w:lang w:eastAsia="ro-RO"/>
        </w:rPr>
        <w:t xml:space="preserve"> a arborilor, lipsite</w:t>
      </w:r>
      <w:r w:rsidR="009901A7" w:rsidRPr="007635B7">
        <w:rPr>
          <w:bCs/>
          <w:lang w:eastAsia="ro-RO"/>
        </w:rPr>
        <w:t xml:space="preserve"> în </w:t>
      </w:r>
      <w:r w:rsidR="003E369E" w:rsidRPr="007635B7">
        <w:rPr>
          <w:bCs/>
          <w:lang w:eastAsia="ro-RO"/>
        </w:rPr>
        <w:t xml:space="preserve">cea mai mare parte de subarboret, cu </w:t>
      </w:r>
      <w:r w:rsidR="0050310C">
        <w:rPr>
          <w:bCs/>
          <w:lang w:eastAsia="ro-RO"/>
        </w:rPr>
        <w:t>spații</w:t>
      </w:r>
      <w:r w:rsidR="003E369E" w:rsidRPr="007635B7">
        <w:rPr>
          <w:bCs/>
          <w:lang w:eastAsia="ro-RO"/>
        </w:rPr>
        <w:t xml:space="preserve"> mari</w:t>
      </w:r>
      <w:r w:rsidR="009901A7" w:rsidRPr="007635B7">
        <w:rPr>
          <w:bCs/>
          <w:lang w:eastAsia="ro-RO"/>
        </w:rPr>
        <w:t xml:space="preserve"> și </w:t>
      </w:r>
      <w:r w:rsidR="00577749">
        <w:rPr>
          <w:bCs/>
          <w:lang w:eastAsia="ro-RO"/>
        </w:rPr>
        <w:t>distanțe</w:t>
      </w:r>
      <w:r w:rsidR="003E369E" w:rsidRPr="007635B7">
        <w:rPr>
          <w:bCs/>
          <w:lang w:eastAsia="ro-RO"/>
        </w:rPr>
        <w:t xml:space="preserve"> aproximativ egale</w:t>
      </w:r>
      <w:r w:rsidR="00CA0A34">
        <w:rPr>
          <w:bCs/>
          <w:lang w:eastAsia="ro-RO"/>
        </w:rPr>
        <w:t xml:space="preserve"> între </w:t>
      </w:r>
      <w:r w:rsidR="003E369E" w:rsidRPr="007635B7">
        <w:rPr>
          <w:bCs/>
          <w:lang w:eastAsia="ro-RO"/>
        </w:rPr>
        <w:t>arbori</w:t>
      </w:r>
      <w:r w:rsidR="009901A7" w:rsidRPr="007635B7">
        <w:rPr>
          <w:bCs/>
          <w:lang w:eastAsia="ro-RO"/>
        </w:rPr>
        <w:t xml:space="preserve"> și </w:t>
      </w:r>
      <w:r w:rsidR="00D55174">
        <w:rPr>
          <w:bCs/>
          <w:lang w:eastAsia="ro-RO"/>
        </w:rPr>
        <w:t>fiind ap</w:t>
      </w:r>
      <w:r w:rsidR="009B2445" w:rsidRPr="007635B7">
        <w:rPr>
          <w:bCs/>
          <w:lang w:eastAsia="ro-RO"/>
        </w:rPr>
        <w:t>licate</w:t>
      </w:r>
      <w:r w:rsidR="009901A7" w:rsidRPr="007635B7">
        <w:rPr>
          <w:bCs/>
          <w:lang w:eastAsia="ro-RO"/>
        </w:rPr>
        <w:t xml:space="preserve"> în </w:t>
      </w:r>
      <w:r w:rsidR="003E369E" w:rsidRPr="007635B7">
        <w:rPr>
          <w:bCs/>
          <w:lang w:eastAsia="ro-RO"/>
        </w:rPr>
        <w:t>perioada</w:t>
      </w:r>
      <w:r w:rsidR="00B854D5">
        <w:rPr>
          <w:bCs/>
          <w:lang w:eastAsia="ro-RO"/>
        </w:rPr>
        <w:t xml:space="preserve"> când </w:t>
      </w:r>
      <w:r w:rsidR="003E369E" w:rsidRPr="007635B7">
        <w:rPr>
          <w:bCs/>
          <w:lang w:eastAsia="ro-RO"/>
        </w:rPr>
        <w:t xml:space="preserve">speciile de </w:t>
      </w:r>
      <w:r w:rsidR="00BA1C46">
        <w:rPr>
          <w:bCs/>
          <w:lang w:eastAsia="ro-RO"/>
        </w:rPr>
        <w:t>păsări</w:t>
      </w:r>
      <w:r w:rsidR="003E369E" w:rsidRPr="007635B7">
        <w:rPr>
          <w:bCs/>
          <w:lang w:eastAsia="ro-RO"/>
        </w:rPr>
        <w:t xml:space="preserve"> nu sunt prezente. La </w:t>
      </w:r>
      <w:r w:rsidR="00731C18">
        <w:rPr>
          <w:bCs/>
          <w:lang w:eastAsia="ro-RO"/>
        </w:rPr>
        <w:t>vârsta</w:t>
      </w:r>
      <w:r w:rsidR="003E369E" w:rsidRPr="007635B7">
        <w:rPr>
          <w:bCs/>
          <w:lang w:eastAsia="ro-RO"/>
        </w:rPr>
        <w:t xml:space="preserve"> de 5-10 ani a arboretelor substituite, renaturate sau a celor re</w:t>
      </w:r>
      <w:r w:rsidR="007F289B">
        <w:rPr>
          <w:bCs/>
          <w:lang w:eastAsia="ro-RO"/>
        </w:rPr>
        <w:t>făcut</w:t>
      </w:r>
      <w:r w:rsidR="003E369E" w:rsidRPr="007635B7">
        <w:rPr>
          <w:bCs/>
          <w:lang w:eastAsia="ro-RO"/>
        </w:rPr>
        <w:t xml:space="preserve">e, regenerate, se va manifesta un impact neutru, iar la </w:t>
      </w:r>
      <w:r w:rsidR="007F289B">
        <w:rPr>
          <w:bCs/>
          <w:lang w:eastAsia="ro-RO"/>
        </w:rPr>
        <w:t>vârst</w:t>
      </w:r>
      <w:r w:rsidR="003E369E" w:rsidRPr="007635B7">
        <w:rPr>
          <w:bCs/>
          <w:lang w:eastAsia="ro-RO"/>
        </w:rPr>
        <w:t xml:space="preserve">e mai mari de 10 ani se va </w:t>
      </w:r>
      <w:r w:rsidR="00320346" w:rsidRPr="007635B7">
        <w:rPr>
          <w:bCs/>
          <w:lang w:eastAsia="ro-RO"/>
        </w:rPr>
        <w:t>înregistra</w:t>
      </w:r>
      <w:r w:rsidR="003E369E" w:rsidRPr="007635B7">
        <w:rPr>
          <w:bCs/>
          <w:lang w:eastAsia="ro-RO"/>
        </w:rPr>
        <w:t xml:space="preserve"> un impact pozitiv asupra speciilor cu habitat forestier. </w:t>
      </w:r>
      <w:r w:rsidRPr="007635B7">
        <w:rPr>
          <w:bCs/>
          <w:lang w:eastAsia="ro-RO"/>
        </w:rPr>
        <w:t>Tăieri</w:t>
      </w:r>
      <w:r w:rsidR="003E369E" w:rsidRPr="007635B7">
        <w:rPr>
          <w:bCs/>
          <w:lang w:eastAsia="ro-RO"/>
        </w:rPr>
        <w:t>le rase</w:t>
      </w:r>
      <w:r w:rsidR="00EC7075">
        <w:rPr>
          <w:bCs/>
          <w:lang w:eastAsia="ro-RO"/>
        </w:rPr>
        <w:t xml:space="preserve"> se execută </w:t>
      </w:r>
      <w:r w:rsidR="003E369E" w:rsidRPr="007635B7">
        <w:rPr>
          <w:bCs/>
          <w:lang w:eastAsia="ro-RO"/>
        </w:rPr>
        <w:t xml:space="preserve">mecanizat, </w:t>
      </w:r>
      <w:r w:rsidR="003667BB">
        <w:rPr>
          <w:bCs/>
          <w:lang w:eastAsia="ro-RO"/>
        </w:rPr>
        <w:t>într-</w:t>
      </w:r>
      <w:r w:rsidR="0059573B">
        <w:rPr>
          <w:bCs/>
          <w:lang w:eastAsia="ro-RO"/>
        </w:rPr>
        <w:t>o perioadă de timp</w:t>
      </w:r>
      <w:r w:rsidR="003E369E" w:rsidRPr="007635B7">
        <w:rPr>
          <w:bCs/>
          <w:lang w:eastAsia="ro-RO"/>
        </w:rPr>
        <w:t xml:space="preserve"> </w:t>
      </w:r>
      <w:r w:rsidR="006668F7">
        <w:rPr>
          <w:bCs/>
          <w:lang w:eastAsia="ro-RO"/>
        </w:rPr>
        <w:t>estimată</w:t>
      </w:r>
      <w:r w:rsidR="003E369E" w:rsidRPr="007635B7">
        <w:rPr>
          <w:bCs/>
          <w:lang w:eastAsia="ro-RO"/>
        </w:rPr>
        <w:t xml:space="preserve"> la 15-30 zile/ha. </w:t>
      </w:r>
      <w:r w:rsidR="000D29E9">
        <w:rPr>
          <w:bCs/>
          <w:lang w:eastAsia="ro-RO"/>
        </w:rPr>
        <w:t>Încărcare</w:t>
      </w:r>
      <w:r w:rsidR="003E369E" w:rsidRPr="007635B7">
        <w:rPr>
          <w:bCs/>
          <w:lang w:eastAsia="ro-RO"/>
        </w:rPr>
        <w:t xml:space="preserve">a materialului lemnos se </w:t>
      </w:r>
      <w:r w:rsidR="003E5BF6" w:rsidRPr="007635B7">
        <w:rPr>
          <w:bCs/>
          <w:lang w:eastAsia="ro-RO"/>
        </w:rPr>
        <w:t>realizează</w:t>
      </w:r>
      <w:r w:rsidR="003E369E" w:rsidRPr="007635B7">
        <w:rPr>
          <w:bCs/>
          <w:lang w:eastAsia="ro-RO"/>
        </w:rPr>
        <w:t xml:space="preserve"> mecanizat, iar transportul bustenilor se face cu autocamioane</w:t>
      </w:r>
      <w:r w:rsidR="00D55174">
        <w:rPr>
          <w:bCs/>
          <w:lang w:eastAsia="ro-RO"/>
        </w:rPr>
        <w:t>, autoplatforme</w:t>
      </w:r>
      <w:r w:rsidR="003E369E" w:rsidRPr="007635B7">
        <w:rPr>
          <w:bCs/>
          <w:lang w:eastAsia="ro-RO"/>
        </w:rPr>
        <w:t>.</w:t>
      </w:r>
    </w:p>
    <w:p w14:paraId="222FC1C7" w14:textId="342FF1CD" w:rsidR="003E369E" w:rsidRPr="007635B7" w:rsidRDefault="003E369E" w:rsidP="007635B7">
      <w:pPr>
        <w:ind w:firstLine="720"/>
        <w:jc w:val="both"/>
        <w:rPr>
          <w:bCs/>
          <w:lang w:eastAsia="ro-RO"/>
        </w:rPr>
      </w:pPr>
      <w:r w:rsidRPr="007635B7">
        <w:rPr>
          <w:bCs/>
          <w:lang w:eastAsia="ro-RO"/>
        </w:rPr>
        <w:t xml:space="preserve">Prin aplicarea acestor </w:t>
      </w:r>
      <w:r w:rsidR="003E5BF6" w:rsidRPr="007635B7">
        <w:rPr>
          <w:bCs/>
          <w:lang w:eastAsia="ro-RO"/>
        </w:rPr>
        <w:t>lucrări</w:t>
      </w:r>
      <w:r w:rsidRPr="007635B7">
        <w:rPr>
          <w:bCs/>
          <w:lang w:eastAsia="ro-RO"/>
        </w:rPr>
        <w:t xml:space="preserve"> nu se </w:t>
      </w:r>
      <w:r w:rsidR="003E5BF6" w:rsidRPr="007635B7">
        <w:rPr>
          <w:bCs/>
          <w:lang w:eastAsia="ro-RO"/>
        </w:rPr>
        <w:t>generează</w:t>
      </w:r>
      <w:r w:rsidRPr="007635B7">
        <w:rPr>
          <w:bCs/>
          <w:lang w:eastAsia="ro-RO"/>
        </w:rPr>
        <w:t xml:space="preserve"> </w:t>
      </w:r>
      <w:r w:rsidR="003E5BF6" w:rsidRPr="007635B7">
        <w:rPr>
          <w:bCs/>
          <w:lang w:eastAsia="ro-RO"/>
        </w:rPr>
        <w:t>deșeu</w:t>
      </w:r>
      <w:r w:rsidRPr="007635B7">
        <w:rPr>
          <w:bCs/>
          <w:lang w:eastAsia="ro-RO"/>
        </w:rPr>
        <w:t xml:space="preserve">ri. Prin realizarea </w:t>
      </w:r>
      <w:r w:rsidR="00544171" w:rsidRPr="007635B7">
        <w:rPr>
          <w:bCs/>
          <w:lang w:eastAsia="ro-RO"/>
        </w:rPr>
        <w:t>tăieri</w:t>
      </w:r>
      <w:r w:rsidRPr="007635B7">
        <w:rPr>
          <w:bCs/>
          <w:lang w:eastAsia="ro-RO"/>
        </w:rPr>
        <w:t xml:space="preserve">lor rase nu se </w:t>
      </w:r>
      <w:r w:rsidR="003E5BF6" w:rsidRPr="007635B7">
        <w:rPr>
          <w:bCs/>
          <w:lang w:eastAsia="ro-RO"/>
        </w:rPr>
        <w:t>eliberează</w:t>
      </w:r>
      <w:r w:rsidRPr="007635B7">
        <w:rPr>
          <w:bCs/>
          <w:lang w:eastAsia="ro-RO"/>
        </w:rPr>
        <w:t xml:space="preserve"> </w:t>
      </w:r>
      <w:r w:rsidR="003E5BF6" w:rsidRPr="007635B7">
        <w:rPr>
          <w:bCs/>
          <w:lang w:eastAsia="ro-RO"/>
        </w:rPr>
        <w:t>poluanți</w:t>
      </w:r>
      <w:r w:rsidRPr="007635B7">
        <w:rPr>
          <w:bCs/>
          <w:lang w:eastAsia="ro-RO"/>
        </w:rPr>
        <w:t xml:space="preserve"> atmosferici peste limitele admise de lege, nu vor fi afectate semnificativ solul</w:t>
      </w:r>
      <w:r w:rsidR="009901A7" w:rsidRPr="007635B7">
        <w:rPr>
          <w:bCs/>
          <w:lang w:eastAsia="ro-RO"/>
        </w:rPr>
        <w:t xml:space="preserve"> și </w:t>
      </w:r>
      <w:r w:rsidRPr="007635B7">
        <w:rPr>
          <w:bCs/>
          <w:lang w:eastAsia="ro-RO"/>
        </w:rPr>
        <w:t>subsolul,</w:t>
      </w:r>
      <w:r w:rsidR="009901A7" w:rsidRPr="007635B7">
        <w:rPr>
          <w:bCs/>
          <w:lang w:eastAsia="ro-RO"/>
        </w:rPr>
        <w:t xml:space="preserve"> și </w:t>
      </w:r>
      <w:r w:rsidRPr="007635B7">
        <w:rPr>
          <w:bCs/>
          <w:lang w:eastAsia="ro-RO"/>
        </w:rPr>
        <w:t xml:space="preserve">nu vor fi afectate </w:t>
      </w:r>
      <w:r w:rsidR="0063428E">
        <w:rPr>
          <w:bCs/>
          <w:lang w:eastAsia="ro-RO"/>
        </w:rPr>
        <w:t xml:space="preserve">apele de suprafață </w:t>
      </w:r>
      <w:r w:rsidRPr="007635B7">
        <w:rPr>
          <w:bCs/>
          <w:lang w:eastAsia="ro-RO"/>
        </w:rPr>
        <w:t>sau p</w:t>
      </w:r>
      <w:r w:rsidR="003E5BF6" w:rsidRPr="007635B7">
        <w:rPr>
          <w:bCs/>
          <w:lang w:eastAsia="ro-RO"/>
        </w:rPr>
        <w:t>â</w:t>
      </w:r>
      <w:r w:rsidRPr="007635B7">
        <w:rPr>
          <w:bCs/>
          <w:lang w:eastAsia="ro-RO"/>
        </w:rPr>
        <w:t>nza freatic</w:t>
      </w:r>
      <w:r w:rsidR="003E5BF6" w:rsidRPr="007635B7">
        <w:rPr>
          <w:bCs/>
          <w:lang w:eastAsia="ro-RO"/>
        </w:rPr>
        <w:t>ă</w:t>
      </w:r>
      <w:r w:rsidRPr="007635B7">
        <w:rPr>
          <w:bCs/>
          <w:lang w:eastAsia="ro-RO"/>
        </w:rPr>
        <w:t xml:space="preserve">. </w:t>
      </w:r>
    </w:p>
    <w:p w14:paraId="620E28F6" w14:textId="77777777" w:rsidR="00A073B6" w:rsidRPr="00EC30CD" w:rsidRDefault="00DD0913" w:rsidP="00A073B6">
      <w:pPr>
        <w:tabs>
          <w:tab w:val="left" w:pos="567"/>
        </w:tabs>
        <w:jc w:val="both"/>
        <w:rPr>
          <w:b/>
          <w:i/>
        </w:rPr>
      </w:pPr>
      <w:r w:rsidRPr="00EC30CD">
        <w:rPr>
          <w:b/>
          <w:i/>
        </w:rPr>
        <w:tab/>
      </w:r>
      <w:r w:rsidR="00A073B6" w:rsidRPr="00EC30CD">
        <w:rPr>
          <w:b/>
          <w:i/>
        </w:rPr>
        <w:t xml:space="preserve">Analiza impactului </w:t>
      </w:r>
      <w:r w:rsidR="00544171" w:rsidRPr="00EC30CD">
        <w:rPr>
          <w:b/>
          <w:i/>
        </w:rPr>
        <w:t>tăieri</w:t>
      </w:r>
      <w:r w:rsidR="00A073B6" w:rsidRPr="00EC30CD">
        <w:rPr>
          <w:b/>
          <w:i/>
        </w:rPr>
        <w:t xml:space="preserve">lor rase  asupra speciilor de </w:t>
      </w:r>
      <w:r w:rsidR="005D47A2" w:rsidRPr="00EC30CD">
        <w:rPr>
          <w:b/>
          <w:i/>
        </w:rPr>
        <w:t>pești</w:t>
      </w:r>
    </w:p>
    <w:p w14:paraId="5446438D" w14:textId="13266BFD" w:rsidR="00B779B6" w:rsidRPr="007635B7" w:rsidRDefault="009B2445" w:rsidP="007635B7">
      <w:pPr>
        <w:ind w:firstLine="720"/>
        <w:jc w:val="both"/>
        <w:rPr>
          <w:bCs/>
          <w:lang w:eastAsia="ro-RO"/>
        </w:rPr>
      </w:pPr>
      <w:r w:rsidRPr="007635B7">
        <w:rPr>
          <w:bCs/>
          <w:lang w:eastAsia="ro-RO"/>
        </w:rPr>
        <w:t>Un</w:t>
      </w:r>
      <w:r w:rsidR="00A70C3D">
        <w:rPr>
          <w:bCs/>
          <w:lang w:eastAsia="ro-RO"/>
        </w:rPr>
        <w:t xml:space="preserve"> număr </w:t>
      </w:r>
      <w:r w:rsidRPr="007635B7">
        <w:rPr>
          <w:bCs/>
          <w:lang w:eastAsia="ro-RO"/>
        </w:rPr>
        <w:t xml:space="preserve">insemnat de specii de </w:t>
      </w:r>
      <w:r w:rsidR="005D47A2" w:rsidRPr="007635B7">
        <w:rPr>
          <w:bCs/>
          <w:lang w:eastAsia="ro-RO"/>
        </w:rPr>
        <w:t>pești</w:t>
      </w:r>
      <w:r w:rsidRPr="007635B7">
        <w:rPr>
          <w:bCs/>
          <w:lang w:eastAsia="ro-RO"/>
        </w:rPr>
        <w:t xml:space="preserve"> de interes comunitar</w:t>
      </w:r>
      <w:r w:rsidR="009901A7" w:rsidRPr="007635B7">
        <w:rPr>
          <w:bCs/>
          <w:lang w:eastAsia="ro-RO"/>
        </w:rPr>
        <w:t xml:space="preserve"> și </w:t>
      </w:r>
      <w:r w:rsidR="00AC7C94" w:rsidRPr="007635B7">
        <w:rPr>
          <w:bCs/>
          <w:lang w:eastAsia="ro-RO"/>
        </w:rPr>
        <w:t>național</w:t>
      </w:r>
      <w:r w:rsidRPr="007635B7">
        <w:rPr>
          <w:bCs/>
          <w:lang w:eastAsia="ro-RO"/>
        </w:rPr>
        <w:t xml:space="preserve"> au fost identificate</w:t>
      </w:r>
      <w:r w:rsidR="009901A7" w:rsidRPr="007635B7">
        <w:rPr>
          <w:bCs/>
          <w:lang w:eastAsia="ro-RO"/>
        </w:rPr>
        <w:t xml:space="preserve"> în </w:t>
      </w:r>
      <w:r w:rsidRPr="007635B7">
        <w:rPr>
          <w:bCs/>
          <w:lang w:eastAsia="ro-RO"/>
        </w:rPr>
        <w:t xml:space="preserve">cursul </w:t>
      </w:r>
      <w:r w:rsidR="005D47A2" w:rsidRPr="007635B7">
        <w:rPr>
          <w:bCs/>
          <w:lang w:eastAsia="ro-RO"/>
        </w:rPr>
        <w:t>râul</w:t>
      </w:r>
      <w:r w:rsidRPr="007635B7">
        <w:rPr>
          <w:bCs/>
          <w:lang w:eastAsia="ro-RO"/>
        </w:rPr>
        <w:t xml:space="preserve">ui </w:t>
      </w:r>
      <w:r w:rsidR="00EC4953" w:rsidRPr="007635B7">
        <w:rPr>
          <w:bCs/>
          <w:lang w:eastAsia="ro-RO"/>
        </w:rPr>
        <w:t>Buzău</w:t>
      </w:r>
      <w:r w:rsidRPr="007635B7">
        <w:rPr>
          <w:bCs/>
          <w:lang w:eastAsia="ro-RO"/>
        </w:rPr>
        <w:t>, situat</w:t>
      </w:r>
      <w:r w:rsidR="009901A7" w:rsidRPr="007635B7">
        <w:rPr>
          <w:bCs/>
          <w:lang w:eastAsia="ro-RO"/>
        </w:rPr>
        <w:t xml:space="preserve"> în </w:t>
      </w:r>
      <w:r w:rsidRPr="007635B7">
        <w:rPr>
          <w:bCs/>
          <w:lang w:eastAsia="ro-RO"/>
        </w:rPr>
        <w:t xml:space="preserve">apropierea parcelelor de </w:t>
      </w:r>
      <w:r w:rsidR="009901A7" w:rsidRPr="007635B7">
        <w:rPr>
          <w:bCs/>
          <w:lang w:eastAsia="ro-RO"/>
        </w:rPr>
        <w:t>pădur</w:t>
      </w:r>
      <w:r w:rsidRPr="007635B7">
        <w:rPr>
          <w:bCs/>
          <w:lang w:eastAsia="ro-RO"/>
        </w:rPr>
        <w:t>e</w:t>
      </w:r>
      <w:r w:rsidR="009901A7" w:rsidRPr="007635B7">
        <w:rPr>
          <w:bCs/>
          <w:lang w:eastAsia="ro-RO"/>
        </w:rPr>
        <w:t xml:space="preserve"> în </w:t>
      </w:r>
      <w:r w:rsidRPr="007635B7">
        <w:rPr>
          <w:bCs/>
          <w:lang w:eastAsia="ro-RO"/>
        </w:rPr>
        <w:t xml:space="preserve">care sunt </w:t>
      </w:r>
      <w:r w:rsidR="00AC7C94" w:rsidRPr="007635B7">
        <w:rPr>
          <w:bCs/>
          <w:lang w:eastAsia="ro-RO"/>
        </w:rPr>
        <w:t>prevăzute</w:t>
      </w:r>
      <w:r w:rsidRPr="007635B7">
        <w:rPr>
          <w:bCs/>
          <w:lang w:eastAsia="ro-RO"/>
        </w:rPr>
        <w:t xml:space="preserve"> </w:t>
      </w:r>
      <w:r w:rsidR="00544171" w:rsidRPr="007635B7">
        <w:rPr>
          <w:bCs/>
          <w:lang w:eastAsia="ro-RO"/>
        </w:rPr>
        <w:t>tăieri</w:t>
      </w:r>
      <w:r w:rsidRPr="007635B7">
        <w:rPr>
          <w:bCs/>
          <w:lang w:eastAsia="ro-RO"/>
        </w:rPr>
        <w:t xml:space="preserve"> rase. Perioada de executare a </w:t>
      </w:r>
      <w:r w:rsidR="003E5BF6" w:rsidRPr="007635B7">
        <w:rPr>
          <w:bCs/>
          <w:lang w:eastAsia="ro-RO"/>
        </w:rPr>
        <w:t>lucrări</w:t>
      </w:r>
      <w:r w:rsidRPr="007635B7">
        <w:rPr>
          <w:bCs/>
          <w:lang w:eastAsia="ro-RO"/>
        </w:rPr>
        <w:t>lor se suprapune</w:t>
      </w:r>
      <w:r w:rsidR="009901A7" w:rsidRPr="007635B7">
        <w:rPr>
          <w:bCs/>
          <w:lang w:eastAsia="ro-RO"/>
        </w:rPr>
        <w:t xml:space="preserve"> în </w:t>
      </w:r>
      <w:r w:rsidRPr="007635B7">
        <w:rPr>
          <w:bCs/>
          <w:lang w:eastAsia="ro-RO"/>
        </w:rPr>
        <w:t>cea mai mare parte sezonului rece,</w:t>
      </w:r>
      <w:r w:rsidR="00B854D5">
        <w:rPr>
          <w:bCs/>
          <w:lang w:eastAsia="ro-RO"/>
        </w:rPr>
        <w:t xml:space="preserve"> când </w:t>
      </w:r>
      <w:r w:rsidRPr="007635B7">
        <w:rPr>
          <w:bCs/>
          <w:lang w:eastAsia="ro-RO"/>
        </w:rPr>
        <w:t xml:space="preserve">solul este de obicei uscat sau </w:t>
      </w:r>
      <w:r w:rsidR="00947783">
        <w:rPr>
          <w:bCs/>
          <w:lang w:eastAsia="ro-RO"/>
        </w:rPr>
        <w:t>înghețat</w:t>
      </w:r>
      <w:r w:rsidRPr="007635B7">
        <w:rPr>
          <w:bCs/>
          <w:lang w:eastAsia="ro-RO"/>
        </w:rPr>
        <w:t xml:space="preserve">, astfel incat riscurile </w:t>
      </w:r>
      <w:r w:rsidR="00AC7C94" w:rsidRPr="007635B7">
        <w:rPr>
          <w:bCs/>
          <w:lang w:eastAsia="ro-RO"/>
        </w:rPr>
        <w:t>crește</w:t>
      </w:r>
      <w:r w:rsidRPr="007635B7">
        <w:rPr>
          <w:bCs/>
          <w:lang w:eastAsia="ro-RO"/>
        </w:rPr>
        <w:t xml:space="preserve">rii turbiditatii </w:t>
      </w:r>
      <w:r w:rsidR="0063428E">
        <w:rPr>
          <w:bCs/>
          <w:lang w:eastAsia="ro-RO"/>
        </w:rPr>
        <w:t xml:space="preserve">apelor de suprafață </w:t>
      </w:r>
      <w:r w:rsidRPr="007635B7">
        <w:rPr>
          <w:bCs/>
          <w:lang w:eastAsia="ro-RO"/>
        </w:rPr>
        <w:t xml:space="preserve">prin aportul apelor de </w:t>
      </w:r>
      <w:r w:rsidR="009D20F1">
        <w:rPr>
          <w:bCs/>
          <w:lang w:eastAsia="ro-RO"/>
        </w:rPr>
        <w:t>șiroire</w:t>
      </w:r>
      <w:r w:rsidRPr="007635B7">
        <w:rPr>
          <w:bCs/>
          <w:lang w:eastAsia="ro-RO"/>
        </w:rPr>
        <w:t xml:space="preserve"> sunt reduse. </w:t>
      </w:r>
      <w:r w:rsidR="00FC2DBC">
        <w:rPr>
          <w:bCs/>
          <w:lang w:eastAsia="ro-RO"/>
        </w:rPr>
        <w:t>Menținerea</w:t>
      </w:r>
      <w:r w:rsidRPr="007635B7">
        <w:rPr>
          <w:bCs/>
          <w:lang w:eastAsia="ro-RO"/>
        </w:rPr>
        <w:t xml:space="preserve"> unor benzi </w:t>
      </w:r>
      <w:r w:rsidR="009654AF">
        <w:rPr>
          <w:bCs/>
          <w:lang w:eastAsia="ro-RO"/>
        </w:rPr>
        <w:t xml:space="preserve">din </w:t>
      </w:r>
      <w:r w:rsidR="009D20F1">
        <w:rPr>
          <w:bCs/>
          <w:lang w:eastAsia="ro-RO"/>
        </w:rPr>
        <w:t>vegetație</w:t>
      </w:r>
      <w:r w:rsidR="009654AF">
        <w:rPr>
          <w:bCs/>
          <w:lang w:eastAsia="ro-RO"/>
        </w:rPr>
        <w:t xml:space="preserve"> </w:t>
      </w:r>
      <w:r w:rsidR="009D20F1">
        <w:rPr>
          <w:bCs/>
          <w:lang w:eastAsia="ro-RO"/>
        </w:rPr>
        <w:t>forestieră</w:t>
      </w:r>
      <w:r w:rsidR="009654AF">
        <w:rPr>
          <w:bCs/>
          <w:lang w:eastAsia="ro-RO"/>
        </w:rPr>
        <w:t xml:space="preserve"> cu rol </w:t>
      </w:r>
      <w:r w:rsidRPr="007635B7">
        <w:rPr>
          <w:bCs/>
          <w:lang w:eastAsia="ro-RO"/>
        </w:rPr>
        <w:t xml:space="preserve">de </w:t>
      </w:r>
      <w:r w:rsidR="00E470B4" w:rsidRPr="007635B7">
        <w:rPr>
          <w:bCs/>
          <w:lang w:eastAsia="ro-RO"/>
        </w:rPr>
        <w:t>protecție</w:t>
      </w:r>
      <w:r w:rsidR="009654AF">
        <w:rPr>
          <w:bCs/>
          <w:lang w:eastAsia="ro-RO"/>
        </w:rPr>
        <w:t xml:space="preserve"> a </w:t>
      </w:r>
      <w:r w:rsidRPr="007635B7">
        <w:rPr>
          <w:bCs/>
          <w:lang w:eastAsia="ro-RO"/>
        </w:rPr>
        <w:t>cursurilor de</w:t>
      </w:r>
      <w:r w:rsidR="009D20F1">
        <w:rPr>
          <w:bCs/>
          <w:lang w:eastAsia="ro-RO"/>
        </w:rPr>
        <w:t xml:space="preserve"> râu </w:t>
      </w:r>
      <w:r w:rsidR="009901A7" w:rsidRPr="007635B7">
        <w:rPr>
          <w:bCs/>
          <w:lang w:eastAsia="ro-RO"/>
        </w:rPr>
        <w:t xml:space="preserve">în </w:t>
      </w:r>
      <w:r w:rsidRPr="007635B7">
        <w:rPr>
          <w:bCs/>
          <w:lang w:eastAsia="ro-RO"/>
        </w:rPr>
        <w:t xml:space="preserve">care nu vor fi realizate </w:t>
      </w:r>
      <w:r w:rsidR="003E5BF6" w:rsidRPr="007635B7">
        <w:rPr>
          <w:bCs/>
          <w:lang w:eastAsia="ro-RO"/>
        </w:rPr>
        <w:t>lucrări</w:t>
      </w:r>
      <w:r w:rsidRPr="007635B7">
        <w:rPr>
          <w:bCs/>
          <w:lang w:eastAsia="ro-RO"/>
        </w:rPr>
        <w:t xml:space="preserve"> intensive </w:t>
      </w:r>
      <w:r w:rsidR="00947783">
        <w:rPr>
          <w:bCs/>
          <w:lang w:eastAsia="ro-RO"/>
        </w:rPr>
        <w:t>de silvicultură</w:t>
      </w:r>
      <w:r w:rsidRPr="007635B7">
        <w:rPr>
          <w:bCs/>
          <w:lang w:eastAsia="ro-RO"/>
        </w:rPr>
        <w:t xml:space="preserve"> va reduce</w:t>
      </w:r>
      <w:r w:rsidR="000C69ED" w:rsidRPr="007635B7">
        <w:rPr>
          <w:bCs/>
          <w:lang w:eastAsia="ro-RO"/>
        </w:rPr>
        <w:t xml:space="preserve"> impactul </w:t>
      </w:r>
      <w:r w:rsidR="008A269A">
        <w:rPr>
          <w:bCs/>
          <w:lang w:eastAsia="ro-RO"/>
        </w:rPr>
        <w:t>potențial</w:t>
      </w:r>
      <w:r w:rsidR="000C69ED" w:rsidRPr="007635B7">
        <w:rPr>
          <w:bCs/>
          <w:lang w:eastAsia="ro-RO"/>
        </w:rPr>
        <w:t xml:space="preserve"> al </w:t>
      </w:r>
      <w:r w:rsidR="003E5BF6" w:rsidRPr="007635B7">
        <w:rPr>
          <w:bCs/>
          <w:lang w:eastAsia="ro-RO"/>
        </w:rPr>
        <w:t>lucrări</w:t>
      </w:r>
      <w:r w:rsidR="000C69ED" w:rsidRPr="007635B7">
        <w:rPr>
          <w:bCs/>
          <w:lang w:eastAsia="ro-RO"/>
        </w:rPr>
        <w:t>lor asupra habitatelor acvatice</w:t>
      </w:r>
      <w:r w:rsidR="009901A7" w:rsidRPr="007635B7">
        <w:rPr>
          <w:bCs/>
          <w:lang w:eastAsia="ro-RO"/>
        </w:rPr>
        <w:t xml:space="preserve"> și </w:t>
      </w:r>
      <w:r w:rsidR="000C69ED" w:rsidRPr="007635B7">
        <w:rPr>
          <w:bCs/>
          <w:lang w:eastAsia="ro-RO"/>
        </w:rPr>
        <w:t>speciilor prezente.</w:t>
      </w:r>
    </w:p>
    <w:p w14:paraId="269A5E6D" w14:textId="77777777" w:rsidR="00A073B6" w:rsidRPr="00EC30CD" w:rsidRDefault="00DD0913" w:rsidP="00A073B6">
      <w:pPr>
        <w:tabs>
          <w:tab w:val="left" w:pos="567"/>
        </w:tabs>
        <w:jc w:val="both"/>
        <w:rPr>
          <w:b/>
          <w:i/>
        </w:rPr>
      </w:pPr>
      <w:r w:rsidRPr="00997FA0">
        <w:rPr>
          <w:b/>
          <w:i/>
          <w:color w:val="FF0000"/>
        </w:rPr>
        <w:tab/>
      </w:r>
      <w:r w:rsidR="00A073B6" w:rsidRPr="00EC30CD">
        <w:rPr>
          <w:b/>
          <w:i/>
        </w:rPr>
        <w:t xml:space="preserve">Analiza impactului  </w:t>
      </w:r>
      <w:r w:rsidR="00544171" w:rsidRPr="00EC30CD">
        <w:rPr>
          <w:b/>
          <w:i/>
        </w:rPr>
        <w:t>tăieri</w:t>
      </w:r>
      <w:r w:rsidR="00A073B6" w:rsidRPr="00EC30CD">
        <w:rPr>
          <w:b/>
          <w:i/>
        </w:rPr>
        <w:t>lor rase asupra speciilor de amfibieni</w:t>
      </w:r>
      <w:r w:rsidR="009901A7" w:rsidRPr="00EC30CD">
        <w:rPr>
          <w:b/>
          <w:i/>
        </w:rPr>
        <w:t xml:space="preserve"> și </w:t>
      </w:r>
      <w:r w:rsidR="00A073B6" w:rsidRPr="00EC30CD">
        <w:rPr>
          <w:b/>
          <w:i/>
        </w:rPr>
        <w:t>reptile</w:t>
      </w:r>
    </w:p>
    <w:p w14:paraId="0B254C26" w14:textId="6F17ACEF" w:rsidR="00A073B6" w:rsidRPr="00EC30CD" w:rsidRDefault="00DA7201" w:rsidP="007635B7">
      <w:pPr>
        <w:ind w:firstLine="720"/>
        <w:jc w:val="both"/>
      </w:pPr>
      <w:r w:rsidRPr="00EC30CD">
        <w:t>Alături</w:t>
      </w:r>
      <w:r w:rsidR="00B779B6" w:rsidRPr="00EC30CD">
        <w:t xml:space="preserve"> de cele trei specii de amfibieni</w:t>
      </w:r>
      <w:r w:rsidR="009901A7" w:rsidRPr="00EC30CD">
        <w:t xml:space="preserve"> și </w:t>
      </w:r>
      <w:r w:rsidR="00B779B6" w:rsidRPr="00EC30CD">
        <w:t>reptile de interes comunitar citate</w:t>
      </w:r>
      <w:r w:rsidR="009901A7" w:rsidRPr="00EC30CD">
        <w:t xml:space="preserve"> în </w:t>
      </w:r>
      <w:r w:rsidR="00B779B6" w:rsidRPr="00EC30CD">
        <w:t>aria planului sunt prezente</w:t>
      </w:r>
      <w:r w:rsidR="009901A7" w:rsidRPr="00EC30CD">
        <w:t xml:space="preserve"> și </w:t>
      </w:r>
      <w:r w:rsidR="00B779B6" w:rsidRPr="00EC30CD">
        <w:t xml:space="preserve">unele specii cu </w:t>
      </w:r>
      <w:r w:rsidR="008B04BC">
        <w:t>importanța</w:t>
      </w:r>
      <w:r w:rsidR="00B779B6" w:rsidRPr="00EC30CD">
        <w:t xml:space="preserve"> </w:t>
      </w:r>
      <w:r w:rsidR="00AC7C94" w:rsidRPr="00EC30CD">
        <w:t>național</w:t>
      </w:r>
      <w:r w:rsidR="00B779B6" w:rsidRPr="00EC30CD">
        <w:t xml:space="preserve">a, caracteristice habitatelor acvatice permanente sau temporare din aria planului. Se </w:t>
      </w:r>
      <w:r w:rsidR="002F3955">
        <w:t>menționează</w:t>
      </w:r>
      <w:r w:rsidR="00B779B6" w:rsidRPr="00EC30CD">
        <w:t xml:space="preserve"> </w:t>
      </w:r>
      <w:r w:rsidR="005100EB">
        <w:t xml:space="preserve">că lucrările </w:t>
      </w:r>
      <w:r w:rsidR="00B779B6" w:rsidRPr="00EC30CD">
        <w:t xml:space="preserve"> de exploatare</w:t>
      </w:r>
      <w:r w:rsidR="009901A7" w:rsidRPr="00EC30CD">
        <w:t xml:space="preserve"> și </w:t>
      </w:r>
      <w:r w:rsidR="00B779B6" w:rsidRPr="00EC30CD">
        <w:t>transport de material lemnos se vor realiza preponderent</w:t>
      </w:r>
      <w:r w:rsidR="009901A7" w:rsidRPr="00EC30CD">
        <w:t xml:space="preserve"> în </w:t>
      </w:r>
      <w:r w:rsidR="00B779B6" w:rsidRPr="00EC30CD">
        <w:t>perioadele</w:t>
      </w:r>
      <w:r w:rsidR="009901A7" w:rsidRPr="00EC30CD">
        <w:t xml:space="preserve"> în </w:t>
      </w:r>
      <w:r w:rsidR="00B779B6" w:rsidRPr="00EC30CD">
        <w:t xml:space="preserve">care solul este tare, uscat sau </w:t>
      </w:r>
      <w:r w:rsidR="00947783">
        <w:t>înghețat</w:t>
      </w:r>
      <w:r w:rsidR="00C17728" w:rsidRPr="00EC30CD">
        <w:t>, iar speciile sunt inactive.</w:t>
      </w:r>
    </w:p>
    <w:p w14:paraId="30E70B66" w14:textId="77777777" w:rsidR="00A073B6" w:rsidRPr="00EC30CD" w:rsidRDefault="00DD0913" w:rsidP="00A073B6">
      <w:pPr>
        <w:tabs>
          <w:tab w:val="left" w:pos="567"/>
        </w:tabs>
        <w:jc w:val="both"/>
        <w:rPr>
          <w:b/>
          <w:i/>
        </w:rPr>
      </w:pPr>
      <w:r w:rsidRPr="00EC30CD">
        <w:rPr>
          <w:b/>
          <w:i/>
        </w:rPr>
        <w:tab/>
      </w:r>
      <w:r w:rsidR="00A073B6" w:rsidRPr="00EC30CD">
        <w:rPr>
          <w:b/>
          <w:i/>
        </w:rPr>
        <w:t xml:space="preserve">Analiza impactului </w:t>
      </w:r>
      <w:r w:rsidR="00544171" w:rsidRPr="00EC30CD">
        <w:rPr>
          <w:b/>
          <w:i/>
        </w:rPr>
        <w:t>tăieri</w:t>
      </w:r>
      <w:r w:rsidR="00A073B6" w:rsidRPr="00EC30CD">
        <w:rPr>
          <w:b/>
          <w:i/>
        </w:rPr>
        <w:t>lor rase asupra speciilor de mamifere</w:t>
      </w:r>
    </w:p>
    <w:p w14:paraId="2AAD075F" w14:textId="38F05DE9" w:rsidR="00A073B6" w:rsidRPr="00EC30CD" w:rsidRDefault="00544171" w:rsidP="007635B7">
      <w:pPr>
        <w:ind w:firstLine="720"/>
        <w:jc w:val="both"/>
      </w:pPr>
      <w:r w:rsidRPr="00EC30CD">
        <w:t>Tăieri</w:t>
      </w:r>
      <w:r w:rsidR="008758F9" w:rsidRPr="00EC30CD">
        <w:t>le rase executate</w:t>
      </w:r>
      <w:r w:rsidR="009901A7" w:rsidRPr="00EC30CD">
        <w:t xml:space="preserve"> în </w:t>
      </w:r>
      <w:r w:rsidR="008758F9" w:rsidRPr="00EC30CD">
        <w:t xml:space="preserve">arborete de </w:t>
      </w:r>
      <w:r w:rsidR="009654AF">
        <w:t xml:space="preserve">salcam, de </w:t>
      </w:r>
      <w:r w:rsidR="008758F9" w:rsidRPr="00EC30CD">
        <w:t>plopi euramericani, plopi hibrizi</w:t>
      </w:r>
      <w:r w:rsidR="009901A7" w:rsidRPr="00EC30CD">
        <w:t xml:space="preserve"> și </w:t>
      </w:r>
      <w:r w:rsidR="008758F9" w:rsidRPr="00EC30CD">
        <w:t>salcie se vor realiza cu respectarea prevederilor Ordonantei de Urgenta a Guvernului 57 / 2007, a legislat</w:t>
      </w:r>
      <w:r w:rsidR="004C6BD2" w:rsidRPr="00EC30CD">
        <w:t xml:space="preserve">iei de mediu, a </w:t>
      </w:r>
      <w:r w:rsidR="008758F9" w:rsidRPr="00EC30CD">
        <w:t xml:space="preserve">prevederilor </w:t>
      </w:r>
      <w:r w:rsidR="004C6BD2" w:rsidRPr="00EC30CD">
        <w:t>Codului Silvic</w:t>
      </w:r>
      <w:r w:rsidR="009901A7" w:rsidRPr="00EC30CD">
        <w:t xml:space="preserve"> și </w:t>
      </w:r>
      <w:r w:rsidR="004C6BD2" w:rsidRPr="00EC30CD">
        <w:t xml:space="preserve">Normelor Tehnice pentru Silvicultura care </w:t>
      </w:r>
      <w:r w:rsidR="002F3955">
        <w:t>menționează</w:t>
      </w:r>
      <w:r w:rsidR="004C6BD2" w:rsidRPr="00EC30CD">
        <w:t xml:space="preserve"> </w:t>
      </w:r>
      <w:r w:rsidR="00FC2DBC">
        <w:t>condiții</w:t>
      </w:r>
      <w:r w:rsidR="004C6BD2" w:rsidRPr="00EC30CD">
        <w:t xml:space="preserve">le desfasurarii </w:t>
      </w:r>
      <w:r w:rsidR="003E5BF6" w:rsidRPr="00EC30CD">
        <w:t>lucrări</w:t>
      </w:r>
      <w:r w:rsidR="004C6BD2" w:rsidRPr="00EC30CD">
        <w:t>lor</w:t>
      </w:r>
      <w:r w:rsidR="009901A7" w:rsidRPr="00EC30CD">
        <w:t xml:space="preserve"> în </w:t>
      </w:r>
      <w:r w:rsidR="004C6BD2" w:rsidRPr="00EC30CD">
        <w:t xml:space="preserve">scopul </w:t>
      </w:r>
      <w:r w:rsidR="00FC2DBC">
        <w:t>asigură</w:t>
      </w:r>
      <w:r w:rsidR="004C6BD2" w:rsidRPr="00EC30CD">
        <w:t xml:space="preserve">rii </w:t>
      </w:r>
      <w:r w:rsidR="0050310C">
        <w:t>continuității</w:t>
      </w:r>
      <w:r w:rsidR="004C6BD2" w:rsidRPr="00EC30CD">
        <w:t xml:space="preserve"> </w:t>
      </w:r>
      <w:r w:rsidR="00FC2DBC">
        <w:t>funcționa</w:t>
      </w:r>
      <w:r w:rsidR="004C6BD2" w:rsidRPr="00EC30CD">
        <w:t>le</w:t>
      </w:r>
      <w:r w:rsidR="009901A7" w:rsidRPr="00EC30CD">
        <w:t xml:space="preserve"> și </w:t>
      </w:r>
      <w:r w:rsidR="004C6BD2" w:rsidRPr="00EC30CD">
        <w:t xml:space="preserve">structurale a ecosistemelor forestiere. Speciile de mamifere </w:t>
      </w:r>
      <w:r w:rsidR="009654AF">
        <w:t>prezente</w:t>
      </w:r>
      <w:r w:rsidR="00036FA0">
        <w:t xml:space="preserve"> în </w:t>
      </w:r>
      <w:r w:rsidR="009654AF">
        <w:t xml:space="preserve">amplasamentul planului </w:t>
      </w:r>
      <w:r w:rsidR="004C6BD2" w:rsidRPr="00EC30CD">
        <w:t xml:space="preserve">se </w:t>
      </w:r>
      <w:r w:rsidR="002F3955">
        <w:t>caracterizează</w:t>
      </w:r>
      <w:r w:rsidR="004C6BD2" w:rsidRPr="00EC30CD">
        <w:t xml:space="preserve"> prin mobilitate</w:t>
      </w:r>
      <w:r w:rsidR="009901A7" w:rsidRPr="00EC30CD">
        <w:t xml:space="preserve"> și </w:t>
      </w:r>
      <w:r w:rsidR="004C6BD2" w:rsidRPr="00EC30CD">
        <w:t xml:space="preserve">capacitate de adaptare ridicata la </w:t>
      </w:r>
      <w:r w:rsidR="00FC2DBC">
        <w:t>condiții</w:t>
      </w:r>
      <w:r w:rsidR="004C6BD2" w:rsidRPr="00EC30CD">
        <w:t>le</w:t>
      </w:r>
      <w:r w:rsidR="009901A7" w:rsidRPr="00EC30CD">
        <w:t xml:space="preserve"> în </w:t>
      </w:r>
      <w:r w:rsidR="004C6BD2" w:rsidRPr="00EC30CD">
        <w:t>permanenta schimbare ale mediului. Se</w:t>
      </w:r>
      <w:r w:rsidR="00A70C3D">
        <w:t xml:space="preserve"> apreciază </w:t>
      </w:r>
      <w:r w:rsidR="004C6BD2" w:rsidRPr="00EC30CD">
        <w:t xml:space="preserve">ca </w:t>
      </w:r>
      <w:r w:rsidR="003A2198" w:rsidRPr="00EC30CD">
        <w:t>populați</w:t>
      </w:r>
      <w:r w:rsidR="004C6BD2" w:rsidRPr="00EC30CD">
        <w:t>ile speciilor prezente</w:t>
      </w:r>
      <w:r w:rsidR="009901A7" w:rsidRPr="00EC30CD">
        <w:t xml:space="preserve"> în </w:t>
      </w:r>
      <w:r w:rsidR="004C6BD2" w:rsidRPr="00EC30CD">
        <w:t>aria planului nu isi vor modifica efectivele, indivizii deplasandu-se</w:t>
      </w:r>
      <w:r w:rsidR="009901A7" w:rsidRPr="00EC30CD">
        <w:t xml:space="preserve"> în </w:t>
      </w:r>
      <w:r w:rsidR="004C6BD2" w:rsidRPr="00EC30CD">
        <w:t xml:space="preserve">ariile invecinate </w:t>
      </w:r>
      <w:r w:rsidRPr="00EC30CD">
        <w:t>tăieri</w:t>
      </w:r>
      <w:r w:rsidR="004C6BD2" w:rsidRPr="00EC30CD">
        <w:t>lor rase,</w:t>
      </w:r>
      <w:r w:rsidR="00C9656C" w:rsidRPr="00EC30CD">
        <w:t xml:space="preserve"> fără </w:t>
      </w:r>
      <w:r w:rsidR="004C6BD2" w:rsidRPr="00EC30CD">
        <w:t xml:space="preserve">a parasi habitatele forestiere. </w:t>
      </w:r>
      <w:r w:rsidR="00BA558C" w:rsidRPr="00EC30CD">
        <w:t>Suprafețe</w:t>
      </w:r>
      <w:r w:rsidR="004C6BD2" w:rsidRPr="00EC30CD">
        <w:t>le de teren</w:t>
      </w:r>
      <w:r w:rsidR="009901A7" w:rsidRPr="00EC30CD">
        <w:t xml:space="preserve"> în </w:t>
      </w:r>
      <w:r w:rsidR="004C6BD2" w:rsidRPr="00EC30CD">
        <w:t xml:space="preserve">care </w:t>
      </w:r>
      <w:r w:rsidR="009901A7" w:rsidRPr="00EC30CD">
        <w:t>pădur</w:t>
      </w:r>
      <w:r w:rsidR="004C6BD2" w:rsidRPr="00EC30CD">
        <w:t>ea se re</w:t>
      </w:r>
      <w:r w:rsidR="003E5BF6" w:rsidRPr="00EC30CD">
        <w:t>generează</w:t>
      </w:r>
      <w:r w:rsidR="005A7F82">
        <w:t xml:space="preserve"> după </w:t>
      </w:r>
      <w:r w:rsidRPr="00EC30CD">
        <w:t>tăiere</w:t>
      </w:r>
      <w:r w:rsidR="004C6BD2" w:rsidRPr="00EC30CD">
        <w:t xml:space="preserve"> vor reprezenta </w:t>
      </w:r>
      <w:r w:rsidR="009654AF">
        <w:t xml:space="preserve">habitate </w:t>
      </w:r>
      <w:r w:rsidR="004C6BD2" w:rsidRPr="00EC30CD">
        <w:t>de</w:t>
      </w:r>
      <w:r w:rsidR="00B860E1">
        <w:t xml:space="preserve"> hrănire </w:t>
      </w:r>
      <w:r w:rsidR="009901A7" w:rsidRPr="00EC30CD">
        <w:t xml:space="preserve">și </w:t>
      </w:r>
      <w:r w:rsidR="002F3955">
        <w:t>adăpost</w:t>
      </w:r>
      <w:r w:rsidR="004C6BD2" w:rsidRPr="00EC30CD">
        <w:t xml:space="preserve"> pentru unele dintre speciile de mamifere. </w:t>
      </w:r>
      <w:r w:rsidR="00FC2DBC">
        <w:t>Menținerea</w:t>
      </w:r>
      <w:r w:rsidR="004C6BD2" w:rsidRPr="00EC30CD">
        <w:t xml:space="preserve"> unui mozaic de habitate forestiere de </w:t>
      </w:r>
      <w:r w:rsidR="007F289B">
        <w:t>vârst</w:t>
      </w:r>
      <w:r w:rsidR="004C6BD2" w:rsidRPr="00EC30CD">
        <w:t xml:space="preserve">e diferite ofera </w:t>
      </w:r>
      <w:r w:rsidR="00FC2DBC">
        <w:t>condiții</w:t>
      </w:r>
      <w:r w:rsidR="004C6BD2" w:rsidRPr="00EC30CD">
        <w:t xml:space="preserve"> imbunatatite de supravietuire pentru mamifere</w:t>
      </w:r>
      <w:r w:rsidR="000456B2" w:rsidRPr="00EC30CD">
        <w:t xml:space="preserve">. </w:t>
      </w:r>
      <w:r w:rsidR="00FF6058" w:rsidRPr="00EC30CD">
        <w:t>Având</w:t>
      </w:r>
      <w:r w:rsidR="009901A7" w:rsidRPr="00EC30CD">
        <w:t xml:space="preserve"> în </w:t>
      </w:r>
      <w:r w:rsidR="000456B2" w:rsidRPr="00EC30CD">
        <w:t xml:space="preserve">vedere </w:t>
      </w:r>
      <w:r w:rsidR="00BA558C" w:rsidRPr="00EC30CD">
        <w:t>suprafețe</w:t>
      </w:r>
      <w:r w:rsidR="000456B2" w:rsidRPr="00EC30CD">
        <w:t xml:space="preserve">le mici de </w:t>
      </w:r>
      <w:r w:rsidR="009901A7" w:rsidRPr="00EC30CD">
        <w:t>pădur</w:t>
      </w:r>
      <w:r w:rsidR="000456B2" w:rsidRPr="00EC30CD">
        <w:t xml:space="preserve">e supuse </w:t>
      </w:r>
      <w:r w:rsidRPr="00EC30CD">
        <w:t>tăieri</w:t>
      </w:r>
      <w:r w:rsidR="000456B2" w:rsidRPr="00EC30CD">
        <w:t xml:space="preserve">lor rase raportat la </w:t>
      </w:r>
      <w:r w:rsidR="00E8648C" w:rsidRPr="00EC30CD">
        <w:t>suprafața</w:t>
      </w:r>
      <w:r w:rsidR="000456B2" w:rsidRPr="00EC30CD">
        <w:t xml:space="preserve"> siturilor naturale, esalonarea</w:t>
      </w:r>
      <w:r w:rsidR="009901A7" w:rsidRPr="00EC30CD">
        <w:t xml:space="preserve"> în </w:t>
      </w:r>
      <w:r w:rsidR="000456B2" w:rsidRPr="00EC30CD">
        <w:t xml:space="preserve">timp a </w:t>
      </w:r>
      <w:r w:rsidR="003E5BF6" w:rsidRPr="00EC30CD">
        <w:t>lucrări</w:t>
      </w:r>
      <w:r w:rsidR="000456B2" w:rsidRPr="00EC30CD">
        <w:t xml:space="preserve">lor, </w:t>
      </w:r>
      <w:r w:rsidR="006111CD" w:rsidRPr="00EC30CD">
        <w:t>constituirea unui moz</w:t>
      </w:r>
      <w:r w:rsidR="000456B2" w:rsidRPr="00EC30CD">
        <w:t xml:space="preserve">aic de habitate cu </w:t>
      </w:r>
      <w:r w:rsidR="007F289B">
        <w:t>vârst</w:t>
      </w:r>
      <w:r w:rsidR="000456B2" w:rsidRPr="00EC30CD">
        <w:t>e</w:t>
      </w:r>
      <w:r w:rsidR="009901A7" w:rsidRPr="00EC30CD">
        <w:t xml:space="preserve"> și </w:t>
      </w:r>
      <w:r w:rsidR="002F3955">
        <w:t>consistențe</w:t>
      </w:r>
      <w:r w:rsidR="000456B2" w:rsidRPr="00EC30CD">
        <w:t xml:space="preserve"> diferite se </w:t>
      </w:r>
      <w:r w:rsidR="00555E67">
        <w:t>estimează</w:t>
      </w:r>
      <w:r w:rsidR="000456B2" w:rsidRPr="00EC30CD">
        <w:t xml:space="preserve"> ca impactul </w:t>
      </w:r>
      <w:r w:rsidRPr="00EC30CD">
        <w:t>tăieri</w:t>
      </w:r>
      <w:r w:rsidR="000456B2" w:rsidRPr="00EC30CD">
        <w:t>lor asupra speciilor de mamifere va fi nesemnificativ.</w:t>
      </w:r>
    </w:p>
    <w:p w14:paraId="4B008DA5" w14:textId="62798DD3" w:rsidR="00A073B6" w:rsidRPr="00EC30CD" w:rsidRDefault="00DD0913" w:rsidP="00A073B6">
      <w:pPr>
        <w:tabs>
          <w:tab w:val="left" w:pos="567"/>
        </w:tabs>
        <w:jc w:val="both"/>
      </w:pPr>
      <w:r w:rsidRPr="00EC30CD">
        <w:rPr>
          <w:b/>
          <w:i/>
        </w:rPr>
        <w:tab/>
      </w:r>
      <w:r w:rsidR="00A073B6" w:rsidRPr="00EC30CD">
        <w:rPr>
          <w:b/>
          <w:i/>
        </w:rPr>
        <w:t xml:space="preserve">Analiza impactului </w:t>
      </w:r>
      <w:r w:rsidR="00544171" w:rsidRPr="00EC30CD">
        <w:rPr>
          <w:b/>
          <w:i/>
        </w:rPr>
        <w:t>tăieri</w:t>
      </w:r>
      <w:r w:rsidR="00A073B6" w:rsidRPr="00EC30CD">
        <w:rPr>
          <w:b/>
          <w:i/>
        </w:rPr>
        <w:t xml:space="preserve">lor rase asupra speciilor de </w:t>
      </w:r>
      <w:r w:rsidR="00BA1C46">
        <w:rPr>
          <w:b/>
          <w:i/>
        </w:rPr>
        <w:t>păsări</w:t>
      </w:r>
      <w:r w:rsidR="00A073B6" w:rsidRPr="00EC30CD">
        <w:rPr>
          <w:b/>
          <w:i/>
        </w:rPr>
        <w:t xml:space="preserve"> cu habitat acvatic</w:t>
      </w:r>
    </w:p>
    <w:p w14:paraId="6F46CD61" w14:textId="08B4F8FF" w:rsidR="000456B2" w:rsidRPr="008A354D" w:rsidRDefault="000456B2" w:rsidP="007635B7">
      <w:pPr>
        <w:ind w:firstLine="720"/>
        <w:jc w:val="both"/>
      </w:pPr>
      <w:r w:rsidRPr="008A354D">
        <w:t xml:space="preserve">Dintre cele </w:t>
      </w:r>
      <w:r w:rsidR="00EC30CD" w:rsidRPr="008A354D">
        <w:t>112</w:t>
      </w:r>
      <w:r w:rsidRPr="008A354D">
        <w:t xml:space="preserve"> specii de </w:t>
      </w:r>
      <w:r w:rsidR="00BA1C46">
        <w:t>păsări</w:t>
      </w:r>
      <w:r w:rsidRPr="008A354D">
        <w:t xml:space="preserve"> </w:t>
      </w:r>
      <w:r w:rsidR="00EC30CD" w:rsidRPr="008A354D">
        <w:t xml:space="preserve">din aria planului </w:t>
      </w:r>
      <w:r w:rsidRPr="008A354D">
        <w:t>citate</w:t>
      </w:r>
      <w:r w:rsidR="009901A7" w:rsidRPr="008A354D">
        <w:t xml:space="preserve"> în </w:t>
      </w:r>
      <w:r w:rsidR="00B83BC6" w:rsidRPr="008A354D">
        <w:t>formularele</w:t>
      </w:r>
      <w:r w:rsidRPr="008A354D">
        <w:t xml:space="preserve"> standard Natura 2000, </w:t>
      </w:r>
      <w:r w:rsidR="008A354D" w:rsidRPr="008A354D">
        <w:t>37</w:t>
      </w:r>
      <w:r w:rsidRPr="008A354D">
        <w:t xml:space="preserve"> de specii sunt acvatice sau dominant acvatice,</w:t>
      </w:r>
      <w:r w:rsidR="009901A7" w:rsidRPr="008A354D">
        <w:t xml:space="preserve"> și </w:t>
      </w:r>
      <w:r w:rsidRPr="008A354D">
        <w:t>nu vor fi afectate prin implementarea prevederilor amenajamentului silvic. Aceste specii nu folosesc habitatele forestiere pentru</w:t>
      </w:r>
      <w:r w:rsidR="00B860E1">
        <w:t xml:space="preserve"> hrănire,</w:t>
      </w:r>
      <w:r w:rsidRPr="008A354D">
        <w:t xml:space="preserve"> reproducere sau </w:t>
      </w:r>
      <w:r w:rsidR="002F3955">
        <w:t>adăpost</w:t>
      </w:r>
      <w:r w:rsidR="006668F7">
        <w:t>. În</w:t>
      </w:r>
      <w:r w:rsidR="009901A7" w:rsidRPr="008A354D">
        <w:t xml:space="preserve"> </w:t>
      </w:r>
      <w:r w:rsidRPr="008A354D">
        <w:t xml:space="preserve">aria de implementare a planului nu au fost identificate cuiburi sau colonii ale speciilor cu habitat preponderent acvatic. </w:t>
      </w:r>
      <w:r w:rsidR="00A216B6">
        <w:t>Prezența</w:t>
      </w:r>
      <w:r w:rsidRPr="008A354D">
        <w:t xml:space="preserve"> speciilor de </w:t>
      </w:r>
      <w:r w:rsidR="00BA1C46">
        <w:t>păsări</w:t>
      </w:r>
      <w:r w:rsidRPr="008A354D">
        <w:t xml:space="preserve"> cu habitat acvatic</w:t>
      </w:r>
      <w:r w:rsidR="009901A7" w:rsidRPr="008A354D">
        <w:t xml:space="preserve"> în </w:t>
      </w:r>
      <w:r w:rsidRPr="008A354D">
        <w:t xml:space="preserve">aria planului este </w:t>
      </w:r>
      <w:r w:rsidR="005D47A2" w:rsidRPr="008A354D">
        <w:t>menționată</w:t>
      </w:r>
      <w:r w:rsidRPr="008A354D">
        <w:t xml:space="preserve"> sporadic pe cursul </w:t>
      </w:r>
      <w:r w:rsidR="005D47A2" w:rsidRPr="008A354D">
        <w:t>râul</w:t>
      </w:r>
      <w:r w:rsidRPr="008A354D">
        <w:t xml:space="preserve">ui </w:t>
      </w:r>
      <w:r w:rsidR="00EC4953" w:rsidRPr="008A354D">
        <w:t>Buzău</w:t>
      </w:r>
      <w:r w:rsidRPr="008A354D">
        <w:t>.</w:t>
      </w:r>
    </w:p>
    <w:p w14:paraId="0A41E54C" w14:textId="6316D91E" w:rsidR="000456B2" w:rsidRPr="008A354D" w:rsidRDefault="000456B2" w:rsidP="007635B7">
      <w:pPr>
        <w:ind w:firstLine="720"/>
        <w:jc w:val="both"/>
      </w:pPr>
      <w:r w:rsidRPr="008A354D">
        <w:t>Se</w:t>
      </w:r>
      <w:r w:rsidR="00A70C3D">
        <w:t xml:space="preserve"> apreciază </w:t>
      </w:r>
      <w:r w:rsidRPr="008A354D">
        <w:t xml:space="preserve">ca aplicarea </w:t>
      </w:r>
      <w:r w:rsidR="00544171" w:rsidRPr="008A354D">
        <w:t>tăieri</w:t>
      </w:r>
      <w:r w:rsidRPr="008A354D">
        <w:t xml:space="preserve">lor rase la </w:t>
      </w:r>
      <w:r w:rsidR="004523D3">
        <w:t xml:space="preserve">salcam, </w:t>
      </w:r>
      <w:r w:rsidRPr="008A354D">
        <w:t>plopi euramericani, plopi hibrizi</w:t>
      </w:r>
      <w:r w:rsidR="009901A7" w:rsidRPr="008A354D">
        <w:t xml:space="preserve"> și </w:t>
      </w:r>
      <w:r w:rsidRPr="008A354D">
        <w:t xml:space="preserve">salcie nu va afecta </w:t>
      </w:r>
      <w:r w:rsidR="004523D3">
        <w:t xml:space="preserve">semnificativ </w:t>
      </w:r>
      <w:r w:rsidR="003A2198" w:rsidRPr="008A354D">
        <w:t>populați</w:t>
      </w:r>
      <w:r w:rsidRPr="008A354D">
        <w:t xml:space="preserve">ile </w:t>
      </w:r>
      <w:r w:rsidR="00BA1C46">
        <w:t>păsări</w:t>
      </w:r>
      <w:r w:rsidRPr="008A354D">
        <w:t>lor acvatice prezente</w:t>
      </w:r>
      <w:r w:rsidR="009901A7" w:rsidRPr="008A354D">
        <w:t xml:space="preserve"> în </w:t>
      </w:r>
      <w:r w:rsidRPr="008A354D">
        <w:t>aria planului.</w:t>
      </w:r>
    </w:p>
    <w:p w14:paraId="1D064D2F" w14:textId="0A9309FC" w:rsidR="000456B2" w:rsidRPr="00431214" w:rsidRDefault="000456B2" w:rsidP="007635B7">
      <w:pPr>
        <w:ind w:firstLine="720"/>
        <w:jc w:val="both"/>
      </w:pPr>
      <w:r w:rsidRPr="008A354D">
        <w:t>Dintre speci</w:t>
      </w:r>
      <w:r w:rsidR="008776E7">
        <w:t>i</w:t>
      </w:r>
      <w:r w:rsidRPr="008A354D">
        <w:t xml:space="preserve">le de </w:t>
      </w:r>
      <w:r w:rsidR="00BA1C46">
        <w:t>păsări</w:t>
      </w:r>
      <w:r w:rsidRPr="008A354D">
        <w:t xml:space="preserve"> cu habitat forestier din aria planului</w:t>
      </w:r>
      <w:r w:rsidR="009901A7" w:rsidRPr="008A354D">
        <w:t xml:space="preserve"> în </w:t>
      </w:r>
      <w:r w:rsidR="00B83BC6" w:rsidRPr="008A354D">
        <w:t>formularele</w:t>
      </w:r>
      <w:r w:rsidRPr="008A354D">
        <w:t xml:space="preserve"> standard </w:t>
      </w:r>
      <w:r w:rsidR="00F243CC" w:rsidRPr="008A354D">
        <w:t>N</w:t>
      </w:r>
      <w:r w:rsidRPr="008A354D">
        <w:t xml:space="preserve">atura 2000 sunt </w:t>
      </w:r>
      <w:r w:rsidR="005D47A2" w:rsidRPr="008A354D">
        <w:t>menționat</w:t>
      </w:r>
      <w:r w:rsidRPr="008A354D">
        <w:t>e</w:t>
      </w:r>
      <w:r w:rsidRPr="00431214">
        <w:t xml:space="preserve"> </w:t>
      </w:r>
      <w:r w:rsidR="008A354D" w:rsidRPr="00431214">
        <w:t>40</w:t>
      </w:r>
      <w:r w:rsidRPr="00431214">
        <w:t xml:space="preserve"> specii, unele dintre ele </w:t>
      </w:r>
      <w:r w:rsidR="00FF6058" w:rsidRPr="00431214">
        <w:t>având</w:t>
      </w:r>
      <w:r w:rsidRPr="00431214">
        <w:t xml:space="preserve"> </w:t>
      </w:r>
      <w:r w:rsidR="00A216B6">
        <w:t>prezența</w:t>
      </w:r>
      <w:r w:rsidR="004523D3">
        <w:t xml:space="preserve"> rara. Plantatiile de salcam</w:t>
      </w:r>
      <w:r w:rsidR="007A4AB1">
        <w:t xml:space="preserve"> și </w:t>
      </w:r>
      <w:r w:rsidR="004523D3">
        <w:t xml:space="preserve">de  plop euramerican nu constituie habitate favorabile </w:t>
      </w:r>
      <w:r w:rsidR="00AA7473">
        <w:t>cuibări</w:t>
      </w:r>
      <w:r w:rsidR="004523D3">
        <w:t xml:space="preserve">rii pasarilor. </w:t>
      </w:r>
      <w:r w:rsidR="00544171" w:rsidRPr="00431214">
        <w:t>Tăieri</w:t>
      </w:r>
      <w:r w:rsidRPr="00431214">
        <w:t>le rase vor fi realizate</w:t>
      </w:r>
      <w:r w:rsidR="009901A7" w:rsidRPr="00431214">
        <w:t xml:space="preserve"> în </w:t>
      </w:r>
      <w:r w:rsidRPr="00431214">
        <w:t>sezonul de iarna,</w:t>
      </w:r>
      <w:r w:rsidR="00B854D5">
        <w:t xml:space="preserve"> când </w:t>
      </w:r>
      <w:r w:rsidRPr="00431214">
        <w:t xml:space="preserve">speciile nu </w:t>
      </w:r>
      <w:r w:rsidR="00273F68" w:rsidRPr="00431214">
        <w:t>sunt prezente</w:t>
      </w:r>
      <w:r w:rsidR="009901A7" w:rsidRPr="00431214">
        <w:t xml:space="preserve"> în </w:t>
      </w:r>
      <w:r w:rsidR="00273F68" w:rsidRPr="00431214">
        <w:t>aria planului.</w:t>
      </w:r>
    </w:p>
    <w:p w14:paraId="72857AD3" w14:textId="31CC60F5" w:rsidR="001662AF" w:rsidRPr="001662AF" w:rsidRDefault="003E369E" w:rsidP="003E369E">
      <w:pPr>
        <w:tabs>
          <w:tab w:val="left" w:pos="567"/>
        </w:tabs>
        <w:jc w:val="both"/>
        <w:rPr>
          <w:b/>
          <w:i/>
        </w:rPr>
      </w:pPr>
      <w:r w:rsidRPr="00431214">
        <w:rPr>
          <w:b/>
          <w:i/>
        </w:rPr>
        <w:tab/>
        <w:t xml:space="preserve">Analiza impactului </w:t>
      </w:r>
      <w:r w:rsidR="003E5BF6" w:rsidRPr="00431214">
        <w:rPr>
          <w:b/>
          <w:i/>
        </w:rPr>
        <w:t>lucrări</w:t>
      </w:r>
      <w:r w:rsidRPr="00431214">
        <w:rPr>
          <w:b/>
          <w:i/>
        </w:rPr>
        <w:t xml:space="preserve">lor de </w:t>
      </w:r>
      <w:r w:rsidR="00544171" w:rsidRPr="00431214">
        <w:rPr>
          <w:b/>
          <w:i/>
        </w:rPr>
        <w:t>tăieri</w:t>
      </w:r>
      <w:r w:rsidRPr="00431214">
        <w:rPr>
          <w:b/>
          <w:i/>
        </w:rPr>
        <w:t xml:space="preserve"> rase asupra speciilor de </w:t>
      </w:r>
      <w:r w:rsidR="00BA1C46">
        <w:rPr>
          <w:b/>
          <w:i/>
        </w:rPr>
        <w:t>păsări</w:t>
      </w:r>
      <w:r w:rsidRPr="00431214">
        <w:rPr>
          <w:b/>
          <w:i/>
        </w:rPr>
        <w:t xml:space="preserve"> cu habitat forestier: </w:t>
      </w:r>
      <w:r w:rsidR="001662AF" w:rsidRPr="001662AF">
        <w:rPr>
          <w:b/>
          <w:i/>
        </w:rPr>
        <w:t>Accipiter nissus, Ciconia nigra, Coracias garrulus, Dendrocopos medius, Dendrocopos syriacus, Dryocopus martius, Emberiza hortulana, Falco columbarius, Haliaeetus albicilla, Lanius collurio, Lanius m</w:t>
      </w:r>
      <w:r w:rsidR="004523D3">
        <w:rPr>
          <w:b/>
          <w:i/>
        </w:rPr>
        <w:t>inor, Merops apiaster, Pandion h</w:t>
      </w:r>
      <w:r w:rsidR="001662AF" w:rsidRPr="001662AF">
        <w:rPr>
          <w:b/>
          <w:i/>
        </w:rPr>
        <w:t>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441984B6" w14:textId="37FBDC1D" w:rsidR="003E369E" w:rsidRPr="001662AF" w:rsidRDefault="003E369E" w:rsidP="007635B7">
      <w:pPr>
        <w:ind w:firstLine="720"/>
        <w:jc w:val="both"/>
      </w:pPr>
      <w:r w:rsidRPr="001662AF">
        <w:t xml:space="preserve">Speciile de ciocanitori, </w:t>
      </w:r>
      <w:r w:rsidRPr="001662AF">
        <w:rPr>
          <w:i/>
        </w:rPr>
        <w:t>Coracias garrulus, Oriolus oriolus, Buteo buteo</w:t>
      </w:r>
      <w:r w:rsidR="009901A7" w:rsidRPr="001662AF">
        <w:t xml:space="preserve"> și </w:t>
      </w:r>
      <w:r w:rsidRPr="001662AF">
        <w:t xml:space="preserve">de cele mai multe ori nici falconiformele  </w:t>
      </w:r>
      <w:r w:rsidR="000456B2" w:rsidRPr="001662AF">
        <w:t xml:space="preserve">nu </w:t>
      </w:r>
      <w:r w:rsidR="003A2198" w:rsidRPr="001662AF">
        <w:t>cuibăresc</w:t>
      </w:r>
      <w:r w:rsidR="009901A7" w:rsidRPr="001662AF">
        <w:t xml:space="preserve"> în </w:t>
      </w:r>
      <w:r w:rsidR="000456B2" w:rsidRPr="001662AF">
        <w:t>ligniculturi</w:t>
      </w:r>
      <w:r w:rsidRPr="001662AF">
        <w:t xml:space="preserve"> de </w:t>
      </w:r>
      <w:r w:rsidR="004523D3">
        <w:t xml:space="preserve">salcam, de </w:t>
      </w:r>
      <w:r w:rsidRPr="001662AF">
        <w:t xml:space="preserve">plopi euramericani. Specia </w:t>
      </w:r>
      <w:r w:rsidRPr="001662AF">
        <w:rPr>
          <w:i/>
        </w:rPr>
        <w:t>Coracias garrulus</w:t>
      </w:r>
      <w:r w:rsidRPr="001662AF">
        <w:t xml:space="preserve"> cuibareste</w:t>
      </w:r>
      <w:r w:rsidR="009901A7" w:rsidRPr="001662AF">
        <w:t xml:space="preserve"> în </w:t>
      </w:r>
      <w:r w:rsidR="003D4DEB">
        <w:t>păduri</w:t>
      </w:r>
      <w:r w:rsidR="008776E7">
        <w:t xml:space="preserve"> rare de lunca</w:t>
      </w:r>
      <w:r w:rsidRPr="001662AF">
        <w:t xml:space="preserve">, iar speciile </w:t>
      </w:r>
      <w:r w:rsidRPr="001662AF">
        <w:rPr>
          <w:i/>
        </w:rPr>
        <w:t>Falco vespertinus</w:t>
      </w:r>
      <w:r w:rsidR="009901A7" w:rsidRPr="001662AF">
        <w:rPr>
          <w:i/>
        </w:rPr>
        <w:t xml:space="preserve"> și </w:t>
      </w:r>
      <w:r w:rsidRPr="001662AF">
        <w:rPr>
          <w:i/>
        </w:rPr>
        <w:t>F. tinnunculus</w:t>
      </w:r>
      <w:r w:rsidR="008776E7">
        <w:t xml:space="preserve"> cuibaresc</w:t>
      </w:r>
      <w:r w:rsidR="009901A7" w:rsidRPr="001662AF">
        <w:t xml:space="preserve"> în pădur</w:t>
      </w:r>
      <w:r w:rsidRPr="001662AF">
        <w:t>i mature,</w:t>
      </w:r>
      <w:r w:rsidR="009901A7" w:rsidRPr="001662AF">
        <w:t xml:space="preserve"> </w:t>
      </w:r>
      <w:r w:rsidR="008776E7">
        <w:t xml:space="preserve">frecvent </w:t>
      </w:r>
      <w:r w:rsidR="009901A7" w:rsidRPr="001662AF">
        <w:t xml:space="preserve">în </w:t>
      </w:r>
      <w:r w:rsidRPr="001662AF">
        <w:t xml:space="preserve">cuiburile altor specii. </w:t>
      </w:r>
      <w:r w:rsidR="00544171" w:rsidRPr="001662AF">
        <w:t>Tăieri</w:t>
      </w:r>
      <w:r w:rsidRPr="001662AF">
        <w:t>le rase</w:t>
      </w:r>
      <w:r w:rsidR="00EC7075">
        <w:t xml:space="preserve"> se execută </w:t>
      </w:r>
      <w:r w:rsidR="009901A7" w:rsidRPr="001662AF">
        <w:t xml:space="preserve">în </w:t>
      </w:r>
      <w:r w:rsidRPr="001662AF">
        <w:t>principal</w:t>
      </w:r>
      <w:r w:rsidR="009901A7" w:rsidRPr="001662AF">
        <w:t xml:space="preserve"> în </w:t>
      </w:r>
      <w:r w:rsidRPr="001662AF">
        <w:t xml:space="preserve">arborete de </w:t>
      </w:r>
      <w:r w:rsidR="004523D3">
        <w:t xml:space="preserve">salcam, de </w:t>
      </w:r>
      <w:r w:rsidRPr="001662AF">
        <w:t>plop euramerican</w:t>
      </w:r>
      <w:r w:rsidR="009901A7" w:rsidRPr="001662AF">
        <w:t xml:space="preserve"> și </w:t>
      </w:r>
      <w:r w:rsidRPr="001662AF">
        <w:t>plopi hibrizi</w:t>
      </w:r>
      <w:r w:rsidR="008776E7">
        <w:t xml:space="preserve"> (ligniculturi)</w:t>
      </w:r>
      <w:r w:rsidRPr="001662AF">
        <w:t xml:space="preserve">, care nu ofera </w:t>
      </w:r>
      <w:r w:rsidR="00FC2DBC">
        <w:t>condiții</w:t>
      </w:r>
      <w:r w:rsidRPr="001662AF">
        <w:t xml:space="preserve"> favorabile de </w:t>
      </w:r>
      <w:r w:rsidR="003A2198" w:rsidRPr="001662AF">
        <w:t>cuibărir</w:t>
      </w:r>
      <w:r w:rsidRPr="001662AF">
        <w:t>e,</w:t>
      </w:r>
      <w:r w:rsidR="00B860E1">
        <w:t xml:space="preserve"> hrănire </w:t>
      </w:r>
      <w:r w:rsidRPr="001662AF">
        <w:t xml:space="preserve">sau </w:t>
      </w:r>
      <w:r w:rsidR="002F3955">
        <w:t>adăpost</w:t>
      </w:r>
      <w:r w:rsidRPr="001662AF">
        <w:t xml:space="preserve"> pentru speciile </w:t>
      </w:r>
      <w:r w:rsidR="005D47A2" w:rsidRPr="001662AF">
        <w:t>menționat</w:t>
      </w:r>
      <w:r w:rsidRPr="001662AF">
        <w:t>e, dar</w:t>
      </w:r>
      <w:r w:rsidR="009901A7" w:rsidRPr="001662AF">
        <w:t xml:space="preserve"> și în </w:t>
      </w:r>
      <w:r w:rsidRPr="001662AF">
        <w:t>arborete degradate de salcie</w:t>
      </w:r>
      <w:r w:rsidR="001662AF">
        <w:t xml:space="preserve"> și plopi indigeni</w:t>
      </w:r>
      <w:r w:rsidRPr="001662AF">
        <w:t xml:space="preserve">. Tăierile rase se </w:t>
      </w:r>
      <w:r w:rsidR="008776E7">
        <w:t>vor executa</w:t>
      </w:r>
      <w:r w:rsidRPr="001662AF">
        <w:t xml:space="preserve"> în perioada august-</w:t>
      </w:r>
      <w:r w:rsidR="001662AF">
        <w:t>martie</w:t>
      </w:r>
      <w:r w:rsidRPr="001662AF">
        <w:t>,</w:t>
      </w:r>
      <w:r w:rsidR="009901A7" w:rsidRPr="001662AF">
        <w:t xml:space="preserve"> în </w:t>
      </w:r>
      <w:r w:rsidRPr="001662AF">
        <w:t xml:space="preserve">afara perioadei de </w:t>
      </w:r>
      <w:r w:rsidR="007A4AB1">
        <w:t>cuibărit</w:t>
      </w:r>
      <w:r w:rsidR="009901A7" w:rsidRPr="001662AF">
        <w:t xml:space="preserve"> și </w:t>
      </w:r>
      <w:r w:rsidR="00AC7C94" w:rsidRPr="001662AF">
        <w:t>crește</w:t>
      </w:r>
      <w:r w:rsidRPr="001662AF">
        <w:t>re a puilor</w:t>
      </w:r>
      <w:r w:rsidR="009901A7" w:rsidRPr="001662AF">
        <w:t xml:space="preserve"> și în </w:t>
      </w:r>
      <w:r w:rsidR="002F3955">
        <w:t>absența</w:t>
      </w:r>
      <w:r w:rsidRPr="001662AF">
        <w:t xml:space="preserve"> speciilor migratoare. Majoritatea speciilor identificate sunt specii migratoare, oaspeți de vara, fiind prezente în habitatele de intere</w:t>
      </w:r>
      <w:r w:rsidR="00C5057A" w:rsidRPr="001662AF">
        <w:t>s în intervalul aprilie-august.</w:t>
      </w:r>
    </w:p>
    <w:p w14:paraId="220521D2" w14:textId="1BE2E307" w:rsidR="003E369E" w:rsidRPr="004917FB" w:rsidRDefault="00544171" w:rsidP="00EF3F00">
      <w:pPr>
        <w:ind w:firstLine="720"/>
        <w:jc w:val="both"/>
      </w:pPr>
      <w:r w:rsidRPr="004917FB">
        <w:t>Tăieri</w:t>
      </w:r>
      <w:r w:rsidR="003E369E" w:rsidRPr="004917FB">
        <w:t xml:space="preserve">le rase nu </w:t>
      </w:r>
      <w:r w:rsidR="00555E67">
        <w:t>cauzează</w:t>
      </w:r>
      <w:r w:rsidR="003E369E" w:rsidRPr="004917FB">
        <w:t xml:space="preserve"> pierderi din </w:t>
      </w:r>
      <w:r w:rsidR="00E8648C" w:rsidRPr="004917FB">
        <w:t>suprafața</w:t>
      </w:r>
      <w:r w:rsidR="003E369E" w:rsidRPr="004917FB">
        <w:t xml:space="preserve"> habitatelor folosite de speciile identificate pentru necesitatile de hrana, </w:t>
      </w:r>
      <w:r w:rsidR="002F3955">
        <w:t>adăpost</w:t>
      </w:r>
      <w:r w:rsidR="003E369E" w:rsidRPr="004917FB">
        <w:t xml:space="preserve"> sau reproducere, nu </w:t>
      </w:r>
      <w:r w:rsidR="00555E67">
        <w:t>cauzează</w:t>
      </w:r>
      <w:r w:rsidR="003E369E" w:rsidRPr="004917FB">
        <w:t xml:space="preserve"> fragmentarea habitatelor speciilor, nu </w:t>
      </w:r>
      <w:r w:rsidR="00555E67">
        <w:t>cauzează</w:t>
      </w:r>
      <w:r w:rsidR="003E369E" w:rsidRPr="004917FB">
        <w:t xml:space="preserve"> aparitia de bariere care sa afecteze </w:t>
      </w:r>
      <w:r w:rsidR="00AC7C94" w:rsidRPr="004917FB">
        <w:t>migrația</w:t>
      </w:r>
      <w:r w:rsidR="009901A7" w:rsidRPr="004917FB">
        <w:t xml:space="preserve"> și </w:t>
      </w:r>
      <w:r w:rsidR="003E369E" w:rsidRPr="004917FB">
        <w:t>dispersia indivizilor, nu influenteaza semnificativ densitatea indivizilor</w:t>
      </w:r>
      <w:r w:rsidR="009901A7" w:rsidRPr="004917FB">
        <w:t xml:space="preserve"> și </w:t>
      </w:r>
      <w:r w:rsidR="003E369E" w:rsidRPr="004917FB">
        <w:t xml:space="preserve">nu </w:t>
      </w:r>
      <w:r w:rsidR="00B4779F" w:rsidRPr="004917FB">
        <w:t>afectează</w:t>
      </w:r>
      <w:r w:rsidR="003E369E" w:rsidRPr="004917FB">
        <w:t xml:space="preserve"> semnificativ </w:t>
      </w:r>
      <w:r w:rsidR="00AA7473">
        <w:t>distribuția</w:t>
      </w:r>
      <w:r w:rsidR="003E369E" w:rsidRPr="004917FB">
        <w:t xml:space="preserve"> indivizilor la nivel local, regional/</w:t>
      </w:r>
      <w:r w:rsidR="00AC7C94" w:rsidRPr="004917FB">
        <w:t>național</w:t>
      </w:r>
      <w:r w:rsidR="003E369E" w:rsidRPr="004917FB">
        <w:t xml:space="preserve"> sau transfrontalier. Este posibil ca pe termen scurt sa se produca o </w:t>
      </w:r>
      <w:r w:rsidR="00AC7C94" w:rsidRPr="004917FB">
        <w:t>crește</w:t>
      </w:r>
      <w:r w:rsidR="003E369E" w:rsidRPr="004917FB">
        <w:t xml:space="preserve">re </w:t>
      </w:r>
      <w:r w:rsidR="00F94051">
        <w:t>nesemnificativă</w:t>
      </w:r>
      <w:r w:rsidR="003E369E" w:rsidRPr="004917FB">
        <w:t xml:space="preserve"> a densitatii indivizilor</w:t>
      </w:r>
      <w:r w:rsidR="009901A7" w:rsidRPr="004917FB">
        <w:t xml:space="preserve"> în </w:t>
      </w:r>
      <w:r w:rsidR="003E369E" w:rsidRPr="004917FB">
        <w:t xml:space="preserve">zonele adiacente parchetelor de exploatare. </w:t>
      </w:r>
      <w:r w:rsidR="00FF6058" w:rsidRPr="004917FB">
        <w:t>Având</w:t>
      </w:r>
      <w:r w:rsidR="009901A7" w:rsidRPr="004917FB">
        <w:t xml:space="preserve"> în </w:t>
      </w:r>
      <w:r w:rsidR="003E369E" w:rsidRPr="004917FB">
        <w:t xml:space="preserve">vedere faptul ca majoritatea parchetelor de </w:t>
      </w:r>
      <w:r w:rsidRPr="004917FB">
        <w:t>tăiere</w:t>
      </w:r>
      <w:r w:rsidR="003E369E" w:rsidRPr="004917FB">
        <w:t xml:space="preserve"> au </w:t>
      </w:r>
      <w:r w:rsidR="00BA558C" w:rsidRPr="004917FB">
        <w:t>suprafețe</w:t>
      </w:r>
      <w:r w:rsidR="003E369E" w:rsidRPr="004917FB">
        <w:t xml:space="preserve"> mai mici de 1 ha, sunt amplasate dispersat</w:t>
      </w:r>
      <w:r w:rsidR="009901A7" w:rsidRPr="004917FB">
        <w:t xml:space="preserve"> în </w:t>
      </w:r>
      <w:r w:rsidR="00E8648C" w:rsidRPr="004917FB">
        <w:t>suprafața</w:t>
      </w:r>
      <w:r w:rsidR="003E369E" w:rsidRPr="004917FB">
        <w:t xml:space="preserve"> </w:t>
      </w:r>
      <w:r w:rsidR="009901A7" w:rsidRPr="004917FB">
        <w:t>pădur</w:t>
      </w:r>
      <w:r w:rsidR="003E369E" w:rsidRPr="004917FB">
        <w:t>ii (</w:t>
      </w:r>
      <w:r w:rsidR="00385CA4">
        <w:t>distribuție</w:t>
      </w:r>
      <w:r w:rsidR="009901A7" w:rsidRPr="004917FB">
        <w:t xml:space="preserve"> în </w:t>
      </w:r>
      <w:r w:rsidR="003E369E" w:rsidRPr="004917FB">
        <w:t>mozaic)</w:t>
      </w:r>
      <w:r w:rsidR="004523D3">
        <w:t xml:space="preserve"> iar</w:t>
      </w:r>
      <w:r w:rsidR="009901A7" w:rsidRPr="004917FB">
        <w:t xml:space="preserve"> </w:t>
      </w:r>
      <w:r w:rsidR="004523D3">
        <w:t xml:space="preserve">lucrarile </w:t>
      </w:r>
      <w:r w:rsidR="003E369E" w:rsidRPr="004917FB">
        <w:t xml:space="preserve">se </w:t>
      </w:r>
      <w:r w:rsidR="003E5BF6" w:rsidRPr="004917FB">
        <w:t>realizează</w:t>
      </w:r>
      <w:r w:rsidR="003E369E" w:rsidRPr="004917FB">
        <w:t xml:space="preserve"> pe </w:t>
      </w:r>
      <w:r w:rsidR="00EC7075">
        <w:t xml:space="preserve">o perioadă de </w:t>
      </w:r>
      <w:r w:rsidR="003E369E" w:rsidRPr="004917FB">
        <w:t>10 ani se</w:t>
      </w:r>
      <w:r w:rsidR="00A70C3D">
        <w:t xml:space="preserve"> apreciază </w:t>
      </w:r>
      <w:r w:rsidR="005100EB">
        <w:t xml:space="preserve">că lucrările </w:t>
      </w:r>
      <w:r w:rsidR="003E369E" w:rsidRPr="004917FB">
        <w:t xml:space="preserve"> vor avea un impact negativ nesemnificativ</w:t>
      </w:r>
      <w:r w:rsidR="00C5057A" w:rsidRPr="004917FB">
        <w:t>,</w:t>
      </w:r>
      <w:r w:rsidR="003E369E" w:rsidRPr="004917FB">
        <w:t xml:space="preserve"> de </w:t>
      </w:r>
      <w:r w:rsidR="00F94051">
        <w:t>scurtă durată</w:t>
      </w:r>
      <w:r w:rsidR="003E369E" w:rsidRPr="004917FB">
        <w:t xml:space="preserve"> </w:t>
      </w:r>
      <w:r w:rsidR="002F3955">
        <w:t xml:space="preserve">(în </w:t>
      </w:r>
      <w:r w:rsidR="003E369E" w:rsidRPr="004917FB">
        <w:t xml:space="preserve">perioada </w:t>
      </w:r>
      <w:r w:rsidR="008E7B66">
        <w:t>aplicări</w:t>
      </w:r>
      <w:r w:rsidR="003E369E" w:rsidRPr="004917FB">
        <w:t xml:space="preserve">i </w:t>
      </w:r>
      <w:r w:rsidR="003E5BF6" w:rsidRPr="004917FB">
        <w:t>lucrări</w:t>
      </w:r>
      <w:r w:rsidR="003E369E" w:rsidRPr="004917FB">
        <w:t>i</w:t>
      </w:r>
      <w:r w:rsidR="009901A7" w:rsidRPr="004917FB">
        <w:t xml:space="preserve"> și </w:t>
      </w:r>
      <w:r w:rsidR="003E369E" w:rsidRPr="004917FB">
        <w:t xml:space="preserve">pe </w:t>
      </w:r>
      <w:r w:rsidR="00EC7075">
        <w:t xml:space="preserve">o perioadă de </w:t>
      </w:r>
      <w:r w:rsidR="005D47A2" w:rsidRPr="004917FB">
        <w:t xml:space="preserve">până </w:t>
      </w:r>
      <w:r w:rsidR="003E369E" w:rsidRPr="004917FB">
        <w:t>la cinci ani</w:t>
      </w:r>
      <w:r w:rsidR="005A7F82">
        <w:t xml:space="preserve"> după </w:t>
      </w:r>
      <w:r w:rsidR="003E369E" w:rsidRPr="004917FB">
        <w:t>aplicare) asupra unor specii</w:t>
      </w:r>
      <w:r w:rsidR="004523D3">
        <w:t xml:space="preserve"> de pasari</w:t>
      </w:r>
      <w:r w:rsidR="003E369E" w:rsidRPr="004917FB">
        <w:t xml:space="preserve">. Impactul direct se </w:t>
      </w:r>
      <w:r w:rsidR="003E5BF6" w:rsidRPr="004917FB">
        <w:t>realizează</w:t>
      </w:r>
      <w:r w:rsidR="003E369E" w:rsidRPr="004917FB">
        <w:t xml:space="preserve"> prin </w:t>
      </w:r>
      <w:r w:rsidR="005D47A2" w:rsidRPr="004917FB">
        <w:t>activități</w:t>
      </w:r>
      <w:r w:rsidR="003E369E" w:rsidRPr="004917FB">
        <w:t xml:space="preserve">le de exploatare </w:t>
      </w:r>
      <w:r w:rsidR="002473CB" w:rsidRPr="004917FB">
        <w:t>forestieră</w:t>
      </w:r>
      <w:r w:rsidR="003E369E" w:rsidRPr="004917FB">
        <w:t>, prin manipularea</w:t>
      </w:r>
      <w:r w:rsidR="009901A7" w:rsidRPr="004917FB">
        <w:t xml:space="preserve"> și </w:t>
      </w:r>
      <w:r w:rsidR="003E369E" w:rsidRPr="004917FB">
        <w:t xml:space="preserve">transportarea lemnului, prin </w:t>
      </w:r>
      <w:r w:rsidR="00FC2DBC">
        <w:t>funcționa</w:t>
      </w:r>
      <w:r w:rsidR="003E369E" w:rsidRPr="004917FB">
        <w:t>rea utilajelor</w:t>
      </w:r>
      <w:r w:rsidR="009901A7" w:rsidRPr="004917FB">
        <w:t xml:space="preserve"> și </w:t>
      </w:r>
      <w:r w:rsidR="003E369E" w:rsidRPr="004917FB">
        <w:t>echipamentelor</w:t>
      </w:r>
      <w:r w:rsidR="009901A7" w:rsidRPr="004917FB">
        <w:t xml:space="preserve"> în </w:t>
      </w:r>
      <w:r w:rsidR="003E369E" w:rsidRPr="004917FB">
        <w:t xml:space="preserve">procesul de </w:t>
      </w:r>
      <w:r w:rsidR="003A2198" w:rsidRPr="004917FB">
        <w:t>producție</w:t>
      </w:r>
      <w:r w:rsidR="003E369E" w:rsidRPr="004917FB">
        <w:t xml:space="preserve">, prin </w:t>
      </w:r>
      <w:r w:rsidR="00A216B6">
        <w:t>prezența</w:t>
      </w:r>
      <w:r w:rsidR="003E369E" w:rsidRPr="004917FB">
        <w:t xml:space="preserve"> echipelor de muncitor</w:t>
      </w:r>
      <w:r w:rsidR="0020249E" w:rsidRPr="004917FB">
        <w:t>i</w:t>
      </w:r>
      <w:r w:rsidR="009901A7" w:rsidRPr="004917FB">
        <w:t xml:space="preserve"> în </w:t>
      </w:r>
      <w:r w:rsidR="0020249E" w:rsidRPr="004917FB">
        <w:t xml:space="preserve">parchetele de exploatare. </w:t>
      </w:r>
    </w:p>
    <w:p w14:paraId="39EF37C0" w14:textId="3F19378A" w:rsidR="003E369E" w:rsidRPr="004917FB" w:rsidRDefault="004523D3" w:rsidP="00EF3F00">
      <w:pPr>
        <w:ind w:firstLine="720"/>
        <w:jc w:val="both"/>
      </w:pPr>
      <w:r>
        <w:t xml:space="preserve">Impactul </w:t>
      </w:r>
      <w:r w:rsidR="003E369E" w:rsidRPr="004917FB">
        <w:t xml:space="preserve">direct pe termen scurt se poate manifesta asupra speciilor de </w:t>
      </w:r>
      <w:r w:rsidR="00BA1C46">
        <w:t>păsări</w:t>
      </w:r>
      <w:r w:rsidR="003E369E" w:rsidRPr="004917FB">
        <w:t xml:space="preserve"> cu habitat forestier</w:t>
      </w:r>
      <w:r w:rsidR="009901A7" w:rsidRPr="004917FB">
        <w:t xml:space="preserve"> și </w:t>
      </w:r>
      <w:r w:rsidR="003E369E" w:rsidRPr="004917FB">
        <w:t>consta</w:t>
      </w:r>
      <w:r w:rsidR="007A4AB1">
        <w:t xml:space="preserve"> și </w:t>
      </w:r>
      <w:r w:rsidR="009901A7" w:rsidRPr="004917FB">
        <w:t xml:space="preserve">în </w:t>
      </w:r>
      <w:r w:rsidR="00A216B6">
        <w:t>prezența</w:t>
      </w:r>
      <w:r w:rsidR="003E369E" w:rsidRPr="004917FB">
        <w:t xml:space="preserve"> muncitorilor</w:t>
      </w:r>
      <w:r w:rsidR="009901A7" w:rsidRPr="004917FB">
        <w:t xml:space="preserve"> în </w:t>
      </w:r>
      <w:r w:rsidR="003E369E" w:rsidRPr="004917FB">
        <w:t xml:space="preserve">apropierea habitatelor populate de aceste specii, afectand </w:t>
      </w:r>
      <w:r w:rsidR="005D47A2" w:rsidRPr="004917FB">
        <w:t>activități</w:t>
      </w:r>
      <w:r w:rsidR="003E369E" w:rsidRPr="004917FB">
        <w:t>le biologice ale indivizilor</w:t>
      </w:r>
      <w:r w:rsidR="009901A7" w:rsidRPr="004917FB">
        <w:t xml:space="preserve"> </w:t>
      </w:r>
      <w:r w:rsidR="0020000F">
        <w:t xml:space="preserve">speciilor sedentare </w:t>
      </w:r>
      <w:r w:rsidR="009901A7" w:rsidRPr="004917FB">
        <w:t xml:space="preserve">în </w:t>
      </w:r>
      <w:r w:rsidR="003E369E" w:rsidRPr="004917FB">
        <w:t xml:space="preserve">perioada </w:t>
      </w:r>
      <w:r w:rsidR="00D04C09">
        <w:t>executări</w:t>
      </w:r>
      <w:r w:rsidR="003E369E" w:rsidRPr="004917FB">
        <w:t xml:space="preserve">i </w:t>
      </w:r>
      <w:r w:rsidR="003E5BF6" w:rsidRPr="004917FB">
        <w:t>lucrări</w:t>
      </w:r>
      <w:r w:rsidR="00113C75">
        <w:t>i (15-30 zile</w:t>
      </w:r>
      <w:r w:rsidR="0020000F">
        <w:t>/ha</w:t>
      </w:r>
      <w:r w:rsidR="00113C75">
        <w:t>)</w:t>
      </w:r>
      <w:r w:rsidR="003E369E" w:rsidRPr="004917FB">
        <w:t xml:space="preserve">. </w:t>
      </w:r>
      <w:r w:rsidR="00544171" w:rsidRPr="004917FB">
        <w:t>Tăieri</w:t>
      </w:r>
      <w:r w:rsidR="003E369E" w:rsidRPr="004917FB">
        <w:t xml:space="preserve">le rase presupun </w:t>
      </w:r>
      <w:r w:rsidR="001E693F" w:rsidRPr="004917FB">
        <w:t>desfășurarea</w:t>
      </w:r>
      <w:r w:rsidR="003E369E" w:rsidRPr="004917FB">
        <w:t xml:space="preserve"> </w:t>
      </w:r>
      <w:r w:rsidR="003E5BF6" w:rsidRPr="004917FB">
        <w:t>lucrări</w:t>
      </w:r>
      <w:r w:rsidR="003E369E" w:rsidRPr="004917FB">
        <w:t xml:space="preserve">lor de exploatare, </w:t>
      </w:r>
      <w:r w:rsidR="000D29E9">
        <w:t>încărcare</w:t>
      </w:r>
      <w:r w:rsidR="009901A7" w:rsidRPr="004917FB">
        <w:t xml:space="preserve"> și </w:t>
      </w:r>
      <w:r w:rsidR="003E369E" w:rsidRPr="004917FB">
        <w:t xml:space="preserve">transport de material lemnos realizate mecanizat, cu echipamente de doborare, sectionare, </w:t>
      </w:r>
      <w:r w:rsidR="000D29E9">
        <w:t>încărcare</w:t>
      </w:r>
      <w:r w:rsidR="009901A7" w:rsidRPr="004917FB">
        <w:t xml:space="preserve"> și </w:t>
      </w:r>
      <w:r w:rsidR="003E369E" w:rsidRPr="004917FB">
        <w:t xml:space="preserve">transport care constituie surse de </w:t>
      </w:r>
      <w:r w:rsidR="00CD75DB" w:rsidRPr="004917FB">
        <w:t>vibrații</w:t>
      </w:r>
      <w:r w:rsidR="009901A7" w:rsidRPr="004917FB">
        <w:t xml:space="preserve"> în </w:t>
      </w:r>
      <w:r w:rsidR="003E369E" w:rsidRPr="004917FB">
        <w:t xml:space="preserve">sol, </w:t>
      </w:r>
      <w:r w:rsidR="0020000F">
        <w:t>zgomote, eliberare de noxe, ce</w:t>
      </w:r>
      <w:r w:rsidR="003E369E" w:rsidRPr="004917FB">
        <w:t xml:space="preserve"> nu vor </w:t>
      </w:r>
      <w:r w:rsidR="00320346" w:rsidRPr="004917FB">
        <w:t>depăși</w:t>
      </w:r>
      <w:r w:rsidR="00A70C3D">
        <w:t xml:space="preserve"> însă </w:t>
      </w:r>
      <w:r w:rsidR="003E369E" w:rsidRPr="004917FB">
        <w:t>normele legale. I</w:t>
      </w:r>
      <w:r w:rsidR="00113C75">
        <w:t xml:space="preserve">mpactul indirect pe termen </w:t>
      </w:r>
      <w:r w:rsidR="003E369E" w:rsidRPr="004917FB">
        <w:t xml:space="preserve">lung al </w:t>
      </w:r>
      <w:r w:rsidR="00544171" w:rsidRPr="004917FB">
        <w:t>tăieri</w:t>
      </w:r>
      <w:r w:rsidR="003E369E" w:rsidRPr="004917FB">
        <w:t>lor rase poate fi considerat neutru, speciile revenind treptat</w:t>
      </w:r>
      <w:r w:rsidR="009901A7" w:rsidRPr="004917FB">
        <w:t xml:space="preserve"> în </w:t>
      </w:r>
      <w:r w:rsidR="003E369E" w:rsidRPr="004917FB">
        <w:t>habitatele populate</w:t>
      </w:r>
      <w:r w:rsidR="005A7F82">
        <w:t xml:space="preserve"> după </w:t>
      </w:r>
      <w:r w:rsidR="003E369E" w:rsidRPr="004917FB">
        <w:t xml:space="preserve">incetarea </w:t>
      </w:r>
      <w:r w:rsidR="005D47A2" w:rsidRPr="004917FB">
        <w:t>activități</w:t>
      </w:r>
      <w:r w:rsidR="003E369E" w:rsidRPr="004917FB">
        <w:t>i.</w:t>
      </w:r>
    </w:p>
    <w:p w14:paraId="48F2FCE6" w14:textId="07621672" w:rsidR="003E369E" w:rsidRPr="00EF3F00" w:rsidRDefault="003E369E" w:rsidP="00EF3F00">
      <w:pPr>
        <w:ind w:firstLine="720"/>
        <w:jc w:val="both"/>
      </w:pPr>
      <w:r w:rsidRPr="004917FB">
        <w:t xml:space="preserve">Prin aplicarea </w:t>
      </w:r>
      <w:r w:rsidR="00544171" w:rsidRPr="004917FB">
        <w:t>tăieri</w:t>
      </w:r>
      <w:r w:rsidRPr="004917FB">
        <w:t>lor rase nu vor fi cauzate</w:t>
      </w:r>
      <w:r w:rsidRPr="00EF3F00">
        <w:t xml:space="preserve"> pierderi din suprafeţele habitatelor folosite pentru necesităţile de hrană, odihnă şi reproducere de catre speciile de interes comunitar</w:t>
      </w:r>
    </w:p>
    <w:p w14:paraId="2CDCCFFC" w14:textId="1F6FF78C" w:rsidR="003E369E" w:rsidRPr="00EF3F00" w:rsidRDefault="003E5BF6" w:rsidP="00EF3F00">
      <w:pPr>
        <w:ind w:firstLine="720"/>
        <w:jc w:val="both"/>
      </w:pPr>
      <w:r w:rsidRPr="0020000F">
        <w:rPr>
          <w:b/>
          <w:i/>
        </w:rPr>
        <w:t>Lucrări</w:t>
      </w:r>
      <w:r w:rsidR="003E369E" w:rsidRPr="0020000F">
        <w:rPr>
          <w:b/>
          <w:i/>
        </w:rPr>
        <w:t xml:space="preserve">le nu </w:t>
      </w:r>
      <w:r w:rsidR="00555E67" w:rsidRPr="0020000F">
        <w:rPr>
          <w:b/>
          <w:i/>
        </w:rPr>
        <w:t>cauzează</w:t>
      </w:r>
      <w:r w:rsidR="003E369E" w:rsidRPr="0020000F">
        <w:rPr>
          <w:b/>
          <w:i/>
        </w:rPr>
        <w:t xml:space="preserve"> schimbarea </w:t>
      </w:r>
      <w:r w:rsidR="00D11F7A" w:rsidRPr="0020000F">
        <w:rPr>
          <w:b/>
          <w:i/>
        </w:rPr>
        <w:t>destinație</w:t>
      </w:r>
      <w:r w:rsidR="003E369E" w:rsidRPr="0020000F">
        <w:rPr>
          <w:b/>
          <w:i/>
        </w:rPr>
        <w:t xml:space="preserve">i terenurilor silvice. Prin aplicarea </w:t>
      </w:r>
      <w:r w:rsidRPr="0020000F">
        <w:rPr>
          <w:b/>
          <w:i/>
        </w:rPr>
        <w:t>lucrări</w:t>
      </w:r>
      <w:r w:rsidR="003E369E" w:rsidRPr="0020000F">
        <w:rPr>
          <w:b/>
          <w:i/>
        </w:rPr>
        <w:t xml:space="preserve">lor de </w:t>
      </w:r>
      <w:r w:rsidR="00544171" w:rsidRPr="0020000F">
        <w:rPr>
          <w:b/>
          <w:i/>
        </w:rPr>
        <w:t>tăieri</w:t>
      </w:r>
      <w:r w:rsidR="003E369E" w:rsidRPr="0020000F">
        <w:rPr>
          <w:b/>
          <w:i/>
        </w:rPr>
        <w:t xml:space="preserve"> rase nu vor fi cauzate </w:t>
      </w:r>
      <w:r w:rsidR="00AC7C94" w:rsidRPr="0020000F">
        <w:rPr>
          <w:b/>
          <w:i/>
        </w:rPr>
        <w:t>modificări</w:t>
      </w:r>
      <w:r w:rsidR="003E369E" w:rsidRPr="0020000F">
        <w:rPr>
          <w:b/>
          <w:i/>
        </w:rPr>
        <w:t xml:space="preserve"> permanente, ireversibile</w:t>
      </w:r>
      <w:r w:rsidR="009901A7" w:rsidRPr="0020000F">
        <w:rPr>
          <w:b/>
          <w:i/>
        </w:rPr>
        <w:t xml:space="preserve"> în </w:t>
      </w:r>
      <w:r w:rsidR="003E369E" w:rsidRPr="0020000F">
        <w:rPr>
          <w:b/>
          <w:i/>
        </w:rPr>
        <w:t>structura</w:t>
      </w:r>
      <w:r w:rsidR="009901A7" w:rsidRPr="0020000F">
        <w:rPr>
          <w:b/>
          <w:i/>
        </w:rPr>
        <w:t xml:space="preserve"> și </w:t>
      </w:r>
      <w:r w:rsidR="00C43F00" w:rsidRPr="0020000F">
        <w:rPr>
          <w:b/>
          <w:i/>
        </w:rPr>
        <w:t>funcții</w:t>
      </w:r>
      <w:r w:rsidR="003E369E" w:rsidRPr="0020000F">
        <w:rPr>
          <w:b/>
          <w:i/>
        </w:rPr>
        <w:t>le ecosistemelor forestiere utilizate de catre speciile de interes comunitar ca habitate de</w:t>
      </w:r>
      <w:r w:rsidR="00B860E1" w:rsidRPr="0020000F">
        <w:rPr>
          <w:b/>
          <w:i/>
        </w:rPr>
        <w:t xml:space="preserve"> hrănire,</w:t>
      </w:r>
      <w:r w:rsidR="003E369E" w:rsidRPr="0020000F">
        <w:rPr>
          <w:b/>
          <w:i/>
        </w:rPr>
        <w:t xml:space="preserve"> reproducere, </w:t>
      </w:r>
      <w:r w:rsidR="002F3955" w:rsidRPr="0020000F">
        <w:rPr>
          <w:b/>
          <w:i/>
        </w:rPr>
        <w:t>adăpost</w:t>
      </w:r>
      <w:r w:rsidR="003E369E" w:rsidRPr="00EF3F00">
        <w:t xml:space="preserve">. Aceste </w:t>
      </w:r>
      <w:r w:rsidR="00AC7C94" w:rsidRPr="00EF3F00">
        <w:t>modificări</w:t>
      </w:r>
      <w:r w:rsidR="003E369E" w:rsidRPr="00EF3F00">
        <w:t xml:space="preserve"> sunt temporare, se manifesta pe </w:t>
      </w:r>
      <w:r w:rsidR="00EC7075">
        <w:t xml:space="preserve">o perioadă de </w:t>
      </w:r>
      <w:r w:rsidR="003E369E" w:rsidRPr="00EF3F00">
        <w:t xml:space="preserve">3-5 ani de la aplicarea </w:t>
      </w:r>
      <w:r w:rsidR="00544171" w:rsidRPr="00EF3F00">
        <w:t>tăieri</w:t>
      </w:r>
      <w:r w:rsidR="003E369E" w:rsidRPr="00EF3F00">
        <w:t>lor rase</w:t>
      </w:r>
      <w:r w:rsidR="009901A7" w:rsidRPr="00EF3F00">
        <w:t xml:space="preserve"> și </w:t>
      </w:r>
      <w:r w:rsidR="003E369E" w:rsidRPr="00EF3F00">
        <w:t xml:space="preserve">au ca rezultat diminuarea </w:t>
      </w:r>
      <w:r w:rsidR="002F3955">
        <w:t>calității</w:t>
      </w:r>
      <w:r w:rsidR="003E369E" w:rsidRPr="00EF3F00">
        <w:t xml:space="preserve"> habitatelor pentru unele dintre grupele de nevertebrate</w:t>
      </w:r>
      <w:r w:rsidR="009901A7" w:rsidRPr="00EF3F00">
        <w:t xml:space="preserve"> și </w:t>
      </w:r>
      <w:r w:rsidR="003E369E" w:rsidRPr="00EF3F00">
        <w:t>de vertebrate. Pe m</w:t>
      </w:r>
      <w:r w:rsidR="003D4DEB">
        <w:t>ă</w:t>
      </w:r>
      <w:r w:rsidR="003E369E" w:rsidRPr="00EF3F00">
        <w:t xml:space="preserve">sura refacerii </w:t>
      </w:r>
      <w:r w:rsidR="002473CB" w:rsidRPr="00EF3F00">
        <w:t>vegetație</w:t>
      </w:r>
      <w:r w:rsidR="003E369E" w:rsidRPr="00EF3F00">
        <w:t>i fores</w:t>
      </w:r>
      <w:r w:rsidR="006661CC" w:rsidRPr="00EF3F00">
        <w:t>t</w:t>
      </w:r>
      <w:r w:rsidR="003E369E" w:rsidRPr="00EF3F00">
        <w:t xml:space="preserve">iere (dupa </w:t>
      </w:r>
      <w:r w:rsidR="00731C18">
        <w:t>vârsta</w:t>
      </w:r>
      <w:r w:rsidR="003E369E" w:rsidRPr="00EF3F00">
        <w:t xml:space="preserve"> de 5 ani) aceste ecosisteme modificate vor constitui habitatele favorabile </w:t>
      </w:r>
      <w:r w:rsidR="002F3955">
        <w:t>dezvoltării</w:t>
      </w:r>
      <w:r w:rsidR="003E369E" w:rsidRPr="00EF3F00">
        <w:t xml:space="preserve"> altor grupe de specii dintre nevertebrate, amfibieni</w:t>
      </w:r>
      <w:r w:rsidR="009901A7" w:rsidRPr="00EF3F00">
        <w:t xml:space="preserve"> și </w:t>
      </w:r>
      <w:r w:rsidR="003E369E" w:rsidRPr="00EF3F00">
        <w:t xml:space="preserve">reptile, </w:t>
      </w:r>
      <w:r w:rsidR="00BA1C46">
        <w:t>păsări</w:t>
      </w:r>
      <w:r w:rsidR="009901A7" w:rsidRPr="00EF3F00">
        <w:t xml:space="preserve"> și </w:t>
      </w:r>
      <w:r w:rsidR="003E369E" w:rsidRPr="00EF3F00">
        <w:t>mamifere. Inca din al doilea an</w:t>
      </w:r>
      <w:r w:rsidR="005A7F82">
        <w:t xml:space="preserve"> după </w:t>
      </w:r>
      <w:r w:rsidR="003E369E" w:rsidRPr="00EF3F00">
        <w:t xml:space="preserve">aplicarea </w:t>
      </w:r>
      <w:r w:rsidR="00544171" w:rsidRPr="00EF3F00">
        <w:t>tăieri</w:t>
      </w:r>
      <w:r w:rsidR="003E369E" w:rsidRPr="00EF3F00">
        <w:t xml:space="preserve">lor, </w:t>
      </w:r>
      <w:r w:rsidR="00BA558C" w:rsidRPr="00EF3F00">
        <w:t>suprafețe</w:t>
      </w:r>
      <w:r w:rsidR="003E369E" w:rsidRPr="00EF3F00">
        <w:t xml:space="preserve">le parcurse cu </w:t>
      </w:r>
      <w:r w:rsidRPr="00EF3F00">
        <w:t>lucrări</w:t>
      </w:r>
      <w:r w:rsidR="003E369E" w:rsidRPr="00EF3F00">
        <w:t xml:space="preserve"> vor putea constitui habitate de</w:t>
      </w:r>
      <w:r w:rsidR="00B860E1">
        <w:t xml:space="preserve"> hrănire,</w:t>
      </w:r>
      <w:r w:rsidR="003E369E" w:rsidRPr="00EF3F00">
        <w:t xml:space="preserve"> </w:t>
      </w:r>
      <w:r w:rsidR="002F3955">
        <w:t>adăpost</w:t>
      </w:r>
      <w:r w:rsidR="009901A7" w:rsidRPr="00EF3F00">
        <w:t xml:space="preserve"> și </w:t>
      </w:r>
      <w:r w:rsidR="003E369E" w:rsidRPr="00EF3F00">
        <w:t xml:space="preserve">reproducere pentru unele dintre paseriformele cu habitat forestier, care pot </w:t>
      </w:r>
      <w:r w:rsidR="00AA7473">
        <w:t>cuibări</w:t>
      </w:r>
      <w:r w:rsidR="009901A7" w:rsidRPr="00EF3F00">
        <w:t xml:space="preserve"> în </w:t>
      </w:r>
      <w:r w:rsidR="003E369E" w:rsidRPr="00EF3F00">
        <w:t xml:space="preserve">aceste </w:t>
      </w:r>
      <w:r w:rsidR="00BA558C" w:rsidRPr="00EF3F00">
        <w:t>suprafețe</w:t>
      </w:r>
      <w:r w:rsidR="003E369E" w:rsidRPr="00EF3F00">
        <w:t xml:space="preserve"> protejate de </w:t>
      </w:r>
      <w:r w:rsidR="00577749">
        <w:t>vegetația</w:t>
      </w:r>
      <w:r w:rsidR="003E369E" w:rsidRPr="00EF3F00">
        <w:t xml:space="preserve"> densa impotriva </w:t>
      </w:r>
      <w:r w:rsidR="00385CA4">
        <w:t>prădători</w:t>
      </w:r>
      <w:r w:rsidR="003E369E" w:rsidRPr="00EF3F00">
        <w:t>lor,</w:t>
      </w:r>
      <w:r w:rsidR="009901A7" w:rsidRPr="00EF3F00">
        <w:t xml:space="preserve"> în </w:t>
      </w:r>
      <w:r w:rsidR="003E369E" w:rsidRPr="00EF3F00">
        <w:t xml:space="preserve">care hrana este </w:t>
      </w:r>
      <w:r w:rsidR="002F3955">
        <w:t>abundența</w:t>
      </w:r>
      <w:r w:rsidR="009901A7" w:rsidRPr="00EF3F00">
        <w:t xml:space="preserve"> și </w:t>
      </w:r>
      <w:r w:rsidR="003E369E" w:rsidRPr="00EF3F00">
        <w:t xml:space="preserve">disponibila </w:t>
      </w:r>
      <w:r w:rsidR="00BA1C46">
        <w:t>păsări</w:t>
      </w:r>
      <w:r w:rsidR="003E369E" w:rsidRPr="00EF3F00">
        <w:t>lor. De asemenea, aceste terenuri pot reprezenta teritorii temporare de</w:t>
      </w:r>
      <w:r w:rsidR="00B860E1">
        <w:t xml:space="preserve"> hrănire </w:t>
      </w:r>
      <w:r w:rsidR="009901A7" w:rsidRPr="00EF3F00">
        <w:t xml:space="preserve">și </w:t>
      </w:r>
      <w:r w:rsidR="003E369E" w:rsidRPr="00EF3F00">
        <w:t xml:space="preserve">de </w:t>
      </w:r>
      <w:r w:rsidR="002F3955">
        <w:t>adăpost</w:t>
      </w:r>
      <w:r w:rsidR="003E369E" w:rsidRPr="00EF3F00">
        <w:t xml:space="preserve"> pentru unele specii de mamifere: </w:t>
      </w:r>
      <w:r w:rsidR="00EC32DE">
        <w:t>mistreț</w:t>
      </w:r>
      <w:r w:rsidR="003E369E" w:rsidRPr="00EF3F00">
        <w:t xml:space="preserve">, </w:t>
      </w:r>
      <w:r w:rsidR="00EC32DE">
        <w:t>căprior</w:t>
      </w:r>
      <w:r w:rsidR="003E369E" w:rsidRPr="00EF3F00">
        <w:t>, vulpe.</w:t>
      </w:r>
    </w:p>
    <w:p w14:paraId="2E23B484" w14:textId="280D6CF7" w:rsidR="003E369E" w:rsidRPr="00EF3F00" w:rsidRDefault="003E369E" w:rsidP="00EF3F00">
      <w:pPr>
        <w:ind w:firstLine="720"/>
        <w:jc w:val="both"/>
      </w:pPr>
      <w:r w:rsidRPr="00EF3F00">
        <w:t>La nivelul</w:t>
      </w:r>
      <w:r w:rsidR="009F69AD">
        <w:t xml:space="preserve"> întregii </w:t>
      </w:r>
      <w:r w:rsidR="009901A7" w:rsidRPr="00EF3F00">
        <w:t>pădur</w:t>
      </w:r>
      <w:r w:rsidRPr="00EF3F00">
        <w:t xml:space="preserve">i se va mari </w:t>
      </w:r>
      <w:r w:rsidR="00E8648C" w:rsidRPr="00EF3F00">
        <w:t>suprafața</w:t>
      </w:r>
      <w:r w:rsidRPr="00EF3F00">
        <w:t xml:space="preserve"> de ecoton, de limita</w:t>
      </w:r>
      <w:r w:rsidR="00CA0A34">
        <w:t xml:space="preserve"> între </w:t>
      </w:r>
      <w:r w:rsidRPr="00EF3F00">
        <w:t xml:space="preserve">ecosisteme cu caracteristici diferentiate, ceea ce </w:t>
      </w:r>
      <w:r w:rsidR="00FC2DBC">
        <w:t>asigură</w:t>
      </w:r>
      <w:r w:rsidRPr="00EF3F00">
        <w:t xml:space="preserve"> dezvoltarea </w:t>
      </w:r>
      <w:r w:rsidR="003A2198" w:rsidRPr="00EF3F00">
        <w:t>populați</w:t>
      </w:r>
      <w:r w:rsidRPr="00EF3F00">
        <w:t>ilor pentru numeroase specii de nevertebrate</w:t>
      </w:r>
      <w:r w:rsidR="009901A7" w:rsidRPr="00EF3F00">
        <w:t xml:space="preserve"> și </w:t>
      </w:r>
      <w:r w:rsidRPr="00EF3F00">
        <w:t xml:space="preserve">vertebrate (amfibieni, reptile, </w:t>
      </w:r>
      <w:r w:rsidR="00BA1C46">
        <w:t>păsări</w:t>
      </w:r>
      <w:r w:rsidRPr="00EF3F00">
        <w:t xml:space="preserve"> specifice marginii de masiv</w:t>
      </w:r>
      <w:r w:rsidR="009901A7" w:rsidRPr="00EF3F00">
        <w:t xml:space="preserve"> și </w:t>
      </w:r>
      <w:r w:rsidRPr="00EF3F00">
        <w:t>unele specii de mamifere). Se va amplifica efectul de margine de masiv favorabil speciilor cu caracter amfibiotic</w:t>
      </w:r>
      <w:r w:rsidR="006668F7">
        <w:t>. În</w:t>
      </w:r>
      <w:r w:rsidR="009901A7" w:rsidRPr="00EF3F00">
        <w:t xml:space="preserve"> </w:t>
      </w:r>
      <w:r w:rsidRPr="00EF3F00">
        <w:t xml:space="preserve">perioada </w:t>
      </w:r>
      <w:r w:rsidR="002F3955">
        <w:t>dezvoltării</w:t>
      </w:r>
      <w:r w:rsidRPr="00EF3F00">
        <w:t xml:space="preserve"> </w:t>
      </w:r>
      <w:r w:rsidR="002473CB" w:rsidRPr="00EF3F00">
        <w:t>vegetație</w:t>
      </w:r>
      <w:r w:rsidRPr="00EF3F00">
        <w:t>i forestiere vor fi favorizate</w:t>
      </w:r>
      <w:r w:rsidR="009901A7" w:rsidRPr="00EF3F00">
        <w:t xml:space="preserve"> și </w:t>
      </w:r>
      <w:r w:rsidRPr="00EF3F00">
        <w:t xml:space="preserve">unele dintre speciile de </w:t>
      </w:r>
      <w:r w:rsidR="00BA1C46">
        <w:t>păsări</w:t>
      </w:r>
      <w:r w:rsidRPr="00EF3F00">
        <w:t xml:space="preserve"> de prada pentru care aceste zone constituie teritorii favorabile de </w:t>
      </w:r>
      <w:r w:rsidR="007A4AB1">
        <w:t>hrănire</w:t>
      </w:r>
      <w:r w:rsidRPr="00EF3F00">
        <w:t xml:space="preserve">. Raportat la </w:t>
      </w:r>
      <w:r w:rsidR="00F94051">
        <w:t>întreaga</w:t>
      </w:r>
      <w:r w:rsidRPr="00EF3F00">
        <w:t xml:space="preserve"> </w:t>
      </w:r>
      <w:r w:rsidR="00E8648C" w:rsidRPr="00EF3F00">
        <w:t>suprafața</w:t>
      </w:r>
      <w:r w:rsidRPr="00EF3F00">
        <w:t xml:space="preserve"> a siturilor de interes comunitar terenurile afectate de </w:t>
      </w:r>
      <w:r w:rsidR="00544171" w:rsidRPr="00EF3F00">
        <w:t>tăieri</w:t>
      </w:r>
      <w:r w:rsidRPr="00EF3F00">
        <w:t xml:space="preserve"> rase re</w:t>
      </w:r>
      <w:r w:rsidR="005D47A2" w:rsidRPr="00EF3F00">
        <w:t>prezintă</w:t>
      </w:r>
      <w:r w:rsidRPr="00EF3F00">
        <w:t xml:space="preserve"> un procent nesemnificativ </w:t>
      </w:r>
    </w:p>
    <w:p w14:paraId="2AD0E7BF" w14:textId="1BCEE77B" w:rsidR="003E369E" w:rsidRPr="004917FB" w:rsidRDefault="00544171" w:rsidP="00EF3F00">
      <w:pPr>
        <w:ind w:firstLine="720"/>
        <w:jc w:val="both"/>
        <w:rPr>
          <w:lang w:val="pt-BR"/>
        </w:rPr>
      </w:pPr>
      <w:r w:rsidRPr="00EF3F00">
        <w:t>Tăieri</w:t>
      </w:r>
      <w:r w:rsidR="003E369E" w:rsidRPr="00EF3F00">
        <w:t>le rase nu vor cauza fragmentarea habitatelor de interes comunitar.</w:t>
      </w:r>
      <w:r w:rsidR="00EC7075">
        <w:t xml:space="preserve"> </w:t>
      </w:r>
      <w:r w:rsidRPr="00EF3F00">
        <w:t>Tăieri</w:t>
      </w:r>
      <w:r w:rsidR="003E369E" w:rsidRPr="00EF3F00">
        <w:t>le rase se execut</w:t>
      </w:r>
      <w:r w:rsidR="00EC7075">
        <w:t>ă</w:t>
      </w:r>
      <w:r w:rsidR="003E369E" w:rsidRPr="00EF3F00">
        <w:t xml:space="preserve"> pe </w:t>
      </w:r>
      <w:r w:rsidR="00EC7075">
        <w:t xml:space="preserve">o perioadă de </w:t>
      </w:r>
      <w:r w:rsidR="003E369E" w:rsidRPr="00EF3F00">
        <w:t xml:space="preserve">10 ani (durata de valabilitate a amenajamentului silvic). </w:t>
      </w:r>
      <w:r w:rsidR="00BA558C" w:rsidRPr="00EF3F00">
        <w:t>Suprafețe</w:t>
      </w:r>
      <w:r w:rsidR="003E369E" w:rsidRPr="00EF3F00">
        <w:t xml:space="preserve">le maxime ale parchetelor parcurse de </w:t>
      </w:r>
      <w:r w:rsidRPr="00EF3F00">
        <w:t>tăieri</w:t>
      </w:r>
      <w:r w:rsidR="003E369E" w:rsidRPr="00EF3F00">
        <w:t xml:space="preserve"> rase nu pot </w:t>
      </w:r>
      <w:r w:rsidR="00320346" w:rsidRPr="00EF3F00">
        <w:t>depăși</w:t>
      </w:r>
      <w:r w:rsidR="003E369E" w:rsidRPr="00EF3F00">
        <w:t xml:space="preserve"> 3 ha, dar majoritatea parchetelor nu vor </w:t>
      </w:r>
      <w:r w:rsidR="00320346" w:rsidRPr="00EF3F00">
        <w:t>depăși</w:t>
      </w:r>
      <w:r w:rsidR="003E369E" w:rsidRPr="00EF3F00">
        <w:t xml:space="preserve"> </w:t>
      </w:r>
      <w:r w:rsidR="00E8648C" w:rsidRPr="00EF3F00">
        <w:t>suprafața</w:t>
      </w:r>
      <w:r w:rsidR="003E369E" w:rsidRPr="00EF3F00">
        <w:t xml:space="preserve"> de 1 ha. </w:t>
      </w:r>
      <w:r w:rsidRPr="00EF3F00">
        <w:t>Tăieri</w:t>
      </w:r>
      <w:r w:rsidR="003E369E" w:rsidRPr="00EF3F00">
        <w:t>le rase vor fi diseminate</w:t>
      </w:r>
      <w:r w:rsidR="009901A7" w:rsidRPr="00EF3F00">
        <w:t xml:space="preserve"> în </w:t>
      </w:r>
      <w:r w:rsidR="00F94051">
        <w:t>întreaga</w:t>
      </w:r>
      <w:r w:rsidR="003E369E" w:rsidRPr="00EF3F00">
        <w:t xml:space="preserve"> </w:t>
      </w:r>
      <w:r w:rsidR="00E8648C" w:rsidRPr="00EF3F00">
        <w:t>suprafața</w:t>
      </w:r>
      <w:r w:rsidR="003E369E" w:rsidRPr="00EF3F00">
        <w:t xml:space="preserve"> a ariilor naturale protejate, realizand un aspect de mozaic al ecosistemelor forestiere</w:t>
      </w:r>
      <w:r w:rsidR="006668F7">
        <w:t>. În</w:t>
      </w:r>
      <w:r w:rsidR="00CA0A34">
        <w:t xml:space="preserve">tre </w:t>
      </w:r>
      <w:r w:rsidR="003E369E" w:rsidRPr="00EF3F00">
        <w:t xml:space="preserve">parchetele alaturate parcurse de </w:t>
      </w:r>
      <w:r w:rsidRPr="00EF3F00">
        <w:t>tăieri</w:t>
      </w:r>
      <w:r w:rsidR="003E369E" w:rsidRPr="00EF3F00">
        <w:t xml:space="preserve"> rase se vor mentine benzi de </w:t>
      </w:r>
      <w:r w:rsidR="009901A7" w:rsidRPr="00EF3F00">
        <w:t>pădur</w:t>
      </w:r>
      <w:r w:rsidR="003E369E" w:rsidRPr="00EF3F00">
        <w:t xml:space="preserve">e cu </w:t>
      </w:r>
      <w:r w:rsidR="007649B0">
        <w:t>lățime</w:t>
      </w:r>
      <w:r w:rsidR="003E369E" w:rsidRPr="00EF3F00">
        <w:t>a cel</w:t>
      </w:r>
      <w:r w:rsidR="005D47A2" w:rsidRPr="00EF3F00">
        <w:t xml:space="preserve"> puțin</w:t>
      </w:r>
      <w:r w:rsidR="00A31558">
        <w:t xml:space="preserve"> egală </w:t>
      </w:r>
      <w:r w:rsidR="003E369E" w:rsidRPr="00EF3F00">
        <w:t xml:space="preserve">cu de ori </w:t>
      </w:r>
      <w:r w:rsidR="00A31558">
        <w:t>înălțime</w:t>
      </w:r>
      <w:r w:rsidR="003E369E" w:rsidRPr="00EF3F00">
        <w:t xml:space="preserve">a arborilor. </w:t>
      </w:r>
      <w:r w:rsidR="00A31558">
        <w:t>Alăturare</w:t>
      </w:r>
      <w:r w:rsidR="003E369E" w:rsidRPr="00EF3F00">
        <w:t>a parchetelor de exploatare se va realiza numai</w:t>
      </w:r>
      <w:r w:rsidR="005A7F82">
        <w:t xml:space="preserve"> după </w:t>
      </w:r>
      <w:r w:rsidR="003E369E" w:rsidRPr="00EF3F00">
        <w:t>refacerea starii de masiv</w:t>
      </w:r>
      <w:r w:rsidR="009901A7" w:rsidRPr="00EF3F00">
        <w:t xml:space="preserve"> în </w:t>
      </w:r>
      <w:r w:rsidR="00BA558C" w:rsidRPr="00EF3F00">
        <w:t>suprafețe</w:t>
      </w:r>
      <w:r w:rsidR="003E369E" w:rsidRPr="00EF3F00">
        <w:t xml:space="preserve">le exploatate </w:t>
      </w:r>
      <w:r w:rsidR="007649B0">
        <w:t>inițial</w:t>
      </w:r>
      <w:r w:rsidR="003E369E" w:rsidRPr="00EF3F00">
        <w:t>. De asemenea, la limita albiilor cursurilor de ap</w:t>
      </w:r>
      <w:r w:rsidR="007649B0">
        <w:t>ă</w:t>
      </w:r>
      <w:r w:rsidR="003E369E" w:rsidRPr="00EF3F00">
        <w:t xml:space="preserve"> se vor constitui zone de </w:t>
      </w:r>
      <w:r w:rsidR="00E470B4" w:rsidRPr="00EF3F00">
        <w:t>protecție</w:t>
      </w:r>
      <w:r w:rsidR="00835FE3">
        <w:t xml:space="preserve"> cu rol complex, cu </w:t>
      </w:r>
      <w:r w:rsidR="007649B0">
        <w:t>lățime</w:t>
      </w:r>
      <w:r w:rsidR="00835FE3">
        <w:t>a de 1</w:t>
      </w:r>
      <w:r w:rsidR="00B676A7">
        <w:t>5</w:t>
      </w:r>
      <w:r w:rsidR="003E369E" w:rsidRPr="00EF3F00">
        <w:t xml:space="preserve"> m (</w:t>
      </w:r>
      <w:r w:rsidR="00835FE3" w:rsidRPr="00113C75">
        <w:rPr>
          <w:lang w:val="ro-RO"/>
        </w:rPr>
        <w:t>Legea Apelor</w:t>
      </w:r>
      <w:r w:rsidR="003E369E" w:rsidRPr="004917FB">
        <w:rPr>
          <w:lang w:val="ro-RO"/>
        </w:rPr>
        <w:t xml:space="preserve">), care vor asigura continuitatea habitatelor, </w:t>
      </w:r>
      <w:r w:rsidR="00AC7C94" w:rsidRPr="004917FB">
        <w:rPr>
          <w:lang w:val="ro-RO"/>
        </w:rPr>
        <w:t>migrația</w:t>
      </w:r>
      <w:r w:rsidR="009901A7" w:rsidRPr="004917FB">
        <w:rPr>
          <w:lang w:val="ro-RO"/>
        </w:rPr>
        <w:t xml:space="preserve"> și </w:t>
      </w:r>
      <w:r w:rsidR="003E369E" w:rsidRPr="004917FB">
        <w:rPr>
          <w:lang w:val="ro-RO"/>
        </w:rPr>
        <w:t xml:space="preserve">dispersia indivizilor speciilor, habitate de </w:t>
      </w:r>
      <w:r w:rsidR="003A2198" w:rsidRPr="004917FB">
        <w:rPr>
          <w:lang w:val="ro-RO"/>
        </w:rPr>
        <w:t>cuibărir</w:t>
      </w:r>
      <w:r w:rsidR="003E369E" w:rsidRPr="004917FB">
        <w:rPr>
          <w:lang w:val="ro-RO"/>
        </w:rPr>
        <w:t>e</w:t>
      </w:r>
      <w:r w:rsidR="009901A7" w:rsidRPr="004917FB">
        <w:rPr>
          <w:lang w:val="ro-RO"/>
        </w:rPr>
        <w:t xml:space="preserve"> și </w:t>
      </w:r>
      <w:r w:rsidR="003E369E" w:rsidRPr="004917FB">
        <w:rPr>
          <w:lang w:val="ro-RO"/>
        </w:rPr>
        <w:t xml:space="preserve">de </w:t>
      </w:r>
      <w:r w:rsidR="007A4AB1">
        <w:rPr>
          <w:lang w:val="ro-RO"/>
        </w:rPr>
        <w:t>hrănire</w:t>
      </w:r>
      <w:r w:rsidR="003E369E" w:rsidRPr="004917FB">
        <w:rPr>
          <w:lang w:val="ro-RO"/>
        </w:rPr>
        <w:t>.</w:t>
      </w:r>
    </w:p>
    <w:p w14:paraId="2B576247" w14:textId="03F6A95D" w:rsidR="003E369E" w:rsidRPr="00EF3F00" w:rsidRDefault="00544171" w:rsidP="00EF3F00">
      <w:pPr>
        <w:ind w:firstLine="720"/>
        <w:jc w:val="both"/>
      </w:pPr>
      <w:r w:rsidRPr="00EF3F00">
        <w:t>Tăieri</w:t>
      </w:r>
      <w:r w:rsidR="0020000F">
        <w:t>le rase nu v</w:t>
      </w:r>
      <w:r w:rsidR="00EC7075">
        <w:t>or</w:t>
      </w:r>
      <w:r w:rsidR="003E369E" w:rsidRPr="00EF3F00">
        <w:t xml:space="preserve"> perturba semnificativ </w:t>
      </w:r>
      <w:r w:rsidR="00B854D5">
        <w:t xml:space="preserve">prezența </w:t>
      </w:r>
      <w:r w:rsidR="003E369E" w:rsidRPr="00EF3F00">
        <w:t xml:space="preserve">speciilor de interes comunitar. Perturbarea unora dintre speciile de interes comunitar prin scaderea </w:t>
      </w:r>
      <w:r w:rsidR="002F3955">
        <w:t>calității</w:t>
      </w:r>
      <w:r w:rsidR="003E369E" w:rsidRPr="00EF3F00">
        <w:t xml:space="preserve"> habitatelor pentru </w:t>
      </w:r>
      <w:r w:rsidR="003A2198" w:rsidRPr="00EF3F00">
        <w:t>cuibărir</w:t>
      </w:r>
      <w:r w:rsidR="003E369E" w:rsidRPr="00EF3F00">
        <w:t>e,</w:t>
      </w:r>
      <w:r w:rsidR="00B860E1">
        <w:t xml:space="preserve"> hrănire </w:t>
      </w:r>
      <w:r w:rsidR="009901A7" w:rsidRPr="00EF3F00">
        <w:t xml:space="preserve">și </w:t>
      </w:r>
      <w:r w:rsidR="002F3955">
        <w:t>adăpost</w:t>
      </w:r>
      <w:r w:rsidR="003E369E" w:rsidRPr="00EF3F00">
        <w:t xml:space="preserve"> se va manifesta pe </w:t>
      </w:r>
      <w:r w:rsidR="00EC7075">
        <w:t xml:space="preserve">o perioadă de </w:t>
      </w:r>
      <w:r w:rsidR="003E369E" w:rsidRPr="00EF3F00">
        <w:t xml:space="preserve">3-5 ani de la aplicarea </w:t>
      </w:r>
      <w:r w:rsidRPr="00EF3F00">
        <w:t>tăieri</w:t>
      </w:r>
      <w:r w:rsidR="003E369E" w:rsidRPr="00EF3F00">
        <w:t>lor.</w:t>
      </w:r>
      <w:r w:rsidR="005A7F82">
        <w:t xml:space="preserve"> după </w:t>
      </w:r>
      <w:r w:rsidR="003E369E" w:rsidRPr="00EF3F00">
        <w:t xml:space="preserve">cum s-a amintit anterior </w:t>
      </w:r>
      <w:r w:rsidR="00BA558C" w:rsidRPr="00EF3F00">
        <w:t>suprafețe</w:t>
      </w:r>
      <w:r w:rsidR="003E369E" w:rsidRPr="00EF3F00">
        <w:t xml:space="preserve">le de teren parcurse de </w:t>
      </w:r>
      <w:r w:rsidRPr="00EF3F00">
        <w:t>tăieri</w:t>
      </w:r>
      <w:r w:rsidR="003E369E" w:rsidRPr="00EF3F00">
        <w:t xml:space="preserve"> vor constitui,</w:t>
      </w:r>
      <w:r w:rsidR="009901A7" w:rsidRPr="00EF3F00">
        <w:t xml:space="preserve"> în </w:t>
      </w:r>
      <w:r w:rsidR="003E369E" w:rsidRPr="00EF3F00">
        <w:t xml:space="preserve">perioada refacerii </w:t>
      </w:r>
      <w:r w:rsidR="002473CB" w:rsidRPr="00EF3F00">
        <w:t>vegetație</w:t>
      </w:r>
      <w:r w:rsidR="003E369E" w:rsidRPr="00EF3F00">
        <w:t>i forestiere, habitate favorabile pentru alte specii de nevertebrate</w:t>
      </w:r>
      <w:r w:rsidR="009901A7" w:rsidRPr="00EF3F00">
        <w:t xml:space="preserve"> și </w:t>
      </w:r>
      <w:r w:rsidR="003E369E" w:rsidRPr="00EF3F00">
        <w:t>vertebrate, importante</w:t>
      </w:r>
      <w:r w:rsidR="009901A7" w:rsidRPr="00EF3F00">
        <w:t xml:space="preserve"> în </w:t>
      </w:r>
      <w:r w:rsidR="003E369E" w:rsidRPr="00EF3F00">
        <w:t xml:space="preserve">constituirea lanturilor trofice, </w:t>
      </w:r>
      <w:r w:rsidR="00FC2DBC">
        <w:t>menținerea</w:t>
      </w:r>
      <w:r w:rsidR="003E369E" w:rsidRPr="00EF3F00">
        <w:t xml:space="preserve"> complexitatii relatiilor trofice, dezvoltarea integritatii</w:t>
      </w:r>
      <w:r w:rsidR="009901A7" w:rsidRPr="00EF3F00">
        <w:t xml:space="preserve"> și </w:t>
      </w:r>
      <w:r w:rsidR="003E369E" w:rsidRPr="00EF3F00">
        <w:t xml:space="preserve">stabilitatii biocenozelor. </w:t>
      </w:r>
    </w:p>
    <w:p w14:paraId="52621A1B" w14:textId="64BF57F8" w:rsidR="003E369E" w:rsidRPr="00EF3F00" w:rsidRDefault="00544171" w:rsidP="00EF3F00">
      <w:pPr>
        <w:ind w:firstLine="720"/>
        <w:jc w:val="both"/>
      </w:pPr>
      <w:r w:rsidRPr="00EF3F00">
        <w:t>Tăieri</w:t>
      </w:r>
      <w:r w:rsidR="003E369E" w:rsidRPr="00EF3F00">
        <w:t xml:space="preserve">le rase nu </w:t>
      </w:r>
      <w:r w:rsidR="00377B17">
        <w:t>vor cauza schimbări semnificative</w:t>
      </w:r>
      <w:r w:rsidR="003E369E" w:rsidRPr="00EF3F00">
        <w:t xml:space="preserve"> în densitatea populaţiilor.</w:t>
      </w:r>
      <w:r w:rsidR="00036FA0">
        <w:t xml:space="preserve"> în </w:t>
      </w:r>
      <w:r w:rsidR="003E369E" w:rsidRPr="00EF3F00">
        <w:t xml:space="preserve">perioada realizarii </w:t>
      </w:r>
      <w:r w:rsidR="003E5BF6" w:rsidRPr="00EF3F00">
        <w:t>lucrări</w:t>
      </w:r>
      <w:r w:rsidR="003E369E" w:rsidRPr="00EF3F00">
        <w:t>lor</w:t>
      </w:r>
      <w:r w:rsidR="009901A7" w:rsidRPr="00EF3F00">
        <w:t xml:space="preserve"> și</w:t>
      </w:r>
      <w:r w:rsidR="005D47A2" w:rsidRPr="00EF3F00">
        <w:t xml:space="preserve"> până </w:t>
      </w:r>
      <w:r w:rsidR="003E369E" w:rsidRPr="00EF3F00">
        <w:t xml:space="preserve">la refacerea </w:t>
      </w:r>
      <w:r w:rsidR="002473CB" w:rsidRPr="00EF3F00">
        <w:t>vegetație</w:t>
      </w:r>
      <w:r w:rsidR="003E369E" w:rsidRPr="00EF3F00">
        <w:t xml:space="preserve">i arborescente unele dintre </w:t>
      </w:r>
      <w:r w:rsidR="00377B17">
        <w:t>speciile</w:t>
      </w:r>
      <w:r w:rsidR="003E369E" w:rsidRPr="00EF3F00">
        <w:t xml:space="preserve"> prezente</w:t>
      </w:r>
      <w:r w:rsidR="009901A7" w:rsidRPr="00EF3F00">
        <w:t xml:space="preserve"> în </w:t>
      </w:r>
      <w:r w:rsidR="003E369E" w:rsidRPr="00EF3F00">
        <w:t xml:space="preserve">amplasamentul </w:t>
      </w:r>
      <w:r w:rsidR="003E5BF6" w:rsidRPr="00EF3F00">
        <w:t>lucrări</w:t>
      </w:r>
      <w:r w:rsidR="003E369E" w:rsidRPr="00EF3F00">
        <w:t>lor ar putea sa-si modifice temporar,</w:t>
      </w:r>
      <w:r w:rsidR="009901A7" w:rsidRPr="00EF3F00">
        <w:t xml:space="preserve"> în </w:t>
      </w:r>
      <w:r w:rsidR="003E369E" w:rsidRPr="00EF3F00">
        <w:t>mod nesemnificativ la nivelul</w:t>
      </w:r>
      <w:r w:rsidR="009F69AD">
        <w:t xml:space="preserve"> întregii </w:t>
      </w:r>
      <w:r w:rsidR="003E369E" w:rsidRPr="00EF3F00">
        <w:t xml:space="preserve">arii naturale protejate, </w:t>
      </w:r>
      <w:r w:rsidR="00AA7473">
        <w:t>distribuția</w:t>
      </w:r>
      <w:r w:rsidR="003E369E" w:rsidRPr="00EF3F00">
        <w:t xml:space="preserve"> spatiala,</w:t>
      </w:r>
      <w:r w:rsidR="009901A7" w:rsidRPr="00EF3F00">
        <w:t xml:space="preserve"> în </w:t>
      </w:r>
      <w:r w:rsidR="003E369E" w:rsidRPr="00EF3F00">
        <w:t xml:space="preserve">sensul deplasarii spre zonele de </w:t>
      </w:r>
      <w:r w:rsidR="009901A7" w:rsidRPr="00EF3F00">
        <w:t>pădur</w:t>
      </w:r>
      <w:r w:rsidR="003E369E" w:rsidRPr="00EF3F00">
        <w:t xml:space="preserve">e invecinate </w:t>
      </w:r>
      <w:r w:rsidRPr="00EF3F00">
        <w:t>tăieri</w:t>
      </w:r>
      <w:r w:rsidR="003E369E" w:rsidRPr="00EF3F00">
        <w:t xml:space="preserve">lor. Aceste deplasari se </w:t>
      </w:r>
      <w:r w:rsidR="003E5BF6" w:rsidRPr="00EF3F00">
        <w:t>realizează</w:t>
      </w:r>
      <w:r w:rsidR="003E369E" w:rsidRPr="00EF3F00">
        <w:t xml:space="preserve"> pe </w:t>
      </w:r>
      <w:r w:rsidR="00577749">
        <w:t>distanțe</w:t>
      </w:r>
      <w:r w:rsidR="003E369E" w:rsidRPr="00EF3F00">
        <w:t xml:space="preserve"> scurte</w:t>
      </w:r>
      <w:r w:rsidR="009901A7" w:rsidRPr="00EF3F00">
        <w:t xml:space="preserve"> și </w:t>
      </w:r>
      <w:r w:rsidR="003E369E" w:rsidRPr="00EF3F00">
        <w:t xml:space="preserve">nu </w:t>
      </w:r>
      <w:r w:rsidR="00B4779F" w:rsidRPr="00EF3F00">
        <w:t>afectează</w:t>
      </w:r>
      <w:r w:rsidR="003E369E" w:rsidRPr="00EF3F00">
        <w:t xml:space="preserve"> </w:t>
      </w:r>
      <w:r w:rsidR="00F94051">
        <w:t>întreaga</w:t>
      </w:r>
      <w:r w:rsidR="003E369E" w:rsidRPr="00EF3F00">
        <w:t xml:space="preserve"> </w:t>
      </w:r>
      <w:r w:rsidR="00E8648C" w:rsidRPr="00EF3F00">
        <w:t>suprafața</w:t>
      </w:r>
      <w:r w:rsidR="003E369E" w:rsidRPr="00EF3F00">
        <w:t xml:space="preserve"> a ariilor naturale protejate. </w:t>
      </w:r>
      <w:r w:rsidR="00FF6058" w:rsidRPr="00EF3F00">
        <w:t>Având</w:t>
      </w:r>
      <w:r w:rsidR="009901A7" w:rsidRPr="00EF3F00">
        <w:t xml:space="preserve"> în </w:t>
      </w:r>
      <w:r w:rsidR="003E369E" w:rsidRPr="00EF3F00">
        <w:t xml:space="preserve">vedere faptul ca </w:t>
      </w:r>
      <w:r w:rsidRPr="00EF3F00">
        <w:t>tăieri</w:t>
      </w:r>
      <w:r w:rsidR="003E369E" w:rsidRPr="00EF3F00">
        <w:t>le rase sunt diseminate</w:t>
      </w:r>
      <w:r w:rsidR="009901A7" w:rsidRPr="00EF3F00">
        <w:t xml:space="preserve"> în </w:t>
      </w:r>
      <w:r w:rsidR="00F94051">
        <w:t>întreaga</w:t>
      </w:r>
      <w:r w:rsidR="003E369E" w:rsidRPr="00EF3F00">
        <w:t xml:space="preserve"> </w:t>
      </w:r>
      <w:r w:rsidR="00E8648C" w:rsidRPr="00EF3F00">
        <w:t>suprafața</w:t>
      </w:r>
      <w:r w:rsidR="003E369E" w:rsidRPr="00EF3F00">
        <w:t xml:space="preserve"> a siturilor de interes comunitar</w:t>
      </w:r>
      <w:r w:rsidR="00113C75">
        <w:t>,</w:t>
      </w:r>
      <w:r w:rsidR="003E369E" w:rsidRPr="00EF3F00">
        <w:t xml:space="preserve"> nu se </w:t>
      </w:r>
      <w:r w:rsidR="00555E67">
        <w:t>estimează</w:t>
      </w:r>
      <w:r w:rsidR="003E369E" w:rsidRPr="00EF3F00">
        <w:t xml:space="preserve"> realizarea unor aglomerari de indivizi</w:t>
      </w:r>
      <w:r w:rsidR="009901A7" w:rsidRPr="00EF3F00">
        <w:t xml:space="preserve"> în </w:t>
      </w:r>
      <w:r w:rsidR="0050310C">
        <w:t>spații</w:t>
      </w:r>
      <w:r w:rsidR="003E369E" w:rsidRPr="00EF3F00">
        <w:t xml:space="preserve"> restranse sau </w:t>
      </w:r>
      <w:r w:rsidR="00AC7C94" w:rsidRPr="00EF3F00">
        <w:t>migrații</w:t>
      </w:r>
      <w:r w:rsidR="003E369E" w:rsidRPr="00EF3F00">
        <w:t>/dispersii masive de indivizi.</w:t>
      </w:r>
    </w:p>
    <w:p w14:paraId="18904F42" w14:textId="4E35697D" w:rsidR="003E369E" w:rsidRPr="00EF3F00" w:rsidRDefault="003E369E" w:rsidP="00EF3F00">
      <w:pPr>
        <w:ind w:firstLine="720"/>
        <w:jc w:val="both"/>
      </w:pPr>
      <w:r w:rsidRPr="00EF3F00">
        <w:t xml:space="preserve">Prin aplicarea </w:t>
      </w:r>
      <w:r w:rsidR="00544171" w:rsidRPr="00EF3F00">
        <w:t>tăieri</w:t>
      </w:r>
      <w:r w:rsidRPr="00EF3F00">
        <w:t xml:space="preserve">lor rase nu se va produce înlocuirea speciilor </w:t>
      </w:r>
      <w:r w:rsidR="00FF6058" w:rsidRPr="00EF3F00">
        <w:t>având</w:t>
      </w:r>
      <w:r w:rsidR="009901A7" w:rsidRPr="00EF3F00">
        <w:t xml:space="preserve"> în </w:t>
      </w:r>
      <w:r w:rsidRPr="00EF3F00">
        <w:t xml:space="preserve">vedere etapizarea </w:t>
      </w:r>
      <w:r w:rsidR="003E5BF6" w:rsidRPr="00EF3F00">
        <w:t>lucrări</w:t>
      </w:r>
      <w:r w:rsidRPr="00EF3F00">
        <w:t>lor (10 ani calendaristici)</w:t>
      </w:r>
      <w:r w:rsidR="009901A7" w:rsidRPr="00EF3F00">
        <w:t xml:space="preserve"> și </w:t>
      </w:r>
      <w:r w:rsidRPr="00EF3F00">
        <w:t xml:space="preserve">distribuirea </w:t>
      </w:r>
      <w:r w:rsidR="00A70C3D">
        <w:t>difuză</w:t>
      </w:r>
      <w:r w:rsidRPr="00EF3F00">
        <w:t xml:space="preserve"> a parchetelor</w:t>
      </w:r>
      <w:r w:rsidR="009901A7" w:rsidRPr="00EF3F00">
        <w:t xml:space="preserve"> în </w:t>
      </w:r>
      <w:r w:rsidR="00E8648C" w:rsidRPr="00EF3F00">
        <w:t>suprafața</w:t>
      </w:r>
      <w:r w:rsidRPr="00EF3F00">
        <w:t xml:space="preserve"> siturilor de interes comunitar. Se</w:t>
      </w:r>
      <w:r w:rsidR="00A70C3D">
        <w:t xml:space="preserve"> apreciază însă </w:t>
      </w:r>
      <w:r w:rsidRPr="00EF3F00">
        <w:t xml:space="preserve">ca pe </w:t>
      </w:r>
      <w:r w:rsidR="00EC7075">
        <w:t xml:space="preserve">o perioadă de </w:t>
      </w:r>
      <w:r w:rsidRPr="00EF3F00">
        <w:t xml:space="preserve">3-5 ani de la aplicarea </w:t>
      </w:r>
      <w:r w:rsidR="00544171" w:rsidRPr="00EF3F00">
        <w:t>tăieri</w:t>
      </w:r>
      <w:r w:rsidRPr="00EF3F00">
        <w:t xml:space="preserve">lor rase se pot </w:t>
      </w:r>
      <w:r w:rsidR="00320346" w:rsidRPr="00EF3F00">
        <w:t>înregistra</w:t>
      </w:r>
      <w:r w:rsidRPr="00EF3F00">
        <w:t xml:space="preserve"> unele </w:t>
      </w:r>
      <w:r w:rsidR="00A70C3D">
        <w:t>fluctuați</w:t>
      </w:r>
      <w:r w:rsidRPr="00EF3F00">
        <w:t>i</w:t>
      </w:r>
      <w:r w:rsidR="009901A7" w:rsidRPr="00EF3F00">
        <w:t xml:space="preserve"> </w:t>
      </w:r>
      <w:r w:rsidR="00377B17">
        <w:t xml:space="preserve">nesemnificative </w:t>
      </w:r>
      <w:r w:rsidR="009901A7" w:rsidRPr="00EF3F00">
        <w:t xml:space="preserve">în </w:t>
      </w:r>
      <w:r w:rsidR="00AA7473">
        <w:t>mărime</w:t>
      </w:r>
      <w:r w:rsidRPr="00EF3F00">
        <w:t xml:space="preserve">a </w:t>
      </w:r>
      <w:r w:rsidR="003A2198" w:rsidRPr="00EF3F00">
        <w:t>populați</w:t>
      </w:r>
      <w:r w:rsidRPr="00EF3F00">
        <w:t>ilor,</w:t>
      </w:r>
      <w:r w:rsidR="009901A7" w:rsidRPr="00EF3F00">
        <w:t xml:space="preserve"> în </w:t>
      </w:r>
      <w:r w:rsidRPr="00EF3F00">
        <w:t xml:space="preserve">sensul </w:t>
      </w:r>
      <w:r w:rsidR="00AC7C94" w:rsidRPr="00EF3F00">
        <w:t>crește</w:t>
      </w:r>
      <w:r w:rsidR="0020249E" w:rsidRPr="00EF3F00">
        <w:t xml:space="preserve">rii sau </w:t>
      </w:r>
      <w:r w:rsidR="00A70C3D">
        <w:t>diminuări</w:t>
      </w:r>
      <w:r w:rsidR="0020249E" w:rsidRPr="00EF3F00">
        <w:t>i acestora.</w:t>
      </w:r>
    </w:p>
    <w:p w14:paraId="733D5B75" w14:textId="77777777" w:rsidR="003E369E" w:rsidRPr="00CA5910" w:rsidRDefault="003E369E" w:rsidP="003E369E">
      <w:pPr>
        <w:tabs>
          <w:tab w:val="left" w:pos="567"/>
        </w:tabs>
        <w:jc w:val="both"/>
        <w:rPr>
          <w:bCs/>
          <w:iCs/>
        </w:rPr>
      </w:pPr>
      <w:r w:rsidRPr="004917FB">
        <w:rPr>
          <w:b/>
          <w:i/>
        </w:rPr>
        <w:tab/>
      </w:r>
    </w:p>
    <w:p w14:paraId="13EA9875" w14:textId="77777777" w:rsidR="003E369E" w:rsidRPr="004917FB" w:rsidRDefault="003E369E" w:rsidP="003E369E">
      <w:pPr>
        <w:tabs>
          <w:tab w:val="left" w:pos="567"/>
        </w:tabs>
        <w:jc w:val="both"/>
        <w:rPr>
          <w:b/>
          <w:i/>
        </w:rPr>
      </w:pPr>
      <w:r w:rsidRPr="004917FB">
        <w:rPr>
          <w:b/>
          <w:i/>
          <w:lang w:val="ro-RO"/>
        </w:rPr>
        <w:tab/>
        <w:t>b) Tratamentul crângului simplu</w:t>
      </w:r>
    </w:p>
    <w:p w14:paraId="29E78B36" w14:textId="6076A4B7" w:rsidR="003E369E" w:rsidRPr="00EF3F00" w:rsidRDefault="00A70C3D" w:rsidP="00EF3F00">
      <w:pPr>
        <w:ind w:firstLine="720"/>
        <w:jc w:val="both"/>
      </w:pPr>
      <w:r>
        <w:t xml:space="preserve">În </w:t>
      </w:r>
      <w:r w:rsidR="003E369E" w:rsidRPr="00EF3F00">
        <w:t xml:space="preserve">regimul </w:t>
      </w:r>
      <w:r w:rsidR="00E8648C" w:rsidRPr="00EF3F00">
        <w:t>crâng</w:t>
      </w:r>
      <w:r w:rsidR="003E369E" w:rsidRPr="00EF3F00">
        <w:t>ului, cel mai uzual tratament,</w:t>
      </w:r>
      <w:r w:rsidR="00036FA0">
        <w:t xml:space="preserve"> atât </w:t>
      </w:r>
      <w:r w:rsidR="009901A7" w:rsidRPr="00EF3F00">
        <w:t xml:space="preserve">în </w:t>
      </w:r>
      <w:r w:rsidR="003E369E" w:rsidRPr="00EF3F00">
        <w:t>trecut</w:t>
      </w:r>
      <w:r w:rsidR="00036FA0">
        <w:t xml:space="preserve"> cât și </w:t>
      </w:r>
      <w:r w:rsidR="009901A7" w:rsidRPr="00EF3F00">
        <w:t xml:space="preserve">în </w:t>
      </w:r>
      <w:r w:rsidR="003E369E" w:rsidRPr="00EF3F00">
        <w:t>prezent,</w:t>
      </w:r>
      <w:r w:rsidR="007F289B">
        <w:t xml:space="preserve"> îl </w:t>
      </w:r>
      <w:r w:rsidR="003E369E" w:rsidRPr="00EF3F00">
        <w:t xml:space="preserve">constituie </w:t>
      </w:r>
      <w:r w:rsidR="00E8648C" w:rsidRPr="00EF3F00">
        <w:t>crâng</w:t>
      </w:r>
      <w:r w:rsidR="003E369E" w:rsidRPr="00EF3F00">
        <w:t>ul simplu</w:t>
      </w:r>
      <w:r w:rsidR="009901A7" w:rsidRPr="00EF3F00">
        <w:t xml:space="preserve"> în </w:t>
      </w:r>
      <w:r w:rsidR="003E369E" w:rsidRPr="00EF3F00">
        <w:t>care arboretele se re</w:t>
      </w:r>
      <w:r w:rsidR="003E5BF6" w:rsidRPr="00EF3F00">
        <w:t>generează</w:t>
      </w:r>
      <w:r w:rsidR="003E369E" w:rsidRPr="00EF3F00">
        <w:t xml:space="preserve"> pe cale </w:t>
      </w:r>
      <w:r w:rsidR="007F289B">
        <w:t>vegetativă</w:t>
      </w:r>
      <w:r w:rsidR="003E369E" w:rsidRPr="00EF3F00">
        <w:t xml:space="preserve">, din </w:t>
      </w:r>
      <w:r w:rsidR="007F289B">
        <w:t>lăstari</w:t>
      </w:r>
      <w:r w:rsidR="003E369E" w:rsidRPr="00EF3F00">
        <w:t xml:space="preserve"> sau din drajoni,</w:t>
      </w:r>
      <w:r w:rsidR="009901A7" w:rsidRPr="00EF3F00">
        <w:t xml:space="preserve"> în </w:t>
      </w:r>
      <w:r w:rsidR="003E369E" w:rsidRPr="00EF3F00">
        <w:t xml:space="preserve">urma unor </w:t>
      </w:r>
      <w:r w:rsidR="00544171" w:rsidRPr="00EF3F00">
        <w:t>tăieri</w:t>
      </w:r>
      <w:r w:rsidR="003E369E" w:rsidRPr="00EF3F00">
        <w:t xml:space="preserve"> rase, unice, </w:t>
      </w:r>
      <w:r w:rsidR="007F289B">
        <w:t>făcut</w:t>
      </w:r>
      <w:r w:rsidR="003E369E" w:rsidRPr="00EF3F00">
        <w:t xml:space="preserve">e la </w:t>
      </w:r>
      <w:r w:rsidR="007F289B">
        <w:t>vârst</w:t>
      </w:r>
      <w:r w:rsidR="003E369E" w:rsidRPr="00EF3F00">
        <w:t>e mici (20 – 40 ani),</w:t>
      </w:r>
      <w:r w:rsidR="00B854D5">
        <w:t xml:space="preserve"> când </w:t>
      </w:r>
      <w:r w:rsidR="007F289B">
        <w:t>lăstari</w:t>
      </w:r>
      <w:r w:rsidR="003E369E" w:rsidRPr="00EF3F00">
        <w:t>rea</w:t>
      </w:r>
      <w:r w:rsidR="009901A7" w:rsidRPr="00EF3F00">
        <w:t xml:space="preserve"> și </w:t>
      </w:r>
      <w:r w:rsidR="003E369E" w:rsidRPr="00EF3F00">
        <w:t>drajonarea sunt active.</w:t>
      </w:r>
      <w:r w:rsidR="009901A7" w:rsidRPr="00EF3F00">
        <w:t xml:space="preserve"> </w:t>
      </w:r>
      <w:r w:rsidR="00EF3F00" w:rsidRPr="00EF3F00">
        <w:t>Î</w:t>
      </w:r>
      <w:r w:rsidR="009901A7" w:rsidRPr="00EF3F00">
        <w:t xml:space="preserve">n </w:t>
      </w:r>
      <w:r w:rsidR="003E369E" w:rsidRPr="00EF3F00">
        <w:t xml:space="preserve">primii ani, dezvoltarea </w:t>
      </w:r>
      <w:r w:rsidR="007F289B">
        <w:t>lăstari</w:t>
      </w:r>
      <w:r w:rsidR="003E369E" w:rsidRPr="00EF3F00">
        <w:t xml:space="preserve">lor este </w:t>
      </w:r>
      <w:r w:rsidR="007F289B">
        <w:t>rapidă</w:t>
      </w:r>
      <w:r w:rsidR="003E369E" w:rsidRPr="00EF3F00">
        <w:t xml:space="preserve"> ca urmare a unei bune </w:t>
      </w:r>
      <w:r w:rsidR="007F289B">
        <w:t>aprovizionări</w:t>
      </w:r>
      <w:r w:rsidR="003E369E" w:rsidRPr="00EF3F00">
        <w:t xml:space="preserve"> cu ap</w:t>
      </w:r>
      <w:r w:rsidR="007F289B">
        <w:t>ă</w:t>
      </w:r>
      <w:r w:rsidR="009901A7" w:rsidRPr="00EF3F00">
        <w:t xml:space="preserve"> și </w:t>
      </w:r>
      <w:r w:rsidR="00413EDC">
        <w:t>substanțe</w:t>
      </w:r>
      <w:r w:rsidR="003E369E" w:rsidRPr="00EF3F00">
        <w:t xml:space="preserve"> nutritive din sol prin sistemul radicular bine dezvoltat. </w:t>
      </w:r>
    </w:p>
    <w:p w14:paraId="32D44DC4" w14:textId="1725ACDA" w:rsidR="003E369E" w:rsidRPr="00EF3F00" w:rsidRDefault="003E369E" w:rsidP="00EF3F00">
      <w:pPr>
        <w:ind w:firstLine="720"/>
        <w:jc w:val="both"/>
      </w:pPr>
      <w:r w:rsidRPr="00EF3F00">
        <w:t>Arboretele rezultate sunt echiene, monoetajate</w:t>
      </w:r>
      <w:r w:rsidR="005D47A2" w:rsidRPr="00EF3F00">
        <w:t xml:space="preserve"> puțin </w:t>
      </w:r>
      <w:r w:rsidRPr="00EF3F00">
        <w:t xml:space="preserve">stratificate pe </w:t>
      </w:r>
      <w:r w:rsidR="007F289B">
        <w:t>verticală</w:t>
      </w:r>
      <w:r w:rsidRPr="00EF3F00">
        <w:t xml:space="preserve">, cu </w:t>
      </w:r>
      <w:r w:rsidR="007F289B">
        <w:t>închide</w:t>
      </w:r>
      <w:r w:rsidRPr="00EF3F00">
        <w:t xml:space="preserve">re pe </w:t>
      </w:r>
      <w:r w:rsidR="007F289B">
        <w:t>orizontală</w:t>
      </w:r>
      <w:r w:rsidRPr="00EF3F00">
        <w:t>.</w:t>
      </w:r>
    </w:p>
    <w:p w14:paraId="15B8260E" w14:textId="62759F64" w:rsidR="003E369E" w:rsidRPr="00EF3F00" w:rsidRDefault="003E369E" w:rsidP="00EF3F00">
      <w:pPr>
        <w:ind w:firstLine="720"/>
        <w:jc w:val="both"/>
      </w:pPr>
      <w:r w:rsidRPr="00EF3F00">
        <w:t>Descrierea tratamentului;</w:t>
      </w:r>
    </w:p>
    <w:p w14:paraId="5498B65C" w14:textId="53471CC0" w:rsidR="002F5F49" w:rsidRPr="00EF3F00" w:rsidRDefault="003E369E" w:rsidP="003E369E">
      <w:pPr>
        <w:tabs>
          <w:tab w:val="left" w:pos="567"/>
        </w:tabs>
        <w:jc w:val="both"/>
        <w:rPr>
          <w:lang w:val="ro-RO"/>
        </w:rPr>
      </w:pPr>
      <w:r w:rsidRPr="00EF3F00">
        <w:rPr>
          <w:lang w:val="ro-RO"/>
        </w:rPr>
        <w:t>- tratamentul consta</w:t>
      </w:r>
      <w:r w:rsidR="009901A7" w:rsidRPr="00EF3F00">
        <w:rPr>
          <w:lang w:val="ro-RO"/>
        </w:rPr>
        <w:t xml:space="preserve"> în </w:t>
      </w:r>
      <w:r w:rsidR="00544171" w:rsidRPr="00EF3F00">
        <w:rPr>
          <w:lang w:val="ro-RO"/>
        </w:rPr>
        <w:t>tăiere</w:t>
      </w:r>
      <w:r w:rsidRPr="00EF3F00">
        <w:rPr>
          <w:lang w:val="ro-RO"/>
        </w:rPr>
        <w:t xml:space="preserve">a unica, rasa, a tuturor arborilor, cat mai apoape de sol, folosind o </w:t>
      </w:r>
      <w:r w:rsidR="00544171" w:rsidRPr="00EF3F00">
        <w:rPr>
          <w:lang w:val="ro-RO"/>
        </w:rPr>
        <w:t>tăiere</w:t>
      </w:r>
      <w:r w:rsidRPr="00EF3F00">
        <w:rPr>
          <w:lang w:val="ro-RO"/>
        </w:rPr>
        <w:t xml:space="preserve"> neteda, inclinata spre exteriorul cioatei</w:t>
      </w:r>
      <w:r w:rsidR="009901A7" w:rsidRPr="00EF3F00">
        <w:rPr>
          <w:lang w:val="ro-RO"/>
        </w:rPr>
        <w:t xml:space="preserve"> și</w:t>
      </w:r>
      <w:r w:rsidR="00C9656C" w:rsidRPr="00EF3F00">
        <w:rPr>
          <w:lang w:val="ro-RO"/>
        </w:rPr>
        <w:t xml:space="preserve"> fără </w:t>
      </w:r>
      <w:r w:rsidRPr="00EF3F00">
        <w:rPr>
          <w:lang w:val="ro-RO"/>
        </w:rPr>
        <w:t xml:space="preserve">a vatama </w:t>
      </w:r>
      <w:r w:rsidR="00BA1C46">
        <w:rPr>
          <w:lang w:val="ro-RO"/>
        </w:rPr>
        <w:t>scoarța</w:t>
      </w:r>
      <w:r w:rsidR="000C0C4F">
        <w:rPr>
          <w:lang w:val="ro-RO"/>
        </w:rPr>
        <w:t xml:space="preserve"> de pe cioata;</w:t>
      </w:r>
      <w:r w:rsidRPr="00EF3F00">
        <w:rPr>
          <w:lang w:val="ro-RO"/>
        </w:rPr>
        <w:t xml:space="preserve"> </w:t>
      </w:r>
    </w:p>
    <w:p w14:paraId="0198C802" w14:textId="6BD922FC" w:rsidR="003E369E" w:rsidRPr="00EF3F00" w:rsidRDefault="003E369E" w:rsidP="003E369E">
      <w:pPr>
        <w:tabs>
          <w:tab w:val="left" w:pos="567"/>
        </w:tabs>
        <w:jc w:val="both"/>
        <w:rPr>
          <w:lang w:val="ro-RO"/>
        </w:rPr>
      </w:pPr>
      <w:r w:rsidRPr="00EF3F00">
        <w:rPr>
          <w:lang w:val="ro-RO"/>
        </w:rPr>
        <w:t>- </w:t>
      </w:r>
      <w:r w:rsidR="00544171" w:rsidRPr="00EF3F00">
        <w:rPr>
          <w:lang w:val="ro-RO"/>
        </w:rPr>
        <w:t>tăiere</w:t>
      </w:r>
      <w:r w:rsidRPr="00EF3F00">
        <w:rPr>
          <w:lang w:val="ro-RO"/>
        </w:rPr>
        <w:t>a</w:t>
      </w:r>
      <w:r w:rsidR="009901A7" w:rsidRPr="00EF3F00">
        <w:rPr>
          <w:lang w:val="ro-RO"/>
        </w:rPr>
        <w:t xml:space="preserve"> în </w:t>
      </w:r>
      <w:r w:rsidR="00E8648C" w:rsidRPr="00EF3F00">
        <w:rPr>
          <w:lang w:val="ro-RO"/>
        </w:rPr>
        <w:t>crâng</w:t>
      </w:r>
      <w:r w:rsidRPr="00EF3F00">
        <w:rPr>
          <w:lang w:val="ro-RO"/>
        </w:rPr>
        <w:t xml:space="preserve"> simplu se face la inceputul primaverii, cu cateva saptamani inainte de pornirea </w:t>
      </w:r>
      <w:r w:rsidR="002473CB" w:rsidRPr="00EF3F00">
        <w:rPr>
          <w:lang w:val="ro-RO"/>
        </w:rPr>
        <w:t>vegetație</w:t>
      </w:r>
      <w:r w:rsidRPr="00EF3F00">
        <w:rPr>
          <w:lang w:val="ro-RO"/>
        </w:rPr>
        <w:t>i, pentru ca cioatele s</w:t>
      </w:r>
      <w:r w:rsidR="000C0C4F">
        <w:rPr>
          <w:lang w:val="ro-RO"/>
        </w:rPr>
        <w:t>a nu se usuce sau sa nu inghete;</w:t>
      </w:r>
    </w:p>
    <w:p w14:paraId="5D3DAD5F" w14:textId="08D58516" w:rsidR="003E369E" w:rsidRPr="00EF3F00" w:rsidRDefault="003E369E" w:rsidP="003E369E">
      <w:pPr>
        <w:tabs>
          <w:tab w:val="left" w:pos="567"/>
        </w:tabs>
        <w:jc w:val="both"/>
        <w:rPr>
          <w:lang w:val="ro-RO"/>
        </w:rPr>
      </w:pPr>
      <w:r w:rsidRPr="00EF3F00">
        <w:rPr>
          <w:lang w:val="ro-RO"/>
        </w:rPr>
        <w:t xml:space="preserve">- materialul lemnos se scoate din parchet inaintea pornirii </w:t>
      </w:r>
      <w:r w:rsidR="002473CB" w:rsidRPr="00EF3F00">
        <w:rPr>
          <w:lang w:val="ro-RO"/>
        </w:rPr>
        <w:t>vegetație</w:t>
      </w:r>
      <w:r w:rsidRPr="00EF3F00">
        <w:rPr>
          <w:lang w:val="ro-RO"/>
        </w:rPr>
        <w:t>i, pentru a nu se distrug</w:t>
      </w:r>
      <w:r w:rsidR="000C0C4F">
        <w:rPr>
          <w:lang w:val="ro-RO"/>
        </w:rPr>
        <w:t xml:space="preserve">e </w:t>
      </w:r>
      <w:r w:rsidR="007F289B">
        <w:rPr>
          <w:lang w:val="ro-RO"/>
        </w:rPr>
        <w:t>lăstari</w:t>
      </w:r>
      <w:r w:rsidR="000C0C4F">
        <w:rPr>
          <w:lang w:val="ro-RO"/>
        </w:rPr>
        <w:t>i sau drajonii aparuti;</w:t>
      </w:r>
    </w:p>
    <w:p w14:paraId="2230FBA4" w14:textId="1B46184C" w:rsidR="003E369E" w:rsidRPr="00EF3F00" w:rsidRDefault="003E369E" w:rsidP="003E369E">
      <w:pPr>
        <w:tabs>
          <w:tab w:val="left" w:pos="567"/>
        </w:tabs>
        <w:jc w:val="both"/>
        <w:rPr>
          <w:lang w:val="ro-RO"/>
        </w:rPr>
      </w:pPr>
      <w:r w:rsidRPr="00EF3F00">
        <w:rPr>
          <w:lang w:val="ro-RO"/>
        </w:rPr>
        <w:t xml:space="preserve">- arboretele rezultate sunt </w:t>
      </w:r>
      <w:r w:rsidR="00E470B4" w:rsidRPr="00EF3F00">
        <w:rPr>
          <w:lang w:val="ro-RO"/>
        </w:rPr>
        <w:t>constituite</w:t>
      </w:r>
      <w:r w:rsidR="009901A7" w:rsidRPr="00EF3F00">
        <w:rPr>
          <w:lang w:val="ro-RO"/>
        </w:rPr>
        <w:t xml:space="preserve"> în </w:t>
      </w:r>
      <w:r w:rsidRPr="00EF3F00">
        <w:rPr>
          <w:lang w:val="ro-RO"/>
        </w:rPr>
        <w:t xml:space="preserve">proportii diferite din </w:t>
      </w:r>
      <w:r w:rsidR="007F289B">
        <w:rPr>
          <w:lang w:val="ro-RO"/>
        </w:rPr>
        <w:t>lăstari</w:t>
      </w:r>
      <w:r w:rsidRPr="00EF3F00">
        <w:rPr>
          <w:lang w:val="ro-RO"/>
        </w:rPr>
        <w:t xml:space="preserve"> sau drajoni, print</w:t>
      </w:r>
      <w:r w:rsidR="002F5F49" w:rsidRPr="00EF3F00">
        <w:rPr>
          <w:lang w:val="ro-RO"/>
        </w:rPr>
        <w:t>r</w:t>
      </w:r>
      <w:r w:rsidRPr="00EF3F00">
        <w:rPr>
          <w:lang w:val="ro-RO"/>
        </w:rPr>
        <w:t>e care se pot gasi</w:t>
      </w:r>
      <w:r w:rsidR="009901A7" w:rsidRPr="00EF3F00">
        <w:rPr>
          <w:lang w:val="ro-RO"/>
        </w:rPr>
        <w:t xml:space="preserve"> și </w:t>
      </w:r>
      <w:r w:rsidR="000C0C4F">
        <w:rPr>
          <w:lang w:val="ro-RO"/>
        </w:rPr>
        <w:t>elemente din samanta;</w:t>
      </w:r>
    </w:p>
    <w:p w14:paraId="4C32979F" w14:textId="72A80D74" w:rsidR="003E369E" w:rsidRPr="00EF3F00" w:rsidRDefault="003E369E" w:rsidP="003E369E">
      <w:pPr>
        <w:tabs>
          <w:tab w:val="left" w:pos="567"/>
        </w:tabs>
        <w:jc w:val="both"/>
        <w:rPr>
          <w:lang w:val="ro-RO"/>
        </w:rPr>
      </w:pPr>
      <w:r w:rsidRPr="00EF3F00">
        <w:rPr>
          <w:lang w:val="ro-RO"/>
        </w:rPr>
        <w:t>-</w:t>
      </w:r>
      <w:r w:rsidR="007F289B">
        <w:rPr>
          <w:lang w:val="ro-RO"/>
        </w:rPr>
        <w:t xml:space="preserve"> dacă </w:t>
      </w:r>
      <w:r w:rsidRPr="00EF3F00">
        <w:rPr>
          <w:lang w:val="ro-RO"/>
        </w:rPr>
        <w:t>se urmareste regenerarea din drajoni,</w:t>
      </w:r>
      <w:r w:rsidR="005A7F82">
        <w:rPr>
          <w:lang w:val="ro-RO"/>
        </w:rPr>
        <w:t xml:space="preserve"> după </w:t>
      </w:r>
      <w:r w:rsidR="00544171" w:rsidRPr="00EF3F00">
        <w:rPr>
          <w:lang w:val="ro-RO"/>
        </w:rPr>
        <w:t>tăiere</w:t>
      </w:r>
      <w:r w:rsidR="00EC7075">
        <w:rPr>
          <w:lang w:val="ro-RO"/>
        </w:rPr>
        <w:t xml:space="preserve"> se execută </w:t>
      </w:r>
      <w:r w:rsidRPr="00EF3F00">
        <w:rPr>
          <w:lang w:val="ro-RO"/>
        </w:rPr>
        <w:t xml:space="preserve">o </w:t>
      </w:r>
      <w:r w:rsidR="005A7F82">
        <w:rPr>
          <w:lang w:val="ro-RO"/>
        </w:rPr>
        <w:t>arătură</w:t>
      </w:r>
      <w:r w:rsidRPr="00EF3F00">
        <w:rPr>
          <w:lang w:val="ro-RO"/>
        </w:rPr>
        <w:t xml:space="preserve"> printre cioate, iar </w:t>
      </w:r>
      <w:r w:rsidR="007F289B">
        <w:rPr>
          <w:lang w:val="ro-RO"/>
        </w:rPr>
        <w:t>lăstari</w:t>
      </w:r>
      <w:r w:rsidRPr="00EF3F00">
        <w:rPr>
          <w:lang w:val="ro-RO"/>
        </w:rPr>
        <w:t xml:space="preserve">i din primul an se </w:t>
      </w:r>
      <w:r w:rsidR="005A7F82">
        <w:rPr>
          <w:lang w:val="ro-RO"/>
        </w:rPr>
        <w:t>înlătură</w:t>
      </w:r>
      <w:r w:rsidRPr="00EF3F00">
        <w:rPr>
          <w:lang w:val="ro-RO"/>
        </w:rPr>
        <w:t xml:space="preserve"> de pe cioate</w:t>
      </w:r>
      <w:r w:rsidR="009901A7" w:rsidRPr="00EF3F00">
        <w:rPr>
          <w:lang w:val="ro-RO"/>
        </w:rPr>
        <w:t xml:space="preserve"> în </w:t>
      </w:r>
      <w:r w:rsidR="000C0C4F">
        <w:rPr>
          <w:lang w:val="ro-RO"/>
        </w:rPr>
        <w:t>lunile iulie-august;</w:t>
      </w:r>
    </w:p>
    <w:p w14:paraId="4BEF8ED2" w14:textId="357881ED" w:rsidR="003E369E" w:rsidRPr="00EF3F00" w:rsidRDefault="003E369E" w:rsidP="003E369E">
      <w:pPr>
        <w:tabs>
          <w:tab w:val="left" w:pos="567"/>
        </w:tabs>
        <w:jc w:val="both"/>
        <w:rPr>
          <w:lang w:val="ro-RO"/>
        </w:rPr>
      </w:pPr>
      <w:r w:rsidRPr="00EF3F00">
        <w:rPr>
          <w:lang w:val="ro-RO"/>
        </w:rPr>
        <w:t>- </w:t>
      </w:r>
      <w:r w:rsidR="00E8648C" w:rsidRPr="00EF3F00">
        <w:rPr>
          <w:lang w:val="ro-RO"/>
        </w:rPr>
        <w:t>suprafața</w:t>
      </w:r>
      <w:r w:rsidRPr="00EF3F00">
        <w:rPr>
          <w:lang w:val="ro-RO"/>
        </w:rPr>
        <w:t xml:space="preserve"> care se parcurge anual cu </w:t>
      </w:r>
      <w:r w:rsidR="00544171" w:rsidRPr="00EF3F00">
        <w:rPr>
          <w:lang w:val="ro-RO"/>
        </w:rPr>
        <w:t>tăieri</w:t>
      </w:r>
      <w:r w:rsidRPr="00EF3F00">
        <w:rPr>
          <w:lang w:val="ro-RO"/>
        </w:rPr>
        <w:t xml:space="preserve"> poate fi </w:t>
      </w:r>
      <w:r w:rsidR="005A7F82">
        <w:rPr>
          <w:lang w:val="ro-RO"/>
        </w:rPr>
        <w:t>amplasată</w:t>
      </w:r>
      <w:r w:rsidRPr="00EF3F00">
        <w:rPr>
          <w:lang w:val="ro-RO"/>
        </w:rPr>
        <w:t xml:space="preserve"> </w:t>
      </w:r>
      <w:r w:rsidR="003667BB">
        <w:rPr>
          <w:lang w:val="ro-RO"/>
        </w:rPr>
        <w:t>într-un</w:t>
      </w:r>
      <w:r w:rsidRPr="00EF3F00">
        <w:rPr>
          <w:lang w:val="ro-RO"/>
        </w:rPr>
        <w:t xml:space="preserve"> loc sau</w:t>
      </w:r>
      <w:r w:rsidR="009901A7" w:rsidRPr="00EF3F00">
        <w:rPr>
          <w:lang w:val="ro-RO"/>
        </w:rPr>
        <w:t xml:space="preserve"> în </w:t>
      </w:r>
      <w:r w:rsidRPr="00EF3F00">
        <w:rPr>
          <w:lang w:val="ro-RO"/>
        </w:rPr>
        <w:t xml:space="preserve">locuri diferite. </w:t>
      </w:r>
      <w:r w:rsidR="005A7F82">
        <w:rPr>
          <w:lang w:val="ro-RO"/>
        </w:rPr>
        <w:t>Direcția</w:t>
      </w:r>
      <w:r w:rsidR="009901A7" w:rsidRPr="00EF3F00">
        <w:rPr>
          <w:lang w:val="ro-RO"/>
        </w:rPr>
        <w:t xml:space="preserve"> și </w:t>
      </w:r>
      <w:r w:rsidRPr="00EF3F00">
        <w:rPr>
          <w:lang w:val="ro-RO"/>
        </w:rPr>
        <w:t xml:space="preserve">ordinea </w:t>
      </w:r>
      <w:r w:rsidR="00544171" w:rsidRPr="00EF3F00">
        <w:rPr>
          <w:lang w:val="ro-RO"/>
        </w:rPr>
        <w:t>tăieri</w:t>
      </w:r>
      <w:r w:rsidRPr="00EF3F00">
        <w:rPr>
          <w:lang w:val="ro-RO"/>
        </w:rPr>
        <w:t>lor</w:t>
      </w:r>
      <w:r w:rsidR="009901A7" w:rsidRPr="00EF3F00">
        <w:rPr>
          <w:lang w:val="ro-RO"/>
        </w:rPr>
        <w:t xml:space="preserve"> în pădur</w:t>
      </w:r>
      <w:r w:rsidRPr="00EF3F00">
        <w:rPr>
          <w:lang w:val="ro-RO"/>
        </w:rPr>
        <w:t xml:space="preserve">ile de </w:t>
      </w:r>
      <w:r w:rsidR="00E8648C" w:rsidRPr="00EF3F00">
        <w:rPr>
          <w:lang w:val="ro-RO"/>
        </w:rPr>
        <w:t>crâng</w:t>
      </w:r>
      <w:r w:rsidRPr="00EF3F00">
        <w:rPr>
          <w:lang w:val="ro-RO"/>
        </w:rPr>
        <w:t xml:space="preserve"> au </w:t>
      </w:r>
      <w:r w:rsidR="008B04BC">
        <w:rPr>
          <w:lang w:val="ro-RO"/>
        </w:rPr>
        <w:t>importanța</w:t>
      </w:r>
      <w:r w:rsidRPr="00EF3F00">
        <w:rPr>
          <w:lang w:val="ro-RO"/>
        </w:rPr>
        <w:t xml:space="preserve"> numai</w:t>
      </w:r>
      <w:r w:rsidR="009901A7" w:rsidRPr="00EF3F00">
        <w:rPr>
          <w:lang w:val="ro-RO"/>
        </w:rPr>
        <w:t xml:space="preserve"> în </w:t>
      </w:r>
      <w:r w:rsidRPr="00EF3F00">
        <w:rPr>
          <w:lang w:val="ro-RO"/>
        </w:rPr>
        <w:t xml:space="preserve">cazul </w:t>
      </w:r>
      <w:r w:rsidR="005A7F82">
        <w:rPr>
          <w:lang w:val="ro-RO"/>
        </w:rPr>
        <w:t>zăvoaie</w:t>
      </w:r>
      <w:r w:rsidRPr="00EF3F00">
        <w:rPr>
          <w:lang w:val="ro-RO"/>
        </w:rPr>
        <w:t>lor,</w:t>
      </w:r>
      <w:r w:rsidR="009901A7" w:rsidRPr="00EF3F00">
        <w:rPr>
          <w:lang w:val="ro-RO"/>
        </w:rPr>
        <w:t xml:space="preserve"> în </w:t>
      </w:r>
      <w:r w:rsidRPr="00EF3F00">
        <w:rPr>
          <w:lang w:val="ro-RO"/>
        </w:rPr>
        <w:t xml:space="preserve">scopul </w:t>
      </w:r>
      <w:r w:rsidR="00E470B4" w:rsidRPr="00EF3F00">
        <w:rPr>
          <w:lang w:val="ro-RO"/>
        </w:rPr>
        <w:t>protecție</w:t>
      </w:r>
      <w:r w:rsidRPr="00EF3F00">
        <w:rPr>
          <w:lang w:val="ro-RO"/>
        </w:rPr>
        <w:t>i malurilor.</w:t>
      </w:r>
    </w:p>
    <w:p w14:paraId="4046E2E2" w14:textId="5ADE2651" w:rsidR="003E369E" w:rsidRPr="00EF3F00" w:rsidRDefault="003E369E" w:rsidP="00EF3F00">
      <w:pPr>
        <w:ind w:firstLine="720"/>
        <w:jc w:val="both"/>
      </w:pPr>
      <w:r w:rsidRPr="00EF3F00">
        <w:t xml:space="preserve">Structura </w:t>
      </w:r>
      <w:r w:rsidR="009901A7" w:rsidRPr="00EF3F00">
        <w:t>pădur</w:t>
      </w:r>
      <w:r w:rsidRPr="00EF3F00">
        <w:t xml:space="preserve">ii se </w:t>
      </w:r>
      <w:r w:rsidR="005D47A2" w:rsidRPr="00EF3F00">
        <w:t>prezintă</w:t>
      </w:r>
      <w:r w:rsidRPr="00EF3F00">
        <w:t xml:space="preserve"> sub forma de </w:t>
      </w:r>
      <w:r w:rsidR="00BA558C" w:rsidRPr="00EF3F00">
        <w:t>suprafețe</w:t>
      </w:r>
      <w:r w:rsidRPr="00EF3F00">
        <w:t xml:space="preserve"> cu arborete de diferite </w:t>
      </w:r>
      <w:r w:rsidR="007F289B">
        <w:t>vârst</w:t>
      </w:r>
      <w:r w:rsidRPr="00EF3F00">
        <w:t xml:space="preserve">e, care pot avea </w:t>
      </w:r>
      <w:r w:rsidR="005A7F82">
        <w:t>înfățișare</w:t>
      </w:r>
      <w:r w:rsidRPr="00EF3F00">
        <w:t xml:space="preserve">a unei succesiuni de arborete de diferite </w:t>
      </w:r>
      <w:r w:rsidR="005A7F82">
        <w:t>înălțim</w:t>
      </w:r>
      <w:r w:rsidRPr="00EF3F00">
        <w:t>i,</w:t>
      </w:r>
      <w:r w:rsidR="009901A7" w:rsidRPr="00EF3F00">
        <w:t xml:space="preserve"> în </w:t>
      </w:r>
      <w:r w:rsidRPr="00EF3F00">
        <w:t xml:space="preserve">cazul </w:t>
      </w:r>
      <w:r w:rsidR="005A7F82">
        <w:t>alăturări</w:t>
      </w:r>
      <w:r w:rsidRPr="00EF3F00">
        <w:t>i, sau cu structura ne</w:t>
      </w:r>
      <w:r w:rsidR="005A7F82">
        <w:t>regulată</w:t>
      </w:r>
      <w:r w:rsidR="00B854D5">
        <w:t xml:space="preserve"> când </w:t>
      </w:r>
      <w:r w:rsidRPr="00EF3F00">
        <w:t>parchetele sunt dispersate.</w:t>
      </w:r>
    </w:p>
    <w:p w14:paraId="7A7AD4B6" w14:textId="6DFBECBD" w:rsidR="003E369E" w:rsidRPr="00EF3F00" w:rsidRDefault="002F5F49" w:rsidP="00EF3F00">
      <w:pPr>
        <w:ind w:firstLine="720"/>
        <w:jc w:val="both"/>
      </w:pPr>
      <w:r w:rsidRPr="00EF3F00">
        <w:t xml:space="preserve">Acest tratament </w:t>
      </w:r>
      <w:r w:rsidR="005A7F82">
        <w:t>se aplică</w:t>
      </w:r>
      <w:r w:rsidR="003E369E" w:rsidRPr="00EF3F00">
        <w:t xml:space="preserve"> în arboretele de salcâm, plopi indigeni şi salcie cu o structură şi o stare de vegetaţie bună în care se poate conta pe obţinerea unei regenerări satisfăcătoare din lăstari ori drajoni asfel încât costurile de instalare a unei noi generaţii arborescente să fie minime.</w:t>
      </w:r>
    </w:p>
    <w:p w14:paraId="553F3770" w14:textId="77777777" w:rsidR="003E369E" w:rsidRPr="00EF3F00" w:rsidRDefault="003E369E" w:rsidP="0020249E">
      <w:pPr>
        <w:ind w:firstLine="720"/>
        <w:jc w:val="both"/>
      </w:pPr>
      <w:r w:rsidRPr="00EF3F00">
        <w:t>Exploatarea se va face pr</w:t>
      </w:r>
      <w:r w:rsidR="00142BE6" w:rsidRPr="00EF3F00">
        <w:t xml:space="preserve">in tăierea arborilor </w:t>
      </w:r>
      <w:r w:rsidRPr="00EF3F00">
        <w:t>cât mai aproape de suprafaţa solului. Recoltarea arboretului de pe suprafaţa de regenerare se va face p</w:t>
      </w:r>
      <w:r w:rsidR="0020249E" w:rsidRPr="00EF3F00">
        <w:t xml:space="preserve">rintr-o tăiere unică, executată </w:t>
      </w:r>
      <w:r w:rsidRPr="00EF3F00">
        <w:t>în perioada de repaus vegetativ, pe cât posibil spre sfârşitul acesteia.</w:t>
      </w:r>
    </w:p>
    <w:p w14:paraId="753E9E1F" w14:textId="62507966" w:rsidR="003E369E" w:rsidRPr="00EF3F00" w:rsidRDefault="003E369E" w:rsidP="00EF3F00">
      <w:pPr>
        <w:ind w:firstLine="720"/>
        <w:jc w:val="both"/>
      </w:pPr>
      <w:r w:rsidRPr="00EF3F00">
        <w:t xml:space="preserve">Regenerarea se va realiza pe cale vegetativă prin lăstari şi drajoni. </w:t>
      </w:r>
    </w:p>
    <w:p w14:paraId="7E4514AD" w14:textId="0419D0CE" w:rsidR="003E369E" w:rsidRPr="00EF3F00" w:rsidRDefault="003E369E" w:rsidP="00EF3F00">
      <w:pPr>
        <w:ind w:firstLine="720"/>
        <w:jc w:val="both"/>
      </w:pPr>
      <w:r w:rsidRPr="00EF3F00">
        <w:t>Parchetele vor avea forma unor benzi orientate pe curba de nivel sau cu înclinări care să permită execuţia lucrărilor de recoltare şi colectare a lemnului.</w:t>
      </w:r>
    </w:p>
    <w:p w14:paraId="3B373625" w14:textId="6D6C27A1" w:rsidR="003E369E" w:rsidRPr="00EF3F00" w:rsidRDefault="003E369E" w:rsidP="00EF3F00">
      <w:pPr>
        <w:ind w:firstLine="720"/>
        <w:jc w:val="both"/>
      </w:pPr>
      <w:r w:rsidRPr="00EF3F00">
        <w:t>Suprafaţa maximă a parchetelor va fi de 3,0 ha.</w:t>
      </w:r>
    </w:p>
    <w:p w14:paraId="37CAA984" w14:textId="14AA6040" w:rsidR="003E369E" w:rsidRPr="00EF3F00" w:rsidRDefault="003E369E" w:rsidP="00204785">
      <w:pPr>
        <w:ind w:firstLine="720"/>
        <w:jc w:val="both"/>
        <w:rPr>
          <w:lang w:val="ro-RO"/>
        </w:rPr>
      </w:pPr>
      <w:r w:rsidRPr="00EF3F00">
        <w:rPr>
          <w:lang w:val="ro-RO"/>
        </w:rPr>
        <w:t xml:space="preserve">Restricţiile privind mărimea parchetelor ori orientarea benzilor şi alăturarea parchetelor  sunt similare cu cele de la tăierile rase. După execuţia tratamentului, de la caz la caz s-au </w:t>
      </w:r>
      <w:r w:rsidR="00AC7C94" w:rsidRPr="00EF3F00">
        <w:rPr>
          <w:lang w:val="ro-RO"/>
        </w:rPr>
        <w:t>prevăzut</w:t>
      </w:r>
      <w:r w:rsidRPr="00EF3F00">
        <w:rPr>
          <w:lang w:val="ro-RO"/>
        </w:rPr>
        <w:t xml:space="preserve"> şi lucrări de compl</w:t>
      </w:r>
      <w:r w:rsidR="00204785">
        <w:rPr>
          <w:lang w:val="ro-RO"/>
        </w:rPr>
        <w:t>etări și îngrijirea culturilor.</w:t>
      </w:r>
    </w:p>
    <w:p w14:paraId="608BC83E" w14:textId="0346986C" w:rsidR="00350081" w:rsidRDefault="00350081" w:rsidP="00350081">
      <w:pPr>
        <w:widowControl w:val="0"/>
        <w:ind w:firstLine="720"/>
        <w:jc w:val="both"/>
        <w:rPr>
          <w:bCs/>
          <w:lang w:eastAsia="ro-RO"/>
        </w:rPr>
      </w:pPr>
      <w:r w:rsidRPr="00350081">
        <w:rPr>
          <w:bCs/>
          <w:lang w:eastAsia="ro-RO"/>
        </w:rPr>
        <w:t xml:space="preserve">Suprafața totală de parcurs cu </w:t>
      </w:r>
      <w:r w:rsidR="00136589">
        <w:rPr>
          <w:bCs/>
          <w:lang w:eastAsia="ro-RO"/>
        </w:rPr>
        <w:t>tăieri</w:t>
      </w:r>
      <w:r w:rsidR="002F3955">
        <w:rPr>
          <w:bCs/>
          <w:lang w:eastAsia="ro-RO"/>
        </w:rPr>
        <w:t xml:space="preserve"> în </w:t>
      </w:r>
      <w:r w:rsidR="00AA7473">
        <w:rPr>
          <w:bCs/>
          <w:lang w:eastAsia="ro-RO"/>
        </w:rPr>
        <w:t>crâng</w:t>
      </w:r>
      <w:r w:rsidRPr="00350081">
        <w:rPr>
          <w:bCs/>
          <w:lang w:eastAsia="ro-RO"/>
        </w:rPr>
        <w:t xml:space="preserve"> simplu este estimată la 512,28 hectare din fondul forestier în cuprinsul ROSCI 0103 ”Lunca Buzăului” și ROSPA 0160 ”Lunca Buzăului”, 103,15 hectare din fondul forestier în cuprinsul ROSPA 0006 ”Balta  Tătaru” și 244,96 hectare în cuprinsul ROSPA 0111 ”Berteștii de Sus – Gura Ialomiței”</w:t>
      </w:r>
      <w:r w:rsidRPr="00350081">
        <w:t xml:space="preserve"> </w:t>
      </w:r>
      <w:bookmarkStart w:id="9" w:name="_Hlk72489349"/>
      <w:r w:rsidR="00E7591B" w:rsidRPr="00A042C2">
        <w:t>(tabelul nr. 48</w:t>
      </w:r>
      <w:r w:rsidRPr="00A042C2">
        <w:t>)</w:t>
      </w:r>
      <w:r w:rsidRPr="00A042C2">
        <w:rPr>
          <w:bCs/>
          <w:lang w:eastAsia="ro-RO"/>
        </w:rPr>
        <w:t>.</w:t>
      </w:r>
    </w:p>
    <w:bookmarkEnd w:id="9"/>
    <w:p w14:paraId="673B3FC7" w14:textId="1EE7A579" w:rsidR="00204785" w:rsidRPr="00350081" w:rsidRDefault="00350081" w:rsidP="00350081">
      <w:pPr>
        <w:widowControl w:val="0"/>
        <w:ind w:firstLine="720"/>
        <w:jc w:val="both"/>
        <w:rPr>
          <w:bCs/>
          <w:lang w:eastAsia="ro-RO"/>
        </w:rPr>
      </w:pPr>
      <w:r w:rsidRPr="00350081">
        <w:tab/>
      </w:r>
    </w:p>
    <w:p w14:paraId="2A7A3A76" w14:textId="4136880E" w:rsidR="00350081" w:rsidRPr="00350081" w:rsidRDefault="00350081" w:rsidP="00204785">
      <w:pPr>
        <w:ind w:firstLine="709"/>
        <w:jc w:val="both"/>
        <w:rPr>
          <w:b/>
          <w:i/>
          <w:sz w:val="22"/>
          <w:szCs w:val="22"/>
        </w:rPr>
      </w:pPr>
      <w:r w:rsidRPr="00350081">
        <w:rPr>
          <w:b/>
          <w:i/>
          <w:sz w:val="22"/>
          <w:szCs w:val="22"/>
        </w:rPr>
        <w:t>Lucrările silvice –  Tăieri în crâng de jos - prevăzute pentru a</w:t>
      </w:r>
      <w:r w:rsidR="00EC7075">
        <w:rPr>
          <w:b/>
          <w:i/>
          <w:sz w:val="22"/>
          <w:szCs w:val="22"/>
        </w:rPr>
        <w:t xml:space="preserve"> se execută </w:t>
      </w:r>
      <w:r w:rsidRPr="00350081">
        <w:rPr>
          <w:b/>
          <w:i/>
          <w:sz w:val="22"/>
          <w:szCs w:val="22"/>
        </w:rPr>
        <w:t>în deceniul 2015-2024 în cuprinsul ariilor naturale protejate din cadrul O.S. Ianca:</w:t>
      </w:r>
      <w:r w:rsidR="00204785">
        <w:rPr>
          <w:b/>
          <w:i/>
          <w:sz w:val="22"/>
          <w:szCs w:val="22"/>
        </w:rPr>
        <w:tab/>
      </w:r>
      <w:r w:rsidRPr="00350081">
        <w:rPr>
          <w:b/>
          <w:i/>
          <w:sz w:val="22"/>
          <w:szCs w:val="22"/>
        </w:rPr>
        <w:tab/>
      </w:r>
      <w:r w:rsidRPr="00350081">
        <w:rPr>
          <w:b/>
          <w:i/>
          <w:sz w:val="22"/>
          <w:szCs w:val="22"/>
        </w:rPr>
        <w:tab/>
      </w:r>
      <w:r w:rsidR="00355ECF">
        <w:rPr>
          <w:b/>
          <w:i/>
          <w:sz w:val="22"/>
          <w:szCs w:val="22"/>
        </w:rPr>
        <w:t xml:space="preserve">           </w:t>
      </w:r>
      <w:r w:rsidR="00B66351">
        <w:rPr>
          <w:b/>
          <w:i/>
          <w:sz w:val="22"/>
          <w:szCs w:val="22"/>
        </w:rPr>
        <w:t xml:space="preserve">        </w:t>
      </w:r>
      <w:r w:rsidR="00355ECF">
        <w:rPr>
          <w:b/>
          <w:i/>
          <w:sz w:val="22"/>
          <w:szCs w:val="22"/>
        </w:rPr>
        <w:t xml:space="preserve"> </w:t>
      </w:r>
      <w:r w:rsidR="00E7591B" w:rsidRPr="00A042C2">
        <w:rPr>
          <w:b/>
          <w:i/>
          <w:sz w:val="22"/>
          <w:szCs w:val="22"/>
        </w:rPr>
        <w:t xml:space="preserve">Tabelul nr. </w:t>
      </w:r>
      <w:r w:rsidR="00E7591B">
        <w:rPr>
          <w:b/>
          <w:i/>
          <w:sz w:val="22"/>
          <w:szCs w:val="22"/>
        </w:rPr>
        <w:t>48</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7854"/>
        <w:gridCol w:w="792"/>
      </w:tblGrid>
      <w:tr w:rsidR="00350081" w:rsidRPr="00350081" w14:paraId="41DA76D0" w14:textId="77777777" w:rsidTr="00355ECF">
        <w:trPr>
          <w:cantSplit/>
          <w:trHeight w:val="182"/>
          <w:tblHeader/>
          <w:jc w:val="center"/>
        </w:trPr>
        <w:tc>
          <w:tcPr>
            <w:tcW w:w="1111" w:type="dxa"/>
            <w:vMerge w:val="restart"/>
            <w:tcBorders>
              <w:top w:val="double" w:sz="4" w:space="0" w:color="auto"/>
              <w:left w:val="double" w:sz="4" w:space="0" w:color="auto"/>
            </w:tcBorders>
            <w:shd w:val="clear" w:color="auto" w:fill="D9D9D9"/>
            <w:vAlign w:val="center"/>
          </w:tcPr>
          <w:p w14:paraId="2E217C49" w14:textId="77777777" w:rsidR="00350081" w:rsidRPr="00350081" w:rsidRDefault="00350081" w:rsidP="00350081">
            <w:pPr>
              <w:jc w:val="center"/>
              <w:rPr>
                <w:b/>
                <w:sz w:val="16"/>
                <w:szCs w:val="16"/>
              </w:rPr>
            </w:pPr>
            <w:r w:rsidRPr="00350081">
              <w:rPr>
                <w:b/>
                <w:sz w:val="16"/>
                <w:szCs w:val="16"/>
              </w:rPr>
              <w:t>U.P.</w:t>
            </w:r>
          </w:p>
        </w:tc>
        <w:tc>
          <w:tcPr>
            <w:tcW w:w="7854" w:type="dxa"/>
            <w:tcBorders>
              <w:top w:val="double" w:sz="4" w:space="0" w:color="auto"/>
            </w:tcBorders>
            <w:shd w:val="clear" w:color="auto" w:fill="D9D9D9"/>
            <w:vAlign w:val="center"/>
          </w:tcPr>
          <w:p w14:paraId="55A9D7EE" w14:textId="77777777" w:rsidR="00350081" w:rsidRPr="00350081" w:rsidRDefault="00350081" w:rsidP="00350081">
            <w:pPr>
              <w:jc w:val="center"/>
              <w:rPr>
                <w:b/>
                <w:sz w:val="16"/>
                <w:szCs w:val="16"/>
              </w:rPr>
            </w:pPr>
            <w:r w:rsidRPr="00350081">
              <w:rPr>
                <w:b/>
                <w:sz w:val="16"/>
                <w:szCs w:val="16"/>
              </w:rPr>
              <w:t>Lucrări propuse (ha/u.a.)</w:t>
            </w:r>
          </w:p>
        </w:tc>
        <w:tc>
          <w:tcPr>
            <w:tcW w:w="792" w:type="dxa"/>
            <w:vMerge w:val="restart"/>
            <w:tcBorders>
              <w:top w:val="double" w:sz="4" w:space="0" w:color="auto"/>
              <w:right w:val="double" w:sz="4" w:space="0" w:color="auto"/>
            </w:tcBorders>
            <w:shd w:val="clear" w:color="auto" w:fill="D9D9D9"/>
            <w:vAlign w:val="center"/>
          </w:tcPr>
          <w:p w14:paraId="6FCDB660" w14:textId="77777777" w:rsidR="00350081" w:rsidRPr="00350081" w:rsidRDefault="00350081" w:rsidP="00350081">
            <w:pPr>
              <w:jc w:val="center"/>
              <w:rPr>
                <w:b/>
                <w:sz w:val="16"/>
                <w:szCs w:val="16"/>
              </w:rPr>
            </w:pPr>
            <w:r w:rsidRPr="00350081">
              <w:rPr>
                <w:b/>
                <w:sz w:val="16"/>
                <w:szCs w:val="16"/>
              </w:rPr>
              <w:t>Total (ha)</w:t>
            </w:r>
          </w:p>
        </w:tc>
      </w:tr>
      <w:tr w:rsidR="00350081" w:rsidRPr="00350081" w14:paraId="54B1DA9F" w14:textId="77777777" w:rsidTr="00355ECF">
        <w:trPr>
          <w:cantSplit/>
          <w:trHeight w:val="182"/>
          <w:tblHeader/>
          <w:jc w:val="center"/>
        </w:trPr>
        <w:tc>
          <w:tcPr>
            <w:tcW w:w="1111" w:type="dxa"/>
            <w:vMerge/>
            <w:tcBorders>
              <w:left w:val="double" w:sz="4" w:space="0" w:color="auto"/>
              <w:bottom w:val="double" w:sz="4" w:space="0" w:color="auto"/>
            </w:tcBorders>
            <w:shd w:val="clear" w:color="auto" w:fill="D9D9D9"/>
            <w:vAlign w:val="center"/>
          </w:tcPr>
          <w:p w14:paraId="750CDFCD" w14:textId="77777777" w:rsidR="00350081" w:rsidRPr="00350081" w:rsidRDefault="00350081" w:rsidP="00350081">
            <w:pPr>
              <w:jc w:val="both"/>
              <w:rPr>
                <w:b/>
                <w:sz w:val="16"/>
                <w:szCs w:val="16"/>
              </w:rPr>
            </w:pPr>
          </w:p>
        </w:tc>
        <w:tc>
          <w:tcPr>
            <w:tcW w:w="7854" w:type="dxa"/>
            <w:tcBorders>
              <w:bottom w:val="double" w:sz="4" w:space="0" w:color="auto"/>
            </w:tcBorders>
            <w:shd w:val="clear" w:color="auto" w:fill="D9D9D9"/>
            <w:vAlign w:val="center"/>
          </w:tcPr>
          <w:p w14:paraId="09F2BE4D" w14:textId="77777777" w:rsidR="00350081" w:rsidRPr="00350081" w:rsidRDefault="00350081" w:rsidP="00350081">
            <w:pPr>
              <w:jc w:val="center"/>
              <w:rPr>
                <w:b/>
                <w:sz w:val="16"/>
                <w:szCs w:val="16"/>
              </w:rPr>
            </w:pPr>
            <w:r w:rsidRPr="00350081">
              <w:rPr>
                <w:b/>
                <w:i/>
                <w:sz w:val="16"/>
                <w:szCs w:val="16"/>
              </w:rPr>
              <w:t>Tăieri în crâng de jos</w:t>
            </w:r>
          </w:p>
        </w:tc>
        <w:tc>
          <w:tcPr>
            <w:tcW w:w="792" w:type="dxa"/>
            <w:vMerge/>
            <w:tcBorders>
              <w:bottom w:val="double" w:sz="4" w:space="0" w:color="auto"/>
              <w:right w:val="double" w:sz="4" w:space="0" w:color="auto"/>
            </w:tcBorders>
            <w:shd w:val="clear" w:color="auto" w:fill="D9D9D9"/>
            <w:vAlign w:val="center"/>
          </w:tcPr>
          <w:p w14:paraId="407B4925" w14:textId="77777777" w:rsidR="00350081" w:rsidRPr="00350081" w:rsidRDefault="00350081" w:rsidP="00350081">
            <w:pPr>
              <w:jc w:val="both"/>
              <w:rPr>
                <w:b/>
                <w:sz w:val="16"/>
                <w:szCs w:val="16"/>
              </w:rPr>
            </w:pPr>
          </w:p>
        </w:tc>
      </w:tr>
      <w:tr w:rsidR="00350081" w:rsidRPr="00350081" w14:paraId="5BB83441" w14:textId="77777777" w:rsidTr="005E1B3F">
        <w:trPr>
          <w:trHeight w:val="182"/>
          <w:jc w:val="center"/>
        </w:trPr>
        <w:tc>
          <w:tcPr>
            <w:tcW w:w="9757" w:type="dxa"/>
            <w:gridSpan w:val="3"/>
            <w:tcBorders>
              <w:top w:val="double" w:sz="4" w:space="0" w:color="auto"/>
              <w:left w:val="double" w:sz="4" w:space="0" w:color="auto"/>
              <w:right w:val="double" w:sz="4" w:space="0" w:color="auto"/>
            </w:tcBorders>
            <w:shd w:val="clear" w:color="auto" w:fill="auto"/>
            <w:vAlign w:val="center"/>
          </w:tcPr>
          <w:p w14:paraId="461CD8DB" w14:textId="77777777" w:rsidR="00350081" w:rsidRPr="00350081" w:rsidRDefault="00350081" w:rsidP="00350081">
            <w:pPr>
              <w:jc w:val="both"/>
              <w:rPr>
                <w:b/>
                <w:sz w:val="16"/>
                <w:szCs w:val="16"/>
              </w:rPr>
            </w:pPr>
            <w:r w:rsidRPr="00350081">
              <w:rPr>
                <w:b/>
                <w:sz w:val="16"/>
                <w:szCs w:val="16"/>
              </w:rPr>
              <w:t>ROSCI0103 ”Lunca Buzăului” și ROSPA0160 ”Lunca Buzăului”</w:t>
            </w:r>
          </w:p>
        </w:tc>
      </w:tr>
      <w:tr w:rsidR="00350081" w:rsidRPr="00350081" w14:paraId="1B0488FF" w14:textId="77777777" w:rsidTr="00355ECF">
        <w:trPr>
          <w:trHeight w:val="182"/>
          <w:jc w:val="center"/>
        </w:trPr>
        <w:tc>
          <w:tcPr>
            <w:tcW w:w="1111" w:type="dxa"/>
            <w:vMerge w:val="restart"/>
            <w:tcBorders>
              <w:left w:val="double" w:sz="4" w:space="0" w:color="auto"/>
            </w:tcBorders>
            <w:shd w:val="clear" w:color="auto" w:fill="auto"/>
            <w:vAlign w:val="center"/>
          </w:tcPr>
          <w:p w14:paraId="44B994A1" w14:textId="77777777" w:rsidR="00350081" w:rsidRPr="00350081" w:rsidRDefault="00350081" w:rsidP="00350081">
            <w:pPr>
              <w:jc w:val="both"/>
              <w:rPr>
                <w:b/>
                <w:sz w:val="16"/>
                <w:szCs w:val="16"/>
              </w:rPr>
            </w:pPr>
            <w:r w:rsidRPr="00350081">
              <w:rPr>
                <w:b/>
                <w:sz w:val="16"/>
                <w:szCs w:val="16"/>
              </w:rPr>
              <w:t>U.P. II</w:t>
            </w:r>
          </w:p>
        </w:tc>
        <w:tc>
          <w:tcPr>
            <w:tcW w:w="7854" w:type="dxa"/>
            <w:shd w:val="clear" w:color="auto" w:fill="auto"/>
            <w:vAlign w:val="center"/>
          </w:tcPr>
          <w:p w14:paraId="1E87B75D" w14:textId="77777777" w:rsidR="00350081" w:rsidRPr="00350081" w:rsidRDefault="00350081" w:rsidP="00350081">
            <w:pPr>
              <w:ind w:left="-57" w:right="-57"/>
              <w:jc w:val="center"/>
              <w:rPr>
                <w:bCs/>
                <w:sz w:val="16"/>
                <w:szCs w:val="16"/>
              </w:rPr>
            </w:pPr>
            <w:r w:rsidRPr="00350081">
              <w:rPr>
                <w:bCs/>
                <w:sz w:val="16"/>
                <w:szCs w:val="16"/>
              </w:rPr>
              <w:t>119,02</w:t>
            </w:r>
          </w:p>
        </w:tc>
        <w:tc>
          <w:tcPr>
            <w:tcW w:w="792" w:type="dxa"/>
            <w:tcBorders>
              <w:right w:val="double" w:sz="4" w:space="0" w:color="auto"/>
            </w:tcBorders>
            <w:shd w:val="clear" w:color="auto" w:fill="auto"/>
            <w:vAlign w:val="center"/>
          </w:tcPr>
          <w:p w14:paraId="57921A37" w14:textId="77777777" w:rsidR="00350081" w:rsidRPr="00350081" w:rsidRDefault="00350081" w:rsidP="00350081">
            <w:pPr>
              <w:ind w:left="-57" w:right="-57"/>
              <w:jc w:val="center"/>
              <w:rPr>
                <w:sz w:val="16"/>
                <w:szCs w:val="16"/>
              </w:rPr>
            </w:pPr>
            <w:r w:rsidRPr="00350081">
              <w:rPr>
                <w:sz w:val="16"/>
                <w:szCs w:val="16"/>
              </w:rPr>
              <w:t>119,02</w:t>
            </w:r>
          </w:p>
        </w:tc>
      </w:tr>
      <w:tr w:rsidR="00350081" w:rsidRPr="00350081" w14:paraId="0CD31016" w14:textId="77777777" w:rsidTr="00355ECF">
        <w:trPr>
          <w:trHeight w:val="182"/>
          <w:jc w:val="center"/>
        </w:trPr>
        <w:tc>
          <w:tcPr>
            <w:tcW w:w="1111" w:type="dxa"/>
            <w:vMerge/>
            <w:tcBorders>
              <w:left w:val="double" w:sz="4" w:space="0" w:color="auto"/>
            </w:tcBorders>
            <w:shd w:val="clear" w:color="auto" w:fill="auto"/>
            <w:vAlign w:val="center"/>
          </w:tcPr>
          <w:p w14:paraId="18087063" w14:textId="77777777" w:rsidR="00350081" w:rsidRPr="00350081" w:rsidRDefault="00350081" w:rsidP="00350081">
            <w:pPr>
              <w:jc w:val="both"/>
              <w:rPr>
                <w:b/>
                <w:sz w:val="16"/>
                <w:szCs w:val="16"/>
              </w:rPr>
            </w:pPr>
          </w:p>
        </w:tc>
        <w:tc>
          <w:tcPr>
            <w:tcW w:w="7854" w:type="dxa"/>
            <w:shd w:val="clear" w:color="auto" w:fill="auto"/>
            <w:vAlign w:val="center"/>
          </w:tcPr>
          <w:p w14:paraId="16CC3FF6" w14:textId="77777777" w:rsidR="00350081" w:rsidRPr="00350081" w:rsidRDefault="00350081" w:rsidP="00350081">
            <w:pPr>
              <w:jc w:val="center"/>
              <w:rPr>
                <w:sz w:val="16"/>
                <w:szCs w:val="16"/>
              </w:rPr>
            </w:pPr>
            <w:r w:rsidRPr="00350081">
              <w:rPr>
                <w:sz w:val="16"/>
                <w:szCs w:val="16"/>
              </w:rPr>
              <w:t>1 B, 2 B, 3 A, 3 D, 4 A, 4 C, 6 B, 7 B, 9 A, 9 B, 9 D, 10 A, 10 H, 11 A, 11 D, 11 F, 11 M, 12 A, 12 G, 14 A, 14 B, 14 C, 15 A, 15 D, 15 E, 16 B, 16 D, 16 H, 16 J, 16 L, 17 A, 17 B, 17 D, 17 G, 17 H, 18 B, 19 B, 19 G, 20 C, 20 I, 21 E</w:t>
            </w:r>
          </w:p>
        </w:tc>
        <w:tc>
          <w:tcPr>
            <w:tcW w:w="792" w:type="dxa"/>
            <w:tcBorders>
              <w:right w:val="double" w:sz="4" w:space="0" w:color="auto"/>
            </w:tcBorders>
            <w:shd w:val="clear" w:color="auto" w:fill="auto"/>
            <w:vAlign w:val="center"/>
          </w:tcPr>
          <w:p w14:paraId="34BE8A79" w14:textId="77777777" w:rsidR="00350081" w:rsidRPr="00350081" w:rsidRDefault="00350081" w:rsidP="00350081">
            <w:pPr>
              <w:ind w:left="-57" w:right="-57"/>
              <w:jc w:val="center"/>
              <w:rPr>
                <w:sz w:val="16"/>
                <w:szCs w:val="16"/>
              </w:rPr>
            </w:pPr>
            <w:r w:rsidRPr="00350081">
              <w:rPr>
                <w:sz w:val="16"/>
                <w:szCs w:val="16"/>
              </w:rPr>
              <w:t>-</w:t>
            </w:r>
          </w:p>
        </w:tc>
      </w:tr>
      <w:tr w:rsidR="00350081" w:rsidRPr="00350081" w14:paraId="0C32C1B9" w14:textId="77777777" w:rsidTr="00355ECF">
        <w:trPr>
          <w:trHeight w:val="182"/>
          <w:jc w:val="center"/>
        </w:trPr>
        <w:tc>
          <w:tcPr>
            <w:tcW w:w="1111" w:type="dxa"/>
            <w:vMerge w:val="restart"/>
            <w:tcBorders>
              <w:left w:val="double" w:sz="4" w:space="0" w:color="auto"/>
            </w:tcBorders>
            <w:shd w:val="clear" w:color="auto" w:fill="auto"/>
            <w:vAlign w:val="center"/>
          </w:tcPr>
          <w:p w14:paraId="181CE473" w14:textId="77777777" w:rsidR="00350081" w:rsidRPr="00350081" w:rsidRDefault="00350081" w:rsidP="00350081">
            <w:pPr>
              <w:jc w:val="both"/>
              <w:rPr>
                <w:b/>
                <w:sz w:val="16"/>
                <w:szCs w:val="16"/>
              </w:rPr>
            </w:pPr>
            <w:r w:rsidRPr="00350081">
              <w:rPr>
                <w:b/>
                <w:sz w:val="16"/>
                <w:szCs w:val="16"/>
              </w:rPr>
              <w:t>U.P. III</w:t>
            </w:r>
          </w:p>
        </w:tc>
        <w:tc>
          <w:tcPr>
            <w:tcW w:w="7854" w:type="dxa"/>
            <w:shd w:val="clear" w:color="auto" w:fill="auto"/>
            <w:vAlign w:val="center"/>
          </w:tcPr>
          <w:p w14:paraId="2774DC0E" w14:textId="77777777" w:rsidR="00350081" w:rsidRPr="00350081" w:rsidRDefault="00350081" w:rsidP="00350081">
            <w:pPr>
              <w:ind w:left="-57" w:right="-57"/>
              <w:jc w:val="center"/>
              <w:rPr>
                <w:bCs/>
                <w:sz w:val="16"/>
                <w:szCs w:val="16"/>
              </w:rPr>
            </w:pPr>
            <w:r w:rsidRPr="00350081">
              <w:rPr>
                <w:bCs/>
                <w:sz w:val="16"/>
                <w:szCs w:val="16"/>
              </w:rPr>
              <w:t>50,40</w:t>
            </w:r>
          </w:p>
        </w:tc>
        <w:tc>
          <w:tcPr>
            <w:tcW w:w="792" w:type="dxa"/>
            <w:tcBorders>
              <w:right w:val="double" w:sz="4" w:space="0" w:color="auto"/>
            </w:tcBorders>
            <w:shd w:val="clear" w:color="auto" w:fill="auto"/>
            <w:vAlign w:val="center"/>
          </w:tcPr>
          <w:p w14:paraId="492ADB7A" w14:textId="77777777" w:rsidR="00350081" w:rsidRPr="00350081" w:rsidRDefault="00350081" w:rsidP="00350081">
            <w:pPr>
              <w:ind w:left="-57" w:right="-57"/>
              <w:jc w:val="center"/>
              <w:rPr>
                <w:sz w:val="16"/>
                <w:szCs w:val="16"/>
              </w:rPr>
            </w:pPr>
            <w:r w:rsidRPr="00350081">
              <w:rPr>
                <w:sz w:val="16"/>
                <w:szCs w:val="16"/>
              </w:rPr>
              <w:t>50,40</w:t>
            </w:r>
          </w:p>
        </w:tc>
      </w:tr>
      <w:tr w:rsidR="00350081" w:rsidRPr="00350081" w14:paraId="45785CB8" w14:textId="77777777" w:rsidTr="00355ECF">
        <w:trPr>
          <w:trHeight w:val="182"/>
          <w:jc w:val="center"/>
        </w:trPr>
        <w:tc>
          <w:tcPr>
            <w:tcW w:w="1111" w:type="dxa"/>
            <w:vMerge/>
            <w:tcBorders>
              <w:left w:val="double" w:sz="4" w:space="0" w:color="auto"/>
            </w:tcBorders>
            <w:shd w:val="clear" w:color="auto" w:fill="auto"/>
            <w:vAlign w:val="center"/>
          </w:tcPr>
          <w:p w14:paraId="123E86FD" w14:textId="77777777" w:rsidR="00350081" w:rsidRPr="00350081" w:rsidRDefault="00350081" w:rsidP="00350081">
            <w:pPr>
              <w:jc w:val="both"/>
              <w:rPr>
                <w:b/>
                <w:sz w:val="16"/>
                <w:szCs w:val="16"/>
              </w:rPr>
            </w:pPr>
          </w:p>
        </w:tc>
        <w:tc>
          <w:tcPr>
            <w:tcW w:w="7854" w:type="dxa"/>
            <w:shd w:val="clear" w:color="auto" w:fill="auto"/>
            <w:vAlign w:val="center"/>
          </w:tcPr>
          <w:p w14:paraId="03CD54E8" w14:textId="77777777" w:rsidR="00350081" w:rsidRPr="00350081" w:rsidRDefault="00350081" w:rsidP="00350081">
            <w:pPr>
              <w:jc w:val="center"/>
              <w:rPr>
                <w:sz w:val="16"/>
                <w:szCs w:val="16"/>
              </w:rPr>
            </w:pPr>
            <w:r w:rsidRPr="00350081">
              <w:rPr>
                <w:sz w:val="16"/>
                <w:szCs w:val="16"/>
              </w:rPr>
              <w:t>4 C, 5 C, 5 D, 6 K, 6 L, 8 B, 10 A, 10 C, 10 E, 13 E, 13 F, 14 A, 14 E, 15 B, 15 E, 16 C, 16 K, 18 E, 18 G, 19 B, 19 H, 19 L, 20 B, 20 C, 20 G, 21 F, 22 E, 23 E, 23 F</w:t>
            </w:r>
          </w:p>
        </w:tc>
        <w:tc>
          <w:tcPr>
            <w:tcW w:w="792" w:type="dxa"/>
            <w:tcBorders>
              <w:right w:val="double" w:sz="4" w:space="0" w:color="auto"/>
            </w:tcBorders>
            <w:shd w:val="clear" w:color="auto" w:fill="auto"/>
            <w:vAlign w:val="center"/>
          </w:tcPr>
          <w:p w14:paraId="773EF636" w14:textId="77777777" w:rsidR="00350081" w:rsidRPr="00350081" w:rsidRDefault="00350081" w:rsidP="00350081">
            <w:pPr>
              <w:ind w:left="-57" w:right="-57"/>
              <w:jc w:val="center"/>
              <w:rPr>
                <w:sz w:val="16"/>
                <w:szCs w:val="16"/>
              </w:rPr>
            </w:pPr>
            <w:r w:rsidRPr="00350081">
              <w:rPr>
                <w:sz w:val="16"/>
                <w:szCs w:val="16"/>
              </w:rPr>
              <w:t>-</w:t>
            </w:r>
          </w:p>
        </w:tc>
      </w:tr>
      <w:tr w:rsidR="00350081" w:rsidRPr="00350081" w14:paraId="75DA2887" w14:textId="77777777" w:rsidTr="00355ECF">
        <w:trPr>
          <w:trHeight w:val="182"/>
          <w:jc w:val="center"/>
        </w:trPr>
        <w:tc>
          <w:tcPr>
            <w:tcW w:w="1111" w:type="dxa"/>
            <w:vMerge w:val="restart"/>
            <w:tcBorders>
              <w:left w:val="double" w:sz="4" w:space="0" w:color="auto"/>
            </w:tcBorders>
            <w:shd w:val="clear" w:color="auto" w:fill="auto"/>
            <w:vAlign w:val="center"/>
          </w:tcPr>
          <w:p w14:paraId="3589D649" w14:textId="77777777" w:rsidR="00350081" w:rsidRPr="00350081" w:rsidRDefault="00350081" w:rsidP="00350081">
            <w:pPr>
              <w:jc w:val="both"/>
              <w:rPr>
                <w:b/>
                <w:sz w:val="16"/>
                <w:szCs w:val="16"/>
              </w:rPr>
            </w:pPr>
            <w:r w:rsidRPr="00350081">
              <w:rPr>
                <w:b/>
                <w:sz w:val="16"/>
                <w:szCs w:val="16"/>
              </w:rPr>
              <w:t>U.P. V</w:t>
            </w:r>
          </w:p>
        </w:tc>
        <w:tc>
          <w:tcPr>
            <w:tcW w:w="7854" w:type="dxa"/>
            <w:shd w:val="clear" w:color="auto" w:fill="auto"/>
            <w:vAlign w:val="center"/>
          </w:tcPr>
          <w:p w14:paraId="03EE8763" w14:textId="77777777" w:rsidR="00350081" w:rsidRPr="00350081" w:rsidRDefault="00350081" w:rsidP="00350081">
            <w:pPr>
              <w:ind w:left="-57" w:right="-57"/>
              <w:jc w:val="center"/>
              <w:rPr>
                <w:bCs/>
                <w:sz w:val="16"/>
                <w:szCs w:val="16"/>
              </w:rPr>
            </w:pPr>
            <w:r w:rsidRPr="00350081">
              <w:rPr>
                <w:bCs/>
                <w:sz w:val="16"/>
                <w:szCs w:val="16"/>
              </w:rPr>
              <w:t>14,69</w:t>
            </w:r>
          </w:p>
        </w:tc>
        <w:tc>
          <w:tcPr>
            <w:tcW w:w="792" w:type="dxa"/>
            <w:tcBorders>
              <w:right w:val="double" w:sz="4" w:space="0" w:color="auto"/>
            </w:tcBorders>
            <w:shd w:val="clear" w:color="auto" w:fill="auto"/>
            <w:vAlign w:val="center"/>
          </w:tcPr>
          <w:p w14:paraId="70CCA4C6" w14:textId="77777777" w:rsidR="00350081" w:rsidRPr="00350081" w:rsidRDefault="00350081" w:rsidP="00350081">
            <w:pPr>
              <w:ind w:left="-57" w:right="-57"/>
              <w:jc w:val="center"/>
              <w:rPr>
                <w:sz w:val="16"/>
                <w:szCs w:val="16"/>
              </w:rPr>
            </w:pPr>
            <w:r w:rsidRPr="00350081">
              <w:rPr>
                <w:sz w:val="16"/>
                <w:szCs w:val="16"/>
              </w:rPr>
              <w:t>14,69</w:t>
            </w:r>
          </w:p>
        </w:tc>
      </w:tr>
      <w:tr w:rsidR="00350081" w:rsidRPr="00350081" w14:paraId="32EDC11D" w14:textId="77777777" w:rsidTr="00355ECF">
        <w:trPr>
          <w:trHeight w:val="182"/>
          <w:jc w:val="center"/>
        </w:trPr>
        <w:tc>
          <w:tcPr>
            <w:tcW w:w="1111" w:type="dxa"/>
            <w:vMerge/>
            <w:tcBorders>
              <w:left w:val="double" w:sz="4" w:space="0" w:color="auto"/>
            </w:tcBorders>
            <w:shd w:val="clear" w:color="auto" w:fill="auto"/>
            <w:vAlign w:val="center"/>
          </w:tcPr>
          <w:p w14:paraId="4D51B2C3" w14:textId="77777777" w:rsidR="00350081" w:rsidRPr="00350081" w:rsidRDefault="00350081" w:rsidP="00350081">
            <w:pPr>
              <w:jc w:val="both"/>
              <w:rPr>
                <w:b/>
                <w:sz w:val="16"/>
                <w:szCs w:val="16"/>
              </w:rPr>
            </w:pPr>
          </w:p>
        </w:tc>
        <w:tc>
          <w:tcPr>
            <w:tcW w:w="7854" w:type="dxa"/>
            <w:shd w:val="clear" w:color="auto" w:fill="auto"/>
            <w:vAlign w:val="center"/>
          </w:tcPr>
          <w:p w14:paraId="5243B616" w14:textId="77777777" w:rsidR="00350081" w:rsidRPr="00350081" w:rsidRDefault="00350081" w:rsidP="00350081">
            <w:pPr>
              <w:jc w:val="center"/>
              <w:rPr>
                <w:sz w:val="16"/>
                <w:szCs w:val="16"/>
              </w:rPr>
            </w:pPr>
            <w:r w:rsidRPr="00350081">
              <w:rPr>
                <w:sz w:val="16"/>
                <w:szCs w:val="16"/>
              </w:rPr>
              <w:t>11 C, 12 E, 14 E, 16 B, 17 B</w:t>
            </w:r>
          </w:p>
        </w:tc>
        <w:tc>
          <w:tcPr>
            <w:tcW w:w="792" w:type="dxa"/>
            <w:tcBorders>
              <w:right w:val="double" w:sz="4" w:space="0" w:color="auto"/>
            </w:tcBorders>
            <w:shd w:val="clear" w:color="auto" w:fill="auto"/>
            <w:vAlign w:val="center"/>
          </w:tcPr>
          <w:p w14:paraId="0AAD3C44" w14:textId="77777777" w:rsidR="00350081" w:rsidRPr="00350081" w:rsidRDefault="00350081" w:rsidP="00350081">
            <w:pPr>
              <w:ind w:left="-57" w:right="-57"/>
              <w:jc w:val="center"/>
              <w:rPr>
                <w:sz w:val="16"/>
                <w:szCs w:val="16"/>
              </w:rPr>
            </w:pPr>
            <w:r w:rsidRPr="00350081">
              <w:rPr>
                <w:sz w:val="16"/>
                <w:szCs w:val="16"/>
              </w:rPr>
              <w:t>-</w:t>
            </w:r>
          </w:p>
        </w:tc>
      </w:tr>
      <w:tr w:rsidR="00350081" w:rsidRPr="00350081" w14:paraId="1D01C7A6" w14:textId="77777777" w:rsidTr="00355ECF">
        <w:trPr>
          <w:trHeight w:val="182"/>
          <w:jc w:val="center"/>
        </w:trPr>
        <w:tc>
          <w:tcPr>
            <w:tcW w:w="1111" w:type="dxa"/>
            <w:vMerge w:val="restart"/>
            <w:tcBorders>
              <w:left w:val="double" w:sz="4" w:space="0" w:color="auto"/>
            </w:tcBorders>
            <w:shd w:val="clear" w:color="auto" w:fill="auto"/>
            <w:vAlign w:val="center"/>
          </w:tcPr>
          <w:p w14:paraId="66164927" w14:textId="77777777" w:rsidR="00350081" w:rsidRPr="00350081" w:rsidRDefault="00350081" w:rsidP="00350081">
            <w:pPr>
              <w:jc w:val="both"/>
              <w:rPr>
                <w:b/>
                <w:sz w:val="16"/>
                <w:szCs w:val="16"/>
              </w:rPr>
            </w:pPr>
            <w:r w:rsidRPr="00350081">
              <w:rPr>
                <w:b/>
                <w:sz w:val="16"/>
                <w:szCs w:val="16"/>
              </w:rPr>
              <w:t>U.P. VII</w:t>
            </w:r>
          </w:p>
        </w:tc>
        <w:tc>
          <w:tcPr>
            <w:tcW w:w="7854" w:type="dxa"/>
            <w:shd w:val="clear" w:color="auto" w:fill="auto"/>
            <w:vAlign w:val="center"/>
          </w:tcPr>
          <w:p w14:paraId="00015249" w14:textId="77777777" w:rsidR="00350081" w:rsidRPr="00350081" w:rsidRDefault="00350081" w:rsidP="00350081">
            <w:pPr>
              <w:ind w:left="-57" w:right="-57"/>
              <w:jc w:val="center"/>
              <w:rPr>
                <w:bCs/>
                <w:sz w:val="16"/>
                <w:szCs w:val="16"/>
              </w:rPr>
            </w:pPr>
            <w:r w:rsidRPr="00350081">
              <w:rPr>
                <w:bCs/>
                <w:sz w:val="16"/>
                <w:szCs w:val="16"/>
              </w:rPr>
              <w:t>198,56</w:t>
            </w:r>
          </w:p>
        </w:tc>
        <w:tc>
          <w:tcPr>
            <w:tcW w:w="792" w:type="dxa"/>
            <w:tcBorders>
              <w:right w:val="double" w:sz="4" w:space="0" w:color="auto"/>
            </w:tcBorders>
            <w:shd w:val="clear" w:color="auto" w:fill="auto"/>
            <w:vAlign w:val="center"/>
          </w:tcPr>
          <w:p w14:paraId="4DBE6A53" w14:textId="77777777" w:rsidR="00350081" w:rsidRPr="00350081" w:rsidRDefault="00350081" w:rsidP="00350081">
            <w:pPr>
              <w:ind w:left="-57" w:right="-57"/>
              <w:jc w:val="center"/>
              <w:rPr>
                <w:sz w:val="16"/>
                <w:szCs w:val="16"/>
              </w:rPr>
            </w:pPr>
            <w:r w:rsidRPr="00350081">
              <w:rPr>
                <w:sz w:val="16"/>
                <w:szCs w:val="16"/>
              </w:rPr>
              <w:t>198,56</w:t>
            </w:r>
          </w:p>
        </w:tc>
      </w:tr>
      <w:tr w:rsidR="00350081" w:rsidRPr="00350081" w14:paraId="3854352D" w14:textId="77777777" w:rsidTr="00355ECF">
        <w:trPr>
          <w:trHeight w:val="182"/>
          <w:jc w:val="center"/>
        </w:trPr>
        <w:tc>
          <w:tcPr>
            <w:tcW w:w="1111" w:type="dxa"/>
            <w:vMerge/>
            <w:tcBorders>
              <w:left w:val="double" w:sz="4" w:space="0" w:color="auto"/>
            </w:tcBorders>
            <w:shd w:val="clear" w:color="auto" w:fill="auto"/>
            <w:vAlign w:val="center"/>
          </w:tcPr>
          <w:p w14:paraId="6854F64E" w14:textId="77777777" w:rsidR="00350081" w:rsidRPr="00350081" w:rsidRDefault="00350081" w:rsidP="00350081">
            <w:pPr>
              <w:jc w:val="both"/>
              <w:rPr>
                <w:b/>
                <w:sz w:val="16"/>
                <w:szCs w:val="16"/>
              </w:rPr>
            </w:pPr>
          </w:p>
        </w:tc>
        <w:tc>
          <w:tcPr>
            <w:tcW w:w="7854" w:type="dxa"/>
            <w:shd w:val="clear" w:color="auto" w:fill="auto"/>
            <w:vAlign w:val="center"/>
          </w:tcPr>
          <w:p w14:paraId="1E7A07B9" w14:textId="45917034" w:rsidR="00350081" w:rsidRPr="00350081" w:rsidRDefault="00350081" w:rsidP="00350081">
            <w:pPr>
              <w:jc w:val="center"/>
              <w:rPr>
                <w:sz w:val="16"/>
                <w:szCs w:val="16"/>
              </w:rPr>
            </w:pPr>
            <w:r w:rsidRPr="00350081">
              <w:rPr>
                <w:sz w:val="16"/>
                <w:szCs w:val="16"/>
              </w:rPr>
              <w:t xml:space="preserve">6 B, 6 C, 7 E, 8 D, 8 F, 8 G, 9 B, 10 B, 11 A, 11 B, 11 E, 13 B, 14 A, 14 D, 15 A, 16, 17 C, 17 D, 17 G, 17 L, 17 M, </w:t>
            </w:r>
            <w:r w:rsidR="00355ECF">
              <w:rPr>
                <w:sz w:val="16"/>
                <w:szCs w:val="16"/>
              </w:rPr>
              <w:t xml:space="preserve"> </w:t>
            </w:r>
            <w:r w:rsidRPr="00350081">
              <w:rPr>
                <w:sz w:val="16"/>
                <w:szCs w:val="16"/>
              </w:rPr>
              <w:t>18 A, 18 F, 18 H, 20 B, 21 C, 22 A, 22 D, 22 E, 22 K, 22 L, 23 B, 23 E, 23 G, 23 H, 23 I, 27 G, 29 E, 30 F, 30 I, 30 J, 32 A, 33 G, 34 A, 34 G, 34 J, 35 C, 35 G, 38 F, 39 B, 40 B, 40 F, 40 J, 40 M, 40 N, 42 A, 42 B, 50 A, 52 A, 52 B, 52 D, 52 F, 54 B, 56 G, 57 A, 57 F, 59 B, 59 J, 60 B, 60 E</w:t>
            </w:r>
          </w:p>
        </w:tc>
        <w:tc>
          <w:tcPr>
            <w:tcW w:w="792" w:type="dxa"/>
            <w:tcBorders>
              <w:right w:val="double" w:sz="4" w:space="0" w:color="auto"/>
            </w:tcBorders>
            <w:shd w:val="clear" w:color="auto" w:fill="auto"/>
            <w:vAlign w:val="center"/>
          </w:tcPr>
          <w:p w14:paraId="4A870193" w14:textId="77777777" w:rsidR="00350081" w:rsidRPr="00350081" w:rsidRDefault="00350081" w:rsidP="00350081">
            <w:pPr>
              <w:ind w:left="-57" w:right="-57"/>
              <w:jc w:val="center"/>
              <w:rPr>
                <w:sz w:val="16"/>
                <w:szCs w:val="16"/>
              </w:rPr>
            </w:pPr>
            <w:r w:rsidRPr="00350081">
              <w:rPr>
                <w:sz w:val="16"/>
                <w:szCs w:val="16"/>
              </w:rPr>
              <w:t>-</w:t>
            </w:r>
          </w:p>
        </w:tc>
      </w:tr>
      <w:tr w:rsidR="00350081" w:rsidRPr="00350081" w14:paraId="16E045AB" w14:textId="77777777" w:rsidTr="00355ECF">
        <w:trPr>
          <w:trHeight w:val="182"/>
          <w:jc w:val="center"/>
        </w:trPr>
        <w:tc>
          <w:tcPr>
            <w:tcW w:w="1111" w:type="dxa"/>
            <w:vMerge w:val="restart"/>
            <w:tcBorders>
              <w:left w:val="double" w:sz="4" w:space="0" w:color="auto"/>
            </w:tcBorders>
            <w:shd w:val="clear" w:color="auto" w:fill="auto"/>
            <w:vAlign w:val="center"/>
          </w:tcPr>
          <w:p w14:paraId="1188D1D9" w14:textId="77777777" w:rsidR="00350081" w:rsidRPr="00350081" w:rsidRDefault="00350081" w:rsidP="00350081">
            <w:pPr>
              <w:jc w:val="both"/>
              <w:rPr>
                <w:b/>
                <w:sz w:val="16"/>
                <w:szCs w:val="16"/>
              </w:rPr>
            </w:pPr>
            <w:r w:rsidRPr="00350081">
              <w:rPr>
                <w:b/>
                <w:sz w:val="16"/>
                <w:szCs w:val="16"/>
              </w:rPr>
              <w:t>U.P. VIII</w:t>
            </w:r>
          </w:p>
        </w:tc>
        <w:tc>
          <w:tcPr>
            <w:tcW w:w="7854" w:type="dxa"/>
            <w:shd w:val="clear" w:color="auto" w:fill="auto"/>
            <w:vAlign w:val="center"/>
          </w:tcPr>
          <w:p w14:paraId="48E724C8" w14:textId="77777777" w:rsidR="00350081" w:rsidRPr="00350081" w:rsidRDefault="00350081" w:rsidP="00350081">
            <w:pPr>
              <w:ind w:left="-57" w:right="-57"/>
              <w:jc w:val="center"/>
              <w:rPr>
                <w:bCs/>
                <w:sz w:val="16"/>
                <w:szCs w:val="16"/>
              </w:rPr>
            </w:pPr>
            <w:r w:rsidRPr="00350081">
              <w:rPr>
                <w:bCs/>
                <w:sz w:val="16"/>
                <w:szCs w:val="16"/>
              </w:rPr>
              <w:t>129,61</w:t>
            </w:r>
          </w:p>
        </w:tc>
        <w:tc>
          <w:tcPr>
            <w:tcW w:w="792" w:type="dxa"/>
            <w:tcBorders>
              <w:right w:val="double" w:sz="4" w:space="0" w:color="auto"/>
            </w:tcBorders>
            <w:shd w:val="clear" w:color="auto" w:fill="auto"/>
            <w:vAlign w:val="center"/>
          </w:tcPr>
          <w:p w14:paraId="667AFA46" w14:textId="77777777" w:rsidR="00350081" w:rsidRPr="00350081" w:rsidRDefault="00350081" w:rsidP="00350081">
            <w:pPr>
              <w:ind w:left="-57" w:right="-57"/>
              <w:jc w:val="center"/>
              <w:rPr>
                <w:sz w:val="16"/>
                <w:szCs w:val="16"/>
              </w:rPr>
            </w:pPr>
            <w:r w:rsidRPr="00350081">
              <w:rPr>
                <w:sz w:val="16"/>
                <w:szCs w:val="16"/>
              </w:rPr>
              <w:t>129,61</w:t>
            </w:r>
          </w:p>
        </w:tc>
      </w:tr>
      <w:tr w:rsidR="00350081" w:rsidRPr="00350081" w14:paraId="112F9BE2" w14:textId="77777777" w:rsidTr="00355ECF">
        <w:trPr>
          <w:trHeight w:val="182"/>
          <w:jc w:val="center"/>
        </w:trPr>
        <w:tc>
          <w:tcPr>
            <w:tcW w:w="1111" w:type="dxa"/>
            <w:vMerge/>
            <w:tcBorders>
              <w:left w:val="double" w:sz="4" w:space="0" w:color="auto"/>
            </w:tcBorders>
            <w:shd w:val="clear" w:color="auto" w:fill="auto"/>
            <w:vAlign w:val="center"/>
          </w:tcPr>
          <w:p w14:paraId="34DD7CBA" w14:textId="77777777" w:rsidR="00350081" w:rsidRPr="00350081" w:rsidRDefault="00350081" w:rsidP="00350081">
            <w:pPr>
              <w:jc w:val="both"/>
              <w:rPr>
                <w:b/>
                <w:sz w:val="16"/>
                <w:szCs w:val="16"/>
              </w:rPr>
            </w:pPr>
          </w:p>
        </w:tc>
        <w:tc>
          <w:tcPr>
            <w:tcW w:w="7854" w:type="dxa"/>
            <w:shd w:val="clear" w:color="auto" w:fill="auto"/>
            <w:vAlign w:val="center"/>
          </w:tcPr>
          <w:p w14:paraId="3006A99D" w14:textId="77777777" w:rsidR="00350081" w:rsidRPr="00350081" w:rsidRDefault="00350081" w:rsidP="00350081">
            <w:pPr>
              <w:jc w:val="center"/>
              <w:rPr>
                <w:sz w:val="16"/>
                <w:szCs w:val="16"/>
              </w:rPr>
            </w:pPr>
            <w:r w:rsidRPr="00350081">
              <w:rPr>
                <w:sz w:val="16"/>
                <w:szCs w:val="16"/>
              </w:rPr>
              <w:t>2 A, 3 E, 5 E, 5 H, 5 J, 9 B, 10 C, 11 A, 11 D, 11 H, 12 B, 13 D, 13 E, 13 K, 22 B, 23 B, 23 D, 24 B, 24 C, 24 D, 25 E, 28 B, 28 E, 31 D, 31 E, 31 F, 31 H, 31 I, 31 J, 32 C, 35 F, 35 G, 35 I, 36 E, 36 G, 41 E, 41 G, 49 A</w:t>
            </w:r>
          </w:p>
        </w:tc>
        <w:tc>
          <w:tcPr>
            <w:tcW w:w="792" w:type="dxa"/>
            <w:tcBorders>
              <w:right w:val="double" w:sz="4" w:space="0" w:color="auto"/>
            </w:tcBorders>
            <w:shd w:val="clear" w:color="auto" w:fill="auto"/>
            <w:vAlign w:val="center"/>
          </w:tcPr>
          <w:p w14:paraId="0AA5AECD" w14:textId="77777777" w:rsidR="00350081" w:rsidRPr="00350081" w:rsidRDefault="00350081" w:rsidP="00350081">
            <w:pPr>
              <w:ind w:left="-57" w:right="-57"/>
              <w:jc w:val="center"/>
              <w:rPr>
                <w:sz w:val="16"/>
                <w:szCs w:val="16"/>
              </w:rPr>
            </w:pPr>
            <w:r w:rsidRPr="00350081">
              <w:rPr>
                <w:sz w:val="16"/>
                <w:szCs w:val="16"/>
              </w:rPr>
              <w:t>-</w:t>
            </w:r>
          </w:p>
        </w:tc>
      </w:tr>
      <w:tr w:rsidR="00350081" w:rsidRPr="00350081" w14:paraId="36C4DCEC" w14:textId="77777777" w:rsidTr="00355ECF">
        <w:trPr>
          <w:trHeight w:val="182"/>
          <w:jc w:val="center"/>
        </w:trPr>
        <w:tc>
          <w:tcPr>
            <w:tcW w:w="8965" w:type="dxa"/>
            <w:gridSpan w:val="2"/>
            <w:tcBorders>
              <w:left w:val="double" w:sz="4" w:space="0" w:color="auto"/>
              <w:bottom w:val="double" w:sz="4" w:space="0" w:color="auto"/>
            </w:tcBorders>
            <w:shd w:val="clear" w:color="auto" w:fill="auto"/>
            <w:vAlign w:val="center"/>
          </w:tcPr>
          <w:p w14:paraId="6A7BE36C" w14:textId="77777777" w:rsidR="00350081" w:rsidRPr="00350081" w:rsidRDefault="00350081" w:rsidP="00350081">
            <w:pPr>
              <w:ind w:left="-57" w:right="-57"/>
              <w:rPr>
                <w:bCs/>
                <w:sz w:val="16"/>
                <w:szCs w:val="16"/>
              </w:rPr>
            </w:pPr>
            <w:r w:rsidRPr="00350081">
              <w:rPr>
                <w:b/>
                <w:sz w:val="16"/>
                <w:szCs w:val="16"/>
              </w:rPr>
              <w:t>Total ROSCI0103 ”Lunca Buzăului” și ROSPA0160 ”Lunca Buzăului”</w:t>
            </w:r>
          </w:p>
        </w:tc>
        <w:tc>
          <w:tcPr>
            <w:tcW w:w="792" w:type="dxa"/>
            <w:tcBorders>
              <w:bottom w:val="double" w:sz="4" w:space="0" w:color="auto"/>
              <w:right w:val="double" w:sz="4" w:space="0" w:color="auto"/>
            </w:tcBorders>
            <w:shd w:val="clear" w:color="auto" w:fill="auto"/>
            <w:vAlign w:val="center"/>
          </w:tcPr>
          <w:p w14:paraId="2DD09A86" w14:textId="77777777" w:rsidR="00350081" w:rsidRPr="00350081" w:rsidRDefault="00350081" w:rsidP="00350081">
            <w:pPr>
              <w:ind w:left="-57" w:right="-57"/>
              <w:jc w:val="center"/>
              <w:rPr>
                <w:sz w:val="16"/>
                <w:szCs w:val="16"/>
              </w:rPr>
            </w:pPr>
            <w:r w:rsidRPr="00350081">
              <w:rPr>
                <w:sz w:val="16"/>
                <w:szCs w:val="16"/>
              </w:rPr>
              <w:t>512,28</w:t>
            </w:r>
          </w:p>
        </w:tc>
      </w:tr>
      <w:tr w:rsidR="00350081" w:rsidRPr="00350081" w14:paraId="1F322B8D" w14:textId="77777777" w:rsidTr="005E1B3F">
        <w:trPr>
          <w:trHeight w:val="182"/>
          <w:jc w:val="center"/>
        </w:trPr>
        <w:tc>
          <w:tcPr>
            <w:tcW w:w="9757" w:type="dxa"/>
            <w:gridSpan w:val="3"/>
            <w:tcBorders>
              <w:top w:val="double" w:sz="4" w:space="0" w:color="auto"/>
              <w:left w:val="double" w:sz="4" w:space="0" w:color="auto"/>
              <w:right w:val="double" w:sz="4" w:space="0" w:color="auto"/>
            </w:tcBorders>
            <w:shd w:val="clear" w:color="auto" w:fill="auto"/>
            <w:vAlign w:val="center"/>
          </w:tcPr>
          <w:p w14:paraId="395C2632" w14:textId="77777777" w:rsidR="00350081" w:rsidRPr="00350081" w:rsidRDefault="00350081" w:rsidP="00350081">
            <w:pPr>
              <w:ind w:left="-57" w:right="-57"/>
              <w:rPr>
                <w:b/>
                <w:sz w:val="16"/>
                <w:szCs w:val="16"/>
              </w:rPr>
            </w:pPr>
            <w:r w:rsidRPr="00350081">
              <w:rPr>
                <w:b/>
                <w:sz w:val="16"/>
                <w:szCs w:val="16"/>
              </w:rPr>
              <w:t>ROSPA0006 ”Balta  Tătaru”</w:t>
            </w:r>
          </w:p>
        </w:tc>
      </w:tr>
      <w:tr w:rsidR="00350081" w:rsidRPr="00350081" w14:paraId="08ADFDD3" w14:textId="77777777" w:rsidTr="00355ECF">
        <w:trPr>
          <w:trHeight w:val="182"/>
          <w:jc w:val="center"/>
        </w:trPr>
        <w:tc>
          <w:tcPr>
            <w:tcW w:w="1111" w:type="dxa"/>
            <w:vMerge w:val="restart"/>
            <w:tcBorders>
              <w:left w:val="double" w:sz="4" w:space="0" w:color="auto"/>
            </w:tcBorders>
            <w:shd w:val="clear" w:color="auto" w:fill="auto"/>
            <w:vAlign w:val="center"/>
          </w:tcPr>
          <w:p w14:paraId="62BD7C77" w14:textId="77777777" w:rsidR="00350081" w:rsidRPr="00350081" w:rsidRDefault="00350081" w:rsidP="00350081">
            <w:pPr>
              <w:jc w:val="both"/>
              <w:rPr>
                <w:b/>
                <w:sz w:val="16"/>
                <w:szCs w:val="16"/>
              </w:rPr>
            </w:pPr>
            <w:r w:rsidRPr="00350081">
              <w:rPr>
                <w:b/>
                <w:sz w:val="16"/>
                <w:szCs w:val="16"/>
              </w:rPr>
              <w:t>U.P. IV</w:t>
            </w:r>
          </w:p>
        </w:tc>
        <w:tc>
          <w:tcPr>
            <w:tcW w:w="7854" w:type="dxa"/>
            <w:shd w:val="clear" w:color="auto" w:fill="auto"/>
            <w:vAlign w:val="center"/>
          </w:tcPr>
          <w:p w14:paraId="1A5CBC92" w14:textId="77777777" w:rsidR="00350081" w:rsidRPr="00350081" w:rsidRDefault="00350081" w:rsidP="00350081">
            <w:pPr>
              <w:ind w:left="-57" w:right="-57"/>
              <w:jc w:val="center"/>
              <w:rPr>
                <w:bCs/>
                <w:sz w:val="16"/>
                <w:szCs w:val="16"/>
              </w:rPr>
            </w:pPr>
            <w:r w:rsidRPr="00350081">
              <w:rPr>
                <w:bCs/>
                <w:sz w:val="16"/>
                <w:szCs w:val="16"/>
              </w:rPr>
              <w:t>103,15</w:t>
            </w:r>
          </w:p>
        </w:tc>
        <w:tc>
          <w:tcPr>
            <w:tcW w:w="792" w:type="dxa"/>
            <w:tcBorders>
              <w:right w:val="double" w:sz="4" w:space="0" w:color="auto"/>
            </w:tcBorders>
            <w:shd w:val="clear" w:color="auto" w:fill="auto"/>
            <w:vAlign w:val="center"/>
          </w:tcPr>
          <w:p w14:paraId="72BAF09F" w14:textId="77777777" w:rsidR="00350081" w:rsidRPr="00350081" w:rsidRDefault="00350081" w:rsidP="00350081">
            <w:pPr>
              <w:ind w:left="-57" w:right="-57"/>
              <w:jc w:val="center"/>
              <w:rPr>
                <w:sz w:val="16"/>
                <w:szCs w:val="16"/>
              </w:rPr>
            </w:pPr>
            <w:r w:rsidRPr="00350081">
              <w:rPr>
                <w:sz w:val="16"/>
                <w:szCs w:val="16"/>
              </w:rPr>
              <w:t>103,15</w:t>
            </w:r>
          </w:p>
        </w:tc>
      </w:tr>
      <w:tr w:rsidR="00350081" w:rsidRPr="00350081" w14:paraId="4025404C" w14:textId="77777777" w:rsidTr="00355ECF">
        <w:trPr>
          <w:trHeight w:val="182"/>
          <w:jc w:val="center"/>
        </w:trPr>
        <w:tc>
          <w:tcPr>
            <w:tcW w:w="1111" w:type="dxa"/>
            <w:vMerge/>
            <w:tcBorders>
              <w:left w:val="double" w:sz="4" w:space="0" w:color="auto"/>
            </w:tcBorders>
            <w:shd w:val="clear" w:color="auto" w:fill="auto"/>
            <w:vAlign w:val="center"/>
          </w:tcPr>
          <w:p w14:paraId="15EF3716" w14:textId="77777777" w:rsidR="00350081" w:rsidRPr="00350081" w:rsidRDefault="00350081" w:rsidP="00350081">
            <w:pPr>
              <w:jc w:val="both"/>
              <w:rPr>
                <w:b/>
                <w:sz w:val="16"/>
                <w:szCs w:val="16"/>
              </w:rPr>
            </w:pPr>
          </w:p>
        </w:tc>
        <w:tc>
          <w:tcPr>
            <w:tcW w:w="7854" w:type="dxa"/>
            <w:shd w:val="clear" w:color="auto" w:fill="auto"/>
            <w:vAlign w:val="center"/>
          </w:tcPr>
          <w:p w14:paraId="1520F9A6" w14:textId="77777777" w:rsidR="00350081" w:rsidRPr="00350081" w:rsidRDefault="00350081" w:rsidP="00350081">
            <w:pPr>
              <w:jc w:val="center"/>
              <w:rPr>
                <w:sz w:val="16"/>
                <w:szCs w:val="16"/>
              </w:rPr>
            </w:pPr>
            <w:r w:rsidRPr="00350081">
              <w:rPr>
                <w:sz w:val="16"/>
                <w:szCs w:val="16"/>
              </w:rPr>
              <w:t>1 A, 2, 4, 5, 6, 7 A, 9 D, 10 B, 12 C, 13 A, 17 B, 17 C, 18 B, 18 C, 37 F, 37 H, 40 G, 44 A</w:t>
            </w:r>
          </w:p>
        </w:tc>
        <w:tc>
          <w:tcPr>
            <w:tcW w:w="792" w:type="dxa"/>
            <w:tcBorders>
              <w:right w:val="double" w:sz="4" w:space="0" w:color="auto"/>
            </w:tcBorders>
            <w:shd w:val="clear" w:color="auto" w:fill="auto"/>
            <w:vAlign w:val="center"/>
          </w:tcPr>
          <w:p w14:paraId="2D1600B1" w14:textId="77777777" w:rsidR="00350081" w:rsidRPr="00350081" w:rsidRDefault="00350081" w:rsidP="00350081">
            <w:pPr>
              <w:ind w:left="-57" w:right="-57"/>
              <w:jc w:val="center"/>
              <w:rPr>
                <w:sz w:val="16"/>
                <w:szCs w:val="16"/>
              </w:rPr>
            </w:pPr>
            <w:r w:rsidRPr="00350081">
              <w:rPr>
                <w:sz w:val="16"/>
                <w:szCs w:val="16"/>
              </w:rPr>
              <w:t>-</w:t>
            </w:r>
          </w:p>
        </w:tc>
      </w:tr>
      <w:tr w:rsidR="00350081" w:rsidRPr="00350081" w14:paraId="3DFF1621" w14:textId="77777777" w:rsidTr="00355ECF">
        <w:trPr>
          <w:trHeight w:val="182"/>
          <w:jc w:val="center"/>
        </w:trPr>
        <w:tc>
          <w:tcPr>
            <w:tcW w:w="8965" w:type="dxa"/>
            <w:gridSpan w:val="2"/>
            <w:tcBorders>
              <w:left w:val="double" w:sz="4" w:space="0" w:color="auto"/>
              <w:bottom w:val="double" w:sz="4" w:space="0" w:color="auto"/>
            </w:tcBorders>
            <w:shd w:val="clear" w:color="auto" w:fill="auto"/>
            <w:vAlign w:val="center"/>
          </w:tcPr>
          <w:p w14:paraId="70206DB6" w14:textId="77777777" w:rsidR="00350081" w:rsidRPr="00350081" w:rsidRDefault="00350081" w:rsidP="00350081">
            <w:pPr>
              <w:ind w:left="-57" w:right="-57"/>
              <w:rPr>
                <w:b/>
                <w:sz w:val="16"/>
                <w:szCs w:val="16"/>
              </w:rPr>
            </w:pPr>
            <w:r w:rsidRPr="00350081">
              <w:rPr>
                <w:b/>
                <w:sz w:val="16"/>
                <w:szCs w:val="16"/>
              </w:rPr>
              <w:t>Total ROSPA0006 ”Balta  Tătaru”</w:t>
            </w:r>
          </w:p>
        </w:tc>
        <w:tc>
          <w:tcPr>
            <w:tcW w:w="792" w:type="dxa"/>
            <w:tcBorders>
              <w:bottom w:val="double" w:sz="4" w:space="0" w:color="auto"/>
              <w:right w:val="double" w:sz="4" w:space="0" w:color="auto"/>
            </w:tcBorders>
            <w:shd w:val="clear" w:color="auto" w:fill="auto"/>
            <w:vAlign w:val="center"/>
          </w:tcPr>
          <w:p w14:paraId="271DD19C" w14:textId="77777777" w:rsidR="00350081" w:rsidRPr="00350081" w:rsidRDefault="00350081" w:rsidP="00350081">
            <w:pPr>
              <w:ind w:left="-57" w:right="-57"/>
              <w:jc w:val="center"/>
              <w:rPr>
                <w:sz w:val="16"/>
                <w:szCs w:val="16"/>
              </w:rPr>
            </w:pPr>
            <w:r w:rsidRPr="00350081">
              <w:rPr>
                <w:sz w:val="16"/>
                <w:szCs w:val="16"/>
              </w:rPr>
              <w:t>103,15</w:t>
            </w:r>
          </w:p>
        </w:tc>
      </w:tr>
      <w:tr w:rsidR="00350081" w:rsidRPr="00350081" w14:paraId="1AD7AA32" w14:textId="77777777" w:rsidTr="00355ECF">
        <w:trPr>
          <w:trHeight w:val="182"/>
          <w:jc w:val="center"/>
        </w:trPr>
        <w:tc>
          <w:tcPr>
            <w:tcW w:w="8965" w:type="dxa"/>
            <w:gridSpan w:val="2"/>
            <w:tcBorders>
              <w:top w:val="double" w:sz="4" w:space="0" w:color="auto"/>
              <w:left w:val="double" w:sz="4" w:space="0" w:color="auto"/>
            </w:tcBorders>
            <w:shd w:val="clear" w:color="auto" w:fill="auto"/>
            <w:vAlign w:val="center"/>
          </w:tcPr>
          <w:p w14:paraId="7E00BC43" w14:textId="77777777" w:rsidR="00350081" w:rsidRPr="00350081" w:rsidRDefault="00350081" w:rsidP="00350081">
            <w:pPr>
              <w:ind w:left="-57" w:right="-57"/>
              <w:rPr>
                <w:b/>
                <w:sz w:val="16"/>
                <w:szCs w:val="16"/>
              </w:rPr>
            </w:pPr>
            <w:r w:rsidRPr="00350081">
              <w:rPr>
                <w:b/>
                <w:sz w:val="16"/>
                <w:szCs w:val="16"/>
              </w:rPr>
              <w:t>ROSPA0111 ”Berteștii de Sus – Gura Ialomiței”</w:t>
            </w:r>
          </w:p>
        </w:tc>
        <w:tc>
          <w:tcPr>
            <w:tcW w:w="792" w:type="dxa"/>
            <w:tcBorders>
              <w:top w:val="double" w:sz="4" w:space="0" w:color="auto"/>
              <w:right w:val="double" w:sz="4" w:space="0" w:color="auto"/>
            </w:tcBorders>
            <w:shd w:val="clear" w:color="auto" w:fill="auto"/>
            <w:vAlign w:val="center"/>
          </w:tcPr>
          <w:p w14:paraId="7D435318" w14:textId="77777777" w:rsidR="00350081" w:rsidRPr="00350081" w:rsidRDefault="00350081" w:rsidP="00350081">
            <w:pPr>
              <w:ind w:left="-57" w:right="-57"/>
              <w:jc w:val="center"/>
              <w:rPr>
                <w:sz w:val="16"/>
                <w:szCs w:val="16"/>
              </w:rPr>
            </w:pPr>
          </w:p>
        </w:tc>
      </w:tr>
      <w:tr w:rsidR="00350081" w:rsidRPr="00350081" w14:paraId="6D484990" w14:textId="77777777" w:rsidTr="00355ECF">
        <w:trPr>
          <w:trHeight w:val="182"/>
          <w:jc w:val="center"/>
        </w:trPr>
        <w:tc>
          <w:tcPr>
            <w:tcW w:w="1111" w:type="dxa"/>
            <w:vMerge w:val="restart"/>
            <w:tcBorders>
              <w:left w:val="double" w:sz="4" w:space="0" w:color="auto"/>
            </w:tcBorders>
            <w:shd w:val="clear" w:color="auto" w:fill="auto"/>
            <w:vAlign w:val="center"/>
          </w:tcPr>
          <w:p w14:paraId="5EA8F7FC" w14:textId="77777777" w:rsidR="00350081" w:rsidRPr="00350081" w:rsidRDefault="00350081" w:rsidP="00350081">
            <w:pPr>
              <w:jc w:val="both"/>
              <w:rPr>
                <w:b/>
                <w:sz w:val="16"/>
                <w:szCs w:val="16"/>
              </w:rPr>
            </w:pPr>
            <w:r w:rsidRPr="00350081">
              <w:rPr>
                <w:b/>
                <w:sz w:val="16"/>
                <w:szCs w:val="16"/>
              </w:rPr>
              <w:t>U.P. VI</w:t>
            </w:r>
          </w:p>
        </w:tc>
        <w:tc>
          <w:tcPr>
            <w:tcW w:w="7854" w:type="dxa"/>
            <w:shd w:val="clear" w:color="auto" w:fill="auto"/>
            <w:vAlign w:val="center"/>
          </w:tcPr>
          <w:p w14:paraId="133E64C1" w14:textId="77777777" w:rsidR="00350081" w:rsidRPr="00350081" w:rsidRDefault="00350081" w:rsidP="00350081">
            <w:pPr>
              <w:ind w:left="-57" w:right="-57"/>
              <w:jc w:val="center"/>
              <w:rPr>
                <w:bCs/>
                <w:sz w:val="16"/>
                <w:szCs w:val="16"/>
              </w:rPr>
            </w:pPr>
            <w:r w:rsidRPr="00350081">
              <w:rPr>
                <w:bCs/>
                <w:sz w:val="16"/>
                <w:szCs w:val="16"/>
              </w:rPr>
              <w:t>244,96</w:t>
            </w:r>
          </w:p>
        </w:tc>
        <w:tc>
          <w:tcPr>
            <w:tcW w:w="792" w:type="dxa"/>
            <w:tcBorders>
              <w:right w:val="double" w:sz="4" w:space="0" w:color="auto"/>
            </w:tcBorders>
            <w:shd w:val="clear" w:color="auto" w:fill="auto"/>
            <w:vAlign w:val="center"/>
          </w:tcPr>
          <w:p w14:paraId="5BABEA4C" w14:textId="77777777" w:rsidR="00350081" w:rsidRPr="00350081" w:rsidRDefault="00350081" w:rsidP="00350081">
            <w:pPr>
              <w:ind w:left="-57" w:right="-57"/>
              <w:jc w:val="center"/>
              <w:rPr>
                <w:sz w:val="16"/>
                <w:szCs w:val="16"/>
              </w:rPr>
            </w:pPr>
            <w:r w:rsidRPr="00350081">
              <w:rPr>
                <w:sz w:val="16"/>
                <w:szCs w:val="16"/>
              </w:rPr>
              <w:t>244,96</w:t>
            </w:r>
          </w:p>
        </w:tc>
      </w:tr>
      <w:tr w:rsidR="00350081" w:rsidRPr="00350081" w14:paraId="46CF5D4A" w14:textId="77777777" w:rsidTr="00355ECF">
        <w:trPr>
          <w:trHeight w:val="182"/>
          <w:jc w:val="center"/>
        </w:trPr>
        <w:tc>
          <w:tcPr>
            <w:tcW w:w="1111" w:type="dxa"/>
            <w:vMerge/>
            <w:tcBorders>
              <w:left w:val="double" w:sz="4" w:space="0" w:color="auto"/>
            </w:tcBorders>
            <w:shd w:val="clear" w:color="auto" w:fill="auto"/>
            <w:vAlign w:val="center"/>
          </w:tcPr>
          <w:p w14:paraId="093AFEFE" w14:textId="77777777" w:rsidR="00350081" w:rsidRPr="00350081" w:rsidRDefault="00350081" w:rsidP="00350081">
            <w:pPr>
              <w:jc w:val="both"/>
              <w:rPr>
                <w:b/>
                <w:sz w:val="16"/>
                <w:szCs w:val="16"/>
              </w:rPr>
            </w:pPr>
          </w:p>
        </w:tc>
        <w:tc>
          <w:tcPr>
            <w:tcW w:w="7854" w:type="dxa"/>
            <w:shd w:val="clear" w:color="auto" w:fill="auto"/>
            <w:vAlign w:val="center"/>
          </w:tcPr>
          <w:p w14:paraId="37551C7B" w14:textId="48CA7224" w:rsidR="00350081" w:rsidRPr="00350081" w:rsidRDefault="00350081" w:rsidP="00350081">
            <w:pPr>
              <w:jc w:val="center"/>
              <w:rPr>
                <w:sz w:val="16"/>
                <w:szCs w:val="16"/>
              </w:rPr>
            </w:pPr>
            <w:r w:rsidRPr="00350081">
              <w:rPr>
                <w:sz w:val="16"/>
                <w:szCs w:val="16"/>
              </w:rPr>
              <w:t xml:space="preserve">1 B, 2 E, 2 F, 2 G, 3, 11, 20 A, 21 C, 22 A, 22 B, 23 B, 25 B, 25 C, 25 D, 29, 30 B, 31 A, 34 A, 35 A, 35 B, 35 D, </w:t>
            </w:r>
            <w:r w:rsidR="00355ECF">
              <w:rPr>
                <w:sz w:val="16"/>
                <w:szCs w:val="16"/>
              </w:rPr>
              <w:t xml:space="preserve">    </w:t>
            </w:r>
            <w:r w:rsidRPr="00350081">
              <w:rPr>
                <w:sz w:val="16"/>
                <w:szCs w:val="16"/>
              </w:rPr>
              <w:t xml:space="preserve">35 E, 36 A, 36 C, 36 E, 37 A, 39 C, 40 B, 41 A, 41 B, 41 D, 41 F, 42 A, 42 C, 42 G, 45 B, 46 A, 47 C, 47 D, 47 E, </w:t>
            </w:r>
            <w:r w:rsidR="00355ECF">
              <w:rPr>
                <w:sz w:val="16"/>
                <w:szCs w:val="16"/>
              </w:rPr>
              <w:t xml:space="preserve">   </w:t>
            </w:r>
            <w:r w:rsidRPr="00350081">
              <w:rPr>
                <w:sz w:val="16"/>
                <w:szCs w:val="16"/>
              </w:rPr>
              <w:t>47 F, 48 B, 49 A, 50 D, 50 E, 50 F, 52 C, 56 C, 56 E, 56 H, 64 B, 67, 68 C, 68 D, 68 E, 71 A, 85 A, 109 B, 109 C</w:t>
            </w:r>
          </w:p>
        </w:tc>
        <w:tc>
          <w:tcPr>
            <w:tcW w:w="792" w:type="dxa"/>
            <w:tcBorders>
              <w:right w:val="double" w:sz="4" w:space="0" w:color="auto"/>
            </w:tcBorders>
            <w:shd w:val="clear" w:color="auto" w:fill="auto"/>
            <w:vAlign w:val="center"/>
          </w:tcPr>
          <w:p w14:paraId="57327C17" w14:textId="77777777" w:rsidR="00350081" w:rsidRPr="00350081" w:rsidRDefault="00350081" w:rsidP="00350081">
            <w:pPr>
              <w:ind w:left="-57" w:right="-57"/>
              <w:jc w:val="center"/>
              <w:rPr>
                <w:sz w:val="16"/>
                <w:szCs w:val="16"/>
              </w:rPr>
            </w:pPr>
            <w:r w:rsidRPr="00350081">
              <w:rPr>
                <w:sz w:val="16"/>
                <w:szCs w:val="16"/>
              </w:rPr>
              <w:t>-</w:t>
            </w:r>
          </w:p>
        </w:tc>
      </w:tr>
      <w:tr w:rsidR="00350081" w:rsidRPr="00350081" w14:paraId="1E9C525E" w14:textId="77777777" w:rsidTr="00355ECF">
        <w:trPr>
          <w:trHeight w:val="182"/>
          <w:jc w:val="center"/>
        </w:trPr>
        <w:tc>
          <w:tcPr>
            <w:tcW w:w="8965" w:type="dxa"/>
            <w:gridSpan w:val="2"/>
            <w:tcBorders>
              <w:left w:val="double" w:sz="4" w:space="0" w:color="auto"/>
              <w:bottom w:val="double" w:sz="4" w:space="0" w:color="auto"/>
            </w:tcBorders>
            <w:shd w:val="clear" w:color="auto" w:fill="auto"/>
            <w:vAlign w:val="center"/>
          </w:tcPr>
          <w:p w14:paraId="1C3ABF0B" w14:textId="77777777" w:rsidR="00350081" w:rsidRPr="00350081" w:rsidRDefault="00350081" w:rsidP="00350081">
            <w:pPr>
              <w:ind w:left="-57" w:right="-57"/>
              <w:rPr>
                <w:bCs/>
                <w:sz w:val="16"/>
                <w:szCs w:val="16"/>
              </w:rPr>
            </w:pPr>
            <w:r w:rsidRPr="00350081">
              <w:rPr>
                <w:b/>
                <w:sz w:val="16"/>
                <w:szCs w:val="16"/>
              </w:rPr>
              <w:t>Total ROSPA0111 ”Berteștii de Sus – Gura Ialomiței”</w:t>
            </w:r>
          </w:p>
        </w:tc>
        <w:tc>
          <w:tcPr>
            <w:tcW w:w="792" w:type="dxa"/>
            <w:tcBorders>
              <w:bottom w:val="double" w:sz="4" w:space="0" w:color="auto"/>
              <w:right w:val="double" w:sz="4" w:space="0" w:color="auto"/>
            </w:tcBorders>
            <w:shd w:val="clear" w:color="auto" w:fill="auto"/>
            <w:vAlign w:val="center"/>
          </w:tcPr>
          <w:p w14:paraId="14BFD6B3" w14:textId="77777777" w:rsidR="00350081" w:rsidRPr="00350081" w:rsidRDefault="00350081" w:rsidP="00350081">
            <w:pPr>
              <w:ind w:left="-57" w:right="-57"/>
              <w:jc w:val="center"/>
              <w:rPr>
                <w:sz w:val="16"/>
                <w:szCs w:val="16"/>
              </w:rPr>
            </w:pPr>
            <w:r w:rsidRPr="00350081">
              <w:rPr>
                <w:sz w:val="16"/>
                <w:szCs w:val="16"/>
              </w:rPr>
              <w:t>244,96</w:t>
            </w:r>
          </w:p>
        </w:tc>
      </w:tr>
    </w:tbl>
    <w:p w14:paraId="6E10A29B" w14:textId="77777777" w:rsidR="00350081" w:rsidRPr="00350081" w:rsidRDefault="00350081" w:rsidP="00350081">
      <w:pPr>
        <w:widowControl w:val="0"/>
        <w:jc w:val="both"/>
        <w:rPr>
          <w:color w:val="FF0000"/>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850"/>
        <w:gridCol w:w="709"/>
        <w:gridCol w:w="850"/>
        <w:gridCol w:w="709"/>
        <w:gridCol w:w="851"/>
        <w:gridCol w:w="850"/>
        <w:gridCol w:w="993"/>
        <w:gridCol w:w="1134"/>
        <w:gridCol w:w="850"/>
        <w:gridCol w:w="851"/>
      </w:tblGrid>
      <w:tr w:rsidR="00350081" w:rsidRPr="00350081" w14:paraId="7C5B05D2" w14:textId="77777777" w:rsidTr="002146AE">
        <w:tc>
          <w:tcPr>
            <w:tcW w:w="993" w:type="dxa"/>
            <w:vMerge w:val="restart"/>
            <w:shd w:val="clear" w:color="auto" w:fill="auto"/>
            <w:vAlign w:val="center"/>
          </w:tcPr>
          <w:p w14:paraId="0F3B18EF" w14:textId="408BC793" w:rsidR="00350081" w:rsidRPr="00350081" w:rsidRDefault="00350081" w:rsidP="002146AE">
            <w:pPr>
              <w:jc w:val="center"/>
              <w:rPr>
                <w:sz w:val="16"/>
                <w:szCs w:val="16"/>
                <w:lang w:eastAsia="ro-RO"/>
              </w:rPr>
            </w:pPr>
            <w:r w:rsidRPr="00350081">
              <w:rPr>
                <w:sz w:val="16"/>
                <w:szCs w:val="16"/>
                <w:lang w:eastAsia="ro-RO"/>
              </w:rPr>
              <w:t xml:space="preserve">Denumirea </w:t>
            </w:r>
            <w:r w:rsidR="002A774F">
              <w:rPr>
                <w:sz w:val="16"/>
                <w:szCs w:val="16"/>
                <w:lang w:eastAsia="ro-RO"/>
              </w:rPr>
              <w:t>lucrări</w:t>
            </w:r>
            <w:r w:rsidRPr="00350081">
              <w:rPr>
                <w:sz w:val="16"/>
                <w:szCs w:val="16"/>
                <w:lang w:eastAsia="ro-RO"/>
              </w:rPr>
              <w:t>i</w:t>
            </w:r>
          </w:p>
        </w:tc>
        <w:tc>
          <w:tcPr>
            <w:tcW w:w="5528" w:type="dxa"/>
            <w:gridSpan w:val="7"/>
            <w:shd w:val="clear" w:color="auto" w:fill="auto"/>
            <w:vAlign w:val="center"/>
          </w:tcPr>
          <w:p w14:paraId="69384FC7" w14:textId="4337A75E" w:rsidR="00350081" w:rsidRPr="00350081" w:rsidRDefault="00413EDC" w:rsidP="002146AE">
            <w:pPr>
              <w:jc w:val="center"/>
              <w:rPr>
                <w:sz w:val="16"/>
                <w:szCs w:val="16"/>
                <w:lang w:eastAsia="ro-RO"/>
              </w:rPr>
            </w:pPr>
            <w:r>
              <w:rPr>
                <w:sz w:val="16"/>
                <w:szCs w:val="16"/>
                <w:lang w:eastAsia="ro-RO"/>
              </w:rPr>
              <w:t>Suprafața</w:t>
            </w:r>
            <w:r w:rsidR="00350081" w:rsidRPr="00350081">
              <w:rPr>
                <w:sz w:val="16"/>
                <w:szCs w:val="16"/>
                <w:lang w:eastAsia="ro-RO"/>
              </w:rPr>
              <w:t xml:space="preserve"> </w:t>
            </w:r>
            <w:r w:rsidR="00A70C3D">
              <w:rPr>
                <w:sz w:val="16"/>
                <w:szCs w:val="16"/>
                <w:lang w:eastAsia="ro-RO"/>
              </w:rPr>
              <w:t>afectată</w:t>
            </w:r>
            <w:r w:rsidR="00350081" w:rsidRPr="00350081">
              <w:rPr>
                <w:sz w:val="16"/>
                <w:szCs w:val="16"/>
                <w:lang w:eastAsia="ro-RO"/>
              </w:rPr>
              <w:t xml:space="preserve"> din sit– procent anual-</w:t>
            </w:r>
            <w:r w:rsidR="00A70C3D">
              <w:rPr>
                <w:sz w:val="16"/>
                <w:szCs w:val="16"/>
                <w:lang w:eastAsia="ro-RO"/>
              </w:rPr>
              <w:t xml:space="preserve">în </w:t>
            </w:r>
            <w:r w:rsidR="00350081" w:rsidRPr="00350081">
              <w:rPr>
                <w:sz w:val="16"/>
                <w:szCs w:val="16"/>
                <w:lang w:eastAsia="ro-RO"/>
              </w:rPr>
              <w:t xml:space="preserve">perioada </w:t>
            </w:r>
            <w:r w:rsidR="008E7B66">
              <w:rPr>
                <w:sz w:val="16"/>
                <w:szCs w:val="16"/>
                <w:lang w:eastAsia="ro-RO"/>
              </w:rPr>
              <w:t>aplicări</w:t>
            </w:r>
            <w:r w:rsidR="00350081" w:rsidRPr="00350081">
              <w:rPr>
                <w:sz w:val="16"/>
                <w:szCs w:val="16"/>
                <w:lang w:eastAsia="ro-RO"/>
              </w:rPr>
              <w:t>i amenajamentului</w:t>
            </w:r>
          </w:p>
        </w:tc>
        <w:tc>
          <w:tcPr>
            <w:tcW w:w="2127" w:type="dxa"/>
            <w:gridSpan w:val="2"/>
            <w:shd w:val="clear" w:color="auto" w:fill="auto"/>
            <w:vAlign w:val="center"/>
          </w:tcPr>
          <w:p w14:paraId="30598605" w14:textId="73E43E44" w:rsidR="00350081" w:rsidRPr="00350081" w:rsidRDefault="00350081" w:rsidP="002146AE">
            <w:pPr>
              <w:jc w:val="center"/>
              <w:rPr>
                <w:sz w:val="16"/>
                <w:szCs w:val="16"/>
                <w:lang w:eastAsia="ro-RO"/>
              </w:rPr>
            </w:pPr>
            <w:r w:rsidRPr="00350081">
              <w:rPr>
                <w:sz w:val="16"/>
                <w:szCs w:val="16"/>
                <w:lang w:eastAsia="ro-RO"/>
              </w:rPr>
              <w:t xml:space="preserve">Perioada </w:t>
            </w:r>
            <w:r w:rsidR="00A450AB">
              <w:rPr>
                <w:sz w:val="16"/>
                <w:szCs w:val="16"/>
                <w:lang w:eastAsia="ro-RO"/>
              </w:rPr>
              <w:t>manifestări</w:t>
            </w:r>
            <w:r w:rsidRPr="00350081">
              <w:rPr>
                <w:sz w:val="16"/>
                <w:szCs w:val="16"/>
                <w:lang w:eastAsia="ro-RO"/>
              </w:rPr>
              <w:t>i impactului</w:t>
            </w:r>
          </w:p>
        </w:tc>
        <w:tc>
          <w:tcPr>
            <w:tcW w:w="1701" w:type="dxa"/>
            <w:gridSpan w:val="2"/>
            <w:shd w:val="clear" w:color="auto" w:fill="auto"/>
            <w:vAlign w:val="center"/>
          </w:tcPr>
          <w:p w14:paraId="757749E6" w14:textId="77777777" w:rsidR="00350081" w:rsidRPr="00350081" w:rsidRDefault="00350081" w:rsidP="002146AE">
            <w:pPr>
              <w:jc w:val="center"/>
              <w:rPr>
                <w:sz w:val="16"/>
                <w:szCs w:val="16"/>
                <w:lang w:eastAsia="ro-RO"/>
              </w:rPr>
            </w:pPr>
            <w:r w:rsidRPr="00350081">
              <w:rPr>
                <w:sz w:val="16"/>
                <w:szCs w:val="16"/>
                <w:lang w:eastAsia="ro-RO"/>
              </w:rPr>
              <w:t>Forma impact</w:t>
            </w:r>
          </w:p>
        </w:tc>
      </w:tr>
      <w:tr w:rsidR="00A2368A" w:rsidRPr="00350081" w14:paraId="24032D91" w14:textId="77777777" w:rsidTr="002146AE">
        <w:tc>
          <w:tcPr>
            <w:tcW w:w="993" w:type="dxa"/>
            <w:vMerge/>
            <w:shd w:val="clear" w:color="auto" w:fill="auto"/>
            <w:vAlign w:val="center"/>
          </w:tcPr>
          <w:p w14:paraId="4AFB4080" w14:textId="77777777" w:rsidR="00A2368A" w:rsidRPr="00350081" w:rsidRDefault="00A2368A" w:rsidP="002146AE">
            <w:pPr>
              <w:jc w:val="center"/>
              <w:rPr>
                <w:sz w:val="16"/>
                <w:szCs w:val="16"/>
                <w:lang w:eastAsia="ro-RO"/>
              </w:rPr>
            </w:pPr>
          </w:p>
        </w:tc>
        <w:tc>
          <w:tcPr>
            <w:tcW w:w="709" w:type="dxa"/>
            <w:shd w:val="clear" w:color="auto" w:fill="auto"/>
            <w:vAlign w:val="center"/>
          </w:tcPr>
          <w:p w14:paraId="35FE7EE0" w14:textId="77777777" w:rsidR="00A2368A" w:rsidRPr="00350081" w:rsidRDefault="00A2368A" w:rsidP="002146AE">
            <w:pPr>
              <w:jc w:val="center"/>
              <w:rPr>
                <w:sz w:val="16"/>
                <w:szCs w:val="16"/>
                <w:lang w:eastAsia="ro-RO"/>
              </w:rPr>
            </w:pPr>
            <w:r w:rsidRPr="00350081">
              <w:rPr>
                <w:sz w:val="16"/>
                <w:szCs w:val="16"/>
                <w:lang w:eastAsia="ro-RO"/>
              </w:rPr>
              <w:t>%</w:t>
            </w:r>
          </w:p>
          <w:p w14:paraId="7F561DE1" w14:textId="77777777" w:rsidR="00A2368A" w:rsidRPr="00350081" w:rsidRDefault="00A2368A" w:rsidP="002146AE">
            <w:pPr>
              <w:jc w:val="center"/>
              <w:rPr>
                <w:sz w:val="16"/>
                <w:szCs w:val="16"/>
                <w:lang w:eastAsia="ro-RO"/>
              </w:rPr>
            </w:pPr>
            <w:r w:rsidRPr="00350081">
              <w:rPr>
                <w:sz w:val="16"/>
                <w:szCs w:val="16"/>
                <w:lang w:eastAsia="ro-RO"/>
              </w:rPr>
              <w:t>ROSCI</w:t>
            </w:r>
          </w:p>
          <w:p w14:paraId="546683CB" w14:textId="25C53E05" w:rsidR="00A2368A" w:rsidRPr="00350081" w:rsidRDefault="00A2368A" w:rsidP="002146AE">
            <w:pPr>
              <w:jc w:val="center"/>
              <w:rPr>
                <w:sz w:val="16"/>
                <w:szCs w:val="16"/>
                <w:lang w:eastAsia="ro-RO"/>
              </w:rPr>
            </w:pPr>
            <w:r w:rsidRPr="00350081">
              <w:rPr>
                <w:sz w:val="16"/>
                <w:szCs w:val="16"/>
                <w:lang w:eastAsia="ro-RO"/>
              </w:rPr>
              <w:t>0005</w:t>
            </w:r>
          </w:p>
        </w:tc>
        <w:tc>
          <w:tcPr>
            <w:tcW w:w="850" w:type="dxa"/>
            <w:shd w:val="clear" w:color="auto" w:fill="auto"/>
            <w:vAlign w:val="center"/>
          </w:tcPr>
          <w:p w14:paraId="203A63B4" w14:textId="77777777" w:rsidR="00A2368A" w:rsidRPr="00350081" w:rsidRDefault="00A2368A" w:rsidP="002146AE">
            <w:pPr>
              <w:jc w:val="center"/>
              <w:rPr>
                <w:sz w:val="16"/>
                <w:szCs w:val="16"/>
                <w:lang w:eastAsia="ro-RO"/>
              </w:rPr>
            </w:pPr>
            <w:r w:rsidRPr="00350081">
              <w:rPr>
                <w:sz w:val="16"/>
                <w:szCs w:val="16"/>
                <w:lang w:eastAsia="ro-RO"/>
              </w:rPr>
              <w:t>% ROSCI</w:t>
            </w:r>
          </w:p>
          <w:p w14:paraId="5A4D013F" w14:textId="7B0FB8D8" w:rsidR="00A2368A" w:rsidRPr="00350081" w:rsidRDefault="00A2368A" w:rsidP="002146AE">
            <w:pPr>
              <w:jc w:val="center"/>
              <w:rPr>
                <w:sz w:val="16"/>
                <w:szCs w:val="16"/>
                <w:lang w:eastAsia="ro-RO"/>
              </w:rPr>
            </w:pPr>
            <w:r w:rsidRPr="00350081">
              <w:rPr>
                <w:sz w:val="16"/>
                <w:szCs w:val="16"/>
                <w:lang w:eastAsia="ro-RO"/>
              </w:rPr>
              <w:t>0103</w:t>
            </w:r>
          </w:p>
        </w:tc>
        <w:tc>
          <w:tcPr>
            <w:tcW w:w="709" w:type="dxa"/>
            <w:shd w:val="clear" w:color="auto" w:fill="auto"/>
            <w:vAlign w:val="center"/>
          </w:tcPr>
          <w:p w14:paraId="2533291C" w14:textId="77777777" w:rsidR="00A2368A" w:rsidRPr="00350081" w:rsidRDefault="00A2368A" w:rsidP="002146AE">
            <w:pPr>
              <w:jc w:val="center"/>
              <w:rPr>
                <w:sz w:val="16"/>
                <w:szCs w:val="16"/>
                <w:lang w:eastAsia="ro-RO"/>
              </w:rPr>
            </w:pPr>
            <w:r w:rsidRPr="00350081">
              <w:rPr>
                <w:sz w:val="16"/>
                <w:szCs w:val="16"/>
                <w:lang w:eastAsia="ro-RO"/>
              </w:rPr>
              <w:t>%</w:t>
            </w:r>
          </w:p>
          <w:p w14:paraId="36BCEDB7" w14:textId="77777777" w:rsidR="00A2368A" w:rsidRPr="00350081" w:rsidRDefault="00A2368A" w:rsidP="002146AE">
            <w:pPr>
              <w:jc w:val="center"/>
              <w:rPr>
                <w:sz w:val="16"/>
                <w:szCs w:val="16"/>
                <w:lang w:eastAsia="ro-RO"/>
              </w:rPr>
            </w:pPr>
            <w:r w:rsidRPr="00350081">
              <w:rPr>
                <w:sz w:val="16"/>
                <w:szCs w:val="16"/>
                <w:lang w:eastAsia="ro-RO"/>
              </w:rPr>
              <w:t>ROSPA</w:t>
            </w:r>
          </w:p>
          <w:p w14:paraId="4A6841DA" w14:textId="08F85775" w:rsidR="00A2368A" w:rsidRPr="00350081" w:rsidRDefault="00A2368A" w:rsidP="002146AE">
            <w:pPr>
              <w:jc w:val="center"/>
              <w:rPr>
                <w:sz w:val="16"/>
                <w:szCs w:val="16"/>
                <w:lang w:eastAsia="ro-RO"/>
              </w:rPr>
            </w:pPr>
            <w:r w:rsidRPr="00350081">
              <w:rPr>
                <w:sz w:val="16"/>
                <w:szCs w:val="16"/>
                <w:lang w:eastAsia="ro-RO"/>
              </w:rPr>
              <w:t>0160</w:t>
            </w:r>
          </w:p>
        </w:tc>
        <w:tc>
          <w:tcPr>
            <w:tcW w:w="850" w:type="dxa"/>
            <w:shd w:val="clear" w:color="auto" w:fill="auto"/>
            <w:vAlign w:val="center"/>
          </w:tcPr>
          <w:p w14:paraId="3A3FCC0A" w14:textId="77777777" w:rsidR="00A2368A" w:rsidRPr="00350081" w:rsidRDefault="00A2368A" w:rsidP="002146AE">
            <w:pPr>
              <w:jc w:val="center"/>
              <w:rPr>
                <w:sz w:val="16"/>
                <w:szCs w:val="16"/>
                <w:lang w:eastAsia="ro-RO"/>
              </w:rPr>
            </w:pPr>
            <w:r w:rsidRPr="00350081">
              <w:rPr>
                <w:sz w:val="16"/>
                <w:szCs w:val="16"/>
                <w:lang w:eastAsia="ro-RO"/>
              </w:rPr>
              <w:t>%</w:t>
            </w:r>
          </w:p>
          <w:p w14:paraId="3C837FBD" w14:textId="77777777" w:rsidR="00A2368A" w:rsidRPr="00350081" w:rsidRDefault="00A2368A" w:rsidP="002146AE">
            <w:pPr>
              <w:jc w:val="center"/>
              <w:rPr>
                <w:sz w:val="16"/>
                <w:szCs w:val="16"/>
                <w:lang w:eastAsia="ro-RO"/>
              </w:rPr>
            </w:pPr>
            <w:r w:rsidRPr="00350081">
              <w:rPr>
                <w:sz w:val="16"/>
                <w:szCs w:val="16"/>
                <w:lang w:eastAsia="ro-RO"/>
              </w:rPr>
              <w:t>ROSCI</w:t>
            </w:r>
          </w:p>
          <w:p w14:paraId="349C277F" w14:textId="1BC842EA" w:rsidR="00A2368A" w:rsidRPr="00350081" w:rsidRDefault="00A2368A" w:rsidP="002146AE">
            <w:pPr>
              <w:jc w:val="center"/>
              <w:rPr>
                <w:sz w:val="16"/>
                <w:szCs w:val="16"/>
                <w:lang w:eastAsia="ro-RO"/>
              </w:rPr>
            </w:pPr>
            <w:r w:rsidRPr="00350081">
              <w:rPr>
                <w:sz w:val="16"/>
                <w:szCs w:val="16"/>
                <w:lang w:eastAsia="ro-RO"/>
              </w:rPr>
              <w:t>0259</w:t>
            </w:r>
          </w:p>
        </w:tc>
        <w:tc>
          <w:tcPr>
            <w:tcW w:w="709" w:type="dxa"/>
            <w:shd w:val="clear" w:color="auto" w:fill="auto"/>
            <w:vAlign w:val="center"/>
          </w:tcPr>
          <w:p w14:paraId="6CBBC8E5" w14:textId="77777777" w:rsidR="00A2368A" w:rsidRPr="00350081" w:rsidRDefault="00A2368A" w:rsidP="002146AE">
            <w:pPr>
              <w:jc w:val="center"/>
              <w:rPr>
                <w:sz w:val="16"/>
                <w:szCs w:val="16"/>
                <w:lang w:eastAsia="ro-RO"/>
              </w:rPr>
            </w:pPr>
            <w:r w:rsidRPr="00350081">
              <w:rPr>
                <w:sz w:val="16"/>
                <w:szCs w:val="16"/>
                <w:lang w:eastAsia="ro-RO"/>
              </w:rPr>
              <w:t>%</w:t>
            </w:r>
          </w:p>
          <w:p w14:paraId="7B16FABD" w14:textId="77777777" w:rsidR="00A2368A" w:rsidRPr="00350081" w:rsidRDefault="00A2368A" w:rsidP="002146AE">
            <w:pPr>
              <w:jc w:val="center"/>
              <w:rPr>
                <w:sz w:val="16"/>
                <w:szCs w:val="16"/>
                <w:lang w:eastAsia="ro-RO"/>
              </w:rPr>
            </w:pPr>
            <w:r w:rsidRPr="00350081">
              <w:rPr>
                <w:sz w:val="16"/>
                <w:szCs w:val="16"/>
                <w:lang w:eastAsia="ro-RO"/>
              </w:rPr>
              <w:t>ROSPA</w:t>
            </w:r>
          </w:p>
          <w:p w14:paraId="3C35F0ED" w14:textId="3B9E271C" w:rsidR="00A2368A" w:rsidRPr="00350081" w:rsidRDefault="00A2368A" w:rsidP="002146AE">
            <w:pPr>
              <w:jc w:val="center"/>
              <w:rPr>
                <w:sz w:val="16"/>
                <w:szCs w:val="16"/>
                <w:lang w:eastAsia="ro-RO"/>
              </w:rPr>
            </w:pPr>
            <w:r w:rsidRPr="00350081">
              <w:rPr>
                <w:sz w:val="16"/>
                <w:szCs w:val="16"/>
                <w:lang w:eastAsia="ro-RO"/>
              </w:rPr>
              <w:t>0145</w:t>
            </w:r>
          </w:p>
        </w:tc>
        <w:tc>
          <w:tcPr>
            <w:tcW w:w="851" w:type="dxa"/>
            <w:shd w:val="clear" w:color="auto" w:fill="auto"/>
            <w:vAlign w:val="center"/>
          </w:tcPr>
          <w:p w14:paraId="7C688E15" w14:textId="77777777" w:rsidR="00A2368A" w:rsidRPr="00350081" w:rsidRDefault="00A2368A" w:rsidP="002146AE">
            <w:pPr>
              <w:jc w:val="center"/>
              <w:rPr>
                <w:sz w:val="16"/>
                <w:szCs w:val="16"/>
                <w:lang w:eastAsia="ro-RO"/>
              </w:rPr>
            </w:pPr>
            <w:r w:rsidRPr="00350081">
              <w:rPr>
                <w:sz w:val="16"/>
                <w:szCs w:val="16"/>
                <w:lang w:eastAsia="ro-RO"/>
              </w:rPr>
              <w:t>%</w:t>
            </w:r>
          </w:p>
          <w:p w14:paraId="521FC19A" w14:textId="77777777" w:rsidR="00A2368A" w:rsidRPr="00350081" w:rsidRDefault="00A2368A" w:rsidP="002146AE">
            <w:pPr>
              <w:jc w:val="center"/>
              <w:rPr>
                <w:sz w:val="16"/>
                <w:szCs w:val="16"/>
                <w:lang w:eastAsia="ro-RO"/>
              </w:rPr>
            </w:pPr>
            <w:r w:rsidRPr="00350081">
              <w:rPr>
                <w:sz w:val="16"/>
                <w:szCs w:val="16"/>
                <w:lang w:eastAsia="ro-RO"/>
              </w:rPr>
              <w:t>ROSPA</w:t>
            </w:r>
          </w:p>
          <w:p w14:paraId="27530218" w14:textId="47E05CD3" w:rsidR="00A2368A" w:rsidRPr="00350081" w:rsidRDefault="00A2368A" w:rsidP="002146AE">
            <w:pPr>
              <w:jc w:val="center"/>
              <w:rPr>
                <w:sz w:val="16"/>
                <w:szCs w:val="16"/>
                <w:lang w:eastAsia="ro-RO"/>
              </w:rPr>
            </w:pPr>
            <w:r w:rsidRPr="00350081">
              <w:rPr>
                <w:sz w:val="16"/>
                <w:szCs w:val="16"/>
                <w:lang w:eastAsia="ro-RO"/>
              </w:rPr>
              <w:t>0006</w:t>
            </w:r>
          </w:p>
        </w:tc>
        <w:tc>
          <w:tcPr>
            <w:tcW w:w="850" w:type="dxa"/>
            <w:shd w:val="clear" w:color="auto" w:fill="auto"/>
            <w:vAlign w:val="center"/>
          </w:tcPr>
          <w:p w14:paraId="368421B2" w14:textId="0555DFDA" w:rsidR="00A2368A" w:rsidRPr="00350081" w:rsidRDefault="00A2368A" w:rsidP="002146AE">
            <w:pPr>
              <w:jc w:val="center"/>
              <w:rPr>
                <w:sz w:val="16"/>
                <w:szCs w:val="16"/>
                <w:lang w:eastAsia="ro-RO"/>
              </w:rPr>
            </w:pPr>
            <w:r w:rsidRPr="00350081">
              <w:rPr>
                <w:sz w:val="16"/>
                <w:szCs w:val="16"/>
                <w:lang w:eastAsia="ro-RO"/>
              </w:rPr>
              <w:t>%</w:t>
            </w:r>
          </w:p>
          <w:p w14:paraId="060D6E61" w14:textId="77777777" w:rsidR="00A2368A" w:rsidRPr="00350081" w:rsidRDefault="00A2368A" w:rsidP="002146AE">
            <w:pPr>
              <w:jc w:val="center"/>
              <w:rPr>
                <w:sz w:val="16"/>
                <w:szCs w:val="16"/>
                <w:lang w:eastAsia="ro-RO"/>
              </w:rPr>
            </w:pPr>
            <w:r w:rsidRPr="00350081">
              <w:rPr>
                <w:sz w:val="16"/>
                <w:szCs w:val="16"/>
                <w:lang w:eastAsia="ro-RO"/>
              </w:rPr>
              <w:t>ROSPA</w:t>
            </w:r>
          </w:p>
          <w:p w14:paraId="4C502201" w14:textId="77777777" w:rsidR="00A2368A" w:rsidRPr="00350081" w:rsidRDefault="00A2368A" w:rsidP="002146AE">
            <w:pPr>
              <w:jc w:val="center"/>
              <w:rPr>
                <w:sz w:val="16"/>
                <w:szCs w:val="16"/>
                <w:lang w:eastAsia="ro-RO"/>
              </w:rPr>
            </w:pPr>
            <w:r w:rsidRPr="00350081">
              <w:rPr>
                <w:sz w:val="16"/>
                <w:szCs w:val="16"/>
                <w:lang w:eastAsia="ro-RO"/>
              </w:rPr>
              <w:t>0111</w:t>
            </w:r>
          </w:p>
        </w:tc>
        <w:tc>
          <w:tcPr>
            <w:tcW w:w="993" w:type="dxa"/>
            <w:shd w:val="clear" w:color="auto" w:fill="auto"/>
            <w:vAlign w:val="center"/>
          </w:tcPr>
          <w:p w14:paraId="393564FE" w14:textId="77777777" w:rsidR="00A2368A" w:rsidRPr="00350081" w:rsidRDefault="00A2368A" w:rsidP="002146AE">
            <w:pPr>
              <w:jc w:val="center"/>
              <w:rPr>
                <w:sz w:val="16"/>
                <w:szCs w:val="16"/>
                <w:lang w:eastAsia="ro-RO"/>
              </w:rPr>
            </w:pPr>
            <w:r w:rsidRPr="00350081">
              <w:rPr>
                <w:sz w:val="16"/>
                <w:szCs w:val="16"/>
                <w:lang w:eastAsia="ro-RO"/>
              </w:rPr>
              <w:t>Durata</w:t>
            </w:r>
          </w:p>
          <w:p w14:paraId="50703BF0" w14:textId="7E088A3A" w:rsidR="00A2368A" w:rsidRPr="00350081" w:rsidRDefault="002A774F" w:rsidP="002146AE">
            <w:pPr>
              <w:jc w:val="center"/>
              <w:rPr>
                <w:sz w:val="16"/>
                <w:szCs w:val="16"/>
                <w:lang w:eastAsia="ro-RO"/>
              </w:rPr>
            </w:pPr>
            <w:r>
              <w:rPr>
                <w:sz w:val="16"/>
                <w:szCs w:val="16"/>
                <w:lang w:eastAsia="ro-RO"/>
              </w:rPr>
              <w:t>lucrări</w:t>
            </w:r>
            <w:r w:rsidR="00A2368A" w:rsidRPr="00350081">
              <w:rPr>
                <w:sz w:val="16"/>
                <w:szCs w:val="16"/>
                <w:lang w:eastAsia="ro-RO"/>
              </w:rPr>
              <w:t>lor</w:t>
            </w:r>
          </w:p>
        </w:tc>
        <w:tc>
          <w:tcPr>
            <w:tcW w:w="1134" w:type="dxa"/>
            <w:shd w:val="clear" w:color="auto" w:fill="auto"/>
            <w:vAlign w:val="center"/>
          </w:tcPr>
          <w:p w14:paraId="7CB853F4" w14:textId="0944F8EB" w:rsidR="00A2368A" w:rsidRPr="00350081" w:rsidRDefault="00B854D5" w:rsidP="002146AE">
            <w:pPr>
              <w:jc w:val="center"/>
              <w:rPr>
                <w:sz w:val="16"/>
                <w:szCs w:val="16"/>
                <w:lang w:eastAsia="ro-RO"/>
              </w:rPr>
            </w:pPr>
            <w:r>
              <w:rPr>
                <w:sz w:val="16"/>
                <w:szCs w:val="16"/>
                <w:lang w:eastAsia="ro-RO"/>
              </w:rPr>
              <w:t>Frecvența</w:t>
            </w:r>
          </w:p>
          <w:p w14:paraId="4679BBD0" w14:textId="68B4F61E" w:rsidR="00A2368A" w:rsidRPr="00350081" w:rsidRDefault="008E7B66" w:rsidP="002146AE">
            <w:pPr>
              <w:jc w:val="center"/>
              <w:rPr>
                <w:sz w:val="16"/>
                <w:szCs w:val="16"/>
                <w:lang w:eastAsia="ro-RO"/>
              </w:rPr>
            </w:pPr>
            <w:r>
              <w:rPr>
                <w:sz w:val="16"/>
                <w:szCs w:val="16"/>
                <w:lang w:eastAsia="ro-RO"/>
              </w:rPr>
              <w:t>aplicări</w:t>
            </w:r>
            <w:r w:rsidR="00A2368A" w:rsidRPr="00350081">
              <w:rPr>
                <w:sz w:val="16"/>
                <w:szCs w:val="16"/>
                <w:lang w:eastAsia="ro-RO"/>
              </w:rPr>
              <w:t>i</w:t>
            </w:r>
          </w:p>
        </w:tc>
        <w:tc>
          <w:tcPr>
            <w:tcW w:w="850" w:type="dxa"/>
            <w:shd w:val="clear" w:color="auto" w:fill="auto"/>
            <w:vAlign w:val="center"/>
          </w:tcPr>
          <w:p w14:paraId="47270449" w14:textId="77777777" w:rsidR="00A2368A" w:rsidRPr="00350081" w:rsidRDefault="00A2368A" w:rsidP="002146AE">
            <w:pPr>
              <w:jc w:val="center"/>
              <w:rPr>
                <w:sz w:val="16"/>
                <w:szCs w:val="16"/>
                <w:lang w:eastAsia="ro-RO"/>
              </w:rPr>
            </w:pPr>
            <w:r w:rsidRPr="00350081">
              <w:rPr>
                <w:sz w:val="16"/>
                <w:szCs w:val="16"/>
                <w:lang w:eastAsia="ro-RO"/>
              </w:rPr>
              <w:t>Direct</w:t>
            </w:r>
          </w:p>
        </w:tc>
        <w:tc>
          <w:tcPr>
            <w:tcW w:w="851" w:type="dxa"/>
            <w:vAlign w:val="center"/>
          </w:tcPr>
          <w:p w14:paraId="3EDC49AC" w14:textId="77777777" w:rsidR="00A2368A" w:rsidRPr="00350081" w:rsidRDefault="00A2368A" w:rsidP="002146AE">
            <w:pPr>
              <w:jc w:val="center"/>
              <w:rPr>
                <w:sz w:val="16"/>
                <w:szCs w:val="16"/>
                <w:lang w:eastAsia="ro-RO"/>
              </w:rPr>
            </w:pPr>
            <w:r w:rsidRPr="00350081">
              <w:rPr>
                <w:sz w:val="16"/>
                <w:szCs w:val="16"/>
                <w:lang w:eastAsia="ro-RO"/>
              </w:rPr>
              <w:t>Indirect</w:t>
            </w:r>
          </w:p>
        </w:tc>
      </w:tr>
      <w:tr w:rsidR="00A2368A" w:rsidRPr="00350081" w14:paraId="3696391F" w14:textId="77777777" w:rsidTr="002146AE">
        <w:tc>
          <w:tcPr>
            <w:tcW w:w="993" w:type="dxa"/>
            <w:shd w:val="clear" w:color="auto" w:fill="auto"/>
            <w:vAlign w:val="center"/>
          </w:tcPr>
          <w:p w14:paraId="28F7E49A" w14:textId="58F6D159" w:rsidR="00A2368A" w:rsidRPr="00350081" w:rsidRDefault="00A2368A" w:rsidP="002146AE">
            <w:pPr>
              <w:jc w:val="center"/>
              <w:rPr>
                <w:sz w:val="16"/>
                <w:szCs w:val="16"/>
                <w:lang w:eastAsia="ro-RO"/>
              </w:rPr>
            </w:pPr>
            <w:r w:rsidRPr="00350081">
              <w:rPr>
                <w:sz w:val="16"/>
                <w:szCs w:val="16"/>
                <w:lang w:eastAsia="ro-RO"/>
              </w:rPr>
              <w:t>T.</w:t>
            </w:r>
            <w:r w:rsidR="002F3955">
              <w:rPr>
                <w:sz w:val="16"/>
                <w:szCs w:val="16"/>
                <w:lang w:eastAsia="ro-RO"/>
              </w:rPr>
              <w:t xml:space="preserve"> în </w:t>
            </w:r>
            <w:r w:rsidR="00AA7473">
              <w:rPr>
                <w:sz w:val="16"/>
                <w:szCs w:val="16"/>
                <w:lang w:eastAsia="ro-RO"/>
              </w:rPr>
              <w:t>crâng</w:t>
            </w:r>
          </w:p>
        </w:tc>
        <w:tc>
          <w:tcPr>
            <w:tcW w:w="709" w:type="dxa"/>
            <w:shd w:val="clear" w:color="auto" w:fill="auto"/>
            <w:vAlign w:val="center"/>
          </w:tcPr>
          <w:p w14:paraId="4909A204" w14:textId="1AE91445" w:rsidR="00A2368A" w:rsidRPr="00350081" w:rsidRDefault="00A2368A" w:rsidP="002146AE">
            <w:pPr>
              <w:jc w:val="center"/>
              <w:rPr>
                <w:sz w:val="16"/>
                <w:szCs w:val="16"/>
                <w:lang w:eastAsia="ro-RO"/>
              </w:rPr>
            </w:pPr>
            <w:r w:rsidRPr="00350081">
              <w:rPr>
                <w:sz w:val="16"/>
                <w:szCs w:val="16"/>
                <w:lang w:eastAsia="ro-RO"/>
              </w:rPr>
              <w:t>0</w:t>
            </w:r>
          </w:p>
        </w:tc>
        <w:tc>
          <w:tcPr>
            <w:tcW w:w="850" w:type="dxa"/>
            <w:shd w:val="clear" w:color="auto" w:fill="auto"/>
            <w:vAlign w:val="center"/>
          </w:tcPr>
          <w:p w14:paraId="11994487" w14:textId="3D4F4027" w:rsidR="00A2368A" w:rsidRPr="00350081" w:rsidRDefault="00A2368A" w:rsidP="002146AE">
            <w:pPr>
              <w:jc w:val="center"/>
              <w:rPr>
                <w:sz w:val="16"/>
                <w:szCs w:val="16"/>
                <w:lang w:eastAsia="ro-RO"/>
              </w:rPr>
            </w:pPr>
            <w:r w:rsidRPr="00350081">
              <w:rPr>
                <w:sz w:val="16"/>
                <w:szCs w:val="16"/>
                <w:lang w:eastAsia="ro-RO"/>
              </w:rPr>
              <w:t>0,54</w:t>
            </w:r>
          </w:p>
        </w:tc>
        <w:tc>
          <w:tcPr>
            <w:tcW w:w="709" w:type="dxa"/>
            <w:shd w:val="clear" w:color="auto" w:fill="auto"/>
            <w:vAlign w:val="center"/>
          </w:tcPr>
          <w:p w14:paraId="3FE6B70D" w14:textId="245CEFFC" w:rsidR="00A2368A" w:rsidRPr="00350081" w:rsidRDefault="00A2368A" w:rsidP="002146AE">
            <w:pPr>
              <w:jc w:val="center"/>
              <w:rPr>
                <w:sz w:val="16"/>
                <w:szCs w:val="16"/>
                <w:lang w:eastAsia="ro-RO"/>
              </w:rPr>
            </w:pPr>
            <w:r w:rsidRPr="00350081">
              <w:rPr>
                <w:sz w:val="16"/>
                <w:szCs w:val="16"/>
                <w:lang w:eastAsia="ro-RO"/>
              </w:rPr>
              <w:t>0,54</w:t>
            </w:r>
          </w:p>
        </w:tc>
        <w:tc>
          <w:tcPr>
            <w:tcW w:w="850" w:type="dxa"/>
            <w:shd w:val="clear" w:color="auto" w:fill="auto"/>
            <w:vAlign w:val="center"/>
          </w:tcPr>
          <w:p w14:paraId="1109368E" w14:textId="1C6F6BE5" w:rsidR="00A2368A" w:rsidRPr="00350081" w:rsidRDefault="00A2368A" w:rsidP="002146AE">
            <w:pPr>
              <w:jc w:val="center"/>
              <w:rPr>
                <w:sz w:val="16"/>
                <w:szCs w:val="16"/>
                <w:lang w:eastAsia="ro-RO"/>
              </w:rPr>
            </w:pPr>
            <w:r w:rsidRPr="00350081">
              <w:rPr>
                <w:sz w:val="16"/>
                <w:szCs w:val="16"/>
                <w:lang w:eastAsia="ro-RO"/>
              </w:rPr>
              <w:t>0</w:t>
            </w:r>
          </w:p>
        </w:tc>
        <w:tc>
          <w:tcPr>
            <w:tcW w:w="709" w:type="dxa"/>
            <w:shd w:val="clear" w:color="auto" w:fill="auto"/>
            <w:vAlign w:val="center"/>
          </w:tcPr>
          <w:p w14:paraId="297EAE58" w14:textId="798ADF65" w:rsidR="00A2368A" w:rsidRPr="00350081" w:rsidRDefault="00A2368A" w:rsidP="002146AE">
            <w:pPr>
              <w:jc w:val="center"/>
              <w:rPr>
                <w:sz w:val="16"/>
                <w:szCs w:val="16"/>
                <w:lang w:eastAsia="ro-RO"/>
              </w:rPr>
            </w:pPr>
            <w:r w:rsidRPr="00350081">
              <w:rPr>
                <w:sz w:val="16"/>
                <w:szCs w:val="16"/>
                <w:lang w:eastAsia="ro-RO"/>
              </w:rPr>
              <w:t>0</w:t>
            </w:r>
          </w:p>
        </w:tc>
        <w:tc>
          <w:tcPr>
            <w:tcW w:w="851" w:type="dxa"/>
            <w:shd w:val="clear" w:color="auto" w:fill="auto"/>
            <w:vAlign w:val="center"/>
          </w:tcPr>
          <w:p w14:paraId="7BF327C1" w14:textId="77777777" w:rsidR="00A2368A" w:rsidRPr="00350081" w:rsidRDefault="00A2368A" w:rsidP="002146AE">
            <w:pPr>
              <w:jc w:val="center"/>
              <w:rPr>
                <w:sz w:val="16"/>
                <w:szCs w:val="16"/>
                <w:lang w:eastAsia="ro-RO"/>
              </w:rPr>
            </w:pPr>
            <w:r w:rsidRPr="00350081">
              <w:rPr>
                <w:sz w:val="16"/>
                <w:szCs w:val="16"/>
                <w:lang w:eastAsia="ro-RO"/>
              </w:rPr>
              <w:t>0,1</w:t>
            </w:r>
          </w:p>
        </w:tc>
        <w:tc>
          <w:tcPr>
            <w:tcW w:w="850" w:type="dxa"/>
            <w:shd w:val="clear" w:color="auto" w:fill="auto"/>
            <w:vAlign w:val="center"/>
          </w:tcPr>
          <w:p w14:paraId="3A490363" w14:textId="77777777" w:rsidR="00A2368A" w:rsidRPr="00350081" w:rsidRDefault="00A2368A" w:rsidP="002146AE">
            <w:pPr>
              <w:jc w:val="center"/>
              <w:rPr>
                <w:sz w:val="16"/>
                <w:szCs w:val="16"/>
                <w:lang w:eastAsia="ro-RO"/>
              </w:rPr>
            </w:pPr>
            <w:r w:rsidRPr="00350081">
              <w:rPr>
                <w:sz w:val="16"/>
                <w:szCs w:val="16"/>
                <w:lang w:eastAsia="ro-RO"/>
              </w:rPr>
              <w:t>0,04</w:t>
            </w:r>
          </w:p>
        </w:tc>
        <w:tc>
          <w:tcPr>
            <w:tcW w:w="993" w:type="dxa"/>
            <w:shd w:val="clear" w:color="auto" w:fill="auto"/>
            <w:vAlign w:val="center"/>
          </w:tcPr>
          <w:p w14:paraId="1E13B293" w14:textId="77777777" w:rsidR="00A2368A" w:rsidRPr="00350081" w:rsidRDefault="00A2368A" w:rsidP="002146AE">
            <w:pPr>
              <w:jc w:val="center"/>
              <w:rPr>
                <w:sz w:val="16"/>
                <w:szCs w:val="16"/>
                <w:lang w:eastAsia="ro-RO"/>
              </w:rPr>
            </w:pPr>
            <w:r w:rsidRPr="00350081">
              <w:rPr>
                <w:sz w:val="16"/>
                <w:szCs w:val="16"/>
                <w:lang w:eastAsia="ro-RO"/>
              </w:rPr>
              <w:t>15 -20 zile</w:t>
            </w:r>
          </w:p>
        </w:tc>
        <w:tc>
          <w:tcPr>
            <w:tcW w:w="1134" w:type="dxa"/>
            <w:shd w:val="clear" w:color="auto" w:fill="auto"/>
            <w:vAlign w:val="center"/>
          </w:tcPr>
          <w:p w14:paraId="74B6816C" w14:textId="503362A9" w:rsidR="00A2368A" w:rsidRPr="00350081" w:rsidRDefault="00A2368A" w:rsidP="002146AE">
            <w:pPr>
              <w:jc w:val="center"/>
              <w:rPr>
                <w:sz w:val="16"/>
                <w:szCs w:val="16"/>
                <w:lang w:eastAsia="ro-RO"/>
              </w:rPr>
            </w:pPr>
            <w:r w:rsidRPr="00350081">
              <w:rPr>
                <w:sz w:val="16"/>
                <w:szCs w:val="16"/>
                <w:lang w:eastAsia="ro-RO"/>
              </w:rPr>
              <w:t xml:space="preserve">o </w:t>
            </w:r>
            <w:r w:rsidR="00355ECF">
              <w:rPr>
                <w:sz w:val="16"/>
                <w:szCs w:val="16"/>
                <w:lang w:eastAsia="ro-RO"/>
              </w:rPr>
              <w:t>intervenție</w:t>
            </w:r>
          </w:p>
        </w:tc>
        <w:tc>
          <w:tcPr>
            <w:tcW w:w="850" w:type="dxa"/>
            <w:shd w:val="clear" w:color="auto" w:fill="auto"/>
            <w:vAlign w:val="center"/>
          </w:tcPr>
          <w:p w14:paraId="18900C24" w14:textId="40775E8D" w:rsidR="00A2368A" w:rsidRPr="00350081" w:rsidRDefault="001167E4" w:rsidP="002146AE">
            <w:pPr>
              <w:jc w:val="center"/>
              <w:rPr>
                <w:sz w:val="16"/>
                <w:szCs w:val="16"/>
                <w:lang w:eastAsia="ro-RO"/>
              </w:rPr>
            </w:pPr>
            <w:r>
              <w:rPr>
                <w:sz w:val="16"/>
                <w:szCs w:val="16"/>
                <w:lang w:eastAsia="ro-RO"/>
              </w:rPr>
              <w:t>3-5 ani</w:t>
            </w:r>
          </w:p>
        </w:tc>
        <w:tc>
          <w:tcPr>
            <w:tcW w:w="851" w:type="dxa"/>
            <w:vAlign w:val="center"/>
          </w:tcPr>
          <w:p w14:paraId="692E76F3" w14:textId="55BE78EA" w:rsidR="00A2368A" w:rsidRPr="00350081" w:rsidRDefault="000C0C4F" w:rsidP="002146AE">
            <w:pPr>
              <w:jc w:val="center"/>
              <w:rPr>
                <w:color w:val="FF0000"/>
                <w:sz w:val="16"/>
                <w:szCs w:val="16"/>
                <w:lang w:eastAsia="ro-RO"/>
              </w:rPr>
            </w:pPr>
            <w:r w:rsidRPr="000C0C4F">
              <w:rPr>
                <w:sz w:val="16"/>
                <w:szCs w:val="16"/>
                <w:lang w:eastAsia="ro-RO"/>
              </w:rPr>
              <w:t>5</w:t>
            </w:r>
            <w:r w:rsidR="00A2368A" w:rsidRPr="000C0C4F">
              <w:rPr>
                <w:sz w:val="16"/>
                <w:szCs w:val="16"/>
                <w:lang w:eastAsia="ro-RO"/>
              </w:rPr>
              <w:t xml:space="preserve"> ani</w:t>
            </w:r>
          </w:p>
        </w:tc>
      </w:tr>
    </w:tbl>
    <w:p w14:paraId="52E6E45F" w14:textId="77777777" w:rsidR="00350081" w:rsidRPr="00350081" w:rsidRDefault="00350081" w:rsidP="00634DC3">
      <w:pPr>
        <w:widowControl w:val="0"/>
        <w:ind w:firstLine="720"/>
        <w:jc w:val="both"/>
        <w:rPr>
          <w:bCs/>
          <w:lang w:eastAsia="ro-RO"/>
        </w:rPr>
      </w:pPr>
    </w:p>
    <w:p w14:paraId="3A33CEFF" w14:textId="34CED336" w:rsidR="003E369E" w:rsidRPr="00455F20" w:rsidRDefault="000C0C4F" w:rsidP="00634DC3">
      <w:pPr>
        <w:widowControl w:val="0"/>
        <w:ind w:firstLine="720"/>
        <w:jc w:val="both"/>
        <w:rPr>
          <w:lang w:val="ro-RO"/>
        </w:rPr>
      </w:pPr>
      <w:r>
        <w:rPr>
          <w:lang w:val="ro-RO"/>
        </w:rPr>
        <w:t>Impactul direct al</w:t>
      </w:r>
      <w:r w:rsidR="003E369E" w:rsidRPr="00455F20">
        <w:rPr>
          <w:lang w:val="ro-RO"/>
        </w:rPr>
        <w:t xml:space="preserve"> </w:t>
      </w:r>
      <w:r w:rsidR="00544171" w:rsidRPr="00455F20">
        <w:rPr>
          <w:lang w:val="ro-RO"/>
        </w:rPr>
        <w:t>tăieri</w:t>
      </w:r>
      <w:r>
        <w:rPr>
          <w:lang w:val="ro-RO"/>
        </w:rPr>
        <w:t>lor</w:t>
      </w:r>
      <w:r w:rsidR="009901A7" w:rsidRPr="00455F20">
        <w:rPr>
          <w:lang w:val="ro-RO"/>
        </w:rPr>
        <w:t xml:space="preserve"> în </w:t>
      </w:r>
      <w:r w:rsidR="00E8648C" w:rsidRPr="00455F20">
        <w:rPr>
          <w:lang w:val="ro-RO"/>
        </w:rPr>
        <w:t>crâng</w:t>
      </w:r>
      <w:r w:rsidR="003E369E" w:rsidRPr="00455F20">
        <w:rPr>
          <w:lang w:val="ro-RO"/>
        </w:rPr>
        <w:t xml:space="preserve"> simplu este de </w:t>
      </w:r>
      <w:r w:rsidR="00F94051">
        <w:rPr>
          <w:lang w:val="ro-RO"/>
        </w:rPr>
        <w:t>scurtă durată</w:t>
      </w:r>
      <w:r w:rsidR="009901A7" w:rsidRPr="00455F20">
        <w:rPr>
          <w:lang w:val="ro-RO"/>
        </w:rPr>
        <w:t xml:space="preserve"> și </w:t>
      </w:r>
      <w:r w:rsidR="003E369E" w:rsidRPr="00455F20">
        <w:rPr>
          <w:lang w:val="ro-RO"/>
        </w:rPr>
        <w:t>se manifesta</w:t>
      </w:r>
      <w:r w:rsidR="009901A7" w:rsidRPr="00455F20">
        <w:rPr>
          <w:lang w:val="ro-RO"/>
        </w:rPr>
        <w:t xml:space="preserve"> în </w:t>
      </w:r>
      <w:r w:rsidR="003E369E" w:rsidRPr="00455F20">
        <w:rPr>
          <w:lang w:val="ro-RO"/>
        </w:rPr>
        <w:t xml:space="preserve">perioada realizarii </w:t>
      </w:r>
      <w:r w:rsidR="003E5BF6" w:rsidRPr="00455F20">
        <w:rPr>
          <w:lang w:val="ro-RO"/>
        </w:rPr>
        <w:t>lucrări</w:t>
      </w:r>
      <w:r w:rsidR="003E369E" w:rsidRPr="00455F20">
        <w:rPr>
          <w:lang w:val="ro-RO"/>
        </w:rPr>
        <w:t>lor. Impactul indirect se manifesta</w:t>
      </w:r>
      <w:r w:rsidR="005D47A2" w:rsidRPr="00455F20">
        <w:rPr>
          <w:lang w:val="ro-RO"/>
        </w:rPr>
        <w:t xml:space="preserve"> până </w:t>
      </w:r>
      <w:r w:rsidR="003E369E" w:rsidRPr="00455F20">
        <w:rPr>
          <w:lang w:val="ro-RO"/>
        </w:rPr>
        <w:t xml:space="preserve">la recolonizarea habitatelor forestiere de catre speciile caracteristice. </w:t>
      </w:r>
      <w:r w:rsidR="003E5BF6" w:rsidRPr="00455F20">
        <w:rPr>
          <w:lang w:val="ro-RO"/>
        </w:rPr>
        <w:t>Lucrări</w:t>
      </w:r>
      <w:r w:rsidR="003E369E" w:rsidRPr="00455F20">
        <w:rPr>
          <w:lang w:val="ro-RO"/>
        </w:rPr>
        <w:t xml:space="preserve">le nu </w:t>
      </w:r>
      <w:r w:rsidR="00B4779F" w:rsidRPr="00455F20">
        <w:rPr>
          <w:lang w:val="ro-RO"/>
        </w:rPr>
        <w:t>afectează</w:t>
      </w:r>
      <w:r w:rsidR="003E369E" w:rsidRPr="00455F20">
        <w:rPr>
          <w:lang w:val="ro-RO"/>
        </w:rPr>
        <w:t xml:space="preserve"> speciile de interes comunitar</w:t>
      </w:r>
      <w:r w:rsidR="009901A7" w:rsidRPr="00455F20">
        <w:rPr>
          <w:lang w:val="ro-RO"/>
        </w:rPr>
        <w:t xml:space="preserve"> și </w:t>
      </w:r>
      <w:r w:rsidR="00FC2DBC">
        <w:rPr>
          <w:lang w:val="ro-RO"/>
        </w:rPr>
        <w:t>asigură</w:t>
      </w:r>
      <w:r w:rsidR="003E369E" w:rsidRPr="00455F20">
        <w:rPr>
          <w:lang w:val="ro-RO"/>
        </w:rPr>
        <w:t xml:space="preserve"> continuitatea starii de conservare a habitatelor forestiere, integritatea arboretelor. </w:t>
      </w:r>
      <w:r w:rsidR="001167E4">
        <w:rPr>
          <w:lang w:val="ro-RO"/>
        </w:rPr>
        <w:t>Impactul manifestat este negativ nesemnificativ.</w:t>
      </w:r>
    </w:p>
    <w:p w14:paraId="7098EF64" w14:textId="77777777" w:rsidR="003E369E" w:rsidRPr="00455F20" w:rsidRDefault="003E369E" w:rsidP="003E369E">
      <w:pPr>
        <w:tabs>
          <w:tab w:val="left" w:pos="567"/>
        </w:tabs>
        <w:jc w:val="both"/>
        <w:rPr>
          <w:lang w:val="fr-FR"/>
        </w:rPr>
      </w:pPr>
    </w:p>
    <w:p w14:paraId="3624B89A" w14:textId="20019A81" w:rsidR="00F934D5" w:rsidRPr="00455F20" w:rsidRDefault="003E369E" w:rsidP="003E369E">
      <w:pPr>
        <w:tabs>
          <w:tab w:val="left" w:pos="567"/>
        </w:tabs>
        <w:jc w:val="both"/>
      </w:pPr>
      <w:r w:rsidRPr="00455F20">
        <w:rPr>
          <w:b/>
          <w:i/>
        </w:rPr>
        <w:tab/>
        <w:t>Identificarea</w:t>
      </w:r>
      <w:r w:rsidR="009901A7" w:rsidRPr="00455F20">
        <w:rPr>
          <w:b/>
          <w:i/>
        </w:rPr>
        <w:t xml:space="preserve"> și </w:t>
      </w:r>
      <w:r w:rsidRPr="00455F20">
        <w:rPr>
          <w:b/>
          <w:i/>
        </w:rPr>
        <w:t xml:space="preserve">evaluarea impactului </w:t>
      </w:r>
      <w:r w:rsidR="003E5BF6" w:rsidRPr="00455F20">
        <w:rPr>
          <w:b/>
          <w:i/>
        </w:rPr>
        <w:t>lucrări</w:t>
      </w:r>
      <w:r w:rsidR="00D102BF" w:rsidRPr="00455F20">
        <w:rPr>
          <w:b/>
          <w:i/>
        </w:rPr>
        <w:t xml:space="preserve">lor de </w:t>
      </w:r>
      <w:r w:rsidR="00544171" w:rsidRPr="00455F20">
        <w:rPr>
          <w:b/>
          <w:i/>
        </w:rPr>
        <w:t>tăieri</w:t>
      </w:r>
      <w:r w:rsidR="009901A7" w:rsidRPr="00455F20">
        <w:rPr>
          <w:b/>
          <w:i/>
        </w:rPr>
        <w:t xml:space="preserve"> în </w:t>
      </w:r>
      <w:r w:rsidR="00E8648C" w:rsidRPr="00455F20">
        <w:rPr>
          <w:b/>
          <w:i/>
        </w:rPr>
        <w:t>crâng</w:t>
      </w:r>
      <w:r w:rsidR="001167E4">
        <w:rPr>
          <w:b/>
          <w:i/>
        </w:rPr>
        <w:t xml:space="preserve"> </w:t>
      </w:r>
      <w:r w:rsidR="00F934D5" w:rsidRPr="00455F20">
        <w:rPr>
          <w:b/>
          <w:i/>
        </w:rPr>
        <w:t>asupra speciilor de interes conservativ citate</w:t>
      </w:r>
      <w:r w:rsidR="009901A7" w:rsidRPr="00455F20">
        <w:rPr>
          <w:b/>
          <w:i/>
        </w:rPr>
        <w:t xml:space="preserve"> în </w:t>
      </w:r>
      <w:r w:rsidR="00F934D5" w:rsidRPr="00455F20">
        <w:rPr>
          <w:b/>
          <w:i/>
        </w:rPr>
        <w:t>OUG 57/2007</w:t>
      </w:r>
      <w:r w:rsidRPr="00455F20">
        <w:tab/>
      </w:r>
    </w:p>
    <w:p w14:paraId="39CACDBA" w14:textId="5B3BB0D3" w:rsidR="00E5471D" w:rsidRPr="00455F20" w:rsidRDefault="00544171" w:rsidP="00634DC3">
      <w:pPr>
        <w:widowControl w:val="0"/>
        <w:ind w:firstLine="720"/>
        <w:jc w:val="both"/>
      </w:pPr>
      <w:r w:rsidRPr="00455F20">
        <w:t>Tăieri</w:t>
      </w:r>
      <w:r w:rsidR="00E5471D" w:rsidRPr="00455F20">
        <w:t>le</w:t>
      </w:r>
      <w:r w:rsidR="009901A7" w:rsidRPr="00455F20">
        <w:t xml:space="preserve"> în </w:t>
      </w:r>
      <w:r w:rsidR="00E8648C" w:rsidRPr="00455F20">
        <w:t>crâng</w:t>
      </w:r>
      <w:r w:rsidR="00E5471D" w:rsidRPr="00455F20">
        <w:t xml:space="preserve"> de jos</w:t>
      </w:r>
      <w:r w:rsidR="00EC7075">
        <w:t xml:space="preserve"> se execută </w:t>
      </w:r>
      <w:r w:rsidR="00E5471D" w:rsidRPr="00455F20">
        <w:t xml:space="preserve">cu toporul urmarindu-se regenerarea din </w:t>
      </w:r>
      <w:r w:rsidR="007F289B">
        <w:t>lăstari</w:t>
      </w:r>
      <w:r w:rsidR="009901A7" w:rsidRPr="00455F20">
        <w:t xml:space="preserve"> și </w:t>
      </w:r>
      <w:r w:rsidR="00E5471D" w:rsidRPr="00455F20">
        <w:t xml:space="preserve">drajoni a arboretelor. Lucrarea se </w:t>
      </w:r>
      <w:r w:rsidR="003E5BF6" w:rsidRPr="00455F20">
        <w:t>realizează</w:t>
      </w:r>
      <w:r w:rsidR="00E5471D" w:rsidRPr="00455F20">
        <w:t xml:space="preserve"> </w:t>
      </w:r>
      <w:r w:rsidR="00BA06B9">
        <w:t>eșalonat</w:t>
      </w:r>
      <w:r w:rsidR="00E5471D" w:rsidRPr="00455F20">
        <w:t xml:space="preserve">, pe </w:t>
      </w:r>
      <w:r w:rsidR="00EC7075">
        <w:t xml:space="preserve">o perioadă de </w:t>
      </w:r>
      <w:r w:rsidR="00E5471D" w:rsidRPr="00455F20">
        <w:t xml:space="preserve">10 ani (perioada de valabilitate a amenajamentului silvic) pe </w:t>
      </w:r>
      <w:r w:rsidR="00731C18">
        <w:t>o suprafață</w:t>
      </w:r>
      <w:r w:rsidR="00E5471D" w:rsidRPr="00455F20">
        <w:t xml:space="preserve"> de </w:t>
      </w:r>
      <w:r w:rsidR="009901A7" w:rsidRPr="00455F20">
        <w:t>pădur</w:t>
      </w:r>
      <w:r w:rsidR="00E5471D" w:rsidRPr="00455F20">
        <w:t xml:space="preserve">e de </w:t>
      </w:r>
      <w:r w:rsidR="00455F20" w:rsidRPr="00455F20">
        <w:t>512,28 hectare din fondul forestier în cuprinsul ROSCI 0103 ”Lunca Buzăului” și ROSPA 0160 ”Lunca Buzăului”, 103,15 hectare din fondul forestier în cuprinsul ROSPA 0006 ”Balta  Tătaru” și 244,96 hectare în cuprinsul ROSPA 0111 ”Berteștii de Sus – Gura Ialomiței”</w:t>
      </w:r>
      <w:r w:rsidR="00E5471D" w:rsidRPr="00455F20">
        <w:t>,</w:t>
      </w:r>
      <w:r w:rsidR="009901A7" w:rsidRPr="00455F20">
        <w:t xml:space="preserve"> și </w:t>
      </w:r>
      <w:r w:rsidR="00E5471D" w:rsidRPr="00455F20">
        <w:t>dispersat</w:t>
      </w:r>
      <w:r w:rsidR="009901A7" w:rsidRPr="00455F20">
        <w:t xml:space="preserve"> în </w:t>
      </w:r>
      <w:r w:rsidR="00E8648C" w:rsidRPr="00455F20">
        <w:t>suprafața</w:t>
      </w:r>
      <w:r w:rsidR="00E5471D" w:rsidRPr="00455F20">
        <w:t xml:space="preserve"> a siturilor Natura 2000. </w:t>
      </w:r>
      <w:r w:rsidR="003E5BF6" w:rsidRPr="00455F20">
        <w:t>Lucrări</w:t>
      </w:r>
      <w:r w:rsidR="00E5471D" w:rsidRPr="00455F20">
        <w:t xml:space="preserve">le se </w:t>
      </w:r>
      <w:r w:rsidR="003E5BF6" w:rsidRPr="00455F20">
        <w:t>realizează</w:t>
      </w:r>
      <w:r w:rsidR="009901A7" w:rsidRPr="00455F20">
        <w:t xml:space="preserve"> în </w:t>
      </w:r>
      <w:r w:rsidR="00E5471D" w:rsidRPr="00455F20">
        <w:t>mod difuz</w:t>
      </w:r>
      <w:r w:rsidR="009901A7" w:rsidRPr="00455F20">
        <w:t xml:space="preserve"> în </w:t>
      </w:r>
      <w:r w:rsidR="00E8648C" w:rsidRPr="00455F20">
        <w:t>suprafața</w:t>
      </w:r>
      <w:r w:rsidR="00E5471D" w:rsidRPr="00455F20">
        <w:t xml:space="preserve"> arboretelor</w:t>
      </w:r>
      <w:r w:rsidR="009901A7" w:rsidRPr="00455F20">
        <w:t xml:space="preserve"> și </w:t>
      </w:r>
      <w:r w:rsidR="00E5471D" w:rsidRPr="00455F20">
        <w:t xml:space="preserve">constau </w:t>
      </w:r>
      <w:r w:rsidR="003667BB">
        <w:t>într-o</w:t>
      </w:r>
      <w:r w:rsidR="00E5471D" w:rsidRPr="00455F20">
        <w:t xml:space="preserve"> </w:t>
      </w:r>
      <w:r w:rsidRPr="00455F20">
        <w:t>tăiere</w:t>
      </w:r>
      <w:r w:rsidR="00E5471D" w:rsidRPr="00455F20">
        <w:t xml:space="preserve"> unica a arborilor. </w:t>
      </w:r>
      <w:r w:rsidR="00BA558C" w:rsidRPr="00455F20">
        <w:t>Suprafețe</w:t>
      </w:r>
      <w:r w:rsidR="00E5471D" w:rsidRPr="00455F20">
        <w:t xml:space="preserve">le de teren pe care este aplicata aceasta lucrare sunt nesemnificative raportat la </w:t>
      </w:r>
      <w:r w:rsidR="00E8648C" w:rsidRPr="00455F20">
        <w:t>suprafața</w:t>
      </w:r>
      <w:r w:rsidR="00E5471D" w:rsidRPr="00455F20">
        <w:t xml:space="preserve"> siturilor comunitare</w:t>
      </w:r>
      <w:r w:rsidR="009901A7" w:rsidRPr="00455F20">
        <w:t xml:space="preserve"> și </w:t>
      </w:r>
      <w:r w:rsidR="00E5471D" w:rsidRPr="00455F20">
        <w:t xml:space="preserve">nu </w:t>
      </w:r>
      <w:r w:rsidR="00B4779F" w:rsidRPr="00455F20">
        <w:t>afectează</w:t>
      </w:r>
      <w:r w:rsidR="00E5471D" w:rsidRPr="00455F20">
        <w:t xml:space="preserve"> microclimatul local</w:t>
      </w:r>
      <w:r w:rsidR="009901A7" w:rsidRPr="00455F20">
        <w:t xml:space="preserve"> și </w:t>
      </w:r>
      <w:r w:rsidR="00E5471D" w:rsidRPr="00455F20">
        <w:t xml:space="preserve">continuitatea </w:t>
      </w:r>
      <w:r w:rsidR="00AC7C94" w:rsidRPr="00455F20">
        <w:t>structurală</w:t>
      </w:r>
      <w:r w:rsidR="00E5471D" w:rsidRPr="00455F20">
        <w:t xml:space="preserve"> a arboretelor. </w:t>
      </w:r>
      <w:r w:rsidRPr="00455F20">
        <w:t>Tăieri</w:t>
      </w:r>
      <w:r w:rsidR="00E5471D" w:rsidRPr="00455F20">
        <w:t>le</w:t>
      </w:r>
      <w:r w:rsidR="009901A7" w:rsidRPr="00455F20">
        <w:t xml:space="preserve"> în </w:t>
      </w:r>
      <w:r w:rsidR="00E8648C" w:rsidRPr="00455F20">
        <w:t>crâng</w:t>
      </w:r>
      <w:r w:rsidR="00E5471D" w:rsidRPr="00455F20">
        <w:t xml:space="preserve"> de jos</w:t>
      </w:r>
      <w:r w:rsidR="00EC7075">
        <w:t xml:space="preserve"> se execută </w:t>
      </w:r>
      <w:r w:rsidR="009901A7" w:rsidRPr="00455F20">
        <w:t xml:space="preserve">în </w:t>
      </w:r>
      <w:r w:rsidR="00E5471D" w:rsidRPr="00455F20">
        <w:t xml:space="preserve">perioada repausului vegetativ. </w:t>
      </w:r>
      <w:r w:rsidR="003E5BF6" w:rsidRPr="00455F20">
        <w:t>Lucrări</w:t>
      </w:r>
      <w:r w:rsidR="00E5471D" w:rsidRPr="00455F20">
        <w:t xml:space="preserve">le nu se suprapun perioadei </w:t>
      </w:r>
      <w:r w:rsidR="003A2198" w:rsidRPr="00455F20">
        <w:t>cuibărir</w:t>
      </w:r>
      <w:r w:rsidR="00E5471D" w:rsidRPr="00455F20">
        <w:t>ii</w:t>
      </w:r>
      <w:r w:rsidR="009901A7" w:rsidRPr="00455F20">
        <w:t xml:space="preserve"> și </w:t>
      </w:r>
      <w:r w:rsidR="00AC7C94" w:rsidRPr="00455F20">
        <w:t>crește</w:t>
      </w:r>
      <w:r w:rsidR="00E5471D" w:rsidRPr="00455F20">
        <w:t xml:space="preserve">rii puilor </w:t>
      </w:r>
      <w:r w:rsidR="00BA1C46">
        <w:t>păsări</w:t>
      </w:r>
      <w:r w:rsidR="00E5471D" w:rsidRPr="00455F20">
        <w:t xml:space="preserve">lor sau </w:t>
      </w:r>
      <w:r w:rsidR="00AC7C94" w:rsidRPr="00455F20">
        <w:t>crește</w:t>
      </w:r>
      <w:r w:rsidR="00E5471D" w:rsidRPr="00455F20">
        <w:t xml:space="preserve">rii puilor celorlalte grupe de vertebrate terestre de interes comunitar (aprilie-iulie). Majoritatea </w:t>
      </w:r>
      <w:r w:rsidR="00BA1C46">
        <w:t>păsări</w:t>
      </w:r>
      <w:r w:rsidR="00E5471D" w:rsidRPr="00455F20">
        <w:t xml:space="preserve">lor migratoare cu valoare </w:t>
      </w:r>
      <w:r w:rsidR="0059573B">
        <w:t>conservativă</w:t>
      </w:r>
      <w:r w:rsidR="00E5471D" w:rsidRPr="00455F20">
        <w:t xml:space="preserve"> importante pentru sit nu sunt prezente</w:t>
      </w:r>
      <w:r w:rsidR="009901A7" w:rsidRPr="00455F20">
        <w:t xml:space="preserve"> în </w:t>
      </w:r>
      <w:r w:rsidR="00E5471D" w:rsidRPr="00455F20">
        <w:t xml:space="preserve">habitatele forestiere din </w:t>
      </w:r>
      <w:r w:rsidR="00A42CB5" w:rsidRPr="00455F20">
        <w:t>Lunca Buzăului</w:t>
      </w:r>
      <w:r w:rsidR="009901A7" w:rsidRPr="00455F20">
        <w:t xml:space="preserve"> în </w:t>
      </w:r>
      <w:r w:rsidR="00E5471D" w:rsidRPr="00455F20">
        <w:t xml:space="preserve">perioada </w:t>
      </w:r>
      <w:r w:rsidR="00D04C09">
        <w:t>executări</w:t>
      </w:r>
      <w:r w:rsidR="00E5471D" w:rsidRPr="00455F20">
        <w:t xml:space="preserve">i </w:t>
      </w:r>
      <w:r w:rsidR="003E5BF6" w:rsidRPr="00455F20">
        <w:t>lucrări</w:t>
      </w:r>
      <w:r w:rsidR="00E5471D" w:rsidRPr="00455F20">
        <w:t>lor.</w:t>
      </w:r>
    </w:p>
    <w:p w14:paraId="344333FC" w14:textId="50A3691C" w:rsidR="003E369E" w:rsidRPr="00455F20" w:rsidRDefault="000C0C4F" w:rsidP="00634DC3">
      <w:pPr>
        <w:widowControl w:val="0"/>
        <w:ind w:firstLine="720"/>
        <w:jc w:val="both"/>
      </w:pPr>
      <w:r w:rsidRPr="000C0C4F">
        <w:t>Unele</w:t>
      </w:r>
      <w:r w:rsidR="00835FE3" w:rsidRPr="000C0C4F">
        <w:t xml:space="preserve"> dintre speciile</w:t>
      </w:r>
      <w:r w:rsidR="003E369E" w:rsidRPr="000C0C4F">
        <w:t xml:space="preserve"> de </w:t>
      </w:r>
      <w:r w:rsidR="00BA1C46" w:rsidRPr="000C0C4F">
        <w:t>păsări</w:t>
      </w:r>
      <w:r w:rsidR="003E369E" w:rsidRPr="000C0C4F">
        <w:t xml:space="preserve"> de interes comunitar citate ca fiind prezente</w:t>
      </w:r>
      <w:r w:rsidR="009901A7" w:rsidRPr="000C0C4F">
        <w:t xml:space="preserve"> </w:t>
      </w:r>
      <w:r w:rsidR="006B4F91" w:rsidRPr="000C0C4F">
        <w:t>în situri</w:t>
      </w:r>
      <w:r w:rsidR="003E369E" w:rsidRPr="000C0C4F">
        <w:t xml:space="preserve"> sunt specii caracteristice ecosistemelor acvatice</w:t>
      </w:r>
      <w:r w:rsidR="009901A7" w:rsidRPr="000C0C4F">
        <w:t xml:space="preserve"> și </w:t>
      </w:r>
      <w:r w:rsidR="003E369E" w:rsidRPr="000C0C4F">
        <w:t>zonelor umede</w:t>
      </w:r>
      <w:r w:rsidR="003E369E" w:rsidRPr="00455F20">
        <w:t>, ale</w:t>
      </w:r>
      <w:r w:rsidR="00A70C3D">
        <w:t xml:space="preserve"> căror cerințe </w:t>
      </w:r>
      <w:r w:rsidR="003E369E" w:rsidRPr="00455F20">
        <w:t xml:space="preserve">biologice sunt legate de </w:t>
      </w:r>
      <w:r w:rsidR="00A216B6">
        <w:t>prezența</w:t>
      </w:r>
      <w:r w:rsidR="003E369E" w:rsidRPr="00455F20">
        <w:t xml:space="preserve"> apei</w:t>
      </w:r>
      <w:r w:rsidR="009901A7" w:rsidRPr="00455F20">
        <w:t xml:space="preserve"> și </w:t>
      </w:r>
      <w:r w:rsidR="003E369E" w:rsidRPr="00455F20">
        <w:t xml:space="preserve">a </w:t>
      </w:r>
      <w:r w:rsidR="002473CB" w:rsidRPr="00455F20">
        <w:t>vegetație</w:t>
      </w:r>
      <w:r w:rsidR="003E369E" w:rsidRPr="00455F20">
        <w:t>i macrofitice ca habitate de reproducere,</w:t>
      </w:r>
      <w:r w:rsidR="00B860E1">
        <w:t xml:space="preserve"> hrănire </w:t>
      </w:r>
      <w:r w:rsidR="009901A7" w:rsidRPr="00455F20">
        <w:t xml:space="preserve">și </w:t>
      </w:r>
      <w:r w:rsidR="002F3955">
        <w:t>adăpost</w:t>
      </w:r>
      <w:r w:rsidR="003E369E" w:rsidRPr="00455F20">
        <w:t xml:space="preserve">. Aceste specii nu vor fi afectate de </w:t>
      </w:r>
      <w:r w:rsidR="00544171" w:rsidRPr="00455F20">
        <w:t>tăieri</w:t>
      </w:r>
      <w:r w:rsidR="003E369E" w:rsidRPr="00455F20">
        <w:t>le</w:t>
      </w:r>
      <w:r w:rsidR="009901A7" w:rsidRPr="00455F20">
        <w:t xml:space="preserve"> în </w:t>
      </w:r>
      <w:r w:rsidR="00E8648C" w:rsidRPr="00455F20">
        <w:t>crâng</w:t>
      </w:r>
      <w:r w:rsidR="003E369E" w:rsidRPr="00455F20">
        <w:t xml:space="preserve"> de jos. Prin </w:t>
      </w:r>
      <w:r w:rsidR="003E5BF6" w:rsidRPr="00455F20">
        <w:t>lucrări</w:t>
      </w:r>
      <w:r w:rsidR="003E369E" w:rsidRPr="00455F20">
        <w:t xml:space="preserve">le executate nu sunt cauzate reduceri ale </w:t>
      </w:r>
      <w:r w:rsidR="00BA558C" w:rsidRPr="00455F20">
        <w:t>suprafețe</w:t>
      </w:r>
      <w:r w:rsidR="003E369E" w:rsidRPr="00455F20">
        <w:t xml:space="preserve">lor habitatelor favorabile speciilor, nu se vor produce fragmentari ale ariilor de </w:t>
      </w:r>
      <w:r w:rsidR="00385CA4">
        <w:t>distribuție</w:t>
      </w:r>
      <w:r w:rsidR="003E369E" w:rsidRPr="00455F20">
        <w:t xml:space="preserve">, </w:t>
      </w:r>
      <w:r w:rsidR="00AC7C94" w:rsidRPr="00455F20">
        <w:t>modificări</w:t>
      </w:r>
      <w:r w:rsidR="003E369E" w:rsidRPr="00455F20">
        <w:t xml:space="preserve"> ale parametrilor </w:t>
      </w:r>
      <w:r w:rsidR="003A2198" w:rsidRPr="00455F20">
        <w:t>populați</w:t>
      </w:r>
      <w:r w:rsidR="003E369E" w:rsidRPr="00455F20">
        <w:t xml:space="preserve">onali, ale </w:t>
      </w:r>
      <w:r w:rsidR="00AB4020">
        <w:t>compoziție</w:t>
      </w:r>
      <w:r w:rsidR="003E369E" w:rsidRPr="00455F20">
        <w:t xml:space="preserve">i ornitofaunei sau </w:t>
      </w:r>
      <w:r w:rsidR="00AC7C94" w:rsidRPr="00455F20">
        <w:t>migrații</w:t>
      </w:r>
      <w:r w:rsidR="003E369E" w:rsidRPr="00455F20">
        <w:t>lor/</w:t>
      </w:r>
      <w:r w:rsidR="00455F20">
        <w:t xml:space="preserve"> </w:t>
      </w:r>
      <w:r w:rsidR="003E369E" w:rsidRPr="00455F20">
        <w:t>dispersiilor pentru speciile caracteristice.</w:t>
      </w:r>
    </w:p>
    <w:p w14:paraId="112E151B" w14:textId="3A30F9CA" w:rsidR="003E369E" w:rsidRPr="00F06686" w:rsidRDefault="00544171" w:rsidP="00634DC3">
      <w:pPr>
        <w:widowControl w:val="0"/>
        <w:ind w:firstLine="720"/>
        <w:jc w:val="both"/>
      </w:pPr>
      <w:r w:rsidRPr="00F06686">
        <w:t>Tăieri</w:t>
      </w:r>
      <w:r w:rsidR="003E369E" w:rsidRPr="00F06686">
        <w:t>le</w:t>
      </w:r>
      <w:r w:rsidR="009901A7" w:rsidRPr="00F06686">
        <w:t xml:space="preserve"> în </w:t>
      </w:r>
      <w:r w:rsidR="00E8648C" w:rsidRPr="00F06686">
        <w:t>crâng</w:t>
      </w:r>
      <w:r w:rsidR="003E369E" w:rsidRPr="00F06686">
        <w:t xml:space="preserve"> de jos nu </w:t>
      </w:r>
      <w:r w:rsidR="00B4779F" w:rsidRPr="00F06686">
        <w:t>afectează</w:t>
      </w:r>
      <w:r w:rsidR="003E369E" w:rsidRPr="00F06686">
        <w:t xml:space="preserve"> speciile de interes comunitar caracteristice habitatelor forestiere pentru</w:t>
      </w:r>
      <w:r w:rsidR="00036FA0">
        <w:t xml:space="preserve"> că se </w:t>
      </w:r>
      <w:r w:rsidR="00AB4020">
        <w:t>efectuează</w:t>
      </w:r>
      <w:r w:rsidR="003E369E" w:rsidRPr="00F06686">
        <w:t xml:space="preserve"> de obicei</w:t>
      </w:r>
      <w:r w:rsidR="009901A7" w:rsidRPr="00F06686">
        <w:t xml:space="preserve"> în </w:t>
      </w:r>
      <w:r w:rsidR="003E369E" w:rsidRPr="00F06686">
        <w:t xml:space="preserve">arborete echiene, cu </w:t>
      </w:r>
      <w:r w:rsidR="00FC2DBC">
        <w:t>condiții</w:t>
      </w:r>
      <w:r w:rsidR="003E369E" w:rsidRPr="00F06686">
        <w:t xml:space="preserve"> de biotop uniforme</w:t>
      </w:r>
      <w:r w:rsidR="009901A7" w:rsidRPr="00F06686">
        <w:t xml:space="preserve"> și </w:t>
      </w:r>
      <w:r w:rsidR="003E369E" w:rsidRPr="00F06686">
        <w:t>simplificate, care nu constituie habitate favorabile pentru speciile citate (plantatii de</w:t>
      </w:r>
      <w:r w:rsidR="000C0C4F">
        <w:t xml:space="preserve"> salcam, de</w:t>
      </w:r>
      <w:r w:rsidR="003E369E" w:rsidRPr="00F06686">
        <w:t xml:space="preserve"> plopi, salcii). </w:t>
      </w:r>
      <w:r w:rsidR="00A216B6">
        <w:t>Prezența</w:t>
      </w:r>
      <w:r w:rsidR="00AB4020">
        <w:t xml:space="preserve"> umană </w:t>
      </w:r>
      <w:r w:rsidR="003E369E" w:rsidRPr="00F06686">
        <w:t xml:space="preserve">nu </w:t>
      </w:r>
      <w:r w:rsidR="00B4779F" w:rsidRPr="00F06686">
        <w:t>afectează</w:t>
      </w:r>
      <w:r w:rsidR="003E369E" w:rsidRPr="00F06686">
        <w:t xml:space="preserve"> </w:t>
      </w:r>
      <w:r w:rsidR="000C0C4F">
        <w:t xml:space="preserve">semnificativ </w:t>
      </w:r>
      <w:r w:rsidR="005D47A2" w:rsidRPr="00F06686">
        <w:t>activități</w:t>
      </w:r>
      <w:r w:rsidR="003E369E" w:rsidRPr="00F06686">
        <w:t xml:space="preserve">le biologice ale indivizilor, </w:t>
      </w:r>
      <w:r w:rsidR="003E5BF6" w:rsidRPr="00F06686">
        <w:t>lucrări</w:t>
      </w:r>
      <w:r w:rsidR="003E369E" w:rsidRPr="00F06686">
        <w:t xml:space="preserve">le fiind restranse la </w:t>
      </w:r>
      <w:r w:rsidR="00BA558C" w:rsidRPr="00F06686">
        <w:t>suprafețe</w:t>
      </w:r>
      <w:r w:rsidR="003E369E" w:rsidRPr="00F06686">
        <w:t xml:space="preserve"> mici din habitatele speciilor</w:t>
      </w:r>
      <w:r w:rsidR="009901A7" w:rsidRPr="00F06686">
        <w:t xml:space="preserve"> și </w:t>
      </w:r>
      <w:r w:rsidR="003E369E" w:rsidRPr="00F06686">
        <w:t xml:space="preserve">realizate </w:t>
      </w:r>
      <w:r w:rsidR="003667BB">
        <w:t>într-o</w:t>
      </w:r>
      <w:r w:rsidR="003E369E" w:rsidRPr="00F06686">
        <w:t xml:space="preserve"> perioada</w:t>
      </w:r>
      <w:r w:rsidR="009901A7" w:rsidRPr="00F06686">
        <w:t xml:space="preserve"> în </w:t>
      </w:r>
      <w:r w:rsidR="003E369E" w:rsidRPr="00F06686">
        <w:t xml:space="preserve">care speciile de </w:t>
      </w:r>
      <w:r w:rsidR="00BA1C46">
        <w:t>păsări</w:t>
      </w:r>
      <w:r w:rsidR="003E369E" w:rsidRPr="00F06686">
        <w:t xml:space="preserve"> nu sunt prezente</w:t>
      </w:r>
      <w:r w:rsidR="009901A7" w:rsidRPr="00F06686">
        <w:t xml:space="preserve"> în </w:t>
      </w:r>
      <w:r w:rsidR="003E369E" w:rsidRPr="00F06686">
        <w:t xml:space="preserve">aria planului. </w:t>
      </w:r>
      <w:r w:rsidRPr="00F06686">
        <w:t>Tăieri</w:t>
      </w:r>
      <w:r w:rsidR="003E369E" w:rsidRPr="00F06686">
        <w:t>le</w:t>
      </w:r>
      <w:r w:rsidR="00EC7075">
        <w:t xml:space="preserve"> se execută </w:t>
      </w:r>
      <w:r w:rsidR="003E369E" w:rsidRPr="00F06686">
        <w:t xml:space="preserve">manual, cu toporul, </w:t>
      </w:r>
      <w:r w:rsidR="003667BB">
        <w:t>într-</w:t>
      </w:r>
      <w:r w:rsidR="0059573B">
        <w:t>o perioadă de timp</w:t>
      </w:r>
      <w:r w:rsidR="003E369E" w:rsidRPr="00F06686">
        <w:t xml:space="preserve"> </w:t>
      </w:r>
      <w:r w:rsidR="006668F7">
        <w:t>estimată</w:t>
      </w:r>
      <w:r w:rsidR="00377B17">
        <w:t xml:space="preserve"> la </w:t>
      </w:r>
      <w:r w:rsidR="003E369E" w:rsidRPr="00F06686">
        <w:t>10</w:t>
      </w:r>
      <w:r w:rsidR="00377B17">
        <w:t>-15</w:t>
      </w:r>
      <w:r w:rsidR="003E369E" w:rsidRPr="00F06686">
        <w:t xml:space="preserve"> zile/ha. </w:t>
      </w:r>
    </w:p>
    <w:p w14:paraId="2FEC5605" w14:textId="57CC29B8" w:rsidR="003E369E" w:rsidRPr="00F06686" w:rsidRDefault="003E369E" w:rsidP="00634DC3">
      <w:pPr>
        <w:widowControl w:val="0"/>
        <w:ind w:firstLine="720"/>
        <w:jc w:val="both"/>
      </w:pPr>
      <w:r w:rsidRPr="00F06686">
        <w:t xml:space="preserve">Prin aplicarea acestor </w:t>
      </w:r>
      <w:r w:rsidR="003E5BF6" w:rsidRPr="00F06686">
        <w:t>lucrări</w:t>
      </w:r>
      <w:r w:rsidRPr="00F06686">
        <w:t xml:space="preserve"> nu se </w:t>
      </w:r>
      <w:r w:rsidR="003E5BF6" w:rsidRPr="00F06686">
        <w:t>generează</w:t>
      </w:r>
      <w:r w:rsidRPr="00F06686">
        <w:t xml:space="preserve"> </w:t>
      </w:r>
      <w:r w:rsidR="003E5BF6" w:rsidRPr="00F06686">
        <w:t>deșeu</w:t>
      </w:r>
      <w:r w:rsidRPr="00F06686">
        <w:t xml:space="preserve">ri, nu se </w:t>
      </w:r>
      <w:r w:rsidR="003E5BF6" w:rsidRPr="00F06686">
        <w:t>eliberează</w:t>
      </w:r>
      <w:r w:rsidRPr="00F06686">
        <w:t xml:space="preserve"> </w:t>
      </w:r>
      <w:r w:rsidR="003E5BF6" w:rsidRPr="00F06686">
        <w:t>poluanți</w:t>
      </w:r>
      <w:r w:rsidRPr="00F06686">
        <w:t xml:space="preserve"> atmosferici, nu vor fi afectate </w:t>
      </w:r>
      <w:r w:rsidR="00722A50">
        <w:t xml:space="preserve">semnificativ </w:t>
      </w:r>
      <w:r w:rsidRPr="00F06686">
        <w:t xml:space="preserve">solul, subsolul, </w:t>
      </w:r>
      <w:r w:rsidR="0063428E">
        <w:t xml:space="preserve">apele de suprafață </w:t>
      </w:r>
      <w:r w:rsidRPr="00F06686">
        <w:t xml:space="preserve">sau </w:t>
      </w:r>
      <w:r w:rsidR="00AB4020">
        <w:t>pânza freatică</w:t>
      </w:r>
      <w:r w:rsidRPr="00F06686">
        <w:t xml:space="preserve">. </w:t>
      </w:r>
    </w:p>
    <w:p w14:paraId="18ACD3E9" w14:textId="5DAC3D28" w:rsidR="003E369E" w:rsidRPr="00F06686" w:rsidRDefault="003E369E" w:rsidP="00634DC3">
      <w:pPr>
        <w:widowControl w:val="0"/>
        <w:ind w:firstLine="720"/>
        <w:jc w:val="both"/>
      </w:pPr>
      <w:r w:rsidRPr="00F06686">
        <w:t xml:space="preserve">Prin realizarea </w:t>
      </w:r>
      <w:r w:rsidR="00544171" w:rsidRPr="00F06686">
        <w:t>tăieri</w:t>
      </w:r>
      <w:r w:rsidRPr="00F06686">
        <w:t>lor</w:t>
      </w:r>
      <w:r w:rsidR="009901A7" w:rsidRPr="00F06686">
        <w:t xml:space="preserve"> în </w:t>
      </w:r>
      <w:r w:rsidR="00E8648C" w:rsidRPr="00F06686">
        <w:t>crâng</w:t>
      </w:r>
      <w:r w:rsidRPr="00F06686">
        <w:t xml:space="preserve"> de jos nu se va manifesta o forma de impact direct semnificativ asupra speciilor</w:t>
      </w:r>
      <w:r w:rsidR="009901A7" w:rsidRPr="00F06686">
        <w:t xml:space="preserve"> și </w:t>
      </w:r>
      <w:r w:rsidRPr="00F06686">
        <w:t xml:space="preserve">habitatelor acestora (la nivelul </w:t>
      </w:r>
      <w:r w:rsidR="00BA558C" w:rsidRPr="00F06686">
        <w:t>suprafețe</w:t>
      </w:r>
      <w:r w:rsidRPr="00F06686">
        <w:t>lor totale ale  ariilor naturale de interes c</w:t>
      </w:r>
      <w:r w:rsidR="00F96725">
        <w:t>onservativ impactul va fi negativ nesemnificativ</w:t>
      </w:r>
      <w:r w:rsidRPr="00F06686">
        <w:t>. Impactul se poate manifesta pe termen scurt</w:t>
      </w:r>
      <w:r w:rsidR="009901A7" w:rsidRPr="00F06686">
        <w:t xml:space="preserve"> în </w:t>
      </w:r>
      <w:r w:rsidRPr="00F06686">
        <w:t xml:space="preserve">perioada </w:t>
      </w:r>
      <w:r w:rsidR="00D04C09">
        <w:t>executări</w:t>
      </w:r>
      <w:r w:rsidRPr="00F06686">
        <w:t xml:space="preserve">i </w:t>
      </w:r>
      <w:r w:rsidR="003E5BF6" w:rsidRPr="00F06686">
        <w:t>lucrări</w:t>
      </w:r>
      <w:r w:rsidR="00F96725">
        <w:t>lor (10-15</w:t>
      </w:r>
      <w:r w:rsidRPr="00F06686">
        <w:t xml:space="preserve"> zile/ha)</w:t>
      </w:r>
      <w:r w:rsidR="009901A7" w:rsidRPr="00F06686">
        <w:t xml:space="preserve"> și </w:t>
      </w:r>
      <w:r w:rsidRPr="00F06686">
        <w:t>consta</w:t>
      </w:r>
      <w:r w:rsidR="009901A7" w:rsidRPr="00F06686">
        <w:t xml:space="preserve"> în </w:t>
      </w:r>
      <w:r w:rsidR="00A216B6">
        <w:t>prezența</w:t>
      </w:r>
      <w:r w:rsidRPr="00F06686">
        <w:t xml:space="preserve"> muncitorilor din echipele de lucru</w:t>
      </w:r>
      <w:r w:rsidR="009901A7" w:rsidRPr="00F06686">
        <w:t xml:space="preserve"> în </w:t>
      </w:r>
      <w:r w:rsidRPr="00F06686">
        <w:t>zonele</w:t>
      </w:r>
      <w:r w:rsidR="009901A7" w:rsidRPr="00F06686">
        <w:t xml:space="preserve"> în </w:t>
      </w:r>
      <w:r w:rsidRPr="00F06686">
        <w:t>care</w:t>
      </w:r>
      <w:r w:rsidR="00EC7075">
        <w:t xml:space="preserve"> se execută </w:t>
      </w:r>
      <w:r w:rsidR="003E5BF6" w:rsidRPr="00F06686">
        <w:t>lucrări</w:t>
      </w:r>
      <w:r w:rsidRPr="00F06686">
        <w:t>le, cu posibilitatea afectarii nesemnificative, temporare</w:t>
      </w:r>
      <w:r w:rsidR="009901A7" w:rsidRPr="00F06686">
        <w:t xml:space="preserve"> și </w:t>
      </w:r>
      <w:r w:rsidRPr="00F06686">
        <w:t xml:space="preserve">localizate, a </w:t>
      </w:r>
      <w:r w:rsidR="005D47A2" w:rsidRPr="00F06686">
        <w:t>activități</w:t>
      </w:r>
      <w:r w:rsidRPr="00F06686">
        <w:t>lor biologice a unor specii comune</w:t>
      </w:r>
      <w:r w:rsidR="009901A7" w:rsidRPr="00F06686">
        <w:t xml:space="preserve"> în </w:t>
      </w:r>
      <w:r w:rsidRPr="00F06686">
        <w:t>punctele de lucru, precum</w:t>
      </w:r>
      <w:r w:rsidR="009901A7" w:rsidRPr="00F06686">
        <w:t xml:space="preserve"> și </w:t>
      </w:r>
      <w:r w:rsidRPr="00F06686">
        <w:t>prin generarea de zgomot ca urmare a doborarii arborilor. Lemnul rezultat</w:t>
      </w:r>
      <w:r w:rsidR="009901A7" w:rsidRPr="00F06686">
        <w:t xml:space="preserve"> în </w:t>
      </w:r>
      <w:r w:rsidRPr="00F06686">
        <w:t xml:space="preserve">urma </w:t>
      </w:r>
      <w:r w:rsidR="008E7B66">
        <w:t>aplicări</w:t>
      </w:r>
      <w:r w:rsidRPr="00F06686">
        <w:t xml:space="preserve">i </w:t>
      </w:r>
      <w:r w:rsidR="003E5BF6" w:rsidRPr="00F06686">
        <w:t>lucrări</w:t>
      </w:r>
      <w:r w:rsidRPr="00F06686">
        <w:t>lor va fi incarcat manual</w:t>
      </w:r>
      <w:r w:rsidR="009901A7" w:rsidRPr="00F06686">
        <w:t xml:space="preserve"> și </w:t>
      </w:r>
      <w:r w:rsidRPr="00F06686">
        <w:t>transportat cu mijloace hipotractate</w:t>
      </w:r>
      <w:r w:rsidR="006668F7">
        <w:t>. În</w:t>
      </w:r>
      <w:r w:rsidR="009901A7" w:rsidRPr="00F06686">
        <w:t xml:space="preserve"> </w:t>
      </w:r>
      <w:r w:rsidRPr="00F06686">
        <w:t>apropierea punctelor de lucru se poate manifesta</w:t>
      </w:r>
      <w:r w:rsidR="009901A7" w:rsidRPr="00F06686">
        <w:t xml:space="preserve"> și </w:t>
      </w:r>
      <w:r w:rsidRPr="00F06686">
        <w:t xml:space="preserve">un impact indirect nesemnificativ pe termen scurt asupra speciilor comune prin </w:t>
      </w:r>
      <w:r w:rsidR="00A216B6">
        <w:t>prezența</w:t>
      </w:r>
      <w:r w:rsidRPr="00F06686">
        <w:t xml:space="preserve"> muncitorilor</w:t>
      </w:r>
      <w:r w:rsidR="009901A7" w:rsidRPr="00F06686">
        <w:t xml:space="preserve"> și </w:t>
      </w:r>
      <w:r w:rsidR="005D47A2" w:rsidRPr="00F06686">
        <w:t>activități</w:t>
      </w:r>
      <w:r w:rsidRPr="00F06686">
        <w:t xml:space="preserve">le </w:t>
      </w:r>
      <w:r w:rsidR="00FC2DBC">
        <w:t>desfășurat</w:t>
      </w:r>
      <w:r w:rsidR="00F96725">
        <w:t>e</w:t>
      </w:r>
      <w:r w:rsidRPr="00F06686">
        <w:t xml:space="preserve">. Impactul pe termen lung nu se manifesta. </w:t>
      </w:r>
    </w:p>
    <w:p w14:paraId="394A602C" w14:textId="4E277F27" w:rsidR="00A073B6" w:rsidRDefault="003E369E" w:rsidP="00634DC3">
      <w:pPr>
        <w:widowControl w:val="0"/>
        <w:ind w:firstLine="720"/>
        <w:jc w:val="both"/>
      </w:pPr>
      <w:r w:rsidRPr="00F06686">
        <w:t xml:space="preserve">Prin aplicarea </w:t>
      </w:r>
      <w:r w:rsidR="00544171" w:rsidRPr="00F06686">
        <w:t>tăieri</w:t>
      </w:r>
      <w:r w:rsidRPr="00F06686">
        <w:t>lor</w:t>
      </w:r>
      <w:r w:rsidR="009901A7" w:rsidRPr="00F06686">
        <w:t xml:space="preserve"> în </w:t>
      </w:r>
      <w:r w:rsidR="00E8648C" w:rsidRPr="00F06686">
        <w:t>crâng</w:t>
      </w:r>
      <w:r w:rsidRPr="00F06686">
        <w:t xml:space="preserve"> de jos nu se vor pierde </w:t>
      </w:r>
      <w:r w:rsidR="00BA558C" w:rsidRPr="00F06686">
        <w:t>suprafețe</w:t>
      </w:r>
      <w:r w:rsidRPr="00F06686">
        <w:t xml:space="preserve"> din habitatele folosite de specii pentru necesitatile de hrana, reproducere sau </w:t>
      </w:r>
      <w:r w:rsidR="007A4AB1">
        <w:t>odihnă</w:t>
      </w:r>
      <w:r w:rsidRPr="00F06686">
        <w:t xml:space="preserve">, nu se va produce fragmentarea habitatelor speciilor, nu vor fi cauzate perturbari ale </w:t>
      </w:r>
      <w:r w:rsidR="003A2198" w:rsidRPr="00F06686">
        <w:t>populați</w:t>
      </w:r>
      <w:r w:rsidRPr="00F06686">
        <w:t>ilor speciilor, nu se va modifica densitatea</w:t>
      </w:r>
      <w:r w:rsidR="009901A7" w:rsidRPr="00F06686">
        <w:t xml:space="preserve"> și </w:t>
      </w:r>
      <w:r w:rsidR="00AA7473">
        <w:t>distribuția</w:t>
      </w:r>
      <w:r w:rsidRPr="00F06686">
        <w:t xml:space="preserve"> indivizilor, nu vor fi afectate </w:t>
      </w:r>
      <w:r w:rsidR="00AC7C94" w:rsidRPr="00F06686">
        <w:t>migrații</w:t>
      </w:r>
      <w:r w:rsidRPr="00F06686">
        <w:t>le</w:t>
      </w:r>
      <w:r w:rsidR="009901A7" w:rsidRPr="00F06686">
        <w:t xml:space="preserve"> și </w:t>
      </w:r>
      <w:r w:rsidRPr="00F06686">
        <w:t>dispersia indivizilor</w:t>
      </w:r>
      <w:r w:rsidR="009901A7" w:rsidRPr="00F06686">
        <w:t xml:space="preserve"> în </w:t>
      </w:r>
      <w:r w:rsidRPr="00F06686">
        <w:t xml:space="preserve">aria planului, la nivel regional, </w:t>
      </w:r>
      <w:r w:rsidR="00AC7C94" w:rsidRPr="00F06686">
        <w:t>național</w:t>
      </w:r>
      <w:r w:rsidRPr="00F06686">
        <w:t xml:space="preserve"> sau transfrontal</w:t>
      </w:r>
      <w:r w:rsidR="0020249E" w:rsidRPr="00F06686">
        <w:t>ier.</w:t>
      </w:r>
    </w:p>
    <w:p w14:paraId="1681C12C" w14:textId="77777777" w:rsidR="0023669F" w:rsidRPr="00F06686" w:rsidRDefault="0023669F" w:rsidP="00634DC3">
      <w:pPr>
        <w:widowControl w:val="0"/>
        <w:ind w:firstLine="720"/>
        <w:jc w:val="both"/>
      </w:pPr>
    </w:p>
    <w:p w14:paraId="7558393E" w14:textId="77777777" w:rsidR="00A073B6" w:rsidRPr="00F06686" w:rsidRDefault="00273F68" w:rsidP="00A073B6">
      <w:pPr>
        <w:tabs>
          <w:tab w:val="left" w:pos="567"/>
        </w:tabs>
        <w:jc w:val="both"/>
        <w:rPr>
          <w:b/>
          <w:i/>
        </w:rPr>
      </w:pPr>
      <w:r w:rsidRPr="00F06686">
        <w:rPr>
          <w:b/>
          <w:i/>
        </w:rPr>
        <w:tab/>
      </w:r>
      <w:r w:rsidR="00A073B6" w:rsidRPr="00F06686">
        <w:rPr>
          <w:b/>
          <w:i/>
        </w:rPr>
        <w:t xml:space="preserve">Analiza impactului </w:t>
      </w:r>
      <w:r w:rsidR="003E5BF6" w:rsidRPr="00F06686">
        <w:rPr>
          <w:b/>
          <w:i/>
        </w:rPr>
        <w:t>lucrări</w:t>
      </w:r>
      <w:r w:rsidR="00A073B6" w:rsidRPr="00F06686">
        <w:rPr>
          <w:b/>
          <w:i/>
        </w:rPr>
        <w:t xml:space="preserve">lor de </w:t>
      </w:r>
      <w:r w:rsidR="00544171" w:rsidRPr="00F06686">
        <w:rPr>
          <w:b/>
          <w:i/>
        </w:rPr>
        <w:t>tăieri</w:t>
      </w:r>
      <w:r w:rsidR="009901A7" w:rsidRPr="00F06686">
        <w:rPr>
          <w:b/>
          <w:i/>
        </w:rPr>
        <w:t xml:space="preserve"> în </w:t>
      </w:r>
      <w:r w:rsidR="00E8648C" w:rsidRPr="00F06686">
        <w:rPr>
          <w:b/>
          <w:i/>
        </w:rPr>
        <w:t>crâng</w:t>
      </w:r>
      <w:r w:rsidR="00A073B6" w:rsidRPr="00F06686">
        <w:rPr>
          <w:b/>
          <w:i/>
        </w:rPr>
        <w:t xml:space="preserve"> asupra speciilor de </w:t>
      </w:r>
      <w:r w:rsidR="005D47A2" w:rsidRPr="00F06686">
        <w:rPr>
          <w:b/>
          <w:i/>
        </w:rPr>
        <w:t>pești</w:t>
      </w:r>
    </w:p>
    <w:p w14:paraId="549907BE" w14:textId="05033DF2" w:rsidR="00130FDE" w:rsidRPr="00F06686" w:rsidRDefault="003E5BF6" w:rsidP="00634DC3">
      <w:pPr>
        <w:widowControl w:val="0"/>
        <w:ind w:firstLine="720"/>
        <w:jc w:val="both"/>
        <w:rPr>
          <w:iCs/>
          <w:color w:val="FF0000"/>
        </w:rPr>
      </w:pPr>
      <w:r w:rsidRPr="00F06686">
        <w:rPr>
          <w:iCs/>
        </w:rPr>
        <w:t>Lucrări</w:t>
      </w:r>
      <w:r w:rsidR="00BE2A6B" w:rsidRPr="00F06686">
        <w:rPr>
          <w:iCs/>
        </w:rPr>
        <w:t xml:space="preserve">le de </w:t>
      </w:r>
      <w:r w:rsidR="00544171" w:rsidRPr="00F06686">
        <w:rPr>
          <w:iCs/>
        </w:rPr>
        <w:t>tăieri</w:t>
      </w:r>
      <w:r w:rsidR="009901A7" w:rsidRPr="00F06686">
        <w:rPr>
          <w:iCs/>
        </w:rPr>
        <w:t xml:space="preserve"> în </w:t>
      </w:r>
      <w:r w:rsidR="00E8648C" w:rsidRPr="00F06686">
        <w:rPr>
          <w:iCs/>
        </w:rPr>
        <w:t>crâng</w:t>
      </w:r>
      <w:r w:rsidR="00BE2A6B" w:rsidRPr="00F06686">
        <w:rPr>
          <w:iCs/>
        </w:rPr>
        <w:t xml:space="preserve"> nu au impact asupra habitatelor acvatice astfel incat nici una dintre speciile de </w:t>
      </w:r>
      <w:r w:rsidR="005D47A2" w:rsidRPr="00F06686">
        <w:rPr>
          <w:iCs/>
        </w:rPr>
        <w:t>pești</w:t>
      </w:r>
      <w:r w:rsidR="00BE2A6B" w:rsidRPr="00F06686">
        <w:rPr>
          <w:iCs/>
        </w:rPr>
        <w:t xml:space="preserve"> </w:t>
      </w:r>
      <w:r w:rsidR="005D47A2" w:rsidRPr="00F06686">
        <w:rPr>
          <w:iCs/>
        </w:rPr>
        <w:t>menționat</w:t>
      </w:r>
      <w:r w:rsidR="00BE2A6B" w:rsidRPr="00F06686">
        <w:rPr>
          <w:iCs/>
        </w:rPr>
        <w:t>e ca fiind prezente</w:t>
      </w:r>
      <w:r w:rsidR="009901A7" w:rsidRPr="00F06686">
        <w:rPr>
          <w:iCs/>
        </w:rPr>
        <w:t xml:space="preserve"> în </w:t>
      </w:r>
      <w:r w:rsidR="00BE2A6B" w:rsidRPr="00F06686">
        <w:rPr>
          <w:iCs/>
        </w:rPr>
        <w:t xml:space="preserve">aria de implementare a planului </w:t>
      </w:r>
      <w:r w:rsidR="00273F68" w:rsidRPr="00F06686">
        <w:rPr>
          <w:iCs/>
        </w:rPr>
        <w:t xml:space="preserve">nu va fi </w:t>
      </w:r>
      <w:r w:rsidR="005D47A2" w:rsidRPr="00F06686">
        <w:rPr>
          <w:iCs/>
        </w:rPr>
        <w:t>afectată</w:t>
      </w:r>
      <w:r w:rsidR="00273F68" w:rsidRPr="00F06686">
        <w:rPr>
          <w:iCs/>
        </w:rPr>
        <w:t>.</w:t>
      </w:r>
    </w:p>
    <w:p w14:paraId="0DCAE68F" w14:textId="77777777" w:rsidR="00A073B6" w:rsidRPr="00F06686" w:rsidRDefault="00130FDE" w:rsidP="00A073B6">
      <w:pPr>
        <w:tabs>
          <w:tab w:val="left" w:pos="567"/>
        </w:tabs>
        <w:jc w:val="both"/>
        <w:rPr>
          <w:b/>
          <w:i/>
        </w:rPr>
      </w:pPr>
      <w:r w:rsidRPr="00997FA0">
        <w:rPr>
          <w:b/>
          <w:i/>
          <w:color w:val="FF0000"/>
        </w:rPr>
        <w:tab/>
      </w:r>
      <w:r w:rsidR="00A073B6" w:rsidRPr="00F06686">
        <w:rPr>
          <w:b/>
          <w:i/>
        </w:rPr>
        <w:t xml:space="preserve">Analiza impactului </w:t>
      </w:r>
      <w:r w:rsidR="003E5BF6" w:rsidRPr="00F06686">
        <w:rPr>
          <w:b/>
          <w:i/>
        </w:rPr>
        <w:t>lucrări</w:t>
      </w:r>
      <w:r w:rsidR="00A073B6" w:rsidRPr="00F06686">
        <w:rPr>
          <w:b/>
          <w:i/>
        </w:rPr>
        <w:t xml:space="preserve">lor de </w:t>
      </w:r>
      <w:r w:rsidR="00544171" w:rsidRPr="00F06686">
        <w:rPr>
          <w:b/>
          <w:i/>
        </w:rPr>
        <w:t>tăieri</w:t>
      </w:r>
      <w:r w:rsidR="009901A7" w:rsidRPr="00F06686">
        <w:rPr>
          <w:b/>
          <w:i/>
        </w:rPr>
        <w:t xml:space="preserve"> în </w:t>
      </w:r>
      <w:r w:rsidR="00E8648C" w:rsidRPr="00F06686">
        <w:rPr>
          <w:b/>
          <w:i/>
        </w:rPr>
        <w:t>crâng</w:t>
      </w:r>
      <w:r w:rsidR="00A073B6" w:rsidRPr="00F06686">
        <w:rPr>
          <w:b/>
          <w:i/>
        </w:rPr>
        <w:t xml:space="preserve"> asupra speciilor de amfibieni</w:t>
      </w:r>
      <w:r w:rsidR="009901A7" w:rsidRPr="00F06686">
        <w:rPr>
          <w:b/>
          <w:i/>
        </w:rPr>
        <w:t xml:space="preserve"> și </w:t>
      </w:r>
      <w:r w:rsidR="00A073B6" w:rsidRPr="00F06686">
        <w:rPr>
          <w:b/>
          <w:i/>
        </w:rPr>
        <w:t>reptile</w:t>
      </w:r>
    </w:p>
    <w:p w14:paraId="3BFBA9F5" w14:textId="44C4D6F5" w:rsidR="00A073B6" w:rsidRPr="00F06686" w:rsidRDefault="003E5BF6" w:rsidP="00634DC3">
      <w:pPr>
        <w:widowControl w:val="0"/>
        <w:ind w:firstLine="720"/>
        <w:jc w:val="both"/>
        <w:rPr>
          <w:iCs/>
        </w:rPr>
      </w:pPr>
      <w:r w:rsidRPr="00F06686">
        <w:rPr>
          <w:iCs/>
        </w:rPr>
        <w:t>Lucrări</w:t>
      </w:r>
      <w:r w:rsidR="00BE2A6B" w:rsidRPr="00F06686">
        <w:rPr>
          <w:iCs/>
        </w:rPr>
        <w:t xml:space="preserve">le de </w:t>
      </w:r>
      <w:r w:rsidR="00544171" w:rsidRPr="00F06686">
        <w:rPr>
          <w:iCs/>
        </w:rPr>
        <w:t>tăieri</w:t>
      </w:r>
      <w:r w:rsidR="009901A7" w:rsidRPr="00F06686">
        <w:rPr>
          <w:iCs/>
        </w:rPr>
        <w:t xml:space="preserve"> în </w:t>
      </w:r>
      <w:r w:rsidR="00E8648C" w:rsidRPr="00F06686">
        <w:rPr>
          <w:iCs/>
        </w:rPr>
        <w:t>crâng</w:t>
      </w:r>
      <w:r w:rsidR="00BE2A6B" w:rsidRPr="00F06686">
        <w:rPr>
          <w:iCs/>
        </w:rPr>
        <w:t xml:space="preserve"> nu se vor </w:t>
      </w:r>
      <w:r w:rsidR="008F6EB2" w:rsidRPr="00F06686">
        <w:rPr>
          <w:iCs/>
        </w:rPr>
        <w:t>executa</w:t>
      </w:r>
      <w:r w:rsidR="009901A7" w:rsidRPr="00F06686">
        <w:rPr>
          <w:iCs/>
        </w:rPr>
        <w:t xml:space="preserve"> în </w:t>
      </w:r>
      <w:r w:rsidR="008F6EB2" w:rsidRPr="00F06686">
        <w:rPr>
          <w:iCs/>
        </w:rPr>
        <w:t>arborete inundate. De</w:t>
      </w:r>
      <w:r w:rsidR="00BE2A6B" w:rsidRPr="00F06686">
        <w:rPr>
          <w:iCs/>
        </w:rPr>
        <w:t xml:space="preserve"> asemenea, </w:t>
      </w:r>
      <w:r w:rsidRPr="00F06686">
        <w:rPr>
          <w:iCs/>
        </w:rPr>
        <w:t>lucrări</w:t>
      </w:r>
      <w:r w:rsidR="00BE2A6B" w:rsidRPr="00F06686">
        <w:rPr>
          <w:iCs/>
        </w:rPr>
        <w:t xml:space="preserve">le se </w:t>
      </w:r>
      <w:r w:rsidRPr="00F06686">
        <w:rPr>
          <w:iCs/>
        </w:rPr>
        <w:t>realizează</w:t>
      </w:r>
      <w:r w:rsidR="009901A7" w:rsidRPr="00F06686">
        <w:rPr>
          <w:iCs/>
        </w:rPr>
        <w:t xml:space="preserve"> în </w:t>
      </w:r>
      <w:r w:rsidR="00BE2A6B" w:rsidRPr="00F06686">
        <w:rPr>
          <w:iCs/>
        </w:rPr>
        <w:t>perioadele reci ale anului</w:t>
      </w:r>
      <w:r w:rsidR="00B854D5">
        <w:rPr>
          <w:iCs/>
        </w:rPr>
        <w:t xml:space="preserve"> când </w:t>
      </w:r>
      <w:r w:rsidR="00BE2A6B" w:rsidRPr="00F06686">
        <w:rPr>
          <w:iCs/>
        </w:rPr>
        <w:t xml:space="preserve">speciile au activitate </w:t>
      </w:r>
      <w:r w:rsidR="00F94051">
        <w:rPr>
          <w:iCs/>
        </w:rPr>
        <w:t>redusă</w:t>
      </w:r>
      <w:r w:rsidR="00BE2A6B" w:rsidRPr="00F06686">
        <w:rPr>
          <w:iCs/>
        </w:rPr>
        <w:t xml:space="preserve"> sau sunt inactive. Speciile de amfibieni</w:t>
      </w:r>
      <w:r w:rsidR="009901A7" w:rsidRPr="00F06686">
        <w:rPr>
          <w:iCs/>
        </w:rPr>
        <w:t xml:space="preserve"> și </w:t>
      </w:r>
      <w:r w:rsidR="00BE2A6B" w:rsidRPr="00F06686">
        <w:rPr>
          <w:iCs/>
        </w:rPr>
        <w:t>reptile prezente</w:t>
      </w:r>
      <w:r w:rsidR="009901A7" w:rsidRPr="00F06686">
        <w:rPr>
          <w:iCs/>
        </w:rPr>
        <w:t xml:space="preserve"> în </w:t>
      </w:r>
      <w:r w:rsidR="00BE2A6B" w:rsidRPr="00F06686">
        <w:rPr>
          <w:iCs/>
        </w:rPr>
        <w:t xml:space="preserve">aria de aplicare a </w:t>
      </w:r>
      <w:r w:rsidRPr="00F06686">
        <w:rPr>
          <w:iCs/>
        </w:rPr>
        <w:t>lucrări</w:t>
      </w:r>
      <w:r w:rsidR="00BE2A6B" w:rsidRPr="00F06686">
        <w:rPr>
          <w:iCs/>
        </w:rPr>
        <w:t>lor nu vor fi afec</w:t>
      </w:r>
      <w:r w:rsidR="00273F68" w:rsidRPr="00F06686">
        <w:rPr>
          <w:iCs/>
        </w:rPr>
        <w:t>tate de implementarea planului.</w:t>
      </w:r>
    </w:p>
    <w:p w14:paraId="40B3E3B6" w14:textId="77777777" w:rsidR="00A073B6" w:rsidRPr="00997FA0" w:rsidRDefault="00273F68" w:rsidP="00A073B6">
      <w:pPr>
        <w:tabs>
          <w:tab w:val="left" w:pos="567"/>
        </w:tabs>
        <w:jc w:val="both"/>
        <w:rPr>
          <w:b/>
          <w:i/>
          <w:color w:val="FF0000"/>
        </w:rPr>
      </w:pPr>
      <w:r w:rsidRPr="00997FA0">
        <w:rPr>
          <w:b/>
          <w:i/>
          <w:color w:val="FF0000"/>
        </w:rPr>
        <w:tab/>
      </w:r>
      <w:r w:rsidR="00A073B6" w:rsidRPr="00F06686">
        <w:rPr>
          <w:b/>
          <w:i/>
        </w:rPr>
        <w:t xml:space="preserve">Analiza impactului </w:t>
      </w:r>
      <w:r w:rsidR="003E5BF6" w:rsidRPr="00F06686">
        <w:rPr>
          <w:b/>
          <w:i/>
        </w:rPr>
        <w:t>lucrări</w:t>
      </w:r>
      <w:r w:rsidR="00A073B6" w:rsidRPr="00F06686">
        <w:rPr>
          <w:b/>
          <w:i/>
        </w:rPr>
        <w:t xml:space="preserve">lor de </w:t>
      </w:r>
      <w:r w:rsidR="00544171" w:rsidRPr="00F06686">
        <w:rPr>
          <w:b/>
          <w:i/>
        </w:rPr>
        <w:t>tăieri</w:t>
      </w:r>
      <w:r w:rsidR="009901A7" w:rsidRPr="00F06686">
        <w:rPr>
          <w:b/>
          <w:i/>
        </w:rPr>
        <w:t xml:space="preserve"> în </w:t>
      </w:r>
      <w:r w:rsidR="00E8648C" w:rsidRPr="00F06686">
        <w:rPr>
          <w:b/>
          <w:i/>
        </w:rPr>
        <w:t>crâng</w:t>
      </w:r>
      <w:r w:rsidR="00A073B6" w:rsidRPr="00F06686">
        <w:rPr>
          <w:b/>
          <w:i/>
        </w:rPr>
        <w:t xml:space="preserve"> asupra speciilor de mamifere</w:t>
      </w:r>
    </w:p>
    <w:p w14:paraId="50339070" w14:textId="06AF5EF0" w:rsidR="00A073B6" w:rsidRPr="00F06686" w:rsidRDefault="00BE2A6B" w:rsidP="00634DC3">
      <w:pPr>
        <w:widowControl w:val="0"/>
        <w:ind w:firstLine="720"/>
        <w:jc w:val="both"/>
        <w:rPr>
          <w:iCs/>
        </w:rPr>
      </w:pPr>
      <w:r w:rsidRPr="00F06686">
        <w:rPr>
          <w:iCs/>
        </w:rPr>
        <w:t xml:space="preserve">Dintre speciile de mamifere </w:t>
      </w:r>
      <w:r w:rsidR="005D47A2" w:rsidRPr="00F06686">
        <w:rPr>
          <w:iCs/>
        </w:rPr>
        <w:t>menționat</w:t>
      </w:r>
      <w:r w:rsidRPr="00F06686">
        <w:rPr>
          <w:iCs/>
        </w:rPr>
        <w:t xml:space="preserve">e </w:t>
      </w:r>
      <w:r w:rsidR="009D15FB" w:rsidRPr="00F06686">
        <w:rPr>
          <w:iCs/>
        </w:rPr>
        <w:t>ca fiind prezente</w:t>
      </w:r>
      <w:r w:rsidR="009901A7" w:rsidRPr="00F06686">
        <w:rPr>
          <w:iCs/>
        </w:rPr>
        <w:t xml:space="preserve"> în </w:t>
      </w:r>
      <w:r w:rsidR="00E51167">
        <w:rPr>
          <w:iCs/>
        </w:rPr>
        <w:t>ROSCI 0103</w:t>
      </w:r>
      <w:r w:rsidR="009D15FB" w:rsidRPr="00F06686">
        <w:rPr>
          <w:iCs/>
        </w:rPr>
        <w:t xml:space="preserve">, </w:t>
      </w:r>
      <w:r w:rsidR="00B83669">
        <w:rPr>
          <w:iCs/>
        </w:rPr>
        <w:t>popândău</w:t>
      </w:r>
      <w:r w:rsidRPr="00F06686">
        <w:rPr>
          <w:iCs/>
        </w:rPr>
        <w:t>l (Spermophillus citelus) nu este prezent</w:t>
      </w:r>
      <w:r w:rsidR="009901A7" w:rsidRPr="00F06686">
        <w:rPr>
          <w:iCs/>
        </w:rPr>
        <w:t xml:space="preserve"> în </w:t>
      </w:r>
      <w:r w:rsidRPr="00F06686">
        <w:rPr>
          <w:iCs/>
        </w:rPr>
        <w:t>habitat forestier</w:t>
      </w:r>
      <w:r w:rsidR="00A04284" w:rsidRPr="00F06686">
        <w:rPr>
          <w:iCs/>
        </w:rPr>
        <w:t>,</w:t>
      </w:r>
      <w:r w:rsidRPr="00F06686">
        <w:rPr>
          <w:iCs/>
        </w:rPr>
        <w:t xml:space="preserve"> iar vidra (Lutra lutra) este specie semiacvatica</w:t>
      </w:r>
      <w:r w:rsidR="009D15FB" w:rsidRPr="00F06686">
        <w:rPr>
          <w:iCs/>
        </w:rPr>
        <w:t>,</w:t>
      </w:r>
      <w:r w:rsidRPr="00F06686">
        <w:rPr>
          <w:iCs/>
        </w:rPr>
        <w:t xml:space="preserve"> </w:t>
      </w:r>
      <w:r w:rsidR="00A216B6">
        <w:rPr>
          <w:iCs/>
        </w:rPr>
        <w:t>prezența</w:t>
      </w:r>
      <w:r w:rsidR="009901A7" w:rsidRPr="00F06686">
        <w:rPr>
          <w:iCs/>
        </w:rPr>
        <w:t xml:space="preserve"> în </w:t>
      </w:r>
      <w:r w:rsidRPr="00F06686">
        <w:rPr>
          <w:iCs/>
        </w:rPr>
        <w:t>habitatele forestiere numai</w:t>
      </w:r>
      <w:r w:rsidR="009901A7" w:rsidRPr="00F06686">
        <w:rPr>
          <w:iCs/>
        </w:rPr>
        <w:t xml:space="preserve"> în </w:t>
      </w:r>
      <w:r w:rsidRPr="00F06686">
        <w:rPr>
          <w:iCs/>
        </w:rPr>
        <w:t>apropierea apelor. Cele</w:t>
      </w:r>
      <w:r w:rsidR="00A31558">
        <w:rPr>
          <w:iCs/>
        </w:rPr>
        <w:t xml:space="preserve"> două </w:t>
      </w:r>
      <w:r w:rsidRPr="00F06686">
        <w:rPr>
          <w:iCs/>
        </w:rPr>
        <w:t xml:space="preserve">specii nu vor fi influentate prin </w:t>
      </w:r>
      <w:r w:rsidR="001E693F" w:rsidRPr="00F06686">
        <w:rPr>
          <w:iCs/>
        </w:rPr>
        <w:t>desfășurarea</w:t>
      </w:r>
      <w:r w:rsidRPr="00F06686">
        <w:rPr>
          <w:iCs/>
        </w:rPr>
        <w:t xml:space="preserve"> </w:t>
      </w:r>
      <w:r w:rsidR="003E5BF6" w:rsidRPr="00F06686">
        <w:rPr>
          <w:iCs/>
        </w:rPr>
        <w:t>lucrări</w:t>
      </w:r>
      <w:r w:rsidRPr="00F06686">
        <w:rPr>
          <w:iCs/>
        </w:rPr>
        <w:t>lor. Celelalte specii de mamifere prezente</w:t>
      </w:r>
      <w:r w:rsidR="009901A7" w:rsidRPr="00F06686">
        <w:rPr>
          <w:iCs/>
        </w:rPr>
        <w:t xml:space="preserve"> în </w:t>
      </w:r>
      <w:r w:rsidRPr="00F06686">
        <w:rPr>
          <w:iCs/>
        </w:rPr>
        <w:t>habitatele forestiere pot fi influentate</w:t>
      </w:r>
      <w:r w:rsidR="009901A7" w:rsidRPr="00F06686">
        <w:rPr>
          <w:iCs/>
        </w:rPr>
        <w:t xml:space="preserve"> în </w:t>
      </w:r>
      <w:r w:rsidRPr="00F06686">
        <w:rPr>
          <w:iCs/>
        </w:rPr>
        <w:t xml:space="preserve">perioada desfasurarii </w:t>
      </w:r>
      <w:r w:rsidR="003E5BF6" w:rsidRPr="00F06686">
        <w:rPr>
          <w:iCs/>
        </w:rPr>
        <w:t>lucrări</w:t>
      </w:r>
      <w:r w:rsidRPr="00F06686">
        <w:rPr>
          <w:iCs/>
        </w:rPr>
        <w:t>lor</w:t>
      </w:r>
      <w:r w:rsidR="009D15FB" w:rsidRPr="00F06686">
        <w:rPr>
          <w:iCs/>
        </w:rPr>
        <w:t>,</w:t>
      </w:r>
      <w:r w:rsidR="00B854D5">
        <w:rPr>
          <w:iCs/>
        </w:rPr>
        <w:t xml:space="preserve"> când </w:t>
      </w:r>
      <w:r w:rsidR="009D15FB" w:rsidRPr="00F06686">
        <w:rPr>
          <w:iCs/>
        </w:rPr>
        <w:t xml:space="preserve">se vor deplasa spre parcelele apropiate celor parcurse cu </w:t>
      </w:r>
      <w:r w:rsidR="003E5BF6" w:rsidRPr="00F06686">
        <w:rPr>
          <w:iCs/>
        </w:rPr>
        <w:t>lucrări</w:t>
      </w:r>
      <w:r w:rsidR="009D15FB" w:rsidRPr="00F06686">
        <w:rPr>
          <w:iCs/>
        </w:rPr>
        <w:t>,</w:t>
      </w:r>
      <w:r w:rsidR="00C9656C" w:rsidRPr="00F06686">
        <w:rPr>
          <w:iCs/>
        </w:rPr>
        <w:t xml:space="preserve"> fără </w:t>
      </w:r>
      <w:r w:rsidR="009D15FB" w:rsidRPr="00F06686">
        <w:rPr>
          <w:iCs/>
        </w:rPr>
        <w:t>a parasi</w:t>
      </w:r>
      <w:r w:rsidR="00A70C3D">
        <w:rPr>
          <w:iCs/>
        </w:rPr>
        <w:t xml:space="preserve"> însă </w:t>
      </w:r>
      <w:r w:rsidR="009D15FB" w:rsidRPr="00F06686">
        <w:rPr>
          <w:iCs/>
        </w:rPr>
        <w:t xml:space="preserve">habitatele forestiere. </w:t>
      </w:r>
      <w:r w:rsidR="001E693F" w:rsidRPr="00F06686">
        <w:rPr>
          <w:iCs/>
        </w:rPr>
        <w:t>Desfășurarea</w:t>
      </w:r>
      <w:r w:rsidR="009D15FB" w:rsidRPr="00F06686">
        <w:rPr>
          <w:iCs/>
        </w:rPr>
        <w:t xml:space="preserve"> acestor </w:t>
      </w:r>
      <w:r w:rsidR="003E5BF6" w:rsidRPr="00F06686">
        <w:rPr>
          <w:iCs/>
        </w:rPr>
        <w:t>lucrări</w:t>
      </w:r>
      <w:r w:rsidR="009D15FB" w:rsidRPr="00F06686">
        <w:rPr>
          <w:iCs/>
        </w:rPr>
        <w:t xml:space="preserve"> nu </w:t>
      </w:r>
      <w:r w:rsidR="00555E67">
        <w:rPr>
          <w:iCs/>
        </w:rPr>
        <w:t>cauzează</w:t>
      </w:r>
      <w:r w:rsidR="009D15FB" w:rsidRPr="00F06686">
        <w:rPr>
          <w:iCs/>
        </w:rPr>
        <w:t xml:space="preserve"> fragmentarea habitatelor, aparitia de bariere, impiedicarea </w:t>
      </w:r>
      <w:r w:rsidR="00AC7C94" w:rsidRPr="00F06686">
        <w:rPr>
          <w:iCs/>
        </w:rPr>
        <w:t>migrație</w:t>
      </w:r>
      <w:r w:rsidR="009D15FB" w:rsidRPr="00F06686">
        <w:rPr>
          <w:iCs/>
        </w:rPr>
        <w:t xml:space="preserve">i sau dispersiei indivizilor, </w:t>
      </w:r>
      <w:r w:rsidR="00AC7C94" w:rsidRPr="00F06686">
        <w:rPr>
          <w:iCs/>
        </w:rPr>
        <w:t>modificări</w:t>
      </w:r>
      <w:r w:rsidR="009D15FB" w:rsidRPr="00F06686">
        <w:rPr>
          <w:iCs/>
        </w:rPr>
        <w:t xml:space="preserve"> ale densitatii </w:t>
      </w:r>
      <w:r w:rsidR="003A2198" w:rsidRPr="00F06686">
        <w:rPr>
          <w:iCs/>
        </w:rPr>
        <w:t>populați</w:t>
      </w:r>
      <w:r w:rsidR="009D15FB" w:rsidRPr="00F06686">
        <w:rPr>
          <w:iCs/>
        </w:rPr>
        <w:t>ilor la nivelul ariilor natural</w:t>
      </w:r>
      <w:r w:rsidR="008F6EB2" w:rsidRPr="00F06686">
        <w:rPr>
          <w:iCs/>
        </w:rPr>
        <w:t>e</w:t>
      </w:r>
      <w:r w:rsidR="009D15FB" w:rsidRPr="00F06686">
        <w:rPr>
          <w:iCs/>
        </w:rPr>
        <w:t xml:space="preserve"> protejate. Nu se</w:t>
      </w:r>
      <w:r w:rsidR="00722A50">
        <w:rPr>
          <w:iCs/>
        </w:rPr>
        <w:t xml:space="preserve"> </w:t>
      </w:r>
      <w:r w:rsidR="00555E67">
        <w:rPr>
          <w:iCs/>
        </w:rPr>
        <w:t>estimează</w:t>
      </w:r>
      <w:r w:rsidR="009D15FB" w:rsidRPr="00F06686">
        <w:rPr>
          <w:iCs/>
        </w:rPr>
        <w:t xml:space="preserve"> manifestarea unui impact semnificativ sau de lunga durata asupra speciilor mamiferelor prin aplicarea </w:t>
      </w:r>
      <w:r w:rsidR="003E5BF6" w:rsidRPr="00F06686">
        <w:rPr>
          <w:iCs/>
        </w:rPr>
        <w:t>lucrări</w:t>
      </w:r>
      <w:r w:rsidR="009D15FB" w:rsidRPr="00F06686">
        <w:rPr>
          <w:iCs/>
        </w:rPr>
        <w:t xml:space="preserve">lor de </w:t>
      </w:r>
      <w:r w:rsidR="00544171" w:rsidRPr="00F06686">
        <w:rPr>
          <w:iCs/>
        </w:rPr>
        <w:t>tăiere</w:t>
      </w:r>
      <w:r w:rsidR="009901A7" w:rsidRPr="00F06686">
        <w:rPr>
          <w:iCs/>
        </w:rPr>
        <w:t xml:space="preserve"> în </w:t>
      </w:r>
      <w:r w:rsidR="00E8648C" w:rsidRPr="00F06686">
        <w:rPr>
          <w:iCs/>
        </w:rPr>
        <w:t>crâng</w:t>
      </w:r>
      <w:r w:rsidR="009D15FB" w:rsidRPr="00F06686">
        <w:rPr>
          <w:iCs/>
        </w:rPr>
        <w:t>.</w:t>
      </w:r>
    </w:p>
    <w:p w14:paraId="6538F1ED" w14:textId="35E3E837" w:rsidR="00A073B6" w:rsidRPr="00F06686" w:rsidRDefault="001C4379" w:rsidP="00A073B6">
      <w:pPr>
        <w:tabs>
          <w:tab w:val="left" w:pos="567"/>
        </w:tabs>
        <w:jc w:val="both"/>
        <w:rPr>
          <w:b/>
          <w:i/>
        </w:rPr>
      </w:pPr>
      <w:r w:rsidRPr="00997FA0">
        <w:rPr>
          <w:b/>
          <w:i/>
          <w:color w:val="FF0000"/>
        </w:rPr>
        <w:tab/>
      </w:r>
      <w:r w:rsidR="00A073B6" w:rsidRPr="00F06686">
        <w:rPr>
          <w:b/>
          <w:i/>
        </w:rPr>
        <w:t xml:space="preserve">Analiza impactului </w:t>
      </w:r>
      <w:r w:rsidR="003E5BF6" w:rsidRPr="00F06686">
        <w:rPr>
          <w:b/>
          <w:i/>
        </w:rPr>
        <w:t>lucrări</w:t>
      </w:r>
      <w:r w:rsidR="00A073B6" w:rsidRPr="00F06686">
        <w:rPr>
          <w:b/>
          <w:i/>
        </w:rPr>
        <w:t xml:space="preserve">lor de </w:t>
      </w:r>
      <w:r w:rsidR="00544171" w:rsidRPr="00F06686">
        <w:rPr>
          <w:b/>
          <w:i/>
        </w:rPr>
        <w:t>tăieri</w:t>
      </w:r>
      <w:r w:rsidR="009901A7" w:rsidRPr="00F06686">
        <w:rPr>
          <w:b/>
          <w:i/>
        </w:rPr>
        <w:t xml:space="preserve"> în </w:t>
      </w:r>
      <w:r w:rsidR="00E8648C" w:rsidRPr="00F06686">
        <w:rPr>
          <w:b/>
          <w:i/>
        </w:rPr>
        <w:t>crâng</w:t>
      </w:r>
      <w:r w:rsidR="00A073B6" w:rsidRPr="00F06686">
        <w:rPr>
          <w:b/>
          <w:i/>
        </w:rPr>
        <w:t xml:space="preserve"> asupra speciilor de </w:t>
      </w:r>
      <w:r w:rsidR="00BA1C46">
        <w:rPr>
          <w:b/>
          <w:i/>
        </w:rPr>
        <w:t>păsări</w:t>
      </w:r>
      <w:r w:rsidR="00A073B6" w:rsidRPr="00F06686">
        <w:rPr>
          <w:b/>
          <w:i/>
        </w:rPr>
        <w:t xml:space="preserve"> cu habitat acvatic</w:t>
      </w:r>
    </w:p>
    <w:p w14:paraId="54A5F7C0" w14:textId="4A022AB8" w:rsidR="001C4379" w:rsidRPr="00634DC3" w:rsidRDefault="001C4379" w:rsidP="00634DC3">
      <w:pPr>
        <w:widowControl w:val="0"/>
        <w:ind w:firstLine="720"/>
        <w:jc w:val="both"/>
        <w:rPr>
          <w:iCs/>
        </w:rPr>
      </w:pPr>
      <w:r w:rsidRPr="00634DC3">
        <w:rPr>
          <w:iCs/>
        </w:rPr>
        <w:t xml:space="preserve">Dintre cele </w:t>
      </w:r>
      <w:r w:rsidR="00F06686" w:rsidRPr="00634DC3">
        <w:rPr>
          <w:iCs/>
        </w:rPr>
        <w:t>112</w:t>
      </w:r>
      <w:r w:rsidRPr="00634DC3">
        <w:rPr>
          <w:iCs/>
        </w:rPr>
        <w:t xml:space="preserve"> de specii de </w:t>
      </w:r>
      <w:r w:rsidR="00BA1C46">
        <w:rPr>
          <w:iCs/>
        </w:rPr>
        <w:t>păsări</w:t>
      </w:r>
      <w:r w:rsidRPr="00634DC3">
        <w:rPr>
          <w:iCs/>
        </w:rPr>
        <w:t xml:space="preserve"> citate</w:t>
      </w:r>
      <w:r w:rsidR="009901A7" w:rsidRPr="00634DC3">
        <w:rPr>
          <w:iCs/>
        </w:rPr>
        <w:t xml:space="preserve"> în </w:t>
      </w:r>
      <w:r w:rsidR="00B83BC6" w:rsidRPr="00634DC3">
        <w:rPr>
          <w:iCs/>
        </w:rPr>
        <w:t>formularele</w:t>
      </w:r>
      <w:r w:rsidRPr="00634DC3">
        <w:rPr>
          <w:iCs/>
        </w:rPr>
        <w:t xml:space="preserve"> standard Natura 2000, </w:t>
      </w:r>
      <w:r w:rsidR="00233951" w:rsidRPr="00634DC3">
        <w:rPr>
          <w:iCs/>
        </w:rPr>
        <w:t>37</w:t>
      </w:r>
      <w:r w:rsidRPr="00634DC3">
        <w:rPr>
          <w:iCs/>
        </w:rPr>
        <w:t xml:space="preserve"> de specii sunt acvatice sau dominant acvatice,</w:t>
      </w:r>
      <w:r w:rsidR="009901A7" w:rsidRPr="00634DC3">
        <w:rPr>
          <w:iCs/>
        </w:rPr>
        <w:t xml:space="preserve"> și </w:t>
      </w:r>
      <w:r w:rsidRPr="00634DC3">
        <w:rPr>
          <w:iCs/>
        </w:rPr>
        <w:t>nu vor fi afectate prin implementarea prevederilor amenajamentului silvic. Aceste specii nu folosesc habitatele forestiere pentru</w:t>
      </w:r>
      <w:r w:rsidR="00B860E1">
        <w:rPr>
          <w:iCs/>
        </w:rPr>
        <w:t xml:space="preserve"> hrănire,</w:t>
      </w:r>
      <w:r w:rsidRPr="00634DC3">
        <w:rPr>
          <w:iCs/>
        </w:rPr>
        <w:t xml:space="preserve"> reproducere sau </w:t>
      </w:r>
      <w:r w:rsidR="002F3955">
        <w:rPr>
          <w:iCs/>
        </w:rPr>
        <w:t>adăpost</w:t>
      </w:r>
      <w:r w:rsidR="006668F7">
        <w:rPr>
          <w:iCs/>
        </w:rPr>
        <w:t>. În</w:t>
      </w:r>
      <w:r w:rsidR="009901A7" w:rsidRPr="00634DC3">
        <w:rPr>
          <w:iCs/>
        </w:rPr>
        <w:t xml:space="preserve"> </w:t>
      </w:r>
      <w:r w:rsidRPr="00634DC3">
        <w:rPr>
          <w:iCs/>
        </w:rPr>
        <w:t xml:space="preserve">aria de implementare a planului nu </w:t>
      </w:r>
      <w:r w:rsidR="007E4A65">
        <w:rPr>
          <w:iCs/>
        </w:rPr>
        <w:t>au fost identificate</w:t>
      </w:r>
      <w:r w:rsidRPr="00634DC3">
        <w:rPr>
          <w:iCs/>
        </w:rPr>
        <w:t xml:space="preserve"> colonii ale speciilor cu habitat preponderent acvatic. </w:t>
      </w:r>
      <w:r w:rsidR="00A216B6">
        <w:rPr>
          <w:iCs/>
        </w:rPr>
        <w:t>Prezența</w:t>
      </w:r>
      <w:r w:rsidRPr="00634DC3">
        <w:rPr>
          <w:iCs/>
        </w:rPr>
        <w:t xml:space="preserve"> speciilor de </w:t>
      </w:r>
      <w:r w:rsidR="00BA1C46">
        <w:rPr>
          <w:iCs/>
        </w:rPr>
        <w:t>păsări</w:t>
      </w:r>
      <w:r w:rsidRPr="00634DC3">
        <w:rPr>
          <w:iCs/>
        </w:rPr>
        <w:t xml:space="preserve"> cu habitat acvatic</w:t>
      </w:r>
      <w:r w:rsidR="009901A7" w:rsidRPr="00634DC3">
        <w:rPr>
          <w:iCs/>
        </w:rPr>
        <w:t xml:space="preserve"> în </w:t>
      </w:r>
      <w:r w:rsidRPr="00634DC3">
        <w:rPr>
          <w:iCs/>
        </w:rPr>
        <w:t xml:space="preserve">aria planului este </w:t>
      </w:r>
      <w:r w:rsidR="005D47A2" w:rsidRPr="00634DC3">
        <w:rPr>
          <w:iCs/>
        </w:rPr>
        <w:t>menționată</w:t>
      </w:r>
      <w:r w:rsidRPr="00634DC3">
        <w:rPr>
          <w:iCs/>
        </w:rPr>
        <w:t xml:space="preserve"> sporadic pe cursul </w:t>
      </w:r>
      <w:r w:rsidR="005D47A2" w:rsidRPr="00634DC3">
        <w:rPr>
          <w:iCs/>
        </w:rPr>
        <w:t>râul</w:t>
      </w:r>
      <w:r w:rsidRPr="00634DC3">
        <w:rPr>
          <w:iCs/>
        </w:rPr>
        <w:t xml:space="preserve">ui </w:t>
      </w:r>
      <w:r w:rsidR="00EC4953" w:rsidRPr="00634DC3">
        <w:rPr>
          <w:iCs/>
        </w:rPr>
        <w:t>Buzău</w:t>
      </w:r>
      <w:r w:rsidRPr="00634DC3">
        <w:rPr>
          <w:iCs/>
        </w:rPr>
        <w:t>.</w:t>
      </w:r>
    </w:p>
    <w:p w14:paraId="7E1E54BE" w14:textId="33198100" w:rsidR="001C4379" w:rsidRPr="00634DC3" w:rsidRDefault="001C4379" w:rsidP="00634DC3">
      <w:pPr>
        <w:widowControl w:val="0"/>
        <w:ind w:firstLine="720"/>
        <w:jc w:val="both"/>
        <w:rPr>
          <w:iCs/>
        </w:rPr>
      </w:pPr>
      <w:r w:rsidRPr="00634DC3">
        <w:rPr>
          <w:iCs/>
        </w:rPr>
        <w:t>Se</w:t>
      </w:r>
      <w:r w:rsidR="00A70C3D">
        <w:rPr>
          <w:iCs/>
        </w:rPr>
        <w:t xml:space="preserve"> apreciază </w:t>
      </w:r>
      <w:r w:rsidRPr="00634DC3">
        <w:rPr>
          <w:iCs/>
        </w:rPr>
        <w:t xml:space="preserve">ca aplicarea </w:t>
      </w:r>
      <w:r w:rsidR="00544171" w:rsidRPr="00634DC3">
        <w:rPr>
          <w:iCs/>
        </w:rPr>
        <w:t>tăieri</w:t>
      </w:r>
      <w:r w:rsidRPr="00634DC3">
        <w:rPr>
          <w:iCs/>
        </w:rPr>
        <w:t>lor</w:t>
      </w:r>
      <w:r w:rsidR="009901A7" w:rsidRPr="00634DC3">
        <w:rPr>
          <w:iCs/>
        </w:rPr>
        <w:t xml:space="preserve"> în </w:t>
      </w:r>
      <w:r w:rsidR="00E8648C" w:rsidRPr="00634DC3">
        <w:rPr>
          <w:iCs/>
        </w:rPr>
        <w:t>crâng</w:t>
      </w:r>
      <w:r w:rsidRPr="00634DC3">
        <w:rPr>
          <w:iCs/>
        </w:rPr>
        <w:t xml:space="preserve"> nu va afecta </w:t>
      </w:r>
      <w:r w:rsidR="007E4A65">
        <w:rPr>
          <w:iCs/>
        </w:rPr>
        <w:t xml:space="preserve">semnificativ </w:t>
      </w:r>
      <w:r w:rsidR="003A2198" w:rsidRPr="00634DC3">
        <w:rPr>
          <w:iCs/>
        </w:rPr>
        <w:t>populați</w:t>
      </w:r>
      <w:r w:rsidRPr="00634DC3">
        <w:rPr>
          <w:iCs/>
        </w:rPr>
        <w:t xml:space="preserve">ile </w:t>
      </w:r>
      <w:r w:rsidR="00BA1C46">
        <w:rPr>
          <w:iCs/>
        </w:rPr>
        <w:t>păsări</w:t>
      </w:r>
      <w:r w:rsidRPr="00634DC3">
        <w:rPr>
          <w:iCs/>
        </w:rPr>
        <w:t>lor acvatice prezente</w:t>
      </w:r>
      <w:r w:rsidR="009901A7" w:rsidRPr="00634DC3">
        <w:rPr>
          <w:iCs/>
        </w:rPr>
        <w:t xml:space="preserve"> în </w:t>
      </w:r>
      <w:r w:rsidRPr="00634DC3">
        <w:rPr>
          <w:iCs/>
        </w:rPr>
        <w:t>aria planului.</w:t>
      </w:r>
    </w:p>
    <w:p w14:paraId="6CA5EE9D" w14:textId="3A331DCC" w:rsidR="00A073B6" w:rsidRPr="00634DC3" w:rsidRDefault="001C4379" w:rsidP="00634DC3">
      <w:pPr>
        <w:widowControl w:val="0"/>
        <w:ind w:firstLine="720"/>
        <w:jc w:val="both"/>
        <w:rPr>
          <w:iCs/>
        </w:rPr>
      </w:pPr>
      <w:r w:rsidRPr="00634DC3">
        <w:rPr>
          <w:iCs/>
        </w:rPr>
        <w:t xml:space="preserve">Dintre specile de </w:t>
      </w:r>
      <w:r w:rsidR="00BA1C46">
        <w:rPr>
          <w:iCs/>
        </w:rPr>
        <w:t>păsări</w:t>
      </w:r>
      <w:r w:rsidRPr="00634DC3">
        <w:rPr>
          <w:iCs/>
        </w:rPr>
        <w:t xml:space="preserve"> cu habitat forestier din aria planului</w:t>
      </w:r>
      <w:r w:rsidR="009901A7" w:rsidRPr="00634DC3">
        <w:rPr>
          <w:iCs/>
        </w:rPr>
        <w:t xml:space="preserve"> în </w:t>
      </w:r>
      <w:r w:rsidR="00B83BC6" w:rsidRPr="00634DC3">
        <w:rPr>
          <w:iCs/>
        </w:rPr>
        <w:t>formularele</w:t>
      </w:r>
      <w:r w:rsidRPr="00634DC3">
        <w:rPr>
          <w:iCs/>
        </w:rPr>
        <w:t xml:space="preserve"> standard </w:t>
      </w:r>
      <w:r w:rsidR="00F243CC" w:rsidRPr="00634DC3">
        <w:rPr>
          <w:iCs/>
        </w:rPr>
        <w:t>N</w:t>
      </w:r>
      <w:r w:rsidRPr="00634DC3">
        <w:rPr>
          <w:iCs/>
        </w:rPr>
        <w:t xml:space="preserve">atura 2000 sunt </w:t>
      </w:r>
      <w:r w:rsidR="005D47A2" w:rsidRPr="00634DC3">
        <w:rPr>
          <w:iCs/>
        </w:rPr>
        <w:t>menționat</w:t>
      </w:r>
      <w:r w:rsidRPr="00634DC3">
        <w:rPr>
          <w:iCs/>
        </w:rPr>
        <w:t xml:space="preserve">e </w:t>
      </w:r>
      <w:r w:rsidR="00634DC3" w:rsidRPr="00634DC3">
        <w:rPr>
          <w:iCs/>
        </w:rPr>
        <w:t>40</w:t>
      </w:r>
      <w:r w:rsidRPr="00634DC3">
        <w:rPr>
          <w:iCs/>
        </w:rPr>
        <w:t xml:space="preserve"> specii, unele dintre ele </w:t>
      </w:r>
      <w:r w:rsidR="00FF6058" w:rsidRPr="00634DC3">
        <w:rPr>
          <w:iCs/>
        </w:rPr>
        <w:t>având</w:t>
      </w:r>
      <w:r w:rsidRPr="00634DC3">
        <w:rPr>
          <w:iCs/>
        </w:rPr>
        <w:t xml:space="preserve"> </w:t>
      </w:r>
      <w:r w:rsidR="00A216B6">
        <w:rPr>
          <w:iCs/>
        </w:rPr>
        <w:t>prezența</w:t>
      </w:r>
      <w:r w:rsidRPr="00634DC3">
        <w:rPr>
          <w:iCs/>
        </w:rPr>
        <w:t xml:space="preserve"> rara</w:t>
      </w:r>
      <w:r w:rsidR="007E4A65">
        <w:rPr>
          <w:iCs/>
        </w:rPr>
        <w:t xml:space="preserve">. </w:t>
      </w:r>
      <w:r w:rsidR="00544171" w:rsidRPr="00634DC3">
        <w:rPr>
          <w:iCs/>
        </w:rPr>
        <w:t>Tăieri</w:t>
      </w:r>
      <w:r w:rsidRPr="00634DC3">
        <w:rPr>
          <w:iCs/>
        </w:rPr>
        <w:t>le vor fi realizate</w:t>
      </w:r>
      <w:r w:rsidR="009901A7" w:rsidRPr="00634DC3">
        <w:rPr>
          <w:iCs/>
        </w:rPr>
        <w:t xml:space="preserve"> în </w:t>
      </w:r>
      <w:r w:rsidRPr="00634DC3">
        <w:rPr>
          <w:iCs/>
        </w:rPr>
        <w:t>sezonul de iarna,</w:t>
      </w:r>
      <w:r w:rsidR="00B854D5">
        <w:rPr>
          <w:iCs/>
        </w:rPr>
        <w:t xml:space="preserve"> când </w:t>
      </w:r>
      <w:r w:rsidRPr="00634DC3">
        <w:rPr>
          <w:iCs/>
        </w:rPr>
        <w:t>speciile nu sunt prezente</w:t>
      </w:r>
      <w:r w:rsidR="009901A7" w:rsidRPr="00634DC3">
        <w:rPr>
          <w:iCs/>
        </w:rPr>
        <w:t xml:space="preserve"> în </w:t>
      </w:r>
      <w:r w:rsidRPr="00634DC3">
        <w:rPr>
          <w:iCs/>
        </w:rPr>
        <w:t>aria planului.</w:t>
      </w:r>
      <w:r w:rsidR="007F289B">
        <w:rPr>
          <w:iCs/>
        </w:rPr>
        <w:t xml:space="preserve"> dacă </w:t>
      </w:r>
      <w:r w:rsidR="002B1AD1" w:rsidRPr="00634DC3">
        <w:rPr>
          <w:iCs/>
        </w:rPr>
        <w:t>se vor</w:t>
      </w:r>
      <w:r w:rsidR="00017AC8" w:rsidRPr="00634DC3">
        <w:rPr>
          <w:iCs/>
        </w:rPr>
        <w:t xml:space="preserve"> identifică </w:t>
      </w:r>
      <w:r w:rsidR="002B1AD1" w:rsidRPr="00634DC3">
        <w:rPr>
          <w:iCs/>
        </w:rPr>
        <w:t>cuiburi ale speciilor citate,</w:t>
      </w:r>
      <w:r w:rsidR="009901A7" w:rsidRPr="00634DC3">
        <w:rPr>
          <w:iCs/>
        </w:rPr>
        <w:t xml:space="preserve"> în </w:t>
      </w:r>
      <w:r w:rsidR="002B1AD1" w:rsidRPr="00634DC3">
        <w:rPr>
          <w:iCs/>
        </w:rPr>
        <w:t xml:space="preserve">zona acestora, pe o raza de 30 de metri, nu vor fi realizate </w:t>
      </w:r>
      <w:r w:rsidR="003E5BF6" w:rsidRPr="00634DC3">
        <w:rPr>
          <w:iCs/>
        </w:rPr>
        <w:t>lucrări</w:t>
      </w:r>
      <w:r w:rsidR="002B1AD1" w:rsidRPr="00634DC3">
        <w:rPr>
          <w:iCs/>
        </w:rPr>
        <w:t>.</w:t>
      </w:r>
    </w:p>
    <w:p w14:paraId="14D4E2C5" w14:textId="1E8BA217" w:rsidR="00634DC3" w:rsidRPr="00634DC3" w:rsidRDefault="003E369E" w:rsidP="00DA4CD6">
      <w:pPr>
        <w:widowControl w:val="0"/>
        <w:ind w:firstLine="720"/>
        <w:jc w:val="both"/>
        <w:rPr>
          <w:b/>
          <w:i/>
        </w:rPr>
      </w:pPr>
      <w:r w:rsidRPr="00634DC3">
        <w:rPr>
          <w:b/>
          <w:i/>
        </w:rPr>
        <w:t xml:space="preserve">Analiza impactului </w:t>
      </w:r>
      <w:r w:rsidR="003E5BF6" w:rsidRPr="00634DC3">
        <w:rPr>
          <w:b/>
          <w:i/>
        </w:rPr>
        <w:t>lucrări</w:t>
      </w:r>
      <w:r w:rsidRPr="00634DC3">
        <w:rPr>
          <w:b/>
          <w:i/>
        </w:rPr>
        <w:t xml:space="preserve">lor de </w:t>
      </w:r>
      <w:r w:rsidR="00544171" w:rsidRPr="00634DC3">
        <w:rPr>
          <w:b/>
          <w:i/>
        </w:rPr>
        <w:t>tăieri</w:t>
      </w:r>
      <w:r w:rsidR="009901A7" w:rsidRPr="00634DC3">
        <w:rPr>
          <w:b/>
          <w:i/>
        </w:rPr>
        <w:t xml:space="preserve"> în </w:t>
      </w:r>
      <w:r w:rsidR="00E8648C" w:rsidRPr="00634DC3">
        <w:rPr>
          <w:b/>
          <w:i/>
        </w:rPr>
        <w:t>crâng</w:t>
      </w:r>
      <w:r w:rsidRPr="00634DC3">
        <w:rPr>
          <w:b/>
          <w:i/>
        </w:rPr>
        <w:t xml:space="preserve"> de jos asupra speciilor de </w:t>
      </w:r>
      <w:r w:rsidR="00BA1C46">
        <w:rPr>
          <w:b/>
          <w:i/>
        </w:rPr>
        <w:t>păsări</w:t>
      </w:r>
      <w:r w:rsidRPr="00634DC3">
        <w:rPr>
          <w:b/>
          <w:i/>
        </w:rPr>
        <w:t xml:space="preserve"> cu habitat forestier: </w:t>
      </w:r>
      <w:bookmarkStart w:id="10" w:name="_Hlk72494618"/>
      <w:r w:rsidR="00634DC3" w:rsidRPr="00634DC3">
        <w:rPr>
          <w:b/>
          <w:i/>
        </w:rPr>
        <w:t>Accipiter nissus, Ciconia nigra, Coracias garrulus, Dendrocopos medius, Dendrocopos syriacus, Dryocopus martius, Emberiza hortulana, Falco columbarius, Haliaeetus albicilla, Lanius collurio, Lanius m</w:t>
      </w:r>
      <w:r w:rsidR="007E4A65">
        <w:rPr>
          <w:b/>
          <w:i/>
        </w:rPr>
        <w:t>inor, Merops apiaster, Pandion h</w:t>
      </w:r>
      <w:r w:rsidR="00634DC3" w:rsidRPr="00634DC3">
        <w:rPr>
          <w:b/>
          <w:i/>
        </w:rPr>
        <w:t>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bookmarkEnd w:id="10"/>
    <w:p w14:paraId="40BF88CF" w14:textId="1E63DAAF" w:rsidR="003E369E" w:rsidRPr="00566704" w:rsidRDefault="003E369E" w:rsidP="00DA4CD6">
      <w:pPr>
        <w:widowControl w:val="0"/>
        <w:ind w:firstLine="720"/>
        <w:jc w:val="both"/>
      </w:pPr>
      <w:r w:rsidRPr="00566704">
        <w:t xml:space="preserve">Speciile </w:t>
      </w:r>
      <w:r w:rsidR="005D47A2" w:rsidRPr="00566704">
        <w:t>menționat</w:t>
      </w:r>
      <w:r w:rsidRPr="00566704">
        <w:t xml:space="preserve">e </w:t>
      </w:r>
      <w:r w:rsidR="003A2198" w:rsidRPr="00566704">
        <w:t>cuibăr</w:t>
      </w:r>
      <w:r w:rsidRPr="00566704">
        <w:t>esc</w:t>
      </w:r>
      <w:r w:rsidR="009901A7" w:rsidRPr="00566704">
        <w:t xml:space="preserve"> în </w:t>
      </w:r>
      <w:r w:rsidRPr="00566704">
        <w:t>habitate forestiere</w:t>
      </w:r>
      <w:r w:rsidR="00A70C3D">
        <w:t xml:space="preserve"> însă </w:t>
      </w:r>
      <w:r w:rsidRPr="00566704">
        <w:t xml:space="preserve">arboretele de </w:t>
      </w:r>
      <w:r w:rsidR="00722A50">
        <w:t>salcam</w:t>
      </w:r>
      <w:r w:rsidR="007A4AB1">
        <w:t xml:space="preserve"> și </w:t>
      </w:r>
      <w:r w:rsidR="00722A50">
        <w:t>de</w:t>
      </w:r>
      <w:r w:rsidR="007E4A65">
        <w:t xml:space="preserve"> </w:t>
      </w:r>
      <w:r w:rsidRPr="00566704">
        <w:t xml:space="preserve">plopi nu ofera </w:t>
      </w:r>
      <w:r w:rsidR="00FC2DBC">
        <w:t>condiții</w:t>
      </w:r>
      <w:r w:rsidRPr="00566704">
        <w:t xml:space="preserve"> favorabile de </w:t>
      </w:r>
      <w:r w:rsidR="003A2198" w:rsidRPr="00566704">
        <w:t>cuibărir</w:t>
      </w:r>
      <w:r w:rsidRPr="00566704">
        <w:t>e,</w:t>
      </w:r>
      <w:r w:rsidR="00B860E1">
        <w:t xml:space="preserve"> hrănire </w:t>
      </w:r>
      <w:r w:rsidRPr="00566704">
        <w:t xml:space="preserve">sau </w:t>
      </w:r>
      <w:r w:rsidR="002F3955">
        <w:t>adăpost</w:t>
      </w:r>
      <w:r w:rsidRPr="00566704">
        <w:t xml:space="preserve"> pentru speciile </w:t>
      </w:r>
      <w:r w:rsidR="005D47A2" w:rsidRPr="00566704">
        <w:t>menționat</w:t>
      </w:r>
      <w:r w:rsidRPr="00566704">
        <w:t xml:space="preserve">e. </w:t>
      </w:r>
      <w:r w:rsidR="00544171" w:rsidRPr="00566704">
        <w:t>Tăieri</w:t>
      </w:r>
      <w:r w:rsidRPr="00566704">
        <w:t>le se vor executa</w:t>
      </w:r>
      <w:r w:rsidR="009901A7" w:rsidRPr="00566704">
        <w:t xml:space="preserve"> în </w:t>
      </w:r>
      <w:r w:rsidRPr="00566704">
        <w:t xml:space="preserve">afara perioadei de </w:t>
      </w:r>
      <w:r w:rsidR="003A2198" w:rsidRPr="00566704">
        <w:t>cuibărir</w:t>
      </w:r>
      <w:r w:rsidRPr="00566704">
        <w:t>e</w:t>
      </w:r>
      <w:r w:rsidR="009901A7" w:rsidRPr="00566704">
        <w:t xml:space="preserve"> și </w:t>
      </w:r>
      <w:r w:rsidRPr="00566704">
        <w:t xml:space="preserve">de </w:t>
      </w:r>
      <w:r w:rsidR="00AC7C94" w:rsidRPr="00566704">
        <w:t>crește</w:t>
      </w:r>
      <w:r w:rsidRPr="00566704">
        <w:t>re a puilor (perioada repausului vegetativ). Speciile identificate sunt specii migratoare, oaspeti de vara, fiind prezente</w:t>
      </w:r>
      <w:r w:rsidR="009901A7" w:rsidRPr="00566704">
        <w:t xml:space="preserve"> în </w:t>
      </w:r>
      <w:r w:rsidRPr="00566704">
        <w:t>habitatele de interes</w:t>
      </w:r>
      <w:r w:rsidR="009901A7" w:rsidRPr="00566704">
        <w:t xml:space="preserve"> în </w:t>
      </w:r>
      <w:r w:rsidRPr="00566704">
        <w:t>intervalul aprilie-august.</w:t>
      </w:r>
    </w:p>
    <w:p w14:paraId="0EF04611" w14:textId="09FAC027" w:rsidR="003E369E" w:rsidRPr="00566704" w:rsidRDefault="00544171" w:rsidP="00566704">
      <w:pPr>
        <w:widowControl w:val="0"/>
        <w:ind w:firstLine="720"/>
        <w:jc w:val="both"/>
      </w:pPr>
      <w:r w:rsidRPr="00566704">
        <w:t>Tăieri</w:t>
      </w:r>
      <w:r w:rsidR="003E369E" w:rsidRPr="00566704">
        <w:t>le</w:t>
      </w:r>
      <w:r w:rsidR="009901A7" w:rsidRPr="00566704">
        <w:t xml:space="preserve"> în </w:t>
      </w:r>
      <w:r w:rsidR="00E8648C" w:rsidRPr="00566704">
        <w:t>crâng</w:t>
      </w:r>
      <w:r w:rsidR="003E369E" w:rsidRPr="00566704">
        <w:t xml:space="preserve"> de jos nu au impact direct</w:t>
      </w:r>
      <w:r w:rsidR="00722A50">
        <w:t xml:space="preserve"> semnificativ</w:t>
      </w:r>
      <w:r w:rsidR="003E369E" w:rsidRPr="00566704">
        <w:t xml:space="preserve"> asupra speciilor </w:t>
      </w:r>
      <w:r w:rsidR="005D47A2" w:rsidRPr="00566704">
        <w:t>menționat</w:t>
      </w:r>
      <w:r w:rsidR="003E369E" w:rsidRPr="00566704">
        <w:t xml:space="preserve">e, care au alte habitate de </w:t>
      </w:r>
      <w:r w:rsidR="003A2198" w:rsidRPr="00566704">
        <w:t>cuibărir</w:t>
      </w:r>
      <w:r w:rsidR="003E369E" w:rsidRPr="00566704">
        <w:t>e,</w:t>
      </w:r>
      <w:r w:rsidR="00B860E1">
        <w:t xml:space="preserve"> hrănire </w:t>
      </w:r>
      <w:r w:rsidR="009901A7" w:rsidRPr="00566704">
        <w:t xml:space="preserve">și </w:t>
      </w:r>
      <w:r w:rsidR="002F3955">
        <w:t>adăpost</w:t>
      </w:r>
      <w:r w:rsidR="003E369E" w:rsidRPr="00566704">
        <w:t xml:space="preserve"> decat habitatele forestiere pa</w:t>
      </w:r>
      <w:r w:rsidR="00D102BF" w:rsidRPr="00566704">
        <w:t xml:space="preserve">rcurse de acest tip de </w:t>
      </w:r>
      <w:r w:rsidR="003E5BF6" w:rsidRPr="00566704">
        <w:t>lucrări</w:t>
      </w:r>
      <w:r w:rsidR="00D102BF" w:rsidRPr="00566704">
        <w:t>.</w:t>
      </w:r>
      <w:r w:rsidR="003E369E" w:rsidRPr="00566704">
        <w:t xml:space="preserve"> Speciile </w:t>
      </w:r>
      <w:r w:rsidR="003E369E" w:rsidRPr="00566704">
        <w:rPr>
          <w:i/>
        </w:rPr>
        <w:t>Falco vespertinus, F. tinnunculus, Oriolus oriolus</w:t>
      </w:r>
      <w:r w:rsidR="009901A7" w:rsidRPr="00566704">
        <w:rPr>
          <w:i/>
        </w:rPr>
        <w:t xml:space="preserve"> și </w:t>
      </w:r>
      <w:r w:rsidR="003E369E" w:rsidRPr="00566704">
        <w:rPr>
          <w:i/>
        </w:rPr>
        <w:t>Coracias garrulus</w:t>
      </w:r>
      <w:r w:rsidR="003E369E" w:rsidRPr="00566704">
        <w:t xml:space="preserve"> sunt specii migratoare</w:t>
      </w:r>
      <w:r w:rsidR="009901A7" w:rsidRPr="00566704">
        <w:t xml:space="preserve"> și </w:t>
      </w:r>
      <w:r w:rsidR="003E369E" w:rsidRPr="00566704">
        <w:t>nu sunt prezente</w:t>
      </w:r>
      <w:r w:rsidR="009901A7" w:rsidRPr="00566704">
        <w:t xml:space="preserve"> în </w:t>
      </w:r>
      <w:r w:rsidR="003E369E" w:rsidRPr="00566704">
        <w:t>habitatele afectate</w:t>
      </w:r>
      <w:r w:rsidR="009901A7" w:rsidRPr="00566704">
        <w:t xml:space="preserve"> în </w:t>
      </w:r>
      <w:r w:rsidR="003E369E" w:rsidRPr="00566704">
        <w:t xml:space="preserve">perioada </w:t>
      </w:r>
      <w:r w:rsidR="00D04C09">
        <w:t>executări</w:t>
      </w:r>
      <w:r w:rsidR="003E369E" w:rsidRPr="00566704">
        <w:t xml:space="preserve">i </w:t>
      </w:r>
      <w:r w:rsidR="003E5BF6" w:rsidRPr="00566704">
        <w:t>lucrări</w:t>
      </w:r>
      <w:r w:rsidR="003E369E" w:rsidRPr="00566704">
        <w:t>lor. Ciocanitori</w:t>
      </w:r>
      <w:r w:rsidR="002B1AD1" w:rsidRPr="00566704">
        <w:t>le pot fi prezente cu</w:t>
      </w:r>
      <w:r w:rsidR="002C11C8" w:rsidRPr="00566704">
        <w:t xml:space="preserve"> ef</w:t>
      </w:r>
      <w:r w:rsidR="003E369E" w:rsidRPr="00566704">
        <w:t>ect</w:t>
      </w:r>
      <w:r w:rsidR="002B1AD1" w:rsidRPr="00566704">
        <w:t>ive mici</w:t>
      </w:r>
      <w:r w:rsidR="009901A7" w:rsidRPr="00566704">
        <w:t xml:space="preserve"> în </w:t>
      </w:r>
      <w:r w:rsidR="002B1AD1" w:rsidRPr="00566704">
        <w:t>sezonul de iarna</w:t>
      </w:r>
      <w:r w:rsidR="009901A7" w:rsidRPr="00566704">
        <w:t xml:space="preserve"> în </w:t>
      </w:r>
      <w:r w:rsidR="003E369E" w:rsidRPr="00566704">
        <w:t>h</w:t>
      </w:r>
      <w:r w:rsidR="002B1AD1" w:rsidRPr="00566704">
        <w:t>abitate forestiere</w:t>
      </w:r>
      <w:r w:rsidR="009901A7" w:rsidRPr="00566704">
        <w:t xml:space="preserve"> în </w:t>
      </w:r>
      <w:r w:rsidR="003E369E" w:rsidRPr="00566704">
        <w:t>care</w:t>
      </w:r>
      <w:r w:rsidR="00EC7075">
        <w:t xml:space="preserve"> se execută </w:t>
      </w:r>
      <w:r w:rsidR="003E369E" w:rsidRPr="00566704">
        <w:t xml:space="preserve">aceste </w:t>
      </w:r>
      <w:r w:rsidR="003E5BF6" w:rsidRPr="00566704">
        <w:t>lucrări</w:t>
      </w:r>
      <w:r w:rsidR="003E369E" w:rsidRPr="00566704">
        <w:t>. Pe baza acestor considerente se</w:t>
      </w:r>
      <w:r w:rsidR="00A70C3D">
        <w:t xml:space="preserve"> apreciază </w:t>
      </w:r>
      <w:r w:rsidR="003E369E" w:rsidRPr="00566704">
        <w:t>ca impactul direct pe termen scurt, mediu</w:t>
      </w:r>
      <w:r w:rsidR="009901A7" w:rsidRPr="00566704">
        <w:t xml:space="preserve"> și </w:t>
      </w:r>
      <w:r w:rsidR="003E369E" w:rsidRPr="00566704">
        <w:t>lung asupra speciilo</w:t>
      </w:r>
      <w:r w:rsidR="002B1AD1" w:rsidRPr="00566704">
        <w:t>r</w:t>
      </w:r>
      <w:r w:rsidR="009901A7" w:rsidRPr="00566704">
        <w:t xml:space="preserve"> și </w:t>
      </w:r>
      <w:r w:rsidR="002B1AD1" w:rsidRPr="00566704">
        <w:t>habitatelor acestora este nesemnificativ</w:t>
      </w:r>
      <w:r w:rsidR="003E369E" w:rsidRPr="00566704">
        <w:t xml:space="preserve">. </w:t>
      </w:r>
      <w:r w:rsidR="001E693F" w:rsidRPr="00566704">
        <w:t>Desfășurarea</w:t>
      </w:r>
      <w:r w:rsidR="003E369E" w:rsidRPr="00566704">
        <w:t xml:space="preserve"> </w:t>
      </w:r>
      <w:r w:rsidR="003E5BF6" w:rsidRPr="00566704">
        <w:t>lucrări</w:t>
      </w:r>
      <w:r w:rsidR="003E369E" w:rsidRPr="00566704">
        <w:t xml:space="preserve">lor nu </w:t>
      </w:r>
      <w:r w:rsidR="00555E67">
        <w:t>cauzează</w:t>
      </w:r>
      <w:r w:rsidR="003E369E" w:rsidRPr="00566704">
        <w:t xml:space="preserve"> generarea de </w:t>
      </w:r>
      <w:r w:rsidR="003E5BF6" w:rsidRPr="00566704">
        <w:t>deșeu</w:t>
      </w:r>
      <w:r w:rsidR="003E369E" w:rsidRPr="00566704">
        <w:t xml:space="preserve">ri, nu </w:t>
      </w:r>
      <w:r w:rsidR="00B4779F" w:rsidRPr="00566704">
        <w:t>afectează</w:t>
      </w:r>
      <w:r w:rsidR="003E369E" w:rsidRPr="00566704">
        <w:t xml:space="preserve"> solul</w:t>
      </w:r>
      <w:r w:rsidR="009901A7" w:rsidRPr="00566704">
        <w:t xml:space="preserve"> și </w:t>
      </w:r>
      <w:r w:rsidR="003E369E" w:rsidRPr="00566704">
        <w:t>subsolul, nu presupune deschidere de noi drumuri de acces.</w:t>
      </w:r>
      <w:r w:rsidR="00722A50">
        <w:t xml:space="preserve"> </w:t>
      </w:r>
      <w:r w:rsidR="003E369E" w:rsidRPr="00566704">
        <w:t xml:space="preserve">Prin aplicarea </w:t>
      </w:r>
      <w:r w:rsidRPr="00566704">
        <w:t>tăieri</w:t>
      </w:r>
      <w:r w:rsidR="003E369E" w:rsidRPr="00566704">
        <w:t>lor</w:t>
      </w:r>
      <w:r w:rsidR="009901A7" w:rsidRPr="00566704">
        <w:t xml:space="preserve"> în </w:t>
      </w:r>
      <w:r w:rsidR="00E8648C" w:rsidRPr="00566704">
        <w:t>crâng</w:t>
      </w:r>
      <w:r w:rsidR="003E369E" w:rsidRPr="00566704">
        <w:t xml:space="preserve"> de jos se </w:t>
      </w:r>
      <w:r w:rsidR="00555E67">
        <w:t>estimează</w:t>
      </w:r>
      <w:r w:rsidR="002B1AD1" w:rsidRPr="00566704">
        <w:t xml:space="preserve"> ca nu se va genera</w:t>
      </w:r>
      <w:r w:rsidR="003E369E" w:rsidRPr="00566704">
        <w:t xml:space="preserve"> o forma de impact </w:t>
      </w:r>
      <w:r w:rsidR="002B1AD1" w:rsidRPr="00566704">
        <w:t xml:space="preserve">semnificativ pe termen lung </w:t>
      </w:r>
      <w:r w:rsidR="003E369E" w:rsidRPr="00566704">
        <w:t>asupra speciilor de interes conservativ sau habita</w:t>
      </w:r>
      <w:r w:rsidR="0020249E" w:rsidRPr="00566704">
        <w:t>telo</w:t>
      </w:r>
      <w:r w:rsidR="00722A50">
        <w:t>r acestora (impact negativ nesemnificativ</w:t>
      </w:r>
      <w:r w:rsidR="0020249E" w:rsidRPr="00566704">
        <w:t>).</w:t>
      </w:r>
    </w:p>
    <w:p w14:paraId="32BCBDFD" w14:textId="6BE2250D" w:rsidR="003E369E" w:rsidRPr="00566704" w:rsidRDefault="003E369E" w:rsidP="00E26EAF">
      <w:pPr>
        <w:widowControl w:val="0"/>
        <w:ind w:firstLine="720"/>
        <w:jc w:val="both"/>
      </w:pPr>
    </w:p>
    <w:p w14:paraId="0DD15526" w14:textId="77777777" w:rsidR="003E369E" w:rsidRPr="00E26EAF" w:rsidRDefault="003E369E" w:rsidP="003E369E">
      <w:pPr>
        <w:tabs>
          <w:tab w:val="left" w:pos="567"/>
        </w:tabs>
        <w:jc w:val="both"/>
        <w:rPr>
          <w:b/>
          <w:i/>
        </w:rPr>
      </w:pPr>
      <w:r w:rsidRPr="00997FA0">
        <w:rPr>
          <w:b/>
          <w:i/>
          <w:color w:val="FF0000"/>
        </w:rPr>
        <w:tab/>
      </w:r>
      <w:r w:rsidRPr="00E26EAF">
        <w:rPr>
          <w:b/>
          <w:i/>
        </w:rPr>
        <w:t xml:space="preserve">c) Tratamentul </w:t>
      </w:r>
      <w:r w:rsidR="00544171" w:rsidRPr="00E26EAF">
        <w:rPr>
          <w:b/>
          <w:i/>
        </w:rPr>
        <w:t>tăieri</w:t>
      </w:r>
      <w:r w:rsidRPr="00E26EAF">
        <w:rPr>
          <w:b/>
          <w:i/>
        </w:rPr>
        <w:t>lor progresive</w:t>
      </w:r>
    </w:p>
    <w:p w14:paraId="32BC5C29" w14:textId="5DB44D38" w:rsidR="003E369E" w:rsidRPr="00E26EAF" w:rsidRDefault="003E369E" w:rsidP="00E26EAF">
      <w:pPr>
        <w:widowControl w:val="0"/>
        <w:ind w:firstLine="720"/>
        <w:jc w:val="both"/>
      </w:pPr>
      <w:r w:rsidRPr="00E26EAF">
        <w:t xml:space="preserve">Acest tratament constă în aplicarea de tăieri repetate  neuniforme, concentrate în anumite ochiuri, împrăştiate neregulat  în cuprinsul arboretelor exploatabile, urmărindu-se instalarea şi dezvoltarea  seminţişului natural sub masiv, până ce se va constitui noul arboret. În principiu, tăierile progresive urmăresc realizarea obiectivului regenerării naturale sub masiv prin două modalităţi:  </w:t>
      </w:r>
    </w:p>
    <w:p w14:paraId="7F286410" w14:textId="77777777" w:rsidR="003E369E" w:rsidRPr="00E26EAF" w:rsidRDefault="003E369E" w:rsidP="003E369E">
      <w:pPr>
        <w:tabs>
          <w:tab w:val="left" w:pos="567"/>
        </w:tabs>
        <w:jc w:val="both"/>
      </w:pPr>
      <w:r w:rsidRPr="00E26EAF">
        <w:tab/>
        <w:t xml:space="preserve">- punerea treptată în lumină a seminţişurilor utilizabile existente precum şi a celor instalate artificial prin semănături sau plantaţii sub masiv sau în margine de masiv;  </w:t>
      </w:r>
    </w:p>
    <w:p w14:paraId="4B93AB7A" w14:textId="77777777" w:rsidR="003E369E" w:rsidRPr="00E26EAF" w:rsidRDefault="003E369E" w:rsidP="003E369E">
      <w:pPr>
        <w:tabs>
          <w:tab w:val="left" w:pos="567"/>
        </w:tabs>
        <w:jc w:val="both"/>
      </w:pPr>
      <w:r w:rsidRPr="00E26EAF">
        <w:tab/>
        <w:t xml:space="preserve">- provocarea însămânţării naturale prin rărirea sau deschiderea  arboretului acolo unde nu s-a declanşat încă instalarea regenerării naturale. </w:t>
      </w:r>
    </w:p>
    <w:p w14:paraId="7B265649" w14:textId="59FD8CAF" w:rsidR="003E369E" w:rsidRPr="00E26EAF" w:rsidRDefault="003E369E" w:rsidP="00E26EAF">
      <w:pPr>
        <w:widowControl w:val="0"/>
        <w:ind w:firstLine="720"/>
        <w:jc w:val="both"/>
      </w:pPr>
      <w:r w:rsidRPr="00E26EAF">
        <w:t>Pentru realizarea acestor o</w:t>
      </w:r>
      <w:r w:rsidR="007E4A65">
        <w:t>biective  se disting trei tipuri</w:t>
      </w:r>
      <w:r w:rsidRPr="00E26EAF">
        <w:t xml:space="preserve"> de tăieri: tăieri de deschidere de ochiuri sau de însămânţare, tăieri de lărgire a ochiurilor sau de punere în lumină precum şi tăieri de racordare.  Lărgirea ochiurilor în porţiunile regenerate se poate face  prin benzi concentrice sau excentrice numai în marginea lor fertilă unde regenerarea progresează activ datorită condiţiilor ecologice favorabile. Lăţimea benzilor poate varia  între 1-2 înălţimi medii ale arboretului, în funcţie de temperamentul speciilor.  Tăierile de racordare constau în ridicarea printr-o ultimă tăiere  a arborilor rămaşi în ochiurile regenerate. Aceste tăieri  se execută de regulă după ce s-a regenerat şi porţiunea dintre ochiuri sau când seminţişul ocupă cel puţin 70% din suprafaţă şi are o înălţime de  30-80 cm.  Dacă însă regenerarea este îngreunată sau seminţişul instalat este puternic vătămat tăierea de racordare se poate executa fiind însă urmată imedia</w:t>
      </w:r>
      <w:r w:rsidR="00B41602" w:rsidRPr="00E26EAF">
        <w:t>tă de completări în porţiunile neregenerate.</w:t>
      </w:r>
      <w:r w:rsidRPr="00E26EAF">
        <w:t xml:space="preserve">  Tratamentul tăierilor progresive răspunde din punct de vedere al biodiversităţii genetice  actualelor şi viitoarelor cerinţe, de asemenea posedă aptitudini pentru conservarea  şi ameliorarea structurii pe specii a arboretelor (diversitate ecosistemică). Calitatea deosebită a acestui tratament rezidă  din faptul că ideea regenerării în ochiuri  este preluată din procesul de regenerare a pădurii </w:t>
      </w:r>
      <w:r w:rsidR="00F715CF" w:rsidRPr="00E26EAF">
        <w:t>natural.</w:t>
      </w:r>
    </w:p>
    <w:p w14:paraId="45546523" w14:textId="3EAAD21F" w:rsidR="00C416DF" w:rsidRDefault="00C416DF" w:rsidP="00C416DF">
      <w:pPr>
        <w:widowControl w:val="0"/>
        <w:ind w:firstLine="720"/>
        <w:jc w:val="both"/>
        <w:rPr>
          <w:bCs/>
          <w:lang w:eastAsia="ro-RO"/>
        </w:rPr>
      </w:pPr>
      <w:r w:rsidRPr="00C416DF">
        <w:rPr>
          <w:bCs/>
          <w:lang w:eastAsia="ro-RO"/>
        </w:rPr>
        <w:t>Tăieri progresive se vor executa în unitățile amenajistice ale ocolului silvic pe o suprafață estimată la 2,28 hectare din fondul forestier în ROSCI 0103 ”Lunca Buzăului” și ROSPA 0160 ”Lunca Buzăului”</w:t>
      </w:r>
      <w:r w:rsidR="0086612E" w:rsidRPr="0086612E">
        <w:t xml:space="preserve"> </w:t>
      </w:r>
      <w:r w:rsidR="00A042C2" w:rsidRPr="00A042C2">
        <w:rPr>
          <w:bCs/>
          <w:lang w:eastAsia="ro-RO"/>
        </w:rPr>
        <w:t>(tabelul nr. 49</w:t>
      </w:r>
      <w:r w:rsidR="0086612E" w:rsidRPr="00A042C2">
        <w:rPr>
          <w:bCs/>
          <w:lang w:eastAsia="ro-RO"/>
        </w:rPr>
        <w:t>).</w:t>
      </w:r>
      <w:r w:rsidRPr="00C416DF">
        <w:rPr>
          <w:bCs/>
          <w:lang w:eastAsia="ro-RO"/>
        </w:rPr>
        <w:t xml:space="preserve"> În celelalte arii naturale protejate din cuprinsul OS Ianca nu sunt prevăzute tăieri progresive.</w:t>
      </w:r>
    </w:p>
    <w:p w14:paraId="50F5CD7C" w14:textId="77777777" w:rsidR="00F66DD6" w:rsidRPr="00C416DF" w:rsidRDefault="00F66DD6" w:rsidP="00C416DF">
      <w:pPr>
        <w:widowControl w:val="0"/>
        <w:ind w:firstLine="720"/>
        <w:jc w:val="both"/>
        <w:rPr>
          <w:bCs/>
          <w:lang w:eastAsia="ro-RO"/>
        </w:rPr>
      </w:pPr>
    </w:p>
    <w:p w14:paraId="1B4633A0" w14:textId="1ECB96A6" w:rsidR="00C416DF" w:rsidRPr="00C416DF" w:rsidRDefault="00C416DF" w:rsidP="00204785">
      <w:pPr>
        <w:ind w:firstLine="709"/>
        <w:jc w:val="both"/>
        <w:rPr>
          <w:b/>
          <w:i/>
          <w:sz w:val="22"/>
          <w:szCs w:val="22"/>
        </w:rPr>
      </w:pPr>
      <w:r w:rsidRPr="00C416DF">
        <w:rPr>
          <w:b/>
          <w:i/>
          <w:sz w:val="22"/>
          <w:szCs w:val="22"/>
        </w:rPr>
        <w:t>Lucrările silvice – tăieri progresive - prevăzute pentru a</w:t>
      </w:r>
      <w:r w:rsidR="00EC7075">
        <w:rPr>
          <w:b/>
          <w:i/>
          <w:sz w:val="22"/>
          <w:szCs w:val="22"/>
        </w:rPr>
        <w:t xml:space="preserve"> se execută </w:t>
      </w:r>
      <w:r w:rsidRPr="00C416DF">
        <w:rPr>
          <w:b/>
          <w:i/>
          <w:sz w:val="22"/>
          <w:szCs w:val="22"/>
        </w:rPr>
        <w:t>în deceniul 2015-2024 în cuprinsul ariilor naturale protejate din cadrul O.S. Ianca:</w:t>
      </w:r>
      <w:r w:rsidR="00204785">
        <w:rPr>
          <w:b/>
          <w:i/>
          <w:sz w:val="22"/>
          <w:szCs w:val="22"/>
        </w:rPr>
        <w:tab/>
      </w:r>
      <w:r w:rsidR="00204785">
        <w:rPr>
          <w:b/>
          <w:i/>
          <w:sz w:val="22"/>
          <w:szCs w:val="22"/>
        </w:rPr>
        <w:tab/>
      </w:r>
      <w:r w:rsidR="00204785">
        <w:rPr>
          <w:b/>
          <w:i/>
          <w:sz w:val="22"/>
          <w:szCs w:val="22"/>
        </w:rPr>
        <w:tab/>
      </w:r>
      <w:r w:rsidR="00204785">
        <w:rPr>
          <w:b/>
          <w:i/>
          <w:sz w:val="22"/>
          <w:szCs w:val="22"/>
        </w:rPr>
        <w:tab/>
      </w:r>
      <w:r w:rsidR="00204785">
        <w:rPr>
          <w:b/>
          <w:i/>
          <w:sz w:val="22"/>
          <w:szCs w:val="22"/>
        </w:rPr>
        <w:tab/>
      </w:r>
      <w:r w:rsidR="006C33EC">
        <w:rPr>
          <w:b/>
          <w:i/>
          <w:sz w:val="22"/>
          <w:szCs w:val="22"/>
        </w:rPr>
        <w:t xml:space="preserve"> </w:t>
      </w:r>
      <w:r w:rsidRPr="00A042C2">
        <w:rPr>
          <w:b/>
          <w:i/>
          <w:sz w:val="22"/>
          <w:szCs w:val="22"/>
        </w:rPr>
        <w:t xml:space="preserve">Tabelul nr. </w:t>
      </w:r>
      <w:r w:rsidR="00A042C2" w:rsidRPr="00A042C2">
        <w:rPr>
          <w:b/>
          <w:i/>
          <w:sz w:val="22"/>
          <w:szCs w:val="22"/>
        </w:rPr>
        <w:t>49</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7476"/>
        <w:gridCol w:w="914"/>
      </w:tblGrid>
      <w:tr w:rsidR="00C416DF" w:rsidRPr="00C416DF" w14:paraId="65170D39" w14:textId="77777777" w:rsidTr="005E1B3F">
        <w:trPr>
          <w:cantSplit/>
          <w:trHeight w:val="182"/>
          <w:tblHeader/>
          <w:jc w:val="center"/>
        </w:trPr>
        <w:tc>
          <w:tcPr>
            <w:tcW w:w="1533" w:type="dxa"/>
            <w:vMerge w:val="restart"/>
            <w:tcBorders>
              <w:top w:val="double" w:sz="4" w:space="0" w:color="auto"/>
              <w:left w:val="double" w:sz="4" w:space="0" w:color="auto"/>
            </w:tcBorders>
            <w:shd w:val="clear" w:color="auto" w:fill="D9D9D9"/>
            <w:vAlign w:val="center"/>
          </w:tcPr>
          <w:p w14:paraId="6F373892" w14:textId="77777777" w:rsidR="00C416DF" w:rsidRPr="00C416DF" w:rsidRDefault="00C416DF" w:rsidP="00C416DF">
            <w:pPr>
              <w:jc w:val="center"/>
              <w:rPr>
                <w:b/>
                <w:sz w:val="16"/>
                <w:szCs w:val="16"/>
              </w:rPr>
            </w:pPr>
            <w:r w:rsidRPr="00C416DF">
              <w:rPr>
                <w:b/>
                <w:sz w:val="16"/>
                <w:szCs w:val="16"/>
              </w:rPr>
              <w:t>U.P.</w:t>
            </w:r>
          </w:p>
        </w:tc>
        <w:tc>
          <w:tcPr>
            <w:tcW w:w="7476" w:type="dxa"/>
            <w:tcBorders>
              <w:top w:val="double" w:sz="4" w:space="0" w:color="auto"/>
            </w:tcBorders>
            <w:shd w:val="clear" w:color="auto" w:fill="D9D9D9"/>
            <w:vAlign w:val="center"/>
          </w:tcPr>
          <w:p w14:paraId="348222C4" w14:textId="77777777" w:rsidR="00C416DF" w:rsidRPr="00C416DF" w:rsidRDefault="00C416DF" w:rsidP="00C416DF">
            <w:pPr>
              <w:jc w:val="center"/>
              <w:rPr>
                <w:b/>
                <w:sz w:val="16"/>
                <w:szCs w:val="16"/>
              </w:rPr>
            </w:pPr>
            <w:r w:rsidRPr="00C416DF">
              <w:rPr>
                <w:b/>
                <w:sz w:val="16"/>
                <w:szCs w:val="16"/>
              </w:rPr>
              <w:t>Lucrări propuse (ha/u.a.)</w:t>
            </w:r>
          </w:p>
        </w:tc>
        <w:tc>
          <w:tcPr>
            <w:tcW w:w="914" w:type="dxa"/>
            <w:vMerge w:val="restart"/>
            <w:tcBorders>
              <w:top w:val="double" w:sz="4" w:space="0" w:color="auto"/>
              <w:right w:val="double" w:sz="4" w:space="0" w:color="auto"/>
            </w:tcBorders>
            <w:shd w:val="clear" w:color="auto" w:fill="D9D9D9"/>
            <w:vAlign w:val="center"/>
          </w:tcPr>
          <w:p w14:paraId="7F7C7810" w14:textId="77777777" w:rsidR="00C416DF" w:rsidRPr="00C416DF" w:rsidRDefault="00C416DF" w:rsidP="00C416DF">
            <w:pPr>
              <w:jc w:val="center"/>
              <w:rPr>
                <w:b/>
                <w:sz w:val="16"/>
                <w:szCs w:val="16"/>
              </w:rPr>
            </w:pPr>
            <w:r w:rsidRPr="00C416DF">
              <w:rPr>
                <w:b/>
                <w:sz w:val="16"/>
                <w:szCs w:val="16"/>
              </w:rPr>
              <w:t>Total (ha)</w:t>
            </w:r>
          </w:p>
        </w:tc>
      </w:tr>
      <w:tr w:rsidR="00C416DF" w:rsidRPr="00C416DF" w14:paraId="52F0B446" w14:textId="77777777" w:rsidTr="005E1B3F">
        <w:trPr>
          <w:cantSplit/>
          <w:trHeight w:val="182"/>
          <w:tblHeader/>
          <w:jc w:val="center"/>
        </w:trPr>
        <w:tc>
          <w:tcPr>
            <w:tcW w:w="1533" w:type="dxa"/>
            <w:vMerge/>
            <w:tcBorders>
              <w:left w:val="double" w:sz="4" w:space="0" w:color="auto"/>
              <w:bottom w:val="double" w:sz="4" w:space="0" w:color="auto"/>
            </w:tcBorders>
            <w:shd w:val="clear" w:color="auto" w:fill="D9D9D9"/>
            <w:vAlign w:val="center"/>
          </w:tcPr>
          <w:p w14:paraId="40633706" w14:textId="77777777" w:rsidR="00C416DF" w:rsidRPr="00C416DF" w:rsidRDefault="00C416DF" w:rsidP="00C416DF">
            <w:pPr>
              <w:jc w:val="both"/>
              <w:rPr>
                <w:b/>
                <w:sz w:val="16"/>
                <w:szCs w:val="16"/>
              </w:rPr>
            </w:pPr>
          </w:p>
        </w:tc>
        <w:tc>
          <w:tcPr>
            <w:tcW w:w="7476" w:type="dxa"/>
            <w:tcBorders>
              <w:bottom w:val="double" w:sz="4" w:space="0" w:color="auto"/>
            </w:tcBorders>
            <w:shd w:val="clear" w:color="auto" w:fill="D9D9D9"/>
            <w:vAlign w:val="center"/>
          </w:tcPr>
          <w:p w14:paraId="3942A990" w14:textId="77777777" w:rsidR="00C416DF" w:rsidRPr="00C416DF" w:rsidRDefault="00C416DF" w:rsidP="00C416DF">
            <w:pPr>
              <w:jc w:val="center"/>
              <w:rPr>
                <w:b/>
                <w:sz w:val="16"/>
                <w:szCs w:val="16"/>
              </w:rPr>
            </w:pPr>
            <w:r w:rsidRPr="00C416DF">
              <w:rPr>
                <w:b/>
                <w:i/>
                <w:sz w:val="16"/>
                <w:szCs w:val="16"/>
              </w:rPr>
              <w:t>Tăieri progresive</w:t>
            </w:r>
          </w:p>
        </w:tc>
        <w:tc>
          <w:tcPr>
            <w:tcW w:w="914" w:type="dxa"/>
            <w:vMerge/>
            <w:tcBorders>
              <w:bottom w:val="double" w:sz="4" w:space="0" w:color="auto"/>
              <w:right w:val="double" w:sz="4" w:space="0" w:color="auto"/>
            </w:tcBorders>
            <w:shd w:val="clear" w:color="auto" w:fill="D9D9D9"/>
            <w:vAlign w:val="center"/>
          </w:tcPr>
          <w:p w14:paraId="4D6FBE9F" w14:textId="77777777" w:rsidR="00C416DF" w:rsidRPr="00C416DF" w:rsidRDefault="00C416DF" w:rsidP="00C416DF">
            <w:pPr>
              <w:jc w:val="both"/>
              <w:rPr>
                <w:b/>
                <w:sz w:val="16"/>
                <w:szCs w:val="16"/>
              </w:rPr>
            </w:pPr>
          </w:p>
        </w:tc>
      </w:tr>
      <w:tr w:rsidR="00C416DF" w:rsidRPr="00C416DF" w14:paraId="0BC9FBCF"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7740CB73" w14:textId="77777777" w:rsidR="00C416DF" w:rsidRPr="00C416DF" w:rsidRDefault="00C416DF" w:rsidP="00C416DF">
            <w:pPr>
              <w:jc w:val="both"/>
              <w:rPr>
                <w:b/>
                <w:sz w:val="16"/>
                <w:szCs w:val="16"/>
              </w:rPr>
            </w:pPr>
            <w:r w:rsidRPr="00C416DF">
              <w:rPr>
                <w:b/>
                <w:sz w:val="16"/>
                <w:szCs w:val="16"/>
              </w:rPr>
              <w:t>ROSCI 0103 ”Lunca Buzăului” și ROSPA 0160 ”Lunca Buzăului”</w:t>
            </w:r>
          </w:p>
        </w:tc>
      </w:tr>
      <w:tr w:rsidR="00C416DF" w:rsidRPr="00C416DF" w14:paraId="38971415" w14:textId="77777777" w:rsidTr="005E1B3F">
        <w:trPr>
          <w:trHeight w:val="182"/>
          <w:jc w:val="center"/>
        </w:trPr>
        <w:tc>
          <w:tcPr>
            <w:tcW w:w="1533" w:type="dxa"/>
            <w:vMerge w:val="restart"/>
            <w:tcBorders>
              <w:left w:val="double" w:sz="4" w:space="0" w:color="auto"/>
            </w:tcBorders>
            <w:shd w:val="clear" w:color="auto" w:fill="auto"/>
            <w:vAlign w:val="center"/>
          </w:tcPr>
          <w:p w14:paraId="5ECDDF95" w14:textId="77777777" w:rsidR="00C416DF" w:rsidRPr="00C416DF" w:rsidRDefault="00C416DF" w:rsidP="00C416DF">
            <w:pPr>
              <w:jc w:val="both"/>
              <w:rPr>
                <w:b/>
                <w:sz w:val="16"/>
                <w:szCs w:val="16"/>
              </w:rPr>
            </w:pPr>
            <w:r w:rsidRPr="00C416DF">
              <w:rPr>
                <w:b/>
                <w:sz w:val="16"/>
                <w:szCs w:val="16"/>
              </w:rPr>
              <w:t>U.P. II</w:t>
            </w:r>
          </w:p>
        </w:tc>
        <w:tc>
          <w:tcPr>
            <w:tcW w:w="7476" w:type="dxa"/>
            <w:shd w:val="clear" w:color="auto" w:fill="auto"/>
            <w:vAlign w:val="center"/>
          </w:tcPr>
          <w:p w14:paraId="1B07377D" w14:textId="77777777" w:rsidR="00C416DF" w:rsidRPr="00C416DF" w:rsidRDefault="00C416DF" w:rsidP="00C416DF">
            <w:pPr>
              <w:ind w:left="-57" w:right="-57"/>
              <w:jc w:val="center"/>
              <w:rPr>
                <w:bCs/>
                <w:sz w:val="16"/>
                <w:szCs w:val="16"/>
              </w:rPr>
            </w:pPr>
            <w:r w:rsidRPr="00C416DF">
              <w:rPr>
                <w:bCs/>
                <w:sz w:val="16"/>
                <w:szCs w:val="16"/>
              </w:rPr>
              <w:t>-</w:t>
            </w:r>
          </w:p>
        </w:tc>
        <w:tc>
          <w:tcPr>
            <w:tcW w:w="914" w:type="dxa"/>
            <w:tcBorders>
              <w:right w:val="double" w:sz="4" w:space="0" w:color="auto"/>
            </w:tcBorders>
            <w:shd w:val="clear" w:color="auto" w:fill="auto"/>
            <w:vAlign w:val="center"/>
          </w:tcPr>
          <w:p w14:paraId="7EE88083"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0C359DE8" w14:textId="77777777" w:rsidTr="005E1B3F">
        <w:trPr>
          <w:trHeight w:val="182"/>
          <w:jc w:val="center"/>
        </w:trPr>
        <w:tc>
          <w:tcPr>
            <w:tcW w:w="1533" w:type="dxa"/>
            <w:vMerge/>
            <w:tcBorders>
              <w:left w:val="double" w:sz="4" w:space="0" w:color="auto"/>
            </w:tcBorders>
            <w:shd w:val="clear" w:color="auto" w:fill="auto"/>
            <w:vAlign w:val="center"/>
          </w:tcPr>
          <w:p w14:paraId="16EA3216" w14:textId="77777777" w:rsidR="00C416DF" w:rsidRPr="00C416DF" w:rsidRDefault="00C416DF" w:rsidP="00C416DF">
            <w:pPr>
              <w:jc w:val="both"/>
              <w:rPr>
                <w:b/>
                <w:sz w:val="16"/>
                <w:szCs w:val="16"/>
              </w:rPr>
            </w:pPr>
          </w:p>
        </w:tc>
        <w:tc>
          <w:tcPr>
            <w:tcW w:w="7476" w:type="dxa"/>
            <w:shd w:val="clear" w:color="auto" w:fill="auto"/>
            <w:vAlign w:val="center"/>
          </w:tcPr>
          <w:p w14:paraId="31904245" w14:textId="77777777" w:rsidR="00C416DF" w:rsidRPr="00C416DF" w:rsidRDefault="00C416DF" w:rsidP="00C416DF">
            <w:pPr>
              <w:jc w:val="center"/>
              <w:rPr>
                <w:sz w:val="16"/>
                <w:szCs w:val="16"/>
              </w:rPr>
            </w:pPr>
            <w:r w:rsidRPr="00C416DF">
              <w:rPr>
                <w:sz w:val="16"/>
                <w:szCs w:val="16"/>
              </w:rPr>
              <w:t>-</w:t>
            </w:r>
          </w:p>
        </w:tc>
        <w:tc>
          <w:tcPr>
            <w:tcW w:w="914" w:type="dxa"/>
            <w:tcBorders>
              <w:right w:val="double" w:sz="4" w:space="0" w:color="auto"/>
            </w:tcBorders>
            <w:shd w:val="clear" w:color="auto" w:fill="auto"/>
            <w:vAlign w:val="center"/>
          </w:tcPr>
          <w:p w14:paraId="064B2776"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73CAC7D4" w14:textId="77777777" w:rsidTr="005E1B3F">
        <w:trPr>
          <w:trHeight w:val="182"/>
          <w:jc w:val="center"/>
        </w:trPr>
        <w:tc>
          <w:tcPr>
            <w:tcW w:w="1533" w:type="dxa"/>
            <w:vMerge w:val="restart"/>
            <w:tcBorders>
              <w:left w:val="double" w:sz="4" w:space="0" w:color="auto"/>
            </w:tcBorders>
            <w:shd w:val="clear" w:color="auto" w:fill="auto"/>
            <w:vAlign w:val="center"/>
          </w:tcPr>
          <w:p w14:paraId="7FF77E0E" w14:textId="77777777" w:rsidR="00C416DF" w:rsidRPr="00C416DF" w:rsidRDefault="00C416DF" w:rsidP="00C416DF">
            <w:pPr>
              <w:jc w:val="both"/>
              <w:rPr>
                <w:b/>
                <w:sz w:val="16"/>
                <w:szCs w:val="16"/>
              </w:rPr>
            </w:pPr>
            <w:r w:rsidRPr="00C416DF">
              <w:rPr>
                <w:b/>
                <w:sz w:val="16"/>
                <w:szCs w:val="16"/>
              </w:rPr>
              <w:t>U.P. III</w:t>
            </w:r>
          </w:p>
        </w:tc>
        <w:tc>
          <w:tcPr>
            <w:tcW w:w="7476" w:type="dxa"/>
            <w:shd w:val="clear" w:color="auto" w:fill="auto"/>
            <w:vAlign w:val="center"/>
          </w:tcPr>
          <w:p w14:paraId="54ABE8CE" w14:textId="77777777" w:rsidR="00C416DF" w:rsidRPr="00C416DF" w:rsidRDefault="00C416DF" w:rsidP="00C416DF">
            <w:pPr>
              <w:ind w:left="-57" w:right="-57"/>
              <w:jc w:val="center"/>
              <w:rPr>
                <w:bCs/>
                <w:sz w:val="16"/>
                <w:szCs w:val="16"/>
              </w:rPr>
            </w:pPr>
            <w:r w:rsidRPr="00C416DF">
              <w:rPr>
                <w:bCs/>
                <w:sz w:val="16"/>
                <w:szCs w:val="16"/>
              </w:rPr>
              <w:t>-</w:t>
            </w:r>
          </w:p>
        </w:tc>
        <w:tc>
          <w:tcPr>
            <w:tcW w:w="914" w:type="dxa"/>
            <w:tcBorders>
              <w:right w:val="double" w:sz="4" w:space="0" w:color="auto"/>
            </w:tcBorders>
            <w:shd w:val="clear" w:color="auto" w:fill="auto"/>
            <w:vAlign w:val="center"/>
          </w:tcPr>
          <w:p w14:paraId="620EFB47"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1DD839CB" w14:textId="77777777" w:rsidTr="005E1B3F">
        <w:trPr>
          <w:trHeight w:val="182"/>
          <w:jc w:val="center"/>
        </w:trPr>
        <w:tc>
          <w:tcPr>
            <w:tcW w:w="1533" w:type="dxa"/>
            <w:vMerge/>
            <w:tcBorders>
              <w:left w:val="double" w:sz="4" w:space="0" w:color="auto"/>
            </w:tcBorders>
            <w:shd w:val="clear" w:color="auto" w:fill="auto"/>
            <w:vAlign w:val="center"/>
          </w:tcPr>
          <w:p w14:paraId="45610594" w14:textId="77777777" w:rsidR="00C416DF" w:rsidRPr="00C416DF" w:rsidRDefault="00C416DF" w:rsidP="00C416DF">
            <w:pPr>
              <w:jc w:val="both"/>
              <w:rPr>
                <w:b/>
                <w:sz w:val="16"/>
                <w:szCs w:val="16"/>
              </w:rPr>
            </w:pPr>
          </w:p>
        </w:tc>
        <w:tc>
          <w:tcPr>
            <w:tcW w:w="7476" w:type="dxa"/>
            <w:shd w:val="clear" w:color="auto" w:fill="auto"/>
            <w:vAlign w:val="center"/>
          </w:tcPr>
          <w:p w14:paraId="361FD875" w14:textId="77777777" w:rsidR="00C416DF" w:rsidRPr="00C416DF" w:rsidRDefault="00C416DF" w:rsidP="00C416DF">
            <w:pPr>
              <w:jc w:val="center"/>
              <w:rPr>
                <w:sz w:val="16"/>
                <w:szCs w:val="16"/>
              </w:rPr>
            </w:pPr>
            <w:r w:rsidRPr="00C416DF">
              <w:rPr>
                <w:sz w:val="16"/>
                <w:szCs w:val="16"/>
              </w:rPr>
              <w:t>-</w:t>
            </w:r>
          </w:p>
        </w:tc>
        <w:tc>
          <w:tcPr>
            <w:tcW w:w="914" w:type="dxa"/>
            <w:tcBorders>
              <w:right w:val="double" w:sz="4" w:space="0" w:color="auto"/>
            </w:tcBorders>
            <w:shd w:val="clear" w:color="auto" w:fill="auto"/>
            <w:vAlign w:val="center"/>
          </w:tcPr>
          <w:p w14:paraId="7EBFC43C"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6E96EF59" w14:textId="77777777" w:rsidTr="005E1B3F">
        <w:trPr>
          <w:trHeight w:val="182"/>
          <w:jc w:val="center"/>
        </w:trPr>
        <w:tc>
          <w:tcPr>
            <w:tcW w:w="1533" w:type="dxa"/>
            <w:vMerge w:val="restart"/>
            <w:tcBorders>
              <w:left w:val="double" w:sz="4" w:space="0" w:color="auto"/>
            </w:tcBorders>
            <w:shd w:val="clear" w:color="auto" w:fill="auto"/>
            <w:vAlign w:val="center"/>
          </w:tcPr>
          <w:p w14:paraId="0B2DEE4D" w14:textId="77777777" w:rsidR="00C416DF" w:rsidRPr="00C416DF" w:rsidRDefault="00C416DF" w:rsidP="00C416DF">
            <w:pPr>
              <w:jc w:val="both"/>
              <w:rPr>
                <w:b/>
                <w:sz w:val="16"/>
                <w:szCs w:val="16"/>
              </w:rPr>
            </w:pPr>
            <w:r w:rsidRPr="00C416DF">
              <w:rPr>
                <w:b/>
                <w:sz w:val="16"/>
                <w:szCs w:val="16"/>
              </w:rPr>
              <w:t>U.P. V</w:t>
            </w:r>
          </w:p>
        </w:tc>
        <w:tc>
          <w:tcPr>
            <w:tcW w:w="7476" w:type="dxa"/>
            <w:shd w:val="clear" w:color="auto" w:fill="auto"/>
            <w:vAlign w:val="center"/>
          </w:tcPr>
          <w:p w14:paraId="7C1BB35F" w14:textId="77777777" w:rsidR="00C416DF" w:rsidRPr="00C416DF" w:rsidRDefault="00C416DF" w:rsidP="00C416DF">
            <w:pPr>
              <w:ind w:left="-57" w:right="-57"/>
              <w:jc w:val="center"/>
              <w:rPr>
                <w:bCs/>
                <w:sz w:val="16"/>
                <w:szCs w:val="16"/>
              </w:rPr>
            </w:pPr>
            <w:r w:rsidRPr="00C416DF">
              <w:rPr>
                <w:bCs/>
                <w:sz w:val="16"/>
                <w:szCs w:val="16"/>
              </w:rPr>
              <w:t>-</w:t>
            </w:r>
          </w:p>
        </w:tc>
        <w:tc>
          <w:tcPr>
            <w:tcW w:w="914" w:type="dxa"/>
            <w:tcBorders>
              <w:right w:val="double" w:sz="4" w:space="0" w:color="auto"/>
            </w:tcBorders>
            <w:shd w:val="clear" w:color="auto" w:fill="auto"/>
            <w:vAlign w:val="center"/>
          </w:tcPr>
          <w:p w14:paraId="4DBD3494"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36A015D7" w14:textId="77777777" w:rsidTr="005E1B3F">
        <w:trPr>
          <w:trHeight w:val="182"/>
          <w:jc w:val="center"/>
        </w:trPr>
        <w:tc>
          <w:tcPr>
            <w:tcW w:w="1533" w:type="dxa"/>
            <w:vMerge/>
            <w:tcBorders>
              <w:left w:val="double" w:sz="4" w:space="0" w:color="auto"/>
            </w:tcBorders>
            <w:shd w:val="clear" w:color="auto" w:fill="auto"/>
            <w:vAlign w:val="center"/>
          </w:tcPr>
          <w:p w14:paraId="2F692484" w14:textId="77777777" w:rsidR="00C416DF" w:rsidRPr="00C416DF" w:rsidRDefault="00C416DF" w:rsidP="00C416DF">
            <w:pPr>
              <w:jc w:val="both"/>
              <w:rPr>
                <w:b/>
                <w:sz w:val="16"/>
                <w:szCs w:val="16"/>
              </w:rPr>
            </w:pPr>
          </w:p>
        </w:tc>
        <w:tc>
          <w:tcPr>
            <w:tcW w:w="7476" w:type="dxa"/>
            <w:shd w:val="clear" w:color="auto" w:fill="auto"/>
            <w:vAlign w:val="center"/>
          </w:tcPr>
          <w:p w14:paraId="6FAAA71B" w14:textId="77777777" w:rsidR="00C416DF" w:rsidRPr="00C416DF" w:rsidRDefault="00C416DF" w:rsidP="00C416DF">
            <w:pPr>
              <w:jc w:val="center"/>
              <w:rPr>
                <w:sz w:val="16"/>
                <w:szCs w:val="16"/>
              </w:rPr>
            </w:pPr>
            <w:r w:rsidRPr="00C416DF">
              <w:rPr>
                <w:sz w:val="16"/>
                <w:szCs w:val="16"/>
              </w:rPr>
              <w:t>-</w:t>
            </w:r>
          </w:p>
        </w:tc>
        <w:tc>
          <w:tcPr>
            <w:tcW w:w="914" w:type="dxa"/>
            <w:tcBorders>
              <w:right w:val="double" w:sz="4" w:space="0" w:color="auto"/>
            </w:tcBorders>
            <w:shd w:val="clear" w:color="auto" w:fill="auto"/>
            <w:vAlign w:val="center"/>
          </w:tcPr>
          <w:p w14:paraId="00D997C5"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371E92CE" w14:textId="77777777" w:rsidTr="005E1B3F">
        <w:trPr>
          <w:trHeight w:val="182"/>
          <w:jc w:val="center"/>
        </w:trPr>
        <w:tc>
          <w:tcPr>
            <w:tcW w:w="1533" w:type="dxa"/>
            <w:vMerge w:val="restart"/>
            <w:tcBorders>
              <w:left w:val="double" w:sz="4" w:space="0" w:color="auto"/>
            </w:tcBorders>
            <w:shd w:val="clear" w:color="auto" w:fill="auto"/>
            <w:vAlign w:val="center"/>
          </w:tcPr>
          <w:p w14:paraId="3672B891" w14:textId="77777777" w:rsidR="00C416DF" w:rsidRPr="00C416DF" w:rsidRDefault="00C416DF" w:rsidP="00C416DF">
            <w:pPr>
              <w:jc w:val="both"/>
              <w:rPr>
                <w:b/>
                <w:sz w:val="16"/>
                <w:szCs w:val="16"/>
              </w:rPr>
            </w:pPr>
            <w:r w:rsidRPr="00C416DF">
              <w:rPr>
                <w:b/>
                <w:sz w:val="16"/>
                <w:szCs w:val="16"/>
              </w:rPr>
              <w:t>U.P. VII</w:t>
            </w:r>
          </w:p>
        </w:tc>
        <w:tc>
          <w:tcPr>
            <w:tcW w:w="7476" w:type="dxa"/>
            <w:shd w:val="clear" w:color="auto" w:fill="auto"/>
            <w:vAlign w:val="center"/>
          </w:tcPr>
          <w:p w14:paraId="6A1F6159" w14:textId="77777777" w:rsidR="00C416DF" w:rsidRPr="00C416DF" w:rsidRDefault="00C416DF" w:rsidP="00C416DF">
            <w:pPr>
              <w:jc w:val="center"/>
              <w:rPr>
                <w:sz w:val="16"/>
                <w:szCs w:val="16"/>
              </w:rPr>
            </w:pPr>
            <w:r w:rsidRPr="00C416DF">
              <w:rPr>
                <w:sz w:val="16"/>
                <w:szCs w:val="16"/>
              </w:rPr>
              <w:t>0,48</w:t>
            </w:r>
          </w:p>
        </w:tc>
        <w:tc>
          <w:tcPr>
            <w:tcW w:w="914" w:type="dxa"/>
            <w:tcBorders>
              <w:right w:val="double" w:sz="4" w:space="0" w:color="auto"/>
            </w:tcBorders>
            <w:shd w:val="clear" w:color="auto" w:fill="auto"/>
            <w:vAlign w:val="center"/>
          </w:tcPr>
          <w:p w14:paraId="50E688E5" w14:textId="77777777" w:rsidR="00C416DF" w:rsidRPr="00C416DF" w:rsidRDefault="00C416DF" w:rsidP="00C416DF">
            <w:pPr>
              <w:ind w:left="-57" w:right="-57"/>
              <w:jc w:val="center"/>
              <w:rPr>
                <w:sz w:val="16"/>
                <w:szCs w:val="16"/>
              </w:rPr>
            </w:pPr>
            <w:r w:rsidRPr="00C416DF">
              <w:rPr>
                <w:sz w:val="16"/>
                <w:szCs w:val="16"/>
              </w:rPr>
              <w:t>0,48</w:t>
            </w:r>
          </w:p>
        </w:tc>
      </w:tr>
      <w:tr w:rsidR="00C416DF" w:rsidRPr="00C416DF" w14:paraId="7E900A1E" w14:textId="77777777" w:rsidTr="005E1B3F">
        <w:trPr>
          <w:trHeight w:val="182"/>
          <w:jc w:val="center"/>
        </w:trPr>
        <w:tc>
          <w:tcPr>
            <w:tcW w:w="1533" w:type="dxa"/>
            <w:vMerge/>
            <w:tcBorders>
              <w:left w:val="double" w:sz="4" w:space="0" w:color="auto"/>
            </w:tcBorders>
            <w:shd w:val="clear" w:color="auto" w:fill="auto"/>
            <w:vAlign w:val="center"/>
          </w:tcPr>
          <w:p w14:paraId="2AF2CBF8" w14:textId="77777777" w:rsidR="00C416DF" w:rsidRPr="00C416DF" w:rsidRDefault="00C416DF" w:rsidP="00C416DF">
            <w:pPr>
              <w:jc w:val="both"/>
              <w:rPr>
                <w:b/>
                <w:sz w:val="16"/>
                <w:szCs w:val="16"/>
              </w:rPr>
            </w:pPr>
          </w:p>
        </w:tc>
        <w:tc>
          <w:tcPr>
            <w:tcW w:w="7476" w:type="dxa"/>
            <w:shd w:val="clear" w:color="auto" w:fill="auto"/>
            <w:vAlign w:val="center"/>
          </w:tcPr>
          <w:p w14:paraId="3F87A87C" w14:textId="77777777" w:rsidR="00C416DF" w:rsidRPr="00C416DF" w:rsidRDefault="00C416DF" w:rsidP="00C416DF">
            <w:pPr>
              <w:jc w:val="center"/>
              <w:rPr>
                <w:sz w:val="16"/>
                <w:szCs w:val="16"/>
              </w:rPr>
            </w:pPr>
            <w:r w:rsidRPr="00C416DF">
              <w:rPr>
                <w:sz w:val="16"/>
                <w:szCs w:val="16"/>
              </w:rPr>
              <w:t>56 C</w:t>
            </w:r>
          </w:p>
        </w:tc>
        <w:tc>
          <w:tcPr>
            <w:tcW w:w="914" w:type="dxa"/>
            <w:tcBorders>
              <w:right w:val="double" w:sz="4" w:space="0" w:color="auto"/>
            </w:tcBorders>
            <w:shd w:val="clear" w:color="auto" w:fill="auto"/>
            <w:vAlign w:val="center"/>
          </w:tcPr>
          <w:p w14:paraId="52576A26"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1F4E94D3" w14:textId="77777777" w:rsidTr="005E1B3F">
        <w:trPr>
          <w:trHeight w:val="182"/>
          <w:jc w:val="center"/>
        </w:trPr>
        <w:tc>
          <w:tcPr>
            <w:tcW w:w="1533" w:type="dxa"/>
            <w:vMerge w:val="restart"/>
            <w:tcBorders>
              <w:left w:val="double" w:sz="4" w:space="0" w:color="auto"/>
            </w:tcBorders>
            <w:shd w:val="clear" w:color="auto" w:fill="auto"/>
            <w:vAlign w:val="center"/>
          </w:tcPr>
          <w:p w14:paraId="76E12AB0" w14:textId="77777777" w:rsidR="00C416DF" w:rsidRPr="00C416DF" w:rsidRDefault="00C416DF" w:rsidP="00C416DF">
            <w:pPr>
              <w:jc w:val="both"/>
              <w:rPr>
                <w:b/>
                <w:sz w:val="16"/>
                <w:szCs w:val="16"/>
              </w:rPr>
            </w:pPr>
            <w:r w:rsidRPr="00C416DF">
              <w:rPr>
                <w:b/>
                <w:sz w:val="16"/>
                <w:szCs w:val="16"/>
              </w:rPr>
              <w:t>U.P. VIII</w:t>
            </w:r>
          </w:p>
        </w:tc>
        <w:tc>
          <w:tcPr>
            <w:tcW w:w="7476" w:type="dxa"/>
            <w:shd w:val="clear" w:color="auto" w:fill="auto"/>
            <w:vAlign w:val="center"/>
          </w:tcPr>
          <w:p w14:paraId="372FA3A4" w14:textId="77777777" w:rsidR="00C416DF" w:rsidRPr="00C416DF" w:rsidRDefault="00C416DF" w:rsidP="00C416DF">
            <w:pPr>
              <w:jc w:val="center"/>
              <w:rPr>
                <w:sz w:val="16"/>
                <w:szCs w:val="16"/>
              </w:rPr>
            </w:pPr>
            <w:r w:rsidRPr="00C416DF">
              <w:rPr>
                <w:sz w:val="16"/>
                <w:szCs w:val="16"/>
              </w:rPr>
              <w:t>1,80</w:t>
            </w:r>
          </w:p>
        </w:tc>
        <w:tc>
          <w:tcPr>
            <w:tcW w:w="914" w:type="dxa"/>
            <w:tcBorders>
              <w:right w:val="double" w:sz="4" w:space="0" w:color="auto"/>
            </w:tcBorders>
            <w:shd w:val="clear" w:color="auto" w:fill="auto"/>
            <w:vAlign w:val="center"/>
          </w:tcPr>
          <w:p w14:paraId="39A58E3D" w14:textId="77777777" w:rsidR="00C416DF" w:rsidRPr="00C416DF" w:rsidRDefault="00C416DF" w:rsidP="00C416DF">
            <w:pPr>
              <w:ind w:left="-57" w:right="-57"/>
              <w:jc w:val="center"/>
              <w:rPr>
                <w:sz w:val="16"/>
                <w:szCs w:val="16"/>
              </w:rPr>
            </w:pPr>
            <w:r w:rsidRPr="00C416DF">
              <w:rPr>
                <w:sz w:val="16"/>
                <w:szCs w:val="16"/>
              </w:rPr>
              <w:t>1,80</w:t>
            </w:r>
          </w:p>
        </w:tc>
      </w:tr>
      <w:tr w:rsidR="00C416DF" w:rsidRPr="00C416DF" w14:paraId="15F063C2" w14:textId="77777777" w:rsidTr="005E1B3F">
        <w:trPr>
          <w:trHeight w:val="182"/>
          <w:jc w:val="center"/>
        </w:trPr>
        <w:tc>
          <w:tcPr>
            <w:tcW w:w="1533" w:type="dxa"/>
            <w:vMerge/>
            <w:tcBorders>
              <w:left w:val="double" w:sz="4" w:space="0" w:color="auto"/>
            </w:tcBorders>
            <w:shd w:val="clear" w:color="auto" w:fill="auto"/>
            <w:vAlign w:val="center"/>
          </w:tcPr>
          <w:p w14:paraId="24B03440" w14:textId="77777777" w:rsidR="00C416DF" w:rsidRPr="00C416DF" w:rsidRDefault="00C416DF" w:rsidP="00C416DF">
            <w:pPr>
              <w:jc w:val="both"/>
              <w:rPr>
                <w:b/>
                <w:sz w:val="16"/>
                <w:szCs w:val="16"/>
              </w:rPr>
            </w:pPr>
          </w:p>
        </w:tc>
        <w:tc>
          <w:tcPr>
            <w:tcW w:w="7476" w:type="dxa"/>
            <w:shd w:val="clear" w:color="auto" w:fill="auto"/>
            <w:vAlign w:val="center"/>
          </w:tcPr>
          <w:p w14:paraId="16D14DAD" w14:textId="77777777" w:rsidR="00C416DF" w:rsidRPr="00C416DF" w:rsidRDefault="00C416DF" w:rsidP="00C416DF">
            <w:pPr>
              <w:jc w:val="center"/>
              <w:rPr>
                <w:sz w:val="16"/>
                <w:szCs w:val="16"/>
              </w:rPr>
            </w:pPr>
            <w:r w:rsidRPr="00C416DF">
              <w:rPr>
                <w:sz w:val="16"/>
                <w:szCs w:val="16"/>
              </w:rPr>
              <w:t>15 C</w:t>
            </w:r>
          </w:p>
        </w:tc>
        <w:tc>
          <w:tcPr>
            <w:tcW w:w="914" w:type="dxa"/>
            <w:tcBorders>
              <w:right w:val="double" w:sz="4" w:space="0" w:color="auto"/>
            </w:tcBorders>
            <w:shd w:val="clear" w:color="auto" w:fill="auto"/>
            <w:vAlign w:val="center"/>
          </w:tcPr>
          <w:p w14:paraId="769D91D4" w14:textId="77777777" w:rsidR="00C416DF" w:rsidRPr="00C416DF" w:rsidRDefault="00C416DF" w:rsidP="00C416DF">
            <w:pPr>
              <w:ind w:left="-57" w:right="-57"/>
              <w:jc w:val="center"/>
              <w:rPr>
                <w:sz w:val="16"/>
                <w:szCs w:val="16"/>
              </w:rPr>
            </w:pPr>
            <w:r w:rsidRPr="00C416DF">
              <w:rPr>
                <w:sz w:val="16"/>
                <w:szCs w:val="16"/>
              </w:rPr>
              <w:t>-</w:t>
            </w:r>
          </w:p>
        </w:tc>
      </w:tr>
      <w:tr w:rsidR="00C416DF" w:rsidRPr="00C416DF" w14:paraId="41479357"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422FD920" w14:textId="77777777" w:rsidR="00C416DF" w:rsidRPr="00C416DF" w:rsidRDefault="00C416DF" w:rsidP="00C416DF">
            <w:pPr>
              <w:ind w:left="-57" w:right="-57"/>
              <w:rPr>
                <w:bCs/>
                <w:sz w:val="16"/>
                <w:szCs w:val="16"/>
              </w:rPr>
            </w:pPr>
            <w:r w:rsidRPr="00C416DF">
              <w:rPr>
                <w:b/>
                <w:sz w:val="16"/>
                <w:szCs w:val="16"/>
              </w:rPr>
              <w:t>Total ROSCI0103 ”Lunca Buzăului” și ROSPA0160 ”Lunca Buzăului”</w:t>
            </w:r>
          </w:p>
        </w:tc>
        <w:tc>
          <w:tcPr>
            <w:tcW w:w="914" w:type="dxa"/>
            <w:tcBorders>
              <w:bottom w:val="double" w:sz="4" w:space="0" w:color="auto"/>
              <w:right w:val="double" w:sz="4" w:space="0" w:color="auto"/>
            </w:tcBorders>
            <w:shd w:val="clear" w:color="auto" w:fill="auto"/>
            <w:vAlign w:val="center"/>
          </w:tcPr>
          <w:p w14:paraId="40A97DB0" w14:textId="77777777" w:rsidR="00C416DF" w:rsidRPr="00C416DF" w:rsidRDefault="00C416DF" w:rsidP="00C416DF">
            <w:pPr>
              <w:ind w:left="-57" w:right="-57"/>
              <w:jc w:val="center"/>
              <w:rPr>
                <w:sz w:val="16"/>
                <w:szCs w:val="16"/>
              </w:rPr>
            </w:pPr>
            <w:r w:rsidRPr="00C416DF">
              <w:rPr>
                <w:sz w:val="16"/>
                <w:szCs w:val="16"/>
              </w:rPr>
              <w:t>2,28</w:t>
            </w:r>
          </w:p>
        </w:tc>
      </w:tr>
    </w:tbl>
    <w:p w14:paraId="34A6DD86" w14:textId="77777777" w:rsidR="0023669F" w:rsidRPr="00C416DF" w:rsidRDefault="0023669F" w:rsidP="005140FD">
      <w:pPr>
        <w:widowControl w:val="0"/>
        <w:ind w:firstLine="720"/>
        <w:jc w:val="both"/>
        <w:rPr>
          <w:lang w:eastAsia="ro-RO"/>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69"/>
        <w:gridCol w:w="769"/>
        <w:gridCol w:w="769"/>
        <w:gridCol w:w="769"/>
        <w:gridCol w:w="769"/>
        <w:gridCol w:w="769"/>
        <w:gridCol w:w="770"/>
        <w:gridCol w:w="993"/>
        <w:gridCol w:w="1134"/>
        <w:gridCol w:w="850"/>
        <w:gridCol w:w="853"/>
      </w:tblGrid>
      <w:tr w:rsidR="00C416DF" w:rsidRPr="00C416DF" w14:paraId="5E104E10" w14:textId="77777777" w:rsidTr="0023669F">
        <w:trPr>
          <w:trHeight w:val="284"/>
        </w:trPr>
        <w:tc>
          <w:tcPr>
            <w:tcW w:w="1135" w:type="dxa"/>
            <w:vMerge w:val="restart"/>
            <w:shd w:val="clear" w:color="auto" w:fill="auto"/>
            <w:vAlign w:val="center"/>
          </w:tcPr>
          <w:p w14:paraId="131010A5" w14:textId="5F4E5EC8" w:rsidR="00C416DF" w:rsidRPr="00C416DF" w:rsidRDefault="00C416DF" w:rsidP="00F041E5">
            <w:pPr>
              <w:jc w:val="center"/>
              <w:rPr>
                <w:sz w:val="16"/>
                <w:szCs w:val="16"/>
                <w:lang w:eastAsia="ro-RO"/>
              </w:rPr>
            </w:pPr>
            <w:r w:rsidRPr="00C416DF">
              <w:rPr>
                <w:sz w:val="16"/>
                <w:szCs w:val="16"/>
                <w:lang w:eastAsia="ro-RO"/>
              </w:rPr>
              <w:t xml:space="preserve">Denumirea </w:t>
            </w:r>
            <w:r w:rsidR="002A774F">
              <w:rPr>
                <w:sz w:val="16"/>
                <w:szCs w:val="16"/>
                <w:lang w:eastAsia="ro-RO"/>
              </w:rPr>
              <w:t>lucrări</w:t>
            </w:r>
            <w:r w:rsidRPr="00C416DF">
              <w:rPr>
                <w:sz w:val="16"/>
                <w:szCs w:val="16"/>
                <w:lang w:eastAsia="ro-RO"/>
              </w:rPr>
              <w:t>i</w:t>
            </w:r>
          </w:p>
        </w:tc>
        <w:tc>
          <w:tcPr>
            <w:tcW w:w="5384" w:type="dxa"/>
            <w:gridSpan w:val="7"/>
            <w:shd w:val="clear" w:color="auto" w:fill="auto"/>
            <w:vAlign w:val="center"/>
          </w:tcPr>
          <w:p w14:paraId="6A5B57CA" w14:textId="794208DD" w:rsidR="00C416DF" w:rsidRPr="00C416DF" w:rsidRDefault="00413EDC" w:rsidP="00F041E5">
            <w:pPr>
              <w:jc w:val="center"/>
              <w:rPr>
                <w:sz w:val="16"/>
                <w:szCs w:val="16"/>
                <w:lang w:eastAsia="ro-RO"/>
              </w:rPr>
            </w:pPr>
            <w:r>
              <w:rPr>
                <w:sz w:val="16"/>
                <w:szCs w:val="16"/>
                <w:lang w:eastAsia="ro-RO"/>
              </w:rPr>
              <w:t>Suprafața</w:t>
            </w:r>
            <w:r w:rsidR="00C416DF" w:rsidRPr="00C416DF">
              <w:rPr>
                <w:sz w:val="16"/>
                <w:szCs w:val="16"/>
                <w:lang w:eastAsia="ro-RO"/>
              </w:rPr>
              <w:t xml:space="preserve"> </w:t>
            </w:r>
            <w:r w:rsidR="00A70C3D">
              <w:rPr>
                <w:sz w:val="16"/>
                <w:szCs w:val="16"/>
                <w:lang w:eastAsia="ro-RO"/>
              </w:rPr>
              <w:t>afectată</w:t>
            </w:r>
            <w:r w:rsidR="00C416DF" w:rsidRPr="00C416DF">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C416DF" w:rsidRPr="00C416DF">
              <w:rPr>
                <w:sz w:val="16"/>
                <w:szCs w:val="16"/>
                <w:lang w:eastAsia="ro-RO"/>
              </w:rPr>
              <w:t>i amenajamentului</w:t>
            </w:r>
          </w:p>
        </w:tc>
        <w:tc>
          <w:tcPr>
            <w:tcW w:w="2127" w:type="dxa"/>
            <w:gridSpan w:val="2"/>
            <w:shd w:val="clear" w:color="auto" w:fill="auto"/>
            <w:vAlign w:val="center"/>
          </w:tcPr>
          <w:p w14:paraId="4D43D605" w14:textId="24CAFEA2" w:rsidR="00C416DF" w:rsidRPr="00C416DF" w:rsidRDefault="00C416DF" w:rsidP="00F041E5">
            <w:pPr>
              <w:jc w:val="center"/>
              <w:rPr>
                <w:sz w:val="16"/>
                <w:szCs w:val="16"/>
                <w:lang w:eastAsia="ro-RO"/>
              </w:rPr>
            </w:pPr>
            <w:r w:rsidRPr="00C416DF">
              <w:rPr>
                <w:sz w:val="16"/>
                <w:szCs w:val="16"/>
                <w:lang w:eastAsia="ro-RO"/>
              </w:rPr>
              <w:t xml:space="preserve">Perioada </w:t>
            </w:r>
            <w:r w:rsidR="00A450AB">
              <w:rPr>
                <w:sz w:val="16"/>
                <w:szCs w:val="16"/>
                <w:lang w:eastAsia="ro-RO"/>
              </w:rPr>
              <w:t>manifestări</w:t>
            </w:r>
            <w:r w:rsidRPr="00C416DF">
              <w:rPr>
                <w:sz w:val="16"/>
                <w:szCs w:val="16"/>
                <w:lang w:eastAsia="ro-RO"/>
              </w:rPr>
              <w:t>i impactului</w:t>
            </w:r>
          </w:p>
        </w:tc>
        <w:tc>
          <w:tcPr>
            <w:tcW w:w="1703" w:type="dxa"/>
            <w:gridSpan w:val="2"/>
            <w:shd w:val="clear" w:color="auto" w:fill="auto"/>
            <w:vAlign w:val="center"/>
          </w:tcPr>
          <w:p w14:paraId="3E765E66" w14:textId="77777777" w:rsidR="00C416DF" w:rsidRPr="00C416DF" w:rsidRDefault="00C416DF" w:rsidP="00F041E5">
            <w:pPr>
              <w:jc w:val="center"/>
              <w:rPr>
                <w:sz w:val="16"/>
                <w:szCs w:val="16"/>
                <w:lang w:eastAsia="ro-RO"/>
              </w:rPr>
            </w:pPr>
            <w:r w:rsidRPr="00C416DF">
              <w:rPr>
                <w:sz w:val="16"/>
                <w:szCs w:val="16"/>
                <w:lang w:eastAsia="ro-RO"/>
              </w:rPr>
              <w:t>Forma impact</w:t>
            </w:r>
          </w:p>
        </w:tc>
      </w:tr>
      <w:tr w:rsidR="00896CA8" w:rsidRPr="00C416DF" w14:paraId="5C7A1A91" w14:textId="77777777" w:rsidTr="0023669F">
        <w:trPr>
          <w:cantSplit/>
          <w:trHeight w:val="906"/>
        </w:trPr>
        <w:tc>
          <w:tcPr>
            <w:tcW w:w="1135" w:type="dxa"/>
            <w:vMerge/>
            <w:shd w:val="clear" w:color="auto" w:fill="auto"/>
            <w:vAlign w:val="center"/>
          </w:tcPr>
          <w:p w14:paraId="328FA1F1" w14:textId="77777777" w:rsidR="00896CA8" w:rsidRPr="00C416DF" w:rsidRDefault="00896CA8" w:rsidP="00896CA8">
            <w:pPr>
              <w:jc w:val="center"/>
              <w:rPr>
                <w:sz w:val="16"/>
                <w:szCs w:val="16"/>
                <w:lang w:eastAsia="ro-RO"/>
              </w:rPr>
            </w:pPr>
          </w:p>
        </w:tc>
        <w:tc>
          <w:tcPr>
            <w:tcW w:w="769" w:type="dxa"/>
            <w:shd w:val="clear" w:color="auto" w:fill="auto"/>
            <w:textDirection w:val="btLr"/>
            <w:vAlign w:val="center"/>
          </w:tcPr>
          <w:p w14:paraId="541E9EC4" w14:textId="77777777" w:rsidR="00896CA8" w:rsidRPr="00C416DF" w:rsidRDefault="00896CA8" w:rsidP="00896CA8">
            <w:pPr>
              <w:ind w:left="113" w:right="113"/>
              <w:jc w:val="center"/>
              <w:rPr>
                <w:sz w:val="16"/>
                <w:szCs w:val="16"/>
                <w:lang w:eastAsia="ro-RO"/>
              </w:rPr>
            </w:pPr>
            <w:r w:rsidRPr="00C416DF">
              <w:rPr>
                <w:sz w:val="16"/>
                <w:szCs w:val="16"/>
                <w:lang w:eastAsia="ro-RO"/>
              </w:rPr>
              <w:t>%ROSCI</w:t>
            </w:r>
          </w:p>
          <w:p w14:paraId="19C22E11" w14:textId="35BDAD6E" w:rsidR="00896CA8" w:rsidRPr="00C416DF" w:rsidRDefault="00896CA8" w:rsidP="00896CA8">
            <w:pPr>
              <w:ind w:left="113" w:right="113"/>
              <w:jc w:val="center"/>
              <w:rPr>
                <w:sz w:val="16"/>
                <w:szCs w:val="16"/>
                <w:lang w:eastAsia="ro-RO"/>
              </w:rPr>
            </w:pPr>
            <w:r w:rsidRPr="00C416DF">
              <w:rPr>
                <w:sz w:val="16"/>
                <w:szCs w:val="16"/>
                <w:lang w:eastAsia="ro-RO"/>
              </w:rPr>
              <w:t>0005</w:t>
            </w:r>
          </w:p>
        </w:tc>
        <w:tc>
          <w:tcPr>
            <w:tcW w:w="769" w:type="dxa"/>
            <w:shd w:val="clear" w:color="auto" w:fill="auto"/>
            <w:textDirection w:val="btLr"/>
            <w:vAlign w:val="center"/>
          </w:tcPr>
          <w:p w14:paraId="37831027" w14:textId="77777777" w:rsidR="00896CA8" w:rsidRPr="00C416DF" w:rsidRDefault="00896CA8" w:rsidP="00896CA8">
            <w:pPr>
              <w:ind w:left="113" w:right="113"/>
              <w:jc w:val="center"/>
              <w:rPr>
                <w:sz w:val="16"/>
                <w:szCs w:val="16"/>
                <w:lang w:eastAsia="ro-RO"/>
              </w:rPr>
            </w:pPr>
            <w:r w:rsidRPr="00C416DF">
              <w:rPr>
                <w:sz w:val="16"/>
                <w:szCs w:val="16"/>
                <w:lang w:eastAsia="ro-RO"/>
              </w:rPr>
              <w:t>% ROSCI</w:t>
            </w:r>
          </w:p>
          <w:p w14:paraId="1E350145" w14:textId="3A0F66A9" w:rsidR="00896CA8" w:rsidRPr="00C416DF" w:rsidRDefault="00896CA8" w:rsidP="00896CA8">
            <w:pPr>
              <w:ind w:left="113" w:right="113"/>
              <w:jc w:val="center"/>
              <w:rPr>
                <w:sz w:val="16"/>
                <w:szCs w:val="16"/>
                <w:lang w:eastAsia="ro-RO"/>
              </w:rPr>
            </w:pPr>
            <w:r w:rsidRPr="00C416DF">
              <w:rPr>
                <w:sz w:val="16"/>
                <w:szCs w:val="16"/>
                <w:lang w:eastAsia="ro-RO"/>
              </w:rPr>
              <w:t>0103</w:t>
            </w:r>
          </w:p>
        </w:tc>
        <w:tc>
          <w:tcPr>
            <w:tcW w:w="769" w:type="dxa"/>
            <w:shd w:val="clear" w:color="auto" w:fill="auto"/>
            <w:textDirection w:val="btLr"/>
            <w:vAlign w:val="center"/>
          </w:tcPr>
          <w:p w14:paraId="7BE22799" w14:textId="77777777" w:rsidR="00896CA8" w:rsidRPr="00C416DF" w:rsidRDefault="00896CA8" w:rsidP="00896CA8">
            <w:pPr>
              <w:ind w:left="113" w:right="113"/>
              <w:jc w:val="center"/>
              <w:rPr>
                <w:sz w:val="16"/>
                <w:szCs w:val="16"/>
                <w:lang w:eastAsia="ro-RO"/>
              </w:rPr>
            </w:pPr>
            <w:r w:rsidRPr="00C416DF">
              <w:rPr>
                <w:sz w:val="16"/>
                <w:szCs w:val="16"/>
                <w:lang w:eastAsia="ro-RO"/>
              </w:rPr>
              <w:t>%ROSPA</w:t>
            </w:r>
          </w:p>
          <w:p w14:paraId="3C2F014C" w14:textId="2E16205A" w:rsidR="00896CA8" w:rsidRPr="00C416DF" w:rsidRDefault="00896CA8" w:rsidP="00896CA8">
            <w:pPr>
              <w:ind w:left="113" w:right="113"/>
              <w:jc w:val="center"/>
              <w:rPr>
                <w:sz w:val="16"/>
                <w:szCs w:val="16"/>
                <w:lang w:eastAsia="ro-RO"/>
              </w:rPr>
            </w:pPr>
            <w:r w:rsidRPr="00C416DF">
              <w:rPr>
                <w:sz w:val="16"/>
                <w:szCs w:val="16"/>
                <w:lang w:eastAsia="ro-RO"/>
              </w:rPr>
              <w:t>0160</w:t>
            </w:r>
          </w:p>
        </w:tc>
        <w:tc>
          <w:tcPr>
            <w:tcW w:w="769" w:type="dxa"/>
            <w:shd w:val="clear" w:color="auto" w:fill="auto"/>
            <w:textDirection w:val="btLr"/>
            <w:vAlign w:val="center"/>
          </w:tcPr>
          <w:p w14:paraId="21E3FBA2" w14:textId="77777777" w:rsidR="00896CA8" w:rsidRPr="00C416DF" w:rsidRDefault="00896CA8" w:rsidP="00896CA8">
            <w:pPr>
              <w:ind w:left="113" w:right="113"/>
              <w:jc w:val="center"/>
              <w:rPr>
                <w:sz w:val="16"/>
                <w:szCs w:val="16"/>
                <w:lang w:eastAsia="ro-RO"/>
              </w:rPr>
            </w:pPr>
            <w:r w:rsidRPr="00C416DF">
              <w:rPr>
                <w:sz w:val="16"/>
                <w:szCs w:val="16"/>
                <w:lang w:eastAsia="ro-RO"/>
              </w:rPr>
              <w:t>%ROSCI</w:t>
            </w:r>
          </w:p>
          <w:p w14:paraId="0151EB90" w14:textId="42392EA6" w:rsidR="00896CA8" w:rsidRPr="00C416DF" w:rsidRDefault="00896CA8" w:rsidP="00896CA8">
            <w:pPr>
              <w:ind w:left="113" w:right="113"/>
              <w:jc w:val="center"/>
              <w:rPr>
                <w:sz w:val="16"/>
                <w:szCs w:val="16"/>
                <w:lang w:eastAsia="ro-RO"/>
              </w:rPr>
            </w:pPr>
            <w:r w:rsidRPr="00C416DF">
              <w:rPr>
                <w:sz w:val="16"/>
                <w:szCs w:val="16"/>
                <w:lang w:eastAsia="ro-RO"/>
              </w:rPr>
              <w:t>0259</w:t>
            </w:r>
          </w:p>
        </w:tc>
        <w:tc>
          <w:tcPr>
            <w:tcW w:w="769" w:type="dxa"/>
            <w:shd w:val="clear" w:color="auto" w:fill="auto"/>
            <w:textDirection w:val="btLr"/>
            <w:vAlign w:val="center"/>
          </w:tcPr>
          <w:p w14:paraId="26BF6402" w14:textId="77777777" w:rsidR="00896CA8" w:rsidRPr="00C416DF" w:rsidRDefault="00896CA8" w:rsidP="00896CA8">
            <w:pPr>
              <w:ind w:left="113" w:right="113"/>
              <w:jc w:val="center"/>
              <w:rPr>
                <w:sz w:val="16"/>
                <w:szCs w:val="16"/>
                <w:lang w:eastAsia="ro-RO"/>
              </w:rPr>
            </w:pPr>
            <w:r w:rsidRPr="00C416DF">
              <w:rPr>
                <w:sz w:val="16"/>
                <w:szCs w:val="16"/>
                <w:lang w:eastAsia="ro-RO"/>
              </w:rPr>
              <w:t>%ROSPA</w:t>
            </w:r>
          </w:p>
          <w:p w14:paraId="0DC911CF" w14:textId="176C6211" w:rsidR="00896CA8" w:rsidRPr="00C416DF" w:rsidRDefault="00896CA8" w:rsidP="00896CA8">
            <w:pPr>
              <w:ind w:left="113" w:right="113"/>
              <w:jc w:val="center"/>
              <w:rPr>
                <w:sz w:val="16"/>
                <w:szCs w:val="16"/>
                <w:lang w:eastAsia="ro-RO"/>
              </w:rPr>
            </w:pPr>
            <w:r w:rsidRPr="00C416DF">
              <w:rPr>
                <w:sz w:val="16"/>
                <w:szCs w:val="16"/>
                <w:lang w:eastAsia="ro-RO"/>
              </w:rPr>
              <w:t>0145</w:t>
            </w:r>
          </w:p>
        </w:tc>
        <w:tc>
          <w:tcPr>
            <w:tcW w:w="769" w:type="dxa"/>
            <w:shd w:val="clear" w:color="auto" w:fill="auto"/>
            <w:textDirection w:val="btLr"/>
            <w:vAlign w:val="center"/>
          </w:tcPr>
          <w:p w14:paraId="6BE64275" w14:textId="5D2DB073" w:rsidR="00896CA8" w:rsidRPr="00C416DF" w:rsidRDefault="00896CA8" w:rsidP="00896CA8">
            <w:pPr>
              <w:ind w:left="113" w:right="113"/>
              <w:jc w:val="center"/>
              <w:rPr>
                <w:sz w:val="16"/>
                <w:szCs w:val="16"/>
                <w:lang w:eastAsia="ro-RO"/>
              </w:rPr>
            </w:pPr>
            <w:r w:rsidRPr="00C416DF">
              <w:rPr>
                <w:sz w:val="16"/>
                <w:szCs w:val="16"/>
                <w:lang w:eastAsia="ro-RO"/>
              </w:rPr>
              <w:t>%ROSPA</w:t>
            </w:r>
          </w:p>
          <w:p w14:paraId="7B9061BC" w14:textId="38E6902B" w:rsidR="00896CA8" w:rsidRPr="00C416DF" w:rsidRDefault="00896CA8" w:rsidP="00896CA8">
            <w:pPr>
              <w:ind w:left="113" w:right="113"/>
              <w:jc w:val="center"/>
              <w:rPr>
                <w:sz w:val="16"/>
                <w:szCs w:val="16"/>
                <w:lang w:eastAsia="ro-RO"/>
              </w:rPr>
            </w:pPr>
            <w:r w:rsidRPr="00C416DF">
              <w:rPr>
                <w:sz w:val="16"/>
                <w:szCs w:val="16"/>
                <w:lang w:eastAsia="ro-RO"/>
              </w:rPr>
              <w:t>0006</w:t>
            </w:r>
          </w:p>
        </w:tc>
        <w:tc>
          <w:tcPr>
            <w:tcW w:w="770" w:type="dxa"/>
            <w:shd w:val="clear" w:color="auto" w:fill="auto"/>
            <w:textDirection w:val="btLr"/>
            <w:vAlign w:val="center"/>
          </w:tcPr>
          <w:p w14:paraId="0FD2AE0B" w14:textId="5F0AB59F" w:rsidR="00896CA8" w:rsidRPr="00C416DF" w:rsidRDefault="00896CA8" w:rsidP="00896CA8">
            <w:pPr>
              <w:ind w:left="113" w:right="113"/>
              <w:jc w:val="center"/>
              <w:rPr>
                <w:sz w:val="16"/>
                <w:szCs w:val="16"/>
                <w:lang w:eastAsia="ro-RO"/>
              </w:rPr>
            </w:pPr>
            <w:r w:rsidRPr="00C416DF">
              <w:rPr>
                <w:sz w:val="16"/>
                <w:szCs w:val="16"/>
                <w:lang w:eastAsia="ro-RO"/>
              </w:rPr>
              <w:t>%ROSPA</w:t>
            </w:r>
          </w:p>
          <w:p w14:paraId="206BA1C2" w14:textId="77777777" w:rsidR="00896CA8" w:rsidRPr="00C416DF" w:rsidRDefault="00896CA8" w:rsidP="00896CA8">
            <w:pPr>
              <w:ind w:left="113" w:right="113"/>
              <w:jc w:val="center"/>
              <w:rPr>
                <w:sz w:val="16"/>
                <w:szCs w:val="16"/>
                <w:lang w:eastAsia="ro-RO"/>
              </w:rPr>
            </w:pPr>
            <w:r w:rsidRPr="00C416DF">
              <w:rPr>
                <w:sz w:val="16"/>
                <w:szCs w:val="16"/>
                <w:lang w:eastAsia="ro-RO"/>
              </w:rPr>
              <w:t>0111</w:t>
            </w:r>
          </w:p>
        </w:tc>
        <w:tc>
          <w:tcPr>
            <w:tcW w:w="993" w:type="dxa"/>
            <w:shd w:val="clear" w:color="auto" w:fill="auto"/>
            <w:vAlign w:val="center"/>
          </w:tcPr>
          <w:p w14:paraId="5C294712" w14:textId="77777777" w:rsidR="00896CA8" w:rsidRPr="00C416DF" w:rsidRDefault="00896CA8" w:rsidP="00896CA8">
            <w:pPr>
              <w:jc w:val="center"/>
              <w:rPr>
                <w:sz w:val="16"/>
                <w:szCs w:val="16"/>
                <w:lang w:eastAsia="ro-RO"/>
              </w:rPr>
            </w:pPr>
            <w:r w:rsidRPr="00C416DF">
              <w:rPr>
                <w:sz w:val="16"/>
                <w:szCs w:val="16"/>
                <w:lang w:eastAsia="ro-RO"/>
              </w:rPr>
              <w:t>Durata</w:t>
            </w:r>
          </w:p>
          <w:p w14:paraId="36987533" w14:textId="2BF51631" w:rsidR="00896CA8" w:rsidRPr="00C416DF" w:rsidRDefault="002A774F" w:rsidP="00896CA8">
            <w:pPr>
              <w:jc w:val="center"/>
              <w:rPr>
                <w:sz w:val="16"/>
                <w:szCs w:val="16"/>
                <w:lang w:eastAsia="ro-RO"/>
              </w:rPr>
            </w:pPr>
            <w:r>
              <w:rPr>
                <w:sz w:val="16"/>
                <w:szCs w:val="16"/>
                <w:lang w:eastAsia="ro-RO"/>
              </w:rPr>
              <w:t>lucrări</w:t>
            </w:r>
            <w:r w:rsidR="00896CA8" w:rsidRPr="00C416DF">
              <w:rPr>
                <w:sz w:val="16"/>
                <w:szCs w:val="16"/>
                <w:lang w:eastAsia="ro-RO"/>
              </w:rPr>
              <w:t>lor</w:t>
            </w:r>
          </w:p>
        </w:tc>
        <w:tc>
          <w:tcPr>
            <w:tcW w:w="1134" w:type="dxa"/>
            <w:shd w:val="clear" w:color="auto" w:fill="auto"/>
            <w:vAlign w:val="center"/>
          </w:tcPr>
          <w:p w14:paraId="11D50271" w14:textId="558CAE1A" w:rsidR="00896CA8" w:rsidRPr="00C416DF" w:rsidRDefault="00B854D5" w:rsidP="00896CA8">
            <w:pPr>
              <w:jc w:val="center"/>
              <w:rPr>
                <w:sz w:val="16"/>
                <w:szCs w:val="16"/>
                <w:lang w:eastAsia="ro-RO"/>
              </w:rPr>
            </w:pPr>
            <w:r>
              <w:rPr>
                <w:sz w:val="16"/>
                <w:szCs w:val="16"/>
                <w:lang w:eastAsia="ro-RO"/>
              </w:rPr>
              <w:t>Frecvența</w:t>
            </w:r>
          </w:p>
          <w:p w14:paraId="33CB6585" w14:textId="3EA7AB82" w:rsidR="00896CA8" w:rsidRPr="00C416DF" w:rsidRDefault="008E7B66" w:rsidP="00896CA8">
            <w:pPr>
              <w:jc w:val="center"/>
              <w:rPr>
                <w:sz w:val="16"/>
                <w:szCs w:val="16"/>
                <w:lang w:eastAsia="ro-RO"/>
              </w:rPr>
            </w:pPr>
            <w:r>
              <w:rPr>
                <w:sz w:val="16"/>
                <w:szCs w:val="16"/>
                <w:lang w:eastAsia="ro-RO"/>
              </w:rPr>
              <w:t>aplicări</w:t>
            </w:r>
            <w:r w:rsidR="00896CA8" w:rsidRPr="00C416DF">
              <w:rPr>
                <w:sz w:val="16"/>
                <w:szCs w:val="16"/>
                <w:lang w:eastAsia="ro-RO"/>
              </w:rPr>
              <w:t>i</w:t>
            </w:r>
          </w:p>
        </w:tc>
        <w:tc>
          <w:tcPr>
            <w:tcW w:w="850" w:type="dxa"/>
            <w:shd w:val="clear" w:color="auto" w:fill="auto"/>
            <w:vAlign w:val="center"/>
          </w:tcPr>
          <w:p w14:paraId="1D026933" w14:textId="77777777" w:rsidR="00896CA8" w:rsidRPr="00C416DF" w:rsidRDefault="00896CA8" w:rsidP="00896CA8">
            <w:pPr>
              <w:jc w:val="center"/>
              <w:rPr>
                <w:sz w:val="16"/>
                <w:szCs w:val="16"/>
                <w:lang w:eastAsia="ro-RO"/>
              </w:rPr>
            </w:pPr>
            <w:r w:rsidRPr="00C416DF">
              <w:rPr>
                <w:sz w:val="16"/>
                <w:szCs w:val="16"/>
                <w:lang w:eastAsia="ro-RO"/>
              </w:rPr>
              <w:t>Direct</w:t>
            </w:r>
          </w:p>
        </w:tc>
        <w:tc>
          <w:tcPr>
            <w:tcW w:w="853" w:type="dxa"/>
            <w:vAlign w:val="center"/>
          </w:tcPr>
          <w:p w14:paraId="008A80C1" w14:textId="77777777" w:rsidR="00896CA8" w:rsidRPr="00C416DF" w:rsidRDefault="00896CA8" w:rsidP="00896CA8">
            <w:pPr>
              <w:jc w:val="center"/>
              <w:rPr>
                <w:sz w:val="16"/>
                <w:szCs w:val="16"/>
                <w:lang w:eastAsia="ro-RO"/>
              </w:rPr>
            </w:pPr>
            <w:r w:rsidRPr="00C416DF">
              <w:rPr>
                <w:sz w:val="16"/>
                <w:szCs w:val="16"/>
                <w:lang w:eastAsia="ro-RO"/>
              </w:rPr>
              <w:t>Indirect</w:t>
            </w:r>
          </w:p>
        </w:tc>
      </w:tr>
      <w:tr w:rsidR="00896CA8" w:rsidRPr="00C416DF" w14:paraId="417FB0E4" w14:textId="77777777" w:rsidTr="0023669F">
        <w:trPr>
          <w:trHeight w:val="284"/>
        </w:trPr>
        <w:tc>
          <w:tcPr>
            <w:tcW w:w="1135" w:type="dxa"/>
            <w:shd w:val="clear" w:color="auto" w:fill="auto"/>
            <w:vAlign w:val="center"/>
          </w:tcPr>
          <w:p w14:paraId="535A1E31" w14:textId="3D413A49" w:rsidR="00896CA8" w:rsidRPr="00C416DF" w:rsidRDefault="00896CA8" w:rsidP="00896CA8">
            <w:pPr>
              <w:jc w:val="center"/>
              <w:rPr>
                <w:sz w:val="16"/>
                <w:szCs w:val="16"/>
                <w:lang w:eastAsia="ro-RO"/>
              </w:rPr>
            </w:pPr>
            <w:r w:rsidRPr="00C416DF">
              <w:rPr>
                <w:sz w:val="16"/>
                <w:szCs w:val="16"/>
                <w:lang w:eastAsia="ro-RO"/>
              </w:rPr>
              <w:t>T. progres</w:t>
            </w:r>
            <w:r w:rsidR="0023669F">
              <w:rPr>
                <w:sz w:val="16"/>
                <w:szCs w:val="16"/>
                <w:lang w:eastAsia="ro-RO"/>
              </w:rPr>
              <w:t>ive</w:t>
            </w:r>
          </w:p>
        </w:tc>
        <w:tc>
          <w:tcPr>
            <w:tcW w:w="769" w:type="dxa"/>
            <w:shd w:val="clear" w:color="auto" w:fill="auto"/>
            <w:vAlign w:val="center"/>
          </w:tcPr>
          <w:p w14:paraId="43452A39" w14:textId="48B321D6" w:rsidR="00896CA8" w:rsidRPr="00C416DF" w:rsidRDefault="00896CA8" w:rsidP="00896CA8">
            <w:pPr>
              <w:jc w:val="center"/>
              <w:rPr>
                <w:sz w:val="16"/>
                <w:szCs w:val="16"/>
                <w:lang w:eastAsia="ro-RO"/>
              </w:rPr>
            </w:pPr>
            <w:r w:rsidRPr="00C416DF">
              <w:rPr>
                <w:sz w:val="16"/>
                <w:szCs w:val="16"/>
                <w:lang w:eastAsia="ro-RO"/>
              </w:rPr>
              <w:t>0</w:t>
            </w:r>
          </w:p>
        </w:tc>
        <w:tc>
          <w:tcPr>
            <w:tcW w:w="769" w:type="dxa"/>
            <w:shd w:val="clear" w:color="auto" w:fill="auto"/>
            <w:vAlign w:val="center"/>
          </w:tcPr>
          <w:p w14:paraId="4F71A02D" w14:textId="33FAE8A3" w:rsidR="00896CA8" w:rsidRPr="00C416DF" w:rsidRDefault="00896CA8" w:rsidP="00896CA8">
            <w:pPr>
              <w:jc w:val="center"/>
              <w:rPr>
                <w:sz w:val="16"/>
                <w:szCs w:val="16"/>
                <w:lang w:eastAsia="ro-RO"/>
              </w:rPr>
            </w:pPr>
            <w:r w:rsidRPr="00C416DF">
              <w:rPr>
                <w:sz w:val="16"/>
                <w:szCs w:val="16"/>
                <w:lang w:eastAsia="ro-RO"/>
              </w:rPr>
              <w:t>0,002</w:t>
            </w:r>
          </w:p>
        </w:tc>
        <w:tc>
          <w:tcPr>
            <w:tcW w:w="769" w:type="dxa"/>
            <w:shd w:val="clear" w:color="auto" w:fill="auto"/>
            <w:vAlign w:val="center"/>
          </w:tcPr>
          <w:p w14:paraId="551AC586" w14:textId="3BBB937A" w:rsidR="00896CA8" w:rsidRPr="00C416DF" w:rsidRDefault="00896CA8" w:rsidP="00896CA8">
            <w:pPr>
              <w:jc w:val="center"/>
              <w:rPr>
                <w:sz w:val="16"/>
                <w:szCs w:val="16"/>
                <w:lang w:eastAsia="ro-RO"/>
              </w:rPr>
            </w:pPr>
            <w:r w:rsidRPr="00C416DF">
              <w:rPr>
                <w:sz w:val="16"/>
                <w:szCs w:val="16"/>
                <w:lang w:eastAsia="ro-RO"/>
              </w:rPr>
              <w:t>0,002</w:t>
            </w:r>
          </w:p>
        </w:tc>
        <w:tc>
          <w:tcPr>
            <w:tcW w:w="769" w:type="dxa"/>
            <w:shd w:val="clear" w:color="auto" w:fill="auto"/>
            <w:vAlign w:val="center"/>
          </w:tcPr>
          <w:p w14:paraId="7F188416" w14:textId="26157621" w:rsidR="00896CA8" w:rsidRPr="00C416DF" w:rsidRDefault="00896CA8" w:rsidP="00896CA8">
            <w:pPr>
              <w:jc w:val="center"/>
              <w:rPr>
                <w:sz w:val="16"/>
                <w:szCs w:val="16"/>
                <w:lang w:eastAsia="ro-RO"/>
              </w:rPr>
            </w:pPr>
            <w:r w:rsidRPr="00C416DF">
              <w:rPr>
                <w:sz w:val="16"/>
                <w:szCs w:val="16"/>
                <w:lang w:eastAsia="ro-RO"/>
              </w:rPr>
              <w:t>0</w:t>
            </w:r>
          </w:p>
        </w:tc>
        <w:tc>
          <w:tcPr>
            <w:tcW w:w="769" w:type="dxa"/>
            <w:shd w:val="clear" w:color="auto" w:fill="auto"/>
            <w:vAlign w:val="center"/>
          </w:tcPr>
          <w:p w14:paraId="6A903B19" w14:textId="20619C6B" w:rsidR="00896CA8" w:rsidRPr="00C416DF" w:rsidRDefault="00896CA8" w:rsidP="00896CA8">
            <w:pPr>
              <w:jc w:val="center"/>
              <w:rPr>
                <w:sz w:val="16"/>
                <w:szCs w:val="16"/>
                <w:lang w:eastAsia="ro-RO"/>
              </w:rPr>
            </w:pPr>
            <w:r w:rsidRPr="00C416DF">
              <w:rPr>
                <w:sz w:val="16"/>
                <w:szCs w:val="16"/>
                <w:lang w:eastAsia="ro-RO"/>
              </w:rPr>
              <w:t>0</w:t>
            </w:r>
          </w:p>
        </w:tc>
        <w:tc>
          <w:tcPr>
            <w:tcW w:w="769" w:type="dxa"/>
            <w:shd w:val="clear" w:color="auto" w:fill="auto"/>
            <w:vAlign w:val="center"/>
          </w:tcPr>
          <w:p w14:paraId="3A3818B5" w14:textId="77777777" w:rsidR="00896CA8" w:rsidRPr="00C416DF" w:rsidRDefault="00896CA8" w:rsidP="00896CA8">
            <w:pPr>
              <w:jc w:val="center"/>
              <w:rPr>
                <w:sz w:val="16"/>
                <w:szCs w:val="16"/>
                <w:lang w:eastAsia="ro-RO"/>
              </w:rPr>
            </w:pPr>
            <w:r w:rsidRPr="00C416DF">
              <w:rPr>
                <w:sz w:val="16"/>
                <w:szCs w:val="16"/>
                <w:lang w:eastAsia="ro-RO"/>
              </w:rPr>
              <w:t>0</w:t>
            </w:r>
          </w:p>
        </w:tc>
        <w:tc>
          <w:tcPr>
            <w:tcW w:w="770" w:type="dxa"/>
            <w:shd w:val="clear" w:color="auto" w:fill="auto"/>
            <w:vAlign w:val="center"/>
          </w:tcPr>
          <w:p w14:paraId="15189D71" w14:textId="77777777" w:rsidR="00896CA8" w:rsidRPr="00C416DF" w:rsidRDefault="00896CA8" w:rsidP="00896CA8">
            <w:pPr>
              <w:jc w:val="center"/>
              <w:rPr>
                <w:sz w:val="16"/>
                <w:szCs w:val="16"/>
                <w:lang w:eastAsia="ro-RO"/>
              </w:rPr>
            </w:pPr>
            <w:r w:rsidRPr="00C416DF">
              <w:rPr>
                <w:sz w:val="16"/>
                <w:szCs w:val="16"/>
                <w:lang w:eastAsia="ro-RO"/>
              </w:rPr>
              <w:t>0</w:t>
            </w:r>
          </w:p>
        </w:tc>
        <w:tc>
          <w:tcPr>
            <w:tcW w:w="993" w:type="dxa"/>
            <w:shd w:val="clear" w:color="auto" w:fill="auto"/>
            <w:vAlign w:val="center"/>
          </w:tcPr>
          <w:p w14:paraId="6C5CA8AD" w14:textId="77777777" w:rsidR="00896CA8" w:rsidRPr="00C416DF" w:rsidRDefault="00896CA8" w:rsidP="00896CA8">
            <w:pPr>
              <w:jc w:val="center"/>
              <w:rPr>
                <w:sz w:val="16"/>
                <w:szCs w:val="16"/>
                <w:lang w:eastAsia="ro-RO"/>
              </w:rPr>
            </w:pPr>
            <w:r w:rsidRPr="00C416DF">
              <w:rPr>
                <w:sz w:val="16"/>
                <w:szCs w:val="16"/>
                <w:lang w:eastAsia="ro-RO"/>
              </w:rPr>
              <w:t>15-20 zile</w:t>
            </w:r>
          </w:p>
        </w:tc>
        <w:tc>
          <w:tcPr>
            <w:tcW w:w="1134" w:type="dxa"/>
            <w:shd w:val="clear" w:color="auto" w:fill="auto"/>
            <w:vAlign w:val="center"/>
          </w:tcPr>
          <w:p w14:paraId="39BFF0A1" w14:textId="287C58A9" w:rsidR="00896CA8" w:rsidRPr="00C416DF" w:rsidRDefault="00896CA8" w:rsidP="00896CA8">
            <w:pPr>
              <w:jc w:val="center"/>
              <w:rPr>
                <w:sz w:val="16"/>
                <w:szCs w:val="16"/>
                <w:lang w:eastAsia="ro-RO"/>
              </w:rPr>
            </w:pPr>
            <w:r w:rsidRPr="00C416DF">
              <w:rPr>
                <w:sz w:val="16"/>
                <w:szCs w:val="16"/>
                <w:lang w:eastAsia="ro-RO"/>
              </w:rPr>
              <w:t xml:space="preserve">o </w:t>
            </w:r>
            <w:r w:rsidR="00355ECF">
              <w:rPr>
                <w:sz w:val="16"/>
                <w:szCs w:val="16"/>
                <w:lang w:eastAsia="ro-RO"/>
              </w:rPr>
              <w:t>intervenție</w:t>
            </w:r>
          </w:p>
        </w:tc>
        <w:tc>
          <w:tcPr>
            <w:tcW w:w="850" w:type="dxa"/>
            <w:shd w:val="clear" w:color="auto" w:fill="auto"/>
            <w:vAlign w:val="center"/>
          </w:tcPr>
          <w:p w14:paraId="137F2D07" w14:textId="4D21A84B" w:rsidR="00896CA8" w:rsidRPr="00C416DF" w:rsidRDefault="001167E4" w:rsidP="001167E4">
            <w:pPr>
              <w:rPr>
                <w:sz w:val="16"/>
                <w:szCs w:val="16"/>
                <w:lang w:eastAsia="ro-RO"/>
              </w:rPr>
            </w:pPr>
            <w:r>
              <w:rPr>
                <w:sz w:val="16"/>
                <w:szCs w:val="16"/>
                <w:lang w:eastAsia="ro-RO"/>
              </w:rPr>
              <w:t xml:space="preserve"> 3-5 ani</w:t>
            </w:r>
          </w:p>
        </w:tc>
        <w:tc>
          <w:tcPr>
            <w:tcW w:w="853" w:type="dxa"/>
            <w:vAlign w:val="center"/>
          </w:tcPr>
          <w:p w14:paraId="10EF2589" w14:textId="4487B153" w:rsidR="00896CA8" w:rsidRPr="00C416DF" w:rsidRDefault="001167E4" w:rsidP="00896CA8">
            <w:pPr>
              <w:jc w:val="center"/>
              <w:rPr>
                <w:color w:val="FF0000"/>
                <w:sz w:val="16"/>
                <w:szCs w:val="16"/>
                <w:lang w:eastAsia="ro-RO"/>
              </w:rPr>
            </w:pPr>
            <w:r w:rsidRPr="001167E4">
              <w:rPr>
                <w:sz w:val="16"/>
                <w:szCs w:val="16"/>
                <w:lang w:eastAsia="ro-RO"/>
              </w:rPr>
              <w:t>5</w:t>
            </w:r>
            <w:r w:rsidR="00896CA8" w:rsidRPr="001167E4">
              <w:rPr>
                <w:sz w:val="16"/>
                <w:szCs w:val="16"/>
                <w:lang w:eastAsia="ro-RO"/>
              </w:rPr>
              <w:t xml:space="preserve"> ani</w:t>
            </w:r>
          </w:p>
        </w:tc>
      </w:tr>
    </w:tbl>
    <w:p w14:paraId="5AB1F68A" w14:textId="77777777" w:rsidR="00C416DF" w:rsidRPr="00C416DF" w:rsidRDefault="00C416DF" w:rsidP="005140FD">
      <w:pPr>
        <w:widowControl w:val="0"/>
        <w:ind w:firstLine="720"/>
        <w:jc w:val="both"/>
        <w:rPr>
          <w:lang w:eastAsia="ro-RO"/>
        </w:rPr>
      </w:pPr>
    </w:p>
    <w:p w14:paraId="5BA8F89C" w14:textId="48C525B8" w:rsidR="00E51313" w:rsidRPr="00F66DD6" w:rsidRDefault="00544171" w:rsidP="005140FD">
      <w:pPr>
        <w:widowControl w:val="0"/>
        <w:ind w:firstLine="720"/>
        <w:jc w:val="both"/>
        <w:rPr>
          <w:lang w:val="fr-FR"/>
        </w:rPr>
      </w:pPr>
      <w:r w:rsidRPr="00F66DD6">
        <w:rPr>
          <w:lang w:val="fr-FR"/>
        </w:rPr>
        <w:t>Tăieri</w:t>
      </w:r>
      <w:r w:rsidR="003E369E" w:rsidRPr="00F66DD6">
        <w:rPr>
          <w:lang w:val="fr-FR"/>
        </w:rPr>
        <w:t xml:space="preserve">le progresive nu </w:t>
      </w:r>
      <w:r w:rsidR="00B4779F" w:rsidRPr="00F66DD6">
        <w:rPr>
          <w:lang w:val="fr-FR"/>
        </w:rPr>
        <w:t>afectează</w:t>
      </w:r>
      <w:r w:rsidR="003E369E" w:rsidRPr="00F66DD6">
        <w:rPr>
          <w:lang w:val="fr-FR"/>
        </w:rPr>
        <w:t xml:space="preserve"> speciile de interes comunitar sau habitatele acestora.</w:t>
      </w:r>
    </w:p>
    <w:p w14:paraId="7C565069" w14:textId="5D8A235B" w:rsidR="00E51313" w:rsidRDefault="001167E4" w:rsidP="005140FD">
      <w:pPr>
        <w:widowControl w:val="0"/>
        <w:ind w:firstLine="720"/>
        <w:jc w:val="both"/>
        <w:rPr>
          <w:lang w:val="fr-FR"/>
        </w:rPr>
      </w:pPr>
      <w:r>
        <w:rPr>
          <w:lang w:val="fr-FR"/>
        </w:rPr>
        <w:t>Impactul estimat este neutru avand</w:t>
      </w:r>
      <w:r w:rsidR="00036FA0">
        <w:rPr>
          <w:lang w:val="fr-FR"/>
        </w:rPr>
        <w:t xml:space="preserve"> în </w:t>
      </w:r>
      <w:r>
        <w:rPr>
          <w:lang w:val="fr-FR"/>
        </w:rPr>
        <w:t xml:space="preserve">vedere </w:t>
      </w:r>
      <w:r w:rsidR="00AE1955">
        <w:rPr>
          <w:lang w:val="fr-FR"/>
        </w:rPr>
        <w:t>suprafețe</w:t>
      </w:r>
      <w:r>
        <w:rPr>
          <w:lang w:val="fr-FR"/>
        </w:rPr>
        <w:t xml:space="preserve">le mici de </w:t>
      </w:r>
      <w:r w:rsidR="003D4DEB">
        <w:rPr>
          <w:lang w:val="fr-FR"/>
        </w:rPr>
        <w:t>pădure</w:t>
      </w:r>
      <w:r>
        <w:rPr>
          <w:lang w:val="fr-FR"/>
        </w:rPr>
        <w:t xml:space="preserve"> pe care se realizeaza.</w:t>
      </w:r>
    </w:p>
    <w:p w14:paraId="20630C6E" w14:textId="77777777" w:rsidR="001167E4" w:rsidRPr="00F66DD6" w:rsidRDefault="001167E4" w:rsidP="005140FD">
      <w:pPr>
        <w:widowControl w:val="0"/>
        <w:ind w:firstLine="720"/>
        <w:jc w:val="both"/>
        <w:rPr>
          <w:lang w:val="fr-FR"/>
        </w:rPr>
      </w:pPr>
    </w:p>
    <w:p w14:paraId="1657C0E3" w14:textId="77777777" w:rsidR="003E369E" w:rsidRPr="00B73EAF" w:rsidRDefault="003E369E" w:rsidP="003E369E">
      <w:pPr>
        <w:tabs>
          <w:tab w:val="left" w:pos="567"/>
        </w:tabs>
        <w:jc w:val="both"/>
        <w:rPr>
          <w:b/>
          <w:i/>
          <w:lang w:val="fr-FR"/>
        </w:rPr>
      </w:pPr>
      <w:r w:rsidRPr="00997FA0">
        <w:rPr>
          <w:b/>
          <w:i/>
          <w:color w:val="FF0000"/>
          <w:lang w:val="fr-FR"/>
        </w:rPr>
        <w:tab/>
      </w:r>
      <w:r w:rsidRPr="00B73EAF">
        <w:rPr>
          <w:b/>
          <w:i/>
          <w:lang w:val="fr-FR"/>
        </w:rPr>
        <w:t>III. Lucrări de ajutorare a regenerărilor naturale şi de împădurire</w:t>
      </w:r>
    </w:p>
    <w:p w14:paraId="3F8F77F1" w14:textId="77777777" w:rsidR="003E369E" w:rsidRPr="00B73EAF" w:rsidRDefault="003E369E" w:rsidP="003E369E">
      <w:pPr>
        <w:tabs>
          <w:tab w:val="left" w:pos="567"/>
        </w:tabs>
        <w:jc w:val="both"/>
      </w:pPr>
      <w:r w:rsidRPr="00B73EAF">
        <w:t>Regenerarea naturală este influenţată decisiv de:</w:t>
      </w:r>
    </w:p>
    <w:p w14:paraId="7DF92A38" w14:textId="77777777" w:rsidR="003E369E" w:rsidRPr="00B73EAF" w:rsidRDefault="00384398" w:rsidP="003E369E">
      <w:pPr>
        <w:tabs>
          <w:tab w:val="left" w:pos="567"/>
        </w:tabs>
        <w:jc w:val="both"/>
      </w:pPr>
      <w:r w:rsidRPr="00B73EAF">
        <w:t xml:space="preserve">-  </w:t>
      </w:r>
      <w:r w:rsidR="003E369E" w:rsidRPr="00B73EAF">
        <w:t>biologia fructificării speciilor forestiere (capacitatea lor de regenerare vegetativă);</w:t>
      </w:r>
    </w:p>
    <w:p w14:paraId="5AD5A618" w14:textId="77777777" w:rsidR="003E369E" w:rsidRPr="00B73EAF" w:rsidRDefault="003E369E" w:rsidP="003E369E">
      <w:pPr>
        <w:tabs>
          <w:tab w:val="left" w:pos="567"/>
        </w:tabs>
        <w:jc w:val="both"/>
      </w:pPr>
      <w:r w:rsidRPr="00B73EAF">
        <w:t xml:space="preserve">          -  cantitatea, calitatea şi modul de împrăştiere a seminţelor (lăstarilor) pe suprafaţa în curs de regenerare;</w:t>
      </w:r>
    </w:p>
    <w:p w14:paraId="5151DB62" w14:textId="77777777" w:rsidR="003E369E" w:rsidRPr="00B73EAF" w:rsidRDefault="003E369E" w:rsidP="003E369E">
      <w:pPr>
        <w:tabs>
          <w:tab w:val="left" w:pos="567"/>
        </w:tabs>
        <w:jc w:val="both"/>
      </w:pPr>
      <w:r w:rsidRPr="00B73EAF">
        <w:t xml:space="preserve">          - starea, desimea şi structura arboretului pe picior devenit exploatabil sau de absenţa acestuia;</w:t>
      </w:r>
    </w:p>
    <w:p w14:paraId="4C5A1152" w14:textId="77777777" w:rsidR="003E369E" w:rsidRPr="00B73EAF" w:rsidRDefault="002C11C8" w:rsidP="003E369E">
      <w:pPr>
        <w:tabs>
          <w:tab w:val="left" w:pos="567"/>
        </w:tabs>
        <w:jc w:val="both"/>
      </w:pPr>
      <w:r w:rsidRPr="00B73EAF">
        <w:tab/>
      </w:r>
      <w:r w:rsidR="003E369E" w:rsidRPr="00B73EAF">
        <w:t>-  întemeierea pe cale naturală a pădurii impune realizarea unor condiţii de bază şi anume:</w:t>
      </w:r>
    </w:p>
    <w:p w14:paraId="36576502" w14:textId="77777777" w:rsidR="003E369E" w:rsidRPr="00B73EAF" w:rsidRDefault="00384398" w:rsidP="003E369E">
      <w:pPr>
        <w:tabs>
          <w:tab w:val="left" w:pos="567"/>
        </w:tabs>
        <w:jc w:val="both"/>
      </w:pPr>
      <w:r w:rsidRPr="00B73EAF">
        <w:t xml:space="preserve">- </w:t>
      </w:r>
      <w:r w:rsidR="003E369E" w:rsidRPr="00B73EAF">
        <w:t>existenţa unui număr suficient de arbori valoroşi (arbori apţi de regenerare generativă sau vegetativă) împrăştiaţi corespunzător pe întreaga suprafaţă de regenerare sau capabili să asigure instalarea unei generaţii juvenile, viabile şi valoroase ca urmare a modului de diseminare a seminţelor;</w:t>
      </w:r>
    </w:p>
    <w:p w14:paraId="51CADEFC" w14:textId="77777777" w:rsidR="003E369E" w:rsidRPr="00B73EAF" w:rsidRDefault="003E369E" w:rsidP="003E369E">
      <w:pPr>
        <w:tabs>
          <w:tab w:val="left" w:pos="567"/>
        </w:tabs>
        <w:jc w:val="both"/>
      </w:pPr>
      <w:r w:rsidRPr="00B73EAF">
        <w:t xml:space="preserve">          -  recoltarea cu anticipaţie şi deci excluderea de la reproducere a arborilor necorespunzători sau nedoriţi ca specie, genotip sau fenotip;</w:t>
      </w:r>
    </w:p>
    <w:p w14:paraId="6ED93A8B" w14:textId="77777777" w:rsidR="003E369E" w:rsidRPr="00B73EAF" w:rsidRDefault="003E369E" w:rsidP="00B41602">
      <w:pPr>
        <w:tabs>
          <w:tab w:val="left" w:pos="567"/>
        </w:tabs>
        <w:jc w:val="both"/>
      </w:pPr>
      <w:r w:rsidRPr="00B73EAF">
        <w:t xml:space="preserve">          - reglarea corespunzătoare a desimii arboretului parental în vederea realizării unor condiţii ecologice favorabile instalării noii generaţii, corelată cu preocuparea pentru ţinerea sub control a instalării altor populaţii (etaje) fitocenotice care pot prejudicia sau periclita instalarea regenerării în compoziţia optimă dorită.</w:t>
      </w:r>
    </w:p>
    <w:p w14:paraId="1EA7CDE6" w14:textId="77777777" w:rsidR="003E369E" w:rsidRPr="00B73EAF" w:rsidRDefault="003E369E" w:rsidP="003E369E">
      <w:pPr>
        <w:tabs>
          <w:tab w:val="left" w:pos="567"/>
        </w:tabs>
        <w:jc w:val="both"/>
        <w:rPr>
          <w:b/>
          <w:i/>
        </w:rPr>
      </w:pPr>
      <w:r w:rsidRPr="00B73EAF">
        <w:rPr>
          <w:b/>
          <w:i/>
        </w:rPr>
        <w:tab/>
        <w:t>Obiectivele acestor lucrări sunt:</w:t>
      </w:r>
    </w:p>
    <w:p w14:paraId="2692BD82" w14:textId="77777777" w:rsidR="003E369E" w:rsidRPr="00B73EAF" w:rsidRDefault="003E369E" w:rsidP="003E369E">
      <w:pPr>
        <w:tabs>
          <w:tab w:val="left" w:pos="567"/>
        </w:tabs>
        <w:jc w:val="both"/>
      </w:pPr>
      <w:r w:rsidRPr="00B73EAF">
        <w:t xml:space="preserve">           - crearea condiţiilor corespunzătoare favorizării instalării seminţişului natural, format din specii proprii compoziţiei de regenerare;</w:t>
      </w:r>
    </w:p>
    <w:p w14:paraId="667CEC9B" w14:textId="77777777" w:rsidR="003E369E" w:rsidRPr="00B73EAF" w:rsidRDefault="003E369E" w:rsidP="003E369E">
      <w:pPr>
        <w:tabs>
          <w:tab w:val="left" w:pos="567"/>
        </w:tabs>
        <w:jc w:val="both"/>
      </w:pPr>
      <w:r w:rsidRPr="00B73EAF">
        <w:t xml:space="preserve">            -  realizarea lucrărilor de reîmpădurire şi împădurire;</w:t>
      </w:r>
    </w:p>
    <w:p w14:paraId="618DE1FB" w14:textId="77777777" w:rsidR="003E369E" w:rsidRPr="00B73EAF" w:rsidRDefault="003E369E" w:rsidP="003E369E">
      <w:pPr>
        <w:tabs>
          <w:tab w:val="left" w:pos="567"/>
        </w:tabs>
        <w:jc w:val="both"/>
      </w:pPr>
      <w:r w:rsidRPr="00B73EAF">
        <w:t xml:space="preserve">            -  selecţionarea puieţilor corespunzători calitativ;</w:t>
      </w:r>
    </w:p>
    <w:p w14:paraId="1B2334B3" w14:textId="77777777" w:rsidR="003E369E" w:rsidRPr="00B73EAF" w:rsidRDefault="003E369E" w:rsidP="003E369E">
      <w:pPr>
        <w:tabs>
          <w:tab w:val="left" w:pos="567"/>
        </w:tabs>
        <w:jc w:val="both"/>
      </w:pPr>
      <w:r w:rsidRPr="00B73EAF">
        <w:t xml:space="preserve">            -  consolidarea regenerării obţinute;</w:t>
      </w:r>
    </w:p>
    <w:p w14:paraId="30A97AB0" w14:textId="77777777" w:rsidR="003E369E" w:rsidRPr="00B73EAF" w:rsidRDefault="003E369E" w:rsidP="003E369E">
      <w:pPr>
        <w:tabs>
          <w:tab w:val="left" w:pos="567"/>
        </w:tabs>
        <w:jc w:val="both"/>
      </w:pPr>
      <w:r w:rsidRPr="00B73EAF">
        <w:t xml:space="preserve">            -  asigurarea compoziţiei de regenerare;</w:t>
      </w:r>
    </w:p>
    <w:p w14:paraId="70D48C99" w14:textId="77777777" w:rsidR="003E369E" w:rsidRPr="00B73EAF" w:rsidRDefault="003E369E" w:rsidP="003E369E">
      <w:pPr>
        <w:tabs>
          <w:tab w:val="left" w:pos="567"/>
        </w:tabs>
        <w:jc w:val="both"/>
      </w:pPr>
      <w:r w:rsidRPr="00B73EAF">
        <w:t xml:space="preserve">            -  remedierea prejudiciilor produse prin procesul de recoltare a masei lemnoase.</w:t>
      </w:r>
    </w:p>
    <w:p w14:paraId="2522C18B" w14:textId="77777777" w:rsidR="003E369E" w:rsidRPr="00B73EAF" w:rsidRDefault="003E369E" w:rsidP="003E369E">
      <w:pPr>
        <w:tabs>
          <w:tab w:val="left" w:pos="567"/>
        </w:tabs>
        <w:jc w:val="both"/>
      </w:pPr>
      <w:r w:rsidRPr="00B73EAF">
        <w:tab/>
        <w:t xml:space="preserve">Aceste lucrări se execută numai în porţiunile din arboret în care instalarea seminţişului din speciile de bază </w:t>
      </w:r>
      <w:r w:rsidR="00AC7C94" w:rsidRPr="00B73EAF">
        <w:t>prevăzut</w:t>
      </w:r>
      <w:r w:rsidRPr="00B73EAF">
        <w:t>e în compoziţia de regenerare este imposibilă sau îngreunată de condiţiile grele de sol şi constau din:</w:t>
      </w:r>
    </w:p>
    <w:p w14:paraId="4167C3FE" w14:textId="57B0D8EC" w:rsidR="003E369E" w:rsidRPr="00B73EAF" w:rsidRDefault="00384398" w:rsidP="003E369E">
      <w:pPr>
        <w:tabs>
          <w:tab w:val="left" w:pos="567"/>
        </w:tabs>
        <w:jc w:val="both"/>
      </w:pPr>
      <w:r w:rsidRPr="00B73EAF">
        <w:tab/>
        <w:t>a) e</w:t>
      </w:r>
      <w:r w:rsidR="003E369E" w:rsidRPr="00B73EAF">
        <w:t xml:space="preserve">xtragerea seminţişurilor neutilizabile şi a subarboretului. Seminţişurile neutilizabile, precum şi subarboretul, se extrag odată cu efectuarea primei tăieri de regenerare, numai în porţiunile de arboret unde se apreciază că ar afecta instalarea şi dezvoltarea seminţişului de viitor. Este mai ales cazul arboretelor </w:t>
      </w:r>
      <w:r w:rsidR="00E470B4" w:rsidRPr="00B73EAF">
        <w:t>constituite</w:t>
      </w:r>
      <w:r w:rsidR="003E369E" w:rsidRPr="00B73EAF">
        <w:t xml:space="preserve"> din specii de umbr</w:t>
      </w:r>
      <w:r w:rsidR="00242A26">
        <w:t>ă</w:t>
      </w:r>
      <w:r w:rsidR="003E369E" w:rsidRPr="00B73EAF">
        <w:t>, dar şi al stejăretelor şi mai ales gorunetelor unde seminţişul de carpen s-a instalat abundent.</w:t>
      </w:r>
    </w:p>
    <w:p w14:paraId="44D6C097" w14:textId="2992DCC5" w:rsidR="003E369E" w:rsidRPr="00B73EAF" w:rsidRDefault="00384398" w:rsidP="003E369E">
      <w:pPr>
        <w:tabs>
          <w:tab w:val="left" w:pos="567"/>
        </w:tabs>
        <w:jc w:val="both"/>
      </w:pPr>
      <w:r w:rsidRPr="00B73EAF">
        <w:tab/>
      </w:r>
      <w:r w:rsidR="003E369E" w:rsidRPr="00B73EAF">
        <w:t>b)</w:t>
      </w:r>
      <w:r w:rsidR="003D1693">
        <w:t xml:space="preserve"> </w:t>
      </w:r>
      <w:r w:rsidR="003E369E" w:rsidRPr="00B73EAF">
        <w:t xml:space="preserve">înlăturarea păturii vii invadatoare, care prin desimea ei îngreunează regenerarea naturală. Astfel de situaţii crează speciile din genurile </w:t>
      </w:r>
      <w:r w:rsidR="003E369E" w:rsidRPr="00B73EAF">
        <w:rPr>
          <w:i/>
        </w:rPr>
        <w:t>Calluna, Rubus, Juncus, Athyrium, Luzula</w:t>
      </w:r>
      <w:r w:rsidR="003E369E" w:rsidRPr="00B73EAF">
        <w:t xml:space="preserve">, </w:t>
      </w:r>
      <w:r w:rsidR="003E369E" w:rsidRPr="00B73EAF">
        <w:rPr>
          <w:i/>
        </w:rPr>
        <w:t>Deschampsia</w:t>
      </w:r>
      <w:r w:rsidR="003E369E" w:rsidRPr="00B73EAF">
        <w:t xml:space="preserve">, alte graminee şi muşchi </w:t>
      </w:r>
      <w:r w:rsidR="003E369E" w:rsidRPr="00B73EAF">
        <w:rPr>
          <w:i/>
        </w:rPr>
        <w:t>(Hylocomium, Polytrichum, Sphagnum</w:t>
      </w:r>
      <w:r w:rsidR="003E369E" w:rsidRPr="00B73EAF">
        <w:t>), care se îndepărtează în general în anii de fructificaţie ai speciei de bază din compoziţia de regenerare.</w:t>
      </w:r>
    </w:p>
    <w:p w14:paraId="7DA7281C" w14:textId="77777777" w:rsidR="003E369E" w:rsidRPr="00B73EAF" w:rsidRDefault="00384398" w:rsidP="003E369E">
      <w:pPr>
        <w:tabs>
          <w:tab w:val="left" w:pos="567"/>
        </w:tabs>
        <w:jc w:val="both"/>
      </w:pPr>
      <w:r w:rsidRPr="00B73EAF">
        <w:tab/>
        <w:t>c) m</w:t>
      </w:r>
      <w:r w:rsidR="003E369E" w:rsidRPr="00B73EAF">
        <w:t>obilizarea solului cu unelte manuale (sape) în jurul arborilor seminceri în scopul înlesnirii aderării seminţelor la sol.</w:t>
      </w:r>
    </w:p>
    <w:p w14:paraId="10BAB069" w14:textId="5B49641F" w:rsidR="003E369E" w:rsidRPr="00B73EAF" w:rsidRDefault="00384398" w:rsidP="003E369E">
      <w:pPr>
        <w:tabs>
          <w:tab w:val="left" w:pos="567"/>
        </w:tabs>
        <w:jc w:val="both"/>
      </w:pPr>
      <w:r w:rsidRPr="00B73EAF">
        <w:tab/>
        <w:t>d) s</w:t>
      </w:r>
      <w:r w:rsidR="003E369E" w:rsidRPr="00B73EAF">
        <w:t>trângerea resturilor</w:t>
      </w:r>
      <w:r w:rsidR="003D1693">
        <w:t xml:space="preserve"> de exploatare, care constă în colectarea</w:t>
      </w:r>
      <w:r w:rsidR="003E369E" w:rsidRPr="00B73EAF">
        <w:t xml:space="preserve"> crăcilor, iescarilor, materialului lemnos sau a altor resturi nevalorificabile, rămase după exploatare. Acestea se depun în grămezi sau şiruri (martoane) late de 1 m şi dispuse pe linia de cea mai mare pantă pentru a evita r</w:t>
      </w:r>
      <w:r w:rsidR="006C7943" w:rsidRPr="00B73EAF">
        <w:t>ostogolirea lor peste seminţiş.</w:t>
      </w:r>
    </w:p>
    <w:p w14:paraId="67A4A0C0" w14:textId="179AC259" w:rsidR="0086612E" w:rsidRPr="0086612E" w:rsidRDefault="003E369E" w:rsidP="0086612E">
      <w:pPr>
        <w:widowControl w:val="0"/>
        <w:ind w:firstLine="720"/>
        <w:jc w:val="both"/>
        <w:rPr>
          <w:bCs/>
          <w:lang w:eastAsia="ro-RO"/>
        </w:rPr>
      </w:pPr>
      <w:r w:rsidRPr="00997FA0">
        <w:rPr>
          <w:color w:val="FF0000"/>
        </w:rPr>
        <w:tab/>
      </w:r>
      <w:r w:rsidR="0086612E" w:rsidRPr="0086612E">
        <w:rPr>
          <w:bCs/>
          <w:lang w:eastAsia="ro-RO"/>
        </w:rPr>
        <w:t xml:space="preserve">Suprafața totală de parcurs cu </w:t>
      </w:r>
      <w:r w:rsidR="002A774F">
        <w:rPr>
          <w:bCs/>
          <w:lang w:eastAsia="ro-RO"/>
        </w:rPr>
        <w:t>lucrări</w:t>
      </w:r>
      <w:r w:rsidR="0086612E" w:rsidRPr="0086612E">
        <w:rPr>
          <w:bCs/>
          <w:lang w:eastAsia="ro-RO"/>
        </w:rPr>
        <w:t xml:space="preserve"> de ajutorare a </w:t>
      </w:r>
      <w:r w:rsidR="00BA1C46">
        <w:rPr>
          <w:bCs/>
          <w:lang w:eastAsia="ro-RO"/>
        </w:rPr>
        <w:t>regenerări</w:t>
      </w:r>
      <w:r w:rsidR="0086612E" w:rsidRPr="0086612E">
        <w:rPr>
          <w:bCs/>
          <w:lang w:eastAsia="ro-RO"/>
        </w:rPr>
        <w:t>i naturale este estimată la 1,65 hectare în cuprinsul</w:t>
      </w:r>
      <w:r w:rsidR="0086612E" w:rsidRPr="0086612E">
        <w:rPr>
          <w:bCs/>
          <w:sz w:val="20"/>
          <w:szCs w:val="20"/>
        </w:rPr>
        <w:t xml:space="preserve"> </w:t>
      </w:r>
      <w:r w:rsidR="0086612E" w:rsidRPr="0086612E">
        <w:rPr>
          <w:bCs/>
          <w:lang w:eastAsia="ro-RO"/>
        </w:rPr>
        <w:t>ROSCI 0005 ”Balta Albă - Amara - Jirlău - Lacul Sărat Câineni”, 577,45 hectare din fondul forestier în cuprinsul ROSCI 0103 ”Lunca Buzăului” și ROSPA 0160 ”Lunca Buzăului”, 103,93 hectare din fondul forestier în cuprinsul ROSPA 0006 ”Balta  Tătaru” și 255,60 hectare în cuprinsul ROSPA 0111 ”Berteștii de Sus – Gura Ialomiței</w:t>
      </w:r>
      <w:r w:rsidR="0086612E" w:rsidRPr="00A042C2">
        <w:rPr>
          <w:bCs/>
          <w:lang w:eastAsia="ro-RO"/>
        </w:rPr>
        <w:t>”</w:t>
      </w:r>
      <w:r w:rsidR="0086612E" w:rsidRPr="00A042C2">
        <w:t xml:space="preserve"> </w:t>
      </w:r>
      <w:r w:rsidR="00A042C2" w:rsidRPr="00A042C2">
        <w:rPr>
          <w:bCs/>
          <w:lang w:eastAsia="ro-RO"/>
        </w:rPr>
        <w:t>(tabelul nr. 50</w:t>
      </w:r>
      <w:r w:rsidR="0086612E" w:rsidRPr="00A042C2">
        <w:rPr>
          <w:bCs/>
          <w:lang w:eastAsia="ro-RO"/>
        </w:rPr>
        <w:t>).</w:t>
      </w:r>
    </w:p>
    <w:p w14:paraId="31B7DF6F" w14:textId="77777777" w:rsidR="0086612E" w:rsidRPr="0086612E" w:rsidRDefault="0086612E" w:rsidP="0086612E">
      <w:pPr>
        <w:widowControl w:val="0"/>
        <w:ind w:firstLine="720"/>
        <w:jc w:val="both"/>
        <w:rPr>
          <w:b/>
          <w:lang w:eastAsia="ro-RO"/>
        </w:rPr>
      </w:pPr>
    </w:p>
    <w:p w14:paraId="7F1B40F6" w14:textId="7375FD97" w:rsidR="0086612E" w:rsidRPr="0086612E" w:rsidRDefault="0086612E" w:rsidP="00204785">
      <w:pPr>
        <w:ind w:firstLine="709"/>
        <w:jc w:val="both"/>
        <w:rPr>
          <w:b/>
          <w:i/>
          <w:sz w:val="22"/>
          <w:szCs w:val="22"/>
        </w:rPr>
      </w:pPr>
      <w:r w:rsidRPr="0086612E">
        <w:rPr>
          <w:b/>
          <w:i/>
          <w:sz w:val="22"/>
          <w:szCs w:val="22"/>
        </w:rPr>
        <w:t>Lucrările silvice - ajutorarea regenerării naturale - prevăzute pentru a</w:t>
      </w:r>
      <w:r w:rsidR="00EC7075">
        <w:rPr>
          <w:b/>
          <w:i/>
          <w:sz w:val="22"/>
          <w:szCs w:val="22"/>
        </w:rPr>
        <w:t xml:space="preserve"> se execută </w:t>
      </w:r>
      <w:r w:rsidRPr="0086612E">
        <w:rPr>
          <w:b/>
          <w:i/>
          <w:sz w:val="22"/>
          <w:szCs w:val="22"/>
        </w:rPr>
        <w:t>în deceniul 2015-2024 în cuprinsul ariilor naturale protejate din cadrul O.S. Ianca:</w:t>
      </w:r>
      <w:r w:rsidR="00204785">
        <w:rPr>
          <w:b/>
          <w:i/>
          <w:sz w:val="22"/>
          <w:szCs w:val="22"/>
        </w:rPr>
        <w:t xml:space="preserve"> </w:t>
      </w:r>
      <w:r w:rsidR="00204785">
        <w:rPr>
          <w:b/>
          <w:i/>
          <w:sz w:val="22"/>
          <w:szCs w:val="22"/>
        </w:rPr>
        <w:tab/>
      </w:r>
      <w:r w:rsidRPr="0086612E">
        <w:rPr>
          <w:color w:val="FF0000"/>
          <w:lang w:val="ro-RO" w:eastAsia="ro-RO"/>
        </w:rPr>
        <w:tab/>
      </w:r>
      <w:r w:rsidRPr="0086612E">
        <w:rPr>
          <w:color w:val="FF0000"/>
          <w:lang w:val="ro-RO" w:eastAsia="ro-RO"/>
        </w:rPr>
        <w:tab/>
      </w:r>
      <w:r w:rsidR="00A042C2" w:rsidRPr="00A042C2">
        <w:rPr>
          <w:b/>
          <w:i/>
          <w:sz w:val="22"/>
          <w:szCs w:val="22"/>
        </w:rPr>
        <w:t>Tabelul nr. 5</w:t>
      </w:r>
      <w:r w:rsidR="00A042C2">
        <w:rPr>
          <w:b/>
          <w:i/>
          <w:sz w:val="22"/>
          <w:szCs w:val="22"/>
        </w:rPr>
        <w:t>0</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7476"/>
        <w:gridCol w:w="914"/>
      </w:tblGrid>
      <w:tr w:rsidR="0086612E" w:rsidRPr="0086612E" w14:paraId="7A3479EE" w14:textId="77777777" w:rsidTr="005E1B3F">
        <w:trPr>
          <w:cantSplit/>
          <w:trHeight w:val="182"/>
          <w:tblHeader/>
          <w:jc w:val="center"/>
        </w:trPr>
        <w:tc>
          <w:tcPr>
            <w:tcW w:w="1111" w:type="dxa"/>
            <w:vMerge w:val="restart"/>
            <w:tcBorders>
              <w:top w:val="double" w:sz="4" w:space="0" w:color="auto"/>
              <w:left w:val="double" w:sz="4" w:space="0" w:color="auto"/>
            </w:tcBorders>
            <w:shd w:val="clear" w:color="auto" w:fill="D9D9D9"/>
            <w:vAlign w:val="center"/>
          </w:tcPr>
          <w:p w14:paraId="539817E0" w14:textId="77777777" w:rsidR="0086612E" w:rsidRPr="0086612E" w:rsidRDefault="0086612E" w:rsidP="0086612E">
            <w:pPr>
              <w:jc w:val="center"/>
              <w:rPr>
                <w:b/>
                <w:sz w:val="16"/>
                <w:szCs w:val="16"/>
              </w:rPr>
            </w:pPr>
            <w:r w:rsidRPr="0086612E">
              <w:rPr>
                <w:b/>
                <w:sz w:val="16"/>
                <w:szCs w:val="16"/>
              </w:rPr>
              <w:t>U.P.</w:t>
            </w:r>
          </w:p>
        </w:tc>
        <w:tc>
          <w:tcPr>
            <w:tcW w:w="7476" w:type="dxa"/>
            <w:tcBorders>
              <w:top w:val="double" w:sz="4" w:space="0" w:color="auto"/>
            </w:tcBorders>
            <w:shd w:val="clear" w:color="auto" w:fill="D9D9D9"/>
            <w:vAlign w:val="center"/>
          </w:tcPr>
          <w:p w14:paraId="0CD8C59E" w14:textId="77777777" w:rsidR="0086612E" w:rsidRPr="0086612E" w:rsidRDefault="0086612E" w:rsidP="0086612E">
            <w:pPr>
              <w:jc w:val="center"/>
              <w:rPr>
                <w:b/>
                <w:sz w:val="16"/>
                <w:szCs w:val="16"/>
              </w:rPr>
            </w:pPr>
            <w:r w:rsidRPr="0086612E">
              <w:rPr>
                <w:b/>
                <w:sz w:val="16"/>
                <w:szCs w:val="16"/>
              </w:rPr>
              <w:t>Lucrări propuse (ha/u.a.)</w:t>
            </w:r>
          </w:p>
        </w:tc>
        <w:tc>
          <w:tcPr>
            <w:tcW w:w="914" w:type="dxa"/>
            <w:vMerge w:val="restart"/>
            <w:tcBorders>
              <w:top w:val="double" w:sz="4" w:space="0" w:color="auto"/>
              <w:right w:val="double" w:sz="4" w:space="0" w:color="auto"/>
            </w:tcBorders>
            <w:shd w:val="clear" w:color="auto" w:fill="D9D9D9"/>
            <w:vAlign w:val="center"/>
          </w:tcPr>
          <w:p w14:paraId="7321FEAF" w14:textId="77777777" w:rsidR="0086612E" w:rsidRPr="0086612E" w:rsidRDefault="0086612E" w:rsidP="0086612E">
            <w:pPr>
              <w:jc w:val="center"/>
              <w:rPr>
                <w:b/>
                <w:sz w:val="16"/>
                <w:szCs w:val="16"/>
              </w:rPr>
            </w:pPr>
            <w:r w:rsidRPr="0086612E">
              <w:rPr>
                <w:b/>
                <w:sz w:val="16"/>
                <w:szCs w:val="16"/>
              </w:rPr>
              <w:t>Total (ha)</w:t>
            </w:r>
          </w:p>
        </w:tc>
      </w:tr>
      <w:tr w:rsidR="0086612E" w:rsidRPr="0086612E" w14:paraId="758ACC79" w14:textId="77777777" w:rsidTr="005E1B3F">
        <w:trPr>
          <w:cantSplit/>
          <w:trHeight w:val="182"/>
          <w:tblHeader/>
          <w:jc w:val="center"/>
        </w:trPr>
        <w:tc>
          <w:tcPr>
            <w:tcW w:w="1111" w:type="dxa"/>
            <w:vMerge/>
            <w:tcBorders>
              <w:left w:val="double" w:sz="4" w:space="0" w:color="auto"/>
              <w:bottom w:val="double" w:sz="4" w:space="0" w:color="auto"/>
            </w:tcBorders>
            <w:shd w:val="clear" w:color="auto" w:fill="D9D9D9"/>
            <w:vAlign w:val="center"/>
          </w:tcPr>
          <w:p w14:paraId="4A369120" w14:textId="77777777" w:rsidR="0086612E" w:rsidRPr="0086612E" w:rsidRDefault="0086612E" w:rsidP="0086612E">
            <w:pPr>
              <w:jc w:val="both"/>
              <w:rPr>
                <w:b/>
                <w:sz w:val="16"/>
                <w:szCs w:val="16"/>
              </w:rPr>
            </w:pPr>
          </w:p>
        </w:tc>
        <w:tc>
          <w:tcPr>
            <w:tcW w:w="7476" w:type="dxa"/>
            <w:tcBorders>
              <w:bottom w:val="double" w:sz="4" w:space="0" w:color="auto"/>
            </w:tcBorders>
            <w:shd w:val="clear" w:color="auto" w:fill="D9D9D9"/>
            <w:vAlign w:val="center"/>
          </w:tcPr>
          <w:p w14:paraId="2A6A6798" w14:textId="77777777" w:rsidR="0086612E" w:rsidRPr="0086612E" w:rsidRDefault="0086612E" w:rsidP="0086612E">
            <w:pPr>
              <w:jc w:val="center"/>
              <w:rPr>
                <w:b/>
                <w:i/>
                <w:sz w:val="16"/>
                <w:szCs w:val="16"/>
              </w:rPr>
            </w:pPr>
            <w:r w:rsidRPr="0086612E">
              <w:rPr>
                <w:b/>
                <w:i/>
                <w:sz w:val="16"/>
                <w:szCs w:val="16"/>
              </w:rPr>
              <w:t>Lucrări de ajutorarea regenerării naturale</w:t>
            </w:r>
          </w:p>
        </w:tc>
        <w:tc>
          <w:tcPr>
            <w:tcW w:w="914" w:type="dxa"/>
            <w:vMerge/>
            <w:tcBorders>
              <w:bottom w:val="double" w:sz="4" w:space="0" w:color="auto"/>
              <w:right w:val="double" w:sz="4" w:space="0" w:color="auto"/>
            </w:tcBorders>
            <w:shd w:val="clear" w:color="auto" w:fill="D9D9D9"/>
            <w:vAlign w:val="center"/>
          </w:tcPr>
          <w:p w14:paraId="4F150C6F" w14:textId="77777777" w:rsidR="0086612E" w:rsidRPr="0086612E" w:rsidRDefault="0086612E" w:rsidP="0086612E">
            <w:pPr>
              <w:jc w:val="both"/>
              <w:rPr>
                <w:b/>
                <w:sz w:val="16"/>
                <w:szCs w:val="16"/>
              </w:rPr>
            </w:pPr>
          </w:p>
        </w:tc>
      </w:tr>
      <w:tr w:rsidR="0086612E" w:rsidRPr="0086612E" w14:paraId="07DCC110"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68D3291A" w14:textId="77777777" w:rsidR="0086612E" w:rsidRPr="0086612E" w:rsidRDefault="0086612E" w:rsidP="0086612E">
            <w:pPr>
              <w:jc w:val="both"/>
              <w:rPr>
                <w:b/>
                <w:sz w:val="16"/>
                <w:szCs w:val="16"/>
              </w:rPr>
            </w:pPr>
            <w:r w:rsidRPr="0086612E">
              <w:rPr>
                <w:b/>
                <w:sz w:val="16"/>
                <w:szCs w:val="16"/>
              </w:rPr>
              <w:t>ROSCI0005 ”Balta Albă - Amara - Jirlău - Lacul Sărat Câineni”</w:t>
            </w:r>
          </w:p>
        </w:tc>
      </w:tr>
      <w:tr w:rsidR="0086612E" w:rsidRPr="0086612E" w14:paraId="4872DAFD" w14:textId="77777777" w:rsidTr="005E1B3F">
        <w:trPr>
          <w:trHeight w:val="182"/>
          <w:jc w:val="center"/>
        </w:trPr>
        <w:tc>
          <w:tcPr>
            <w:tcW w:w="1111" w:type="dxa"/>
            <w:vMerge w:val="restart"/>
            <w:tcBorders>
              <w:left w:val="double" w:sz="4" w:space="0" w:color="auto"/>
            </w:tcBorders>
            <w:shd w:val="clear" w:color="auto" w:fill="auto"/>
            <w:vAlign w:val="center"/>
          </w:tcPr>
          <w:p w14:paraId="3AE72488" w14:textId="77777777" w:rsidR="0086612E" w:rsidRPr="0086612E" w:rsidRDefault="0086612E" w:rsidP="0086612E">
            <w:pPr>
              <w:jc w:val="both"/>
              <w:rPr>
                <w:b/>
                <w:sz w:val="16"/>
                <w:szCs w:val="16"/>
              </w:rPr>
            </w:pPr>
            <w:r w:rsidRPr="0086612E">
              <w:rPr>
                <w:b/>
                <w:sz w:val="16"/>
                <w:szCs w:val="16"/>
              </w:rPr>
              <w:t>U.P. V</w:t>
            </w:r>
          </w:p>
        </w:tc>
        <w:tc>
          <w:tcPr>
            <w:tcW w:w="7476" w:type="dxa"/>
            <w:shd w:val="clear" w:color="auto" w:fill="auto"/>
            <w:vAlign w:val="center"/>
          </w:tcPr>
          <w:p w14:paraId="50714534" w14:textId="77777777" w:rsidR="0086612E" w:rsidRPr="0086612E" w:rsidRDefault="0086612E" w:rsidP="0086612E">
            <w:pPr>
              <w:ind w:left="-57" w:right="-57"/>
              <w:jc w:val="center"/>
              <w:rPr>
                <w:bCs/>
                <w:sz w:val="16"/>
                <w:szCs w:val="16"/>
              </w:rPr>
            </w:pPr>
            <w:r w:rsidRPr="0086612E">
              <w:rPr>
                <w:bCs/>
                <w:sz w:val="16"/>
                <w:szCs w:val="16"/>
              </w:rPr>
              <w:t>1,65</w:t>
            </w:r>
          </w:p>
        </w:tc>
        <w:tc>
          <w:tcPr>
            <w:tcW w:w="914" w:type="dxa"/>
            <w:tcBorders>
              <w:right w:val="double" w:sz="4" w:space="0" w:color="auto"/>
            </w:tcBorders>
            <w:shd w:val="clear" w:color="auto" w:fill="auto"/>
            <w:vAlign w:val="center"/>
          </w:tcPr>
          <w:p w14:paraId="2478C6E4" w14:textId="77777777" w:rsidR="0086612E" w:rsidRPr="0086612E" w:rsidRDefault="0086612E" w:rsidP="0086612E">
            <w:pPr>
              <w:ind w:left="-57" w:right="-57"/>
              <w:jc w:val="center"/>
              <w:rPr>
                <w:sz w:val="16"/>
                <w:szCs w:val="16"/>
              </w:rPr>
            </w:pPr>
            <w:r w:rsidRPr="0086612E">
              <w:rPr>
                <w:sz w:val="16"/>
                <w:szCs w:val="16"/>
              </w:rPr>
              <w:t>1,65</w:t>
            </w:r>
          </w:p>
        </w:tc>
      </w:tr>
      <w:tr w:rsidR="0086612E" w:rsidRPr="0086612E" w14:paraId="0A284093" w14:textId="77777777" w:rsidTr="005E1B3F">
        <w:trPr>
          <w:trHeight w:val="182"/>
          <w:jc w:val="center"/>
        </w:trPr>
        <w:tc>
          <w:tcPr>
            <w:tcW w:w="1111" w:type="dxa"/>
            <w:vMerge/>
            <w:tcBorders>
              <w:left w:val="double" w:sz="4" w:space="0" w:color="auto"/>
            </w:tcBorders>
            <w:shd w:val="clear" w:color="auto" w:fill="auto"/>
            <w:vAlign w:val="center"/>
          </w:tcPr>
          <w:p w14:paraId="794804A8" w14:textId="77777777" w:rsidR="0086612E" w:rsidRPr="0086612E" w:rsidRDefault="0086612E" w:rsidP="0086612E">
            <w:pPr>
              <w:jc w:val="both"/>
              <w:rPr>
                <w:b/>
                <w:sz w:val="16"/>
                <w:szCs w:val="16"/>
              </w:rPr>
            </w:pPr>
          </w:p>
        </w:tc>
        <w:tc>
          <w:tcPr>
            <w:tcW w:w="7476" w:type="dxa"/>
            <w:shd w:val="clear" w:color="auto" w:fill="auto"/>
            <w:vAlign w:val="center"/>
          </w:tcPr>
          <w:p w14:paraId="5AE79EAF" w14:textId="77777777" w:rsidR="0086612E" w:rsidRPr="0086612E" w:rsidRDefault="0086612E" w:rsidP="0086612E">
            <w:pPr>
              <w:ind w:left="-57" w:right="-57"/>
              <w:jc w:val="center"/>
              <w:rPr>
                <w:bCs/>
                <w:sz w:val="16"/>
                <w:szCs w:val="16"/>
              </w:rPr>
            </w:pPr>
            <w:r w:rsidRPr="0086612E">
              <w:rPr>
                <w:bCs/>
                <w:sz w:val="16"/>
                <w:szCs w:val="16"/>
              </w:rPr>
              <w:t>20 C</w:t>
            </w:r>
          </w:p>
        </w:tc>
        <w:tc>
          <w:tcPr>
            <w:tcW w:w="914" w:type="dxa"/>
            <w:tcBorders>
              <w:right w:val="double" w:sz="4" w:space="0" w:color="auto"/>
            </w:tcBorders>
            <w:shd w:val="clear" w:color="auto" w:fill="auto"/>
            <w:vAlign w:val="center"/>
          </w:tcPr>
          <w:p w14:paraId="02BF90F2"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5F7A5A63"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454204C5" w14:textId="77777777" w:rsidR="0086612E" w:rsidRPr="0086612E" w:rsidRDefault="0086612E" w:rsidP="0086612E">
            <w:pPr>
              <w:jc w:val="both"/>
              <w:rPr>
                <w:b/>
                <w:sz w:val="16"/>
                <w:szCs w:val="16"/>
              </w:rPr>
            </w:pPr>
            <w:r w:rsidRPr="0086612E">
              <w:rPr>
                <w:b/>
                <w:sz w:val="16"/>
                <w:szCs w:val="16"/>
              </w:rPr>
              <w:t>Total ROSCI0005 ”Balta Albă - Amara - Jirlău - Lacul Sărat Câineni”</w:t>
            </w:r>
          </w:p>
        </w:tc>
        <w:tc>
          <w:tcPr>
            <w:tcW w:w="914" w:type="dxa"/>
            <w:tcBorders>
              <w:bottom w:val="double" w:sz="4" w:space="0" w:color="auto"/>
              <w:right w:val="double" w:sz="4" w:space="0" w:color="auto"/>
            </w:tcBorders>
            <w:shd w:val="clear" w:color="auto" w:fill="auto"/>
            <w:vAlign w:val="center"/>
          </w:tcPr>
          <w:p w14:paraId="10BDE156" w14:textId="77777777" w:rsidR="0086612E" w:rsidRPr="0086612E" w:rsidRDefault="0086612E" w:rsidP="0086612E">
            <w:pPr>
              <w:ind w:left="-57" w:right="-57"/>
              <w:jc w:val="center"/>
              <w:rPr>
                <w:sz w:val="16"/>
                <w:szCs w:val="16"/>
              </w:rPr>
            </w:pPr>
            <w:r w:rsidRPr="0086612E">
              <w:rPr>
                <w:sz w:val="16"/>
                <w:szCs w:val="16"/>
              </w:rPr>
              <w:t>1,65</w:t>
            </w:r>
          </w:p>
        </w:tc>
      </w:tr>
      <w:tr w:rsidR="0086612E" w:rsidRPr="0086612E" w14:paraId="0171F09E"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73EA6001" w14:textId="77777777" w:rsidR="0086612E" w:rsidRPr="0086612E" w:rsidRDefault="0086612E" w:rsidP="0086612E">
            <w:pPr>
              <w:jc w:val="both"/>
              <w:rPr>
                <w:b/>
                <w:sz w:val="16"/>
                <w:szCs w:val="16"/>
              </w:rPr>
            </w:pPr>
            <w:r w:rsidRPr="0086612E">
              <w:rPr>
                <w:b/>
                <w:sz w:val="16"/>
                <w:szCs w:val="16"/>
              </w:rPr>
              <w:t>ROSCI0103 ”Lunca Buzăului” și ROSPA0160 ”Lunca Buzăului”</w:t>
            </w:r>
          </w:p>
        </w:tc>
      </w:tr>
      <w:tr w:rsidR="0086612E" w:rsidRPr="0086612E" w14:paraId="53EB5F84" w14:textId="77777777" w:rsidTr="005E1B3F">
        <w:trPr>
          <w:trHeight w:val="182"/>
          <w:jc w:val="center"/>
        </w:trPr>
        <w:tc>
          <w:tcPr>
            <w:tcW w:w="1111" w:type="dxa"/>
            <w:vMerge w:val="restart"/>
            <w:tcBorders>
              <w:left w:val="double" w:sz="4" w:space="0" w:color="auto"/>
            </w:tcBorders>
            <w:shd w:val="clear" w:color="auto" w:fill="auto"/>
            <w:vAlign w:val="center"/>
          </w:tcPr>
          <w:p w14:paraId="0B288065" w14:textId="77777777" w:rsidR="0086612E" w:rsidRPr="0086612E" w:rsidRDefault="0086612E" w:rsidP="0086612E">
            <w:pPr>
              <w:jc w:val="both"/>
              <w:rPr>
                <w:b/>
                <w:sz w:val="16"/>
                <w:szCs w:val="16"/>
              </w:rPr>
            </w:pPr>
            <w:r w:rsidRPr="0086612E">
              <w:rPr>
                <w:b/>
                <w:sz w:val="16"/>
                <w:szCs w:val="16"/>
              </w:rPr>
              <w:t>U.P. II</w:t>
            </w:r>
          </w:p>
        </w:tc>
        <w:tc>
          <w:tcPr>
            <w:tcW w:w="7476" w:type="dxa"/>
            <w:shd w:val="clear" w:color="auto" w:fill="auto"/>
            <w:vAlign w:val="center"/>
          </w:tcPr>
          <w:p w14:paraId="2BD24F80" w14:textId="77777777" w:rsidR="0086612E" w:rsidRPr="0086612E" w:rsidRDefault="0086612E" w:rsidP="0086612E">
            <w:pPr>
              <w:ind w:left="-57" w:right="-57"/>
              <w:jc w:val="center"/>
              <w:rPr>
                <w:bCs/>
                <w:sz w:val="16"/>
                <w:szCs w:val="16"/>
              </w:rPr>
            </w:pPr>
            <w:r w:rsidRPr="0086612E">
              <w:rPr>
                <w:bCs/>
                <w:sz w:val="16"/>
                <w:szCs w:val="16"/>
              </w:rPr>
              <w:t>107,31</w:t>
            </w:r>
          </w:p>
        </w:tc>
        <w:tc>
          <w:tcPr>
            <w:tcW w:w="914" w:type="dxa"/>
            <w:tcBorders>
              <w:right w:val="double" w:sz="4" w:space="0" w:color="auto"/>
            </w:tcBorders>
            <w:shd w:val="clear" w:color="auto" w:fill="auto"/>
            <w:vAlign w:val="center"/>
          </w:tcPr>
          <w:p w14:paraId="3E40B84E" w14:textId="77777777" w:rsidR="0086612E" w:rsidRPr="0086612E" w:rsidRDefault="0086612E" w:rsidP="0086612E">
            <w:pPr>
              <w:ind w:left="-57" w:right="-57"/>
              <w:jc w:val="center"/>
              <w:rPr>
                <w:sz w:val="16"/>
                <w:szCs w:val="16"/>
              </w:rPr>
            </w:pPr>
            <w:r w:rsidRPr="0086612E">
              <w:rPr>
                <w:sz w:val="16"/>
                <w:szCs w:val="16"/>
              </w:rPr>
              <w:t>107,31</w:t>
            </w:r>
          </w:p>
        </w:tc>
      </w:tr>
      <w:tr w:rsidR="0086612E" w:rsidRPr="0086612E" w14:paraId="3F2B8ABC" w14:textId="77777777" w:rsidTr="005E1B3F">
        <w:trPr>
          <w:trHeight w:val="182"/>
          <w:jc w:val="center"/>
        </w:trPr>
        <w:tc>
          <w:tcPr>
            <w:tcW w:w="1111" w:type="dxa"/>
            <w:vMerge/>
            <w:tcBorders>
              <w:left w:val="double" w:sz="4" w:space="0" w:color="auto"/>
            </w:tcBorders>
            <w:shd w:val="clear" w:color="auto" w:fill="auto"/>
            <w:vAlign w:val="center"/>
          </w:tcPr>
          <w:p w14:paraId="07BC1E94" w14:textId="77777777" w:rsidR="0086612E" w:rsidRPr="0086612E" w:rsidRDefault="0086612E" w:rsidP="0086612E">
            <w:pPr>
              <w:jc w:val="both"/>
              <w:rPr>
                <w:b/>
                <w:sz w:val="16"/>
                <w:szCs w:val="16"/>
              </w:rPr>
            </w:pPr>
          </w:p>
        </w:tc>
        <w:tc>
          <w:tcPr>
            <w:tcW w:w="7476" w:type="dxa"/>
            <w:shd w:val="clear" w:color="auto" w:fill="auto"/>
            <w:vAlign w:val="center"/>
          </w:tcPr>
          <w:p w14:paraId="56EDBC27" w14:textId="77777777" w:rsidR="0086612E" w:rsidRPr="0086612E" w:rsidRDefault="0086612E" w:rsidP="0086612E">
            <w:pPr>
              <w:jc w:val="center"/>
              <w:rPr>
                <w:sz w:val="16"/>
                <w:szCs w:val="16"/>
              </w:rPr>
            </w:pPr>
            <w:r w:rsidRPr="0086612E">
              <w:rPr>
                <w:sz w:val="16"/>
                <w:szCs w:val="16"/>
              </w:rPr>
              <w:t>1 B, 2 B, 3 A, 3 D, 4 A, 4 C, 6 B, 7 B, 9 A, 9 B, 9 D, 10 A, 10 H, 11 A, 11 D, 11 F, 11 M, 12 A, 14 A, 14 B, 14 C, 15 A, 15 D, 15 E, 16 B, 16 D, 16 H, 16 L, 17 A, 17 B, 17 D, 17 G, 18 B, 19 B, 19 G, 20 C, 20 I, 21 E</w:t>
            </w:r>
          </w:p>
        </w:tc>
        <w:tc>
          <w:tcPr>
            <w:tcW w:w="914" w:type="dxa"/>
            <w:tcBorders>
              <w:right w:val="double" w:sz="4" w:space="0" w:color="auto"/>
            </w:tcBorders>
            <w:shd w:val="clear" w:color="auto" w:fill="auto"/>
            <w:vAlign w:val="center"/>
          </w:tcPr>
          <w:p w14:paraId="7957FA55"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217116A5" w14:textId="77777777" w:rsidTr="005E1B3F">
        <w:trPr>
          <w:trHeight w:val="182"/>
          <w:jc w:val="center"/>
        </w:trPr>
        <w:tc>
          <w:tcPr>
            <w:tcW w:w="1111" w:type="dxa"/>
            <w:vMerge w:val="restart"/>
            <w:tcBorders>
              <w:left w:val="double" w:sz="4" w:space="0" w:color="auto"/>
            </w:tcBorders>
            <w:shd w:val="clear" w:color="auto" w:fill="auto"/>
            <w:vAlign w:val="center"/>
          </w:tcPr>
          <w:p w14:paraId="047631E1" w14:textId="77777777" w:rsidR="0086612E" w:rsidRPr="0086612E" w:rsidRDefault="0086612E" w:rsidP="0086612E">
            <w:pPr>
              <w:jc w:val="both"/>
              <w:rPr>
                <w:b/>
                <w:sz w:val="16"/>
                <w:szCs w:val="16"/>
              </w:rPr>
            </w:pPr>
            <w:r w:rsidRPr="0086612E">
              <w:rPr>
                <w:b/>
                <w:sz w:val="16"/>
                <w:szCs w:val="16"/>
              </w:rPr>
              <w:t>U.P. III</w:t>
            </w:r>
          </w:p>
        </w:tc>
        <w:tc>
          <w:tcPr>
            <w:tcW w:w="7476" w:type="dxa"/>
            <w:shd w:val="clear" w:color="auto" w:fill="auto"/>
            <w:vAlign w:val="center"/>
          </w:tcPr>
          <w:p w14:paraId="45644793" w14:textId="77777777" w:rsidR="0086612E" w:rsidRPr="0086612E" w:rsidRDefault="0086612E" w:rsidP="0086612E">
            <w:pPr>
              <w:ind w:left="-57" w:right="-57"/>
              <w:jc w:val="center"/>
              <w:rPr>
                <w:sz w:val="16"/>
                <w:szCs w:val="16"/>
              </w:rPr>
            </w:pPr>
            <w:r w:rsidRPr="0086612E">
              <w:rPr>
                <w:sz w:val="16"/>
                <w:szCs w:val="16"/>
              </w:rPr>
              <w:t>63,64</w:t>
            </w:r>
          </w:p>
        </w:tc>
        <w:tc>
          <w:tcPr>
            <w:tcW w:w="914" w:type="dxa"/>
            <w:tcBorders>
              <w:right w:val="double" w:sz="4" w:space="0" w:color="auto"/>
            </w:tcBorders>
            <w:shd w:val="clear" w:color="auto" w:fill="auto"/>
            <w:vAlign w:val="center"/>
          </w:tcPr>
          <w:p w14:paraId="331AAD24" w14:textId="77777777" w:rsidR="0086612E" w:rsidRPr="0086612E" w:rsidRDefault="0086612E" w:rsidP="0086612E">
            <w:pPr>
              <w:ind w:left="-57" w:right="-57"/>
              <w:jc w:val="center"/>
              <w:rPr>
                <w:sz w:val="16"/>
                <w:szCs w:val="16"/>
              </w:rPr>
            </w:pPr>
            <w:r w:rsidRPr="0086612E">
              <w:rPr>
                <w:sz w:val="16"/>
                <w:szCs w:val="16"/>
              </w:rPr>
              <w:t>63,64</w:t>
            </w:r>
          </w:p>
        </w:tc>
      </w:tr>
      <w:tr w:rsidR="0086612E" w:rsidRPr="0086612E" w14:paraId="787A1547" w14:textId="77777777" w:rsidTr="005E1B3F">
        <w:trPr>
          <w:trHeight w:val="182"/>
          <w:jc w:val="center"/>
        </w:trPr>
        <w:tc>
          <w:tcPr>
            <w:tcW w:w="1111" w:type="dxa"/>
            <w:vMerge/>
            <w:tcBorders>
              <w:left w:val="double" w:sz="4" w:space="0" w:color="auto"/>
            </w:tcBorders>
            <w:shd w:val="clear" w:color="auto" w:fill="auto"/>
            <w:vAlign w:val="center"/>
          </w:tcPr>
          <w:p w14:paraId="0A7E863F" w14:textId="77777777" w:rsidR="0086612E" w:rsidRPr="0086612E" w:rsidRDefault="0086612E" w:rsidP="0086612E">
            <w:pPr>
              <w:jc w:val="both"/>
              <w:rPr>
                <w:b/>
                <w:sz w:val="16"/>
                <w:szCs w:val="16"/>
              </w:rPr>
            </w:pPr>
          </w:p>
        </w:tc>
        <w:tc>
          <w:tcPr>
            <w:tcW w:w="7476" w:type="dxa"/>
            <w:shd w:val="clear" w:color="auto" w:fill="auto"/>
            <w:vAlign w:val="center"/>
          </w:tcPr>
          <w:p w14:paraId="32F0CB3F" w14:textId="77777777" w:rsidR="0086612E" w:rsidRPr="0086612E" w:rsidRDefault="0086612E" w:rsidP="0086612E">
            <w:pPr>
              <w:jc w:val="center"/>
              <w:rPr>
                <w:sz w:val="16"/>
                <w:szCs w:val="16"/>
              </w:rPr>
            </w:pPr>
            <w:r w:rsidRPr="0086612E">
              <w:rPr>
                <w:sz w:val="16"/>
                <w:szCs w:val="16"/>
              </w:rPr>
              <w:t>5 C, 5 D, 5 I, 6 K, 6 L, 8 B, 10 A, 10 C, 10 E, 13 E, 13 F, 14 A, 14 E, 15 B, 15 D. 15 E, 16 C, 16 K, 18 E, 19 B, 19 H, 19 L, 20 B, 20 C, 20 D, 20 G, 20 I, 21 F, 22 E, 23 F</w:t>
            </w:r>
          </w:p>
        </w:tc>
        <w:tc>
          <w:tcPr>
            <w:tcW w:w="914" w:type="dxa"/>
            <w:tcBorders>
              <w:right w:val="double" w:sz="4" w:space="0" w:color="auto"/>
            </w:tcBorders>
            <w:shd w:val="clear" w:color="auto" w:fill="auto"/>
            <w:vAlign w:val="center"/>
          </w:tcPr>
          <w:p w14:paraId="5AB1F7BE"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782A1E6A" w14:textId="77777777" w:rsidTr="005E1B3F">
        <w:trPr>
          <w:trHeight w:val="182"/>
          <w:jc w:val="center"/>
        </w:trPr>
        <w:tc>
          <w:tcPr>
            <w:tcW w:w="1111" w:type="dxa"/>
            <w:vMerge w:val="restart"/>
            <w:tcBorders>
              <w:left w:val="double" w:sz="4" w:space="0" w:color="auto"/>
            </w:tcBorders>
            <w:shd w:val="clear" w:color="auto" w:fill="auto"/>
            <w:vAlign w:val="center"/>
          </w:tcPr>
          <w:p w14:paraId="7E8F3C26" w14:textId="77777777" w:rsidR="0086612E" w:rsidRPr="0086612E" w:rsidRDefault="0086612E" w:rsidP="0086612E">
            <w:pPr>
              <w:jc w:val="both"/>
              <w:rPr>
                <w:b/>
                <w:sz w:val="16"/>
                <w:szCs w:val="16"/>
              </w:rPr>
            </w:pPr>
            <w:r w:rsidRPr="0086612E">
              <w:rPr>
                <w:b/>
                <w:sz w:val="16"/>
                <w:szCs w:val="16"/>
              </w:rPr>
              <w:t>U.P. V</w:t>
            </w:r>
          </w:p>
        </w:tc>
        <w:tc>
          <w:tcPr>
            <w:tcW w:w="7476" w:type="dxa"/>
            <w:shd w:val="clear" w:color="auto" w:fill="auto"/>
            <w:vAlign w:val="center"/>
          </w:tcPr>
          <w:p w14:paraId="58038BA5" w14:textId="77777777" w:rsidR="0086612E" w:rsidRPr="0086612E" w:rsidRDefault="0086612E" w:rsidP="0086612E">
            <w:pPr>
              <w:ind w:left="-57" w:right="-57"/>
              <w:jc w:val="center"/>
              <w:rPr>
                <w:bCs/>
                <w:sz w:val="16"/>
                <w:szCs w:val="16"/>
              </w:rPr>
            </w:pPr>
            <w:r w:rsidRPr="0086612E">
              <w:rPr>
                <w:bCs/>
                <w:sz w:val="16"/>
                <w:szCs w:val="16"/>
              </w:rPr>
              <w:t>122,89</w:t>
            </w:r>
          </w:p>
        </w:tc>
        <w:tc>
          <w:tcPr>
            <w:tcW w:w="914" w:type="dxa"/>
            <w:tcBorders>
              <w:right w:val="double" w:sz="4" w:space="0" w:color="auto"/>
            </w:tcBorders>
            <w:shd w:val="clear" w:color="auto" w:fill="auto"/>
            <w:vAlign w:val="center"/>
          </w:tcPr>
          <w:p w14:paraId="1B110CF0" w14:textId="77777777" w:rsidR="0086612E" w:rsidRPr="0086612E" w:rsidRDefault="0086612E" w:rsidP="0086612E">
            <w:pPr>
              <w:ind w:left="-57" w:right="-57"/>
              <w:jc w:val="center"/>
              <w:rPr>
                <w:sz w:val="16"/>
                <w:szCs w:val="16"/>
              </w:rPr>
            </w:pPr>
            <w:r w:rsidRPr="0086612E">
              <w:rPr>
                <w:sz w:val="16"/>
                <w:szCs w:val="16"/>
              </w:rPr>
              <w:t>122,89</w:t>
            </w:r>
          </w:p>
        </w:tc>
      </w:tr>
      <w:tr w:rsidR="0086612E" w:rsidRPr="0086612E" w14:paraId="6103565A" w14:textId="77777777" w:rsidTr="005E1B3F">
        <w:trPr>
          <w:trHeight w:val="182"/>
          <w:jc w:val="center"/>
        </w:trPr>
        <w:tc>
          <w:tcPr>
            <w:tcW w:w="1111" w:type="dxa"/>
            <w:vMerge/>
            <w:tcBorders>
              <w:left w:val="double" w:sz="4" w:space="0" w:color="auto"/>
            </w:tcBorders>
            <w:shd w:val="clear" w:color="auto" w:fill="auto"/>
            <w:vAlign w:val="center"/>
          </w:tcPr>
          <w:p w14:paraId="02DDB070" w14:textId="77777777" w:rsidR="0086612E" w:rsidRPr="0086612E" w:rsidRDefault="0086612E" w:rsidP="0086612E">
            <w:pPr>
              <w:jc w:val="both"/>
              <w:rPr>
                <w:b/>
                <w:sz w:val="16"/>
                <w:szCs w:val="16"/>
              </w:rPr>
            </w:pPr>
          </w:p>
        </w:tc>
        <w:tc>
          <w:tcPr>
            <w:tcW w:w="7476" w:type="dxa"/>
            <w:shd w:val="clear" w:color="auto" w:fill="auto"/>
            <w:vAlign w:val="center"/>
          </w:tcPr>
          <w:p w14:paraId="0DC669C5" w14:textId="77777777" w:rsidR="0086612E" w:rsidRPr="0086612E" w:rsidRDefault="0086612E" w:rsidP="0086612E">
            <w:pPr>
              <w:jc w:val="center"/>
              <w:rPr>
                <w:sz w:val="16"/>
                <w:szCs w:val="16"/>
              </w:rPr>
            </w:pPr>
            <w:r w:rsidRPr="0086612E">
              <w:rPr>
                <w:sz w:val="16"/>
                <w:szCs w:val="16"/>
              </w:rPr>
              <w:t>11 C, 12 E, 13 A, 14 E, 15 A, 16 B, 17 B, 19, 20 A, 20 C, 21 A, 23, 29 A, 29 C, 31 B</w:t>
            </w:r>
          </w:p>
        </w:tc>
        <w:tc>
          <w:tcPr>
            <w:tcW w:w="914" w:type="dxa"/>
            <w:tcBorders>
              <w:right w:val="double" w:sz="4" w:space="0" w:color="auto"/>
            </w:tcBorders>
            <w:shd w:val="clear" w:color="auto" w:fill="auto"/>
            <w:vAlign w:val="center"/>
          </w:tcPr>
          <w:p w14:paraId="0FD45D13"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7631F9AF" w14:textId="77777777" w:rsidTr="005E1B3F">
        <w:trPr>
          <w:trHeight w:val="182"/>
          <w:jc w:val="center"/>
        </w:trPr>
        <w:tc>
          <w:tcPr>
            <w:tcW w:w="1111" w:type="dxa"/>
            <w:vMerge w:val="restart"/>
            <w:tcBorders>
              <w:left w:val="double" w:sz="4" w:space="0" w:color="auto"/>
            </w:tcBorders>
            <w:shd w:val="clear" w:color="auto" w:fill="auto"/>
            <w:vAlign w:val="center"/>
          </w:tcPr>
          <w:p w14:paraId="58149A3A" w14:textId="77777777" w:rsidR="0086612E" w:rsidRPr="0086612E" w:rsidRDefault="0086612E" w:rsidP="0086612E">
            <w:pPr>
              <w:jc w:val="both"/>
              <w:rPr>
                <w:b/>
                <w:sz w:val="16"/>
                <w:szCs w:val="16"/>
              </w:rPr>
            </w:pPr>
            <w:r w:rsidRPr="0086612E">
              <w:rPr>
                <w:b/>
                <w:sz w:val="16"/>
                <w:szCs w:val="16"/>
              </w:rPr>
              <w:t>U.P. VII</w:t>
            </w:r>
          </w:p>
        </w:tc>
        <w:tc>
          <w:tcPr>
            <w:tcW w:w="7476" w:type="dxa"/>
            <w:shd w:val="clear" w:color="auto" w:fill="auto"/>
            <w:vAlign w:val="center"/>
          </w:tcPr>
          <w:p w14:paraId="296D939D" w14:textId="77777777" w:rsidR="0086612E" w:rsidRPr="0086612E" w:rsidRDefault="0086612E" w:rsidP="0086612E">
            <w:pPr>
              <w:ind w:left="-57" w:right="-57"/>
              <w:jc w:val="center"/>
              <w:rPr>
                <w:bCs/>
                <w:sz w:val="16"/>
                <w:szCs w:val="16"/>
              </w:rPr>
            </w:pPr>
            <w:r w:rsidRPr="0086612E">
              <w:rPr>
                <w:bCs/>
                <w:sz w:val="16"/>
                <w:szCs w:val="16"/>
              </w:rPr>
              <w:t>187,18</w:t>
            </w:r>
          </w:p>
        </w:tc>
        <w:tc>
          <w:tcPr>
            <w:tcW w:w="914" w:type="dxa"/>
            <w:tcBorders>
              <w:right w:val="double" w:sz="4" w:space="0" w:color="auto"/>
            </w:tcBorders>
            <w:shd w:val="clear" w:color="auto" w:fill="auto"/>
            <w:vAlign w:val="center"/>
          </w:tcPr>
          <w:p w14:paraId="6BC4C121" w14:textId="77777777" w:rsidR="0086612E" w:rsidRPr="0086612E" w:rsidRDefault="0086612E" w:rsidP="0086612E">
            <w:pPr>
              <w:ind w:left="-57" w:right="-57"/>
              <w:jc w:val="center"/>
              <w:rPr>
                <w:sz w:val="16"/>
                <w:szCs w:val="16"/>
              </w:rPr>
            </w:pPr>
            <w:r w:rsidRPr="0086612E">
              <w:rPr>
                <w:sz w:val="16"/>
                <w:szCs w:val="16"/>
              </w:rPr>
              <w:t>187,17</w:t>
            </w:r>
          </w:p>
        </w:tc>
      </w:tr>
      <w:tr w:rsidR="0086612E" w:rsidRPr="0086612E" w14:paraId="59E7438F" w14:textId="77777777" w:rsidTr="005E1B3F">
        <w:trPr>
          <w:trHeight w:val="182"/>
          <w:jc w:val="center"/>
        </w:trPr>
        <w:tc>
          <w:tcPr>
            <w:tcW w:w="1111" w:type="dxa"/>
            <w:vMerge/>
            <w:tcBorders>
              <w:left w:val="double" w:sz="4" w:space="0" w:color="auto"/>
            </w:tcBorders>
            <w:shd w:val="clear" w:color="auto" w:fill="auto"/>
            <w:vAlign w:val="center"/>
          </w:tcPr>
          <w:p w14:paraId="7644A196" w14:textId="77777777" w:rsidR="0086612E" w:rsidRPr="0086612E" w:rsidRDefault="0086612E" w:rsidP="0086612E">
            <w:pPr>
              <w:jc w:val="both"/>
              <w:rPr>
                <w:b/>
                <w:sz w:val="16"/>
                <w:szCs w:val="16"/>
              </w:rPr>
            </w:pPr>
          </w:p>
        </w:tc>
        <w:tc>
          <w:tcPr>
            <w:tcW w:w="7476" w:type="dxa"/>
            <w:shd w:val="clear" w:color="auto" w:fill="auto"/>
            <w:vAlign w:val="center"/>
          </w:tcPr>
          <w:p w14:paraId="41F7F0CD" w14:textId="77777777" w:rsidR="0086612E" w:rsidRPr="0086612E" w:rsidRDefault="0086612E" w:rsidP="0086612E">
            <w:pPr>
              <w:jc w:val="center"/>
              <w:rPr>
                <w:sz w:val="16"/>
                <w:szCs w:val="16"/>
              </w:rPr>
            </w:pPr>
            <w:r w:rsidRPr="0086612E">
              <w:rPr>
                <w:sz w:val="16"/>
                <w:szCs w:val="16"/>
              </w:rPr>
              <w:t>6 B, 6 C, 7 C, 8 G, 8 H, 9 B, 10 B, 11 A, 13 B, 14 D, 16, 17 C, 17 D, 17 G, 17 L, 17 M, 18 F, 21 B, 21 C, 22 A, 22 D, 22 E, 22 K, 23 B, 23 E, 23 G, 23 I, 28 G, 29 E, 30 F, 30 I, 30 J, 32 A, 32 H, 33 G, 33 J, 34 A, 34 G, 34 J, 35 C, 38 F, 39 B, 40 B, 40 F, 40 J, 40 M, 40 N, 42 A, 42 B, 50 A, 51 B, 51 C, 52 D, 54 B, 54 C, 54 D, 54 E, 56 C, 56 G, 57 A, 57 F, 59 B, 59 J, 60 B, 60 E</w:t>
            </w:r>
          </w:p>
        </w:tc>
        <w:tc>
          <w:tcPr>
            <w:tcW w:w="914" w:type="dxa"/>
            <w:tcBorders>
              <w:right w:val="double" w:sz="4" w:space="0" w:color="auto"/>
            </w:tcBorders>
            <w:shd w:val="clear" w:color="auto" w:fill="auto"/>
            <w:vAlign w:val="center"/>
          </w:tcPr>
          <w:p w14:paraId="5FDDC54F"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2AB60D54" w14:textId="77777777" w:rsidTr="005E1B3F">
        <w:trPr>
          <w:trHeight w:val="182"/>
          <w:jc w:val="center"/>
        </w:trPr>
        <w:tc>
          <w:tcPr>
            <w:tcW w:w="1111" w:type="dxa"/>
            <w:vMerge w:val="restart"/>
            <w:tcBorders>
              <w:left w:val="double" w:sz="4" w:space="0" w:color="auto"/>
            </w:tcBorders>
            <w:shd w:val="clear" w:color="auto" w:fill="auto"/>
            <w:vAlign w:val="center"/>
          </w:tcPr>
          <w:p w14:paraId="1817B951" w14:textId="77777777" w:rsidR="0086612E" w:rsidRPr="0086612E" w:rsidRDefault="0086612E" w:rsidP="0086612E">
            <w:pPr>
              <w:jc w:val="both"/>
              <w:rPr>
                <w:b/>
                <w:sz w:val="16"/>
                <w:szCs w:val="16"/>
              </w:rPr>
            </w:pPr>
            <w:r w:rsidRPr="0086612E">
              <w:rPr>
                <w:b/>
                <w:sz w:val="16"/>
                <w:szCs w:val="16"/>
              </w:rPr>
              <w:t>U.P. VIII</w:t>
            </w:r>
          </w:p>
        </w:tc>
        <w:tc>
          <w:tcPr>
            <w:tcW w:w="7476" w:type="dxa"/>
            <w:shd w:val="clear" w:color="auto" w:fill="auto"/>
            <w:vAlign w:val="center"/>
          </w:tcPr>
          <w:p w14:paraId="612D0F46" w14:textId="77777777" w:rsidR="0086612E" w:rsidRPr="0086612E" w:rsidRDefault="0086612E" w:rsidP="0086612E">
            <w:pPr>
              <w:ind w:left="-57" w:right="-57"/>
              <w:jc w:val="center"/>
              <w:rPr>
                <w:bCs/>
                <w:sz w:val="16"/>
                <w:szCs w:val="16"/>
              </w:rPr>
            </w:pPr>
            <w:r w:rsidRPr="0086612E">
              <w:rPr>
                <w:bCs/>
                <w:sz w:val="16"/>
                <w:szCs w:val="16"/>
              </w:rPr>
              <w:t>96,43</w:t>
            </w:r>
          </w:p>
        </w:tc>
        <w:tc>
          <w:tcPr>
            <w:tcW w:w="914" w:type="dxa"/>
            <w:tcBorders>
              <w:right w:val="double" w:sz="4" w:space="0" w:color="auto"/>
            </w:tcBorders>
            <w:shd w:val="clear" w:color="auto" w:fill="auto"/>
            <w:vAlign w:val="center"/>
          </w:tcPr>
          <w:p w14:paraId="18AFC8C6" w14:textId="77777777" w:rsidR="0086612E" w:rsidRPr="0086612E" w:rsidRDefault="0086612E" w:rsidP="0086612E">
            <w:pPr>
              <w:ind w:left="-57" w:right="-57"/>
              <w:jc w:val="center"/>
              <w:rPr>
                <w:sz w:val="16"/>
                <w:szCs w:val="16"/>
              </w:rPr>
            </w:pPr>
            <w:r w:rsidRPr="0086612E">
              <w:rPr>
                <w:sz w:val="16"/>
                <w:szCs w:val="16"/>
              </w:rPr>
              <w:t>96,43</w:t>
            </w:r>
          </w:p>
        </w:tc>
      </w:tr>
      <w:tr w:rsidR="0086612E" w:rsidRPr="0086612E" w14:paraId="288DA8C2" w14:textId="77777777" w:rsidTr="005E1B3F">
        <w:trPr>
          <w:trHeight w:val="182"/>
          <w:jc w:val="center"/>
        </w:trPr>
        <w:tc>
          <w:tcPr>
            <w:tcW w:w="1111" w:type="dxa"/>
            <w:vMerge/>
            <w:tcBorders>
              <w:left w:val="double" w:sz="4" w:space="0" w:color="auto"/>
            </w:tcBorders>
            <w:shd w:val="clear" w:color="auto" w:fill="auto"/>
            <w:vAlign w:val="center"/>
          </w:tcPr>
          <w:p w14:paraId="252A083D" w14:textId="77777777" w:rsidR="0086612E" w:rsidRPr="0086612E" w:rsidRDefault="0086612E" w:rsidP="0086612E">
            <w:pPr>
              <w:jc w:val="both"/>
              <w:rPr>
                <w:b/>
                <w:sz w:val="16"/>
                <w:szCs w:val="16"/>
              </w:rPr>
            </w:pPr>
          </w:p>
        </w:tc>
        <w:tc>
          <w:tcPr>
            <w:tcW w:w="7476" w:type="dxa"/>
            <w:shd w:val="clear" w:color="auto" w:fill="auto"/>
            <w:vAlign w:val="center"/>
          </w:tcPr>
          <w:p w14:paraId="588AD2E4" w14:textId="77777777" w:rsidR="0086612E" w:rsidRPr="0086612E" w:rsidRDefault="0086612E" w:rsidP="0086612E">
            <w:pPr>
              <w:jc w:val="center"/>
              <w:rPr>
                <w:sz w:val="16"/>
                <w:szCs w:val="16"/>
              </w:rPr>
            </w:pPr>
            <w:r w:rsidRPr="0086612E">
              <w:rPr>
                <w:sz w:val="16"/>
                <w:szCs w:val="16"/>
              </w:rPr>
              <w:t>2 A, 3 E, 5 E, 5 H, 9 B, 11 D, 11 H, 12 B, 13 D, 13 E, 13 K, 22 B, 23 B, 23 D, 24 C, , 24 D, 28 B, 28 E, 31 D, 31 E, 31 F, 31 H, 31 I, 32 C, 35 I, 41 E, 41 G</w:t>
            </w:r>
          </w:p>
        </w:tc>
        <w:tc>
          <w:tcPr>
            <w:tcW w:w="914" w:type="dxa"/>
            <w:tcBorders>
              <w:right w:val="double" w:sz="4" w:space="0" w:color="auto"/>
            </w:tcBorders>
            <w:shd w:val="clear" w:color="auto" w:fill="auto"/>
            <w:vAlign w:val="center"/>
          </w:tcPr>
          <w:p w14:paraId="60C960A6"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0CFE3DDE"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5D8FD5E5" w14:textId="77777777" w:rsidR="0086612E" w:rsidRPr="0086612E" w:rsidRDefault="0086612E" w:rsidP="0086612E">
            <w:pPr>
              <w:ind w:left="-57" w:right="-57"/>
              <w:rPr>
                <w:bCs/>
                <w:sz w:val="16"/>
                <w:szCs w:val="16"/>
              </w:rPr>
            </w:pPr>
            <w:r w:rsidRPr="0086612E">
              <w:rPr>
                <w:b/>
                <w:sz w:val="16"/>
                <w:szCs w:val="16"/>
              </w:rPr>
              <w:t>Total ROSCI0103 ”Lunca Buzăului” și ROSPA0160 ”Lunca Buzăului”</w:t>
            </w:r>
          </w:p>
        </w:tc>
        <w:tc>
          <w:tcPr>
            <w:tcW w:w="914" w:type="dxa"/>
            <w:tcBorders>
              <w:bottom w:val="double" w:sz="4" w:space="0" w:color="auto"/>
              <w:right w:val="double" w:sz="4" w:space="0" w:color="auto"/>
            </w:tcBorders>
            <w:shd w:val="clear" w:color="auto" w:fill="auto"/>
            <w:vAlign w:val="center"/>
          </w:tcPr>
          <w:p w14:paraId="720D8D9A" w14:textId="77777777" w:rsidR="0086612E" w:rsidRPr="0086612E" w:rsidRDefault="0086612E" w:rsidP="0086612E">
            <w:pPr>
              <w:ind w:left="-57" w:right="-57"/>
              <w:jc w:val="center"/>
              <w:rPr>
                <w:sz w:val="16"/>
                <w:szCs w:val="16"/>
              </w:rPr>
            </w:pPr>
            <w:r w:rsidRPr="0086612E">
              <w:rPr>
                <w:sz w:val="16"/>
                <w:szCs w:val="16"/>
              </w:rPr>
              <w:t>577,45</w:t>
            </w:r>
          </w:p>
        </w:tc>
      </w:tr>
      <w:tr w:rsidR="0086612E" w:rsidRPr="0086612E" w14:paraId="35B4ABE3"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109816F0" w14:textId="77777777" w:rsidR="0086612E" w:rsidRPr="0086612E" w:rsidRDefault="0086612E" w:rsidP="0086612E">
            <w:pPr>
              <w:ind w:left="-57" w:right="-57"/>
              <w:rPr>
                <w:b/>
                <w:sz w:val="16"/>
                <w:szCs w:val="16"/>
              </w:rPr>
            </w:pPr>
            <w:r w:rsidRPr="0086612E">
              <w:rPr>
                <w:b/>
                <w:sz w:val="16"/>
                <w:szCs w:val="16"/>
              </w:rPr>
              <w:t>ROSPA0006 ”Balta  Tătaru”</w:t>
            </w:r>
          </w:p>
        </w:tc>
      </w:tr>
      <w:tr w:rsidR="0086612E" w:rsidRPr="0086612E" w14:paraId="1FF2945B" w14:textId="77777777" w:rsidTr="005E1B3F">
        <w:trPr>
          <w:trHeight w:val="182"/>
          <w:jc w:val="center"/>
        </w:trPr>
        <w:tc>
          <w:tcPr>
            <w:tcW w:w="1111" w:type="dxa"/>
            <w:vMerge w:val="restart"/>
            <w:tcBorders>
              <w:left w:val="double" w:sz="4" w:space="0" w:color="auto"/>
            </w:tcBorders>
            <w:shd w:val="clear" w:color="auto" w:fill="auto"/>
            <w:vAlign w:val="center"/>
          </w:tcPr>
          <w:p w14:paraId="6F32EDDE" w14:textId="77777777" w:rsidR="0086612E" w:rsidRPr="0086612E" w:rsidRDefault="0086612E" w:rsidP="0086612E">
            <w:pPr>
              <w:jc w:val="both"/>
              <w:rPr>
                <w:b/>
                <w:sz w:val="16"/>
                <w:szCs w:val="16"/>
              </w:rPr>
            </w:pPr>
            <w:r w:rsidRPr="0086612E">
              <w:rPr>
                <w:b/>
                <w:sz w:val="16"/>
                <w:szCs w:val="16"/>
              </w:rPr>
              <w:t>U.P. IV</w:t>
            </w:r>
          </w:p>
        </w:tc>
        <w:tc>
          <w:tcPr>
            <w:tcW w:w="7476" w:type="dxa"/>
            <w:shd w:val="clear" w:color="auto" w:fill="auto"/>
            <w:vAlign w:val="center"/>
          </w:tcPr>
          <w:p w14:paraId="0FDC45A7" w14:textId="77777777" w:rsidR="0086612E" w:rsidRPr="0086612E" w:rsidRDefault="0086612E" w:rsidP="0086612E">
            <w:pPr>
              <w:ind w:left="-57" w:right="-57"/>
              <w:jc w:val="center"/>
              <w:rPr>
                <w:bCs/>
                <w:sz w:val="16"/>
                <w:szCs w:val="16"/>
              </w:rPr>
            </w:pPr>
            <w:r w:rsidRPr="0086612E">
              <w:rPr>
                <w:bCs/>
                <w:sz w:val="16"/>
                <w:szCs w:val="16"/>
              </w:rPr>
              <w:t>103,93</w:t>
            </w:r>
          </w:p>
        </w:tc>
        <w:tc>
          <w:tcPr>
            <w:tcW w:w="914" w:type="dxa"/>
            <w:tcBorders>
              <w:right w:val="double" w:sz="4" w:space="0" w:color="auto"/>
            </w:tcBorders>
            <w:shd w:val="clear" w:color="auto" w:fill="auto"/>
            <w:vAlign w:val="center"/>
          </w:tcPr>
          <w:p w14:paraId="1068CFA5" w14:textId="77777777" w:rsidR="0086612E" w:rsidRPr="0086612E" w:rsidRDefault="0086612E" w:rsidP="0086612E">
            <w:pPr>
              <w:ind w:left="-57" w:right="-57"/>
              <w:jc w:val="center"/>
              <w:rPr>
                <w:sz w:val="16"/>
                <w:szCs w:val="16"/>
              </w:rPr>
            </w:pPr>
            <w:r w:rsidRPr="0086612E">
              <w:rPr>
                <w:sz w:val="16"/>
                <w:szCs w:val="16"/>
              </w:rPr>
              <w:t>103,93</w:t>
            </w:r>
          </w:p>
        </w:tc>
      </w:tr>
      <w:tr w:rsidR="0086612E" w:rsidRPr="0086612E" w14:paraId="73ACE0B8" w14:textId="77777777" w:rsidTr="005E1B3F">
        <w:trPr>
          <w:trHeight w:val="182"/>
          <w:jc w:val="center"/>
        </w:trPr>
        <w:tc>
          <w:tcPr>
            <w:tcW w:w="1111" w:type="dxa"/>
            <w:vMerge/>
            <w:tcBorders>
              <w:left w:val="double" w:sz="4" w:space="0" w:color="auto"/>
            </w:tcBorders>
            <w:shd w:val="clear" w:color="auto" w:fill="auto"/>
            <w:vAlign w:val="center"/>
          </w:tcPr>
          <w:p w14:paraId="38322F5D" w14:textId="77777777" w:rsidR="0086612E" w:rsidRPr="0086612E" w:rsidRDefault="0086612E" w:rsidP="0086612E">
            <w:pPr>
              <w:jc w:val="both"/>
              <w:rPr>
                <w:b/>
                <w:sz w:val="16"/>
                <w:szCs w:val="16"/>
              </w:rPr>
            </w:pPr>
          </w:p>
        </w:tc>
        <w:tc>
          <w:tcPr>
            <w:tcW w:w="7476" w:type="dxa"/>
            <w:shd w:val="clear" w:color="auto" w:fill="auto"/>
            <w:vAlign w:val="center"/>
          </w:tcPr>
          <w:p w14:paraId="784FE77C" w14:textId="77777777" w:rsidR="0086612E" w:rsidRPr="0086612E" w:rsidRDefault="0086612E" w:rsidP="0086612E">
            <w:pPr>
              <w:jc w:val="center"/>
              <w:rPr>
                <w:sz w:val="16"/>
                <w:szCs w:val="16"/>
              </w:rPr>
            </w:pPr>
            <w:r w:rsidRPr="0086612E">
              <w:rPr>
                <w:sz w:val="16"/>
                <w:szCs w:val="16"/>
              </w:rPr>
              <w:t>1 A, 1 B, 2, 4, 5, 6, 7 A, 9 D, 10 B, 12 C, 13 A, 17 B, 17 C, 18 B, 18 C, 37 F, 37 H, 40 G, 44 A</w:t>
            </w:r>
          </w:p>
        </w:tc>
        <w:tc>
          <w:tcPr>
            <w:tcW w:w="914" w:type="dxa"/>
            <w:tcBorders>
              <w:right w:val="double" w:sz="4" w:space="0" w:color="auto"/>
            </w:tcBorders>
            <w:shd w:val="clear" w:color="auto" w:fill="auto"/>
            <w:vAlign w:val="center"/>
          </w:tcPr>
          <w:p w14:paraId="2C70850C"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7F4EAA81"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4A35D7FF" w14:textId="77777777" w:rsidR="0086612E" w:rsidRPr="0086612E" w:rsidRDefault="0086612E" w:rsidP="0086612E">
            <w:pPr>
              <w:ind w:left="-57" w:right="-57"/>
              <w:rPr>
                <w:b/>
                <w:sz w:val="16"/>
                <w:szCs w:val="16"/>
              </w:rPr>
            </w:pPr>
            <w:r w:rsidRPr="0086612E">
              <w:rPr>
                <w:b/>
                <w:sz w:val="16"/>
                <w:szCs w:val="16"/>
              </w:rPr>
              <w:t>Total ROSPA0006 ”Balta  Tătaru”</w:t>
            </w:r>
          </w:p>
        </w:tc>
        <w:tc>
          <w:tcPr>
            <w:tcW w:w="914" w:type="dxa"/>
            <w:tcBorders>
              <w:bottom w:val="double" w:sz="4" w:space="0" w:color="auto"/>
              <w:right w:val="double" w:sz="4" w:space="0" w:color="auto"/>
            </w:tcBorders>
            <w:shd w:val="clear" w:color="auto" w:fill="auto"/>
            <w:vAlign w:val="center"/>
          </w:tcPr>
          <w:p w14:paraId="0EAC33DF" w14:textId="77777777" w:rsidR="0086612E" w:rsidRPr="0086612E" w:rsidRDefault="0086612E" w:rsidP="0086612E">
            <w:pPr>
              <w:ind w:left="-57" w:right="-57"/>
              <w:jc w:val="center"/>
              <w:rPr>
                <w:sz w:val="16"/>
                <w:szCs w:val="16"/>
              </w:rPr>
            </w:pPr>
            <w:r w:rsidRPr="0086612E">
              <w:rPr>
                <w:sz w:val="16"/>
                <w:szCs w:val="16"/>
              </w:rPr>
              <w:t>103,93</w:t>
            </w:r>
          </w:p>
        </w:tc>
      </w:tr>
      <w:tr w:rsidR="0086612E" w:rsidRPr="0086612E" w14:paraId="6302FC7F" w14:textId="77777777" w:rsidTr="005E1B3F">
        <w:trPr>
          <w:trHeight w:val="182"/>
          <w:jc w:val="center"/>
        </w:trPr>
        <w:tc>
          <w:tcPr>
            <w:tcW w:w="8587" w:type="dxa"/>
            <w:gridSpan w:val="2"/>
            <w:tcBorders>
              <w:top w:val="double" w:sz="4" w:space="0" w:color="auto"/>
              <w:left w:val="double" w:sz="4" w:space="0" w:color="auto"/>
            </w:tcBorders>
            <w:shd w:val="clear" w:color="auto" w:fill="auto"/>
            <w:vAlign w:val="center"/>
          </w:tcPr>
          <w:p w14:paraId="07F0156C" w14:textId="77777777" w:rsidR="0086612E" w:rsidRPr="0086612E" w:rsidRDefault="0086612E" w:rsidP="0086612E">
            <w:pPr>
              <w:ind w:left="-57" w:right="-57"/>
              <w:rPr>
                <w:b/>
                <w:sz w:val="16"/>
                <w:szCs w:val="16"/>
              </w:rPr>
            </w:pPr>
            <w:r w:rsidRPr="0086612E">
              <w:rPr>
                <w:b/>
                <w:sz w:val="16"/>
                <w:szCs w:val="16"/>
              </w:rPr>
              <w:t>ROSPA0111 ”Berteștii de Sus – Gura Ialomiței”</w:t>
            </w:r>
          </w:p>
        </w:tc>
        <w:tc>
          <w:tcPr>
            <w:tcW w:w="914" w:type="dxa"/>
            <w:tcBorders>
              <w:top w:val="double" w:sz="4" w:space="0" w:color="auto"/>
              <w:right w:val="double" w:sz="4" w:space="0" w:color="auto"/>
            </w:tcBorders>
            <w:shd w:val="clear" w:color="auto" w:fill="auto"/>
            <w:vAlign w:val="center"/>
          </w:tcPr>
          <w:p w14:paraId="20727BC5" w14:textId="77777777" w:rsidR="0086612E" w:rsidRPr="0086612E" w:rsidRDefault="0086612E" w:rsidP="0086612E">
            <w:pPr>
              <w:ind w:left="-57" w:right="-57"/>
              <w:jc w:val="center"/>
              <w:rPr>
                <w:sz w:val="16"/>
                <w:szCs w:val="16"/>
              </w:rPr>
            </w:pPr>
          </w:p>
        </w:tc>
      </w:tr>
      <w:tr w:rsidR="0086612E" w:rsidRPr="0086612E" w14:paraId="4175D86A" w14:textId="77777777" w:rsidTr="005E1B3F">
        <w:trPr>
          <w:trHeight w:val="182"/>
          <w:jc w:val="center"/>
        </w:trPr>
        <w:tc>
          <w:tcPr>
            <w:tcW w:w="1111" w:type="dxa"/>
            <w:vMerge w:val="restart"/>
            <w:tcBorders>
              <w:left w:val="double" w:sz="4" w:space="0" w:color="auto"/>
            </w:tcBorders>
            <w:shd w:val="clear" w:color="auto" w:fill="auto"/>
            <w:vAlign w:val="center"/>
          </w:tcPr>
          <w:p w14:paraId="049D7C5E" w14:textId="77777777" w:rsidR="0086612E" w:rsidRPr="0086612E" w:rsidRDefault="0086612E" w:rsidP="0086612E">
            <w:pPr>
              <w:jc w:val="both"/>
              <w:rPr>
                <w:b/>
                <w:sz w:val="16"/>
                <w:szCs w:val="16"/>
              </w:rPr>
            </w:pPr>
            <w:r w:rsidRPr="0086612E">
              <w:rPr>
                <w:b/>
                <w:sz w:val="16"/>
                <w:szCs w:val="16"/>
              </w:rPr>
              <w:t>U.P. VI</w:t>
            </w:r>
          </w:p>
        </w:tc>
        <w:tc>
          <w:tcPr>
            <w:tcW w:w="7476" w:type="dxa"/>
            <w:shd w:val="clear" w:color="auto" w:fill="auto"/>
            <w:vAlign w:val="center"/>
          </w:tcPr>
          <w:p w14:paraId="28B8C8AA" w14:textId="77777777" w:rsidR="0086612E" w:rsidRPr="0086612E" w:rsidRDefault="0086612E" w:rsidP="0086612E">
            <w:pPr>
              <w:ind w:left="-57" w:right="-57"/>
              <w:jc w:val="center"/>
              <w:rPr>
                <w:bCs/>
                <w:sz w:val="16"/>
                <w:szCs w:val="16"/>
              </w:rPr>
            </w:pPr>
            <w:r w:rsidRPr="0086612E">
              <w:rPr>
                <w:bCs/>
                <w:sz w:val="16"/>
                <w:szCs w:val="16"/>
              </w:rPr>
              <w:t>255,60</w:t>
            </w:r>
          </w:p>
        </w:tc>
        <w:tc>
          <w:tcPr>
            <w:tcW w:w="914" w:type="dxa"/>
            <w:tcBorders>
              <w:right w:val="double" w:sz="4" w:space="0" w:color="auto"/>
            </w:tcBorders>
            <w:shd w:val="clear" w:color="auto" w:fill="auto"/>
            <w:vAlign w:val="center"/>
          </w:tcPr>
          <w:p w14:paraId="53F6E32B" w14:textId="77777777" w:rsidR="0086612E" w:rsidRPr="0086612E" w:rsidRDefault="0086612E" w:rsidP="0086612E">
            <w:pPr>
              <w:ind w:left="-57" w:right="-57"/>
              <w:jc w:val="center"/>
              <w:rPr>
                <w:sz w:val="16"/>
                <w:szCs w:val="16"/>
              </w:rPr>
            </w:pPr>
            <w:r w:rsidRPr="0086612E">
              <w:rPr>
                <w:sz w:val="16"/>
                <w:szCs w:val="16"/>
              </w:rPr>
              <w:t>255,60</w:t>
            </w:r>
          </w:p>
        </w:tc>
      </w:tr>
      <w:tr w:rsidR="0086612E" w:rsidRPr="0086612E" w14:paraId="228C0A27" w14:textId="77777777" w:rsidTr="005E1B3F">
        <w:trPr>
          <w:trHeight w:val="182"/>
          <w:jc w:val="center"/>
        </w:trPr>
        <w:tc>
          <w:tcPr>
            <w:tcW w:w="1111" w:type="dxa"/>
            <w:vMerge/>
            <w:tcBorders>
              <w:left w:val="double" w:sz="4" w:space="0" w:color="auto"/>
            </w:tcBorders>
            <w:shd w:val="clear" w:color="auto" w:fill="auto"/>
            <w:vAlign w:val="center"/>
          </w:tcPr>
          <w:p w14:paraId="60FC34A5" w14:textId="77777777" w:rsidR="0086612E" w:rsidRPr="0086612E" w:rsidRDefault="0086612E" w:rsidP="0086612E">
            <w:pPr>
              <w:jc w:val="both"/>
              <w:rPr>
                <w:b/>
                <w:sz w:val="16"/>
                <w:szCs w:val="16"/>
              </w:rPr>
            </w:pPr>
          </w:p>
        </w:tc>
        <w:tc>
          <w:tcPr>
            <w:tcW w:w="7476" w:type="dxa"/>
            <w:shd w:val="clear" w:color="auto" w:fill="auto"/>
            <w:vAlign w:val="center"/>
          </w:tcPr>
          <w:p w14:paraId="467C8B7D" w14:textId="77777777" w:rsidR="0086612E" w:rsidRPr="0086612E" w:rsidRDefault="0086612E" w:rsidP="0086612E">
            <w:pPr>
              <w:jc w:val="center"/>
              <w:rPr>
                <w:sz w:val="16"/>
                <w:szCs w:val="16"/>
              </w:rPr>
            </w:pPr>
            <w:r w:rsidRPr="0086612E">
              <w:rPr>
                <w:sz w:val="16"/>
                <w:szCs w:val="16"/>
              </w:rPr>
              <w:t>1 B, 2 E, 2 F, 2 G, 3, 10 B, 10 E, 10 G, 10 I, 11, 20 A, 21 C, 22 A, 22 B, 23 B, 25 B, 25 C, 25 D, 29, 30 B, 31 A, 32 E, 34 A, 35 A, 35 B, 35 D, 35 E, 36 A, 36 C, 36 E, 37 A, 39 C, 40 B, 41 A, 41 B, 41 D, 41 F, 42 A, 42 C, 42 G, 45 B, 46 A, 47 C, 47 D, 47 E, 47 F, 48 B, 49 A, 50 D, 50 E, 50 F, 52 C, 56 C, 56 E, 56 H, 64 B, 67, 68 C, 68 D, 68 E, 71 A, 85 A, 109 B, 109 C</w:t>
            </w:r>
          </w:p>
        </w:tc>
        <w:tc>
          <w:tcPr>
            <w:tcW w:w="914" w:type="dxa"/>
            <w:tcBorders>
              <w:right w:val="double" w:sz="4" w:space="0" w:color="auto"/>
            </w:tcBorders>
            <w:shd w:val="clear" w:color="auto" w:fill="auto"/>
            <w:vAlign w:val="center"/>
          </w:tcPr>
          <w:p w14:paraId="33000351" w14:textId="77777777" w:rsidR="0086612E" w:rsidRPr="0086612E" w:rsidRDefault="0086612E" w:rsidP="0086612E">
            <w:pPr>
              <w:ind w:left="-57" w:right="-57"/>
              <w:jc w:val="center"/>
              <w:rPr>
                <w:sz w:val="16"/>
                <w:szCs w:val="16"/>
              </w:rPr>
            </w:pPr>
            <w:r w:rsidRPr="0086612E">
              <w:rPr>
                <w:sz w:val="16"/>
                <w:szCs w:val="16"/>
              </w:rPr>
              <w:t>-</w:t>
            </w:r>
          </w:p>
        </w:tc>
      </w:tr>
      <w:tr w:rsidR="0086612E" w:rsidRPr="0086612E" w14:paraId="198C75B5"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716E37D5" w14:textId="77777777" w:rsidR="0086612E" w:rsidRPr="0086612E" w:rsidRDefault="0086612E" w:rsidP="0086612E">
            <w:pPr>
              <w:ind w:left="-57" w:right="-57"/>
              <w:rPr>
                <w:bCs/>
                <w:sz w:val="16"/>
                <w:szCs w:val="16"/>
              </w:rPr>
            </w:pPr>
            <w:r w:rsidRPr="0086612E">
              <w:rPr>
                <w:b/>
                <w:sz w:val="16"/>
                <w:szCs w:val="16"/>
              </w:rPr>
              <w:t>Total ROSPA0111 ”Berteștii de Sus – Gura Ialomiței”</w:t>
            </w:r>
          </w:p>
        </w:tc>
        <w:tc>
          <w:tcPr>
            <w:tcW w:w="914" w:type="dxa"/>
            <w:tcBorders>
              <w:bottom w:val="double" w:sz="4" w:space="0" w:color="auto"/>
              <w:right w:val="double" w:sz="4" w:space="0" w:color="auto"/>
            </w:tcBorders>
            <w:shd w:val="clear" w:color="auto" w:fill="auto"/>
            <w:vAlign w:val="center"/>
          </w:tcPr>
          <w:p w14:paraId="2C60D307" w14:textId="77777777" w:rsidR="0086612E" w:rsidRPr="0086612E" w:rsidRDefault="0086612E" w:rsidP="0086612E">
            <w:pPr>
              <w:ind w:left="-57" w:right="-57"/>
              <w:jc w:val="center"/>
              <w:rPr>
                <w:sz w:val="16"/>
                <w:szCs w:val="16"/>
              </w:rPr>
            </w:pPr>
            <w:r w:rsidRPr="0086612E">
              <w:rPr>
                <w:sz w:val="16"/>
                <w:szCs w:val="16"/>
              </w:rPr>
              <w:t>255,60</w:t>
            </w:r>
          </w:p>
        </w:tc>
      </w:tr>
    </w:tbl>
    <w:p w14:paraId="5B53D32F" w14:textId="357E9A25" w:rsidR="00310250" w:rsidRDefault="00310250" w:rsidP="004A4462">
      <w:pPr>
        <w:widowControl w:val="0"/>
        <w:ind w:firstLine="720"/>
        <w:jc w:val="both"/>
        <w:rPr>
          <w:bCs/>
          <w:color w:val="FF0000"/>
          <w:lang w:val="ro-RO" w:eastAsia="ro-RO"/>
        </w:rPr>
      </w:pP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633"/>
        <w:gridCol w:w="633"/>
        <w:gridCol w:w="633"/>
        <w:gridCol w:w="634"/>
        <w:gridCol w:w="633"/>
        <w:gridCol w:w="633"/>
        <w:gridCol w:w="634"/>
        <w:gridCol w:w="6"/>
        <w:gridCol w:w="825"/>
        <w:gridCol w:w="949"/>
        <w:gridCol w:w="7"/>
        <w:gridCol w:w="704"/>
        <w:gridCol w:w="730"/>
        <w:gridCol w:w="1434"/>
      </w:tblGrid>
      <w:tr w:rsidR="00896CA8" w:rsidRPr="00C416DF" w14:paraId="1708A6ED" w14:textId="6C26302E" w:rsidTr="00896CA8">
        <w:trPr>
          <w:trHeight w:val="296"/>
        </w:trPr>
        <w:tc>
          <w:tcPr>
            <w:tcW w:w="1022" w:type="dxa"/>
            <w:vMerge w:val="restart"/>
            <w:shd w:val="clear" w:color="auto" w:fill="auto"/>
            <w:vAlign w:val="center"/>
          </w:tcPr>
          <w:p w14:paraId="2AEF8436" w14:textId="7918A251" w:rsidR="00896CA8" w:rsidRPr="00C416DF" w:rsidRDefault="00896CA8" w:rsidP="00896CA8">
            <w:pPr>
              <w:ind w:left="-57" w:right="-57"/>
              <w:jc w:val="center"/>
              <w:rPr>
                <w:sz w:val="16"/>
                <w:szCs w:val="16"/>
                <w:lang w:eastAsia="ro-RO"/>
              </w:rPr>
            </w:pPr>
            <w:r w:rsidRPr="00C416DF">
              <w:rPr>
                <w:sz w:val="16"/>
                <w:szCs w:val="16"/>
                <w:lang w:eastAsia="ro-RO"/>
              </w:rPr>
              <w:t xml:space="preserve">Denumirea </w:t>
            </w:r>
            <w:r w:rsidR="002A774F">
              <w:rPr>
                <w:sz w:val="16"/>
                <w:szCs w:val="16"/>
                <w:lang w:eastAsia="ro-RO"/>
              </w:rPr>
              <w:t>lucrări</w:t>
            </w:r>
            <w:r w:rsidRPr="00C416DF">
              <w:rPr>
                <w:sz w:val="16"/>
                <w:szCs w:val="16"/>
                <w:lang w:eastAsia="ro-RO"/>
              </w:rPr>
              <w:t>i</w:t>
            </w:r>
          </w:p>
        </w:tc>
        <w:tc>
          <w:tcPr>
            <w:tcW w:w="4439" w:type="dxa"/>
            <w:gridSpan w:val="8"/>
            <w:shd w:val="clear" w:color="auto" w:fill="auto"/>
            <w:vAlign w:val="center"/>
          </w:tcPr>
          <w:p w14:paraId="41AFD0C7" w14:textId="50341A29" w:rsidR="00896CA8" w:rsidRPr="00C416DF" w:rsidRDefault="00413EDC" w:rsidP="00896CA8">
            <w:pPr>
              <w:ind w:left="-57" w:right="-57"/>
              <w:jc w:val="center"/>
              <w:rPr>
                <w:sz w:val="16"/>
                <w:szCs w:val="16"/>
                <w:lang w:eastAsia="ro-RO"/>
              </w:rPr>
            </w:pPr>
            <w:r>
              <w:rPr>
                <w:sz w:val="16"/>
                <w:szCs w:val="16"/>
                <w:lang w:eastAsia="ro-RO"/>
              </w:rPr>
              <w:t>Suprafața</w:t>
            </w:r>
            <w:r w:rsidR="00896CA8" w:rsidRPr="00C416DF">
              <w:rPr>
                <w:sz w:val="16"/>
                <w:szCs w:val="16"/>
                <w:lang w:eastAsia="ro-RO"/>
              </w:rPr>
              <w:t xml:space="preserve"> </w:t>
            </w:r>
            <w:r w:rsidR="00A70C3D">
              <w:rPr>
                <w:sz w:val="16"/>
                <w:szCs w:val="16"/>
                <w:lang w:eastAsia="ro-RO"/>
              </w:rPr>
              <w:t>afectată</w:t>
            </w:r>
            <w:r w:rsidR="00896CA8" w:rsidRPr="00C416DF">
              <w:rPr>
                <w:sz w:val="16"/>
                <w:szCs w:val="16"/>
                <w:lang w:eastAsia="ro-RO"/>
              </w:rPr>
              <w:t xml:space="preserve"> din sit– procent anual-</w:t>
            </w:r>
            <w:r w:rsidR="00A70C3D">
              <w:rPr>
                <w:sz w:val="16"/>
                <w:szCs w:val="16"/>
                <w:lang w:eastAsia="ro-RO"/>
              </w:rPr>
              <w:t>î</w:t>
            </w:r>
            <w:r w:rsidR="00896CA8" w:rsidRPr="00C416DF">
              <w:rPr>
                <w:sz w:val="16"/>
                <w:szCs w:val="16"/>
                <w:lang w:eastAsia="ro-RO"/>
              </w:rPr>
              <w:t xml:space="preserve">n perioada </w:t>
            </w:r>
            <w:r w:rsidR="008E7B66">
              <w:rPr>
                <w:sz w:val="16"/>
                <w:szCs w:val="16"/>
                <w:lang w:eastAsia="ro-RO"/>
              </w:rPr>
              <w:t>aplicări</w:t>
            </w:r>
            <w:r w:rsidR="00896CA8" w:rsidRPr="00C416DF">
              <w:rPr>
                <w:sz w:val="16"/>
                <w:szCs w:val="16"/>
                <w:lang w:eastAsia="ro-RO"/>
              </w:rPr>
              <w:t>i amenajamentului</w:t>
            </w:r>
          </w:p>
        </w:tc>
        <w:tc>
          <w:tcPr>
            <w:tcW w:w="1781" w:type="dxa"/>
            <w:gridSpan w:val="3"/>
            <w:shd w:val="clear" w:color="auto" w:fill="auto"/>
            <w:vAlign w:val="center"/>
          </w:tcPr>
          <w:p w14:paraId="10E92EDF" w14:textId="3D2BC765" w:rsidR="00896CA8" w:rsidRPr="00C416DF" w:rsidRDefault="00896CA8" w:rsidP="00896CA8">
            <w:pPr>
              <w:ind w:left="-57" w:right="-57"/>
              <w:jc w:val="center"/>
              <w:rPr>
                <w:sz w:val="16"/>
                <w:szCs w:val="16"/>
                <w:lang w:eastAsia="ro-RO"/>
              </w:rPr>
            </w:pPr>
            <w:r w:rsidRPr="00C416DF">
              <w:rPr>
                <w:sz w:val="16"/>
                <w:szCs w:val="16"/>
                <w:lang w:eastAsia="ro-RO"/>
              </w:rPr>
              <w:t xml:space="preserve">Perioada </w:t>
            </w:r>
            <w:r w:rsidR="00A450AB">
              <w:rPr>
                <w:sz w:val="16"/>
                <w:szCs w:val="16"/>
                <w:lang w:eastAsia="ro-RO"/>
              </w:rPr>
              <w:t>manifestări</w:t>
            </w:r>
            <w:r w:rsidRPr="00C416DF">
              <w:rPr>
                <w:sz w:val="16"/>
                <w:szCs w:val="16"/>
                <w:lang w:eastAsia="ro-RO"/>
              </w:rPr>
              <w:t>i impactului</w:t>
            </w:r>
          </w:p>
        </w:tc>
        <w:tc>
          <w:tcPr>
            <w:tcW w:w="1434" w:type="dxa"/>
            <w:gridSpan w:val="2"/>
            <w:shd w:val="clear" w:color="auto" w:fill="auto"/>
            <w:vAlign w:val="center"/>
          </w:tcPr>
          <w:p w14:paraId="5CB7ECEA" w14:textId="77777777" w:rsidR="00896CA8" w:rsidRPr="00C416DF" w:rsidRDefault="00896CA8" w:rsidP="00896CA8">
            <w:pPr>
              <w:ind w:left="-57" w:right="-57"/>
              <w:jc w:val="center"/>
              <w:rPr>
                <w:sz w:val="16"/>
                <w:szCs w:val="16"/>
                <w:lang w:eastAsia="ro-RO"/>
              </w:rPr>
            </w:pPr>
            <w:r w:rsidRPr="00C416DF">
              <w:rPr>
                <w:sz w:val="16"/>
                <w:szCs w:val="16"/>
                <w:lang w:eastAsia="ro-RO"/>
              </w:rPr>
              <w:t>Forma impact</w:t>
            </w:r>
          </w:p>
        </w:tc>
        <w:tc>
          <w:tcPr>
            <w:tcW w:w="1434" w:type="dxa"/>
            <w:vMerge w:val="restart"/>
            <w:vAlign w:val="center"/>
          </w:tcPr>
          <w:p w14:paraId="101335D2" w14:textId="4A4C57F7" w:rsidR="00896CA8" w:rsidRPr="00C416DF" w:rsidRDefault="00896CA8" w:rsidP="00896CA8">
            <w:pPr>
              <w:ind w:left="-57" w:right="-57"/>
              <w:jc w:val="center"/>
              <w:rPr>
                <w:sz w:val="16"/>
                <w:szCs w:val="16"/>
                <w:lang w:eastAsia="ro-RO"/>
              </w:rPr>
            </w:pPr>
            <w:r w:rsidRPr="00896CA8">
              <w:rPr>
                <w:sz w:val="16"/>
                <w:szCs w:val="16"/>
              </w:rPr>
              <w:t>Intensitatea impactului</w:t>
            </w:r>
          </w:p>
        </w:tc>
      </w:tr>
      <w:tr w:rsidR="00CE3641" w:rsidRPr="00C416DF" w14:paraId="4B951CDC" w14:textId="4C047C59" w:rsidTr="00355ECF">
        <w:trPr>
          <w:cantSplit/>
          <w:trHeight w:val="734"/>
        </w:trPr>
        <w:tc>
          <w:tcPr>
            <w:tcW w:w="1022" w:type="dxa"/>
            <w:vMerge/>
            <w:shd w:val="clear" w:color="auto" w:fill="auto"/>
            <w:vAlign w:val="center"/>
          </w:tcPr>
          <w:p w14:paraId="41F88460" w14:textId="77777777" w:rsidR="00CE3641" w:rsidRPr="00C416DF" w:rsidRDefault="00CE3641" w:rsidP="00896CA8">
            <w:pPr>
              <w:ind w:left="-57" w:right="-57"/>
              <w:jc w:val="center"/>
              <w:rPr>
                <w:sz w:val="16"/>
                <w:szCs w:val="16"/>
                <w:lang w:eastAsia="ro-RO"/>
              </w:rPr>
            </w:pPr>
          </w:p>
        </w:tc>
        <w:tc>
          <w:tcPr>
            <w:tcW w:w="633" w:type="dxa"/>
            <w:shd w:val="clear" w:color="auto" w:fill="auto"/>
            <w:textDirection w:val="btLr"/>
            <w:vAlign w:val="center"/>
          </w:tcPr>
          <w:p w14:paraId="4B3D5342" w14:textId="77777777" w:rsidR="00CE3641" w:rsidRDefault="00CE3641" w:rsidP="00896CA8">
            <w:pPr>
              <w:ind w:left="-57" w:right="-57"/>
              <w:jc w:val="center"/>
              <w:rPr>
                <w:sz w:val="16"/>
                <w:szCs w:val="16"/>
                <w:lang w:eastAsia="ro-RO"/>
              </w:rPr>
            </w:pPr>
            <w:r w:rsidRPr="00C416DF">
              <w:rPr>
                <w:sz w:val="16"/>
                <w:szCs w:val="16"/>
                <w:lang w:eastAsia="ro-RO"/>
              </w:rPr>
              <w:t>% ROSCI</w:t>
            </w:r>
          </w:p>
          <w:p w14:paraId="2416F0DD" w14:textId="75E4554F" w:rsidR="00CE3641" w:rsidRPr="00C416DF" w:rsidRDefault="00CE3641" w:rsidP="00896CA8">
            <w:pPr>
              <w:ind w:left="-57" w:right="-57"/>
              <w:jc w:val="center"/>
              <w:rPr>
                <w:sz w:val="16"/>
                <w:szCs w:val="16"/>
                <w:lang w:eastAsia="ro-RO"/>
              </w:rPr>
            </w:pPr>
            <w:r w:rsidRPr="00C416DF">
              <w:rPr>
                <w:sz w:val="16"/>
                <w:szCs w:val="16"/>
                <w:lang w:eastAsia="ro-RO"/>
              </w:rPr>
              <w:t>0</w:t>
            </w:r>
            <w:r>
              <w:rPr>
                <w:sz w:val="16"/>
                <w:szCs w:val="16"/>
                <w:lang w:eastAsia="ro-RO"/>
              </w:rPr>
              <w:t>005</w:t>
            </w:r>
          </w:p>
        </w:tc>
        <w:tc>
          <w:tcPr>
            <w:tcW w:w="633" w:type="dxa"/>
            <w:shd w:val="clear" w:color="auto" w:fill="auto"/>
            <w:textDirection w:val="btLr"/>
            <w:vAlign w:val="center"/>
          </w:tcPr>
          <w:p w14:paraId="528C7C92" w14:textId="77777777" w:rsidR="00CE3641" w:rsidRDefault="00CE3641" w:rsidP="00896CA8">
            <w:pPr>
              <w:ind w:left="-57" w:right="-57"/>
              <w:jc w:val="center"/>
              <w:rPr>
                <w:sz w:val="16"/>
                <w:szCs w:val="16"/>
                <w:lang w:eastAsia="ro-RO"/>
              </w:rPr>
            </w:pPr>
            <w:r w:rsidRPr="00C416DF">
              <w:rPr>
                <w:sz w:val="16"/>
                <w:szCs w:val="16"/>
                <w:lang w:eastAsia="ro-RO"/>
              </w:rPr>
              <w:t>% ROSCI</w:t>
            </w:r>
          </w:p>
          <w:p w14:paraId="3FD9560B" w14:textId="032C38D2" w:rsidR="00CE3641" w:rsidRPr="00C416DF" w:rsidRDefault="00CE3641" w:rsidP="00896CA8">
            <w:pPr>
              <w:ind w:left="-57" w:right="-57"/>
              <w:jc w:val="center"/>
              <w:rPr>
                <w:sz w:val="16"/>
                <w:szCs w:val="16"/>
                <w:lang w:eastAsia="ro-RO"/>
              </w:rPr>
            </w:pPr>
            <w:r w:rsidRPr="00C416DF">
              <w:rPr>
                <w:sz w:val="16"/>
                <w:szCs w:val="16"/>
                <w:lang w:eastAsia="ro-RO"/>
              </w:rPr>
              <w:t>0103</w:t>
            </w:r>
          </w:p>
        </w:tc>
        <w:tc>
          <w:tcPr>
            <w:tcW w:w="633" w:type="dxa"/>
            <w:shd w:val="clear" w:color="auto" w:fill="auto"/>
            <w:textDirection w:val="btLr"/>
            <w:vAlign w:val="center"/>
          </w:tcPr>
          <w:p w14:paraId="0FC6AC4E" w14:textId="77777777" w:rsidR="00CE3641" w:rsidRPr="00C416DF" w:rsidRDefault="00CE3641" w:rsidP="00896CA8">
            <w:pPr>
              <w:ind w:left="-57" w:right="-57"/>
              <w:jc w:val="center"/>
              <w:rPr>
                <w:sz w:val="16"/>
                <w:szCs w:val="16"/>
                <w:lang w:eastAsia="ro-RO"/>
              </w:rPr>
            </w:pPr>
            <w:r w:rsidRPr="00C416DF">
              <w:rPr>
                <w:sz w:val="16"/>
                <w:szCs w:val="16"/>
                <w:lang w:eastAsia="ro-RO"/>
              </w:rPr>
              <w:t>%ROSPA</w:t>
            </w:r>
          </w:p>
          <w:p w14:paraId="53CCEAAD" w14:textId="77777777" w:rsidR="00CE3641" w:rsidRPr="00C416DF" w:rsidRDefault="00CE3641" w:rsidP="00896CA8">
            <w:pPr>
              <w:ind w:left="-57" w:right="-57"/>
              <w:jc w:val="center"/>
              <w:rPr>
                <w:sz w:val="16"/>
                <w:szCs w:val="16"/>
                <w:lang w:eastAsia="ro-RO"/>
              </w:rPr>
            </w:pPr>
            <w:r w:rsidRPr="00C416DF">
              <w:rPr>
                <w:sz w:val="16"/>
                <w:szCs w:val="16"/>
                <w:lang w:eastAsia="ro-RO"/>
              </w:rPr>
              <w:t>0160</w:t>
            </w:r>
          </w:p>
        </w:tc>
        <w:tc>
          <w:tcPr>
            <w:tcW w:w="634" w:type="dxa"/>
            <w:shd w:val="clear" w:color="auto" w:fill="auto"/>
            <w:textDirection w:val="btLr"/>
            <w:vAlign w:val="center"/>
          </w:tcPr>
          <w:p w14:paraId="7753CD7B" w14:textId="77777777" w:rsidR="00CE3641" w:rsidRPr="00C416DF" w:rsidRDefault="00CE3641" w:rsidP="00896CA8">
            <w:pPr>
              <w:ind w:left="-57" w:right="-57"/>
              <w:jc w:val="center"/>
              <w:rPr>
                <w:sz w:val="16"/>
                <w:szCs w:val="16"/>
                <w:lang w:eastAsia="ro-RO"/>
              </w:rPr>
            </w:pPr>
            <w:r w:rsidRPr="00C416DF">
              <w:rPr>
                <w:sz w:val="16"/>
                <w:szCs w:val="16"/>
                <w:lang w:eastAsia="ro-RO"/>
              </w:rPr>
              <w:t>%ROSCI</w:t>
            </w:r>
          </w:p>
          <w:p w14:paraId="64FED155" w14:textId="77777777" w:rsidR="00CE3641" w:rsidRPr="00C416DF" w:rsidRDefault="00CE3641" w:rsidP="00896CA8">
            <w:pPr>
              <w:ind w:left="-57" w:right="-57"/>
              <w:jc w:val="center"/>
              <w:rPr>
                <w:sz w:val="16"/>
                <w:szCs w:val="16"/>
                <w:lang w:eastAsia="ro-RO"/>
              </w:rPr>
            </w:pPr>
            <w:r w:rsidRPr="00C416DF">
              <w:rPr>
                <w:sz w:val="16"/>
                <w:szCs w:val="16"/>
                <w:lang w:eastAsia="ro-RO"/>
              </w:rPr>
              <w:t>0259</w:t>
            </w:r>
          </w:p>
        </w:tc>
        <w:tc>
          <w:tcPr>
            <w:tcW w:w="633" w:type="dxa"/>
            <w:shd w:val="clear" w:color="auto" w:fill="auto"/>
            <w:textDirection w:val="btLr"/>
            <w:vAlign w:val="center"/>
          </w:tcPr>
          <w:p w14:paraId="12CA2655" w14:textId="77777777" w:rsidR="00CE3641" w:rsidRPr="00C416DF" w:rsidRDefault="00CE3641" w:rsidP="00896CA8">
            <w:pPr>
              <w:ind w:left="-57" w:right="-57"/>
              <w:jc w:val="center"/>
              <w:rPr>
                <w:sz w:val="16"/>
                <w:szCs w:val="16"/>
                <w:lang w:eastAsia="ro-RO"/>
              </w:rPr>
            </w:pPr>
            <w:r w:rsidRPr="00C416DF">
              <w:rPr>
                <w:sz w:val="16"/>
                <w:szCs w:val="16"/>
                <w:lang w:eastAsia="ro-RO"/>
              </w:rPr>
              <w:t>%ROSPA</w:t>
            </w:r>
          </w:p>
          <w:p w14:paraId="15175A5D" w14:textId="702D53DB" w:rsidR="00CE3641" w:rsidRPr="00C416DF" w:rsidRDefault="00CE3641" w:rsidP="00896CA8">
            <w:pPr>
              <w:ind w:left="-57" w:right="-57"/>
              <w:jc w:val="center"/>
              <w:rPr>
                <w:sz w:val="16"/>
                <w:szCs w:val="16"/>
                <w:lang w:eastAsia="ro-RO"/>
              </w:rPr>
            </w:pPr>
            <w:r w:rsidRPr="00C416DF">
              <w:rPr>
                <w:sz w:val="16"/>
                <w:szCs w:val="16"/>
                <w:lang w:eastAsia="ro-RO"/>
              </w:rPr>
              <w:t>0145</w:t>
            </w:r>
          </w:p>
        </w:tc>
        <w:tc>
          <w:tcPr>
            <w:tcW w:w="633" w:type="dxa"/>
            <w:shd w:val="clear" w:color="auto" w:fill="auto"/>
            <w:textDirection w:val="btLr"/>
            <w:vAlign w:val="center"/>
          </w:tcPr>
          <w:p w14:paraId="3BF25A0F" w14:textId="77777777" w:rsidR="00CE3641" w:rsidRPr="00C416DF" w:rsidRDefault="00CE3641" w:rsidP="00896CA8">
            <w:pPr>
              <w:ind w:left="-57" w:right="-57"/>
              <w:jc w:val="center"/>
              <w:rPr>
                <w:sz w:val="16"/>
                <w:szCs w:val="16"/>
                <w:lang w:eastAsia="ro-RO"/>
              </w:rPr>
            </w:pPr>
            <w:r w:rsidRPr="00C416DF">
              <w:rPr>
                <w:sz w:val="16"/>
                <w:szCs w:val="16"/>
                <w:lang w:eastAsia="ro-RO"/>
              </w:rPr>
              <w:t>%ROSPA</w:t>
            </w:r>
          </w:p>
          <w:p w14:paraId="5B75B4BC" w14:textId="77777777" w:rsidR="00CE3641" w:rsidRPr="00C416DF" w:rsidRDefault="00CE3641" w:rsidP="00896CA8">
            <w:pPr>
              <w:ind w:left="-57" w:right="-57"/>
              <w:jc w:val="center"/>
              <w:rPr>
                <w:sz w:val="16"/>
                <w:szCs w:val="16"/>
                <w:lang w:eastAsia="ro-RO"/>
              </w:rPr>
            </w:pPr>
            <w:r w:rsidRPr="00C416DF">
              <w:rPr>
                <w:sz w:val="16"/>
                <w:szCs w:val="16"/>
                <w:lang w:eastAsia="ro-RO"/>
              </w:rPr>
              <w:t>0006</w:t>
            </w:r>
          </w:p>
        </w:tc>
        <w:tc>
          <w:tcPr>
            <w:tcW w:w="634" w:type="dxa"/>
            <w:shd w:val="clear" w:color="auto" w:fill="auto"/>
            <w:textDirection w:val="btLr"/>
            <w:vAlign w:val="center"/>
          </w:tcPr>
          <w:p w14:paraId="4DA36E7B" w14:textId="77777777" w:rsidR="00CE3641" w:rsidRPr="00C416DF" w:rsidRDefault="00CE3641" w:rsidP="00896CA8">
            <w:pPr>
              <w:ind w:left="-57" w:right="-57"/>
              <w:jc w:val="center"/>
              <w:rPr>
                <w:sz w:val="16"/>
                <w:szCs w:val="16"/>
                <w:lang w:eastAsia="ro-RO"/>
              </w:rPr>
            </w:pPr>
            <w:r w:rsidRPr="00C416DF">
              <w:rPr>
                <w:sz w:val="16"/>
                <w:szCs w:val="16"/>
                <w:lang w:eastAsia="ro-RO"/>
              </w:rPr>
              <w:t>%ROSPA</w:t>
            </w:r>
          </w:p>
          <w:p w14:paraId="11D24AE4" w14:textId="77777777" w:rsidR="00CE3641" w:rsidRPr="00C416DF" w:rsidRDefault="00CE3641" w:rsidP="00896CA8">
            <w:pPr>
              <w:ind w:left="-57" w:right="-57"/>
              <w:jc w:val="center"/>
              <w:rPr>
                <w:sz w:val="16"/>
                <w:szCs w:val="16"/>
                <w:lang w:eastAsia="ro-RO"/>
              </w:rPr>
            </w:pPr>
            <w:r w:rsidRPr="00C416DF">
              <w:rPr>
                <w:sz w:val="16"/>
                <w:szCs w:val="16"/>
                <w:lang w:eastAsia="ro-RO"/>
              </w:rPr>
              <w:t>0111</w:t>
            </w:r>
          </w:p>
        </w:tc>
        <w:tc>
          <w:tcPr>
            <w:tcW w:w="831" w:type="dxa"/>
            <w:gridSpan w:val="2"/>
            <w:shd w:val="clear" w:color="auto" w:fill="auto"/>
            <w:vAlign w:val="center"/>
          </w:tcPr>
          <w:p w14:paraId="4B8FB703" w14:textId="77777777" w:rsidR="00CE3641" w:rsidRPr="00C416DF" w:rsidRDefault="00CE3641" w:rsidP="00896CA8">
            <w:pPr>
              <w:ind w:left="-57" w:right="-57"/>
              <w:jc w:val="center"/>
              <w:rPr>
                <w:sz w:val="16"/>
                <w:szCs w:val="16"/>
                <w:lang w:eastAsia="ro-RO"/>
              </w:rPr>
            </w:pPr>
            <w:r w:rsidRPr="00C416DF">
              <w:rPr>
                <w:sz w:val="16"/>
                <w:szCs w:val="16"/>
                <w:lang w:eastAsia="ro-RO"/>
              </w:rPr>
              <w:t>Durata</w:t>
            </w:r>
          </w:p>
          <w:p w14:paraId="636CD20B" w14:textId="4E0876A7" w:rsidR="00CE3641" w:rsidRPr="00C416DF" w:rsidRDefault="002A774F" w:rsidP="00896CA8">
            <w:pPr>
              <w:ind w:left="-57" w:right="-57"/>
              <w:jc w:val="center"/>
              <w:rPr>
                <w:sz w:val="16"/>
                <w:szCs w:val="16"/>
                <w:lang w:eastAsia="ro-RO"/>
              </w:rPr>
            </w:pPr>
            <w:r>
              <w:rPr>
                <w:sz w:val="16"/>
                <w:szCs w:val="16"/>
                <w:lang w:eastAsia="ro-RO"/>
              </w:rPr>
              <w:t>lucrări</w:t>
            </w:r>
            <w:r w:rsidR="00CE3641" w:rsidRPr="00C416DF">
              <w:rPr>
                <w:sz w:val="16"/>
                <w:szCs w:val="16"/>
                <w:lang w:eastAsia="ro-RO"/>
              </w:rPr>
              <w:t>lor</w:t>
            </w:r>
          </w:p>
        </w:tc>
        <w:tc>
          <w:tcPr>
            <w:tcW w:w="949" w:type="dxa"/>
            <w:shd w:val="clear" w:color="auto" w:fill="auto"/>
            <w:vAlign w:val="center"/>
          </w:tcPr>
          <w:p w14:paraId="60C2D5AC" w14:textId="48D327C6" w:rsidR="00CE3641" w:rsidRPr="00C416DF" w:rsidRDefault="00B854D5" w:rsidP="00896CA8">
            <w:pPr>
              <w:ind w:left="-57" w:right="-57"/>
              <w:jc w:val="center"/>
              <w:rPr>
                <w:sz w:val="16"/>
                <w:szCs w:val="16"/>
                <w:lang w:eastAsia="ro-RO"/>
              </w:rPr>
            </w:pPr>
            <w:r>
              <w:rPr>
                <w:sz w:val="16"/>
                <w:szCs w:val="16"/>
                <w:lang w:eastAsia="ro-RO"/>
              </w:rPr>
              <w:t>Frecvența</w:t>
            </w:r>
          </w:p>
          <w:p w14:paraId="2D8C13FB" w14:textId="19EBE1D1" w:rsidR="00CE3641" w:rsidRPr="00C416DF" w:rsidRDefault="008E7B66" w:rsidP="00896CA8">
            <w:pPr>
              <w:ind w:left="-57" w:right="-57"/>
              <w:jc w:val="center"/>
              <w:rPr>
                <w:sz w:val="16"/>
                <w:szCs w:val="16"/>
                <w:lang w:eastAsia="ro-RO"/>
              </w:rPr>
            </w:pPr>
            <w:r>
              <w:rPr>
                <w:sz w:val="16"/>
                <w:szCs w:val="16"/>
                <w:lang w:eastAsia="ro-RO"/>
              </w:rPr>
              <w:t>aplicări</w:t>
            </w:r>
            <w:r w:rsidR="00CE3641" w:rsidRPr="00C416DF">
              <w:rPr>
                <w:sz w:val="16"/>
                <w:szCs w:val="16"/>
                <w:lang w:eastAsia="ro-RO"/>
              </w:rPr>
              <w:t>i</w:t>
            </w:r>
          </w:p>
        </w:tc>
        <w:tc>
          <w:tcPr>
            <w:tcW w:w="711" w:type="dxa"/>
            <w:gridSpan w:val="2"/>
            <w:shd w:val="clear" w:color="auto" w:fill="auto"/>
            <w:vAlign w:val="center"/>
          </w:tcPr>
          <w:p w14:paraId="71E75E9F" w14:textId="77777777" w:rsidR="00CE3641" w:rsidRPr="00C416DF" w:rsidRDefault="00CE3641" w:rsidP="00896CA8">
            <w:pPr>
              <w:ind w:left="-57" w:right="-57"/>
              <w:jc w:val="center"/>
              <w:rPr>
                <w:sz w:val="16"/>
                <w:szCs w:val="16"/>
                <w:lang w:eastAsia="ro-RO"/>
              </w:rPr>
            </w:pPr>
            <w:r w:rsidRPr="00C416DF">
              <w:rPr>
                <w:sz w:val="16"/>
                <w:szCs w:val="16"/>
                <w:lang w:eastAsia="ro-RO"/>
              </w:rPr>
              <w:t>Direct</w:t>
            </w:r>
          </w:p>
        </w:tc>
        <w:tc>
          <w:tcPr>
            <w:tcW w:w="730" w:type="dxa"/>
            <w:vAlign w:val="center"/>
          </w:tcPr>
          <w:p w14:paraId="5425DCD1" w14:textId="77777777" w:rsidR="00CE3641" w:rsidRPr="00C416DF" w:rsidRDefault="00CE3641" w:rsidP="00896CA8">
            <w:pPr>
              <w:ind w:left="-57" w:right="-57"/>
              <w:jc w:val="center"/>
              <w:rPr>
                <w:sz w:val="16"/>
                <w:szCs w:val="16"/>
                <w:lang w:eastAsia="ro-RO"/>
              </w:rPr>
            </w:pPr>
            <w:r w:rsidRPr="00C416DF">
              <w:rPr>
                <w:sz w:val="16"/>
                <w:szCs w:val="16"/>
                <w:lang w:eastAsia="ro-RO"/>
              </w:rPr>
              <w:t>Indirect</w:t>
            </w:r>
          </w:p>
        </w:tc>
        <w:tc>
          <w:tcPr>
            <w:tcW w:w="1434" w:type="dxa"/>
            <w:vMerge/>
            <w:vAlign w:val="center"/>
          </w:tcPr>
          <w:p w14:paraId="632351F9" w14:textId="77777777" w:rsidR="00CE3641" w:rsidRPr="00C416DF" w:rsidRDefault="00CE3641" w:rsidP="00896CA8">
            <w:pPr>
              <w:ind w:left="-57" w:right="-57"/>
              <w:jc w:val="center"/>
              <w:rPr>
                <w:sz w:val="16"/>
                <w:szCs w:val="16"/>
                <w:lang w:eastAsia="ro-RO"/>
              </w:rPr>
            </w:pPr>
          </w:p>
        </w:tc>
      </w:tr>
      <w:tr w:rsidR="00206C30" w:rsidRPr="00C416DF" w14:paraId="753AA69B" w14:textId="5D0CB005" w:rsidTr="00CE3641">
        <w:trPr>
          <w:trHeight w:val="296"/>
        </w:trPr>
        <w:tc>
          <w:tcPr>
            <w:tcW w:w="1022" w:type="dxa"/>
            <w:shd w:val="clear" w:color="auto" w:fill="auto"/>
            <w:vAlign w:val="center"/>
          </w:tcPr>
          <w:p w14:paraId="32810315" w14:textId="1FBB38AA" w:rsidR="00206C30" w:rsidRPr="00C416DF" w:rsidRDefault="00206C30" w:rsidP="00206C30">
            <w:pPr>
              <w:ind w:left="-57" w:right="-57"/>
              <w:jc w:val="center"/>
              <w:rPr>
                <w:sz w:val="16"/>
                <w:szCs w:val="16"/>
                <w:lang w:eastAsia="ro-RO"/>
              </w:rPr>
            </w:pPr>
            <w:r w:rsidRPr="00896CA8">
              <w:rPr>
                <w:sz w:val="16"/>
                <w:szCs w:val="16"/>
              </w:rPr>
              <w:t>Ajutorarea regenerării naturale</w:t>
            </w:r>
          </w:p>
        </w:tc>
        <w:tc>
          <w:tcPr>
            <w:tcW w:w="633" w:type="dxa"/>
            <w:shd w:val="clear" w:color="auto" w:fill="auto"/>
            <w:vAlign w:val="center"/>
          </w:tcPr>
          <w:p w14:paraId="1D05DA94" w14:textId="0A0976D9" w:rsidR="00206C30" w:rsidRPr="00C416DF" w:rsidRDefault="00206C30" w:rsidP="00206C30">
            <w:pPr>
              <w:ind w:left="-57" w:right="-57"/>
              <w:jc w:val="center"/>
              <w:rPr>
                <w:sz w:val="16"/>
                <w:szCs w:val="16"/>
                <w:lang w:eastAsia="ro-RO"/>
              </w:rPr>
            </w:pPr>
            <w:r>
              <w:rPr>
                <w:sz w:val="16"/>
                <w:szCs w:val="16"/>
                <w:lang w:eastAsia="ro-RO"/>
              </w:rPr>
              <w:t>0,003</w:t>
            </w:r>
          </w:p>
        </w:tc>
        <w:tc>
          <w:tcPr>
            <w:tcW w:w="633" w:type="dxa"/>
            <w:shd w:val="clear" w:color="auto" w:fill="auto"/>
            <w:vAlign w:val="center"/>
          </w:tcPr>
          <w:p w14:paraId="1A600A55" w14:textId="22FC0BB3" w:rsidR="00206C30" w:rsidRPr="00C416DF" w:rsidRDefault="00206C30" w:rsidP="00206C30">
            <w:pPr>
              <w:ind w:left="-57" w:right="-57"/>
              <w:jc w:val="center"/>
              <w:rPr>
                <w:sz w:val="16"/>
                <w:szCs w:val="16"/>
                <w:lang w:eastAsia="ro-RO"/>
              </w:rPr>
            </w:pPr>
            <w:r>
              <w:rPr>
                <w:sz w:val="16"/>
                <w:szCs w:val="16"/>
                <w:lang w:eastAsia="ro-RO"/>
              </w:rPr>
              <w:t>0,60</w:t>
            </w:r>
          </w:p>
        </w:tc>
        <w:tc>
          <w:tcPr>
            <w:tcW w:w="633" w:type="dxa"/>
            <w:shd w:val="clear" w:color="auto" w:fill="auto"/>
            <w:vAlign w:val="center"/>
          </w:tcPr>
          <w:p w14:paraId="71792037" w14:textId="4D487B82" w:rsidR="00206C30" w:rsidRPr="00C416DF" w:rsidRDefault="00206C30" w:rsidP="00206C30">
            <w:pPr>
              <w:ind w:left="-57" w:right="-57"/>
              <w:jc w:val="center"/>
              <w:rPr>
                <w:sz w:val="16"/>
                <w:szCs w:val="16"/>
                <w:lang w:eastAsia="ro-RO"/>
              </w:rPr>
            </w:pPr>
            <w:r>
              <w:rPr>
                <w:sz w:val="16"/>
                <w:szCs w:val="16"/>
                <w:lang w:eastAsia="ro-RO"/>
              </w:rPr>
              <w:t>0,60</w:t>
            </w:r>
          </w:p>
        </w:tc>
        <w:tc>
          <w:tcPr>
            <w:tcW w:w="634" w:type="dxa"/>
            <w:shd w:val="clear" w:color="auto" w:fill="auto"/>
            <w:vAlign w:val="center"/>
          </w:tcPr>
          <w:p w14:paraId="4ED5C6CE" w14:textId="70B6FBAC" w:rsidR="00206C30" w:rsidRPr="00C416DF" w:rsidRDefault="00206C30" w:rsidP="00206C30">
            <w:pPr>
              <w:ind w:left="-57" w:right="-57"/>
              <w:jc w:val="center"/>
              <w:rPr>
                <w:sz w:val="16"/>
                <w:szCs w:val="16"/>
                <w:lang w:eastAsia="ro-RO"/>
              </w:rPr>
            </w:pPr>
            <w:r>
              <w:rPr>
                <w:sz w:val="16"/>
                <w:szCs w:val="16"/>
                <w:lang w:eastAsia="ro-RO"/>
              </w:rPr>
              <w:t>-</w:t>
            </w:r>
          </w:p>
        </w:tc>
        <w:tc>
          <w:tcPr>
            <w:tcW w:w="633" w:type="dxa"/>
            <w:shd w:val="clear" w:color="auto" w:fill="auto"/>
            <w:vAlign w:val="center"/>
          </w:tcPr>
          <w:p w14:paraId="6B0B84C2" w14:textId="1BD4D59B" w:rsidR="00206C30" w:rsidRPr="00C416DF" w:rsidRDefault="00206C30" w:rsidP="00206C30">
            <w:pPr>
              <w:ind w:left="-57" w:right="-57"/>
              <w:jc w:val="center"/>
              <w:rPr>
                <w:sz w:val="16"/>
                <w:szCs w:val="16"/>
                <w:lang w:eastAsia="ro-RO"/>
              </w:rPr>
            </w:pPr>
            <w:r>
              <w:rPr>
                <w:sz w:val="16"/>
                <w:szCs w:val="16"/>
                <w:lang w:eastAsia="ro-RO"/>
              </w:rPr>
              <w:t>-</w:t>
            </w:r>
          </w:p>
        </w:tc>
        <w:tc>
          <w:tcPr>
            <w:tcW w:w="633" w:type="dxa"/>
            <w:shd w:val="clear" w:color="auto" w:fill="auto"/>
            <w:vAlign w:val="center"/>
          </w:tcPr>
          <w:p w14:paraId="33F0F54C" w14:textId="7C1AB97F" w:rsidR="00206C30" w:rsidRPr="00C416DF" w:rsidRDefault="00206C30" w:rsidP="00206C30">
            <w:pPr>
              <w:ind w:left="-57" w:right="-57"/>
              <w:jc w:val="center"/>
              <w:rPr>
                <w:sz w:val="16"/>
                <w:szCs w:val="16"/>
                <w:lang w:eastAsia="ro-RO"/>
              </w:rPr>
            </w:pPr>
            <w:r>
              <w:rPr>
                <w:sz w:val="16"/>
                <w:szCs w:val="16"/>
                <w:lang w:eastAsia="ro-RO"/>
              </w:rPr>
              <w:t>0,10</w:t>
            </w:r>
          </w:p>
        </w:tc>
        <w:tc>
          <w:tcPr>
            <w:tcW w:w="634" w:type="dxa"/>
            <w:shd w:val="clear" w:color="auto" w:fill="auto"/>
            <w:vAlign w:val="center"/>
          </w:tcPr>
          <w:p w14:paraId="3DFF30F6" w14:textId="3589F68E" w:rsidR="00206C30" w:rsidRPr="00C416DF" w:rsidRDefault="00206C30" w:rsidP="00206C30">
            <w:pPr>
              <w:ind w:left="-57" w:right="-57"/>
              <w:jc w:val="center"/>
              <w:rPr>
                <w:sz w:val="16"/>
                <w:szCs w:val="16"/>
                <w:lang w:eastAsia="ro-RO"/>
              </w:rPr>
            </w:pPr>
            <w:r>
              <w:rPr>
                <w:sz w:val="16"/>
                <w:szCs w:val="16"/>
                <w:lang w:eastAsia="ro-RO"/>
              </w:rPr>
              <w:t>0,37</w:t>
            </w:r>
          </w:p>
        </w:tc>
        <w:tc>
          <w:tcPr>
            <w:tcW w:w="831" w:type="dxa"/>
            <w:gridSpan w:val="2"/>
            <w:shd w:val="clear" w:color="auto" w:fill="auto"/>
            <w:vAlign w:val="center"/>
          </w:tcPr>
          <w:p w14:paraId="02062ABB" w14:textId="7E33F62B" w:rsidR="00206C30" w:rsidRPr="004C51AE" w:rsidRDefault="00206C30" w:rsidP="00206C30">
            <w:pPr>
              <w:ind w:left="-57" w:right="-57"/>
              <w:jc w:val="center"/>
              <w:rPr>
                <w:sz w:val="16"/>
                <w:szCs w:val="16"/>
                <w:lang w:eastAsia="ro-RO"/>
              </w:rPr>
            </w:pPr>
            <w:r w:rsidRPr="004C51AE">
              <w:rPr>
                <w:sz w:val="16"/>
                <w:szCs w:val="16"/>
              </w:rPr>
              <w:t>1-2 zile</w:t>
            </w:r>
          </w:p>
        </w:tc>
        <w:tc>
          <w:tcPr>
            <w:tcW w:w="949" w:type="dxa"/>
            <w:shd w:val="clear" w:color="auto" w:fill="auto"/>
            <w:vAlign w:val="center"/>
          </w:tcPr>
          <w:p w14:paraId="41A207D9" w14:textId="77A841A4" w:rsidR="00206C30" w:rsidRPr="004C51AE" w:rsidRDefault="00206C30" w:rsidP="00206C30">
            <w:pPr>
              <w:ind w:left="-57" w:right="-57"/>
              <w:jc w:val="center"/>
              <w:rPr>
                <w:sz w:val="16"/>
                <w:szCs w:val="16"/>
                <w:lang w:eastAsia="ro-RO"/>
              </w:rPr>
            </w:pPr>
            <w:r>
              <w:rPr>
                <w:sz w:val="16"/>
                <w:szCs w:val="16"/>
              </w:rPr>
              <w:t>O intervenție</w:t>
            </w:r>
          </w:p>
        </w:tc>
        <w:tc>
          <w:tcPr>
            <w:tcW w:w="711" w:type="dxa"/>
            <w:gridSpan w:val="2"/>
            <w:shd w:val="clear" w:color="auto" w:fill="auto"/>
            <w:vAlign w:val="center"/>
          </w:tcPr>
          <w:p w14:paraId="0013E75B" w14:textId="3CE3BEFE" w:rsidR="00206C30" w:rsidRPr="004C51AE" w:rsidRDefault="00206C30" w:rsidP="00206C30">
            <w:pPr>
              <w:ind w:left="-57" w:right="-57"/>
              <w:jc w:val="center"/>
              <w:rPr>
                <w:sz w:val="16"/>
                <w:szCs w:val="16"/>
                <w:lang w:eastAsia="ro-RO"/>
              </w:rPr>
            </w:pPr>
            <w:r w:rsidRPr="004C51AE">
              <w:rPr>
                <w:sz w:val="16"/>
                <w:szCs w:val="16"/>
              </w:rPr>
              <w:t>1-2 zile</w:t>
            </w:r>
          </w:p>
        </w:tc>
        <w:tc>
          <w:tcPr>
            <w:tcW w:w="730" w:type="dxa"/>
            <w:vAlign w:val="center"/>
          </w:tcPr>
          <w:p w14:paraId="169F382C" w14:textId="14E6D1C4" w:rsidR="00206C30" w:rsidRPr="004C51AE" w:rsidRDefault="00206C30" w:rsidP="00206C30">
            <w:pPr>
              <w:ind w:left="-57" w:right="-57"/>
              <w:jc w:val="center"/>
              <w:rPr>
                <w:sz w:val="16"/>
                <w:szCs w:val="16"/>
                <w:lang w:eastAsia="ro-RO"/>
              </w:rPr>
            </w:pPr>
            <w:r w:rsidRPr="004C51AE">
              <w:rPr>
                <w:sz w:val="16"/>
                <w:szCs w:val="16"/>
              </w:rPr>
              <w:t>-</w:t>
            </w:r>
          </w:p>
        </w:tc>
        <w:tc>
          <w:tcPr>
            <w:tcW w:w="1434" w:type="dxa"/>
            <w:vAlign w:val="center"/>
          </w:tcPr>
          <w:p w14:paraId="4AC9A59A" w14:textId="60AACC67" w:rsidR="00206C30" w:rsidRPr="004C51AE" w:rsidRDefault="00206C30" w:rsidP="00206C30">
            <w:pPr>
              <w:ind w:left="-57" w:right="-57"/>
              <w:jc w:val="center"/>
              <w:rPr>
                <w:sz w:val="16"/>
                <w:szCs w:val="16"/>
                <w:lang w:eastAsia="ro-RO"/>
              </w:rPr>
            </w:pPr>
            <w:r>
              <w:rPr>
                <w:sz w:val="16"/>
                <w:szCs w:val="16"/>
              </w:rPr>
              <w:t>Impact Pozitiv</w:t>
            </w:r>
          </w:p>
        </w:tc>
      </w:tr>
    </w:tbl>
    <w:p w14:paraId="31F38E71" w14:textId="6A83D448" w:rsidR="0086612E" w:rsidRDefault="0086612E" w:rsidP="00204785">
      <w:pPr>
        <w:widowControl w:val="0"/>
        <w:ind w:firstLine="709"/>
        <w:jc w:val="both"/>
        <w:rPr>
          <w:bCs/>
          <w:lang w:eastAsia="ro-RO"/>
        </w:rPr>
      </w:pPr>
      <w:r w:rsidRPr="0086612E">
        <w:rPr>
          <w:bCs/>
          <w:lang w:eastAsia="ro-RO"/>
        </w:rPr>
        <w:t xml:space="preserve">Suprafața totală de parcurs cu </w:t>
      </w:r>
      <w:r w:rsidR="002A774F">
        <w:rPr>
          <w:bCs/>
          <w:lang w:eastAsia="ro-RO"/>
        </w:rPr>
        <w:t>lucrări</w:t>
      </w:r>
      <w:r w:rsidRPr="0086612E">
        <w:rPr>
          <w:bCs/>
          <w:lang w:eastAsia="ro-RO"/>
        </w:rPr>
        <w:t xml:space="preserve"> de ingrijire a </w:t>
      </w:r>
      <w:r w:rsidR="00A70C3D">
        <w:rPr>
          <w:bCs/>
          <w:lang w:eastAsia="ro-RO"/>
        </w:rPr>
        <w:t>semințiș</w:t>
      </w:r>
      <w:r w:rsidRPr="0086612E">
        <w:rPr>
          <w:bCs/>
          <w:lang w:eastAsia="ro-RO"/>
        </w:rPr>
        <w:t>ului este estimată la 40,54 hectare din fondul forestier în cuprinsul ROSCI 0103 ”Lunca Buzăului” și ROSPA 0160 ”Lunca Buzăului”. În celealte arii naturale protejate din cuprinsul OS Ianca nu sunt prevăzute lucrări de ingrijire a semințișului</w:t>
      </w:r>
      <w:r>
        <w:rPr>
          <w:bCs/>
          <w:lang w:eastAsia="ro-RO"/>
        </w:rPr>
        <w:t xml:space="preserve"> </w:t>
      </w:r>
      <w:r w:rsidR="00A042C2">
        <w:rPr>
          <w:bCs/>
          <w:lang w:eastAsia="ro-RO"/>
        </w:rPr>
        <w:t>(tabelul nr. 51</w:t>
      </w:r>
      <w:r w:rsidRPr="0086612E">
        <w:rPr>
          <w:bCs/>
          <w:lang w:eastAsia="ro-RO"/>
        </w:rPr>
        <w:t>).</w:t>
      </w:r>
    </w:p>
    <w:p w14:paraId="72D8A6D7" w14:textId="77777777" w:rsidR="002F40A7" w:rsidRPr="0086612E" w:rsidRDefault="002F40A7" w:rsidP="00204785">
      <w:pPr>
        <w:widowControl w:val="0"/>
        <w:ind w:firstLine="709"/>
        <w:jc w:val="both"/>
        <w:rPr>
          <w:bCs/>
          <w:lang w:eastAsia="ro-RO"/>
        </w:rPr>
      </w:pPr>
    </w:p>
    <w:p w14:paraId="58B03A4B" w14:textId="45172CDB" w:rsidR="0086612E" w:rsidRPr="0086612E" w:rsidRDefault="0086612E" w:rsidP="00204785">
      <w:pPr>
        <w:ind w:firstLine="709"/>
        <w:jc w:val="both"/>
        <w:rPr>
          <w:b/>
          <w:i/>
          <w:sz w:val="22"/>
          <w:szCs w:val="22"/>
        </w:rPr>
      </w:pPr>
      <w:r w:rsidRPr="0086612E">
        <w:rPr>
          <w:b/>
          <w:i/>
          <w:sz w:val="22"/>
          <w:szCs w:val="22"/>
        </w:rPr>
        <w:t>Lucrările silvice pentru ingrijirea semințișului</w:t>
      </w:r>
      <w:r w:rsidRPr="0086612E">
        <w:rPr>
          <w:b/>
          <w:i/>
          <w:color w:val="FF0000"/>
          <w:sz w:val="22"/>
          <w:szCs w:val="22"/>
        </w:rPr>
        <w:t xml:space="preserve"> </w:t>
      </w:r>
      <w:r w:rsidRPr="0086612E">
        <w:rPr>
          <w:b/>
          <w:i/>
          <w:sz w:val="22"/>
          <w:szCs w:val="22"/>
        </w:rPr>
        <w:t>prevăzute pentru a</w:t>
      </w:r>
      <w:r w:rsidR="00EC7075">
        <w:rPr>
          <w:b/>
          <w:i/>
          <w:sz w:val="22"/>
          <w:szCs w:val="22"/>
        </w:rPr>
        <w:t xml:space="preserve"> se execută </w:t>
      </w:r>
      <w:r w:rsidRPr="0086612E">
        <w:rPr>
          <w:b/>
          <w:i/>
          <w:sz w:val="22"/>
          <w:szCs w:val="22"/>
        </w:rPr>
        <w:t>în deceniul 2015-2024 în cuprinsul ariilor naturale protejate din cadrul O.S. Ianca:</w:t>
      </w:r>
      <w:r w:rsidR="00204785">
        <w:rPr>
          <w:b/>
          <w:i/>
          <w:sz w:val="22"/>
          <w:szCs w:val="22"/>
        </w:rPr>
        <w:tab/>
      </w:r>
      <w:r w:rsidR="00204785">
        <w:rPr>
          <w:b/>
          <w:i/>
          <w:sz w:val="22"/>
          <w:szCs w:val="22"/>
        </w:rPr>
        <w:tab/>
      </w:r>
      <w:r w:rsidRPr="0086612E">
        <w:rPr>
          <w:b/>
          <w:i/>
          <w:sz w:val="22"/>
          <w:szCs w:val="22"/>
        </w:rPr>
        <w:tab/>
      </w:r>
      <w:r>
        <w:rPr>
          <w:b/>
          <w:i/>
          <w:sz w:val="22"/>
          <w:szCs w:val="22"/>
        </w:rPr>
        <w:t xml:space="preserve">   </w:t>
      </w:r>
      <w:r w:rsidR="001638ED">
        <w:rPr>
          <w:b/>
          <w:i/>
          <w:sz w:val="22"/>
          <w:szCs w:val="22"/>
        </w:rPr>
        <w:t xml:space="preserve">          </w:t>
      </w:r>
      <w:r w:rsidRPr="0086612E">
        <w:rPr>
          <w:b/>
          <w:i/>
          <w:sz w:val="22"/>
          <w:szCs w:val="22"/>
        </w:rPr>
        <w:t xml:space="preserve">Tabelul nr. </w:t>
      </w:r>
      <w:r w:rsidR="00A042C2">
        <w:rPr>
          <w:b/>
          <w:i/>
          <w:sz w:val="22"/>
          <w:szCs w:val="22"/>
        </w:rPr>
        <w:t>51</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7476"/>
        <w:gridCol w:w="914"/>
      </w:tblGrid>
      <w:tr w:rsidR="0086612E" w:rsidRPr="0086612E" w14:paraId="4717274C" w14:textId="77777777" w:rsidTr="005E1B3F">
        <w:trPr>
          <w:cantSplit/>
          <w:trHeight w:val="182"/>
          <w:tblHeader/>
          <w:jc w:val="center"/>
        </w:trPr>
        <w:tc>
          <w:tcPr>
            <w:tcW w:w="1111" w:type="dxa"/>
            <w:vMerge w:val="restart"/>
            <w:tcBorders>
              <w:top w:val="double" w:sz="4" w:space="0" w:color="auto"/>
              <w:left w:val="double" w:sz="4" w:space="0" w:color="auto"/>
            </w:tcBorders>
            <w:shd w:val="clear" w:color="auto" w:fill="D9D9D9"/>
            <w:vAlign w:val="center"/>
          </w:tcPr>
          <w:p w14:paraId="7BB94601" w14:textId="77777777" w:rsidR="0086612E" w:rsidRPr="0086612E" w:rsidRDefault="0086612E" w:rsidP="0086612E">
            <w:pPr>
              <w:jc w:val="center"/>
              <w:rPr>
                <w:b/>
                <w:sz w:val="20"/>
                <w:szCs w:val="20"/>
              </w:rPr>
            </w:pPr>
            <w:r w:rsidRPr="0086612E">
              <w:rPr>
                <w:b/>
                <w:sz w:val="20"/>
                <w:szCs w:val="20"/>
              </w:rPr>
              <w:t>U.P.</w:t>
            </w:r>
          </w:p>
        </w:tc>
        <w:tc>
          <w:tcPr>
            <w:tcW w:w="7476" w:type="dxa"/>
            <w:tcBorders>
              <w:top w:val="double" w:sz="4" w:space="0" w:color="auto"/>
            </w:tcBorders>
            <w:shd w:val="clear" w:color="auto" w:fill="D9D9D9"/>
            <w:vAlign w:val="center"/>
          </w:tcPr>
          <w:p w14:paraId="0DBF90BF" w14:textId="77777777" w:rsidR="0086612E" w:rsidRPr="0086612E" w:rsidRDefault="0086612E" w:rsidP="0086612E">
            <w:pPr>
              <w:jc w:val="center"/>
              <w:rPr>
                <w:b/>
                <w:sz w:val="20"/>
                <w:szCs w:val="20"/>
              </w:rPr>
            </w:pPr>
            <w:r w:rsidRPr="0086612E">
              <w:rPr>
                <w:b/>
                <w:sz w:val="20"/>
                <w:szCs w:val="20"/>
              </w:rPr>
              <w:t>Lucrări propuse (ha/u.a.)</w:t>
            </w:r>
          </w:p>
        </w:tc>
        <w:tc>
          <w:tcPr>
            <w:tcW w:w="914" w:type="dxa"/>
            <w:vMerge w:val="restart"/>
            <w:tcBorders>
              <w:top w:val="double" w:sz="4" w:space="0" w:color="auto"/>
              <w:right w:val="double" w:sz="4" w:space="0" w:color="auto"/>
            </w:tcBorders>
            <w:shd w:val="clear" w:color="auto" w:fill="D9D9D9"/>
            <w:vAlign w:val="center"/>
          </w:tcPr>
          <w:p w14:paraId="0920B6F2" w14:textId="77777777" w:rsidR="0086612E" w:rsidRPr="0086612E" w:rsidRDefault="0086612E" w:rsidP="0086612E">
            <w:pPr>
              <w:jc w:val="center"/>
              <w:rPr>
                <w:b/>
                <w:sz w:val="20"/>
                <w:szCs w:val="20"/>
              </w:rPr>
            </w:pPr>
            <w:r w:rsidRPr="0086612E">
              <w:rPr>
                <w:b/>
                <w:sz w:val="20"/>
                <w:szCs w:val="20"/>
              </w:rPr>
              <w:t>Total (ha)</w:t>
            </w:r>
          </w:p>
        </w:tc>
      </w:tr>
      <w:tr w:rsidR="0086612E" w:rsidRPr="0086612E" w14:paraId="62711287" w14:textId="77777777" w:rsidTr="005E1B3F">
        <w:trPr>
          <w:cantSplit/>
          <w:trHeight w:val="182"/>
          <w:tblHeader/>
          <w:jc w:val="center"/>
        </w:trPr>
        <w:tc>
          <w:tcPr>
            <w:tcW w:w="1111" w:type="dxa"/>
            <w:vMerge/>
            <w:tcBorders>
              <w:left w:val="double" w:sz="4" w:space="0" w:color="auto"/>
              <w:bottom w:val="double" w:sz="4" w:space="0" w:color="auto"/>
            </w:tcBorders>
            <w:shd w:val="clear" w:color="auto" w:fill="D9D9D9"/>
            <w:vAlign w:val="center"/>
          </w:tcPr>
          <w:p w14:paraId="5E4B7017" w14:textId="77777777" w:rsidR="0086612E" w:rsidRPr="0086612E" w:rsidRDefault="0086612E" w:rsidP="0086612E">
            <w:pPr>
              <w:jc w:val="both"/>
              <w:rPr>
                <w:b/>
                <w:sz w:val="20"/>
                <w:szCs w:val="20"/>
              </w:rPr>
            </w:pPr>
          </w:p>
        </w:tc>
        <w:tc>
          <w:tcPr>
            <w:tcW w:w="7476" w:type="dxa"/>
            <w:tcBorders>
              <w:bottom w:val="double" w:sz="4" w:space="0" w:color="auto"/>
            </w:tcBorders>
            <w:shd w:val="clear" w:color="auto" w:fill="D9D9D9"/>
            <w:vAlign w:val="center"/>
          </w:tcPr>
          <w:p w14:paraId="0F180843" w14:textId="77777777" w:rsidR="0086612E" w:rsidRPr="0086612E" w:rsidRDefault="0086612E" w:rsidP="0086612E">
            <w:pPr>
              <w:jc w:val="center"/>
              <w:rPr>
                <w:b/>
                <w:i/>
                <w:sz w:val="20"/>
                <w:szCs w:val="20"/>
              </w:rPr>
            </w:pPr>
            <w:r w:rsidRPr="0086612E">
              <w:rPr>
                <w:b/>
                <w:i/>
                <w:sz w:val="20"/>
                <w:szCs w:val="20"/>
              </w:rPr>
              <w:t>Lucrări de ingrijire a semințișului</w:t>
            </w:r>
          </w:p>
        </w:tc>
        <w:tc>
          <w:tcPr>
            <w:tcW w:w="914" w:type="dxa"/>
            <w:vMerge/>
            <w:tcBorders>
              <w:bottom w:val="double" w:sz="4" w:space="0" w:color="auto"/>
              <w:right w:val="double" w:sz="4" w:space="0" w:color="auto"/>
            </w:tcBorders>
            <w:shd w:val="clear" w:color="auto" w:fill="D9D9D9"/>
            <w:vAlign w:val="center"/>
          </w:tcPr>
          <w:p w14:paraId="2801A704" w14:textId="77777777" w:rsidR="0086612E" w:rsidRPr="0086612E" w:rsidRDefault="0086612E" w:rsidP="0086612E">
            <w:pPr>
              <w:jc w:val="both"/>
              <w:rPr>
                <w:b/>
                <w:sz w:val="20"/>
                <w:szCs w:val="20"/>
              </w:rPr>
            </w:pPr>
          </w:p>
        </w:tc>
      </w:tr>
      <w:tr w:rsidR="0086612E" w:rsidRPr="0086612E" w14:paraId="13C8C3EE"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26E0A939" w14:textId="77777777" w:rsidR="0086612E" w:rsidRPr="0086612E" w:rsidRDefault="0086612E" w:rsidP="0086612E">
            <w:pPr>
              <w:jc w:val="both"/>
              <w:rPr>
                <w:b/>
                <w:sz w:val="20"/>
                <w:szCs w:val="20"/>
              </w:rPr>
            </w:pPr>
            <w:r w:rsidRPr="0086612E">
              <w:rPr>
                <w:b/>
                <w:sz w:val="20"/>
                <w:szCs w:val="20"/>
              </w:rPr>
              <w:t>ROSCI0103 ”Lunca Buzăului” și ROSPA0160 ”Lunca Buzăului”</w:t>
            </w:r>
          </w:p>
        </w:tc>
      </w:tr>
      <w:tr w:rsidR="0086612E" w:rsidRPr="0086612E" w14:paraId="36B91552" w14:textId="77777777" w:rsidTr="005E1B3F">
        <w:trPr>
          <w:trHeight w:val="182"/>
          <w:jc w:val="center"/>
        </w:trPr>
        <w:tc>
          <w:tcPr>
            <w:tcW w:w="1111" w:type="dxa"/>
            <w:vMerge w:val="restart"/>
            <w:tcBorders>
              <w:left w:val="double" w:sz="4" w:space="0" w:color="auto"/>
            </w:tcBorders>
            <w:shd w:val="clear" w:color="auto" w:fill="auto"/>
            <w:vAlign w:val="center"/>
          </w:tcPr>
          <w:p w14:paraId="18113B3C" w14:textId="77777777" w:rsidR="0086612E" w:rsidRPr="0086612E" w:rsidRDefault="0086612E" w:rsidP="0086612E">
            <w:pPr>
              <w:jc w:val="both"/>
              <w:rPr>
                <w:b/>
                <w:sz w:val="20"/>
                <w:szCs w:val="20"/>
              </w:rPr>
            </w:pPr>
            <w:r w:rsidRPr="0086612E">
              <w:rPr>
                <w:b/>
                <w:sz w:val="20"/>
                <w:szCs w:val="20"/>
              </w:rPr>
              <w:t>U.P. II</w:t>
            </w:r>
          </w:p>
        </w:tc>
        <w:tc>
          <w:tcPr>
            <w:tcW w:w="7476" w:type="dxa"/>
            <w:shd w:val="clear" w:color="auto" w:fill="auto"/>
            <w:vAlign w:val="center"/>
          </w:tcPr>
          <w:p w14:paraId="681A21FE" w14:textId="77777777" w:rsidR="0086612E" w:rsidRPr="0086612E" w:rsidRDefault="0086612E" w:rsidP="0086612E">
            <w:pPr>
              <w:ind w:left="-57" w:right="-57"/>
              <w:jc w:val="center"/>
              <w:rPr>
                <w:bCs/>
                <w:sz w:val="20"/>
                <w:szCs w:val="20"/>
              </w:rPr>
            </w:pPr>
            <w:r w:rsidRPr="0086612E">
              <w:rPr>
                <w:bCs/>
                <w:sz w:val="20"/>
                <w:szCs w:val="20"/>
              </w:rPr>
              <w:t>4,90</w:t>
            </w:r>
          </w:p>
        </w:tc>
        <w:tc>
          <w:tcPr>
            <w:tcW w:w="914" w:type="dxa"/>
            <w:tcBorders>
              <w:right w:val="double" w:sz="4" w:space="0" w:color="auto"/>
            </w:tcBorders>
            <w:shd w:val="clear" w:color="auto" w:fill="auto"/>
            <w:vAlign w:val="center"/>
          </w:tcPr>
          <w:p w14:paraId="4D970C20" w14:textId="77777777" w:rsidR="0086612E" w:rsidRPr="0086612E" w:rsidRDefault="0086612E" w:rsidP="0086612E">
            <w:pPr>
              <w:ind w:left="-57" w:right="-57"/>
              <w:jc w:val="center"/>
              <w:rPr>
                <w:sz w:val="20"/>
                <w:szCs w:val="20"/>
              </w:rPr>
            </w:pPr>
            <w:r w:rsidRPr="0086612E">
              <w:rPr>
                <w:sz w:val="20"/>
                <w:szCs w:val="20"/>
              </w:rPr>
              <w:t>4,90</w:t>
            </w:r>
          </w:p>
        </w:tc>
      </w:tr>
      <w:tr w:rsidR="0086612E" w:rsidRPr="0086612E" w14:paraId="2BDA1274" w14:textId="77777777" w:rsidTr="005E1B3F">
        <w:trPr>
          <w:trHeight w:val="182"/>
          <w:jc w:val="center"/>
        </w:trPr>
        <w:tc>
          <w:tcPr>
            <w:tcW w:w="1111" w:type="dxa"/>
            <w:vMerge/>
            <w:tcBorders>
              <w:left w:val="double" w:sz="4" w:space="0" w:color="auto"/>
            </w:tcBorders>
            <w:shd w:val="clear" w:color="auto" w:fill="auto"/>
            <w:vAlign w:val="center"/>
          </w:tcPr>
          <w:p w14:paraId="7573C1A1" w14:textId="77777777" w:rsidR="0086612E" w:rsidRPr="0086612E" w:rsidRDefault="0086612E" w:rsidP="0086612E">
            <w:pPr>
              <w:jc w:val="both"/>
              <w:rPr>
                <w:b/>
                <w:sz w:val="20"/>
                <w:szCs w:val="20"/>
              </w:rPr>
            </w:pPr>
          </w:p>
        </w:tc>
        <w:tc>
          <w:tcPr>
            <w:tcW w:w="7476" w:type="dxa"/>
            <w:shd w:val="clear" w:color="auto" w:fill="auto"/>
            <w:vAlign w:val="center"/>
          </w:tcPr>
          <w:p w14:paraId="74D82B55" w14:textId="77777777" w:rsidR="0086612E" w:rsidRPr="0086612E" w:rsidRDefault="0086612E" w:rsidP="0086612E">
            <w:pPr>
              <w:jc w:val="center"/>
              <w:rPr>
                <w:sz w:val="20"/>
                <w:szCs w:val="20"/>
              </w:rPr>
            </w:pPr>
            <w:r w:rsidRPr="0086612E">
              <w:rPr>
                <w:sz w:val="20"/>
                <w:szCs w:val="20"/>
              </w:rPr>
              <w:t>7 E, 9 I, 9 J</w:t>
            </w:r>
          </w:p>
        </w:tc>
        <w:tc>
          <w:tcPr>
            <w:tcW w:w="914" w:type="dxa"/>
            <w:tcBorders>
              <w:right w:val="double" w:sz="4" w:space="0" w:color="auto"/>
            </w:tcBorders>
            <w:shd w:val="clear" w:color="auto" w:fill="auto"/>
            <w:vAlign w:val="center"/>
          </w:tcPr>
          <w:p w14:paraId="240340CF" w14:textId="77777777" w:rsidR="0086612E" w:rsidRPr="0086612E" w:rsidRDefault="0086612E" w:rsidP="0086612E">
            <w:pPr>
              <w:ind w:left="-57" w:right="-57"/>
              <w:jc w:val="center"/>
              <w:rPr>
                <w:sz w:val="20"/>
                <w:szCs w:val="20"/>
              </w:rPr>
            </w:pPr>
            <w:r w:rsidRPr="0086612E">
              <w:rPr>
                <w:sz w:val="20"/>
                <w:szCs w:val="20"/>
              </w:rPr>
              <w:t>-</w:t>
            </w:r>
          </w:p>
        </w:tc>
      </w:tr>
      <w:tr w:rsidR="0086612E" w:rsidRPr="0086612E" w14:paraId="2C9755DF" w14:textId="77777777" w:rsidTr="005E1B3F">
        <w:trPr>
          <w:trHeight w:val="182"/>
          <w:jc w:val="center"/>
        </w:trPr>
        <w:tc>
          <w:tcPr>
            <w:tcW w:w="1111" w:type="dxa"/>
            <w:vMerge w:val="restart"/>
            <w:tcBorders>
              <w:left w:val="double" w:sz="4" w:space="0" w:color="auto"/>
            </w:tcBorders>
            <w:shd w:val="clear" w:color="auto" w:fill="auto"/>
            <w:vAlign w:val="center"/>
          </w:tcPr>
          <w:p w14:paraId="6802AA07" w14:textId="77777777" w:rsidR="0086612E" w:rsidRPr="0086612E" w:rsidRDefault="0086612E" w:rsidP="0086612E">
            <w:pPr>
              <w:jc w:val="both"/>
              <w:rPr>
                <w:b/>
                <w:sz w:val="20"/>
                <w:szCs w:val="20"/>
              </w:rPr>
            </w:pPr>
            <w:r w:rsidRPr="0086612E">
              <w:rPr>
                <w:b/>
                <w:sz w:val="20"/>
                <w:szCs w:val="20"/>
              </w:rPr>
              <w:t>U.P. III</w:t>
            </w:r>
          </w:p>
        </w:tc>
        <w:tc>
          <w:tcPr>
            <w:tcW w:w="7476" w:type="dxa"/>
            <w:shd w:val="clear" w:color="auto" w:fill="auto"/>
            <w:vAlign w:val="center"/>
          </w:tcPr>
          <w:p w14:paraId="4941D018" w14:textId="77777777" w:rsidR="0086612E" w:rsidRPr="0086612E" w:rsidRDefault="0086612E" w:rsidP="0086612E">
            <w:pPr>
              <w:ind w:left="-57" w:right="-57"/>
              <w:jc w:val="center"/>
              <w:rPr>
                <w:bCs/>
                <w:sz w:val="20"/>
                <w:szCs w:val="20"/>
              </w:rPr>
            </w:pPr>
            <w:r w:rsidRPr="0086612E">
              <w:rPr>
                <w:bCs/>
                <w:sz w:val="20"/>
                <w:szCs w:val="20"/>
              </w:rPr>
              <w:t>5,65</w:t>
            </w:r>
          </w:p>
        </w:tc>
        <w:tc>
          <w:tcPr>
            <w:tcW w:w="914" w:type="dxa"/>
            <w:tcBorders>
              <w:right w:val="double" w:sz="4" w:space="0" w:color="auto"/>
            </w:tcBorders>
            <w:shd w:val="clear" w:color="auto" w:fill="auto"/>
            <w:vAlign w:val="center"/>
          </w:tcPr>
          <w:p w14:paraId="7CD904BA" w14:textId="77777777" w:rsidR="0086612E" w:rsidRPr="0086612E" w:rsidRDefault="0086612E" w:rsidP="0086612E">
            <w:pPr>
              <w:ind w:left="-57" w:right="-57"/>
              <w:jc w:val="center"/>
              <w:rPr>
                <w:sz w:val="20"/>
                <w:szCs w:val="20"/>
              </w:rPr>
            </w:pPr>
            <w:r w:rsidRPr="0086612E">
              <w:rPr>
                <w:sz w:val="20"/>
                <w:szCs w:val="20"/>
              </w:rPr>
              <w:t>5,65</w:t>
            </w:r>
          </w:p>
        </w:tc>
      </w:tr>
      <w:tr w:rsidR="0086612E" w:rsidRPr="0086612E" w14:paraId="13383BF5" w14:textId="77777777" w:rsidTr="005E1B3F">
        <w:trPr>
          <w:trHeight w:val="182"/>
          <w:jc w:val="center"/>
        </w:trPr>
        <w:tc>
          <w:tcPr>
            <w:tcW w:w="1111" w:type="dxa"/>
            <w:vMerge/>
            <w:tcBorders>
              <w:left w:val="double" w:sz="4" w:space="0" w:color="auto"/>
            </w:tcBorders>
            <w:shd w:val="clear" w:color="auto" w:fill="auto"/>
            <w:vAlign w:val="center"/>
          </w:tcPr>
          <w:p w14:paraId="44C6210E" w14:textId="77777777" w:rsidR="0086612E" w:rsidRPr="0086612E" w:rsidRDefault="0086612E" w:rsidP="0086612E">
            <w:pPr>
              <w:jc w:val="both"/>
              <w:rPr>
                <w:b/>
                <w:sz w:val="20"/>
                <w:szCs w:val="20"/>
              </w:rPr>
            </w:pPr>
          </w:p>
        </w:tc>
        <w:tc>
          <w:tcPr>
            <w:tcW w:w="7476" w:type="dxa"/>
            <w:shd w:val="clear" w:color="auto" w:fill="auto"/>
            <w:vAlign w:val="center"/>
          </w:tcPr>
          <w:p w14:paraId="7FEEF624" w14:textId="77777777" w:rsidR="0086612E" w:rsidRPr="0086612E" w:rsidRDefault="0086612E" w:rsidP="0086612E">
            <w:pPr>
              <w:jc w:val="center"/>
              <w:rPr>
                <w:sz w:val="20"/>
                <w:szCs w:val="20"/>
              </w:rPr>
            </w:pPr>
            <w:r w:rsidRPr="0086612E">
              <w:rPr>
                <w:sz w:val="20"/>
                <w:szCs w:val="20"/>
              </w:rPr>
              <w:t>5 I, 15 D, 20 D, 20 I</w:t>
            </w:r>
          </w:p>
        </w:tc>
        <w:tc>
          <w:tcPr>
            <w:tcW w:w="914" w:type="dxa"/>
            <w:tcBorders>
              <w:right w:val="double" w:sz="4" w:space="0" w:color="auto"/>
            </w:tcBorders>
            <w:shd w:val="clear" w:color="auto" w:fill="auto"/>
            <w:vAlign w:val="center"/>
          </w:tcPr>
          <w:p w14:paraId="0D65BE0A" w14:textId="77777777" w:rsidR="0086612E" w:rsidRPr="0086612E" w:rsidRDefault="0086612E" w:rsidP="0086612E">
            <w:pPr>
              <w:ind w:left="-57" w:right="-57"/>
              <w:jc w:val="center"/>
              <w:rPr>
                <w:sz w:val="20"/>
                <w:szCs w:val="20"/>
              </w:rPr>
            </w:pPr>
            <w:r w:rsidRPr="0086612E">
              <w:rPr>
                <w:sz w:val="20"/>
                <w:szCs w:val="20"/>
              </w:rPr>
              <w:t>-</w:t>
            </w:r>
          </w:p>
        </w:tc>
      </w:tr>
      <w:tr w:rsidR="0086612E" w:rsidRPr="0086612E" w14:paraId="3D980A86" w14:textId="77777777" w:rsidTr="005E1B3F">
        <w:trPr>
          <w:trHeight w:val="182"/>
          <w:jc w:val="center"/>
        </w:trPr>
        <w:tc>
          <w:tcPr>
            <w:tcW w:w="1111" w:type="dxa"/>
            <w:vMerge w:val="restart"/>
            <w:tcBorders>
              <w:left w:val="double" w:sz="4" w:space="0" w:color="auto"/>
            </w:tcBorders>
            <w:shd w:val="clear" w:color="auto" w:fill="auto"/>
            <w:vAlign w:val="center"/>
          </w:tcPr>
          <w:p w14:paraId="6F60F3ED" w14:textId="77777777" w:rsidR="0086612E" w:rsidRPr="0086612E" w:rsidRDefault="0086612E" w:rsidP="0086612E">
            <w:pPr>
              <w:jc w:val="both"/>
              <w:rPr>
                <w:b/>
                <w:sz w:val="20"/>
                <w:szCs w:val="20"/>
              </w:rPr>
            </w:pPr>
            <w:r w:rsidRPr="0086612E">
              <w:rPr>
                <w:b/>
                <w:sz w:val="20"/>
                <w:szCs w:val="20"/>
              </w:rPr>
              <w:t>U.P. V</w:t>
            </w:r>
          </w:p>
        </w:tc>
        <w:tc>
          <w:tcPr>
            <w:tcW w:w="7476" w:type="dxa"/>
            <w:shd w:val="clear" w:color="auto" w:fill="auto"/>
            <w:vAlign w:val="center"/>
          </w:tcPr>
          <w:p w14:paraId="757AC7B3" w14:textId="77777777" w:rsidR="0086612E" w:rsidRPr="0086612E" w:rsidRDefault="0086612E" w:rsidP="0086612E">
            <w:pPr>
              <w:ind w:left="-57" w:right="-57"/>
              <w:jc w:val="center"/>
              <w:rPr>
                <w:bCs/>
                <w:sz w:val="20"/>
                <w:szCs w:val="20"/>
              </w:rPr>
            </w:pPr>
            <w:r w:rsidRPr="0086612E">
              <w:rPr>
                <w:bCs/>
                <w:sz w:val="20"/>
                <w:szCs w:val="20"/>
              </w:rPr>
              <w:t>-</w:t>
            </w:r>
          </w:p>
        </w:tc>
        <w:tc>
          <w:tcPr>
            <w:tcW w:w="914" w:type="dxa"/>
            <w:tcBorders>
              <w:right w:val="double" w:sz="4" w:space="0" w:color="auto"/>
            </w:tcBorders>
            <w:shd w:val="clear" w:color="auto" w:fill="auto"/>
            <w:vAlign w:val="center"/>
          </w:tcPr>
          <w:p w14:paraId="024C20EE" w14:textId="77777777" w:rsidR="0086612E" w:rsidRPr="0086612E" w:rsidRDefault="0086612E" w:rsidP="0086612E">
            <w:pPr>
              <w:ind w:left="-57" w:right="-57"/>
              <w:jc w:val="center"/>
              <w:rPr>
                <w:sz w:val="20"/>
                <w:szCs w:val="20"/>
              </w:rPr>
            </w:pPr>
            <w:r w:rsidRPr="0086612E">
              <w:rPr>
                <w:sz w:val="20"/>
                <w:szCs w:val="20"/>
              </w:rPr>
              <w:t>-</w:t>
            </w:r>
          </w:p>
        </w:tc>
      </w:tr>
      <w:tr w:rsidR="0086612E" w:rsidRPr="0086612E" w14:paraId="5E948222" w14:textId="77777777" w:rsidTr="005E1B3F">
        <w:trPr>
          <w:trHeight w:val="182"/>
          <w:jc w:val="center"/>
        </w:trPr>
        <w:tc>
          <w:tcPr>
            <w:tcW w:w="1111" w:type="dxa"/>
            <w:vMerge/>
            <w:tcBorders>
              <w:left w:val="double" w:sz="4" w:space="0" w:color="auto"/>
            </w:tcBorders>
            <w:shd w:val="clear" w:color="auto" w:fill="auto"/>
            <w:vAlign w:val="center"/>
          </w:tcPr>
          <w:p w14:paraId="0CD89C23" w14:textId="77777777" w:rsidR="0086612E" w:rsidRPr="0086612E" w:rsidRDefault="0086612E" w:rsidP="0086612E">
            <w:pPr>
              <w:jc w:val="both"/>
              <w:rPr>
                <w:b/>
                <w:sz w:val="20"/>
                <w:szCs w:val="20"/>
              </w:rPr>
            </w:pPr>
          </w:p>
        </w:tc>
        <w:tc>
          <w:tcPr>
            <w:tcW w:w="7476" w:type="dxa"/>
            <w:shd w:val="clear" w:color="auto" w:fill="auto"/>
            <w:vAlign w:val="center"/>
          </w:tcPr>
          <w:p w14:paraId="6CEAB2F1" w14:textId="77777777" w:rsidR="0086612E" w:rsidRPr="0086612E" w:rsidRDefault="0086612E" w:rsidP="0086612E">
            <w:pPr>
              <w:jc w:val="center"/>
              <w:rPr>
                <w:sz w:val="20"/>
                <w:szCs w:val="20"/>
              </w:rPr>
            </w:pPr>
            <w:r w:rsidRPr="0086612E">
              <w:rPr>
                <w:sz w:val="20"/>
                <w:szCs w:val="20"/>
              </w:rPr>
              <w:t>-</w:t>
            </w:r>
          </w:p>
        </w:tc>
        <w:tc>
          <w:tcPr>
            <w:tcW w:w="914" w:type="dxa"/>
            <w:tcBorders>
              <w:right w:val="double" w:sz="4" w:space="0" w:color="auto"/>
            </w:tcBorders>
            <w:shd w:val="clear" w:color="auto" w:fill="auto"/>
            <w:vAlign w:val="center"/>
          </w:tcPr>
          <w:p w14:paraId="02DFCBA7" w14:textId="77777777" w:rsidR="0086612E" w:rsidRPr="0086612E" w:rsidRDefault="0086612E" w:rsidP="0086612E">
            <w:pPr>
              <w:ind w:left="-57" w:right="-57"/>
              <w:jc w:val="center"/>
              <w:rPr>
                <w:sz w:val="20"/>
                <w:szCs w:val="20"/>
              </w:rPr>
            </w:pPr>
            <w:r w:rsidRPr="0086612E">
              <w:rPr>
                <w:sz w:val="20"/>
                <w:szCs w:val="20"/>
              </w:rPr>
              <w:t>-</w:t>
            </w:r>
          </w:p>
        </w:tc>
      </w:tr>
      <w:tr w:rsidR="0086612E" w:rsidRPr="0086612E" w14:paraId="1D3F209E" w14:textId="77777777" w:rsidTr="005E1B3F">
        <w:trPr>
          <w:trHeight w:val="182"/>
          <w:jc w:val="center"/>
        </w:trPr>
        <w:tc>
          <w:tcPr>
            <w:tcW w:w="1111" w:type="dxa"/>
            <w:vMerge w:val="restart"/>
            <w:tcBorders>
              <w:left w:val="double" w:sz="4" w:space="0" w:color="auto"/>
            </w:tcBorders>
            <w:shd w:val="clear" w:color="auto" w:fill="auto"/>
            <w:vAlign w:val="center"/>
          </w:tcPr>
          <w:p w14:paraId="0251429A" w14:textId="77777777" w:rsidR="0086612E" w:rsidRPr="0086612E" w:rsidRDefault="0086612E" w:rsidP="0086612E">
            <w:pPr>
              <w:jc w:val="both"/>
              <w:rPr>
                <w:b/>
                <w:sz w:val="20"/>
                <w:szCs w:val="20"/>
              </w:rPr>
            </w:pPr>
            <w:r w:rsidRPr="0086612E">
              <w:rPr>
                <w:b/>
                <w:sz w:val="20"/>
                <w:szCs w:val="20"/>
              </w:rPr>
              <w:t>U.P. VII</w:t>
            </w:r>
          </w:p>
        </w:tc>
        <w:tc>
          <w:tcPr>
            <w:tcW w:w="7476" w:type="dxa"/>
            <w:shd w:val="clear" w:color="auto" w:fill="auto"/>
            <w:vAlign w:val="center"/>
          </w:tcPr>
          <w:p w14:paraId="0274B5D0" w14:textId="77777777" w:rsidR="0086612E" w:rsidRPr="0086612E" w:rsidRDefault="0086612E" w:rsidP="0086612E">
            <w:pPr>
              <w:ind w:left="-57" w:right="-57"/>
              <w:jc w:val="center"/>
              <w:rPr>
                <w:bCs/>
                <w:sz w:val="20"/>
                <w:szCs w:val="20"/>
              </w:rPr>
            </w:pPr>
            <w:r w:rsidRPr="0086612E">
              <w:rPr>
                <w:bCs/>
                <w:sz w:val="20"/>
                <w:szCs w:val="20"/>
              </w:rPr>
              <w:t>11,92</w:t>
            </w:r>
          </w:p>
        </w:tc>
        <w:tc>
          <w:tcPr>
            <w:tcW w:w="914" w:type="dxa"/>
            <w:tcBorders>
              <w:right w:val="double" w:sz="4" w:space="0" w:color="auto"/>
            </w:tcBorders>
            <w:shd w:val="clear" w:color="auto" w:fill="auto"/>
            <w:vAlign w:val="center"/>
          </w:tcPr>
          <w:p w14:paraId="526F91F4" w14:textId="77777777" w:rsidR="0086612E" w:rsidRPr="0086612E" w:rsidRDefault="0086612E" w:rsidP="0086612E">
            <w:pPr>
              <w:ind w:left="-57" w:right="-57"/>
              <w:jc w:val="center"/>
              <w:rPr>
                <w:sz w:val="20"/>
                <w:szCs w:val="20"/>
              </w:rPr>
            </w:pPr>
            <w:r w:rsidRPr="0086612E">
              <w:rPr>
                <w:sz w:val="20"/>
                <w:szCs w:val="20"/>
              </w:rPr>
              <w:t>11,92</w:t>
            </w:r>
          </w:p>
        </w:tc>
      </w:tr>
      <w:tr w:rsidR="0086612E" w:rsidRPr="0086612E" w14:paraId="57C73DA2" w14:textId="77777777" w:rsidTr="005E1B3F">
        <w:trPr>
          <w:trHeight w:val="182"/>
          <w:jc w:val="center"/>
        </w:trPr>
        <w:tc>
          <w:tcPr>
            <w:tcW w:w="1111" w:type="dxa"/>
            <w:vMerge/>
            <w:tcBorders>
              <w:left w:val="double" w:sz="4" w:space="0" w:color="auto"/>
            </w:tcBorders>
            <w:shd w:val="clear" w:color="auto" w:fill="auto"/>
            <w:vAlign w:val="center"/>
          </w:tcPr>
          <w:p w14:paraId="19D31D93" w14:textId="77777777" w:rsidR="0086612E" w:rsidRPr="0086612E" w:rsidRDefault="0086612E" w:rsidP="0086612E">
            <w:pPr>
              <w:jc w:val="both"/>
              <w:rPr>
                <w:b/>
                <w:sz w:val="20"/>
                <w:szCs w:val="20"/>
              </w:rPr>
            </w:pPr>
          </w:p>
        </w:tc>
        <w:tc>
          <w:tcPr>
            <w:tcW w:w="7476" w:type="dxa"/>
            <w:shd w:val="clear" w:color="auto" w:fill="auto"/>
            <w:vAlign w:val="center"/>
          </w:tcPr>
          <w:p w14:paraId="53225184" w14:textId="77777777" w:rsidR="0086612E" w:rsidRPr="0086612E" w:rsidRDefault="0086612E" w:rsidP="0086612E">
            <w:pPr>
              <w:jc w:val="center"/>
              <w:rPr>
                <w:sz w:val="20"/>
                <w:szCs w:val="20"/>
              </w:rPr>
            </w:pPr>
            <w:r w:rsidRPr="0086612E">
              <w:rPr>
                <w:sz w:val="20"/>
                <w:szCs w:val="20"/>
              </w:rPr>
              <w:t>57 C, 59 F</w:t>
            </w:r>
          </w:p>
        </w:tc>
        <w:tc>
          <w:tcPr>
            <w:tcW w:w="914" w:type="dxa"/>
            <w:tcBorders>
              <w:right w:val="double" w:sz="4" w:space="0" w:color="auto"/>
            </w:tcBorders>
            <w:shd w:val="clear" w:color="auto" w:fill="auto"/>
            <w:vAlign w:val="center"/>
          </w:tcPr>
          <w:p w14:paraId="669E08DF" w14:textId="77777777" w:rsidR="0086612E" w:rsidRPr="0086612E" w:rsidRDefault="0086612E" w:rsidP="0086612E">
            <w:pPr>
              <w:ind w:left="-57" w:right="-57"/>
              <w:jc w:val="center"/>
              <w:rPr>
                <w:sz w:val="20"/>
                <w:szCs w:val="20"/>
              </w:rPr>
            </w:pPr>
            <w:r w:rsidRPr="0086612E">
              <w:rPr>
                <w:sz w:val="20"/>
                <w:szCs w:val="20"/>
              </w:rPr>
              <w:t>-</w:t>
            </w:r>
          </w:p>
        </w:tc>
      </w:tr>
      <w:tr w:rsidR="0086612E" w:rsidRPr="0086612E" w14:paraId="31F81555" w14:textId="77777777" w:rsidTr="005E1B3F">
        <w:trPr>
          <w:trHeight w:val="182"/>
          <w:jc w:val="center"/>
        </w:trPr>
        <w:tc>
          <w:tcPr>
            <w:tcW w:w="1111" w:type="dxa"/>
            <w:vMerge w:val="restart"/>
            <w:tcBorders>
              <w:left w:val="double" w:sz="4" w:space="0" w:color="auto"/>
            </w:tcBorders>
            <w:shd w:val="clear" w:color="auto" w:fill="auto"/>
            <w:vAlign w:val="center"/>
          </w:tcPr>
          <w:p w14:paraId="11945BE7" w14:textId="77777777" w:rsidR="0086612E" w:rsidRPr="0086612E" w:rsidRDefault="0086612E" w:rsidP="0086612E">
            <w:pPr>
              <w:jc w:val="both"/>
              <w:rPr>
                <w:b/>
                <w:sz w:val="20"/>
                <w:szCs w:val="20"/>
              </w:rPr>
            </w:pPr>
            <w:r w:rsidRPr="0086612E">
              <w:rPr>
                <w:b/>
                <w:sz w:val="20"/>
                <w:szCs w:val="20"/>
              </w:rPr>
              <w:t>U.P. VIII</w:t>
            </w:r>
          </w:p>
        </w:tc>
        <w:tc>
          <w:tcPr>
            <w:tcW w:w="7476" w:type="dxa"/>
            <w:shd w:val="clear" w:color="auto" w:fill="auto"/>
            <w:vAlign w:val="center"/>
          </w:tcPr>
          <w:p w14:paraId="03965D8D" w14:textId="77777777" w:rsidR="0086612E" w:rsidRPr="0086612E" w:rsidRDefault="0086612E" w:rsidP="0086612E">
            <w:pPr>
              <w:ind w:left="-57" w:right="-57"/>
              <w:jc w:val="center"/>
              <w:rPr>
                <w:bCs/>
                <w:sz w:val="20"/>
                <w:szCs w:val="20"/>
              </w:rPr>
            </w:pPr>
            <w:r w:rsidRPr="0086612E">
              <w:rPr>
                <w:bCs/>
                <w:sz w:val="20"/>
                <w:szCs w:val="20"/>
              </w:rPr>
              <w:t>18,07</w:t>
            </w:r>
          </w:p>
        </w:tc>
        <w:tc>
          <w:tcPr>
            <w:tcW w:w="914" w:type="dxa"/>
            <w:tcBorders>
              <w:right w:val="double" w:sz="4" w:space="0" w:color="auto"/>
            </w:tcBorders>
            <w:shd w:val="clear" w:color="auto" w:fill="auto"/>
            <w:vAlign w:val="center"/>
          </w:tcPr>
          <w:p w14:paraId="3A8F9947" w14:textId="77777777" w:rsidR="0086612E" w:rsidRPr="0086612E" w:rsidRDefault="0086612E" w:rsidP="0086612E">
            <w:pPr>
              <w:ind w:left="-57" w:right="-57"/>
              <w:jc w:val="center"/>
              <w:rPr>
                <w:sz w:val="20"/>
                <w:szCs w:val="20"/>
              </w:rPr>
            </w:pPr>
            <w:r w:rsidRPr="0086612E">
              <w:rPr>
                <w:sz w:val="20"/>
                <w:szCs w:val="20"/>
              </w:rPr>
              <w:t>18,07</w:t>
            </w:r>
          </w:p>
        </w:tc>
      </w:tr>
      <w:tr w:rsidR="0086612E" w:rsidRPr="0086612E" w14:paraId="7F38FC3C" w14:textId="77777777" w:rsidTr="005E1B3F">
        <w:trPr>
          <w:trHeight w:val="182"/>
          <w:jc w:val="center"/>
        </w:trPr>
        <w:tc>
          <w:tcPr>
            <w:tcW w:w="1111" w:type="dxa"/>
            <w:vMerge/>
            <w:tcBorders>
              <w:left w:val="double" w:sz="4" w:space="0" w:color="auto"/>
            </w:tcBorders>
            <w:shd w:val="clear" w:color="auto" w:fill="auto"/>
            <w:vAlign w:val="center"/>
          </w:tcPr>
          <w:p w14:paraId="15571DDF" w14:textId="77777777" w:rsidR="0086612E" w:rsidRPr="0086612E" w:rsidRDefault="0086612E" w:rsidP="0086612E">
            <w:pPr>
              <w:jc w:val="both"/>
              <w:rPr>
                <w:b/>
                <w:sz w:val="20"/>
                <w:szCs w:val="20"/>
              </w:rPr>
            </w:pPr>
          </w:p>
        </w:tc>
        <w:tc>
          <w:tcPr>
            <w:tcW w:w="7476" w:type="dxa"/>
            <w:shd w:val="clear" w:color="auto" w:fill="auto"/>
            <w:vAlign w:val="center"/>
          </w:tcPr>
          <w:p w14:paraId="4A21AC22" w14:textId="77777777" w:rsidR="0086612E" w:rsidRPr="0086612E" w:rsidRDefault="0086612E" w:rsidP="0086612E">
            <w:pPr>
              <w:jc w:val="center"/>
              <w:rPr>
                <w:sz w:val="20"/>
                <w:szCs w:val="20"/>
              </w:rPr>
            </w:pPr>
            <w:r w:rsidRPr="0086612E">
              <w:rPr>
                <w:sz w:val="20"/>
                <w:szCs w:val="20"/>
              </w:rPr>
              <w:t>4 A, 11 E, 13 C, 13 J, 26 A, 29 B</w:t>
            </w:r>
          </w:p>
        </w:tc>
        <w:tc>
          <w:tcPr>
            <w:tcW w:w="914" w:type="dxa"/>
            <w:tcBorders>
              <w:right w:val="double" w:sz="4" w:space="0" w:color="auto"/>
            </w:tcBorders>
            <w:shd w:val="clear" w:color="auto" w:fill="auto"/>
            <w:vAlign w:val="center"/>
          </w:tcPr>
          <w:p w14:paraId="08D57011" w14:textId="77777777" w:rsidR="0086612E" w:rsidRPr="0086612E" w:rsidRDefault="0086612E" w:rsidP="0086612E">
            <w:pPr>
              <w:ind w:left="-57" w:right="-57"/>
              <w:jc w:val="center"/>
              <w:rPr>
                <w:sz w:val="20"/>
                <w:szCs w:val="20"/>
              </w:rPr>
            </w:pPr>
            <w:r w:rsidRPr="0086612E">
              <w:rPr>
                <w:sz w:val="20"/>
                <w:szCs w:val="20"/>
              </w:rPr>
              <w:t>-</w:t>
            </w:r>
          </w:p>
        </w:tc>
      </w:tr>
      <w:tr w:rsidR="0086612E" w:rsidRPr="0086612E" w14:paraId="5243C3AB" w14:textId="77777777" w:rsidTr="005E1B3F">
        <w:trPr>
          <w:trHeight w:val="182"/>
          <w:jc w:val="center"/>
        </w:trPr>
        <w:tc>
          <w:tcPr>
            <w:tcW w:w="8587" w:type="dxa"/>
            <w:gridSpan w:val="2"/>
            <w:tcBorders>
              <w:left w:val="double" w:sz="4" w:space="0" w:color="auto"/>
              <w:bottom w:val="double" w:sz="4" w:space="0" w:color="auto"/>
            </w:tcBorders>
            <w:shd w:val="clear" w:color="auto" w:fill="auto"/>
            <w:vAlign w:val="center"/>
          </w:tcPr>
          <w:p w14:paraId="4831959D" w14:textId="77777777" w:rsidR="0086612E" w:rsidRPr="0086612E" w:rsidRDefault="0086612E" w:rsidP="0086612E">
            <w:pPr>
              <w:ind w:left="-57" w:right="-57"/>
              <w:rPr>
                <w:bCs/>
                <w:sz w:val="20"/>
                <w:szCs w:val="20"/>
              </w:rPr>
            </w:pPr>
            <w:r w:rsidRPr="0086612E">
              <w:rPr>
                <w:b/>
                <w:sz w:val="20"/>
                <w:szCs w:val="20"/>
              </w:rPr>
              <w:t>Total ROSCI0103 ”Lunca Buzăului” și ROSPA0160 ”Lunca Buzăului”</w:t>
            </w:r>
          </w:p>
        </w:tc>
        <w:tc>
          <w:tcPr>
            <w:tcW w:w="914" w:type="dxa"/>
            <w:tcBorders>
              <w:bottom w:val="double" w:sz="4" w:space="0" w:color="auto"/>
              <w:right w:val="double" w:sz="4" w:space="0" w:color="auto"/>
            </w:tcBorders>
            <w:shd w:val="clear" w:color="auto" w:fill="auto"/>
            <w:vAlign w:val="center"/>
          </w:tcPr>
          <w:p w14:paraId="31457FC7" w14:textId="77777777" w:rsidR="0086612E" w:rsidRPr="0086612E" w:rsidRDefault="0086612E" w:rsidP="0086612E">
            <w:pPr>
              <w:ind w:left="-57" w:right="-57"/>
              <w:jc w:val="center"/>
              <w:rPr>
                <w:sz w:val="20"/>
                <w:szCs w:val="20"/>
              </w:rPr>
            </w:pPr>
            <w:r w:rsidRPr="0086612E">
              <w:rPr>
                <w:sz w:val="20"/>
                <w:szCs w:val="20"/>
              </w:rPr>
              <w:t>40,54</w:t>
            </w:r>
          </w:p>
        </w:tc>
      </w:tr>
    </w:tbl>
    <w:p w14:paraId="6D0BD880" w14:textId="1F52DECA" w:rsidR="0029444D" w:rsidRDefault="0029444D" w:rsidP="0086612E">
      <w:pPr>
        <w:jc w:val="both"/>
        <w:rPr>
          <w:color w:val="FF0000"/>
        </w:rPr>
      </w:pPr>
    </w:p>
    <w:tbl>
      <w:tblPr>
        <w:tblW w:w="101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633"/>
        <w:gridCol w:w="633"/>
        <w:gridCol w:w="633"/>
        <w:gridCol w:w="634"/>
        <w:gridCol w:w="633"/>
        <w:gridCol w:w="633"/>
        <w:gridCol w:w="634"/>
        <w:gridCol w:w="6"/>
        <w:gridCol w:w="825"/>
        <w:gridCol w:w="949"/>
        <w:gridCol w:w="7"/>
        <w:gridCol w:w="704"/>
        <w:gridCol w:w="730"/>
        <w:gridCol w:w="1434"/>
      </w:tblGrid>
      <w:tr w:rsidR="0029444D" w:rsidRPr="00C416DF" w14:paraId="25B3DD71" w14:textId="77777777" w:rsidTr="005E1B3F">
        <w:trPr>
          <w:trHeight w:val="296"/>
        </w:trPr>
        <w:tc>
          <w:tcPr>
            <w:tcW w:w="1022" w:type="dxa"/>
            <w:vMerge w:val="restart"/>
            <w:shd w:val="clear" w:color="auto" w:fill="auto"/>
            <w:vAlign w:val="center"/>
          </w:tcPr>
          <w:p w14:paraId="47F0E8B7" w14:textId="15336E43" w:rsidR="0029444D" w:rsidRPr="00C416DF" w:rsidRDefault="0029444D" w:rsidP="005E1B3F">
            <w:pPr>
              <w:ind w:left="-57" w:right="-57"/>
              <w:jc w:val="center"/>
              <w:rPr>
                <w:sz w:val="16"/>
                <w:szCs w:val="16"/>
                <w:lang w:eastAsia="ro-RO"/>
              </w:rPr>
            </w:pPr>
            <w:r w:rsidRPr="00C416DF">
              <w:rPr>
                <w:sz w:val="16"/>
                <w:szCs w:val="16"/>
                <w:lang w:eastAsia="ro-RO"/>
              </w:rPr>
              <w:t xml:space="preserve">Denumirea </w:t>
            </w:r>
            <w:r w:rsidR="002A774F">
              <w:rPr>
                <w:sz w:val="16"/>
                <w:szCs w:val="16"/>
                <w:lang w:eastAsia="ro-RO"/>
              </w:rPr>
              <w:t>lucrări</w:t>
            </w:r>
            <w:r w:rsidRPr="00C416DF">
              <w:rPr>
                <w:sz w:val="16"/>
                <w:szCs w:val="16"/>
                <w:lang w:eastAsia="ro-RO"/>
              </w:rPr>
              <w:t>i</w:t>
            </w:r>
          </w:p>
        </w:tc>
        <w:tc>
          <w:tcPr>
            <w:tcW w:w="4439" w:type="dxa"/>
            <w:gridSpan w:val="8"/>
            <w:shd w:val="clear" w:color="auto" w:fill="auto"/>
            <w:vAlign w:val="center"/>
          </w:tcPr>
          <w:p w14:paraId="001C83AF" w14:textId="6087C255" w:rsidR="0029444D" w:rsidRPr="00C416DF" w:rsidRDefault="00413EDC" w:rsidP="005E1B3F">
            <w:pPr>
              <w:ind w:left="-57" w:right="-57"/>
              <w:jc w:val="center"/>
              <w:rPr>
                <w:sz w:val="16"/>
                <w:szCs w:val="16"/>
                <w:lang w:eastAsia="ro-RO"/>
              </w:rPr>
            </w:pPr>
            <w:r>
              <w:rPr>
                <w:sz w:val="16"/>
                <w:szCs w:val="16"/>
                <w:lang w:eastAsia="ro-RO"/>
              </w:rPr>
              <w:t>Suprafața</w:t>
            </w:r>
            <w:r w:rsidR="0029444D" w:rsidRPr="00C416DF">
              <w:rPr>
                <w:sz w:val="16"/>
                <w:szCs w:val="16"/>
                <w:lang w:eastAsia="ro-RO"/>
              </w:rPr>
              <w:t xml:space="preserve"> </w:t>
            </w:r>
            <w:r w:rsidR="00A70C3D">
              <w:rPr>
                <w:sz w:val="16"/>
                <w:szCs w:val="16"/>
                <w:lang w:eastAsia="ro-RO"/>
              </w:rPr>
              <w:t>afectată</w:t>
            </w:r>
            <w:r w:rsidR="0029444D" w:rsidRPr="00C416DF">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29444D" w:rsidRPr="00C416DF">
              <w:rPr>
                <w:sz w:val="16"/>
                <w:szCs w:val="16"/>
                <w:lang w:eastAsia="ro-RO"/>
              </w:rPr>
              <w:t>i amenajamentului</w:t>
            </w:r>
          </w:p>
        </w:tc>
        <w:tc>
          <w:tcPr>
            <w:tcW w:w="1781" w:type="dxa"/>
            <w:gridSpan w:val="3"/>
            <w:shd w:val="clear" w:color="auto" w:fill="auto"/>
            <w:vAlign w:val="center"/>
          </w:tcPr>
          <w:p w14:paraId="60F48F4A" w14:textId="6EF812D3" w:rsidR="0029444D" w:rsidRPr="00C416DF" w:rsidRDefault="0029444D" w:rsidP="005E1B3F">
            <w:pPr>
              <w:ind w:left="-57" w:right="-57"/>
              <w:jc w:val="center"/>
              <w:rPr>
                <w:sz w:val="16"/>
                <w:szCs w:val="16"/>
                <w:lang w:eastAsia="ro-RO"/>
              </w:rPr>
            </w:pPr>
            <w:r w:rsidRPr="00C416DF">
              <w:rPr>
                <w:sz w:val="16"/>
                <w:szCs w:val="16"/>
                <w:lang w:eastAsia="ro-RO"/>
              </w:rPr>
              <w:t xml:space="preserve">Perioada </w:t>
            </w:r>
            <w:r w:rsidR="00A450AB">
              <w:rPr>
                <w:sz w:val="16"/>
                <w:szCs w:val="16"/>
                <w:lang w:eastAsia="ro-RO"/>
              </w:rPr>
              <w:t>manifestări</w:t>
            </w:r>
            <w:r w:rsidRPr="00C416DF">
              <w:rPr>
                <w:sz w:val="16"/>
                <w:szCs w:val="16"/>
                <w:lang w:eastAsia="ro-RO"/>
              </w:rPr>
              <w:t>i impactului</w:t>
            </w:r>
          </w:p>
        </w:tc>
        <w:tc>
          <w:tcPr>
            <w:tcW w:w="1434" w:type="dxa"/>
            <w:gridSpan w:val="2"/>
            <w:shd w:val="clear" w:color="auto" w:fill="auto"/>
            <w:vAlign w:val="center"/>
          </w:tcPr>
          <w:p w14:paraId="2129E500" w14:textId="77777777" w:rsidR="0029444D" w:rsidRPr="00C416DF" w:rsidRDefault="0029444D" w:rsidP="005E1B3F">
            <w:pPr>
              <w:ind w:left="-57" w:right="-57"/>
              <w:jc w:val="center"/>
              <w:rPr>
                <w:sz w:val="16"/>
                <w:szCs w:val="16"/>
                <w:lang w:eastAsia="ro-RO"/>
              </w:rPr>
            </w:pPr>
            <w:r w:rsidRPr="00C416DF">
              <w:rPr>
                <w:sz w:val="16"/>
                <w:szCs w:val="16"/>
                <w:lang w:eastAsia="ro-RO"/>
              </w:rPr>
              <w:t>Forma impact</w:t>
            </w:r>
          </w:p>
        </w:tc>
        <w:tc>
          <w:tcPr>
            <w:tcW w:w="1434" w:type="dxa"/>
            <w:vMerge w:val="restart"/>
            <w:vAlign w:val="center"/>
          </w:tcPr>
          <w:p w14:paraId="5F42EE11" w14:textId="77777777" w:rsidR="0029444D" w:rsidRPr="00C416DF" w:rsidRDefault="0029444D" w:rsidP="005E1B3F">
            <w:pPr>
              <w:ind w:left="-57" w:right="-57"/>
              <w:jc w:val="center"/>
              <w:rPr>
                <w:sz w:val="16"/>
                <w:szCs w:val="16"/>
                <w:lang w:eastAsia="ro-RO"/>
              </w:rPr>
            </w:pPr>
            <w:r w:rsidRPr="00896CA8">
              <w:rPr>
                <w:sz w:val="16"/>
                <w:szCs w:val="16"/>
              </w:rPr>
              <w:t>Intensitatea impactului</w:t>
            </w:r>
          </w:p>
        </w:tc>
      </w:tr>
      <w:tr w:rsidR="00CE3641" w:rsidRPr="00C416DF" w14:paraId="7FA4A6F0" w14:textId="77777777" w:rsidTr="00CE3641">
        <w:trPr>
          <w:cantSplit/>
          <w:trHeight w:val="947"/>
        </w:trPr>
        <w:tc>
          <w:tcPr>
            <w:tcW w:w="1022" w:type="dxa"/>
            <w:vMerge/>
            <w:shd w:val="clear" w:color="auto" w:fill="auto"/>
            <w:vAlign w:val="center"/>
          </w:tcPr>
          <w:p w14:paraId="0042F4AC" w14:textId="77777777" w:rsidR="00CE3641" w:rsidRPr="00C416DF" w:rsidRDefault="00CE3641" w:rsidP="005E1B3F">
            <w:pPr>
              <w:ind w:left="-57" w:right="-57"/>
              <w:jc w:val="center"/>
              <w:rPr>
                <w:sz w:val="16"/>
                <w:szCs w:val="16"/>
                <w:lang w:eastAsia="ro-RO"/>
              </w:rPr>
            </w:pPr>
          </w:p>
        </w:tc>
        <w:tc>
          <w:tcPr>
            <w:tcW w:w="633" w:type="dxa"/>
            <w:shd w:val="clear" w:color="auto" w:fill="auto"/>
            <w:textDirection w:val="btLr"/>
            <w:vAlign w:val="center"/>
          </w:tcPr>
          <w:p w14:paraId="23B11BF0" w14:textId="77777777" w:rsidR="00CE3641" w:rsidRDefault="00CE3641" w:rsidP="005E1B3F">
            <w:pPr>
              <w:ind w:left="-57" w:right="-57"/>
              <w:jc w:val="center"/>
              <w:rPr>
                <w:sz w:val="16"/>
                <w:szCs w:val="16"/>
                <w:lang w:eastAsia="ro-RO"/>
              </w:rPr>
            </w:pPr>
            <w:r w:rsidRPr="00C416DF">
              <w:rPr>
                <w:sz w:val="16"/>
                <w:szCs w:val="16"/>
                <w:lang w:eastAsia="ro-RO"/>
              </w:rPr>
              <w:t>% ROSCI</w:t>
            </w:r>
          </w:p>
          <w:p w14:paraId="5C899B88" w14:textId="77777777" w:rsidR="00CE3641" w:rsidRPr="00C416DF" w:rsidRDefault="00CE3641" w:rsidP="005E1B3F">
            <w:pPr>
              <w:ind w:left="-57" w:right="-57"/>
              <w:jc w:val="center"/>
              <w:rPr>
                <w:sz w:val="16"/>
                <w:szCs w:val="16"/>
                <w:lang w:eastAsia="ro-RO"/>
              </w:rPr>
            </w:pPr>
            <w:r w:rsidRPr="00C416DF">
              <w:rPr>
                <w:sz w:val="16"/>
                <w:szCs w:val="16"/>
                <w:lang w:eastAsia="ro-RO"/>
              </w:rPr>
              <w:t>0</w:t>
            </w:r>
            <w:r>
              <w:rPr>
                <w:sz w:val="16"/>
                <w:szCs w:val="16"/>
                <w:lang w:eastAsia="ro-RO"/>
              </w:rPr>
              <w:t>005</w:t>
            </w:r>
          </w:p>
        </w:tc>
        <w:tc>
          <w:tcPr>
            <w:tcW w:w="633" w:type="dxa"/>
            <w:shd w:val="clear" w:color="auto" w:fill="auto"/>
            <w:textDirection w:val="btLr"/>
            <w:vAlign w:val="center"/>
          </w:tcPr>
          <w:p w14:paraId="2620945D" w14:textId="77777777" w:rsidR="00CE3641" w:rsidRDefault="00CE3641" w:rsidP="005E1B3F">
            <w:pPr>
              <w:ind w:left="-57" w:right="-57"/>
              <w:jc w:val="center"/>
              <w:rPr>
                <w:sz w:val="16"/>
                <w:szCs w:val="16"/>
                <w:lang w:eastAsia="ro-RO"/>
              </w:rPr>
            </w:pPr>
            <w:r w:rsidRPr="00C416DF">
              <w:rPr>
                <w:sz w:val="16"/>
                <w:szCs w:val="16"/>
                <w:lang w:eastAsia="ro-RO"/>
              </w:rPr>
              <w:t>% ROSCI</w:t>
            </w:r>
          </w:p>
          <w:p w14:paraId="4AE87319" w14:textId="77777777" w:rsidR="00CE3641" w:rsidRPr="00C416DF" w:rsidRDefault="00CE3641" w:rsidP="005E1B3F">
            <w:pPr>
              <w:ind w:left="-57" w:right="-57"/>
              <w:jc w:val="center"/>
              <w:rPr>
                <w:sz w:val="16"/>
                <w:szCs w:val="16"/>
                <w:lang w:eastAsia="ro-RO"/>
              </w:rPr>
            </w:pPr>
            <w:r w:rsidRPr="00C416DF">
              <w:rPr>
                <w:sz w:val="16"/>
                <w:szCs w:val="16"/>
                <w:lang w:eastAsia="ro-RO"/>
              </w:rPr>
              <w:t>0103</w:t>
            </w:r>
          </w:p>
        </w:tc>
        <w:tc>
          <w:tcPr>
            <w:tcW w:w="633" w:type="dxa"/>
            <w:shd w:val="clear" w:color="auto" w:fill="auto"/>
            <w:textDirection w:val="btLr"/>
            <w:vAlign w:val="center"/>
          </w:tcPr>
          <w:p w14:paraId="52947294" w14:textId="77777777" w:rsidR="00CE3641" w:rsidRPr="00C416DF" w:rsidRDefault="00CE3641" w:rsidP="005E1B3F">
            <w:pPr>
              <w:ind w:left="-57" w:right="-57"/>
              <w:jc w:val="center"/>
              <w:rPr>
                <w:sz w:val="16"/>
                <w:szCs w:val="16"/>
                <w:lang w:eastAsia="ro-RO"/>
              </w:rPr>
            </w:pPr>
            <w:r w:rsidRPr="00C416DF">
              <w:rPr>
                <w:sz w:val="16"/>
                <w:szCs w:val="16"/>
                <w:lang w:eastAsia="ro-RO"/>
              </w:rPr>
              <w:t>%ROSPA</w:t>
            </w:r>
          </w:p>
          <w:p w14:paraId="23FC7235" w14:textId="77777777" w:rsidR="00CE3641" w:rsidRPr="00C416DF" w:rsidRDefault="00CE3641" w:rsidP="005E1B3F">
            <w:pPr>
              <w:ind w:left="-57" w:right="-57"/>
              <w:jc w:val="center"/>
              <w:rPr>
                <w:sz w:val="16"/>
                <w:szCs w:val="16"/>
                <w:lang w:eastAsia="ro-RO"/>
              </w:rPr>
            </w:pPr>
            <w:r w:rsidRPr="00C416DF">
              <w:rPr>
                <w:sz w:val="16"/>
                <w:szCs w:val="16"/>
                <w:lang w:eastAsia="ro-RO"/>
              </w:rPr>
              <w:t>0160</w:t>
            </w:r>
          </w:p>
        </w:tc>
        <w:tc>
          <w:tcPr>
            <w:tcW w:w="634" w:type="dxa"/>
            <w:shd w:val="clear" w:color="auto" w:fill="auto"/>
            <w:textDirection w:val="btLr"/>
            <w:vAlign w:val="center"/>
          </w:tcPr>
          <w:p w14:paraId="26B617F3" w14:textId="77777777" w:rsidR="00CE3641" w:rsidRPr="00C416DF" w:rsidRDefault="00CE3641" w:rsidP="005E1B3F">
            <w:pPr>
              <w:ind w:left="-57" w:right="-57"/>
              <w:jc w:val="center"/>
              <w:rPr>
                <w:sz w:val="16"/>
                <w:szCs w:val="16"/>
                <w:lang w:eastAsia="ro-RO"/>
              </w:rPr>
            </w:pPr>
            <w:r w:rsidRPr="00C416DF">
              <w:rPr>
                <w:sz w:val="16"/>
                <w:szCs w:val="16"/>
                <w:lang w:eastAsia="ro-RO"/>
              </w:rPr>
              <w:t>%ROSCI</w:t>
            </w:r>
          </w:p>
          <w:p w14:paraId="32C17DB3" w14:textId="77777777" w:rsidR="00CE3641" w:rsidRPr="00C416DF" w:rsidRDefault="00CE3641" w:rsidP="005E1B3F">
            <w:pPr>
              <w:ind w:left="-57" w:right="-57"/>
              <w:jc w:val="center"/>
              <w:rPr>
                <w:sz w:val="16"/>
                <w:szCs w:val="16"/>
                <w:lang w:eastAsia="ro-RO"/>
              </w:rPr>
            </w:pPr>
            <w:r w:rsidRPr="00C416DF">
              <w:rPr>
                <w:sz w:val="16"/>
                <w:szCs w:val="16"/>
                <w:lang w:eastAsia="ro-RO"/>
              </w:rPr>
              <w:t>0259</w:t>
            </w:r>
          </w:p>
        </w:tc>
        <w:tc>
          <w:tcPr>
            <w:tcW w:w="633" w:type="dxa"/>
            <w:shd w:val="clear" w:color="auto" w:fill="auto"/>
            <w:textDirection w:val="btLr"/>
            <w:vAlign w:val="center"/>
          </w:tcPr>
          <w:p w14:paraId="36A424BE" w14:textId="77777777" w:rsidR="00CE3641" w:rsidRPr="00C416DF" w:rsidRDefault="00CE3641" w:rsidP="005E1B3F">
            <w:pPr>
              <w:ind w:left="-57" w:right="-57"/>
              <w:jc w:val="center"/>
              <w:rPr>
                <w:sz w:val="16"/>
                <w:szCs w:val="16"/>
                <w:lang w:eastAsia="ro-RO"/>
              </w:rPr>
            </w:pPr>
            <w:r w:rsidRPr="00C416DF">
              <w:rPr>
                <w:sz w:val="16"/>
                <w:szCs w:val="16"/>
                <w:lang w:eastAsia="ro-RO"/>
              </w:rPr>
              <w:t>%ROSPA</w:t>
            </w:r>
          </w:p>
          <w:p w14:paraId="2DF5119F" w14:textId="522261EB" w:rsidR="00CE3641" w:rsidRPr="00C416DF" w:rsidRDefault="00CE3641" w:rsidP="005E1B3F">
            <w:pPr>
              <w:ind w:left="-57" w:right="-57"/>
              <w:jc w:val="center"/>
              <w:rPr>
                <w:sz w:val="16"/>
                <w:szCs w:val="16"/>
                <w:lang w:eastAsia="ro-RO"/>
              </w:rPr>
            </w:pPr>
            <w:r w:rsidRPr="00C416DF">
              <w:rPr>
                <w:sz w:val="16"/>
                <w:szCs w:val="16"/>
                <w:lang w:eastAsia="ro-RO"/>
              </w:rPr>
              <w:t>0145</w:t>
            </w:r>
          </w:p>
        </w:tc>
        <w:tc>
          <w:tcPr>
            <w:tcW w:w="633" w:type="dxa"/>
            <w:shd w:val="clear" w:color="auto" w:fill="auto"/>
            <w:textDirection w:val="btLr"/>
            <w:vAlign w:val="center"/>
          </w:tcPr>
          <w:p w14:paraId="2DB1BB82" w14:textId="77777777" w:rsidR="00CE3641" w:rsidRPr="00C416DF" w:rsidRDefault="00CE3641" w:rsidP="005E1B3F">
            <w:pPr>
              <w:ind w:left="-57" w:right="-57"/>
              <w:jc w:val="center"/>
              <w:rPr>
                <w:sz w:val="16"/>
                <w:szCs w:val="16"/>
                <w:lang w:eastAsia="ro-RO"/>
              </w:rPr>
            </w:pPr>
            <w:r w:rsidRPr="00C416DF">
              <w:rPr>
                <w:sz w:val="16"/>
                <w:szCs w:val="16"/>
                <w:lang w:eastAsia="ro-RO"/>
              </w:rPr>
              <w:t>%ROSPA</w:t>
            </w:r>
          </w:p>
          <w:p w14:paraId="16732D4A" w14:textId="77777777" w:rsidR="00CE3641" w:rsidRPr="00C416DF" w:rsidRDefault="00CE3641" w:rsidP="005E1B3F">
            <w:pPr>
              <w:ind w:left="-57" w:right="-57"/>
              <w:jc w:val="center"/>
              <w:rPr>
                <w:sz w:val="16"/>
                <w:szCs w:val="16"/>
                <w:lang w:eastAsia="ro-RO"/>
              </w:rPr>
            </w:pPr>
            <w:r w:rsidRPr="00C416DF">
              <w:rPr>
                <w:sz w:val="16"/>
                <w:szCs w:val="16"/>
                <w:lang w:eastAsia="ro-RO"/>
              </w:rPr>
              <w:t>0006</w:t>
            </w:r>
          </w:p>
        </w:tc>
        <w:tc>
          <w:tcPr>
            <w:tcW w:w="634" w:type="dxa"/>
            <w:shd w:val="clear" w:color="auto" w:fill="auto"/>
            <w:textDirection w:val="btLr"/>
            <w:vAlign w:val="center"/>
          </w:tcPr>
          <w:p w14:paraId="5B9D3929" w14:textId="77777777" w:rsidR="00CE3641" w:rsidRPr="00C416DF" w:rsidRDefault="00CE3641" w:rsidP="005E1B3F">
            <w:pPr>
              <w:ind w:left="-57" w:right="-57"/>
              <w:jc w:val="center"/>
              <w:rPr>
                <w:sz w:val="16"/>
                <w:szCs w:val="16"/>
                <w:lang w:eastAsia="ro-RO"/>
              </w:rPr>
            </w:pPr>
            <w:r w:rsidRPr="00C416DF">
              <w:rPr>
                <w:sz w:val="16"/>
                <w:szCs w:val="16"/>
                <w:lang w:eastAsia="ro-RO"/>
              </w:rPr>
              <w:t>%ROSPA</w:t>
            </w:r>
          </w:p>
          <w:p w14:paraId="39A6CC76" w14:textId="77777777" w:rsidR="00CE3641" w:rsidRPr="00C416DF" w:rsidRDefault="00CE3641" w:rsidP="005E1B3F">
            <w:pPr>
              <w:ind w:left="-57" w:right="-57"/>
              <w:jc w:val="center"/>
              <w:rPr>
                <w:sz w:val="16"/>
                <w:szCs w:val="16"/>
                <w:lang w:eastAsia="ro-RO"/>
              </w:rPr>
            </w:pPr>
            <w:r w:rsidRPr="00C416DF">
              <w:rPr>
                <w:sz w:val="16"/>
                <w:szCs w:val="16"/>
                <w:lang w:eastAsia="ro-RO"/>
              </w:rPr>
              <w:t>0111</w:t>
            </w:r>
          </w:p>
        </w:tc>
        <w:tc>
          <w:tcPr>
            <w:tcW w:w="831" w:type="dxa"/>
            <w:gridSpan w:val="2"/>
            <w:shd w:val="clear" w:color="auto" w:fill="auto"/>
            <w:vAlign w:val="center"/>
          </w:tcPr>
          <w:p w14:paraId="4EFE9A4A" w14:textId="77777777" w:rsidR="00CE3641" w:rsidRPr="00C416DF" w:rsidRDefault="00CE3641" w:rsidP="005E1B3F">
            <w:pPr>
              <w:ind w:left="-57" w:right="-57"/>
              <w:jc w:val="center"/>
              <w:rPr>
                <w:sz w:val="16"/>
                <w:szCs w:val="16"/>
                <w:lang w:eastAsia="ro-RO"/>
              </w:rPr>
            </w:pPr>
            <w:r w:rsidRPr="00C416DF">
              <w:rPr>
                <w:sz w:val="16"/>
                <w:szCs w:val="16"/>
                <w:lang w:eastAsia="ro-RO"/>
              </w:rPr>
              <w:t>Durata</w:t>
            </w:r>
          </w:p>
          <w:p w14:paraId="1871F768" w14:textId="03C63713" w:rsidR="00CE3641" w:rsidRPr="00C416DF" w:rsidRDefault="002A774F" w:rsidP="005E1B3F">
            <w:pPr>
              <w:ind w:left="-57" w:right="-57"/>
              <w:jc w:val="center"/>
              <w:rPr>
                <w:sz w:val="16"/>
                <w:szCs w:val="16"/>
                <w:lang w:eastAsia="ro-RO"/>
              </w:rPr>
            </w:pPr>
            <w:r>
              <w:rPr>
                <w:sz w:val="16"/>
                <w:szCs w:val="16"/>
                <w:lang w:eastAsia="ro-RO"/>
              </w:rPr>
              <w:t>lucrări</w:t>
            </w:r>
            <w:r w:rsidR="00CE3641" w:rsidRPr="00C416DF">
              <w:rPr>
                <w:sz w:val="16"/>
                <w:szCs w:val="16"/>
                <w:lang w:eastAsia="ro-RO"/>
              </w:rPr>
              <w:t>lor</w:t>
            </w:r>
          </w:p>
        </w:tc>
        <w:tc>
          <w:tcPr>
            <w:tcW w:w="949" w:type="dxa"/>
            <w:shd w:val="clear" w:color="auto" w:fill="auto"/>
            <w:vAlign w:val="center"/>
          </w:tcPr>
          <w:p w14:paraId="672D012F" w14:textId="752B7902" w:rsidR="00CE3641" w:rsidRPr="00C416DF" w:rsidRDefault="00B854D5" w:rsidP="005E1B3F">
            <w:pPr>
              <w:ind w:left="-57" w:right="-57"/>
              <w:jc w:val="center"/>
              <w:rPr>
                <w:sz w:val="16"/>
                <w:szCs w:val="16"/>
                <w:lang w:eastAsia="ro-RO"/>
              </w:rPr>
            </w:pPr>
            <w:r>
              <w:rPr>
                <w:sz w:val="16"/>
                <w:szCs w:val="16"/>
                <w:lang w:eastAsia="ro-RO"/>
              </w:rPr>
              <w:t>Frecvența</w:t>
            </w:r>
          </w:p>
          <w:p w14:paraId="44934EF3" w14:textId="028EF443" w:rsidR="00CE3641" w:rsidRPr="00C416DF" w:rsidRDefault="008E7B66" w:rsidP="005E1B3F">
            <w:pPr>
              <w:ind w:left="-57" w:right="-57"/>
              <w:jc w:val="center"/>
              <w:rPr>
                <w:sz w:val="16"/>
                <w:szCs w:val="16"/>
                <w:lang w:eastAsia="ro-RO"/>
              </w:rPr>
            </w:pPr>
            <w:r>
              <w:rPr>
                <w:sz w:val="16"/>
                <w:szCs w:val="16"/>
                <w:lang w:eastAsia="ro-RO"/>
              </w:rPr>
              <w:t>aplicări</w:t>
            </w:r>
            <w:r w:rsidR="00CE3641" w:rsidRPr="00C416DF">
              <w:rPr>
                <w:sz w:val="16"/>
                <w:szCs w:val="16"/>
                <w:lang w:eastAsia="ro-RO"/>
              </w:rPr>
              <w:t>i</w:t>
            </w:r>
          </w:p>
        </w:tc>
        <w:tc>
          <w:tcPr>
            <w:tcW w:w="711" w:type="dxa"/>
            <w:gridSpan w:val="2"/>
            <w:shd w:val="clear" w:color="auto" w:fill="auto"/>
            <w:vAlign w:val="center"/>
          </w:tcPr>
          <w:p w14:paraId="6248A92D" w14:textId="77777777" w:rsidR="00CE3641" w:rsidRPr="00C416DF" w:rsidRDefault="00CE3641" w:rsidP="005E1B3F">
            <w:pPr>
              <w:ind w:left="-57" w:right="-57"/>
              <w:jc w:val="center"/>
              <w:rPr>
                <w:sz w:val="16"/>
                <w:szCs w:val="16"/>
                <w:lang w:eastAsia="ro-RO"/>
              </w:rPr>
            </w:pPr>
            <w:r w:rsidRPr="00C416DF">
              <w:rPr>
                <w:sz w:val="16"/>
                <w:szCs w:val="16"/>
                <w:lang w:eastAsia="ro-RO"/>
              </w:rPr>
              <w:t>Direct</w:t>
            </w:r>
          </w:p>
        </w:tc>
        <w:tc>
          <w:tcPr>
            <w:tcW w:w="730" w:type="dxa"/>
            <w:vAlign w:val="center"/>
          </w:tcPr>
          <w:p w14:paraId="188F0894" w14:textId="77777777" w:rsidR="00CE3641" w:rsidRPr="00C416DF" w:rsidRDefault="00CE3641" w:rsidP="005E1B3F">
            <w:pPr>
              <w:ind w:left="-57" w:right="-57"/>
              <w:jc w:val="center"/>
              <w:rPr>
                <w:sz w:val="16"/>
                <w:szCs w:val="16"/>
                <w:lang w:eastAsia="ro-RO"/>
              </w:rPr>
            </w:pPr>
            <w:r w:rsidRPr="00C416DF">
              <w:rPr>
                <w:sz w:val="16"/>
                <w:szCs w:val="16"/>
                <w:lang w:eastAsia="ro-RO"/>
              </w:rPr>
              <w:t>Indirect</w:t>
            </w:r>
          </w:p>
        </w:tc>
        <w:tc>
          <w:tcPr>
            <w:tcW w:w="1434" w:type="dxa"/>
            <w:vMerge/>
            <w:vAlign w:val="center"/>
          </w:tcPr>
          <w:p w14:paraId="4248D874" w14:textId="77777777" w:rsidR="00CE3641" w:rsidRPr="00C416DF" w:rsidRDefault="00CE3641" w:rsidP="005E1B3F">
            <w:pPr>
              <w:ind w:left="-57" w:right="-57"/>
              <w:jc w:val="center"/>
              <w:rPr>
                <w:sz w:val="16"/>
                <w:szCs w:val="16"/>
                <w:lang w:eastAsia="ro-RO"/>
              </w:rPr>
            </w:pPr>
          </w:p>
        </w:tc>
      </w:tr>
      <w:tr w:rsidR="00206C30" w:rsidRPr="00C416DF" w14:paraId="47E3697F" w14:textId="77777777" w:rsidTr="00CE3641">
        <w:trPr>
          <w:trHeight w:val="296"/>
        </w:trPr>
        <w:tc>
          <w:tcPr>
            <w:tcW w:w="1022" w:type="dxa"/>
            <w:shd w:val="clear" w:color="auto" w:fill="auto"/>
            <w:vAlign w:val="center"/>
          </w:tcPr>
          <w:p w14:paraId="6AA54C5B" w14:textId="190310A7" w:rsidR="00206C30" w:rsidRPr="00C416DF" w:rsidRDefault="00206C30" w:rsidP="00206C30">
            <w:pPr>
              <w:ind w:left="-57" w:right="-57"/>
              <w:jc w:val="center"/>
              <w:rPr>
                <w:sz w:val="16"/>
                <w:szCs w:val="16"/>
                <w:lang w:eastAsia="ro-RO"/>
              </w:rPr>
            </w:pPr>
            <w:r w:rsidRPr="00CE3641">
              <w:rPr>
                <w:sz w:val="16"/>
                <w:szCs w:val="16"/>
              </w:rPr>
              <w:t xml:space="preserve">Îngrijirea </w:t>
            </w:r>
            <w:r w:rsidR="00A70C3D">
              <w:rPr>
                <w:sz w:val="16"/>
                <w:szCs w:val="16"/>
              </w:rPr>
              <w:t>semințiș</w:t>
            </w:r>
            <w:r w:rsidRPr="00CE3641">
              <w:rPr>
                <w:sz w:val="16"/>
                <w:szCs w:val="16"/>
              </w:rPr>
              <w:t>ului</w:t>
            </w:r>
          </w:p>
        </w:tc>
        <w:tc>
          <w:tcPr>
            <w:tcW w:w="633" w:type="dxa"/>
            <w:shd w:val="clear" w:color="auto" w:fill="auto"/>
            <w:vAlign w:val="center"/>
          </w:tcPr>
          <w:p w14:paraId="626F32F9" w14:textId="4F6F323B" w:rsidR="00206C30" w:rsidRPr="00C416DF" w:rsidRDefault="00206C30" w:rsidP="00206C30">
            <w:pPr>
              <w:ind w:left="-57" w:right="-57"/>
              <w:jc w:val="center"/>
              <w:rPr>
                <w:sz w:val="16"/>
                <w:szCs w:val="16"/>
                <w:lang w:eastAsia="ro-RO"/>
              </w:rPr>
            </w:pPr>
            <w:r>
              <w:rPr>
                <w:sz w:val="16"/>
                <w:szCs w:val="16"/>
                <w:lang w:eastAsia="ro-RO"/>
              </w:rPr>
              <w:t>-</w:t>
            </w:r>
          </w:p>
        </w:tc>
        <w:tc>
          <w:tcPr>
            <w:tcW w:w="633" w:type="dxa"/>
            <w:shd w:val="clear" w:color="auto" w:fill="auto"/>
            <w:vAlign w:val="center"/>
          </w:tcPr>
          <w:p w14:paraId="5F035438" w14:textId="35BA9691" w:rsidR="00206C30" w:rsidRPr="00C416DF" w:rsidRDefault="00206C30" w:rsidP="00206C30">
            <w:pPr>
              <w:ind w:left="-57" w:right="-57"/>
              <w:jc w:val="center"/>
              <w:rPr>
                <w:sz w:val="16"/>
                <w:szCs w:val="16"/>
                <w:lang w:eastAsia="ro-RO"/>
              </w:rPr>
            </w:pPr>
            <w:r>
              <w:rPr>
                <w:sz w:val="16"/>
                <w:szCs w:val="16"/>
                <w:lang w:eastAsia="ro-RO"/>
              </w:rPr>
              <w:t>0,042</w:t>
            </w:r>
          </w:p>
        </w:tc>
        <w:tc>
          <w:tcPr>
            <w:tcW w:w="633" w:type="dxa"/>
            <w:shd w:val="clear" w:color="auto" w:fill="auto"/>
            <w:vAlign w:val="center"/>
          </w:tcPr>
          <w:p w14:paraId="1DC2D96A" w14:textId="6DC0705B" w:rsidR="00206C30" w:rsidRPr="00C416DF" w:rsidRDefault="00206C30" w:rsidP="00206C30">
            <w:pPr>
              <w:ind w:left="-57" w:right="-57"/>
              <w:jc w:val="center"/>
              <w:rPr>
                <w:sz w:val="16"/>
                <w:szCs w:val="16"/>
                <w:lang w:eastAsia="ro-RO"/>
              </w:rPr>
            </w:pPr>
            <w:r>
              <w:rPr>
                <w:sz w:val="16"/>
                <w:szCs w:val="16"/>
                <w:lang w:eastAsia="ro-RO"/>
              </w:rPr>
              <w:t>0,042</w:t>
            </w:r>
          </w:p>
        </w:tc>
        <w:tc>
          <w:tcPr>
            <w:tcW w:w="634" w:type="dxa"/>
            <w:shd w:val="clear" w:color="auto" w:fill="auto"/>
            <w:vAlign w:val="center"/>
          </w:tcPr>
          <w:p w14:paraId="571B6EA7" w14:textId="0AA33D4F" w:rsidR="00206C30" w:rsidRPr="00C416DF" w:rsidRDefault="00206C30" w:rsidP="00206C30">
            <w:pPr>
              <w:ind w:left="-57" w:right="-57"/>
              <w:jc w:val="center"/>
              <w:rPr>
                <w:sz w:val="16"/>
                <w:szCs w:val="16"/>
                <w:lang w:eastAsia="ro-RO"/>
              </w:rPr>
            </w:pPr>
            <w:r>
              <w:rPr>
                <w:sz w:val="16"/>
                <w:szCs w:val="16"/>
                <w:lang w:eastAsia="ro-RO"/>
              </w:rPr>
              <w:t>-</w:t>
            </w:r>
          </w:p>
        </w:tc>
        <w:tc>
          <w:tcPr>
            <w:tcW w:w="633" w:type="dxa"/>
            <w:shd w:val="clear" w:color="auto" w:fill="auto"/>
            <w:vAlign w:val="center"/>
          </w:tcPr>
          <w:p w14:paraId="51D5DD60" w14:textId="3373C90E" w:rsidR="00206C30" w:rsidRPr="00C416DF" w:rsidRDefault="00206C30" w:rsidP="00206C30">
            <w:pPr>
              <w:ind w:left="-57" w:right="-57"/>
              <w:jc w:val="center"/>
              <w:rPr>
                <w:sz w:val="16"/>
                <w:szCs w:val="16"/>
                <w:lang w:eastAsia="ro-RO"/>
              </w:rPr>
            </w:pPr>
            <w:r>
              <w:rPr>
                <w:sz w:val="16"/>
                <w:szCs w:val="16"/>
                <w:lang w:eastAsia="ro-RO"/>
              </w:rPr>
              <w:t>-</w:t>
            </w:r>
          </w:p>
        </w:tc>
        <w:tc>
          <w:tcPr>
            <w:tcW w:w="633" w:type="dxa"/>
            <w:shd w:val="clear" w:color="auto" w:fill="auto"/>
            <w:vAlign w:val="center"/>
          </w:tcPr>
          <w:p w14:paraId="149A8C76" w14:textId="7BF4F141" w:rsidR="00206C30" w:rsidRPr="00C416DF" w:rsidRDefault="00206C30" w:rsidP="00206C30">
            <w:pPr>
              <w:ind w:left="-57" w:right="-57"/>
              <w:jc w:val="center"/>
              <w:rPr>
                <w:sz w:val="16"/>
                <w:szCs w:val="16"/>
                <w:lang w:eastAsia="ro-RO"/>
              </w:rPr>
            </w:pPr>
            <w:r>
              <w:rPr>
                <w:sz w:val="16"/>
                <w:szCs w:val="16"/>
                <w:lang w:eastAsia="ro-RO"/>
              </w:rPr>
              <w:t>-</w:t>
            </w:r>
          </w:p>
        </w:tc>
        <w:tc>
          <w:tcPr>
            <w:tcW w:w="634" w:type="dxa"/>
            <w:shd w:val="clear" w:color="auto" w:fill="auto"/>
            <w:vAlign w:val="center"/>
          </w:tcPr>
          <w:p w14:paraId="080B4384" w14:textId="7ED83C47" w:rsidR="00206C30" w:rsidRPr="00C416DF" w:rsidRDefault="00206C30" w:rsidP="00206C30">
            <w:pPr>
              <w:ind w:left="-57" w:right="-57"/>
              <w:jc w:val="center"/>
              <w:rPr>
                <w:sz w:val="16"/>
                <w:szCs w:val="16"/>
                <w:lang w:eastAsia="ro-RO"/>
              </w:rPr>
            </w:pPr>
            <w:r>
              <w:rPr>
                <w:sz w:val="16"/>
                <w:szCs w:val="16"/>
                <w:lang w:eastAsia="ro-RO"/>
              </w:rPr>
              <w:t>-</w:t>
            </w:r>
          </w:p>
        </w:tc>
        <w:tc>
          <w:tcPr>
            <w:tcW w:w="831" w:type="dxa"/>
            <w:gridSpan w:val="2"/>
            <w:shd w:val="clear" w:color="auto" w:fill="auto"/>
            <w:vAlign w:val="center"/>
          </w:tcPr>
          <w:p w14:paraId="3329DEB8" w14:textId="77777777" w:rsidR="00206C30" w:rsidRPr="004C51AE" w:rsidRDefault="00206C30" w:rsidP="00206C30">
            <w:pPr>
              <w:ind w:left="-57" w:right="-57"/>
              <w:jc w:val="center"/>
              <w:rPr>
                <w:sz w:val="16"/>
                <w:szCs w:val="16"/>
                <w:lang w:eastAsia="ro-RO"/>
              </w:rPr>
            </w:pPr>
            <w:r w:rsidRPr="004C51AE">
              <w:rPr>
                <w:sz w:val="16"/>
                <w:szCs w:val="16"/>
              </w:rPr>
              <w:t>1-2 zile</w:t>
            </w:r>
          </w:p>
        </w:tc>
        <w:tc>
          <w:tcPr>
            <w:tcW w:w="949" w:type="dxa"/>
            <w:shd w:val="clear" w:color="auto" w:fill="auto"/>
            <w:vAlign w:val="center"/>
          </w:tcPr>
          <w:p w14:paraId="6852026C" w14:textId="46736594" w:rsidR="00206C30" w:rsidRPr="004C51AE" w:rsidRDefault="00206C30" w:rsidP="00206C30">
            <w:pPr>
              <w:ind w:left="-57" w:right="-57"/>
              <w:jc w:val="center"/>
              <w:rPr>
                <w:sz w:val="16"/>
                <w:szCs w:val="16"/>
                <w:lang w:eastAsia="ro-RO"/>
              </w:rPr>
            </w:pPr>
            <w:r>
              <w:rPr>
                <w:sz w:val="16"/>
                <w:szCs w:val="16"/>
              </w:rPr>
              <w:t>O intervenție</w:t>
            </w:r>
          </w:p>
        </w:tc>
        <w:tc>
          <w:tcPr>
            <w:tcW w:w="711" w:type="dxa"/>
            <w:gridSpan w:val="2"/>
            <w:shd w:val="clear" w:color="auto" w:fill="auto"/>
            <w:vAlign w:val="center"/>
          </w:tcPr>
          <w:p w14:paraId="2D33D150" w14:textId="59D9A119" w:rsidR="00206C30" w:rsidRPr="004C51AE" w:rsidRDefault="00206C30" w:rsidP="00206C30">
            <w:pPr>
              <w:ind w:left="-57" w:right="-57"/>
              <w:jc w:val="center"/>
              <w:rPr>
                <w:sz w:val="16"/>
                <w:szCs w:val="16"/>
                <w:lang w:eastAsia="ro-RO"/>
              </w:rPr>
            </w:pPr>
            <w:r w:rsidRPr="004C51AE">
              <w:rPr>
                <w:sz w:val="16"/>
                <w:szCs w:val="16"/>
              </w:rPr>
              <w:t>1-2 zile</w:t>
            </w:r>
          </w:p>
        </w:tc>
        <w:tc>
          <w:tcPr>
            <w:tcW w:w="730" w:type="dxa"/>
            <w:vAlign w:val="center"/>
          </w:tcPr>
          <w:p w14:paraId="37F1A901" w14:textId="77777777" w:rsidR="00206C30" w:rsidRPr="004C51AE" w:rsidRDefault="00206C30" w:rsidP="00206C30">
            <w:pPr>
              <w:ind w:left="-57" w:right="-57"/>
              <w:jc w:val="center"/>
              <w:rPr>
                <w:sz w:val="16"/>
                <w:szCs w:val="16"/>
                <w:lang w:eastAsia="ro-RO"/>
              </w:rPr>
            </w:pPr>
            <w:r w:rsidRPr="004C51AE">
              <w:rPr>
                <w:sz w:val="16"/>
                <w:szCs w:val="16"/>
              </w:rPr>
              <w:t>-</w:t>
            </w:r>
          </w:p>
        </w:tc>
        <w:tc>
          <w:tcPr>
            <w:tcW w:w="1434" w:type="dxa"/>
            <w:vAlign w:val="center"/>
          </w:tcPr>
          <w:p w14:paraId="4CED5504" w14:textId="2C3C55AB" w:rsidR="00206C30" w:rsidRPr="004C51AE" w:rsidRDefault="00206C30" w:rsidP="00206C30">
            <w:pPr>
              <w:ind w:left="-57" w:right="-57"/>
              <w:jc w:val="center"/>
              <w:rPr>
                <w:sz w:val="16"/>
                <w:szCs w:val="16"/>
                <w:lang w:eastAsia="ro-RO"/>
              </w:rPr>
            </w:pPr>
            <w:r>
              <w:rPr>
                <w:sz w:val="16"/>
                <w:szCs w:val="16"/>
              </w:rPr>
              <w:t>Impact Pozitiv</w:t>
            </w:r>
          </w:p>
        </w:tc>
      </w:tr>
    </w:tbl>
    <w:p w14:paraId="53E63D18" w14:textId="77777777" w:rsidR="003E369E" w:rsidRPr="00364734" w:rsidRDefault="003E369E" w:rsidP="00E5471D">
      <w:pPr>
        <w:tabs>
          <w:tab w:val="left" w:pos="567"/>
        </w:tabs>
        <w:jc w:val="both"/>
      </w:pPr>
    </w:p>
    <w:p w14:paraId="42C2A4B3" w14:textId="68BFB1EB" w:rsidR="00E944DF" w:rsidRPr="00364734" w:rsidRDefault="003E369E" w:rsidP="003E369E">
      <w:pPr>
        <w:tabs>
          <w:tab w:val="left" w:pos="567"/>
        </w:tabs>
        <w:jc w:val="both"/>
      </w:pPr>
      <w:r w:rsidRPr="00364734">
        <w:tab/>
      </w:r>
      <w:r w:rsidRPr="00364734">
        <w:rPr>
          <w:b/>
          <w:i/>
        </w:rPr>
        <w:t>Identificarea</w:t>
      </w:r>
      <w:r w:rsidR="009901A7" w:rsidRPr="00364734">
        <w:rPr>
          <w:b/>
          <w:i/>
        </w:rPr>
        <w:t xml:space="preserve"> și </w:t>
      </w:r>
      <w:r w:rsidRPr="00364734">
        <w:rPr>
          <w:b/>
          <w:i/>
        </w:rPr>
        <w:t xml:space="preserve">evaluarea impactului </w:t>
      </w:r>
      <w:r w:rsidR="003E5BF6" w:rsidRPr="00364734">
        <w:rPr>
          <w:b/>
          <w:i/>
        </w:rPr>
        <w:t>lucrări</w:t>
      </w:r>
      <w:r w:rsidRPr="00364734">
        <w:rPr>
          <w:b/>
          <w:i/>
        </w:rPr>
        <w:t xml:space="preserve">lor de </w:t>
      </w:r>
      <w:r w:rsidR="002428E2" w:rsidRPr="00364734">
        <w:rPr>
          <w:b/>
          <w:i/>
        </w:rPr>
        <w:t>îngrijire</w:t>
      </w:r>
      <w:r w:rsidRPr="00364734">
        <w:rPr>
          <w:b/>
          <w:i/>
        </w:rPr>
        <w:t xml:space="preserve"> a </w:t>
      </w:r>
      <w:r w:rsidR="00A70C3D">
        <w:rPr>
          <w:b/>
          <w:i/>
        </w:rPr>
        <w:t>semințiș</w:t>
      </w:r>
      <w:r w:rsidRPr="00364734">
        <w:rPr>
          <w:b/>
          <w:i/>
        </w:rPr>
        <w:t>urilor</w:t>
      </w:r>
      <w:r w:rsidR="00F96725">
        <w:rPr>
          <w:b/>
          <w:i/>
        </w:rPr>
        <w:t xml:space="preserve"> </w:t>
      </w:r>
      <w:r w:rsidR="00E944DF" w:rsidRPr="00364734">
        <w:rPr>
          <w:b/>
          <w:i/>
        </w:rPr>
        <w:t>asupra speciilor de interes c</w:t>
      </w:r>
      <w:r w:rsidR="00F96725">
        <w:rPr>
          <w:b/>
          <w:i/>
        </w:rPr>
        <w:t>onservativ mentionate</w:t>
      </w:r>
      <w:r w:rsidR="009901A7" w:rsidRPr="00364734">
        <w:rPr>
          <w:b/>
          <w:i/>
        </w:rPr>
        <w:t xml:space="preserve"> în </w:t>
      </w:r>
      <w:r w:rsidR="00E944DF" w:rsidRPr="00364734">
        <w:rPr>
          <w:b/>
          <w:i/>
        </w:rPr>
        <w:t>OUG 57/2007</w:t>
      </w:r>
      <w:r w:rsidRPr="00364734">
        <w:tab/>
      </w:r>
    </w:p>
    <w:p w14:paraId="40353ED8" w14:textId="765C22A8" w:rsidR="00E5471D" w:rsidRPr="00E9752E" w:rsidRDefault="00E944DF" w:rsidP="00E5471D">
      <w:pPr>
        <w:jc w:val="both"/>
      </w:pPr>
      <w:r w:rsidRPr="00997FA0">
        <w:rPr>
          <w:color w:val="FF0000"/>
        </w:rPr>
        <w:tab/>
      </w:r>
      <w:r w:rsidR="003E5BF6" w:rsidRPr="009F14C4">
        <w:t>Lucrări</w:t>
      </w:r>
      <w:r w:rsidR="00E5471D" w:rsidRPr="009F14C4">
        <w:t xml:space="preserve">le de </w:t>
      </w:r>
      <w:r w:rsidR="002428E2" w:rsidRPr="009F14C4">
        <w:t>îngrijire</w:t>
      </w:r>
      <w:r w:rsidR="00E5471D" w:rsidRPr="009F14C4">
        <w:t xml:space="preserve"> a </w:t>
      </w:r>
      <w:r w:rsidR="00A70C3D">
        <w:t>semințiș</w:t>
      </w:r>
      <w:r w:rsidR="00E5471D" w:rsidRPr="009F14C4">
        <w:t xml:space="preserve">ului </w:t>
      </w:r>
      <w:r w:rsidR="00A70C3D">
        <w:t>urmăresc</w:t>
      </w:r>
      <w:r w:rsidR="00E5471D" w:rsidRPr="009F14C4">
        <w:t xml:space="preserve"> asigurarea </w:t>
      </w:r>
      <w:r w:rsidR="00BA1C46">
        <w:t>regenerări</w:t>
      </w:r>
      <w:r w:rsidR="00E5471D" w:rsidRPr="009F14C4">
        <w:t>i naturale a arboretelor</w:t>
      </w:r>
      <w:r w:rsidR="009901A7" w:rsidRPr="009F14C4">
        <w:t xml:space="preserve"> și </w:t>
      </w:r>
      <w:r w:rsidR="00E5471D" w:rsidRPr="009F14C4">
        <w:t xml:space="preserve">se </w:t>
      </w:r>
      <w:r w:rsidR="003E5BF6" w:rsidRPr="009F14C4">
        <w:t>realizează</w:t>
      </w:r>
      <w:r w:rsidR="00E5471D" w:rsidRPr="009F14C4">
        <w:t xml:space="preserve"> prin </w:t>
      </w:r>
      <w:r w:rsidR="003E5BF6" w:rsidRPr="009F14C4">
        <w:t>lucrări</w:t>
      </w:r>
      <w:r w:rsidR="00E5471D" w:rsidRPr="009F14C4">
        <w:t xml:space="preserve"> care </w:t>
      </w:r>
      <w:r w:rsidR="00D55D0D" w:rsidRPr="009F14C4">
        <w:t>favorizează</w:t>
      </w:r>
      <w:r w:rsidR="00E5471D" w:rsidRPr="009F14C4">
        <w:t xml:space="preserve"> dezvoltarea speciilor autohtone. Lucrarea se </w:t>
      </w:r>
      <w:r w:rsidR="003E5BF6" w:rsidRPr="009F14C4">
        <w:t>realizează</w:t>
      </w:r>
      <w:r w:rsidR="00E5471D" w:rsidRPr="009F14C4">
        <w:t xml:space="preserve"> manual. </w:t>
      </w:r>
      <w:r w:rsidR="003E5BF6" w:rsidRPr="009F14C4">
        <w:t>Lucrări</w:t>
      </w:r>
      <w:r w:rsidR="00E5471D" w:rsidRPr="009F14C4">
        <w:t xml:space="preserve">le de </w:t>
      </w:r>
      <w:r w:rsidR="002428E2" w:rsidRPr="009F14C4">
        <w:t>îngrijire</w:t>
      </w:r>
      <w:r w:rsidR="00E5471D" w:rsidRPr="009F14C4">
        <w:t xml:space="preserve"> a </w:t>
      </w:r>
      <w:r w:rsidR="00A70C3D">
        <w:t>semințiș</w:t>
      </w:r>
      <w:r w:rsidR="00E5471D" w:rsidRPr="009F14C4">
        <w:t xml:space="preserve">ului se </w:t>
      </w:r>
      <w:r w:rsidR="003E5BF6" w:rsidRPr="009F14C4">
        <w:t>realizează</w:t>
      </w:r>
      <w:r w:rsidR="00E5471D" w:rsidRPr="009F14C4">
        <w:t xml:space="preserve"> pe o </w:t>
      </w:r>
      <w:r w:rsidR="00E8648C" w:rsidRPr="009F14C4">
        <w:t>suprafaț</w:t>
      </w:r>
      <w:r w:rsidR="00A70C3D">
        <w:t>ă</w:t>
      </w:r>
      <w:r w:rsidR="00E5471D" w:rsidRPr="009F14C4">
        <w:t xml:space="preserve"> de </w:t>
      </w:r>
      <w:r w:rsidR="009901A7" w:rsidRPr="009F14C4">
        <w:t>pădur</w:t>
      </w:r>
      <w:r w:rsidR="00E5471D" w:rsidRPr="009F14C4">
        <w:t xml:space="preserve">e </w:t>
      </w:r>
      <w:r w:rsidR="006668F7">
        <w:t>estimată</w:t>
      </w:r>
      <w:r w:rsidR="00E5471D" w:rsidRPr="009F14C4">
        <w:t xml:space="preserve"> la </w:t>
      </w:r>
      <w:r w:rsidR="00E9752E" w:rsidRPr="0086612E">
        <w:rPr>
          <w:bCs/>
          <w:lang w:eastAsia="ro-RO"/>
        </w:rPr>
        <w:t>40,54 hectare din fondul forestier în cuprinsul ROSCI 0103 ”Lunca Buzăului” și ROSPA 0160 ”Lunca Buzăului”</w:t>
      </w:r>
      <w:r w:rsidR="00E5471D" w:rsidRPr="00E9752E">
        <w:t xml:space="preserve">. Perioada de realizare a </w:t>
      </w:r>
      <w:r w:rsidR="003E5BF6" w:rsidRPr="00E9752E">
        <w:t>lucrări</w:t>
      </w:r>
      <w:r w:rsidR="00E5471D" w:rsidRPr="00E9752E">
        <w:t xml:space="preserve">i, </w:t>
      </w:r>
      <w:r w:rsidR="00731C18">
        <w:t>acceptată</w:t>
      </w:r>
      <w:r w:rsidR="009901A7" w:rsidRPr="00E9752E">
        <w:t xml:space="preserve"> în </w:t>
      </w:r>
      <w:r w:rsidR="00E5471D" w:rsidRPr="00E9752E">
        <w:t xml:space="preserve">studiu, este septembrie – martie, perioada care nu se suprapune </w:t>
      </w:r>
      <w:r w:rsidR="003A2198" w:rsidRPr="00E9752E">
        <w:t>cuibărir</w:t>
      </w:r>
      <w:r w:rsidR="00E5471D" w:rsidRPr="00E9752E">
        <w:t>ii</w:t>
      </w:r>
      <w:r w:rsidR="009901A7" w:rsidRPr="00E9752E">
        <w:t xml:space="preserve"> și </w:t>
      </w:r>
      <w:r w:rsidR="00AC7C94" w:rsidRPr="00E9752E">
        <w:t>crește</w:t>
      </w:r>
      <w:r w:rsidR="00E5471D" w:rsidRPr="00E9752E">
        <w:t xml:space="preserve">rii puilor </w:t>
      </w:r>
      <w:r w:rsidR="00BA1C46">
        <w:t>păsări</w:t>
      </w:r>
      <w:r w:rsidR="00E5471D" w:rsidRPr="00E9752E">
        <w:t xml:space="preserve">lor sau </w:t>
      </w:r>
      <w:r w:rsidR="00AC7C94" w:rsidRPr="00E9752E">
        <w:t>crește</w:t>
      </w:r>
      <w:r w:rsidR="00E5471D" w:rsidRPr="00E9752E">
        <w:t xml:space="preserve">rii puilor celorlalte grupe de vertebrate terestre de interes comunitar. </w:t>
      </w:r>
      <w:r w:rsidR="00BA1C46">
        <w:t>Păsări</w:t>
      </w:r>
      <w:r w:rsidR="00E5471D" w:rsidRPr="00E9752E">
        <w:t>le migratoare citate nu sunt prezente</w:t>
      </w:r>
      <w:r w:rsidR="009901A7" w:rsidRPr="00E9752E">
        <w:t xml:space="preserve"> </w:t>
      </w:r>
      <w:r w:rsidR="006B4F91" w:rsidRPr="00E9752E">
        <w:t>în situri</w:t>
      </w:r>
      <w:r w:rsidR="009901A7" w:rsidRPr="00E9752E">
        <w:t xml:space="preserve"> în </w:t>
      </w:r>
      <w:r w:rsidR="00E5471D" w:rsidRPr="00E9752E">
        <w:t xml:space="preserve">perioada </w:t>
      </w:r>
      <w:r w:rsidR="00D04C09">
        <w:t>executări</w:t>
      </w:r>
      <w:r w:rsidR="00E5471D" w:rsidRPr="00E9752E">
        <w:t xml:space="preserve">i </w:t>
      </w:r>
      <w:r w:rsidR="003E5BF6" w:rsidRPr="00E9752E">
        <w:t>lucrări</w:t>
      </w:r>
      <w:r w:rsidR="00E5471D" w:rsidRPr="00E9752E">
        <w:t>lor.</w:t>
      </w:r>
    </w:p>
    <w:p w14:paraId="55B8B9D0" w14:textId="792AB8BC" w:rsidR="003E369E" w:rsidRPr="00E9752E" w:rsidRDefault="00987E01" w:rsidP="003E369E">
      <w:pPr>
        <w:tabs>
          <w:tab w:val="left" w:pos="567"/>
        </w:tabs>
        <w:jc w:val="both"/>
      </w:pPr>
      <w:r>
        <w:tab/>
        <w:t>Un</w:t>
      </w:r>
      <w:r w:rsidR="00A70C3D">
        <w:t xml:space="preserve"> număr </w:t>
      </w:r>
      <w:r>
        <w:t>mare dintre speciile</w:t>
      </w:r>
      <w:r w:rsidR="003E369E" w:rsidRPr="00E9752E">
        <w:t xml:space="preserve"> de </w:t>
      </w:r>
      <w:r w:rsidR="00BA1C46">
        <w:t>păsări</w:t>
      </w:r>
      <w:r w:rsidR="003E369E" w:rsidRPr="00E9752E">
        <w:t xml:space="preserve"> de interes comunitar citate ca fiind prezente</w:t>
      </w:r>
      <w:r w:rsidR="009901A7" w:rsidRPr="00E9752E">
        <w:t xml:space="preserve"> </w:t>
      </w:r>
      <w:r w:rsidR="006B4F91" w:rsidRPr="00E9752E">
        <w:t>în situri</w:t>
      </w:r>
      <w:r>
        <w:t xml:space="preserve"> sunt </w:t>
      </w:r>
      <w:r w:rsidR="003E369E" w:rsidRPr="00E9752E">
        <w:t>caracteristice ecosistemelor acvatice</w:t>
      </w:r>
      <w:r w:rsidR="009901A7" w:rsidRPr="00E9752E">
        <w:t xml:space="preserve"> și </w:t>
      </w:r>
      <w:r w:rsidR="003E369E" w:rsidRPr="00E9752E">
        <w:t>zonelor umede, ale</w:t>
      </w:r>
      <w:r w:rsidR="00A70C3D">
        <w:t xml:space="preserve"> căror cerințe </w:t>
      </w:r>
      <w:r w:rsidR="003E369E" w:rsidRPr="00E9752E">
        <w:t xml:space="preserve">biologice sunt legate de </w:t>
      </w:r>
      <w:r w:rsidR="00A216B6">
        <w:t>prezența</w:t>
      </w:r>
      <w:r w:rsidR="003E369E" w:rsidRPr="00E9752E">
        <w:t xml:space="preserve"> apei</w:t>
      </w:r>
      <w:r w:rsidR="009901A7" w:rsidRPr="00E9752E">
        <w:t xml:space="preserve"> și </w:t>
      </w:r>
      <w:r w:rsidR="003E369E" w:rsidRPr="00E9752E">
        <w:t xml:space="preserve">a </w:t>
      </w:r>
      <w:r w:rsidR="002473CB" w:rsidRPr="00E9752E">
        <w:t>vegetație</w:t>
      </w:r>
      <w:r w:rsidR="003E369E" w:rsidRPr="00E9752E">
        <w:t>i macrofitice ca habitate de reproducere,</w:t>
      </w:r>
      <w:r w:rsidR="00B860E1">
        <w:t xml:space="preserve"> hrănire </w:t>
      </w:r>
      <w:r w:rsidR="009901A7" w:rsidRPr="00E9752E">
        <w:t xml:space="preserve">și </w:t>
      </w:r>
      <w:r w:rsidR="002F3955">
        <w:t>adăpost</w:t>
      </w:r>
      <w:r w:rsidR="003E369E" w:rsidRPr="00E9752E">
        <w:t xml:space="preserve">. Prin </w:t>
      </w:r>
      <w:r w:rsidR="003E5BF6" w:rsidRPr="00E9752E">
        <w:t>lucrări</w:t>
      </w:r>
      <w:r w:rsidR="003E369E" w:rsidRPr="00E9752E">
        <w:t xml:space="preserve"> de </w:t>
      </w:r>
      <w:r w:rsidR="002428E2" w:rsidRPr="00E9752E">
        <w:t>îngrijire</w:t>
      </w:r>
      <w:r w:rsidR="003E369E" w:rsidRPr="00E9752E">
        <w:t xml:space="preserve"> a </w:t>
      </w:r>
      <w:r w:rsidR="00A70C3D">
        <w:t>semințiș</w:t>
      </w:r>
      <w:r w:rsidR="003E369E" w:rsidRPr="00E9752E">
        <w:t xml:space="preserve">ului nu sunt cauzate reduceri ale </w:t>
      </w:r>
      <w:r w:rsidR="00BA558C" w:rsidRPr="00E9752E">
        <w:t>suprafețe</w:t>
      </w:r>
      <w:r w:rsidR="003E369E" w:rsidRPr="00E9752E">
        <w:t xml:space="preserve">lor habitatelor favorabile speciilor, nu se vor produce fragmentari ale ariilor de </w:t>
      </w:r>
      <w:r w:rsidR="00385CA4">
        <w:t>distribuție</w:t>
      </w:r>
      <w:r w:rsidR="003E369E" w:rsidRPr="00E9752E">
        <w:t xml:space="preserve">, </w:t>
      </w:r>
      <w:r w:rsidR="00AC7C94" w:rsidRPr="00E9752E">
        <w:t>modificări</w:t>
      </w:r>
      <w:r w:rsidR="003E369E" w:rsidRPr="00E9752E">
        <w:t xml:space="preserve"> ale parametrilor </w:t>
      </w:r>
      <w:r w:rsidR="003A2198" w:rsidRPr="00E9752E">
        <w:t>populați</w:t>
      </w:r>
      <w:r w:rsidR="003E369E" w:rsidRPr="00E9752E">
        <w:t xml:space="preserve">onali, ale </w:t>
      </w:r>
      <w:r w:rsidR="00AB4020">
        <w:t>compoziție</w:t>
      </w:r>
      <w:r w:rsidR="003E369E" w:rsidRPr="00E9752E">
        <w:t xml:space="preserve">i ornitofaunei sau </w:t>
      </w:r>
      <w:r w:rsidR="00AC7C94" w:rsidRPr="00E9752E">
        <w:t>migrații</w:t>
      </w:r>
      <w:r w:rsidR="003E369E" w:rsidRPr="00E9752E">
        <w:t>lor/dispersiilor speciilor caracteristice.</w:t>
      </w:r>
    </w:p>
    <w:p w14:paraId="2ABD3622" w14:textId="7CFBBEE5" w:rsidR="003E369E" w:rsidRPr="00E9752E" w:rsidRDefault="003E369E" w:rsidP="003E369E">
      <w:pPr>
        <w:tabs>
          <w:tab w:val="left" w:pos="567"/>
        </w:tabs>
        <w:jc w:val="both"/>
      </w:pPr>
      <w:r w:rsidRPr="00E9752E">
        <w:tab/>
      </w:r>
      <w:r w:rsidR="003E5BF6" w:rsidRPr="00E9752E">
        <w:t>Lucrări</w:t>
      </w:r>
      <w:r w:rsidRPr="00E9752E">
        <w:t xml:space="preserve">le de </w:t>
      </w:r>
      <w:r w:rsidR="002428E2" w:rsidRPr="00E9752E">
        <w:t>îngrijire</w:t>
      </w:r>
      <w:r w:rsidRPr="00E9752E">
        <w:t xml:space="preserve"> a </w:t>
      </w:r>
      <w:r w:rsidR="00A70C3D">
        <w:t>semințiș</w:t>
      </w:r>
      <w:r w:rsidRPr="00E9752E">
        <w:t xml:space="preserve">ului nu </w:t>
      </w:r>
      <w:r w:rsidR="00B4779F" w:rsidRPr="00E9752E">
        <w:t>afectează</w:t>
      </w:r>
      <w:r w:rsidRPr="00E9752E">
        <w:t xml:space="preserve"> speciile caracteristice habitatelor forestiere pentru</w:t>
      </w:r>
      <w:r w:rsidR="00036FA0">
        <w:t xml:space="preserve"> că se </w:t>
      </w:r>
      <w:r w:rsidR="00AB4020">
        <w:t>efectuează</w:t>
      </w:r>
      <w:r w:rsidR="009901A7" w:rsidRPr="00E9752E">
        <w:t xml:space="preserve"> în </w:t>
      </w:r>
      <w:r w:rsidRPr="00E9752E">
        <w:t>afara perio</w:t>
      </w:r>
      <w:r w:rsidR="00F715CF" w:rsidRPr="00E9752E">
        <w:t xml:space="preserve">adei de </w:t>
      </w:r>
      <w:r w:rsidR="003A2198" w:rsidRPr="00E9752E">
        <w:t>cuibărir</w:t>
      </w:r>
      <w:r w:rsidR="00F715CF" w:rsidRPr="00E9752E">
        <w:t>e</w:t>
      </w:r>
      <w:r w:rsidR="009901A7" w:rsidRPr="00E9752E">
        <w:t xml:space="preserve"> și </w:t>
      </w:r>
      <w:r w:rsidR="00AC7C94" w:rsidRPr="00E9752E">
        <w:t>crește</w:t>
      </w:r>
      <w:r w:rsidR="00F715CF" w:rsidRPr="00E9752E">
        <w:t>rii</w:t>
      </w:r>
      <w:r w:rsidRPr="00E9752E">
        <w:t xml:space="preserve"> puilor. </w:t>
      </w:r>
      <w:r w:rsidR="00A216B6">
        <w:t>Prezența</w:t>
      </w:r>
      <w:r w:rsidR="00AB4020">
        <w:t xml:space="preserve"> umană </w:t>
      </w:r>
      <w:r w:rsidRPr="00E9752E">
        <w:t xml:space="preserve">nu </w:t>
      </w:r>
      <w:r w:rsidR="00B4779F" w:rsidRPr="00E9752E">
        <w:t>afectează</w:t>
      </w:r>
      <w:r w:rsidRPr="00E9752E">
        <w:t xml:space="preserve"> </w:t>
      </w:r>
      <w:r w:rsidR="005D47A2" w:rsidRPr="00E9752E">
        <w:t>activități</w:t>
      </w:r>
      <w:r w:rsidRPr="00E9752E">
        <w:t xml:space="preserve">le biologice ale indivizilor, </w:t>
      </w:r>
      <w:r w:rsidR="003E5BF6" w:rsidRPr="00E9752E">
        <w:t>lucrări</w:t>
      </w:r>
      <w:r w:rsidRPr="00E9752E">
        <w:t xml:space="preserve">le </w:t>
      </w:r>
      <w:r w:rsidR="00FF6058" w:rsidRPr="00E9752E">
        <w:t>având</w:t>
      </w:r>
      <w:r w:rsidRPr="00E9752E">
        <w:t xml:space="preserve"> caracter punctiform</w:t>
      </w:r>
      <w:r w:rsidR="009901A7" w:rsidRPr="00E9752E">
        <w:t xml:space="preserve"> și </w:t>
      </w:r>
      <w:r w:rsidRPr="00E9752E">
        <w:t>fiind realizate manual pe parcursul a 1-2 zile.</w:t>
      </w:r>
    </w:p>
    <w:p w14:paraId="37D27A76" w14:textId="670CC5BE" w:rsidR="003E369E" w:rsidRPr="00E9752E" w:rsidRDefault="003E369E" w:rsidP="003E369E">
      <w:pPr>
        <w:tabs>
          <w:tab w:val="left" w:pos="567"/>
        </w:tabs>
        <w:jc w:val="both"/>
      </w:pPr>
      <w:r w:rsidRPr="00997FA0">
        <w:rPr>
          <w:color w:val="FF0000"/>
        </w:rPr>
        <w:tab/>
      </w:r>
      <w:r w:rsidRPr="00E9752E">
        <w:t xml:space="preserve">Prin aplicarea acestor </w:t>
      </w:r>
      <w:r w:rsidR="003E5BF6" w:rsidRPr="00E9752E">
        <w:t>lucrări</w:t>
      </w:r>
      <w:r w:rsidRPr="00E9752E">
        <w:t xml:space="preserve"> nu se </w:t>
      </w:r>
      <w:r w:rsidR="003E5BF6" w:rsidRPr="00E9752E">
        <w:t>generează</w:t>
      </w:r>
      <w:r w:rsidRPr="00E9752E">
        <w:t xml:space="preserve"> </w:t>
      </w:r>
      <w:r w:rsidR="003E5BF6" w:rsidRPr="00E9752E">
        <w:t>deșeu</w:t>
      </w:r>
      <w:r w:rsidRPr="00E9752E">
        <w:t xml:space="preserve">ri, nu se </w:t>
      </w:r>
      <w:r w:rsidR="003E5BF6" w:rsidRPr="00E9752E">
        <w:t>eliberează</w:t>
      </w:r>
      <w:r w:rsidRPr="00E9752E">
        <w:t xml:space="preserve"> </w:t>
      </w:r>
      <w:r w:rsidR="003E5BF6" w:rsidRPr="00E9752E">
        <w:t>poluanți</w:t>
      </w:r>
      <w:r w:rsidRPr="00E9752E">
        <w:t xml:space="preserve"> atmosferici, nu vor fi afectate solul, subsolul, </w:t>
      </w:r>
      <w:r w:rsidR="0063428E">
        <w:t xml:space="preserve">apele de suprafață </w:t>
      </w:r>
      <w:r w:rsidRPr="00E9752E">
        <w:t xml:space="preserve">sau </w:t>
      </w:r>
      <w:r w:rsidR="00AB4020">
        <w:t>pânza freatică</w:t>
      </w:r>
      <w:r w:rsidRPr="00E9752E">
        <w:t>.</w:t>
      </w:r>
    </w:p>
    <w:p w14:paraId="20B0DEFB" w14:textId="560C00B6" w:rsidR="00A073B6" w:rsidRDefault="003E369E" w:rsidP="003E369E">
      <w:pPr>
        <w:tabs>
          <w:tab w:val="left" w:pos="567"/>
        </w:tabs>
        <w:jc w:val="both"/>
      </w:pPr>
      <w:r w:rsidRPr="00E9752E">
        <w:tab/>
        <w:t xml:space="preserve">Prin aplicarea </w:t>
      </w:r>
      <w:r w:rsidR="003E5BF6" w:rsidRPr="00E9752E">
        <w:t>lucrări</w:t>
      </w:r>
      <w:r w:rsidRPr="00E9752E">
        <w:t xml:space="preserve">lor de </w:t>
      </w:r>
      <w:r w:rsidR="002428E2" w:rsidRPr="00E9752E">
        <w:t>îngrijire</w:t>
      </w:r>
      <w:r w:rsidRPr="00E9752E">
        <w:t xml:space="preserve"> a </w:t>
      </w:r>
      <w:r w:rsidR="00A70C3D">
        <w:t>semințiș</w:t>
      </w:r>
      <w:r w:rsidRPr="00E9752E">
        <w:t>ului nu se va produce impact direct sau indirect, pe termen scurt sau lung asupra speciilor de interes comunitar sau asupra habitatelor acestora.</w:t>
      </w:r>
    </w:p>
    <w:p w14:paraId="33A52967" w14:textId="77777777" w:rsidR="001638ED" w:rsidRPr="00E9752E" w:rsidRDefault="001638ED" w:rsidP="003E369E">
      <w:pPr>
        <w:tabs>
          <w:tab w:val="left" w:pos="567"/>
        </w:tabs>
        <w:jc w:val="both"/>
      </w:pPr>
    </w:p>
    <w:p w14:paraId="3C66FC0E" w14:textId="5B460F18" w:rsidR="00A073B6" w:rsidRPr="00E9752E" w:rsidRDefault="00621670" w:rsidP="00A073B6">
      <w:pPr>
        <w:tabs>
          <w:tab w:val="left" w:pos="567"/>
        </w:tabs>
        <w:jc w:val="both"/>
        <w:rPr>
          <w:b/>
          <w:i/>
        </w:rPr>
      </w:pPr>
      <w:r w:rsidRPr="00997FA0">
        <w:rPr>
          <w:b/>
          <w:i/>
          <w:color w:val="FF0000"/>
        </w:rPr>
        <w:tab/>
      </w:r>
      <w:r w:rsidR="00A073B6" w:rsidRPr="00E9752E">
        <w:rPr>
          <w:b/>
          <w:i/>
        </w:rPr>
        <w:t xml:space="preserve">Analiza impactului </w:t>
      </w:r>
      <w:r w:rsidR="003E5BF6" w:rsidRPr="00E9752E">
        <w:rPr>
          <w:b/>
          <w:i/>
        </w:rPr>
        <w:t>lucrări</w:t>
      </w:r>
      <w:r w:rsidR="00A073B6" w:rsidRPr="00E9752E">
        <w:rPr>
          <w:b/>
          <w:i/>
        </w:rPr>
        <w:t xml:space="preserve">lor de  </w:t>
      </w:r>
      <w:r w:rsidR="002428E2" w:rsidRPr="00E9752E">
        <w:rPr>
          <w:b/>
          <w:i/>
        </w:rPr>
        <w:t>îngrijire</w:t>
      </w:r>
      <w:r w:rsidR="00A073B6" w:rsidRPr="00E9752E">
        <w:rPr>
          <w:b/>
          <w:i/>
        </w:rPr>
        <w:t xml:space="preserve"> a </w:t>
      </w:r>
      <w:r w:rsidR="00A70C3D">
        <w:rPr>
          <w:b/>
          <w:i/>
        </w:rPr>
        <w:t>semințiș</w:t>
      </w:r>
      <w:r w:rsidR="00A073B6" w:rsidRPr="00E9752E">
        <w:rPr>
          <w:b/>
          <w:i/>
        </w:rPr>
        <w:t xml:space="preserve">ului asupra speciilor de </w:t>
      </w:r>
      <w:r w:rsidR="005D47A2" w:rsidRPr="00E9752E">
        <w:rPr>
          <w:b/>
          <w:i/>
        </w:rPr>
        <w:t>pești</w:t>
      </w:r>
    </w:p>
    <w:p w14:paraId="55E079C1" w14:textId="76898032" w:rsidR="00A073B6" w:rsidRPr="00E9752E" w:rsidRDefault="00621670" w:rsidP="00A073B6">
      <w:pPr>
        <w:tabs>
          <w:tab w:val="left" w:pos="567"/>
        </w:tabs>
        <w:jc w:val="both"/>
        <w:rPr>
          <w:iCs/>
        </w:rPr>
      </w:pPr>
      <w:r w:rsidRPr="00E9752E">
        <w:rPr>
          <w:i/>
        </w:rPr>
        <w:tab/>
      </w:r>
      <w:r w:rsidR="003E5BF6" w:rsidRPr="00E9752E">
        <w:rPr>
          <w:iCs/>
        </w:rPr>
        <w:t>Lucrări</w:t>
      </w:r>
      <w:r w:rsidR="00CC09C0" w:rsidRPr="00E9752E">
        <w:rPr>
          <w:iCs/>
        </w:rPr>
        <w:t xml:space="preserve">le de </w:t>
      </w:r>
      <w:r w:rsidR="002428E2" w:rsidRPr="00E9752E">
        <w:rPr>
          <w:iCs/>
        </w:rPr>
        <w:t>îngrijire</w:t>
      </w:r>
      <w:r w:rsidR="00CC09C0" w:rsidRPr="00E9752E">
        <w:rPr>
          <w:iCs/>
        </w:rPr>
        <w:t xml:space="preserve"> a </w:t>
      </w:r>
      <w:r w:rsidR="00A70C3D">
        <w:rPr>
          <w:iCs/>
        </w:rPr>
        <w:t>semințiș</w:t>
      </w:r>
      <w:r w:rsidR="00CC09C0" w:rsidRPr="00E9752E">
        <w:rPr>
          <w:iCs/>
        </w:rPr>
        <w:t xml:space="preserve">ului se </w:t>
      </w:r>
      <w:r w:rsidR="003E5BF6" w:rsidRPr="00E9752E">
        <w:rPr>
          <w:iCs/>
        </w:rPr>
        <w:t>realizează</w:t>
      </w:r>
      <w:r w:rsidR="00CC09C0" w:rsidRPr="00E9752E">
        <w:rPr>
          <w:iCs/>
        </w:rPr>
        <w:t xml:space="preserve"> manual</w:t>
      </w:r>
      <w:r w:rsidR="009901A7" w:rsidRPr="00E9752E">
        <w:rPr>
          <w:iCs/>
        </w:rPr>
        <w:t xml:space="preserve"> și </w:t>
      </w:r>
      <w:r w:rsidR="00CC09C0" w:rsidRPr="00E9752E">
        <w:rPr>
          <w:iCs/>
        </w:rPr>
        <w:t xml:space="preserve">nu </w:t>
      </w:r>
      <w:r w:rsidR="00B4779F" w:rsidRPr="00E9752E">
        <w:rPr>
          <w:iCs/>
        </w:rPr>
        <w:t>afectează</w:t>
      </w:r>
      <w:r w:rsidR="00CC09C0" w:rsidRPr="00E9752E">
        <w:rPr>
          <w:iCs/>
        </w:rPr>
        <w:t xml:space="preserve"> </w:t>
      </w:r>
      <w:r w:rsidR="003A2198" w:rsidRPr="00E9752E">
        <w:rPr>
          <w:iCs/>
        </w:rPr>
        <w:t>populați</w:t>
      </w:r>
      <w:r w:rsidR="00CC09C0" w:rsidRPr="00E9752E">
        <w:rPr>
          <w:iCs/>
        </w:rPr>
        <w:t xml:space="preserve">ile de </w:t>
      </w:r>
      <w:r w:rsidR="005D47A2" w:rsidRPr="00E9752E">
        <w:rPr>
          <w:iCs/>
        </w:rPr>
        <w:t>pești</w:t>
      </w:r>
      <w:r w:rsidR="00CC09C0" w:rsidRPr="00E9752E">
        <w:rPr>
          <w:iCs/>
        </w:rPr>
        <w:t xml:space="preserve"> din aria de implementare a planului.</w:t>
      </w:r>
    </w:p>
    <w:p w14:paraId="1FABC4B2" w14:textId="0DF33926" w:rsidR="00A073B6" w:rsidRPr="00E9752E" w:rsidRDefault="00621670" w:rsidP="00A073B6">
      <w:pPr>
        <w:tabs>
          <w:tab w:val="left" w:pos="567"/>
        </w:tabs>
        <w:jc w:val="both"/>
        <w:rPr>
          <w:b/>
          <w:i/>
        </w:rPr>
      </w:pPr>
      <w:r w:rsidRPr="00E9752E">
        <w:rPr>
          <w:b/>
          <w:i/>
        </w:rPr>
        <w:tab/>
      </w:r>
      <w:r w:rsidR="00A073B6" w:rsidRPr="00E9752E">
        <w:rPr>
          <w:b/>
          <w:i/>
        </w:rPr>
        <w:t xml:space="preserve">Analiza impactului </w:t>
      </w:r>
      <w:r w:rsidR="003E5BF6" w:rsidRPr="00E9752E">
        <w:rPr>
          <w:b/>
          <w:i/>
        </w:rPr>
        <w:t>lucrări</w:t>
      </w:r>
      <w:r w:rsidR="00A073B6" w:rsidRPr="00E9752E">
        <w:rPr>
          <w:b/>
          <w:i/>
        </w:rPr>
        <w:t xml:space="preserve">lor de </w:t>
      </w:r>
      <w:r w:rsidR="002428E2" w:rsidRPr="00E9752E">
        <w:rPr>
          <w:b/>
          <w:i/>
        </w:rPr>
        <w:t>îngrijire</w:t>
      </w:r>
      <w:r w:rsidR="00A073B6" w:rsidRPr="00E9752E">
        <w:rPr>
          <w:b/>
          <w:i/>
        </w:rPr>
        <w:t xml:space="preserve"> a </w:t>
      </w:r>
      <w:r w:rsidR="00A70C3D">
        <w:rPr>
          <w:b/>
          <w:i/>
        </w:rPr>
        <w:t>semințiș</w:t>
      </w:r>
      <w:r w:rsidR="00A073B6" w:rsidRPr="00E9752E">
        <w:rPr>
          <w:b/>
          <w:i/>
        </w:rPr>
        <w:t>ului asupra speciilor de amfibieni</w:t>
      </w:r>
      <w:r w:rsidR="009901A7" w:rsidRPr="00E9752E">
        <w:rPr>
          <w:b/>
          <w:i/>
        </w:rPr>
        <w:t xml:space="preserve"> și </w:t>
      </w:r>
      <w:r w:rsidR="00A073B6" w:rsidRPr="00E9752E">
        <w:rPr>
          <w:b/>
          <w:i/>
        </w:rPr>
        <w:t>reptile</w:t>
      </w:r>
    </w:p>
    <w:p w14:paraId="1BA5A381" w14:textId="38AD63E8" w:rsidR="00A073B6" w:rsidRPr="00E9752E" w:rsidRDefault="00621670" w:rsidP="00A073B6">
      <w:pPr>
        <w:tabs>
          <w:tab w:val="left" w:pos="567"/>
        </w:tabs>
        <w:jc w:val="both"/>
        <w:rPr>
          <w:iCs/>
        </w:rPr>
      </w:pPr>
      <w:r w:rsidRPr="00E9752E">
        <w:rPr>
          <w:i/>
        </w:rPr>
        <w:tab/>
      </w:r>
      <w:r w:rsidR="003E5BF6" w:rsidRPr="00E9752E">
        <w:rPr>
          <w:iCs/>
        </w:rPr>
        <w:t>Lucrări</w:t>
      </w:r>
      <w:r w:rsidR="00CC09C0" w:rsidRPr="00E9752E">
        <w:rPr>
          <w:iCs/>
        </w:rPr>
        <w:t xml:space="preserve">le se </w:t>
      </w:r>
      <w:r w:rsidR="003E5BF6" w:rsidRPr="00E9752E">
        <w:rPr>
          <w:iCs/>
        </w:rPr>
        <w:t>realizează</w:t>
      </w:r>
      <w:r w:rsidR="00CC09C0" w:rsidRPr="00E9752E">
        <w:rPr>
          <w:iCs/>
        </w:rPr>
        <w:t xml:space="preserve"> pe </w:t>
      </w:r>
      <w:r w:rsidR="00BA558C" w:rsidRPr="00E9752E">
        <w:rPr>
          <w:iCs/>
        </w:rPr>
        <w:t>suprafețe</w:t>
      </w:r>
      <w:r w:rsidR="00CC09C0" w:rsidRPr="00E9752E">
        <w:rPr>
          <w:iCs/>
        </w:rPr>
        <w:t xml:space="preserve"> mici de regenerare din aria planului,</w:t>
      </w:r>
      <w:r w:rsidR="009901A7" w:rsidRPr="00E9752E">
        <w:rPr>
          <w:iCs/>
        </w:rPr>
        <w:t xml:space="preserve"> în </w:t>
      </w:r>
      <w:r w:rsidR="00CC09C0" w:rsidRPr="00E9752E">
        <w:rPr>
          <w:iCs/>
        </w:rPr>
        <w:t>perioade</w:t>
      </w:r>
      <w:r w:rsidR="009901A7" w:rsidRPr="00E9752E">
        <w:rPr>
          <w:iCs/>
        </w:rPr>
        <w:t xml:space="preserve"> în </w:t>
      </w:r>
      <w:r w:rsidR="00CC09C0" w:rsidRPr="00E9752E">
        <w:rPr>
          <w:iCs/>
        </w:rPr>
        <w:t>care speciile de amfibieni</w:t>
      </w:r>
      <w:r w:rsidR="009901A7" w:rsidRPr="00E9752E">
        <w:rPr>
          <w:iCs/>
        </w:rPr>
        <w:t xml:space="preserve"> și </w:t>
      </w:r>
      <w:r w:rsidR="00CC09C0" w:rsidRPr="00E9752E">
        <w:rPr>
          <w:iCs/>
        </w:rPr>
        <w:t xml:space="preserve">reptile au activitate </w:t>
      </w:r>
      <w:r w:rsidR="00F94051">
        <w:rPr>
          <w:iCs/>
        </w:rPr>
        <w:t>redusă</w:t>
      </w:r>
      <w:r w:rsidR="00CC09C0" w:rsidRPr="00E9752E">
        <w:rPr>
          <w:iCs/>
        </w:rPr>
        <w:t xml:space="preserve">. </w:t>
      </w:r>
      <w:r w:rsidR="003E5BF6" w:rsidRPr="00E9752E">
        <w:rPr>
          <w:iCs/>
        </w:rPr>
        <w:t>Lucrări</w:t>
      </w:r>
      <w:r w:rsidR="00CC09C0" w:rsidRPr="00E9752E">
        <w:rPr>
          <w:iCs/>
        </w:rPr>
        <w:t xml:space="preserve">le nu </w:t>
      </w:r>
      <w:r w:rsidR="00B4779F" w:rsidRPr="00E9752E">
        <w:rPr>
          <w:iCs/>
        </w:rPr>
        <w:t>afectează</w:t>
      </w:r>
      <w:r w:rsidR="003A2198" w:rsidRPr="00E9752E">
        <w:rPr>
          <w:iCs/>
        </w:rPr>
        <w:t>populați</w:t>
      </w:r>
      <w:r w:rsidR="00CC09C0" w:rsidRPr="00E9752E">
        <w:rPr>
          <w:iCs/>
        </w:rPr>
        <w:t xml:space="preserve">ile </w:t>
      </w:r>
      <w:r w:rsidR="00273F68" w:rsidRPr="00E9752E">
        <w:rPr>
          <w:iCs/>
        </w:rPr>
        <w:t>de amfibieni</w:t>
      </w:r>
      <w:r w:rsidR="009901A7" w:rsidRPr="00E9752E">
        <w:rPr>
          <w:iCs/>
        </w:rPr>
        <w:t xml:space="preserve"> și </w:t>
      </w:r>
      <w:r w:rsidR="00273F68" w:rsidRPr="00E9752E">
        <w:rPr>
          <w:iCs/>
        </w:rPr>
        <w:t>de reptile.</w:t>
      </w:r>
    </w:p>
    <w:p w14:paraId="3C7E403D" w14:textId="37ABAF83" w:rsidR="00A073B6" w:rsidRPr="00E9752E" w:rsidRDefault="00621670" w:rsidP="00A073B6">
      <w:pPr>
        <w:tabs>
          <w:tab w:val="left" w:pos="567"/>
        </w:tabs>
        <w:jc w:val="both"/>
        <w:rPr>
          <w:b/>
          <w:i/>
        </w:rPr>
      </w:pPr>
      <w:r w:rsidRPr="00E9752E">
        <w:rPr>
          <w:b/>
          <w:i/>
        </w:rPr>
        <w:tab/>
      </w:r>
      <w:r w:rsidR="00A073B6" w:rsidRPr="00E9752E">
        <w:rPr>
          <w:b/>
          <w:i/>
        </w:rPr>
        <w:t xml:space="preserve">Analiza impactului </w:t>
      </w:r>
      <w:r w:rsidR="003E5BF6" w:rsidRPr="00E9752E">
        <w:rPr>
          <w:b/>
          <w:i/>
        </w:rPr>
        <w:t>lucrări</w:t>
      </w:r>
      <w:r w:rsidR="00A073B6" w:rsidRPr="00E9752E">
        <w:rPr>
          <w:b/>
          <w:i/>
        </w:rPr>
        <w:t xml:space="preserve">lor de  </w:t>
      </w:r>
      <w:r w:rsidR="002428E2" w:rsidRPr="00E9752E">
        <w:rPr>
          <w:b/>
          <w:i/>
        </w:rPr>
        <w:t>îngrijire</w:t>
      </w:r>
      <w:r w:rsidR="00A073B6" w:rsidRPr="00E9752E">
        <w:rPr>
          <w:b/>
          <w:i/>
        </w:rPr>
        <w:t xml:space="preserve"> a </w:t>
      </w:r>
      <w:r w:rsidR="00A70C3D">
        <w:rPr>
          <w:b/>
          <w:i/>
        </w:rPr>
        <w:t>semințiș</w:t>
      </w:r>
      <w:r w:rsidR="00A073B6" w:rsidRPr="00E9752E">
        <w:rPr>
          <w:b/>
          <w:i/>
        </w:rPr>
        <w:t>ului asupra speciilor de mamifere</w:t>
      </w:r>
    </w:p>
    <w:p w14:paraId="52733CB9" w14:textId="4BA1EC5F" w:rsidR="00A073B6" w:rsidRPr="00E9752E" w:rsidRDefault="00621670" w:rsidP="00A073B6">
      <w:pPr>
        <w:tabs>
          <w:tab w:val="left" w:pos="567"/>
        </w:tabs>
        <w:jc w:val="both"/>
        <w:rPr>
          <w:iCs/>
        </w:rPr>
      </w:pPr>
      <w:r w:rsidRPr="00E9752E">
        <w:rPr>
          <w:i/>
        </w:rPr>
        <w:tab/>
      </w:r>
      <w:r w:rsidR="003E5BF6" w:rsidRPr="00E9752E">
        <w:rPr>
          <w:iCs/>
        </w:rPr>
        <w:t>Lucrări</w:t>
      </w:r>
      <w:r w:rsidR="00CC09C0" w:rsidRPr="00E9752E">
        <w:rPr>
          <w:iCs/>
        </w:rPr>
        <w:t xml:space="preserve">le de </w:t>
      </w:r>
      <w:r w:rsidR="002428E2" w:rsidRPr="00E9752E">
        <w:rPr>
          <w:iCs/>
        </w:rPr>
        <w:t>îngrijire</w:t>
      </w:r>
      <w:r w:rsidR="00CC09C0" w:rsidRPr="00E9752E">
        <w:rPr>
          <w:iCs/>
        </w:rPr>
        <w:t xml:space="preserve"> a </w:t>
      </w:r>
      <w:r w:rsidR="00A70C3D">
        <w:rPr>
          <w:iCs/>
        </w:rPr>
        <w:t>semințiș</w:t>
      </w:r>
      <w:r w:rsidR="00CC09C0" w:rsidRPr="00E9752E">
        <w:rPr>
          <w:iCs/>
        </w:rPr>
        <w:t xml:space="preserve">ului nu influenteaza </w:t>
      </w:r>
      <w:r w:rsidR="003A2198" w:rsidRPr="00E9752E">
        <w:rPr>
          <w:iCs/>
        </w:rPr>
        <w:t>populați</w:t>
      </w:r>
      <w:r w:rsidR="00CC09C0" w:rsidRPr="00E9752E">
        <w:rPr>
          <w:iCs/>
        </w:rPr>
        <w:t>ile</w:t>
      </w:r>
      <w:r w:rsidR="00273F68" w:rsidRPr="00E9752E">
        <w:rPr>
          <w:iCs/>
        </w:rPr>
        <w:t xml:space="preserve"> de mamifere din aria planului.</w:t>
      </w:r>
    </w:p>
    <w:p w14:paraId="29ED79DF" w14:textId="7993C3E0" w:rsidR="00A073B6" w:rsidRPr="00E9752E" w:rsidRDefault="00621670" w:rsidP="00A073B6">
      <w:pPr>
        <w:tabs>
          <w:tab w:val="left" w:pos="567"/>
        </w:tabs>
        <w:jc w:val="both"/>
      </w:pPr>
      <w:r w:rsidRPr="00E9752E">
        <w:rPr>
          <w:b/>
          <w:i/>
        </w:rPr>
        <w:tab/>
      </w:r>
      <w:r w:rsidR="00A073B6" w:rsidRPr="00E9752E">
        <w:rPr>
          <w:b/>
          <w:i/>
        </w:rPr>
        <w:t xml:space="preserve">Analiza impactului </w:t>
      </w:r>
      <w:r w:rsidR="003E5BF6" w:rsidRPr="00E9752E">
        <w:rPr>
          <w:b/>
          <w:i/>
        </w:rPr>
        <w:t>lucrări</w:t>
      </w:r>
      <w:r w:rsidR="00A073B6" w:rsidRPr="00E9752E">
        <w:rPr>
          <w:b/>
          <w:i/>
        </w:rPr>
        <w:t xml:space="preserve">lor de </w:t>
      </w:r>
      <w:r w:rsidR="002428E2" w:rsidRPr="00E9752E">
        <w:rPr>
          <w:b/>
          <w:i/>
        </w:rPr>
        <w:t>îngrijire</w:t>
      </w:r>
      <w:r w:rsidR="00A073B6" w:rsidRPr="00E9752E">
        <w:rPr>
          <w:b/>
          <w:i/>
        </w:rPr>
        <w:t xml:space="preserve"> a </w:t>
      </w:r>
      <w:r w:rsidR="00A70C3D">
        <w:rPr>
          <w:b/>
          <w:i/>
        </w:rPr>
        <w:t>semințiș</w:t>
      </w:r>
      <w:r w:rsidR="00A073B6" w:rsidRPr="00E9752E">
        <w:rPr>
          <w:b/>
          <w:i/>
        </w:rPr>
        <w:t xml:space="preserve">ului asupra speciilor de </w:t>
      </w:r>
      <w:r w:rsidR="00BA1C46">
        <w:rPr>
          <w:b/>
          <w:i/>
        </w:rPr>
        <w:t>păsări</w:t>
      </w:r>
      <w:r w:rsidR="00A073B6" w:rsidRPr="00E9752E">
        <w:rPr>
          <w:b/>
          <w:i/>
        </w:rPr>
        <w:t xml:space="preserve"> cu habitat acvatic</w:t>
      </w:r>
    </w:p>
    <w:p w14:paraId="166932BC" w14:textId="6AF6C54F" w:rsidR="00A073B6" w:rsidRPr="00E9752E" w:rsidRDefault="00621670" w:rsidP="003E369E">
      <w:pPr>
        <w:tabs>
          <w:tab w:val="left" w:pos="567"/>
        </w:tabs>
        <w:jc w:val="both"/>
      </w:pPr>
      <w:r w:rsidRPr="00E9752E">
        <w:tab/>
      </w:r>
      <w:r w:rsidR="003E5BF6" w:rsidRPr="00E9752E">
        <w:t>Lucrări</w:t>
      </w:r>
      <w:r w:rsidR="00CC09C0" w:rsidRPr="00E9752E">
        <w:t xml:space="preserve">le de </w:t>
      </w:r>
      <w:r w:rsidR="002428E2" w:rsidRPr="00E9752E">
        <w:t>îngrijire</w:t>
      </w:r>
      <w:r w:rsidR="00CC09C0" w:rsidRPr="00E9752E">
        <w:t xml:space="preserve"> a </w:t>
      </w:r>
      <w:r w:rsidR="00A70C3D">
        <w:t>semințiș</w:t>
      </w:r>
      <w:r w:rsidR="00CC09C0" w:rsidRPr="00E9752E">
        <w:t xml:space="preserve">ului nu au impact asupra </w:t>
      </w:r>
      <w:r w:rsidR="003A2198" w:rsidRPr="00E9752E">
        <w:t>populați</w:t>
      </w:r>
      <w:r w:rsidR="00CC09C0" w:rsidRPr="00E9752E">
        <w:t xml:space="preserve">ilor speciilor de </w:t>
      </w:r>
      <w:r w:rsidR="00BA1C46">
        <w:t>păsări</w:t>
      </w:r>
      <w:r w:rsidR="00CC09C0" w:rsidRPr="00E9752E">
        <w:t xml:space="preserve"> cu habitat acvatic.</w:t>
      </w:r>
    </w:p>
    <w:p w14:paraId="6AF6128E" w14:textId="480887CD" w:rsidR="00E9752E" w:rsidRDefault="003E369E" w:rsidP="003E369E">
      <w:pPr>
        <w:tabs>
          <w:tab w:val="left" w:pos="567"/>
        </w:tabs>
        <w:jc w:val="both"/>
        <w:rPr>
          <w:b/>
          <w:i/>
        </w:rPr>
      </w:pPr>
      <w:r w:rsidRPr="00E9752E">
        <w:tab/>
      </w:r>
      <w:r w:rsidRPr="00E9752E">
        <w:rPr>
          <w:b/>
          <w:i/>
        </w:rPr>
        <w:t>Analiza impa</w:t>
      </w:r>
      <w:r w:rsidR="00A073B6" w:rsidRPr="00E9752E">
        <w:rPr>
          <w:b/>
          <w:i/>
        </w:rPr>
        <w:t xml:space="preserve">ctului </w:t>
      </w:r>
      <w:r w:rsidR="003E5BF6" w:rsidRPr="00E9752E">
        <w:rPr>
          <w:b/>
          <w:i/>
        </w:rPr>
        <w:t>lucrări</w:t>
      </w:r>
      <w:r w:rsidR="00A073B6" w:rsidRPr="00E9752E">
        <w:rPr>
          <w:b/>
          <w:i/>
        </w:rPr>
        <w:t xml:space="preserve">lor de </w:t>
      </w:r>
      <w:r w:rsidR="002428E2" w:rsidRPr="00E9752E">
        <w:rPr>
          <w:b/>
          <w:i/>
        </w:rPr>
        <w:t>îngrijire</w:t>
      </w:r>
      <w:r w:rsidR="00A073B6" w:rsidRPr="00E9752E">
        <w:rPr>
          <w:b/>
          <w:i/>
        </w:rPr>
        <w:t xml:space="preserve"> a </w:t>
      </w:r>
      <w:r w:rsidR="00A70C3D">
        <w:rPr>
          <w:b/>
          <w:i/>
        </w:rPr>
        <w:t>semințiș</w:t>
      </w:r>
      <w:r w:rsidR="00A073B6" w:rsidRPr="00E9752E">
        <w:rPr>
          <w:b/>
          <w:i/>
        </w:rPr>
        <w:t>ului</w:t>
      </w:r>
      <w:r w:rsidRPr="00E9752E">
        <w:rPr>
          <w:b/>
          <w:i/>
        </w:rPr>
        <w:t xml:space="preserve"> asupra speciilor de </w:t>
      </w:r>
      <w:r w:rsidR="00BA1C46">
        <w:rPr>
          <w:b/>
          <w:i/>
        </w:rPr>
        <w:t>păsări</w:t>
      </w:r>
      <w:r w:rsidRPr="00E9752E">
        <w:rPr>
          <w:b/>
          <w:i/>
        </w:rPr>
        <w:t xml:space="preserve"> cu habitat forestier: </w:t>
      </w:r>
      <w:r w:rsidR="00E9752E" w:rsidRPr="00E9752E">
        <w:rPr>
          <w:b/>
          <w:i/>
        </w:rPr>
        <w:t>Accipiter nissus, Ciconia nigra, Coracias garrulus, Dendrocopos medius, Dendrocopos syriacus, Dryocopus martius, Emberiza hortulana, Falco columbarius, Haliaeetus albicilla, Lanius collurio, Lanius minor, Merops apiaster, Pandion Haliaeetus,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1DAD9F6D" w14:textId="657881DB" w:rsidR="003E369E" w:rsidRPr="00E9752E" w:rsidRDefault="00E9752E" w:rsidP="003E369E">
      <w:pPr>
        <w:tabs>
          <w:tab w:val="left" w:pos="567"/>
        </w:tabs>
        <w:jc w:val="both"/>
      </w:pPr>
      <w:r>
        <w:rPr>
          <w:b/>
          <w:i/>
        </w:rPr>
        <w:tab/>
      </w:r>
      <w:r w:rsidR="003E369E" w:rsidRPr="00E9752E">
        <w:t xml:space="preserve">Speciile citate pot sa </w:t>
      </w:r>
      <w:r w:rsidR="00AB4020">
        <w:t>cuibărească</w:t>
      </w:r>
      <w:r w:rsidR="009901A7" w:rsidRPr="00E9752E">
        <w:t xml:space="preserve"> în </w:t>
      </w:r>
      <w:r w:rsidR="003E369E" w:rsidRPr="00E9752E">
        <w:t xml:space="preserve">apropierea habitatelor din aria de implementare a </w:t>
      </w:r>
      <w:r w:rsidR="003E5BF6" w:rsidRPr="00E9752E">
        <w:t>lucrări</w:t>
      </w:r>
      <w:r w:rsidR="003E369E" w:rsidRPr="00E9752E">
        <w:t xml:space="preserve">lor. </w:t>
      </w:r>
    </w:p>
    <w:p w14:paraId="28C9E999" w14:textId="061DEA6B" w:rsidR="003E369E" w:rsidRPr="00E9752E" w:rsidRDefault="003E369E" w:rsidP="003E369E">
      <w:pPr>
        <w:tabs>
          <w:tab w:val="left" w:pos="567"/>
        </w:tabs>
        <w:jc w:val="both"/>
      </w:pPr>
      <w:r w:rsidRPr="00E9752E">
        <w:tab/>
      </w:r>
      <w:r w:rsidR="003E5BF6" w:rsidRPr="00E9752E">
        <w:t>Lucrări</w:t>
      </w:r>
      <w:r w:rsidRPr="00E9752E">
        <w:t xml:space="preserve">le de </w:t>
      </w:r>
      <w:r w:rsidR="002428E2" w:rsidRPr="00E9752E">
        <w:t>îngrijire</w:t>
      </w:r>
      <w:r w:rsidRPr="00E9752E">
        <w:t xml:space="preserve"> a </w:t>
      </w:r>
      <w:r w:rsidR="00A70C3D">
        <w:t>semințiș</w:t>
      </w:r>
      <w:r w:rsidRPr="00E9752E">
        <w:t>ului se vor executa</w:t>
      </w:r>
      <w:r w:rsidR="009901A7" w:rsidRPr="00E9752E">
        <w:t xml:space="preserve"> în </w:t>
      </w:r>
      <w:r w:rsidRPr="00E9752E">
        <w:t xml:space="preserve">afara perioadei de </w:t>
      </w:r>
      <w:r w:rsidR="003A2198" w:rsidRPr="00E9752E">
        <w:t>cuibărir</w:t>
      </w:r>
      <w:r w:rsidRPr="00E9752E">
        <w:t>e</w:t>
      </w:r>
      <w:r w:rsidR="009901A7" w:rsidRPr="00E9752E">
        <w:t xml:space="preserve"> și </w:t>
      </w:r>
      <w:r w:rsidRPr="00E9752E">
        <w:t xml:space="preserve">de </w:t>
      </w:r>
      <w:r w:rsidR="00AC7C94" w:rsidRPr="00E9752E">
        <w:t>crește</w:t>
      </w:r>
      <w:r w:rsidRPr="00E9752E">
        <w:t>re a puilor. Speciile de interes comunitar identificate sunt specii migratoare, oaspeti de vara, fiind prezente</w:t>
      </w:r>
      <w:r w:rsidR="009901A7" w:rsidRPr="00E9752E">
        <w:t xml:space="preserve"> în </w:t>
      </w:r>
      <w:r w:rsidRPr="00E9752E">
        <w:t>habitatele de interes</w:t>
      </w:r>
      <w:r w:rsidR="009901A7" w:rsidRPr="00E9752E">
        <w:t xml:space="preserve"> în </w:t>
      </w:r>
      <w:r w:rsidRPr="00E9752E">
        <w:t>intervalul aprilie-august.</w:t>
      </w:r>
    </w:p>
    <w:p w14:paraId="6513539E" w14:textId="3141130C" w:rsidR="003E369E" w:rsidRPr="00E9752E" w:rsidRDefault="003E369E" w:rsidP="003E369E">
      <w:pPr>
        <w:tabs>
          <w:tab w:val="left" w:pos="567"/>
        </w:tabs>
        <w:jc w:val="both"/>
      </w:pPr>
      <w:r w:rsidRPr="00E9752E">
        <w:tab/>
      </w:r>
      <w:r w:rsidR="003E5BF6" w:rsidRPr="00E9752E">
        <w:t>Lucrări</w:t>
      </w:r>
      <w:r w:rsidRPr="00E9752E">
        <w:t xml:space="preserve">le de </w:t>
      </w:r>
      <w:r w:rsidR="002428E2" w:rsidRPr="00E9752E">
        <w:t>îngrijire</w:t>
      </w:r>
      <w:r w:rsidRPr="00E9752E">
        <w:t xml:space="preserve"> a </w:t>
      </w:r>
      <w:r w:rsidR="00A70C3D">
        <w:t>semințiș</w:t>
      </w:r>
      <w:r w:rsidRPr="00E9752E">
        <w:t xml:space="preserve">urilor nu au impact direct asupra speciilor identificate care ocupa alte habitate de </w:t>
      </w:r>
      <w:r w:rsidR="003A2198" w:rsidRPr="00E9752E">
        <w:t>cuibărir</w:t>
      </w:r>
      <w:r w:rsidRPr="00E9752E">
        <w:t>e,</w:t>
      </w:r>
      <w:r w:rsidR="00B860E1">
        <w:t xml:space="preserve"> hrănire </w:t>
      </w:r>
      <w:r w:rsidR="009901A7" w:rsidRPr="00E9752E">
        <w:t xml:space="preserve">și </w:t>
      </w:r>
      <w:r w:rsidR="002F3955">
        <w:t>adăpost</w:t>
      </w:r>
      <w:r w:rsidRPr="00E9752E">
        <w:t xml:space="preserve"> decat habitatele forestiere parcurse de acest tip de </w:t>
      </w:r>
      <w:r w:rsidR="003E5BF6" w:rsidRPr="00E9752E">
        <w:t>lucrări</w:t>
      </w:r>
      <w:r w:rsidRPr="00E9752E">
        <w:t>. Pe baza acestor considerente se</w:t>
      </w:r>
      <w:r w:rsidR="00A70C3D">
        <w:t xml:space="preserve"> apreciază </w:t>
      </w:r>
      <w:r w:rsidRPr="00E9752E">
        <w:t>ca la nivelul intregului arboret impactul direct pe termen scurt, mediu</w:t>
      </w:r>
      <w:r w:rsidR="009901A7" w:rsidRPr="00E9752E">
        <w:t xml:space="preserve"> și </w:t>
      </w:r>
      <w:r w:rsidRPr="00E9752E">
        <w:t>lung asupra speciilor</w:t>
      </w:r>
      <w:r w:rsidR="009901A7" w:rsidRPr="00E9752E">
        <w:t xml:space="preserve"> și </w:t>
      </w:r>
      <w:r w:rsidRPr="00E9752E">
        <w:t>habitatelor acestora va fi neutru.</w:t>
      </w:r>
    </w:p>
    <w:p w14:paraId="317BC7B7" w14:textId="77777777" w:rsidR="003E369E" w:rsidRPr="00E9752E" w:rsidRDefault="003E369E" w:rsidP="003E369E">
      <w:pPr>
        <w:tabs>
          <w:tab w:val="left" w:pos="567"/>
        </w:tabs>
        <w:jc w:val="both"/>
      </w:pPr>
      <w:r w:rsidRPr="00E9752E">
        <w:t>Impact indirect nu se manifesta asupra speciilor de interes con</w:t>
      </w:r>
      <w:r w:rsidR="00B41602" w:rsidRPr="00E9752E">
        <w:t xml:space="preserve">servativ </w:t>
      </w:r>
      <w:r w:rsidR="005D47A2" w:rsidRPr="00E9752E">
        <w:t>menționat</w:t>
      </w:r>
      <w:r w:rsidR="00B41602" w:rsidRPr="00E9752E">
        <w:t>e</w:t>
      </w:r>
      <w:r w:rsidR="009901A7" w:rsidRPr="00E9752E">
        <w:t xml:space="preserve"> în </w:t>
      </w:r>
      <w:r w:rsidR="00B41602" w:rsidRPr="00E9752E">
        <w:t xml:space="preserve">studiu. </w:t>
      </w:r>
    </w:p>
    <w:p w14:paraId="74A97FDC" w14:textId="77777777" w:rsidR="003E369E" w:rsidRPr="00E9752E" w:rsidRDefault="003E369E" w:rsidP="003E369E">
      <w:pPr>
        <w:tabs>
          <w:tab w:val="left" w:pos="567"/>
        </w:tabs>
        <w:jc w:val="both"/>
        <w:rPr>
          <w:bCs/>
          <w:iCs/>
        </w:rPr>
      </w:pPr>
      <w:r w:rsidRPr="00E9752E">
        <w:rPr>
          <w:b/>
          <w:i/>
        </w:rPr>
        <w:tab/>
      </w:r>
    </w:p>
    <w:p w14:paraId="259B0699" w14:textId="3632EB2B" w:rsidR="003E369E" w:rsidRPr="00E9752E" w:rsidRDefault="003E369E" w:rsidP="003E369E">
      <w:pPr>
        <w:tabs>
          <w:tab w:val="left" w:pos="567"/>
        </w:tabs>
        <w:jc w:val="both"/>
        <w:rPr>
          <w:b/>
          <w:i/>
          <w:lang w:val="fr-FR"/>
        </w:rPr>
      </w:pPr>
      <w:r w:rsidRPr="00E9752E">
        <w:rPr>
          <w:b/>
          <w:i/>
          <w:lang w:val="ro-RO"/>
        </w:rPr>
        <w:tab/>
      </w:r>
      <w:r w:rsidRPr="00E9752E">
        <w:rPr>
          <w:b/>
          <w:i/>
          <w:lang w:val="fr-FR"/>
        </w:rPr>
        <w:t>B)</w:t>
      </w:r>
      <w:r w:rsidR="00A54841">
        <w:rPr>
          <w:b/>
          <w:i/>
          <w:lang w:val="fr-FR"/>
        </w:rPr>
        <w:t xml:space="preserve"> </w:t>
      </w:r>
      <w:r w:rsidRPr="00E9752E">
        <w:rPr>
          <w:b/>
          <w:i/>
          <w:lang w:val="fr-FR"/>
        </w:rPr>
        <w:t>Lucrări de regenerare — împăduriri</w:t>
      </w:r>
      <w:r w:rsidRPr="00E9752E">
        <w:rPr>
          <w:b/>
          <w:i/>
          <w:lang w:val="fr-FR"/>
        </w:rPr>
        <w:tab/>
      </w:r>
    </w:p>
    <w:p w14:paraId="4758CFCF" w14:textId="77777777" w:rsidR="003E369E" w:rsidRPr="00A54841" w:rsidRDefault="003E369E" w:rsidP="003E369E">
      <w:pPr>
        <w:tabs>
          <w:tab w:val="left" w:pos="567"/>
        </w:tabs>
        <w:jc w:val="both"/>
      </w:pPr>
      <w:r w:rsidRPr="00997FA0">
        <w:rPr>
          <w:color w:val="FF0000"/>
        </w:rPr>
        <w:tab/>
      </w:r>
      <w:r w:rsidRPr="00A54841">
        <w:t>Regenerarea arboretelor, ca proces de asigurare a continuităţii arboretelor, a perenităţii pădurilor, se poate realiza prin două metode: regenerarea naturală şi regenerarea artificială.</w:t>
      </w:r>
    </w:p>
    <w:p w14:paraId="352902D4" w14:textId="5B6EBA87" w:rsidR="003E369E" w:rsidRPr="00A54841" w:rsidRDefault="003E369E" w:rsidP="003E369E">
      <w:pPr>
        <w:tabs>
          <w:tab w:val="left" w:pos="567"/>
        </w:tabs>
        <w:jc w:val="both"/>
      </w:pPr>
      <w:r w:rsidRPr="00A54841">
        <w:tab/>
        <w:t>Regenerarea naturală asigură c</w:t>
      </w:r>
      <w:r w:rsidR="003D1693">
        <w:t>onstituirea unor arborete</w:t>
      </w:r>
      <w:r w:rsidRPr="00A54841">
        <w:t xml:space="preserve"> valoroase, cu o productivitate ridicată şi </w:t>
      </w:r>
      <w:r w:rsidR="003D1693">
        <w:t>un înalt grad de stabilitate, care</w:t>
      </w:r>
      <w:r w:rsidRPr="00A54841">
        <w:t xml:space="preserve"> îşi exercită cu maximă eficienţă funcţiile atribuite. În baza acestei concepţii, principiile de gospodărire raţională a pădurilor recomandă aplicarea tăierilor bazate pe regenerarea naturală în toate cazurile în care acest lucru este posibil.</w:t>
      </w:r>
    </w:p>
    <w:p w14:paraId="015E5590" w14:textId="77777777" w:rsidR="003E369E" w:rsidRPr="00A54841" w:rsidRDefault="003E369E" w:rsidP="003E369E">
      <w:pPr>
        <w:tabs>
          <w:tab w:val="left" w:pos="567"/>
        </w:tabs>
        <w:jc w:val="both"/>
      </w:pPr>
      <w:r w:rsidRPr="00A54841">
        <w:tab/>
      </w:r>
      <w:r w:rsidRPr="00A54841">
        <w:tab/>
      </w:r>
      <w:r w:rsidR="00894503" w:rsidRPr="00A54841">
        <w:t>R</w:t>
      </w:r>
      <w:r w:rsidRPr="00A54841">
        <w:t>egenerarea artificială e</w:t>
      </w:r>
      <w:r w:rsidR="00894503" w:rsidRPr="00A54841">
        <w:t>ste</w:t>
      </w:r>
      <w:r w:rsidRPr="00A54841">
        <w:t xml:space="preserve"> mai des utilizată în cazul arboretelor cărora li s-a aplicat tratamentul tăierilor rase care reclamă intervenţia cu reîmpăduriri cât mai urgentă. </w:t>
      </w:r>
    </w:p>
    <w:p w14:paraId="1B0520EC" w14:textId="77777777" w:rsidR="003E369E" w:rsidRPr="00A54841" w:rsidRDefault="003E369E" w:rsidP="003E369E">
      <w:pPr>
        <w:tabs>
          <w:tab w:val="left" w:pos="567"/>
        </w:tabs>
        <w:jc w:val="both"/>
      </w:pPr>
      <w:r w:rsidRPr="00A54841">
        <w:tab/>
        <w:t>Tăierile rase pot fi preferate uneori din punct de vedere economic, datorită faptului că tăierile concentrate implică</w:t>
      </w:r>
      <w:r w:rsidR="00894503" w:rsidRPr="00A54841">
        <w:t xml:space="preserve"> costuri de exploatare mai mici</w:t>
      </w:r>
      <w:r w:rsidRPr="00A54841">
        <w:t>.</w:t>
      </w:r>
    </w:p>
    <w:p w14:paraId="2ECCCCA3" w14:textId="77777777" w:rsidR="003E369E" w:rsidRPr="00A54841" w:rsidRDefault="003E369E" w:rsidP="003E369E">
      <w:pPr>
        <w:tabs>
          <w:tab w:val="left" w:pos="567"/>
        </w:tabs>
        <w:jc w:val="both"/>
      </w:pPr>
      <w:r w:rsidRPr="00A54841">
        <w:tab/>
        <w:t>Regenerarea artificială a acestor arborete permite pădurii să revină rapid în vechiul amplasament pentru a-şi exercita funcţiile eco-protective.</w:t>
      </w:r>
    </w:p>
    <w:p w14:paraId="01D35276" w14:textId="77777777" w:rsidR="003E369E" w:rsidRPr="00A54841" w:rsidRDefault="003E369E" w:rsidP="003E369E">
      <w:pPr>
        <w:tabs>
          <w:tab w:val="left" w:pos="567"/>
        </w:tabs>
        <w:jc w:val="both"/>
      </w:pPr>
      <w:r w:rsidRPr="00A54841">
        <w:tab/>
      </w:r>
      <w:r w:rsidR="00894503" w:rsidRPr="00A54841">
        <w:t>Intervenţii</w:t>
      </w:r>
      <w:r w:rsidRPr="00A54841">
        <w:t xml:space="preserve"> rapide se impun şi în cazul arboretelor calamitate natural prin incendii, uscare anormală, atacuri de insecte etc. </w:t>
      </w:r>
    </w:p>
    <w:p w14:paraId="230F2E68" w14:textId="77777777" w:rsidR="003E369E" w:rsidRPr="00A54841" w:rsidRDefault="003E369E" w:rsidP="003E369E">
      <w:pPr>
        <w:tabs>
          <w:tab w:val="left" w:pos="567"/>
        </w:tabs>
        <w:jc w:val="both"/>
      </w:pPr>
      <w:r w:rsidRPr="00A54841">
        <w:tab/>
        <w:t>În amb</w:t>
      </w:r>
      <w:r w:rsidR="00B41602" w:rsidRPr="00A54841">
        <w:t>ele cazuri</w:t>
      </w:r>
      <w:r w:rsidRPr="00A54841">
        <w:t xml:space="preserve"> amintite regenerarea artificial</w:t>
      </w:r>
      <w:r w:rsidR="00B41602" w:rsidRPr="00A54841">
        <w:t>ă este singura alternativă</w:t>
      </w:r>
      <w:r w:rsidRPr="00A54841">
        <w:t xml:space="preserve"> care oferă posibilitatea reintroducerii rapide a pădurii pe terenul pe care ea a mai existat dar a dispărut în urma unei intervenţii artificiale de exploatare sau naturale cu caracter de calamitate.</w:t>
      </w:r>
    </w:p>
    <w:p w14:paraId="18740A17" w14:textId="77777777" w:rsidR="003E369E" w:rsidRPr="00A54841" w:rsidRDefault="003E369E" w:rsidP="00B41602">
      <w:pPr>
        <w:tabs>
          <w:tab w:val="left" w:pos="567"/>
        </w:tabs>
        <w:jc w:val="both"/>
      </w:pPr>
      <w:r w:rsidRPr="00A54841">
        <w:tab/>
        <w:t>În vederea creşterii productivităţii arboretelor se acţionează pe foarte multe căi. Una din primele astfel de modalităţi priveşte principiul potrivit căruia un arboret, prin asortimentul de specii,trebuie să valorifice complet potenţialul productiv al staţiunii. În baza acestui fapt, o mare importanţă se acordă regenerărilor artificiale ce vizează arboretele degradate, brăcuite, derivate, care nu corespund din punctul de vedere al cantităţ</w:t>
      </w:r>
      <w:r w:rsidR="00E27813" w:rsidRPr="00A54841">
        <w:t>ii şi calităţii producţiei lor.</w:t>
      </w:r>
    </w:p>
    <w:p w14:paraId="36B3CCF7" w14:textId="77777777" w:rsidR="003E369E" w:rsidRPr="00A54841" w:rsidRDefault="003E369E" w:rsidP="003E369E">
      <w:pPr>
        <w:tabs>
          <w:tab w:val="left" w:pos="567"/>
        </w:tabs>
        <w:jc w:val="both"/>
      </w:pPr>
      <w:r w:rsidRPr="00A54841">
        <w:tab/>
      </w:r>
      <w:r w:rsidR="00E27813" w:rsidRPr="00A54841">
        <w:t>F</w:t>
      </w:r>
      <w:r w:rsidRPr="00A54841">
        <w:t>olosirea regenerării artificiale este motivată de cazuri în care alte soluţii sunt imposibil sau dificil de realizat din cauze de ordin silvicu</w:t>
      </w:r>
      <w:r w:rsidR="00B41602" w:rsidRPr="00A54841">
        <w:t>ltural, staţional sau economic.</w:t>
      </w:r>
    </w:p>
    <w:p w14:paraId="2ACAEF32" w14:textId="77777777" w:rsidR="003E369E" w:rsidRPr="00A54841" w:rsidRDefault="003E369E" w:rsidP="003E369E">
      <w:pPr>
        <w:tabs>
          <w:tab w:val="left" w:pos="567"/>
        </w:tabs>
        <w:jc w:val="both"/>
      </w:pPr>
      <w:r w:rsidRPr="00A54841">
        <w:tab/>
        <w:t>De asemenea, atunci când reuşita regenerării impune realizarea acesteia cât mai urgent sau când se doreşte schimbarea asortimentului de specii a unui arboret, regenerarea artificială va putea fi luată în considerare în mod complet justificat.</w:t>
      </w:r>
    </w:p>
    <w:p w14:paraId="464709A9" w14:textId="77777777" w:rsidR="003E369E" w:rsidRPr="00A54841" w:rsidRDefault="003E369E" w:rsidP="003E369E">
      <w:pPr>
        <w:tabs>
          <w:tab w:val="left" w:pos="567"/>
        </w:tabs>
        <w:jc w:val="both"/>
        <w:rPr>
          <w:b/>
          <w:i/>
        </w:rPr>
      </w:pPr>
      <w:r w:rsidRPr="00A54841">
        <w:tab/>
      </w:r>
      <w:r w:rsidRPr="00A54841">
        <w:rPr>
          <w:b/>
          <w:i/>
        </w:rPr>
        <w:t>Potrivit normelor tehnice în vigoare terenurile de împădurit sau reîmpădurit se încadrează în una din următoarele categorii:</w:t>
      </w:r>
    </w:p>
    <w:p w14:paraId="2E4A7096" w14:textId="3FEEC8B4" w:rsidR="003E369E" w:rsidRPr="00A54841" w:rsidRDefault="004F2148" w:rsidP="003E369E">
      <w:pPr>
        <w:tabs>
          <w:tab w:val="left" w:pos="567"/>
        </w:tabs>
        <w:jc w:val="both"/>
        <w:rPr>
          <w:b/>
          <w:i/>
        </w:rPr>
      </w:pPr>
      <w:r w:rsidRPr="00A54841">
        <w:rPr>
          <w:b/>
          <w:i/>
        </w:rPr>
        <w:tab/>
      </w:r>
      <w:r w:rsidR="003E369E" w:rsidRPr="00A54841">
        <w:rPr>
          <w:b/>
          <w:i/>
        </w:rPr>
        <w:t>a) Terenuri lipsite de vegetaţie lemnoasă şi anume:</w:t>
      </w:r>
    </w:p>
    <w:p w14:paraId="78CDFC50" w14:textId="77777777" w:rsidR="003E369E" w:rsidRPr="00A54841" w:rsidRDefault="003E369E" w:rsidP="003E369E">
      <w:pPr>
        <w:tabs>
          <w:tab w:val="left" w:pos="567"/>
        </w:tabs>
        <w:jc w:val="both"/>
      </w:pPr>
      <w:r w:rsidRPr="00A54841">
        <w:t xml:space="preserve">               -  poieni şi goluri neregenerate din cuprinsul pădurii;</w:t>
      </w:r>
    </w:p>
    <w:p w14:paraId="11557064" w14:textId="77777777" w:rsidR="003E369E" w:rsidRPr="00A54841" w:rsidRDefault="003E369E" w:rsidP="003E369E">
      <w:pPr>
        <w:tabs>
          <w:tab w:val="left" w:pos="567"/>
        </w:tabs>
        <w:jc w:val="both"/>
      </w:pPr>
      <w:r w:rsidRPr="00A54841">
        <w:t xml:space="preserve">               -  terenuri preluate în fondul forestier, destinate împăduririi;</w:t>
      </w:r>
    </w:p>
    <w:p w14:paraId="15C57264" w14:textId="77777777" w:rsidR="003E369E" w:rsidRPr="00A54841" w:rsidRDefault="003E369E" w:rsidP="003E369E">
      <w:pPr>
        <w:tabs>
          <w:tab w:val="left" w:pos="567"/>
        </w:tabs>
        <w:jc w:val="both"/>
      </w:pPr>
      <w:r w:rsidRPr="00A54841">
        <w:t xml:space="preserve">               - terenuri fără vegetaţie lemnoasă ca urmare a unor calamităţii (incendii, rupturi şi doborâturi de vânt, zăpadă, uscării în masă ş.a.);</w:t>
      </w:r>
    </w:p>
    <w:p w14:paraId="52C2136F" w14:textId="77777777" w:rsidR="003E369E" w:rsidRPr="00A54841" w:rsidRDefault="003E369E" w:rsidP="003E369E">
      <w:pPr>
        <w:tabs>
          <w:tab w:val="left" w:pos="567"/>
        </w:tabs>
        <w:jc w:val="both"/>
      </w:pPr>
      <w:r w:rsidRPr="00A54841">
        <w:t xml:space="preserve">               - suprafeţe (parchete) rezultate în urma exploatării prin tăieri rase.</w:t>
      </w:r>
    </w:p>
    <w:p w14:paraId="7A70707F" w14:textId="2EFCC80F" w:rsidR="003E369E" w:rsidRPr="00A54841" w:rsidRDefault="004F2148" w:rsidP="003E369E">
      <w:pPr>
        <w:tabs>
          <w:tab w:val="left" w:pos="567"/>
        </w:tabs>
        <w:jc w:val="both"/>
        <w:rPr>
          <w:b/>
          <w:i/>
        </w:rPr>
      </w:pPr>
      <w:r w:rsidRPr="00A54841">
        <w:rPr>
          <w:b/>
          <w:i/>
        </w:rPr>
        <w:tab/>
      </w:r>
      <w:r w:rsidR="003E369E" w:rsidRPr="00A54841">
        <w:rPr>
          <w:b/>
          <w:i/>
        </w:rPr>
        <w:t>b) Terenuri ocupate de arborete necorespunzătoare silvo-biologic şi/sau economic ce urmează a fi reîmpădurite:</w:t>
      </w:r>
    </w:p>
    <w:p w14:paraId="4698BCE9" w14:textId="77777777" w:rsidR="003E369E" w:rsidRPr="00A54841" w:rsidRDefault="003E369E" w:rsidP="003E369E">
      <w:pPr>
        <w:tabs>
          <w:tab w:val="left" w:pos="567"/>
        </w:tabs>
        <w:jc w:val="both"/>
      </w:pPr>
      <w:r w:rsidRPr="00A54841">
        <w:t xml:space="preserve">               - suprafeţe acoperite de arborete derivate provizorii (mestecănişuri, plopişuri de plop tremurător, arţărete, cărpinete, teişuri ş.a.)</w:t>
      </w:r>
    </w:p>
    <w:p w14:paraId="6C940B63" w14:textId="77777777" w:rsidR="003E369E" w:rsidRPr="00A54841" w:rsidRDefault="003E369E" w:rsidP="003E369E">
      <w:pPr>
        <w:tabs>
          <w:tab w:val="left" w:pos="567"/>
        </w:tabs>
        <w:jc w:val="both"/>
      </w:pPr>
      <w:r w:rsidRPr="00A54841">
        <w:t xml:space="preserve">               -  terenuri cu arborete slab productive ce nu se pot regenera natural;</w:t>
      </w:r>
    </w:p>
    <w:p w14:paraId="0685BF84" w14:textId="77777777" w:rsidR="003E369E" w:rsidRPr="00A54841" w:rsidRDefault="003E369E" w:rsidP="003E369E">
      <w:pPr>
        <w:tabs>
          <w:tab w:val="left" w:pos="567"/>
        </w:tabs>
        <w:jc w:val="both"/>
      </w:pPr>
      <w:r w:rsidRPr="00A54841">
        <w:t xml:space="preserve">               -  suprafeţe cu arborete în care sunt necesare lucrări de ameliorare în scopul îmbunătăţirii compoziţiei şi/sau consistenţei.</w:t>
      </w:r>
    </w:p>
    <w:p w14:paraId="5410E9D1" w14:textId="693A27C0" w:rsidR="003E369E" w:rsidRPr="00A54841" w:rsidRDefault="004F2148" w:rsidP="003E369E">
      <w:pPr>
        <w:tabs>
          <w:tab w:val="left" w:pos="567"/>
        </w:tabs>
        <w:jc w:val="both"/>
        <w:rPr>
          <w:b/>
          <w:i/>
        </w:rPr>
      </w:pPr>
      <w:r>
        <w:rPr>
          <w:b/>
          <w:i/>
          <w:color w:val="FF0000"/>
        </w:rPr>
        <w:tab/>
      </w:r>
      <w:r w:rsidR="003E369E" w:rsidRPr="00A54841">
        <w:rPr>
          <w:b/>
          <w:i/>
        </w:rPr>
        <w:t>c) Terenuri pe care regenerarea naturală este incompletă:</w:t>
      </w:r>
    </w:p>
    <w:p w14:paraId="27E6DFFA" w14:textId="77777777" w:rsidR="003E369E" w:rsidRPr="00A54841" w:rsidRDefault="003E369E" w:rsidP="003E369E">
      <w:pPr>
        <w:tabs>
          <w:tab w:val="left" w:pos="567"/>
        </w:tabs>
        <w:jc w:val="both"/>
      </w:pPr>
      <w:r w:rsidRPr="00A54841">
        <w:t xml:space="preserve">              - suprafeţe ocupate cu arborete parcurse cu lucrări de regenerare sub adăpost având porţiuni neregenerate sau regenerate cu specii neindicate în compoziţia de regenerare, cu seminţiş neutilizabil, vătămat etc;</w:t>
      </w:r>
    </w:p>
    <w:p w14:paraId="5F2B469F" w14:textId="77777777" w:rsidR="003E369E" w:rsidRPr="00A54841" w:rsidRDefault="003E369E" w:rsidP="003E369E">
      <w:pPr>
        <w:tabs>
          <w:tab w:val="left" w:pos="567"/>
        </w:tabs>
        <w:jc w:val="both"/>
      </w:pPr>
      <w:r w:rsidRPr="00A54841">
        <w:t xml:space="preserve">             - teritorii ocupate cu arborete parcurse cu tăieri de crâng simplu, cu porţiuni neregenerate în care este indicată introducerea unor specii valoroase.</w:t>
      </w:r>
    </w:p>
    <w:p w14:paraId="1A412292" w14:textId="6652A763" w:rsidR="003E369E" w:rsidRPr="00A54841" w:rsidRDefault="003E369E" w:rsidP="003E369E">
      <w:pPr>
        <w:tabs>
          <w:tab w:val="left" w:pos="567"/>
        </w:tabs>
        <w:jc w:val="both"/>
        <w:rPr>
          <w:b/>
          <w:i/>
        </w:rPr>
      </w:pPr>
      <w:r w:rsidRPr="00A54841">
        <w:rPr>
          <w:b/>
          <w:i/>
        </w:rPr>
        <w:t xml:space="preserve"> </w:t>
      </w:r>
      <w:r w:rsidR="004F2148" w:rsidRPr="00A54841">
        <w:rPr>
          <w:b/>
          <w:i/>
        </w:rPr>
        <w:tab/>
      </w:r>
      <w:r w:rsidRPr="00A54841">
        <w:rPr>
          <w:b/>
          <w:i/>
        </w:rPr>
        <w:t>d) Alte terenuri şi anume:</w:t>
      </w:r>
    </w:p>
    <w:p w14:paraId="4FD80897" w14:textId="77777777" w:rsidR="003E369E" w:rsidRPr="00A54841" w:rsidRDefault="003E369E" w:rsidP="003E369E">
      <w:pPr>
        <w:tabs>
          <w:tab w:val="left" w:pos="567"/>
        </w:tabs>
        <w:jc w:val="both"/>
      </w:pPr>
      <w:r w:rsidRPr="00A54841">
        <w:t xml:space="preserve">              - terenuri în care sunt necesare completări în plantaţii, semănături şi butăşiri directe;</w:t>
      </w:r>
    </w:p>
    <w:p w14:paraId="2DCE629F" w14:textId="77777777" w:rsidR="003E369E" w:rsidRPr="00A54841" w:rsidRDefault="003E369E" w:rsidP="00B41602">
      <w:pPr>
        <w:tabs>
          <w:tab w:val="left" w:pos="567"/>
        </w:tabs>
        <w:jc w:val="both"/>
      </w:pPr>
      <w:r w:rsidRPr="00A54841">
        <w:t xml:space="preserve">              - terenuri aflate în folosinţă temporară la alţi deţinători şi reprimite în fondul forestier spre a fi împădurite (terenuri decopertate de stratul de sol, ha</w:t>
      </w:r>
      <w:r w:rsidR="00413130" w:rsidRPr="00A54841">
        <w:t>lde industriale, menajere etc).</w:t>
      </w:r>
    </w:p>
    <w:p w14:paraId="24752DB7" w14:textId="21FF6F35" w:rsidR="00A54841" w:rsidRPr="00A54841" w:rsidRDefault="00A54841" w:rsidP="00A54841">
      <w:pPr>
        <w:widowControl w:val="0"/>
        <w:ind w:firstLine="720"/>
        <w:jc w:val="both"/>
        <w:rPr>
          <w:bCs/>
          <w:lang w:eastAsia="ro-RO"/>
        </w:rPr>
      </w:pPr>
      <w:r w:rsidRPr="00A54841">
        <w:rPr>
          <w:bCs/>
          <w:lang w:eastAsia="ro-RO"/>
        </w:rPr>
        <w:t xml:space="preserve">Suprafața totală de parcurs cu lucrări de </w:t>
      </w:r>
      <w:r w:rsidR="002A774F">
        <w:rPr>
          <w:bCs/>
          <w:lang w:eastAsia="ro-RO"/>
        </w:rPr>
        <w:t>împăduriri</w:t>
      </w:r>
      <w:r w:rsidRPr="00A54841">
        <w:rPr>
          <w:bCs/>
          <w:lang w:eastAsia="ro-RO"/>
        </w:rPr>
        <w:t xml:space="preserve"> este estimată la 7,63 hectare în cuprinsul</w:t>
      </w:r>
      <w:r w:rsidRPr="00A54841">
        <w:rPr>
          <w:bCs/>
          <w:sz w:val="20"/>
          <w:szCs w:val="20"/>
        </w:rPr>
        <w:t xml:space="preserve"> </w:t>
      </w:r>
      <w:r w:rsidRPr="00A54841">
        <w:rPr>
          <w:bCs/>
          <w:lang w:eastAsia="ro-RO"/>
        </w:rPr>
        <w:t xml:space="preserve">ROSCI 0005 ”Balta Albă - Amara - Jirlău - Lacul Sărat Câineni”, 368,61 hectare din fondul forestier în cuprinsul ROSCI 0103 ”Lunca Buzăului” și ROSPA 0160 ”Lunca Buzăului”, 52,02 hectare din fondul forestier în cuprinsul ROSCI 0259 ”Valea Călmățuiului” și ROSPA 0145 ”Valea Călmățuiului”, 38,68 hectare din fondul forestier în cuprinsul ROSPA 0006 ”Balta  Tătaru” și 12,49 hectare în cuprinsul ROSPA 0111 ”Berteștii de Sus – Gura Ialomiței” </w:t>
      </w:r>
      <w:r w:rsidR="00A042C2">
        <w:t>(tabelul nr.  52</w:t>
      </w:r>
      <w:r w:rsidRPr="00A54841">
        <w:t>).</w:t>
      </w:r>
    </w:p>
    <w:p w14:paraId="511C9D0D" w14:textId="77777777" w:rsidR="00B66351" w:rsidRPr="00A54841" w:rsidRDefault="00B66351" w:rsidP="00A54841">
      <w:pPr>
        <w:widowControl w:val="0"/>
        <w:ind w:firstLine="720"/>
        <w:jc w:val="both"/>
        <w:rPr>
          <w:bCs/>
          <w:lang w:eastAsia="ro-RO"/>
        </w:rPr>
      </w:pPr>
    </w:p>
    <w:p w14:paraId="36ED4347" w14:textId="72DC4D8A" w:rsidR="00A54841" w:rsidRPr="00A54841" w:rsidRDefault="00A54841" w:rsidP="00A54841">
      <w:pPr>
        <w:ind w:firstLine="709"/>
        <w:jc w:val="both"/>
        <w:rPr>
          <w:b/>
          <w:i/>
          <w:sz w:val="22"/>
          <w:szCs w:val="22"/>
        </w:rPr>
      </w:pPr>
      <w:r w:rsidRPr="00A54841">
        <w:rPr>
          <w:b/>
          <w:i/>
          <w:sz w:val="22"/>
          <w:szCs w:val="22"/>
        </w:rPr>
        <w:t>Lucrările silvice – împăduriri - prevăzute pentru a</w:t>
      </w:r>
      <w:r w:rsidR="00EC7075">
        <w:rPr>
          <w:b/>
          <w:i/>
          <w:sz w:val="22"/>
          <w:szCs w:val="22"/>
        </w:rPr>
        <w:t xml:space="preserve"> se execută </w:t>
      </w:r>
      <w:r w:rsidRPr="00A54841">
        <w:rPr>
          <w:b/>
          <w:i/>
          <w:sz w:val="22"/>
          <w:szCs w:val="22"/>
        </w:rPr>
        <w:t>în deceniul 2015-2024 în cuprinsul ariilor naturale protej</w:t>
      </w:r>
      <w:r w:rsidR="00204785">
        <w:rPr>
          <w:b/>
          <w:i/>
          <w:sz w:val="22"/>
          <w:szCs w:val="22"/>
        </w:rPr>
        <w:t>ate din cadrul O.S. Ianca:</w:t>
      </w:r>
      <w:r w:rsidR="00204785">
        <w:rPr>
          <w:b/>
          <w:i/>
          <w:sz w:val="22"/>
          <w:szCs w:val="22"/>
        </w:rPr>
        <w:tab/>
      </w:r>
      <w:r w:rsidR="00204785">
        <w:rPr>
          <w:b/>
          <w:i/>
          <w:sz w:val="22"/>
          <w:szCs w:val="22"/>
        </w:rPr>
        <w:tab/>
      </w:r>
      <w:r w:rsidR="00204785">
        <w:rPr>
          <w:b/>
          <w:i/>
          <w:sz w:val="22"/>
          <w:szCs w:val="22"/>
        </w:rPr>
        <w:tab/>
      </w:r>
      <w:r w:rsidR="00204785">
        <w:rPr>
          <w:b/>
          <w:i/>
          <w:sz w:val="22"/>
          <w:szCs w:val="22"/>
        </w:rPr>
        <w:tab/>
      </w:r>
      <w:r w:rsidR="00204785">
        <w:rPr>
          <w:b/>
          <w:i/>
          <w:sz w:val="22"/>
          <w:szCs w:val="22"/>
        </w:rPr>
        <w:tab/>
      </w:r>
      <w:r w:rsidR="001638ED">
        <w:rPr>
          <w:b/>
          <w:i/>
          <w:sz w:val="22"/>
          <w:szCs w:val="22"/>
        </w:rPr>
        <w:t xml:space="preserve">       </w:t>
      </w:r>
      <w:r w:rsidRPr="00A54841">
        <w:rPr>
          <w:b/>
          <w:i/>
          <w:sz w:val="22"/>
          <w:szCs w:val="22"/>
        </w:rPr>
        <w:t xml:space="preserve">Tabelul nr. </w:t>
      </w:r>
      <w:r w:rsidR="00A042C2">
        <w:rPr>
          <w:b/>
          <w:i/>
          <w:sz w:val="22"/>
          <w:szCs w:val="22"/>
        </w:rPr>
        <w:t>52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8031"/>
        <w:gridCol w:w="914"/>
      </w:tblGrid>
      <w:tr w:rsidR="00A54841" w:rsidRPr="00A54841" w14:paraId="6083889B" w14:textId="77777777" w:rsidTr="00CF2F2A">
        <w:trPr>
          <w:cantSplit/>
          <w:trHeight w:val="182"/>
          <w:tblHeader/>
          <w:jc w:val="center"/>
        </w:trPr>
        <w:tc>
          <w:tcPr>
            <w:tcW w:w="978" w:type="dxa"/>
            <w:vMerge w:val="restart"/>
            <w:tcBorders>
              <w:top w:val="double" w:sz="4" w:space="0" w:color="auto"/>
              <w:left w:val="double" w:sz="4" w:space="0" w:color="auto"/>
            </w:tcBorders>
            <w:shd w:val="clear" w:color="auto" w:fill="D9D9D9"/>
            <w:vAlign w:val="center"/>
          </w:tcPr>
          <w:p w14:paraId="473ACAF7" w14:textId="77777777" w:rsidR="00A54841" w:rsidRPr="00A54841" w:rsidRDefault="00A54841" w:rsidP="00A54841">
            <w:pPr>
              <w:jc w:val="center"/>
              <w:rPr>
                <w:b/>
                <w:sz w:val="16"/>
                <w:szCs w:val="16"/>
              </w:rPr>
            </w:pPr>
            <w:r w:rsidRPr="00A54841">
              <w:rPr>
                <w:b/>
                <w:sz w:val="16"/>
                <w:szCs w:val="16"/>
              </w:rPr>
              <w:t>U.P.</w:t>
            </w:r>
          </w:p>
        </w:tc>
        <w:tc>
          <w:tcPr>
            <w:tcW w:w="8031" w:type="dxa"/>
            <w:tcBorders>
              <w:top w:val="double" w:sz="4" w:space="0" w:color="auto"/>
            </w:tcBorders>
            <w:shd w:val="clear" w:color="auto" w:fill="D9D9D9"/>
            <w:vAlign w:val="center"/>
          </w:tcPr>
          <w:p w14:paraId="35894D35" w14:textId="77777777" w:rsidR="00A54841" w:rsidRPr="00A54841" w:rsidRDefault="00A54841" w:rsidP="00A54841">
            <w:pPr>
              <w:jc w:val="center"/>
              <w:rPr>
                <w:b/>
                <w:sz w:val="16"/>
                <w:szCs w:val="16"/>
              </w:rPr>
            </w:pPr>
            <w:r w:rsidRPr="00A54841">
              <w:rPr>
                <w:b/>
                <w:sz w:val="16"/>
                <w:szCs w:val="16"/>
              </w:rPr>
              <w:t>Lucrări propuse (ha/u.a.)</w:t>
            </w:r>
          </w:p>
        </w:tc>
        <w:tc>
          <w:tcPr>
            <w:tcW w:w="914" w:type="dxa"/>
            <w:vMerge w:val="restart"/>
            <w:tcBorders>
              <w:top w:val="double" w:sz="4" w:space="0" w:color="auto"/>
              <w:right w:val="double" w:sz="4" w:space="0" w:color="auto"/>
            </w:tcBorders>
            <w:shd w:val="clear" w:color="auto" w:fill="D9D9D9"/>
            <w:vAlign w:val="center"/>
          </w:tcPr>
          <w:p w14:paraId="6F63BE2C" w14:textId="77777777" w:rsidR="00A54841" w:rsidRPr="00A54841" w:rsidRDefault="00A54841" w:rsidP="00A54841">
            <w:pPr>
              <w:jc w:val="center"/>
              <w:rPr>
                <w:b/>
                <w:sz w:val="16"/>
                <w:szCs w:val="16"/>
              </w:rPr>
            </w:pPr>
            <w:r w:rsidRPr="00A54841">
              <w:rPr>
                <w:b/>
                <w:sz w:val="16"/>
                <w:szCs w:val="16"/>
              </w:rPr>
              <w:t>Total (ha)</w:t>
            </w:r>
          </w:p>
        </w:tc>
      </w:tr>
      <w:tr w:rsidR="00A54841" w:rsidRPr="00A54841" w14:paraId="4CC7C9D1" w14:textId="77777777" w:rsidTr="00CF2F2A">
        <w:trPr>
          <w:cantSplit/>
          <w:trHeight w:val="182"/>
          <w:tblHeader/>
          <w:jc w:val="center"/>
        </w:trPr>
        <w:tc>
          <w:tcPr>
            <w:tcW w:w="978" w:type="dxa"/>
            <w:vMerge/>
            <w:tcBorders>
              <w:left w:val="double" w:sz="4" w:space="0" w:color="auto"/>
              <w:bottom w:val="double" w:sz="4" w:space="0" w:color="auto"/>
            </w:tcBorders>
            <w:shd w:val="clear" w:color="auto" w:fill="D9D9D9"/>
            <w:vAlign w:val="center"/>
          </w:tcPr>
          <w:p w14:paraId="311C8E6E" w14:textId="77777777" w:rsidR="00A54841" w:rsidRPr="00A54841" w:rsidRDefault="00A54841" w:rsidP="00A54841">
            <w:pPr>
              <w:jc w:val="both"/>
              <w:rPr>
                <w:b/>
                <w:sz w:val="16"/>
                <w:szCs w:val="16"/>
              </w:rPr>
            </w:pPr>
          </w:p>
        </w:tc>
        <w:tc>
          <w:tcPr>
            <w:tcW w:w="8031" w:type="dxa"/>
            <w:tcBorders>
              <w:bottom w:val="double" w:sz="4" w:space="0" w:color="auto"/>
            </w:tcBorders>
            <w:shd w:val="clear" w:color="auto" w:fill="D9D9D9"/>
            <w:vAlign w:val="center"/>
          </w:tcPr>
          <w:p w14:paraId="2F90EFEC" w14:textId="77777777" w:rsidR="00A54841" w:rsidRPr="00A54841" w:rsidRDefault="00A54841" w:rsidP="00A54841">
            <w:pPr>
              <w:jc w:val="center"/>
              <w:rPr>
                <w:b/>
                <w:sz w:val="16"/>
                <w:szCs w:val="16"/>
              </w:rPr>
            </w:pPr>
            <w:r w:rsidRPr="00A54841">
              <w:rPr>
                <w:b/>
                <w:i/>
                <w:sz w:val="16"/>
                <w:szCs w:val="16"/>
              </w:rPr>
              <w:t>Împăduriri</w:t>
            </w:r>
          </w:p>
        </w:tc>
        <w:tc>
          <w:tcPr>
            <w:tcW w:w="914" w:type="dxa"/>
            <w:vMerge/>
            <w:tcBorders>
              <w:bottom w:val="double" w:sz="4" w:space="0" w:color="auto"/>
              <w:right w:val="double" w:sz="4" w:space="0" w:color="auto"/>
            </w:tcBorders>
            <w:shd w:val="clear" w:color="auto" w:fill="D9D9D9"/>
            <w:vAlign w:val="center"/>
          </w:tcPr>
          <w:p w14:paraId="66510208" w14:textId="77777777" w:rsidR="00A54841" w:rsidRPr="00A54841" w:rsidRDefault="00A54841" w:rsidP="00A54841">
            <w:pPr>
              <w:jc w:val="both"/>
              <w:rPr>
                <w:b/>
                <w:sz w:val="16"/>
                <w:szCs w:val="16"/>
              </w:rPr>
            </w:pPr>
          </w:p>
        </w:tc>
      </w:tr>
      <w:tr w:rsidR="00A54841" w:rsidRPr="00A54841" w14:paraId="4932915B"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279639C2" w14:textId="77777777" w:rsidR="00A54841" w:rsidRPr="00A54841" w:rsidRDefault="00A54841" w:rsidP="00A54841">
            <w:pPr>
              <w:jc w:val="both"/>
              <w:rPr>
                <w:b/>
                <w:sz w:val="16"/>
                <w:szCs w:val="16"/>
              </w:rPr>
            </w:pPr>
            <w:r w:rsidRPr="00A54841">
              <w:rPr>
                <w:b/>
                <w:sz w:val="16"/>
                <w:szCs w:val="16"/>
              </w:rPr>
              <w:t>ROSCI0005 ”Balta Albă - Amara - Jirlău - Lacul Sărat Câineni”</w:t>
            </w:r>
          </w:p>
        </w:tc>
      </w:tr>
      <w:tr w:rsidR="00A54841" w:rsidRPr="00A54841" w14:paraId="285E673B" w14:textId="77777777" w:rsidTr="00CF2F2A">
        <w:trPr>
          <w:trHeight w:val="182"/>
          <w:jc w:val="center"/>
        </w:trPr>
        <w:tc>
          <w:tcPr>
            <w:tcW w:w="978" w:type="dxa"/>
            <w:vMerge w:val="restart"/>
            <w:tcBorders>
              <w:left w:val="double" w:sz="4" w:space="0" w:color="auto"/>
            </w:tcBorders>
            <w:shd w:val="clear" w:color="auto" w:fill="auto"/>
            <w:vAlign w:val="center"/>
          </w:tcPr>
          <w:p w14:paraId="33FF2DA5" w14:textId="77777777" w:rsidR="00A54841" w:rsidRPr="00A54841" w:rsidRDefault="00A54841" w:rsidP="00A54841">
            <w:pPr>
              <w:jc w:val="both"/>
              <w:rPr>
                <w:b/>
                <w:sz w:val="16"/>
                <w:szCs w:val="16"/>
              </w:rPr>
            </w:pPr>
            <w:r w:rsidRPr="00A54841">
              <w:rPr>
                <w:b/>
                <w:sz w:val="16"/>
                <w:szCs w:val="16"/>
              </w:rPr>
              <w:t>U.P. V</w:t>
            </w:r>
          </w:p>
        </w:tc>
        <w:tc>
          <w:tcPr>
            <w:tcW w:w="8031" w:type="dxa"/>
            <w:shd w:val="clear" w:color="auto" w:fill="auto"/>
            <w:vAlign w:val="center"/>
          </w:tcPr>
          <w:p w14:paraId="5F86E7C2" w14:textId="77777777" w:rsidR="00A54841" w:rsidRPr="00A54841" w:rsidRDefault="00A54841" w:rsidP="00A54841">
            <w:pPr>
              <w:ind w:left="-57" w:right="-57"/>
              <w:jc w:val="center"/>
              <w:rPr>
                <w:bCs/>
                <w:sz w:val="16"/>
                <w:szCs w:val="16"/>
              </w:rPr>
            </w:pPr>
            <w:r w:rsidRPr="00A54841">
              <w:rPr>
                <w:bCs/>
                <w:sz w:val="16"/>
                <w:szCs w:val="16"/>
              </w:rPr>
              <w:t>7,63</w:t>
            </w:r>
          </w:p>
        </w:tc>
        <w:tc>
          <w:tcPr>
            <w:tcW w:w="914" w:type="dxa"/>
            <w:tcBorders>
              <w:right w:val="double" w:sz="4" w:space="0" w:color="auto"/>
            </w:tcBorders>
            <w:shd w:val="clear" w:color="auto" w:fill="auto"/>
            <w:vAlign w:val="center"/>
          </w:tcPr>
          <w:p w14:paraId="5575EEFE" w14:textId="77777777" w:rsidR="00A54841" w:rsidRPr="00A54841" w:rsidRDefault="00A54841" w:rsidP="00A54841">
            <w:pPr>
              <w:ind w:left="-57" w:right="-57"/>
              <w:jc w:val="center"/>
              <w:rPr>
                <w:sz w:val="16"/>
                <w:szCs w:val="16"/>
              </w:rPr>
            </w:pPr>
            <w:r w:rsidRPr="00A54841">
              <w:rPr>
                <w:sz w:val="16"/>
                <w:szCs w:val="16"/>
              </w:rPr>
              <w:t>7,63</w:t>
            </w:r>
          </w:p>
        </w:tc>
      </w:tr>
      <w:tr w:rsidR="00A54841" w:rsidRPr="00A54841" w14:paraId="4DDC5D6D" w14:textId="77777777" w:rsidTr="00CF2F2A">
        <w:trPr>
          <w:trHeight w:val="182"/>
          <w:jc w:val="center"/>
        </w:trPr>
        <w:tc>
          <w:tcPr>
            <w:tcW w:w="978" w:type="dxa"/>
            <w:vMerge/>
            <w:tcBorders>
              <w:left w:val="double" w:sz="4" w:space="0" w:color="auto"/>
            </w:tcBorders>
            <w:shd w:val="clear" w:color="auto" w:fill="auto"/>
            <w:vAlign w:val="center"/>
          </w:tcPr>
          <w:p w14:paraId="48AB1DEC" w14:textId="77777777" w:rsidR="00A54841" w:rsidRPr="00A54841" w:rsidRDefault="00A54841" w:rsidP="00A54841">
            <w:pPr>
              <w:jc w:val="both"/>
              <w:rPr>
                <w:b/>
                <w:sz w:val="16"/>
                <w:szCs w:val="16"/>
              </w:rPr>
            </w:pPr>
          </w:p>
        </w:tc>
        <w:tc>
          <w:tcPr>
            <w:tcW w:w="8031" w:type="dxa"/>
            <w:shd w:val="clear" w:color="auto" w:fill="auto"/>
            <w:vAlign w:val="center"/>
          </w:tcPr>
          <w:p w14:paraId="67A7B841" w14:textId="77777777" w:rsidR="00A54841" w:rsidRPr="00A54841" w:rsidRDefault="00A54841" w:rsidP="00A54841">
            <w:pPr>
              <w:jc w:val="center"/>
              <w:rPr>
                <w:sz w:val="16"/>
                <w:szCs w:val="16"/>
              </w:rPr>
            </w:pPr>
            <w:r w:rsidRPr="00A54841">
              <w:rPr>
                <w:sz w:val="16"/>
                <w:szCs w:val="16"/>
              </w:rPr>
              <w:t>20 C, 21 B</w:t>
            </w:r>
          </w:p>
        </w:tc>
        <w:tc>
          <w:tcPr>
            <w:tcW w:w="914" w:type="dxa"/>
            <w:tcBorders>
              <w:right w:val="double" w:sz="4" w:space="0" w:color="auto"/>
            </w:tcBorders>
            <w:shd w:val="clear" w:color="auto" w:fill="auto"/>
            <w:vAlign w:val="center"/>
          </w:tcPr>
          <w:p w14:paraId="2854876E"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57A82E7A"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19F90FF8" w14:textId="77777777" w:rsidR="00A54841" w:rsidRPr="00A54841" w:rsidRDefault="00A54841" w:rsidP="00A54841">
            <w:pPr>
              <w:jc w:val="both"/>
              <w:rPr>
                <w:b/>
                <w:sz w:val="16"/>
                <w:szCs w:val="16"/>
              </w:rPr>
            </w:pPr>
            <w:r w:rsidRPr="00A54841">
              <w:rPr>
                <w:b/>
                <w:sz w:val="16"/>
                <w:szCs w:val="16"/>
              </w:rPr>
              <w:t>Total ROSCI0005 ”Balta Albă - Amara - Jirlău - Lacul Sărat Câineni”</w:t>
            </w:r>
          </w:p>
        </w:tc>
        <w:tc>
          <w:tcPr>
            <w:tcW w:w="914" w:type="dxa"/>
            <w:tcBorders>
              <w:bottom w:val="double" w:sz="4" w:space="0" w:color="auto"/>
              <w:right w:val="double" w:sz="4" w:space="0" w:color="auto"/>
            </w:tcBorders>
            <w:shd w:val="clear" w:color="auto" w:fill="auto"/>
            <w:vAlign w:val="center"/>
          </w:tcPr>
          <w:p w14:paraId="02E649C1" w14:textId="77777777" w:rsidR="00A54841" w:rsidRPr="00A54841" w:rsidRDefault="00A54841" w:rsidP="00A54841">
            <w:pPr>
              <w:ind w:left="-57" w:right="-57"/>
              <w:jc w:val="center"/>
              <w:rPr>
                <w:sz w:val="16"/>
                <w:szCs w:val="16"/>
              </w:rPr>
            </w:pPr>
            <w:r w:rsidRPr="00A54841">
              <w:rPr>
                <w:sz w:val="16"/>
                <w:szCs w:val="16"/>
              </w:rPr>
              <w:t>7,63</w:t>
            </w:r>
          </w:p>
        </w:tc>
      </w:tr>
      <w:tr w:rsidR="00A54841" w:rsidRPr="00A54841" w14:paraId="67D47300"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6A0BF575" w14:textId="77777777" w:rsidR="00A54841" w:rsidRPr="00A54841" w:rsidRDefault="00A54841" w:rsidP="00A54841">
            <w:pPr>
              <w:jc w:val="both"/>
              <w:rPr>
                <w:b/>
                <w:sz w:val="16"/>
                <w:szCs w:val="16"/>
              </w:rPr>
            </w:pPr>
            <w:r w:rsidRPr="00A54841">
              <w:rPr>
                <w:b/>
                <w:sz w:val="16"/>
                <w:szCs w:val="16"/>
              </w:rPr>
              <w:t>ROSCI0103 ”Lunca Buzăului” și ROSPA0160 ”Lunca Buzăului”</w:t>
            </w:r>
          </w:p>
        </w:tc>
      </w:tr>
      <w:tr w:rsidR="00A54841" w:rsidRPr="00A54841" w14:paraId="1901A5AA" w14:textId="77777777" w:rsidTr="00CF2F2A">
        <w:trPr>
          <w:trHeight w:val="182"/>
          <w:jc w:val="center"/>
        </w:trPr>
        <w:tc>
          <w:tcPr>
            <w:tcW w:w="978" w:type="dxa"/>
            <w:vMerge w:val="restart"/>
            <w:tcBorders>
              <w:left w:val="double" w:sz="4" w:space="0" w:color="auto"/>
            </w:tcBorders>
            <w:shd w:val="clear" w:color="auto" w:fill="auto"/>
            <w:vAlign w:val="center"/>
          </w:tcPr>
          <w:p w14:paraId="5C4CBD9C" w14:textId="77777777" w:rsidR="00A54841" w:rsidRPr="00A54841" w:rsidRDefault="00A54841" w:rsidP="00A54841">
            <w:pPr>
              <w:jc w:val="both"/>
              <w:rPr>
                <w:b/>
                <w:sz w:val="16"/>
                <w:szCs w:val="16"/>
              </w:rPr>
            </w:pPr>
            <w:r w:rsidRPr="00A54841">
              <w:rPr>
                <w:b/>
                <w:sz w:val="16"/>
                <w:szCs w:val="16"/>
              </w:rPr>
              <w:t>U.P. II</w:t>
            </w:r>
          </w:p>
        </w:tc>
        <w:tc>
          <w:tcPr>
            <w:tcW w:w="8031" w:type="dxa"/>
            <w:shd w:val="clear" w:color="auto" w:fill="auto"/>
            <w:vAlign w:val="center"/>
          </w:tcPr>
          <w:p w14:paraId="0712F81F" w14:textId="77777777" w:rsidR="00A54841" w:rsidRPr="00A54841" w:rsidRDefault="00A54841" w:rsidP="00A54841">
            <w:pPr>
              <w:ind w:left="-57" w:right="-57"/>
              <w:jc w:val="center"/>
              <w:rPr>
                <w:bCs/>
                <w:sz w:val="16"/>
                <w:szCs w:val="16"/>
              </w:rPr>
            </w:pPr>
            <w:r w:rsidRPr="00A54841">
              <w:rPr>
                <w:bCs/>
                <w:sz w:val="16"/>
                <w:szCs w:val="16"/>
              </w:rPr>
              <w:t>68,28</w:t>
            </w:r>
          </w:p>
        </w:tc>
        <w:tc>
          <w:tcPr>
            <w:tcW w:w="914" w:type="dxa"/>
            <w:tcBorders>
              <w:right w:val="double" w:sz="4" w:space="0" w:color="auto"/>
            </w:tcBorders>
            <w:shd w:val="clear" w:color="auto" w:fill="auto"/>
            <w:vAlign w:val="center"/>
          </w:tcPr>
          <w:p w14:paraId="7DC566B2" w14:textId="77777777" w:rsidR="00A54841" w:rsidRPr="00A54841" w:rsidRDefault="00A54841" w:rsidP="00A54841">
            <w:pPr>
              <w:ind w:left="-57" w:right="-57"/>
              <w:jc w:val="center"/>
              <w:rPr>
                <w:sz w:val="16"/>
                <w:szCs w:val="16"/>
              </w:rPr>
            </w:pPr>
            <w:r w:rsidRPr="00A54841">
              <w:rPr>
                <w:sz w:val="16"/>
                <w:szCs w:val="16"/>
              </w:rPr>
              <w:t>68,28</w:t>
            </w:r>
          </w:p>
        </w:tc>
      </w:tr>
      <w:tr w:rsidR="00A54841" w:rsidRPr="00A54841" w14:paraId="03E4DA42" w14:textId="77777777" w:rsidTr="00CF2F2A">
        <w:trPr>
          <w:trHeight w:val="182"/>
          <w:jc w:val="center"/>
        </w:trPr>
        <w:tc>
          <w:tcPr>
            <w:tcW w:w="978" w:type="dxa"/>
            <w:vMerge/>
            <w:tcBorders>
              <w:left w:val="double" w:sz="4" w:space="0" w:color="auto"/>
            </w:tcBorders>
            <w:shd w:val="clear" w:color="auto" w:fill="auto"/>
            <w:vAlign w:val="center"/>
          </w:tcPr>
          <w:p w14:paraId="6F3D2CEB" w14:textId="77777777" w:rsidR="00A54841" w:rsidRPr="00A54841" w:rsidRDefault="00A54841" w:rsidP="00A54841">
            <w:pPr>
              <w:jc w:val="both"/>
              <w:rPr>
                <w:b/>
                <w:sz w:val="16"/>
                <w:szCs w:val="16"/>
              </w:rPr>
            </w:pPr>
          </w:p>
        </w:tc>
        <w:tc>
          <w:tcPr>
            <w:tcW w:w="8031" w:type="dxa"/>
            <w:shd w:val="clear" w:color="auto" w:fill="auto"/>
            <w:vAlign w:val="center"/>
          </w:tcPr>
          <w:p w14:paraId="18F11C20" w14:textId="77777777" w:rsidR="00A54841" w:rsidRPr="00A54841" w:rsidRDefault="00A54841" w:rsidP="00A54841">
            <w:pPr>
              <w:jc w:val="center"/>
              <w:rPr>
                <w:sz w:val="16"/>
                <w:szCs w:val="16"/>
              </w:rPr>
            </w:pPr>
            <w:r w:rsidRPr="00A54841">
              <w:rPr>
                <w:sz w:val="16"/>
                <w:szCs w:val="16"/>
              </w:rPr>
              <w:t>3 E, 7 B, 9 A, 10 B, 10 D, 10 F, 11 N, 11 O, 12 F, 15 C, 15 F, 16 C, 16 E, 17 C, 17 E, 17 F, 18 C, 19 E, 19 J, 21 B, 21 G</w:t>
            </w:r>
          </w:p>
        </w:tc>
        <w:tc>
          <w:tcPr>
            <w:tcW w:w="914" w:type="dxa"/>
            <w:tcBorders>
              <w:right w:val="double" w:sz="4" w:space="0" w:color="auto"/>
            </w:tcBorders>
            <w:shd w:val="clear" w:color="auto" w:fill="auto"/>
            <w:vAlign w:val="center"/>
          </w:tcPr>
          <w:p w14:paraId="74D0A8B3"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1FB3774B" w14:textId="77777777" w:rsidTr="00CF2F2A">
        <w:trPr>
          <w:trHeight w:val="182"/>
          <w:jc w:val="center"/>
        </w:trPr>
        <w:tc>
          <w:tcPr>
            <w:tcW w:w="978" w:type="dxa"/>
            <w:vMerge w:val="restart"/>
            <w:tcBorders>
              <w:left w:val="double" w:sz="4" w:space="0" w:color="auto"/>
            </w:tcBorders>
            <w:shd w:val="clear" w:color="auto" w:fill="auto"/>
            <w:vAlign w:val="center"/>
          </w:tcPr>
          <w:p w14:paraId="7D95D9EF" w14:textId="77777777" w:rsidR="00A54841" w:rsidRPr="00A54841" w:rsidRDefault="00A54841" w:rsidP="00A54841">
            <w:pPr>
              <w:jc w:val="both"/>
              <w:rPr>
                <w:b/>
                <w:sz w:val="16"/>
                <w:szCs w:val="16"/>
              </w:rPr>
            </w:pPr>
            <w:r w:rsidRPr="00A54841">
              <w:rPr>
                <w:b/>
                <w:sz w:val="16"/>
                <w:szCs w:val="16"/>
              </w:rPr>
              <w:t>U.P. III</w:t>
            </w:r>
          </w:p>
        </w:tc>
        <w:tc>
          <w:tcPr>
            <w:tcW w:w="8031" w:type="dxa"/>
            <w:shd w:val="clear" w:color="auto" w:fill="auto"/>
            <w:vAlign w:val="center"/>
          </w:tcPr>
          <w:p w14:paraId="78D69C5C" w14:textId="77777777" w:rsidR="00A54841" w:rsidRPr="00A54841" w:rsidRDefault="00A54841" w:rsidP="00A54841">
            <w:pPr>
              <w:ind w:left="-57" w:right="-57"/>
              <w:jc w:val="center"/>
              <w:rPr>
                <w:bCs/>
                <w:sz w:val="16"/>
                <w:szCs w:val="16"/>
              </w:rPr>
            </w:pPr>
            <w:r w:rsidRPr="00A54841">
              <w:rPr>
                <w:bCs/>
                <w:sz w:val="16"/>
                <w:szCs w:val="16"/>
              </w:rPr>
              <w:t>76,67</w:t>
            </w:r>
          </w:p>
        </w:tc>
        <w:tc>
          <w:tcPr>
            <w:tcW w:w="914" w:type="dxa"/>
            <w:tcBorders>
              <w:right w:val="double" w:sz="4" w:space="0" w:color="auto"/>
            </w:tcBorders>
            <w:shd w:val="clear" w:color="auto" w:fill="auto"/>
            <w:vAlign w:val="center"/>
          </w:tcPr>
          <w:p w14:paraId="5C395D0C" w14:textId="77777777" w:rsidR="00A54841" w:rsidRPr="00A54841" w:rsidRDefault="00A54841" w:rsidP="00A54841">
            <w:pPr>
              <w:ind w:left="-57" w:right="-57"/>
              <w:jc w:val="center"/>
              <w:rPr>
                <w:sz w:val="16"/>
                <w:szCs w:val="16"/>
              </w:rPr>
            </w:pPr>
            <w:r w:rsidRPr="00A54841">
              <w:rPr>
                <w:sz w:val="16"/>
                <w:szCs w:val="16"/>
              </w:rPr>
              <w:t>76,67</w:t>
            </w:r>
          </w:p>
        </w:tc>
      </w:tr>
      <w:tr w:rsidR="00A54841" w:rsidRPr="00A54841" w14:paraId="474A7830" w14:textId="77777777" w:rsidTr="00CF2F2A">
        <w:trPr>
          <w:trHeight w:val="182"/>
          <w:jc w:val="center"/>
        </w:trPr>
        <w:tc>
          <w:tcPr>
            <w:tcW w:w="978" w:type="dxa"/>
            <w:vMerge/>
            <w:tcBorders>
              <w:left w:val="double" w:sz="4" w:space="0" w:color="auto"/>
            </w:tcBorders>
            <w:shd w:val="clear" w:color="auto" w:fill="auto"/>
            <w:vAlign w:val="center"/>
          </w:tcPr>
          <w:p w14:paraId="42F43B3B" w14:textId="77777777" w:rsidR="00A54841" w:rsidRPr="00A54841" w:rsidRDefault="00A54841" w:rsidP="00A54841">
            <w:pPr>
              <w:jc w:val="both"/>
              <w:rPr>
                <w:b/>
                <w:sz w:val="16"/>
                <w:szCs w:val="16"/>
              </w:rPr>
            </w:pPr>
          </w:p>
        </w:tc>
        <w:tc>
          <w:tcPr>
            <w:tcW w:w="8031" w:type="dxa"/>
            <w:shd w:val="clear" w:color="auto" w:fill="auto"/>
            <w:vAlign w:val="center"/>
          </w:tcPr>
          <w:p w14:paraId="2E912F1C" w14:textId="77777777" w:rsidR="00A54841" w:rsidRPr="00A54841" w:rsidRDefault="00A54841" w:rsidP="00A54841">
            <w:pPr>
              <w:jc w:val="center"/>
              <w:rPr>
                <w:sz w:val="16"/>
                <w:szCs w:val="16"/>
              </w:rPr>
            </w:pPr>
            <w:r w:rsidRPr="00A54841">
              <w:rPr>
                <w:sz w:val="16"/>
                <w:szCs w:val="16"/>
              </w:rPr>
              <w:t>4 C, 5 A, 5 L, 6 G, 6 K, 6 M, 7 E, 7 F, 10 D, 15 C, 15 F, 16 F, 16 G, 18 G, 19 C, 19 F, 19 J, 20 E, 20 K, 21 A, 21 C, 21 D, 22 B, 23 A, 23 F</w:t>
            </w:r>
          </w:p>
        </w:tc>
        <w:tc>
          <w:tcPr>
            <w:tcW w:w="914" w:type="dxa"/>
            <w:tcBorders>
              <w:right w:val="double" w:sz="4" w:space="0" w:color="auto"/>
            </w:tcBorders>
            <w:shd w:val="clear" w:color="auto" w:fill="auto"/>
            <w:vAlign w:val="center"/>
          </w:tcPr>
          <w:p w14:paraId="12C91580"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60A2ADAA" w14:textId="77777777" w:rsidTr="00CF2F2A">
        <w:trPr>
          <w:trHeight w:val="182"/>
          <w:jc w:val="center"/>
        </w:trPr>
        <w:tc>
          <w:tcPr>
            <w:tcW w:w="978" w:type="dxa"/>
            <w:vMerge w:val="restart"/>
            <w:tcBorders>
              <w:left w:val="double" w:sz="4" w:space="0" w:color="auto"/>
            </w:tcBorders>
            <w:shd w:val="clear" w:color="auto" w:fill="auto"/>
            <w:vAlign w:val="center"/>
          </w:tcPr>
          <w:p w14:paraId="0EF1951E" w14:textId="77777777" w:rsidR="00A54841" w:rsidRPr="00A54841" w:rsidRDefault="00A54841" w:rsidP="00A54841">
            <w:pPr>
              <w:jc w:val="both"/>
              <w:rPr>
                <w:b/>
                <w:sz w:val="16"/>
                <w:szCs w:val="16"/>
              </w:rPr>
            </w:pPr>
            <w:r w:rsidRPr="00A54841">
              <w:rPr>
                <w:b/>
                <w:sz w:val="16"/>
                <w:szCs w:val="16"/>
              </w:rPr>
              <w:t>U.P. V</w:t>
            </w:r>
          </w:p>
        </w:tc>
        <w:tc>
          <w:tcPr>
            <w:tcW w:w="8031" w:type="dxa"/>
            <w:shd w:val="clear" w:color="auto" w:fill="auto"/>
            <w:vAlign w:val="center"/>
          </w:tcPr>
          <w:p w14:paraId="64F264E8" w14:textId="77777777" w:rsidR="00A54841" w:rsidRPr="00A54841" w:rsidRDefault="00A54841" w:rsidP="00A54841">
            <w:pPr>
              <w:ind w:left="-57" w:right="-57"/>
              <w:jc w:val="center"/>
              <w:rPr>
                <w:bCs/>
                <w:sz w:val="16"/>
                <w:szCs w:val="16"/>
              </w:rPr>
            </w:pPr>
            <w:r w:rsidRPr="00A54841">
              <w:rPr>
                <w:bCs/>
                <w:sz w:val="16"/>
                <w:szCs w:val="16"/>
              </w:rPr>
              <w:t>131,80</w:t>
            </w:r>
          </w:p>
        </w:tc>
        <w:tc>
          <w:tcPr>
            <w:tcW w:w="914" w:type="dxa"/>
            <w:tcBorders>
              <w:right w:val="double" w:sz="4" w:space="0" w:color="auto"/>
            </w:tcBorders>
            <w:shd w:val="clear" w:color="auto" w:fill="auto"/>
            <w:vAlign w:val="center"/>
          </w:tcPr>
          <w:p w14:paraId="4215FD49" w14:textId="77777777" w:rsidR="00A54841" w:rsidRPr="00A54841" w:rsidRDefault="00A54841" w:rsidP="00A54841">
            <w:pPr>
              <w:ind w:left="-57" w:right="-57"/>
              <w:jc w:val="center"/>
              <w:rPr>
                <w:sz w:val="16"/>
                <w:szCs w:val="16"/>
              </w:rPr>
            </w:pPr>
            <w:r w:rsidRPr="00A54841">
              <w:rPr>
                <w:sz w:val="16"/>
                <w:szCs w:val="16"/>
              </w:rPr>
              <w:t>131,80</w:t>
            </w:r>
          </w:p>
        </w:tc>
      </w:tr>
      <w:tr w:rsidR="00A54841" w:rsidRPr="00A54841" w14:paraId="3D12D0C4" w14:textId="77777777" w:rsidTr="00CF2F2A">
        <w:trPr>
          <w:trHeight w:val="182"/>
          <w:jc w:val="center"/>
        </w:trPr>
        <w:tc>
          <w:tcPr>
            <w:tcW w:w="978" w:type="dxa"/>
            <w:vMerge/>
            <w:tcBorders>
              <w:left w:val="double" w:sz="4" w:space="0" w:color="auto"/>
            </w:tcBorders>
            <w:shd w:val="clear" w:color="auto" w:fill="auto"/>
            <w:vAlign w:val="center"/>
          </w:tcPr>
          <w:p w14:paraId="5BED2BEC" w14:textId="77777777" w:rsidR="00A54841" w:rsidRPr="00A54841" w:rsidRDefault="00A54841" w:rsidP="00A54841">
            <w:pPr>
              <w:jc w:val="both"/>
              <w:rPr>
                <w:b/>
                <w:sz w:val="16"/>
                <w:szCs w:val="16"/>
              </w:rPr>
            </w:pPr>
          </w:p>
        </w:tc>
        <w:tc>
          <w:tcPr>
            <w:tcW w:w="8031" w:type="dxa"/>
            <w:shd w:val="clear" w:color="auto" w:fill="auto"/>
            <w:vAlign w:val="center"/>
          </w:tcPr>
          <w:p w14:paraId="34BADC6B" w14:textId="77777777" w:rsidR="00A54841" w:rsidRPr="00A54841" w:rsidRDefault="00A54841" w:rsidP="00A54841">
            <w:pPr>
              <w:jc w:val="center"/>
              <w:rPr>
                <w:sz w:val="16"/>
                <w:szCs w:val="16"/>
              </w:rPr>
            </w:pPr>
            <w:r w:rsidRPr="00A54841">
              <w:rPr>
                <w:sz w:val="16"/>
                <w:szCs w:val="16"/>
              </w:rPr>
              <w:t>11 C, 12 E, 13 A, 14 E, 15 A, 16 B, 17 B, 19, 20 A, 20 C, 21 A, 21 B, 21 C, 23, 24, 29 A, 29 C, 31 B</w:t>
            </w:r>
          </w:p>
        </w:tc>
        <w:tc>
          <w:tcPr>
            <w:tcW w:w="914" w:type="dxa"/>
            <w:tcBorders>
              <w:right w:val="double" w:sz="4" w:space="0" w:color="auto"/>
            </w:tcBorders>
            <w:shd w:val="clear" w:color="auto" w:fill="auto"/>
            <w:vAlign w:val="center"/>
          </w:tcPr>
          <w:p w14:paraId="7FA6CCFC"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426748DA" w14:textId="77777777" w:rsidTr="00CF2F2A">
        <w:trPr>
          <w:trHeight w:val="182"/>
          <w:jc w:val="center"/>
        </w:trPr>
        <w:tc>
          <w:tcPr>
            <w:tcW w:w="978" w:type="dxa"/>
            <w:vMerge w:val="restart"/>
            <w:tcBorders>
              <w:left w:val="double" w:sz="4" w:space="0" w:color="auto"/>
            </w:tcBorders>
            <w:shd w:val="clear" w:color="auto" w:fill="auto"/>
            <w:vAlign w:val="center"/>
          </w:tcPr>
          <w:p w14:paraId="15DFB45D" w14:textId="77777777" w:rsidR="00A54841" w:rsidRPr="00A54841" w:rsidRDefault="00A54841" w:rsidP="00A54841">
            <w:pPr>
              <w:jc w:val="both"/>
              <w:rPr>
                <w:b/>
                <w:sz w:val="16"/>
                <w:szCs w:val="16"/>
              </w:rPr>
            </w:pPr>
            <w:r w:rsidRPr="00A54841">
              <w:rPr>
                <w:b/>
                <w:sz w:val="16"/>
                <w:szCs w:val="16"/>
              </w:rPr>
              <w:t>U.P. VII</w:t>
            </w:r>
          </w:p>
        </w:tc>
        <w:tc>
          <w:tcPr>
            <w:tcW w:w="8031" w:type="dxa"/>
            <w:shd w:val="clear" w:color="auto" w:fill="auto"/>
            <w:vAlign w:val="center"/>
          </w:tcPr>
          <w:p w14:paraId="4217205D" w14:textId="77777777" w:rsidR="00A54841" w:rsidRPr="00A54841" w:rsidRDefault="00A54841" w:rsidP="00A54841">
            <w:pPr>
              <w:ind w:left="-57" w:right="-57"/>
              <w:jc w:val="center"/>
              <w:rPr>
                <w:bCs/>
                <w:sz w:val="16"/>
                <w:szCs w:val="16"/>
              </w:rPr>
            </w:pPr>
            <w:r w:rsidRPr="00A54841">
              <w:rPr>
                <w:bCs/>
                <w:sz w:val="16"/>
                <w:szCs w:val="16"/>
              </w:rPr>
              <w:t>48,81</w:t>
            </w:r>
          </w:p>
        </w:tc>
        <w:tc>
          <w:tcPr>
            <w:tcW w:w="914" w:type="dxa"/>
            <w:tcBorders>
              <w:right w:val="double" w:sz="4" w:space="0" w:color="auto"/>
            </w:tcBorders>
            <w:shd w:val="clear" w:color="auto" w:fill="auto"/>
            <w:vAlign w:val="center"/>
          </w:tcPr>
          <w:p w14:paraId="0C415BB1" w14:textId="77777777" w:rsidR="00A54841" w:rsidRPr="00A54841" w:rsidRDefault="00A54841" w:rsidP="00A54841">
            <w:pPr>
              <w:ind w:left="-57" w:right="-57"/>
              <w:jc w:val="center"/>
              <w:rPr>
                <w:sz w:val="16"/>
                <w:szCs w:val="16"/>
              </w:rPr>
            </w:pPr>
            <w:r w:rsidRPr="00A54841">
              <w:rPr>
                <w:sz w:val="16"/>
                <w:szCs w:val="16"/>
              </w:rPr>
              <w:t>48,81</w:t>
            </w:r>
          </w:p>
        </w:tc>
      </w:tr>
      <w:tr w:rsidR="00A54841" w:rsidRPr="00A54841" w14:paraId="0FEFA189" w14:textId="77777777" w:rsidTr="00CF2F2A">
        <w:trPr>
          <w:trHeight w:val="182"/>
          <w:jc w:val="center"/>
        </w:trPr>
        <w:tc>
          <w:tcPr>
            <w:tcW w:w="978" w:type="dxa"/>
            <w:vMerge/>
            <w:tcBorders>
              <w:left w:val="double" w:sz="4" w:space="0" w:color="auto"/>
            </w:tcBorders>
            <w:shd w:val="clear" w:color="auto" w:fill="auto"/>
            <w:vAlign w:val="center"/>
          </w:tcPr>
          <w:p w14:paraId="0F62ABD7" w14:textId="77777777" w:rsidR="00A54841" w:rsidRPr="00A54841" w:rsidRDefault="00A54841" w:rsidP="00A54841">
            <w:pPr>
              <w:jc w:val="both"/>
              <w:rPr>
                <w:b/>
                <w:sz w:val="16"/>
                <w:szCs w:val="16"/>
              </w:rPr>
            </w:pPr>
          </w:p>
        </w:tc>
        <w:tc>
          <w:tcPr>
            <w:tcW w:w="8031" w:type="dxa"/>
            <w:shd w:val="clear" w:color="auto" w:fill="auto"/>
            <w:vAlign w:val="center"/>
          </w:tcPr>
          <w:p w14:paraId="57670602" w14:textId="77777777" w:rsidR="00A54841" w:rsidRPr="00A54841" w:rsidRDefault="00A54841" w:rsidP="00A54841">
            <w:pPr>
              <w:jc w:val="center"/>
              <w:rPr>
                <w:sz w:val="16"/>
                <w:szCs w:val="16"/>
              </w:rPr>
            </w:pPr>
            <w:r w:rsidRPr="00A54841">
              <w:rPr>
                <w:sz w:val="16"/>
                <w:szCs w:val="16"/>
                <w:lang w:val="ro-RO"/>
              </w:rPr>
              <w:t>6 B, 7 C, 8 D, 8 F, 8 H, 9 B, 10 B,  11 A, 11 B, 11 E, 14 A, 14 D, 15 A, 17 C, 17 D, 17 L, 17 M, 18 F, 18 H, 21 B, 21 C, 22 A, 22 D, 22 K, 23 E, 27 B, 27 G, 28 G, 29 E, 30 F, 30 I, 30 J, 31 E, 31 K, 32 A, 32 H, 33 E, 33 G, 33 J, 34 A, 34 G, 35 C, 35 G, 38 F, 39 B, 40 J, 40 M, 40 N, 50 A, 50 B, 50 C, 51 B, 51 C, 52 D, 52 F, 54 B, 54 C, 54 D, 54 E, 56 A, 57 A, 57 F, 59 I, 59 K, 60 B</w:t>
            </w:r>
          </w:p>
        </w:tc>
        <w:tc>
          <w:tcPr>
            <w:tcW w:w="914" w:type="dxa"/>
            <w:tcBorders>
              <w:right w:val="double" w:sz="4" w:space="0" w:color="auto"/>
            </w:tcBorders>
            <w:shd w:val="clear" w:color="auto" w:fill="auto"/>
            <w:vAlign w:val="center"/>
          </w:tcPr>
          <w:p w14:paraId="265E6FB1"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54F91731" w14:textId="77777777" w:rsidTr="00CF2F2A">
        <w:trPr>
          <w:trHeight w:val="182"/>
          <w:jc w:val="center"/>
        </w:trPr>
        <w:tc>
          <w:tcPr>
            <w:tcW w:w="978" w:type="dxa"/>
            <w:vMerge w:val="restart"/>
            <w:tcBorders>
              <w:left w:val="double" w:sz="4" w:space="0" w:color="auto"/>
            </w:tcBorders>
            <w:shd w:val="clear" w:color="auto" w:fill="auto"/>
            <w:vAlign w:val="center"/>
          </w:tcPr>
          <w:p w14:paraId="7714BC23" w14:textId="77777777" w:rsidR="00A54841" w:rsidRPr="00A54841" w:rsidRDefault="00A54841" w:rsidP="00A54841">
            <w:pPr>
              <w:jc w:val="both"/>
              <w:rPr>
                <w:b/>
                <w:sz w:val="16"/>
                <w:szCs w:val="16"/>
              </w:rPr>
            </w:pPr>
            <w:r w:rsidRPr="00A54841">
              <w:rPr>
                <w:b/>
                <w:sz w:val="16"/>
                <w:szCs w:val="16"/>
              </w:rPr>
              <w:t>U.P. VIII</w:t>
            </w:r>
          </w:p>
        </w:tc>
        <w:tc>
          <w:tcPr>
            <w:tcW w:w="8031" w:type="dxa"/>
            <w:shd w:val="clear" w:color="auto" w:fill="auto"/>
            <w:vAlign w:val="center"/>
          </w:tcPr>
          <w:p w14:paraId="718293D5" w14:textId="77777777" w:rsidR="00A54841" w:rsidRPr="00A54841" w:rsidRDefault="00A54841" w:rsidP="00A54841">
            <w:pPr>
              <w:ind w:left="-57" w:right="-57"/>
              <w:jc w:val="center"/>
              <w:rPr>
                <w:bCs/>
                <w:sz w:val="16"/>
                <w:szCs w:val="16"/>
              </w:rPr>
            </w:pPr>
            <w:r w:rsidRPr="00A54841">
              <w:rPr>
                <w:bCs/>
                <w:sz w:val="16"/>
                <w:szCs w:val="16"/>
              </w:rPr>
              <w:t>43,05</w:t>
            </w:r>
          </w:p>
        </w:tc>
        <w:tc>
          <w:tcPr>
            <w:tcW w:w="914" w:type="dxa"/>
            <w:tcBorders>
              <w:right w:val="double" w:sz="4" w:space="0" w:color="auto"/>
            </w:tcBorders>
            <w:shd w:val="clear" w:color="auto" w:fill="auto"/>
            <w:vAlign w:val="center"/>
          </w:tcPr>
          <w:p w14:paraId="396E3BCE" w14:textId="77777777" w:rsidR="00A54841" w:rsidRPr="00A54841" w:rsidRDefault="00A54841" w:rsidP="00A54841">
            <w:pPr>
              <w:ind w:left="-57" w:right="-57"/>
              <w:jc w:val="center"/>
              <w:rPr>
                <w:sz w:val="16"/>
                <w:szCs w:val="16"/>
              </w:rPr>
            </w:pPr>
            <w:r w:rsidRPr="00A54841">
              <w:rPr>
                <w:sz w:val="16"/>
                <w:szCs w:val="16"/>
              </w:rPr>
              <w:t>43,05</w:t>
            </w:r>
          </w:p>
        </w:tc>
      </w:tr>
      <w:tr w:rsidR="00A54841" w:rsidRPr="00A54841" w14:paraId="109E18A2" w14:textId="77777777" w:rsidTr="00CF2F2A">
        <w:trPr>
          <w:trHeight w:val="182"/>
          <w:jc w:val="center"/>
        </w:trPr>
        <w:tc>
          <w:tcPr>
            <w:tcW w:w="978" w:type="dxa"/>
            <w:vMerge/>
            <w:tcBorders>
              <w:left w:val="double" w:sz="4" w:space="0" w:color="auto"/>
            </w:tcBorders>
            <w:shd w:val="clear" w:color="auto" w:fill="auto"/>
            <w:vAlign w:val="center"/>
          </w:tcPr>
          <w:p w14:paraId="72FB85F8" w14:textId="77777777" w:rsidR="00A54841" w:rsidRPr="00A54841" w:rsidRDefault="00A54841" w:rsidP="00A54841">
            <w:pPr>
              <w:jc w:val="both"/>
              <w:rPr>
                <w:b/>
                <w:sz w:val="16"/>
                <w:szCs w:val="16"/>
              </w:rPr>
            </w:pPr>
          </w:p>
        </w:tc>
        <w:tc>
          <w:tcPr>
            <w:tcW w:w="8031" w:type="dxa"/>
            <w:shd w:val="clear" w:color="auto" w:fill="auto"/>
            <w:vAlign w:val="center"/>
          </w:tcPr>
          <w:p w14:paraId="364F6CC3" w14:textId="77777777" w:rsidR="00A54841" w:rsidRPr="00A54841" w:rsidRDefault="00A54841" w:rsidP="00A54841">
            <w:pPr>
              <w:jc w:val="center"/>
              <w:rPr>
                <w:sz w:val="16"/>
                <w:szCs w:val="16"/>
              </w:rPr>
            </w:pPr>
            <w:r w:rsidRPr="00A54841">
              <w:rPr>
                <w:sz w:val="16"/>
                <w:szCs w:val="16"/>
              </w:rPr>
              <w:t>2 A, 3 B, 8 A, 9 B, 11 A, 11 D, 12 B, 13 A, 23 A, 23 C, 24 A, 25 D, 31 K, 32 B, 32 F, 32 G, 32 H, 34 C, 34 D, 36 F, 36 H, 39 B, 41 E, 41 F, 42 A</w:t>
            </w:r>
          </w:p>
        </w:tc>
        <w:tc>
          <w:tcPr>
            <w:tcW w:w="914" w:type="dxa"/>
            <w:tcBorders>
              <w:right w:val="double" w:sz="4" w:space="0" w:color="auto"/>
            </w:tcBorders>
            <w:shd w:val="clear" w:color="auto" w:fill="auto"/>
            <w:vAlign w:val="center"/>
          </w:tcPr>
          <w:p w14:paraId="200C3D73"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46470DE2"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1C23A6A4" w14:textId="77777777" w:rsidR="00A54841" w:rsidRPr="00A54841" w:rsidRDefault="00A54841" w:rsidP="00A54841">
            <w:pPr>
              <w:ind w:left="-57" w:right="-57"/>
              <w:rPr>
                <w:bCs/>
                <w:sz w:val="16"/>
                <w:szCs w:val="16"/>
              </w:rPr>
            </w:pPr>
            <w:r w:rsidRPr="00A54841">
              <w:rPr>
                <w:b/>
                <w:sz w:val="16"/>
                <w:szCs w:val="16"/>
              </w:rPr>
              <w:t>Total ROSCI0103 ”Lunca Buzăului” și ROSPA0160 ”Lunca Buzăului”</w:t>
            </w:r>
          </w:p>
        </w:tc>
        <w:tc>
          <w:tcPr>
            <w:tcW w:w="914" w:type="dxa"/>
            <w:tcBorders>
              <w:bottom w:val="double" w:sz="4" w:space="0" w:color="auto"/>
              <w:right w:val="double" w:sz="4" w:space="0" w:color="auto"/>
            </w:tcBorders>
            <w:shd w:val="clear" w:color="auto" w:fill="auto"/>
            <w:vAlign w:val="center"/>
          </w:tcPr>
          <w:p w14:paraId="1EBCA65D" w14:textId="77777777" w:rsidR="00A54841" w:rsidRPr="00A54841" w:rsidRDefault="00A54841" w:rsidP="00A54841">
            <w:pPr>
              <w:ind w:left="-57" w:right="-57"/>
              <w:jc w:val="center"/>
              <w:rPr>
                <w:sz w:val="16"/>
                <w:szCs w:val="16"/>
              </w:rPr>
            </w:pPr>
            <w:r w:rsidRPr="00A54841">
              <w:rPr>
                <w:sz w:val="16"/>
                <w:szCs w:val="16"/>
              </w:rPr>
              <w:t>368,61</w:t>
            </w:r>
          </w:p>
        </w:tc>
      </w:tr>
      <w:tr w:rsidR="00A54841" w:rsidRPr="00A54841" w14:paraId="40B573B7"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2EEC779C" w14:textId="77777777" w:rsidR="00A54841" w:rsidRPr="00A54841" w:rsidRDefault="00A54841" w:rsidP="00A54841">
            <w:pPr>
              <w:jc w:val="both"/>
              <w:rPr>
                <w:b/>
                <w:sz w:val="16"/>
                <w:szCs w:val="16"/>
              </w:rPr>
            </w:pPr>
            <w:r w:rsidRPr="00A54841">
              <w:rPr>
                <w:b/>
                <w:sz w:val="16"/>
                <w:szCs w:val="16"/>
              </w:rPr>
              <w:t>ROSCI0259 ”Valea Călmățuiului” și ROSPA0145 ”Valea Călmățuiului”</w:t>
            </w:r>
          </w:p>
        </w:tc>
      </w:tr>
      <w:tr w:rsidR="00A54841" w:rsidRPr="00A54841" w14:paraId="118CC2CC" w14:textId="77777777" w:rsidTr="00CF2F2A">
        <w:trPr>
          <w:trHeight w:val="182"/>
          <w:jc w:val="center"/>
        </w:trPr>
        <w:tc>
          <w:tcPr>
            <w:tcW w:w="978" w:type="dxa"/>
            <w:vMerge w:val="restart"/>
            <w:tcBorders>
              <w:left w:val="double" w:sz="4" w:space="0" w:color="auto"/>
            </w:tcBorders>
            <w:shd w:val="clear" w:color="auto" w:fill="auto"/>
            <w:vAlign w:val="center"/>
          </w:tcPr>
          <w:p w14:paraId="0C24F75E" w14:textId="77777777" w:rsidR="00A54841" w:rsidRPr="00A54841" w:rsidRDefault="00A54841" w:rsidP="00A54841">
            <w:pPr>
              <w:jc w:val="both"/>
              <w:rPr>
                <w:b/>
                <w:sz w:val="16"/>
                <w:szCs w:val="16"/>
              </w:rPr>
            </w:pPr>
            <w:r w:rsidRPr="00A54841">
              <w:rPr>
                <w:b/>
                <w:sz w:val="16"/>
                <w:szCs w:val="16"/>
              </w:rPr>
              <w:t>U.P. IV</w:t>
            </w:r>
          </w:p>
        </w:tc>
        <w:tc>
          <w:tcPr>
            <w:tcW w:w="8031" w:type="dxa"/>
            <w:shd w:val="clear" w:color="auto" w:fill="auto"/>
            <w:vAlign w:val="center"/>
          </w:tcPr>
          <w:p w14:paraId="01329A5C" w14:textId="77777777" w:rsidR="00A54841" w:rsidRPr="00A54841" w:rsidRDefault="00A54841" w:rsidP="00A54841">
            <w:pPr>
              <w:ind w:left="-57" w:right="-57"/>
              <w:jc w:val="center"/>
              <w:rPr>
                <w:bCs/>
                <w:sz w:val="16"/>
                <w:szCs w:val="16"/>
              </w:rPr>
            </w:pPr>
            <w:r w:rsidRPr="00A54841">
              <w:rPr>
                <w:bCs/>
                <w:sz w:val="16"/>
                <w:szCs w:val="16"/>
              </w:rPr>
              <w:t>52,02</w:t>
            </w:r>
          </w:p>
        </w:tc>
        <w:tc>
          <w:tcPr>
            <w:tcW w:w="914" w:type="dxa"/>
            <w:tcBorders>
              <w:right w:val="double" w:sz="4" w:space="0" w:color="auto"/>
            </w:tcBorders>
            <w:shd w:val="clear" w:color="auto" w:fill="auto"/>
            <w:vAlign w:val="center"/>
          </w:tcPr>
          <w:p w14:paraId="0D585A4C" w14:textId="77777777" w:rsidR="00A54841" w:rsidRPr="00A54841" w:rsidRDefault="00A54841" w:rsidP="00A54841">
            <w:pPr>
              <w:ind w:left="-57" w:right="-57"/>
              <w:jc w:val="center"/>
              <w:rPr>
                <w:sz w:val="16"/>
                <w:szCs w:val="16"/>
              </w:rPr>
            </w:pPr>
            <w:r w:rsidRPr="00A54841">
              <w:rPr>
                <w:sz w:val="16"/>
                <w:szCs w:val="16"/>
              </w:rPr>
              <w:t>52,02</w:t>
            </w:r>
          </w:p>
        </w:tc>
      </w:tr>
      <w:tr w:rsidR="00A54841" w:rsidRPr="00A54841" w14:paraId="64692FB9" w14:textId="77777777" w:rsidTr="00CF2F2A">
        <w:trPr>
          <w:trHeight w:val="182"/>
          <w:jc w:val="center"/>
        </w:trPr>
        <w:tc>
          <w:tcPr>
            <w:tcW w:w="978" w:type="dxa"/>
            <w:vMerge/>
            <w:tcBorders>
              <w:left w:val="double" w:sz="4" w:space="0" w:color="auto"/>
            </w:tcBorders>
            <w:shd w:val="clear" w:color="auto" w:fill="auto"/>
            <w:vAlign w:val="center"/>
          </w:tcPr>
          <w:p w14:paraId="6019B907" w14:textId="77777777" w:rsidR="00A54841" w:rsidRPr="00A54841" w:rsidRDefault="00A54841" w:rsidP="00A54841">
            <w:pPr>
              <w:jc w:val="both"/>
              <w:rPr>
                <w:b/>
                <w:sz w:val="16"/>
                <w:szCs w:val="16"/>
              </w:rPr>
            </w:pPr>
          </w:p>
        </w:tc>
        <w:tc>
          <w:tcPr>
            <w:tcW w:w="8031" w:type="dxa"/>
            <w:shd w:val="clear" w:color="auto" w:fill="auto"/>
            <w:vAlign w:val="center"/>
          </w:tcPr>
          <w:p w14:paraId="55DC2A7B" w14:textId="77777777" w:rsidR="00A54841" w:rsidRPr="00A54841" w:rsidRDefault="00A54841" w:rsidP="00A54841">
            <w:pPr>
              <w:jc w:val="center"/>
              <w:rPr>
                <w:sz w:val="16"/>
                <w:szCs w:val="16"/>
              </w:rPr>
            </w:pPr>
            <w:r w:rsidRPr="00A54841">
              <w:rPr>
                <w:sz w:val="16"/>
                <w:szCs w:val="16"/>
              </w:rPr>
              <w:t>87 D, 89 D, 90 D, 94 A, 112 B, 112 C, 113 A, 116 B, 121 C, 122 B</w:t>
            </w:r>
          </w:p>
        </w:tc>
        <w:tc>
          <w:tcPr>
            <w:tcW w:w="914" w:type="dxa"/>
            <w:tcBorders>
              <w:right w:val="double" w:sz="4" w:space="0" w:color="auto"/>
            </w:tcBorders>
            <w:shd w:val="clear" w:color="auto" w:fill="auto"/>
            <w:vAlign w:val="center"/>
          </w:tcPr>
          <w:p w14:paraId="7A568640"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6AEDC5F4"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3258AA65" w14:textId="77777777" w:rsidR="00A54841" w:rsidRPr="00A54841" w:rsidRDefault="00A54841" w:rsidP="00A54841">
            <w:pPr>
              <w:ind w:left="-57" w:right="-57"/>
              <w:rPr>
                <w:bCs/>
                <w:sz w:val="16"/>
                <w:szCs w:val="16"/>
              </w:rPr>
            </w:pPr>
            <w:r w:rsidRPr="00A54841">
              <w:rPr>
                <w:b/>
                <w:sz w:val="16"/>
                <w:szCs w:val="16"/>
              </w:rPr>
              <w:t>Total ROSCI0259 ”Valea Călmățuiului” și ROSPA0145 ”Valea Călmățuiului”</w:t>
            </w:r>
          </w:p>
        </w:tc>
        <w:tc>
          <w:tcPr>
            <w:tcW w:w="914" w:type="dxa"/>
            <w:tcBorders>
              <w:bottom w:val="double" w:sz="4" w:space="0" w:color="auto"/>
              <w:right w:val="double" w:sz="4" w:space="0" w:color="auto"/>
            </w:tcBorders>
            <w:shd w:val="clear" w:color="auto" w:fill="auto"/>
            <w:vAlign w:val="center"/>
          </w:tcPr>
          <w:p w14:paraId="0E8DA489" w14:textId="77777777" w:rsidR="00A54841" w:rsidRPr="00A54841" w:rsidRDefault="00A54841" w:rsidP="00A54841">
            <w:pPr>
              <w:ind w:left="-57" w:right="-57"/>
              <w:jc w:val="center"/>
              <w:rPr>
                <w:sz w:val="16"/>
                <w:szCs w:val="16"/>
              </w:rPr>
            </w:pPr>
            <w:r w:rsidRPr="00A54841">
              <w:rPr>
                <w:sz w:val="16"/>
                <w:szCs w:val="16"/>
              </w:rPr>
              <w:t>52,02</w:t>
            </w:r>
          </w:p>
        </w:tc>
      </w:tr>
      <w:tr w:rsidR="00A54841" w:rsidRPr="00A54841" w14:paraId="4D737E0C"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3ED00598" w14:textId="77777777" w:rsidR="00A54841" w:rsidRPr="00A54841" w:rsidRDefault="00A54841" w:rsidP="00A54841">
            <w:pPr>
              <w:ind w:left="-57" w:right="-57"/>
              <w:rPr>
                <w:b/>
                <w:sz w:val="16"/>
                <w:szCs w:val="16"/>
              </w:rPr>
            </w:pPr>
            <w:r w:rsidRPr="00A54841">
              <w:rPr>
                <w:b/>
                <w:sz w:val="16"/>
                <w:szCs w:val="16"/>
              </w:rPr>
              <w:t>ROSPA0006 ”Balta  Tătaru”</w:t>
            </w:r>
          </w:p>
        </w:tc>
      </w:tr>
      <w:tr w:rsidR="00A54841" w:rsidRPr="00A54841" w14:paraId="245F10FC" w14:textId="77777777" w:rsidTr="00CF2F2A">
        <w:trPr>
          <w:trHeight w:val="182"/>
          <w:jc w:val="center"/>
        </w:trPr>
        <w:tc>
          <w:tcPr>
            <w:tcW w:w="978" w:type="dxa"/>
            <w:vMerge w:val="restart"/>
            <w:tcBorders>
              <w:left w:val="double" w:sz="4" w:space="0" w:color="auto"/>
            </w:tcBorders>
            <w:shd w:val="clear" w:color="auto" w:fill="auto"/>
            <w:vAlign w:val="center"/>
          </w:tcPr>
          <w:p w14:paraId="62B7666D" w14:textId="77777777" w:rsidR="00A54841" w:rsidRPr="00A54841" w:rsidRDefault="00A54841" w:rsidP="00A54841">
            <w:pPr>
              <w:jc w:val="both"/>
              <w:rPr>
                <w:b/>
                <w:sz w:val="16"/>
                <w:szCs w:val="16"/>
              </w:rPr>
            </w:pPr>
            <w:r w:rsidRPr="00A54841">
              <w:rPr>
                <w:b/>
                <w:sz w:val="16"/>
                <w:szCs w:val="16"/>
              </w:rPr>
              <w:t>U.P. IV</w:t>
            </w:r>
          </w:p>
        </w:tc>
        <w:tc>
          <w:tcPr>
            <w:tcW w:w="8031" w:type="dxa"/>
            <w:shd w:val="clear" w:color="auto" w:fill="auto"/>
            <w:vAlign w:val="center"/>
          </w:tcPr>
          <w:p w14:paraId="30E15C29" w14:textId="77777777" w:rsidR="00A54841" w:rsidRPr="00A54841" w:rsidRDefault="00A54841" w:rsidP="00A54841">
            <w:pPr>
              <w:ind w:left="-57" w:right="-57"/>
              <w:jc w:val="center"/>
              <w:rPr>
                <w:bCs/>
                <w:sz w:val="16"/>
                <w:szCs w:val="16"/>
              </w:rPr>
            </w:pPr>
            <w:r w:rsidRPr="00A54841">
              <w:rPr>
                <w:bCs/>
                <w:sz w:val="16"/>
                <w:szCs w:val="16"/>
              </w:rPr>
              <w:t>38,68</w:t>
            </w:r>
          </w:p>
        </w:tc>
        <w:tc>
          <w:tcPr>
            <w:tcW w:w="914" w:type="dxa"/>
            <w:tcBorders>
              <w:right w:val="double" w:sz="4" w:space="0" w:color="auto"/>
            </w:tcBorders>
            <w:shd w:val="clear" w:color="auto" w:fill="auto"/>
            <w:vAlign w:val="center"/>
          </w:tcPr>
          <w:p w14:paraId="50994E56" w14:textId="77777777" w:rsidR="00A54841" w:rsidRPr="00A54841" w:rsidRDefault="00A54841" w:rsidP="00A54841">
            <w:pPr>
              <w:ind w:left="-57" w:right="-57"/>
              <w:jc w:val="center"/>
              <w:rPr>
                <w:sz w:val="16"/>
                <w:szCs w:val="16"/>
              </w:rPr>
            </w:pPr>
            <w:r w:rsidRPr="00A54841">
              <w:rPr>
                <w:sz w:val="16"/>
                <w:szCs w:val="16"/>
              </w:rPr>
              <w:t>38,68</w:t>
            </w:r>
          </w:p>
        </w:tc>
      </w:tr>
      <w:tr w:rsidR="00A54841" w:rsidRPr="00A54841" w14:paraId="3E2BA762" w14:textId="77777777" w:rsidTr="00CF2F2A">
        <w:trPr>
          <w:trHeight w:val="182"/>
          <w:jc w:val="center"/>
        </w:trPr>
        <w:tc>
          <w:tcPr>
            <w:tcW w:w="978" w:type="dxa"/>
            <w:vMerge/>
            <w:tcBorders>
              <w:left w:val="double" w:sz="4" w:space="0" w:color="auto"/>
            </w:tcBorders>
            <w:shd w:val="clear" w:color="auto" w:fill="auto"/>
            <w:vAlign w:val="center"/>
          </w:tcPr>
          <w:p w14:paraId="6E1B61EB" w14:textId="77777777" w:rsidR="00A54841" w:rsidRPr="00A54841" w:rsidRDefault="00A54841" w:rsidP="00A54841">
            <w:pPr>
              <w:jc w:val="both"/>
              <w:rPr>
                <w:b/>
                <w:sz w:val="16"/>
                <w:szCs w:val="16"/>
              </w:rPr>
            </w:pPr>
          </w:p>
        </w:tc>
        <w:tc>
          <w:tcPr>
            <w:tcW w:w="8031" w:type="dxa"/>
            <w:shd w:val="clear" w:color="auto" w:fill="auto"/>
            <w:vAlign w:val="center"/>
          </w:tcPr>
          <w:p w14:paraId="2B88746D" w14:textId="77777777" w:rsidR="00A54841" w:rsidRPr="00A54841" w:rsidRDefault="00A54841" w:rsidP="00A54841">
            <w:pPr>
              <w:jc w:val="center"/>
              <w:rPr>
                <w:sz w:val="16"/>
                <w:szCs w:val="16"/>
              </w:rPr>
            </w:pPr>
            <w:r w:rsidRPr="00A54841">
              <w:rPr>
                <w:sz w:val="16"/>
                <w:szCs w:val="16"/>
              </w:rPr>
              <w:t>1 B, 19 C, 20 B, 22 D, 23 C, 24 D, 24 E, 25 B, 26 E, 27 C, 27 E, 28 A, 28 F, 29 C, 29 D, 34 B, 40 C, 40 L, 40 M, 42 B, 42 C</w:t>
            </w:r>
          </w:p>
        </w:tc>
        <w:tc>
          <w:tcPr>
            <w:tcW w:w="914" w:type="dxa"/>
            <w:tcBorders>
              <w:right w:val="double" w:sz="4" w:space="0" w:color="auto"/>
            </w:tcBorders>
            <w:shd w:val="clear" w:color="auto" w:fill="auto"/>
            <w:vAlign w:val="center"/>
          </w:tcPr>
          <w:p w14:paraId="2CE73D69"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650A26A6"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2BC123F5" w14:textId="77777777" w:rsidR="00A54841" w:rsidRPr="00A54841" w:rsidRDefault="00A54841" w:rsidP="00A54841">
            <w:pPr>
              <w:ind w:left="-57" w:right="-57"/>
              <w:rPr>
                <w:b/>
                <w:sz w:val="16"/>
                <w:szCs w:val="16"/>
              </w:rPr>
            </w:pPr>
            <w:r w:rsidRPr="00A54841">
              <w:rPr>
                <w:b/>
                <w:sz w:val="16"/>
                <w:szCs w:val="16"/>
              </w:rPr>
              <w:t>Total ROSPA0006 ”Balta  Tătaru”</w:t>
            </w:r>
          </w:p>
        </w:tc>
        <w:tc>
          <w:tcPr>
            <w:tcW w:w="914" w:type="dxa"/>
            <w:tcBorders>
              <w:bottom w:val="double" w:sz="4" w:space="0" w:color="auto"/>
              <w:right w:val="double" w:sz="4" w:space="0" w:color="auto"/>
            </w:tcBorders>
            <w:shd w:val="clear" w:color="auto" w:fill="auto"/>
            <w:vAlign w:val="center"/>
          </w:tcPr>
          <w:p w14:paraId="2B8D412D" w14:textId="77777777" w:rsidR="00A54841" w:rsidRPr="00A54841" w:rsidRDefault="00A54841" w:rsidP="00A54841">
            <w:pPr>
              <w:ind w:left="-57" w:right="-57"/>
              <w:jc w:val="center"/>
              <w:rPr>
                <w:sz w:val="16"/>
                <w:szCs w:val="16"/>
              </w:rPr>
            </w:pPr>
            <w:r w:rsidRPr="00A54841">
              <w:rPr>
                <w:sz w:val="16"/>
                <w:szCs w:val="16"/>
              </w:rPr>
              <w:t>38,68</w:t>
            </w:r>
          </w:p>
        </w:tc>
      </w:tr>
      <w:tr w:rsidR="00A54841" w:rsidRPr="00A54841" w14:paraId="5FA8FE33" w14:textId="77777777" w:rsidTr="005E1B3F">
        <w:trPr>
          <w:trHeight w:val="182"/>
          <w:jc w:val="center"/>
        </w:trPr>
        <w:tc>
          <w:tcPr>
            <w:tcW w:w="9009" w:type="dxa"/>
            <w:gridSpan w:val="2"/>
            <w:tcBorders>
              <w:top w:val="double" w:sz="4" w:space="0" w:color="auto"/>
              <w:left w:val="double" w:sz="4" w:space="0" w:color="auto"/>
            </w:tcBorders>
            <w:shd w:val="clear" w:color="auto" w:fill="auto"/>
            <w:vAlign w:val="center"/>
          </w:tcPr>
          <w:p w14:paraId="51799D33" w14:textId="77777777" w:rsidR="00A54841" w:rsidRPr="00A54841" w:rsidRDefault="00A54841" w:rsidP="00A54841">
            <w:pPr>
              <w:ind w:left="-57" w:right="-57"/>
              <w:rPr>
                <w:b/>
                <w:sz w:val="16"/>
                <w:szCs w:val="16"/>
              </w:rPr>
            </w:pPr>
            <w:r w:rsidRPr="00A54841">
              <w:rPr>
                <w:b/>
                <w:sz w:val="16"/>
                <w:szCs w:val="16"/>
              </w:rPr>
              <w:t>ROSPA0111 ”Berteștii de Sus – Gura Ialomiței”</w:t>
            </w:r>
          </w:p>
        </w:tc>
        <w:tc>
          <w:tcPr>
            <w:tcW w:w="914" w:type="dxa"/>
            <w:tcBorders>
              <w:top w:val="double" w:sz="4" w:space="0" w:color="auto"/>
              <w:right w:val="double" w:sz="4" w:space="0" w:color="auto"/>
            </w:tcBorders>
            <w:shd w:val="clear" w:color="auto" w:fill="auto"/>
            <w:vAlign w:val="center"/>
          </w:tcPr>
          <w:p w14:paraId="419080C6" w14:textId="77777777" w:rsidR="00A54841" w:rsidRPr="00A54841" w:rsidRDefault="00A54841" w:rsidP="00A54841">
            <w:pPr>
              <w:ind w:left="-57" w:right="-57"/>
              <w:jc w:val="center"/>
              <w:rPr>
                <w:sz w:val="16"/>
                <w:szCs w:val="16"/>
              </w:rPr>
            </w:pPr>
          </w:p>
        </w:tc>
      </w:tr>
      <w:tr w:rsidR="00A54841" w:rsidRPr="00A54841" w14:paraId="304F4F43" w14:textId="77777777" w:rsidTr="00CF2F2A">
        <w:trPr>
          <w:trHeight w:val="182"/>
          <w:jc w:val="center"/>
        </w:trPr>
        <w:tc>
          <w:tcPr>
            <w:tcW w:w="978" w:type="dxa"/>
            <w:vMerge w:val="restart"/>
            <w:tcBorders>
              <w:left w:val="double" w:sz="4" w:space="0" w:color="auto"/>
            </w:tcBorders>
            <w:shd w:val="clear" w:color="auto" w:fill="auto"/>
            <w:vAlign w:val="center"/>
          </w:tcPr>
          <w:p w14:paraId="712CD54C" w14:textId="77777777" w:rsidR="00A54841" w:rsidRPr="00A54841" w:rsidRDefault="00A54841" w:rsidP="00A54841">
            <w:pPr>
              <w:jc w:val="both"/>
              <w:rPr>
                <w:b/>
                <w:sz w:val="16"/>
                <w:szCs w:val="16"/>
              </w:rPr>
            </w:pPr>
            <w:r w:rsidRPr="00A54841">
              <w:rPr>
                <w:b/>
                <w:sz w:val="16"/>
                <w:szCs w:val="16"/>
              </w:rPr>
              <w:t>U.P. VI</w:t>
            </w:r>
          </w:p>
        </w:tc>
        <w:tc>
          <w:tcPr>
            <w:tcW w:w="8031" w:type="dxa"/>
            <w:shd w:val="clear" w:color="auto" w:fill="auto"/>
            <w:vAlign w:val="center"/>
          </w:tcPr>
          <w:p w14:paraId="5FFFBE97" w14:textId="77777777" w:rsidR="00A54841" w:rsidRPr="00A54841" w:rsidRDefault="00A54841" w:rsidP="00A54841">
            <w:pPr>
              <w:ind w:left="-57" w:right="-57"/>
              <w:jc w:val="center"/>
              <w:rPr>
                <w:bCs/>
                <w:sz w:val="16"/>
                <w:szCs w:val="16"/>
              </w:rPr>
            </w:pPr>
            <w:r w:rsidRPr="00A54841">
              <w:rPr>
                <w:bCs/>
                <w:sz w:val="16"/>
                <w:szCs w:val="16"/>
              </w:rPr>
              <w:t>12,49</w:t>
            </w:r>
          </w:p>
        </w:tc>
        <w:tc>
          <w:tcPr>
            <w:tcW w:w="914" w:type="dxa"/>
            <w:tcBorders>
              <w:right w:val="double" w:sz="4" w:space="0" w:color="auto"/>
            </w:tcBorders>
            <w:shd w:val="clear" w:color="auto" w:fill="auto"/>
            <w:vAlign w:val="center"/>
          </w:tcPr>
          <w:p w14:paraId="713F9BF7" w14:textId="77777777" w:rsidR="00A54841" w:rsidRPr="00A54841" w:rsidRDefault="00A54841" w:rsidP="00A54841">
            <w:pPr>
              <w:ind w:left="-57" w:right="-57"/>
              <w:jc w:val="center"/>
              <w:rPr>
                <w:sz w:val="16"/>
                <w:szCs w:val="16"/>
              </w:rPr>
            </w:pPr>
            <w:r w:rsidRPr="00A54841">
              <w:rPr>
                <w:sz w:val="16"/>
                <w:szCs w:val="16"/>
              </w:rPr>
              <w:t>12,49</w:t>
            </w:r>
          </w:p>
        </w:tc>
      </w:tr>
      <w:tr w:rsidR="00A54841" w:rsidRPr="00A54841" w14:paraId="7AAA53E2" w14:textId="77777777" w:rsidTr="00CF2F2A">
        <w:trPr>
          <w:trHeight w:val="182"/>
          <w:jc w:val="center"/>
        </w:trPr>
        <w:tc>
          <w:tcPr>
            <w:tcW w:w="978" w:type="dxa"/>
            <w:vMerge/>
            <w:tcBorders>
              <w:left w:val="double" w:sz="4" w:space="0" w:color="auto"/>
            </w:tcBorders>
            <w:shd w:val="clear" w:color="auto" w:fill="auto"/>
            <w:vAlign w:val="center"/>
          </w:tcPr>
          <w:p w14:paraId="6DA092FB" w14:textId="77777777" w:rsidR="00A54841" w:rsidRPr="00A54841" w:rsidRDefault="00A54841" w:rsidP="00A54841">
            <w:pPr>
              <w:jc w:val="both"/>
              <w:rPr>
                <w:b/>
                <w:sz w:val="16"/>
                <w:szCs w:val="16"/>
              </w:rPr>
            </w:pPr>
          </w:p>
        </w:tc>
        <w:tc>
          <w:tcPr>
            <w:tcW w:w="8031" w:type="dxa"/>
            <w:shd w:val="clear" w:color="auto" w:fill="auto"/>
            <w:vAlign w:val="center"/>
          </w:tcPr>
          <w:p w14:paraId="443398A0" w14:textId="77777777" w:rsidR="00A54841" w:rsidRPr="00A54841" w:rsidRDefault="00A54841" w:rsidP="00A54841">
            <w:pPr>
              <w:jc w:val="center"/>
              <w:rPr>
                <w:sz w:val="16"/>
                <w:szCs w:val="16"/>
              </w:rPr>
            </w:pPr>
            <w:r w:rsidRPr="00A54841">
              <w:rPr>
                <w:sz w:val="16"/>
                <w:szCs w:val="16"/>
              </w:rPr>
              <w:t>10 B, 10 E, 10 G, 10 I, 10 J, 20 B, 32 E, 36 G, 36 H, 36 I, 37 B, 68 G</w:t>
            </w:r>
          </w:p>
        </w:tc>
        <w:tc>
          <w:tcPr>
            <w:tcW w:w="914" w:type="dxa"/>
            <w:tcBorders>
              <w:right w:val="double" w:sz="4" w:space="0" w:color="auto"/>
            </w:tcBorders>
            <w:shd w:val="clear" w:color="auto" w:fill="auto"/>
            <w:vAlign w:val="center"/>
          </w:tcPr>
          <w:p w14:paraId="0A730C44" w14:textId="77777777" w:rsidR="00A54841" w:rsidRPr="00A54841" w:rsidRDefault="00A54841" w:rsidP="00A54841">
            <w:pPr>
              <w:ind w:left="-57" w:right="-57"/>
              <w:jc w:val="center"/>
              <w:rPr>
                <w:sz w:val="16"/>
                <w:szCs w:val="16"/>
              </w:rPr>
            </w:pPr>
            <w:r w:rsidRPr="00A54841">
              <w:rPr>
                <w:sz w:val="16"/>
                <w:szCs w:val="16"/>
              </w:rPr>
              <w:t>-</w:t>
            </w:r>
          </w:p>
        </w:tc>
      </w:tr>
      <w:tr w:rsidR="00A54841" w:rsidRPr="00A54841" w14:paraId="2EF7B1C6"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7360F45E" w14:textId="77777777" w:rsidR="00A54841" w:rsidRPr="00A54841" w:rsidRDefault="00A54841" w:rsidP="00A54841">
            <w:pPr>
              <w:ind w:left="-57" w:right="-57"/>
              <w:rPr>
                <w:bCs/>
                <w:sz w:val="16"/>
                <w:szCs w:val="16"/>
              </w:rPr>
            </w:pPr>
            <w:r w:rsidRPr="00A54841">
              <w:rPr>
                <w:b/>
                <w:sz w:val="16"/>
                <w:szCs w:val="16"/>
              </w:rPr>
              <w:t>Total ROSPA0111 ”Berteștii de Sus – Gura Ialomiței”</w:t>
            </w:r>
          </w:p>
        </w:tc>
        <w:tc>
          <w:tcPr>
            <w:tcW w:w="914" w:type="dxa"/>
            <w:tcBorders>
              <w:bottom w:val="double" w:sz="4" w:space="0" w:color="auto"/>
              <w:right w:val="double" w:sz="4" w:space="0" w:color="auto"/>
            </w:tcBorders>
            <w:shd w:val="clear" w:color="auto" w:fill="auto"/>
            <w:vAlign w:val="center"/>
          </w:tcPr>
          <w:p w14:paraId="698BB04F" w14:textId="77777777" w:rsidR="00A54841" w:rsidRPr="00A54841" w:rsidRDefault="00A54841" w:rsidP="00A54841">
            <w:pPr>
              <w:ind w:left="-57" w:right="-57"/>
              <w:jc w:val="center"/>
              <w:rPr>
                <w:sz w:val="16"/>
                <w:szCs w:val="16"/>
              </w:rPr>
            </w:pPr>
            <w:r w:rsidRPr="00A54841">
              <w:rPr>
                <w:sz w:val="16"/>
                <w:szCs w:val="16"/>
              </w:rPr>
              <w:t>12,49</w:t>
            </w:r>
          </w:p>
        </w:tc>
      </w:tr>
    </w:tbl>
    <w:p w14:paraId="133F0A07" w14:textId="77777777" w:rsidR="00204785" w:rsidRPr="00A54841" w:rsidRDefault="00204785" w:rsidP="004C51AE">
      <w:pPr>
        <w:widowControl w:val="0"/>
        <w:ind w:firstLine="720"/>
        <w:jc w:val="both"/>
        <w:rPr>
          <w:lang w:val="ro-RO" w:eastAsia="ro-RO"/>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638"/>
        <w:gridCol w:w="639"/>
        <w:gridCol w:w="638"/>
        <w:gridCol w:w="639"/>
        <w:gridCol w:w="638"/>
        <w:gridCol w:w="639"/>
        <w:gridCol w:w="639"/>
        <w:gridCol w:w="709"/>
        <w:gridCol w:w="992"/>
        <w:gridCol w:w="709"/>
        <w:gridCol w:w="850"/>
        <w:gridCol w:w="1287"/>
      </w:tblGrid>
      <w:tr w:rsidR="00D566FB" w:rsidRPr="00A54841" w14:paraId="6C1A8930" w14:textId="43EBE0DB" w:rsidTr="001638ED">
        <w:trPr>
          <w:trHeight w:val="284"/>
        </w:trPr>
        <w:tc>
          <w:tcPr>
            <w:tcW w:w="946" w:type="dxa"/>
            <w:vMerge w:val="restart"/>
            <w:shd w:val="clear" w:color="auto" w:fill="auto"/>
            <w:vAlign w:val="center"/>
          </w:tcPr>
          <w:p w14:paraId="14009E15" w14:textId="1372352C" w:rsidR="00D566FB" w:rsidRPr="00A54841" w:rsidRDefault="00D566FB" w:rsidP="004C51AE">
            <w:pPr>
              <w:ind w:left="-57" w:right="-57"/>
              <w:jc w:val="center"/>
              <w:rPr>
                <w:sz w:val="16"/>
                <w:szCs w:val="16"/>
                <w:lang w:eastAsia="ro-RO"/>
              </w:rPr>
            </w:pPr>
            <w:r w:rsidRPr="00A54841">
              <w:rPr>
                <w:sz w:val="16"/>
                <w:szCs w:val="16"/>
                <w:lang w:eastAsia="ro-RO"/>
              </w:rPr>
              <w:t xml:space="preserve">Denumirea </w:t>
            </w:r>
            <w:r w:rsidR="002A774F">
              <w:rPr>
                <w:sz w:val="16"/>
                <w:szCs w:val="16"/>
                <w:lang w:eastAsia="ro-RO"/>
              </w:rPr>
              <w:t>lucrări</w:t>
            </w:r>
            <w:r w:rsidRPr="00A54841">
              <w:rPr>
                <w:sz w:val="16"/>
                <w:szCs w:val="16"/>
                <w:lang w:eastAsia="ro-RO"/>
              </w:rPr>
              <w:t>i</w:t>
            </w:r>
          </w:p>
        </w:tc>
        <w:tc>
          <w:tcPr>
            <w:tcW w:w="4470" w:type="dxa"/>
            <w:gridSpan w:val="7"/>
            <w:shd w:val="clear" w:color="auto" w:fill="auto"/>
            <w:vAlign w:val="center"/>
          </w:tcPr>
          <w:p w14:paraId="76BD3D01" w14:textId="6990EF99" w:rsidR="00D566FB" w:rsidRPr="00A54841" w:rsidRDefault="00413EDC" w:rsidP="004C51AE">
            <w:pPr>
              <w:ind w:left="-57" w:right="-57"/>
              <w:jc w:val="center"/>
              <w:rPr>
                <w:sz w:val="16"/>
                <w:szCs w:val="16"/>
                <w:lang w:eastAsia="ro-RO"/>
              </w:rPr>
            </w:pPr>
            <w:r>
              <w:rPr>
                <w:sz w:val="16"/>
                <w:szCs w:val="16"/>
                <w:lang w:eastAsia="ro-RO"/>
              </w:rPr>
              <w:t>Suprafața</w:t>
            </w:r>
            <w:r w:rsidR="00D566FB" w:rsidRPr="00A54841">
              <w:rPr>
                <w:sz w:val="16"/>
                <w:szCs w:val="16"/>
                <w:lang w:eastAsia="ro-RO"/>
              </w:rPr>
              <w:t xml:space="preserve"> </w:t>
            </w:r>
            <w:r w:rsidR="00A70C3D">
              <w:rPr>
                <w:sz w:val="16"/>
                <w:szCs w:val="16"/>
                <w:lang w:eastAsia="ro-RO"/>
              </w:rPr>
              <w:t>afectată</w:t>
            </w:r>
            <w:r w:rsidR="00D566FB" w:rsidRPr="00A54841">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D566FB" w:rsidRPr="00A54841">
              <w:rPr>
                <w:sz w:val="16"/>
                <w:szCs w:val="16"/>
                <w:lang w:eastAsia="ro-RO"/>
              </w:rPr>
              <w:t>i amenajamentului</w:t>
            </w:r>
          </w:p>
        </w:tc>
        <w:tc>
          <w:tcPr>
            <w:tcW w:w="1701" w:type="dxa"/>
            <w:gridSpan w:val="2"/>
            <w:shd w:val="clear" w:color="auto" w:fill="auto"/>
            <w:vAlign w:val="center"/>
          </w:tcPr>
          <w:p w14:paraId="54DA441A" w14:textId="4BD922E6" w:rsidR="00D566FB" w:rsidRPr="00A54841" w:rsidRDefault="00D566FB" w:rsidP="004C51AE">
            <w:pPr>
              <w:ind w:left="-57" w:right="-57"/>
              <w:jc w:val="center"/>
              <w:rPr>
                <w:sz w:val="16"/>
                <w:szCs w:val="16"/>
                <w:lang w:eastAsia="ro-RO"/>
              </w:rPr>
            </w:pPr>
            <w:r w:rsidRPr="00A54841">
              <w:rPr>
                <w:sz w:val="16"/>
                <w:szCs w:val="16"/>
                <w:lang w:eastAsia="ro-RO"/>
              </w:rPr>
              <w:t xml:space="preserve">Perioada </w:t>
            </w:r>
            <w:r w:rsidR="00A450AB">
              <w:rPr>
                <w:sz w:val="16"/>
                <w:szCs w:val="16"/>
                <w:lang w:eastAsia="ro-RO"/>
              </w:rPr>
              <w:t>manifestări</w:t>
            </w:r>
            <w:r w:rsidRPr="00A54841">
              <w:rPr>
                <w:sz w:val="16"/>
                <w:szCs w:val="16"/>
                <w:lang w:eastAsia="ro-RO"/>
              </w:rPr>
              <w:t>i impactului</w:t>
            </w:r>
          </w:p>
        </w:tc>
        <w:tc>
          <w:tcPr>
            <w:tcW w:w="1559" w:type="dxa"/>
            <w:gridSpan w:val="2"/>
            <w:shd w:val="clear" w:color="auto" w:fill="auto"/>
            <w:vAlign w:val="center"/>
          </w:tcPr>
          <w:p w14:paraId="54737349" w14:textId="77777777" w:rsidR="00D566FB" w:rsidRPr="00A54841" w:rsidRDefault="00D566FB" w:rsidP="004C51AE">
            <w:pPr>
              <w:ind w:left="-57" w:right="-57"/>
              <w:jc w:val="center"/>
              <w:rPr>
                <w:sz w:val="16"/>
                <w:szCs w:val="16"/>
                <w:lang w:eastAsia="ro-RO"/>
              </w:rPr>
            </w:pPr>
            <w:r w:rsidRPr="00A54841">
              <w:rPr>
                <w:sz w:val="16"/>
                <w:szCs w:val="16"/>
                <w:lang w:eastAsia="ro-RO"/>
              </w:rPr>
              <w:t>Forma impact</w:t>
            </w:r>
          </w:p>
        </w:tc>
        <w:tc>
          <w:tcPr>
            <w:tcW w:w="1287" w:type="dxa"/>
            <w:vMerge w:val="restart"/>
            <w:vAlign w:val="center"/>
          </w:tcPr>
          <w:p w14:paraId="4B1E1390" w14:textId="1C135D77" w:rsidR="00D566FB" w:rsidRPr="00A54841" w:rsidRDefault="00C40D28" w:rsidP="004C51AE">
            <w:pPr>
              <w:ind w:left="-57" w:right="-57"/>
              <w:jc w:val="center"/>
              <w:rPr>
                <w:sz w:val="16"/>
                <w:szCs w:val="16"/>
                <w:lang w:eastAsia="ro-RO"/>
              </w:rPr>
            </w:pPr>
            <w:r w:rsidRPr="00C40D28">
              <w:rPr>
                <w:sz w:val="16"/>
                <w:szCs w:val="16"/>
                <w:lang w:eastAsia="ro-RO"/>
              </w:rPr>
              <w:t>Intensitatea impactului</w:t>
            </w:r>
          </w:p>
        </w:tc>
      </w:tr>
      <w:tr w:rsidR="00D566FB" w:rsidRPr="00A54841" w14:paraId="09BC246A" w14:textId="5BE16BA1" w:rsidTr="001638ED">
        <w:trPr>
          <w:cantSplit/>
          <w:trHeight w:val="832"/>
        </w:trPr>
        <w:tc>
          <w:tcPr>
            <w:tcW w:w="946" w:type="dxa"/>
            <w:vMerge/>
            <w:shd w:val="clear" w:color="auto" w:fill="auto"/>
            <w:vAlign w:val="center"/>
          </w:tcPr>
          <w:p w14:paraId="510DF631" w14:textId="77777777" w:rsidR="00D566FB" w:rsidRPr="00A54841" w:rsidRDefault="00D566FB" w:rsidP="004C51AE">
            <w:pPr>
              <w:ind w:left="-57" w:right="-57"/>
              <w:jc w:val="center"/>
              <w:rPr>
                <w:sz w:val="16"/>
                <w:szCs w:val="16"/>
                <w:lang w:eastAsia="ro-RO"/>
              </w:rPr>
            </w:pPr>
          </w:p>
        </w:tc>
        <w:tc>
          <w:tcPr>
            <w:tcW w:w="638" w:type="dxa"/>
            <w:shd w:val="clear" w:color="auto" w:fill="auto"/>
            <w:textDirection w:val="btLr"/>
            <w:vAlign w:val="center"/>
          </w:tcPr>
          <w:p w14:paraId="1FAA841A" w14:textId="77777777" w:rsidR="00D566FB" w:rsidRPr="00A54841" w:rsidRDefault="00D566FB" w:rsidP="004C51AE">
            <w:pPr>
              <w:ind w:left="-57" w:right="-57"/>
              <w:jc w:val="center"/>
              <w:rPr>
                <w:sz w:val="16"/>
                <w:szCs w:val="16"/>
                <w:lang w:eastAsia="ro-RO"/>
              </w:rPr>
            </w:pPr>
            <w:r w:rsidRPr="00A54841">
              <w:rPr>
                <w:sz w:val="16"/>
                <w:szCs w:val="16"/>
                <w:lang w:eastAsia="ro-RO"/>
              </w:rPr>
              <w:t>%ROSCI</w:t>
            </w:r>
          </w:p>
          <w:p w14:paraId="6B9AAC2A" w14:textId="77777777" w:rsidR="00D566FB" w:rsidRPr="00A54841" w:rsidRDefault="00D566FB" w:rsidP="004C51AE">
            <w:pPr>
              <w:ind w:left="-57" w:right="-57"/>
              <w:jc w:val="center"/>
              <w:rPr>
                <w:sz w:val="16"/>
                <w:szCs w:val="16"/>
                <w:lang w:eastAsia="ro-RO"/>
              </w:rPr>
            </w:pPr>
            <w:r w:rsidRPr="00A54841">
              <w:rPr>
                <w:sz w:val="16"/>
                <w:szCs w:val="16"/>
                <w:lang w:eastAsia="ro-RO"/>
              </w:rPr>
              <w:t>0005</w:t>
            </w:r>
          </w:p>
        </w:tc>
        <w:tc>
          <w:tcPr>
            <w:tcW w:w="639" w:type="dxa"/>
            <w:shd w:val="clear" w:color="auto" w:fill="auto"/>
            <w:textDirection w:val="btLr"/>
            <w:vAlign w:val="center"/>
          </w:tcPr>
          <w:p w14:paraId="27CBB57B" w14:textId="77777777" w:rsidR="00D566FB" w:rsidRPr="00A54841" w:rsidRDefault="00D566FB" w:rsidP="004C51AE">
            <w:pPr>
              <w:ind w:left="-57" w:right="-57"/>
              <w:jc w:val="center"/>
              <w:rPr>
                <w:sz w:val="16"/>
                <w:szCs w:val="16"/>
                <w:lang w:eastAsia="ro-RO"/>
              </w:rPr>
            </w:pPr>
            <w:r w:rsidRPr="00A54841">
              <w:rPr>
                <w:sz w:val="16"/>
                <w:szCs w:val="16"/>
                <w:lang w:eastAsia="ro-RO"/>
              </w:rPr>
              <w:t>% ROSCI</w:t>
            </w:r>
          </w:p>
          <w:p w14:paraId="4CFDEAA7" w14:textId="77777777" w:rsidR="00D566FB" w:rsidRPr="00A54841" w:rsidRDefault="00D566FB" w:rsidP="004C51AE">
            <w:pPr>
              <w:ind w:left="-57" w:right="-57"/>
              <w:jc w:val="center"/>
              <w:rPr>
                <w:sz w:val="16"/>
                <w:szCs w:val="16"/>
                <w:lang w:eastAsia="ro-RO"/>
              </w:rPr>
            </w:pPr>
            <w:r w:rsidRPr="00A54841">
              <w:rPr>
                <w:sz w:val="16"/>
                <w:szCs w:val="16"/>
                <w:lang w:eastAsia="ro-RO"/>
              </w:rPr>
              <w:t>0103</w:t>
            </w:r>
          </w:p>
        </w:tc>
        <w:tc>
          <w:tcPr>
            <w:tcW w:w="638" w:type="dxa"/>
            <w:shd w:val="clear" w:color="auto" w:fill="auto"/>
            <w:textDirection w:val="btLr"/>
            <w:vAlign w:val="center"/>
          </w:tcPr>
          <w:p w14:paraId="441FE0A2" w14:textId="77777777" w:rsidR="00D566FB" w:rsidRPr="00A54841" w:rsidRDefault="00D566FB" w:rsidP="004C51AE">
            <w:pPr>
              <w:ind w:left="-57" w:right="-57"/>
              <w:jc w:val="center"/>
              <w:rPr>
                <w:sz w:val="16"/>
                <w:szCs w:val="16"/>
                <w:lang w:eastAsia="ro-RO"/>
              </w:rPr>
            </w:pPr>
            <w:r w:rsidRPr="00A54841">
              <w:rPr>
                <w:sz w:val="16"/>
                <w:szCs w:val="16"/>
                <w:lang w:eastAsia="ro-RO"/>
              </w:rPr>
              <w:t>%ROSPA</w:t>
            </w:r>
          </w:p>
          <w:p w14:paraId="15F98A22" w14:textId="77777777" w:rsidR="00D566FB" w:rsidRPr="00A54841" w:rsidRDefault="00D566FB" w:rsidP="004C51AE">
            <w:pPr>
              <w:ind w:left="-57" w:right="-57"/>
              <w:jc w:val="center"/>
              <w:rPr>
                <w:sz w:val="16"/>
                <w:szCs w:val="16"/>
                <w:lang w:eastAsia="ro-RO"/>
              </w:rPr>
            </w:pPr>
            <w:r w:rsidRPr="00A54841">
              <w:rPr>
                <w:sz w:val="16"/>
                <w:szCs w:val="16"/>
                <w:lang w:eastAsia="ro-RO"/>
              </w:rPr>
              <w:t>0160</w:t>
            </w:r>
          </w:p>
        </w:tc>
        <w:tc>
          <w:tcPr>
            <w:tcW w:w="639" w:type="dxa"/>
            <w:shd w:val="clear" w:color="auto" w:fill="auto"/>
            <w:textDirection w:val="btLr"/>
            <w:vAlign w:val="center"/>
          </w:tcPr>
          <w:p w14:paraId="213507AE" w14:textId="77777777" w:rsidR="00D566FB" w:rsidRPr="00A54841" w:rsidRDefault="00D566FB" w:rsidP="004C51AE">
            <w:pPr>
              <w:ind w:left="-57" w:right="-57"/>
              <w:jc w:val="center"/>
              <w:rPr>
                <w:sz w:val="16"/>
                <w:szCs w:val="16"/>
                <w:lang w:eastAsia="ro-RO"/>
              </w:rPr>
            </w:pPr>
            <w:r w:rsidRPr="00A54841">
              <w:rPr>
                <w:sz w:val="16"/>
                <w:szCs w:val="16"/>
                <w:lang w:eastAsia="ro-RO"/>
              </w:rPr>
              <w:t>%ROSCI</w:t>
            </w:r>
          </w:p>
          <w:p w14:paraId="0A746313" w14:textId="77777777" w:rsidR="00D566FB" w:rsidRPr="00A54841" w:rsidRDefault="00D566FB" w:rsidP="004C51AE">
            <w:pPr>
              <w:ind w:left="-57" w:right="-57"/>
              <w:jc w:val="center"/>
              <w:rPr>
                <w:sz w:val="16"/>
                <w:szCs w:val="16"/>
                <w:lang w:eastAsia="ro-RO"/>
              </w:rPr>
            </w:pPr>
            <w:r w:rsidRPr="00A54841">
              <w:rPr>
                <w:sz w:val="16"/>
                <w:szCs w:val="16"/>
                <w:lang w:eastAsia="ro-RO"/>
              </w:rPr>
              <w:t>0259</w:t>
            </w:r>
          </w:p>
        </w:tc>
        <w:tc>
          <w:tcPr>
            <w:tcW w:w="638" w:type="dxa"/>
            <w:shd w:val="clear" w:color="auto" w:fill="auto"/>
            <w:textDirection w:val="btLr"/>
            <w:vAlign w:val="center"/>
          </w:tcPr>
          <w:p w14:paraId="2E09809B" w14:textId="77777777" w:rsidR="00D566FB" w:rsidRPr="00A54841" w:rsidRDefault="00D566FB" w:rsidP="004C51AE">
            <w:pPr>
              <w:ind w:left="-57" w:right="-57"/>
              <w:jc w:val="center"/>
              <w:rPr>
                <w:sz w:val="16"/>
                <w:szCs w:val="16"/>
                <w:lang w:eastAsia="ro-RO"/>
              </w:rPr>
            </w:pPr>
            <w:r w:rsidRPr="00A54841">
              <w:rPr>
                <w:sz w:val="16"/>
                <w:szCs w:val="16"/>
                <w:lang w:eastAsia="ro-RO"/>
              </w:rPr>
              <w:t>%ROSPA</w:t>
            </w:r>
          </w:p>
          <w:p w14:paraId="3D9796B2" w14:textId="77777777" w:rsidR="00D566FB" w:rsidRPr="00A54841" w:rsidRDefault="00D566FB" w:rsidP="004C51AE">
            <w:pPr>
              <w:ind w:left="-57" w:right="-57"/>
              <w:jc w:val="center"/>
              <w:rPr>
                <w:sz w:val="16"/>
                <w:szCs w:val="16"/>
                <w:lang w:eastAsia="ro-RO"/>
              </w:rPr>
            </w:pPr>
            <w:r w:rsidRPr="00A54841">
              <w:rPr>
                <w:sz w:val="16"/>
                <w:szCs w:val="16"/>
                <w:lang w:eastAsia="ro-RO"/>
              </w:rPr>
              <w:t>0145</w:t>
            </w:r>
          </w:p>
        </w:tc>
        <w:tc>
          <w:tcPr>
            <w:tcW w:w="639" w:type="dxa"/>
            <w:shd w:val="clear" w:color="auto" w:fill="auto"/>
            <w:textDirection w:val="btLr"/>
            <w:vAlign w:val="center"/>
          </w:tcPr>
          <w:p w14:paraId="7B7D0313" w14:textId="77777777" w:rsidR="00D566FB" w:rsidRPr="00A54841" w:rsidRDefault="00D566FB" w:rsidP="004C51AE">
            <w:pPr>
              <w:ind w:left="-57" w:right="-57"/>
              <w:jc w:val="center"/>
              <w:rPr>
                <w:sz w:val="16"/>
                <w:szCs w:val="16"/>
                <w:lang w:eastAsia="ro-RO"/>
              </w:rPr>
            </w:pPr>
            <w:r w:rsidRPr="00A54841">
              <w:rPr>
                <w:sz w:val="16"/>
                <w:szCs w:val="16"/>
                <w:lang w:eastAsia="ro-RO"/>
              </w:rPr>
              <w:t>%ROSPA</w:t>
            </w:r>
          </w:p>
          <w:p w14:paraId="05EBFCFF" w14:textId="77777777" w:rsidR="00D566FB" w:rsidRPr="00A54841" w:rsidRDefault="00D566FB" w:rsidP="004C51AE">
            <w:pPr>
              <w:ind w:left="-57" w:right="-57"/>
              <w:jc w:val="center"/>
              <w:rPr>
                <w:sz w:val="16"/>
                <w:szCs w:val="16"/>
                <w:lang w:eastAsia="ro-RO"/>
              </w:rPr>
            </w:pPr>
            <w:r w:rsidRPr="00A54841">
              <w:rPr>
                <w:sz w:val="16"/>
                <w:szCs w:val="16"/>
                <w:lang w:eastAsia="ro-RO"/>
              </w:rPr>
              <w:t>0006</w:t>
            </w:r>
          </w:p>
        </w:tc>
        <w:tc>
          <w:tcPr>
            <w:tcW w:w="639" w:type="dxa"/>
            <w:shd w:val="clear" w:color="auto" w:fill="auto"/>
            <w:textDirection w:val="btLr"/>
            <w:vAlign w:val="center"/>
          </w:tcPr>
          <w:p w14:paraId="49557750" w14:textId="77777777" w:rsidR="00D566FB" w:rsidRPr="00A54841" w:rsidRDefault="00D566FB" w:rsidP="004C51AE">
            <w:pPr>
              <w:ind w:left="-57" w:right="-57"/>
              <w:jc w:val="center"/>
              <w:rPr>
                <w:sz w:val="16"/>
                <w:szCs w:val="16"/>
                <w:lang w:eastAsia="ro-RO"/>
              </w:rPr>
            </w:pPr>
            <w:r w:rsidRPr="00A54841">
              <w:rPr>
                <w:sz w:val="16"/>
                <w:szCs w:val="16"/>
                <w:lang w:eastAsia="ro-RO"/>
              </w:rPr>
              <w:t>%ROSPA</w:t>
            </w:r>
          </w:p>
          <w:p w14:paraId="6ECF0623" w14:textId="77777777" w:rsidR="00D566FB" w:rsidRPr="00A54841" w:rsidRDefault="00D566FB" w:rsidP="004C51AE">
            <w:pPr>
              <w:ind w:left="-57" w:right="-57"/>
              <w:jc w:val="center"/>
              <w:rPr>
                <w:sz w:val="16"/>
                <w:szCs w:val="16"/>
                <w:lang w:eastAsia="ro-RO"/>
              </w:rPr>
            </w:pPr>
            <w:r w:rsidRPr="00A54841">
              <w:rPr>
                <w:sz w:val="16"/>
                <w:szCs w:val="16"/>
                <w:lang w:eastAsia="ro-RO"/>
              </w:rPr>
              <w:t>0111</w:t>
            </w:r>
          </w:p>
        </w:tc>
        <w:tc>
          <w:tcPr>
            <w:tcW w:w="709" w:type="dxa"/>
            <w:shd w:val="clear" w:color="auto" w:fill="auto"/>
            <w:vAlign w:val="center"/>
          </w:tcPr>
          <w:p w14:paraId="172B50E6" w14:textId="77777777" w:rsidR="00D566FB" w:rsidRPr="00A54841" w:rsidRDefault="00D566FB" w:rsidP="004C51AE">
            <w:pPr>
              <w:ind w:left="-57" w:right="-57"/>
              <w:jc w:val="center"/>
              <w:rPr>
                <w:sz w:val="16"/>
                <w:szCs w:val="16"/>
                <w:lang w:eastAsia="ro-RO"/>
              </w:rPr>
            </w:pPr>
            <w:r w:rsidRPr="00A54841">
              <w:rPr>
                <w:sz w:val="16"/>
                <w:szCs w:val="16"/>
                <w:lang w:eastAsia="ro-RO"/>
              </w:rPr>
              <w:t>Durata</w:t>
            </w:r>
          </w:p>
          <w:p w14:paraId="73CB357C" w14:textId="72E0B091" w:rsidR="00D566FB" w:rsidRPr="00A54841" w:rsidRDefault="002A774F" w:rsidP="004C51AE">
            <w:pPr>
              <w:ind w:left="-57" w:right="-57"/>
              <w:jc w:val="center"/>
              <w:rPr>
                <w:sz w:val="16"/>
                <w:szCs w:val="16"/>
                <w:lang w:eastAsia="ro-RO"/>
              </w:rPr>
            </w:pPr>
            <w:r>
              <w:rPr>
                <w:sz w:val="16"/>
                <w:szCs w:val="16"/>
                <w:lang w:eastAsia="ro-RO"/>
              </w:rPr>
              <w:t>lucrări</w:t>
            </w:r>
            <w:r w:rsidR="00D566FB" w:rsidRPr="00A54841">
              <w:rPr>
                <w:sz w:val="16"/>
                <w:szCs w:val="16"/>
                <w:lang w:eastAsia="ro-RO"/>
              </w:rPr>
              <w:t>lor</w:t>
            </w:r>
          </w:p>
        </w:tc>
        <w:tc>
          <w:tcPr>
            <w:tcW w:w="992" w:type="dxa"/>
            <w:shd w:val="clear" w:color="auto" w:fill="auto"/>
            <w:vAlign w:val="center"/>
          </w:tcPr>
          <w:p w14:paraId="55CFBD26" w14:textId="47C10DD4" w:rsidR="00D566FB" w:rsidRPr="00A54841" w:rsidRDefault="00B854D5" w:rsidP="004C51AE">
            <w:pPr>
              <w:ind w:left="-57" w:right="-57"/>
              <w:jc w:val="center"/>
              <w:rPr>
                <w:sz w:val="16"/>
                <w:szCs w:val="16"/>
                <w:lang w:eastAsia="ro-RO"/>
              </w:rPr>
            </w:pPr>
            <w:r>
              <w:rPr>
                <w:sz w:val="16"/>
                <w:szCs w:val="16"/>
                <w:lang w:eastAsia="ro-RO"/>
              </w:rPr>
              <w:t>Frecvența</w:t>
            </w:r>
          </w:p>
          <w:p w14:paraId="1D983240" w14:textId="00EC8D76" w:rsidR="00D566FB" w:rsidRPr="00A54841" w:rsidRDefault="008E7B66" w:rsidP="004C51AE">
            <w:pPr>
              <w:ind w:left="-57" w:right="-57"/>
              <w:jc w:val="center"/>
              <w:rPr>
                <w:sz w:val="16"/>
                <w:szCs w:val="16"/>
                <w:lang w:eastAsia="ro-RO"/>
              </w:rPr>
            </w:pPr>
            <w:r>
              <w:rPr>
                <w:sz w:val="16"/>
                <w:szCs w:val="16"/>
                <w:lang w:eastAsia="ro-RO"/>
              </w:rPr>
              <w:t>aplicări</w:t>
            </w:r>
            <w:r w:rsidR="00D566FB" w:rsidRPr="00A54841">
              <w:rPr>
                <w:sz w:val="16"/>
                <w:szCs w:val="16"/>
                <w:lang w:eastAsia="ro-RO"/>
              </w:rPr>
              <w:t>i</w:t>
            </w:r>
          </w:p>
        </w:tc>
        <w:tc>
          <w:tcPr>
            <w:tcW w:w="709" w:type="dxa"/>
            <w:shd w:val="clear" w:color="auto" w:fill="auto"/>
            <w:vAlign w:val="center"/>
          </w:tcPr>
          <w:p w14:paraId="72CC73C0" w14:textId="77777777" w:rsidR="00D566FB" w:rsidRPr="00A54841" w:rsidRDefault="00D566FB" w:rsidP="004C51AE">
            <w:pPr>
              <w:ind w:left="-57" w:right="-57"/>
              <w:jc w:val="center"/>
              <w:rPr>
                <w:sz w:val="16"/>
                <w:szCs w:val="16"/>
                <w:lang w:eastAsia="ro-RO"/>
              </w:rPr>
            </w:pPr>
            <w:r w:rsidRPr="00A54841">
              <w:rPr>
                <w:sz w:val="16"/>
                <w:szCs w:val="16"/>
                <w:lang w:eastAsia="ro-RO"/>
              </w:rPr>
              <w:t>Direct</w:t>
            </w:r>
          </w:p>
        </w:tc>
        <w:tc>
          <w:tcPr>
            <w:tcW w:w="850" w:type="dxa"/>
            <w:vAlign w:val="center"/>
          </w:tcPr>
          <w:p w14:paraId="288176ED" w14:textId="77777777" w:rsidR="00D566FB" w:rsidRPr="00A54841" w:rsidRDefault="00D566FB" w:rsidP="004C51AE">
            <w:pPr>
              <w:ind w:left="-57" w:right="-57"/>
              <w:jc w:val="center"/>
              <w:rPr>
                <w:sz w:val="16"/>
                <w:szCs w:val="16"/>
                <w:lang w:eastAsia="ro-RO"/>
              </w:rPr>
            </w:pPr>
            <w:r w:rsidRPr="00A54841">
              <w:rPr>
                <w:sz w:val="16"/>
                <w:szCs w:val="16"/>
                <w:lang w:eastAsia="ro-RO"/>
              </w:rPr>
              <w:t>Indirect</w:t>
            </w:r>
          </w:p>
        </w:tc>
        <w:tc>
          <w:tcPr>
            <w:tcW w:w="1287" w:type="dxa"/>
            <w:vMerge/>
            <w:vAlign w:val="center"/>
          </w:tcPr>
          <w:p w14:paraId="71EAE40A" w14:textId="77777777" w:rsidR="00D566FB" w:rsidRPr="00A54841" w:rsidRDefault="00D566FB" w:rsidP="004C51AE">
            <w:pPr>
              <w:ind w:left="-57" w:right="-57"/>
              <w:jc w:val="center"/>
              <w:rPr>
                <w:sz w:val="16"/>
                <w:szCs w:val="16"/>
                <w:lang w:eastAsia="ro-RO"/>
              </w:rPr>
            </w:pPr>
          </w:p>
        </w:tc>
      </w:tr>
      <w:tr w:rsidR="00D566FB" w:rsidRPr="00A54841" w14:paraId="2A7ADEC5" w14:textId="5B3B4AB1" w:rsidTr="001638ED">
        <w:trPr>
          <w:trHeight w:val="284"/>
        </w:trPr>
        <w:tc>
          <w:tcPr>
            <w:tcW w:w="946" w:type="dxa"/>
            <w:shd w:val="clear" w:color="auto" w:fill="auto"/>
            <w:vAlign w:val="center"/>
          </w:tcPr>
          <w:p w14:paraId="11CDA079" w14:textId="0FE3270C" w:rsidR="00D566FB" w:rsidRPr="00A54841" w:rsidRDefault="002A774F" w:rsidP="004C51AE">
            <w:pPr>
              <w:ind w:left="-57" w:right="-57"/>
              <w:jc w:val="center"/>
              <w:rPr>
                <w:sz w:val="16"/>
                <w:szCs w:val="16"/>
                <w:lang w:eastAsia="ro-RO"/>
              </w:rPr>
            </w:pPr>
            <w:r>
              <w:rPr>
                <w:sz w:val="16"/>
                <w:szCs w:val="16"/>
                <w:lang w:eastAsia="ro-RO"/>
              </w:rPr>
              <w:t>Împăduriri</w:t>
            </w:r>
          </w:p>
        </w:tc>
        <w:tc>
          <w:tcPr>
            <w:tcW w:w="638" w:type="dxa"/>
            <w:shd w:val="clear" w:color="auto" w:fill="auto"/>
            <w:vAlign w:val="center"/>
          </w:tcPr>
          <w:p w14:paraId="1891EAA5" w14:textId="77777777" w:rsidR="00D566FB" w:rsidRPr="00A54841" w:rsidRDefault="00D566FB" w:rsidP="004C51AE">
            <w:pPr>
              <w:ind w:left="-57" w:right="-57"/>
              <w:jc w:val="center"/>
              <w:rPr>
                <w:sz w:val="16"/>
                <w:szCs w:val="16"/>
                <w:lang w:eastAsia="ro-RO"/>
              </w:rPr>
            </w:pPr>
            <w:r w:rsidRPr="00A54841">
              <w:rPr>
                <w:sz w:val="16"/>
                <w:szCs w:val="16"/>
                <w:lang w:eastAsia="ro-RO"/>
              </w:rPr>
              <w:t>0,012</w:t>
            </w:r>
          </w:p>
        </w:tc>
        <w:tc>
          <w:tcPr>
            <w:tcW w:w="639" w:type="dxa"/>
            <w:shd w:val="clear" w:color="auto" w:fill="auto"/>
            <w:vAlign w:val="center"/>
          </w:tcPr>
          <w:p w14:paraId="30E3879F" w14:textId="77777777" w:rsidR="00D566FB" w:rsidRPr="00A54841" w:rsidRDefault="00D566FB" w:rsidP="004C51AE">
            <w:pPr>
              <w:ind w:left="-57" w:right="-57"/>
              <w:jc w:val="center"/>
              <w:rPr>
                <w:sz w:val="16"/>
                <w:szCs w:val="16"/>
                <w:lang w:eastAsia="ro-RO"/>
              </w:rPr>
            </w:pPr>
            <w:r w:rsidRPr="00A54841">
              <w:rPr>
                <w:sz w:val="16"/>
                <w:szCs w:val="16"/>
                <w:lang w:eastAsia="ro-RO"/>
              </w:rPr>
              <w:t>0,39</w:t>
            </w:r>
          </w:p>
        </w:tc>
        <w:tc>
          <w:tcPr>
            <w:tcW w:w="638" w:type="dxa"/>
            <w:shd w:val="clear" w:color="auto" w:fill="auto"/>
            <w:vAlign w:val="center"/>
          </w:tcPr>
          <w:p w14:paraId="23D6A3C6" w14:textId="77777777" w:rsidR="00D566FB" w:rsidRPr="00A54841" w:rsidRDefault="00D566FB" w:rsidP="004C51AE">
            <w:pPr>
              <w:ind w:left="-57" w:right="-57"/>
              <w:jc w:val="center"/>
              <w:rPr>
                <w:sz w:val="16"/>
                <w:szCs w:val="16"/>
                <w:lang w:eastAsia="ro-RO"/>
              </w:rPr>
            </w:pPr>
            <w:r w:rsidRPr="00A54841">
              <w:rPr>
                <w:sz w:val="16"/>
                <w:szCs w:val="16"/>
                <w:lang w:eastAsia="ro-RO"/>
              </w:rPr>
              <w:t>0,39</w:t>
            </w:r>
          </w:p>
        </w:tc>
        <w:tc>
          <w:tcPr>
            <w:tcW w:w="639" w:type="dxa"/>
            <w:shd w:val="clear" w:color="auto" w:fill="auto"/>
            <w:vAlign w:val="center"/>
          </w:tcPr>
          <w:p w14:paraId="7C55A191" w14:textId="77777777" w:rsidR="00D566FB" w:rsidRPr="00A54841" w:rsidRDefault="00D566FB" w:rsidP="004C51AE">
            <w:pPr>
              <w:ind w:left="-57" w:right="-57"/>
              <w:jc w:val="center"/>
              <w:rPr>
                <w:sz w:val="16"/>
                <w:szCs w:val="16"/>
                <w:lang w:eastAsia="ro-RO"/>
              </w:rPr>
            </w:pPr>
            <w:r w:rsidRPr="00A54841">
              <w:rPr>
                <w:sz w:val="16"/>
                <w:szCs w:val="16"/>
                <w:lang w:eastAsia="ro-RO"/>
              </w:rPr>
              <w:t>0,03</w:t>
            </w:r>
          </w:p>
        </w:tc>
        <w:tc>
          <w:tcPr>
            <w:tcW w:w="638" w:type="dxa"/>
            <w:shd w:val="clear" w:color="auto" w:fill="auto"/>
            <w:vAlign w:val="center"/>
          </w:tcPr>
          <w:p w14:paraId="7C24322E" w14:textId="77777777" w:rsidR="00D566FB" w:rsidRPr="00A54841" w:rsidRDefault="00D566FB" w:rsidP="004C51AE">
            <w:pPr>
              <w:ind w:left="-57" w:right="-57"/>
              <w:jc w:val="center"/>
              <w:rPr>
                <w:sz w:val="16"/>
                <w:szCs w:val="16"/>
                <w:lang w:eastAsia="ro-RO"/>
              </w:rPr>
            </w:pPr>
            <w:r w:rsidRPr="00A54841">
              <w:rPr>
                <w:sz w:val="16"/>
                <w:szCs w:val="16"/>
                <w:lang w:eastAsia="ro-RO"/>
              </w:rPr>
              <w:t>0,03</w:t>
            </w:r>
          </w:p>
        </w:tc>
        <w:tc>
          <w:tcPr>
            <w:tcW w:w="639" w:type="dxa"/>
            <w:shd w:val="clear" w:color="auto" w:fill="auto"/>
            <w:vAlign w:val="center"/>
          </w:tcPr>
          <w:p w14:paraId="13A60E51" w14:textId="77777777" w:rsidR="00D566FB" w:rsidRPr="00A54841" w:rsidRDefault="00D566FB" w:rsidP="004C51AE">
            <w:pPr>
              <w:ind w:left="-57" w:right="-57"/>
              <w:jc w:val="center"/>
              <w:rPr>
                <w:sz w:val="16"/>
                <w:szCs w:val="16"/>
                <w:lang w:eastAsia="ro-RO"/>
              </w:rPr>
            </w:pPr>
            <w:r w:rsidRPr="00A54841">
              <w:rPr>
                <w:sz w:val="16"/>
                <w:szCs w:val="16"/>
                <w:lang w:eastAsia="ro-RO"/>
              </w:rPr>
              <w:t>0,04</w:t>
            </w:r>
          </w:p>
        </w:tc>
        <w:tc>
          <w:tcPr>
            <w:tcW w:w="639" w:type="dxa"/>
            <w:shd w:val="clear" w:color="auto" w:fill="auto"/>
            <w:vAlign w:val="center"/>
          </w:tcPr>
          <w:p w14:paraId="647FF9CA" w14:textId="77777777" w:rsidR="00D566FB" w:rsidRPr="00A54841" w:rsidRDefault="00D566FB" w:rsidP="004C51AE">
            <w:pPr>
              <w:ind w:left="-57" w:right="-57"/>
              <w:jc w:val="center"/>
              <w:rPr>
                <w:sz w:val="16"/>
                <w:szCs w:val="16"/>
                <w:lang w:eastAsia="ro-RO"/>
              </w:rPr>
            </w:pPr>
            <w:r w:rsidRPr="00A54841">
              <w:rPr>
                <w:sz w:val="16"/>
                <w:szCs w:val="16"/>
                <w:lang w:eastAsia="ro-RO"/>
              </w:rPr>
              <w:t>0,04</w:t>
            </w:r>
          </w:p>
        </w:tc>
        <w:tc>
          <w:tcPr>
            <w:tcW w:w="709" w:type="dxa"/>
            <w:shd w:val="clear" w:color="auto" w:fill="auto"/>
            <w:vAlign w:val="center"/>
          </w:tcPr>
          <w:p w14:paraId="1C9E9559" w14:textId="77777777" w:rsidR="00D566FB" w:rsidRPr="00A54841" w:rsidRDefault="00D566FB" w:rsidP="004C51AE">
            <w:pPr>
              <w:ind w:left="-57" w:right="-57"/>
              <w:jc w:val="center"/>
              <w:rPr>
                <w:sz w:val="16"/>
                <w:szCs w:val="16"/>
                <w:lang w:eastAsia="ro-RO"/>
              </w:rPr>
            </w:pPr>
            <w:r w:rsidRPr="00A54841">
              <w:rPr>
                <w:sz w:val="16"/>
                <w:szCs w:val="16"/>
                <w:lang w:eastAsia="ro-RO"/>
              </w:rPr>
              <w:t>30-60 zile</w:t>
            </w:r>
          </w:p>
        </w:tc>
        <w:tc>
          <w:tcPr>
            <w:tcW w:w="992" w:type="dxa"/>
            <w:shd w:val="clear" w:color="auto" w:fill="auto"/>
            <w:vAlign w:val="center"/>
          </w:tcPr>
          <w:p w14:paraId="0AD43E71" w14:textId="5E44629C" w:rsidR="00D566FB" w:rsidRPr="00A54841" w:rsidRDefault="00D566FB" w:rsidP="004C51AE">
            <w:pPr>
              <w:ind w:left="-57" w:right="-57"/>
              <w:jc w:val="center"/>
              <w:rPr>
                <w:sz w:val="16"/>
                <w:szCs w:val="16"/>
                <w:lang w:eastAsia="ro-RO"/>
              </w:rPr>
            </w:pPr>
            <w:r w:rsidRPr="00A54841">
              <w:rPr>
                <w:sz w:val="16"/>
                <w:szCs w:val="16"/>
                <w:lang w:eastAsia="ro-RO"/>
              </w:rPr>
              <w:t xml:space="preserve">o </w:t>
            </w:r>
            <w:r w:rsidR="00355ECF">
              <w:rPr>
                <w:sz w:val="16"/>
                <w:szCs w:val="16"/>
                <w:lang w:eastAsia="ro-RO"/>
              </w:rPr>
              <w:t>intervenție</w:t>
            </w:r>
          </w:p>
        </w:tc>
        <w:tc>
          <w:tcPr>
            <w:tcW w:w="709" w:type="dxa"/>
            <w:shd w:val="clear" w:color="auto" w:fill="auto"/>
            <w:vAlign w:val="center"/>
          </w:tcPr>
          <w:p w14:paraId="0B6C36FE" w14:textId="77777777" w:rsidR="00D566FB" w:rsidRPr="00A54841" w:rsidRDefault="00D566FB" w:rsidP="004C51AE">
            <w:pPr>
              <w:ind w:left="-57" w:right="-57"/>
              <w:jc w:val="center"/>
              <w:rPr>
                <w:sz w:val="16"/>
                <w:szCs w:val="16"/>
                <w:lang w:eastAsia="ro-RO"/>
              </w:rPr>
            </w:pPr>
            <w:r w:rsidRPr="00A54841">
              <w:rPr>
                <w:sz w:val="16"/>
                <w:szCs w:val="16"/>
                <w:lang w:eastAsia="ro-RO"/>
              </w:rPr>
              <w:t>30-60 zile</w:t>
            </w:r>
          </w:p>
        </w:tc>
        <w:tc>
          <w:tcPr>
            <w:tcW w:w="850" w:type="dxa"/>
            <w:vAlign w:val="center"/>
          </w:tcPr>
          <w:p w14:paraId="51865BC1" w14:textId="77777777" w:rsidR="00D566FB" w:rsidRPr="00A54841" w:rsidRDefault="00D566FB" w:rsidP="004C51AE">
            <w:pPr>
              <w:ind w:left="-57" w:right="-57"/>
              <w:jc w:val="center"/>
              <w:rPr>
                <w:sz w:val="16"/>
                <w:szCs w:val="16"/>
                <w:lang w:eastAsia="ro-RO"/>
              </w:rPr>
            </w:pPr>
            <w:r w:rsidRPr="00A54841">
              <w:rPr>
                <w:sz w:val="16"/>
                <w:szCs w:val="16"/>
                <w:lang w:eastAsia="ro-RO"/>
              </w:rPr>
              <w:t>-</w:t>
            </w:r>
          </w:p>
        </w:tc>
        <w:tc>
          <w:tcPr>
            <w:tcW w:w="1287" w:type="dxa"/>
            <w:vAlign w:val="center"/>
          </w:tcPr>
          <w:p w14:paraId="0CAD5A45" w14:textId="4545A7CE" w:rsidR="00D566FB" w:rsidRPr="00A54841" w:rsidRDefault="00722A50" w:rsidP="004C51AE">
            <w:pPr>
              <w:ind w:left="-57" w:right="-57"/>
              <w:jc w:val="center"/>
              <w:rPr>
                <w:sz w:val="16"/>
                <w:szCs w:val="16"/>
                <w:lang w:eastAsia="ro-RO"/>
              </w:rPr>
            </w:pPr>
            <w:r>
              <w:rPr>
                <w:sz w:val="16"/>
                <w:szCs w:val="16"/>
                <w:lang w:eastAsia="ro-RO"/>
              </w:rPr>
              <w:t>Impact Pozitiv</w:t>
            </w:r>
          </w:p>
        </w:tc>
      </w:tr>
    </w:tbl>
    <w:p w14:paraId="7D28D515" w14:textId="77777777" w:rsidR="00A54841" w:rsidRPr="00A54841" w:rsidRDefault="00A54841" w:rsidP="004C51AE">
      <w:pPr>
        <w:widowControl w:val="0"/>
        <w:ind w:firstLine="720"/>
        <w:jc w:val="both"/>
      </w:pPr>
    </w:p>
    <w:p w14:paraId="6A1DE32F" w14:textId="0411020D" w:rsidR="001307BB" w:rsidRPr="00A54841" w:rsidRDefault="003E5BF6" w:rsidP="00CF2F2A">
      <w:pPr>
        <w:widowControl w:val="0"/>
        <w:ind w:firstLine="720"/>
        <w:jc w:val="both"/>
      </w:pPr>
      <w:r w:rsidRPr="00A54841">
        <w:t>Lucrări</w:t>
      </w:r>
      <w:r w:rsidR="001307BB" w:rsidRPr="00A54841">
        <w:t>le grupate</w:t>
      </w:r>
      <w:r w:rsidR="009901A7" w:rsidRPr="00A54841">
        <w:t xml:space="preserve"> în </w:t>
      </w:r>
      <w:r w:rsidR="001307BB" w:rsidRPr="00A54841">
        <w:t xml:space="preserve">aceasta categorie se </w:t>
      </w:r>
      <w:r w:rsidR="00555E67">
        <w:t>desfășoară</w:t>
      </w:r>
      <w:r w:rsidR="001307BB" w:rsidRPr="00A54841">
        <w:t xml:space="preserve"> pe teren lipsit de </w:t>
      </w:r>
      <w:r w:rsidR="002473CB" w:rsidRPr="00A54841">
        <w:t>vegetație</w:t>
      </w:r>
      <w:r w:rsidR="001307BB" w:rsidRPr="00A54841">
        <w:t xml:space="preserve"> </w:t>
      </w:r>
      <w:r w:rsidR="002473CB" w:rsidRPr="00A54841">
        <w:t>forestieră</w:t>
      </w:r>
      <w:r w:rsidR="001307BB" w:rsidRPr="00A54841">
        <w:t xml:space="preserve"> care nu constituie habitat favorabil pentru speciile de interes conservativ. Valoarea pozitiva a impactului este explicata prin refacerea habitatelor forestiere pentru specii, </w:t>
      </w:r>
      <w:r w:rsidR="008E7B66">
        <w:t>reconstrucția</w:t>
      </w:r>
      <w:r w:rsidR="001307BB" w:rsidRPr="00A54841">
        <w:t xml:space="preserve"> </w:t>
      </w:r>
      <w:r w:rsidR="008E7B66">
        <w:t>ecologică</w:t>
      </w:r>
      <w:r w:rsidR="001307BB" w:rsidRPr="00A54841">
        <w:t xml:space="preserve"> prin substituirea arboretelor cu plopi hibrizi cu specii autohtone, </w:t>
      </w:r>
      <w:r w:rsidR="008E7B66">
        <w:t>reconstrucția</w:t>
      </w:r>
      <w:r w:rsidR="001307BB" w:rsidRPr="00A54841">
        <w:t xml:space="preserve"> </w:t>
      </w:r>
      <w:r w:rsidR="008E7B66">
        <w:t>ecologică</w:t>
      </w:r>
      <w:r w:rsidR="001307BB" w:rsidRPr="00A54841">
        <w:t xml:space="preserve"> a arboretelor degradate. Impactul direct este neutru sau pozitiv, zona de aplicare a </w:t>
      </w:r>
      <w:r w:rsidRPr="00A54841">
        <w:t>lucrări</w:t>
      </w:r>
      <w:r w:rsidR="001307BB" w:rsidRPr="00A54841">
        <w:t>lor nu constituie habitate favorabile pentru speciile de interes conservativ.</w:t>
      </w:r>
    </w:p>
    <w:p w14:paraId="17A16A01" w14:textId="04BBF132" w:rsidR="001307BB" w:rsidRPr="00A54841" w:rsidRDefault="002A774F" w:rsidP="00CF2F2A">
      <w:pPr>
        <w:widowControl w:val="0"/>
        <w:ind w:firstLine="720"/>
        <w:jc w:val="both"/>
      </w:pPr>
      <w:r>
        <w:t>Împăduriri</w:t>
      </w:r>
      <w:r w:rsidR="001307BB" w:rsidRPr="00A54841">
        <w:t>le re</w:t>
      </w:r>
      <w:r w:rsidR="005D47A2" w:rsidRPr="00A54841">
        <w:t>prezintă</w:t>
      </w:r>
      <w:r w:rsidR="001307BB" w:rsidRPr="00A54841">
        <w:t xml:space="preserve"> un complex de</w:t>
      </w:r>
      <w:r w:rsidR="00B050B3">
        <w:t xml:space="preserve"> măsuri</w:t>
      </w:r>
      <w:r w:rsidR="001307BB" w:rsidRPr="00A54841">
        <w:t xml:space="preserve"> silviculturale care au ca principal obiectiv instalarea </w:t>
      </w:r>
      <w:r w:rsidR="002473CB" w:rsidRPr="00A54841">
        <w:t>vegetație</w:t>
      </w:r>
      <w:r w:rsidR="001307BB" w:rsidRPr="00A54841">
        <w:t xml:space="preserve">i forestiere pe terenurile parcurse anterior de </w:t>
      </w:r>
      <w:r w:rsidR="00544171" w:rsidRPr="00A54841">
        <w:t>tăieri</w:t>
      </w:r>
      <w:r w:rsidR="001307BB" w:rsidRPr="00A54841">
        <w:t xml:space="preserve"> rase sau alte </w:t>
      </w:r>
      <w:r w:rsidR="003E5BF6" w:rsidRPr="00A54841">
        <w:t>lucrări</w:t>
      </w:r>
      <w:r w:rsidR="001307BB" w:rsidRPr="00A54841">
        <w:t xml:space="preserve"> definitive. </w:t>
      </w:r>
      <w:r>
        <w:t>Împăduriri</w:t>
      </w:r>
      <w:r w:rsidR="001307BB" w:rsidRPr="00A54841">
        <w:t xml:space="preserve">le terenurilor lipsite de </w:t>
      </w:r>
      <w:r w:rsidR="002473CB" w:rsidRPr="00A54841">
        <w:t>vegetație</w:t>
      </w:r>
      <w:r w:rsidR="001307BB" w:rsidRPr="00A54841">
        <w:t xml:space="preserve"> </w:t>
      </w:r>
      <w:r w:rsidR="002473CB" w:rsidRPr="00A54841">
        <w:t>forestieră</w:t>
      </w:r>
      <w:r w:rsidR="001307BB" w:rsidRPr="00A54841">
        <w:t xml:space="preserve"> se </w:t>
      </w:r>
      <w:r w:rsidR="003E5BF6" w:rsidRPr="00A54841">
        <w:t>realizează</w:t>
      </w:r>
      <w:r w:rsidR="001307BB" w:rsidRPr="00A54841">
        <w:t xml:space="preserve"> prin plantare. </w:t>
      </w:r>
      <w:r w:rsidR="003E5BF6" w:rsidRPr="00A54841">
        <w:t>Lucrări</w:t>
      </w:r>
      <w:r w:rsidR="001307BB" w:rsidRPr="00A54841">
        <w:t xml:space="preserve">le se </w:t>
      </w:r>
      <w:r w:rsidR="003E5BF6" w:rsidRPr="00A54841">
        <w:t>realizează</w:t>
      </w:r>
      <w:r w:rsidR="001307BB" w:rsidRPr="00A54841">
        <w:t xml:space="preserve"> </w:t>
      </w:r>
      <w:r w:rsidR="00BA06B9">
        <w:t>eșalonat</w:t>
      </w:r>
      <w:r w:rsidR="001307BB" w:rsidRPr="00A54841">
        <w:t xml:space="preserve">, pe </w:t>
      </w:r>
      <w:r w:rsidR="00EC7075">
        <w:t xml:space="preserve">o perioadă de </w:t>
      </w:r>
      <w:r w:rsidR="001307BB" w:rsidRPr="00A54841">
        <w:t xml:space="preserve">10 ani (perioada de valabilitate a amenajamentului silvic) pe </w:t>
      </w:r>
      <w:r w:rsidR="00731C18">
        <w:t>o suprafață</w:t>
      </w:r>
      <w:r w:rsidR="001307BB" w:rsidRPr="00A54841">
        <w:t xml:space="preserve"> de </w:t>
      </w:r>
      <w:r w:rsidR="009901A7" w:rsidRPr="00A54841">
        <w:t>pădur</w:t>
      </w:r>
      <w:r w:rsidR="001307BB" w:rsidRPr="00A54841">
        <w:t xml:space="preserve">e de </w:t>
      </w:r>
      <w:r w:rsidR="00A54841" w:rsidRPr="00A54841">
        <w:t>7,63 hectare în cuprinsul ROSCI 0005 ”Balta Albă - Amara - Jirlău - Lacul Sărat Câineni”, 368,61 hectare din fondul forestier în cuprinsul ROSCI 0103 ”Lunca Buzăului” și ROSPA 0160 ”Lunca Buzăului”, 52,02 hectare din fondul forestier în cuprinsul ROSCI 0259 ”Valea Călmățuiului” și ROSPA 0145 ”Valea Călmățuiului”, 38,68 hectare din fondul forestier în cuprinsul ROSPA 0006 ”Balta  Tătaru” și 12,49 hectare în cuprinsul ROSPA 0111 ”Berteștii de Sus – Gura Ialomiței”</w:t>
      </w:r>
      <w:r w:rsidR="001307BB" w:rsidRPr="00A54841">
        <w:t>,</w:t>
      </w:r>
      <w:r w:rsidR="009901A7" w:rsidRPr="00A54841">
        <w:t xml:space="preserve"> și </w:t>
      </w:r>
      <w:r w:rsidR="001307BB" w:rsidRPr="00A54841">
        <w:t>dispersat</w:t>
      </w:r>
      <w:r w:rsidR="009901A7" w:rsidRPr="00A54841">
        <w:t xml:space="preserve"> în </w:t>
      </w:r>
      <w:r w:rsidR="00E8648C" w:rsidRPr="00A54841">
        <w:t>suprafața</w:t>
      </w:r>
      <w:r w:rsidR="001307BB" w:rsidRPr="00A54841">
        <w:t xml:space="preserve"> a siturilor Natura 2000.</w:t>
      </w:r>
    </w:p>
    <w:p w14:paraId="266C595E" w14:textId="3C68C683" w:rsidR="003E369E" w:rsidRPr="00A54841" w:rsidRDefault="002A774F" w:rsidP="00CF2F2A">
      <w:pPr>
        <w:widowControl w:val="0"/>
        <w:ind w:firstLine="720"/>
        <w:jc w:val="both"/>
      </w:pPr>
      <w:r>
        <w:t>Împăduriri</w:t>
      </w:r>
      <w:r w:rsidR="003E369E" w:rsidRPr="00A54841">
        <w:t>le</w:t>
      </w:r>
      <w:r w:rsidR="00EC7075">
        <w:t xml:space="preserve"> se execută </w:t>
      </w:r>
      <w:r w:rsidR="009901A7" w:rsidRPr="00A54841">
        <w:t xml:space="preserve">în </w:t>
      </w:r>
      <w:r w:rsidR="003E369E" w:rsidRPr="00A54841">
        <w:t>perioada octombrie-</w:t>
      </w:r>
      <w:r w:rsidR="00A54841">
        <w:t>martie</w:t>
      </w:r>
      <w:r w:rsidR="003E369E" w:rsidRPr="00A54841">
        <w:t xml:space="preserve">. </w:t>
      </w:r>
      <w:r w:rsidR="003E5BF6" w:rsidRPr="00A54841">
        <w:t>Lucrări</w:t>
      </w:r>
      <w:r w:rsidR="003E369E" w:rsidRPr="00A54841">
        <w:t xml:space="preserve">le nu se suprapun perioadei </w:t>
      </w:r>
      <w:r w:rsidR="003A2198" w:rsidRPr="00A54841">
        <w:t>cuibărir</w:t>
      </w:r>
      <w:r w:rsidR="003E369E" w:rsidRPr="00A54841">
        <w:t>ii</w:t>
      </w:r>
      <w:r w:rsidR="009901A7" w:rsidRPr="00A54841">
        <w:t xml:space="preserve"> și </w:t>
      </w:r>
      <w:r w:rsidR="00AC7C94" w:rsidRPr="00A54841">
        <w:t>crește</w:t>
      </w:r>
      <w:r w:rsidR="003E369E" w:rsidRPr="00A54841">
        <w:t xml:space="preserve">rii puilor </w:t>
      </w:r>
      <w:r w:rsidR="00BA1C46">
        <w:t>păsări</w:t>
      </w:r>
      <w:r w:rsidR="003E369E" w:rsidRPr="00A54841">
        <w:t xml:space="preserve">lor sau </w:t>
      </w:r>
      <w:r w:rsidR="00AC7C94" w:rsidRPr="00A54841">
        <w:t>crește</w:t>
      </w:r>
      <w:r w:rsidR="003E369E" w:rsidRPr="00A54841">
        <w:t xml:space="preserve">rii puilor celorlalte grupe de vertebrate terestre de interes comunitar (aprilie-iulie). </w:t>
      </w:r>
      <w:r w:rsidR="00BA1C46">
        <w:t>Păsări</w:t>
      </w:r>
      <w:r w:rsidR="003E369E" w:rsidRPr="00A54841">
        <w:t xml:space="preserve">le migratoare cu valoare </w:t>
      </w:r>
      <w:r w:rsidR="0059573B">
        <w:t>conservativă</w:t>
      </w:r>
      <w:r w:rsidR="003E369E" w:rsidRPr="00A54841">
        <w:t xml:space="preserve"> important</w:t>
      </w:r>
      <w:r w:rsidR="00A54841">
        <w:t>ă</w:t>
      </w:r>
      <w:r w:rsidR="003E369E" w:rsidRPr="00A54841">
        <w:t xml:space="preserve"> pentru sit</w:t>
      </w:r>
      <w:r w:rsidR="00A54841">
        <w:t>uri</w:t>
      </w:r>
      <w:r w:rsidR="003E369E" w:rsidRPr="00A54841">
        <w:t xml:space="preserve"> nu sunt prezente</w:t>
      </w:r>
      <w:r w:rsidR="009901A7" w:rsidRPr="00A54841">
        <w:t xml:space="preserve"> în </w:t>
      </w:r>
      <w:r w:rsidR="003E369E" w:rsidRPr="00A54841">
        <w:t xml:space="preserve">habitatele forestiere din </w:t>
      </w:r>
      <w:r w:rsidR="00A54841" w:rsidRPr="00A54841">
        <w:t>suprafețele în studiu</w:t>
      </w:r>
      <w:r w:rsidR="009901A7" w:rsidRPr="00A54841">
        <w:t xml:space="preserve"> în </w:t>
      </w:r>
      <w:r w:rsidR="003E369E" w:rsidRPr="00A54841">
        <w:t xml:space="preserve">perioada </w:t>
      </w:r>
      <w:r w:rsidR="00D04C09">
        <w:t>executări</w:t>
      </w:r>
      <w:r w:rsidR="003E369E" w:rsidRPr="00A54841">
        <w:t xml:space="preserve">i </w:t>
      </w:r>
      <w:r w:rsidR="003E5BF6" w:rsidRPr="00A54841">
        <w:t>lucrări</w:t>
      </w:r>
      <w:r w:rsidR="003E369E" w:rsidRPr="00A54841">
        <w:t>lor.</w:t>
      </w:r>
    </w:p>
    <w:p w14:paraId="25AD3D0C" w14:textId="0775D17A" w:rsidR="003E369E" w:rsidRPr="00E755B7" w:rsidRDefault="003E369E" w:rsidP="00CF2F2A">
      <w:pPr>
        <w:widowControl w:val="0"/>
        <w:ind w:firstLine="720"/>
        <w:jc w:val="both"/>
      </w:pPr>
      <w:r w:rsidRPr="00E755B7">
        <w:t xml:space="preserve">Majoritatea speciilor de </w:t>
      </w:r>
      <w:r w:rsidR="00BA1C46">
        <w:t>păsări</w:t>
      </w:r>
      <w:r w:rsidRPr="00E755B7">
        <w:t xml:space="preserve"> de interes comunitar citate ca fiind prezente</w:t>
      </w:r>
      <w:r w:rsidR="009901A7" w:rsidRPr="00E755B7">
        <w:t xml:space="preserve"> </w:t>
      </w:r>
      <w:r w:rsidR="006B4F91" w:rsidRPr="00E755B7">
        <w:t>în situri</w:t>
      </w:r>
      <w:r w:rsidRPr="00E755B7">
        <w:t xml:space="preserve"> sunt specii caracteristice ecosistemelor acvatice</w:t>
      </w:r>
      <w:r w:rsidR="009901A7" w:rsidRPr="00E755B7">
        <w:t xml:space="preserve"> și </w:t>
      </w:r>
      <w:r w:rsidRPr="00E755B7">
        <w:t>zonelor umede, ale</w:t>
      </w:r>
      <w:r w:rsidR="00A70C3D">
        <w:t xml:space="preserve"> căror cerințe </w:t>
      </w:r>
      <w:r w:rsidRPr="00E755B7">
        <w:t xml:space="preserve">biologice sunt legate de </w:t>
      </w:r>
      <w:r w:rsidR="00A216B6">
        <w:t>prezența</w:t>
      </w:r>
      <w:r w:rsidRPr="00E755B7">
        <w:t xml:space="preserve"> apei</w:t>
      </w:r>
      <w:r w:rsidR="009901A7" w:rsidRPr="00E755B7">
        <w:t xml:space="preserve"> și </w:t>
      </w:r>
      <w:r w:rsidRPr="00E755B7">
        <w:t xml:space="preserve">a </w:t>
      </w:r>
      <w:r w:rsidR="002473CB" w:rsidRPr="00E755B7">
        <w:t>vegetație</w:t>
      </w:r>
      <w:r w:rsidRPr="00E755B7">
        <w:t>i macrofitice ca habitate de reproducere,</w:t>
      </w:r>
      <w:r w:rsidR="00B860E1">
        <w:t xml:space="preserve"> hrănire </w:t>
      </w:r>
      <w:r w:rsidR="009901A7" w:rsidRPr="00E755B7">
        <w:t xml:space="preserve">și </w:t>
      </w:r>
      <w:r w:rsidR="002F3955">
        <w:t>adăpost</w:t>
      </w:r>
      <w:r w:rsidRPr="00E755B7">
        <w:t>. Aceste specii nu vor fi afectate</w:t>
      </w:r>
      <w:r w:rsidR="009901A7" w:rsidRPr="00E755B7">
        <w:t xml:space="preserve"> în </w:t>
      </w:r>
      <w:r w:rsidRPr="00E755B7">
        <w:t xml:space="preserve">mod direct prin </w:t>
      </w:r>
      <w:r w:rsidR="001E693F" w:rsidRPr="00E755B7">
        <w:t>desfășurarea</w:t>
      </w:r>
      <w:r w:rsidRPr="00E755B7">
        <w:t xml:space="preserve"> </w:t>
      </w:r>
      <w:r w:rsidR="005D47A2" w:rsidRPr="00E755B7">
        <w:t>activități</w:t>
      </w:r>
      <w:r w:rsidRPr="00E755B7">
        <w:t>lor de im</w:t>
      </w:r>
      <w:r w:rsidR="009901A7" w:rsidRPr="00E755B7">
        <w:t>pădur</w:t>
      </w:r>
      <w:r w:rsidRPr="00E755B7">
        <w:t xml:space="preserve">ire. Prin </w:t>
      </w:r>
      <w:r w:rsidR="003E5BF6" w:rsidRPr="00E755B7">
        <w:t>lucrări</w:t>
      </w:r>
      <w:r w:rsidRPr="00E755B7">
        <w:t xml:space="preserve">le executate nu sunt cauzate reduceri ale </w:t>
      </w:r>
      <w:r w:rsidR="00BA558C" w:rsidRPr="00E755B7">
        <w:t>suprafețe</w:t>
      </w:r>
      <w:r w:rsidRPr="00E755B7">
        <w:t xml:space="preserve">lor habitatelor favorabile speciilor, nu se vor produce fragmentari ale ariilor de </w:t>
      </w:r>
      <w:r w:rsidR="00385CA4">
        <w:t>distribuție</w:t>
      </w:r>
      <w:r w:rsidRPr="00E755B7">
        <w:t xml:space="preserve">, </w:t>
      </w:r>
      <w:r w:rsidR="00AC7C94" w:rsidRPr="00E755B7">
        <w:t>modificări</w:t>
      </w:r>
      <w:r w:rsidRPr="00E755B7">
        <w:t xml:space="preserve"> ale parametrilor </w:t>
      </w:r>
      <w:r w:rsidR="003A2198" w:rsidRPr="00E755B7">
        <w:t>populați</w:t>
      </w:r>
      <w:r w:rsidRPr="00E755B7">
        <w:t xml:space="preserve">onali, ale </w:t>
      </w:r>
      <w:r w:rsidR="00AB4020">
        <w:t>compoziție</w:t>
      </w:r>
      <w:r w:rsidRPr="00E755B7">
        <w:t xml:space="preserve">i ornitofaunei sau </w:t>
      </w:r>
      <w:r w:rsidR="00AC7C94" w:rsidRPr="00E755B7">
        <w:t>migrații</w:t>
      </w:r>
      <w:r w:rsidRPr="00E755B7">
        <w:t xml:space="preserve">lor/dispersiilor pentru speciile caracteristice, ci dimpotriva, se </w:t>
      </w:r>
      <w:r w:rsidR="00FC2DBC">
        <w:t>asigură</w:t>
      </w:r>
      <w:r w:rsidRPr="00E755B7">
        <w:t xml:space="preserve"> </w:t>
      </w:r>
      <w:r w:rsidR="00FC2DBC">
        <w:t>condiții</w:t>
      </w:r>
      <w:r w:rsidRPr="00E755B7">
        <w:t xml:space="preserve"> favorabile de habitat pentru speciile caracteristice </w:t>
      </w:r>
      <w:r w:rsidR="009901A7" w:rsidRPr="00E755B7">
        <w:t>pădur</w:t>
      </w:r>
      <w:r w:rsidRPr="00E755B7">
        <w:t>ii.</w:t>
      </w:r>
    </w:p>
    <w:p w14:paraId="020BBD4B" w14:textId="70B13A77" w:rsidR="003E369E" w:rsidRPr="00E755B7" w:rsidRDefault="00A216B6" w:rsidP="00CF2F2A">
      <w:pPr>
        <w:widowControl w:val="0"/>
        <w:ind w:firstLine="720"/>
        <w:jc w:val="both"/>
      </w:pPr>
      <w:r>
        <w:t>Prezența</w:t>
      </w:r>
      <w:r w:rsidR="00AB4020">
        <w:t xml:space="preserve"> umană </w:t>
      </w:r>
      <w:r w:rsidR="003E369E" w:rsidRPr="00E755B7">
        <w:t xml:space="preserve">nu </w:t>
      </w:r>
      <w:r w:rsidR="00B4779F" w:rsidRPr="00E755B7">
        <w:t>afectează</w:t>
      </w:r>
      <w:r w:rsidR="003E369E" w:rsidRPr="00E755B7">
        <w:t xml:space="preserve"> </w:t>
      </w:r>
      <w:r w:rsidR="005D47A2" w:rsidRPr="00E755B7">
        <w:t>activități</w:t>
      </w:r>
      <w:r w:rsidR="003E369E" w:rsidRPr="00E755B7">
        <w:t xml:space="preserve">le biologice ale indivizilor, fiind realizate </w:t>
      </w:r>
      <w:r w:rsidR="003667BB">
        <w:t>într-o</w:t>
      </w:r>
      <w:r w:rsidR="003E369E" w:rsidRPr="00E755B7">
        <w:t xml:space="preserve"> perioada</w:t>
      </w:r>
      <w:r w:rsidR="009901A7" w:rsidRPr="00E755B7">
        <w:t xml:space="preserve"> în </w:t>
      </w:r>
      <w:r w:rsidR="003E369E" w:rsidRPr="00E755B7">
        <w:t xml:space="preserve">care speciile de </w:t>
      </w:r>
      <w:r w:rsidR="00BA1C46">
        <w:t>păsări</w:t>
      </w:r>
      <w:r w:rsidR="003E369E" w:rsidRPr="00E755B7">
        <w:t xml:space="preserve"> nu sunt prezente</w:t>
      </w:r>
      <w:r w:rsidR="009901A7" w:rsidRPr="00E755B7">
        <w:t xml:space="preserve"> în </w:t>
      </w:r>
      <w:r w:rsidR="003E369E" w:rsidRPr="00E755B7">
        <w:t xml:space="preserve">aria planului. Prin aplicarea acestor </w:t>
      </w:r>
      <w:r w:rsidR="003E5BF6" w:rsidRPr="00E755B7">
        <w:t>lucrări</w:t>
      </w:r>
      <w:r w:rsidR="003E369E" w:rsidRPr="00E755B7">
        <w:t xml:space="preserve"> nu se </w:t>
      </w:r>
      <w:r w:rsidR="003E5BF6" w:rsidRPr="00E755B7">
        <w:t>generează</w:t>
      </w:r>
      <w:r w:rsidR="003E369E" w:rsidRPr="00E755B7">
        <w:t xml:space="preserve"> </w:t>
      </w:r>
      <w:r w:rsidR="003E5BF6" w:rsidRPr="00E755B7">
        <w:t>deșeu</w:t>
      </w:r>
      <w:r w:rsidR="003E369E" w:rsidRPr="00E755B7">
        <w:t xml:space="preserve">ri. </w:t>
      </w:r>
      <w:r w:rsidR="003E5BF6" w:rsidRPr="00E755B7">
        <w:t>Lucrări</w:t>
      </w:r>
      <w:r w:rsidR="003E369E" w:rsidRPr="00E755B7">
        <w:t xml:space="preserve">le de pregatire a solului se </w:t>
      </w:r>
      <w:r w:rsidR="003E5BF6" w:rsidRPr="00E755B7">
        <w:t>realizează</w:t>
      </w:r>
      <w:r w:rsidR="003E369E" w:rsidRPr="00E755B7">
        <w:t xml:space="preserve"> mecanizat</w:t>
      </w:r>
      <w:r w:rsidR="009901A7" w:rsidRPr="00E755B7">
        <w:t xml:space="preserve"> și </w:t>
      </w:r>
      <w:r w:rsidR="003E5BF6" w:rsidRPr="00E755B7">
        <w:t>generează</w:t>
      </w:r>
      <w:r w:rsidR="003E369E" w:rsidRPr="00E755B7">
        <w:t xml:space="preserve"> </w:t>
      </w:r>
      <w:r w:rsidR="003E5BF6" w:rsidRPr="00E755B7">
        <w:t>poluanți</w:t>
      </w:r>
      <w:r w:rsidR="003E369E" w:rsidRPr="00E755B7">
        <w:t xml:space="preserve"> atmosferici </w:t>
      </w:r>
      <w:r w:rsidR="002F3955">
        <w:t xml:space="preserve">(în </w:t>
      </w:r>
      <w:r w:rsidR="003E369E" w:rsidRPr="00E755B7">
        <w:t xml:space="preserve">limitele </w:t>
      </w:r>
      <w:r w:rsidR="00AC7C94" w:rsidRPr="00E755B7">
        <w:t>prevăzute</w:t>
      </w:r>
      <w:r w:rsidR="003E369E" w:rsidRPr="00E755B7">
        <w:t xml:space="preserve"> de lege). </w:t>
      </w:r>
      <w:r w:rsidR="003E5BF6" w:rsidRPr="00E755B7">
        <w:t>Lucrări</w:t>
      </w:r>
      <w:r w:rsidR="003E369E" w:rsidRPr="00E755B7">
        <w:t xml:space="preserve">le nu </w:t>
      </w:r>
      <w:r w:rsidR="00B4779F" w:rsidRPr="00E755B7">
        <w:t>afectează</w:t>
      </w:r>
      <w:r w:rsidR="003E369E" w:rsidRPr="00E755B7">
        <w:t xml:space="preserve"> subsolul, </w:t>
      </w:r>
      <w:r w:rsidR="0063428E">
        <w:t xml:space="preserve">apele de suprafață </w:t>
      </w:r>
      <w:r w:rsidR="003E369E" w:rsidRPr="00E755B7">
        <w:t xml:space="preserve">sau </w:t>
      </w:r>
      <w:r w:rsidR="00AB4020">
        <w:t>pânza freatică</w:t>
      </w:r>
      <w:r w:rsidR="003E369E" w:rsidRPr="00E755B7">
        <w:t xml:space="preserve">. </w:t>
      </w:r>
    </w:p>
    <w:p w14:paraId="1769A81C" w14:textId="2353333B" w:rsidR="003E369E" w:rsidRPr="00E755B7" w:rsidRDefault="003E369E" w:rsidP="00CF2F2A">
      <w:pPr>
        <w:widowControl w:val="0"/>
        <w:ind w:firstLine="720"/>
        <w:jc w:val="both"/>
      </w:pPr>
      <w:r w:rsidRPr="00E755B7">
        <w:t xml:space="preserve">Prin realizarea </w:t>
      </w:r>
      <w:r w:rsidR="003E5BF6" w:rsidRPr="00E755B7">
        <w:t>lucrări</w:t>
      </w:r>
      <w:r w:rsidRPr="00E755B7">
        <w:t xml:space="preserve">lor de </w:t>
      </w:r>
      <w:r w:rsidR="002A774F">
        <w:t>împăduriri</w:t>
      </w:r>
      <w:r w:rsidRPr="00E755B7">
        <w:t xml:space="preserve"> nu se va manifesta o forma de impact direct semnificativ asupra speciilor</w:t>
      </w:r>
      <w:r w:rsidR="009901A7" w:rsidRPr="00E755B7">
        <w:t xml:space="preserve"> și </w:t>
      </w:r>
      <w:r w:rsidRPr="00E755B7">
        <w:t xml:space="preserve">habitatelor acestora deoarece </w:t>
      </w:r>
      <w:r w:rsidR="005A7F82">
        <w:t>se aplică</w:t>
      </w:r>
      <w:r w:rsidR="009901A7" w:rsidRPr="00E755B7">
        <w:t xml:space="preserve"> în </w:t>
      </w:r>
      <w:r w:rsidRPr="00E755B7">
        <w:t xml:space="preserve">terenuri lipsite de </w:t>
      </w:r>
      <w:r w:rsidR="002473CB" w:rsidRPr="00E755B7">
        <w:t>vegetație</w:t>
      </w:r>
      <w:r w:rsidRPr="00E755B7">
        <w:t xml:space="preserve"> </w:t>
      </w:r>
      <w:r w:rsidR="002473CB" w:rsidRPr="00E755B7">
        <w:t>forestieră</w:t>
      </w:r>
      <w:r w:rsidRPr="00E755B7">
        <w:t xml:space="preserve">. </w:t>
      </w:r>
    </w:p>
    <w:p w14:paraId="4B63070D" w14:textId="7E70FABD" w:rsidR="00A073B6" w:rsidRDefault="003E369E" w:rsidP="00CF2F2A">
      <w:pPr>
        <w:widowControl w:val="0"/>
        <w:ind w:firstLine="720"/>
        <w:jc w:val="both"/>
      </w:pPr>
      <w:r w:rsidRPr="00E755B7">
        <w:t xml:space="preserve">Prin realizarea </w:t>
      </w:r>
      <w:r w:rsidR="002A774F">
        <w:t>împăduriri</w:t>
      </w:r>
      <w:r w:rsidRPr="00E755B7">
        <w:t xml:space="preserve">lor nu se vor pierde </w:t>
      </w:r>
      <w:r w:rsidR="00BA558C" w:rsidRPr="00E755B7">
        <w:t>suprafețe</w:t>
      </w:r>
      <w:r w:rsidRPr="00E755B7">
        <w:t xml:space="preserve"> din habitatele folosite de specii pentru necesitatile de hrana, reproducere sau </w:t>
      </w:r>
      <w:r w:rsidR="007A4AB1">
        <w:t>odihnă</w:t>
      </w:r>
      <w:r w:rsidRPr="00E755B7">
        <w:t xml:space="preserve">, nu se va produce fragmentarea habitatelor speciilor, nu vor fi cauzate perturbari ale </w:t>
      </w:r>
      <w:r w:rsidR="003A2198" w:rsidRPr="00E755B7">
        <w:t>populați</w:t>
      </w:r>
      <w:r w:rsidRPr="00E755B7">
        <w:t>ilor speciilor, nu se va modifica densitatea</w:t>
      </w:r>
      <w:r w:rsidR="009901A7" w:rsidRPr="00E755B7">
        <w:t xml:space="preserve"> și </w:t>
      </w:r>
      <w:r w:rsidR="00AA7473">
        <w:t>distribuția</w:t>
      </w:r>
      <w:r w:rsidRPr="00E755B7">
        <w:t xml:space="preserve"> indivizilor, nu vor fi afectate </w:t>
      </w:r>
      <w:r w:rsidR="00AC7C94" w:rsidRPr="00E755B7">
        <w:t>migrații</w:t>
      </w:r>
      <w:r w:rsidRPr="00E755B7">
        <w:t>le</w:t>
      </w:r>
      <w:r w:rsidR="009901A7" w:rsidRPr="00E755B7">
        <w:t xml:space="preserve"> și </w:t>
      </w:r>
      <w:r w:rsidRPr="00E755B7">
        <w:t>dispersia indivizilor</w:t>
      </w:r>
      <w:r w:rsidR="009901A7" w:rsidRPr="00E755B7">
        <w:t xml:space="preserve"> în </w:t>
      </w:r>
      <w:r w:rsidRPr="00E755B7">
        <w:t xml:space="preserve">aria planului, la nivel regional, </w:t>
      </w:r>
      <w:r w:rsidR="00AC7C94" w:rsidRPr="00E755B7">
        <w:t>național</w:t>
      </w:r>
      <w:r w:rsidRPr="00E755B7">
        <w:t xml:space="preserve"> sau transfrontali</w:t>
      </w:r>
      <w:r w:rsidR="00080BF3" w:rsidRPr="00E755B7">
        <w:t xml:space="preserve">er. </w:t>
      </w:r>
      <w:r w:rsidR="002A774F">
        <w:t>Împăduriri</w:t>
      </w:r>
      <w:r w:rsidR="00080BF3" w:rsidRPr="00E755B7">
        <w:t>le au rezultat fav</w:t>
      </w:r>
      <w:r w:rsidRPr="00E755B7">
        <w:t xml:space="preserve">orabil (impact direct pozitiv pe termen lung) asupra speciilor de interes comunitar prin refacerea habitatelor forestiere utilizate de specii pentru </w:t>
      </w:r>
      <w:r w:rsidR="003A2198" w:rsidRPr="00E755B7">
        <w:t>cuibărir</w:t>
      </w:r>
      <w:r w:rsidRPr="00E755B7">
        <w:t>e,</w:t>
      </w:r>
      <w:r w:rsidR="00B860E1">
        <w:t xml:space="preserve"> hrănire </w:t>
      </w:r>
      <w:r w:rsidR="009901A7" w:rsidRPr="00E755B7">
        <w:t xml:space="preserve">și </w:t>
      </w:r>
      <w:r w:rsidR="002F3955">
        <w:t>adăpost</w:t>
      </w:r>
      <w:r w:rsidRPr="00E755B7">
        <w:t>. Impactul pe termen scurt nu se manifesta asupra sp</w:t>
      </w:r>
      <w:r w:rsidR="00DB0DB1" w:rsidRPr="00E755B7">
        <w:t>eciilor de interes conservativ.</w:t>
      </w:r>
    </w:p>
    <w:p w14:paraId="201CCA55" w14:textId="77777777" w:rsidR="00CF2F2A" w:rsidRPr="00E755B7" w:rsidRDefault="00CF2F2A" w:rsidP="00CF2F2A">
      <w:pPr>
        <w:widowControl w:val="0"/>
        <w:ind w:firstLine="720"/>
        <w:jc w:val="both"/>
      </w:pPr>
    </w:p>
    <w:p w14:paraId="31125624" w14:textId="08AB119F" w:rsidR="00A073B6" w:rsidRPr="00E755B7" w:rsidRDefault="00621670" w:rsidP="00A073B6">
      <w:pPr>
        <w:tabs>
          <w:tab w:val="left" w:pos="567"/>
        </w:tabs>
        <w:jc w:val="both"/>
        <w:rPr>
          <w:b/>
          <w:i/>
        </w:rPr>
      </w:pPr>
      <w:r w:rsidRPr="00E755B7">
        <w:rPr>
          <w:b/>
          <w:i/>
        </w:rPr>
        <w:tab/>
      </w:r>
      <w:r w:rsidR="00A073B6" w:rsidRPr="00E755B7">
        <w:rPr>
          <w:b/>
          <w:i/>
        </w:rPr>
        <w:t xml:space="preserve">Analiza impactului </w:t>
      </w:r>
      <w:r w:rsidR="003E5BF6" w:rsidRPr="00E755B7">
        <w:rPr>
          <w:b/>
          <w:i/>
        </w:rPr>
        <w:t>lucrări</w:t>
      </w:r>
      <w:r w:rsidR="00A073B6" w:rsidRPr="00E755B7">
        <w:rPr>
          <w:b/>
          <w:i/>
        </w:rPr>
        <w:t xml:space="preserve">lor de </w:t>
      </w:r>
      <w:r w:rsidR="002A774F">
        <w:rPr>
          <w:b/>
          <w:i/>
        </w:rPr>
        <w:t>împăduriri</w:t>
      </w:r>
      <w:r w:rsidR="00A073B6" w:rsidRPr="00E755B7">
        <w:rPr>
          <w:b/>
          <w:i/>
        </w:rPr>
        <w:t xml:space="preserve"> asupra speciilor de </w:t>
      </w:r>
      <w:r w:rsidR="005D47A2" w:rsidRPr="00E755B7">
        <w:rPr>
          <w:b/>
          <w:i/>
        </w:rPr>
        <w:t>pești</w:t>
      </w:r>
    </w:p>
    <w:p w14:paraId="277F6371" w14:textId="38D65373" w:rsidR="00A073B6" w:rsidRPr="00E755B7" w:rsidRDefault="003E5BF6" w:rsidP="00283F06">
      <w:pPr>
        <w:widowControl w:val="0"/>
        <w:ind w:firstLine="720"/>
        <w:jc w:val="both"/>
      </w:pPr>
      <w:r w:rsidRPr="00E755B7">
        <w:t>Lucrări</w:t>
      </w:r>
      <w:r w:rsidR="00CC09C0" w:rsidRPr="00E755B7">
        <w:t>le de im</w:t>
      </w:r>
      <w:r w:rsidR="009901A7" w:rsidRPr="00E755B7">
        <w:t>pădur</w:t>
      </w:r>
      <w:r w:rsidR="00CC09C0" w:rsidRPr="00E755B7">
        <w:t xml:space="preserve">ire nu </w:t>
      </w:r>
      <w:r w:rsidR="00B4779F" w:rsidRPr="00E755B7">
        <w:t>afectează</w:t>
      </w:r>
      <w:r w:rsidR="00CC09C0" w:rsidRPr="00E755B7">
        <w:t xml:space="preserve"> </w:t>
      </w:r>
      <w:r w:rsidR="003A2198" w:rsidRPr="00E755B7">
        <w:t>populați</w:t>
      </w:r>
      <w:r w:rsidR="00CC09C0" w:rsidRPr="00E755B7">
        <w:t xml:space="preserve">ile de </w:t>
      </w:r>
      <w:r w:rsidR="005D47A2" w:rsidRPr="00E755B7">
        <w:t>pești</w:t>
      </w:r>
      <w:r w:rsidR="00CC09C0" w:rsidRPr="00E755B7">
        <w:t xml:space="preserve"> din aria planului. </w:t>
      </w:r>
      <w:r w:rsidRPr="00E755B7">
        <w:t>Lucrări</w:t>
      </w:r>
      <w:r w:rsidR="00CC09C0" w:rsidRPr="00E755B7">
        <w:t xml:space="preserve">le ar putea avea un impact </w:t>
      </w:r>
      <w:r w:rsidR="008A269A">
        <w:t>potențial</w:t>
      </w:r>
      <w:r w:rsidR="00CC09C0" w:rsidRPr="00E755B7">
        <w:t xml:space="preserve"> pozitiv asupra </w:t>
      </w:r>
      <w:r w:rsidR="002F3955">
        <w:t>calității</w:t>
      </w:r>
      <w:r w:rsidR="00CC09C0" w:rsidRPr="00E755B7">
        <w:t xml:space="preserve"> apei prin limitarea scurgerilor de </w:t>
      </w:r>
      <w:r w:rsidR="00E8648C" w:rsidRPr="00E755B7">
        <w:t>suprafața</w:t>
      </w:r>
      <w:r w:rsidR="00CC09C0" w:rsidRPr="00E755B7">
        <w:t xml:space="preserve"> ca urmare a </w:t>
      </w:r>
      <w:r w:rsidR="00AC7C94" w:rsidRPr="00E755B7">
        <w:t>crește</w:t>
      </w:r>
      <w:r w:rsidR="00CC09C0" w:rsidRPr="00E755B7">
        <w:t>rii capacitatii de retentie a apei</w:t>
      </w:r>
      <w:r w:rsidR="00273F68" w:rsidRPr="00E755B7">
        <w:t xml:space="preserve"> de catre </w:t>
      </w:r>
      <w:r w:rsidR="00577749">
        <w:t>vegetația</w:t>
      </w:r>
      <w:r w:rsidR="00273F68" w:rsidRPr="00E755B7">
        <w:t xml:space="preserve"> </w:t>
      </w:r>
      <w:r w:rsidR="002473CB" w:rsidRPr="00E755B7">
        <w:t>forestieră</w:t>
      </w:r>
      <w:r w:rsidR="00273F68" w:rsidRPr="00E755B7">
        <w:t>.</w:t>
      </w:r>
    </w:p>
    <w:p w14:paraId="5D16C103" w14:textId="5A5E9E61" w:rsidR="00A073B6" w:rsidRPr="00E755B7" w:rsidRDefault="00621670" w:rsidP="00A073B6">
      <w:pPr>
        <w:tabs>
          <w:tab w:val="left" w:pos="567"/>
        </w:tabs>
        <w:jc w:val="both"/>
        <w:rPr>
          <w:b/>
          <w:i/>
        </w:rPr>
      </w:pPr>
      <w:r w:rsidRPr="00997FA0">
        <w:rPr>
          <w:b/>
          <w:i/>
          <w:color w:val="FF0000"/>
        </w:rPr>
        <w:tab/>
      </w:r>
      <w:r w:rsidR="00A073B6" w:rsidRPr="00E755B7">
        <w:rPr>
          <w:b/>
          <w:i/>
        </w:rPr>
        <w:t xml:space="preserve">Analiza impactului </w:t>
      </w:r>
      <w:r w:rsidR="003E5BF6" w:rsidRPr="00E755B7">
        <w:rPr>
          <w:b/>
          <w:i/>
        </w:rPr>
        <w:t>lucrări</w:t>
      </w:r>
      <w:r w:rsidR="00A073B6" w:rsidRPr="00E755B7">
        <w:rPr>
          <w:b/>
          <w:i/>
        </w:rPr>
        <w:t xml:space="preserve">lor de </w:t>
      </w:r>
      <w:r w:rsidR="002A774F">
        <w:rPr>
          <w:b/>
          <w:i/>
        </w:rPr>
        <w:t>împăduriri</w:t>
      </w:r>
      <w:r w:rsidR="00A073B6" w:rsidRPr="00E755B7">
        <w:rPr>
          <w:b/>
          <w:i/>
        </w:rPr>
        <w:t xml:space="preserve"> asupra speciilor de amfibieni</w:t>
      </w:r>
      <w:r w:rsidR="009901A7" w:rsidRPr="00E755B7">
        <w:rPr>
          <w:b/>
          <w:i/>
        </w:rPr>
        <w:t xml:space="preserve"> și </w:t>
      </w:r>
      <w:r w:rsidR="00A073B6" w:rsidRPr="00E755B7">
        <w:rPr>
          <w:b/>
          <w:i/>
        </w:rPr>
        <w:t>reptile</w:t>
      </w:r>
    </w:p>
    <w:p w14:paraId="4CF77D8F" w14:textId="345839A6" w:rsidR="00A073B6" w:rsidRPr="00E755B7" w:rsidRDefault="003E5BF6" w:rsidP="00283F06">
      <w:pPr>
        <w:widowControl w:val="0"/>
        <w:ind w:firstLine="720"/>
        <w:jc w:val="both"/>
      </w:pPr>
      <w:r w:rsidRPr="00E755B7">
        <w:t>Lucrări</w:t>
      </w:r>
      <w:r w:rsidR="00CC09C0" w:rsidRPr="00E755B7">
        <w:t xml:space="preserve">le de </w:t>
      </w:r>
      <w:r w:rsidR="002A774F">
        <w:t>împăduriri</w:t>
      </w:r>
      <w:r w:rsidR="00080BF3" w:rsidRPr="00E755B7">
        <w:t xml:space="preserve"> nu au impact negativ</w:t>
      </w:r>
      <w:r w:rsidR="00CC09C0" w:rsidRPr="00E755B7">
        <w:t xml:space="preserve"> asupra speciilor de reptile</w:t>
      </w:r>
      <w:r w:rsidR="009901A7" w:rsidRPr="00E755B7">
        <w:t xml:space="preserve"> și </w:t>
      </w:r>
      <w:r w:rsidR="00CC09C0" w:rsidRPr="00E755B7">
        <w:t xml:space="preserve">amfibieni. Se poate estima un impact pozitiv prin diversificarea </w:t>
      </w:r>
      <w:r w:rsidR="00FC2DBC">
        <w:t>condiții</w:t>
      </w:r>
      <w:r w:rsidR="00CC09C0" w:rsidRPr="00E755B7">
        <w:t>lor de habitat</w:t>
      </w:r>
      <w:r w:rsidR="00480DCF" w:rsidRPr="00E755B7">
        <w:t xml:space="preserve">, </w:t>
      </w:r>
      <w:r w:rsidR="00BA06B9">
        <w:t>îmbunătățire</w:t>
      </w:r>
      <w:r w:rsidR="00480DCF" w:rsidRPr="00E755B7">
        <w:t xml:space="preserve">a </w:t>
      </w:r>
      <w:r w:rsidR="00FC2DBC">
        <w:t>condiții</w:t>
      </w:r>
      <w:r w:rsidR="00480DCF" w:rsidRPr="00E755B7">
        <w:t xml:space="preserve">lor de </w:t>
      </w:r>
      <w:r w:rsidR="002F3955">
        <w:t>adăpost</w:t>
      </w:r>
      <w:r w:rsidR="009901A7" w:rsidRPr="00E755B7">
        <w:t xml:space="preserve"> și </w:t>
      </w:r>
      <w:r w:rsidR="00480DCF" w:rsidRPr="00E755B7">
        <w:t>largirea bazei trofice pentru amfibieni</w:t>
      </w:r>
      <w:r w:rsidR="009901A7" w:rsidRPr="00E755B7">
        <w:t xml:space="preserve"> și </w:t>
      </w:r>
      <w:r w:rsidR="00480DCF" w:rsidRPr="00E755B7">
        <w:t>reptile.</w:t>
      </w:r>
    </w:p>
    <w:p w14:paraId="4D98BF40" w14:textId="78B9F910" w:rsidR="00A073B6" w:rsidRPr="00E755B7" w:rsidRDefault="00621670" w:rsidP="00A073B6">
      <w:pPr>
        <w:tabs>
          <w:tab w:val="left" w:pos="567"/>
        </w:tabs>
        <w:jc w:val="both"/>
        <w:rPr>
          <w:b/>
          <w:i/>
        </w:rPr>
      </w:pPr>
      <w:r w:rsidRPr="00E755B7">
        <w:rPr>
          <w:b/>
          <w:i/>
        </w:rPr>
        <w:tab/>
      </w:r>
      <w:r w:rsidR="00A073B6" w:rsidRPr="00E755B7">
        <w:rPr>
          <w:b/>
          <w:i/>
        </w:rPr>
        <w:t xml:space="preserve">Analiza impactului </w:t>
      </w:r>
      <w:r w:rsidR="003E5BF6" w:rsidRPr="00E755B7">
        <w:rPr>
          <w:b/>
          <w:i/>
        </w:rPr>
        <w:t>lucrări</w:t>
      </w:r>
      <w:r w:rsidR="00A073B6" w:rsidRPr="00E755B7">
        <w:rPr>
          <w:b/>
          <w:i/>
        </w:rPr>
        <w:t xml:space="preserve">lor de </w:t>
      </w:r>
      <w:r w:rsidR="002A774F">
        <w:rPr>
          <w:b/>
          <w:i/>
        </w:rPr>
        <w:t>împăduriri</w:t>
      </w:r>
      <w:r w:rsidR="00A073B6" w:rsidRPr="00E755B7">
        <w:rPr>
          <w:b/>
          <w:i/>
        </w:rPr>
        <w:t xml:space="preserve"> asupra speciilor de mamifere</w:t>
      </w:r>
    </w:p>
    <w:p w14:paraId="77EDCE17" w14:textId="0A43BC78" w:rsidR="00A073B6" w:rsidRPr="00E755B7" w:rsidRDefault="00480DCF" w:rsidP="00283F06">
      <w:pPr>
        <w:widowControl w:val="0"/>
        <w:ind w:firstLine="720"/>
        <w:jc w:val="both"/>
      </w:pPr>
      <w:r w:rsidRPr="00E755B7">
        <w:t>Mamiferele nu sunt influentate</w:t>
      </w:r>
      <w:r w:rsidR="009901A7" w:rsidRPr="00E755B7">
        <w:t xml:space="preserve"> în </w:t>
      </w:r>
      <w:r w:rsidRPr="00E755B7">
        <w:t xml:space="preserve">mod negativ prin executarea </w:t>
      </w:r>
      <w:r w:rsidR="002A774F">
        <w:t>împăduriri</w:t>
      </w:r>
      <w:r w:rsidRPr="00E755B7">
        <w:t xml:space="preserve">lor, </w:t>
      </w:r>
      <w:r w:rsidR="00965C47" w:rsidRPr="00E755B7">
        <w:t>durata</w:t>
      </w:r>
      <w:r w:rsidRPr="00E755B7">
        <w:t xml:space="preserve"> </w:t>
      </w:r>
      <w:r w:rsidR="008E7B66">
        <w:t>aplicări</w:t>
      </w:r>
      <w:r w:rsidRPr="00E755B7">
        <w:t xml:space="preserve">i </w:t>
      </w:r>
      <w:r w:rsidR="003E5BF6" w:rsidRPr="00E755B7">
        <w:t>lucrări</w:t>
      </w:r>
      <w:r w:rsidRPr="00E755B7">
        <w:t>lor</w:t>
      </w:r>
      <w:r w:rsidR="009901A7" w:rsidRPr="00E755B7">
        <w:t xml:space="preserve"> și </w:t>
      </w:r>
      <w:r w:rsidR="00BA558C" w:rsidRPr="00E755B7">
        <w:t>suprafețe</w:t>
      </w:r>
      <w:r w:rsidRPr="00E755B7">
        <w:t xml:space="preserve">le afectate fiind nesemnificative raportat la </w:t>
      </w:r>
      <w:r w:rsidR="00965C47" w:rsidRPr="00E755B7">
        <w:t>perioada de implementare (10 ani)</w:t>
      </w:r>
      <w:r w:rsidR="009901A7" w:rsidRPr="00E755B7">
        <w:t xml:space="preserve"> și </w:t>
      </w:r>
      <w:r w:rsidR="00965C47" w:rsidRPr="00E755B7">
        <w:t xml:space="preserve">la </w:t>
      </w:r>
      <w:r w:rsidR="00E8648C" w:rsidRPr="00E755B7">
        <w:t>suprafața</w:t>
      </w:r>
      <w:r w:rsidRPr="00E755B7">
        <w:t xml:space="preserve"> planului. </w:t>
      </w:r>
      <w:r w:rsidR="002A774F">
        <w:t>Împăduriri</w:t>
      </w:r>
      <w:r w:rsidRPr="00E755B7">
        <w:t>le au</w:t>
      </w:r>
      <w:r w:rsidR="00A70C3D">
        <w:t xml:space="preserve"> însă </w:t>
      </w:r>
      <w:r w:rsidRPr="00E755B7">
        <w:t>un impact pozitiv pe termen mediu</w:t>
      </w:r>
      <w:r w:rsidR="009901A7" w:rsidRPr="00E755B7">
        <w:t xml:space="preserve"> și </w:t>
      </w:r>
      <w:r w:rsidRPr="00E755B7">
        <w:t xml:space="preserve">lung prin refacerea </w:t>
      </w:r>
      <w:r w:rsidR="002473CB" w:rsidRPr="00E755B7">
        <w:t>vegetație</w:t>
      </w:r>
      <w:r w:rsidRPr="00E755B7">
        <w:t>i forestiere, asigurarea habitatelor de</w:t>
      </w:r>
      <w:r w:rsidR="00B860E1">
        <w:t xml:space="preserve"> hrănire </w:t>
      </w:r>
      <w:r w:rsidR="009901A7" w:rsidRPr="00E755B7">
        <w:t xml:space="preserve">și </w:t>
      </w:r>
      <w:r w:rsidR="002F3955">
        <w:t>adăpost</w:t>
      </w:r>
      <w:r w:rsidR="00273F68" w:rsidRPr="00E755B7">
        <w:t xml:space="preserve"> pentru speciile de mamifere.</w:t>
      </w:r>
    </w:p>
    <w:p w14:paraId="7908525F" w14:textId="18B12220" w:rsidR="00A073B6" w:rsidRPr="00E755B7" w:rsidRDefault="00621670" w:rsidP="00A073B6">
      <w:pPr>
        <w:tabs>
          <w:tab w:val="left" w:pos="567"/>
        </w:tabs>
        <w:jc w:val="both"/>
        <w:rPr>
          <w:b/>
          <w:i/>
        </w:rPr>
      </w:pPr>
      <w:r w:rsidRPr="00E755B7">
        <w:rPr>
          <w:b/>
          <w:i/>
        </w:rPr>
        <w:tab/>
      </w:r>
      <w:r w:rsidR="00A073B6" w:rsidRPr="00E755B7">
        <w:rPr>
          <w:b/>
          <w:i/>
        </w:rPr>
        <w:t xml:space="preserve">Analiza impactului </w:t>
      </w:r>
      <w:r w:rsidR="003E5BF6" w:rsidRPr="00E755B7">
        <w:rPr>
          <w:b/>
          <w:i/>
        </w:rPr>
        <w:t>lucrări</w:t>
      </w:r>
      <w:r w:rsidR="00A073B6" w:rsidRPr="00E755B7">
        <w:rPr>
          <w:b/>
          <w:i/>
        </w:rPr>
        <w:t xml:space="preserve">lor de </w:t>
      </w:r>
      <w:r w:rsidR="002A774F">
        <w:rPr>
          <w:b/>
          <w:i/>
        </w:rPr>
        <w:t>împăduriri</w:t>
      </w:r>
      <w:r w:rsidR="00A073B6" w:rsidRPr="00E755B7">
        <w:rPr>
          <w:b/>
          <w:i/>
        </w:rPr>
        <w:t xml:space="preserve"> asupra speciilor de </w:t>
      </w:r>
      <w:r w:rsidR="00BA1C46">
        <w:rPr>
          <w:b/>
          <w:i/>
        </w:rPr>
        <w:t>păsări</w:t>
      </w:r>
      <w:r w:rsidR="00A073B6" w:rsidRPr="00E755B7">
        <w:rPr>
          <w:b/>
          <w:i/>
        </w:rPr>
        <w:t xml:space="preserve"> cu habitat acvatic</w:t>
      </w:r>
    </w:p>
    <w:p w14:paraId="4F4CF6D4" w14:textId="10E3A714" w:rsidR="00A073B6" w:rsidRPr="00E755B7" w:rsidRDefault="003E5BF6" w:rsidP="00283F06">
      <w:pPr>
        <w:widowControl w:val="0"/>
        <w:ind w:firstLine="720"/>
        <w:jc w:val="both"/>
      </w:pPr>
      <w:r w:rsidRPr="00E755B7">
        <w:t>Lucrări</w:t>
      </w:r>
      <w:r w:rsidR="00480DCF" w:rsidRPr="00E755B7">
        <w:t>le de im</w:t>
      </w:r>
      <w:r w:rsidR="009901A7" w:rsidRPr="00E755B7">
        <w:t>pădur</w:t>
      </w:r>
      <w:r w:rsidR="00480DCF" w:rsidRPr="00E755B7">
        <w:t xml:space="preserve">ire nu au influenta asupra speciilor de </w:t>
      </w:r>
      <w:r w:rsidR="00BA1C46">
        <w:t>păsări</w:t>
      </w:r>
      <w:r w:rsidR="00480DCF" w:rsidRPr="00E755B7">
        <w:t xml:space="preserve"> cu habitat acvatic.</w:t>
      </w:r>
    </w:p>
    <w:p w14:paraId="6DD64218" w14:textId="7DC528A7" w:rsidR="00E755B7" w:rsidRDefault="003E369E" w:rsidP="00283F06">
      <w:pPr>
        <w:widowControl w:val="0"/>
        <w:ind w:firstLine="720"/>
        <w:jc w:val="both"/>
        <w:rPr>
          <w:b/>
          <w:i/>
        </w:rPr>
      </w:pPr>
      <w:r w:rsidRPr="00E755B7">
        <w:rPr>
          <w:b/>
          <w:i/>
        </w:rPr>
        <w:t>Analiza impactul</w:t>
      </w:r>
      <w:r w:rsidR="00A073B6" w:rsidRPr="00E755B7">
        <w:rPr>
          <w:b/>
          <w:i/>
        </w:rPr>
        <w:t xml:space="preserve">ui </w:t>
      </w:r>
      <w:r w:rsidR="003E5BF6" w:rsidRPr="00E755B7">
        <w:rPr>
          <w:b/>
          <w:i/>
        </w:rPr>
        <w:t>lucrări</w:t>
      </w:r>
      <w:r w:rsidR="00A073B6" w:rsidRPr="00E755B7">
        <w:rPr>
          <w:b/>
          <w:i/>
        </w:rPr>
        <w:t xml:space="preserve">lor de </w:t>
      </w:r>
      <w:r w:rsidR="002A774F">
        <w:rPr>
          <w:b/>
          <w:i/>
        </w:rPr>
        <w:t>împăduriri</w:t>
      </w:r>
      <w:r w:rsidRPr="00E755B7">
        <w:rPr>
          <w:b/>
          <w:i/>
        </w:rPr>
        <w:t xml:space="preserve"> asupra speciilor de </w:t>
      </w:r>
      <w:r w:rsidR="00BA1C46">
        <w:rPr>
          <w:b/>
          <w:i/>
        </w:rPr>
        <w:t>păsări</w:t>
      </w:r>
      <w:r w:rsidRPr="00E755B7">
        <w:rPr>
          <w:b/>
          <w:i/>
        </w:rPr>
        <w:t xml:space="preserve"> cu habitat forestier: </w:t>
      </w:r>
      <w:r w:rsidR="00E755B7" w:rsidRPr="00E755B7">
        <w:rPr>
          <w:b/>
          <w:i/>
        </w:rPr>
        <w:t>Accipiter nissus, Ciconia nigra, Coracias garrulus, Dendrocopos medius, Dendrocopos syriacus, Dryocopus martius, Emberiza hortulana, Falco columbarius, Haliaeetus albicilla, Lanius collurio, Lanius m</w:t>
      </w:r>
      <w:r w:rsidR="00987E01">
        <w:rPr>
          <w:b/>
          <w:i/>
        </w:rPr>
        <w:t>inor, Merops apiaster, Pandion h</w:t>
      </w:r>
      <w:r w:rsidR="00E755B7" w:rsidRPr="00E755B7">
        <w:rPr>
          <w:b/>
          <w:i/>
        </w:rPr>
        <w:t>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r w:rsidR="00987E01">
        <w:rPr>
          <w:b/>
          <w:i/>
        </w:rPr>
        <w:t>.</w:t>
      </w:r>
    </w:p>
    <w:p w14:paraId="3A801C9C" w14:textId="478CB5F0" w:rsidR="003E369E" w:rsidRPr="00E755B7" w:rsidRDefault="003E369E" w:rsidP="00283F06">
      <w:pPr>
        <w:widowControl w:val="0"/>
        <w:ind w:firstLine="720"/>
        <w:jc w:val="both"/>
      </w:pPr>
      <w:r w:rsidRPr="00E755B7">
        <w:t xml:space="preserve">Speciile </w:t>
      </w:r>
      <w:r w:rsidR="005D47A2" w:rsidRPr="00E755B7">
        <w:t>menționat</w:t>
      </w:r>
      <w:r w:rsidRPr="00E755B7">
        <w:t xml:space="preserve">e nu </w:t>
      </w:r>
      <w:r w:rsidR="003A2198" w:rsidRPr="00E755B7">
        <w:t>cuibăr</w:t>
      </w:r>
      <w:r w:rsidRPr="00E755B7">
        <w:t>esc</w:t>
      </w:r>
      <w:r w:rsidR="009901A7" w:rsidRPr="00E755B7">
        <w:t xml:space="preserve"> în </w:t>
      </w:r>
      <w:r w:rsidRPr="00E755B7">
        <w:t xml:space="preserve">aria de implementare a </w:t>
      </w:r>
      <w:r w:rsidR="003E5BF6" w:rsidRPr="00E755B7">
        <w:t>lucrări</w:t>
      </w:r>
      <w:r w:rsidRPr="00E755B7">
        <w:t xml:space="preserve">lor. </w:t>
      </w:r>
      <w:r w:rsidR="002A774F">
        <w:t>Împăduriri</w:t>
      </w:r>
      <w:r w:rsidRPr="00E755B7">
        <w:t>le</w:t>
      </w:r>
      <w:r w:rsidR="00EC7075">
        <w:t xml:space="preserve"> se execută </w:t>
      </w:r>
      <w:r w:rsidR="009901A7" w:rsidRPr="00E755B7">
        <w:t xml:space="preserve">în </w:t>
      </w:r>
      <w:r w:rsidR="00BA558C" w:rsidRPr="00E755B7">
        <w:t>suprafețe</w:t>
      </w:r>
      <w:r w:rsidRPr="00E755B7">
        <w:t xml:space="preserve"> des</w:t>
      </w:r>
      <w:r w:rsidR="009901A7" w:rsidRPr="00E755B7">
        <w:t>pădur</w:t>
      </w:r>
      <w:r w:rsidRPr="00E755B7">
        <w:t xml:space="preserve">ite, lipsite de </w:t>
      </w:r>
      <w:r w:rsidR="002473CB" w:rsidRPr="00E755B7">
        <w:t>vegetație</w:t>
      </w:r>
      <w:r w:rsidRPr="00E755B7">
        <w:t xml:space="preserve"> </w:t>
      </w:r>
      <w:r w:rsidR="002473CB" w:rsidRPr="00E755B7">
        <w:t>forestieră</w:t>
      </w:r>
      <w:r w:rsidRPr="00E755B7">
        <w:t xml:space="preserve">, care nu ofera </w:t>
      </w:r>
      <w:r w:rsidR="00FC2DBC">
        <w:t>condiții</w:t>
      </w:r>
      <w:r w:rsidRPr="00E755B7">
        <w:t xml:space="preserve"> favorabile de </w:t>
      </w:r>
      <w:r w:rsidR="003A2198" w:rsidRPr="00E755B7">
        <w:t>cuibărir</w:t>
      </w:r>
      <w:r w:rsidRPr="00E755B7">
        <w:t>e,</w:t>
      </w:r>
      <w:r w:rsidR="00B860E1">
        <w:t xml:space="preserve"> hrănire </w:t>
      </w:r>
      <w:r w:rsidRPr="00E755B7">
        <w:t xml:space="preserve">sau </w:t>
      </w:r>
      <w:r w:rsidR="002F3955">
        <w:t>adăpost</w:t>
      </w:r>
      <w:r w:rsidRPr="00E755B7">
        <w:t xml:space="preserve"> pentru speciile </w:t>
      </w:r>
      <w:r w:rsidR="005D47A2" w:rsidRPr="00E755B7">
        <w:t>menționat</w:t>
      </w:r>
      <w:r w:rsidRPr="00E755B7">
        <w:t xml:space="preserve">e. </w:t>
      </w:r>
      <w:r w:rsidR="003E5BF6" w:rsidRPr="00E755B7">
        <w:t>Lucrări</w:t>
      </w:r>
      <w:r w:rsidRPr="00E755B7">
        <w:t>le se vor executa</w:t>
      </w:r>
      <w:r w:rsidR="009901A7" w:rsidRPr="00E755B7">
        <w:t xml:space="preserve"> în </w:t>
      </w:r>
      <w:r w:rsidRPr="00E755B7">
        <w:t xml:space="preserve">afara perioadei de </w:t>
      </w:r>
      <w:r w:rsidR="003A2198" w:rsidRPr="00E755B7">
        <w:t>cuibărir</w:t>
      </w:r>
      <w:r w:rsidRPr="00E755B7">
        <w:t>e</w:t>
      </w:r>
      <w:r w:rsidR="009901A7" w:rsidRPr="00E755B7">
        <w:t xml:space="preserve"> și </w:t>
      </w:r>
      <w:r w:rsidRPr="00E755B7">
        <w:t xml:space="preserve">de </w:t>
      </w:r>
      <w:r w:rsidR="00AC7C94" w:rsidRPr="00E755B7">
        <w:t>crește</w:t>
      </w:r>
      <w:r w:rsidRPr="00E755B7">
        <w:t>re a puilor. Speciile identificate sunt specii migratoare, oaspeti de vara, fiind prezente</w:t>
      </w:r>
      <w:r w:rsidR="009901A7" w:rsidRPr="00E755B7">
        <w:t xml:space="preserve"> în </w:t>
      </w:r>
      <w:r w:rsidRPr="00E755B7">
        <w:t>habitatele de interes</w:t>
      </w:r>
      <w:r w:rsidR="009901A7" w:rsidRPr="00E755B7">
        <w:t xml:space="preserve"> în </w:t>
      </w:r>
      <w:r w:rsidRPr="00E755B7">
        <w:t>intervalul aprilie-august.</w:t>
      </w:r>
    </w:p>
    <w:p w14:paraId="5FD65414" w14:textId="14ED55E5" w:rsidR="003E369E" w:rsidRPr="00E755B7" w:rsidRDefault="002A774F" w:rsidP="00283F06">
      <w:pPr>
        <w:widowControl w:val="0"/>
        <w:ind w:firstLine="720"/>
        <w:jc w:val="both"/>
      </w:pPr>
      <w:r>
        <w:t>Împăduriri</w:t>
      </w:r>
      <w:r w:rsidR="003E369E" w:rsidRPr="00E755B7">
        <w:t>le nu au impact direct asupra speciilor de interes comunitar identificate</w:t>
      </w:r>
      <w:r w:rsidR="009901A7" w:rsidRPr="00E755B7">
        <w:t xml:space="preserve"> în </w:t>
      </w:r>
      <w:r w:rsidR="003E369E" w:rsidRPr="00E755B7">
        <w:t xml:space="preserve">studiu care au alte habitate de </w:t>
      </w:r>
      <w:r w:rsidR="003A2198" w:rsidRPr="00E755B7">
        <w:t>cuibărir</w:t>
      </w:r>
      <w:r w:rsidR="003E369E" w:rsidRPr="00E755B7">
        <w:t>e,</w:t>
      </w:r>
      <w:r w:rsidR="00B860E1">
        <w:t xml:space="preserve"> hrănire </w:t>
      </w:r>
      <w:r w:rsidR="009901A7" w:rsidRPr="00E755B7">
        <w:t xml:space="preserve">și </w:t>
      </w:r>
      <w:r w:rsidR="002F3955">
        <w:t>adăpost</w:t>
      </w:r>
      <w:r w:rsidR="003E369E" w:rsidRPr="00E755B7">
        <w:t xml:space="preserve"> decat habitatele forestiere parcurse de acest tip de </w:t>
      </w:r>
      <w:r w:rsidR="003E5BF6" w:rsidRPr="00E755B7">
        <w:t>lucrări</w:t>
      </w:r>
      <w:r w:rsidR="003E369E" w:rsidRPr="00E755B7">
        <w:t>. Aceste specii sunt prezente</w:t>
      </w:r>
      <w:r w:rsidR="009901A7" w:rsidRPr="00E755B7">
        <w:t xml:space="preserve"> în </w:t>
      </w:r>
      <w:r w:rsidR="003E369E" w:rsidRPr="00E755B7">
        <w:t>habitate forestiere sau caracteristice zonelor umede. Impactul indirect nu se manifest</w:t>
      </w:r>
      <w:r w:rsidR="00240820">
        <w:t>ă</w:t>
      </w:r>
      <w:r w:rsidR="003E369E" w:rsidRPr="00E755B7">
        <w:t>, speciile aflandu-se</w:t>
      </w:r>
      <w:r w:rsidR="009901A7" w:rsidRPr="00E755B7">
        <w:t xml:space="preserve"> în </w:t>
      </w:r>
      <w:r w:rsidR="003E369E" w:rsidRPr="00E755B7">
        <w:t>cartierele de iernare</w:t>
      </w:r>
      <w:r w:rsidR="009901A7" w:rsidRPr="00E755B7">
        <w:t xml:space="preserve"> în </w:t>
      </w:r>
      <w:r w:rsidR="003E369E" w:rsidRPr="00E755B7">
        <w:t xml:space="preserve">perioada desfasurarii </w:t>
      </w:r>
      <w:r w:rsidR="003E5BF6" w:rsidRPr="00E755B7">
        <w:t>lucrări</w:t>
      </w:r>
      <w:r w:rsidR="003E369E" w:rsidRPr="00E755B7">
        <w:t xml:space="preserve">lor. </w:t>
      </w:r>
      <w:r w:rsidR="001E693F" w:rsidRPr="00E755B7">
        <w:t>Desfășurarea</w:t>
      </w:r>
      <w:r w:rsidR="003E369E" w:rsidRPr="00E755B7">
        <w:t xml:space="preserve"> </w:t>
      </w:r>
      <w:r w:rsidR="003E5BF6" w:rsidRPr="00E755B7">
        <w:t>lucrări</w:t>
      </w:r>
      <w:r w:rsidR="003E369E" w:rsidRPr="00E755B7">
        <w:t xml:space="preserve">lor nu </w:t>
      </w:r>
      <w:r w:rsidR="00555E67">
        <w:t>cauzează</w:t>
      </w:r>
      <w:r w:rsidR="003E369E" w:rsidRPr="00E755B7">
        <w:t xml:space="preserve"> generarea de </w:t>
      </w:r>
      <w:r w:rsidR="003E5BF6" w:rsidRPr="00E755B7">
        <w:t>deșeu</w:t>
      </w:r>
      <w:r w:rsidR="003E369E" w:rsidRPr="00E755B7">
        <w:t xml:space="preserve">ri, nu </w:t>
      </w:r>
      <w:r w:rsidR="00B4779F" w:rsidRPr="00E755B7">
        <w:t>afectează</w:t>
      </w:r>
      <w:r w:rsidR="003E369E" w:rsidRPr="00E755B7">
        <w:t xml:space="preserve"> subsolul, nu presupune deschidere de noi drumuri de acces.</w:t>
      </w:r>
    </w:p>
    <w:p w14:paraId="3C646114" w14:textId="77777777" w:rsidR="00413130" w:rsidRPr="00E755B7" w:rsidRDefault="00413130" w:rsidP="00283F06">
      <w:pPr>
        <w:tabs>
          <w:tab w:val="left" w:pos="567"/>
        </w:tabs>
        <w:ind w:firstLine="720"/>
        <w:jc w:val="both"/>
      </w:pPr>
    </w:p>
    <w:p w14:paraId="71ECFFA0" w14:textId="4E9D83F6" w:rsidR="003E369E" w:rsidRPr="00E755B7" w:rsidRDefault="003E369E" w:rsidP="003E369E">
      <w:pPr>
        <w:tabs>
          <w:tab w:val="left" w:pos="567"/>
        </w:tabs>
        <w:jc w:val="both"/>
        <w:rPr>
          <w:b/>
          <w:i/>
          <w:lang w:val="fr-FR"/>
        </w:rPr>
      </w:pPr>
      <w:r w:rsidRPr="00E755B7">
        <w:rPr>
          <w:b/>
          <w:i/>
          <w:lang w:val="fr-FR"/>
        </w:rPr>
        <w:tab/>
        <w:t>C)</w:t>
      </w:r>
      <w:r w:rsidR="004F2148" w:rsidRPr="00E755B7">
        <w:rPr>
          <w:b/>
          <w:i/>
          <w:lang w:val="fr-FR"/>
        </w:rPr>
        <w:t xml:space="preserve"> </w:t>
      </w:r>
      <w:r w:rsidRPr="00E755B7">
        <w:rPr>
          <w:b/>
          <w:i/>
          <w:lang w:val="fr-FR"/>
        </w:rPr>
        <w:t>Lucrări de c</w:t>
      </w:r>
      <w:r w:rsidR="00965C47" w:rsidRPr="00E755B7">
        <w:rPr>
          <w:b/>
          <w:i/>
          <w:lang w:val="fr-FR"/>
        </w:rPr>
        <w:t>ompletări în arborete</w:t>
      </w:r>
      <w:r w:rsidR="009901A7" w:rsidRPr="00E755B7">
        <w:rPr>
          <w:b/>
          <w:i/>
          <w:lang w:val="fr-FR"/>
        </w:rPr>
        <w:t xml:space="preserve"> în </w:t>
      </w:r>
      <w:r w:rsidR="00965C47" w:rsidRPr="00E755B7">
        <w:rPr>
          <w:b/>
          <w:i/>
          <w:lang w:val="fr-FR"/>
        </w:rPr>
        <w:t>care nu s-a</w:t>
      </w:r>
      <w:r w:rsidRPr="00E755B7">
        <w:rPr>
          <w:b/>
          <w:i/>
          <w:lang w:val="fr-FR"/>
        </w:rPr>
        <w:t xml:space="preserve"> închis starea de masiv</w:t>
      </w:r>
    </w:p>
    <w:p w14:paraId="2C178248" w14:textId="46247C77" w:rsidR="003E369E" w:rsidRPr="00E755B7" w:rsidRDefault="00965C47" w:rsidP="00283F06">
      <w:pPr>
        <w:tabs>
          <w:tab w:val="left" w:pos="567"/>
        </w:tabs>
        <w:ind w:firstLine="720"/>
        <w:jc w:val="both"/>
      </w:pPr>
      <w:r w:rsidRPr="00E755B7">
        <w:t>Sunt lucrări de împădurire executate</w:t>
      </w:r>
      <w:r w:rsidR="003E369E" w:rsidRPr="00E755B7">
        <w:t xml:space="preserve"> în regenerările naturale aflate în fazele de dezvoltare de seminţiş-desiş, deci curând după înlăturarea arboretului parental, la adăpostul căruia s-a instalat noua generaţie şi înainte ca solul să-şi piardă însuşirile tipic forestiere. </w:t>
      </w:r>
      <w:r w:rsidR="00E27813" w:rsidRPr="00E755B7">
        <w:t>L</w:t>
      </w:r>
      <w:r w:rsidR="003E369E" w:rsidRPr="00E755B7">
        <w:t>ucrarea se realizează</w:t>
      </w:r>
      <w:r w:rsidR="009901A7" w:rsidRPr="00E755B7">
        <w:t xml:space="preserve"> și </w:t>
      </w:r>
      <w:r w:rsidR="003E369E" w:rsidRPr="00E755B7">
        <w:t xml:space="preserve">în cazul plantaţiilor efectuate recent însă cu reuşită nesatisfăcătoare, în vederea completării golurilor din care puieţii s-au uscat, au dispărut sau au fost afectaţi de diverşi factori dăunători. Completările în regenerări naturale constituie categoria de lucrări de împăduriri cea mai frecvent aplicată în practica </w:t>
      </w:r>
      <w:r w:rsidR="00036FA0">
        <w:t>silvică</w:t>
      </w:r>
      <w:r w:rsidR="003E369E" w:rsidRPr="00E755B7">
        <w:t>, cu perspectiva creşterii ponderii acestora în măsura în care arboretele sunt optim structurate, corespunzătoare echilibrului ecologic.</w:t>
      </w:r>
    </w:p>
    <w:p w14:paraId="1CEDC007" w14:textId="3C5867C5" w:rsidR="003E369E" w:rsidRPr="00E755B7" w:rsidRDefault="003E369E" w:rsidP="00283F06">
      <w:pPr>
        <w:tabs>
          <w:tab w:val="left" w:pos="567"/>
        </w:tabs>
        <w:ind w:firstLine="720"/>
        <w:jc w:val="both"/>
      </w:pPr>
      <w:r w:rsidRPr="00E755B7">
        <w:t>În urma intervenţiei cu lucrări de împădurire rezultă arborete cu origine combinată (naturală şi artificială), caracterul natural sau artificial al ecosistemului respectiv fiind imprimat în mare măsură de ponderea în suprafaţă a uneia sau alteia din</w:t>
      </w:r>
      <w:r w:rsidR="00965C47" w:rsidRPr="00E755B7">
        <w:t>tre</w:t>
      </w:r>
      <w:r w:rsidRPr="00E755B7">
        <w:t xml:space="preserve"> cele două moda</w:t>
      </w:r>
      <w:r w:rsidR="00080BF3" w:rsidRPr="00E755B7">
        <w:t>lităţi de regenerare a pădurii.</w:t>
      </w:r>
    </w:p>
    <w:p w14:paraId="79C28561" w14:textId="01D717BE" w:rsidR="001A6E57" w:rsidRPr="00283F06" w:rsidRDefault="001A6E57" w:rsidP="00283F06">
      <w:pPr>
        <w:tabs>
          <w:tab w:val="left" w:pos="567"/>
        </w:tabs>
        <w:ind w:firstLine="720"/>
        <w:jc w:val="both"/>
      </w:pPr>
      <w:r w:rsidRPr="00283F06">
        <w:t xml:space="preserve">Suprafața totală de parcurs lucrări de </w:t>
      </w:r>
      <w:r w:rsidR="002A774F">
        <w:t>completări</w:t>
      </w:r>
      <w:r w:rsidRPr="00283F06">
        <w:t xml:space="preserve"> este estimată la 1,53 hectare în cuprinsul ROSCI0005 ”Balta Albă - Amara - Jirlău - Lacul Sărat Câineni”, 88,74 hectare din fondul forestier în cuprinsul ROSCI0103 ”Lunca Buzăului” și ROSPA0160 ”Lunca Buzăului”, 47,22 hectare din fondul forestier în cuprinsul ROSCI0259 ”Valea Călmățuiului” și ROSPA0145 ”Valea Călmățuiului”, 10,78 hectare din fondul forestier în cuprinsul ROSPA0006 ”Balta  Tătaru” și 4,02 hectare în cuprinsul ROSPA0111 ”Berteștii de Sus – Gura Ialomiței” </w:t>
      </w:r>
      <w:r w:rsidR="00A042C2" w:rsidRPr="00A042C2">
        <w:t>(tabelul nr.  53</w:t>
      </w:r>
      <w:r w:rsidRPr="00A042C2">
        <w:t>).</w:t>
      </w:r>
    </w:p>
    <w:p w14:paraId="7A4BFF36" w14:textId="77777777" w:rsidR="001A6E57" w:rsidRPr="00283F06" w:rsidRDefault="001A6E57" w:rsidP="00283F06">
      <w:pPr>
        <w:tabs>
          <w:tab w:val="left" w:pos="567"/>
        </w:tabs>
        <w:ind w:firstLine="720"/>
        <w:jc w:val="both"/>
      </w:pPr>
    </w:p>
    <w:p w14:paraId="598E0415" w14:textId="51C1D868" w:rsidR="001A6E57" w:rsidRDefault="001A6E57" w:rsidP="001A6E57">
      <w:pPr>
        <w:widowControl w:val="0"/>
        <w:ind w:firstLine="720"/>
        <w:jc w:val="both"/>
        <w:rPr>
          <w:b/>
          <w:i/>
          <w:sz w:val="22"/>
          <w:szCs w:val="22"/>
        </w:rPr>
      </w:pPr>
      <w:r w:rsidRPr="001A6E57">
        <w:rPr>
          <w:b/>
          <w:i/>
          <w:sz w:val="22"/>
          <w:szCs w:val="22"/>
        </w:rPr>
        <w:t>Lucrările silvice – completări - prevăzute pentru a</w:t>
      </w:r>
      <w:r w:rsidR="00EC7075">
        <w:rPr>
          <w:b/>
          <w:i/>
          <w:sz w:val="22"/>
          <w:szCs w:val="22"/>
        </w:rPr>
        <w:t xml:space="preserve"> se execută </w:t>
      </w:r>
      <w:r w:rsidRPr="001A6E57">
        <w:rPr>
          <w:b/>
          <w:i/>
          <w:sz w:val="22"/>
          <w:szCs w:val="22"/>
        </w:rPr>
        <w:t>în deceniul 2015-2024 în cuprinsul ariilor naturale protej</w:t>
      </w:r>
      <w:r w:rsidR="00A042C2">
        <w:rPr>
          <w:b/>
          <w:i/>
          <w:sz w:val="22"/>
          <w:szCs w:val="22"/>
        </w:rPr>
        <w:t>ate din cadrul O.S. Ianca:</w:t>
      </w:r>
      <w:r w:rsidR="00A042C2">
        <w:rPr>
          <w:b/>
          <w:i/>
          <w:sz w:val="22"/>
          <w:szCs w:val="22"/>
        </w:rPr>
        <w:tab/>
      </w:r>
      <w:r w:rsidR="00A042C2">
        <w:rPr>
          <w:b/>
          <w:i/>
          <w:sz w:val="22"/>
          <w:szCs w:val="22"/>
        </w:rPr>
        <w:tab/>
      </w:r>
      <w:r w:rsidR="00A042C2">
        <w:rPr>
          <w:b/>
          <w:i/>
          <w:sz w:val="22"/>
          <w:szCs w:val="22"/>
        </w:rPr>
        <w:tab/>
      </w:r>
      <w:r w:rsidR="00A042C2">
        <w:rPr>
          <w:b/>
          <w:i/>
          <w:sz w:val="22"/>
          <w:szCs w:val="22"/>
        </w:rPr>
        <w:tab/>
      </w:r>
      <w:r w:rsidR="00A042C2">
        <w:rPr>
          <w:b/>
          <w:i/>
          <w:sz w:val="22"/>
          <w:szCs w:val="22"/>
        </w:rPr>
        <w:tab/>
      </w:r>
      <w:r w:rsidR="00A042C2" w:rsidRPr="00A042C2">
        <w:rPr>
          <w:b/>
          <w:i/>
          <w:sz w:val="22"/>
          <w:szCs w:val="22"/>
        </w:rPr>
        <w:t xml:space="preserve">Tabelul nr. </w:t>
      </w:r>
      <w:r w:rsidR="00A042C2">
        <w:rPr>
          <w:b/>
          <w:i/>
          <w:sz w:val="22"/>
          <w:szCs w:val="22"/>
        </w:rPr>
        <w:t>53</w:t>
      </w:r>
    </w:p>
    <w:p w14:paraId="14980213" w14:textId="77777777" w:rsidR="00B66351" w:rsidRPr="001A6E57" w:rsidRDefault="00B66351" w:rsidP="001A6E57">
      <w:pPr>
        <w:widowControl w:val="0"/>
        <w:ind w:firstLine="720"/>
        <w:jc w:val="both"/>
        <w:rPr>
          <w:b/>
          <w:lang w:eastAsia="ro-R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363"/>
        <w:gridCol w:w="733"/>
      </w:tblGrid>
      <w:tr w:rsidR="001A6E57" w:rsidRPr="001A6E57" w14:paraId="42ACA32D" w14:textId="77777777" w:rsidTr="002F40A7">
        <w:trPr>
          <w:cantSplit/>
          <w:trHeight w:val="182"/>
          <w:tblHeader/>
          <w:jc w:val="center"/>
        </w:trPr>
        <w:tc>
          <w:tcPr>
            <w:tcW w:w="827" w:type="dxa"/>
            <w:vMerge w:val="restart"/>
            <w:tcBorders>
              <w:top w:val="double" w:sz="4" w:space="0" w:color="auto"/>
              <w:left w:val="double" w:sz="4" w:space="0" w:color="auto"/>
            </w:tcBorders>
            <w:shd w:val="clear" w:color="auto" w:fill="D9D9D9"/>
            <w:vAlign w:val="center"/>
          </w:tcPr>
          <w:p w14:paraId="383F8D65" w14:textId="77777777" w:rsidR="001A6E57" w:rsidRPr="001A6E57" w:rsidRDefault="001A6E57" w:rsidP="001A6E57">
            <w:pPr>
              <w:jc w:val="center"/>
              <w:rPr>
                <w:b/>
                <w:sz w:val="16"/>
                <w:szCs w:val="16"/>
              </w:rPr>
            </w:pPr>
            <w:r w:rsidRPr="001A6E57">
              <w:rPr>
                <w:b/>
                <w:sz w:val="16"/>
                <w:szCs w:val="16"/>
              </w:rPr>
              <w:t>U.P.</w:t>
            </w:r>
          </w:p>
        </w:tc>
        <w:tc>
          <w:tcPr>
            <w:tcW w:w="8363" w:type="dxa"/>
            <w:tcBorders>
              <w:top w:val="double" w:sz="4" w:space="0" w:color="auto"/>
            </w:tcBorders>
            <w:shd w:val="clear" w:color="auto" w:fill="D9D9D9"/>
            <w:vAlign w:val="center"/>
          </w:tcPr>
          <w:p w14:paraId="79202784" w14:textId="77777777" w:rsidR="001A6E57" w:rsidRPr="001A6E57" w:rsidRDefault="001A6E57" w:rsidP="001A6E57">
            <w:pPr>
              <w:jc w:val="center"/>
              <w:rPr>
                <w:b/>
                <w:sz w:val="16"/>
                <w:szCs w:val="16"/>
              </w:rPr>
            </w:pPr>
            <w:r w:rsidRPr="001A6E57">
              <w:rPr>
                <w:b/>
                <w:sz w:val="16"/>
                <w:szCs w:val="16"/>
              </w:rPr>
              <w:t>Lucrări propuse (ha/u.a.)</w:t>
            </w:r>
          </w:p>
        </w:tc>
        <w:tc>
          <w:tcPr>
            <w:tcW w:w="733" w:type="dxa"/>
            <w:vMerge w:val="restart"/>
            <w:tcBorders>
              <w:top w:val="double" w:sz="4" w:space="0" w:color="auto"/>
              <w:right w:val="double" w:sz="4" w:space="0" w:color="auto"/>
            </w:tcBorders>
            <w:shd w:val="clear" w:color="auto" w:fill="D9D9D9"/>
            <w:vAlign w:val="center"/>
          </w:tcPr>
          <w:p w14:paraId="6198EC43" w14:textId="77777777" w:rsidR="001A6E57" w:rsidRPr="001A6E57" w:rsidRDefault="001A6E57" w:rsidP="001A6E57">
            <w:pPr>
              <w:jc w:val="center"/>
              <w:rPr>
                <w:b/>
                <w:sz w:val="16"/>
                <w:szCs w:val="16"/>
              </w:rPr>
            </w:pPr>
            <w:r w:rsidRPr="001A6E57">
              <w:rPr>
                <w:b/>
                <w:sz w:val="16"/>
                <w:szCs w:val="16"/>
              </w:rPr>
              <w:t>Total (ha)</w:t>
            </w:r>
          </w:p>
        </w:tc>
      </w:tr>
      <w:tr w:rsidR="001A6E57" w:rsidRPr="001A6E57" w14:paraId="799A1CE1" w14:textId="77777777" w:rsidTr="002F40A7">
        <w:trPr>
          <w:cantSplit/>
          <w:trHeight w:val="182"/>
          <w:tblHeader/>
          <w:jc w:val="center"/>
        </w:trPr>
        <w:tc>
          <w:tcPr>
            <w:tcW w:w="827" w:type="dxa"/>
            <w:vMerge/>
            <w:tcBorders>
              <w:left w:val="double" w:sz="4" w:space="0" w:color="auto"/>
              <w:bottom w:val="double" w:sz="4" w:space="0" w:color="auto"/>
            </w:tcBorders>
            <w:shd w:val="clear" w:color="auto" w:fill="D9D9D9"/>
            <w:vAlign w:val="center"/>
          </w:tcPr>
          <w:p w14:paraId="73FCD135" w14:textId="77777777" w:rsidR="001A6E57" w:rsidRPr="001A6E57" w:rsidRDefault="001A6E57" w:rsidP="001A6E57">
            <w:pPr>
              <w:jc w:val="both"/>
              <w:rPr>
                <w:b/>
                <w:sz w:val="16"/>
                <w:szCs w:val="16"/>
              </w:rPr>
            </w:pPr>
          </w:p>
        </w:tc>
        <w:tc>
          <w:tcPr>
            <w:tcW w:w="8363" w:type="dxa"/>
            <w:tcBorders>
              <w:bottom w:val="double" w:sz="4" w:space="0" w:color="auto"/>
            </w:tcBorders>
            <w:shd w:val="clear" w:color="auto" w:fill="D9D9D9"/>
            <w:vAlign w:val="center"/>
          </w:tcPr>
          <w:p w14:paraId="44F2D29E" w14:textId="77777777" w:rsidR="001A6E57" w:rsidRPr="001A6E57" w:rsidRDefault="001A6E57" w:rsidP="001A6E57">
            <w:pPr>
              <w:jc w:val="center"/>
              <w:rPr>
                <w:b/>
                <w:sz w:val="16"/>
                <w:szCs w:val="16"/>
              </w:rPr>
            </w:pPr>
            <w:r w:rsidRPr="001A6E57">
              <w:rPr>
                <w:b/>
                <w:i/>
                <w:sz w:val="16"/>
                <w:szCs w:val="16"/>
              </w:rPr>
              <w:t>Completări</w:t>
            </w:r>
          </w:p>
        </w:tc>
        <w:tc>
          <w:tcPr>
            <w:tcW w:w="733" w:type="dxa"/>
            <w:vMerge/>
            <w:tcBorders>
              <w:bottom w:val="double" w:sz="4" w:space="0" w:color="auto"/>
              <w:right w:val="double" w:sz="4" w:space="0" w:color="auto"/>
            </w:tcBorders>
            <w:shd w:val="clear" w:color="auto" w:fill="D9D9D9"/>
            <w:vAlign w:val="center"/>
          </w:tcPr>
          <w:p w14:paraId="3286D4AF" w14:textId="77777777" w:rsidR="001A6E57" w:rsidRPr="001A6E57" w:rsidRDefault="001A6E57" w:rsidP="001A6E57">
            <w:pPr>
              <w:jc w:val="both"/>
              <w:rPr>
                <w:b/>
                <w:sz w:val="16"/>
                <w:szCs w:val="16"/>
              </w:rPr>
            </w:pPr>
          </w:p>
        </w:tc>
      </w:tr>
      <w:tr w:rsidR="001A6E57" w:rsidRPr="001A6E57" w14:paraId="0F446332"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2852E5BE" w14:textId="77777777" w:rsidR="001A6E57" w:rsidRPr="001A6E57" w:rsidRDefault="001A6E57" w:rsidP="001A6E57">
            <w:pPr>
              <w:jc w:val="both"/>
              <w:rPr>
                <w:b/>
                <w:sz w:val="16"/>
                <w:szCs w:val="16"/>
              </w:rPr>
            </w:pPr>
            <w:r w:rsidRPr="001A6E57">
              <w:rPr>
                <w:b/>
                <w:sz w:val="16"/>
                <w:szCs w:val="16"/>
              </w:rPr>
              <w:t>ROSCI0005 ”Balta Albă - Amara - Jirlău - Lacul Sărat Câineni”</w:t>
            </w:r>
          </w:p>
        </w:tc>
      </w:tr>
      <w:tr w:rsidR="001A6E57" w:rsidRPr="001A6E57" w14:paraId="0083143F" w14:textId="77777777" w:rsidTr="002F40A7">
        <w:trPr>
          <w:trHeight w:val="182"/>
          <w:jc w:val="center"/>
        </w:trPr>
        <w:tc>
          <w:tcPr>
            <w:tcW w:w="827" w:type="dxa"/>
            <w:vMerge w:val="restart"/>
            <w:tcBorders>
              <w:left w:val="double" w:sz="4" w:space="0" w:color="auto"/>
            </w:tcBorders>
            <w:shd w:val="clear" w:color="auto" w:fill="auto"/>
            <w:vAlign w:val="center"/>
          </w:tcPr>
          <w:p w14:paraId="4D9E3F58" w14:textId="77777777" w:rsidR="001A6E57" w:rsidRPr="001A6E57" w:rsidRDefault="001A6E57" w:rsidP="001A6E57">
            <w:pPr>
              <w:jc w:val="both"/>
              <w:rPr>
                <w:b/>
                <w:sz w:val="16"/>
                <w:szCs w:val="16"/>
              </w:rPr>
            </w:pPr>
            <w:r w:rsidRPr="001A6E57">
              <w:rPr>
                <w:b/>
                <w:sz w:val="16"/>
                <w:szCs w:val="16"/>
              </w:rPr>
              <w:t>U.P. V</w:t>
            </w:r>
          </w:p>
        </w:tc>
        <w:tc>
          <w:tcPr>
            <w:tcW w:w="8363" w:type="dxa"/>
            <w:shd w:val="clear" w:color="auto" w:fill="auto"/>
            <w:vAlign w:val="center"/>
          </w:tcPr>
          <w:p w14:paraId="4AF0E610" w14:textId="77777777" w:rsidR="001A6E57" w:rsidRPr="001A6E57" w:rsidRDefault="001A6E57" w:rsidP="001A6E57">
            <w:pPr>
              <w:jc w:val="center"/>
              <w:rPr>
                <w:sz w:val="16"/>
                <w:szCs w:val="16"/>
              </w:rPr>
            </w:pPr>
            <w:r w:rsidRPr="001A6E57">
              <w:rPr>
                <w:sz w:val="16"/>
                <w:szCs w:val="16"/>
              </w:rPr>
              <w:t>1,53</w:t>
            </w:r>
          </w:p>
        </w:tc>
        <w:tc>
          <w:tcPr>
            <w:tcW w:w="733" w:type="dxa"/>
            <w:tcBorders>
              <w:right w:val="double" w:sz="4" w:space="0" w:color="auto"/>
            </w:tcBorders>
            <w:shd w:val="clear" w:color="auto" w:fill="auto"/>
            <w:vAlign w:val="center"/>
          </w:tcPr>
          <w:p w14:paraId="16B6DE83" w14:textId="77777777" w:rsidR="001A6E57" w:rsidRPr="001A6E57" w:rsidRDefault="001A6E57" w:rsidP="001A6E57">
            <w:pPr>
              <w:ind w:left="-57" w:right="-57"/>
              <w:jc w:val="center"/>
              <w:rPr>
                <w:sz w:val="16"/>
                <w:szCs w:val="16"/>
              </w:rPr>
            </w:pPr>
            <w:r w:rsidRPr="001A6E57">
              <w:rPr>
                <w:sz w:val="16"/>
                <w:szCs w:val="16"/>
              </w:rPr>
              <w:t>1,53</w:t>
            </w:r>
          </w:p>
        </w:tc>
      </w:tr>
      <w:tr w:rsidR="001A6E57" w:rsidRPr="001A6E57" w14:paraId="75B996C5" w14:textId="77777777" w:rsidTr="002F40A7">
        <w:trPr>
          <w:trHeight w:val="182"/>
          <w:jc w:val="center"/>
        </w:trPr>
        <w:tc>
          <w:tcPr>
            <w:tcW w:w="827" w:type="dxa"/>
            <w:vMerge/>
            <w:tcBorders>
              <w:left w:val="double" w:sz="4" w:space="0" w:color="auto"/>
            </w:tcBorders>
            <w:shd w:val="clear" w:color="auto" w:fill="auto"/>
            <w:vAlign w:val="center"/>
          </w:tcPr>
          <w:p w14:paraId="3FAC6165" w14:textId="77777777" w:rsidR="001A6E57" w:rsidRPr="001A6E57" w:rsidRDefault="001A6E57" w:rsidP="001A6E57">
            <w:pPr>
              <w:jc w:val="both"/>
              <w:rPr>
                <w:b/>
                <w:sz w:val="16"/>
                <w:szCs w:val="16"/>
              </w:rPr>
            </w:pPr>
          </w:p>
        </w:tc>
        <w:tc>
          <w:tcPr>
            <w:tcW w:w="8363" w:type="dxa"/>
            <w:shd w:val="clear" w:color="auto" w:fill="auto"/>
            <w:vAlign w:val="center"/>
          </w:tcPr>
          <w:p w14:paraId="5321357C" w14:textId="77777777" w:rsidR="001A6E57" w:rsidRPr="001A6E57" w:rsidRDefault="001A6E57" w:rsidP="001A6E57">
            <w:pPr>
              <w:jc w:val="center"/>
              <w:rPr>
                <w:sz w:val="16"/>
                <w:szCs w:val="16"/>
              </w:rPr>
            </w:pPr>
            <w:r w:rsidRPr="001A6E57">
              <w:rPr>
                <w:sz w:val="16"/>
                <w:szCs w:val="16"/>
              </w:rPr>
              <w:t>20 C, 21 B</w:t>
            </w:r>
          </w:p>
        </w:tc>
        <w:tc>
          <w:tcPr>
            <w:tcW w:w="733" w:type="dxa"/>
            <w:tcBorders>
              <w:right w:val="double" w:sz="4" w:space="0" w:color="auto"/>
            </w:tcBorders>
            <w:shd w:val="clear" w:color="auto" w:fill="auto"/>
            <w:vAlign w:val="center"/>
          </w:tcPr>
          <w:p w14:paraId="3C0DBA87"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0C5F925E" w14:textId="77777777" w:rsidTr="002F40A7">
        <w:trPr>
          <w:trHeight w:val="182"/>
          <w:jc w:val="center"/>
        </w:trPr>
        <w:tc>
          <w:tcPr>
            <w:tcW w:w="9190" w:type="dxa"/>
            <w:gridSpan w:val="2"/>
            <w:tcBorders>
              <w:left w:val="double" w:sz="4" w:space="0" w:color="auto"/>
              <w:bottom w:val="double" w:sz="4" w:space="0" w:color="auto"/>
            </w:tcBorders>
            <w:shd w:val="clear" w:color="auto" w:fill="auto"/>
            <w:vAlign w:val="center"/>
          </w:tcPr>
          <w:p w14:paraId="6BD9F993" w14:textId="77777777" w:rsidR="001A6E57" w:rsidRPr="001A6E57" w:rsidRDefault="001A6E57" w:rsidP="001A6E57">
            <w:pPr>
              <w:jc w:val="both"/>
              <w:rPr>
                <w:b/>
                <w:sz w:val="16"/>
                <w:szCs w:val="16"/>
              </w:rPr>
            </w:pPr>
            <w:r w:rsidRPr="001A6E57">
              <w:rPr>
                <w:b/>
                <w:sz w:val="16"/>
                <w:szCs w:val="16"/>
              </w:rPr>
              <w:t>Total ROSCI0005 ”Balta Albă - Amara - Jirlău - Lacul Sărat Câineni”</w:t>
            </w:r>
          </w:p>
        </w:tc>
        <w:tc>
          <w:tcPr>
            <w:tcW w:w="733" w:type="dxa"/>
            <w:tcBorders>
              <w:bottom w:val="double" w:sz="4" w:space="0" w:color="auto"/>
              <w:right w:val="double" w:sz="4" w:space="0" w:color="auto"/>
            </w:tcBorders>
            <w:shd w:val="clear" w:color="auto" w:fill="auto"/>
            <w:vAlign w:val="center"/>
          </w:tcPr>
          <w:p w14:paraId="24487FE7" w14:textId="77777777" w:rsidR="001A6E57" w:rsidRPr="001A6E57" w:rsidRDefault="001A6E57" w:rsidP="001A6E57">
            <w:pPr>
              <w:ind w:left="-57" w:right="-57"/>
              <w:jc w:val="center"/>
              <w:rPr>
                <w:sz w:val="16"/>
                <w:szCs w:val="16"/>
              </w:rPr>
            </w:pPr>
            <w:r w:rsidRPr="001A6E57">
              <w:rPr>
                <w:sz w:val="16"/>
                <w:szCs w:val="16"/>
              </w:rPr>
              <w:t>1,53</w:t>
            </w:r>
          </w:p>
        </w:tc>
      </w:tr>
      <w:tr w:rsidR="001A6E57" w:rsidRPr="001A6E57" w14:paraId="2415F571"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497EE4A2" w14:textId="77777777" w:rsidR="001A6E57" w:rsidRPr="001A6E57" w:rsidRDefault="001A6E57" w:rsidP="001A6E57">
            <w:pPr>
              <w:jc w:val="both"/>
              <w:rPr>
                <w:b/>
                <w:sz w:val="16"/>
                <w:szCs w:val="16"/>
              </w:rPr>
            </w:pPr>
            <w:r w:rsidRPr="001A6E57">
              <w:rPr>
                <w:b/>
                <w:sz w:val="16"/>
                <w:szCs w:val="16"/>
              </w:rPr>
              <w:t>ROSCI0103 ”Lunca Buzăului” și ROSPA0160 ”Lunca Buzăului”</w:t>
            </w:r>
          </w:p>
        </w:tc>
      </w:tr>
      <w:tr w:rsidR="001A6E57" w:rsidRPr="001A6E57" w14:paraId="349F93C3" w14:textId="77777777" w:rsidTr="002F40A7">
        <w:trPr>
          <w:trHeight w:val="182"/>
          <w:jc w:val="center"/>
        </w:trPr>
        <w:tc>
          <w:tcPr>
            <w:tcW w:w="827" w:type="dxa"/>
            <w:vMerge w:val="restart"/>
            <w:tcBorders>
              <w:left w:val="double" w:sz="4" w:space="0" w:color="auto"/>
            </w:tcBorders>
            <w:shd w:val="clear" w:color="auto" w:fill="auto"/>
            <w:vAlign w:val="center"/>
          </w:tcPr>
          <w:p w14:paraId="7975BAAD" w14:textId="77777777" w:rsidR="001A6E57" w:rsidRPr="001A6E57" w:rsidRDefault="001A6E57" w:rsidP="001A6E57">
            <w:pPr>
              <w:jc w:val="both"/>
              <w:rPr>
                <w:b/>
                <w:sz w:val="16"/>
                <w:szCs w:val="16"/>
              </w:rPr>
            </w:pPr>
            <w:r w:rsidRPr="001A6E57">
              <w:rPr>
                <w:b/>
                <w:sz w:val="16"/>
                <w:szCs w:val="16"/>
              </w:rPr>
              <w:t>U.P. II</w:t>
            </w:r>
          </w:p>
        </w:tc>
        <w:tc>
          <w:tcPr>
            <w:tcW w:w="8363" w:type="dxa"/>
            <w:shd w:val="clear" w:color="auto" w:fill="auto"/>
            <w:vAlign w:val="center"/>
          </w:tcPr>
          <w:p w14:paraId="34877BC1" w14:textId="77777777" w:rsidR="001A6E57" w:rsidRPr="001A6E57" w:rsidRDefault="001A6E57" w:rsidP="001A6E57">
            <w:pPr>
              <w:jc w:val="center"/>
              <w:rPr>
                <w:sz w:val="16"/>
                <w:szCs w:val="16"/>
              </w:rPr>
            </w:pPr>
            <w:r w:rsidRPr="001A6E57">
              <w:rPr>
                <w:sz w:val="16"/>
                <w:szCs w:val="16"/>
              </w:rPr>
              <w:t>15,59</w:t>
            </w:r>
          </w:p>
        </w:tc>
        <w:tc>
          <w:tcPr>
            <w:tcW w:w="733" w:type="dxa"/>
            <w:tcBorders>
              <w:right w:val="double" w:sz="4" w:space="0" w:color="auto"/>
            </w:tcBorders>
            <w:shd w:val="clear" w:color="auto" w:fill="auto"/>
            <w:vAlign w:val="center"/>
          </w:tcPr>
          <w:p w14:paraId="4CA36D29" w14:textId="77777777" w:rsidR="001A6E57" w:rsidRPr="001A6E57" w:rsidRDefault="001A6E57" w:rsidP="001A6E57">
            <w:pPr>
              <w:ind w:left="-57" w:right="-57"/>
              <w:jc w:val="center"/>
              <w:rPr>
                <w:sz w:val="16"/>
                <w:szCs w:val="16"/>
              </w:rPr>
            </w:pPr>
            <w:r w:rsidRPr="001A6E57">
              <w:rPr>
                <w:sz w:val="16"/>
                <w:szCs w:val="16"/>
              </w:rPr>
              <w:t>15,59</w:t>
            </w:r>
          </w:p>
        </w:tc>
      </w:tr>
      <w:tr w:rsidR="001A6E57" w:rsidRPr="001A6E57" w14:paraId="62DF3CA0" w14:textId="77777777" w:rsidTr="002F40A7">
        <w:trPr>
          <w:trHeight w:val="182"/>
          <w:jc w:val="center"/>
        </w:trPr>
        <w:tc>
          <w:tcPr>
            <w:tcW w:w="827" w:type="dxa"/>
            <w:vMerge/>
            <w:tcBorders>
              <w:left w:val="double" w:sz="4" w:space="0" w:color="auto"/>
            </w:tcBorders>
            <w:shd w:val="clear" w:color="auto" w:fill="auto"/>
            <w:vAlign w:val="center"/>
          </w:tcPr>
          <w:p w14:paraId="68F47FD2" w14:textId="77777777" w:rsidR="001A6E57" w:rsidRPr="001A6E57" w:rsidRDefault="001A6E57" w:rsidP="001A6E57">
            <w:pPr>
              <w:jc w:val="both"/>
              <w:rPr>
                <w:b/>
                <w:sz w:val="16"/>
                <w:szCs w:val="16"/>
              </w:rPr>
            </w:pPr>
          </w:p>
        </w:tc>
        <w:tc>
          <w:tcPr>
            <w:tcW w:w="8363" w:type="dxa"/>
            <w:shd w:val="clear" w:color="auto" w:fill="auto"/>
            <w:vAlign w:val="center"/>
          </w:tcPr>
          <w:p w14:paraId="06D88F48" w14:textId="5416EA8B" w:rsidR="001A6E57" w:rsidRPr="001A6E57" w:rsidRDefault="001A6E57" w:rsidP="001A6E57">
            <w:pPr>
              <w:jc w:val="center"/>
              <w:rPr>
                <w:sz w:val="16"/>
                <w:szCs w:val="16"/>
              </w:rPr>
            </w:pPr>
            <w:r w:rsidRPr="001A6E57">
              <w:rPr>
                <w:sz w:val="16"/>
                <w:szCs w:val="16"/>
              </w:rPr>
              <w:t xml:space="preserve">1 F, 3 E, 7 B, 7 C, 9 A, 9 J, 9 K, 10 B, 10 D, 10 F, 10 H, 11 D, 11 J, 11 N, 11 O, 11 R, 11 S, 11 T, 11 U, 12 F, 12 H, 14 A, </w:t>
            </w:r>
            <w:r w:rsidR="002F40A7">
              <w:rPr>
                <w:sz w:val="16"/>
                <w:szCs w:val="16"/>
              </w:rPr>
              <w:t xml:space="preserve">    </w:t>
            </w:r>
            <w:r w:rsidRPr="001A6E57">
              <w:rPr>
                <w:sz w:val="16"/>
                <w:szCs w:val="16"/>
              </w:rPr>
              <w:t>15 C, 15 E, 15 F, 16 C, 16 E, 17 C, 17 E, 17 F, 18 C, 19 E, 19 J, 21 B, 21 G</w:t>
            </w:r>
          </w:p>
        </w:tc>
        <w:tc>
          <w:tcPr>
            <w:tcW w:w="733" w:type="dxa"/>
            <w:tcBorders>
              <w:right w:val="double" w:sz="4" w:space="0" w:color="auto"/>
            </w:tcBorders>
            <w:shd w:val="clear" w:color="auto" w:fill="auto"/>
            <w:vAlign w:val="center"/>
          </w:tcPr>
          <w:p w14:paraId="3CFD7787"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27903E60" w14:textId="77777777" w:rsidTr="002F40A7">
        <w:trPr>
          <w:trHeight w:val="182"/>
          <w:jc w:val="center"/>
        </w:trPr>
        <w:tc>
          <w:tcPr>
            <w:tcW w:w="827" w:type="dxa"/>
            <w:vMerge w:val="restart"/>
            <w:tcBorders>
              <w:left w:val="double" w:sz="4" w:space="0" w:color="auto"/>
            </w:tcBorders>
            <w:shd w:val="clear" w:color="auto" w:fill="auto"/>
            <w:vAlign w:val="center"/>
          </w:tcPr>
          <w:p w14:paraId="2925A403" w14:textId="77777777" w:rsidR="001A6E57" w:rsidRPr="001A6E57" w:rsidRDefault="001A6E57" w:rsidP="001A6E57">
            <w:pPr>
              <w:jc w:val="both"/>
              <w:rPr>
                <w:b/>
                <w:sz w:val="16"/>
                <w:szCs w:val="16"/>
              </w:rPr>
            </w:pPr>
            <w:r w:rsidRPr="001A6E57">
              <w:rPr>
                <w:b/>
                <w:sz w:val="16"/>
                <w:szCs w:val="16"/>
              </w:rPr>
              <w:t>U.P. III</w:t>
            </w:r>
          </w:p>
        </w:tc>
        <w:tc>
          <w:tcPr>
            <w:tcW w:w="8363" w:type="dxa"/>
            <w:shd w:val="clear" w:color="auto" w:fill="auto"/>
            <w:vAlign w:val="center"/>
          </w:tcPr>
          <w:p w14:paraId="2411D16C" w14:textId="77777777" w:rsidR="001A6E57" w:rsidRPr="001A6E57" w:rsidRDefault="001A6E57" w:rsidP="001A6E57">
            <w:pPr>
              <w:ind w:left="-57" w:right="-57"/>
              <w:jc w:val="center"/>
              <w:rPr>
                <w:bCs/>
                <w:sz w:val="16"/>
                <w:szCs w:val="16"/>
              </w:rPr>
            </w:pPr>
            <w:r w:rsidRPr="001A6E57">
              <w:rPr>
                <w:bCs/>
                <w:sz w:val="16"/>
                <w:szCs w:val="16"/>
              </w:rPr>
              <w:t>15,71</w:t>
            </w:r>
          </w:p>
        </w:tc>
        <w:tc>
          <w:tcPr>
            <w:tcW w:w="733" w:type="dxa"/>
            <w:tcBorders>
              <w:right w:val="double" w:sz="4" w:space="0" w:color="auto"/>
            </w:tcBorders>
            <w:shd w:val="clear" w:color="auto" w:fill="auto"/>
            <w:vAlign w:val="center"/>
          </w:tcPr>
          <w:p w14:paraId="5A9BD6E7" w14:textId="77777777" w:rsidR="001A6E57" w:rsidRPr="001A6E57" w:rsidRDefault="001A6E57" w:rsidP="001A6E57">
            <w:pPr>
              <w:ind w:left="-57" w:right="-57"/>
              <w:jc w:val="center"/>
              <w:rPr>
                <w:sz w:val="16"/>
                <w:szCs w:val="16"/>
              </w:rPr>
            </w:pPr>
            <w:r w:rsidRPr="001A6E57">
              <w:rPr>
                <w:sz w:val="16"/>
                <w:szCs w:val="16"/>
              </w:rPr>
              <w:t>15,71</w:t>
            </w:r>
          </w:p>
        </w:tc>
      </w:tr>
      <w:tr w:rsidR="001A6E57" w:rsidRPr="001A6E57" w14:paraId="3631FF84" w14:textId="77777777" w:rsidTr="002F40A7">
        <w:trPr>
          <w:trHeight w:val="182"/>
          <w:jc w:val="center"/>
        </w:trPr>
        <w:tc>
          <w:tcPr>
            <w:tcW w:w="827" w:type="dxa"/>
            <w:vMerge/>
            <w:tcBorders>
              <w:left w:val="double" w:sz="4" w:space="0" w:color="auto"/>
            </w:tcBorders>
            <w:shd w:val="clear" w:color="auto" w:fill="auto"/>
            <w:vAlign w:val="center"/>
          </w:tcPr>
          <w:p w14:paraId="63B5B646" w14:textId="77777777" w:rsidR="001A6E57" w:rsidRPr="001A6E57" w:rsidRDefault="001A6E57" w:rsidP="001A6E57">
            <w:pPr>
              <w:jc w:val="both"/>
              <w:rPr>
                <w:b/>
                <w:sz w:val="16"/>
                <w:szCs w:val="16"/>
              </w:rPr>
            </w:pPr>
          </w:p>
        </w:tc>
        <w:tc>
          <w:tcPr>
            <w:tcW w:w="8363" w:type="dxa"/>
            <w:shd w:val="clear" w:color="auto" w:fill="auto"/>
            <w:vAlign w:val="center"/>
          </w:tcPr>
          <w:p w14:paraId="4D1E8D9F" w14:textId="01781517" w:rsidR="001A6E57" w:rsidRPr="001A6E57" w:rsidRDefault="001A6E57" w:rsidP="001A6E57">
            <w:pPr>
              <w:jc w:val="center"/>
              <w:rPr>
                <w:sz w:val="16"/>
                <w:szCs w:val="16"/>
              </w:rPr>
            </w:pPr>
            <w:r w:rsidRPr="001A6E57">
              <w:rPr>
                <w:sz w:val="16"/>
                <w:szCs w:val="16"/>
              </w:rPr>
              <w:t>4 C, 5 A, 5 I, 5 L, 6 E, 6 G, 6 K, 6 M, 7 E, 7 F, 10 D, 15 C, 15 D, 15 F, 16 F, 16 G, 18 G, 19 C, 19 F, 19 J, 20 D, 20 E, 20 I,</w:t>
            </w:r>
            <w:r w:rsidR="002F40A7">
              <w:rPr>
                <w:sz w:val="16"/>
                <w:szCs w:val="16"/>
              </w:rPr>
              <w:t xml:space="preserve">  </w:t>
            </w:r>
            <w:r w:rsidRPr="001A6E57">
              <w:rPr>
                <w:sz w:val="16"/>
                <w:szCs w:val="16"/>
              </w:rPr>
              <w:t xml:space="preserve"> 20 K, 21 A, 21 B, 21 C, 21 D, 22 B, 22 C, 23 A, 23 F</w:t>
            </w:r>
          </w:p>
        </w:tc>
        <w:tc>
          <w:tcPr>
            <w:tcW w:w="733" w:type="dxa"/>
            <w:tcBorders>
              <w:right w:val="double" w:sz="4" w:space="0" w:color="auto"/>
            </w:tcBorders>
            <w:shd w:val="clear" w:color="auto" w:fill="auto"/>
            <w:vAlign w:val="center"/>
          </w:tcPr>
          <w:p w14:paraId="282BDFB6"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1D457E2F" w14:textId="77777777" w:rsidTr="002F40A7">
        <w:trPr>
          <w:trHeight w:val="182"/>
          <w:jc w:val="center"/>
        </w:trPr>
        <w:tc>
          <w:tcPr>
            <w:tcW w:w="827" w:type="dxa"/>
            <w:vMerge w:val="restart"/>
            <w:tcBorders>
              <w:left w:val="double" w:sz="4" w:space="0" w:color="auto"/>
            </w:tcBorders>
            <w:shd w:val="clear" w:color="auto" w:fill="auto"/>
            <w:vAlign w:val="center"/>
          </w:tcPr>
          <w:p w14:paraId="37243FD9" w14:textId="77777777" w:rsidR="001A6E57" w:rsidRPr="001A6E57" w:rsidRDefault="001A6E57" w:rsidP="001A6E57">
            <w:pPr>
              <w:jc w:val="both"/>
              <w:rPr>
                <w:b/>
                <w:sz w:val="16"/>
                <w:szCs w:val="16"/>
              </w:rPr>
            </w:pPr>
            <w:r w:rsidRPr="001A6E57">
              <w:rPr>
                <w:b/>
                <w:sz w:val="16"/>
                <w:szCs w:val="16"/>
              </w:rPr>
              <w:t>U.P. V</w:t>
            </w:r>
          </w:p>
        </w:tc>
        <w:tc>
          <w:tcPr>
            <w:tcW w:w="8363" w:type="dxa"/>
            <w:shd w:val="clear" w:color="auto" w:fill="auto"/>
            <w:vAlign w:val="center"/>
          </w:tcPr>
          <w:p w14:paraId="04B239F5" w14:textId="77777777" w:rsidR="001A6E57" w:rsidRPr="001A6E57" w:rsidRDefault="001A6E57" w:rsidP="001A6E57">
            <w:pPr>
              <w:ind w:left="-57" w:right="-57"/>
              <w:jc w:val="center"/>
              <w:rPr>
                <w:bCs/>
                <w:sz w:val="16"/>
                <w:szCs w:val="16"/>
              </w:rPr>
            </w:pPr>
            <w:r w:rsidRPr="001A6E57">
              <w:rPr>
                <w:bCs/>
                <w:sz w:val="16"/>
                <w:szCs w:val="16"/>
              </w:rPr>
              <w:t>26,56</w:t>
            </w:r>
          </w:p>
        </w:tc>
        <w:tc>
          <w:tcPr>
            <w:tcW w:w="733" w:type="dxa"/>
            <w:tcBorders>
              <w:right w:val="double" w:sz="4" w:space="0" w:color="auto"/>
            </w:tcBorders>
            <w:shd w:val="clear" w:color="auto" w:fill="auto"/>
            <w:vAlign w:val="center"/>
          </w:tcPr>
          <w:p w14:paraId="4466227A" w14:textId="77777777" w:rsidR="001A6E57" w:rsidRPr="001A6E57" w:rsidRDefault="001A6E57" w:rsidP="001A6E57">
            <w:pPr>
              <w:ind w:left="-57" w:right="-57"/>
              <w:jc w:val="center"/>
              <w:rPr>
                <w:sz w:val="16"/>
                <w:szCs w:val="16"/>
              </w:rPr>
            </w:pPr>
            <w:r w:rsidRPr="001A6E57">
              <w:rPr>
                <w:sz w:val="16"/>
                <w:szCs w:val="16"/>
              </w:rPr>
              <w:t>26,56</w:t>
            </w:r>
          </w:p>
        </w:tc>
      </w:tr>
      <w:tr w:rsidR="001A6E57" w:rsidRPr="001A6E57" w14:paraId="1F99E223" w14:textId="77777777" w:rsidTr="002F40A7">
        <w:trPr>
          <w:trHeight w:val="182"/>
          <w:jc w:val="center"/>
        </w:trPr>
        <w:tc>
          <w:tcPr>
            <w:tcW w:w="827" w:type="dxa"/>
            <w:vMerge/>
            <w:tcBorders>
              <w:left w:val="double" w:sz="4" w:space="0" w:color="auto"/>
            </w:tcBorders>
            <w:shd w:val="clear" w:color="auto" w:fill="auto"/>
            <w:vAlign w:val="center"/>
          </w:tcPr>
          <w:p w14:paraId="0E069F14" w14:textId="77777777" w:rsidR="001A6E57" w:rsidRPr="001A6E57" w:rsidRDefault="001A6E57" w:rsidP="001A6E57">
            <w:pPr>
              <w:jc w:val="both"/>
              <w:rPr>
                <w:b/>
                <w:sz w:val="16"/>
                <w:szCs w:val="16"/>
              </w:rPr>
            </w:pPr>
          </w:p>
        </w:tc>
        <w:tc>
          <w:tcPr>
            <w:tcW w:w="8363" w:type="dxa"/>
            <w:shd w:val="clear" w:color="auto" w:fill="auto"/>
            <w:vAlign w:val="center"/>
          </w:tcPr>
          <w:p w14:paraId="2F11791D" w14:textId="77777777" w:rsidR="001A6E57" w:rsidRPr="001A6E57" w:rsidRDefault="001A6E57" w:rsidP="001A6E57">
            <w:pPr>
              <w:jc w:val="center"/>
              <w:rPr>
                <w:sz w:val="16"/>
                <w:szCs w:val="16"/>
              </w:rPr>
            </w:pPr>
            <w:r w:rsidRPr="001A6E57">
              <w:rPr>
                <w:sz w:val="16"/>
                <w:szCs w:val="16"/>
              </w:rPr>
              <w:t>11 C, 12 E, 13 A, 14 E, 15 A, 16 B, 17 B, 18 D, 19, 20 A, 20 C, 21 A, 21 B, 21 C, 23, 24, 29 A, 29 C, 31 B</w:t>
            </w:r>
          </w:p>
        </w:tc>
        <w:tc>
          <w:tcPr>
            <w:tcW w:w="733" w:type="dxa"/>
            <w:tcBorders>
              <w:right w:val="double" w:sz="4" w:space="0" w:color="auto"/>
            </w:tcBorders>
            <w:shd w:val="clear" w:color="auto" w:fill="auto"/>
            <w:vAlign w:val="center"/>
          </w:tcPr>
          <w:p w14:paraId="4C6025E0"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2A8DAEC1" w14:textId="77777777" w:rsidTr="002F40A7">
        <w:trPr>
          <w:trHeight w:val="182"/>
          <w:jc w:val="center"/>
        </w:trPr>
        <w:tc>
          <w:tcPr>
            <w:tcW w:w="827" w:type="dxa"/>
            <w:vMerge w:val="restart"/>
            <w:tcBorders>
              <w:left w:val="double" w:sz="4" w:space="0" w:color="auto"/>
            </w:tcBorders>
            <w:shd w:val="clear" w:color="auto" w:fill="auto"/>
            <w:vAlign w:val="center"/>
          </w:tcPr>
          <w:p w14:paraId="6D85116F" w14:textId="77777777" w:rsidR="001A6E57" w:rsidRPr="001A6E57" w:rsidRDefault="001A6E57" w:rsidP="001A6E57">
            <w:pPr>
              <w:jc w:val="both"/>
              <w:rPr>
                <w:b/>
                <w:sz w:val="16"/>
                <w:szCs w:val="16"/>
              </w:rPr>
            </w:pPr>
            <w:r w:rsidRPr="001A6E57">
              <w:rPr>
                <w:b/>
                <w:sz w:val="16"/>
                <w:szCs w:val="16"/>
              </w:rPr>
              <w:t>U.P. VII</w:t>
            </w:r>
          </w:p>
        </w:tc>
        <w:tc>
          <w:tcPr>
            <w:tcW w:w="8363" w:type="dxa"/>
            <w:shd w:val="clear" w:color="auto" w:fill="auto"/>
            <w:vAlign w:val="center"/>
          </w:tcPr>
          <w:p w14:paraId="24FABC6C" w14:textId="77777777" w:rsidR="001A6E57" w:rsidRPr="001A6E57" w:rsidRDefault="001A6E57" w:rsidP="001A6E57">
            <w:pPr>
              <w:ind w:left="-57" w:right="-57"/>
              <w:jc w:val="center"/>
              <w:rPr>
                <w:bCs/>
                <w:sz w:val="16"/>
                <w:szCs w:val="16"/>
              </w:rPr>
            </w:pPr>
            <w:r w:rsidRPr="001A6E57">
              <w:rPr>
                <w:bCs/>
                <w:sz w:val="16"/>
                <w:szCs w:val="16"/>
              </w:rPr>
              <w:t>12,15</w:t>
            </w:r>
          </w:p>
        </w:tc>
        <w:tc>
          <w:tcPr>
            <w:tcW w:w="733" w:type="dxa"/>
            <w:tcBorders>
              <w:right w:val="double" w:sz="4" w:space="0" w:color="auto"/>
            </w:tcBorders>
            <w:shd w:val="clear" w:color="auto" w:fill="auto"/>
            <w:vAlign w:val="center"/>
          </w:tcPr>
          <w:p w14:paraId="421B40B1" w14:textId="77777777" w:rsidR="001A6E57" w:rsidRPr="001A6E57" w:rsidRDefault="001A6E57" w:rsidP="001A6E57">
            <w:pPr>
              <w:ind w:left="-57" w:right="-57"/>
              <w:jc w:val="center"/>
              <w:rPr>
                <w:sz w:val="16"/>
                <w:szCs w:val="16"/>
              </w:rPr>
            </w:pPr>
            <w:r w:rsidRPr="001A6E57">
              <w:rPr>
                <w:sz w:val="16"/>
                <w:szCs w:val="16"/>
              </w:rPr>
              <w:t>12,15</w:t>
            </w:r>
          </w:p>
        </w:tc>
      </w:tr>
      <w:tr w:rsidR="001A6E57" w:rsidRPr="001A6E57" w14:paraId="5C66951E" w14:textId="77777777" w:rsidTr="002F40A7">
        <w:trPr>
          <w:trHeight w:val="182"/>
          <w:jc w:val="center"/>
        </w:trPr>
        <w:tc>
          <w:tcPr>
            <w:tcW w:w="827" w:type="dxa"/>
            <w:vMerge/>
            <w:tcBorders>
              <w:left w:val="double" w:sz="4" w:space="0" w:color="auto"/>
            </w:tcBorders>
            <w:shd w:val="clear" w:color="auto" w:fill="auto"/>
            <w:vAlign w:val="center"/>
          </w:tcPr>
          <w:p w14:paraId="1875DD89" w14:textId="77777777" w:rsidR="001A6E57" w:rsidRPr="001A6E57" w:rsidRDefault="001A6E57" w:rsidP="001A6E57">
            <w:pPr>
              <w:jc w:val="both"/>
              <w:rPr>
                <w:b/>
                <w:sz w:val="16"/>
                <w:szCs w:val="16"/>
              </w:rPr>
            </w:pPr>
          </w:p>
        </w:tc>
        <w:tc>
          <w:tcPr>
            <w:tcW w:w="8363" w:type="dxa"/>
            <w:shd w:val="clear" w:color="auto" w:fill="auto"/>
            <w:vAlign w:val="center"/>
          </w:tcPr>
          <w:p w14:paraId="7CC085D1" w14:textId="77777777" w:rsidR="001A6E57" w:rsidRPr="001A6E57" w:rsidRDefault="001A6E57" w:rsidP="001A6E57">
            <w:pPr>
              <w:jc w:val="center"/>
              <w:rPr>
                <w:sz w:val="16"/>
                <w:szCs w:val="16"/>
              </w:rPr>
            </w:pPr>
            <w:r w:rsidRPr="001A6E57">
              <w:rPr>
                <w:sz w:val="16"/>
                <w:szCs w:val="16"/>
                <w:lang w:val="ro-RO"/>
              </w:rPr>
              <w:t>6 B, 7 C, 8 D, 8 F, 8 H, 9 B, 10 B,  11 A, 11 B, 11 E, 14 A, 14 D, 15 A, 17 C, 17 D, 17 L, 17 M, 18 F, 18 H, 21 B, 21 C, 22 A, 22 C, 22 D, 22 K, 23 D,  23 E, 27 B, 27 G, 28 D, 28 G, 29 E, 30 F, 30 I, 30 J, 31 B, 31 E, 31 G, 31 I, 31 K, 32 A, 32 B, 32 H, 33 E, 33 G, 33 J, 34 A, 34 G, 35 C, 35 F, 35 G, 37 E, 38 D, 38 F, 39 B, 40 J, 40 M, 40 N, 50 A, 50 B, 50 C, 51 B, 51 C, 52 D, 52 F, 54 B, 54 C, 54 D, 54 E, 56 A, 57 A, 57 D, 57 F, 59 I, 59 K, 60 B</w:t>
            </w:r>
          </w:p>
        </w:tc>
        <w:tc>
          <w:tcPr>
            <w:tcW w:w="733" w:type="dxa"/>
            <w:tcBorders>
              <w:right w:val="double" w:sz="4" w:space="0" w:color="auto"/>
            </w:tcBorders>
            <w:shd w:val="clear" w:color="auto" w:fill="auto"/>
            <w:vAlign w:val="center"/>
          </w:tcPr>
          <w:p w14:paraId="00DA93D9"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3638065C" w14:textId="77777777" w:rsidTr="002F40A7">
        <w:trPr>
          <w:trHeight w:val="182"/>
          <w:jc w:val="center"/>
        </w:trPr>
        <w:tc>
          <w:tcPr>
            <w:tcW w:w="827" w:type="dxa"/>
            <w:vMerge w:val="restart"/>
            <w:tcBorders>
              <w:left w:val="double" w:sz="4" w:space="0" w:color="auto"/>
            </w:tcBorders>
            <w:shd w:val="clear" w:color="auto" w:fill="auto"/>
            <w:vAlign w:val="center"/>
          </w:tcPr>
          <w:p w14:paraId="66737CF5" w14:textId="77777777" w:rsidR="001A6E57" w:rsidRPr="001A6E57" w:rsidRDefault="001A6E57" w:rsidP="001A6E57">
            <w:pPr>
              <w:jc w:val="both"/>
              <w:rPr>
                <w:b/>
                <w:sz w:val="16"/>
                <w:szCs w:val="16"/>
              </w:rPr>
            </w:pPr>
            <w:r w:rsidRPr="001A6E57">
              <w:rPr>
                <w:b/>
                <w:sz w:val="16"/>
                <w:szCs w:val="16"/>
              </w:rPr>
              <w:t>U.P. VIII</w:t>
            </w:r>
          </w:p>
        </w:tc>
        <w:tc>
          <w:tcPr>
            <w:tcW w:w="8363" w:type="dxa"/>
            <w:shd w:val="clear" w:color="auto" w:fill="auto"/>
            <w:vAlign w:val="center"/>
          </w:tcPr>
          <w:p w14:paraId="778DBF3B" w14:textId="77777777" w:rsidR="001A6E57" w:rsidRPr="001A6E57" w:rsidRDefault="001A6E57" w:rsidP="001A6E57">
            <w:pPr>
              <w:ind w:left="-57" w:right="-57"/>
              <w:jc w:val="center"/>
              <w:rPr>
                <w:bCs/>
                <w:sz w:val="16"/>
                <w:szCs w:val="16"/>
              </w:rPr>
            </w:pPr>
            <w:r w:rsidRPr="001A6E57">
              <w:rPr>
                <w:bCs/>
                <w:sz w:val="16"/>
                <w:szCs w:val="16"/>
              </w:rPr>
              <w:t>18,73</w:t>
            </w:r>
          </w:p>
        </w:tc>
        <w:tc>
          <w:tcPr>
            <w:tcW w:w="733" w:type="dxa"/>
            <w:tcBorders>
              <w:right w:val="double" w:sz="4" w:space="0" w:color="auto"/>
            </w:tcBorders>
            <w:shd w:val="clear" w:color="auto" w:fill="auto"/>
            <w:vAlign w:val="center"/>
          </w:tcPr>
          <w:p w14:paraId="13EE40C8" w14:textId="77777777" w:rsidR="001A6E57" w:rsidRPr="001A6E57" w:rsidRDefault="001A6E57" w:rsidP="001A6E57">
            <w:pPr>
              <w:ind w:left="-57" w:right="-57"/>
              <w:jc w:val="center"/>
              <w:rPr>
                <w:sz w:val="16"/>
                <w:szCs w:val="16"/>
              </w:rPr>
            </w:pPr>
            <w:r w:rsidRPr="001A6E57">
              <w:rPr>
                <w:sz w:val="16"/>
                <w:szCs w:val="16"/>
              </w:rPr>
              <w:t>18,73</w:t>
            </w:r>
          </w:p>
        </w:tc>
      </w:tr>
      <w:tr w:rsidR="001A6E57" w:rsidRPr="001A6E57" w14:paraId="3924379B" w14:textId="77777777" w:rsidTr="002F40A7">
        <w:trPr>
          <w:trHeight w:val="182"/>
          <w:jc w:val="center"/>
        </w:trPr>
        <w:tc>
          <w:tcPr>
            <w:tcW w:w="827" w:type="dxa"/>
            <w:vMerge/>
            <w:tcBorders>
              <w:left w:val="double" w:sz="4" w:space="0" w:color="auto"/>
            </w:tcBorders>
            <w:shd w:val="clear" w:color="auto" w:fill="auto"/>
            <w:vAlign w:val="center"/>
          </w:tcPr>
          <w:p w14:paraId="1E58B8C3" w14:textId="77777777" w:rsidR="001A6E57" w:rsidRPr="001A6E57" w:rsidRDefault="001A6E57" w:rsidP="001A6E57">
            <w:pPr>
              <w:jc w:val="both"/>
              <w:rPr>
                <w:b/>
                <w:sz w:val="16"/>
                <w:szCs w:val="16"/>
              </w:rPr>
            </w:pPr>
          </w:p>
        </w:tc>
        <w:tc>
          <w:tcPr>
            <w:tcW w:w="8363" w:type="dxa"/>
            <w:shd w:val="clear" w:color="auto" w:fill="auto"/>
            <w:vAlign w:val="center"/>
          </w:tcPr>
          <w:p w14:paraId="4CB4D34D" w14:textId="77777777" w:rsidR="001A6E57" w:rsidRPr="001A6E57" w:rsidRDefault="001A6E57" w:rsidP="001A6E57">
            <w:pPr>
              <w:jc w:val="center"/>
              <w:rPr>
                <w:sz w:val="16"/>
                <w:szCs w:val="16"/>
              </w:rPr>
            </w:pPr>
            <w:r w:rsidRPr="001A6E57">
              <w:rPr>
                <w:sz w:val="16"/>
                <w:szCs w:val="16"/>
              </w:rPr>
              <w:t>2 A, 3 B, 4 A, 6 B, 7 E, 8 A, 8 C, 8 D, 9 B, 9 C, 9 D, 11 A, 11 D, 11 E, 11 F, 12 B, 13 A, 13 C, 13 H, 13 J, 15 B, 23 A, 23 C, 24 A, 25 D, 26 B, 31 K, 32 B, 32 F, 32 G, 32 H, 34 C, 34 D, 35 C, 35 D, 36 F, 36 H, 39 A, 39 B, 40 C, 41 E, 41 F, 42 A</w:t>
            </w:r>
          </w:p>
        </w:tc>
        <w:tc>
          <w:tcPr>
            <w:tcW w:w="733" w:type="dxa"/>
            <w:tcBorders>
              <w:right w:val="double" w:sz="4" w:space="0" w:color="auto"/>
            </w:tcBorders>
            <w:shd w:val="clear" w:color="auto" w:fill="auto"/>
            <w:vAlign w:val="center"/>
          </w:tcPr>
          <w:p w14:paraId="501B0F3B"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30D37548" w14:textId="77777777" w:rsidTr="002F40A7">
        <w:trPr>
          <w:trHeight w:val="182"/>
          <w:jc w:val="center"/>
        </w:trPr>
        <w:tc>
          <w:tcPr>
            <w:tcW w:w="9190" w:type="dxa"/>
            <w:gridSpan w:val="2"/>
            <w:tcBorders>
              <w:left w:val="double" w:sz="4" w:space="0" w:color="auto"/>
              <w:bottom w:val="double" w:sz="4" w:space="0" w:color="auto"/>
            </w:tcBorders>
            <w:shd w:val="clear" w:color="auto" w:fill="auto"/>
            <w:vAlign w:val="center"/>
          </w:tcPr>
          <w:p w14:paraId="3D7601BC" w14:textId="77777777" w:rsidR="001A6E57" w:rsidRPr="001A6E57" w:rsidRDefault="001A6E57" w:rsidP="001A6E57">
            <w:pPr>
              <w:ind w:left="-57" w:right="-57"/>
              <w:rPr>
                <w:bCs/>
                <w:sz w:val="16"/>
                <w:szCs w:val="16"/>
              </w:rPr>
            </w:pPr>
            <w:r w:rsidRPr="001A6E57">
              <w:rPr>
                <w:b/>
                <w:sz w:val="16"/>
                <w:szCs w:val="16"/>
              </w:rPr>
              <w:t>Total ROSCI0103 ”Lunca Buzăului” și ROSPA0160 ”Lunca Buzăului”</w:t>
            </w:r>
          </w:p>
        </w:tc>
        <w:tc>
          <w:tcPr>
            <w:tcW w:w="733" w:type="dxa"/>
            <w:tcBorders>
              <w:bottom w:val="double" w:sz="4" w:space="0" w:color="auto"/>
              <w:right w:val="double" w:sz="4" w:space="0" w:color="auto"/>
            </w:tcBorders>
            <w:shd w:val="clear" w:color="auto" w:fill="auto"/>
            <w:vAlign w:val="center"/>
          </w:tcPr>
          <w:p w14:paraId="732D6DA0" w14:textId="77777777" w:rsidR="001A6E57" w:rsidRPr="001A6E57" w:rsidRDefault="001A6E57" w:rsidP="001A6E57">
            <w:pPr>
              <w:ind w:left="-57" w:right="-57"/>
              <w:jc w:val="center"/>
              <w:rPr>
                <w:sz w:val="16"/>
                <w:szCs w:val="16"/>
              </w:rPr>
            </w:pPr>
            <w:r w:rsidRPr="001A6E57">
              <w:rPr>
                <w:sz w:val="16"/>
                <w:szCs w:val="16"/>
              </w:rPr>
              <w:t>88,74</w:t>
            </w:r>
          </w:p>
        </w:tc>
      </w:tr>
      <w:tr w:rsidR="001A6E57" w:rsidRPr="001A6E57" w14:paraId="331E1F6A"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3B472333" w14:textId="77777777" w:rsidR="001A6E57" w:rsidRPr="001A6E57" w:rsidRDefault="001A6E57" w:rsidP="001A6E57">
            <w:pPr>
              <w:jc w:val="both"/>
              <w:rPr>
                <w:b/>
                <w:sz w:val="16"/>
                <w:szCs w:val="16"/>
              </w:rPr>
            </w:pPr>
            <w:r w:rsidRPr="001A6E57">
              <w:rPr>
                <w:b/>
                <w:sz w:val="16"/>
                <w:szCs w:val="16"/>
              </w:rPr>
              <w:t>ROSCI0259 ”Valea Călmățuiului” și ROSPA0145 ”Valea Călmățuiului”</w:t>
            </w:r>
          </w:p>
        </w:tc>
      </w:tr>
      <w:tr w:rsidR="001A6E57" w:rsidRPr="001A6E57" w14:paraId="18203354" w14:textId="77777777" w:rsidTr="002F40A7">
        <w:trPr>
          <w:trHeight w:val="182"/>
          <w:jc w:val="center"/>
        </w:trPr>
        <w:tc>
          <w:tcPr>
            <w:tcW w:w="827" w:type="dxa"/>
            <w:vMerge w:val="restart"/>
            <w:tcBorders>
              <w:left w:val="double" w:sz="4" w:space="0" w:color="auto"/>
            </w:tcBorders>
            <w:shd w:val="clear" w:color="auto" w:fill="auto"/>
            <w:vAlign w:val="center"/>
          </w:tcPr>
          <w:p w14:paraId="25A7EEB7" w14:textId="77777777" w:rsidR="001A6E57" w:rsidRPr="001A6E57" w:rsidRDefault="001A6E57" w:rsidP="001A6E57">
            <w:pPr>
              <w:jc w:val="both"/>
              <w:rPr>
                <w:b/>
                <w:sz w:val="16"/>
                <w:szCs w:val="16"/>
              </w:rPr>
            </w:pPr>
            <w:r w:rsidRPr="001A6E57">
              <w:rPr>
                <w:b/>
                <w:sz w:val="16"/>
                <w:szCs w:val="16"/>
              </w:rPr>
              <w:t>U.P. IV</w:t>
            </w:r>
          </w:p>
        </w:tc>
        <w:tc>
          <w:tcPr>
            <w:tcW w:w="8363" w:type="dxa"/>
            <w:shd w:val="clear" w:color="auto" w:fill="auto"/>
            <w:vAlign w:val="center"/>
          </w:tcPr>
          <w:p w14:paraId="367DA7B7" w14:textId="77777777" w:rsidR="001A6E57" w:rsidRPr="001A6E57" w:rsidRDefault="001A6E57" w:rsidP="001A6E57">
            <w:pPr>
              <w:ind w:left="-57" w:right="-57"/>
              <w:jc w:val="center"/>
              <w:rPr>
                <w:bCs/>
                <w:sz w:val="16"/>
                <w:szCs w:val="16"/>
              </w:rPr>
            </w:pPr>
            <w:r w:rsidRPr="001A6E57">
              <w:rPr>
                <w:bCs/>
                <w:sz w:val="16"/>
                <w:szCs w:val="16"/>
              </w:rPr>
              <w:t>47,22</w:t>
            </w:r>
          </w:p>
        </w:tc>
        <w:tc>
          <w:tcPr>
            <w:tcW w:w="733" w:type="dxa"/>
            <w:tcBorders>
              <w:right w:val="double" w:sz="4" w:space="0" w:color="auto"/>
            </w:tcBorders>
            <w:shd w:val="clear" w:color="auto" w:fill="auto"/>
            <w:vAlign w:val="center"/>
          </w:tcPr>
          <w:p w14:paraId="0D97EB07" w14:textId="77777777" w:rsidR="001A6E57" w:rsidRPr="001A6E57" w:rsidRDefault="001A6E57" w:rsidP="001A6E57">
            <w:pPr>
              <w:ind w:left="-57" w:right="-57"/>
              <w:jc w:val="center"/>
              <w:rPr>
                <w:sz w:val="16"/>
                <w:szCs w:val="16"/>
              </w:rPr>
            </w:pPr>
            <w:r w:rsidRPr="001A6E57">
              <w:rPr>
                <w:sz w:val="16"/>
                <w:szCs w:val="16"/>
              </w:rPr>
              <w:t>47,22</w:t>
            </w:r>
          </w:p>
        </w:tc>
      </w:tr>
      <w:tr w:rsidR="001A6E57" w:rsidRPr="001A6E57" w14:paraId="1E6CA1DB" w14:textId="77777777" w:rsidTr="002F40A7">
        <w:trPr>
          <w:trHeight w:val="182"/>
          <w:jc w:val="center"/>
        </w:trPr>
        <w:tc>
          <w:tcPr>
            <w:tcW w:w="827" w:type="dxa"/>
            <w:vMerge/>
            <w:tcBorders>
              <w:left w:val="double" w:sz="4" w:space="0" w:color="auto"/>
            </w:tcBorders>
            <w:shd w:val="clear" w:color="auto" w:fill="auto"/>
            <w:vAlign w:val="center"/>
          </w:tcPr>
          <w:p w14:paraId="265DD171" w14:textId="77777777" w:rsidR="001A6E57" w:rsidRPr="001A6E57" w:rsidRDefault="001A6E57" w:rsidP="001A6E57">
            <w:pPr>
              <w:jc w:val="both"/>
              <w:rPr>
                <w:b/>
                <w:sz w:val="16"/>
                <w:szCs w:val="16"/>
              </w:rPr>
            </w:pPr>
          </w:p>
        </w:tc>
        <w:tc>
          <w:tcPr>
            <w:tcW w:w="8363" w:type="dxa"/>
            <w:shd w:val="clear" w:color="auto" w:fill="auto"/>
            <w:vAlign w:val="center"/>
          </w:tcPr>
          <w:p w14:paraId="7838B12B" w14:textId="4DB3AF51" w:rsidR="001A6E57" w:rsidRPr="001A6E57" w:rsidRDefault="001A6E57" w:rsidP="001A6E57">
            <w:pPr>
              <w:jc w:val="center"/>
              <w:rPr>
                <w:sz w:val="16"/>
                <w:szCs w:val="16"/>
              </w:rPr>
            </w:pPr>
            <w:r w:rsidRPr="001A6E57">
              <w:rPr>
                <w:color w:val="000000"/>
                <w:sz w:val="16"/>
                <w:szCs w:val="16"/>
              </w:rPr>
              <w:t xml:space="preserve">87 C, 87 D, 87 E, 88 A, 89 B, 89 D, 90 A, 90 B, 90 C, 90 D, 91 C, 91 D, 92 A, 92 B, 92 C, 92 D, 93 C, 94 A, 96 A, 96 B, </w:t>
            </w:r>
            <w:r w:rsidR="002F40A7">
              <w:rPr>
                <w:color w:val="000000"/>
                <w:sz w:val="16"/>
                <w:szCs w:val="16"/>
              </w:rPr>
              <w:t xml:space="preserve">     </w:t>
            </w:r>
            <w:r w:rsidRPr="001A6E57">
              <w:rPr>
                <w:color w:val="000000"/>
                <w:sz w:val="16"/>
                <w:szCs w:val="16"/>
              </w:rPr>
              <w:t>97 A, 98 A, 100 B, 101 A, 103 C, 103 D, 104 B, 107 A, 109, 110 A, 110 B, 112 A, 112 B, 112 C, 113 A, 113 B, 114 A, 116 A, 116 B, 119 A, 120, 121 A, 121 B, 121 C, 122 A, 122 B, 122 C, 122 D, 123 A, 123 B, 124 B</w:t>
            </w:r>
          </w:p>
        </w:tc>
        <w:tc>
          <w:tcPr>
            <w:tcW w:w="733" w:type="dxa"/>
            <w:tcBorders>
              <w:right w:val="double" w:sz="4" w:space="0" w:color="auto"/>
            </w:tcBorders>
            <w:shd w:val="clear" w:color="auto" w:fill="auto"/>
            <w:vAlign w:val="center"/>
          </w:tcPr>
          <w:p w14:paraId="31F1A5A6"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0689A22F" w14:textId="77777777" w:rsidTr="002F40A7">
        <w:trPr>
          <w:trHeight w:val="182"/>
          <w:jc w:val="center"/>
        </w:trPr>
        <w:tc>
          <w:tcPr>
            <w:tcW w:w="9190" w:type="dxa"/>
            <w:gridSpan w:val="2"/>
            <w:tcBorders>
              <w:left w:val="double" w:sz="4" w:space="0" w:color="auto"/>
              <w:bottom w:val="double" w:sz="4" w:space="0" w:color="auto"/>
            </w:tcBorders>
            <w:shd w:val="clear" w:color="auto" w:fill="auto"/>
            <w:vAlign w:val="center"/>
          </w:tcPr>
          <w:p w14:paraId="488A0C26" w14:textId="77777777" w:rsidR="001A6E57" w:rsidRPr="001A6E57" w:rsidRDefault="001A6E57" w:rsidP="001A6E57">
            <w:pPr>
              <w:ind w:left="-57" w:right="-57"/>
              <w:rPr>
                <w:bCs/>
                <w:sz w:val="16"/>
                <w:szCs w:val="16"/>
              </w:rPr>
            </w:pPr>
            <w:r w:rsidRPr="001A6E57">
              <w:rPr>
                <w:b/>
                <w:sz w:val="16"/>
                <w:szCs w:val="16"/>
              </w:rPr>
              <w:t>Total ROSCI0259 ”Valea Călmățuiului” și ROSPA0145 ”Valea Călmățuiului”</w:t>
            </w:r>
          </w:p>
        </w:tc>
        <w:tc>
          <w:tcPr>
            <w:tcW w:w="733" w:type="dxa"/>
            <w:tcBorders>
              <w:bottom w:val="double" w:sz="4" w:space="0" w:color="auto"/>
              <w:right w:val="double" w:sz="4" w:space="0" w:color="auto"/>
            </w:tcBorders>
            <w:shd w:val="clear" w:color="auto" w:fill="auto"/>
            <w:vAlign w:val="center"/>
          </w:tcPr>
          <w:p w14:paraId="7300F37B" w14:textId="77777777" w:rsidR="001A6E57" w:rsidRPr="001A6E57" w:rsidRDefault="001A6E57" w:rsidP="001A6E57">
            <w:pPr>
              <w:ind w:left="-57" w:right="-57"/>
              <w:jc w:val="center"/>
              <w:rPr>
                <w:sz w:val="16"/>
                <w:szCs w:val="16"/>
              </w:rPr>
            </w:pPr>
            <w:r w:rsidRPr="001A6E57">
              <w:rPr>
                <w:sz w:val="16"/>
                <w:szCs w:val="16"/>
              </w:rPr>
              <w:t>47,22</w:t>
            </w:r>
          </w:p>
        </w:tc>
      </w:tr>
      <w:tr w:rsidR="001A6E57" w:rsidRPr="001A6E57" w14:paraId="7C4329DB"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691F9926" w14:textId="77777777" w:rsidR="001A6E57" w:rsidRPr="001A6E57" w:rsidRDefault="001A6E57" w:rsidP="001A6E57">
            <w:pPr>
              <w:ind w:left="-57" w:right="-57"/>
              <w:rPr>
                <w:b/>
                <w:sz w:val="16"/>
                <w:szCs w:val="16"/>
              </w:rPr>
            </w:pPr>
            <w:r w:rsidRPr="001A6E57">
              <w:rPr>
                <w:b/>
                <w:sz w:val="16"/>
                <w:szCs w:val="16"/>
              </w:rPr>
              <w:t>ROSPA0006 ”Balta  Tătaru”</w:t>
            </w:r>
          </w:p>
        </w:tc>
      </w:tr>
      <w:tr w:rsidR="001A6E57" w:rsidRPr="001A6E57" w14:paraId="11F23CAF" w14:textId="77777777" w:rsidTr="002F40A7">
        <w:trPr>
          <w:trHeight w:val="182"/>
          <w:jc w:val="center"/>
        </w:trPr>
        <w:tc>
          <w:tcPr>
            <w:tcW w:w="827" w:type="dxa"/>
            <w:vMerge w:val="restart"/>
            <w:tcBorders>
              <w:left w:val="double" w:sz="4" w:space="0" w:color="auto"/>
            </w:tcBorders>
            <w:shd w:val="clear" w:color="auto" w:fill="auto"/>
            <w:vAlign w:val="center"/>
          </w:tcPr>
          <w:p w14:paraId="37A9BBB5" w14:textId="77777777" w:rsidR="001A6E57" w:rsidRPr="001A6E57" w:rsidRDefault="001A6E57" w:rsidP="001A6E57">
            <w:pPr>
              <w:jc w:val="both"/>
              <w:rPr>
                <w:b/>
                <w:sz w:val="16"/>
                <w:szCs w:val="16"/>
              </w:rPr>
            </w:pPr>
            <w:r w:rsidRPr="001A6E57">
              <w:rPr>
                <w:b/>
                <w:sz w:val="16"/>
                <w:szCs w:val="16"/>
              </w:rPr>
              <w:t>U.P. IV</w:t>
            </w:r>
          </w:p>
        </w:tc>
        <w:tc>
          <w:tcPr>
            <w:tcW w:w="8363" w:type="dxa"/>
            <w:shd w:val="clear" w:color="auto" w:fill="auto"/>
            <w:vAlign w:val="center"/>
          </w:tcPr>
          <w:p w14:paraId="0592E00E" w14:textId="77777777" w:rsidR="001A6E57" w:rsidRPr="001A6E57" w:rsidRDefault="001A6E57" w:rsidP="001A6E57">
            <w:pPr>
              <w:ind w:left="-57" w:right="-57"/>
              <w:jc w:val="center"/>
              <w:rPr>
                <w:bCs/>
                <w:sz w:val="16"/>
                <w:szCs w:val="16"/>
              </w:rPr>
            </w:pPr>
            <w:r w:rsidRPr="001A6E57">
              <w:rPr>
                <w:bCs/>
                <w:sz w:val="16"/>
                <w:szCs w:val="16"/>
              </w:rPr>
              <w:t>10,78</w:t>
            </w:r>
          </w:p>
        </w:tc>
        <w:tc>
          <w:tcPr>
            <w:tcW w:w="733" w:type="dxa"/>
            <w:tcBorders>
              <w:right w:val="double" w:sz="4" w:space="0" w:color="auto"/>
            </w:tcBorders>
            <w:shd w:val="clear" w:color="auto" w:fill="auto"/>
            <w:vAlign w:val="center"/>
          </w:tcPr>
          <w:p w14:paraId="6EAA2FA2" w14:textId="77777777" w:rsidR="001A6E57" w:rsidRPr="001A6E57" w:rsidRDefault="001A6E57" w:rsidP="001A6E57">
            <w:pPr>
              <w:ind w:left="-57" w:right="-57"/>
              <w:jc w:val="center"/>
              <w:rPr>
                <w:sz w:val="16"/>
                <w:szCs w:val="16"/>
              </w:rPr>
            </w:pPr>
            <w:r w:rsidRPr="001A6E57">
              <w:rPr>
                <w:sz w:val="16"/>
                <w:szCs w:val="16"/>
              </w:rPr>
              <w:t>10,78</w:t>
            </w:r>
          </w:p>
        </w:tc>
      </w:tr>
      <w:tr w:rsidR="001A6E57" w:rsidRPr="001A6E57" w14:paraId="3F2DFDC2" w14:textId="77777777" w:rsidTr="002F40A7">
        <w:trPr>
          <w:trHeight w:val="182"/>
          <w:jc w:val="center"/>
        </w:trPr>
        <w:tc>
          <w:tcPr>
            <w:tcW w:w="827" w:type="dxa"/>
            <w:vMerge/>
            <w:tcBorders>
              <w:left w:val="double" w:sz="4" w:space="0" w:color="auto"/>
            </w:tcBorders>
            <w:shd w:val="clear" w:color="auto" w:fill="auto"/>
            <w:vAlign w:val="center"/>
          </w:tcPr>
          <w:p w14:paraId="150ECF88" w14:textId="77777777" w:rsidR="001A6E57" w:rsidRPr="001A6E57" w:rsidRDefault="001A6E57" w:rsidP="001A6E57">
            <w:pPr>
              <w:jc w:val="both"/>
              <w:rPr>
                <w:b/>
                <w:sz w:val="16"/>
                <w:szCs w:val="16"/>
              </w:rPr>
            </w:pPr>
          </w:p>
        </w:tc>
        <w:tc>
          <w:tcPr>
            <w:tcW w:w="8363" w:type="dxa"/>
            <w:shd w:val="clear" w:color="auto" w:fill="auto"/>
            <w:vAlign w:val="center"/>
          </w:tcPr>
          <w:p w14:paraId="743C5298" w14:textId="3C58784C" w:rsidR="001A6E57" w:rsidRPr="001A6E57" w:rsidRDefault="001A6E57" w:rsidP="001A6E57">
            <w:pPr>
              <w:jc w:val="center"/>
              <w:rPr>
                <w:sz w:val="16"/>
                <w:szCs w:val="16"/>
              </w:rPr>
            </w:pPr>
            <w:r w:rsidRPr="001A6E57">
              <w:rPr>
                <w:color w:val="000000"/>
                <w:sz w:val="16"/>
                <w:szCs w:val="16"/>
              </w:rPr>
              <w:t>1 B, 3 D, 3 E, 19 C, 20 B, 22 A, 22 D, 22 E, 23 C, 24 C, 24 D, 24 E, 25 B, 25 E, 26 B, 26 E, 27 A, 27 C, 27 D, 27 E, 28 A,</w:t>
            </w:r>
            <w:r w:rsidR="002F40A7">
              <w:rPr>
                <w:color w:val="000000"/>
                <w:sz w:val="16"/>
                <w:szCs w:val="16"/>
              </w:rPr>
              <w:t xml:space="preserve">   </w:t>
            </w:r>
            <w:r w:rsidRPr="001A6E57">
              <w:rPr>
                <w:color w:val="000000"/>
                <w:sz w:val="16"/>
                <w:szCs w:val="16"/>
              </w:rPr>
              <w:t xml:space="preserve"> 28 F, 29 C, 29 D, 31 A, 34 B, 35 B, 37 D, 39 B, 40 A, 40 C, 40 J, 40 L, 40 M, 42 B, 42 C, 43 B</w:t>
            </w:r>
          </w:p>
        </w:tc>
        <w:tc>
          <w:tcPr>
            <w:tcW w:w="733" w:type="dxa"/>
            <w:tcBorders>
              <w:right w:val="double" w:sz="4" w:space="0" w:color="auto"/>
            </w:tcBorders>
            <w:shd w:val="clear" w:color="auto" w:fill="auto"/>
            <w:vAlign w:val="center"/>
          </w:tcPr>
          <w:p w14:paraId="49398848"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6FFC290D" w14:textId="77777777" w:rsidTr="002F40A7">
        <w:trPr>
          <w:trHeight w:val="182"/>
          <w:jc w:val="center"/>
        </w:trPr>
        <w:tc>
          <w:tcPr>
            <w:tcW w:w="9190" w:type="dxa"/>
            <w:gridSpan w:val="2"/>
            <w:tcBorders>
              <w:left w:val="double" w:sz="4" w:space="0" w:color="auto"/>
              <w:bottom w:val="double" w:sz="4" w:space="0" w:color="auto"/>
            </w:tcBorders>
            <w:shd w:val="clear" w:color="auto" w:fill="auto"/>
            <w:vAlign w:val="center"/>
          </w:tcPr>
          <w:p w14:paraId="626CDFE1" w14:textId="77777777" w:rsidR="001A6E57" w:rsidRPr="001A6E57" w:rsidRDefault="001A6E57" w:rsidP="001A6E57">
            <w:pPr>
              <w:ind w:left="-57" w:right="-57"/>
              <w:rPr>
                <w:b/>
                <w:sz w:val="16"/>
                <w:szCs w:val="16"/>
              </w:rPr>
            </w:pPr>
            <w:r w:rsidRPr="001A6E57">
              <w:rPr>
                <w:b/>
                <w:sz w:val="16"/>
                <w:szCs w:val="16"/>
              </w:rPr>
              <w:t>Total ROSPA0006 ”Balta  Tătaru”</w:t>
            </w:r>
          </w:p>
        </w:tc>
        <w:tc>
          <w:tcPr>
            <w:tcW w:w="733" w:type="dxa"/>
            <w:tcBorders>
              <w:bottom w:val="double" w:sz="4" w:space="0" w:color="auto"/>
              <w:right w:val="double" w:sz="4" w:space="0" w:color="auto"/>
            </w:tcBorders>
            <w:shd w:val="clear" w:color="auto" w:fill="auto"/>
            <w:vAlign w:val="center"/>
          </w:tcPr>
          <w:p w14:paraId="05D5A3DE" w14:textId="77777777" w:rsidR="001A6E57" w:rsidRPr="001A6E57" w:rsidRDefault="001A6E57" w:rsidP="001A6E57">
            <w:pPr>
              <w:ind w:left="-57" w:right="-57"/>
              <w:jc w:val="center"/>
              <w:rPr>
                <w:sz w:val="16"/>
                <w:szCs w:val="16"/>
              </w:rPr>
            </w:pPr>
            <w:r w:rsidRPr="001A6E57">
              <w:rPr>
                <w:sz w:val="16"/>
                <w:szCs w:val="16"/>
              </w:rPr>
              <w:t>10,78</w:t>
            </w:r>
          </w:p>
        </w:tc>
      </w:tr>
      <w:tr w:rsidR="001A6E57" w:rsidRPr="001A6E57" w14:paraId="5728A6AC" w14:textId="77777777" w:rsidTr="002F40A7">
        <w:trPr>
          <w:trHeight w:val="182"/>
          <w:jc w:val="center"/>
        </w:trPr>
        <w:tc>
          <w:tcPr>
            <w:tcW w:w="9190" w:type="dxa"/>
            <w:gridSpan w:val="2"/>
            <w:tcBorders>
              <w:top w:val="double" w:sz="4" w:space="0" w:color="auto"/>
              <w:left w:val="double" w:sz="4" w:space="0" w:color="auto"/>
            </w:tcBorders>
            <w:shd w:val="clear" w:color="auto" w:fill="auto"/>
            <w:vAlign w:val="center"/>
          </w:tcPr>
          <w:p w14:paraId="37BFDAC6" w14:textId="77777777" w:rsidR="001A6E57" w:rsidRPr="001A6E57" w:rsidRDefault="001A6E57" w:rsidP="001A6E57">
            <w:pPr>
              <w:ind w:left="-57" w:right="-57"/>
              <w:rPr>
                <w:b/>
                <w:sz w:val="16"/>
                <w:szCs w:val="16"/>
              </w:rPr>
            </w:pPr>
            <w:r w:rsidRPr="001A6E57">
              <w:rPr>
                <w:b/>
                <w:sz w:val="16"/>
                <w:szCs w:val="16"/>
              </w:rPr>
              <w:t>ROSPA0111 ”Berteștii de Sus – Gura Ialomiței”</w:t>
            </w:r>
          </w:p>
        </w:tc>
        <w:tc>
          <w:tcPr>
            <w:tcW w:w="733" w:type="dxa"/>
            <w:tcBorders>
              <w:top w:val="double" w:sz="4" w:space="0" w:color="auto"/>
              <w:right w:val="double" w:sz="4" w:space="0" w:color="auto"/>
            </w:tcBorders>
            <w:shd w:val="clear" w:color="auto" w:fill="auto"/>
            <w:vAlign w:val="center"/>
          </w:tcPr>
          <w:p w14:paraId="5638ABEE" w14:textId="77777777" w:rsidR="001A6E57" w:rsidRPr="001A6E57" w:rsidRDefault="001A6E57" w:rsidP="001A6E57">
            <w:pPr>
              <w:ind w:left="-57" w:right="-57"/>
              <w:jc w:val="center"/>
              <w:rPr>
                <w:sz w:val="16"/>
                <w:szCs w:val="16"/>
              </w:rPr>
            </w:pPr>
          </w:p>
        </w:tc>
      </w:tr>
      <w:tr w:rsidR="001A6E57" w:rsidRPr="001A6E57" w14:paraId="149B773E" w14:textId="77777777" w:rsidTr="002F40A7">
        <w:trPr>
          <w:trHeight w:val="182"/>
          <w:jc w:val="center"/>
        </w:trPr>
        <w:tc>
          <w:tcPr>
            <w:tcW w:w="827" w:type="dxa"/>
            <w:vMerge w:val="restart"/>
            <w:tcBorders>
              <w:left w:val="double" w:sz="4" w:space="0" w:color="auto"/>
            </w:tcBorders>
            <w:shd w:val="clear" w:color="auto" w:fill="auto"/>
            <w:vAlign w:val="center"/>
          </w:tcPr>
          <w:p w14:paraId="4D8EECD3" w14:textId="77777777" w:rsidR="001A6E57" w:rsidRPr="001A6E57" w:rsidRDefault="001A6E57" w:rsidP="001A6E57">
            <w:pPr>
              <w:jc w:val="both"/>
              <w:rPr>
                <w:b/>
                <w:sz w:val="16"/>
                <w:szCs w:val="16"/>
              </w:rPr>
            </w:pPr>
            <w:r w:rsidRPr="001A6E57">
              <w:rPr>
                <w:b/>
                <w:sz w:val="16"/>
                <w:szCs w:val="16"/>
              </w:rPr>
              <w:t>U.P. VI</w:t>
            </w:r>
          </w:p>
        </w:tc>
        <w:tc>
          <w:tcPr>
            <w:tcW w:w="8363" w:type="dxa"/>
            <w:shd w:val="clear" w:color="auto" w:fill="auto"/>
            <w:vAlign w:val="center"/>
          </w:tcPr>
          <w:p w14:paraId="7F203A68" w14:textId="77777777" w:rsidR="001A6E57" w:rsidRPr="001A6E57" w:rsidRDefault="001A6E57" w:rsidP="001A6E57">
            <w:pPr>
              <w:ind w:left="-57" w:right="-57"/>
              <w:jc w:val="center"/>
              <w:rPr>
                <w:bCs/>
                <w:sz w:val="16"/>
                <w:szCs w:val="16"/>
              </w:rPr>
            </w:pPr>
            <w:r w:rsidRPr="001A6E57">
              <w:rPr>
                <w:bCs/>
                <w:sz w:val="16"/>
                <w:szCs w:val="16"/>
              </w:rPr>
              <w:t>4,02</w:t>
            </w:r>
          </w:p>
        </w:tc>
        <w:tc>
          <w:tcPr>
            <w:tcW w:w="733" w:type="dxa"/>
            <w:tcBorders>
              <w:right w:val="double" w:sz="4" w:space="0" w:color="auto"/>
            </w:tcBorders>
            <w:shd w:val="clear" w:color="auto" w:fill="auto"/>
            <w:vAlign w:val="center"/>
          </w:tcPr>
          <w:p w14:paraId="126DAD3B" w14:textId="77777777" w:rsidR="001A6E57" w:rsidRPr="001A6E57" w:rsidRDefault="001A6E57" w:rsidP="001A6E57">
            <w:pPr>
              <w:ind w:left="-57" w:right="-57"/>
              <w:jc w:val="center"/>
              <w:rPr>
                <w:sz w:val="16"/>
                <w:szCs w:val="16"/>
              </w:rPr>
            </w:pPr>
            <w:r w:rsidRPr="001A6E57">
              <w:rPr>
                <w:sz w:val="16"/>
                <w:szCs w:val="16"/>
              </w:rPr>
              <w:t>4,02</w:t>
            </w:r>
          </w:p>
        </w:tc>
      </w:tr>
      <w:tr w:rsidR="001A6E57" w:rsidRPr="001A6E57" w14:paraId="701CAC45" w14:textId="77777777" w:rsidTr="002F40A7">
        <w:trPr>
          <w:trHeight w:val="182"/>
          <w:jc w:val="center"/>
        </w:trPr>
        <w:tc>
          <w:tcPr>
            <w:tcW w:w="827" w:type="dxa"/>
            <w:vMerge/>
            <w:tcBorders>
              <w:left w:val="double" w:sz="4" w:space="0" w:color="auto"/>
            </w:tcBorders>
            <w:shd w:val="clear" w:color="auto" w:fill="auto"/>
            <w:vAlign w:val="center"/>
          </w:tcPr>
          <w:p w14:paraId="2B3A51F4" w14:textId="77777777" w:rsidR="001A6E57" w:rsidRPr="001A6E57" w:rsidRDefault="001A6E57" w:rsidP="001A6E57">
            <w:pPr>
              <w:jc w:val="both"/>
              <w:rPr>
                <w:b/>
                <w:sz w:val="16"/>
                <w:szCs w:val="16"/>
              </w:rPr>
            </w:pPr>
          </w:p>
        </w:tc>
        <w:tc>
          <w:tcPr>
            <w:tcW w:w="8363" w:type="dxa"/>
            <w:shd w:val="clear" w:color="auto" w:fill="auto"/>
            <w:vAlign w:val="center"/>
          </w:tcPr>
          <w:p w14:paraId="7766BB9A" w14:textId="77777777" w:rsidR="001A6E57" w:rsidRPr="001A6E57" w:rsidRDefault="001A6E57" w:rsidP="001A6E57">
            <w:pPr>
              <w:jc w:val="center"/>
              <w:rPr>
                <w:sz w:val="16"/>
                <w:szCs w:val="16"/>
              </w:rPr>
            </w:pPr>
            <w:r w:rsidRPr="001A6E57">
              <w:rPr>
                <w:color w:val="000000"/>
                <w:sz w:val="16"/>
                <w:szCs w:val="16"/>
              </w:rPr>
              <w:t>10 B, 10 E, 10 G, 10 I, 10 J, 20 B, 32 E, 36 G, 36 H, 36 I, 37 B, 47 C, 47 E, 48 B, 68 G, 109 C</w:t>
            </w:r>
          </w:p>
        </w:tc>
        <w:tc>
          <w:tcPr>
            <w:tcW w:w="733" w:type="dxa"/>
            <w:tcBorders>
              <w:right w:val="double" w:sz="4" w:space="0" w:color="auto"/>
            </w:tcBorders>
            <w:shd w:val="clear" w:color="auto" w:fill="auto"/>
            <w:vAlign w:val="center"/>
          </w:tcPr>
          <w:p w14:paraId="3B380B77" w14:textId="77777777" w:rsidR="001A6E57" w:rsidRPr="001A6E57" w:rsidRDefault="001A6E57" w:rsidP="001A6E57">
            <w:pPr>
              <w:ind w:left="-57" w:right="-57"/>
              <w:jc w:val="center"/>
              <w:rPr>
                <w:sz w:val="16"/>
                <w:szCs w:val="16"/>
              </w:rPr>
            </w:pPr>
            <w:r w:rsidRPr="001A6E57">
              <w:rPr>
                <w:sz w:val="16"/>
                <w:szCs w:val="16"/>
              </w:rPr>
              <w:t>-</w:t>
            </w:r>
          </w:p>
        </w:tc>
      </w:tr>
      <w:tr w:rsidR="001A6E57" w:rsidRPr="001A6E57" w14:paraId="706EECD3" w14:textId="77777777" w:rsidTr="002F40A7">
        <w:trPr>
          <w:trHeight w:val="182"/>
          <w:jc w:val="center"/>
        </w:trPr>
        <w:tc>
          <w:tcPr>
            <w:tcW w:w="9190" w:type="dxa"/>
            <w:gridSpan w:val="2"/>
            <w:tcBorders>
              <w:left w:val="double" w:sz="4" w:space="0" w:color="auto"/>
              <w:bottom w:val="double" w:sz="4" w:space="0" w:color="auto"/>
            </w:tcBorders>
            <w:shd w:val="clear" w:color="auto" w:fill="auto"/>
            <w:vAlign w:val="center"/>
          </w:tcPr>
          <w:p w14:paraId="1709BD51" w14:textId="77777777" w:rsidR="001A6E57" w:rsidRPr="001A6E57" w:rsidRDefault="001A6E57" w:rsidP="001A6E57">
            <w:pPr>
              <w:ind w:left="-57" w:right="-57"/>
              <w:rPr>
                <w:bCs/>
                <w:sz w:val="16"/>
                <w:szCs w:val="16"/>
              </w:rPr>
            </w:pPr>
            <w:r w:rsidRPr="001A6E57">
              <w:rPr>
                <w:b/>
                <w:sz w:val="16"/>
                <w:szCs w:val="16"/>
              </w:rPr>
              <w:t>Total ROSPA0111 ”Berteștii de Sus – Gura Ialomiței”</w:t>
            </w:r>
          </w:p>
        </w:tc>
        <w:tc>
          <w:tcPr>
            <w:tcW w:w="733" w:type="dxa"/>
            <w:tcBorders>
              <w:bottom w:val="double" w:sz="4" w:space="0" w:color="auto"/>
              <w:right w:val="double" w:sz="4" w:space="0" w:color="auto"/>
            </w:tcBorders>
            <w:shd w:val="clear" w:color="auto" w:fill="auto"/>
            <w:vAlign w:val="center"/>
          </w:tcPr>
          <w:p w14:paraId="6BB095C7" w14:textId="77777777" w:rsidR="001A6E57" w:rsidRPr="001A6E57" w:rsidRDefault="001A6E57" w:rsidP="001A6E57">
            <w:pPr>
              <w:ind w:left="-57" w:right="-57"/>
              <w:jc w:val="center"/>
              <w:rPr>
                <w:sz w:val="16"/>
                <w:szCs w:val="16"/>
              </w:rPr>
            </w:pPr>
            <w:r w:rsidRPr="001A6E57">
              <w:rPr>
                <w:sz w:val="16"/>
                <w:szCs w:val="16"/>
              </w:rPr>
              <w:t>4,02</w:t>
            </w:r>
          </w:p>
        </w:tc>
      </w:tr>
    </w:tbl>
    <w:p w14:paraId="6A804C77" w14:textId="77777777" w:rsidR="001A6E57" w:rsidRPr="001A6E57" w:rsidRDefault="001A6E57" w:rsidP="00283F06">
      <w:pPr>
        <w:tabs>
          <w:tab w:val="left" w:pos="567"/>
        </w:tabs>
        <w:ind w:firstLine="720"/>
        <w:jc w:val="both"/>
        <w:rPr>
          <w:lang w:val="ro-RO" w:eastAsia="ro-RO"/>
        </w:rPr>
      </w:pP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639"/>
        <w:gridCol w:w="639"/>
        <w:gridCol w:w="639"/>
        <w:gridCol w:w="639"/>
        <w:gridCol w:w="639"/>
        <w:gridCol w:w="639"/>
        <w:gridCol w:w="640"/>
        <w:gridCol w:w="709"/>
        <w:gridCol w:w="1276"/>
        <w:gridCol w:w="850"/>
        <w:gridCol w:w="709"/>
        <w:gridCol w:w="1275"/>
      </w:tblGrid>
      <w:tr w:rsidR="00C40D28" w:rsidRPr="001A6E57" w14:paraId="4EB18F15" w14:textId="210BC5E4" w:rsidTr="006F167B">
        <w:trPr>
          <w:trHeight w:val="284"/>
        </w:trPr>
        <w:tc>
          <w:tcPr>
            <w:tcW w:w="942" w:type="dxa"/>
            <w:vMerge w:val="restart"/>
            <w:shd w:val="clear" w:color="auto" w:fill="auto"/>
            <w:vAlign w:val="center"/>
          </w:tcPr>
          <w:p w14:paraId="57026E23" w14:textId="7FAEAEEB" w:rsidR="00C40D28" w:rsidRPr="001A6E57" w:rsidRDefault="00C40D28" w:rsidP="00C40D28">
            <w:pPr>
              <w:ind w:left="-57" w:right="-57"/>
              <w:jc w:val="center"/>
              <w:rPr>
                <w:sz w:val="16"/>
                <w:szCs w:val="16"/>
                <w:lang w:eastAsia="ro-RO"/>
              </w:rPr>
            </w:pPr>
            <w:r w:rsidRPr="001A6E57">
              <w:rPr>
                <w:sz w:val="16"/>
                <w:szCs w:val="16"/>
                <w:lang w:eastAsia="ro-RO"/>
              </w:rPr>
              <w:t xml:space="preserve">Denumirea </w:t>
            </w:r>
            <w:r w:rsidR="002A774F">
              <w:rPr>
                <w:sz w:val="16"/>
                <w:szCs w:val="16"/>
                <w:lang w:eastAsia="ro-RO"/>
              </w:rPr>
              <w:t>lucrări</w:t>
            </w:r>
            <w:r w:rsidRPr="001A6E57">
              <w:rPr>
                <w:sz w:val="16"/>
                <w:szCs w:val="16"/>
                <w:lang w:eastAsia="ro-RO"/>
              </w:rPr>
              <w:t>i</w:t>
            </w:r>
          </w:p>
        </w:tc>
        <w:tc>
          <w:tcPr>
            <w:tcW w:w="4474" w:type="dxa"/>
            <w:gridSpan w:val="7"/>
            <w:shd w:val="clear" w:color="auto" w:fill="auto"/>
            <w:vAlign w:val="center"/>
          </w:tcPr>
          <w:p w14:paraId="134806B0" w14:textId="5B362019" w:rsidR="00C40D28" w:rsidRPr="001A6E57" w:rsidRDefault="00413EDC" w:rsidP="00C40D28">
            <w:pPr>
              <w:ind w:left="-57" w:right="-57"/>
              <w:jc w:val="center"/>
              <w:rPr>
                <w:sz w:val="16"/>
                <w:szCs w:val="16"/>
                <w:lang w:eastAsia="ro-RO"/>
              </w:rPr>
            </w:pPr>
            <w:r>
              <w:rPr>
                <w:sz w:val="16"/>
                <w:szCs w:val="16"/>
                <w:lang w:eastAsia="ro-RO"/>
              </w:rPr>
              <w:t>Suprafața</w:t>
            </w:r>
            <w:r w:rsidR="00C40D28" w:rsidRPr="001A6E57">
              <w:rPr>
                <w:sz w:val="16"/>
                <w:szCs w:val="16"/>
                <w:lang w:eastAsia="ro-RO"/>
              </w:rPr>
              <w:t xml:space="preserve"> </w:t>
            </w:r>
            <w:r w:rsidR="00A70C3D">
              <w:rPr>
                <w:sz w:val="16"/>
                <w:szCs w:val="16"/>
                <w:lang w:eastAsia="ro-RO"/>
              </w:rPr>
              <w:t>afectată</w:t>
            </w:r>
            <w:r w:rsidR="00C40D28" w:rsidRPr="001A6E57">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C40D28" w:rsidRPr="001A6E57">
              <w:rPr>
                <w:sz w:val="16"/>
                <w:szCs w:val="16"/>
                <w:lang w:eastAsia="ro-RO"/>
              </w:rPr>
              <w:t>i amenajamentului</w:t>
            </w:r>
          </w:p>
        </w:tc>
        <w:tc>
          <w:tcPr>
            <w:tcW w:w="1985" w:type="dxa"/>
            <w:gridSpan w:val="2"/>
            <w:shd w:val="clear" w:color="auto" w:fill="auto"/>
            <w:vAlign w:val="center"/>
          </w:tcPr>
          <w:p w14:paraId="4D355CD6" w14:textId="38DFCAC6" w:rsidR="00C40D28" w:rsidRPr="001A6E57" w:rsidRDefault="00C40D28" w:rsidP="00C40D28">
            <w:pPr>
              <w:ind w:left="-57" w:right="-57"/>
              <w:jc w:val="center"/>
              <w:rPr>
                <w:sz w:val="16"/>
                <w:szCs w:val="16"/>
                <w:lang w:eastAsia="ro-RO"/>
              </w:rPr>
            </w:pPr>
            <w:r w:rsidRPr="001A6E57">
              <w:rPr>
                <w:sz w:val="16"/>
                <w:szCs w:val="16"/>
                <w:lang w:eastAsia="ro-RO"/>
              </w:rPr>
              <w:t xml:space="preserve">Perioada </w:t>
            </w:r>
            <w:r w:rsidR="00A450AB">
              <w:rPr>
                <w:sz w:val="16"/>
                <w:szCs w:val="16"/>
                <w:lang w:eastAsia="ro-RO"/>
              </w:rPr>
              <w:t>manifestări</w:t>
            </w:r>
            <w:r w:rsidRPr="001A6E57">
              <w:rPr>
                <w:sz w:val="16"/>
                <w:szCs w:val="16"/>
                <w:lang w:eastAsia="ro-RO"/>
              </w:rPr>
              <w:t>i impactului</w:t>
            </w:r>
          </w:p>
        </w:tc>
        <w:tc>
          <w:tcPr>
            <w:tcW w:w="1559" w:type="dxa"/>
            <w:gridSpan w:val="2"/>
            <w:shd w:val="clear" w:color="auto" w:fill="auto"/>
            <w:vAlign w:val="center"/>
          </w:tcPr>
          <w:p w14:paraId="133761D9" w14:textId="77777777" w:rsidR="00C40D28" w:rsidRPr="001A6E57" w:rsidRDefault="00C40D28" w:rsidP="00C40D28">
            <w:pPr>
              <w:ind w:left="-57" w:right="-57"/>
              <w:jc w:val="center"/>
              <w:rPr>
                <w:sz w:val="16"/>
                <w:szCs w:val="16"/>
                <w:lang w:eastAsia="ro-RO"/>
              </w:rPr>
            </w:pPr>
            <w:r w:rsidRPr="001A6E57">
              <w:rPr>
                <w:sz w:val="16"/>
                <w:szCs w:val="16"/>
                <w:lang w:eastAsia="ro-RO"/>
              </w:rPr>
              <w:t>Forma impact</w:t>
            </w:r>
          </w:p>
        </w:tc>
        <w:tc>
          <w:tcPr>
            <w:tcW w:w="1275" w:type="dxa"/>
            <w:vMerge w:val="restart"/>
            <w:vAlign w:val="center"/>
          </w:tcPr>
          <w:p w14:paraId="5BB36FFA" w14:textId="71FF222B" w:rsidR="00C40D28" w:rsidRPr="001A6E57" w:rsidRDefault="00C40D28" w:rsidP="00C40D28">
            <w:pPr>
              <w:ind w:left="-57" w:right="-57"/>
              <w:jc w:val="center"/>
              <w:rPr>
                <w:sz w:val="16"/>
                <w:szCs w:val="16"/>
                <w:lang w:eastAsia="ro-RO"/>
              </w:rPr>
            </w:pPr>
            <w:r w:rsidRPr="00C40D28">
              <w:rPr>
                <w:sz w:val="16"/>
                <w:szCs w:val="16"/>
                <w:lang w:eastAsia="ro-RO"/>
              </w:rPr>
              <w:t>Intensitatea impactului</w:t>
            </w:r>
          </w:p>
        </w:tc>
      </w:tr>
      <w:tr w:rsidR="00C40D28" w:rsidRPr="001A6E57" w14:paraId="24B6A312" w14:textId="0DDBB3D9" w:rsidTr="006F167B">
        <w:trPr>
          <w:cantSplit/>
          <w:trHeight w:val="817"/>
        </w:trPr>
        <w:tc>
          <w:tcPr>
            <w:tcW w:w="942" w:type="dxa"/>
            <w:vMerge/>
            <w:shd w:val="clear" w:color="auto" w:fill="auto"/>
            <w:vAlign w:val="center"/>
          </w:tcPr>
          <w:p w14:paraId="0CCAFCE3" w14:textId="77777777" w:rsidR="00C40D28" w:rsidRPr="001A6E57" w:rsidRDefault="00C40D28" w:rsidP="00C40D28">
            <w:pPr>
              <w:ind w:left="-57" w:right="-57"/>
              <w:jc w:val="center"/>
              <w:rPr>
                <w:sz w:val="16"/>
                <w:szCs w:val="16"/>
                <w:lang w:eastAsia="ro-RO"/>
              </w:rPr>
            </w:pPr>
          </w:p>
        </w:tc>
        <w:tc>
          <w:tcPr>
            <w:tcW w:w="639" w:type="dxa"/>
            <w:shd w:val="clear" w:color="auto" w:fill="auto"/>
            <w:textDirection w:val="btLr"/>
            <w:vAlign w:val="center"/>
          </w:tcPr>
          <w:p w14:paraId="6254454A" w14:textId="77777777" w:rsidR="00C40D28" w:rsidRPr="001A6E57" w:rsidRDefault="00C40D28" w:rsidP="00C40D28">
            <w:pPr>
              <w:ind w:left="-57" w:right="-57"/>
              <w:jc w:val="center"/>
              <w:rPr>
                <w:sz w:val="16"/>
                <w:szCs w:val="16"/>
                <w:lang w:eastAsia="ro-RO"/>
              </w:rPr>
            </w:pPr>
            <w:r w:rsidRPr="001A6E57">
              <w:rPr>
                <w:sz w:val="16"/>
                <w:szCs w:val="16"/>
                <w:lang w:eastAsia="ro-RO"/>
              </w:rPr>
              <w:t>%ROSCI</w:t>
            </w:r>
          </w:p>
          <w:p w14:paraId="55F303E5" w14:textId="77777777" w:rsidR="00C40D28" w:rsidRPr="001A6E57" w:rsidRDefault="00C40D28" w:rsidP="00C40D28">
            <w:pPr>
              <w:ind w:left="-57" w:right="-57"/>
              <w:jc w:val="center"/>
              <w:rPr>
                <w:sz w:val="16"/>
                <w:szCs w:val="16"/>
                <w:lang w:eastAsia="ro-RO"/>
              </w:rPr>
            </w:pPr>
            <w:r w:rsidRPr="001A6E57">
              <w:rPr>
                <w:sz w:val="16"/>
                <w:szCs w:val="16"/>
                <w:lang w:eastAsia="ro-RO"/>
              </w:rPr>
              <w:t>0005</w:t>
            </w:r>
          </w:p>
        </w:tc>
        <w:tc>
          <w:tcPr>
            <w:tcW w:w="639" w:type="dxa"/>
            <w:shd w:val="clear" w:color="auto" w:fill="auto"/>
            <w:textDirection w:val="btLr"/>
            <w:vAlign w:val="center"/>
          </w:tcPr>
          <w:p w14:paraId="66E94420" w14:textId="77777777" w:rsidR="00C40D28" w:rsidRPr="001A6E57" w:rsidRDefault="00C40D28" w:rsidP="00C40D28">
            <w:pPr>
              <w:ind w:left="-57" w:right="-57"/>
              <w:jc w:val="center"/>
              <w:rPr>
                <w:sz w:val="16"/>
                <w:szCs w:val="16"/>
                <w:lang w:eastAsia="ro-RO"/>
              </w:rPr>
            </w:pPr>
            <w:r w:rsidRPr="001A6E57">
              <w:rPr>
                <w:sz w:val="16"/>
                <w:szCs w:val="16"/>
                <w:lang w:eastAsia="ro-RO"/>
              </w:rPr>
              <w:t>%ROSCI</w:t>
            </w:r>
          </w:p>
          <w:p w14:paraId="1DE77AF6" w14:textId="77777777" w:rsidR="00C40D28" w:rsidRPr="001A6E57" w:rsidRDefault="00C40D28" w:rsidP="00C40D28">
            <w:pPr>
              <w:ind w:left="-57" w:right="-57"/>
              <w:jc w:val="center"/>
              <w:rPr>
                <w:sz w:val="16"/>
                <w:szCs w:val="16"/>
                <w:lang w:eastAsia="ro-RO"/>
              </w:rPr>
            </w:pPr>
            <w:r w:rsidRPr="001A6E57">
              <w:rPr>
                <w:sz w:val="16"/>
                <w:szCs w:val="16"/>
                <w:lang w:eastAsia="ro-RO"/>
              </w:rPr>
              <w:t>0103</w:t>
            </w:r>
          </w:p>
        </w:tc>
        <w:tc>
          <w:tcPr>
            <w:tcW w:w="639" w:type="dxa"/>
            <w:shd w:val="clear" w:color="auto" w:fill="auto"/>
            <w:textDirection w:val="btLr"/>
            <w:vAlign w:val="center"/>
          </w:tcPr>
          <w:p w14:paraId="5464E218" w14:textId="77777777" w:rsidR="00C40D28" w:rsidRPr="001A6E57" w:rsidRDefault="00C40D28" w:rsidP="00C40D28">
            <w:pPr>
              <w:ind w:left="-57" w:right="-57"/>
              <w:jc w:val="center"/>
              <w:rPr>
                <w:sz w:val="16"/>
                <w:szCs w:val="16"/>
                <w:lang w:eastAsia="ro-RO"/>
              </w:rPr>
            </w:pPr>
            <w:r w:rsidRPr="001A6E57">
              <w:rPr>
                <w:sz w:val="16"/>
                <w:szCs w:val="16"/>
                <w:lang w:eastAsia="ro-RO"/>
              </w:rPr>
              <w:t>%ROSPA</w:t>
            </w:r>
          </w:p>
          <w:p w14:paraId="3D428B6F" w14:textId="77777777" w:rsidR="00C40D28" w:rsidRPr="001A6E57" w:rsidRDefault="00C40D28" w:rsidP="00C40D28">
            <w:pPr>
              <w:ind w:left="-57" w:right="-57"/>
              <w:jc w:val="center"/>
              <w:rPr>
                <w:sz w:val="16"/>
                <w:szCs w:val="16"/>
                <w:lang w:eastAsia="ro-RO"/>
              </w:rPr>
            </w:pPr>
            <w:r w:rsidRPr="001A6E57">
              <w:rPr>
                <w:sz w:val="16"/>
                <w:szCs w:val="16"/>
                <w:lang w:eastAsia="ro-RO"/>
              </w:rPr>
              <w:t>0160</w:t>
            </w:r>
          </w:p>
        </w:tc>
        <w:tc>
          <w:tcPr>
            <w:tcW w:w="639" w:type="dxa"/>
            <w:shd w:val="clear" w:color="auto" w:fill="auto"/>
            <w:textDirection w:val="btLr"/>
            <w:vAlign w:val="center"/>
          </w:tcPr>
          <w:p w14:paraId="3CEBFD90" w14:textId="77777777" w:rsidR="00C40D28" w:rsidRPr="001A6E57" w:rsidRDefault="00C40D28" w:rsidP="00C40D28">
            <w:pPr>
              <w:ind w:left="-57" w:right="-57"/>
              <w:jc w:val="center"/>
              <w:rPr>
                <w:sz w:val="16"/>
                <w:szCs w:val="16"/>
                <w:lang w:eastAsia="ro-RO"/>
              </w:rPr>
            </w:pPr>
            <w:r w:rsidRPr="001A6E57">
              <w:rPr>
                <w:sz w:val="16"/>
                <w:szCs w:val="16"/>
                <w:lang w:eastAsia="ro-RO"/>
              </w:rPr>
              <w:t>%ROSCI</w:t>
            </w:r>
          </w:p>
          <w:p w14:paraId="446B47CB" w14:textId="77777777" w:rsidR="00C40D28" w:rsidRPr="001A6E57" w:rsidRDefault="00C40D28" w:rsidP="00C40D28">
            <w:pPr>
              <w:ind w:left="-57" w:right="-57"/>
              <w:jc w:val="center"/>
              <w:rPr>
                <w:sz w:val="16"/>
                <w:szCs w:val="16"/>
                <w:lang w:eastAsia="ro-RO"/>
              </w:rPr>
            </w:pPr>
            <w:r w:rsidRPr="001A6E57">
              <w:rPr>
                <w:sz w:val="16"/>
                <w:szCs w:val="16"/>
                <w:lang w:eastAsia="ro-RO"/>
              </w:rPr>
              <w:t>0259</w:t>
            </w:r>
          </w:p>
        </w:tc>
        <w:tc>
          <w:tcPr>
            <w:tcW w:w="639" w:type="dxa"/>
            <w:shd w:val="clear" w:color="auto" w:fill="auto"/>
            <w:textDirection w:val="btLr"/>
            <w:vAlign w:val="center"/>
          </w:tcPr>
          <w:p w14:paraId="62ADFF5A" w14:textId="77777777" w:rsidR="00C40D28" w:rsidRPr="001A6E57" w:rsidRDefault="00C40D28" w:rsidP="00C40D28">
            <w:pPr>
              <w:ind w:left="-57" w:right="-57"/>
              <w:jc w:val="center"/>
              <w:rPr>
                <w:sz w:val="16"/>
                <w:szCs w:val="16"/>
                <w:lang w:eastAsia="ro-RO"/>
              </w:rPr>
            </w:pPr>
            <w:r w:rsidRPr="001A6E57">
              <w:rPr>
                <w:sz w:val="16"/>
                <w:szCs w:val="16"/>
                <w:lang w:eastAsia="ro-RO"/>
              </w:rPr>
              <w:t>%ROSPA</w:t>
            </w:r>
          </w:p>
          <w:p w14:paraId="4829F9E9" w14:textId="77777777" w:rsidR="00C40D28" w:rsidRPr="001A6E57" w:rsidRDefault="00C40D28" w:rsidP="00C40D28">
            <w:pPr>
              <w:ind w:left="-57" w:right="-57"/>
              <w:jc w:val="center"/>
              <w:rPr>
                <w:sz w:val="16"/>
                <w:szCs w:val="16"/>
                <w:lang w:eastAsia="ro-RO"/>
              </w:rPr>
            </w:pPr>
            <w:r w:rsidRPr="001A6E57">
              <w:rPr>
                <w:sz w:val="16"/>
                <w:szCs w:val="16"/>
                <w:lang w:eastAsia="ro-RO"/>
              </w:rPr>
              <w:t>0145</w:t>
            </w:r>
          </w:p>
        </w:tc>
        <w:tc>
          <w:tcPr>
            <w:tcW w:w="639" w:type="dxa"/>
            <w:shd w:val="clear" w:color="auto" w:fill="auto"/>
            <w:textDirection w:val="btLr"/>
            <w:vAlign w:val="center"/>
          </w:tcPr>
          <w:p w14:paraId="0D652DCC" w14:textId="77777777" w:rsidR="00C40D28" w:rsidRPr="001A6E57" w:rsidRDefault="00C40D28" w:rsidP="00C40D28">
            <w:pPr>
              <w:ind w:left="-57" w:right="-57"/>
              <w:jc w:val="center"/>
              <w:rPr>
                <w:sz w:val="16"/>
                <w:szCs w:val="16"/>
                <w:lang w:eastAsia="ro-RO"/>
              </w:rPr>
            </w:pPr>
            <w:r w:rsidRPr="001A6E57">
              <w:rPr>
                <w:sz w:val="16"/>
                <w:szCs w:val="16"/>
                <w:lang w:eastAsia="ro-RO"/>
              </w:rPr>
              <w:t>%ROSPA</w:t>
            </w:r>
          </w:p>
          <w:p w14:paraId="7D9AAFE4" w14:textId="77777777" w:rsidR="00C40D28" w:rsidRPr="001A6E57" w:rsidRDefault="00C40D28" w:rsidP="00C40D28">
            <w:pPr>
              <w:ind w:left="-57" w:right="-57"/>
              <w:jc w:val="center"/>
              <w:rPr>
                <w:sz w:val="16"/>
                <w:szCs w:val="16"/>
                <w:lang w:eastAsia="ro-RO"/>
              </w:rPr>
            </w:pPr>
            <w:r w:rsidRPr="001A6E57">
              <w:rPr>
                <w:sz w:val="16"/>
                <w:szCs w:val="16"/>
                <w:lang w:eastAsia="ro-RO"/>
              </w:rPr>
              <w:t>0006</w:t>
            </w:r>
          </w:p>
        </w:tc>
        <w:tc>
          <w:tcPr>
            <w:tcW w:w="640" w:type="dxa"/>
            <w:shd w:val="clear" w:color="auto" w:fill="auto"/>
            <w:textDirection w:val="btLr"/>
            <w:vAlign w:val="center"/>
          </w:tcPr>
          <w:p w14:paraId="325AB44A" w14:textId="77777777" w:rsidR="00C40D28" w:rsidRPr="001A6E57" w:rsidRDefault="00C40D28" w:rsidP="00C40D28">
            <w:pPr>
              <w:ind w:left="-57" w:right="-57"/>
              <w:jc w:val="center"/>
              <w:rPr>
                <w:sz w:val="16"/>
                <w:szCs w:val="16"/>
                <w:lang w:eastAsia="ro-RO"/>
              </w:rPr>
            </w:pPr>
            <w:r w:rsidRPr="001A6E57">
              <w:rPr>
                <w:sz w:val="16"/>
                <w:szCs w:val="16"/>
                <w:lang w:eastAsia="ro-RO"/>
              </w:rPr>
              <w:t>%ROSPA</w:t>
            </w:r>
          </w:p>
          <w:p w14:paraId="5CC35B77" w14:textId="77777777" w:rsidR="00C40D28" w:rsidRPr="001A6E57" w:rsidRDefault="00C40D28" w:rsidP="00C40D28">
            <w:pPr>
              <w:ind w:left="-57" w:right="-57"/>
              <w:jc w:val="center"/>
              <w:rPr>
                <w:sz w:val="16"/>
                <w:szCs w:val="16"/>
                <w:lang w:eastAsia="ro-RO"/>
              </w:rPr>
            </w:pPr>
            <w:r w:rsidRPr="001A6E57">
              <w:rPr>
                <w:sz w:val="16"/>
                <w:szCs w:val="16"/>
                <w:lang w:eastAsia="ro-RO"/>
              </w:rPr>
              <w:t>0111</w:t>
            </w:r>
          </w:p>
        </w:tc>
        <w:tc>
          <w:tcPr>
            <w:tcW w:w="709" w:type="dxa"/>
            <w:shd w:val="clear" w:color="auto" w:fill="auto"/>
            <w:vAlign w:val="center"/>
          </w:tcPr>
          <w:p w14:paraId="4D98C33D" w14:textId="77777777" w:rsidR="00C40D28" w:rsidRPr="001A6E57" w:rsidRDefault="00C40D28" w:rsidP="00C40D28">
            <w:pPr>
              <w:ind w:left="-57" w:right="-57"/>
              <w:jc w:val="center"/>
              <w:rPr>
                <w:sz w:val="16"/>
                <w:szCs w:val="16"/>
                <w:lang w:eastAsia="ro-RO"/>
              </w:rPr>
            </w:pPr>
            <w:r w:rsidRPr="001A6E57">
              <w:rPr>
                <w:sz w:val="16"/>
                <w:szCs w:val="16"/>
                <w:lang w:eastAsia="ro-RO"/>
              </w:rPr>
              <w:t>Durata</w:t>
            </w:r>
          </w:p>
          <w:p w14:paraId="7886E149" w14:textId="2A25EC54" w:rsidR="00C40D28" w:rsidRPr="001A6E57" w:rsidRDefault="002A774F" w:rsidP="00C40D28">
            <w:pPr>
              <w:ind w:left="-57" w:right="-57"/>
              <w:jc w:val="center"/>
              <w:rPr>
                <w:sz w:val="16"/>
                <w:szCs w:val="16"/>
                <w:lang w:eastAsia="ro-RO"/>
              </w:rPr>
            </w:pPr>
            <w:r>
              <w:rPr>
                <w:sz w:val="16"/>
                <w:szCs w:val="16"/>
                <w:lang w:eastAsia="ro-RO"/>
              </w:rPr>
              <w:t>lucrări</w:t>
            </w:r>
            <w:r w:rsidR="00C40D28" w:rsidRPr="001A6E57">
              <w:rPr>
                <w:sz w:val="16"/>
                <w:szCs w:val="16"/>
                <w:lang w:eastAsia="ro-RO"/>
              </w:rPr>
              <w:t>lor</w:t>
            </w:r>
          </w:p>
        </w:tc>
        <w:tc>
          <w:tcPr>
            <w:tcW w:w="1276" w:type="dxa"/>
            <w:shd w:val="clear" w:color="auto" w:fill="auto"/>
            <w:vAlign w:val="center"/>
          </w:tcPr>
          <w:p w14:paraId="697D9D76" w14:textId="286270FC" w:rsidR="00C40D28" w:rsidRPr="001A6E57" w:rsidRDefault="00B854D5" w:rsidP="00C40D28">
            <w:pPr>
              <w:ind w:left="-57" w:right="-57"/>
              <w:jc w:val="center"/>
              <w:rPr>
                <w:sz w:val="16"/>
                <w:szCs w:val="16"/>
                <w:lang w:eastAsia="ro-RO"/>
              </w:rPr>
            </w:pPr>
            <w:r>
              <w:rPr>
                <w:sz w:val="16"/>
                <w:szCs w:val="16"/>
                <w:lang w:eastAsia="ro-RO"/>
              </w:rPr>
              <w:t>Frecvența</w:t>
            </w:r>
          </w:p>
          <w:p w14:paraId="130EA018" w14:textId="5BC0D211" w:rsidR="00C40D28" w:rsidRPr="001A6E57" w:rsidRDefault="008E7B66" w:rsidP="00C40D28">
            <w:pPr>
              <w:ind w:left="-57" w:right="-57"/>
              <w:jc w:val="center"/>
              <w:rPr>
                <w:sz w:val="16"/>
                <w:szCs w:val="16"/>
                <w:lang w:eastAsia="ro-RO"/>
              </w:rPr>
            </w:pPr>
            <w:r>
              <w:rPr>
                <w:sz w:val="16"/>
                <w:szCs w:val="16"/>
                <w:lang w:eastAsia="ro-RO"/>
              </w:rPr>
              <w:t>aplicări</w:t>
            </w:r>
            <w:r w:rsidR="00C40D28" w:rsidRPr="001A6E57">
              <w:rPr>
                <w:sz w:val="16"/>
                <w:szCs w:val="16"/>
                <w:lang w:eastAsia="ro-RO"/>
              </w:rPr>
              <w:t>i</w:t>
            </w:r>
          </w:p>
        </w:tc>
        <w:tc>
          <w:tcPr>
            <w:tcW w:w="850" w:type="dxa"/>
            <w:shd w:val="clear" w:color="auto" w:fill="auto"/>
            <w:vAlign w:val="center"/>
          </w:tcPr>
          <w:p w14:paraId="33208599" w14:textId="77777777" w:rsidR="00C40D28" w:rsidRPr="001A6E57" w:rsidRDefault="00C40D28" w:rsidP="00C40D28">
            <w:pPr>
              <w:ind w:left="-57" w:right="-57"/>
              <w:jc w:val="center"/>
              <w:rPr>
                <w:sz w:val="16"/>
                <w:szCs w:val="16"/>
                <w:lang w:eastAsia="ro-RO"/>
              </w:rPr>
            </w:pPr>
            <w:r w:rsidRPr="001A6E57">
              <w:rPr>
                <w:sz w:val="16"/>
                <w:szCs w:val="16"/>
                <w:lang w:eastAsia="ro-RO"/>
              </w:rPr>
              <w:t>Direct</w:t>
            </w:r>
          </w:p>
        </w:tc>
        <w:tc>
          <w:tcPr>
            <w:tcW w:w="709" w:type="dxa"/>
            <w:vAlign w:val="center"/>
          </w:tcPr>
          <w:p w14:paraId="01B20000" w14:textId="77777777" w:rsidR="00C40D28" w:rsidRPr="001A6E57" w:rsidRDefault="00C40D28" w:rsidP="00C40D28">
            <w:pPr>
              <w:ind w:left="-57" w:right="-57"/>
              <w:jc w:val="center"/>
              <w:rPr>
                <w:sz w:val="16"/>
                <w:szCs w:val="16"/>
                <w:lang w:eastAsia="ro-RO"/>
              </w:rPr>
            </w:pPr>
            <w:r w:rsidRPr="001A6E57">
              <w:rPr>
                <w:sz w:val="16"/>
                <w:szCs w:val="16"/>
                <w:lang w:eastAsia="ro-RO"/>
              </w:rPr>
              <w:t>Indirect</w:t>
            </w:r>
          </w:p>
        </w:tc>
        <w:tc>
          <w:tcPr>
            <w:tcW w:w="1275" w:type="dxa"/>
            <w:vMerge/>
            <w:vAlign w:val="center"/>
          </w:tcPr>
          <w:p w14:paraId="408F4022" w14:textId="77777777" w:rsidR="00C40D28" w:rsidRPr="001A6E57" w:rsidRDefault="00C40D28" w:rsidP="00C40D28">
            <w:pPr>
              <w:ind w:left="-57" w:right="-57"/>
              <w:jc w:val="center"/>
              <w:rPr>
                <w:sz w:val="16"/>
                <w:szCs w:val="16"/>
                <w:lang w:eastAsia="ro-RO"/>
              </w:rPr>
            </w:pPr>
          </w:p>
        </w:tc>
      </w:tr>
      <w:tr w:rsidR="00C40D28" w:rsidRPr="001A6E57" w14:paraId="75C5AFDB" w14:textId="529C29F3" w:rsidTr="006F167B">
        <w:trPr>
          <w:trHeight w:val="284"/>
        </w:trPr>
        <w:tc>
          <w:tcPr>
            <w:tcW w:w="942" w:type="dxa"/>
            <w:shd w:val="clear" w:color="auto" w:fill="auto"/>
            <w:vAlign w:val="center"/>
          </w:tcPr>
          <w:p w14:paraId="0D9A9D52" w14:textId="5C4DCE49" w:rsidR="00C40D28" w:rsidRPr="001A6E57" w:rsidRDefault="002A774F" w:rsidP="00C40D28">
            <w:pPr>
              <w:ind w:left="-57" w:right="-57"/>
              <w:jc w:val="center"/>
              <w:rPr>
                <w:sz w:val="16"/>
                <w:szCs w:val="16"/>
                <w:lang w:eastAsia="ro-RO"/>
              </w:rPr>
            </w:pPr>
            <w:r>
              <w:rPr>
                <w:sz w:val="16"/>
                <w:szCs w:val="16"/>
                <w:lang w:eastAsia="ro-RO"/>
              </w:rPr>
              <w:t>Completări</w:t>
            </w:r>
          </w:p>
        </w:tc>
        <w:tc>
          <w:tcPr>
            <w:tcW w:w="639" w:type="dxa"/>
            <w:shd w:val="clear" w:color="auto" w:fill="auto"/>
            <w:vAlign w:val="center"/>
          </w:tcPr>
          <w:p w14:paraId="7F920A9B" w14:textId="77777777" w:rsidR="00C40D28" w:rsidRPr="001A6E57" w:rsidRDefault="00C40D28" w:rsidP="00C40D28">
            <w:pPr>
              <w:ind w:left="-57" w:right="-57"/>
              <w:jc w:val="center"/>
              <w:rPr>
                <w:sz w:val="16"/>
                <w:szCs w:val="16"/>
                <w:lang w:eastAsia="ro-RO"/>
              </w:rPr>
            </w:pPr>
            <w:r w:rsidRPr="001A6E57">
              <w:rPr>
                <w:sz w:val="16"/>
                <w:szCs w:val="16"/>
                <w:lang w:eastAsia="ro-RO"/>
              </w:rPr>
              <w:t>0,002</w:t>
            </w:r>
          </w:p>
        </w:tc>
        <w:tc>
          <w:tcPr>
            <w:tcW w:w="639" w:type="dxa"/>
            <w:shd w:val="clear" w:color="auto" w:fill="auto"/>
            <w:vAlign w:val="center"/>
          </w:tcPr>
          <w:p w14:paraId="20ADE8E0" w14:textId="77777777" w:rsidR="00C40D28" w:rsidRPr="001A6E57" w:rsidRDefault="00C40D28" w:rsidP="00C40D28">
            <w:pPr>
              <w:ind w:left="-57" w:right="-57"/>
              <w:jc w:val="center"/>
              <w:rPr>
                <w:sz w:val="16"/>
                <w:szCs w:val="16"/>
                <w:lang w:eastAsia="ro-RO"/>
              </w:rPr>
            </w:pPr>
            <w:r w:rsidRPr="001A6E57">
              <w:rPr>
                <w:sz w:val="16"/>
                <w:szCs w:val="16"/>
                <w:lang w:eastAsia="ro-RO"/>
              </w:rPr>
              <w:t>0,093</w:t>
            </w:r>
          </w:p>
        </w:tc>
        <w:tc>
          <w:tcPr>
            <w:tcW w:w="639" w:type="dxa"/>
            <w:shd w:val="clear" w:color="auto" w:fill="auto"/>
            <w:vAlign w:val="center"/>
          </w:tcPr>
          <w:p w14:paraId="4ACBA9EC" w14:textId="77777777" w:rsidR="00C40D28" w:rsidRPr="001A6E57" w:rsidRDefault="00C40D28" w:rsidP="00C40D28">
            <w:pPr>
              <w:ind w:left="-57" w:right="-57"/>
              <w:jc w:val="center"/>
              <w:rPr>
                <w:sz w:val="16"/>
                <w:szCs w:val="16"/>
                <w:lang w:eastAsia="ro-RO"/>
              </w:rPr>
            </w:pPr>
            <w:r w:rsidRPr="001A6E57">
              <w:rPr>
                <w:sz w:val="16"/>
                <w:szCs w:val="16"/>
                <w:lang w:eastAsia="ro-RO"/>
              </w:rPr>
              <w:t>0,093</w:t>
            </w:r>
          </w:p>
        </w:tc>
        <w:tc>
          <w:tcPr>
            <w:tcW w:w="639" w:type="dxa"/>
            <w:shd w:val="clear" w:color="auto" w:fill="auto"/>
            <w:vAlign w:val="center"/>
          </w:tcPr>
          <w:p w14:paraId="0242A6B1" w14:textId="77777777" w:rsidR="00C40D28" w:rsidRPr="001A6E57" w:rsidRDefault="00C40D28" w:rsidP="00C40D28">
            <w:pPr>
              <w:ind w:left="-57" w:right="-57"/>
              <w:jc w:val="center"/>
              <w:rPr>
                <w:sz w:val="16"/>
                <w:szCs w:val="16"/>
                <w:lang w:eastAsia="ro-RO"/>
              </w:rPr>
            </w:pPr>
            <w:r w:rsidRPr="001A6E57">
              <w:rPr>
                <w:sz w:val="16"/>
                <w:szCs w:val="16"/>
                <w:lang w:eastAsia="ro-RO"/>
              </w:rPr>
              <w:t>0,02</w:t>
            </w:r>
          </w:p>
        </w:tc>
        <w:tc>
          <w:tcPr>
            <w:tcW w:w="639" w:type="dxa"/>
            <w:shd w:val="clear" w:color="auto" w:fill="auto"/>
            <w:vAlign w:val="center"/>
          </w:tcPr>
          <w:p w14:paraId="5201939D" w14:textId="77777777" w:rsidR="00C40D28" w:rsidRPr="001A6E57" w:rsidRDefault="00C40D28" w:rsidP="00C40D28">
            <w:pPr>
              <w:ind w:left="-57" w:right="-57"/>
              <w:jc w:val="center"/>
              <w:rPr>
                <w:sz w:val="16"/>
                <w:szCs w:val="16"/>
                <w:lang w:eastAsia="ro-RO"/>
              </w:rPr>
            </w:pPr>
            <w:r w:rsidRPr="001A6E57">
              <w:rPr>
                <w:sz w:val="16"/>
                <w:szCs w:val="16"/>
                <w:lang w:eastAsia="ro-RO"/>
              </w:rPr>
              <w:t>0,02</w:t>
            </w:r>
          </w:p>
        </w:tc>
        <w:tc>
          <w:tcPr>
            <w:tcW w:w="639" w:type="dxa"/>
            <w:shd w:val="clear" w:color="auto" w:fill="auto"/>
            <w:vAlign w:val="center"/>
          </w:tcPr>
          <w:p w14:paraId="2188DA89" w14:textId="77777777" w:rsidR="00C40D28" w:rsidRPr="001A6E57" w:rsidRDefault="00C40D28" w:rsidP="00C40D28">
            <w:pPr>
              <w:ind w:left="-57" w:right="-57"/>
              <w:jc w:val="center"/>
              <w:rPr>
                <w:sz w:val="16"/>
                <w:szCs w:val="16"/>
                <w:lang w:eastAsia="ro-RO"/>
              </w:rPr>
            </w:pPr>
            <w:r w:rsidRPr="001A6E57">
              <w:rPr>
                <w:sz w:val="16"/>
                <w:szCs w:val="16"/>
                <w:lang w:eastAsia="ro-RO"/>
              </w:rPr>
              <w:t>0,01</w:t>
            </w:r>
          </w:p>
        </w:tc>
        <w:tc>
          <w:tcPr>
            <w:tcW w:w="640" w:type="dxa"/>
            <w:shd w:val="clear" w:color="auto" w:fill="auto"/>
            <w:vAlign w:val="center"/>
          </w:tcPr>
          <w:p w14:paraId="1A3484DA" w14:textId="77777777" w:rsidR="00C40D28" w:rsidRPr="001A6E57" w:rsidRDefault="00C40D28" w:rsidP="00C40D28">
            <w:pPr>
              <w:ind w:left="-57" w:right="-57"/>
              <w:jc w:val="center"/>
              <w:rPr>
                <w:sz w:val="16"/>
                <w:szCs w:val="16"/>
                <w:lang w:eastAsia="ro-RO"/>
              </w:rPr>
            </w:pPr>
            <w:r w:rsidRPr="001A6E57">
              <w:rPr>
                <w:sz w:val="16"/>
                <w:szCs w:val="16"/>
                <w:lang w:eastAsia="ro-RO"/>
              </w:rPr>
              <w:t>0,0</w:t>
            </w:r>
          </w:p>
        </w:tc>
        <w:tc>
          <w:tcPr>
            <w:tcW w:w="709" w:type="dxa"/>
            <w:shd w:val="clear" w:color="auto" w:fill="auto"/>
            <w:vAlign w:val="center"/>
          </w:tcPr>
          <w:p w14:paraId="6BD952D2" w14:textId="77777777" w:rsidR="00C40D28" w:rsidRPr="001A6E57" w:rsidRDefault="00C40D28" w:rsidP="00C40D28">
            <w:pPr>
              <w:ind w:left="-57" w:right="-57"/>
              <w:jc w:val="center"/>
              <w:rPr>
                <w:sz w:val="16"/>
                <w:szCs w:val="16"/>
                <w:lang w:eastAsia="ro-RO"/>
              </w:rPr>
            </w:pPr>
            <w:r w:rsidRPr="001A6E57">
              <w:rPr>
                <w:sz w:val="16"/>
                <w:szCs w:val="16"/>
                <w:lang w:eastAsia="ro-RO"/>
              </w:rPr>
              <w:t>3-5 zile</w:t>
            </w:r>
          </w:p>
        </w:tc>
        <w:tc>
          <w:tcPr>
            <w:tcW w:w="1276" w:type="dxa"/>
            <w:shd w:val="clear" w:color="auto" w:fill="auto"/>
            <w:vAlign w:val="center"/>
          </w:tcPr>
          <w:p w14:paraId="0B4B21E7" w14:textId="77777777" w:rsidR="00C40D28" w:rsidRPr="001A6E57" w:rsidRDefault="00C40D28" w:rsidP="00C40D28">
            <w:pPr>
              <w:ind w:left="-57" w:right="-57"/>
              <w:jc w:val="center"/>
              <w:rPr>
                <w:sz w:val="16"/>
                <w:szCs w:val="16"/>
                <w:lang w:eastAsia="ro-RO"/>
              </w:rPr>
            </w:pPr>
            <w:r w:rsidRPr="001A6E57">
              <w:rPr>
                <w:sz w:val="16"/>
                <w:szCs w:val="16"/>
                <w:lang w:eastAsia="ro-RO"/>
              </w:rPr>
              <w:t>1-3 intervenții, până la închiderea stării de masiv</w:t>
            </w:r>
          </w:p>
        </w:tc>
        <w:tc>
          <w:tcPr>
            <w:tcW w:w="850" w:type="dxa"/>
            <w:shd w:val="clear" w:color="auto" w:fill="auto"/>
            <w:vAlign w:val="center"/>
          </w:tcPr>
          <w:p w14:paraId="5C6045B3" w14:textId="77777777" w:rsidR="00C40D28" w:rsidRPr="001A6E57" w:rsidRDefault="00C40D28" w:rsidP="00C40D28">
            <w:pPr>
              <w:ind w:left="-57" w:right="-57"/>
              <w:jc w:val="center"/>
              <w:rPr>
                <w:sz w:val="16"/>
                <w:szCs w:val="16"/>
                <w:lang w:eastAsia="ro-RO"/>
              </w:rPr>
            </w:pPr>
            <w:r w:rsidRPr="001A6E57">
              <w:rPr>
                <w:sz w:val="16"/>
                <w:szCs w:val="16"/>
                <w:lang w:eastAsia="ro-RO"/>
              </w:rPr>
              <w:t>3-5 zile/om/ha</w:t>
            </w:r>
          </w:p>
        </w:tc>
        <w:tc>
          <w:tcPr>
            <w:tcW w:w="709" w:type="dxa"/>
            <w:vAlign w:val="center"/>
          </w:tcPr>
          <w:p w14:paraId="745ED95D" w14:textId="77777777" w:rsidR="00C40D28" w:rsidRPr="001A6E57" w:rsidRDefault="00C40D28" w:rsidP="00C40D28">
            <w:pPr>
              <w:ind w:left="-57" w:right="-57"/>
              <w:jc w:val="center"/>
              <w:rPr>
                <w:sz w:val="16"/>
                <w:szCs w:val="16"/>
                <w:lang w:eastAsia="ro-RO"/>
              </w:rPr>
            </w:pPr>
            <w:r w:rsidRPr="001A6E57">
              <w:rPr>
                <w:sz w:val="16"/>
                <w:szCs w:val="16"/>
                <w:lang w:eastAsia="ro-RO"/>
              </w:rPr>
              <w:t>-</w:t>
            </w:r>
          </w:p>
        </w:tc>
        <w:tc>
          <w:tcPr>
            <w:tcW w:w="1275" w:type="dxa"/>
            <w:vAlign w:val="center"/>
          </w:tcPr>
          <w:p w14:paraId="4C0221B3" w14:textId="61FEA702" w:rsidR="00C40D28" w:rsidRPr="001A6E57" w:rsidRDefault="00722A50" w:rsidP="00C40D28">
            <w:pPr>
              <w:ind w:left="-57" w:right="-57"/>
              <w:jc w:val="center"/>
              <w:rPr>
                <w:sz w:val="16"/>
                <w:szCs w:val="16"/>
                <w:lang w:eastAsia="ro-RO"/>
              </w:rPr>
            </w:pPr>
            <w:r>
              <w:rPr>
                <w:sz w:val="16"/>
                <w:szCs w:val="16"/>
                <w:lang w:eastAsia="ro-RO"/>
              </w:rPr>
              <w:t>Impact Pozitiv</w:t>
            </w:r>
          </w:p>
        </w:tc>
      </w:tr>
    </w:tbl>
    <w:p w14:paraId="67EC8509" w14:textId="202E6E21" w:rsidR="00C356FD" w:rsidRPr="0003314F" w:rsidRDefault="00C356FD" w:rsidP="00283F06">
      <w:pPr>
        <w:tabs>
          <w:tab w:val="left" w:pos="567"/>
        </w:tabs>
        <w:ind w:firstLine="720"/>
        <w:jc w:val="both"/>
      </w:pPr>
    </w:p>
    <w:p w14:paraId="0CF25A7F" w14:textId="505E56E9" w:rsidR="003E369E" w:rsidRPr="00283F06" w:rsidRDefault="003E369E" w:rsidP="00283F06">
      <w:pPr>
        <w:tabs>
          <w:tab w:val="left" w:pos="567"/>
        </w:tabs>
        <w:ind w:firstLine="720"/>
        <w:jc w:val="both"/>
      </w:pPr>
      <w:r w:rsidRPr="00283F06">
        <w:t xml:space="preserve">Prin </w:t>
      </w:r>
      <w:r w:rsidR="003E5BF6" w:rsidRPr="00283F06">
        <w:t>lucrări</w:t>
      </w:r>
      <w:r w:rsidRPr="00283F06">
        <w:t xml:space="preserve"> de </w:t>
      </w:r>
      <w:r w:rsidR="002A774F">
        <w:t>completări</w:t>
      </w:r>
      <w:r w:rsidRPr="00283F06">
        <w:t xml:space="preserve"> se </w:t>
      </w:r>
      <w:r w:rsidR="00FC2DBC">
        <w:t>asigură</w:t>
      </w:r>
      <w:r w:rsidRPr="00283F06">
        <w:t xml:space="preserve"> realizarea </w:t>
      </w:r>
      <w:r w:rsidR="002F3955">
        <w:t>consistențe</w:t>
      </w:r>
      <w:r w:rsidRPr="00283F06">
        <w:t>i</w:t>
      </w:r>
      <w:r w:rsidR="009901A7" w:rsidRPr="00283F06">
        <w:t xml:space="preserve"> și </w:t>
      </w:r>
      <w:r w:rsidR="00AB4020">
        <w:t>compoziție</w:t>
      </w:r>
      <w:r w:rsidRPr="00283F06">
        <w:t xml:space="preserve">i arboretelor, </w:t>
      </w:r>
      <w:r w:rsidR="00FF6058" w:rsidRPr="00283F06">
        <w:t>având</w:t>
      </w:r>
      <w:r w:rsidRPr="00283F06">
        <w:t xml:space="preserve"> impact pozitiv prin refacerea</w:t>
      </w:r>
      <w:r w:rsidR="009901A7" w:rsidRPr="00283F06">
        <w:t xml:space="preserve"> și </w:t>
      </w:r>
      <w:r w:rsidR="00BA06B9">
        <w:t>îmbunătățire</w:t>
      </w:r>
      <w:r w:rsidRPr="00283F06">
        <w:t xml:space="preserve">a </w:t>
      </w:r>
      <w:r w:rsidR="002F3955">
        <w:t>calității</w:t>
      </w:r>
      <w:r w:rsidRPr="00283F06">
        <w:t xml:space="preserve"> habitatelor forestiere pentru specii. Impactul direct este neutru, de </w:t>
      </w:r>
      <w:r w:rsidR="00F94051">
        <w:t>scurtă durată</w:t>
      </w:r>
      <w:r w:rsidRPr="00283F06">
        <w:t xml:space="preserve">, terenurile de aplicare a </w:t>
      </w:r>
      <w:r w:rsidR="003E5BF6" w:rsidRPr="00283F06">
        <w:t>lucrări</w:t>
      </w:r>
      <w:r w:rsidRPr="00283F06">
        <w:t>lor nu constituie habitate favorabile pentru speciile de interes conservativ.</w:t>
      </w:r>
    </w:p>
    <w:p w14:paraId="48866F69" w14:textId="77777777" w:rsidR="003E369E" w:rsidRPr="00283F06" w:rsidRDefault="003E369E" w:rsidP="00283F06">
      <w:pPr>
        <w:tabs>
          <w:tab w:val="left" w:pos="567"/>
        </w:tabs>
        <w:ind w:firstLine="720"/>
        <w:jc w:val="both"/>
      </w:pPr>
    </w:p>
    <w:p w14:paraId="686CEE9A" w14:textId="3254E10C" w:rsidR="00E944DF" w:rsidRPr="0003314F" w:rsidRDefault="003E369E" w:rsidP="003E369E">
      <w:pPr>
        <w:tabs>
          <w:tab w:val="left" w:pos="567"/>
        </w:tabs>
        <w:jc w:val="both"/>
      </w:pPr>
      <w:r w:rsidRPr="0003314F">
        <w:rPr>
          <w:b/>
          <w:i/>
        </w:rPr>
        <w:tab/>
        <w:t>Identificarea</w:t>
      </w:r>
      <w:r w:rsidR="009901A7" w:rsidRPr="0003314F">
        <w:rPr>
          <w:b/>
          <w:i/>
        </w:rPr>
        <w:t xml:space="preserve"> și </w:t>
      </w:r>
      <w:r w:rsidRPr="0003314F">
        <w:rPr>
          <w:b/>
          <w:i/>
        </w:rPr>
        <w:t xml:space="preserve">evaluarea impactului </w:t>
      </w:r>
      <w:r w:rsidR="003E5BF6" w:rsidRPr="0003314F">
        <w:rPr>
          <w:b/>
          <w:i/>
        </w:rPr>
        <w:t>lucrări</w:t>
      </w:r>
      <w:r w:rsidRPr="0003314F">
        <w:rPr>
          <w:b/>
          <w:i/>
        </w:rPr>
        <w:t xml:space="preserve">lor de </w:t>
      </w:r>
      <w:r w:rsidR="002A774F">
        <w:rPr>
          <w:b/>
          <w:i/>
        </w:rPr>
        <w:t>completări</w:t>
      </w:r>
      <w:r w:rsidR="00E774E4" w:rsidRPr="0003314F">
        <w:rPr>
          <w:b/>
          <w:i/>
        </w:rPr>
        <w:t xml:space="preserve"> </w:t>
      </w:r>
      <w:r w:rsidR="00E944DF" w:rsidRPr="0003314F">
        <w:rPr>
          <w:b/>
          <w:i/>
        </w:rPr>
        <w:t>asupra speciilor de interes conservativ citate</w:t>
      </w:r>
      <w:r w:rsidR="009901A7" w:rsidRPr="0003314F">
        <w:rPr>
          <w:b/>
          <w:i/>
        </w:rPr>
        <w:t xml:space="preserve"> în </w:t>
      </w:r>
      <w:r w:rsidR="00E944DF" w:rsidRPr="0003314F">
        <w:rPr>
          <w:b/>
          <w:i/>
        </w:rPr>
        <w:t>OUG 57/2007</w:t>
      </w:r>
      <w:r w:rsidRPr="0003314F">
        <w:tab/>
      </w:r>
    </w:p>
    <w:p w14:paraId="360A7385" w14:textId="716F58DC" w:rsidR="001307BB" w:rsidRPr="00283F06" w:rsidRDefault="003E5BF6" w:rsidP="00283F06">
      <w:pPr>
        <w:tabs>
          <w:tab w:val="left" w:pos="567"/>
        </w:tabs>
        <w:ind w:firstLine="720"/>
        <w:jc w:val="both"/>
      </w:pPr>
      <w:r w:rsidRPr="00283F06">
        <w:t>Lucrări</w:t>
      </w:r>
      <w:r w:rsidR="001307BB" w:rsidRPr="00283F06">
        <w:t xml:space="preserve">le de </w:t>
      </w:r>
      <w:r w:rsidR="002A774F">
        <w:t>completări</w:t>
      </w:r>
      <w:r w:rsidR="001307BB" w:rsidRPr="00283F06">
        <w:t xml:space="preserve"> </w:t>
      </w:r>
      <w:r w:rsidR="00A70C3D">
        <w:t>urmăresc</w:t>
      </w:r>
      <w:r w:rsidR="001307BB" w:rsidRPr="00283F06">
        <w:t xml:space="preserve"> acoperirea golurilor aparute</w:t>
      </w:r>
      <w:r w:rsidR="009901A7" w:rsidRPr="00283F06">
        <w:t xml:space="preserve"> în </w:t>
      </w:r>
      <w:r w:rsidR="00E8648C" w:rsidRPr="00283F06">
        <w:t>suprafața</w:t>
      </w:r>
      <w:r w:rsidR="001307BB" w:rsidRPr="00283F06">
        <w:t xml:space="preserve"> noului arboret din cauza uscarii unora dintre puietii plantati anterior. Lucrarea se </w:t>
      </w:r>
      <w:r w:rsidRPr="00283F06">
        <w:t>realizează</w:t>
      </w:r>
      <w:r w:rsidR="001307BB" w:rsidRPr="00283F06">
        <w:t xml:space="preserve"> manual. </w:t>
      </w:r>
      <w:r w:rsidR="002A774F">
        <w:t>Completări</w:t>
      </w:r>
      <w:r w:rsidR="001307BB" w:rsidRPr="00283F06">
        <w:t xml:space="preserve">le se </w:t>
      </w:r>
      <w:r w:rsidRPr="00283F06">
        <w:t>realizează</w:t>
      </w:r>
      <w:r w:rsidR="001307BB" w:rsidRPr="00283F06">
        <w:t xml:space="preserve"> </w:t>
      </w:r>
      <w:r w:rsidR="00BA06B9">
        <w:t>eșalonat</w:t>
      </w:r>
      <w:r w:rsidR="001307BB" w:rsidRPr="00283F06">
        <w:t xml:space="preserve">, pe </w:t>
      </w:r>
      <w:r w:rsidR="00EC7075">
        <w:t xml:space="preserve">o perioadă de </w:t>
      </w:r>
      <w:r w:rsidR="001307BB" w:rsidRPr="00283F06">
        <w:t xml:space="preserve">10 ani pe </w:t>
      </w:r>
      <w:r w:rsidR="00731C18">
        <w:t>o suprafață</w:t>
      </w:r>
      <w:r w:rsidR="001307BB" w:rsidRPr="00283F06">
        <w:t xml:space="preserve"> de </w:t>
      </w:r>
      <w:r w:rsidR="009901A7" w:rsidRPr="00283F06">
        <w:t>pădur</w:t>
      </w:r>
      <w:r w:rsidR="001307BB" w:rsidRPr="00283F06">
        <w:t xml:space="preserve">e </w:t>
      </w:r>
      <w:r w:rsidR="006668F7">
        <w:t>estimată</w:t>
      </w:r>
      <w:r w:rsidR="001307BB" w:rsidRPr="00283F06">
        <w:t xml:space="preserve"> la </w:t>
      </w:r>
      <w:r w:rsidR="0003314F" w:rsidRPr="00283F06">
        <w:t>1,53 hectare în cuprinsul ROSCI0005 ”Balta Albă - Amara - Jirlău - Lacul Sărat Câineni”, 88,74 hectare din fondul forestier în cuprinsul ROSCI0103 ”Lunca Buzăului” și ROSPA0160 ”Lunca Buzăului”, 47,22 hectare din fondul forestier în cuprinsul ROSCI0259 ”Valea Călmățuiului” și ROSPA0145 ”Valea Călmățuiului”, 10,78 hectare din fondul forestier în cuprinsul ROSPA0006 ”Balta  Tătaru” și 4,02 hectare în cuprinsul ROSPA0111 ”Berteștii de Sus – Gura Ialomiței”</w:t>
      </w:r>
      <w:r w:rsidR="001307BB" w:rsidRPr="00283F06">
        <w:t xml:space="preserve">. De asemenea </w:t>
      </w:r>
      <w:r w:rsidRPr="00283F06">
        <w:t>lucrări</w:t>
      </w:r>
      <w:r w:rsidR="001307BB" w:rsidRPr="00283F06">
        <w:t xml:space="preserve">le se </w:t>
      </w:r>
      <w:r w:rsidRPr="00283F06">
        <w:t>realizează</w:t>
      </w:r>
      <w:r w:rsidR="009901A7" w:rsidRPr="00283F06">
        <w:t xml:space="preserve"> în </w:t>
      </w:r>
      <w:r w:rsidR="001307BB" w:rsidRPr="00283F06">
        <w:t>mod difuz</w:t>
      </w:r>
      <w:r w:rsidR="009901A7" w:rsidRPr="00283F06">
        <w:t xml:space="preserve"> în </w:t>
      </w:r>
      <w:r w:rsidR="00E8648C" w:rsidRPr="00283F06">
        <w:t>suprafața</w:t>
      </w:r>
      <w:r w:rsidR="001307BB" w:rsidRPr="00283F06">
        <w:t xml:space="preserve"> arboretelor. Perioada de realizare a </w:t>
      </w:r>
      <w:r w:rsidRPr="00283F06">
        <w:t>lucrări</w:t>
      </w:r>
      <w:r w:rsidR="001307BB" w:rsidRPr="00283F06">
        <w:t xml:space="preserve">i, </w:t>
      </w:r>
      <w:r w:rsidR="00731C18">
        <w:t>acceptată</w:t>
      </w:r>
      <w:r w:rsidR="009901A7" w:rsidRPr="00283F06">
        <w:t xml:space="preserve"> în </w:t>
      </w:r>
      <w:r w:rsidR="001307BB" w:rsidRPr="00283F06">
        <w:t xml:space="preserve">studiu, este octombrie-februarie, perioada care nu se suprapune </w:t>
      </w:r>
      <w:r w:rsidR="003A2198" w:rsidRPr="00283F06">
        <w:t>cuibărir</w:t>
      </w:r>
      <w:r w:rsidR="001307BB" w:rsidRPr="00283F06">
        <w:t>ii</w:t>
      </w:r>
      <w:r w:rsidR="009901A7" w:rsidRPr="00283F06">
        <w:t xml:space="preserve"> și </w:t>
      </w:r>
      <w:r w:rsidR="00AC7C94" w:rsidRPr="00283F06">
        <w:t>crește</w:t>
      </w:r>
      <w:r w:rsidR="001307BB" w:rsidRPr="00283F06">
        <w:t xml:space="preserve">rii puilor </w:t>
      </w:r>
      <w:r w:rsidR="00BA1C46">
        <w:t>păsări</w:t>
      </w:r>
      <w:r w:rsidR="001307BB" w:rsidRPr="00283F06">
        <w:t xml:space="preserve">lor sau </w:t>
      </w:r>
      <w:r w:rsidR="00AC7C94" w:rsidRPr="00283F06">
        <w:t>crește</w:t>
      </w:r>
      <w:r w:rsidR="001307BB" w:rsidRPr="00283F06">
        <w:t xml:space="preserve">rii puilor celorlalte grupe de vertebrate terestre de interes comunitar. </w:t>
      </w:r>
      <w:r w:rsidR="00BA1C46">
        <w:t>Păsări</w:t>
      </w:r>
      <w:r w:rsidR="001307BB" w:rsidRPr="00283F06">
        <w:t>le migratoare citate nu sunt prezente</w:t>
      </w:r>
      <w:r w:rsidR="009901A7" w:rsidRPr="00283F06">
        <w:t xml:space="preserve"> </w:t>
      </w:r>
      <w:r w:rsidR="006B4F91" w:rsidRPr="00283F06">
        <w:t>în situri</w:t>
      </w:r>
      <w:r w:rsidR="009901A7" w:rsidRPr="00283F06">
        <w:t xml:space="preserve"> în </w:t>
      </w:r>
      <w:r w:rsidR="001307BB" w:rsidRPr="00283F06">
        <w:t xml:space="preserve">perioada </w:t>
      </w:r>
      <w:r w:rsidR="00D04C09">
        <w:t>executări</w:t>
      </w:r>
      <w:r w:rsidR="001307BB" w:rsidRPr="00283F06">
        <w:t xml:space="preserve">i </w:t>
      </w:r>
      <w:r w:rsidRPr="00283F06">
        <w:t>lucrări</w:t>
      </w:r>
      <w:r w:rsidR="001307BB" w:rsidRPr="00283F06">
        <w:t>lor.</w:t>
      </w:r>
    </w:p>
    <w:p w14:paraId="49FE8C88" w14:textId="407A3639" w:rsidR="003E369E" w:rsidRPr="00283F06" w:rsidRDefault="003E369E" w:rsidP="00283F06">
      <w:pPr>
        <w:tabs>
          <w:tab w:val="left" w:pos="567"/>
        </w:tabs>
        <w:ind w:firstLine="720"/>
        <w:jc w:val="both"/>
      </w:pPr>
      <w:r w:rsidRPr="00283F06">
        <w:t xml:space="preserve">Majoritatea speciilor de </w:t>
      </w:r>
      <w:r w:rsidR="00BA1C46">
        <w:t>păsări</w:t>
      </w:r>
      <w:r w:rsidRPr="00283F06">
        <w:t xml:space="preserve"> de interes comunitar citate ca fiind prezente</w:t>
      </w:r>
      <w:r w:rsidR="009901A7" w:rsidRPr="00283F06">
        <w:t xml:space="preserve"> </w:t>
      </w:r>
      <w:r w:rsidR="006B4F91" w:rsidRPr="00283F06">
        <w:t>în situri</w:t>
      </w:r>
      <w:r w:rsidRPr="00283F06">
        <w:t xml:space="preserve"> sunt specii caracteristice ecosistemelor acvatice</w:t>
      </w:r>
      <w:r w:rsidR="009901A7" w:rsidRPr="00283F06">
        <w:t xml:space="preserve"> și </w:t>
      </w:r>
      <w:r w:rsidRPr="00283F06">
        <w:t>zonelor umede. Aceste specii nu vor fi afectate</w:t>
      </w:r>
      <w:r w:rsidR="009901A7" w:rsidRPr="00283F06">
        <w:t xml:space="preserve"> în </w:t>
      </w:r>
      <w:r w:rsidRPr="00283F06">
        <w:t xml:space="preserve">mod direct de </w:t>
      </w:r>
      <w:r w:rsidR="003E5BF6" w:rsidRPr="00283F06">
        <w:t>lucrări</w:t>
      </w:r>
      <w:r w:rsidRPr="00283F06">
        <w:t xml:space="preserve">le de </w:t>
      </w:r>
      <w:r w:rsidR="002A774F">
        <w:t>completări</w:t>
      </w:r>
      <w:r w:rsidRPr="00283F06">
        <w:t xml:space="preserve">. </w:t>
      </w:r>
      <w:r w:rsidR="002A774F">
        <w:t>Completări</w:t>
      </w:r>
      <w:r w:rsidRPr="00283F06">
        <w:t xml:space="preserve">le nu </w:t>
      </w:r>
      <w:r w:rsidR="00555E67">
        <w:t>cauzează</w:t>
      </w:r>
      <w:r w:rsidRPr="00283F06">
        <w:t xml:space="preserve"> reduceri ale </w:t>
      </w:r>
      <w:r w:rsidR="00BA558C" w:rsidRPr="00283F06">
        <w:t>suprafețe</w:t>
      </w:r>
      <w:r w:rsidRPr="00283F06">
        <w:t xml:space="preserve">lor habitatelor favorabile speciilor, nu produc fragmentari ale ariilor de </w:t>
      </w:r>
      <w:r w:rsidR="00385CA4">
        <w:t>distribuție</w:t>
      </w:r>
      <w:r w:rsidRPr="00283F06">
        <w:t xml:space="preserve">, </w:t>
      </w:r>
      <w:r w:rsidR="00AC7C94" w:rsidRPr="00283F06">
        <w:t>modificări</w:t>
      </w:r>
      <w:r w:rsidRPr="00283F06">
        <w:t xml:space="preserve"> ale parametrilor </w:t>
      </w:r>
      <w:r w:rsidR="003A2198" w:rsidRPr="00283F06">
        <w:t>populați</w:t>
      </w:r>
      <w:r w:rsidRPr="00283F06">
        <w:t xml:space="preserve">onali, ale </w:t>
      </w:r>
      <w:r w:rsidR="00AB4020">
        <w:t>compoziție</w:t>
      </w:r>
      <w:r w:rsidRPr="00283F06">
        <w:t xml:space="preserve">i ornitofaunei sau </w:t>
      </w:r>
      <w:r w:rsidR="00AC7C94" w:rsidRPr="00283F06">
        <w:t>migrații</w:t>
      </w:r>
      <w:r w:rsidRPr="00283F06">
        <w:t>lor/dispersiilor pentru speciile caracteristice.</w:t>
      </w:r>
    </w:p>
    <w:p w14:paraId="456227BB" w14:textId="0B5FD50A" w:rsidR="003E369E" w:rsidRPr="00283F06" w:rsidRDefault="002A774F" w:rsidP="00283F06">
      <w:pPr>
        <w:tabs>
          <w:tab w:val="left" w:pos="567"/>
        </w:tabs>
        <w:ind w:firstLine="720"/>
        <w:jc w:val="both"/>
      </w:pPr>
      <w:r>
        <w:t>Completări</w:t>
      </w:r>
      <w:r w:rsidR="00A902C9" w:rsidRPr="00283F06">
        <w:t xml:space="preserve">le nu </w:t>
      </w:r>
      <w:r w:rsidR="00B4779F" w:rsidRPr="00283F06">
        <w:t>afectează</w:t>
      </w:r>
      <w:r w:rsidR="00A902C9" w:rsidRPr="00283F06">
        <w:t xml:space="preserve"> </w:t>
      </w:r>
      <w:r w:rsidR="00BA1C46">
        <w:t>păsări</w:t>
      </w:r>
      <w:r w:rsidR="00A902C9" w:rsidRPr="00283F06">
        <w:t xml:space="preserve">le </w:t>
      </w:r>
      <w:r w:rsidR="003E369E" w:rsidRPr="00283F06">
        <w:t>caracteristice habitatelor forestiere pentru</w:t>
      </w:r>
      <w:r w:rsidR="00036FA0">
        <w:t xml:space="preserve"> că se </w:t>
      </w:r>
      <w:r w:rsidR="00AB4020">
        <w:t>efectuează</w:t>
      </w:r>
      <w:r w:rsidR="009901A7" w:rsidRPr="00283F06">
        <w:t xml:space="preserve"> în </w:t>
      </w:r>
      <w:r w:rsidR="003E369E" w:rsidRPr="00283F06">
        <w:t xml:space="preserve">afara perioadei de </w:t>
      </w:r>
      <w:r w:rsidR="003A2198" w:rsidRPr="00283F06">
        <w:t>cuibărir</w:t>
      </w:r>
      <w:r w:rsidR="003E369E" w:rsidRPr="00283F06">
        <w:t>e</w:t>
      </w:r>
      <w:r w:rsidR="009901A7" w:rsidRPr="00283F06">
        <w:t xml:space="preserve"> și </w:t>
      </w:r>
      <w:r w:rsidR="00AC7C94" w:rsidRPr="00283F06">
        <w:t>crește</w:t>
      </w:r>
      <w:r w:rsidR="003E369E" w:rsidRPr="00283F06">
        <w:t>rii puilor,</w:t>
      </w:r>
      <w:r w:rsidR="009901A7" w:rsidRPr="00283F06">
        <w:t xml:space="preserve"> în </w:t>
      </w:r>
      <w:r w:rsidR="00BA558C" w:rsidRPr="00283F06">
        <w:t>suprafețe</w:t>
      </w:r>
      <w:r w:rsidR="003E369E" w:rsidRPr="00283F06">
        <w:t xml:space="preserve"> tinere de regenerare, care nu constituie habitate favorabile </w:t>
      </w:r>
      <w:r w:rsidR="003A2198" w:rsidRPr="00283F06">
        <w:t>cuibărir</w:t>
      </w:r>
      <w:r w:rsidR="003E369E" w:rsidRPr="00283F06">
        <w:t xml:space="preserve">ii, hranirii sau </w:t>
      </w:r>
      <w:r w:rsidR="002F3955">
        <w:t>adăpost</w:t>
      </w:r>
      <w:r w:rsidR="003E369E" w:rsidRPr="00283F06">
        <w:t>irii speciilor de interes conservativ citate</w:t>
      </w:r>
      <w:r w:rsidR="009901A7" w:rsidRPr="00283F06">
        <w:t xml:space="preserve"> în </w:t>
      </w:r>
      <w:r w:rsidR="003E369E" w:rsidRPr="00283F06">
        <w:t xml:space="preserve">aria planului. </w:t>
      </w:r>
      <w:r w:rsidR="00A216B6">
        <w:t>Prezența</w:t>
      </w:r>
      <w:r w:rsidR="00AB4020">
        <w:t xml:space="preserve"> umană </w:t>
      </w:r>
      <w:r w:rsidR="003E369E" w:rsidRPr="00283F06">
        <w:t xml:space="preserve">nu </w:t>
      </w:r>
      <w:r w:rsidR="00B4779F" w:rsidRPr="00283F06">
        <w:t>afectează</w:t>
      </w:r>
      <w:r w:rsidR="003E369E" w:rsidRPr="00283F06">
        <w:t xml:space="preserve"> semnificativ </w:t>
      </w:r>
      <w:r w:rsidR="005D47A2" w:rsidRPr="00283F06">
        <w:t>activități</w:t>
      </w:r>
      <w:r w:rsidR="003E369E" w:rsidRPr="00283F06">
        <w:t xml:space="preserve">le biologice ale indivizilor. </w:t>
      </w:r>
      <w:r w:rsidR="003E5BF6" w:rsidRPr="00283F06">
        <w:t>Lucrări</w:t>
      </w:r>
      <w:r w:rsidR="003E369E" w:rsidRPr="00283F06">
        <w:t>le</w:t>
      </w:r>
      <w:r w:rsidR="00EC7075">
        <w:t xml:space="preserve"> se execută </w:t>
      </w:r>
      <w:r w:rsidR="003E369E" w:rsidRPr="00283F06">
        <w:t xml:space="preserve">manual, </w:t>
      </w:r>
      <w:r w:rsidR="003667BB">
        <w:t>într-</w:t>
      </w:r>
      <w:r w:rsidR="0059573B">
        <w:t>o perioadă de timp</w:t>
      </w:r>
      <w:r w:rsidR="003E369E" w:rsidRPr="00283F06">
        <w:t xml:space="preserve"> </w:t>
      </w:r>
      <w:r w:rsidR="006668F7">
        <w:t>estimată</w:t>
      </w:r>
      <w:r w:rsidR="003E369E" w:rsidRPr="00283F06">
        <w:t xml:space="preserve"> la 3-5 zile/ha. </w:t>
      </w:r>
    </w:p>
    <w:p w14:paraId="619B011B" w14:textId="2220DC7D" w:rsidR="003E369E" w:rsidRPr="00283F06" w:rsidRDefault="003E369E" w:rsidP="00283F06">
      <w:pPr>
        <w:tabs>
          <w:tab w:val="left" w:pos="567"/>
        </w:tabs>
        <w:ind w:firstLine="720"/>
        <w:jc w:val="both"/>
      </w:pPr>
      <w:r w:rsidRPr="00283F06">
        <w:t xml:space="preserve">Prin aplicarea acestor </w:t>
      </w:r>
      <w:r w:rsidR="003E5BF6" w:rsidRPr="00283F06">
        <w:t>lucrări</w:t>
      </w:r>
      <w:r w:rsidRPr="00283F06">
        <w:t xml:space="preserve"> nu se </w:t>
      </w:r>
      <w:r w:rsidR="003E5BF6" w:rsidRPr="00283F06">
        <w:t>generează</w:t>
      </w:r>
      <w:r w:rsidRPr="00283F06">
        <w:t xml:space="preserve"> </w:t>
      </w:r>
      <w:r w:rsidR="003E5BF6" w:rsidRPr="00283F06">
        <w:t>deșeu</w:t>
      </w:r>
      <w:r w:rsidRPr="00283F06">
        <w:t xml:space="preserve">ri, nu se </w:t>
      </w:r>
      <w:r w:rsidR="003E5BF6" w:rsidRPr="00283F06">
        <w:t>eliberează</w:t>
      </w:r>
      <w:r w:rsidRPr="00283F06">
        <w:t xml:space="preserve"> </w:t>
      </w:r>
      <w:r w:rsidR="003E5BF6" w:rsidRPr="00283F06">
        <w:t>poluanți</w:t>
      </w:r>
      <w:r w:rsidRPr="00283F06">
        <w:t xml:space="preserve"> atmosferici, nu vor fi afectate solul, subsolul, </w:t>
      </w:r>
      <w:r w:rsidR="0063428E">
        <w:t xml:space="preserve">apele de suprafață </w:t>
      </w:r>
      <w:r w:rsidRPr="00283F06">
        <w:t xml:space="preserve">sau </w:t>
      </w:r>
      <w:r w:rsidR="00AB4020">
        <w:t>pânza freatică</w:t>
      </w:r>
      <w:r w:rsidRPr="00283F06">
        <w:t xml:space="preserve">. </w:t>
      </w:r>
    </w:p>
    <w:p w14:paraId="1286504A" w14:textId="0822EEEB" w:rsidR="00A073B6" w:rsidRDefault="003E369E" w:rsidP="00283F06">
      <w:pPr>
        <w:tabs>
          <w:tab w:val="left" w:pos="567"/>
        </w:tabs>
        <w:ind w:firstLine="720"/>
        <w:jc w:val="both"/>
      </w:pPr>
      <w:r w:rsidRPr="00283F06">
        <w:t xml:space="preserve">Prin realizarea </w:t>
      </w:r>
      <w:r w:rsidR="003E5BF6" w:rsidRPr="00283F06">
        <w:t>lucrări</w:t>
      </w:r>
      <w:r w:rsidRPr="00283F06">
        <w:t xml:space="preserve">lor de </w:t>
      </w:r>
      <w:r w:rsidR="002A774F">
        <w:t>completări</w:t>
      </w:r>
      <w:r w:rsidRPr="00283F06">
        <w:t xml:space="preserve"> nu se va genera un impact direct sau indirect asupra speciilor de interes comunitar.</w:t>
      </w:r>
    </w:p>
    <w:p w14:paraId="3F345C47" w14:textId="77777777" w:rsidR="00206C30" w:rsidRPr="00283F06" w:rsidRDefault="00206C30" w:rsidP="00283F06">
      <w:pPr>
        <w:tabs>
          <w:tab w:val="left" w:pos="567"/>
        </w:tabs>
        <w:ind w:firstLine="720"/>
        <w:jc w:val="both"/>
      </w:pPr>
    </w:p>
    <w:p w14:paraId="45C2D470" w14:textId="2E2785DD" w:rsidR="00A073B6" w:rsidRPr="0003314F" w:rsidRDefault="00621670" w:rsidP="00A073B6">
      <w:pPr>
        <w:tabs>
          <w:tab w:val="left" w:pos="567"/>
        </w:tabs>
        <w:jc w:val="both"/>
        <w:rPr>
          <w:b/>
          <w:i/>
        </w:rPr>
      </w:pPr>
      <w:r w:rsidRPr="0003314F">
        <w:rPr>
          <w:b/>
          <w:i/>
        </w:rPr>
        <w:tab/>
      </w:r>
      <w:r w:rsidR="00A073B6" w:rsidRPr="0003314F">
        <w:rPr>
          <w:b/>
          <w:i/>
        </w:rPr>
        <w:t xml:space="preserve">Analiza impactului </w:t>
      </w:r>
      <w:r w:rsidR="003E5BF6" w:rsidRPr="0003314F">
        <w:rPr>
          <w:b/>
          <w:i/>
        </w:rPr>
        <w:t>lucrări</w:t>
      </w:r>
      <w:r w:rsidR="00A073B6" w:rsidRPr="0003314F">
        <w:rPr>
          <w:b/>
          <w:i/>
        </w:rPr>
        <w:t xml:space="preserve">lor de </w:t>
      </w:r>
      <w:r w:rsidR="002A774F">
        <w:rPr>
          <w:b/>
          <w:i/>
        </w:rPr>
        <w:t>completări</w:t>
      </w:r>
      <w:r w:rsidR="00A073B6" w:rsidRPr="0003314F">
        <w:rPr>
          <w:b/>
          <w:i/>
        </w:rPr>
        <w:t xml:space="preserve"> asupra speciilor de </w:t>
      </w:r>
      <w:r w:rsidR="005D47A2" w:rsidRPr="0003314F">
        <w:rPr>
          <w:b/>
          <w:i/>
        </w:rPr>
        <w:t>pești</w:t>
      </w:r>
    </w:p>
    <w:p w14:paraId="5E5CB74F" w14:textId="72AAA3D9" w:rsidR="00A073B6" w:rsidRPr="0003314F" w:rsidRDefault="003E5BF6" w:rsidP="00283F06">
      <w:pPr>
        <w:tabs>
          <w:tab w:val="left" w:pos="567"/>
        </w:tabs>
        <w:ind w:firstLine="720"/>
        <w:jc w:val="both"/>
        <w:rPr>
          <w:iCs/>
          <w:highlight w:val="yellow"/>
        </w:rPr>
      </w:pPr>
      <w:r w:rsidRPr="0003314F">
        <w:rPr>
          <w:iCs/>
        </w:rPr>
        <w:t>Lucrări</w:t>
      </w:r>
      <w:r w:rsidR="00480DCF" w:rsidRPr="0003314F">
        <w:rPr>
          <w:iCs/>
        </w:rPr>
        <w:t xml:space="preserve">le de </w:t>
      </w:r>
      <w:r w:rsidR="002A774F">
        <w:rPr>
          <w:iCs/>
        </w:rPr>
        <w:t>completări</w:t>
      </w:r>
      <w:r w:rsidR="00480DCF" w:rsidRPr="0003314F">
        <w:rPr>
          <w:iCs/>
        </w:rPr>
        <w:t xml:space="preserve"> nu influenteaza </w:t>
      </w:r>
      <w:r w:rsidR="003A2198" w:rsidRPr="0003314F">
        <w:rPr>
          <w:iCs/>
        </w:rPr>
        <w:t>populați</w:t>
      </w:r>
      <w:r w:rsidR="00480DCF" w:rsidRPr="0003314F">
        <w:rPr>
          <w:iCs/>
        </w:rPr>
        <w:t xml:space="preserve">ile speciilor de </w:t>
      </w:r>
      <w:r w:rsidR="005D47A2" w:rsidRPr="0003314F">
        <w:rPr>
          <w:iCs/>
        </w:rPr>
        <w:t>pești</w:t>
      </w:r>
      <w:r w:rsidR="00480DCF" w:rsidRPr="0003314F">
        <w:rPr>
          <w:iCs/>
        </w:rPr>
        <w:t xml:space="preserve"> din aria de implementare a amenajamentului silvic.</w:t>
      </w:r>
    </w:p>
    <w:p w14:paraId="25F13DBF" w14:textId="577EE6DE" w:rsidR="00A073B6" w:rsidRPr="0003314F" w:rsidRDefault="00621670" w:rsidP="00A073B6">
      <w:pPr>
        <w:tabs>
          <w:tab w:val="left" w:pos="567"/>
        </w:tabs>
        <w:jc w:val="both"/>
        <w:rPr>
          <w:b/>
          <w:i/>
        </w:rPr>
      </w:pPr>
      <w:r w:rsidRPr="0003314F">
        <w:rPr>
          <w:b/>
          <w:i/>
        </w:rPr>
        <w:tab/>
      </w:r>
      <w:r w:rsidR="00A073B6" w:rsidRPr="0003314F">
        <w:rPr>
          <w:b/>
          <w:i/>
        </w:rPr>
        <w:t xml:space="preserve">Analiza impactului </w:t>
      </w:r>
      <w:r w:rsidR="003E5BF6" w:rsidRPr="0003314F">
        <w:rPr>
          <w:b/>
          <w:i/>
        </w:rPr>
        <w:t>lucrări</w:t>
      </w:r>
      <w:r w:rsidR="00A073B6" w:rsidRPr="0003314F">
        <w:rPr>
          <w:b/>
          <w:i/>
        </w:rPr>
        <w:t xml:space="preserve">lor de </w:t>
      </w:r>
      <w:r w:rsidR="002A774F">
        <w:rPr>
          <w:b/>
          <w:i/>
        </w:rPr>
        <w:t>completări</w:t>
      </w:r>
      <w:r w:rsidR="00A073B6" w:rsidRPr="0003314F">
        <w:rPr>
          <w:b/>
          <w:i/>
        </w:rPr>
        <w:t xml:space="preserve"> asupra speciilor de amfibieni</w:t>
      </w:r>
      <w:r w:rsidR="009901A7" w:rsidRPr="0003314F">
        <w:rPr>
          <w:b/>
          <w:i/>
        </w:rPr>
        <w:t xml:space="preserve"> și </w:t>
      </w:r>
      <w:r w:rsidR="00A073B6" w:rsidRPr="0003314F">
        <w:rPr>
          <w:b/>
          <w:i/>
        </w:rPr>
        <w:t>reptile</w:t>
      </w:r>
    </w:p>
    <w:p w14:paraId="32DA9F61" w14:textId="4F496EA4" w:rsidR="00A073B6" w:rsidRPr="0003314F" w:rsidRDefault="003E5BF6" w:rsidP="00283F06">
      <w:pPr>
        <w:tabs>
          <w:tab w:val="left" w:pos="567"/>
        </w:tabs>
        <w:ind w:firstLine="720"/>
        <w:jc w:val="both"/>
        <w:rPr>
          <w:iCs/>
        </w:rPr>
      </w:pPr>
      <w:r w:rsidRPr="0003314F">
        <w:rPr>
          <w:iCs/>
        </w:rPr>
        <w:t>Lucrări</w:t>
      </w:r>
      <w:r w:rsidR="0094063A" w:rsidRPr="0003314F">
        <w:rPr>
          <w:iCs/>
        </w:rPr>
        <w:t xml:space="preserve">le de </w:t>
      </w:r>
      <w:r w:rsidR="002A774F">
        <w:rPr>
          <w:iCs/>
        </w:rPr>
        <w:t>completări</w:t>
      </w:r>
      <w:r w:rsidR="0094063A" w:rsidRPr="0003314F">
        <w:rPr>
          <w:iCs/>
        </w:rPr>
        <w:t xml:space="preserve"> nu influenteaza </w:t>
      </w:r>
      <w:r w:rsidR="005D47A2" w:rsidRPr="0003314F">
        <w:rPr>
          <w:iCs/>
        </w:rPr>
        <w:t>activități</w:t>
      </w:r>
      <w:r w:rsidR="0094063A" w:rsidRPr="0003314F">
        <w:rPr>
          <w:iCs/>
        </w:rPr>
        <w:t xml:space="preserve">le biologice, </w:t>
      </w:r>
      <w:r w:rsidR="003A2198" w:rsidRPr="0003314F">
        <w:rPr>
          <w:iCs/>
        </w:rPr>
        <w:t>populați</w:t>
      </w:r>
      <w:r w:rsidR="0094063A" w:rsidRPr="0003314F">
        <w:rPr>
          <w:iCs/>
        </w:rPr>
        <w:t>ile sau habitatele speciilor de amfibieni</w:t>
      </w:r>
      <w:r w:rsidR="009901A7" w:rsidRPr="0003314F">
        <w:rPr>
          <w:iCs/>
        </w:rPr>
        <w:t xml:space="preserve"> și </w:t>
      </w:r>
      <w:r w:rsidR="0094063A" w:rsidRPr="0003314F">
        <w:rPr>
          <w:iCs/>
        </w:rPr>
        <w:t>reptile prezente</w:t>
      </w:r>
      <w:r w:rsidR="009901A7" w:rsidRPr="0003314F">
        <w:rPr>
          <w:iCs/>
        </w:rPr>
        <w:t xml:space="preserve"> în </w:t>
      </w:r>
      <w:r w:rsidR="0094063A" w:rsidRPr="0003314F">
        <w:rPr>
          <w:iCs/>
        </w:rPr>
        <w:t>ari</w:t>
      </w:r>
      <w:r w:rsidR="00273F68" w:rsidRPr="0003314F">
        <w:rPr>
          <w:iCs/>
        </w:rPr>
        <w:t xml:space="preserve">a de implementare a </w:t>
      </w:r>
      <w:r w:rsidRPr="0003314F">
        <w:rPr>
          <w:iCs/>
        </w:rPr>
        <w:t>lucrări</w:t>
      </w:r>
      <w:r w:rsidR="00273F68" w:rsidRPr="0003314F">
        <w:rPr>
          <w:iCs/>
        </w:rPr>
        <w:t>lor.</w:t>
      </w:r>
    </w:p>
    <w:p w14:paraId="082121A9" w14:textId="123EC953" w:rsidR="00A073B6" w:rsidRPr="0003314F" w:rsidRDefault="00621670" w:rsidP="00A073B6">
      <w:pPr>
        <w:tabs>
          <w:tab w:val="left" w:pos="567"/>
        </w:tabs>
        <w:jc w:val="both"/>
        <w:rPr>
          <w:b/>
          <w:i/>
        </w:rPr>
      </w:pPr>
      <w:r w:rsidRPr="0003314F">
        <w:rPr>
          <w:b/>
          <w:i/>
        </w:rPr>
        <w:tab/>
      </w:r>
      <w:r w:rsidR="00A073B6" w:rsidRPr="0003314F">
        <w:rPr>
          <w:b/>
          <w:i/>
        </w:rPr>
        <w:t xml:space="preserve">Analiza impactului </w:t>
      </w:r>
      <w:r w:rsidR="003E5BF6" w:rsidRPr="0003314F">
        <w:rPr>
          <w:b/>
          <w:i/>
        </w:rPr>
        <w:t>lucrări</w:t>
      </w:r>
      <w:r w:rsidR="00A073B6" w:rsidRPr="0003314F">
        <w:rPr>
          <w:b/>
          <w:i/>
        </w:rPr>
        <w:t xml:space="preserve">lor de </w:t>
      </w:r>
      <w:r w:rsidR="002A774F">
        <w:rPr>
          <w:b/>
          <w:i/>
        </w:rPr>
        <w:t>completări</w:t>
      </w:r>
      <w:r w:rsidR="00A073B6" w:rsidRPr="0003314F">
        <w:rPr>
          <w:b/>
          <w:i/>
        </w:rPr>
        <w:t xml:space="preserve"> asupra speciilor de mamifere</w:t>
      </w:r>
    </w:p>
    <w:p w14:paraId="7A150691" w14:textId="567F33C0" w:rsidR="0094063A" w:rsidRPr="0003314F" w:rsidRDefault="003E5BF6" w:rsidP="00283F06">
      <w:pPr>
        <w:tabs>
          <w:tab w:val="left" w:pos="567"/>
        </w:tabs>
        <w:ind w:firstLine="720"/>
        <w:jc w:val="both"/>
        <w:rPr>
          <w:iCs/>
        </w:rPr>
      </w:pPr>
      <w:r w:rsidRPr="0003314F">
        <w:rPr>
          <w:iCs/>
        </w:rPr>
        <w:t>Lucrări</w:t>
      </w:r>
      <w:r w:rsidR="0094063A" w:rsidRPr="0003314F">
        <w:rPr>
          <w:iCs/>
        </w:rPr>
        <w:t xml:space="preserve">le de </w:t>
      </w:r>
      <w:r w:rsidR="002A774F">
        <w:rPr>
          <w:iCs/>
        </w:rPr>
        <w:t>completări</w:t>
      </w:r>
      <w:r w:rsidR="0094063A" w:rsidRPr="0003314F">
        <w:rPr>
          <w:iCs/>
        </w:rPr>
        <w:t xml:space="preserve"> se </w:t>
      </w:r>
      <w:r w:rsidRPr="0003314F">
        <w:rPr>
          <w:iCs/>
        </w:rPr>
        <w:t>realizează</w:t>
      </w:r>
      <w:r w:rsidR="0094063A" w:rsidRPr="0003314F">
        <w:rPr>
          <w:iCs/>
        </w:rPr>
        <w:t xml:space="preserve"> pe </w:t>
      </w:r>
      <w:r w:rsidR="00BA558C" w:rsidRPr="0003314F">
        <w:rPr>
          <w:iCs/>
        </w:rPr>
        <w:t>suprafețe</w:t>
      </w:r>
      <w:r w:rsidR="0094063A" w:rsidRPr="0003314F">
        <w:rPr>
          <w:iCs/>
        </w:rPr>
        <w:t xml:space="preserve"> mici raportat la </w:t>
      </w:r>
      <w:r w:rsidR="00BA558C" w:rsidRPr="0003314F">
        <w:rPr>
          <w:iCs/>
        </w:rPr>
        <w:t>suprafețe</w:t>
      </w:r>
      <w:r w:rsidR="0094063A" w:rsidRPr="0003314F">
        <w:rPr>
          <w:iCs/>
        </w:rPr>
        <w:t>le ariilor naturale protejate,</w:t>
      </w:r>
      <w:r w:rsidR="009901A7" w:rsidRPr="0003314F">
        <w:rPr>
          <w:iCs/>
        </w:rPr>
        <w:t xml:space="preserve"> în </w:t>
      </w:r>
      <w:r w:rsidR="0094063A" w:rsidRPr="0003314F">
        <w:rPr>
          <w:iCs/>
        </w:rPr>
        <w:t xml:space="preserve">perioade scurte de timp. </w:t>
      </w:r>
      <w:r w:rsidRPr="0003314F">
        <w:rPr>
          <w:iCs/>
        </w:rPr>
        <w:t>Lucrări</w:t>
      </w:r>
      <w:r w:rsidR="0094063A" w:rsidRPr="0003314F">
        <w:rPr>
          <w:iCs/>
        </w:rPr>
        <w:t xml:space="preserve">le nu </w:t>
      </w:r>
      <w:r w:rsidR="00B4779F" w:rsidRPr="0003314F">
        <w:rPr>
          <w:iCs/>
        </w:rPr>
        <w:t>afectează</w:t>
      </w:r>
      <w:r w:rsidR="0094063A" w:rsidRPr="0003314F">
        <w:rPr>
          <w:iCs/>
        </w:rPr>
        <w:t xml:space="preserve"> </w:t>
      </w:r>
      <w:r w:rsidR="005D47A2" w:rsidRPr="0003314F">
        <w:rPr>
          <w:iCs/>
        </w:rPr>
        <w:t>activități</w:t>
      </w:r>
      <w:r w:rsidR="0094063A" w:rsidRPr="0003314F">
        <w:rPr>
          <w:iCs/>
        </w:rPr>
        <w:t xml:space="preserve">le biologice, </w:t>
      </w:r>
      <w:r w:rsidR="003A2198" w:rsidRPr="0003314F">
        <w:rPr>
          <w:iCs/>
        </w:rPr>
        <w:t>populați</w:t>
      </w:r>
      <w:r w:rsidR="0094063A" w:rsidRPr="0003314F">
        <w:rPr>
          <w:iCs/>
        </w:rPr>
        <w:t>ile sau habitatele speciilor de mamifere din aria planului.</w:t>
      </w:r>
    </w:p>
    <w:p w14:paraId="13A9CF08" w14:textId="79872112" w:rsidR="00A073B6" w:rsidRPr="0003314F" w:rsidRDefault="00A073B6" w:rsidP="004960F8">
      <w:pPr>
        <w:ind w:firstLine="720"/>
        <w:jc w:val="both"/>
        <w:rPr>
          <w:b/>
          <w:i/>
        </w:rPr>
      </w:pPr>
      <w:r w:rsidRPr="0003314F">
        <w:rPr>
          <w:b/>
          <w:i/>
        </w:rPr>
        <w:t xml:space="preserve">Analiza impactului </w:t>
      </w:r>
      <w:r w:rsidR="003E5BF6" w:rsidRPr="0003314F">
        <w:rPr>
          <w:b/>
          <w:i/>
        </w:rPr>
        <w:t>lucrări</w:t>
      </w:r>
      <w:r w:rsidRPr="0003314F">
        <w:rPr>
          <w:b/>
          <w:i/>
        </w:rPr>
        <w:t xml:space="preserve">lor de </w:t>
      </w:r>
      <w:r w:rsidR="002A774F">
        <w:rPr>
          <w:b/>
          <w:i/>
        </w:rPr>
        <w:t>completări</w:t>
      </w:r>
      <w:r w:rsidRPr="0003314F">
        <w:rPr>
          <w:b/>
          <w:i/>
        </w:rPr>
        <w:t xml:space="preserve"> asupra speciilor de </w:t>
      </w:r>
      <w:r w:rsidR="00BA1C46">
        <w:rPr>
          <w:b/>
          <w:i/>
        </w:rPr>
        <w:t>păsări</w:t>
      </w:r>
      <w:r w:rsidRPr="0003314F">
        <w:rPr>
          <w:b/>
          <w:i/>
        </w:rPr>
        <w:t xml:space="preserve"> cu habitat acvatic</w:t>
      </w:r>
    </w:p>
    <w:p w14:paraId="74781E2D" w14:textId="1106E60D" w:rsidR="00A073B6" w:rsidRPr="004960F8" w:rsidRDefault="00BA1C46" w:rsidP="00283F06">
      <w:pPr>
        <w:tabs>
          <w:tab w:val="left" w:pos="567"/>
        </w:tabs>
        <w:ind w:firstLine="720"/>
        <w:jc w:val="both"/>
        <w:rPr>
          <w:bCs/>
          <w:iCs/>
        </w:rPr>
      </w:pPr>
      <w:r>
        <w:rPr>
          <w:bCs/>
          <w:iCs/>
        </w:rPr>
        <w:t>Păsări</w:t>
      </w:r>
      <w:r w:rsidR="0094063A" w:rsidRPr="004960F8">
        <w:rPr>
          <w:bCs/>
          <w:iCs/>
        </w:rPr>
        <w:t xml:space="preserve">le cu habitat acvatic nu sunt influentate prin </w:t>
      </w:r>
      <w:r w:rsidR="001E693F" w:rsidRPr="004960F8">
        <w:rPr>
          <w:bCs/>
          <w:iCs/>
        </w:rPr>
        <w:t>desfășurarea</w:t>
      </w:r>
      <w:r w:rsidR="0094063A" w:rsidRPr="004960F8">
        <w:rPr>
          <w:bCs/>
          <w:iCs/>
        </w:rPr>
        <w:t xml:space="preserve"> </w:t>
      </w:r>
      <w:r w:rsidR="003E5BF6" w:rsidRPr="004960F8">
        <w:rPr>
          <w:bCs/>
          <w:iCs/>
        </w:rPr>
        <w:t>lucrări</w:t>
      </w:r>
      <w:r w:rsidR="0094063A" w:rsidRPr="004960F8">
        <w:rPr>
          <w:bCs/>
          <w:iCs/>
        </w:rPr>
        <w:t xml:space="preserve">lor de </w:t>
      </w:r>
      <w:r w:rsidR="002A774F">
        <w:rPr>
          <w:bCs/>
          <w:iCs/>
        </w:rPr>
        <w:t>completări</w:t>
      </w:r>
      <w:r w:rsidR="0094063A" w:rsidRPr="004960F8">
        <w:rPr>
          <w:bCs/>
          <w:iCs/>
        </w:rPr>
        <w:t>.</w:t>
      </w:r>
    </w:p>
    <w:p w14:paraId="188CFA7A" w14:textId="41E0C213" w:rsidR="009628F1" w:rsidRDefault="003E369E" w:rsidP="00283F06">
      <w:pPr>
        <w:tabs>
          <w:tab w:val="left" w:pos="567"/>
        </w:tabs>
        <w:ind w:firstLine="720"/>
        <w:jc w:val="both"/>
        <w:rPr>
          <w:b/>
          <w:i/>
        </w:rPr>
      </w:pPr>
      <w:r w:rsidRPr="0003314F">
        <w:rPr>
          <w:b/>
          <w:bCs/>
          <w:i/>
        </w:rPr>
        <w:t xml:space="preserve">Analiza impactului </w:t>
      </w:r>
      <w:r w:rsidR="003E5BF6" w:rsidRPr="0003314F">
        <w:rPr>
          <w:b/>
          <w:bCs/>
          <w:i/>
        </w:rPr>
        <w:t>lucrări</w:t>
      </w:r>
      <w:r w:rsidRPr="0003314F">
        <w:rPr>
          <w:b/>
          <w:bCs/>
          <w:i/>
        </w:rPr>
        <w:t xml:space="preserve">lor de </w:t>
      </w:r>
      <w:r w:rsidR="002A774F">
        <w:rPr>
          <w:b/>
          <w:bCs/>
          <w:i/>
        </w:rPr>
        <w:t>completări</w:t>
      </w:r>
      <w:r w:rsidRPr="0003314F">
        <w:rPr>
          <w:b/>
          <w:bCs/>
          <w:i/>
        </w:rPr>
        <w:t xml:space="preserve"> asupra speciilor de </w:t>
      </w:r>
      <w:r w:rsidR="00BA1C46">
        <w:rPr>
          <w:b/>
          <w:bCs/>
          <w:i/>
        </w:rPr>
        <w:t>păsări</w:t>
      </w:r>
      <w:r w:rsidRPr="0003314F">
        <w:rPr>
          <w:b/>
          <w:bCs/>
          <w:i/>
        </w:rPr>
        <w:t xml:space="preserve"> cu habitat forestier:</w:t>
      </w:r>
      <w:r w:rsidRPr="0003314F">
        <w:rPr>
          <w:b/>
          <w:i/>
        </w:rPr>
        <w:t xml:space="preserve"> </w:t>
      </w:r>
      <w:r w:rsidR="009628F1" w:rsidRPr="00E755B7">
        <w:rPr>
          <w:b/>
          <w:i/>
        </w:rPr>
        <w:t>Accipiter nissus, Ciconia nigra, Coracias garrulus, Dendrocopos medius, Dendrocopos syriacus, Dryocopus martius, Emberiza hortulana, Falco columbarius, Haliaeetus albicilla, Lanius collurio, Lanius m</w:t>
      </w:r>
      <w:r w:rsidR="00987E01">
        <w:rPr>
          <w:b/>
          <w:i/>
        </w:rPr>
        <w:t>inor, Merops apiaster, Pandion h</w:t>
      </w:r>
      <w:r w:rsidR="009628F1" w:rsidRPr="00E755B7">
        <w:rPr>
          <w:b/>
          <w:i/>
        </w:rPr>
        <w:t>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5E964DF8" w14:textId="213AADA1" w:rsidR="003E369E" w:rsidRPr="009628F1" w:rsidRDefault="003E369E" w:rsidP="00283F06">
      <w:pPr>
        <w:tabs>
          <w:tab w:val="left" w:pos="567"/>
        </w:tabs>
        <w:ind w:firstLine="720"/>
        <w:jc w:val="both"/>
        <w:rPr>
          <w:lang w:val="fr-FR"/>
        </w:rPr>
      </w:pPr>
      <w:r w:rsidRPr="009628F1">
        <w:rPr>
          <w:lang w:val="fr-FR"/>
        </w:rPr>
        <w:t xml:space="preserve">Speciile nu </w:t>
      </w:r>
      <w:r w:rsidR="003A2198" w:rsidRPr="009628F1">
        <w:rPr>
          <w:lang w:val="fr-FR"/>
        </w:rPr>
        <w:t>cuibăr</w:t>
      </w:r>
      <w:r w:rsidRPr="009628F1">
        <w:rPr>
          <w:lang w:val="fr-FR"/>
        </w:rPr>
        <w:t>esc</w:t>
      </w:r>
      <w:r w:rsidR="009901A7" w:rsidRPr="009628F1">
        <w:rPr>
          <w:lang w:val="fr-FR"/>
        </w:rPr>
        <w:t xml:space="preserve"> în </w:t>
      </w:r>
      <w:r w:rsidRPr="009628F1">
        <w:rPr>
          <w:lang w:val="fr-FR"/>
        </w:rPr>
        <w:t xml:space="preserve">aria de implementare a </w:t>
      </w:r>
      <w:r w:rsidR="003E5BF6" w:rsidRPr="009628F1">
        <w:rPr>
          <w:lang w:val="fr-FR"/>
        </w:rPr>
        <w:t>lucrări</w:t>
      </w:r>
      <w:r w:rsidRPr="009628F1">
        <w:rPr>
          <w:lang w:val="fr-FR"/>
        </w:rPr>
        <w:t xml:space="preserve">lor. </w:t>
      </w:r>
      <w:r w:rsidR="003E5BF6" w:rsidRPr="009628F1">
        <w:rPr>
          <w:lang w:val="fr-FR"/>
        </w:rPr>
        <w:t>Lucrări</w:t>
      </w:r>
      <w:r w:rsidRPr="009628F1">
        <w:rPr>
          <w:lang w:val="fr-FR"/>
        </w:rPr>
        <w:t>le</w:t>
      </w:r>
      <w:r w:rsidR="00EC7075">
        <w:rPr>
          <w:lang w:val="fr-FR"/>
        </w:rPr>
        <w:t xml:space="preserve"> se execută </w:t>
      </w:r>
      <w:r w:rsidR="009901A7" w:rsidRPr="009628F1">
        <w:rPr>
          <w:lang w:val="fr-FR"/>
        </w:rPr>
        <w:t xml:space="preserve">în </w:t>
      </w:r>
      <w:r w:rsidRPr="009628F1">
        <w:rPr>
          <w:lang w:val="fr-FR"/>
        </w:rPr>
        <w:t xml:space="preserve">arborete tinere, care nu ofera </w:t>
      </w:r>
      <w:r w:rsidR="00FC2DBC">
        <w:rPr>
          <w:lang w:val="fr-FR"/>
        </w:rPr>
        <w:t>condiții</w:t>
      </w:r>
      <w:r w:rsidRPr="009628F1">
        <w:rPr>
          <w:lang w:val="fr-FR"/>
        </w:rPr>
        <w:t xml:space="preserve"> favorabile de </w:t>
      </w:r>
      <w:r w:rsidR="003A2198" w:rsidRPr="009628F1">
        <w:rPr>
          <w:lang w:val="fr-FR"/>
        </w:rPr>
        <w:t>cuibărir</w:t>
      </w:r>
      <w:r w:rsidRPr="009628F1">
        <w:rPr>
          <w:lang w:val="fr-FR"/>
        </w:rPr>
        <w:t>e,</w:t>
      </w:r>
      <w:r w:rsidR="00B860E1">
        <w:rPr>
          <w:lang w:val="fr-FR"/>
        </w:rPr>
        <w:t xml:space="preserve"> hrănire </w:t>
      </w:r>
      <w:r w:rsidRPr="009628F1">
        <w:rPr>
          <w:lang w:val="fr-FR"/>
        </w:rPr>
        <w:t xml:space="preserve">sau </w:t>
      </w:r>
      <w:r w:rsidR="002F3955">
        <w:rPr>
          <w:lang w:val="fr-FR"/>
        </w:rPr>
        <w:t>adăpost</w:t>
      </w:r>
      <w:r w:rsidRPr="009628F1">
        <w:rPr>
          <w:lang w:val="fr-FR"/>
        </w:rPr>
        <w:t xml:space="preserve"> pentru speciile identificate. </w:t>
      </w:r>
      <w:r w:rsidR="002A774F">
        <w:rPr>
          <w:lang w:val="fr-FR"/>
        </w:rPr>
        <w:t>Completări</w:t>
      </w:r>
      <w:r w:rsidRPr="009628F1">
        <w:rPr>
          <w:lang w:val="fr-FR"/>
        </w:rPr>
        <w:t>le se vor executa</w:t>
      </w:r>
      <w:r w:rsidR="009901A7" w:rsidRPr="009628F1">
        <w:rPr>
          <w:lang w:val="fr-FR"/>
        </w:rPr>
        <w:t xml:space="preserve"> în </w:t>
      </w:r>
      <w:r w:rsidRPr="009628F1">
        <w:rPr>
          <w:lang w:val="fr-FR"/>
        </w:rPr>
        <w:t>perioada octombrie-februarie,</w:t>
      </w:r>
      <w:r w:rsidR="009901A7" w:rsidRPr="009628F1">
        <w:rPr>
          <w:lang w:val="fr-FR"/>
        </w:rPr>
        <w:t xml:space="preserve"> în </w:t>
      </w:r>
      <w:r w:rsidRPr="009628F1">
        <w:rPr>
          <w:lang w:val="fr-FR"/>
        </w:rPr>
        <w:t xml:space="preserve">afara perioadei de </w:t>
      </w:r>
      <w:r w:rsidR="003A2198" w:rsidRPr="009628F1">
        <w:rPr>
          <w:lang w:val="fr-FR"/>
        </w:rPr>
        <w:t>cuibărir</w:t>
      </w:r>
      <w:r w:rsidRPr="009628F1">
        <w:rPr>
          <w:lang w:val="fr-FR"/>
        </w:rPr>
        <w:t>e</w:t>
      </w:r>
      <w:r w:rsidR="009901A7" w:rsidRPr="009628F1">
        <w:rPr>
          <w:lang w:val="fr-FR"/>
        </w:rPr>
        <w:t xml:space="preserve"> și </w:t>
      </w:r>
      <w:r w:rsidRPr="009628F1">
        <w:rPr>
          <w:lang w:val="fr-FR"/>
        </w:rPr>
        <w:t xml:space="preserve">de </w:t>
      </w:r>
      <w:r w:rsidR="00AC7C94" w:rsidRPr="009628F1">
        <w:rPr>
          <w:lang w:val="fr-FR"/>
        </w:rPr>
        <w:t>crește</w:t>
      </w:r>
      <w:r w:rsidRPr="009628F1">
        <w:rPr>
          <w:lang w:val="fr-FR"/>
        </w:rPr>
        <w:t>re a puilor. Speciile identificate sunt specii migratoare, oaspeti de vara, fiind prezente</w:t>
      </w:r>
      <w:r w:rsidR="009901A7" w:rsidRPr="009628F1">
        <w:rPr>
          <w:lang w:val="fr-FR"/>
        </w:rPr>
        <w:t xml:space="preserve"> în </w:t>
      </w:r>
      <w:r w:rsidRPr="009628F1">
        <w:rPr>
          <w:lang w:val="fr-FR"/>
        </w:rPr>
        <w:t>habitatele de interes</w:t>
      </w:r>
      <w:r w:rsidR="009901A7" w:rsidRPr="009628F1">
        <w:rPr>
          <w:lang w:val="fr-FR"/>
        </w:rPr>
        <w:t xml:space="preserve"> în </w:t>
      </w:r>
      <w:r w:rsidRPr="009628F1">
        <w:rPr>
          <w:lang w:val="fr-FR"/>
        </w:rPr>
        <w:t>intervalul aprilie-august.</w:t>
      </w:r>
    </w:p>
    <w:p w14:paraId="473A173C" w14:textId="6D88D9BA" w:rsidR="003E369E" w:rsidRPr="009628F1" w:rsidRDefault="003E5BF6" w:rsidP="00283F06">
      <w:pPr>
        <w:tabs>
          <w:tab w:val="left" w:pos="567"/>
        </w:tabs>
        <w:ind w:firstLine="720"/>
        <w:jc w:val="both"/>
        <w:rPr>
          <w:lang w:val="fr-FR"/>
        </w:rPr>
      </w:pPr>
      <w:r w:rsidRPr="009628F1">
        <w:rPr>
          <w:lang w:val="fr-FR"/>
        </w:rPr>
        <w:t>Lucrări</w:t>
      </w:r>
      <w:r w:rsidR="003E369E" w:rsidRPr="009628F1">
        <w:rPr>
          <w:lang w:val="fr-FR"/>
        </w:rPr>
        <w:t xml:space="preserve">le de </w:t>
      </w:r>
      <w:r w:rsidR="002A774F">
        <w:rPr>
          <w:lang w:val="fr-FR"/>
        </w:rPr>
        <w:t>completări</w:t>
      </w:r>
      <w:r w:rsidR="003E369E" w:rsidRPr="009628F1">
        <w:rPr>
          <w:lang w:val="fr-FR"/>
        </w:rPr>
        <w:t xml:space="preserve"> nu au impact direct asupra speciilor de interes conservativ, care au alte habitate de </w:t>
      </w:r>
      <w:r w:rsidR="003A2198" w:rsidRPr="009628F1">
        <w:rPr>
          <w:lang w:val="fr-FR"/>
        </w:rPr>
        <w:t>cuibărir</w:t>
      </w:r>
      <w:r w:rsidR="003E369E" w:rsidRPr="009628F1">
        <w:rPr>
          <w:lang w:val="fr-FR"/>
        </w:rPr>
        <w:t>e,</w:t>
      </w:r>
      <w:r w:rsidR="00B860E1">
        <w:rPr>
          <w:lang w:val="fr-FR"/>
        </w:rPr>
        <w:t xml:space="preserve"> hrănire </w:t>
      </w:r>
      <w:r w:rsidR="009901A7" w:rsidRPr="009628F1">
        <w:rPr>
          <w:lang w:val="fr-FR"/>
        </w:rPr>
        <w:t xml:space="preserve">și </w:t>
      </w:r>
      <w:r w:rsidR="002F3955">
        <w:rPr>
          <w:lang w:val="fr-FR"/>
        </w:rPr>
        <w:t>adăpost</w:t>
      </w:r>
      <w:r w:rsidR="003E369E" w:rsidRPr="009628F1">
        <w:rPr>
          <w:lang w:val="fr-FR"/>
        </w:rPr>
        <w:t xml:space="preserve"> decat habitatele forestiere parcurse de acest tip de </w:t>
      </w:r>
      <w:r w:rsidRPr="009628F1">
        <w:rPr>
          <w:lang w:val="fr-FR"/>
        </w:rPr>
        <w:t>lucrări</w:t>
      </w:r>
      <w:r w:rsidR="003E369E" w:rsidRPr="009628F1">
        <w:rPr>
          <w:lang w:val="fr-FR"/>
        </w:rPr>
        <w:t xml:space="preserve">. Speciile nu </w:t>
      </w:r>
      <w:r w:rsidR="003A2198" w:rsidRPr="009628F1">
        <w:rPr>
          <w:lang w:val="fr-FR"/>
        </w:rPr>
        <w:t>cuibăr</w:t>
      </w:r>
      <w:r w:rsidR="003E369E" w:rsidRPr="009628F1">
        <w:rPr>
          <w:lang w:val="fr-FR"/>
        </w:rPr>
        <w:t>esc</w:t>
      </w:r>
      <w:r w:rsidR="009901A7" w:rsidRPr="009628F1">
        <w:rPr>
          <w:lang w:val="fr-FR"/>
        </w:rPr>
        <w:t xml:space="preserve"> și </w:t>
      </w:r>
      <w:r w:rsidR="003E369E" w:rsidRPr="009628F1">
        <w:rPr>
          <w:lang w:val="fr-FR"/>
        </w:rPr>
        <w:t>nu folosesc ca habitate de</w:t>
      </w:r>
      <w:r w:rsidR="00B860E1">
        <w:rPr>
          <w:lang w:val="fr-FR"/>
        </w:rPr>
        <w:t xml:space="preserve"> hrănire </w:t>
      </w:r>
      <w:r w:rsidR="009901A7" w:rsidRPr="009628F1">
        <w:rPr>
          <w:lang w:val="fr-FR"/>
        </w:rPr>
        <w:t xml:space="preserve">și </w:t>
      </w:r>
      <w:r w:rsidR="002F3955">
        <w:rPr>
          <w:lang w:val="fr-FR"/>
        </w:rPr>
        <w:t>adăpost</w:t>
      </w:r>
      <w:r w:rsidR="003E369E" w:rsidRPr="009628F1">
        <w:rPr>
          <w:lang w:val="fr-FR"/>
        </w:rPr>
        <w:t xml:space="preserve"> habitatele parcurse de acest tip de </w:t>
      </w:r>
      <w:r w:rsidRPr="009628F1">
        <w:rPr>
          <w:lang w:val="fr-FR"/>
        </w:rPr>
        <w:t>lucrări</w:t>
      </w:r>
      <w:r w:rsidR="003E369E" w:rsidRPr="009628F1">
        <w:rPr>
          <w:lang w:val="fr-FR"/>
        </w:rPr>
        <w:t>. Pe baza acestor considerente se</w:t>
      </w:r>
      <w:r w:rsidR="00A70C3D">
        <w:rPr>
          <w:lang w:val="fr-FR"/>
        </w:rPr>
        <w:t xml:space="preserve"> apreciază </w:t>
      </w:r>
      <w:r w:rsidR="003E369E" w:rsidRPr="009628F1">
        <w:rPr>
          <w:lang w:val="fr-FR"/>
        </w:rPr>
        <w:t>ca la nivelul intregului arboret impactul direct pe termen scurt, mediu</w:t>
      </w:r>
      <w:r w:rsidR="009901A7" w:rsidRPr="009628F1">
        <w:rPr>
          <w:lang w:val="fr-FR"/>
        </w:rPr>
        <w:t xml:space="preserve"> și </w:t>
      </w:r>
      <w:r w:rsidR="003E369E" w:rsidRPr="009628F1">
        <w:rPr>
          <w:lang w:val="fr-FR"/>
        </w:rPr>
        <w:t>lung asupra speciilor</w:t>
      </w:r>
      <w:r w:rsidR="009901A7" w:rsidRPr="009628F1">
        <w:rPr>
          <w:lang w:val="fr-FR"/>
        </w:rPr>
        <w:t xml:space="preserve"> și </w:t>
      </w:r>
      <w:r w:rsidR="003E369E" w:rsidRPr="009628F1">
        <w:rPr>
          <w:lang w:val="fr-FR"/>
        </w:rPr>
        <w:t>habitatelor acestora va fi neutru.</w:t>
      </w:r>
    </w:p>
    <w:p w14:paraId="1A9A211B" w14:textId="6CEE2520" w:rsidR="003E369E" w:rsidRPr="009628F1" w:rsidRDefault="003E369E" w:rsidP="00283F06">
      <w:pPr>
        <w:tabs>
          <w:tab w:val="left" w:pos="567"/>
        </w:tabs>
        <w:ind w:firstLine="720"/>
        <w:jc w:val="both"/>
        <w:rPr>
          <w:lang w:val="fr-FR"/>
        </w:rPr>
      </w:pPr>
      <w:r w:rsidRPr="009628F1">
        <w:rPr>
          <w:lang w:val="fr-FR"/>
        </w:rPr>
        <w:t>Impact indirect nu se manifesta asupra speciilor, acestea nefiind prezente</w:t>
      </w:r>
      <w:r w:rsidR="009901A7" w:rsidRPr="009628F1">
        <w:rPr>
          <w:lang w:val="fr-FR"/>
        </w:rPr>
        <w:t xml:space="preserve"> în </w:t>
      </w:r>
      <w:r w:rsidRPr="009628F1">
        <w:rPr>
          <w:lang w:val="fr-FR"/>
        </w:rPr>
        <w:t>aria planului</w:t>
      </w:r>
      <w:r w:rsidR="009901A7" w:rsidRPr="009628F1">
        <w:rPr>
          <w:lang w:val="fr-FR"/>
        </w:rPr>
        <w:t xml:space="preserve"> în </w:t>
      </w:r>
      <w:r w:rsidRPr="009628F1">
        <w:rPr>
          <w:lang w:val="fr-FR"/>
        </w:rPr>
        <w:t xml:space="preserve">perioada </w:t>
      </w:r>
      <w:r w:rsidR="00D04C09">
        <w:rPr>
          <w:lang w:val="fr-FR"/>
        </w:rPr>
        <w:t>executări</w:t>
      </w:r>
      <w:r w:rsidRPr="009628F1">
        <w:rPr>
          <w:lang w:val="fr-FR"/>
        </w:rPr>
        <w:t xml:space="preserve">i </w:t>
      </w:r>
      <w:r w:rsidR="003E5BF6" w:rsidRPr="009628F1">
        <w:rPr>
          <w:lang w:val="fr-FR"/>
        </w:rPr>
        <w:t>lucrări</w:t>
      </w:r>
      <w:r w:rsidRPr="009628F1">
        <w:rPr>
          <w:lang w:val="fr-FR"/>
        </w:rPr>
        <w:t xml:space="preserve">i. </w:t>
      </w:r>
      <w:r w:rsidR="001E693F" w:rsidRPr="009628F1">
        <w:rPr>
          <w:lang w:val="fr-FR"/>
        </w:rPr>
        <w:t>Desfășurarea</w:t>
      </w:r>
      <w:r w:rsidRPr="009628F1">
        <w:rPr>
          <w:lang w:val="fr-FR"/>
        </w:rPr>
        <w:t xml:space="preserve"> </w:t>
      </w:r>
      <w:r w:rsidR="003E5BF6" w:rsidRPr="009628F1">
        <w:rPr>
          <w:lang w:val="fr-FR"/>
        </w:rPr>
        <w:t>lucrări</w:t>
      </w:r>
      <w:r w:rsidRPr="009628F1">
        <w:rPr>
          <w:lang w:val="fr-FR"/>
        </w:rPr>
        <w:t xml:space="preserve">lor de </w:t>
      </w:r>
      <w:r w:rsidR="002A774F">
        <w:rPr>
          <w:lang w:val="fr-FR"/>
        </w:rPr>
        <w:t>completări</w:t>
      </w:r>
      <w:r w:rsidRPr="009628F1">
        <w:rPr>
          <w:lang w:val="fr-FR"/>
        </w:rPr>
        <w:t xml:space="preserve"> nu </w:t>
      </w:r>
      <w:r w:rsidR="00555E67">
        <w:rPr>
          <w:lang w:val="fr-FR"/>
        </w:rPr>
        <w:t>cauzează</w:t>
      </w:r>
      <w:r w:rsidRPr="009628F1">
        <w:rPr>
          <w:lang w:val="fr-FR"/>
        </w:rPr>
        <w:t xml:space="preserve"> generarea de </w:t>
      </w:r>
      <w:r w:rsidR="003E5BF6" w:rsidRPr="009628F1">
        <w:rPr>
          <w:lang w:val="fr-FR"/>
        </w:rPr>
        <w:t>deșeu</w:t>
      </w:r>
      <w:r w:rsidRPr="009628F1">
        <w:rPr>
          <w:lang w:val="fr-FR"/>
        </w:rPr>
        <w:t xml:space="preserve">ri, nu </w:t>
      </w:r>
      <w:r w:rsidR="00B4779F" w:rsidRPr="009628F1">
        <w:rPr>
          <w:lang w:val="fr-FR"/>
        </w:rPr>
        <w:t>afectează</w:t>
      </w:r>
      <w:r w:rsidRPr="009628F1">
        <w:rPr>
          <w:lang w:val="fr-FR"/>
        </w:rPr>
        <w:t xml:space="preserve"> solul</w:t>
      </w:r>
      <w:r w:rsidR="009901A7" w:rsidRPr="009628F1">
        <w:rPr>
          <w:lang w:val="fr-FR"/>
        </w:rPr>
        <w:t xml:space="preserve"> și </w:t>
      </w:r>
      <w:r w:rsidRPr="009628F1">
        <w:rPr>
          <w:lang w:val="fr-FR"/>
        </w:rPr>
        <w:t xml:space="preserve">subsolul, nu presupune deschidere de noi drumuri de acces. </w:t>
      </w:r>
    </w:p>
    <w:p w14:paraId="25F4C727" w14:textId="77777777" w:rsidR="003E369E" w:rsidRPr="002E4C90" w:rsidRDefault="003E369E" w:rsidP="00283F06">
      <w:pPr>
        <w:tabs>
          <w:tab w:val="left" w:pos="567"/>
        </w:tabs>
        <w:ind w:firstLine="720"/>
        <w:jc w:val="both"/>
        <w:rPr>
          <w:lang w:val="fr-FR"/>
        </w:rPr>
      </w:pPr>
    </w:p>
    <w:p w14:paraId="3A88DB71" w14:textId="77777777" w:rsidR="003E369E" w:rsidRPr="009628F1" w:rsidRDefault="003E369E" w:rsidP="003E369E">
      <w:pPr>
        <w:tabs>
          <w:tab w:val="left" w:pos="567"/>
        </w:tabs>
        <w:jc w:val="both"/>
        <w:rPr>
          <w:b/>
          <w:i/>
          <w:lang w:val="fr-FR"/>
        </w:rPr>
      </w:pPr>
      <w:r w:rsidRPr="00997FA0">
        <w:rPr>
          <w:b/>
          <w:i/>
          <w:color w:val="FF0000"/>
          <w:lang w:val="ro-RO"/>
        </w:rPr>
        <w:tab/>
      </w:r>
      <w:r w:rsidRPr="009628F1">
        <w:rPr>
          <w:b/>
          <w:i/>
          <w:lang w:val="fr-FR"/>
        </w:rPr>
        <w:t>D) Lucrări de îngrijire a culturilor tinere</w:t>
      </w:r>
    </w:p>
    <w:p w14:paraId="2F574156" w14:textId="522BA763" w:rsidR="003E369E" w:rsidRPr="009628F1" w:rsidRDefault="003E369E" w:rsidP="00283F06">
      <w:pPr>
        <w:tabs>
          <w:tab w:val="left" w:pos="567"/>
        </w:tabs>
        <w:ind w:firstLine="720"/>
        <w:jc w:val="both"/>
        <w:rPr>
          <w:lang w:val="fr-FR"/>
        </w:rPr>
      </w:pPr>
      <w:r w:rsidRPr="009628F1">
        <w:rPr>
          <w:lang w:val="fr-FR"/>
        </w:rPr>
        <w:t>În perioada de la instalare până la atingerea reuşitei definitive, culturile forestiere au de înfruntat acţiunea multor factori dăunători, dintre care pe prim plan se situează concurenţa vegetaţiei erbacee şi a lăstarilor copleşitori, seceta şi insolaţia: atacurile de insecte şi bolile criptogamice, efectivele de vânat etc. Vulnerabilitatea culturilor în această p</w:t>
      </w:r>
      <w:r w:rsidR="00E27813" w:rsidRPr="009628F1">
        <w:rPr>
          <w:lang w:val="fr-FR"/>
        </w:rPr>
        <w:t>erioadă</w:t>
      </w:r>
      <w:r w:rsidRPr="009628F1">
        <w:rPr>
          <w:lang w:val="fr-FR"/>
        </w:rPr>
        <w:t xml:space="preserve"> este agravată şi de şocul transplantării, în  care se adaugă schimbarea de mediu, concurenţa intra şi inter-specifică între puieţi este aproape inexistentă, dezvoltarea fiecărui exemplar fiind condiţionată de propriul fond genetic, de caracteristicile fenotipice iniţiale şi de mediul de viaţă, care prezintă diferenţieri de la un loc la altul, ca urmare a heterogenităţii însuşirilor solului, a microclimatului local, a compoziţiei şi densităţii covorului erbaceu etc. Datorită acestor </w:t>
      </w:r>
      <w:r w:rsidR="00817508" w:rsidRPr="009628F1">
        <w:rPr>
          <w:lang w:val="fr-FR"/>
        </w:rPr>
        <w:t>factori</w:t>
      </w:r>
      <w:r w:rsidRPr="009628F1">
        <w:rPr>
          <w:lang w:val="fr-FR"/>
        </w:rPr>
        <w:t xml:space="preserve"> în culturile forestiere se manifestă tendinţa ierarhizării exemplarelor în raport cu poziţia lor relativă. Heterogenitatea condiţiilor de mediu şi a potenţialului genetic al plantelor influenţează în sens pozitiv sau nega</w:t>
      </w:r>
      <w:r w:rsidR="00817508" w:rsidRPr="009628F1">
        <w:rPr>
          <w:lang w:val="fr-FR"/>
        </w:rPr>
        <w:t>tiv procesul creşterilor</w:t>
      </w:r>
      <w:r w:rsidRPr="009628F1">
        <w:rPr>
          <w:lang w:val="fr-FR"/>
        </w:rPr>
        <w:t xml:space="preserve"> individuale, putând conduce în scurt timp la o pronunţată diferenţiere dimensională a puieţilor şi chiar la dispariţia unui număr însemnat de exemplare. Fenomenul se poate solda cu consecinţe negative în ceea ce priveşte uniformitatea închiderii masivului, în unele situaţii prelungind exagerat atingerea reuşitei definitive.</w:t>
      </w:r>
    </w:p>
    <w:p w14:paraId="41725E6D" w14:textId="6FC1527C" w:rsidR="003E369E" w:rsidRPr="009628F1" w:rsidRDefault="003E369E" w:rsidP="00283F06">
      <w:pPr>
        <w:tabs>
          <w:tab w:val="left" w:pos="567"/>
        </w:tabs>
        <w:ind w:firstLine="720"/>
        <w:jc w:val="both"/>
        <w:rPr>
          <w:lang w:val="fr-FR"/>
        </w:rPr>
      </w:pPr>
      <w:r w:rsidRPr="009628F1">
        <w:rPr>
          <w:lang w:val="fr-FR"/>
        </w:rPr>
        <w:t>În scopul diminuării efectelor negative ale factorilor de mediu, pentru evitarea pierderilor, crearea şi menţinerea unor condiţii de creştere şi dezvoltare favorabile tuturor puieţilor, culturile forestiere sunt parcurse după instalare cu lucrări speciale de îngrijire, constând în înlăturarea unor defecţiuni şi omogenizarea condiţiilor de vegetaţie la nivelul întregii populaţii.</w:t>
      </w:r>
    </w:p>
    <w:p w14:paraId="5B9D61CC" w14:textId="668650DC" w:rsidR="003E369E" w:rsidRPr="009628F1" w:rsidRDefault="003E369E" w:rsidP="00283F06">
      <w:pPr>
        <w:tabs>
          <w:tab w:val="left" w:pos="567"/>
        </w:tabs>
        <w:ind w:firstLine="720"/>
        <w:jc w:val="both"/>
        <w:rPr>
          <w:lang w:val="fr-FR"/>
        </w:rPr>
      </w:pPr>
      <w:r w:rsidRPr="009628F1">
        <w:rPr>
          <w:lang w:val="fr-FR"/>
        </w:rPr>
        <w:t>În funcţie de natura şi scopul urmărit prin aplicare, lucrările se repetă în fiecare an, însă cu frecvenţă tot mai redusă pe măsură ce cultura se dezvoltă, este mai puţin vulnerabilă şi prin caracteristicile ei se apropie de reuşita definitivă.</w:t>
      </w:r>
    </w:p>
    <w:p w14:paraId="3FBDC605" w14:textId="398A8368" w:rsidR="003E369E" w:rsidRPr="009628F1" w:rsidRDefault="003E369E" w:rsidP="00283F06">
      <w:pPr>
        <w:tabs>
          <w:tab w:val="left" w:pos="567"/>
        </w:tabs>
        <w:ind w:firstLine="720"/>
        <w:jc w:val="both"/>
        <w:rPr>
          <w:lang w:val="fr-FR"/>
        </w:rPr>
      </w:pPr>
      <w:r w:rsidRPr="009628F1">
        <w:rPr>
          <w:lang w:val="fr-FR"/>
        </w:rPr>
        <w:t>Principalele lucrări de îngrijire aplicate în culturi forestiere tinere constau în receparea puieţilor, reglarea desimii, întreţinerea solului şi combaterea vegetaţiei dăunătoare, precum şi din executarea unor lucrări cu caracter special cum ar fi: fertilizarea şi irigarea culturilor, elagaj artificial, tăierile de formare şi stimulare, combaterea bolilor şi dăunătorilor ş.a.</w:t>
      </w:r>
    </w:p>
    <w:p w14:paraId="7ECB1795" w14:textId="3E1B6440" w:rsidR="00917701" w:rsidRDefault="00917701" w:rsidP="00283F06">
      <w:pPr>
        <w:tabs>
          <w:tab w:val="left" w:pos="567"/>
        </w:tabs>
        <w:ind w:firstLine="720"/>
        <w:jc w:val="both"/>
        <w:rPr>
          <w:lang w:val="fr-FR"/>
        </w:rPr>
      </w:pPr>
      <w:r w:rsidRPr="00917701">
        <w:rPr>
          <w:lang w:val="fr-FR"/>
        </w:rPr>
        <w:t>Suprafața totală de parcurs cu lucrări de ingrijire a culturilor este estimată la 1,65 hectare în cuprinsul ROSC I0005 ”Balta Albă - Amara - Jirlău - Lacul Sărat Câineni”, 497,10 hectare din fondul forestier în cuprinsul ROSCI 0103 ”Lunca Buzăului” și ROSPA 0160 ”Lunca Buzăului”, 184,10 hectare din fondul forestier în cuprinsul ROSCI 0259 ”Valea Călmățuiului” și ROSPA 0145 ”Valea Călmățuiului”, 62,89 hectare din fondul forestier în cuprinsul ROSPA 0006 ”Balta  Tătaru” și 0,22 hectare în cuprinsul ROSPA 0111 ”Berteștii de Sus – Gura Ialomiței”</w:t>
      </w:r>
      <w:r w:rsidR="00A042C2">
        <w:rPr>
          <w:lang w:val="fr-FR"/>
        </w:rPr>
        <w:t xml:space="preserve"> (tabelul nr.  54</w:t>
      </w:r>
      <w:r w:rsidRPr="002E4C90">
        <w:rPr>
          <w:lang w:val="fr-FR"/>
        </w:rPr>
        <w:t>).</w:t>
      </w:r>
    </w:p>
    <w:p w14:paraId="761A8DCF" w14:textId="77777777" w:rsidR="00204785" w:rsidRPr="00917701" w:rsidRDefault="00204785" w:rsidP="00283F06">
      <w:pPr>
        <w:tabs>
          <w:tab w:val="left" w:pos="567"/>
        </w:tabs>
        <w:ind w:firstLine="720"/>
        <w:jc w:val="both"/>
        <w:rPr>
          <w:lang w:val="fr-FR"/>
        </w:rPr>
      </w:pPr>
    </w:p>
    <w:p w14:paraId="5B334912" w14:textId="5C11CD4B" w:rsidR="00917701" w:rsidRPr="00917701" w:rsidRDefault="00917701" w:rsidP="00B66351">
      <w:pPr>
        <w:ind w:firstLine="720"/>
        <w:jc w:val="both"/>
        <w:rPr>
          <w:b/>
          <w:i/>
          <w:sz w:val="22"/>
          <w:szCs w:val="22"/>
        </w:rPr>
      </w:pPr>
      <w:r w:rsidRPr="00917701">
        <w:rPr>
          <w:b/>
          <w:i/>
          <w:sz w:val="22"/>
          <w:szCs w:val="22"/>
        </w:rPr>
        <w:t>Lucrările silvice – ingrijirea culturilor - prevăzute pentru a</w:t>
      </w:r>
      <w:r w:rsidR="00EC7075">
        <w:rPr>
          <w:b/>
          <w:i/>
          <w:sz w:val="22"/>
          <w:szCs w:val="22"/>
        </w:rPr>
        <w:t xml:space="preserve"> se execută </w:t>
      </w:r>
      <w:r w:rsidRPr="00917701">
        <w:rPr>
          <w:b/>
          <w:i/>
          <w:sz w:val="22"/>
          <w:szCs w:val="22"/>
        </w:rPr>
        <w:t>în deceniul 2015-2024 în cuprinsul ariilor naturale protejate din cadrul O.S. Ianca:</w:t>
      </w:r>
      <w:r w:rsidR="00B66351">
        <w:rPr>
          <w:b/>
          <w:i/>
          <w:sz w:val="22"/>
          <w:szCs w:val="22"/>
        </w:rPr>
        <w:tab/>
      </w:r>
      <w:r w:rsidR="00B66351">
        <w:rPr>
          <w:b/>
          <w:i/>
          <w:sz w:val="22"/>
          <w:szCs w:val="22"/>
        </w:rPr>
        <w:tab/>
      </w:r>
      <w:r w:rsidR="00B66351">
        <w:rPr>
          <w:b/>
          <w:i/>
          <w:sz w:val="22"/>
          <w:szCs w:val="22"/>
        </w:rPr>
        <w:tab/>
      </w:r>
      <w:r w:rsidR="00B66351">
        <w:rPr>
          <w:b/>
          <w:i/>
          <w:sz w:val="22"/>
          <w:szCs w:val="22"/>
        </w:rPr>
        <w:tab/>
      </w:r>
      <w:r w:rsidRPr="00917701">
        <w:rPr>
          <w:b/>
          <w:i/>
          <w:sz w:val="22"/>
          <w:szCs w:val="22"/>
        </w:rPr>
        <w:t xml:space="preserve">Tabelul nr. </w:t>
      </w:r>
      <w:r w:rsidR="00A042C2">
        <w:rPr>
          <w:b/>
          <w:i/>
          <w:sz w:val="22"/>
          <w:szCs w:val="22"/>
        </w:rPr>
        <w:t>54</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797"/>
        <w:gridCol w:w="805"/>
      </w:tblGrid>
      <w:tr w:rsidR="00917701" w:rsidRPr="00917701" w14:paraId="1BC77BC5" w14:textId="77777777" w:rsidTr="000D29E9">
        <w:trPr>
          <w:cantSplit/>
          <w:trHeight w:val="182"/>
          <w:tblHeader/>
          <w:jc w:val="center"/>
        </w:trPr>
        <w:tc>
          <w:tcPr>
            <w:tcW w:w="899" w:type="dxa"/>
            <w:vMerge w:val="restart"/>
            <w:tcBorders>
              <w:top w:val="double" w:sz="4" w:space="0" w:color="auto"/>
              <w:left w:val="double" w:sz="4" w:space="0" w:color="auto"/>
            </w:tcBorders>
            <w:shd w:val="clear" w:color="auto" w:fill="D9D9D9"/>
            <w:vAlign w:val="center"/>
          </w:tcPr>
          <w:p w14:paraId="59872396" w14:textId="77777777" w:rsidR="00917701" w:rsidRPr="00917701" w:rsidRDefault="00917701" w:rsidP="00917701">
            <w:pPr>
              <w:jc w:val="center"/>
              <w:rPr>
                <w:b/>
                <w:sz w:val="16"/>
                <w:szCs w:val="16"/>
              </w:rPr>
            </w:pPr>
            <w:r w:rsidRPr="00917701">
              <w:rPr>
                <w:b/>
                <w:sz w:val="16"/>
                <w:szCs w:val="16"/>
              </w:rPr>
              <w:t>U.P.</w:t>
            </w:r>
          </w:p>
        </w:tc>
        <w:tc>
          <w:tcPr>
            <w:tcW w:w="7797" w:type="dxa"/>
            <w:tcBorders>
              <w:top w:val="double" w:sz="4" w:space="0" w:color="auto"/>
            </w:tcBorders>
            <w:shd w:val="clear" w:color="auto" w:fill="D9D9D9"/>
            <w:vAlign w:val="center"/>
          </w:tcPr>
          <w:p w14:paraId="306D087C" w14:textId="77777777" w:rsidR="00917701" w:rsidRPr="00917701" w:rsidRDefault="00917701" w:rsidP="00917701">
            <w:pPr>
              <w:jc w:val="center"/>
              <w:rPr>
                <w:b/>
                <w:sz w:val="16"/>
                <w:szCs w:val="16"/>
              </w:rPr>
            </w:pPr>
            <w:r w:rsidRPr="00917701">
              <w:rPr>
                <w:b/>
                <w:sz w:val="16"/>
                <w:szCs w:val="16"/>
              </w:rPr>
              <w:t>Lucrări propuse (ha/u.a.)</w:t>
            </w:r>
          </w:p>
        </w:tc>
        <w:tc>
          <w:tcPr>
            <w:tcW w:w="805" w:type="dxa"/>
            <w:vMerge w:val="restart"/>
            <w:tcBorders>
              <w:top w:val="double" w:sz="4" w:space="0" w:color="auto"/>
              <w:right w:val="double" w:sz="4" w:space="0" w:color="auto"/>
            </w:tcBorders>
            <w:shd w:val="clear" w:color="auto" w:fill="D9D9D9"/>
            <w:vAlign w:val="center"/>
          </w:tcPr>
          <w:p w14:paraId="61EB5277" w14:textId="77777777" w:rsidR="00917701" w:rsidRPr="00917701" w:rsidRDefault="00917701" w:rsidP="00917701">
            <w:pPr>
              <w:jc w:val="center"/>
              <w:rPr>
                <w:b/>
                <w:sz w:val="16"/>
                <w:szCs w:val="16"/>
              </w:rPr>
            </w:pPr>
            <w:r w:rsidRPr="00917701">
              <w:rPr>
                <w:b/>
                <w:sz w:val="16"/>
                <w:szCs w:val="16"/>
              </w:rPr>
              <w:t>Total (ha)</w:t>
            </w:r>
          </w:p>
        </w:tc>
      </w:tr>
      <w:tr w:rsidR="00917701" w:rsidRPr="00917701" w14:paraId="59C2ADAD" w14:textId="77777777" w:rsidTr="000D29E9">
        <w:trPr>
          <w:cantSplit/>
          <w:trHeight w:val="182"/>
          <w:tblHeader/>
          <w:jc w:val="center"/>
        </w:trPr>
        <w:tc>
          <w:tcPr>
            <w:tcW w:w="899" w:type="dxa"/>
            <w:vMerge/>
            <w:tcBorders>
              <w:left w:val="double" w:sz="4" w:space="0" w:color="auto"/>
              <w:bottom w:val="double" w:sz="4" w:space="0" w:color="auto"/>
            </w:tcBorders>
            <w:shd w:val="clear" w:color="auto" w:fill="D9D9D9"/>
            <w:vAlign w:val="center"/>
          </w:tcPr>
          <w:p w14:paraId="4EE3F48E" w14:textId="77777777" w:rsidR="00917701" w:rsidRPr="00917701" w:rsidRDefault="00917701" w:rsidP="00917701">
            <w:pPr>
              <w:jc w:val="both"/>
              <w:rPr>
                <w:b/>
                <w:sz w:val="16"/>
                <w:szCs w:val="16"/>
              </w:rPr>
            </w:pPr>
          </w:p>
        </w:tc>
        <w:tc>
          <w:tcPr>
            <w:tcW w:w="7797" w:type="dxa"/>
            <w:tcBorders>
              <w:bottom w:val="double" w:sz="4" w:space="0" w:color="auto"/>
            </w:tcBorders>
            <w:shd w:val="clear" w:color="auto" w:fill="D9D9D9"/>
            <w:vAlign w:val="center"/>
          </w:tcPr>
          <w:p w14:paraId="1A29CA13" w14:textId="77777777" w:rsidR="00917701" w:rsidRPr="00917701" w:rsidRDefault="00917701" w:rsidP="00917701">
            <w:pPr>
              <w:jc w:val="center"/>
              <w:rPr>
                <w:b/>
                <w:sz w:val="16"/>
                <w:szCs w:val="16"/>
              </w:rPr>
            </w:pPr>
            <w:r w:rsidRPr="00917701">
              <w:rPr>
                <w:b/>
                <w:i/>
                <w:sz w:val="16"/>
                <w:szCs w:val="16"/>
              </w:rPr>
              <w:t>Îngrijirea culturilor</w:t>
            </w:r>
          </w:p>
        </w:tc>
        <w:tc>
          <w:tcPr>
            <w:tcW w:w="805" w:type="dxa"/>
            <w:vMerge/>
            <w:tcBorders>
              <w:bottom w:val="double" w:sz="4" w:space="0" w:color="auto"/>
              <w:right w:val="double" w:sz="4" w:space="0" w:color="auto"/>
            </w:tcBorders>
            <w:shd w:val="clear" w:color="auto" w:fill="D9D9D9"/>
            <w:vAlign w:val="center"/>
          </w:tcPr>
          <w:p w14:paraId="5039F040" w14:textId="77777777" w:rsidR="00917701" w:rsidRPr="00917701" w:rsidRDefault="00917701" w:rsidP="00917701">
            <w:pPr>
              <w:jc w:val="both"/>
              <w:rPr>
                <w:b/>
                <w:sz w:val="16"/>
                <w:szCs w:val="16"/>
              </w:rPr>
            </w:pPr>
          </w:p>
        </w:tc>
      </w:tr>
      <w:tr w:rsidR="00917701" w:rsidRPr="00917701" w14:paraId="01F18091"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1C8DAB4E" w14:textId="77777777" w:rsidR="00917701" w:rsidRPr="00917701" w:rsidRDefault="00917701" w:rsidP="00917701">
            <w:pPr>
              <w:jc w:val="both"/>
              <w:rPr>
                <w:b/>
                <w:sz w:val="16"/>
                <w:szCs w:val="16"/>
              </w:rPr>
            </w:pPr>
            <w:r w:rsidRPr="00917701">
              <w:rPr>
                <w:b/>
                <w:sz w:val="16"/>
                <w:szCs w:val="16"/>
              </w:rPr>
              <w:t>ROSCI0005 ”Balta Albă - Amara - Jirlău - Lacul Sărat Câineni”</w:t>
            </w:r>
          </w:p>
        </w:tc>
      </w:tr>
      <w:tr w:rsidR="00917701" w:rsidRPr="00917701" w14:paraId="60BB05BC" w14:textId="77777777" w:rsidTr="000D29E9">
        <w:trPr>
          <w:trHeight w:val="182"/>
          <w:jc w:val="center"/>
        </w:trPr>
        <w:tc>
          <w:tcPr>
            <w:tcW w:w="899" w:type="dxa"/>
            <w:vMerge w:val="restart"/>
            <w:tcBorders>
              <w:left w:val="double" w:sz="4" w:space="0" w:color="auto"/>
            </w:tcBorders>
            <w:shd w:val="clear" w:color="auto" w:fill="auto"/>
            <w:vAlign w:val="center"/>
          </w:tcPr>
          <w:p w14:paraId="28DDFB1E" w14:textId="77777777" w:rsidR="00917701" w:rsidRPr="00917701" w:rsidRDefault="00917701" w:rsidP="00917701">
            <w:pPr>
              <w:jc w:val="both"/>
              <w:rPr>
                <w:b/>
                <w:sz w:val="16"/>
                <w:szCs w:val="16"/>
              </w:rPr>
            </w:pPr>
            <w:r w:rsidRPr="00917701">
              <w:rPr>
                <w:b/>
                <w:sz w:val="16"/>
                <w:szCs w:val="16"/>
              </w:rPr>
              <w:t>U.P. V</w:t>
            </w:r>
          </w:p>
        </w:tc>
        <w:tc>
          <w:tcPr>
            <w:tcW w:w="7797" w:type="dxa"/>
            <w:shd w:val="clear" w:color="auto" w:fill="auto"/>
            <w:vAlign w:val="center"/>
          </w:tcPr>
          <w:p w14:paraId="66F76977" w14:textId="77777777" w:rsidR="00917701" w:rsidRPr="00917701" w:rsidRDefault="00917701" w:rsidP="00917701">
            <w:pPr>
              <w:ind w:left="-57" w:right="-57"/>
              <w:jc w:val="center"/>
              <w:rPr>
                <w:bCs/>
                <w:sz w:val="16"/>
                <w:szCs w:val="16"/>
              </w:rPr>
            </w:pPr>
            <w:r w:rsidRPr="00917701">
              <w:rPr>
                <w:bCs/>
                <w:sz w:val="16"/>
                <w:szCs w:val="16"/>
              </w:rPr>
              <w:t>1,65</w:t>
            </w:r>
          </w:p>
        </w:tc>
        <w:tc>
          <w:tcPr>
            <w:tcW w:w="805" w:type="dxa"/>
            <w:tcBorders>
              <w:right w:val="double" w:sz="4" w:space="0" w:color="auto"/>
            </w:tcBorders>
            <w:shd w:val="clear" w:color="auto" w:fill="auto"/>
            <w:vAlign w:val="center"/>
          </w:tcPr>
          <w:p w14:paraId="3C95FA95" w14:textId="77777777" w:rsidR="00917701" w:rsidRPr="00917701" w:rsidRDefault="00917701" w:rsidP="00917701">
            <w:pPr>
              <w:ind w:left="-57" w:right="-57"/>
              <w:jc w:val="center"/>
              <w:rPr>
                <w:sz w:val="16"/>
                <w:szCs w:val="16"/>
              </w:rPr>
            </w:pPr>
            <w:r w:rsidRPr="00917701">
              <w:rPr>
                <w:sz w:val="16"/>
                <w:szCs w:val="16"/>
              </w:rPr>
              <w:t>1,65</w:t>
            </w:r>
          </w:p>
        </w:tc>
      </w:tr>
      <w:tr w:rsidR="00917701" w:rsidRPr="00917701" w14:paraId="0F5CEE96" w14:textId="77777777" w:rsidTr="000D29E9">
        <w:trPr>
          <w:trHeight w:val="182"/>
          <w:jc w:val="center"/>
        </w:trPr>
        <w:tc>
          <w:tcPr>
            <w:tcW w:w="899" w:type="dxa"/>
            <w:vMerge/>
            <w:tcBorders>
              <w:left w:val="double" w:sz="4" w:space="0" w:color="auto"/>
            </w:tcBorders>
            <w:shd w:val="clear" w:color="auto" w:fill="auto"/>
            <w:vAlign w:val="center"/>
          </w:tcPr>
          <w:p w14:paraId="01D7F4D0" w14:textId="77777777" w:rsidR="00917701" w:rsidRPr="00917701" w:rsidRDefault="00917701" w:rsidP="00917701">
            <w:pPr>
              <w:jc w:val="both"/>
              <w:rPr>
                <w:b/>
                <w:sz w:val="16"/>
                <w:szCs w:val="16"/>
              </w:rPr>
            </w:pPr>
          </w:p>
        </w:tc>
        <w:tc>
          <w:tcPr>
            <w:tcW w:w="7797" w:type="dxa"/>
            <w:shd w:val="clear" w:color="auto" w:fill="auto"/>
            <w:vAlign w:val="center"/>
          </w:tcPr>
          <w:p w14:paraId="54D7782C" w14:textId="77777777" w:rsidR="00917701" w:rsidRPr="00917701" w:rsidRDefault="00917701" w:rsidP="00917701">
            <w:pPr>
              <w:jc w:val="center"/>
              <w:rPr>
                <w:sz w:val="16"/>
                <w:szCs w:val="16"/>
              </w:rPr>
            </w:pPr>
            <w:r w:rsidRPr="00917701">
              <w:rPr>
                <w:sz w:val="16"/>
                <w:szCs w:val="16"/>
              </w:rPr>
              <w:t>20 C</w:t>
            </w:r>
          </w:p>
        </w:tc>
        <w:tc>
          <w:tcPr>
            <w:tcW w:w="805" w:type="dxa"/>
            <w:tcBorders>
              <w:right w:val="double" w:sz="4" w:space="0" w:color="auto"/>
            </w:tcBorders>
            <w:shd w:val="clear" w:color="auto" w:fill="auto"/>
            <w:vAlign w:val="center"/>
          </w:tcPr>
          <w:p w14:paraId="692A1B0F"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3A7FE627" w14:textId="77777777" w:rsidTr="000D29E9">
        <w:trPr>
          <w:trHeight w:val="182"/>
          <w:jc w:val="center"/>
        </w:trPr>
        <w:tc>
          <w:tcPr>
            <w:tcW w:w="8696" w:type="dxa"/>
            <w:gridSpan w:val="2"/>
            <w:tcBorders>
              <w:left w:val="double" w:sz="4" w:space="0" w:color="auto"/>
              <w:bottom w:val="double" w:sz="4" w:space="0" w:color="auto"/>
            </w:tcBorders>
            <w:shd w:val="clear" w:color="auto" w:fill="auto"/>
            <w:vAlign w:val="center"/>
          </w:tcPr>
          <w:p w14:paraId="7B39A5B0" w14:textId="77777777" w:rsidR="00917701" w:rsidRPr="00917701" w:rsidRDefault="00917701" w:rsidP="00917701">
            <w:pPr>
              <w:jc w:val="both"/>
              <w:rPr>
                <w:b/>
                <w:sz w:val="16"/>
                <w:szCs w:val="16"/>
              </w:rPr>
            </w:pPr>
            <w:r w:rsidRPr="00917701">
              <w:rPr>
                <w:b/>
                <w:sz w:val="16"/>
                <w:szCs w:val="16"/>
              </w:rPr>
              <w:t>Total ROSCI0005 ”Balta Albă - Amara - Jirlău - Lacul Sărat Câineni”</w:t>
            </w:r>
          </w:p>
        </w:tc>
        <w:tc>
          <w:tcPr>
            <w:tcW w:w="805" w:type="dxa"/>
            <w:tcBorders>
              <w:bottom w:val="double" w:sz="4" w:space="0" w:color="auto"/>
              <w:right w:val="double" w:sz="4" w:space="0" w:color="auto"/>
            </w:tcBorders>
            <w:shd w:val="clear" w:color="auto" w:fill="auto"/>
            <w:vAlign w:val="center"/>
          </w:tcPr>
          <w:p w14:paraId="6D964FCA" w14:textId="77777777" w:rsidR="00917701" w:rsidRPr="00917701" w:rsidRDefault="00917701" w:rsidP="00917701">
            <w:pPr>
              <w:ind w:left="-57" w:right="-57"/>
              <w:jc w:val="center"/>
              <w:rPr>
                <w:sz w:val="16"/>
                <w:szCs w:val="16"/>
              </w:rPr>
            </w:pPr>
            <w:r w:rsidRPr="00917701">
              <w:rPr>
                <w:sz w:val="16"/>
                <w:szCs w:val="16"/>
              </w:rPr>
              <w:t>1,65</w:t>
            </w:r>
          </w:p>
        </w:tc>
      </w:tr>
      <w:tr w:rsidR="00917701" w:rsidRPr="00917701" w14:paraId="2D18976B"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57AD440D" w14:textId="77777777" w:rsidR="00917701" w:rsidRPr="00917701" w:rsidRDefault="00917701" w:rsidP="00917701">
            <w:pPr>
              <w:jc w:val="both"/>
              <w:rPr>
                <w:b/>
                <w:sz w:val="16"/>
                <w:szCs w:val="16"/>
              </w:rPr>
            </w:pPr>
            <w:r w:rsidRPr="00917701">
              <w:rPr>
                <w:b/>
                <w:sz w:val="16"/>
                <w:szCs w:val="16"/>
              </w:rPr>
              <w:t>ROSCI0103 ”Lunca Buzăului” și ROSPA0160 ”Lunca Buzăului”</w:t>
            </w:r>
          </w:p>
        </w:tc>
      </w:tr>
      <w:tr w:rsidR="00917701" w:rsidRPr="00917701" w14:paraId="0CAFCBE2" w14:textId="77777777" w:rsidTr="000D29E9">
        <w:trPr>
          <w:trHeight w:val="182"/>
          <w:jc w:val="center"/>
        </w:trPr>
        <w:tc>
          <w:tcPr>
            <w:tcW w:w="899" w:type="dxa"/>
            <w:vMerge w:val="restart"/>
            <w:tcBorders>
              <w:left w:val="double" w:sz="4" w:space="0" w:color="auto"/>
            </w:tcBorders>
            <w:shd w:val="clear" w:color="auto" w:fill="auto"/>
            <w:vAlign w:val="center"/>
          </w:tcPr>
          <w:p w14:paraId="23759E8B" w14:textId="77777777" w:rsidR="00917701" w:rsidRPr="00917701" w:rsidRDefault="00917701" w:rsidP="00917701">
            <w:pPr>
              <w:jc w:val="both"/>
              <w:rPr>
                <w:b/>
                <w:sz w:val="16"/>
                <w:szCs w:val="16"/>
              </w:rPr>
            </w:pPr>
            <w:r w:rsidRPr="00917701">
              <w:rPr>
                <w:b/>
                <w:sz w:val="16"/>
                <w:szCs w:val="16"/>
              </w:rPr>
              <w:t>U.P. II</w:t>
            </w:r>
          </w:p>
        </w:tc>
        <w:tc>
          <w:tcPr>
            <w:tcW w:w="7797" w:type="dxa"/>
            <w:shd w:val="clear" w:color="auto" w:fill="auto"/>
            <w:vAlign w:val="center"/>
          </w:tcPr>
          <w:p w14:paraId="724FF696" w14:textId="77777777" w:rsidR="00917701" w:rsidRPr="00917701" w:rsidRDefault="00917701" w:rsidP="00917701">
            <w:pPr>
              <w:ind w:left="-57" w:right="-57"/>
              <w:jc w:val="center"/>
              <w:rPr>
                <w:bCs/>
                <w:sz w:val="16"/>
                <w:szCs w:val="16"/>
              </w:rPr>
            </w:pPr>
            <w:r w:rsidRPr="00917701">
              <w:rPr>
                <w:bCs/>
                <w:sz w:val="16"/>
                <w:szCs w:val="16"/>
              </w:rPr>
              <w:t>100,45</w:t>
            </w:r>
          </w:p>
        </w:tc>
        <w:tc>
          <w:tcPr>
            <w:tcW w:w="805" w:type="dxa"/>
            <w:tcBorders>
              <w:right w:val="double" w:sz="4" w:space="0" w:color="auto"/>
            </w:tcBorders>
            <w:shd w:val="clear" w:color="auto" w:fill="auto"/>
            <w:vAlign w:val="center"/>
          </w:tcPr>
          <w:p w14:paraId="00B3CC43" w14:textId="77777777" w:rsidR="00917701" w:rsidRPr="00917701" w:rsidRDefault="00917701" w:rsidP="00917701">
            <w:pPr>
              <w:ind w:left="-57" w:right="-57"/>
              <w:jc w:val="center"/>
              <w:rPr>
                <w:sz w:val="16"/>
                <w:szCs w:val="16"/>
              </w:rPr>
            </w:pPr>
            <w:r w:rsidRPr="00917701">
              <w:rPr>
                <w:sz w:val="16"/>
                <w:szCs w:val="16"/>
              </w:rPr>
              <w:t>100,45</w:t>
            </w:r>
          </w:p>
        </w:tc>
      </w:tr>
      <w:tr w:rsidR="00917701" w:rsidRPr="00917701" w14:paraId="4585ACD8" w14:textId="77777777" w:rsidTr="000D29E9">
        <w:trPr>
          <w:trHeight w:val="182"/>
          <w:jc w:val="center"/>
        </w:trPr>
        <w:tc>
          <w:tcPr>
            <w:tcW w:w="899" w:type="dxa"/>
            <w:vMerge/>
            <w:tcBorders>
              <w:left w:val="double" w:sz="4" w:space="0" w:color="auto"/>
            </w:tcBorders>
            <w:shd w:val="clear" w:color="auto" w:fill="auto"/>
            <w:vAlign w:val="center"/>
          </w:tcPr>
          <w:p w14:paraId="4F2D50A7" w14:textId="77777777" w:rsidR="00917701" w:rsidRPr="00917701" w:rsidRDefault="00917701" w:rsidP="00917701">
            <w:pPr>
              <w:jc w:val="both"/>
              <w:rPr>
                <w:b/>
                <w:sz w:val="16"/>
                <w:szCs w:val="16"/>
              </w:rPr>
            </w:pPr>
          </w:p>
        </w:tc>
        <w:tc>
          <w:tcPr>
            <w:tcW w:w="7797" w:type="dxa"/>
            <w:shd w:val="clear" w:color="auto" w:fill="auto"/>
            <w:vAlign w:val="center"/>
          </w:tcPr>
          <w:p w14:paraId="187BFAD0" w14:textId="77777777" w:rsidR="00917701" w:rsidRPr="00917701" w:rsidRDefault="00917701" w:rsidP="00917701">
            <w:pPr>
              <w:jc w:val="center"/>
              <w:rPr>
                <w:sz w:val="16"/>
                <w:szCs w:val="16"/>
              </w:rPr>
            </w:pPr>
            <w:r w:rsidRPr="00917701">
              <w:rPr>
                <w:sz w:val="16"/>
                <w:szCs w:val="16"/>
              </w:rPr>
              <w:t>1 F, 7 C, 9 G, 9 H, 9 K, 9 L, 10 E, 10 G, 11 J, 11 N,  11 O, 11 R, 11 S, 11 T, 11 U, 12 H, 15 C, 16 C, 16 E, 17 C, 17 E, 17 F, 18 C, 19 E, 21 B</w:t>
            </w:r>
          </w:p>
        </w:tc>
        <w:tc>
          <w:tcPr>
            <w:tcW w:w="805" w:type="dxa"/>
            <w:tcBorders>
              <w:right w:val="double" w:sz="4" w:space="0" w:color="auto"/>
            </w:tcBorders>
            <w:shd w:val="clear" w:color="auto" w:fill="auto"/>
            <w:vAlign w:val="center"/>
          </w:tcPr>
          <w:p w14:paraId="6751BB27"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0EB97BA3" w14:textId="77777777" w:rsidTr="000D29E9">
        <w:trPr>
          <w:trHeight w:val="182"/>
          <w:jc w:val="center"/>
        </w:trPr>
        <w:tc>
          <w:tcPr>
            <w:tcW w:w="899" w:type="dxa"/>
            <w:vMerge w:val="restart"/>
            <w:tcBorders>
              <w:left w:val="double" w:sz="4" w:space="0" w:color="auto"/>
            </w:tcBorders>
            <w:shd w:val="clear" w:color="auto" w:fill="auto"/>
            <w:vAlign w:val="center"/>
          </w:tcPr>
          <w:p w14:paraId="3444C6F7" w14:textId="77777777" w:rsidR="00917701" w:rsidRPr="00917701" w:rsidRDefault="00917701" w:rsidP="00917701">
            <w:pPr>
              <w:jc w:val="both"/>
              <w:rPr>
                <w:b/>
                <w:sz w:val="16"/>
                <w:szCs w:val="16"/>
              </w:rPr>
            </w:pPr>
            <w:r w:rsidRPr="00917701">
              <w:rPr>
                <w:b/>
                <w:sz w:val="16"/>
                <w:szCs w:val="16"/>
              </w:rPr>
              <w:t>U.P. III</w:t>
            </w:r>
          </w:p>
        </w:tc>
        <w:tc>
          <w:tcPr>
            <w:tcW w:w="7797" w:type="dxa"/>
            <w:shd w:val="clear" w:color="auto" w:fill="auto"/>
            <w:vAlign w:val="center"/>
          </w:tcPr>
          <w:p w14:paraId="4D91CC2B" w14:textId="77777777" w:rsidR="00917701" w:rsidRPr="00917701" w:rsidRDefault="00917701" w:rsidP="00917701">
            <w:pPr>
              <w:ind w:left="-57" w:right="-57"/>
              <w:jc w:val="center"/>
              <w:rPr>
                <w:bCs/>
                <w:sz w:val="16"/>
                <w:szCs w:val="16"/>
              </w:rPr>
            </w:pPr>
            <w:r w:rsidRPr="00917701">
              <w:rPr>
                <w:bCs/>
                <w:sz w:val="16"/>
                <w:szCs w:val="16"/>
              </w:rPr>
              <w:t>73,50</w:t>
            </w:r>
          </w:p>
        </w:tc>
        <w:tc>
          <w:tcPr>
            <w:tcW w:w="805" w:type="dxa"/>
            <w:tcBorders>
              <w:right w:val="double" w:sz="4" w:space="0" w:color="auto"/>
            </w:tcBorders>
            <w:shd w:val="clear" w:color="auto" w:fill="auto"/>
            <w:vAlign w:val="center"/>
          </w:tcPr>
          <w:p w14:paraId="6D5270AD" w14:textId="77777777" w:rsidR="00917701" w:rsidRPr="00917701" w:rsidRDefault="00917701" w:rsidP="00917701">
            <w:pPr>
              <w:ind w:left="-57" w:right="-57"/>
              <w:jc w:val="center"/>
              <w:rPr>
                <w:sz w:val="16"/>
                <w:szCs w:val="16"/>
              </w:rPr>
            </w:pPr>
            <w:r w:rsidRPr="00917701">
              <w:rPr>
                <w:sz w:val="16"/>
                <w:szCs w:val="16"/>
              </w:rPr>
              <w:t>73,50</w:t>
            </w:r>
          </w:p>
        </w:tc>
      </w:tr>
      <w:tr w:rsidR="00917701" w:rsidRPr="00917701" w14:paraId="2B42DAF2" w14:textId="77777777" w:rsidTr="000D29E9">
        <w:trPr>
          <w:trHeight w:val="182"/>
          <w:jc w:val="center"/>
        </w:trPr>
        <w:tc>
          <w:tcPr>
            <w:tcW w:w="899" w:type="dxa"/>
            <w:vMerge/>
            <w:tcBorders>
              <w:left w:val="double" w:sz="4" w:space="0" w:color="auto"/>
            </w:tcBorders>
            <w:shd w:val="clear" w:color="auto" w:fill="auto"/>
            <w:vAlign w:val="center"/>
          </w:tcPr>
          <w:p w14:paraId="7CC8C725" w14:textId="77777777" w:rsidR="00917701" w:rsidRPr="00917701" w:rsidRDefault="00917701" w:rsidP="00917701">
            <w:pPr>
              <w:jc w:val="both"/>
              <w:rPr>
                <w:b/>
                <w:sz w:val="16"/>
                <w:szCs w:val="16"/>
              </w:rPr>
            </w:pPr>
          </w:p>
        </w:tc>
        <w:tc>
          <w:tcPr>
            <w:tcW w:w="7797" w:type="dxa"/>
            <w:shd w:val="clear" w:color="auto" w:fill="auto"/>
            <w:vAlign w:val="center"/>
          </w:tcPr>
          <w:p w14:paraId="3D8CD9B7" w14:textId="77777777" w:rsidR="00917701" w:rsidRPr="00917701" w:rsidRDefault="00917701" w:rsidP="00917701">
            <w:pPr>
              <w:jc w:val="center"/>
              <w:rPr>
                <w:sz w:val="16"/>
                <w:szCs w:val="16"/>
              </w:rPr>
            </w:pPr>
            <w:r w:rsidRPr="00917701">
              <w:rPr>
                <w:sz w:val="16"/>
                <w:szCs w:val="16"/>
              </w:rPr>
              <w:t>4 C, 5 A, 5 L, 6 E,  6 G, 6 M, 7 E, 7 F, 10 D, 15 C, 15 F, 16 F, 18 G, 16 G, 19 C, 19 F, 19 J, 20 K, 21 A, 21 B, 21 C, 21 D, 22 B, 22 C, 23 A</w:t>
            </w:r>
          </w:p>
        </w:tc>
        <w:tc>
          <w:tcPr>
            <w:tcW w:w="805" w:type="dxa"/>
            <w:tcBorders>
              <w:right w:val="double" w:sz="4" w:space="0" w:color="auto"/>
            </w:tcBorders>
            <w:shd w:val="clear" w:color="auto" w:fill="auto"/>
            <w:vAlign w:val="center"/>
          </w:tcPr>
          <w:p w14:paraId="5F89244F"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5305D4B1" w14:textId="77777777" w:rsidTr="000D29E9">
        <w:trPr>
          <w:trHeight w:val="182"/>
          <w:jc w:val="center"/>
        </w:trPr>
        <w:tc>
          <w:tcPr>
            <w:tcW w:w="899" w:type="dxa"/>
            <w:vMerge w:val="restart"/>
            <w:tcBorders>
              <w:left w:val="double" w:sz="4" w:space="0" w:color="auto"/>
            </w:tcBorders>
            <w:shd w:val="clear" w:color="auto" w:fill="auto"/>
            <w:vAlign w:val="center"/>
          </w:tcPr>
          <w:p w14:paraId="3ED62D23" w14:textId="77777777" w:rsidR="00917701" w:rsidRPr="00917701" w:rsidRDefault="00917701" w:rsidP="00917701">
            <w:pPr>
              <w:jc w:val="both"/>
              <w:rPr>
                <w:b/>
                <w:sz w:val="16"/>
                <w:szCs w:val="16"/>
              </w:rPr>
            </w:pPr>
            <w:r w:rsidRPr="00917701">
              <w:rPr>
                <w:b/>
                <w:sz w:val="16"/>
                <w:szCs w:val="16"/>
              </w:rPr>
              <w:t>U.P. V</w:t>
            </w:r>
          </w:p>
        </w:tc>
        <w:tc>
          <w:tcPr>
            <w:tcW w:w="7797" w:type="dxa"/>
            <w:shd w:val="clear" w:color="auto" w:fill="auto"/>
            <w:vAlign w:val="center"/>
          </w:tcPr>
          <w:p w14:paraId="398E6C89" w14:textId="77777777" w:rsidR="00917701" w:rsidRPr="00917701" w:rsidRDefault="00917701" w:rsidP="00917701">
            <w:pPr>
              <w:ind w:left="-57" w:right="-57"/>
              <w:jc w:val="center"/>
              <w:rPr>
                <w:bCs/>
                <w:sz w:val="16"/>
                <w:szCs w:val="16"/>
              </w:rPr>
            </w:pPr>
            <w:r w:rsidRPr="00917701">
              <w:rPr>
                <w:bCs/>
                <w:sz w:val="16"/>
                <w:szCs w:val="16"/>
              </w:rPr>
              <w:t>165,69</w:t>
            </w:r>
          </w:p>
        </w:tc>
        <w:tc>
          <w:tcPr>
            <w:tcW w:w="805" w:type="dxa"/>
            <w:tcBorders>
              <w:right w:val="double" w:sz="4" w:space="0" w:color="auto"/>
            </w:tcBorders>
            <w:shd w:val="clear" w:color="auto" w:fill="auto"/>
            <w:vAlign w:val="center"/>
          </w:tcPr>
          <w:p w14:paraId="27E68EED" w14:textId="77777777" w:rsidR="00917701" w:rsidRPr="00917701" w:rsidRDefault="00917701" w:rsidP="00917701">
            <w:pPr>
              <w:ind w:left="-57" w:right="-57"/>
              <w:jc w:val="center"/>
              <w:rPr>
                <w:sz w:val="16"/>
                <w:szCs w:val="16"/>
              </w:rPr>
            </w:pPr>
            <w:r w:rsidRPr="00917701">
              <w:rPr>
                <w:sz w:val="16"/>
                <w:szCs w:val="16"/>
              </w:rPr>
              <w:t>165,69</w:t>
            </w:r>
          </w:p>
        </w:tc>
      </w:tr>
      <w:tr w:rsidR="00917701" w:rsidRPr="00917701" w14:paraId="775734D6" w14:textId="77777777" w:rsidTr="000D29E9">
        <w:trPr>
          <w:trHeight w:val="182"/>
          <w:jc w:val="center"/>
        </w:trPr>
        <w:tc>
          <w:tcPr>
            <w:tcW w:w="899" w:type="dxa"/>
            <w:vMerge/>
            <w:tcBorders>
              <w:left w:val="double" w:sz="4" w:space="0" w:color="auto"/>
            </w:tcBorders>
            <w:shd w:val="clear" w:color="auto" w:fill="auto"/>
            <w:vAlign w:val="center"/>
          </w:tcPr>
          <w:p w14:paraId="21BD65CA" w14:textId="77777777" w:rsidR="00917701" w:rsidRPr="00917701" w:rsidRDefault="00917701" w:rsidP="00917701">
            <w:pPr>
              <w:jc w:val="both"/>
              <w:rPr>
                <w:b/>
                <w:sz w:val="16"/>
                <w:szCs w:val="16"/>
              </w:rPr>
            </w:pPr>
          </w:p>
        </w:tc>
        <w:tc>
          <w:tcPr>
            <w:tcW w:w="7797" w:type="dxa"/>
            <w:shd w:val="clear" w:color="auto" w:fill="auto"/>
            <w:vAlign w:val="center"/>
          </w:tcPr>
          <w:p w14:paraId="79F6C7E7" w14:textId="77777777" w:rsidR="00917701" w:rsidRPr="00917701" w:rsidRDefault="00917701" w:rsidP="00917701">
            <w:pPr>
              <w:jc w:val="center"/>
              <w:rPr>
                <w:sz w:val="16"/>
                <w:szCs w:val="16"/>
              </w:rPr>
            </w:pPr>
            <w:r w:rsidRPr="00917701">
              <w:rPr>
                <w:sz w:val="16"/>
                <w:szCs w:val="16"/>
              </w:rPr>
              <w:t>11 C, 12 E, 13 A, 14 E, 15 A, 16 B, 17 B, 18 D, 19, 20 A, 20 C, 21 A, 21 B, 21 C, 23, 24, 29 A, 29 C, 31 B</w:t>
            </w:r>
          </w:p>
        </w:tc>
        <w:tc>
          <w:tcPr>
            <w:tcW w:w="805" w:type="dxa"/>
            <w:tcBorders>
              <w:right w:val="double" w:sz="4" w:space="0" w:color="auto"/>
            </w:tcBorders>
            <w:shd w:val="clear" w:color="auto" w:fill="auto"/>
            <w:vAlign w:val="center"/>
          </w:tcPr>
          <w:p w14:paraId="0B5FDABD"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3CE707D1" w14:textId="77777777" w:rsidTr="000D29E9">
        <w:trPr>
          <w:trHeight w:val="182"/>
          <w:jc w:val="center"/>
        </w:trPr>
        <w:tc>
          <w:tcPr>
            <w:tcW w:w="899" w:type="dxa"/>
            <w:vMerge w:val="restart"/>
            <w:tcBorders>
              <w:left w:val="double" w:sz="4" w:space="0" w:color="auto"/>
            </w:tcBorders>
            <w:shd w:val="clear" w:color="auto" w:fill="auto"/>
            <w:vAlign w:val="center"/>
          </w:tcPr>
          <w:p w14:paraId="6792EE13" w14:textId="77777777" w:rsidR="00917701" w:rsidRPr="00917701" w:rsidRDefault="00917701" w:rsidP="00917701">
            <w:pPr>
              <w:jc w:val="both"/>
              <w:rPr>
                <w:b/>
                <w:sz w:val="16"/>
                <w:szCs w:val="16"/>
              </w:rPr>
            </w:pPr>
            <w:r w:rsidRPr="00917701">
              <w:rPr>
                <w:b/>
                <w:sz w:val="16"/>
                <w:szCs w:val="16"/>
              </w:rPr>
              <w:t>U.P. VII</w:t>
            </w:r>
          </w:p>
        </w:tc>
        <w:tc>
          <w:tcPr>
            <w:tcW w:w="7797" w:type="dxa"/>
            <w:shd w:val="clear" w:color="auto" w:fill="auto"/>
            <w:vAlign w:val="center"/>
          </w:tcPr>
          <w:p w14:paraId="0AC44452" w14:textId="77777777" w:rsidR="00917701" w:rsidRPr="00917701" w:rsidRDefault="00917701" w:rsidP="00917701">
            <w:pPr>
              <w:ind w:left="-57" w:right="-57"/>
              <w:jc w:val="center"/>
              <w:rPr>
                <w:bCs/>
                <w:sz w:val="16"/>
                <w:szCs w:val="16"/>
              </w:rPr>
            </w:pPr>
            <w:r w:rsidRPr="00917701">
              <w:rPr>
                <w:bCs/>
                <w:sz w:val="16"/>
                <w:szCs w:val="16"/>
              </w:rPr>
              <w:t>73,58</w:t>
            </w:r>
          </w:p>
        </w:tc>
        <w:tc>
          <w:tcPr>
            <w:tcW w:w="805" w:type="dxa"/>
            <w:tcBorders>
              <w:right w:val="double" w:sz="4" w:space="0" w:color="auto"/>
            </w:tcBorders>
            <w:shd w:val="clear" w:color="auto" w:fill="auto"/>
            <w:vAlign w:val="center"/>
          </w:tcPr>
          <w:p w14:paraId="267DA31B" w14:textId="77777777" w:rsidR="00917701" w:rsidRPr="00917701" w:rsidRDefault="00917701" w:rsidP="00917701">
            <w:pPr>
              <w:ind w:left="-57" w:right="-57"/>
              <w:jc w:val="center"/>
              <w:rPr>
                <w:sz w:val="16"/>
                <w:szCs w:val="16"/>
              </w:rPr>
            </w:pPr>
            <w:r w:rsidRPr="00917701">
              <w:rPr>
                <w:sz w:val="16"/>
                <w:szCs w:val="16"/>
              </w:rPr>
              <w:t>73,58</w:t>
            </w:r>
          </w:p>
        </w:tc>
      </w:tr>
      <w:tr w:rsidR="00917701" w:rsidRPr="00917701" w14:paraId="1A9F9BA5" w14:textId="77777777" w:rsidTr="000D29E9">
        <w:trPr>
          <w:trHeight w:val="182"/>
          <w:jc w:val="center"/>
        </w:trPr>
        <w:tc>
          <w:tcPr>
            <w:tcW w:w="899" w:type="dxa"/>
            <w:vMerge/>
            <w:tcBorders>
              <w:left w:val="double" w:sz="4" w:space="0" w:color="auto"/>
            </w:tcBorders>
            <w:shd w:val="clear" w:color="auto" w:fill="auto"/>
            <w:vAlign w:val="center"/>
          </w:tcPr>
          <w:p w14:paraId="0623C1EF" w14:textId="77777777" w:rsidR="00917701" w:rsidRPr="00917701" w:rsidRDefault="00917701" w:rsidP="00917701">
            <w:pPr>
              <w:jc w:val="both"/>
              <w:rPr>
                <w:b/>
                <w:sz w:val="16"/>
                <w:szCs w:val="16"/>
              </w:rPr>
            </w:pPr>
          </w:p>
        </w:tc>
        <w:tc>
          <w:tcPr>
            <w:tcW w:w="7797" w:type="dxa"/>
            <w:shd w:val="clear" w:color="auto" w:fill="auto"/>
            <w:vAlign w:val="center"/>
          </w:tcPr>
          <w:p w14:paraId="24D39B9B" w14:textId="77777777" w:rsidR="00917701" w:rsidRPr="00917701" w:rsidRDefault="00917701" w:rsidP="00917701">
            <w:pPr>
              <w:jc w:val="center"/>
              <w:rPr>
                <w:sz w:val="16"/>
                <w:szCs w:val="16"/>
              </w:rPr>
            </w:pPr>
            <w:r w:rsidRPr="00917701">
              <w:rPr>
                <w:sz w:val="16"/>
                <w:szCs w:val="16"/>
                <w:lang w:val="ro-RO"/>
              </w:rPr>
              <w:t>6 B, 7 C, 8 D, 8 F, 8 H, 9 B, 10 B,  11 A, 11 B, 11 E, 14 A, 14 D, 15 A, 17 C, 17 D, 17 L, 17 M, 18 F, 18 H, 21 B, 21 C, 22 A, 22 D, 22 K, 23 E, 27 B, 27 G, 28 G, 29 E, 30 F, 30 I, 30 J, 31 E, 31 K, 32 A, 32 H, 33 E, 33 G, 33 J, 34 A, 34 G, 35 C, 35 G, 38 F, 39 B, 40 J, 40 M, 40 N, 50 A, 50 B, 50 C, 51 B, 51 C, 52 D, 52 F, 54 B, 54 C, 54 D, 54 E, 56 A, 57 A, 57 F, 59 I, 59 K, 60 B</w:t>
            </w:r>
          </w:p>
        </w:tc>
        <w:tc>
          <w:tcPr>
            <w:tcW w:w="805" w:type="dxa"/>
            <w:tcBorders>
              <w:right w:val="double" w:sz="4" w:space="0" w:color="auto"/>
            </w:tcBorders>
            <w:shd w:val="clear" w:color="auto" w:fill="auto"/>
            <w:vAlign w:val="center"/>
          </w:tcPr>
          <w:p w14:paraId="65056279"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56672CE5" w14:textId="77777777" w:rsidTr="000D29E9">
        <w:trPr>
          <w:trHeight w:val="182"/>
          <w:jc w:val="center"/>
        </w:trPr>
        <w:tc>
          <w:tcPr>
            <w:tcW w:w="899" w:type="dxa"/>
            <w:vMerge w:val="restart"/>
            <w:tcBorders>
              <w:left w:val="double" w:sz="4" w:space="0" w:color="auto"/>
            </w:tcBorders>
            <w:shd w:val="clear" w:color="auto" w:fill="auto"/>
            <w:vAlign w:val="center"/>
          </w:tcPr>
          <w:p w14:paraId="7822BAB1" w14:textId="77777777" w:rsidR="00917701" w:rsidRPr="00917701" w:rsidRDefault="00917701" w:rsidP="00917701">
            <w:pPr>
              <w:jc w:val="both"/>
              <w:rPr>
                <w:b/>
                <w:sz w:val="16"/>
                <w:szCs w:val="16"/>
              </w:rPr>
            </w:pPr>
            <w:r w:rsidRPr="00917701">
              <w:rPr>
                <w:b/>
                <w:sz w:val="16"/>
                <w:szCs w:val="16"/>
              </w:rPr>
              <w:t>U.P. VIII</w:t>
            </w:r>
          </w:p>
        </w:tc>
        <w:tc>
          <w:tcPr>
            <w:tcW w:w="7797" w:type="dxa"/>
            <w:shd w:val="clear" w:color="auto" w:fill="auto"/>
            <w:vAlign w:val="center"/>
          </w:tcPr>
          <w:p w14:paraId="67610984" w14:textId="77777777" w:rsidR="00917701" w:rsidRPr="00917701" w:rsidRDefault="00917701" w:rsidP="00917701">
            <w:pPr>
              <w:ind w:left="-57" w:right="-57"/>
              <w:jc w:val="center"/>
              <w:rPr>
                <w:bCs/>
                <w:sz w:val="16"/>
                <w:szCs w:val="16"/>
              </w:rPr>
            </w:pPr>
            <w:r w:rsidRPr="00917701">
              <w:rPr>
                <w:bCs/>
                <w:sz w:val="16"/>
                <w:szCs w:val="16"/>
              </w:rPr>
              <w:t>83,88</w:t>
            </w:r>
          </w:p>
        </w:tc>
        <w:tc>
          <w:tcPr>
            <w:tcW w:w="805" w:type="dxa"/>
            <w:tcBorders>
              <w:right w:val="double" w:sz="4" w:space="0" w:color="auto"/>
            </w:tcBorders>
            <w:shd w:val="clear" w:color="auto" w:fill="auto"/>
            <w:vAlign w:val="center"/>
          </w:tcPr>
          <w:p w14:paraId="10B6F87A" w14:textId="77777777" w:rsidR="00917701" w:rsidRPr="00917701" w:rsidRDefault="00917701" w:rsidP="00917701">
            <w:pPr>
              <w:ind w:left="-57" w:right="-57"/>
              <w:jc w:val="center"/>
              <w:rPr>
                <w:sz w:val="16"/>
                <w:szCs w:val="16"/>
              </w:rPr>
            </w:pPr>
            <w:r w:rsidRPr="00917701">
              <w:rPr>
                <w:sz w:val="16"/>
                <w:szCs w:val="16"/>
              </w:rPr>
              <w:t>83,88</w:t>
            </w:r>
          </w:p>
        </w:tc>
      </w:tr>
      <w:tr w:rsidR="00917701" w:rsidRPr="00917701" w14:paraId="4F6C60DC" w14:textId="77777777" w:rsidTr="000D29E9">
        <w:trPr>
          <w:trHeight w:val="182"/>
          <w:jc w:val="center"/>
        </w:trPr>
        <w:tc>
          <w:tcPr>
            <w:tcW w:w="899" w:type="dxa"/>
            <w:vMerge/>
            <w:tcBorders>
              <w:left w:val="double" w:sz="4" w:space="0" w:color="auto"/>
            </w:tcBorders>
            <w:shd w:val="clear" w:color="auto" w:fill="auto"/>
            <w:vAlign w:val="center"/>
          </w:tcPr>
          <w:p w14:paraId="4F323F75" w14:textId="77777777" w:rsidR="00917701" w:rsidRPr="00917701" w:rsidRDefault="00917701" w:rsidP="00917701">
            <w:pPr>
              <w:jc w:val="both"/>
              <w:rPr>
                <w:b/>
                <w:sz w:val="16"/>
                <w:szCs w:val="16"/>
              </w:rPr>
            </w:pPr>
          </w:p>
        </w:tc>
        <w:tc>
          <w:tcPr>
            <w:tcW w:w="7797" w:type="dxa"/>
            <w:shd w:val="clear" w:color="auto" w:fill="auto"/>
            <w:vAlign w:val="center"/>
          </w:tcPr>
          <w:p w14:paraId="55B9456B" w14:textId="77777777" w:rsidR="00917701" w:rsidRPr="00917701" w:rsidRDefault="00917701" w:rsidP="00917701">
            <w:pPr>
              <w:jc w:val="center"/>
              <w:rPr>
                <w:sz w:val="16"/>
                <w:szCs w:val="16"/>
              </w:rPr>
            </w:pPr>
            <w:r w:rsidRPr="00917701">
              <w:rPr>
                <w:sz w:val="16"/>
                <w:szCs w:val="16"/>
              </w:rPr>
              <w:t>2 A, 3 B, 4 A, 4 C, 5 D, 5 G, 6 A, 6 B, 6 D, 6 E, 7 E, 8 A, 8 C, 8 D, 9 B, 9 C, 9 D, 10 B, 11 A, 11 B, 11 D, 11 E, 11 F, 12 B, 13 A, 13 C, 13 H, 13 J, 15 B, 15 D, 23 A, 23 C, 24 A, 25 D, 26 B, 31 K, 32 B, 32 F, 32 G, 32 H, 34 C, 34 D, 35 C, 35 D, 36 F, 36 H, 39 A, 39 B, 40 C, 41 D, 41 E, 41 F, 42 A</w:t>
            </w:r>
          </w:p>
        </w:tc>
        <w:tc>
          <w:tcPr>
            <w:tcW w:w="805" w:type="dxa"/>
            <w:tcBorders>
              <w:right w:val="double" w:sz="4" w:space="0" w:color="auto"/>
            </w:tcBorders>
            <w:shd w:val="clear" w:color="auto" w:fill="auto"/>
            <w:vAlign w:val="center"/>
          </w:tcPr>
          <w:p w14:paraId="3FA8F283"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0B040A62" w14:textId="77777777" w:rsidTr="000D29E9">
        <w:trPr>
          <w:trHeight w:val="182"/>
          <w:jc w:val="center"/>
        </w:trPr>
        <w:tc>
          <w:tcPr>
            <w:tcW w:w="8696" w:type="dxa"/>
            <w:gridSpan w:val="2"/>
            <w:tcBorders>
              <w:left w:val="double" w:sz="4" w:space="0" w:color="auto"/>
              <w:bottom w:val="double" w:sz="4" w:space="0" w:color="auto"/>
            </w:tcBorders>
            <w:shd w:val="clear" w:color="auto" w:fill="auto"/>
            <w:vAlign w:val="center"/>
          </w:tcPr>
          <w:p w14:paraId="0BCCA686" w14:textId="77777777" w:rsidR="00917701" w:rsidRPr="00917701" w:rsidRDefault="00917701" w:rsidP="00917701">
            <w:pPr>
              <w:ind w:left="-57" w:right="-57"/>
              <w:rPr>
                <w:bCs/>
                <w:sz w:val="16"/>
                <w:szCs w:val="16"/>
              </w:rPr>
            </w:pPr>
            <w:r w:rsidRPr="00917701">
              <w:rPr>
                <w:b/>
                <w:sz w:val="16"/>
                <w:szCs w:val="16"/>
              </w:rPr>
              <w:t>Total ROSCI0103 ”Lunca Buzăului” și ROSPA0160 ”Lunca Buzăului”</w:t>
            </w:r>
          </w:p>
        </w:tc>
        <w:tc>
          <w:tcPr>
            <w:tcW w:w="805" w:type="dxa"/>
            <w:tcBorders>
              <w:bottom w:val="double" w:sz="4" w:space="0" w:color="auto"/>
              <w:right w:val="double" w:sz="4" w:space="0" w:color="auto"/>
            </w:tcBorders>
            <w:shd w:val="clear" w:color="auto" w:fill="auto"/>
            <w:vAlign w:val="center"/>
          </w:tcPr>
          <w:p w14:paraId="451D2AE9" w14:textId="77777777" w:rsidR="00917701" w:rsidRPr="00917701" w:rsidRDefault="00917701" w:rsidP="00917701">
            <w:pPr>
              <w:ind w:left="-57" w:right="-57"/>
              <w:jc w:val="center"/>
              <w:rPr>
                <w:sz w:val="16"/>
                <w:szCs w:val="16"/>
              </w:rPr>
            </w:pPr>
            <w:r w:rsidRPr="00917701">
              <w:rPr>
                <w:sz w:val="16"/>
                <w:szCs w:val="16"/>
              </w:rPr>
              <w:t>497,10</w:t>
            </w:r>
          </w:p>
        </w:tc>
      </w:tr>
      <w:tr w:rsidR="00917701" w:rsidRPr="00917701" w14:paraId="1D98B28D"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350F0DFF" w14:textId="77777777" w:rsidR="00917701" w:rsidRPr="00917701" w:rsidRDefault="00917701" w:rsidP="00917701">
            <w:pPr>
              <w:jc w:val="both"/>
              <w:rPr>
                <w:b/>
                <w:sz w:val="16"/>
                <w:szCs w:val="16"/>
              </w:rPr>
            </w:pPr>
            <w:r w:rsidRPr="00917701">
              <w:rPr>
                <w:b/>
                <w:sz w:val="16"/>
                <w:szCs w:val="16"/>
              </w:rPr>
              <w:t>ROSCI0259 ”Valea Călmățuiului” și ROSPA0145 ”Valea Călmățuiului”</w:t>
            </w:r>
          </w:p>
        </w:tc>
      </w:tr>
      <w:tr w:rsidR="00917701" w:rsidRPr="00917701" w14:paraId="331F7263" w14:textId="77777777" w:rsidTr="000D29E9">
        <w:trPr>
          <w:trHeight w:val="182"/>
          <w:jc w:val="center"/>
        </w:trPr>
        <w:tc>
          <w:tcPr>
            <w:tcW w:w="899" w:type="dxa"/>
            <w:vMerge w:val="restart"/>
            <w:tcBorders>
              <w:left w:val="double" w:sz="4" w:space="0" w:color="auto"/>
            </w:tcBorders>
            <w:shd w:val="clear" w:color="auto" w:fill="auto"/>
            <w:vAlign w:val="center"/>
          </w:tcPr>
          <w:p w14:paraId="06068692" w14:textId="77777777" w:rsidR="00917701" w:rsidRPr="00917701" w:rsidRDefault="00917701" w:rsidP="00917701">
            <w:pPr>
              <w:jc w:val="both"/>
              <w:rPr>
                <w:b/>
                <w:sz w:val="16"/>
                <w:szCs w:val="16"/>
              </w:rPr>
            </w:pPr>
            <w:r w:rsidRPr="00917701">
              <w:rPr>
                <w:b/>
                <w:sz w:val="16"/>
                <w:szCs w:val="16"/>
              </w:rPr>
              <w:t>U.P. IV</w:t>
            </w:r>
          </w:p>
        </w:tc>
        <w:tc>
          <w:tcPr>
            <w:tcW w:w="7797" w:type="dxa"/>
            <w:shd w:val="clear" w:color="auto" w:fill="auto"/>
            <w:vAlign w:val="center"/>
          </w:tcPr>
          <w:p w14:paraId="43653D1F" w14:textId="77777777" w:rsidR="00917701" w:rsidRPr="00917701" w:rsidRDefault="00917701" w:rsidP="00917701">
            <w:pPr>
              <w:ind w:left="-57" w:right="-57"/>
              <w:jc w:val="center"/>
              <w:rPr>
                <w:bCs/>
                <w:sz w:val="16"/>
                <w:szCs w:val="16"/>
              </w:rPr>
            </w:pPr>
            <w:r w:rsidRPr="00917701">
              <w:rPr>
                <w:bCs/>
                <w:sz w:val="16"/>
                <w:szCs w:val="16"/>
              </w:rPr>
              <w:t>184,10</w:t>
            </w:r>
          </w:p>
        </w:tc>
        <w:tc>
          <w:tcPr>
            <w:tcW w:w="805" w:type="dxa"/>
            <w:tcBorders>
              <w:right w:val="double" w:sz="4" w:space="0" w:color="auto"/>
            </w:tcBorders>
            <w:shd w:val="clear" w:color="auto" w:fill="auto"/>
            <w:vAlign w:val="center"/>
          </w:tcPr>
          <w:p w14:paraId="1DE69CF0" w14:textId="77777777" w:rsidR="00917701" w:rsidRPr="00917701" w:rsidRDefault="00917701" w:rsidP="00917701">
            <w:pPr>
              <w:ind w:left="-57" w:right="-57"/>
              <w:jc w:val="center"/>
              <w:rPr>
                <w:sz w:val="16"/>
                <w:szCs w:val="16"/>
              </w:rPr>
            </w:pPr>
            <w:r w:rsidRPr="00917701">
              <w:rPr>
                <w:sz w:val="16"/>
                <w:szCs w:val="16"/>
              </w:rPr>
              <w:t>184,10</w:t>
            </w:r>
          </w:p>
        </w:tc>
      </w:tr>
      <w:tr w:rsidR="00917701" w:rsidRPr="00917701" w14:paraId="277FBC2B" w14:textId="77777777" w:rsidTr="000D29E9">
        <w:trPr>
          <w:trHeight w:val="182"/>
          <w:jc w:val="center"/>
        </w:trPr>
        <w:tc>
          <w:tcPr>
            <w:tcW w:w="899" w:type="dxa"/>
            <w:vMerge/>
            <w:tcBorders>
              <w:left w:val="double" w:sz="4" w:space="0" w:color="auto"/>
            </w:tcBorders>
            <w:shd w:val="clear" w:color="auto" w:fill="auto"/>
            <w:vAlign w:val="center"/>
          </w:tcPr>
          <w:p w14:paraId="58741994" w14:textId="77777777" w:rsidR="00917701" w:rsidRPr="00917701" w:rsidRDefault="00917701" w:rsidP="00917701">
            <w:pPr>
              <w:jc w:val="both"/>
              <w:rPr>
                <w:b/>
                <w:sz w:val="16"/>
                <w:szCs w:val="16"/>
              </w:rPr>
            </w:pPr>
          </w:p>
        </w:tc>
        <w:tc>
          <w:tcPr>
            <w:tcW w:w="7797" w:type="dxa"/>
            <w:shd w:val="clear" w:color="auto" w:fill="auto"/>
            <w:vAlign w:val="center"/>
          </w:tcPr>
          <w:p w14:paraId="790625E5" w14:textId="77777777" w:rsidR="00917701" w:rsidRPr="00917701" w:rsidRDefault="00917701" w:rsidP="00917701">
            <w:pPr>
              <w:jc w:val="center"/>
              <w:rPr>
                <w:sz w:val="16"/>
                <w:szCs w:val="16"/>
              </w:rPr>
            </w:pPr>
            <w:r w:rsidRPr="00917701">
              <w:rPr>
                <w:sz w:val="16"/>
                <w:szCs w:val="16"/>
              </w:rPr>
              <w:t>87 C, 87 E, 88 A, 89 B, 90 A, 90 B, 90 C, 91 C, 91 D, 92 A, 92 B, 92 C, 92 D, 93 C, 96 A, 96 B, 97 A, 98 A, 100 B, 101 A, 103 C, 103 D, 104 B, 107 A, 109, 110 A, 110 B, 112 A, 113 B, 114 A, 116 A, 119 A, 120, 121 A, 121 B, 122 A, 122 C, 122 D, 123 A, 123 B, 124 B</w:t>
            </w:r>
          </w:p>
        </w:tc>
        <w:tc>
          <w:tcPr>
            <w:tcW w:w="805" w:type="dxa"/>
            <w:tcBorders>
              <w:right w:val="double" w:sz="4" w:space="0" w:color="auto"/>
            </w:tcBorders>
            <w:shd w:val="clear" w:color="auto" w:fill="auto"/>
            <w:vAlign w:val="center"/>
          </w:tcPr>
          <w:p w14:paraId="7BE8A7F1"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37C7B732" w14:textId="77777777" w:rsidTr="000D29E9">
        <w:trPr>
          <w:trHeight w:val="182"/>
          <w:jc w:val="center"/>
        </w:trPr>
        <w:tc>
          <w:tcPr>
            <w:tcW w:w="8696" w:type="dxa"/>
            <w:gridSpan w:val="2"/>
            <w:tcBorders>
              <w:left w:val="double" w:sz="4" w:space="0" w:color="auto"/>
              <w:bottom w:val="double" w:sz="4" w:space="0" w:color="auto"/>
            </w:tcBorders>
            <w:shd w:val="clear" w:color="auto" w:fill="auto"/>
            <w:vAlign w:val="center"/>
          </w:tcPr>
          <w:p w14:paraId="6A627B96" w14:textId="77777777" w:rsidR="00917701" w:rsidRPr="00917701" w:rsidRDefault="00917701" w:rsidP="00917701">
            <w:pPr>
              <w:ind w:left="-57" w:right="-57"/>
              <w:rPr>
                <w:bCs/>
                <w:sz w:val="16"/>
                <w:szCs w:val="16"/>
              </w:rPr>
            </w:pPr>
            <w:r w:rsidRPr="00917701">
              <w:rPr>
                <w:b/>
                <w:sz w:val="16"/>
                <w:szCs w:val="16"/>
              </w:rPr>
              <w:t>Total ROSCI0259 ”Valea Călmățuiului” și ROSPA0145 ”Valea Călmățuiului”</w:t>
            </w:r>
          </w:p>
        </w:tc>
        <w:tc>
          <w:tcPr>
            <w:tcW w:w="805" w:type="dxa"/>
            <w:tcBorders>
              <w:bottom w:val="double" w:sz="4" w:space="0" w:color="auto"/>
              <w:right w:val="double" w:sz="4" w:space="0" w:color="auto"/>
            </w:tcBorders>
            <w:shd w:val="clear" w:color="auto" w:fill="auto"/>
            <w:vAlign w:val="center"/>
          </w:tcPr>
          <w:p w14:paraId="5F2C0BA6" w14:textId="77777777" w:rsidR="00917701" w:rsidRPr="00917701" w:rsidRDefault="00917701" w:rsidP="00917701">
            <w:pPr>
              <w:ind w:left="-57" w:right="-57"/>
              <w:jc w:val="center"/>
              <w:rPr>
                <w:sz w:val="16"/>
                <w:szCs w:val="16"/>
              </w:rPr>
            </w:pPr>
            <w:r w:rsidRPr="00917701">
              <w:rPr>
                <w:sz w:val="16"/>
                <w:szCs w:val="16"/>
              </w:rPr>
              <w:t>184,10</w:t>
            </w:r>
          </w:p>
        </w:tc>
      </w:tr>
      <w:tr w:rsidR="00917701" w:rsidRPr="00917701" w14:paraId="3DC97AC5" w14:textId="77777777" w:rsidTr="005E1B3F">
        <w:trPr>
          <w:trHeight w:val="182"/>
          <w:jc w:val="center"/>
        </w:trPr>
        <w:tc>
          <w:tcPr>
            <w:tcW w:w="9501" w:type="dxa"/>
            <w:gridSpan w:val="3"/>
            <w:tcBorders>
              <w:top w:val="double" w:sz="4" w:space="0" w:color="auto"/>
              <w:left w:val="double" w:sz="4" w:space="0" w:color="auto"/>
              <w:right w:val="double" w:sz="4" w:space="0" w:color="auto"/>
            </w:tcBorders>
            <w:shd w:val="clear" w:color="auto" w:fill="auto"/>
            <w:vAlign w:val="center"/>
          </w:tcPr>
          <w:p w14:paraId="03CBD57B" w14:textId="77777777" w:rsidR="00917701" w:rsidRPr="00917701" w:rsidRDefault="00917701" w:rsidP="00917701">
            <w:pPr>
              <w:ind w:left="-57" w:right="-57"/>
              <w:rPr>
                <w:b/>
                <w:sz w:val="16"/>
                <w:szCs w:val="16"/>
              </w:rPr>
            </w:pPr>
            <w:r w:rsidRPr="00917701">
              <w:rPr>
                <w:b/>
                <w:sz w:val="16"/>
                <w:szCs w:val="16"/>
              </w:rPr>
              <w:t>ROSPA0006 ”Balta  Tătaru”</w:t>
            </w:r>
          </w:p>
        </w:tc>
      </w:tr>
      <w:tr w:rsidR="00917701" w:rsidRPr="00917701" w14:paraId="10E288B8" w14:textId="77777777" w:rsidTr="000D29E9">
        <w:trPr>
          <w:trHeight w:val="182"/>
          <w:jc w:val="center"/>
        </w:trPr>
        <w:tc>
          <w:tcPr>
            <w:tcW w:w="899" w:type="dxa"/>
            <w:vMerge w:val="restart"/>
            <w:tcBorders>
              <w:left w:val="double" w:sz="4" w:space="0" w:color="auto"/>
            </w:tcBorders>
            <w:shd w:val="clear" w:color="auto" w:fill="auto"/>
            <w:vAlign w:val="center"/>
          </w:tcPr>
          <w:p w14:paraId="75779C0C" w14:textId="77777777" w:rsidR="00917701" w:rsidRPr="00917701" w:rsidRDefault="00917701" w:rsidP="00917701">
            <w:pPr>
              <w:jc w:val="both"/>
              <w:rPr>
                <w:b/>
                <w:sz w:val="16"/>
                <w:szCs w:val="16"/>
              </w:rPr>
            </w:pPr>
            <w:r w:rsidRPr="00917701">
              <w:rPr>
                <w:b/>
                <w:sz w:val="16"/>
                <w:szCs w:val="16"/>
              </w:rPr>
              <w:t>U.P. IV</w:t>
            </w:r>
          </w:p>
        </w:tc>
        <w:tc>
          <w:tcPr>
            <w:tcW w:w="7797" w:type="dxa"/>
            <w:shd w:val="clear" w:color="auto" w:fill="auto"/>
            <w:vAlign w:val="center"/>
          </w:tcPr>
          <w:p w14:paraId="08AA7951" w14:textId="77777777" w:rsidR="00917701" w:rsidRPr="00917701" w:rsidRDefault="00917701" w:rsidP="00917701">
            <w:pPr>
              <w:ind w:left="-57" w:right="-57"/>
              <w:jc w:val="center"/>
              <w:rPr>
                <w:bCs/>
                <w:sz w:val="16"/>
                <w:szCs w:val="16"/>
              </w:rPr>
            </w:pPr>
            <w:r w:rsidRPr="00917701">
              <w:rPr>
                <w:bCs/>
                <w:sz w:val="16"/>
                <w:szCs w:val="16"/>
              </w:rPr>
              <w:t>62,89</w:t>
            </w:r>
          </w:p>
        </w:tc>
        <w:tc>
          <w:tcPr>
            <w:tcW w:w="805" w:type="dxa"/>
            <w:tcBorders>
              <w:right w:val="double" w:sz="4" w:space="0" w:color="auto"/>
            </w:tcBorders>
            <w:shd w:val="clear" w:color="auto" w:fill="auto"/>
            <w:vAlign w:val="center"/>
          </w:tcPr>
          <w:p w14:paraId="0EFCBCC5" w14:textId="77777777" w:rsidR="00917701" w:rsidRPr="00917701" w:rsidRDefault="00917701" w:rsidP="00917701">
            <w:pPr>
              <w:ind w:left="-57" w:right="-57"/>
              <w:jc w:val="center"/>
              <w:rPr>
                <w:sz w:val="16"/>
                <w:szCs w:val="16"/>
              </w:rPr>
            </w:pPr>
            <w:r w:rsidRPr="00917701">
              <w:rPr>
                <w:sz w:val="16"/>
                <w:szCs w:val="16"/>
              </w:rPr>
              <w:t>62,89</w:t>
            </w:r>
          </w:p>
        </w:tc>
      </w:tr>
      <w:tr w:rsidR="00917701" w:rsidRPr="00917701" w14:paraId="007392C3" w14:textId="77777777" w:rsidTr="000D29E9">
        <w:trPr>
          <w:trHeight w:val="182"/>
          <w:jc w:val="center"/>
        </w:trPr>
        <w:tc>
          <w:tcPr>
            <w:tcW w:w="899" w:type="dxa"/>
            <w:vMerge/>
            <w:tcBorders>
              <w:left w:val="double" w:sz="4" w:space="0" w:color="auto"/>
            </w:tcBorders>
            <w:shd w:val="clear" w:color="auto" w:fill="auto"/>
            <w:vAlign w:val="center"/>
          </w:tcPr>
          <w:p w14:paraId="5DA3A254" w14:textId="77777777" w:rsidR="00917701" w:rsidRPr="00917701" w:rsidRDefault="00917701" w:rsidP="00917701">
            <w:pPr>
              <w:jc w:val="both"/>
              <w:rPr>
                <w:b/>
                <w:sz w:val="16"/>
                <w:szCs w:val="16"/>
              </w:rPr>
            </w:pPr>
          </w:p>
        </w:tc>
        <w:tc>
          <w:tcPr>
            <w:tcW w:w="7797" w:type="dxa"/>
            <w:shd w:val="clear" w:color="auto" w:fill="auto"/>
            <w:vAlign w:val="center"/>
          </w:tcPr>
          <w:p w14:paraId="69976627" w14:textId="77777777" w:rsidR="00917701" w:rsidRPr="00917701" w:rsidRDefault="00917701" w:rsidP="00917701">
            <w:pPr>
              <w:jc w:val="center"/>
              <w:rPr>
                <w:sz w:val="16"/>
                <w:szCs w:val="16"/>
              </w:rPr>
            </w:pPr>
            <w:r w:rsidRPr="00917701">
              <w:rPr>
                <w:sz w:val="16"/>
                <w:szCs w:val="16"/>
              </w:rPr>
              <w:t>1 B, 3 D, 3 E, 20 B, 22 A, 22 D, 22 E, 24 C, 24 D, 25 B, 25 E, 26 B, 27 A, 27 C, 27 D, 28 A, 31 A, 34 B, 35 B, 37 D, 39 B, 40 A, 40 C, 40 J, 40 L, 40 M, 42 B, 42 C, 43 B</w:t>
            </w:r>
          </w:p>
        </w:tc>
        <w:tc>
          <w:tcPr>
            <w:tcW w:w="805" w:type="dxa"/>
            <w:tcBorders>
              <w:right w:val="double" w:sz="4" w:space="0" w:color="auto"/>
            </w:tcBorders>
            <w:shd w:val="clear" w:color="auto" w:fill="auto"/>
            <w:vAlign w:val="center"/>
          </w:tcPr>
          <w:p w14:paraId="7036C6BF"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4A13A114" w14:textId="77777777" w:rsidTr="000D29E9">
        <w:trPr>
          <w:trHeight w:val="182"/>
          <w:jc w:val="center"/>
        </w:trPr>
        <w:tc>
          <w:tcPr>
            <w:tcW w:w="8696" w:type="dxa"/>
            <w:gridSpan w:val="2"/>
            <w:tcBorders>
              <w:left w:val="double" w:sz="4" w:space="0" w:color="auto"/>
              <w:bottom w:val="double" w:sz="4" w:space="0" w:color="auto"/>
            </w:tcBorders>
            <w:shd w:val="clear" w:color="auto" w:fill="auto"/>
            <w:vAlign w:val="center"/>
          </w:tcPr>
          <w:p w14:paraId="6CD2029A" w14:textId="77777777" w:rsidR="00917701" w:rsidRPr="00917701" w:rsidRDefault="00917701" w:rsidP="00917701">
            <w:pPr>
              <w:ind w:left="-57" w:right="-57"/>
              <w:rPr>
                <w:b/>
                <w:sz w:val="16"/>
                <w:szCs w:val="16"/>
              </w:rPr>
            </w:pPr>
            <w:r w:rsidRPr="00917701">
              <w:rPr>
                <w:b/>
                <w:sz w:val="16"/>
                <w:szCs w:val="16"/>
              </w:rPr>
              <w:t>Total ROSPA0006 ”Balta  Tătaru”</w:t>
            </w:r>
          </w:p>
        </w:tc>
        <w:tc>
          <w:tcPr>
            <w:tcW w:w="805" w:type="dxa"/>
            <w:tcBorders>
              <w:bottom w:val="double" w:sz="4" w:space="0" w:color="auto"/>
              <w:right w:val="double" w:sz="4" w:space="0" w:color="auto"/>
            </w:tcBorders>
            <w:shd w:val="clear" w:color="auto" w:fill="auto"/>
            <w:vAlign w:val="center"/>
          </w:tcPr>
          <w:p w14:paraId="4FBABDE4" w14:textId="77777777" w:rsidR="00917701" w:rsidRPr="00917701" w:rsidRDefault="00917701" w:rsidP="00917701">
            <w:pPr>
              <w:ind w:left="-57" w:right="-57"/>
              <w:jc w:val="center"/>
              <w:rPr>
                <w:sz w:val="16"/>
                <w:szCs w:val="16"/>
              </w:rPr>
            </w:pPr>
            <w:r w:rsidRPr="00917701">
              <w:rPr>
                <w:sz w:val="16"/>
                <w:szCs w:val="16"/>
              </w:rPr>
              <w:t>62,89</w:t>
            </w:r>
          </w:p>
        </w:tc>
      </w:tr>
      <w:tr w:rsidR="00917701" w:rsidRPr="00917701" w14:paraId="261995F4" w14:textId="77777777" w:rsidTr="000D29E9">
        <w:trPr>
          <w:trHeight w:val="182"/>
          <w:jc w:val="center"/>
        </w:trPr>
        <w:tc>
          <w:tcPr>
            <w:tcW w:w="8696" w:type="dxa"/>
            <w:gridSpan w:val="2"/>
            <w:tcBorders>
              <w:top w:val="double" w:sz="4" w:space="0" w:color="auto"/>
              <w:left w:val="double" w:sz="4" w:space="0" w:color="auto"/>
            </w:tcBorders>
            <w:shd w:val="clear" w:color="auto" w:fill="auto"/>
            <w:vAlign w:val="center"/>
          </w:tcPr>
          <w:p w14:paraId="6E176084" w14:textId="77777777" w:rsidR="00917701" w:rsidRPr="00917701" w:rsidRDefault="00917701" w:rsidP="00917701">
            <w:pPr>
              <w:ind w:left="-57" w:right="-57"/>
              <w:rPr>
                <w:b/>
                <w:sz w:val="16"/>
                <w:szCs w:val="16"/>
              </w:rPr>
            </w:pPr>
            <w:r w:rsidRPr="00917701">
              <w:rPr>
                <w:b/>
                <w:sz w:val="16"/>
                <w:szCs w:val="16"/>
              </w:rPr>
              <w:t>ROSPA0111 ”Berteștii de Sus – Gura Ialomiței”</w:t>
            </w:r>
          </w:p>
        </w:tc>
        <w:tc>
          <w:tcPr>
            <w:tcW w:w="805" w:type="dxa"/>
            <w:tcBorders>
              <w:top w:val="double" w:sz="4" w:space="0" w:color="auto"/>
              <w:right w:val="double" w:sz="4" w:space="0" w:color="auto"/>
            </w:tcBorders>
            <w:shd w:val="clear" w:color="auto" w:fill="auto"/>
            <w:vAlign w:val="center"/>
          </w:tcPr>
          <w:p w14:paraId="11DEA982" w14:textId="77777777" w:rsidR="00917701" w:rsidRPr="00917701" w:rsidRDefault="00917701" w:rsidP="00917701">
            <w:pPr>
              <w:ind w:left="-57" w:right="-57"/>
              <w:jc w:val="center"/>
              <w:rPr>
                <w:sz w:val="16"/>
                <w:szCs w:val="16"/>
              </w:rPr>
            </w:pPr>
          </w:p>
        </w:tc>
      </w:tr>
      <w:tr w:rsidR="00917701" w:rsidRPr="00917701" w14:paraId="7CFC8DB8" w14:textId="77777777" w:rsidTr="000D29E9">
        <w:trPr>
          <w:trHeight w:val="182"/>
          <w:jc w:val="center"/>
        </w:trPr>
        <w:tc>
          <w:tcPr>
            <w:tcW w:w="899" w:type="dxa"/>
            <w:vMerge w:val="restart"/>
            <w:tcBorders>
              <w:left w:val="double" w:sz="4" w:space="0" w:color="auto"/>
            </w:tcBorders>
            <w:shd w:val="clear" w:color="auto" w:fill="auto"/>
            <w:vAlign w:val="center"/>
          </w:tcPr>
          <w:p w14:paraId="3E9A6E2F" w14:textId="77777777" w:rsidR="00917701" w:rsidRPr="00917701" w:rsidRDefault="00917701" w:rsidP="00917701">
            <w:pPr>
              <w:jc w:val="both"/>
              <w:rPr>
                <w:b/>
                <w:sz w:val="16"/>
                <w:szCs w:val="16"/>
              </w:rPr>
            </w:pPr>
            <w:r w:rsidRPr="00917701">
              <w:rPr>
                <w:b/>
                <w:sz w:val="16"/>
                <w:szCs w:val="16"/>
              </w:rPr>
              <w:t>U.P. VI</w:t>
            </w:r>
          </w:p>
        </w:tc>
        <w:tc>
          <w:tcPr>
            <w:tcW w:w="7797" w:type="dxa"/>
            <w:shd w:val="clear" w:color="auto" w:fill="auto"/>
            <w:vAlign w:val="center"/>
          </w:tcPr>
          <w:p w14:paraId="4581D1EC" w14:textId="77777777" w:rsidR="00917701" w:rsidRPr="00917701" w:rsidRDefault="00917701" w:rsidP="00917701">
            <w:pPr>
              <w:ind w:left="-57" w:right="-57"/>
              <w:jc w:val="center"/>
              <w:rPr>
                <w:bCs/>
                <w:sz w:val="16"/>
                <w:szCs w:val="16"/>
              </w:rPr>
            </w:pPr>
            <w:r w:rsidRPr="00917701">
              <w:rPr>
                <w:bCs/>
                <w:sz w:val="16"/>
                <w:szCs w:val="16"/>
              </w:rPr>
              <w:t>0,22</w:t>
            </w:r>
          </w:p>
        </w:tc>
        <w:tc>
          <w:tcPr>
            <w:tcW w:w="805" w:type="dxa"/>
            <w:tcBorders>
              <w:right w:val="double" w:sz="4" w:space="0" w:color="auto"/>
            </w:tcBorders>
            <w:shd w:val="clear" w:color="auto" w:fill="auto"/>
            <w:vAlign w:val="center"/>
          </w:tcPr>
          <w:p w14:paraId="205F2433" w14:textId="77777777" w:rsidR="00917701" w:rsidRPr="00917701" w:rsidRDefault="00917701" w:rsidP="00917701">
            <w:pPr>
              <w:ind w:left="-57" w:right="-57"/>
              <w:jc w:val="center"/>
              <w:rPr>
                <w:sz w:val="16"/>
                <w:szCs w:val="16"/>
              </w:rPr>
            </w:pPr>
            <w:r w:rsidRPr="00917701">
              <w:rPr>
                <w:sz w:val="16"/>
                <w:szCs w:val="16"/>
              </w:rPr>
              <w:t>0,22</w:t>
            </w:r>
          </w:p>
        </w:tc>
      </w:tr>
      <w:tr w:rsidR="00917701" w:rsidRPr="00917701" w14:paraId="793A566E" w14:textId="77777777" w:rsidTr="000D29E9">
        <w:trPr>
          <w:trHeight w:val="182"/>
          <w:jc w:val="center"/>
        </w:trPr>
        <w:tc>
          <w:tcPr>
            <w:tcW w:w="899" w:type="dxa"/>
            <w:vMerge/>
            <w:tcBorders>
              <w:left w:val="double" w:sz="4" w:space="0" w:color="auto"/>
            </w:tcBorders>
            <w:shd w:val="clear" w:color="auto" w:fill="auto"/>
            <w:vAlign w:val="center"/>
          </w:tcPr>
          <w:p w14:paraId="7FD5B9D6" w14:textId="77777777" w:rsidR="00917701" w:rsidRPr="00917701" w:rsidRDefault="00917701" w:rsidP="00917701">
            <w:pPr>
              <w:jc w:val="both"/>
              <w:rPr>
                <w:b/>
                <w:sz w:val="16"/>
                <w:szCs w:val="16"/>
              </w:rPr>
            </w:pPr>
          </w:p>
        </w:tc>
        <w:tc>
          <w:tcPr>
            <w:tcW w:w="7797" w:type="dxa"/>
            <w:shd w:val="clear" w:color="auto" w:fill="auto"/>
            <w:vAlign w:val="center"/>
          </w:tcPr>
          <w:p w14:paraId="45473975" w14:textId="77777777" w:rsidR="00917701" w:rsidRPr="00917701" w:rsidRDefault="00917701" w:rsidP="00917701">
            <w:pPr>
              <w:jc w:val="center"/>
              <w:rPr>
                <w:sz w:val="16"/>
                <w:szCs w:val="16"/>
              </w:rPr>
            </w:pPr>
            <w:r w:rsidRPr="00917701">
              <w:rPr>
                <w:sz w:val="16"/>
                <w:szCs w:val="16"/>
              </w:rPr>
              <w:t>68 G</w:t>
            </w:r>
          </w:p>
        </w:tc>
        <w:tc>
          <w:tcPr>
            <w:tcW w:w="805" w:type="dxa"/>
            <w:tcBorders>
              <w:right w:val="double" w:sz="4" w:space="0" w:color="auto"/>
            </w:tcBorders>
            <w:shd w:val="clear" w:color="auto" w:fill="auto"/>
            <w:vAlign w:val="center"/>
          </w:tcPr>
          <w:p w14:paraId="58741AF0" w14:textId="77777777" w:rsidR="00917701" w:rsidRPr="00917701" w:rsidRDefault="00917701" w:rsidP="00917701">
            <w:pPr>
              <w:ind w:left="-57" w:right="-57"/>
              <w:jc w:val="center"/>
              <w:rPr>
                <w:sz w:val="16"/>
                <w:szCs w:val="16"/>
              </w:rPr>
            </w:pPr>
            <w:r w:rsidRPr="00917701">
              <w:rPr>
                <w:sz w:val="16"/>
                <w:szCs w:val="16"/>
              </w:rPr>
              <w:t>-</w:t>
            </w:r>
          </w:p>
        </w:tc>
      </w:tr>
      <w:tr w:rsidR="00917701" w:rsidRPr="00917701" w14:paraId="21AB0720" w14:textId="77777777" w:rsidTr="000D29E9">
        <w:trPr>
          <w:trHeight w:val="182"/>
          <w:jc w:val="center"/>
        </w:trPr>
        <w:tc>
          <w:tcPr>
            <w:tcW w:w="8696" w:type="dxa"/>
            <w:gridSpan w:val="2"/>
            <w:tcBorders>
              <w:left w:val="double" w:sz="4" w:space="0" w:color="auto"/>
              <w:bottom w:val="double" w:sz="4" w:space="0" w:color="auto"/>
            </w:tcBorders>
            <w:shd w:val="clear" w:color="auto" w:fill="auto"/>
            <w:vAlign w:val="center"/>
          </w:tcPr>
          <w:p w14:paraId="4E12B3B8" w14:textId="77777777" w:rsidR="00917701" w:rsidRPr="00917701" w:rsidRDefault="00917701" w:rsidP="00917701">
            <w:pPr>
              <w:ind w:left="-57" w:right="-57"/>
              <w:rPr>
                <w:bCs/>
                <w:sz w:val="16"/>
                <w:szCs w:val="16"/>
              </w:rPr>
            </w:pPr>
            <w:r w:rsidRPr="00917701">
              <w:rPr>
                <w:b/>
                <w:sz w:val="16"/>
                <w:szCs w:val="16"/>
              </w:rPr>
              <w:t>Total ROSPA0111 ”Berteștii de Sus – Gura Ialomiței”</w:t>
            </w:r>
          </w:p>
        </w:tc>
        <w:tc>
          <w:tcPr>
            <w:tcW w:w="805" w:type="dxa"/>
            <w:tcBorders>
              <w:bottom w:val="double" w:sz="4" w:space="0" w:color="auto"/>
              <w:right w:val="double" w:sz="4" w:space="0" w:color="auto"/>
            </w:tcBorders>
            <w:shd w:val="clear" w:color="auto" w:fill="auto"/>
            <w:vAlign w:val="center"/>
          </w:tcPr>
          <w:p w14:paraId="3E857A21" w14:textId="77777777" w:rsidR="00917701" w:rsidRPr="00917701" w:rsidRDefault="00917701" w:rsidP="00917701">
            <w:pPr>
              <w:ind w:left="-57" w:right="-57"/>
              <w:jc w:val="center"/>
              <w:rPr>
                <w:sz w:val="16"/>
                <w:szCs w:val="16"/>
              </w:rPr>
            </w:pPr>
            <w:r w:rsidRPr="00917701">
              <w:rPr>
                <w:sz w:val="16"/>
                <w:szCs w:val="16"/>
              </w:rPr>
              <w:t>0,22</w:t>
            </w:r>
          </w:p>
        </w:tc>
      </w:tr>
    </w:tbl>
    <w:p w14:paraId="393D26E0" w14:textId="77777777" w:rsidR="00917701" w:rsidRPr="00917701" w:rsidRDefault="00917701" w:rsidP="00283F06">
      <w:pPr>
        <w:tabs>
          <w:tab w:val="left" w:pos="567"/>
        </w:tabs>
        <w:ind w:firstLine="720"/>
        <w:jc w:val="both"/>
        <w:rPr>
          <w:lang w:val="ro-RO" w:eastAsia="ro-RO"/>
        </w:rPr>
      </w:pPr>
    </w:p>
    <w:tbl>
      <w:tblPr>
        <w:tblW w:w="10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656"/>
        <w:gridCol w:w="657"/>
        <w:gridCol w:w="657"/>
        <w:gridCol w:w="656"/>
        <w:gridCol w:w="657"/>
        <w:gridCol w:w="657"/>
        <w:gridCol w:w="657"/>
        <w:gridCol w:w="1134"/>
        <w:gridCol w:w="850"/>
        <w:gridCol w:w="709"/>
        <w:gridCol w:w="709"/>
        <w:gridCol w:w="1136"/>
      </w:tblGrid>
      <w:tr w:rsidR="00543957" w:rsidRPr="00917701" w14:paraId="2DA02D0A" w14:textId="58489683" w:rsidTr="00543957">
        <w:trPr>
          <w:trHeight w:val="284"/>
        </w:trPr>
        <w:tc>
          <w:tcPr>
            <w:tcW w:w="961" w:type="dxa"/>
            <w:vMerge w:val="restart"/>
            <w:shd w:val="clear" w:color="auto" w:fill="auto"/>
            <w:vAlign w:val="center"/>
          </w:tcPr>
          <w:p w14:paraId="7A092774" w14:textId="63CF7E2E" w:rsidR="00543957" w:rsidRPr="00917701" w:rsidRDefault="00543957" w:rsidP="00543957">
            <w:pPr>
              <w:ind w:left="-57" w:right="-57"/>
              <w:jc w:val="center"/>
              <w:rPr>
                <w:sz w:val="16"/>
                <w:szCs w:val="16"/>
                <w:lang w:eastAsia="ro-RO"/>
              </w:rPr>
            </w:pPr>
            <w:r w:rsidRPr="00917701">
              <w:rPr>
                <w:sz w:val="16"/>
                <w:szCs w:val="16"/>
                <w:lang w:eastAsia="ro-RO"/>
              </w:rPr>
              <w:t xml:space="preserve">Denumirea </w:t>
            </w:r>
            <w:r w:rsidR="002A774F">
              <w:rPr>
                <w:sz w:val="16"/>
                <w:szCs w:val="16"/>
                <w:lang w:eastAsia="ro-RO"/>
              </w:rPr>
              <w:t>lucrări</w:t>
            </w:r>
            <w:r w:rsidRPr="00917701">
              <w:rPr>
                <w:sz w:val="16"/>
                <w:szCs w:val="16"/>
                <w:lang w:eastAsia="ro-RO"/>
              </w:rPr>
              <w:t>i</w:t>
            </w:r>
          </w:p>
        </w:tc>
        <w:tc>
          <w:tcPr>
            <w:tcW w:w="4597" w:type="dxa"/>
            <w:gridSpan w:val="7"/>
            <w:shd w:val="clear" w:color="auto" w:fill="auto"/>
            <w:vAlign w:val="center"/>
          </w:tcPr>
          <w:p w14:paraId="4C3B834D" w14:textId="4DBC69AA" w:rsidR="00543957" w:rsidRPr="00917701" w:rsidRDefault="00413EDC" w:rsidP="00543957">
            <w:pPr>
              <w:ind w:left="-57" w:right="-57"/>
              <w:jc w:val="center"/>
              <w:rPr>
                <w:sz w:val="16"/>
                <w:szCs w:val="16"/>
                <w:lang w:eastAsia="ro-RO"/>
              </w:rPr>
            </w:pPr>
            <w:r>
              <w:rPr>
                <w:sz w:val="16"/>
                <w:szCs w:val="16"/>
                <w:lang w:eastAsia="ro-RO"/>
              </w:rPr>
              <w:t>Suprafața</w:t>
            </w:r>
            <w:r w:rsidR="00543957" w:rsidRPr="00917701">
              <w:rPr>
                <w:sz w:val="16"/>
                <w:szCs w:val="16"/>
                <w:lang w:eastAsia="ro-RO"/>
              </w:rPr>
              <w:t xml:space="preserve"> </w:t>
            </w:r>
            <w:r w:rsidR="00A70C3D">
              <w:rPr>
                <w:sz w:val="16"/>
                <w:szCs w:val="16"/>
                <w:lang w:eastAsia="ro-RO"/>
              </w:rPr>
              <w:t>afectată</w:t>
            </w:r>
            <w:r w:rsidR="00543957" w:rsidRPr="00917701">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543957" w:rsidRPr="00917701">
              <w:rPr>
                <w:sz w:val="16"/>
                <w:szCs w:val="16"/>
                <w:lang w:eastAsia="ro-RO"/>
              </w:rPr>
              <w:t>i amenajamentului</w:t>
            </w:r>
          </w:p>
        </w:tc>
        <w:tc>
          <w:tcPr>
            <w:tcW w:w="1984" w:type="dxa"/>
            <w:gridSpan w:val="2"/>
            <w:shd w:val="clear" w:color="auto" w:fill="auto"/>
            <w:vAlign w:val="center"/>
          </w:tcPr>
          <w:p w14:paraId="22290C0C" w14:textId="5BEDC7DF" w:rsidR="00543957" w:rsidRPr="00917701" w:rsidRDefault="00543957" w:rsidP="00543957">
            <w:pPr>
              <w:ind w:left="-57" w:right="-57"/>
              <w:jc w:val="center"/>
              <w:rPr>
                <w:sz w:val="16"/>
                <w:szCs w:val="16"/>
                <w:lang w:eastAsia="ro-RO"/>
              </w:rPr>
            </w:pPr>
            <w:r w:rsidRPr="00917701">
              <w:rPr>
                <w:sz w:val="16"/>
                <w:szCs w:val="16"/>
                <w:lang w:eastAsia="ro-RO"/>
              </w:rPr>
              <w:t xml:space="preserve">Perioada </w:t>
            </w:r>
            <w:r w:rsidR="00A450AB">
              <w:rPr>
                <w:sz w:val="16"/>
                <w:szCs w:val="16"/>
                <w:lang w:eastAsia="ro-RO"/>
              </w:rPr>
              <w:t>manifestări</w:t>
            </w:r>
            <w:r w:rsidRPr="00917701">
              <w:rPr>
                <w:sz w:val="16"/>
                <w:szCs w:val="16"/>
                <w:lang w:eastAsia="ro-RO"/>
              </w:rPr>
              <w:t>i impactului</w:t>
            </w:r>
          </w:p>
        </w:tc>
        <w:tc>
          <w:tcPr>
            <w:tcW w:w="1418" w:type="dxa"/>
            <w:gridSpan w:val="2"/>
            <w:shd w:val="clear" w:color="auto" w:fill="auto"/>
            <w:vAlign w:val="center"/>
          </w:tcPr>
          <w:p w14:paraId="1BBFF17E" w14:textId="77777777" w:rsidR="00543957" w:rsidRPr="00917701" w:rsidRDefault="00543957" w:rsidP="00543957">
            <w:pPr>
              <w:ind w:left="-57" w:right="-57"/>
              <w:jc w:val="center"/>
              <w:rPr>
                <w:sz w:val="16"/>
                <w:szCs w:val="16"/>
                <w:lang w:eastAsia="ro-RO"/>
              </w:rPr>
            </w:pPr>
            <w:r w:rsidRPr="00917701">
              <w:rPr>
                <w:sz w:val="16"/>
                <w:szCs w:val="16"/>
                <w:lang w:eastAsia="ro-RO"/>
              </w:rPr>
              <w:t>Forma impact</w:t>
            </w:r>
          </w:p>
        </w:tc>
        <w:tc>
          <w:tcPr>
            <w:tcW w:w="1136" w:type="dxa"/>
            <w:vMerge w:val="restart"/>
            <w:vAlign w:val="center"/>
          </w:tcPr>
          <w:p w14:paraId="73C30929" w14:textId="52E3685B" w:rsidR="00543957" w:rsidRPr="00917701" w:rsidRDefault="00543957" w:rsidP="00543957">
            <w:pPr>
              <w:ind w:left="-57" w:right="-57"/>
              <w:jc w:val="center"/>
              <w:rPr>
                <w:sz w:val="16"/>
                <w:szCs w:val="16"/>
                <w:lang w:eastAsia="ro-RO"/>
              </w:rPr>
            </w:pPr>
            <w:r w:rsidRPr="00543957">
              <w:rPr>
                <w:sz w:val="16"/>
                <w:szCs w:val="16"/>
                <w:lang w:eastAsia="ro-RO"/>
              </w:rPr>
              <w:t>Intensitatea impactului</w:t>
            </w:r>
          </w:p>
        </w:tc>
      </w:tr>
      <w:tr w:rsidR="00543957" w:rsidRPr="00917701" w14:paraId="296B519B" w14:textId="1C43677A" w:rsidTr="000D29E9">
        <w:trPr>
          <w:cantSplit/>
          <w:trHeight w:val="764"/>
        </w:trPr>
        <w:tc>
          <w:tcPr>
            <w:tcW w:w="961" w:type="dxa"/>
            <w:vMerge/>
            <w:shd w:val="clear" w:color="auto" w:fill="auto"/>
            <w:vAlign w:val="center"/>
          </w:tcPr>
          <w:p w14:paraId="74ECB04C" w14:textId="77777777" w:rsidR="00543957" w:rsidRPr="00917701" w:rsidRDefault="00543957" w:rsidP="00543957">
            <w:pPr>
              <w:ind w:left="-57" w:right="-57"/>
              <w:jc w:val="center"/>
              <w:rPr>
                <w:sz w:val="16"/>
                <w:szCs w:val="16"/>
                <w:lang w:eastAsia="ro-RO"/>
              </w:rPr>
            </w:pPr>
          </w:p>
        </w:tc>
        <w:tc>
          <w:tcPr>
            <w:tcW w:w="656" w:type="dxa"/>
            <w:shd w:val="clear" w:color="auto" w:fill="auto"/>
            <w:textDirection w:val="btLr"/>
            <w:vAlign w:val="center"/>
          </w:tcPr>
          <w:p w14:paraId="21B377F0" w14:textId="1AD203A2" w:rsidR="00543957" w:rsidRPr="00917701" w:rsidRDefault="00543957" w:rsidP="00543957">
            <w:pPr>
              <w:ind w:left="-57" w:right="-57"/>
              <w:jc w:val="center"/>
              <w:rPr>
                <w:sz w:val="16"/>
                <w:szCs w:val="16"/>
                <w:lang w:eastAsia="ro-RO"/>
              </w:rPr>
            </w:pPr>
            <w:r w:rsidRPr="00917701">
              <w:rPr>
                <w:sz w:val="16"/>
                <w:szCs w:val="16"/>
                <w:lang w:eastAsia="ro-RO"/>
              </w:rPr>
              <w:t>%ROSCI</w:t>
            </w:r>
          </w:p>
          <w:p w14:paraId="6ABD041F" w14:textId="7D0CF23F" w:rsidR="00543957" w:rsidRPr="00917701" w:rsidRDefault="00543957" w:rsidP="00543957">
            <w:pPr>
              <w:ind w:left="-57" w:right="-57"/>
              <w:jc w:val="center"/>
              <w:rPr>
                <w:sz w:val="16"/>
                <w:szCs w:val="16"/>
                <w:lang w:eastAsia="ro-RO"/>
              </w:rPr>
            </w:pPr>
            <w:r w:rsidRPr="00917701">
              <w:rPr>
                <w:sz w:val="16"/>
                <w:szCs w:val="16"/>
                <w:lang w:eastAsia="ro-RO"/>
              </w:rPr>
              <w:t>0005</w:t>
            </w:r>
          </w:p>
        </w:tc>
        <w:tc>
          <w:tcPr>
            <w:tcW w:w="657" w:type="dxa"/>
            <w:shd w:val="clear" w:color="auto" w:fill="auto"/>
            <w:textDirection w:val="btLr"/>
            <w:vAlign w:val="center"/>
          </w:tcPr>
          <w:p w14:paraId="4BF75B24" w14:textId="05E22004" w:rsidR="00543957" w:rsidRPr="00917701" w:rsidRDefault="00543957" w:rsidP="00543957">
            <w:pPr>
              <w:ind w:left="-57" w:right="-57"/>
              <w:jc w:val="center"/>
              <w:rPr>
                <w:sz w:val="16"/>
                <w:szCs w:val="16"/>
                <w:lang w:eastAsia="ro-RO"/>
              </w:rPr>
            </w:pPr>
            <w:r w:rsidRPr="00917701">
              <w:rPr>
                <w:sz w:val="16"/>
                <w:szCs w:val="16"/>
                <w:lang w:eastAsia="ro-RO"/>
              </w:rPr>
              <w:t>%ROSCI</w:t>
            </w:r>
          </w:p>
          <w:p w14:paraId="4682C704" w14:textId="6B704646" w:rsidR="00543957" w:rsidRPr="00917701" w:rsidRDefault="00543957" w:rsidP="00543957">
            <w:pPr>
              <w:ind w:left="-57" w:right="-57"/>
              <w:jc w:val="center"/>
              <w:rPr>
                <w:sz w:val="16"/>
                <w:szCs w:val="16"/>
                <w:lang w:eastAsia="ro-RO"/>
              </w:rPr>
            </w:pPr>
            <w:r w:rsidRPr="00917701">
              <w:rPr>
                <w:sz w:val="16"/>
                <w:szCs w:val="16"/>
                <w:lang w:eastAsia="ro-RO"/>
              </w:rPr>
              <w:t>0103</w:t>
            </w:r>
          </w:p>
        </w:tc>
        <w:tc>
          <w:tcPr>
            <w:tcW w:w="657" w:type="dxa"/>
            <w:shd w:val="clear" w:color="auto" w:fill="auto"/>
            <w:textDirection w:val="btLr"/>
            <w:vAlign w:val="center"/>
          </w:tcPr>
          <w:p w14:paraId="63CF0889" w14:textId="4EF2FBD7" w:rsidR="00543957" w:rsidRPr="00917701" w:rsidRDefault="00543957" w:rsidP="00543957">
            <w:pPr>
              <w:ind w:left="-57" w:right="-57"/>
              <w:jc w:val="center"/>
              <w:rPr>
                <w:sz w:val="16"/>
                <w:szCs w:val="16"/>
                <w:lang w:eastAsia="ro-RO"/>
              </w:rPr>
            </w:pPr>
            <w:r w:rsidRPr="00917701">
              <w:rPr>
                <w:sz w:val="16"/>
                <w:szCs w:val="16"/>
                <w:lang w:eastAsia="ro-RO"/>
              </w:rPr>
              <w:t>%ROSPA</w:t>
            </w:r>
          </w:p>
          <w:p w14:paraId="1C6922BF" w14:textId="18876483" w:rsidR="00543957" w:rsidRPr="00917701" w:rsidRDefault="00543957" w:rsidP="00543957">
            <w:pPr>
              <w:ind w:left="-57" w:right="-57"/>
              <w:jc w:val="center"/>
              <w:rPr>
                <w:sz w:val="16"/>
                <w:szCs w:val="16"/>
                <w:lang w:eastAsia="ro-RO"/>
              </w:rPr>
            </w:pPr>
            <w:r w:rsidRPr="00917701">
              <w:rPr>
                <w:sz w:val="16"/>
                <w:szCs w:val="16"/>
                <w:lang w:eastAsia="ro-RO"/>
              </w:rPr>
              <w:t>0160</w:t>
            </w:r>
          </w:p>
        </w:tc>
        <w:tc>
          <w:tcPr>
            <w:tcW w:w="656" w:type="dxa"/>
            <w:shd w:val="clear" w:color="auto" w:fill="auto"/>
            <w:textDirection w:val="btLr"/>
            <w:vAlign w:val="center"/>
          </w:tcPr>
          <w:p w14:paraId="1588031C" w14:textId="5AB43E65" w:rsidR="00543957" w:rsidRPr="00917701" w:rsidRDefault="00543957" w:rsidP="00543957">
            <w:pPr>
              <w:ind w:left="-57" w:right="-57"/>
              <w:jc w:val="center"/>
              <w:rPr>
                <w:sz w:val="16"/>
                <w:szCs w:val="16"/>
                <w:lang w:eastAsia="ro-RO"/>
              </w:rPr>
            </w:pPr>
            <w:r w:rsidRPr="00917701">
              <w:rPr>
                <w:sz w:val="16"/>
                <w:szCs w:val="16"/>
                <w:lang w:eastAsia="ro-RO"/>
              </w:rPr>
              <w:t>%ROSCI</w:t>
            </w:r>
          </w:p>
          <w:p w14:paraId="13C12045" w14:textId="1DEC0471" w:rsidR="00543957" w:rsidRPr="00917701" w:rsidRDefault="00543957" w:rsidP="00543957">
            <w:pPr>
              <w:ind w:left="-57" w:right="-57"/>
              <w:jc w:val="center"/>
              <w:rPr>
                <w:sz w:val="16"/>
                <w:szCs w:val="16"/>
                <w:lang w:eastAsia="ro-RO"/>
              </w:rPr>
            </w:pPr>
            <w:r w:rsidRPr="00917701">
              <w:rPr>
                <w:sz w:val="16"/>
                <w:szCs w:val="16"/>
                <w:lang w:eastAsia="ro-RO"/>
              </w:rPr>
              <w:t>0259</w:t>
            </w:r>
          </w:p>
        </w:tc>
        <w:tc>
          <w:tcPr>
            <w:tcW w:w="657" w:type="dxa"/>
            <w:shd w:val="clear" w:color="auto" w:fill="auto"/>
            <w:textDirection w:val="btLr"/>
            <w:vAlign w:val="center"/>
          </w:tcPr>
          <w:p w14:paraId="18197DD7" w14:textId="4FCA99FB" w:rsidR="00543957" w:rsidRPr="00917701" w:rsidRDefault="00543957" w:rsidP="00543957">
            <w:pPr>
              <w:ind w:left="-57" w:right="-57"/>
              <w:jc w:val="center"/>
              <w:rPr>
                <w:sz w:val="16"/>
                <w:szCs w:val="16"/>
                <w:lang w:eastAsia="ro-RO"/>
              </w:rPr>
            </w:pPr>
            <w:r w:rsidRPr="00917701">
              <w:rPr>
                <w:sz w:val="16"/>
                <w:szCs w:val="16"/>
                <w:lang w:eastAsia="ro-RO"/>
              </w:rPr>
              <w:t>%ROSPA</w:t>
            </w:r>
          </w:p>
          <w:p w14:paraId="6360326D" w14:textId="24FD6FEF" w:rsidR="00543957" w:rsidRPr="00917701" w:rsidRDefault="00543957" w:rsidP="00543957">
            <w:pPr>
              <w:ind w:left="-57" w:right="-57"/>
              <w:jc w:val="center"/>
              <w:rPr>
                <w:sz w:val="16"/>
                <w:szCs w:val="16"/>
                <w:lang w:eastAsia="ro-RO"/>
              </w:rPr>
            </w:pPr>
            <w:r w:rsidRPr="00917701">
              <w:rPr>
                <w:sz w:val="16"/>
                <w:szCs w:val="16"/>
                <w:lang w:eastAsia="ro-RO"/>
              </w:rPr>
              <w:t>0145</w:t>
            </w:r>
          </w:p>
        </w:tc>
        <w:tc>
          <w:tcPr>
            <w:tcW w:w="657" w:type="dxa"/>
            <w:shd w:val="clear" w:color="auto" w:fill="auto"/>
            <w:textDirection w:val="btLr"/>
            <w:vAlign w:val="center"/>
          </w:tcPr>
          <w:p w14:paraId="22FD910B" w14:textId="2A82249A" w:rsidR="00543957" w:rsidRPr="00917701" w:rsidRDefault="00543957" w:rsidP="00543957">
            <w:pPr>
              <w:ind w:left="-57" w:right="-57"/>
              <w:jc w:val="center"/>
              <w:rPr>
                <w:sz w:val="16"/>
                <w:szCs w:val="16"/>
                <w:lang w:eastAsia="ro-RO"/>
              </w:rPr>
            </w:pPr>
            <w:r w:rsidRPr="00917701">
              <w:rPr>
                <w:sz w:val="16"/>
                <w:szCs w:val="16"/>
                <w:lang w:eastAsia="ro-RO"/>
              </w:rPr>
              <w:t>%ROSPA</w:t>
            </w:r>
          </w:p>
          <w:p w14:paraId="74B2154E" w14:textId="77777777" w:rsidR="00543957" w:rsidRPr="00917701" w:rsidRDefault="00543957" w:rsidP="00543957">
            <w:pPr>
              <w:ind w:left="-57" w:right="-57"/>
              <w:jc w:val="center"/>
              <w:rPr>
                <w:sz w:val="16"/>
                <w:szCs w:val="16"/>
                <w:lang w:eastAsia="ro-RO"/>
              </w:rPr>
            </w:pPr>
            <w:r w:rsidRPr="00917701">
              <w:rPr>
                <w:sz w:val="16"/>
                <w:szCs w:val="16"/>
                <w:lang w:eastAsia="ro-RO"/>
              </w:rPr>
              <w:t>0006</w:t>
            </w:r>
          </w:p>
        </w:tc>
        <w:tc>
          <w:tcPr>
            <w:tcW w:w="657" w:type="dxa"/>
            <w:shd w:val="clear" w:color="auto" w:fill="auto"/>
            <w:textDirection w:val="btLr"/>
            <w:vAlign w:val="center"/>
          </w:tcPr>
          <w:p w14:paraId="601FDD3A" w14:textId="5DC2E96E" w:rsidR="00543957" w:rsidRPr="00917701" w:rsidRDefault="00543957" w:rsidP="00543957">
            <w:pPr>
              <w:ind w:left="-57" w:right="-57"/>
              <w:jc w:val="center"/>
              <w:rPr>
                <w:sz w:val="16"/>
                <w:szCs w:val="16"/>
                <w:lang w:eastAsia="ro-RO"/>
              </w:rPr>
            </w:pPr>
            <w:r w:rsidRPr="00917701">
              <w:rPr>
                <w:sz w:val="16"/>
                <w:szCs w:val="16"/>
                <w:lang w:eastAsia="ro-RO"/>
              </w:rPr>
              <w:t>%ROSPA</w:t>
            </w:r>
          </w:p>
          <w:p w14:paraId="4176EC30" w14:textId="77777777" w:rsidR="00543957" w:rsidRPr="00917701" w:rsidRDefault="00543957" w:rsidP="00543957">
            <w:pPr>
              <w:ind w:left="-57" w:right="-57"/>
              <w:jc w:val="center"/>
              <w:rPr>
                <w:sz w:val="16"/>
                <w:szCs w:val="16"/>
                <w:lang w:eastAsia="ro-RO"/>
              </w:rPr>
            </w:pPr>
            <w:r w:rsidRPr="00917701">
              <w:rPr>
                <w:sz w:val="16"/>
                <w:szCs w:val="16"/>
                <w:lang w:eastAsia="ro-RO"/>
              </w:rPr>
              <w:t>0111</w:t>
            </w:r>
          </w:p>
        </w:tc>
        <w:tc>
          <w:tcPr>
            <w:tcW w:w="1134" w:type="dxa"/>
            <w:shd w:val="clear" w:color="auto" w:fill="auto"/>
            <w:vAlign w:val="center"/>
          </w:tcPr>
          <w:p w14:paraId="0A4FB96B" w14:textId="77777777" w:rsidR="00543957" w:rsidRPr="00917701" w:rsidRDefault="00543957" w:rsidP="00543957">
            <w:pPr>
              <w:ind w:left="-57" w:right="-57"/>
              <w:jc w:val="center"/>
              <w:rPr>
                <w:sz w:val="16"/>
                <w:szCs w:val="16"/>
                <w:lang w:eastAsia="ro-RO"/>
              </w:rPr>
            </w:pPr>
            <w:r w:rsidRPr="00917701">
              <w:rPr>
                <w:sz w:val="16"/>
                <w:szCs w:val="16"/>
                <w:lang w:eastAsia="ro-RO"/>
              </w:rPr>
              <w:t>Durata</w:t>
            </w:r>
          </w:p>
          <w:p w14:paraId="2F88F864" w14:textId="705D9C4A" w:rsidR="00543957" w:rsidRPr="00917701" w:rsidRDefault="002A774F" w:rsidP="00543957">
            <w:pPr>
              <w:ind w:left="-57" w:right="-57"/>
              <w:jc w:val="center"/>
              <w:rPr>
                <w:sz w:val="16"/>
                <w:szCs w:val="16"/>
                <w:lang w:eastAsia="ro-RO"/>
              </w:rPr>
            </w:pPr>
            <w:r>
              <w:rPr>
                <w:sz w:val="16"/>
                <w:szCs w:val="16"/>
                <w:lang w:eastAsia="ro-RO"/>
              </w:rPr>
              <w:t>lucrări</w:t>
            </w:r>
            <w:r w:rsidR="00543957" w:rsidRPr="00917701">
              <w:rPr>
                <w:sz w:val="16"/>
                <w:szCs w:val="16"/>
                <w:lang w:eastAsia="ro-RO"/>
              </w:rPr>
              <w:t>lor</w:t>
            </w:r>
          </w:p>
        </w:tc>
        <w:tc>
          <w:tcPr>
            <w:tcW w:w="850" w:type="dxa"/>
            <w:shd w:val="clear" w:color="auto" w:fill="auto"/>
            <w:vAlign w:val="center"/>
          </w:tcPr>
          <w:p w14:paraId="34ADE8D9" w14:textId="6F459D79" w:rsidR="00543957" w:rsidRPr="00917701" w:rsidRDefault="00B854D5" w:rsidP="00543957">
            <w:pPr>
              <w:ind w:left="-57" w:right="-57"/>
              <w:jc w:val="center"/>
              <w:rPr>
                <w:sz w:val="16"/>
                <w:szCs w:val="16"/>
                <w:lang w:eastAsia="ro-RO"/>
              </w:rPr>
            </w:pPr>
            <w:r>
              <w:rPr>
                <w:sz w:val="16"/>
                <w:szCs w:val="16"/>
                <w:lang w:eastAsia="ro-RO"/>
              </w:rPr>
              <w:t>Frecvența</w:t>
            </w:r>
          </w:p>
          <w:p w14:paraId="0ECAA27A" w14:textId="24A1170E" w:rsidR="00543957" w:rsidRPr="00917701" w:rsidRDefault="008E7B66" w:rsidP="00543957">
            <w:pPr>
              <w:ind w:left="-57" w:right="-57"/>
              <w:jc w:val="center"/>
              <w:rPr>
                <w:sz w:val="16"/>
                <w:szCs w:val="16"/>
                <w:lang w:eastAsia="ro-RO"/>
              </w:rPr>
            </w:pPr>
            <w:r>
              <w:rPr>
                <w:sz w:val="16"/>
                <w:szCs w:val="16"/>
                <w:lang w:eastAsia="ro-RO"/>
              </w:rPr>
              <w:t>aplicări</w:t>
            </w:r>
            <w:r w:rsidR="00543957" w:rsidRPr="00917701">
              <w:rPr>
                <w:sz w:val="16"/>
                <w:szCs w:val="16"/>
                <w:lang w:eastAsia="ro-RO"/>
              </w:rPr>
              <w:t>i</w:t>
            </w:r>
          </w:p>
        </w:tc>
        <w:tc>
          <w:tcPr>
            <w:tcW w:w="709" w:type="dxa"/>
            <w:shd w:val="clear" w:color="auto" w:fill="auto"/>
            <w:vAlign w:val="center"/>
          </w:tcPr>
          <w:p w14:paraId="0EC7ED67" w14:textId="77777777" w:rsidR="00543957" w:rsidRPr="00917701" w:rsidRDefault="00543957" w:rsidP="00543957">
            <w:pPr>
              <w:ind w:left="-57" w:right="-57"/>
              <w:jc w:val="center"/>
              <w:rPr>
                <w:sz w:val="16"/>
                <w:szCs w:val="16"/>
                <w:lang w:eastAsia="ro-RO"/>
              </w:rPr>
            </w:pPr>
            <w:r w:rsidRPr="00917701">
              <w:rPr>
                <w:sz w:val="16"/>
                <w:szCs w:val="16"/>
                <w:lang w:eastAsia="ro-RO"/>
              </w:rPr>
              <w:t>Direct</w:t>
            </w:r>
          </w:p>
        </w:tc>
        <w:tc>
          <w:tcPr>
            <w:tcW w:w="709" w:type="dxa"/>
            <w:vAlign w:val="center"/>
          </w:tcPr>
          <w:p w14:paraId="26EB3C0C" w14:textId="77777777" w:rsidR="00543957" w:rsidRPr="00917701" w:rsidRDefault="00543957" w:rsidP="00543957">
            <w:pPr>
              <w:ind w:left="-57" w:right="-57"/>
              <w:jc w:val="center"/>
              <w:rPr>
                <w:sz w:val="16"/>
                <w:szCs w:val="16"/>
                <w:lang w:eastAsia="ro-RO"/>
              </w:rPr>
            </w:pPr>
            <w:r w:rsidRPr="00917701">
              <w:rPr>
                <w:sz w:val="16"/>
                <w:szCs w:val="16"/>
                <w:lang w:eastAsia="ro-RO"/>
              </w:rPr>
              <w:t>Indirect</w:t>
            </w:r>
          </w:p>
        </w:tc>
        <w:tc>
          <w:tcPr>
            <w:tcW w:w="1136" w:type="dxa"/>
            <w:vMerge/>
            <w:vAlign w:val="center"/>
          </w:tcPr>
          <w:p w14:paraId="60E57747" w14:textId="77777777" w:rsidR="00543957" w:rsidRPr="00917701" w:rsidRDefault="00543957" w:rsidP="00543957">
            <w:pPr>
              <w:ind w:left="-57" w:right="-57"/>
              <w:jc w:val="center"/>
              <w:rPr>
                <w:sz w:val="16"/>
                <w:szCs w:val="16"/>
                <w:lang w:eastAsia="ro-RO"/>
              </w:rPr>
            </w:pPr>
          </w:p>
        </w:tc>
      </w:tr>
      <w:tr w:rsidR="00543957" w:rsidRPr="00917701" w14:paraId="77DA6D7C" w14:textId="5E1DD554" w:rsidTr="00543957">
        <w:trPr>
          <w:trHeight w:val="284"/>
        </w:trPr>
        <w:tc>
          <w:tcPr>
            <w:tcW w:w="961" w:type="dxa"/>
            <w:shd w:val="clear" w:color="auto" w:fill="auto"/>
            <w:vAlign w:val="center"/>
          </w:tcPr>
          <w:p w14:paraId="15267875" w14:textId="729112D9" w:rsidR="00543957" w:rsidRPr="00917701" w:rsidRDefault="00543957" w:rsidP="00543957">
            <w:pPr>
              <w:ind w:left="-57" w:right="-57"/>
              <w:jc w:val="center"/>
              <w:rPr>
                <w:sz w:val="16"/>
                <w:szCs w:val="16"/>
                <w:lang w:eastAsia="ro-RO"/>
              </w:rPr>
            </w:pPr>
            <w:r w:rsidRPr="00917701">
              <w:rPr>
                <w:sz w:val="16"/>
                <w:szCs w:val="16"/>
                <w:lang w:eastAsia="ro-RO"/>
              </w:rPr>
              <w:t>Ingrijire</w:t>
            </w:r>
            <w:r>
              <w:rPr>
                <w:sz w:val="16"/>
                <w:szCs w:val="16"/>
                <w:lang w:eastAsia="ro-RO"/>
              </w:rPr>
              <w:t>a</w:t>
            </w:r>
            <w:r w:rsidRPr="00917701">
              <w:rPr>
                <w:sz w:val="16"/>
                <w:szCs w:val="16"/>
                <w:lang w:eastAsia="ro-RO"/>
              </w:rPr>
              <w:t xml:space="preserve"> culturi</w:t>
            </w:r>
            <w:r>
              <w:rPr>
                <w:sz w:val="16"/>
                <w:szCs w:val="16"/>
                <w:lang w:eastAsia="ro-RO"/>
              </w:rPr>
              <w:t>lor</w:t>
            </w:r>
          </w:p>
        </w:tc>
        <w:tc>
          <w:tcPr>
            <w:tcW w:w="656" w:type="dxa"/>
            <w:shd w:val="clear" w:color="auto" w:fill="auto"/>
            <w:vAlign w:val="center"/>
          </w:tcPr>
          <w:p w14:paraId="7FE7EF7A" w14:textId="74B666B3" w:rsidR="00543957" w:rsidRPr="00917701" w:rsidRDefault="00543957" w:rsidP="00543957">
            <w:pPr>
              <w:ind w:left="-57" w:right="-57"/>
              <w:jc w:val="center"/>
              <w:rPr>
                <w:sz w:val="16"/>
                <w:szCs w:val="16"/>
                <w:lang w:eastAsia="ro-RO"/>
              </w:rPr>
            </w:pPr>
            <w:r w:rsidRPr="00917701">
              <w:rPr>
                <w:sz w:val="16"/>
                <w:szCs w:val="16"/>
                <w:lang w:eastAsia="ro-RO"/>
              </w:rPr>
              <w:t>0,003</w:t>
            </w:r>
          </w:p>
        </w:tc>
        <w:tc>
          <w:tcPr>
            <w:tcW w:w="657" w:type="dxa"/>
            <w:shd w:val="clear" w:color="auto" w:fill="auto"/>
            <w:vAlign w:val="center"/>
          </w:tcPr>
          <w:p w14:paraId="7FDB0664" w14:textId="29BBF19A" w:rsidR="00543957" w:rsidRPr="00917701" w:rsidRDefault="00543957" w:rsidP="00543957">
            <w:pPr>
              <w:ind w:left="-57" w:right="-57"/>
              <w:jc w:val="center"/>
              <w:rPr>
                <w:sz w:val="16"/>
                <w:szCs w:val="16"/>
                <w:lang w:eastAsia="ro-RO"/>
              </w:rPr>
            </w:pPr>
            <w:r w:rsidRPr="00917701">
              <w:rPr>
                <w:sz w:val="16"/>
                <w:szCs w:val="16"/>
                <w:lang w:eastAsia="ro-RO"/>
              </w:rPr>
              <w:t>0,52</w:t>
            </w:r>
          </w:p>
        </w:tc>
        <w:tc>
          <w:tcPr>
            <w:tcW w:w="657" w:type="dxa"/>
            <w:shd w:val="clear" w:color="auto" w:fill="auto"/>
            <w:vAlign w:val="center"/>
          </w:tcPr>
          <w:p w14:paraId="109119E6" w14:textId="2A306941" w:rsidR="00543957" w:rsidRPr="00917701" w:rsidRDefault="00543957" w:rsidP="00543957">
            <w:pPr>
              <w:ind w:left="-57" w:right="-57"/>
              <w:jc w:val="center"/>
              <w:rPr>
                <w:sz w:val="16"/>
                <w:szCs w:val="16"/>
                <w:lang w:eastAsia="ro-RO"/>
              </w:rPr>
            </w:pPr>
            <w:r w:rsidRPr="00917701">
              <w:rPr>
                <w:sz w:val="16"/>
                <w:szCs w:val="16"/>
                <w:lang w:eastAsia="ro-RO"/>
              </w:rPr>
              <w:t>0,52</w:t>
            </w:r>
          </w:p>
        </w:tc>
        <w:tc>
          <w:tcPr>
            <w:tcW w:w="656" w:type="dxa"/>
            <w:shd w:val="clear" w:color="auto" w:fill="auto"/>
            <w:vAlign w:val="center"/>
          </w:tcPr>
          <w:p w14:paraId="299B51DD" w14:textId="1E42A0F5" w:rsidR="00543957" w:rsidRPr="00917701" w:rsidRDefault="00543957" w:rsidP="00543957">
            <w:pPr>
              <w:ind w:left="-57" w:right="-57"/>
              <w:jc w:val="center"/>
              <w:rPr>
                <w:sz w:val="16"/>
                <w:szCs w:val="16"/>
                <w:lang w:eastAsia="ro-RO"/>
              </w:rPr>
            </w:pPr>
            <w:r w:rsidRPr="00917701">
              <w:rPr>
                <w:sz w:val="16"/>
                <w:szCs w:val="16"/>
                <w:lang w:eastAsia="ro-RO"/>
              </w:rPr>
              <w:t>0,09</w:t>
            </w:r>
          </w:p>
        </w:tc>
        <w:tc>
          <w:tcPr>
            <w:tcW w:w="657" w:type="dxa"/>
            <w:shd w:val="clear" w:color="auto" w:fill="auto"/>
            <w:vAlign w:val="center"/>
          </w:tcPr>
          <w:p w14:paraId="46A065CC" w14:textId="7D258F46" w:rsidR="00543957" w:rsidRPr="00917701" w:rsidRDefault="00543957" w:rsidP="00543957">
            <w:pPr>
              <w:ind w:left="-57" w:right="-57"/>
              <w:jc w:val="center"/>
              <w:rPr>
                <w:sz w:val="16"/>
                <w:szCs w:val="16"/>
                <w:lang w:eastAsia="ro-RO"/>
              </w:rPr>
            </w:pPr>
            <w:r w:rsidRPr="00917701">
              <w:rPr>
                <w:sz w:val="16"/>
                <w:szCs w:val="16"/>
                <w:lang w:eastAsia="ro-RO"/>
              </w:rPr>
              <w:t>0,09</w:t>
            </w:r>
          </w:p>
        </w:tc>
        <w:tc>
          <w:tcPr>
            <w:tcW w:w="657" w:type="dxa"/>
            <w:shd w:val="clear" w:color="auto" w:fill="auto"/>
            <w:vAlign w:val="center"/>
          </w:tcPr>
          <w:p w14:paraId="126E2D23" w14:textId="77777777" w:rsidR="00543957" w:rsidRPr="00917701" w:rsidRDefault="00543957" w:rsidP="00543957">
            <w:pPr>
              <w:ind w:left="-57" w:right="-57"/>
              <w:jc w:val="center"/>
              <w:rPr>
                <w:sz w:val="16"/>
                <w:szCs w:val="16"/>
                <w:lang w:eastAsia="ro-RO"/>
              </w:rPr>
            </w:pPr>
            <w:r w:rsidRPr="00917701">
              <w:rPr>
                <w:sz w:val="16"/>
                <w:szCs w:val="16"/>
                <w:lang w:eastAsia="ro-RO"/>
              </w:rPr>
              <w:t>0,06</w:t>
            </w:r>
          </w:p>
        </w:tc>
        <w:tc>
          <w:tcPr>
            <w:tcW w:w="657" w:type="dxa"/>
            <w:shd w:val="clear" w:color="auto" w:fill="auto"/>
            <w:vAlign w:val="center"/>
          </w:tcPr>
          <w:p w14:paraId="27C64C04" w14:textId="77777777" w:rsidR="00543957" w:rsidRPr="00917701" w:rsidRDefault="00543957" w:rsidP="00543957">
            <w:pPr>
              <w:ind w:left="-57" w:right="-57"/>
              <w:jc w:val="center"/>
              <w:rPr>
                <w:sz w:val="16"/>
                <w:szCs w:val="16"/>
                <w:lang w:eastAsia="ro-RO"/>
              </w:rPr>
            </w:pPr>
            <w:r w:rsidRPr="00917701">
              <w:rPr>
                <w:sz w:val="16"/>
                <w:szCs w:val="16"/>
                <w:lang w:eastAsia="ro-RO"/>
              </w:rPr>
              <w:t>0,0</w:t>
            </w:r>
          </w:p>
        </w:tc>
        <w:tc>
          <w:tcPr>
            <w:tcW w:w="1134" w:type="dxa"/>
            <w:shd w:val="clear" w:color="auto" w:fill="auto"/>
            <w:vAlign w:val="center"/>
          </w:tcPr>
          <w:p w14:paraId="7D5F070C" w14:textId="2B004F32" w:rsidR="00543957" w:rsidRPr="00917701" w:rsidRDefault="00543957" w:rsidP="00543957">
            <w:pPr>
              <w:ind w:left="-57" w:right="-57"/>
              <w:jc w:val="center"/>
              <w:rPr>
                <w:sz w:val="16"/>
                <w:szCs w:val="16"/>
                <w:lang w:eastAsia="ro-RO"/>
              </w:rPr>
            </w:pPr>
            <w:r w:rsidRPr="00917701">
              <w:rPr>
                <w:sz w:val="16"/>
                <w:szCs w:val="16"/>
                <w:lang w:eastAsia="ro-RO"/>
              </w:rPr>
              <w:t>Func</w:t>
            </w:r>
            <w:r w:rsidR="00030A11">
              <w:rPr>
                <w:sz w:val="16"/>
                <w:szCs w:val="16"/>
                <w:lang w:eastAsia="ro-RO"/>
              </w:rPr>
              <w:t>ț</w:t>
            </w:r>
            <w:r w:rsidRPr="00917701">
              <w:rPr>
                <w:sz w:val="16"/>
                <w:szCs w:val="16"/>
                <w:lang w:eastAsia="ro-RO"/>
              </w:rPr>
              <w:t>ie de starea culturilor</w:t>
            </w:r>
          </w:p>
        </w:tc>
        <w:tc>
          <w:tcPr>
            <w:tcW w:w="850" w:type="dxa"/>
            <w:shd w:val="clear" w:color="auto" w:fill="auto"/>
            <w:vAlign w:val="center"/>
          </w:tcPr>
          <w:p w14:paraId="419E5025" w14:textId="77777777" w:rsidR="00543957" w:rsidRPr="00917701" w:rsidRDefault="00543957" w:rsidP="00543957">
            <w:pPr>
              <w:ind w:left="-57" w:right="-57"/>
              <w:jc w:val="center"/>
              <w:rPr>
                <w:sz w:val="16"/>
                <w:szCs w:val="16"/>
                <w:lang w:eastAsia="ro-RO"/>
              </w:rPr>
            </w:pPr>
            <w:r w:rsidRPr="00917701">
              <w:rPr>
                <w:sz w:val="16"/>
                <w:szCs w:val="16"/>
                <w:lang w:eastAsia="ro-RO"/>
              </w:rPr>
              <w:t>anual</w:t>
            </w:r>
          </w:p>
        </w:tc>
        <w:tc>
          <w:tcPr>
            <w:tcW w:w="709" w:type="dxa"/>
            <w:shd w:val="clear" w:color="auto" w:fill="auto"/>
            <w:vAlign w:val="center"/>
          </w:tcPr>
          <w:p w14:paraId="71756DC9" w14:textId="77777777" w:rsidR="00543957" w:rsidRPr="00917701" w:rsidRDefault="00543957" w:rsidP="00543957">
            <w:pPr>
              <w:ind w:left="-57" w:right="-57"/>
              <w:jc w:val="center"/>
              <w:rPr>
                <w:sz w:val="16"/>
                <w:szCs w:val="16"/>
                <w:lang w:eastAsia="ro-RO"/>
              </w:rPr>
            </w:pPr>
            <w:r w:rsidRPr="00917701">
              <w:rPr>
                <w:sz w:val="16"/>
                <w:szCs w:val="16"/>
                <w:lang w:eastAsia="ro-RO"/>
              </w:rPr>
              <w:t>5-10 zile</w:t>
            </w:r>
          </w:p>
        </w:tc>
        <w:tc>
          <w:tcPr>
            <w:tcW w:w="709" w:type="dxa"/>
            <w:vAlign w:val="center"/>
          </w:tcPr>
          <w:p w14:paraId="4101A9C3" w14:textId="77777777" w:rsidR="00543957" w:rsidRPr="00917701" w:rsidRDefault="00543957" w:rsidP="00543957">
            <w:pPr>
              <w:ind w:left="-57" w:right="-57"/>
              <w:jc w:val="center"/>
              <w:rPr>
                <w:sz w:val="16"/>
                <w:szCs w:val="16"/>
                <w:lang w:eastAsia="ro-RO"/>
              </w:rPr>
            </w:pPr>
            <w:r w:rsidRPr="00917701">
              <w:rPr>
                <w:sz w:val="16"/>
                <w:szCs w:val="16"/>
                <w:lang w:eastAsia="ro-RO"/>
              </w:rPr>
              <w:t>-</w:t>
            </w:r>
          </w:p>
        </w:tc>
        <w:tc>
          <w:tcPr>
            <w:tcW w:w="1136" w:type="dxa"/>
            <w:vAlign w:val="center"/>
          </w:tcPr>
          <w:p w14:paraId="398DDEFE" w14:textId="23DE86C1" w:rsidR="00543957" w:rsidRPr="00917701" w:rsidRDefault="00722A50" w:rsidP="00543957">
            <w:pPr>
              <w:ind w:left="-57" w:right="-57"/>
              <w:jc w:val="center"/>
              <w:rPr>
                <w:sz w:val="16"/>
                <w:szCs w:val="16"/>
                <w:lang w:eastAsia="ro-RO"/>
              </w:rPr>
            </w:pPr>
            <w:r>
              <w:rPr>
                <w:sz w:val="16"/>
                <w:szCs w:val="16"/>
                <w:lang w:eastAsia="ro-RO"/>
              </w:rPr>
              <w:t>Impact Pozitiv</w:t>
            </w:r>
          </w:p>
        </w:tc>
      </w:tr>
    </w:tbl>
    <w:p w14:paraId="0C92233A" w14:textId="77777777" w:rsidR="001307BB" w:rsidRPr="002E4C90" w:rsidRDefault="001307BB" w:rsidP="00283F06">
      <w:pPr>
        <w:tabs>
          <w:tab w:val="left" w:pos="567"/>
        </w:tabs>
        <w:ind w:firstLine="720"/>
        <w:jc w:val="both"/>
        <w:rPr>
          <w:lang w:val="ro-RO" w:eastAsia="ro-RO"/>
        </w:rPr>
      </w:pPr>
    </w:p>
    <w:p w14:paraId="0AC62D03" w14:textId="39D78A04" w:rsidR="003E369E" w:rsidRPr="002E4C90" w:rsidRDefault="002428E2" w:rsidP="00283F06">
      <w:pPr>
        <w:tabs>
          <w:tab w:val="left" w:pos="567"/>
        </w:tabs>
        <w:ind w:firstLine="720"/>
        <w:jc w:val="both"/>
        <w:rPr>
          <w:lang w:val="ro-RO" w:eastAsia="ro-RO"/>
        </w:rPr>
      </w:pPr>
      <w:r w:rsidRPr="002E4C90">
        <w:rPr>
          <w:lang w:val="ro-RO" w:eastAsia="ro-RO"/>
        </w:rPr>
        <w:t>Îngrijirea</w:t>
      </w:r>
      <w:r w:rsidR="003E369E" w:rsidRPr="002E4C90">
        <w:rPr>
          <w:lang w:val="ro-RO" w:eastAsia="ro-RO"/>
        </w:rPr>
        <w:t xml:space="preserve"> culturilor are impact pozitiv prin </w:t>
      </w:r>
      <w:r w:rsidR="00FC2DBC">
        <w:rPr>
          <w:lang w:val="ro-RO" w:eastAsia="ro-RO"/>
        </w:rPr>
        <w:t>menținerea</w:t>
      </w:r>
      <w:r w:rsidR="003E369E" w:rsidRPr="002E4C90">
        <w:rPr>
          <w:lang w:val="ro-RO" w:eastAsia="ro-RO"/>
        </w:rPr>
        <w:t xml:space="preserve"> starii de sanatate a arboretelor ca habitate favorabile pentru speciile de interes comunitar. Impactul direct este neutru, de </w:t>
      </w:r>
      <w:r w:rsidR="00F94051">
        <w:rPr>
          <w:lang w:val="ro-RO" w:eastAsia="ro-RO"/>
        </w:rPr>
        <w:t>scurtă durată</w:t>
      </w:r>
      <w:r w:rsidR="003E369E" w:rsidRPr="002E4C90">
        <w:rPr>
          <w:lang w:val="ro-RO" w:eastAsia="ro-RO"/>
        </w:rPr>
        <w:t xml:space="preserve">, zona de aplicare a </w:t>
      </w:r>
      <w:r w:rsidR="003E5BF6" w:rsidRPr="002E4C90">
        <w:rPr>
          <w:lang w:val="ro-RO" w:eastAsia="ro-RO"/>
        </w:rPr>
        <w:t>lucrări</w:t>
      </w:r>
      <w:r w:rsidR="003E369E" w:rsidRPr="002E4C90">
        <w:rPr>
          <w:lang w:val="ro-RO" w:eastAsia="ro-RO"/>
        </w:rPr>
        <w:t>lor nu constituie habitate favorabile pentru s</w:t>
      </w:r>
      <w:r w:rsidR="00C356FD" w:rsidRPr="002E4C90">
        <w:rPr>
          <w:lang w:val="ro-RO" w:eastAsia="ro-RO"/>
        </w:rPr>
        <w:t>peciile de interes conservativ.</w:t>
      </w:r>
    </w:p>
    <w:p w14:paraId="6FB98B11" w14:textId="73F46479" w:rsidR="00E944DF" w:rsidRPr="004960F8" w:rsidRDefault="003E369E" w:rsidP="002E4C90">
      <w:pPr>
        <w:ind w:firstLine="720"/>
        <w:jc w:val="both"/>
      </w:pPr>
      <w:r w:rsidRPr="004960F8">
        <w:rPr>
          <w:b/>
          <w:i/>
        </w:rPr>
        <w:t>Identificarea</w:t>
      </w:r>
      <w:r w:rsidR="009901A7" w:rsidRPr="004960F8">
        <w:rPr>
          <w:b/>
          <w:i/>
        </w:rPr>
        <w:t xml:space="preserve"> și </w:t>
      </w:r>
      <w:r w:rsidRPr="004960F8">
        <w:rPr>
          <w:b/>
          <w:i/>
        </w:rPr>
        <w:t xml:space="preserve">evaluarea impactului </w:t>
      </w:r>
      <w:r w:rsidR="003E5BF6" w:rsidRPr="004960F8">
        <w:rPr>
          <w:b/>
          <w:i/>
        </w:rPr>
        <w:t>lucrări</w:t>
      </w:r>
      <w:r w:rsidRPr="004960F8">
        <w:rPr>
          <w:b/>
          <w:i/>
        </w:rPr>
        <w:t xml:space="preserve">lor de </w:t>
      </w:r>
      <w:r w:rsidR="002428E2" w:rsidRPr="004960F8">
        <w:rPr>
          <w:b/>
          <w:i/>
        </w:rPr>
        <w:t>îngrijire</w:t>
      </w:r>
      <w:r w:rsidRPr="004960F8">
        <w:rPr>
          <w:b/>
          <w:i/>
        </w:rPr>
        <w:t xml:space="preserve"> a culturilor tinere</w:t>
      </w:r>
      <w:r w:rsidR="00E944DF" w:rsidRPr="004960F8">
        <w:rPr>
          <w:b/>
          <w:i/>
        </w:rPr>
        <w:t>asupra speciilor de interes conservativ citate</w:t>
      </w:r>
      <w:r w:rsidR="009901A7" w:rsidRPr="004960F8">
        <w:rPr>
          <w:b/>
          <w:i/>
        </w:rPr>
        <w:t xml:space="preserve"> în </w:t>
      </w:r>
      <w:r w:rsidR="00E944DF" w:rsidRPr="004960F8">
        <w:rPr>
          <w:b/>
          <w:i/>
        </w:rPr>
        <w:t>OUG 57/2007</w:t>
      </w:r>
      <w:r w:rsidRPr="004960F8">
        <w:tab/>
      </w:r>
    </w:p>
    <w:p w14:paraId="3C18F700" w14:textId="358F2046" w:rsidR="001307BB" w:rsidRPr="00283F06" w:rsidRDefault="003E5BF6" w:rsidP="00283F06">
      <w:pPr>
        <w:tabs>
          <w:tab w:val="left" w:pos="567"/>
        </w:tabs>
        <w:ind w:firstLine="720"/>
        <w:jc w:val="both"/>
        <w:rPr>
          <w:lang w:val="ro-RO" w:eastAsia="ro-RO"/>
        </w:rPr>
      </w:pPr>
      <w:r w:rsidRPr="00283F06">
        <w:rPr>
          <w:lang w:val="ro-RO" w:eastAsia="ro-RO"/>
        </w:rPr>
        <w:t>Lucrări</w:t>
      </w:r>
      <w:r w:rsidR="001307BB" w:rsidRPr="00283F06">
        <w:rPr>
          <w:lang w:val="ro-RO" w:eastAsia="ro-RO"/>
        </w:rPr>
        <w:t xml:space="preserve">le de </w:t>
      </w:r>
      <w:r w:rsidR="002428E2" w:rsidRPr="00283F06">
        <w:rPr>
          <w:lang w:val="ro-RO" w:eastAsia="ro-RO"/>
        </w:rPr>
        <w:t>îngrijire</w:t>
      </w:r>
      <w:r w:rsidR="001307BB" w:rsidRPr="00283F06">
        <w:rPr>
          <w:lang w:val="ro-RO" w:eastAsia="ro-RO"/>
        </w:rPr>
        <w:t xml:space="preserve"> a culturilor tinere </w:t>
      </w:r>
      <w:r w:rsidR="00A70C3D">
        <w:rPr>
          <w:lang w:val="ro-RO" w:eastAsia="ro-RO"/>
        </w:rPr>
        <w:t>urmăresc</w:t>
      </w:r>
      <w:r w:rsidR="001307BB" w:rsidRPr="00283F06">
        <w:rPr>
          <w:lang w:val="ro-RO" w:eastAsia="ro-RO"/>
        </w:rPr>
        <w:t xml:space="preserve"> asigurarea reusitei plantatiilor</w:t>
      </w:r>
      <w:r w:rsidR="009901A7" w:rsidRPr="00283F06">
        <w:rPr>
          <w:lang w:val="ro-RO" w:eastAsia="ro-RO"/>
        </w:rPr>
        <w:t xml:space="preserve"> și </w:t>
      </w:r>
      <w:r w:rsidR="00BA1C46">
        <w:rPr>
          <w:lang w:val="ro-RO" w:eastAsia="ro-RO"/>
        </w:rPr>
        <w:t>regenerări</w:t>
      </w:r>
      <w:r w:rsidR="001307BB" w:rsidRPr="00283F06">
        <w:rPr>
          <w:lang w:val="ro-RO" w:eastAsia="ro-RO"/>
        </w:rPr>
        <w:t xml:space="preserve">lor prin favorizarea </w:t>
      </w:r>
      <w:r w:rsidR="002F3955">
        <w:rPr>
          <w:lang w:val="ro-RO" w:eastAsia="ro-RO"/>
        </w:rPr>
        <w:t>dezvoltării</w:t>
      </w:r>
      <w:r w:rsidR="001307BB" w:rsidRPr="00283F06">
        <w:rPr>
          <w:lang w:val="ro-RO" w:eastAsia="ro-RO"/>
        </w:rPr>
        <w:t xml:space="preserve"> puietilor speciilor de arbori</w:t>
      </w:r>
      <w:r w:rsidR="009901A7" w:rsidRPr="00283F06">
        <w:rPr>
          <w:lang w:val="ro-RO" w:eastAsia="ro-RO"/>
        </w:rPr>
        <w:t xml:space="preserve"> în </w:t>
      </w:r>
      <w:r w:rsidR="001307BB" w:rsidRPr="00283F06">
        <w:rPr>
          <w:lang w:val="ro-RO" w:eastAsia="ro-RO"/>
        </w:rPr>
        <w:t xml:space="preserve">conformitate cu telul de gospodarire. </w:t>
      </w:r>
      <w:r w:rsidRPr="00283F06">
        <w:rPr>
          <w:lang w:val="ro-RO" w:eastAsia="ro-RO"/>
        </w:rPr>
        <w:t>Lucrări</w:t>
      </w:r>
      <w:r w:rsidR="001307BB" w:rsidRPr="00283F06">
        <w:rPr>
          <w:lang w:val="ro-RO" w:eastAsia="ro-RO"/>
        </w:rPr>
        <w:t xml:space="preserve">le de </w:t>
      </w:r>
      <w:r w:rsidR="002428E2" w:rsidRPr="00283F06">
        <w:rPr>
          <w:lang w:val="ro-RO" w:eastAsia="ro-RO"/>
        </w:rPr>
        <w:t>îngrijire</w:t>
      </w:r>
      <w:r w:rsidR="001307BB" w:rsidRPr="00283F06">
        <w:rPr>
          <w:lang w:val="ro-RO" w:eastAsia="ro-RO"/>
        </w:rPr>
        <w:t xml:space="preserve"> a culturilor se </w:t>
      </w:r>
      <w:r w:rsidRPr="00283F06">
        <w:rPr>
          <w:lang w:val="ro-RO" w:eastAsia="ro-RO"/>
        </w:rPr>
        <w:t>realizează</w:t>
      </w:r>
      <w:r w:rsidR="001307BB" w:rsidRPr="00283F06">
        <w:rPr>
          <w:lang w:val="ro-RO" w:eastAsia="ro-RO"/>
        </w:rPr>
        <w:t xml:space="preserve"> pe </w:t>
      </w:r>
      <w:r w:rsidR="00EC7075">
        <w:rPr>
          <w:lang w:val="ro-RO" w:eastAsia="ro-RO"/>
        </w:rPr>
        <w:t xml:space="preserve">o perioadă de </w:t>
      </w:r>
      <w:r w:rsidR="001307BB" w:rsidRPr="00283F06">
        <w:rPr>
          <w:lang w:val="ro-RO" w:eastAsia="ro-RO"/>
        </w:rPr>
        <w:t xml:space="preserve">10 ani (perioada de valabilitate a amenajamentului silvic) pe </w:t>
      </w:r>
      <w:r w:rsidR="00731C18">
        <w:rPr>
          <w:lang w:val="ro-RO" w:eastAsia="ro-RO"/>
        </w:rPr>
        <w:t>o suprafață</w:t>
      </w:r>
      <w:r w:rsidR="001307BB" w:rsidRPr="00283F06">
        <w:rPr>
          <w:lang w:val="ro-RO" w:eastAsia="ro-RO"/>
        </w:rPr>
        <w:t xml:space="preserve"> de </w:t>
      </w:r>
      <w:r w:rsidR="009901A7" w:rsidRPr="00283F06">
        <w:rPr>
          <w:lang w:val="ro-RO" w:eastAsia="ro-RO"/>
        </w:rPr>
        <w:t>pădur</w:t>
      </w:r>
      <w:r w:rsidR="001307BB" w:rsidRPr="00283F06">
        <w:rPr>
          <w:lang w:val="ro-RO" w:eastAsia="ro-RO"/>
        </w:rPr>
        <w:t xml:space="preserve">e </w:t>
      </w:r>
      <w:r w:rsidR="006668F7">
        <w:rPr>
          <w:lang w:val="ro-RO" w:eastAsia="ro-RO"/>
        </w:rPr>
        <w:t>estimată</w:t>
      </w:r>
      <w:r w:rsidR="001307BB" w:rsidRPr="00283F06">
        <w:rPr>
          <w:lang w:val="ro-RO" w:eastAsia="ro-RO"/>
        </w:rPr>
        <w:t xml:space="preserve"> la </w:t>
      </w:r>
      <w:r w:rsidR="004960F8" w:rsidRPr="00283F06">
        <w:rPr>
          <w:lang w:val="ro-RO" w:eastAsia="ro-RO"/>
        </w:rPr>
        <w:t>1,65 hectare în cuprinsul ROSC I0005 ”Balta Albă - Amara - Jirlău - Lacul Sărat Câineni”, 497,10 hectare din fondul forestier în cuprinsul ROSCI 0103 ”Lunca Buzăului” și ROSPA 0160 ”Lunca Buzăului”, 184,10 hectare din fondul forestier în cuprinsul ROSCI 0259 ”Valea Călmățuiului” și ROSPA 0145 ”Valea Călmățuiului”, 62,89 hectare din fondul forestier în cuprinsul ROSPA 0006 ”Balta  Tătaru” și 0,22 hectare în cuprinsul ROSPA 0111 ”Berteștii de Sus – Gura Ialomiței”</w:t>
      </w:r>
      <w:r w:rsidR="001307BB" w:rsidRPr="00283F06">
        <w:rPr>
          <w:lang w:val="ro-RO" w:eastAsia="ro-RO"/>
        </w:rPr>
        <w:t>, dispersat</w:t>
      </w:r>
      <w:r w:rsidR="009901A7" w:rsidRPr="00283F06">
        <w:rPr>
          <w:lang w:val="ro-RO" w:eastAsia="ro-RO"/>
        </w:rPr>
        <w:t xml:space="preserve"> în </w:t>
      </w:r>
      <w:r w:rsidR="00F94051">
        <w:rPr>
          <w:lang w:val="ro-RO" w:eastAsia="ro-RO"/>
        </w:rPr>
        <w:t>întreaga</w:t>
      </w:r>
      <w:r w:rsidR="001307BB" w:rsidRPr="00283F06">
        <w:rPr>
          <w:lang w:val="ro-RO" w:eastAsia="ro-RO"/>
        </w:rPr>
        <w:t xml:space="preserve"> </w:t>
      </w:r>
      <w:r w:rsidR="00E8648C" w:rsidRPr="00283F06">
        <w:rPr>
          <w:lang w:val="ro-RO" w:eastAsia="ro-RO"/>
        </w:rPr>
        <w:t>suprafața</w:t>
      </w:r>
      <w:r w:rsidR="001307BB" w:rsidRPr="00283F06">
        <w:rPr>
          <w:lang w:val="ro-RO" w:eastAsia="ro-RO"/>
        </w:rPr>
        <w:t xml:space="preserve"> a siturilor Natura 2000. Perioada de realizare a </w:t>
      </w:r>
      <w:r w:rsidRPr="00283F06">
        <w:rPr>
          <w:lang w:val="ro-RO" w:eastAsia="ro-RO"/>
        </w:rPr>
        <w:t>lucrări</w:t>
      </w:r>
      <w:r w:rsidR="001307BB" w:rsidRPr="00283F06">
        <w:rPr>
          <w:lang w:val="ro-RO" w:eastAsia="ro-RO"/>
        </w:rPr>
        <w:t xml:space="preserve">i, </w:t>
      </w:r>
      <w:r w:rsidR="00731C18">
        <w:rPr>
          <w:lang w:val="ro-RO" w:eastAsia="ro-RO"/>
        </w:rPr>
        <w:t>acceptată</w:t>
      </w:r>
      <w:r w:rsidR="009901A7" w:rsidRPr="00283F06">
        <w:rPr>
          <w:lang w:val="ro-RO" w:eastAsia="ro-RO"/>
        </w:rPr>
        <w:t xml:space="preserve"> în </w:t>
      </w:r>
      <w:r w:rsidR="001307BB" w:rsidRPr="00283F06">
        <w:rPr>
          <w:lang w:val="ro-RO" w:eastAsia="ro-RO"/>
        </w:rPr>
        <w:t xml:space="preserve">studiu, este august-februarie, perioada care nu se suprapune </w:t>
      </w:r>
      <w:r w:rsidR="003A2198" w:rsidRPr="00283F06">
        <w:rPr>
          <w:lang w:val="ro-RO" w:eastAsia="ro-RO"/>
        </w:rPr>
        <w:t>cuibărir</w:t>
      </w:r>
      <w:r w:rsidR="001307BB" w:rsidRPr="00283F06">
        <w:rPr>
          <w:lang w:val="ro-RO" w:eastAsia="ro-RO"/>
        </w:rPr>
        <w:t>ii</w:t>
      </w:r>
      <w:r w:rsidR="009901A7" w:rsidRPr="00283F06">
        <w:rPr>
          <w:lang w:val="ro-RO" w:eastAsia="ro-RO"/>
        </w:rPr>
        <w:t xml:space="preserve"> și </w:t>
      </w:r>
      <w:r w:rsidR="00AC7C94" w:rsidRPr="00283F06">
        <w:rPr>
          <w:lang w:val="ro-RO" w:eastAsia="ro-RO"/>
        </w:rPr>
        <w:t>crește</w:t>
      </w:r>
      <w:r w:rsidR="001307BB" w:rsidRPr="00283F06">
        <w:rPr>
          <w:lang w:val="ro-RO" w:eastAsia="ro-RO"/>
        </w:rPr>
        <w:t xml:space="preserve">rii puilor </w:t>
      </w:r>
      <w:r w:rsidR="00BA1C46">
        <w:rPr>
          <w:lang w:val="ro-RO" w:eastAsia="ro-RO"/>
        </w:rPr>
        <w:t>păsări</w:t>
      </w:r>
      <w:r w:rsidR="001307BB" w:rsidRPr="00283F06">
        <w:rPr>
          <w:lang w:val="ro-RO" w:eastAsia="ro-RO"/>
        </w:rPr>
        <w:t xml:space="preserve">lor sau </w:t>
      </w:r>
      <w:r w:rsidR="00AC7C94" w:rsidRPr="00283F06">
        <w:rPr>
          <w:lang w:val="ro-RO" w:eastAsia="ro-RO"/>
        </w:rPr>
        <w:t>crește</w:t>
      </w:r>
      <w:r w:rsidR="001307BB" w:rsidRPr="00283F06">
        <w:rPr>
          <w:lang w:val="ro-RO" w:eastAsia="ro-RO"/>
        </w:rPr>
        <w:t xml:space="preserve">rii puilor celorlalte grupe de vertebrate terestre de interes comunitar. </w:t>
      </w:r>
      <w:r w:rsidR="00BA1C46">
        <w:rPr>
          <w:lang w:val="ro-RO" w:eastAsia="ro-RO"/>
        </w:rPr>
        <w:t>Păsări</w:t>
      </w:r>
      <w:r w:rsidR="001307BB" w:rsidRPr="00283F06">
        <w:rPr>
          <w:lang w:val="ro-RO" w:eastAsia="ro-RO"/>
        </w:rPr>
        <w:t>le migratoare citate nu sunt prezente</w:t>
      </w:r>
      <w:r w:rsidR="009901A7" w:rsidRPr="00283F06">
        <w:rPr>
          <w:lang w:val="ro-RO" w:eastAsia="ro-RO"/>
        </w:rPr>
        <w:t xml:space="preserve"> </w:t>
      </w:r>
      <w:r w:rsidR="006B4F91" w:rsidRPr="00283F06">
        <w:rPr>
          <w:lang w:val="ro-RO" w:eastAsia="ro-RO"/>
        </w:rPr>
        <w:t>în situri</w:t>
      </w:r>
      <w:r w:rsidR="009901A7" w:rsidRPr="00283F06">
        <w:rPr>
          <w:lang w:val="ro-RO" w:eastAsia="ro-RO"/>
        </w:rPr>
        <w:t xml:space="preserve"> în </w:t>
      </w:r>
      <w:r w:rsidR="00C356FD" w:rsidRPr="00283F06">
        <w:rPr>
          <w:lang w:val="ro-RO" w:eastAsia="ro-RO"/>
        </w:rPr>
        <w:t xml:space="preserve">perioada </w:t>
      </w:r>
      <w:r w:rsidR="00D04C09">
        <w:rPr>
          <w:lang w:val="ro-RO" w:eastAsia="ro-RO"/>
        </w:rPr>
        <w:t>executări</w:t>
      </w:r>
      <w:r w:rsidR="00C356FD" w:rsidRPr="00283F06">
        <w:rPr>
          <w:lang w:val="ro-RO" w:eastAsia="ro-RO"/>
        </w:rPr>
        <w:t xml:space="preserve">i </w:t>
      </w:r>
      <w:r w:rsidRPr="00283F06">
        <w:rPr>
          <w:lang w:val="ro-RO" w:eastAsia="ro-RO"/>
        </w:rPr>
        <w:t>lucrări</w:t>
      </w:r>
      <w:r w:rsidR="00C356FD" w:rsidRPr="00283F06">
        <w:rPr>
          <w:lang w:val="ro-RO" w:eastAsia="ro-RO"/>
        </w:rPr>
        <w:t>lor.</w:t>
      </w:r>
    </w:p>
    <w:p w14:paraId="24C87D2A" w14:textId="3FCE6659" w:rsidR="003E369E" w:rsidRPr="00283F06" w:rsidRDefault="003E369E" w:rsidP="00283F06">
      <w:pPr>
        <w:tabs>
          <w:tab w:val="left" w:pos="567"/>
        </w:tabs>
        <w:ind w:firstLine="720"/>
        <w:jc w:val="both"/>
        <w:rPr>
          <w:lang w:val="ro-RO" w:eastAsia="ro-RO"/>
        </w:rPr>
      </w:pPr>
      <w:r w:rsidRPr="00283F06">
        <w:rPr>
          <w:lang w:val="ro-RO" w:eastAsia="ro-RO"/>
        </w:rPr>
        <w:t xml:space="preserve">Majoritatea speciilor de </w:t>
      </w:r>
      <w:r w:rsidR="00BA1C46">
        <w:rPr>
          <w:lang w:val="ro-RO" w:eastAsia="ro-RO"/>
        </w:rPr>
        <w:t>păsări</w:t>
      </w:r>
      <w:r w:rsidRPr="00283F06">
        <w:rPr>
          <w:lang w:val="ro-RO" w:eastAsia="ro-RO"/>
        </w:rPr>
        <w:t xml:space="preserve"> de interes comunitar citate ca fiind prezente</w:t>
      </w:r>
      <w:r w:rsidR="009901A7" w:rsidRPr="00283F06">
        <w:rPr>
          <w:lang w:val="ro-RO" w:eastAsia="ro-RO"/>
        </w:rPr>
        <w:t xml:space="preserve"> </w:t>
      </w:r>
      <w:r w:rsidR="006B4F91" w:rsidRPr="00283F06">
        <w:rPr>
          <w:lang w:val="ro-RO" w:eastAsia="ro-RO"/>
        </w:rPr>
        <w:t>în situri</w:t>
      </w:r>
      <w:r w:rsidRPr="00283F06">
        <w:rPr>
          <w:lang w:val="ro-RO" w:eastAsia="ro-RO"/>
        </w:rPr>
        <w:t xml:space="preserve"> sunt specii caracteristice ecosistemelor acvatice</w:t>
      </w:r>
      <w:r w:rsidR="009901A7" w:rsidRPr="00283F06">
        <w:rPr>
          <w:lang w:val="ro-RO" w:eastAsia="ro-RO"/>
        </w:rPr>
        <w:t xml:space="preserve"> și </w:t>
      </w:r>
      <w:r w:rsidRPr="00283F06">
        <w:rPr>
          <w:lang w:val="ro-RO" w:eastAsia="ro-RO"/>
        </w:rPr>
        <w:t>zonelor umede, ale</w:t>
      </w:r>
      <w:r w:rsidR="00A70C3D">
        <w:rPr>
          <w:lang w:val="ro-RO" w:eastAsia="ro-RO"/>
        </w:rPr>
        <w:t xml:space="preserve"> căror cerințe </w:t>
      </w:r>
      <w:r w:rsidRPr="00283F06">
        <w:rPr>
          <w:lang w:val="ro-RO" w:eastAsia="ro-RO"/>
        </w:rPr>
        <w:t xml:space="preserve">biologice sunt legate de </w:t>
      </w:r>
      <w:r w:rsidR="00A216B6">
        <w:rPr>
          <w:lang w:val="ro-RO" w:eastAsia="ro-RO"/>
        </w:rPr>
        <w:t>prezența</w:t>
      </w:r>
      <w:r w:rsidRPr="00283F06">
        <w:rPr>
          <w:lang w:val="ro-RO" w:eastAsia="ro-RO"/>
        </w:rPr>
        <w:t xml:space="preserve"> apei</w:t>
      </w:r>
      <w:r w:rsidR="009901A7" w:rsidRPr="00283F06">
        <w:rPr>
          <w:lang w:val="ro-RO" w:eastAsia="ro-RO"/>
        </w:rPr>
        <w:t xml:space="preserve"> și </w:t>
      </w:r>
      <w:r w:rsidRPr="00283F06">
        <w:rPr>
          <w:lang w:val="ro-RO" w:eastAsia="ro-RO"/>
        </w:rPr>
        <w:t xml:space="preserve">a </w:t>
      </w:r>
      <w:r w:rsidR="002473CB" w:rsidRPr="00283F06">
        <w:rPr>
          <w:lang w:val="ro-RO" w:eastAsia="ro-RO"/>
        </w:rPr>
        <w:t>vegetație</w:t>
      </w:r>
      <w:r w:rsidRPr="00283F06">
        <w:rPr>
          <w:lang w:val="ro-RO" w:eastAsia="ro-RO"/>
        </w:rPr>
        <w:t>i macrofitice ca habitate de reproducere,</w:t>
      </w:r>
      <w:r w:rsidR="00B860E1">
        <w:rPr>
          <w:lang w:val="ro-RO" w:eastAsia="ro-RO"/>
        </w:rPr>
        <w:t xml:space="preserve"> hrănire </w:t>
      </w:r>
      <w:r w:rsidR="009901A7" w:rsidRPr="00283F06">
        <w:rPr>
          <w:lang w:val="ro-RO" w:eastAsia="ro-RO"/>
        </w:rPr>
        <w:t xml:space="preserve">și </w:t>
      </w:r>
      <w:r w:rsidR="002F3955">
        <w:rPr>
          <w:lang w:val="ro-RO" w:eastAsia="ro-RO"/>
        </w:rPr>
        <w:t>adăpost</w:t>
      </w:r>
      <w:r w:rsidRPr="00283F06">
        <w:rPr>
          <w:lang w:val="ro-RO" w:eastAsia="ro-RO"/>
        </w:rPr>
        <w:t xml:space="preserve">. Prin </w:t>
      </w:r>
      <w:r w:rsidR="003E5BF6" w:rsidRPr="00283F06">
        <w:rPr>
          <w:lang w:val="ro-RO" w:eastAsia="ro-RO"/>
        </w:rPr>
        <w:t>lucrări</w:t>
      </w:r>
      <w:r w:rsidRPr="00283F06">
        <w:rPr>
          <w:lang w:val="ro-RO" w:eastAsia="ro-RO"/>
        </w:rPr>
        <w:t xml:space="preserve"> de </w:t>
      </w:r>
      <w:r w:rsidR="002428E2" w:rsidRPr="00283F06">
        <w:rPr>
          <w:lang w:val="ro-RO" w:eastAsia="ro-RO"/>
        </w:rPr>
        <w:t>îngrijire</w:t>
      </w:r>
      <w:r w:rsidRPr="00283F06">
        <w:rPr>
          <w:lang w:val="ro-RO" w:eastAsia="ro-RO"/>
        </w:rPr>
        <w:t xml:space="preserve"> a culturilor tinere nu sunt cauzate reduceri ale </w:t>
      </w:r>
      <w:r w:rsidR="00BA558C" w:rsidRPr="00283F06">
        <w:rPr>
          <w:lang w:val="ro-RO" w:eastAsia="ro-RO"/>
        </w:rPr>
        <w:t>suprafețe</w:t>
      </w:r>
      <w:r w:rsidRPr="00283F06">
        <w:rPr>
          <w:lang w:val="ro-RO" w:eastAsia="ro-RO"/>
        </w:rPr>
        <w:t xml:space="preserve">lor habitatelor favorabile speciilor, nu se vor produce fragmentari ale ariilor de </w:t>
      </w:r>
      <w:r w:rsidR="00385CA4">
        <w:rPr>
          <w:lang w:val="ro-RO" w:eastAsia="ro-RO"/>
        </w:rPr>
        <w:t>distribuție</w:t>
      </w:r>
      <w:r w:rsidRPr="00283F06">
        <w:rPr>
          <w:lang w:val="ro-RO" w:eastAsia="ro-RO"/>
        </w:rPr>
        <w:t xml:space="preserve">, </w:t>
      </w:r>
      <w:r w:rsidR="00AC7C94" w:rsidRPr="00283F06">
        <w:rPr>
          <w:lang w:val="ro-RO" w:eastAsia="ro-RO"/>
        </w:rPr>
        <w:t>modificări</w:t>
      </w:r>
      <w:r w:rsidRPr="00283F06">
        <w:rPr>
          <w:lang w:val="ro-RO" w:eastAsia="ro-RO"/>
        </w:rPr>
        <w:t xml:space="preserve"> ale parametrilor </w:t>
      </w:r>
      <w:r w:rsidR="003A2198" w:rsidRPr="00283F06">
        <w:rPr>
          <w:lang w:val="ro-RO" w:eastAsia="ro-RO"/>
        </w:rPr>
        <w:t>populați</w:t>
      </w:r>
      <w:r w:rsidRPr="00283F06">
        <w:rPr>
          <w:lang w:val="ro-RO" w:eastAsia="ro-RO"/>
        </w:rPr>
        <w:t xml:space="preserve">onali, ale </w:t>
      </w:r>
      <w:r w:rsidR="00AB4020">
        <w:rPr>
          <w:lang w:val="ro-RO" w:eastAsia="ro-RO"/>
        </w:rPr>
        <w:t>compoziție</w:t>
      </w:r>
      <w:r w:rsidRPr="00283F06">
        <w:rPr>
          <w:lang w:val="ro-RO" w:eastAsia="ro-RO"/>
        </w:rPr>
        <w:t xml:space="preserve">i ornitofaunei sau </w:t>
      </w:r>
      <w:r w:rsidR="00AC7C94" w:rsidRPr="00283F06">
        <w:rPr>
          <w:lang w:val="ro-RO" w:eastAsia="ro-RO"/>
        </w:rPr>
        <w:t>migrații</w:t>
      </w:r>
      <w:r w:rsidRPr="00283F06">
        <w:rPr>
          <w:lang w:val="ro-RO" w:eastAsia="ro-RO"/>
        </w:rPr>
        <w:t>lor/dispersiilor pentru speciile caracteristice.</w:t>
      </w:r>
    </w:p>
    <w:p w14:paraId="3A7676A5" w14:textId="49FD182E" w:rsidR="003E369E" w:rsidRPr="00283F06" w:rsidRDefault="003E5BF6" w:rsidP="00283F06">
      <w:pPr>
        <w:tabs>
          <w:tab w:val="left" w:pos="567"/>
        </w:tabs>
        <w:ind w:firstLine="720"/>
        <w:jc w:val="both"/>
        <w:rPr>
          <w:lang w:val="ro-RO" w:eastAsia="ro-RO"/>
        </w:rPr>
      </w:pPr>
      <w:r w:rsidRPr="00283F06">
        <w:rPr>
          <w:lang w:val="ro-RO" w:eastAsia="ro-RO"/>
        </w:rPr>
        <w:t>Lucrări</w:t>
      </w:r>
      <w:r w:rsidR="003E369E" w:rsidRPr="00283F06">
        <w:rPr>
          <w:lang w:val="ro-RO" w:eastAsia="ro-RO"/>
        </w:rPr>
        <w:t xml:space="preserve">le nu </w:t>
      </w:r>
      <w:r w:rsidR="00B4779F" w:rsidRPr="00283F06">
        <w:rPr>
          <w:lang w:val="ro-RO" w:eastAsia="ro-RO"/>
        </w:rPr>
        <w:t>afectează</w:t>
      </w:r>
      <w:r w:rsidR="003E369E" w:rsidRPr="00283F06">
        <w:rPr>
          <w:lang w:val="ro-RO" w:eastAsia="ro-RO"/>
        </w:rPr>
        <w:t xml:space="preserve"> speciile caracteristice habitatelor forestiere pentru</w:t>
      </w:r>
      <w:r w:rsidR="00036FA0">
        <w:rPr>
          <w:lang w:val="ro-RO" w:eastAsia="ro-RO"/>
        </w:rPr>
        <w:t xml:space="preserve"> că se </w:t>
      </w:r>
      <w:r w:rsidR="00AB4020">
        <w:rPr>
          <w:lang w:val="ro-RO" w:eastAsia="ro-RO"/>
        </w:rPr>
        <w:t>efectuează</w:t>
      </w:r>
      <w:r w:rsidR="009901A7" w:rsidRPr="00283F06">
        <w:rPr>
          <w:lang w:val="ro-RO" w:eastAsia="ro-RO"/>
        </w:rPr>
        <w:t xml:space="preserve"> în </w:t>
      </w:r>
      <w:r w:rsidR="003E369E" w:rsidRPr="00283F06">
        <w:rPr>
          <w:lang w:val="ro-RO" w:eastAsia="ro-RO"/>
        </w:rPr>
        <w:t xml:space="preserve">afara perioadei de </w:t>
      </w:r>
      <w:r w:rsidR="003A2198" w:rsidRPr="00283F06">
        <w:rPr>
          <w:lang w:val="ro-RO" w:eastAsia="ro-RO"/>
        </w:rPr>
        <w:t>cuibărir</w:t>
      </w:r>
      <w:r w:rsidR="003E369E" w:rsidRPr="00283F06">
        <w:rPr>
          <w:lang w:val="ro-RO" w:eastAsia="ro-RO"/>
        </w:rPr>
        <w:t>e</w:t>
      </w:r>
      <w:r w:rsidR="009901A7" w:rsidRPr="00283F06">
        <w:rPr>
          <w:lang w:val="ro-RO" w:eastAsia="ro-RO"/>
        </w:rPr>
        <w:t xml:space="preserve"> și </w:t>
      </w:r>
      <w:r w:rsidR="006A50A5" w:rsidRPr="00283F06">
        <w:rPr>
          <w:lang w:val="ro-RO" w:eastAsia="ro-RO"/>
        </w:rPr>
        <w:t xml:space="preserve">de </w:t>
      </w:r>
      <w:r w:rsidR="00AC7C94" w:rsidRPr="00283F06">
        <w:rPr>
          <w:lang w:val="ro-RO" w:eastAsia="ro-RO"/>
        </w:rPr>
        <w:t>crește</w:t>
      </w:r>
      <w:r w:rsidR="006A50A5" w:rsidRPr="00283F06">
        <w:rPr>
          <w:lang w:val="ro-RO" w:eastAsia="ro-RO"/>
        </w:rPr>
        <w:t>re</w:t>
      </w:r>
      <w:r w:rsidR="003E369E" w:rsidRPr="00283F06">
        <w:rPr>
          <w:lang w:val="ro-RO" w:eastAsia="ro-RO"/>
        </w:rPr>
        <w:t xml:space="preserve"> a puilor,</w:t>
      </w:r>
      <w:r w:rsidR="009901A7" w:rsidRPr="00283F06">
        <w:rPr>
          <w:lang w:val="ro-RO" w:eastAsia="ro-RO"/>
        </w:rPr>
        <w:t xml:space="preserve"> în </w:t>
      </w:r>
      <w:r w:rsidR="003E369E" w:rsidRPr="00283F06">
        <w:rPr>
          <w:lang w:val="ro-RO" w:eastAsia="ro-RO"/>
        </w:rPr>
        <w:t xml:space="preserve">arborete tinere, care nu </w:t>
      </w:r>
      <w:r w:rsidR="00FC2DBC">
        <w:rPr>
          <w:lang w:val="ro-RO" w:eastAsia="ro-RO"/>
        </w:rPr>
        <w:t>asigură</w:t>
      </w:r>
      <w:r w:rsidR="003E369E" w:rsidRPr="00283F06">
        <w:rPr>
          <w:lang w:val="ro-RO" w:eastAsia="ro-RO"/>
        </w:rPr>
        <w:t xml:space="preserve"> </w:t>
      </w:r>
      <w:r w:rsidR="00FC2DBC">
        <w:rPr>
          <w:lang w:val="ro-RO" w:eastAsia="ro-RO"/>
        </w:rPr>
        <w:t>condiții</w:t>
      </w:r>
      <w:r w:rsidR="003E369E" w:rsidRPr="00283F06">
        <w:rPr>
          <w:lang w:val="ro-RO" w:eastAsia="ro-RO"/>
        </w:rPr>
        <w:t xml:space="preserve"> optime speciilor de interes conservativ. </w:t>
      </w:r>
      <w:r w:rsidRPr="00283F06">
        <w:rPr>
          <w:lang w:val="ro-RO" w:eastAsia="ro-RO"/>
        </w:rPr>
        <w:t>Lucrări</w:t>
      </w:r>
      <w:r w:rsidR="003E369E" w:rsidRPr="00283F06">
        <w:rPr>
          <w:lang w:val="ro-RO" w:eastAsia="ro-RO"/>
        </w:rPr>
        <w:t>le</w:t>
      </w:r>
      <w:r w:rsidR="00EC7075">
        <w:rPr>
          <w:lang w:val="ro-RO" w:eastAsia="ro-RO"/>
        </w:rPr>
        <w:t xml:space="preserve"> se execută </w:t>
      </w:r>
      <w:r w:rsidR="003E369E" w:rsidRPr="00283F06">
        <w:rPr>
          <w:lang w:val="ro-RO" w:eastAsia="ro-RO"/>
        </w:rPr>
        <w:t xml:space="preserve">manual, </w:t>
      </w:r>
      <w:r w:rsidR="003667BB">
        <w:rPr>
          <w:lang w:val="ro-RO" w:eastAsia="ro-RO"/>
        </w:rPr>
        <w:t>într-</w:t>
      </w:r>
      <w:r w:rsidR="0059573B">
        <w:rPr>
          <w:lang w:val="ro-RO" w:eastAsia="ro-RO"/>
        </w:rPr>
        <w:t>o perioadă de timp</w:t>
      </w:r>
      <w:r w:rsidR="003E369E" w:rsidRPr="00283F06">
        <w:rPr>
          <w:lang w:val="ro-RO" w:eastAsia="ro-RO"/>
        </w:rPr>
        <w:t xml:space="preserve"> </w:t>
      </w:r>
      <w:r w:rsidR="006668F7">
        <w:rPr>
          <w:lang w:val="ro-RO" w:eastAsia="ro-RO"/>
        </w:rPr>
        <w:t>estimată</w:t>
      </w:r>
      <w:r w:rsidR="003E369E" w:rsidRPr="00283F06">
        <w:rPr>
          <w:lang w:val="ro-RO" w:eastAsia="ro-RO"/>
        </w:rPr>
        <w:t xml:space="preserve"> la 5-10 zile/ha. </w:t>
      </w:r>
    </w:p>
    <w:p w14:paraId="6DB26F3B" w14:textId="524626B7" w:rsidR="003E369E" w:rsidRPr="00283F06" w:rsidRDefault="003E369E" w:rsidP="00283F06">
      <w:pPr>
        <w:tabs>
          <w:tab w:val="left" w:pos="567"/>
        </w:tabs>
        <w:ind w:firstLine="720"/>
        <w:jc w:val="both"/>
        <w:rPr>
          <w:lang w:val="ro-RO" w:eastAsia="ro-RO"/>
        </w:rPr>
      </w:pPr>
      <w:r w:rsidRPr="00283F06">
        <w:rPr>
          <w:lang w:val="ro-RO" w:eastAsia="ro-RO"/>
        </w:rPr>
        <w:t xml:space="preserve">Prin aplicarea acestor </w:t>
      </w:r>
      <w:r w:rsidR="003E5BF6" w:rsidRPr="00283F06">
        <w:rPr>
          <w:lang w:val="ro-RO" w:eastAsia="ro-RO"/>
        </w:rPr>
        <w:t>lucrări</w:t>
      </w:r>
      <w:r w:rsidRPr="00283F06">
        <w:rPr>
          <w:lang w:val="ro-RO" w:eastAsia="ro-RO"/>
        </w:rPr>
        <w:t xml:space="preserve"> nu se </w:t>
      </w:r>
      <w:r w:rsidR="003E5BF6" w:rsidRPr="00283F06">
        <w:rPr>
          <w:lang w:val="ro-RO" w:eastAsia="ro-RO"/>
        </w:rPr>
        <w:t>generează</w:t>
      </w:r>
      <w:r w:rsidRPr="00283F06">
        <w:rPr>
          <w:lang w:val="ro-RO" w:eastAsia="ro-RO"/>
        </w:rPr>
        <w:t xml:space="preserve"> </w:t>
      </w:r>
      <w:r w:rsidR="003E5BF6" w:rsidRPr="00283F06">
        <w:rPr>
          <w:lang w:val="ro-RO" w:eastAsia="ro-RO"/>
        </w:rPr>
        <w:t>deșeu</w:t>
      </w:r>
      <w:r w:rsidRPr="00283F06">
        <w:rPr>
          <w:lang w:val="ro-RO" w:eastAsia="ro-RO"/>
        </w:rPr>
        <w:t xml:space="preserve">ri, nu se </w:t>
      </w:r>
      <w:r w:rsidR="003E5BF6" w:rsidRPr="00283F06">
        <w:rPr>
          <w:lang w:val="ro-RO" w:eastAsia="ro-RO"/>
        </w:rPr>
        <w:t>eliberează</w:t>
      </w:r>
      <w:r w:rsidRPr="00283F06">
        <w:rPr>
          <w:lang w:val="ro-RO" w:eastAsia="ro-RO"/>
        </w:rPr>
        <w:t xml:space="preserve"> </w:t>
      </w:r>
      <w:r w:rsidR="003E5BF6" w:rsidRPr="00283F06">
        <w:rPr>
          <w:lang w:val="ro-RO" w:eastAsia="ro-RO"/>
        </w:rPr>
        <w:t>poluanți</w:t>
      </w:r>
      <w:r w:rsidRPr="00283F06">
        <w:rPr>
          <w:lang w:val="ro-RO" w:eastAsia="ro-RO"/>
        </w:rPr>
        <w:t xml:space="preserve"> atmosferici, nu vor fi afectate solul, subsolul, </w:t>
      </w:r>
      <w:r w:rsidR="0063428E">
        <w:rPr>
          <w:lang w:val="ro-RO" w:eastAsia="ro-RO"/>
        </w:rPr>
        <w:t xml:space="preserve">apele de suprafață </w:t>
      </w:r>
      <w:r w:rsidRPr="00283F06">
        <w:rPr>
          <w:lang w:val="ro-RO" w:eastAsia="ro-RO"/>
        </w:rPr>
        <w:t xml:space="preserve">sau </w:t>
      </w:r>
      <w:r w:rsidR="00AB4020">
        <w:rPr>
          <w:lang w:val="ro-RO" w:eastAsia="ro-RO"/>
        </w:rPr>
        <w:t>pânza freatică</w:t>
      </w:r>
      <w:r w:rsidRPr="00283F06">
        <w:rPr>
          <w:lang w:val="ro-RO" w:eastAsia="ro-RO"/>
        </w:rPr>
        <w:t xml:space="preserve">. </w:t>
      </w:r>
    </w:p>
    <w:p w14:paraId="71621BB9" w14:textId="6154C219" w:rsidR="00413130" w:rsidRDefault="003E369E" w:rsidP="00283F06">
      <w:pPr>
        <w:tabs>
          <w:tab w:val="left" w:pos="567"/>
        </w:tabs>
        <w:ind w:firstLine="720"/>
        <w:jc w:val="both"/>
        <w:rPr>
          <w:lang w:val="ro-RO" w:eastAsia="ro-RO"/>
        </w:rPr>
      </w:pPr>
      <w:r w:rsidRPr="00283F06">
        <w:rPr>
          <w:lang w:val="ro-RO" w:eastAsia="ro-RO"/>
        </w:rPr>
        <w:t>La nivelul ariilor naturale de interes comunitar impactul direct</w:t>
      </w:r>
      <w:r w:rsidR="009901A7" w:rsidRPr="00283F06">
        <w:rPr>
          <w:lang w:val="ro-RO" w:eastAsia="ro-RO"/>
        </w:rPr>
        <w:t xml:space="preserve"> și </w:t>
      </w:r>
      <w:r w:rsidRPr="00283F06">
        <w:rPr>
          <w:lang w:val="ro-RO" w:eastAsia="ro-RO"/>
        </w:rPr>
        <w:t>indirect asupra speciilor</w:t>
      </w:r>
      <w:r w:rsidR="009901A7" w:rsidRPr="00283F06">
        <w:rPr>
          <w:lang w:val="ro-RO" w:eastAsia="ro-RO"/>
        </w:rPr>
        <w:t xml:space="preserve"> și </w:t>
      </w:r>
      <w:r w:rsidRPr="00283F06">
        <w:rPr>
          <w:lang w:val="ro-RO" w:eastAsia="ro-RO"/>
        </w:rPr>
        <w:t>habitatelo</w:t>
      </w:r>
      <w:r w:rsidR="00DB0DB1" w:rsidRPr="00283F06">
        <w:rPr>
          <w:lang w:val="ro-RO" w:eastAsia="ro-RO"/>
        </w:rPr>
        <w:t>r acestora nu se va manifesta.</w:t>
      </w:r>
    </w:p>
    <w:p w14:paraId="0BA73012" w14:textId="27EBE71A" w:rsidR="00030A11" w:rsidRDefault="00030A11" w:rsidP="00283F06">
      <w:pPr>
        <w:tabs>
          <w:tab w:val="left" w:pos="567"/>
        </w:tabs>
        <w:ind w:firstLine="720"/>
        <w:jc w:val="both"/>
        <w:rPr>
          <w:lang w:val="ro-RO" w:eastAsia="ro-RO"/>
        </w:rPr>
      </w:pPr>
    </w:p>
    <w:p w14:paraId="200D8BA4" w14:textId="77777777" w:rsidR="00030A11" w:rsidRPr="00283F06" w:rsidRDefault="00030A11" w:rsidP="00283F06">
      <w:pPr>
        <w:tabs>
          <w:tab w:val="left" w:pos="567"/>
        </w:tabs>
        <w:ind w:firstLine="720"/>
        <w:jc w:val="both"/>
        <w:rPr>
          <w:lang w:val="ro-RO" w:eastAsia="ro-RO"/>
        </w:rPr>
      </w:pPr>
    </w:p>
    <w:p w14:paraId="5BCE7A9F" w14:textId="77777777" w:rsidR="009B69AF" w:rsidRPr="004960F8" w:rsidRDefault="009B69AF" w:rsidP="002E4C90">
      <w:pPr>
        <w:ind w:firstLine="720"/>
        <w:jc w:val="both"/>
        <w:rPr>
          <w:b/>
          <w:i/>
        </w:rPr>
      </w:pPr>
      <w:r w:rsidRPr="004960F8">
        <w:rPr>
          <w:b/>
          <w:i/>
        </w:rPr>
        <w:t xml:space="preserve">Analiza impactului </w:t>
      </w:r>
      <w:r w:rsidR="003E5BF6" w:rsidRPr="004960F8">
        <w:rPr>
          <w:b/>
          <w:i/>
        </w:rPr>
        <w:t>lucrări</w:t>
      </w:r>
      <w:r w:rsidRPr="004960F8">
        <w:rPr>
          <w:b/>
          <w:i/>
        </w:rPr>
        <w:t xml:space="preserve">lor de </w:t>
      </w:r>
      <w:r w:rsidR="002428E2" w:rsidRPr="004960F8">
        <w:rPr>
          <w:b/>
          <w:i/>
        </w:rPr>
        <w:t>îngrijire</w:t>
      </w:r>
      <w:r w:rsidRPr="004960F8">
        <w:rPr>
          <w:b/>
          <w:i/>
        </w:rPr>
        <w:t xml:space="preserve"> a culturilor tinere  asupra speciilor de </w:t>
      </w:r>
      <w:r w:rsidR="005D47A2" w:rsidRPr="004960F8">
        <w:rPr>
          <w:b/>
          <w:i/>
        </w:rPr>
        <w:t>pești</w:t>
      </w:r>
    </w:p>
    <w:p w14:paraId="1B430DB1" w14:textId="0B743B4A" w:rsidR="009B69AF" w:rsidRPr="00283F06" w:rsidRDefault="003E5BF6" w:rsidP="00283F06">
      <w:pPr>
        <w:tabs>
          <w:tab w:val="left" w:pos="567"/>
        </w:tabs>
        <w:ind w:firstLine="720"/>
        <w:jc w:val="both"/>
        <w:rPr>
          <w:lang w:val="ro-RO" w:eastAsia="ro-RO"/>
        </w:rPr>
      </w:pPr>
      <w:r w:rsidRPr="00283F06">
        <w:rPr>
          <w:lang w:val="ro-RO" w:eastAsia="ro-RO"/>
        </w:rPr>
        <w:t>Lucrări</w:t>
      </w:r>
      <w:r w:rsidR="0094063A" w:rsidRPr="00283F06">
        <w:rPr>
          <w:lang w:val="ro-RO" w:eastAsia="ro-RO"/>
        </w:rPr>
        <w:t xml:space="preserve">le de </w:t>
      </w:r>
      <w:r w:rsidR="002428E2" w:rsidRPr="00283F06">
        <w:rPr>
          <w:lang w:val="ro-RO" w:eastAsia="ro-RO"/>
        </w:rPr>
        <w:t>îngrijire</w:t>
      </w:r>
      <w:r w:rsidR="0094063A" w:rsidRPr="00283F06">
        <w:rPr>
          <w:lang w:val="ro-RO" w:eastAsia="ro-RO"/>
        </w:rPr>
        <w:t xml:space="preserve"> a culturilor tinere nu au impact asupra speciilor de </w:t>
      </w:r>
      <w:r w:rsidR="005D47A2" w:rsidRPr="00283F06">
        <w:rPr>
          <w:lang w:val="ro-RO" w:eastAsia="ro-RO"/>
        </w:rPr>
        <w:t>pești</w:t>
      </w:r>
      <w:r w:rsidR="0094063A" w:rsidRPr="00283F06">
        <w:rPr>
          <w:lang w:val="ro-RO" w:eastAsia="ro-RO"/>
        </w:rPr>
        <w:t xml:space="preserve"> citate</w:t>
      </w:r>
      <w:r w:rsidR="009901A7" w:rsidRPr="00283F06">
        <w:rPr>
          <w:lang w:val="ro-RO" w:eastAsia="ro-RO"/>
        </w:rPr>
        <w:t xml:space="preserve"> în </w:t>
      </w:r>
      <w:r w:rsidR="005A18EC">
        <w:rPr>
          <w:lang w:val="ro-RO" w:eastAsia="ro-RO"/>
        </w:rPr>
        <w:t>râurile</w:t>
      </w:r>
      <w:r w:rsidR="009901A7" w:rsidRPr="00283F06">
        <w:rPr>
          <w:lang w:val="ro-RO" w:eastAsia="ro-RO"/>
        </w:rPr>
        <w:t xml:space="preserve"> și </w:t>
      </w:r>
      <w:r w:rsidR="0094063A" w:rsidRPr="00283F06">
        <w:rPr>
          <w:lang w:val="ro-RO" w:eastAsia="ro-RO"/>
        </w:rPr>
        <w:t xml:space="preserve">lacurile suprapuse planului de amenajare </w:t>
      </w:r>
      <w:r w:rsidR="00036FA0">
        <w:rPr>
          <w:lang w:val="ro-RO" w:eastAsia="ro-RO"/>
        </w:rPr>
        <w:t>silvică</w:t>
      </w:r>
      <w:r w:rsidR="0094063A" w:rsidRPr="00283F06">
        <w:rPr>
          <w:lang w:val="ro-RO" w:eastAsia="ro-RO"/>
        </w:rPr>
        <w:t>.</w:t>
      </w:r>
    </w:p>
    <w:p w14:paraId="7670F04D" w14:textId="794821F9" w:rsidR="009B69AF" w:rsidRPr="004960F8" w:rsidRDefault="009B69AF" w:rsidP="002E4C90">
      <w:pPr>
        <w:ind w:firstLine="720"/>
        <w:jc w:val="both"/>
        <w:rPr>
          <w:b/>
          <w:i/>
        </w:rPr>
      </w:pPr>
      <w:r w:rsidRPr="004960F8">
        <w:rPr>
          <w:b/>
          <w:i/>
        </w:rPr>
        <w:t xml:space="preserve">Analiza impactului </w:t>
      </w:r>
      <w:r w:rsidR="003E5BF6" w:rsidRPr="004960F8">
        <w:rPr>
          <w:b/>
          <w:i/>
        </w:rPr>
        <w:t>lucrări</w:t>
      </w:r>
      <w:r w:rsidRPr="004960F8">
        <w:rPr>
          <w:b/>
          <w:i/>
        </w:rPr>
        <w:t xml:space="preserve">lor de </w:t>
      </w:r>
      <w:r w:rsidR="002428E2" w:rsidRPr="004960F8">
        <w:rPr>
          <w:b/>
          <w:i/>
        </w:rPr>
        <w:t>îngrijire</w:t>
      </w:r>
      <w:r w:rsidRPr="004960F8">
        <w:rPr>
          <w:b/>
          <w:i/>
        </w:rPr>
        <w:t xml:space="preserve"> a culturilor tinere asupra speciilor de amfibieni</w:t>
      </w:r>
      <w:r w:rsidR="009901A7" w:rsidRPr="004960F8">
        <w:rPr>
          <w:b/>
          <w:i/>
        </w:rPr>
        <w:t xml:space="preserve"> și </w:t>
      </w:r>
      <w:r w:rsidRPr="004960F8">
        <w:rPr>
          <w:b/>
          <w:i/>
        </w:rPr>
        <w:t>reptile</w:t>
      </w:r>
    </w:p>
    <w:p w14:paraId="65BFB23B" w14:textId="1C9279A3" w:rsidR="009B69AF" w:rsidRPr="00283F06" w:rsidRDefault="003E5BF6" w:rsidP="00283F06">
      <w:pPr>
        <w:tabs>
          <w:tab w:val="left" w:pos="567"/>
        </w:tabs>
        <w:ind w:firstLine="720"/>
        <w:jc w:val="both"/>
        <w:rPr>
          <w:lang w:val="ro-RO" w:eastAsia="ro-RO"/>
        </w:rPr>
      </w:pPr>
      <w:r w:rsidRPr="00283F06">
        <w:rPr>
          <w:lang w:val="ro-RO" w:eastAsia="ro-RO"/>
        </w:rPr>
        <w:t>Lucrări</w:t>
      </w:r>
      <w:r w:rsidR="0094063A" w:rsidRPr="00283F06">
        <w:rPr>
          <w:lang w:val="ro-RO" w:eastAsia="ro-RO"/>
        </w:rPr>
        <w:t xml:space="preserve">le de </w:t>
      </w:r>
      <w:r w:rsidR="002428E2" w:rsidRPr="00283F06">
        <w:rPr>
          <w:lang w:val="ro-RO" w:eastAsia="ro-RO"/>
        </w:rPr>
        <w:t>îngrijire</w:t>
      </w:r>
      <w:r w:rsidR="0094063A" w:rsidRPr="00283F06">
        <w:rPr>
          <w:lang w:val="ro-RO" w:eastAsia="ro-RO"/>
        </w:rPr>
        <w:t xml:space="preserve"> a culturilor se </w:t>
      </w:r>
      <w:r w:rsidRPr="00283F06">
        <w:rPr>
          <w:lang w:val="ro-RO" w:eastAsia="ro-RO"/>
        </w:rPr>
        <w:t>realizează</w:t>
      </w:r>
      <w:r w:rsidR="009901A7" w:rsidRPr="00283F06">
        <w:rPr>
          <w:lang w:val="ro-RO" w:eastAsia="ro-RO"/>
        </w:rPr>
        <w:t xml:space="preserve"> în </w:t>
      </w:r>
      <w:r w:rsidR="0094063A" w:rsidRPr="00283F06">
        <w:rPr>
          <w:lang w:val="ro-RO" w:eastAsia="ro-RO"/>
        </w:rPr>
        <w:t>perioadele</w:t>
      </w:r>
      <w:r w:rsidR="009901A7" w:rsidRPr="00283F06">
        <w:rPr>
          <w:lang w:val="ro-RO" w:eastAsia="ro-RO"/>
        </w:rPr>
        <w:t xml:space="preserve"> în </w:t>
      </w:r>
      <w:r w:rsidR="0094063A" w:rsidRPr="00283F06">
        <w:rPr>
          <w:lang w:val="ro-RO" w:eastAsia="ro-RO"/>
        </w:rPr>
        <w:t>care speciile de amfibieni</w:t>
      </w:r>
      <w:r w:rsidR="009901A7" w:rsidRPr="00283F06">
        <w:rPr>
          <w:lang w:val="ro-RO" w:eastAsia="ro-RO"/>
        </w:rPr>
        <w:t xml:space="preserve"> și </w:t>
      </w:r>
      <w:r w:rsidR="0094063A" w:rsidRPr="00283F06">
        <w:rPr>
          <w:lang w:val="ro-RO" w:eastAsia="ro-RO"/>
        </w:rPr>
        <w:t xml:space="preserve">reptile sunt inactive, pe </w:t>
      </w:r>
      <w:r w:rsidR="00BA558C" w:rsidRPr="00283F06">
        <w:rPr>
          <w:lang w:val="ro-RO" w:eastAsia="ro-RO"/>
        </w:rPr>
        <w:t>suprafețe</w:t>
      </w:r>
      <w:r w:rsidR="0094063A" w:rsidRPr="00283F06">
        <w:rPr>
          <w:lang w:val="ro-RO" w:eastAsia="ro-RO"/>
        </w:rPr>
        <w:t xml:space="preserve"> mici de teren raportat la </w:t>
      </w:r>
      <w:r w:rsidR="00F94051">
        <w:rPr>
          <w:lang w:val="ro-RO" w:eastAsia="ro-RO"/>
        </w:rPr>
        <w:t>întreaga</w:t>
      </w:r>
      <w:r w:rsidR="0094063A" w:rsidRPr="00283F06">
        <w:rPr>
          <w:lang w:val="ro-RO" w:eastAsia="ro-RO"/>
        </w:rPr>
        <w:t xml:space="preserve"> </w:t>
      </w:r>
      <w:r w:rsidR="00E8648C" w:rsidRPr="00283F06">
        <w:rPr>
          <w:lang w:val="ro-RO" w:eastAsia="ro-RO"/>
        </w:rPr>
        <w:t>suprafața</w:t>
      </w:r>
      <w:r w:rsidR="0094063A" w:rsidRPr="00283F06">
        <w:rPr>
          <w:lang w:val="ro-RO" w:eastAsia="ro-RO"/>
        </w:rPr>
        <w:t xml:space="preserve"> a ariilor natural</w:t>
      </w:r>
      <w:r w:rsidR="00E32E15" w:rsidRPr="00283F06">
        <w:rPr>
          <w:lang w:val="ro-RO" w:eastAsia="ro-RO"/>
        </w:rPr>
        <w:t>e</w:t>
      </w:r>
      <w:r w:rsidR="0094063A" w:rsidRPr="00283F06">
        <w:rPr>
          <w:lang w:val="ro-RO" w:eastAsia="ro-RO"/>
        </w:rPr>
        <w:t xml:space="preserve"> protejate</w:t>
      </w:r>
      <w:r w:rsidR="00E32E15" w:rsidRPr="00283F06">
        <w:rPr>
          <w:lang w:val="ro-RO" w:eastAsia="ro-RO"/>
        </w:rPr>
        <w:t>,</w:t>
      </w:r>
      <w:r w:rsidR="009901A7" w:rsidRPr="00283F06">
        <w:rPr>
          <w:lang w:val="ro-RO" w:eastAsia="ro-RO"/>
        </w:rPr>
        <w:t xml:space="preserve"> în </w:t>
      </w:r>
      <w:r w:rsidR="00E32E15" w:rsidRPr="00283F06">
        <w:rPr>
          <w:lang w:val="ro-RO" w:eastAsia="ro-RO"/>
        </w:rPr>
        <w:t>zone</w:t>
      </w:r>
      <w:r w:rsidR="009901A7" w:rsidRPr="00283F06">
        <w:rPr>
          <w:lang w:val="ro-RO" w:eastAsia="ro-RO"/>
        </w:rPr>
        <w:t xml:space="preserve"> în </w:t>
      </w:r>
      <w:r w:rsidR="00E32E15" w:rsidRPr="00283F06">
        <w:rPr>
          <w:lang w:val="ro-RO" w:eastAsia="ro-RO"/>
        </w:rPr>
        <w:t>care densitatea de populare cu specii este</w:t>
      </w:r>
      <w:r w:rsidR="009901A7" w:rsidRPr="00283F06">
        <w:rPr>
          <w:lang w:val="ro-RO" w:eastAsia="ro-RO"/>
        </w:rPr>
        <w:t xml:space="preserve"> în </w:t>
      </w:r>
      <w:r w:rsidR="00E32E15" w:rsidRPr="00283F06">
        <w:rPr>
          <w:lang w:val="ro-RO" w:eastAsia="ro-RO"/>
        </w:rPr>
        <w:t xml:space="preserve">general </w:t>
      </w:r>
      <w:r w:rsidR="00577749">
        <w:rPr>
          <w:lang w:val="ro-RO" w:eastAsia="ro-RO"/>
        </w:rPr>
        <w:t>scăzut</w:t>
      </w:r>
      <w:r w:rsidR="00E32E15" w:rsidRPr="00283F06">
        <w:rPr>
          <w:lang w:val="ro-RO" w:eastAsia="ro-RO"/>
        </w:rPr>
        <w:t>a (terenuri inalte, uscate, expuse insolatiei).</w:t>
      </w:r>
    </w:p>
    <w:p w14:paraId="06256FCF" w14:textId="58B32BC5" w:rsidR="009B69AF" w:rsidRPr="004960F8" w:rsidRDefault="009B69AF" w:rsidP="002E4C90">
      <w:pPr>
        <w:ind w:firstLine="720"/>
        <w:jc w:val="both"/>
        <w:rPr>
          <w:b/>
          <w:i/>
        </w:rPr>
      </w:pPr>
      <w:r w:rsidRPr="004960F8">
        <w:rPr>
          <w:b/>
          <w:i/>
        </w:rPr>
        <w:t xml:space="preserve">Analiza impactului </w:t>
      </w:r>
      <w:r w:rsidR="003E5BF6" w:rsidRPr="004960F8">
        <w:rPr>
          <w:b/>
          <w:i/>
        </w:rPr>
        <w:t>lucrări</w:t>
      </w:r>
      <w:r w:rsidRPr="004960F8">
        <w:rPr>
          <w:b/>
          <w:i/>
        </w:rPr>
        <w:t xml:space="preserve">lor de </w:t>
      </w:r>
      <w:r w:rsidR="002428E2" w:rsidRPr="004960F8">
        <w:rPr>
          <w:b/>
          <w:i/>
        </w:rPr>
        <w:t>îngrijire</w:t>
      </w:r>
      <w:r w:rsidRPr="004960F8">
        <w:rPr>
          <w:b/>
          <w:i/>
        </w:rPr>
        <w:t xml:space="preserve"> a culturilor tinere asupra speciilor de mamifere</w:t>
      </w:r>
    </w:p>
    <w:p w14:paraId="653EFAAA" w14:textId="0C3FA168" w:rsidR="009B69AF" w:rsidRPr="004960F8" w:rsidRDefault="003E5BF6" w:rsidP="00283F06">
      <w:pPr>
        <w:tabs>
          <w:tab w:val="left" w:pos="567"/>
        </w:tabs>
        <w:ind w:firstLine="720"/>
        <w:jc w:val="both"/>
        <w:rPr>
          <w:iCs/>
        </w:rPr>
      </w:pPr>
      <w:r w:rsidRPr="004960F8">
        <w:rPr>
          <w:iCs/>
        </w:rPr>
        <w:t>Lucrări</w:t>
      </w:r>
      <w:r w:rsidR="00E32E15" w:rsidRPr="004960F8">
        <w:rPr>
          <w:iCs/>
        </w:rPr>
        <w:t xml:space="preserve">le de </w:t>
      </w:r>
      <w:r w:rsidR="002428E2" w:rsidRPr="004960F8">
        <w:rPr>
          <w:iCs/>
        </w:rPr>
        <w:t>îngrijire</w:t>
      </w:r>
      <w:r w:rsidR="00E32E15" w:rsidRPr="004960F8">
        <w:rPr>
          <w:iCs/>
        </w:rPr>
        <w:t xml:space="preserve"> a culturilor tinere nu </w:t>
      </w:r>
      <w:r w:rsidR="00B4779F" w:rsidRPr="004960F8">
        <w:rPr>
          <w:iCs/>
        </w:rPr>
        <w:t>afectează</w:t>
      </w:r>
      <w:r w:rsidR="00273F68" w:rsidRPr="004960F8">
        <w:rPr>
          <w:iCs/>
        </w:rPr>
        <w:t xml:space="preserve"> </w:t>
      </w:r>
      <w:r w:rsidR="003A2198" w:rsidRPr="004960F8">
        <w:rPr>
          <w:iCs/>
        </w:rPr>
        <w:t>populați</w:t>
      </w:r>
      <w:r w:rsidR="00273F68" w:rsidRPr="004960F8">
        <w:rPr>
          <w:iCs/>
        </w:rPr>
        <w:t>ile de mamifere.</w:t>
      </w:r>
    </w:p>
    <w:p w14:paraId="3C233AE1" w14:textId="0D4A7884" w:rsidR="009B69AF" w:rsidRPr="004960F8" w:rsidRDefault="009B69AF" w:rsidP="002E4C90">
      <w:pPr>
        <w:ind w:firstLine="720"/>
        <w:jc w:val="both"/>
      </w:pPr>
      <w:r w:rsidRPr="004960F8">
        <w:rPr>
          <w:b/>
          <w:i/>
        </w:rPr>
        <w:t xml:space="preserve">Analiza impactului </w:t>
      </w:r>
      <w:r w:rsidR="003E5BF6" w:rsidRPr="004960F8">
        <w:rPr>
          <w:b/>
          <w:i/>
        </w:rPr>
        <w:t>lucrări</w:t>
      </w:r>
      <w:r w:rsidRPr="004960F8">
        <w:rPr>
          <w:b/>
          <w:i/>
        </w:rPr>
        <w:t xml:space="preserve">lor de </w:t>
      </w:r>
      <w:r w:rsidR="002428E2" w:rsidRPr="004960F8">
        <w:rPr>
          <w:b/>
          <w:i/>
        </w:rPr>
        <w:t>îngrijire</w:t>
      </w:r>
      <w:r w:rsidRPr="004960F8">
        <w:rPr>
          <w:b/>
          <w:i/>
        </w:rPr>
        <w:t xml:space="preserve"> a culturilor tinere  asupra speciilor de </w:t>
      </w:r>
      <w:r w:rsidR="00BA1C46">
        <w:rPr>
          <w:b/>
          <w:i/>
        </w:rPr>
        <w:t>păsări</w:t>
      </w:r>
      <w:r w:rsidRPr="004960F8">
        <w:rPr>
          <w:b/>
          <w:i/>
        </w:rPr>
        <w:t xml:space="preserve"> cu habitat acvatic</w:t>
      </w:r>
    </w:p>
    <w:p w14:paraId="2E968B87" w14:textId="3B810605" w:rsidR="00E32E15" w:rsidRPr="004960F8" w:rsidRDefault="003E5BF6" w:rsidP="00283F06">
      <w:pPr>
        <w:tabs>
          <w:tab w:val="left" w:pos="567"/>
        </w:tabs>
        <w:ind w:firstLine="720"/>
        <w:jc w:val="both"/>
      </w:pPr>
      <w:r w:rsidRPr="004960F8">
        <w:t>Lucrări</w:t>
      </w:r>
      <w:r w:rsidR="00E32E15" w:rsidRPr="004960F8">
        <w:t xml:space="preserve">le de </w:t>
      </w:r>
      <w:r w:rsidR="002428E2" w:rsidRPr="004960F8">
        <w:t>îngrijire</w:t>
      </w:r>
      <w:r w:rsidR="00E32E15" w:rsidRPr="004960F8">
        <w:t xml:space="preserve"> a culturilor tinere nu influenteaza speciile de </w:t>
      </w:r>
      <w:r w:rsidR="00BA1C46">
        <w:t>păsări</w:t>
      </w:r>
      <w:r w:rsidR="00E32E15" w:rsidRPr="004960F8">
        <w:t xml:space="preserve"> cu habitat acvatic.</w:t>
      </w:r>
    </w:p>
    <w:p w14:paraId="3174CE36" w14:textId="29AAF5D4" w:rsidR="00A878B8" w:rsidRDefault="003E369E" w:rsidP="00A878B8">
      <w:pPr>
        <w:ind w:firstLine="720"/>
        <w:jc w:val="both"/>
        <w:rPr>
          <w:b/>
          <w:i/>
        </w:rPr>
      </w:pPr>
      <w:r w:rsidRPr="004960F8">
        <w:rPr>
          <w:b/>
          <w:i/>
        </w:rPr>
        <w:t xml:space="preserve">Analiza impactului </w:t>
      </w:r>
      <w:r w:rsidR="003E5BF6" w:rsidRPr="004960F8">
        <w:rPr>
          <w:b/>
          <w:i/>
        </w:rPr>
        <w:t>lucrări</w:t>
      </w:r>
      <w:r w:rsidRPr="004960F8">
        <w:rPr>
          <w:b/>
          <w:i/>
        </w:rPr>
        <w:t xml:space="preserve">lor de </w:t>
      </w:r>
      <w:r w:rsidR="002428E2" w:rsidRPr="004960F8">
        <w:rPr>
          <w:b/>
          <w:i/>
        </w:rPr>
        <w:t>îngrijire</w:t>
      </w:r>
      <w:r w:rsidRPr="004960F8">
        <w:rPr>
          <w:b/>
          <w:i/>
        </w:rPr>
        <w:t xml:space="preserve"> a culturilor asupra speciilor de </w:t>
      </w:r>
      <w:r w:rsidR="00BA1C46">
        <w:rPr>
          <w:b/>
          <w:i/>
        </w:rPr>
        <w:t>păsări</w:t>
      </w:r>
      <w:r w:rsidRPr="004960F8">
        <w:rPr>
          <w:b/>
          <w:i/>
        </w:rPr>
        <w:t xml:space="preserve"> cu habitat forestier: </w:t>
      </w:r>
      <w:r w:rsidR="00A878B8" w:rsidRPr="00E755B7">
        <w:rPr>
          <w:b/>
          <w:i/>
        </w:rPr>
        <w:t>Accipiter nissus, Ciconia nigra, Coracias garrulus, Dendrocopos medius, Dendrocopos syriacus, Dryocopus martius, Emberiza hortulana, Falco columbarius, Haliaeetus albicilla, Lanius collurio, Lanius minor, Merops apiaster, Pan</w:t>
      </w:r>
      <w:r w:rsidR="00987E01">
        <w:rPr>
          <w:b/>
          <w:i/>
        </w:rPr>
        <w:t>dion h</w:t>
      </w:r>
      <w:r w:rsidR="00A878B8" w:rsidRPr="00E755B7">
        <w:rPr>
          <w:b/>
          <w:i/>
        </w:rPr>
        <w:t>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4A00792C" w14:textId="572EAD78" w:rsidR="003E369E" w:rsidRPr="00CE23D0" w:rsidRDefault="003E369E" w:rsidP="00283F06">
      <w:pPr>
        <w:tabs>
          <w:tab w:val="left" w:pos="567"/>
        </w:tabs>
        <w:ind w:firstLine="720"/>
        <w:jc w:val="both"/>
      </w:pPr>
      <w:r w:rsidRPr="00CE23D0">
        <w:t xml:space="preserve">Speciile </w:t>
      </w:r>
      <w:r w:rsidR="005D47A2" w:rsidRPr="00CE23D0">
        <w:t>menționat</w:t>
      </w:r>
      <w:r w:rsidRPr="00CE23D0">
        <w:t xml:space="preserve">e nu </w:t>
      </w:r>
      <w:r w:rsidR="003A2198" w:rsidRPr="00CE23D0">
        <w:t>cuibăr</w:t>
      </w:r>
      <w:r w:rsidRPr="00CE23D0">
        <w:t>esc</w:t>
      </w:r>
      <w:r w:rsidR="009901A7" w:rsidRPr="00CE23D0">
        <w:t xml:space="preserve"> în </w:t>
      </w:r>
      <w:r w:rsidRPr="00CE23D0">
        <w:t xml:space="preserve">aria de implementare a </w:t>
      </w:r>
      <w:r w:rsidR="003E5BF6" w:rsidRPr="00CE23D0">
        <w:t>lucrări</w:t>
      </w:r>
      <w:r w:rsidRPr="00CE23D0">
        <w:t>lor. Aceste specii nu sunt dependente prin comportamentul de</w:t>
      </w:r>
      <w:r w:rsidR="00B860E1">
        <w:t xml:space="preserve"> hrănire,</w:t>
      </w:r>
      <w:r w:rsidRPr="00CE23D0">
        <w:t xml:space="preserve"> </w:t>
      </w:r>
      <w:r w:rsidR="003A2198" w:rsidRPr="00CE23D0">
        <w:t>cuibărir</w:t>
      </w:r>
      <w:r w:rsidRPr="00CE23D0">
        <w:t xml:space="preserve">e sau </w:t>
      </w:r>
      <w:r w:rsidR="002F3955">
        <w:t>adăpost</w:t>
      </w:r>
      <w:r w:rsidRPr="00CE23D0">
        <w:t xml:space="preserve"> de terenurile afectate de </w:t>
      </w:r>
      <w:r w:rsidR="003E5BF6" w:rsidRPr="00CE23D0">
        <w:t>lucrări</w:t>
      </w:r>
      <w:r w:rsidRPr="00CE23D0">
        <w:t xml:space="preserve"> de </w:t>
      </w:r>
      <w:r w:rsidR="002428E2" w:rsidRPr="00CE23D0">
        <w:t>îngrijire</w:t>
      </w:r>
      <w:r w:rsidRPr="00CE23D0">
        <w:t xml:space="preserve"> a culturilor. </w:t>
      </w:r>
      <w:r w:rsidR="003E5BF6" w:rsidRPr="00CE23D0">
        <w:t>Lucrări</w:t>
      </w:r>
      <w:r w:rsidRPr="00CE23D0">
        <w:t>le se vor executa</w:t>
      </w:r>
      <w:r w:rsidR="009901A7" w:rsidRPr="00CE23D0">
        <w:t xml:space="preserve"> în </w:t>
      </w:r>
      <w:r w:rsidRPr="00CE23D0">
        <w:t>intervalul  (august-februarie),</w:t>
      </w:r>
      <w:r w:rsidR="009901A7" w:rsidRPr="00CE23D0">
        <w:t xml:space="preserve"> în </w:t>
      </w:r>
      <w:r w:rsidRPr="00CE23D0">
        <w:t xml:space="preserve">afara perioadei de </w:t>
      </w:r>
      <w:r w:rsidR="003A2198" w:rsidRPr="00CE23D0">
        <w:t>cuibărir</w:t>
      </w:r>
      <w:r w:rsidRPr="00CE23D0">
        <w:t>e</w:t>
      </w:r>
      <w:r w:rsidR="009901A7" w:rsidRPr="00CE23D0">
        <w:t xml:space="preserve"> și </w:t>
      </w:r>
      <w:r w:rsidRPr="00CE23D0">
        <w:t xml:space="preserve">de </w:t>
      </w:r>
      <w:r w:rsidR="00AC7C94" w:rsidRPr="00CE23D0">
        <w:t>crește</w:t>
      </w:r>
      <w:r w:rsidRPr="00CE23D0">
        <w:t>re a puilor. Speciile identificate sunt specii migratoare, oaspeti de vara, fiind prezente</w:t>
      </w:r>
      <w:r w:rsidR="009901A7" w:rsidRPr="00CE23D0">
        <w:t xml:space="preserve"> în </w:t>
      </w:r>
      <w:r w:rsidRPr="00CE23D0">
        <w:t>habitatele de interes</w:t>
      </w:r>
      <w:r w:rsidR="009901A7" w:rsidRPr="00CE23D0">
        <w:t xml:space="preserve"> în </w:t>
      </w:r>
      <w:r w:rsidRPr="00CE23D0">
        <w:t>intervalul aprilie-august.</w:t>
      </w:r>
    </w:p>
    <w:p w14:paraId="0F357C68" w14:textId="799CA37C" w:rsidR="003E369E" w:rsidRPr="00CE23D0" w:rsidRDefault="003E5BF6" w:rsidP="00283F06">
      <w:pPr>
        <w:tabs>
          <w:tab w:val="left" w:pos="567"/>
        </w:tabs>
        <w:ind w:firstLine="720"/>
        <w:jc w:val="both"/>
      </w:pPr>
      <w:r w:rsidRPr="00CE23D0">
        <w:t>Lucrări</w:t>
      </w:r>
      <w:r w:rsidR="003E369E" w:rsidRPr="00CE23D0">
        <w:t xml:space="preserve">le de </w:t>
      </w:r>
      <w:r w:rsidR="002428E2" w:rsidRPr="00CE23D0">
        <w:t>îngrijire</w:t>
      </w:r>
      <w:r w:rsidR="003E369E" w:rsidRPr="00CE23D0">
        <w:t xml:space="preserve"> nu au impact direct asupra speciilor identificate, care au alte habitate de </w:t>
      </w:r>
      <w:r w:rsidR="003A2198" w:rsidRPr="00CE23D0">
        <w:t>cuibărir</w:t>
      </w:r>
      <w:r w:rsidR="003E369E" w:rsidRPr="00CE23D0">
        <w:t>e,</w:t>
      </w:r>
      <w:r w:rsidR="00B860E1">
        <w:t xml:space="preserve"> hrănire </w:t>
      </w:r>
      <w:r w:rsidR="009901A7" w:rsidRPr="00CE23D0">
        <w:t xml:space="preserve">și </w:t>
      </w:r>
      <w:r w:rsidR="002F3955">
        <w:t>adăpost</w:t>
      </w:r>
      <w:r w:rsidR="003E369E" w:rsidRPr="00CE23D0">
        <w:t xml:space="preserve"> decat habitatele forestiere parcurse de acest tip de </w:t>
      </w:r>
      <w:r w:rsidRPr="00CE23D0">
        <w:t>lucrări</w:t>
      </w:r>
      <w:r w:rsidR="003E369E" w:rsidRPr="00CE23D0">
        <w:t xml:space="preserve">. Speciile nu </w:t>
      </w:r>
      <w:r w:rsidR="003A2198" w:rsidRPr="00CE23D0">
        <w:t>cuibăresc</w:t>
      </w:r>
      <w:r w:rsidR="009901A7" w:rsidRPr="00CE23D0">
        <w:t xml:space="preserve"> și </w:t>
      </w:r>
      <w:r w:rsidR="003E369E" w:rsidRPr="00CE23D0">
        <w:t>nu folosesc ca habitate de</w:t>
      </w:r>
      <w:r w:rsidR="00B860E1">
        <w:t xml:space="preserve"> hrănire </w:t>
      </w:r>
      <w:r w:rsidR="009901A7" w:rsidRPr="00CE23D0">
        <w:t xml:space="preserve">și </w:t>
      </w:r>
      <w:r w:rsidR="002F3955">
        <w:t>adăpost</w:t>
      </w:r>
      <w:r w:rsidR="003E369E" w:rsidRPr="00CE23D0">
        <w:t xml:space="preserve"> arboretele tinere</w:t>
      </w:r>
      <w:r w:rsidR="009901A7" w:rsidRPr="00CE23D0">
        <w:t xml:space="preserve"> în </w:t>
      </w:r>
      <w:r w:rsidR="003E369E" w:rsidRPr="00CE23D0">
        <w:t>care se apli</w:t>
      </w:r>
      <w:r w:rsidR="005100EB">
        <w:t xml:space="preserve">că lucrările </w:t>
      </w:r>
      <w:r w:rsidR="003E369E" w:rsidRPr="00CE23D0">
        <w:t>. Pe baza acestor considerente se</w:t>
      </w:r>
      <w:r w:rsidR="00A70C3D">
        <w:t xml:space="preserve"> apreciază </w:t>
      </w:r>
      <w:r w:rsidR="003E369E" w:rsidRPr="00CE23D0">
        <w:t>ca la nivelul intregului arboret impactul direct pe termen scurt, mediu</w:t>
      </w:r>
      <w:r w:rsidR="009901A7" w:rsidRPr="00CE23D0">
        <w:t xml:space="preserve"> și </w:t>
      </w:r>
      <w:r w:rsidR="003E369E" w:rsidRPr="00CE23D0">
        <w:t>lung asupra speciilor</w:t>
      </w:r>
      <w:r w:rsidR="009901A7" w:rsidRPr="00CE23D0">
        <w:t xml:space="preserve"> și </w:t>
      </w:r>
      <w:r w:rsidR="003E369E" w:rsidRPr="00CE23D0">
        <w:t>habitatelor acestora nu se manifesta.</w:t>
      </w:r>
    </w:p>
    <w:p w14:paraId="11F25915" w14:textId="16105AB5" w:rsidR="00130FDE" w:rsidRPr="00CE23D0" w:rsidRDefault="003E369E" w:rsidP="00283F06">
      <w:pPr>
        <w:tabs>
          <w:tab w:val="left" w:pos="567"/>
        </w:tabs>
        <w:ind w:firstLine="720"/>
        <w:jc w:val="both"/>
      </w:pPr>
      <w:r w:rsidRPr="00CE23D0">
        <w:t xml:space="preserve">Impact indirect al </w:t>
      </w:r>
      <w:r w:rsidR="003E5BF6" w:rsidRPr="00CE23D0">
        <w:t>lucrări</w:t>
      </w:r>
      <w:r w:rsidRPr="00CE23D0">
        <w:t xml:space="preserve">lor asupra speciilor de interes conservativ nu se manifesta. </w:t>
      </w:r>
      <w:r w:rsidR="001E693F" w:rsidRPr="00CE23D0">
        <w:t>Desfășurarea</w:t>
      </w:r>
      <w:r w:rsidRPr="00CE23D0">
        <w:t xml:space="preserve"> </w:t>
      </w:r>
      <w:r w:rsidR="003E5BF6" w:rsidRPr="00CE23D0">
        <w:t>lucrări</w:t>
      </w:r>
      <w:r w:rsidRPr="00CE23D0">
        <w:t xml:space="preserve">lor nu </w:t>
      </w:r>
      <w:r w:rsidR="00555E67">
        <w:t>cauzează</w:t>
      </w:r>
      <w:r w:rsidRPr="00CE23D0">
        <w:t xml:space="preserve"> generarea de </w:t>
      </w:r>
      <w:r w:rsidR="003E5BF6" w:rsidRPr="00CE23D0">
        <w:t>deșeu</w:t>
      </w:r>
      <w:r w:rsidRPr="00CE23D0">
        <w:t xml:space="preserve">ri, nu </w:t>
      </w:r>
      <w:r w:rsidR="00B4779F" w:rsidRPr="00CE23D0">
        <w:t>afectează</w:t>
      </w:r>
      <w:r w:rsidRPr="00CE23D0">
        <w:t xml:space="preserve"> solul</w:t>
      </w:r>
      <w:r w:rsidR="009901A7" w:rsidRPr="00CE23D0">
        <w:t xml:space="preserve"> și </w:t>
      </w:r>
      <w:r w:rsidRPr="00CE23D0">
        <w:t>subsolul, nu presupune deschidere de noi drumuri de acces.</w:t>
      </w:r>
    </w:p>
    <w:p w14:paraId="70D7CAB2" w14:textId="338CB2A1" w:rsidR="00A44647" w:rsidRDefault="00093800" w:rsidP="00CE23D0">
      <w:pPr>
        <w:ind w:firstLine="720"/>
        <w:jc w:val="both"/>
        <w:rPr>
          <w:b/>
          <w:lang w:val="ro-RO"/>
        </w:rPr>
      </w:pPr>
      <w:r w:rsidRPr="00A44647">
        <w:rPr>
          <w:b/>
          <w:i/>
          <w:iCs/>
          <w:lang w:val="ro-RO"/>
        </w:rPr>
        <w:t>E)</w:t>
      </w:r>
      <w:r>
        <w:rPr>
          <w:b/>
          <w:lang w:val="ro-RO"/>
        </w:rPr>
        <w:t xml:space="preserve"> </w:t>
      </w:r>
      <w:r w:rsidR="00A44647" w:rsidRPr="00A44647">
        <w:rPr>
          <w:b/>
          <w:i/>
          <w:iCs/>
          <w:lang w:val="ro-RO"/>
        </w:rPr>
        <w:t>Lucrări de conservare</w:t>
      </w:r>
    </w:p>
    <w:p w14:paraId="1950300E" w14:textId="29EC7F2E" w:rsidR="003E369E" w:rsidRPr="00283F06" w:rsidRDefault="003E369E" w:rsidP="00283F06">
      <w:pPr>
        <w:tabs>
          <w:tab w:val="left" w:pos="567"/>
        </w:tabs>
        <w:ind w:firstLine="720"/>
        <w:jc w:val="both"/>
      </w:pPr>
      <w:r w:rsidRPr="00283F06">
        <w:t xml:space="preserve">In </w:t>
      </w:r>
      <w:r w:rsidR="003A2198" w:rsidRPr="00283F06">
        <w:t>unități</w:t>
      </w:r>
      <w:r w:rsidRPr="00283F06">
        <w:t xml:space="preserve">le de </w:t>
      </w:r>
      <w:r w:rsidR="003A2198" w:rsidRPr="00283F06">
        <w:t>producție</w:t>
      </w:r>
      <w:r w:rsidRPr="00283F06">
        <w:t xml:space="preserve"> </w:t>
      </w:r>
      <w:r w:rsidR="003A2198" w:rsidRPr="00283F06">
        <w:t>aparținând</w:t>
      </w:r>
      <w:r w:rsidRPr="00283F06">
        <w:t xml:space="preserve"> Ocolului Silvic </w:t>
      </w:r>
      <w:r w:rsidR="00997FA0" w:rsidRPr="00283F06">
        <w:t>Ianca</w:t>
      </w:r>
      <w:r w:rsidRPr="00283F06">
        <w:t xml:space="preserve"> se vor realiza</w:t>
      </w:r>
      <w:r w:rsidR="009901A7" w:rsidRPr="00283F06">
        <w:t xml:space="preserve"> și </w:t>
      </w:r>
      <w:r w:rsidR="00544171" w:rsidRPr="00283F06">
        <w:t>tăieri</w:t>
      </w:r>
      <w:r w:rsidRPr="00283F06">
        <w:t xml:space="preserve"> de conservare.</w:t>
      </w:r>
    </w:p>
    <w:p w14:paraId="6749FA46" w14:textId="6D88F012" w:rsidR="00030A11" w:rsidRDefault="00C77E0D" w:rsidP="006B1B2A">
      <w:pPr>
        <w:tabs>
          <w:tab w:val="left" w:pos="567"/>
        </w:tabs>
        <w:ind w:firstLine="720"/>
        <w:jc w:val="both"/>
      </w:pPr>
      <w:r w:rsidRPr="00C77E0D">
        <w:t>Suprafața totală de parcurs cu lucrări de conservare este estimată la 5,98 hectare în cuprinsul ROSCI 0005 ”Balta Albă - Amara - Jirlău - Lacul Sărat Câineni”, 39,88 hectare din fondul forestier în cuprinsul ROSCI 0103 ”Lunca Buzăului” și ROSPA 0160 ”Lunca Buzăului” și 8,76 hectare în cuprinsul ROSPA 0111 ”Berteștii de Sus – Gura Ialomiței”. În cuprinsul ROSCI 0259 ”Valea Călmățuiului”, ROSPA 0145 ”Valea Călmățuiului” și ROSPA 0006 ”Balta  Tătaru” nu sunt prevăzute tăi</w:t>
      </w:r>
      <w:r w:rsidR="00A042C2">
        <w:t>eri de conservare (tabelul nr. 55</w:t>
      </w:r>
      <w:r w:rsidRPr="00C77E0D">
        <w:t>).</w:t>
      </w:r>
    </w:p>
    <w:p w14:paraId="2A8CBAEA" w14:textId="77777777" w:rsidR="00030A11" w:rsidRPr="00283F06" w:rsidRDefault="00030A11" w:rsidP="00283F06">
      <w:pPr>
        <w:tabs>
          <w:tab w:val="left" w:pos="567"/>
        </w:tabs>
        <w:ind w:firstLine="720"/>
        <w:jc w:val="both"/>
      </w:pPr>
    </w:p>
    <w:p w14:paraId="76654524" w14:textId="55B433FE" w:rsidR="00C77E0D" w:rsidRPr="00C77E0D" w:rsidRDefault="00C77E0D" w:rsidP="00206C30">
      <w:pPr>
        <w:ind w:firstLine="720"/>
        <w:jc w:val="both"/>
        <w:rPr>
          <w:b/>
          <w:i/>
          <w:sz w:val="22"/>
          <w:szCs w:val="22"/>
        </w:rPr>
      </w:pPr>
      <w:r w:rsidRPr="00C77E0D">
        <w:rPr>
          <w:b/>
          <w:i/>
          <w:sz w:val="22"/>
          <w:szCs w:val="22"/>
        </w:rPr>
        <w:t>Lucrările silvice -  tăieri de conservare - prevăzute pentru a</w:t>
      </w:r>
      <w:r w:rsidR="00EC7075">
        <w:rPr>
          <w:b/>
          <w:i/>
          <w:sz w:val="22"/>
          <w:szCs w:val="22"/>
        </w:rPr>
        <w:t xml:space="preserve"> se execută </w:t>
      </w:r>
      <w:r w:rsidRPr="00C77E0D">
        <w:rPr>
          <w:b/>
          <w:i/>
          <w:sz w:val="22"/>
          <w:szCs w:val="22"/>
        </w:rPr>
        <w:t>în deceniul 2015-2024 în cuprinsul ariilor naturale protejate din cadrul O.S. Ianca:</w:t>
      </w:r>
      <w:r w:rsidRPr="00C77E0D">
        <w:rPr>
          <w:b/>
          <w:i/>
          <w:sz w:val="22"/>
          <w:szCs w:val="22"/>
        </w:rPr>
        <w:tab/>
      </w:r>
      <w:r w:rsidR="00206C30">
        <w:rPr>
          <w:b/>
          <w:i/>
          <w:sz w:val="22"/>
          <w:szCs w:val="22"/>
        </w:rPr>
        <w:tab/>
      </w:r>
      <w:r w:rsidR="00206C30">
        <w:rPr>
          <w:b/>
          <w:i/>
          <w:sz w:val="22"/>
          <w:szCs w:val="22"/>
        </w:rPr>
        <w:tab/>
      </w:r>
      <w:r w:rsidR="00206C30">
        <w:rPr>
          <w:b/>
          <w:i/>
          <w:sz w:val="22"/>
          <w:szCs w:val="22"/>
        </w:rPr>
        <w:tab/>
      </w:r>
      <w:r w:rsidR="000D29E9">
        <w:rPr>
          <w:b/>
          <w:i/>
          <w:sz w:val="22"/>
          <w:szCs w:val="22"/>
        </w:rPr>
        <w:t xml:space="preserve">         </w:t>
      </w:r>
      <w:r w:rsidRPr="00C77E0D">
        <w:rPr>
          <w:b/>
          <w:i/>
          <w:sz w:val="22"/>
          <w:szCs w:val="22"/>
        </w:rPr>
        <w:t xml:space="preserve">Tabelul nr. </w:t>
      </w:r>
      <w:r w:rsidR="00A042C2">
        <w:rPr>
          <w:b/>
          <w:i/>
          <w:sz w:val="22"/>
          <w:szCs w:val="22"/>
        </w:rPr>
        <w:t>55</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7476"/>
        <w:gridCol w:w="914"/>
      </w:tblGrid>
      <w:tr w:rsidR="00C77E0D" w:rsidRPr="00C77E0D" w14:paraId="35E2D879" w14:textId="77777777" w:rsidTr="005E1B3F">
        <w:trPr>
          <w:cantSplit/>
          <w:trHeight w:val="182"/>
          <w:tblHeader/>
          <w:jc w:val="center"/>
        </w:trPr>
        <w:tc>
          <w:tcPr>
            <w:tcW w:w="1533" w:type="dxa"/>
            <w:vMerge w:val="restart"/>
            <w:tcBorders>
              <w:top w:val="double" w:sz="4" w:space="0" w:color="auto"/>
              <w:left w:val="double" w:sz="4" w:space="0" w:color="auto"/>
            </w:tcBorders>
            <w:shd w:val="clear" w:color="auto" w:fill="D9D9D9"/>
            <w:vAlign w:val="center"/>
          </w:tcPr>
          <w:p w14:paraId="261A5FF4" w14:textId="77777777" w:rsidR="00C77E0D" w:rsidRPr="00C77E0D" w:rsidRDefault="00C77E0D" w:rsidP="00C77E0D">
            <w:pPr>
              <w:jc w:val="center"/>
              <w:rPr>
                <w:b/>
                <w:sz w:val="16"/>
                <w:szCs w:val="16"/>
              </w:rPr>
            </w:pPr>
            <w:r w:rsidRPr="00C77E0D">
              <w:rPr>
                <w:b/>
                <w:sz w:val="16"/>
                <w:szCs w:val="16"/>
              </w:rPr>
              <w:t>U.P.</w:t>
            </w:r>
          </w:p>
        </w:tc>
        <w:tc>
          <w:tcPr>
            <w:tcW w:w="7476" w:type="dxa"/>
            <w:tcBorders>
              <w:top w:val="double" w:sz="4" w:space="0" w:color="auto"/>
            </w:tcBorders>
            <w:shd w:val="clear" w:color="auto" w:fill="D9D9D9"/>
            <w:vAlign w:val="center"/>
          </w:tcPr>
          <w:p w14:paraId="5CDFE071" w14:textId="77777777" w:rsidR="00C77E0D" w:rsidRPr="00C77E0D" w:rsidRDefault="00C77E0D" w:rsidP="00C77E0D">
            <w:pPr>
              <w:jc w:val="center"/>
              <w:rPr>
                <w:b/>
                <w:sz w:val="16"/>
                <w:szCs w:val="16"/>
              </w:rPr>
            </w:pPr>
            <w:r w:rsidRPr="00C77E0D">
              <w:rPr>
                <w:b/>
                <w:sz w:val="16"/>
                <w:szCs w:val="16"/>
              </w:rPr>
              <w:t>Lucrări propuse (ha/u.a.)</w:t>
            </w:r>
          </w:p>
        </w:tc>
        <w:tc>
          <w:tcPr>
            <w:tcW w:w="914" w:type="dxa"/>
            <w:vMerge w:val="restart"/>
            <w:tcBorders>
              <w:top w:val="double" w:sz="4" w:space="0" w:color="auto"/>
              <w:right w:val="double" w:sz="4" w:space="0" w:color="auto"/>
            </w:tcBorders>
            <w:shd w:val="clear" w:color="auto" w:fill="D9D9D9"/>
            <w:vAlign w:val="center"/>
          </w:tcPr>
          <w:p w14:paraId="13B22FDC" w14:textId="77777777" w:rsidR="00C77E0D" w:rsidRPr="00C77E0D" w:rsidRDefault="00C77E0D" w:rsidP="00C77E0D">
            <w:pPr>
              <w:jc w:val="center"/>
              <w:rPr>
                <w:b/>
                <w:sz w:val="16"/>
                <w:szCs w:val="16"/>
              </w:rPr>
            </w:pPr>
            <w:r w:rsidRPr="00C77E0D">
              <w:rPr>
                <w:b/>
                <w:sz w:val="16"/>
                <w:szCs w:val="16"/>
              </w:rPr>
              <w:t>Total (ha)</w:t>
            </w:r>
          </w:p>
        </w:tc>
      </w:tr>
      <w:tr w:rsidR="00C77E0D" w:rsidRPr="00C77E0D" w14:paraId="6B718E61" w14:textId="77777777" w:rsidTr="005E1B3F">
        <w:trPr>
          <w:cantSplit/>
          <w:trHeight w:val="182"/>
          <w:tblHeader/>
          <w:jc w:val="center"/>
        </w:trPr>
        <w:tc>
          <w:tcPr>
            <w:tcW w:w="1533" w:type="dxa"/>
            <w:vMerge/>
            <w:tcBorders>
              <w:left w:val="double" w:sz="4" w:space="0" w:color="auto"/>
              <w:bottom w:val="double" w:sz="4" w:space="0" w:color="auto"/>
            </w:tcBorders>
            <w:shd w:val="clear" w:color="auto" w:fill="D9D9D9"/>
            <w:vAlign w:val="center"/>
          </w:tcPr>
          <w:p w14:paraId="5A9773B8" w14:textId="77777777" w:rsidR="00C77E0D" w:rsidRPr="00C77E0D" w:rsidRDefault="00C77E0D" w:rsidP="00C77E0D">
            <w:pPr>
              <w:jc w:val="both"/>
              <w:rPr>
                <w:b/>
                <w:sz w:val="16"/>
                <w:szCs w:val="16"/>
              </w:rPr>
            </w:pPr>
          </w:p>
        </w:tc>
        <w:tc>
          <w:tcPr>
            <w:tcW w:w="7476" w:type="dxa"/>
            <w:tcBorders>
              <w:bottom w:val="double" w:sz="4" w:space="0" w:color="auto"/>
            </w:tcBorders>
            <w:shd w:val="clear" w:color="auto" w:fill="D9D9D9"/>
            <w:vAlign w:val="center"/>
          </w:tcPr>
          <w:p w14:paraId="7F3F4AE8" w14:textId="77777777" w:rsidR="00C77E0D" w:rsidRPr="00C77E0D" w:rsidRDefault="00C77E0D" w:rsidP="00C77E0D">
            <w:pPr>
              <w:jc w:val="center"/>
              <w:rPr>
                <w:b/>
                <w:sz w:val="16"/>
                <w:szCs w:val="16"/>
              </w:rPr>
            </w:pPr>
            <w:r w:rsidRPr="00C77E0D">
              <w:rPr>
                <w:b/>
                <w:i/>
                <w:sz w:val="16"/>
                <w:szCs w:val="16"/>
              </w:rPr>
              <w:t>Tăieri de conservare</w:t>
            </w:r>
          </w:p>
        </w:tc>
        <w:tc>
          <w:tcPr>
            <w:tcW w:w="914" w:type="dxa"/>
            <w:vMerge/>
            <w:tcBorders>
              <w:bottom w:val="double" w:sz="4" w:space="0" w:color="auto"/>
              <w:right w:val="double" w:sz="4" w:space="0" w:color="auto"/>
            </w:tcBorders>
            <w:shd w:val="clear" w:color="auto" w:fill="D9D9D9"/>
            <w:vAlign w:val="center"/>
          </w:tcPr>
          <w:p w14:paraId="3A29AA28" w14:textId="77777777" w:rsidR="00C77E0D" w:rsidRPr="00C77E0D" w:rsidRDefault="00C77E0D" w:rsidP="00C77E0D">
            <w:pPr>
              <w:jc w:val="both"/>
              <w:rPr>
                <w:b/>
                <w:sz w:val="16"/>
                <w:szCs w:val="16"/>
              </w:rPr>
            </w:pPr>
          </w:p>
        </w:tc>
      </w:tr>
      <w:tr w:rsidR="00C77E0D" w:rsidRPr="00C77E0D" w14:paraId="2CDDB61C"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7E7014DF" w14:textId="77777777" w:rsidR="00C77E0D" w:rsidRPr="00C77E0D" w:rsidRDefault="00C77E0D" w:rsidP="00C77E0D">
            <w:pPr>
              <w:jc w:val="both"/>
              <w:rPr>
                <w:b/>
                <w:sz w:val="16"/>
                <w:szCs w:val="16"/>
              </w:rPr>
            </w:pPr>
            <w:r w:rsidRPr="00C77E0D">
              <w:rPr>
                <w:b/>
                <w:sz w:val="16"/>
                <w:szCs w:val="16"/>
              </w:rPr>
              <w:t>ROSCI0005 ”Balta Albă - Amara - Jirlău - Lacul Sărat Câineni”</w:t>
            </w:r>
          </w:p>
        </w:tc>
      </w:tr>
      <w:tr w:rsidR="00C77E0D" w:rsidRPr="00C77E0D" w14:paraId="024931C1" w14:textId="77777777" w:rsidTr="005E1B3F">
        <w:trPr>
          <w:trHeight w:val="182"/>
          <w:jc w:val="center"/>
        </w:trPr>
        <w:tc>
          <w:tcPr>
            <w:tcW w:w="1533" w:type="dxa"/>
            <w:vMerge w:val="restart"/>
            <w:tcBorders>
              <w:left w:val="double" w:sz="4" w:space="0" w:color="auto"/>
            </w:tcBorders>
            <w:shd w:val="clear" w:color="auto" w:fill="auto"/>
            <w:vAlign w:val="center"/>
          </w:tcPr>
          <w:p w14:paraId="50A016D4" w14:textId="77777777" w:rsidR="00C77E0D" w:rsidRPr="00C77E0D" w:rsidRDefault="00C77E0D" w:rsidP="00C77E0D">
            <w:pPr>
              <w:jc w:val="both"/>
              <w:rPr>
                <w:b/>
                <w:sz w:val="16"/>
                <w:szCs w:val="16"/>
              </w:rPr>
            </w:pPr>
            <w:r w:rsidRPr="00C77E0D">
              <w:rPr>
                <w:b/>
                <w:sz w:val="16"/>
                <w:szCs w:val="16"/>
              </w:rPr>
              <w:t>U.P. V</w:t>
            </w:r>
          </w:p>
        </w:tc>
        <w:tc>
          <w:tcPr>
            <w:tcW w:w="7476" w:type="dxa"/>
            <w:shd w:val="clear" w:color="auto" w:fill="auto"/>
            <w:vAlign w:val="center"/>
          </w:tcPr>
          <w:p w14:paraId="2898A7DF" w14:textId="77777777" w:rsidR="00C77E0D" w:rsidRPr="00C77E0D" w:rsidRDefault="00C77E0D" w:rsidP="00C77E0D">
            <w:pPr>
              <w:jc w:val="center"/>
              <w:rPr>
                <w:sz w:val="16"/>
                <w:szCs w:val="16"/>
              </w:rPr>
            </w:pPr>
            <w:r w:rsidRPr="00C77E0D">
              <w:rPr>
                <w:sz w:val="16"/>
                <w:szCs w:val="16"/>
              </w:rPr>
              <w:t>5,98</w:t>
            </w:r>
          </w:p>
        </w:tc>
        <w:tc>
          <w:tcPr>
            <w:tcW w:w="914" w:type="dxa"/>
            <w:tcBorders>
              <w:right w:val="double" w:sz="4" w:space="0" w:color="auto"/>
            </w:tcBorders>
            <w:shd w:val="clear" w:color="auto" w:fill="auto"/>
            <w:vAlign w:val="center"/>
          </w:tcPr>
          <w:p w14:paraId="036CDC39" w14:textId="77777777" w:rsidR="00C77E0D" w:rsidRPr="00C77E0D" w:rsidRDefault="00C77E0D" w:rsidP="00C77E0D">
            <w:pPr>
              <w:ind w:left="-57" w:right="-57"/>
              <w:jc w:val="center"/>
              <w:rPr>
                <w:sz w:val="16"/>
                <w:szCs w:val="16"/>
              </w:rPr>
            </w:pPr>
            <w:r w:rsidRPr="00C77E0D">
              <w:rPr>
                <w:sz w:val="16"/>
                <w:szCs w:val="16"/>
              </w:rPr>
              <w:t>5,98</w:t>
            </w:r>
          </w:p>
        </w:tc>
      </w:tr>
      <w:tr w:rsidR="00C77E0D" w:rsidRPr="00C77E0D" w14:paraId="545018A2" w14:textId="77777777" w:rsidTr="005E1B3F">
        <w:trPr>
          <w:trHeight w:val="182"/>
          <w:jc w:val="center"/>
        </w:trPr>
        <w:tc>
          <w:tcPr>
            <w:tcW w:w="1533" w:type="dxa"/>
            <w:vMerge/>
            <w:tcBorders>
              <w:left w:val="double" w:sz="4" w:space="0" w:color="auto"/>
            </w:tcBorders>
            <w:shd w:val="clear" w:color="auto" w:fill="auto"/>
            <w:vAlign w:val="center"/>
          </w:tcPr>
          <w:p w14:paraId="4D0671AF" w14:textId="77777777" w:rsidR="00C77E0D" w:rsidRPr="00C77E0D" w:rsidRDefault="00C77E0D" w:rsidP="00C77E0D">
            <w:pPr>
              <w:jc w:val="both"/>
              <w:rPr>
                <w:b/>
                <w:sz w:val="16"/>
                <w:szCs w:val="16"/>
              </w:rPr>
            </w:pPr>
          </w:p>
        </w:tc>
        <w:tc>
          <w:tcPr>
            <w:tcW w:w="7476" w:type="dxa"/>
            <w:shd w:val="clear" w:color="auto" w:fill="auto"/>
            <w:vAlign w:val="center"/>
          </w:tcPr>
          <w:p w14:paraId="0B4425BD" w14:textId="77777777" w:rsidR="00C77E0D" w:rsidRPr="00C77E0D" w:rsidRDefault="00C77E0D" w:rsidP="00C77E0D">
            <w:pPr>
              <w:jc w:val="center"/>
              <w:rPr>
                <w:sz w:val="16"/>
                <w:szCs w:val="16"/>
              </w:rPr>
            </w:pPr>
            <w:r w:rsidRPr="00C77E0D">
              <w:rPr>
                <w:sz w:val="16"/>
                <w:szCs w:val="16"/>
              </w:rPr>
              <w:t>21 B</w:t>
            </w:r>
          </w:p>
        </w:tc>
        <w:tc>
          <w:tcPr>
            <w:tcW w:w="914" w:type="dxa"/>
            <w:tcBorders>
              <w:right w:val="double" w:sz="4" w:space="0" w:color="auto"/>
            </w:tcBorders>
            <w:shd w:val="clear" w:color="auto" w:fill="auto"/>
            <w:vAlign w:val="center"/>
          </w:tcPr>
          <w:p w14:paraId="50688200"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4C86A3C7"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1FCDE881" w14:textId="77777777" w:rsidR="00C77E0D" w:rsidRPr="00C77E0D" w:rsidRDefault="00C77E0D" w:rsidP="00C77E0D">
            <w:pPr>
              <w:jc w:val="both"/>
              <w:rPr>
                <w:b/>
                <w:sz w:val="16"/>
                <w:szCs w:val="16"/>
              </w:rPr>
            </w:pPr>
            <w:r w:rsidRPr="00C77E0D">
              <w:rPr>
                <w:b/>
                <w:sz w:val="16"/>
                <w:szCs w:val="16"/>
              </w:rPr>
              <w:t>Total ROSCI0005 ”Balta Albă - Amara - Jirlău - Lacul Sărat Câineni”</w:t>
            </w:r>
          </w:p>
        </w:tc>
        <w:tc>
          <w:tcPr>
            <w:tcW w:w="914" w:type="dxa"/>
            <w:tcBorders>
              <w:bottom w:val="double" w:sz="4" w:space="0" w:color="auto"/>
              <w:right w:val="double" w:sz="4" w:space="0" w:color="auto"/>
            </w:tcBorders>
            <w:shd w:val="clear" w:color="auto" w:fill="auto"/>
            <w:vAlign w:val="center"/>
          </w:tcPr>
          <w:p w14:paraId="395D54B0" w14:textId="77777777" w:rsidR="00C77E0D" w:rsidRPr="00C77E0D" w:rsidRDefault="00C77E0D" w:rsidP="00C77E0D">
            <w:pPr>
              <w:ind w:left="-57" w:right="-57"/>
              <w:jc w:val="center"/>
              <w:rPr>
                <w:sz w:val="16"/>
                <w:szCs w:val="16"/>
              </w:rPr>
            </w:pPr>
            <w:r w:rsidRPr="00C77E0D">
              <w:rPr>
                <w:sz w:val="16"/>
                <w:szCs w:val="16"/>
              </w:rPr>
              <w:t>5,98</w:t>
            </w:r>
          </w:p>
        </w:tc>
      </w:tr>
      <w:tr w:rsidR="00C77E0D" w:rsidRPr="00C77E0D" w14:paraId="66C2F10F" w14:textId="77777777" w:rsidTr="005E1B3F">
        <w:trPr>
          <w:trHeight w:val="182"/>
          <w:jc w:val="center"/>
        </w:trPr>
        <w:tc>
          <w:tcPr>
            <w:tcW w:w="9923" w:type="dxa"/>
            <w:gridSpan w:val="3"/>
            <w:tcBorders>
              <w:top w:val="double" w:sz="4" w:space="0" w:color="auto"/>
              <w:left w:val="double" w:sz="4" w:space="0" w:color="auto"/>
              <w:right w:val="double" w:sz="4" w:space="0" w:color="auto"/>
            </w:tcBorders>
            <w:shd w:val="clear" w:color="auto" w:fill="auto"/>
            <w:vAlign w:val="center"/>
          </w:tcPr>
          <w:p w14:paraId="6445D9D7" w14:textId="77777777" w:rsidR="00C77E0D" w:rsidRPr="00C77E0D" w:rsidRDefault="00C77E0D" w:rsidP="00C77E0D">
            <w:pPr>
              <w:jc w:val="both"/>
              <w:rPr>
                <w:b/>
                <w:sz w:val="16"/>
                <w:szCs w:val="16"/>
              </w:rPr>
            </w:pPr>
            <w:r w:rsidRPr="00C77E0D">
              <w:rPr>
                <w:b/>
                <w:sz w:val="16"/>
                <w:szCs w:val="16"/>
              </w:rPr>
              <w:t>ROSCI0103 ”Lunca Buzăului” și ROSPA0160 ”Lunca Buzăului”</w:t>
            </w:r>
          </w:p>
        </w:tc>
      </w:tr>
      <w:tr w:rsidR="00C77E0D" w:rsidRPr="00C77E0D" w14:paraId="766FCB14" w14:textId="77777777" w:rsidTr="005E1B3F">
        <w:trPr>
          <w:trHeight w:val="182"/>
          <w:jc w:val="center"/>
        </w:trPr>
        <w:tc>
          <w:tcPr>
            <w:tcW w:w="1533" w:type="dxa"/>
            <w:vMerge w:val="restart"/>
            <w:tcBorders>
              <w:left w:val="double" w:sz="4" w:space="0" w:color="auto"/>
            </w:tcBorders>
            <w:shd w:val="clear" w:color="auto" w:fill="auto"/>
            <w:vAlign w:val="center"/>
          </w:tcPr>
          <w:p w14:paraId="5FA6B220" w14:textId="77777777" w:rsidR="00C77E0D" w:rsidRPr="00C77E0D" w:rsidRDefault="00C77E0D" w:rsidP="00C77E0D">
            <w:pPr>
              <w:jc w:val="both"/>
              <w:rPr>
                <w:b/>
                <w:sz w:val="16"/>
                <w:szCs w:val="16"/>
              </w:rPr>
            </w:pPr>
            <w:r w:rsidRPr="00C77E0D">
              <w:rPr>
                <w:b/>
                <w:sz w:val="16"/>
                <w:szCs w:val="16"/>
              </w:rPr>
              <w:t>U.P. II</w:t>
            </w:r>
          </w:p>
        </w:tc>
        <w:tc>
          <w:tcPr>
            <w:tcW w:w="7476" w:type="dxa"/>
            <w:shd w:val="clear" w:color="auto" w:fill="auto"/>
            <w:vAlign w:val="center"/>
          </w:tcPr>
          <w:p w14:paraId="190C6220" w14:textId="77777777" w:rsidR="00C77E0D" w:rsidRPr="00C77E0D" w:rsidRDefault="00C77E0D" w:rsidP="00C77E0D">
            <w:pPr>
              <w:ind w:left="-57" w:right="-57"/>
              <w:jc w:val="center"/>
              <w:rPr>
                <w:bCs/>
                <w:sz w:val="16"/>
                <w:szCs w:val="16"/>
              </w:rPr>
            </w:pPr>
            <w:r w:rsidRPr="00C77E0D">
              <w:rPr>
                <w:bCs/>
                <w:sz w:val="16"/>
                <w:szCs w:val="16"/>
              </w:rPr>
              <w:t>-</w:t>
            </w:r>
          </w:p>
        </w:tc>
        <w:tc>
          <w:tcPr>
            <w:tcW w:w="914" w:type="dxa"/>
            <w:tcBorders>
              <w:right w:val="double" w:sz="4" w:space="0" w:color="auto"/>
            </w:tcBorders>
            <w:shd w:val="clear" w:color="auto" w:fill="auto"/>
            <w:vAlign w:val="center"/>
          </w:tcPr>
          <w:p w14:paraId="0B1D19B4"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60DFCB37" w14:textId="77777777" w:rsidTr="005E1B3F">
        <w:trPr>
          <w:trHeight w:val="182"/>
          <w:jc w:val="center"/>
        </w:trPr>
        <w:tc>
          <w:tcPr>
            <w:tcW w:w="1533" w:type="dxa"/>
            <w:vMerge/>
            <w:tcBorders>
              <w:left w:val="double" w:sz="4" w:space="0" w:color="auto"/>
            </w:tcBorders>
            <w:shd w:val="clear" w:color="auto" w:fill="auto"/>
            <w:vAlign w:val="center"/>
          </w:tcPr>
          <w:p w14:paraId="39CEC36A" w14:textId="77777777" w:rsidR="00C77E0D" w:rsidRPr="00C77E0D" w:rsidRDefault="00C77E0D" w:rsidP="00C77E0D">
            <w:pPr>
              <w:jc w:val="both"/>
              <w:rPr>
                <w:b/>
                <w:sz w:val="16"/>
                <w:szCs w:val="16"/>
              </w:rPr>
            </w:pPr>
          </w:p>
        </w:tc>
        <w:tc>
          <w:tcPr>
            <w:tcW w:w="7476" w:type="dxa"/>
            <w:shd w:val="clear" w:color="auto" w:fill="auto"/>
            <w:vAlign w:val="center"/>
          </w:tcPr>
          <w:p w14:paraId="4C2B8ACE" w14:textId="77777777" w:rsidR="00C77E0D" w:rsidRPr="00C77E0D" w:rsidRDefault="00C77E0D" w:rsidP="00C77E0D">
            <w:pPr>
              <w:jc w:val="center"/>
              <w:rPr>
                <w:sz w:val="16"/>
                <w:szCs w:val="16"/>
              </w:rPr>
            </w:pPr>
            <w:r w:rsidRPr="00C77E0D">
              <w:rPr>
                <w:sz w:val="16"/>
                <w:szCs w:val="16"/>
              </w:rPr>
              <w:t>-</w:t>
            </w:r>
          </w:p>
        </w:tc>
        <w:tc>
          <w:tcPr>
            <w:tcW w:w="914" w:type="dxa"/>
            <w:tcBorders>
              <w:right w:val="double" w:sz="4" w:space="0" w:color="auto"/>
            </w:tcBorders>
            <w:shd w:val="clear" w:color="auto" w:fill="auto"/>
            <w:vAlign w:val="center"/>
          </w:tcPr>
          <w:p w14:paraId="3D78DDBF"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2DCC2A55" w14:textId="77777777" w:rsidTr="005E1B3F">
        <w:trPr>
          <w:trHeight w:val="182"/>
          <w:jc w:val="center"/>
        </w:trPr>
        <w:tc>
          <w:tcPr>
            <w:tcW w:w="1533" w:type="dxa"/>
            <w:vMerge w:val="restart"/>
            <w:tcBorders>
              <w:left w:val="double" w:sz="4" w:space="0" w:color="auto"/>
            </w:tcBorders>
            <w:shd w:val="clear" w:color="auto" w:fill="auto"/>
            <w:vAlign w:val="center"/>
          </w:tcPr>
          <w:p w14:paraId="0483ED3A" w14:textId="77777777" w:rsidR="00C77E0D" w:rsidRPr="00C77E0D" w:rsidRDefault="00C77E0D" w:rsidP="00C77E0D">
            <w:pPr>
              <w:jc w:val="both"/>
              <w:rPr>
                <w:b/>
                <w:sz w:val="16"/>
                <w:szCs w:val="16"/>
              </w:rPr>
            </w:pPr>
            <w:r w:rsidRPr="00C77E0D">
              <w:rPr>
                <w:b/>
                <w:sz w:val="16"/>
                <w:szCs w:val="16"/>
              </w:rPr>
              <w:t>U.P. III</w:t>
            </w:r>
          </w:p>
        </w:tc>
        <w:tc>
          <w:tcPr>
            <w:tcW w:w="7476" w:type="dxa"/>
            <w:shd w:val="clear" w:color="auto" w:fill="auto"/>
            <w:vAlign w:val="center"/>
          </w:tcPr>
          <w:p w14:paraId="5430814B" w14:textId="77777777" w:rsidR="00C77E0D" w:rsidRPr="00C77E0D" w:rsidRDefault="00C77E0D" w:rsidP="00C77E0D">
            <w:pPr>
              <w:ind w:left="-57" w:right="-57"/>
              <w:jc w:val="center"/>
              <w:rPr>
                <w:bCs/>
                <w:sz w:val="16"/>
                <w:szCs w:val="16"/>
              </w:rPr>
            </w:pPr>
            <w:r w:rsidRPr="00C77E0D">
              <w:rPr>
                <w:bCs/>
                <w:sz w:val="16"/>
                <w:szCs w:val="16"/>
              </w:rPr>
              <w:t>-</w:t>
            </w:r>
          </w:p>
        </w:tc>
        <w:tc>
          <w:tcPr>
            <w:tcW w:w="914" w:type="dxa"/>
            <w:tcBorders>
              <w:right w:val="double" w:sz="4" w:space="0" w:color="auto"/>
            </w:tcBorders>
            <w:shd w:val="clear" w:color="auto" w:fill="auto"/>
            <w:vAlign w:val="center"/>
          </w:tcPr>
          <w:p w14:paraId="63DCEF10"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1E5A92A5" w14:textId="77777777" w:rsidTr="005E1B3F">
        <w:trPr>
          <w:trHeight w:val="182"/>
          <w:jc w:val="center"/>
        </w:trPr>
        <w:tc>
          <w:tcPr>
            <w:tcW w:w="1533" w:type="dxa"/>
            <w:vMerge/>
            <w:tcBorders>
              <w:left w:val="double" w:sz="4" w:space="0" w:color="auto"/>
            </w:tcBorders>
            <w:shd w:val="clear" w:color="auto" w:fill="auto"/>
            <w:vAlign w:val="center"/>
          </w:tcPr>
          <w:p w14:paraId="0C80B97A" w14:textId="77777777" w:rsidR="00C77E0D" w:rsidRPr="00C77E0D" w:rsidRDefault="00C77E0D" w:rsidP="00C77E0D">
            <w:pPr>
              <w:jc w:val="both"/>
              <w:rPr>
                <w:b/>
                <w:sz w:val="16"/>
                <w:szCs w:val="16"/>
              </w:rPr>
            </w:pPr>
          </w:p>
        </w:tc>
        <w:tc>
          <w:tcPr>
            <w:tcW w:w="7476" w:type="dxa"/>
            <w:shd w:val="clear" w:color="auto" w:fill="auto"/>
            <w:vAlign w:val="center"/>
          </w:tcPr>
          <w:p w14:paraId="41583272" w14:textId="77777777" w:rsidR="00C77E0D" w:rsidRPr="00C77E0D" w:rsidRDefault="00C77E0D" w:rsidP="00C77E0D">
            <w:pPr>
              <w:jc w:val="center"/>
              <w:rPr>
                <w:sz w:val="16"/>
                <w:szCs w:val="16"/>
              </w:rPr>
            </w:pPr>
            <w:r w:rsidRPr="00C77E0D">
              <w:rPr>
                <w:sz w:val="16"/>
                <w:szCs w:val="16"/>
              </w:rPr>
              <w:t>-</w:t>
            </w:r>
          </w:p>
        </w:tc>
        <w:tc>
          <w:tcPr>
            <w:tcW w:w="914" w:type="dxa"/>
            <w:tcBorders>
              <w:right w:val="double" w:sz="4" w:space="0" w:color="auto"/>
            </w:tcBorders>
            <w:shd w:val="clear" w:color="auto" w:fill="auto"/>
            <w:vAlign w:val="center"/>
          </w:tcPr>
          <w:p w14:paraId="6F9410EF"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36265FC5" w14:textId="77777777" w:rsidTr="005E1B3F">
        <w:trPr>
          <w:trHeight w:val="182"/>
          <w:jc w:val="center"/>
        </w:trPr>
        <w:tc>
          <w:tcPr>
            <w:tcW w:w="1533" w:type="dxa"/>
            <w:vMerge w:val="restart"/>
            <w:tcBorders>
              <w:left w:val="double" w:sz="4" w:space="0" w:color="auto"/>
            </w:tcBorders>
            <w:shd w:val="clear" w:color="auto" w:fill="auto"/>
            <w:vAlign w:val="center"/>
          </w:tcPr>
          <w:p w14:paraId="13B87420" w14:textId="77777777" w:rsidR="00C77E0D" w:rsidRPr="00C77E0D" w:rsidRDefault="00C77E0D" w:rsidP="00C77E0D">
            <w:pPr>
              <w:jc w:val="both"/>
              <w:rPr>
                <w:b/>
                <w:sz w:val="16"/>
                <w:szCs w:val="16"/>
              </w:rPr>
            </w:pPr>
            <w:r w:rsidRPr="00C77E0D">
              <w:rPr>
                <w:b/>
                <w:sz w:val="16"/>
                <w:szCs w:val="16"/>
              </w:rPr>
              <w:t>U.P. V</w:t>
            </w:r>
          </w:p>
        </w:tc>
        <w:tc>
          <w:tcPr>
            <w:tcW w:w="7476" w:type="dxa"/>
            <w:shd w:val="clear" w:color="auto" w:fill="auto"/>
            <w:vAlign w:val="center"/>
          </w:tcPr>
          <w:p w14:paraId="264B9B3C" w14:textId="77777777" w:rsidR="00C77E0D" w:rsidRPr="00C77E0D" w:rsidRDefault="00C77E0D" w:rsidP="00C77E0D">
            <w:pPr>
              <w:ind w:left="-57" w:right="-57"/>
              <w:jc w:val="center"/>
              <w:rPr>
                <w:bCs/>
                <w:sz w:val="16"/>
                <w:szCs w:val="16"/>
              </w:rPr>
            </w:pPr>
            <w:r w:rsidRPr="00C77E0D">
              <w:rPr>
                <w:bCs/>
                <w:sz w:val="16"/>
                <w:szCs w:val="16"/>
              </w:rPr>
              <w:t>39,88</w:t>
            </w:r>
          </w:p>
        </w:tc>
        <w:tc>
          <w:tcPr>
            <w:tcW w:w="914" w:type="dxa"/>
            <w:tcBorders>
              <w:right w:val="double" w:sz="4" w:space="0" w:color="auto"/>
            </w:tcBorders>
            <w:shd w:val="clear" w:color="auto" w:fill="auto"/>
            <w:vAlign w:val="center"/>
          </w:tcPr>
          <w:p w14:paraId="3D8F1BB2" w14:textId="77777777" w:rsidR="00C77E0D" w:rsidRPr="00C77E0D" w:rsidRDefault="00C77E0D" w:rsidP="00C77E0D">
            <w:pPr>
              <w:ind w:left="-57" w:right="-57"/>
              <w:jc w:val="center"/>
              <w:rPr>
                <w:sz w:val="16"/>
                <w:szCs w:val="16"/>
              </w:rPr>
            </w:pPr>
            <w:r w:rsidRPr="00C77E0D">
              <w:rPr>
                <w:sz w:val="16"/>
                <w:szCs w:val="16"/>
              </w:rPr>
              <w:t>39,88</w:t>
            </w:r>
          </w:p>
        </w:tc>
      </w:tr>
      <w:tr w:rsidR="00C77E0D" w:rsidRPr="00C77E0D" w14:paraId="56C00562" w14:textId="77777777" w:rsidTr="005E1B3F">
        <w:trPr>
          <w:trHeight w:val="182"/>
          <w:jc w:val="center"/>
        </w:trPr>
        <w:tc>
          <w:tcPr>
            <w:tcW w:w="1533" w:type="dxa"/>
            <w:vMerge/>
            <w:tcBorders>
              <w:left w:val="double" w:sz="4" w:space="0" w:color="auto"/>
            </w:tcBorders>
            <w:shd w:val="clear" w:color="auto" w:fill="auto"/>
            <w:vAlign w:val="center"/>
          </w:tcPr>
          <w:p w14:paraId="7934D5D0" w14:textId="77777777" w:rsidR="00C77E0D" w:rsidRPr="00C77E0D" w:rsidRDefault="00C77E0D" w:rsidP="00C77E0D">
            <w:pPr>
              <w:jc w:val="both"/>
              <w:rPr>
                <w:b/>
                <w:sz w:val="16"/>
                <w:szCs w:val="16"/>
              </w:rPr>
            </w:pPr>
          </w:p>
        </w:tc>
        <w:tc>
          <w:tcPr>
            <w:tcW w:w="7476" w:type="dxa"/>
            <w:shd w:val="clear" w:color="auto" w:fill="auto"/>
            <w:vAlign w:val="center"/>
          </w:tcPr>
          <w:p w14:paraId="7AFB972D" w14:textId="77777777" w:rsidR="00C77E0D" w:rsidRPr="00C77E0D" w:rsidRDefault="00C77E0D" w:rsidP="00C77E0D">
            <w:pPr>
              <w:jc w:val="center"/>
              <w:rPr>
                <w:sz w:val="16"/>
                <w:szCs w:val="16"/>
              </w:rPr>
            </w:pPr>
            <w:r w:rsidRPr="00C77E0D">
              <w:rPr>
                <w:sz w:val="16"/>
                <w:szCs w:val="16"/>
              </w:rPr>
              <w:t>21 B, 24</w:t>
            </w:r>
          </w:p>
        </w:tc>
        <w:tc>
          <w:tcPr>
            <w:tcW w:w="914" w:type="dxa"/>
            <w:tcBorders>
              <w:right w:val="double" w:sz="4" w:space="0" w:color="auto"/>
            </w:tcBorders>
            <w:shd w:val="clear" w:color="auto" w:fill="auto"/>
            <w:vAlign w:val="center"/>
          </w:tcPr>
          <w:p w14:paraId="20E39B0D"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4E48BA09" w14:textId="77777777" w:rsidTr="005E1B3F">
        <w:trPr>
          <w:trHeight w:val="182"/>
          <w:jc w:val="center"/>
        </w:trPr>
        <w:tc>
          <w:tcPr>
            <w:tcW w:w="1533" w:type="dxa"/>
            <w:vMerge w:val="restart"/>
            <w:tcBorders>
              <w:left w:val="double" w:sz="4" w:space="0" w:color="auto"/>
            </w:tcBorders>
            <w:shd w:val="clear" w:color="auto" w:fill="auto"/>
            <w:vAlign w:val="center"/>
          </w:tcPr>
          <w:p w14:paraId="1F9B5B44" w14:textId="77777777" w:rsidR="00C77E0D" w:rsidRPr="00C77E0D" w:rsidRDefault="00C77E0D" w:rsidP="00C77E0D">
            <w:pPr>
              <w:jc w:val="both"/>
              <w:rPr>
                <w:b/>
                <w:sz w:val="16"/>
                <w:szCs w:val="16"/>
              </w:rPr>
            </w:pPr>
            <w:r w:rsidRPr="00C77E0D">
              <w:rPr>
                <w:b/>
                <w:sz w:val="16"/>
                <w:szCs w:val="16"/>
              </w:rPr>
              <w:t>U.P. VII</w:t>
            </w:r>
          </w:p>
        </w:tc>
        <w:tc>
          <w:tcPr>
            <w:tcW w:w="7476" w:type="dxa"/>
            <w:shd w:val="clear" w:color="auto" w:fill="auto"/>
            <w:vAlign w:val="center"/>
          </w:tcPr>
          <w:p w14:paraId="2609114D" w14:textId="77777777" w:rsidR="00C77E0D" w:rsidRPr="00C77E0D" w:rsidRDefault="00C77E0D" w:rsidP="00C77E0D">
            <w:pPr>
              <w:ind w:left="-57" w:right="-57"/>
              <w:jc w:val="center"/>
              <w:rPr>
                <w:bCs/>
                <w:sz w:val="16"/>
                <w:szCs w:val="16"/>
              </w:rPr>
            </w:pPr>
            <w:r w:rsidRPr="00C77E0D">
              <w:rPr>
                <w:bCs/>
                <w:sz w:val="16"/>
                <w:szCs w:val="16"/>
              </w:rPr>
              <w:t>-</w:t>
            </w:r>
          </w:p>
        </w:tc>
        <w:tc>
          <w:tcPr>
            <w:tcW w:w="914" w:type="dxa"/>
            <w:tcBorders>
              <w:right w:val="double" w:sz="4" w:space="0" w:color="auto"/>
            </w:tcBorders>
            <w:shd w:val="clear" w:color="auto" w:fill="auto"/>
            <w:vAlign w:val="center"/>
          </w:tcPr>
          <w:p w14:paraId="44E98965"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6DC3E5D4" w14:textId="77777777" w:rsidTr="005E1B3F">
        <w:trPr>
          <w:trHeight w:val="182"/>
          <w:jc w:val="center"/>
        </w:trPr>
        <w:tc>
          <w:tcPr>
            <w:tcW w:w="1533" w:type="dxa"/>
            <w:vMerge/>
            <w:tcBorders>
              <w:left w:val="double" w:sz="4" w:space="0" w:color="auto"/>
            </w:tcBorders>
            <w:shd w:val="clear" w:color="auto" w:fill="auto"/>
            <w:vAlign w:val="center"/>
          </w:tcPr>
          <w:p w14:paraId="5715DD02" w14:textId="77777777" w:rsidR="00C77E0D" w:rsidRPr="00C77E0D" w:rsidRDefault="00C77E0D" w:rsidP="00C77E0D">
            <w:pPr>
              <w:jc w:val="both"/>
              <w:rPr>
                <w:b/>
                <w:sz w:val="16"/>
                <w:szCs w:val="16"/>
              </w:rPr>
            </w:pPr>
          </w:p>
        </w:tc>
        <w:tc>
          <w:tcPr>
            <w:tcW w:w="7476" w:type="dxa"/>
            <w:shd w:val="clear" w:color="auto" w:fill="auto"/>
            <w:vAlign w:val="center"/>
          </w:tcPr>
          <w:p w14:paraId="7CCC8B96" w14:textId="77777777" w:rsidR="00C77E0D" w:rsidRPr="00C77E0D" w:rsidRDefault="00C77E0D" w:rsidP="00C77E0D">
            <w:pPr>
              <w:jc w:val="center"/>
              <w:rPr>
                <w:sz w:val="16"/>
                <w:szCs w:val="16"/>
              </w:rPr>
            </w:pPr>
            <w:r w:rsidRPr="00C77E0D">
              <w:rPr>
                <w:sz w:val="16"/>
                <w:szCs w:val="16"/>
              </w:rPr>
              <w:t>-</w:t>
            </w:r>
          </w:p>
        </w:tc>
        <w:tc>
          <w:tcPr>
            <w:tcW w:w="914" w:type="dxa"/>
            <w:tcBorders>
              <w:right w:val="double" w:sz="4" w:space="0" w:color="auto"/>
            </w:tcBorders>
            <w:shd w:val="clear" w:color="auto" w:fill="auto"/>
            <w:vAlign w:val="center"/>
          </w:tcPr>
          <w:p w14:paraId="4E13EEFB"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25A24AF5" w14:textId="77777777" w:rsidTr="005E1B3F">
        <w:trPr>
          <w:trHeight w:val="182"/>
          <w:jc w:val="center"/>
        </w:trPr>
        <w:tc>
          <w:tcPr>
            <w:tcW w:w="1533" w:type="dxa"/>
            <w:vMerge w:val="restart"/>
            <w:tcBorders>
              <w:left w:val="double" w:sz="4" w:space="0" w:color="auto"/>
            </w:tcBorders>
            <w:shd w:val="clear" w:color="auto" w:fill="auto"/>
            <w:vAlign w:val="center"/>
          </w:tcPr>
          <w:p w14:paraId="0F54DD45" w14:textId="77777777" w:rsidR="00C77E0D" w:rsidRPr="00C77E0D" w:rsidRDefault="00C77E0D" w:rsidP="00C77E0D">
            <w:pPr>
              <w:jc w:val="both"/>
              <w:rPr>
                <w:b/>
                <w:sz w:val="16"/>
                <w:szCs w:val="16"/>
              </w:rPr>
            </w:pPr>
            <w:r w:rsidRPr="00C77E0D">
              <w:rPr>
                <w:b/>
                <w:sz w:val="16"/>
                <w:szCs w:val="16"/>
              </w:rPr>
              <w:t>U.P. VIII</w:t>
            </w:r>
          </w:p>
        </w:tc>
        <w:tc>
          <w:tcPr>
            <w:tcW w:w="7476" w:type="dxa"/>
            <w:shd w:val="clear" w:color="auto" w:fill="auto"/>
            <w:vAlign w:val="center"/>
          </w:tcPr>
          <w:p w14:paraId="45B95F3B" w14:textId="77777777" w:rsidR="00C77E0D" w:rsidRPr="00C77E0D" w:rsidRDefault="00C77E0D" w:rsidP="00C77E0D">
            <w:pPr>
              <w:ind w:left="-57" w:right="-57"/>
              <w:jc w:val="center"/>
              <w:rPr>
                <w:bCs/>
                <w:sz w:val="16"/>
                <w:szCs w:val="16"/>
              </w:rPr>
            </w:pPr>
            <w:r w:rsidRPr="00C77E0D">
              <w:rPr>
                <w:bCs/>
                <w:sz w:val="16"/>
                <w:szCs w:val="16"/>
              </w:rPr>
              <w:t>-</w:t>
            </w:r>
          </w:p>
        </w:tc>
        <w:tc>
          <w:tcPr>
            <w:tcW w:w="914" w:type="dxa"/>
            <w:tcBorders>
              <w:right w:val="double" w:sz="4" w:space="0" w:color="auto"/>
            </w:tcBorders>
            <w:shd w:val="clear" w:color="auto" w:fill="auto"/>
            <w:vAlign w:val="center"/>
          </w:tcPr>
          <w:p w14:paraId="738738FE"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3DF5891E" w14:textId="77777777" w:rsidTr="005E1B3F">
        <w:trPr>
          <w:trHeight w:val="182"/>
          <w:jc w:val="center"/>
        </w:trPr>
        <w:tc>
          <w:tcPr>
            <w:tcW w:w="1533" w:type="dxa"/>
            <w:vMerge/>
            <w:tcBorders>
              <w:left w:val="double" w:sz="4" w:space="0" w:color="auto"/>
            </w:tcBorders>
            <w:shd w:val="clear" w:color="auto" w:fill="auto"/>
            <w:vAlign w:val="center"/>
          </w:tcPr>
          <w:p w14:paraId="5E225505" w14:textId="77777777" w:rsidR="00C77E0D" w:rsidRPr="00C77E0D" w:rsidRDefault="00C77E0D" w:rsidP="00C77E0D">
            <w:pPr>
              <w:jc w:val="both"/>
              <w:rPr>
                <w:b/>
                <w:sz w:val="16"/>
                <w:szCs w:val="16"/>
              </w:rPr>
            </w:pPr>
          </w:p>
        </w:tc>
        <w:tc>
          <w:tcPr>
            <w:tcW w:w="7476" w:type="dxa"/>
            <w:shd w:val="clear" w:color="auto" w:fill="auto"/>
            <w:vAlign w:val="center"/>
          </w:tcPr>
          <w:p w14:paraId="66248D9C" w14:textId="77777777" w:rsidR="00C77E0D" w:rsidRPr="00C77E0D" w:rsidRDefault="00C77E0D" w:rsidP="00C77E0D">
            <w:pPr>
              <w:jc w:val="center"/>
              <w:rPr>
                <w:sz w:val="16"/>
                <w:szCs w:val="16"/>
              </w:rPr>
            </w:pPr>
            <w:r w:rsidRPr="00C77E0D">
              <w:rPr>
                <w:sz w:val="16"/>
                <w:szCs w:val="16"/>
              </w:rPr>
              <w:t>-</w:t>
            </w:r>
          </w:p>
        </w:tc>
        <w:tc>
          <w:tcPr>
            <w:tcW w:w="914" w:type="dxa"/>
            <w:tcBorders>
              <w:right w:val="double" w:sz="4" w:space="0" w:color="auto"/>
            </w:tcBorders>
            <w:shd w:val="clear" w:color="auto" w:fill="auto"/>
            <w:vAlign w:val="center"/>
          </w:tcPr>
          <w:p w14:paraId="23598FFC"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4A7501DD"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0F9A242F" w14:textId="77777777" w:rsidR="00C77E0D" w:rsidRPr="00C77E0D" w:rsidRDefault="00C77E0D" w:rsidP="00C77E0D">
            <w:pPr>
              <w:ind w:left="-57" w:right="-57"/>
              <w:rPr>
                <w:bCs/>
                <w:sz w:val="16"/>
                <w:szCs w:val="16"/>
              </w:rPr>
            </w:pPr>
            <w:r w:rsidRPr="00C77E0D">
              <w:rPr>
                <w:b/>
                <w:sz w:val="16"/>
                <w:szCs w:val="16"/>
              </w:rPr>
              <w:t>Total ROSCI 0103 ”Lunca Buzăului” și ROSPA 0160 ”Lunca Buzăului”</w:t>
            </w:r>
          </w:p>
        </w:tc>
        <w:tc>
          <w:tcPr>
            <w:tcW w:w="914" w:type="dxa"/>
            <w:tcBorders>
              <w:bottom w:val="double" w:sz="4" w:space="0" w:color="auto"/>
              <w:right w:val="double" w:sz="4" w:space="0" w:color="auto"/>
            </w:tcBorders>
            <w:shd w:val="clear" w:color="auto" w:fill="auto"/>
            <w:vAlign w:val="center"/>
          </w:tcPr>
          <w:p w14:paraId="276AE236" w14:textId="77777777" w:rsidR="00C77E0D" w:rsidRPr="00C77E0D" w:rsidRDefault="00C77E0D" w:rsidP="00C77E0D">
            <w:pPr>
              <w:ind w:left="-57" w:right="-57"/>
              <w:jc w:val="center"/>
              <w:rPr>
                <w:sz w:val="16"/>
                <w:szCs w:val="16"/>
              </w:rPr>
            </w:pPr>
            <w:r w:rsidRPr="00C77E0D">
              <w:rPr>
                <w:sz w:val="16"/>
                <w:szCs w:val="16"/>
              </w:rPr>
              <w:t>39,88</w:t>
            </w:r>
          </w:p>
        </w:tc>
      </w:tr>
      <w:tr w:rsidR="00C77E0D" w:rsidRPr="00C77E0D" w14:paraId="02B0C2EF" w14:textId="77777777" w:rsidTr="005E1B3F">
        <w:trPr>
          <w:trHeight w:val="182"/>
          <w:jc w:val="center"/>
        </w:trPr>
        <w:tc>
          <w:tcPr>
            <w:tcW w:w="9009" w:type="dxa"/>
            <w:gridSpan w:val="2"/>
            <w:tcBorders>
              <w:top w:val="double" w:sz="4" w:space="0" w:color="auto"/>
              <w:left w:val="double" w:sz="4" w:space="0" w:color="auto"/>
            </w:tcBorders>
            <w:shd w:val="clear" w:color="auto" w:fill="auto"/>
            <w:vAlign w:val="center"/>
          </w:tcPr>
          <w:p w14:paraId="05D569BC" w14:textId="77777777" w:rsidR="00C77E0D" w:rsidRPr="00C77E0D" w:rsidRDefault="00C77E0D" w:rsidP="00C77E0D">
            <w:pPr>
              <w:ind w:left="-57" w:right="-57"/>
              <w:rPr>
                <w:b/>
                <w:sz w:val="16"/>
                <w:szCs w:val="16"/>
              </w:rPr>
            </w:pPr>
            <w:r w:rsidRPr="00C77E0D">
              <w:rPr>
                <w:b/>
                <w:sz w:val="16"/>
                <w:szCs w:val="16"/>
              </w:rPr>
              <w:t>ROSPA0111 ”Berteștii de Sus – Gura Ialomiței”</w:t>
            </w:r>
          </w:p>
        </w:tc>
        <w:tc>
          <w:tcPr>
            <w:tcW w:w="914" w:type="dxa"/>
            <w:tcBorders>
              <w:top w:val="double" w:sz="4" w:space="0" w:color="auto"/>
              <w:right w:val="double" w:sz="4" w:space="0" w:color="auto"/>
            </w:tcBorders>
            <w:shd w:val="clear" w:color="auto" w:fill="auto"/>
            <w:vAlign w:val="center"/>
          </w:tcPr>
          <w:p w14:paraId="6745FABB" w14:textId="77777777" w:rsidR="00C77E0D" w:rsidRPr="00C77E0D" w:rsidRDefault="00C77E0D" w:rsidP="00C77E0D">
            <w:pPr>
              <w:ind w:left="-57" w:right="-57"/>
              <w:jc w:val="center"/>
              <w:rPr>
                <w:sz w:val="16"/>
                <w:szCs w:val="16"/>
              </w:rPr>
            </w:pPr>
          </w:p>
        </w:tc>
      </w:tr>
      <w:tr w:rsidR="00C77E0D" w:rsidRPr="00C77E0D" w14:paraId="072F3B26" w14:textId="77777777" w:rsidTr="005E1B3F">
        <w:trPr>
          <w:trHeight w:val="182"/>
          <w:jc w:val="center"/>
        </w:trPr>
        <w:tc>
          <w:tcPr>
            <w:tcW w:w="1533" w:type="dxa"/>
            <w:vMerge w:val="restart"/>
            <w:tcBorders>
              <w:left w:val="double" w:sz="4" w:space="0" w:color="auto"/>
            </w:tcBorders>
            <w:shd w:val="clear" w:color="auto" w:fill="auto"/>
            <w:vAlign w:val="center"/>
          </w:tcPr>
          <w:p w14:paraId="52330CFC" w14:textId="77777777" w:rsidR="00C77E0D" w:rsidRPr="00C77E0D" w:rsidRDefault="00C77E0D" w:rsidP="00C77E0D">
            <w:pPr>
              <w:jc w:val="both"/>
              <w:rPr>
                <w:b/>
                <w:sz w:val="16"/>
                <w:szCs w:val="16"/>
              </w:rPr>
            </w:pPr>
            <w:r w:rsidRPr="00C77E0D">
              <w:rPr>
                <w:b/>
                <w:sz w:val="16"/>
                <w:szCs w:val="16"/>
              </w:rPr>
              <w:t>U.P. VI</w:t>
            </w:r>
          </w:p>
        </w:tc>
        <w:tc>
          <w:tcPr>
            <w:tcW w:w="7476" w:type="dxa"/>
            <w:shd w:val="clear" w:color="auto" w:fill="auto"/>
            <w:vAlign w:val="center"/>
          </w:tcPr>
          <w:p w14:paraId="0B86084D" w14:textId="77777777" w:rsidR="00C77E0D" w:rsidRPr="00C77E0D" w:rsidRDefault="00C77E0D" w:rsidP="00C77E0D">
            <w:pPr>
              <w:ind w:left="-57" w:right="-57"/>
              <w:jc w:val="center"/>
              <w:rPr>
                <w:bCs/>
                <w:sz w:val="16"/>
                <w:szCs w:val="16"/>
              </w:rPr>
            </w:pPr>
            <w:r w:rsidRPr="00C77E0D">
              <w:rPr>
                <w:bCs/>
                <w:sz w:val="16"/>
                <w:szCs w:val="16"/>
              </w:rPr>
              <w:t>8,76</w:t>
            </w:r>
          </w:p>
        </w:tc>
        <w:tc>
          <w:tcPr>
            <w:tcW w:w="914" w:type="dxa"/>
            <w:tcBorders>
              <w:right w:val="double" w:sz="4" w:space="0" w:color="auto"/>
            </w:tcBorders>
            <w:shd w:val="clear" w:color="auto" w:fill="auto"/>
            <w:vAlign w:val="center"/>
          </w:tcPr>
          <w:p w14:paraId="2FF939E8" w14:textId="77777777" w:rsidR="00C77E0D" w:rsidRPr="00C77E0D" w:rsidRDefault="00C77E0D" w:rsidP="00C77E0D">
            <w:pPr>
              <w:ind w:left="-57" w:right="-57"/>
              <w:jc w:val="center"/>
              <w:rPr>
                <w:sz w:val="16"/>
                <w:szCs w:val="16"/>
              </w:rPr>
            </w:pPr>
            <w:r w:rsidRPr="00C77E0D">
              <w:rPr>
                <w:sz w:val="16"/>
                <w:szCs w:val="16"/>
              </w:rPr>
              <w:t>8,76</w:t>
            </w:r>
          </w:p>
        </w:tc>
      </w:tr>
      <w:tr w:rsidR="00C77E0D" w:rsidRPr="00C77E0D" w14:paraId="1ABB6DEE" w14:textId="77777777" w:rsidTr="005E1B3F">
        <w:trPr>
          <w:trHeight w:val="182"/>
          <w:jc w:val="center"/>
        </w:trPr>
        <w:tc>
          <w:tcPr>
            <w:tcW w:w="1533" w:type="dxa"/>
            <w:vMerge/>
            <w:tcBorders>
              <w:left w:val="double" w:sz="4" w:space="0" w:color="auto"/>
            </w:tcBorders>
            <w:shd w:val="clear" w:color="auto" w:fill="auto"/>
            <w:vAlign w:val="center"/>
          </w:tcPr>
          <w:p w14:paraId="39FCC752" w14:textId="77777777" w:rsidR="00C77E0D" w:rsidRPr="00C77E0D" w:rsidRDefault="00C77E0D" w:rsidP="00C77E0D">
            <w:pPr>
              <w:jc w:val="both"/>
              <w:rPr>
                <w:b/>
                <w:sz w:val="16"/>
                <w:szCs w:val="16"/>
              </w:rPr>
            </w:pPr>
          </w:p>
        </w:tc>
        <w:tc>
          <w:tcPr>
            <w:tcW w:w="7476" w:type="dxa"/>
            <w:shd w:val="clear" w:color="auto" w:fill="auto"/>
            <w:vAlign w:val="center"/>
          </w:tcPr>
          <w:p w14:paraId="31775634" w14:textId="77777777" w:rsidR="00C77E0D" w:rsidRPr="00C77E0D" w:rsidRDefault="00C77E0D" w:rsidP="00C77E0D">
            <w:pPr>
              <w:jc w:val="center"/>
              <w:rPr>
                <w:sz w:val="16"/>
                <w:szCs w:val="16"/>
              </w:rPr>
            </w:pPr>
            <w:r w:rsidRPr="00C77E0D">
              <w:rPr>
                <w:sz w:val="16"/>
                <w:szCs w:val="16"/>
              </w:rPr>
              <w:t>10 B, 10 E, 10 G, 10 I, 32 E</w:t>
            </w:r>
          </w:p>
        </w:tc>
        <w:tc>
          <w:tcPr>
            <w:tcW w:w="914" w:type="dxa"/>
            <w:tcBorders>
              <w:right w:val="double" w:sz="4" w:space="0" w:color="auto"/>
            </w:tcBorders>
            <w:shd w:val="clear" w:color="auto" w:fill="auto"/>
            <w:vAlign w:val="center"/>
          </w:tcPr>
          <w:p w14:paraId="4A32D252" w14:textId="77777777" w:rsidR="00C77E0D" w:rsidRPr="00C77E0D" w:rsidRDefault="00C77E0D" w:rsidP="00C77E0D">
            <w:pPr>
              <w:ind w:left="-57" w:right="-57"/>
              <w:jc w:val="center"/>
              <w:rPr>
                <w:sz w:val="16"/>
                <w:szCs w:val="16"/>
              </w:rPr>
            </w:pPr>
            <w:r w:rsidRPr="00C77E0D">
              <w:rPr>
                <w:sz w:val="16"/>
                <w:szCs w:val="16"/>
              </w:rPr>
              <w:t>-</w:t>
            </w:r>
          </w:p>
        </w:tc>
      </w:tr>
      <w:tr w:rsidR="00C77E0D" w:rsidRPr="00C77E0D" w14:paraId="3E60688E" w14:textId="77777777" w:rsidTr="005E1B3F">
        <w:trPr>
          <w:trHeight w:val="182"/>
          <w:jc w:val="center"/>
        </w:trPr>
        <w:tc>
          <w:tcPr>
            <w:tcW w:w="9009" w:type="dxa"/>
            <w:gridSpan w:val="2"/>
            <w:tcBorders>
              <w:left w:val="double" w:sz="4" w:space="0" w:color="auto"/>
              <w:bottom w:val="double" w:sz="4" w:space="0" w:color="auto"/>
            </w:tcBorders>
            <w:shd w:val="clear" w:color="auto" w:fill="auto"/>
            <w:vAlign w:val="center"/>
          </w:tcPr>
          <w:p w14:paraId="23750AA5" w14:textId="77777777" w:rsidR="00C77E0D" w:rsidRPr="00C77E0D" w:rsidRDefault="00C77E0D" w:rsidP="00C77E0D">
            <w:pPr>
              <w:ind w:left="-57" w:right="-57"/>
              <w:rPr>
                <w:bCs/>
                <w:sz w:val="16"/>
                <w:szCs w:val="16"/>
              </w:rPr>
            </w:pPr>
            <w:r w:rsidRPr="00C77E0D">
              <w:rPr>
                <w:b/>
                <w:sz w:val="16"/>
                <w:szCs w:val="16"/>
              </w:rPr>
              <w:t>Total ROSPA0111 ”Berteștii de Sus – Gura Ialomiței”</w:t>
            </w:r>
          </w:p>
        </w:tc>
        <w:tc>
          <w:tcPr>
            <w:tcW w:w="914" w:type="dxa"/>
            <w:tcBorders>
              <w:bottom w:val="double" w:sz="4" w:space="0" w:color="auto"/>
              <w:right w:val="double" w:sz="4" w:space="0" w:color="auto"/>
            </w:tcBorders>
            <w:shd w:val="clear" w:color="auto" w:fill="auto"/>
            <w:vAlign w:val="center"/>
          </w:tcPr>
          <w:p w14:paraId="5C2624D8" w14:textId="77777777" w:rsidR="00C77E0D" w:rsidRPr="00C77E0D" w:rsidRDefault="00C77E0D" w:rsidP="00C77E0D">
            <w:pPr>
              <w:ind w:left="-57" w:right="-57"/>
              <w:jc w:val="center"/>
              <w:rPr>
                <w:sz w:val="16"/>
                <w:szCs w:val="16"/>
              </w:rPr>
            </w:pPr>
            <w:r w:rsidRPr="00C77E0D">
              <w:rPr>
                <w:sz w:val="16"/>
                <w:szCs w:val="16"/>
              </w:rPr>
              <w:t>8,76</w:t>
            </w:r>
          </w:p>
        </w:tc>
      </w:tr>
    </w:tbl>
    <w:p w14:paraId="1397F39E" w14:textId="77777777" w:rsidR="00C77E0D" w:rsidRPr="00C77E0D" w:rsidRDefault="00C77E0D" w:rsidP="00283F06">
      <w:pPr>
        <w:tabs>
          <w:tab w:val="left" w:pos="567"/>
        </w:tabs>
        <w:ind w:firstLine="720"/>
        <w:jc w:val="both"/>
        <w:rPr>
          <w:color w:val="FF0000"/>
          <w:lang w:val="ro-RO"/>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591"/>
        <w:gridCol w:w="592"/>
        <w:gridCol w:w="591"/>
        <w:gridCol w:w="592"/>
        <w:gridCol w:w="591"/>
        <w:gridCol w:w="592"/>
        <w:gridCol w:w="592"/>
        <w:gridCol w:w="851"/>
        <w:gridCol w:w="992"/>
        <w:gridCol w:w="709"/>
        <w:gridCol w:w="709"/>
        <w:gridCol w:w="1418"/>
      </w:tblGrid>
      <w:tr w:rsidR="00DE4E3E" w:rsidRPr="00C77E0D" w14:paraId="5BD4A630" w14:textId="3DDB4FDB" w:rsidTr="00036C60">
        <w:trPr>
          <w:trHeight w:val="284"/>
        </w:trPr>
        <w:tc>
          <w:tcPr>
            <w:tcW w:w="991" w:type="dxa"/>
            <w:vMerge w:val="restart"/>
            <w:shd w:val="clear" w:color="auto" w:fill="auto"/>
            <w:vAlign w:val="center"/>
          </w:tcPr>
          <w:p w14:paraId="4769BAAE" w14:textId="3B2EAB0E" w:rsidR="00DE4E3E" w:rsidRPr="00C77E0D" w:rsidRDefault="00DE4E3E" w:rsidP="00DE4E3E">
            <w:pPr>
              <w:ind w:left="-57" w:right="-57"/>
              <w:jc w:val="center"/>
              <w:rPr>
                <w:sz w:val="16"/>
                <w:szCs w:val="16"/>
                <w:lang w:eastAsia="ro-RO"/>
              </w:rPr>
            </w:pPr>
            <w:r w:rsidRPr="00C77E0D">
              <w:rPr>
                <w:sz w:val="16"/>
                <w:szCs w:val="16"/>
                <w:lang w:eastAsia="ro-RO"/>
              </w:rPr>
              <w:t xml:space="preserve">Denumirea </w:t>
            </w:r>
            <w:r w:rsidR="002A774F">
              <w:rPr>
                <w:sz w:val="16"/>
                <w:szCs w:val="16"/>
                <w:lang w:eastAsia="ro-RO"/>
              </w:rPr>
              <w:t>lucrări</w:t>
            </w:r>
            <w:r w:rsidRPr="00C77E0D">
              <w:rPr>
                <w:sz w:val="16"/>
                <w:szCs w:val="16"/>
                <w:lang w:eastAsia="ro-RO"/>
              </w:rPr>
              <w:t>i</w:t>
            </w:r>
          </w:p>
        </w:tc>
        <w:tc>
          <w:tcPr>
            <w:tcW w:w="4141" w:type="dxa"/>
            <w:gridSpan w:val="7"/>
            <w:shd w:val="clear" w:color="auto" w:fill="auto"/>
            <w:vAlign w:val="center"/>
          </w:tcPr>
          <w:p w14:paraId="3E2B8D96" w14:textId="7CA22113" w:rsidR="00DE4E3E" w:rsidRPr="00C77E0D" w:rsidRDefault="00413EDC" w:rsidP="00DE4E3E">
            <w:pPr>
              <w:ind w:left="-57" w:right="-57"/>
              <w:jc w:val="center"/>
              <w:rPr>
                <w:sz w:val="16"/>
                <w:szCs w:val="16"/>
                <w:lang w:eastAsia="ro-RO"/>
              </w:rPr>
            </w:pPr>
            <w:r>
              <w:rPr>
                <w:sz w:val="16"/>
                <w:szCs w:val="16"/>
                <w:lang w:eastAsia="ro-RO"/>
              </w:rPr>
              <w:t>Suprafața</w:t>
            </w:r>
            <w:r w:rsidR="00DE4E3E" w:rsidRPr="00C77E0D">
              <w:rPr>
                <w:sz w:val="16"/>
                <w:szCs w:val="16"/>
                <w:lang w:eastAsia="ro-RO"/>
              </w:rPr>
              <w:t xml:space="preserve"> </w:t>
            </w:r>
            <w:r w:rsidR="00A70C3D">
              <w:rPr>
                <w:sz w:val="16"/>
                <w:szCs w:val="16"/>
                <w:lang w:eastAsia="ro-RO"/>
              </w:rPr>
              <w:t>afectată</w:t>
            </w:r>
            <w:r w:rsidR="00DE4E3E" w:rsidRPr="00C77E0D">
              <w:rPr>
                <w:sz w:val="16"/>
                <w:szCs w:val="16"/>
                <w:lang w:eastAsia="ro-RO"/>
              </w:rPr>
              <w:t xml:space="preserve"> din sit– procent anual-</w:t>
            </w:r>
            <w:r w:rsidR="00A70C3D">
              <w:rPr>
                <w:sz w:val="16"/>
                <w:szCs w:val="16"/>
                <w:lang w:eastAsia="ro-RO"/>
              </w:rPr>
              <w:t xml:space="preserve">în perioada </w:t>
            </w:r>
            <w:r w:rsidR="008E7B66">
              <w:rPr>
                <w:sz w:val="16"/>
                <w:szCs w:val="16"/>
                <w:lang w:eastAsia="ro-RO"/>
              </w:rPr>
              <w:t>aplicări</w:t>
            </w:r>
            <w:r w:rsidR="00DE4E3E" w:rsidRPr="00C77E0D">
              <w:rPr>
                <w:sz w:val="16"/>
                <w:szCs w:val="16"/>
                <w:lang w:eastAsia="ro-RO"/>
              </w:rPr>
              <w:t>i amenajamentului</w:t>
            </w:r>
          </w:p>
        </w:tc>
        <w:tc>
          <w:tcPr>
            <w:tcW w:w="1843" w:type="dxa"/>
            <w:gridSpan w:val="2"/>
            <w:shd w:val="clear" w:color="auto" w:fill="auto"/>
            <w:vAlign w:val="center"/>
          </w:tcPr>
          <w:p w14:paraId="27E38E4F" w14:textId="0D205F51" w:rsidR="00DE4E3E" w:rsidRPr="00C77E0D" w:rsidRDefault="00DE4E3E" w:rsidP="00DE4E3E">
            <w:pPr>
              <w:ind w:left="-57" w:right="-57"/>
              <w:jc w:val="center"/>
              <w:rPr>
                <w:sz w:val="16"/>
                <w:szCs w:val="16"/>
                <w:lang w:eastAsia="ro-RO"/>
              </w:rPr>
            </w:pPr>
            <w:r w:rsidRPr="00C77E0D">
              <w:rPr>
                <w:sz w:val="16"/>
                <w:szCs w:val="16"/>
                <w:lang w:eastAsia="ro-RO"/>
              </w:rPr>
              <w:t xml:space="preserve">Perioada </w:t>
            </w:r>
            <w:r w:rsidR="00A450AB">
              <w:rPr>
                <w:sz w:val="16"/>
                <w:szCs w:val="16"/>
                <w:lang w:eastAsia="ro-RO"/>
              </w:rPr>
              <w:t>manifestări</w:t>
            </w:r>
            <w:r w:rsidRPr="00C77E0D">
              <w:rPr>
                <w:sz w:val="16"/>
                <w:szCs w:val="16"/>
                <w:lang w:eastAsia="ro-RO"/>
              </w:rPr>
              <w:t>i impactului</w:t>
            </w:r>
          </w:p>
        </w:tc>
        <w:tc>
          <w:tcPr>
            <w:tcW w:w="1418" w:type="dxa"/>
            <w:gridSpan w:val="2"/>
            <w:shd w:val="clear" w:color="auto" w:fill="auto"/>
            <w:vAlign w:val="center"/>
          </w:tcPr>
          <w:p w14:paraId="5FD725DE" w14:textId="77777777" w:rsidR="00DE4E3E" w:rsidRPr="00C77E0D" w:rsidRDefault="00DE4E3E" w:rsidP="00DE4E3E">
            <w:pPr>
              <w:ind w:left="-57" w:right="-57"/>
              <w:jc w:val="center"/>
              <w:rPr>
                <w:sz w:val="16"/>
                <w:szCs w:val="16"/>
                <w:lang w:eastAsia="ro-RO"/>
              </w:rPr>
            </w:pPr>
            <w:r w:rsidRPr="00C77E0D">
              <w:rPr>
                <w:sz w:val="16"/>
                <w:szCs w:val="16"/>
                <w:lang w:eastAsia="ro-RO"/>
              </w:rPr>
              <w:t>Forma impact</w:t>
            </w:r>
          </w:p>
        </w:tc>
        <w:tc>
          <w:tcPr>
            <w:tcW w:w="1418" w:type="dxa"/>
            <w:vMerge w:val="restart"/>
            <w:vAlign w:val="center"/>
          </w:tcPr>
          <w:p w14:paraId="2193600C" w14:textId="0C6571AA" w:rsidR="00DE4E3E" w:rsidRPr="00C77E0D" w:rsidRDefault="00DE4E3E" w:rsidP="00DE4E3E">
            <w:pPr>
              <w:ind w:left="-57" w:right="-57"/>
              <w:jc w:val="center"/>
              <w:rPr>
                <w:sz w:val="16"/>
                <w:szCs w:val="16"/>
                <w:lang w:eastAsia="ro-RO"/>
              </w:rPr>
            </w:pPr>
            <w:r w:rsidRPr="00DE4E3E">
              <w:rPr>
                <w:sz w:val="16"/>
                <w:szCs w:val="16"/>
                <w:lang w:eastAsia="ro-RO"/>
              </w:rPr>
              <w:t>Intensitatea impactului</w:t>
            </w:r>
          </w:p>
        </w:tc>
      </w:tr>
      <w:tr w:rsidR="00036C60" w:rsidRPr="00C77E0D" w14:paraId="1E5F60E5" w14:textId="2DD87DE2" w:rsidTr="00036C60">
        <w:trPr>
          <w:cantSplit/>
          <w:trHeight w:val="793"/>
        </w:trPr>
        <w:tc>
          <w:tcPr>
            <w:tcW w:w="991" w:type="dxa"/>
            <w:vMerge/>
            <w:shd w:val="clear" w:color="auto" w:fill="auto"/>
            <w:vAlign w:val="center"/>
          </w:tcPr>
          <w:p w14:paraId="07F878E6" w14:textId="77777777" w:rsidR="00036C60" w:rsidRPr="00C77E0D" w:rsidRDefault="00036C60" w:rsidP="00036C60">
            <w:pPr>
              <w:ind w:left="-57" w:right="-57"/>
              <w:jc w:val="center"/>
              <w:rPr>
                <w:sz w:val="16"/>
                <w:szCs w:val="16"/>
                <w:lang w:eastAsia="ro-RO"/>
              </w:rPr>
            </w:pPr>
          </w:p>
        </w:tc>
        <w:tc>
          <w:tcPr>
            <w:tcW w:w="591" w:type="dxa"/>
            <w:shd w:val="clear" w:color="auto" w:fill="auto"/>
            <w:textDirection w:val="btLr"/>
            <w:vAlign w:val="center"/>
          </w:tcPr>
          <w:p w14:paraId="5EB5A00E" w14:textId="77777777" w:rsidR="00036C60" w:rsidRPr="00C77E0D" w:rsidRDefault="00036C60" w:rsidP="00036C60">
            <w:pPr>
              <w:ind w:left="-57" w:right="-57"/>
              <w:jc w:val="center"/>
              <w:rPr>
                <w:sz w:val="16"/>
                <w:szCs w:val="16"/>
                <w:lang w:eastAsia="ro-RO"/>
              </w:rPr>
            </w:pPr>
            <w:r w:rsidRPr="00C77E0D">
              <w:rPr>
                <w:sz w:val="16"/>
                <w:szCs w:val="16"/>
                <w:lang w:eastAsia="ro-RO"/>
              </w:rPr>
              <w:t>%ROSCI</w:t>
            </w:r>
          </w:p>
          <w:p w14:paraId="38C79E7B" w14:textId="78CA2308" w:rsidR="00036C60" w:rsidRPr="00C77E0D" w:rsidRDefault="00036C60" w:rsidP="00036C60">
            <w:pPr>
              <w:ind w:left="-57" w:right="-57"/>
              <w:jc w:val="center"/>
              <w:rPr>
                <w:sz w:val="16"/>
                <w:szCs w:val="16"/>
                <w:lang w:eastAsia="ro-RO"/>
              </w:rPr>
            </w:pPr>
            <w:r w:rsidRPr="00C77E0D">
              <w:rPr>
                <w:sz w:val="16"/>
                <w:szCs w:val="16"/>
                <w:lang w:eastAsia="ro-RO"/>
              </w:rPr>
              <w:t>0005</w:t>
            </w:r>
          </w:p>
        </w:tc>
        <w:tc>
          <w:tcPr>
            <w:tcW w:w="592" w:type="dxa"/>
            <w:shd w:val="clear" w:color="auto" w:fill="auto"/>
            <w:textDirection w:val="btLr"/>
            <w:vAlign w:val="center"/>
          </w:tcPr>
          <w:p w14:paraId="070BF29D" w14:textId="77777777" w:rsidR="00036C60" w:rsidRPr="00C77E0D" w:rsidRDefault="00036C60" w:rsidP="00036C60">
            <w:pPr>
              <w:ind w:left="-57" w:right="-57"/>
              <w:jc w:val="center"/>
              <w:rPr>
                <w:sz w:val="16"/>
                <w:szCs w:val="16"/>
                <w:lang w:eastAsia="ro-RO"/>
              </w:rPr>
            </w:pPr>
            <w:r w:rsidRPr="00C77E0D">
              <w:rPr>
                <w:sz w:val="16"/>
                <w:szCs w:val="16"/>
                <w:lang w:eastAsia="ro-RO"/>
              </w:rPr>
              <w:t>%ROSCI</w:t>
            </w:r>
          </w:p>
          <w:p w14:paraId="2DAB0A41" w14:textId="70672170" w:rsidR="00036C60" w:rsidRPr="00C77E0D" w:rsidRDefault="00036C60" w:rsidP="00036C60">
            <w:pPr>
              <w:ind w:left="-57" w:right="-57"/>
              <w:jc w:val="center"/>
              <w:rPr>
                <w:sz w:val="16"/>
                <w:szCs w:val="16"/>
                <w:lang w:eastAsia="ro-RO"/>
              </w:rPr>
            </w:pPr>
            <w:r w:rsidRPr="00C77E0D">
              <w:rPr>
                <w:sz w:val="16"/>
                <w:szCs w:val="16"/>
                <w:lang w:eastAsia="ro-RO"/>
              </w:rPr>
              <w:t>0103</w:t>
            </w:r>
          </w:p>
        </w:tc>
        <w:tc>
          <w:tcPr>
            <w:tcW w:w="591" w:type="dxa"/>
            <w:shd w:val="clear" w:color="auto" w:fill="auto"/>
            <w:textDirection w:val="btLr"/>
            <w:vAlign w:val="center"/>
          </w:tcPr>
          <w:p w14:paraId="3F7AAC90" w14:textId="77777777" w:rsidR="00036C60" w:rsidRPr="00C77E0D" w:rsidRDefault="00036C60" w:rsidP="00036C60">
            <w:pPr>
              <w:ind w:left="-57" w:right="-57"/>
              <w:jc w:val="center"/>
              <w:rPr>
                <w:sz w:val="16"/>
                <w:szCs w:val="16"/>
                <w:lang w:eastAsia="ro-RO"/>
              </w:rPr>
            </w:pPr>
            <w:r w:rsidRPr="00C77E0D">
              <w:rPr>
                <w:sz w:val="16"/>
                <w:szCs w:val="16"/>
                <w:lang w:eastAsia="ro-RO"/>
              </w:rPr>
              <w:t>%ROSPA</w:t>
            </w:r>
          </w:p>
          <w:p w14:paraId="4860A0C3" w14:textId="603AF949" w:rsidR="00036C60" w:rsidRPr="00C77E0D" w:rsidRDefault="00036C60" w:rsidP="00036C60">
            <w:pPr>
              <w:ind w:left="-57" w:right="-57"/>
              <w:jc w:val="center"/>
              <w:rPr>
                <w:sz w:val="16"/>
                <w:szCs w:val="16"/>
                <w:lang w:eastAsia="ro-RO"/>
              </w:rPr>
            </w:pPr>
            <w:r w:rsidRPr="00C77E0D">
              <w:rPr>
                <w:sz w:val="16"/>
                <w:szCs w:val="16"/>
                <w:lang w:eastAsia="ro-RO"/>
              </w:rPr>
              <w:t>0160</w:t>
            </w:r>
          </w:p>
        </w:tc>
        <w:tc>
          <w:tcPr>
            <w:tcW w:w="592" w:type="dxa"/>
            <w:shd w:val="clear" w:color="auto" w:fill="auto"/>
            <w:textDirection w:val="btLr"/>
            <w:vAlign w:val="center"/>
          </w:tcPr>
          <w:p w14:paraId="517A51B7" w14:textId="77777777" w:rsidR="00036C60" w:rsidRPr="00C77E0D" w:rsidRDefault="00036C60" w:rsidP="00036C60">
            <w:pPr>
              <w:ind w:left="-57" w:right="-57"/>
              <w:jc w:val="center"/>
              <w:rPr>
                <w:sz w:val="16"/>
                <w:szCs w:val="16"/>
                <w:lang w:eastAsia="ro-RO"/>
              </w:rPr>
            </w:pPr>
            <w:r w:rsidRPr="00C77E0D">
              <w:rPr>
                <w:sz w:val="16"/>
                <w:szCs w:val="16"/>
                <w:lang w:eastAsia="ro-RO"/>
              </w:rPr>
              <w:t>%ROSCI</w:t>
            </w:r>
          </w:p>
          <w:p w14:paraId="02071B81" w14:textId="5C9DBE68" w:rsidR="00036C60" w:rsidRPr="00C77E0D" w:rsidRDefault="00036C60" w:rsidP="00036C60">
            <w:pPr>
              <w:ind w:left="-57" w:right="-57"/>
              <w:jc w:val="center"/>
              <w:rPr>
                <w:sz w:val="16"/>
                <w:szCs w:val="16"/>
                <w:lang w:eastAsia="ro-RO"/>
              </w:rPr>
            </w:pPr>
            <w:r w:rsidRPr="00C77E0D">
              <w:rPr>
                <w:sz w:val="16"/>
                <w:szCs w:val="16"/>
                <w:lang w:eastAsia="ro-RO"/>
              </w:rPr>
              <w:t>0259</w:t>
            </w:r>
          </w:p>
        </w:tc>
        <w:tc>
          <w:tcPr>
            <w:tcW w:w="591" w:type="dxa"/>
            <w:shd w:val="clear" w:color="auto" w:fill="auto"/>
            <w:textDirection w:val="btLr"/>
            <w:vAlign w:val="center"/>
          </w:tcPr>
          <w:p w14:paraId="2A9E8F53" w14:textId="77777777" w:rsidR="00036C60" w:rsidRPr="00C77E0D" w:rsidRDefault="00036C60" w:rsidP="00036C60">
            <w:pPr>
              <w:ind w:left="-57" w:right="-57"/>
              <w:jc w:val="center"/>
              <w:rPr>
                <w:sz w:val="16"/>
                <w:szCs w:val="16"/>
                <w:lang w:eastAsia="ro-RO"/>
              </w:rPr>
            </w:pPr>
            <w:r w:rsidRPr="00C77E0D">
              <w:rPr>
                <w:sz w:val="16"/>
                <w:szCs w:val="16"/>
                <w:lang w:eastAsia="ro-RO"/>
              </w:rPr>
              <w:t>%ROSPA</w:t>
            </w:r>
          </w:p>
          <w:p w14:paraId="3BA0EB37" w14:textId="1FED1A14" w:rsidR="00036C60" w:rsidRPr="00C77E0D" w:rsidRDefault="00036C60" w:rsidP="00036C60">
            <w:pPr>
              <w:ind w:left="-57" w:right="-57"/>
              <w:jc w:val="center"/>
              <w:rPr>
                <w:sz w:val="16"/>
                <w:szCs w:val="16"/>
                <w:lang w:eastAsia="ro-RO"/>
              </w:rPr>
            </w:pPr>
            <w:r w:rsidRPr="00C77E0D">
              <w:rPr>
                <w:sz w:val="16"/>
                <w:szCs w:val="16"/>
                <w:lang w:eastAsia="ro-RO"/>
              </w:rPr>
              <w:t>0145</w:t>
            </w:r>
          </w:p>
        </w:tc>
        <w:tc>
          <w:tcPr>
            <w:tcW w:w="592" w:type="dxa"/>
            <w:shd w:val="clear" w:color="auto" w:fill="auto"/>
            <w:textDirection w:val="btLr"/>
            <w:vAlign w:val="center"/>
          </w:tcPr>
          <w:p w14:paraId="07286730" w14:textId="72F2BF24" w:rsidR="00036C60" w:rsidRPr="00C77E0D" w:rsidRDefault="00036C60" w:rsidP="00036C60">
            <w:pPr>
              <w:ind w:left="-57" w:right="-57"/>
              <w:jc w:val="center"/>
              <w:rPr>
                <w:sz w:val="16"/>
                <w:szCs w:val="16"/>
                <w:lang w:eastAsia="ro-RO"/>
              </w:rPr>
            </w:pPr>
            <w:r w:rsidRPr="00C77E0D">
              <w:rPr>
                <w:sz w:val="16"/>
                <w:szCs w:val="16"/>
                <w:lang w:eastAsia="ro-RO"/>
              </w:rPr>
              <w:t>%ROSPA</w:t>
            </w:r>
          </w:p>
          <w:p w14:paraId="340B5D1A" w14:textId="77777777" w:rsidR="00036C60" w:rsidRPr="00C77E0D" w:rsidRDefault="00036C60" w:rsidP="00036C60">
            <w:pPr>
              <w:ind w:left="-57" w:right="-57"/>
              <w:jc w:val="center"/>
              <w:rPr>
                <w:sz w:val="16"/>
                <w:szCs w:val="16"/>
                <w:lang w:eastAsia="ro-RO"/>
              </w:rPr>
            </w:pPr>
            <w:r w:rsidRPr="00C77E0D">
              <w:rPr>
                <w:sz w:val="16"/>
                <w:szCs w:val="16"/>
                <w:lang w:eastAsia="ro-RO"/>
              </w:rPr>
              <w:t>0006</w:t>
            </w:r>
          </w:p>
        </w:tc>
        <w:tc>
          <w:tcPr>
            <w:tcW w:w="592" w:type="dxa"/>
            <w:shd w:val="clear" w:color="auto" w:fill="auto"/>
            <w:textDirection w:val="btLr"/>
            <w:vAlign w:val="center"/>
          </w:tcPr>
          <w:p w14:paraId="0EB4DA5C" w14:textId="659BB506" w:rsidR="00036C60" w:rsidRPr="00C77E0D" w:rsidRDefault="00036C60" w:rsidP="00036C60">
            <w:pPr>
              <w:ind w:left="-57" w:right="-57"/>
              <w:jc w:val="center"/>
              <w:rPr>
                <w:sz w:val="16"/>
                <w:szCs w:val="16"/>
                <w:lang w:eastAsia="ro-RO"/>
              </w:rPr>
            </w:pPr>
            <w:r w:rsidRPr="00C77E0D">
              <w:rPr>
                <w:sz w:val="16"/>
                <w:szCs w:val="16"/>
                <w:lang w:eastAsia="ro-RO"/>
              </w:rPr>
              <w:t>%ROSPA</w:t>
            </w:r>
          </w:p>
          <w:p w14:paraId="4B29BEDB" w14:textId="77777777" w:rsidR="00036C60" w:rsidRPr="00C77E0D" w:rsidRDefault="00036C60" w:rsidP="00036C60">
            <w:pPr>
              <w:ind w:left="-57" w:right="-57"/>
              <w:jc w:val="center"/>
              <w:rPr>
                <w:sz w:val="16"/>
                <w:szCs w:val="16"/>
                <w:lang w:eastAsia="ro-RO"/>
              </w:rPr>
            </w:pPr>
            <w:r w:rsidRPr="00C77E0D">
              <w:rPr>
                <w:sz w:val="16"/>
                <w:szCs w:val="16"/>
                <w:lang w:eastAsia="ro-RO"/>
              </w:rPr>
              <w:t>0111</w:t>
            </w:r>
          </w:p>
        </w:tc>
        <w:tc>
          <w:tcPr>
            <w:tcW w:w="851" w:type="dxa"/>
            <w:shd w:val="clear" w:color="auto" w:fill="auto"/>
            <w:vAlign w:val="center"/>
          </w:tcPr>
          <w:p w14:paraId="1B8BC3AF" w14:textId="77777777" w:rsidR="00036C60" w:rsidRPr="00C77E0D" w:rsidRDefault="00036C60" w:rsidP="00036C60">
            <w:pPr>
              <w:ind w:left="-57" w:right="-57"/>
              <w:jc w:val="center"/>
              <w:rPr>
                <w:sz w:val="16"/>
                <w:szCs w:val="16"/>
                <w:lang w:eastAsia="ro-RO"/>
              </w:rPr>
            </w:pPr>
            <w:r w:rsidRPr="00C77E0D">
              <w:rPr>
                <w:sz w:val="16"/>
                <w:szCs w:val="16"/>
                <w:lang w:eastAsia="ro-RO"/>
              </w:rPr>
              <w:t>Durata</w:t>
            </w:r>
          </w:p>
          <w:p w14:paraId="5BDEC82B" w14:textId="2A140FC3" w:rsidR="00036C60" w:rsidRPr="00C77E0D" w:rsidRDefault="002A774F" w:rsidP="00036C60">
            <w:pPr>
              <w:ind w:left="-57" w:right="-57"/>
              <w:jc w:val="center"/>
              <w:rPr>
                <w:sz w:val="16"/>
                <w:szCs w:val="16"/>
                <w:lang w:eastAsia="ro-RO"/>
              </w:rPr>
            </w:pPr>
            <w:r>
              <w:rPr>
                <w:sz w:val="16"/>
                <w:szCs w:val="16"/>
                <w:lang w:eastAsia="ro-RO"/>
              </w:rPr>
              <w:t>lucrări</w:t>
            </w:r>
            <w:r w:rsidR="00036C60" w:rsidRPr="00C77E0D">
              <w:rPr>
                <w:sz w:val="16"/>
                <w:szCs w:val="16"/>
                <w:lang w:eastAsia="ro-RO"/>
              </w:rPr>
              <w:t>lor</w:t>
            </w:r>
          </w:p>
        </w:tc>
        <w:tc>
          <w:tcPr>
            <w:tcW w:w="992" w:type="dxa"/>
            <w:shd w:val="clear" w:color="auto" w:fill="auto"/>
            <w:vAlign w:val="center"/>
          </w:tcPr>
          <w:p w14:paraId="0CB21149" w14:textId="79AC3977" w:rsidR="00036C60" w:rsidRPr="00C77E0D" w:rsidRDefault="00B854D5" w:rsidP="00036C60">
            <w:pPr>
              <w:ind w:left="-57" w:right="-57"/>
              <w:jc w:val="center"/>
              <w:rPr>
                <w:sz w:val="16"/>
                <w:szCs w:val="16"/>
                <w:lang w:eastAsia="ro-RO"/>
              </w:rPr>
            </w:pPr>
            <w:r>
              <w:rPr>
                <w:sz w:val="16"/>
                <w:szCs w:val="16"/>
                <w:lang w:eastAsia="ro-RO"/>
              </w:rPr>
              <w:t>Frecvența</w:t>
            </w:r>
          </w:p>
          <w:p w14:paraId="264DD412" w14:textId="75670A5A" w:rsidR="00036C60" w:rsidRPr="00C77E0D" w:rsidRDefault="008E7B66" w:rsidP="00036C60">
            <w:pPr>
              <w:ind w:left="-57" w:right="-57"/>
              <w:jc w:val="center"/>
              <w:rPr>
                <w:sz w:val="16"/>
                <w:szCs w:val="16"/>
                <w:lang w:eastAsia="ro-RO"/>
              </w:rPr>
            </w:pPr>
            <w:r>
              <w:rPr>
                <w:sz w:val="16"/>
                <w:szCs w:val="16"/>
                <w:lang w:eastAsia="ro-RO"/>
              </w:rPr>
              <w:t>aplicări</w:t>
            </w:r>
            <w:r w:rsidR="00036C60" w:rsidRPr="00C77E0D">
              <w:rPr>
                <w:sz w:val="16"/>
                <w:szCs w:val="16"/>
                <w:lang w:eastAsia="ro-RO"/>
              </w:rPr>
              <w:t>i</w:t>
            </w:r>
          </w:p>
        </w:tc>
        <w:tc>
          <w:tcPr>
            <w:tcW w:w="709" w:type="dxa"/>
            <w:shd w:val="clear" w:color="auto" w:fill="auto"/>
            <w:vAlign w:val="center"/>
          </w:tcPr>
          <w:p w14:paraId="12CD7302" w14:textId="77777777" w:rsidR="00036C60" w:rsidRPr="00C77E0D" w:rsidRDefault="00036C60" w:rsidP="00036C60">
            <w:pPr>
              <w:ind w:left="-57" w:right="-57"/>
              <w:jc w:val="center"/>
              <w:rPr>
                <w:sz w:val="16"/>
                <w:szCs w:val="16"/>
                <w:lang w:eastAsia="ro-RO"/>
              </w:rPr>
            </w:pPr>
            <w:r w:rsidRPr="00C77E0D">
              <w:rPr>
                <w:sz w:val="16"/>
                <w:szCs w:val="16"/>
                <w:lang w:eastAsia="ro-RO"/>
              </w:rPr>
              <w:t>Direct</w:t>
            </w:r>
          </w:p>
        </w:tc>
        <w:tc>
          <w:tcPr>
            <w:tcW w:w="709" w:type="dxa"/>
            <w:vAlign w:val="center"/>
          </w:tcPr>
          <w:p w14:paraId="6EC1DD9A" w14:textId="77777777" w:rsidR="00036C60" w:rsidRPr="00C77E0D" w:rsidRDefault="00036C60" w:rsidP="00036C60">
            <w:pPr>
              <w:ind w:left="-57" w:right="-57"/>
              <w:jc w:val="center"/>
              <w:rPr>
                <w:sz w:val="16"/>
                <w:szCs w:val="16"/>
                <w:lang w:eastAsia="ro-RO"/>
              </w:rPr>
            </w:pPr>
            <w:r w:rsidRPr="00C77E0D">
              <w:rPr>
                <w:sz w:val="16"/>
                <w:szCs w:val="16"/>
                <w:lang w:eastAsia="ro-RO"/>
              </w:rPr>
              <w:t>Indirect</w:t>
            </w:r>
          </w:p>
        </w:tc>
        <w:tc>
          <w:tcPr>
            <w:tcW w:w="1418" w:type="dxa"/>
            <w:vMerge/>
            <w:vAlign w:val="center"/>
          </w:tcPr>
          <w:p w14:paraId="6562128D" w14:textId="77777777" w:rsidR="00036C60" w:rsidRPr="00C77E0D" w:rsidRDefault="00036C60" w:rsidP="00036C60">
            <w:pPr>
              <w:ind w:left="-57" w:right="-57"/>
              <w:jc w:val="center"/>
              <w:rPr>
                <w:sz w:val="16"/>
                <w:szCs w:val="16"/>
                <w:lang w:eastAsia="ro-RO"/>
              </w:rPr>
            </w:pPr>
          </w:p>
        </w:tc>
      </w:tr>
      <w:tr w:rsidR="00036C60" w:rsidRPr="00C77E0D" w14:paraId="1749F876" w14:textId="7E6EA80D" w:rsidTr="00036C60">
        <w:trPr>
          <w:trHeight w:val="284"/>
        </w:trPr>
        <w:tc>
          <w:tcPr>
            <w:tcW w:w="991" w:type="dxa"/>
            <w:shd w:val="clear" w:color="auto" w:fill="auto"/>
            <w:vAlign w:val="center"/>
          </w:tcPr>
          <w:p w14:paraId="4C150616" w14:textId="355BEECC" w:rsidR="00036C60" w:rsidRPr="00C77E0D" w:rsidRDefault="00136589" w:rsidP="00036C60">
            <w:pPr>
              <w:ind w:left="-57" w:right="-57"/>
              <w:jc w:val="center"/>
              <w:rPr>
                <w:sz w:val="16"/>
                <w:szCs w:val="16"/>
                <w:lang w:eastAsia="ro-RO"/>
              </w:rPr>
            </w:pPr>
            <w:r>
              <w:rPr>
                <w:sz w:val="16"/>
                <w:szCs w:val="16"/>
                <w:lang w:eastAsia="ro-RO"/>
              </w:rPr>
              <w:t>Tăieri</w:t>
            </w:r>
            <w:r w:rsidR="00036C60" w:rsidRPr="00C77E0D">
              <w:rPr>
                <w:sz w:val="16"/>
                <w:szCs w:val="16"/>
                <w:lang w:eastAsia="ro-RO"/>
              </w:rPr>
              <w:t xml:space="preserve"> conservare</w:t>
            </w:r>
          </w:p>
        </w:tc>
        <w:tc>
          <w:tcPr>
            <w:tcW w:w="591" w:type="dxa"/>
            <w:shd w:val="clear" w:color="auto" w:fill="auto"/>
            <w:vAlign w:val="center"/>
          </w:tcPr>
          <w:p w14:paraId="5D974C1D" w14:textId="7DAEF199" w:rsidR="00036C60" w:rsidRPr="00C77E0D" w:rsidRDefault="00036C60" w:rsidP="00036C60">
            <w:pPr>
              <w:ind w:left="-57" w:right="-57"/>
              <w:jc w:val="center"/>
              <w:rPr>
                <w:sz w:val="16"/>
                <w:szCs w:val="16"/>
                <w:lang w:eastAsia="ro-RO"/>
              </w:rPr>
            </w:pPr>
            <w:r w:rsidRPr="00C77E0D">
              <w:rPr>
                <w:sz w:val="16"/>
                <w:szCs w:val="16"/>
                <w:lang w:eastAsia="ro-RO"/>
              </w:rPr>
              <w:t>0,009</w:t>
            </w:r>
          </w:p>
        </w:tc>
        <w:tc>
          <w:tcPr>
            <w:tcW w:w="592" w:type="dxa"/>
            <w:shd w:val="clear" w:color="auto" w:fill="auto"/>
            <w:vAlign w:val="center"/>
          </w:tcPr>
          <w:p w14:paraId="104FD160" w14:textId="660E2A36" w:rsidR="00036C60" w:rsidRPr="00C77E0D" w:rsidRDefault="00036C60" w:rsidP="00036C60">
            <w:pPr>
              <w:ind w:left="-57" w:right="-57"/>
              <w:jc w:val="center"/>
              <w:rPr>
                <w:sz w:val="16"/>
                <w:szCs w:val="16"/>
                <w:lang w:eastAsia="ro-RO"/>
              </w:rPr>
            </w:pPr>
            <w:r w:rsidRPr="00C77E0D">
              <w:rPr>
                <w:sz w:val="16"/>
                <w:szCs w:val="16"/>
                <w:lang w:eastAsia="ro-RO"/>
              </w:rPr>
              <w:t>0,04</w:t>
            </w:r>
          </w:p>
        </w:tc>
        <w:tc>
          <w:tcPr>
            <w:tcW w:w="591" w:type="dxa"/>
            <w:shd w:val="clear" w:color="auto" w:fill="auto"/>
            <w:vAlign w:val="center"/>
          </w:tcPr>
          <w:p w14:paraId="6120055F" w14:textId="48763541" w:rsidR="00036C60" w:rsidRPr="00C77E0D" w:rsidRDefault="00036C60" w:rsidP="00036C60">
            <w:pPr>
              <w:ind w:left="-57" w:right="-57"/>
              <w:jc w:val="center"/>
              <w:rPr>
                <w:sz w:val="16"/>
                <w:szCs w:val="16"/>
                <w:lang w:eastAsia="ro-RO"/>
              </w:rPr>
            </w:pPr>
            <w:r w:rsidRPr="00C77E0D">
              <w:rPr>
                <w:sz w:val="16"/>
                <w:szCs w:val="16"/>
                <w:lang w:eastAsia="ro-RO"/>
              </w:rPr>
              <w:t>0,04</w:t>
            </w:r>
          </w:p>
        </w:tc>
        <w:tc>
          <w:tcPr>
            <w:tcW w:w="592" w:type="dxa"/>
            <w:shd w:val="clear" w:color="auto" w:fill="auto"/>
            <w:vAlign w:val="center"/>
          </w:tcPr>
          <w:p w14:paraId="247B01E1" w14:textId="79E5DE12" w:rsidR="00036C60" w:rsidRPr="00C77E0D" w:rsidRDefault="00036C60" w:rsidP="00036C60">
            <w:pPr>
              <w:ind w:left="-57" w:right="-57"/>
              <w:jc w:val="center"/>
              <w:rPr>
                <w:sz w:val="16"/>
                <w:szCs w:val="16"/>
                <w:lang w:eastAsia="ro-RO"/>
              </w:rPr>
            </w:pPr>
            <w:r w:rsidRPr="00C77E0D">
              <w:rPr>
                <w:sz w:val="16"/>
                <w:szCs w:val="16"/>
                <w:lang w:eastAsia="ro-RO"/>
              </w:rPr>
              <w:t>0</w:t>
            </w:r>
          </w:p>
        </w:tc>
        <w:tc>
          <w:tcPr>
            <w:tcW w:w="591" w:type="dxa"/>
            <w:shd w:val="clear" w:color="auto" w:fill="auto"/>
            <w:vAlign w:val="center"/>
          </w:tcPr>
          <w:p w14:paraId="1E03CB97" w14:textId="0285421E" w:rsidR="00036C60" w:rsidRPr="00C77E0D" w:rsidRDefault="00036C60" w:rsidP="00036C60">
            <w:pPr>
              <w:ind w:left="-57" w:right="-57"/>
              <w:jc w:val="center"/>
              <w:rPr>
                <w:sz w:val="16"/>
                <w:szCs w:val="16"/>
                <w:lang w:eastAsia="ro-RO"/>
              </w:rPr>
            </w:pPr>
            <w:r w:rsidRPr="00C77E0D">
              <w:rPr>
                <w:sz w:val="16"/>
                <w:szCs w:val="16"/>
                <w:lang w:eastAsia="ro-RO"/>
              </w:rPr>
              <w:t>0</w:t>
            </w:r>
          </w:p>
        </w:tc>
        <w:tc>
          <w:tcPr>
            <w:tcW w:w="592" w:type="dxa"/>
            <w:shd w:val="clear" w:color="auto" w:fill="auto"/>
            <w:vAlign w:val="center"/>
          </w:tcPr>
          <w:p w14:paraId="12A611D6" w14:textId="77777777" w:rsidR="00036C60" w:rsidRPr="00C77E0D" w:rsidRDefault="00036C60" w:rsidP="00036C60">
            <w:pPr>
              <w:ind w:left="-57" w:right="-57"/>
              <w:jc w:val="center"/>
              <w:rPr>
                <w:sz w:val="16"/>
                <w:szCs w:val="16"/>
                <w:lang w:eastAsia="ro-RO"/>
              </w:rPr>
            </w:pPr>
            <w:r w:rsidRPr="00C77E0D">
              <w:rPr>
                <w:sz w:val="16"/>
                <w:szCs w:val="16"/>
                <w:lang w:eastAsia="ro-RO"/>
              </w:rPr>
              <w:t>0</w:t>
            </w:r>
          </w:p>
        </w:tc>
        <w:tc>
          <w:tcPr>
            <w:tcW w:w="592" w:type="dxa"/>
            <w:shd w:val="clear" w:color="auto" w:fill="auto"/>
            <w:vAlign w:val="center"/>
          </w:tcPr>
          <w:p w14:paraId="0806F824" w14:textId="77777777" w:rsidR="00036C60" w:rsidRPr="00C77E0D" w:rsidRDefault="00036C60" w:rsidP="00036C60">
            <w:pPr>
              <w:ind w:left="-57" w:right="-57"/>
              <w:jc w:val="center"/>
              <w:rPr>
                <w:sz w:val="16"/>
                <w:szCs w:val="16"/>
                <w:lang w:eastAsia="ro-RO"/>
              </w:rPr>
            </w:pPr>
            <w:r w:rsidRPr="00C77E0D">
              <w:rPr>
                <w:sz w:val="16"/>
                <w:szCs w:val="16"/>
                <w:lang w:eastAsia="ro-RO"/>
              </w:rPr>
              <w:t>0,01</w:t>
            </w:r>
          </w:p>
        </w:tc>
        <w:tc>
          <w:tcPr>
            <w:tcW w:w="851" w:type="dxa"/>
            <w:shd w:val="clear" w:color="auto" w:fill="auto"/>
            <w:vAlign w:val="center"/>
          </w:tcPr>
          <w:p w14:paraId="0E6A35CD" w14:textId="77777777" w:rsidR="00036C60" w:rsidRPr="00C77E0D" w:rsidRDefault="00036C60" w:rsidP="00036C60">
            <w:pPr>
              <w:ind w:left="-57" w:right="-57"/>
              <w:jc w:val="center"/>
              <w:rPr>
                <w:sz w:val="16"/>
                <w:szCs w:val="16"/>
                <w:lang w:eastAsia="ro-RO"/>
              </w:rPr>
            </w:pPr>
            <w:r w:rsidRPr="00C77E0D">
              <w:rPr>
                <w:sz w:val="16"/>
                <w:szCs w:val="16"/>
                <w:lang w:eastAsia="ro-RO"/>
              </w:rPr>
              <w:t>1-3 zile om/ha</w:t>
            </w:r>
          </w:p>
        </w:tc>
        <w:tc>
          <w:tcPr>
            <w:tcW w:w="992" w:type="dxa"/>
            <w:shd w:val="clear" w:color="auto" w:fill="auto"/>
            <w:vAlign w:val="center"/>
          </w:tcPr>
          <w:p w14:paraId="1B9EC035" w14:textId="694B0DCD" w:rsidR="00036C60" w:rsidRPr="00C77E0D" w:rsidRDefault="00036C60" w:rsidP="00036C60">
            <w:pPr>
              <w:ind w:left="-57" w:right="-57"/>
              <w:jc w:val="center"/>
              <w:rPr>
                <w:sz w:val="16"/>
                <w:szCs w:val="16"/>
                <w:lang w:eastAsia="ro-RO"/>
              </w:rPr>
            </w:pPr>
            <w:r w:rsidRPr="00C77E0D">
              <w:rPr>
                <w:sz w:val="16"/>
                <w:szCs w:val="16"/>
                <w:lang w:eastAsia="ro-RO"/>
              </w:rPr>
              <w:t>O intervenție</w:t>
            </w:r>
            <w:r w:rsidR="000B65A7">
              <w:rPr>
                <w:sz w:val="16"/>
                <w:szCs w:val="16"/>
                <w:lang w:eastAsia="ro-RO"/>
              </w:rPr>
              <w:t xml:space="preserve"> la fiecare u.a. din tabelul </w:t>
            </w:r>
            <w:r w:rsidR="00206C30">
              <w:rPr>
                <w:sz w:val="16"/>
                <w:szCs w:val="16"/>
                <w:lang w:eastAsia="ro-RO"/>
              </w:rPr>
              <w:t>55</w:t>
            </w:r>
          </w:p>
        </w:tc>
        <w:tc>
          <w:tcPr>
            <w:tcW w:w="709" w:type="dxa"/>
            <w:shd w:val="clear" w:color="auto" w:fill="auto"/>
            <w:vAlign w:val="center"/>
          </w:tcPr>
          <w:p w14:paraId="344076B7" w14:textId="77777777" w:rsidR="00036C60" w:rsidRPr="00C77E0D" w:rsidRDefault="00036C60" w:rsidP="00036C60">
            <w:pPr>
              <w:ind w:left="-57" w:right="-57"/>
              <w:jc w:val="center"/>
              <w:rPr>
                <w:sz w:val="16"/>
                <w:szCs w:val="16"/>
                <w:lang w:eastAsia="ro-RO"/>
              </w:rPr>
            </w:pPr>
            <w:r w:rsidRPr="00C77E0D">
              <w:rPr>
                <w:sz w:val="16"/>
                <w:szCs w:val="16"/>
                <w:lang w:eastAsia="ro-RO"/>
              </w:rPr>
              <w:t>1-3 zile</w:t>
            </w:r>
          </w:p>
        </w:tc>
        <w:tc>
          <w:tcPr>
            <w:tcW w:w="709" w:type="dxa"/>
            <w:vAlign w:val="center"/>
          </w:tcPr>
          <w:p w14:paraId="28170C92" w14:textId="77777777" w:rsidR="00036C60" w:rsidRPr="00C77E0D" w:rsidRDefault="00036C60" w:rsidP="00036C60">
            <w:pPr>
              <w:ind w:left="-57" w:right="-57"/>
              <w:jc w:val="center"/>
              <w:rPr>
                <w:sz w:val="16"/>
                <w:szCs w:val="16"/>
                <w:lang w:eastAsia="ro-RO"/>
              </w:rPr>
            </w:pPr>
            <w:r w:rsidRPr="00C77E0D">
              <w:rPr>
                <w:sz w:val="16"/>
                <w:szCs w:val="16"/>
                <w:lang w:eastAsia="ro-RO"/>
              </w:rPr>
              <w:t>-</w:t>
            </w:r>
          </w:p>
        </w:tc>
        <w:tc>
          <w:tcPr>
            <w:tcW w:w="1418" w:type="dxa"/>
            <w:vAlign w:val="center"/>
          </w:tcPr>
          <w:p w14:paraId="7631EC16" w14:textId="69744816" w:rsidR="00036C60" w:rsidRPr="00C77E0D" w:rsidRDefault="001F0B35" w:rsidP="00036C60">
            <w:pPr>
              <w:ind w:left="-57" w:right="-57"/>
              <w:jc w:val="center"/>
              <w:rPr>
                <w:sz w:val="16"/>
                <w:szCs w:val="16"/>
                <w:lang w:eastAsia="ro-RO"/>
              </w:rPr>
            </w:pPr>
            <w:r>
              <w:rPr>
                <w:sz w:val="16"/>
                <w:szCs w:val="16"/>
                <w:lang w:eastAsia="ro-RO"/>
              </w:rPr>
              <w:t>Impact POZITIV</w:t>
            </w:r>
          </w:p>
        </w:tc>
      </w:tr>
    </w:tbl>
    <w:p w14:paraId="1C904B7E" w14:textId="77777777" w:rsidR="003E369E" w:rsidRPr="00283F06" w:rsidRDefault="003E369E" w:rsidP="00283F06">
      <w:pPr>
        <w:tabs>
          <w:tab w:val="left" w:pos="567"/>
        </w:tabs>
        <w:ind w:firstLine="720"/>
        <w:jc w:val="both"/>
        <w:rPr>
          <w:lang w:val="ro-RO"/>
        </w:rPr>
      </w:pPr>
    </w:p>
    <w:p w14:paraId="73BF3DB9" w14:textId="19739D8C" w:rsidR="00204785" w:rsidRDefault="001F0B35" w:rsidP="00204785">
      <w:pPr>
        <w:tabs>
          <w:tab w:val="left" w:pos="567"/>
        </w:tabs>
        <w:ind w:firstLine="720"/>
        <w:jc w:val="both"/>
        <w:rPr>
          <w:lang w:val="ro-RO"/>
        </w:rPr>
      </w:pPr>
      <w:r>
        <w:rPr>
          <w:lang w:val="ro-RO"/>
        </w:rPr>
        <w:t>Impactul</w:t>
      </w:r>
      <w:r w:rsidR="003E369E" w:rsidRPr="00283F06">
        <w:rPr>
          <w:lang w:val="ro-RO"/>
        </w:rPr>
        <w:t xml:space="preserve"> este pozitiv, </w:t>
      </w:r>
      <w:r w:rsidR="00FC2DBC">
        <w:rPr>
          <w:lang w:val="ro-RO"/>
        </w:rPr>
        <w:t>asigură</w:t>
      </w:r>
      <w:r w:rsidR="003E369E" w:rsidRPr="00283F06">
        <w:rPr>
          <w:lang w:val="ro-RO"/>
        </w:rPr>
        <w:t xml:space="preserve"> starea de sanatate</w:t>
      </w:r>
      <w:r w:rsidR="009901A7" w:rsidRPr="00283F06">
        <w:rPr>
          <w:lang w:val="ro-RO"/>
        </w:rPr>
        <w:t xml:space="preserve"> și </w:t>
      </w:r>
      <w:r w:rsidR="003E369E" w:rsidRPr="00283F06">
        <w:rPr>
          <w:lang w:val="ro-RO"/>
        </w:rPr>
        <w:t xml:space="preserve">conservarea habitatelor forestiere, de </w:t>
      </w:r>
      <w:r w:rsidR="00F94051">
        <w:rPr>
          <w:lang w:val="ro-RO"/>
        </w:rPr>
        <w:t>scurtă durată</w:t>
      </w:r>
      <w:r w:rsidR="006668F7">
        <w:rPr>
          <w:lang w:val="ro-RO"/>
        </w:rPr>
        <w:t>. În</w:t>
      </w:r>
      <w:r w:rsidR="009901A7" w:rsidRPr="00283F06">
        <w:rPr>
          <w:lang w:val="ro-RO"/>
        </w:rPr>
        <w:t xml:space="preserve"> </w:t>
      </w:r>
      <w:r w:rsidR="003E369E" w:rsidRPr="00283F06">
        <w:rPr>
          <w:lang w:val="ro-RO"/>
        </w:rPr>
        <w:t xml:space="preserve">cazul </w:t>
      </w:r>
      <w:r w:rsidR="00544171" w:rsidRPr="00283F06">
        <w:rPr>
          <w:lang w:val="ro-RO"/>
        </w:rPr>
        <w:t>tăieri</w:t>
      </w:r>
      <w:r w:rsidR="003E369E" w:rsidRPr="00283F06">
        <w:rPr>
          <w:lang w:val="ro-RO"/>
        </w:rPr>
        <w:t>lor de conservare impactul este nesemnificativ pentru specii,</w:t>
      </w:r>
      <w:r w:rsidR="009901A7" w:rsidRPr="00283F06">
        <w:rPr>
          <w:lang w:val="ro-RO"/>
        </w:rPr>
        <w:t xml:space="preserve"> și </w:t>
      </w:r>
      <w:r w:rsidR="003E369E" w:rsidRPr="00283F06">
        <w:rPr>
          <w:lang w:val="ro-RO"/>
        </w:rPr>
        <w:t xml:space="preserve">favorabil pentru </w:t>
      </w:r>
      <w:r w:rsidR="00FC2DBC">
        <w:rPr>
          <w:lang w:val="ro-RO"/>
        </w:rPr>
        <w:t>menținerea</w:t>
      </w:r>
      <w:r w:rsidR="003E369E" w:rsidRPr="00283F06">
        <w:rPr>
          <w:lang w:val="ro-RO"/>
        </w:rPr>
        <w:t xml:space="preserve"> star</w:t>
      </w:r>
      <w:r w:rsidR="00204785">
        <w:rPr>
          <w:lang w:val="ro-RO"/>
        </w:rPr>
        <w:t>ii de conservare a arboretelor.</w:t>
      </w:r>
    </w:p>
    <w:p w14:paraId="732929C3" w14:textId="77777777" w:rsidR="00204785" w:rsidRPr="00283F06" w:rsidRDefault="00204785" w:rsidP="00204785">
      <w:pPr>
        <w:tabs>
          <w:tab w:val="left" w:pos="567"/>
        </w:tabs>
        <w:ind w:firstLine="720"/>
        <w:jc w:val="both"/>
        <w:rPr>
          <w:lang w:val="ro-RO"/>
        </w:rPr>
      </w:pPr>
    </w:p>
    <w:p w14:paraId="2352DF40" w14:textId="52BB46AB" w:rsidR="003E369E" w:rsidRPr="00036C60" w:rsidRDefault="003E369E" w:rsidP="00036C60">
      <w:pPr>
        <w:ind w:firstLine="720"/>
        <w:jc w:val="both"/>
        <w:rPr>
          <w:b/>
          <w:i/>
        </w:rPr>
      </w:pPr>
      <w:r w:rsidRPr="00036C60">
        <w:rPr>
          <w:b/>
          <w:i/>
        </w:rPr>
        <w:t>Identificarea</w:t>
      </w:r>
      <w:r w:rsidR="009901A7" w:rsidRPr="00036C60">
        <w:rPr>
          <w:b/>
          <w:i/>
        </w:rPr>
        <w:t xml:space="preserve"> și </w:t>
      </w:r>
      <w:r w:rsidRPr="00036C60">
        <w:rPr>
          <w:b/>
          <w:i/>
        </w:rPr>
        <w:t xml:space="preserve">evaluarea impactului </w:t>
      </w:r>
      <w:r w:rsidR="003E5BF6" w:rsidRPr="00036C60">
        <w:rPr>
          <w:b/>
          <w:i/>
        </w:rPr>
        <w:t>lucrări</w:t>
      </w:r>
      <w:r w:rsidRPr="00036C60">
        <w:rPr>
          <w:b/>
          <w:i/>
        </w:rPr>
        <w:t xml:space="preserve">lor </w:t>
      </w:r>
      <w:r w:rsidR="009901A7" w:rsidRPr="00036C60">
        <w:rPr>
          <w:b/>
          <w:i/>
        </w:rPr>
        <w:t xml:space="preserve">și </w:t>
      </w:r>
      <w:r w:rsidR="009D4C02" w:rsidRPr="00036C60">
        <w:rPr>
          <w:b/>
          <w:i/>
        </w:rPr>
        <w:t xml:space="preserve">a </w:t>
      </w:r>
      <w:r w:rsidR="00544171" w:rsidRPr="00036C60">
        <w:rPr>
          <w:b/>
          <w:i/>
        </w:rPr>
        <w:t>tăieri</w:t>
      </w:r>
      <w:r w:rsidRPr="00036C60">
        <w:rPr>
          <w:b/>
          <w:i/>
        </w:rPr>
        <w:t xml:space="preserve">lor de conservare </w:t>
      </w:r>
      <w:r w:rsidR="00354091" w:rsidRPr="00036C60">
        <w:rPr>
          <w:b/>
          <w:i/>
        </w:rPr>
        <w:t>asupra speciilor de interes conservativ citate</w:t>
      </w:r>
      <w:r w:rsidR="009901A7" w:rsidRPr="00036C60">
        <w:rPr>
          <w:b/>
          <w:i/>
        </w:rPr>
        <w:t xml:space="preserve"> în </w:t>
      </w:r>
      <w:r w:rsidR="00354091" w:rsidRPr="00036C60">
        <w:rPr>
          <w:b/>
          <w:i/>
        </w:rPr>
        <w:t>OUG 57/2007</w:t>
      </w:r>
    </w:p>
    <w:p w14:paraId="3D4B5E83" w14:textId="0015FA65" w:rsidR="003E369E" w:rsidRPr="00283F06" w:rsidRDefault="003E5BF6" w:rsidP="00283F06">
      <w:pPr>
        <w:tabs>
          <w:tab w:val="left" w:pos="567"/>
        </w:tabs>
        <w:ind w:firstLine="720"/>
        <w:jc w:val="both"/>
        <w:rPr>
          <w:lang w:val="ro-RO"/>
        </w:rPr>
      </w:pPr>
      <w:r w:rsidRPr="00283F06">
        <w:rPr>
          <w:lang w:val="ro-RO"/>
        </w:rPr>
        <w:t>Lucrări</w:t>
      </w:r>
      <w:r w:rsidR="001307BB" w:rsidRPr="00283F06">
        <w:rPr>
          <w:lang w:val="ro-RO"/>
        </w:rPr>
        <w:t xml:space="preserve">le de conservare </w:t>
      </w:r>
      <w:r w:rsidR="00A70C3D">
        <w:rPr>
          <w:lang w:val="ro-RO"/>
        </w:rPr>
        <w:t>urmăresc</w:t>
      </w:r>
      <w:r w:rsidR="001307BB" w:rsidRPr="00283F06">
        <w:rPr>
          <w:lang w:val="ro-RO"/>
        </w:rPr>
        <w:t xml:space="preserve"> </w:t>
      </w:r>
      <w:r w:rsidR="00FC2DBC">
        <w:rPr>
          <w:lang w:val="ro-RO"/>
        </w:rPr>
        <w:t>menținerea</w:t>
      </w:r>
      <w:r w:rsidR="001307BB" w:rsidRPr="00283F06">
        <w:rPr>
          <w:lang w:val="ro-RO"/>
        </w:rPr>
        <w:t xml:space="preserve"> starii corespunzatoare a arboretelor, reducerea riscurilor producerii unor fenomene de degradare a habitatelor forestiere. </w:t>
      </w:r>
      <w:r w:rsidRPr="00283F06">
        <w:rPr>
          <w:lang w:val="ro-RO"/>
        </w:rPr>
        <w:t>Lucrări</w:t>
      </w:r>
      <w:r w:rsidR="001307BB" w:rsidRPr="00283F06">
        <w:rPr>
          <w:lang w:val="ro-RO"/>
        </w:rPr>
        <w:t xml:space="preserve">le se </w:t>
      </w:r>
      <w:r w:rsidRPr="00283F06">
        <w:rPr>
          <w:lang w:val="ro-RO"/>
        </w:rPr>
        <w:t>realizează</w:t>
      </w:r>
      <w:r w:rsidR="001307BB" w:rsidRPr="00283F06">
        <w:rPr>
          <w:lang w:val="ro-RO"/>
        </w:rPr>
        <w:t xml:space="preserve"> la </w:t>
      </w:r>
      <w:r w:rsidR="00731C18">
        <w:rPr>
          <w:lang w:val="ro-RO"/>
        </w:rPr>
        <w:t>vârsta</w:t>
      </w:r>
      <w:r w:rsidR="001307BB" w:rsidRPr="00283F06">
        <w:rPr>
          <w:lang w:val="ro-RO"/>
        </w:rPr>
        <w:t xml:space="preserve"> </w:t>
      </w:r>
      <w:r w:rsidR="00731C18">
        <w:rPr>
          <w:lang w:val="ro-RO"/>
        </w:rPr>
        <w:t>maturității</w:t>
      </w:r>
      <w:r w:rsidR="001307BB" w:rsidRPr="00283F06">
        <w:rPr>
          <w:lang w:val="ro-RO"/>
        </w:rPr>
        <w:t xml:space="preserve"> fiziologice a arboretelor. </w:t>
      </w:r>
      <w:r w:rsidR="00013987" w:rsidRPr="00283F06">
        <w:rPr>
          <w:lang w:val="ro-RO"/>
        </w:rPr>
        <w:t xml:space="preserve">Tăierile de conservare </w:t>
      </w:r>
      <w:r w:rsidR="001307BB" w:rsidRPr="00283F06">
        <w:rPr>
          <w:lang w:val="ro-RO"/>
        </w:rPr>
        <w:t xml:space="preserve">se </w:t>
      </w:r>
      <w:r w:rsidRPr="00283F06">
        <w:rPr>
          <w:lang w:val="ro-RO"/>
        </w:rPr>
        <w:t>realizează</w:t>
      </w:r>
      <w:r w:rsidR="001307BB" w:rsidRPr="00283F06">
        <w:rPr>
          <w:lang w:val="ro-RO"/>
        </w:rPr>
        <w:t xml:space="preserve"> pe </w:t>
      </w:r>
      <w:r w:rsidR="00F94051">
        <w:rPr>
          <w:lang w:val="ro-RO"/>
        </w:rPr>
        <w:t>întreaga</w:t>
      </w:r>
      <w:r w:rsidR="001307BB" w:rsidRPr="00283F06">
        <w:rPr>
          <w:lang w:val="ro-RO"/>
        </w:rPr>
        <w:t xml:space="preserve"> durat</w:t>
      </w:r>
      <w:r w:rsidR="00731C18">
        <w:rPr>
          <w:lang w:val="ro-RO"/>
        </w:rPr>
        <w:t>ă</w:t>
      </w:r>
      <w:r w:rsidR="001307BB" w:rsidRPr="00283F06">
        <w:rPr>
          <w:lang w:val="ro-RO"/>
        </w:rPr>
        <w:t xml:space="preserve"> de valabilitate a amenajamentului silvic pe </w:t>
      </w:r>
      <w:r w:rsidR="00731C18">
        <w:rPr>
          <w:lang w:val="ro-RO"/>
        </w:rPr>
        <w:t>o suprafață</w:t>
      </w:r>
      <w:r w:rsidR="001307BB" w:rsidRPr="00283F06">
        <w:rPr>
          <w:lang w:val="ro-RO"/>
        </w:rPr>
        <w:t xml:space="preserve"> de </w:t>
      </w:r>
      <w:r w:rsidR="009901A7" w:rsidRPr="00283F06">
        <w:rPr>
          <w:lang w:val="ro-RO"/>
        </w:rPr>
        <w:t>pădur</w:t>
      </w:r>
      <w:r w:rsidR="001307BB" w:rsidRPr="00283F06">
        <w:rPr>
          <w:lang w:val="ro-RO"/>
        </w:rPr>
        <w:t xml:space="preserve">e </w:t>
      </w:r>
      <w:r w:rsidR="006668F7">
        <w:rPr>
          <w:lang w:val="ro-RO"/>
        </w:rPr>
        <w:t>estimată</w:t>
      </w:r>
      <w:r w:rsidR="001307BB" w:rsidRPr="00283F06">
        <w:rPr>
          <w:lang w:val="ro-RO"/>
        </w:rPr>
        <w:t xml:space="preserve"> la </w:t>
      </w:r>
      <w:r w:rsidR="00013987" w:rsidRPr="00283F06">
        <w:rPr>
          <w:lang w:val="ro-RO"/>
        </w:rPr>
        <w:t>5,98 hectare în cuprinsul ROSCI 0005 ”Balta Albă - Amara - Jirlău - Lacul Sărat Câineni”, 39,88 hectare din fondul forestier în cuprinsul ROSCI 0103 ”Lunca Buzăului” și ROSPA 0160 ”Lunca Buzăului” și 8,76 hectare în cuprinsul ROSPA 0111 ”Berteștii de Sus – Gura Ialomiței”</w:t>
      </w:r>
      <w:r w:rsidR="001307BB" w:rsidRPr="00283F06">
        <w:rPr>
          <w:lang w:val="ro-RO"/>
        </w:rPr>
        <w:t>, dispersat</w:t>
      </w:r>
      <w:r w:rsidR="009901A7" w:rsidRPr="00283F06">
        <w:rPr>
          <w:lang w:val="ro-RO"/>
        </w:rPr>
        <w:t xml:space="preserve"> în </w:t>
      </w:r>
      <w:r w:rsidR="00E8648C" w:rsidRPr="00283F06">
        <w:rPr>
          <w:lang w:val="ro-RO"/>
        </w:rPr>
        <w:t>suprafața</w:t>
      </w:r>
      <w:r w:rsidR="001307BB" w:rsidRPr="00283F06">
        <w:rPr>
          <w:lang w:val="ro-RO"/>
        </w:rPr>
        <w:t xml:space="preserve"> siturilor Natura 2000. Perioada de realizare a </w:t>
      </w:r>
      <w:r w:rsidRPr="00283F06">
        <w:rPr>
          <w:lang w:val="ro-RO"/>
        </w:rPr>
        <w:t>lucrări</w:t>
      </w:r>
      <w:r w:rsidR="001307BB" w:rsidRPr="00283F06">
        <w:rPr>
          <w:lang w:val="ro-RO"/>
        </w:rPr>
        <w:t xml:space="preserve">i, </w:t>
      </w:r>
      <w:r w:rsidR="00731C18">
        <w:rPr>
          <w:lang w:val="ro-RO"/>
        </w:rPr>
        <w:t>acceptată</w:t>
      </w:r>
      <w:r w:rsidR="009901A7" w:rsidRPr="00283F06">
        <w:rPr>
          <w:lang w:val="ro-RO"/>
        </w:rPr>
        <w:t xml:space="preserve"> în </w:t>
      </w:r>
      <w:r w:rsidR="001307BB" w:rsidRPr="00283F06">
        <w:rPr>
          <w:lang w:val="ro-RO"/>
        </w:rPr>
        <w:t xml:space="preserve">studiu, este perioada repausului vegetativ, care nu se suprapune </w:t>
      </w:r>
      <w:r w:rsidR="003A2198" w:rsidRPr="00283F06">
        <w:rPr>
          <w:lang w:val="ro-RO"/>
        </w:rPr>
        <w:t>cuibărir</w:t>
      </w:r>
      <w:r w:rsidR="001307BB" w:rsidRPr="00283F06">
        <w:rPr>
          <w:lang w:val="ro-RO"/>
        </w:rPr>
        <w:t>ii</w:t>
      </w:r>
      <w:r w:rsidR="009901A7" w:rsidRPr="00283F06">
        <w:rPr>
          <w:lang w:val="ro-RO"/>
        </w:rPr>
        <w:t xml:space="preserve"> și </w:t>
      </w:r>
      <w:r w:rsidR="00AC7C94" w:rsidRPr="00283F06">
        <w:rPr>
          <w:lang w:val="ro-RO"/>
        </w:rPr>
        <w:t>crește</w:t>
      </w:r>
      <w:r w:rsidR="001307BB" w:rsidRPr="00283F06">
        <w:rPr>
          <w:lang w:val="ro-RO"/>
        </w:rPr>
        <w:t xml:space="preserve">rii puilor </w:t>
      </w:r>
      <w:r w:rsidR="00BA1C46">
        <w:rPr>
          <w:lang w:val="ro-RO"/>
        </w:rPr>
        <w:t>păsări</w:t>
      </w:r>
      <w:r w:rsidR="001307BB" w:rsidRPr="00283F06">
        <w:rPr>
          <w:lang w:val="ro-RO"/>
        </w:rPr>
        <w:t xml:space="preserve">lor sau </w:t>
      </w:r>
      <w:r w:rsidR="00AC7C94" w:rsidRPr="00283F06">
        <w:rPr>
          <w:lang w:val="ro-RO"/>
        </w:rPr>
        <w:t>crește</w:t>
      </w:r>
      <w:r w:rsidR="001307BB" w:rsidRPr="00283F06">
        <w:rPr>
          <w:lang w:val="ro-RO"/>
        </w:rPr>
        <w:t xml:space="preserve">rii puilor celorlalte grupe de vertebrate terestre de interes comunitar. </w:t>
      </w:r>
      <w:r w:rsidR="00BA1C46">
        <w:rPr>
          <w:lang w:val="ro-RO"/>
        </w:rPr>
        <w:t>Păsări</w:t>
      </w:r>
      <w:r w:rsidR="001307BB" w:rsidRPr="00283F06">
        <w:rPr>
          <w:lang w:val="ro-RO"/>
        </w:rPr>
        <w:t>le migratoare citate nu sunt prezente</w:t>
      </w:r>
      <w:r w:rsidR="009901A7" w:rsidRPr="00283F06">
        <w:rPr>
          <w:lang w:val="ro-RO"/>
        </w:rPr>
        <w:t xml:space="preserve"> </w:t>
      </w:r>
      <w:r w:rsidR="006B4F91" w:rsidRPr="00283F06">
        <w:rPr>
          <w:lang w:val="ro-RO"/>
        </w:rPr>
        <w:t>în situri</w:t>
      </w:r>
      <w:r w:rsidR="009901A7" w:rsidRPr="00283F06">
        <w:rPr>
          <w:lang w:val="ro-RO"/>
        </w:rPr>
        <w:t xml:space="preserve"> în </w:t>
      </w:r>
      <w:r w:rsidR="001307BB" w:rsidRPr="00283F06">
        <w:rPr>
          <w:lang w:val="ro-RO"/>
        </w:rPr>
        <w:t xml:space="preserve">perioada </w:t>
      </w:r>
      <w:r w:rsidR="00D04C09">
        <w:rPr>
          <w:lang w:val="ro-RO"/>
        </w:rPr>
        <w:t>executări</w:t>
      </w:r>
      <w:r w:rsidR="001307BB" w:rsidRPr="00283F06">
        <w:rPr>
          <w:lang w:val="ro-RO"/>
        </w:rPr>
        <w:t xml:space="preserve">i </w:t>
      </w:r>
      <w:r w:rsidRPr="00283F06">
        <w:rPr>
          <w:lang w:val="ro-RO"/>
        </w:rPr>
        <w:t>lucrări</w:t>
      </w:r>
      <w:r w:rsidR="001307BB" w:rsidRPr="00283F06">
        <w:rPr>
          <w:lang w:val="ro-RO"/>
        </w:rPr>
        <w:t>lor.</w:t>
      </w:r>
    </w:p>
    <w:p w14:paraId="0F758D47" w14:textId="67B49674" w:rsidR="003E369E" w:rsidRPr="00283F06" w:rsidRDefault="003E369E" w:rsidP="00283F06">
      <w:pPr>
        <w:tabs>
          <w:tab w:val="left" w:pos="567"/>
        </w:tabs>
        <w:ind w:firstLine="720"/>
        <w:jc w:val="both"/>
        <w:rPr>
          <w:lang w:val="ro-RO"/>
        </w:rPr>
      </w:pPr>
      <w:r w:rsidRPr="00283F06">
        <w:rPr>
          <w:lang w:val="ro-RO"/>
        </w:rPr>
        <w:t xml:space="preserve">Majoritatea speciilor de </w:t>
      </w:r>
      <w:r w:rsidR="00BA1C46">
        <w:rPr>
          <w:lang w:val="ro-RO"/>
        </w:rPr>
        <w:t>păsări</w:t>
      </w:r>
      <w:r w:rsidRPr="00283F06">
        <w:rPr>
          <w:lang w:val="ro-RO"/>
        </w:rPr>
        <w:t xml:space="preserve"> de interes comunitar citate ca fiind prezente</w:t>
      </w:r>
      <w:r w:rsidR="009901A7" w:rsidRPr="00283F06">
        <w:rPr>
          <w:lang w:val="ro-RO"/>
        </w:rPr>
        <w:t xml:space="preserve"> </w:t>
      </w:r>
      <w:r w:rsidR="006B4F91" w:rsidRPr="00283F06">
        <w:rPr>
          <w:lang w:val="ro-RO"/>
        </w:rPr>
        <w:t>în situri</w:t>
      </w:r>
      <w:r w:rsidRPr="00283F06">
        <w:rPr>
          <w:lang w:val="ro-RO"/>
        </w:rPr>
        <w:t xml:space="preserve"> sunt specii caracteristice ecosistemelor acvatice</w:t>
      </w:r>
      <w:r w:rsidR="009901A7" w:rsidRPr="00283F06">
        <w:rPr>
          <w:lang w:val="ro-RO"/>
        </w:rPr>
        <w:t xml:space="preserve"> și </w:t>
      </w:r>
      <w:r w:rsidRPr="00283F06">
        <w:rPr>
          <w:lang w:val="ro-RO"/>
        </w:rPr>
        <w:t>zonelor umede, ale</w:t>
      </w:r>
      <w:r w:rsidR="00A70C3D">
        <w:rPr>
          <w:lang w:val="ro-RO"/>
        </w:rPr>
        <w:t xml:space="preserve"> căror cerințe </w:t>
      </w:r>
      <w:r w:rsidRPr="00283F06">
        <w:rPr>
          <w:lang w:val="ro-RO"/>
        </w:rPr>
        <w:t xml:space="preserve">biologice sunt legate de </w:t>
      </w:r>
      <w:r w:rsidR="00A216B6">
        <w:rPr>
          <w:lang w:val="ro-RO"/>
        </w:rPr>
        <w:t>prezența</w:t>
      </w:r>
      <w:r w:rsidRPr="00283F06">
        <w:rPr>
          <w:lang w:val="ro-RO"/>
        </w:rPr>
        <w:t xml:space="preserve"> apei</w:t>
      </w:r>
      <w:r w:rsidR="009901A7" w:rsidRPr="00283F06">
        <w:rPr>
          <w:lang w:val="ro-RO"/>
        </w:rPr>
        <w:t xml:space="preserve"> și </w:t>
      </w:r>
      <w:r w:rsidRPr="00283F06">
        <w:rPr>
          <w:lang w:val="ro-RO"/>
        </w:rPr>
        <w:t xml:space="preserve">a </w:t>
      </w:r>
      <w:r w:rsidR="002473CB" w:rsidRPr="00283F06">
        <w:rPr>
          <w:lang w:val="ro-RO"/>
        </w:rPr>
        <w:t>vegetație</w:t>
      </w:r>
      <w:r w:rsidRPr="00283F06">
        <w:rPr>
          <w:lang w:val="ro-RO"/>
        </w:rPr>
        <w:t>i macrofitice ca habitate de reproducere,</w:t>
      </w:r>
      <w:r w:rsidR="00B860E1">
        <w:rPr>
          <w:lang w:val="ro-RO"/>
        </w:rPr>
        <w:t xml:space="preserve"> hrănire </w:t>
      </w:r>
      <w:r w:rsidR="009901A7" w:rsidRPr="00283F06">
        <w:rPr>
          <w:lang w:val="ro-RO"/>
        </w:rPr>
        <w:t xml:space="preserve">și </w:t>
      </w:r>
      <w:r w:rsidR="002F3955">
        <w:rPr>
          <w:lang w:val="ro-RO"/>
        </w:rPr>
        <w:t>adăpost</w:t>
      </w:r>
      <w:r w:rsidRPr="00283F06">
        <w:rPr>
          <w:lang w:val="ro-RO"/>
        </w:rPr>
        <w:t>. Aceste specii nu vor fi afectate</w:t>
      </w:r>
      <w:r w:rsidR="009901A7" w:rsidRPr="00283F06">
        <w:rPr>
          <w:lang w:val="ro-RO"/>
        </w:rPr>
        <w:t xml:space="preserve"> în </w:t>
      </w:r>
      <w:r w:rsidRPr="00283F06">
        <w:rPr>
          <w:lang w:val="ro-RO"/>
        </w:rPr>
        <w:t xml:space="preserve">mod direct de </w:t>
      </w:r>
      <w:r w:rsidR="003E5BF6" w:rsidRPr="00283F06">
        <w:rPr>
          <w:lang w:val="ro-RO"/>
        </w:rPr>
        <w:t>lucrări</w:t>
      </w:r>
      <w:r w:rsidRPr="00283F06">
        <w:rPr>
          <w:lang w:val="ro-RO"/>
        </w:rPr>
        <w:t>le de conservare</w:t>
      </w:r>
      <w:r w:rsidR="009901A7" w:rsidRPr="00283F06">
        <w:rPr>
          <w:lang w:val="ro-RO"/>
        </w:rPr>
        <w:t xml:space="preserve"> și </w:t>
      </w:r>
      <w:r w:rsidRPr="00283F06">
        <w:rPr>
          <w:lang w:val="ro-RO"/>
        </w:rPr>
        <w:t xml:space="preserve">elagaj artificial. Aceste </w:t>
      </w:r>
      <w:r w:rsidR="003E5BF6" w:rsidRPr="00283F06">
        <w:rPr>
          <w:lang w:val="ro-RO"/>
        </w:rPr>
        <w:t>lucrări</w:t>
      </w:r>
      <w:r w:rsidRPr="00283F06">
        <w:rPr>
          <w:lang w:val="ro-RO"/>
        </w:rPr>
        <w:t xml:space="preserve"> nu </w:t>
      </w:r>
      <w:r w:rsidR="00555E67">
        <w:rPr>
          <w:lang w:val="ro-RO"/>
        </w:rPr>
        <w:t>cauzează</w:t>
      </w:r>
      <w:r w:rsidRPr="00283F06">
        <w:rPr>
          <w:lang w:val="ro-RO"/>
        </w:rPr>
        <w:t xml:space="preserve"> reduceri ale </w:t>
      </w:r>
      <w:r w:rsidR="00BA558C" w:rsidRPr="00283F06">
        <w:rPr>
          <w:lang w:val="ro-RO"/>
        </w:rPr>
        <w:t>suprafețe</w:t>
      </w:r>
      <w:r w:rsidRPr="00283F06">
        <w:rPr>
          <w:lang w:val="ro-RO"/>
        </w:rPr>
        <w:t xml:space="preserve">lor habitatelor favorabile speciilor, nu produc fragmentari ale ariilor de </w:t>
      </w:r>
      <w:r w:rsidR="00385CA4">
        <w:rPr>
          <w:lang w:val="ro-RO"/>
        </w:rPr>
        <w:t>distribuție</w:t>
      </w:r>
      <w:r w:rsidRPr="00283F06">
        <w:rPr>
          <w:lang w:val="ro-RO"/>
        </w:rPr>
        <w:t xml:space="preserve">, </w:t>
      </w:r>
      <w:r w:rsidR="00AC7C94" w:rsidRPr="00283F06">
        <w:rPr>
          <w:lang w:val="ro-RO"/>
        </w:rPr>
        <w:t>modificări</w:t>
      </w:r>
      <w:r w:rsidRPr="00283F06">
        <w:rPr>
          <w:lang w:val="ro-RO"/>
        </w:rPr>
        <w:t xml:space="preserve"> ale parametrilor </w:t>
      </w:r>
      <w:r w:rsidR="003A2198" w:rsidRPr="00283F06">
        <w:rPr>
          <w:lang w:val="ro-RO"/>
        </w:rPr>
        <w:t>populați</w:t>
      </w:r>
      <w:r w:rsidRPr="00283F06">
        <w:rPr>
          <w:lang w:val="ro-RO"/>
        </w:rPr>
        <w:t xml:space="preserve">onali, ale </w:t>
      </w:r>
      <w:r w:rsidR="00AB4020">
        <w:rPr>
          <w:lang w:val="ro-RO"/>
        </w:rPr>
        <w:t>compoziție</w:t>
      </w:r>
      <w:r w:rsidRPr="00283F06">
        <w:rPr>
          <w:lang w:val="ro-RO"/>
        </w:rPr>
        <w:t xml:space="preserve">i ornitofaunei sau </w:t>
      </w:r>
      <w:r w:rsidR="00AC7C94" w:rsidRPr="00283F06">
        <w:rPr>
          <w:lang w:val="ro-RO"/>
        </w:rPr>
        <w:t>migrații</w:t>
      </w:r>
      <w:r w:rsidRPr="00283F06">
        <w:rPr>
          <w:lang w:val="ro-RO"/>
        </w:rPr>
        <w:t>lor/dispersiilor pentru speciile caracteristice.</w:t>
      </w:r>
    </w:p>
    <w:p w14:paraId="2BB98D6C" w14:textId="22D238CA" w:rsidR="003E369E" w:rsidRPr="00283F06" w:rsidRDefault="003E5BF6" w:rsidP="00283F06">
      <w:pPr>
        <w:tabs>
          <w:tab w:val="left" w:pos="567"/>
        </w:tabs>
        <w:ind w:firstLine="720"/>
        <w:jc w:val="both"/>
        <w:rPr>
          <w:lang w:val="ro-RO"/>
        </w:rPr>
      </w:pPr>
      <w:r w:rsidRPr="00283F06">
        <w:rPr>
          <w:lang w:val="ro-RO"/>
        </w:rPr>
        <w:t>Lucrări</w:t>
      </w:r>
      <w:r w:rsidR="003E369E" w:rsidRPr="00283F06">
        <w:rPr>
          <w:lang w:val="ro-RO"/>
        </w:rPr>
        <w:t xml:space="preserve">le nu </w:t>
      </w:r>
      <w:r w:rsidR="00B4779F" w:rsidRPr="00283F06">
        <w:rPr>
          <w:lang w:val="ro-RO"/>
        </w:rPr>
        <w:t>afectează</w:t>
      </w:r>
      <w:r w:rsidR="003E369E" w:rsidRPr="00283F06">
        <w:rPr>
          <w:lang w:val="ro-RO"/>
        </w:rPr>
        <w:t xml:space="preserve"> speciile caracteristice habitatelor forestiere pentru</w:t>
      </w:r>
      <w:r w:rsidR="00036FA0">
        <w:rPr>
          <w:lang w:val="ro-RO"/>
        </w:rPr>
        <w:t xml:space="preserve"> că se </w:t>
      </w:r>
      <w:r w:rsidR="00AB4020">
        <w:rPr>
          <w:lang w:val="ro-RO"/>
        </w:rPr>
        <w:t>efectuează</w:t>
      </w:r>
      <w:r w:rsidR="009901A7" w:rsidRPr="00283F06">
        <w:rPr>
          <w:lang w:val="ro-RO"/>
        </w:rPr>
        <w:t xml:space="preserve"> în </w:t>
      </w:r>
      <w:r w:rsidR="003E369E" w:rsidRPr="00283F06">
        <w:rPr>
          <w:lang w:val="ro-RO"/>
        </w:rPr>
        <w:t xml:space="preserve">afara perioadei de </w:t>
      </w:r>
      <w:r w:rsidR="003A2198" w:rsidRPr="00283F06">
        <w:rPr>
          <w:lang w:val="ro-RO"/>
        </w:rPr>
        <w:t>cuibărir</w:t>
      </w:r>
      <w:r w:rsidR="003E369E" w:rsidRPr="00283F06">
        <w:rPr>
          <w:lang w:val="ro-RO"/>
        </w:rPr>
        <w:t>e</w:t>
      </w:r>
      <w:r w:rsidR="009901A7" w:rsidRPr="00283F06">
        <w:rPr>
          <w:lang w:val="ro-RO"/>
        </w:rPr>
        <w:t xml:space="preserve"> și </w:t>
      </w:r>
      <w:r w:rsidR="00844D10" w:rsidRPr="00283F06">
        <w:rPr>
          <w:lang w:val="ro-RO"/>
        </w:rPr>
        <w:t xml:space="preserve">de </w:t>
      </w:r>
      <w:r w:rsidR="00AC7C94" w:rsidRPr="00283F06">
        <w:rPr>
          <w:lang w:val="ro-RO"/>
        </w:rPr>
        <w:t>crește</w:t>
      </w:r>
      <w:r w:rsidR="00844D10" w:rsidRPr="00283F06">
        <w:rPr>
          <w:lang w:val="ro-RO"/>
        </w:rPr>
        <w:t>re</w:t>
      </w:r>
      <w:r w:rsidR="003E369E" w:rsidRPr="00283F06">
        <w:rPr>
          <w:lang w:val="ro-RO"/>
        </w:rPr>
        <w:t xml:space="preserve"> a puilor</w:t>
      </w:r>
      <w:r w:rsidR="009901A7" w:rsidRPr="00283F06">
        <w:rPr>
          <w:lang w:val="ro-RO"/>
        </w:rPr>
        <w:t xml:space="preserve"> și </w:t>
      </w:r>
      <w:r w:rsidR="003E369E" w:rsidRPr="00283F06">
        <w:rPr>
          <w:lang w:val="ro-RO"/>
        </w:rPr>
        <w:t>mai ales</w:t>
      </w:r>
      <w:r w:rsidR="009901A7" w:rsidRPr="00283F06">
        <w:rPr>
          <w:lang w:val="ro-RO"/>
        </w:rPr>
        <w:t xml:space="preserve"> în </w:t>
      </w:r>
      <w:r w:rsidR="003E369E" w:rsidRPr="00283F06">
        <w:rPr>
          <w:lang w:val="ro-RO"/>
        </w:rPr>
        <w:t xml:space="preserve">arborete echiene, cu </w:t>
      </w:r>
      <w:r w:rsidR="00FC2DBC">
        <w:rPr>
          <w:lang w:val="ro-RO"/>
        </w:rPr>
        <w:t>condiții</w:t>
      </w:r>
      <w:r w:rsidR="003E369E" w:rsidRPr="00283F06">
        <w:rPr>
          <w:lang w:val="ro-RO"/>
        </w:rPr>
        <w:t xml:space="preserve"> de biotop uniforme</w:t>
      </w:r>
      <w:r w:rsidR="009901A7" w:rsidRPr="00283F06">
        <w:rPr>
          <w:lang w:val="ro-RO"/>
        </w:rPr>
        <w:t xml:space="preserve"> și </w:t>
      </w:r>
      <w:r w:rsidR="003E369E" w:rsidRPr="00283F06">
        <w:rPr>
          <w:lang w:val="ro-RO"/>
        </w:rPr>
        <w:t xml:space="preserve">simplificate, care nu constituie habitate favorabile pentru speciile citate (plantatii de plopi euramericani, plopi hibrizi, arborete temporar inundate). </w:t>
      </w:r>
      <w:r w:rsidR="00A216B6">
        <w:rPr>
          <w:lang w:val="ro-RO"/>
        </w:rPr>
        <w:t>Prezența</w:t>
      </w:r>
      <w:r w:rsidR="00AB4020">
        <w:rPr>
          <w:lang w:val="ro-RO"/>
        </w:rPr>
        <w:t xml:space="preserve"> umană </w:t>
      </w:r>
      <w:r w:rsidR="003E369E" w:rsidRPr="00283F06">
        <w:rPr>
          <w:lang w:val="ro-RO"/>
        </w:rPr>
        <w:t xml:space="preserve">nu </w:t>
      </w:r>
      <w:r w:rsidR="00B4779F" w:rsidRPr="00283F06">
        <w:rPr>
          <w:lang w:val="ro-RO"/>
        </w:rPr>
        <w:t>afectează</w:t>
      </w:r>
      <w:r w:rsidR="003E369E" w:rsidRPr="00283F06">
        <w:rPr>
          <w:lang w:val="ro-RO"/>
        </w:rPr>
        <w:t xml:space="preserve"> </w:t>
      </w:r>
      <w:r w:rsidR="005D47A2" w:rsidRPr="00283F06">
        <w:rPr>
          <w:lang w:val="ro-RO"/>
        </w:rPr>
        <w:t>activități</w:t>
      </w:r>
      <w:r w:rsidR="003E369E" w:rsidRPr="00283F06">
        <w:rPr>
          <w:lang w:val="ro-RO"/>
        </w:rPr>
        <w:t xml:space="preserve">le biologice ale indivizilor, </w:t>
      </w:r>
      <w:r w:rsidRPr="00283F06">
        <w:rPr>
          <w:lang w:val="ro-RO"/>
        </w:rPr>
        <w:t>lucrări</w:t>
      </w:r>
      <w:r w:rsidR="003E369E" w:rsidRPr="00283F06">
        <w:rPr>
          <w:lang w:val="ro-RO"/>
        </w:rPr>
        <w:t xml:space="preserve">le </w:t>
      </w:r>
      <w:r w:rsidR="00FF6058" w:rsidRPr="00283F06">
        <w:rPr>
          <w:lang w:val="ro-RO"/>
        </w:rPr>
        <w:t>având</w:t>
      </w:r>
      <w:r w:rsidR="003E369E" w:rsidRPr="00283F06">
        <w:rPr>
          <w:lang w:val="ro-RO"/>
        </w:rPr>
        <w:t xml:space="preserve"> caracter punctiform</w:t>
      </w:r>
      <w:r w:rsidR="009901A7" w:rsidRPr="00283F06">
        <w:rPr>
          <w:lang w:val="ro-RO"/>
        </w:rPr>
        <w:t xml:space="preserve"> și </w:t>
      </w:r>
      <w:r w:rsidR="003E369E" w:rsidRPr="00283F06">
        <w:rPr>
          <w:lang w:val="ro-RO"/>
        </w:rPr>
        <w:t xml:space="preserve">sunt realizate </w:t>
      </w:r>
      <w:r w:rsidR="003667BB">
        <w:rPr>
          <w:lang w:val="ro-RO"/>
        </w:rPr>
        <w:t>într-o</w:t>
      </w:r>
      <w:r w:rsidR="003E369E" w:rsidRPr="00283F06">
        <w:rPr>
          <w:lang w:val="ro-RO"/>
        </w:rPr>
        <w:t xml:space="preserve"> perioada</w:t>
      </w:r>
      <w:r w:rsidR="009901A7" w:rsidRPr="00283F06">
        <w:rPr>
          <w:lang w:val="ro-RO"/>
        </w:rPr>
        <w:t xml:space="preserve"> în </w:t>
      </w:r>
      <w:r w:rsidR="003E369E" w:rsidRPr="00283F06">
        <w:rPr>
          <w:lang w:val="ro-RO"/>
        </w:rPr>
        <w:t>care speciile de interes comunitar nu sunt prezente</w:t>
      </w:r>
      <w:r w:rsidR="009901A7" w:rsidRPr="00283F06">
        <w:rPr>
          <w:lang w:val="ro-RO"/>
        </w:rPr>
        <w:t xml:space="preserve"> </w:t>
      </w:r>
      <w:r w:rsidR="006B4F91" w:rsidRPr="00283F06">
        <w:rPr>
          <w:lang w:val="ro-RO"/>
        </w:rPr>
        <w:t>în situri</w:t>
      </w:r>
      <w:r w:rsidR="003E369E" w:rsidRPr="00283F06">
        <w:rPr>
          <w:lang w:val="ro-RO"/>
        </w:rPr>
        <w:t xml:space="preserve">. Perioada de executare a </w:t>
      </w:r>
      <w:r w:rsidRPr="00283F06">
        <w:rPr>
          <w:lang w:val="ro-RO"/>
        </w:rPr>
        <w:t>lucrări</w:t>
      </w:r>
      <w:r w:rsidR="003E369E" w:rsidRPr="00283F06">
        <w:rPr>
          <w:lang w:val="ro-RO"/>
        </w:rPr>
        <w:t xml:space="preserve">lor este </w:t>
      </w:r>
      <w:r w:rsidR="006668F7">
        <w:rPr>
          <w:lang w:val="ro-RO"/>
        </w:rPr>
        <w:t>estimată</w:t>
      </w:r>
      <w:r w:rsidR="003E369E" w:rsidRPr="00283F06">
        <w:rPr>
          <w:lang w:val="ro-RO"/>
        </w:rPr>
        <w:t xml:space="preserve"> la 1-3 zile/ha</w:t>
      </w:r>
      <w:r w:rsidR="009901A7" w:rsidRPr="00283F06">
        <w:rPr>
          <w:lang w:val="ro-RO"/>
        </w:rPr>
        <w:t xml:space="preserve"> în </w:t>
      </w:r>
      <w:r w:rsidR="003E369E" w:rsidRPr="00283F06">
        <w:rPr>
          <w:lang w:val="ro-RO"/>
        </w:rPr>
        <w:t xml:space="preserve">cazul </w:t>
      </w:r>
      <w:r w:rsidR="00544171" w:rsidRPr="00283F06">
        <w:rPr>
          <w:lang w:val="ro-RO"/>
        </w:rPr>
        <w:t>tăieri</w:t>
      </w:r>
      <w:r w:rsidR="003E369E" w:rsidRPr="00283F06">
        <w:rPr>
          <w:lang w:val="ro-RO"/>
        </w:rPr>
        <w:t xml:space="preserve">lor de conservare 1 zi/ha la elagajul artificial. Transportul materialului lemnos se </w:t>
      </w:r>
      <w:r w:rsidRPr="00283F06">
        <w:rPr>
          <w:lang w:val="ro-RO"/>
        </w:rPr>
        <w:t>realizează</w:t>
      </w:r>
      <w:r w:rsidR="003E369E" w:rsidRPr="00283F06">
        <w:rPr>
          <w:lang w:val="ro-RO"/>
        </w:rPr>
        <w:t xml:space="preserve"> cu atelaje hipotractate</w:t>
      </w:r>
      <w:r w:rsidR="00844D10" w:rsidRPr="00283F06">
        <w:rPr>
          <w:lang w:val="ro-RO"/>
        </w:rPr>
        <w:t>,</w:t>
      </w:r>
      <w:r w:rsidR="003E369E" w:rsidRPr="00283F06">
        <w:rPr>
          <w:lang w:val="ro-RO"/>
        </w:rPr>
        <w:t xml:space="preserve"> iar </w:t>
      </w:r>
      <w:r w:rsidR="000D29E9">
        <w:rPr>
          <w:lang w:val="ro-RO"/>
        </w:rPr>
        <w:t>încărcare</w:t>
      </w:r>
      <w:r w:rsidR="003E369E" w:rsidRPr="00283F06">
        <w:rPr>
          <w:lang w:val="ro-RO"/>
        </w:rPr>
        <w:t xml:space="preserve">a se va realiza manual. </w:t>
      </w:r>
    </w:p>
    <w:p w14:paraId="08733DA8" w14:textId="2F23CC44" w:rsidR="003E369E" w:rsidRPr="00283F06" w:rsidRDefault="003E369E" w:rsidP="00283F06">
      <w:pPr>
        <w:tabs>
          <w:tab w:val="left" w:pos="567"/>
        </w:tabs>
        <w:ind w:firstLine="720"/>
        <w:jc w:val="both"/>
        <w:rPr>
          <w:lang w:val="ro-RO"/>
        </w:rPr>
      </w:pPr>
      <w:r w:rsidRPr="00283F06">
        <w:rPr>
          <w:lang w:val="ro-RO"/>
        </w:rPr>
        <w:t xml:space="preserve">Prin aplicarea acestor </w:t>
      </w:r>
      <w:r w:rsidR="003E5BF6" w:rsidRPr="00283F06">
        <w:rPr>
          <w:lang w:val="ro-RO"/>
        </w:rPr>
        <w:t>lucrări</w:t>
      </w:r>
      <w:r w:rsidRPr="00283F06">
        <w:rPr>
          <w:lang w:val="ro-RO"/>
        </w:rPr>
        <w:t xml:space="preserve"> nu se </w:t>
      </w:r>
      <w:r w:rsidR="003E5BF6" w:rsidRPr="00283F06">
        <w:rPr>
          <w:lang w:val="ro-RO"/>
        </w:rPr>
        <w:t>generează</w:t>
      </w:r>
      <w:r w:rsidRPr="00283F06">
        <w:rPr>
          <w:lang w:val="ro-RO"/>
        </w:rPr>
        <w:t xml:space="preserve"> </w:t>
      </w:r>
      <w:r w:rsidR="003E5BF6" w:rsidRPr="00283F06">
        <w:rPr>
          <w:lang w:val="ro-RO"/>
        </w:rPr>
        <w:t>deșeu</w:t>
      </w:r>
      <w:r w:rsidRPr="00283F06">
        <w:rPr>
          <w:lang w:val="ro-RO"/>
        </w:rPr>
        <w:t xml:space="preserve">ri, nu se </w:t>
      </w:r>
      <w:r w:rsidR="003E5BF6" w:rsidRPr="00283F06">
        <w:rPr>
          <w:lang w:val="ro-RO"/>
        </w:rPr>
        <w:t>eliberează</w:t>
      </w:r>
      <w:r w:rsidRPr="00283F06">
        <w:rPr>
          <w:lang w:val="ro-RO"/>
        </w:rPr>
        <w:t xml:space="preserve"> </w:t>
      </w:r>
      <w:r w:rsidR="003E5BF6" w:rsidRPr="00283F06">
        <w:rPr>
          <w:lang w:val="ro-RO"/>
        </w:rPr>
        <w:t>poluanți</w:t>
      </w:r>
      <w:r w:rsidRPr="00283F06">
        <w:rPr>
          <w:lang w:val="ro-RO"/>
        </w:rPr>
        <w:t xml:space="preserve"> atmosferici, nu vor fi afectate solul, subsolul, apele </w:t>
      </w:r>
      <w:r w:rsidR="0063428E">
        <w:rPr>
          <w:lang w:val="ro-RO"/>
        </w:rPr>
        <w:t xml:space="preserve">de suprafață </w:t>
      </w:r>
      <w:r w:rsidRPr="00283F06">
        <w:rPr>
          <w:lang w:val="ro-RO"/>
        </w:rPr>
        <w:t xml:space="preserve">sau </w:t>
      </w:r>
      <w:r w:rsidR="00AB4020">
        <w:rPr>
          <w:lang w:val="ro-RO"/>
        </w:rPr>
        <w:t>pânza freatică</w:t>
      </w:r>
      <w:r w:rsidRPr="00283F06">
        <w:rPr>
          <w:lang w:val="ro-RO"/>
        </w:rPr>
        <w:t>. Transportul materialului lemnos se va realiza pe drumuri preexistente (nu vor fi deschise noi drumuri forestiere).</w:t>
      </w:r>
    </w:p>
    <w:p w14:paraId="48110C34" w14:textId="41715362" w:rsidR="009B69AF" w:rsidRPr="00283F06" w:rsidRDefault="003E369E" w:rsidP="00283F06">
      <w:pPr>
        <w:tabs>
          <w:tab w:val="left" w:pos="567"/>
        </w:tabs>
        <w:ind w:firstLine="720"/>
        <w:jc w:val="both"/>
        <w:rPr>
          <w:lang w:val="ro-RO"/>
        </w:rPr>
      </w:pPr>
      <w:r w:rsidRPr="00283F06">
        <w:rPr>
          <w:lang w:val="ro-RO"/>
        </w:rPr>
        <w:t xml:space="preserve">Impactul pe termen scurt (direct sau indirect) nu se manifesta asupra speciilor de interes comunitar. </w:t>
      </w:r>
      <w:r w:rsidR="003E5BF6" w:rsidRPr="00283F06">
        <w:rPr>
          <w:lang w:val="ro-RO"/>
        </w:rPr>
        <w:t>Lucrări</w:t>
      </w:r>
      <w:r w:rsidRPr="00283F06">
        <w:rPr>
          <w:lang w:val="ro-RO"/>
        </w:rPr>
        <w:t xml:space="preserve">le nu au impact indirect asupra </w:t>
      </w:r>
      <w:r w:rsidR="00DB0DB1" w:rsidRPr="00283F06">
        <w:rPr>
          <w:lang w:val="ro-RO"/>
        </w:rPr>
        <w:t>speciilor de interes comunitar.</w:t>
      </w:r>
    </w:p>
    <w:p w14:paraId="510E0D3E" w14:textId="6E3066A8" w:rsidR="009B69AF" w:rsidRPr="00013987" w:rsidRDefault="009B69AF" w:rsidP="00283F06">
      <w:pPr>
        <w:tabs>
          <w:tab w:val="left" w:pos="567"/>
        </w:tabs>
        <w:ind w:firstLine="720"/>
        <w:jc w:val="both"/>
        <w:rPr>
          <w:b/>
          <w:i/>
        </w:rPr>
      </w:pPr>
      <w:r w:rsidRPr="00013987">
        <w:rPr>
          <w:b/>
          <w:i/>
        </w:rPr>
        <w:t xml:space="preserve">Analiza impactului </w:t>
      </w:r>
      <w:r w:rsidR="003E5BF6" w:rsidRPr="00013987">
        <w:rPr>
          <w:b/>
          <w:i/>
        </w:rPr>
        <w:t>lucrări</w:t>
      </w:r>
      <w:r w:rsidRPr="00013987">
        <w:rPr>
          <w:b/>
          <w:i/>
        </w:rPr>
        <w:t xml:space="preserve">lor de conservare  asupra speciilor de </w:t>
      </w:r>
      <w:r w:rsidR="005D47A2" w:rsidRPr="00013987">
        <w:rPr>
          <w:b/>
          <w:i/>
        </w:rPr>
        <w:t>pești</w:t>
      </w:r>
    </w:p>
    <w:p w14:paraId="231EE203" w14:textId="5E727B89" w:rsidR="009B69AF" w:rsidRPr="000B65A7" w:rsidRDefault="00621670" w:rsidP="009B69AF">
      <w:pPr>
        <w:tabs>
          <w:tab w:val="left" w:pos="567"/>
        </w:tabs>
        <w:jc w:val="both"/>
      </w:pPr>
      <w:r w:rsidRPr="00997FA0">
        <w:rPr>
          <w:color w:val="FF0000"/>
        </w:rPr>
        <w:tab/>
      </w:r>
      <w:r w:rsidR="00BA558C" w:rsidRPr="000B65A7">
        <w:t>Suprafețe</w:t>
      </w:r>
      <w:r w:rsidR="00822191" w:rsidRPr="000B65A7">
        <w:t xml:space="preserve">le de teren pe care </w:t>
      </w:r>
      <w:r w:rsidR="005A7F82">
        <w:t>se aplică</w:t>
      </w:r>
      <w:r w:rsidR="00822191" w:rsidRPr="000B65A7">
        <w:t xml:space="preserve"> aceste </w:t>
      </w:r>
      <w:r w:rsidR="003E5BF6" w:rsidRPr="000B65A7">
        <w:t>lucrări</w:t>
      </w:r>
      <w:r w:rsidR="00822191" w:rsidRPr="000B65A7">
        <w:t xml:space="preserve"> sunt nesemnificative raportat la </w:t>
      </w:r>
      <w:r w:rsidR="00F94051">
        <w:t>întreaga</w:t>
      </w:r>
      <w:r w:rsidR="00822191" w:rsidRPr="000B65A7">
        <w:t xml:space="preserve"> arie a planului. </w:t>
      </w:r>
      <w:r w:rsidR="003E5BF6" w:rsidRPr="000B65A7">
        <w:t>Lucrări</w:t>
      </w:r>
      <w:r w:rsidR="00822191" w:rsidRPr="000B65A7">
        <w:t xml:space="preserve">le se </w:t>
      </w:r>
      <w:r w:rsidR="003E5BF6" w:rsidRPr="000B65A7">
        <w:t>realizează</w:t>
      </w:r>
      <w:r w:rsidR="009901A7" w:rsidRPr="000B65A7">
        <w:t xml:space="preserve"> în </w:t>
      </w:r>
      <w:r w:rsidR="00822191" w:rsidRPr="000B65A7">
        <w:t xml:space="preserve">perioade scurte de timp, manual sau mecanizat, iar transportul materialului lemnos rezultat se transporta cu atelaje hipotractate. </w:t>
      </w:r>
      <w:r w:rsidR="003E5BF6" w:rsidRPr="000B65A7">
        <w:t>Lucrări</w:t>
      </w:r>
      <w:r w:rsidR="00822191" w:rsidRPr="000B65A7">
        <w:t xml:space="preserve">le de eagaj artificial nu influenteaza speciile de </w:t>
      </w:r>
      <w:r w:rsidR="005D47A2" w:rsidRPr="000B65A7">
        <w:t>pești</w:t>
      </w:r>
      <w:r w:rsidR="00822191" w:rsidRPr="000B65A7">
        <w:t xml:space="preserve"> care populeaza </w:t>
      </w:r>
      <w:r w:rsidR="005A18EC">
        <w:t>râurile</w:t>
      </w:r>
      <w:r w:rsidR="009901A7" w:rsidRPr="000B65A7">
        <w:t xml:space="preserve"> și </w:t>
      </w:r>
      <w:r w:rsidR="00822191" w:rsidRPr="000B65A7">
        <w:t>lacurile din amplasamentul planu</w:t>
      </w:r>
      <w:r w:rsidR="00273F68" w:rsidRPr="000B65A7">
        <w:t>lui.</w:t>
      </w:r>
    </w:p>
    <w:p w14:paraId="72D14270" w14:textId="4093719D" w:rsidR="009B69AF" w:rsidRPr="000B65A7" w:rsidRDefault="009B69AF" w:rsidP="00283F06">
      <w:pPr>
        <w:tabs>
          <w:tab w:val="left" w:pos="567"/>
        </w:tabs>
        <w:ind w:firstLine="720"/>
        <w:jc w:val="both"/>
        <w:rPr>
          <w:b/>
          <w:i/>
        </w:rPr>
      </w:pPr>
      <w:r w:rsidRPr="000B65A7">
        <w:rPr>
          <w:b/>
          <w:i/>
        </w:rPr>
        <w:t xml:space="preserve">Analiza impactului </w:t>
      </w:r>
      <w:r w:rsidR="00544171" w:rsidRPr="000B65A7">
        <w:rPr>
          <w:b/>
          <w:i/>
        </w:rPr>
        <w:t>tăieri</w:t>
      </w:r>
      <w:r w:rsidRPr="000B65A7">
        <w:rPr>
          <w:b/>
          <w:i/>
        </w:rPr>
        <w:t>lor de conservare asupra speciilor de amfibieni</w:t>
      </w:r>
      <w:r w:rsidR="009901A7" w:rsidRPr="000B65A7">
        <w:rPr>
          <w:b/>
          <w:i/>
        </w:rPr>
        <w:t xml:space="preserve"> și </w:t>
      </w:r>
      <w:r w:rsidRPr="000B65A7">
        <w:rPr>
          <w:b/>
          <w:i/>
        </w:rPr>
        <w:t>reptile</w:t>
      </w:r>
    </w:p>
    <w:p w14:paraId="60EEA91D" w14:textId="6EFDD816" w:rsidR="00822191" w:rsidRPr="000B65A7" w:rsidRDefault="003E5BF6" w:rsidP="00283F06">
      <w:pPr>
        <w:tabs>
          <w:tab w:val="left" w:pos="567"/>
        </w:tabs>
        <w:ind w:firstLine="720"/>
        <w:jc w:val="both"/>
      </w:pPr>
      <w:r w:rsidRPr="000B65A7">
        <w:t>Lucrări</w:t>
      </w:r>
      <w:r w:rsidR="00822191" w:rsidRPr="000B65A7">
        <w:t xml:space="preserve">le se </w:t>
      </w:r>
      <w:r w:rsidRPr="000B65A7">
        <w:t>realizează</w:t>
      </w:r>
      <w:r w:rsidR="009901A7" w:rsidRPr="000B65A7">
        <w:t xml:space="preserve"> în </w:t>
      </w:r>
      <w:r w:rsidR="00822191" w:rsidRPr="000B65A7">
        <w:t>perioade din an</w:t>
      </w:r>
      <w:r w:rsidR="009901A7" w:rsidRPr="000B65A7">
        <w:t xml:space="preserve"> în </w:t>
      </w:r>
      <w:r w:rsidR="00822191" w:rsidRPr="000B65A7">
        <w:t xml:space="preserve">care speciile au activitate </w:t>
      </w:r>
      <w:r w:rsidR="00577749">
        <w:t>scăzut</w:t>
      </w:r>
      <w:r w:rsidR="00822191" w:rsidRPr="000B65A7">
        <w:t xml:space="preserve">a sau sunt inactive, pe sol uscat sau </w:t>
      </w:r>
      <w:r w:rsidR="00947783">
        <w:t>înghețat</w:t>
      </w:r>
      <w:r w:rsidR="00822191" w:rsidRPr="000B65A7">
        <w:t xml:space="preserve">. </w:t>
      </w:r>
      <w:r w:rsidRPr="000B65A7">
        <w:t>Lucrări</w:t>
      </w:r>
      <w:r w:rsidR="00822191" w:rsidRPr="000B65A7">
        <w:t xml:space="preserve">le nu se </w:t>
      </w:r>
      <w:r w:rsidRPr="000B65A7">
        <w:t>realizează</w:t>
      </w:r>
      <w:r w:rsidR="009901A7" w:rsidRPr="000B65A7">
        <w:t xml:space="preserve"> în </w:t>
      </w:r>
      <w:r w:rsidR="00621670" w:rsidRPr="000B65A7">
        <w:t>perioade de inundatii,</w:t>
      </w:r>
      <w:r w:rsidR="009901A7" w:rsidRPr="000B65A7">
        <w:t xml:space="preserve"> în </w:t>
      </w:r>
      <w:r w:rsidR="00621670" w:rsidRPr="000B65A7">
        <w:t>primavara,</w:t>
      </w:r>
      <w:r w:rsidR="009901A7" w:rsidRPr="000B65A7">
        <w:t xml:space="preserve"> în </w:t>
      </w:r>
      <w:r w:rsidR="00BA558C" w:rsidRPr="000B65A7">
        <w:t>suprafețe</w:t>
      </w:r>
      <w:r w:rsidR="00621670" w:rsidRPr="000B65A7">
        <w:t xml:space="preserve"> de </w:t>
      </w:r>
      <w:r w:rsidR="009901A7" w:rsidRPr="000B65A7">
        <w:t>pădur</w:t>
      </w:r>
      <w:r w:rsidR="00621670" w:rsidRPr="000B65A7">
        <w:t>e acoperite temporar cu apa care constituie habitate favorabile de reproducere pentru amfibieni.</w:t>
      </w:r>
    </w:p>
    <w:p w14:paraId="3EDAA310" w14:textId="0A422AD3" w:rsidR="009B69AF" w:rsidRPr="000B65A7" w:rsidRDefault="00621670" w:rsidP="00283F06">
      <w:pPr>
        <w:tabs>
          <w:tab w:val="left" w:pos="567"/>
        </w:tabs>
        <w:ind w:firstLine="720"/>
        <w:jc w:val="both"/>
      </w:pPr>
      <w:r w:rsidRPr="000B65A7">
        <w:t>Nu se</w:t>
      </w:r>
      <w:r w:rsidR="00017AC8" w:rsidRPr="000B65A7">
        <w:t xml:space="preserve"> identifică </w:t>
      </w:r>
      <w:r w:rsidRPr="000B65A7">
        <w:t xml:space="preserve">manifestarea unor influente negative ale </w:t>
      </w:r>
      <w:r w:rsidR="00544171" w:rsidRPr="000B65A7">
        <w:t>tăieri</w:t>
      </w:r>
      <w:r w:rsidRPr="000B65A7">
        <w:t>lor de conservare</w:t>
      </w:r>
      <w:r w:rsidR="009901A7" w:rsidRPr="000B65A7">
        <w:t xml:space="preserve"> </w:t>
      </w:r>
      <w:r w:rsidRPr="000B65A7">
        <w:t>asupra speciilor de amfibieni</w:t>
      </w:r>
      <w:r w:rsidR="009901A7" w:rsidRPr="000B65A7">
        <w:t xml:space="preserve"> și </w:t>
      </w:r>
      <w:r w:rsidRPr="000B65A7">
        <w:t>de reptile din amplasamentul planului.</w:t>
      </w:r>
    </w:p>
    <w:p w14:paraId="14BFCE32" w14:textId="24A7026E" w:rsidR="009B69AF" w:rsidRPr="000B65A7" w:rsidRDefault="009B69AF" w:rsidP="00283F06">
      <w:pPr>
        <w:tabs>
          <w:tab w:val="left" w:pos="567"/>
        </w:tabs>
        <w:ind w:firstLine="720"/>
        <w:jc w:val="both"/>
        <w:rPr>
          <w:b/>
          <w:i/>
        </w:rPr>
      </w:pPr>
      <w:r w:rsidRPr="000B65A7">
        <w:rPr>
          <w:b/>
          <w:i/>
        </w:rPr>
        <w:t xml:space="preserve">Analiza impactului </w:t>
      </w:r>
      <w:r w:rsidR="003E5BF6" w:rsidRPr="000B65A7">
        <w:rPr>
          <w:b/>
          <w:i/>
        </w:rPr>
        <w:t>lucrări</w:t>
      </w:r>
      <w:r w:rsidRPr="000B65A7">
        <w:rPr>
          <w:b/>
          <w:i/>
        </w:rPr>
        <w:t xml:space="preserve">lor </w:t>
      </w:r>
      <w:r w:rsidR="00544171" w:rsidRPr="000B65A7">
        <w:rPr>
          <w:b/>
          <w:i/>
        </w:rPr>
        <w:t>tăieri</w:t>
      </w:r>
      <w:r w:rsidRPr="000B65A7">
        <w:rPr>
          <w:b/>
          <w:i/>
        </w:rPr>
        <w:t>lor de conservare asupra speciilor de mamifere</w:t>
      </w:r>
    </w:p>
    <w:p w14:paraId="1D56101C" w14:textId="5DD06F4B" w:rsidR="009B69AF" w:rsidRPr="000B65A7" w:rsidRDefault="003E5BF6" w:rsidP="00283F06">
      <w:pPr>
        <w:tabs>
          <w:tab w:val="left" w:pos="567"/>
        </w:tabs>
        <w:ind w:firstLine="720"/>
        <w:jc w:val="both"/>
      </w:pPr>
      <w:r w:rsidRPr="000B65A7">
        <w:t>Lucrări</w:t>
      </w:r>
      <w:r w:rsidR="00621670" w:rsidRPr="000B65A7">
        <w:t xml:space="preserve">le de </w:t>
      </w:r>
      <w:r w:rsidR="00544171" w:rsidRPr="000B65A7">
        <w:t>tăieri</w:t>
      </w:r>
      <w:r w:rsidR="00621670" w:rsidRPr="000B65A7">
        <w:t xml:space="preserve"> de conservare</w:t>
      </w:r>
      <w:r w:rsidR="009901A7" w:rsidRPr="000B65A7">
        <w:t xml:space="preserve"> </w:t>
      </w:r>
      <w:r w:rsidR="00621670" w:rsidRPr="000B65A7">
        <w:t xml:space="preserve">se </w:t>
      </w:r>
      <w:r w:rsidRPr="000B65A7">
        <w:t>realizează</w:t>
      </w:r>
      <w:r w:rsidR="00621670" w:rsidRPr="000B65A7">
        <w:t xml:space="preserve"> pe </w:t>
      </w:r>
      <w:r w:rsidR="00BA558C" w:rsidRPr="000B65A7">
        <w:t>suprafețe</w:t>
      </w:r>
      <w:r w:rsidR="00621670" w:rsidRPr="000B65A7">
        <w:t xml:space="preserve"> mici de </w:t>
      </w:r>
      <w:r w:rsidR="009901A7" w:rsidRPr="000B65A7">
        <w:t>pădur</w:t>
      </w:r>
      <w:r w:rsidR="00621670" w:rsidRPr="000B65A7">
        <w:t>e dinaria planului</w:t>
      </w:r>
      <w:r w:rsidR="009901A7" w:rsidRPr="000B65A7">
        <w:t xml:space="preserve"> și </w:t>
      </w:r>
      <w:r w:rsidR="00621670" w:rsidRPr="000B65A7">
        <w:t xml:space="preserve">presupun interventii minore, de </w:t>
      </w:r>
      <w:r w:rsidR="00F94051">
        <w:t>scurtă durată</w:t>
      </w:r>
      <w:r w:rsidR="00621670" w:rsidRPr="000B65A7">
        <w:t>,</w:t>
      </w:r>
      <w:r w:rsidR="009901A7" w:rsidRPr="000B65A7">
        <w:t xml:space="preserve"> în </w:t>
      </w:r>
      <w:r w:rsidR="00621670" w:rsidRPr="000B65A7">
        <w:t>habitatele forestiere. Nu se</w:t>
      </w:r>
      <w:r w:rsidR="00017AC8" w:rsidRPr="000B65A7">
        <w:t xml:space="preserve"> identifică </w:t>
      </w:r>
      <w:r w:rsidR="00621670" w:rsidRPr="000B65A7">
        <w:t xml:space="preserve">un impact al acestor </w:t>
      </w:r>
      <w:r w:rsidRPr="000B65A7">
        <w:t>lucrări</w:t>
      </w:r>
      <w:r w:rsidR="00621670" w:rsidRPr="000B65A7">
        <w:t xml:space="preserve"> asupra speciilor de mamifere prezente</w:t>
      </w:r>
      <w:r w:rsidR="009901A7" w:rsidRPr="000B65A7">
        <w:t xml:space="preserve"> în </w:t>
      </w:r>
      <w:r w:rsidR="00621670" w:rsidRPr="000B65A7">
        <w:t>aria planului.</w:t>
      </w:r>
    </w:p>
    <w:p w14:paraId="0D340325" w14:textId="77777777" w:rsidR="00204785" w:rsidRDefault="00204785" w:rsidP="00283F06">
      <w:pPr>
        <w:tabs>
          <w:tab w:val="left" w:pos="567"/>
        </w:tabs>
        <w:ind w:firstLine="720"/>
        <w:jc w:val="both"/>
        <w:rPr>
          <w:b/>
          <w:i/>
        </w:rPr>
      </w:pPr>
    </w:p>
    <w:p w14:paraId="09B4C1A4" w14:textId="092B7DFC" w:rsidR="009B69AF" w:rsidRPr="000B65A7" w:rsidRDefault="009B69AF" w:rsidP="00283F06">
      <w:pPr>
        <w:tabs>
          <w:tab w:val="left" w:pos="567"/>
        </w:tabs>
        <w:ind w:firstLine="720"/>
        <w:jc w:val="both"/>
        <w:rPr>
          <w:b/>
          <w:i/>
        </w:rPr>
      </w:pPr>
      <w:r w:rsidRPr="000B65A7">
        <w:rPr>
          <w:b/>
          <w:i/>
        </w:rPr>
        <w:t xml:space="preserve">Analiza impactului a </w:t>
      </w:r>
      <w:r w:rsidR="00544171" w:rsidRPr="000B65A7">
        <w:rPr>
          <w:b/>
          <w:i/>
        </w:rPr>
        <w:t>tăieri</w:t>
      </w:r>
      <w:r w:rsidRPr="000B65A7">
        <w:rPr>
          <w:b/>
          <w:i/>
        </w:rPr>
        <w:t xml:space="preserve">lor de conservare asupra speciilor de </w:t>
      </w:r>
      <w:r w:rsidR="00BA1C46">
        <w:rPr>
          <w:b/>
          <w:i/>
        </w:rPr>
        <w:t>păsări</w:t>
      </w:r>
      <w:r w:rsidRPr="000B65A7">
        <w:rPr>
          <w:b/>
          <w:i/>
        </w:rPr>
        <w:t xml:space="preserve"> cu habitat acvatic</w:t>
      </w:r>
    </w:p>
    <w:p w14:paraId="76755E48" w14:textId="4FADE4CA" w:rsidR="00621670" w:rsidRPr="000B65A7" w:rsidRDefault="00621670" w:rsidP="00283F06">
      <w:pPr>
        <w:tabs>
          <w:tab w:val="left" w:pos="567"/>
        </w:tabs>
        <w:ind w:firstLine="720"/>
        <w:jc w:val="both"/>
      </w:pPr>
      <w:r w:rsidRPr="000B65A7">
        <w:t xml:space="preserve">Dintre cele </w:t>
      </w:r>
      <w:r w:rsidR="000B65A7" w:rsidRPr="000B65A7">
        <w:t>112</w:t>
      </w:r>
      <w:r w:rsidRPr="000B65A7">
        <w:t xml:space="preserve"> de specii de </w:t>
      </w:r>
      <w:r w:rsidR="00BA1C46">
        <w:t>păsări</w:t>
      </w:r>
      <w:r w:rsidRPr="000B65A7">
        <w:t xml:space="preserve"> citate</w:t>
      </w:r>
      <w:r w:rsidR="009901A7" w:rsidRPr="000B65A7">
        <w:t xml:space="preserve"> în </w:t>
      </w:r>
      <w:r w:rsidR="00B83BC6" w:rsidRPr="000B65A7">
        <w:t>formularele</w:t>
      </w:r>
      <w:r w:rsidRPr="000B65A7">
        <w:t xml:space="preserve"> standard Natura 2000</w:t>
      </w:r>
      <w:r w:rsidR="000B65A7" w:rsidRPr="000B65A7">
        <w:t xml:space="preserve"> pentru </w:t>
      </w:r>
      <w:r w:rsidR="000B65A7">
        <w:t xml:space="preserve">suprafețele </w:t>
      </w:r>
      <w:r w:rsidR="000B65A7" w:rsidRPr="000B65A7">
        <w:t>planul</w:t>
      </w:r>
      <w:r w:rsidR="000B65A7">
        <w:t>ui</w:t>
      </w:r>
      <w:r w:rsidR="000B65A7" w:rsidRPr="000B65A7">
        <w:t xml:space="preserve"> în studiu</w:t>
      </w:r>
      <w:r w:rsidRPr="000B65A7">
        <w:t xml:space="preserve">, </w:t>
      </w:r>
      <w:r w:rsidR="000B65A7" w:rsidRPr="000B65A7">
        <w:t>37</w:t>
      </w:r>
      <w:r w:rsidRPr="000B65A7">
        <w:t xml:space="preserve"> de specii sunt acvatice sau dominant acvatice,</w:t>
      </w:r>
      <w:r w:rsidR="009901A7" w:rsidRPr="000B65A7">
        <w:t xml:space="preserve"> și </w:t>
      </w:r>
      <w:r w:rsidRPr="000B65A7">
        <w:t>nu vor fi afectate prin implementarea prevederilor amenajamentului silvic. Aceste specii nu folosesc habitatele forestiere pentru</w:t>
      </w:r>
      <w:r w:rsidR="00B860E1">
        <w:t xml:space="preserve"> hrănire,</w:t>
      </w:r>
      <w:r w:rsidRPr="000B65A7">
        <w:t xml:space="preserve"> reproducere sau </w:t>
      </w:r>
      <w:r w:rsidR="002F3955">
        <w:t>adăpost</w:t>
      </w:r>
      <w:r w:rsidR="006668F7">
        <w:t>. În</w:t>
      </w:r>
      <w:r w:rsidR="009901A7" w:rsidRPr="000B65A7">
        <w:t xml:space="preserve"> </w:t>
      </w:r>
      <w:r w:rsidRPr="000B65A7">
        <w:t>aria de implementare a planului nu au fost identificate cuiburi sau colonii ale speciilor cu habitat preponderent acvatic.</w:t>
      </w:r>
      <w:r w:rsidR="0019078E" w:rsidRPr="000B65A7">
        <w:t xml:space="preserve"> </w:t>
      </w:r>
      <w:r w:rsidR="00A216B6">
        <w:t>Prezența</w:t>
      </w:r>
      <w:r w:rsidRPr="000B65A7">
        <w:t xml:space="preserve"> speciilor de </w:t>
      </w:r>
      <w:r w:rsidR="00BA1C46">
        <w:t>păsări</w:t>
      </w:r>
      <w:r w:rsidRPr="000B65A7">
        <w:t xml:space="preserve"> cu habitat acvatic</w:t>
      </w:r>
      <w:r w:rsidR="009901A7" w:rsidRPr="000B65A7">
        <w:t xml:space="preserve"> în </w:t>
      </w:r>
      <w:r w:rsidRPr="000B65A7">
        <w:t xml:space="preserve">aria planului este </w:t>
      </w:r>
      <w:r w:rsidR="005D47A2" w:rsidRPr="000B65A7">
        <w:t>menționată</w:t>
      </w:r>
      <w:r w:rsidRPr="000B65A7">
        <w:t xml:space="preserve"> sporadic pe cursul </w:t>
      </w:r>
      <w:r w:rsidR="005D47A2" w:rsidRPr="000B65A7">
        <w:t>râul</w:t>
      </w:r>
      <w:r w:rsidRPr="000B65A7">
        <w:t xml:space="preserve">ui </w:t>
      </w:r>
      <w:r w:rsidR="00EC4953" w:rsidRPr="000B65A7">
        <w:t>Buzău</w:t>
      </w:r>
      <w:r w:rsidRPr="000B65A7">
        <w:t>.</w:t>
      </w:r>
    </w:p>
    <w:p w14:paraId="0FAEE8B8" w14:textId="224F1F56" w:rsidR="00621670" w:rsidRPr="000B65A7" w:rsidRDefault="00BE0D2C" w:rsidP="00283F06">
      <w:pPr>
        <w:tabs>
          <w:tab w:val="left" w:pos="567"/>
        </w:tabs>
        <w:ind w:firstLine="720"/>
        <w:jc w:val="both"/>
      </w:pPr>
      <w:r w:rsidRPr="000B65A7">
        <w:t xml:space="preserve">Se </w:t>
      </w:r>
      <w:r w:rsidR="00555E67">
        <w:t>estimează</w:t>
      </w:r>
      <w:r w:rsidR="00621670" w:rsidRPr="000B65A7">
        <w:t xml:space="preserve"> ca aplicarea </w:t>
      </w:r>
      <w:r w:rsidR="00544171" w:rsidRPr="000B65A7">
        <w:t>tăieri</w:t>
      </w:r>
      <w:r w:rsidR="00621670" w:rsidRPr="000B65A7">
        <w:t>lor</w:t>
      </w:r>
      <w:r w:rsidR="009901A7" w:rsidRPr="000B65A7">
        <w:t xml:space="preserve"> în </w:t>
      </w:r>
      <w:r w:rsidR="00E8648C" w:rsidRPr="000B65A7">
        <w:t>crâng</w:t>
      </w:r>
      <w:r w:rsidR="00621670" w:rsidRPr="000B65A7">
        <w:t xml:space="preserve"> nu va afecta </w:t>
      </w:r>
      <w:r w:rsidR="003A2198" w:rsidRPr="000B65A7">
        <w:t>populați</w:t>
      </w:r>
      <w:r w:rsidR="00621670" w:rsidRPr="000B65A7">
        <w:t xml:space="preserve">ile </w:t>
      </w:r>
      <w:r w:rsidR="00BA1C46">
        <w:t>păsări</w:t>
      </w:r>
      <w:r w:rsidR="00621670" w:rsidRPr="000B65A7">
        <w:t>lor acvatice prezente</w:t>
      </w:r>
      <w:r w:rsidR="009901A7" w:rsidRPr="000B65A7">
        <w:t xml:space="preserve"> în </w:t>
      </w:r>
      <w:r w:rsidR="00621670" w:rsidRPr="000B65A7">
        <w:t>aria planului.</w:t>
      </w:r>
    </w:p>
    <w:p w14:paraId="4422985C" w14:textId="7B7B35EE" w:rsidR="009B69AF" w:rsidRPr="000B65A7" w:rsidRDefault="00621670" w:rsidP="00283F06">
      <w:pPr>
        <w:tabs>
          <w:tab w:val="left" w:pos="567"/>
        </w:tabs>
        <w:ind w:firstLine="720"/>
        <w:jc w:val="both"/>
      </w:pPr>
      <w:r w:rsidRPr="000B65A7">
        <w:t xml:space="preserve">Dintre specile de </w:t>
      </w:r>
      <w:r w:rsidR="00BA1C46">
        <w:t>păsări</w:t>
      </w:r>
      <w:r w:rsidRPr="000B65A7">
        <w:t xml:space="preserve"> cu habitat forestier din aria planului</w:t>
      </w:r>
      <w:r w:rsidR="009901A7" w:rsidRPr="000B65A7">
        <w:t xml:space="preserve"> în </w:t>
      </w:r>
      <w:r w:rsidR="00B83BC6" w:rsidRPr="000B65A7">
        <w:t>formularele</w:t>
      </w:r>
      <w:r w:rsidRPr="000B65A7">
        <w:t xml:space="preserve"> standard </w:t>
      </w:r>
      <w:r w:rsidR="00F243CC" w:rsidRPr="000B65A7">
        <w:t>N</w:t>
      </w:r>
      <w:r w:rsidRPr="000B65A7">
        <w:t xml:space="preserve">atura 2000 sunt </w:t>
      </w:r>
      <w:r w:rsidR="005D47A2" w:rsidRPr="000B65A7">
        <w:t>menționat</w:t>
      </w:r>
      <w:r w:rsidRPr="000B65A7">
        <w:t xml:space="preserve">e </w:t>
      </w:r>
      <w:r w:rsidR="000B65A7" w:rsidRPr="000B65A7">
        <w:t>40</w:t>
      </w:r>
      <w:r w:rsidRPr="000B65A7">
        <w:t xml:space="preserve"> specii, unele dintre ele </w:t>
      </w:r>
      <w:r w:rsidR="00FF6058" w:rsidRPr="000B65A7">
        <w:t>având</w:t>
      </w:r>
      <w:r w:rsidRPr="000B65A7">
        <w:t xml:space="preserve"> </w:t>
      </w:r>
      <w:r w:rsidR="00A216B6">
        <w:t>prezența</w:t>
      </w:r>
      <w:r w:rsidRPr="000B65A7">
        <w:t xml:space="preserve"> rara. Nu s-au observant cuiburi ale acestor specii</w:t>
      </w:r>
      <w:r w:rsidR="009901A7" w:rsidRPr="000B65A7">
        <w:t xml:space="preserve"> în </w:t>
      </w:r>
      <w:r w:rsidRPr="000B65A7">
        <w:t xml:space="preserve">zona de realizare a </w:t>
      </w:r>
      <w:r w:rsidR="003E5BF6" w:rsidRPr="000B65A7">
        <w:t>lucrări</w:t>
      </w:r>
      <w:r w:rsidRPr="000B65A7">
        <w:t xml:space="preserve">i. </w:t>
      </w:r>
      <w:r w:rsidR="00544171" w:rsidRPr="000B65A7">
        <w:t>Tăieri</w:t>
      </w:r>
      <w:r w:rsidRPr="000B65A7">
        <w:t>le vor fi realizate</w:t>
      </w:r>
      <w:r w:rsidR="009901A7" w:rsidRPr="000B65A7">
        <w:t xml:space="preserve"> în </w:t>
      </w:r>
      <w:r w:rsidRPr="000B65A7">
        <w:t>sezonul de iarna,</w:t>
      </w:r>
      <w:r w:rsidR="00B854D5">
        <w:t xml:space="preserve"> când </w:t>
      </w:r>
      <w:r w:rsidRPr="000B65A7">
        <w:t>speciile nu sunt prezente</w:t>
      </w:r>
      <w:r w:rsidR="009901A7" w:rsidRPr="000B65A7">
        <w:t xml:space="preserve"> în </w:t>
      </w:r>
      <w:r w:rsidRPr="000B65A7">
        <w:t>aria planului.</w:t>
      </w:r>
      <w:r w:rsidR="007F289B">
        <w:t xml:space="preserve"> dacă </w:t>
      </w:r>
      <w:r w:rsidRPr="000B65A7">
        <w:t>se vor</w:t>
      </w:r>
      <w:r w:rsidR="00017AC8" w:rsidRPr="000B65A7">
        <w:t xml:space="preserve"> identifică </w:t>
      </w:r>
      <w:r w:rsidRPr="000B65A7">
        <w:t>cuiburi ale speciilor citate,</w:t>
      </w:r>
      <w:r w:rsidR="009901A7" w:rsidRPr="000B65A7">
        <w:t xml:space="preserve"> în </w:t>
      </w:r>
      <w:r w:rsidRPr="000B65A7">
        <w:t xml:space="preserve">zona acestora, pe o raza de 30 de metri, nu vor fi realizate </w:t>
      </w:r>
      <w:r w:rsidR="003E5BF6" w:rsidRPr="000B65A7">
        <w:t>lucrări</w:t>
      </w:r>
      <w:r w:rsidRPr="000B65A7">
        <w:t>.</w:t>
      </w:r>
    </w:p>
    <w:p w14:paraId="392524A8" w14:textId="35471BAB" w:rsidR="000B65A7" w:rsidRDefault="003E369E" w:rsidP="000B65A7">
      <w:pPr>
        <w:ind w:firstLine="720"/>
        <w:jc w:val="both"/>
        <w:rPr>
          <w:b/>
          <w:i/>
        </w:rPr>
      </w:pPr>
      <w:r w:rsidRPr="000B65A7">
        <w:rPr>
          <w:b/>
          <w:i/>
        </w:rPr>
        <w:t xml:space="preserve">Analiza impactului </w:t>
      </w:r>
      <w:r w:rsidR="00544171" w:rsidRPr="000B65A7">
        <w:rPr>
          <w:b/>
          <w:i/>
        </w:rPr>
        <w:t>tăieri</w:t>
      </w:r>
      <w:r w:rsidRPr="000B65A7">
        <w:rPr>
          <w:b/>
          <w:i/>
        </w:rPr>
        <w:t xml:space="preserve">lor de conservare asupra speciilor de </w:t>
      </w:r>
      <w:r w:rsidR="00BA1C46">
        <w:rPr>
          <w:b/>
          <w:i/>
        </w:rPr>
        <w:t>păsări</w:t>
      </w:r>
      <w:r w:rsidRPr="000B65A7">
        <w:rPr>
          <w:b/>
          <w:i/>
        </w:rPr>
        <w:t xml:space="preserve"> cu habitat forestier: </w:t>
      </w:r>
      <w:r w:rsidR="000B65A7" w:rsidRPr="00E755B7">
        <w:rPr>
          <w:b/>
          <w:i/>
        </w:rPr>
        <w:t>Accipiter nissus, Ciconia nigra, Coracias garrulus, Dendrocopos medius, Dendrocopos syriacus, Dryocopus martius, Emberiza hortulana, Falco columbarius, Haliaeetus albicilla, Lanius collurio, Lanius m</w:t>
      </w:r>
      <w:r w:rsidR="001F0B35">
        <w:rPr>
          <w:b/>
          <w:i/>
        </w:rPr>
        <w:t>inor, Merops apiaster, Pandion h</w:t>
      </w:r>
      <w:r w:rsidR="000B65A7" w:rsidRPr="00E755B7">
        <w:rPr>
          <w:b/>
          <w:i/>
        </w:rPr>
        <w:t>aliaeetus, Picus canus, Riparia riparia, Sylvia nisoria, Falco vespertinus, Anthus pratensis, Anthus spinoletta, Anthus trivialis, Asio otus, Carduelis chloris, Coccothraustes c., Columba oenas, Columba palumbus, Cuculus canorus, Erithacus rubecula, Falco Subbuteo, Falco tinnunculus, Fringilla coelebs, Lanius excubitor, Muscicapa striata, Oriolus oriolus, Phylloscopus collibita, Regulus ignicapillus, Regulus regulus, Sylvia atricapilla, Sylvia borin, Sylvia curruca, Upupa epops</w:t>
      </w:r>
    </w:p>
    <w:p w14:paraId="5A12429B" w14:textId="6D8BCA67" w:rsidR="003E369E" w:rsidRDefault="003E369E" w:rsidP="00612C4F">
      <w:pPr>
        <w:ind w:firstLine="720"/>
        <w:jc w:val="both"/>
      </w:pPr>
      <w:r w:rsidRPr="000B65A7">
        <w:t xml:space="preserve">Speciile nu sunt afectate prin implementarea </w:t>
      </w:r>
      <w:r w:rsidR="003E5BF6" w:rsidRPr="000B65A7">
        <w:t>lucrări</w:t>
      </w:r>
      <w:r w:rsidRPr="000B65A7">
        <w:t xml:space="preserve">lor. </w:t>
      </w:r>
      <w:r w:rsidR="003E5BF6" w:rsidRPr="000B65A7">
        <w:t>Lucrări</w:t>
      </w:r>
      <w:r w:rsidRPr="000B65A7">
        <w:t>le</w:t>
      </w:r>
      <w:r w:rsidR="00EC7075">
        <w:t xml:space="preserve"> se execută </w:t>
      </w:r>
      <w:r w:rsidR="009901A7" w:rsidRPr="000B65A7">
        <w:t xml:space="preserve">în </w:t>
      </w:r>
      <w:r w:rsidRPr="000B65A7">
        <w:t xml:space="preserve">arborete mature fiziologic, </w:t>
      </w:r>
      <w:r w:rsidR="00E470B4" w:rsidRPr="000B65A7">
        <w:t>constituite</w:t>
      </w:r>
      <w:r w:rsidRPr="000B65A7">
        <w:t xml:space="preserve"> predominant din plopi euramericani</w:t>
      </w:r>
      <w:r w:rsidR="009901A7" w:rsidRPr="000B65A7">
        <w:t xml:space="preserve"> și </w:t>
      </w:r>
      <w:r w:rsidRPr="000B65A7">
        <w:t xml:space="preserve">plopi hibrizi, care nu ofera </w:t>
      </w:r>
      <w:r w:rsidR="00FC2DBC">
        <w:t>condiții</w:t>
      </w:r>
      <w:r w:rsidRPr="000B65A7">
        <w:t xml:space="preserve"> favorabile de </w:t>
      </w:r>
      <w:r w:rsidR="003A2198" w:rsidRPr="000B65A7">
        <w:t>cuibărir</w:t>
      </w:r>
      <w:r w:rsidRPr="000B65A7">
        <w:t>e,</w:t>
      </w:r>
      <w:r w:rsidR="00B860E1">
        <w:t xml:space="preserve"> hrănire </w:t>
      </w:r>
      <w:r w:rsidRPr="000B65A7">
        <w:t xml:space="preserve">sau </w:t>
      </w:r>
      <w:r w:rsidR="002F3955">
        <w:t>adăpost</w:t>
      </w:r>
      <w:r w:rsidRPr="000B65A7">
        <w:t xml:space="preserve"> pentru speciile identificate. Aceste specii nu sunt dependente prin comportamentul de</w:t>
      </w:r>
      <w:r w:rsidR="00B860E1">
        <w:t xml:space="preserve"> hrănire,</w:t>
      </w:r>
      <w:r w:rsidRPr="000B65A7">
        <w:t xml:space="preserve"> </w:t>
      </w:r>
      <w:r w:rsidR="003A2198" w:rsidRPr="000B65A7">
        <w:t>cuibărir</w:t>
      </w:r>
      <w:r w:rsidRPr="000B65A7">
        <w:t xml:space="preserve">e sau </w:t>
      </w:r>
      <w:r w:rsidR="002F3955">
        <w:t>adăpost</w:t>
      </w:r>
      <w:r w:rsidRPr="000B65A7">
        <w:t xml:space="preserve"> de arborii afectati de </w:t>
      </w:r>
      <w:r w:rsidR="003E5BF6" w:rsidRPr="000B65A7">
        <w:t>lucrări</w:t>
      </w:r>
      <w:r w:rsidRPr="000B65A7">
        <w:t xml:space="preserve">. </w:t>
      </w:r>
      <w:r w:rsidR="003E5BF6" w:rsidRPr="000B65A7">
        <w:t>Lucrări</w:t>
      </w:r>
      <w:r w:rsidRPr="000B65A7">
        <w:t>le se vor executa</w:t>
      </w:r>
      <w:r w:rsidR="009901A7" w:rsidRPr="000B65A7">
        <w:t xml:space="preserve"> în </w:t>
      </w:r>
      <w:r w:rsidRPr="000B65A7">
        <w:t xml:space="preserve">afara perioadei de </w:t>
      </w:r>
      <w:r w:rsidR="003A2198" w:rsidRPr="000B65A7">
        <w:t>cuibărir</w:t>
      </w:r>
      <w:r w:rsidRPr="000B65A7">
        <w:t>e</w:t>
      </w:r>
      <w:r w:rsidR="009901A7" w:rsidRPr="000B65A7">
        <w:t xml:space="preserve"> și </w:t>
      </w:r>
      <w:r w:rsidRPr="000B65A7">
        <w:t xml:space="preserve">de </w:t>
      </w:r>
      <w:r w:rsidR="00AC7C94" w:rsidRPr="000B65A7">
        <w:t>crește</w:t>
      </w:r>
      <w:r w:rsidRPr="000B65A7">
        <w:t>re a puilor. Speciile identificate sunt specii migratoare, oaspeti de vara, fiind prezente</w:t>
      </w:r>
      <w:r w:rsidR="009901A7" w:rsidRPr="000B65A7">
        <w:t xml:space="preserve"> în </w:t>
      </w:r>
      <w:r w:rsidRPr="000B65A7">
        <w:t>habitatele de intere</w:t>
      </w:r>
      <w:r w:rsidR="00DB0DB1" w:rsidRPr="000B65A7">
        <w:t>s</w:t>
      </w:r>
      <w:r w:rsidR="009901A7" w:rsidRPr="000B65A7">
        <w:t xml:space="preserve"> în </w:t>
      </w:r>
      <w:r w:rsidR="00DB0DB1" w:rsidRPr="000B65A7">
        <w:t>intervalul aprilie-august.</w:t>
      </w:r>
    </w:p>
    <w:p w14:paraId="7DB99858" w14:textId="77777777" w:rsidR="00206C30" w:rsidRPr="000B65A7" w:rsidRDefault="00206C30" w:rsidP="00612C4F">
      <w:pPr>
        <w:ind w:firstLine="720"/>
        <w:jc w:val="both"/>
      </w:pPr>
    </w:p>
    <w:p w14:paraId="53A3239D" w14:textId="5F69A31B" w:rsidR="009628F1" w:rsidRPr="009628F1" w:rsidRDefault="00093800" w:rsidP="00612C4F">
      <w:pPr>
        <w:ind w:firstLine="720"/>
        <w:jc w:val="both"/>
        <w:rPr>
          <w:b/>
          <w:i/>
          <w:lang w:val="fr-FR"/>
        </w:rPr>
      </w:pPr>
      <w:r>
        <w:rPr>
          <w:b/>
          <w:i/>
          <w:lang w:val="fr-FR"/>
        </w:rPr>
        <w:t>F</w:t>
      </w:r>
      <w:r w:rsidR="009628F1" w:rsidRPr="009628F1">
        <w:rPr>
          <w:b/>
          <w:i/>
          <w:lang w:val="fr-FR"/>
        </w:rPr>
        <w:t>) Lucrări suplimentare de înlăturare a efectelor negative ale exploatării</w:t>
      </w:r>
    </w:p>
    <w:p w14:paraId="349A3386" w14:textId="01E59BB1" w:rsidR="009628F1" w:rsidRPr="009628F1" w:rsidRDefault="009628F1" w:rsidP="00612C4F">
      <w:pPr>
        <w:ind w:firstLine="720"/>
        <w:jc w:val="both"/>
      </w:pPr>
      <w:r w:rsidRPr="009628F1">
        <w:t xml:space="preserve">În raport cu natura, caracterul şi intensitatea tăierilor, a modului lor de aplicare, şi în scopul reducerii (evitării) influenţelor negative asupra eficienţei instalării seminţişului (lăstărişului) se pot adopta şi aplica următoarele intervenţii suplimentare: </w:t>
      </w:r>
    </w:p>
    <w:p w14:paraId="1AB76E54" w14:textId="36AD85EB" w:rsidR="009628F1" w:rsidRPr="009628F1" w:rsidRDefault="001F0B35" w:rsidP="009628F1">
      <w:pPr>
        <w:tabs>
          <w:tab w:val="left" w:pos="567"/>
        </w:tabs>
        <w:jc w:val="both"/>
      </w:pPr>
      <w:r>
        <w:t xml:space="preserve">          -colectarea</w:t>
      </w:r>
      <w:r w:rsidR="009628F1" w:rsidRPr="009628F1">
        <w:t xml:space="preserve"> şi depozitarea resturilor de exploatare (crăci subţiri şi vârfuri, trunchiuri putrede, coaja rezultată la decojirea loco pădure etc). Se va executa concomitent sau imediat după colectarea lemnului înainte de începerea răsăririi (lăstăririi). Depozitarea va avea în vedere favorizarea instalării şi protecţia seminţişului instalat, precum şi prevenirea producerii eroziunii, şiroirilor </w:t>
      </w:r>
      <w:r w:rsidR="00BB3921">
        <w:t>sau altor degradări staționale</w:t>
      </w:r>
      <w:r w:rsidR="009628F1" w:rsidRPr="009628F1">
        <w:t xml:space="preserve">; </w:t>
      </w:r>
    </w:p>
    <w:p w14:paraId="0A104D68" w14:textId="77777777" w:rsidR="009628F1" w:rsidRPr="009628F1" w:rsidRDefault="009628F1" w:rsidP="009628F1">
      <w:pPr>
        <w:tabs>
          <w:tab w:val="left" w:pos="567"/>
        </w:tabs>
        <w:jc w:val="both"/>
      </w:pPr>
      <w:r w:rsidRPr="009628F1">
        <w:t xml:space="preserve">        -  executarea unor lucrări suplimentare de prevenire a declanşării proceselor de degradare, ravenare, înmlăştinare. În acest scop este obligatorie realizarea unui sistem eficient de colectare interioară a masei lemnoase ori de astupare a unor ravene deschise prin colectarea neîngrijită, nivelarea terenului afectat, terasarea unor terenuri cu pante mari, consolidarea unor terenuri expuse la alunecări, desecarea unor terenuri înmlăştinate;</w:t>
      </w:r>
    </w:p>
    <w:p w14:paraId="09920E73" w14:textId="538D1904" w:rsidR="003E369E" w:rsidRPr="00BB3921" w:rsidRDefault="009628F1" w:rsidP="00BB3921">
      <w:pPr>
        <w:tabs>
          <w:tab w:val="left" w:pos="567"/>
        </w:tabs>
        <w:jc w:val="both"/>
      </w:pPr>
      <w:r w:rsidRPr="009628F1">
        <w:t xml:space="preserve">       -   acoperirea gropilor prin tăierea </w:t>
      </w:r>
      <w:r w:rsidR="00BB3921">
        <w:t>în căzănire în păduri de crâng.</w:t>
      </w:r>
    </w:p>
    <w:p w14:paraId="7B64E931" w14:textId="77777777" w:rsidR="0001201D" w:rsidRDefault="003E369E" w:rsidP="00A042C2">
      <w:pPr>
        <w:tabs>
          <w:tab w:val="left" w:pos="567"/>
        </w:tabs>
        <w:jc w:val="both"/>
        <w:rPr>
          <w:b/>
          <w:i/>
          <w:lang w:val="ro-RO"/>
        </w:rPr>
      </w:pPr>
      <w:r w:rsidRPr="003550E2">
        <w:rPr>
          <w:lang w:val="ro-RO"/>
        </w:rPr>
        <w:tab/>
      </w:r>
      <w:r w:rsidRPr="003550E2">
        <w:rPr>
          <w:b/>
          <w:i/>
          <w:lang w:val="ro-RO"/>
        </w:rPr>
        <w:t xml:space="preserve">Identificarea impactului </w:t>
      </w:r>
      <w:r w:rsidR="0001201D" w:rsidRPr="003550E2">
        <w:rPr>
          <w:b/>
          <w:i/>
          <w:lang w:val="ro-RO"/>
        </w:rPr>
        <w:t xml:space="preserve">implementării prevederilor amenajamentului silvic al O.S. Ianca </w:t>
      </w:r>
      <w:r w:rsidRPr="003550E2">
        <w:rPr>
          <w:b/>
          <w:i/>
          <w:lang w:val="ro-RO"/>
        </w:rPr>
        <w:t>asupra speciilor</w:t>
      </w:r>
      <w:r w:rsidR="009901A7" w:rsidRPr="003550E2">
        <w:rPr>
          <w:b/>
          <w:i/>
          <w:lang w:val="ro-RO"/>
        </w:rPr>
        <w:t xml:space="preserve"> și </w:t>
      </w:r>
      <w:r w:rsidRPr="003550E2">
        <w:rPr>
          <w:b/>
          <w:i/>
          <w:lang w:val="ro-RO"/>
        </w:rPr>
        <w:t>habitatelor de interes comunitar</w:t>
      </w:r>
      <w:r w:rsidR="009901A7" w:rsidRPr="003550E2">
        <w:rPr>
          <w:b/>
          <w:i/>
          <w:lang w:val="ro-RO"/>
        </w:rPr>
        <w:t xml:space="preserve"> și </w:t>
      </w:r>
      <w:r w:rsidR="00AC7C94" w:rsidRPr="003550E2">
        <w:rPr>
          <w:b/>
          <w:i/>
          <w:lang w:val="ro-RO"/>
        </w:rPr>
        <w:t>național</w:t>
      </w:r>
      <w:r w:rsidR="003E6634" w:rsidRPr="003550E2">
        <w:rPr>
          <w:b/>
          <w:i/>
          <w:lang w:val="ro-RO"/>
        </w:rPr>
        <w:t xml:space="preserve"> </w:t>
      </w:r>
      <w:r w:rsidR="005D47A2" w:rsidRPr="003550E2">
        <w:rPr>
          <w:b/>
          <w:i/>
          <w:lang w:val="ro-RO"/>
        </w:rPr>
        <w:t>menționat</w:t>
      </w:r>
      <w:r w:rsidR="002B071B" w:rsidRPr="003550E2">
        <w:rPr>
          <w:b/>
          <w:i/>
          <w:lang w:val="ro-RO"/>
        </w:rPr>
        <w:t>e</w:t>
      </w:r>
      <w:r w:rsidR="009901A7" w:rsidRPr="003550E2">
        <w:rPr>
          <w:b/>
          <w:i/>
          <w:lang w:val="ro-RO"/>
        </w:rPr>
        <w:t xml:space="preserve"> în </w:t>
      </w:r>
      <w:r w:rsidR="0001201D" w:rsidRPr="003550E2">
        <w:rPr>
          <w:b/>
          <w:i/>
          <w:lang w:val="ro-RO"/>
        </w:rPr>
        <w:t>ROSPA0006 ”Balta Tătaru”, ROSPA0111 ”Berteştii de Sus - Gura Ialomiţei”, ROSPA0145 ”Valea Călmăţuiului”, ROSPA0160 ”Lunca Buzăului”</w:t>
      </w:r>
      <w:r w:rsidRPr="003550E2">
        <w:rPr>
          <w:b/>
          <w:i/>
          <w:lang w:val="ro-RO"/>
        </w:rPr>
        <w:t xml:space="preserve">, </w:t>
      </w:r>
      <w:r w:rsidR="0001201D" w:rsidRPr="003550E2">
        <w:rPr>
          <w:b/>
          <w:i/>
          <w:lang w:val="ro-RO"/>
        </w:rPr>
        <w:t>ROSCI0005 ”Balta Albă - Amara - Jirlău - Lacul Sărat Câineni”,</w:t>
      </w:r>
      <w:r w:rsidR="0001201D" w:rsidRPr="003550E2">
        <w:t xml:space="preserve"> </w:t>
      </w:r>
      <w:r w:rsidR="0001201D" w:rsidRPr="003550E2">
        <w:rPr>
          <w:b/>
          <w:i/>
          <w:lang w:val="ro-RO"/>
        </w:rPr>
        <w:t xml:space="preserve">ROSCI0103 ”Lunca Buzăului” </w:t>
      </w:r>
      <w:r w:rsidR="009901A7" w:rsidRPr="003550E2">
        <w:rPr>
          <w:b/>
          <w:i/>
          <w:lang w:val="ro-RO"/>
        </w:rPr>
        <w:t xml:space="preserve">și </w:t>
      </w:r>
      <w:r w:rsidRPr="003550E2">
        <w:rPr>
          <w:b/>
          <w:i/>
          <w:lang w:val="ro-RO"/>
        </w:rPr>
        <w:t xml:space="preserve">a </w:t>
      </w:r>
      <w:r w:rsidR="0001201D" w:rsidRPr="003550E2">
        <w:rPr>
          <w:b/>
          <w:i/>
          <w:lang w:val="ro-RO"/>
        </w:rPr>
        <w:t xml:space="preserve">ROSCI0259 ”Valea Călmățuiului” </w:t>
      </w:r>
      <w:r w:rsidRPr="003550E2">
        <w:rPr>
          <w:b/>
          <w:i/>
          <w:lang w:val="ro-RO"/>
        </w:rPr>
        <w:t>este prezentat</w:t>
      </w:r>
      <w:r w:rsidR="009901A7" w:rsidRPr="003550E2">
        <w:rPr>
          <w:b/>
          <w:i/>
          <w:lang w:val="ro-RO"/>
        </w:rPr>
        <w:t xml:space="preserve"> în </w:t>
      </w:r>
      <w:r w:rsidR="00A042C2">
        <w:rPr>
          <w:b/>
          <w:i/>
          <w:lang w:val="ro-RO"/>
        </w:rPr>
        <w:t>tabelele</w:t>
      </w:r>
      <w:r w:rsidRPr="003550E2">
        <w:rPr>
          <w:b/>
          <w:i/>
          <w:lang w:val="ro-RO"/>
        </w:rPr>
        <w:t xml:space="preserve"> </w:t>
      </w:r>
      <w:r w:rsidR="00A042C2">
        <w:rPr>
          <w:b/>
          <w:i/>
          <w:lang w:val="ro-RO"/>
        </w:rPr>
        <w:t>următoare</w:t>
      </w:r>
      <w:r w:rsidRPr="003550E2">
        <w:rPr>
          <w:b/>
          <w:i/>
          <w:lang w:val="ro-RO"/>
        </w:rPr>
        <w:t xml:space="preserve"> (</w:t>
      </w:r>
      <w:r w:rsidR="00560E57" w:rsidRPr="003550E2">
        <w:rPr>
          <w:b/>
          <w:i/>
          <w:lang w:val="ro-RO"/>
        </w:rPr>
        <w:t xml:space="preserve">Tabelele nr. </w:t>
      </w:r>
      <w:r w:rsidR="00A042C2" w:rsidRPr="00A042C2">
        <w:rPr>
          <w:b/>
          <w:i/>
          <w:lang w:val="ro-RO"/>
        </w:rPr>
        <w:t>56-59</w:t>
      </w:r>
      <w:r w:rsidRPr="00A042C2">
        <w:rPr>
          <w:b/>
          <w:i/>
          <w:lang w:val="ro-RO"/>
        </w:rPr>
        <w:t>).</w:t>
      </w:r>
      <w:r w:rsidR="0001201D" w:rsidRPr="003550E2">
        <w:rPr>
          <w:b/>
          <w:i/>
          <w:lang w:val="ro-RO"/>
        </w:rPr>
        <w:t xml:space="preserve"> </w:t>
      </w:r>
    </w:p>
    <w:p w14:paraId="434118F6" w14:textId="54166D1E" w:rsidR="00206C30" w:rsidRPr="003550E2" w:rsidRDefault="00206C30" w:rsidP="00A042C2">
      <w:pPr>
        <w:tabs>
          <w:tab w:val="left" w:pos="567"/>
        </w:tabs>
        <w:jc w:val="both"/>
        <w:rPr>
          <w:b/>
          <w:i/>
          <w:lang w:val="ro-RO"/>
        </w:rPr>
        <w:sectPr w:rsidR="00206C30" w:rsidRPr="003550E2" w:rsidSect="005C67F3">
          <w:headerReference w:type="even" r:id="rId14"/>
          <w:footerReference w:type="default" r:id="rId15"/>
          <w:pgSz w:w="12240" w:h="15840"/>
          <w:pgMar w:top="851" w:right="851" w:bottom="851" w:left="1418" w:header="720" w:footer="720" w:gutter="0"/>
          <w:cols w:space="720"/>
          <w:docGrid w:linePitch="360"/>
        </w:sectPr>
      </w:pPr>
    </w:p>
    <w:p w14:paraId="048D7694" w14:textId="33B005B5" w:rsidR="00705A83" w:rsidRPr="003E5776" w:rsidRDefault="003E5776" w:rsidP="00705A83">
      <w:pPr>
        <w:ind w:firstLine="720"/>
        <w:jc w:val="both"/>
        <w:rPr>
          <w:bCs/>
          <w:iCs/>
          <w:color w:val="FF0000"/>
          <w:sz w:val="22"/>
          <w:szCs w:val="22"/>
        </w:rPr>
      </w:pPr>
      <w:bookmarkStart w:id="11" w:name="_Hlk72500360"/>
      <w:r w:rsidRPr="003E5776">
        <w:rPr>
          <w:b/>
          <w:i/>
          <w:sz w:val="22"/>
          <w:szCs w:val="22"/>
        </w:rPr>
        <w:t>Identificarea impactului implementării prevederilor amenajamentului silvic al O.S. Ianca asupra speciilor de păsări menționate în</w:t>
      </w:r>
      <w:r w:rsidRPr="003E5776">
        <w:rPr>
          <w:b/>
          <w:i/>
          <w:color w:val="FF0000"/>
          <w:sz w:val="22"/>
          <w:szCs w:val="22"/>
        </w:rPr>
        <w:t xml:space="preserve"> </w:t>
      </w:r>
      <w:r w:rsidRPr="003E5776">
        <w:rPr>
          <w:b/>
          <w:lang w:val="ro-RO"/>
        </w:rPr>
        <w:t>ROSPA0006 ”Balta Tătaru”, ROSPA0111 ”Berteştii de Sus - Gura Ialomiţei”, ROSPA0145 ”Valea Călmăţuiului”, ROSPA0160 ”Lunca Buzăului”</w:t>
      </w:r>
    </w:p>
    <w:bookmarkEnd w:id="11"/>
    <w:p w14:paraId="1F987328" w14:textId="35AEE0FA" w:rsidR="003E369E" w:rsidRPr="00D84501" w:rsidRDefault="003E5776" w:rsidP="00EC142A">
      <w:r w:rsidRPr="003E5776">
        <w:tab/>
      </w:r>
      <w:r w:rsidR="00E46041">
        <w:tab/>
      </w:r>
      <w:r w:rsidR="00705A83" w:rsidRPr="00705A83">
        <w:rPr>
          <w:b/>
          <w:i/>
          <w:sz w:val="22"/>
          <w:szCs w:val="22"/>
        </w:rPr>
        <w:tab/>
      </w:r>
      <w:r w:rsidR="00705A83" w:rsidRPr="00705A83">
        <w:rPr>
          <w:b/>
          <w:i/>
          <w:sz w:val="22"/>
          <w:szCs w:val="22"/>
        </w:rPr>
        <w:tab/>
      </w:r>
      <w:r w:rsidR="00705A83" w:rsidRPr="00705A83">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E46041">
        <w:rPr>
          <w:b/>
          <w:i/>
          <w:sz w:val="22"/>
          <w:szCs w:val="22"/>
        </w:rPr>
        <w:tab/>
      </w:r>
      <w:r w:rsidR="00705A83" w:rsidRPr="003E5776">
        <w:rPr>
          <w:b/>
          <w:i/>
          <w:sz w:val="22"/>
          <w:szCs w:val="22"/>
        </w:rPr>
        <w:t xml:space="preserve">Tabelul nr. </w:t>
      </w:r>
      <w:r w:rsidR="00A042C2">
        <w:rPr>
          <w:b/>
          <w:i/>
          <w:sz w:val="22"/>
          <w:szCs w:val="22"/>
        </w:rPr>
        <w:t>56</w:t>
      </w:r>
    </w:p>
    <w:tbl>
      <w:tblPr>
        <w:tblW w:w="16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1418"/>
        <w:gridCol w:w="1134"/>
        <w:gridCol w:w="763"/>
        <w:gridCol w:w="1228"/>
        <w:gridCol w:w="1299"/>
        <w:gridCol w:w="1228"/>
        <w:gridCol w:w="1010"/>
        <w:gridCol w:w="1559"/>
        <w:gridCol w:w="1134"/>
        <w:gridCol w:w="985"/>
        <w:gridCol w:w="1280"/>
      </w:tblGrid>
      <w:tr w:rsidR="006B1B2A" w:rsidRPr="006B1B2A" w14:paraId="08D9A2BA" w14:textId="77777777" w:rsidTr="009E7E3B">
        <w:tc>
          <w:tcPr>
            <w:tcW w:w="2127" w:type="dxa"/>
            <w:shd w:val="clear" w:color="auto" w:fill="auto"/>
          </w:tcPr>
          <w:p w14:paraId="408AB6A1" w14:textId="77777777" w:rsidR="006B1B2A" w:rsidRPr="006B1B2A" w:rsidRDefault="006B1B2A" w:rsidP="006B1B2A">
            <w:pPr>
              <w:rPr>
                <w:rFonts w:eastAsia="Calibri"/>
                <w:sz w:val="20"/>
                <w:szCs w:val="20"/>
              </w:rPr>
            </w:pPr>
            <w:r w:rsidRPr="006B1B2A">
              <w:rPr>
                <w:rFonts w:eastAsia="Calibri"/>
                <w:sz w:val="20"/>
                <w:szCs w:val="20"/>
              </w:rPr>
              <w:t>Specia</w:t>
            </w:r>
          </w:p>
        </w:tc>
        <w:tc>
          <w:tcPr>
            <w:tcW w:w="850" w:type="dxa"/>
            <w:shd w:val="clear" w:color="auto" w:fill="auto"/>
          </w:tcPr>
          <w:p w14:paraId="248D0B5E" w14:textId="77777777" w:rsidR="006B1B2A" w:rsidRPr="006B1B2A" w:rsidRDefault="006B1B2A" w:rsidP="006B1B2A">
            <w:pPr>
              <w:rPr>
                <w:rFonts w:eastAsia="Calibri"/>
                <w:sz w:val="20"/>
                <w:szCs w:val="20"/>
              </w:rPr>
            </w:pPr>
            <w:r w:rsidRPr="006B1B2A">
              <w:rPr>
                <w:rFonts w:eastAsia="Calibri"/>
                <w:sz w:val="20"/>
                <w:szCs w:val="20"/>
              </w:rPr>
              <w:t xml:space="preserve">Cod </w:t>
            </w:r>
          </w:p>
          <w:p w14:paraId="51F9D68F" w14:textId="77777777" w:rsidR="006B1B2A" w:rsidRPr="006B1B2A" w:rsidRDefault="006B1B2A" w:rsidP="006B1B2A">
            <w:pPr>
              <w:rPr>
                <w:rFonts w:eastAsia="Calibri"/>
                <w:sz w:val="20"/>
                <w:szCs w:val="20"/>
              </w:rPr>
            </w:pPr>
            <w:r w:rsidRPr="006B1B2A">
              <w:rPr>
                <w:rFonts w:eastAsia="Calibri"/>
                <w:sz w:val="20"/>
                <w:szCs w:val="20"/>
              </w:rPr>
              <w:t xml:space="preserve">Nat. </w:t>
            </w:r>
          </w:p>
          <w:p w14:paraId="78A91BBD" w14:textId="77777777" w:rsidR="006B1B2A" w:rsidRPr="006B1B2A" w:rsidRDefault="006B1B2A" w:rsidP="006B1B2A">
            <w:pPr>
              <w:rPr>
                <w:rFonts w:eastAsia="Calibri"/>
                <w:sz w:val="20"/>
                <w:szCs w:val="20"/>
              </w:rPr>
            </w:pPr>
            <w:r w:rsidRPr="006B1B2A">
              <w:rPr>
                <w:rFonts w:eastAsia="Calibri"/>
                <w:sz w:val="20"/>
                <w:szCs w:val="20"/>
              </w:rPr>
              <w:t>2000</w:t>
            </w:r>
          </w:p>
        </w:tc>
        <w:tc>
          <w:tcPr>
            <w:tcW w:w="1418" w:type="dxa"/>
            <w:shd w:val="clear" w:color="auto" w:fill="auto"/>
          </w:tcPr>
          <w:p w14:paraId="0A9A222A" w14:textId="77777777" w:rsidR="006B1B2A" w:rsidRPr="006B1B2A" w:rsidRDefault="006B1B2A" w:rsidP="006B1B2A">
            <w:pPr>
              <w:rPr>
                <w:rFonts w:eastAsia="Calibri"/>
                <w:sz w:val="20"/>
                <w:szCs w:val="20"/>
              </w:rPr>
            </w:pPr>
            <w:r w:rsidRPr="006B1B2A">
              <w:rPr>
                <w:rFonts w:eastAsia="Calibri"/>
                <w:sz w:val="20"/>
                <w:szCs w:val="20"/>
              </w:rPr>
              <w:t>Citare in situl Nat.2000</w:t>
            </w:r>
          </w:p>
        </w:tc>
        <w:tc>
          <w:tcPr>
            <w:tcW w:w="1134" w:type="dxa"/>
            <w:shd w:val="clear" w:color="auto" w:fill="auto"/>
          </w:tcPr>
          <w:p w14:paraId="561D6C83" w14:textId="77777777" w:rsidR="006B1B2A" w:rsidRPr="006B1B2A" w:rsidRDefault="006B1B2A" w:rsidP="006B1B2A">
            <w:pPr>
              <w:rPr>
                <w:rFonts w:eastAsia="Calibri"/>
                <w:sz w:val="20"/>
                <w:szCs w:val="20"/>
              </w:rPr>
            </w:pPr>
            <w:r w:rsidRPr="006B1B2A">
              <w:rPr>
                <w:rFonts w:eastAsia="Calibri"/>
                <w:sz w:val="20"/>
                <w:szCs w:val="20"/>
              </w:rPr>
              <w:t xml:space="preserve">Marimea populatiei </w:t>
            </w:r>
          </w:p>
          <w:p w14:paraId="41D8D3D4" w14:textId="77777777" w:rsidR="006B1B2A" w:rsidRPr="006B1B2A" w:rsidRDefault="006B1B2A" w:rsidP="006B1B2A">
            <w:pPr>
              <w:rPr>
                <w:rFonts w:eastAsia="Calibri"/>
                <w:sz w:val="20"/>
                <w:szCs w:val="20"/>
              </w:rPr>
            </w:pPr>
            <w:r w:rsidRPr="006B1B2A">
              <w:rPr>
                <w:rFonts w:eastAsia="Calibri"/>
                <w:sz w:val="20"/>
                <w:szCs w:val="20"/>
              </w:rPr>
              <w:t>in sit</w:t>
            </w:r>
          </w:p>
        </w:tc>
        <w:tc>
          <w:tcPr>
            <w:tcW w:w="763" w:type="dxa"/>
            <w:shd w:val="clear" w:color="auto" w:fill="auto"/>
          </w:tcPr>
          <w:p w14:paraId="3643379F" w14:textId="77777777" w:rsidR="006B1B2A" w:rsidRPr="006B1B2A" w:rsidRDefault="006B1B2A" w:rsidP="006B1B2A">
            <w:pPr>
              <w:rPr>
                <w:rFonts w:eastAsia="Calibri"/>
                <w:sz w:val="20"/>
                <w:szCs w:val="20"/>
              </w:rPr>
            </w:pPr>
            <w:r w:rsidRPr="006B1B2A">
              <w:rPr>
                <w:rFonts w:eastAsia="Calibri"/>
                <w:sz w:val="20"/>
                <w:szCs w:val="20"/>
              </w:rPr>
              <w:t xml:space="preserve">Stare </w:t>
            </w:r>
          </w:p>
          <w:p w14:paraId="4BB98CCD" w14:textId="3AE69244" w:rsidR="006B1B2A" w:rsidRPr="006B1B2A" w:rsidRDefault="006B1B2A" w:rsidP="006B1B2A">
            <w:pPr>
              <w:rPr>
                <w:rFonts w:eastAsia="Calibri"/>
                <w:sz w:val="20"/>
                <w:szCs w:val="20"/>
              </w:rPr>
            </w:pPr>
            <w:r w:rsidRPr="006B1B2A">
              <w:rPr>
                <w:rFonts w:eastAsia="Calibri"/>
                <w:sz w:val="20"/>
                <w:szCs w:val="20"/>
              </w:rPr>
              <w:t>de conser</w:t>
            </w:r>
            <w:r>
              <w:rPr>
                <w:rFonts w:eastAsia="Calibri"/>
                <w:sz w:val="20"/>
                <w:szCs w:val="20"/>
              </w:rPr>
              <w:t>-</w:t>
            </w:r>
            <w:r w:rsidRPr="006B1B2A">
              <w:rPr>
                <w:rFonts w:eastAsia="Calibri"/>
                <w:sz w:val="20"/>
                <w:szCs w:val="20"/>
              </w:rPr>
              <w:t>v</w:t>
            </w:r>
            <w:r>
              <w:rPr>
                <w:rFonts w:eastAsia="Calibri"/>
                <w:sz w:val="20"/>
                <w:szCs w:val="20"/>
              </w:rPr>
              <w:t>are</w:t>
            </w:r>
          </w:p>
        </w:tc>
        <w:tc>
          <w:tcPr>
            <w:tcW w:w="3755" w:type="dxa"/>
            <w:gridSpan w:val="3"/>
            <w:shd w:val="clear" w:color="auto" w:fill="auto"/>
          </w:tcPr>
          <w:p w14:paraId="285B7D99" w14:textId="77777777" w:rsidR="006B1B2A" w:rsidRPr="006B1B2A" w:rsidRDefault="006B1B2A" w:rsidP="006B1B2A">
            <w:pPr>
              <w:rPr>
                <w:rFonts w:eastAsia="Calibri"/>
                <w:sz w:val="20"/>
                <w:szCs w:val="20"/>
              </w:rPr>
            </w:pPr>
            <w:r w:rsidRPr="006B1B2A">
              <w:rPr>
                <w:rFonts w:eastAsia="Calibri"/>
                <w:sz w:val="20"/>
                <w:szCs w:val="20"/>
              </w:rPr>
              <w:t>Habitat utilizat in sit</w:t>
            </w:r>
          </w:p>
        </w:tc>
        <w:tc>
          <w:tcPr>
            <w:tcW w:w="1010" w:type="dxa"/>
            <w:shd w:val="clear" w:color="auto" w:fill="auto"/>
          </w:tcPr>
          <w:p w14:paraId="58EE2A5A" w14:textId="77777777" w:rsidR="006B1B2A" w:rsidRPr="006B1B2A" w:rsidRDefault="006B1B2A" w:rsidP="006B1B2A">
            <w:pPr>
              <w:rPr>
                <w:rFonts w:eastAsia="Calibri"/>
                <w:sz w:val="20"/>
                <w:szCs w:val="20"/>
              </w:rPr>
            </w:pPr>
            <w:r w:rsidRPr="006B1B2A">
              <w:rPr>
                <w:rFonts w:eastAsia="Calibri"/>
                <w:sz w:val="20"/>
                <w:szCs w:val="20"/>
              </w:rPr>
              <w:t>Perioada prezentei in sit</w:t>
            </w:r>
          </w:p>
        </w:tc>
        <w:tc>
          <w:tcPr>
            <w:tcW w:w="1559" w:type="dxa"/>
            <w:shd w:val="clear" w:color="auto" w:fill="auto"/>
          </w:tcPr>
          <w:p w14:paraId="43DB9B62" w14:textId="77777777" w:rsidR="006B1B2A" w:rsidRPr="006B1B2A" w:rsidRDefault="006B1B2A" w:rsidP="006B1B2A">
            <w:pPr>
              <w:rPr>
                <w:rFonts w:eastAsia="Calibri"/>
                <w:sz w:val="20"/>
                <w:szCs w:val="20"/>
              </w:rPr>
            </w:pPr>
            <w:r w:rsidRPr="006B1B2A">
              <w:rPr>
                <w:rFonts w:eastAsia="Calibri"/>
                <w:sz w:val="20"/>
                <w:szCs w:val="20"/>
              </w:rPr>
              <w:t>Statut de protectie</w:t>
            </w:r>
          </w:p>
          <w:p w14:paraId="0BD10E27" w14:textId="77777777" w:rsidR="009E7E3B" w:rsidRDefault="006B1B2A" w:rsidP="006B1B2A">
            <w:pPr>
              <w:rPr>
                <w:rFonts w:eastAsia="Calibri"/>
                <w:sz w:val="20"/>
                <w:szCs w:val="20"/>
              </w:rPr>
            </w:pPr>
            <w:r w:rsidRPr="006B1B2A">
              <w:rPr>
                <w:rFonts w:eastAsia="Calibri"/>
                <w:sz w:val="20"/>
                <w:szCs w:val="20"/>
              </w:rPr>
              <w:t xml:space="preserve"> acordat (DP,DH,OUG</w:t>
            </w:r>
          </w:p>
          <w:p w14:paraId="5AE4CC87" w14:textId="6E189D4C" w:rsidR="006B1B2A" w:rsidRPr="006B1B2A" w:rsidRDefault="006B1B2A" w:rsidP="006B1B2A">
            <w:pPr>
              <w:rPr>
                <w:rFonts w:eastAsia="Calibri"/>
                <w:sz w:val="20"/>
                <w:szCs w:val="20"/>
              </w:rPr>
            </w:pPr>
            <w:r w:rsidRPr="006B1B2A">
              <w:rPr>
                <w:rFonts w:eastAsia="Calibri"/>
                <w:sz w:val="20"/>
                <w:szCs w:val="20"/>
              </w:rPr>
              <w:t>57/2007)</w:t>
            </w:r>
          </w:p>
        </w:tc>
        <w:tc>
          <w:tcPr>
            <w:tcW w:w="1134" w:type="dxa"/>
            <w:shd w:val="clear" w:color="auto" w:fill="auto"/>
          </w:tcPr>
          <w:p w14:paraId="16872D4A" w14:textId="77777777" w:rsidR="006B1B2A" w:rsidRPr="006B1B2A" w:rsidRDefault="006B1B2A" w:rsidP="006B1B2A">
            <w:pPr>
              <w:rPr>
                <w:rFonts w:eastAsia="Calibri"/>
                <w:sz w:val="20"/>
                <w:szCs w:val="20"/>
              </w:rPr>
            </w:pPr>
            <w:r w:rsidRPr="006B1B2A">
              <w:rPr>
                <w:rFonts w:eastAsia="Calibri"/>
                <w:sz w:val="20"/>
                <w:szCs w:val="20"/>
              </w:rPr>
              <w:t>Perioada executarii lucrarilor</w:t>
            </w:r>
          </w:p>
        </w:tc>
        <w:tc>
          <w:tcPr>
            <w:tcW w:w="985" w:type="dxa"/>
            <w:shd w:val="clear" w:color="auto" w:fill="auto"/>
          </w:tcPr>
          <w:p w14:paraId="5AE125FB" w14:textId="77777777" w:rsidR="006B1B2A" w:rsidRPr="006B1B2A" w:rsidRDefault="006B1B2A" w:rsidP="006B1B2A">
            <w:pPr>
              <w:rPr>
                <w:rFonts w:eastAsia="Calibri"/>
                <w:sz w:val="20"/>
                <w:szCs w:val="20"/>
              </w:rPr>
            </w:pPr>
            <w:r w:rsidRPr="006B1B2A">
              <w:rPr>
                <w:rFonts w:eastAsia="Calibri"/>
                <w:sz w:val="20"/>
                <w:szCs w:val="20"/>
              </w:rPr>
              <w:t xml:space="preserve">Cuibarire si </w:t>
            </w:r>
          </w:p>
          <w:p w14:paraId="0A7AED92" w14:textId="77777777" w:rsidR="006B1B2A" w:rsidRPr="006B1B2A" w:rsidRDefault="006B1B2A" w:rsidP="006B1B2A">
            <w:pPr>
              <w:rPr>
                <w:rFonts w:eastAsia="Calibri"/>
                <w:sz w:val="20"/>
                <w:szCs w:val="20"/>
              </w:rPr>
            </w:pPr>
            <w:r w:rsidRPr="006B1B2A">
              <w:rPr>
                <w:rFonts w:eastAsia="Calibri"/>
                <w:sz w:val="20"/>
                <w:szCs w:val="20"/>
              </w:rPr>
              <w:t xml:space="preserve">crestere a </w:t>
            </w:r>
          </w:p>
          <w:p w14:paraId="28F8B648" w14:textId="77777777" w:rsidR="006B1B2A" w:rsidRPr="006B1B2A" w:rsidRDefault="006B1B2A" w:rsidP="006B1B2A">
            <w:pPr>
              <w:rPr>
                <w:rFonts w:eastAsia="Calibri"/>
                <w:sz w:val="20"/>
                <w:szCs w:val="20"/>
              </w:rPr>
            </w:pPr>
            <w:r w:rsidRPr="006B1B2A">
              <w:rPr>
                <w:rFonts w:eastAsia="Calibri"/>
                <w:sz w:val="20"/>
                <w:szCs w:val="20"/>
              </w:rPr>
              <w:t>puilor</w:t>
            </w:r>
          </w:p>
        </w:tc>
        <w:tc>
          <w:tcPr>
            <w:tcW w:w="1280" w:type="dxa"/>
            <w:shd w:val="clear" w:color="auto" w:fill="auto"/>
          </w:tcPr>
          <w:p w14:paraId="605972CD" w14:textId="77777777" w:rsidR="009E7E3B" w:rsidRDefault="006B1B2A" w:rsidP="006B1B2A">
            <w:pPr>
              <w:rPr>
                <w:rFonts w:eastAsia="Calibri"/>
                <w:sz w:val="20"/>
                <w:szCs w:val="20"/>
              </w:rPr>
            </w:pPr>
            <w:r w:rsidRPr="006B1B2A">
              <w:rPr>
                <w:rFonts w:eastAsia="Calibri"/>
                <w:sz w:val="20"/>
                <w:szCs w:val="20"/>
              </w:rPr>
              <w:t xml:space="preserve">Impact </w:t>
            </w:r>
          </w:p>
          <w:p w14:paraId="6875C37E" w14:textId="62960E98" w:rsidR="006B1B2A" w:rsidRPr="006B1B2A" w:rsidRDefault="006B1B2A" w:rsidP="006B1B2A">
            <w:pPr>
              <w:rPr>
                <w:rFonts w:eastAsia="Calibri"/>
                <w:sz w:val="20"/>
                <w:szCs w:val="20"/>
              </w:rPr>
            </w:pPr>
            <w:r w:rsidRPr="006B1B2A">
              <w:rPr>
                <w:rFonts w:eastAsia="Calibri"/>
                <w:sz w:val="20"/>
                <w:szCs w:val="20"/>
              </w:rPr>
              <w:t>estimat</w:t>
            </w:r>
          </w:p>
        </w:tc>
      </w:tr>
      <w:tr w:rsidR="006B1B2A" w:rsidRPr="006B1B2A" w14:paraId="0E1B9745" w14:textId="77777777" w:rsidTr="009E7E3B">
        <w:tc>
          <w:tcPr>
            <w:tcW w:w="6292" w:type="dxa"/>
            <w:gridSpan w:val="5"/>
            <w:shd w:val="clear" w:color="auto" w:fill="auto"/>
          </w:tcPr>
          <w:p w14:paraId="204466E7" w14:textId="77777777" w:rsidR="006B1B2A" w:rsidRPr="006B1B2A" w:rsidRDefault="006B1B2A" w:rsidP="006B1B2A">
            <w:pPr>
              <w:rPr>
                <w:rFonts w:eastAsia="Calibri"/>
                <w:sz w:val="20"/>
                <w:szCs w:val="20"/>
              </w:rPr>
            </w:pPr>
          </w:p>
        </w:tc>
        <w:tc>
          <w:tcPr>
            <w:tcW w:w="1228" w:type="dxa"/>
            <w:shd w:val="clear" w:color="auto" w:fill="auto"/>
          </w:tcPr>
          <w:p w14:paraId="7B2C81A2" w14:textId="77777777" w:rsidR="006B1B2A" w:rsidRPr="006B1B2A" w:rsidRDefault="006B1B2A" w:rsidP="006B1B2A">
            <w:pPr>
              <w:rPr>
                <w:rFonts w:eastAsia="Calibri"/>
                <w:sz w:val="20"/>
                <w:szCs w:val="20"/>
              </w:rPr>
            </w:pPr>
            <w:r w:rsidRPr="006B1B2A">
              <w:rPr>
                <w:rFonts w:eastAsia="Calibri"/>
                <w:sz w:val="20"/>
                <w:szCs w:val="20"/>
              </w:rPr>
              <w:t>Reproducere</w:t>
            </w:r>
          </w:p>
        </w:tc>
        <w:tc>
          <w:tcPr>
            <w:tcW w:w="1299" w:type="dxa"/>
            <w:shd w:val="clear" w:color="auto" w:fill="auto"/>
          </w:tcPr>
          <w:p w14:paraId="75761C42" w14:textId="77777777" w:rsidR="006B1B2A" w:rsidRPr="006B1B2A" w:rsidRDefault="006B1B2A" w:rsidP="006B1B2A">
            <w:pPr>
              <w:rPr>
                <w:rFonts w:eastAsia="Calibri"/>
                <w:sz w:val="20"/>
                <w:szCs w:val="20"/>
              </w:rPr>
            </w:pPr>
            <w:r w:rsidRPr="006B1B2A">
              <w:rPr>
                <w:rFonts w:eastAsia="Calibri"/>
                <w:sz w:val="20"/>
                <w:szCs w:val="20"/>
              </w:rPr>
              <w:t>Hranire</w:t>
            </w:r>
          </w:p>
        </w:tc>
        <w:tc>
          <w:tcPr>
            <w:tcW w:w="1228" w:type="dxa"/>
            <w:shd w:val="clear" w:color="auto" w:fill="auto"/>
          </w:tcPr>
          <w:p w14:paraId="4F270C48" w14:textId="77777777" w:rsidR="006B1B2A" w:rsidRPr="006B1B2A" w:rsidRDefault="006B1B2A" w:rsidP="006B1B2A">
            <w:pPr>
              <w:rPr>
                <w:rFonts w:eastAsia="Calibri"/>
                <w:sz w:val="20"/>
                <w:szCs w:val="20"/>
              </w:rPr>
            </w:pPr>
            <w:r w:rsidRPr="006B1B2A">
              <w:rPr>
                <w:rFonts w:eastAsia="Calibri"/>
                <w:sz w:val="20"/>
                <w:szCs w:val="20"/>
              </w:rPr>
              <w:t>Adapost</w:t>
            </w:r>
          </w:p>
        </w:tc>
        <w:tc>
          <w:tcPr>
            <w:tcW w:w="3703" w:type="dxa"/>
            <w:gridSpan w:val="3"/>
            <w:shd w:val="clear" w:color="auto" w:fill="auto"/>
          </w:tcPr>
          <w:p w14:paraId="280F0D2F" w14:textId="77777777" w:rsidR="006B1B2A" w:rsidRPr="006B1B2A" w:rsidRDefault="006B1B2A" w:rsidP="006B1B2A">
            <w:pPr>
              <w:rPr>
                <w:rFonts w:eastAsia="Calibri"/>
                <w:sz w:val="20"/>
                <w:szCs w:val="20"/>
              </w:rPr>
            </w:pPr>
          </w:p>
        </w:tc>
        <w:tc>
          <w:tcPr>
            <w:tcW w:w="985" w:type="dxa"/>
            <w:shd w:val="clear" w:color="auto" w:fill="auto"/>
          </w:tcPr>
          <w:p w14:paraId="6479948C" w14:textId="77777777" w:rsidR="006B1B2A" w:rsidRPr="006B1B2A" w:rsidRDefault="006B1B2A" w:rsidP="006B1B2A">
            <w:pPr>
              <w:rPr>
                <w:rFonts w:eastAsia="Calibri"/>
                <w:sz w:val="20"/>
                <w:szCs w:val="20"/>
              </w:rPr>
            </w:pPr>
          </w:p>
        </w:tc>
        <w:tc>
          <w:tcPr>
            <w:tcW w:w="1280" w:type="dxa"/>
            <w:shd w:val="clear" w:color="auto" w:fill="auto"/>
          </w:tcPr>
          <w:p w14:paraId="27449BD9" w14:textId="77777777" w:rsidR="006B1B2A" w:rsidRPr="006B1B2A" w:rsidRDefault="006B1B2A" w:rsidP="006B1B2A">
            <w:pPr>
              <w:rPr>
                <w:rFonts w:eastAsia="Calibri"/>
                <w:sz w:val="20"/>
                <w:szCs w:val="20"/>
              </w:rPr>
            </w:pPr>
          </w:p>
        </w:tc>
      </w:tr>
      <w:tr w:rsidR="006B1B2A" w:rsidRPr="006B1B2A" w14:paraId="3571C0DE" w14:textId="77777777" w:rsidTr="009E7E3B">
        <w:tc>
          <w:tcPr>
            <w:tcW w:w="13750" w:type="dxa"/>
            <w:gridSpan w:val="11"/>
            <w:shd w:val="clear" w:color="auto" w:fill="auto"/>
          </w:tcPr>
          <w:p w14:paraId="5386F7D3" w14:textId="77777777" w:rsidR="006B1B2A" w:rsidRPr="006B1B2A" w:rsidRDefault="006B1B2A" w:rsidP="006B1B2A">
            <w:pPr>
              <w:rPr>
                <w:rFonts w:eastAsia="Calibri"/>
                <w:sz w:val="20"/>
                <w:szCs w:val="20"/>
              </w:rPr>
            </w:pPr>
            <w:r w:rsidRPr="006B1B2A">
              <w:rPr>
                <w:rFonts w:eastAsia="Calibri"/>
                <w:sz w:val="20"/>
                <w:szCs w:val="20"/>
              </w:rPr>
              <w:t>PASARI:</w:t>
            </w:r>
          </w:p>
        </w:tc>
        <w:tc>
          <w:tcPr>
            <w:tcW w:w="985" w:type="dxa"/>
            <w:shd w:val="clear" w:color="auto" w:fill="auto"/>
          </w:tcPr>
          <w:p w14:paraId="7BDE379C" w14:textId="77777777" w:rsidR="006B1B2A" w:rsidRPr="006B1B2A" w:rsidRDefault="006B1B2A" w:rsidP="006B1B2A">
            <w:pPr>
              <w:rPr>
                <w:rFonts w:eastAsia="Calibri"/>
                <w:sz w:val="20"/>
                <w:szCs w:val="20"/>
              </w:rPr>
            </w:pPr>
          </w:p>
        </w:tc>
        <w:tc>
          <w:tcPr>
            <w:tcW w:w="1280" w:type="dxa"/>
            <w:shd w:val="clear" w:color="auto" w:fill="auto"/>
          </w:tcPr>
          <w:p w14:paraId="17085356" w14:textId="77777777" w:rsidR="006B1B2A" w:rsidRPr="006B1B2A" w:rsidRDefault="006B1B2A" w:rsidP="006B1B2A">
            <w:pPr>
              <w:rPr>
                <w:rFonts w:eastAsia="Calibri"/>
                <w:sz w:val="20"/>
                <w:szCs w:val="20"/>
              </w:rPr>
            </w:pPr>
          </w:p>
        </w:tc>
      </w:tr>
      <w:tr w:rsidR="006B1B2A" w:rsidRPr="006B1B2A" w14:paraId="1A1C4E85" w14:textId="77777777" w:rsidTr="009E7E3B">
        <w:tc>
          <w:tcPr>
            <w:tcW w:w="2127" w:type="dxa"/>
            <w:shd w:val="clear" w:color="auto" w:fill="auto"/>
          </w:tcPr>
          <w:p w14:paraId="6800C815" w14:textId="77777777" w:rsidR="006B1B2A" w:rsidRPr="006B1B2A" w:rsidRDefault="006B1B2A" w:rsidP="006B1B2A">
            <w:pPr>
              <w:rPr>
                <w:rFonts w:eastAsia="Calibri"/>
                <w:sz w:val="20"/>
                <w:szCs w:val="20"/>
              </w:rPr>
            </w:pPr>
            <w:r w:rsidRPr="006B1B2A">
              <w:rPr>
                <w:rFonts w:eastAsia="Calibri"/>
                <w:sz w:val="20"/>
                <w:szCs w:val="20"/>
              </w:rPr>
              <w:t>Accipiter nisus</w:t>
            </w:r>
          </w:p>
        </w:tc>
        <w:tc>
          <w:tcPr>
            <w:tcW w:w="850" w:type="dxa"/>
            <w:shd w:val="clear" w:color="auto" w:fill="auto"/>
          </w:tcPr>
          <w:p w14:paraId="0108B9C1" w14:textId="77777777" w:rsidR="006B1B2A" w:rsidRPr="006B1B2A" w:rsidRDefault="006B1B2A" w:rsidP="006B1B2A">
            <w:pPr>
              <w:rPr>
                <w:rFonts w:eastAsia="Calibri"/>
                <w:sz w:val="20"/>
                <w:szCs w:val="20"/>
              </w:rPr>
            </w:pPr>
            <w:r w:rsidRPr="006B1B2A">
              <w:rPr>
                <w:rFonts w:eastAsia="Calibri"/>
                <w:sz w:val="20"/>
                <w:szCs w:val="20"/>
              </w:rPr>
              <w:t>A086</w:t>
            </w:r>
          </w:p>
        </w:tc>
        <w:tc>
          <w:tcPr>
            <w:tcW w:w="1418" w:type="dxa"/>
            <w:shd w:val="clear" w:color="auto" w:fill="auto"/>
          </w:tcPr>
          <w:p w14:paraId="46CAD8B6"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6EE88F6A" w14:textId="77777777" w:rsidR="006B1B2A" w:rsidRPr="006B1B2A" w:rsidRDefault="006B1B2A" w:rsidP="006B1B2A">
            <w:pPr>
              <w:rPr>
                <w:rFonts w:eastAsia="Calibri"/>
                <w:sz w:val="20"/>
                <w:szCs w:val="20"/>
              </w:rPr>
            </w:pPr>
            <w:r w:rsidRPr="006B1B2A">
              <w:rPr>
                <w:rFonts w:eastAsia="Calibri"/>
                <w:sz w:val="20"/>
                <w:szCs w:val="20"/>
              </w:rPr>
              <w:t>20-40 i</w:t>
            </w:r>
          </w:p>
        </w:tc>
        <w:tc>
          <w:tcPr>
            <w:tcW w:w="763" w:type="dxa"/>
            <w:shd w:val="clear" w:color="auto" w:fill="auto"/>
          </w:tcPr>
          <w:p w14:paraId="6AD2BDE1" w14:textId="77777777" w:rsidR="006B1B2A" w:rsidRPr="006B1B2A" w:rsidRDefault="006B1B2A" w:rsidP="006B1B2A">
            <w:pPr>
              <w:rPr>
                <w:rFonts w:eastAsia="Calibri"/>
                <w:sz w:val="20"/>
                <w:szCs w:val="20"/>
              </w:rPr>
            </w:pPr>
          </w:p>
        </w:tc>
        <w:tc>
          <w:tcPr>
            <w:tcW w:w="1228" w:type="dxa"/>
            <w:shd w:val="clear" w:color="auto" w:fill="auto"/>
          </w:tcPr>
          <w:p w14:paraId="31CB61FE"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627B0D7C" w14:textId="77777777" w:rsidR="006B1B2A" w:rsidRPr="006B1B2A" w:rsidRDefault="006B1B2A" w:rsidP="006B1B2A">
            <w:pPr>
              <w:rPr>
                <w:rFonts w:eastAsia="Calibri"/>
                <w:sz w:val="20"/>
                <w:szCs w:val="20"/>
              </w:rPr>
            </w:pPr>
            <w:r w:rsidRPr="006B1B2A">
              <w:rPr>
                <w:rFonts w:eastAsia="Calibri"/>
                <w:sz w:val="20"/>
                <w:szCs w:val="20"/>
              </w:rPr>
              <w:t>Forest.</w:t>
            </w:r>
          </w:p>
        </w:tc>
        <w:tc>
          <w:tcPr>
            <w:tcW w:w="1228" w:type="dxa"/>
            <w:shd w:val="clear" w:color="auto" w:fill="auto"/>
          </w:tcPr>
          <w:p w14:paraId="25C14170"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01F8350A" w14:textId="77777777" w:rsidR="006B1B2A" w:rsidRPr="006B1B2A" w:rsidRDefault="006B1B2A" w:rsidP="006B1B2A">
            <w:pPr>
              <w:rPr>
                <w:rFonts w:eastAsia="Calibri"/>
                <w:sz w:val="20"/>
                <w:szCs w:val="20"/>
              </w:rPr>
            </w:pPr>
            <w:r w:rsidRPr="006B1B2A">
              <w:rPr>
                <w:rFonts w:eastAsia="Calibri"/>
                <w:sz w:val="20"/>
                <w:szCs w:val="20"/>
              </w:rPr>
              <w:t>S, M.P.</w:t>
            </w:r>
          </w:p>
        </w:tc>
        <w:tc>
          <w:tcPr>
            <w:tcW w:w="1559" w:type="dxa"/>
            <w:shd w:val="clear" w:color="auto" w:fill="auto"/>
          </w:tcPr>
          <w:p w14:paraId="2A1781D2"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62DC302D" w14:textId="77777777" w:rsidR="006B1B2A" w:rsidRPr="006B1B2A" w:rsidRDefault="006B1B2A" w:rsidP="006B1B2A">
            <w:pPr>
              <w:rPr>
                <w:rFonts w:eastAsia="Calibri"/>
                <w:sz w:val="20"/>
                <w:szCs w:val="20"/>
              </w:rPr>
            </w:pPr>
            <w:r w:rsidRPr="006B1B2A">
              <w:rPr>
                <w:rFonts w:eastAsia="Calibri"/>
                <w:sz w:val="20"/>
                <w:szCs w:val="20"/>
              </w:rPr>
              <w:t>VIII - III</w:t>
            </w:r>
          </w:p>
        </w:tc>
        <w:tc>
          <w:tcPr>
            <w:tcW w:w="985" w:type="dxa"/>
            <w:shd w:val="clear" w:color="auto" w:fill="auto"/>
          </w:tcPr>
          <w:p w14:paraId="34312BDB"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D6C2D8C"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373021AC" w14:textId="77777777" w:rsidTr="009E7E3B">
        <w:tc>
          <w:tcPr>
            <w:tcW w:w="2127" w:type="dxa"/>
            <w:shd w:val="clear" w:color="auto" w:fill="auto"/>
          </w:tcPr>
          <w:p w14:paraId="4AFD050E" w14:textId="77777777" w:rsidR="006B1B2A" w:rsidRPr="006B1B2A" w:rsidRDefault="006B1B2A" w:rsidP="006B1B2A">
            <w:pPr>
              <w:rPr>
                <w:rFonts w:eastAsia="Calibri"/>
                <w:sz w:val="20"/>
                <w:szCs w:val="20"/>
              </w:rPr>
            </w:pPr>
            <w:r w:rsidRPr="006B1B2A">
              <w:rPr>
                <w:rFonts w:eastAsia="Calibri"/>
                <w:sz w:val="20"/>
                <w:szCs w:val="20"/>
              </w:rPr>
              <w:t>Alcedo atthis</w:t>
            </w:r>
          </w:p>
        </w:tc>
        <w:tc>
          <w:tcPr>
            <w:tcW w:w="850" w:type="dxa"/>
            <w:shd w:val="clear" w:color="auto" w:fill="auto"/>
          </w:tcPr>
          <w:p w14:paraId="67B7C186" w14:textId="77777777" w:rsidR="006B1B2A" w:rsidRPr="006B1B2A" w:rsidRDefault="006B1B2A" w:rsidP="006B1B2A">
            <w:pPr>
              <w:rPr>
                <w:rFonts w:eastAsia="Calibri"/>
                <w:sz w:val="20"/>
                <w:szCs w:val="20"/>
              </w:rPr>
            </w:pPr>
            <w:r w:rsidRPr="006B1B2A">
              <w:rPr>
                <w:rFonts w:eastAsia="Calibri"/>
                <w:sz w:val="20"/>
                <w:szCs w:val="20"/>
              </w:rPr>
              <w:t>A229</w:t>
            </w:r>
          </w:p>
        </w:tc>
        <w:tc>
          <w:tcPr>
            <w:tcW w:w="1418" w:type="dxa"/>
            <w:shd w:val="clear" w:color="auto" w:fill="auto"/>
          </w:tcPr>
          <w:p w14:paraId="0F8830E9"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76C91E74" w14:textId="77777777" w:rsidR="006B1B2A" w:rsidRPr="006B1B2A" w:rsidRDefault="006B1B2A" w:rsidP="006B1B2A">
            <w:pPr>
              <w:rPr>
                <w:rFonts w:eastAsia="Calibri"/>
                <w:sz w:val="20"/>
                <w:szCs w:val="20"/>
              </w:rPr>
            </w:pPr>
            <w:r w:rsidRPr="006B1B2A">
              <w:rPr>
                <w:rFonts w:eastAsia="Calibri"/>
                <w:sz w:val="20"/>
                <w:szCs w:val="20"/>
              </w:rPr>
              <w:t>10-20 p</w:t>
            </w:r>
          </w:p>
        </w:tc>
        <w:tc>
          <w:tcPr>
            <w:tcW w:w="763" w:type="dxa"/>
            <w:shd w:val="clear" w:color="auto" w:fill="auto"/>
          </w:tcPr>
          <w:p w14:paraId="1CA230BE"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1534B262" w14:textId="77777777" w:rsidR="006B1B2A" w:rsidRPr="006B1B2A" w:rsidRDefault="006B1B2A" w:rsidP="006B1B2A">
            <w:pPr>
              <w:rPr>
                <w:rFonts w:eastAsia="Calibri"/>
                <w:sz w:val="20"/>
                <w:szCs w:val="20"/>
              </w:rPr>
            </w:pPr>
            <w:r w:rsidRPr="006B1B2A">
              <w:rPr>
                <w:rFonts w:eastAsia="Calibri"/>
                <w:sz w:val="20"/>
                <w:szCs w:val="20"/>
              </w:rPr>
              <w:t>Riparian</w:t>
            </w:r>
          </w:p>
        </w:tc>
        <w:tc>
          <w:tcPr>
            <w:tcW w:w="1299" w:type="dxa"/>
            <w:shd w:val="clear" w:color="auto" w:fill="auto"/>
          </w:tcPr>
          <w:p w14:paraId="21AC0669"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5F7EB572" w14:textId="77777777" w:rsidR="006B1B2A" w:rsidRPr="006B1B2A" w:rsidRDefault="006B1B2A" w:rsidP="006B1B2A">
            <w:pPr>
              <w:rPr>
                <w:rFonts w:eastAsia="Calibri"/>
                <w:sz w:val="20"/>
                <w:szCs w:val="20"/>
              </w:rPr>
            </w:pPr>
            <w:r w:rsidRPr="006B1B2A">
              <w:rPr>
                <w:rFonts w:eastAsia="Calibri"/>
                <w:sz w:val="20"/>
                <w:szCs w:val="20"/>
              </w:rPr>
              <w:t>Riparian</w:t>
            </w:r>
          </w:p>
        </w:tc>
        <w:tc>
          <w:tcPr>
            <w:tcW w:w="1010" w:type="dxa"/>
            <w:shd w:val="clear" w:color="auto" w:fill="auto"/>
          </w:tcPr>
          <w:p w14:paraId="1B03C54F" w14:textId="77777777" w:rsidR="006B1B2A" w:rsidRPr="006B1B2A" w:rsidRDefault="006B1B2A" w:rsidP="006B1B2A">
            <w:pPr>
              <w:rPr>
                <w:rFonts w:eastAsia="Calibri"/>
                <w:sz w:val="20"/>
                <w:szCs w:val="20"/>
              </w:rPr>
            </w:pPr>
            <w:r w:rsidRPr="006B1B2A">
              <w:rPr>
                <w:rFonts w:eastAsia="Calibri"/>
                <w:sz w:val="20"/>
                <w:szCs w:val="20"/>
              </w:rPr>
              <w:t>S, M.P.</w:t>
            </w:r>
          </w:p>
        </w:tc>
        <w:tc>
          <w:tcPr>
            <w:tcW w:w="1559" w:type="dxa"/>
            <w:shd w:val="clear" w:color="auto" w:fill="auto"/>
          </w:tcPr>
          <w:p w14:paraId="7AB53AF1"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15A3283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F497E00"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173813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CF3E5C4" w14:textId="77777777" w:rsidTr="009E7E3B">
        <w:tc>
          <w:tcPr>
            <w:tcW w:w="2127" w:type="dxa"/>
            <w:shd w:val="clear" w:color="auto" w:fill="auto"/>
          </w:tcPr>
          <w:p w14:paraId="4C889A67" w14:textId="77777777" w:rsidR="006B1B2A" w:rsidRPr="006B1B2A" w:rsidRDefault="006B1B2A" w:rsidP="006B1B2A">
            <w:pPr>
              <w:rPr>
                <w:rFonts w:eastAsia="Calibri"/>
                <w:sz w:val="20"/>
                <w:szCs w:val="20"/>
              </w:rPr>
            </w:pPr>
            <w:r w:rsidRPr="006B1B2A">
              <w:rPr>
                <w:rFonts w:eastAsia="Calibri"/>
                <w:sz w:val="20"/>
                <w:szCs w:val="20"/>
              </w:rPr>
              <w:t>Anser anser</w:t>
            </w:r>
          </w:p>
        </w:tc>
        <w:tc>
          <w:tcPr>
            <w:tcW w:w="850" w:type="dxa"/>
            <w:shd w:val="clear" w:color="auto" w:fill="auto"/>
          </w:tcPr>
          <w:p w14:paraId="2F982FDF" w14:textId="77777777" w:rsidR="006B1B2A" w:rsidRPr="006B1B2A" w:rsidRDefault="006B1B2A" w:rsidP="006B1B2A">
            <w:pPr>
              <w:rPr>
                <w:rFonts w:eastAsia="Calibri"/>
                <w:sz w:val="20"/>
                <w:szCs w:val="20"/>
              </w:rPr>
            </w:pPr>
            <w:r w:rsidRPr="006B1B2A">
              <w:rPr>
                <w:rFonts w:eastAsia="Calibri"/>
                <w:sz w:val="20"/>
                <w:szCs w:val="20"/>
              </w:rPr>
              <w:t>A043</w:t>
            </w:r>
          </w:p>
        </w:tc>
        <w:tc>
          <w:tcPr>
            <w:tcW w:w="1418" w:type="dxa"/>
            <w:shd w:val="clear" w:color="auto" w:fill="auto"/>
          </w:tcPr>
          <w:p w14:paraId="7C71384D"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1E89EE51" w14:textId="77777777" w:rsidR="006B1B2A" w:rsidRPr="006B1B2A" w:rsidRDefault="006B1B2A" w:rsidP="006B1B2A">
            <w:pPr>
              <w:rPr>
                <w:rFonts w:eastAsia="Calibri"/>
                <w:sz w:val="20"/>
                <w:szCs w:val="20"/>
              </w:rPr>
            </w:pPr>
            <w:r w:rsidRPr="006B1B2A">
              <w:rPr>
                <w:rFonts w:eastAsia="Calibri"/>
                <w:sz w:val="20"/>
                <w:szCs w:val="20"/>
              </w:rPr>
              <w:t>100-200i</w:t>
            </w:r>
          </w:p>
        </w:tc>
        <w:tc>
          <w:tcPr>
            <w:tcW w:w="763" w:type="dxa"/>
            <w:shd w:val="clear" w:color="auto" w:fill="auto"/>
          </w:tcPr>
          <w:p w14:paraId="2C885525"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5373D5E"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339F938" w14:textId="77777777" w:rsidR="006B1B2A" w:rsidRPr="006B1B2A" w:rsidRDefault="006B1B2A" w:rsidP="006B1B2A">
            <w:pPr>
              <w:rPr>
                <w:rFonts w:eastAsia="Calibri"/>
                <w:sz w:val="20"/>
                <w:szCs w:val="20"/>
              </w:rPr>
            </w:pPr>
            <w:r w:rsidRPr="006B1B2A">
              <w:rPr>
                <w:rFonts w:eastAsia="Calibri"/>
                <w:sz w:val="20"/>
                <w:szCs w:val="20"/>
              </w:rPr>
              <w:t>Acv.-Agric.</w:t>
            </w:r>
          </w:p>
        </w:tc>
        <w:tc>
          <w:tcPr>
            <w:tcW w:w="1228" w:type="dxa"/>
            <w:shd w:val="clear" w:color="auto" w:fill="auto"/>
          </w:tcPr>
          <w:p w14:paraId="521AAA6A"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640892E0" w14:textId="77777777" w:rsidR="006B1B2A" w:rsidRPr="006B1B2A" w:rsidRDefault="006B1B2A" w:rsidP="006B1B2A">
            <w:pPr>
              <w:rPr>
                <w:rFonts w:eastAsia="Calibri"/>
                <w:sz w:val="20"/>
                <w:szCs w:val="20"/>
              </w:rPr>
            </w:pPr>
            <w:r w:rsidRPr="006B1B2A">
              <w:rPr>
                <w:rFonts w:eastAsia="Calibri"/>
                <w:sz w:val="20"/>
                <w:szCs w:val="20"/>
              </w:rPr>
              <w:t>IX - II,III</w:t>
            </w:r>
          </w:p>
        </w:tc>
        <w:tc>
          <w:tcPr>
            <w:tcW w:w="1559" w:type="dxa"/>
            <w:shd w:val="clear" w:color="auto" w:fill="auto"/>
          </w:tcPr>
          <w:p w14:paraId="37F78A92" w14:textId="77777777" w:rsidR="006B1B2A" w:rsidRPr="006B1B2A" w:rsidRDefault="006B1B2A" w:rsidP="006B1B2A">
            <w:pPr>
              <w:rPr>
                <w:rFonts w:eastAsia="Calibri"/>
                <w:sz w:val="20"/>
                <w:szCs w:val="20"/>
              </w:rPr>
            </w:pPr>
            <w:r w:rsidRPr="006B1B2A">
              <w:rPr>
                <w:rFonts w:eastAsia="Calibri"/>
                <w:sz w:val="20"/>
                <w:szCs w:val="20"/>
              </w:rPr>
              <w:t>DP A. II,IIIB</w:t>
            </w:r>
          </w:p>
        </w:tc>
        <w:tc>
          <w:tcPr>
            <w:tcW w:w="1134" w:type="dxa"/>
            <w:shd w:val="clear" w:color="auto" w:fill="auto"/>
          </w:tcPr>
          <w:p w14:paraId="2E8BCBC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41612E6"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DDFC77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C1013A1" w14:textId="77777777" w:rsidTr="009E7E3B">
        <w:tc>
          <w:tcPr>
            <w:tcW w:w="2127" w:type="dxa"/>
            <w:shd w:val="clear" w:color="auto" w:fill="auto"/>
          </w:tcPr>
          <w:p w14:paraId="23C25943" w14:textId="77777777" w:rsidR="006B1B2A" w:rsidRPr="006B1B2A" w:rsidRDefault="006B1B2A" w:rsidP="006B1B2A">
            <w:pPr>
              <w:rPr>
                <w:rFonts w:eastAsia="Calibri"/>
                <w:sz w:val="20"/>
                <w:szCs w:val="20"/>
              </w:rPr>
            </w:pPr>
          </w:p>
        </w:tc>
        <w:tc>
          <w:tcPr>
            <w:tcW w:w="850" w:type="dxa"/>
            <w:shd w:val="clear" w:color="auto" w:fill="auto"/>
          </w:tcPr>
          <w:p w14:paraId="71E716A2" w14:textId="77777777" w:rsidR="006B1B2A" w:rsidRPr="006B1B2A" w:rsidRDefault="006B1B2A" w:rsidP="006B1B2A">
            <w:pPr>
              <w:rPr>
                <w:rFonts w:eastAsia="Calibri"/>
                <w:sz w:val="20"/>
                <w:szCs w:val="20"/>
              </w:rPr>
            </w:pPr>
          </w:p>
        </w:tc>
        <w:tc>
          <w:tcPr>
            <w:tcW w:w="1418" w:type="dxa"/>
            <w:shd w:val="clear" w:color="auto" w:fill="auto"/>
          </w:tcPr>
          <w:p w14:paraId="495C4700"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41CB87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CDDBBE6" w14:textId="77777777" w:rsidR="006B1B2A" w:rsidRPr="006B1B2A" w:rsidRDefault="006B1B2A" w:rsidP="006B1B2A">
            <w:pPr>
              <w:rPr>
                <w:rFonts w:eastAsia="Calibri"/>
                <w:sz w:val="20"/>
                <w:szCs w:val="20"/>
              </w:rPr>
            </w:pPr>
          </w:p>
        </w:tc>
        <w:tc>
          <w:tcPr>
            <w:tcW w:w="1228" w:type="dxa"/>
            <w:shd w:val="clear" w:color="auto" w:fill="auto"/>
          </w:tcPr>
          <w:p w14:paraId="317E140A" w14:textId="77777777" w:rsidR="006B1B2A" w:rsidRPr="006B1B2A" w:rsidRDefault="006B1B2A" w:rsidP="006B1B2A">
            <w:pPr>
              <w:rPr>
                <w:rFonts w:eastAsia="Calibri"/>
                <w:sz w:val="20"/>
                <w:szCs w:val="20"/>
              </w:rPr>
            </w:pPr>
          </w:p>
        </w:tc>
        <w:tc>
          <w:tcPr>
            <w:tcW w:w="1299" w:type="dxa"/>
            <w:shd w:val="clear" w:color="auto" w:fill="auto"/>
          </w:tcPr>
          <w:p w14:paraId="4CD380EC" w14:textId="77777777" w:rsidR="006B1B2A" w:rsidRPr="006B1B2A" w:rsidRDefault="006B1B2A" w:rsidP="006B1B2A">
            <w:pPr>
              <w:rPr>
                <w:rFonts w:eastAsia="Calibri"/>
                <w:sz w:val="20"/>
                <w:szCs w:val="20"/>
              </w:rPr>
            </w:pPr>
          </w:p>
        </w:tc>
        <w:tc>
          <w:tcPr>
            <w:tcW w:w="1228" w:type="dxa"/>
            <w:shd w:val="clear" w:color="auto" w:fill="auto"/>
          </w:tcPr>
          <w:p w14:paraId="6905CDE6" w14:textId="77777777" w:rsidR="006B1B2A" w:rsidRPr="006B1B2A" w:rsidRDefault="006B1B2A" w:rsidP="006B1B2A">
            <w:pPr>
              <w:rPr>
                <w:rFonts w:eastAsia="Calibri"/>
                <w:sz w:val="20"/>
                <w:szCs w:val="20"/>
              </w:rPr>
            </w:pPr>
          </w:p>
        </w:tc>
        <w:tc>
          <w:tcPr>
            <w:tcW w:w="1010" w:type="dxa"/>
            <w:shd w:val="clear" w:color="auto" w:fill="auto"/>
          </w:tcPr>
          <w:p w14:paraId="1EB8ED8A" w14:textId="77777777" w:rsidR="006B1B2A" w:rsidRPr="006B1B2A" w:rsidRDefault="006B1B2A" w:rsidP="006B1B2A">
            <w:pPr>
              <w:rPr>
                <w:rFonts w:eastAsia="Calibri"/>
                <w:sz w:val="20"/>
                <w:szCs w:val="20"/>
              </w:rPr>
            </w:pPr>
          </w:p>
        </w:tc>
        <w:tc>
          <w:tcPr>
            <w:tcW w:w="1559" w:type="dxa"/>
            <w:shd w:val="clear" w:color="auto" w:fill="auto"/>
          </w:tcPr>
          <w:p w14:paraId="377D79B6" w14:textId="77777777" w:rsidR="006B1B2A" w:rsidRPr="006B1B2A" w:rsidRDefault="006B1B2A" w:rsidP="006B1B2A">
            <w:pPr>
              <w:rPr>
                <w:rFonts w:eastAsia="Calibri"/>
                <w:sz w:val="20"/>
                <w:szCs w:val="20"/>
              </w:rPr>
            </w:pPr>
          </w:p>
        </w:tc>
        <w:tc>
          <w:tcPr>
            <w:tcW w:w="1134" w:type="dxa"/>
            <w:shd w:val="clear" w:color="auto" w:fill="auto"/>
          </w:tcPr>
          <w:p w14:paraId="63B305E5"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5F606AB" w14:textId="77777777" w:rsidR="006B1B2A" w:rsidRPr="006B1B2A" w:rsidRDefault="006B1B2A" w:rsidP="006B1B2A">
            <w:pPr>
              <w:rPr>
                <w:rFonts w:eastAsia="Calibri"/>
                <w:sz w:val="20"/>
                <w:szCs w:val="20"/>
              </w:rPr>
            </w:pPr>
          </w:p>
        </w:tc>
        <w:tc>
          <w:tcPr>
            <w:tcW w:w="1280" w:type="dxa"/>
            <w:shd w:val="clear" w:color="auto" w:fill="auto"/>
          </w:tcPr>
          <w:p w14:paraId="2A6ABE3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8BFDE2D" w14:textId="77777777" w:rsidTr="009E7E3B">
        <w:tc>
          <w:tcPr>
            <w:tcW w:w="2127" w:type="dxa"/>
            <w:shd w:val="clear" w:color="auto" w:fill="auto"/>
          </w:tcPr>
          <w:p w14:paraId="6FCDE48C" w14:textId="77777777" w:rsidR="006B1B2A" w:rsidRPr="006B1B2A" w:rsidRDefault="006B1B2A" w:rsidP="006B1B2A">
            <w:pPr>
              <w:rPr>
                <w:rFonts w:eastAsia="Calibri"/>
                <w:sz w:val="20"/>
                <w:szCs w:val="20"/>
              </w:rPr>
            </w:pPr>
            <w:r w:rsidRPr="006B1B2A">
              <w:rPr>
                <w:rFonts w:eastAsia="Calibri"/>
                <w:sz w:val="20"/>
                <w:szCs w:val="20"/>
              </w:rPr>
              <w:t>Ardea cinerea</w:t>
            </w:r>
          </w:p>
        </w:tc>
        <w:tc>
          <w:tcPr>
            <w:tcW w:w="850" w:type="dxa"/>
            <w:shd w:val="clear" w:color="auto" w:fill="auto"/>
          </w:tcPr>
          <w:p w14:paraId="48C5BFA0" w14:textId="77777777" w:rsidR="006B1B2A" w:rsidRPr="006B1B2A" w:rsidRDefault="006B1B2A" w:rsidP="006B1B2A">
            <w:pPr>
              <w:rPr>
                <w:rFonts w:eastAsia="Calibri"/>
                <w:sz w:val="20"/>
                <w:szCs w:val="20"/>
              </w:rPr>
            </w:pPr>
            <w:r w:rsidRPr="006B1B2A">
              <w:rPr>
                <w:rFonts w:eastAsia="Calibri"/>
                <w:sz w:val="20"/>
                <w:szCs w:val="20"/>
              </w:rPr>
              <w:t>A028</w:t>
            </w:r>
          </w:p>
        </w:tc>
        <w:tc>
          <w:tcPr>
            <w:tcW w:w="1418" w:type="dxa"/>
            <w:shd w:val="clear" w:color="auto" w:fill="auto"/>
          </w:tcPr>
          <w:p w14:paraId="65554533"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134C9AD5" w14:textId="77777777" w:rsidR="006B1B2A" w:rsidRPr="006B1B2A" w:rsidRDefault="006B1B2A" w:rsidP="006B1B2A">
            <w:pPr>
              <w:rPr>
                <w:rFonts w:eastAsia="Calibri"/>
                <w:sz w:val="20"/>
                <w:szCs w:val="20"/>
              </w:rPr>
            </w:pPr>
            <w:r w:rsidRPr="006B1B2A">
              <w:rPr>
                <w:rFonts w:eastAsia="Calibri"/>
                <w:sz w:val="20"/>
                <w:szCs w:val="20"/>
              </w:rPr>
              <w:t>30-50 p</w:t>
            </w:r>
          </w:p>
        </w:tc>
        <w:tc>
          <w:tcPr>
            <w:tcW w:w="763" w:type="dxa"/>
            <w:shd w:val="clear" w:color="auto" w:fill="auto"/>
          </w:tcPr>
          <w:p w14:paraId="7CDCA708"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3800CCF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11C3679D"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106AA3A4"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6614877E"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3C9EE077"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3615FA1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4281B6D"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1B0DAA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C1F9E29" w14:textId="77777777" w:rsidTr="009E7E3B">
        <w:tc>
          <w:tcPr>
            <w:tcW w:w="2127" w:type="dxa"/>
            <w:shd w:val="clear" w:color="auto" w:fill="auto"/>
          </w:tcPr>
          <w:p w14:paraId="03BB4B14" w14:textId="77777777" w:rsidR="006B1B2A" w:rsidRPr="006B1B2A" w:rsidRDefault="006B1B2A" w:rsidP="006B1B2A">
            <w:pPr>
              <w:rPr>
                <w:rFonts w:eastAsia="Calibri"/>
                <w:sz w:val="20"/>
                <w:szCs w:val="20"/>
              </w:rPr>
            </w:pPr>
          </w:p>
        </w:tc>
        <w:tc>
          <w:tcPr>
            <w:tcW w:w="850" w:type="dxa"/>
            <w:shd w:val="clear" w:color="auto" w:fill="auto"/>
          </w:tcPr>
          <w:p w14:paraId="433BF2DE" w14:textId="77777777" w:rsidR="006B1B2A" w:rsidRPr="006B1B2A" w:rsidRDefault="006B1B2A" w:rsidP="006B1B2A">
            <w:pPr>
              <w:rPr>
                <w:rFonts w:eastAsia="Calibri"/>
                <w:sz w:val="20"/>
                <w:szCs w:val="20"/>
              </w:rPr>
            </w:pPr>
          </w:p>
        </w:tc>
        <w:tc>
          <w:tcPr>
            <w:tcW w:w="1418" w:type="dxa"/>
            <w:shd w:val="clear" w:color="auto" w:fill="auto"/>
          </w:tcPr>
          <w:p w14:paraId="6DE0F5C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A40D569"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448175A" w14:textId="77777777" w:rsidR="006B1B2A" w:rsidRPr="006B1B2A" w:rsidRDefault="006B1B2A" w:rsidP="006B1B2A">
            <w:pPr>
              <w:rPr>
                <w:rFonts w:eastAsia="Calibri"/>
                <w:sz w:val="20"/>
                <w:szCs w:val="20"/>
              </w:rPr>
            </w:pPr>
          </w:p>
        </w:tc>
        <w:tc>
          <w:tcPr>
            <w:tcW w:w="1228" w:type="dxa"/>
            <w:shd w:val="clear" w:color="auto" w:fill="auto"/>
          </w:tcPr>
          <w:p w14:paraId="6CB4BB59" w14:textId="77777777" w:rsidR="006B1B2A" w:rsidRPr="006B1B2A" w:rsidRDefault="006B1B2A" w:rsidP="006B1B2A">
            <w:pPr>
              <w:rPr>
                <w:rFonts w:eastAsia="Calibri"/>
                <w:sz w:val="20"/>
                <w:szCs w:val="20"/>
              </w:rPr>
            </w:pPr>
          </w:p>
        </w:tc>
        <w:tc>
          <w:tcPr>
            <w:tcW w:w="1299" w:type="dxa"/>
            <w:shd w:val="clear" w:color="auto" w:fill="auto"/>
          </w:tcPr>
          <w:p w14:paraId="6C84357F" w14:textId="77777777" w:rsidR="006B1B2A" w:rsidRPr="006B1B2A" w:rsidRDefault="006B1B2A" w:rsidP="006B1B2A">
            <w:pPr>
              <w:rPr>
                <w:rFonts w:eastAsia="Calibri"/>
                <w:sz w:val="20"/>
                <w:szCs w:val="20"/>
              </w:rPr>
            </w:pPr>
          </w:p>
        </w:tc>
        <w:tc>
          <w:tcPr>
            <w:tcW w:w="1228" w:type="dxa"/>
            <w:shd w:val="clear" w:color="auto" w:fill="auto"/>
          </w:tcPr>
          <w:p w14:paraId="27054632" w14:textId="77777777" w:rsidR="006B1B2A" w:rsidRPr="006B1B2A" w:rsidRDefault="006B1B2A" w:rsidP="006B1B2A">
            <w:pPr>
              <w:rPr>
                <w:rFonts w:eastAsia="Calibri"/>
                <w:sz w:val="20"/>
                <w:szCs w:val="20"/>
              </w:rPr>
            </w:pPr>
          </w:p>
        </w:tc>
        <w:tc>
          <w:tcPr>
            <w:tcW w:w="1010" w:type="dxa"/>
            <w:shd w:val="clear" w:color="auto" w:fill="auto"/>
          </w:tcPr>
          <w:p w14:paraId="1062A5CA" w14:textId="77777777" w:rsidR="006B1B2A" w:rsidRPr="006B1B2A" w:rsidRDefault="006B1B2A" w:rsidP="006B1B2A">
            <w:pPr>
              <w:rPr>
                <w:rFonts w:eastAsia="Calibri"/>
                <w:sz w:val="20"/>
                <w:szCs w:val="20"/>
              </w:rPr>
            </w:pPr>
          </w:p>
        </w:tc>
        <w:tc>
          <w:tcPr>
            <w:tcW w:w="1559" w:type="dxa"/>
            <w:shd w:val="clear" w:color="auto" w:fill="auto"/>
          </w:tcPr>
          <w:p w14:paraId="337EDDA5" w14:textId="77777777" w:rsidR="006B1B2A" w:rsidRPr="006B1B2A" w:rsidRDefault="006B1B2A" w:rsidP="006B1B2A">
            <w:pPr>
              <w:rPr>
                <w:rFonts w:eastAsia="Calibri"/>
                <w:sz w:val="20"/>
                <w:szCs w:val="20"/>
              </w:rPr>
            </w:pPr>
          </w:p>
        </w:tc>
        <w:tc>
          <w:tcPr>
            <w:tcW w:w="1134" w:type="dxa"/>
            <w:shd w:val="clear" w:color="auto" w:fill="auto"/>
          </w:tcPr>
          <w:p w14:paraId="2509E3A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7702A6F" w14:textId="77777777" w:rsidR="006B1B2A" w:rsidRPr="006B1B2A" w:rsidRDefault="006B1B2A" w:rsidP="006B1B2A">
            <w:pPr>
              <w:rPr>
                <w:rFonts w:eastAsia="Calibri"/>
                <w:sz w:val="20"/>
                <w:szCs w:val="20"/>
              </w:rPr>
            </w:pPr>
          </w:p>
        </w:tc>
        <w:tc>
          <w:tcPr>
            <w:tcW w:w="1280" w:type="dxa"/>
            <w:shd w:val="clear" w:color="auto" w:fill="auto"/>
          </w:tcPr>
          <w:p w14:paraId="75189BD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ABF4C13" w14:textId="77777777" w:rsidTr="009E7E3B">
        <w:tc>
          <w:tcPr>
            <w:tcW w:w="2127" w:type="dxa"/>
            <w:shd w:val="clear" w:color="auto" w:fill="auto"/>
          </w:tcPr>
          <w:p w14:paraId="74036BEC" w14:textId="77777777" w:rsidR="006B1B2A" w:rsidRPr="006B1B2A" w:rsidRDefault="006B1B2A" w:rsidP="006B1B2A">
            <w:pPr>
              <w:rPr>
                <w:rFonts w:eastAsia="Calibri"/>
                <w:sz w:val="20"/>
                <w:szCs w:val="20"/>
              </w:rPr>
            </w:pPr>
            <w:r w:rsidRPr="006B1B2A">
              <w:rPr>
                <w:rFonts w:eastAsia="Calibri"/>
                <w:sz w:val="20"/>
                <w:szCs w:val="20"/>
              </w:rPr>
              <w:t>Ciconia nigra</w:t>
            </w:r>
          </w:p>
        </w:tc>
        <w:tc>
          <w:tcPr>
            <w:tcW w:w="850" w:type="dxa"/>
            <w:shd w:val="clear" w:color="auto" w:fill="auto"/>
          </w:tcPr>
          <w:p w14:paraId="4250458E" w14:textId="77777777" w:rsidR="006B1B2A" w:rsidRPr="006B1B2A" w:rsidRDefault="006B1B2A" w:rsidP="006B1B2A">
            <w:pPr>
              <w:rPr>
                <w:rFonts w:eastAsia="Calibri"/>
                <w:sz w:val="20"/>
                <w:szCs w:val="20"/>
              </w:rPr>
            </w:pPr>
            <w:r w:rsidRPr="006B1B2A">
              <w:rPr>
                <w:rFonts w:eastAsia="Calibri"/>
                <w:sz w:val="20"/>
                <w:szCs w:val="20"/>
              </w:rPr>
              <w:t>A030</w:t>
            </w:r>
          </w:p>
        </w:tc>
        <w:tc>
          <w:tcPr>
            <w:tcW w:w="1418" w:type="dxa"/>
            <w:shd w:val="clear" w:color="auto" w:fill="auto"/>
          </w:tcPr>
          <w:p w14:paraId="1C892624"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5488E67A" w14:textId="77777777" w:rsidR="006B1B2A" w:rsidRPr="006B1B2A" w:rsidRDefault="006B1B2A" w:rsidP="006B1B2A">
            <w:pPr>
              <w:rPr>
                <w:rFonts w:eastAsia="Calibri"/>
                <w:sz w:val="20"/>
                <w:szCs w:val="20"/>
              </w:rPr>
            </w:pPr>
            <w:r w:rsidRPr="006B1B2A">
              <w:rPr>
                <w:rFonts w:eastAsia="Calibri"/>
                <w:sz w:val="20"/>
                <w:szCs w:val="20"/>
              </w:rPr>
              <w:t>50-100 i</w:t>
            </w:r>
          </w:p>
        </w:tc>
        <w:tc>
          <w:tcPr>
            <w:tcW w:w="763" w:type="dxa"/>
            <w:shd w:val="clear" w:color="auto" w:fill="auto"/>
          </w:tcPr>
          <w:p w14:paraId="22FEC764"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2333FE7A"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1CB65C2C"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1AFAD343"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23876B90"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1D362BF6"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2413C22"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BACADEE"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A996B8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C3EA0BD" w14:textId="77777777" w:rsidTr="009E7E3B">
        <w:tc>
          <w:tcPr>
            <w:tcW w:w="2127" w:type="dxa"/>
            <w:shd w:val="clear" w:color="auto" w:fill="auto"/>
          </w:tcPr>
          <w:p w14:paraId="57D63E8E" w14:textId="77777777" w:rsidR="006B1B2A" w:rsidRPr="006B1B2A" w:rsidRDefault="006B1B2A" w:rsidP="006B1B2A">
            <w:pPr>
              <w:rPr>
                <w:rFonts w:eastAsia="Calibri"/>
                <w:sz w:val="20"/>
                <w:szCs w:val="20"/>
              </w:rPr>
            </w:pPr>
            <w:r w:rsidRPr="006B1B2A">
              <w:rPr>
                <w:rFonts w:eastAsia="Calibri"/>
                <w:sz w:val="20"/>
                <w:szCs w:val="20"/>
              </w:rPr>
              <w:t>Circus aeruginosus</w:t>
            </w:r>
          </w:p>
        </w:tc>
        <w:tc>
          <w:tcPr>
            <w:tcW w:w="850" w:type="dxa"/>
            <w:shd w:val="clear" w:color="auto" w:fill="auto"/>
          </w:tcPr>
          <w:p w14:paraId="512ABCA1" w14:textId="77777777" w:rsidR="006B1B2A" w:rsidRPr="006B1B2A" w:rsidRDefault="006B1B2A" w:rsidP="006B1B2A">
            <w:pPr>
              <w:rPr>
                <w:rFonts w:eastAsia="Calibri"/>
                <w:sz w:val="20"/>
                <w:szCs w:val="20"/>
              </w:rPr>
            </w:pPr>
            <w:r w:rsidRPr="006B1B2A">
              <w:rPr>
                <w:rFonts w:eastAsia="Calibri"/>
                <w:sz w:val="20"/>
                <w:szCs w:val="20"/>
              </w:rPr>
              <w:t>A081</w:t>
            </w:r>
          </w:p>
        </w:tc>
        <w:tc>
          <w:tcPr>
            <w:tcW w:w="1418" w:type="dxa"/>
            <w:shd w:val="clear" w:color="auto" w:fill="auto"/>
          </w:tcPr>
          <w:p w14:paraId="6F934DAB"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01178985" w14:textId="77777777" w:rsidR="006B1B2A" w:rsidRPr="006B1B2A" w:rsidRDefault="006B1B2A" w:rsidP="006B1B2A">
            <w:pPr>
              <w:rPr>
                <w:rFonts w:eastAsia="Calibri"/>
                <w:sz w:val="20"/>
                <w:szCs w:val="20"/>
              </w:rPr>
            </w:pPr>
            <w:r w:rsidRPr="006B1B2A">
              <w:rPr>
                <w:rFonts w:eastAsia="Calibri"/>
                <w:sz w:val="20"/>
                <w:szCs w:val="20"/>
              </w:rPr>
              <w:t>10-20i</w:t>
            </w:r>
          </w:p>
        </w:tc>
        <w:tc>
          <w:tcPr>
            <w:tcW w:w="763" w:type="dxa"/>
            <w:shd w:val="clear" w:color="auto" w:fill="auto"/>
          </w:tcPr>
          <w:p w14:paraId="7F03521C"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3D71EF1D"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56EF02F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2A5209B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284A68C0" w14:textId="77777777" w:rsidR="006B1B2A" w:rsidRPr="006B1B2A" w:rsidRDefault="006B1B2A" w:rsidP="006B1B2A">
            <w:pPr>
              <w:rPr>
                <w:rFonts w:eastAsia="Calibri"/>
                <w:sz w:val="20"/>
                <w:szCs w:val="20"/>
              </w:rPr>
            </w:pPr>
            <w:r w:rsidRPr="006B1B2A">
              <w:rPr>
                <w:rFonts w:eastAsia="Calibri"/>
                <w:sz w:val="20"/>
                <w:szCs w:val="20"/>
              </w:rPr>
              <w:t>III-IX,X</w:t>
            </w:r>
          </w:p>
        </w:tc>
        <w:tc>
          <w:tcPr>
            <w:tcW w:w="1559" w:type="dxa"/>
            <w:shd w:val="clear" w:color="auto" w:fill="auto"/>
          </w:tcPr>
          <w:p w14:paraId="49A14FFD"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C86664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B0E11DF"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5D089A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AE25A56" w14:textId="77777777" w:rsidTr="009E7E3B">
        <w:tc>
          <w:tcPr>
            <w:tcW w:w="2127" w:type="dxa"/>
            <w:shd w:val="clear" w:color="auto" w:fill="auto"/>
          </w:tcPr>
          <w:p w14:paraId="39A96C45" w14:textId="77777777" w:rsidR="006B1B2A" w:rsidRPr="006B1B2A" w:rsidRDefault="006B1B2A" w:rsidP="006B1B2A">
            <w:pPr>
              <w:rPr>
                <w:rFonts w:eastAsia="Calibri"/>
                <w:sz w:val="20"/>
                <w:szCs w:val="20"/>
              </w:rPr>
            </w:pPr>
          </w:p>
        </w:tc>
        <w:tc>
          <w:tcPr>
            <w:tcW w:w="850" w:type="dxa"/>
            <w:shd w:val="clear" w:color="auto" w:fill="auto"/>
          </w:tcPr>
          <w:p w14:paraId="33AB656A" w14:textId="77777777" w:rsidR="006B1B2A" w:rsidRPr="006B1B2A" w:rsidRDefault="006B1B2A" w:rsidP="006B1B2A">
            <w:pPr>
              <w:rPr>
                <w:rFonts w:eastAsia="Calibri"/>
                <w:sz w:val="20"/>
                <w:szCs w:val="20"/>
              </w:rPr>
            </w:pPr>
          </w:p>
        </w:tc>
        <w:tc>
          <w:tcPr>
            <w:tcW w:w="1418" w:type="dxa"/>
            <w:shd w:val="clear" w:color="auto" w:fill="auto"/>
          </w:tcPr>
          <w:p w14:paraId="515E5EE3"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2C6AF9F7" w14:textId="77777777" w:rsidR="006B1B2A" w:rsidRPr="006B1B2A" w:rsidRDefault="006B1B2A" w:rsidP="006B1B2A">
            <w:pPr>
              <w:rPr>
                <w:rFonts w:eastAsia="Calibri"/>
                <w:sz w:val="20"/>
                <w:szCs w:val="20"/>
              </w:rPr>
            </w:pPr>
            <w:r w:rsidRPr="006B1B2A">
              <w:rPr>
                <w:rFonts w:eastAsia="Calibri"/>
                <w:sz w:val="20"/>
                <w:szCs w:val="20"/>
              </w:rPr>
              <w:t>20-50i</w:t>
            </w:r>
          </w:p>
        </w:tc>
        <w:tc>
          <w:tcPr>
            <w:tcW w:w="763" w:type="dxa"/>
            <w:shd w:val="clear" w:color="auto" w:fill="auto"/>
          </w:tcPr>
          <w:p w14:paraId="1F0447DB"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2456F35" w14:textId="77777777" w:rsidR="006B1B2A" w:rsidRPr="006B1B2A" w:rsidRDefault="006B1B2A" w:rsidP="006B1B2A">
            <w:pPr>
              <w:rPr>
                <w:rFonts w:eastAsia="Calibri"/>
                <w:sz w:val="20"/>
                <w:szCs w:val="20"/>
              </w:rPr>
            </w:pPr>
          </w:p>
        </w:tc>
        <w:tc>
          <w:tcPr>
            <w:tcW w:w="1299" w:type="dxa"/>
            <w:shd w:val="clear" w:color="auto" w:fill="auto"/>
          </w:tcPr>
          <w:p w14:paraId="3CC80524" w14:textId="77777777" w:rsidR="006B1B2A" w:rsidRPr="006B1B2A" w:rsidRDefault="006B1B2A" w:rsidP="006B1B2A">
            <w:pPr>
              <w:rPr>
                <w:rFonts w:eastAsia="Calibri"/>
                <w:sz w:val="20"/>
                <w:szCs w:val="20"/>
              </w:rPr>
            </w:pPr>
          </w:p>
        </w:tc>
        <w:tc>
          <w:tcPr>
            <w:tcW w:w="1228" w:type="dxa"/>
            <w:shd w:val="clear" w:color="auto" w:fill="auto"/>
          </w:tcPr>
          <w:p w14:paraId="607A1B75" w14:textId="77777777" w:rsidR="006B1B2A" w:rsidRPr="006B1B2A" w:rsidRDefault="006B1B2A" w:rsidP="006B1B2A">
            <w:pPr>
              <w:rPr>
                <w:rFonts w:eastAsia="Calibri"/>
                <w:sz w:val="20"/>
                <w:szCs w:val="20"/>
              </w:rPr>
            </w:pPr>
          </w:p>
        </w:tc>
        <w:tc>
          <w:tcPr>
            <w:tcW w:w="1010" w:type="dxa"/>
            <w:shd w:val="clear" w:color="auto" w:fill="auto"/>
          </w:tcPr>
          <w:p w14:paraId="477C3F21" w14:textId="77777777" w:rsidR="006B1B2A" w:rsidRPr="006B1B2A" w:rsidRDefault="006B1B2A" w:rsidP="006B1B2A">
            <w:pPr>
              <w:rPr>
                <w:rFonts w:eastAsia="Calibri"/>
                <w:sz w:val="20"/>
                <w:szCs w:val="20"/>
              </w:rPr>
            </w:pPr>
          </w:p>
        </w:tc>
        <w:tc>
          <w:tcPr>
            <w:tcW w:w="1559" w:type="dxa"/>
            <w:shd w:val="clear" w:color="auto" w:fill="auto"/>
          </w:tcPr>
          <w:p w14:paraId="048EB6D9" w14:textId="77777777" w:rsidR="006B1B2A" w:rsidRPr="006B1B2A" w:rsidRDefault="006B1B2A" w:rsidP="006B1B2A">
            <w:pPr>
              <w:rPr>
                <w:rFonts w:eastAsia="Calibri"/>
                <w:sz w:val="20"/>
                <w:szCs w:val="20"/>
              </w:rPr>
            </w:pPr>
          </w:p>
        </w:tc>
        <w:tc>
          <w:tcPr>
            <w:tcW w:w="1134" w:type="dxa"/>
            <w:shd w:val="clear" w:color="auto" w:fill="auto"/>
          </w:tcPr>
          <w:p w14:paraId="72095ED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C8897A0" w14:textId="77777777" w:rsidR="006B1B2A" w:rsidRPr="006B1B2A" w:rsidRDefault="006B1B2A" w:rsidP="006B1B2A">
            <w:pPr>
              <w:rPr>
                <w:rFonts w:eastAsia="Calibri"/>
                <w:sz w:val="20"/>
                <w:szCs w:val="20"/>
              </w:rPr>
            </w:pPr>
          </w:p>
        </w:tc>
        <w:tc>
          <w:tcPr>
            <w:tcW w:w="1280" w:type="dxa"/>
            <w:shd w:val="clear" w:color="auto" w:fill="auto"/>
          </w:tcPr>
          <w:p w14:paraId="4F2DCB7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B2010EF" w14:textId="77777777" w:rsidTr="009E7E3B">
        <w:tc>
          <w:tcPr>
            <w:tcW w:w="2127" w:type="dxa"/>
            <w:shd w:val="clear" w:color="auto" w:fill="auto"/>
          </w:tcPr>
          <w:p w14:paraId="48B05621" w14:textId="77777777" w:rsidR="006B1B2A" w:rsidRPr="006B1B2A" w:rsidRDefault="006B1B2A" w:rsidP="006B1B2A">
            <w:pPr>
              <w:rPr>
                <w:rFonts w:eastAsia="Calibri"/>
                <w:sz w:val="20"/>
                <w:szCs w:val="20"/>
              </w:rPr>
            </w:pPr>
          </w:p>
        </w:tc>
        <w:tc>
          <w:tcPr>
            <w:tcW w:w="850" w:type="dxa"/>
            <w:shd w:val="clear" w:color="auto" w:fill="auto"/>
          </w:tcPr>
          <w:p w14:paraId="2FE5155E" w14:textId="77777777" w:rsidR="006B1B2A" w:rsidRPr="006B1B2A" w:rsidRDefault="006B1B2A" w:rsidP="006B1B2A">
            <w:pPr>
              <w:rPr>
                <w:rFonts w:eastAsia="Calibri"/>
                <w:sz w:val="20"/>
                <w:szCs w:val="20"/>
              </w:rPr>
            </w:pPr>
          </w:p>
        </w:tc>
        <w:tc>
          <w:tcPr>
            <w:tcW w:w="1418" w:type="dxa"/>
            <w:shd w:val="clear" w:color="auto" w:fill="auto"/>
          </w:tcPr>
          <w:p w14:paraId="027187C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8727B7D" w14:textId="77777777" w:rsidR="006B1B2A" w:rsidRPr="006B1B2A" w:rsidRDefault="006B1B2A" w:rsidP="006B1B2A">
            <w:pPr>
              <w:rPr>
                <w:rFonts w:eastAsia="Calibri"/>
                <w:sz w:val="20"/>
                <w:szCs w:val="20"/>
              </w:rPr>
            </w:pPr>
            <w:r w:rsidRPr="006B1B2A">
              <w:rPr>
                <w:rFonts w:eastAsia="Calibri"/>
                <w:sz w:val="20"/>
                <w:szCs w:val="20"/>
              </w:rPr>
              <w:t>1p</w:t>
            </w:r>
          </w:p>
        </w:tc>
        <w:tc>
          <w:tcPr>
            <w:tcW w:w="763" w:type="dxa"/>
            <w:shd w:val="clear" w:color="auto" w:fill="auto"/>
          </w:tcPr>
          <w:p w14:paraId="3AF84BF8" w14:textId="77777777" w:rsidR="006B1B2A" w:rsidRPr="006B1B2A" w:rsidRDefault="006B1B2A" w:rsidP="006B1B2A">
            <w:pPr>
              <w:rPr>
                <w:rFonts w:eastAsia="Calibri"/>
                <w:sz w:val="20"/>
                <w:szCs w:val="20"/>
              </w:rPr>
            </w:pPr>
          </w:p>
        </w:tc>
        <w:tc>
          <w:tcPr>
            <w:tcW w:w="1228" w:type="dxa"/>
            <w:shd w:val="clear" w:color="auto" w:fill="auto"/>
          </w:tcPr>
          <w:p w14:paraId="6287469A" w14:textId="77777777" w:rsidR="006B1B2A" w:rsidRPr="006B1B2A" w:rsidRDefault="006B1B2A" w:rsidP="006B1B2A">
            <w:pPr>
              <w:rPr>
                <w:rFonts w:eastAsia="Calibri"/>
                <w:sz w:val="20"/>
                <w:szCs w:val="20"/>
              </w:rPr>
            </w:pPr>
          </w:p>
        </w:tc>
        <w:tc>
          <w:tcPr>
            <w:tcW w:w="1299" w:type="dxa"/>
            <w:shd w:val="clear" w:color="auto" w:fill="auto"/>
          </w:tcPr>
          <w:p w14:paraId="7AAC7628" w14:textId="77777777" w:rsidR="006B1B2A" w:rsidRPr="006B1B2A" w:rsidRDefault="006B1B2A" w:rsidP="006B1B2A">
            <w:pPr>
              <w:rPr>
                <w:rFonts w:eastAsia="Calibri"/>
                <w:sz w:val="20"/>
                <w:szCs w:val="20"/>
              </w:rPr>
            </w:pPr>
          </w:p>
        </w:tc>
        <w:tc>
          <w:tcPr>
            <w:tcW w:w="1228" w:type="dxa"/>
            <w:shd w:val="clear" w:color="auto" w:fill="auto"/>
          </w:tcPr>
          <w:p w14:paraId="453DD22B" w14:textId="77777777" w:rsidR="006B1B2A" w:rsidRPr="006B1B2A" w:rsidRDefault="006B1B2A" w:rsidP="006B1B2A">
            <w:pPr>
              <w:rPr>
                <w:rFonts w:eastAsia="Calibri"/>
                <w:sz w:val="20"/>
                <w:szCs w:val="20"/>
              </w:rPr>
            </w:pPr>
          </w:p>
        </w:tc>
        <w:tc>
          <w:tcPr>
            <w:tcW w:w="1010" w:type="dxa"/>
            <w:shd w:val="clear" w:color="auto" w:fill="auto"/>
          </w:tcPr>
          <w:p w14:paraId="6FB49C5A" w14:textId="77777777" w:rsidR="006B1B2A" w:rsidRPr="006B1B2A" w:rsidRDefault="006B1B2A" w:rsidP="006B1B2A">
            <w:pPr>
              <w:rPr>
                <w:rFonts w:eastAsia="Calibri"/>
                <w:sz w:val="20"/>
                <w:szCs w:val="20"/>
              </w:rPr>
            </w:pPr>
          </w:p>
        </w:tc>
        <w:tc>
          <w:tcPr>
            <w:tcW w:w="1559" w:type="dxa"/>
            <w:shd w:val="clear" w:color="auto" w:fill="auto"/>
          </w:tcPr>
          <w:p w14:paraId="7EDF15A3" w14:textId="77777777" w:rsidR="006B1B2A" w:rsidRPr="006B1B2A" w:rsidRDefault="006B1B2A" w:rsidP="006B1B2A">
            <w:pPr>
              <w:rPr>
                <w:rFonts w:eastAsia="Calibri"/>
                <w:sz w:val="20"/>
                <w:szCs w:val="20"/>
              </w:rPr>
            </w:pPr>
          </w:p>
        </w:tc>
        <w:tc>
          <w:tcPr>
            <w:tcW w:w="1134" w:type="dxa"/>
            <w:shd w:val="clear" w:color="auto" w:fill="auto"/>
          </w:tcPr>
          <w:p w14:paraId="4F4E129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12CE961" w14:textId="77777777" w:rsidR="006B1B2A" w:rsidRPr="006B1B2A" w:rsidRDefault="006B1B2A" w:rsidP="006B1B2A">
            <w:pPr>
              <w:rPr>
                <w:rFonts w:eastAsia="Calibri"/>
                <w:sz w:val="20"/>
                <w:szCs w:val="20"/>
              </w:rPr>
            </w:pPr>
          </w:p>
        </w:tc>
        <w:tc>
          <w:tcPr>
            <w:tcW w:w="1280" w:type="dxa"/>
            <w:shd w:val="clear" w:color="auto" w:fill="auto"/>
          </w:tcPr>
          <w:p w14:paraId="3301E7A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6FA9F9C" w14:textId="77777777" w:rsidTr="009E7E3B">
        <w:tc>
          <w:tcPr>
            <w:tcW w:w="2127" w:type="dxa"/>
            <w:shd w:val="clear" w:color="auto" w:fill="auto"/>
          </w:tcPr>
          <w:p w14:paraId="4836996C" w14:textId="77777777" w:rsidR="006B1B2A" w:rsidRPr="006B1B2A" w:rsidRDefault="006B1B2A" w:rsidP="006B1B2A">
            <w:pPr>
              <w:rPr>
                <w:rFonts w:eastAsia="Calibri"/>
                <w:sz w:val="20"/>
                <w:szCs w:val="20"/>
              </w:rPr>
            </w:pPr>
            <w:r w:rsidRPr="006B1B2A">
              <w:rPr>
                <w:rFonts w:eastAsia="Calibri"/>
                <w:sz w:val="20"/>
                <w:szCs w:val="20"/>
              </w:rPr>
              <w:t>Circus cyaneus</w:t>
            </w:r>
          </w:p>
        </w:tc>
        <w:tc>
          <w:tcPr>
            <w:tcW w:w="850" w:type="dxa"/>
            <w:shd w:val="clear" w:color="auto" w:fill="auto"/>
          </w:tcPr>
          <w:p w14:paraId="71A89860" w14:textId="77777777" w:rsidR="006B1B2A" w:rsidRPr="006B1B2A" w:rsidRDefault="006B1B2A" w:rsidP="006B1B2A">
            <w:pPr>
              <w:rPr>
                <w:rFonts w:eastAsia="Calibri"/>
                <w:sz w:val="20"/>
                <w:szCs w:val="20"/>
              </w:rPr>
            </w:pPr>
            <w:r w:rsidRPr="006B1B2A">
              <w:rPr>
                <w:rFonts w:eastAsia="Calibri"/>
                <w:sz w:val="20"/>
                <w:szCs w:val="20"/>
              </w:rPr>
              <w:t>A082</w:t>
            </w:r>
          </w:p>
        </w:tc>
        <w:tc>
          <w:tcPr>
            <w:tcW w:w="1418" w:type="dxa"/>
            <w:shd w:val="clear" w:color="auto" w:fill="auto"/>
          </w:tcPr>
          <w:p w14:paraId="6BEA9A67"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22324141" w14:textId="77777777" w:rsidR="006B1B2A" w:rsidRPr="006B1B2A" w:rsidRDefault="006B1B2A" w:rsidP="006B1B2A">
            <w:pPr>
              <w:rPr>
                <w:rFonts w:eastAsia="Calibri"/>
                <w:sz w:val="20"/>
                <w:szCs w:val="20"/>
              </w:rPr>
            </w:pPr>
            <w:r w:rsidRPr="006B1B2A">
              <w:rPr>
                <w:rFonts w:eastAsia="Calibri"/>
                <w:sz w:val="20"/>
                <w:szCs w:val="20"/>
              </w:rPr>
              <w:t>3-5 i</w:t>
            </w:r>
          </w:p>
        </w:tc>
        <w:tc>
          <w:tcPr>
            <w:tcW w:w="763" w:type="dxa"/>
            <w:shd w:val="clear" w:color="auto" w:fill="auto"/>
          </w:tcPr>
          <w:p w14:paraId="7CFE1A60"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3B46C4D2" w14:textId="77777777" w:rsidR="006B1B2A" w:rsidRPr="006B1B2A" w:rsidRDefault="006B1B2A" w:rsidP="006B1B2A">
            <w:pPr>
              <w:rPr>
                <w:rFonts w:eastAsia="Calibri"/>
                <w:sz w:val="20"/>
                <w:szCs w:val="20"/>
              </w:rPr>
            </w:pPr>
            <w:r w:rsidRPr="006B1B2A">
              <w:rPr>
                <w:rFonts w:eastAsia="Calibri"/>
                <w:sz w:val="20"/>
                <w:szCs w:val="20"/>
              </w:rPr>
              <w:t>Agricol/pajisti</w:t>
            </w:r>
          </w:p>
        </w:tc>
        <w:tc>
          <w:tcPr>
            <w:tcW w:w="1299" w:type="dxa"/>
            <w:shd w:val="clear" w:color="auto" w:fill="auto"/>
          </w:tcPr>
          <w:p w14:paraId="24F96E27"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10039B0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55FDCC5" w14:textId="77777777" w:rsidR="006B1B2A" w:rsidRPr="006B1B2A" w:rsidRDefault="006B1B2A" w:rsidP="006B1B2A">
            <w:pPr>
              <w:rPr>
                <w:rFonts w:eastAsia="Calibri"/>
                <w:sz w:val="20"/>
                <w:szCs w:val="20"/>
              </w:rPr>
            </w:pPr>
            <w:r w:rsidRPr="006B1B2A">
              <w:rPr>
                <w:rFonts w:eastAsia="Calibri"/>
                <w:sz w:val="20"/>
                <w:szCs w:val="20"/>
              </w:rPr>
              <w:t>III,IV-IX,X</w:t>
            </w:r>
          </w:p>
        </w:tc>
        <w:tc>
          <w:tcPr>
            <w:tcW w:w="1559" w:type="dxa"/>
            <w:shd w:val="clear" w:color="auto" w:fill="auto"/>
          </w:tcPr>
          <w:p w14:paraId="79A5615B"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5894E08F"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277BB9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6639FE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0A52E21" w14:textId="77777777" w:rsidTr="009E7E3B">
        <w:tc>
          <w:tcPr>
            <w:tcW w:w="2127" w:type="dxa"/>
            <w:shd w:val="clear" w:color="auto" w:fill="auto"/>
          </w:tcPr>
          <w:p w14:paraId="67CA0813" w14:textId="77777777" w:rsidR="006B1B2A" w:rsidRPr="006B1B2A" w:rsidRDefault="006B1B2A" w:rsidP="006B1B2A">
            <w:pPr>
              <w:rPr>
                <w:rFonts w:eastAsia="Calibri"/>
                <w:sz w:val="20"/>
                <w:szCs w:val="20"/>
              </w:rPr>
            </w:pPr>
          </w:p>
        </w:tc>
        <w:tc>
          <w:tcPr>
            <w:tcW w:w="850" w:type="dxa"/>
            <w:shd w:val="clear" w:color="auto" w:fill="auto"/>
          </w:tcPr>
          <w:p w14:paraId="4CA4AA07" w14:textId="77777777" w:rsidR="006B1B2A" w:rsidRPr="006B1B2A" w:rsidRDefault="006B1B2A" w:rsidP="006B1B2A">
            <w:pPr>
              <w:rPr>
                <w:rFonts w:eastAsia="Calibri"/>
                <w:sz w:val="20"/>
                <w:szCs w:val="20"/>
              </w:rPr>
            </w:pPr>
          </w:p>
        </w:tc>
        <w:tc>
          <w:tcPr>
            <w:tcW w:w="1418" w:type="dxa"/>
            <w:shd w:val="clear" w:color="auto" w:fill="auto"/>
          </w:tcPr>
          <w:p w14:paraId="641BA250"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132EB3C0" w14:textId="77777777" w:rsidR="006B1B2A" w:rsidRPr="006B1B2A" w:rsidRDefault="006B1B2A" w:rsidP="006B1B2A">
            <w:pPr>
              <w:rPr>
                <w:rFonts w:eastAsia="Calibri"/>
                <w:sz w:val="20"/>
                <w:szCs w:val="20"/>
              </w:rPr>
            </w:pPr>
            <w:r w:rsidRPr="006B1B2A">
              <w:rPr>
                <w:rFonts w:eastAsia="Calibri"/>
                <w:sz w:val="20"/>
                <w:szCs w:val="20"/>
              </w:rPr>
              <w:t>20-50i</w:t>
            </w:r>
          </w:p>
        </w:tc>
        <w:tc>
          <w:tcPr>
            <w:tcW w:w="763" w:type="dxa"/>
            <w:shd w:val="clear" w:color="auto" w:fill="auto"/>
          </w:tcPr>
          <w:p w14:paraId="01B29AAE"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3BE4B517" w14:textId="77777777" w:rsidR="006B1B2A" w:rsidRPr="006B1B2A" w:rsidRDefault="006B1B2A" w:rsidP="006B1B2A">
            <w:pPr>
              <w:rPr>
                <w:rFonts w:eastAsia="Calibri"/>
                <w:sz w:val="20"/>
                <w:szCs w:val="20"/>
              </w:rPr>
            </w:pPr>
          </w:p>
        </w:tc>
        <w:tc>
          <w:tcPr>
            <w:tcW w:w="1299" w:type="dxa"/>
            <w:shd w:val="clear" w:color="auto" w:fill="auto"/>
          </w:tcPr>
          <w:p w14:paraId="50040FD2" w14:textId="77777777" w:rsidR="006B1B2A" w:rsidRPr="006B1B2A" w:rsidRDefault="006B1B2A" w:rsidP="006B1B2A">
            <w:pPr>
              <w:rPr>
                <w:rFonts w:eastAsia="Calibri"/>
                <w:sz w:val="20"/>
                <w:szCs w:val="20"/>
              </w:rPr>
            </w:pPr>
          </w:p>
        </w:tc>
        <w:tc>
          <w:tcPr>
            <w:tcW w:w="1228" w:type="dxa"/>
            <w:shd w:val="clear" w:color="auto" w:fill="auto"/>
          </w:tcPr>
          <w:p w14:paraId="46DFBB50" w14:textId="77777777" w:rsidR="006B1B2A" w:rsidRPr="006B1B2A" w:rsidRDefault="006B1B2A" w:rsidP="006B1B2A">
            <w:pPr>
              <w:rPr>
                <w:rFonts w:eastAsia="Calibri"/>
                <w:sz w:val="20"/>
                <w:szCs w:val="20"/>
              </w:rPr>
            </w:pPr>
          </w:p>
        </w:tc>
        <w:tc>
          <w:tcPr>
            <w:tcW w:w="1010" w:type="dxa"/>
            <w:shd w:val="clear" w:color="auto" w:fill="auto"/>
          </w:tcPr>
          <w:p w14:paraId="1021C59B" w14:textId="77777777" w:rsidR="006B1B2A" w:rsidRPr="006B1B2A" w:rsidRDefault="006B1B2A" w:rsidP="006B1B2A">
            <w:pPr>
              <w:rPr>
                <w:rFonts w:eastAsia="Calibri"/>
                <w:sz w:val="20"/>
                <w:szCs w:val="20"/>
              </w:rPr>
            </w:pPr>
          </w:p>
        </w:tc>
        <w:tc>
          <w:tcPr>
            <w:tcW w:w="1559" w:type="dxa"/>
            <w:shd w:val="clear" w:color="auto" w:fill="auto"/>
          </w:tcPr>
          <w:p w14:paraId="7AA6811B" w14:textId="77777777" w:rsidR="006B1B2A" w:rsidRPr="006B1B2A" w:rsidRDefault="006B1B2A" w:rsidP="006B1B2A">
            <w:pPr>
              <w:rPr>
                <w:rFonts w:eastAsia="Calibri"/>
                <w:sz w:val="20"/>
                <w:szCs w:val="20"/>
              </w:rPr>
            </w:pPr>
          </w:p>
        </w:tc>
        <w:tc>
          <w:tcPr>
            <w:tcW w:w="1134" w:type="dxa"/>
            <w:shd w:val="clear" w:color="auto" w:fill="auto"/>
          </w:tcPr>
          <w:p w14:paraId="60B3D2A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DA65060" w14:textId="77777777" w:rsidR="006B1B2A" w:rsidRPr="006B1B2A" w:rsidRDefault="006B1B2A" w:rsidP="006B1B2A">
            <w:pPr>
              <w:rPr>
                <w:rFonts w:eastAsia="Calibri"/>
                <w:sz w:val="20"/>
                <w:szCs w:val="20"/>
              </w:rPr>
            </w:pPr>
          </w:p>
        </w:tc>
        <w:tc>
          <w:tcPr>
            <w:tcW w:w="1280" w:type="dxa"/>
            <w:shd w:val="clear" w:color="auto" w:fill="auto"/>
          </w:tcPr>
          <w:p w14:paraId="206653A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7EB2A85" w14:textId="77777777" w:rsidTr="009E7E3B">
        <w:tc>
          <w:tcPr>
            <w:tcW w:w="2127" w:type="dxa"/>
            <w:shd w:val="clear" w:color="auto" w:fill="auto"/>
          </w:tcPr>
          <w:p w14:paraId="2BE75B64" w14:textId="77777777" w:rsidR="006B1B2A" w:rsidRPr="006B1B2A" w:rsidRDefault="006B1B2A" w:rsidP="006B1B2A">
            <w:pPr>
              <w:rPr>
                <w:rFonts w:eastAsia="Calibri"/>
                <w:sz w:val="20"/>
                <w:szCs w:val="20"/>
              </w:rPr>
            </w:pPr>
            <w:r w:rsidRPr="006B1B2A">
              <w:rPr>
                <w:rFonts w:eastAsia="Calibri"/>
                <w:sz w:val="20"/>
                <w:szCs w:val="20"/>
              </w:rPr>
              <w:t>Coracias garrulus</w:t>
            </w:r>
          </w:p>
        </w:tc>
        <w:tc>
          <w:tcPr>
            <w:tcW w:w="850" w:type="dxa"/>
            <w:shd w:val="clear" w:color="auto" w:fill="auto"/>
          </w:tcPr>
          <w:p w14:paraId="65A9D608" w14:textId="77777777" w:rsidR="006B1B2A" w:rsidRPr="006B1B2A" w:rsidRDefault="006B1B2A" w:rsidP="006B1B2A">
            <w:pPr>
              <w:rPr>
                <w:rFonts w:eastAsia="Calibri"/>
                <w:sz w:val="20"/>
                <w:szCs w:val="20"/>
              </w:rPr>
            </w:pPr>
            <w:r w:rsidRPr="006B1B2A">
              <w:rPr>
                <w:rFonts w:eastAsia="Calibri"/>
                <w:sz w:val="20"/>
                <w:szCs w:val="20"/>
              </w:rPr>
              <w:t>A231</w:t>
            </w:r>
          </w:p>
        </w:tc>
        <w:tc>
          <w:tcPr>
            <w:tcW w:w="1418" w:type="dxa"/>
            <w:shd w:val="clear" w:color="auto" w:fill="auto"/>
          </w:tcPr>
          <w:p w14:paraId="3F84CE6B"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64EFACB8" w14:textId="77777777" w:rsidR="006B1B2A" w:rsidRPr="006B1B2A" w:rsidRDefault="006B1B2A" w:rsidP="006B1B2A">
            <w:pPr>
              <w:rPr>
                <w:rFonts w:eastAsia="Calibri"/>
                <w:sz w:val="20"/>
                <w:szCs w:val="20"/>
              </w:rPr>
            </w:pPr>
            <w:r w:rsidRPr="006B1B2A">
              <w:rPr>
                <w:rFonts w:eastAsia="Calibri"/>
                <w:sz w:val="20"/>
                <w:szCs w:val="20"/>
              </w:rPr>
              <w:t>15-20 p</w:t>
            </w:r>
          </w:p>
        </w:tc>
        <w:tc>
          <w:tcPr>
            <w:tcW w:w="763" w:type="dxa"/>
            <w:shd w:val="clear" w:color="auto" w:fill="auto"/>
          </w:tcPr>
          <w:p w14:paraId="59C2047B"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332C345"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4D79E6B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5894BA3F"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5CB9E378" w14:textId="77777777" w:rsidR="006B1B2A" w:rsidRPr="006B1B2A" w:rsidRDefault="006B1B2A" w:rsidP="006B1B2A">
            <w:pPr>
              <w:rPr>
                <w:rFonts w:eastAsia="Calibri"/>
                <w:sz w:val="20"/>
                <w:szCs w:val="20"/>
              </w:rPr>
            </w:pPr>
            <w:r w:rsidRPr="006B1B2A">
              <w:rPr>
                <w:rFonts w:eastAsia="Calibri"/>
                <w:sz w:val="20"/>
                <w:szCs w:val="20"/>
              </w:rPr>
              <w:t>V-IX</w:t>
            </w:r>
          </w:p>
        </w:tc>
        <w:tc>
          <w:tcPr>
            <w:tcW w:w="1559" w:type="dxa"/>
            <w:shd w:val="clear" w:color="auto" w:fill="auto"/>
          </w:tcPr>
          <w:p w14:paraId="6258519A"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713F6712"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8620D7C"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4AC0FE8"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7B0502FE" w14:textId="77777777" w:rsidTr="009E7E3B">
        <w:tc>
          <w:tcPr>
            <w:tcW w:w="2127" w:type="dxa"/>
            <w:shd w:val="clear" w:color="auto" w:fill="auto"/>
          </w:tcPr>
          <w:p w14:paraId="43CB1818" w14:textId="77777777" w:rsidR="006B1B2A" w:rsidRPr="006B1B2A" w:rsidRDefault="006B1B2A" w:rsidP="006B1B2A">
            <w:pPr>
              <w:rPr>
                <w:rFonts w:eastAsia="Calibri"/>
                <w:sz w:val="20"/>
                <w:szCs w:val="20"/>
              </w:rPr>
            </w:pPr>
          </w:p>
        </w:tc>
        <w:tc>
          <w:tcPr>
            <w:tcW w:w="850" w:type="dxa"/>
            <w:shd w:val="clear" w:color="auto" w:fill="auto"/>
          </w:tcPr>
          <w:p w14:paraId="61681A26" w14:textId="77777777" w:rsidR="006B1B2A" w:rsidRPr="006B1B2A" w:rsidRDefault="006B1B2A" w:rsidP="006B1B2A">
            <w:pPr>
              <w:rPr>
                <w:rFonts w:eastAsia="Calibri"/>
                <w:sz w:val="20"/>
                <w:szCs w:val="20"/>
              </w:rPr>
            </w:pPr>
          </w:p>
        </w:tc>
        <w:tc>
          <w:tcPr>
            <w:tcW w:w="1418" w:type="dxa"/>
            <w:shd w:val="clear" w:color="auto" w:fill="auto"/>
          </w:tcPr>
          <w:p w14:paraId="71BFFDF1"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6D7DF418" w14:textId="77777777" w:rsidR="006B1B2A" w:rsidRPr="006B1B2A" w:rsidRDefault="006B1B2A" w:rsidP="006B1B2A">
            <w:pPr>
              <w:rPr>
                <w:rFonts w:eastAsia="Calibri"/>
                <w:sz w:val="20"/>
                <w:szCs w:val="20"/>
              </w:rPr>
            </w:pPr>
            <w:r w:rsidRPr="006B1B2A">
              <w:rPr>
                <w:rFonts w:eastAsia="Calibri"/>
                <w:sz w:val="20"/>
                <w:szCs w:val="20"/>
              </w:rPr>
              <w:t>20-50p</w:t>
            </w:r>
          </w:p>
        </w:tc>
        <w:tc>
          <w:tcPr>
            <w:tcW w:w="763" w:type="dxa"/>
            <w:shd w:val="clear" w:color="auto" w:fill="auto"/>
          </w:tcPr>
          <w:p w14:paraId="140A2C24"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54C1873" w14:textId="77777777" w:rsidR="006B1B2A" w:rsidRPr="006B1B2A" w:rsidRDefault="006B1B2A" w:rsidP="006B1B2A">
            <w:pPr>
              <w:rPr>
                <w:rFonts w:eastAsia="Calibri"/>
                <w:sz w:val="20"/>
                <w:szCs w:val="20"/>
              </w:rPr>
            </w:pPr>
          </w:p>
        </w:tc>
        <w:tc>
          <w:tcPr>
            <w:tcW w:w="1299" w:type="dxa"/>
            <w:shd w:val="clear" w:color="auto" w:fill="auto"/>
          </w:tcPr>
          <w:p w14:paraId="3352D689" w14:textId="77777777" w:rsidR="006B1B2A" w:rsidRPr="006B1B2A" w:rsidRDefault="006B1B2A" w:rsidP="006B1B2A">
            <w:pPr>
              <w:rPr>
                <w:rFonts w:eastAsia="Calibri"/>
                <w:sz w:val="20"/>
                <w:szCs w:val="20"/>
              </w:rPr>
            </w:pPr>
          </w:p>
        </w:tc>
        <w:tc>
          <w:tcPr>
            <w:tcW w:w="1228" w:type="dxa"/>
            <w:shd w:val="clear" w:color="auto" w:fill="auto"/>
          </w:tcPr>
          <w:p w14:paraId="0BFD08AF" w14:textId="77777777" w:rsidR="006B1B2A" w:rsidRPr="006B1B2A" w:rsidRDefault="006B1B2A" w:rsidP="006B1B2A">
            <w:pPr>
              <w:rPr>
                <w:rFonts w:eastAsia="Calibri"/>
                <w:sz w:val="20"/>
                <w:szCs w:val="20"/>
              </w:rPr>
            </w:pPr>
          </w:p>
        </w:tc>
        <w:tc>
          <w:tcPr>
            <w:tcW w:w="1010" w:type="dxa"/>
            <w:shd w:val="clear" w:color="auto" w:fill="auto"/>
          </w:tcPr>
          <w:p w14:paraId="0542DCEC" w14:textId="77777777" w:rsidR="006B1B2A" w:rsidRPr="006B1B2A" w:rsidRDefault="006B1B2A" w:rsidP="006B1B2A">
            <w:pPr>
              <w:rPr>
                <w:rFonts w:eastAsia="Calibri"/>
                <w:sz w:val="20"/>
                <w:szCs w:val="20"/>
              </w:rPr>
            </w:pPr>
          </w:p>
        </w:tc>
        <w:tc>
          <w:tcPr>
            <w:tcW w:w="1559" w:type="dxa"/>
            <w:shd w:val="clear" w:color="auto" w:fill="auto"/>
          </w:tcPr>
          <w:p w14:paraId="7121F7D0" w14:textId="77777777" w:rsidR="006B1B2A" w:rsidRPr="006B1B2A" w:rsidRDefault="006B1B2A" w:rsidP="006B1B2A">
            <w:pPr>
              <w:rPr>
                <w:rFonts w:eastAsia="Calibri"/>
                <w:sz w:val="20"/>
                <w:szCs w:val="20"/>
              </w:rPr>
            </w:pPr>
          </w:p>
        </w:tc>
        <w:tc>
          <w:tcPr>
            <w:tcW w:w="1134" w:type="dxa"/>
            <w:shd w:val="clear" w:color="auto" w:fill="auto"/>
          </w:tcPr>
          <w:p w14:paraId="3F2CDB9A"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6F1724C" w14:textId="77777777" w:rsidR="006B1B2A" w:rsidRPr="006B1B2A" w:rsidRDefault="006B1B2A" w:rsidP="006B1B2A">
            <w:pPr>
              <w:rPr>
                <w:rFonts w:eastAsia="Calibri"/>
                <w:sz w:val="20"/>
                <w:szCs w:val="20"/>
              </w:rPr>
            </w:pPr>
          </w:p>
        </w:tc>
        <w:tc>
          <w:tcPr>
            <w:tcW w:w="1280" w:type="dxa"/>
            <w:shd w:val="clear" w:color="auto" w:fill="auto"/>
          </w:tcPr>
          <w:p w14:paraId="67BA8ECB"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0DB8CA2F" w14:textId="77777777" w:rsidTr="009E7E3B">
        <w:tc>
          <w:tcPr>
            <w:tcW w:w="2127" w:type="dxa"/>
            <w:shd w:val="clear" w:color="auto" w:fill="auto"/>
          </w:tcPr>
          <w:p w14:paraId="0A50D724" w14:textId="77777777" w:rsidR="006B1B2A" w:rsidRPr="006B1B2A" w:rsidRDefault="006B1B2A" w:rsidP="006B1B2A">
            <w:pPr>
              <w:rPr>
                <w:rFonts w:eastAsia="Calibri"/>
                <w:sz w:val="20"/>
                <w:szCs w:val="20"/>
              </w:rPr>
            </w:pPr>
            <w:r w:rsidRPr="006B1B2A">
              <w:rPr>
                <w:rFonts w:eastAsia="Calibri"/>
                <w:sz w:val="20"/>
                <w:szCs w:val="20"/>
              </w:rPr>
              <w:t>Dendrocopos medius</w:t>
            </w:r>
          </w:p>
        </w:tc>
        <w:tc>
          <w:tcPr>
            <w:tcW w:w="850" w:type="dxa"/>
            <w:shd w:val="clear" w:color="auto" w:fill="auto"/>
          </w:tcPr>
          <w:p w14:paraId="5A5A4623" w14:textId="77777777" w:rsidR="006B1B2A" w:rsidRPr="006B1B2A" w:rsidRDefault="006B1B2A" w:rsidP="006B1B2A">
            <w:pPr>
              <w:rPr>
                <w:rFonts w:eastAsia="Calibri"/>
                <w:sz w:val="20"/>
                <w:szCs w:val="20"/>
              </w:rPr>
            </w:pPr>
            <w:r w:rsidRPr="006B1B2A">
              <w:rPr>
                <w:rFonts w:eastAsia="Calibri"/>
                <w:sz w:val="20"/>
                <w:szCs w:val="20"/>
              </w:rPr>
              <w:t>A238</w:t>
            </w:r>
          </w:p>
        </w:tc>
        <w:tc>
          <w:tcPr>
            <w:tcW w:w="1418" w:type="dxa"/>
            <w:shd w:val="clear" w:color="auto" w:fill="auto"/>
          </w:tcPr>
          <w:p w14:paraId="5441802F"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6FDF723F" w14:textId="77777777" w:rsidR="006B1B2A" w:rsidRPr="006B1B2A" w:rsidRDefault="006B1B2A" w:rsidP="006B1B2A">
            <w:pPr>
              <w:rPr>
                <w:rFonts w:eastAsia="Calibri"/>
                <w:sz w:val="20"/>
                <w:szCs w:val="20"/>
              </w:rPr>
            </w:pPr>
            <w:r w:rsidRPr="006B1B2A">
              <w:rPr>
                <w:rFonts w:eastAsia="Calibri"/>
                <w:sz w:val="20"/>
                <w:szCs w:val="20"/>
              </w:rPr>
              <w:t>50-80 p</w:t>
            </w:r>
          </w:p>
        </w:tc>
        <w:tc>
          <w:tcPr>
            <w:tcW w:w="763" w:type="dxa"/>
            <w:shd w:val="clear" w:color="auto" w:fill="auto"/>
          </w:tcPr>
          <w:p w14:paraId="6A2EDFA8" w14:textId="77777777" w:rsidR="006B1B2A" w:rsidRPr="006B1B2A" w:rsidRDefault="006B1B2A" w:rsidP="006B1B2A">
            <w:pPr>
              <w:rPr>
                <w:rFonts w:eastAsia="Calibri"/>
                <w:sz w:val="20"/>
                <w:szCs w:val="20"/>
              </w:rPr>
            </w:pPr>
          </w:p>
        </w:tc>
        <w:tc>
          <w:tcPr>
            <w:tcW w:w="1228" w:type="dxa"/>
            <w:shd w:val="clear" w:color="auto" w:fill="auto"/>
          </w:tcPr>
          <w:p w14:paraId="23472B2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C4EC842"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7565976A"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556EBF0F" w14:textId="77777777" w:rsidR="006B1B2A" w:rsidRPr="006B1B2A" w:rsidRDefault="006B1B2A" w:rsidP="006B1B2A">
            <w:pPr>
              <w:rPr>
                <w:rFonts w:eastAsia="Calibri"/>
                <w:sz w:val="20"/>
                <w:szCs w:val="20"/>
              </w:rPr>
            </w:pPr>
            <w:r w:rsidRPr="006B1B2A">
              <w:rPr>
                <w:rFonts w:eastAsia="Calibri"/>
                <w:sz w:val="20"/>
                <w:szCs w:val="20"/>
              </w:rPr>
              <w:t>S</w:t>
            </w:r>
          </w:p>
        </w:tc>
        <w:tc>
          <w:tcPr>
            <w:tcW w:w="1559" w:type="dxa"/>
            <w:shd w:val="clear" w:color="auto" w:fill="auto"/>
          </w:tcPr>
          <w:p w14:paraId="14A47E8A"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059730A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4332DB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A6CDF22"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6B04541F" w14:textId="77777777" w:rsidTr="009E7E3B">
        <w:tc>
          <w:tcPr>
            <w:tcW w:w="2127" w:type="dxa"/>
            <w:shd w:val="clear" w:color="auto" w:fill="auto"/>
          </w:tcPr>
          <w:p w14:paraId="053134B6" w14:textId="77777777" w:rsidR="006B1B2A" w:rsidRPr="006B1B2A" w:rsidRDefault="006B1B2A" w:rsidP="006B1B2A">
            <w:pPr>
              <w:rPr>
                <w:rFonts w:eastAsia="Calibri"/>
                <w:sz w:val="20"/>
                <w:szCs w:val="20"/>
              </w:rPr>
            </w:pPr>
            <w:r w:rsidRPr="006B1B2A">
              <w:rPr>
                <w:rFonts w:eastAsia="Calibri"/>
                <w:sz w:val="20"/>
                <w:szCs w:val="20"/>
              </w:rPr>
              <w:t>Dendrocopos syriacus</w:t>
            </w:r>
          </w:p>
        </w:tc>
        <w:tc>
          <w:tcPr>
            <w:tcW w:w="850" w:type="dxa"/>
            <w:shd w:val="clear" w:color="auto" w:fill="auto"/>
          </w:tcPr>
          <w:p w14:paraId="4BBFD01B" w14:textId="77777777" w:rsidR="006B1B2A" w:rsidRPr="006B1B2A" w:rsidRDefault="006B1B2A" w:rsidP="006B1B2A">
            <w:pPr>
              <w:rPr>
                <w:rFonts w:eastAsia="Calibri"/>
                <w:sz w:val="20"/>
                <w:szCs w:val="20"/>
              </w:rPr>
            </w:pPr>
            <w:r w:rsidRPr="006B1B2A">
              <w:rPr>
                <w:rFonts w:eastAsia="Calibri"/>
                <w:sz w:val="20"/>
                <w:szCs w:val="20"/>
              </w:rPr>
              <w:t>A429</w:t>
            </w:r>
          </w:p>
        </w:tc>
        <w:tc>
          <w:tcPr>
            <w:tcW w:w="1418" w:type="dxa"/>
            <w:shd w:val="clear" w:color="auto" w:fill="auto"/>
          </w:tcPr>
          <w:p w14:paraId="189F792C"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38F84CE6" w14:textId="77777777" w:rsidR="006B1B2A" w:rsidRPr="006B1B2A" w:rsidRDefault="006B1B2A" w:rsidP="006B1B2A">
            <w:pPr>
              <w:rPr>
                <w:rFonts w:eastAsia="Calibri"/>
                <w:sz w:val="20"/>
                <w:szCs w:val="20"/>
              </w:rPr>
            </w:pPr>
            <w:r w:rsidRPr="006B1B2A">
              <w:rPr>
                <w:rFonts w:eastAsia="Calibri"/>
                <w:sz w:val="20"/>
                <w:szCs w:val="20"/>
              </w:rPr>
              <w:t>15-25 p</w:t>
            </w:r>
          </w:p>
        </w:tc>
        <w:tc>
          <w:tcPr>
            <w:tcW w:w="763" w:type="dxa"/>
            <w:shd w:val="clear" w:color="auto" w:fill="auto"/>
          </w:tcPr>
          <w:p w14:paraId="28AAEB13"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008F15F"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3220AF91"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2AFC104A"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2309ACB8" w14:textId="77777777" w:rsidR="006B1B2A" w:rsidRPr="006B1B2A" w:rsidRDefault="006B1B2A" w:rsidP="006B1B2A">
            <w:pPr>
              <w:rPr>
                <w:rFonts w:eastAsia="Calibri"/>
                <w:sz w:val="20"/>
                <w:szCs w:val="20"/>
              </w:rPr>
            </w:pPr>
            <w:r w:rsidRPr="006B1B2A">
              <w:rPr>
                <w:rFonts w:eastAsia="Calibri"/>
                <w:sz w:val="20"/>
                <w:szCs w:val="20"/>
              </w:rPr>
              <w:t>S, MP</w:t>
            </w:r>
          </w:p>
        </w:tc>
        <w:tc>
          <w:tcPr>
            <w:tcW w:w="1559" w:type="dxa"/>
            <w:shd w:val="clear" w:color="auto" w:fill="auto"/>
          </w:tcPr>
          <w:p w14:paraId="4533CD69"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6F5C025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7D1E11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9B4754A"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1C231562" w14:textId="77777777" w:rsidTr="009E7E3B">
        <w:tc>
          <w:tcPr>
            <w:tcW w:w="2127" w:type="dxa"/>
            <w:shd w:val="clear" w:color="auto" w:fill="auto"/>
          </w:tcPr>
          <w:p w14:paraId="201C2AF7" w14:textId="77777777" w:rsidR="006B1B2A" w:rsidRPr="006B1B2A" w:rsidRDefault="006B1B2A" w:rsidP="006B1B2A">
            <w:pPr>
              <w:rPr>
                <w:rFonts w:eastAsia="Calibri"/>
                <w:sz w:val="20"/>
                <w:szCs w:val="20"/>
              </w:rPr>
            </w:pPr>
            <w:r w:rsidRPr="006B1B2A">
              <w:rPr>
                <w:rFonts w:eastAsia="Calibri"/>
                <w:sz w:val="20"/>
                <w:szCs w:val="20"/>
              </w:rPr>
              <w:t>Dryocopus martius</w:t>
            </w:r>
          </w:p>
        </w:tc>
        <w:tc>
          <w:tcPr>
            <w:tcW w:w="850" w:type="dxa"/>
            <w:shd w:val="clear" w:color="auto" w:fill="auto"/>
          </w:tcPr>
          <w:p w14:paraId="73A90963" w14:textId="77777777" w:rsidR="006B1B2A" w:rsidRPr="006B1B2A" w:rsidRDefault="006B1B2A" w:rsidP="006B1B2A">
            <w:pPr>
              <w:rPr>
                <w:rFonts w:eastAsia="Calibri"/>
                <w:sz w:val="20"/>
                <w:szCs w:val="20"/>
              </w:rPr>
            </w:pPr>
            <w:r w:rsidRPr="006B1B2A">
              <w:rPr>
                <w:rFonts w:eastAsia="Calibri"/>
                <w:sz w:val="20"/>
                <w:szCs w:val="20"/>
              </w:rPr>
              <w:t>A236</w:t>
            </w:r>
          </w:p>
        </w:tc>
        <w:tc>
          <w:tcPr>
            <w:tcW w:w="1418" w:type="dxa"/>
            <w:shd w:val="clear" w:color="auto" w:fill="auto"/>
          </w:tcPr>
          <w:p w14:paraId="36DA1BFE"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6870B105" w14:textId="77777777" w:rsidR="006B1B2A" w:rsidRPr="006B1B2A" w:rsidRDefault="006B1B2A" w:rsidP="006B1B2A">
            <w:pPr>
              <w:rPr>
                <w:rFonts w:eastAsia="Calibri"/>
                <w:sz w:val="20"/>
                <w:szCs w:val="20"/>
              </w:rPr>
            </w:pPr>
            <w:r w:rsidRPr="006B1B2A">
              <w:rPr>
                <w:rFonts w:eastAsia="Calibri"/>
                <w:sz w:val="20"/>
                <w:szCs w:val="20"/>
              </w:rPr>
              <w:t>20-30 p</w:t>
            </w:r>
          </w:p>
        </w:tc>
        <w:tc>
          <w:tcPr>
            <w:tcW w:w="763" w:type="dxa"/>
            <w:shd w:val="clear" w:color="auto" w:fill="auto"/>
          </w:tcPr>
          <w:p w14:paraId="4643ED2D" w14:textId="77777777" w:rsidR="006B1B2A" w:rsidRPr="006B1B2A" w:rsidRDefault="006B1B2A" w:rsidP="006B1B2A">
            <w:pPr>
              <w:rPr>
                <w:rFonts w:eastAsia="Calibri"/>
                <w:sz w:val="20"/>
                <w:szCs w:val="20"/>
              </w:rPr>
            </w:pPr>
          </w:p>
        </w:tc>
        <w:tc>
          <w:tcPr>
            <w:tcW w:w="1228" w:type="dxa"/>
            <w:shd w:val="clear" w:color="auto" w:fill="auto"/>
          </w:tcPr>
          <w:p w14:paraId="36EEA17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BB4AB4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5D1B3E85"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93A6707" w14:textId="77777777" w:rsidR="006B1B2A" w:rsidRPr="006B1B2A" w:rsidRDefault="006B1B2A" w:rsidP="006B1B2A">
            <w:pPr>
              <w:rPr>
                <w:rFonts w:eastAsia="Calibri"/>
                <w:sz w:val="20"/>
                <w:szCs w:val="20"/>
              </w:rPr>
            </w:pPr>
            <w:r w:rsidRPr="006B1B2A">
              <w:rPr>
                <w:rFonts w:eastAsia="Calibri"/>
                <w:sz w:val="20"/>
                <w:szCs w:val="20"/>
              </w:rPr>
              <w:t>S</w:t>
            </w:r>
          </w:p>
        </w:tc>
        <w:tc>
          <w:tcPr>
            <w:tcW w:w="1559" w:type="dxa"/>
            <w:shd w:val="clear" w:color="auto" w:fill="auto"/>
          </w:tcPr>
          <w:p w14:paraId="508F7B44"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2B78C622"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355C57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C8457A5"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FDE56CD" w14:textId="77777777" w:rsidTr="009E7E3B">
        <w:tc>
          <w:tcPr>
            <w:tcW w:w="2127" w:type="dxa"/>
            <w:shd w:val="clear" w:color="auto" w:fill="auto"/>
          </w:tcPr>
          <w:p w14:paraId="08F80C2C" w14:textId="77777777" w:rsidR="006B1B2A" w:rsidRPr="006B1B2A" w:rsidRDefault="006B1B2A" w:rsidP="006B1B2A">
            <w:pPr>
              <w:rPr>
                <w:rFonts w:eastAsia="Calibri"/>
                <w:sz w:val="20"/>
                <w:szCs w:val="20"/>
              </w:rPr>
            </w:pPr>
            <w:r w:rsidRPr="006B1B2A">
              <w:rPr>
                <w:rFonts w:eastAsia="Calibri"/>
                <w:sz w:val="20"/>
                <w:szCs w:val="20"/>
              </w:rPr>
              <w:t>Egretta alba</w:t>
            </w:r>
          </w:p>
        </w:tc>
        <w:tc>
          <w:tcPr>
            <w:tcW w:w="850" w:type="dxa"/>
            <w:shd w:val="clear" w:color="auto" w:fill="auto"/>
          </w:tcPr>
          <w:p w14:paraId="2EF7B6F9" w14:textId="77777777" w:rsidR="006B1B2A" w:rsidRPr="006B1B2A" w:rsidRDefault="006B1B2A" w:rsidP="006B1B2A">
            <w:pPr>
              <w:rPr>
                <w:rFonts w:eastAsia="Calibri"/>
                <w:sz w:val="20"/>
                <w:szCs w:val="20"/>
              </w:rPr>
            </w:pPr>
            <w:r w:rsidRPr="006B1B2A">
              <w:rPr>
                <w:rFonts w:eastAsia="Calibri"/>
                <w:sz w:val="20"/>
                <w:szCs w:val="20"/>
              </w:rPr>
              <w:t>A027</w:t>
            </w:r>
          </w:p>
        </w:tc>
        <w:tc>
          <w:tcPr>
            <w:tcW w:w="1418" w:type="dxa"/>
            <w:shd w:val="clear" w:color="auto" w:fill="auto"/>
          </w:tcPr>
          <w:p w14:paraId="703330C4"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76E2C5E3" w14:textId="77777777" w:rsidR="006B1B2A" w:rsidRPr="006B1B2A" w:rsidRDefault="006B1B2A" w:rsidP="006B1B2A">
            <w:pPr>
              <w:rPr>
                <w:rFonts w:eastAsia="Calibri"/>
                <w:sz w:val="20"/>
                <w:szCs w:val="20"/>
              </w:rPr>
            </w:pPr>
            <w:r w:rsidRPr="006B1B2A">
              <w:rPr>
                <w:rFonts w:eastAsia="Calibri"/>
                <w:sz w:val="20"/>
                <w:szCs w:val="20"/>
              </w:rPr>
              <w:t>50-100 i</w:t>
            </w:r>
          </w:p>
        </w:tc>
        <w:tc>
          <w:tcPr>
            <w:tcW w:w="763" w:type="dxa"/>
            <w:shd w:val="clear" w:color="auto" w:fill="auto"/>
          </w:tcPr>
          <w:p w14:paraId="74CE8AE0"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32B2A57E"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0A839ED4"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7670EC8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652DE142"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2C279D6F"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06CF79DA"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0826175"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4E1A75D"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1A15F76" w14:textId="77777777" w:rsidTr="009E7E3B">
        <w:tc>
          <w:tcPr>
            <w:tcW w:w="2127" w:type="dxa"/>
            <w:shd w:val="clear" w:color="auto" w:fill="auto"/>
          </w:tcPr>
          <w:p w14:paraId="6FB4E344" w14:textId="77777777" w:rsidR="006B1B2A" w:rsidRPr="006B1B2A" w:rsidRDefault="006B1B2A" w:rsidP="006B1B2A">
            <w:pPr>
              <w:rPr>
                <w:rFonts w:eastAsia="Calibri"/>
                <w:sz w:val="20"/>
                <w:szCs w:val="20"/>
              </w:rPr>
            </w:pPr>
          </w:p>
        </w:tc>
        <w:tc>
          <w:tcPr>
            <w:tcW w:w="850" w:type="dxa"/>
            <w:shd w:val="clear" w:color="auto" w:fill="auto"/>
          </w:tcPr>
          <w:p w14:paraId="097F9E05" w14:textId="77777777" w:rsidR="006B1B2A" w:rsidRPr="006B1B2A" w:rsidRDefault="006B1B2A" w:rsidP="006B1B2A">
            <w:pPr>
              <w:rPr>
                <w:rFonts w:eastAsia="Calibri"/>
                <w:sz w:val="20"/>
                <w:szCs w:val="20"/>
              </w:rPr>
            </w:pPr>
          </w:p>
        </w:tc>
        <w:tc>
          <w:tcPr>
            <w:tcW w:w="1418" w:type="dxa"/>
            <w:shd w:val="clear" w:color="auto" w:fill="auto"/>
          </w:tcPr>
          <w:p w14:paraId="7FDDD218"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BD1F054" w14:textId="77777777" w:rsidR="006B1B2A" w:rsidRPr="006B1B2A" w:rsidRDefault="006B1B2A" w:rsidP="006B1B2A">
            <w:pPr>
              <w:rPr>
                <w:rFonts w:eastAsia="Calibri"/>
                <w:sz w:val="20"/>
                <w:szCs w:val="20"/>
              </w:rPr>
            </w:pPr>
            <w:r w:rsidRPr="006B1B2A">
              <w:rPr>
                <w:rFonts w:eastAsia="Calibri"/>
                <w:sz w:val="20"/>
                <w:szCs w:val="20"/>
              </w:rPr>
              <w:t>20i</w:t>
            </w:r>
          </w:p>
        </w:tc>
        <w:tc>
          <w:tcPr>
            <w:tcW w:w="763" w:type="dxa"/>
            <w:shd w:val="clear" w:color="auto" w:fill="auto"/>
          </w:tcPr>
          <w:p w14:paraId="3FFDD268" w14:textId="77777777" w:rsidR="006B1B2A" w:rsidRPr="006B1B2A" w:rsidRDefault="006B1B2A" w:rsidP="006B1B2A">
            <w:pPr>
              <w:rPr>
                <w:rFonts w:eastAsia="Calibri"/>
                <w:sz w:val="20"/>
                <w:szCs w:val="20"/>
              </w:rPr>
            </w:pPr>
          </w:p>
        </w:tc>
        <w:tc>
          <w:tcPr>
            <w:tcW w:w="1228" w:type="dxa"/>
            <w:shd w:val="clear" w:color="auto" w:fill="auto"/>
          </w:tcPr>
          <w:p w14:paraId="077DBE6B" w14:textId="77777777" w:rsidR="006B1B2A" w:rsidRPr="006B1B2A" w:rsidRDefault="006B1B2A" w:rsidP="006B1B2A">
            <w:pPr>
              <w:rPr>
                <w:rFonts w:eastAsia="Calibri"/>
                <w:sz w:val="20"/>
                <w:szCs w:val="20"/>
              </w:rPr>
            </w:pPr>
          </w:p>
        </w:tc>
        <w:tc>
          <w:tcPr>
            <w:tcW w:w="1299" w:type="dxa"/>
            <w:shd w:val="clear" w:color="auto" w:fill="auto"/>
          </w:tcPr>
          <w:p w14:paraId="7DFED227" w14:textId="77777777" w:rsidR="006B1B2A" w:rsidRPr="006B1B2A" w:rsidRDefault="006B1B2A" w:rsidP="006B1B2A">
            <w:pPr>
              <w:rPr>
                <w:rFonts w:eastAsia="Calibri"/>
                <w:sz w:val="20"/>
                <w:szCs w:val="20"/>
              </w:rPr>
            </w:pPr>
          </w:p>
        </w:tc>
        <w:tc>
          <w:tcPr>
            <w:tcW w:w="1228" w:type="dxa"/>
            <w:shd w:val="clear" w:color="auto" w:fill="auto"/>
          </w:tcPr>
          <w:p w14:paraId="33D126B8" w14:textId="77777777" w:rsidR="006B1B2A" w:rsidRPr="006B1B2A" w:rsidRDefault="006B1B2A" w:rsidP="006B1B2A">
            <w:pPr>
              <w:rPr>
                <w:rFonts w:eastAsia="Calibri"/>
                <w:sz w:val="20"/>
                <w:szCs w:val="20"/>
              </w:rPr>
            </w:pPr>
          </w:p>
        </w:tc>
        <w:tc>
          <w:tcPr>
            <w:tcW w:w="1010" w:type="dxa"/>
            <w:shd w:val="clear" w:color="auto" w:fill="auto"/>
          </w:tcPr>
          <w:p w14:paraId="79C720C1" w14:textId="77777777" w:rsidR="006B1B2A" w:rsidRPr="006B1B2A" w:rsidRDefault="006B1B2A" w:rsidP="006B1B2A">
            <w:pPr>
              <w:rPr>
                <w:rFonts w:eastAsia="Calibri"/>
                <w:sz w:val="20"/>
                <w:szCs w:val="20"/>
              </w:rPr>
            </w:pPr>
          </w:p>
        </w:tc>
        <w:tc>
          <w:tcPr>
            <w:tcW w:w="1559" w:type="dxa"/>
            <w:shd w:val="clear" w:color="auto" w:fill="auto"/>
          </w:tcPr>
          <w:p w14:paraId="674089FE" w14:textId="77777777" w:rsidR="006B1B2A" w:rsidRPr="006B1B2A" w:rsidRDefault="006B1B2A" w:rsidP="006B1B2A">
            <w:pPr>
              <w:rPr>
                <w:rFonts w:eastAsia="Calibri"/>
                <w:sz w:val="20"/>
                <w:szCs w:val="20"/>
              </w:rPr>
            </w:pPr>
          </w:p>
        </w:tc>
        <w:tc>
          <w:tcPr>
            <w:tcW w:w="1134" w:type="dxa"/>
            <w:shd w:val="clear" w:color="auto" w:fill="auto"/>
          </w:tcPr>
          <w:p w14:paraId="31FAB51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A02B2DC" w14:textId="77777777" w:rsidR="006B1B2A" w:rsidRPr="006B1B2A" w:rsidRDefault="006B1B2A" w:rsidP="006B1B2A">
            <w:pPr>
              <w:rPr>
                <w:rFonts w:eastAsia="Calibri"/>
                <w:sz w:val="20"/>
                <w:szCs w:val="20"/>
              </w:rPr>
            </w:pPr>
          </w:p>
        </w:tc>
        <w:tc>
          <w:tcPr>
            <w:tcW w:w="1280" w:type="dxa"/>
            <w:shd w:val="clear" w:color="auto" w:fill="auto"/>
          </w:tcPr>
          <w:p w14:paraId="54948AE5"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D58D9B1" w14:textId="77777777" w:rsidTr="009E7E3B">
        <w:tc>
          <w:tcPr>
            <w:tcW w:w="2127" w:type="dxa"/>
            <w:shd w:val="clear" w:color="auto" w:fill="auto"/>
          </w:tcPr>
          <w:p w14:paraId="06D81DC5" w14:textId="77777777" w:rsidR="006B1B2A" w:rsidRPr="006B1B2A" w:rsidRDefault="006B1B2A" w:rsidP="006B1B2A">
            <w:pPr>
              <w:rPr>
                <w:rFonts w:eastAsia="Calibri"/>
                <w:sz w:val="20"/>
                <w:szCs w:val="20"/>
              </w:rPr>
            </w:pPr>
            <w:r w:rsidRPr="006B1B2A">
              <w:rPr>
                <w:rFonts w:eastAsia="Calibri"/>
                <w:sz w:val="20"/>
                <w:szCs w:val="20"/>
              </w:rPr>
              <w:t>Emberiza hortulana</w:t>
            </w:r>
          </w:p>
        </w:tc>
        <w:tc>
          <w:tcPr>
            <w:tcW w:w="850" w:type="dxa"/>
            <w:shd w:val="clear" w:color="auto" w:fill="auto"/>
          </w:tcPr>
          <w:p w14:paraId="2BFAB142" w14:textId="77777777" w:rsidR="006B1B2A" w:rsidRPr="006B1B2A" w:rsidRDefault="006B1B2A" w:rsidP="006B1B2A">
            <w:pPr>
              <w:rPr>
                <w:rFonts w:eastAsia="Calibri"/>
                <w:sz w:val="20"/>
                <w:szCs w:val="20"/>
              </w:rPr>
            </w:pPr>
            <w:r w:rsidRPr="006B1B2A">
              <w:rPr>
                <w:rFonts w:eastAsia="Calibri"/>
                <w:sz w:val="20"/>
                <w:szCs w:val="20"/>
              </w:rPr>
              <w:t>A379</w:t>
            </w:r>
          </w:p>
        </w:tc>
        <w:tc>
          <w:tcPr>
            <w:tcW w:w="1418" w:type="dxa"/>
            <w:shd w:val="clear" w:color="auto" w:fill="auto"/>
          </w:tcPr>
          <w:p w14:paraId="4B6F0EA3"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7E915F00" w14:textId="77777777" w:rsidR="006B1B2A" w:rsidRPr="006B1B2A" w:rsidRDefault="006B1B2A" w:rsidP="006B1B2A">
            <w:pPr>
              <w:rPr>
                <w:rFonts w:eastAsia="Calibri"/>
                <w:sz w:val="20"/>
                <w:szCs w:val="20"/>
              </w:rPr>
            </w:pPr>
            <w:r w:rsidRPr="006B1B2A">
              <w:rPr>
                <w:rFonts w:eastAsia="Calibri"/>
                <w:sz w:val="20"/>
                <w:szCs w:val="20"/>
              </w:rPr>
              <w:t>70-100 p</w:t>
            </w:r>
          </w:p>
        </w:tc>
        <w:tc>
          <w:tcPr>
            <w:tcW w:w="763" w:type="dxa"/>
            <w:shd w:val="clear" w:color="auto" w:fill="auto"/>
          </w:tcPr>
          <w:p w14:paraId="29F67066" w14:textId="77777777" w:rsidR="006B1B2A" w:rsidRPr="006B1B2A" w:rsidRDefault="006B1B2A" w:rsidP="006B1B2A">
            <w:pPr>
              <w:rPr>
                <w:rFonts w:eastAsia="Calibri"/>
                <w:sz w:val="20"/>
                <w:szCs w:val="20"/>
              </w:rPr>
            </w:pPr>
          </w:p>
        </w:tc>
        <w:tc>
          <w:tcPr>
            <w:tcW w:w="1228" w:type="dxa"/>
            <w:shd w:val="clear" w:color="auto" w:fill="auto"/>
          </w:tcPr>
          <w:p w14:paraId="6E42B405" w14:textId="77777777" w:rsidR="006B1B2A" w:rsidRPr="006B1B2A" w:rsidRDefault="006B1B2A" w:rsidP="006B1B2A">
            <w:pPr>
              <w:rPr>
                <w:rFonts w:eastAsia="Calibri"/>
                <w:sz w:val="20"/>
                <w:szCs w:val="20"/>
              </w:rPr>
            </w:pPr>
            <w:r w:rsidRPr="006B1B2A">
              <w:rPr>
                <w:rFonts w:eastAsia="Calibri"/>
                <w:sz w:val="20"/>
                <w:szCs w:val="20"/>
              </w:rPr>
              <w:t>Pajisti/gradini/Forestier</w:t>
            </w:r>
          </w:p>
        </w:tc>
        <w:tc>
          <w:tcPr>
            <w:tcW w:w="1299" w:type="dxa"/>
            <w:shd w:val="clear" w:color="auto" w:fill="auto"/>
          </w:tcPr>
          <w:p w14:paraId="10012226" w14:textId="77777777" w:rsidR="006B1B2A" w:rsidRPr="006B1B2A" w:rsidRDefault="006B1B2A" w:rsidP="006B1B2A">
            <w:pPr>
              <w:rPr>
                <w:rFonts w:eastAsia="Calibri"/>
                <w:sz w:val="20"/>
                <w:szCs w:val="20"/>
              </w:rPr>
            </w:pPr>
            <w:r w:rsidRPr="006B1B2A">
              <w:rPr>
                <w:rFonts w:eastAsia="Calibri"/>
                <w:sz w:val="20"/>
                <w:szCs w:val="20"/>
              </w:rPr>
              <w:t>Pajisti/Gradini</w:t>
            </w:r>
          </w:p>
          <w:p w14:paraId="1687C8E0"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7231EE46" w14:textId="77777777" w:rsidR="006B1B2A" w:rsidRPr="006B1B2A" w:rsidRDefault="006B1B2A" w:rsidP="006B1B2A">
            <w:pPr>
              <w:rPr>
                <w:rFonts w:eastAsia="Calibri"/>
                <w:sz w:val="20"/>
                <w:szCs w:val="20"/>
              </w:rPr>
            </w:pPr>
            <w:r w:rsidRPr="006B1B2A">
              <w:rPr>
                <w:rFonts w:eastAsia="Calibri"/>
                <w:sz w:val="20"/>
                <w:szCs w:val="20"/>
              </w:rPr>
              <w:t>Pajisti/Gradini/Forestier</w:t>
            </w:r>
          </w:p>
        </w:tc>
        <w:tc>
          <w:tcPr>
            <w:tcW w:w="1010" w:type="dxa"/>
            <w:shd w:val="clear" w:color="auto" w:fill="auto"/>
          </w:tcPr>
          <w:p w14:paraId="008ED66A" w14:textId="77777777" w:rsidR="006B1B2A" w:rsidRPr="006B1B2A" w:rsidRDefault="006B1B2A" w:rsidP="006B1B2A">
            <w:pPr>
              <w:rPr>
                <w:rFonts w:eastAsia="Calibri"/>
                <w:sz w:val="20"/>
                <w:szCs w:val="20"/>
              </w:rPr>
            </w:pPr>
            <w:r w:rsidRPr="006B1B2A">
              <w:rPr>
                <w:rFonts w:eastAsia="Calibri"/>
                <w:sz w:val="20"/>
                <w:szCs w:val="20"/>
              </w:rPr>
              <w:t>IV-VIII</w:t>
            </w:r>
          </w:p>
        </w:tc>
        <w:tc>
          <w:tcPr>
            <w:tcW w:w="1559" w:type="dxa"/>
            <w:shd w:val="clear" w:color="auto" w:fill="auto"/>
          </w:tcPr>
          <w:p w14:paraId="02C4520A"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08BFF95"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5D8D41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A4CBF6E" w14:textId="77777777" w:rsidR="006B1B2A" w:rsidRPr="006B1B2A" w:rsidRDefault="006B1B2A" w:rsidP="006B1B2A">
            <w:pPr>
              <w:rPr>
                <w:sz w:val="20"/>
                <w:szCs w:val="20"/>
              </w:rPr>
            </w:pPr>
            <w:r w:rsidRPr="006B1B2A">
              <w:rPr>
                <w:rFonts w:eastAsia="Calibri"/>
                <w:sz w:val="20"/>
                <w:szCs w:val="20"/>
              </w:rPr>
              <w:t>Fara impact</w:t>
            </w:r>
          </w:p>
        </w:tc>
      </w:tr>
      <w:tr w:rsidR="006B1B2A" w:rsidRPr="006B1B2A" w14:paraId="67C13BD0" w14:textId="77777777" w:rsidTr="009E7E3B">
        <w:tc>
          <w:tcPr>
            <w:tcW w:w="2127" w:type="dxa"/>
            <w:shd w:val="clear" w:color="auto" w:fill="auto"/>
          </w:tcPr>
          <w:p w14:paraId="04A44986" w14:textId="77777777" w:rsidR="006B1B2A" w:rsidRPr="006B1B2A" w:rsidRDefault="006B1B2A" w:rsidP="006B1B2A">
            <w:pPr>
              <w:rPr>
                <w:rFonts w:eastAsia="Calibri"/>
                <w:sz w:val="20"/>
                <w:szCs w:val="20"/>
              </w:rPr>
            </w:pPr>
          </w:p>
        </w:tc>
        <w:tc>
          <w:tcPr>
            <w:tcW w:w="850" w:type="dxa"/>
            <w:shd w:val="clear" w:color="auto" w:fill="auto"/>
          </w:tcPr>
          <w:p w14:paraId="2DA554A6" w14:textId="77777777" w:rsidR="006B1B2A" w:rsidRPr="006B1B2A" w:rsidRDefault="006B1B2A" w:rsidP="006B1B2A">
            <w:pPr>
              <w:rPr>
                <w:rFonts w:eastAsia="Calibri"/>
                <w:sz w:val="20"/>
                <w:szCs w:val="20"/>
              </w:rPr>
            </w:pPr>
          </w:p>
        </w:tc>
        <w:tc>
          <w:tcPr>
            <w:tcW w:w="1418" w:type="dxa"/>
            <w:shd w:val="clear" w:color="auto" w:fill="auto"/>
          </w:tcPr>
          <w:p w14:paraId="3AAD3C45"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22EE0659" w14:textId="77777777" w:rsidR="006B1B2A" w:rsidRPr="006B1B2A" w:rsidRDefault="006B1B2A" w:rsidP="006B1B2A">
            <w:pPr>
              <w:rPr>
                <w:rFonts w:eastAsia="Calibri"/>
                <w:sz w:val="20"/>
                <w:szCs w:val="20"/>
              </w:rPr>
            </w:pPr>
            <w:r w:rsidRPr="006B1B2A">
              <w:rPr>
                <w:rFonts w:eastAsia="Calibri"/>
                <w:sz w:val="20"/>
                <w:szCs w:val="20"/>
              </w:rPr>
              <w:t>10-20p</w:t>
            </w:r>
          </w:p>
        </w:tc>
        <w:tc>
          <w:tcPr>
            <w:tcW w:w="763" w:type="dxa"/>
            <w:shd w:val="clear" w:color="auto" w:fill="auto"/>
          </w:tcPr>
          <w:p w14:paraId="207651A9" w14:textId="77777777" w:rsidR="006B1B2A" w:rsidRPr="006B1B2A" w:rsidRDefault="006B1B2A" w:rsidP="006B1B2A">
            <w:pPr>
              <w:rPr>
                <w:rFonts w:eastAsia="Calibri"/>
                <w:sz w:val="20"/>
                <w:szCs w:val="20"/>
              </w:rPr>
            </w:pPr>
          </w:p>
        </w:tc>
        <w:tc>
          <w:tcPr>
            <w:tcW w:w="1228" w:type="dxa"/>
            <w:shd w:val="clear" w:color="auto" w:fill="auto"/>
          </w:tcPr>
          <w:p w14:paraId="76278540" w14:textId="77777777" w:rsidR="006B1B2A" w:rsidRPr="006B1B2A" w:rsidRDefault="006B1B2A" w:rsidP="006B1B2A">
            <w:pPr>
              <w:rPr>
                <w:rFonts w:eastAsia="Calibri"/>
                <w:sz w:val="20"/>
                <w:szCs w:val="20"/>
              </w:rPr>
            </w:pPr>
          </w:p>
        </w:tc>
        <w:tc>
          <w:tcPr>
            <w:tcW w:w="1299" w:type="dxa"/>
            <w:shd w:val="clear" w:color="auto" w:fill="auto"/>
          </w:tcPr>
          <w:p w14:paraId="652FE5AE" w14:textId="77777777" w:rsidR="006B1B2A" w:rsidRPr="006B1B2A" w:rsidRDefault="006B1B2A" w:rsidP="006B1B2A">
            <w:pPr>
              <w:rPr>
                <w:rFonts w:eastAsia="Calibri"/>
                <w:sz w:val="20"/>
                <w:szCs w:val="20"/>
              </w:rPr>
            </w:pPr>
          </w:p>
        </w:tc>
        <w:tc>
          <w:tcPr>
            <w:tcW w:w="1228" w:type="dxa"/>
            <w:shd w:val="clear" w:color="auto" w:fill="auto"/>
          </w:tcPr>
          <w:p w14:paraId="798B20BF" w14:textId="77777777" w:rsidR="006B1B2A" w:rsidRPr="006B1B2A" w:rsidRDefault="006B1B2A" w:rsidP="006B1B2A">
            <w:pPr>
              <w:rPr>
                <w:rFonts w:eastAsia="Calibri"/>
                <w:sz w:val="20"/>
                <w:szCs w:val="20"/>
              </w:rPr>
            </w:pPr>
          </w:p>
        </w:tc>
        <w:tc>
          <w:tcPr>
            <w:tcW w:w="1010" w:type="dxa"/>
            <w:shd w:val="clear" w:color="auto" w:fill="auto"/>
          </w:tcPr>
          <w:p w14:paraId="697425BD" w14:textId="77777777" w:rsidR="006B1B2A" w:rsidRPr="006B1B2A" w:rsidRDefault="006B1B2A" w:rsidP="006B1B2A">
            <w:pPr>
              <w:rPr>
                <w:rFonts w:eastAsia="Calibri"/>
                <w:sz w:val="20"/>
                <w:szCs w:val="20"/>
              </w:rPr>
            </w:pPr>
          </w:p>
        </w:tc>
        <w:tc>
          <w:tcPr>
            <w:tcW w:w="1559" w:type="dxa"/>
            <w:shd w:val="clear" w:color="auto" w:fill="auto"/>
          </w:tcPr>
          <w:p w14:paraId="27D8A24C" w14:textId="77777777" w:rsidR="006B1B2A" w:rsidRPr="006B1B2A" w:rsidRDefault="006B1B2A" w:rsidP="006B1B2A">
            <w:pPr>
              <w:rPr>
                <w:rFonts w:eastAsia="Calibri"/>
                <w:sz w:val="20"/>
                <w:szCs w:val="20"/>
              </w:rPr>
            </w:pPr>
          </w:p>
        </w:tc>
        <w:tc>
          <w:tcPr>
            <w:tcW w:w="1134" w:type="dxa"/>
            <w:shd w:val="clear" w:color="auto" w:fill="auto"/>
          </w:tcPr>
          <w:p w14:paraId="3CD700E5"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F4A2F61" w14:textId="77777777" w:rsidR="006B1B2A" w:rsidRPr="006B1B2A" w:rsidRDefault="006B1B2A" w:rsidP="006B1B2A">
            <w:pPr>
              <w:rPr>
                <w:rFonts w:eastAsia="Calibri"/>
                <w:sz w:val="20"/>
                <w:szCs w:val="20"/>
              </w:rPr>
            </w:pPr>
          </w:p>
        </w:tc>
        <w:tc>
          <w:tcPr>
            <w:tcW w:w="1280" w:type="dxa"/>
            <w:shd w:val="clear" w:color="auto" w:fill="auto"/>
          </w:tcPr>
          <w:p w14:paraId="7C085C13"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6BED9222" w14:textId="77777777" w:rsidTr="009E7E3B">
        <w:tc>
          <w:tcPr>
            <w:tcW w:w="2127" w:type="dxa"/>
            <w:shd w:val="clear" w:color="auto" w:fill="auto"/>
          </w:tcPr>
          <w:p w14:paraId="7B207E97" w14:textId="77777777" w:rsidR="006B1B2A" w:rsidRPr="006B1B2A" w:rsidRDefault="006B1B2A" w:rsidP="006B1B2A">
            <w:pPr>
              <w:rPr>
                <w:rFonts w:eastAsia="Calibri"/>
                <w:sz w:val="20"/>
                <w:szCs w:val="20"/>
              </w:rPr>
            </w:pPr>
            <w:r w:rsidRPr="006B1B2A">
              <w:rPr>
                <w:rFonts w:eastAsia="Calibri"/>
                <w:sz w:val="20"/>
                <w:szCs w:val="20"/>
              </w:rPr>
              <w:t>Falco columbarius</w:t>
            </w:r>
          </w:p>
        </w:tc>
        <w:tc>
          <w:tcPr>
            <w:tcW w:w="850" w:type="dxa"/>
            <w:shd w:val="clear" w:color="auto" w:fill="auto"/>
          </w:tcPr>
          <w:p w14:paraId="28A55381" w14:textId="77777777" w:rsidR="006B1B2A" w:rsidRPr="006B1B2A" w:rsidRDefault="006B1B2A" w:rsidP="006B1B2A">
            <w:pPr>
              <w:rPr>
                <w:rFonts w:eastAsia="Calibri"/>
                <w:sz w:val="20"/>
                <w:szCs w:val="20"/>
              </w:rPr>
            </w:pPr>
            <w:r w:rsidRPr="006B1B2A">
              <w:rPr>
                <w:rFonts w:eastAsia="Calibri"/>
                <w:sz w:val="20"/>
                <w:szCs w:val="20"/>
              </w:rPr>
              <w:t>A098</w:t>
            </w:r>
          </w:p>
        </w:tc>
        <w:tc>
          <w:tcPr>
            <w:tcW w:w="1418" w:type="dxa"/>
            <w:shd w:val="clear" w:color="auto" w:fill="auto"/>
          </w:tcPr>
          <w:p w14:paraId="69813E06"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1E3554EF" w14:textId="77777777" w:rsidR="006B1B2A" w:rsidRPr="006B1B2A" w:rsidRDefault="006B1B2A" w:rsidP="006B1B2A">
            <w:pPr>
              <w:rPr>
                <w:rFonts w:eastAsia="Calibri"/>
                <w:sz w:val="20"/>
                <w:szCs w:val="20"/>
              </w:rPr>
            </w:pPr>
            <w:r w:rsidRPr="006B1B2A">
              <w:rPr>
                <w:rFonts w:eastAsia="Calibri"/>
                <w:sz w:val="20"/>
                <w:szCs w:val="20"/>
              </w:rPr>
              <w:t>1-3 i</w:t>
            </w:r>
          </w:p>
        </w:tc>
        <w:tc>
          <w:tcPr>
            <w:tcW w:w="763" w:type="dxa"/>
            <w:shd w:val="clear" w:color="auto" w:fill="auto"/>
          </w:tcPr>
          <w:p w14:paraId="7F0805C0"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71D1880A"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0E5CDA0D"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1B25E64A"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180055E4" w14:textId="77777777" w:rsidR="006B1B2A" w:rsidRPr="006B1B2A" w:rsidRDefault="006B1B2A" w:rsidP="006B1B2A">
            <w:pPr>
              <w:rPr>
                <w:rFonts w:eastAsia="Calibri"/>
                <w:sz w:val="20"/>
                <w:szCs w:val="20"/>
              </w:rPr>
            </w:pPr>
          </w:p>
        </w:tc>
        <w:tc>
          <w:tcPr>
            <w:tcW w:w="1559" w:type="dxa"/>
            <w:shd w:val="clear" w:color="auto" w:fill="auto"/>
          </w:tcPr>
          <w:p w14:paraId="5FEBB75C" w14:textId="77777777" w:rsidR="006B1B2A" w:rsidRPr="006B1B2A" w:rsidRDefault="006B1B2A" w:rsidP="006B1B2A">
            <w:pPr>
              <w:rPr>
                <w:rFonts w:eastAsia="Calibri"/>
                <w:sz w:val="20"/>
                <w:szCs w:val="20"/>
              </w:rPr>
            </w:pPr>
            <w:r w:rsidRPr="006B1B2A">
              <w:rPr>
                <w:rFonts w:eastAsia="Calibri"/>
                <w:sz w:val="20"/>
                <w:szCs w:val="20"/>
              </w:rPr>
              <w:t>DP An. I</w:t>
            </w:r>
          </w:p>
        </w:tc>
        <w:tc>
          <w:tcPr>
            <w:tcW w:w="1134" w:type="dxa"/>
            <w:shd w:val="clear" w:color="auto" w:fill="auto"/>
          </w:tcPr>
          <w:p w14:paraId="70E632B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A347EB5"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AEDB2B4"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C830FFA" w14:textId="77777777" w:rsidTr="009E7E3B">
        <w:tc>
          <w:tcPr>
            <w:tcW w:w="2127" w:type="dxa"/>
            <w:shd w:val="clear" w:color="auto" w:fill="auto"/>
          </w:tcPr>
          <w:p w14:paraId="140C0E07" w14:textId="77777777" w:rsidR="006B1B2A" w:rsidRPr="006B1B2A" w:rsidRDefault="006B1B2A" w:rsidP="006B1B2A">
            <w:pPr>
              <w:rPr>
                <w:rFonts w:eastAsia="Calibri"/>
                <w:sz w:val="20"/>
                <w:szCs w:val="20"/>
              </w:rPr>
            </w:pPr>
            <w:r w:rsidRPr="006B1B2A">
              <w:rPr>
                <w:rFonts w:eastAsia="Calibri"/>
                <w:sz w:val="20"/>
                <w:szCs w:val="20"/>
              </w:rPr>
              <w:t>Haliaeetus albicilla</w:t>
            </w:r>
          </w:p>
        </w:tc>
        <w:tc>
          <w:tcPr>
            <w:tcW w:w="850" w:type="dxa"/>
            <w:shd w:val="clear" w:color="auto" w:fill="auto"/>
          </w:tcPr>
          <w:p w14:paraId="2D82D6C5" w14:textId="77777777" w:rsidR="006B1B2A" w:rsidRPr="006B1B2A" w:rsidRDefault="006B1B2A" w:rsidP="006B1B2A">
            <w:pPr>
              <w:rPr>
                <w:rFonts w:eastAsia="Calibri"/>
                <w:sz w:val="20"/>
                <w:szCs w:val="20"/>
              </w:rPr>
            </w:pPr>
            <w:r w:rsidRPr="006B1B2A">
              <w:rPr>
                <w:rFonts w:eastAsia="Calibri"/>
                <w:sz w:val="20"/>
                <w:szCs w:val="20"/>
              </w:rPr>
              <w:t>A075</w:t>
            </w:r>
          </w:p>
        </w:tc>
        <w:tc>
          <w:tcPr>
            <w:tcW w:w="1418" w:type="dxa"/>
            <w:shd w:val="clear" w:color="auto" w:fill="auto"/>
          </w:tcPr>
          <w:p w14:paraId="0F760E33"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3F0B6AB5" w14:textId="77777777" w:rsidR="006B1B2A" w:rsidRPr="006B1B2A" w:rsidRDefault="006B1B2A" w:rsidP="006B1B2A">
            <w:pPr>
              <w:rPr>
                <w:rFonts w:eastAsia="Calibri"/>
                <w:sz w:val="20"/>
                <w:szCs w:val="20"/>
              </w:rPr>
            </w:pPr>
            <w:r w:rsidRPr="006B1B2A">
              <w:rPr>
                <w:rFonts w:eastAsia="Calibri"/>
                <w:sz w:val="20"/>
                <w:szCs w:val="20"/>
              </w:rPr>
              <w:t>1 p</w:t>
            </w:r>
          </w:p>
        </w:tc>
        <w:tc>
          <w:tcPr>
            <w:tcW w:w="763" w:type="dxa"/>
            <w:shd w:val="clear" w:color="auto" w:fill="auto"/>
          </w:tcPr>
          <w:p w14:paraId="340973BA"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9A97578"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250C60B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66E68047"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3D4080C" w14:textId="77777777" w:rsidR="006B1B2A" w:rsidRPr="006B1B2A" w:rsidRDefault="006B1B2A" w:rsidP="006B1B2A">
            <w:pPr>
              <w:rPr>
                <w:rFonts w:eastAsia="Calibri"/>
                <w:sz w:val="20"/>
                <w:szCs w:val="20"/>
              </w:rPr>
            </w:pPr>
            <w:r w:rsidRPr="006B1B2A">
              <w:rPr>
                <w:rFonts w:eastAsia="Calibri"/>
                <w:sz w:val="20"/>
                <w:szCs w:val="20"/>
              </w:rPr>
              <w:t>II,III-XI</w:t>
            </w:r>
          </w:p>
        </w:tc>
        <w:tc>
          <w:tcPr>
            <w:tcW w:w="1559" w:type="dxa"/>
            <w:shd w:val="clear" w:color="auto" w:fill="auto"/>
          </w:tcPr>
          <w:p w14:paraId="68458F8C" w14:textId="77777777" w:rsidR="006B1B2A" w:rsidRPr="006B1B2A" w:rsidRDefault="006B1B2A" w:rsidP="006B1B2A">
            <w:pPr>
              <w:rPr>
                <w:rFonts w:eastAsia="Calibri"/>
                <w:sz w:val="20"/>
                <w:szCs w:val="20"/>
              </w:rPr>
            </w:pPr>
            <w:r w:rsidRPr="006B1B2A">
              <w:rPr>
                <w:rFonts w:eastAsia="Calibri"/>
                <w:sz w:val="20"/>
                <w:szCs w:val="20"/>
              </w:rPr>
              <w:t>DP An. I,</w:t>
            </w:r>
          </w:p>
        </w:tc>
        <w:tc>
          <w:tcPr>
            <w:tcW w:w="1134" w:type="dxa"/>
            <w:shd w:val="clear" w:color="auto" w:fill="auto"/>
          </w:tcPr>
          <w:p w14:paraId="4FA0C9DF"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66D4BF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A077E4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14F0978" w14:textId="77777777" w:rsidTr="009E7E3B">
        <w:tc>
          <w:tcPr>
            <w:tcW w:w="2127" w:type="dxa"/>
            <w:shd w:val="clear" w:color="auto" w:fill="auto"/>
          </w:tcPr>
          <w:p w14:paraId="2B08C289" w14:textId="77777777" w:rsidR="006B1B2A" w:rsidRPr="006B1B2A" w:rsidRDefault="006B1B2A" w:rsidP="006B1B2A">
            <w:pPr>
              <w:rPr>
                <w:rFonts w:eastAsia="Calibri"/>
                <w:sz w:val="20"/>
                <w:szCs w:val="20"/>
              </w:rPr>
            </w:pPr>
            <w:r w:rsidRPr="006B1B2A">
              <w:rPr>
                <w:rFonts w:eastAsia="Calibri"/>
                <w:sz w:val="20"/>
                <w:szCs w:val="20"/>
              </w:rPr>
              <w:t>Ixobrichus minutus</w:t>
            </w:r>
          </w:p>
        </w:tc>
        <w:tc>
          <w:tcPr>
            <w:tcW w:w="850" w:type="dxa"/>
            <w:shd w:val="clear" w:color="auto" w:fill="auto"/>
          </w:tcPr>
          <w:p w14:paraId="0A1BDE03" w14:textId="77777777" w:rsidR="006B1B2A" w:rsidRPr="006B1B2A" w:rsidRDefault="006B1B2A" w:rsidP="006B1B2A">
            <w:pPr>
              <w:rPr>
                <w:rFonts w:eastAsia="Calibri"/>
                <w:sz w:val="20"/>
                <w:szCs w:val="20"/>
              </w:rPr>
            </w:pPr>
            <w:r w:rsidRPr="006B1B2A">
              <w:rPr>
                <w:rFonts w:eastAsia="Calibri"/>
                <w:sz w:val="20"/>
                <w:szCs w:val="20"/>
              </w:rPr>
              <w:t>A022</w:t>
            </w:r>
          </w:p>
        </w:tc>
        <w:tc>
          <w:tcPr>
            <w:tcW w:w="1418" w:type="dxa"/>
            <w:shd w:val="clear" w:color="auto" w:fill="auto"/>
          </w:tcPr>
          <w:p w14:paraId="6A20BD34"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050762DD" w14:textId="77777777" w:rsidR="006B1B2A" w:rsidRPr="006B1B2A" w:rsidRDefault="006B1B2A" w:rsidP="006B1B2A">
            <w:pPr>
              <w:rPr>
                <w:rFonts w:eastAsia="Calibri"/>
                <w:sz w:val="20"/>
                <w:szCs w:val="20"/>
              </w:rPr>
            </w:pPr>
            <w:r w:rsidRPr="006B1B2A">
              <w:rPr>
                <w:rFonts w:eastAsia="Calibri"/>
                <w:sz w:val="20"/>
                <w:szCs w:val="20"/>
              </w:rPr>
              <w:t>5-8 p</w:t>
            </w:r>
          </w:p>
        </w:tc>
        <w:tc>
          <w:tcPr>
            <w:tcW w:w="763" w:type="dxa"/>
            <w:shd w:val="clear" w:color="auto" w:fill="auto"/>
          </w:tcPr>
          <w:p w14:paraId="07686C24" w14:textId="77777777" w:rsidR="006B1B2A" w:rsidRPr="006B1B2A" w:rsidRDefault="006B1B2A" w:rsidP="006B1B2A">
            <w:pPr>
              <w:rPr>
                <w:rFonts w:eastAsia="Calibri"/>
                <w:sz w:val="20"/>
                <w:szCs w:val="20"/>
              </w:rPr>
            </w:pPr>
          </w:p>
        </w:tc>
        <w:tc>
          <w:tcPr>
            <w:tcW w:w="1228" w:type="dxa"/>
            <w:shd w:val="clear" w:color="auto" w:fill="auto"/>
          </w:tcPr>
          <w:p w14:paraId="4C0948DD"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1B3D316F"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159E3F6D"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2F3F2BD" w14:textId="77777777" w:rsidR="006B1B2A" w:rsidRPr="006B1B2A" w:rsidRDefault="006B1B2A" w:rsidP="006B1B2A">
            <w:pPr>
              <w:rPr>
                <w:rFonts w:eastAsia="Calibri"/>
                <w:sz w:val="20"/>
                <w:szCs w:val="20"/>
              </w:rPr>
            </w:pPr>
            <w:r w:rsidRPr="006B1B2A">
              <w:rPr>
                <w:rFonts w:eastAsia="Calibri"/>
                <w:sz w:val="20"/>
                <w:szCs w:val="20"/>
              </w:rPr>
              <w:t>IV-VIII,IX</w:t>
            </w:r>
          </w:p>
        </w:tc>
        <w:tc>
          <w:tcPr>
            <w:tcW w:w="1559" w:type="dxa"/>
            <w:shd w:val="clear" w:color="auto" w:fill="auto"/>
          </w:tcPr>
          <w:p w14:paraId="13B43B11"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044ABF2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29371E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D84F8F1"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832F29E" w14:textId="77777777" w:rsidTr="009E7E3B">
        <w:tc>
          <w:tcPr>
            <w:tcW w:w="2127" w:type="dxa"/>
            <w:shd w:val="clear" w:color="auto" w:fill="auto"/>
          </w:tcPr>
          <w:p w14:paraId="302B2B38" w14:textId="77777777" w:rsidR="006B1B2A" w:rsidRPr="006B1B2A" w:rsidRDefault="006B1B2A" w:rsidP="006B1B2A">
            <w:pPr>
              <w:rPr>
                <w:rFonts w:eastAsia="Calibri"/>
                <w:sz w:val="20"/>
                <w:szCs w:val="20"/>
              </w:rPr>
            </w:pPr>
          </w:p>
        </w:tc>
        <w:tc>
          <w:tcPr>
            <w:tcW w:w="850" w:type="dxa"/>
            <w:shd w:val="clear" w:color="auto" w:fill="auto"/>
          </w:tcPr>
          <w:p w14:paraId="0325C908" w14:textId="77777777" w:rsidR="006B1B2A" w:rsidRPr="006B1B2A" w:rsidRDefault="006B1B2A" w:rsidP="006B1B2A">
            <w:pPr>
              <w:rPr>
                <w:rFonts w:eastAsia="Calibri"/>
                <w:sz w:val="20"/>
                <w:szCs w:val="20"/>
              </w:rPr>
            </w:pPr>
          </w:p>
        </w:tc>
        <w:tc>
          <w:tcPr>
            <w:tcW w:w="1418" w:type="dxa"/>
            <w:shd w:val="clear" w:color="auto" w:fill="auto"/>
          </w:tcPr>
          <w:p w14:paraId="5B9DE88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3EEA530" w14:textId="77777777" w:rsidR="006B1B2A" w:rsidRPr="006B1B2A" w:rsidRDefault="006B1B2A" w:rsidP="006B1B2A">
            <w:pPr>
              <w:rPr>
                <w:rFonts w:eastAsia="Calibri"/>
                <w:sz w:val="20"/>
                <w:szCs w:val="20"/>
              </w:rPr>
            </w:pPr>
            <w:r w:rsidRPr="006B1B2A">
              <w:rPr>
                <w:rFonts w:eastAsia="Calibri"/>
                <w:sz w:val="20"/>
                <w:szCs w:val="20"/>
              </w:rPr>
              <w:t>4-8p</w:t>
            </w:r>
          </w:p>
        </w:tc>
        <w:tc>
          <w:tcPr>
            <w:tcW w:w="763" w:type="dxa"/>
            <w:shd w:val="clear" w:color="auto" w:fill="auto"/>
          </w:tcPr>
          <w:p w14:paraId="054415FB"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200BF51C" w14:textId="77777777" w:rsidR="006B1B2A" w:rsidRPr="006B1B2A" w:rsidRDefault="006B1B2A" w:rsidP="006B1B2A">
            <w:pPr>
              <w:rPr>
                <w:rFonts w:eastAsia="Calibri"/>
                <w:sz w:val="20"/>
                <w:szCs w:val="20"/>
              </w:rPr>
            </w:pPr>
          </w:p>
        </w:tc>
        <w:tc>
          <w:tcPr>
            <w:tcW w:w="1299" w:type="dxa"/>
            <w:shd w:val="clear" w:color="auto" w:fill="auto"/>
          </w:tcPr>
          <w:p w14:paraId="05C6EC1F" w14:textId="77777777" w:rsidR="006B1B2A" w:rsidRPr="006B1B2A" w:rsidRDefault="006B1B2A" w:rsidP="006B1B2A">
            <w:pPr>
              <w:rPr>
                <w:rFonts w:eastAsia="Calibri"/>
                <w:sz w:val="20"/>
                <w:szCs w:val="20"/>
              </w:rPr>
            </w:pPr>
          </w:p>
        </w:tc>
        <w:tc>
          <w:tcPr>
            <w:tcW w:w="1228" w:type="dxa"/>
            <w:shd w:val="clear" w:color="auto" w:fill="auto"/>
          </w:tcPr>
          <w:p w14:paraId="3B5D1689" w14:textId="77777777" w:rsidR="006B1B2A" w:rsidRPr="006B1B2A" w:rsidRDefault="006B1B2A" w:rsidP="006B1B2A">
            <w:pPr>
              <w:rPr>
                <w:rFonts w:eastAsia="Calibri"/>
                <w:sz w:val="20"/>
                <w:szCs w:val="20"/>
              </w:rPr>
            </w:pPr>
          </w:p>
        </w:tc>
        <w:tc>
          <w:tcPr>
            <w:tcW w:w="1010" w:type="dxa"/>
            <w:shd w:val="clear" w:color="auto" w:fill="auto"/>
          </w:tcPr>
          <w:p w14:paraId="7D36653A" w14:textId="77777777" w:rsidR="006B1B2A" w:rsidRPr="006B1B2A" w:rsidRDefault="006B1B2A" w:rsidP="006B1B2A">
            <w:pPr>
              <w:rPr>
                <w:rFonts w:eastAsia="Calibri"/>
                <w:sz w:val="20"/>
                <w:szCs w:val="20"/>
              </w:rPr>
            </w:pPr>
          </w:p>
        </w:tc>
        <w:tc>
          <w:tcPr>
            <w:tcW w:w="1559" w:type="dxa"/>
            <w:shd w:val="clear" w:color="auto" w:fill="auto"/>
          </w:tcPr>
          <w:p w14:paraId="2AD64BA5" w14:textId="77777777" w:rsidR="006B1B2A" w:rsidRPr="006B1B2A" w:rsidRDefault="006B1B2A" w:rsidP="006B1B2A">
            <w:pPr>
              <w:rPr>
                <w:rFonts w:eastAsia="Calibri"/>
                <w:sz w:val="20"/>
                <w:szCs w:val="20"/>
              </w:rPr>
            </w:pPr>
          </w:p>
        </w:tc>
        <w:tc>
          <w:tcPr>
            <w:tcW w:w="1134" w:type="dxa"/>
            <w:shd w:val="clear" w:color="auto" w:fill="auto"/>
          </w:tcPr>
          <w:p w14:paraId="7A20D03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7E158B9" w14:textId="77777777" w:rsidR="006B1B2A" w:rsidRPr="006B1B2A" w:rsidRDefault="006B1B2A" w:rsidP="006B1B2A">
            <w:pPr>
              <w:rPr>
                <w:rFonts w:eastAsia="Calibri"/>
                <w:sz w:val="20"/>
                <w:szCs w:val="20"/>
              </w:rPr>
            </w:pPr>
          </w:p>
        </w:tc>
        <w:tc>
          <w:tcPr>
            <w:tcW w:w="1280" w:type="dxa"/>
            <w:shd w:val="clear" w:color="auto" w:fill="auto"/>
          </w:tcPr>
          <w:p w14:paraId="7B15A39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D0A387A" w14:textId="77777777" w:rsidTr="009E7E3B">
        <w:tc>
          <w:tcPr>
            <w:tcW w:w="2127" w:type="dxa"/>
            <w:shd w:val="clear" w:color="auto" w:fill="auto"/>
          </w:tcPr>
          <w:p w14:paraId="25924196" w14:textId="77777777" w:rsidR="006B1B2A" w:rsidRPr="006B1B2A" w:rsidRDefault="006B1B2A" w:rsidP="006B1B2A">
            <w:pPr>
              <w:rPr>
                <w:rFonts w:eastAsia="Calibri"/>
                <w:sz w:val="20"/>
                <w:szCs w:val="20"/>
              </w:rPr>
            </w:pPr>
            <w:r w:rsidRPr="006B1B2A">
              <w:rPr>
                <w:rFonts w:eastAsia="Calibri"/>
                <w:sz w:val="20"/>
                <w:szCs w:val="20"/>
              </w:rPr>
              <w:t>Lanius collurio</w:t>
            </w:r>
          </w:p>
        </w:tc>
        <w:tc>
          <w:tcPr>
            <w:tcW w:w="850" w:type="dxa"/>
            <w:shd w:val="clear" w:color="auto" w:fill="auto"/>
          </w:tcPr>
          <w:p w14:paraId="76EAD515" w14:textId="77777777" w:rsidR="006B1B2A" w:rsidRPr="006B1B2A" w:rsidRDefault="006B1B2A" w:rsidP="006B1B2A">
            <w:pPr>
              <w:rPr>
                <w:rFonts w:eastAsia="Calibri"/>
                <w:sz w:val="20"/>
                <w:szCs w:val="20"/>
              </w:rPr>
            </w:pPr>
            <w:r w:rsidRPr="006B1B2A">
              <w:rPr>
                <w:rFonts w:eastAsia="Calibri"/>
                <w:sz w:val="20"/>
                <w:szCs w:val="20"/>
              </w:rPr>
              <w:t>A338</w:t>
            </w:r>
          </w:p>
        </w:tc>
        <w:tc>
          <w:tcPr>
            <w:tcW w:w="1418" w:type="dxa"/>
            <w:shd w:val="clear" w:color="auto" w:fill="auto"/>
          </w:tcPr>
          <w:p w14:paraId="29FD6C4F"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7A30D8E7" w14:textId="77777777" w:rsidR="006B1B2A" w:rsidRPr="006B1B2A" w:rsidRDefault="006B1B2A" w:rsidP="006B1B2A">
            <w:pPr>
              <w:rPr>
                <w:rFonts w:eastAsia="Calibri"/>
                <w:sz w:val="20"/>
                <w:szCs w:val="20"/>
              </w:rPr>
            </w:pPr>
            <w:r w:rsidRPr="006B1B2A">
              <w:rPr>
                <w:rFonts w:eastAsia="Calibri"/>
                <w:sz w:val="20"/>
                <w:szCs w:val="20"/>
              </w:rPr>
              <w:t>200-300 p</w:t>
            </w:r>
          </w:p>
        </w:tc>
        <w:tc>
          <w:tcPr>
            <w:tcW w:w="763" w:type="dxa"/>
            <w:shd w:val="clear" w:color="auto" w:fill="auto"/>
          </w:tcPr>
          <w:p w14:paraId="3EFE1DB0" w14:textId="77777777" w:rsidR="006B1B2A" w:rsidRPr="006B1B2A" w:rsidRDefault="006B1B2A" w:rsidP="006B1B2A">
            <w:pPr>
              <w:rPr>
                <w:rFonts w:eastAsia="Calibri"/>
                <w:sz w:val="20"/>
                <w:szCs w:val="20"/>
              </w:rPr>
            </w:pPr>
          </w:p>
        </w:tc>
        <w:tc>
          <w:tcPr>
            <w:tcW w:w="1228" w:type="dxa"/>
            <w:shd w:val="clear" w:color="auto" w:fill="auto"/>
          </w:tcPr>
          <w:p w14:paraId="35C5C7DF"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F91952B"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0F1486B0"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217FCF5A" w14:textId="77777777" w:rsidR="006B1B2A" w:rsidRPr="006B1B2A" w:rsidRDefault="006B1B2A" w:rsidP="006B1B2A">
            <w:pPr>
              <w:rPr>
                <w:rFonts w:eastAsia="Calibri"/>
                <w:sz w:val="20"/>
                <w:szCs w:val="20"/>
              </w:rPr>
            </w:pPr>
            <w:r w:rsidRPr="006B1B2A">
              <w:rPr>
                <w:rFonts w:eastAsia="Calibri"/>
                <w:sz w:val="20"/>
                <w:szCs w:val="20"/>
              </w:rPr>
              <w:t>IV,V-IX</w:t>
            </w:r>
          </w:p>
        </w:tc>
        <w:tc>
          <w:tcPr>
            <w:tcW w:w="1559" w:type="dxa"/>
            <w:shd w:val="clear" w:color="auto" w:fill="auto"/>
          </w:tcPr>
          <w:p w14:paraId="3F427920"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742D9AC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497186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38F5706"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1E55BEFA" w14:textId="77777777" w:rsidTr="009E7E3B">
        <w:tc>
          <w:tcPr>
            <w:tcW w:w="2127" w:type="dxa"/>
            <w:shd w:val="clear" w:color="auto" w:fill="auto"/>
          </w:tcPr>
          <w:p w14:paraId="7C257C1B" w14:textId="77777777" w:rsidR="006B1B2A" w:rsidRPr="006B1B2A" w:rsidRDefault="006B1B2A" w:rsidP="006B1B2A">
            <w:pPr>
              <w:rPr>
                <w:rFonts w:eastAsia="Calibri"/>
                <w:sz w:val="20"/>
                <w:szCs w:val="20"/>
              </w:rPr>
            </w:pPr>
            <w:r w:rsidRPr="006B1B2A">
              <w:rPr>
                <w:rFonts w:eastAsia="Calibri"/>
                <w:sz w:val="20"/>
                <w:szCs w:val="20"/>
              </w:rPr>
              <w:t>Lanius minor</w:t>
            </w:r>
          </w:p>
        </w:tc>
        <w:tc>
          <w:tcPr>
            <w:tcW w:w="850" w:type="dxa"/>
            <w:shd w:val="clear" w:color="auto" w:fill="auto"/>
          </w:tcPr>
          <w:p w14:paraId="45170534" w14:textId="77777777" w:rsidR="006B1B2A" w:rsidRPr="006B1B2A" w:rsidRDefault="006B1B2A" w:rsidP="006B1B2A">
            <w:pPr>
              <w:rPr>
                <w:rFonts w:eastAsia="Calibri"/>
                <w:sz w:val="20"/>
                <w:szCs w:val="20"/>
              </w:rPr>
            </w:pPr>
            <w:r w:rsidRPr="006B1B2A">
              <w:rPr>
                <w:rFonts w:eastAsia="Calibri"/>
                <w:sz w:val="20"/>
                <w:szCs w:val="20"/>
              </w:rPr>
              <w:t>A339</w:t>
            </w:r>
          </w:p>
        </w:tc>
        <w:tc>
          <w:tcPr>
            <w:tcW w:w="1418" w:type="dxa"/>
            <w:shd w:val="clear" w:color="auto" w:fill="auto"/>
          </w:tcPr>
          <w:p w14:paraId="1F2F7D3A"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7BE3CBAB" w14:textId="77777777" w:rsidR="006B1B2A" w:rsidRPr="006B1B2A" w:rsidRDefault="006B1B2A" w:rsidP="006B1B2A">
            <w:pPr>
              <w:rPr>
                <w:rFonts w:eastAsia="Calibri"/>
                <w:sz w:val="20"/>
                <w:szCs w:val="20"/>
              </w:rPr>
            </w:pPr>
            <w:r w:rsidRPr="006B1B2A">
              <w:rPr>
                <w:rFonts w:eastAsia="Calibri"/>
                <w:sz w:val="20"/>
                <w:szCs w:val="20"/>
              </w:rPr>
              <w:t>40-60 p</w:t>
            </w:r>
          </w:p>
        </w:tc>
        <w:tc>
          <w:tcPr>
            <w:tcW w:w="763" w:type="dxa"/>
            <w:shd w:val="clear" w:color="auto" w:fill="auto"/>
          </w:tcPr>
          <w:p w14:paraId="6D0968C3" w14:textId="77777777" w:rsidR="006B1B2A" w:rsidRPr="006B1B2A" w:rsidRDefault="006B1B2A" w:rsidP="006B1B2A">
            <w:pPr>
              <w:rPr>
                <w:rFonts w:eastAsia="Calibri"/>
                <w:sz w:val="20"/>
                <w:szCs w:val="20"/>
              </w:rPr>
            </w:pPr>
          </w:p>
        </w:tc>
        <w:tc>
          <w:tcPr>
            <w:tcW w:w="1228" w:type="dxa"/>
            <w:shd w:val="clear" w:color="auto" w:fill="auto"/>
          </w:tcPr>
          <w:p w14:paraId="1D04F49B"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6228AA3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4D16B388"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AF2410B"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3AB63EA1"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7C8D753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9D77B5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AA31B29"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77E36A3" w14:textId="77777777" w:rsidTr="009E7E3B">
        <w:tc>
          <w:tcPr>
            <w:tcW w:w="2127" w:type="dxa"/>
            <w:shd w:val="clear" w:color="auto" w:fill="auto"/>
          </w:tcPr>
          <w:p w14:paraId="5A8C3072" w14:textId="77777777" w:rsidR="006B1B2A" w:rsidRPr="006B1B2A" w:rsidRDefault="006B1B2A" w:rsidP="006B1B2A">
            <w:pPr>
              <w:rPr>
                <w:rFonts w:eastAsia="Calibri"/>
                <w:sz w:val="20"/>
                <w:szCs w:val="20"/>
              </w:rPr>
            </w:pPr>
          </w:p>
        </w:tc>
        <w:tc>
          <w:tcPr>
            <w:tcW w:w="850" w:type="dxa"/>
            <w:shd w:val="clear" w:color="auto" w:fill="auto"/>
          </w:tcPr>
          <w:p w14:paraId="4F2B6506" w14:textId="77777777" w:rsidR="006B1B2A" w:rsidRPr="006B1B2A" w:rsidRDefault="006B1B2A" w:rsidP="006B1B2A">
            <w:pPr>
              <w:rPr>
                <w:rFonts w:eastAsia="Calibri"/>
                <w:sz w:val="20"/>
                <w:szCs w:val="20"/>
              </w:rPr>
            </w:pPr>
          </w:p>
        </w:tc>
        <w:tc>
          <w:tcPr>
            <w:tcW w:w="1418" w:type="dxa"/>
            <w:shd w:val="clear" w:color="auto" w:fill="auto"/>
          </w:tcPr>
          <w:p w14:paraId="4ECF685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5E22D7E" w14:textId="77777777" w:rsidR="006B1B2A" w:rsidRPr="006B1B2A" w:rsidRDefault="006B1B2A" w:rsidP="006B1B2A">
            <w:pPr>
              <w:rPr>
                <w:rFonts w:eastAsia="Calibri"/>
                <w:sz w:val="20"/>
                <w:szCs w:val="20"/>
              </w:rPr>
            </w:pPr>
            <w:r w:rsidRPr="006B1B2A">
              <w:rPr>
                <w:rFonts w:eastAsia="Calibri"/>
                <w:sz w:val="20"/>
                <w:szCs w:val="20"/>
              </w:rPr>
              <w:t>5-30p</w:t>
            </w:r>
          </w:p>
        </w:tc>
        <w:tc>
          <w:tcPr>
            <w:tcW w:w="763" w:type="dxa"/>
            <w:shd w:val="clear" w:color="auto" w:fill="auto"/>
          </w:tcPr>
          <w:p w14:paraId="50F7FF7B" w14:textId="77777777" w:rsidR="006B1B2A" w:rsidRPr="006B1B2A" w:rsidRDefault="006B1B2A" w:rsidP="006B1B2A">
            <w:pPr>
              <w:rPr>
                <w:rFonts w:eastAsia="Calibri"/>
                <w:sz w:val="20"/>
                <w:szCs w:val="20"/>
              </w:rPr>
            </w:pPr>
          </w:p>
        </w:tc>
        <w:tc>
          <w:tcPr>
            <w:tcW w:w="1228" w:type="dxa"/>
            <w:shd w:val="clear" w:color="auto" w:fill="auto"/>
          </w:tcPr>
          <w:p w14:paraId="5511012D" w14:textId="77777777" w:rsidR="006B1B2A" w:rsidRPr="006B1B2A" w:rsidRDefault="006B1B2A" w:rsidP="006B1B2A">
            <w:pPr>
              <w:rPr>
                <w:rFonts w:eastAsia="Calibri"/>
                <w:sz w:val="20"/>
                <w:szCs w:val="20"/>
              </w:rPr>
            </w:pPr>
          </w:p>
        </w:tc>
        <w:tc>
          <w:tcPr>
            <w:tcW w:w="1299" w:type="dxa"/>
            <w:shd w:val="clear" w:color="auto" w:fill="auto"/>
          </w:tcPr>
          <w:p w14:paraId="0866FFFB" w14:textId="77777777" w:rsidR="006B1B2A" w:rsidRPr="006B1B2A" w:rsidRDefault="006B1B2A" w:rsidP="006B1B2A">
            <w:pPr>
              <w:rPr>
                <w:rFonts w:eastAsia="Calibri"/>
                <w:sz w:val="20"/>
                <w:szCs w:val="20"/>
              </w:rPr>
            </w:pPr>
          </w:p>
        </w:tc>
        <w:tc>
          <w:tcPr>
            <w:tcW w:w="1228" w:type="dxa"/>
            <w:shd w:val="clear" w:color="auto" w:fill="auto"/>
          </w:tcPr>
          <w:p w14:paraId="7276F17C" w14:textId="77777777" w:rsidR="006B1B2A" w:rsidRPr="006B1B2A" w:rsidRDefault="006B1B2A" w:rsidP="006B1B2A">
            <w:pPr>
              <w:rPr>
                <w:rFonts w:eastAsia="Calibri"/>
                <w:sz w:val="20"/>
                <w:szCs w:val="20"/>
              </w:rPr>
            </w:pPr>
          </w:p>
        </w:tc>
        <w:tc>
          <w:tcPr>
            <w:tcW w:w="1010" w:type="dxa"/>
            <w:shd w:val="clear" w:color="auto" w:fill="auto"/>
          </w:tcPr>
          <w:p w14:paraId="581B0FD1" w14:textId="77777777" w:rsidR="006B1B2A" w:rsidRPr="006B1B2A" w:rsidRDefault="006B1B2A" w:rsidP="006B1B2A">
            <w:pPr>
              <w:rPr>
                <w:rFonts w:eastAsia="Calibri"/>
                <w:sz w:val="20"/>
                <w:szCs w:val="20"/>
              </w:rPr>
            </w:pPr>
          </w:p>
        </w:tc>
        <w:tc>
          <w:tcPr>
            <w:tcW w:w="1559" w:type="dxa"/>
            <w:shd w:val="clear" w:color="auto" w:fill="auto"/>
          </w:tcPr>
          <w:p w14:paraId="213AA2D0" w14:textId="77777777" w:rsidR="006B1B2A" w:rsidRPr="006B1B2A" w:rsidRDefault="006B1B2A" w:rsidP="006B1B2A">
            <w:pPr>
              <w:rPr>
                <w:rFonts w:eastAsia="Calibri"/>
                <w:sz w:val="20"/>
                <w:szCs w:val="20"/>
              </w:rPr>
            </w:pPr>
          </w:p>
        </w:tc>
        <w:tc>
          <w:tcPr>
            <w:tcW w:w="1134" w:type="dxa"/>
            <w:shd w:val="clear" w:color="auto" w:fill="auto"/>
          </w:tcPr>
          <w:p w14:paraId="6184CFE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F283EDC" w14:textId="77777777" w:rsidR="006B1B2A" w:rsidRPr="006B1B2A" w:rsidRDefault="006B1B2A" w:rsidP="006B1B2A">
            <w:pPr>
              <w:rPr>
                <w:rFonts w:eastAsia="Calibri"/>
                <w:sz w:val="20"/>
                <w:szCs w:val="20"/>
              </w:rPr>
            </w:pPr>
          </w:p>
        </w:tc>
        <w:tc>
          <w:tcPr>
            <w:tcW w:w="1280" w:type="dxa"/>
            <w:shd w:val="clear" w:color="auto" w:fill="auto"/>
          </w:tcPr>
          <w:p w14:paraId="06006062"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7472BEE6" w14:textId="77777777" w:rsidTr="009E7E3B">
        <w:tc>
          <w:tcPr>
            <w:tcW w:w="2127" w:type="dxa"/>
            <w:shd w:val="clear" w:color="auto" w:fill="auto"/>
          </w:tcPr>
          <w:p w14:paraId="2002FD68" w14:textId="77777777" w:rsidR="006B1B2A" w:rsidRPr="006B1B2A" w:rsidRDefault="006B1B2A" w:rsidP="006B1B2A">
            <w:pPr>
              <w:rPr>
                <w:rFonts w:eastAsia="Calibri"/>
                <w:sz w:val="20"/>
                <w:szCs w:val="20"/>
              </w:rPr>
            </w:pPr>
            <w:r w:rsidRPr="006B1B2A">
              <w:rPr>
                <w:rFonts w:eastAsia="Calibri"/>
                <w:sz w:val="20"/>
                <w:szCs w:val="20"/>
              </w:rPr>
              <w:t>Larus ridibundus</w:t>
            </w:r>
          </w:p>
        </w:tc>
        <w:tc>
          <w:tcPr>
            <w:tcW w:w="850" w:type="dxa"/>
            <w:shd w:val="clear" w:color="auto" w:fill="auto"/>
          </w:tcPr>
          <w:p w14:paraId="2DC051BA" w14:textId="77777777" w:rsidR="006B1B2A" w:rsidRPr="006B1B2A" w:rsidRDefault="006B1B2A" w:rsidP="006B1B2A">
            <w:pPr>
              <w:rPr>
                <w:rFonts w:eastAsia="Calibri"/>
                <w:sz w:val="20"/>
                <w:szCs w:val="20"/>
              </w:rPr>
            </w:pPr>
            <w:r w:rsidRPr="006B1B2A">
              <w:rPr>
                <w:rFonts w:eastAsia="Calibri"/>
                <w:sz w:val="20"/>
                <w:szCs w:val="20"/>
              </w:rPr>
              <w:t>A179</w:t>
            </w:r>
          </w:p>
        </w:tc>
        <w:tc>
          <w:tcPr>
            <w:tcW w:w="1418" w:type="dxa"/>
            <w:shd w:val="clear" w:color="auto" w:fill="auto"/>
          </w:tcPr>
          <w:p w14:paraId="460C2955"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5B9A76C5" w14:textId="77777777" w:rsidR="006B1B2A" w:rsidRPr="006B1B2A" w:rsidRDefault="006B1B2A" w:rsidP="006B1B2A">
            <w:pPr>
              <w:rPr>
                <w:rFonts w:eastAsia="Calibri"/>
                <w:sz w:val="20"/>
                <w:szCs w:val="20"/>
              </w:rPr>
            </w:pPr>
            <w:r w:rsidRPr="006B1B2A">
              <w:rPr>
                <w:rFonts w:eastAsia="Calibri"/>
                <w:sz w:val="20"/>
                <w:szCs w:val="20"/>
              </w:rPr>
              <w:t>300-500 i</w:t>
            </w:r>
          </w:p>
        </w:tc>
        <w:tc>
          <w:tcPr>
            <w:tcW w:w="763" w:type="dxa"/>
            <w:shd w:val="clear" w:color="auto" w:fill="auto"/>
          </w:tcPr>
          <w:p w14:paraId="4FCB5C0D" w14:textId="77777777" w:rsidR="006B1B2A" w:rsidRPr="006B1B2A" w:rsidRDefault="006B1B2A" w:rsidP="006B1B2A">
            <w:pPr>
              <w:rPr>
                <w:rFonts w:eastAsia="Calibri"/>
                <w:sz w:val="20"/>
                <w:szCs w:val="20"/>
              </w:rPr>
            </w:pPr>
          </w:p>
        </w:tc>
        <w:tc>
          <w:tcPr>
            <w:tcW w:w="1228" w:type="dxa"/>
            <w:shd w:val="clear" w:color="auto" w:fill="auto"/>
          </w:tcPr>
          <w:p w14:paraId="47973B8F"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0FD4B8D1"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EC2D18F"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42EE5E86" w14:textId="77777777" w:rsidR="006B1B2A" w:rsidRPr="006B1B2A" w:rsidRDefault="006B1B2A" w:rsidP="006B1B2A">
            <w:pPr>
              <w:rPr>
                <w:rFonts w:eastAsia="Calibri"/>
                <w:sz w:val="20"/>
                <w:szCs w:val="20"/>
              </w:rPr>
            </w:pPr>
            <w:r w:rsidRPr="006B1B2A">
              <w:rPr>
                <w:rFonts w:eastAsia="Calibri"/>
                <w:sz w:val="20"/>
                <w:szCs w:val="20"/>
              </w:rPr>
              <w:t>S,MP</w:t>
            </w:r>
          </w:p>
        </w:tc>
        <w:tc>
          <w:tcPr>
            <w:tcW w:w="1559" w:type="dxa"/>
            <w:shd w:val="clear" w:color="auto" w:fill="auto"/>
          </w:tcPr>
          <w:p w14:paraId="4DAD1305" w14:textId="77777777" w:rsidR="006B1B2A" w:rsidRPr="006B1B2A" w:rsidRDefault="006B1B2A" w:rsidP="006B1B2A">
            <w:pPr>
              <w:rPr>
                <w:rFonts w:eastAsia="Calibri"/>
                <w:sz w:val="20"/>
                <w:szCs w:val="20"/>
              </w:rPr>
            </w:pPr>
            <w:r w:rsidRPr="006B1B2A">
              <w:rPr>
                <w:rFonts w:eastAsia="Calibri"/>
                <w:sz w:val="20"/>
                <w:szCs w:val="20"/>
              </w:rPr>
              <w:t>DP An. II.2</w:t>
            </w:r>
          </w:p>
        </w:tc>
        <w:tc>
          <w:tcPr>
            <w:tcW w:w="1134" w:type="dxa"/>
            <w:shd w:val="clear" w:color="auto" w:fill="auto"/>
          </w:tcPr>
          <w:p w14:paraId="03BF869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59A947C"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63F4624"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D4CD16E" w14:textId="77777777" w:rsidTr="009E7E3B">
        <w:trPr>
          <w:trHeight w:val="95"/>
        </w:trPr>
        <w:tc>
          <w:tcPr>
            <w:tcW w:w="2127" w:type="dxa"/>
            <w:shd w:val="clear" w:color="auto" w:fill="auto"/>
          </w:tcPr>
          <w:p w14:paraId="71126614" w14:textId="77777777" w:rsidR="006B1B2A" w:rsidRPr="006B1B2A" w:rsidRDefault="006B1B2A" w:rsidP="006B1B2A">
            <w:pPr>
              <w:rPr>
                <w:rFonts w:eastAsia="Calibri"/>
                <w:sz w:val="20"/>
                <w:szCs w:val="20"/>
              </w:rPr>
            </w:pPr>
            <w:r w:rsidRPr="006B1B2A">
              <w:rPr>
                <w:rFonts w:eastAsia="Calibri"/>
                <w:sz w:val="20"/>
                <w:szCs w:val="20"/>
              </w:rPr>
              <w:t>Merops apiaster</w:t>
            </w:r>
          </w:p>
        </w:tc>
        <w:tc>
          <w:tcPr>
            <w:tcW w:w="850" w:type="dxa"/>
            <w:shd w:val="clear" w:color="auto" w:fill="auto"/>
          </w:tcPr>
          <w:p w14:paraId="69E2F617" w14:textId="77777777" w:rsidR="006B1B2A" w:rsidRPr="006B1B2A" w:rsidRDefault="006B1B2A" w:rsidP="006B1B2A">
            <w:pPr>
              <w:rPr>
                <w:rFonts w:eastAsia="Calibri"/>
                <w:sz w:val="20"/>
                <w:szCs w:val="20"/>
              </w:rPr>
            </w:pPr>
            <w:r w:rsidRPr="006B1B2A">
              <w:rPr>
                <w:rFonts w:eastAsia="Calibri"/>
                <w:sz w:val="20"/>
                <w:szCs w:val="20"/>
              </w:rPr>
              <w:t>A230</w:t>
            </w:r>
          </w:p>
        </w:tc>
        <w:tc>
          <w:tcPr>
            <w:tcW w:w="1418" w:type="dxa"/>
            <w:shd w:val="clear" w:color="auto" w:fill="auto"/>
          </w:tcPr>
          <w:p w14:paraId="4307AEB1"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18C58A14" w14:textId="77777777" w:rsidR="006B1B2A" w:rsidRPr="006B1B2A" w:rsidRDefault="006B1B2A" w:rsidP="006B1B2A">
            <w:pPr>
              <w:rPr>
                <w:rFonts w:eastAsia="Calibri"/>
                <w:sz w:val="20"/>
                <w:szCs w:val="20"/>
              </w:rPr>
            </w:pPr>
            <w:r w:rsidRPr="006B1B2A">
              <w:rPr>
                <w:rFonts w:eastAsia="Calibri"/>
                <w:sz w:val="20"/>
                <w:szCs w:val="20"/>
              </w:rPr>
              <w:t>100-200 p</w:t>
            </w:r>
          </w:p>
        </w:tc>
        <w:tc>
          <w:tcPr>
            <w:tcW w:w="763" w:type="dxa"/>
            <w:shd w:val="clear" w:color="auto" w:fill="auto"/>
          </w:tcPr>
          <w:p w14:paraId="6D4EE992" w14:textId="77777777" w:rsidR="006B1B2A" w:rsidRPr="006B1B2A" w:rsidRDefault="006B1B2A" w:rsidP="006B1B2A">
            <w:pPr>
              <w:rPr>
                <w:rFonts w:eastAsia="Calibri"/>
                <w:sz w:val="20"/>
                <w:szCs w:val="20"/>
              </w:rPr>
            </w:pPr>
          </w:p>
        </w:tc>
        <w:tc>
          <w:tcPr>
            <w:tcW w:w="1228" w:type="dxa"/>
            <w:shd w:val="clear" w:color="auto" w:fill="auto"/>
          </w:tcPr>
          <w:p w14:paraId="07636ABF" w14:textId="77777777" w:rsidR="006B1B2A" w:rsidRPr="006B1B2A" w:rsidRDefault="006B1B2A" w:rsidP="006B1B2A">
            <w:pPr>
              <w:rPr>
                <w:rFonts w:eastAsia="Calibri"/>
                <w:sz w:val="20"/>
                <w:szCs w:val="20"/>
              </w:rPr>
            </w:pPr>
            <w:r w:rsidRPr="006B1B2A">
              <w:rPr>
                <w:rFonts w:eastAsia="Calibri"/>
                <w:sz w:val="20"/>
                <w:szCs w:val="20"/>
              </w:rPr>
              <w:t>Riparian/Acv.</w:t>
            </w:r>
          </w:p>
        </w:tc>
        <w:tc>
          <w:tcPr>
            <w:tcW w:w="1299" w:type="dxa"/>
            <w:shd w:val="clear" w:color="auto" w:fill="auto"/>
          </w:tcPr>
          <w:p w14:paraId="0C02D9A9" w14:textId="77777777" w:rsidR="006B1B2A" w:rsidRPr="006B1B2A" w:rsidRDefault="006B1B2A" w:rsidP="006B1B2A">
            <w:pPr>
              <w:rPr>
                <w:rFonts w:eastAsia="Calibri"/>
                <w:sz w:val="20"/>
                <w:szCs w:val="20"/>
              </w:rPr>
            </w:pPr>
            <w:r w:rsidRPr="006B1B2A">
              <w:rPr>
                <w:rFonts w:eastAsia="Calibri"/>
                <w:sz w:val="20"/>
                <w:szCs w:val="20"/>
              </w:rPr>
              <w:t>Agric./Forest.</w:t>
            </w:r>
          </w:p>
        </w:tc>
        <w:tc>
          <w:tcPr>
            <w:tcW w:w="1228" w:type="dxa"/>
            <w:shd w:val="clear" w:color="auto" w:fill="auto"/>
          </w:tcPr>
          <w:p w14:paraId="6464EBAE"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0EB25066"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69C318E4"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7C9ED9B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5140B9D"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D0E6BDD"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390BC00" w14:textId="77777777" w:rsidTr="009E7E3B">
        <w:tc>
          <w:tcPr>
            <w:tcW w:w="2127" w:type="dxa"/>
            <w:shd w:val="clear" w:color="auto" w:fill="auto"/>
          </w:tcPr>
          <w:p w14:paraId="170B4221" w14:textId="77777777" w:rsidR="006B1B2A" w:rsidRPr="006B1B2A" w:rsidRDefault="006B1B2A" w:rsidP="006B1B2A">
            <w:pPr>
              <w:rPr>
                <w:rFonts w:eastAsia="Calibri"/>
                <w:sz w:val="20"/>
                <w:szCs w:val="20"/>
              </w:rPr>
            </w:pPr>
          </w:p>
        </w:tc>
        <w:tc>
          <w:tcPr>
            <w:tcW w:w="850" w:type="dxa"/>
            <w:shd w:val="clear" w:color="auto" w:fill="auto"/>
          </w:tcPr>
          <w:p w14:paraId="25F4A54F" w14:textId="77777777" w:rsidR="006B1B2A" w:rsidRPr="006B1B2A" w:rsidRDefault="006B1B2A" w:rsidP="006B1B2A">
            <w:pPr>
              <w:rPr>
                <w:rFonts w:eastAsia="Calibri"/>
                <w:sz w:val="20"/>
                <w:szCs w:val="20"/>
              </w:rPr>
            </w:pPr>
          </w:p>
        </w:tc>
        <w:tc>
          <w:tcPr>
            <w:tcW w:w="1418" w:type="dxa"/>
            <w:shd w:val="clear" w:color="auto" w:fill="auto"/>
          </w:tcPr>
          <w:p w14:paraId="35769FD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2DDDFC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4DEC0BE" w14:textId="77777777" w:rsidR="006B1B2A" w:rsidRPr="006B1B2A" w:rsidRDefault="006B1B2A" w:rsidP="006B1B2A">
            <w:pPr>
              <w:rPr>
                <w:rFonts w:eastAsia="Calibri"/>
                <w:sz w:val="20"/>
                <w:szCs w:val="20"/>
              </w:rPr>
            </w:pPr>
          </w:p>
        </w:tc>
        <w:tc>
          <w:tcPr>
            <w:tcW w:w="1228" w:type="dxa"/>
            <w:shd w:val="clear" w:color="auto" w:fill="auto"/>
          </w:tcPr>
          <w:p w14:paraId="6094FEA1" w14:textId="77777777" w:rsidR="006B1B2A" w:rsidRPr="006B1B2A" w:rsidRDefault="006B1B2A" w:rsidP="006B1B2A">
            <w:pPr>
              <w:rPr>
                <w:rFonts w:eastAsia="Calibri"/>
                <w:sz w:val="20"/>
                <w:szCs w:val="20"/>
              </w:rPr>
            </w:pPr>
          </w:p>
        </w:tc>
        <w:tc>
          <w:tcPr>
            <w:tcW w:w="1299" w:type="dxa"/>
            <w:shd w:val="clear" w:color="auto" w:fill="auto"/>
          </w:tcPr>
          <w:p w14:paraId="4EF95CE0" w14:textId="77777777" w:rsidR="006B1B2A" w:rsidRPr="006B1B2A" w:rsidRDefault="006B1B2A" w:rsidP="006B1B2A">
            <w:pPr>
              <w:rPr>
                <w:rFonts w:eastAsia="Calibri"/>
                <w:sz w:val="20"/>
                <w:szCs w:val="20"/>
              </w:rPr>
            </w:pPr>
          </w:p>
        </w:tc>
        <w:tc>
          <w:tcPr>
            <w:tcW w:w="1228" w:type="dxa"/>
            <w:shd w:val="clear" w:color="auto" w:fill="auto"/>
          </w:tcPr>
          <w:p w14:paraId="4F6CD6EA" w14:textId="77777777" w:rsidR="006B1B2A" w:rsidRPr="006B1B2A" w:rsidRDefault="006B1B2A" w:rsidP="006B1B2A">
            <w:pPr>
              <w:rPr>
                <w:rFonts w:eastAsia="Calibri"/>
                <w:sz w:val="20"/>
                <w:szCs w:val="20"/>
              </w:rPr>
            </w:pPr>
          </w:p>
        </w:tc>
        <w:tc>
          <w:tcPr>
            <w:tcW w:w="1010" w:type="dxa"/>
            <w:shd w:val="clear" w:color="auto" w:fill="auto"/>
          </w:tcPr>
          <w:p w14:paraId="1D7DAB2C" w14:textId="77777777" w:rsidR="006B1B2A" w:rsidRPr="006B1B2A" w:rsidRDefault="006B1B2A" w:rsidP="006B1B2A">
            <w:pPr>
              <w:rPr>
                <w:rFonts w:eastAsia="Calibri"/>
                <w:sz w:val="20"/>
                <w:szCs w:val="20"/>
              </w:rPr>
            </w:pPr>
          </w:p>
        </w:tc>
        <w:tc>
          <w:tcPr>
            <w:tcW w:w="1559" w:type="dxa"/>
            <w:shd w:val="clear" w:color="auto" w:fill="auto"/>
          </w:tcPr>
          <w:p w14:paraId="791C7A7E" w14:textId="77777777" w:rsidR="006B1B2A" w:rsidRPr="006B1B2A" w:rsidRDefault="006B1B2A" w:rsidP="006B1B2A">
            <w:pPr>
              <w:rPr>
                <w:rFonts w:eastAsia="Calibri"/>
                <w:sz w:val="20"/>
                <w:szCs w:val="20"/>
              </w:rPr>
            </w:pPr>
          </w:p>
        </w:tc>
        <w:tc>
          <w:tcPr>
            <w:tcW w:w="1134" w:type="dxa"/>
            <w:shd w:val="clear" w:color="auto" w:fill="auto"/>
          </w:tcPr>
          <w:p w14:paraId="549426D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2A3C620" w14:textId="77777777" w:rsidR="006B1B2A" w:rsidRPr="006B1B2A" w:rsidRDefault="006B1B2A" w:rsidP="006B1B2A">
            <w:pPr>
              <w:rPr>
                <w:rFonts w:eastAsia="Calibri"/>
                <w:sz w:val="20"/>
                <w:szCs w:val="20"/>
              </w:rPr>
            </w:pPr>
          </w:p>
        </w:tc>
        <w:tc>
          <w:tcPr>
            <w:tcW w:w="1280" w:type="dxa"/>
            <w:shd w:val="clear" w:color="auto" w:fill="auto"/>
          </w:tcPr>
          <w:p w14:paraId="6FF48B4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E7C9F12" w14:textId="77777777" w:rsidTr="009E7E3B">
        <w:tc>
          <w:tcPr>
            <w:tcW w:w="2127" w:type="dxa"/>
            <w:shd w:val="clear" w:color="auto" w:fill="auto"/>
          </w:tcPr>
          <w:p w14:paraId="32891A4D" w14:textId="77777777" w:rsidR="006B1B2A" w:rsidRPr="006B1B2A" w:rsidRDefault="006B1B2A" w:rsidP="006B1B2A">
            <w:pPr>
              <w:rPr>
                <w:rFonts w:eastAsia="Calibri"/>
                <w:sz w:val="20"/>
                <w:szCs w:val="20"/>
              </w:rPr>
            </w:pPr>
            <w:r w:rsidRPr="006B1B2A">
              <w:rPr>
                <w:rFonts w:eastAsia="Calibri"/>
                <w:sz w:val="20"/>
                <w:szCs w:val="20"/>
              </w:rPr>
              <w:t>Pandion haliaeetus</w:t>
            </w:r>
          </w:p>
        </w:tc>
        <w:tc>
          <w:tcPr>
            <w:tcW w:w="850" w:type="dxa"/>
            <w:shd w:val="clear" w:color="auto" w:fill="auto"/>
          </w:tcPr>
          <w:p w14:paraId="50C2CEB1" w14:textId="77777777" w:rsidR="006B1B2A" w:rsidRPr="006B1B2A" w:rsidRDefault="006B1B2A" w:rsidP="006B1B2A">
            <w:pPr>
              <w:rPr>
                <w:rFonts w:eastAsia="Calibri"/>
                <w:sz w:val="20"/>
                <w:szCs w:val="20"/>
              </w:rPr>
            </w:pPr>
            <w:r w:rsidRPr="006B1B2A">
              <w:rPr>
                <w:rFonts w:eastAsia="Calibri"/>
                <w:sz w:val="20"/>
                <w:szCs w:val="20"/>
              </w:rPr>
              <w:t>A094</w:t>
            </w:r>
          </w:p>
        </w:tc>
        <w:tc>
          <w:tcPr>
            <w:tcW w:w="1418" w:type="dxa"/>
            <w:shd w:val="clear" w:color="auto" w:fill="auto"/>
          </w:tcPr>
          <w:p w14:paraId="5C804A85"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40B7B193" w14:textId="77777777" w:rsidR="006B1B2A" w:rsidRPr="006B1B2A" w:rsidRDefault="006B1B2A" w:rsidP="006B1B2A">
            <w:pPr>
              <w:rPr>
                <w:rFonts w:eastAsia="Calibri"/>
                <w:sz w:val="20"/>
                <w:szCs w:val="20"/>
              </w:rPr>
            </w:pPr>
            <w:r w:rsidRPr="006B1B2A">
              <w:rPr>
                <w:rFonts w:eastAsia="Calibri"/>
                <w:sz w:val="20"/>
                <w:szCs w:val="20"/>
              </w:rPr>
              <w:t>3-5 i</w:t>
            </w:r>
          </w:p>
        </w:tc>
        <w:tc>
          <w:tcPr>
            <w:tcW w:w="763" w:type="dxa"/>
            <w:shd w:val="clear" w:color="auto" w:fill="auto"/>
          </w:tcPr>
          <w:p w14:paraId="62242566" w14:textId="77777777" w:rsidR="006B1B2A" w:rsidRPr="006B1B2A" w:rsidRDefault="006B1B2A" w:rsidP="006B1B2A">
            <w:pPr>
              <w:rPr>
                <w:rFonts w:eastAsia="Calibri"/>
                <w:sz w:val="20"/>
                <w:szCs w:val="20"/>
              </w:rPr>
            </w:pPr>
          </w:p>
        </w:tc>
        <w:tc>
          <w:tcPr>
            <w:tcW w:w="1228" w:type="dxa"/>
            <w:shd w:val="clear" w:color="auto" w:fill="auto"/>
          </w:tcPr>
          <w:p w14:paraId="1FBBA175"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C2DD274"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04EF9AE3"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715BBEC" w14:textId="77777777" w:rsidR="006B1B2A" w:rsidRPr="006B1B2A" w:rsidRDefault="006B1B2A" w:rsidP="006B1B2A">
            <w:pPr>
              <w:rPr>
                <w:rFonts w:eastAsia="Calibri"/>
                <w:sz w:val="20"/>
                <w:szCs w:val="20"/>
              </w:rPr>
            </w:pPr>
          </w:p>
        </w:tc>
        <w:tc>
          <w:tcPr>
            <w:tcW w:w="1559" w:type="dxa"/>
            <w:shd w:val="clear" w:color="auto" w:fill="auto"/>
          </w:tcPr>
          <w:p w14:paraId="17D73530"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36202E02"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B91C5B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25ABFC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CA0A110" w14:textId="77777777" w:rsidTr="009E7E3B">
        <w:tc>
          <w:tcPr>
            <w:tcW w:w="2127" w:type="dxa"/>
            <w:shd w:val="clear" w:color="auto" w:fill="auto"/>
          </w:tcPr>
          <w:p w14:paraId="2DEF4497" w14:textId="77777777" w:rsidR="006B1B2A" w:rsidRPr="006B1B2A" w:rsidRDefault="006B1B2A" w:rsidP="006B1B2A">
            <w:pPr>
              <w:rPr>
                <w:rFonts w:eastAsia="Calibri"/>
                <w:sz w:val="20"/>
                <w:szCs w:val="20"/>
              </w:rPr>
            </w:pPr>
            <w:r w:rsidRPr="006B1B2A">
              <w:rPr>
                <w:rFonts w:eastAsia="Calibri"/>
                <w:sz w:val="20"/>
                <w:szCs w:val="20"/>
              </w:rPr>
              <w:t>Picus canus</w:t>
            </w:r>
          </w:p>
        </w:tc>
        <w:tc>
          <w:tcPr>
            <w:tcW w:w="850" w:type="dxa"/>
            <w:shd w:val="clear" w:color="auto" w:fill="auto"/>
          </w:tcPr>
          <w:p w14:paraId="4F272088" w14:textId="77777777" w:rsidR="006B1B2A" w:rsidRPr="006B1B2A" w:rsidRDefault="006B1B2A" w:rsidP="006B1B2A">
            <w:pPr>
              <w:rPr>
                <w:rFonts w:eastAsia="Calibri"/>
                <w:sz w:val="20"/>
                <w:szCs w:val="20"/>
              </w:rPr>
            </w:pPr>
            <w:r w:rsidRPr="006B1B2A">
              <w:rPr>
                <w:rFonts w:eastAsia="Calibri"/>
                <w:sz w:val="20"/>
                <w:szCs w:val="20"/>
              </w:rPr>
              <w:t>A234</w:t>
            </w:r>
          </w:p>
        </w:tc>
        <w:tc>
          <w:tcPr>
            <w:tcW w:w="1418" w:type="dxa"/>
            <w:shd w:val="clear" w:color="auto" w:fill="auto"/>
          </w:tcPr>
          <w:p w14:paraId="2B17ECC8"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4FE3734C" w14:textId="77777777" w:rsidR="006B1B2A" w:rsidRPr="006B1B2A" w:rsidRDefault="006B1B2A" w:rsidP="006B1B2A">
            <w:pPr>
              <w:rPr>
                <w:rFonts w:eastAsia="Calibri"/>
                <w:sz w:val="20"/>
                <w:szCs w:val="20"/>
              </w:rPr>
            </w:pPr>
            <w:r w:rsidRPr="006B1B2A">
              <w:rPr>
                <w:rFonts w:eastAsia="Calibri"/>
                <w:sz w:val="20"/>
                <w:szCs w:val="20"/>
              </w:rPr>
              <w:t>40-60 p</w:t>
            </w:r>
          </w:p>
        </w:tc>
        <w:tc>
          <w:tcPr>
            <w:tcW w:w="763" w:type="dxa"/>
            <w:shd w:val="clear" w:color="auto" w:fill="auto"/>
          </w:tcPr>
          <w:p w14:paraId="63CAFEC1"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7D9C0B4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66698279"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78BF5A82"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60002569" w14:textId="77777777" w:rsidR="006B1B2A" w:rsidRPr="006B1B2A" w:rsidRDefault="006B1B2A" w:rsidP="006B1B2A">
            <w:pPr>
              <w:rPr>
                <w:rFonts w:eastAsia="Calibri"/>
                <w:sz w:val="20"/>
                <w:szCs w:val="20"/>
              </w:rPr>
            </w:pPr>
            <w:r w:rsidRPr="006B1B2A">
              <w:rPr>
                <w:rFonts w:eastAsia="Calibri"/>
                <w:sz w:val="20"/>
                <w:szCs w:val="20"/>
              </w:rPr>
              <w:t>S,MP</w:t>
            </w:r>
          </w:p>
        </w:tc>
        <w:tc>
          <w:tcPr>
            <w:tcW w:w="1559" w:type="dxa"/>
            <w:shd w:val="clear" w:color="auto" w:fill="auto"/>
          </w:tcPr>
          <w:p w14:paraId="00A8147A"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B262BF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270890F"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246AE7D"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748E4FFD" w14:textId="77777777" w:rsidTr="009E7E3B">
        <w:tc>
          <w:tcPr>
            <w:tcW w:w="2127" w:type="dxa"/>
            <w:shd w:val="clear" w:color="auto" w:fill="auto"/>
          </w:tcPr>
          <w:p w14:paraId="694FD0BC" w14:textId="77777777" w:rsidR="006B1B2A" w:rsidRPr="006B1B2A" w:rsidRDefault="006B1B2A" w:rsidP="006B1B2A">
            <w:pPr>
              <w:rPr>
                <w:rFonts w:eastAsia="Calibri"/>
                <w:sz w:val="20"/>
                <w:szCs w:val="20"/>
              </w:rPr>
            </w:pPr>
            <w:r w:rsidRPr="006B1B2A">
              <w:rPr>
                <w:rFonts w:eastAsia="Calibri"/>
                <w:sz w:val="20"/>
                <w:szCs w:val="20"/>
              </w:rPr>
              <w:t>Riparia riparia</w:t>
            </w:r>
          </w:p>
        </w:tc>
        <w:tc>
          <w:tcPr>
            <w:tcW w:w="850" w:type="dxa"/>
            <w:shd w:val="clear" w:color="auto" w:fill="auto"/>
          </w:tcPr>
          <w:p w14:paraId="360798AF" w14:textId="77777777" w:rsidR="006B1B2A" w:rsidRPr="006B1B2A" w:rsidRDefault="006B1B2A" w:rsidP="006B1B2A">
            <w:pPr>
              <w:rPr>
                <w:rFonts w:eastAsia="Calibri"/>
                <w:sz w:val="20"/>
                <w:szCs w:val="20"/>
              </w:rPr>
            </w:pPr>
            <w:r w:rsidRPr="006B1B2A">
              <w:rPr>
                <w:rFonts w:eastAsia="Calibri"/>
                <w:sz w:val="20"/>
                <w:szCs w:val="20"/>
              </w:rPr>
              <w:t>A249</w:t>
            </w:r>
          </w:p>
        </w:tc>
        <w:tc>
          <w:tcPr>
            <w:tcW w:w="1418" w:type="dxa"/>
            <w:shd w:val="clear" w:color="auto" w:fill="auto"/>
          </w:tcPr>
          <w:p w14:paraId="5C7949FD"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341855A3" w14:textId="77777777" w:rsidR="006B1B2A" w:rsidRPr="006B1B2A" w:rsidRDefault="006B1B2A" w:rsidP="006B1B2A">
            <w:pPr>
              <w:rPr>
                <w:rFonts w:eastAsia="Calibri"/>
                <w:sz w:val="20"/>
                <w:szCs w:val="20"/>
              </w:rPr>
            </w:pPr>
            <w:r w:rsidRPr="006B1B2A">
              <w:rPr>
                <w:rFonts w:eastAsia="Calibri"/>
                <w:sz w:val="20"/>
                <w:szCs w:val="20"/>
              </w:rPr>
              <w:t>300-400 p</w:t>
            </w:r>
          </w:p>
        </w:tc>
        <w:tc>
          <w:tcPr>
            <w:tcW w:w="763" w:type="dxa"/>
            <w:shd w:val="clear" w:color="auto" w:fill="auto"/>
          </w:tcPr>
          <w:p w14:paraId="249A292E" w14:textId="77777777" w:rsidR="006B1B2A" w:rsidRPr="006B1B2A" w:rsidRDefault="006B1B2A" w:rsidP="006B1B2A">
            <w:pPr>
              <w:rPr>
                <w:rFonts w:eastAsia="Calibri"/>
                <w:sz w:val="20"/>
                <w:szCs w:val="20"/>
              </w:rPr>
            </w:pPr>
          </w:p>
        </w:tc>
        <w:tc>
          <w:tcPr>
            <w:tcW w:w="1228" w:type="dxa"/>
            <w:shd w:val="clear" w:color="auto" w:fill="auto"/>
          </w:tcPr>
          <w:p w14:paraId="492A90D1" w14:textId="77777777" w:rsidR="006B1B2A" w:rsidRPr="006B1B2A" w:rsidRDefault="006B1B2A" w:rsidP="006B1B2A">
            <w:pPr>
              <w:rPr>
                <w:rFonts w:eastAsia="Calibri"/>
                <w:sz w:val="20"/>
                <w:szCs w:val="20"/>
              </w:rPr>
            </w:pPr>
            <w:r w:rsidRPr="006B1B2A">
              <w:rPr>
                <w:rFonts w:eastAsia="Calibri"/>
                <w:sz w:val="20"/>
                <w:szCs w:val="20"/>
              </w:rPr>
              <w:t>Riparian/Acv.</w:t>
            </w:r>
          </w:p>
        </w:tc>
        <w:tc>
          <w:tcPr>
            <w:tcW w:w="1299" w:type="dxa"/>
            <w:shd w:val="clear" w:color="auto" w:fill="auto"/>
          </w:tcPr>
          <w:p w14:paraId="01028A3B" w14:textId="77777777" w:rsidR="006B1B2A" w:rsidRPr="006B1B2A" w:rsidRDefault="006B1B2A" w:rsidP="006B1B2A">
            <w:pPr>
              <w:rPr>
                <w:rFonts w:eastAsia="Calibri"/>
                <w:sz w:val="20"/>
                <w:szCs w:val="20"/>
              </w:rPr>
            </w:pPr>
            <w:r w:rsidRPr="006B1B2A">
              <w:rPr>
                <w:rFonts w:eastAsia="Calibri"/>
                <w:sz w:val="20"/>
                <w:szCs w:val="20"/>
              </w:rPr>
              <w:t>Agric./Forest.</w:t>
            </w:r>
          </w:p>
        </w:tc>
        <w:tc>
          <w:tcPr>
            <w:tcW w:w="1228" w:type="dxa"/>
            <w:shd w:val="clear" w:color="auto" w:fill="auto"/>
          </w:tcPr>
          <w:p w14:paraId="597DA6E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447942AA" w14:textId="77777777" w:rsidR="006B1B2A" w:rsidRPr="006B1B2A" w:rsidRDefault="006B1B2A" w:rsidP="006B1B2A">
            <w:pPr>
              <w:rPr>
                <w:rFonts w:eastAsia="Calibri"/>
                <w:sz w:val="20"/>
                <w:szCs w:val="20"/>
              </w:rPr>
            </w:pPr>
            <w:r w:rsidRPr="006B1B2A">
              <w:rPr>
                <w:rFonts w:eastAsia="Calibri"/>
                <w:sz w:val="20"/>
                <w:szCs w:val="20"/>
              </w:rPr>
              <w:t>IV-VIII,IX</w:t>
            </w:r>
          </w:p>
        </w:tc>
        <w:tc>
          <w:tcPr>
            <w:tcW w:w="1559" w:type="dxa"/>
            <w:shd w:val="clear" w:color="auto" w:fill="auto"/>
          </w:tcPr>
          <w:p w14:paraId="7AFF4906"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2EA16025"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FF233BE"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9B80B1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850E90A" w14:textId="77777777" w:rsidTr="009E7E3B">
        <w:tc>
          <w:tcPr>
            <w:tcW w:w="2127" w:type="dxa"/>
            <w:shd w:val="clear" w:color="auto" w:fill="auto"/>
          </w:tcPr>
          <w:p w14:paraId="129F8690" w14:textId="77777777" w:rsidR="006B1B2A" w:rsidRPr="006B1B2A" w:rsidRDefault="006B1B2A" w:rsidP="006B1B2A">
            <w:pPr>
              <w:rPr>
                <w:rFonts w:eastAsia="Calibri"/>
                <w:sz w:val="20"/>
                <w:szCs w:val="20"/>
              </w:rPr>
            </w:pPr>
            <w:r w:rsidRPr="006B1B2A">
              <w:rPr>
                <w:rFonts w:eastAsia="Calibri"/>
                <w:sz w:val="20"/>
                <w:szCs w:val="20"/>
              </w:rPr>
              <w:t>Sturnus vulgaris</w:t>
            </w:r>
          </w:p>
        </w:tc>
        <w:tc>
          <w:tcPr>
            <w:tcW w:w="850" w:type="dxa"/>
            <w:shd w:val="clear" w:color="auto" w:fill="auto"/>
          </w:tcPr>
          <w:p w14:paraId="0CF9FA4A" w14:textId="77777777" w:rsidR="006B1B2A" w:rsidRPr="006B1B2A" w:rsidRDefault="006B1B2A" w:rsidP="006B1B2A">
            <w:pPr>
              <w:rPr>
                <w:rFonts w:eastAsia="Calibri"/>
                <w:sz w:val="20"/>
                <w:szCs w:val="20"/>
              </w:rPr>
            </w:pPr>
            <w:r w:rsidRPr="006B1B2A">
              <w:rPr>
                <w:rFonts w:eastAsia="Calibri"/>
                <w:sz w:val="20"/>
                <w:szCs w:val="20"/>
              </w:rPr>
              <w:t>A351</w:t>
            </w:r>
          </w:p>
        </w:tc>
        <w:tc>
          <w:tcPr>
            <w:tcW w:w="1418" w:type="dxa"/>
            <w:shd w:val="clear" w:color="auto" w:fill="auto"/>
          </w:tcPr>
          <w:p w14:paraId="6D03904B"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3CC37BE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275A4CA" w14:textId="77777777" w:rsidR="006B1B2A" w:rsidRPr="006B1B2A" w:rsidRDefault="006B1B2A" w:rsidP="006B1B2A">
            <w:pPr>
              <w:rPr>
                <w:rFonts w:eastAsia="Calibri"/>
                <w:sz w:val="20"/>
                <w:szCs w:val="20"/>
              </w:rPr>
            </w:pPr>
          </w:p>
        </w:tc>
        <w:tc>
          <w:tcPr>
            <w:tcW w:w="1228" w:type="dxa"/>
            <w:shd w:val="clear" w:color="auto" w:fill="auto"/>
          </w:tcPr>
          <w:p w14:paraId="663F989F" w14:textId="77777777" w:rsidR="006B1B2A" w:rsidRPr="006B1B2A" w:rsidRDefault="006B1B2A" w:rsidP="006B1B2A">
            <w:pPr>
              <w:rPr>
                <w:rFonts w:eastAsia="Calibri"/>
                <w:sz w:val="20"/>
                <w:szCs w:val="20"/>
              </w:rPr>
            </w:pPr>
            <w:r w:rsidRPr="006B1B2A">
              <w:rPr>
                <w:rFonts w:eastAsia="Calibri"/>
                <w:sz w:val="20"/>
                <w:szCs w:val="20"/>
              </w:rPr>
              <w:t>Agric./Antropic</w:t>
            </w:r>
          </w:p>
        </w:tc>
        <w:tc>
          <w:tcPr>
            <w:tcW w:w="1299" w:type="dxa"/>
            <w:shd w:val="clear" w:color="auto" w:fill="auto"/>
          </w:tcPr>
          <w:p w14:paraId="30CEF14A" w14:textId="77777777" w:rsidR="006B1B2A" w:rsidRPr="006B1B2A" w:rsidRDefault="006B1B2A" w:rsidP="006B1B2A">
            <w:pPr>
              <w:rPr>
                <w:rFonts w:eastAsia="Calibri"/>
                <w:sz w:val="20"/>
                <w:szCs w:val="20"/>
              </w:rPr>
            </w:pPr>
            <w:r w:rsidRPr="006B1B2A">
              <w:rPr>
                <w:rFonts w:eastAsia="Calibri"/>
                <w:sz w:val="20"/>
                <w:szCs w:val="20"/>
              </w:rPr>
              <w:t>Agric./Antropic</w:t>
            </w:r>
          </w:p>
        </w:tc>
        <w:tc>
          <w:tcPr>
            <w:tcW w:w="1228" w:type="dxa"/>
            <w:shd w:val="clear" w:color="auto" w:fill="auto"/>
          </w:tcPr>
          <w:p w14:paraId="0E0B8272" w14:textId="77777777" w:rsidR="006B1B2A" w:rsidRPr="006B1B2A" w:rsidRDefault="006B1B2A" w:rsidP="006B1B2A">
            <w:pPr>
              <w:rPr>
                <w:rFonts w:eastAsia="Calibri"/>
                <w:sz w:val="20"/>
                <w:szCs w:val="20"/>
              </w:rPr>
            </w:pPr>
            <w:r w:rsidRPr="006B1B2A">
              <w:rPr>
                <w:rFonts w:eastAsia="Calibri"/>
                <w:sz w:val="20"/>
                <w:szCs w:val="20"/>
              </w:rPr>
              <w:t>Agric./Antrop.</w:t>
            </w:r>
          </w:p>
        </w:tc>
        <w:tc>
          <w:tcPr>
            <w:tcW w:w="1010" w:type="dxa"/>
            <w:shd w:val="clear" w:color="auto" w:fill="auto"/>
          </w:tcPr>
          <w:p w14:paraId="6A980BBB"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6606E73D" w14:textId="77777777" w:rsidR="006B1B2A" w:rsidRPr="006B1B2A" w:rsidRDefault="006B1B2A" w:rsidP="006B1B2A">
            <w:pPr>
              <w:rPr>
                <w:rFonts w:eastAsia="Calibri"/>
                <w:sz w:val="20"/>
                <w:szCs w:val="20"/>
              </w:rPr>
            </w:pPr>
            <w:r w:rsidRPr="006B1B2A">
              <w:rPr>
                <w:rFonts w:eastAsia="Calibri"/>
                <w:sz w:val="20"/>
                <w:szCs w:val="20"/>
              </w:rPr>
              <w:t>DP An.II.2, OUG An.5C</w:t>
            </w:r>
          </w:p>
        </w:tc>
        <w:tc>
          <w:tcPr>
            <w:tcW w:w="1134" w:type="dxa"/>
            <w:shd w:val="clear" w:color="auto" w:fill="auto"/>
          </w:tcPr>
          <w:p w14:paraId="31E1F4F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48061FB"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C3BAC6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BF0BFED" w14:textId="77777777" w:rsidTr="009E7E3B">
        <w:tc>
          <w:tcPr>
            <w:tcW w:w="2127" w:type="dxa"/>
            <w:shd w:val="clear" w:color="auto" w:fill="auto"/>
          </w:tcPr>
          <w:p w14:paraId="030922BE" w14:textId="77777777" w:rsidR="006B1B2A" w:rsidRPr="006B1B2A" w:rsidRDefault="006B1B2A" w:rsidP="006B1B2A">
            <w:pPr>
              <w:rPr>
                <w:rFonts w:eastAsia="Calibri"/>
                <w:sz w:val="20"/>
                <w:szCs w:val="20"/>
              </w:rPr>
            </w:pPr>
            <w:r w:rsidRPr="006B1B2A">
              <w:rPr>
                <w:rFonts w:eastAsia="Calibri"/>
                <w:sz w:val="20"/>
                <w:szCs w:val="20"/>
              </w:rPr>
              <w:t>Sylvia nisoria</w:t>
            </w:r>
          </w:p>
        </w:tc>
        <w:tc>
          <w:tcPr>
            <w:tcW w:w="850" w:type="dxa"/>
            <w:shd w:val="clear" w:color="auto" w:fill="auto"/>
          </w:tcPr>
          <w:p w14:paraId="10867B0A" w14:textId="77777777" w:rsidR="006B1B2A" w:rsidRPr="006B1B2A" w:rsidRDefault="006B1B2A" w:rsidP="006B1B2A">
            <w:pPr>
              <w:rPr>
                <w:rFonts w:eastAsia="Calibri"/>
                <w:sz w:val="20"/>
                <w:szCs w:val="20"/>
              </w:rPr>
            </w:pPr>
            <w:r w:rsidRPr="006B1B2A">
              <w:rPr>
                <w:rFonts w:eastAsia="Calibri"/>
                <w:sz w:val="20"/>
                <w:szCs w:val="20"/>
              </w:rPr>
              <w:t>A307</w:t>
            </w:r>
          </w:p>
        </w:tc>
        <w:tc>
          <w:tcPr>
            <w:tcW w:w="1418" w:type="dxa"/>
            <w:shd w:val="clear" w:color="auto" w:fill="auto"/>
          </w:tcPr>
          <w:p w14:paraId="122AE1F7" w14:textId="77777777" w:rsidR="006B1B2A" w:rsidRPr="006B1B2A" w:rsidRDefault="006B1B2A" w:rsidP="006B1B2A">
            <w:pPr>
              <w:rPr>
                <w:rFonts w:eastAsia="Calibri"/>
                <w:sz w:val="20"/>
                <w:szCs w:val="20"/>
              </w:rPr>
            </w:pPr>
            <w:r w:rsidRPr="006B1B2A">
              <w:rPr>
                <w:rFonts w:eastAsia="Calibri"/>
                <w:sz w:val="20"/>
                <w:szCs w:val="20"/>
              </w:rPr>
              <w:t>ROSPA 0160</w:t>
            </w:r>
          </w:p>
        </w:tc>
        <w:tc>
          <w:tcPr>
            <w:tcW w:w="1134" w:type="dxa"/>
            <w:shd w:val="clear" w:color="auto" w:fill="auto"/>
          </w:tcPr>
          <w:p w14:paraId="122B751C" w14:textId="77777777" w:rsidR="006B1B2A" w:rsidRPr="006B1B2A" w:rsidRDefault="006B1B2A" w:rsidP="006B1B2A">
            <w:pPr>
              <w:rPr>
                <w:rFonts w:eastAsia="Calibri"/>
                <w:sz w:val="20"/>
                <w:szCs w:val="20"/>
              </w:rPr>
            </w:pPr>
            <w:r w:rsidRPr="006B1B2A">
              <w:rPr>
                <w:rFonts w:eastAsia="Calibri"/>
                <w:sz w:val="20"/>
                <w:szCs w:val="20"/>
              </w:rPr>
              <w:t>200-300 p</w:t>
            </w:r>
          </w:p>
        </w:tc>
        <w:tc>
          <w:tcPr>
            <w:tcW w:w="763" w:type="dxa"/>
            <w:shd w:val="clear" w:color="auto" w:fill="auto"/>
          </w:tcPr>
          <w:p w14:paraId="28386560" w14:textId="77777777" w:rsidR="006B1B2A" w:rsidRPr="006B1B2A" w:rsidRDefault="006B1B2A" w:rsidP="006B1B2A">
            <w:pPr>
              <w:rPr>
                <w:rFonts w:eastAsia="Calibri"/>
                <w:sz w:val="20"/>
                <w:szCs w:val="20"/>
              </w:rPr>
            </w:pPr>
          </w:p>
        </w:tc>
        <w:tc>
          <w:tcPr>
            <w:tcW w:w="1228" w:type="dxa"/>
            <w:shd w:val="clear" w:color="auto" w:fill="auto"/>
          </w:tcPr>
          <w:p w14:paraId="1695E22E"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0F12AB12"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5A399965"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6EBE98F2" w14:textId="77777777" w:rsidR="006B1B2A" w:rsidRPr="006B1B2A" w:rsidRDefault="006B1B2A" w:rsidP="006B1B2A">
            <w:pPr>
              <w:rPr>
                <w:rFonts w:eastAsia="Calibri"/>
                <w:sz w:val="20"/>
                <w:szCs w:val="20"/>
              </w:rPr>
            </w:pPr>
            <w:r w:rsidRPr="006B1B2A">
              <w:rPr>
                <w:rFonts w:eastAsia="Calibri"/>
                <w:sz w:val="20"/>
                <w:szCs w:val="20"/>
              </w:rPr>
              <w:t>V-VIII,IX</w:t>
            </w:r>
          </w:p>
        </w:tc>
        <w:tc>
          <w:tcPr>
            <w:tcW w:w="1559" w:type="dxa"/>
            <w:shd w:val="clear" w:color="auto" w:fill="auto"/>
          </w:tcPr>
          <w:p w14:paraId="20FE7347"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5C992BE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B36373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9F08A26"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4202EF0F" w14:textId="77777777" w:rsidTr="009E7E3B">
        <w:tc>
          <w:tcPr>
            <w:tcW w:w="2127" w:type="dxa"/>
            <w:shd w:val="clear" w:color="auto" w:fill="auto"/>
          </w:tcPr>
          <w:p w14:paraId="6DFFC50E" w14:textId="77777777" w:rsidR="006B1B2A" w:rsidRPr="006B1B2A" w:rsidRDefault="006B1B2A" w:rsidP="006B1B2A">
            <w:pPr>
              <w:rPr>
                <w:rFonts w:eastAsia="Calibri"/>
                <w:sz w:val="20"/>
                <w:szCs w:val="20"/>
              </w:rPr>
            </w:pPr>
            <w:r w:rsidRPr="006B1B2A">
              <w:rPr>
                <w:rFonts w:eastAsia="Calibri"/>
                <w:sz w:val="20"/>
                <w:szCs w:val="20"/>
              </w:rPr>
              <w:t>Egretta garzetta</w:t>
            </w:r>
          </w:p>
        </w:tc>
        <w:tc>
          <w:tcPr>
            <w:tcW w:w="850" w:type="dxa"/>
            <w:shd w:val="clear" w:color="auto" w:fill="auto"/>
          </w:tcPr>
          <w:p w14:paraId="0837A1C0" w14:textId="77777777" w:rsidR="006B1B2A" w:rsidRPr="006B1B2A" w:rsidRDefault="006B1B2A" w:rsidP="006B1B2A">
            <w:pPr>
              <w:rPr>
                <w:rFonts w:eastAsia="Calibri"/>
                <w:sz w:val="20"/>
                <w:szCs w:val="20"/>
              </w:rPr>
            </w:pPr>
            <w:r w:rsidRPr="006B1B2A">
              <w:rPr>
                <w:rFonts w:eastAsia="Calibri"/>
                <w:sz w:val="20"/>
                <w:szCs w:val="20"/>
              </w:rPr>
              <w:t>A026</w:t>
            </w:r>
          </w:p>
        </w:tc>
        <w:tc>
          <w:tcPr>
            <w:tcW w:w="1418" w:type="dxa"/>
            <w:shd w:val="clear" w:color="auto" w:fill="auto"/>
          </w:tcPr>
          <w:p w14:paraId="5944F95F"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461F9B4F" w14:textId="77777777" w:rsidR="006B1B2A" w:rsidRPr="006B1B2A" w:rsidRDefault="006B1B2A" w:rsidP="006B1B2A">
            <w:pPr>
              <w:rPr>
                <w:rFonts w:eastAsia="Calibri"/>
                <w:sz w:val="20"/>
                <w:szCs w:val="20"/>
              </w:rPr>
            </w:pPr>
            <w:r w:rsidRPr="006B1B2A">
              <w:rPr>
                <w:rFonts w:eastAsia="Calibri"/>
                <w:sz w:val="20"/>
                <w:szCs w:val="20"/>
              </w:rPr>
              <w:t>50-100 i</w:t>
            </w:r>
          </w:p>
        </w:tc>
        <w:tc>
          <w:tcPr>
            <w:tcW w:w="763" w:type="dxa"/>
            <w:shd w:val="clear" w:color="auto" w:fill="auto"/>
          </w:tcPr>
          <w:p w14:paraId="459611D2"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2936834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2B55FF8C"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1D397AC6"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4127BA66" w14:textId="77777777" w:rsidR="006B1B2A" w:rsidRPr="006B1B2A" w:rsidRDefault="006B1B2A" w:rsidP="006B1B2A">
            <w:pPr>
              <w:rPr>
                <w:rFonts w:eastAsia="Calibri"/>
                <w:sz w:val="20"/>
                <w:szCs w:val="20"/>
              </w:rPr>
            </w:pPr>
            <w:r w:rsidRPr="006B1B2A">
              <w:rPr>
                <w:rFonts w:eastAsia="Calibri"/>
                <w:sz w:val="20"/>
                <w:szCs w:val="20"/>
              </w:rPr>
              <w:t>IV-VIII,IX</w:t>
            </w:r>
          </w:p>
        </w:tc>
        <w:tc>
          <w:tcPr>
            <w:tcW w:w="1559" w:type="dxa"/>
            <w:shd w:val="clear" w:color="auto" w:fill="auto"/>
          </w:tcPr>
          <w:p w14:paraId="2C26A4EF"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6192426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30A8AF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681F0E3"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C05FE01" w14:textId="77777777" w:rsidTr="009E7E3B">
        <w:tc>
          <w:tcPr>
            <w:tcW w:w="2127" w:type="dxa"/>
            <w:shd w:val="clear" w:color="auto" w:fill="auto"/>
          </w:tcPr>
          <w:p w14:paraId="0599EDF1" w14:textId="77777777" w:rsidR="006B1B2A" w:rsidRPr="006B1B2A" w:rsidRDefault="006B1B2A" w:rsidP="006B1B2A">
            <w:pPr>
              <w:rPr>
                <w:rFonts w:eastAsia="Calibri"/>
                <w:sz w:val="20"/>
                <w:szCs w:val="20"/>
              </w:rPr>
            </w:pPr>
          </w:p>
        </w:tc>
        <w:tc>
          <w:tcPr>
            <w:tcW w:w="850" w:type="dxa"/>
            <w:shd w:val="clear" w:color="auto" w:fill="auto"/>
          </w:tcPr>
          <w:p w14:paraId="7D49E1B5" w14:textId="77777777" w:rsidR="006B1B2A" w:rsidRPr="006B1B2A" w:rsidRDefault="006B1B2A" w:rsidP="006B1B2A">
            <w:pPr>
              <w:rPr>
                <w:rFonts w:eastAsia="Calibri"/>
                <w:sz w:val="20"/>
                <w:szCs w:val="20"/>
              </w:rPr>
            </w:pPr>
          </w:p>
        </w:tc>
        <w:tc>
          <w:tcPr>
            <w:tcW w:w="1418" w:type="dxa"/>
            <w:shd w:val="clear" w:color="auto" w:fill="auto"/>
          </w:tcPr>
          <w:p w14:paraId="1664CE9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4558D95" w14:textId="77777777" w:rsidR="006B1B2A" w:rsidRPr="006B1B2A" w:rsidRDefault="006B1B2A" w:rsidP="006B1B2A">
            <w:pPr>
              <w:rPr>
                <w:rFonts w:eastAsia="Calibri"/>
                <w:sz w:val="20"/>
                <w:szCs w:val="20"/>
              </w:rPr>
            </w:pPr>
            <w:r w:rsidRPr="006B1B2A">
              <w:rPr>
                <w:rFonts w:eastAsia="Calibri"/>
                <w:sz w:val="20"/>
                <w:szCs w:val="20"/>
              </w:rPr>
              <w:t>60i</w:t>
            </w:r>
          </w:p>
        </w:tc>
        <w:tc>
          <w:tcPr>
            <w:tcW w:w="763" w:type="dxa"/>
            <w:shd w:val="clear" w:color="auto" w:fill="auto"/>
          </w:tcPr>
          <w:p w14:paraId="51255F1A" w14:textId="77777777" w:rsidR="006B1B2A" w:rsidRPr="006B1B2A" w:rsidRDefault="006B1B2A" w:rsidP="006B1B2A">
            <w:pPr>
              <w:rPr>
                <w:rFonts w:eastAsia="Calibri"/>
                <w:sz w:val="20"/>
                <w:szCs w:val="20"/>
              </w:rPr>
            </w:pPr>
          </w:p>
        </w:tc>
        <w:tc>
          <w:tcPr>
            <w:tcW w:w="1228" w:type="dxa"/>
            <w:shd w:val="clear" w:color="auto" w:fill="auto"/>
          </w:tcPr>
          <w:p w14:paraId="21BE3759" w14:textId="77777777" w:rsidR="006B1B2A" w:rsidRPr="006B1B2A" w:rsidRDefault="006B1B2A" w:rsidP="006B1B2A">
            <w:pPr>
              <w:rPr>
                <w:rFonts w:eastAsia="Calibri"/>
                <w:sz w:val="20"/>
                <w:szCs w:val="20"/>
              </w:rPr>
            </w:pPr>
          </w:p>
        </w:tc>
        <w:tc>
          <w:tcPr>
            <w:tcW w:w="1299" w:type="dxa"/>
            <w:shd w:val="clear" w:color="auto" w:fill="auto"/>
          </w:tcPr>
          <w:p w14:paraId="195E0F13" w14:textId="77777777" w:rsidR="006B1B2A" w:rsidRPr="006B1B2A" w:rsidRDefault="006B1B2A" w:rsidP="006B1B2A">
            <w:pPr>
              <w:rPr>
                <w:rFonts w:eastAsia="Calibri"/>
                <w:sz w:val="20"/>
                <w:szCs w:val="20"/>
              </w:rPr>
            </w:pPr>
          </w:p>
        </w:tc>
        <w:tc>
          <w:tcPr>
            <w:tcW w:w="1228" w:type="dxa"/>
            <w:shd w:val="clear" w:color="auto" w:fill="auto"/>
          </w:tcPr>
          <w:p w14:paraId="48751927" w14:textId="77777777" w:rsidR="006B1B2A" w:rsidRPr="006B1B2A" w:rsidRDefault="006B1B2A" w:rsidP="006B1B2A">
            <w:pPr>
              <w:rPr>
                <w:rFonts w:eastAsia="Calibri"/>
                <w:sz w:val="20"/>
                <w:szCs w:val="20"/>
              </w:rPr>
            </w:pPr>
          </w:p>
        </w:tc>
        <w:tc>
          <w:tcPr>
            <w:tcW w:w="1010" w:type="dxa"/>
            <w:shd w:val="clear" w:color="auto" w:fill="auto"/>
          </w:tcPr>
          <w:p w14:paraId="4F52D16C" w14:textId="77777777" w:rsidR="006B1B2A" w:rsidRPr="006B1B2A" w:rsidRDefault="006B1B2A" w:rsidP="006B1B2A">
            <w:pPr>
              <w:rPr>
                <w:rFonts w:eastAsia="Calibri"/>
                <w:sz w:val="20"/>
                <w:szCs w:val="20"/>
              </w:rPr>
            </w:pPr>
          </w:p>
        </w:tc>
        <w:tc>
          <w:tcPr>
            <w:tcW w:w="1559" w:type="dxa"/>
            <w:shd w:val="clear" w:color="auto" w:fill="auto"/>
          </w:tcPr>
          <w:p w14:paraId="3738F76C" w14:textId="77777777" w:rsidR="006B1B2A" w:rsidRPr="006B1B2A" w:rsidRDefault="006B1B2A" w:rsidP="006B1B2A">
            <w:pPr>
              <w:rPr>
                <w:rFonts w:eastAsia="Calibri"/>
                <w:sz w:val="20"/>
                <w:szCs w:val="20"/>
              </w:rPr>
            </w:pPr>
          </w:p>
        </w:tc>
        <w:tc>
          <w:tcPr>
            <w:tcW w:w="1134" w:type="dxa"/>
            <w:shd w:val="clear" w:color="auto" w:fill="auto"/>
          </w:tcPr>
          <w:p w14:paraId="1F78C64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75A3AD2" w14:textId="77777777" w:rsidR="006B1B2A" w:rsidRPr="006B1B2A" w:rsidRDefault="006B1B2A" w:rsidP="006B1B2A">
            <w:pPr>
              <w:rPr>
                <w:rFonts w:eastAsia="Calibri"/>
                <w:sz w:val="20"/>
                <w:szCs w:val="20"/>
              </w:rPr>
            </w:pPr>
          </w:p>
        </w:tc>
        <w:tc>
          <w:tcPr>
            <w:tcW w:w="1280" w:type="dxa"/>
            <w:shd w:val="clear" w:color="auto" w:fill="auto"/>
          </w:tcPr>
          <w:p w14:paraId="5B8F859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147CCB8" w14:textId="77777777" w:rsidTr="009E7E3B">
        <w:tc>
          <w:tcPr>
            <w:tcW w:w="2127" w:type="dxa"/>
            <w:shd w:val="clear" w:color="auto" w:fill="auto"/>
          </w:tcPr>
          <w:p w14:paraId="7CEE2CA6" w14:textId="77777777" w:rsidR="006B1B2A" w:rsidRPr="006B1B2A" w:rsidRDefault="006B1B2A" w:rsidP="006B1B2A">
            <w:pPr>
              <w:rPr>
                <w:rFonts w:eastAsia="Calibri"/>
                <w:sz w:val="20"/>
                <w:szCs w:val="20"/>
              </w:rPr>
            </w:pPr>
            <w:r w:rsidRPr="006B1B2A">
              <w:rPr>
                <w:rFonts w:eastAsia="Calibri"/>
                <w:sz w:val="20"/>
                <w:szCs w:val="20"/>
              </w:rPr>
              <w:t>Ciconia ciconia</w:t>
            </w:r>
          </w:p>
        </w:tc>
        <w:tc>
          <w:tcPr>
            <w:tcW w:w="850" w:type="dxa"/>
            <w:shd w:val="clear" w:color="auto" w:fill="auto"/>
          </w:tcPr>
          <w:p w14:paraId="5833D6A9" w14:textId="77777777" w:rsidR="006B1B2A" w:rsidRPr="006B1B2A" w:rsidRDefault="006B1B2A" w:rsidP="006B1B2A">
            <w:pPr>
              <w:rPr>
                <w:rFonts w:eastAsia="Calibri"/>
                <w:sz w:val="20"/>
                <w:szCs w:val="20"/>
              </w:rPr>
            </w:pPr>
            <w:r w:rsidRPr="006B1B2A">
              <w:rPr>
                <w:rFonts w:eastAsia="Calibri"/>
                <w:sz w:val="20"/>
                <w:szCs w:val="20"/>
              </w:rPr>
              <w:t>A031</w:t>
            </w:r>
          </w:p>
        </w:tc>
        <w:tc>
          <w:tcPr>
            <w:tcW w:w="1418" w:type="dxa"/>
            <w:shd w:val="clear" w:color="auto" w:fill="auto"/>
          </w:tcPr>
          <w:p w14:paraId="57BF030F"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55E54558" w14:textId="77777777" w:rsidR="006B1B2A" w:rsidRPr="006B1B2A" w:rsidRDefault="006B1B2A" w:rsidP="006B1B2A">
            <w:pPr>
              <w:rPr>
                <w:rFonts w:eastAsia="Calibri"/>
                <w:sz w:val="20"/>
                <w:szCs w:val="20"/>
              </w:rPr>
            </w:pPr>
            <w:r w:rsidRPr="006B1B2A">
              <w:rPr>
                <w:rFonts w:eastAsia="Calibri"/>
                <w:sz w:val="20"/>
                <w:szCs w:val="20"/>
              </w:rPr>
              <w:t>8-10 p</w:t>
            </w:r>
          </w:p>
        </w:tc>
        <w:tc>
          <w:tcPr>
            <w:tcW w:w="763" w:type="dxa"/>
            <w:shd w:val="clear" w:color="auto" w:fill="auto"/>
          </w:tcPr>
          <w:p w14:paraId="57A21437"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7FEE5440" w14:textId="77777777" w:rsidR="006B1B2A" w:rsidRPr="006B1B2A" w:rsidRDefault="006B1B2A" w:rsidP="006B1B2A">
            <w:pPr>
              <w:rPr>
                <w:rFonts w:eastAsia="Calibri"/>
                <w:sz w:val="20"/>
                <w:szCs w:val="20"/>
              </w:rPr>
            </w:pPr>
            <w:r w:rsidRPr="006B1B2A">
              <w:rPr>
                <w:rFonts w:eastAsia="Calibri"/>
                <w:sz w:val="20"/>
                <w:szCs w:val="20"/>
              </w:rPr>
              <w:t>Antropic</w:t>
            </w:r>
          </w:p>
        </w:tc>
        <w:tc>
          <w:tcPr>
            <w:tcW w:w="1299" w:type="dxa"/>
            <w:shd w:val="clear" w:color="auto" w:fill="auto"/>
          </w:tcPr>
          <w:p w14:paraId="75230605" w14:textId="77777777" w:rsidR="006B1B2A" w:rsidRPr="006B1B2A" w:rsidRDefault="006B1B2A" w:rsidP="006B1B2A">
            <w:pPr>
              <w:rPr>
                <w:rFonts w:eastAsia="Calibri"/>
                <w:sz w:val="20"/>
                <w:szCs w:val="20"/>
              </w:rPr>
            </w:pPr>
            <w:r w:rsidRPr="006B1B2A">
              <w:rPr>
                <w:rFonts w:eastAsia="Calibri"/>
                <w:sz w:val="20"/>
                <w:szCs w:val="20"/>
              </w:rPr>
              <w:t>Acvatic/Agric.</w:t>
            </w:r>
          </w:p>
        </w:tc>
        <w:tc>
          <w:tcPr>
            <w:tcW w:w="1228" w:type="dxa"/>
            <w:shd w:val="clear" w:color="auto" w:fill="auto"/>
          </w:tcPr>
          <w:p w14:paraId="5BAAE7E0" w14:textId="77777777" w:rsidR="006B1B2A" w:rsidRPr="006B1B2A" w:rsidRDefault="006B1B2A" w:rsidP="006B1B2A">
            <w:pPr>
              <w:rPr>
                <w:rFonts w:eastAsia="Calibri"/>
                <w:sz w:val="20"/>
                <w:szCs w:val="20"/>
              </w:rPr>
            </w:pPr>
            <w:r w:rsidRPr="006B1B2A">
              <w:rPr>
                <w:rFonts w:eastAsia="Calibri"/>
                <w:sz w:val="20"/>
                <w:szCs w:val="20"/>
              </w:rPr>
              <w:t>Antropic</w:t>
            </w:r>
          </w:p>
        </w:tc>
        <w:tc>
          <w:tcPr>
            <w:tcW w:w="1010" w:type="dxa"/>
            <w:shd w:val="clear" w:color="auto" w:fill="auto"/>
          </w:tcPr>
          <w:p w14:paraId="468E522B"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5CF314A2"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746B82F5"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B8BF7B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3AB64D4"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5295AF4" w14:textId="77777777" w:rsidTr="009E7E3B">
        <w:tc>
          <w:tcPr>
            <w:tcW w:w="2127" w:type="dxa"/>
            <w:shd w:val="clear" w:color="auto" w:fill="auto"/>
          </w:tcPr>
          <w:p w14:paraId="3A856F0F" w14:textId="77777777" w:rsidR="006B1B2A" w:rsidRPr="006B1B2A" w:rsidRDefault="006B1B2A" w:rsidP="006B1B2A">
            <w:pPr>
              <w:rPr>
                <w:rFonts w:eastAsia="Calibri"/>
                <w:sz w:val="20"/>
                <w:szCs w:val="20"/>
              </w:rPr>
            </w:pPr>
          </w:p>
        </w:tc>
        <w:tc>
          <w:tcPr>
            <w:tcW w:w="850" w:type="dxa"/>
            <w:shd w:val="clear" w:color="auto" w:fill="auto"/>
          </w:tcPr>
          <w:p w14:paraId="2C025F7A" w14:textId="77777777" w:rsidR="006B1B2A" w:rsidRPr="006B1B2A" w:rsidRDefault="006B1B2A" w:rsidP="006B1B2A">
            <w:pPr>
              <w:rPr>
                <w:rFonts w:eastAsia="Calibri"/>
                <w:sz w:val="20"/>
                <w:szCs w:val="20"/>
              </w:rPr>
            </w:pPr>
          </w:p>
        </w:tc>
        <w:tc>
          <w:tcPr>
            <w:tcW w:w="1418" w:type="dxa"/>
            <w:shd w:val="clear" w:color="auto" w:fill="auto"/>
          </w:tcPr>
          <w:p w14:paraId="7215A62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39345E3" w14:textId="77777777" w:rsidR="006B1B2A" w:rsidRPr="006B1B2A" w:rsidRDefault="006B1B2A" w:rsidP="006B1B2A">
            <w:pPr>
              <w:rPr>
                <w:rFonts w:eastAsia="Calibri"/>
                <w:sz w:val="20"/>
                <w:szCs w:val="20"/>
              </w:rPr>
            </w:pPr>
            <w:r w:rsidRPr="006B1B2A">
              <w:rPr>
                <w:rFonts w:eastAsia="Calibri"/>
                <w:sz w:val="20"/>
                <w:szCs w:val="20"/>
              </w:rPr>
              <w:t>9p</w:t>
            </w:r>
          </w:p>
        </w:tc>
        <w:tc>
          <w:tcPr>
            <w:tcW w:w="763" w:type="dxa"/>
            <w:shd w:val="clear" w:color="auto" w:fill="auto"/>
          </w:tcPr>
          <w:p w14:paraId="03ECDFB9"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314F6FE9" w14:textId="77777777" w:rsidR="006B1B2A" w:rsidRPr="006B1B2A" w:rsidRDefault="006B1B2A" w:rsidP="006B1B2A">
            <w:pPr>
              <w:rPr>
                <w:rFonts w:eastAsia="Calibri"/>
                <w:sz w:val="20"/>
                <w:szCs w:val="20"/>
              </w:rPr>
            </w:pPr>
          </w:p>
        </w:tc>
        <w:tc>
          <w:tcPr>
            <w:tcW w:w="1299" w:type="dxa"/>
            <w:shd w:val="clear" w:color="auto" w:fill="auto"/>
          </w:tcPr>
          <w:p w14:paraId="4F84FDDC" w14:textId="77777777" w:rsidR="006B1B2A" w:rsidRPr="006B1B2A" w:rsidRDefault="006B1B2A" w:rsidP="006B1B2A">
            <w:pPr>
              <w:rPr>
                <w:rFonts w:eastAsia="Calibri"/>
                <w:sz w:val="20"/>
                <w:szCs w:val="20"/>
              </w:rPr>
            </w:pPr>
          </w:p>
        </w:tc>
        <w:tc>
          <w:tcPr>
            <w:tcW w:w="1228" w:type="dxa"/>
            <w:shd w:val="clear" w:color="auto" w:fill="auto"/>
          </w:tcPr>
          <w:p w14:paraId="3C0BADF3" w14:textId="77777777" w:rsidR="006B1B2A" w:rsidRPr="006B1B2A" w:rsidRDefault="006B1B2A" w:rsidP="006B1B2A">
            <w:pPr>
              <w:rPr>
                <w:rFonts w:eastAsia="Calibri"/>
                <w:sz w:val="20"/>
                <w:szCs w:val="20"/>
              </w:rPr>
            </w:pPr>
          </w:p>
        </w:tc>
        <w:tc>
          <w:tcPr>
            <w:tcW w:w="1010" w:type="dxa"/>
            <w:shd w:val="clear" w:color="auto" w:fill="auto"/>
          </w:tcPr>
          <w:p w14:paraId="271D12A1" w14:textId="77777777" w:rsidR="006B1B2A" w:rsidRPr="006B1B2A" w:rsidRDefault="006B1B2A" w:rsidP="006B1B2A">
            <w:pPr>
              <w:rPr>
                <w:rFonts w:eastAsia="Calibri"/>
                <w:sz w:val="20"/>
                <w:szCs w:val="20"/>
              </w:rPr>
            </w:pPr>
          </w:p>
        </w:tc>
        <w:tc>
          <w:tcPr>
            <w:tcW w:w="1559" w:type="dxa"/>
            <w:shd w:val="clear" w:color="auto" w:fill="auto"/>
          </w:tcPr>
          <w:p w14:paraId="21606BAE" w14:textId="77777777" w:rsidR="006B1B2A" w:rsidRPr="006B1B2A" w:rsidRDefault="006B1B2A" w:rsidP="006B1B2A">
            <w:pPr>
              <w:rPr>
                <w:rFonts w:eastAsia="Calibri"/>
                <w:sz w:val="20"/>
                <w:szCs w:val="20"/>
              </w:rPr>
            </w:pPr>
          </w:p>
        </w:tc>
        <w:tc>
          <w:tcPr>
            <w:tcW w:w="1134" w:type="dxa"/>
            <w:shd w:val="clear" w:color="auto" w:fill="auto"/>
          </w:tcPr>
          <w:p w14:paraId="0B0FA6B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27C60CC" w14:textId="77777777" w:rsidR="006B1B2A" w:rsidRPr="006B1B2A" w:rsidRDefault="006B1B2A" w:rsidP="006B1B2A">
            <w:pPr>
              <w:rPr>
                <w:rFonts w:eastAsia="Calibri"/>
                <w:sz w:val="20"/>
                <w:szCs w:val="20"/>
              </w:rPr>
            </w:pPr>
          </w:p>
        </w:tc>
        <w:tc>
          <w:tcPr>
            <w:tcW w:w="1280" w:type="dxa"/>
            <w:shd w:val="clear" w:color="auto" w:fill="auto"/>
          </w:tcPr>
          <w:p w14:paraId="289A5E8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DD09395" w14:textId="77777777" w:rsidTr="009E7E3B">
        <w:tc>
          <w:tcPr>
            <w:tcW w:w="2127" w:type="dxa"/>
            <w:shd w:val="clear" w:color="auto" w:fill="auto"/>
          </w:tcPr>
          <w:p w14:paraId="5E930A6C" w14:textId="77777777" w:rsidR="006B1B2A" w:rsidRPr="006B1B2A" w:rsidRDefault="006B1B2A" w:rsidP="006B1B2A">
            <w:pPr>
              <w:rPr>
                <w:rFonts w:eastAsia="Calibri"/>
                <w:sz w:val="20"/>
                <w:szCs w:val="20"/>
              </w:rPr>
            </w:pPr>
          </w:p>
        </w:tc>
        <w:tc>
          <w:tcPr>
            <w:tcW w:w="850" w:type="dxa"/>
            <w:shd w:val="clear" w:color="auto" w:fill="auto"/>
          </w:tcPr>
          <w:p w14:paraId="4A03AB86" w14:textId="77777777" w:rsidR="006B1B2A" w:rsidRPr="006B1B2A" w:rsidRDefault="006B1B2A" w:rsidP="006B1B2A">
            <w:pPr>
              <w:rPr>
                <w:rFonts w:eastAsia="Calibri"/>
                <w:sz w:val="20"/>
                <w:szCs w:val="20"/>
              </w:rPr>
            </w:pPr>
          </w:p>
        </w:tc>
        <w:tc>
          <w:tcPr>
            <w:tcW w:w="1418" w:type="dxa"/>
            <w:shd w:val="clear" w:color="auto" w:fill="auto"/>
          </w:tcPr>
          <w:p w14:paraId="09D808CD"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3FD66123" w14:textId="77777777" w:rsidR="006B1B2A" w:rsidRPr="006B1B2A" w:rsidRDefault="006B1B2A" w:rsidP="006B1B2A">
            <w:pPr>
              <w:rPr>
                <w:rFonts w:eastAsia="Calibri"/>
                <w:sz w:val="20"/>
                <w:szCs w:val="20"/>
              </w:rPr>
            </w:pPr>
            <w:r w:rsidRPr="006B1B2A">
              <w:rPr>
                <w:rFonts w:eastAsia="Calibri"/>
                <w:sz w:val="20"/>
                <w:szCs w:val="20"/>
              </w:rPr>
              <w:t>1500-2000i</w:t>
            </w:r>
          </w:p>
        </w:tc>
        <w:tc>
          <w:tcPr>
            <w:tcW w:w="763" w:type="dxa"/>
            <w:shd w:val="clear" w:color="auto" w:fill="auto"/>
          </w:tcPr>
          <w:p w14:paraId="1E594C31"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2CCAA6C" w14:textId="77777777" w:rsidR="006B1B2A" w:rsidRPr="006B1B2A" w:rsidRDefault="006B1B2A" w:rsidP="006B1B2A">
            <w:pPr>
              <w:rPr>
                <w:rFonts w:eastAsia="Calibri"/>
                <w:sz w:val="20"/>
                <w:szCs w:val="20"/>
              </w:rPr>
            </w:pPr>
          </w:p>
        </w:tc>
        <w:tc>
          <w:tcPr>
            <w:tcW w:w="1299" w:type="dxa"/>
            <w:shd w:val="clear" w:color="auto" w:fill="auto"/>
          </w:tcPr>
          <w:p w14:paraId="60B2DB08" w14:textId="77777777" w:rsidR="006B1B2A" w:rsidRPr="006B1B2A" w:rsidRDefault="006B1B2A" w:rsidP="006B1B2A">
            <w:pPr>
              <w:rPr>
                <w:rFonts w:eastAsia="Calibri"/>
                <w:sz w:val="20"/>
                <w:szCs w:val="20"/>
              </w:rPr>
            </w:pPr>
          </w:p>
        </w:tc>
        <w:tc>
          <w:tcPr>
            <w:tcW w:w="1228" w:type="dxa"/>
            <w:shd w:val="clear" w:color="auto" w:fill="auto"/>
          </w:tcPr>
          <w:p w14:paraId="4889AE07" w14:textId="77777777" w:rsidR="006B1B2A" w:rsidRPr="006B1B2A" w:rsidRDefault="006B1B2A" w:rsidP="006B1B2A">
            <w:pPr>
              <w:rPr>
                <w:rFonts w:eastAsia="Calibri"/>
                <w:sz w:val="20"/>
                <w:szCs w:val="20"/>
              </w:rPr>
            </w:pPr>
          </w:p>
        </w:tc>
        <w:tc>
          <w:tcPr>
            <w:tcW w:w="1010" w:type="dxa"/>
            <w:shd w:val="clear" w:color="auto" w:fill="auto"/>
          </w:tcPr>
          <w:p w14:paraId="64E62080" w14:textId="77777777" w:rsidR="006B1B2A" w:rsidRPr="006B1B2A" w:rsidRDefault="006B1B2A" w:rsidP="006B1B2A">
            <w:pPr>
              <w:rPr>
                <w:rFonts w:eastAsia="Calibri"/>
                <w:sz w:val="20"/>
                <w:szCs w:val="20"/>
              </w:rPr>
            </w:pPr>
          </w:p>
        </w:tc>
        <w:tc>
          <w:tcPr>
            <w:tcW w:w="1559" w:type="dxa"/>
            <w:shd w:val="clear" w:color="auto" w:fill="auto"/>
          </w:tcPr>
          <w:p w14:paraId="6B79C628" w14:textId="77777777" w:rsidR="006B1B2A" w:rsidRPr="006B1B2A" w:rsidRDefault="006B1B2A" w:rsidP="006B1B2A">
            <w:pPr>
              <w:rPr>
                <w:rFonts w:eastAsia="Calibri"/>
                <w:sz w:val="20"/>
                <w:szCs w:val="20"/>
              </w:rPr>
            </w:pPr>
          </w:p>
        </w:tc>
        <w:tc>
          <w:tcPr>
            <w:tcW w:w="1134" w:type="dxa"/>
            <w:shd w:val="clear" w:color="auto" w:fill="auto"/>
          </w:tcPr>
          <w:p w14:paraId="39B3EFC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70394AB" w14:textId="77777777" w:rsidR="006B1B2A" w:rsidRPr="006B1B2A" w:rsidRDefault="006B1B2A" w:rsidP="006B1B2A">
            <w:pPr>
              <w:rPr>
                <w:rFonts w:eastAsia="Calibri"/>
                <w:sz w:val="20"/>
                <w:szCs w:val="20"/>
              </w:rPr>
            </w:pPr>
          </w:p>
        </w:tc>
        <w:tc>
          <w:tcPr>
            <w:tcW w:w="1280" w:type="dxa"/>
            <w:shd w:val="clear" w:color="auto" w:fill="auto"/>
          </w:tcPr>
          <w:p w14:paraId="6F6B2DF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CCC8A32" w14:textId="77777777" w:rsidTr="009E7E3B">
        <w:tc>
          <w:tcPr>
            <w:tcW w:w="2127" w:type="dxa"/>
            <w:shd w:val="clear" w:color="auto" w:fill="auto"/>
          </w:tcPr>
          <w:p w14:paraId="45BAB663" w14:textId="77777777" w:rsidR="006B1B2A" w:rsidRPr="006B1B2A" w:rsidRDefault="006B1B2A" w:rsidP="006B1B2A">
            <w:pPr>
              <w:rPr>
                <w:rFonts w:eastAsia="Calibri"/>
                <w:sz w:val="20"/>
                <w:szCs w:val="20"/>
              </w:rPr>
            </w:pPr>
            <w:r w:rsidRPr="006B1B2A">
              <w:rPr>
                <w:rFonts w:eastAsia="Calibri"/>
                <w:sz w:val="20"/>
                <w:szCs w:val="20"/>
              </w:rPr>
              <w:t>Circus macrourus</w:t>
            </w:r>
          </w:p>
        </w:tc>
        <w:tc>
          <w:tcPr>
            <w:tcW w:w="850" w:type="dxa"/>
            <w:shd w:val="clear" w:color="auto" w:fill="auto"/>
          </w:tcPr>
          <w:p w14:paraId="26F3C62A" w14:textId="77777777" w:rsidR="006B1B2A" w:rsidRPr="006B1B2A" w:rsidRDefault="006B1B2A" w:rsidP="006B1B2A">
            <w:pPr>
              <w:rPr>
                <w:rFonts w:eastAsia="Calibri"/>
                <w:sz w:val="20"/>
                <w:szCs w:val="20"/>
              </w:rPr>
            </w:pPr>
            <w:r w:rsidRPr="006B1B2A">
              <w:rPr>
                <w:rFonts w:eastAsia="Calibri"/>
                <w:sz w:val="20"/>
                <w:szCs w:val="20"/>
              </w:rPr>
              <w:t>A083</w:t>
            </w:r>
          </w:p>
        </w:tc>
        <w:tc>
          <w:tcPr>
            <w:tcW w:w="1418" w:type="dxa"/>
            <w:shd w:val="clear" w:color="auto" w:fill="auto"/>
          </w:tcPr>
          <w:p w14:paraId="7105F6B2"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0CD608C6" w14:textId="77777777" w:rsidR="006B1B2A" w:rsidRPr="006B1B2A" w:rsidRDefault="006B1B2A" w:rsidP="006B1B2A">
            <w:pPr>
              <w:rPr>
                <w:rFonts w:eastAsia="Calibri"/>
                <w:sz w:val="20"/>
                <w:szCs w:val="20"/>
              </w:rPr>
            </w:pPr>
            <w:r w:rsidRPr="006B1B2A">
              <w:rPr>
                <w:rFonts w:eastAsia="Calibri"/>
                <w:sz w:val="20"/>
                <w:szCs w:val="20"/>
              </w:rPr>
              <w:t>5-10i</w:t>
            </w:r>
          </w:p>
        </w:tc>
        <w:tc>
          <w:tcPr>
            <w:tcW w:w="763" w:type="dxa"/>
            <w:shd w:val="clear" w:color="auto" w:fill="auto"/>
          </w:tcPr>
          <w:p w14:paraId="0A1B3C05"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1DA461C" w14:textId="77777777" w:rsidR="006B1B2A" w:rsidRPr="006B1B2A" w:rsidRDefault="006B1B2A" w:rsidP="006B1B2A">
            <w:pPr>
              <w:rPr>
                <w:rFonts w:eastAsia="Calibri"/>
                <w:sz w:val="20"/>
                <w:szCs w:val="20"/>
              </w:rPr>
            </w:pPr>
            <w:r w:rsidRPr="006B1B2A">
              <w:rPr>
                <w:rFonts w:eastAsia="Calibri"/>
                <w:sz w:val="20"/>
                <w:szCs w:val="20"/>
              </w:rPr>
              <w:t>Agric./stufaris</w:t>
            </w:r>
          </w:p>
        </w:tc>
        <w:tc>
          <w:tcPr>
            <w:tcW w:w="1299" w:type="dxa"/>
            <w:shd w:val="clear" w:color="auto" w:fill="auto"/>
          </w:tcPr>
          <w:p w14:paraId="3DC08626" w14:textId="77777777" w:rsidR="006B1B2A" w:rsidRPr="006B1B2A" w:rsidRDefault="006B1B2A" w:rsidP="006B1B2A">
            <w:pPr>
              <w:rPr>
                <w:rFonts w:eastAsia="Calibri"/>
                <w:sz w:val="20"/>
                <w:szCs w:val="20"/>
              </w:rPr>
            </w:pPr>
            <w:r w:rsidRPr="006B1B2A">
              <w:rPr>
                <w:rFonts w:eastAsia="Calibri"/>
                <w:sz w:val="20"/>
                <w:szCs w:val="20"/>
              </w:rPr>
              <w:t>Agric./stufaris</w:t>
            </w:r>
          </w:p>
        </w:tc>
        <w:tc>
          <w:tcPr>
            <w:tcW w:w="1228" w:type="dxa"/>
            <w:shd w:val="clear" w:color="auto" w:fill="auto"/>
          </w:tcPr>
          <w:p w14:paraId="1DE741D0" w14:textId="77777777" w:rsidR="006B1B2A" w:rsidRPr="006B1B2A" w:rsidRDefault="006B1B2A" w:rsidP="006B1B2A">
            <w:pPr>
              <w:rPr>
                <w:rFonts w:eastAsia="Calibri"/>
                <w:sz w:val="20"/>
                <w:szCs w:val="20"/>
              </w:rPr>
            </w:pPr>
            <w:r w:rsidRPr="006B1B2A">
              <w:rPr>
                <w:rFonts w:eastAsia="Calibri"/>
                <w:sz w:val="20"/>
                <w:szCs w:val="20"/>
              </w:rPr>
              <w:t>Agric./stufaris</w:t>
            </w:r>
          </w:p>
        </w:tc>
        <w:tc>
          <w:tcPr>
            <w:tcW w:w="1010" w:type="dxa"/>
            <w:shd w:val="clear" w:color="auto" w:fill="auto"/>
          </w:tcPr>
          <w:p w14:paraId="4BD49284" w14:textId="77777777" w:rsidR="006B1B2A" w:rsidRPr="006B1B2A" w:rsidRDefault="006B1B2A" w:rsidP="006B1B2A">
            <w:pPr>
              <w:rPr>
                <w:rFonts w:eastAsia="Calibri"/>
                <w:sz w:val="20"/>
                <w:szCs w:val="20"/>
              </w:rPr>
            </w:pPr>
            <w:r w:rsidRPr="006B1B2A">
              <w:rPr>
                <w:rFonts w:eastAsia="Calibri"/>
                <w:sz w:val="20"/>
                <w:szCs w:val="20"/>
              </w:rPr>
              <w:t>III,IV-IX,X</w:t>
            </w:r>
          </w:p>
        </w:tc>
        <w:tc>
          <w:tcPr>
            <w:tcW w:w="1559" w:type="dxa"/>
            <w:shd w:val="clear" w:color="auto" w:fill="auto"/>
          </w:tcPr>
          <w:p w14:paraId="3505B682"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373769E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3E774A0"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171FB9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B8FBC2E" w14:textId="77777777" w:rsidTr="009E7E3B">
        <w:tc>
          <w:tcPr>
            <w:tcW w:w="2127" w:type="dxa"/>
            <w:shd w:val="clear" w:color="auto" w:fill="auto"/>
          </w:tcPr>
          <w:p w14:paraId="5DDE738F" w14:textId="77777777" w:rsidR="006B1B2A" w:rsidRPr="006B1B2A" w:rsidRDefault="006B1B2A" w:rsidP="006B1B2A">
            <w:pPr>
              <w:rPr>
                <w:rFonts w:eastAsia="Calibri"/>
                <w:sz w:val="20"/>
                <w:szCs w:val="20"/>
              </w:rPr>
            </w:pPr>
            <w:r w:rsidRPr="006B1B2A">
              <w:rPr>
                <w:rFonts w:eastAsia="Calibri"/>
                <w:sz w:val="20"/>
                <w:szCs w:val="20"/>
              </w:rPr>
              <w:t>Circus pygargus</w:t>
            </w:r>
          </w:p>
        </w:tc>
        <w:tc>
          <w:tcPr>
            <w:tcW w:w="850" w:type="dxa"/>
            <w:shd w:val="clear" w:color="auto" w:fill="auto"/>
          </w:tcPr>
          <w:p w14:paraId="3A041528" w14:textId="77777777" w:rsidR="006B1B2A" w:rsidRPr="006B1B2A" w:rsidRDefault="006B1B2A" w:rsidP="006B1B2A">
            <w:pPr>
              <w:rPr>
                <w:rFonts w:eastAsia="Calibri"/>
                <w:sz w:val="20"/>
                <w:szCs w:val="20"/>
              </w:rPr>
            </w:pPr>
            <w:r w:rsidRPr="006B1B2A">
              <w:rPr>
                <w:rFonts w:eastAsia="Calibri"/>
                <w:sz w:val="20"/>
                <w:szCs w:val="20"/>
              </w:rPr>
              <w:t>A084</w:t>
            </w:r>
          </w:p>
        </w:tc>
        <w:tc>
          <w:tcPr>
            <w:tcW w:w="1418" w:type="dxa"/>
            <w:shd w:val="clear" w:color="auto" w:fill="auto"/>
          </w:tcPr>
          <w:p w14:paraId="49AC8210"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7A06742E" w14:textId="77777777" w:rsidR="006B1B2A" w:rsidRPr="006B1B2A" w:rsidRDefault="006B1B2A" w:rsidP="006B1B2A">
            <w:pPr>
              <w:rPr>
                <w:rFonts w:eastAsia="Calibri"/>
                <w:sz w:val="20"/>
                <w:szCs w:val="20"/>
              </w:rPr>
            </w:pPr>
            <w:r w:rsidRPr="006B1B2A">
              <w:rPr>
                <w:rFonts w:eastAsia="Calibri"/>
                <w:sz w:val="20"/>
                <w:szCs w:val="20"/>
              </w:rPr>
              <w:t>10-30i</w:t>
            </w:r>
          </w:p>
        </w:tc>
        <w:tc>
          <w:tcPr>
            <w:tcW w:w="763" w:type="dxa"/>
            <w:shd w:val="clear" w:color="auto" w:fill="auto"/>
          </w:tcPr>
          <w:p w14:paraId="64A3F6C7" w14:textId="77777777" w:rsidR="006B1B2A" w:rsidRPr="006B1B2A" w:rsidRDefault="006B1B2A" w:rsidP="006B1B2A">
            <w:pPr>
              <w:rPr>
                <w:rFonts w:eastAsia="Calibri"/>
                <w:sz w:val="20"/>
                <w:szCs w:val="20"/>
              </w:rPr>
            </w:pPr>
          </w:p>
        </w:tc>
        <w:tc>
          <w:tcPr>
            <w:tcW w:w="1228" w:type="dxa"/>
            <w:shd w:val="clear" w:color="auto" w:fill="auto"/>
          </w:tcPr>
          <w:p w14:paraId="013F2A0E" w14:textId="77777777" w:rsidR="006B1B2A" w:rsidRPr="006B1B2A" w:rsidRDefault="006B1B2A" w:rsidP="006B1B2A">
            <w:pPr>
              <w:rPr>
                <w:rFonts w:eastAsia="Calibri"/>
                <w:sz w:val="20"/>
                <w:szCs w:val="20"/>
              </w:rPr>
            </w:pPr>
            <w:r w:rsidRPr="006B1B2A">
              <w:rPr>
                <w:rFonts w:eastAsia="Calibri"/>
                <w:sz w:val="20"/>
                <w:szCs w:val="20"/>
              </w:rPr>
              <w:t>Agric./stufaris</w:t>
            </w:r>
          </w:p>
        </w:tc>
        <w:tc>
          <w:tcPr>
            <w:tcW w:w="1299" w:type="dxa"/>
            <w:shd w:val="clear" w:color="auto" w:fill="auto"/>
          </w:tcPr>
          <w:p w14:paraId="6F3D14EE" w14:textId="77777777" w:rsidR="006B1B2A" w:rsidRPr="006B1B2A" w:rsidRDefault="006B1B2A" w:rsidP="006B1B2A">
            <w:pPr>
              <w:rPr>
                <w:rFonts w:eastAsia="Calibri"/>
                <w:sz w:val="20"/>
                <w:szCs w:val="20"/>
              </w:rPr>
            </w:pPr>
            <w:r w:rsidRPr="006B1B2A">
              <w:rPr>
                <w:rFonts w:eastAsia="Calibri"/>
                <w:sz w:val="20"/>
                <w:szCs w:val="20"/>
              </w:rPr>
              <w:t>Agric./stufaris</w:t>
            </w:r>
          </w:p>
        </w:tc>
        <w:tc>
          <w:tcPr>
            <w:tcW w:w="1228" w:type="dxa"/>
            <w:shd w:val="clear" w:color="auto" w:fill="auto"/>
          </w:tcPr>
          <w:p w14:paraId="1558D0FF" w14:textId="77777777" w:rsidR="006B1B2A" w:rsidRPr="006B1B2A" w:rsidRDefault="006B1B2A" w:rsidP="006B1B2A">
            <w:pPr>
              <w:rPr>
                <w:rFonts w:eastAsia="Calibri"/>
                <w:sz w:val="20"/>
                <w:szCs w:val="20"/>
              </w:rPr>
            </w:pPr>
            <w:r w:rsidRPr="006B1B2A">
              <w:rPr>
                <w:rFonts w:eastAsia="Calibri"/>
                <w:sz w:val="20"/>
                <w:szCs w:val="20"/>
              </w:rPr>
              <w:t>Agric./stufaris</w:t>
            </w:r>
          </w:p>
        </w:tc>
        <w:tc>
          <w:tcPr>
            <w:tcW w:w="1010" w:type="dxa"/>
            <w:shd w:val="clear" w:color="auto" w:fill="auto"/>
          </w:tcPr>
          <w:p w14:paraId="0B568043" w14:textId="77777777" w:rsidR="006B1B2A" w:rsidRPr="006B1B2A" w:rsidRDefault="006B1B2A" w:rsidP="006B1B2A">
            <w:pPr>
              <w:rPr>
                <w:rFonts w:eastAsia="Calibri"/>
                <w:sz w:val="20"/>
                <w:szCs w:val="20"/>
              </w:rPr>
            </w:pPr>
            <w:r w:rsidRPr="006B1B2A">
              <w:rPr>
                <w:rFonts w:eastAsia="Calibri"/>
                <w:sz w:val="20"/>
                <w:szCs w:val="20"/>
              </w:rPr>
              <w:t>III,IV-IX,X</w:t>
            </w:r>
          </w:p>
        </w:tc>
        <w:tc>
          <w:tcPr>
            <w:tcW w:w="1559" w:type="dxa"/>
            <w:shd w:val="clear" w:color="auto" w:fill="auto"/>
          </w:tcPr>
          <w:p w14:paraId="1083319B" w14:textId="77777777" w:rsidR="006B1B2A" w:rsidRPr="006B1B2A" w:rsidRDefault="006B1B2A" w:rsidP="006B1B2A">
            <w:pPr>
              <w:rPr>
                <w:rFonts w:eastAsia="Calibri"/>
                <w:sz w:val="20"/>
                <w:szCs w:val="20"/>
              </w:rPr>
            </w:pPr>
          </w:p>
        </w:tc>
        <w:tc>
          <w:tcPr>
            <w:tcW w:w="1134" w:type="dxa"/>
            <w:shd w:val="clear" w:color="auto" w:fill="auto"/>
          </w:tcPr>
          <w:p w14:paraId="1412C1A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E9CF6CB" w14:textId="77777777" w:rsidR="006B1B2A" w:rsidRPr="006B1B2A" w:rsidRDefault="006B1B2A" w:rsidP="006B1B2A">
            <w:pPr>
              <w:rPr>
                <w:rFonts w:eastAsia="Calibri"/>
                <w:sz w:val="20"/>
                <w:szCs w:val="20"/>
              </w:rPr>
            </w:pPr>
          </w:p>
        </w:tc>
        <w:tc>
          <w:tcPr>
            <w:tcW w:w="1280" w:type="dxa"/>
            <w:shd w:val="clear" w:color="auto" w:fill="auto"/>
          </w:tcPr>
          <w:p w14:paraId="56B4A7A1"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13466D0" w14:textId="77777777" w:rsidTr="009E7E3B">
        <w:tc>
          <w:tcPr>
            <w:tcW w:w="2127" w:type="dxa"/>
            <w:shd w:val="clear" w:color="auto" w:fill="auto"/>
          </w:tcPr>
          <w:p w14:paraId="043311BF" w14:textId="77777777" w:rsidR="006B1B2A" w:rsidRPr="006B1B2A" w:rsidRDefault="006B1B2A" w:rsidP="006B1B2A">
            <w:pPr>
              <w:rPr>
                <w:rFonts w:eastAsia="Calibri"/>
                <w:sz w:val="20"/>
                <w:szCs w:val="20"/>
              </w:rPr>
            </w:pPr>
            <w:r w:rsidRPr="006B1B2A">
              <w:rPr>
                <w:rFonts w:eastAsia="Calibri"/>
                <w:sz w:val="20"/>
                <w:szCs w:val="20"/>
              </w:rPr>
              <w:t>Buteo rufinus</w:t>
            </w:r>
          </w:p>
        </w:tc>
        <w:tc>
          <w:tcPr>
            <w:tcW w:w="850" w:type="dxa"/>
            <w:shd w:val="clear" w:color="auto" w:fill="auto"/>
          </w:tcPr>
          <w:p w14:paraId="363C888E" w14:textId="77777777" w:rsidR="006B1B2A" w:rsidRPr="006B1B2A" w:rsidRDefault="006B1B2A" w:rsidP="006B1B2A">
            <w:pPr>
              <w:rPr>
                <w:rFonts w:eastAsia="Calibri"/>
                <w:sz w:val="20"/>
                <w:szCs w:val="20"/>
              </w:rPr>
            </w:pPr>
            <w:r w:rsidRPr="006B1B2A">
              <w:rPr>
                <w:rFonts w:eastAsia="Calibri"/>
                <w:sz w:val="20"/>
                <w:szCs w:val="20"/>
              </w:rPr>
              <w:t>A403</w:t>
            </w:r>
          </w:p>
        </w:tc>
        <w:tc>
          <w:tcPr>
            <w:tcW w:w="1418" w:type="dxa"/>
            <w:shd w:val="clear" w:color="auto" w:fill="auto"/>
          </w:tcPr>
          <w:p w14:paraId="4B4F83F4"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448615B6" w14:textId="77777777" w:rsidR="006B1B2A" w:rsidRPr="006B1B2A" w:rsidRDefault="006B1B2A" w:rsidP="006B1B2A">
            <w:pPr>
              <w:rPr>
                <w:rFonts w:eastAsia="Calibri"/>
                <w:sz w:val="20"/>
                <w:szCs w:val="20"/>
              </w:rPr>
            </w:pPr>
            <w:r w:rsidRPr="006B1B2A">
              <w:rPr>
                <w:rFonts w:eastAsia="Calibri"/>
                <w:sz w:val="20"/>
                <w:szCs w:val="20"/>
              </w:rPr>
              <w:t>1-3p</w:t>
            </w:r>
          </w:p>
        </w:tc>
        <w:tc>
          <w:tcPr>
            <w:tcW w:w="763" w:type="dxa"/>
            <w:shd w:val="clear" w:color="auto" w:fill="auto"/>
          </w:tcPr>
          <w:p w14:paraId="66FBBA6F"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622C33ED" w14:textId="77777777" w:rsidR="006B1B2A" w:rsidRPr="006B1B2A" w:rsidRDefault="006B1B2A" w:rsidP="006B1B2A">
            <w:pPr>
              <w:rPr>
                <w:rFonts w:eastAsia="Calibri"/>
                <w:sz w:val="20"/>
                <w:szCs w:val="20"/>
              </w:rPr>
            </w:pPr>
            <w:r w:rsidRPr="006B1B2A">
              <w:rPr>
                <w:rFonts w:eastAsia="Calibri"/>
                <w:sz w:val="20"/>
                <w:szCs w:val="20"/>
              </w:rPr>
              <w:t>Pajisti/Agricol</w:t>
            </w:r>
          </w:p>
        </w:tc>
        <w:tc>
          <w:tcPr>
            <w:tcW w:w="1299" w:type="dxa"/>
            <w:shd w:val="clear" w:color="auto" w:fill="auto"/>
          </w:tcPr>
          <w:p w14:paraId="54D0F1C0" w14:textId="77777777" w:rsidR="006B1B2A" w:rsidRPr="006B1B2A" w:rsidRDefault="006B1B2A" w:rsidP="006B1B2A">
            <w:pPr>
              <w:rPr>
                <w:rFonts w:eastAsia="Calibri"/>
                <w:sz w:val="20"/>
                <w:szCs w:val="20"/>
              </w:rPr>
            </w:pPr>
            <w:r w:rsidRPr="006B1B2A">
              <w:rPr>
                <w:rFonts w:eastAsia="Calibri"/>
                <w:sz w:val="20"/>
                <w:szCs w:val="20"/>
              </w:rPr>
              <w:t>Pajisti/Agricol</w:t>
            </w:r>
          </w:p>
        </w:tc>
        <w:tc>
          <w:tcPr>
            <w:tcW w:w="1228" w:type="dxa"/>
            <w:shd w:val="clear" w:color="auto" w:fill="auto"/>
          </w:tcPr>
          <w:p w14:paraId="6ED726BE" w14:textId="77777777" w:rsidR="006B1B2A" w:rsidRPr="006B1B2A" w:rsidRDefault="006B1B2A" w:rsidP="006B1B2A">
            <w:pPr>
              <w:rPr>
                <w:rFonts w:eastAsia="Calibri"/>
                <w:sz w:val="20"/>
                <w:szCs w:val="20"/>
              </w:rPr>
            </w:pPr>
            <w:r w:rsidRPr="006B1B2A">
              <w:rPr>
                <w:rFonts w:eastAsia="Calibri"/>
                <w:sz w:val="20"/>
                <w:szCs w:val="20"/>
              </w:rPr>
              <w:t>Pajisti/Agricol</w:t>
            </w:r>
          </w:p>
        </w:tc>
        <w:tc>
          <w:tcPr>
            <w:tcW w:w="1010" w:type="dxa"/>
            <w:shd w:val="clear" w:color="auto" w:fill="auto"/>
          </w:tcPr>
          <w:p w14:paraId="4EF6389D" w14:textId="77777777" w:rsidR="006B1B2A" w:rsidRPr="006B1B2A" w:rsidRDefault="006B1B2A" w:rsidP="006B1B2A">
            <w:pPr>
              <w:rPr>
                <w:rFonts w:eastAsia="Calibri"/>
                <w:sz w:val="20"/>
                <w:szCs w:val="20"/>
              </w:rPr>
            </w:pPr>
            <w:r w:rsidRPr="006B1B2A">
              <w:rPr>
                <w:rFonts w:eastAsia="Calibri"/>
                <w:sz w:val="20"/>
                <w:szCs w:val="20"/>
              </w:rPr>
              <w:t>III-IX</w:t>
            </w:r>
          </w:p>
        </w:tc>
        <w:tc>
          <w:tcPr>
            <w:tcW w:w="1559" w:type="dxa"/>
            <w:shd w:val="clear" w:color="auto" w:fill="auto"/>
          </w:tcPr>
          <w:p w14:paraId="56E6C6F6" w14:textId="77777777" w:rsidR="006B1B2A" w:rsidRPr="006B1B2A" w:rsidRDefault="006B1B2A" w:rsidP="006B1B2A">
            <w:pPr>
              <w:rPr>
                <w:rFonts w:eastAsia="Calibri"/>
                <w:sz w:val="20"/>
                <w:szCs w:val="20"/>
              </w:rPr>
            </w:pPr>
            <w:r w:rsidRPr="006B1B2A">
              <w:rPr>
                <w:rFonts w:eastAsia="Calibri"/>
                <w:sz w:val="20"/>
                <w:szCs w:val="20"/>
              </w:rPr>
              <w:t>DP An. I</w:t>
            </w:r>
          </w:p>
        </w:tc>
        <w:tc>
          <w:tcPr>
            <w:tcW w:w="1134" w:type="dxa"/>
            <w:shd w:val="clear" w:color="auto" w:fill="auto"/>
          </w:tcPr>
          <w:p w14:paraId="6E6BA2B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24ED83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5C8BE2C" w14:textId="77777777" w:rsidR="006B1B2A" w:rsidRPr="006B1B2A" w:rsidRDefault="006B1B2A" w:rsidP="006B1B2A">
            <w:pPr>
              <w:rPr>
                <w:sz w:val="20"/>
                <w:szCs w:val="20"/>
              </w:rPr>
            </w:pPr>
            <w:r w:rsidRPr="006B1B2A">
              <w:rPr>
                <w:rFonts w:eastAsia="Calibri"/>
                <w:sz w:val="20"/>
                <w:szCs w:val="20"/>
              </w:rPr>
              <w:t>Fara impact</w:t>
            </w:r>
          </w:p>
        </w:tc>
      </w:tr>
      <w:tr w:rsidR="006B1B2A" w:rsidRPr="006B1B2A" w14:paraId="4CCC6C3C" w14:textId="77777777" w:rsidTr="009E7E3B">
        <w:tc>
          <w:tcPr>
            <w:tcW w:w="2127" w:type="dxa"/>
            <w:shd w:val="clear" w:color="auto" w:fill="auto"/>
          </w:tcPr>
          <w:p w14:paraId="625928AE" w14:textId="77777777" w:rsidR="006B1B2A" w:rsidRPr="006B1B2A" w:rsidRDefault="006B1B2A" w:rsidP="006B1B2A">
            <w:pPr>
              <w:rPr>
                <w:rFonts w:eastAsia="Calibri"/>
                <w:sz w:val="20"/>
                <w:szCs w:val="20"/>
              </w:rPr>
            </w:pPr>
          </w:p>
        </w:tc>
        <w:tc>
          <w:tcPr>
            <w:tcW w:w="850" w:type="dxa"/>
            <w:shd w:val="clear" w:color="auto" w:fill="auto"/>
          </w:tcPr>
          <w:p w14:paraId="117A835D" w14:textId="77777777" w:rsidR="006B1B2A" w:rsidRPr="006B1B2A" w:rsidRDefault="006B1B2A" w:rsidP="006B1B2A">
            <w:pPr>
              <w:rPr>
                <w:rFonts w:eastAsia="Calibri"/>
                <w:sz w:val="20"/>
                <w:szCs w:val="20"/>
              </w:rPr>
            </w:pPr>
          </w:p>
        </w:tc>
        <w:tc>
          <w:tcPr>
            <w:tcW w:w="1418" w:type="dxa"/>
            <w:shd w:val="clear" w:color="auto" w:fill="auto"/>
          </w:tcPr>
          <w:p w14:paraId="240E4CB2"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3A10E32" w14:textId="77777777" w:rsidR="006B1B2A" w:rsidRPr="006B1B2A" w:rsidRDefault="006B1B2A" w:rsidP="006B1B2A">
            <w:pPr>
              <w:rPr>
                <w:rFonts w:eastAsia="Calibri"/>
                <w:sz w:val="20"/>
                <w:szCs w:val="20"/>
              </w:rPr>
            </w:pPr>
            <w:r w:rsidRPr="006B1B2A">
              <w:rPr>
                <w:rFonts w:eastAsia="Calibri"/>
                <w:sz w:val="20"/>
                <w:szCs w:val="20"/>
              </w:rPr>
              <w:t>1-2p</w:t>
            </w:r>
          </w:p>
        </w:tc>
        <w:tc>
          <w:tcPr>
            <w:tcW w:w="763" w:type="dxa"/>
            <w:shd w:val="clear" w:color="auto" w:fill="auto"/>
          </w:tcPr>
          <w:p w14:paraId="64AA8395"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7C86C8C9" w14:textId="77777777" w:rsidR="006B1B2A" w:rsidRPr="006B1B2A" w:rsidRDefault="006B1B2A" w:rsidP="006B1B2A">
            <w:pPr>
              <w:rPr>
                <w:rFonts w:eastAsia="Calibri"/>
                <w:sz w:val="20"/>
                <w:szCs w:val="20"/>
              </w:rPr>
            </w:pPr>
          </w:p>
        </w:tc>
        <w:tc>
          <w:tcPr>
            <w:tcW w:w="1299" w:type="dxa"/>
            <w:shd w:val="clear" w:color="auto" w:fill="auto"/>
          </w:tcPr>
          <w:p w14:paraId="59D1C92B" w14:textId="77777777" w:rsidR="006B1B2A" w:rsidRPr="006B1B2A" w:rsidRDefault="006B1B2A" w:rsidP="006B1B2A">
            <w:pPr>
              <w:rPr>
                <w:rFonts w:eastAsia="Calibri"/>
                <w:sz w:val="20"/>
                <w:szCs w:val="20"/>
              </w:rPr>
            </w:pPr>
          </w:p>
        </w:tc>
        <w:tc>
          <w:tcPr>
            <w:tcW w:w="1228" w:type="dxa"/>
            <w:shd w:val="clear" w:color="auto" w:fill="auto"/>
          </w:tcPr>
          <w:p w14:paraId="601F6417" w14:textId="77777777" w:rsidR="006B1B2A" w:rsidRPr="006B1B2A" w:rsidRDefault="006B1B2A" w:rsidP="006B1B2A">
            <w:pPr>
              <w:rPr>
                <w:rFonts w:eastAsia="Calibri"/>
                <w:sz w:val="20"/>
                <w:szCs w:val="20"/>
              </w:rPr>
            </w:pPr>
          </w:p>
        </w:tc>
        <w:tc>
          <w:tcPr>
            <w:tcW w:w="1010" w:type="dxa"/>
            <w:shd w:val="clear" w:color="auto" w:fill="auto"/>
          </w:tcPr>
          <w:p w14:paraId="2F4FAEA8" w14:textId="77777777" w:rsidR="006B1B2A" w:rsidRPr="006B1B2A" w:rsidRDefault="006B1B2A" w:rsidP="006B1B2A">
            <w:pPr>
              <w:rPr>
                <w:rFonts w:eastAsia="Calibri"/>
                <w:sz w:val="20"/>
                <w:szCs w:val="20"/>
              </w:rPr>
            </w:pPr>
          </w:p>
        </w:tc>
        <w:tc>
          <w:tcPr>
            <w:tcW w:w="1559" w:type="dxa"/>
            <w:shd w:val="clear" w:color="auto" w:fill="auto"/>
          </w:tcPr>
          <w:p w14:paraId="1EEC36E1" w14:textId="77777777" w:rsidR="006B1B2A" w:rsidRPr="006B1B2A" w:rsidRDefault="006B1B2A" w:rsidP="006B1B2A">
            <w:pPr>
              <w:rPr>
                <w:rFonts w:eastAsia="Calibri"/>
                <w:sz w:val="20"/>
                <w:szCs w:val="20"/>
              </w:rPr>
            </w:pPr>
          </w:p>
        </w:tc>
        <w:tc>
          <w:tcPr>
            <w:tcW w:w="1134" w:type="dxa"/>
            <w:shd w:val="clear" w:color="auto" w:fill="auto"/>
          </w:tcPr>
          <w:p w14:paraId="6702130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5A0E3B6" w14:textId="77777777" w:rsidR="006B1B2A" w:rsidRPr="006B1B2A" w:rsidRDefault="006B1B2A" w:rsidP="006B1B2A">
            <w:pPr>
              <w:rPr>
                <w:rFonts w:eastAsia="Calibri"/>
                <w:sz w:val="20"/>
                <w:szCs w:val="20"/>
              </w:rPr>
            </w:pPr>
          </w:p>
        </w:tc>
        <w:tc>
          <w:tcPr>
            <w:tcW w:w="1280" w:type="dxa"/>
            <w:shd w:val="clear" w:color="auto" w:fill="auto"/>
          </w:tcPr>
          <w:p w14:paraId="184C93BD"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355AE42B" w14:textId="77777777" w:rsidTr="009E7E3B">
        <w:tc>
          <w:tcPr>
            <w:tcW w:w="2127" w:type="dxa"/>
            <w:shd w:val="clear" w:color="auto" w:fill="auto"/>
          </w:tcPr>
          <w:p w14:paraId="59612AF0" w14:textId="77777777" w:rsidR="006B1B2A" w:rsidRPr="006B1B2A" w:rsidRDefault="006B1B2A" w:rsidP="006B1B2A">
            <w:pPr>
              <w:rPr>
                <w:rFonts w:eastAsia="Calibri"/>
                <w:sz w:val="20"/>
                <w:szCs w:val="20"/>
              </w:rPr>
            </w:pPr>
            <w:r w:rsidRPr="006B1B2A">
              <w:rPr>
                <w:rFonts w:eastAsia="Calibri"/>
                <w:sz w:val="20"/>
                <w:szCs w:val="20"/>
              </w:rPr>
              <w:t>Falco vespertinus</w:t>
            </w:r>
          </w:p>
        </w:tc>
        <w:tc>
          <w:tcPr>
            <w:tcW w:w="850" w:type="dxa"/>
            <w:shd w:val="clear" w:color="auto" w:fill="auto"/>
          </w:tcPr>
          <w:p w14:paraId="7FB91DAA" w14:textId="77777777" w:rsidR="006B1B2A" w:rsidRPr="006B1B2A" w:rsidRDefault="006B1B2A" w:rsidP="006B1B2A">
            <w:pPr>
              <w:rPr>
                <w:rFonts w:eastAsia="Calibri"/>
                <w:sz w:val="20"/>
                <w:szCs w:val="20"/>
              </w:rPr>
            </w:pPr>
            <w:r w:rsidRPr="006B1B2A">
              <w:rPr>
                <w:rFonts w:eastAsia="Calibri"/>
                <w:sz w:val="20"/>
                <w:szCs w:val="20"/>
              </w:rPr>
              <w:t>A097</w:t>
            </w:r>
          </w:p>
        </w:tc>
        <w:tc>
          <w:tcPr>
            <w:tcW w:w="1418" w:type="dxa"/>
            <w:shd w:val="clear" w:color="auto" w:fill="auto"/>
          </w:tcPr>
          <w:p w14:paraId="7BB3F2D9"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417864D8" w14:textId="77777777" w:rsidR="006B1B2A" w:rsidRPr="006B1B2A" w:rsidRDefault="006B1B2A" w:rsidP="006B1B2A">
            <w:pPr>
              <w:rPr>
                <w:rFonts w:eastAsia="Calibri"/>
                <w:sz w:val="20"/>
                <w:szCs w:val="20"/>
              </w:rPr>
            </w:pPr>
            <w:r w:rsidRPr="006B1B2A">
              <w:rPr>
                <w:rFonts w:eastAsia="Calibri"/>
                <w:sz w:val="20"/>
                <w:szCs w:val="20"/>
              </w:rPr>
              <w:t>10-30p</w:t>
            </w:r>
          </w:p>
        </w:tc>
        <w:tc>
          <w:tcPr>
            <w:tcW w:w="763" w:type="dxa"/>
            <w:shd w:val="clear" w:color="auto" w:fill="auto"/>
          </w:tcPr>
          <w:p w14:paraId="42C18F9B" w14:textId="77777777" w:rsidR="006B1B2A" w:rsidRPr="006B1B2A" w:rsidRDefault="006B1B2A" w:rsidP="006B1B2A">
            <w:pPr>
              <w:rPr>
                <w:rFonts w:eastAsia="Calibri"/>
                <w:sz w:val="20"/>
                <w:szCs w:val="20"/>
              </w:rPr>
            </w:pPr>
            <w:r w:rsidRPr="006B1B2A">
              <w:rPr>
                <w:rFonts w:eastAsia="Calibri"/>
                <w:sz w:val="20"/>
                <w:szCs w:val="20"/>
              </w:rPr>
              <w:t>A</w:t>
            </w:r>
          </w:p>
        </w:tc>
        <w:tc>
          <w:tcPr>
            <w:tcW w:w="1228" w:type="dxa"/>
            <w:shd w:val="clear" w:color="auto" w:fill="auto"/>
          </w:tcPr>
          <w:p w14:paraId="16AEFEAF" w14:textId="77777777" w:rsidR="006B1B2A" w:rsidRPr="006B1B2A" w:rsidRDefault="006B1B2A" w:rsidP="006B1B2A">
            <w:pPr>
              <w:rPr>
                <w:rFonts w:eastAsia="Calibri"/>
                <w:sz w:val="20"/>
                <w:szCs w:val="20"/>
              </w:rPr>
            </w:pPr>
            <w:r w:rsidRPr="006B1B2A">
              <w:rPr>
                <w:rFonts w:eastAsia="Calibri"/>
                <w:sz w:val="20"/>
                <w:szCs w:val="20"/>
              </w:rPr>
              <w:t>Agricol/Forest.</w:t>
            </w:r>
          </w:p>
        </w:tc>
        <w:tc>
          <w:tcPr>
            <w:tcW w:w="1299" w:type="dxa"/>
            <w:shd w:val="clear" w:color="auto" w:fill="auto"/>
          </w:tcPr>
          <w:p w14:paraId="526D3D17"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43CD7A11" w14:textId="77777777" w:rsidR="006B1B2A" w:rsidRPr="006B1B2A" w:rsidRDefault="006B1B2A" w:rsidP="006B1B2A">
            <w:pPr>
              <w:rPr>
                <w:rFonts w:eastAsia="Calibri"/>
                <w:sz w:val="20"/>
                <w:szCs w:val="20"/>
              </w:rPr>
            </w:pPr>
            <w:r w:rsidRPr="006B1B2A">
              <w:rPr>
                <w:rFonts w:eastAsia="Calibri"/>
                <w:sz w:val="20"/>
                <w:szCs w:val="20"/>
              </w:rPr>
              <w:t>Agricol/Forest.</w:t>
            </w:r>
          </w:p>
        </w:tc>
        <w:tc>
          <w:tcPr>
            <w:tcW w:w="1010" w:type="dxa"/>
            <w:shd w:val="clear" w:color="auto" w:fill="auto"/>
          </w:tcPr>
          <w:p w14:paraId="3CD0A86E"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2BDA5E07"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7355F2C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34EC98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0952936"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418FE129" w14:textId="77777777" w:rsidTr="009E7E3B">
        <w:tc>
          <w:tcPr>
            <w:tcW w:w="2127" w:type="dxa"/>
            <w:shd w:val="clear" w:color="auto" w:fill="auto"/>
          </w:tcPr>
          <w:p w14:paraId="7AF02081" w14:textId="77777777" w:rsidR="006B1B2A" w:rsidRPr="006B1B2A" w:rsidRDefault="006B1B2A" w:rsidP="006B1B2A">
            <w:pPr>
              <w:rPr>
                <w:rFonts w:eastAsia="Calibri"/>
                <w:sz w:val="20"/>
                <w:szCs w:val="20"/>
              </w:rPr>
            </w:pPr>
          </w:p>
        </w:tc>
        <w:tc>
          <w:tcPr>
            <w:tcW w:w="850" w:type="dxa"/>
            <w:shd w:val="clear" w:color="auto" w:fill="auto"/>
          </w:tcPr>
          <w:p w14:paraId="691C01BA" w14:textId="77777777" w:rsidR="006B1B2A" w:rsidRPr="006B1B2A" w:rsidRDefault="006B1B2A" w:rsidP="006B1B2A">
            <w:pPr>
              <w:rPr>
                <w:rFonts w:eastAsia="Calibri"/>
                <w:sz w:val="20"/>
                <w:szCs w:val="20"/>
              </w:rPr>
            </w:pPr>
          </w:p>
        </w:tc>
        <w:tc>
          <w:tcPr>
            <w:tcW w:w="1418" w:type="dxa"/>
            <w:shd w:val="clear" w:color="auto" w:fill="auto"/>
          </w:tcPr>
          <w:p w14:paraId="727B28FD"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9E06BBE" w14:textId="77777777" w:rsidR="006B1B2A" w:rsidRPr="006B1B2A" w:rsidRDefault="006B1B2A" w:rsidP="006B1B2A">
            <w:pPr>
              <w:rPr>
                <w:rFonts w:eastAsia="Calibri"/>
                <w:sz w:val="20"/>
                <w:szCs w:val="20"/>
              </w:rPr>
            </w:pPr>
            <w:r w:rsidRPr="006B1B2A">
              <w:rPr>
                <w:rFonts w:eastAsia="Calibri"/>
                <w:sz w:val="20"/>
                <w:szCs w:val="20"/>
              </w:rPr>
              <w:t>15-30p</w:t>
            </w:r>
          </w:p>
        </w:tc>
        <w:tc>
          <w:tcPr>
            <w:tcW w:w="763" w:type="dxa"/>
            <w:shd w:val="clear" w:color="auto" w:fill="auto"/>
          </w:tcPr>
          <w:p w14:paraId="31923F5A"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29525C1" w14:textId="77777777" w:rsidR="006B1B2A" w:rsidRPr="006B1B2A" w:rsidRDefault="006B1B2A" w:rsidP="006B1B2A">
            <w:pPr>
              <w:rPr>
                <w:rFonts w:eastAsia="Calibri"/>
                <w:sz w:val="20"/>
                <w:szCs w:val="20"/>
              </w:rPr>
            </w:pPr>
          </w:p>
        </w:tc>
        <w:tc>
          <w:tcPr>
            <w:tcW w:w="1299" w:type="dxa"/>
            <w:shd w:val="clear" w:color="auto" w:fill="auto"/>
          </w:tcPr>
          <w:p w14:paraId="3ED63095" w14:textId="77777777" w:rsidR="006B1B2A" w:rsidRPr="006B1B2A" w:rsidRDefault="006B1B2A" w:rsidP="006B1B2A">
            <w:pPr>
              <w:rPr>
                <w:rFonts w:eastAsia="Calibri"/>
                <w:sz w:val="20"/>
                <w:szCs w:val="20"/>
              </w:rPr>
            </w:pPr>
          </w:p>
        </w:tc>
        <w:tc>
          <w:tcPr>
            <w:tcW w:w="1228" w:type="dxa"/>
            <w:shd w:val="clear" w:color="auto" w:fill="auto"/>
          </w:tcPr>
          <w:p w14:paraId="3A12AB4E" w14:textId="77777777" w:rsidR="006B1B2A" w:rsidRPr="006B1B2A" w:rsidRDefault="006B1B2A" w:rsidP="006B1B2A">
            <w:pPr>
              <w:rPr>
                <w:rFonts w:eastAsia="Calibri"/>
                <w:sz w:val="20"/>
                <w:szCs w:val="20"/>
              </w:rPr>
            </w:pPr>
          </w:p>
        </w:tc>
        <w:tc>
          <w:tcPr>
            <w:tcW w:w="1010" w:type="dxa"/>
            <w:shd w:val="clear" w:color="auto" w:fill="auto"/>
          </w:tcPr>
          <w:p w14:paraId="7942ADBE" w14:textId="77777777" w:rsidR="006B1B2A" w:rsidRPr="006B1B2A" w:rsidRDefault="006B1B2A" w:rsidP="006B1B2A">
            <w:pPr>
              <w:rPr>
                <w:rFonts w:eastAsia="Calibri"/>
                <w:sz w:val="20"/>
                <w:szCs w:val="20"/>
              </w:rPr>
            </w:pPr>
          </w:p>
        </w:tc>
        <w:tc>
          <w:tcPr>
            <w:tcW w:w="1559" w:type="dxa"/>
            <w:shd w:val="clear" w:color="auto" w:fill="auto"/>
          </w:tcPr>
          <w:p w14:paraId="0E104D22" w14:textId="77777777" w:rsidR="006B1B2A" w:rsidRPr="006B1B2A" w:rsidRDefault="006B1B2A" w:rsidP="006B1B2A">
            <w:pPr>
              <w:rPr>
                <w:rFonts w:eastAsia="Calibri"/>
                <w:sz w:val="20"/>
                <w:szCs w:val="20"/>
              </w:rPr>
            </w:pPr>
          </w:p>
        </w:tc>
        <w:tc>
          <w:tcPr>
            <w:tcW w:w="1134" w:type="dxa"/>
            <w:shd w:val="clear" w:color="auto" w:fill="auto"/>
          </w:tcPr>
          <w:p w14:paraId="226BD59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DEEADB9" w14:textId="77777777" w:rsidR="006B1B2A" w:rsidRPr="006B1B2A" w:rsidRDefault="006B1B2A" w:rsidP="006B1B2A">
            <w:pPr>
              <w:rPr>
                <w:rFonts w:eastAsia="Calibri"/>
                <w:sz w:val="20"/>
                <w:szCs w:val="20"/>
              </w:rPr>
            </w:pPr>
          </w:p>
        </w:tc>
        <w:tc>
          <w:tcPr>
            <w:tcW w:w="1280" w:type="dxa"/>
            <w:shd w:val="clear" w:color="auto" w:fill="auto"/>
          </w:tcPr>
          <w:p w14:paraId="688B42D5"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2DE3C9F1" w14:textId="77777777" w:rsidTr="009E7E3B">
        <w:tc>
          <w:tcPr>
            <w:tcW w:w="2127" w:type="dxa"/>
            <w:shd w:val="clear" w:color="auto" w:fill="auto"/>
          </w:tcPr>
          <w:p w14:paraId="47BDBE6E" w14:textId="77777777" w:rsidR="006B1B2A" w:rsidRPr="006B1B2A" w:rsidRDefault="006B1B2A" w:rsidP="006B1B2A">
            <w:pPr>
              <w:rPr>
                <w:rFonts w:eastAsia="Calibri"/>
                <w:sz w:val="20"/>
                <w:szCs w:val="20"/>
              </w:rPr>
            </w:pPr>
            <w:r w:rsidRPr="006B1B2A">
              <w:rPr>
                <w:rFonts w:eastAsia="Calibri"/>
                <w:sz w:val="20"/>
                <w:szCs w:val="20"/>
              </w:rPr>
              <w:t>Himantopus himantopus</w:t>
            </w:r>
          </w:p>
        </w:tc>
        <w:tc>
          <w:tcPr>
            <w:tcW w:w="850" w:type="dxa"/>
            <w:shd w:val="clear" w:color="auto" w:fill="auto"/>
          </w:tcPr>
          <w:p w14:paraId="553F6850" w14:textId="77777777" w:rsidR="006B1B2A" w:rsidRPr="006B1B2A" w:rsidRDefault="006B1B2A" w:rsidP="006B1B2A">
            <w:pPr>
              <w:rPr>
                <w:rFonts w:eastAsia="Calibri"/>
                <w:sz w:val="20"/>
                <w:szCs w:val="20"/>
              </w:rPr>
            </w:pPr>
            <w:r w:rsidRPr="006B1B2A">
              <w:rPr>
                <w:rFonts w:eastAsia="Calibri"/>
                <w:sz w:val="20"/>
                <w:szCs w:val="20"/>
              </w:rPr>
              <w:t>A131</w:t>
            </w:r>
          </w:p>
        </w:tc>
        <w:tc>
          <w:tcPr>
            <w:tcW w:w="1418" w:type="dxa"/>
            <w:shd w:val="clear" w:color="auto" w:fill="auto"/>
          </w:tcPr>
          <w:p w14:paraId="7C91A38B"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7A3C0D92" w14:textId="77777777" w:rsidR="006B1B2A" w:rsidRPr="006B1B2A" w:rsidRDefault="006B1B2A" w:rsidP="006B1B2A">
            <w:pPr>
              <w:rPr>
                <w:rFonts w:eastAsia="Calibri"/>
                <w:sz w:val="20"/>
                <w:szCs w:val="20"/>
              </w:rPr>
            </w:pPr>
            <w:r w:rsidRPr="006B1B2A">
              <w:rPr>
                <w:rFonts w:eastAsia="Calibri"/>
                <w:sz w:val="20"/>
                <w:szCs w:val="20"/>
              </w:rPr>
              <w:t>5-15p</w:t>
            </w:r>
          </w:p>
        </w:tc>
        <w:tc>
          <w:tcPr>
            <w:tcW w:w="763" w:type="dxa"/>
            <w:shd w:val="clear" w:color="auto" w:fill="auto"/>
          </w:tcPr>
          <w:p w14:paraId="6CE18077"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220A3AC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7D7D031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3FED32D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09C380A1"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2C2A47E7"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6D15313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10E3C6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A3066C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9D38E65" w14:textId="77777777" w:rsidTr="009E7E3B">
        <w:tc>
          <w:tcPr>
            <w:tcW w:w="2127" w:type="dxa"/>
            <w:shd w:val="clear" w:color="auto" w:fill="auto"/>
          </w:tcPr>
          <w:p w14:paraId="16C700E3" w14:textId="77777777" w:rsidR="006B1B2A" w:rsidRPr="006B1B2A" w:rsidRDefault="006B1B2A" w:rsidP="006B1B2A">
            <w:pPr>
              <w:rPr>
                <w:rFonts w:eastAsia="Calibri"/>
                <w:sz w:val="20"/>
                <w:szCs w:val="20"/>
              </w:rPr>
            </w:pPr>
          </w:p>
        </w:tc>
        <w:tc>
          <w:tcPr>
            <w:tcW w:w="850" w:type="dxa"/>
            <w:shd w:val="clear" w:color="auto" w:fill="auto"/>
          </w:tcPr>
          <w:p w14:paraId="6B79D23D" w14:textId="77777777" w:rsidR="006B1B2A" w:rsidRPr="006B1B2A" w:rsidRDefault="006B1B2A" w:rsidP="006B1B2A">
            <w:pPr>
              <w:rPr>
                <w:rFonts w:eastAsia="Calibri"/>
                <w:sz w:val="20"/>
                <w:szCs w:val="20"/>
              </w:rPr>
            </w:pPr>
          </w:p>
        </w:tc>
        <w:tc>
          <w:tcPr>
            <w:tcW w:w="1418" w:type="dxa"/>
            <w:shd w:val="clear" w:color="auto" w:fill="auto"/>
          </w:tcPr>
          <w:p w14:paraId="3B835CD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98D15CB" w14:textId="77777777" w:rsidR="006B1B2A" w:rsidRPr="006B1B2A" w:rsidRDefault="006B1B2A" w:rsidP="006B1B2A">
            <w:pPr>
              <w:rPr>
                <w:rFonts w:eastAsia="Calibri"/>
                <w:sz w:val="20"/>
                <w:szCs w:val="20"/>
              </w:rPr>
            </w:pPr>
            <w:r w:rsidRPr="006B1B2A">
              <w:rPr>
                <w:rFonts w:eastAsia="Calibri"/>
                <w:sz w:val="20"/>
                <w:szCs w:val="20"/>
              </w:rPr>
              <w:t>40-80p</w:t>
            </w:r>
          </w:p>
        </w:tc>
        <w:tc>
          <w:tcPr>
            <w:tcW w:w="763" w:type="dxa"/>
            <w:shd w:val="clear" w:color="auto" w:fill="auto"/>
          </w:tcPr>
          <w:p w14:paraId="7489F259"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B2325DC" w14:textId="77777777" w:rsidR="006B1B2A" w:rsidRPr="006B1B2A" w:rsidRDefault="006B1B2A" w:rsidP="006B1B2A">
            <w:pPr>
              <w:rPr>
                <w:rFonts w:eastAsia="Calibri"/>
                <w:sz w:val="20"/>
                <w:szCs w:val="20"/>
              </w:rPr>
            </w:pPr>
          </w:p>
        </w:tc>
        <w:tc>
          <w:tcPr>
            <w:tcW w:w="1299" w:type="dxa"/>
            <w:shd w:val="clear" w:color="auto" w:fill="auto"/>
          </w:tcPr>
          <w:p w14:paraId="3E70478F" w14:textId="77777777" w:rsidR="006B1B2A" w:rsidRPr="006B1B2A" w:rsidRDefault="006B1B2A" w:rsidP="006B1B2A">
            <w:pPr>
              <w:rPr>
                <w:rFonts w:eastAsia="Calibri"/>
                <w:sz w:val="20"/>
                <w:szCs w:val="20"/>
              </w:rPr>
            </w:pPr>
          </w:p>
        </w:tc>
        <w:tc>
          <w:tcPr>
            <w:tcW w:w="1228" w:type="dxa"/>
            <w:shd w:val="clear" w:color="auto" w:fill="auto"/>
          </w:tcPr>
          <w:p w14:paraId="7475FC4F" w14:textId="77777777" w:rsidR="006B1B2A" w:rsidRPr="006B1B2A" w:rsidRDefault="006B1B2A" w:rsidP="006B1B2A">
            <w:pPr>
              <w:rPr>
                <w:rFonts w:eastAsia="Calibri"/>
                <w:sz w:val="20"/>
                <w:szCs w:val="20"/>
              </w:rPr>
            </w:pPr>
          </w:p>
        </w:tc>
        <w:tc>
          <w:tcPr>
            <w:tcW w:w="1010" w:type="dxa"/>
            <w:shd w:val="clear" w:color="auto" w:fill="auto"/>
          </w:tcPr>
          <w:p w14:paraId="6D5D47DA" w14:textId="77777777" w:rsidR="006B1B2A" w:rsidRPr="006B1B2A" w:rsidRDefault="006B1B2A" w:rsidP="006B1B2A">
            <w:pPr>
              <w:rPr>
                <w:rFonts w:eastAsia="Calibri"/>
                <w:sz w:val="20"/>
                <w:szCs w:val="20"/>
              </w:rPr>
            </w:pPr>
          </w:p>
        </w:tc>
        <w:tc>
          <w:tcPr>
            <w:tcW w:w="1559" w:type="dxa"/>
            <w:shd w:val="clear" w:color="auto" w:fill="auto"/>
          </w:tcPr>
          <w:p w14:paraId="2E9A586D" w14:textId="77777777" w:rsidR="006B1B2A" w:rsidRPr="006B1B2A" w:rsidRDefault="006B1B2A" w:rsidP="006B1B2A">
            <w:pPr>
              <w:rPr>
                <w:rFonts w:eastAsia="Calibri"/>
                <w:sz w:val="20"/>
                <w:szCs w:val="20"/>
              </w:rPr>
            </w:pPr>
          </w:p>
        </w:tc>
        <w:tc>
          <w:tcPr>
            <w:tcW w:w="1134" w:type="dxa"/>
            <w:shd w:val="clear" w:color="auto" w:fill="auto"/>
          </w:tcPr>
          <w:p w14:paraId="723F2C8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C9C3C90" w14:textId="77777777" w:rsidR="006B1B2A" w:rsidRPr="006B1B2A" w:rsidRDefault="006B1B2A" w:rsidP="006B1B2A">
            <w:pPr>
              <w:rPr>
                <w:rFonts w:eastAsia="Calibri"/>
                <w:sz w:val="20"/>
                <w:szCs w:val="20"/>
              </w:rPr>
            </w:pPr>
          </w:p>
        </w:tc>
        <w:tc>
          <w:tcPr>
            <w:tcW w:w="1280" w:type="dxa"/>
            <w:shd w:val="clear" w:color="auto" w:fill="auto"/>
          </w:tcPr>
          <w:p w14:paraId="10CC548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6CAC08A" w14:textId="77777777" w:rsidTr="009E7E3B">
        <w:tc>
          <w:tcPr>
            <w:tcW w:w="2127" w:type="dxa"/>
            <w:shd w:val="clear" w:color="auto" w:fill="auto"/>
          </w:tcPr>
          <w:p w14:paraId="140A79E2" w14:textId="77777777" w:rsidR="006B1B2A" w:rsidRPr="006B1B2A" w:rsidRDefault="006B1B2A" w:rsidP="006B1B2A">
            <w:pPr>
              <w:rPr>
                <w:rFonts w:eastAsia="Calibri"/>
                <w:sz w:val="20"/>
                <w:szCs w:val="20"/>
              </w:rPr>
            </w:pPr>
          </w:p>
        </w:tc>
        <w:tc>
          <w:tcPr>
            <w:tcW w:w="850" w:type="dxa"/>
            <w:shd w:val="clear" w:color="auto" w:fill="auto"/>
          </w:tcPr>
          <w:p w14:paraId="70F287A0" w14:textId="77777777" w:rsidR="006B1B2A" w:rsidRPr="006B1B2A" w:rsidRDefault="006B1B2A" w:rsidP="006B1B2A">
            <w:pPr>
              <w:rPr>
                <w:rFonts w:eastAsia="Calibri"/>
                <w:sz w:val="20"/>
                <w:szCs w:val="20"/>
              </w:rPr>
            </w:pPr>
          </w:p>
        </w:tc>
        <w:tc>
          <w:tcPr>
            <w:tcW w:w="1418" w:type="dxa"/>
            <w:shd w:val="clear" w:color="auto" w:fill="auto"/>
          </w:tcPr>
          <w:p w14:paraId="2349EBA1"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65E1458B" w14:textId="77777777" w:rsidR="006B1B2A" w:rsidRPr="006B1B2A" w:rsidRDefault="006B1B2A" w:rsidP="006B1B2A">
            <w:pPr>
              <w:rPr>
                <w:rFonts w:eastAsia="Calibri"/>
                <w:sz w:val="20"/>
                <w:szCs w:val="20"/>
              </w:rPr>
            </w:pPr>
            <w:r w:rsidRPr="006B1B2A">
              <w:rPr>
                <w:rFonts w:eastAsia="Calibri"/>
                <w:sz w:val="20"/>
                <w:szCs w:val="20"/>
              </w:rPr>
              <w:t>&gt;30p</w:t>
            </w:r>
          </w:p>
        </w:tc>
        <w:tc>
          <w:tcPr>
            <w:tcW w:w="763" w:type="dxa"/>
            <w:shd w:val="clear" w:color="auto" w:fill="auto"/>
          </w:tcPr>
          <w:p w14:paraId="0E35DF55"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3C580B1" w14:textId="77777777" w:rsidR="006B1B2A" w:rsidRPr="006B1B2A" w:rsidRDefault="006B1B2A" w:rsidP="006B1B2A">
            <w:pPr>
              <w:rPr>
                <w:rFonts w:eastAsia="Calibri"/>
                <w:sz w:val="20"/>
                <w:szCs w:val="20"/>
              </w:rPr>
            </w:pPr>
          </w:p>
        </w:tc>
        <w:tc>
          <w:tcPr>
            <w:tcW w:w="1299" w:type="dxa"/>
            <w:shd w:val="clear" w:color="auto" w:fill="auto"/>
          </w:tcPr>
          <w:p w14:paraId="0AE6E4B7" w14:textId="77777777" w:rsidR="006B1B2A" w:rsidRPr="006B1B2A" w:rsidRDefault="006B1B2A" w:rsidP="006B1B2A">
            <w:pPr>
              <w:rPr>
                <w:rFonts w:eastAsia="Calibri"/>
                <w:sz w:val="20"/>
                <w:szCs w:val="20"/>
              </w:rPr>
            </w:pPr>
          </w:p>
        </w:tc>
        <w:tc>
          <w:tcPr>
            <w:tcW w:w="1228" w:type="dxa"/>
            <w:shd w:val="clear" w:color="auto" w:fill="auto"/>
          </w:tcPr>
          <w:p w14:paraId="56E0EEDC" w14:textId="77777777" w:rsidR="006B1B2A" w:rsidRPr="006B1B2A" w:rsidRDefault="006B1B2A" w:rsidP="006B1B2A">
            <w:pPr>
              <w:rPr>
                <w:rFonts w:eastAsia="Calibri"/>
                <w:sz w:val="20"/>
                <w:szCs w:val="20"/>
              </w:rPr>
            </w:pPr>
          </w:p>
        </w:tc>
        <w:tc>
          <w:tcPr>
            <w:tcW w:w="1010" w:type="dxa"/>
            <w:shd w:val="clear" w:color="auto" w:fill="auto"/>
          </w:tcPr>
          <w:p w14:paraId="0E385879" w14:textId="77777777" w:rsidR="006B1B2A" w:rsidRPr="006B1B2A" w:rsidRDefault="006B1B2A" w:rsidP="006B1B2A">
            <w:pPr>
              <w:rPr>
                <w:rFonts w:eastAsia="Calibri"/>
                <w:sz w:val="20"/>
                <w:szCs w:val="20"/>
              </w:rPr>
            </w:pPr>
          </w:p>
        </w:tc>
        <w:tc>
          <w:tcPr>
            <w:tcW w:w="1559" w:type="dxa"/>
            <w:shd w:val="clear" w:color="auto" w:fill="auto"/>
          </w:tcPr>
          <w:p w14:paraId="22A6D8AD" w14:textId="77777777" w:rsidR="006B1B2A" w:rsidRPr="006B1B2A" w:rsidRDefault="006B1B2A" w:rsidP="006B1B2A">
            <w:pPr>
              <w:rPr>
                <w:rFonts w:eastAsia="Calibri"/>
                <w:sz w:val="20"/>
                <w:szCs w:val="20"/>
              </w:rPr>
            </w:pPr>
          </w:p>
        </w:tc>
        <w:tc>
          <w:tcPr>
            <w:tcW w:w="1134" w:type="dxa"/>
            <w:shd w:val="clear" w:color="auto" w:fill="auto"/>
          </w:tcPr>
          <w:p w14:paraId="75D3199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E89D7A0" w14:textId="77777777" w:rsidR="006B1B2A" w:rsidRPr="006B1B2A" w:rsidRDefault="006B1B2A" w:rsidP="006B1B2A">
            <w:pPr>
              <w:rPr>
                <w:rFonts w:eastAsia="Calibri"/>
                <w:sz w:val="20"/>
                <w:szCs w:val="20"/>
              </w:rPr>
            </w:pPr>
          </w:p>
        </w:tc>
        <w:tc>
          <w:tcPr>
            <w:tcW w:w="1280" w:type="dxa"/>
            <w:shd w:val="clear" w:color="auto" w:fill="auto"/>
          </w:tcPr>
          <w:p w14:paraId="4921F54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FB5DC88" w14:textId="77777777" w:rsidTr="009E7E3B">
        <w:tc>
          <w:tcPr>
            <w:tcW w:w="2127" w:type="dxa"/>
            <w:shd w:val="clear" w:color="auto" w:fill="auto"/>
          </w:tcPr>
          <w:p w14:paraId="1B4946A0" w14:textId="77777777" w:rsidR="006B1B2A" w:rsidRPr="006B1B2A" w:rsidRDefault="006B1B2A" w:rsidP="006B1B2A">
            <w:pPr>
              <w:rPr>
                <w:rFonts w:eastAsia="Calibri"/>
                <w:sz w:val="20"/>
                <w:szCs w:val="20"/>
              </w:rPr>
            </w:pPr>
            <w:r w:rsidRPr="006B1B2A">
              <w:rPr>
                <w:rFonts w:eastAsia="Calibri"/>
                <w:sz w:val="20"/>
                <w:szCs w:val="20"/>
              </w:rPr>
              <w:t>Recurvirostra avosetta</w:t>
            </w:r>
          </w:p>
        </w:tc>
        <w:tc>
          <w:tcPr>
            <w:tcW w:w="850" w:type="dxa"/>
            <w:shd w:val="clear" w:color="auto" w:fill="auto"/>
          </w:tcPr>
          <w:p w14:paraId="65272F74" w14:textId="77777777" w:rsidR="006B1B2A" w:rsidRPr="006B1B2A" w:rsidRDefault="006B1B2A" w:rsidP="006B1B2A">
            <w:pPr>
              <w:rPr>
                <w:rFonts w:eastAsia="Calibri"/>
                <w:sz w:val="20"/>
                <w:szCs w:val="20"/>
              </w:rPr>
            </w:pPr>
            <w:r w:rsidRPr="006B1B2A">
              <w:rPr>
                <w:rFonts w:eastAsia="Calibri"/>
                <w:sz w:val="20"/>
                <w:szCs w:val="20"/>
              </w:rPr>
              <w:t>A132</w:t>
            </w:r>
          </w:p>
        </w:tc>
        <w:tc>
          <w:tcPr>
            <w:tcW w:w="1418" w:type="dxa"/>
            <w:shd w:val="clear" w:color="auto" w:fill="auto"/>
          </w:tcPr>
          <w:p w14:paraId="2B547259"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61B387D0" w14:textId="77777777" w:rsidR="006B1B2A" w:rsidRPr="006B1B2A" w:rsidRDefault="006B1B2A" w:rsidP="006B1B2A">
            <w:pPr>
              <w:rPr>
                <w:rFonts w:eastAsia="Calibri"/>
                <w:sz w:val="20"/>
                <w:szCs w:val="20"/>
              </w:rPr>
            </w:pPr>
            <w:r w:rsidRPr="006B1B2A">
              <w:rPr>
                <w:rFonts w:eastAsia="Calibri"/>
                <w:sz w:val="20"/>
                <w:szCs w:val="20"/>
              </w:rPr>
              <w:t>10-20p</w:t>
            </w:r>
          </w:p>
        </w:tc>
        <w:tc>
          <w:tcPr>
            <w:tcW w:w="763" w:type="dxa"/>
            <w:shd w:val="clear" w:color="auto" w:fill="auto"/>
          </w:tcPr>
          <w:p w14:paraId="3F6E1B57"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7E1BBE34"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095CDCC9"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4A8EC34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61E6D788"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6FE75A97"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198B390F"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D18C500"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A4A4E9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0B96BED" w14:textId="77777777" w:rsidTr="009E7E3B">
        <w:tc>
          <w:tcPr>
            <w:tcW w:w="2127" w:type="dxa"/>
            <w:shd w:val="clear" w:color="auto" w:fill="auto"/>
          </w:tcPr>
          <w:p w14:paraId="5EDA39E7" w14:textId="77777777" w:rsidR="006B1B2A" w:rsidRPr="006B1B2A" w:rsidRDefault="006B1B2A" w:rsidP="006B1B2A">
            <w:pPr>
              <w:rPr>
                <w:rFonts w:eastAsia="Calibri"/>
                <w:sz w:val="20"/>
                <w:szCs w:val="20"/>
              </w:rPr>
            </w:pPr>
          </w:p>
        </w:tc>
        <w:tc>
          <w:tcPr>
            <w:tcW w:w="850" w:type="dxa"/>
            <w:shd w:val="clear" w:color="auto" w:fill="auto"/>
          </w:tcPr>
          <w:p w14:paraId="74EC2D5A" w14:textId="77777777" w:rsidR="006B1B2A" w:rsidRPr="006B1B2A" w:rsidRDefault="006B1B2A" w:rsidP="006B1B2A">
            <w:pPr>
              <w:rPr>
                <w:rFonts w:eastAsia="Calibri"/>
                <w:sz w:val="20"/>
                <w:szCs w:val="20"/>
              </w:rPr>
            </w:pPr>
          </w:p>
        </w:tc>
        <w:tc>
          <w:tcPr>
            <w:tcW w:w="1418" w:type="dxa"/>
            <w:shd w:val="clear" w:color="auto" w:fill="auto"/>
          </w:tcPr>
          <w:p w14:paraId="2394DF1E"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1403A79" w14:textId="77777777" w:rsidR="006B1B2A" w:rsidRPr="006B1B2A" w:rsidRDefault="006B1B2A" w:rsidP="006B1B2A">
            <w:pPr>
              <w:rPr>
                <w:rFonts w:eastAsia="Calibri"/>
                <w:sz w:val="20"/>
                <w:szCs w:val="20"/>
              </w:rPr>
            </w:pPr>
            <w:r w:rsidRPr="006B1B2A">
              <w:rPr>
                <w:rFonts w:eastAsia="Calibri"/>
                <w:sz w:val="20"/>
                <w:szCs w:val="20"/>
              </w:rPr>
              <w:t>30-60p</w:t>
            </w:r>
          </w:p>
        </w:tc>
        <w:tc>
          <w:tcPr>
            <w:tcW w:w="763" w:type="dxa"/>
            <w:shd w:val="clear" w:color="auto" w:fill="auto"/>
          </w:tcPr>
          <w:p w14:paraId="380FECC1"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5FA75D0" w14:textId="77777777" w:rsidR="006B1B2A" w:rsidRPr="006B1B2A" w:rsidRDefault="006B1B2A" w:rsidP="006B1B2A">
            <w:pPr>
              <w:rPr>
                <w:rFonts w:eastAsia="Calibri"/>
                <w:sz w:val="20"/>
                <w:szCs w:val="20"/>
              </w:rPr>
            </w:pPr>
          </w:p>
        </w:tc>
        <w:tc>
          <w:tcPr>
            <w:tcW w:w="1299" w:type="dxa"/>
            <w:shd w:val="clear" w:color="auto" w:fill="auto"/>
          </w:tcPr>
          <w:p w14:paraId="04869444" w14:textId="77777777" w:rsidR="006B1B2A" w:rsidRPr="006B1B2A" w:rsidRDefault="006B1B2A" w:rsidP="006B1B2A">
            <w:pPr>
              <w:rPr>
                <w:rFonts w:eastAsia="Calibri"/>
                <w:sz w:val="20"/>
                <w:szCs w:val="20"/>
              </w:rPr>
            </w:pPr>
          </w:p>
        </w:tc>
        <w:tc>
          <w:tcPr>
            <w:tcW w:w="1228" w:type="dxa"/>
            <w:shd w:val="clear" w:color="auto" w:fill="auto"/>
          </w:tcPr>
          <w:p w14:paraId="39F2B72A" w14:textId="77777777" w:rsidR="006B1B2A" w:rsidRPr="006B1B2A" w:rsidRDefault="006B1B2A" w:rsidP="006B1B2A">
            <w:pPr>
              <w:rPr>
                <w:rFonts w:eastAsia="Calibri"/>
                <w:sz w:val="20"/>
                <w:szCs w:val="20"/>
              </w:rPr>
            </w:pPr>
          </w:p>
        </w:tc>
        <w:tc>
          <w:tcPr>
            <w:tcW w:w="1010" w:type="dxa"/>
            <w:shd w:val="clear" w:color="auto" w:fill="auto"/>
          </w:tcPr>
          <w:p w14:paraId="2F69A485" w14:textId="77777777" w:rsidR="006B1B2A" w:rsidRPr="006B1B2A" w:rsidRDefault="006B1B2A" w:rsidP="006B1B2A">
            <w:pPr>
              <w:rPr>
                <w:rFonts w:eastAsia="Calibri"/>
                <w:sz w:val="20"/>
                <w:szCs w:val="20"/>
              </w:rPr>
            </w:pPr>
          </w:p>
        </w:tc>
        <w:tc>
          <w:tcPr>
            <w:tcW w:w="1559" w:type="dxa"/>
            <w:shd w:val="clear" w:color="auto" w:fill="auto"/>
          </w:tcPr>
          <w:p w14:paraId="02D94921" w14:textId="77777777" w:rsidR="006B1B2A" w:rsidRPr="006B1B2A" w:rsidRDefault="006B1B2A" w:rsidP="006B1B2A">
            <w:pPr>
              <w:rPr>
                <w:rFonts w:eastAsia="Calibri"/>
                <w:sz w:val="20"/>
                <w:szCs w:val="20"/>
              </w:rPr>
            </w:pPr>
          </w:p>
        </w:tc>
        <w:tc>
          <w:tcPr>
            <w:tcW w:w="1134" w:type="dxa"/>
            <w:shd w:val="clear" w:color="auto" w:fill="auto"/>
          </w:tcPr>
          <w:p w14:paraId="64D71D0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B82600E" w14:textId="77777777" w:rsidR="006B1B2A" w:rsidRPr="006B1B2A" w:rsidRDefault="006B1B2A" w:rsidP="006B1B2A">
            <w:pPr>
              <w:rPr>
                <w:rFonts w:eastAsia="Calibri"/>
                <w:sz w:val="20"/>
                <w:szCs w:val="20"/>
              </w:rPr>
            </w:pPr>
          </w:p>
        </w:tc>
        <w:tc>
          <w:tcPr>
            <w:tcW w:w="1280" w:type="dxa"/>
            <w:shd w:val="clear" w:color="auto" w:fill="auto"/>
          </w:tcPr>
          <w:p w14:paraId="43ABCBE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B3D6D67" w14:textId="77777777" w:rsidTr="009E7E3B">
        <w:tc>
          <w:tcPr>
            <w:tcW w:w="2127" w:type="dxa"/>
            <w:shd w:val="clear" w:color="auto" w:fill="auto"/>
          </w:tcPr>
          <w:p w14:paraId="546E403C" w14:textId="77777777" w:rsidR="006B1B2A" w:rsidRPr="006B1B2A" w:rsidRDefault="006B1B2A" w:rsidP="006B1B2A">
            <w:pPr>
              <w:rPr>
                <w:rFonts w:eastAsia="Calibri"/>
                <w:sz w:val="20"/>
                <w:szCs w:val="20"/>
              </w:rPr>
            </w:pPr>
          </w:p>
        </w:tc>
        <w:tc>
          <w:tcPr>
            <w:tcW w:w="850" w:type="dxa"/>
            <w:shd w:val="clear" w:color="auto" w:fill="auto"/>
          </w:tcPr>
          <w:p w14:paraId="24A30F2C" w14:textId="77777777" w:rsidR="006B1B2A" w:rsidRPr="006B1B2A" w:rsidRDefault="006B1B2A" w:rsidP="006B1B2A">
            <w:pPr>
              <w:rPr>
                <w:rFonts w:eastAsia="Calibri"/>
                <w:sz w:val="20"/>
                <w:szCs w:val="20"/>
              </w:rPr>
            </w:pPr>
          </w:p>
        </w:tc>
        <w:tc>
          <w:tcPr>
            <w:tcW w:w="1418" w:type="dxa"/>
            <w:shd w:val="clear" w:color="auto" w:fill="auto"/>
          </w:tcPr>
          <w:p w14:paraId="1E89C881"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26DDB536" w14:textId="77777777" w:rsidR="006B1B2A" w:rsidRPr="006B1B2A" w:rsidRDefault="006B1B2A" w:rsidP="006B1B2A">
            <w:pPr>
              <w:rPr>
                <w:rFonts w:eastAsia="Calibri"/>
                <w:sz w:val="20"/>
                <w:szCs w:val="20"/>
              </w:rPr>
            </w:pPr>
            <w:r w:rsidRPr="006B1B2A">
              <w:rPr>
                <w:rFonts w:eastAsia="Calibri"/>
                <w:sz w:val="20"/>
                <w:szCs w:val="20"/>
              </w:rPr>
              <w:t>60-80p</w:t>
            </w:r>
          </w:p>
        </w:tc>
        <w:tc>
          <w:tcPr>
            <w:tcW w:w="763" w:type="dxa"/>
            <w:shd w:val="clear" w:color="auto" w:fill="auto"/>
          </w:tcPr>
          <w:p w14:paraId="227DA2E0"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8DE1F13" w14:textId="77777777" w:rsidR="006B1B2A" w:rsidRPr="006B1B2A" w:rsidRDefault="006B1B2A" w:rsidP="006B1B2A">
            <w:pPr>
              <w:rPr>
                <w:rFonts w:eastAsia="Calibri"/>
                <w:sz w:val="20"/>
                <w:szCs w:val="20"/>
              </w:rPr>
            </w:pPr>
          </w:p>
        </w:tc>
        <w:tc>
          <w:tcPr>
            <w:tcW w:w="1299" w:type="dxa"/>
            <w:shd w:val="clear" w:color="auto" w:fill="auto"/>
          </w:tcPr>
          <w:p w14:paraId="0C5B027C" w14:textId="77777777" w:rsidR="006B1B2A" w:rsidRPr="006B1B2A" w:rsidRDefault="006B1B2A" w:rsidP="006B1B2A">
            <w:pPr>
              <w:rPr>
                <w:rFonts w:eastAsia="Calibri"/>
                <w:sz w:val="20"/>
                <w:szCs w:val="20"/>
              </w:rPr>
            </w:pPr>
          </w:p>
        </w:tc>
        <w:tc>
          <w:tcPr>
            <w:tcW w:w="1228" w:type="dxa"/>
            <w:shd w:val="clear" w:color="auto" w:fill="auto"/>
          </w:tcPr>
          <w:p w14:paraId="1A7AF5B6" w14:textId="77777777" w:rsidR="006B1B2A" w:rsidRPr="006B1B2A" w:rsidRDefault="006B1B2A" w:rsidP="006B1B2A">
            <w:pPr>
              <w:rPr>
                <w:rFonts w:eastAsia="Calibri"/>
                <w:sz w:val="20"/>
                <w:szCs w:val="20"/>
              </w:rPr>
            </w:pPr>
          </w:p>
        </w:tc>
        <w:tc>
          <w:tcPr>
            <w:tcW w:w="1010" w:type="dxa"/>
            <w:shd w:val="clear" w:color="auto" w:fill="auto"/>
          </w:tcPr>
          <w:p w14:paraId="7A311677" w14:textId="77777777" w:rsidR="006B1B2A" w:rsidRPr="006B1B2A" w:rsidRDefault="006B1B2A" w:rsidP="006B1B2A">
            <w:pPr>
              <w:rPr>
                <w:rFonts w:eastAsia="Calibri"/>
                <w:sz w:val="20"/>
                <w:szCs w:val="20"/>
              </w:rPr>
            </w:pPr>
          </w:p>
        </w:tc>
        <w:tc>
          <w:tcPr>
            <w:tcW w:w="1559" w:type="dxa"/>
            <w:shd w:val="clear" w:color="auto" w:fill="auto"/>
          </w:tcPr>
          <w:p w14:paraId="4837BAC8" w14:textId="77777777" w:rsidR="006B1B2A" w:rsidRPr="006B1B2A" w:rsidRDefault="006B1B2A" w:rsidP="006B1B2A">
            <w:pPr>
              <w:rPr>
                <w:rFonts w:eastAsia="Calibri"/>
                <w:sz w:val="20"/>
                <w:szCs w:val="20"/>
              </w:rPr>
            </w:pPr>
          </w:p>
        </w:tc>
        <w:tc>
          <w:tcPr>
            <w:tcW w:w="1134" w:type="dxa"/>
            <w:shd w:val="clear" w:color="auto" w:fill="auto"/>
          </w:tcPr>
          <w:p w14:paraId="1D0565B2"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31B2BBD" w14:textId="77777777" w:rsidR="006B1B2A" w:rsidRPr="006B1B2A" w:rsidRDefault="006B1B2A" w:rsidP="006B1B2A">
            <w:pPr>
              <w:rPr>
                <w:rFonts w:eastAsia="Calibri"/>
                <w:sz w:val="20"/>
                <w:szCs w:val="20"/>
              </w:rPr>
            </w:pPr>
          </w:p>
        </w:tc>
        <w:tc>
          <w:tcPr>
            <w:tcW w:w="1280" w:type="dxa"/>
            <w:shd w:val="clear" w:color="auto" w:fill="auto"/>
          </w:tcPr>
          <w:p w14:paraId="7469D5D6"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F71A84B" w14:textId="77777777" w:rsidTr="009E7E3B">
        <w:tc>
          <w:tcPr>
            <w:tcW w:w="2127" w:type="dxa"/>
            <w:shd w:val="clear" w:color="auto" w:fill="auto"/>
          </w:tcPr>
          <w:p w14:paraId="1E9AC93C" w14:textId="77777777" w:rsidR="006B1B2A" w:rsidRPr="006B1B2A" w:rsidRDefault="006B1B2A" w:rsidP="006B1B2A">
            <w:pPr>
              <w:rPr>
                <w:rFonts w:eastAsia="Calibri"/>
                <w:sz w:val="20"/>
                <w:szCs w:val="20"/>
              </w:rPr>
            </w:pPr>
            <w:r w:rsidRPr="006B1B2A">
              <w:rPr>
                <w:rFonts w:eastAsia="Calibri"/>
                <w:sz w:val="20"/>
                <w:szCs w:val="20"/>
              </w:rPr>
              <w:t>Burhinus oedicnemus</w:t>
            </w:r>
          </w:p>
        </w:tc>
        <w:tc>
          <w:tcPr>
            <w:tcW w:w="850" w:type="dxa"/>
            <w:shd w:val="clear" w:color="auto" w:fill="auto"/>
          </w:tcPr>
          <w:p w14:paraId="3326BAD8" w14:textId="77777777" w:rsidR="006B1B2A" w:rsidRPr="006B1B2A" w:rsidRDefault="006B1B2A" w:rsidP="006B1B2A">
            <w:pPr>
              <w:rPr>
                <w:rFonts w:eastAsia="Calibri"/>
                <w:sz w:val="20"/>
                <w:szCs w:val="20"/>
              </w:rPr>
            </w:pPr>
            <w:r w:rsidRPr="006B1B2A">
              <w:rPr>
                <w:rFonts w:eastAsia="Calibri"/>
                <w:sz w:val="20"/>
                <w:szCs w:val="20"/>
              </w:rPr>
              <w:t>A133</w:t>
            </w:r>
          </w:p>
        </w:tc>
        <w:tc>
          <w:tcPr>
            <w:tcW w:w="1418" w:type="dxa"/>
            <w:shd w:val="clear" w:color="auto" w:fill="auto"/>
          </w:tcPr>
          <w:p w14:paraId="6FDAC536"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36CC932B" w14:textId="77777777" w:rsidR="006B1B2A" w:rsidRPr="006B1B2A" w:rsidRDefault="006B1B2A" w:rsidP="006B1B2A">
            <w:pPr>
              <w:rPr>
                <w:rFonts w:eastAsia="Calibri"/>
                <w:sz w:val="20"/>
                <w:szCs w:val="20"/>
              </w:rPr>
            </w:pPr>
            <w:r w:rsidRPr="006B1B2A">
              <w:rPr>
                <w:rFonts w:eastAsia="Calibri"/>
                <w:sz w:val="20"/>
                <w:szCs w:val="20"/>
              </w:rPr>
              <w:t>5-10p</w:t>
            </w:r>
          </w:p>
        </w:tc>
        <w:tc>
          <w:tcPr>
            <w:tcW w:w="763" w:type="dxa"/>
            <w:shd w:val="clear" w:color="auto" w:fill="auto"/>
          </w:tcPr>
          <w:p w14:paraId="6136977C"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65E591A"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6C8CE0E2"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739C1EE8"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475A9E32" w14:textId="77777777" w:rsidR="006B1B2A" w:rsidRPr="006B1B2A" w:rsidRDefault="006B1B2A" w:rsidP="006B1B2A">
            <w:pPr>
              <w:rPr>
                <w:rFonts w:eastAsia="Calibri"/>
                <w:sz w:val="20"/>
                <w:szCs w:val="20"/>
              </w:rPr>
            </w:pPr>
            <w:r w:rsidRPr="006B1B2A">
              <w:rPr>
                <w:rFonts w:eastAsia="Calibri"/>
                <w:sz w:val="20"/>
                <w:szCs w:val="20"/>
              </w:rPr>
              <w:t>III,IV-X</w:t>
            </w:r>
          </w:p>
        </w:tc>
        <w:tc>
          <w:tcPr>
            <w:tcW w:w="1559" w:type="dxa"/>
            <w:shd w:val="clear" w:color="auto" w:fill="auto"/>
          </w:tcPr>
          <w:p w14:paraId="7A73BE00"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54CFE0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5BA78CF"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DB9795C"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1FD8D1E" w14:textId="77777777" w:rsidTr="009E7E3B">
        <w:tc>
          <w:tcPr>
            <w:tcW w:w="2127" w:type="dxa"/>
            <w:shd w:val="clear" w:color="auto" w:fill="auto"/>
          </w:tcPr>
          <w:p w14:paraId="26523856" w14:textId="77777777" w:rsidR="006B1B2A" w:rsidRPr="006B1B2A" w:rsidRDefault="006B1B2A" w:rsidP="006B1B2A">
            <w:pPr>
              <w:rPr>
                <w:rFonts w:eastAsia="Calibri"/>
                <w:sz w:val="20"/>
                <w:szCs w:val="20"/>
              </w:rPr>
            </w:pPr>
          </w:p>
        </w:tc>
        <w:tc>
          <w:tcPr>
            <w:tcW w:w="850" w:type="dxa"/>
            <w:shd w:val="clear" w:color="auto" w:fill="auto"/>
          </w:tcPr>
          <w:p w14:paraId="3B481515" w14:textId="77777777" w:rsidR="006B1B2A" w:rsidRPr="006B1B2A" w:rsidRDefault="006B1B2A" w:rsidP="006B1B2A">
            <w:pPr>
              <w:rPr>
                <w:rFonts w:eastAsia="Calibri"/>
                <w:sz w:val="20"/>
                <w:szCs w:val="20"/>
              </w:rPr>
            </w:pPr>
          </w:p>
        </w:tc>
        <w:tc>
          <w:tcPr>
            <w:tcW w:w="1418" w:type="dxa"/>
            <w:shd w:val="clear" w:color="auto" w:fill="auto"/>
          </w:tcPr>
          <w:p w14:paraId="575D984D"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3CA89B5D" w14:textId="77777777" w:rsidR="006B1B2A" w:rsidRPr="006B1B2A" w:rsidRDefault="006B1B2A" w:rsidP="006B1B2A">
            <w:pPr>
              <w:rPr>
                <w:rFonts w:eastAsia="Calibri"/>
                <w:sz w:val="20"/>
                <w:szCs w:val="20"/>
              </w:rPr>
            </w:pPr>
            <w:r w:rsidRPr="006B1B2A">
              <w:rPr>
                <w:rFonts w:eastAsia="Calibri"/>
                <w:sz w:val="20"/>
                <w:szCs w:val="20"/>
              </w:rPr>
              <w:t>15-20p</w:t>
            </w:r>
          </w:p>
        </w:tc>
        <w:tc>
          <w:tcPr>
            <w:tcW w:w="763" w:type="dxa"/>
            <w:shd w:val="clear" w:color="auto" w:fill="auto"/>
          </w:tcPr>
          <w:p w14:paraId="2B5D0D03"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2BC8F7D8" w14:textId="77777777" w:rsidR="006B1B2A" w:rsidRPr="006B1B2A" w:rsidRDefault="006B1B2A" w:rsidP="006B1B2A">
            <w:pPr>
              <w:rPr>
                <w:rFonts w:eastAsia="Calibri"/>
                <w:sz w:val="20"/>
                <w:szCs w:val="20"/>
              </w:rPr>
            </w:pPr>
          </w:p>
        </w:tc>
        <w:tc>
          <w:tcPr>
            <w:tcW w:w="1299" w:type="dxa"/>
            <w:shd w:val="clear" w:color="auto" w:fill="auto"/>
          </w:tcPr>
          <w:p w14:paraId="57D8E572" w14:textId="77777777" w:rsidR="006B1B2A" w:rsidRPr="006B1B2A" w:rsidRDefault="006B1B2A" w:rsidP="006B1B2A">
            <w:pPr>
              <w:rPr>
                <w:rFonts w:eastAsia="Calibri"/>
                <w:sz w:val="20"/>
                <w:szCs w:val="20"/>
              </w:rPr>
            </w:pPr>
          </w:p>
        </w:tc>
        <w:tc>
          <w:tcPr>
            <w:tcW w:w="1228" w:type="dxa"/>
            <w:shd w:val="clear" w:color="auto" w:fill="auto"/>
          </w:tcPr>
          <w:p w14:paraId="36E7274C" w14:textId="77777777" w:rsidR="006B1B2A" w:rsidRPr="006B1B2A" w:rsidRDefault="006B1B2A" w:rsidP="006B1B2A">
            <w:pPr>
              <w:rPr>
                <w:rFonts w:eastAsia="Calibri"/>
                <w:sz w:val="20"/>
                <w:szCs w:val="20"/>
              </w:rPr>
            </w:pPr>
          </w:p>
        </w:tc>
        <w:tc>
          <w:tcPr>
            <w:tcW w:w="1010" w:type="dxa"/>
            <w:shd w:val="clear" w:color="auto" w:fill="auto"/>
          </w:tcPr>
          <w:p w14:paraId="5CDB6321" w14:textId="77777777" w:rsidR="006B1B2A" w:rsidRPr="006B1B2A" w:rsidRDefault="006B1B2A" w:rsidP="006B1B2A">
            <w:pPr>
              <w:rPr>
                <w:rFonts w:eastAsia="Calibri"/>
                <w:sz w:val="20"/>
                <w:szCs w:val="20"/>
              </w:rPr>
            </w:pPr>
          </w:p>
        </w:tc>
        <w:tc>
          <w:tcPr>
            <w:tcW w:w="1559" w:type="dxa"/>
            <w:shd w:val="clear" w:color="auto" w:fill="auto"/>
          </w:tcPr>
          <w:p w14:paraId="6776BEA1" w14:textId="77777777" w:rsidR="006B1B2A" w:rsidRPr="006B1B2A" w:rsidRDefault="006B1B2A" w:rsidP="006B1B2A">
            <w:pPr>
              <w:rPr>
                <w:rFonts w:eastAsia="Calibri"/>
                <w:sz w:val="20"/>
                <w:szCs w:val="20"/>
              </w:rPr>
            </w:pPr>
          </w:p>
        </w:tc>
        <w:tc>
          <w:tcPr>
            <w:tcW w:w="1134" w:type="dxa"/>
            <w:shd w:val="clear" w:color="auto" w:fill="auto"/>
          </w:tcPr>
          <w:p w14:paraId="517C17E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0AEDF74" w14:textId="77777777" w:rsidR="006B1B2A" w:rsidRPr="006B1B2A" w:rsidRDefault="006B1B2A" w:rsidP="006B1B2A">
            <w:pPr>
              <w:rPr>
                <w:rFonts w:eastAsia="Calibri"/>
                <w:sz w:val="20"/>
                <w:szCs w:val="20"/>
              </w:rPr>
            </w:pPr>
          </w:p>
        </w:tc>
        <w:tc>
          <w:tcPr>
            <w:tcW w:w="1280" w:type="dxa"/>
            <w:shd w:val="clear" w:color="auto" w:fill="auto"/>
          </w:tcPr>
          <w:p w14:paraId="6FBF1E6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D5F1C59" w14:textId="77777777" w:rsidTr="009E7E3B">
        <w:tc>
          <w:tcPr>
            <w:tcW w:w="2127" w:type="dxa"/>
            <w:shd w:val="clear" w:color="auto" w:fill="auto"/>
          </w:tcPr>
          <w:p w14:paraId="471B6096" w14:textId="77777777" w:rsidR="006B1B2A" w:rsidRPr="006B1B2A" w:rsidRDefault="006B1B2A" w:rsidP="006B1B2A">
            <w:pPr>
              <w:rPr>
                <w:rFonts w:eastAsia="Calibri"/>
                <w:sz w:val="20"/>
                <w:szCs w:val="20"/>
              </w:rPr>
            </w:pPr>
            <w:r w:rsidRPr="006B1B2A">
              <w:rPr>
                <w:rFonts w:eastAsia="Calibri"/>
                <w:sz w:val="20"/>
                <w:szCs w:val="20"/>
              </w:rPr>
              <w:t>Glareola pratincola</w:t>
            </w:r>
          </w:p>
        </w:tc>
        <w:tc>
          <w:tcPr>
            <w:tcW w:w="850" w:type="dxa"/>
            <w:shd w:val="clear" w:color="auto" w:fill="auto"/>
          </w:tcPr>
          <w:p w14:paraId="0055262D" w14:textId="77777777" w:rsidR="006B1B2A" w:rsidRPr="006B1B2A" w:rsidRDefault="006B1B2A" w:rsidP="006B1B2A">
            <w:pPr>
              <w:rPr>
                <w:rFonts w:eastAsia="Calibri"/>
                <w:sz w:val="20"/>
                <w:szCs w:val="20"/>
              </w:rPr>
            </w:pPr>
            <w:r w:rsidRPr="006B1B2A">
              <w:rPr>
                <w:rFonts w:eastAsia="Calibri"/>
                <w:sz w:val="20"/>
                <w:szCs w:val="20"/>
              </w:rPr>
              <w:t>A135</w:t>
            </w:r>
          </w:p>
        </w:tc>
        <w:tc>
          <w:tcPr>
            <w:tcW w:w="1418" w:type="dxa"/>
            <w:shd w:val="clear" w:color="auto" w:fill="auto"/>
          </w:tcPr>
          <w:p w14:paraId="5DA62AFE"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4ACC3747" w14:textId="77777777" w:rsidR="006B1B2A" w:rsidRPr="006B1B2A" w:rsidRDefault="006B1B2A" w:rsidP="006B1B2A">
            <w:pPr>
              <w:rPr>
                <w:rFonts w:eastAsia="Calibri"/>
                <w:sz w:val="20"/>
                <w:szCs w:val="20"/>
              </w:rPr>
            </w:pPr>
            <w:r w:rsidRPr="006B1B2A">
              <w:rPr>
                <w:rFonts w:eastAsia="Calibri"/>
                <w:sz w:val="20"/>
                <w:szCs w:val="20"/>
              </w:rPr>
              <w:t>20-120p</w:t>
            </w:r>
          </w:p>
        </w:tc>
        <w:tc>
          <w:tcPr>
            <w:tcW w:w="763" w:type="dxa"/>
            <w:shd w:val="clear" w:color="auto" w:fill="auto"/>
          </w:tcPr>
          <w:p w14:paraId="17718154" w14:textId="77777777" w:rsidR="006B1B2A" w:rsidRPr="006B1B2A" w:rsidRDefault="006B1B2A" w:rsidP="006B1B2A">
            <w:pPr>
              <w:rPr>
                <w:rFonts w:eastAsia="Calibri"/>
                <w:sz w:val="20"/>
                <w:szCs w:val="20"/>
              </w:rPr>
            </w:pPr>
            <w:r w:rsidRPr="006B1B2A">
              <w:rPr>
                <w:rFonts w:eastAsia="Calibri"/>
                <w:sz w:val="20"/>
                <w:szCs w:val="20"/>
              </w:rPr>
              <w:t>A</w:t>
            </w:r>
          </w:p>
        </w:tc>
        <w:tc>
          <w:tcPr>
            <w:tcW w:w="1228" w:type="dxa"/>
            <w:shd w:val="clear" w:color="auto" w:fill="auto"/>
          </w:tcPr>
          <w:p w14:paraId="787B218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26C1D96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75BD7E5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01A56FA2" w14:textId="77777777" w:rsidR="006B1B2A" w:rsidRPr="006B1B2A" w:rsidRDefault="006B1B2A" w:rsidP="006B1B2A">
            <w:pPr>
              <w:rPr>
                <w:rFonts w:eastAsia="Calibri"/>
                <w:sz w:val="20"/>
                <w:szCs w:val="20"/>
              </w:rPr>
            </w:pPr>
            <w:r w:rsidRPr="006B1B2A">
              <w:rPr>
                <w:rFonts w:eastAsia="Calibri"/>
                <w:sz w:val="20"/>
                <w:szCs w:val="20"/>
              </w:rPr>
              <w:t>V-IX</w:t>
            </w:r>
          </w:p>
        </w:tc>
        <w:tc>
          <w:tcPr>
            <w:tcW w:w="1559" w:type="dxa"/>
            <w:shd w:val="clear" w:color="auto" w:fill="auto"/>
          </w:tcPr>
          <w:p w14:paraId="42B85605"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34C8D23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7344E9C"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CB881F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CFAB0C3" w14:textId="77777777" w:rsidTr="009E7E3B">
        <w:tc>
          <w:tcPr>
            <w:tcW w:w="2127" w:type="dxa"/>
            <w:shd w:val="clear" w:color="auto" w:fill="auto"/>
          </w:tcPr>
          <w:p w14:paraId="24CF7BF1" w14:textId="77777777" w:rsidR="006B1B2A" w:rsidRPr="006B1B2A" w:rsidRDefault="006B1B2A" w:rsidP="006B1B2A">
            <w:pPr>
              <w:rPr>
                <w:rFonts w:eastAsia="Calibri"/>
                <w:sz w:val="20"/>
                <w:szCs w:val="20"/>
              </w:rPr>
            </w:pPr>
          </w:p>
        </w:tc>
        <w:tc>
          <w:tcPr>
            <w:tcW w:w="850" w:type="dxa"/>
            <w:shd w:val="clear" w:color="auto" w:fill="auto"/>
          </w:tcPr>
          <w:p w14:paraId="46D29ED2" w14:textId="77777777" w:rsidR="006B1B2A" w:rsidRPr="006B1B2A" w:rsidRDefault="006B1B2A" w:rsidP="006B1B2A">
            <w:pPr>
              <w:rPr>
                <w:rFonts w:eastAsia="Calibri"/>
                <w:sz w:val="20"/>
                <w:szCs w:val="20"/>
              </w:rPr>
            </w:pPr>
          </w:p>
        </w:tc>
        <w:tc>
          <w:tcPr>
            <w:tcW w:w="1418" w:type="dxa"/>
            <w:shd w:val="clear" w:color="auto" w:fill="auto"/>
          </w:tcPr>
          <w:p w14:paraId="1923C91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CE53E70" w14:textId="77777777" w:rsidR="006B1B2A" w:rsidRPr="006B1B2A" w:rsidRDefault="006B1B2A" w:rsidP="006B1B2A">
            <w:pPr>
              <w:rPr>
                <w:rFonts w:eastAsia="Calibri"/>
                <w:sz w:val="20"/>
                <w:szCs w:val="20"/>
              </w:rPr>
            </w:pPr>
            <w:r w:rsidRPr="006B1B2A">
              <w:rPr>
                <w:rFonts w:eastAsia="Calibri"/>
                <w:sz w:val="20"/>
                <w:szCs w:val="20"/>
              </w:rPr>
              <w:t>20-40p</w:t>
            </w:r>
          </w:p>
        </w:tc>
        <w:tc>
          <w:tcPr>
            <w:tcW w:w="763" w:type="dxa"/>
            <w:shd w:val="clear" w:color="auto" w:fill="auto"/>
          </w:tcPr>
          <w:p w14:paraId="5198F713"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744B6A11" w14:textId="77777777" w:rsidR="006B1B2A" w:rsidRPr="006B1B2A" w:rsidRDefault="006B1B2A" w:rsidP="006B1B2A">
            <w:pPr>
              <w:rPr>
                <w:rFonts w:eastAsia="Calibri"/>
                <w:sz w:val="20"/>
                <w:szCs w:val="20"/>
              </w:rPr>
            </w:pPr>
          </w:p>
        </w:tc>
        <w:tc>
          <w:tcPr>
            <w:tcW w:w="1299" w:type="dxa"/>
            <w:shd w:val="clear" w:color="auto" w:fill="auto"/>
          </w:tcPr>
          <w:p w14:paraId="0C310A09" w14:textId="77777777" w:rsidR="006B1B2A" w:rsidRPr="006B1B2A" w:rsidRDefault="006B1B2A" w:rsidP="006B1B2A">
            <w:pPr>
              <w:rPr>
                <w:rFonts w:eastAsia="Calibri"/>
                <w:sz w:val="20"/>
                <w:szCs w:val="20"/>
              </w:rPr>
            </w:pPr>
          </w:p>
        </w:tc>
        <w:tc>
          <w:tcPr>
            <w:tcW w:w="1228" w:type="dxa"/>
            <w:shd w:val="clear" w:color="auto" w:fill="auto"/>
          </w:tcPr>
          <w:p w14:paraId="505AB87C" w14:textId="77777777" w:rsidR="006B1B2A" w:rsidRPr="006B1B2A" w:rsidRDefault="006B1B2A" w:rsidP="006B1B2A">
            <w:pPr>
              <w:rPr>
                <w:rFonts w:eastAsia="Calibri"/>
                <w:sz w:val="20"/>
                <w:szCs w:val="20"/>
              </w:rPr>
            </w:pPr>
          </w:p>
        </w:tc>
        <w:tc>
          <w:tcPr>
            <w:tcW w:w="1010" w:type="dxa"/>
            <w:shd w:val="clear" w:color="auto" w:fill="auto"/>
          </w:tcPr>
          <w:p w14:paraId="4364563F" w14:textId="77777777" w:rsidR="006B1B2A" w:rsidRPr="006B1B2A" w:rsidRDefault="006B1B2A" w:rsidP="006B1B2A">
            <w:pPr>
              <w:rPr>
                <w:rFonts w:eastAsia="Calibri"/>
                <w:sz w:val="20"/>
                <w:szCs w:val="20"/>
              </w:rPr>
            </w:pPr>
          </w:p>
        </w:tc>
        <w:tc>
          <w:tcPr>
            <w:tcW w:w="1559" w:type="dxa"/>
            <w:shd w:val="clear" w:color="auto" w:fill="auto"/>
          </w:tcPr>
          <w:p w14:paraId="7B4D899F" w14:textId="77777777" w:rsidR="006B1B2A" w:rsidRPr="006B1B2A" w:rsidRDefault="006B1B2A" w:rsidP="006B1B2A">
            <w:pPr>
              <w:rPr>
                <w:rFonts w:eastAsia="Calibri"/>
                <w:sz w:val="20"/>
                <w:szCs w:val="20"/>
              </w:rPr>
            </w:pPr>
          </w:p>
        </w:tc>
        <w:tc>
          <w:tcPr>
            <w:tcW w:w="1134" w:type="dxa"/>
            <w:shd w:val="clear" w:color="auto" w:fill="auto"/>
          </w:tcPr>
          <w:p w14:paraId="68A597B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3B92FC0" w14:textId="77777777" w:rsidR="006B1B2A" w:rsidRPr="006B1B2A" w:rsidRDefault="006B1B2A" w:rsidP="006B1B2A">
            <w:pPr>
              <w:rPr>
                <w:rFonts w:eastAsia="Calibri"/>
                <w:sz w:val="20"/>
                <w:szCs w:val="20"/>
              </w:rPr>
            </w:pPr>
          </w:p>
        </w:tc>
        <w:tc>
          <w:tcPr>
            <w:tcW w:w="1280" w:type="dxa"/>
            <w:shd w:val="clear" w:color="auto" w:fill="auto"/>
          </w:tcPr>
          <w:p w14:paraId="6269B96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B17D3FF" w14:textId="77777777" w:rsidTr="009E7E3B">
        <w:tc>
          <w:tcPr>
            <w:tcW w:w="2127" w:type="dxa"/>
            <w:shd w:val="clear" w:color="auto" w:fill="auto"/>
          </w:tcPr>
          <w:p w14:paraId="085BE47D" w14:textId="77777777" w:rsidR="006B1B2A" w:rsidRPr="006B1B2A" w:rsidRDefault="006B1B2A" w:rsidP="006B1B2A">
            <w:pPr>
              <w:rPr>
                <w:rFonts w:eastAsia="Calibri"/>
                <w:sz w:val="20"/>
                <w:szCs w:val="20"/>
              </w:rPr>
            </w:pPr>
          </w:p>
        </w:tc>
        <w:tc>
          <w:tcPr>
            <w:tcW w:w="850" w:type="dxa"/>
            <w:shd w:val="clear" w:color="auto" w:fill="auto"/>
          </w:tcPr>
          <w:p w14:paraId="48593300" w14:textId="77777777" w:rsidR="006B1B2A" w:rsidRPr="006B1B2A" w:rsidRDefault="006B1B2A" w:rsidP="006B1B2A">
            <w:pPr>
              <w:rPr>
                <w:rFonts w:eastAsia="Calibri"/>
                <w:sz w:val="20"/>
                <w:szCs w:val="20"/>
              </w:rPr>
            </w:pPr>
          </w:p>
        </w:tc>
        <w:tc>
          <w:tcPr>
            <w:tcW w:w="1418" w:type="dxa"/>
            <w:shd w:val="clear" w:color="auto" w:fill="auto"/>
          </w:tcPr>
          <w:p w14:paraId="21066B8E"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0E58F749" w14:textId="77777777" w:rsidR="006B1B2A" w:rsidRPr="006B1B2A" w:rsidRDefault="006B1B2A" w:rsidP="006B1B2A">
            <w:pPr>
              <w:rPr>
                <w:rFonts w:eastAsia="Calibri"/>
                <w:sz w:val="20"/>
                <w:szCs w:val="20"/>
              </w:rPr>
            </w:pPr>
            <w:r w:rsidRPr="006B1B2A">
              <w:rPr>
                <w:rFonts w:eastAsia="Calibri"/>
                <w:sz w:val="20"/>
                <w:szCs w:val="20"/>
              </w:rPr>
              <w:t>40-50p</w:t>
            </w:r>
          </w:p>
        </w:tc>
        <w:tc>
          <w:tcPr>
            <w:tcW w:w="763" w:type="dxa"/>
            <w:shd w:val="clear" w:color="auto" w:fill="auto"/>
          </w:tcPr>
          <w:p w14:paraId="0613770D"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33CAE4CC" w14:textId="77777777" w:rsidR="006B1B2A" w:rsidRPr="006B1B2A" w:rsidRDefault="006B1B2A" w:rsidP="006B1B2A">
            <w:pPr>
              <w:rPr>
                <w:rFonts w:eastAsia="Calibri"/>
                <w:sz w:val="20"/>
                <w:szCs w:val="20"/>
              </w:rPr>
            </w:pPr>
          </w:p>
        </w:tc>
        <w:tc>
          <w:tcPr>
            <w:tcW w:w="1299" w:type="dxa"/>
            <w:shd w:val="clear" w:color="auto" w:fill="auto"/>
          </w:tcPr>
          <w:p w14:paraId="09B82CFF" w14:textId="77777777" w:rsidR="006B1B2A" w:rsidRPr="006B1B2A" w:rsidRDefault="006B1B2A" w:rsidP="006B1B2A">
            <w:pPr>
              <w:rPr>
                <w:rFonts w:eastAsia="Calibri"/>
                <w:sz w:val="20"/>
                <w:szCs w:val="20"/>
              </w:rPr>
            </w:pPr>
          </w:p>
        </w:tc>
        <w:tc>
          <w:tcPr>
            <w:tcW w:w="1228" w:type="dxa"/>
            <w:shd w:val="clear" w:color="auto" w:fill="auto"/>
          </w:tcPr>
          <w:p w14:paraId="79A2DFAA" w14:textId="77777777" w:rsidR="006B1B2A" w:rsidRPr="006B1B2A" w:rsidRDefault="006B1B2A" w:rsidP="006B1B2A">
            <w:pPr>
              <w:rPr>
                <w:rFonts w:eastAsia="Calibri"/>
                <w:sz w:val="20"/>
                <w:szCs w:val="20"/>
              </w:rPr>
            </w:pPr>
          </w:p>
        </w:tc>
        <w:tc>
          <w:tcPr>
            <w:tcW w:w="1010" w:type="dxa"/>
            <w:shd w:val="clear" w:color="auto" w:fill="auto"/>
          </w:tcPr>
          <w:p w14:paraId="786B8353" w14:textId="77777777" w:rsidR="006B1B2A" w:rsidRPr="006B1B2A" w:rsidRDefault="006B1B2A" w:rsidP="006B1B2A">
            <w:pPr>
              <w:rPr>
                <w:rFonts w:eastAsia="Calibri"/>
                <w:sz w:val="20"/>
                <w:szCs w:val="20"/>
              </w:rPr>
            </w:pPr>
          </w:p>
        </w:tc>
        <w:tc>
          <w:tcPr>
            <w:tcW w:w="1559" w:type="dxa"/>
            <w:shd w:val="clear" w:color="auto" w:fill="auto"/>
          </w:tcPr>
          <w:p w14:paraId="4F9A100C" w14:textId="77777777" w:rsidR="006B1B2A" w:rsidRPr="006B1B2A" w:rsidRDefault="006B1B2A" w:rsidP="006B1B2A">
            <w:pPr>
              <w:rPr>
                <w:rFonts w:eastAsia="Calibri"/>
                <w:sz w:val="20"/>
                <w:szCs w:val="20"/>
              </w:rPr>
            </w:pPr>
          </w:p>
        </w:tc>
        <w:tc>
          <w:tcPr>
            <w:tcW w:w="1134" w:type="dxa"/>
            <w:shd w:val="clear" w:color="auto" w:fill="auto"/>
          </w:tcPr>
          <w:p w14:paraId="646670C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9025D83" w14:textId="77777777" w:rsidR="006B1B2A" w:rsidRPr="006B1B2A" w:rsidRDefault="006B1B2A" w:rsidP="006B1B2A">
            <w:pPr>
              <w:rPr>
                <w:rFonts w:eastAsia="Calibri"/>
                <w:sz w:val="20"/>
                <w:szCs w:val="20"/>
              </w:rPr>
            </w:pPr>
          </w:p>
        </w:tc>
        <w:tc>
          <w:tcPr>
            <w:tcW w:w="1280" w:type="dxa"/>
            <w:shd w:val="clear" w:color="auto" w:fill="auto"/>
          </w:tcPr>
          <w:p w14:paraId="7ACA39C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DB7A1EB" w14:textId="77777777" w:rsidTr="009E7E3B">
        <w:tc>
          <w:tcPr>
            <w:tcW w:w="2127" w:type="dxa"/>
            <w:shd w:val="clear" w:color="auto" w:fill="auto"/>
          </w:tcPr>
          <w:p w14:paraId="1C2CC0C5" w14:textId="77777777" w:rsidR="006B1B2A" w:rsidRPr="006B1B2A" w:rsidRDefault="006B1B2A" w:rsidP="006B1B2A">
            <w:pPr>
              <w:rPr>
                <w:rFonts w:eastAsia="Calibri"/>
                <w:sz w:val="20"/>
                <w:szCs w:val="20"/>
              </w:rPr>
            </w:pPr>
            <w:r w:rsidRPr="006B1B2A">
              <w:rPr>
                <w:rFonts w:eastAsia="Calibri"/>
                <w:sz w:val="20"/>
                <w:szCs w:val="20"/>
              </w:rPr>
              <w:t>Charadrius alexandrin.</w:t>
            </w:r>
          </w:p>
        </w:tc>
        <w:tc>
          <w:tcPr>
            <w:tcW w:w="850" w:type="dxa"/>
            <w:shd w:val="clear" w:color="auto" w:fill="auto"/>
          </w:tcPr>
          <w:p w14:paraId="7BEC04F4" w14:textId="77777777" w:rsidR="006B1B2A" w:rsidRPr="006B1B2A" w:rsidRDefault="006B1B2A" w:rsidP="006B1B2A">
            <w:pPr>
              <w:rPr>
                <w:rFonts w:eastAsia="Calibri"/>
                <w:sz w:val="20"/>
                <w:szCs w:val="20"/>
              </w:rPr>
            </w:pPr>
            <w:r w:rsidRPr="006B1B2A">
              <w:rPr>
                <w:rFonts w:eastAsia="Calibri"/>
                <w:sz w:val="20"/>
                <w:szCs w:val="20"/>
              </w:rPr>
              <w:t>A138</w:t>
            </w:r>
          </w:p>
        </w:tc>
        <w:tc>
          <w:tcPr>
            <w:tcW w:w="1418" w:type="dxa"/>
            <w:shd w:val="clear" w:color="auto" w:fill="auto"/>
          </w:tcPr>
          <w:p w14:paraId="2886F81B"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5CE8FA33" w14:textId="77777777" w:rsidR="006B1B2A" w:rsidRPr="006B1B2A" w:rsidRDefault="006B1B2A" w:rsidP="006B1B2A">
            <w:pPr>
              <w:rPr>
                <w:rFonts w:eastAsia="Calibri"/>
                <w:sz w:val="20"/>
                <w:szCs w:val="20"/>
              </w:rPr>
            </w:pPr>
            <w:r w:rsidRPr="006B1B2A">
              <w:rPr>
                <w:rFonts w:eastAsia="Calibri"/>
                <w:sz w:val="20"/>
                <w:szCs w:val="20"/>
              </w:rPr>
              <w:t>2-5p</w:t>
            </w:r>
          </w:p>
        </w:tc>
        <w:tc>
          <w:tcPr>
            <w:tcW w:w="763" w:type="dxa"/>
            <w:shd w:val="clear" w:color="auto" w:fill="auto"/>
          </w:tcPr>
          <w:p w14:paraId="70D360EC"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783A3B3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CFF7696"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1F755A3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411F3D2" w14:textId="77777777" w:rsidR="006B1B2A" w:rsidRPr="006B1B2A" w:rsidRDefault="006B1B2A" w:rsidP="006B1B2A">
            <w:pPr>
              <w:rPr>
                <w:rFonts w:eastAsia="Calibri"/>
                <w:sz w:val="20"/>
                <w:szCs w:val="20"/>
              </w:rPr>
            </w:pPr>
            <w:r w:rsidRPr="006B1B2A">
              <w:rPr>
                <w:rFonts w:eastAsia="Calibri"/>
                <w:sz w:val="20"/>
                <w:szCs w:val="20"/>
              </w:rPr>
              <w:t>IV-X</w:t>
            </w:r>
          </w:p>
        </w:tc>
        <w:tc>
          <w:tcPr>
            <w:tcW w:w="1559" w:type="dxa"/>
            <w:shd w:val="clear" w:color="auto" w:fill="auto"/>
          </w:tcPr>
          <w:p w14:paraId="6FC3C050"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3B5B52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CF4396B"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04B8EF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E93FA5C" w14:textId="77777777" w:rsidTr="009E7E3B">
        <w:tc>
          <w:tcPr>
            <w:tcW w:w="2127" w:type="dxa"/>
            <w:shd w:val="clear" w:color="auto" w:fill="auto"/>
          </w:tcPr>
          <w:p w14:paraId="68CBA390" w14:textId="77777777" w:rsidR="006B1B2A" w:rsidRPr="006B1B2A" w:rsidRDefault="006B1B2A" w:rsidP="006B1B2A">
            <w:pPr>
              <w:rPr>
                <w:rFonts w:eastAsia="Calibri"/>
                <w:sz w:val="20"/>
                <w:szCs w:val="20"/>
              </w:rPr>
            </w:pPr>
            <w:r w:rsidRPr="006B1B2A">
              <w:rPr>
                <w:rFonts w:eastAsia="Calibri"/>
                <w:sz w:val="20"/>
                <w:szCs w:val="20"/>
              </w:rPr>
              <w:t>Philomachus pugnax</w:t>
            </w:r>
          </w:p>
        </w:tc>
        <w:tc>
          <w:tcPr>
            <w:tcW w:w="850" w:type="dxa"/>
            <w:shd w:val="clear" w:color="auto" w:fill="auto"/>
          </w:tcPr>
          <w:p w14:paraId="674EBA6E" w14:textId="77777777" w:rsidR="006B1B2A" w:rsidRPr="006B1B2A" w:rsidRDefault="006B1B2A" w:rsidP="006B1B2A">
            <w:pPr>
              <w:rPr>
                <w:rFonts w:eastAsia="Calibri"/>
                <w:sz w:val="20"/>
                <w:szCs w:val="20"/>
              </w:rPr>
            </w:pPr>
            <w:r w:rsidRPr="006B1B2A">
              <w:rPr>
                <w:rFonts w:eastAsia="Calibri"/>
                <w:sz w:val="20"/>
                <w:szCs w:val="20"/>
              </w:rPr>
              <w:t>A151</w:t>
            </w:r>
          </w:p>
        </w:tc>
        <w:tc>
          <w:tcPr>
            <w:tcW w:w="1418" w:type="dxa"/>
            <w:shd w:val="clear" w:color="auto" w:fill="auto"/>
          </w:tcPr>
          <w:p w14:paraId="5252F61C"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53B87C71" w14:textId="77777777" w:rsidR="006B1B2A" w:rsidRPr="006B1B2A" w:rsidRDefault="006B1B2A" w:rsidP="006B1B2A">
            <w:pPr>
              <w:rPr>
                <w:rFonts w:eastAsia="Calibri"/>
                <w:sz w:val="20"/>
                <w:szCs w:val="20"/>
              </w:rPr>
            </w:pPr>
            <w:r w:rsidRPr="006B1B2A">
              <w:rPr>
                <w:rFonts w:eastAsia="Calibri"/>
                <w:sz w:val="20"/>
                <w:szCs w:val="20"/>
              </w:rPr>
              <w:t>1000-3000i</w:t>
            </w:r>
          </w:p>
        </w:tc>
        <w:tc>
          <w:tcPr>
            <w:tcW w:w="763" w:type="dxa"/>
            <w:shd w:val="clear" w:color="auto" w:fill="auto"/>
          </w:tcPr>
          <w:p w14:paraId="678AE6F2"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6CAC15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B67B78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14F904E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03E98C5" w14:textId="77777777" w:rsidR="006B1B2A" w:rsidRPr="006B1B2A" w:rsidRDefault="006B1B2A" w:rsidP="006B1B2A">
            <w:pPr>
              <w:rPr>
                <w:rFonts w:eastAsia="Calibri"/>
                <w:sz w:val="20"/>
                <w:szCs w:val="20"/>
              </w:rPr>
            </w:pPr>
          </w:p>
        </w:tc>
        <w:tc>
          <w:tcPr>
            <w:tcW w:w="1559" w:type="dxa"/>
            <w:shd w:val="clear" w:color="auto" w:fill="auto"/>
          </w:tcPr>
          <w:p w14:paraId="6C777888" w14:textId="77777777" w:rsidR="006B1B2A" w:rsidRPr="006B1B2A" w:rsidRDefault="006B1B2A" w:rsidP="006B1B2A">
            <w:pPr>
              <w:rPr>
                <w:rFonts w:eastAsia="Calibri"/>
                <w:sz w:val="20"/>
                <w:szCs w:val="20"/>
              </w:rPr>
            </w:pPr>
            <w:r w:rsidRPr="006B1B2A">
              <w:rPr>
                <w:rFonts w:eastAsia="Calibri"/>
                <w:sz w:val="20"/>
                <w:szCs w:val="20"/>
              </w:rPr>
              <w:t>DP A.I, IIB</w:t>
            </w:r>
          </w:p>
        </w:tc>
        <w:tc>
          <w:tcPr>
            <w:tcW w:w="1134" w:type="dxa"/>
            <w:shd w:val="clear" w:color="auto" w:fill="auto"/>
          </w:tcPr>
          <w:p w14:paraId="3E57F7B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FC7CABA"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EB91CD5"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CBEFEC1" w14:textId="77777777" w:rsidTr="009E7E3B">
        <w:tc>
          <w:tcPr>
            <w:tcW w:w="2127" w:type="dxa"/>
            <w:shd w:val="clear" w:color="auto" w:fill="auto"/>
          </w:tcPr>
          <w:p w14:paraId="6DF8733C" w14:textId="77777777" w:rsidR="006B1B2A" w:rsidRPr="006B1B2A" w:rsidRDefault="006B1B2A" w:rsidP="006B1B2A">
            <w:pPr>
              <w:rPr>
                <w:rFonts w:eastAsia="Calibri"/>
                <w:sz w:val="20"/>
                <w:szCs w:val="20"/>
              </w:rPr>
            </w:pPr>
          </w:p>
        </w:tc>
        <w:tc>
          <w:tcPr>
            <w:tcW w:w="850" w:type="dxa"/>
            <w:shd w:val="clear" w:color="auto" w:fill="auto"/>
          </w:tcPr>
          <w:p w14:paraId="6F69C080" w14:textId="77777777" w:rsidR="006B1B2A" w:rsidRPr="006B1B2A" w:rsidRDefault="006B1B2A" w:rsidP="006B1B2A">
            <w:pPr>
              <w:rPr>
                <w:rFonts w:eastAsia="Calibri"/>
                <w:sz w:val="20"/>
                <w:szCs w:val="20"/>
              </w:rPr>
            </w:pPr>
          </w:p>
        </w:tc>
        <w:tc>
          <w:tcPr>
            <w:tcW w:w="1418" w:type="dxa"/>
            <w:shd w:val="clear" w:color="auto" w:fill="auto"/>
          </w:tcPr>
          <w:p w14:paraId="470AEA82"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8D34862" w14:textId="77777777" w:rsidR="006B1B2A" w:rsidRPr="006B1B2A" w:rsidRDefault="006B1B2A" w:rsidP="006B1B2A">
            <w:pPr>
              <w:rPr>
                <w:rFonts w:eastAsia="Calibri"/>
                <w:sz w:val="20"/>
                <w:szCs w:val="20"/>
              </w:rPr>
            </w:pPr>
            <w:r w:rsidRPr="006B1B2A">
              <w:rPr>
                <w:rFonts w:eastAsia="Calibri"/>
                <w:sz w:val="20"/>
                <w:szCs w:val="20"/>
              </w:rPr>
              <w:t>3000i</w:t>
            </w:r>
          </w:p>
        </w:tc>
        <w:tc>
          <w:tcPr>
            <w:tcW w:w="763" w:type="dxa"/>
            <w:shd w:val="clear" w:color="auto" w:fill="auto"/>
          </w:tcPr>
          <w:p w14:paraId="2C8C9232"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27D163A7" w14:textId="77777777" w:rsidR="006B1B2A" w:rsidRPr="006B1B2A" w:rsidRDefault="006B1B2A" w:rsidP="006B1B2A">
            <w:pPr>
              <w:rPr>
                <w:rFonts w:eastAsia="Calibri"/>
                <w:sz w:val="20"/>
                <w:szCs w:val="20"/>
              </w:rPr>
            </w:pPr>
          </w:p>
        </w:tc>
        <w:tc>
          <w:tcPr>
            <w:tcW w:w="1299" w:type="dxa"/>
            <w:shd w:val="clear" w:color="auto" w:fill="auto"/>
          </w:tcPr>
          <w:p w14:paraId="26E8CF31" w14:textId="77777777" w:rsidR="006B1B2A" w:rsidRPr="006B1B2A" w:rsidRDefault="006B1B2A" w:rsidP="006B1B2A">
            <w:pPr>
              <w:rPr>
                <w:rFonts w:eastAsia="Calibri"/>
                <w:sz w:val="20"/>
                <w:szCs w:val="20"/>
              </w:rPr>
            </w:pPr>
          </w:p>
        </w:tc>
        <w:tc>
          <w:tcPr>
            <w:tcW w:w="1228" w:type="dxa"/>
            <w:shd w:val="clear" w:color="auto" w:fill="auto"/>
          </w:tcPr>
          <w:p w14:paraId="4C615641" w14:textId="77777777" w:rsidR="006B1B2A" w:rsidRPr="006B1B2A" w:rsidRDefault="006B1B2A" w:rsidP="006B1B2A">
            <w:pPr>
              <w:rPr>
                <w:rFonts w:eastAsia="Calibri"/>
                <w:sz w:val="20"/>
                <w:szCs w:val="20"/>
              </w:rPr>
            </w:pPr>
          </w:p>
        </w:tc>
        <w:tc>
          <w:tcPr>
            <w:tcW w:w="1010" w:type="dxa"/>
            <w:shd w:val="clear" w:color="auto" w:fill="auto"/>
          </w:tcPr>
          <w:p w14:paraId="4D36D214" w14:textId="77777777" w:rsidR="006B1B2A" w:rsidRPr="006B1B2A" w:rsidRDefault="006B1B2A" w:rsidP="006B1B2A">
            <w:pPr>
              <w:rPr>
                <w:rFonts w:eastAsia="Calibri"/>
                <w:sz w:val="20"/>
                <w:szCs w:val="20"/>
              </w:rPr>
            </w:pPr>
          </w:p>
        </w:tc>
        <w:tc>
          <w:tcPr>
            <w:tcW w:w="1559" w:type="dxa"/>
            <w:shd w:val="clear" w:color="auto" w:fill="auto"/>
          </w:tcPr>
          <w:p w14:paraId="4B263AA2" w14:textId="77777777" w:rsidR="006B1B2A" w:rsidRPr="006B1B2A" w:rsidRDefault="006B1B2A" w:rsidP="006B1B2A">
            <w:pPr>
              <w:rPr>
                <w:rFonts w:eastAsia="Calibri"/>
                <w:sz w:val="20"/>
                <w:szCs w:val="20"/>
              </w:rPr>
            </w:pPr>
          </w:p>
        </w:tc>
        <w:tc>
          <w:tcPr>
            <w:tcW w:w="1134" w:type="dxa"/>
            <w:shd w:val="clear" w:color="auto" w:fill="auto"/>
          </w:tcPr>
          <w:p w14:paraId="14A42BE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933EDBD" w14:textId="77777777" w:rsidR="006B1B2A" w:rsidRPr="006B1B2A" w:rsidRDefault="006B1B2A" w:rsidP="006B1B2A">
            <w:pPr>
              <w:rPr>
                <w:rFonts w:eastAsia="Calibri"/>
                <w:sz w:val="20"/>
                <w:szCs w:val="20"/>
              </w:rPr>
            </w:pPr>
          </w:p>
        </w:tc>
        <w:tc>
          <w:tcPr>
            <w:tcW w:w="1280" w:type="dxa"/>
            <w:shd w:val="clear" w:color="auto" w:fill="auto"/>
          </w:tcPr>
          <w:p w14:paraId="583462CC"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C22F5C9" w14:textId="77777777" w:rsidTr="009E7E3B">
        <w:tc>
          <w:tcPr>
            <w:tcW w:w="2127" w:type="dxa"/>
            <w:shd w:val="clear" w:color="auto" w:fill="auto"/>
          </w:tcPr>
          <w:p w14:paraId="7640195D" w14:textId="77777777" w:rsidR="006B1B2A" w:rsidRPr="006B1B2A" w:rsidRDefault="006B1B2A" w:rsidP="006B1B2A">
            <w:pPr>
              <w:rPr>
                <w:rFonts w:eastAsia="Calibri"/>
                <w:sz w:val="20"/>
                <w:szCs w:val="20"/>
              </w:rPr>
            </w:pPr>
          </w:p>
        </w:tc>
        <w:tc>
          <w:tcPr>
            <w:tcW w:w="850" w:type="dxa"/>
            <w:shd w:val="clear" w:color="auto" w:fill="auto"/>
          </w:tcPr>
          <w:p w14:paraId="1419EA51" w14:textId="77777777" w:rsidR="006B1B2A" w:rsidRPr="006B1B2A" w:rsidRDefault="006B1B2A" w:rsidP="006B1B2A">
            <w:pPr>
              <w:rPr>
                <w:rFonts w:eastAsia="Calibri"/>
                <w:sz w:val="20"/>
                <w:szCs w:val="20"/>
              </w:rPr>
            </w:pPr>
          </w:p>
        </w:tc>
        <w:tc>
          <w:tcPr>
            <w:tcW w:w="1418" w:type="dxa"/>
            <w:shd w:val="clear" w:color="auto" w:fill="auto"/>
          </w:tcPr>
          <w:p w14:paraId="413EDDB2"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23CBDF51" w14:textId="77777777" w:rsidR="006B1B2A" w:rsidRPr="006B1B2A" w:rsidRDefault="006B1B2A" w:rsidP="006B1B2A">
            <w:pPr>
              <w:rPr>
                <w:rFonts w:eastAsia="Calibri"/>
                <w:sz w:val="20"/>
                <w:szCs w:val="20"/>
              </w:rPr>
            </w:pPr>
            <w:r w:rsidRPr="006B1B2A">
              <w:rPr>
                <w:rFonts w:eastAsia="Calibri"/>
                <w:sz w:val="20"/>
                <w:szCs w:val="20"/>
              </w:rPr>
              <w:t>800-1000i</w:t>
            </w:r>
          </w:p>
        </w:tc>
        <w:tc>
          <w:tcPr>
            <w:tcW w:w="763" w:type="dxa"/>
            <w:shd w:val="clear" w:color="auto" w:fill="auto"/>
          </w:tcPr>
          <w:p w14:paraId="5F42DE3F"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2354FD17" w14:textId="77777777" w:rsidR="006B1B2A" w:rsidRPr="006B1B2A" w:rsidRDefault="006B1B2A" w:rsidP="006B1B2A">
            <w:pPr>
              <w:rPr>
                <w:rFonts w:eastAsia="Calibri"/>
                <w:sz w:val="20"/>
                <w:szCs w:val="20"/>
              </w:rPr>
            </w:pPr>
          </w:p>
        </w:tc>
        <w:tc>
          <w:tcPr>
            <w:tcW w:w="1299" w:type="dxa"/>
            <w:shd w:val="clear" w:color="auto" w:fill="auto"/>
          </w:tcPr>
          <w:p w14:paraId="0E7E2BE8" w14:textId="77777777" w:rsidR="006B1B2A" w:rsidRPr="006B1B2A" w:rsidRDefault="006B1B2A" w:rsidP="006B1B2A">
            <w:pPr>
              <w:rPr>
                <w:rFonts w:eastAsia="Calibri"/>
                <w:sz w:val="20"/>
                <w:szCs w:val="20"/>
              </w:rPr>
            </w:pPr>
          </w:p>
        </w:tc>
        <w:tc>
          <w:tcPr>
            <w:tcW w:w="1228" w:type="dxa"/>
            <w:shd w:val="clear" w:color="auto" w:fill="auto"/>
          </w:tcPr>
          <w:p w14:paraId="196720E0" w14:textId="77777777" w:rsidR="006B1B2A" w:rsidRPr="006B1B2A" w:rsidRDefault="006B1B2A" w:rsidP="006B1B2A">
            <w:pPr>
              <w:rPr>
                <w:rFonts w:eastAsia="Calibri"/>
                <w:sz w:val="20"/>
                <w:szCs w:val="20"/>
              </w:rPr>
            </w:pPr>
          </w:p>
        </w:tc>
        <w:tc>
          <w:tcPr>
            <w:tcW w:w="1010" w:type="dxa"/>
            <w:shd w:val="clear" w:color="auto" w:fill="auto"/>
          </w:tcPr>
          <w:p w14:paraId="2464F0B1" w14:textId="77777777" w:rsidR="006B1B2A" w:rsidRPr="006B1B2A" w:rsidRDefault="006B1B2A" w:rsidP="006B1B2A">
            <w:pPr>
              <w:rPr>
                <w:rFonts w:eastAsia="Calibri"/>
                <w:sz w:val="20"/>
                <w:szCs w:val="20"/>
              </w:rPr>
            </w:pPr>
          </w:p>
        </w:tc>
        <w:tc>
          <w:tcPr>
            <w:tcW w:w="1559" w:type="dxa"/>
            <w:shd w:val="clear" w:color="auto" w:fill="auto"/>
          </w:tcPr>
          <w:p w14:paraId="4F727C6F" w14:textId="77777777" w:rsidR="006B1B2A" w:rsidRPr="006B1B2A" w:rsidRDefault="006B1B2A" w:rsidP="006B1B2A">
            <w:pPr>
              <w:rPr>
                <w:rFonts w:eastAsia="Calibri"/>
                <w:sz w:val="20"/>
                <w:szCs w:val="20"/>
              </w:rPr>
            </w:pPr>
          </w:p>
        </w:tc>
        <w:tc>
          <w:tcPr>
            <w:tcW w:w="1134" w:type="dxa"/>
            <w:shd w:val="clear" w:color="auto" w:fill="auto"/>
          </w:tcPr>
          <w:p w14:paraId="761C88C2"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FB783E5" w14:textId="77777777" w:rsidR="006B1B2A" w:rsidRPr="006B1B2A" w:rsidRDefault="006B1B2A" w:rsidP="006B1B2A">
            <w:pPr>
              <w:rPr>
                <w:rFonts w:eastAsia="Calibri"/>
                <w:sz w:val="20"/>
                <w:szCs w:val="20"/>
              </w:rPr>
            </w:pPr>
          </w:p>
        </w:tc>
        <w:tc>
          <w:tcPr>
            <w:tcW w:w="1280" w:type="dxa"/>
            <w:shd w:val="clear" w:color="auto" w:fill="auto"/>
          </w:tcPr>
          <w:p w14:paraId="7E4BC71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E823A0B" w14:textId="77777777" w:rsidTr="009E7E3B">
        <w:tc>
          <w:tcPr>
            <w:tcW w:w="2127" w:type="dxa"/>
            <w:shd w:val="clear" w:color="auto" w:fill="auto"/>
          </w:tcPr>
          <w:p w14:paraId="243BEDDF" w14:textId="77777777" w:rsidR="006B1B2A" w:rsidRPr="006B1B2A" w:rsidRDefault="006B1B2A" w:rsidP="006B1B2A">
            <w:pPr>
              <w:rPr>
                <w:rFonts w:eastAsia="Calibri"/>
                <w:sz w:val="20"/>
                <w:szCs w:val="20"/>
              </w:rPr>
            </w:pPr>
            <w:r w:rsidRPr="006B1B2A">
              <w:rPr>
                <w:rFonts w:eastAsia="Calibri"/>
                <w:sz w:val="20"/>
                <w:szCs w:val="20"/>
              </w:rPr>
              <w:t>Tringa glareola</w:t>
            </w:r>
          </w:p>
        </w:tc>
        <w:tc>
          <w:tcPr>
            <w:tcW w:w="850" w:type="dxa"/>
            <w:shd w:val="clear" w:color="auto" w:fill="auto"/>
          </w:tcPr>
          <w:p w14:paraId="2A21534A" w14:textId="77777777" w:rsidR="006B1B2A" w:rsidRPr="006B1B2A" w:rsidRDefault="006B1B2A" w:rsidP="006B1B2A">
            <w:pPr>
              <w:rPr>
                <w:rFonts w:eastAsia="Calibri"/>
                <w:sz w:val="20"/>
                <w:szCs w:val="20"/>
              </w:rPr>
            </w:pPr>
            <w:r w:rsidRPr="006B1B2A">
              <w:rPr>
                <w:rFonts w:eastAsia="Calibri"/>
                <w:sz w:val="20"/>
                <w:szCs w:val="20"/>
              </w:rPr>
              <w:t>A166</w:t>
            </w:r>
          </w:p>
        </w:tc>
        <w:tc>
          <w:tcPr>
            <w:tcW w:w="1418" w:type="dxa"/>
            <w:shd w:val="clear" w:color="auto" w:fill="auto"/>
          </w:tcPr>
          <w:p w14:paraId="5B84F81A"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172EDC75" w14:textId="77777777" w:rsidR="006B1B2A" w:rsidRPr="006B1B2A" w:rsidRDefault="006B1B2A" w:rsidP="006B1B2A">
            <w:pPr>
              <w:rPr>
                <w:rFonts w:eastAsia="Calibri"/>
                <w:sz w:val="20"/>
                <w:szCs w:val="20"/>
              </w:rPr>
            </w:pPr>
            <w:r w:rsidRPr="006B1B2A">
              <w:rPr>
                <w:rFonts w:eastAsia="Calibri"/>
                <w:sz w:val="20"/>
                <w:szCs w:val="20"/>
              </w:rPr>
              <w:t>100-500i</w:t>
            </w:r>
          </w:p>
        </w:tc>
        <w:tc>
          <w:tcPr>
            <w:tcW w:w="763" w:type="dxa"/>
            <w:shd w:val="clear" w:color="auto" w:fill="auto"/>
          </w:tcPr>
          <w:p w14:paraId="7BCC3444"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3FE04A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2305162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15303C8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68DBBE9"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366EC970"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5332A7D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95D373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81B686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5561235" w14:textId="77777777" w:rsidTr="009E7E3B">
        <w:tc>
          <w:tcPr>
            <w:tcW w:w="2127" w:type="dxa"/>
            <w:shd w:val="clear" w:color="auto" w:fill="auto"/>
          </w:tcPr>
          <w:p w14:paraId="64F9C263" w14:textId="77777777" w:rsidR="006B1B2A" w:rsidRPr="006B1B2A" w:rsidRDefault="006B1B2A" w:rsidP="006B1B2A">
            <w:pPr>
              <w:rPr>
                <w:rFonts w:eastAsia="Calibri"/>
                <w:sz w:val="20"/>
                <w:szCs w:val="20"/>
              </w:rPr>
            </w:pPr>
            <w:r w:rsidRPr="006B1B2A">
              <w:rPr>
                <w:rFonts w:eastAsia="Calibri"/>
                <w:sz w:val="20"/>
                <w:szCs w:val="20"/>
              </w:rPr>
              <w:t>Calandrella brachydact.</w:t>
            </w:r>
          </w:p>
        </w:tc>
        <w:tc>
          <w:tcPr>
            <w:tcW w:w="850" w:type="dxa"/>
            <w:shd w:val="clear" w:color="auto" w:fill="auto"/>
          </w:tcPr>
          <w:p w14:paraId="5CA33CAF" w14:textId="77777777" w:rsidR="006B1B2A" w:rsidRPr="006B1B2A" w:rsidRDefault="006B1B2A" w:rsidP="006B1B2A">
            <w:pPr>
              <w:rPr>
                <w:rFonts w:eastAsia="Calibri"/>
                <w:sz w:val="20"/>
                <w:szCs w:val="20"/>
              </w:rPr>
            </w:pPr>
            <w:r w:rsidRPr="006B1B2A">
              <w:rPr>
                <w:rFonts w:eastAsia="Calibri"/>
                <w:sz w:val="20"/>
                <w:szCs w:val="20"/>
              </w:rPr>
              <w:t>A243</w:t>
            </w:r>
          </w:p>
        </w:tc>
        <w:tc>
          <w:tcPr>
            <w:tcW w:w="1418" w:type="dxa"/>
            <w:shd w:val="clear" w:color="auto" w:fill="auto"/>
          </w:tcPr>
          <w:p w14:paraId="7D5BF4EA"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4BCFB210" w14:textId="77777777" w:rsidR="006B1B2A" w:rsidRPr="006B1B2A" w:rsidRDefault="006B1B2A" w:rsidP="006B1B2A">
            <w:pPr>
              <w:rPr>
                <w:rFonts w:eastAsia="Calibri"/>
                <w:sz w:val="20"/>
                <w:szCs w:val="20"/>
              </w:rPr>
            </w:pPr>
            <w:r w:rsidRPr="006B1B2A">
              <w:rPr>
                <w:rFonts w:eastAsia="Calibri"/>
                <w:sz w:val="20"/>
                <w:szCs w:val="20"/>
              </w:rPr>
              <w:t>20-50p</w:t>
            </w:r>
          </w:p>
        </w:tc>
        <w:tc>
          <w:tcPr>
            <w:tcW w:w="763" w:type="dxa"/>
            <w:shd w:val="clear" w:color="auto" w:fill="auto"/>
          </w:tcPr>
          <w:p w14:paraId="79EEEFCB"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E7232BC"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5E113707"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5578F47D"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1C483D4C"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1A6456F1"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1668163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22944CD"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44139D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209416D" w14:textId="77777777" w:rsidTr="009E7E3B">
        <w:tc>
          <w:tcPr>
            <w:tcW w:w="2127" w:type="dxa"/>
            <w:shd w:val="clear" w:color="auto" w:fill="auto"/>
          </w:tcPr>
          <w:p w14:paraId="520527D6" w14:textId="77777777" w:rsidR="006B1B2A" w:rsidRPr="006B1B2A" w:rsidRDefault="006B1B2A" w:rsidP="006B1B2A">
            <w:pPr>
              <w:rPr>
                <w:rFonts w:eastAsia="Calibri"/>
                <w:sz w:val="20"/>
                <w:szCs w:val="20"/>
              </w:rPr>
            </w:pPr>
          </w:p>
        </w:tc>
        <w:tc>
          <w:tcPr>
            <w:tcW w:w="850" w:type="dxa"/>
            <w:shd w:val="clear" w:color="auto" w:fill="auto"/>
          </w:tcPr>
          <w:p w14:paraId="2AD61981" w14:textId="77777777" w:rsidR="006B1B2A" w:rsidRPr="006B1B2A" w:rsidRDefault="006B1B2A" w:rsidP="006B1B2A">
            <w:pPr>
              <w:rPr>
                <w:rFonts w:eastAsia="Calibri"/>
                <w:sz w:val="20"/>
                <w:szCs w:val="20"/>
              </w:rPr>
            </w:pPr>
          </w:p>
        </w:tc>
        <w:tc>
          <w:tcPr>
            <w:tcW w:w="1418" w:type="dxa"/>
            <w:shd w:val="clear" w:color="auto" w:fill="auto"/>
          </w:tcPr>
          <w:p w14:paraId="729D3EC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57D6A9A" w14:textId="77777777" w:rsidR="006B1B2A" w:rsidRPr="006B1B2A" w:rsidRDefault="006B1B2A" w:rsidP="006B1B2A">
            <w:pPr>
              <w:rPr>
                <w:rFonts w:eastAsia="Calibri"/>
                <w:sz w:val="20"/>
                <w:szCs w:val="20"/>
              </w:rPr>
            </w:pPr>
            <w:r w:rsidRPr="006B1B2A">
              <w:rPr>
                <w:rFonts w:eastAsia="Calibri"/>
                <w:sz w:val="20"/>
                <w:szCs w:val="20"/>
              </w:rPr>
              <w:t>2000-3500p</w:t>
            </w:r>
          </w:p>
        </w:tc>
        <w:tc>
          <w:tcPr>
            <w:tcW w:w="763" w:type="dxa"/>
            <w:shd w:val="clear" w:color="auto" w:fill="auto"/>
          </w:tcPr>
          <w:p w14:paraId="076F4C6C"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3D380BB" w14:textId="77777777" w:rsidR="006B1B2A" w:rsidRPr="006B1B2A" w:rsidRDefault="006B1B2A" w:rsidP="006B1B2A">
            <w:pPr>
              <w:rPr>
                <w:rFonts w:eastAsia="Calibri"/>
                <w:sz w:val="20"/>
                <w:szCs w:val="20"/>
              </w:rPr>
            </w:pPr>
          </w:p>
        </w:tc>
        <w:tc>
          <w:tcPr>
            <w:tcW w:w="1299" w:type="dxa"/>
            <w:shd w:val="clear" w:color="auto" w:fill="auto"/>
          </w:tcPr>
          <w:p w14:paraId="73FE7A4B" w14:textId="77777777" w:rsidR="006B1B2A" w:rsidRPr="006B1B2A" w:rsidRDefault="006B1B2A" w:rsidP="006B1B2A">
            <w:pPr>
              <w:rPr>
                <w:rFonts w:eastAsia="Calibri"/>
                <w:sz w:val="20"/>
                <w:szCs w:val="20"/>
              </w:rPr>
            </w:pPr>
          </w:p>
        </w:tc>
        <w:tc>
          <w:tcPr>
            <w:tcW w:w="1228" w:type="dxa"/>
            <w:shd w:val="clear" w:color="auto" w:fill="auto"/>
          </w:tcPr>
          <w:p w14:paraId="04A692D3" w14:textId="77777777" w:rsidR="006B1B2A" w:rsidRPr="006B1B2A" w:rsidRDefault="006B1B2A" w:rsidP="006B1B2A">
            <w:pPr>
              <w:rPr>
                <w:rFonts w:eastAsia="Calibri"/>
                <w:sz w:val="20"/>
                <w:szCs w:val="20"/>
              </w:rPr>
            </w:pPr>
          </w:p>
        </w:tc>
        <w:tc>
          <w:tcPr>
            <w:tcW w:w="1010" w:type="dxa"/>
            <w:shd w:val="clear" w:color="auto" w:fill="auto"/>
          </w:tcPr>
          <w:p w14:paraId="055B5AA2" w14:textId="77777777" w:rsidR="006B1B2A" w:rsidRPr="006B1B2A" w:rsidRDefault="006B1B2A" w:rsidP="006B1B2A">
            <w:pPr>
              <w:rPr>
                <w:rFonts w:eastAsia="Calibri"/>
                <w:sz w:val="20"/>
                <w:szCs w:val="20"/>
              </w:rPr>
            </w:pPr>
          </w:p>
        </w:tc>
        <w:tc>
          <w:tcPr>
            <w:tcW w:w="1559" w:type="dxa"/>
            <w:shd w:val="clear" w:color="auto" w:fill="auto"/>
          </w:tcPr>
          <w:p w14:paraId="1CB0B240" w14:textId="77777777" w:rsidR="006B1B2A" w:rsidRPr="006B1B2A" w:rsidRDefault="006B1B2A" w:rsidP="006B1B2A">
            <w:pPr>
              <w:rPr>
                <w:rFonts w:eastAsia="Calibri"/>
                <w:sz w:val="20"/>
                <w:szCs w:val="20"/>
              </w:rPr>
            </w:pPr>
          </w:p>
        </w:tc>
        <w:tc>
          <w:tcPr>
            <w:tcW w:w="1134" w:type="dxa"/>
            <w:shd w:val="clear" w:color="auto" w:fill="auto"/>
          </w:tcPr>
          <w:p w14:paraId="41B2F9F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A2C8C31" w14:textId="77777777" w:rsidR="006B1B2A" w:rsidRPr="006B1B2A" w:rsidRDefault="006B1B2A" w:rsidP="006B1B2A">
            <w:pPr>
              <w:rPr>
                <w:rFonts w:eastAsia="Calibri"/>
                <w:sz w:val="20"/>
                <w:szCs w:val="20"/>
              </w:rPr>
            </w:pPr>
          </w:p>
        </w:tc>
        <w:tc>
          <w:tcPr>
            <w:tcW w:w="1280" w:type="dxa"/>
            <w:shd w:val="clear" w:color="auto" w:fill="auto"/>
          </w:tcPr>
          <w:p w14:paraId="6A0AF94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21A19BC" w14:textId="77777777" w:rsidTr="009E7E3B">
        <w:tc>
          <w:tcPr>
            <w:tcW w:w="2127" w:type="dxa"/>
            <w:shd w:val="clear" w:color="auto" w:fill="auto"/>
          </w:tcPr>
          <w:p w14:paraId="781FD460" w14:textId="77777777" w:rsidR="006B1B2A" w:rsidRPr="006B1B2A" w:rsidRDefault="006B1B2A" w:rsidP="006B1B2A">
            <w:pPr>
              <w:rPr>
                <w:rFonts w:eastAsia="Calibri"/>
                <w:sz w:val="20"/>
                <w:szCs w:val="20"/>
              </w:rPr>
            </w:pPr>
            <w:r w:rsidRPr="006B1B2A">
              <w:rPr>
                <w:rFonts w:eastAsia="Calibri"/>
                <w:sz w:val="20"/>
                <w:szCs w:val="20"/>
              </w:rPr>
              <w:t>Anthus campestris</w:t>
            </w:r>
          </w:p>
        </w:tc>
        <w:tc>
          <w:tcPr>
            <w:tcW w:w="850" w:type="dxa"/>
            <w:shd w:val="clear" w:color="auto" w:fill="auto"/>
          </w:tcPr>
          <w:p w14:paraId="782368A6" w14:textId="77777777" w:rsidR="006B1B2A" w:rsidRPr="006B1B2A" w:rsidRDefault="006B1B2A" w:rsidP="006B1B2A">
            <w:pPr>
              <w:rPr>
                <w:rFonts w:eastAsia="Calibri"/>
                <w:sz w:val="20"/>
                <w:szCs w:val="20"/>
              </w:rPr>
            </w:pPr>
            <w:r w:rsidRPr="006B1B2A">
              <w:rPr>
                <w:rFonts w:eastAsia="Calibri"/>
                <w:sz w:val="20"/>
                <w:szCs w:val="20"/>
              </w:rPr>
              <w:t>A255</w:t>
            </w:r>
          </w:p>
        </w:tc>
        <w:tc>
          <w:tcPr>
            <w:tcW w:w="1418" w:type="dxa"/>
            <w:shd w:val="clear" w:color="auto" w:fill="auto"/>
          </w:tcPr>
          <w:p w14:paraId="0172993A" w14:textId="77777777" w:rsidR="006B1B2A" w:rsidRPr="006B1B2A" w:rsidRDefault="006B1B2A" w:rsidP="006B1B2A">
            <w:pPr>
              <w:rPr>
                <w:rFonts w:eastAsia="Calibri"/>
                <w:sz w:val="20"/>
                <w:szCs w:val="20"/>
              </w:rPr>
            </w:pPr>
            <w:r w:rsidRPr="006B1B2A">
              <w:rPr>
                <w:rFonts w:eastAsia="Calibri"/>
                <w:sz w:val="20"/>
                <w:szCs w:val="20"/>
              </w:rPr>
              <w:t>ROSPA 0111</w:t>
            </w:r>
          </w:p>
        </w:tc>
        <w:tc>
          <w:tcPr>
            <w:tcW w:w="1134" w:type="dxa"/>
            <w:shd w:val="clear" w:color="auto" w:fill="auto"/>
          </w:tcPr>
          <w:p w14:paraId="246CEF5C" w14:textId="77777777" w:rsidR="006B1B2A" w:rsidRPr="006B1B2A" w:rsidRDefault="006B1B2A" w:rsidP="006B1B2A">
            <w:pPr>
              <w:rPr>
                <w:rFonts w:eastAsia="Calibri"/>
                <w:sz w:val="20"/>
                <w:szCs w:val="20"/>
              </w:rPr>
            </w:pPr>
            <w:r w:rsidRPr="006B1B2A">
              <w:rPr>
                <w:rFonts w:eastAsia="Calibri"/>
                <w:sz w:val="20"/>
                <w:szCs w:val="20"/>
              </w:rPr>
              <w:t>50-100i</w:t>
            </w:r>
          </w:p>
        </w:tc>
        <w:tc>
          <w:tcPr>
            <w:tcW w:w="763" w:type="dxa"/>
            <w:shd w:val="clear" w:color="auto" w:fill="auto"/>
          </w:tcPr>
          <w:p w14:paraId="02275320"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39ACA22B"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2ED61BE9"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66F988FE"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0E095FD4"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18ADFC8B" w14:textId="77777777" w:rsidR="006B1B2A" w:rsidRPr="006B1B2A" w:rsidRDefault="006B1B2A" w:rsidP="006B1B2A">
            <w:pPr>
              <w:rPr>
                <w:rFonts w:eastAsia="Calibri"/>
                <w:sz w:val="20"/>
                <w:szCs w:val="20"/>
              </w:rPr>
            </w:pPr>
            <w:r w:rsidRPr="006B1B2A">
              <w:rPr>
                <w:rFonts w:eastAsia="Calibri"/>
                <w:sz w:val="20"/>
                <w:szCs w:val="20"/>
              </w:rPr>
              <w:t>DP An. I</w:t>
            </w:r>
          </w:p>
        </w:tc>
        <w:tc>
          <w:tcPr>
            <w:tcW w:w="1134" w:type="dxa"/>
            <w:shd w:val="clear" w:color="auto" w:fill="auto"/>
          </w:tcPr>
          <w:p w14:paraId="65BE20A2"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9F6D346"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D13F7E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828FC6F" w14:textId="77777777" w:rsidTr="009E7E3B">
        <w:tc>
          <w:tcPr>
            <w:tcW w:w="2127" w:type="dxa"/>
            <w:shd w:val="clear" w:color="auto" w:fill="auto"/>
          </w:tcPr>
          <w:p w14:paraId="5E59F957" w14:textId="77777777" w:rsidR="006B1B2A" w:rsidRPr="006B1B2A" w:rsidRDefault="006B1B2A" w:rsidP="006B1B2A">
            <w:pPr>
              <w:rPr>
                <w:rFonts w:eastAsia="Calibri"/>
                <w:sz w:val="20"/>
                <w:szCs w:val="20"/>
              </w:rPr>
            </w:pPr>
          </w:p>
        </w:tc>
        <w:tc>
          <w:tcPr>
            <w:tcW w:w="850" w:type="dxa"/>
            <w:shd w:val="clear" w:color="auto" w:fill="auto"/>
          </w:tcPr>
          <w:p w14:paraId="3CBF79B7" w14:textId="77777777" w:rsidR="006B1B2A" w:rsidRPr="006B1B2A" w:rsidRDefault="006B1B2A" w:rsidP="006B1B2A">
            <w:pPr>
              <w:rPr>
                <w:rFonts w:eastAsia="Calibri"/>
                <w:sz w:val="20"/>
                <w:szCs w:val="20"/>
              </w:rPr>
            </w:pPr>
          </w:p>
        </w:tc>
        <w:tc>
          <w:tcPr>
            <w:tcW w:w="1418" w:type="dxa"/>
            <w:shd w:val="clear" w:color="auto" w:fill="auto"/>
          </w:tcPr>
          <w:p w14:paraId="18AD25AB"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58ACFD6" w14:textId="77777777" w:rsidR="006B1B2A" w:rsidRPr="006B1B2A" w:rsidRDefault="006B1B2A" w:rsidP="006B1B2A">
            <w:pPr>
              <w:rPr>
                <w:rFonts w:eastAsia="Calibri"/>
                <w:sz w:val="20"/>
                <w:szCs w:val="20"/>
              </w:rPr>
            </w:pPr>
            <w:r w:rsidRPr="006B1B2A">
              <w:rPr>
                <w:rFonts w:eastAsia="Calibri"/>
                <w:sz w:val="20"/>
                <w:szCs w:val="20"/>
              </w:rPr>
              <w:t>500-800p</w:t>
            </w:r>
          </w:p>
        </w:tc>
        <w:tc>
          <w:tcPr>
            <w:tcW w:w="763" w:type="dxa"/>
            <w:shd w:val="clear" w:color="auto" w:fill="auto"/>
          </w:tcPr>
          <w:p w14:paraId="79541FDA"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2B56E99B" w14:textId="77777777" w:rsidR="006B1B2A" w:rsidRPr="006B1B2A" w:rsidRDefault="006B1B2A" w:rsidP="006B1B2A">
            <w:pPr>
              <w:rPr>
                <w:rFonts w:eastAsia="Calibri"/>
                <w:sz w:val="20"/>
                <w:szCs w:val="20"/>
              </w:rPr>
            </w:pPr>
          </w:p>
        </w:tc>
        <w:tc>
          <w:tcPr>
            <w:tcW w:w="1299" w:type="dxa"/>
            <w:shd w:val="clear" w:color="auto" w:fill="auto"/>
          </w:tcPr>
          <w:p w14:paraId="404C9914" w14:textId="77777777" w:rsidR="006B1B2A" w:rsidRPr="006B1B2A" w:rsidRDefault="006B1B2A" w:rsidP="006B1B2A">
            <w:pPr>
              <w:rPr>
                <w:rFonts w:eastAsia="Calibri"/>
                <w:sz w:val="20"/>
                <w:szCs w:val="20"/>
              </w:rPr>
            </w:pPr>
          </w:p>
        </w:tc>
        <w:tc>
          <w:tcPr>
            <w:tcW w:w="1228" w:type="dxa"/>
            <w:shd w:val="clear" w:color="auto" w:fill="auto"/>
          </w:tcPr>
          <w:p w14:paraId="55996FD4" w14:textId="77777777" w:rsidR="006B1B2A" w:rsidRPr="006B1B2A" w:rsidRDefault="006B1B2A" w:rsidP="006B1B2A">
            <w:pPr>
              <w:rPr>
                <w:rFonts w:eastAsia="Calibri"/>
                <w:sz w:val="20"/>
                <w:szCs w:val="20"/>
              </w:rPr>
            </w:pPr>
          </w:p>
        </w:tc>
        <w:tc>
          <w:tcPr>
            <w:tcW w:w="1010" w:type="dxa"/>
            <w:shd w:val="clear" w:color="auto" w:fill="auto"/>
          </w:tcPr>
          <w:p w14:paraId="7A63F081" w14:textId="77777777" w:rsidR="006B1B2A" w:rsidRPr="006B1B2A" w:rsidRDefault="006B1B2A" w:rsidP="006B1B2A">
            <w:pPr>
              <w:rPr>
                <w:rFonts w:eastAsia="Calibri"/>
                <w:sz w:val="20"/>
                <w:szCs w:val="20"/>
              </w:rPr>
            </w:pPr>
          </w:p>
        </w:tc>
        <w:tc>
          <w:tcPr>
            <w:tcW w:w="1559" w:type="dxa"/>
            <w:shd w:val="clear" w:color="auto" w:fill="auto"/>
          </w:tcPr>
          <w:p w14:paraId="670E728E" w14:textId="77777777" w:rsidR="006B1B2A" w:rsidRPr="006B1B2A" w:rsidRDefault="006B1B2A" w:rsidP="006B1B2A">
            <w:pPr>
              <w:rPr>
                <w:rFonts w:eastAsia="Calibri"/>
                <w:sz w:val="20"/>
                <w:szCs w:val="20"/>
              </w:rPr>
            </w:pPr>
          </w:p>
        </w:tc>
        <w:tc>
          <w:tcPr>
            <w:tcW w:w="1134" w:type="dxa"/>
            <w:shd w:val="clear" w:color="auto" w:fill="auto"/>
          </w:tcPr>
          <w:p w14:paraId="304DAEC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F37693B" w14:textId="77777777" w:rsidR="006B1B2A" w:rsidRPr="006B1B2A" w:rsidRDefault="006B1B2A" w:rsidP="006B1B2A">
            <w:pPr>
              <w:rPr>
                <w:rFonts w:eastAsia="Calibri"/>
                <w:sz w:val="20"/>
                <w:szCs w:val="20"/>
              </w:rPr>
            </w:pPr>
          </w:p>
        </w:tc>
        <w:tc>
          <w:tcPr>
            <w:tcW w:w="1280" w:type="dxa"/>
            <w:shd w:val="clear" w:color="auto" w:fill="auto"/>
          </w:tcPr>
          <w:p w14:paraId="7BCCBAD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72241F6" w14:textId="77777777" w:rsidTr="009E7E3B">
        <w:tc>
          <w:tcPr>
            <w:tcW w:w="2127" w:type="dxa"/>
            <w:shd w:val="clear" w:color="auto" w:fill="auto"/>
          </w:tcPr>
          <w:p w14:paraId="576913DA" w14:textId="77777777" w:rsidR="006B1B2A" w:rsidRPr="006B1B2A" w:rsidRDefault="006B1B2A" w:rsidP="006B1B2A">
            <w:pPr>
              <w:rPr>
                <w:rFonts w:eastAsia="Calibri"/>
                <w:sz w:val="20"/>
                <w:szCs w:val="20"/>
              </w:rPr>
            </w:pPr>
            <w:r w:rsidRPr="006B1B2A">
              <w:rPr>
                <w:rFonts w:eastAsia="Calibri"/>
                <w:sz w:val="20"/>
                <w:szCs w:val="20"/>
              </w:rPr>
              <w:t>Acrocephalus arundin.</w:t>
            </w:r>
          </w:p>
        </w:tc>
        <w:tc>
          <w:tcPr>
            <w:tcW w:w="850" w:type="dxa"/>
            <w:shd w:val="clear" w:color="auto" w:fill="auto"/>
          </w:tcPr>
          <w:p w14:paraId="752B70D4" w14:textId="77777777" w:rsidR="006B1B2A" w:rsidRPr="006B1B2A" w:rsidRDefault="006B1B2A" w:rsidP="006B1B2A">
            <w:pPr>
              <w:rPr>
                <w:rFonts w:eastAsia="Calibri"/>
                <w:sz w:val="20"/>
                <w:szCs w:val="20"/>
              </w:rPr>
            </w:pPr>
            <w:r w:rsidRPr="006B1B2A">
              <w:rPr>
                <w:rFonts w:eastAsia="Calibri"/>
                <w:sz w:val="20"/>
                <w:szCs w:val="20"/>
              </w:rPr>
              <w:t>A298</w:t>
            </w:r>
          </w:p>
        </w:tc>
        <w:tc>
          <w:tcPr>
            <w:tcW w:w="1418" w:type="dxa"/>
            <w:shd w:val="clear" w:color="auto" w:fill="auto"/>
          </w:tcPr>
          <w:p w14:paraId="1E945EAB"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D007E1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6F22C7E" w14:textId="77777777" w:rsidR="006B1B2A" w:rsidRPr="006B1B2A" w:rsidRDefault="006B1B2A" w:rsidP="006B1B2A">
            <w:pPr>
              <w:rPr>
                <w:rFonts w:eastAsia="Calibri"/>
                <w:sz w:val="20"/>
                <w:szCs w:val="20"/>
              </w:rPr>
            </w:pPr>
          </w:p>
        </w:tc>
        <w:tc>
          <w:tcPr>
            <w:tcW w:w="1228" w:type="dxa"/>
            <w:shd w:val="clear" w:color="auto" w:fill="auto"/>
          </w:tcPr>
          <w:p w14:paraId="23A1CC7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112CEFC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03F69DC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270E920A"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75054174"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65ACE55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4E73185"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46378E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5BDCC08" w14:textId="77777777" w:rsidTr="009E7E3B">
        <w:tc>
          <w:tcPr>
            <w:tcW w:w="2127" w:type="dxa"/>
            <w:shd w:val="clear" w:color="auto" w:fill="auto"/>
          </w:tcPr>
          <w:p w14:paraId="18494081" w14:textId="77777777" w:rsidR="006B1B2A" w:rsidRPr="006B1B2A" w:rsidRDefault="006B1B2A" w:rsidP="006B1B2A">
            <w:pPr>
              <w:rPr>
                <w:rFonts w:eastAsia="Calibri"/>
                <w:sz w:val="20"/>
                <w:szCs w:val="20"/>
              </w:rPr>
            </w:pPr>
            <w:r w:rsidRPr="006B1B2A">
              <w:rPr>
                <w:rFonts w:eastAsia="Calibri"/>
                <w:sz w:val="20"/>
                <w:szCs w:val="20"/>
              </w:rPr>
              <w:t>Alauda arvensis</w:t>
            </w:r>
          </w:p>
        </w:tc>
        <w:tc>
          <w:tcPr>
            <w:tcW w:w="850" w:type="dxa"/>
            <w:shd w:val="clear" w:color="auto" w:fill="auto"/>
          </w:tcPr>
          <w:p w14:paraId="4D3C48F0" w14:textId="77777777" w:rsidR="006B1B2A" w:rsidRPr="006B1B2A" w:rsidRDefault="006B1B2A" w:rsidP="006B1B2A">
            <w:pPr>
              <w:rPr>
                <w:rFonts w:eastAsia="Calibri"/>
                <w:sz w:val="20"/>
                <w:szCs w:val="20"/>
              </w:rPr>
            </w:pPr>
            <w:r w:rsidRPr="006B1B2A">
              <w:rPr>
                <w:rFonts w:eastAsia="Calibri"/>
                <w:sz w:val="20"/>
                <w:szCs w:val="20"/>
              </w:rPr>
              <w:t>A247</w:t>
            </w:r>
          </w:p>
        </w:tc>
        <w:tc>
          <w:tcPr>
            <w:tcW w:w="1418" w:type="dxa"/>
            <w:shd w:val="clear" w:color="auto" w:fill="auto"/>
          </w:tcPr>
          <w:p w14:paraId="1CC7023F"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9ADE34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EF61EEC" w14:textId="77777777" w:rsidR="006B1B2A" w:rsidRPr="006B1B2A" w:rsidRDefault="006B1B2A" w:rsidP="006B1B2A">
            <w:pPr>
              <w:rPr>
                <w:rFonts w:eastAsia="Calibri"/>
                <w:sz w:val="20"/>
                <w:szCs w:val="20"/>
              </w:rPr>
            </w:pPr>
          </w:p>
        </w:tc>
        <w:tc>
          <w:tcPr>
            <w:tcW w:w="1228" w:type="dxa"/>
            <w:shd w:val="clear" w:color="auto" w:fill="auto"/>
          </w:tcPr>
          <w:p w14:paraId="030D19AE"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289EE8CD"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7355C9FA"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3D3273EE" w14:textId="77777777" w:rsidR="006B1B2A" w:rsidRPr="006B1B2A" w:rsidRDefault="006B1B2A" w:rsidP="006B1B2A">
            <w:pPr>
              <w:rPr>
                <w:rFonts w:eastAsia="Calibri"/>
                <w:sz w:val="20"/>
                <w:szCs w:val="20"/>
              </w:rPr>
            </w:pPr>
            <w:r w:rsidRPr="006B1B2A">
              <w:rPr>
                <w:rFonts w:eastAsia="Calibri"/>
                <w:sz w:val="20"/>
                <w:szCs w:val="20"/>
              </w:rPr>
              <w:t>III-IX,X</w:t>
            </w:r>
          </w:p>
        </w:tc>
        <w:tc>
          <w:tcPr>
            <w:tcW w:w="1559" w:type="dxa"/>
            <w:shd w:val="clear" w:color="auto" w:fill="auto"/>
          </w:tcPr>
          <w:p w14:paraId="539651E5" w14:textId="77777777" w:rsidR="006B1B2A" w:rsidRPr="006B1B2A" w:rsidRDefault="006B1B2A" w:rsidP="006B1B2A">
            <w:pPr>
              <w:rPr>
                <w:rFonts w:eastAsia="Calibri"/>
                <w:sz w:val="20"/>
                <w:szCs w:val="20"/>
              </w:rPr>
            </w:pPr>
          </w:p>
        </w:tc>
        <w:tc>
          <w:tcPr>
            <w:tcW w:w="1134" w:type="dxa"/>
            <w:shd w:val="clear" w:color="auto" w:fill="auto"/>
          </w:tcPr>
          <w:p w14:paraId="48D08F4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414EBB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1A36DF3"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C3DEEA9" w14:textId="77777777" w:rsidTr="009E7E3B">
        <w:tc>
          <w:tcPr>
            <w:tcW w:w="2127" w:type="dxa"/>
            <w:shd w:val="clear" w:color="auto" w:fill="auto"/>
          </w:tcPr>
          <w:p w14:paraId="3D49370F" w14:textId="77777777" w:rsidR="006B1B2A" w:rsidRPr="006B1B2A" w:rsidRDefault="006B1B2A" w:rsidP="006B1B2A">
            <w:pPr>
              <w:rPr>
                <w:rFonts w:eastAsia="Calibri"/>
                <w:sz w:val="20"/>
                <w:szCs w:val="20"/>
              </w:rPr>
            </w:pPr>
            <w:r w:rsidRPr="006B1B2A">
              <w:rPr>
                <w:rFonts w:eastAsia="Calibri"/>
                <w:sz w:val="20"/>
                <w:szCs w:val="20"/>
              </w:rPr>
              <w:t>Anas clypeata</w:t>
            </w:r>
          </w:p>
        </w:tc>
        <w:tc>
          <w:tcPr>
            <w:tcW w:w="850" w:type="dxa"/>
            <w:shd w:val="clear" w:color="auto" w:fill="auto"/>
          </w:tcPr>
          <w:p w14:paraId="3CD2005C" w14:textId="77777777" w:rsidR="006B1B2A" w:rsidRPr="006B1B2A" w:rsidRDefault="006B1B2A" w:rsidP="006B1B2A">
            <w:pPr>
              <w:rPr>
                <w:rFonts w:eastAsia="Calibri"/>
                <w:sz w:val="20"/>
                <w:szCs w:val="20"/>
              </w:rPr>
            </w:pPr>
            <w:r w:rsidRPr="006B1B2A">
              <w:rPr>
                <w:rFonts w:eastAsia="Calibri"/>
                <w:sz w:val="20"/>
                <w:szCs w:val="20"/>
              </w:rPr>
              <w:t>A056</w:t>
            </w:r>
          </w:p>
        </w:tc>
        <w:tc>
          <w:tcPr>
            <w:tcW w:w="1418" w:type="dxa"/>
            <w:shd w:val="clear" w:color="auto" w:fill="auto"/>
          </w:tcPr>
          <w:p w14:paraId="5F648EF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FCD160F" w14:textId="77777777" w:rsidR="006B1B2A" w:rsidRPr="006B1B2A" w:rsidRDefault="006B1B2A" w:rsidP="006B1B2A">
            <w:pPr>
              <w:rPr>
                <w:rFonts w:eastAsia="Calibri"/>
                <w:sz w:val="20"/>
                <w:szCs w:val="20"/>
              </w:rPr>
            </w:pPr>
            <w:r w:rsidRPr="006B1B2A">
              <w:rPr>
                <w:rFonts w:eastAsia="Calibri"/>
                <w:sz w:val="20"/>
                <w:szCs w:val="20"/>
              </w:rPr>
              <w:t>40 – 150i</w:t>
            </w:r>
          </w:p>
        </w:tc>
        <w:tc>
          <w:tcPr>
            <w:tcW w:w="763" w:type="dxa"/>
            <w:shd w:val="clear" w:color="auto" w:fill="auto"/>
          </w:tcPr>
          <w:p w14:paraId="69D41B1B"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920DCF6"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4CC99066"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BB57A62"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2C24FFEF"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227B30E5" w14:textId="77777777" w:rsidR="006B1B2A" w:rsidRPr="006B1B2A" w:rsidRDefault="006B1B2A" w:rsidP="006B1B2A">
            <w:pPr>
              <w:rPr>
                <w:rFonts w:eastAsia="Calibri"/>
                <w:sz w:val="20"/>
                <w:szCs w:val="20"/>
              </w:rPr>
            </w:pPr>
            <w:r w:rsidRPr="006B1B2A">
              <w:rPr>
                <w:rFonts w:eastAsia="Calibri"/>
                <w:sz w:val="20"/>
                <w:szCs w:val="20"/>
              </w:rPr>
              <w:t>DP An.II, OUG An.3B,5C</w:t>
            </w:r>
          </w:p>
        </w:tc>
        <w:tc>
          <w:tcPr>
            <w:tcW w:w="1134" w:type="dxa"/>
            <w:shd w:val="clear" w:color="auto" w:fill="auto"/>
          </w:tcPr>
          <w:p w14:paraId="6B0F761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B323356"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FE8422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D85AADF" w14:textId="77777777" w:rsidTr="009E7E3B">
        <w:tc>
          <w:tcPr>
            <w:tcW w:w="2127" w:type="dxa"/>
            <w:shd w:val="clear" w:color="auto" w:fill="auto"/>
          </w:tcPr>
          <w:p w14:paraId="1EF9C135" w14:textId="77777777" w:rsidR="006B1B2A" w:rsidRPr="006B1B2A" w:rsidRDefault="006B1B2A" w:rsidP="006B1B2A">
            <w:pPr>
              <w:rPr>
                <w:rFonts w:eastAsia="Calibri"/>
                <w:sz w:val="20"/>
                <w:szCs w:val="20"/>
              </w:rPr>
            </w:pPr>
          </w:p>
        </w:tc>
        <w:tc>
          <w:tcPr>
            <w:tcW w:w="850" w:type="dxa"/>
            <w:shd w:val="clear" w:color="auto" w:fill="auto"/>
          </w:tcPr>
          <w:p w14:paraId="6E75D2D0" w14:textId="77777777" w:rsidR="006B1B2A" w:rsidRPr="006B1B2A" w:rsidRDefault="006B1B2A" w:rsidP="006B1B2A">
            <w:pPr>
              <w:rPr>
                <w:rFonts w:eastAsia="Calibri"/>
                <w:sz w:val="20"/>
                <w:szCs w:val="20"/>
              </w:rPr>
            </w:pPr>
          </w:p>
        </w:tc>
        <w:tc>
          <w:tcPr>
            <w:tcW w:w="1418" w:type="dxa"/>
            <w:shd w:val="clear" w:color="auto" w:fill="auto"/>
          </w:tcPr>
          <w:p w14:paraId="3925571F"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688C06EB" w14:textId="77777777" w:rsidR="006B1B2A" w:rsidRPr="006B1B2A" w:rsidRDefault="006B1B2A" w:rsidP="006B1B2A">
            <w:pPr>
              <w:rPr>
                <w:rFonts w:eastAsia="Calibri"/>
                <w:sz w:val="20"/>
                <w:szCs w:val="20"/>
              </w:rPr>
            </w:pPr>
            <w:r w:rsidRPr="006B1B2A">
              <w:rPr>
                <w:rFonts w:eastAsia="Calibri"/>
                <w:sz w:val="20"/>
                <w:szCs w:val="20"/>
              </w:rPr>
              <w:t>800-1000i</w:t>
            </w:r>
          </w:p>
        </w:tc>
        <w:tc>
          <w:tcPr>
            <w:tcW w:w="763" w:type="dxa"/>
            <w:shd w:val="clear" w:color="auto" w:fill="auto"/>
          </w:tcPr>
          <w:p w14:paraId="5EF24A39"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10165948" w14:textId="77777777" w:rsidR="006B1B2A" w:rsidRPr="006B1B2A" w:rsidRDefault="006B1B2A" w:rsidP="006B1B2A">
            <w:pPr>
              <w:rPr>
                <w:rFonts w:eastAsia="Calibri"/>
                <w:sz w:val="20"/>
                <w:szCs w:val="20"/>
              </w:rPr>
            </w:pPr>
          </w:p>
        </w:tc>
        <w:tc>
          <w:tcPr>
            <w:tcW w:w="1299" w:type="dxa"/>
            <w:shd w:val="clear" w:color="auto" w:fill="auto"/>
          </w:tcPr>
          <w:p w14:paraId="446BDA33" w14:textId="77777777" w:rsidR="006B1B2A" w:rsidRPr="006B1B2A" w:rsidRDefault="006B1B2A" w:rsidP="006B1B2A">
            <w:pPr>
              <w:rPr>
                <w:rFonts w:eastAsia="Calibri"/>
                <w:sz w:val="20"/>
                <w:szCs w:val="20"/>
              </w:rPr>
            </w:pPr>
          </w:p>
        </w:tc>
        <w:tc>
          <w:tcPr>
            <w:tcW w:w="1228" w:type="dxa"/>
            <w:shd w:val="clear" w:color="auto" w:fill="auto"/>
          </w:tcPr>
          <w:p w14:paraId="789EB575" w14:textId="77777777" w:rsidR="006B1B2A" w:rsidRPr="006B1B2A" w:rsidRDefault="006B1B2A" w:rsidP="006B1B2A">
            <w:pPr>
              <w:rPr>
                <w:rFonts w:eastAsia="Calibri"/>
                <w:sz w:val="20"/>
                <w:szCs w:val="20"/>
              </w:rPr>
            </w:pPr>
          </w:p>
        </w:tc>
        <w:tc>
          <w:tcPr>
            <w:tcW w:w="1010" w:type="dxa"/>
            <w:shd w:val="clear" w:color="auto" w:fill="auto"/>
          </w:tcPr>
          <w:p w14:paraId="7BA44F06" w14:textId="77777777" w:rsidR="006B1B2A" w:rsidRPr="006B1B2A" w:rsidRDefault="006B1B2A" w:rsidP="006B1B2A">
            <w:pPr>
              <w:rPr>
                <w:rFonts w:eastAsia="Calibri"/>
                <w:sz w:val="20"/>
                <w:szCs w:val="20"/>
              </w:rPr>
            </w:pPr>
          </w:p>
        </w:tc>
        <w:tc>
          <w:tcPr>
            <w:tcW w:w="1559" w:type="dxa"/>
            <w:shd w:val="clear" w:color="auto" w:fill="auto"/>
          </w:tcPr>
          <w:p w14:paraId="69788D64" w14:textId="77777777" w:rsidR="006B1B2A" w:rsidRPr="006B1B2A" w:rsidRDefault="006B1B2A" w:rsidP="006B1B2A">
            <w:pPr>
              <w:rPr>
                <w:rFonts w:eastAsia="Calibri"/>
                <w:sz w:val="20"/>
                <w:szCs w:val="20"/>
              </w:rPr>
            </w:pPr>
          </w:p>
        </w:tc>
        <w:tc>
          <w:tcPr>
            <w:tcW w:w="1134" w:type="dxa"/>
            <w:shd w:val="clear" w:color="auto" w:fill="auto"/>
          </w:tcPr>
          <w:p w14:paraId="50D52B0A"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CE10630" w14:textId="77777777" w:rsidR="006B1B2A" w:rsidRPr="006B1B2A" w:rsidRDefault="006B1B2A" w:rsidP="006B1B2A">
            <w:pPr>
              <w:rPr>
                <w:rFonts w:eastAsia="Calibri"/>
                <w:sz w:val="20"/>
                <w:szCs w:val="20"/>
              </w:rPr>
            </w:pPr>
          </w:p>
        </w:tc>
        <w:tc>
          <w:tcPr>
            <w:tcW w:w="1280" w:type="dxa"/>
            <w:shd w:val="clear" w:color="auto" w:fill="auto"/>
          </w:tcPr>
          <w:p w14:paraId="7FB713F5"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886C37E" w14:textId="77777777" w:rsidTr="009E7E3B">
        <w:tc>
          <w:tcPr>
            <w:tcW w:w="2127" w:type="dxa"/>
            <w:shd w:val="clear" w:color="auto" w:fill="auto"/>
          </w:tcPr>
          <w:p w14:paraId="7BF8F311" w14:textId="77777777" w:rsidR="006B1B2A" w:rsidRPr="006B1B2A" w:rsidRDefault="006B1B2A" w:rsidP="006B1B2A">
            <w:pPr>
              <w:rPr>
                <w:rFonts w:eastAsia="Calibri"/>
                <w:sz w:val="20"/>
                <w:szCs w:val="20"/>
              </w:rPr>
            </w:pPr>
            <w:r w:rsidRPr="006B1B2A">
              <w:rPr>
                <w:rFonts w:eastAsia="Calibri"/>
                <w:sz w:val="20"/>
                <w:szCs w:val="20"/>
              </w:rPr>
              <w:t>Anas crecca</w:t>
            </w:r>
          </w:p>
        </w:tc>
        <w:tc>
          <w:tcPr>
            <w:tcW w:w="850" w:type="dxa"/>
            <w:shd w:val="clear" w:color="auto" w:fill="auto"/>
          </w:tcPr>
          <w:p w14:paraId="1891CD03" w14:textId="77777777" w:rsidR="006B1B2A" w:rsidRPr="006B1B2A" w:rsidRDefault="006B1B2A" w:rsidP="006B1B2A">
            <w:pPr>
              <w:rPr>
                <w:rFonts w:eastAsia="Calibri"/>
                <w:sz w:val="20"/>
                <w:szCs w:val="20"/>
              </w:rPr>
            </w:pPr>
            <w:r w:rsidRPr="006B1B2A">
              <w:rPr>
                <w:rFonts w:eastAsia="Calibri"/>
                <w:sz w:val="20"/>
                <w:szCs w:val="20"/>
              </w:rPr>
              <w:t>A052</w:t>
            </w:r>
          </w:p>
        </w:tc>
        <w:tc>
          <w:tcPr>
            <w:tcW w:w="1418" w:type="dxa"/>
            <w:shd w:val="clear" w:color="auto" w:fill="auto"/>
          </w:tcPr>
          <w:p w14:paraId="2C72AD0E"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665B812" w14:textId="77777777" w:rsidR="006B1B2A" w:rsidRPr="006B1B2A" w:rsidRDefault="006B1B2A" w:rsidP="006B1B2A">
            <w:pPr>
              <w:rPr>
                <w:rFonts w:eastAsia="Calibri"/>
                <w:sz w:val="20"/>
                <w:szCs w:val="20"/>
              </w:rPr>
            </w:pPr>
            <w:r w:rsidRPr="006B1B2A">
              <w:rPr>
                <w:rFonts w:eastAsia="Calibri"/>
                <w:sz w:val="20"/>
                <w:szCs w:val="20"/>
              </w:rPr>
              <w:t>300-800i</w:t>
            </w:r>
          </w:p>
        </w:tc>
        <w:tc>
          <w:tcPr>
            <w:tcW w:w="763" w:type="dxa"/>
            <w:shd w:val="clear" w:color="auto" w:fill="auto"/>
          </w:tcPr>
          <w:p w14:paraId="4753570A"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33F05EE"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03D35980"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5E1D3567"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21968936" w14:textId="77777777" w:rsidR="006B1B2A" w:rsidRPr="006B1B2A" w:rsidRDefault="006B1B2A" w:rsidP="006B1B2A">
            <w:pPr>
              <w:rPr>
                <w:rFonts w:eastAsia="Calibri"/>
                <w:sz w:val="20"/>
                <w:szCs w:val="20"/>
              </w:rPr>
            </w:pPr>
            <w:r w:rsidRPr="006B1B2A">
              <w:rPr>
                <w:rFonts w:eastAsia="Calibri"/>
                <w:sz w:val="20"/>
                <w:szCs w:val="20"/>
              </w:rPr>
              <w:t>III,IV-X,XI</w:t>
            </w:r>
          </w:p>
        </w:tc>
        <w:tc>
          <w:tcPr>
            <w:tcW w:w="1559" w:type="dxa"/>
            <w:shd w:val="clear" w:color="auto" w:fill="auto"/>
          </w:tcPr>
          <w:p w14:paraId="271A9976" w14:textId="77777777" w:rsidR="006B1B2A" w:rsidRPr="006B1B2A" w:rsidRDefault="006B1B2A" w:rsidP="006B1B2A">
            <w:pPr>
              <w:rPr>
                <w:rFonts w:eastAsia="Calibri"/>
                <w:sz w:val="20"/>
                <w:szCs w:val="20"/>
              </w:rPr>
            </w:pPr>
            <w:r w:rsidRPr="006B1B2A">
              <w:rPr>
                <w:rFonts w:eastAsia="Calibri"/>
                <w:sz w:val="20"/>
                <w:szCs w:val="20"/>
              </w:rPr>
              <w:t>DP An.II, OUG An.3B,5C</w:t>
            </w:r>
          </w:p>
        </w:tc>
        <w:tc>
          <w:tcPr>
            <w:tcW w:w="1134" w:type="dxa"/>
            <w:shd w:val="clear" w:color="auto" w:fill="auto"/>
          </w:tcPr>
          <w:p w14:paraId="427E0A3A"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85B1C0C"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A4FF56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6660642" w14:textId="77777777" w:rsidTr="009E7E3B">
        <w:tc>
          <w:tcPr>
            <w:tcW w:w="2127" w:type="dxa"/>
            <w:shd w:val="clear" w:color="auto" w:fill="auto"/>
          </w:tcPr>
          <w:p w14:paraId="75068665" w14:textId="77777777" w:rsidR="006B1B2A" w:rsidRPr="006B1B2A" w:rsidRDefault="006B1B2A" w:rsidP="006B1B2A">
            <w:pPr>
              <w:rPr>
                <w:rFonts w:eastAsia="Calibri"/>
                <w:sz w:val="20"/>
                <w:szCs w:val="20"/>
              </w:rPr>
            </w:pPr>
            <w:r w:rsidRPr="006B1B2A">
              <w:rPr>
                <w:rFonts w:eastAsia="Calibri"/>
                <w:sz w:val="20"/>
                <w:szCs w:val="20"/>
              </w:rPr>
              <w:t>Anas penelope</w:t>
            </w:r>
          </w:p>
        </w:tc>
        <w:tc>
          <w:tcPr>
            <w:tcW w:w="850" w:type="dxa"/>
            <w:shd w:val="clear" w:color="auto" w:fill="auto"/>
          </w:tcPr>
          <w:p w14:paraId="165ED7CA" w14:textId="77777777" w:rsidR="006B1B2A" w:rsidRPr="006B1B2A" w:rsidRDefault="006B1B2A" w:rsidP="006B1B2A">
            <w:pPr>
              <w:rPr>
                <w:rFonts w:eastAsia="Calibri"/>
                <w:sz w:val="20"/>
                <w:szCs w:val="20"/>
              </w:rPr>
            </w:pPr>
            <w:r w:rsidRPr="006B1B2A">
              <w:rPr>
                <w:rFonts w:eastAsia="Calibri"/>
                <w:sz w:val="20"/>
                <w:szCs w:val="20"/>
              </w:rPr>
              <w:t>A050</w:t>
            </w:r>
          </w:p>
        </w:tc>
        <w:tc>
          <w:tcPr>
            <w:tcW w:w="1418" w:type="dxa"/>
            <w:shd w:val="clear" w:color="auto" w:fill="auto"/>
          </w:tcPr>
          <w:p w14:paraId="4F89270A"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BAB8F7C"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FAC749E" w14:textId="77777777" w:rsidR="006B1B2A" w:rsidRPr="006B1B2A" w:rsidRDefault="006B1B2A" w:rsidP="006B1B2A">
            <w:pPr>
              <w:rPr>
                <w:rFonts w:eastAsia="Calibri"/>
                <w:sz w:val="20"/>
                <w:szCs w:val="20"/>
              </w:rPr>
            </w:pPr>
          </w:p>
        </w:tc>
        <w:tc>
          <w:tcPr>
            <w:tcW w:w="1228" w:type="dxa"/>
            <w:shd w:val="clear" w:color="auto" w:fill="auto"/>
          </w:tcPr>
          <w:p w14:paraId="7602B2CD"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09267C5"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BA3CFCC"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0667C025" w14:textId="77777777" w:rsidR="006B1B2A" w:rsidRPr="006B1B2A" w:rsidRDefault="006B1B2A" w:rsidP="006B1B2A">
            <w:pPr>
              <w:rPr>
                <w:rFonts w:eastAsia="Calibri"/>
                <w:sz w:val="20"/>
                <w:szCs w:val="20"/>
              </w:rPr>
            </w:pPr>
            <w:r w:rsidRPr="006B1B2A">
              <w:rPr>
                <w:rFonts w:eastAsia="Calibri"/>
                <w:sz w:val="20"/>
                <w:szCs w:val="20"/>
              </w:rPr>
              <w:t>III,IV - IX</w:t>
            </w:r>
          </w:p>
        </w:tc>
        <w:tc>
          <w:tcPr>
            <w:tcW w:w="1559" w:type="dxa"/>
            <w:shd w:val="clear" w:color="auto" w:fill="auto"/>
          </w:tcPr>
          <w:p w14:paraId="554308CF" w14:textId="77777777" w:rsidR="006B1B2A" w:rsidRPr="006B1B2A" w:rsidRDefault="006B1B2A" w:rsidP="006B1B2A">
            <w:pPr>
              <w:rPr>
                <w:rFonts w:eastAsia="Calibri"/>
                <w:sz w:val="20"/>
                <w:szCs w:val="20"/>
              </w:rPr>
            </w:pPr>
            <w:r w:rsidRPr="006B1B2A">
              <w:rPr>
                <w:rFonts w:eastAsia="Calibri"/>
                <w:sz w:val="20"/>
                <w:szCs w:val="20"/>
              </w:rPr>
              <w:t>DP An.II, OUG An.3B,5C</w:t>
            </w:r>
          </w:p>
        </w:tc>
        <w:tc>
          <w:tcPr>
            <w:tcW w:w="1134" w:type="dxa"/>
            <w:shd w:val="clear" w:color="auto" w:fill="auto"/>
          </w:tcPr>
          <w:p w14:paraId="07B5BDFA"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245CBF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AAE28F5"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8EBBF9F" w14:textId="77777777" w:rsidTr="009E7E3B">
        <w:tc>
          <w:tcPr>
            <w:tcW w:w="2127" w:type="dxa"/>
            <w:shd w:val="clear" w:color="auto" w:fill="auto"/>
          </w:tcPr>
          <w:p w14:paraId="430B0837" w14:textId="77777777" w:rsidR="006B1B2A" w:rsidRPr="006B1B2A" w:rsidRDefault="006B1B2A" w:rsidP="006B1B2A">
            <w:pPr>
              <w:rPr>
                <w:rFonts w:eastAsia="Calibri"/>
                <w:sz w:val="20"/>
                <w:szCs w:val="20"/>
              </w:rPr>
            </w:pPr>
            <w:r w:rsidRPr="006B1B2A">
              <w:rPr>
                <w:rFonts w:eastAsia="Calibri"/>
                <w:sz w:val="20"/>
                <w:szCs w:val="20"/>
              </w:rPr>
              <w:t>Anas platyrhynchos</w:t>
            </w:r>
          </w:p>
        </w:tc>
        <w:tc>
          <w:tcPr>
            <w:tcW w:w="850" w:type="dxa"/>
            <w:shd w:val="clear" w:color="auto" w:fill="auto"/>
          </w:tcPr>
          <w:p w14:paraId="1946F1BC" w14:textId="77777777" w:rsidR="006B1B2A" w:rsidRPr="006B1B2A" w:rsidRDefault="006B1B2A" w:rsidP="006B1B2A">
            <w:pPr>
              <w:rPr>
                <w:rFonts w:eastAsia="Calibri"/>
                <w:sz w:val="20"/>
                <w:szCs w:val="20"/>
              </w:rPr>
            </w:pPr>
            <w:r w:rsidRPr="006B1B2A">
              <w:rPr>
                <w:rFonts w:eastAsia="Calibri"/>
                <w:sz w:val="20"/>
                <w:szCs w:val="20"/>
              </w:rPr>
              <w:t>A053</w:t>
            </w:r>
          </w:p>
        </w:tc>
        <w:tc>
          <w:tcPr>
            <w:tcW w:w="1418" w:type="dxa"/>
            <w:shd w:val="clear" w:color="auto" w:fill="auto"/>
          </w:tcPr>
          <w:p w14:paraId="51B4854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569AF51" w14:textId="77777777" w:rsidR="006B1B2A" w:rsidRPr="006B1B2A" w:rsidRDefault="006B1B2A" w:rsidP="006B1B2A">
            <w:pPr>
              <w:rPr>
                <w:rFonts w:eastAsia="Calibri"/>
                <w:sz w:val="20"/>
                <w:szCs w:val="20"/>
              </w:rPr>
            </w:pPr>
            <w:r w:rsidRPr="006B1B2A">
              <w:rPr>
                <w:rFonts w:eastAsia="Calibri"/>
                <w:sz w:val="20"/>
                <w:szCs w:val="20"/>
              </w:rPr>
              <w:t>50-100i</w:t>
            </w:r>
          </w:p>
        </w:tc>
        <w:tc>
          <w:tcPr>
            <w:tcW w:w="763" w:type="dxa"/>
            <w:shd w:val="clear" w:color="auto" w:fill="auto"/>
          </w:tcPr>
          <w:p w14:paraId="12776496" w14:textId="77777777" w:rsidR="006B1B2A" w:rsidRPr="006B1B2A" w:rsidRDefault="006B1B2A" w:rsidP="006B1B2A">
            <w:pPr>
              <w:rPr>
                <w:rFonts w:eastAsia="Calibri"/>
                <w:sz w:val="20"/>
                <w:szCs w:val="20"/>
              </w:rPr>
            </w:pPr>
          </w:p>
        </w:tc>
        <w:tc>
          <w:tcPr>
            <w:tcW w:w="1228" w:type="dxa"/>
            <w:shd w:val="clear" w:color="auto" w:fill="auto"/>
          </w:tcPr>
          <w:p w14:paraId="095A7DC7"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F97E001"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307986B7"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4131FA2A" w14:textId="77777777" w:rsidR="006B1B2A" w:rsidRPr="006B1B2A" w:rsidRDefault="006B1B2A" w:rsidP="006B1B2A">
            <w:pPr>
              <w:rPr>
                <w:rFonts w:eastAsia="Calibri"/>
                <w:sz w:val="20"/>
                <w:szCs w:val="20"/>
              </w:rPr>
            </w:pPr>
            <w:r w:rsidRPr="006B1B2A">
              <w:rPr>
                <w:rFonts w:eastAsia="Calibri"/>
                <w:sz w:val="20"/>
                <w:szCs w:val="20"/>
              </w:rPr>
              <w:t>S,MP</w:t>
            </w:r>
          </w:p>
        </w:tc>
        <w:tc>
          <w:tcPr>
            <w:tcW w:w="1559" w:type="dxa"/>
            <w:shd w:val="clear" w:color="auto" w:fill="auto"/>
          </w:tcPr>
          <w:p w14:paraId="3556F560" w14:textId="77777777" w:rsidR="006B1B2A" w:rsidRPr="006B1B2A" w:rsidRDefault="006B1B2A" w:rsidP="006B1B2A">
            <w:pPr>
              <w:rPr>
                <w:rFonts w:eastAsia="Calibri"/>
                <w:sz w:val="20"/>
                <w:szCs w:val="20"/>
              </w:rPr>
            </w:pPr>
            <w:r w:rsidRPr="006B1B2A">
              <w:rPr>
                <w:rFonts w:eastAsia="Calibri"/>
                <w:sz w:val="20"/>
                <w:szCs w:val="20"/>
              </w:rPr>
              <w:t>DP An.II, OUG An.3B,5C,5D</w:t>
            </w:r>
          </w:p>
        </w:tc>
        <w:tc>
          <w:tcPr>
            <w:tcW w:w="1134" w:type="dxa"/>
            <w:shd w:val="clear" w:color="auto" w:fill="auto"/>
          </w:tcPr>
          <w:p w14:paraId="64102EBA"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BDD810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BAB626C"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CC8DEE6" w14:textId="77777777" w:rsidTr="009E7E3B">
        <w:tc>
          <w:tcPr>
            <w:tcW w:w="2127" w:type="dxa"/>
            <w:shd w:val="clear" w:color="auto" w:fill="auto"/>
          </w:tcPr>
          <w:p w14:paraId="6723104D" w14:textId="77777777" w:rsidR="006B1B2A" w:rsidRPr="006B1B2A" w:rsidRDefault="006B1B2A" w:rsidP="006B1B2A">
            <w:pPr>
              <w:rPr>
                <w:rFonts w:eastAsia="Calibri"/>
                <w:sz w:val="20"/>
                <w:szCs w:val="20"/>
              </w:rPr>
            </w:pPr>
            <w:r w:rsidRPr="006B1B2A">
              <w:rPr>
                <w:rFonts w:eastAsia="Calibri"/>
                <w:sz w:val="20"/>
                <w:szCs w:val="20"/>
              </w:rPr>
              <w:t>Anas querquedula</w:t>
            </w:r>
          </w:p>
        </w:tc>
        <w:tc>
          <w:tcPr>
            <w:tcW w:w="850" w:type="dxa"/>
            <w:shd w:val="clear" w:color="auto" w:fill="auto"/>
          </w:tcPr>
          <w:p w14:paraId="47353622" w14:textId="77777777" w:rsidR="006B1B2A" w:rsidRPr="006B1B2A" w:rsidRDefault="006B1B2A" w:rsidP="006B1B2A">
            <w:pPr>
              <w:rPr>
                <w:rFonts w:eastAsia="Calibri"/>
                <w:sz w:val="20"/>
                <w:szCs w:val="20"/>
              </w:rPr>
            </w:pPr>
            <w:r w:rsidRPr="006B1B2A">
              <w:rPr>
                <w:rFonts w:eastAsia="Calibri"/>
                <w:sz w:val="20"/>
                <w:szCs w:val="20"/>
              </w:rPr>
              <w:t>A055</w:t>
            </w:r>
          </w:p>
        </w:tc>
        <w:tc>
          <w:tcPr>
            <w:tcW w:w="1418" w:type="dxa"/>
            <w:shd w:val="clear" w:color="auto" w:fill="auto"/>
          </w:tcPr>
          <w:p w14:paraId="5F6AA03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8919DCD" w14:textId="77777777" w:rsidR="006B1B2A" w:rsidRPr="006B1B2A" w:rsidRDefault="006B1B2A" w:rsidP="006B1B2A">
            <w:pPr>
              <w:rPr>
                <w:rFonts w:eastAsia="Calibri"/>
                <w:sz w:val="20"/>
                <w:szCs w:val="20"/>
              </w:rPr>
            </w:pPr>
            <w:r w:rsidRPr="006B1B2A">
              <w:rPr>
                <w:rFonts w:eastAsia="Calibri"/>
                <w:sz w:val="20"/>
                <w:szCs w:val="20"/>
              </w:rPr>
              <w:t>10-20p</w:t>
            </w:r>
          </w:p>
        </w:tc>
        <w:tc>
          <w:tcPr>
            <w:tcW w:w="763" w:type="dxa"/>
            <w:shd w:val="clear" w:color="auto" w:fill="auto"/>
          </w:tcPr>
          <w:p w14:paraId="255F74F3" w14:textId="77777777" w:rsidR="006B1B2A" w:rsidRPr="006B1B2A" w:rsidRDefault="006B1B2A" w:rsidP="006B1B2A">
            <w:pPr>
              <w:rPr>
                <w:rFonts w:eastAsia="Calibri"/>
                <w:sz w:val="20"/>
                <w:szCs w:val="20"/>
              </w:rPr>
            </w:pPr>
          </w:p>
        </w:tc>
        <w:tc>
          <w:tcPr>
            <w:tcW w:w="1228" w:type="dxa"/>
            <w:shd w:val="clear" w:color="auto" w:fill="auto"/>
          </w:tcPr>
          <w:p w14:paraId="5A165FF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276BC6AB"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CB15C58"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6B308E15" w14:textId="77777777" w:rsidR="006B1B2A" w:rsidRPr="006B1B2A" w:rsidRDefault="006B1B2A" w:rsidP="006B1B2A">
            <w:pPr>
              <w:rPr>
                <w:rFonts w:eastAsia="Calibri"/>
                <w:sz w:val="20"/>
                <w:szCs w:val="20"/>
              </w:rPr>
            </w:pPr>
            <w:r w:rsidRPr="006B1B2A">
              <w:rPr>
                <w:rFonts w:eastAsia="Calibri"/>
                <w:sz w:val="20"/>
                <w:szCs w:val="20"/>
              </w:rPr>
              <w:t>IV-VIII</w:t>
            </w:r>
          </w:p>
        </w:tc>
        <w:tc>
          <w:tcPr>
            <w:tcW w:w="1559" w:type="dxa"/>
            <w:shd w:val="clear" w:color="auto" w:fill="auto"/>
          </w:tcPr>
          <w:p w14:paraId="40C7AE0B" w14:textId="77777777" w:rsidR="006B1B2A" w:rsidRPr="006B1B2A" w:rsidRDefault="006B1B2A" w:rsidP="006B1B2A">
            <w:pPr>
              <w:rPr>
                <w:rFonts w:eastAsia="Calibri"/>
                <w:sz w:val="20"/>
                <w:szCs w:val="20"/>
              </w:rPr>
            </w:pPr>
            <w:r w:rsidRPr="006B1B2A">
              <w:rPr>
                <w:rFonts w:eastAsia="Calibri"/>
                <w:sz w:val="20"/>
                <w:szCs w:val="20"/>
              </w:rPr>
              <w:t>DP An.II, OUG An.5C</w:t>
            </w:r>
          </w:p>
        </w:tc>
        <w:tc>
          <w:tcPr>
            <w:tcW w:w="1134" w:type="dxa"/>
            <w:shd w:val="clear" w:color="auto" w:fill="auto"/>
          </w:tcPr>
          <w:p w14:paraId="476CC3E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2A50C1A"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0CE135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C8C8E08" w14:textId="77777777" w:rsidTr="009E7E3B">
        <w:tc>
          <w:tcPr>
            <w:tcW w:w="2127" w:type="dxa"/>
            <w:shd w:val="clear" w:color="auto" w:fill="auto"/>
          </w:tcPr>
          <w:p w14:paraId="411C05C8" w14:textId="77777777" w:rsidR="006B1B2A" w:rsidRPr="006B1B2A" w:rsidRDefault="006B1B2A" w:rsidP="006B1B2A">
            <w:pPr>
              <w:rPr>
                <w:rFonts w:eastAsia="Calibri"/>
                <w:sz w:val="20"/>
                <w:szCs w:val="20"/>
              </w:rPr>
            </w:pPr>
            <w:r w:rsidRPr="006B1B2A">
              <w:rPr>
                <w:rFonts w:eastAsia="Calibri"/>
                <w:sz w:val="20"/>
                <w:szCs w:val="20"/>
              </w:rPr>
              <w:t>Anser albifrons</w:t>
            </w:r>
          </w:p>
        </w:tc>
        <w:tc>
          <w:tcPr>
            <w:tcW w:w="850" w:type="dxa"/>
            <w:shd w:val="clear" w:color="auto" w:fill="auto"/>
          </w:tcPr>
          <w:p w14:paraId="6B16A225" w14:textId="77777777" w:rsidR="006B1B2A" w:rsidRPr="006B1B2A" w:rsidRDefault="006B1B2A" w:rsidP="006B1B2A">
            <w:pPr>
              <w:rPr>
                <w:rFonts w:eastAsia="Calibri"/>
                <w:sz w:val="20"/>
                <w:szCs w:val="20"/>
              </w:rPr>
            </w:pPr>
            <w:r w:rsidRPr="006B1B2A">
              <w:rPr>
                <w:rFonts w:eastAsia="Calibri"/>
                <w:sz w:val="20"/>
                <w:szCs w:val="20"/>
              </w:rPr>
              <w:t>A041</w:t>
            </w:r>
          </w:p>
        </w:tc>
        <w:tc>
          <w:tcPr>
            <w:tcW w:w="1418" w:type="dxa"/>
            <w:shd w:val="clear" w:color="auto" w:fill="auto"/>
          </w:tcPr>
          <w:p w14:paraId="5E57532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71D3C8E" w14:textId="77777777" w:rsidR="006B1B2A" w:rsidRPr="006B1B2A" w:rsidRDefault="006B1B2A" w:rsidP="006B1B2A">
            <w:pPr>
              <w:rPr>
                <w:rFonts w:eastAsia="Calibri"/>
                <w:sz w:val="20"/>
                <w:szCs w:val="20"/>
              </w:rPr>
            </w:pPr>
            <w:r w:rsidRPr="006B1B2A">
              <w:rPr>
                <w:rFonts w:eastAsia="Calibri"/>
                <w:sz w:val="20"/>
                <w:szCs w:val="20"/>
              </w:rPr>
              <w:t>300-700i</w:t>
            </w:r>
          </w:p>
        </w:tc>
        <w:tc>
          <w:tcPr>
            <w:tcW w:w="763" w:type="dxa"/>
            <w:shd w:val="clear" w:color="auto" w:fill="auto"/>
          </w:tcPr>
          <w:p w14:paraId="17A9016F"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9A8BDBD"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983E143"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0365ACDF"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6EA59F35" w14:textId="77777777" w:rsidR="006B1B2A" w:rsidRPr="006B1B2A" w:rsidRDefault="006B1B2A" w:rsidP="006B1B2A">
            <w:pPr>
              <w:rPr>
                <w:rFonts w:eastAsia="Calibri"/>
                <w:sz w:val="20"/>
                <w:szCs w:val="20"/>
              </w:rPr>
            </w:pPr>
            <w:r w:rsidRPr="006B1B2A">
              <w:rPr>
                <w:rFonts w:eastAsia="Calibri"/>
                <w:sz w:val="20"/>
                <w:szCs w:val="20"/>
              </w:rPr>
              <w:t>X – II,III</w:t>
            </w:r>
          </w:p>
        </w:tc>
        <w:tc>
          <w:tcPr>
            <w:tcW w:w="1559" w:type="dxa"/>
            <w:shd w:val="clear" w:color="auto" w:fill="auto"/>
          </w:tcPr>
          <w:p w14:paraId="62D996EF" w14:textId="77777777" w:rsidR="006B1B2A" w:rsidRPr="006B1B2A" w:rsidRDefault="006B1B2A" w:rsidP="006B1B2A">
            <w:pPr>
              <w:rPr>
                <w:rFonts w:eastAsia="Calibri"/>
                <w:sz w:val="20"/>
                <w:szCs w:val="20"/>
              </w:rPr>
            </w:pPr>
            <w:r w:rsidRPr="006B1B2A">
              <w:rPr>
                <w:rFonts w:eastAsia="Calibri"/>
                <w:sz w:val="20"/>
                <w:szCs w:val="20"/>
              </w:rPr>
              <w:t xml:space="preserve"> OUG An.5C</w:t>
            </w:r>
          </w:p>
        </w:tc>
        <w:tc>
          <w:tcPr>
            <w:tcW w:w="1134" w:type="dxa"/>
            <w:shd w:val="clear" w:color="auto" w:fill="auto"/>
          </w:tcPr>
          <w:p w14:paraId="5080313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0EC84AF"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CAB23E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EBDA3DC" w14:textId="77777777" w:rsidTr="009E7E3B">
        <w:tc>
          <w:tcPr>
            <w:tcW w:w="2127" w:type="dxa"/>
            <w:shd w:val="clear" w:color="auto" w:fill="auto"/>
          </w:tcPr>
          <w:p w14:paraId="3731CFB4" w14:textId="77777777" w:rsidR="006B1B2A" w:rsidRPr="006B1B2A" w:rsidRDefault="006B1B2A" w:rsidP="006B1B2A">
            <w:pPr>
              <w:rPr>
                <w:rFonts w:eastAsia="Calibri"/>
                <w:sz w:val="20"/>
                <w:szCs w:val="20"/>
              </w:rPr>
            </w:pPr>
            <w:r w:rsidRPr="006B1B2A">
              <w:rPr>
                <w:rFonts w:eastAsia="Calibri"/>
                <w:sz w:val="20"/>
                <w:szCs w:val="20"/>
              </w:rPr>
              <w:t>Anthus pratensis</w:t>
            </w:r>
          </w:p>
        </w:tc>
        <w:tc>
          <w:tcPr>
            <w:tcW w:w="850" w:type="dxa"/>
            <w:shd w:val="clear" w:color="auto" w:fill="auto"/>
          </w:tcPr>
          <w:p w14:paraId="0CF9FD8B" w14:textId="77777777" w:rsidR="006B1B2A" w:rsidRPr="006B1B2A" w:rsidRDefault="006B1B2A" w:rsidP="006B1B2A">
            <w:pPr>
              <w:rPr>
                <w:rFonts w:eastAsia="Calibri"/>
                <w:sz w:val="20"/>
                <w:szCs w:val="20"/>
              </w:rPr>
            </w:pPr>
            <w:r w:rsidRPr="006B1B2A">
              <w:rPr>
                <w:rFonts w:eastAsia="Calibri"/>
                <w:sz w:val="20"/>
                <w:szCs w:val="20"/>
              </w:rPr>
              <w:t>A257</w:t>
            </w:r>
          </w:p>
        </w:tc>
        <w:tc>
          <w:tcPr>
            <w:tcW w:w="1418" w:type="dxa"/>
            <w:shd w:val="clear" w:color="auto" w:fill="auto"/>
          </w:tcPr>
          <w:p w14:paraId="6D80661B"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1DA04E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3FA1B4E" w14:textId="77777777" w:rsidR="006B1B2A" w:rsidRPr="006B1B2A" w:rsidRDefault="006B1B2A" w:rsidP="006B1B2A">
            <w:pPr>
              <w:rPr>
                <w:rFonts w:eastAsia="Calibri"/>
                <w:sz w:val="20"/>
                <w:szCs w:val="20"/>
              </w:rPr>
            </w:pPr>
          </w:p>
        </w:tc>
        <w:tc>
          <w:tcPr>
            <w:tcW w:w="1228" w:type="dxa"/>
            <w:shd w:val="clear" w:color="auto" w:fill="auto"/>
          </w:tcPr>
          <w:p w14:paraId="3CF66B02"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5474063D"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02203C30"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29B1B1BD"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20FC7143"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0F91DA6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9746AB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22E213B"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A84E429" w14:textId="77777777" w:rsidTr="009E7E3B">
        <w:tc>
          <w:tcPr>
            <w:tcW w:w="2127" w:type="dxa"/>
            <w:shd w:val="clear" w:color="auto" w:fill="auto"/>
          </w:tcPr>
          <w:p w14:paraId="3C43F714" w14:textId="77777777" w:rsidR="006B1B2A" w:rsidRPr="006B1B2A" w:rsidRDefault="006B1B2A" w:rsidP="006B1B2A">
            <w:pPr>
              <w:rPr>
                <w:rFonts w:eastAsia="Calibri"/>
                <w:sz w:val="20"/>
                <w:szCs w:val="20"/>
              </w:rPr>
            </w:pPr>
            <w:r w:rsidRPr="006B1B2A">
              <w:rPr>
                <w:rFonts w:eastAsia="Calibri"/>
                <w:sz w:val="20"/>
                <w:szCs w:val="20"/>
              </w:rPr>
              <w:t>Anthus spinoletta</w:t>
            </w:r>
          </w:p>
        </w:tc>
        <w:tc>
          <w:tcPr>
            <w:tcW w:w="850" w:type="dxa"/>
            <w:shd w:val="clear" w:color="auto" w:fill="auto"/>
          </w:tcPr>
          <w:p w14:paraId="166A9109" w14:textId="77777777" w:rsidR="006B1B2A" w:rsidRPr="006B1B2A" w:rsidRDefault="006B1B2A" w:rsidP="006B1B2A">
            <w:pPr>
              <w:rPr>
                <w:rFonts w:eastAsia="Calibri"/>
                <w:sz w:val="20"/>
                <w:szCs w:val="20"/>
              </w:rPr>
            </w:pPr>
            <w:r w:rsidRPr="006B1B2A">
              <w:rPr>
                <w:rFonts w:eastAsia="Calibri"/>
                <w:sz w:val="20"/>
                <w:szCs w:val="20"/>
              </w:rPr>
              <w:t>A259</w:t>
            </w:r>
          </w:p>
        </w:tc>
        <w:tc>
          <w:tcPr>
            <w:tcW w:w="1418" w:type="dxa"/>
            <w:shd w:val="clear" w:color="auto" w:fill="auto"/>
          </w:tcPr>
          <w:p w14:paraId="114AC6C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CB8CF8D"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8FF5FD0" w14:textId="77777777" w:rsidR="006B1B2A" w:rsidRPr="006B1B2A" w:rsidRDefault="006B1B2A" w:rsidP="006B1B2A">
            <w:pPr>
              <w:rPr>
                <w:rFonts w:eastAsia="Calibri"/>
                <w:sz w:val="20"/>
                <w:szCs w:val="20"/>
              </w:rPr>
            </w:pPr>
          </w:p>
        </w:tc>
        <w:tc>
          <w:tcPr>
            <w:tcW w:w="1228" w:type="dxa"/>
            <w:shd w:val="clear" w:color="auto" w:fill="auto"/>
          </w:tcPr>
          <w:p w14:paraId="580B97B0"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4FC70EB5"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228C1271"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2AC46F9" w14:textId="77777777" w:rsidR="006B1B2A" w:rsidRPr="006B1B2A" w:rsidRDefault="006B1B2A" w:rsidP="006B1B2A">
            <w:pPr>
              <w:rPr>
                <w:rFonts w:eastAsia="Calibri"/>
                <w:sz w:val="20"/>
                <w:szCs w:val="20"/>
              </w:rPr>
            </w:pPr>
            <w:r w:rsidRPr="006B1B2A">
              <w:rPr>
                <w:rFonts w:eastAsia="Calibri"/>
                <w:sz w:val="20"/>
                <w:szCs w:val="20"/>
              </w:rPr>
              <w:t>IV-VIII,IX</w:t>
            </w:r>
          </w:p>
        </w:tc>
        <w:tc>
          <w:tcPr>
            <w:tcW w:w="1559" w:type="dxa"/>
            <w:shd w:val="clear" w:color="auto" w:fill="auto"/>
          </w:tcPr>
          <w:p w14:paraId="562BBB10"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66B4315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9D609B0"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33E5D10"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30C1489C" w14:textId="77777777" w:rsidTr="009E7E3B">
        <w:tc>
          <w:tcPr>
            <w:tcW w:w="2127" w:type="dxa"/>
            <w:shd w:val="clear" w:color="auto" w:fill="auto"/>
          </w:tcPr>
          <w:p w14:paraId="3731DF53" w14:textId="77777777" w:rsidR="006B1B2A" w:rsidRPr="006B1B2A" w:rsidRDefault="006B1B2A" w:rsidP="006B1B2A">
            <w:pPr>
              <w:rPr>
                <w:rFonts w:eastAsia="Calibri"/>
                <w:sz w:val="20"/>
                <w:szCs w:val="20"/>
              </w:rPr>
            </w:pPr>
            <w:r w:rsidRPr="006B1B2A">
              <w:rPr>
                <w:rFonts w:eastAsia="Calibri"/>
                <w:sz w:val="20"/>
                <w:szCs w:val="20"/>
              </w:rPr>
              <w:t>Anthus trivialis</w:t>
            </w:r>
          </w:p>
        </w:tc>
        <w:tc>
          <w:tcPr>
            <w:tcW w:w="850" w:type="dxa"/>
            <w:shd w:val="clear" w:color="auto" w:fill="auto"/>
          </w:tcPr>
          <w:p w14:paraId="0F51323F" w14:textId="77777777" w:rsidR="006B1B2A" w:rsidRPr="006B1B2A" w:rsidRDefault="006B1B2A" w:rsidP="006B1B2A">
            <w:pPr>
              <w:rPr>
                <w:rFonts w:eastAsia="Calibri"/>
                <w:sz w:val="20"/>
                <w:szCs w:val="20"/>
              </w:rPr>
            </w:pPr>
            <w:r w:rsidRPr="006B1B2A">
              <w:rPr>
                <w:rFonts w:eastAsia="Calibri"/>
                <w:sz w:val="20"/>
                <w:szCs w:val="20"/>
              </w:rPr>
              <w:t>A256</w:t>
            </w:r>
          </w:p>
        </w:tc>
        <w:tc>
          <w:tcPr>
            <w:tcW w:w="1418" w:type="dxa"/>
            <w:shd w:val="clear" w:color="auto" w:fill="auto"/>
          </w:tcPr>
          <w:p w14:paraId="39014C1E"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1D1DB57"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AD8542C" w14:textId="77777777" w:rsidR="006B1B2A" w:rsidRPr="006B1B2A" w:rsidRDefault="006B1B2A" w:rsidP="006B1B2A">
            <w:pPr>
              <w:rPr>
                <w:rFonts w:eastAsia="Calibri"/>
                <w:sz w:val="20"/>
                <w:szCs w:val="20"/>
              </w:rPr>
            </w:pPr>
          </w:p>
        </w:tc>
        <w:tc>
          <w:tcPr>
            <w:tcW w:w="1228" w:type="dxa"/>
            <w:shd w:val="clear" w:color="auto" w:fill="auto"/>
          </w:tcPr>
          <w:p w14:paraId="08220557"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1C338DA2"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00CD4E15"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5F392104"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2DB488CC"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01F0C01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C06253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2CEC0A4"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22B541C6" w14:textId="77777777" w:rsidTr="009E7E3B">
        <w:tc>
          <w:tcPr>
            <w:tcW w:w="2127" w:type="dxa"/>
            <w:shd w:val="clear" w:color="auto" w:fill="auto"/>
          </w:tcPr>
          <w:p w14:paraId="020B4897" w14:textId="77777777" w:rsidR="006B1B2A" w:rsidRPr="006B1B2A" w:rsidRDefault="006B1B2A" w:rsidP="006B1B2A">
            <w:pPr>
              <w:rPr>
                <w:rFonts w:eastAsia="Calibri"/>
                <w:sz w:val="20"/>
                <w:szCs w:val="20"/>
              </w:rPr>
            </w:pPr>
            <w:r w:rsidRPr="006B1B2A">
              <w:rPr>
                <w:rFonts w:eastAsia="Calibri"/>
                <w:sz w:val="20"/>
                <w:szCs w:val="20"/>
              </w:rPr>
              <w:t>Apus apus</w:t>
            </w:r>
          </w:p>
        </w:tc>
        <w:tc>
          <w:tcPr>
            <w:tcW w:w="850" w:type="dxa"/>
            <w:shd w:val="clear" w:color="auto" w:fill="auto"/>
          </w:tcPr>
          <w:p w14:paraId="05EC7A03" w14:textId="77777777" w:rsidR="006B1B2A" w:rsidRPr="006B1B2A" w:rsidRDefault="006B1B2A" w:rsidP="006B1B2A">
            <w:pPr>
              <w:rPr>
                <w:rFonts w:eastAsia="Calibri"/>
                <w:sz w:val="20"/>
                <w:szCs w:val="20"/>
              </w:rPr>
            </w:pPr>
            <w:r w:rsidRPr="006B1B2A">
              <w:rPr>
                <w:rFonts w:eastAsia="Calibri"/>
                <w:sz w:val="20"/>
                <w:szCs w:val="20"/>
              </w:rPr>
              <w:t>A226</w:t>
            </w:r>
          </w:p>
        </w:tc>
        <w:tc>
          <w:tcPr>
            <w:tcW w:w="1418" w:type="dxa"/>
            <w:shd w:val="clear" w:color="auto" w:fill="auto"/>
          </w:tcPr>
          <w:p w14:paraId="5C117E90"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63130F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8317742" w14:textId="77777777" w:rsidR="006B1B2A" w:rsidRPr="006B1B2A" w:rsidRDefault="006B1B2A" w:rsidP="006B1B2A">
            <w:pPr>
              <w:rPr>
                <w:rFonts w:eastAsia="Calibri"/>
                <w:sz w:val="20"/>
                <w:szCs w:val="20"/>
              </w:rPr>
            </w:pPr>
          </w:p>
        </w:tc>
        <w:tc>
          <w:tcPr>
            <w:tcW w:w="1228" w:type="dxa"/>
            <w:shd w:val="clear" w:color="auto" w:fill="auto"/>
          </w:tcPr>
          <w:p w14:paraId="2CB909E7" w14:textId="77777777" w:rsidR="006B1B2A" w:rsidRPr="006B1B2A" w:rsidRDefault="006B1B2A" w:rsidP="006B1B2A">
            <w:pPr>
              <w:rPr>
                <w:rFonts w:eastAsia="Calibri"/>
                <w:sz w:val="20"/>
                <w:szCs w:val="20"/>
              </w:rPr>
            </w:pPr>
            <w:r w:rsidRPr="006B1B2A">
              <w:rPr>
                <w:rFonts w:eastAsia="Calibri"/>
                <w:sz w:val="20"/>
                <w:szCs w:val="20"/>
              </w:rPr>
              <w:t>Maluri./Antrop</w:t>
            </w:r>
          </w:p>
        </w:tc>
        <w:tc>
          <w:tcPr>
            <w:tcW w:w="1299" w:type="dxa"/>
            <w:shd w:val="clear" w:color="auto" w:fill="auto"/>
          </w:tcPr>
          <w:p w14:paraId="51BD9E1C" w14:textId="77777777" w:rsidR="006B1B2A" w:rsidRPr="006B1B2A" w:rsidRDefault="006B1B2A" w:rsidP="006B1B2A">
            <w:pPr>
              <w:rPr>
                <w:rFonts w:eastAsia="Calibri"/>
                <w:sz w:val="20"/>
                <w:szCs w:val="20"/>
              </w:rPr>
            </w:pPr>
            <w:r w:rsidRPr="006B1B2A">
              <w:rPr>
                <w:rFonts w:eastAsia="Calibri"/>
                <w:sz w:val="20"/>
                <w:szCs w:val="20"/>
              </w:rPr>
              <w:t>Maluri./Antrop</w:t>
            </w:r>
          </w:p>
        </w:tc>
        <w:tc>
          <w:tcPr>
            <w:tcW w:w="1228" w:type="dxa"/>
            <w:shd w:val="clear" w:color="auto" w:fill="auto"/>
          </w:tcPr>
          <w:p w14:paraId="7267850A" w14:textId="77777777" w:rsidR="006B1B2A" w:rsidRPr="006B1B2A" w:rsidRDefault="006B1B2A" w:rsidP="006B1B2A">
            <w:pPr>
              <w:rPr>
                <w:rFonts w:eastAsia="Calibri"/>
                <w:sz w:val="20"/>
                <w:szCs w:val="20"/>
              </w:rPr>
            </w:pPr>
            <w:r w:rsidRPr="006B1B2A">
              <w:rPr>
                <w:rFonts w:eastAsia="Calibri"/>
                <w:sz w:val="20"/>
                <w:szCs w:val="20"/>
              </w:rPr>
              <w:t>Maluri./Antrop</w:t>
            </w:r>
          </w:p>
        </w:tc>
        <w:tc>
          <w:tcPr>
            <w:tcW w:w="1010" w:type="dxa"/>
            <w:shd w:val="clear" w:color="auto" w:fill="auto"/>
          </w:tcPr>
          <w:p w14:paraId="0867CDEB" w14:textId="77777777" w:rsidR="006B1B2A" w:rsidRPr="006B1B2A" w:rsidRDefault="006B1B2A" w:rsidP="006B1B2A">
            <w:pPr>
              <w:rPr>
                <w:rFonts w:eastAsia="Calibri"/>
                <w:sz w:val="20"/>
                <w:szCs w:val="20"/>
              </w:rPr>
            </w:pPr>
            <w:r w:rsidRPr="006B1B2A">
              <w:rPr>
                <w:rFonts w:eastAsia="Calibri"/>
                <w:sz w:val="20"/>
                <w:szCs w:val="20"/>
              </w:rPr>
              <w:t>IV,V-VIII</w:t>
            </w:r>
          </w:p>
        </w:tc>
        <w:tc>
          <w:tcPr>
            <w:tcW w:w="1559" w:type="dxa"/>
            <w:shd w:val="clear" w:color="auto" w:fill="auto"/>
          </w:tcPr>
          <w:p w14:paraId="11535876"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4575612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31D47DF"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55B1804" w14:textId="77777777" w:rsidR="006B1B2A" w:rsidRPr="006B1B2A" w:rsidRDefault="006B1B2A" w:rsidP="006B1B2A">
            <w:pPr>
              <w:rPr>
                <w:sz w:val="20"/>
                <w:szCs w:val="20"/>
              </w:rPr>
            </w:pPr>
            <w:r w:rsidRPr="006B1B2A">
              <w:rPr>
                <w:rFonts w:eastAsia="Calibri"/>
                <w:sz w:val="20"/>
                <w:szCs w:val="20"/>
              </w:rPr>
              <w:t>Fara impact</w:t>
            </w:r>
          </w:p>
        </w:tc>
      </w:tr>
      <w:tr w:rsidR="006B1B2A" w:rsidRPr="006B1B2A" w14:paraId="5F306148" w14:textId="77777777" w:rsidTr="009E7E3B">
        <w:tc>
          <w:tcPr>
            <w:tcW w:w="2127" w:type="dxa"/>
            <w:shd w:val="clear" w:color="auto" w:fill="auto"/>
          </w:tcPr>
          <w:p w14:paraId="1EA9071F" w14:textId="77777777" w:rsidR="006B1B2A" w:rsidRPr="006B1B2A" w:rsidRDefault="006B1B2A" w:rsidP="006B1B2A">
            <w:pPr>
              <w:rPr>
                <w:rFonts w:eastAsia="Calibri"/>
                <w:sz w:val="20"/>
                <w:szCs w:val="20"/>
              </w:rPr>
            </w:pPr>
            <w:r w:rsidRPr="006B1B2A">
              <w:rPr>
                <w:rFonts w:eastAsia="Calibri"/>
                <w:sz w:val="20"/>
                <w:szCs w:val="20"/>
              </w:rPr>
              <w:t>Ardea purpurea</w:t>
            </w:r>
          </w:p>
        </w:tc>
        <w:tc>
          <w:tcPr>
            <w:tcW w:w="850" w:type="dxa"/>
            <w:shd w:val="clear" w:color="auto" w:fill="auto"/>
          </w:tcPr>
          <w:p w14:paraId="558300F5" w14:textId="77777777" w:rsidR="006B1B2A" w:rsidRPr="006B1B2A" w:rsidRDefault="006B1B2A" w:rsidP="006B1B2A">
            <w:pPr>
              <w:rPr>
                <w:rFonts w:eastAsia="Calibri"/>
                <w:sz w:val="20"/>
                <w:szCs w:val="20"/>
              </w:rPr>
            </w:pPr>
            <w:r w:rsidRPr="006B1B2A">
              <w:rPr>
                <w:rFonts w:eastAsia="Calibri"/>
                <w:sz w:val="20"/>
                <w:szCs w:val="20"/>
              </w:rPr>
              <w:t>A029</w:t>
            </w:r>
          </w:p>
        </w:tc>
        <w:tc>
          <w:tcPr>
            <w:tcW w:w="1418" w:type="dxa"/>
            <w:shd w:val="clear" w:color="auto" w:fill="auto"/>
          </w:tcPr>
          <w:p w14:paraId="1DC8A8E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60436A1" w14:textId="77777777" w:rsidR="006B1B2A" w:rsidRPr="006B1B2A" w:rsidRDefault="006B1B2A" w:rsidP="006B1B2A">
            <w:pPr>
              <w:rPr>
                <w:rFonts w:eastAsia="Calibri"/>
                <w:sz w:val="20"/>
                <w:szCs w:val="20"/>
              </w:rPr>
            </w:pPr>
            <w:r w:rsidRPr="006B1B2A">
              <w:rPr>
                <w:rFonts w:eastAsia="Calibri"/>
                <w:sz w:val="20"/>
                <w:szCs w:val="20"/>
              </w:rPr>
              <w:t>1-2p</w:t>
            </w:r>
          </w:p>
        </w:tc>
        <w:tc>
          <w:tcPr>
            <w:tcW w:w="763" w:type="dxa"/>
            <w:shd w:val="clear" w:color="auto" w:fill="auto"/>
          </w:tcPr>
          <w:p w14:paraId="5AB0855F" w14:textId="77777777" w:rsidR="006B1B2A" w:rsidRPr="006B1B2A" w:rsidRDefault="006B1B2A" w:rsidP="006B1B2A">
            <w:pPr>
              <w:rPr>
                <w:rFonts w:eastAsia="Calibri"/>
                <w:sz w:val="20"/>
                <w:szCs w:val="20"/>
              </w:rPr>
            </w:pPr>
          </w:p>
        </w:tc>
        <w:tc>
          <w:tcPr>
            <w:tcW w:w="1228" w:type="dxa"/>
            <w:shd w:val="clear" w:color="auto" w:fill="auto"/>
          </w:tcPr>
          <w:p w14:paraId="40F960E8"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A07847D"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4D7291F1"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F559EEC" w14:textId="77777777" w:rsidR="006B1B2A" w:rsidRPr="006B1B2A" w:rsidRDefault="006B1B2A" w:rsidP="006B1B2A">
            <w:pPr>
              <w:rPr>
                <w:rFonts w:eastAsia="Calibri"/>
                <w:sz w:val="20"/>
                <w:szCs w:val="20"/>
              </w:rPr>
            </w:pPr>
            <w:r w:rsidRPr="006B1B2A">
              <w:rPr>
                <w:rFonts w:eastAsia="Calibri"/>
                <w:sz w:val="20"/>
                <w:szCs w:val="20"/>
              </w:rPr>
              <w:t>III-IX</w:t>
            </w:r>
          </w:p>
        </w:tc>
        <w:tc>
          <w:tcPr>
            <w:tcW w:w="1559" w:type="dxa"/>
            <w:shd w:val="clear" w:color="auto" w:fill="auto"/>
          </w:tcPr>
          <w:p w14:paraId="52BE8B71"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72F8415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8F0B2C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506567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0437267" w14:textId="77777777" w:rsidTr="009E7E3B">
        <w:tc>
          <w:tcPr>
            <w:tcW w:w="2127" w:type="dxa"/>
            <w:shd w:val="clear" w:color="auto" w:fill="auto"/>
          </w:tcPr>
          <w:p w14:paraId="5E10F4A0" w14:textId="77777777" w:rsidR="006B1B2A" w:rsidRPr="006B1B2A" w:rsidRDefault="006B1B2A" w:rsidP="006B1B2A">
            <w:pPr>
              <w:rPr>
                <w:rFonts w:eastAsia="Calibri"/>
                <w:sz w:val="20"/>
                <w:szCs w:val="20"/>
              </w:rPr>
            </w:pPr>
            <w:r w:rsidRPr="006B1B2A">
              <w:rPr>
                <w:rFonts w:eastAsia="Calibri"/>
                <w:sz w:val="20"/>
                <w:szCs w:val="20"/>
              </w:rPr>
              <w:t>Asio otus</w:t>
            </w:r>
          </w:p>
        </w:tc>
        <w:tc>
          <w:tcPr>
            <w:tcW w:w="850" w:type="dxa"/>
            <w:shd w:val="clear" w:color="auto" w:fill="auto"/>
          </w:tcPr>
          <w:p w14:paraId="4B85866D" w14:textId="77777777" w:rsidR="006B1B2A" w:rsidRPr="006B1B2A" w:rsidRDefault="006B1B2A" w:rsidP="006B1B2A">
            <w:pPr>
              <w:rPr>
                <w:rFonts w:eastAsia="Calibri"/>
                <w:sz w:val="20"/>
                <w:szCs w:val="20"/>
              </w:rPr>
            </w:pPr>
            <w:r w:rsidRPr="006B1B2A">
              <w:rPr>
                <w:rFonts w:eastAsia="Calibri"/>
                <w:sz w:val="20"/>
                <w:szCs w:val="20"/>
              </w:rPr>
              <w:t>A221</w:t>
            </w:r>
          </w:p>
        </w:tc>
        <w:tc>
          <w:tcPr>
            <w:tcW w:w="1418" w:type="dxa"/>
            <w:shd w:val="clear" w:color="auto" w:fill="auto"/>
          </w:tcPr>
          <w:p w14:paraId="5C82D77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28FEDB5"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69F0290" w14:textId="77777777" w:rsidR="006B1B2A" w:rsidRPr="006B1B2A" w:rsidRDefault="006B1B2A" w:rsidP="006B1B2A">
            <w:pPr>
              <w:rPr>
                <w:rFonts w:eastAsia="Calibri"/>
                <w:sz w:val="20"/>
                <w:szCs w:val="20"/>
              </w:rPr>
            </w:pPr>
          </w:p>
        </w:tc>
        <w:tc>
          <w:tcPr>
            <w:tcW w:w="1228" w:type="dxa"/>
            <w:shd w:val="clear" w:color="auto" w:fill="auto"/>
          </w:tcPr>
          <w:p w14:paraId="1D31FE92"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21FFD99E"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6F4C4D2D"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5D399BD3" w14:textId="77777777" w:rsidR="006B1B2A" w:rsidRPr="006B1B2A" w:rsidRDefault="006B1B2A" w:rsidP="006B1B2A">
            <w:pPr>
              <w:rPr>
                <w:rFonts w:eastAsia="Calibri"/>
                <w:sz w:val="20"/>
                <w:szCs w:val="20"/>
              </w:rPr>
            </w:pPr>
            <w:r w:rsidRPr="006B1B2A">
              <w:rPr>
                <w:rFonts w:eastAsia="Calibri"/>
                <w:sz w:val="20"/>
                <w:szCs w:val="20"/>
              </w:rPr>
              <w:t>S,MP</w:t>
            </w:r>
          </w:p>
        </w:tc>
        <w:tc>
          <w:tcPr>
            <w:tcW w:w="1559" w:type="dxa"/>
            <w:shd w:val="clear" w:color="auto" w:fill="auto"/>
          </w:tcPr>
          <w:p w14:paraId="061BDDD3"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761997E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EE57838"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441ED8F"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79C2AB26" w14:textId="77777777" w:rsidTr="009E7E3B">
        <w:tc>
          <w:tcPr>
            <w:tcW w:w="2127" w:type="dxa"/>
            <w:shd w:val="clear" w:color="auto" w:fill="auto"/>
          </w:tcPr>
          <w:p w14:paraId="368878AA" w14:textId="77777777" w:rsidR="006B1B2A" w:rsidRPr="006B1B2A" w:rsidRDefault="006B1B2A" w:rsidP="006B1B2A">
            <w:pPr>
              <w:rPr>
                <w:rFonts w:eastAsia="Calibri"/>
                <w:sz w:val="20"/>
                <w:szCs w:val="20"/>
              </w:rPr>
            </w:pPr>
            <w:r w:rsidRPr="006B1B2A">
              <w:rPr>
                <w:rFonts w:eastAsia="Calibri"/>
                <w:sz w:val="20"/>
                <w:szCs w:val="20"/>
              </w:rPr>
              <w:t>Aythya ferina</w:t>
            </w:r>
          </w:p>
        </w:tc>
        <w:tc>
          <w:tcPr>
            <w:tcW w:w="850" w:type="dxa"/>
            <w:shd w:val="clear" w:color="auto" w:fill="auto"/>
          </w:tcPr>
          <w:p w14:paraId="2C89E1C9" w14:textId="77777777" w:rsidR="006B1B2A" w:rsidRPr="006B1B2A" w:rsidRDefault="006B1B2A" w:rsidP="006B1B2A">
            <w:pPr>
              <w:rPr>
                <w:rFonts w:eastAsia="Calibri"/>
                <w:sz w:val="20"/>
                <w:szCs w:val="20"/>
              </w:rPr>
            </w:pPr>
            <w:r w:rsidRPr="006B1B2A">
              <w:rPr>
                <w:rFonts w:eastAsia="Calibri"/>
                <w:sz w:val="20"/>
                <w:szCs w:val="20"/>
              </w:rPr>
              <w:t>A059</w:t>
            </w:r>
          </w:p>
        </w:tc>
        <w:tc>
          <w:tcPr>
            <w:tcW w:w="1418" w:type="dxa"/>
            <w:shd w:val="clear" w:color="auto" w:fill="auto"/>
          </w:tcPr>
          <w:p w14:paraId="40A79D95"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955347E" w14:textId="77777777" w:rsidR="006B1B2A" w:rsidRPr="006B1B2A" w:rsidRDefault="006B1B2A" w:rsidP="006B1B2A">
            <w:pPr>
              <w:rPr>
                <w:rFonts w:eastAsia="Calibri"/>
                <w:sz w:val="20"/>
                <w:szCs w:val="20"/>
              </w:rPr>
            </w:pPr>
            <w:r w:rsidRPr="006B1B2A">
              <w:rPr>
                <w:rFonts w:eastAsia="Calibri"/>
                <w:sz w:val="20"/>
                <w:szCs w:val="20"/>
              </w:rPr>
              <w:t>200i</w:t>
            </w:r>
          </w:p>
        </w:tc>
        <w:tc>
          <w:tcPr>
            <w:tcW w:w="763" w:type="dxa"/>
            <w:shd w:val="clear" w:color="auto" w:fill="auto"/>
          </w:tcPr>
          <w:p w14:paraId="54CBBE08" w14:textId="77777777" w:rsidR="006B1B2A" w:rsidRPr="006B1B2A" w:rsidRDefault="006B1B2A" w:rsidP="006B1B2A">
            <w:pPr>
              <w:rPr>
                <w:rFonts w:eastAsia="Calibri"/>
                <w:sz w:val="20"/>
                <w:szCs w:val="20"/>
              </w:rPr>
            </w:pPr>
          </w:p>
        </w:tc>
        <w:tc>
          <w:tcPr>
            <w:tcW w:w="1228" w:type="dxa"/>
            <w:shd w:val="clear" w:color="auto" w:fill="auto"/>
          </w:tcPr>
          <w:p w14:paraId="27462747"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495D979F"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268E9DE2"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484BA8E3" w14:textId="77777777" w:rsidR="006B1B2A" w:rsidRPr="006B1B2A" w:rsidRDefault="006B1B2A" w:rsidP="006B1B2A">
            <w:pPr>
              <w:rPr>
                <w:rFonts w:eastAsia="Calibri"/>
                <w:sz w:val="20"/>
                <w:szCs w:val="20"/>
              </w:rPr>
            </w:pPr>
            <w:r w:rsidRPr="006B1B2A">
              <w:rPr>
                <w:rFonts w:eastAsia="Calibri"/>
                <w:sz w:val="20"/>
                <w:szCs w:val="20"/>
              </w:rPr>
              <w:t>III-IX</w:t>
            </w:r>
          </w:p>
        </w:tc>
        <w:tc>
          <w:tcPr>
            <w:tcW w:w="1559" w:type="dxa"/>
            <w:shd w:val="clear" w:color="auto" w:fill="auto"/>
          </w:tcPr>
          <w:p w14:paraId="199AF8BD" w14:textId="77777777" w:rsidR="006B1B2A" w:rsidRPr="006B1B2A" w:rsidRDefault="006B1B2A" w:rsidP="006B1B2A">
            <w:pPr>
              <w:rPr>
                <w:rFonts w:eastAsia="Calibri"/>
                <w:sz w:val="20"/>
                <w:szCs w:val="20"/>
              </w:rPr>
            </w:pPr>
            <w:r w:rsidRPr="006B1B2A">
              <w:rPr>
                <w:rFonts w:eastAsia="Calibri"/>
                <w:sz w:val="20"/>
                <w:szCs w:val="20"/>
              </w:rPr>
              <w:t>DP An.II, OUG An.3B,5C</w:t>
            </w:r>
          </w:p>
        </w:tc>
        <w:tc>
          <w:tcPr>
            <w:tcW w:w="1134" w:type="dxa"/>
            <w:shd w:val="clear" w:color="auto" w:fill="auto"/>
          </w:tcPr>
          <w:p w14:paraId="6945303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E56B73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FBFBD0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C0DF3F4" w14:textId="77777777" w:rsidTr="009E7E3B">
        <w:tc>
          <w:tcPr>
            <w:tcW w:w="2127" w:type="dxa"/>
            <w:shd w:val="clear" w:color="auto" w:fill="auto"/>
          </w:tcPr>
          <w:p w14:paraId="3C2CBE47" w14:textId="77777777" w:rsidR="006B1B2A" w:rsidRPr="006B1B2A" w:rsidRDefault="006B1B2A" w:rsidP="006B1B2A">
            <w:pPr>
              <w:rPr>
                <w:rFonts w:eastAsia="Calibri"/>
                <w:sz w:val="20"/>
                <w:szCs w:val="20"/>
              </w:rPr>
            </w:pPr>
            <w:r w:rsidRPr="006B1B2A">
              <w:rPr>
                <w:rFonts w:eastAsia="Calibri"/>
                <w:sz w:val="20"/>
                <w:szCs w:val="20"/>
              </w:rPr>
              <w:t>Aythya fuligula</w:t>
            </w:r>
          </w:p>
        </w:tc>
        <w:tc>
          <w:tcPr>
            <w:tcW w:w="850" w:type="dxa"/>
            <w:shd w:val="clear" w:color="auto" w:fill="auto"/>
          </w:tcPr>
          <w:p w14:paraId="1B8C6BCF" w14:textId="77777777" w:rsidR="006B1B2A" w:rsidRPr="006B1B2A" w:rsidRDefault="006B1B2A" w:rsidP="006B1B2A">
            <w:pPr>
              <w:rPr>
                <w:rFonts w:eastAsia="Calibri"/>
                <w:sz w:val="20"/>
                <w:szCs w:val="20"/>
              </w:rPr>
            </w:pPr>
            <w:r w:rsidRPr="006B1B2A">
              <w:rPr>
                <w:rFonts w:eastAsia="Calibri"/>
                <w:sz w:val="20"/>
                <w:szCs w:val="20"/>
              </w:rPr>
              <w:t>A061</w:t>
            </w:r>
          </w:p>
        </w:tc>
        <w:tc>
          <w:tcPr>
            <w:tcW w:w="1418" w:type="dxa"/>
            <w:shd w:val="clear" w:color="auto" w:fill="auto"/>
          </w:tcPr>
          <w:p w14:paraId="751098A5"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8BCF7D7"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47CBD5D" w14:textId="77777777" w:rsidR="006B1B2A" w:rsidRPr="006B1B2A" w:rsidRDefault="006B1B2A" w:rsidP="006B1B2A">
            <w:pPr>
              <w:rPr>
                <w:rFonts w:eastAsia="Calibri"/>
                <w:sz w:val="20"/>
                <w:szCs w:val="20"/>
              </w:rPr>
            </w:pPr>
          </w:p>
        </w:tc>
        <w:tc>
          <w:tcPr>
            <w:tcW w:w="1228" w:type="dxa"/>
            <w:shd w:val="clear" w:color="auto" w:fill="auto"/>
          </w:tcPr>
          <w:p w14:paraId="60794C7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287817A0"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222F2227"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053E0185" w14:textId="77777777" w:rsidR="006B1B2A" w:rsidRPr="006B1B2A" w:rsidRDefault="006B1B2A" w:rsidP="006B1B2A">
            <w:pPr>
              <w:rPr>
                <w:rFonts w:eastAsia="Calibri"/>
                <w:sz w:val="20"/>
                <w:szCs w:val="20"/>
              </w:rPr>
            </w:pPr>
            <w:r w:rsidRPr="006B1B2A">
              <w:rPr>
                <w:rFonts w:eastAsia="Calibri"/>
                <w:sz w:val="20"/>
                <w:szCs w:val="20"/>
              </w:rPr>
              <w:t>IX-II,III</w:t>
            </w:r>
          </w:p>
        </w:tc>
        <w:tc>
          <w:tcPr>
            <w:tcW w:w="1559" w:type="dxa"/>
            <w:shd w:val="clear" w:color="auto" w:fill="auto"/>
          </w:tcPr>
          <w:p w14:paraId="36CD0C81" w14:textId="77777777" w:rsidR="006B1B2A" w:rsidRPr="006B1B2A" w:rsidRDefault="006B1B2A" w:rsidP="006B1B2A">
            <w:pPr>
              <w:rPr>
                <w:rFonts w:eastAsia="Calibri"/>
                <w:sz w:val="20"/>
                <w:szCs w:val="20"/>
              </w:rPr>
            </w:pPr>
            <w:r w:rsidRPr="006B1B2A">
              <w:rPr>
                <w:rFonts w:eastAsia="Calibri"/>
                <w:sz w:val="20"/>
                <w:szCs w:val="20"/>
              </w:rPr>
              <w:t>DP An.II, OUG An.3B</w:t>
            </w:r>
          </w:p>
        </w:tc>
        <w:tc>
          <w:tcPr>
            <w:tcW w:w="1134" w:type="dxa"/>
            <w:shd w:val="clear" w:color="auto" w:fill="auto"/>
          </w:tcPr>
          <w:p w14:paraId="73658BC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9AF2B4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01B22A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1CAF694" w14:textId="77777777" w:rsidTr="009E7E3B">
        <w:tc>
          <w:tcPr>
            <w:tcW w:w="2127" w:type="dxa"/>
            <w:shd w:val="clear" w:color="auto" w:fill="auto"/>
          </w:tcPr>
          <w:p w14:paraId="1E54BEF8" w14:textId="77777777" w:rsidR="006B1B2A" w:rsidRPr="006B1B2A" w:rsidRDefault="006B1B2A" w:rsidP="006B1B2A">
            <w:pPr>
              <w:rPr>
                <w:rFonts w:eastAsia="Calibri"/>
                <w:sz w:val="20"/>
                <w:szCs w:val="20"/>
              </w:rPr>
            </w:pPr>
            <w:r w:rsidRPr="006B1B2A">
              <w:rPr>
                <w:rFonts w:eastAsia="Calibri"/>
                <w:sz w:val="20"/>
                <w:szCs w:val="20"/>
              </w:rPr>
              <w:t>Botaurus stellaris</w:t>
            </w:r>
          </w:p>
        </w:tc>
        <w:tc>
          <w:tcPr>
            <w:tcW w:w="850" w:type="dxa"/>
            <w:shd w:val="clear" w:color="auto" w:fill="auto"/>
          </w:tcPr>
          <w:p w14:paraId="342EF614" w14:textId="77777777" w:rsidR="006B1B2A" w:rsidRPr="006B1B2A" w:rsidRDefault="006B1B2A" w:rsidP="006B1B2A">
            <w:pPr>
              <w:rPr>
                <w:rFonts w:eastAsia="Calibri"/>
                <w:sz w:val="20"/>
                <w:szCs w:val="20"/>
              </w:rPr>
            </w:pPr>
            <w:r w:rsidRPr="006B1B2A">
              <w:rPr>
                <w:rFonts w:eastAsia="Calibri"/>
                <w:sz w:val="20"/>
                <w:szCs w:val="20"/>
              </w:rPr>
              <w:t>A021</w:t>
            </w:r>
          </w:p>
        </w:tc>
        <w:tc>
          <w:tcPr>
            <w:tcW w:w="1418" w:type="dxa"/>
            <w:shd w:val="clear" w:color="auto" w:fill="auto"/>
          </w:tcPr>
          <w:p w14:paraId="08A329C5"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6862F7F" w14:textId="77777777" w:rsidR="006B1B2A" w:rsidRPr="006B1B2A" w:rsidRDefault="006B1B2A" w:rsidP="006B1B2A">
            <w:pPr>
              <w:rPr>
                <w:rFonts w:eastAsia="Calibri"/>
                <w:sz w:val="20"/>
                <w:szCs w:val="20"/>
              </w:rPr>
            </w:pPr>
            <w:r w:rsidRPr="006B1B2A">
              <w:rPr>
                <w:rFonts w:eastAsia="Calibri"/>
                <w:sz w:val="20"/>
                <w:szCs w:val="20"/>
              </w:rPr>
              <w:t>2i</w:t>
            </w:r>
          </w:p>
        </w:tc>
        <w:tc>
          <w:tcPr>
            <w:tcW w:w="763" w:type="dxa"/>
            <w:shd w:val="clear" w:color="auto" w:fill="auto"/>
          </w:tcPr>
          <w:p w14:paraId="14D91F8A" w14:textId="77777777" w:rsidR="006B1B2A" w:rsidRPr="006B1B2A" w:rsidRDefault="006B1B2A" w:rsidP="006B1B2A">
            <w:pPr>
              <w:rPr>
                <w:rFonts w:eastAsia="Calibri"/>
                <w:sz w:val="20"/>
                <w:szCs w:val="20"/>
              </w:rPr>
            </w:pPr>
          </w:p>
        </w:tc>
        <w:tc>
          <w:tcPr>
            <w:tcW w:w="1228" w:type="dxa"/>
            <w:shd w:val="clear" w:color="auto" w:fill="auto"/>
          </w:tcPr>
          <w:p w14:paraId="689BA31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5CD48EE"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1F73B18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46F0E98" w14:textId="77777777" w:rsidR="006B1B2A" w:rsidRPr="006B1B2A" w:rsidRDefault="006B1B2A" w:rsidP="006B1B2A">
            <w:pPr>
              <w:rPr>
                <w:rFonts w:eastAsia="Calibri"/>
                <w:sz w:val="20"/>
                <w:szCs w:val="20"/>
              </w:rPr>
            </w:pPr>
            <w:r w:rsidRPr="006B1B2A">
              <w:rPr>
                <w:rFonts w:eastAsia="Calibri"/>
                <w:sz w:val="20"/>
                <w:szCs w:val="20"/>
              </w:rPr>
              <w:t>III-IX,X</w:t>
            </w:r>
          </w:p>
        </w:tc>
        <w:tc>
          <w:tcPr>
            <w:tcW w:w="1559" w:type="dxa"/>
            <w:shd w:val="clear" w:color="auto" w:fill="auto"/>
          </w:tcPr>
          <w:p w14:paraId="238FA2AE"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5860AF4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031D865"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3474FBD"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7256F45" w14:textId="77777777" w:rsidTr="009E7E3B">
        <w:tc>
          <w:tcPr>
            <w:tcW w:w="2127" w:type="dxa"/>
            <w:shd w:val="clear" w:color="auto" w:fill="auto"/>
          </w:tcPr>
          <w:p w14:paraId="22625B57" w14:textId="77777777" w:rsidR="006B1B2A" w:rsidRPr="006B1B2A" w:rsidRDefault="006B1B2A" w:rsidP="006B1B2A">
            <w:pPr>
              <w:rPr>
                <w:rFonts w:eastAsia="Calibri"/>
                <w:sz w:val="20"/>
                <w:szCs w:val="20"/>
              </w:rPr>
            </w:pPr>
            <w:r w:rsidRPr="006B1B2A">
              <w:rPr>
                <w:rFonts w:eastAsia="Calibri"/>
                <w:sz w:val="20"/>
                <w:szCs w:val="20"/>
              </w:rPr>
              <w:t>Branta ruficolis</w:t>
            </w:r>
          </w:p>
        </w:tc>
        <w:tc>
          <w:tcPr>
            <w:tcW w:w="850" w:type="dxa"/>
            <w:shd w:val="clear" w:color="auto" w:fill="auto"/>
          </w:tcPr>
          <w:p w14:paraId="3256EEB3" w14:textId="77777777" w:rsidR="006B1B2A" w:rsidRPr="006B1B2A" w:rsidRDefault="006B1B2A" w:rsidP="006B1B2A">
            <w:pPr>
              <w:rPr>
                <w:rFonts w:eastAsia="Calibri"/>
                <w:sz w:val="20"/>
                <w:szCs w:val="20"/>
              </w:rPr>
            </w:pPr>
            <w:r w:rsidRPr="006B1B2A">
              <w:rPr>
                <w:rFonts w:eastAsia="Calibri"/>
                <w:sz w:val="20"/>
                <w:szCs w:val="20"/>
              </w:rPr>
              <w:t>A396</w:t>
            </w:r>
          </w:p>
        </w:tc>
        <w:tc>
          <w:tcPr>
            <w:tcW w:w="1418" w:type="dxa"/>
            <w:shd w:val="clear" w:color="auto" w:fill="auto"/>
          </w:tcPr>
          <w:p w14:paraId="4C10178D"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06463DA" w14:textId="77777777" w:rsidR="006B1B2A" w:rsidRPr="006B1B2A" w:rsidRDefault="006B1B2A" w:rsidP="006B1B2A">
            <w:pPr>
              <w:rPr>
                <w:rFonts w:eastAsia="Calibri"/>
                <w:sz w:val="20"/>
                <w:szCs w:val="20"/>
              </w:rPr>
            </w:pPr>
            <w:r w:rsidRPr="006B1B2A">
              <w:rPr>
                <w:rFonts w:eastAsia="Calibri"/>
                <w:sz w:val="20"/>
                <w:szCs w:val="20"/>
              </w:rPr>
              <w:t>100-200i</w:t>
            </w:r>
          </w:p>
        </w:tc>
        <w:tc>
          <w:tcPr>
            <w:tcW w:w="763" w:type="dxa"/>
            <w:shd w:val="clear" w:color="auto" w:fill="auto"/>
          </w:tcPr>
          <w:p w14:paraId="46575DB0"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20B20B5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9690F38" w14:textId="77777777" w:rsidR="006B1B2A" w:rsidRPr="006B1B2A" w:rsidRDefault="006B1B2A" w:rsidP="006B1B2A">
            <w:pPr>
              <w:rPr>
                <w:rFonts w:eastAsia="Calibri"/>
                <w:sz w:val="20"/>
                <w:szCs w:val="20"/>
              </w:rPr>
            </w:pPr>
            <w:r w:rsidRPr="006B1B2A">
              <w:rPr>
                <w:rFonts w:eastAsia="Calibri"/>
                <w:sz w:val="20"/>
                <w:szCs w:val="20"/>
              </w:rPr>
              <w:t>Agric./Acvatic</w:t>
            </w:r>
          </w:p>
        </w:tc>
        <w:tc>
          <w:tcPr>
            <w:tcW w:w="1228" w:type="dxa"/>
            <w:shd w:val="clear" w:color="auto" w:fill="auto"/>
          </w:tcPr>
          <w:p w14:paraId="7E79CDA7"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21D3789B" w14:textId="77777777" w:rsidR="006B1B2A" w:rsidRPr="006B1B2A" w:rsidRDefault="006B1B2A" w:rsidP="006B1B2A">
            <w:pPr>
              <w:rPr>
                <w:rFonts w:eastAsia="Calibri"/>
                <w:sz w:val="20"/>
                <w:szCs w:val="20"/>
              </w:rPr>
            </w:pPr>
            <w:r w:rsidRPr="006B1B2A">
              <w:rPr>
                <w:rFonts w:eastAsia="Calibri"/>
                <w:sz w:val="20"/>
                <w:szCs w:val="20"/>
              </w:rPr>
              <w:t>X-II,III</w:t>
            </w:r>
          </w:p>
        </w:tc>
        <w:tc>
          <w:tcPr>
            <w:tcW w:w="1559" w:type="dxa"/>
            <w:shd w:val="clear" w:color="auto" w:fill="auto"/>
          </w:tcPr>
          <w:p w14:paraId="48C68C61"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0404365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0A4631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D79725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3B4A6C7" w14:textId="77777777" w:rsidTr="009E7E3B">
        <w:tc>
          <w:tcPr>
            <w:tcW w:w="2127" w:type="dxa"/>
            <w:shd w:val="clear" w:color="auto" w:fill="auto"/>
          </w:tcPr>
          <w:p w14:paraId="622A6BDA" w14:textId="77777777" w:rsidR="006B1B2A" w:rsidRPr="006B1B2A" w:rsidRDefault="006B1B2A" w:rsidP="006B1B2A">
            <w:pPr>
              <w:rPr>
                <w:rFonts w:eastAsia="Calibri"/>
                <w:sz w:val="20"/>
                <w:szCs w:val="20"/>
              </w:rPr>
            </w:pPr>
            <w:r w:rsidRPr="006B1B2A">
              <w:rPr>
                <w:rFonts w:eastAsia="Calibri"/>
                <w:sz w:val="20"/>
                <w:szCs w:val="20"/>
              </w:rPr>
              <w:t>Calidris alpina</w:t>
            </w:r>
          </w:p>
        </w:tc>
        <w:tc>
          <w:tcPr>
            <w:tcW w:w="850" w:type="dxa"/>
            <w:shd w:val="clear" w:color="auto" w:fill="auto"/>
          </w:tcPr>
          <w:p w14:paraId="10787678" w14:textId="77777777" w:rsidR="006B1B2A" w:rsidRPr="006B1B2A" w:rsidRDefault="006B1B2A" w:rsidP="006B1B2A">
            <w:pPr>
              <w:rPr>
                <w:rFonts w:eastAsia="Calibri"/>
                <w:sz w:val="20"/>
                <w:szCs w:val="20"/>
              </w:rPr>
            </w:pPr>
            <w:r w:rsidRPr="006B1B2A">
              <w:rPr>
                <w:rFonts w:eastAsia="Calibri"/>
                <w:sz w:val="20"/>
                <w:szCs w:val="20"/>
              </w:rPr>
              <w:t>A149</w:t>
            </w:r>
          </w:p>
        </w:tc>
        <w:tc>
          <w:tcPr>
            <w:tcW w:w="1418" w:type="dxa"/>
            <w:shd w:val="clear" w:color="auto" w:fill="auto"/>
          </w:tcPr>
          <w:p w14:paraId="78659F20"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D967E0A" w14:textId="77777777" w:rsidR="006B1B2A" w:rsidRPr="006B1B2A" w:rsidRDefault="006B1B2A" w:rsidP="006B1B2A">
            <w:pPr>
              <w:rPr>
                <w:rFonts w:eastAsia="Calibri"/>
                <w:sz w:val="20"/>
                <w:szCs w:val="20"/>
              </w:rPr>
            </w:pPr>
            <w:r w:rsidRPr="006B1B2A">
              <w:rPr>
                <w:rFonts w:eastAsia="Calibri"/>
                <w:sz w:val="20"/>
                <w:szCs w:val="20"/>
              </w:rPr>
              <w:t>200-400i</w:t>
            </w:r>
          </w:p>
        </w:tc>
        <w:tc>
          <w:tcPr>
            <w:tcW w:w="763" w:type="dxa"/>
            <w:shd w:val="clear" w:color="auto" w:fill="auto"/>
          </w:tcPr>
          <w:p w14:paraId="416E49BB" w14:textId="77777777" w:rsidR="006B1B2A" w:rsidRPr="006B1B2A" w:rsidRDefault="006B1B2A" w:rsidP="006B1B2A">
            <w:pPr>
              <w:rPr>
                <w:rFonts w:eastAsia="Calibri"/>
                <w:sz w:val="20"/>
                <w:szCs w:val="20"/>
              </w:rPr>
            </w:pPr>
          </w:p>
        </w:tc>
        <w:tc>
          <w:tcPr>
            <w:tcW w:w="1228" w:type="dxa"/>
            <w:shd w:val="clear" w:color="auto" w:fill="auto"/>
          </w:tcPr>
          <w:p w14:paraId="3F0F6DC4"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4DF2C21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750C7D36"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B2C7BCC" w14:textId="77777777" w:rsidR="006B1B2A" w:rsidRPr="006B1B2A" w:rsidRDefault="006B1B2A" w:rsidP="006B1B2A">
            <w:pPr>
              <w:rPr>
                <w:rFonts w:eastAsia="Calibri"/>
                <w:sz w:val="20"/>
                <w:szCs w:val="20"/>
              </w:rPr>
            </w:pPr>
          </w:p>
        </w:tc>
        <w:tc>
          <w:tcPr>
            <w:tcW w:w="1559" w:type="dxa"/>
            <w:shd w:val="clear" w:color="auto" w:fill="auto"/>
          </w:tcPr>
          <w:p w14:paraId="7496329F" w14:textId="77777777" w:rsidR="006B1B2A" w:rsidRPr="006B1B2A" w:rsidRDefault="006B1B2A" w:rsidP="006B1B2A">
            <w:pPr>
              <w:rPr>
                <w:rFonts w:eastAsia="Calibri"/>
                <w:sz w:val="20"/>
                <w:szCs w:val="20"/>
              </w:rPr>
            </w:pPr>
            <w:r w:rsidRPr="006B1B2A">
              <w:rPr>
                <w:rFonts w:eastAsia="Calibri"/>
                <w:sz w:val="20"/>
                <w:szCs w:val="20"/>
              </w:rPr>
              <w:t>OUG An.3</w:t>
            </w:r>
          </w:p>
        </w:tc>
        <w:tc>
          <w:tcPr>
            <w:tcW w:w="1134" w:type="dxa"/>
            <w:shd w:val="clear" w:color="auto" w:fill="auto"/>
          </w:tcPr>
          <w:p w14:paraId="4121052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ACFB210"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CEEE42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64EDA13" w14:textId="77777777" w:rsidTr="009E7E3B">
        <w:tc>
          <w:tcPr>
            <w:tcW w:w="2127" w:type="dxa"/>
            <w:shd w:val="clear" w:color="auto" w:fill="auto"/>
          </w:tcPr>
          <w:p w14:paraId="746F1A0C" w14:textId="77777777" w:rsidR="006B1B2A" w:rsidRPr="006B1B2A" w:rsidRDefault="006B1B2A" w:rsidP="006B1B2A">
            <w:pPr>
              <w:rPr>
                <w:rFonts w:eastAsia="Calibri"/>
                <w:sz w:val="20"/>
                <w:szCs w:val="20"/>
              </w:rPr>
            </w:pPr>
            <w:r w:rsidRPr="006B1B2A">
              <w:rPr>
                <w:rFonts w:eastAsia="Calibri"/>
                <w:sz w:val="20"/>
                <w:szCs w:val="20"/>
              </w:rPr>
              <w:t>Calidris ferruginea</w:t>
            </w:r>
          </w:p>
        </w:tc>
        <w:tc>
          <w:tcPr>
            <w:tcW w:w="850" w:type="dxa"/>
            <w:shd w:val="clear" w:color="auto" w:fill="auto"/>
          </w:tcPr>
          <w:p w14:paraId="65474501" w14:textId="77777777" w:rsidR="006B1B2A" w:rsidRPr="006B1B2A" w:rsidRDefault="006B1B2A" w:rsidP="006B1B2A">
            <w:pPr>
              <w:rPr>
                <w:rFonts w:eastAsia="Calibri"/>
                <w:sz w:val="20"/>
                <w:szCs w:val="20"/>
              </w:rPr>
            </w:pPr>
            <w:r w:rsidRPr="006B1B2A">
              <w:rPr>
                <w:rFonts w:eastAsia="Calibri"/>
                <w:sz w:val="20"/>
                <w:szCs w:val="20"/>
              </w:rPr>
              <w:t>A147</w:t>
            </w:r>
          </w:p>
        </w:tc>
        <w:tc>
          <w:tcPr>
            <w:tcW w:w="1418" w:type="dxa"/>
            <w:shd w:val="clear" w:color="auto" w:fill="auto"/>
          </w:tcPr>
          <w:p w14:paraId="7A2F20EF"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D0F6E67"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40B4FBE" w14:textId="77777777" w:rsidR="006B1B2A" w:rsidRPr="006B1B2A" w:rsidRDefault="006B1B2A" w:rsidP="006B1B2A">
            <w:pPr>
              <w:rPr>
                <w:rFonts w:eastAsia="Calibri"/>
                <w:sz w:val="20"/>
                <w:szCs w:val="20"/>
              </w:rPr>
            </w:pPr>
          </w:p>
        </w:tc>
        <w:tc>
          <w:tcPr>
            <w:tcW w:w="1228" w:type="dxa"/>
            <w:shd w:val="clear" w:color="auto" w:fill="auto"/>
          </w:tcPr>
          <w:p w14:paraId="50FEFC4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120D18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43125E6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2BBE6F7" w14:textId="77777777" w:rsidR="006B1B2A" w:rsidRPr="006B1B2A" w:rsidRDefault="006B1B2A" w:rsidP="006B1B2A">
            <w:pPr>
              <w:rPr>
                <w:rFonts w:eastAsia="Calibri"/>
                <w:sz w:val="20"/>
                <w:szCs w:val="20"/>
              </w:rPr>
            </w:pPr>
          </w:p>
        </w:tc>
        <w:tc>
          <w:tcPr>
            <w:tcW w:w="1559" w:type="dxa"/>
            <w:shd w:val="clear" w:color="auto" w:fill="auto"/>
          </w:tcPr>
          <w:p w14:paraId="6D9853E4"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07D73A95"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6EF173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D5A251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4A3F1D5" w14:textId="77777777" w:rsidTr="009E7E3B">
        <w:tc>
          <w:tcPr>
            <w:tcW w:w="2127" w:type="dxa"/>
            <w:shd w:val="clear" w:color="auto" w:fill="auto"/>
          </w:tcPr>
          <w:p w14:paraId="1A10CD37" w14:textId="77777777" w:rsidR="006B1B2A" w:rsidRPr="006B1B2A" w:rsidRDefault="006B1B2A" w:rsidP="006B1B2A">
            <w:pPr>
              <w:rPr>
                <w:rFonts w:eastAsia="Calibri"/>
                <w:sz w:val="20"/>
                <w:szCs w:val="20"/>
              </w:rPr>
            </w:pPr>
            <w:r w:rsidRPr="006B1B2A">
              <w:rPr>
                <w:rFonts w:eastAsia="Calibri"/>
                <w:sz w:val="20"/>
                <w:szCs w:val="20"/>
              </w:rPr>
              <w:t>Calidris temminckii</w:t>
            </w:r>
          </w:p>
        </w:tc>
        <w:tc>
          <w:tcPr>
            <w:tcW w:w="850" w:type="dxa"/>
            <w:shd w:val="clear" w:color="auto" w:fill="auto"/>
          </w:tcPr>
          <w:p w14:paraId="119D874F" w14:textId="77777777" w:rsidR="006B1B2A" w:rsidRPr="006B1B2A" w:rsidRDefault="006B1B2A" w:rsidP="006B1B2A">
            <w:pPr>
              <w:rPr>
                <w:rFonts w:eastAsia="Calibri"/>
                <w:sz w:val="20"/>
                <w:szCs w:val="20"/>
              </w:rPr>
            </w:pPr>
            <w:r w:rsidRPr="006B1B2A">
              <w:rPr>
                <w:rFonts w:eastAsia="Calibri"/>
                <w:sz w:val="20"/>
                <w:szCs w:val="20"/>
              </w:rPr>
              <w:t>A146</w:t>
            </w:r>
          </w:p>
        </w:tc>
        <w:tc>
          <w:tcPr>
            <w:tcW w:w="1418" w:type="dxa"/>
            <w:shd w:val="clear" w:color="auto" w:fill="auto"/>
          </w:tcPr>
          <w:p w14:paraId="635C8A62"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035C3A4"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99F55F3" w14:textId="77777777" w:rsidR="006B1B2A" w:rsidRPr="006B1B2A" w:rsidRDefault="006B1B2A" w:rsidP="006B1B2A">
            <w:pPr>
              <w:rPr>
                <w:rFonts w:eastAsia="Calibri"/>
                <w:sz w:val="20"/>
                <w:szCs w:val="20"/>
              </w:rPr>
            </w:pPr>
          </w:p>
        </w:tc>
        <w:tc>
          <w:tcPr>
            <w:tcW w:w="1228" w:type="dxa"/>
            <w:shd w:val="clear" w:color="auto" w:fill="auto"/>
          </w:tcPr>
          <w:p w14:paraId="50B1305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898EE2C"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5DF5E307"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D13639A" w14:textId="77777777" w:rsidR="006B1B2A" w:rsidRPr="006B1B2A" w:rsidRDefault="006B1B2A" w:rsidP="006B1B2A">
            <w:pPr>
              <w:rPr>
                <w:rFonts w:eastAsia="Calibri"/>
                <w:sz w:val="20"/>
                <w:szCs w:val="20"/>
              </w:rPr>
            </w:pPr>
          </w:p>
        </w:tc>
        <w:tc>
          <w:tcPr>
            <w:tcW w:w="1559" w:type="dxa"/>
            <w:shd w:val="clear" w:color="auto" w:fill="auto"/>
          </w:tcPr>
          <w:p w14:paraId="2BE0DF8A"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6CEC8DB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A069F58"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B1BCD6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27441AC" w14:textId="77777777" w:rsidTr="009E7E3B">
        <w:tc>
          <w:tcPr>
            <w:tcW w:w="2127" w:type="dxa"/>
            <w:shd w:val="clear" w:color="auto" w:fill="auto"/>
          </w:tcPr>
          <w:p w14:paraId="50817DAD" w14:textId="77777777" w:rsidR="006B1B2A" w:rsidRPr="006B1B2A" w:rsidRDefault="006B1B2A" w:rsidP="006B1B2A">
            <w:pPr>
              <w:rPr>
                <w:rFonts w:eastAsia="Calibri"/>
                <w:sz w:val="20"/>
                <w:szCs w:val="20"/>
              </w:rPr>
            </w:pPr>
            <w:r w:rsidRPr="006B1B2A">
              <w:rPr>
                <w:rFonts w:eastAsia="Calibri"/>
                <w:sz w:val="20"/>
                <w:szCs w:val="20"/>
              </w:rPr>
              <w:t>Carduelis cannabina</w:t>
            </w:r>
          </w:p>
        </w:tc>
        <w:tc>
          <w:tcPr>
            <w:tcW w:w="850" w:type="dxa"/>
            <w:shd w:val="clear" w:color="auto" w:fill="auto"/>
          </w:tcPr>
          <w:p w14:paraId="12BF3516" w14:textId="77777777" w:rsidR="006B1B2A" w:rsidRPr="006B1B2A" w:rsidRDefault="006B1B2A" w:rsidP="006B1B2A">
            <w:pPr>
              <w:rPr>
                <w:rFonts w:eastAsia="Calibri"/>
                <w:sz w:val="20"/>
                <w:szCs w:val="20"/>
              </w:rPr>
            </w:pPr>
            <w:r w:rsidRPr="006B1B2A">
              <w:rPr>
                <w:rFonts w:eastAsia="Calibri"/>
                <w:sz w:val="20"/>
                <w:szCs w:val="20"/>
              </w:rPr>
              <w:t>A366</w:t>
            </w:r>
          </w:p>
        </w:tc>
        <w:tc>
          <w:tcPr>
            <w:tcW w:w="1418" w:type="dxa"/>
            <w:shd w:val="clear" w:color="auto" w:fill="auto"/>
          </w:tcPr>
          <w:p w14:paraId="4C643B4C"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C43B63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CB138A4" w14:textId="77777777" w:rsidR="006B1B2A" w:rsidRPr="006B1B2A" w:rsidRDefault="006B1B2A" w:rsidP="006B1B2A">
            <w:pPr>
              <w:rPr>
                <w:rFonts w:eastAsia="Calibri"/>
                <w:sz w:val="20"/>
                <w:szCs w:val="20"/>
              </w:rPr>
            </w:pPr>
          </w:p>
        </w:tc>
        <w:tc>
          <w:tcPr>
            <w:tcW w:w="1228" w:type="dxa"/>
            <w:shd w:val="clear" w:color="auto" w:fill="auto"/>
          </w:tcPr>
          <w:p w14:paraId="05D69FF5" w14:textId="77777777" w:rsidR="006B1B2A" w:rsidRPr="006B1B2A" w:rsidRDefault="006B1B2A" w:rsidP="006B1B2A">
            <w:pPr>
              <w:rPr>
                <w:rFonts w:eastAsia="Calibri"/>
                <w:sz w:val="20"/>
                <w:szCs w:val="20"/>
              </w:rPr>
            </w:pPr>
            <w:r w:rsidRPr="006B1B2A">
              <w:rPr>
                <w:rFonts w:eastAsia="Calibri"/>
                <w:sz w:val="20"/>
                <w:szCs w:val="20"/>
              </w:rPr>
              <w:t>Pajisti/pasuni</w:t>
            </w:r>
          </w:p>
        </w:tc>
        <w:tc>
          <w:tcPr>
            <w:tcW w:w="1299" w:type="dxa"/>
            <w:shd w:val="clear" w:color="auto" w:fill="auto"/>
          </w:tcPr>
          <w:p w14:paraId="15C32C35" w14:textId="77777777" w:rsidR="006B1B2A" w:rsidRPr="006B1B2A" w:rsidRDefault="006B1B2A" w:rsidP="006B1B2A">
            <w:pPr>
              <w:rPr>
                <w:rFonts w:eastAsia="Calibri"/>
                <w:sz w:val="20"/>
                <w:szCs w:val="20"/>
              </w:rPr>
            </w:pPr>
            <w:r w:rsidRPr="006B1B2A">
              <w:rPr>
                <w:rFonts w:eastAsia="Calibri"/>
                <w:sz w:val="20"/>
                <w:szCs w:val="20"/>
              </w:rPr>
              <w:t>Pajisti/pasuni</w:t>
            </w:r>
          </w:p>
        </w:tc>
        <w:tc>
          <w:tcPr>
            <w:tcW w:w="1228" w:type="dxa"/>
            <w:shd w:val="clear" w:color="auto" w:fill="auto"/>
          </w:tcPr>
          <w:p w14:paraId="7B83BB8D" w14:textId="77777777" w:rsidR="006B1B2A" w:rsidRPr="006B1B2A" w:rsidRDefault="006B1B2A" w:rsidP="006B1B2A">
            <w:pPr>
              <w:rPr>
                <w:rFonts w:eastAsia="Calibri"/>
                <w:sz w:val="20"/>
                <w:szCs w:val="20"/>
              </w:rPr>
            </w:pPr>
            <w:r w:rsidRPr="006B1B2A">
              <w:rPr>
                <w:rFonts w:eastAsia="Calibri"/>
                <w:sz w:val="20"/>
                <w:szCs w:val="20"/>
              </w:rPr>
              <w:t>Pajisti/pasuni</w:t>
            </w:r>
          </w:p>
        </w:tc>
        <w:tc>
          <w:tcPr>
            <w:tcW w:w="1010" w:type="dxa"/>
            <w:shd w:val="clear" w:color="auto" w:fill="auto"/>
          </w:tcPr>
          <w:p w14:paraId="07BF094F"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46D4E38E"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702A9FD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E42F278"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95CA6B5" w14:textId="77777777" w:rsidR="006B1B2A" w:rsidRPr="006B1B2A" w:rsidRDefault="006B1B2A" w:rsidP="006B1B2A">
            <w:pPr>
              <w:rPr>
                <w:sz w:val="20"/>
                <w:szCs w:val="20"/>
              </w:rPr>
            </w:pPr>
            <w:r w:rsidRPr="006B1B2A">
              <w:rPr>
                <w:rFonts w:eastAsia="Calibri"/>
                <w:sz w:val="20"/>
                <w:szCs w:val="20"/>
              </w:rPr>
              <w:t>Fara impact</w:t>
            </w:r>
          </w:p>
        </w:tc>
      </w:tr>
      <w:tr w:rsidR="006B1B2A" w:rsidRPr="006B1B2A" w14:paraId="7CB88F32" w14:textId="77777777" w:rsidTr="009E7E3B">
        <w:tc>
          <w:tcPr>
            <w:tcW w:w="2127" w:type="dxa"/>
            <w:shd w:val="clear" w:color="auto" w:fill="auto"/>
          </w:tcPr>
          <w:p w14:paraId="51084E1B" w14:textId="77777777" w:rsidR="006B1B2A" w:rsidRPr="006B1B2A" w:rsidRDefault="006B1B2A" w:rsidP="006B1B2A">
            <w:pPr>
              <w:rPr>
                <w:rFonts w:eastAsia="Calibri"/>
                <w:sz w:val="20"/>
                <w:szCs w:val="20"/>
              </w:rPr>
            </w:pPr>
            <w:r w:rsidRPr="006B1B2A">
              <w:rPr>
                <w:rFonts w:eastAsia="Calibri"/>
                <w:sz w:val="20"/>
                <w:szCs w:val="20"/>
              </w:rPr>
              <w:t>Carduelis chloris</w:t>
            </w:r>
          </w:p>
        </w:tc>
        <w:tc>
          <w:tcPr>
            <w:tcW w:w="850" w:type="dxa"/>
            <w:shd w:val="clear" w:color="auto" w:fill="auto"/>
          </w:tcPr>
          <w:p w14:paraId="46A94DDB" w14:textId="77777777" w:rsidR="006B1B2A" w:rsidRPr="006B1B2A" w:rsidRDefault="006B1B2A" w:rsidP="006B1B2A">
            <w:pPr>
              <w:rPr>
                <w:rFonts w:eastAsia="Calibri"/>
                <w:sz w:val="20"/>
                <w:szCs w:val="20"/>
              </w:rPr>
            </w:pPr>
            <w:r w:rsidRPr="006B1B2A">
              <w:rPr>
                <w:rFonts w:eastAsia="Calibri"/>
                <w:sz w:val="20"/>
                <w:szCs w:val="20"/>
              </w:rPr>
              <w:t>A363</w:t>
            </w:r>
          </w:p>
        </w:tc>
        <w:tc>
          <w:tcPr>
            <w:tcW w:w="1418" w:type="dxa"/>
            <w:shd w:val="clear" w:color="auto" w:fill="auto"/>
          </w:tcPr>
          <w:p w14:paraId="681CA18C"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D6E73A4"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157371E" w14:textId="77777777" w:rsidR="006B1B2A" w:rsidRPr="006B1B2A" w:rsidRDefault="006B1B2A" w:rsidP="006B1B2A">
            <w:pPr>
              <w:rPr>
                <w:rFonts w:eastAsia="Calibri"/>
                <w:sz w:val="20"/>
                <w:szCs w:val="20"/>
              </w:rPr>
            </w:pPr>
          </w:p>
        </w:tc>
        <w:tc>
          <w:tcPr>
            <w:tcW w:w="1228" w:type="dxa"/>
            <w:shd w:val="clear" w:color="auto" w:fill="auto"/>
          </w:tcPr>
          <w:p w14:paraId="09EA39E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9BB97F3"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2CC12C7E"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09D4AC87"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3EEB66D9" w14:textId="77777777" w:rsidR="006B1B2A" w:rsidRPr="006B1B2A" w:rsidRDefault="006B1B2A" w:rsidP="006B1B2A">
            <w:pPr>
              <w:rPr>
                <w:rFonts w:eastAsia="Calibri"/>
                <w:sz w:val="20"/>
                <w:szCs w:val="20"/>
              </w:rPr>
            </w:pPr>
            <w:r w:rsidRPr="006B1B2A">
              <w:rPr>
                <w:rFonts w:eastAsia="Calibri"/>
                <w:sz w:val="20"/>
                <w:szCs w:val="20"/>
              </w:rPr>
              <w:t>OUG An. 4B</w:t>
            </w:r>
          </w:p>
        </w:tc>
        <w:tc>
          <w:tcPr>
            <w:tcW w:w="1134" w:type="dxa"/>
            <w:shd w:val="clear" w:color="auto" w:fill="auto"/>
          </w:tcPr>
          <w:p w14:paraId="67D5685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1101BA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201DE43"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07616FFB" w14:textId="77777777" w:rsidTr="009E7E3B">
        <w:tc>
          <w:tcPr>
            <w:tcW w:w="2127" w:type="dxa"/>
            <w:shd w:val="clear" w:color="auto" w:fill="auto"/>
          </w:tcPr>
          <w:p w14:paraId="4F5A7B2E" w14:textId="77777777" w:rsidR="006B1B2A" w:rsidRPr="006B1B2A" w:rsidRDefault="006B1B2A" w:rsidP="006B1B2A">
            <w:pPr>
              <w:rPr>
                <w:rFonts w:eastAsia="Calibri"/>
                <w:sz w:val="20"/>
                <w:szCs w:val="20"/>
              </w:rPr>
            </w:pPr>
            <w:r w:rsidRPr="006B1B2A">
              <w:rPr>
                <w:rFonts w:eastAsia="Calibri"/>
                <w:sz w:val="20"/>
                <w:szCs w:val="20"/>
              </w:rPr>
              <w:t>Charadrius alexandrinus</w:t>
            </w:r>
          </w:p>
        </w:tc>
        <w:tc>
          <w:tcPr>
            <w:tcW w:w="850" w:type="dxa"/>
            <w:shd w:val="clear" w:color="auto" w:fill="auto"/>
          </w:tcPr>
          <w:p w14:paraId="5D348407" w14:textId="77777777" w:rsidR="006B1B2A" w:rsidRPr="006B1B2A" w:rsidRDefault="006B1B2A" w:rsidP="006B1B2A">
            <w:pPr>
              <w:rPr>
                <w:rFonts w:eastAsia="Calibri"/>
                <w:sz w:val="20"/>
                <w:szCs w:val="20"/>
              </w:rPr>
            </w:pPr>
            <w:r w:rsidRPr="006B1B2A">
              <w:rPr>
                <w:rFonts w:eastAsia="Calibri"/>
                <w:sz w:val="20"/>
                <w:szCs w:val="20"/>
              </w:rPr>
              <w:t>A138</w:t>
            </w:r>
          </w:p>
        </w:tc>
        <w:tc>
          <w:tcPr>
            <w:tcW w:w="1418" w:type="dxa"/>
            <w:shd w:val="clear" w:color="auto" w:fill="auto"/>
          </w:tcPr>
          <w:p w14:paraId="42B9E51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096C0C7" w14:textId="77777777" w:rsidR="006B1B2A" w:rsidRPr="006B1B2A" w:rsidRDefault="006B1B2A" w:rsidP="006B1B2A">
            <w:pPr>
              <w:rPr>
                <w:rFonts w:eastAsia="Calibri"/>
                <w:sz w:val="20"/>
                <w:szCs w:val="20"/>
              </w:rPr>
            </w:pPr>
            <w:r w:rsidRPr="006B1B2A">
              <w:rPr>
                <w:rFonts w:eastAsia="Calibri"/>
                <w:sz w:val="20"/>
                <w:szCs w:val="20"/>
              </w:rPr>
              <w:t>15-30p</w:t>
            </w:r>
          </w:p>
        </w:tc>
        <w:tc>
          <w:tcPr>
            <w:tcW w:w="763" w:type="dxa"/>
            <w:shd w:val="clear" w:color="auto" w:fill="auto"/>
          </w:tcPr>
          <w:p w14:paraId="626E842F"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4D1DC8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42055479"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186795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EEA51E6" w14:textId="77777777" w:rsidR="006B1B2A" w:rsidRPr="006B1B2A" w:rsidRDefault="006B1B2A" w:rsidP="006B1B2A">
            <w:pPr>
              <w:rPr>
                <w:rFonts w:eastAsia="Calibri"/>
                <w:sz w:val="20"/>
                <w:szCs w:val="20"/>
              </w:rPr>
            </w:pPr>
            <w:r w:rsidRPr="006B1B2A">
              <w:rPr>
                <w:rFonts w:eastAsia="Calibri"/>
                <w:sz w:val="20"/>
                <w:szCs w:val="20"/>
              </w:rPr>
              <w:t>IV-X</w:t>
            </w:r>
          </w:p>
        </w:tc>
        <w:tc>
          <w:tcPr>
            <w:tcW w:w="1559" w:type="dxa"/>
            <w:shd w:val="clear" w:color="auto" w:fill="auto"/>
          </w:tcPr>
          <w:p w14:paraId="7E54ED72" w14:textId="77777777" w:rsidR="006B1B2A" w:rsidRPr="006B1B2A" w:rsidRDefault="006B1B2A" w:rsidP="006B1B2A">
            <w:pPr>
              <w:rPr>
                <w:rFonts w:eastAsia="Calibri"/>
                <w:sz w:val="20"/>
                <w:szCs w:val="20"/>
              </w:rPr>
            </w:pPr>
            <w:r w:rsidRPr="006B1B2A">
              <w:rPr>
                <w:rFonts w:eastAsia="Calibri"/>
                <w:sz w:val="20"/>
                <w:szCs w:val="20"/>
              </w:rPr>
              <w:t>OUG An.3</w:t>
            </w:r>
          </w:p>
        </w:tc>
        <w:tc>
          <w:tcPr>
            <w:tcW w:w="1134" w:type="dxa"/>
            <w:shd w:val="clear" w:color="auto" w:fill="auto"/>
          </w:tcPr>
          <w:p w14:paraId="1B26293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2083E75"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150E4AC"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AB26D14" w14:textId="77777777" w:rsidTr="009E7E3B">
        <w:tc>
          <w:tcPr>
            <w:tcW w:w="2127" w:type="dxa"/>
            <w:shd w:val="clear" w:color="auto" w:fill="auto"/>
          </w:tcPr>
          <w:p w14:paraId="4011AD53" w14:textId="77777777" w:rsidR="006B1B2A" w:rsidRPr="006B1B2A" w:rsidRDefault="006B1B2A" w:rsidP="006B1B2A">
            <w:pPr>
              <w:rPr>
                <w:rFonts w:eastAsia="Calibri"/>
                <w:sz w:val="20"/>
                <w:szCs w:val="20"/>
              </w:rPr>
            </w:pPr>
            <w:r w:rsidRPr="006B1B2A">
              <w:rPr>
                <w:rFonts w:eastAsia="Calibri"/>
                <w:sz w:val="20"/>
                <w:szCs w:val="20"/>
              </w:rPr>
              <w:t>Coccothraustes c.</w:t>
            </w:r>
          </w:p>
        </w:tc>
        <w:tc>
          <w:tcPr>
            <w:tcW w:w="850" w:type="dxa"/>
            <w:shd w:val="clear" w:color="auto" w:fill="auto"/>
          </w:tcPr>
          <w:p w14:paraId="01332B63" w14:textId="77777777" w:rsidR="006B1B2A" w:rsidRPr="006B1B2A" w:rsidRDefault="006B1B2A" w:rsidP="006B1B2A">
            <w:pPr>
              <w:rPr>
                <w:rFonts w:eastAsia="Calibri"/>
                <w:sz w:val="20"/>
                <w:szCs w:val="20"/>
              </w:rPr>
            </w:pPr>
            <w:r w:rsidRPr="006B1B2A">
              <w:rPr>
                <w:rFonts w:eastAsia="Calibri"/>
                <w:sz w:val="20"/>
                <w:szCs w:val="20"/>
              </w:rPr>
              <w:t>A373</w:t>
            </w:r>
          </w:p>
        </w:tc>
        <w:tc>
          <w:tcPr>
            <w:tcW w:w="1418" w:type="dxa"/>
            <w:shd w:val="clear" w:color="auto" w:fill="auto"/>
          </w:tcPr>
          <w:p w14:paraId="23142D7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820E00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0407CC7" w14:textId="77777777" w:rsidR="006B1B2A" w:rsidRPr="006B1B2A" w:rsidRDefault="006B1B2A" w:rsidP="006B1B2A">
            <w:pPr>
              <w:rPr>
                <w:rFonts w:eastAsia="Calibri"/>
                <w:sz w:val="20"/>
                <w:szCs w:val="20"/>
              </w:rPr>
            </w:pPr>
          </w:p>
        </w:tc>
        <w:tc>
          <w:tcPr>
            <w:tcW w:w="1228" w:type="dxa"/>
            <w:shd w:val="clear" w:color="auto" w:fill="auto"/>
          </w:tcPr>
          <w:p w14:paraId="44FF8781"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19FE35F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4868D4EA"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8BCF7D6"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047CBCFD"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406AED4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11DC5E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E3E64EB"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314E4434" w14:textId="77777777" w:rsidTr="009E7E3B">
        <w:tc>
          <w:tcPr>
            <w:tcW w:w="2127" w:type="dxa"/>
            <w:shd w:val="clear" w:color="auto" w:fill="auto"/>
          </w:tcPr>
          <w:p w14:paraId="3A0F6CB6" w14:textId="77777777" w:rsidR="006B1B2A" w:rsidRPr="006B1B2A" w:rsidRDefault="006B1B2A" w:rsidP="006B1B2A">
            <w:pPr>
              <w:rPr>
                <w:rFonts w:eastAsia="Calibri"/>
                <w:sz w:val="20"/>
                <w:szCs w:val="20"/>
              </w:rPr>
            </w:pPr>
            <w:r w:rsidRPr="006B1B2A">
              <w:rPr>
                <w:rFonts w:eastAsia="Calibri"/>
                <w:sz w:val="20"/>
                <w:szCs w:val="20"/>
              </w:rPr>
              <w:t>Columba oenas</w:t>
            </w:r>
          </w:p>
        </w:tc>
        <w:tc>
          <w:tcPr>
            <w:tcW w:w="850" w:type="dxa"/>
            <w:shd w:val="clear" w:color="auto" w:fill="auto"/>
          </w:tcPr>
          <w:p w14:paraId="7CCA50CA" w14:textId="77777777" w:rsidR="006B1B2A" w:rsidRPr="006B1B2A" w:rsidRDefault="006B1B2A" w:rsidP="006B1B2A">
            <w:pPr>
              <w:rPr>
                <w:rFonts w:eastAsia="Calibri"/>
                <w:sz w:val="20"/>
                <w:szCs w:val="20"/>
              </w:rPr>
            </w:pPr>
            <w:r w:rsidRPr="006B1B2A">
              <w:rPr>
                <w:rFonts w:eastAsia="Calibri"/>
                <w:sz w:val="20"/>
                <w:szCs w:val="20"/>
              </w:rPr>
              <w:t>A207</w:t>
            </w:r>
          </w:p>
        </w:tc>
        <w:tc>
          <w:tcPr>
            <w:tcW w:w="1418" w:type="dxa"/>
            <w:shd w:val="clear" w:color="auto" w:fill="auto"/>
          </w:tcPr>
          <w:p w14:paraId="788A4AF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C69FF9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97FA11F" w14:textId="77777777" w:rsidR="006B1B2A" w:rsidRPr="006B1B2A" w:rsidRDefault="006B1B2A" w:rsidP="006B1B2A">
            <w:pPr>
              <w:rPr>
                <w:rFonts w:eastAsia="Calibri"/>
                <w:sz w:val="20"/>
                <w:szCs w:val="20"/>
              </w:rPr>
            </w:pPr>
          </w:p>
        </w:tc>
        <w:tc>
          <w:tcPr>
            <w:tcW w:w="1228" w:type="dxa"/>
            <w:shd w:val="clear" w:color="auto" w:fill="auto"/>
          </w:tcPr>
          <w:p w14:paraId="7054E492"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03D1ABBB"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1DB5CD9F"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629E1870" w14:textId="77777777" w:rsidR="006B1B2A" w:rsidRPr="006B1B2A" w:rsidRDefault="006B1B2A" w:rsidP="006B1B2A">
            <w:pPr>
              <w:rPr>
                <w:rFonts w:eastAsia="Calibri"/>
                <w:sz w:val="20"/>
                <w:szCs w:val="20"/>
              </w:rPr>
            </w:pPr>
            <w:r w:rsidRPr="006B1B2A">
              <w:rPr>
                <w:rFonts w:eastAsia="Calibri"/>
                <w:sz w:val="20"/>
                <w:szCs w:val="20"/>
              </w:rPr>
              <w:t>III-X</w:t>
            </w:r>
          </w:p>
        </w:tc>
        <w:tc>
          <w:tcPr>
            <w:tcW w:w="1559" w:type="dxa"/>
            <w:shd w:val="clear" w:color="auto" w:fill="auto"/>
          </w:tcPr>
          <w:p w14:paraId="661C6C0F" w14:textId="77777777" w:rsidR="006B1B2A" w:rsidRPr="006B1B2A" w:rsidRDefault="006B1B2A" w:rsidP="006B1B2A">
            <w:pPr>
              <w:rPr>
                <w:rFonts w:eastAsia="Calibri"/>
                <w:sz w:val="20"/>
                <w:szCs w:val="20"/>
              </w:rPr>
            </w:pPr>
            <w:r w:rsidRPr="006B1B2A">
              <w:rPr>
                <w:rFonts w:eastAsia="Calibri"/>
                <w:sz w:val="20"/>
                <w:szCs w:val="20"/>
              </w:rPr>
              <w:t>DP An.II.B</w:t>
            </w:r>
          </w:p>
        </w:tc>
        <w:tc>
          <w:tcPr>
            <w:tcW w:w="1134" w:type="dxa"/>
            <w:shd w:val="clear" w:color="auto" w:fill="auto"/>
          </w:tcPr>
          <w:p w14:paraId="6B6A607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B031648"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07AC7C2"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DD17B7A" w14:textId="77777777" w:rsidTr="009E7E3B">
        <w:tc>
          <w:tcPr>
            <w:tcW w:w="2127" w:type="dxa"/>
            <w:shd w:val="clear" w:color="auto" w:fill="auto"/>
          </w:tcPr>
          <w:p w14:paraId="229B59EE" w14:textId="77777777" w:rsidR="006B1B2A" w:rsidRPr="006B1B2A" w:rsidRDefault="006B1B2A" w:rsidP="006B1B2A">
            <w:pPr>
              <w:rPr>
                <w:rFonts w:eastAsia="Calibri"/>
                <w:sz w:val="20"/>
                <w:szCs w:val="20"/>
              </w:rPr>
            </w:pPr>
            <w:r w:rsidRPr="006B1B2A">
              <w:rPr>
                <w:rFonts w:eastAsia="Calibri"/>
                <w:sz w:val="20"/>
                <w:szCs w:val="20"/>
              </w:rPr>
              <w:t>Columba palumbus</w:t>
            </w:r>
          </w:p>
        </w:tc>
        <w:tc>
          <w:tcPr>
            <w:tcW w:w="850" w:type="dxa"/>
            <w:shd w:val="clear" w:color="auto" w:fill="auto"/>
          </w:tcPr>
          <w:p w14:paraId="3CD5CD89" w14:textId="77777777" w:rsidR="006B1B2A" w:rsidRPr="006B1B2A" w:rsidRDefault="006B1B2A" w:rsidP="006B1B2A">
            <w:pPr>
              <w:rPr>
                <w:rFonts w:eastAsia="Calibri"/>
                <w:sz w:val="20"/>
                <w:szCs w:val="20"/>
              </w:rPr>
            </w:pPr>
            <w:r w:rsidRPr="006B1B2A">
              <w:rPr>
                <w:rFonts w:eastAsia="Calibri"/>
                <w:sz w:val="20"/>
                <w:szCs w:val="20"/>
              </w:rPr>
              <w:t>A208</w:t>
            </w:r>
          </w:p>
        </w:tc>
        <w:tc>
          <w:tcPr>
            <w:tcW w:w="1418" w:type="dxa"/>
            <w:shd w:val="clear" w:color="auto" w:fill="auto"/>
          </w:tcPr>
          <w:p w14:paraId="713AE4F2"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B6E127E"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8C87245" w14:textId="77777777" w:rsidR="006B1B2A" w:rsidRPr="006B1B2A" w:rsidRDefault="006B1B2A" w:rsidP="006B1B2A">
            <w:pPr>
              <w:rPr>
                <w:rFonts w:eastAsia="Calibri"/>
                <w:sz w:val="20"/>
                <w:szCs w:val="20"/>
              </w:rPr>
            </w:pPr>
          </w:p>
        </w:tc>
        <w:tc>
          <w:tcPr>
            <w:tcW w:w="1228" w:type="dxa"/>
            <w:shd w:val="clear" w:color="auto" w:fill="auto"/>
          </w:tcPr>
          <w:p w14:paraId="4CD49CB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138C84DA"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10D16269"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4BB906FF" w14:textId="77777777" w:rsidR="006B1B2A" w:rsidRPr="006B1B2A" w:rsidRDefault="006B1B2A" w:rsidP="006B1B2A">
            <w:pPr>
              <w:rPr>
                <w:rFonts w:eastAsia="Calibri"/>
                <w:sz w:val="20"/>
                <w:szCs w:val="20"/>
              </w:rPr>
            </w:pPr>
            <w:r w:rsidRPr="006B1B2A">
              <w:rPr>
                <w:rFonts w:eastAsia="Calibri"/>
                <w:sz w:val="20"/>
                <w:szCs w:val="20"/>
              </w:rPr>
              <w:t>II,III-IX,X</w:t>
            </w:r>
          </w:p>
        </w:tc>
        <w:tc>
          <w:tcPr>
            <w:tcW w:w="1559" w:type="dxa"/>
            <w:shd w:val="clear" w:color="auto" w:fill="auto"/>
          </w:tcPr>
          <w:p w14:paraId="144E4EF7" w14:textId="77777777" w:rsidR="006B1B2A" w:rsidRPr="006B1B2A" w:rsidRDefault="006B1B2A" w:rsidP="006B1B2A">
            <w:pPr>
              <w:rPr>
                <w:rFonts w:eastAsia="Calibri"/>
                <w:sz w:val="20"/>
                <w:szCs w:val="20"/>
              </w:rPr>
            </w:pPr>
            <w:r w:rsidRPr="006B1B2A">
              <w:rPr>
                <w:rFonts w:eastAsia="Calibri"/>
                <w:sz w:val="20"/>
                <w:szCs w:val="20"/>
              </w:rPr>
              <w:t>DP An.II,IIIA OUG An.5C,5D</w:t>
            </w:r>
          </w:p>
        </w:tc>
        <w:tc>
          <w:tcPr>
            <w:tcW w:w="1134" w:type="dxa"/>
            <w:shd w:val="clear" w:color="auto" w:fill="auto"/>
          </w:tcPr>
          <w:p w14:paraId="1B38038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EECAC9C"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8A6B097"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4C22F6E" w14:textId="77777777" w:rsidTr="009E7E3B">
        <w:tc>
          <w:tcPr>
            <w:tcW w:w="2127" w:type="dxa"/>
            <w:shd w:val="clear" w:color="auto" w:fill="auto"/>
          </w:tcPr>
          <w:p w14:paraId="487AE35E" w14:textId="77777777" w:rsidR="006B1B2A" w:rsidRPr="006B1B2A" w:rsidRDefault="006B1B2A" w:rsidP="006B1B2A">
            <w:pPr>
              <w:rPr>
                <w:rFonts w:eastAsia="Calibri"/>
                <w:sz w:val="20"/>
                <w:szCs w:val="20"/>
              </w:rPr>
            </w:pPr>
            <w:r w:rsidRPr="006B1B2A">
              <w:rPr>
                <w:rFonts w:eastAsia="Calibri"/>
                <w:sz w:val="20"/>
                <w:szCs w:val="20"/>
              </w:rPr>
              <w:t>Coracias garrulus</w:t>
            </w:r>
          </w:p>
        </w:tc>
        <w:tc>
          <w:tcPr>
            <w:tcW w:w="850" w:type="dxa"/>
            <w:shd w:val="clear" w:color="auto" w:fill="auto"/>
          </w:tcPr>
          <w:p w14:paraId="2D716424" w14:textId="77777777" w:rsidR="006B1B2A" w:rsidRPr="006B1B2A" w:rsidRDefault="006B1B2A" w:rsidP="006B1B2A">
            <w:pPr>
              <w:rPr>
                <w:rFonts w:eastAsia="Calibri"/>
                <w:sz w:val="20"/>
                <w:szCs w:val="20"/>
              </w:rPr>
            </w:pPr>
            <w:r w:rsidRPr="006B1B2A">
              <w:rPr>
                <w:rFonts w:eastAsia="Calibri"/>
                <w:sz w:val="20"/>
                <w:szCs w:val="20"/>
              </w:rPr>
              <w:t>A231</w:t>
            </w:r>
          </w:p>
        </w:tc>
        <w:tc>
          <w:tcPr>
            <w:tcW w:w="1418" w:type="dxa"/>
            <w:shd w:val="clear" w:color="auto" w:fill="auto"/>
          </w:tcPr>
          <w:p w14:paraId="721B8E7E"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6367AAD" w14:textId="77777777" w:rsidR="006B1B2A" w:rsidRPr="006B1B2A" w:rsidRDefault="006B1B2A" w:rsidP="006B1B2A">
            <w:pPr>
              <w:rPr>
                <w:rFonts w:eastAsia="Calibri"/>
                <w:sz w:val="20"/>
                <w:szCs w:val="20"/>
              </w:rPr>
            </w:pPr>
            <w:r w:rsidRPr="006B1B2A">
              <w:rPr>
                <w:rFonts w:eastAsia="Calibri"/>
                <w:sz w:val="20"/>
                <w:szCs w:val="20"/>
              </w:rPr>
              <w:t>3-8p</w:t>
            </w:r>
          </w:p>
        </w:tc>
        <w:tc>
          <w:tcPr>
            <w:tcW w:w="763" w:type="dxa"/>
            <w:shd w:val="clear" w:color="auto" w:fill="auto"/>
          </w:tcPr>
          <w:p w14:paraId="130CFEEA"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749C1618"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230894AD"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1B3C715D"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8D5BF51" w14:textId="77777777" w:rsidR="006B1B2A" w:rsidRPr="006B1B2A" w:rsidRDefault="006B1B2A" w:rsidP="006B1B2A">
            <w:pPr>
              <w:rPr>
                <w:rFonts w:eastAsia="Calibri"/>
                <w:sz w:val="20"/>
                <w:szCs w:val="20"/>
              </w:rPr>
            </w:pPr>
            <w:r w:rsidRPr="006B1B2A">
              <w:rPr>
                <w:rFonts w:eastAsia="Calibri"/>
                <w:sz w:val="20"/>
                <w:szCs w:val="20"/>
              </w:rPr>
              <w:t>V-IX</w:t>
            </w:r>
          </w:p>
        </w:tc>
        <w:tc>
          <w:tcPr>
            <w:tcW w:w="1559" w:type="dxa"/>
            <w:shd w:val="clear" w:color="auto" w:fill="auto"/>
          </w:tcPr>
          <w:p w14:paraId="3B199205"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5F038C9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634DD8A"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523AD74"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3CF2C9A1" w14:textId="77777777" w:rsidTr="009E7E3B">
        <w:tc>
          <w:tcPr>
            <w:tcW w:w="2127" w:type="dxa"/>
            <w:shd w:val="clear" w:color="auto" w:fill="auto"/>
          </w:tcPr>
          <w:p w14:paraId="38A26534" w14:textId="77777777" w:rsidR="006B1B2A" w:rsidRPr="006B1B2A" w:rsidRDefault="006B1B2A" w:rsidP="006B1B2A">
            <w:pPr>
              <w:rPr>
                <w:rFonts w:eastAsia="Calibri"/>
                <w:sz w:val="20"/>
                <w:szCs w:val="20"/>
              </w:rPr>
            </w:pPr>
            <w:r w:rsidRPr="006B1B2A">
              <w:rPr>
                <w:rFonts w:eastAsia="Calibri"/>
                <w:sz w:val="20"/>
                <w:szCs w:val="20"/>
              </w:rPr>
              <w:t>Coturnix coturnix</w:t>
            </w:r>
          </w:p>
        </w:tc>
        <w:tc>
          <w:tcPr>
            <w:tcW w:w="850" w:type="dxa"/>
            <w:shd w:val="clear" w:color="auto" w:fill="auto"/>
          </w:tcPr>
          <w:p w14:paraId="4911585A" w14:textId="77777777" w:rsidR="006B1B2A" w:rsidRPr="006B1B2A" w:rsidRDefault="006B1B2A" w:rsidP="006B1B2A">
            <w:pPr>
              <w:rPr>
                <w:rFonts w:eastAsia="Calibri"/>
                <w:sz w:val="20"/>
                <w:szCs w:val="20"/>
              </w:rPr>
            </w:pPr>
            <w:r w:rsidRPr="006B1B2A">
              <w:rPr>
                <w:rFonts w:eastAsia="Calibri"/>
                <w:sz w:val="20"/>
                <w:szCs w:val="20"/>
              </w:rPr>
              <w:t>A113</w:t>
            </w:r>
          </w:p>
        </w:tc>
        <w:tc>
          <w:tcPr>
            <w:tcW w:w="1418" w:type="dxa"/>
            <w:shd w:val="clear" w:color="auto" w:fill="auto"/>
          </w:tcPr>
          <w:p w14:paraId="3977541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1E165D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F0DF75A" w14:textId="77777777" w:rsidR="006B1B2A" w:rsidRPr="006B1B2A" w:rsidRDefault="006B1B2A" w:rsidP="006B1B2A">
            <w:pPr>
              <w:rPr>
                <w:rFonts w:eastAsia="Calibri"/>
                <w:sz w:val="20"/>
                <w:szCs w:val="20"/>
              </w:rPr>
            </w:pPr>
          </w:p>
        </w:tc>
        <w:tc>
          <w:tcPr>
            <w:tcW w:w="1228" w:type="dxa"/>
            <w:shd w:val="clear" w:color="auto" w:fill="auto"/>
          </w:tcPr>
          <w:p w14:paraId="45D6FB48"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6372CCD9"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46299CEA"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45758F0E"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49FDE1F4" w14:textId="77777777" w:rsidR="006B1B2A" w:rsidRPr="006B1B2A" w:rsidRDefault="006B1B2A" w:rsidP="006B1B2A">
            <w:pPr>
              <w:rPr>
                <w:rFonts w:eastAsia="Calibri"/>
                <w:sz w:val="20"/>
                <w:szCs w:val="20"/>
              </w:rPr>
            </w:pPr>
            <w:r w:rsidRPr="006B1B2A">
              <w:rPr>
                <w:rFonts w:eastAsia="Calibri"/>
                <w:sz w:val="20"/>
                <w:szCs w:val="20"/>
              </w:rPr>
              <w:t>DP An.II.B</w:t>
            </w:r>
          </w:p>
        </w:tc>
        <w:tc>
          <w:tcPr>
            <w:tcW w:w="1134" w:type="dxa"/>
            <w:shd w:val="clear" w:color="auto" w:fill="auto"/>
          </w:tcPr>
          <w:p w14:paraId="2BD22DA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92D20C0"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34E467C"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B4F0D14" w14:textId="77777777" w:rsidTr="009E7E3B">
        <w:tc>
          <w:tcPr>
            <w:tcW w:w="2127" w:type="dxa"/>
            <w:shd w:val="clear" w:color="auto" w:fill="auto"/>
          </w:tcPr>
          <w:p w14:paraId="492E0360" w14:textId="77777777" w:rsidR="006B1B2A" w:rsidRPr="006B1B2A" w:rsidRDefault="006B1B2A" w:rsidP="006B1B2A">
            <w:pPr>
              <w:rPr>
                <w:rFonts w:eastAsia="Calibri"/>
                <w:sz w:val="20"/>
                <w:szCs w:val="20"/>
              </w:rPr>
            </w:pPr>
            <w:r w:rsidRPr="006B1B2A">
              <w:rPr>
                <w:rFonts w:eastAsia="Calibri"/>
                <w:sz w:val="20"/>
                <w:szCs w:val="20"/>
              </w:rPr>
              <w:t>Cuculus canorus</w:t>
            </w:r>
          </w:p>
        </w:tc>
        <w:tc>
          <w:tcPr>
            <w:tcW w:w="850" w:type="dxa"/>
            <w:shd w:val="clear" w:color="auto" w:fill="auto"/>
          </w:tcPr>
          <w:p w14:paraId="05444435" w14:textId="77777777" w:rsidR="006B1B2A" w:rsidRPr="006B1B2A" w:rsidRDefault="006B1B2A" w:rsidP="006B1B2A">
            <w:pPr>
              <w:rPr>
                <w:rFonts w:eastAsia="Calibri"/>
                <w:sz w:val="20"/>
                <w:szCs w:val="20"/>
              </w:rPr>
            </w:pPr>
            <w:r w:rsidRPr="006B1B2A">
              <w:rPr>
                <w:rFonts w:eastAsia="Calibri"/>
                <w:sz w:val="20"/>
                <w:szCs w:val="20"/>
              </w:rPr>
              <w:t>A212</w:t>
            </w:r>
          </w:p>
        </w:tc>
        <w:tc>
          <w:tcPr>
            <w:tcW w:w="1418" w:type="dxa"/>
            <w:shd w:val="clear" w:color="auto" w:fill="auto"/>
          </w:tcPr>
          <w:p w14:paraId="26F95FED"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7E1C33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B09FC34" w14:textId="77777777" w:rsidR="006B1B2A" w:rsidRPr="006B1B2A" w:rsidRDefault="006B1B2A" w:rsidP="006B1B2A">
            <w:pPr>
              <w:rPr>
                <w:rFonts w:eastAsia="Calibri"/>
                <w:sz w:val="20"/>
                <w:szCs w:val="20"/>
              </w:rPr>
            </w:pPr>
          </w:p>
        </w:tc>
        <w:tc>
          <w:tcPr>
            <w:tcW w:w="1228" w:type="dxa"/>
            <w:shd w:val="clear" w:color="auto" w:fill="auto"/>
          </w:tcPr>
          <w:p w14:paraId="091D22B9"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3DC9BFCA"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7FCF8524"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5733B156"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75270270"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7495667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289C78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AB7E168"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5AC64379" w14:textId="77777777" w:rsidTr="009E7E3B">
        <w:tc>
          <w:tcPr>
            <w:tcW w:w="2127" w:type="dxa"/>
            <w:shd w:val="clear" w:color="auto" w:fill="auto"/>
          </w:tcPr>
          <w:p w14:paraId="42B577E1" w14:textId="77777777" w:rsidR="006B1B2A" w:rsidRPr="006B1B2A" w:rsidRDefault="006B1B2A" w:rsidP="006B1B2A">
            <w:pPr>
              <w:rPr>
                <w:rFonts w:eastAsia="Calibri"/>
                <w:sz w:val="20"/>
                <w:szCs w:val="20"/>
              </w:rPr>
            </w:pPr>
            <w:r w:rsidRPr="006B1B2A">
              <w:rPr>
                <w:rFonts w:eastAsia="Calibri"/>
                <w:sz w:val="20"/>
                <w:szCs w:val="20"/>
              </w:rPr>
              <w:t>Cygnus olor</w:t>
            </w:r>
          </w:p>
        </w:tc>
        <w:tc>
          <w:tcPr>
            <w:tcW w:w="850" w:type="dxa"/>
            <w:shd w:val="clear" w:color="auto" w:fill="auto"/>
          </w:tcPr>
          <w:p w14:paraId="46C4D4BF" w14:textId="77777777" w:rsidR="006B1B2A" w:rsidRPr="006B1B2A" w:rsidRDefault="006B1B2A" w:rsidP="006B1B2A">
            <w:pPr>
              <w:rPr>
                <w:rFonts w:eastAsia="Calibri"/>
                <w:sz w:val="20"/>
                <w:szCs w:val="20"/>
              </w:rPr>
            </w:pPr>
            <w:r w:rsidRPr="006B1B2A">
              <w:rPr>
                <w:rFonts w:eastAsia="Calibri"/>
                <w:sz w:val="20"/>
                <w:szCs w:val="20"/>
              </w:rPr>
              <w:t>A036</w:t>
            </w:r>
          </w:p>
        </w:tc>
        <w:tc>
          <w:tcPr>
            <w:tcW w:w="1418" w:type="dxa"/>
            <w:shd w:val="clear" w:color="auto" w:fill="auto"/>
          </w:tcPr>
          <w:p w14:paraId="08226D58"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BC98729"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D530097" w14:textId="77777777" w:rsidR="006B1B2A" w:rsidRPr="006B1B2A" w:rsidRDefault="006B1B2A" w:rsidP="006B1B2A">
            <w:pPr>
              <w:rPr>
                <w:rFonts w:eastAsia="Calibri"/>
                <w:sz w:val="20"/>
                <w:szCs w:val="20"/>
              </w:rPr>
            </w:pPr>
          </w:p>
        </w:tc>
        <w:tc>
          <w:tcPr>
            <w:tcW w:w="1228" w:type="dxa"/>
            <w:shd w:val="clear" w:color="auto" w:fill="auto"/>
          </w:tcPr>
          <w:p w14:paraId="244A92C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5BEC86D2"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1BFD1389"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56E3422A" w14:textId="77777777" w:rsidR="006B1B2A" w:rsidRPr="006B1B2A" w:rsidRDefault="006B1B2A" w:rsidP="006B1B2A">
            <w:pPr>
              <w:rPr>
                <w:rFonts w:eastAsia="Calibri"/>
                <w:sz w:val="20"/>
                <w:szCs w:val="20"/>
              </w:rPr>
            </w:pPr>
            <w:r w:rsidRPr="006B1B2A">
              <w:rPr>
                <w:rFonts w:eastAsia="Calibri"/>
                <w:sz w:val="20"/>
                <w:szCs w:val="20"/>
              </w:rPr>
              <w:t>S,MP</w:t>
            </w:r>
          </w:p>
        </w:tc>
        <w:tc>
          <w:tcPr>
            <w:tcW w:w="1559" w:type="dxa"/>
            <w:shd w:val="clear" w:color="auto" w:fill="auto"/>
          </w:tcPr>
          <w:p w14:paraId="676E2577" w14:textId="77777777" w:rsidR="006B1B2A" w:rsidRPr="006B1B2A" w:rsidRDefault="006B1B2A" w:rsidP="006B1B2A">
            <w:pPr>
              <w:rPr>
                <w:rFonts w:eastAsia="Calibri"/>
                <w:sz w:val="20"/>
                <w:szCs w:val="20"/>
              </w:rPr>
            </w:pPr>
            <w:r w:rsidRPr="006B1B2A">
              <w:rPr>
                <w:rFonts w:eastAsia="Calibri"/>
                <w:sz w:val="20"/>
                <w:szCs w:val="20"/>
              </w:rPr>
              <w:t>DP An.II.B</w:t>
            </w:r>
          </w:p>
        </w:tc>
        <w:tc>
          <w:tcPr>
            <w:tcW w:w="1134" w:type="dxa"/>
            <w:shd w:val="clear" w:color="auto" w:fill="auto"/>
          </w:tcPr>
          <w:p w14:paraId="07A028C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6489536"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9910053"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8D4E58F" w14:textId="77777777" w:rsidTr="009E7E3B">
        <w:tc>
          <w:tcPr>
            <w:tcW w:w="2127" w:type="dxa"/>
            <w:shd w:val="clear" w:color="auto" w:fill="auto"/>
          </w:tcPr>
          <w:p w14:paraId="03175233" w14:textId="77777777" w:rsidR="006B1B2A" w:rsidRPr="006B1B2A" w:rsidRDefault="006B1B2A" w:rsidP="006B1B2A">
            <w:pPr>
              <w:rPr>
                <w:rFonts w:eastAsia="Calibri"/>
                <w:sz w:val="20"/>
                <w:szCs w:val="20"/>
              </w:rPr>
            </w:pPr>
            <w:r w:rsidRPr="006B1B2A">
              <w:rPr>
                <w:rFonts w:eastAsia="Calibri"/>
                <w:sz w:val="20"/>
                <w:szCs w:val="20"/>
              </w:rPr>
              <w:t>Delichon urbica</w:t>
            </w:r>
          </w:p>
        </w:tc>
        <w:tc>
          <w:tcPr>
            <w:tcW w:w="850" w:type="dxa"/>
            <w:shd w:val="clear" w:color="auto" w:fill="auto"/>
          </w:tcPr>
          <w:p w14:paraId="30B92ED1" w14:textId="77777777" w:rsidR="006B1B2A" w:rsidRPr="006B1B2A" w:rsidRDefault="006B1B2A" w:rsidP="006B1B2A">
            <w:pPr>
              <w:rPr>
                <w:rFonts w:eastAsia="Calibri"/>
                <w:sz w:val="20"/>
                <w:szCs w:val="20"/>
              </w:rPr>
            </w:pPr>
            <w:r w:rsidRPr="006B1B2A">
              <w:rPr>
                <w:rFonts w:eastAsia="Calibri"/>
                <w:sz w:val="20"/>
                <w:szCs w:val="20"/>
              </w:rPr>
              <w:t>A253</w:t>
            </w:r>
          </w:p>
        </w:tc>
        <w:tc>
          <w:tcPr>
            <w:tcW w:w="1418" w:type="dxa"/>
            <w:shd w:val="clear" w:color="auto" w:fill="auto"/>
          </w:tcPr>
          <w:p w14:paraId="4B45DBEC"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212CEF7"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69AB897" w14:textId="77777777" w:rsidR="006B1B2A" w:rsidRPr="006B1B2A" w:rsidRDefault="006B1B2A" w:rsidP="006B1B2A">
            <w:pPr>
              <w:rPr>
                <w:rFonts w:eastAsia="Calibri"/>
                <w:sz w:val="20"/>
                <w:szCs w:val="20"/>
              </w:rPr>
            </w:pPr>
          </w:p>
        </w:tc>
        <w:tc>
          <w:tcPr>
            <w:tcW w:w="1228" w:type="dxa"/>
            <w:shd w:val="clear" w:color="auto" w:fill="auto"/>
          </w:tcPr>
          <w:p w14:paraId="68A8510B" w14:textId="77777777" w:rsidR="006B1B2A" w:rsidRPr="006B1B2A" w:rsidRDefault="006B1B2A" w:rsidP="006B1B2A">
            <w:pPr>
              <w:rPr>
                <w:rFonts w:eastAsia="Calibri"/>
                <w:sz w:val="20"/>
                <w:szCs w:val="20"/>
              </w:rPr>
            </w:pPr>
            <w:r w:rsidRPr="006B1B2A">
              <w:rPr>
                <w:rFonts w:eastAsia="Calibri"/>
                <w:sz w:val="20"/>
                <w:szCs w:val="20"/>
              </w:rPr>
              <w:t>Antropic</w:t>
            </w:r>
          </w:p>
        </w:tc>
        <w:tc>
          <w:tcPr>
            <w:tcW w:w="1299" w:type="dxa"/>
            <w:shd w:val="clear" w:color="auto" w:fill="auto"/>
          </w:tcPr>
          <w:p w14:paraId="1C3A0B2F" w14:textId="77777777" w:rsidR="006B1B2A" w:rsidRPr="006B1B2A" w:rsidRDefault="006B1B2A" w:rsidP="006B1B2A">
            <w:pPr>
              <w:rPr>
                <w:rFonts w:eastAsia="Calibri"/>
                <w:sz w:val="20"/>
                <w:szCs w:val="20"/>
              </w:rPr>
            </w:pPr>
            <w:r w:rsidRPr="006B1B2A">
              <w:rPr>
                <w:rFonts w:eastAsia="Calibri"/>
                <w:sz w:val="20"/>
                <w:szCs w:val="20"/>
              </w:rPr>
              <w:t>Antropic</w:t>
            </w:r>
          </w:p>
        </w:tc>
        <w:tc>
          <w:tcPr>
            <w:tcW w:w="1228" w:type="dxa"/>
            <w:shd w:val="clear" w:color="auto" w:fill="auto"/>
          </w:tcPr>
          <w:p w14:paraId="79CBCB09" w14:textId="77777777" w:rsidR="006B1B2A" w:rsidRPr="006B1B2A" w:rsidRDefault="006B1B2A" w:rsidP="006B1B2A">
            <w:pPr>
              <w:rPr>
                <w:rFonts w:eastAsia="Calibri"/>
                <w:sz w:val="20"/>
                <w:szCs w:val="20"/>
              </w:rPr>
            </w:pPr>
            <w:r w:rsidRPr="006B1B2A">
              <w:rPr>
                <w:rFonts w:eastAsia="Calibri"/>
                <w:sz w:val="20"/>
                <w:szCs w:val="20"/>
              </w:rPr>
              <w:t>Antropic</w:t>
            </w:r>
          </w:p>
        </w:tc>
        <w:tc>
          <w:tcPr>
            <w:tcW w:w="1010" w:type="dxa"/>
            <w:shd w:val="clear" w:color="auto" w:fill="auto"/>
          </w:tcPr>
          <w:p w14:paraId="1A39049E" w14:textId="77777777" w:rsidR="006B1B2A" w:rsidRPr="006B1B2A" w:rsidRDefault="006B1B2A" w:rsidP="006B1B2A">
            <w:pPr>
              <w:rPr>
                <w:rFonts w:eastAsia="Calibri"/>
                <w:sz w:val="20"/>
                <w:szCs w:val="20"/>
              </w:rPr>
            </w:pPr>
            <w:r w:rsidRPr="006B1B2A">
              <w:rPr>
                <w:rFonts w:eastAsia="Calibri"/>
                <w:sz w:val="20"/>
                <w:szCs w:val="20"/>
              </w:rPr>
              <w:t>IV-VIII,IX</w:t>
            </w:r>
          </w:p>
        </w:tc>
        <w:tc>
          <w:tcPr>
            <w:tcW w:w="1559" w:type="dxa"/>
            <w:shd w:val="clear" w:color="auto" w:fill="auto"/>
          </w:tcPr>
          <w:p w14:paraId="1872EE0E"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0C233B9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EB20C0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F83A81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159A571" w14:textId="77777777" w:rsidTr="009E7E3B">
        <w:tc>
          <w:tcPr>
            <w:tcW w:w="2127" w:type="dxa"/>
            <w:shd w:val="clear" w:color="auto" w:fill="auto"/>
          </w:tcPr>
          <w:p w14:paraId="6A7758F1" w14:textId="77777777" w:rsidR="006B1B2A" w:rsidRPr="006B1B2A" w:rsidRDefault="006B1B2A" w:rsidP="006B1B2A">
            <w:pPr>
              <w:rPr>
                <w:rFonts w:eastAsia="Calibri"/>
                <w:sz w:val="20"/>
                <w:szCs w:val="20"/>
              </w:rPr>
            </w:pPr>
            <w:r w:rsidRPr="006B1B2A">
              <w:rPr>
                <w:rFonts w:eastAsia="Calibri"/>
                <w:sz w:val="20"/>
                <w:szCs w:val="20"/>
              </w:rPr>
              <w:t>Erithacus rubecula</w:t>
            </w:r>
          </w:p>
        </w:tc>
        <w:tc>
          <w:tcPr>
            <w:tcW w:w="850" w:type="dxa"/>
            <w:shd w:val="clear" w:color="auto" w:fill="auto"/>
          </w:tcPr>
          <w:p w14:paraId="7F9C0604" w14:textId="77777777" w:rsidR="006B1B2A" w:rsidRPr="006B1B2A" w:rsidRDefault="006B1B2A" w:rsidP="006B1B2A">
            <w:pPr>
              <w:rPr>
                <w:rFonts w:eastAsia="Calibri"/>
                <w:sz w:val="20"/>
                <w:szCs w:val="20"/>
              </w:rPr>
            </w:pPr>
            <w:r w:rsidRPr="006B1B2A">
              <w:rPr>
                <w:rFonts w:eastAsia="Calibri"/>
                <w:sz w:val="20"/>
                <w:szCs w:val="20"/>
              </w:rPr>
              <w:t>A269</w:t>
            </w:r>
          </w:p>
        </w:tc>
        <w:tc>
          <w:tcPr>
            <w:tcW w:w="1418" w:type="dxa"/>
            <w:shd w:val="clear" w:color="auto" w:fill="auto"/>
          </w:tcPr>
          <w:p w14:paraId="1F9FB9F2"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DAD415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AB1A5CB" w14:textId="77777777" w:rsidR="006B1B2A" w:rsidRPr="006B1B2A" w:rsidRDefault="006B1B2A" w:rsidP="006B1B2A">
            <w:pPr>
              <w:rPr>
                <w:rFonts w:eastAsia="Calibri"/>
                <w:sz w:val="20"/>
                <w:szCs w:val="20"/>
              </w:rPr>
            </w:pPr>
          </w:p>
        </w:tc>
        <w:tc>
          <w:tcPr>
            <w:tcW w:w="1228" w:type="dxa"/>
            <w:shd w:val="clear" w:color="auto" w:fill="auto"/>
          </w:tcPr>
          <w:p w14:paraId="5C320CC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0720F255"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15FD57A9"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3318AB63" w14:textId="77777777" w:rsidR="006B1B2A" w:rsidRPr="006B1B2A" w:rsidRDefault="006B1B2A" w:rsidP="006B1B2A">
            <w:pPr>
              <w:rPr>
                <w:rFonts w:eastAsia="Calibri"/>
                <w:sz w:val="20"/>
                <w:szCs w:val="20"/>
              </w:rPr>
            </w:pPr>
            <w:r w:rsidRPr="006B1B2A">
              <w:rPr>
                <w:rFonts w:eastAsia="Calibri"/>
                <w:sz w:val="20"/>
                <w:szCs w:val="20"/>
              </w:rPr>
              <w:t>S,MP</w:t>
            </w:r>
          </w:p>
        </w:tc>
        <w:tc>
          <w:tcPr>
            <w:tcW w:w="1559" w:type="dxa"/>
            <w:shd w:val="clear" w:color="auto" w:fill="auto"/>
          </w:tcPr>
          <w:p w14:paraId="5473C942" w14:textId="77777777" w:rsidR="006B1B2A" w:rsidRPr="006B1B2A" w:rsidRDefault="006B1B2A" w:rsidP="006B1B2A">
            <w:pPr>
              <w:rPr>
                <w:rFonts w:eastAsia="Calibri"/>
                <w:sz w:val="20"/>
                <w:szCs w:val="20"/>
              </w:rPr>
            </w:pPr>
            <w:r w:rsidRPr="006B1B2A">
              <w:rPr>
                <w:rFonts w:eastAsia="Calibri"/>
                <w:sz w:val="20"/>
                <w:szCs w:val="20"/>
              </w:rPr>
              <w:t>OUG An 4B</w:t>
            </w:r>
          </w:p>
        </w:tc>
        <w:tc>
          <w:tcPr>
            <w:tcW w:w="1134" w:type="dxa"/>
            <w:shd w:val="clear" w:color="auto" w:fill="auto"/>
          </w:tcPr>
          <w:p w14:paraId="78FCD01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5C766B6"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DBC06B2"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4F8185E1" w14:textId="77777777" w:rsidTr="009E7E3B">
        <w:tc>
          <w:tcPr>
            <w:tcW w:w="2127" w:type="dxa"/>
            <w:shd w:val="clear" w:color="auto" w:fill="auto"/>
          </w:tcPr>
          <w:p w14:paraId="772CC487" w14:textId="77777777" w:rsidR="006B1B2A" w:rsidRPr="006B1B2A" w:rsidRDefault="006B1B2A" w:rsidP="006B1B2A">
            <w:pPr>
              <w:rPr>
                <w:rFonts w:eastAsia="Calibri"/>
                <w:sz w:val="20"/>
                <w:szCs w:val="20"/>
              </w:rPr>
            </w:pPr>
            <w:r w:rsidRPr="006B1B2A">
              <w:rPr>
                <w:rFonts w:eastAsia="Calibri"/>
                <w:sz w:val="20"/>
                <w:szCs w:val="20"/>
              </w:rPr>
              <w:t>Falco subbuteo</w:t>
            </w:r>
          </w:p>
        </w:tc>
        <w:tc>
          <w:tcPr>
            <w:tcW w:w="850" w:type="dxa"/>
            <w:shd w:val="clear" w:color="auto" w:fill="auto"/>
          </w:tcPr>
          <w:p w14:paraId="0B7C5F24" w14:textId="77777777" w:rsidR="006B1B2A" w:rsidRPr="006B1B2A" w:rsidRDefault="006B1B2A" w:rsidP="006B1B2A">
            <w:pPr>
              <w:rPr>
                <w:rFonts w:eastAsia="Calibri"/>
                <w:sz w:val="20"/>
                <w:szCs w:val="20"/>
              </w:rPr>
            </w:pPr>
            <w:r w:rsidRPr="006B1B2A">
              <w:rPr>
                <w:rFonts w:eastAsia="Calibri"/>
                <w:sz w:val="20"/>
                <w:szCs w:val="20"/>
              </w:rPr>
              <w:t>A099</w:t>
            </w:r>
          </w:p>
        </w:tc>
        <w:tc>
          <w:tcPr>
            <w:tcW w:w="1418" w:type="dxa"/>
            <w:shd w:val="clear" w:color="auto" w:fill="auto"/>
          </w:tcPr>
          <w:p w14:paraId="3D5A915D"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68779D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65A443D" w14:textId="77777777" w:rsidR="006B1B2A" w:rsidRPr="006B1B2A" w:rsidRDefault="006B1B2A" w:rsidP="006B1B2A">
            <w:pPr>
              <w:rPr>
                <w:rFonts w:eastAsia="Calibri"/>
                <w:sz w:val="20"/>
                <w:szCs w:val="20"/>
              </w:rPr>
            </w:pPr>
          </w:p>
        </w:tc>
        <w:tc>
          <w:tcPr>
            <w:tcW w:w="1228" w:type="dxa"/>
            <w:shd w:val="clear" w:color="auto" w:fill="auto"/>
          </w:tcPr>
          <w:p w14:paraId="6FF899CB"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2F310572" w14:textId="77777777" w:rsidR="006B1B2A" w:rsidRPr="006B1B2A" w:rsidRDefault="006B1B2A" w:rsidP="006B1B2A">
            <w:pPr>
              <w:rPr>
                <w:rFonts w:eastAsia="Calibri"/>
                <w:sz w:val="20"/>
                <w:szCs w:val="20"/>
              </w:rPr>
            </w:pPr>
            <w:r w:rsidRPr="006B1B2A">
              <w:rPr>
                <w:rFonts w:eastAsia="Calibri"/>
                <w:sz w:val="20"/>
                <w:szCs w:val="20"/>
              </w:rPr>
              <w:t>Forest./Z.umede</w:t>
            </w:r>
          </w:p>
        </w:tc>
        <w:tc>
          <w:tcPr>
            <w:tcW w:w="1228" w:type="dxa"/>
            <w:shd w:val="clear" w:color="auto" w:fill="auto"/>
          </w:tcPr>
          <w:p w14:paraId="06AAB445"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5DD263FA"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6B524E67" w14:textId="77777777" w:rsidR="006B1B2A" w:rsidRPr="006B1B2A" w:rsidRDefault="006B1B2A" w:rsidP="006B1B2A">
            <w:pPr>
              <w:rPr>
                <w:rFonts w:eastAsia="Calibri"/>
                <w:sz w:val="20"/>
                <w:szCs w:val="20"/>
              </w:rPr>
            </w:pPr>
            <w:r w:rsidRPr="006B1B2A">
              <w:rPr>
                <w:rFonts w:eastAsia="Calibri"/>
                <w:sz w:val="20"/>
                <w:szCs w:val="20"/>
              </w:rPr>
              <w:t>DP An. I, OUG An.4B</w:t>
            </w:r>
          </w:p>
        </w:tc>
        <w:tc>
          <w:tcPr>
            <w:tcW w:w="1134" w:type="dxa"/>
            <w:shd w:val="clear" w:color="auto" w:fill="auto"/>
          </w:tcPr>
          <w:p w14:paraId="4F96A46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12ECFB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BE3DC26"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148FA4C" w14:textId="77777777" w:rsidTr="009E7E3B">
        <w:tc>
          <w:tcPr>
            <w:tcW w:w="2127" w:type="dxa"/>
            <w:shd w:val="clear" w:color="auto" w:fill="auto"/>
          </w:tcPr>
          <w:p w14:paraId="36F9EE0B" w14:textId="77777777" w:rsidR="006B1B2A" w:rsidRPr="006B1B2A" w:rsidRDefault="006B1B2A" w:rsidP="006B1B2A">
            <w:pPr>
              <w:rPr>
                <w:rFonts w:eastAsia="Calibri"/>
                <w:sz w:val="20"/>
                <w:szCs w:val="20"/>
              </w:rPr>
            </w:pPr>
            <w:r w:rsidRPr="006B1B2A">
              <w:rPr>
                <w:rFonts w:eastAsia="Calibri"/>
                <w:sz w:val="20"/>
                <w:szCs w:val="20"/>
              </w:rPr>
              <w:t>Falco tinnunculus</w:t>
            </w:r>
          </w:p>
        </w:tc>
        <w:tc>
          <w:tcPr>
            <w:tcW w:w="850" w:type="dxa"/>
            <w:shd w:val="clear" w:color="auto" w:fill="auto"/>
          </w:tcPr>
          <w:p w14:paraId="2D2DE5A7" w14:textId="77777777" w:rsidR="006B1B2A" w:rsidRPr="006B1B2A" w:rsidRDefault="006B1B2A" w:rsidP="006B1B2A">
            <w:pPr>
              <w:rPr>
                <w:rFonts w:eastAsia="Calibri"/>
                <w:sz w:val="20"/>
                <w:szCs w:val="20"/>
              </w:rPr>
            </w:pPr>
            <w:r w:rsidRPr="006B1B2A">
              <w:rPr>
                <w:rFonts w:eastAsia="Calibri"/>
                <w:sz w:val="20"/>
                <w:szCs w:val="20"/>
              </w:rPr>
              <w:t>A096</w:t>
            </w:r>
          </w:p>
        </w:tc>
        <w:tc>
          <w:tcPr>
            <w:tcW w:w="1418" w:type="dxa"/>
            <w:shd w:val="clear" w:color="auto" w:fill="auto"/>
          </w:tcPr>
          <w:p w14:paraId="54D0005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AAA3784"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F208CFB" w14:textId="77777777" w:rsidR="006B1B2A" w:rsidRPr="006B1B2A" w:rsidRDefault="006B1B2A" w:rsidP="006B1B2A">
            <w:pPr>
              <w:rPr>
                <w:rFonts w:eastAsia="Calibri"/>
                <w:sz w:val="20"/>
                <w:szCs w:val="20"/>
              </w:rPr>
            </w:pPr>
          </w:p>
        </w:tc>
        <w:tc>
          <w:tcPr>
            <w:tcW w:w="1228" w:type="dxa"/>
            <w:shd w:val="clear" w:color="auto" w:fill="auto"/>
          </w:tcPr>
          <w:p w14:paraId="1ECD64B5" w14:textId="77777777" w:rsidR="006B1B2A" w:rsidRPr="006B1B2A" w:rsidRDefault="006B1B2A" w:rsidP="006B1B2A">
            <w:pPr>
              <w:rPr>
                <w:rFonts w:eastAsia="Calibri"/>
                <w:sz w:val="20"/>
                <w:szCs w:val="20"/>
              </w:rPr>
            </w:pPr>
            <w:r w:rsidRPr="006B1B2A">
              <w:rPr>
                <w:rFonts w:eastAsia="Calibri"/>
                <w:sz w:val="20"/>
                <w:szCs w:val="20"/>
              </w:rPr>
              <w:t>Agric./Forestier</w:t>
            </w:r>
          </w:p>
        </w:tc>
        <w:tc>
          <w:tcPr>
            <w:tcW w:w="1299" w:type="dxa"/>
            <w:shd w:val="clear" w:color="auto" w:fill="auto"/>
          </w:tcPr>
          <w:p w14:paraId="489D4068"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53BCA8A7" w14:textId="77777777" w:rsidR="006B1B2A" w:rsidRPr="006B1B2A" w:rsidRDefault="006B1B2A" w:rsidP="006B1B2A">
            <w:pPr>
              <w:rPr>
                <w:rFonts w:eastAsia="Calibri"/>
                <w:sz w:val="20"/>
                <w:szCs w:val="20"/>
              </w:rPr>
            </w:pPr>
            <w:r w:rsidRPr="006B1B2A">
              <w:rPr>
                <w:rFonts w:eastAsia="Calibri"/>
                <w:sz w:val="20"/>
                <w:szCs w:val="20"/>
              </w:rPr>
              <w:t>Forestier/Agric.</w:t>
            </w:r>
          </w:p>
        </w:tc>
        <w:tc>
          <w:tcPr>
            <w:tcW w:w="1010" w:type="dxa"/>
            <w:shd w:val="clear" w:color="auto" w:fill="auto"/>
          </w:tcPr>
          <w:p w14:paraId="079EE477"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75AF5BE1" w14:textId="77777777" w:rsidR="006B1B2A" w:rsidRPr="006B1B2A" w:rsidRDefault="006B1B2A" w:rsidP="006B1B2A">
            <w:pPr>
              <w:rPr>
                <w:rFonts w:eastAsia="Calibri"/>
                <w:sz w:val="20"/>
                <w:szCs w:val="20"/>
              </w:rPr>
            </w:pPr>
            <w:r w:rsidRPr="006B1B2A">
              <w:rPr>
                <w:rFonts w:eastAsia="Calibri"/>
                <w:sz w:val="20"/>
                <w:szCs w:val="20"/>
              </w:rPr>
              <w:t>OUG An 4B</w:t>
            </w:r>
          </w:p>
        </w:tc>
        <w:tc>
          <w:tcPr>
            <w:tcW w:w="1134" w:type="dxa"/>
            <w:shd w:val="clear" w:color="auto" w:fill="auto"/>
          </w:tcPr>
          <w:p w14:paraId="6364BED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AFA6B4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3F1E0C6"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FDD12CA" w14:textId="77777777" w:rsidTr="009E7E3B">
        <w:tc>
          <w:tcPr>
            <w:tcW w:w="2127" w:type="dxa"/>
            <w:shd w:val="clear" w:color="auto" w:fill="auto"/>
          </w:tcPr>
          <w:p w14:paraId="77B724CD" w14:textId="77777777" w:rsidR="006B1B2A" w:rsidRPr="006B1B2A" w:rsidRDefault="006B1B2A" w:rsidP="006B1B2A">
            <w:pPr>
              <w:rPr>
                <w:rFonts w:eastAsia="Calibri"/>
                <w:sz w:val="20"/>
                <w:szCs w:val="20"/>
              </w:rPr>
            </w:pPr>
            <w:r w:rsidRPr="006B1B2A">
              <w:rPr>
                <w:rFonts w:eastAsia="Calibri"/>
                <w:sz w:val="20"/>
                <w:szCs w:val="20"/>
              </w:rPr>
              <w:t>Fringilla coelebs</w:t>
            </w:r>
          </w:p>
        </w:tc>
        <w:tc>
          <w:tcPr>
            <w:tcW w:w="850" w:type="dxa"/>
            <w:shd w:val="clear" w:color="auto" w:fill="auto"/>
          </w:tcPr>
          <w:p w14:paraId="480BBB97" w14:textId="77777777" w:rsidR="006B1B2A" w:rsidRPr="006B1B2A" w:rsidRDefault="006B1B2A" w:rsidP="006B1B2A">
            <w:pPr>
              <w:rPr>
                <w:rFonts w:eastAsia="Calibri"/>
                <w:sz w:val="20"/>
                <w:szCs w:val="20"/>
              </w:rPr>
            </w:pPr>
            <w:r w:rsidRPr="006B1B2A">
              <w:rPr>
                <w:rFonts w:eastAsia="Calibri"/>
                <w:sz w:val="20"/>
                <w:szCs w:val="20"/>
              </w:rPr>
              <w:t>A359</w:t>
            </w:r>
          </w:p>
        </w:tc>
        <w:tc>
          <w:tcPr>
            <w:tcW w:w="1418" w:type="dxa"/>
            <w:shd w:val="clear" w:color="auto" w:fill="auto"/>
          </w:tcPr>
          <w:p w14:paraId="0528781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C938A8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3355EA4" w14:textId="77777777" w:rsidR="006B1B2A" w:rsidRPr="006B1B2A" w:rsidRDefault="006B1B2A" w:rsidP="006B1B2A">
            <w:pPr>
              <w:rPr>
                <w:rFonts w:eastAsia="Calibri"/>
                <w:sz w:val="20"/>
                <w:szCs w:val="20"/>
              </w:rPr>
            </w:pPr>
          </w:p>
        </w:tc>
        <w:tc>
          <w:tcPr>
            <w:tcW w:w="1228" w:type="dxa"/>
            <w:shd w:val="clear" w:color="auto" w:fill="auto"/>
          </w:tcPr>
          <w:p w14:paraId="717C8315"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50BD9DBC"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15591EB9"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16FC687D" w14:textId="77777777" w:rsidR="006B1B2A" w:rsidRPr="006B1B2A" w:rsidRDefault="006B1B2A" w:rsidP="006B1B2A">
            <w:pPr>
              <w:rPr>
                <w:rFonts w:eastAsia="Calibri"/>
                <w:sz w:val="20"/>
                <w:szCs w:val="20"/>
              </w:rPr>
            </w:pPr>
            <w:r w:rsidRPr="006B1B2A">
              <w:rPr>
                <w:rFonts w:eastAsia="Calibri"/>
                <w:sz w:val="20"/>
                <w:szCs w:val="20"/>
              </w:rPr>
              <w:t>III,IV-IX,X</w:t>
            </w:r>
          </w:p>
        </w:tc>
        <w:tc>
          <w:tcPr>
            <w:tcW w:w="1559" w:type="dxa"/>
            <w:shd w:val="clear" w:color="auto" w:fill="auto"/>
          </w:tcPr>
          <w:p w14:paraId="6C414F9C"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20980976"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3AFBC0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7CD08F3"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78F7F956" w14:textId="77777777" w:rsidTr="009E7E3B">
        <w:tc>
          <w:tcPr>
            <w:tcW w:w="2127" w:type="dxa"/>
            <w:shd w:val="clear" w:color="auto" w:fill="auto"/>
          </w:tcPr>
          <w:p w14:paraId="3F26B848" w14:textId="77777777" w:rsidR="006B1B2A" w:rsidRPr="006B1B2A" w:rsidRDefault="006B1B2A" w:rsidP="006B1B2A">
            <w:pPr>
              <w:rPr>
                <w:rFonts w:eastAsia="Calibri"/>
                <w:sz w:val="20"/>
                <w:szCs w:val="20"/>
              </w:rPr>
            </w:pPr>
            <w:r w:rsidRPr="006B1B2A">
              <w:rPr>
                <w:rFonts w:eastAsia="Calibri"/>
                <w:sz w:val="20"/>
                <w:szCs w:val="20"/>
              </w:rPr>
              <w:t>Gallinago gallinago</w:t>
            </w:r>
          </w:p>
        </w:tc>
        <w:tc>
          <w:tcPr>
            <w:tcW w:w="850" w:type="dxa"/>
            <w:shd w:val="clear" w:color="auto" w:fill="auto"/>
          </w:tcPr>
          <w:p w14:paraId="4B788762" w14:textId="77777777" w:rsidR="006B1B2A" w:rsidRPr="006B1B2A" w:rsidRDefault="006B1B2A" w:rsidP="006B1B2A">
            <w:pPr>
              <w:rPr>
                <w:rFonts w:eastAsia="Calibri"/>
                <w:sz w:val="20"/>
                <w:szCs w:val="20"/>
              </w:rPr>
            </w:pPr>
            <w:r w:rsidRPr="006B1B2A">
              <w:rPr>
                <w:rFonts w:eastAsia="Calibri"/>
                <w:sz w:val="20"/>
                <w:szCs w:val="20"/>
              </w:rPr>
              <w:t>A153</w:t>
            </w:r>
          </w:p>
        </w:tc>
        <w:tc>
          <w:tcPr>
            <w:tcW w:w="1418" w:type="dxa"/>
            <w:shd w:val="clear" w:color="auto" w:fill="auto"/>
          </w:tcPr>
          <w:p w14:paraId="69EEA3A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3090A79"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CE37E68" w14:textId="77777777" w:rsidR="006B1B2A" w:rsidRPr="006B1B2A" w:rsidRDefault="006B1B2A" w:rsidP="006B1B2A">
            <w:pPr>
              <w:rPr>
                <w:rFonts w:eastAsia="Calibri"/>
                <w:sz w:val="20"/>
                <w:szCs w:val="20"/>
              </w:rPr>
            </w:pPr>
          </w:p>
        </w:tc>
        <w:tc>
          <w:tcPr>
            <w:tcW w:w="1228" w:type="dxa"/>
            <w:shd w:val="clear" w:color="auto" w:fill="auto"/>
          </w:tcPr>
          <w:p w14:paraId="0E7502F9"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9FFD4DA"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269587F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518D41DA" w14:textId="77777777" w:rsidR="006B1B2A" w:rsidRPr="006B1B2A" w:rsidRDefault="006B1B2A" w:rsidP="006B1B2A">
            <w:pPr>
              <w:rPr>
                <w:rFonts w:eastAsia="Calibri"/>
                <w:sz w:val="20"/>
                <w:szCs w:val="20"/>
              </w:rPr>
            </w:pPr>
            <w:r w:rsidRPr="006B1B2A">
              <w:rPr>
                <w:rFonts w:eastAsia="Calibri"/>
                <w:sz w:val="20"/>
                <w:szCs w:val="20"/>
              </w:rPr>
              <w:t>III,V-VIII,X</w:t>
            </w:r>
          </w:p>
        </w:tc>
        <w:tc>
          <w:tcPr>
            <w:tcW w:w="1559" w:type="dxa"/>
            <w:shd w:val="clear" w:color="auto" w:fill="auto"/>
          </w:tcPr>
          <w:p w14:paraId="33243A76" w14:textId="77777777" w:rsidR="006B1B2A" w:rsidRPr="006B1B2A" w:rsidRDefault="006B1B2A" w:rsidP="006B1B2A">
            <w:pPr>
              <w:rPr>
                <w:rFonts w:eastAsia="Calibri"/>
                <w:sz w:val="20"/>
                <w:szCs w:val="20"/>
              </w:rPr>
            </w:pPr>
            <w:r w:rsidRPr="006B1B2A">
              <w:rPr>
                <w:rFonts w:eastAsia="Calibri"/>
                <w:sz w:val="20"/>
                <w:szCs w:val="20"/>
              </w:rPr>
              <w:t>DP An.II,IIIB, OUG An.5C,5E</w:t>
            </w:r>
          </w:p>
        </w:tc>
        <w:tc>
          <w:tcPr>
            <w:tcW w:w="1134" w:type="dxa"/>
            <w:shd w:val="clear" w:color="auto" w:fill="auto"/>
          </w:tcPr>
          <w:p w14:paraId="0FE39AC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9B5C34C"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D120FE1"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09A702B" w14:textId="77777777" w:rsidTr="009E7E3B">
        <w:tc>
          <w:tcPr>
            <w:tcW w:w="2127" w:type="dxa"/>
            <w:shd w:val="clear" w:color="auto" w:fill="auto"/>
          </w:tcPr>
          <w:p w14:paraId="5C2546D6" w14:textId="77777777" w:rsidR="006B1B2A" w:rsidRPr="006B1B2A" w:rsidRDefault="006B1B2A" w:rsidP="006B1B2A">
            <w:pPr>
              <w:rPr>
                <w:rFonts w:eastAsia="Calibri"/>
                <w:sz w:val="20"/>
                <w:szCs w:val="20"/>
              </w:rPr>
            </w:pPr>
            <w:r w:rsidRPr="006B1B2A">
              <w:rPr>
                <w:rFonts w:eastAsia="Calibri"/>
                <w:sz w:val="20"/>
                <w:szCs w:val="20"/>
              </w:rPr>
              <w:t>Hirundo rustica</w:t>
            </w:r>
          </w:p>
        </w:tc>
        <w:tc>
          <w:tcPr>
            <w:tcW w:w="850" w:type="dxa"/>
            <w:shd w:val="clear" w:color="auto" w:fill="auto"/>
          </w:tcPr>
          <w:p w14:paraId="1D1B5D7B" w14:textId="77777777" w:rsidR="006B1B2A" w:rsidRPr="006B1B2A" w:rsidRDefault="006B1B2A" w:rsidP="006B1B2A">
            <w:pPr>
              <w:rPr>
                <w:rFonts w:eastAsia="Calibri"/>
                <w:sz w:val="20"/>
                <w:szCs w:val="20"/>
              </w:rPr>
            </w:pPr>
            <w:r w:rsidRPr="006B1B2A">
              <w:rPr>
                <w:rFonts w:eastAsia="Calibri"/>
                <w:sz w:val="20"/>
                <w:szCs w:val="20"/>
              </w:rPr>
              <w:t>A251</w:t>
            </w:r>
          </w:p>
        </w:tc>
        <w:tc>
          <w:tcPr>
            <w:tcW w:w="1418" w:type="dxa"/>
            <w:shd w:val="clear" w:color="auto" w:fill="auto"/>
          </w:tcPr>
          <w:p w14:paraId="3DDDF41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6E9662E"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301AE0E" w14:textId="77777777" w:rsidR="006B1B2A" w:rsidRPr="006B1B2A" w:rsidRDefault="006B1B2A" w:rsidP="006B1B2A">
            <w:pPr>
              <w:rPr>
                <w:rFonts w:eastAsia="Calibri"/>
                <w:sz w:val="20"/>
                <w:szCs w:val="20"/>
              </w:rPr>
            </w:pPr>
          </w:p>
        </w:tc>
        <w:tc>
          <w:tcPr>
            <w:tcW w:w="1228" w:type="dxa"/>
            <w:shd w:val="clear" w:color="auto" w:fill="auto"/>
          </w:tcPr>
          <w:p w14:paraId="327F2388" w14:textId="77777777" w:rsidR="006B1B2A" w:rsidRPr="006B1B2A" w:rsidRDefault="006B1B2A" w:rsidP="006B1B2A">
            <w:pPr>
              <w:rPr>
                <w:rFonts w:eastAsia="Calibri"/>
                <w:sz w:val="20"/>
                <w:szCs w:val="20"/>
              </w:rPr>
            </w:pPr>
            <w:r w:rsidRPr="006B1B2A">
              <w:rPr>
                <w:rFonts w:eastAsia="Calibri"/>
                <w:sz w:val="20"/>
                <w:szCs w:val="20"/>
              </w:rPr>
              <w:t>Antropic</w:t>
            </w:r>
          </w:p>
        </w:tc>
        <w:tc>
          <w:tcPr>
            <w:tcW w:w="1299" w:type="dxa"/>
            <w:shd w:val="clear" w:color="auto" w:fill="auto"/>
          </w:tcPr>
          <w:p w14:paraId="5282E71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02E7DFD5" w14:textId="77777777" w:rsidR="006B1B2A" w:rsidRPr="006B1B2A" w:rsidRDefault="006B1B2A" w:rsidP="006B1B2A">
            <w:pPr>
              <w:rPr>
                <w:rFonts w:eastAsia="Calibri"/>
                <w:sz w:val="20"/>
                <w:szCs w:val="20"/>
              </w:rPr>
            </w:pPr>
            <w:r w:rsidRPr="006B1B2A">
              <w:rPr>
                <w:rFonts w:eastAsia="Calibri"/>
                <w:sz w:val="20"/>
                <w:szCs w:val="20"/>
              </w:rPr>
              <w:t>Antropic</w:t>
            </w:r>
          </w:p>
        </w:tc>
        <w:tc>
          <w:tcPr>
            <w:tcW w:w="1010" w:type="dxa"/>
            <w:shd w:val="clear" w:color="auto" w:fill="auto"/>
          </w:tcPr>
          <w:p w14:paraId="1482A1A2" w14:textId="77777777" w:rsidR="006B1B2A" w:rsidRPr="006B1B2A" w:rsidRDefault="006B1B2A" w:rsidP="006B1B2A">
            <w:pPr>
              <w:rPr>
                <w:rFonts w:eastAsia="Calibri"/>
                <w:sz w:val="20"/>
                <w:szCs w:val="20"/>
              </w:rPr>
            </w:pPr>
            <w:r w:rsidRPr="006B1B2A">
              <w:rPr>
                <w:rFonts w:eastAsia="Calibri"/>
                <w:sz w:val="20"/>
                <w:szCs w:val="20"/>
              </w:rPr>
              <w:t>III-IX,X</w:t>
            </w:r>
          </w:p>
        </w:tc>
        <w:tc>
          <w:tcPr>
            <w:tcW w:w="1559" w:type="dxa"/>
            <w:shd w:val="clear" w:color="auto" w:fill="auto"/>
          </w:tcPr>
          <w:p w14:paraId="727F809E"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20762A2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03C04A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98AE5B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16D182D" w14:textId="77777777" w:rsidTr="009E7E3B">
        <w:tc>
          <w:tcPr>
            <w:tcW w:w="2127" w:type="dxa"/>
            <w:shd w:val="clear" w:color="auto" w:fill="auto"/>
          </w:tcPr>
          <w:p w14:paraId="6FCE1CA7" w14:textId="77777777" w:rsidR="006B1B2A" w:rsidRPr="006B1B2A" w:rsidRDefault="006B1B2A" w:rsidP="006B1B2A">
            <w:pPr>
              <w:rPr>
                <w:rFonts w:eastAsia="Calibri"/>
                <w:sz w:val="20"/>
                <w:szCs w:val="20"/>
              </w:rPr>
            </w:pPr>
            <w:r w:rsidRPr="006B1B2A">
              <w:rPr>
                <w:rFonts w:eastAsia="Calibri"/>
                <w:sz w:val="20"/>
                <w:szCs w:val="20"/>
              </w:rPr>
              <w:t>Lanius excubitor</w:t>
            </w:r>
          </w:p>
        </w:tc>
        <w:tc>
          <w:tcPr>
            <w:tcW w:w="850" w:type="dxa"/>
            <w:shd w:val="clear" w:color="auto" w:fill="auto"/>
          </w:tcPr>
          <w:p w14:paraId="512E1666" w14:textId="77777777" w:rsidR="006B1B2A" w:rsidRPr="006B1B2A" w:rsidRDefault="006B1B2A" w:rsidP="006B1B2A">
            <w:pPr>
              <w:rPr>
                <w:rFonts w:eastAsia="Calibri"/>
                <w:sz w:val="20"/>
                <w:szCs w:val="20"/>
              </w:rPr>
            </w:pPr>
            <w:r w:rsidRPr="006B1B2A">
              <w:rPr>
                <w:rFonts w:eastAsia="Calibri"/>
                <w:sz w:val="20"/>
                <w:szCs w:val="20"/>
              </w:rPr>
              <w:t>A340</w:t>
            </w:r>
          </w:p>
        </w:tc>
        <w:tc>
          <w:tcPr>
            <w:tcW w:w="1418" w:type="dxa"/>
            <w:shd w:val="clear" w:color="auto" w:fill="auto"/>
          </w:tcPr>
          <w:p w14:paraId="701E17E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D87D262"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E9ECEF1" w14:textId="77777777" w:rsidR="006B1B2A" w:rsidRPr="006B1B2A" w:rsidRDefault="006B1B2A" w:rsidP="006B1B2A">
            <w:pPr>
              <w:rPr>
                <w:rFonts w:eastAsia="Calibri"/>
                <w:sz w:val="20"/>
                <w:szCs w:val="20"/>
              </w:rPr>
            </w:pPr>
          </w:p>
        </w:tc>
        <w:tc>
          <w:tcPr>
            <w:tcW w:w="1228" w:type="dxa"/>
            <w:shd w:val="clear" w:color="auto" w:fill="auto"/>
          </w:tcPr>
          <w:p w14:paraId="5D75EF7B"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10712C4F"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60BD9862"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648BBE97"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601BA2A3"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1F3B23C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AD7631A"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401BAED"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254EA1CD" w14:textId="77777777" w:rsidTr="009E7E3B">
        <w:tc>
          <w:tcPr>
            <w:tcW w:w="2127" w:type="dxa"/>
            <w:shd w:val="clear" w:color="auto" w:fill="auto"/>
          </w:tcPr>
          <w:p w14:paraId="51453669" w14:textId="77777777" w:rsidR="006B1B2A" w:rsidRPr="006B1B2A" w:rsidRDefault="006B1B2A" w:rsidP="006B1B2A">
            <w:pPr>
              <w:rPr>
                <w:rFonts w:eastAsia="Calibri"/>
                <w:sz w:val="20"/>
                <w:szCs w:val="20"/>
              </w:rPr>
            </w:pPr>
            <w:r w:rsidRPr="006B1B2A">
              <w:rPr>
                <w:rFonts w:eastAsia="Calibri"/>
                <w:sz w:val="20"/>
                <w:szCs w:val="20"/>
              </w:rPr>
              <w:t>Larus cachinnans</w:t>
            </w:r>
          </w:p>
        </w:tc>
        <w:tc>
          <w:tcPr>
            <w:tcW w:w="850" w:type="dxa"/>
            <w:shd w:val="clear" w:color="auto" w:fill="auto"/>
          </w:tcPr>
          <w:p w14:paraId="67453F99" w14:textId="77777777" w:rsidR="006B1B2A" w:rsidRPr="006B1B2A" w:rsidRDefault="006B1B2A" w:rsidP="006B1B2A">
            <w:pPr>
              <w:rPr>
                <w:rFonts w:eastAsia="Calibri"/>
                <w:sz w:val="20"/>
                <w:szCs w:val="20"/>
              </w:rPr>
            </w:pPr>
            <w:r w:rsidRPr="006B1B2A">
              <w:rPr>
                <w:rFonts w:eastAsia="Calibri"/>
                <w:sz w:val="20"/>
                <w:szCs w:val="20"/>
              </w:rPr>
              <w:t>A459</w:t>
            </w:r>
          </w:p>
        </w:tc>
        <w:tc>
          <w:tcPr>
            <w:tcW w:w="1418" w:type="dxa"/>
            <w:shd w:val="clear" w:color="auto" w:fill="auto"/>
          </w:tcPr>
          <w:p w14:paraId="66A5B3A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DE952F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B21F838" w14:textId="77777777" w:rsidR="006B1B2A" w:rsidRPr="006B1B2A" w:rsidRDefault="006B1B2A" w:rsidP="006B1B2A">
            <w:pPr>
              <w:rPr>
                <w:rFonts w:eastAsia="Calibri"/>
                <w:sz w:val="20"/>
                <w:szCs w:val="20"/>
              </w:rPr>
            </w:pPr>
          </w:p>
        </w:tc>
        <w:tc>
          <w:tcPr>
            <w:tcW w:w="1228" w:type="dxa"/>
            <w:shd w:val="clear" w:color="auto" w:fill="auto"/>
          </w:tcPr>
          <w:p w14:paraId="613C78A6"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7ED5F54"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186F105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7D329AE" w14:textId="77777777" w:rsidR="006B1B2A" w:rsidRPr="006B1B2A" w:rsidRDefault="006B1B2A" w:rsidP="006B1B2A">
            <w:pPr>
              <w:rPr>
                <w:rFonts w:eastAsia="Calibri"/>
                <w:sz w:val="20"/>
                <w:szCs w:val="20"/>
              </w:rPr>
            </w:pPr>
          </w:p>
        </w:tc>
        <w:tc>
          <w:tcPr>
            <w:tcW w:w="1559" w:type="dxa"/>
            <w:shd w:val="clear" w:color="auto" w:fill="auto"/>
          </w:tcPr>
          <w:p w14:paraId="7AF2E202" w14:textId="77777777" w:rsidR="006B1B2A" w:rsidRPr="006B1B2A" w:rsidRDefault="006B1B2A" w:rsidP="006B1B2A">
            <w:pPr>
              <w:rPr>
                <w:rFonts w:eastAsia="Calibri"/>
                <w:sz w:val="20"/>
                <w:szCs w:val="20"/>
              </w:rPr>
            </w:pPr>
            <w:r w:rsidRPr="006B1B2A">
              <w:rPr>
                <w:rFonts w:eastAsia="Calibri"/>
                <w:sz w:val="20"/>
                <w:szCs w:val="20"/>
              </w:rPr>
              <w:t>DP, An.II.B</w:t>
            </w:r>
          </w:p>
        </w:tc>
        <w:tc>
          <w:tcPr>
            <w:tcW w:w="1134" w:type="dxa"/>
            <w:shd w:val="clear" w:color="auto" w:fill="auto"/>
          </w:tcPr>
          <w:p w14:paraId="52D552D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CD82CDE"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C3E18E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8638433" w14:textId="77777777" w:rsidTr="009E7E3B">
        <w:tc>
          <w:tcPr>
            <w:tcW w:w="2127" w:type="dxa"/>
            <w:shd w:val="clear" w:color="auto" w:fill="auto"/>
          </w:tcPr>
          <w:p w14:paraId="54A1F263" w14:textId="77777777" w:rsidR="006B1B2A" w:rsidRPr="006B1B2A" w:rsidRDefault="006B1B2A" w:rsidP="006B1B2A">
            <w:pPr>
              <w:rPr>
                <w:rFonts w:eastAsia="Calibri"/>
                <w:sz w:val="20"/>
                <w:szCs w:val="20"/>
              </w:rPr>
            </w:pPr>
            <w:r w:rsidRPr="006B1B2A">
              <w:rPr>
                <w:rFonts w:eastAsia="Calibri"/>
                <w:sz w:val="20"/>
                <w:szCs w:val="20"/>
              </w:rPr>
              <w:t>Larus minutus</w:t>
            </w:r>
          </w:p>
        </w:tc>
        <w:tc>
          <w:tcPr>
            <w:tcW w:w="850" w:type="dxa"/>
            <w:shd w:val="clear" w:color="auto" w:fill="auto"/>
          </w:tcPr>
          <w:p w14:paraId="63DCB3A7" w14:textId="77777777" w:rsidR="006B1B2A" w:rsidRPr="006B1B2A" w:rsidRDefault="006B1B2A" w:rsidP="006B1B2A">
            <w:pPr>
              <w:rPr>
                <w:rFonts w:eastAsia="Calibri"/>
                <w:sz w:val="20"/>
                <w:szCs w:val="20"/>
              </w:rPr>
            </w:pPr>
            <w:r w:rsidRPr="006B1B2A">
              <w:rPr>
                <w:rFonts w:eastAsia="Calibri"/>
                <w:sz w:val="20"/>
                <w:szCs w:val="20"/>
              </w:rPr>
              <w:t>A177</w:t>
            </w:r>
          </w:p>
        </w:tc>
        <w:tc>
          <w:tcPr>
            <w:tcW w:w="1418" w:type="dxa"/>
            <w:shd w:val="clear" w:color="auto" w:fill="auto"/>
          </w:tcPr>
          <w:p w14:paraId="24E4F8E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F2D19E4" w14:textId="77777777" w:rsidR="006B1B2A" w:rsidRPr="006B1B2A" w:rsidRDefault="006B1B2A" w:rsidP="006B1B2A">
            <w:pPr>
              <w:rPr>
                <w:rFonts w:eastAsia="Calibri"/>
                <w:sz w:val="20"/>
                <w:szCs w:val="20"/>
              </w:rPr>
            </w:pPr>
            <w:r w:rsidRPr="006B1B2A">
              <w:rPr>
                <w:rFonts w:eastAsia="Calibri"/>
                <w:sz w:val="20"/>
                <w:szCs w:val="20"/>
              </w:rPr>
              <w:t>10i</w:t>
            </w:r>
          </w:p>
        </w:tc>
        <w:tc>
          <w:tcPr>
            <w:tcW w:w="763" w:type="dxa"/>
            <w:shd w:val="clear" w:color="auto" w:fill="auto"/>
          </w:tcPr>
          <w:p w14:paraId="00474295" w14:textId="77777777" w:rsidR="006B1B2A" w:rsidRPr="006B1B2A" w:rsidRDefault="006B1B2A" w:rsidP="006B1B2A">
            <w:pPr>
              <w:rPr>
                <w:rFonts w:eastAsia="Calibri"/>
                <w:sz w:val="20"/>
                <w:szCs w:val="20"/>
              </w:rPr>
            </w:pPr>
          </w:p>
        </w:tc>
        <w:tc>
          <w:tcPr>
            <w:tcW w:w="1228" w:type="dxa"/>
            <w:shd w:val="clear" w:color="auto" w:fill="auto"/>
          </w:tcPr>
          <w:p w14:paraId="48D20041"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B60AB4F"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0698DAEE"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1139F26" w14:textId="77777777" w:rsidR="006B1B2A" w:rsidRPr="006B1B2A" w:rsidRDefault="006B1B2A" w:rsidP="006B1B2A">
            <w:pPr>
              <w:rPr>
                <w:rFonts w:eastAsia="Calibri"/>
                <w:sz w:val="20"/>
                <w:szCs w:val="20"/>
              </w:rPr>
            </w:pPr>
            <w:r w:rsidRPr="006B1B2A">
              <w:rPr>
                <w:rFonts w:eastAsia="Calibri"/>
                <w:sz w:val="20"/>
                <w:szCs w:val="20"/>
              </w:rPr>
              <w:t>IV-X</w:t>
            </w:r>
          </w:p>
        </w:tc>
        <w:tc>
          <w:tcPr>
            <w:tcW w:w="1559" w:type="dxa"/>
            <w:shd w:val="clear" w:color="auto" w:fill="auto"/>
          </w:tcPr>
          <w:p w14:paraId="58CD419B"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555AB81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456247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7C1298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6B34F81" w14:textId="77777777" w:rsidTr="009E7E3B">
        <w:tc>
          <w:tcPr>
            <w:tcW w:w="2127" w:type="dxa"/>
            <w:shd w:val="clear" w:color="auto" w:fill="auto"/>
          </w:tcPr>
          <w:p w14:paraId="7CD37609" w14:textId="77777777" w:rsidR="006B1B2A" w:rsidRPr="006B1B2A" w:rsidRDefault="006B1B2A" w:rsidP="006B1B2A">
            <w:pPr>
              <w:rPr>
                <w:rFonts w:eastAsia="Calibri"/>
                <w:sz w:val="20"/>
                <w:szCs w:val="20"/>
              </w:rPr>
            </w:pPr>
            <w:r w:rsidRPr="006B1B2A">
              <w:rPr>
                <w:rFonts w:eastAsia="Calibri"/>
                <w:sz w:val="20"/>
                <w:szCs w:val="20"/>
              </w:rPr>
              <w:t>Limosa limosa</w:t>
            </w:r>
          </w:p>
        </w:tc>
        <w:tc>
          <w:tcPr>
            <w:tcW w:w="850" w:type="dxa"/>
            <w:shd w:val="clear" w:color="auto" w:fill="auto"/>
          </w:tcPr>
          <w:p w14:paraId="57642B7B" w14:textId="77777777" w:rsidR="006B1B2A" w:rsidRPr="006B1B2A" w:rsidRDefault="006B1B2A" w:rsidP="006B1B2A">
            <w:pPr>
              <w:rPr>
                <w:rFonts w:eastAsia="Calibri"/>
                <w:sz w:val="20"/>
                <w:szCs w:val="20"/>
              </w:rPr>
            </w:pPr>
            <w:r w:rsidRPr="006B1B2A">
              <w:rPr>
                <w:rFonts w:eastAsia="Calibri"/>
                <w:sz w:val="20"/>
                <w:szCs w:val="20"/>
              </w:rPr>
              <w:t>A156</w:t>
            </w:r>
          </w:p>
        </w:tc>
        <w:tc>
          <w:tcPr>
            <w:tcW w:w="1418" w:type="dxa"/>
            <w:shd w:val="clear" w:color="auto" w:fill="auto"/>
          </w:tcPr>
          <w:p w14:paraId="38E5036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4C0213E" w14:textId="77777777" w:rsidR="006B1B2A" w:rsidRPr="006B1B2A" w:rsidRDefault="006B1B2A" w:rsidP="006B1B2A">
            <w:pPr>
              <w:rPr>
                <w:rFonts w:eastAsia="Calibri"/>
                <w:sz w:val="20"/>
                <w:szCs w:val="20"/>
              </w:rPr>
            </w:pPr>
            <w:r w:rsidRPr="006B1B2A">
              <w:rPr>
                <w:rFonts w:eastAsia="Calibri"/>
                <w:sz w:val="20"/>
                <w:szCs w:val="20"/>
              </w:rPr>
              <w:t>500-1000i</w:t>
            </w:r>
          </w:p>
        </w:tc>
        <w:tc>
          <w:tcPr>
            <w:tcW w:w="763" w:type="dxa"/>
            <w:shd w:val="clear" w:color="auto" w:fill="auto"/>
          </w:tcPr>
          <w:p w14:paraId="19C8226A"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2DDCFCA6"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11D5325E"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3AF9ED4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210FBDCB"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73F0CCCA" w14:textId="77777777" w:rsidR="006B1B2A" w:rsidRPr="006B1B2A" w:rsidRDefault="006B1B2A" w:rsidP="006B1B2A">
            <w:pPr>
              <w:rPr>
                <w:rFonts w:eastAsia="Calibri"/>
                <w:sz w:val="20"/>
                <w:szCs w:val="20"/>
              </w:rPr>
            </w:pPr>
            <w:r w:rsidRPr="006B1B2A">
              <w:rPr>
                <w:rFonts w:eastAsia="Calibri"/>
                <w:sz w:val="20"/>
                <w:szCs w:val="20"/>
              </w:rPr>
              <w:t>DP, An.II.B</w:t>
            </w:r>
          </w:p>
        </w:tc>
        <w:tc>
          <w:tcPr>
            <w:tcW w:w="1134" w:type="dxa"/>
            <w:shd w:val="clear" w:color="auto" w:fill="auto"/>
          </w:tcPr>
          <w:p w14:paraId="77ED5C7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8021208"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27AA90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19A7870" w14:textId="77777777" w:rsidTr="009E7E3B">
        <w:tc>
          <w:tcPr>
            <w:tcW w:w="2127" w:type="dxa"/>
            <w:shd w:val="clear" w:color="auto" w:fill="auto"/>
          </w:tcPr>
          <w:p w14:paraId="47FDD929" w14:textId="77777777" w:rsidR="006B1B2A" w:rsidRPr="006B1B2A" w:rsidRDefault="006B1B2A" w:rsidP="006B1B2A">
            <w:pPr>
              <w:rPr>
                <w:rFonts w:eastAsia="Calibri"/>
                <w:sz w:val="20"/>
                <w:szCs w:val="20"/>
              </w:rPr>
            </w:pPr>
          </w:p>
        </w:tc>
        <w:tc>
          <w:tcPr>
            <w:tcW w:w="850" w:type="dxa"/>
            <w:shd w:val="clear" w:color="auto" w:fill="auto"/>
          </w:tcPr>
          <w:p w14:paraId="7080D6CE" w14:textId="77777777" w:rsidR="006B1B2A" w:rsidRPr="006B1B2A" w:rsidRDefault="006B1B2A" w:rsidP="006B1B2A">
            <w:pPr>
              <w:rPr>
                <w:rFonts w:eastAsia="Calibri"/>
                <w:sz w:val="20"/>
                <w:szCs w:val="20"/>
              </w:rPr>
            </w:pPr>
          </w:p>
        </w:tc>
        <w:tc>
          <w:tcPr>
            <w:tcW w:w="1418" w:type="dxa"/>
            <w:shd w:val="clear" w:color="auto" w:fill="auto"/>
          </w:tcPr>
          <w:p w14:paraId="19BD7FAB"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15D78D14" w14:textId="77777777" w:rsidR="006B1B2A" w:rsidRPr="006B1B2A" w:rsidRDefault="006B1B2A" w:rsidP="006B1B2A">
            <w:pPr>
              <w:rPr>
                <w:rFonts w:eastAsia="Calibri"/>
                <w:sz w:val="20"/>
                <w:szCs w:val="20"/>
              </w:rPr>
            </w:pPr>
            <w:r w:rsidRPr="006B1B2A">
              <w:rPr>
                <w:rFonts w:eastAsia="Calibri"/>
                <w:sz w:val="20"/>
                <w:szCs w:val="20"/>
              </w:rPr>
              <w:t>150-200i</w:t>
            </w:r>
          </w:p>
        </w:tc>
        <w:tc>
          <w:tcPr>
            <w:tcW w:w="763" w:type="dxa"/>
            <w:shd w:val="clear" w:color="auto" w:fill="auto"/>
          </w:tcPr>
          <w:p w14:paraId="094BF676"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23AB734" w14:textId="77777777" w:rsidR="006B1B2A" w:rsidRPr="006B1B2A" w:rsidRDefault="006B1B2A" w:rsidP="006B1B2A">
            <w:pPr>
              <w:rPr>
                <w:rFonts w:eastAsia="Calibri"/>
                <w:sz w:val="20"/>
                <w:szCs w:val="20"/>
              </w:rPr>
            </w:pPr>
          </w:p>
        </w:tc>
        <w:tc>
          <w:tcPr>
            <w:tcW w:w="1299" w:type="dxa"/>
            <w:shd w:val="clear" w:color="auto" w:fill="auto"/>
          </w:tcPr>
          <w:p w14:paraId="6193116B" w14:textId="77777777" w:rsidR="006B1B2A" w:rsidRPr="006B1B2A" w:rsidRDefault="006B1B2A" w:rsidP="006B1B2A">
            <w:pPr>
              <w:rPr>
                <w:rFonts w:eastAsia="Calibri"/>
                <w:sz w:val="20"/>
                <w:szCs w:val="20"/>
              </w:rPr>
            </w:pPr>
          </w:p>
        </w:tc>
        <w:tc>
          <w:tcPr>
            <w:tcW w:w="1228" w:type="dxa"/>
            <w:shd w:val="clear" w:color="auto" w:fill="auto"/>
          </w:tcPr>
          <w:p w14:paraId="6210134E" w14:textId="77777777" w:rsidR="006B1B2A" w:rsidRPr="006B1B2A" w:rsidRDefault="006B1B2A" w:rsidP="006B1B2A">
            <w:pPr>
              <w:rPr>
                <w:rFonts w:eastAsia="Calibri"/>
                <w:sz w:val="20"/>
                <w:szCs w:val="20"/>
              </w:rPr>
            </w:pPr>
          </w:p>
        </w:tc>
        <w:tc>
          <w:tcPr>
            <w:tcW w:w="1010" w:type="dxa"/>
            <w:shd w:val="clear" w:color="auto" w:fill="auto"/>
          </w:tcPr>
          <w:p w14:paraId="1DC18495" w14:textId="77777777" w:rsidR="006B1B2A" w:rsidRPr="006B1B2A" w:rsidRDefault="006B1B2A" w:rsidP="006B1B2A">
            <w:pPr>
              <w:rPr>
                <w:rFonts w:eastAsia="Calibri"/>
                <w:sz w:val="20"/>
                <w:szCs w:val="20"/>
              </w:rPr>
            </w:pPr>
          </w:p>
        </w:tc>
        <w:tc>
          <w:tcPr>
            <w:tcW w:w="1559" w:type="dxa"/>
            <w:shd w:val="clear" w:color="auto" w:fill="auto"/>
          </w:tcPr>
          <w:p w14:paraId="24081B87" w14:textId="77777777" w:rsidR="006B1B2A" w:rsidRPr="006B1B2A" w:rsidRDefault="006B1B2A" w:rsidP="006B1B2A">
            <w:pPr>
              <w:rPr>
                <w:rFonts w:eastAsia="Calibri"/>
                <w:sz w:val="20"/>
                <w:szCs w:val="20"/>
              </w:rPr>
            </w:pPr>
          </w:p>
        </w:tc>
        <w:tc>
          <w:tcPr>
            <w:tcW w:w="1134" w:type="dxa"/>
            <w:shd w:val="clear" w:color="auto" w:fill="auto"/>
          </w:tcPr>
          <w:p w14:paraId="6614C3E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5ABBDFF" w14:textId="77777777" w:rsidR="006B1B2A" w:rsidRPr="006B1B2A" w:rsidRDefault="006B1B2A" w:rsidP="006B1B2A">
            <w:pPr>
              <w:rPr>
                <w:rFonts w:eastAsia="Calibri"/>
                <w:sz w:val="20"/>
                <w:szCs w:val="20"/>
              </w:rPr>
            </w:pPr>
          </w:p>
        </w:tc>
        <w:tc>
          <w:tcPr>
            <w:tcW w:w="1280" w:type="dxa"/>
            <w:shd w:val="clear" w:color="auto" w:fill="auto"/>
          </w:tcPr>
          <w:p w14:paraId="68A4B401"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D1F9D31" w14:textId="77777777" w:rsidTr="009E7E3B">
        <w:tc>
          <w:tcPr>
            <w:tcW w:w="2127" w:type="dxa"/>
            <w:shd w:val="clear" w:color="auto" w:fill="auto"/>
          </w:tcPr>
          <w:p w14:paraId="6E0B0DA4" w14:textId="77777777" w:rsidR="006B1B2A" w:rsidRPr="006B1B2A" w:rsidRDefault="006B1B2A" w:rsidP="006B1B2A">
            <w:pPr>
              <w:rPr>
                <w:rFonts w:eastAsia="Calibri"/>
                <w:sz w:val="20"/>
                <w:szCs w:val="20"/>
              </w:rPr>
            </w:pPr>
            <w:r w:rsidRPr="006B1B2A">
              <w:rPr>
                <w:rFonts w:eastAsia="Calibri"/>
                <w:sz w:val="20"/>
                <w:szCs w:val="20"/>
              </w:rPr>
              <w:t>Melanocorypha calandra</w:t>
            </w:r>
          </w:p>
        </w:tc>
        <w:tc>
          <w:tcPr>
            <w:tcW w:w="850" w:type="dxa"/>
            <w:shd w:val="clear" w:color="auto" w:fill="auto"/>
          </w:tcPr>
          <w:p w14:paraId="39174C2F" w14:textId="77777777" w:rsidR="006B1B2A" w:rsidRPr="006B1B2A" w:rsidRDefault="006B1B2A" w:rsidP="006B1B2A">
            <w:pPr>
              <w:rPr>
                <w:rFonts w:eastAsia="Calibri"/>
                <w:sz w:val="20"/>
                <w:szCs w:val="20"/>
              </w:rPr>
            </w:pPr>
            <w:r w:rsidRPr="006B1B2A">
              <w:rPr>
                <w:rFonts w:eastAsia="Calibri"/>
                <w:sz w:val="20"/>
                <w:szCs w:val="20"/>
              </w:rPr>
              <w:t>A242</w:t>
            </w:r>
          </w:p>
        </w:tc>
        <w:tc>
          <w:tcPr>
            <w:tcW w:w="1418" w:type="dxa"/>
            <w:shd w:val="clear" w:color="auto" w:fill="auto"/>
          </w:tcPr>
          <w:p w14:paraId="4DD26770"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BD70EA7" w14:textId="77777777" w:rsidR="006B1B2A" w:rsidRPr="006B1B2A" w:rsidRDefault="006B1B2A" w:rsidP="006B1B2A">
            <w:pPr>
              <w:rPr>
                <w:rFonts w:eastAsia="Calibri"/>
                <w:sz w:val="20"/>
                <w:szCs w:val="20"/>
              </w:rPr>
            </w:pPr>
            <w:r w:rsidRPr="006B1B2A">
              <w:rPr>
                <w:rFonts w:eastAsia="Calibri"/>
                <w:sz w:val="20"/>
                <w:szCs w:val="20"/>
              </w:rPr>
              <w:t>500-800p</w:t>
            </w:r>
          </w:p>
        </w:tc>
        <w:tc>
          <w:tcPr>
            <w:tcW w:w="763" w:type="dxa"/>
            <w:shd w:val="clear" w:color="auto" w:fill="auto"/>
          </w:tcPr>
          <w:p w14:paraId="2459E3C7"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27840B3B"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0FAFAA48"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61244972"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48228A95"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702B4CBE"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82C145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E14A55E"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918F29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5AD3D17" w14:textId="77777777" w:rsidTr="009E7E3B">
        <w:tc>
          <w:tcPr>
            <w:tcW w:w="2127" w:type="dxa"/>
            <w:shd w:val="clear" w:color="auto" w:fill="auto"/>
          </w:tcPr>
          <w:p w14:paraId="30DE30D3" w14:textId="77777777" w:rsidR="006B1B2A" w:rsidRPr="006B1B2A" w:rsidRDefault="006B1B2A" w:rsidP="006B1B2A">
            <w:pPr>
              <w:rPr>
                <w:rFonts w:eastAsia="Calibri"/>
                <w:sz w:val="20"/>
                <w:szCs w:val="20"/>
              </w:rPr>
            </w:pPr>
            <w:r w:rsidRPr="006B1B2A">
              <w:rPr>
                <w:rFonts w:eastAsia="Calibri"/>
                <w:sz w:val="20"/>
                <w:szCs w:val="20"/>
              </w:rPr>
              <w:t>Miliaria calandra</w:t>
            </w:r>
          </w:p>
        </w:tc>
        <w:tc>
          <w:tcPr>
            <w:tcW w:w="850" w:type="dxa"/>
            <w:shd w:val="clear" w:color="auto" w:fill="auto"/>
          </w:tcPr>
          <w:p w14:paraId="5703E831" w14:textId="77777777" w:rsidR="006B1B2A" w:rsidRPr="006B1B2A" w:rsidRDefault="006B1B2A" w:rsidP="006B1B2A">
            <w:pPr>
              <w:rPr>
                <w:rFonts w:eastAsia="Calibri"/>
                <w:sz w:val="20"/>
                <w:szCs w:val="20"/>
              </w:rPr>
            </w:pPr>
            <w:r w:rsidRPr="006B1B2A">
              <w:rPr>
                <w:rFonts w:eastAsia="Calibri"/>
                <w:sz w:val="20"/>
                <w:szCs w:val="20"/>
              </w:rPr>
              <w:t>A383</w:t>
            </w:r>
          </w:p>
        </w:tc>
        <w:tc>
          <w:tcPr>
            <w:tcW w:w="1418" w:type="dxa"/>
            <w:shd w:val="clear" w:color="auto" w:fill="auto"/>
          </w:tcPr>
          <w:p w14:paraId="4BEF7BF6"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D73763E"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118BF541" w14:textId="77777777" w:rsidR="006B1B2A" w:rsidRPr="006B1B2A" w:rsidRDefault="006B1B2A" w:rsidP="006B1B2A">
            <w:pPr>
              <w:rPr>
                <w:rFonts w:eastAsia="Calibri"/>
                <w:sz w:val="20"/>
                <w:szCs w:val="20"/>
              </w:rPr>
            </w:pPr>
          </w:p>
        </w:tc>
        <w:tc>
          <w:tcPr>
            <w:tcW w:w="1228" w:type="dxa"/>
            <w:shd w:val="clear" w:color="auto" w:fill="auto"/>
          </w:tcPr>
          <w:p w14:paraId="414C7217"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2CC1AE07"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1D3E1BEF"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72C26E0C"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2804B47A"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578C785F"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2F2BC5D"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5310C2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1D86F8B" w14:textId="77777777" w:rsidTr="009E7E3B">
        <w:tc>
          <w:tcPr>
            <w:tcW w:w="2127" w:type="dxa"/>
            <w:shd w:val="clear" w:color="auto" w:fill="auto"/>
          </w:tcPr>
          <w:p w14:paraId="120D8947" w14:textId="77777777" w:rsidR="006B1B2A" w:rsidRPr="006B1B2A" w:rsidRDefault="006B1B2A" w:rsidP="006B1B2A">
            <w:pPr>
              <w:rPr>
                <w:rFonts w:eastAsia="Calibri"/>
                <w:sz w:val="20"/>
                <w:szCs w:val="20"/>
              </w:rPr>
            </w:pPr>
            <w:r w:rsidRPr="006B1B2A">
              <w:rPr>
                <w:rFonts w:eastAsia="Calibri"/>
                <w:sz w:val="20"/>
                <w:szCs w:val="20"/>
              </w:rPr>
              <w:t>Motacilla alba</w:t>
            </w:r>
          </w:p>
        </w:tc>
        <w:tc>
          <w:tcPr>
            <w:tcW w:w="850" w:type="dxa"/>
            <w:shd w:val="clear" w:color="auto" w:fill="auto"/>
          </w:tcPr>
          <w:p w14:paraId="2C582E41" w14:textId="77777777" w:rsidR="006B1B2A" w:rsidRPr="006B1B2A" w:rsidRDefault="006B1B2A" w:rsidP="006B1B2A">
            <w:pPr>
              <w:rPr>
                <w:rFonts w:eastAsia="Calibri"/>
                <w:sz w:val="20"/>
                <w:szCs w:val="20"/>
              </w:rPr>
            </w:pPr>
            <w:r w:rsidRPr="006B1B2A">
              <w:rPr>
                <w:rFonts w:eastAsia="Calibri"/>
                <w:sz w:val="20"/>
                <w:szCs w:val="20"/>
              </w:rPr>
              <w:t>A262</w:t>
            </w:r>
          </w:p>
        </w:tc>
        <w:tc>
          <w:tcPr>
            <w:tcW w:w="1418" w:type="dxa"/>
            <w:shd w:val="clear" w:color="auto" w:fill="auto"/>
          </w:tcPr>
          <w:p w14:paraId="4DF335B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65FF5D0"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A65E19D" w14:textId="77777777" w:rsidR="006B1B2A" w:rsidRPr="006B1B2A" w:rsidRDefault="006B1B2A" w:rsidP="006B1B2A">
            <w:pPr>
              <w:rPr>
                <w:rFonts w:eastAsia="Calibri"/>
                <w:sz w:val="20"/>
                <w:szCs w:val="20"/>
              </w:rPr>
            </w:pPr>
          </w:p>
        </w:tc>
        <w:tc>
          <w:tcPr>
            <w:tcW w:w="1228" w:type="dxa"/>
            <w:shd w:val="clear" w:color="auto" w:fill="auto"/>
          </w:tcPr>
          <w:p w14:paraId="218D0E97" w14:textId="77777777" w:rsidR="006B1B2A" w:rsidRPr="006B1B2A" w:rsidRDefault="006B1B2A" w:rsidP="006B1B2A">
            <w:pPr>
              <w:rPr>
                <w:rFonts w:eastAsia="Calibri"/>
                <w:sz w:val="20"/>
                <w:szCs w:val="20"/>
              </w:rPr>
            </w:pPr>
            <w:r w:rsidRPr="006B1B2A">
              <w:rPr>
                <w:rFonts w:eastAsia="Calibri"/>
                <w:sz w:val="20"/>
                <w:szCs w:val="20"/>
              </w:rPr>
              <w:t>Agric./Acvatic</w:t>
            </w:r>
          </w:p>
        </w:tc>
        <w:tc>
          <w:tcPr>
            <w:tcW w:w="1299" w:type="dxa"/>
            <w:shd w:val="clear" w:color="auto" w:fill="auto"/>
          </w:tcPr>
          <w:p w14:paraId="3B75866E" w14:textId="77777777" w:rsidR="006B1B2A" w:rsidRPr="006B1B2A" w:rsidRDefault="006B1B2A" w:rsidP="006B1B2A">
            <w:pPr>
              <w:rPr>
                <w:rFonts w:eastAsia="Calibri"/>
                <w:sz w:val="20"/>
                <w:szCs w:val="20"/>
              </w:rPr>
            </w:pPr>
            <w:r w:rsidRPr="006B1B2A">
              <w:rPr>
                <w:rFonts w:eastAsia="Calibri"/>
                <w:sz w:val="20"/>
                <w:szCs w:val="20"/>
              </w:rPr>
              <w:t>Agric./Acvatic</w:t>
            </w:r>
          </w:p>
        </w:tc>
        <w:tc>
          <w:tcPr>
            <w:tcW w:w="1228" w:type="dxa"/>
            <w:shd w:val="clear" w:color="auto" w:fill="auto"/>
          </w:tcPr>
          <w:p w14:paraId="26B3000E" w14:textId="77777777" w:rsidR="006B1B2A" w:rsidRPr="006B1B2A" w:rsidRDefault="006B1B2A" w:rsidP="006B1B2A">
            <w:pPr>
              <w:rPr>
                <w:rFonts w:eastAsia="Calibri"/>
                <w:sz w:val="20"/>
                <w:szCs w:val="20"/>
              </w:rPr>
            </w:pPr>
            <w:r w:rsidRPr="006B1B2A">
              <w:rPr>
                <w:rFonts w:eastAsia="Calibri"/>
                <w:sz w:val="20"/>
                <w:szCs w:val="20"/>
              </w:rPr>
              <w:t>Agric./Acvatic</w:t>
            </w:r>
          </w:p>
        </w:tc>
        <w:tc>
          <w:tcPr>
            <w:tcW w:w="1010" w:type="dxa"/>
            <w:shd w:val="clear" w:color="auto" w:fill="auto"/>
          </w:tcPr>
          <w:p w14:paraId="3C15E79D" w14:textId="77777777" w:rsidR="006B1B2A" w:rsidRPr="006B1B2A" w:rsidRDefault="006B1B2A" w:rsidP="006B1B2A">
            <w:pPr>
              <w:rPr>
                <w:rFonts w:eastAsia="Calibri"/>
                <w:sz w:val="20"/>
                <w:szCs w:val="20"/>
              </w:rPr>
            </w:pPr>
            <w:r w:rsidRPr="006B1B2A">
              <w:rPr>
                <w:rFonts w:eastAsia="Calibri"/>
                <w:sz w:val="20"/>
                <w:szCs w:val="20"/>
              </w:rPr>
              <w:t>II,III-VIII,IX</w:t>
            </w:r>
          </w:p>
        </w:tc>
        <w:tc>
          <w:tcPr>
            <w:tcW w:w="1559" w:type="dxa"/>
            <w:shd w:val="clear" w:color="auto" w:fill="auto"/>
          </w:tcPr>
          <w:p w14:paraId="2F63334D"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0BB3CC7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BB7D39D"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63DF47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CE73184" w14:textId="77777777" w:rsidTr="009E7E3B">
        <w:tc>
          <w:tcPr>
            <w:tcW w:w="2127" w:type="dxa"/>
            <w:shd w:val="clear" w:color="auto" w:fill="auto"/>
          </w:tcPr>
          <w:p w14:paraId="573BFA11" w14:textId="77777777" w:rsidR="006B1B2A" w:rsidRPr="006B1B2A" w:rsidRDefault="006B1B2A" w:rsidP="006B1B2A">
            <w:pPr>
              <w:rPr>
                <w:rFonts w:eastAsia="Calibri"/>
                <w:sz w:val="20"/>
                <w:szCs w:val="20"/>
              </w:rPr>
            </w:pPr>
            <w:r w:rsidRPr="006B1B2A">
              <w:rPr>
                <w:rFonts w:eastAsia="Calibri"/>
                <w:sz w:val="20"/>
                <w:szCs w:val="20"/>
              </w:rPr>
              <w:t>Motacilla flava</w:t>
            </w:r>
          </w:p>
        </w:tc>
        <w:tc>
          <w:tcPr>
            <w:tcW w:w="850" w:type="dxa"/>
            <w:shd w:val="clear" w:color="auto" w:fill="auto"/>
          </w:tcPr>
          <w:p w14:paraId="32F53E76" w14:textId="77777777" w:rsidR="006B1B2A" w:rsidRPr="006B1B2A" w:rsidRDefault="006B1B2A" w:rsidP="006B1B2A">
            <w:pPr>
              <w:rPr>
                <w:rFonts w:eastAsia="Calibri"/>
                <w:sz w:val="20"/>
                <w:szCs w:val="20"/>
              </w:rPr>
            </w:pPr>
            <w:r w:rsidRPr="006B1B2A">
              <w:rPr>
                <w:rFonts w:eastAsia="Calibri"/>
                <w:sz w:val="20"/>
                <w:szCs w:val="20"/>
              </w:rPr>
              <w:t>A260</w:t>
            </w:r>
          </w:p>
        </w:tc>
        <w:tc>
          <w:tcPr>
            <w:tcW w:w="1418" w:type="dxa"/>
            <w:shd w:val="clear" w:color="auto" w:fill="auto"/>
          </w:tcPr>
          <w:p w14:paraId="0569F802"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D5C0E9C"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FA9651D" w14:textId="77777777" w:rsidR="006B1B2A" w:rsidRPr="006B1B2A" w:rsidRDefault="006B1B2A" w:rsidP="006B1B2A">
            <w:pPr>
              <w:rPr>
                <w:rFonts w:eastAsia="Calibri"/>
                <w:sz w:val="20"/>
                <w:szCs w:val="20"/>
              </w:rPr>
            </w:pPr>
          </w:p>
        </w:tc>
        <w:tc>
          <w:tcPr>
            <w:tcW w:w="1228" w:type="dxa"/>
            <w:shd w:val="clear" w:color="auto" w:fill="auto"/>
          </w:tcPr>
          <w:p w14:paraId="0098FFB4" w14:textId="77777777" w:rsidR="006B1B2A" w:rsidRPr="006B1B2A" w:rsidRDefault="006B1B2A" w:rsidP="006B1B2A">
            <w:pPr>
              <w:rPr>
                <w:rFonts w:eastAsia="Calibri"/>
                <w:sz w:val="20"/>
                <w:szCs w:val="20"/>
              </w:rPr>
            </w:pPr>
            <w:r w:rsidRPr="006B1B2A">
              <w:rPr>
                <w:rFonts w:eastAsia="Calibri"/>
                <w:sz w:val="20"/>
                <w:szCs w:val="20"/>
              </w:rPr>
              <w:t>Agric./Acvatic</w:t>
            </w:r>
          </w:p>
        </w:tc>
        <w:tc>
          <w:tcPr>
            <w:tcW w:w="1299" w:type="dxa"/>
            <w:shd w:val="clear" w:color="auto" w:fill="auto"/>
          </w:tcPr>
          <w:p w14:paraId="08963AAA" w14:textId="77777777" w:rsidR="006B1B2A" w:rsidRPr="006B1B2A" w:rsidRDefault="006B1B2A" w:rsidP="006B1B2A">
            <w:pPr>
              <w:rPr>
                <w:rFonts w:eastAsia="Calibri"/>
                <w:sz w:val="20"/>
                <w:szCs w:val="20"/>
              </w:rPr>
            </w:pPr>
            <w:r w:rsidRPr="006B1B2A">
              <w:rPr>
                <w:rFonts w:eastAsia="Calibri"/>
                <w:sz w:val="20"/>
                <w:szCs w:val="20"/>
              </w:rPr>
              <w:t>Agric./Acvatic</w:t>
            </w:r>
          </w:p>
        </w:tc>
        <w:tc>
          <w:tcPr>
            <w:tcW w:w="1228" w:type="dxa"/>
            <w:shd w:val="clear" w:color="auto" w:fill="auto"/>
          </w:tcPr>
          <w:p w14:paraId="06554DED" w14:textId="77777777" w:rsidR="006B1B2A" w:rsidRPr="006B1B2A" w:rsidRDefault="006B1B2A" w:rsidP="006B1B2A">
            <w:pPr>
              <w:rPr>
                <w:rFonts w:eastAsia="Calibri"/>
                <w:sz w:val="20"/>
                <w:szCs w:val="20"/>
              </w:rPr>
            </w:pPr>
            <w:r w:rsidRPr="006B1B2A">
              <w:rPr>
                <w:rFonts w:eastAsia="Calibri"/>
                <w:sz w:val="20"/>
                <w:szCs w:val="20"/>
              </w:rPr>
              <w:t>Agric./Acvatic</w:t>
            </w:r>
          </w:p>
        </w:tc>
        <w:tc>
          <w:tcPr>
            <w:tcW w:w="1010" w:type="dxa"/>
            <w:shd w:val="clear" w:color="auto" w:fill="auto"/>
          </w:tcPr>
          <w:p w14:paraId="119B24A0"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07D8CDB5"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23583DB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B450E2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33BEC5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229B43D" w14:textId="77777777" w:rsidTr="009E7E3B">
        <w:tc>
          <w:tcPr>
            <w:tcW w:w="2127" w:type="dxa"/>
            <w:shd w:val="clear" w:color="auto" w:fill="auto"/>
          </w:tcPr>
          <w:p w14:paraId="2C637E14" w14:textId="77777777" w:rsidR="006B1B2A" w:rsidRPr="006B1B2A" w:rsidRDefault="006B1B2A" w:rsidP="006B1B2A">
            <w:pPr>
              <w:rPr>
                <w:rFonts w:eastAsia="Calibri"/>
                <w:sz w:val="20"/>
                <w:szCs w:val="20"/>
              </w:rPr>
            </w:pPr>
            <w:r w:rsidRPr="006B1B2A">
              <w:rPr>
                <w:rFonts w:eastAsia="Calibri"/>
                <w:sz w:val="20"/>
                <w:szCs w:val="20"/>
              </w:rPr>
              <w:t>Muscicapa striata</w:t>
            </w:r>
          </w:p>
        </w:tc>
        <w:tc>
          <w:tcPr>
            <w:tcW w:w="850" w:type="dxa"/>
            <w:shd w:val="clear" w:color="auto" w:fill="auto"/>
          </w:tcPr>
          <w:p w14:paraId="7FE89908" w14:textId="77777777" w:rsidR="006B1B2A" w:rsidRPr="006B1B2A" w:rsidRDefault="006B1B2A" w:rsidP="006B1B2A">
            <w:pPr>
              <w:rPr>
                <w:rFonts w:eastAsia="Calibri"/>
                <w:sz w:val="20"/>
                <w:szCs w:val="20"/>
              </w:rPr>
            </w:pPr>
            <w:r w:rsidRPr="006B1B2A">
              <w:rPr>
                <w:rFonts w:eastAsia="Calibri"/>
                <w:sz w:val="20"/>
                <w:szCs w:val="20"/>
              </w:rPr>
              <w:t>A319</w:t>
            </w:r>
          </w:p>
        </w:tc>
        <w:tc>
          <w:tcPr>
            <w:tcW w:w="1418" w:type="dxa"/>
            <w:shd w:val="clear" w:color="auto" w:fill="auto"/>
          </w:tcPr>
          <w:p w14:paraId="1943CAF5"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8CDE70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E23EE92" w14:textId="77777777" w:rsidR="006B1B2A" w:rsidRPr="006B1B2A" w:rsidRDefault="006B1B2A" w:rsidP="006B1B2A">
            <w:pPr>
              <w:rPr>
                <w:rFonts w:eastAsia="Calibri"/>
                <w:sz w:val="20"/>
                <w:szCs w:val="20"/>
              </w:rPr>
            </w:pPr>
          </w:p>
        </w:tc>
        <w:tc>
          <w:tcPr>
            <w:tcW w:w="1228" w:type="dxa"/>
            <w:shd w:val="clear" w:color="auto" w:fill="auto"/>
          </w:tcPr>
          <w:p w14:paraId="738455BD"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36DA39DC"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6CEA6CAF"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8586584"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723B612D"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6B0BEEA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3CFB83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2DAE256"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48943186" w14:textId="77777777" w:rsidTr="009E7E3B">
        <w:tc>
          <w:tcPr>
            <w:tcW w:w="2127" w:type="dxa"/>
            <w:shd w:val="clear" w:color="auto" w:fill="auto"/>
          </w:tcPr>
          <w:p w14:paraId="44F46E70" w14:textId="77777777" w:rsidR="006B1B2A" w:rsidRPr="006B1B2A" w:rsidRDefault="006B1B2A" w:rsidP="006B1B2A">
            <w:pPr>
              <w:rPr>
                <w:rFonts w:eastAsia="Calibri"/>
                <w:sz w:val="20"/>
                <w:szCs w:val="20"/>
              </w:rPr>
            </w:pPr>
            <w:r w:rsidRPr="006B1B2A">
              <w:rPr>
                <w:rFonts w:eastAsia="Calibri"/>
                <w:sz w:val="20"/>
                <w:szCs w:val="20"/>
              </w:rPr>
              <w:t>Numenius arquata</w:t>
            </w:r>
          </w:p>
        </w:tc>
        <w:tc>
          <w:tcPr>
            <w:tcW w:w="850" w:type="dxa"/>
            <w:shd w:val="clear" w:color="auto" w:fill="auto"/>
          </w:tcPr>
          <w:p w14:paraId="703D9647" w14:textId="77777777" w:rsidR="006B1B2A" w:rsidRPr="006B1B2A" w:rsidRDefault="006B1B2A" w:rsidP="006B1B2A">
            <w:pPr>
              <w:rPr>
                <w:rFonts w:eastAsia="Calibri"/>
                <w:sz w:val="20"/>
                <w:szCs w:val="20"/>
              </w:rPr>
            </w:pPr>
            <w:r w:rsidRPr="006B1B2A">
              <w:rPr>
                <w:rFonts w:eastAsia="Calibri"/>
                <w:sz w:val="20"/>
                <w:szCs w:val="20"/>
              </w:rPr>
              <w:t>A160</w:t>
            </w:r>
          </w:p>
        </w:tc>
        <w:tc>
          <w:tcPr>
            <w:tcW w:w="1418" w:type="dxa"/>
            <w:shd w:val="clear" w:color="auto" w:fill="auto"/>
          </w:tcPr>
          <w:p w14:paraId="05BB089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3459126"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EDE4827" w14:textId="77777777" w:rsidR="006B1B2A" w:rsidRPr="006B1B2A" w:rsidRDefault="006B1B2A" w:rsidP="006B1B2A">
            <w:pPr>
              <w:rPr>
                <w:rFonts w:eastAsia="Calibri"/>
                <w:sz w:val="20"/>
                <w:szCs w:val="20"/>
              </w:rPr>
            </w:pPr>
          </w:p>
        </w:tc>
        <w:tc>
          <w:tcPr>
            <w:tcW w:w="1228" w:type="dxa"/>
            <w:shd w:val="clear" w:color="auto" w:fill="auto"/>
          </w:tcPr>
          <w:p w14:paraId="4082E8FE"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79313688"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7005EC9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2E51B645" w14:textId="77777777" w:rsidR="006B1B2A" w:rsidRPr="006B1B2A" w:rsidRDefault="006B1B2A" w:rsidP="006B1B2A">
            <w:pPr>
              <w:rPr>
                <w:rFonts w:eastAsia="Calibri"/>
                <w:sz w:val="20"/>
                <w:szCs w:val="20"/>
              </w:rPr>
            </w:pPr>
            <w:r w:rsidRPr="006B1B2A">
              <w:rPr>
                <w:rFonts w:eastAsia="Calibri"/>
                <w:sz w:val="20"/>
                <w:szCs w:val="20"/>
              </w:rPr>
              <w:t>III-X,MP</w:t>
            </w:r>
          </w:p>
        </w:tc>
        <w:tc>
          <w:tcPr>
            <w:tcW w:w="1559" w:type="dxa"/>
            <w:shd w:val="clear" w:color="auto" w:fill="auto"/>
          </w:tcPr>
          <w:p w14:paraId="0FCA3A14" w14:textId="77777777" w:rsidR="006B1B2A" w:rsidRPr="006B1B2A" w:rsidRDefault="006B1B2A" w:rsidP="006B1B2A">
            <w:pPr>
              <w:rPr>
                <w:rFonts w:eastAsia="Calibri"/>
                <w:sz w:val="20"/>
                <w:szCs w:val="20"/>
              </w:rPr>
            </w:pPr>
            <w:r w:rsidRPr="006B1B2A">
              <w:rPr>
                <w:rFonts w:eastAsia="Calibri"/>
                <w:sz w:val="20"/>
                <w:szCs w:val="20"/>
              </w:rPr>
              <w:t>DP, An.II.B</w:t>
            </w:r>
          </w:p>
        </w:tc>
        <w:tc>
          <w:tcPr>
            <w:tcW w:w="1134" w:type="dxa"/>
            <w:shd w:val="clear" w:color="auto" w:fill="auto"/>
          </w:tcPr>
          <w:p w14:paraId="5C22CFE7"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E8ECB6D"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71EEDC4"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A40212A" w14:textId="77777777" w:rsidTr="009E7E3B">
        <w:tc>
          <w:tcPr>
            <w:tcW w:w="2127" w:type="dxa"/>
            <w:shd w:val="clear" w:color="auto" w:fill="auto"/>
          </w:tcPr>
          <w:p w14:paraId="783CB9CB" w14:textId="77777777" w:rsidR="006B1B2A" w:rsidRPr="006B1B2A" w:rsidRDefault="006B1B2A" w:rsidP="006B1B2A">
            <w:pPr>
              <w:rPr>
                <w:rFonts w:eastAsia="Calibri"/>
                <w:sz w:val="20"/>
                <w:szCs w:val="20"/>
              </w:rPr>
            </w:pPr>
          </w:p>
        </w:tc>
        <w:tc>
          <w:tcPr>
            <w:tcW w:w="850" w:type="dxa"/>
            <w:shd w:val="clear" w:color="auto" w:fill="auto"/>
          </w:tcPr>
          <w:p w14:paraId="4CB091F6" w14:textId="77777777" w:rsidR="006B1B2A" w:rsidRPr="006B1B2A" w:rsidRDefault="006B1B2A" w:rsidP="006B1B2A">
            <w:pPr>
              <w:rPr>
                <w:rFonts w:eastAsia="Calibri"/>
                <w:sz w:val="20"/>
                <w:szCs w:val="20"/>
              </w:rPr>
            </w:pPr>
          </w:p>
        </w:tc>
        <w:tc>
          <w:tcPr>
            <w:tcW w:w="1418" w:type="dxa"/>
            <w:shd w:val="clear" w:color="auto" w:fill="auto"/>
          </w:tcPr>
          <w:p w14:paraId="2CDC75E4"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20A37868" w14:textId="77777777" w:rsidR="006B1B2A" w:rsidRPr="006B1B2A" w:rsidRDefault="006B1B2A" w:rsidP="006B1B2A">
            <w:pPr>
              <w:rPr>
                <w:rFonts w:eastAsia="Calibri"/>
                <w:sz w:val="20"/>
                <w:szCs w:val="20"/>
              </w:rPr>
            </w:pPr>
            <w:r w:rsidRPr="006B1B2A">
              <w:rPr>
                <w:rFonts w:eastAsia="Calibri"/>
                <w:sz w:val="20"/>
                <w:szCs w:val="20"/>
              </w:rPr>
              <w:t>80-100i</w:t>
            </w:r>
          </w:p>
        </w:tc>
        <w:tc>
          <w:tcPr>
            <w:tcW w:w="763" w:type="dxa"/>
            <w:shd w:val="clear" w:color="auto" w:fill="auto"/>
          </w:tcPr>
          <w:p w14:paraId="3A4EF9AF"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2CD887E" w14:textId="77777777" w:rsidR="006B1B2A" w:rsidRPr="006B1B2A" w:rsidRDefault="006B1B2A" w:rsidP="006B1B2A">
            <w:pPr>
              <w:rPr>
                <w:rFonts w:eastAsia="Calibri"/>
                <w:sz w:val="20"/>
                <w:szCs w:val="20"/>
              </w:rPr>
            </w:pPr>
          </w:p>
        </w:tc>
        <w:tc>
          <w:tcPr>
            <w:tcW w:w="1299" w:type="dxa"/>
            <w:shd w:val="clear" w:color="auto" w:fill="auto"/>
          </w:tcPr>
          <w:p w14:paraId="21F9FC0D" w14:textId="77777777" w:rsidR="006B1B2A" w:rsidRPr="006B1B2A" w:rsidRDefault="006B1B2A" w:rsidP="006B1B2A">
            <w:pPr>
              <w:rPr>
                <w:rFonts w:eastAsia="Calibri"/>
                <w:sz w:val="20"/>
                <w:szCs w:val="20"/>
              </w:rPr>
            </w:pPr>
          </w:p>
        </w:tc>
        <w:tc>
          <w:tcPr>
            <w:tcW w:w="1228" w:type="dxa"/>
            <w:shd w:val="clear" w:color="auto" w:fill="auto"/>
          </w:tcPr>
          <w:p w14:paraId="0E4753FF" w14:textId="77777777" w:rsidR="006B1B2A" w:rsidRPr="006B1B2A" w:rsidRDefault="006B1B2A" w:rsidP="006B1B2A">
            <w:pPr>
              <w:rPr>
                <w:rFonts w:eastAsia="Calibri"/>
                <w:sz w:val="20"/>
                <w:szCs w:val="20"/>
              </w:rPr>
            </w:pPr>
          </w:p>
        </w:tc>
        <w:tc>
          <w:tcPr>
            <w:tcW w:w="1010" w:type="dxa"/>
            <w:shd w:val="clear" w:color="auto" w:fill="auto"/>
          </w:tcPr>
          <w:p w14:paraId="616E1CE0" w14:textId="77777777" w:rsidR="006B1B2A" w:rsidRPr="006B1B2A" w:rsidRDefault="006B1B2A" w:rsidP="006B1B2A">
            <w:pPr>
              <w:rPr>
                <w:rFonts w:eastAsia="Calibri"/>
                <w:sz w:val="20"/>
                <w:szCs w:val="20"/>
              </w:rPr>
            </w:pPr>
          </w:p>
        </w:tc>
        <w:tc>
          <w:tcPr>
            <w:tcW w:w="1559" w:type="dxa"/>
            <w:shd w:val="clear" w:color="auto" w:fill="auto"/>
          </w:tcPr>
          <w:p w14:paraId="5856A2E7" w14:textId="77777777" w:rsidR="006B1B2A" w:rsidRPr="006B1B2A" w:rsidRDefault="006B1B2A" w:rsidP="006B1B2A">
            <w:pPr>
              <w:rPr>
                <w:rFonts w:eastAsia="Calibri"/>
                <w:sz w:val="20"/>
                <w:szCs w:val="20"/>
              </w:rPr>
            </w:pPr>
          </w:p>
        </w:tc>
        <w:tc>
          <w:tcPr>
            <w:tcW w:w="1134" w:type="dxa"/>
            <w:shd w:val="clear" w:color="auto" w:fill="auto"/>
          </w:tcPr>
          <w:p w14:paraId="0EB4567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7666900" w14:textId="77777777" w:rsidR="006B1B2A" w:rsidRPr="006B1B2A" w:rsidRDefault="006B1B2A" w:rsidP="006B1B2A">
            <w:pPr>
              <w:rPr>
                <w:rFonts w:eastAsia="Calibri"/>
                <w:sz w:val="20"/>
                <w:szCs w:val="20"/>
              </w:rPr>
            </w:pPr>
          </w:p>
        </w:tc>
        <w:tc>
          <w:tcPr>
            <w:tcW w:w="1280" w:type="dxa"/>
            <w:shd w:val="clear" w:color="auto" w:fill="auto"/>
          </w:tcPr>
          <w:p w14:paraId="6ED7074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B96DAF1" w14:textId="77777777" w:rsidTr="009E7E3B">
        <w:tc>
          <w:tcPr>
            <w:tcW w:w="2127" w:type="dxa"/>
            <w:shd w:val="clear" w:color="auto" w:fill="auto"/>
          </w:tcPr>
          <w:p w14:paraId="19451C68" w14:textId="77777777" w:rsidR="006B1B2A" w:rsidRPr="006B1B2A" w:rsidRDefault="006B1B2A" w:rsidP="006B1B2A">
            <w:pPr>
              <w:rPr>
                <w:rFonts w:eastAsia="Calibri"/>
                <w:sz w:val="20"/>
                <w:szCs w:val="20"/>
              </w:rPr>
            </w:pPr>
            <w:r w:rsidRPr="006B1B2A">
              <w:rPr>
                <w:rFonts w:eastAsia="Calibri"/>
                <w:sz w:val="20"/>
                <w:szCs w:val="20"/>
              </w:rPr>
              <w:t>Oenanthe oenanthe</w:t>
            </w:r>
          </w:p>
        </w:tc>
        <w:tc>
          <w:tcPr>
            <w:tcW w:w="850" w:type="dxa"/>
            <w:shd w:val="clear" w:color="auto" w:fill="auto"/>
          </w:tcPr>
          <w:p w14:paraId="0B5F7496" w14:textId="77777777" w:rsidR="006B1B2A" w:rsidRPr="006B1B2A" w:rsidRDefault="006B1B2A" w:rsidP="006B1B2A">
            <w:pPr>
              <w:rPr>
                <w:rFonts w:eastAsia="Calibri"/>
                <w:sz w:val="20"/>
                <w:szCs w:val="20"/>
              </w:rPr>
            </w:pPr>
            <w:r w:rsidRPr="006B1B2A">
              <w:rPr>
                <w:rFonts w:eastAsia="Calibri"/>
                <w:sz w:val="20"/>
                <w:szCs w:val="20"/>
              </w:rPr>
              <w:t>A277</w:t>
            </w:r>
          </w:p>
        </w:tc>
        <w:tc>
          <w:tcPr>
            <w:tcW w:w="1418" w:type="dxa"/>
            <w:shd w:val="clear" w:color="auto" w:fill="auto"/>
          </w:tcPr>
          <w:p w14:paraId="680857CF"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231D9EAE"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25D4411" w14:textId="77777777" w:rsidR="006B1B2A" w:rsidRPr="006B1B2A" w:rsidRDefault="006B1B2A" w:rsidP="006B1B2A">
            <w:pPr>
              <w:rPr>
                <w:rFonts w:eastAsia="Calibri"/>
                <w:sz w:val="20"/>
                <w:szCs w:val="20"/>
              </w:rPr>
            </w:pPr>
          </w:p>
        </w:tc>
        <w:tc>
          <w:tcPr>
            <w:tcW w:w="1228" w:type="dxa"/>
            <w:shd w:val="clear" w:color="auto" w:fill="auto"/>
          </w:tcPr>
          <w:p w14:paraId="0F090543" w14:textId="77777777" w:rsidR="006B1B2A" w:rsidRPr="006B1B2A" w:rsidRDefault="006B1B2A" w:rsidP="006B1B2A">
            <w:pPr>
              <w:rPr>
                <w:rFonts w:eastAsia="Calibri"/>
                <w:sz w:val="20"/>
                <w:szCs w:val="20"/>
              </w:rPr>
            </w:pPr>
            <w:r w:rsidRPr="006B1B2A">
              <w:rPr>
                <w:rFonts w:eastAsia="Calibri"/>
                <w:sz w:val="20"/>
                <w:szCs w:val="20"/>
              </w:rPr>
              <w:t>Agricol/tufaris</w:t>
            </w:r>
          </w:p>
        </w:tc>
        <w:tc>
          <w:tcPr>
            <w:tcW w:w="1299" w:type="dxa"/>
            <w:shd w:val="clear" w:color="auto" w:fill="auto"/>
          </w:tcPr>
          <w:p w14:paraId="681BA0F2" w14:textId="77777777" w:rsidR="006B1B2A" w:rsidRPr="006B1B2A" w:rsidRDefault="006B1B2A" w:rsidP="006B1B2A">
            <w:pPr>
              <w:rPr>
                <w:rFonts w:eastAsia="Calibri"/>
                <w:sz w:val="20"/>
                <w:szCs w:val="20"/>
              </w:rPr>
            </w:pPr>
            <w:r w:rsidRPr="006B1B2A">
              <w:rPr>
                <w:rFonts w:eastAsia="Calibri"/>
                <w:sz w:val="20"/>
                <w:szCs w:val="20"/>
              </w:rPr>
              <w:t>Agricol/tufaris</w:t>
            </w:r>
          </w:p>
        </w:tc>
        <w:tc>
          <w:tcPr>
            <w:tcW w:w="1228" w:type="dxa"/>
            <w:shd w:val="clear" w:color="auto" w:fill="auto"/>
          </w:tcPr>
          <w:p w14:paraId="06FA5A4E" w14:textId="77777777" w:rsidR="006B1B2A" w:rsidRPr="006B1B2A" w:rsidRDefault="006B1B2A" w:rsidP="006B1B2A">
            <w:pPr>
              <w:rPr>
                <w:rFonts w:eastAsia="Calibri"/>
                <w:sz w:val="20"/>
                <w:szCs w:val="20"/>
              </w:rPr>
            </w:pPr>
            <w:r w:rsidRPr="006B1B2A">
              <w:rPr>
                <w:rFonts w:eastAsia="Calibri"/>
                <w:sz w:val="20"/>
                <w:szCs w:val="20"/>
              </w:rPr>
              <w:t>Agricol/tufaris</w:t>
            </w:r>
          </w:p>
        </w:tc>
        <w:tc>
          <w:tcPr>
            <w:tcW w:w="1010" w:type="dxa"/>
            <w:shd w:val="clear" w:color="auto" w:fill="auto"/>
          </w:tcPr>
          <w:p w14:paraId="4D671583"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06B11EC1"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53F5959F"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F79E7DB"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2C0700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0CFB871" w14:textId="77777777" w:rsidTr="009E7E3B">
        <w:tc>
          <w:tcPr>
            <w:tcW w:w="2127" w:type="dxa"/>
            <w:shd w:val="clear" w:color="auto" w:fill="auto"/>
          </w:tcPr>
          <w:p w14:paraId="255A28F1" w14:textId="77777777" w:rsidR="006B1B2A" w:rsidRPr="006B1B2A" w:rsidRDefault="006B1B2A" w:rsidP="006B1B2A">
            <w:pPr>
              <w:rPr>
                <w:rFonts w:eastAsia="Calibri"/>
                <w:sz w:val="20"/>
                <w:szCs w:val="20"/>
              </w:rPr>
            </w:pPr>
            <w:r w:rsidRPr="006B1B2A">
              <w:rPr>
                <w:rFonts w:eastAsia="Calibri"/>
                <w:sz w:val="20"/>
                <w:szCs w:val="20"/>
              </w:rPr>
              <w:t>Oriolus oriolus</w:t>
            </w:r>
          </w:p>
        </w:tc>
        <w:tc>
          <w:tcPr>
            <w:tcW w:w="850" w:type="dxa"/>
            <w:shd w:val="clear" w:color="auto" w:fill="auto"/>
          </w:tcPr>
          <w:p w14:paraId="0EE173C7" w14:textId="77777777" w:rsidR="006B1B2A" w:rsidRPr="006B1B2A" w:rsidRDefault="006B1B2A" w:rsidP="006B1B2A">
            <w:pPr>
              <w:rPr>
                <w:rFonts w:eastAsia="Calibri"/>
                <w:sz w:val="20"/>
                <w:szCs w:val="20"/>
              </w:rPr>
            </w:pPr>
            <w:r w:rsidRPr="006B1B2A">
              <w:rPr>
                <w:rFonts w:eastAsia="Calibri"/>
                <w:sz w:val="20"/>
                <w:szCs w:val="20"/>
              </w:rPr>
              <w:t>A337</w:t>
            </w:r>
          </w:p>
        </w:tc>
        <w:tc>
          <w:tcPr>
            <w:tcW w:w="1418" w:type="dxa"/>
            <w:shd w:val="clear" w:color="auto" w:fill="auto"/>
          </w:tcPr>
          <w:p w14:paraId="7A23650B"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AE84956"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C524945" w14:textId="77777777" w:rsidR="006B1B2A" w:rsidRPr="006B1B2A" w:rsidRDefault="006B1B2A" w:rsidP="006B1B2A">
            <w:pPr>
              <w:rPr>
                <w:rFonts w:eastAsia="Calibri"/>
                <w:sz w:val="20"/>
                <w:szCs w:val="20"/>
              </w:rPr>
            </w:pPr>
          </w:p>
        </w:tc>
        <w:tc>
          <w:tcPr>
            <w:tcW w:w="1228" w:type="dxa"/>
            <w:shd w:val="clear" w:color="auto" w:fill="auto"/>
          </w:tcPr>
          <w:p w14:paraId="7BD1E4E2"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3E46A60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375BC14B"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56132BEB"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3888AFC3" w14:textId="77777777" w:rsidR="006B1B2A" w:rsidRPr="006B1B2A" w:rsidRDefault="006B1B2A" w:rsidP="006B1B2A">
            <w:pPr>
              <w:rPr>
                <w:rFonts w:eastAsia="Calibri"/>
                <w:sz w:val="20"/>
                <w:szCs w:val="20"/>
              </w:rPr>
            </w:pPr>
            <w:r w:rsidRPr="006B1B2A">
              <w:rPr>
                <w:rFonts w:eastAsia="Calibri"/>
                <w:sz w:val="20"/>
                <w:szCs w:val="20"/>
              </w:rPr>
              <w:t>OUG An. 4B</w:t>
            </w:r>
          </w:p>
        </w:tc>
        <w:tc>
          <w:tcPr>
            <w:tcW w:w="1134" w:type="dxa"/>
            <w:shd w:val="clear" w:color="auto" w:fill="auto"/>
          </w:tcPr>
          <w:p w14:paraId="6ECB9A1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3E249EE"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B3AFB83"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280CB809" w14:textId="77777777" w:rsidTr="009E7E3B">
        <w:tc>
          <w:tcPr>
            <w:tcW w:w="2127" w:type="dxa"/>
            <w:shd w:val="clear" w:color="auto" w:fill="auto"/>
          </w:tcPr>
          <w:p w14:paraId="4BE39799" w14:textId="77777777" w:rsidR="006B1B2A" w:rsidRPr="006B1B2A" w:rsidRDefault="006B1B2A" w:rsidP="006B1B2A">
            <w:pPr>
              <w:rPr>
                <w:rFonts w:eastAsia="Calibri"/>
                <w:sz w:val="20"/>
                <w:szCs w:val="20"/>
              </w:rPr>
            </w:pPr>
            <w:r w:rsidRPr="006B1B2A">
              <w:rPr>
                <w:rFonts w:eastAsia="Calibri"/>
                <w:sz w:val="20"/>
                <w:szCs w:val="20"/>
              </w:rPr>
              <w:t>Pelecanus crispus</w:t>
            </w:r>
          </w:p>
        </w:tc>
        <w:tc>
          <w:tcPr>
            <w:tcW w:w="850" w:type="dxa"/>
            <w:shd w:val="clear" w:color="auto" w:fill="auto"/>
          </w:tcPr>
          <w:p w14:paraId="753BAC89" w14:textId="77777777" w:rsidR="006B1B2A" w:rsidRPr="006B1B2A" w:rsidRDefault="006B1B2A" w:rsidP="006B1B2A">
            <w:pPr>
              <w:rPr>
                <w:rFonts w:eastAsia="Calibri"/>
                <w:sz w:val="20"/>
                <w:szCs w:val="20"/>
              </w:rPr>
            </w:pPr>
            <w:r w:rsidRPr="006B1B2A">
              <w:rPr>
                <w:rFonts w:eastAsia="Calibri"/>
                <w:sz w:val="20"/>
                <w:szCs w:val="20"/>
              </w:rPr>
              <w:t>A020</w:t>
            </w:r>
          </w:p>
        </w:tc>
        <w:tc>
          <w:tcPr>
            <w:tcW w:w="1418" w:type="dxa"/>
            <w:shd w:val="clear" w:color="auto" w:fill="auto"/>
          </w:tcPr>
          <w:p w14:paraId="0D56E97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A46A6FC" w14:textId="77777777" w:rsidR="006B1B2A" w:rsidRPr="006B1B2A" w:rsidRDefault="006B1B2A" w:rsidP="006B1B2A">
            <w:pPr>
              <w:rPr>
                <w:rFonts w:eastAsia="Calibri"/>
                <w:sz w:val="20"/>
                <w:szCs w:val="20"/>
              </w:rPr>
            </w:pPr>
            <w:r w:rsidRPr="006B1B2A">
              <w:rPr>
                <w:rFonts w:eastAsia="Calibri"/>
                <w:sz w:val="20"/>
                <w:szCs w:val="20"/>
              </w:rPr>
              <w:t>3i</w:t>
            </w:r>
          </w:p>
        </w:tc>
        <w:tc>
          <w:tcPr>
            <w:tcW w:w="763" w:type="dxa"/>
            <w:shd w:val="clear" w:color="auto" w:fill="auto"/>
          </w:tcPr>
          <w:p w14:paraId="6380F2F4"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4F5599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37A3B90"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734BD103"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E9E47CA"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5934F935"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60494483"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5D642C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7CBFF44"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2D90D9F" w14:textId="77777777" w:rsidTr="009E7E3B">
        <w:tc>
          <w:tcPr>
            <w:tcW w:w="2127" w:type="dxa"/>
            <w:shd w:val="clear" w:color="auto" w:fill="auto"/>
          </w:tcPr>
          <w:p w14:paraId="0AFCED11" w14:textId="77777777" w:rsidR="006B1B2A" w:rsidRPr="006B1B2A" w:rsidRDefault="006B1B2A" w:rsidP="006B1B2A">
            <w:pPr>
              <w:rPr>
                <w:rFonts w:eastAsia="Calibri"/>
                <w:sz w:val="20"/>
                <w:szCs w:val="20"/>
              </w:rPr>
            </w:pPr>
            <w:r w:rsidRPr="006B1B2A">
              <w:rPr>
                <w:rFonts w:eastAsia="Calibri"/>
                <w:sz w:val="20"/>
                <w:szCs w:val="20"/>
              </w:rPr>
              <w:t>Pelecanus onocrotalus</w:t>
            </w:r>
          </w:p>
        </w:tc>
        <w:tc>
          <w:tcPr>
            <w:tcW w:w="850" w:type="dxa"/>
            <w:shd w:val="clear" w:color="auto" w:fill="auto"/>
          </w:tcPr>
          <w:p w14:paraId="241F56B5" w14:textId="77777777" w:rsidR="006B1B2A" w:rsidRPr="006B1B2A" w:rsidRDefault="006B1B2A" w:rsidP="006B1B2A">
            <w:pPr>
              <w:rPr>
                <w:rFonts w:eastAsia="Calibri"/>
                <w:sz w:val="20"/>
                <w:szCs w:val="20"/>
              </w:rPr>
            </w:pPr>
            <w:r w:rsidRPr="006B1B2A">
              <w:rPr>
                <w:rFonts w:eastAsia="Calibri"/>
                <w:sz w:val="20"/>
                <w:szCs w:val="20"/>
              </w:rPr>
              <w:t>A019</w:t>
            </w:r>
          </w:p>
        </w:tc>
        <w:tc>
          <w:tcPr>
            <w:tcW w:w="1418" w:type="dxa"/>
            <w:shd w:val="clear" w:color="auto" w:fill="auto"/>
          </w:tcPr>
          <w:p w14:paraId="614E13B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B56B1D7" w14:textId="77777777" w:rsidR="006B1B2A" w:rsidRPr="006B1B2A" w:rsidRDefault="006B1B2A" w:rsidP="006B1B2A">
            <w:pPr>
              <w:rPr>
                <w:rFonts w:eastAsia="Calibri"/>
                <w:sz w:val="20"/>
                <w:szCs w:val="20"/>
              </w:rPr>
            </w:pPr>
            <w:r w:rsidRPr="006B1B2A">
              <w:rPr>
                <w:rFonts w:eastAsia="Calibri"/>
                <w:sz w:val="20"/>
                <w:szCs w:val="20"/>
              </w:rPr>
              <w:t>200i</w:t>
            </w:r>
          </w:p>
        </w:tc>
        <w:tc>
          <w:tcPr>
            <w:tcW w:w="763" w:type="dxa"/>
            <w:shd w:val="clear" w:color="auto" w:fill="auto"/>
          </w:tcPr>
          <w:p w14:paraId="17F14998"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1EA1007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219AE00B"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4D91DC8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6FC66C1A"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2A2E16B6"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452A01EF"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799020A"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3F04021"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BEB0A7D" w14:textId="77777777" w:rsidTr="009E7E3B">
        <w:tc>
          <w:tcPr>
            <w:tcW w:w="2127" w:type="dxa"/>
            <w:shd w:val="clear" w:color="auto" w:fill="auto"/>
          </w:tcPr>
          <w:p w14:paraId="0BEC9296" w14:textId="77777777" w:rsidR="006B1B2A" w:rsidRPr="006B1B2A" w:rsidRDefault="006B1B2A" w:rsidP="006B1B2A">
            <w:pPr>
              <w:rPr>
                <w:rFonts w:eastAsia="Calibri"/>
                <w:sz w:val="20"/>
                <w:szCs w:val="20"/>
              </w:rPr>
            </w:pPr>
            <w:r w:rsidRPr="006B1B2A">
              <w:rPr>
                <w:rFonts w:eastAsia="Calibri"/>
                <w:sz w:val="20"/>
                <w:szCs w:val="20"/>
              </w:rPr>
              <w:t>Phalacrocorax carbo</w:t>
            </w:r>
          </w:p>
        </w:tc>
        <w:tc>
          <w:tcPr>
            <w:tcW w:w="850" w:type="dxa"/>
            <w:shd w:val="clear" w:color="auto" w:fill="auto"/>
          </w:tcPr>
          <w:p w14:paraId="0DC047DB" w14:textId="77777777" w:rsidR="006B1B2A" w:rsidRPr="006B1B2A" w:rsidRDefault="006B1B2A" w:rsidP="006B1B2A">
            <w:pPr>
              <w:rPr>
                <w:rFonts w:eastAsia="Calibri"/>
                <w:sz w:val="20"/>
                <w:szCs w:val="20"/>
              </w:rPr>
            </w:pPr>
            <w:r w:rsidRPr="006B1B2A">
              <w:rPr>
                <w:rFonts w:eastAsia="Calibri"/>
                <w:sz w:val="20"/>
                <w:szCs w:val="20"/>
              </w:rPr>
              <w:t>A017</w:t>
            </w:r>
          </w:p>
        </w:tc>
        <w:tc>
          <w:tcPr>
            <w:tcW w:w="1418" w:type="dxa"/>
            <w:shd w:val="clear" w:color="auto" w:fill="auto"/>
          </w:tcPr>
          <w:p w14:paraId="24915B5A"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76A4769"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3427E6E" w14:textId="77777777" w:rsidR="006B1B2A" w:rsidRPr="006B1B2A" w:rsidRDefault="006B1B2A" w:rsidP="006B1B2A">
            <w:pPr>
              <w:rPr>
                <w:rFonts w:eastAsia="Calibri"/>
                <w:sz w:val="20"/>
                <w:szCs w:val="20"/>
              </w:rPr>
            </w:pPr>
          </w:p>
        </w:tc>
        <w:tc>
          <w:tcPr>
            <w:tcW w:w="1228" w:type="dxa"/>
            <w:shd w:val="clear" w:color="auto" w:fill="auto"/>
          </w:tcPr>
          <w:p w14:paraId="68F92264"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8A94DC4"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5219203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28F58073" w14:textId="77777777" w:rsidR="006B1B2A" w:rsidRPr="006B1B2A" w:rsidRDefault="006B1B2A" w:rsidP="006B1B2A">
            <w:pPr>
              <w:rPr>
                <w:rFonts w:eastAsia="Calibri"/>
                <w:sz w:val="20"/>
                <w:szCs w:val="20"/>
              </w:rPr>
            </w:pPr>
            <w:r w:rsidRPr="006B1B2A">
              <w:rPr>
                <w:rFonts w:eastAsia="Calibri"/>
                <w:sz w:val="20"/>
                <w:szCs w:val="20"/>
              </w:rPr>
              <w:t>II,III-VIII,IX</w:t>
            </w:r>
          </w:p>
        </w:tc>
        <w:tc>
          <w:tcPr>
            <w:tcW w:w="1559" w:type="dxa"/>
            <w:shd w:val="clear" w:color="auto" w:fill="auto"/>
          </w:tcPr>
          <w:p w14:paraId="6D4D8488"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51E23D8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F605D0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EDCE93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50F6CB4" w14:textId="77777777" w:rsidTr="009E7E3B">
        <w:tc>
          <w:tcPr>
            <w:tcW w:w="2127" w:type="dxa"/>
            <w:shd w:val="clear" w:color="auto" w:fill="auto"/>
          </w:tcPr>
          <w:p w14:paraId="62FE49C1" w14:textId="77777777" w:rsidR="006B1B2A" w:rsidRPr="006B1B2A" w:rsidRDefault="006B1B2A" w:rsidP="006B1B2A">
            <w:pPr>
              <w:rPr>
                <w:rFonts w:eastAsia="Calibri"/>
                <w:sz w:val="20"/>
                <w:szCs w:val="20"/>
              </w:rPr>
            </w:pPr>
            <w:r w:rsidRPr="006B1B2A">
              <w:rPr>
                <w:rFonts w:eastAsia="Calibri"/>
                <w:sz w:val="20"/>
                <w:szCs w:val="20"/>
              </w:rPr>
              <w:t>Phalacrocorax pygmaeus</w:t>
            </w:r>
          </w:p>
        </w:tc>
        <w:tc>
          <w:tcPr>
            <w:tcW w:w="850" w:type="dxa"/>
            <w:shd w:val="clear" w:color="auto" w:fill="auto"/>
          </w:tcPr>
          <w:p w14:paraId="506063FA" w14:textId="77777777" w:rsidR="006B1B2A" w:rsidRPr="006B1B2A" w:rsidRDefault="006B1B2A" w:rsidP="006B1B2A">
            <w:pPr>
              <w:rPr>
                <w:rFonts w:eastAsia="Calibri"/>
                <w:sz w:val="20"/>
                <w:szCs w:val="20"/>
              </w:rPr>
            </w:pPr>
            <w:r w:rsidRPr="006B1B2A">
              <w:rPr>
                <w:rFonts w:eastAsia="Calibri"/>
                <w:sz w:val="20"/>
                <w:szCs w:val="20"/>
              </w:rPr>
              <w:t>A393</w:t>
            </w:r>
          </w:p>
        </w:tc>
        <w:tc>
          <w:tcPr>
            <w:tcW w:w="1418" w:type="dxa"/>
            <w:shd w:val="clear" w:color="auto" w:fill="auto"/>
          </w:tcPr>
          <w:p w14:paraId="1CE8591F"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8AFB1F0" w14:textId="77777777" w:rsidR="006B1B2A" w:rsidRPr="006B1B2A" w:rsidRDefault="006B1B2A" w:rsidP="006B1B2A">
            <w:pPr>
              <w:rPr>
                <w:rFonts w:eastAsia="Calibri"/>
                <w:sz w:val="20"/>
                <w:szCs w:val="20"/>
              </w:rPr>
            </w:pPr>
            <w:r w:rsidRPr="006B1B2A">
              <w:rPr>
                <w:rFonts w:eastAsia="Calibri"/>
                <w:sz w:val="20"/>
                <w:szCs w:val="20"/>
              </w:rPr>
              <w:t>10i</w:t>
            </w:r>
          </w:p>
        </w:tc>
        <w:tc>
          <w:tcPr>
            <w:tcW w:w="763" w:type="dxa"/>
            <w:shd w:val="clear" w:color="auto" w:fill="auto"/>
          </w:tcPr>
          <w:p w14:paraId="2749F617" w14:textId="77777777" w:rsidR="006B1B2A" w:rsidRPr="006B1B2A" w:rsidRDefault="006B1B2A" w:rsidP="006B1B2A">
            <w:pPr>
              <w:rPr>
                <w:rFonts w:eastAsia="Calibri"/>
                <w:sz w:val="20"/>
                <w:szCs w:val="20"/>
              </w:rPr>
            </w:pPr>
          </w:p>
        </w:tc>
        <w:tc>
          <w:tcPr>
            <w:tcW w:w="1228" w:type="dxa"/>
            <w:shd w:val="clear" w:color="auto" w:fill="auto"/>
          </w:tcPr>
          <w:p w14:paraId="5B72A92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58CFD3A5"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37F74DA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256B3BBD" w14:textId="77777777" w:rsidR="006B1B2A" w:rsidRPr="006B1B2A" w:rsidRDefault="006B1B2A" w:rsidP="006B1B2A">
            <w:pPr>
              <w:rPr>
                <w:rFonts w:eastAsia="Calibri"/>
                <w:sz w:val="20"/>
                <w:szCs w:val="20"/>
              </w:rPr>
            </w:pPr>
            <w:r w:rsidRPr="006B1B2A">
              <w:rPr>
                <w:rFonts w:eastAsia="Calibri"/>
                <w:sz w:val="20"/>
                <w:szCs w:val="20"/>
              </w:rPr>
              <w:t>II,III-VIII,IX</w:t>
            </w:r>
          </w:p>
        </w:tc>
        <w:tc>
          <w:tcPr>
            <w:tcW w:w="1559" w:type="dxa"/>
            <w:shd w:val="clear" w:color="auto" w:fill="auto"/>
          </w:tcPr>
          <w:p w14:paraId="1DDF985B"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25E4949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D25C4F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D021C96"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82BD101" w14:textId="77777777" w:rsidTr="009E7E3B">
        <w:tc>
          <w:tcPr>
            <w:tcW w:w="2127" w:type="dxa"/>
            <w:shd w:val="clear" w:color="auto" w:fill="auto"/>
          </w:tcPr>
          <w:p w14:paraId="0BC9F070" w14:textId="77777777" w:rsidR="006B1B2A" w:rsidRPr="006B1B2A" w:rsidRDefault="006B1B2A" w:rsidP="006B1B2A">
            <w:pPr>
              <w:rPr>
                <w:rFonts w:eastAsia="Calibri"/>
                <w:sz w:val="20"/>
                <w:szCs w:val="20"/>
              </w:rPr>
            </w:pPr>
            <w:r w:rsidRPr="006B1B2A">
              <w:rPr>
                <w:rFonts w:eastAsia="Calibri"/>
                <w:sz w:val="20"/>
                <w:szCs w:val="20"/>
              </w:rPr>
              <w:t>Phoenicurus ochrurus</w:t>
            </w:r>
          </w:p>
        </w:tc>
        <w:tc>
          <w:tcPr>
            <w:tcW w:w="850" w:type="dxa"/>
            <w:shd w:val="clear" w:color="auto" w:fill="auto"/>
          </w:tcPr>
          <w:p w14:paraId="5D19B142" w14:textId="77777777" w:rsidR="006B1B2A" w:rsidRPr="006B1B2A" w:rsidRDefault="006B1B2A" w:rsidP="006B1B2A">
            <w:pPr>
              <w:rPr>
                <w:rFonts w:eastAsia="Calibri"/>
                <w:sz w:val="20"/>
                <w:szCs w:val="20"/>
              </w:rPr>
            </w:pPr>
            <w:r w:rsidRPr="006B1B2A">
              <w:rPr>
                <w:rFonts w:eastAsia="Calibri"/>
                <w:sz w:val="20"/>
                <w:szCs w:val="20"/>
              </w:rPr>
              <w:t>A273</w:t>
            </w:r>
          </w:p>
        </w:tc>
        <w:tc>
          <w:tcPr>
            <w:tcW w:w="1418" w:type="dxa"/>
            <w:shd w:val="clear" w:color="auto" w:fill="auto"/>
          </w:tcPr>
          <w:p w14:paraId="3DB2102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321DC6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511B635" w14:textId="77777777" w:rsidR="006B1B2A" w:rsidRPr="006B1B2A" w:rsidRDefault="006B1B2A" w:rsidP="006B1B2A">
            <w:pPr>
              <w:rPr>
                <w:rFonts w:eastAsia="Calibri"/>
                <w:sz w:val="20"/>
                <w:szCs w:val="20"/>
              </w:rPr>
            </w:pPr>
          </w:p>
        </w:tc>
        <w:tc>
          <w:tcPr>
            <w:tcW w:w="1228" w:type="dxa"/>
            <w:shd w:val="clear" w:color="auto" w:fill="auto"/>
          </w:tcPr>
          <w:p w14:paraId="4387F814" w14:textId="77777777" w:rsidR="006B1B2A" w:rsidRPr="006B1B2A" w:rsidRDefault="006B1B2A" w:rsidP="006B1B2A">
            <w:pPr>
              <w:rPr>
                <w:rFonts w:eastAsia="Calibri"/>
                <w:sz w:val="20"/>
                <w:szCs w:val="20"/>
              </w:rPr>
            </w:pPr>
            <w:r w:rsidRPr="006B1B2A">
              <w:rPr>
                <w:rFonts w:eastAsia="Calibri"/>
                <w:sz w:val="20"/>
                <w:szCs w:val="20"/>
              </w:rPr>
              <w:t>Agricol/Antrop.</w:t>
            </w:r>
          </w:p>
        </w:tc>
        <w:tc>
          <w:tcPr>
            <w:tcW w:w="1299" w:type="dxa"/>
            <w:shd w:val="clear" w:color="auto" w:fill="auto"/>
          </w:tcPr>
          <w:p w14:paraId="5244F599" w14:textId="77777777" w:rsidR="006B1B2A" w:rsidRPr="006B1B2A" w:rsidRDefault="006B1B2A" w:rsidP="006B1B2A">
            <w:pPr>
              <w:rPr>
                <w:rFonts w:eastAsia="Calibri"/>
                <w:sz w:val="20"/>
                <w:szCs w:val="20"/>
              </w:rPr>
            </w:pPr>
            <w:r w:rsidRPr="006B1B2A">
              <w:rPr>
                <w:rFonts w:eastAsia="Calibri"/>
                <w:sz w:val="20"/>
                <w:szCs w:val="20"/>
              </w:rPr>
              <w:t>Agric./Antrop.</w:t>
            </w:r>
          </w:p>
        </w:tc>
        <w:tc>
          <w:tcPr>
            <w:tcW w:w="1228" w:type="dxa"/>
            <w:shd w:val="clear" w:color="auto" w:fill="auto"/>
          </w:tcPr>
          <w:p w14:paraId="3A8EE2B9" w14:textId="77777777" w:rsidR="006B1B2A" w:rsidRPr="006B1B2A" w:rsidRDefault="006B1B2A" w:rsidP="006B1B2A">
            <w:pPr>
              <w:rPr>
                <w:rFonts w:eastAsia="Calibri"/>
                <w:sz w:val="20"/>
                <w:szCs w:val="20"/>
              </w:rPr>
            </w:pPr>
            <w:r w:rsidRPr="006B1B2A">
              <w:rPr>
                <w:rFonts w:eastAsia="Calibri"/>
                <w:sz w:val="20"/>
                <w:szCs w:val="20"/>
              </w:rPr>
              <w:t>Agric./Antrop.</w:t>
            </w:r>
          </w:p>
        </w:tc>
        <w:tc>
          <w:tcPr>
            <w:tcW w:w="1010" w:type="dxa"/>
            <w:shd w:val="clear" w:color="auto" w:fill="auto"/>
          </w:tcPr>
          <w:p w14:paraId="169C9B84" w14:textId="77777777" w:rsidR="006B1B2A" w:rsidRPr="006B1B2A" w:rsidRDefault="006B1B2A" w:rsidP="006B1B2A">
            <w:pPr>
              <w:rPr>
                <w:rFonts w:eastAsia="Calibri"/>
                <w:sz w:val="20"/>
                <w:szCs w:val="20"/>
              </w:rPr>
            </w:pPr>
            <w:r w:rsidRPr="006B1B2A">
              <w:rPr>
                <w:rFonts w:eastAsia="Calibri"/>
                <w:sz w:val="20"/>
                <w:szCs w:val="20"/>
              </w:rPr>
              <w:t>III-X</w:t>
            </w:r>
          </w:p>
        </w:tc>
        <w:tc>
          <w:tcPr>
            <w:tcW w:w="1559" w:type="dxa"/>
            <w:shd w:val="clear" w:color="auto" w:fill="auto"/>
          </w:tcPr>
          <w:p w14:paraId="1106D54C"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4E317CE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B90AD63"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8588D26"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A108508" w14:textId="77777777" w:rsidTr="009E7E3B">
        <w:tc>
          <w:tcPr>
            <w:tcW w:w="2127" w:type="dxa"/>
            <w:shd w:val="clear" w:color="auto" w:fill="auto"/>
          </w:tcPr>
          <w:p w14:paraId="23FE0A47" w14:textId="77777777" w:rsidR="006B1B2A" w:rsidRPr="006B1B2A" w:rsidRDefault="006B1B2A" w:rsidP="006B1B2A">
            <w:pPr>
              <w:rPr>
                <w:rFonts w:eastAsia="Calibri"/>
                <w:sz w:val="20"/>
                <w:szCs w:val="20"/>
              </w:rPr>
            </w:pPr>
            <w:r w:rsidRPr="006B1B2A">
              <w:rPr>
                <w:rFonts w:eastAsia="Calibri"/>
                <w:sz w:val="20"/>
                <w:szCs w:val="20"/>
              </w:rPr>
              <w:t>Phylloscopus collibita</w:t>
            </w:r>
          </w:p>
        </w:tc>
        <w:tc>
          <w:tcPr>
            <w:tcW w:w="850" w:type="dxa"/>
            <w:shd w:val="clear" w:color="auto" w:fill="auto"/>
          </w:tcPr>
          <w:p w14:paraId="63DD0362" w14:textId="77777777" w:rsidR="006B1B2A" w:rsidRPr="006B1B2A" w:rsidRDefault="006B1B2A" w:rsidP="006B1B2A">
            <w:pPr>
              <w:rPr>
                <w:rFonts w:eastAsia="Calibri"/>
                <w:sz w:val="20"/>
                <w:szCs w:val="20"/>
              </w:rPr>
            </w:pPr>
            <w:r w:rsidRPr="006B1B2A">
              <w:rPr>
                <w:rFonts w:eastAsia="Calibri"/>
                <w:sz w:val="20"/>
                <w:szCs w:val="20"/>
              </w:rPr>
              <w:t>A315</w:t>
            </w:r>
          </w:p>
        </w:tc>
        <w:tc>
          <w:tcPr>
            <w:tcW w:w="1418" w:type="dxa"/>
            <w:shd w:val="clear" w:color="auto" w:fill="auto"/>
          </w:tcPr>
          <w:p w14:paraId="30D7AC48"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CF90C4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9594D52" w14:textId="77777777" w:rsidR="006B1B2A" w:rsidRPr="006B1B2A" w:rsidRDefault="006B1B2A" w:rsidP="006B1B2A">
            <w:pPr>
              <w:rPr>
                <w:rFonts w:eastAsia="Calibri"/>
                <w:sz w:val="20"/>
                <w:szCs w:val="20"/>
              </w:rPr>
            </w:pPr>
          </w:p>
        </w:tc>
        <w:tc>
          <w:tcPr>
            <w:tcW w:w="1228" w:type="dxa"/>
            <w:shd w:val="clear" w:color="auto" w:fill="auto"/>
          </w:tcPr>
          <w:p w14:paraId="51F825D8"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37D0AE41"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5BB9C4D6"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00C11BB0" w14:textId="77777777" w:rsidR="006B1B2A" w:rsidRPr="006B1B2A" w:rsidRDefault="006B1B2A" w:rsidP="006B1B2A">
            <w:pPr>
              <w:rPr>
                <w:rFonts w:eastAsia="Calibri"/>
                <w:sz w:val="20"/>
                <w:szCs w:val="20"/>
              </w:rPr>
            </w:pPr>
            <w:r w:rsidRPr="006B1B2A">
              <w:rPr>
                <w:rFonts w:eastAsia="Calibri"/>
                <w:sz w:val="20"/>
                <w:szCs w:val="20"/>
              </w:rPr>
              <w:t>III,IV-IX,X</w:t>
            </w:r>
          </w:p>
        </w:tc>
        <w:tc>
          <w:tcPr>
            <w:tcW w:w="1559" w:type="dxa"/>
            <w:shd w:val="clear" w:color="auto" w:fill="auto"/>
          </w:tcPr>
          <w:p w14:paraId="0B4FEF87"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14A4D78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2EE0279"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FE1874D"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627BC13D" w14:textId="77777777" w:rsidTr="009E7E3B">
        <w:tc>
          <w:tcPr>
            <w:tcW w:w="2127" w:type="dxa"/>
            <w:shd w:val="clear" w:color="auto" w:fill="auto"/>
          </w:tcPr>
          <w:p w14:paraId="06CC3CDB" w14:textId="77777777" w:rsidR="006B1B2A" w:rsidRPr="006B1B2A" w:rsidRDefault="006B1B2A" w:rsidP="006B1B2A">
            <w:pPr>
              <w:rPr>
                <w:rFonts w:eastAsia="Calibri"/>
                <w:sz w:val="20"/>
                <w:szCs w:val="20"/>
              </w:rPr>
            </w:pPr>
            <w:r w:rsidRPr="006B1B2A">
              <w:rPr>
                <w:rFonts w:eastAsia="Calibri"/>
                <w:sz w:val="20"/>
                <w:szCs w:val="20"/>
              </w:rPr>
              <w:t>Platalea leucorodia</w:t>
            </w:r>
          </w:p>
        </w:tc>
        <w:tc>
          <w:tcPr>
            <w:tcW w:w="850" w:type="dxa"/>
            <w:shd w:val="clear" w:color="auto" w:fill="auto"/>
          </w:tcPr>
          <w:p w14:paraId="644752D5" w14:textId="77777777" w:rsidR="006B1B2A" w:rsidRPr="006B1B2A" w:rsidRDefault="006B1B2A" w:rsidP="006B1B2A">
            <w:pPr>
              <w:rPr>
                <w:rFonts w:eastAsia="Calibri"/>
                <w:sz w:val="20"/>
                <w:szCs w:val="20"/>
              </w:rPr>
            </w:pPr>
            <w:r w:rsidRPr="006B1B2A">
              <w:rPr>
                <w:rFonts w:eastAsia="Calibri"/>
                <w:sz w:val="20"/>
                <w:szCs w:val="20"/>
              </w:rPr>
              <w:t>A034</w:t>
            </w:r>
          </w:p>
        </w:tc>
        <w:tc>
          <w:tcPr>
            <w:tcW w:w="1418" w:type="dxa"/>
            <w:shd w:val="clear" w:color="auto" w:fill="auto"/>
          </w:tcPr>
          <w:p w14:paraId="1F4194D7"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1F7BF51" w14:textId="77777777" w:rsidR="006B1B2A" w:rsidRPr="006B1B2A" w:rsidRDefault="006B1B2A" w:rsidP="006B1B2A">
            <w:pPr>
              <w:rPr>
                <w:rFonts w:eastAsia="Calibri"/>
                <w:sz w:val="20"/>
                <w:szCs w:val="20"/>
              </w:rPr>
            </w:pPr>
            <w:r w:rsidRPr="006B1B2A">
              <w:rPr>
                <w:rFonts w:eastAsia="Calibri"/>
                <w:sz w:val="20"/>
                <w:szCs w:val="20"/>
              </w:rPr>
              <w:t>20i</w:t>
            </w:r>
          </w:p>
        </w:tc>
        <w:tc>
          <w:tcPr>
            <w:tcW w:w="763" w:type="dxa"/>
            <w:shd w:val="clear" w:color="auto" w:fill="auto"/>
          </w:tcPr>
          <w:p w14:paraId="08735DA5"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4CDC46E7"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998DC18"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384045D5"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14C3D04D"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371ADE3C"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1CCC697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68F76AAC"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6C44443"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DA09F93" w14:textId="77777777" w:rsidTr="009E7E3B">
        <w:tc>
          <w:tcPr>
            <w:tcW w:w="2127" w:type="dxa"/>
            <w:shd w:val="clear" w:color="auto" w:fill="auto"/>
          </w:tcPr>
          <w:p w14:paraId="40B12796" w14:textId="77777777" w:rsidR="006B1B2A" w:rsidRPr="006B1B2A" w:rsidRDefault="006B1B2A" w:rsidP="006B1B2A">
            <w:pPr>
              <w:rPr>
                <w:rFonts w:eastAsia="Calibri"/>
                <w:sz w:val="20"/>
                <w:szCs w:val="20"/>
              </w:rPr>
            </w:pPr>
            <w:r w:rsidRPr="006B1B2A">
              <w:rPr>
                <w:rFonts w:eastAsia="Calibri"/>
                <w:sz w:val="20"/>
                <w:szCs w:val="20"/>
              </w:rPr>
              <w:t>Plegadis falcinellus</w:t>
            </w:r>
          </w:p>
        </w:tc>
        <w:tc>
          <w:tcPr>
            <w:tcW w:w="850" w:type="dxa"/>
            <w:shd w:val="clear" w:color="auto" w:fill="auto"/>
          </w:tcPr>
          <w:p w14:paraId="67488AF1" w14:textId="77777777" w:rsidR="006B1B2A" w:rsidRPr="006B1B2A" w:rsidRDefault="006B1B2A" w:rsidP="006B1B2A">
            <w:pPr>
              <w:rPr>
                <w:rFonts w:eastAsia="Calibri"/>
                <w:sz w:val="20"/>
                <w:szCs w:val="20"/>
              </w:rPr>
            </w:pPr>
            <w:r w:rsidRPr="006B1B2A">
              <w:rPr>
                <w:rFonts w:eastAsia="Calibri"/>
                <w:sz w:val="20"/>
                <w:szCs w:val="20"/>
              </w:rPr>
              <w:t>A032</w:t>
            </w:r>
          </w:p>
        </w:tc>
        <w:tc>
          <w:tcPr>
            <w:tcW w:w="1418" w:type="dxa"/>
            <w:shd w:val="clear" w:color="auto" w:fill="auto"/>
          </w:tcPr>
          <w:p w14:paraId="65073D8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1CF64AA" w14:textId="77777777" w:rsidR="006B1B2A" w:rsidRPr="006B1B2A" w:rsidRDefault="006B1B2A" w:rsidP="006B1B2A">
            <w:pPr>
              <w:rPr>
                <w:rFonts w:eastAsia="Calibri"/>
                <w:sz w:val="20"/>
                <w:szCs w:val="20"/>
              </w:rPr>
            </w:pPr>
            <w:r w:rsidRPr="006B1B2A">
              <w:rPr>
                <w:rFonts w:eastAsia="Calibri"/>
                <w:sz w:val="20"/>
                <w:szCs w:val="20"/>
              </w:rPr>
              <w:t>10i</w:t>
            </w:r>
          </w:p>
        </w:tc>
        <w:tc>
          <w:tcPr>
            <w:tcW w:w="763" w:type="dxa"/>
            <w:shd w:val="clear" w:color="auto" w:fill="auto"/>
          </w:tcPr>
          <w:p w14:paraId="6C55AFB0"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2E41DC4A"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2FACC558"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121B9F3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48B8613E" w14:textId="77777777" w:rsidR="006B1B2A" w:rsidRPr="006B1B2A" w:rsidRDefault="006B1B2A" w:rsidP="006B1B2A">
            <w:pPr>
              <w:rPr>
                <w:rFonts w:eastAsia="Calibri"/>
                <w:sz w:val="20"/>
                <w:szCs w:val="20"/>
              </w:rPr>
            </w:pPr>
            <w:r w:rsidRPr="006B1B2A">
              <w:rPr>
                <w:rFonts w:eastAsia="Calibri"/>
                <w:sz w:val="20"/>
                <w:szCs w:val="20"/>
              </w:rPr>
              <w:t>IV-VIII,IX</w:t>
            </w:r>
          </w:p>
        </w:tc>
        <w:tc>
          <w:tcPr>
            <w:tcW w:w="1559" w:type="dxa"/>
            <w:shd w:val="clear" w:color="auto" w:fill="auto"/>
          </w:tcPr>
          <w:p w14:paraId="647753F3" w14:textId="77777777" w:rsidR="006B1B2A" w:rsidRPr="006B1B2A" w:rsidRDefault="006B1B2A" w:rsidP="006B1B2A">
            <w:pPr>
              <w:rPr>
                <w:rFonts w:eastAsia="Calibri"/>
                <w:sz w:val="20"/>
                <w:szCs w:val="20"/>
              </w:rPr>
            </w:pPr>
            <w:r w:rsidRPr="006B1B2A">
              <w:rPr>
                <w:rFonts w:eastAsia="Calibri"/>
                <w:sz w:val="20"/>
                <w:szCs w:val="20"/>
              </w:rPr>
              <w:t>DP An. I, OUG An.3</w:t>
            </w:r>
          </w:p>
        </w:tc>
        <w:tc>
          <w:tcPr>
            <w:tcW w:w="1134" w:type="dxa"/>
            <w:shd w:val="clear" w:color="auto" w:fill="auto"/>
          </w:tcPr>
          <w:p w14:paraId="50DC759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4989D7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DDDB61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678F99E" w14:textId="77777777" w:rsidTr="009E7E3B">
        <w:tc>
          <w:tcPr>
            <w:tcW w:w="2127" w:type="dxa"/>
            <w:shd w:val="clear" w:color="auto" w:fill="auto"/>
          </w:tcPr>
          <w:p w14:paraId="36169BDA" w14:textId="77777777" w:rsidR="006B1B2A" w:rsidRPr="006B1B2A" w:rsidRDefault="006B1B2A" w:rsidP="006B1B2A">
            <w:pPr>
              <w:rPr>
                <w:rFonts w:eastAsia="Calibri"/>
                <w:sz w:val="20"/>
                <w:szCs w:val="20"/>
              </w:rPr>
            </w:pPr>
            <w:r w:rsidRPr="006B1B2A">
              <w:rPr>
                <w:rFonts w:eastAsia="Calibri"/>
                <w:sz w:val="20"/>
                <w:szCs w:val="20"/>
              </w:rPr>
              <w:t>Podiceps cristatus</w:t>
            </w:r>
          </w:p>
        </w:tc>
        <w:tc>
          <w:tcPr>
            <w:tcW w:w="850" w:type="dxa"/>
            <w:shd w:val="clear" w:color="auto" w:fill="auto"/>
          </w:tcPr>
          <w:p w14:paraId="1C65BEAF" w14:textId="77777777" w:rsidR="006B1B2A" w:rsidRPr="006B1B2A" w:rsidRDefault="006B1B2A" w:rsidP="006B1B2A">
            <w:pPr>
              <w:rPr>
                <w:rFonts w:eastAsia="Calibri"/>
                <w:sz w:val="20"/>
                <w:szCs w:val="20"/>
              </w:rPr>
            </w:pPr>
            <w:r w:rsidRPr="006B1B2A">
              <w:rPr>
                <w:rFonts w:eastAsia="Calibri"/>
                <w:sz w:val="20"/>
                <w:szCs w:val="20"/>
              </w:rPr>
              <w:t>A005</w:t>
            </w:r>
          </w:p>
        </w:tc>
        <w:tc>
          <w:tcPr>
            <w:tcW w:w="1418" w:type="dxa"/>
            <w:shd w:val="clear" w:color="auto" w:fill="auto"/>
          </w:tcPr>
          <w:p w14:paraId="0650F3CE"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AA5CA19"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5471DFC" w14:textId="77777777" w:rsidR="006B1B2A" w:rsidRPr="006B1B2A" w:rsidRDefault="006B1B2A" w:rsidP="006B1B2A">
            <w:pPr>
              <w:rPr>
                <w:rFonts w:eastAsia="Calibri"/>
                <w:sz w:val="20"/>
                <w:szCs w:val="20"/>
              </w:rPr>
            </w:pPr>
          </w:p>
        </w:tc>
        <w:tc>
          <w:tcPr>
            <w:tcW w:w="1228" w:type="dxa"/>
            <w:shd w:val="clear" w:color="auto" w:fill="auto"/>
          </w:tcPr>
          <w:p w14:paraId="445644E2"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C9D6127"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7CA4E0D8"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5C52A9D7" w14:textId="77777777" w:rsidR="006B1B2A" w:rsidRPr="006B1B2A" w:rsidRDefault="006B1B2A" w:rsidP="006B1B2A">
            <w:pPr>
              <w:rPr>
                <w:rFonts w:eastAsia="Calibri"/>
                <w:sz w:val="20"/>
                <w:szCs w:val="20"/>
              </w:rPr>
            </w:pPr>
            <w:r w:rsidRPr="006B1B2A">
              <w:rPr>
                <w:rFonts w:eastAsia="Calibri"/>
                <w:sz w:val="20"/>
                <w:szCs w:val="20"/>
              </w:rPr>
              <w:t>III,IV-IX,X</w:t>
            </w:r>
          </w:p>
        </w:tc>
        <w:tc>
          <w:tcPr>
            <w:tcW w:w="1559" w:type="dxa"/>
            <w:shd w:val="clear" w:color="auto" w:fill="auto"/>
          </w:tcPr>
          <w:p w14:paraId="6A4A822E"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4771203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9ECA67B"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6BB9CBD"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83F5187" w14:textId="77777777" w:rsidTr="009E7E3B">
        <w:tc>
          <w:tcPr>
            <w:tcW w:w="2127" w:type="dxa"/>
            <w:shd w:val="clear" w:color="auto" w:fill="auto"/>
          </w:tcPr>
          <w:p w14:paraId="2A0CFF03" w14:textId="77777777" w:rsidR="006B1B2A" w:rsidRPr="006B1B2A" w:rsidRDefault="006B1B2A" w:rsidP="006B1B2A">
            <w:pPr>
              <w:rPr>
                <w:rFonts w:eastAsia="Calibri"/>
                <w:sz w:val="20"/>
                <w:szCs w:val="20"/>
              </w:rPr>
            </w:pPr>
            <w:r w:rsidRPr="006B1B2A">
              <w:rPr>
                <w:rFonts w:eastAsia="Calibri"/>
                <w:sz w:val="20"/>
                <w:szCs w:val="20"/>
              </w:rPr>
              <w:t>Regulus ignicapillus</w:t>
            </w:r>
          </w:p>
        </w:tc>
        <w:tc>
          <w:tcPr>
            <w:tcW w:w="850" w:type="dxa"/>
            <w:shd w:val="clear" w:color="auto" w:fill="auto"/>
          </w:tcPr>
          <w:p w14:paraId="4F9FDD0C" w14:textId="77777777" w:rsidR="006B1B2A" w:rsidRPr="006B1B2A" w:rsidRDefault="006B1B2A" w:rsidP="006B1B2A">
            <w:pPr>
              <w:rPr>
                <w:rFonts w:eastAsia="Calibri"/>
                <w:sz w:val="20"/>
                <w:szCs w:val="20"/>
              </w:rPr>
            </w:pPr>
            <w:r w:rsidRPr="006B1B2A">
              <w:rPr>
                <w:rFonts w:eastAsia="Calibri"/>
                <w:sz w:val="20"/>
                <w:szCs w:val="20"/>
              </w:rPr>
              <w:t>A318</w:t>
            </w:r>
          </w:p>
        </w:tc>
        <w:tc>
          <w:tcPr>
            <w:tcW w:w="1418" w:type="dxa"/>
            <w:shd w:val="clear" w:color="auto" w:fill="auto"/>
          </w:tcPr>
          <w:p w14:paraId="42EFEFB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9CC684C"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1C9E828" w14:textId="77777777" w:rsidR="006B1B2A" w:rsidRPr="006B1B2A" w:rsidRDefault="006B1B2A" w:rsidP="006B1B2A">
            <w:pPr>
              <w:rPr>
                <w:rFonts w:eastAsia="Calibri"/>
                <w:sz w:val="20"/>
                <w:szCs w:val="20"/>
              </w:rPr>
            </w:pPr>
          </w:p>
        </w:tc>
        <w:tc>
          <w:tcPr>
            <w:tcW w:w="1228" w:type="dxa"/>
            <w:shd w:val="clear" w:color="auto" w:fill="auto"/>
          </w:tcPr>
          <w:p w14:paraId="39DBF10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45B9FFEB"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0B9BC692"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21D8D9A" w14:textId="77777777" w:rsidR="006B1B2A" w:rsidRPr="006B1B2A" w:rsidRDefault="006B1B2A" w:rsidP="006B1B2A">
            <w:pPr>
              <w:rPr>
                <w:rFonts w:eastAsia="Calibri"/>
                <w:sz w:val="20"/>
                <w:szCs w:val="20"/>
              </w:rPr>
            </w:pPr>
            <w:r w:rsidRPr="006B1B2A">
              <w:rPr>
                <w:rFonts w:eastAsia="Calibri"/>
                <w:sz w:val="20"/>
                <w:szCs w:val="20"/>
              </w:rPr>
              <w:t>S, MP</w:t>
            </w:r>
          </w:p>
        </w:tc>
        <w:tc>
          <w:tcPr>
            <w:tcW w:w="1559" w:type="dxa"/>
            <w:shd w:val="clear" w:color="auto" w:fill="auto"/>
          </w:tcPr>
          <w:p w14:paraId="72CE407B"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6D8CB27B"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9A8060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DFB2ECD"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5AB972E4" w14:textId="77777777" w:rsidTr="009E7E3B">
        <w:tc>
          <w:tcPr>
            <w:tcW w:w="2127" w:type="dxa"/>
            <w:shd w:val="clear" w:color="auto" w:fill="auto"/>
          </w:tcPr>
          <w:p w14:paraId="702786D3" w14:textId="77777777" w:rsidR="006B1B2A" w:rsidRPr="006B1B2A" w:rsidRDefault="006B1B2A" w:rsidP="006B1B2A">
            <w:pPr>
              <w:rPr>
                <w:rFonts w:eastAsia="Calibri"/>
                <w:sz w:val="20"/>
                <w:szCs w:val="20"/>
              </w:rPr>
            </w:pPr>
            <w:r w:rsidRPr="006B1B2A">
              <w:rPr>
                <w:rFonts w:eastAsia="Calibri"/>
                <w:sz w:val="20"/>
                <w:szCs w:val="20"/>
              </w:rPr>
              <w:t>Regulus regulus</w:t>
            </w:r>
          </w:p>
        </w:tc>
        <w:tc>
          <w:tcPr>
            <w:tcW w:w="850" w:type="dxa"/>
            <w:shd w:val="clear" w:color="auto" w:fill="auto"/>
          </w:tcPr>
          <w:p w14:paraId="376C443D" w14:textId="77777777" w:rsidR="006B1B2A" w:rsidRPr="006B1B2A" w:rsidRDefault="006B1B2A" w:rsidP="006B1B2A">
            <w:pPr>
              <w:rPr>
                <w:rFonts w:eastAsia="Calibri"/>
                <w:sz w:val="20"/>
                <w:szCs w:val="20"/>
              </w:rPr>
            </w:pPr>
            <w:r w:rsidRPr="006B1B2A">
              <w:rPr>
                <w:rFonts w:eastAsia="Calibri"/>
                <w:sz w:val="20"/>
                <w:szCs w:val="20"/>
              </w:rPr>
              <w:t>A317</w:t>
            </w:r>
          </w:p>
        </w:tc>
        <w:tc>
          <w:tcPr>
            <w:tcW w:w="1418" w:type="dxa"/>
            <w:shd w:val="clear" w:color="auto" w:fill="auto"/>
          </w:tcPr>
          <w:p w14:paraId="4F82AE1A"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35E0265"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88ECC90" w14:textId="77777777" w:rsidR="006B1B2A" w:rsidRPr="006B1B2A" w:rsidRDefault="006B1B2A" w:rsidP="006B1B2A">
            <w:pPr>
              <w:rPr>
                <w:rFonts w:eastAsia="Calibri"/>
                <w:sz w:val="20"/>
                <w:szCs w:val="20"/>
              </w:rPr>
            </w:pPr>
          </w:p>
        </w:tc>
        <w:tc>
          <w:tcPr>
            <w:tcW w:w="1228" w:type="dxa"/>
            <w:shd w:val="clear" w:color="auto" w:fill="auto"/>
          </w:tcPr>
          <w:p w14:paraId="094A6B0F"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06F9E18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3B4D27DF"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19FF6237" w14:textId="77777777" w:rsidR="006B1B2A" w:rsidRPr="006B1B2A" w:rsidRDefault="006B1B2A" w:rsidP="006B1B2A">
            <w:pPr>
              <w:rPr>
                <w:rFonts w:eastAsia="Calibri"/>
                <w:sz w:val="20"/>
                <w:szCs w:val="20"/>
              </w:rPr>
            </w:pPr>
            <w:r w:rsidRPr="006B1B2A">
              <w:rPr>
                <w:rFonts w:eastAsia="Calibri"/>
                <w:sz w:val="20"/>
                <w:szCs w:val="20"/>
              </w:rPr>
              <w:t>S,MP</w:t>
            </w:r>
          </w:p>
        </w:tc>
        <w:tc>
          <w:tcPr>
            <w:tcW w:w="1559" w:type="dxa"/>
            <w:shd w:val="clear" w:color="auto" w:fill="auto"/>
          </w:tcPr>
          <w:p w14:paraId="7567A767"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248E08F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77F9B607"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1C91863"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42802EC9" w14:textId="77777777" w:rsidTr="009E7E3B">
        <w:tc>
          <w:tcPr>
            <w:tcW w:w="2127" w:type="dxa"/>
            <w:shd w:val="clear" w:color="auto" w:fill="auto"/>
          </w:tcPr>
          <w:p w14:paraId="1779885F" w14:textId="77777777" w:rsidR="006B1B2A" w:rsidRPr="006B1B2A" w:rsidRDefault="006B1B2A" w:rsidP="006B1B2A">
            <w:pPr>
              <w:rPr>
                <w:rFonts w:eastAsia="Calibri"/>
                <w:sz w:val="20"/>
                <w:szCs w:val="20"/>
              </w:rPr>
            </w:pPr>
            <w:r w:rsidRPr="006B1B2A">
              <w:rPr>
                <w:rFonts w:eastAsia="Calibri"/>
                <w:sz w:val="20"/>
                <w:szCs w:val="20"/>
              </w:rPr>
              <w:t>Saxicola rubetra</w:t>
            </w:r>
          </w:p>
        </w:tc>
        <w:tc>
          <w:tcPr>
            <w:tcW w:w="850" w:type="dxa"/>
            <w:shd w:val="clear" w:color="auto" w:fill="auto"/>
          </w:tcPr>
          <w:p w14:paraId="2C715B70" w14:textId="77777777" w:rsidR="006B1B2A" w:rsidRPr="006B1B2A" w:rsidRDefault="006B1B2A" w:rsidP="006B1B2A">
            <w:pPr>
              <w:rPr>
                <w:rFonts w:eastAsia="Calibri"/>
                <w:sz w:val="20"/>
                <w:szCs w:val="20"/>
              </w:rPr>
            </w:pPr>
            <w:r w:rsidRPr="006B1B2A">
              <w:rPr>
                <w:rFonts w:eastAsia="Calibri"/>
                <w:sz w:val="20"/>
                <w:szCs w:val="20"/>
              </w:rPr>
              <w:t>A275</w:t>
            </w:r>
          </w:p>
        </w:tc>
        <w:tc>
          <w:tcPr>
            <w:tcW w:w="1418" w:type="dxa"/>
            <w:shd w:val="clear" w:color="auto" w:fill="auto"/>
          </w:tcPr>
          <w:p w14:paraId="13CD90A3"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5032727D"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A5F04DF" w14:textId="77777777" w:rsidR="006B1B2A" w:rsidRPr="006B1B2A" w:rsidRDefault="006B1B2A" w:rsidP="006B1B2A">
            <w:pPr>
              <w:rPr>
                <w:rFonts w:eastAsia="Calibri"/>
                <w:sz w:val="20"/>
                <w:szCs w:val="20"/>
              </w:rPr>
            </w:pPr>
          </w:p>
        </w:tc>
        <w:tc>
          <w:tcPr>
            <w:tcW w:w="1228" w:type="dxa"/>
            <w:shd w:val="clear" w:color="auto" w:fill="auto"/>
          </w:tcPr>
          <w:p w14:paraId="6A4AA238" w14:textId="77777777" w:rsidR="006B1B2A" w:rsidRPr="006B1B2A" w:rsidRDefault="006B1B2A" w:rsidP="006B1B2A">
            <w:pPr>
              <w:rPr>
                <w:rFonts w:eastAsia="Calibri"/>
                <w:sz w:val="20"/>
                <w:szCs w:val="20"/>
              </w:rPr>
            </w:pPr>
            <w:r w:rsidRPr="006B1B2A">
              <w:rPr>
                <w:rFonts w:eastAsia="Calibri"/>
                <w:sz w:val="20"/>
                <w:szCs w:val="20"/>
              </w:rPr>
              <w:t>Pajisti, plantatii</w:t>
            </w:r>
          </w:p>
        </w:tc>
        <w:tc>
          <w:tcPr>
            <w:tcW w:w="1299" w:type="dxa"/>
            <w:shd w:val="clear" w:color="auto" w:fill="auto"/>
          </w:tcPr>
          <w:p w14:paraId="4C3E3BEC" w14:textId="77777777" w:rsidR="006B1B2A" w:rsidRPr="006B1B2A" w:rsidRDefault="006B1B2A" w:rsidP="006B1B2A">
            <w:pPr>
              <w:rPr>
                <w:rFonts w:eastAsia="Calibri"/>
                <w:sz w:val="20"/>
                <w:szCs w:val="20"/>
              </w:rPr>
            </w:pPr>
            <w:r w:rsidRPr="006B1B2A">
              <w:rPr>
                <w:rFonts w:eastAsia="Calibri"/>
                <w:sz w:val="20"/>
                <w:szCs w:val="20"/>
              </w:rPr>
              <w:t>Pajisti, plantatii</w:t>
            </w:r>
          </w:p>
        </w:tc>
        <w:tc>
          <w:tcPr>
            <w:tcW w:w="1228" w:type="dxa"/>
            <w:shd w:val="clear" w:color="auto" w:fill="auto"/>
          </w:tcPr>
          <w:p w14:paraId="0A8DB710" w14:textId="77777777" w:rsidR="006B1B2A" w:rsidRPr="006B1B2A" w:rsidRDefault="006B1B2A" w:rsidP="006B1B2A">
            <w:pPr>
              <w:rPr>
                <w:rFonts w:eastAsia="Calibri"/>
                <w:sz w:val="20"/>
                <w:szCs w:val="20"/>
              </w:rPr>
            </w:pPr>
            <w:r w:rsidRPr="006B1B2A">
              <w:rPr>
                <w:rFonts w:eastAsia="Calibri"/>
                <w:sz w:val="20"/>
                <w:szCs w:val="20"/>
              </w:rPr>
              <w:t>Pajisti, plantatii</w:t>
            </w:r>
          </w:p>
        </w:tc>
        <w:tc>
          <w:tcPr>
            <w:tcW w:w="1010" w:type="dxa"/>
            <w:shd w:val="clear" w:color="auto" w:fill="auto"/>
          </w:tcPr>
          <w:p w14:paraId="79B48A9F" w14:textId="77777777" w:rsidR="006B1B2A" w:rsidRPr="006B1B2A" w:rsidRDefault="006B1B2A" w:rsidP="006B1B2A">
            <w:pPr>
              <w:rPr>
                <w:rFonts w:eastAsia="Calibri"/>
                <w:sz w:val="20"/>
                <w:szCs w:val="20"/>
              </w:rPr>
            </w:pPr>
            <w:r w:rsidRPr="006B1B2A">
              <w:rPr>
                <w:rFonts w:eastAsia="Calibri"/>
                <w:sz w:val="20"/>
                <w:szCs w:val="20"/>
              </w:rPr>
              <w:t>III-IX</w:t>
            </w:r>
          </w:p>
        </w:tc>
        <w:tc>
          <w:tcPr>
            <w:tcW w:w="1559" w:type="dxa"/>
            <w:shd w:val="clear" w:color="auto" w:fill="auto"/>
          </w:tcPr>
          <w:p w14:paraId="1E36DD3D"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39D2412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21A66C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9E50867" w14:textId="77777777" w:rsidR="006B1B2A" w:rsidRPr="006B1B2A" w:rsidRDefault="006B1B2A" w:rsidP="006B1B2A">
            <w:pPr>
              <w:rPr>
                <w:sz w:val="20"/>
                <w:szCs w:val="20"/>
              </w:rPr>
            </w:pPr>
            <w:r w:rsidRPr="006B1B2A">
              <w:rPr>
                <w:rFonts w:eastAsia="Calibri"/>
                <w:sz w:val="20"/>
                <w:szCs w:val="20"/>
              </w:rPr>
              <w:t>Fara impact</w:t>
            </w:r>
          </w:p>
        </w:tc>
      </w:tr>
      <w:tr w:rsidR="006B1B2A" w:rsidRPr="006B1B2A" w14:paraId="3628AA54" w14:textId="77777777" w:rsidTr="009E7E3B">
        <w:tc>
          <w:tcPr>
            <w:tcW w:w="2127" w:type="dxa"/>
            <w:shd w:val="clear" w:color="auto" w:fill="auto"/>
          </w:tcPr>
          <w:p w14:paraId="4A8FA6EA" w14:textId="77777777" w:rsidR="006B1B2A" w:rsidRPr="006B1B2A" w:rsidRDefault="006B1B2A" w:rsidP="006B1B2A">
            <w:pPr>
              <w:rPr>
                <w:rFonts w:eastAsia="Calibri"/>
                <w:sz w:val="20"/>
                <w:szCs w:val="20"/>
              </w:rPr>
            </w:pPr>
            <w:r w:rsidRPr="006B1B2A">
              <w:rPr>
                <w:rFonts w:eastAsia="Calibri"/>
                <w:sz w:val="20"/>
                <w:szCs w:val="20"/>
              </w:rPr>
              <w:t>Saxicola torquata</w:t>
            </w:r>
          </w:p>
        </w:tc>
        <w:tc>
          <w:tcPr>
            <w:tcW w:w="850" w:type="dxa"/>
            <w:shd w:val="clear" w:color="auto" w:fill="auto"/>
          </w:tcPr>
          <w:p w14:paraId="04034D4E" w14:textId="77777777" w:rsidR="006B1B2A" w:rsidRPr="006B1B2A" w:rsidRDefault="006B1B2A" w:rsidP="006B1B2A">
            <w:pPr>
              <w:rPr>
                <w:rFonts w:eastAsia="Calibri"/>
                <w:sz w:val="20"/>
                <w:szCs w:val="20"/>
              </w:rPr>
            </w:pPr>
            <w:r w:rsidRPr="006B1B2A">
              <w:rPr>
                <w:rFonts w:eastAsia="Calibri"/>
                <w:sz w:val="20"/>
                <w:szCs w:val="20"/>
              </w:rPr>
              <w:t>A276</w:t>
            </w:r>
          </w:p>
        </w:tc>
        <w:tc>
          <w:tcPr>
            <w:tcW w:w="1418" w:type="dxa"/>
            <w:shd w:val="clear" w:color="auto" w:fill="auto"/>
          </w:tcPr>
          <w:p w14:paraId="0DB96B3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1D52506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9E36731" w14:textId="77777777" w:rsidR="006B1B2A" w:rsidRPr="006B1B2A" w:rsidRDefault="006B1B2A" w:rsidP="006B1B2A">
            <w:pPr>
              <w:rPr>
                <w:rFonts w:eastAsia="Calibri"/>
                <w:sz w:val="20"/>
                <w:szCs w:val="20"/>
              </w:rPr>
            </w:pPr>
          </w:p>
        </w:tc>
        <w:tc>
          <w:tcPr>
            <w:tcW w:w="1228" w:type="dxa"/>
            <w:shd w:val="clear" w:color="auto" w:fill="auto"/>
          </w:tcPr>
          <w:p w14:paraId="23FAB299" w14:textId="77777777" w:rsidR="006B1B2A" w:rsidRPr="006B1B2A" w:rsidRDefault="006B1B2A" w:rsidP="006B1B2A">
            <w:pPr>
              <w:rPr>
                <w:rFonts w:eastAsia="Calibri"/>
                <w:sz w:val="20"/>
                <w:szCs w:val="20"/>
              </w:rPr>
            </w:pPr>
            <w:r w:rsidRPr="006B1B2A">
              <w:rPr>
                <w:rFonts w:eastAsia="Calibri"/>
                <w:sz w:val="20"/>
                <w:szCs w:val="20"/>
              </w:rPr>
              <w:t>Pajisti, plantatii</w:t>
            </w:r>
          </w:p>
        </w:tc>
        <w:tc>
          <w:tcPr>
            <w:tcW w:w="1299" w:type="dxa"/>
            <w:shd w:val="clear" w:color="auto" w:fill="auto"/>
          </w:tcPr>
          <w:p w14:paraId="63A24B5B" w14:textId="77777777" w:rsidR="006B1B2A" w:rsidRPr="006B1B2A" w:rsidRDefault="006B1B2A" w:rsidP="006B1B2A">
            <w:pPr>
              <w:rPr>
                <w:rFonts w:eastAsia="Calibri"/>
                <w:sz w:val="20"/>
                <w:szCs w:val="20"/>
              </w:rPr>
            </w:pPr>
            <w:r w:rsidRPr="006B1B2A">
              <w:rPr>
                <w:rFonts w:eastAsia="Calibri"/>
                <w:sz w:val="20"/>
                <w:szCs w:val="20"/>
              </w:rPr>
              <w:t>Pajisti, plantatii</w:t>
            </w:r>
          </w:p>
        </w:tc>
        <w:tc>
          <w:tcPr>
            <w:tcW w:w="1228" w:type="dxa"/>
            <w:shd w:val="clear" w:color="auto" w:fill="auto"/>
          </w:tcPr>
          <w:p w14:paraId="6431CF9A" w14:textId="77777777" w:rsidR="006B1B2A" w:rsidRPr="006B1B2A" w:rsidRDefault="006B1B2A" w:rsidP="006B1B2A">
            <w:pPr>
              <w:rPr>
                <w:rFonts w:eastAsia="Calibri"/>
                <w:sz w:val="20"/>
                <w:szCs w:val="20"/>
              </w:rPr>
            </w:pPr>
            <w:r w:rsidRPr="006B1B2A">
              <w:rPr>
                <w:rFonts w:eastAsia="Calibri"/>
                <w:sz w:val="20"/>
                <w:szCs w:val="20"/>
              </w:rPr>
              <w:t>Pajisti, plantatii</w:t>
            </w:r>
          </w:p>
        </w:tc>
        <w:tc>
          <w:tcPr>
            <w:tcW w:w="1010" w:type="dxa"/>
            <w:shd w:val="clear" w:color="auto" w:fill="auto"/>
          </w:tcPr>
          <w:p w14:paraId="65F63636" w14:textId="77777777" w:rsidR="006B1B2A" w:rsidRPr="006B1B2A" w:rsidRDefault="006B1B2A" w:rsidP="006B1B2A">
            <w:pPr>
              <w:rPr>
                <w:rFonts w:eastAsia="Calibri"/>
                <w:sz w:val="20"/>
                <w:szCs w:val="20"/>
              </w:rPr>
            </w:pPr>
            <w:r w:rsidRPr="006B1B2A">
              <w:rPr>
                <w:rFonts w:eastAsia="Calibri"/>
                <w:sz w:val="20"/>
                <w:szCs w:val="20"/>
              </w:rPr>
              <w:t>III-IX</w:t>
            </w:r>
          </w:p>
        </w:tc>
        <w:tc>
          <w:tcPr>
            <w:tcW w:w="1559" w:type="dxa"/>
            <w:shd w:val="clear" w:color="auto" w:fill="auto"/>
          </w:tcPr>
          <w:p w14:paraId="318AABB5"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2FE9FC6C"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E85818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2C68D55" w14:textId="77777777" w:rsidR="006B1B2A" w:rsidRPr="006B1B2A" w:rsidRDefault="006B1B2A" w:rsidP="006B1B2A">
            <w:pPr>
              <w:rPr>
                <w:sz w:val="20"/>
                <w:szCs w:val="20"/>
              </w:rPr>
            </w:pPr>
            <w:r w:rsidRPr="006B1B2A">
              <w:rPr>
                <w:rFonts w:eastAsia="Calibri"/>
                <w:sz w:val="20"/>
                <w:szCs w:val="20"/>
              </w:rPr>
              <w:t>Fara impact</w:t>
            </w:r>
          </w:p>
        </w:tc>
      </w:tr>
      <w:tr w:rsidR="006B1B2A" w:rsidRPr="006B1B2A" w14:paraId="5F30FD34" w14:textId="77777777" w:rsidTr="009E7E3B">
        <w:tc>
          <w:tcPr>
            <w:tcW w:w="2127" w:type="dxa"/>
            <w:shd w:val="clear" w:color="auto" w:fill="auto"/>
          </w:tcPr>
          <w:p w14:paraId="511B380C" w14:textId="77777777" w:rsidR="006B1B2A" w:rsidRPr="006B1B2A" w:rsidRDefault="006B1B2A" w:rsidP="006B1B2A">
            <w:pPr>
              <w:rPr>
                <w:rFonts w:eastAsia="Calibri"/>
                <w:sz w:val="20"/>
                <w:szCs w:val="20"/>
              </w:rPr>
            </w:pPr>
            <w:r w:rsidRPr="006B1B2A">
              <w:rPr>
                <w:rFonts w:eastAsia="Calibri"/>
                <w:sz w:val="20"/>
                <w:szCs w:val="20"/>
              </w:rPr>
              <w:t>Sylvia atricapilla</w:t>
            </w:r>
          </w:p>
        </w:tc>
        <w:tc>
          <w:tcPr>
            <w:tcW w:w="850" w:type="dxa"/>
            <w:shd w:val="clear" w:color="auto" w:fill="auto"/>
          </w:tcPr>
          <w:p w14:paraId="1C4214E7" w14:textId="77777777" w:rsidR="006B1B2A" w:rsidRPr="006B1B2A" w:rsidRDefault="006B1B2A" w:rsidP="006B1B2A">
            <w:pPr>
              <w:rPr>
                <w:rFonts w:eastAsia="Calibri"/>
                <w:sz w:val="20"/>
                <w:szCs w:val="20"/>
              </w:rPr>
            </w:pPr>
            <w:r w:rsidRPr="006B1B2A">
              <w:rPr>
                <w:rFonts w:eastAsia="Calibri"/>
                <w:sz w:val="20"/>
                <w:szCs w:val="20"/>
              </w:rPr>
              <w:t>A311</w:t>
            </w:r>
          </w:p>
        </w:tc>
        <w:tc>
          <w:tcPr>
            <w:tcW w:w="1418" w:type="dxa"/>
            <w:shd w:val="clear" w:color="auto" w:fill="auto"/>
          </w:tcPr>
          <w:p w14:paraId="2E28B50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AB51EC9"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16AF809" w14:textId="77777777" w:rsidR="006B1B2A" w:rsidRPr="006B1B2A" w:rsidRDefault="006B1B2A" w:rsidP="006B1B2A">
            <w:pPr>
              <w:rPr>
                <w:rFonts w:eastAsia="Calibri"/>
                <w:sz w:val="20"/>
                <w:szCs w:val="20"/>
              </w:rPr>
            </w:pPr>
          </w:p>
        </w:tc>
        <w:tc>
          <w:tcPr>
            <w:tcW w:w="1228" w:type="dxa"/>
            <w:shd w:val="clear" w:color="auto" w:fill="auto"/>
          </w:tcPr>
          <w:p w14:paraId="3FBA442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67D4EEDE"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6EDCBA06"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24D9704B" w14:textId="77777777" w:rsidR="006B1B2A" w:rsidRPr="006B1B2A" w:rsidRDefault="006B1B2A" w:rsidP="006B1B2A">
            <w:pPr>
              <w:rPr>
                <w:rFonts w:eastAsia="Calibri"/>
                <w:sz w:val="20"/>
                <w:szCs w:val="20"/>
              </w:rPr>
            </w:pPr>
            <w:r w:rsidRPr="006B1B2A">
              <w:rPr>
                <w:rFonts w:eastAsia="Calibri"/>
                <w:sz w:val="20"/>
                <w:szCs w:val="20"/>
              </w:rPr>
              <w:t>IV-IX,X</w:t>
            </w:r>
          </w:p>
        </w:tc>
        <w:tc>
          <w:tcPr>
            <w:tcW w:w="1559" w:type="dxa"/>
            <w:shd w:val="clear" w:color="auto" w:fill="auto"/>
          </w:tcPr>
          <w:p w14:paraId="44B5A751"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07E09F80"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F53B981"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A00790E"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23FE38D6" w14:textId="77777777" w:rsidTr="009E7E3B">
        <w:tc>
          <w:tcPr>
            <w:tcW w:w="2127" w:type="dxa"/>
            <w:shd w:val="clear" w:color="auto" w:fill="auto"/>
          </w:tcPr>
          <w:p w14:paraId="756E9C0A" w14:textId="77777777" w:rsidR="006B1B2A" w:rsidRPr="006B1B2A" w:rsidRDefault="006B1B2A" w:rsidP="006B1B2A">
            <w:pPr>
              <w:rPr>
                <w:rFonts w:eastAsia="Calibri"/>
                <w:sz w:val="20"/>
                <w:szCs w:val="20"/>
              </w:rPr>
            </w:pPr>
            <w:r w:rsidRPr="006B1B2A">
              <w:rPr>
                <w:rFonts w:eastAsia="Calibri"/>
                <w:sz w:val="20"/>
                <w:szCs w:val="20"/>
              </w:rPr>
              <w:t>Sylvia borin</w:t>
            </w:r>
          </w:p>
        </w:tc>
        <w:tc>
          <w:tcPr>
            <w:tcW w:w="850" w:type="dxa"/>
            <w:shd w:val="clear" w:color="auto" w:fill="auto"/>
          </w:tcPr>
          <w:p w14:paraId="2F6517E8" w14:textId="77777777" w:rsidR="006B1B2A" w:rsidRPr="006B1B2A" w:rsidRDefault="006B1B2A" w:rsidP="006B1B2A">
            <w:pPr>
              <w:rPr>
                <w:rFonts w:eastAsia="Calibri"/>
                <w:sz w:val="20"/>
                <w:szCs w:val="20"/>
              </w:rPr>
            </w:pPr>
            <w:r w:rsidRPr="006B1B2A">
              <w:rPr>
                <w:rFonts w:eastAsia="Calibri"/>
                <w:sz w:val="20"/>
                <w:szCs w:val="20"/>
              </w:rPr>
              <w:t>A310</w:t>
            </w:r>
          </w:p>
        </w:tc>
        <w:tc>
          <w:tcPr>
            <w:tcW w:w="1418" w:type="dxa"/>
            <w:shd w:val="clear" w:color="auto" w:fill="auto"/>
          </w:tcPr>
          <w:p w14:paraId="5452E4E4"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B23CEDB"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7C35ABB" w14:textId="77777777" w:rsidR="006B1B2A" w:rsidRPr="006B1B2A" w:rsidRDefault="006B1B2A" w:rsidP="006B1B2A">
            <w:pPr>
              <w:rPr>
                <w:rFonts w:eastAsia="Calibri"/>
                <w:sz w:val="20"/>
                <w:szCs w:val="20"/>
              </w:rPr>
            </w:pPr>
          </w:p>
        </w:tc>
        <w:tc>
          <w:tcPr>
            <w:tcW w:w="1228" w:type="dxa"/>
            <w:shd w:val="clear" w:color="auto" w:fill="auto"/>
          </w:tcPr>
          <w:p w14:paraId="1C7CBA7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80A048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335C89B5"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001BB681"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42352CDC"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0D06BE0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6B4ED0E"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5F71C1B" w14:textId="77777777" w:rsidR="006B1B2A" w:rsidRPr="006B1B2A" w:rsidRDefault="006B1B2A" w:rsidP="006B1B2A">
            <w:pPr>
              <w:rPr>
                <w:sz w:val="20"/>
                <w:szCs w:val="20"/>
              </w:rPr>
            </w:pPr>
            <w:r w:rsidRPr="006B1B2A">
              <w:rPr>
                <w:rFonts w:eastAsia="Calibri"/>
                <w:sz w:val="20"/>
                <w:szCs w:val="20"/>
              </w:rPr>
              <w:t>Negativ nesemn</w:t>
            </w:r>
          </w:p>
        </w:tc>
      </w:tr>
      <w:tr w:rsidR="006B1B2A" w:rsidRPr="006B1B2A" w14:paraId="384B303C" w14:textId="77777777" w:rsidTr="009E7E3B">
        <w:tc>
          <w:tcPr>
            <w:tcW w:w="2127" w:type="dxa"/>
            <w:shd w:val="clear" w:color="auto" w:fill="auto"/>
          </w:tcPr>
          <w:p w14:paraId="6AD73B7D" w14:textId="77777777" w:rsidR="006B1B2A" w:rsidRPr="006B1B2A" w:rsidRDefault="006B1B2A" w:rsidP="006B1B2A">
            <w:pPr>
              <w:rPr>
                <w:rFonts w:eastAsia="Calibri"/>
                <w:sz w:val="20"/>
                <w:szCs w:val="20"/>
              </w:rPr>
            </w:pPr>
            <w:r w:rsidRPr="006B1B2A">
              <w:rPr>
                <w:rFonts w:eastAsia="Calibri"/>
                <w:sz w:val="20"/>
                <w:szCs w:val="20"/>
              </w:rPr>
              <w:t>Sylvia communis</w:t>
            </w:r>
          </w:p>
        </w:tc>
        <w:tc>
          <w:tcPr>
            <w:tcW w:w="850" w:type="dxa"/>
            <w:shd w:val="clear" w:color="auto" w:fill="auto"/>
          </w:tcPr>
          <w:p w14:paraId="5E120AC4" w14:textId="77777777" w:rsidR="006B1B2A" w:rsidRPr="006B1B2A" w:rsidRDefault="006B1B2A" w:rsidP="006B1B2A">
            <w:pPr>
              <w:rPr>
                <w:rFonts w:eastAsia="Calibri"/>
                <w:sz w:val="20"/>
                <w:szCs w:val="20"/>
              </w:rPr>
            </w:pPr>
            <w:r w:rsidRPr="006B1B2A">
              <w:rPr>
                <w:rFonts w:eastAsia="Calibri"/>
                <w:sz w:val="20"/>
                <w:szCs w:val="20"/>
              </w:rPr>
              <w:t>A309</w:t>
            </w:r>
          </w:p>
        </w:tc>
        <w:tc>
          <w:tcPr>
            <w:tcW w:w="1418" w:type="dxa"/>
            <w:shd w:val="clear" w:color="auto" w:fill="auto"/>
          </w:tcPr>
          <w:p w14:paraId="7533F1D1"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64D0DF5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C15666C" w14:textId="77777777" w:rsidR="006B1B2A" w:rsidRPr="006B1B2A" w:rsidRDefault="006B1B2A" w:rsidP="006B1B2A">
            <w:pPr>
              <w:rPr>
                <w:rFonts w:eastAsia="Calibri"/>
                <w:sz w:val="20"/>
                <w:szCs w:val="20"/>
              </w:rPr>
            </w:pPr>
          </w:p>
        </w:tc>
        <w:tc>
          <w:tcPr>
            <w:tcW w:w="1228" w:type="dxa"/>
            <w:shd w:val="clear" w:color="auto" w:fill="auto"/>
          </w:tcPr>
          <w:p w14:paraId="1C071833" w14:textId="77777777" w:rsidR="006B1B2A" w:rsidRPr="006B1B2A" w:rsidRDefault="006B1B2A" w:rsidP="006B1B2A">
            <w:pPr>
              <w:rPr>
                <w:rFonts w:eastAsia="Calibri"/>
                <w:sz w:val="20"/>
                <w:szCs w:val="20"/>
              </w:rPr>
            </w:pPr>
            <w:r w:rsidRPr="006B1B2A">
              <w:rPr>
                <w:rFonts w:eastAsia="Calibri"/>
                <w:sz w:val="20"/>
                <w:szCs w:val="20"/>
              </w:rPr>
              <w:t>Agricol</w:t>
            </w:r>
          </w:p>
        </w:tc>
        <w:tc>
          <w:tcPr>
            <w:tcW w:w="1299" w:type="dxa"/>
            <w:shd w:val="clear" w:color="auto" w:fill="auto"/>
          </w:tcPr>
          <w:p w14:paraId="573823A2" w14:textId="77777777" w:rsidR="006B1B2A" w:rsidRPr="006B1B2A" w:rsidRDefault="006B1B2A" w:rsidP="006B1B2A">
            <w:pPr>
              <w:rPr>
                <w:rFonts w:eastAsia="Calibri"/>
                <w:sz w:val="20"/>
                <w:szCs w:val="20"/>
              </w:rPr>
            </w:pPr>
            <w:r w:rsidRPr="006B1B2A">
              <w:rPr>
                <w:rFonts w:eastAsia="Calibri"/>
                <w:sz w:val="20"/>
                <w:szCs w:val="20"/>
              </w:rPr>
              <w:t>Agricol</w:t>
            </w:r>
          </w:p>
        </w:tc>
        <w:tc>
          <w:tcPr>
            <w:tcW w:w="1228" w:type="dxa"/>
            <w:shd w:val="clear" w:color="auto" w:fill="auto"/>
          </w:tcPr>
          <w:p w14:paraId="1FBBE627" w14:textId="77777777" w:rsidR="006B1B2A" w:rsidRPr="006B1B2A" w:rsidRDefault="006B1B2A" w:rsidP="006B1B2A">
            <w:pPr>
              <w:rPr>
                <w:rFonts w:eastAsia="Calibri"/>
                <w:sz w:val="20"/>
                <w:szCs w:val="20"/>
              </w:rPr>
            </w:pPr>
            <w:r w:rsidRPr="006B1B2A">
              <w:rPr>
                <w:rFonts w:eastAsia="Calibri"/>
                <w:sz w:val="20"/>
                <w:szCs w:val="20"/>
              </w:rPr>
              <w:t>Agricol</w:t>
            </w:r>
          </w:p>
        </w:tc>
        <w:tc>
          <w:tcPr>
            <w:tcW w:w="1010" w:type="dxa"/>
            <w:shd w:val="clear" w:color="auto" w:fill="auto"/>
          </w:tcPr>
          <w:p w14:paraId="06793A04" w14:textId="77777777" w:rsidR="006B1B2A" w:rsidRPr="006B1B2A" w:rsidRDefault="006B1B2A" w:rsidP="006B1B2A">
            <w:pPr>
              <w:rPr>
                <w:rFonts w:eastAsia="Calibri"/>
                <w:sz w:val="20"/>
                <w:szCs w:val="20"/>
              </w:rPr>
            </w:pPr>
            <w:r w:rsidRPr="006B1B2A">
              <w:rPr>
                <w:rFonts w:eastAsia="Calibri"/>
                <w:sz w:val="20"/>
                <w:szCs w:val="20"/>
              </w:rPr>
              <w:t>IV-IX</w:t>
            </w:r>
          </w:p>
        </w:tc>
        <w:tc>
          <w:tcPr>
            <w:tcW w:w="1559" w:type="dxa"/>
            <w:shd w:val="clear" w:color="auto" w:fill="auto"/>
          </w:tcPr>
          <w:p w14:paraId="73B368BE"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44C63131"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0259FB7F"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5111F0A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3FEEA5D" w14:textId="77777777" w:rsidTr="009E7E3B">
        <w:tc>
          <w:tcPr>
            <w:tcW w:w="2127" w:type="dxa"/>
            <w:shd w:val="clear" w:color="auto" w:fill="auto"/>
          </w:tcPr>
          <w:p w14:paraId="3786434A" w14:textId="77777777" w:rsidR="006B1B2A" w:rsidRPr="006B1B2A" w:rsidRDefault="006B1B2A" w:rsidP="006B1B2A">
            <w:pPr>
              <w:rPr>
                <w:rFonts w:eastAsia="Calibri"/>
                <w:sz w:val="20"/>
                <w:szCs w:val="20"/>
              </w:rPr>
            </w:pPr>
            <w:r w:rsidRPr="006B1B2A">
              <w:rPr>
                <w:rFonts w:eastAsia="Calibri"/>
                <w:sz w:val="20"/>
                <w:szCs w:val="20"/>
              </w:rPr>
              <w:t>Sylvia curruca</w:t>
            </w:r>
          </w:p>
        </w:tc>
        <w:tc>
          <w:tcPr>
            <w:tcW w:w="850" w:type="dxa"/>
            <w:shd w:val="clear" w:color="auto" w:fill="auto"/>
          </w:tcPr>
          <w:p w14:paraId="34D05163" w14:textId="77777777" w:rsidR="006B1B2A" w:rsidRPr="006B1B2A" w:rsidRDefault="006B1B2A" w:rsidP="006B1B2A">
            <w:pPr>
              <w:rPr>
                <w:rFonts w:eastAsia="Calibri"/>
                <w:sz w:val="20"/>
                <w:szCs w:val="20"/>
              </w:rPr>
            </w:pPr>
            <w:r w:rsidRPr="006B1B2A">
              <w:rPr>
                <w:rFonts w:eastAsia="Calibri"/>
                <w:sz w:val="20"/>
                <w:szCs w:val="20"/>
              </w:rPr>
              <w:t>A308</w:t>
            </w:r>
          </w:p>
        </w:tc>
        <w:tc>
          <w:tcPr>
            <w:tcW w:w="1418" w:type="dxa"/>
            <w:shd w:val="clear" w:color="auto" w:fill="auto"/>
          </w:tcPr>
          <w:p w14:paraId="36CF2532"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3D2CE06"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9369460" w14:textId="77777777" w:rsidR="006B1B2A" w:rsidRPr="006B1B2A" w:rsidRDefault="006B1B2A" w:rsidP="006B1B2A">
            <w:pPr>
              <w:rPr>
                <w:rFonts w:eastAsia="Calibri"/>
                <w:sz w:val="20"/>
                <w:szCs w:val="20"/>
              </w:rPr>
            </w:pPr>
          </w:p>
        </w:tc>
        <w:tc>
          <w:tcPr>
            <w:tcW w:w="1228" w:type="dxa"/>
            <w:shd w:val="clear" w:color="auto" w:fill="auto"/>
          </w:tcPr>
          <w:p w14:paraId="0DE6D25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6B1FEE3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43022D3D"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458E49D0"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7EB2836E"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21690F1F"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675CAFD"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7FF9249F" w14:textId="77777777" w:rsidR="006B1B2A" w:rsidRPr="006B1B2A" w:rsidRDefault="006B1B2A" w:rsidP="006B1B2A">
            <w:pPr>
              <w:rPr>
                <w:rFonts w:eastAsia="Calibri"/>
                <w:sz w:val="20"/>
                <w:szCs w:val="20"/>
              </w:rPr>
            </w:pPr>
            <w:r w:rsidRPr="006B1B2A">
              <w:rPr>
                <w:rFonts w:eastAsia="Calibri"/>
                <w:sz w:val="20"/>
                <w:szCs w:val="20"/>
              </w:rPr>
              <w:t>Negativ nesemn</w:t>
            </w:r>
          </w:p>
        </w:tc>
      </w:tr>
      <w:tr w:rsidR="006B1B2A" w:rsidRPr="006B1B2A" w14:paraId="68CEDDA9" w14:textId="77777777" w:rsidTr="009E7E3B">
        <w:tc>
          <w:tcPr>
            <w:tcW w:w="2127" w:type="dxa"/>
            <w:shd w:val="clear" w:color="auto" w:fill="auto"/>
          </w:tcPr>
          <w:p w14:paraId="3571BC57" w14:textId="77777777" w:rsidR="006B1B2A" w:rsidRPr="006B1B2A" w:rsidRDefault="006B1B2A" w:rsidP="006B1B2A">
            <w:pPr>
              <w:rPr>
                <w:rFonts w:eastAsia="Calibri"/>
                <w:sz w:val="20"/>
                <w:szCs w:val="20"/>
              </w:rPr>
            </w:pPr>
            <w:r w:rsidRPr="006B1B2A">
              <w:rPr>
                <w:rFonts w:eastAsia="Calibri"/>
                <w:sz w:val="20"/>
                <w:szCs w:val="20"/>
              </w:rPr>
              <w:t>Tachybaptus ruficolis</w:t>
            </w:r>
          </w:p>
        </w:tc>
        <w:tc>
          <w:tcPr>
            <w:tcW w:w="850" w:type="dxa"/>
            <w:shd w:val="clear" w:color="auto" w:fill="auto"/>
          </w:tcPr>
          <w:p w14:paraId="6753252D" w14:textId="77777777" w:rsidR="006B1B2A" w:rsidRPr="006B1B2A" w:rsidRDefault="006B1B2A" w:rsidP="006B1B2A">
            <w:pPr>
              <w:rPr>
                <w:rFonts w:eastAsia="Calibri"/>
                <w:sz w:val="20"/>
                <w:szCs w:val="20"/>
              </w:rPr>
            </w:pPr>
            <w:r w:rsidRPr="006B1B2A">
              <w:rPr>
                <w:rFonts w:eastAsia="Calibri"/>
                <w:sz w:val="20"/>
                <w:szCs w:val="20"/>
              </w:rPr>
              <w:t>A004</w:t>
            </w:r>
          </w:p>
        </w:tc>
        <w:tc>
          <w:tcPr>
            <w:tcW w:w="1418" w:type="dxa"/>
            <w:shd w:val="clear" w:color="auto" w:fill="auto"/>
          </w:tcPr>
          <w:p w14:paraId="7BC62BCD"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7C8B4C5B"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6FD4D0D" w14:textId="77777777" w:rsidR="006B1B2A" w:rsidRPr="006B1B2A" w:rsidRDefault="006B1B2A" w:rsidP="006B1B2A">
            <w:pPr>
              <w:rPr>
                <w:rFonts w:eastAsia="Calibri"/>
                <w:sz w:val="20"/>
                <w:szCs w:val="20"/>
              </w:rPr>
            </w:pPr>
          </w:p>
        </w:tc>
        <w:tc>
          <w:tcPr>
            <w:tcW w:w="1228" w:type="dxa"/>
            <w:shd w:val="clear" w:color="auto" w:fill="auto"/>
          </w:tcPr>
          <w:p w14:paraId="3E81A74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0EFBAB3C"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7E4DF1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5250057F" w14:textId="77777777" w:rsidR="006B1B2A" w:rsidRPr="006B1B2A" w:rsidRDefault="006B1B2A" w:rsidP="006B1B2A">
            <w:pPr>
              <w:rPr>
                <w:rFonts w:eastAsia="Calibri"/>
                <w:sz w:val="20"/>
                <w:szCs w:val="20"/>
              </w:rPr>
            </w:pPr>
            <w:r w:rsidRPr="006B1B2A">
              <w:rPr>
                <w:rFonts w:eastAsia="Calibri"/>
                <w:sz w:val="20"/>
                <w:szCs w:val="20"/>
              </w:rPr>
              <w:t>III,IV-IX,X</w:t>
            </w:r>
          </w:p>
        </w:tc>
        <w:tc>
          <w:tcPr>
            <w:tcW w:w="1559" w:type="dxa"/>
            <w:shd w:val="clear" w:color="auto" w:fill="auto"/>
          </w:tcPr>
          <w:p w14:paraId="62EFA82F"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1F14051E"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E1514E8"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69CFED4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04BBA45" w14:textId="77777777" w:rsidTr="009E7E3B">
        <w:tc>
          <w:tcPr>
            <w:tcW w:w="2127" w:type="dxa"/>
            <w:shd w:val="clear" w:color="auto" w:fill="auto"/>
          </w:tcPr>
          <w:p w14:paraId="631A9BEC" w14:textId="77777777" w:rsidR="006B1B2A" w:rsidRPr="006B1B2A" w:rsidRDefault="006B1B2A" w:rsidP="006B1B2A">
            <w:pPr>
              <w:rPr>
                <w:rFonts w:eastAsia="Calibri"/>
                <w:sz w:val="20"/>
                <w:szCs w:val="20"/>
              </w:rPr>
            </w:pPr>
            <w:r w:rsidRPr="006B1B2A">
              <w:rPr>
                <w:rFonts w:eastAsia="Calibri"/>
                <w:sz w:val="20"/>
                <w:szCs w:val="20"/>
              </w:rPr>
              <w:t>Tadorna tadorna</w:t>
            </w:r>
          </w:p>
        </w:tc>
        <w:tc>
          <w:tcPr>
            <w:tcW w:w="850" w:type="dxa"/>
            <w:shd w:val="clear" w:color="auto" w:fill="auto"/>
          </w:tcPr>
          <w:p w14:paraId="0EDC8C6C" w14:textId="77777777" w:rsidR="006B1B2A" w:rsidRPr="006B1B2A" w:rsidRDefault="006B1B2A" w:rsidP="006B1B2A">
            <w:pPr>
              <w:rPr>
                <w:rFonts w:eastAsia="Calibri"/>
                <w:sz w:val="20"/>
                <w:szCs w:val="20"/>
              </w:rPr>
            </w:pPr>
            <w:r w:rsidRPr="006B1B2A">
              <w:rPr>
                <w:rFonts w:eastAsia="Calibri"/>
                <w:sz w:val="20"/>
                <w:szCs w:val="20"/>
              </w:rPr>
              <w:t>A048</w:t>
            </w:r>
          </w:p>
        </w:tc>
        <w:tc>
          <w:tcPr>
            <w:tcW w:w="1418" w:type="dxa"/>
            <w:shd w:val="clear" w:color="auto" w:fill="auto"/>
          </w:tcPr>
          <w:p w14:paraId="3E03BCFD"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07600C4" w14:textId="77777777" w:rsidR="006B1B2A" w:rsidRPr="006B1B2A" w:rsidRDefault="006B1B2A" w:rsidP="006B1B2A">
            <w:pPr>
              <w:rPr>
                <w:rFonts w:eastAsia="Calibri"/>
                <w:sz w:val="20"/>
                <w:szCs w:val="20"/>
              </w:rPr>
            </w:pPr>
            <w:r w:rsidRPr="006B1B2A">
              <w:rPr>
                <w:rFonts w:eastAsia="Calibri"/>
                <w:sz w:val="20"/>
                <w:szCs w:val="20"/>
              </w:rPr>
              <w:t>12-20p</w:t>
            </w:r>
          </w:p>
        </w:tc>
        <w:tc>
          <w:tcPr>
            <w:tcW w:w="763" w:type="dxa"/>
            <w:shd w:val="clear" w:color="auto" w:fill="auto"/>
          </w:tcPr>
          <w:p w14:paraId="3A08244A"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564F07D"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6C6AE1CB"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5B6528A6"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52D5448A" w14:textId="77777777" w:rsidR="006B1B2A" w:rsidRPr="006B1B2A" w:rsidRDefault="006B1B2A" w:rsidP="006B1B2A">
            <w:pPr>
              <w:rPr>
                <w:rFonts w:eastAsia="Calibri"/>
                <w:sz w:val="20"/>
                <w:szCs w:val="20"/>
              </w:rPr>
            </w:pPr>
            <w:r w:rsidRPr="006B1B2A">
              <w:rPr>
                <w:rFonts w:eastAsia="Calibri"/>
                <w:sz w:val="20"/>
                <w:szCs w:val="20"/>
              </w:rPr>
              <w:t>III-IX,X</w:t>
            </w:r>
          </w:p>
        </w:tc>
        <w:tc>
          <w:tcPr>
            <w:tcW w:w="1559" w:type="dxa"/>
            <w:shd w:val="clear" w:color="auto" w:fill="auto"/>
          </w:tcPr>
          <w:p w14:paraId="5AB352F9"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2C83096D"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3A0D74D0"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31471DB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1DF76C9" w14:textId="77777777" w:rsidTr="009E7E3B">
        <w:tc>
          <w:tcPr>
            <w:tcW w:w="2127" w:type="dxa"/>
            <w:shd w:val="clear" w:color="auto" w:fill="auto"/>
          </w:tcPr>
          <w:p w14:paraId="443592CD" w14:textId="77777777" w:rsidR="006B1B2A" w:rsidRPr="006B1B2A" w:rsidRDefault="006B1B2A" w:rsidP="006B1B2A">
            <w:pPr>
              <w:rPr>
                <w:rFonts w:eastAsia="Calibri"/>
                <w:sz w:val="20"/>
                <w:szCs w:val="20"/>
              </w:rPr>
            </w:pPr>
          </w:p>
        </w:tc>
        <w:tc>
          <w:tcPr>
            <w:tcW w:w="850" w:type="dxa"/>
            <w:shd w:val="clear" w:color="auto" w:fill="auto"/>
          </w:tcPr>
          <w:p w14:paraId="564DA2FB" w14:textId="77777777" w:rsidR="006B1B2A" w:rsidRPr="006B1B2A" w:rsidRDefault="006B1B2A" w:rsidP="006B1B2A">
            <w:pPr>
              <w:rPr>
                <w:rFonts w:eastAsia="Calibri"/>
                <w:sz w:val="20"/>
                <w:szCs w:val="20"/>
              </w:rPr>
            </w:pPr>
          </w:p>
        </w:tc>
        <w:tc>
          <w:tcPr>
            <w:tcW w:w="1418" w:type="dxa"/>
            <w:shd w:val="clear" w:color="auto" w:fill="auto"/>
          </w:tcPr>
          <w:p w14:paraId="7B724F39"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6B5627F4" w14:textId="77777777" w:rsidR="006B1B2A" w:rsidRPr="006B1B2A" w:rsidRDefault="006B1B2A" w:rsidP="006B1B2A">
            <w:pPr>
              <w:rPr>
                <w:rFonts w:eastAsia="Calibri"/>
                <w:sz w:val="20"/>
                <w:szCs w:val="20"/>
              </w:rPr>
            </w:pPr>
            <w:r w:rsidRPr="006B1B2A">
              <w:rPr>
                <w:rFonts w:eastAsia="Calibri"/>
                <w:sz w:val="20"/>
                <w:szCs w:val="20"/>
              </w:rPr>
              <w:t>100-120p</w:t>
            </w:r>
          </w:p>
        </w:tc>
        <w:tc>
          <w:tcPr>
            <w:tcW w:w="763" w:type="dxa"/>
            <w:shd w:val="clear" w:color="auto" w:fill="auto"/>
          </w:tcPr>
          <w:p w14:paraId="6347AB5B"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F85BBA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587D6164"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5D0E2419"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028BCD12" w14:textId="77777777" w:rsidR="006B1B2A" w:rsidRPr="006B1B2A" w:rsidRDefault="006B1B2A" w:rsidP="006B1B2A">
            <w:pPr>
              <w:rPr>
                <w:rFonts w:eastAsia="Calibri"/>
                <w:sz w:val="20"/>
                <w:szCs w:val="20"/>
              </w:rPr>
            </w:pPr>
          </w:p>
        </w:tc>
        <w:tc>
          <w:tcPr>
            <w:tcW w:w="1559" w:type="dxa"/>
            <w:shd w:val="clear" w:color="auto" w:fill="auto"/>
          </w:tcPr>
          <w:p w14:paraId="4846D3ED" w14:textId="77777777" w:rsidR="006B1B2A" w:rsidRPr="006B1B2A" w:rsidRDefault="006B1B2A" w:rsidP="006B1B2A">
            <w:pPr>
              <w:rPr>
                <w:rFonts w:eastAsia="Calibri"/>
                <w:sz w:val="20"/>
                <w:szCs w:val="20"/>
              </w:rPr>
            </w:pPr>
          </w:p>
        </w:tc>
        <w:tc>
          <w:tcPr>
            <w:tcW w:w="1134" w:type="dxa"/>
            <w:shd w:val="clear" w:color="auto" w:fill="auto"/>
          </w:tcPr>
          <w:p w14:paraId="603D0144"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1F667A34" w14:textId="77777777" w:rsidR="006B1B2A" w:rsidRPr="006B1B2A" w:rsidRDefault="006B1B2A" w:rsidP="006B1B2A">
            <w:pPr>
              <w:rPr>
                <w:rFonts w:eastAsia="Calibri"/>
                <w:sz w:val="20"/>
                <w:szCs w:val="20"/>
              </w:rPr>
            </w:pPr>
          </w:p>
        </w:tc>
        <w:tc>
          <w:tcPr>
            <w:tcW w:w="1280" w:type="dxa"/>
            <w:shd w:val="clear" w:color="auto" w:fill="auto"/>
          </w:tcPr>
          <w:p w14:paraId="396AD0F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040634A" w14:textId="77777777" w:rsidTr="009E7E3B">
        <w:tc>
          <w:tcPr>
            <w:tcW w:w="2127" w:type="dxa"/>
            <w:shd w:val="clear" w:color="auto" w:fill="auto"/>
          </w:tcPr>
          <w:p w14:paraId="04DCDBCF" w14:textId="77777777" w:rsidR="006B1B2A" w:rsidRPr="006B1B2A" w:rsidRDefault="006B1B2A" w:rsidP="006B1B2A">
            <w:pPr>
              <w:rPr>
                <w:rFonts w:eastAsia="Calibri"/>
                <w:sz w:val="20"/>
                <w:szCs w:val="20"/>
              </w:rPr>
            </w:pPr>
            <w:r w:rsidRPr="006B1B2A">
              <w:rPr>
                <w:rFonts w:eastAsia="Calibri"/>
                <w:sz w:val="20"/>
                <w:szCs w:val="20"/>
              </w:rPr>
              <w:t>Tringa erythropus</w:t>
            </w:r>
          </w:p>
        </w:tc>
        <w:tc>
          <w:tcPr>
            <w:tcW w:w="850" w:type="dxa"/>
            <w:shd w:val="clear" w:color="auto" w:fill="auto"/>
          </w:tcPr>
          <w:p w14:paraId="27E93F0F" w14:textId="77777777" w:rsidR="006B1B2A" w:rsidRPr="006B1B2A" w:rsidRDefault="006B1B2A" w:rsidP="006B1B2A">
            <w:pPr>
              <w:rPr>
                <w:rFonts w:eastAsia="Calibri"/>
                <w:sz w:val="20"/>
                <w:szCs w:val="20"/>
              </w:rPr>
            </w:pPr>
            <w:r w:rsidRPr="006B1B2A">
              <w:rPr>
                <w:rFonts w:eastAsia="Calibri"/>
                <w:sz w:val="20"/>
                <w:szCs w:val="20"/>
              </w:rPr>
              <w:t>A161</w:t>
            </w:r>
          </w:p>
        </w:tc>
        <w:tc>
          <w:tcPr>
            <w:tcW w:w="1418" w:type="dxa"/>
            <w:shd w:val="clear" w:color="auto" w:fill="auto"/>
          </w:tcPr>
          <w:p w14:paraId="3A24F865"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759FB4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1209C2AA" w14:textId="77777777" w:rsidR="006B1B2A" w:rsidRPr="006B1B2A" w:rsidRDefault="006B1B2A" w:rsidP="006B1B2A">
            <w:pPr>
              <w:rPr>
                <w:rFonts w:eastAsia="Calibri"/>
                <w:sz w:val="20"/>
                <w:szCs w:val="20"/>
              </w:rPr>
            </w:pPr>
          </w:p>
        </w:tc>
        <w:tc>
          <w:tcPr>
            <w:tcW w:w="1228" w:type="dxa"/>
            <w:shd w:val="clear" w:color="auto" w:fill="auto"/>
          </w:tcPr>
          <w:p w14:paraId="1B7DAE81"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F9C4DED"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A66466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70A6C370"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48A49579"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6D073179"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801EC16"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CCAEF06"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4134BFB" w14:textId="77777777" w:rsidTr="009E7E3B">
        <w:tc>
          <w:tcPr>
            <w:tcW w:w="2127" w:type="dxa"/>
            <w:shd w:val="clear" w:color="auto" w:fill="auto"/>
          </w:tcPr>
          <w:p w14:paraId="212DEADF" w14:textId="77777777" w:rsidR="006B1B2A" w:rsidRPr="006B1B2A" w:rsidRDefault="006B1B2A" w:rsidP="006B1B2A">
            <w:pPr>
              <w:rPr>
                <w:rFonts w:eastAsia="Calibri"/>
                <w:sz w:val="20"/>
                <w:szCs w:val="20"/>
              </w:rPr>
            </w:pPr>
            <w:r w:rsidRPr="006B1B2A">
              <w:rPr>
                <w:rFonts w:eastAsia="Calibri"/>
                <w:sz w:val="20"/>
                <w:szCs w:val="20"/>
              </w:rPr>
              <w:t>Tringa ochropus</w:t>
            </w:r>
          </w:p>
        </w:tc>
        <w:tc>
          <w:tcPr>
            <w:tcW w:w="850" w:type="dxa"/>
            <w:shd w:val="clear" w:color="auto" w:fill="auto"/>
          </w:tcPr>
          <w:p w14:paraId="79983072" w14:textId="77777777" w:rsidR="006B1B2A" w:rsidRPr="006B1B2A" w:rsidRDefault="006B1B2A" w:rsidP="006B1B2A">
            <w:pPr>
              <w:rPr>
                <w:rFonts w:eastAsia="Calibri"/>
                <w:sz w:val="20"/>
                <w:szCs w:val="20"/>
              </w:rPr>
            </w:pPr>
            <w:r w:rsidRPr="006B1B2A">
              <w:rPr>
                <w:rFonts w:eastAsia="Calibri"/>
                <w:sz w:val="20"/>
                <w:szCs w:val="20"/>
              </w:rPr>
              <w:t>A165</w:t>
            </w:r>
          </w:p>
        </w:tc>
        <w:tc>
          <w:tcPr>
            <w:tcW w:w="1418" w:type="dxa"/>
            <w:shd w:val="clear" w:color="auto" w:fill="auto"/>
          </w:tcPr>
          <w:p w14:paraId="5E877189"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0D1B72C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1102119" w14:textId="77777777" w:rsidR="006B1B2A" w:rsidRPr="006B1B2A" w:rsidRDefault="006B1B2A" w:rsidP="006B1B2A">
            <w:pPr>
              <w:rPr>
                <w:rFonts w:eastAsia="Calibri"/>
                <w:sz w:val="20"/>
                <w:szCs w:val="20"/>
              </w:rPr>
            </w:pPr>
          </w:p>
        </w:tc>
        <w:tc>
          <w:tcPr>
            <w:tcW w:w="1228" w:type="dxa"/>
            <w:shd w:val="clear" w:color="auto" w:fill="auto"/>
          </w:tcPr>
          <w:p w14:paraId="12D2BB3D"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3965D014"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11EC5C98"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3A8F814" w14:textId="77777777" w:rsidR="006B1B2A" w:rsidRPr="006B1B2A" w:rsidRDefault="006B1B2A" w:rsidP="006B1B2A">
            <w:pPr>
              <w:rPr>
                <w:rFonts w:eastAsia="Calibri"/>
                <w:sz w:val="20"/>
                <w:szCs w:val="20"/>
              </w:rPr>
            </w:pPr>
            <w:r w:rsidRPr="006B1B2A">
              <w:rPr>
                <w:rFonts w:eastAsia="Calibri"/>
                <w:sz w:val="20"/>
                <w:szCs w:val="20"/>
              </w:rPr>
              <w:t>III,IV-IX</w:t>
            </w:r>
          </w:p>
        </w:tc>
        <w:tc>
          <w:tcPr>
            <w:tcW w:w="1559" w:type="dxa"/>
            <w:shd w:val="clear" w:color="auto" w:fill="auto"/>
          </w:tcPr>
          <w:p w14:paraId="7441EE54"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20610F45"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46937C32"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2310517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ADB5572" w14:textId="77777777" w:rsidTr="009E7E3B">
        <w:tc>
          <w:tcPr>
            <w:tcW w:w="2127" w:type="dxa"/>
            <w:shd w:val="clear" w:color="auto" w:fill="auto"/>
          </w:tcPr>
          <w:p w14:paraId="3356A3AB" w14:textId="77777777" w:rsidR="006B1B2A" w:rsidRPr="006B1B2A" w:rsidRDefault="006B1B2A" w:rsidP="006B1B2A">
            <w:pPr>
              <w:rPr>
                <w:rFonts w:eastAsia="Calibri"/>
                <w:sz w:val="20"/>
                <w:szCs w:val="20"/>
              </w:rPr>
            </w:pPr>
            <w:r w:rsidRPr="006B1B2A">
              <w:rPr>
                <w:rFonts w:eastAsia="Calibri"/>
                <w:sz w:val="20"/>
                <w:szCs w:val="20"/>
              </w:rPr>
              <w:t>Upupa epops</w:t>
            </w:r>
          </w:p>
        </w:tc>
        <w:tc>
          <w:tcPr>
            <w:tcW w:w="850" w:type="dxa"/>
            <w:shd w:val="clear" w:color="auto" w:fill="auto"/>
          </w:tcPr>
          <w:p w14:paraId="1DD1958A" w14:textId="77777777" w:rsidR="006B1B2A" w:rsidRPr="006B1B2A" w:rsidRDefault="006B1B2A" w:rsidP="006B1B2A">
            <w:pPr>
              <w:rPr>
                <w:rFonts w:eastAsia="Calibri"/>
                <w:sz w:val="20"/>
                <w:szCs w:val="20"/>
              </w:rPr>
            </w:pPr>
            <w:r w:rsidRPr="006B1B2A">
              <w:rPr>
                <w:rFonts w:eastAsia="Calibri"/>
                <w:sz w:val="20"/>
                <w:szCs w:val="20"/>
              </w:rPr>
              <w:t>A232</w:t>
            </w:r>
          </w:p>
        </w:tc>
        <w:tc>
          <w:tcPr>
            <w:tcW w:w="1418" w:type="dxa"/>
            <w:shd w:val="clear" w:color="auto" w:fill="auto"/>
          </w:tcPr>
          <w:p w14:paraId="0C628E60"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3BFCB80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92D3631" w14:textId="77777777" w:rsidR="006B1B2A" w:rsidRPr="006B1B2A" w:rsidRDefault="006B1B2A" w:rsidP="006B1B2A">
            <w:pPr>
              <w:rPr>
                <w:rFonts w:eastAsia="Calibri"/>
                <w:sz w:val="20"/>
                <w:szCs w:val="20"/>
              </w:rPr>
            </w:pPr>
          </w:p>
        </w:tc>
        <w:tc>
          <w:tcPr>
            <w:tcW w:w="1228" w:type="dxa"/>
            <w:shd w:val="clear" w:color="auto" w:fill="auto"/>
          </w:tcPr>
          <w:p w14:paraId="0684D87C"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3171C8FE"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753877BC"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125661BC" w14:textId="77777777" w:rsidR="006B1B2A" w:rsidRPr="006B1B2A" w:rsidRDefault="006B1B2A" w:rsidP="006B1B2A">
            <w:pPr>
              <w:rPr>
                <w:rFonts w:eastAsia="Calibri"/>
                <w:sz w:val="20"/>
                <w:szCs w:val="20"/>
              </w:rPr>
            </w:pPr>
            <w:r w:rsidRPr="006B1B2A">
              <w:rPr>
                <w:rFonts w:eastAsia="Calibri"/>
                <w:sz w:val="20"/>
                <w:szCs w:val="20"/>
              </w:rPr>
              <w:t>III-IX</w:t>
            </w:r>
          </w:p>
        </w:tc>
        <w:tc>
          <w:tcPr>
            <w:tcW w:w="1559" w:type="dxa"/>
            <w:shd w:val="clear" w:color="auto" w:fill="auto"/>
          </w:tcPr>
          <w:p w14:paraId="16F01548" w14:textId="77777777" w:rsidR="006B1B2A" w:rsidRPr="006B1B2A" w:rsidRDefault="006B1B2A" w:rsidP="006B1B2A">
            <w:pPr>
              <w:rPr>
                <w:rFonts w:eastAsia="Calibri"/>
                <w:sz w:val="20"/>
                <w:szCs w:val="20"/>
              </w:rPr>
            </w:pPr>
            <w:r w:rsidRPr="006B1B2A">
              <w:rPr>
                <w:rFonts w:eastAsia="Calibri"/>
                <w:sz w:val="20"/>
                <w:szCs w:val="20"/>
              </w:rPr>
              <w:t>OUG An.4B</w:t>
            </w:r>
          </w:p>
        </w:tc>
        <w:tc>
          <w:tcPr>
            <w:tcW w:w="1134" w:type="dxa"/>
            <w:shd w:val="clear" w:color="auto" w:fill="auto"/>
          </w:tcPr>
          <w:p w14:paraId="136D368A"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FD1F544"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14BB273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4E00CD8" w14:textId="77777777" w:rsidTr="009E7E3B">
        <w:tc>
          <w:tcPr>
            <w:tcW w:w="2127" w:type="dxa"/>
            <w:shd w:val="clear" w:color="auto" w:fill="auto"/>
          </w:tcPr>
          <w:p w14:paraId="7B69DDA9" w14:textId="77777777" w:rsidR="006B1B2A" w:rsidRPr="006B1B2A" w:rsidRDefault="006B1B2A" w:rsidP="006B1B2A">
            <w:pPr>
              <w:rPr>
                <w:rFonts w:eastAsia="Calibri"/>
                <w:sz w:val="20"/>
                <w:szCs w:val="20"/>
              </w:rPr>
            </w:pPr>
            <w:r w:rsidRPr="006B1B2A">
              <w:rPr>
                <w:rFonts w:eastAsia="Calibri"/>
                <w:sz w:val="20"/>
                <w:szCs w:val="20"/>
              </w:rPr>
              <w:t>Vanellus vanellus</w:t>
            </w:r>
          </w:p>
        </w:tc>
        <w:tc>
          <w:tcPr>
            <w:tcW w:w="850" w:type="dxa"/>
            <w:shd w:val="clear" w:color="auto" w:fill="auto"/>
          </w:tcPr>
          <w:p w14:paraId="2769A84A" w14:textId="77777777" w:rsidR="006B1B2A" w:rsidRPr="006B1B2A" w:rsidRDefault="006B1B2A" w:rsidP="006B1B2A">
            <w:pPr>
              <w:rPr>
                <w:rFonts w:eastAsia="Calibri"/>
                <w:sz w:val="20"/>
                <w:szCs w:val="20"/>
              </w:rPr>
            </w:pPr>
            <w:r w:rsidRPr="006B1B2A">
              <w:rPr>
                <w:rFonts w:eastAsia="Calibri"/>
                <w:sz w:val="20"/>
                <w:szCs w:val="20"/>
              </w:rPr>
              <w:t>A142</w:t>
            </w:r>
          </w:p>
        </w:tc>
        <w:tc>
          <w:tcPr>
            <w:tcW w:w="1418" w:type="dxa"/>
            <w:shd w:val="clear" w:color="auto" w:fill="auto"/>
          </w:tcPr>
          <w:p w14:paraId="1B69D728" w14:textId="77777777" w:rsidR="006B1B2A" w:rsidRPr="006B1B2A" w:rsidRDefault="006B1B2A" w:rsidP="006B1B2A">
            <w:pPr>
              <w:rPr>
                <w:rFonts w:eastAsia="Calibri"/>
                <w:sz w:val="20"/>
                <w:szCs w:val="20"/>
              </w:rPr>
            </w:pPr>
            <w:r w:rsidRPr="006B1B2A">
              <w:rPr>
                <w:rFonts w:eastAsia="Calibri"/>
                <w:sz w:val="20"/>
                <w:szCs w:val="20"/>
              </w:rPr>
              <w:t>ROSPA 0006</w:t>
            </w:r>
          </w:p>
        </w:tc>
        <w:tc>
          <w:tcPr>
            <w:tcW w:w="1134" w:type="dxa"/>
            <w:shd w:val="clear" w:color="auto" w:fill="auto"/>
          </w:tcPr>
          <w:p w14:paraId="466FDCD1" w14:textId="77777777" w:rsidR="006B1B2A" w:rsidRPr="006B1B2A" w:rsidRDefault="006B1B2A" w:rsidP="006B1B2A">
            <w:pPr>
              <w:rPr>
                <w:rFonts w:eastAsia="Calibri"/>
                <w:sz w:val="20"/>
                <w:szCs w:val="20"/>
              </w:rPr>
            </w:pPr>
            <w:r w:rsidRPr="006B1B2A">
              <w:rPr>
                <w:rFonts w:eastAsia="Calibri"/>
                <w:sz w:val="20"/>
                <w:szCs w:val="20"/>
              </w:rPr>
              <w:t>50-80p</w:t>
            </w:r>
          </w:p>
        </w:tc>
        <w:tc>
          <w:tcPr>
            <w:tcW w:w="763" w:type="dxa"/>
            <w:shd w:val="clear" w:color="auto" w:fill="auto"/>
          </w:tcPr>
          <w:p w14:paraId="4C771C1C"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107E4461"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5711E76C"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64E7FE30"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330F5D1E" w14:textId="77777777" w:rsidR="006B1B2A" w:rsidRPr="006B1B2A" w:rsidRDefault="006B1B2A" w:rsidP="006B1B2A">
            <w:pPr>
              <w:rPr>
                <w:rFonts w:eastAsia="Calibri"/>
                <w:sz w:val="20"/>
                <w:szCs w:val="20"/>
              </w:rPr>
            </w:pPr>
            <w:r w:rsidRPr="006B1B2A">
              <w:rPr>
                <w:rFonts w:eastAsia="Calibri"/>
                <w:sz w:val="20"/>
                <w:szCs w:val="20"/>
              </w:rPr>
              <w:t>III-X</w:t>
            </w:r>
          </w:p>
        </w:tc>
        <w:tc>
          <w:tcPr>
            <w:tcW w:w="1559" w:type="dxa"/>
            <w:shd w:val="clear" w:color="auto" w:fill="auto"/>
          </w:tcPr>
          <w:p w14:paraId="6F740E07" w14:textId="77777777" w:rsidR="006B1B2A" w:rsidRPr="006B1B2A" w:rsidRDefault="006B1B2A" w:rsidP="006B1B2A">
            <w:pPr>
              <w:rPr>
                <w:rFonts w:eastAsia="Calibri"/>
                <w:sz w:val="20"/>
                <w:szCs w:val="20"/>
              </w:rPr>
            </w:pPr>
            <w:r w:rsidRPr="006B1B2A">
              <w:rPr>
                <w:rFonts w:eastAsia="Calibri"/>
                <w:sz w:val="20"/>
                <w:szCs w:val="20"/>
              </w:rPr>
              <w:t>DP An.IIB</w:t>
            </w:r>
          </w:p>
        </w:tc>
        <w:tc>
          <w:tcPr>
            <w:tcW w:w="1134" w:type="dxa"/>
            <w:shd w:val="clear" w:color="auto" w:fill="auto"/>
          </w:tcPr>
          <w:p w14:paraId="524B2358"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2797CA1A"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053106D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49CCF24A" w14:textId="77777777" w:rsidTr="009E7E3B">
        <w:tc>
          <w:tcPr>
            <w:tcW w:w="2127" w:type="dxa"/>
            <w:shd w:val="clear" w:color="auto" w:fill="auto"/>
          </w:tcPr>
          <w:p w14:paraId="625990C9" w14:textId="77777777" w:rsidR="006B1B2A" w:rsidRPr="006B1B2A" w:rsidRDefault="006B1B2A" w:rsidP="006B1B2A">
            <w:pPr>
              <w:rPr>
                <w:rFonts w:eastAsia="Calibri"/>
                <w:sz w:val="20"/>
                <w:szCs w:val="20"/>
              </w:rPr>
            </w:pPr>
            <w:r w:rsidRPr="006B1B2A">
              <w:rPr>
                <w:rFonts w:eastAsia="Calibri"/>
                <w:sz w:val="20"/>
                <w:szCs w:val="20"/>
              </w:rPr>
              <w:t>Oenanthe isabelina</w:t>
            </w:r>
          </w:p>
        </w:tc>
        <w:tc>
          <w:tcPr>
            <w:tcW w:w="850" w:type="dxa"/>
            <w:shd w:val="clear" w:color="auto" w:fill="auto"/>
          </w:tcPr>
          <w:p w14:paraId="21145274" w14:textId="77777777" w:rsidR="006B1B2A" w:rsidRPr="006B1B2A" w:rsidRDefault="006B1B2A" w:rsidP="006B1B2A">
            <w:pPr>
              <w:rPr>
                <w:rFonts w:eastAsia="Calibri"/>
                <w:sz w:val="20"/>
                <w:szCs w:val="20"/>
              </w:rPr>
            </w:pPr>
            <w:r w:rsidRPr="006B1B2A">
              <w:rPr>
                <w:rFonts w:eastAsia="Calibri"/>
                <w:sz w:val="20"/>
                <w:szCs w:val="20"/>
              </w:rPr>
              <w:t>A435</w:t>
            </w:r>
          </w:p>
        </w:tc>
        <w:tc>
          <w:tcPr>
            <w:tcW w:w="1418" w:type="dxa"/>
            <w:shd w:val="clear" w:color="auto" w:fill="auto"/>
          </w:tcPr>
          <w:p w14:paraId="23ABE10B" w14:textId="77777777" w:rsidR="006B1B2A" w:rsidRPr="006B1B2A" w:rsidRDefault="006B1B2A" w:rsidP="006B1B2A">
            <w:pPr>
              <w:rPr>
                <w:rFonts w:eastAsia="Calibri"/>
                <w:sz w:val="20"/>
                <w:szCs w:val="20"/>
              </w:rPr>
            </w:pPr>
            <w:r w:rsidRPr="006B1B2A">
              <w:rPr>
                <w:rFonts w:eastAsia="Calibri"/>
                <w:sz w:val="20"/>
                <w:szCs w:val="20"/>
              </w:rPr>
              <w:t>ROSPA 0145</w:t>
            </w:r>
          </w:p>
        </w:tc>
        <w:tc>
          <w:tcPr>
            <w:tcW w:w="1134" w:type="dxa"/>
            <w:shd w:val="clear" w:color="auto" w:fill="auto"/>
          </w:tcPr>
          <w:p w14:paraId="13E51F9E" w14:textId="77777777" w:rsidR="006B1B2A" w:rsidRPr="006B1B2A" w:rsidRDefault="006B1B2A" w:rsidP="006B1B2A">
            <w:pPr>
              <w:rPr>
                <w:rFonts w:eastAsia="Calibri"/>
                <w:sz w:val="20"/>
                <w:szCs w:val="20"/>
              </w:rPr>
            </w:pPr>
            <w:r w:rsidRPr="006B1B2A">
              <w:rPr>
                <w:rFonts w:eastAsia="Calibri"/>
                <w:sz w:val="20"/>
                <w:szCs w:val="20"/>
              </w:rPr>
              <w:t>&gt;3p</w:t>
            </w:r>
          </w:p>
        </w:tc>
        <w:tc>
          <w:tcPr>
            <w:tcW w:w="763" w:type="dxa"/>
            <w:shd w:val="clear" w:color="auto" w:fill="auto"/>
          </w:tcPr>
          <w:p w14:paraId="57FAA1DA"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51FFD8A" w14:textId="77777777" w:rsidR="006B1B2A" w:rsidRPr="006B1B2A" w:rsidRDefault="006B1B2A" w:rsidP="006B1B2A">
            <w:pPr>
              <w:rPr>
                <w:rFonts w:eastAsia="Calibri"/>
                <w:sz w:val="20"/>
                <w:szCs w:val="20"/>
              </w:rPr>
            </w:pPr>
            <w:r w:rsidRPr="006B1B2A">
              <w:rPr>
                <w:rFonts w:eastAsia="Calibri"/>
                <w:sz w:val="20"/>
                <w:szCs w:val="20"/>
              </w:rPr>
              <w:t>Agricol/tufaris</w:t>
            </w:r>
          </w:p>
        </w:tc>
        <w:tc>
          <w:tcPr>
            <w:tcW w:w="1299" w:type="dxa"/>
            <w:shd w:val="clear" w:color="auto" w:fill="auto"/>
          </w:tcPr>
          <w:p w14:paraId="774E6CB3" w14:textId="77777777" w:rsidR="006B1B2A" w:rsidRPr="006B1B2A" w:rsidRDefault="006B1B2A" w:rsidP="006B1B2A">
            <w:pPr>
              <w:rPr>
                <w:rFonts w:eastAsia="Calibri"/>
                <w:sz w:val="20"/>
                <w:szCs w:val="20"/>
              </w:rPr>
            </w:pPr>
            <w:r w:rsidRPr="006B1B2A">
              <w:rPr>
                <w:rFonts w:eastAsia="Calibri"/>
                <w:sz w:val="20"/>
                <w:szCs w:val="20"/>
              </w:rPr>
              <w:t>Agricol/tufaris</w:t>
            </w:r>
          </w:p>
        </w:tc>
        <w:tc>
          <w:tcPr>
            <w:tcW w:w="1228" w:type="dxa"/>
            <w:shd w:val="clear" w:color="auto" w:fill="auto"/>
          </w:tcPr>
          <w:p w14:paraId="16ACF981" w14:textId="77777777" w:rsidR="006B1B2A" w:rsidRPr="006B1B2A" w:rsidRDefault="006B1B2A" w:rsidP="006B1B2A">
            <w:pPr>
              <w:rPr>
                <w:rFonts w:eastAsia="Calibri"/>
                <w:sz w:val="20"/>
                <w:szCs w:val="20"/>
              </w:rPr>
            </w:pPr>
            <w:r w:rsidRPr="006B1B2A">
              <w:rPr>
                <w:rFonts w:eastAsia="Calibri"/>
                <w:sz w:val="20"/>
                <w:szCs w:val="20"/>
              </w:rPr>
              <w:t>Agricol/tufaris</w:t>
            </w:r>
          </w:p>
        </w:tc>
        <w:tc>
          <w:tcPr>
            <w:tcW w:w="1010" w:type="dxa"/>
            <w:shd w:val="clear" w:color="auto" w:fill="auto"/>
          </w:tcPr>
          <w:p w14:paraId="04EC81B0" w14:textId="77777777" w:rsidR="006B1B2A" w:rsidRPr="006B1B2A" w:rsidRDefault="006B1B2A" w:rsidP="006B1B2A">
            <w:pPr>
              <w:rPr>
                <w:rFonts w:eastAsia="Calibri"/>
                <w:sz w:val="20"/>
                <w:szCs w:val="20"/>
              </w:rPr>
            </w:pPr>
            <w:r w:rsidRPr="006B1B2A">
              <w:rPr>
                <w:rFonts w:eastAsia="Calibri"/>
                <w:sz w:val="20"/>
                <w:szCs w:val="20"/>
              </w:rPr>
              <w:t>III-VIII,IX</w:t>
            </w:r>
          </w:p>
        </w:tc>
        <w:tc>
          <w:tcPr>
            <w:tcW w:w="1559" w:type="dxa"/>
            <w:shd w:val="clear" w:color="auto" w:fill="auto"/>
          </w:tcPr>
          <w:p w14:paraId="0037FCC8" w14:textId="77777777" w:rsidR="006B1B2A" w:rsidRPr="006B1B2A" w:rsidRDefault="006B1B2A" w:rsidP="006B1B2A">
            <w:pPr>
              <w:rPr>
                <w:rFonts w:eastAsia="Calibri"/>
                <w:sz w:val="20"/>
                <w:szCs w:val="20"/>
              </w:rPr>
            </w:pPr>
            <w:r w:rsidRPr="006B1B2A">
              <w:rPr>
                <w:rFonts w:eastAsia="Calibri"/>
                <w:sz w:val="20"/>
                <w:szCs w:val="20"/>
              </w:rPr>
              <w:t>-</w:t>
            </w:r>
          </w:p>
        </w:tc>
        <w:tc>
          <w:tcPr>
            <w:tcW w:w="1134" w:type="dxa"/>
            <w:shd w:val="clear" w:color="auto" w:fill="auto"/>
          </w:tcPr>
          <w:p w14:paraId="7EE92ED6" w14:textId="77777777" w:rsidR="006B1B2A" w:rsidRPr="006B1B2A" w:rsidRDefault="006B1B2A" w:rsidP="006B1B2A">
            <w:pPr>
              <w:rPr>
                <w:sz w:val="20"/>
                <w:szCs w:val="20"/>
              </w:rPr>
            </w:pPr>
            <w:r w:rsidRPr="006B1B2A">
              <w:rPr>
                <w:rFonts w:eastAsia="Calibri"/>
                <w:sz w:val="20"/>
                <w:szCs w:val="20"/>
              </w:rPr>
              <w:t>VIII - III</w:t>
            </w:r>
          </w:p>
        </w:tc>
        <w:tc>
          <w:tcPr>
            <w:tcW w:w="985" w:type="dxa"/>
            <w:shd w:val="clear" w:color="auto" w:fill="auto"/>
          </w:tcPr>
          <w:p w14:paraId="52B6D20F" w14:textId="77777777" w:rsidR="006B1B2A" w:rsidRPr="006B1B2A" w:rsidRDefault="006B1B2A" w:rsidP="006B1B2A">
            <w:pPr>
              <w:rPr>
                <w:rFonts w:eastAsia="Calibri"/>
                <w:sz w:val="20"/>
                <w:szCs w:val="20"/>
              </w:rPr>
            </w:pPr>
            <w:r w:rsidRPr="006B1B2A">
              <w:rPr>
                <w:rFonts w:eastAsia="Calibri"/>
                <w:sz w:val="20"/>
                <w:szCs w:val="20"/>
              </w:rPr>
              <w:t>IV-VII</w:t>
            </w:r>
          </w:p>
        </w:tc>
        <w:tc>
          <w:tcPr>
            <w:tcW w:w="1280" w:type="dxa"/>
            <w:shd w:val="clear" w:color="auto" w:fill="auto"/>
          </w:tcPr>
          <w:p w14:paraId="4AA57D83"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F7EB1C5" w14:textId="77777777" w:rsidTr="009E7E3B">
        <w:tc>
          <w:tcPr>
            <w:tcW w:w="13750" w:type="dxa"/>
            <w:gridSpan w:val="11"/>
            <w:shd w:val="clear" w:color="auto" w:fill="auto"/>
          </w:tcPr>
          <w:p w14:paraId="5677E9B5" w14:textId="77777777" w:rsidR="006B1B2A" w:rsidRPr="006B1B2A" w:rsidRDefault="006B1B2A" w:rsidP="006B1B2A">
            <w:pPr>
              <w:rPr>
                <w:rFonts w:eastAsia="Calibri"/>
                <w:sz w:val="20"/>
                <w:szCs w:val="20"/>
              </w:rPr>
            </w:pPr>
            <w:r w:rsidRPr="006B1B2A">
              <w:rPr>
                <w:rFonts w:eastAsia="Calibri"/>
                <w:sz w:val="20"/>
                <w:szCs w:val="20"/>
              </w:rPr>
              <w:t>MAMIFERE:</w:t>
            </w:r>
          </w:p>
        </w:tc>
        <w:tc>
          <w:tcPr>
            <w:tcW w:w="985" w:type="dxa"/>
            <w:shd w:val="clear" w:color="auto" w:fill="auto"/>
          </w:tcPr>
          <w:p w14:paraId="514DA303" w14:textId="77777777" w:rsidR="006B1B2A" w:rsidRPr="006B1B2A" w:rsidRDefault="006B1B2A" w:rsidP="006B1B2A">
            <w:pPr>
              <w:rPr>
                <w:rFonts w:eastAsia="Calibri"/>
                <w:sz w:val="20"/>
                <w:szCs w:val="20"/>
              </w:rPr>
            </w:pPr>
          </w:p>
        </w:tc>
        <w:tc>
          <w:tcPr>
            <w:tcW w:w="1280" w:type="dxa"/>
            <w:shd w:val="clear" w:color="auto" w:fill="auto"/>
          </w:tcPr>
          <w:p w14:paraId="2A739743" w14:textId="77777777" w:rsidR="006B1B2A" w:rsidRPr="006B1B2A" w:rsidRDefault="006B1B2A" w:rsidP="006B1B2A">
            <w:pPr>
              <w:rPr>
                <w:rFonts w:eastAsia="Calibri"/>
                <w:sz w:val="20"/>
                <w:szCs w:val="20"/>
              </w:rPr>
            </w:pPr>
          </w:p>
        </w:tc>
      </w:tr>
      <w:tr w:rsidR="006B1B2A" w:rsidRPr="006B1B2A" w14:paraId="408654BD" w14:textId="77777777" w:rsidTr="009E7E3B">
        <w:tc>
          <w:tcPr>
            <w:tcW w:w="2127" w:type="dxa"/>
            <w:shd w:val="clear" w:color="auto" w:fill="auto"/>
          </w:tcPr>
          <w:p w14:paraId="2A769089" w14:textId="77777777" w:rsidR="006B1B2A" w:rsidRPr="006B1B2A" w:rsidRDefault="006B1B2A" w:rsidP="006B1B2A">
            <w:pPr>
              <w:rPr>
                <w:rFonts w:eastAsia="Calibri"/>
                <w:sz w:val="20"/>
                <w:szCs w:val="20"/>
              </w:rPr>
            </w:pPr>
            <w:r w:rsidRPr="006B1B2A">
              <w:rPr>
                <w:rFonts w:eastAsia="Calibri"/>
                <w:sz w:val="20"/>
                <w:szCs w:val="20"/>
              </w:rPr>
              <w:t>Lutra lutra</w:t>
            </w:r>
          </w:p>
        </w:tc>
        <w:tc>
          <w:tcPr>
            <w:tcW w:w="850" w:type="dxa"/>
            <w:shd w:val="clear" w:color="auto" w:fill="auto"/>
          </w:tcPr>
          <w:p w14:paraId="21939391" w14:textId="77777777" w:rsidR="006B1B2A" w:rsidRPr="006B1B2A" w:rsidRDefault="006B1B2A" w:rsidP="006B1B2A">
            <w:pPr>
              <w:rPr>
                <w:rFonts w:eastAsia="Calibri"/>
                <w:sz w:val="20"/>
                <w:szCs w:val="20"/>
              </w:rPr>
            </w:pPr>
            <w:r w:rsidRPr="006B1B2A">
              <w:rPr>
                <w:rFonts w:eastAsia="Calibri"/>
                <w:sz w:val="20"/>
                <w:szCs w:val="20"/>
              </w:rPr>
              <w:t>1355</w:t>
            </w:r>
          </w:p>
        </w:tc>
        <w:tc>
          <w:tcPr>
            <w:tcW w:w="1418" w:type="dxa"/>
            <w:shd w:val="clear" w:color="auto" w:fill="auto"/>
          </w:tcPr>
          <w:p w14:paraId="3590D334"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10034E35"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9DBF256"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35ECB817"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555F24F1"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28" w:type="dxa"/>
            <w:shd w:val="clear" w:color="auto" w:fill="auto"/>
          </w:tcPr>
          <w:p w14:paraId="3E19228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654F0509"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2381229B" w14:textId="77777777" w:rsidR="006B1B2A" w:rsidRPr="006B1B2A" w:rsidRDefault="006B1B2A" w:rsidP="006B1B2A">
            <w:pPr>
              <w:rPr>
                <w:rFonts w:eastAsia="Calibri"/>
                <w:sz w:val="20"/>
                <w:szCs w:val="20"/>
              </w:rPr>
            </w:pPr>
            <w:r w:rsidRPr="006B1B2A">
              <w:rPr>
                <w:rFonts w:eastAsia="Calibri"/>
                <w:sz w:val="20"/>
                <w:szCs w:val="20"/>
              </w:rPr>
              <w:t>DH An.II, IV,OUG An.3,4</w:t>
            </w:r>
          </w:p>
        </w:tc>
        <w:tc>
          <w:tcPr>
            <w:tcW w:w="1134" w:type="dxa"/>
            <w:shd w:val="clear" w:color="auto" w:fill="auto"/>
          </w:tcPr>
          <w:p w14:paraId="2C196336" w14:textId="77777777" w:rsidR="006B1B2A" w:rsidRPr="006B1B2A" w:rsidRDefault="006B1B2A" w:rsidP="006B1B2A">
            <w:pPr>
              <w:rPr>
                <w:rFonts w:eastAsia="Calibri"/>
                <w:sz w:val="20"/>
                <w:szCs w:val="20"/>
              </w:rPr>
            </w:pPr>
          </w:p>
        </w:tc>
        <w:tc>
          <w:tcPr>
            <w:tcW w:w="985" w:type="dxa"/>
            <w:shd w:val="clear" w:color="auto" w:fill="auto"/>
          </w:tcPr>
          <w:p w14:paraId="64FFCC5B" w14:textId="77777777" w:rsidR="006B1B2A" w:rsidRPr="006B1B2A" w:rsidRDefault="006B1B2A" w:rsidP="006B1B2A">
            <w:pPr>
              <w:rPr>
                <w:rFonts w:eastAsia="Calibri"/>
                <w:sz w:val="20"/>
                <w:szCs w:val="20"/>
              </w:rPr>
            </w:pPr>
          </w:p>
        </w:tc>
        <w:tc>
          <w:tcPr>
            <w:tcW w:w="1280" w:type="dxa"/>
            <w:shd w:val="clear" w:color="auto" w:fill="auto"/>
          </w:tcPr>
          <w:p w14:paraId="444FB2AC"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48195F9" w14:textId="77777777" w:rsidTr="009E7E3B">
        <w:tc>
          <w:tcPr>
            <w:tcW w:w="2127" w:type="dxa"/>
            <w:shd w:val="clear" w:color="auto" w:fill="auto"/>
          </w:tcPr>
          <w:p w14:paraId="7C6DB1D8" w14:textId="77777777" w:rsidR="006B1B2A" w:rsidRPr="006B1B2A" w:rsidRDefault="006B1B2A" w:rsidP="006B1B2A">
            <w:pPr>
              <w:rPr>
                <w:rFonts w:eastAsia="Calibri"/>
                <w:sz w:val="20"/>
                <w:szCs w:val="20"/>
              </w:rPr>
            </w:pPr>
          </w:p>
        </w:tc>
        <w:tc>
          <w:tcPr>
            <w:tcW w:w="850" w:type="dxa"/>
            <w:shd w:val="clear" w:color="auto" w:fill="auto"/>
          </w:tcPr>
          <w:p w14:paraId="174CADD9" w14:textId="77777777" w:rsidR="006B1B2A" w:rsidRPr="006B1B2A" w:rsidRDefault="006B1B2A" w:rsidP="006B1B2A">
            <w:pPr>
              <w:rPr>
                <w:rFonts w:eastAsia="Calibri"/>
                <w:sz w:val="20"/>
                <w:szCs w:val="20"/>
              </w:rPr>
            </w:pPr>
          </w:p>
        </w:tc>
        <w:tc>
          <w:tcPr>
            <w:tcW w:w="1418" w:type="dxa"/>
            <w:shd w:val="clear" w:color="auto" w:fill="auto"/>
          </w:tcPr>
          <w:p w14:paraId="73B61367"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2B1351C0"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1F340BFE"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2ABCCF90" w14:textId="77777777" w:rsidR="006B1B2A" w:rsidRPr="006B1B2A" w:rsidRDefault="006B1B2A" w:rsidP="006B1B2A">
            <w:pPr>
              <w:rPr>
                <w:rFonts w:eastAsia="Calibri"/>
                <w:sz w:val="20"/>
                <w:szCs w:val="20"/>
              </w:rPr>
            </w:pPr>
          </w:p>
        </w:tc>
        <w:tc>
          <w:tcPr>
            <w:tcW w:w="1299" w:type="dxa"/>
            <w:shd w:val="clear" w:color="auto" w:fill="auto"/>
          </w:tcPr>
          <w:p w14:paraId="28739B4F" w14:textId="77777777" w:rsidR="006B1B2A" w:rsidRPr="006B1B2A" w:rsidRDefault="006B1B2A" w:rsidP="006B1B2A">
            <w:pPr>
              <w:rPr>
                <w:rFonts w:eastAsia="Calibri"/>
                <w:sz w:val="20"/>
                <w:szCs w:val="20"/>
              </w:rPr>
            </w:pPr>
          </w:p>
        </w:tc>
        <w:tc>
          <w:tcPr>
            <w:tcW w:w="1228" w:type="dxa"/>
            <w:shd w:val="clear" w:color="auto" w:fill="auto"/>
          </w:tcPr>
          <w:p w14:paraId="7619F0ED" w14:textId="77777777" w:rsidR="006B1B2A" w:rsidRPr="006B1B2A" w:rsidRDefault="006B1B2A" w:rsidP="006B1B2A">
            <w:pPr>
              <w:rPr>
                <w:rFonts w:eastAsia="Calibri"/>
                <w:sz w:val="20"/>
                <w:szCs w:val="20"/>
              </w:rPr>
            </w:pPr>
          </w:p>
        </w:tc>
        <w:tc>
          <w:tcPr>
            <w:tcW w:w="1010" w:type="dxa"/>
            <w:shd w:val="clear" w:color="auto" w:fill="auto"/>
          </w:tcPr>
          <w:p w14:paraId="5C3C9C06"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1C3A69A0" w14:textId="77777777" w:rsidR="006B1B2A" w:rsidRPr="006B1B2A" w:rsidRDefault="006B1B2A" w:rsidP="006B1B2A">
            <w:pPr>
              <w:rPr>
                <w:rFonts w:eastAsia="Calibri"/>
                <w:sz w:val="20"/>
                <w:szCs w:val="20"/>
              </w:rPr>
            </w:pPr>
          </w:p>
        </w:tc>
        <w:tc>
          <w:tcPr>
            <w:tcW w:w="1134" w:type="dxa"/>
            <w:shd w:val="clear" w:color="auto" w:fill="auto"/>
          </w:tcPr>
          <w:p w14:paraId="07F2D1A1" w14:textId="77777777" w:rsidR="006B1B2A" w:rsidRPr="006B1B2A" w:rsidRDefault="006B1B2A" w:rsidP="006B1B2A">
            <w:pPr>
              <w:rPr>
                <w:rFonts w:eastAsia="Calibri"/>
                <w:sz w:val="20"/>
                <w:szCs w:val="20"/>
              </w:rPr>
            </w:pPr>
          </w:p>
        </w:tc>
        <w:tc>
          <w:tcPr>
            <w:tcW w:w="985" w:type="dxa"/>
            <w:shd w:val="clear" w:color="auto" w:fill="auto"/>
          </w:tcPr>
          <w:p w14:paraId="0960D14D" w14:textId="77777777" w:rsidR="006B1B2A" w:rsidRPr="006B1B2A" w:rsidRDefault="006B1B2A" w:rsidP="006B1B2A">
            <w:pPr>
              <w:rPr>
                <w:rFonts w:eastAsia="Calibri"/>
                <w:sz w:val="20"/>
                <w:szCs w:val="20"/>
              </w:rPr>
            </w:pPr>
          </w:p>
        </w:tc>
        <w:tc>
          <w:tcPr>
            <w:tcW w:w="1280" w:type="dxa"/>
            <w:shd w:val="clear" w:color="auto" w:fill="auto"/>
          </w:tcPr>
          <w:p w14:paraId="624A3935"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D6A5FAB" w14:textId="77777777" w:rsidTr="009E7E3B">
        <w:tc>
          <w:tcPr>
            <w:tcW w:w="2127" w:type="dxa"/>
            <w:shd w:val="clear" w:color="auto" w:fill="auto"/>
          </w:tcPr>
          <w:p w14:paraId="0A6344A2" w14:textId="77777777" w:rsidR="006B1B2A" w:rsidRPr="006B1B2A" w:rsidRDefault="006B1B2A" w:rsidP="006B1B2A">
            <w:pPr>
              <w:rPr>
                <w:rFonts w:eastAsia="Calibri"/>
                <w:sz w:val="20"/>
                <w:szCs w:val="20"/>
              </w:rPr>
            </w:pPr>
          </w:p>
        </w:tc>
        <w:tc>
          <w:tcPr>
            <w:tcW w:w="850" w:type="dxa"/>
            <w:shd w:val="clear" w:color="auto" w:fill="auto"/>
          </w:tcPr>
          <w:p w14:paraId="1D4C9FCB" w14:textId="77777777" w:rsidR="006B1B2A" w:rsidRPr="006B1B2A" w:rsidRDefault="006B1B2A" w:rsidP="006B1B2A">
            <w:pPr>
              <w:rPr>
                <w:rFonts w:eastAsia="Calibri"/>
                <w:sz w:val="20"/>
                <w:szCs w:val="20"/>
              </w:rPr>
            </w:pPr>
          </w:p>
        </w:tc>
        <w:tc>
          <w:tcPr>
            <w:tcW w:w="1418" w:type="dxa"/>
            <w:shd w:val="clear" w:color="auto" w:fill="auto"/>
          </w:tcPr>
          <w:p w14:paraId="1F9AF747" w14:textId="77777777" w:rsidR="006B1B2A" w:rsidRPr="006B1B2A" w:rsidRDefault="006B1B2A" w:rsidP="006B1B2A">
            <w:pPr>
              <w:rPr>
                <w:rFonts w:eastAsia="Calibri"/>
                <w:sz w:val="20"/>
                <w:szCs w:val="20"/>
              </w:rPr>
            </w:pPr>
            <w:r w:rsidRPr="006B1B2A">
              <w:rPr>
                <w:rFonts w:eastAsia="Calibri"/>
                <w:sz w:val="20"/>
                <w:szCs w:val="20"/>
              </w:rPr>
              <w:t>ROSCI 0259</w:t>
            </w:r>
          </w:p>
        </w:tc>
        <w:tc>
          <w:tcPr>
            <w:tcW w:w="1134" w:type="dxa"/>
            <w:shd w:val="clear" w:color="auto" w:fill="auto"/>
          </w:tcPr>
          <w:p w14:paraId="170D320B"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0457BE7"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34AF37B1" w14:textId="77777777" w:rsidR="006B1B2A" w:rsidRPr="006B1B2A" w:rsidRDefault="006B1B2A" w:rsidP="006B1B2A">
            <w:pPr>
              <w:rPr>
                <w:rFonts w:eastAsia="Calibri"/>
                <w:sz w:val="20"/>
                <w:szCs w:val="20"/>
              </w:rPr>
            </w:pPr>
          </w:p>
        </w:tc>
        <w:tc>
          <w:tcPr>
            <w:tcW w:w="1299" w:type="dxa"/>
            <w:shd w:val="clear" w:color="auto" w:fill="auto"/>
          </w:tcPr>
          <w:p w14:paraId="40F854FF" w14:textId="77777777" w:rsidR="006B1B2A" w:rsidRPr="006B1B2A" w:rsidRDefault="006B1B2A" w:rsidP="006B1B2A">
            <w:pPr>
              <w:rPr>
                <w:rFonts w:eastAsia="Calibri"/>
                <w:sz w:val="20"/>
                <w:szCs w:val="20"/>
              </w:rPr>
            </w:pPr>
          </w:p>
        </w:tc>
        <w:tc>
          <w:tcPr>
            <w:tcW w:w="1228" w:type="dxa"/>
            <w:shd w:val="clear" w:color="auto" w:fill="auto"/>
          </w:tcPr>
          <w:p w14:paraId="11E1905C" w14:textId="77777777" w:rsidR="006B1B2A" w:rsidRPr="006B1B2A" w:rsidRDefault="006B1B2A" w:rsidP="006B1B2A">
            <w:pPr>
              <w:rPr>
                <w:rFonts w:eastAsia="Calibri"/>
                <w:sz w:val="20"/>
                <w:szCs w:val="20"/>
              </w:rPr>
            </w:pPr>
          </w:p>
        </w:tc>
        <w:tc>
          <w:tcPr>
            <w:tcW w:w="1010" w:type="dxa"/>
            <w:shd w:val="clear" w:color="auto" w:fill="auto"/>
          </w:tcPr>
          <w:p w14:paraId="156BC51C"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627572AD" w14:textId="77777777" w:rsidR="006B1B2A" w:rsidRPr="006B1B2A" w:rsidRDefault="006B1B2A" w:rsidP="006B1B2A">
            <w:pPr>
              <w:rPr>
                <w:rFonts w:eastAsia="Calibri"/>
                <w:sz w:val="20"/>
                <w:szCs w:val="20"/>
              </w:rPr>
            </w:pPr>
          </w:p>
        </w:tc>
        <w:tc>
          <w:tcPr>
            <w:tcW w:w="1134" w:type="dxa"/>
            <w:shd w:val="clear" w:color="auto" w:fill="auto"/>
          </w:tcPr>
          <w:p w14:paraId="4EBD36D5" w14:textId="77777777" w:rsidR="006B1B2A" w:rsidRPr="006B1B2A" w:rsidRDefault="006B1B2A" w:rsidP="006B1B2A">
            <w:pPr>
              <w:rPr>
                <w:rFonts w:eastAsia="Calibri"/>
                <w:sz w:val="20"/>
                <w:szCs w:val="20"/>
              </w:rPr>
            </w:pPr>
          </w:p>
        </w:tc>
        <w:tc>
          <w:tcPr>
            <w:tcW w:w="985" w:type="dxa"/>
            <w:shd w:val="clear" w:color="auto" w:fill="auto"/>
          </w:tcPr>
          <w:p w14:paraId="4BED5701" w14:textId="77777777" w:rsidR="006B1B2A" w:rsidRPr="006B1B2A" w:rsidRDefault="006B1B2A" w:rsidP="006B1B2A">
            <w:pPr>
              <w:rPr>
                <w:rFonts w:eastAsia="Calibri"/>
                <w:sz w:val="20"/>
                <w:szCs w:val="20"/>
              </w:rPr>
            </w:pPr>
          </w:p>
        </w:tc>
        <w:tc>
          <w:tcPr>
            <w:tcW w:w="1280" w:type="dxa"/>
            <w:shd w:val="clear" w:color="auto" w:fill="auto"/>
          </w:tcPr>
          <w:p w14:paraId="6B2FA21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D95F650" w14:textId="77777777" w:rsidTr="009E7E3B">
        <w:tc>
          <w:tcPr>
            <w:tcW w:w="2127" w:type="dxa"/>
            <w:shd w:val="clear" w:color="auto" w:fill="auto"/>
          </w:tcPr>
          <w:p w14:paraId="14E4DACC" w14:textId="77777777" w:rsidR="006B1B2A" w:rsidRPr="006B1B2A" w:rsidRDefault="006B1B2A" w:rsidP="006B1B2A">
            <w:pPr>
              <w:rPr>
                <w:rFonts w:eastAsia="Calibri"/>
                <w:sz w:val="20"/>
                <w:szCs w:val="20"/>
              </w:rPr>
            </w:pPr>
            <w:r w:rsidRPr="006B1B2A">
              <w:rPr>
                <w:rFonts w:eastAsia="Calibri"/>
                <w:sz w:val="20"/>
                <w:szCs w:val="20"/>
              </w:rPr>
              <w:t>Spermophilus citellus</w:t>
            </w:r>
          </w:p>
        </w:tc>
        <w:tc>
          <w:tcPr>
            <w:tcW w:w="850" w:type="dxa"/>
            <w:shd w:val="clear" w:color="auto" w:fill="auto"/>
          </w:tcPr>
          <w:p w14:paraId="2AAA7603" w14:textId="77777777" w:rsidR="006B1B2A" w:rsidRPr="006B1B2A" w:rsidRDefault="006B1B2A" w:rsidP="006B1B2A">
            <w:pPr>
              <w:rPr>
                <w:rFonts w:eastAsia="Calibri"/>
                <w:sz w:val="20"/>
                <w:szCs w:val="20"/>
              </w:rPr>
            </w:pPr>
            <w:r w:rsidRPr="006B1B2A">
              <w:rPr>
                <w:rFonts w:eastAsia="Calibri"/>
                <w:sz w:val="20"/>
                <w:szCs w:val="20"/>
              </w:rPr>
              <w:t>1335</w:t>
            </w:r>
          </w:p>
        </w:tc>
        <w:tc>
          <w:tcPr>
            <w:tcW w:w="1418" w:type="dxa"/>
            <w:shd w:val="clear" w:color="auto" w:fill="auto"/>
          </w:tcPr>
          <w:p w14:paraId="687E29E1"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4B197FF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C4E2D46"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E2B9F69" w14:textId="77777777" w:rsidR="006B1B2A" w:rsidRPr="006B1B2A" w:rsidRDefault="006B1B2A" w:rsidP="006B1B2A">
            <w:pPr>
              <w:rPr>
                <w:rFonts w:eastAsia="Calibri"/>
                <w:sz w:val="20"/>
                <w:szCs w:val="20"/>
              </w:rPr>
            </w:pPr>
            <w:r w:rsidRPr="006B1B2A">
              <w:rPr>
                <w:rFonts w:eastAsia="Calibri"/>
                <w:sz w:val="20"/>
                <w:szCs w:val="20"/>
              </w:rPr>
              <w:t>Agrosisteme</w:t>
            </w:r>
          </w:p>
        </w:tc>
        <w:tc>
          <w:tcPr>
            <w:tcW w:w="1299" w:type="dxa"/>
            <w:shd w:val="clear" w:color="auto" w:fill="auto"/>
          </w:tcPr>
          <w:p w14:paraId="7A8F55D5" w14:textId="77777777" w:rsidR="006B1B2A" w:rsidRPr="006B1B2A" w:rsidRDefault="006B1B2A" w:rsidP="006B1B2A">
            <w:pPr>
              <w:rPr>
                <w:rFonts w:eastAsia="Calibri"/>
                <w:sz w:val="20"/>
                <w:szCs w:val="20"/>
              </w:rPr>
            </w:pPr>
            <w:r w:rsidRPr="006B1B2A">
              <w:rPr>
                <w:rFonts w:eastAsia="Calibri"/>
                <w:sz w:val="20"/>
                <w:szCs w:val="20"/>
              </w:rPr>
              <w:t>Agrosisteme</w:t>
            </w:r>
          </w:p>
        </w:tc>
        <w:tc>
          <w:tcPr>
            <w:tcW w:w="1228" w:type="dxa"/>
            <w:shd w:val="clear" w:color="auto" w:fill="auto"/>
          </w:tcPr>
          <w:p w14:paraId="67DCD2A6" w14:textId="77777777" w:rsidR="006B1B2A" w:rsidRPr="006B1B2A" w:rsidRDefault="006B1B2A" w:rsidP="006B1B2A">
            <w:pPr>
              <w:rPr>
                <w:rFonts w:eastAsia="Calibri"/>
                <w:sz w:val="20"/>
                <w:szCs w:val="20"/>
              </w:rPr>
            </w:pPr>
            <w:r w:rsidRPr="006B1B2A">
              <w:rPr>
                <w:rFonts w:eastAsia="Calibri"/>
                <w:sz w:val="20"/>
                <w:szCs w:val="20"/>
              </w:rPr>
              <w:t>Agrosisteme</w:t>
            </w:r>
          </w:p>
        </w:tc>
        <w:tc>
          <w:tcPr>
            <w:tcW w:w="1010" w:type="dxa"/>
            <w:shd w:val="clear" w:color="auto" w:fill="auto"/>
          </w:tcPr>
          <w:p w14:paraId="1D8A1754"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55ADB001" w14:textId="77777777" w:rsidR="006B1B2A" w:rsidRPr="006B1B2A" w:rsidRDefault="006B1B2A" w:rsidP="006B1B2A">
            <w:pPr>
              <w:rPr>
                <w:rFonts w:eastAsia="Calibri"/>
                <w:sz w:val="20"/>
                <w:szCs w:val="20"/>
              </w:rPr>
            </w:pPr>
            <w:r w:rsidRPr="006B1B2A">
              <w:rPr>
                <w:rFonts w:eastAsia="Calibri"/>
                <w:sz w:val="20"/>
                <w:szCs w:val="20"/>
              </w:rPr>
              <w:t>DH.An.II, OUG An.3,4</w:t>
            </w:r>
          </w:p>
        </w:tc>
        <w:tc>
          <w:tcPr>
            <w:tcW w:w="1134" w:type="dxa"/>
            <w:shd w:val="clear" w:color="auto" w:fill="auto"/>
          </w:tcPr>
          <w:p w14:paraId="034602F0" w14:textId="77777777" w:rsidR="006B1B2A" w:rsidRPr="006B1B2A" w:rsidRDefault="006B1B2A" w:rsidP="006B1B2A">
            <w:pPr>
              <w:rPr>
                <w:rFonts w:eastAsia="Calibri"/>
                <w:sz w:val="20"/>
                <w:szCs w:val="20"/>
              </w:rPr>
            </w:pPr>
          </w:p>
        </w:tc>
        <w:tc>
          <w:tcPr>
            <w:tcW w:w="985" w:type="dxa"/>
            <w:shd w:val="clear" w:color="auto" w:fill="auto"/>
          </w:tcPr>
          <w:p w14:paraId="2FEB6C3B" w14:textId="77777777" w:rsidR="006B1B2A" w:rsidRPr="006B1B2A" w:rsidRDefault="006B1B2A" w:rsidP="006B1B2A">
            <w:pPr>
              <w:rPr>
                <w:rFonts w:eastAsia="Calibri"/>
                <w:sz w:val="20"/>
                <w:szCs w:val="20"/>
              </w:rPr>
            </w:pPr>
          </w:p>
        </w:tc>
        <w:tc>
          <w:tcPr>
            <w:tcW w:w="1280" w:type="dxa"/>
            <w:shd w:val="clear" w:color="auto" w:fill="auto"/>
          </w:tcPr>
          <w:p w14:paraId="75A3F25E"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A5C0E79" w14:textId="77777777" w:rsidTr="009E7E3B">
        <w:tc>
          <w:tcPr>
            <w:tcW w:w="2127" w:type="dxa"/>
            <w:shd w:val="clear" w:color="auto" w:fill="auto"/>
          </w:tcPr>
          <w:p w14:paraId="6D171FC5" w14:textId="77777777" w:rsidR="006B1B2A" w:rsidRPr="006B1B2A" w:rsidRDefault="006B1B2A" w:rsidP="006B1B2A">
            <w:pPr>
              <w:rPr>
                <w:rFonts w:eastAsia="Calibri"/>
                <w:sz w:val="20"/>
                <w:szCs w:val="20"/>
              </w:rPr>
            </w:pPr>
          </w:p>
        </w:tc>
        <w:tc>
          <w:tcPr>
            <w:tcW w:w="850" w:type="dxa"/>
            <w:shd w:val="clear" w:color="auto" w:fill="auto"/>
          </w:tcPr>
          <w:p w14:paraId="2B2AB810" w14:textId="77777777" w:rsidR="006B1B2A" w:rsidRPr="006B1B2A" w:rsidRDefault="006B1B2A" w:rsidP="006B1B2A">
            <w:pPr>
              <w:rPr>
                <w:rFonts w:eastAsia="Calibri"/>
                <w:sz w:val="20"/>
                <w:szCs w:val="20"/>
              </w:rPr>
            </w:pPr>
          </w:p>
        </w:tc>
        <w:tc>
          <w:tcPr>
            <w:tcW w:w="1418" w:type="dxa"/>
            <w:shd w:val="clear" w:color="auto" w:fill="auto"/>
          </w:tcPr>
          <w:p w14:paraId="20E3FC15"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654A62EE"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1C2323A"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20DDF3E" w14:textId="77777777" w:rsidR="006B1B2A" w:rsidRPr="006B1B2A" w:rsidRDefault="006B1B2A" w:rsidP="006B1B2A">
            <w:pPr>
              <w:rPr>
                <w:rFonts w:eastAsia="Calibri"/>
                <w:sz w:val="20"/>
                <w:szCs w:val="20"/>
              </w:rPr>
            </w:pPr>
          </w:p>
        </w:tc>
        <w:tc>
          <w:tcPr>
            <w:tcW w:w="1299" w:type="dxa"/>
            <w:shd w:val="clear" w:color="auto" w:fill="auto"/>
          </w:tcPr>
          <w:p w14:paraId="293A3740" w14:textId="77777777" w:rsidR="006B1B2A" w:rsidRPr="006B1B2A" w:rsidRDefault="006B1B2A" w:rsidP="006B1B2A">
            <w:pPr>
              <w:rPr>
                <w:rFonts w:eastAsia="Calibri"/>
                <w:sz w:val="20"/>
                <w:szCs w:val="20"/>
              </w:rPr>
            </w:pPr>
          </w:p>
        </w:tc>
        <w:tc>
          <w:tcPr>
            <w:tcW w:w="1228" w:type="dxa"/>
            <w:shd w:val="clear" w:color="auto" w:fill="auto"/>
          </w:tcPr>
          <w:p w14:paraId="3966510A" w14:textId="77777777" w:rsidR="006B1B2A" w:rsidRPr="006B1B2A" w:rsidRDefault="006B1B2A" w:rsidP="006B1B2A">
            <w:pPr>
              <w:rPr>
                <w:rFonts w:eastAsia="Calibri"/>
                <w:sz w:val="20"/>
                <w:szCs w:val="20"/>
              </w:rPr>
            </w:pPr>
          </w:p>
        </w:tc>
        <w:tc>
          <w:tcPr>
            <w:tcW w:w="1010" w:type="dxa"/>
            <w:shd w:val="clear" w:color="auto" w:fill="auto"/>
          </w:tcPr>
          <w:p w14:paraId="253FCEB7"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1BEA1368" w14:textId="77777777" w:rsidR="006B1B2A" w:rsidRPr="006B1B2A" w:rsidRDefault="006B1B2A" w:rsidP="006B1B2A">
            <w:pPr>
              <w:rPr>
                <w:rFonts w:eastAsia="Calibri"/>
                <w:sz w:val="20"/>
                <w:szCs w:val="20"/>
              </w:rPr>
            </w:pPr>
          </w:p>
        </w:tc>
        <w:tc>
          <w:tcPr>
            <w:tcW w:w="1134" w:type="dxa"/>
            <w:shd w:val="clear" w:color="auto" w:fill="auto"/>
          </w:tcPr>
          <w:p w14:paraId="7DF736D9" w14:textId="77777777" w:rsidR="006B1B2A" w:rsidRPr="006B1B2A" w:rsidRDefault="006B1B2A" w:rsidP="006B1B2A">
            <w:pPr>
              <w:rPr>
                <w:rFonts w:eastAsia="Calibri"/>
                <w:sz w:val="20"/>
                <w:szCs w:val="20"/>
              </w:rPr>
            </w:pPr>
          </w:p>
        </w:tc>
        <w:tc>
          <w:tcPr>
            <w:tcW w:w="985" w:type="dxa"/>
            <w:shd w:val="clear" w:color="auto" w:fill="auto"/>
          </w:tcPr>
          <w:p w14:paraId="10001A45" w14:textId="77777777" w:rsidR="006B1B2A" w:rsidRPr="006B1B2A" w:rsidRDefault="006B1B2A" w:rsidP="006B1B2A">
            <w:pPr>
              <w:rPr>
                <w:rFonts w:eastAsia="Calibri"/>
                <w:sz w:val="20"/>
                <w:szCs w:val="20"/>
              </w:rPr>
            </w:pPr>
          </w:p>
        </w:tc>
        <w:tc>
          <w:tcPr>
            <w:tcW w:w="1280" w:type="dxa"/>
            <w:shd w:val="clear" w:color="auto" w:fill="auto"/>
          </w:tcPr>
          <w:p w14:paraId="6EFC913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07B0AF6" w14:textId="77777777" w:rsidTr="009E7E3B">
        <w:tc>
          <w:tcPr>
            <w:tcW w:w="2127" w:type="dxa"/>
            <w:shd w:val="clear" w:color="auto" w:fill="auto"/>
          </w:tcPr>
          <w:p w14:paraId="68A41EFB" w14:textId="77777777" w:rsidR="006B1B2A" w:rsidRPr="006B1B2A" w:rsidRDefault="006B1B2A" w:rsidP="006B1B2A">
            <w:pPr>
              <w:rPr>
                <w:rFonts w:eastAsia="Calibri"/>
                <w:sz w:val="20"/>
                <w:szCs w:val="20"/>
              </w:rPr>
            </w:pPr>
          </w:p>
        </w:tc>
        <w:tc>
          <w:tcPr>
            <w:tcW w:w="850" w:type="dxa"/>
            <w:shd w:val="clear" w:color="auto" w:fill="auto"/>
          </w:tcPr>
          <w:p w14:paraId="7B457A04" w14:textId="77777777" w:rsidR="006B1B2A" w:rsidRPr="006B1B2A" w:rsidRDefault="006B1B2A" w:rsidP="006B1B2A">
            <w:pPr>
              <w:rPr>
                <w:rFonts w:eastAsia="Calibri"/>
                <w:sz w:val="20"/>
                <w:szCs w:val="20"/>
              </w:rPr>
            </w:pPr>
          </w:p>
        </w:tc>
        <w:tc>
          <w:tcPr>
            <w:tcW w:w="1418" w:type="dxa"/>
            <w:shd w:val="clear" w:color="auto" w:fill="auto"/>
          </w:tcPr>
          <w:p w14:paraId="3366EECE" w14:textId="77777777" w:rsidR="006B1B2A" w:rsidRPr="006B1B2A" w:rsidRDefault="006B1B2A" w:rsidP="006B1B2A">
            <w:pPr>
              <w:rPr>
                <w:rFonts w:eastAsia="Calibri"/>
                <w:sz w:val="20"/>
                <w:szCs w:val="20"/>
              </w:rPr>
            </w:pPr>
            <w:r w:rsidRPr="006B1B2A">
              <w:rPr>
                <w:rFonts w:eastAsia="Calibri"/>
                <w:sz w:val="20"/>
                <w:szCs w:val="20"/>
              </w:rPr>
              <w:t>ROSCI 0259</w:t>
            </w:r>
          </w:p>
        </w:tc>
        <w:tc>
          <w:tcPr>
            <w:tcW w:w="1134" w:type="dxa"/>
            <w:shd w:val="clear" w:color="auto" w:fill="auto"/>
          </w:tcPr>
          <w:p w14:paraId="0EE4185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F86DB0F"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38EA84A" w14:textId="77777777" w:rsidR="006B1B2A" w:rsidRPr="006B1B2A" w:rsidRDefault="006B1B2A" w:rsidP="006B1B2A">
            <w:pPr>
              <w:rPr>
                <w:rFonts w:eastAsia="Calibri"/>
                <w:sz w:val="20"/>
                <w:szCs w:val="20"/>
              </w:rPr>
            </w:pPr>
          </w:p>
        </w:tc>
        <w:tc>
          <w:tcPr>
            <w:tcW w:w="1299" w:type="dxa"/>
            <w:shd w:val="clear" w:color="auto" w:fill="auto"/>
          </w:tcPr>
          <w:p w14:paraId="22DAF08F" w14:textId="77777777" w:rsidR="006B1B2A" w:rsidRPr="006B1B2A" w:rsidRDefault="006B1B2A" w:rsidP="006B1B2A">
            <w:pPr>
              <w:rPr>
                <w:rFonts w:eastAsia="Calibri"/>
                <w:sz w:val="20"/>
                <w:szCs w:val="20"/>
              </w:rPr>
            </w:pPr>
          </w:p>
        </w:tc>
        <w:tc>
          <w:tcPr>
            <w:tcW w:w="1228" w:type="dxa"/>
            <w:shd w:val="clear" w:color="auto" w:fill="auto"/>
          </w:tcPr>
          <w:p w14:paraId="444B50FA" w14:textId="77777777" w:rsidR="006B1B2A" w:rsidRPr="006B1B2A" w:rsidRDefault="006B1B2A" w:rsidP="006B1B2A">
            <w:pPr>
              <w:rPr>
                <w:rFonts w:eastAsia="Calibri"/>
                <w:sz w:val="20"/>
                <w:szCs w:val="20"/>
              </w:rPr>
            </w:pPr>
          </w:p>
        </w:tc>
        <w:tc>
          <w:tcPr>
            <w:tcW w:w="1010" w:type="dxa"/>
            <w:shd w:val="clear" w:color="auto" w:fill="auto"/>
          </w:tcPr>
          <w:p w14:paraId="186E550C"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5BC1791C" w14:textId="77777777" w:rsidR="006B1B2A" w:rsidRPr="006B1B2A" w:rsidRDefault="006B1B2A" w:rsidP="006B1B2A">
            <w:pPr>
              <w:rPr>
                <w:rFonts w:eastAsia="Calibri"/>
                <w:sz w:val="20"/>
                <w:szCs w:val="20"/>
              </w:rPr>
            </w:pPr>
          </w:p>
        </w:tc>
        <w:tc>
          <w:tcPr>
            <w:tcW w:w="1134" w:type="dxa"/>
            <w:shd w:val="clear" w:color="auto" w:fill="auto"/>
          </w:tcPr>
          <w:p w14:paraId="28501984" w14:textId="77777777" w:rsidR="006B1B2A" w:rsidRPr="006B1B2A" w:rsidRDefault="006B1B2A" w:rsidP="006B1B2A">
            <w:pPr>
              <w:rPr>
                <w:rFonts w:eastAsia="Calibri"/>
                <w:sz w:val="20"/>
                <w:szCs w:val="20"/>
              </w:rPr>
            </w:pPr>
          </w:p>
        </w:tc>
        <w:tc>
          <w:tcPr>
            <w:tcW w:w="985" w:type="dxa"/>
            <w:shd w:val="clear" w:color="auto" w:fill="auto"/>
          </w:tcPr>
          <w:p w14:paraId="23EF9779" w14:textId="77777777" w:rsidR="006B1B2A" w:rsidRPr="006B1B2A" w:rsidRDefault="006B1B2A" w:rsidP="006B1B2A">
            <w:pPr>
              <w:rPr>
                <w:rFonts w:eastAsia="Calibri"/>
                <w:sz w:val="20"/>
                <w:szCs w:val="20"/>
              </w:rPr>
            </w:pPr>
          </w:p>
        </w:tc>
        <w:tc>
          <w:tcPr>
            <w:tcW w:w="1280" w:type="dxa"/>
            <w:shd w:val="clear" w:color="auto" w:fill="auto"/>
          </w:tcPr>
          <w:p w14:paraId="3992D17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6561182" w14:textId="77777777" w:rsidTr="009E7E3B">
        <w:tc>
          <w:tcPr>
            <w:tcW w:w="13750" w:type="dxa"/>
            <w:gridSpan w:val="11"/>
            <w:shd w:val="clear" w:color="auto" w:fill="auto"/>
          </w:tcPr>
          <w:p w14:paraId="1B6070D0" w14:textId="77777777" w:rsidR="006B1B2A" w:rsidRPr="006B1B2A" w:rsidRDefault="006B1B2A" w:rsidP="006B1B2A">
            <w:pPr>
              <w:rPr>
                <w:rFonts w:eastAsia="Calibri"/>
                <w:sz w:val="20"/>
                <w:szCs w:val="20"/>
              </w:rPr>
            </w:pPr>
            <w:r w:rsidRPr="006B1B2A">
              <w:rPr>
                <w:rFonts w:eastAsia="Calibri"/>
                <w:sz w:val="20"/>
                <w:szCs w:val="20"/>
              </w:rPr>
              <w:t>AMFIBIENI SI REPTILE</w:t>
            </w:r>
          </w:p>
        </w:tc>
        <w:tc>
          <w:tcPr>
            <w:tcW w:w="985" w:type="dxa"/>
            <w:shd w:val="clear" w:color="auto" w:fill="auto"/>
          </w:tcPr>
          <w:p w14:paraId="5DD48F30" w14:textId="77777777" w:rsidR="006B1B2A" w:rsidRPr="006B1B2A" w:rsidRDefault="006B1B2A" w:rsidP="006B1B2A">
            <w:pPr>
              <w:rPr>
                <w:rFonts w:eastAsia="Calibri"/>
                <w:sz w:val="20"/>
                <w:szCs w:val="20"/>
              </w:rPr>
            </w:pPr>
          </w:p>
        </w:tc>
        <w:tc>
          <w:tcPr>
            <w:tcW w:w="1280" w:type="dxa"/>
            <w:shd w:val="clear" w:color="auto" w:fill="auto"/>
          </w:tcPr>
          <w:p w14:paraId="3E86040C" w14:textId="77777777" w:rsidR="006B1B2A" w:rsidRPr="006B1B2A" w:rsidRDefault="006B1B2A" w:rsidP="006B1B2A">
            <w:pPr>
              <w:rPr>
                <w:rFonts w:eastAsia="Calibri"/>
                <w:sz w:val="20"/>
                <w:szCs w:val="20"/>
              </w:rPr>
            </w:pPr>
          </w:p>
        </w:tc>
      </w:tr>
      <w:tr w:rsidR="006B1B2A" w:rsidRPr="006B1B2A" w14:paraId="505FCF63" w14:textId="77777777" w:rsidTr="009E7E3B">
        <w:tc>
          <w:tcPr>
            <w:tcW w:w="2127" w:type="dxa"/>
            <w:shd w:val="clear" w:color="auto" w:fill="auto"/>
          </w:tcPr>
          <w:p w14:paraId="1EEA7734" w14:textId="77777777" w:rsidR="006B1B2A" w:rsidRPr="006B1B2A" w:rsidRDefault="006B1B2A" w:rsidP="006B1B2A">
            <w:pPr>
              <w:rPr>
                <w:rFonts w:eastAsia="Calibri"/>
                <w:sz w:val="20"/>
                <w:szCs w:val="20"/>
              </w:rPr>
            </w:pPr>
            <w:r w:rsidRPr="006B1B2A">
              <w:rPr>
                <w:rFonts w:eastAsia="Calibri"/>
                <w:sz w:val="20"/>
                <w:szCs w:val="20"/>
              </w:rPr>
              <w:t>Bombina bombina</w:t>
            </w:r>
          </w:p>
        </w:tc>
        <w:tc>
          <w:tcPr>
            <w:tcW w:w="850" w:type="dxa"/>
            <w:shd w:val="clear" w:color="auto" w:fill="auto"/>
          </w:tcPr>
          <w:p w14:paraId="23EBCA9A" w14:textId="77777777" w:rsidR="006B1B2A" w:rsidRPr="006B1B2A" w:rsidRDefault="006B1B2A" w:rsidP="006B1B2A">
            <w:pPr>
              <w:rPr>
                <w:rFonts w:eastAsia="Calibri"/>
                <w:sz w:val="20"/>
                <w:szCs w:val="20"/>
              </w:rPr>
            </w:pPr>
            <w:r w:rsidRPr="006B1B2A">
              <w:rPr>
                <w:rFonts w:eastAsia="Calibri"/>
                <w:sz w:val="20"/>
                <w:szCs w:val="20"/>
              </w:rPr>
              <w:t>1188</w:t>
            </w:r>
          </w:p>
        </w:tc>
        <w:tc>
          <w:tcPr>
            <w:tcW w:w="1418" w:type="dxa"/>
            <w:shd w:val="clear" w:color="auto" w:fill="auto"/>
          </w:tcPr>
          <w:p w14:paraId="27C83F14"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4828A08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9A35912"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6A9CF54F" w14:textId="77777777" w:rsidR="006B1B2A" w:rsidRPr="006B1B2A" w:rsidRDefault="006B1B2A" w:rsidP="006B1B2A">
            <w:pPr>
              <w:rPr>
                <w:rFonts w:eastAsia="Calibri"/>
                <w:sz w:val="20"/>
                <w:szCs w:val="20"/>
              </w:rPr>
            </w:pPr>
            <w:r w:rsidRPr="006B1B2A">
              <w:rPr>
                <w:rFonts w:eastAsia="Calibri"/>
                <w:sz w:val="20"/>
                <w:szCs w:val="20"/>
              </w:rPr>
              <w:t>Acvatic</w:t>
            </w:r>
          </w:p>
        </w:tc>
        <w:tc>
          <w:tcPr>
            <w:tcW w:w="1299" w:type="dxa"/>
            <w:shd w:val="clear" w:color="auto" w:fill="auto"/>
          </w:tcPr>
          <w:p w14:paraId="227BB583"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7EEF25F2"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378FC06E"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20D61E32" w14:textId="77777777" w:rsidR="006B1B2A" w:rsidRPr="006B1B2A" w:rsidRDefault="006B1B2A" w:rsidP="006B1B2A">
            <w:pPr>
              <w:rPr>
                <w:rFonts w:eastAsia="Calibri"/>
                <w:sz w:val="20"/>
                <w:szCs w:val="20"/>
              </w:rPr>
            </w:pPr>
            <w:r w:rsidRPr="006B1B2A">
              <w:rPr>
                <w:rFonts w:eastAsia="Calibri"/>
                <w:sz w:val="20"/>
                <w:szCs w:val="20"/>
              </w:rPr>
              <w:t>DH An.II, IV,OUG An.3,4</w:t>
            </w:r>
          </w:p>
        </w:tc>
        <w:tc>
          <w:tcPr>
            <w:tcW w:w="1134" w:type="dxa"/>
            <w:shd w:val="clear" w:color="auto" w:fill="auto"/>
          </w:tcPr>
          <w:p w14:paraId="51511CA9" w14:textId="77777777" w:rsidR="006B1B2A" w:rsidRPr="006B1B2A" w:rsidRDefault="006B1B2A" w:rsidP="006B1B2A">
            <w:pPr>
              <w:rPr>
                <w:rFonts w:eastAsia="Calibri"/>
                <w:sz w:val="20"/>
                <w:szCs w:val="20"/>
              </w:rPr>
            </w:pPr>
          </w:p>
        </w:tc>
        <w:tc>
          <w:tcPr>
            <w:tcW w:w="985" w:type="dxa"/>
            <w:shd w:val="clear" w:color="auto" w:fill="auto"/>
          </w:tcPr>
          <w:p w14:paraId="2FC55796" w14:textId="77777777" w:rsidR="006B1B2A" w:rsidRPr="006B1B2A" w:rsidRDefault="006B1B2A" w:rsidP="006B1B2A">
            <w:pPr>
              <w:rPr>
                <w:rFonts w:eastAsia="Calibri"/>
                <w:sz w:val="20"/>
                <w:szCs w:val="20"/>
              </w:rPr>
            </w:pPr>
          </w:p>
        </w:tc>
        <w:tc>
          <w:tcPr>
            <w:tcW w:w="1280" w:type="dxa"/>
            <w:shd w:val="clear" w:color="auto" w:fill="auto"/>
          </w:tcPr>
          <w:p w14:paraId="40BDE75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2694DD6" w14:textId="77777777" w:rsidTr="009E7E3B">
        <w:tc>
          <w:tcPr>
            <w:tcW w:w="2127" w:type="dxa"/>
            <w:shd w:val="clear" w:color="auto" w:fill="auto"/>
          </w:tcPr>
          <w:p w14:paraId="06A3F551" w14:textId="77777777" w:rsidR="006B1B2A" w:rsidRPr="006B1B2A" w:rsidRDefault="006B1B2A" w:rsidP="006B1B2A">
            <w:pPr>
              <w:rPr>
                <w:rFonts w:eastAsia="Calibri"/>
                <w:sz w:val="20"/>
                <w:szCs w:val="20"/>
              </w:rPr>
            </w:pPr>
          </w:p>
        </w:tc>
        <w:tc>
          <w:tcPr>
            <w:tcW w:w="850" w:type="dxa"/>
            <w:shd w:val="clear" w:color="auto" w:fill="auto"/>
          </w:tcPr>
          <w:p w14:paraId="5B06CA90" w14:textId="77777777" w:rsidR="006B1B2A" w:rsidRPr="006B1B2A" w:rsidRDefault="006B1B2A" w:rsidP="006B1B2A">
            <w:pPr>
              <w:rPr>
                <w:rFonts w:eastAsia="Calibri"/>
                <w:sz w:val="20"/>
                <w:szCs w:val="20"/>
              </w:rPr>
            </w:pPr>
          </w:p>
        </w:tc>
        <w:tc>
          <w:tcPr>
            <w:tcW w:w="1418" w:type="dxa"/>
            <w:shd w:val="clear" w:color="auto" w:fill="auto"/>
          </w:tcPr>
          <w:p w14:paraId="2E95E19C"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46FCFBB5"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2512704" w14:textId="77777777" w:rsidR="006B1B2A" w:rsidRPr="006B1B2A" w:rsidRDefault="006B1B2A" w:rsidP="006B1B2A">
            <w:pPr>
              <w:rPr>
                <w:rFonts w:eastAsia="Calibri"/>
                <w:sz w:val="20"/>
                <w:szCs w:val="20"/>
              </w:rPr>
            </w:pPr>
          </w:p>
        </w:tc>
        <w:tc>
          <w:tcPr>
            <w:tcW w:w="1228" w:type="dxa"/>
            <w:shd w:val="clear" w:color="auto" w:fill="auto"/>
          </w:tcPr>
          <w:p w14:paraId="2E52C39C" w14:textId="77777777" w:rsidR="006B1B2A" w:rsidRPr="006B1B2A" w:rsidRDefault="006B1B2A" w:rsidP="006B1B2A">
            <w:pPr>
              <w:rPr>
                <w:rFonts w:eastAsia="Calibri"/>
                <w:sz w:val="20"/>
                <w:szCs w:val="20"/>
              </w:rPr>
            </w:pPr>
          </w:p>
        </w:tc>
        <w:tc>
          <w:tcPr>
            <w:tcW w:w="1299" w:type="dxa"/>
            <w:shd w:val="clear" w:color="auto" w:fill="auto"/>
          </w:tcPr>
          <w:p w14:paraId="3826F497" w14:textId="77777777" w:rsidR="006B1B2A" w:rsidRPr="006B1B2A" w:rsidRDefault="006B1B2A" w:rsidP="006B1B2A">
            <w:pPr>
              <w:rPr>
                <w:rFonts w:eastAsia="Calibri"/>
                <w:sz w:val="20"/>
                <w:szCs w:val="20"/>
              </w:rPr>
            </w:pPr>
          </w:p>
        </w:tc>
        <w:tc>
          <w:tcPr>
            <w:tcW w:w="1228" w:type="dxa"/>
            <w:shd w:val="clear" w:color="auto" w:fill="auto"/>
          </w:tcPr>
          <w:p w14:paraId="4982122E" w14:textId="77777777" w:rsidR="006B1B2A" w:rsidRPr="006B1B2A" w:rsidRDefault="006B1B2A" w:rsidP="006B1B2A">
            <w:pPr>
              <w:rPr>
                <w:rFonts w:eastAsia="Calibri"/>
                <w:sz w:val="20"/>
                <w:szCs w:val="20"/>
              </w:rPr>
            </w:pPr>
          </w:p>
        </w:tc>
        <w:tc>
          <w:tcPr>
            <w:tcW w:w="1010" w:type="dxa"/>
            <w:shd w:val="clear" w:color="auto" w:fill="auto"/>
          </w:tcPr>
          <w:p w14:paraId="1E0059F0"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0E86FCE5" w14:textId="77777777" w:rsidR="006B1B2A" w:rsidRPr="006B1B2A" w:rsidRDefault="006B1B2A" w:rsidP="006B1B2A">
            <w:pPr>
              <w:rPr>
                <w:rFonts w:eastAsia="Calibri"/>
                <w:sz w:val="20"/>
                <w:szCs w:val="20"/>
              </w:rPr>
            </w:pPr>
          </w:p>
        </w:tc>
        <w:tc>
          <w:tcPr>
            <w:tcW w:w="1134" w:type="dxa"/>
            <w:shd w:val="clear" w:color="auto" w:fill="auto"/>
          </w:tcPr>
          <w:p w14:paraId="6BA09336" w14:textId="77777777" w:rsidR="006B1B2A" w:rsidRPr="006B1B2A" w:rsidRDefault="006B1B2A" w:rsidP="006B1B2A">
            <w:pPr>
              <w:rPr>
                <w:rFonts w:eastAsia="Calibri"/>
                <w:sz w:val="20"/>
                <w:szCs w:val="20"/>
              </w:rPr>
            </w:pPr>
          </w:p>
        </w:tc>
        <w:tc>
          <w:tcPr>
            <w:tcW w:w="985" w:type="dxa"/>
            <w:shd w:val="clear" w:color="auto" w:fill="auto"/>
          </w:tcPr>
          <w:p w14:paraId="0A3C7D66" w14:textId="77777777" w:rsidR="006B1B2A" w:rsidRPr="006B1B2A" w:rsidRDefault="006B1B2A" w:rsidP="006B1B2A">
            <w:pPr>
              <w:rPr>
                <w:rFonts w:eastAsia="Calibri"/>
                <w:sz w:val="20"/>
                <w:szCs w:val="20"/>
              </w:rPr>
            </w:pPr>
          </w:p>
        </w:tc>
        <w:tc>
          <w:tcPr>
            <w:tcW w:w="1280" w:type="dxa"/>
            <w:shd w:val="clear" w:color="auto" w:fill="auto"/>
          </w:tcPr>
          <w:p w14:paraId="4DA3726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2A92C76" w14:textId="77777777" w:rsidTr="009E7E3B">
        <w:tc>
          <w:tcPr>
            <w:tcW w:w="2127" w:type="dxa"/>
            <w:shd w:val="clear" w:color="auto" w:fill="auto"/>
          </w:tcPr>
          <w:p w14:paraId="6CDBD1D9" w14:textId="77777777" w:rsidR="006B1B2A" w:rsidRPr="006B1B2A" w:rsidRDefault="006B1B2A" w:rsidP="006B1B2A">
            <w:pPr>
              <w:rPr>
                <w:rFonts w:eastAsia="Calibri"/>
                <w:sz w:val="20"/>
                <w:szCs w:val="20"/>
              </w:rPr>
            </w:pPr>
          </w:p>
        </w:tc>
        <w:tc>
          <w:tcPr>
            <w:tcW w:w="850" w:type="dxa"/>
            <w:shd w:val="clear" w:color="auto" w:fill="auto"/>
          </w:tcPr>
          <w:p w14:paraId="480E5A22" w14:textId="77777777" w:rsidR="006B1B2A" w:rsidRPr="006B1B2A" w:rsidRDefault="006B1B2A" w:rsidP="006B1B2A">
            <w:pPr>
              <w:rPr>
                <w:rFonts w:eastAsia="Calibri"/>
                <w:sz w:val="20"/>
                <w:szCs w:val="20"/>
              </w:rPr>
            </w:pPr>
          </w:p>
        </w:tc>
        <w:tc>
          <w:tcPr>
            <w:tcW w:w="1418" w:type="dxa"/>
            <w:shd w:val="clear" w:color="auto" w:fill="auto"/>
          </w:tcPr>
          <w:p w14:paraId="69A49E32" w14:textId="77777777" w:rsidR="006B1B2A" w:rsidRPr="006B1B2A" w:rsidRDefault="006B1B2A" w:rsidP="006B1B2A">
            <w:pPr>
              <w:rPr>
                <w:rFonts w:eastAsia="Calibri"/>
                <w:sz w:val="20"/>
                <w:szCs w:val="20"/>
              </w:rPr>
            </w:pPr>
            <w:r w:rsidRPr="006B1B2A">
              <w:rPr>
                <w:rFonts w:eastAsia="Calibri"/>
                <w:sz w:val="20"/>
                <w:szCs w:val="20"/>
              </w:rPr>
              <w:t>ROSCI 0259</w:t>
            </w:r>
          </w:p>
        </w:tc>
        <w:tc>
          <w:tcPr>
            <w:tcW w:w="1134" w:type="dxa"/>
            <w:shd w:val="clear" w:color="auto" w:fill="auto"/>
          </w:tcPr>
          <w:p w14:paraId="6B55C7D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54DF8D18"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1F34A86A" w14:textId="77777777" w:rsidR="006B1B2A" w:rsidRPr="006B1B2A" w:rsidRDefault="006B1B2A" w:rsidP="006B1B2A">
            <w:pPr>
              <w:rPr>
                <w:rFonts w:eastAsia="Calibri"/>
                <w:sz w:val="20"/>
                <w:szCs w:val="20"/>
              </w:rPr>
            </w:pPr>
          </w:p>
        </w:tc>
        <w:tc>
          <w:tcPr>
            <w:tcW w:w="1299" w:type="dxa"/>
            <w:shd w:val="clear" w:color="auto" w:fill="auto"/>
          </w:tcPr>
          <w:p w14:paraId="422DA40E" w14:textId="77777777" w:rsidR="006B1B2A" w:rsidRPr="006B1B2A" w:rsidRDefault="006B1B2A" w:rsidP="006B1B2A">
            <w:pPr>
              <w:rPr>
                <w:rFonts w:eastAsia="Calibri"/>
                <w:sz w:val="20"/>
                <w:szCs w:val="20"/>
              </w:rPr>
            </w:pPr>
          </w:p>
        </w:tc>
        <w:tc>
          <w:tcPr>
            <w:tcW w:w="1228" w:type="dxa"/>
            <w:shd w:val="clear" w:color="auto" w:fill="auto"/>
          </w:tcPr>
          <w:p w14:paraId="6BFB73BE" w14:textId="77777777" w:rsidR="006B1B2A" w:rsidRPr="006B1B2A" w:rsidRDefault="006B1B2A" w:rsidP="006B1B2A">
            <w:pPr>
              <w:rPr>
                <w:rFonts w:eastAsia="Calibri"/>
                <w:sz w:val="20"/>
                <w:szCs w:val="20"/>
              </w:rPr>
            </w:pPr>
          </w:p>
        </w:tc>
        <w:tc>
          <w:tcPr>
            <w:tcW w:w="1010" w:type="dxa"/>
            <w:shd w:val="clear" w:color="auto" w:fill="auto"/>
          </w:tcPr>
          <w:p w14:paraId="289424E1"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56579218" w14:textId="77777777" w:rsidR="006B1B2A" w:rsidRPr="006B1B2A" w:rsidRDefault="006B1B2A" w:rsidP="006B1B2A">
            <w:pPr>
              <w:rPr>
                <w:rFonts w:eastAsia="Calibri"/>
                <w:sz w:val="20"/>
                <w:szCs w:val="20"/>
              </w:rPr>
            </w:pPr>
          </w:p>
        </w:tc>
        <w:tc>
          <w:tcPr>
            <w:tcW w:w="1134" w:type="dxa"/>
            <w:shd w:val="clear" w:color="auto" w:fill="auto"/>
          </w:tcPr>
          <w:p w14:paraId="788C920F" w14:textId="77777777" w:rsidR="006B1B2A" w:rsidRPr="006B1B2A" w:rsidRDefault="006B1B2A" w:rsidP="006B1B2A">
            <w:pPr>
              <w:rPr>
                <w:rFonts w:eastAsia="Calibri"/>
                <w:sz w:val="20"/>
                <w:szCs w:val="20"/>
              </w:rPr>
            </w:pPr>
          </w:p>
        </w:tc>
        <w:tc>
          <w:tcPr>
            <w:tcW w:w="985" w:type="dxa"/>
            <w:shd w:val="clear" w:color="auto" w:fill="auto"/>
          </w:tcPr>
          <w:p w14:paraId="43CC4681" w14:textId="77777777" w:rsidR="006B1B2A" w:rsidRPr="006B1B2A" w:rsidRDefault="006B1B2A" w:rsidP="006B1B2A">
            <w:pPr>
              <w:rPr>
                <w:rFonts w:eastAsia="Calibri"/>
                <w:sz w:val="20"/>
                <w:szCs w:val="20"/>
              </w:rPr>
            </w:pPr>
          </w:p>
        </w:tc>
        <w:tc>
          <w:tcPr>
            <w:tcW w:w="1280" w:type="dxa"/>
            <w:shd w:val="clear" w:color="auto" w:fill="auto"/>
          </w:tcPr>
          <w:p w14:paraId="0EB9A2D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60967D2" w14:textId="77777777" w:rsidTr="009E7E3B">
        <w:tc>
          <w:tcPr>
            <w:tcW w:w="2127" w:type="dxa"/>
            <w:shd w:val="clear" w:color="auto" w:fill="auto"/>
          </w:tcPr>
          <w:p w14:paraId="2F1B653D" w14:textId="77777777" w:rsidR="006B1B2A" w:rsidRPr="006B1B2A" w:rsidRDefault="006B1B2A" w:rsidP="006B1B2A">
            <w:pPr>
              <w:rPr>
                <w:rFonts w:eastAsia="Calibri"/>
                <w:sz w:val="20"/>
                <w:szCs w:val="20"/>
              </w:rPr>
            </w:pPr>
            <w:r w:rsidRPr="006B1B2A">
              <w:rPr>
                <w:rFonts w:eastAsia="Calibri"/>
                <w:sz w:val="20"/>
                <w:szCs w:val="20"/>
              </w:rPr>
              <w:t>Bombina variegata</w:t>
            </w:r>
          </w:p>
        </w:tc>
        <w:tc>
          <w:tcPr>
            <w:tcW w:w="850" w:type="dxa"/>
            <w:shd w:val="clear" w:color="auto" w:fill="auto"/>
          </w:tcPr>
          <w:p w14:paraId="49079BBF" w14:textId="77777777" w:rsidR="006B1B2A" w:rsidRPr="006B1B2A" w:rsidRDefault="006B1B2A" w:rsidP="006B1B2A">
            <w:pPr>
              <w:rPr>
                <w:rFonts w:eastAsia="Calibri"/>
                <w:sz w:val="20"/>
                <w:szCs w:val="20"/>
              </w:rPr>
            </w:pPr>
            <w:r w:rsidRPr="006B1B2A">
              <w:rPr>
                <w:rFonts w:eastAsia="Calibri"/>
                <w:sz w:val="20"/>
                <w:szCs w:val="20"/>
              </w:rPr>
              <w:t>1335</w:t>
            </w:r>
          </w:p>
        </w:tc>
        <w:tc>
          <w:tcPr>
            <w:tcW w:w="1418" w:type="dxa"/>
            <w:shd w:val="clear" w:color="auto" w:fill="auto"/>
          </w:tcPr>
          <w:p w14:paraId="43EEBCE9"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38D21E45"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FE01EEC"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40F261F" w14:textId="77777777" w:rsidR="006B1B2A" w:rsidRPr="006B1B2A" w:rsidRDefault="006B1B2A" w:rsidP="006B1B2A">
            <w:pPr>
              <w:rPr>
                <w:rFonts w:eastAsia="Calibri"/>
                <w:sz w:val="20"/>
                <w:szCs w:val="20"/>
              </w:rPr>
            </w:pPr>
            <w:r w:rsidRPr="006B1B2A">
              <w:rPr>
                <w:rFonts w:eastAsia="Calibri"/>
                <w:sz w:val="20"/>
                <w:szCs w:val="20"/>
              </w:rPr>
              <w:t>Acvatic</w:t>
            </w:r>
          </w:p>
        </w:tc>
        <w:tc>
          <w:tcPr>
            <w:tcW w:w="1299" w:type="dxa"/>
            <w:shd w:val="clear" w:color="auto" w:fill="auto"/>
          </w:tcPr>
          <w:p w14:paraId="54361368"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399353B3"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63FEC87A"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405DD0FA" w14:textId="77777777" w:rsidR="006B1B2A" w:rsidRPr="006B1B2A" w:rsidRDefault="006B1B2A" w:rsidP="006B1B2A">
            <w:pPr>
              <w:rPr>
                <w:rFonts w:eastAsia="Calibri"/>
                <w:sz w:val="20"/>
                <w:szCs w:val="20"/>
              </w:rPr>
            </w:pPr>
            <w:r w:rsidRPr="006B1B2A">
              <w:rPr>
                <w:rFonts w:eastAsia="Calibri"/>
                <w:sz w:val="20"/>
                <w:szCs w:val="20"/>
              </w:rPr>
              <w:t>DH An.II, IV,OUG An.3,4</w:t>
            </w:r>
          </w:p>
        </w:tc>
        <w:tc>
          <w:tcPr>
            <w:tcW w:w="1134" w:type="dxa"/>
            <w:shd w:val="clear" w:color="auto" w:fill="auto"/>
          </w:tcPr>
          <w:p w14:paraId="6A26ECCC" w14:textId="77777777" w:rsidR="006B1B2A" w:rsidRPr="006B1B2A" w:rsidRDefault="006B1B2A" w:rsidP="006B1B2A">
            <w:pPr>
              <w:rPr>
                <w:rFonts w:eastAsia="Calibri"/>
                <w:sz w:val="20"/>
                <w:szCs w:val="20"/>
              </w:rPr>
            </w:pPr>
          </w:p>
        </w:tc>
        <w:tc>
          <w:tcPr>
            <w:tcW w:w="985" w:type="dxa"/>
            <w:shd w:val="clear" w:color="auto" w:fill="auto"/>
          </w:tcPr>
          <w:p w14:paraId="7257301D" w14:textId="77777777" w:rsidR="006B1B2A" w:rsidRPr="006B1B2A" w:rsidRDefault="006B1B2A" w:rsidP="006B1B2A">
            <w:pPr>
              <w:rPr>
                <w:rFonts w:eastAsia="Calibri"/>
                <w:sz w:val="20"/>
                <w:szCs w:val="20"/>
              </w:rPr>
            </w:pPr>
          </w:p>
        </w:tc>
        <w:tc>
          <w:tcPr>
            <w:tcW w:w="1280" w:type="dxa"/>
            <w:shd w:val="clear" w:color="auto" w:fill="auto"/>
          </w:tcPr>
          <w:p w14:paraId="15DDB8D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60E240A" w14:textId="77777777" w:rsidTr="009E7E3B">
        <w:tc>
          <w:tcPr>
            <w:tcW w:w="2127" w:type="dxa"/>
            <w:shd w:val="clear" w:color="auto" w:fill="auto"/>
          </w:tcPr>
          <w:p w14:paraId="61E0E151" w14:textId="77777777" w:rsidR="006B1B2A" w:rsidRPr="006B1B2A" w:rsidRDefault="006B1B2A" w:rsidP="006B1B2A">
            <w:pPr>
              <w:rPr>
                <w:rFonts w:eastAsia="Calibri"/>
                <w:sz w:val="20"/>
                <w:szCs w:val="20"/>
              </w:rPr>
            </w:pPr>
            <w:r w:rsidRPr="006B1B2A">
              <w:rPr>
                <w:rFonts w:eastAsia="Calibri"/>
                <w:sz w:val="20"/>
                <w:szCs w:val="20"/>
              </w:rPr>
              <w:t>Triturus dobrogicus</w:t>
            </w:r>
          </w:p>
        </w:tc>
        <w:tc>
          <w:tcPr>
            <w:tcW w:w="850" w:type="dxa"/>
            <w:shd w:val="clear" w:color="auto" w:fill="auto"/>
          </w:tcPr>
          <w:p w14:paraId="0B30CE59" w14:textId="77777777" w:rsidR="006B1B2A" w:rsidRPr="006B1B2A" w:rsidRDefault="006B1B2A" w:rsidP="006B1B2A">
            <w:pPr>
              <w:rPr>
                <w:rFonts w:eastAsia="Calibri"/>
                <w:sz w:val="20"/>
                <w:szCs w:val="20"/>
              </w:rPr>
            </w:pPr>
            <w:r w:rsidRPr="006B1B2A">
              <w:rPr>
                <w:rFonts w:eastAsia="Calibri"/>
                <w:sz w:val="20"/>
                <w:szCs w:val="20"/>
              </w:rPr>
              <w:t>1188</w:t>
            </w:r>
          </w:p>
        </w:tc>
        <w:tc>
          <w:tcPr>
            <w:tcW w:w="1418" w:type="dxa"/>
            <w:shd w:val="clear" w:color="auto" w:fill="auto"/>
          </w:tcPr>
          <w:p w14:paraId="6A68F1B7"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570DDAF6"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995F545" w14:textId="77777777" w:rsidR="006B1B2A" w:rsidRPr="006B1B2A" w:rsidRDefault="006B1B2A" w:rsidP="006B1B2A">
            <w:pPr>
              <w:rPr>
                <w:rFonts w:eastAsia="Calibri"/>
                <w:sz w:val="20"/>
                <w:szCs w:val="20"/>
              </w:rPr>
            </w:pPr>
          </w:p>
        </w:tc>
        <w:tc>
          <w:tcPr>
            <w:tcW w:w="1228" w:type="dxa"/>
            <w:shd w:val="clear" w:color="auto" w:fill="auto"/>
          </w:tcPr>
          <w:p w14:paraId="18EF331B" w14:textId="77777777" w:rsidR="006B1B2A" w:rsidRPr="006B1B2A" w:rsidRDefault="006B1B2A" w:rsidP="006B1B2A">
            <w:pPr>
              <w:rPr>
                <w:rFonts w:eastAsia="Calibri"/>
                <w:sz w:val="20"/>
                <w:szCs w:val="20"/>
              </w:rPr>
            </w:pPr>
            <w:r w:rsidRPr="006B1B2A">
              <w:rPr>
                <w:rFonts w:eastAsia="Calibri"/>
                <w:sz w:val="20"/>
                <w:szCs w:val="20"/>
              </w:rPr>
              <w:t>Acvatic</w:t>
            </w:r>
          </w:p>
        </w:tc>
        <w:tc>
          <w:tcPr>
            <w:tcW w:w="1299" w:type="dxa"/>
            <w:shd w:val="clear" w:color="auto" w:fill="auto"/>
          </w:tcPr>
          <w:p w14:paraId="2B8860E3"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29F9A248"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68D37860"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13BDDB03" w14:textId="77777777" w:rsidR="006B1B2A" w:rsidRPr="006B1B2A" w:rsidRDefault="006B1B2A" w:rsidP="006B1B2A">
            <w:pPr>
              <w:rPr>
                <w:rFonts w:eastAsia="Calibri"/>
                <w:sz w:val="20"/>
                <w:szCs w:val="20"/>
              </w:rPr>
            </w:pPr>
            <w:r w:rsidRPr="006B1B2A">
              <w:rPr>
                <w:rFonts w:eastAsia="Calibri"/>
                <w:sz w:val="20"/>
                <w:szCs w:val="20"/>
              </w:rPr>
              <w:t>DH An.II</w:t>
            </w:r>
          </w:p>
        </w:tc>
        <w:tc>
          <w:tcPr>
            <w:tcW w:w="1134" w:type="dxa"/>
            <w:shd w:val="clear" w:color="auto" w:fill="auto"/>
          </w:tcPr>
          <w:p w14:paraId="7587B749" w14:textId="77777777" w:rsidR="006B1B2A" w:rsidRPr="006B1B2A" w:rsidRDefault="006B1B2A" w:rsidP="006B1B2A">
            <w:pPr>
              <w:rPr>
                <w:rFonts w:eastAsia="Calibri"/>
                <w:sz w:val="20"/>
                <w:szCs w:val="20"/>
              </w:rPr>
            </w:pPr>
          </w:p>
        </w:tc>
        <w:tc>
          <w:tcPr>
            <w:tcW w:w="985" w:type="dxa"/>
            <w:shd w:val="clear" w:color="auto" w:fill="auto"/>
          </w:tcPr>
          <w:p w14:paraId="728F6A5F" w14:textId="77777777" w:rsidR="006B1B2A" w:rsidRPr="006B1B2A" w:rsidRDefault="006B1B2A" w:rsidP="006B1B2A">
            <w:pPr>
              <w:rPr>
                <w:rFonts w:eastAsia="Calibri"/>
                <w:sz w:val="20"/>
                <w:szCs w:val="20"/>
              </w:rPr>
            </w:pPr>
          </w:p>
        </w:tc>
        <w:tc>
          <w:tcPr>
            <w:tcW w:w="1280" w:type="dxa"/>
            <w:shd w:val="clear" w:color="auto" w:fill="auto"/>
          </w:tcPr>
          <w:p w14:paraId="02F0AC4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C8EE52F" w14:textId="77777777" w:rsidTr="009E7E3B">
        <w:tc>
          <w:tcPr>
            <w:tcW w:w="2127" w:type="dxa"/>
            <w:shd w:val="clear" w:color="auto" w:fill="auto"/>
          </w:tcPr>
          <w:p w14:paraId="47898454" w14:textId="77777777" w:rsidR="006B1B2A" w:rsidRPr="006B1B2A" w:rsidRDefault="006B1B2A" w:rsidP="006B1B2A">
            <w:pPr>
              <w:rPr>
                <w:rFonts w:eastAsia="Calibri"/>
                <w:sz w:val="20"/>
                <w:szCs w:val="20"/>
              </w:rPr>
            </w:pPr>
            <w:r w:rsidRPr="006B1B2A">
              <w:rPr>
                <w:rFonts w:eastAsia="Calibri"/>
                <w:sz w:val="20"/>
                <w:szCs w:val="20"/>
              </w:rPr>
              <w:t xml:space="preserve">Emys orbicularis </w:t>
            </w:r>
          </w:p>
        </w:tc>
        <w:tc>
          <w:tcPr>
            <w:tcW w:w="850" w:type="dxa"/>
            <w:shd w:val="clear" w:color="auto" w:fill="auto"/>
          </w:tcPr>
          <w:p w14:paraId="01A65C31" w14:textId="77777777" w:rsidR="006B1B2A" w:rsidRPr="006B1B2A" w:rsidRDefault="006B1B2A" w:rsidP="006B1B2A">
            <w:pPr>
              <w:rPr>
                <w:rFonts w:eastAsia="Calibri"/>
                <w:sz w:val="20"/>
                <w:szCs w:val="20"/>
              </w:rPr>
            </w:pPr>
            <w:r w:rsidRPr="006B1B2A">
              <w:rPr>
                <w:rFonts w:eastAsia="Calibri"/>
                <w:sz w:val="20"/>
                <w:szCs w:val="20"/>
              </w:rPr>
              <w:t>1220</w:t>
            </w:r>
          </w:p>
        </w:tc>
        <w:tc>
          <w:tcPr>
            <w:tcW w:w="1418" w:type="dxa"/>
            <w:shd w:val="clear" w:color="auto" w:fill="auto"/>
          </w:tcPr>
          <w:p w14:paraId="662B76D3"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2C7A713E"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0572EBD"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BA8F2FB" w14:textId="77777777" w:rsidR="006B1B2A" w:rsidRPr="006B1B2A" w:rsidRDefault="006B1B2A" w:rsidP="006B1B2A">
            <w:pPr>
              <w:rPr>
                <w:rFonts w:eastAsia="Calibri"/>
                <w:sz w:val="20"/>
                <w:szCs w:val="20"/>
              </w:rPr>
            </w:pPr>
            <w:r w:rsidRPr="006B1B2A">
              <w:rPr>
                <w:rFonts w:eastAsia="Calibri"/>
                <w:sz w:val="20"/>
                <w:szCs w:val="20"/>
              </w:rPr>
              <w:t>Zone umede</w:t>
            </w:r>
          </w:p>
        </w:tc>
        <w:tc>
          <w:tcPr>
            <w:tcW w:w="1299" w:type="dxa"/>
            <w:shd w:val="clear" w:color="auto" w:fill="auto"/>
          </w:tcPr>
          <w:p w14:paraId="7B7E7DCB"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3EACC331" w14:textId="77777777" w:rsidR="006B1B2A" w:rsidRPr="006B1B2A" w:rsidRDefault="006B1B2A" w:rsidP="006B1B2A">
            <w:pPr>
              <w:rPr>
                <w:rFonts w:eastAsia="Calibri"/>
                <w:sz w:val="20"/>
                <w:szCs w:val="20"/>
              </w:rPr>
            </w:pPr>
            <w:r w:rsidRPr="006B1B2A">
              <w:rPr>
                <w:rFonts w:eastAsia="Calibri"/>
                <w:sz w:val="20"/>
                <w:szCs w:val="20"/>
              </w:rPr>
              <w:t>Zone umede</w:t>
            </w:r>
          </w:p>
        </w:tc>
        <w:tc>
          <w:tcPr>
            <w:tcW w:w="1010" w:type="dxa"/>
            <w:shd w:val="clear" w:color="auto" w:fill="auto"/>
          </w:tcPr>
          <w:p w14:paraId="04C8FEC1"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2DE1DE53" w14:textId="77777777" w:rsidR="006B1B2A" w:rsidRPr="006B1B2A" w:rsidRDefault="006B1B2A" w:rsidP="006B1B2A">
            <w:pPr>
              <w:rPr>
                <w:rFonts w:eastAsia="Calibri"/>
                <w:sz w:val="20"/>
                <w:szCs w:val="20"/>
              </w:rPr>
            </w:pPr>
            <w:r w:rsidRPr="006B1B2A">
              <w:rPr>
                <w:rFonts w:eastAsia="Calibri"/>
                <w:sz w:val="20"/>
                <w:szCs w:val="20"/>
              </w:rPr>
              <w:t>DH.An.II,IV;OUG An.3,4</w:t>
            </w:r>
          </w:p>
        </w:tc>
        <w:tc>
          <w:tcPr>
            <w:tcW w:w="1134" w:type="dxa"/>
            <w:shd w:val="clear" w:color="auto" w:fill="auto"/>
          </w:tcPr>
          <w:p w14:paraId="4D1AD012" w14:textId="77777777" w:rsidR="006B1B2A" w:rsidRPr="006B1B2A" w:rsidRDefault="006B1B2A" w:rsidP="006B1B2A">
            <w:pPr>
              <w:rPr>
                <w:rFonts w:eastAsia="Calibri"/>
                <w:sz w:val="20"/>
                <w:szCs w:val="20"/>
              </w:rPr>
            </w:pPr>
          </w:p>
        </w:tc>
        <w:tc>
          <w:tcPr>
            <w:tcW w:w="985" w:type="dxa"/>
            <w:shd w:val="clear" w:color="auto" w:fill="auto"/>
          </w:tcPr>
          <w:p w14:paraId="18AD2C0A" w14:textId="77777777" w:rsidR="006B1B2A" w:rsidRPr="006B1B2A" w:rsidRDefault="006B1B2A" w:rsidP="006B1B2A">
            <w:pPr>
              <w:rPr>
                <w:rFonts w:eastAsia="Calibri"/>
                <w:sz w:val="20"/>
                <w:szCs w:val="20"/>
              </w:rPr>
            </w:pPr>
          </w:p>
        </w:tc>
        <w:tc>
          <w:tcPr>
            <w:tcW w:w="1280" w:type="dxa"/>
            <w:shd w:val="clear" w:color="auto" w:fill="auto"/>
          </w:tcPr>
          <w:p w14:paraId="467F4BE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82DB7DD" w14:textId="77777777" w:rsidTr="009E7E3B">
        <w:tc>
          <w:tcPr>
            <w:tcW w:w="2127" w:type="dxa"/>
            <w:shd w:val="clear" w:color="auto" w:fill="auto"/>
          </w:tcPr>
          <w:p w14:paraId="30FB0BE0" w14:textId="77777777" w:rsidR="006B1B2A" w:rsidRPr="006B1B2A" w:rsidRDefault="006B1B2A" w:rsidP="006B1B2A">
            <w:pPr>
              <w:rPr>
                <w:rFonts w:eastAsia="Calibri"/>
                <w:sz w:val="20"/>
                <w:szCs w:val="20"/>
              </w:rPr>
            </w:pPr>
          </w:p>
        </w:tc>
        <w:tc>
          <w:tcPr>
            <w:tcW w:w="850" w:type="dxa"/>
            <w:shd w:val="clear" w:color="auto" w:fill="auto"/>
          </w:tcPr>
          <w:p w14:paraId="2A035503" w14:textId="77777777" w:rsidR="006B1B2A" w:rsidRPr="006B1B2A" w:rsidRDefault="006B1B2A" w:rsidP="006B1B2A">
            <w:pPr>
              <w:rPr>
                <w:rFonts w:eastAsia="Calibri"/>
                <w:sz w:val="20"/>
                <w:szCs w:val="20"/>
              </w:rPr>
            </w:pPr>
          </w:p>
        </w:tc>
        <w:tc>
          <w:tcPr>
            <w:tcW w:w="1418" w:type="dxa"/>
            <w:shd w:val="clear" w:color="auto" w:fill="auto"/>
          </w:tcPr>
          <w:p w14:paraId="5CE11640"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421F7E00"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4D319D4A" w14:textId="77777777" w:rsidR="006B1B2A" w:rsidRPr="006B1B2A" w:rsidRDefault="006B1B2A" w:rsidP="006B1B2A">
            <w:pPr>
              <w:rPr>
                <w:rFonts w:eastAsia="Calibri"/>
                <w:sz w:val="20"/>
                <w:szCs w:val="20"/>
              </w:rPr>
            </w:pPr>
          </w:p>
        </w:tc>
        <w:tc>
          <w:tcPr>
            <w:tcW w:w="1228" w:type="dxa"/>
            <w:shd w:val="clear" w:color="auto" w:fill="auto"/>
          </w:tcPr>
          <w:p w14:paraId="036C112E" w14:textId="77777777" w:rsidR="006B1B2A" w:rsidRPr="006B1B2A" w:rsidRDefault="006B1B2A" w:rsidP="006B1B2A">
            <w:pPr>
              <w:rPr>
                <w:rFonts w:eastAsia="Calibri"/>
                <w:sz w:val="20"/>
                <w:szCs w:val="20"/>
              </w:rPr>
            </w:pPr>
          </w:p>
        </w:tc>
        <w:tc>
          <w:tcPr>
            <w:tcW w:w="1299" w:type="dxa"/>
            <w:shd w:val="clear" w:color="auto" w:fill="auto"/>
          </w:tcPr>
          <w:p w14:paraId="63DBB766" w14:textId="77777777" w:rsidR="006B1B2A" w:rsidRPr="006B1B2A" w:rsidRDefault="006B1B2A" w:rsidP="006B1B2A">
            <w:pPr>
              <w:rPr>
                <w:rFonts w:eastAsia="Calibri"/>
                <w:sz w:val="20"/>
                <w:szCs w:val="20"/>
              </w:rPr>
            </w:pPr>
          </w:p>
        </w:tc>
        <w:tc>
          <w:tcPr>
            <w:tcW w:w="1228" w:type="dxa"/>
            <w:shd w:val="clear" w:color="auto" w:fill="auto"/>
          </w:tcPr>
          <w:p w14:paraId="7F17ABE7" w14:textId="77777777" w:rsidR="006B1B2A" w:rsidRPr="006B1B2A" w:rsidRDefault="006B1B2A" w:rsidP="006B1B2A">
            <w:pPr>
              <w:rPr>
                <w:rFonts w:eastAsia="Calibri"/>
                <w:sz w:val="20"/>
                <w:szCs w:val="20"/>
              </w:rPr>
            </w:pPr>
          </w:p>
        </w:tc>
        <w:tc>
          <w:tcPr>
            <w:tcW w:w="1010" w:type="dxa"/>
            <w:shd w:val="clear" w:color="auto" w:fill="auto"/>
          </w:tcPr>
          <w:p w14:paraId="4A2AB3AE"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633BF04D" w14:textId="77777777" w:rsidR="006B1B2A" w:rsidRPr="006B1B2A" w:rsidRDefault="006B1B2A" w:rsidP="006B1B2A">
            <w:pPr>
              <w:rPr>
                <w:rFonts w:eastAsia="Calibri"/>
                <w:sz w:val="20"/>
                <w:szCs w:val="20"/>
              </w:rPr>
            </w:pPr>
          </w:p>
        </w:tc>
        <w:tc>
          <w:tcPr>
            <w:tcW w:w="1134" w:type="dxa"/>
            <w:shd w:val="clear" w:color="auto" w:fill="auto"/>
          </w:tcPr>
          <w:p w14:paraId="0D7EAEDD" w14:textId="77777777" w:rsidR="006B1B2A" w:rsidRPr="006B1B2A" w:rsidRDefault="006B1B2A" w:rsidP="006B1B2A">
            <w:pPr>
              <w:rPr>
                <w:rFonts w:eastAsia="Calibri"/>
                <w:sz w:val="20"/>
                <w:szCs w:val="20"/>
              </w:rPr>
            </w:pPr>
          </w:p>
        </w:tc>
        <w:tc>
          <w:tcPr>
            <w:tcW w:w="985" w:type="dxa"/>
            <w:shd w:val="clear" w:color="auto" w:fill="auto"/>
          </w:tcPr>
          <w:p w14:paraId="5007158C" w14:textId="77777777" w:rsidR="006B1B2A" w:rsidRPr="006B1B2A" w:rsidRDefault="006B1B2A" w:rsidP="006B1B2A">
            <w:pPr>
              <w:rPr>
                <w:rFonts w:eastAsia="Calibri"/>
                <w:sz w:val="20"/>
                <w:szCs w:val="20"/>
              </w:rPr>
            </w:pPr>
          </w:p>
        </w:tc>
        <w:tc>
          <w:tcPr>
            <w:tcW w:w="1280" w:type="dxa"/>
            <w:shd w:val="clear" w:color="auto" w:fill="auto"/>
          </w:tcPr>
          <w:p w14:paraId="3AD27DB7"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2FB722B" w14:textId="77777777" w:rsidTr="009E7E3B">
        <w:tc>
          <w:tcPr>
            <w:tcW w:w="2127" w:type="dxa"/>
            <w:shd w:val="clear" w:color="auto" w:fill="auto"/>
          </w:tcPr>
          <w:p w14:paraId="4CF35FB8" w14:textId="77777777" w:rsidR="006B1B2A" w:rsidRPr="006B1B2A" w:rsidRDefault="006B1B2A" w:rsidP="006B1B2A">
            <w:pPr>
              <w:rPr>
                <w:rFonts w:eastAsia="Calibri"/>
                <w:sz w:val="20"/>
                <w:szCs w:val="20"/>
              </w:rPr>
            </w:pPr>
          </w:p>
        </w:tc>
        <w:tc>
          <w:tcPr>
            <w:tcW w:w="850" w:type="dxa"/>
            <w:shd w:val="clear" w:color="auto" w:fill="auto"/>
          </w:tcPr>
          <w:p w14:paraId="2FABE5CB" w14:textId="77777777" w:rsidR="006B1B2A" w:rsidRPr="006B1B2A" w:rsidRDefault="006B1B2A" w:rsidP="006B1B2A">
            <w:pPr>
              <w:rPr>
                <w:rFonts w:eastAsia="Calibri"/>
                <w:sz w:val="20"/>
                <w:szCs w:val="20"/>
              </w:rPr>
            </w:pPr>
          </w:p>
        </w:tc>
        <w:tc>
          <w:tcPr>
            <w:tcW w:w="1418" w:type="dxa"/>
            <w:shd w:val="clear" w:color="auto" w:fill="auto"/>
          </w:tcPr>
          <w:p w14:paraId="709B6F50" w14:textId="77777777" w:rsidR="006B1B2A" w:rsidRPr="006B1B2A" w:rsidRDefault="006B1B2A" w:rsidP="006B1B2A">
            <w:pPr>
              <w:rPr>
                <w:rFonts w:eastAsia="Calibri"/>
                <w:sz w:val="20"/>
                <w:szCs w:val="20"/>
              </w:rPr>
            </w:pPr>
            <w:r w:rsidRPr="006B1B2A">
              <w:rPr>
                <w:rFonts w:eastAsia="Calibri"/>
                <w:sz w:val="20"/>
                <w:szCs w:val="20"/>
              </w:rPr>
              <w:t>ROSCI 0259</w:t>
            </w:r>
          </w:p>
        </w:tc>
        <w:tc>
          <w:tcPr>
            <w:tcW w:w="1134" w:type="dxa"/>
            <w:shd w:val="clear" w:color="auto" w:fill="auto"/>
          </w:tcPr>
          <w:p w14:paraId="160A56B6"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5AD4754"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039638BC" w14:textId="77777777" w:rsidR="006B1B2A" w:rsidRPr="006B1B2A" w:rsidRDefault="006B1B2A" w:rsidP="006B1B2A">
            <w:pPr>
              <w:rPr>
                <w:rFonts w:eastAsia="Calibri"/>
                <w:sz w:val="20"/>
                <w:szCs w:val="20"/>
              </w:rPr>
            </w:pPr>
          </w:p>
        </w:tc>
        <w:tc>
          <w:tcPr>
            <w:tcW w:w="1299" w:type="dxa"/>
            <w:shd w:val="clear" w:color="auto" w:fill="auto"/>
          </w:tcPr>
          <w:p w14:paraId="350B4842" w14:textId="77777777" w:rsidR="006B1B2A" w:rsidRPr="006B1B2A" w:rsidRDefault="006B1B2A" w:rsidP="006B1B2A">
            <w:pPr>
              <w:rPr>
                <w:rFonts w:eastAsia="Calibri"/>
                <w:sz w:val="20"/>
                <w:szCs w:val="20"/>
              </w:rPr>
            </w:pPr>
          </w:p>
        </w:tc>
        <w:tc>
          <w:tcPr>
            <w:tcW w:w="1228" w:type="dxa"/>
            <w:shd w:val="clear" w:color="auto" w:fill="auto"/>
          </w:tcPr>
          <w:p w14:paraId="0CDFDC27" w14:textId="77777777" w:rsidR="006B1B2A" w:rsidRPr="006B1B2A" w:rsidRDefault="006B1B2A" w:rsidP="006B1B2A">
            <w:pPr>
              <w:rPr>
                <w:rFonts w:eastAsia="Calibri"/>
                <w:sz w:val="20"/>
                <w:szCs w:val="20"/>
              </w:rPr>
            </w:pPr>
          </w:p>
        </w:tc>
        <w:tc>
          <w:tcPr>
            <w:tcW w:w="1010" w:type="dxa"/>
            <w:shd w:val="clear" w:color="auto" w:fill="auto"/>
          </w:tcPr>
          <w:p w14:paraId="030D8549"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38BEEF14" w14:textId="77777777" w:rsidR="006B1B2A" w:rsidRPr="006B1B2A" w:rsidRDefault="006B1B2A" w:rsidP="006B1B2A">
            <w:pPr>
              <w:rPr>
                <w:rFonts w:eastAsia="Calibri"/>
                <w:sz w:val="20"/>
                <w:szCs w:val="20"/>
              </w:rPr>
            </w:pPr>
          </w:p>
        </w:tc>
        <w:tc>
          <w:tcPr>
            <w:tcW w:w="1134" w:type="dxa"/>
            <w:shd w:val="clear" w:color="auto" w:fill="auto"/>
          </w:tcPr>
          <w:p w14:paraId="0FE69688" w14:textId="77777777" w:rsidR="006B1B2A" w:rsidRPr="006B1B2A" w:rsidRDefault="006B1B2A" w:rsidP="006B1B2A">
            <w:pPr>
              <w:rPr>
                <w:rFonts w:eastAsia="Calibri"/>
                <w:sz w:val="20"/>
                <w:szCs w:val="20"/>
              </w:rPr>
            </w:pPr>
          </w:p>
        </w:tc>
        <w:tc>
          <w:tcPr>
            <w:tcW w:w="985" w:type="dxa"/>
            <w:shd w:val="clear" w:color="auto" w:fill="auto"/>
          </w:tcPr>
          <w:p w14:paraId="1C2995BB" w14:textId="77777777" w:rsidR="006B1B2A" w:rsidRPr="006B1B2A" w:rsidRDefault="006B1B2A" w:rsidP="006B1B2A">
            <w:pPr>
              <w:rPr>
                <w:rFonts w:eastAsia="Calibri"/>
                <w:sz w:val="20"/>
                <w:szCs w:val="20"/>
              </w:rPr>
            </w:pPr>
          </w:p>
        </w:tc>
        <w:tc>
          <w:tcPr>
            <w:tcW w:w="1280" w:type="dxa"/>
            <w:shd w:val="clear" w:color="auto" w:fill="auto"/>
          </w:tcPr>
          <w:p w14:paraId="0261F4DD"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7451BF8" w14:textId="77777777" w:rsidTr="009E7E3B">
        <w:tc>
          <w:tcPr>
            <w:tcW w:w="13750" w:type="dxa"/>
            <w:gridSpan w:val="11"/>
            <w:shd w:val="clear" w:color="auto" w:fill="auto"/>
          </w:tcPr>
          <w:p w14:paraId="035791BA" w14:textId="77777777" w:rsidR="006B1B2A" w:rsidRPr="006B1B2A" w:rsidRDefault="006B1B2A" w:rsidP="006B1B2A">
            <w:pPr>
              <w:rPr>
                <w:rFonts w:eastAsia="Calibri"/>
                <w:sz w:val="20"/>
                <w:szCs w:val="20"/>
              </w:rPr>
            </w:pPr>
            <w:r w:rsidRPr="006B1B2A">
              <w:rPr>
                <w:rFonts w:eastAsia="Calibri"/>
                <w:sz w:val="20"/>
                <w:szCs w:val="20"/>
              </w:rPr>
              <w:t>PESTI</w:t>
            </w:r>
          </w:p>
        </w:tc>
        <w:tc>
          <w:tcPr>
            <w:tcW w:w="985" w:type="dxa"/>
            <w:shd w:val="clear" w:color="auto" w:fill="auto"/>
          </w:tcPr>
          <w:p w14:paraId="517E363A" w14:textId="77777777" w:rsidR="006B1B2A" w:rsidRPr="006B1B2A" w:rsidRDefault="006B1B2A" w:rsidP="006B1B2A">
            <w:pPr>
              <w:rPr>
                <w:rFonts w:eastAsia="Calibri"/>
                <w:sz w:val="20"/>
                <w:szCs w:val="20"/>
              </w:rPr>
            </w:pPr>
          </w:p>
        </w:tc>
        <w:tc>
          <w:tcPr>
            <w:tcW w:w="1280" w:type="dxa"/>
            <w:shd w:val="clear" w:color="auto" w:fill="auto"/>
          </w:tcPr>
          <w:p w14:paraId="71F320FA" w14:textId="77777777" w:rsidR="006B1B2A" w:rsidRPr="006B1B2A" w:rsidRDefault="006B1B2A" w:rsidP="006B1B2A">
            <w:pPr>
              <w:rPr>
                <w:rFonts w:eastAsia="Calibri"/>
                <w:sz w:val="20"/>
                <w:szCs w:val="20"/>
              </w:rPr>
            </w:pPr>
          </w:p>
        </w:tc>
      </w:tr>
      <w:tr w:rsidR="006B1B2A" w:rsidRPr="006B1B2A" w14:paraId="28BDC416" w14:textId="77777777" w:rsidTr="009E7E3B">
        <w:tc>
          <w:tcPr>
            <w:tcW w:w="2127" w:type="dxa"/>
            <w:shd w:val="clear" w:color="auto" w:fill="auto"/>
          </w:tcPr>
          <w:p w14:paraId="514ECA64" w14:textId="77777777" w:rsidR="006B1B2A" w:rsidRPr="006B1B2A" w:rsidRDefault="006B1B2A" w:rsidP="006B1B2A">
            <w:pPr>
              <w:rPr>
                <w:rFonts w:eastAsia="Calibri"/>
                <w:sz w:val="20"/>
                <w:szCs w:val="20"/>
              </w:rPr>
            </w:pPr>
            <w:r w:rsidRPr="006B1B2A">
              <w:rPr>
                <w:rFonts w:eastAsia="Calibri"/>
                <w:sz w:val="20"/>
                <w:szCs w:val="20"/>
              </w:rPr>
              <w:t>Barbus meridionalis</w:t>
            </w:r>
          </w:p>
        </w:tc>
        <w:tc>
          <w:tcPr>
            <w:tcW w:w="850" w:type="dxa"/>
            <w:shd w:val="clear" w:color="auto" w:fill="auto"/>
          </w:tcPr>
          <w:p w14:paraId="56B73B3D" w14:textId="77777777" w:rsidR="006B1B2A" w:rsidRPr="006B1B2A" w:rsidRDefault="006B1B2A" w:rsidP="006B1B2A">
            <w:pPr>
              <w:rPr>
                <w:rFonts w:eastAsia="Calibri"/>
                <w:sz w:val="20"/>
                <w:szCs w:val="20"/>
              </w:rPr>
            </w:pPr>
            <w:r w:rsidRPr="006B1B2A">
              <w:rPr>
                <w:rFonts w:eastAsia="Calibri"/>
                <w:sz w:val="20"/>
                <w:szCs w:val="20"/>
              </w:rPr>
              <w:t>1138</w:t>
            </w:r>
          </w:p>
        </w:tc>
        <w:tc>
          <w:tcPr>
            <w:tcW w:w="1418" w:type="dxa"/>
            <w:shd w:val="clear" w:color="auto" w:fill="auto"/>
          </w:tcPr>
          <w:p w14:paraId="4E6875FD"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18835B2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024CC4C2" w14:textId="77777777" w:rsidR="006B1B2A" w:rsidRPr="006B1B2A" w:rsidRDefault="006B1B2A" w:rsidP="006B1B2A">
            <w:pPr>
              <w:rPr>
                <w:rFonts w:eastAsia="Calibri"/>
                <w:sz w:val="20"/>
                <w:szCs w:val="20"/>
              </w:rPr>
            </w:pPr>
            <w:r w:rsidRPr="006B1B2A">
              <w:rPr>
                <w:rFonts w:eastAsia="Calibri"/>
                <w:sz w:val="20"/>
                <w:szCs w:val="20"/>
              </w:rPr>
              <w:t>B</w:t>
            </w:r>
          </w:p>
        </w:tc>
        <w:tc>
          <w:tcPr>
            <w:tcW w:w="3755" w:type="dxa"/>
            <w:gridSpan w:val="3"/>
            <w:shd w:val="clear" w:color="auto" w:fill="auto"/>
          </w:tcPr>
          <w:p w14:paraId="5624F4EE"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62D53FFA"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2A0451C8" w14:textId="77777777" w:rsidR="006B1B2A" w:rsidRPr="006B1B2A" w:rsidRDefault="006B1B2A" w:rsidP="006B1B2A">
            <w:pPr>
              <w:rPr>
                <w:rFonts w:eastAsia="Calibri"/>
                <w:sz w:val="20"/>
                <w:szCs w:val="20"/>
              </w:rPr>
            </w:pPr>
            <w:r w:rsidRPr="006B1B2A">
              <w:rPr>
                <w:rFonts w:eastAsia="Calibri"/>
                <w:sz w:val="20"/>
                <w:szCs w:val="20"/>
              </w:rPr>
              <w:t>DH. An.II, OUG.An.3</w:t>
            </w:r>
          </w:p>
        </w:tc>
        <w:tc>
          <w:tcPr>
            <w:tcW w:w="1134" w:type="dxa"/>
            <w:shd w:val="clear" w:color="auto" w:fill="auto"/>
          </w:tcPr>
          <w:p w14:paraId="02C23815" w14:textId="77777777" w:rsidR="006B1B2A" w:rsidRPr="006B1B2A" w:rsidRDefault="006B1B2A" w:rsidP="006B1B2A">
            <w:pPr>
              <w:rPr>
                <w:rFonts w:eastAsia="Calibri"/>
                <w:sz w:val="20"/>
                <w:szCs w:val="20"/>
              </w:rPr>
            </w:pPr>
          </w:p>
        </w:tc>
        <w:tc>
          <w:tcPr>
            <w:tcW w:w="985" w:type="dxa"/>
            <w:shd w:val="clear" w:color="auto" w:fill="auto"/>
          </w:tcPr>
          <w:p w14:paraId="6FEE299C" w14:textId="77777777" w:rsidR="006B1B2A" w:rsidRPr="006B1B2A" w:rsidRDefault="006B1B2A" w:rsidP="006B1B2A">
            <w:pPr>
              <w:rPr>
                <w:rFonts w:eastAsia="Calibri"/>
                <w:sz w:val="20"/>
                <w:szCs w:val="20"/>
              </w:rPr>
            </w:pPr>
          </w:p>
        </w:tc>
        <w:tc>
          <w:tcPr>
            <w:tcW w:w="1280" w:type="dxa"/>
            <w:shd w:val="clear" w:color="auto" w:fill="auto"/>
          </w:tcPr>
          <w:p w14:paraId="1EBF376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5983952" w14:textId="77777777" w:rsidTr="009E7E3B">
        <w:tc>
          <w:tcPr>
            <w:tcW w:w="2127" w:type="dxa"/>
            <w:shd w:val="clear" w:color="auto" w:fill="auto"/>
          </w:tcPr>
          <w:p w14:paraId="13184D06" w14:textId="77777777" w:rsidR="006B1B2A" w:rsidRPr="006B1B2A" w:rsidRDefault="006B1B2A" w:rsidP="006B1B2A">
            <w:pPr>
              <w:rPr>
                <w:rFonts w:eastAsia="Calibri"/>
                <w:sz w:val="20"/>
                <w:szCs w:val="20"/>
              </w:rPr>
            </w:pPr>
            <w:r w:rsidRPr="006B1B2A">
              <w:rPr>
                <w:rFonts w:eastAsia="Calibri"/>
                <w:sz w:val="20"/>
                <w:szCs w:val="20"/>
              </w:rPr>
              <w:t>Cobitis taenia</w:t>
            </w:r>
          </w:p>
        </w:tc>
        <w:tc>
          <w:tcPr>
            <w:tcW w:w="850" w:type="dxa"/>
            <w:shd w:val="clear" w:color="auto" w:fill="auto"/>
          </w:tcPr>
          <w:p w14:paraId="264F882B" w14:textId="77777777" w:rsidR="006B1B2A" w:rsidRPr="006B1B2A" w:rsidRDefault="006B1B2A" w:rsidP="006B1B2A">
            <w:pPr>
              <w:rPr>
                <w:rFonts w:eastAsia="Calibri"/>
                <w:sz w:val="20"/>
                <w:szCs w:val="20"/>
              </w:rPr>
            </w:pPr>
            <w:r w:rsidRPr="006B1B2A">
              <w:rPr>
                <w:rFonts w:eastAsia="Calibri"/>
                <w:sz w:val="20"/>
                <w:szCs w:val="20"/>
              </w:rPr>
              <w:t>1149</w:t>
            </w:r>
          </w:p>
        </w:tc>
        <w:tc>
          <w:tcPr>
            <w:tcW w:w="1418" w:type="dxa"/>
            <w:shd w:val="clear" w:color="auto" w:fill="auto"/>
          </w:tcPr>
          <w:p w14:paraId="54279ACF"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0E6AD217"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330A7C7F" w14:textId="77777777" w:rsidR="006B1B2A" w:rsidRPr="006B1B2A" w:rsidRDefault="006B1B2A" w:rsidP="006B1B2A">
            <w:pPr>
              <w:rPr>
                <w:rFonts w:eastAsia="Calibri"/>
                <w:sz w:val="20"/>
                <w:szCs w:val="20"/>
              </w:rPr>
            </w:pPr>
            <w:r w:rsidRPr="006B1B2A">
              <w:rPr>
                <w:rFonts w:eastAsia="Calibri"/>
                <w:sz w:val="20"/>
                <w:szCs w:val="20"/>
              </w:rPr>
              <w:t>C</w:t>
            </w:r>
          </w:p>
        </w:tc>
        <w:tc>
          <w:tcPr>
            <w:tcW w:w="3755" w:type="dxa"/>
            <w:gridSpan w:val="3"/>
            <w:shd w:val="clear" w:color="auto" w:fill="auto"/>
          </w:tcPr>
          <w:p w14:paraId="3456DA32"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02FD83A3"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52AFC507" w14:textId="77777777" w:rsidR="006B1B2A" w:rsidRPr="006B1B2A" w:rsidRDefault="006B1B2A" w:rsidP="006B1B2A">
            <w:pPr>
              <w:rPr>
                <w:rFonts w:eastAsia="Calibri"/>
                <w:sz w:val="20"/>
                <w:szCs w:val="20"/>
              </w:rPr>
            </w:pPr>
            <w:r w:rsidRPr="006B1B2A">
              <w:rPr>
                <w:rFonts w:eastAsia="Calibri"/>
                <w:sz w:val="20"/>
                <w:szCs w:val="20"/>
              </w:rPr>
              <w:t>DH. An.II,</w:t>
            </w:r>
          </w:p>
        </w:tc>
        <w:tc>
          <w:tcPr>
            <w:tcW w:w="1134" w:type="dxa"/>
            <w:shd w:val="clear" w:color="auto" w:fill="auto"/>
          </w:tcPr>
          <w:p w14:paraId="3C267BF5" w14:textId="77777777" w:rsidR="006B1B2A" w:rsidRPr="006B1B2A" w:rsidRDefault="006B1B2A" w:rsidP="006B1B2A">
            <w:pPr>
              <w:rPr>
                <w:rFonts w:eastAsia="Calibri"/>
                <w:sz w:val="20"/>
                <w:szCs w:val="20"/>
              </w:rPr>
            </w:pPr>
          </w:p>
        </w:tc>
        <w:tc>
          <w:tcPr>
            <w:tcW w:w="985" w:type="dxa"/>
            <w:shd w:val="clear" w:color="auto" w:fill="auto"/>
          </w:tcPr>
          <w:p w14:paraId="2B6E2B64" w14:textId="77777777" w:rsidR="006B1B2A" w:rsidRPr="006B1B2A" w:rsidRDefault="006B1B2A" w:rsidP="006B1B2A">
            <w:pPr>
              <w:rPr>
                <w:rFonts w:eastAsia="Calibri"/>
                <w:sz w:val="20"/>
                <w:szCs w:val="20"/>
              </w:rPr>
            </w:pPr>
          </w:p>
        </w:tc>
        <w:tc>
          <w:tcPr>
            <w:tcW w:w="1280" w:type="dxa"/>
            <w:shd w:val="clear" w:color="auto" w:fill="auto"/>
          </w:tcPr>
          <w:p w14:paraId="3C835672"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2793800" w14:textId="77777777" w:rsidTr="009E7E3B">
        <w:tc>
          <w:tcPr>
            <w:tcW w:w="2127" w:type="dxa"/>
            <w:shd w:val="clear" w:color="auto" w:fill="auto"/>
          </w:tcPr>
          <w:p w14:paraId="0BDBB378" w14:textId="77777777" w:rsidR="006B1B2A" w:rsidRPr="006B1B2A" w:rsidRDefault="006B1B2A" w:rsidP="006B1B2A">
            <w:pPr>
              <w:rPr>
                <w:rFonts w:eastAsia="Calibri"/>
                <w:sz w:val="20"/>
                <w:szCs w:val="20"/>
              </w:rPr>
            </w:pPr>
          </w:p>
        </w:tc>
        <w:tc>
          <w:tcPr>
            <w:tcW w:w="850" w:type="dxa"/>
            <w:shd w:val="clear" w:color="auto" w:fill="auto"/>
          </w:tcPr>
          <w:p w14:paraId="0680AA4F" w14:textId="77777777" w:rsidR="006B1B2A" w:rsidRPr="006B1B2A" w:rsidRDefault="006B1B2A" w:rsidP="006B1B2A">
            <w:pPr>
              <w:rPr>
                <w:rFonts w:eastAsia="Calibri"/>
                <w:sz w:val="20"/>
                <w:szCs w:val="20"/>
              </w:rPr>
            </w:pPr>
          </w:p>
        </w:tc>
        <w:tc>
          <w:tcPr>
            <w:tcW w:w="1418" w:type="dxa"/>
            <w:shd w:val="clear" w:color="auto" w:fill="auto"/>
          </w:tcPr>
          <w:p w14:paraId="11125685"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078DDA2D"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7F7AA1E" w14:textId="77777777" w:rsidR="006B1B2A" w:rsidRPr="006B1B2A" w:rsidRDefault="006B1B2A" w:rsidP="006B1B2A">
            <w:pPr>
              <w:rPr>
                <w:rFonts w:eastAsia="Calibri"/>
                <w:sz w:val="20"/>
                <w:szCs w:val="20"/>
              </w:rPr>
            </w:pPr>
            <w:r w:rsidRPr="006B1B2A">
              <w:rPr>
                <w:rFonts w:eastAsia="Calibri"/>
                <w:sz w:val="20"/>
                <w:szCs w:val="20"/>
              </w:rPr>
              <w:t>B</w:t>
            </w:r>
          </w:p>
        </w:tc>
        <w:tc>
          <w:tcPr>
            <w:tcW w:w="3755" w:type="dxa"/>
            <w:gridSpan w:val="3"/>
            <w:shd w:val="clear" w:color="auto" w:fill="auto"/>
          </w:tcPr>
          <w:p w14:paraId="23461C76"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53BEB35B"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55F397C1" w14:textId="77777777" w:rsidR="006B1B2A" w:rsidRPr="006B1B2A" w:rsidRDefault="006B1B2A" w:rsidP="006B1B2A">
            <w:pPr>
              <w:rPr>
                <w:rFonts w:eastAsia="Calibri"/>
                <w:sz w:val="20"/>
                <w:szCs w:val="20"/>
              </w:rPr>
            </w:pPr>
          </w:p>
        </w:tc>
        <w:tc>
          <w:tcPr>
            <w:tcW w:w="1134" w:type="dxa"/>
            <w:shd w:val="clear" w:color="auto" w:fill="auto"/>
          </w:tcPr>
          <w:p w14:paraId="7D119DF4" w14:textId="77777777" w:rsidR="006B1B2A" w:rsidRPr="006B1B2A" w:rsidRDefault="006B1B2A" w:rsidP="006B1B2A">
            <w:pPr>
              <w:rPr>
                <w:rFonts w:eastAsia="Calibri"/>
                <w:sz w:val="20"/>
                <w:szCs w:val="20"/>
              </w:rPr>
            </w:pPr>
          </w:p>
        </w:tc>
        <w:tc>
          <w:tcPr>
            <w:tcW w:w="985" w:type="dxa"/>
            <w:shd w:val="clear" w:color="auto" w:fill="auto"/>
          </w:tcPr>
          <w:p w14:paraId="27E5877D" w14:textId="77777777" w:rsidR="006B1B2A" w:rsidRPr="006B1B2A" w:rsidRDefault="006B1B2A" w:rsidP="006B1B2A">
            <w:pPr>
              <w:rPr>
                <w:rFonts w:eastAsia="Calibri"/>
                <w:sz w:val="20"/>
                <w:szCs w:val="20"/>
              </w:rPr>
            </w:pPr>
          </w:p>
        </w:tc>
        <w:tc>
          <w:tcPr>
            <w:tcW w:w="1280" w:type="dxa"/>
            <w:shd w:val="clear" w:color="auto" w:fill="auto"/>
          </w:tcPr>
          <w:p w14:paraId="2B8B84F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067D6AE" w14:textId="77777777" w:rsidTr="009E7E3B">
        <w:tc>
          <w:tcPr>
            <w:tcW w:w="2127" w:type="dxa"/>
            <w:shd w:val="clear" w:color="auto" w:fill="auto"/>
          </w:tcPr>
          <w:p w14:paraId="1F660EED" w14:textId="77777777" w:rsidR="006B1B2A" w:rsidRPr="006B1B2A" w:rsidRDefault="006B1B2A" w:rsidP="006B1B2A">
            <w:pPr>
              <w:rPr>
                <w:rFonts w:eastAsia="Calibri"/>
                <w:sz w:val="20"/>
                <w:szCs w:val="20"/>
              </w:rPr>
            </w:pPr>
          </w:p>
        </w:tc>
        <w:tc>
          <w:tcPr>
            <w:tcW w:w="850" w:type="dxa"/>
            <w:shd w:val="clear" w:color="auto" w:fill="auto"/>
          </w:tcPr>
          <w:p w14:paraId="2957530B" w14:textId="77777777" w:rsidR="006B1B2A" w:rsidRPr="006B1B2A" w:rsidRDefault="006B1B2A" w:rsidP="006B1B2A">
            <w:pPr>
              <w:rPr>
                <w:rFonts w:eastAsia="Calibri"/>
                <w:sz w:val="20"/>
                <w:szCs w:val="20"/>
              </w:rPr>
            </w:pPr>
          </w:p>
        </w:tc>
        <w:tc>
          <w:tcPr>
            <w:tcW w:w="1418" w:type="dxa"/>
            <w:shd w:val="clear" w:color="auto" w:fill="auto"/>
          </w:tcPr>
          <w:p w14:paraId="1619A8A3" w14:textId="77777777" w:rsidR="006B1B2A" w:rsidRPr="006B1B2A" w:rsidRDefault="006B1B2A" w:rsidP="006B1B2A">
            <w:pPr>
              <w:rPr>
                <w:rFonts w:eastAsia="Calibri"/>
                <w:sz w:val="20"/>
                <w:szCs w:val="20"/>
              </w:rPr>
            </w:pPr>
            <w:r w:rsidRPr="006B1B2A">
              <w:rPr>
                <w:rFonts w:eastAsia="Calibri"/>
                <w:sz w:val="20"/>
                <w:szCs w:val="20"/>
              </w:rPr>
              <w:t>ROSCI 0259</w:t>
            </w:r>
          </w:p>
        </w:tc>
        <w:tc>
          <w:tcPr>
            <w:tcW w:w="1134" w:type="dxa"/>
            <w:shd w:val="clear" w:color="auto" w:fill="auto"/>
          </w:tcPr>
          <w:p w14:paraId="71672E4F"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1E687647" w14:textId="77777777" w:rsidR="006B1B2A" w:rsidRPr="006B1B2A" w:rsidRDefault="006B1B2A" w:rsidP="006B1B2A">
            <w:pPr>
              <w:rPr>
                <w:rFonts w:eastAsia="Calibri"/>
                <w:sz w:val="20"/>
                <w:szCs w:val="20"/>
              </w:rPr>
            </w:pPr>
            <w:r w:rsidRPr="006B1B2A">
              <w:rPr>
                <w:rFonts w:eastAsia="Calibri"/>
                <w:sz w:val="20"/>
                <w:szCs w:val="20"/>
              </w:rPr>
              <w:t>B</w:t>
            </w:r>
          </w:p>
        </w:tc>
        <w:tc>
          <w:tcPr>
            <w:tcW w:w="3755" w:type="dxa"/>
            <w:gridSpan w:val="3"/>
            <w:shd w:val="clear" w:color="auto" w:fill="auto"/>
          </w:tcPr>
          <w:p w14:paraId="288E32B9"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723CAE22"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1CF140C5" w14:textId="77777777" w:rsidR="006B1B2A" w:rsidRPr="006B1B2A" w:rsidRDefault="006B1B2A" w:rsidP="006B1B2A">
            <w:pPr>
              <w:rPr>
                <w:rFonts w:eastAsia="Calibri"/>
                <w:sz w:val="20"/>
                <w:szCs w:val="20"/>
              </w:rPr>
            </w:pPr>
          </w:p>
        </w:tc>
        <w:tc>
          <w:tcPr>
            <w:tcW w:w="1134" w:type="dxa"/>
            <w:shd w:val="clear" w:color="auto" w:fill="auto"/>
          </w:tcPr>
          <w:p w14:paraId="6E4E8720" w14:textId="77777777" w:rsidR="006B1B2A" w:rsidRPr="006B1B2A" w:rsidRDefault="006B1B2A" w:rsidP="006B1B2A">
            <w:pPr>
              <w:rPr>
                <w:rFonts w:eastAsia="Calibri"/>
                <w:sz w:val="20"/>
                <w:szCs w:val="20"/>
              </w:rPr>
            </w:pPr>
          </w:p>
        </w:tc>
        <w:tc>
          <w:tcPr>
            <w:tcW w:w="985" w:type="dxa"/>
            <w:shd w:val="clear" w:color="auto" w:fill="auto"/>
          </w:tcPr>
          <w:p w14:paraId="55A2D45B" w14:textId="77777777" w:rsidR="006B1B2A" w:rsidRPr="006B1B2A" w:rsidRDefault="006B1B2A" w:rsidP="006B1B2A">
            <w:pPr>
              <w:rPr>
                <w:rFonts w:eastAsia="Calibri"/>
                <w:sz w:val="20"/>
                <w:szCs w:val="20"/>
              </w:rPr>
            </w:pPr>
          </w:p>
        </w:tc>
        <w:tc>
          <w:tcPr>
            <w:tcW w:w="1280" w:type="dxa"/>
            <w:shd w:val="clear" w:color="auto" w:fill="auto"/>
          </w:tcPr>
          <w:p w14:paraId="62B9791A"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207DCF74" w14:textId="77777777" w:rsidTr="009E7E3B">
        <w:tc>
          <w:tcPr>
            <w:tcW w:w="2127" w:type="dxa"/>
            <w:shd w:val="clear" w:color="auto" w:fill="auto"/>
          </w:tcPr>
          <w:p w14:paraId="2AA38AD5" w14:textId="77777777" w:rsidR="006B1B2A" w:rsidRPr="006B1B2A" w:rsidRDefault="006B1B2A" w:rsidP="006B1B2A">
            <w:pPr>
              <w:rPr>
                <w:rFonts w:eastAsia="Calibri"/>
                <w:sz w:val="20"/>
                <w:szCs w:val="20"/>
              </w:rPr>
            </w:pPr>
            <w:r w:rsidRPr="006B1B2A">
              <w:rPr>
                <w:rFonts w:eastAsia="Calibri"/>
                <w:sz w:val="20"/>
                <w:szCs w:val="20"/>
              </w:rPr>
              <w:t>Gobio kessleri</w:t>
            </w:r>
          </w:p>
        </w:tc>
        <w:tc>
          <w:tcPr>
            <w:tcW w:w="850" w:type="dxa"/>
            <w:shd w:val="clear" w:color="auto" w:fill="auto"/>
          </w:tcPr>
          <w:p w14:paraId="5F11DB01" w14:textId="77777777" w:rsidR="006B1B2A" w:rsidRPr="006B1B2A" w:rsidRDefault="006B1B2A" w:rsidP="006B1B2A">
            <w:pPr>
              <w:rPr>
                <w:rFonts w:eastAsia="Calibri"/>
                <w:sz w:val="20"/>
                <w:szCs w:val="20"/>
              </w:rPr>
            </w:pPr>
            <w:r w:rsidRPr="006B1B2A">
              <w:rPr>
                <w:rFonts w:eastAsia="Calibri"/>
                <w:sz w:val="20"/>
                <w:szCs w:val="20"/>
              </w:rPr>
              <w:t>2511</w:t>
            </w:r>
          </w:p>
        </w:tc>
        <w:tc>
          <w:tcPr>
            <w:tcW w:w="1418" w:type="dxa"/>
            <w:shd w:val="clear" w:color="auto" w:fill="auto"/>
          </w:tcPr>
          <w:p w14:paraId="4B0BA47B"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18B1EAD6"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C8AD9A6" w14:textId="77777777" w:rsidR="006B1B2A" w:rsidRPr="006B1B2A" w:rsidRDefault="006B1B2A" w:rsidP="006B1B2A">
            <w:pPr>
              <w:rPr>
                <w:rFonts w:eastAsia="Calibri"/>
                <w:sz w:val="20"/>
                <w:szCs w:val="20"/>
              </w:rPr>
            </w:pPr>
            <w:r w:rsidRPr="006B1B2A">
              <w:rPr>
                <w:rFonts w:eastAsia="Calibri"/>
                <w:sz w:val="20"/>
                <w:szCs w:val="20"/>
              </w:rPr>
              <w:t>C</w:t>
            </w:r>
          </w:p>
        </w:tc>
        <w:tc>
          <w:tcPr>
            <w:tcW w:w="3755" w:type="dxa"/>
            <w:gridSpan w:val="3"/>
            <w:shd w:val="clear" w:color="auto" w:fill="auto"/>
          </w:tcPr>
          <w:p w14:paraId="75CCA133"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465110F2"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2F03F1A7" w14:textId="77777777" w:rsidR="006B1B2A" w:rsidRPr="006B1B2A" w:rsidRDefault="006B1B2A" w:rsidP="006B1B2A">
            <w:pPr>
              <w:rPr>
                <w:rFonts w:eastAsia="Calibri"/>
                <w:sz w:val="20"/>
                <w:szCs w:val="20"/>
              </w:rPr>
            </w:pPr>
            <w:r w:rsidRPr="006B1B2A">
              <w:rPr>
                <w:rFonts w:eastAsia="Calibri"/>
                <w:sz w:val="20"/>
                <w:szCs w:val="20"/>
              </w:rPr>
              <w:t>OUG An.3</w:t>
            </w:r>
          </w:p>
        </w:tc>
        <w:tc>
          <w:tcPr>
            <w:tcW w:w="1134" w:type="dxa"/>
            <w:shd w:val="clear" w:color="auto" w:fill="auto"/>
          </w:tcPr>
          <w:p w14:paraId="455A500F" w14:textId="77777777" w:rsidR="006B1B2A" w:rsidRPr="006B1B2A" w:rsidRDefault="006B1B2A" w:rsidP="006B1B2A">
            <w:pPr>
              <w:rPr>
                <w:rFonts w:eastAsia="Calibri"/>
                <w:sz w:val="20"/>
                <w:szCs w:val="20"/>
              </w:rPr>
            </w:pPr>
          </w:p>
        </w:tc>
        <w:tc>
          <w:tcPr>
            <w:tcW w:w="985" w:type="dxa"/>
            <w:shd w:val="clear" w:color="auto" w:fill="auto"/>
          </w:tcPr>
          <w:p w14:paraId="34BE38B9" w14:textId="77777777" w:rsidR="006B1B2A" w:rsidRPr="006B1B2A" w:rsidRDefault="006B1B2A" w:rsidP="006B1B2A">
            <w:pPr>
              <w:rPr>
                <w:rFonts w:eastAsia="Calibri"/>
                <w:sz w:val="20"/>
                <w:szCs w:val="20"/>
              </w:rPr>
            </w:pPr>
          </w:p>
        </w:tc>
        <w:tc>
          <w:tcPr>
            <w:tcW w:w="1280" w:type="dxa"/>
            <w:shd w:val="clear" w:color="auto" w:fill="auto"/>
          </w:tcPr>
          <w:p w14:paraId="0092F2EB"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78C2BC9" w14:textId="77777777" w:rsidTr="009E7E3B">
        <w:tc>
          <w:tcPr>
            <w:tcW w:w="2127" w:type="dxa"/>
            <w:shd w:val="clear" w:color="auto" w:fill="auto"/>
          </w:tcPr>
          <w:p w14:paraId="158C63D2" w14:textId="77777777" w:rsidR="006B1B2A" w:rsidRPr="006B1B2A" w:rsidRDefault="006B1B2A" w:rsidP="006B1B2A">
            <w:pPr>
              <w:rPr>
                <w:rFonts w:eastAsia="Calibri"/>
                <w:sz w:val="20"/>
                <w:szCs w:val="20"/>
              </w:rPr>
            </w:pPr>
            <w:r w:rsidRPr="006B1B2A">
              <w:rPr>
                <w:rFonts w:eastAsia="Calibri"/>
                <w:sz w:val="20"/>
                <w:szCs w:val="20"/>
              </w:rPr>
              <w:t>Gobio uranoscopus</w:t>
            </w:r>
          </w:p>
        </w:tc>
        <w:tc>
          <w:tcPr>
            <w:tcW w:w="850" w:type="dxa"/>
            <w:shd w:val="clear" w:color="auto" w:fill="auto"/>
          </w:tcPr>
          <w:p w14:paraId="45DE23A0" w14:textId="77777777" w:rsidR="006B1B2A" w:rsidRPr="006B1B2A" w:rsidRDefault="006B1B2A" w:rsidP="006B1B2A">
            <w:pPr>
              <w:rPr>
                <w:rFonts w:eastAsia="Calibri"/>
                <w:sz w:val="20"/>
                <w:szCs w:val="20"/>
              </w:rPr>
            </w:pPr>
            <w:r w:rsidRPr="006B1B2A">
              <w:rPr>
                <w:rFonts w:eastAsia="Calibri"/>
                <w:sz w:val="20"/>
                <w:szCs w:val="20"/>
              </w:rPr>
              <w:t>1122</w:t>
            </w:r>
          </w:p>
        </w:tc>
        <w:tc>
          <w:tcPr>
            <w:tcW w:w="1418" w:type="dxa"/>
            <w:shd w:val="clear" w:color="auto" w:fill="auto"/>
          </w:tcPr>
          <w:p w14:paraId="76099962"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694E4E7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C2533D2" w14:textId="77777777" w:rsidR="006B1B2A" w:rsidRPr="006B1B2A" w:rsidRDefault="006B1B2A" w:rsidP="006B1B2A">
            <w:pPr>
              <w:rPr>
                <w:rFonts w:eastAsia="Calibri"/>
                <w:sz w:val="20"/>
                <w:szCs w:val="20"/>
              </w:rPr>
            </w:pPr>
            <w:r w:rsidRPr="006B1B2A">
              <w:rPr>
                <w:rFonts w:eastAsia="Calibri"/>
                <w:sz w:val="20"/>
                <w:szCs w:val="20"/>
              </w:rPr>
              <w:t>B</w:t>
            </w:r>
          </w:p>
        </w:tc>
        <w:tc>
          <w:tcPr>
            <w:tcW w:w="3755" w:type="dxa"/>
            <w:gridSpan w:val="3"/>
            <w:shd w:val="clear" w:color="auto" w:fill="auto"/>
          </w:tcPr>
          <w:p w14:paraId="3A420483"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11B3EDEF"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3EBBA338" w14:textId="77777777" w:rsidR="006B1B2A" w:rsidRPr="006B1B2A" w:rsidRDefault="006B1B2A" w:rsidP="006B1B2A">
            <w:pPr>
              <w:rPr>
                <w:rFonts w:eastAsia="Calibri"/>
                <w:sz w:val="20"/>
                <w:szCs w:val="20"/>
              </w:rPr>
            </w:pPr>
            <w:r w:rsidRPr="006B1B2A">
              <w:rPr>
                <w:rFonts w:eastAsia="Calibri"/>
                <w:sz w:val="20"/>
                <w:szCs w:val="20"/>
              </w:rPr>
              <w:t>DH. An.II, OUG.An.3</w:t>
            </w:r>
          </w:p>
        </w:tc>
        <w:tc>
          <w:tcPr>
            <w:tcW w:w="1134" w:type="dxa"/>
            <w:shd w:val="clear" w:color="auto" w:fill="auto"/>
          </w:tcPr>
          <w:p w14:paraId="3F717A6E" w14:textId="77777777" w:rsidR="006B1B2A" w:rsidRPr="006B1B2A" w:rsidRDefault="006B1B2A" w:rsidP="006B1B2A">
            <w:pPr>
              <w:rPr>
                <w:rFonts w:eastAsia="Calibri"/>
                <w:sz w:val="20"/>
                <w:szCs w:val="20"/>
              </w:rPr>
            </w:pPr>
          </w:p>
        </w:tc>
        <w:tc>
          <w:tcPr>
            <w:tcW w:w="985" w:type="dxa"/>
            <w:shd w:val="clear" w:color="auto" w:fill="auto"/>
          </w:tcPr>
          <w:p w14:paraId="7F7294B1" w14:textId="77777777" w:rsidR="006B1B2A" w:rsidRPr="006B1B2A" w:rsidRDefault="006B1B2A" w:rsidP="006B1B2A">
            <w:pPr>
              <w:rPr>
                <w:rFonts w:eastAsia="Calibri"/>
                <w:sz w:val="20"/>
                <w:szCs w:val="20"/>
              </w:rPr>
            </w:pPr>
          </w:p>
        </w:tc>
        <w:tc>
          <w:tcPr>
            <w:tcW w:w="1280" w:type="dxa"/>
            <w:shd w:val="clear" w:color="auto" w:fill="auto"/>
          </w:tcPr>
          <w:p w14:paraId="69BF361F"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354A9331" w14:textId="77777777" w:rsidTr="009E7E3B">
        <w:tc>
          <w:tcPr>
            <w:tcW w:w="2127" w:type="dxa"/>
            <w:shd w:val="clear" w:color="auto" w:fill="auto"/>
          </w:tcPr>
          <w:p w14:paraId="0778A6C6" w14:textId="77777777" w:rsidR="006B1B2A" w:rsidRPr="006B1B2A" w:rsidRDefault="006B1B2A" w:rsidP="006B1B2A">
            <w:pPr>
              <w:rPr>
                <w:rFonts w:eastAsia="Calibri"/>
                <w:sz w:val="20"/>
                <w:szCs w:val="20"/>
              </w:rPr>
            </w:pPr>
            <w:r w:rsidRPr="006B1B2A">
              <w:rPr>
                <w:rFonts w:eastAsia="Calibri"/>
                <w:sz w:val="20"/>
                <w:szCs w:val="20"/>
              </w:rPr>
              <w:t>Misgurnus fossilis</w:t>
            </w:r>
          </w:p>
        </w:tc>
        <w:tc>
          <w:tcPr>
            <w:tcW w:w="850" w:type="dxa"/>
            <w:shd w:val="clear" w:color="auto" w:fill="auto"/>
          </w:tcPr>
          <w:p w14:paraId="3AA2AADC" w14:textId="77777777" w:rsidR="006B1B2A" w:rsidRPr="006B1B2A" w:rsidRDefault="006B1B2A" w:rsidP="006B1B2A">
            <w:pPr>
              <w:rPr>
                <w:rFonts w:eastAsia="Calibri"/>
                <w:sz w:val="20"/>
                <w:szCs w:val="20"/>
              </w:rPr>
            </w:pPr>
            <w:r w:rsidRPr="006B1B2A">
              <w:rPr>
                <w:rFonts w:eastAsia="Calibri"/>
                <w:sz w:val="20"/>
                <w:szCs w:val="20"/>
              </w:rPr>
              <w:t>1145</w:t>
            </w:r>
          </w:p>
        </w:tc>
        <w:tc>
          <w:tcPr>
            <w:tcW w:w="1418" w:type="dxa"/>
            <w:shd w:val="clear" w:color="auto" w:fill="auto"/>
          </w:tcPr>
          <w:p w14:paraId="0D8184DB"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3CD26B40"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F6937BC" w14:textId="77777777" w:rsidR="006B1B2A" w:rsidRPr="006B1B2A" w:rsidRDefault="006B1B2A" w:rsidP="006B1B2A">
            <w:pPr>
              <w:rPr>
                <w:rFonts w:eastAsia="Calibri"/>
                <w:sz w:val="20"/>
                <w:szCs w:val="20"/>
              </w:rPr>
            </w:pPr>
          </w:p>
        </w:tc>
        <w:tc>
          <w:tcPr>
            <w:tcW w:w="3755" w:type="dxa"/>
            <w:gridSpan w:val="3"/>
            <w:shd w:val="clear" w:color="auto" w:fill="auto"/>
          </w:tcPr>
          <w:p w14:paraId="328C1E0F"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4469FB8B"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30E3D206" w14:textId="77777777" w:rsidR="006B1B2A" w:rsidRPr="006B1B2A" w:rsidRDefault="006B1B2A" w:rsidP="006B1B2A">
            <w:pPr>
              <w:rPr>
                <w:rFonts w:eastAsia="Calibri"/>
                <w:sz w:val="20"/>
                <w:szCs w:val="20"/>
              </w:rPr>
            </w:pPr>
            <w:r w:rsidRPr="006B1B2A">
              <w:rPr>
                <w:rFonts w:eastAsia="Calibri"/>
                <w:sz w:val="20"/>
                <w:szCs w:val="20"/>
              </w:rPr>
              <w:t>DH.An.II, OUG.An.3</w:t>
            </w:r>
          </w:p>
        </w:tc>
        <w:tc>
          <w:tcPr>
            <w:tcW w:w="1134" w:type="dxa"/>
            <w:shd w:val="clear" w:color="auto" w:fill="auto"/>
          </w:tcPr>
          <w:p w14:paraId="2EFCF172" w14:textId="77777777" w:rsidR="006B1B2A" w:rsidRPr="006B1B2A" w:rsidRDefault="006B1B2A" w:rsidP="006B1B2A">
            <w:pPr>
              <w:rPr>
                <w:rFonts w:eastAsia="Calibri"/>
                <w:sz w:val="20"/>
                <w:szCs w:val="20"/>
              </w:rPr>
            </w:pPr>
          </w:p>
        </w:tc>
        <w:tc>
          <w:tcPr>
            <w:tcW w:w="985" w:type="dxa"/>
            <w:shd w:val="clear" w:color="auto" w:fill="auto"/>
          </w:tcPr>
          <w:p w14:paraId="38C75DE8" w14:textId="77777777" w:rsidR="006B1B2A" w:rsidRPr="006B1B2A" w:rsidRDefault="006B1B2A" w:rsidP="006B1B2A">
            <w:pPr>
              <w:rPr>
                <w:rFonts w:eastAsia="Calibri"/>
                <w:sz w:val="20"/>
                <w:szCs w:val="20"/>
              </w:rPr>
            </w:pPr>
          </w:p>
        </w:tc>
        <w:tc>
          <w:tcPr>
            <w:tcW w:w="1280" w:type="dxa"/>
            <w:shd w:val="clear" w:color="auto" w:fill="auto"/>
          </w:tcPr>
          <w:p w14:paraId="536A6FA9"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6E33FC0A" w14:textId="77777777" w:rsidTr="009E7E3B">
        <w:tc>
          <w:tcPr>
            <w:tcW w:w="13750" w:type="dxa"/>
            <w:gridSpan w:val="11"/>
            <w:shd w:val="clear" w:color="auto" w:fill="auto"/>
          </w:tcPr>
          <w:p w14:paraId="08FD8EC1" w14:textId="77777777" w:rsidR="006B1B2A" w:rsidRPr="006B1B2A" w:rsidRDefault="006B1B2A" w:rsidP="006B1B2A">
            <w:pPr>
              <w:rPr>
                <w:rFonts w:eastAsia="Calibri"/>
                <w:sz w:val="20"/>
                <w:szCs w:val="20"/>
              </w:rPr>
            </w:pPr>
            <w:r w:rsidRPr="006B1B2A">
              <w:rPr>
                <w:rFonts w:eastAsia="Calibri"/>
                <w:sz w:val="20"/>
                <w:szCs w:val="20"/>
              </w:rPr>
              <w:t>INSECTE</w:t>
            </w:r>
          </w:p>
        </w:tc>
        <w:tc>
          <w:tcPr>
            <w:tcW w:w="985" w:type="dxa"/>
            <w:shd w:val="clear" w:color="auto" w:fill="auto"/>
          </w:tcPr>
          <w:p w14:paraId="025A2E53" w14:textId="77777777" w:rsidR="006B1B2A" w:rsidRPr="006B1B2A" w:rsidRDefault="006B1B2A" w:rsidP="006B1B2A">
            <w:pPr>
              <w:rPr>
                <w:rFonts w:eastAsia="Calibri"/>
                <w:sz w:val="20"/>
                <w:szCs w:val="20"/>
              </w:rPr>
            </w:pPr>
          </w:p>
        </w:tc>
        <w:tc>
          <w:tcPr>
            <w:tcW w:w="1280" w:type="dxa"/>
            <w:shd w:val="clear" w:color="auto" w:fill="auto"/>
          </w:tcPr>
          <w:p w14:paraId="58AFE012" w14:textId="77777777" w:rsidR="006B1B2A" w:rsidRPr="006B1B2A" w:rsidRDefault="006B1B2A" w:rsidP="006B1B2A">
            <w:pPr>
              <w:rPr>
                <w:rFonts w:eastAsia="Calibri"/>
                <w:sz w:val="20"/>
                <w:szCs w:val="20"/>
              </w:rPr>
            </w:pPr>
          </w:p>
        </w:tc>
      </w:tr>
      <w:tr w:rsidR="006B1B2A" w:rsidRPr="006B1B2A" w14:paraId="71E1BDCA" w14:textId="77777777" w:rsidTr="009E7E3B">
        <w:tc>
          <w:tcPr>
            <w:tcW w:w="2127" w:type="dxa"/>
            <w:shd w:val="clear" w:color="auto" w:fill="auto"/>
          </w:tcPr>
          <w:p w14:paraId="5B58F2E2" w14:textId="77777777" w:rsidR="006B1B2A" w:rsidRPr="006B1B2A" w:rsidRDefault="006B1B2A" w:rsidP="006B1B2A">
            <w:pPr>
              <w:rPr>
                <w:rFonts w:eastAsia="Calibri"/>
                <w:sz w:val="20"/>
                <w:szCs w:val="20"/>
              </w:rPr>
            </w:pPr>
            <w:r w:rsidRPr="006B1B2A">
              <w:rPr>
                <w:rFonts w:eastAsia="Calibri"/>
                <w:sz w:val="20"/>
                <w:szCs w:val="20"/>
              </w:rPr>
              <w:t>Callimorpha quadripunct.</w:t>
            </w:r>
          </w:p>
        </w:tc>
        <w:tc>
          <w:tcPr>
            <w:tcW w:w="850" w:type="dxa"/>
            <w:shd w:val="clear" w:color="auto" w:fill="auto"/>
          </w:tcPr>
          <w:p w14:paraId="7E6AADA0" w14:textId="77777777" w:rsidR="006B1B2A" w:rsidRPr="006B1B2A" w:rsidRDefault="006B1B2A" w:rsidP="006B1B2A">
            <w:pPr>
              <w:rPr>
                <w:rFonts w:eastAsia="Calibri"/>
                <w:sz w:val="20"/>
                <w:szCs w:val="20"/>
              </w:rPr>
            </w:pPr>
            <w:r w:rsidRPr="006B1B2A">
              <w:rPr>
                <w:rFonts w:eastAsia="Calibri"/>
                <w:sz w:val="20"/>
                <w:szCs w:val="20"/>
              </w:rPr>
              <w:t>1078</w:t>
            </w:r>
          </w:p>
        </w:tc>
        <w:tc>
          <w:tcPr>
            <w:tcW w:w="1418" w:type="dxa"/>
            <w:shd w:val="clear" w:color="auto" w:fill="auto"/>
          </w:tcPr>
          <w:p w14:paraId="5D93D80C"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0BD42731"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64F04CAE"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71BA8CCB" w14:textId="77777777" w:rsidR="006B1B2A" w:rsidRPr="006B1B2A" w:rsidRDefault="006B1B2A" w:rsidP="006B1B2A">
            <w:pPr>
              <w:rPr>
                <w:rFonts w:eastAsia="Calibri"/>
                <w:sz w:val="20"/>
                <w:szCs w:val="20"/>
              </w:rPr>
            </w:pPr>
            <w:r w:rsidRPr="006B1B2A">
              <w:rPr>
                <w:rFonts w:eastAsia="Calibri"/>
                <w:sz w:val="20"/>
                <w:szCs w:val="20"/>
              </w:rPr>
              <w:t>Pajisti</w:t>
            </w:r>
          </w:p>
        </w:tc>
        <w:tc>
          <w:tcPr>
            <w:tcW w:w="1299" w:type="dxa"/>
            <w:shd w:val="clear" w:color="auto" w:fill="auto"/>
          </w:tcPr>
          <w:p w14:paraId="1CB842EE" w14:textId="77777777" w:rsidR="006B1B2A" w:rsidRPr="006B1B2A" w:rsidRDefault="006B1B2A" w:rsidP="006B1B2A">
            <w:pPr>
              <w:rPr>
                <w:rFonts w:eastAsia="Calibri"/>
                <w:sz w:val="20"/>
                <w:szCs w:val="20"/>
              </w:rPr>
            </w:pPr>
            <w:r w:rsidRPr="006B1B2A">
              <w:rPr>
                <w:rFonts w:eastAsia="Calibri"/>
                <w:sz w:val="20"/>
                <w:szCs w:val="20"/>
              </w:rPr>
              <w:t>Pajisti</w:t>
            </w:r>
          </w:p>
        </w:tc>
        <w:tc>
          <w:tcPr>
            <w:tcW w:w="1228" w:type="dxa"/>
            <w:shd w:val="clear" w:color="auto" w:fill="auto"/>
          </w:tcPr>
          <w:p w14:paraId="63EC6F9D" w14:textId="77777777" w:rsidR="006B1B2A" w:rsidRPr="006B1B2A" w:rsidRDefault="006B1B2A" w:rsidP="006B1B2A">
            <w:pPr>
              <w:rPr>
                <w:rFonts w:eastAsia="Calibri"/>
                <w:sz w:val="20"/>
                <w:szCs w:val="20"/>
              </w:rPr>
            </w:pPr>
            <w:r w:rsidRPr="006B1B2A">
              <w:rPr>
                <w:rFonts w:eastAsia="Calibri"/>
                <w:sz w:val="20"/>
                <w:szCs w:val="20"/>
              </w:rPr>
              <w:t>Pajisti</w:t>
            </w:r>
          </w:p>
        </w:tc>
        <w:tc>
          <w:tcPr>
            <w:tcW w:w="1010" w:type="dxa"/>
            <w:shd w:val="clear" w:color="auto" w:fill="auto"/>
          </w:tcPr>
          <w:p w14:paraId="0082BAFF"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324C7DC3" w14:textId="77777777" w:rsidR="006B1B2A" w:rsidRPr="006B1B2A" w:rsidRDefault="006B1B2A" w:rsidP="006B1B2A">
            <w:pPr>
              <w:rPr>
                <w:rFonts w:eastAsia="Calibri"/>
                <w:sz w:val="20"/>
                <w:szCs w:val="20"/>
              </w:rPr>
            </w:pPr>
            <w:r w:rsidRPr="006B1B2A">
              <w:rPr>
                <w:rFonts w:eastAsia="Calibri"/>
                <w:sz w:val="20"/>
                <w:szCs w:val="20"/>
              </w:rPr>
              <w:t>DH.An.II, OUG.An.3</w:t>
            </w:r>
          </w:p>
        </w:tc>
        <w:tc>
          <w:tcPr>
            <w:tcW w:w="1134" w:type="dxa"/>
            <w:shd w:val="clear" w:color="auto" w:fill="auto"/>
          </w:tcPr>
          <w:p w14:paraId="3B81735D" w14:textId="77777777" w:rsidR="006B1B2A" w:rsidRPr="006B1B2A" w:rsidRDefault="006B1B2A" w:rsidP="006B1B2A">
            <w:pPr>
              <w:rPr>
                <w:rFonts w:eastAsia="Calibri"/>
                <w:sz w:val="20"/>
                <w:szCs w:val="20"/>
              </w:rPr>
            </w:pPr>
          </w:p>
        </w:tc>
        <w:tc>
          <w:tcPr>
            <w:tcW w:w="985" w:type="dxa"/>
            <w:shd w:val="clear" w:color="auto" w:fill="auto"/>
          </w:tcPr>
          <w:p w14:paraId="70338DBD" w14:textId="77777777" w:rsidR="006B1B2A" w:rsidRPr="006B1B2A" w:rsidRDefault="006B1B2A" w:rsidP="006B1B2A">
            <w:pPr>
              <w:rPr>
                <w:rFonts w:eastAsia="Calibri"/>
                <w:sz w:val="20"/>
                <w:szCs w:val="20"/>
              </w:rPr>
            </w:pPr>
          </w:p>
        </w:tc>
        <w:tc>
          <w:tcPr>
            <w:tcW w:w="1280" w:type="dxa"/>
            <w:shd w:val="clear" w:color="auto" w:fill="auto"/>
          </w:tcPr>
          <w:p w14:paraId="04D170D1"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51685DBA" w14:textId="77777777" w:rsidTr="009E7E3B">
        <w:tc>
          <w:tcPr>
            <w:tcW w:w="2127" w:type="dxa"/>
            <w:shd w:val="clear" w:color="auto" w:fill="auto"/>
          </w:tcPr>
          <w:p w14:paraId="7C3AF39A" w14:textId="77777777" w:rsidR="006B1B2A" w:rsidRPr="006B1B2A" w:rsidRDefault="006B1B2A" w:rsidP="006B1B2A">
            <w:pPr>
              <w:rPr>
                <w:rFonts w:eastAsia="Calibri"/>
                <w:sz w:val="20"/>
                <w:szCs w:val="20"/>
              </w:rPr>
            </w:pPr>
          </w:p>
        </w:tc>
        <w:tc>
          <w:tcPr>
            <w:tcW w:w="850" w:type="dxa"/>
            <w:shd w:val="clear" w:color="auto" w:fill="auto"/>
          </w:tcPr>
          <w:p w14:paraId="7CA059A5" w14:textId="77777777" w:rsidR="006B1B2A" w:rsidRPr="006B1B2A" w:rsidRDefault="006B1B2A" w:rsidP="006B1B2A">
            <w:pPr>
              <w:rPr>
                <w:rFonts w:eastAsia="Calibri"/>
                <w:sz w:val="20"/>
                <w:szCs w:val="20"/>
              </w:rPr>
            </w:pPr>
          </w:p>
        </w:tc>
        <w:tc>
          <w:tcPr>
            <w:tcW w:w="1418" w:type="dxa"/>
            <w:shd w:val="clear" w:color="auto" w:fill="auto"/>
          </w:tcPr>
          <w:p w14:paraId="2E9C1524"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34E3C5D8"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129B90D"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58ACE96F"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C842CA0"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75B0E624"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1E79E233"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44E78064" w14:textId="77777777" w:rsidR="006B1B2A" w:rsidRPr="006B1B2A" w:rsidRDefault="006B1B2A" w:rsidP="006B1B2A">
            <w:pPr>
              <w:rPr>
                <w:rFonts w:eastAsia="Calibri"/>
                <w:sz w:val="20"/>
                <w:szCs w:val="20"/>
              </w:rPr>
            </w:pPr>
          </w:p>
        </w:tc>
        <w:tc>
          <w:tcPr>
            <w:tcW w:w="1134" w:type="dxa"/>
            <w:shd w:val="clear" w:color="auto" w:fill="auto"/>
          </w:tcPr>
          <w:p w14:paraId="00354935" w14:textId="77777777" w:rsidR="006B1B2A" w:rsidRPr="006B1B2A" w:rsidRDefault="006B1B2A" w:rsidP="006B1B2A">
            <w:pPr>
              <w:rPr>
                <w:rFonts w:eastAsia="Calibri"/>
                <w:sz w:val="20"/>
                <w:szCs w:val="20"/>
              </w:rPr>
            </w:pPr>
          </w:p>
        </w:tc>
        <w:tc>
          <w:tcPr>
            <w:tcW w:w="985" w:type="dxa"/>
            <w:shd w:val="clear" w:color="auto" w:fill="auto"/>
          </w:tcPr>
          <w:p w14:paraId="174637AB" w14:textId="77777777" w:rsidR="006B1B2A" w:rsidRPr="006B1B2A" w:rsidRDefault="006B1B2A" w:rsidP="006B1B2A">
            <w:pPr>
              <w:rPr>
                <w:rFonts w:eastAsia="Calibri"/>
                <w:sz w:val="20"/>
                <w:szCs w:val="20"/>
              </w:rPr>
            </w:pPr>
          </w:p>
        </w:tc>
        <w:tc>
          <w:tcPr>
            <w:tcW w:w="1280" w:type="dxa"/>
            <w:shd w:val="clear" w:color="auto" w:fill="auto"/>
          </w:tcPr>
          <w:p w14:paraId="7BD2648D"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08190C86" w14:textId="77777777" w:rsidTr="009E7E3B">
        <w:tc>
          <w:tcPr>
            <w:tcW w:w="2127" w:type="dxa"/>
            <w:shd w:val="clear" w:color="auto" w:fill="auto"/>
          </w:tcPr>
          <w:p w14:paraId="2BE09930" w14:textId="77777777" w:rsidR="006B1B2A" w:rsidRPr="006B1B2A" w:rsidRDefault="006B1B2A" w:rsidP="006B1B2A">
            <w:pPr>
              <w:rPr>
                <w:rFonts w:eastAsia="Calibri"/>
                <w:sz w:val="20"/>
                <w:szCs w:val="20"/>
              </w:rPr>
            </w:pPr>
            <w:r w:rsidRPr="006B1B2A">
              <w:rPr>
                <w:rFonts w:eastAsia="Calibri"/>
                <w:sz w:val="20"/>
                <w:szCs w:val="20"/>
              </w:rPr>
              <w:t>Cerambix cerdo</w:t>
            </w:r>
          </w:p>
        </w:tc>
        <w:tc>
          <w:tcPr>
            <w:tcW w:w="850" w:type="dxa"/>
            <w:shd w:val="clear" w:color="auto" w:fill="auto"/>
          </w:tcPr>
          <w:p w14:paraId="6261A080" w14:textId="77777777" w:rsidR="006B1B2A" w:rsidRPr="006B1B2A" w:rsidRDefault="006B1B2A" w:rsidP="006B1B2A">
            <w:pPr>
              <w:rPr>
                <w:rFonts w:eastAsia="Calibri"/>
                <w:sz w:val="20"/>
                <w:szCs w:val="20"/>
              </w:rPr>
            </w:pPr>
            <w:r w:rsidRPr="006B1B2A">
              <w:rPr>
                <w:rFonts w:eastAsia="Calibri"/>
                <w:sz w:val="20"/>
                <w:szCs w:val="20"/>
              </w:rPr>
              <w:t>1088</w:t>
            </w:r>
          </w:p>
        </w:tc>
        <w:tc>
          <w:tcPr>
            <w:tcW w:w="1418" w:type="dxa"/>
            <w:shd w:val="clear" w:color="auto" w:fill="auto"/>
          </w:tcPr>
          <w:p w14:paraId="56573513"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6A9C0D4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FB6C597" w14:textId="77777777" w:rsidR="006B1B2A" w:rsidRPr="006B1B2A" w:rsidRDefault="006B1B2A" w:rsidP="006B1B2A">
            <w:pPr>
              <w:rPr>
                <w:rFonts w:eastAsia="Calibri"/>
                <w:sz w:val="20"/>
                <w:szCs w:val="20"/>
              </w:rPr>
            </w:pPr>
          </w:p>
        </w:tc>
        <w:tc>
          <w:tcPr>
            <w:tcW w:w="1228" w:type="dxa"/>
            <w:shd w:val="clear" w:color="auto" w:fill="auto"/>
          </w:tcPr>
          <w:p w14:paraId="21C73FC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73E6439A"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63BC5F62"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4CA416EE"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4E108A9E" w14:textId="77777777" w:rsidR="006B1B2A" w:rsidRPr="006B1B2A" w:rsidRDefault="006B1B2A" w:rsidP="006B1B2A">
            <w:pPr>
              <w:rPr>
                <w:rFonts w:eastAsia="Calibri"/>
                <w:sz w:val="20"/>
                <w:szCs w:val="20"/>
              </w:rPr>
            </w:pPr>
            <w:r w:rsidRPr="006B1B2A">
              <w:rPr>
                <w:rFonts w:eastAsia="Calibri"/>
                <w:sz w:val="20"/>
                <w:szCs w:val="20"/>
              </w:rPr>
              <w:t>DH.An.II,IV;OUG An.3,4</w:t>
            </w:r>
          </w:p>
        </w:tc>
        <w:tc>
          <w:tcPr>
            <w:tcW w:w="1134" w:type="dxa"/>
            <w:shd w:val="clear" w:color="auto" w:fill="auto"/>
          </w:tcPr>
          <w:p w14:paraId="6BA2A749" w14:textId="77777777" w:rsidR="006B1B2A" w:rsidRPr="006B1B2A" w:rsidRDefault="006B1B2A" w:rsidP="006B1B2A">
            <w:pPr>
              <w:rPr>
                <w:rFonts w:eastAsia="Calibri"/>
                <w:sz w:val="20"/>
                <w:szCs w:val="20"/>
              </w:rPr>
            </w:pPr>
          </w:p>
        </w:tc>
        <w:tc>
          <w:tcPr>
            <w:tcW w:w="985" w:type="dxa"/>
            <w:shd w:val="clear" w:color="auto" w:fill="auto"/>
          </w:tcPr>
          <w:p w14:paraId="59F89E31" w14:textId="77777777" w:rsidR="006B1B2A" w:rsidRPr="006B1B2A" w:rsidRDefault="006B1B2A" w:rsidP="006B1B2A">
            <w:pPr>
              <w:rPr>
                <w:rFonts w:eastAsia="Calibri"/>
                <w:sz w:val="20"/>
                <w:szCs w:val="20"/>
              </w:rPr>
            </w:pPr>
          </w:p>
        </w:tc>
        <w:tc>
          <w:tcPr>
            <w:tcW w:w="1280" w:type="dxa"/>
            <w:shd w:val="clear" w:color="auto" w:fill="auto"/>
          </w:tcPr>
          <w:p w14:paraId="31D9B59D"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6A523B7" w14:textId="77777777" w:rsidTr="009E7E3B">
        <w:tc>
          <w:tcPr>
            <w:tcW w:w="2127" w:type="dxa"/>
            <w:shd w:val="clear" w:color="auto" w:fill="auto"/>
          </w:tcPr>
          <w:p w14:paraId="440224E8" w14:textId="77777777" w:rsidR="006B1B2A" w:rsidRPr="006B1B2A" w:rsidRDefault="006B1B2A" w:rsidP="006B1B2A">
            <w:pPr>
              <w:rPr>
                <w:rFonts w:eastAsia="Calibri"/>
                <w:sz w:val="20"/>
                <w:szCs w:val="20"/>
              </w:rPr>
            </w:pPr>
            <w:r w:rsidRPr="006B1B2A">
              <w:rPr>
                <w:rFonts w:eastAsia="Calibri"/>
                <w:sz w:val="20"/>
                <w:szCs w:val="20"/>
              </w:rPr>
              <w:t>Lycaena dispar</w:t>
            </w:r>
          </w:p>
        </w:tc>
        <w:tc>
          <w:tcPr>
            <w:tcW w:w="850" w:type="dxa"/>
            <w:shd w:val="clear" w:color="auto" w:fill="auto"/>
          </w:tcPr>
          <w:p w14:paraId="214EA2E9" w14:textId="77777777" w:rsidR="006B1B2A" w:rsidRPr="006B1B2A" w:rsidRDefault="006B1B2A" w:rsidP="006B1B2A">
            <w:pPr>
              <w:rPr>
                <w:rFonts w:eastAsia="Calibri"/>
                <w:sz w:val="20"/>
                <w:szCs w:val="20"/>
              </w:rPr>
            </w:pPr>
            <w:r w:rsidRPr="006B1B2A">
              <w:rPr>
                <w:rFonts w:eastAsia="Calibri"/>
                <w:sz w:val="20"/>
                <w:szCs w:val="20"/>
              </w:rPr>
              <w:t>1060</w:t>
            </w:r>
          </w:p>
        </w:tc>
        <w:tc>
          <w:tcPr>
            <w:tcW w:w="1418" w:type="dxa"/>
            <w:shd w:val="clear" w:color="auto" w:fill="auto"/>
          </w:tcPr>
          <w:p w14:paraId="60CC9B2F"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246A5269"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1DE8550C"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75136B19" w14:textId="77777777" w:rsidR="006B1B2A" w:rsidRPr="006B1B2A" w:rsidRDefault="006B1B2A" w:rsidP="006B1B2A">
            <w:pPr>
              <w:rPr>
                <w:rFonts w:eastAsia="Calibri"/>
                <w:sz w:val="20"/>
                <w:szCs w:val="20"/>
              </w:rPr>
            </w:pPr>
            <w:r w:rsidRPr="006B1B2A">
              <w:rPr>
                <w:rFonts w:eastAsia="Calibri"/>
                <w:sz w:val="20"/>
                <w:szCs w:val="20"/>
              </w:rPr>
              <w:t>Pajisti</w:t>
            </w:r>
          </w:p>
        </w:tc>
        <w:tc>
          <w:tcPr>
            <w:tcW w:w="1299" w:type="dxa"/>
            <w:shd w:val="clear" w:color="auto" w:fill="auto"/>
          </w:tcPr>
          <w:p w14:paraId="050091B3" w14:textId="77777777" w:rsidR="006B1B2A" w:rsidRPr="006B1B2A" w:rsidRDefault="006B1B2A" w:rsidP="006B1B2A">
            <w:pPr>
              <w:rPr>
                <w:rFonts w:eastAsia="Calibri"/>
                <w:sz w:val="20"/>
                <w:szCs w:val="20"/>
              </w:rPr>
            </w:pPr>
            <w:r w:rsidRPr="006B1B2A">
              <w:rPr>
                <w:rFonts w:eastAsia="Calibri"/>
                <w:sz w:val="20"/>
                <w:szCs w:val="20"/>
              </w:rPr>
              <w:t>Pajisti</w:t>
            </w:r>
          </w:p>
        </w:tc>
        <w:tc>
          <w:tcPr>
            <w:tcW w:w="1228" w:type="dxa"/>
            <w:shd w:val="clear" w:color="auto" w:fill="auto"/>
          </w:tcPr>
          <w:p w14:paraId="01E23DFF" w14:textId="77777777" w:rsidR="006B1B2A" w:rsidRPr="006B1B2A" w:rsidRDefault="006B1B2A" w:rsidP="006B1B2A">
            <w:pPr>
              <w:rPr>
                <w:rFonts w:eastAsia="Calibri"/>
                <w:sz w:val="20"/>
                <w:szCs w:val="20"/>
              </w:rPr>
            </w:pPr>
            <w:r w:rsidRPr="006B1B2A">
              <w:rPr>
                <w:rFonts w:eastAsia="Calibri"/>
                <w:sz w:val="20"/>
                <w:szCs w:val="20"/>
              </w:rPr>
              <w:t>Pajisti</w:t>
            </w:r>
          </w:p>
        </w:tc>
        <w:tc>
          <w:tcPr>
            <w:tcW w:w="1010" w:type="dxa"/>
            <w:shd w:val="clear" w:color="auto" w:fill="auto"/>
          </w:tcPr>
          <w:p w14:paraId="5F711B6E"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113622DB" w14:textId="77777777" w:rsidR="006B1B2A" w:rsidRPr="006B1B2A" w:rsidRDefault="006B1B2A" w:rsidP="006B1B2A">
            <w:pPr>
              <w:rPr>
                <w:rFonts w:eastAsia="Calibri"/>
                <w:sz w:val="20"/>
                <w:szCs w:val="20"/>
              </w:rPr>
            </w:pPr>
            <w:r w:rsidRPr="006B1B2A">
              <w:rPr>
                <w:rFonts w:eastAsia="Calibri"/>
                <w:sz w:val="20"/>
                <w:szCs w:val="20"/>
              </w:rPr>
              <w:t>DH.An.II,IV;OUG An.3,4</w:t>
            </w:r>
          </w:p>
        </w:tc>
        <w:tc>
          <w:tcPr>
            <w:tcW w:w="1134" w:type="dxa"/>
            <w:shd w:val="clear" w:color="auto" w:fill="auto"/>
          </w:tcPr>
          <w:p w14:paraId="64E3F882" w14:textId="77777777" w:rsidR="006B1B2A" w:rsidRPr="006B1B2A" w:rsidRDefault="006B1B2A" w:rsidP="006B1B2A">
            <w:pPr>
              <w:rPr>
                <w:rFonts w:eastAsia="Calibri"/>
                <w:sz w:val="20"/>
                <w:szCs w:val="20"/>
              </w:rPr>
            </w:pPr>
          </w:p>
        </w:tc>
        <w:tc>
          <w:tcPr>
            <w:tcW w:w="985" w:type="dxa"/>
            <w:shd w:val="clear" w:color="auto" w:fill="auto"/>
          </w:tcPr>
          <w:p w14:paraId="18C181F9" w14:textId="77777777" w:rsidR="006B1B2A" w:rsidRPr="006B1B2A" w:rsidRDefault="006B1B2A" w:rsidP="006B1B2A">
            <w:pPr>
              <w:rPr>
                <w:rFonts w:eastAsia="Calibri"/>
                <w:sz w:val="20"/>
                <w:szCs w:val="20"/>
              </w:rPr>
            </w:pPr>
          </w:p>
        </w:tc>
        <w:tc>
          <w:tcPr>
            <w:tcW w:w="1280" w:type="dxa"/>
            <w:shd w:val="clear" w:color="auto" w:fill="auto"/>
          </w:tcPr>
          <w:p w14:paraId="52A3F2C4"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AB40841" w14:textId="77777777" w:rsidTr="009E7E3B">
        <w:tc>
          <w:tcPr>
            <w:tcW w:w="2127" w:type="dxa"/>
            <w:shd w:val="clear" w:color="auto" w:fill="auto"/>
          </w:tcPr>
          <w:p w14:paraId="38580D81" w14:textId="77777777" w:rsidR="006B1B2A" w:rsidRPr="006B1B2A" w:rsidRDefault="006B1B2A" w:rsidP="006B1B2A">
            <w:pPr>
              <w:rPr>
                <w:rFonts w:eastAsia="Calibri"/>
                <w:sz w:val="20"/>
                <w:szCs w:val="20"/>
              </w:rPr>
            </w:pPr>
          </w:p>
        </w:tc>
        <w:tc>
          <w:tcPr>
            <w:tcW w:w="850" w:type="dxa"/>
            <w:shd w:val="clear" w:color="auto" w:fill="auto"/>
          </w:tcPr>
          <w:p w14:paraId="250AE89A" w14:textId="77777777" w:rsidR="006B1B2A" w:rsidRPr="006B1B2A" w:rsidRDefault="006B1B2A" w:rsidP="006B1B2A">
            <w:pPr>
              <w:rPr>
                <w:rFonts w:eastAsia="Calibri"/>
                <w:sz w:val="20"/>
                <w:szCs w:val="20"/>
              </w:rPr>
            </w:pPr>
          </w:p>
        </w:tc>
        <w:tc>
          <w:tcPr>
            <w:tcW w:w="1418" w:type="dxa"/>
            <w:shd w:val="clear" w:color="auto" w:fill="auto"/>
          </w:tcPr>
          <w:p w14:paraId="2E8A3483" w14:textId="77777777" w:rsidR="006B1B2A" w:rsidRPr="006B1B2A" w:rsidRDefault="006B1B2A" w:rsidP="006B1B2A">
            <w:pPr>
              <w:rPr>
                <w:rFonts w:eastAsia="Calibri"/>
                <w:sz w:val="20"/>
                <w:szCs w:val="20"/>
              </w:rPr>
            </w:pPr>
            <w:r w:rsidRPr="006B1B2A">
              <w:rPr>
                <w:rFonts w:eastAsia="Calibri"/>
                <w:sz w:val="20"/>
                <w:szCs w:val="20"/>
              </w:rPr>
              <w:t>ROSCI 0005</w:t>
            </w:r>
          </w:p>
        </w:tc>
        <w:tc>
          <w:tcPr>
            <w:tcW w:w="1134" w:type="dxa"/>
            <w:shd w:val="clear" w:color="auto" w:fill="auto"/>
          </w:tcPr>
          <w:p w14:paraId="070D53E5"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558248D"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417EFD14"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3FBFC986"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3BA2EAAE"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411D63F"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6B552233" w14:textId="77777777" w:rsidR="006B1B2A" w:rsidRPr="006B1B2A" w:rsidRDefault="006B1B2A" w:rsidP="006B1B2A">
            <w:pPr>
              <w:rPr>
                <w:rFonts w:eastAsia="Calibri"/>
                <w:sz w:val="20"/>
                <w:szCs w:val="20"/>
              </w:rPr>
            </w:pPr>
          </w:p>
        </w:tc>
        <w:tc>
          <w:tcPr>
            <w:tcW w:w="1134" w:type="dxa"/>
            <w:shd w:val="clear" w:color="auto" w:fill="auto"/>
          </w:tcPr>
          <w:p w14:paraId="3C0DED59" w14:textId="77777777" w:rsidR="006B1B2A" w:rsidRPr="006B1B2A" w:rsidRDefault="006B1B2A" w:rsidP="006B1B2A">
            <w:pPr>
              <w:rPr>
                <w:rFonts w:eastAsia="Calibri"/>
                <w:sz w:val="20"/>
                <w:szCs w:val="20"/>
              </w:rPr>
            </w:pPr>
          </w:p>
        </w:tc>
        <w:tc>
          <w:tcPr>
            <w:tcW w:w="985" w:type="dxa"/>
            <w:shd w:val="clear" w:color="auto" w:fill="auto"/>
          </w:tcPr>
          <w:p w14:paraId="7D573BAE" w14:textId="77777777" w:rsidR="006B1B2A" w:rsidRPr="006B1B2A" w:rsidRDefault="006B1B2A" w:rsidP="006B1B2A">
            <w:pPr>
              <w:rPr>
                <w:rFonts w:eastAsia="Calibri"/>
                <w:sz w:val="20"/>
                <w:szCs w:val="20"/>
              </w:rPr>
            </w:pPr>
          </w:p>
        </w:tc>
        <w:tc>
          <w:tcPr>
            <w:tcW w:w="1280" w:type="dxa"/>
            <w:shd w:val="clear" w:color="auto" w:fill="auto"/>
          </w:tcPr>
          <w:p w14:paraId="169985F0"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C02D490" w14:textId="77777777" w:rsidTr="009E7E3B">
        <w:trPr>
          <w:trHeight w:val="155"/>
        </w:trPr>
        <w:tc>
          <w:tcPr>
            <w:tcW w:w="2127" w:type="dxa"/>
            <w:shd w:val="clear" w:color="auto" w:fill="auto"/>
          </w:tcPr>
          <w:p w14:paraId="07AD64B5" w14:textId="77777777" w:rsidR="006B1B2A" w:rsidRPr="006B1B2A" w:rsidRDefault="006B1B2A" w:rsidP="006B1B2A">
            <w:pPr>
              <w:rPr>
                <w:rFonts w:eastAsia="Calibri"/>
                <w:sz w:val="20"/>
                <w:szCs w:val="20"/>
              </w:rPr>
            </w:pPr>
          </w:p>
        </w:tc>
        <w:tc>
          <w:tcPr>
            <w:tcW w:w="850" w:type="dxa"/>
            <w:shd w:val="clear" w:color="auto" w:fill="auto"/>
          </w:tcPr>
          <w:p w14:paraId="21FD24FC" w14:textId="77777777" w:rsidR="006B1B2A" w:rsidRPr="006B1B2A" w:rsidRDefault="006B1B2A" w:rsidP="006B1B2A">
            <w:pPr>
              <w:rPr>
                <w:rFonts w:eastAsia="Calibri"/>
                <w:sz w:val="20"/>
                <w:szCs w:val="20"/>
              </w:rPr>
            </w:pPr>
          </w:p>
        </w:tc>
        <w:tc>
          <w:tcPr>
            <w:tcW w:w="1418" w:type="dxa"/>
            <w:shd w:val="clear" w:color="auto" w:fill="auto"/>
          </w:tcPr>
          <w:p w14:paraId="078097FD" w14:textId="77777777" w:rsidR="006B1B2A" w:rsidRPr="006B1B2A" w:rsidRDefault="006B1B2A" w:rsidP="006B1B2A">
            <w:pPr>
              <w:rPr>
                <w:rFonts w:eastAsia="Calibri"/>
                <w:sz w:val="20"/>
                <w:szCs w:val="20"/>
              </w:rPr>
            </w:pPr>
            <w:r w:rsidRPr="006B1B2A">
              <w:rPr>
                <w:rFonts w:eastAsia="Calibri"/>
                <w:sz w:val="20"/>
                <w:szCs w:val="20"/>
              </w:rPr>
              <w:t>ROSCI 0259</w:t>
            </w:r>
          </w:p>
        </w:tc>
        <w:tc>
          <w:tcPr>
            <w:tcW w:w="1134" w:type="dxa"/>
            <w:shd w:val="clear" w:color="auto" w:fill="auto"/>
          </w:tcPr>
          <w:p w14:paraId="6B53807A"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7D74B1AB" w14:textId="77777777" w:rsidR="006B1B2A" w:rsidRPr="006B1B2A" w:rsidRDefault="006B1B2A" w:rsidP="006B1B2A">
            <w:pPr>
              <w:rPr>
                <w:rFonts w:eastAsia="Calibri"/>
                <w:sz w:val="20"/>
                <w:szCs w:val="20"/>
              </w:rPr>
            </w:pPr>
          </w:p>
        </w:tc>
        <w:tc>
          <w:tcPr>
            <w:tcW w:w="1228" w:type="dxa"/>
            <w:shd w:val="clear" w:color="auto" w:fill="auto"/>
          </w:tcPr>
          <w:p w14:paraId="00D0D5F3" w14:textId="77777777" w:rsidR="006B1B2A" w:rsidRPr="006B1B2A" w:rsidRDefault="006B1B2A" w:rsidP="006B1B2A">
            <w:pPr>
              <w:rPr>
                <w:rFonts w:eastAsia="Calibri"/>
                <w:sz w:val="20"/>
                <w:szCs w:val="20"/>
              </w:rPr>
            </w:pPr>
            <w:r w:rsidRPr="006B1B2A">
              <w:rPr>
                <w:rFonts w:eastAsia="Calibri"/>
                <w:sz w:val="20"/>
                <w:szCs w:val="20"/>
              </w:rPr>
              <w:t>Forestier</w:t>
            </w:r>
          </w:p>
        </w:tc>
        <w:tc>
          <w:tcPr>
            <w:tcW w:w="1299" w:type="dxa"/>
            <w:shd w:val="clear" w:color="auto" w:fill="auto"/>
          </w:tcPr>
          <w:p w14:paraId="66AC833F" w14:textId="77777777" w:rsidR="006B1B2A" w:rsidRPr="006B1B2A" w:rsidRDefault="006B1B2A" w:rsidP="006B1B2A">
            <w:pPr>
              <w:rPr>
                <w:rFonts w:eastAsia="Calibri"/>
                <w:sz w:val="20"/>
                <w:szCs w:val="20"/>
              </w:rPr>
            </w:pPr>
            <w:r w:rsidRPr="006B1B2A">
              <w:rPr>
                <w:rFonts w:eastAsia="Calibri"/>
                <w:sz w:val="20"/>
                <w:szCs w:val="20"/>
              </w:rPr>
              <w:t>Forestier</w:t>
            </w:r>
          </w:p>
        </w:tc>
        <w:tc>
          <w:tcPr>
            <w:tcW w:w="1228" w:type="dxa"/>
            <w:shd w:val="clear" w:color="auto" w:fill="auto"/>
          </w:tcPr>
          <w:p w14:paraId="0333FC08" w14:textId="77777777" w:rsidR="006B1B2A" w:rsidRPr="006B1B2A" w:rsidRDefault="006B1B2A" w:rsidP="006B1B2A">
            <w:pPr>
              <w:rPr>
                <w:rFonts w:eastAsia="Calibri"/>
                <w:sz w:val="20"/>
                <w:szCs w:val="20"/>
              </w:rPr>
            </w:pPr>
            <w:r w:rsidRPr="006B1B2A">
              <w:rPr>
                <w:rFonts w:eastAsia="Calibri"/>
                <w:sz w:val="20"/>
                <w:szCs w:val="20"/>
              </w:rPr>
              <w:t>Forestier</w:t>
            </w:r>
          </w:p>
        </w:tc>
        <w:tc>
          <w:tcPr>
            <w:tcW w:w="1010" w:type="dxa"/>
            <w:shd w:val="clear" w:color="auto" w:fill="auto"/>
          </w:tcPr>
          <w:p w14:paraId="7C586C4F"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674015C0" w14:textId="77777777" w:rsidR="006B1B2A" w:rsidRPr="006B1B2A" w:rsidRDefault="006B1B2A" w:rsidP="006B1B2A">
            <w:pPr>
              <w:rPr>
                <w:rFonts w:eastAsia="Calibri"/>
                <w:sz w:val="20"/>
                <w:szCs w:val="20"/>
              </w:rPr>
            </w:pPr>
          </w:p>
        </w:tc>
        <w:tc>
          <w:tcPr>
            <w:tcW w:w="1134" w:type="dxa"/>
            <w:shd w:val="clear" w:color="auto" w:fill="auto"/>
          </w:tcPr>
          <w:p w14:paraId="208F4BAE" w14:textId="77777777" w:rsidR="006B1B2A" w:rsidRPr="006B1B2A" w:rsidRDefault="006B1B2A" w:rsidP="006B1B2A">
            <w:pPr>
              <w:rPr>
                <w:rFonts w:eastAsia="Calibri"/>
                <w:sz w:val="20"/>
                <w:szCs w:val="20"/>
              </w:rPr>
            </w:pPr>
          </w:p>
        </w:tc>
        <w:tc>
          <w:tcPr>
            <w:tcW w:w="985" w:type="dxa"/>
            <w:shd w:val="clear" w:color="auto" w:fill="auto"/>
          </w:tcPr>
          <w:p w14:paraId="34571F63" w14:textId="77777777" w:rsidR="006B1B2A" w:rsidRPr="006B1B2A" w:rsidRDefault="006B1B2A" w:rsidP="006B1B2A">
            <w:pPr>
              <w:rPr>
                <w:rFonts w:eastAsia="Calibri"/>
                <w:sz w:val="20"/>
                <w:szCs w:val="20"/>
              </w:rPr>
            </w:pPr>
          </w:p>
        </w:tc>
        <w:tc>
          <w:tcPr>
            <w:tcW w:w="1280" w:type="dxa"/>
            <w:shd w:val="clear" w:color="auto" w:fill="auto"/>
          </w:tcPr>
          <w:p w14:paraId="0D5BF641"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1A2F0B6A" w14:textId="77777777" w:rsidTr="009E7E3B">
        <w:trPr>
          <w:trHeight w:val="155"/>
        </w:trPr>
        <w:tc>
          <w:tcPr>
            <w:tcW w:w="13750" w:type="dxa"/>
            <w:gridSpan w:val="11"/>
            <w:shd w:val="clear" w:color="auto" w:fill="auto"/>
          </w:tcPr>
          <w:p w14:paraId="33A14D96" w14:textId="77777777" w:rsidR="006B1B2A" w:rsidRPr="006B1B2A" w:rsidRDefault="006B1B2A" w:rsidP="006B1B2A">
            <w:pPr>
              <w:rPr>
                <w:rFonts w:eastAsia="Calibri"/>
                <w:sz w:val="20"/>
                <w:szCs w:val="20"/>
              </w:rPr>
            </w:pPr>
            <w:r w:rsidRPr="006B1B2A">
              <w:rPr>
                <w:rFonts w:eastAsia="Calibri"/>
                <w:sz w:val="20"/>
                <w:szCs w:val="20"/>
              </w:rPr>
              <w:t>PLANTE</w:t>
            </w:r>
          </w:p>
        </w:tc>
        <w:tc>
          <w:tcPr>
            <w:tcW w:w="985" w:type="dxa"/>
            <w:shd w:val="clear" w:color="auto" w:fill="auto"/>
          </w:tcPr>
          <w:p w14:paraId="4E2A52F3" w14:textId="77777777" w:rsidR="006B1B2A" w:rsidRPr="006B1B2A" w:rsidRDefault="006B1B2A" w:rsidP="006B1B2A">
            <w:pPr>
              <w:rPr>
                <w:rFonts w:eastAsia="Calibri"/>
                <w:sz w:val="20"/>
                <w:szCs w:val="20"/>
              </w:rPr>
            </w:pPr>
          </w:p>
        </w:tc>
        <w:tc>
          <w:tcPr>
            <w:tcW w:w="1280" w:type="dxa"/>
            <w:shd w:val="clear" w:color="auto" w:fill="auto"/>
          </w:tcPr>
          <w:p w14:paraId="48BD1DDA" w14:textId="77777777" w:rsidR="006B1B2A" w:rsidRPr="006B1B2A" w:rsidRDefault="006B1B2A" w:rsidP="006B1B2A">
            <w:pPr>
              <w:rPr>
                <w:rFonts w:eastAsia="Calibri"/>
                <w:sz w:val="20"/>
                <w:szCs w:val="20"/>
              </w:rPr>
            </w:pPr>
          </w:p>
        </w:tc>
      </w:tr>
      <w:tr w:rsidR="006B1B2A" w:rsidRPr="006B1B2A" w14:paraId="0ADF7EB0" w14:textId="77777777" w:rsidTr="009E7E3B">
        <w:trPr>
          <w:trHeight w:val="155"/>
        </w:trPr>
        <w:tc>
          <w:tcPr>
            <w:tcW w:w="2127" w:type="dxa"/>
            <w:shd w:val="clear" w:color="auto" w:fill="auto"/>
          </w:tcPr>
          <w:p w14:paraId="19D5A578" w14:textId="77777777" w:rsidR="006B1B2A" w:rsidRPr="006B1B2A" w:rsidRDefault="006B1B2A" w:rsidP="006B1B2A">
            <w:pPr>
              <w:rPr>
                <w:rFonts w:eastAsia="Calibri"/>
                <w:sz w:val="20"/>
                <w:szCs w:val="20"/>
              </w:rPr>
            </w:pPr>
            <w:r w:rsidRPr="006B1B2A">
              <w:rPr>
                <w:rFonts w:eastAsia="Calibri"/>
                <w:sz w:val="20"/>
                <w:szCs w:val="20"/>
              </w:rPr>
              <w:t>Agrimonia pilosa</w:t>
            </w:r>
          </w:p>
        </w:tc>
        <w:tc>
          <w:tcPr>
            <w:tcW w:w="850" w:type="dxa"/>
            <w:shd w:val="clear" w:color="auto" w:fill="auto"/>
          </w:tcPr>
          <w:p w14:paraId="3439BCC5" w14:textId="77777777" w:rsidR="006B1B2A" w:rsidRPr="006B1B2A" w:rsidRDefault="006B1B2A" w:rsidP="006B1B2A">
            <w:pPr>
              <w:rPr>
                <w:rFonts w:eastAsia="Calibri"/>
                <w:sz w:val="20"/>
                <w:szCs w:val="20"/>
              </w:rPr>
            </w:pPr>
            <w:r w:rsidRPr="006B1B2A">
              <w:rPr>
                <w:rFonts w:eastAsia="Calibri"/>
                <w:sz w:val="20"/>
                <w:szCs w:val="20"/>
              </w:rPr>
              <w:t>1939</w:t>
            </w:r>
          </w:p>
        </w:tc>
        <w:tc>
          <w:tcPr>
            <w:tcW w:w="1418" w:type="dxa"/>
            <w:shd w:val="clear" w:color="auto" w:fill="auto"/>
          </w:tcPr>
          <w:p w14:paraId="260B92AE"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2506F122"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165D699D" w14:textId="77777777" w:rsidR="006B1B2A" w:rsidRPr="006B1B2A" w:rsidRDefault="006B1B2A" w:rsidP="006B1B2A">
            <w:pPr>
              <w:rPr>
                <w:rFonts w:eastAsia="Calibri"/>
                <w:sz w:val="20"/>
                <w:szCs w:val="20"/>
              </w:rPr>
            </w:pPr>
            <w:r w:rsidRPr="006B1B2A">
              <w:rPr>
                <w:rFonts w:eastAsia="Calibri"/>
                <w:sz w:val="20"/>
                <w:szCs w:val="20"/>
              </w:rPr>
              <w:t>B</w:t>
            </w:r>
          </w:p>
        </w:tc>
        <w:tc>
          <w:tcPr>
            <w:tcW w:w="1228" w:type="dxa"/>
            <w:shd w:val="clear" w:color="auto" w:fill="auto"/>
          </w:tcPr>
          <w:p w14:paraId="18A971B9" w14:textId="77777777" w:rsidR="006B1B2A" w:rsidRPr="006B1B2A" w:rsidRDefault="006B1B2A" w:rsidP="006B1B2A">
            <w:pPr>
              <w:rPr>
                <w:rFonts w:eastAsia="Calibri"/>
                <w:sz w:val="20"/>
                <w:szCs w:val="20"/>
              </w:rPr>
            </w:pPr>
            <w:r w:rsidRPr="006B1B2A">
              <w:rPr>
                <w:rFonts w:eastAsia="Calibri"/>
                <w:sz w:val="20"/>
                <w:szCs w:val="20"/>
              </w:rPr>
              <w:t>Pajisti, tufaris</w:t>
            </w:r>
          </w:p>
        </w:tc>
        <w:tc>
          <w:tcPr>
            <w:tcW w:w="1299" w:type="dxa"/>
            <w:shd w:val="clear" w:color="auto" w:fill="auto"/>
          </w:tcPr>
          <w:p w14:paraId="377C76D6" w14:textId="77777777" w:rsidR="006B1B2A" w:rsidRPr="006B1B2A" w:rsidRDefault="006B1B2A" w:rsidP="006B1B2A">
            <w:pPr>
              <w:rPr>
                <w:rFonts w:eastAsia="Calibri"/>
                <w:sz w:val="20"/>
                <w:szCs w:val="20"/>
              </w:rPr>
            </w:pPr>
            <w:r w:rsidRPr="006B1B2A">
              <w:rPr>
                <w:rFonts w:eastAsia="Calibri"/>
                <w:sz w:val="20"/>
                <w:szCs w:val="20"/>
              </w:rPr>
              <w:t>Pajisti, tufaris</w:t>
            </w:r>
          </w:p>
        </w:tc>
        <w:tc>
          <w:tcPr>
            <w:tcW w:w="1228" w:type="dxa"/>
            <w:shd w:val="clear" w:color="auto" w:fill="auto"/>
          </w:tcPr>
          <w:p w14:paraId="3CE7C529" w14:textId="77777777" w:rsidR="006B1B2A" w:rsidRPr="006B1B2A" w:rsidRDefault="006B1B2A" w:rsidP="006B1B2A">
            <w:pPr>
              <w:rPr>
                <w:rFonts w:eastAsia="Calibri"/>
                <w:sz w:val="20"/>
                <w:szCs w:val="20"/>
              </w:rPr>
            </w:pPr>
            <w:r w:rsidRPr="006B1B2A">
              <w:rPr>
                <w:rFonts w:eastAsia="Calibri"/>
                <w:sz w:val="20"/>
                <w:szCs w:val="20"/>
              </w:rPr>
              <w:t>Pajisti, tufaris</w:t>
            </w:r>
          </w:p>
        </w:tc>
        <w:tc>
          <w:tcPr>
            <w:tcW w:w="1010" w:type="dxa"/>
            <w:shd w:val="clear" w:color="auto" w:fill="auto"/>
          </w:tcPr>
          <w:p w14:paraId="2283926F"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2C956C51" w14:textId="77777777" w:rsidR="006B1B2A" w:rsidRPr="006B1B2A" w:rsidRDefault="006B1B2A" w:rsidP="006B1B2A">
            <w:pPr>
              <w:rPr>
                <w:rFonts w:eastAsia="Calibri"/>
                <w:sz w:val="20"/>
                <w:szCs w:val="20"/>
              </w:rPr>
            </w:pPr>
            <w:r w:rsidRPr="006B1B2A">
              <w:rPr>
                <w:rFonts w:eastAsia="Calibri"/>
                <w:sz w:val="20"/>
                <w:szCs w:val="20"/>
              </w:rPr>
              <w:t>DH.An.II,;OUG An.3,4</w:t>
            </w:r>
          </w:p>
        </w:tc>
        <w:tc>
          <w:tcPr>
            <w:tcW w:w="1134" w:type="dxa"/>
            <w:shd w:val="clear" w:color="auto" w:fill="auto"/>
          </w:tcPr>
          <w:p w14:paraId="7B69178B" w14:textId="77777777" w:rsidR="006B1B2A" w:rsidRPr="006B1B2A" w:rsidRDefault="006B1B2A" w:rsidP="006B1B2A">
            <w:pPr>
              <w:rPr>
                <w:rFonts w:eastAsia="Calibri"/>
                <w:sz w:val="20"/>
                <w:szCs w:val="20"/>
              </w:rPr>
            </w:pPr>
          </w:p>
        </w:tc>
        <w:tc>
          <w:tcPr>
            <w:tcW w:w="985" w:type="dxa"/>
            <w:shd w:val="clear" w:color="auto" w:fill="auto"/>
          </w:tcPr>
          <w:p w14:paraId="09B93193" w14:textId="77777777" w:rsidR="006B1B2A" w:rsidRPr="006B1B2A" w:rsidRDefault="006B1B2A" w:rsidP="006B1B2A">
            <w:pPr>
              <w:rPr>
                <w:rFonts w:eastAsia="Calibri"/>
                <w:sz w:val="20"/>
                <w:szCs w:val="20"/>
              </w:rPr>
            </w:pPr>
          </w:p>
        </w:tc>
        <w:tc>
          <w:tcPr>
            <w:tcW w:w="1280" w:type="dxa"/>
            <w:shd w:val="clear" w:color="auto" w:fill="auto"/>
          </w:tcPr>
          <w:p w14:paraId="20AF9478" w14:textId="77777777" w:rsidR="006B1B2A" w:rsidRPr="006B1B2A" w:rsidRDefault="006B1B2A" w:rsidP="006B1B2A">
            <w:pPr>
              <w:rPr>
                <w:rFonts w:eastAsia="Calibri"/>
                <w:sz w:val="20"/>
                <w:szCs w:val="20"/>
              </w:rPr>
            </w:pPr>
            <w:r w:rsidRPr="006B1B2A">
              <w:rPr>
                <w:rFonts w:eastAsia="Calibri"/>
                <w:sz w:val="20"/>
                <w:szCs w:val="20"/>
              </w:rPr>
              <w:t>Fara impact</w:t>
            </w:r>
          </w:p>
        </w:tc>
      </w:tr>
      <w:tr w:rsidR="006B1B2A" w:rsidRPr="006B1B2A" w14:paraId="7F7D6476" w14:textId="77777777" w:rsidTr="009E7E3B">
        <w:trPr>
          <w:trHeight w:val="155"/>
        </w:trPr>
        <w:tc>
          <w:tcPr>
            <w:tcW w:w="2127" w:type="dxa"/>
            <w:shd w:val="clear" w:color="auto" w:fill="auto"/>
          </w:tcPr>
          <w:p w14:paraId="3B0BD72B" w14:textId="77777777" w:rsidR="006B1B2A" w:rsidRPr="006B1B2A" w:rsidRDefault="006B1B2A" w:rsidP="006B1B2A">
            <w:pPr>
              <w:rPr>
                <w:rFonts w:eastAsia="Calibri"/>
                <w:sz w:val="20"/>
                <w:szCs w:val="20"/>
              </w:rPr>
            </w:pPr>
            <w:r w:rsidRPr="006B1B2A">
              <w:rPr>
                <w:rFonts w:eastAsia="Calibri"/>
                <w:sz w:val="20"/>
                <w:szCs w:val="20"/>
              </w:rPr>
              <w:t>Eleocaris carniolica</w:t>
            </w:r>
          </w:p>
        </w:tc>
        <w:tc>
          <w:tcPr>
            <w:tcW w:w="850" w:type="dxa"/>
            <w:shd w:val="clear" w:color="auto" w:fill="auto"/>
          </w:tcPr>
          <w:p w14:paraId="504A4D0F" w14:textId="77777777" w:rsidR="006B1B2A" w:rsidRPr="006B1B2A" w:rsidRDefault="006B1B2A" w:rsidP="006B1B2A">
            <w:pPr>
              <w:rPr>
                <w:rFonts w:eastAsia="Calibri"/>
                <w:sz w:val="20"/>
                <w:szCs w:val="20"/>
              </w:rPr>
            </w:pPr>
            <w:r w:rsidRPr="006B1B2A">
              <w:rPr>
                <w:rFonts w:eastAsia="Calibri"/>
                <w:sz w:val="20"/>
                <w:szCs w:val="20"/>
              </w:rPr>
              <w:t>1898</w:t>
            </w:r>
          </w:p>
        </w:tc>
        <w:tc>
          <w:tcPr>
            <w:tcW w:w="1418" w:type="dxa"/>
            <w:shd w:val="clear" w:color="auto" w:fill="auto"/>
          </w:tcPr>
          <w:p w14:paraId="4D7B1A61" w14:textId="77777777" w:rsidR="006B1B2A" w:rsidRPr="006B1B2A" w:rsidRDefault="006B1B2A" w:rsidP="006B1B2A">
            <w:pPr>
              <w:rPr>
                <w:rFonts w:eastAsia="Calibri"/>
                <w:sz w:val="20"/>
                <w:szCs w:val="20"/>
              </w:rPr>
            </w:pPr>
            <w:r w:rsidRPr="006B1B2A">
              <w:rPr>
                <w:rFonts w:eastAsia="Calibri"/>
                <w:sz w:val="20"/>
                <w:szCs w:val="20"/>
              </w:rPr>
              <w:t>ROSCI 0103</w:t>
            </w:r>
          </w:p>
        </w:tc>
        <w:tc>
          <w:tcPr>
            <w:tcW w:w="1134" w:type="dxa"/>
            <w:shd w:val="clear" w:color="auto" w:fill="auto"/>
          </w:tcPr>
          <w:p w14:paraId="06AFE497" w14:textId="77777777" w:rsidR="006B1B2A" w:rsidRPr="006B1B2A" w:rsidRDefault="006B1B2A" w:rsidP="006B1B2A">
            <w:pPr>
              <w:rPr>
                <w:rFonts w:eastAsia="Calibri"/>
                <w:sz w:val="20"/>
                <w:szCs w:val="20"/>
              </w:rPr>
            </w:pPr>
            <w:r w:rsidRPr="006B1B2A">
              <w:rPr>
                <w:rFonts w:eastAsia="Calibri"/>
                <w:sz w:val="20"/>
                <w:szCs w:val="20"/>
              </w:rPr>
              <w:t>Neevaluata</w:t>
            </w:r>
          </w:p>
        </w:tc>
        <w:tc>
          <w:tcPr>
            <w:tcW w:w="763" w:type="dxa"/>
            <w:shd w:val="clear" w:color="auto" w:fill="auto"/>
          </w:tcPr>
          <w:p w14:paraId="24E1372B" w14:textId="77777777" w:rsidR="006B1B2A" w:rsidRPr="006B1B2A" w:rsidRDefault="006B1B2A" w:rsidP="006B1B2A">
            <w:pPr>
              <w:rPr>
                <w:rFonts w:eastAsia="Calibri"/>
                <w:sz w:val="20"/>
                <w:szCs w:val="20"/>
              </w:rPr>
            </w:pPr>
            <w:r w:rsidRPr="006B1B2A">
              <w:rPr>
                <w:rFonts w:eastAsia="Calibri"/>
                <w:sz w:val="20"/>
                <w:szCs w:val="20"/>
              </w:rPr>
              <w:t>C</w:t>
            </w:r>
          </w:p>
        </w:tc>
        <w:tc>
          <w:tcPr>
            <w:tcW w:w="1228" w:type="dxa"/>
            <w:shd w:val="clear" w:color="auto" w:fill="auto"/>
          </w:tcPr>
          <w:p w14:paraId="6F0E3CF1" w14:textId="77777777" w:rsidR="006B1B2A" w:rsidRPr="006B1B2A" w:rsidRDefault="006B1B2A" w:rsidP="006B1B2A">
            <w:pPr>
              <w:rPr>
                <w:rFonts w:eastAsia="Calibri"/>
                <w:sz w:val="20"/>
                <w:szCs w:val="20"/>
              </w:rPr>
            </w:pPr>
            <w:r w:rsidRPr="006B1B2A">
              <w:rPr>
                <w:rFonts w:eastAsia="Calibri"/>
                <w:sz w:val="20"/>
                <w:szCs w:val="20"/>
              </w:rPr>
              <w:t>Acvatic</w:t>
            </w:r>
          </w:p>
        </w:tc>
        <w:tc>
          <w:tcPr>
            <w:tcW w:w="1299" w:type="dxa"/>
            <w:shd w:val="clear" w:color="auto" w:fill="auto"/>
          </w:tcPr>
          <w:p w14:paraId="1044DEF7" w14:textId="77777777" w:rsidR="006B1B2A" w:rsidRPr="006B1B2A" w:rsidRDefault="006B1B2A" w:rsidP="006B1B2A">
            <w:pPr>
              <w:rPr>
                <w:rFonts w:eastAsia="Calibri"/>
                <w:sz w:val="20"/>
                <w:szCs w:val="20"/>
              </w:rPr>
            </w:pPr>
            <w:r w:rsidRPr="006B1B2A">
              <w:rPr>
                <w:rFonts w:eastAsia="Calibri"/>
                <w:sz w:val="20"/>
                <w:szCs w:val="20"/>
              </w:rPr>
              <w:t>Acvatic</w:t>
            </w:r>
          </w:p>
        </w:tc>
        <w:tc>
          <w:tcPr>
            <w:tcW w:w="1228" w:type="dxa"/>
            <w:shd w:val="clear" w:color="auto" w:fill="auto"/>
          </w:tcPr>
          <w:p w14:paraId="3D2A757C" w14:textId="77777777" w:rsidR="006B1B2A" w:rsidRPr="006B1B2A" w:rsidRDefault="006B1B2A" w:rsidP="006B1B2A">
            <w:pPr>
              <w:rPr>
                <w:rFonts w:eastAsia="Calibri"/>
                <w:sz w:val="20"/>
                <w:szCs w:val="20"/>
              </w:rPr>
            </w:pPr>
            <w:r w:rsidRPr="006B1B2A">
              <w:rPr>
                <w:rFonts w:eastAsia="Calibri"/>
                <w:sz w:val="20"/>
                <w:szCs w:val="20"/>
              </w:rPr>
              <w:t>Acvatic</w:t>
            </w:r>
          </w:p>
        </w:tc>
        <w:tc>
          <w:tcPr>
            <w:tcW w:w="1010" w:type="dxa"/>
            <w:shd w:val="clear" w:color="auto" w:fill="auto"/>
          </w:tcPr>
          <w:p w14:paraId="20E9E207" w14:textId="77777777" w:rsidR="006B1B2A" w:rsidRPr="006B1B2A" w:rsidRDefault="006B1B2A" w:rsidP="006B1B2A">
            <w:pPr>
              <w:rPr>
                <w:rFonts w:eastAsia="Calibri"/>
                <w:sz w:val="20"/>
                <w:szCs w:val="20"/>
              </w:rPr>
            </w:pPr>
            <w:r w:rsidRPr="006B1B2A">
              <w:rPr>
                <w:rFonts w:eastAsia="Calibri"/>
                <w:sz w:val="20"/>
                <w:szCs w:val="20"/>
              </w:rPr>
              <w:t>Permanent</w:t>
            </w:r>
          </w:p>
        </w:tc>
        <w:tc>
          <w:tcPr>
            <w:tcW w:w="1559" w:type="dxa"/>
            <w:shd w:val="clear" w:color="auto" w:fill="auto"/>
          </w:tcPr>
          <w:p w14:paraId="4790E110" w14:textId="77777777" w:rsidR="006B1B2A" w:rsidRPr="006B1B2A" w:rsidRDefault="006B1B2A" w:rsidP="006B1B2A">
            <w:pPr>
              <w:rPr>
                <w:rFonts w:eastAsia="Calibri"/>
                <w:sz w:val="20"/>
                <w:szCs w:val="20"/>
              </w:rPr>
            </w:pPr>
            <w:r w:rsidRPr="006B1B2A">
              <w:rPr>
                <w:rFonts w:eastAsia="Calibri"/>
                <w:sz w:val="20"/>
                <w:szCs w:val="20"/>
              </w:rPr>
              <w:t>DH.An.II,;OUG An.3,4</w:t>
            </w:r>
          </w:p>
        </w:tc>
        <w:tc>
          <w:tcPr>
            <w:tcW w:w="1134" w:type="dxa"/>
            <w:shd w:val="clear" w:color="auto" w:fill="auto"/>
          </w:tcPr>
          <w:p w14:paraId="1C16F756" w14:textId="77777777" w:rsidR="006B1B2A" w:rsidRPr="006B1B2A" w:rsidRDefault="006B1B2A" w:rsidP="006B1B2A">
            <w:pPr>
              <w:rPr>
                <w:rFonts w:eastAsia="Calibri"/>
                <w:sz w:val="20"/>
                <w:szCs w:val="20"/>
              </w:rPr>
            </w:pPr>
          </w:p>
        </w:tc>
        <w:tc>
          <w:tcPr>
            <w:tcW w:w="985" w:type="dxa"/>
            <w:shd w:val="clear" w:color="auto" w:fill="auto"/>
          </w:tcPr>
          <w:p w14:paraId="381B4D86" w14:textId="77777777" w:rsidR="006B1B2A" w:rsidRPr="006B1B2A" w:rsidRDefault="006B1B2A" w:rsidP="006B1B2A">
            <w:pPr>
              <w:rPr>
                <w:rFonts w:eastAsia="Calibri"/>
                <w:sz w:val="20"/>
                <w:szCs w:val="20"/>
              </w:rPr>
            </w:pPr>
          </w:p>
        </w:tc>
        <w:tc>
          <w:tcPr>
            <w:tcW w:w="1280" w:type="dxa"/>
            <w:shd w:val="clear" w:color="auto" w:fill="auto"/>
          </w:tcPr>
          <w:p w14:paraId="0A79D8C3" w14:textId="77777777" w:rsidR="006B1B2A" w:rsidRPr="006B1B2A" w:rsidRDefault="006B1B2A" w:rsidP="006B1B2A">
            <w:pPr>
              <w:rPr>
                <w:rFonts w:eastAsia="Calibri"/>
                <w:sz w:val="20"/>
                <w:szCs w:val="20"/>
              </w:rPr>
            </w:pPr>
            <w:r w:rsidRPr="006B1B2A">
              <w:rPr>
                <w:rFonts w:eastAsia="Calibri"/>
                <w:sz w:val="20"/>
                <w:szCs w:val="20"/>
              </w:rPr>
              <w:t>Fara impact</w:t>
            </w:r>
          </w:p>
        </w:tc>
      </w:tr>
    </w:tbl>
    <w:p w14:paraId="469463A5" w14:textId="53F62EFF" w:rsidR="003E369E" w:rsidRDefault="003E369E" w:rsidP="003E369E">
      <w:pPr>
        <w:tabs>
          <w:tab w:val="left" w:pos="5730"/>
        </w:tabs>
        <w:rPr>
          <w:color w:val="FF0000"/>
        </w:rPr>
      </w:pPr>
    </w:p>
    <w:p w14:paraId="5ABF4B82" w14:textId="77C09004" w:rsidR="00B776EB" w:rsidRDefault="00B776EB" w:rsidP="003E369E">
      <w:pPr>
        <w:tabs>
          <w:tab w:val="left" w:pos="5730"/>
        </w:tabs>
        <w:rPr>
          <w:color w:val="FF0000"/>
        </w:rPr>
      </w:pPr>
    </w:p>
    <w:p w14:paraId="3161E8D5" w14:textId="142E0521" w:rsidR="00B776EB" w:rsidRDefault="00B776EB" w:rsidP="003E369E">
      <w:pPr>
        <w:tabs>
          <w:tab w:val="left" w:pos="5730"/>
        </w:tabs>
        <w:rPr>
          <w:color w:val="FF0000"/>
        </w:rPr>
      </w:pPr>
    </w:p>
    <w:p w14:paraId="44877CFC" w14:textId="77777777" w:rsidR="00B776EB" w:rsidRDefault="00B776EB" w:rsidP="003E369E">
      <w:pPr>
        <w:tabs>
          <w:tab w:val="left" w:pos="5730"/>
        </w:tabs>
        <w:rPr>
          <w:color w:val="FF0000"/>
        </w:rPr>
      </w:pPr>
    </w:p>
    <w:p w14:paraId="630D6BDE" w14:textId="523C97B3" w:rsidR="003E369E" w:rsidRPr="00193934" w:rsidRDefault="003E369E" w:rsidP="003E369E">
      <w:pPr>
        <w:tabs>
          <w:tab w:val="left" w:pos="5730"/>
        </w:tabs>
        <w:rPr>
          <w:b/>
          <w:i/>
          <w:sz w:val="22"/>
          <w:szCs w:val="22"/>
        </w:rPr>
      </w:pPr>
      <w:r w:rsidRPr="00193934">
        <w:rPr>
          <w:b/>
          <w:i/>
          <w:sz w:val="22"/>
          <w:szCs w:val="22"/>
        </w:rPr>
        <w:t xml:space="preserve">Identificarea impactului generat prin aplicarea prevederilor amenajamentului silvic asupra speciilor de interes conservativ din UP </w:t>
      </w:r>
      <w:r w:rsidR="00F45B36" w:rsidRPr="00193934">
        <w:rPr>
          <w:b/>
          <w:i/>
          <w:sz w:val="22"/>
          <w:szCs w:val="22"/>
        </w:rPr>
        <w:t>II Nisipuri</w:t>
      </w:r>
      <w:r w:rsidRPr="00193934">
        <w:rPr>
          <w:b/>
          <w:i/>
          <w:sz w:val="22"/>
          <w:szCs w:val="22"/>
        </w:rPr>
        <w:t xml:space="preserve">, UP III </w:t>
      </w:r>
      <w:r w:rsidR="00193934" w:rsidRPr="00193934">
        <w:rPr>
          <w:b/>
          <w:i/>
          <w:sz w:val="22"/>
          <w:szCs w:val="22"/>
        </w:rPr>
        <w:t>Jirlău</w:t>
      </w:r>
      <w:r w:rsidRPr="00193934">
        <w:rPr>
          <w:b/>
          <w:i/>
          <w:sz w:val="22"/>
          <w:szCs w:val="22"/>
        </w:rPr>
        <w:t>,</w:t>
      </w:r>
      <w:r w:rsidR="00664F96">
        <w:rPr>
          <w:b/>
          <w:i/>
          <w:sz w:val="22"/>
          <w:szCs w:val="22"/>
        </w:rPr>
        <w:t xml:space="preserve">           </w:t>
      </w:r>
      <w:r w:rsidRPr="00193934">
        <w:rPr>
          <w:b/>
          <w:i/>
          <w:sz w:val="22"/>
          <w:szCs w:val="22"/>
        </w:rPr>
        <w:t xml:space="preserve"> </w:t>
      </w:r>
      <w:r w:rsidR="00193934" w:rsidRPr="00193934">
        <w:rPr>
          <w:b/>
          <w:i/>
          <w:sz w:val="22"/>
          <w:szCs w:val="22"/>
        </w:rPr>
        <w:t xml:space="preserve">UP IV Tătaru, </w:t>
      </w:r>
      <w:r w:rsidRPr="00193934">
        <w:rPr>
          <w:b/>
          <w:i/>
          <w:sz w:val="22"/>
          <w:szCs w:val="22"/>
        </w:rPr>
        <w:t xml:space="preserve">UP </w:t>
      </w:r>
      <w:r w:rsidR="00F45B36" w:rsidRPr="00193934">
        <w:rPr>
          <w:b/>
          <w:i/>
          <w:sz w:val="22"/>
          <w:szCs w:val="22"/>
        </w:rPr>
        <w:t>V Maraloiu</w:t>
      </w:r>
      <w:r w:rsidRPr="00193934">
        <w:rPr>
          <w:b/>
          <w:i/>
          <w:sz w:val="22"/>
          <w:szCs w:val="22"/>
        </w:rPr>
        <w:t>, incluse</w:t>
      </w:r>
      <w:r w:rsidR="009901A7" w:rsidRPr="00193934">
        <w:rPr>
          <w:b/>
          <w:i/>
          <w:sz w:val="22"/>
          <w:szCs w:val="22"/>
        </w:rPr>
        <w:t xml:space="preserve"> în </w:t>
      </w:r>
      <w:r w:rsidR="00193934" w:rsidRPr="00193934">
        <w:rPr>
          <w:b/>
          <w:i/>
          <w:sz w:val="22"/>
          <w:szCs w:val="22"/>
        </w:rPr>
        <w:t xml:space="preserve">ROSCI0005 ”Balta Albă - Amara - Jirlău - Lacul Sărat Câineni”, ROSCI0103 ”Lunca Buzăului” și a </w:t>
      </w:r>
      <w:r w:rsidR="00664F96">
        <w:rPr>
          <w:b/>
          <w:i/>
          <w:sz w:val="22"/>
          <w:szCs w:val="22"/>
        </w:rPr>
        <w:t xml:space="preserve">                  </w:t>
      </w:r>
      <w:r w:rsidR="00193934" w:rsidRPr="00193934">
        <w:rPr>
          <w:b/>
          <w:i/>
          <w:sz w:val="22"/>
          <w:szCs w:val="22"/>
        </w:rPr>
        <w:t>ROSCI0259 ”Valea Călmățuiului”</w:t>
      </w:r>
      <w:r w:rsidR="00193934" w:rsidRPr="00193934">
        <w:rPr>
          <w:b/>
          <w:i/>
          <w:color w:val="FF0000"/>
          <w:sz w:val="22"/>
          <w:szCs w:val="22"/>
        </w:rPr>
        <w:t xml:space="preserve"> </w:t>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193934" w:rsidRPr="00193934">
        <w:rPr>
          <w:b/>
          <w:i/>
          <w:sz w:val="22"/>
          <w:szCs w:val="22"/>
        </w:rPr>
        <w:tab/>
      </w:r>
      <w:r w:rsidR="00A042C2" w:rsidRPr="00A042C2">
        <w:rPr>
          <w:b/>
          <w:i/>
          <w:sz w:val="22"/>
          <w:szCs w:val="22"/>
        </w:rPr>
        <w:t xml:space="preserve">Tabelul nr. </w:t>
      </w:r>
      <w:r w:rsidR="00A042C2">
        <w:rPr>
          <w:b/>
          <w:i/>
          <w:sz w:val="22"/>
          <w:szCs w:val="22"/>
        </w:rPr>
        <w:t>57</w:t>
      </w:r>
    </w:p>
    <w:tbl>
      <w:tblPr>
        <w:tblW w:w="14356" w:type="dxa"/>
        <w:tblInd w:w="109" w:type="dxa"/>
        <w:tblLayout w:type="fixed"/>
        <w:tblCellMar>
          <w:left w:w="0" w:type="dxa"/>
          <w:right w:w="0" w:type="dxa"/>
        </w:tblCellMar>
        <w:tblLook w:val="01E0" w:firstRow="1" w:lastRow="1" w:firstColumn="1" w:lastColumn="1" w:noHBand="0" w:noVBand="0"/>
      </w:tblPr>
      <w:tblGrid>
        <w:gridCol w:w="2874"/>
        <w:gridCol w:w="1134"/>
        <w:gridCol w:w="1831"/>
        <w:gridCol w:w="2547"/>
        <w:gridCol w:w="2142"/>
        <w:gridCol w:w="1560"/>
        <w:gridCol w:w="2268"/>
      </w:tblGrid>
      <w:tr w:rsidR="00997FA0" w:rsidRPr="00997FA0" w14:paraId="342553A9" w14:textId="77777777" w:rsidTr="00193934">
        <w:trPr>
          <w:cantSplit/>
          <w:trHeight w:val="340"/>
          <w:tblHeader/>
        </w:trPr>
        <w:tc>
          <w:tcPr>
            <w:tcW w:w="2874" w:type="dxa"/>
            <w:tcBorders>
              <w:top w:val="single" w:sz="5" w:space="0" w:color="000000"/>
              <w:left w:val="single" w:sz="5" w:space="0" w:color="000000"/>
              <w:bottom w:val="single" w:sz="5" w:space="0" w:color="000000"/>
              <w:right w:val="single" w:sz="5" w:space="0" w:color="000000"/>
            </w:tcBorders>
            <w:vAlign w:val="center"/>
          </w:tcPr>
          <w:p w14:paraId="14EFFE77" w14:textId="77777777" w:rsidR="003E369E" w:rsidRPr="00193934" w:rsidRDefault="003E369E" w:rsidP="00193934">
            <w:pPr>
              <w:tabs>
                <w:tab w:val="left" w:pos="5730"/>
              </w:tabs>
              <w:jc w:val="center"/>
              <w:rPr>
                <w:b/>
                <w:sz w:val="20"/>
                <w:szCs w:val="20"/>
              </w:rPr>
            </w:pPr>
            <w:r w:rsidRPr="00193934">
              <w:rPr>
                <w:b/>
                <w:sz w:val="20"/>
                <w:szCs w:val="20"/>
              </w:rPr>
              <w:t>Specia</w:t>
            </w:r>
          </w:p>
        </w:tc>
        <w:tc>
          <w:tcPr>
            <w:tcW w:w="1134" w:type="dxa"/>
            <w:tcBorders>
              <w:top w:val="single" w:sz="5" w:space="0" w:color="000000"/>
              <w:left w:val="single" w:sz="5" w:space="0" w:color="000000"/>
              <w:bottom w:val="single" w:sz="5" w:space="0" w:color="000000"/>
              <w:right w:val="single" w:sz="5" w:space="0" w:color="000000"/>
            </w:tcBorders>
            <w:vAlign w:val="center"/>
          </w:tcPr>
          <w:p w14:paraId="5601D466" w14:textId="77777777" w:rsidR="003E369E" w:rsidRPr="00193934" w:rsidRDefault="003E369E" w:rsidP="00193934">
            <w:pPr>
              <w:tabs>
                <w:tab w:val="left" w:pos="5730"/>
              </w:tabs>
              <w:jc w:val="center"/>
              <w:rPr>
                <w:b/>
                <w:sz w:val="20"/>
                <w:szCs w:val="20"/>
              </w:rPr>
            </w:pPr>
            <w:r w:rsidRPr="00193934">
              <w:rPr>
                <w:b/>
                <w:sz w:val="20"/>
                <w:szCs w:val="20"/>
              </w:rPr>
              <w:t>Statut</w:t>
            </w:r>
          </w:p>
        </w:tc>
        <w:tc>
          <w:tcPr>
            <w:tcW w:w="1831" w:type="dxa"/>
            <w:tcBorders>
              <w:top w:val="single" w:sz="5" w:space="0" w:color="000000"/>
              <w:left w:val="single" w:sz="5" w:space="0" w:color="000000"/>
              <w:bottom w:val="single" w:sz="5" w:space="0" w:color="000000"/>
              <w:right w:val="single" w:sz="5" w:space="0" w:color="000000"/>
            </w:tcBorders>
            <w:vAlign w:val="center"/>
          </w:tcPr>
          <w:p w14:paraId="1F3E3D99" w14:textId="77777777" w:rsidR="003E369E" w:rsidRPr="00193934" w:rsidRDefault="003E369E" w:rsidP="00193934">
            <w:pPr>
              <w:tabs>
                <w:tab w:val="left" w:pos="5730"/>
              </w:tabs>
              <w:jc w:val="center"/>
              <w:rPr>
                <w:b/>
                <w:sz w:val="20"/>
                <w:szCs w:val="20"/>
              </w:rPr>
            </w:pPr>
            <w:r w:rsidRPr="00193934">
              <w:rPr>
                <w:b/>
                <w:sz w:val="20"/>
                <w:szCs w:val="20"/>
              </w:rPr>
              <w:t>Habitat specific</w:t>
            </w:r>
          </w:p>
        </w:tc>
        <w:tc>
          <w:tcPr>
            <w:tcW w:w="2547" w:type="dxa"/>
            <w:tcBorders>
              <w:top w:val="single" w:sz="5" w:space="0" w:color="000000"/>
              <w:left w:val="single" w:sz="5" w:space="0" w:color="000000"/>
              <w:bottom w:val="single" w:sz="5" w:space="0" w:color="000000"/>
              <w:right w:val="single" w:sz="5" w:space="0" w:color="000000"/>
            </w:tcBorders>
            <w:vAlign w:val="center"/>
          </w:tcPr>
          <w:p w14:paraId="31CDE9AE" w14:textId="2839891D" w:rsidR="003E369E" w:rsidRPr="00193934" w:rsidRDefault="003E369E" w:rsidP="00193934">
            <w:pPr>
              <w:tabs>
                <w:tab w:val="left" w:pos="5730"/>
              </w:tabs>
              <w:jc w:val="center"/>
              <w:rPr>
                <w:b/>
                <w:sz w:val="20"/>
                <w:szCs w:val="20"/>
              </w:rPr>
            </w:pPr>
            <w:r w:rsidRPr="00193934">
              <w:rPr>
                <w:b/>
                <w:sz w:val="20"/>
                <w:szCs w:val="20"/>
              </w:rPr>
              <w:t xml:space="preserve">Identificarea </w:t>
            </w:r>
            <w:r w:rsidR="005B2D66">
              <w:rPr>
                <w:b/>
                <w:sz w:val="20"/>
                <w:szCs w:val="20"/>
              </w:rPr>
              <w:t>prezenței</w:t>
            </w:r>
            <w:r w:rsidRPr="00193934">
              <w:rPr>
                <w:b/>
                <w:sz w:val="20"/>
                <w:szCs w:val="20"/>
              </w:rPr>
              <w:t xml:space="preserve"> speciei</w:t>
            </w:r>
          </w:p>
        </w:tc>
        <w:tc>
          <w:tcPr>
            <w:tcW w:w="2142" w:type="dxa"/>
            <w:tcBorders>
              <w:top w:val="single" w:sz="5" w:space="0" w:color="000000"/>
              <w:left w:val="single" w:sz="5" w:space="0" w:color="000000"/>
              <w:bottom w:val="single" w:sz="5" w:space="0" w:color="000000"/>
              <w:right w:val="single" w:sz="5" w:space="0" w:color="000000"/>
            </w:tcBorders>
            <w:vAlign w:val="center"/>
          </w:tcPr>
          <w:p w14:paraId="438A7C8C" w14:textId="77777777" w:rsidR="003E369E" w:rsidRPr="00193934" w:rsidRDefault="003E369E" w:rsidP="00193934">
            <w:pPr>
              <w:tabs>
                <w:tab w:val="left" w:pos="5730"/>
              </w:tabs>
              <w:jc w:val="center"/>
              <w:rPr>
                <w:b/>
                <w:sz w:val="20"/>
                <w:szCs w:val="20"/>
              </w:rPr>
            </w:pPr>
            <w:r w:rsidRPr="00193934">
              <w:rPr>
                <w:b/>
                <w:sz w:val="20"/>
                <w:szCs w:val="20"/>
              </w:rPr>
              <w:t>Impact identificat asupra habitatului speciei</w:t>
            </w:r>
          </w:p>
        </w:tc>
        <w:tc>
          <w:tcPr>
            <w:tcW w:w="1560" w:type="dxa"/>
            <w:tcBorders>
              <w:top w:val="single" w:sz="5" w:space="0" w:color="000000"/>
              <w:left w:val="single" w:sz="5" w:space="0" w:color="000000"/>
              <w:bottom w:val="single" w:sz="5" w:space="0" w:color="000000"/>
              <w:right w:val="single" w:sz="5" w:space="0" w:color="000000"/>
            </w:tcBorders>
            <w:vAlign w:val="center"/>
          </w:tcPr>
          <w:p w14:paraId="32D8D383" w14:textId="77777777" w:rsidR="003E369E" w:rsidRPr="00193934" w:rsidRDefault="003E369E" w:rsidP="00193934">
            <w:pPr>
              <w:tabs>
                <w:tab w:val="left" w:pos="5730"/>
              </w:tabs>
              <w:jc w:val="center"/>
              <w:rPr>
                <w:b/>
                <w:sz w:val="20"/>
                <w:szCs w:val="20"/>
              </w:rPr>
            </w:pPr>
            <w:r w:rsidRPr="00193934">
              <w:rPr>
                <w:b/>
                <w:sz w:val="20"/>
                <w:szCs w:val="20"/>
              </w:rPr>
              <w:t>Impact asupra populațiilor</w:t>
            </w:r>
          </w:p>
        </w:tc>
        <w:tc>
          <w:tcPr>
            <w:tcW w:w="2268" w:type="dxa"/>
            <w:tcBorders>
              <w:top w:val="single" w:sz="5" w:space="0" w:color="000000"/>
              <w:left w:val="single" w:sz="5" w:space="0" w:color="000000"/>
              <w:bottom w:val="single" w:sz="5" w:space="0" w:color="000000"/>
              <w:right w:val="single" w:sz="5" w:space="0" w:color="000000"/>
            </w:tcBorders>
            <w:vAlign w:val="center"/>
          </w:tcPr>
          <w:p w14:paraId="43371B76" w14:textId="77777777" w:rsidR="003E369E" w:rsidRPr="00193934" w:rsidRDefault="003E369E" w:rsidP="00193934">
            <w:pPr>
              <w:tabs>
                <w:tab w:val="left" w:pos="5730"/>
              </w:tabs>
              <w:jc w:val="center"/>
              <w:rPr>
                <w:b/>
                <w:sz w:val="20"/>
                <w:szCs w:val="20"/>
              </w:rPr>
            </w:pPr>
            <w:r w:rsidRPr="00193934">
              <w:rPr>
                <w:b/>
                <w:sz w:val="20"/>
                <w:szCs w:val="20"/>
              </w:rPr>
              <w:t>Impact prognozat</w:t>
            </w:r>
          </w:p>
        </w:tc>
      </w:tr>
      <w:tr w:rsidR="00997FA0" w:rsidRPr="00997FA0" w14:paraId="00DC2C54" w14:textId="77777777" w:rsidTr="00193934">
        <w:trPr>
          <w:cantSplit/>
          <w:trHeight w:val="340"/>
          <w:tblHeader/>
        </w:trPr>
        <w:tc>
          <w:tcPr>
            <w:tcW w:w="2874" w:type="dxa"/>
            <w:tcBorders>
              <w:top w:val="single" w:sz="5" w:space="0" w:color="000000"/>
              <w:left w:val="single" w:sz="5" w:space="0" w:color="000000"/>
              <w:bottom w:val="single" w:sz="5" w:space="0" w:color="000000"/>
              <w:right w:val="single" w:sz="5" w:space="0" w:color="000000"/>
            </w:tcBorders>
            <w:vAlign w:val="center"/>
          </w:tcPr>
          <w:p w14:paraId="1707536A" w14:textId="77777777" w:rsidR="003E369E" w:rsidRPr="00193934" w:rsidRDefault="003E369E" w:rsidP="00193934">
            <w:pPr>
              <w:tabs>
                <w:tab w:val="left" w:pos="5730"/>
              </w:tabs>
              <w:jc w:val="center"/>
              <w:rPr>
                <w:sz w:val="20"/>
                <w:szCs w:val="20"/>
              </w:rPr>
            </w:pPr>
            <w:r w:rsidRPr="00193934">
              <w:rPr>
                <w:sz w:val="20"/>
                <w:szCs w:val="20"/>
              </w:rPr>
              <w:t>1</w:t>
            </w:r>
          </w:p>
        </w:tc>
        <w:tc>
          <w:tcPr>
            <w:tcW w:w="1134" w:type="dxa"/>
            <w:tcBorders>
              <w:top w:val="single" w:sz="5" w:space="0" w:color="000000"/>
              <w:left w:val="single" w:sz="5" w:space="0" w:color="000000"/>
              <w:bottom w:val="single" w:sz="5" w:space="0" w:color="000000"/>
              <w:right w:val="single" w:sz="5" w:space="0" w:color="000000"/>
            </w:tcBorders>
            <w:vAlign w:val="center"/>
          </w:tcPr>
          <w:p w14:paraId="0F17B4E5" w14:textId="77777777" w:rsidR="003E369E" w:rsidRPr="00193934" w:rsidRDefault="003E369E" w:rsidP="00193934">
            <w:pPr>
              <w:tabs>
                <w:tab w:val="left" w:pos="5730"/>
              </w:tabs>
              <w:jc w:val="center"/>
              <w:rPr>
                <w:sz w:val="20"/>
                <w:szCs w:val="20"/>
              </w:rPr>
            </w:pPr>
            <w:r w:rsidRPr="00193934">
              <w:rPr>
                <w:sz w:val="20"/>
                <w:szCs w:val="20"/>
              </w:rPr>
              <w:t>2</w:t>
            </w:r>
          </w:p>
        </w:tc>
        <w:tc>
          <w:tcPr>
            <w:tcW w:w="1831" w:type="dxa"/>
            <w:tcBorders>
              <w:top w:val="single" w:sz="5" w:space="0" w:color="000000"/>
              <w:left w:val="single" w:sz="5" w:space="0" w:color="000000"/>
              <w:bottom w:val="single" w:sz="5" w:space="0" w:color="000000"/>
              <w:right w:val="single" w:sz="5" w:space="0" w:color="000000"/>
            </w:tcBorders>
            <w:vAlign w:val="center"/>
          </w:tcPr>
          <w:p w14:paraId="1B836F30" w14:textId="77777777" w:rsidR="003E369E" w:rsidRPr="00193934" w:rsidRDefault="003E369E" w:rsidP="00193934">
            <w:pPr>
              <w:tabs>
                <w:tab w:val="left" w:pos="5730"/>
              </w:tabs>
              <w:jc w:val="center"/>
              <w:rPr>
                <w:sz w:val="20"/>
                <w:szCs w:val="20"/>
              </w:rPr>
            </w:pPr>
            <w:r w:rsidRPr="00193934">
              <w:rPr>
                <w:sz w:val="20"/>
                <w:szCs w:val="20"/>
              </w:rPr>
              <w:t>3</w:t>
            </w:r>
          </w:p>
        </w:tc>
        <w:tc>
          <w:tcPr>
            <w:tcW w:w="2547" w:type="dxa"/>
            <w:tcBorders>
              <w:top w:val="single" w:sz="5" w:space="0" w:color="000000"/>
              <w:left w:val="single" w:sz="5" w:space="0" w:color="000000"/>
              <w:bottom w:val="single" w:sz="5" w:space="0" w:color="000000"/>
              <w:right w:val="single" w:sz="5" w:space="0" w:color="000000"/>
            </w:tcBorders>
            <w:vAlign w:val="center"/>
          </w:tcPr>
          <w:p w14:paraId="1C4D4E8B" w14:textId="77777777" w:rsidR="003E369E" w:rsidRPr="00193934" w:rsidRDefault="003E369E" w:rsidP="00193934">
            <w:pPr>
              <w:tabs>
                <w:tab w:val="left" w:pos="5730"/>
              </w:tabs>
              <w:jc w:val="center"/>
              <w:rPr>
                <w:sz w:val="20"/>
                <w:szCs w:val="20"/>
              </w:rPr>
            </w:pPr>
            <w:r w:rsidRPr="00193934">
              <w:rPr>
                <w:sz w:val="20"/>
                <w:szCs w:val="20"/>
              </w:rPr>
              <w:t>4</w:t>
            </w:r>
          </w:p>
        </w:tc>
        <w:tc>
          <w:tcPr>
            <w:tcW w:w="2142" w:type="dxa"/>
            <w:tcBorders>
              <w:top w:val="single" w:sz="5" w:space="0" w:color="000000"/>
              <w:left w:val="single" w:sz="5" w:space="0" w:color="000000"/>
              <w:bottom w:val="single" w:sz="5" w:space="0" w:color="000000"/>
              <w:right w:val="single" w:sz="5" w:space="0" w:color="000000"/>
            </w:tcBorders>
            <w:vAlign w:val="center"/>
          </w:tcPr>
          <w:p w14:paraId="5CCAF69F" w14:textId="77777777" w:rsidR="003E369E" w:rsidRPr="00193934" w:rsidRDefault="003E369E" w:rsidP="00193934">
            <w:pPr>
              <w:tabs>
                <w:tab w:val="left" w:pos="5730"/>
              </w:tabs>
              <w:jc w:val="center"/>
              <w:rPr>
                <w:sz w:val="20"/>
                <w:szCs w:val="20"/>
              </w:rPr>
            </w:pPr>
            <w:r w:rsidRPr="00193934">
              <w:rPr>
                <w:sz w:val="20"/>
                <w:szCs w:val="20"/>
              </w:rPr>
              <w:t>5</w:t>
            </w:r>
          </w:p>
        </w:tc>
        <w:tc>
          <w:tcPr>
            <w:tcW w:w="1560" w:type="dxa"/>
            <w:tcBorders>
              <w:top w:val="single" w:sz="5" w:space="0" w:color="000000"/>
              <w:left w:val="single" w:sz="5" w:space="0" w:color="000000"/>
              <w:bottom w:val="single" w:sz="5" w:space="0" w:color="000000"/>
              <w:right w:val="single" w:sz="5" w:space="0" w:color="000000"/>
            </w:tcBorders>
            <w:vAlign w:val="center"/>
          </w:tcPr>
          <w:p w14:paraId="71642094" w14:textId="77777777" w:rsidR="003E369E" w:rsidRPr="00193934" w:rsidRDefault="003E369E" w:rsidP="00193934">
            <w:pPr>
              <w:tabs>
                <w:tab w:val="left" w:pos="5730"/>
              </w:tabs>
              <w:jc w:val="center"/>
              <w:rPr>
                <w:sz w:val="20"/>
                <w:szCs w:val="20"/>
              </w:rPr>
            </w:pPr>
            <w:r w:rsidRPr="00193934">
              <w:rPr>
                <w:sz w:val="20"/>
                <w:szCs w:val="20"/>
              </w:rPr>
              <w:t>6</w:t>
            </w:r>
          </w:p>
        </w:tc>
        <w:tc>
          <w:tcPr>
            <w:tcW w:w="2268" w:type="dxa"/>
            <w:tcBorders>
              <w:top w:val="single" w:sz="5" w:space="0" w:color="000000"/>
              <w:left w:val="single" w:sz="5" w:space="0" w:color="000000"/>
              <w:bottom w:val="single" w:sz="5" w:space="0" w:color="000000"/>
              <w:right w:val="single" w:sz="5" w:space="0" w:color="000000"/>
            </w:tcBorders>
            <w:vAlign w:val="center"/>
          </w:tcPr>
          <w:p w14:paraId="2942C068" w14:textId="77777777" w:rsidR="003E369E" w:rsidRPr="00193934" w:rsidRDefault="003E369E" w:rsidP="00193934">
            <w:pPr>
              <w:tabs>
                <w:tab w:val="left" w:pos="5730"/>
              </w:tabs>
              <w:jc w:val="center"/>
              <w:rPr>
                <w:sz w:val="20"/>
                <w:szCs w:val="20"/>
              </w:rPr>
            </w:pPr>
            <w:r w:rsidRPr="00193934">
              <w:rPr>
                <w:sz w:val="20"/>
                <w:szCs w:val="20"/>
              </w:rPr>
              <w:t>7</w:t>
            </w:r>
          </w:p>
        </w:tc>
      </w:tr>
      <w:tr w:rsidR="00997FA0" w:rsidRPr="00997FA0" w14:paraId="40652087" w14:textId="77777777" w:rsidTr="003E369E">
        <w:trPr>
          <w:cantSplit/>
          <w:trHeight w:val="340"/>
        </w:trPr>
        <w:tc>
          <w:tcPr>
            <w:tcW w:w="14356" w:type="dxa"/>
            <w:gridSpan w:val="7"/>
            <w:tcBorders>
              <w:top w:val="single" w:sz="5" w:space="0" w:color="000000"/>
              <w:left w:val="single" w:sz="5" w:space="0" w:color="000000"/>
              <w:bottom w:val="single" w:sz="5" w:space="0" w:color="000000"/>
              <w:right w:val="single" w:sz="5" w:space="0" w:color="000000"/>
            </w:tcBorders>
          </w:tcPr>
          <w:p w14:paraId="199D3E20" w14:textId="77777777" w:rsidR="003E369E" w:rsidRPr="00193934" w:rsidRDefault="003E369E" w:rsidP="003E369E">
            <w:pPr>
              <w:tabs>
                <w:tab w:val="left" w:pos="5730"/>
              </w:tabs>
              <w:rPr>
                <w:b/>
                <w:sz w:val="20"/>
                <w:szCs w:val="20"/>
              </w:rPr>
            </w:pPr>
            <w:r w:rsidRPr="00193934">
              <w:rPr>
                <w:b/>
                <w:sz w:val="20"/>
                <w:szCs w:val="20"/>
              </w:rPr>
              <w:t>Mamifere</w:t>
            </w:r>
          </w:p>
        </w:tc>
      </w:tr>
      <w:tr w:rsidR="00997FA0" w:rsidRPr="00997FA0" w14:paraId="3202D29A" w14:textId="77777777" w:rsidTr="00A56A96">
        <w:trPr>
          <w:cantSplit/>
          <w:trHeight w:val="340"/>
        </w:trPr>
        <w:tc>
          <w:tcPr>
            <w:tcW w:w="2874" w:type="dxa"/>
            <w:tcBorders>
              <w:top w:val="single" w:sz="5" w:space="0" w:color="000000"/>
              <w:left w:val="single" w:sz="5" w:space="0" w:color="000000"/>
              <w:bottom w:val="single" w:sz="5" w:space="0" w:color="000000"/>
              <w:right w:val="single" w:sz="5" w:space="0" w:color="000000"/>
            </w:tcBorders>
            <w:vAlign w:val="center"/>
          </w:tcPr>
          <w:p w14:paraId="029DA44A" w14:textId="77777777" w:rsidR="003E369E" w:rsidRPr="00193934" w:rsidRDefault="003E369E" w:rsidP="00A56A96">
            <w:pPr>
              <w:tabs>
                <w:tab w:val="left" w:pos="5730"/>
              </w:tabs>
              <w:rPr>
                <w:b/>
                <w:i/>
                <w:sz w:val="20"/>
                <w:szCs w:val="20"/>
              </w:rPr>
            </w:pPr>
            <w:r w:rsidRPr="00193934">
              <w:rPr>
                <w:b/>
                <w:i/>
                <w:sz w:val="20"/>
                <w:szCs w:val="20"/>
              </w:rPr>
              <w:t xml:space="preserve">Lutra lutra </w:t>
            </w:r>
          </w:p>
          <w:p w14:paraId="74B46061" w14:textId="77777777" w:rsidR="003E369E" w:rsidRPr="00193934" w:rsidRDefault="003E369E" w:rsidP="00A56A96">
            <w:pPr>
              <w:tabs>
                <w:tab w:val="left" w:pos="5730"/>
              </w:tabs>
              <w:rPr>
                <w:b/>
                <w:i/>
                <w:sz w:val="20"/>
                <w:szCs w:val="20"/>
              </w:rPr>
            </w:pPr>
            <w:r w:rsidRPr="00193934">
              <w:rPr>
                <w:b/>
                <w:i/>
                <w:sz w:val="20"/>
                <w:szCs w:val="20"/>
              </w:rPr>
              <w:t>(vidra)</w:t>
            </w:r>
          </w:p>
        </w:tc>
        <w:tc>
          <w:tcPr>
            <w:tcW w:w="1134" w:type="dxa"/>
            <w:tcBorders>
              <w:top w:val="single" w:sz="5" w:space="0" w:color="000000"/>
              <w:left w:val="single" w:sz="5" w:space="0" w:color="000000"/>
              <w:bottom w:val="single" w:sz="5" w:space="0" w:color="000000"/>
              <w:right w:val="single" w:sz="5" w:space="0" w:color="000000"/>
            </w:tcBorders>
            <w:vAlign w:val="center"/>
          </w:tcPr>
          <w:p w14:paraId="46E25D9B" w14:textId="77777777" w:rsidR="003E369E" w:rsidRPr="00193934" w:rsidRDefault="003E369E" w:rsidP="00A56A96">
            <w:pPr>
              <w:tabs>
                <w:tab w:val="left" w:pos="5730"/>
              </w:tabs>
              <w:rPr>
                <w:sz w:val="20"/>
                <w:szCs w:val="20"/>
              </w:rPr>
            </w:pPr>
            <w:r w:rsidRPr="00193934">
              <w:rPr>
                <w:sz w:val="20"/>
                <w:szCs w:val="20"/>
              </w:rPr>
              <w:t>Vulnerabilă</w:t>
            </w:r>
          </w:p>
        </w:tc>
        <w:tc>
          <w:tcPr>
            <w:tcW w:w="1831" w:type="dxa"/>
            <w:tcBorders>
              <w:top w:val="single" w:sz="5" w:space="0" w:color="000000"/>
              <w:left w:val="single" w:sz="5" w:space="0" w:color="000000"/>
              <w:bottom w:val="single" w:sz="5" w:space="0" w:color="000000"/>
              <w:right w:val="single" w:sz="5" w:space="0" w:color="000000"/>
            </w:tcBorders>
            <w:vAlign w:val="center"/>
          </w:tcPr>
          <w:p w14:paraId="752DD128" w14:textId="77777777" w:rsidR="003E369E" w:rsidRPr="00193934" w:rsidRDefault="003E369E" w:rsidP="00A56A96">
            <w:pPr>
              <w:tabs>
                <w:tab w:val="left" w:pos="5730"/>
              </w:tabs>
              <w:rPr>
                <w:sz w:val="20"/>
                <w:szCs w:val="20"/>
              </w:rPr>
            </w:pPr>
            <w:r w:rsidRPr="00193934">
              <w:rPr>
                <w:sz w:val="20"/>
                <w:szCs w:val="20"/>
              </w:rPr>
              <w:t>Amfibiotic</w:t>
            </w:r>
          </w:p>
        </w:tc>
        <w:tc>
          <w:tcPr>
            <w:tcW w:w="2547" w:type="dxa"/>
            <w:tcBorders>
              <w:top w:val="single" w:sz="5" w:space="0" w:color="000000"/>
              <w:left w:val="single" w:sz="5" w:space="0" w:color="000000"/>
              <w:bottom w:val="single" w:sz="5" w:space="0" w:color="000000"/>
              <w:right w:val="single" w:sz="5" w:space="0" w:color="000000"/>
            </w:tcBorders>
            <w:vAlign w:val="center"/>
          </w:tcPr>
          <w:p w14:paraId="79BDE12A" w14:textId="1288EF5E" w:rsidR="003E369E" w:rsidRPr="00193934" w:rsidRDefault="003E369E" w:rsidP="00A56A96">
            <w:pPr>
              <w:tabs>
                <w:tab w:val="left" w:pos="5730"/>
              </w:tabs>
              <w:rPr>
                <w:sz w:val="20"/>
                <w:szCs w:val="20"/>
              </w:rPr>
            </w:pPr>
            <w:r w:rsidRPr="00193934">
              <w:rPr>
                <w:sz w:val="20"/>
                <w:szCs w:val="20"/>
              </w:rPr>
              <w:t>Canale, lacuri</w:t>
            </w:r>
            <w:r w:rsidR="009901A7" w:rsidRPr="00193934">
              <w:rPr>
                <w:sz w:val="20"/>
                <w:szCs w:val="20"/>
              </w:rPr>
              <w:t xml:space="preserve"> și </w:t>
            </w:r>
            <w:r w:rsidRPr="00193934">
              <w:rPr>
                <w:sz w:val="20"/>
                <w:szCs w:val="20"/>
              </w:rPr>
              <w:t>cursuri de rauri</w:t>
            </w:r>
          </w:p>
        </w:tc>
        <w:tc>
          <w:tcPr>
            <w:tcW w:w="2142" w:type="dxa"/>
            <w:tcBorders>
              <w:top w:val="single" w:sz="5" w:space="0" w:color="000000"/>
              <w:left w:val="single" w:sz="5" w:space="0" w:color="000000"/>
              <w:bottom w:val="single" w:sz="5" w:space="0" w:color="000000"/>
              <w:right w:val="single" w:sz="5" w:space="0" w:color="000000"/>
            </w:tcBorders>
            <w:vAlign w:val="center"/>
          </w:tcPr>
          <w:p w14:paraId="04740F5C" w14:textId="77777777" w:rsidR="003E369E" w:rsidRPr="00193934" w:rsidRDefault="003E369E" w:rsidP="00A56A96">
            <w:pPr>
              <w:tabs>
                <w:tab w:val="left" w:pos="5730"/>
              </w:tabs>
              <w:rPr>
                <w:sz w:val="20"/>
                <w:szCs w:val="20"/>
              </w:rPr>
            </w:pPr>
            <w:r w:rsidRPr="00193934">
              <w:rPr>
                <w:sz w:val="20"/>
                <w:szCs w:val="20"/>
              </w:rPr>
              <w:t>Nu se</w:t>
            </w:r>
            <w:r w:rsidR="00017AC8" w:rsidRPr="00193934">
              <w:rPr>
                <w:sz w:val="20"/>
                <w:szCs w:val="20"/>
              </w:rPr>
              <w:t xml:space="preserve"> identifică </w:t>
            </w:r>
            <w:r w:rsidRPr="00193934">
              <w:rPr>
                <w:sz w:val="20"/>
                <w:szCs w:val="20"/>
              </w:rPr>
              <w:t>impact</w:t>
            </w:r>
          </w:p>
        </w:tc>
        <w:tc>
          <w:tcPr>
            <w:tcW w:w="1560" w:type="dxa"/>
            <w:tcBorders>
              <w:top w:val="single" w:sz="5" w:space="0" w:color="000000"/>
              <w:left w:val="single" w:sz="5" w:space="0" w:color="000000"/>
              <w:bottom w:val="single" w:sz="5" w:space="0" w:color="000000"/>
              <w:right w:val="single" w:sz="5" w:space="0" w:color="000000"/>
            </w:tcBorders>
            <w:vAlign w:val="center"/>
          </w:tcPr>
          <w:p w14:paraId="737DDCB7" w14:textId="77777777" w:rsidR="003E369E" w:rsidRPr="00193934" w:rsidRDefault="003E369E" w:rsidP="00A56A96">
            <w:pPr>
              <w:tabs>
                <w:tab w:val="left" w:pos="5730"/>
              </w:tabs>
              <w:rPr>
                <w:sz w:val="20"/>
                <w:szCs w:val="20"/>
              </w:rPr>
            </w:pPr>
            <w:r w:rsidRPr="00193934">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3E893D56" w14:textId="77777777" w:rsidR="003E369E" w:rsidRPr="00193934" w:rsidRDefault="003E369E" w:rsidP="00A56A96">
            <w:pPr>
              <w:tabs>
                <w:tab w:val="left" w:pos="5730"/>
              </w:tabs>
              <w:rPr>
                <w:sz w:val="20"/>
                <w:szCs w:val="20"/>
              </w:rPr>
            </w:pPr>
            <w:r w:rsidRPr="00193934">
              <w:rPr>
                <w:sz w:val="20"/>
                <w:szCs w:val="20"/>
              </w:rPr>
              <w:t>Nu se identifică impact</w:t>
            </w:r>
          </w:p>
        </w:tc>
      </w:tr>
      <w:tr w:rsidR="00997FA0" w:rsidRPr="00997FA0" w14:paraId="74D6E336" w14:textId="77777777" w:rsidTr="00A56A96">
        <w:trPr>
          <w:cantSplit/>
          <w:trHeight w:val="340"/>
        </w:trPr>
        <w:tc>
          <w:tcPr>
            <w:tcW w:w="2874" w:type="dxa"/>
            <w:tcBorders>
              <w:top w:val="single" w:sz="5" w:space="0" w:color="000000"/>
              <w:left w:val="single" w:sz="5" w:space="0" w:color="000000"/>
              <w:bottom w:val="single" w:sz="5" w:space="0" w:color="000000"/>
              <w:right w:val="single" w:sz="5" w:space="0" w:color="000000"/>
            </w:tcBorders>
            <w:vAlign w:val="center"/>
          </w:tcPr>
          <w:p w14:paraId="315626ED" w14:textId="77777777" w:rsidR="003E369E" w:rsidRPr="00193934" w:rsidRDefault="003E369E" w:rsidP="00A56A96">
            <w:pPr>
              <w:tabs>
                <w:tab w:val="left" w:pos="5730"/>
              </w:tabs>
              <w:rPr>
                <w:b/>
                <w:i/>
                <w:sz w:val="20"/>
                <w:szCs w:val="20"/>
              </w:rPr>
            </w:pPr>
            <w:r w:rsidRPr="00193934">
              <w:rPr>
                <w:b/>
                <w:i/>
                <w:sz w:val="20"/>
                <w:szCs w:val="20"/>
              </w:rPr>
              <w:t>Spermophilus citellus</w:t>
            </w:r>
          </w:p>
          <w:p w14:paraId="512028CA" w14:textId="7AD12876" w:rsidR="003E369E" w:rsidRPr="00193934" w:rsidRDefault="003E369E" w:rsidP="00A56A96">
            <w:pPr>
              <w:tabs>
                <w:tab w:val="left" w:pos="5730"/>
              </w:tabs>
              <w:rPr>
                <w:b/>
                <w:i/>
                <w:sz w:val="20"/>
                <w:szCs w:val="20"/>
              </w:rPr>
            </w:pPr>
            <w:r w:rsidRPr="00193934">
              <w:rPr>
                <w:b/>
                <w:i/>
                <w:sz w:val="20"/>
                <w:szCs w:val="20"/>
              </w:rPr>
              <w:t>(</w:t>
            </w:r>
            <w:r w:rsidR="00B83669">
              <w:rPr>
                <w:b/>
                <w:i/>
                <w:sz w:val="20"/>
                <w:szCs w:val="20"/>
              </w:rPr>
              <w:t>popândău</w:t>
            </w:r>
            <w:r w:rsidRPr="00193934">
              <w:rPr>
                <w:b/>
                <w:i/>
                <w:sz w:val="20"/>
                <w:szCs w:val="20"/>
              </w:rPr>
              <w:t>)</w:t>
            </w:r>
          </w:p>
        </w:tc>
        <w:tc>
          <w:tcPr>
            <w:tcW w:w="1134" w:type="dxa"/>
            <w:tcBorders>
              <w:top w:val="single" w:sz="5" w:space="0" w:color="000000"/>
              <w:left w:val="single" w:sz="5" w:space="0" w:color="000000"/>
              <w:bottom w:val="single" w:sz="5" w:space="0" w:color="000000"/>
              <w:right w:val="single" w:sz="5" w:space="0" w:color="000000"/>
            </w:tcBorders>
            <w:vAlign w:val="center"/>
          </w:tcPr>
          <w:p w14:paraId="59C9AD4A" w14:textId="77777777" w:rsidR="003E369E" w:rsidRPr="00193934" w:rsidRDefault="003E369E" w:rsidP="00A56A96">
            <w:pPr>
              <w:tabs>
                <w:tab w:val="left" w:pos="5730"/>
              </w:tabs>
              <w:rPr>
                <w:sz w:val="20"/>
                <w:szCs w:val="20"/>
              </w:rPr>
            </w:pPr>
            <w:r w:rsidRPr="00193934">
              <w:rPr>
                <w:sz w:val="20"/>
                <w:szCs w:val="20"/>
              </w:rPr>
              <w:t>Vulnerabila</w:t>
            </w:r>
          </w:p>
        </w:tc>
        <w:tc>
          <w:tcPr>
            <w:tcW w:w="1831" w:type="dxa"/>
            <w:tcBorders>
              <w:top w:val="single" w:sz="5" w:space="0" w:color="000000"/>
              <w:left w:val="single" w:sz="5" w:space="0" w:color="000000"/>
              <w:bottom w:val="single" w:sz="5" w:space="0" w:color="000000"/>
              <w:right w:val="single" w:sz="5" w:space="0" w:color="000000"/>
            </w:tcBorders>
            <w:vAlign w:val="center"/>
          </w:tcPr>
          <w:p w14:paraId="2909DCE8" w14:textId="77777777" w:rsidR="003E369E" w:rsidRPr="00193934" w:rsidRDefault="003E369E" w:rsidP="00A56A96">
            <w:pPr>
              <w:tabs>
                <w:tab w:val="left" w:pos="5730"/>
              </w:tabs>
              <w:rPr>
                <w:sz w:val="20"/>
                <w:szCs w:val="20"/>
              </w:rPr>
            </w:pPr>
            <w:r w:rsidRPr="00193934">
              <w:rPr>
                <w:sz w:val="20"/>
                <w:szCs w:val="20"/>
              </w:rPr>
              <w:t>Agrosisteme/</w:t>
            </w:r>
            <w:r w:rsidR="005D47A2" w:rsidRPr="00193934">
              <w:rPr>
                <w:sz w:val="20"/>
                <w:szCs w:val="20"/>
              </w:rPr>
              <w:t>Pajiști</w:t>
            </w:r>
          </w:p>
        </w:tc>
        <w:tc>
          <w:tcPr>
            <w:tcW w:w="2547" w:type="dxa"/>
            <w:tcBorders>
              <w:top w:val="single" w:sz="5" w:space="0" w:color="000000"/>
              <w:left w:val="single" w:sz="5" w:space="0" w:color="000000"/>
              <w:bottom w:val="single" w:sz="5" w:space="0" w:color="000000"/>
              <w:right w:val="single" w:sz="5" w:space="0" w:color="000000"/>
            </w:tcBorders>
            <w:vAlign w:val="center"/>
          </w:tcPr>
          <w:p w14:paraId="7A6C6EC5" w14:textId="77777777" w:rsidR="003E369E" w:rsidRPr="00193934" w:rsidRDefault="003E369E" w:rsidP="00A56A96">
            <w:pPr>
              <w:tabs>
                <w:tab w:val="left" w:pos="5730"/>
              </w:tabs>
              <w:rPr>
                <w:sz w:val="20"/>
                <w:szCs w:val="20"/>
              </w:rPr>
            </w:pPr>
            <w:r w:rsidRPr="00193934">
              <w:rPr>
                <w:sz w:val="20"/>
                <w:szCs w:val="20"/>
              </w:rPr>
              <w:t>Diguri, ramblee de drumuri, terenuri inclinate</w:t>
            </w:r>
          </w:p>
        </w:tc>
        <w:tc>
          <w:tcPr>
            <w:tcW w:w="2142" w:type="dxa"/>
            <w:tcBorders>
              <w:top w:val="single" w:sz="5" w:space="0" w:color="000000"/>
              <w:left w:val="single" w:sz="5" w:space="0" w:color="000000"/>
              <w:bottom w:val="single" w:sz="5" w:space="0" w:color="000000"/>
              <w:right w:val="single" w:sz="5" w:space="0" w:color="000000"/>
            </w:tcBorders>
            <w:vAlign w:val="center"/>
          </w:tcPr>
          <w:p w14:paraId="2CE26824" w14:textId="77777777" w:rsidR="003E369E" w:rsidRPr="00193934" w:rsidRDefault="003E369E" w:rsidP="00A56A96">
            <w:pPr>
              <w:tabs>
                <w:tab w:val="left" w:pos="5730"/>
              </w:tabs>
              <w:rPr>
                <w:sz w:val="20"/>
                <w:szCs w:val="20"/>
              </w:rPr>
            </w:pPr>
            <w:r w:rsidRPr="00193934">
              <w:rPr>
                <w:sz w:val="20"/>
                <w:szCs w:val="20"/>
              </w:rPr>
              <w:t>Nu se identifica</w:t>
            </w:r>
          </w:p>
        </w:tc>
        <w:tc>
          <w:tcPr>
            <w:tcW w:w="1560" w:type="dxa"/>
            <w:tcBorders>
              <w:top w:val="single" w:sz="5" w:space="0" w:color="000000"/>
              <w:left w:val="single" w:sz="5" w:space="0" w:color="000000"/>
              <w:bottom w:val="single" w:sz="5" w:space="0" w:color="000000"/>
              <w:right w:val="single" w:sz="5" w:space="0" w:color="000000"/>
            </w:tcBorders>
            <w:vAlign w:val="center"/>
          </w:tcPr>
          <w:p w14:paraId="04C1E833" w14:textId="77777777" w:rsidR="003E369E" w:rsidRPr="00193934" w:rsidRDefault="003E369E" w:rsidP="00A56A96">
            <w:pPr>
              <w:tabs>
                <w:tab w:val="left" w:pos="5730"/>
              </w:tabs>
              <w:rPr>
                <w:sz w:val="20"/>
                <w:szCs w:val="20"/>
              </w:rPr>
            </w:pPr>
            <w:r w:rsidRPr="00193934">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1DF5AC12" w14:textId="77777777" w:rsidR="003E369E" w:rsidRPr="00193934" w:rsidRDefault="003E369E" w:rsidP="00A56A96">
            <w:pPr>
              <w:tabs>
                <w:tab w:val="left" w:pos="5730"/>
              </w:tabs>
              <w:rPr>
                <w:sz w:val="20"/>
                <w:szCs w:val="20"/>
              </w:rPr>
            </w:pPr>
            <w:r w:rsidRPr="00193934">
              <w:rPr>
                <w:sz w:val="20"/>
                <w:szCs w:val="20"/>
              </w:rPr>
              <w:t>Nu se</w:t>
            </w:r>
            <w:r w:rsidR="00017AC8" w:rsidRPr="00193934">
              <w:rPr>
                <w:sz w:val="20"/>
                <w:szCs w:val="20"/>
              </w:rPr>
              <w:t xml:space="preserve"> identifică </w:t>
            </w:r>
            <w:r w:rsidRPr="00193934">
              <w:rPr>
                <w:sz w:val="20"/>
                <w:szCs w:val="20"/>
              </w:rPr>
              <w:t>impact</w:t>
            </w:r>
          </w:p>
        </w:tc>
      </w:tr>
      <w:tr w:rsidR="00997FA0" w:rsidRPr="00997FA0" w14:paraId="50CB946A" w14:textId="77777777" w:rsidTr="00A56A96">
        <w:trPr>
          <w:cantSplit/>
          <w:trHeight w:val="340"/>
        </w:trPr>
        <w:tc>
          <w:tcPr>
            <w:tcW w:w="14356" w:type="dxa"/>
            <w:gridSpan w:val="7"/>
            <w:tcBorders>
              <w:top w:val="single" w:sz="5" w:space="0" w:color="000000"/>
              <w:left w:val="single" w:sz="5" w:space="0" w:color="000000"/>
              <w:bottom w:val="single" w:sz="5" w:space="0" w:color="000000"/>
              <w:right w:val="single" w:sz="5" w:space="0" w:color="000000"/>
            </w:tcBorders>
            <w:vAlign w:val="center"/>
          </w:tcPr>
          <w:p w14:paraId="72D7830E" w14:textId="77777777" w:rsidR="003E369E" w:rsidRPr="00193934" w:rsidRDefault="003E369E" w:rsidP="00A56A96">
            <w:pPr>
              <w:tabs>
                <w:tab w:val="left" w:pos="5730"/>
              </w:tabs>
              <w:rPr>
                <w:b/>
                <w:sz w:val="20"/>
                <w:szCs w:val="20"/>
              </w:rPr>
            </w:pPr>
            <w:r w:rsidRPr="00193934">
              <w:rPr>
                <w:b/>
                <w:sz w:val="20"/>
                <w:szCs w:val="20"/>
              </w:rPr>
              <w:t>Reptile şi amfibieni</w:t>
            </w:r>
          </w:p>
        </w:tc>
      </w:tr>
      <w:tr w:rsidR="00997FA0" w:rsidRPr="00997FA0" w14:paraId="53E51DC1" w14:textId="77777777" w:rsidTr="00A56A96">
        <w:trPr>
          <w:cantSplit/>
          <w:trHeight w:val="340"/>
        </w:trPr>
        <w:tc>
          <w:tcPr>
            <w:tcW w:w="2874" w:type="dxa"/>
            <w:tcBorders>
              <w:top w:val="single" w:sz="5" w:space="0" w:color="000000"/>
              <w:left w:val="single" w:sz="5" w:space="0" w:color="000000"/>
              <w:bottom w:val="single" w:sz="5" w:space="0" w:color="000000"/>
              <w:right w:val="single" w:sz="5" w:space="0" w:color="000000"/>
            </w:tcBorders>
            <w:vAlign w:val="center"/>
          </w:tcPr>
          <w:p w14:paraId="2D0988BE" w14:textId="77777777" w:rsidR="003E369E" w:rsidRPr="00193934" w:rsidRDefault="003E369E" w:rsidP="00A56A96">
            <w:pPr>
              <w:tabs>
                <w:tab w:val="left" w:pos="5730"/>
              </w:tabs>
              <w:rPr>
                <w:b/>
                <w:i/>
                <w:sz w:val="20"/>
                <w:szCs w:val="20"/>
              </w:rPr>
            </w:pPr>
            <w:r w:rsidRPr="00193934">
              <w:rPr>
                <w:b/>
                <w:i/>
                <w:sz w:val="20"/>
                <w:szCs w:val="20"/>
              </w:rPr>
              <w:t>Bombina bombina</w:t>
            </w:r>
          </w:p>
          <w:p w14:paraId="61CF9985" w14:textId="77777777" w:rsidR="003E369E" w:rsidRPr="00193934" w:rsidRDefault="003E369E" w:rsidP="00A56A96">
            <w:pPr>
              <w:tabs>
                <w:tab w:val="left" w:pos="5730"/>
              </w:tabs>
              <w:rPr>
                <w:b/>
                <w:i/>
                <w:sz w:val="20"/>
                <w:szCs w:val="20"/>
              </w:rPr>
            </w:pPr>
            <w:r w:rsidRPr="00193934">
              <w:rPr>
                <w:b/>
                <w:i/>
                <w:sz w:val="20"/>
                <w:szCs w:val="20"/>
              </w:rPr>
              <w:t xml:space="preserve"> (buhai de balta cu burta roşie)</w:t>
            </w:r>
          </w:p>
        </w:tc>
        <w:tc>
          <w:tcPr>
            <w:tcW w:w="1134" w:type="dxa"/>
            <w:tcBorders>
              <w:top w:val="single" w:sz="5" w:space="0" w:color="000000"/>
              <w:left w:val="single" w:sz="5" w:space="0" w:color="000000"/>
              <w:bottom w:val="single" w:sz="5" w:space="0" w:color="000000"/>
              <w:right w:val="single" w:sz="5" w:space="0" w:color="000000"/>
            </w:tcBorders>
            <w:vAlign w:val="center"/>
          </w:tcPr>
          <w:p w14:paraId="74415B81" w14:textId="77777777" w:rsidR="003E369E" w:rsidRPr="00193934" w:rsidRDefault="003E369E" w:rsidP="00A56A96">
            <w:pPr>
              <w:tabs>
                <w:tab w:val="left" w:pos="5730"/>
              </w:tabs>
              <w:rPr>
                <w:sz w:val="20"/>
                <w:szCs w:val="20"/>
              </w:rPr>
            </w:pPr>
            <w:r w:rsidRPr="00193934">
              <w:rPr>
                <w:sz w:val="20"/>
                <w:szCs w:val="20"/>
              </w:rPr>
              <w:t>Vulnerabilă</w:t>
            </w:r>
          </w:p>
        </w:tc>
        <w:tc>
          <w:tcPr>
            <w:tcW w:w="1831" w:type="dxa"/>
            <w:tcBorders>
              <w:top w:val="single" w:sz="5" w:space="0" w:color="000000"/>
              <w:left w:val="single" w:sz="5" w:space="0" w:color="000000"/>
              <w:bottom w:val="single" w:sz="5" w:space="0" w:color="000000"/>
              <w:right w:val="single" w:sz="5" w:space="0" w:color="000000"/>
            </w:tcBorders>
            <w:vAlign w:val="center"/>
          </w:tcPr>
          <w:p w14:paraId="0A605C0D" w14:textId="77777777" w:rsidR="003E369E" w:rsidRPr="00193934" w:rsidRDefault="003E369E" w:rsidP="00A56A96">
            <w:pPr>
              <w:tabs>
                <w:tab w:val="left" w:pos="5730"/>
              </w:tabs>
              <w:rPr>
                <w:sz w:val="20"/>
                <w:szCs w:val="20"/>
              </w:rPr>
            </w:pPr>
            <w:r w:rsidRPr="00193934">
              <w:rPr>
                <w:sz w:val="20"/>
                <w:szCs w:val="20"/>
              </w:rPr>
              <w:t>Acvatic/Zone inundabile</w:t>
            </w:r>
          </w:p>
        </w:tc>
        <w:tc>
          <w:tcPr>
            <w:tcW w:w="2547" w:type="dxa"/>
            <w:tcBorders>
              <w:top w:val="single" w:sz="5" w:space="0" w:color="000000"/>
              <w:left w:val="single" w:sz="5" w:space="0" w:color="000000"/>
              <w:bottom w:val="single" w:sz="5" w:space="0" w:color="000000"/>
              <w:right w:val="single" w:sz="5" w:space="0" w:color="000000"/>
            </w:tcBorders>
            <w:vAlign w:val="center"/>
          </w:tcPr>
          <w:p w14:paraId="2DB81FB0" w14:textId="2412D9EF" w:rsidR="003E369E" w:rsidRPr="00193934" w:rsidRDefault="003E369E" w:rsidP="00A56A96">
            <w:pPr>
              <w:tabs>
                <w:tab w:val="left" w:pos="5730"/>
              </w:tabs>
              <w:rPr>
                <w:sz w:val="20"/>
                <w:szCs w:val="20"/>
              </w:rPr>
            </w:pPr>
            <w:r w:rsidRPr="00193934">
              <w:rPr>
                <w:sz w:val="20"/>
                <w:szCs w:val="20"/>
              </w:rPr>
              <w:t>In apropierea lacurilor -zona malurilor</w:t>
            </w:r>
            <w:r w:rsidR="009901A7" w:rsidRPr="00193934">
              <w:rPr>
                <w:sz w:val="20"/>
                <w:szCs w:val="20"/>
              </w:rPr>
              <w:t xml:space="preserve"> și </w:t>
            </w:r>
            <w:r w:rsidRPr="00193934">
              <w:rPr>
                <w:sz w:val="20"/>
                <w:szCs w:val="20"/>
              </w:rPr>
              <w:t>canale,</w:t>
            </w:r>
            <w:r w:rsidR="0046297F">
              <w:rPr>
                <w:sz w:val="20"/>
                <w:szCs w:val="20"/>
              </w:rPr>
              <w:t xml:space="preserve"> bălți </w:t>
            </w:r>
            <w:r w:rsidRPr="00193934">
              <w:rPr>
                <w:sz w:val="20"/>
                <w:szCs w:val="20"/>
              </w:rPr>
              <w:t>permanente</w:t>
            </w:r>
          </w:p>
        </w:tc>
        <w:tc>
          <w:tcPr>
            <w:tcW w:w="2142" w:type="dxa"/>
            <w:tcBorders>
              <w:top w:val="single" w:sz="5" w:space="0" w:color="000000"/>
              <w:left w:val="single" w:sz="5" w:space="0" w:color="000000"/>
              <w:bottom w:val="single" w:sz="5" w:space="0" w:color="000000"/>
              <w:right w:val="single" w:sz="5" w:space="0" w:color="000000"/>
            </w:tcBorders>
            <w:vAlign w:val="center"/>
          </w:tcPr>
          <w:p w14:paraId="0BA468ED" w14:textId="77777777" w:rsidR="003E369E" w:rsidRPr="00193934" w:rsidRDefault="003E369E" w:rsidP="00A56A96">
            <w:pPr>
              <w:tabs>
                <w:tab w:val="left" w:pos="5730"/>
              </w:tabs>
              <w:rPr>
                <w:sz w:val="20"/>
                <w:szCs w:val="20"/>
              </w:rPr>
            </w:pPr>
            <w:r w:rsidRPr="00193934">
              <w:rPr>
                <w:sz w:val="20"/>
                <w:szCs w:val="20"/>
              </w:rPr>
              <w:t>Nu se identifică impact</w:t>
            </w:r>
          </w:p>
        </w:tc>
        <w:tc>
          <w:tcPr>
            <w:tcW w:w="1560" w:type="dxa"/>
            <w:tcBorders>
              <w:top w:val="single" w:sz="5" w:space="0" w:color="000000"/>
              <w:left w:val="single" w:sz="5" w:space="0" w:color="000000"/>
              <w:bottom w:val="single" w:sz="5" w:space="0" w:color="000000"/>
              <w:right w:val="single" w:sz="5" w:space="0" w:color="000000"/>
            </w:tcBorders>
            <w:vAlign w:val="center"/>
          </w:tcPr>
          <w:p w14:paraId="3D59F23D" w14:textId="77777777" w:rsidR="003E369E" w:rsidRPr="00193934" w:rsidRDefault="003E369E" w:rsidP="00A56A96">
            <w:pPr>
              <w:tabs>
                <w:tab w:val="left" w:pos="5730"/>
              </w:tabs>
              <w:rPr>
                <w:sz w:val="20"/>
                <w:szCs w:val="20"/>
              </w:rPr>
            </w:pPr>
            <w:r w:rsidRPr="00193934">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3EAED318" w14:textId="77777777" w:rsidR="003E369E" w:rsidRPr="00193934" w:rsidRDefault="003E369E" w:rsidP="00A56A96">
            <w:pPr>
              <w:tabs>
                <w:tab w:val="left" w:pos="5730"/>
              </w:tabs>
              <w:rPr>
                <w:sz w:val="20"/>
                <w:szCs w:val="20"/>
              </w:rPr>
            </w:pPr>
            <w:r w:rsidRPr="00193934">
              <w:rPr>
                <w:sz w:val="20"/>
                <w:szCs w:val="20"/>
              </w:rPr>
              <w:t>Nu se identifică impact</w:t>
            </w:r>
          </w:p>
        </w:tc>
      </w:tr>
      <w:tr w:rsidR="000F656A" w:rsidRPr="00997FA0" w14:paraId="4B014C5F" w14:textId="77777777" w:rsidTr="00A56A96">
        <w:trPr>
          <w:cantSplit/>
          <w:trHeight w:val="340"/>
        </w:trPr>
        <w:tc>
          <w:tcPr>
            <w:tcW w:w="2874" w:type="dxa"/>
            <w:tcBorders>
              <w:top w:val="single" w:sz="5" w:space="0" w:color="000000"/>
              <w:left w:val="single" w:sz="5" w:space="0" w:color="000000"/>
              <w:bottom w:val="single" w:sz="5" w:space="0" w:color="000000"/>
              <w:right w:val="single" w:sz="5" w:space="0" w:color="000000"/>
            </w:tcBorders>
            <w:vAlign w:val="center"/>
          </w:tcPr>
          <w:p w14:paraId="7B5C5CB7" w14:textId="6F0DEA52" w:rsidR="000F656A" w:rsidRPr="00193934" w:rsidRDefault="000F656A" w:rsidP="00A56A96">
            <w:pPr>
              <w:tabs>
                <w:tab w:val="left" w:pos="5730"/>
              </w:tabs>
              <w:rPr>
                <w:b/>
                <w:i/>
                <w:sz w:val="20"/>
                <w:szCs w:val="20"/>
              </w:rPr>
            </w:pPr>
            <w:r w:rsidRPr="00193934">
              <w:rPr>
                <w:b/>
                <w:i/>
                <w:sz w:val="20"/>
                <w:szCs w:val="20"/>
              </w:rPr>
              <w:t xml:space="preserve">Bombina </w:t>
            </w:r>
            <w:r>
              <w:rPr>
                <w:b/>
                <w:i/>
                <w:sz w:val="20"/>
                <w:szCs w:val="20"/>
              </w:rPr>
              <w:t>variegata</w:t>
            </w:r>
          </w:p>
          <w:p w14:paraId="3D8FCCD3" w14:textId="74A0B37D" w:rsidR="000F656A" w:rsidRPr="00997FA0" w:rsidRDefault="000F656A" w:rsidP="00A56A96">
            <w:pPr>
              <w:tabs>
                <w:tab w:val="left" w:pos="5730"/>
              </w:tabs>
              <w:rPr>
                <w:b/>
                <w:i/>
                <w:color w:val="FF0000"/>
                <w:sz w:val="20"/>
                <w:szCs w:val="20"/>
              </w:rPr>
            </w:pPr>
            <w:r w:rsidRPr="00193934">
              <w:rPr>
                <w:b/>
                <w:i/>
                <w:sz w:val="20"/>
                <w:szCs w:val="20"/>
              </w:rPr>
              <w:t xml:space="preserve"> (</w:t>
            </w:r>
            <w:r w:rsidRPr="000F656A">
              <w:rPr>
                <w:b/>
                <w:i/>
                <w:sz w:val="20"/>
                <w:szCs w:val="20"/>
              </w:rPr>
              <w:t>buhai de balta cu burta galbenă</w:t>
            </w:r>
            <w:r w:rsidRPr="00193934">
              <w:rPr>
                <w:b/>
                <w:i/>
                <w:sz w:val="20"/>
                <w:szCs w:val="20"/>
              </w:rPr>
              <w:t>)</w:t>
            </w:r>
          </w:p>
        </w:tc>
        <w:tc>
          <w:tcPr>
            <w:tcW w:w="1134" w:type="dxa"/>
            <w:tcBorders>
              <w:top w:val="single" w:sz="5" w:space="0" w:color="000000"/>
              <w:left w:val="single" w:sz="5" w:space="0" w:color="000000"/>
              <w:bottom w:val="single" w:sz="5" w:space="0" w:color="000000"/>
              <w:right w:val="single" w:sz="5" w:space="0" w:color="000000"/>
            </w:tcBorders>
            <w:vAlign w:val="center"/>
          </w:tcPr>
          <w:p w14:paraId="50B19AB6" w14:textId="2803C6AF" w:rsidR="000F656A" w:rsidRPr="000F656A" w:rsidRDefault="000F656A" w:rsidP="00A56A96">
            <w:pPr>
              <w:tabs>
                <w:tab w:val="left" w:pos="5730"/>
              </w:tabs>
              <w:rPr>
                <w:sz w:val="20"/>
                <w:szCs w:val="20"/>
              </w:rPr>
            </w:pPr>
            <w:r w:rsidRPr="000F656A">
              <w:rPr>
                <w:sz w:val="20"/>
                <w:szCs w:val="20"/>
              </w:rPr>
              <w:t>Vulnerabilă</w:t>
            </w:r>
          </w:p>
        </w:tc>
        <w:tc>
          <w:tcPr>
            <w:tcW w:w="1831" w:type="dxa"/>
            <w:tcBorders>
              <w:top w:val="single" w:sz="5" w:space="0" w:color="000000"/>
              <w:left w:val="single" w:sz="5" w:space="0" w:color="000000"/>
              <w:bottom w:val="single" w:sz="5" w:space="0" w:color="000000"/>
              <w:right w:val="single" w:sz="5" w:space="0" w:color="000000"/>
            </w:tcBorders>
            <w:vAlign w:val="center"/>
          </w:tcPr>
          <w:p w14:paraId="48890CB6" w14:textId="33E9FFFE" w:rsidR="000F656A" w:rsidRPr="000F656A" w:rsidRDefault="000F656A" w:rsidP="00A56A96">
            <w:pPr>
              <w:tabs>
                <w:tab w:val="left" w:pos="5730"/>
              </w:tabs>
              <w:rPr>
                <w:sz w:val="20"/>
                <w:szCs w:val="20"/>
              </w:rPr>
            </w:pPr>
            <w:r w:rsidRPr="000F656A">
              <w:rPr>
                <w:sz w:val="20"/>
                <w:szCs w:val="20"/>
              </w:rPr>
              <w:t>Acvatic/Zone inundabile</w:t>
            </w:r>
          </w:p>
        </w:tc>
        <w:tc>
          <w:tcPr>
            <w:tcW w:w="2547" w:type="dxa"/>
            <w:tcBorders>
              <w:top w:val="single" w:sz="5" w:space="0" w:color="000000"/>
              <w:left w:val="single" w:sz="5" w:space="0" w:color="000000"/>
              <w:bottom w:val="single" w:sz="5" w:space="0" w:color="000000"/>
              <w:right w:val="single" w:sz="5" w:space="0" w:color="000000"/>
            </w:tcBorders>
            <w:vAlign w:val="center"/>
          </w:tcPr>
          <w:p w14:paraId="4CB97EBA" w14:textId="5E127E58" w:rsidR="000F656A" w:rsidRPr="000F656A" w:rsidRDefault="000F656A" w:rsidP="00A56A96">
            <w:pPr>
              <w:tabs>
                <w:tab w:val="left" w:pos="5730"/>
              </w:tabs>
              <w:rPr>
                <w:sz w:val="20"/>
                <w:szCs w:val="20"/>
              </w:rPr>
            </w:pPr>
            <w:r w:rsidRPr="000F656A">
              <w:rPr>
                <w:sz w:val="20"/>
                <w:szCs w:val="20"/>
              </w:rPr>
              <w:t xml:space="preserve">Mai </w:t>
            </w:r>
            <w:r w:rsidR="00B854D5">
              <w:rPr>
                <w:sz w:val="20"/>
                <w:szCs w:val="20"/>
              </w:rPr>
              <w:t>frecventă</w:t>
            </w:r>
            <w:r w:rsidRPr="000F656A">
              <w:rPr>
                <w:sz w:val="20"/>
                <w:szCs w:val="20"/>
              </w:rPr>
              <w:t xml:space="preserve"> </w:t>
            </w:r>
            <w:r w:rsidR="00B854D5">
              <w:rPr>
                <w:sz w:val="20"/>
                <w:szCs w:val="20"/>
              </w:rPr>
              <w:t xml:space="preserve">în </w:t>
            </w:r>
            <w:r w:rsidRPr="000F656A">
              <w:rPr>
                <w:sz w:val="20"/>
                <w:szCs w:val="20"/>
              </w:rPr>
              <w:t>amonte de Parscov</w:t>
            </w:r>
            <w:r w:rsidR="002F3955">
              <w:rPr>
                <w:sz w:val="20"/>
                <w:szCs w:val="20"/>
              </w:rPr>
              <w:t xml:space="preserve"> și </w:t>
            </w:r>
            <w:r w:rsidRPr="000F656A">
              <w:rPr>
                <w:sz w:val="20"/>
                <w:szCs w:val="20"/>
              </w:rPr>
              <w:t>Viperesti; Nesemnlata</w:t>
            </w:r>
            <w:r w:rsidR="002F3955">
              <w:rPr>
                <w:sz w:val="20"/>
                <w:szCs w:val="20"/>
              </w:rPr>
              <w:t xml:space="preserve"> în </w:t>
            </w:r>
            <w:r w:rsidRPr="000F656A">
              <w:rPr>
                <w:sz w:val="20"/>
                <w:szCs w:val="20"/>
              </w:rPr>
              <w:t>aria planului</w:t>
            </w:r>
          </w:p>
        </w:tc>
        <w:tc>
          <w:tcPr>
            <w:tcW w:w="2142" w:type="dxa"/>
            <w:tcBorders>
              <w:top w:val="single" w:sz="5" w:space="0" w:color="000000"/>
              <w:left w:val="single" w:sz="5" w:space="0" w:color="000000"/>
              <w:bottom w:val="single" w:sz="5" w:space="0" w:color="000000"/>
              <w:right w:val="single" w:sz="5" w:space="0" w:color="000000"/>
            </w:tcBorders>
            <w:vAlign w:val="center"/>
          </w:tcPr>
          <w:p w14:paraId="033F92E5" w14:textId="4C770F2D" w:rsidR="000F656A" w:rsidRPr="000F656A" w:rsidRDefault="000F656A" w:rsidP="00A56A96">
            <w:pPr>
              <w:tabs>
                <w:tab w:val="left" w:pos="5730"/>
              </w:tabs>
              <w:rPr>
                <w:sz w:val="20"/>
                <w:szCs w:val="20"/>
              </w:rPr>
            </w:pPr>
            <w:r w:rsidRPr="000F656A">
              <w:rPr>
                <w:sz w:val="20"/>
                <w:szCs w:val="20"/>
              </w:rPr>
              <w:t>Nu se identifică impact</w:t>
            </w:r>
          </w:p>
        </w:tc>
        <w:tc>
          <w:tcPr>
            <w:tcW w:w="1560" w:type="dxa"/>
            <w:tcBorders>
              <w:top w:val="single" w:sz="5" w:space="0" w:color="000000"/>
              <w:left w:val="single" w:sz="5" w:space="0" w:color="000000"/>
              <w:bottom w:val="single" w:sz="5" w:space="0" w:color="000000"/>
              <w:right w:val="single" w:sz="5" w:space="0" w:color="000000"/>
            </w:tcBorders>
            <w:vAlign w:val="center"/>
          </w:tcPr>
          <w:p w14:paraId="38F30F31" w14:textId="0E8E1ED2" w:rsidR="000F656A" w:rsidRPr="000F656A" w:rsidRDefault="000F656A" w:rsidP="00A56A96">
            <w:pPr>
              <w:tabs>
                <w:tab w:val="left" w:pos="5730"/>
              </w:tabs>
              <w:rPr>
                <w:sz w:val="20"/>
                <w:szCs w:val="20"/>
              </w:rPr>
            </w:pPr>
            <w:r w:rsidRPr="000F656A">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5F9AA6E3" w14:textId="7D412039" w:rsidR="000F656A" w:rsidRPr="000F656A" w:rsidRDefault="000F656A" w:rsidP="00A56A96">
            <w:pPr>
              <w:tabs>
                <w:tab w:val="left" w:pos="5730"/>
              </w:tabs>
              <w:rPr>
                <w:sz w:val="20"/>
                <w:szCs w:val="20"/>
              </w:rPr>
            </w:pPr>
            <w:r w:rsidRPr="000F656A">
              <w:rPr>
                <w:sz w:val="20"/>
                <w:szCs w:val="20"/>
              </w:rPr>
              <w:t>Nu se identifică impact</w:t>
            </w:r>
          </w:p>
        </w:tc>
      </w:tr>
      <w:tr w:rsidR="00997FA0" w:rsidRPr="00997FA0" w14:paraId="2643497E" w14:textId="77777777" w:rsidTr="00A56A96">
        <w:trPr>
          <w:cantSplit/>
          <w:trHeight w:val="340"/>
        </w:trPr>
        <w:tc>
          <w:tcPr>
            <w:tcW w:w="2874" w:type="dxa"/>
            <w:tcBorders>
              <w:top w:val="single" w:sz="5" w:space="0" w:color="000000"/>
              <w:left w:val="single" w:sz="5" w:space="0" w:color="000000"/>
              <w:bottom w:val="single" w:sz="5" w:space="0" w:color="000000"/>
              <w:right w:val="single" w:sz="5" w:space="0" w:color="000000"/>
            </w:tcBorders>
            <w:vAlign w:val="center"/>
          </w:tcPr>
          <w:p w14:paraId="17B34D62" w14:textId="77777777" w:rsidR="003E369E" w:rsidRPr="000F656A" w:rsidRDefault="003E369E" w:rsidP="00A56A96">
            <w:pPr>
              <w:tabs>
                <w:tab w:val="left" w:pos="5730"/>
              </w:tabs>
              <w:rPr>
                <w:b/>
                <w:i/>
                <w:sz w:val="20"/>
                <w:szCs w:val="20"/>
              </w:rPr>
            </w:pPr>
            <w:r w:rsidRPr="000F656A">
              <w:rPr>
                <w:b/>
                <w:i/>
                <w:sz w:val="20"/>
                <w:szCs w:val="20"/>
              </w:rPr>
              <w:t xml:space="preserve">Emys orbicularis </w:t>
            </w:r>
          </w:p>
          <w:p w14:paraId="54AC5B07" w14:textId="77777777" w:rsidR="003E369E" w:rsidRPr="000F656A" w:rsidRDefault="003E369E" w:rsidP="00A56A96">
            <w:pPr>
              <w:tabs>
                <w:tab w:val="left" w:pos="5730"/>
              </w:tabs>
              <w:rPr>
                <w:b/>
                <w:i/>
                <w:sz w:val="20"/>
                <w:szCs w:val="20"/>
              </w:rPr>
            </w:pPr>
            <w:r w:rsidRPr="000F656A">
              <w:rPr>
                <w:b/>
                <w:i/>
                <w:sz w:val="20"/>
                <w:szCs w:val="20"/>
              </w:rPr>
              <w:t>(broasca ţestoasă de apă)</w:t>
            </w:r>
          </w:p>
        </w:tc>
        <w:tc>
          <w:tcPr>
            <w:tcW w:w="1134" w:type="dxa"/>
            <w:tcBorders>
              <w:top w:val="single" w:sz="5" w:space="0" w:color="000000"/>
              <w:left w:val="single" w:sz="5" w:space="0" w:color="000000"/>
              <w:bottom w:val="single" w:sz="5" w:space="0" w:color="000000"/>
              <w:right w:val="single" w:sz="5" w:space="0" w:color="000000"/>
            </w:tcBorders>
            <w:vAlign w:val="center"/>
          </w:tcPr>
          <w:p w14:paraId="732CFEBF" w14:textId="77777777" w:rsidR="003E369E" w:rsidRPr="000F656A" w:rsidRDefault="003E369E" w:rsidP="00A56A96">
            <w:pPr>
              <w:tabs>
                <w:tab w:val="left" w:pos="5730"/>
              </w:tabs>
              <w:rPr>
                <w:sz w:val="20"/>
                <w:szCs w:val="20"/>
              </w:rPr>
            </w:pPr>
            <w:r w:rsidRPr="000F656A">
              <w:rPr>
                <w:sz w:val="20"/>
                <w:szCs w:val="20"/>
              </w:rPr>
              <w:t>Vulnerabilă</w:t>
            </w:r>
          </w:p>
        </w:tc>
        <w:tc>
          <w:tcPr>
            <w:tcW w:w="1831" w:type="dxa"/>
            <w:tcBorders>
              <w:top w:val="single" w:sz="5" w:space="0" w:color="000000"/>
              <w:left w:val="single" w:sz="5" w:space="0" w:color="000000"/>
              <w:bottom w:val="single" w:sz="5" w:space="0" w:color="000000"/>
              <w:right w:val="single" w:sz="5" w:space="0" w:color="000000"/>
            </w:tcBorders>
            <w:vAlign w:val="center"/>
          </w:tcPr>
          <w:p w14:paraId="2035D21C" w14:textId="77777777" w:rsidR="003E369E" w:rsidRPr="000F656A" w:rsidRDefault="003E369E" w:rsidP="00A56A96">
            <w:pPr>
              <w:tabs>
                <w:tab w:val="left" w:pos="5730"/>
              </w:tabs>
              <w:rPr>
                <w:sz w:val="20"/>
                <w:szCs w:val="20"/>
              </w:rPr>
            </w:pPr>
            <w:r w:rsidRPr="000F656A">
              <w:rPr>
                <w:sz w:val="20"/>
                <w:szCs w:val="20"/>
              </w:rPr>
              <w:t>Acvatic</w:t>
            </w:r>
          </w:p>
        </w:tc>
        <w:tc>
          <w:tcPr>
            <w:tcW w:w="2547" w:type="dxa"/>
            <w:tcBorders>
              <w:top w:val="single" w:sz="5" w:space="0" w:color="000000"/>
              <w:left w:val="single" w:sz="5" w:space="0" w:color="000000"/>
              <w:bottom w:val="single" w:sz="5" w:space="0" w:color="000000"/>
              <w:right w:val="single" w:sz="5" w:space="0" w:color="000000"/>
            </w:tcBorders>
            <w:vAlign w:val="center"/>
          </w:tcPr>
          <w:p w14:paraId="4BCA453A" w14:textId="70827D8F" w:rsidR="003E369E" w:rsidRPr="000F656A" w:rsidRDefault="00B854D5" w:rsidP="00A56A96">
            <w:pPr>
              <w:tabs>
                <w:tab w:val="left" w:pos="5730"/>
              </w:tabs>
              <w:rPr>
                <w:sz w:val="20"/>
                <w:szCs w:val="20"/>
              </w:rPr>
            </w:pPr>
            <w:r>
              <w:rPr>
                <w:sz w:val="20"/>
                <w:szCs w:val="20"/>
              </w:rPr>
              <w:t>Semnalată</w:t>
            </w:r>
            <w:r w:rsidR="000F656A" w:rsidRPr="000F656A">
              <w:rPr>
                <w:sz w:val="20"/>
                <w:szCs w:val="20"/>
              </w:rPr>
              <w:t xml:space="preserve"> amonte de Gavanesti; </w:t>
            </w:r>
            <w:r>
              <w:rPr>
                <w:sz w:val="20"/>
                <w:szCs w:val="20"/>
              </w:rPr>
              <w:t>Nesemnalată</w:t>
            </w:r>
            <w:r w:rsidR="002F3955">
              <w:rPr>
                <w:sz w:val="20"/>
                <w:szCs w:val="20"/>
              </w:rPr>
              <w:t xml:space="preserve"> în </w:t>
            </w:r>
            <w:r w:rsidR="000F656A" w:rsidRPr="000F656A">
              <w:rPr>
                <w:sz w:val="20"/>
                <w:szCs w:val="20"/>
              </w:rPr>
              <w:t>aria planului</w:t>
            </w:r>
          </w:p>
        </w:tc>
        <w:tc>
          <w:tcPr>
            <w:tcW w:w="2142" w:type="dxa"/>
            <w:tcBorders>
              <w:top w:val="single" w:sz="5" w:space="0" w:color="000000"/>
              <w:left w:val="single" w:sz="5" w:space="0" w:color="000000"/>
              <w:bottom w:val="single" w:sz="5" w:space="0" w:color="000000"/>
              <w:right w:val="single" w:sz="5" w:space="0" w:color="000000"/>
            </w:tcBorders>
            <w:vAlign w:val="center"/>
          </w:tcPr>
          <w:p w14:paraId="29CE9FBB" w14:textId="77777777" w:rsidR="003E369E" w:rsidRPr="000F656A" w:rsidRDefault="003E369E" w:rsidP="00A56A96">
            <w:pPr>
              <w:tabs>
                <w:tab w:val="left" w:pos="5730"/>
              </w:tabs>
              <w:rPr>
                <w:sz w:val="20"/>
                <w:szCs w:val="20"/>
              </w:rPr>
            </w:pPr>
            <w:r w:rsidRPr="000F656A">
              <w:rPr>
                <w:sz w:val="20"/>
                <w:szCs w:val="20"/>
              </w:rPr>
              <w:t>Nu se identifică impact</w:t>
            </w:r>
          </w:p>
        </w:tc>
        <w:tc>
          <w:tcPr>
            <w:tcW w:w="1560" w:type="dxa"/>
            <w:tcBorders>
              <w:top w:val="single" w:sz="5" w:space="0" w:color="000000"/>
              <w:left w:val="single" w:sz="5" w:space="0" w:color="000000"/>
              <w:bottom w:val="single" w:sz="5" w:space="0" w:color="000000"/>
              <w:right w:val="single" w:sz="5" w:space="0" w:color="000000"/>
            </w:tcBorders>
            <w:vAlign w:val="center"/>
          </w:tcPr>
          <w:p w14:paraId="76D2A4B8" w14:textId="77777777" w:rsidR="003E369E" w:rsidRPr="000F656A" w:rsidRDefault="003E369E" w:rsidP="00A56A96">
            <w:pPr>
              <w:tabs>
                <w:tab w:val="left" w:pos="5730"/>
              </w:tabs>
              <w:rPr>
                <w:sz w:val="20"/>
                <w:szCs w:val="20"/>
              </w:rPr>
            </w:pPr>
            <w:r w:rsidRPr="000F656A">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0A06143E" w14:textId="77777777" w:rsidR="003E369E" w:rsidRPr="000F656A" w:rsidRDefault="003E369E" w:rsidP="00A56A96">
            <w:pPr>
              <w:tabs>
                <w:tab w:val="left" w:pos="5730"/>
              </w:tabs>
              <w:rPr>
                <w:sz w:val="20"/>
                <w:szCs w:val="20"/>
              </w:rPr>
            </w:pPr>
            <w:r w:rsidRPr="000F656A">
              <w:rPr>
                <w:sz w:val="20"/>
                <w:szCs w:val="20"/>
              </w:rPr>
              <w:t>Nu se identifică impact</w:t>
            </w:r>
          </w:p>
        </w:tc>
      </w:tr>
      <w:tr w:rsidR="00997FA0" w:rsidRPr="00997FA0" w14:paraId="1F190E3F" w14:textId="77777777" w:rsidTr="00A56A96">
        <w:trPr>
          <w:cantSplit/>
          <w:trHeight w:val="340"/>
        </w:trPr>
        <w:tc>
          <w:tcPr>
            <w:tcW w:w="2874" w:type="dxa"/>
            <w:tcBorders>
              <w:top w:val="single" w:sz="5" w:space="0" w:color="000000"/>
              <w:left w:val="single" w:sz="5" w:space="0" w:color="000000"/>
              <w:bottom w:val="single" w:sz="5" w:space="0" w:color="000000"/>
              <w:right w:val="single" w:sz="5" w:space="0" w:color="000000"/>
            </w:tcBorders>
            <w:vAlign w:val="center"/>
          </w:tcPr>
          <w:p w14:paraId="156757AF" w14:textId="77777777" w:rsidR="000F656A" w:rsidRPr="000F656A" w:rsidRDefault="000F656A" w:rsidP="00A56A96">
            <w:pPr>
              <w:tabs>
                <w:tab w:val="left" w:pos="5730"/>
              </w:tabs>
              <w:rPr>
                <w:b/>
                <w:i/>
                <w:sz w:val="20"/>
                <w:szCs w:val="20"/>
              </w:rPr>
            </w:pPr>
            <w:r w:rsidRPr="000F656A">
              <w:rPr>
                <w:b/>
                <w:i/>
                <w:sz w:val="20"/>
                <w:szCs w:val="20"/>
              </w:rPr>
              <w:t xml:space="preserve">Triturus dobrogicus (Triturus cristatus dobrogicus) </w:t>
            </w:r>
          </w:p>
          <w:p w14:paraId="59DEBBF0" w14:textId="389B89C6" w:rsidR="003E369E" w:rsidRPr="000F656A" w:rsidRDefault="000F656A" w:rsidP="00A56A96">
            <w:pPr>
              <w:tabs>
                <w:tab w:val="left" w:pos="5730"/>
              </w:tabs>
              <w:rPr>
                <w:b/>
                <w:i/>
                <w:sz w:val="20"/>
                <w:szCs w:val="20"/>
              </w:rPr>
            </w:pPr>
            <w:r w:rsidRPr="000F656A">
              <w:rPr>
                <w:b/>
                <w:i/>
                <w:sz w:val="20"/>
                <w:szCs w:val="20"/>
              </w:rPr>
              <w:t>(Triton cu creastă dobrogean)</w:t>
            </w:r>
          </w:p>
        </w:tc>
        <w:tc>
          <w:tcPr>
            <w:tcW w:w="1134" w:type="dxa"/>
            <w:tcBorders>
              <w:top w:val="single" w:sz="5" w:space="0" w:color="000000"/>
              <w:left w:val="single" w:sz="5" w:space="0" w:color="000000"/>
              <w:bottom w:val="single" w:sz="5" w:space="0" w:color="000000"/>
              <w:right w:val="single" w:sz="5" w:space="0" w:color="000000"/>
            </w:tcBorders>
            <w:vAlign w:val="center"/>
          </w:tcPr>
          <w:p w14:paraId="50DCD9F3" w14:textId="77777777" w:rsidR="003E369E" w:rsidRPr="000F656A" w:rsidRDefault="003E369E" w:rsidP="00A56A96">
            <w:pPr>
              <w:tabs>
                <w:tab w:val="left" w:pos="5730"/>
              </w:tabs>
              <w:rPr>
                <w:sz w:val="20"/>
                <w:szCs w:val="20"/>
              </w:rPr>
            </w:pPr>
            <w:r w:rsidRPr="000F656A">
              <w:rPr>
                <w:sz w:val="20"/>
                <w:szCs w:val="20"/>
              </w:rPr>
              <w:t>Vulnerabila</w:t>
            </w:r>
          </w:p>
        </w:tc>
        <w:tc>
          <w:tcPr>
            <w:tcW w:w="1831" w:type="dxa"/>
            <w:tcBorders>
              <w:top w:val="single" w:sz="5" w:space="0" w:color="000000"/>
              <w:left w:val="single" w:sz="5" w:space="0" w:color="000000"/>
              <w:bottom w:val="single" w:sz="5" w:space="0" w:color="000000"/>
              <w:right w:val="single" w:sz="5" w:space="0" w:color="000000"/>
            </w:tcBorders>
            <w:vAlign w:val="center"/>
          </w:tcPr>
          <w:p w14:paraId="43A23178" w14:textId="77777777" w:rsidR="003E369E" w:rsidRPr="000F656A" w:rsidRDefault="003E369E" w:rsidP="00A56A96">
            <w:pPr>
              <w:tabs>
                <w:tab w:val="left" w:pos="5730"/>
              </w:tabs>
              <w:rPr>
                <w:sz w:val="20"/>
                <w:szCs w:val="20"/>
              </w:rPr>
            </w:pPr>
            <w:r w:rsidRPr="000F656A">
              <w:rPr>
                <w:sz w:val="20"/>
                <w:szCs w:val="20"/>
              </w:rPr>
              <w:t>Acvatic</w:t>
            </w:r>
          </w:p>
        </w:tc>
        <w:tc>
          <w:tcPr>
            <w:tcW w:w="2547" w:type="dxa"/>
            <w:tcBorders>
              <w:top w:val="single" w:sz="5" w:space="0" w:color="000000"/>
              <w:left w:val="single" w:sz="5" w:space="0" w:color="000000"/>
              <w:bottom w:val="single" w:sz="5" w:space="0" w:color="000000"/>
              <w:right w:val="single" w:sz="5" w:space="0" w:color="000000"/>
            </w:tcBorders>
            <w:vAlign w:val="center"/>
          </w:tcPr>
          <w:p w14:paraId="40509B8A" w14:textId="2AED657C" w:rsidR="003E369E" w:rsidRPr="000F656A" w:rsidRDefault="00B854D5" w:rsidP="00A56A96">
            <w:pPr>
              <w:tabs>
                <w:tab w:val="left" w:pos="5730"/>
              </w:tabs>
              <w:rPr>
                <w:sz w:val="20"/>
                <w:szCs w:val="20"/>
              </w:rPr>
            </w:pPr>
            <w:r>
              <w:rPr>
                <w:sz w:val="20"/>
                <w:szCs w:val="20"/>
              </w:rPr>
              <w:t>Nesemnalată</w:t>
            </w:r>
            <w:r w:rsidR="00036FA0">
              <w:rPr>
                <w:sz w:val="20"/>
                <w:szCs w:val="20"/>
              </w:rPr>
              <w:t xml:space="preserve"> în </w:t>
            </w:r>
            <w:r w:rsidR="00D836DC">
              <w:rPr>
                <w:sz w:val="20"/>
                <w:szCs w:val="20"/>
              </w:rPr>
              <w:t>aria planului</w:t>
            </w:r>
          </w:p>
        </w:tc>
        <w:tc>
          <w:tcPr>
            <w:tcW w:w="2142" w:type="dxa"/>
            <w:tcBorders>
              <w:top w:val="single" w:sz="5" w:space="0" w:color="000000"/>
              <w:left w:val="single" w:sz="5" w:space="0" w:color="000000"/>
              <w:bottom w:val="single" w:sz="5" w:space="0" w:color="000000"/>
              <w:right w:val="single" w:sz="5" w:space="0" w:color="000000"/>
            </w:tcBorders>
            <w:vAlign w:val="center"/>
          </w:tcPr>
          <w:p w14:paraId="6F6BD9E4" w14:textId="77777777" w:rsidR="003E369E" w:rsidRPr="000F656A" w:rsidRDefault="003E369E" w:rsidP="00A56A96">
            <w:pPr>
              <w:tabs>
                <w:tab w:val="left" w:pos="5730"/>
              </w:tabs>
              <w:rPr>
                <w:sz w:val="20"/>
                <w:szCs w:val="20"/>
              </w:rPr>
            </w:pPr>
            <w:r w:rsidRPr="000F656A">
              <w:rPr>
                <w:sz w:val="20"/>
                <w:szCs w:val="20"/>
              </w:rPr>
              <w:t>Nu se identifică impact</w:t>
            </w:r>
          </w:p>
        </w:tc>
        <w:tc>
          <w:tcPr>
            <w:tcW w:w="1560" w:type="dxa"/>
            <w:tcBorders>
              <w:top w:val="single" w:sz="5" w:space="0" w:color="000000"/>
              <w:left w:val="single" w:sz="5" w:space="0" w:color="000000"/>
              <w:bottom w:val="single" w:sz="5" w:space="0" w:color="000000"/>
              <w:right w:val="single" w:sz="5" w:space="0" w:color="000000"/>
            </w:tcBorders>
            <w:vAlign w:val="center"/>
          </w:tcPr>
          <w:p w14:paraId="1792FB17" w14:textId="77777777" w:rsidR="003E369E" w:rsidRPr="000F656A" w:rsidRDefault="003E369E" w:rsidP="00A56A96">
            <w:pPr>
              <w:tabs>
                <w:tab w:val="left" w:pos="5730"/>
              </w:tabs>
              <w:rPr>
                <w:sz w:val="20"/>
                <w:szCs w:val="20"/>
              </w:rPr>
            </w:pPr>
            <w:r w:rsidRPr="000F656A">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7CB74D2F" w14:textId="77777777" w:rsidR="003E369E" w:rsidRPr="000F656A" w:rsidRDefault="003E369E" w:rsidP="00A56A96">
            <w:pPr>
              <w:tabs>
                <w:tab w:val="left" w:pos="5730"/>
              </w:tabs>
              <w:rPr>
                <w:sz w:val="20"/>
                <w:szCs w:val="20"/>
              </w:rPr>
            </w:pPr>
            <w:r w:rsidRPr="000F656A">
              <w:rPr>
                <w:sz w:val="20"/>
                <w:szCs w:val="20"/>
              </w:rPr>
              <w:t>Nu se identifică impact</w:t>
            </w:r>
          </w:p>
        </w:tc>
      </w:tr>
      <w:tr w:rsidR="00997FA0" w:rsidRPr="00997FA0" w14:paraId="172F5715" w14:textId="77777777" w:rsidTr="003E369E">
        <w:trPr>
          <w:cantSplit/>
          <w:trHeight w:val="340"/>
        </w:trPr>
        <w:tc>
          <w:tcPr>
            <w:tcW w:w="14356" w:type="dxa"/>
            <w:gridSpan w:val="7"/>
            <w:tcBorders>
              <w:top w:val="single" w:sz="5" w:space="0" w:color="000000"/>
              <w:left w:val="single" w:sz="5" w:space="0" w:color="000000"/>
              <w:bottom w:val="single" w:sz="5" w:space="0" w:color="000000"/>
              <w:right w:val="single" w:sz="5" w:space="0" w:color="000000"/>
            </w:tcBorders>
          </w:tcPr>
          <w:p w14:paraId="1F443844" w14:textId="77777777" w:rsidR="003E369E" w:rsidRPr="000F656A" w:rsidRDefault="003E369E" w:rsidP="003E369E">
            <w:pPr>
              <w:tabs>
                <w:tab w:val="left" w:pos="5730"/>
              </w:tabs>
              <w:rPr>
                <w:b/>
                <w:sz w:val="20"/>
                <w:szCs w:val="20"/>
              </w:rPr>
            </w:pPr>
            <w:r w:rsidRPr="000F656A">
              <w:rPr>
                <w:b/>
                <w:sz w:val="20"/>
                <w:szCs w:val="20"/>
              </w:rPr>
              <w:t>Peşti</w:t>
            </w:r>
          </w:p>
        </w:tc>
      </w:tr>
      <w:tr w:rsidR="00997FA0" w:rsidRPr="00997FA0" w14:paraId="05CAAEC7" w14:textId="77777777" w:rsidTr="005E1E04">
        <w:trPr>
          <w:cantSplit/>
          <w:trHeight w:val="340"/>
        </w:trPr>
        <w:tc>
          <w:tcPr>
            <w:tcW w:w="2874" w:type="dxa"/>
            <w:tcBorders>
              <w:top w:val="single" w:sz="5" w:space="0" w:color="000000"/>
              <w:left w:val="single" w:sz="5" w:space="0" w:color="000000"/>
              <w:bottom w:val="single" w:sz="5" w:space="0" w:color="000000"/>
              <w:right w:val="single" w:sz="6" w:space="0" w:color="000000"/>
            </w:tcBorders>
            <w:vAlign w:val="center"/>
          </w:tcPr>
          <w:p w14:paraId="0E2C73F5" w14:textId="47FEA581" w:rsidR="003E369E" w:rsidRPr="00B776EB" w:rsidRDefault="00513D63" w:rsidP="00A56A96">
            <w:pPr>
              <w:tabs>
                <w:tab w:val="left" w:pos="5730"/>
              </w:tabs>
              <w:rPr>
                <w:b/>
                <w:i/>
                <w:sz w:val="20"/>
                <w:szCs w:val="20"/>
              </w:rPr>
            </w:pPr>
            <w:r w:rsidRPr="00B776EB">
              <w:rPr>
                <w:b/>
                <w:i/>
                <w:sz w:val="20"/>
                <w:szCs w:val="20"/>
              </w:rPr>
              <w:t>Barbus meridionalis</w:t>
            </w:r>
          </w:p>
        </w:tc>
        <w:tc>
          <w:tcPr>
            <w:tcW w:w="1134" w:type="dxa"/>
            <w:tcBorders>
              <w:top w:val="single" w:sz="6" w:space="0" w:color="000000"/>
              <w:left w:val="single" w:sz="6" w:space="0" w:color="000000"/>
              <w:bottom w:val="single" w:sz="4" w:space="0" w:color="auto"/>
              <w:right w:val="single" w:sz="4" w:space="0" w:color="auto"/>
            </w:tcBorders>
            <w:vAlign w:val="center"/>
          </w:tcPr>
          <w:p w14:paraId="5A6941BD" w14:textId="77777777" w:rsidR="003E369E" w:rsidRPr="00B776EB" w:rsidRDefault="003E369E" w:rsidP="00A56A96">
            <w:pPr>
              <w:tabs>
                <w:tab w:val="left" w:pos="5730"/>
              </w:tabs>
              <w:rPr>
                <w:sz w:val="20"/>
                <w:szCs w:val="20"/>
              </w:rPr>
            </w:pPr>
            <w:r w:rsidRPr="00B776EB">
              <w:rPr>
                <w:sz w:val="20"/>
                <w:szCs w:val="20"/>
              </w:rPr>
              <w:t>Vulnerabilă</w:t>
            </w:r>
          </w:p>
        </w:tc>
        <w:tc>
          <w:tcPr>
            <w:tcW w:w="1831" w:type="dxa"/>
            <w:tcBorders>
              <w:top w:val="single" w:sz="6" w:space="0" w:color="000000"/>
              <w:left w:val="single" w:sz="4" w:space="0" w:color="auto"/>
              <w:bottom w:val="single" w:sz="4" w:space="0" w:color="auto"/>
              <w:right w:val="single" w:sz="4" w:space="0" w:color="auto"/>
            </w:tcBorders>
            <w:vAlign w:val="center"/>
          </w:tcPr>
          <w:p w14:paraId="130BD14B" w14:textId="77777777" w:rsidR="003E369E" w:rsidRPr="00B776EB" w:rsidRDefault="003E369E" w:rsidP="00A56A96">
            <w:pPr>
              <w:tabs>
                <w:tab w:val="left" w:pos="5730"/>
              </w:tabs>
              <w:rPr>
                <w:sz w:val="20"/>
                <w:szCs w:val="20"/>
              </w:rPr>
            </w:pPr>
            <w:r w:rsidRPr="00B776EB">
              <w:rPr>
                <w:sz w:val="20"/>
                <w:szCs w:val="20"/>
              </w:rPr>
              <w:t>Acvatic</w:t>
            </w:r>
          </w:p>
        </w:tc>
        <w:tc>
          <w:tcPr>
            <w:tcW w:w="2547" w:type="dxa"/>
            <w:tcBorders>
              <w:top w:val="single" w:sz="6" w:space="0" w:color="000000"/>
              <w:left w:val="single" w:sz="4" w:space="0" w:color="auto"/>
              <w:bottom w:val="single" w:sz="4" w:space="0" w:color="auto"/>
              <w:right w:val="single" w:sz="4" w:space="0" w:color="auto"/>
            </w:tcBorders>
            <w:vAlign w:val="center"/>
          </w:tcPr>
          <w:p w14:paraId="4768F7B9" w14:textId="413D7FC2" w:rsidR="003E369E" w:rsidRPr="00B776EB" w:rsidRDefault="003004FD" w:rsidP="00A56A96">
            <w:pPr>
              <w:tabs>
                <w:tab w:val="left" w:pos="5730"/>
              </w:tabs>
              <w:rPr>
                <w:sz w:val="20"/>
                <w:szCs w:val="20"/>
              </w:rPr>
            </w:pPr>
            <w:r>
              <w:rPr>
                <w:sz w:val="20"/>
                <w:szCs w:val="20"/>
              </w:rPr>
              <w:t>Prezentă</w:t>
            </w:r>
          </w:p>
        </w:tc>
        <w:tc>
          <w:tcPr>
            <w:tcW w:w="2142" w:type="dxa"/>
            <w:tcBorders>
              <w:top w:val="single" w:sz="6" w:space="0" w:color="000000"/>
              <w:left w:val="single" w:sz="4" w:space="0" w:color="auto"/>
              <w:bottom w:val="single" w:sz="4" w:space="0" w:color="auto"/>
              <w:right w:val="single" w:sz="6" w:space="0" w:color="000000"/>
            </w:tcBorders>
            <w:vAlign w:val="center"/>
          </w:tcPr>
          <w:p w14:paraId="20F44701" w14:textId="77777777" w:rsidR="003E369E" w:rsidRPr="00B776EB" w:rsidRDefault="003E369E" w:rsidP="00A56A96">
            <w:pPr>
              <w:tabs>
                <w:tab w:val="left" w:pos="5730"/>
              </w:tabs>
              <w:rPr>
                <w:sz w:val="20"/>
                <w:szCs w:val="20"/>
              </w:rPr>
            </w:pPr>
            <w:r w:rsidRPr="00B776EB">
              <w:rPr>
                <w:sz w:val="20"/>
                <w:szCs w:val="20"/>
              </w:rPr>
              <w:t>Nu se identifica</w:t>
            </w:r>
          </w:p>
        </w:tc>
        <w:tc>
          <w:tcPr>
            <w:tcW w:w="1560" w:type="dxa"/>
            <w:tcBorders>
              <w:top w:val="single" w:sz="5" w:space="0" w:color="000000"/>
              <w:left w:val="single" w:sz="6" w:space="0" w:color="000000"/>
              <w:bottom w:val="single" w:sz="5" w:space="0" w:color="000000"/>
              <w:right w:val="single" w:sz="5" w:space="0" w:color="000000"/>
            </w:tcBorders>
            <w:vAlign w:val="center"/>
          </w:tcPr>
          <w:p w14:paraId="5654C030" w14:textId="77777777" w:rsidR="003E369E" w:rsidRPr="00B776EB" w:rsidRDefault="003E369E" w:rsidP="00A56A96">
            <w:pPr>
              <w:tabs>
                <w:tab w:val="left" w:pos="5730"/>
              </w:tabs>
              <w:rPr>
                <w:sz w:val="20"/>
                <w:szCs w:val="20"/>
              </w:rPr>
            </w:pPr>
            <w:r w:rsidRPr="00B776EB">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0C5DCE94" w14:textId="77777777" w:rsidR="003E369E" w:rsidRPr="00B776EB" w:rsidRDefault="003E369E" w:rsidP="00A56A96">
            <w:pPr>
              <w:tabs>
                <w:tab w:val="left" w:pos="5730"/>
              </w:tabs>
              <w:rPr>
                <w:sz w:val="20"/>
                <w:szCs w:val="20"/>
              </w:rPr>
            </w:pPr>
            <w:r w:rsidRPr="00B776EB">
              <w:rPr>
                <w:sz w:val="20"/>
                <w:szCs w:val="20"/>
              </w:rPr>
              <w:t>Nu se identifică impact</w:t>
            </w:r>
          </w:p>
        </w:tc>
      </w:tr>
      <w:tr w:rsidR="00997FA0" w:rsidRPr="00997FA0" w14:paraId="12B0E344" w14:textId="77777777" w:rsidTr="005E1E04">
        <w:trPr>
          <w:cantSplit/>
          <w:trHeight w:val="340"/>
        </w:trPr>
        <w:tc>
          <w:tcPr>
            <w:tcW w:w="2874" w:type="dxa"/>
            <w:tcBorders>
              <w:top w:val="single" w:sz="5" w:space="0" w:color="000000"/>
              <w:left w:val="single" w:sz="5" w:space="0" w:color="000000"/>
              <w:bottom w:val="single" w:sz="5" w:space="0" w:color="000000"/>
              <w:right w:val="single" w:sz="6" w:space="0" w:color="000000"/>
            </w:tcBorders>
            <w:vAlign w:val="center"/>
          </w:tcPr>
          <w:p w14:paraId="4B9FC5CF" w14:textId="77777777" w:rsidR="003E369E" w:rsidRPr="00513D63" w:rsidRDefault="003E369E" w:rsidP="00A56A96">
            <w:pPr>
              <w:tabs>
                <w:tab w:val="left" w:pos="5730"/>
              </w:tabs>
              <w:rPr>
                <w:b/>
                <w:i/>
                <w:sz w:val="20"/>
                <w:szCs w:val="20"/>
              </w:rPr>
            </w:pPr>
            <w:r w:rsidRPr="00513D63">
              <w:rPr>
                <w:b/>
                <w:i/>
                <w:sz w:val="20"/>
                <w:szCs w:val="20"/>
              </w:rPr>
              <w:t>Cobitis taenia (zvârlugă)</w:t>
            </w:r>
          </w:p>
        </w:tc>
        <w:tc>
          <w:tcPr>
            <w:tcW w:w="1134" w:type="dxa"/>
            <w:tcBorders>
              <w:top w:val="single" w:sz="4" w:space="0" w:color="auto"/>
              <w:left w:val="single" w:sz="6" w:space="0" w:color="000000"/>
              <w:bottom w:val="single" w:sz="4" w:space="0" w:color="auto"/>
              <w:right w:val="single" w:sz="4" w:space="0" w:color="auto"/>
            </w:tcBorders>
            <w:vAlign w:val="center"/>
          </w:tcPr>
          <w:p w14:paraId="4B7474E9" w14:textId="77777777" w:rsidR="003E369E" w:rsidRPr="00513D63" w:rsidRDefault="003E369E" w:rsidP="00A56A96">
            <w:pPr>
              <w:tabs>
                <w:tab w:val="left" w:pos="5730"/>
              </w:tabs>
              <w:rPr>
                <w:sz w:val="20"/>
                <w:szCs w:val="20"/>
              </w:rPr>
            </w:pPr>
            <w:r w:rsidRPr="00513D63">
              <w:rPr>
                <w:sz w:val="20"/>
                <w:szCs w:val="20"/>
              </w:rPr>
              <w:t>Vulnerabilă</w:t>
            </w:r>
          </w:p>
        </w:tc>
        <w:tc>
          <w:tcPr>
            <w:tcW w:w="1831" w:type="dxa"/>
            <w:tcBorders>
              <w:top w:val="single" w:sz="4" w:space="0" w:color="auto"/>
              <w:left w:val="single" w:sz="4" w:space="0" w:color="auto"/>
              <w:bottom w:val="single" w:sz="4" w:space="0" w:color="auto"/>
              <w:right w:val="single" w:sz="4" w:space="0" w:color="auto"/>
            </w:tcBorders>
            <w:vAlign w:val="center"/>
          </w:tcPr>
          <w:p w14:paraId="4DB5D8E6" w14:textId="77777777" w:rsidR="003E369E" w:rsidRPr="00513D63" w:rsidRDefault="003E369E" w:rsidP="00A56A96">
            <w:pPr>
              <w:tabs>
                <w:tab w:val="left" w:pos="5730"/>
              </w:tabs>
              <w:rPr>
                <w:sz w:val="20"/>
                <w:szCs w:val="20"/>
              </w:rPr>
            </w:pPr>
            <w:r w:rsidRPr="00513D63">
              <w:rPr>
                <w:sz w:val="20"/>
                <w:szCs w:val="20"/>
              </w:rPr>
              <w:t>Acvatic</w:t>
            </w:r>
          </w:p>
        </w:tc>
        <w:tc>
          <w:tcPr>
            <w:tcW w:w="2547" w:type="dxa"/>
            <w:tcBorders>
              <w:top w:val="single" w:sz="4" w:space="0" w:color="auto"/>
              <w:left w:val="single" w:sz="4" w:space="0" w:color="auto"/>
              <w:bottom w:val="single" w:sz="4" w:space="0" w:color="auto"/>
              <w:right w:val="single" w:sz="4" w:space="0" w:color="auto"/>
            </w:tcBorders>
            <w:vAlign w:val="center"/>
          </w:tcPr>
          <w:p w14:paraId="544EC99E" w14:textId="1974BEE3" w:rsidR="003E369E" w:rsidRPr="00513D63" w:rsidRDefault="00513D63" w:rsidP="00A56A96">
            <w:pPr>
              <w:tabs>
                <w:tab w:val="left" w:pos="5730"/>
              </w:tabs>
              <w:rPr>
                <w:sz w:val="20"/>
                <w:szCs w:val="20"/>
              </w:rPr>
            </w:pPr>
            <w:r w:rsidRPr="00513D63">
              <w:rPr>
                <w:sz w:val="20"/>
                <w:szCs w:val="20"/>
              </w:rPr>
              <w:t xml:space="preserve">Rar amonte de </w:t>
            </w:r>
            <w:r w:rsidR="009764CA">
              <w:rPr>
                <w:sz w:val="20"/>
                <w:szCs w:val="20"/>
              </w:rPr>
              <w:t>Buzău</w:t>
            </w:r>
            <w:r w:rsidRPr="00513D63">
              <w:rPr>
                <w:sz w:val="20"/>
                <w:szCs w:val="20"/>
              </w:rPr>
              <w:t>; Prezent</w:t>
            </w:r>
            <w:r w:rsidR="002F3955">
              <w:rPr>
                <w:sz w:val="20"/>
                <w:szCs w:val="20"/>
              </w:rPr>
              <w:t xml:space="preserve"> în </w:t>
            </w:r>
            <w:r w:rsidRPr="00513D63">
              <w:rPr>
                <w:sz w:val="20"/>
                <w:szCs w:val="20"/>
              </w:rPr>
              <w:t>zona Bentu-Cilibia; Prezent</w:t>
            </w:r>
            <w:r w:rsidR="00CA0A34">
              <w:rPr>
                <w:sz w:val="20"/>
                <w:szCs w:val="20"/>
              </w:rPr>
              <w:t xml:space="preserve"> între </w:t>
            </w:r>
            <w:r w:rsidRPr="00513D63">
              <w:rPr>
                <w:sz w:val="20"/>
                <w:szCs w:val="20"/>
              </w:rPr>
              <w:t>Mosesti</w:t>
            </w:r>
            <w:r w:rsidR="002F3955">
              <w:rPr>
                <w:sz w:val="20"/>
                <w:szCs w:val="20"/>
              </w:rPr>
              <w:t xml:space="preserve"> și </w:t>
            </w:r>
            <w:r w:rsidR="009D20F1">
              <w:rPr>
                <w:sz w:val="20"/>
                <w:szCs w:val="20"/>
              </w:rPr>
              <w:t>Vișani</w:t>
            </w:r>
            <w:r w:rsidRPr="00513D63">
              <w:rPr>
                <w:sz w:val="20"/>
                <w:szCs w:val="20"/>
              </w:rPr>
              <w:t>.</w:t>
            </w:r>
          </w:p>
        </w:tc>
        <w:tc>
          <w:tcPr>
            <w:tcW w:w="2142" w:type="dxa"/>
            <w:tcBorders>
              <w:top w:val="single" w:sz="4" w:space="0" w:color="auto"/>
              <w:left w:val="single" w:sz="4" w:space="0" w:color="auto"/>
              <w:bottom w:val="single" w:sz="4" w:space="0" w:color="auto"/>
              <w:right w:val="single" w:sz="6" w:space="0" w:color="000000"/>
            </w:tcBorders>
            <w:vAlign w:val="center"/>
          </w:tcPr>
          <w:p w14:paraId="6D9998F9" w14:textId="77777777" w:rsidR="003E369E" w:rsidRPr="00513D63" w:rsidRDefault="003E369E" w:rsidP="00A56A96">
            <w:pPr>
              <w:tabs>
                <w:tab w:val="left" w:pos="5730"/>
              </w:tabs>
              <w:rPr>
                <w:sz w:val="20"/>
                <w:szCs w:val="20"/>
              </w:rPr>
            </w:pPr>
            <w:r w:rsidRPr="00513D63">
              <w:rPr>
                <w:sz w:val="20"/>
                <w:szCs w:val="20"/>
              </w:rPr>
              <w:t>Nu se identifica</w:t>
            </w:r>
          </w:p>
        </w:tc>
        <w:tc>
          <w:tcPr>
            <w:tcW w:w="1560" w:type="dxa"/>
            <w:tcBorders>
              <w:top w:val="single" w:sz="5" w:space="0" w:color="000000"/>
              <w:left w:val="single" w:sz="6" w:space="0" w:color="000000"/>
              <w:bottom w:val="single" w:sz="5" w:space="0" w:color="000000"/>
              <w:right w:val="single" w:sz="5" w:space="0" w:color="000000"/>
            </w:tcBorders>
            <w:vAlign w:val="center"/>
          </w:tcPr>
          <w:p w14:paraId="388E7BD9" w14:textId="77777777" w:rsidR="003E369E" w:rsidRPr="00513D63" w:rsidRDefault="003E369E" w:rsidP="00A56A96">
            <w:pPr>
              <w:tabs>
                <w:tab w:val="left" w:pos="5730"/>
              </w:tabs>
              <w:rPr>
                <w:sz w:val="20"/>
                <w:szCs w:val="20"/>
              </w:rPr>
            </w:pPr>
            <w:r w:rsidRPr="00513D63">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4D32032E" w14:textId="77777777" w:rsidR="003E369E" w:rsidRPr="00513D63" w:rsidRDefault="003E369E" w:rsidP="00A56A96">
            <w:pPr>
              <w:tabs>
                <w:tab w:val="left" w:pos="5730"/>
              </w:tabs>
              <w:rPr>
                <w:sz w:val="20"/>
                <w:szCs w:val="20"/>
              </w:rPr>
            </w:pPr>
            <w:r w:rsidRPr="00513D63">
              <w:rPr>
                <w:sz w:val="20"/>
                <w:szCs w:val="20"/>
              </w:rPr>
              <w:t xml:space="preserve">Nu se identifică impact </w:t>
            </w:r>
          </w:p>
        </w:tc>
      </w:tr>
      <w:tr w:rsidR="00997FA0" w:rsidRPr="00997FA0" w14:paraId="020AFA42" w14:textId="77777777" w:rsidTr="005E1E04">
        <w:trPr>
          <w:cantSplit/>
          <w:trHeight w:val="340"/>
        </w:trPr>
        <w:tc>
          <w:tcPr>
            <w:tcW w:w="2874" w:type="dxa"/>
            <w:tcBorders>
              <w:top w:val="single" w:sz="5" w:space="0" w:color="000000"/>
              <w:left w:val="single" w:sz="5" w:space="0" w:color="000000"/>
              <w:bottom w:val="single" w:sz="5" w:space="0" w:color="000000"/>
              <w:right w:val="single" w:sz="6" w:space="0" w:color="000000"/>
            </w:tcBorders>
            <w:vAlign w:val="center"/>
          </w:tcPr>
          <w:p w14:paraId="270B5C3B" w14:textId="77777777" w:rsidR="003E369E" w:rsidRPr="00513D63" w:rsidRDefault="003E369E" w:rsidP="00A56A96">
            <w:pPr>
              <w:tabs>
                <w:tab w:val="left" w:pos="5730"/>
              </w:tabs>
              <w:rPr>
                <w:b/>
                <w:i/>
                <w:sz w:val="20"/>
                <w:szCs w:val="20"/>
              </w:rPr>
            </w:pPr>
            <w:r w:rsidRPr="00513D63">
              <w:rPr>
                <w:b/>
                <w:i/>
                <w:sz w:val="20"/>
                <w:szCs w:val="20"/>
              </w:rPr>
              <w:t>Gobio kessleri (petroc)</w:t>
            </w:r>
          </w:p>
        </w:tc>
        <w:tc>
          <w:tcPr>
            <w:tcW w:w="1134" w:type="dxa"/>
            <w:tcBorders>
              <w:top w:val="single" w:sz="4" w:space="0" w:color="auto"/>
              <w:left w:val="single" w:sz="6" w:space="0" w:color="000000"/>
              <w:bottom w:val="single" w:sz="4" w:space="0" w:color="auto"/>
              <w:right w:val="single" w:sz="4" w:space="0" w:color="auto"/>
            </w:tcBorders>
            <w:vAlign w:val="center"/>
          </w:tcPr>
          <w:p w14:paraId="79DE0392" w14:textId="77777777" w:rsidR="003E369E" w:rsidRPr="00513D63" w:rsidRDefault="003E369E" w:rsidP="00A56A96">
            <w:pPr>
              <w:tabs>
                <w:tab w:val="left" w:pos="5730"/>
              </w:tabs>
              <w:rPr>
                <w:sz w:val="20"/>
                <w:szCs w:val="20"/>
              </w:rPr>
            </w:pPr>
            <w:r w:rsidRPr="00513D63">
              <w:rPr>
                <w:sz w:val="20"/>
                <w:szCs w:val="20"/>
              </w:rPr>
              <w:t>Vulnerabilă</w:t>
            </w:r>
          </w:p>
        </w:tc>
        <w:tc>
          <w:tcPr>
            <w:tcW w:w="1831" w:type="dxa"/>
            <w:tcBorders>
              <w:top w:val="single" w:sz="4" w:space="0" w:color="auto"/>
              <w:left w:val="single" w:sz="4" w:space="0" w:color="auto"/>
              <w:bottom w:val="single" w:sz="4" w:space="0" w:color="auto"/>
              <w:right w:val="single" w:sz="4" w:space="0" w:color="auto"/>
            </w:tcBorders>
            <w:vAlign w:val="center"/>
          </w:tcPr>
          <w:p w14:paraId="553BE476" w14:textId="77777777" w:rsidR="003E369E" w:rsidRPr="00513D63" w:rsidRDefault="003E369E" w:rsidP="00A56A96">
            <w:pPr>
              <w:tabs>
                <w:tab w:val="left" w:pos="5730"/>
              </w:tabs>
              <w:rPr>
                <w:sz w:val="20"/>
                <w:szCs w:val="20"/>
              </w:rPr>
            </w:pPr>
            <w:r w:rsidRPr="00513D63">
              <w:rPr>
                <w:sz w:val="20"/>
                <w:szCs w:val="20"/>
              </w:rPr>
              <w:t>Acvatic</w:t>
            </w:r>
          </w:p>
        </w:tc>
        <w:tc>
          <w:tcPr>
            <w:tcW w:w="2547" w:type="dxa"/>
            <w:tcBorders>
              <w:top w:val="single" w:sz="4" w:space="0" w:color="auto"/>
              <w:left w:val="single" w:sz="4" w:space="0" w:color="auto"/>
              <w:bottom w:val="single" w:sz="4" w:space="0" w:color="auto"/>
              <w:right w:val="single" w:sz="4" w:space="0" w:color="auto"/>
            </w:tcBorders>
            <w:vAlign w:val="center"/>
          </w:tcPr>
          <w:p w14:paraId="75B85669" w14:textId="2403B916" w:rsidR="003E369E" w:rsidRPr="00513D63" w:rsidRDefault="00513D63" w:rsidP="00A56A96">
            <w:pPr>
              <w:tabs>
                <w:tab w:val="left" w:pos="5730"/>
              </w:tabs>
              <w:rPr>
                <w:sz w:val="20"/>
                <w:szCs w:val="20"/>
              </w:rPr>
            </w:pPr>
            <w:r w:rsidRPr="00513D63">
              <w:rPr>
                <w:sz w:val="20"/>
                <w:szCs w:val="20"/>
              </w:rPr>
              <w:t>Frecvent</w:t>
            </w:r>
            <w:r w:rsidR="00CA0A34">
              <w:rPr>
                <w:sz w:val="20"/>
                <w:szCs w:val="20"/>
              </w:rPr>
              <w:t xml:space="preserve"> între </w:t>
            </w:r>
            <w:r w:rsidRPr="00513D63">
              <w:rPr>
                <w:sz w:val="20"/>
                <w:szCs w:val="20"/>
              </w:rPr>
              <w:t>Viperesti</w:t>
            </w:r>
            <w:r w:rsidR="002F3955">
              <w:rPr>
                <w:sz w:val="20"/>
                <w:szCs w:val="20"/>
              </w:rPr>
              <w:t xml:space="preserve"> și </w:t>
            </w:r>
            <w:r w:rsidRPr="00513D63">
              <w:rPr>
                <w:sz w:val="20"/>
                <w:szCs w:val="20"/>
              </w:rPr>
              <w:t xml:space="preserve">Gura Bascei; Rar aval de </w:t>
            </w:r>
            <w:r w:rsidR="009764CA">
              <w:rPr>
                <w:sz w:val="20"/>
                <w:szCs w:val="20"/>
              </w:rPr>
              <w:t>Buzău</w:t>
            </w:r>
            <w:r w:rsidRPr="00513D63">
              <w:rPr>
                <w:sz w:val="20"/>
                <w:szCs w:val="20"/>
              </w:rPr>
              <w:t>; Rar la Mosesti.</w:t>
            </w:r>
          </w:p>
        </w:tc>
        <w:tc>
          <w:tcPr>
            <w:tcW w:w="2142" w:type="dxa"/>
            <w:tcBorders>
              <w:top w:val="single" w:sz="4" w:space="0" w:color="auto"/>
              <w:left w:val="single" w:sz="4" w:space="0" w:color="auto"/>
              <w:bottom w:val="single" w:sz="4" w:space="0" w:color="auto"/>
              <w:right w:val="single" w:sz="6" w:space="0" w:color="000000"/>
            </w:tcBorders>
            <w:vAlign w:val="center"/>
          </w:tcPr>
          <w:p w14:paraId="3BD7E84A" w14:textId="77777777" w:rsidR="003E369E" w:rsidRPr="00513D63" w:rsidRDefault="003E369E" w:rsidP="00A56A96">
            <w:pPr>
              <w:tabs>
                <w:tab w:val="left" w:pos="5730"/>
              </w:tabs>
              <w:rPr>
                <w:sz w:val="20"/>
                <w:szCs w:val="20"/>
              </w:rPr>
            </w:pPr>
            <w:r w:rsidRPr="00513D63">
              <w:rPr>
                <w:sz w:val="20"/>
                <w:szCs w:val="20"/>
              </w:rPr>
              <w:t>Nu se identifica</w:t>
            </w:r>
          </w:p>
        </w:tc>
        <w:tc>
          <w:tcPr>
            <w:tcW w:w="1560" w:type="dxa"/>
            <w:tcBorders>
              <w:top w:val="single" w:sz="5" w:space="0" w:color="000000"/>
              <w:left w:val="single" w:sz="6" w:space="0" w:color="000000"/>
              <w:bottom w:val="single" w:sz="5" w:space="0" w:color="000000"/>
              <w:right w:val="single" w:sz="5" w:space="0" w:color="000000"/>
            </w:tcBorders>
            <w:vAlign w:val="center"/>
          </w:tcPr>
          <w:p w14:paraId="64F73952" w14:textId="77777777" w:rsidR="003E369E" w:rsidRPr="00513D63" w:rsidRDefault="003E369E" w:rsidP="00A56A96">
            <w:pPr>
              <w:tabs>
                <w:tab w:val="left" w:pos="5730"/>
              </w:tabs>
              <w:rPr>
                <w:sz w:val="20"/>
                <w:szCs w:val="20"/>
              </w:rPr>
            </w:pPr>
            <w:r w:rsidRPr="00513D63">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7B5EE1D7" w14:textId="77777777" w:rsidR="003E369E" w:rsidRPr="00513D63" w:rsidRDefault="003E369E" w:rsidP="00A56A96">
            <w:pPr>
              <w:tabs>
                <w:tab w:val="left" w:pos="5730"/>
              </w:tabs>
              <w:rPr>
                <w:sz w:val="20"/>
                <w:szCs w:val="20"/>
              </w:rPr>
            </w:pPr>
            <w:r w:rsidRPr="00513D63">
              <w:rPr>
                <w:sz w:val="20"/>
                <w:szCs w:val="20"/>
              </w:rPr>
              <w:t>Nu se identifică impact</w:t>
            </w:r>
          </w:p>
        </w:tc>
      </w:tr>
      <w:tr w:rsidR="00997FA0" w:rsidRPr="00997FA0" w14:paraId="7D6C1DDE" w14:textId="77777777" w:rsidTr="005E1E04">
        <w:trPr>
          <w:cantSplit/>
          <w:trHeight w:val="340"/>
        </w:trPr>
        <w:tc>
          <w:tcPr>
            <w:tcW w:w="2874" w:type="dxa"/>
            <w:tcBorders>
              <w:top w:val="single" w:sz="5" w:space="0" w:color="000000"/>
              <w:left w:val="single" w:sz="5" w:space="0" w:color="000000"/>
              <w:bottom w:val="single" w:sz="5" w:space="0" w:color="000000"/>
              <w:right w:val="single" w:sz="6" w:space="0" w:color="000000"/>
            </w:tcBorders>
            <w:vAlign w:val="center"/>
          </w:tcPr>
          <w:p w14:paraId="7A2F60E8" w14:textId="77777777" w:rsidR="003E369E" w:rsidRPr="00513D63" w:rsidRDefault="003E369E" w:rsidP="00A56A96">
            <w:pPr>
              <w:tabs>
                <w:tab w:val="left" w:pos="5730"/>
              </w:tabs>
              <w:rPr>
                <w:b/>
                <w:i/>
                <w:sz w:val="20"/>
                <w:szCs w:val="20"/>
              </w:rPr>
            </w:pPr>
            <w:r w:rsidRPr="00513D63">
              <w:rPr>
                <w:b/>
                <w:i/>
                <w:sz w:val="20"/>
                <w:szCs w:val="20"/>
              </w:rPr>
              <w:t>Misgurnus fossilis (tipar)</w:t>
            </w:r>
          </w:p>
        </w:tc>
        <w:tc>
          <w:tcPr>
            <w:tcW w:w="1134" w:type="dxa"/>
            <w:tcBorders>
              <w:top w:val="single" w:sz="4" w:space="0" w:color="auto"/>
              <w:left w:val="single" w:sz="6" w:space="0" w:color="000000"/>
              <w:bottom w:val="single" w:sz="4" w:space="0" w:color="auto"/>
              <w:right w:val="single" w:sz="4" w:space="0" w:color="auto"/>
            </w:tcBorders>
            <w:vAlign w:val="center"/>
          </w:tcPr>
          <w:p w14:paraId="06A5A790" w14:textId="77777777" w:rsidR="003E369E" w:rsidRPr="00513D63" w:rsidRDefault="003E369E" w:rsidP="00A56A96">
            <w:pPr>
              <w:tabs>
                <w:tab w:val="left" w:pos="5730"/>
              </w:tabs>
              <w:rPr>
                <w:sz w:val="20"/>
                <w:szCs w:val="20"/>
              </w:rPr>
            </w:pPr>
            <w:r w:rsidRPr="00513D63">
              <w:rPr>
                <w:sz w:val="20"/>
                <w:szCs w:val="20"/>
              </w:rPr>
              <w:t>Vulnerabilă</w:t>
            </w:r>
          </w:p>
        </w:tc>
        <w:tc>
          <w:tcPr>
            <w:tcW w:w="1831" w:type="dxa"/>
            <w:tcBorders>
              <w:top w:val="single" w:sz="4" w:space="0" w:color="auto"/>
              <w:left w:val="single" w:sz="4" w:space="0" w:color="auto"/>
              <w:bottom w:val="single" w:sz="4" w:space="0" w:color="auto"/>
              <w:right w:val="single" w:sz="4" w:space="0" w:color="auto"/>
            </w:tcBorders>
            <w:vAlign w:val="center"/>
          </w:tcPr>
          <w:p w14:paraId="1C19EC7F" w14:textId="77777777" w:rsidR="003E369E" w:rsidRPr="00513D63" w:rsidRDefault="003E369E" w:rsidP="00A56A96">
            <w:pPr>
              <w:tabs>
                <w:tab w:val="left" w:pos="5730"/>
              </w:tabs>
              <w:rPr>
                <w:sz w:val="20"/>
                <w:szCs w:val="20"/>
              </w:rPr>
            </w:pPr>
            <w:r w:rsidRPr="00513D63">
              <w:rPr>
                <w:sz w:val="20"/>
                <w:szCs w:val="20"/>
              </w:rPr>
              <w:t>Acvatic</w:t>
            </w:r>
          </w:p>
        </w:tc>
        <w:tc>
          <w:tcPr>
            <w:tcW w:w="2547" w:type="dxa"/>
            <w:tcBorders>
              <w:top w:val="single" w:sz="4" w:space="0" w:color="auto"/>
              <w:left w:val="single" w:sz="4" w:space="0" w:color="auto"/>
              <w:bottom w:val="single" w:sz="4" w:space="0" w:color="auto"/>
              <w:right w:val="single" w:sz="4" w:space="0" w:color="auto"/>
            </w:tcBorders>
            <w:vAlign w:val="center"/>
          </w:tcPr>
          <w:p w14:paraId="29928BEB" w14:textId="6F230454" w:rsidR="003E369E" w:rsidRPr="00513D63" w:rsidRDefault="00B854D5" w:rsidP="00A56A96">
            <w:pPr>
              <w:tabs>
                <w:tab w:val="left" w:pos="5730"/>
              </w:tabs>
              <w:rPr>
                <w:sz w:val="20"/>
                <w:szCs w:val="20"/>
              </w:rPr>
            </w:pPr>
            <w:r>
              <w:rPr>
                <w:sz w:val="20"/>
                <w:szCs w:val="20"/>
              </w:rPr>
              <w:t>Nesemnalată</w:t>
            </w:r>
            <w:r w:rsidR="00036FA0">
              <w:rPr>
                <w:sz w:val="20"/>
                <w:szCs w:val="20"/>
              </w:rPr>
              <w:t xml:space="preserve"> în </w:t>
            </w:r>
            <w:r w:rsidR="00D836DC">
              <w:rPr>
                <w:sz w:val="20"/>
                <w:szCs w:val="20"/>
              </w:rPr>
              <w:t>aria planului</w:t>
            </w:r>
          </w:p>
        </w:tc>
        <w:tc>
          <w:tcPr>
            <w:tcW w:w="2142" w:type="dxa"/>
            <w:tcBorders>
              <w:top w:val="single" w:sz="4" w:space="0" w:color="auto"/>
              <w:left w:val="single" w:sz="4" w:space="0" w:color="auto"/>
              <w:bottom w:val="single" w:sz="4" w:space="0" w:color="auto"/>
              <w:right w:val="single" w:sz="6" w:space="0" w:color="000000"/>
            </w:tcBorders>
            <w:vAlign w:val="center"/>
          </w:tcPr>
          <w:p w14:paraId="760E90A8" w14:textId="77777777" w:rsidR="003E369E" w:rsidRPr="00513D63" w:rsidRDefault="003E369E" w:rsidP="00A56A96">
            <w:pPr>
              <w:tabs>
                <w:tab w:val="left" w:pos="5730"/>
              </w:tabs>
              <w:rPr>
                <w:sz w:val="20"/>
                <w:szCs w:val="20"/>
              </w:rPr>
            </w:pPr>
            <w:r w:rsidRPr="00513D63">
              <w:rPr>
                <w:sz w:val="20"/>
                <w:szCs w:val="20"/>
              </w:rPr>
              <w:t>Nu se identifica</w:t>
            </w:r>
          </w:p>
        </w:tc>
        <w:tc>
          <w:tcPr>
            <w:tcW w:w="1560" w:type="dxa"/>
            <w:tcBorders>
              <w:top w:val="single" w:sz="5" w:space="0" w:color="000000"/>
              <w:left w:val="single" w:sz="6" w:space="0" w:color="000000"/>
              <w:bottom w:val="single" w:sz="5" w:space="0" w:color="000000"/>
              <w:right w:val="single" w:sz="5" w:space="0" w:color="000000"/>
            </w:tcBorders>
            <w:vAlign w:val="center"/>
          </w:tcPr>
          <w:p w14:paraId="27D07884" w14:textId="77777777" w:rsidR="003E369E" w:rsidRPr="00513D63" w:rsidRDefault="003E369E" w:rsidP="00A56A96">
            <w:pPr>
              <w:tabs>
                <w:tab w:val="left" w:pos="5730"/>
              </w:tabs>
              <w:rPr>
                <w:sz w:val="20"/>
                <w:szCs w:val="20"/>
              </w:rPr>
            </w:pPr>
            <w:r w:rsidRPr="00513D63">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03AC209F" w14:textId="77777777" w:rsidR="003E369E" w:rsidRPr="00513D63" w:rsidRDefault="003E369E" w:rsidP="00A56A96">
            <w:pPr>
              <w:tabs>
                <w:tab w:val="left" w:pos="5730"/>
              </w:tabs>
              <w:rPr>
                <w:sz w:val="20"/>
                <w:szCs w:val="20"/>
              </w:rPr>
            </w:pPr>
            <w:r w:rsidRPr="00513D63">
              <w:rPr>
                <w:sz w:val="20"/>
                <w:szCs w:val="20"/>
              </w:rPr>
              <w:t>Nu se identifică impact</w:t>
            </w:r>
          </w:p>
        </w:tc>
      </w:tr>
      <w:tr w:rsidR="00D836DC" w:rsidRPr="00997FA0" w14:paraId="13D118C6" w14:textId="77777777" w:rsidTr="005E1E04">
        <w:trPr>
          <w:cantSplit/>
          <w:trHeight w:val="340"/>
        </w:trPr>
        <w:tc>
          <w:tcPr>
            <w:tcW w:w="2874" w:type="dxa"/>
            <w:tcBorders>
              <w:top w:val="single" w:sz="5" w:space="0" w:color="000000"/>
              <w:left w:val="single" w:sz="5" w:space="0" w:color="000000"/>
              <w:bottom w:val="single" w:sz="5" w:space="0" w:color="000000"/>
              <w:right w:val="single" w:sz="6" w:space="0" w:color="000000"/>
            </w:tcBorders>
            <w:vAlign w:val="center"/>
          </w:tcPr>
          <w:p w14:paraId="27B38A45" w14:textId="20B62D3C" w:rsidR="00D836DC" w:rsidRPr="00513D63" w:rsidRDefault="00D836DC" w:rsidP="00D836DC">
            <w:pPr>
              <w:tabs>
                <w:tab w:val="left" w:pos="5730"/>
              </w:tabs>
              <w:rPr>
                <w:b/>
                <w:i/>
                <w:sz w:val="20"/>
                <w:szCs w:val="20"/>
              </w:rPr>
            </w:pPr>
            <w:r w:rsidRPr="00513D63">
              <w:rPr>
                <w:b/>
                <w:i/>
                <w:sz w:val="20"/>
                <w:szCs w:val="20"/>
              </w:rPr>
              <w:t>Gobio uranoscopus</w:t>
            </w:r>
          </w:p>
        </w:tc>
        <w:tc>
          <w:tcPr>
            <w:tcW w:w="1134" w:type="dxa"/>
            <w:tcBorders>
              <w:top w:val="single" w:sz="4" w:space="0" w:color="auto"/>
              <w:left w:val="single" w:sz="6" w:space="0" w:color="000000"/>
              <w:bottom w:val="single" w:sz="4" w:space="0" w:color="auto"/>
              <w:right w:val="single" w:sz="4" w:space="0" w:color="auto"/>
            </w:tcBorders>
            <w:vAlign w:val="center"/>
          </w:tcPr>
          <w:p w14:paraId="2DCC2FEA" w14:textId="77777777" w:rsidR="00D836DC" w:rsidRPr="00513D63" w:rsidRDefault="00D836DC" w:rsidP="00D836DC">
            <w:pPr>
              <w:tabs>
                <w:tab w:val="left" w:pos="5730"/>
              </w:tabs>
              <w:rPr>
                <w:sz w:val="20"/>
                <w:szCs w:val="20"/>
              </w:rPr>
            </w:pPr>
            <w:r w:rsidRPr="00513D63">
              <w:rPr>
                <w:sz w:val="20"/>
                <w:szCs w:val="20"/>
              </w:rPr>
              <w:t>Vulnerabila</w:t>
            </w:r>
          </w:p>
        </w:tc>
        <w:tc>
          <w:tcPr>
            <w:tcW w:w="1831" w:type="dxa"/>
            <w:tcBorders>
              <w:top w:val="single" w:sz="4" w:space="0" w:color="auto"/>
              <w:left w:val="single" w:sz="4" w:space="0" w:color="auto"/>
              <w:bottom w:val="single" w:sz="4" w:space="0" w:color="auto"/>
              <w:right w:val="single" w:sz="4" w:space="0" w:color="auto"/>
            </w:tcBorders>
            <w:vAlign w:val="center"/>
          </w:tcPr>
          <w:p w14:paraId="0D56FC5A" w14:textId="77777777" w:rsidR="00D836DC" w:rsidRPr="00513D63" w:rsidRDefault="00D836DC" w:rsidP="00D836DC">
            <w:pPr>
              <w:tabs>
                <w:tab w:val="left" w:pos="5730"/>
              </w:tabs>
              <w:rPr>
                <w:sz w:val="20"/>
                <w:szCs w:val="20"/>
              </w:rPr>
            </w:pPr>
            <w:r w:rsidRPr="00513D63">
              <w:rPr>
                <w:sz w:val="20"/>
                <w:szCs w:val="20"/>
              </w:rPr>
              <w:t>Acvatic</w:t>
            </w:r>
          </w:p>
        </w:tc>
        <w:tc>
          <w:tcPr>
            <w:tcW w:w="2547" w:type="dxa"/>
            <w:tcBorders>
              <w:top w:val="single" w:sz="4" w:space="0" w:color="auto"/>
              <w:left w:val="single" w:sz="4" w:space="0" w:color="auto"/>
              <w:bottom w:val="single" w:sz="4" w:space="0" w:color="auto"/>
              <w:right w:val="single" w:sz="4" w:space="0" w:color="auto"/>
            </w:tcBorders>
          </w:tcPr>
          <w:p w14:paraId="5D1BC217" w14:textId="57668F62" w:rsidR="00D836DC" w:rsidRPr="00513D63" w:rsidRDefault="00B854D5" w:rsidP="00D836DC">
            <w:pPr>
              <w:tabs>
                <w:tab w:val="left" w:pos="5730"/>
              </w:tabs>
              <w:rPr>
                <w:sz w:val="20"/>
                <w:szCs w:val="20"/>
              </w:rPr>
            </w:pPr>
            <w:r>
              <w:rPr>
                <w:sz w:val="20"/>
                <w:szCs w:val="20"/>
              </w:rPr>
              <w:t>Nesemnalată</w:t>
            </w:r>
            <w:r w:rsidR="00036FA0">
              <w:rPr>
                <w:sz w:val="20"/>
                <w:szCs w:val="20"/>
              </w:rPr>
              <w:t xml:space="preserve"> în </w:t>
            </w:r>
            <w:r w:rsidR="00D836DC" w:rsidRPr="00E94D05">
              <w:rPr>
                <w:sz w:val="20"/>
                <w:szCs w:val="20"/>
              </w:rPr>
              <w:t>aria planului</w:t>
            </w:r>
          </w:p>
        </w:tc>
        <w:tc>
          <w:tcPr>
            <w:tcW w:w="2142" w:type="dxa"/>
            <w:tcBorders>
              <w:top w:val="single" w:sz="4" w:space="0" w:color="auto"/>
              <w:left w:val="single" w:sz="4" w:space="0" w:color="auto"/>
              <w:bottom w:val="single" w:sz="4" w:space="0" w:color="auto"/>
              <w:right w:val="single" w:sz="6" w:space="0" w:color="000000"/>
            </w:tcBorders>
            <w:vAlign w:val="center"/>
          </w:tcPr>
          <w:p w14:paraId="0CF1CB71" w14:textId="77777777" w:rsidR="00D836DC" w:rsidRPr="00513D63" w:rsidRDefault="00D836DC" w:rsidP="00D836DC">
            <w:pPr>
              <w:tabs>
                <w:tab w:val="left" w:pos="5730"/>
              </w:tabs>
              <w:rPr>
                <w:sz w:val="20"/>
                <w:szCs w:val="20"/>
              </w:rPr>
            </w:pPr>
            <w:r w:rsidRPr="00513D63">
              <w:rPr>
                <w:sz w:val="20"/>
                <w:szCs w:val="20"/>
              </w:rPr>
              <w:t>Nu se identifica</w:t>
            </w:r>
          </w:p>
        </w:tc>
        <w:tc>
          <w:tcPr>
            <w:tcW w:w="1560" w:type="dxa"/>
            <w:tcBorders>
              <w:top w:val="single" w:sz="5" w:space="0" w:color="000000"/>
              <w:left w:val="single" w:sz="6" w:space="0" w:color="000000"/>
              <w:bottom w:val="single" w:sz="5" w:space="0" w:color="000000"/>
              <w:right w:val="single" w:sz="5" w:space="0" w:color="000000"/>
            </w:tcBorders>
            <w:vAlign w:val="center"/>
          </w:tcPr>
          <w:p w14:paraId="331674C9" w14:textId="77777777" w:rsidR="00D836DC" w:rsidRPr="00513D63" w:rsidRDefault="00D836DC" w:rsidP="00D836DC">
            <w:pPr>
              <w:tabs>
                <w:tab w:val="left" w:pos="5730"/>
              </w:tabs>
              <w:rPr>
                <w:sz w:val="20"/>
                <w:szCs w:val="20"/>
              </w:rPr>
            </w:pPr>
            <w:r w:rsidRPr="00513D63">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7F8B0879" w14:textId="77777777" w:rsidR="00D836DC" w:rsidRPr="00513D63" w:rsidRDefault="00D836DC" w:rsidP="00D836DC">
            <w:pPr>
              <w:tabs>
                <w:tab w:val="left" w:pos="5730"/>
              </w:tabs>
              <w:rPr>
                <w:sz w:val="20"/>
                <w:szCs w:val="20"/>
              </w:rPr>
            </w:pPr>
            <w:r w:rsidRPr="00513D63">
              <w:rPr>
                <w:sz w:val="20"/>
                <w:szCs w:val="20"/>
              </w:rPr>
              <w:t>Nu se identifică impact</w:t>
            </w:r>
          </w:p>
        </w:tc>
      </w:tr>
      <w:tr w:rsidR="00D836DC" w:rsidRPr="00997FA0" w14:paraId="3AE19504" w14:textId="77777777" w:rsidTr="005E1E04">
        <w:trPr>
          <w:cantSplit/>
          <w:trHeight w:val="340"/>
        </w:trPr>
        <w:tc>
          <w:tcPr>
            <w:tcW w:w="2874" w:type="dxa"/>
            <w:tcBorders>
              <w:top w:val="single" w:sz="5" w:space="0" w:color="000000"/>
              <w:left w:val="single" w:sz="5" w:space="0" w:color="000000"/>
              <w:bottom w:val="single" w:sz="5" w:space="0" w:color="000000"/>
              <w:right w:val="single" w:sz="6" w:space="0" w:color="000000"/>
            </w:tcBorders>
            <w:vAlign w:val="center"/>
          </w:tcPr>
          <w:p w14:paraId="4E4C638C" w14:textId="31D798DC" w:rsidR="00D836DC" w:rsidRPr="00B776EB" w:rsidRDefault="00D836DC" w:rsidP="00D836DC">
            <w:pPr>
              <w:tabs>
                <w:tab w:val="left" w:pos="5730"/>
              </w:tabs>
              <w:rPr>
                <w:b/>
                <w:i/>
                <w:sz w:val="20"/>
                <w:szCs w:val="20"/>
              </w:rPr>
            </w:pPr>
            <w:r w:rsidRPr="00B776EB">
              <w:rPr>
                <w:b/>
                <w:i/>
                <w:sz w:val="20"/>
                <w:szCs w:val="20"/>
              </w:rPr>
              <w:t>Misgurnus fossilis</w:t>
            </w:r>
          </w:p>
        </w:tc>
        <w:tc>
          <w:tcPr>
            <w:tcW w:w="1134" w:type="dxa"/>
            <w:tcBorders>
              <w:top w:val="single" w:sz="4" w:space="0" w:color="auto"/>
              <w:left w:val="single" w:sz="6" w:space="0" w:color="000000"/>
              <w:bottom w:val="single" w:sz="6" w:space="0" w:color="000000"/>
              <w:right w:val="single" w:sz="4" w:space="0" w:color="auto"/>
            </w:tcBorders>
            <w:vAlign w:val="center"/>
          </w:tcPr>
          <w:p w14:paraId="6393BE5C" w14:textId="3DE05C0B" w:rsidR="00D836DC" w:rsidRPr="00B776EB" w:rsidRDefault="00D836DC" w:rsidP="00D836DC">
            <w:pPr>
              <w:tabs>
                <w:tab w:val="left" w:pos="5730"/>
              </w:tabs>
              <w:rPr>
                <w:sz w:val="20"/>
                <w:szCs w:val="20"/>
              </w:rPr>
            </w:pPr>
            <w:r w:rsidRPr="00B776EB">
              <w:rPr>
                <w:sz w:val="20"/>
                <w:szCs w:val="20"/>
              </w:rPr>
              <w:t>Vulnerabilă</w:t>
            </w:r>
          </w:p>
        </w:tc>
        <w:tc>
          <w:tcPr>
            <w:tcW w:w="1831" w:type="dxa"/>
            <w:tcBorders>
              <w:top w:val="single" w:sz="4" w:space="0" w:color="auto"/>
              <w:left w:val="single" w:sz="4" w:space="0" w:color="auto"/>
              <w:bottom w:val="single" w:sz="6" w:space="0" w:color="000000"/>
              <w:right w:val="single" w:sz="4" w:space="0" w:color="auto"/>
            </w:tcBorders>
            <w:vAlign w:val="center"/>
          </w:tcPr>
          <w:p w14:paraId="35FABAB8" w14:textId="6337F20D" w:rsidR="00D836DC" w:rsidRPr="00B776EB" w:rsidRDefault="00D836DC" w:rsidP="00D836DC">
            <w:pPr>
              <w:tabs>
                <w:tab w:val="left" w:pos="5730"/>
              </w:tabs>
              <w:rPr>
                <w:sz w:val="20"/>
                <w:szCs w:val="20"/>
              </w:rPr>
            </w:pPr>
            <w:r w:rsidRPr="00B776EB">
              <w:rPr>
                <w:sz w:val="20"/>
                <w:szCs w:val="20"/>
              </w:rPr>
              <w:t>Acvatic</w:t>
            </w:r>
          </w:p>
        </w:tc>
        <w:tc>
          <w:tcPr>
            <w:tcW w:w="2547" w:type="dxa"/>
            <w:tcBorders>
              <w:top w:val="single" w:sz="4" w:space="0" w:color="auto"/>
              <w:left w:val="single" w:sz="4" w:space="0" w:color="auto"/>
              <w:bottom w:val="single" w:sz="6" w:space="0" w:color="000000"/>
              <w:right w:val="single" w:sz="4" w:space="0" w:color="auto"/>
            </w:tcBorders>
          </w:tcPr>
          <w:p w14:paraId="6EDA02E0" w14:textId="15484D4D" w:rsidR="00D836DC" w:rsidRPr="00B776EB" w:rsidRDefault="00B854D5" w:rsidP="00D836DC">
            <w:pPr>
              <w:tabs>
                <w:tab w:val="left" w:pos="5730"/>
              </w:tabs>
              <w:rPr>
                <w:sz w:val="20"/>
                <w:szCs w:val="20"/>
              </w:rPr>
            </w:pPr>
            <w:r>
              <w:rPr>
                <w:sz w:val="20"/>
                <w:szCs w:val="20"/>
              </w:rPr>
              <w:t>Nesemnalată</w:t>
            </w:r>
            <w:r w:rsidR="00036FA0">
              <w:rPr>
                <w:sz w:val="20"/>
                <w:szCs w:val="20"/>
              </w:rPr>
              <w:t xml:space="preserve"> în </w:t>
            </w:r>
            <w:r w:rsidR="00D836DC" w:rsidRPr="00E94D05">
              <w:rPr>
                <w:sz w:val="20"/>
                <w:szCs w:val="20"/>
              </w:rPr>
              <w:t>aria planului</w:t>
            </w:r>
          </w:p>
        </w:tc>
        <w:tc>
          <w:tcPr>
            <w:tcW w:w="2142" w:type="dxa"/>
            <w:tcBorders>
              <w:top w:val="single" w:sz="4" w:space="0" w:color="auto"/>
              <w:left w:val="single" w:sz="4" w:space="0" w:color="auto"/>
              <w:bottom w:val="single" w:sz="6" w:space="0" w:color="000000"/>
              <w:right w:val="single" w:sz="6" w:space="0" w:color="000000"/>
            </w:tcBorders>
            <w:vAlign w:val="center"/>
          </w:tcPr>
          <w:p w14:paraId="3CAD4A01" w14:textId="744DD7AD" w:rsidR="00D836DC" w:rsidRPr="00B776EB" w:rsidRDefault="00D836DC" w:rsidP="00D836DC">
            <w:pPr>
              <w:tabs>
                <w:tab w:val="left" w:pos="5730"/>
              </w:tabs>
              <w:rPr>
                <w:sz w:val="20"/>
                <w:szCs w:val="20"/>
              </w:rPr>
            </w:pPr>
            <w:r w:rsidRPr="00B776EB">
              <w:rPr>
                <w:sz w:val="20"/>
                <w:szCs w:val="20"/>
              </w:rPr>
              <w:t>Nu se identifica</w:t>
            </w:r>
          </w:p>
        </w:tc>
        <w:tc>
          <w:tcPr>
            <w:tcW w:w="1560" w:type="dxa"/>
            <w:tcBorders>
              <w:top w:val="single" w:sz="5" w:space="0" w:color="000000"/>
              <w:left w:val="single" w:sz="6" w:space="0" w:color="000000"/>
              <w:bottom w:val="single" w:sz="5" w:space="0" w:color="000000"/>
              <w:right w:val="single" w:sz="5" w:space="0" w:color="000000"/>
            </w:tcBorders>
            <w:vAlign w:val="center"/>
          </w:tcPr>
          <w:p w14:paraId="5EFCE14D" w14:textId="69580AD2" w:rsidR="00D836DC" w:rsidRPr="00B776EB" w:rsidRDefault="00D836DC" w:rsidP="00D836DC">
            <w:pPr>
              <w:tabs>
                <w:tab w:val="left" w:pos="5730"/>
              </w:tabs>
              <w:rPr>
                <w:sz w:val="20"/>
                <w:szCs w:val="20"/>
              </w:rPr>
            </w:pPr>
            <w:r w:rsidRPr="00B776EB">
              <w:rPr>
                <w:sz w:val="20"/>
                <w:szCs w:val="20"/>
              </w:rPr>
              <w:t>Nu se identifica</w:t>
            </w:r>
          </w:p>
        </w:tc>
        <w:tc>
          <w:tcPr>
            <w:tcW w:w="2268" w:type="dxa"/>
            <w:tcBorders>
              <w:top w:val="single" w:sz="5" w:space="0" w:color="000000"/>
              <w:left w:val="single" w:sz="5" w:space="0" w:color="000000"/>
              <w:bottom w:val="single" w:sz="5" w:space="0" w:color="000000"/>
              <w:right w:val="single" w:sz="5" w:space="0" w:color="000000"/>
            </w:tcBorders>
            <w:vAlign w:val="center"/>
          </w:tcPr>
          <w:p w14:paraId="265C381E" w14:textId="71A4079B" w:rsidR="00D836DC" w:rsidRPr="00B776EB" w:rsidRDefault="00D836DC" w:rsidP="00D836DC">
            <w:pPr>
              <w:tabs>
                <w:tab w:val="left" w:pos="5730"/>
              </w:tabs>
              <w:rPr>
                <w:sz w:val="20"/>
                <w:szCs w:val="20"/>
              </w:rPr>
            </w:pPr>
            <w:r w:rsidRPr="00B776EB">
              <w:rPr>
                <w:sz w:val="20"/>
                <w:szCs w:val="20"/>
              </w:rPr>
              <w:t>Nu se identifică impact</w:t>
            </w:r>
          </w:p>
        </w:tc>
      </w:tr>
    </w:tbl>
    <w:p w14:paraId="01220B99" w14:textId="64368B4B" w:rsidR="003E369E" w:rsidRPr="00724979" w:rsidRDefault="006E53FC" w:rsidP="003E369E">
      <w:pPr>
        <w:tabs>
          <w:tab w:val="left" w:pos="567"/>
        </w:tabs>
        <w:rPr>
          <w:b/>
          <w:i/>
          <w:sz w:val="22"/>
          <w:szCs w:val="22"/>
        </w:rPr>
      </w:pP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r w:rsidRPr="00724979">
        <w:tab/>
      </w:r>
    </w:p>
    <w:p w14:paraId="1223ACCC" w14:textId="64E936F0" w:rsidR="003E369E" w:rsidRPr="00724979" w:rsidRDefault="003E369E" w:rsidP="003E369E">
      <w:pPr>
        <w:tabs>
          <w:tab w:val="left" w:pos="567"/>
        </w:tabs>
      </w:pPr>
      <w:r w:rsidRPr="00724979">
        <w:rPr>
          <w:b/>
          <w:i/>
          <w:sz w:val="22"/>
          <w:szCs w:val="22"/>
        </w:rPr>
        <w:tab/>
        <w:t xml:space="preserve">Identificarea impactului generat prin aplicarea prevederilor amenajamentului silvic asupra speciilor nevertebrate de interes conservativ din </w:t>
      </w:r>
      <w:r w:rsidR="00724979" w:rsidRPr="00724979">
        <w:rPr>
          <w:b/>
          <w:i/>
          <w:sz w:val="22"/>
          <w:szCs w:val="22"/>
        </w:rPr>
        <w:t xml:space="preserve">UP II Nisipuri, </w:t>
      </w:r>
      <w:r w:rsidR="00724979">
        <w:rPr>
          <w:b/>
          <w:i/>
          <w:sz w:val="22"/>
          <w:szCs w:val="22"/>
        </w:rPr>
        <w:t xml:space="preserve">   </w:t>
      </w:r>
      <w:r w:rsidR="00724979" w:rsidRPr="00724979">
        <w:rPr>
          <w:b/>
          <w:i/>
          <w:sz w:val="22"/>
          <w:szCs w:val="22"/>
        </w:rPr>
        <w:t xml:space="preserve">UP III Jirlău, UP IV Tătaru, UP V Maraloiu, incluse în ROSCI0005 ”Balta Albă - Amara - Jirlău - Lacul Sărat Câineni”, ROSCI0103 ”Lunca Buzăului” și a ROSCI0259 ”Valea Călmățuiului” </w:t>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724979" w:rsidRPr="00724979">
        <w:rPr>
          <w:b/>
          <w:i/>
          <w:sz w:val="22"/>
          <w:szCs w:val="22"/>
        </w:rPr>
        <w:tab/>
      </w:r>
      <w:r w:rsidR="00604ACB">
        <w:rPr>
          <w:b/>
          <w:i/>
          <w:sz w:val="22"/>
          <w:szCs w:val="22"/>
        </w:rPr>
        <w:t xml:space="preserve">              </w:t>
      </w:r>
      <w:r w:rsidR="00A042C2" w:rsidRPr="00A042C2">
        <w:rPr>
          <w:b/>
          <w:i/>
          <w:sz w:val="22"/>
          <w:szCs w:val="22"/>
        </w:rPr>
        <w:t xml:space="preserve">Tabelul nr. </w:t>
      </w:r>
      <w:r w:rsidR="00A042C2">
        <w:rPr>
          <w:b/>
          <w:i/>
          <w:sz w:val="22"/>
          <w:szCs w:val="22"/>
        </w:rPr>
        <w:t>58</w:t>
      </w:r>
    </w:p>
    <w:tbl>
      <w:tblPr>
        <w:tblW w:w="14356" w:type="dxa"/>
        <w:tblInd w:w="109" w:type="dxa"/>
        <w:tblLayout w:type="fixed"/>
        <w:tblCellMar>
          <w:left w:w="0" w:type="dxa"/>
          <w:right w:w="0" w:type="dxa"/>
        </w:tblCellMar>
        <w:tblLook w:val="01E0" w:firstRow="1" w:lastRow="1" w:firstColumn="1" w:lastColumn="1" w:noHBand="0" w:noVBand="0"/>
      </w:tblPr>
      <w:tblGrid>
        <w:gridCol w:w="2449"/>
        <w:gridCol w:w="1134"/>
        <w:gridCol w:w="1831"/>
        <w:gridCol w:w="2547"/>
        <w:gridCol w:w="2142"/>
        <w:gridCol w:w="1560"/>
        <w:gridCol w:w="2693"/>
      </w:tblGrid>
      <w:tr w:rsidR="00997FA0" w:rsidRPr="00997FA0" w14:paraId="42F14BA2" w14:textId="77777777" w:rsidTr="00A56A96">
        <w:trPr>
          <w:cantSplit/>
          <w:trHeight w:val="340"/>
          <w:tblHeader/>
        </w:trPr>
        <w:tc>
          <w:tcPr>
            <w:tcW w:w="2449" w:type="dxa"/>
            <w:tcBorders>
              <w:top w:val="single" w:sz="5" w:space="0" w:color="000000"/>
              <w:left w:val="single" w:sz="5" w:space="0" w:color="000000"/>
              <w:bottom w:val="single" w:sz="5" w:space="0" w:color="000000"/>
              <w:right w:val="single" w:sz="5" w:space="0" w:color="000000"/>
            </w:tcBorders>
            <w:vAlign w:val="center"/>
          </w:tcPr>
          <w:p w14:paraId="7DA8DB22" w14:textId="77777777" w:rsidR="003E369E" w:rsidRPr="00724979" w:rsidRDefault="003E369E" w:rsidP="00A56A96">
            <w:pPr>
              <w:tabs>
                <w:tab w:val="left" w:pos="5730"/>
              </w:tabs>
              <w:jc w:val="center"/>
              <w:rPr>
                <w:sz w:val="20"/>
                <w:szCs w:val="20"/>
              </w:rPr>
            </w:pPr>
            <w:r w:rsidRPr="00724979">
              <w:rPr>
                <w:sz w:val="20"/>
                <w:szCs w:val="20"/>
              </w:rPr>
              <w:t>Specia</w:t>
            </w:r>
          </w:p>
        </w:tc>
        <w:tc>
          <w:tcPr>
            <w:tcW w:w="1134" w:type="dxa"/>
            <w:tcBorders>
              <w:top w:val="single" w:sz="5" w:space="0" w:color="000000"/>
              <w:left w:val="single" w:sz="5" w:space="0" w:color="000000"/>
              <w:bottom w:val="single" w:sz="5" w:space="0" w:color="000000"/>
              <w:right w:val="single" w:sz="5" w:space="0" w:color="000000"/>
            </w:tcBorders>
            <w:vAlign w:val="center"/>
          </w:tcPr>
          <w:p w14:paraId="51EBA891" w14:textId="77777777" w:rsidR="003E369E" w:rsidRPr="00724979" w:rsidRDefault="003E369E" w:rsidP="00A56A96">
            <w:pPr>
              <w:tabs>
                <w:tab w:val="left" w:pos="5730"/>
              </w:tabs>
              <w:jc w:val="center"/>
              <w:rPr>
                <w:sz w:val="20"/>
                <w:szCs w:val="20"/>
              </w:rPr>
            </w:pPr>
            <w:r w:rsidRPr="00724979">
              <w:rPr>
                <w:sz w:val="20"/>
                <w:szCs w:val="20"/>
              </w:rPr>
              <w:t>Statut</w:t>
            </w:r>
          </w:p>
        </w:tc>
        <w:tc>
          <w:tcPr>
            <w:tcW w:w="1831" w:type="dxa"/>
            <w:tcBorders>
              <w:top w:val="single" w:sz="5" w:space="0" w:color="000000"/>
              <w:left w:val="single" w:sz="5" w:space="0" w:color="000000"/>
              <w:bottom w:val="single" w:sz="5" w:space="0" w:color="000000"/>
              <w:right w:val="single" w:sz="5" w:space="0" w:color="000000"/>
            </w:tcBorders>
            <w:vAlign w:val="center"/>
          </w:tcPr>
          <w:p w14:paraId="58AE92A0" w14:textId="77777777" w:rsidR="003E369E" w:rsidRPr="00724979" w:rsidRDefault="003E369E" w:rsidP="00A56A96">
            <w:pPr>
              <w:tabs>
                <w:tab w:val="left" w:pos="5730"/>
              </w:tabs>
              <w:jc w:val="center"/>
              <w:rPr>
                <w:sz w:val="20"/>
                <w:szCs w:val="20"/>
              </w:rPr>
            </w:pPr>
            <w:r w:rsidRPr="00724979">
              <w:rPr>
                <w:sz w:val="20"/>
                <w:szCs w:val="20"/>
              </w:rPr>
              <w:t>Habitat specific</w:t>
            </w:r>
          </w:p>
        </w:tc>
        <w:tc>
          <w:tcPr>
            <w:tcW w:w="2547" w:type="dxa"/>
            <w:tcBorders>
              <w:top w:val="single" w:sz="5" w:space="0" w:color="000000"/>
              <w:left w:val="single" w:sz="5" w:space="0" w:color="000000"/>
              <w:bottom w:val="single" w:sz="5" w:space="0" w:color="000000"/>
              <w:right w:val="single" w:sz="5" w:space="0" w:color="000000"/>
            </w:tcBorders>
            <w:vAlign w:val="center"/>
          </w:tcPr>
          <w:p w14:paraId="3C3BD6B2" w14:textId="426E82B0" w:rsidR="003E369E" w:rsidRPr="00724979" w:rsidRDefault="003E369E" w:rsidP="00A56A96">
            <w:pPr>
              <w:tabs>
                <w:tab w:val="left" w:pos="5730"/>
              </w:tabs>
              <w:jc w:val="center"/>
              <w:rPr>
                <w:sz w:val="20"/>
                <w:szCs w:val="20"/>
              </w:rPr>
            </w:pPr>
            <w:r w:rsidRPr="00724979">
              <w:rPr>
                <w:sz w:val="20"/>
                <w:szCs w:val="20"/>
              </w:rPr>
              <w:t xml:space="preserve">Identificarea </w:t>
            </w:r>
            <w:r w:rsidR="005B2D66">
              <w:rPr>
                <w:sz w:val="20"/>
                <w:szCs w:val="20"/>
              </w:rPr>
              <w:t>prezenței</w:t>
            </w:r>
            <w:r w:rsidRPr="00724979">
              <w:rPr>
                <w:sz w:val="20"/>
                <w:szCs w:val="20"/>
              </w:rPr>
              <w:t xml:space="preserve"> speciei</w:t>
            </w:r>
          </w:p>
        </w:tc>
        <w:tc>
          <w:tcPr>
            <w:tcW w:w="2142" w:type="dxa"/>
            <w:tcBorders>
              <w:top w:val="single" w:sz="5" w:space="0" w:color="000000"/>
              <w:left w:val="single" w:sz="5" w:space="0" w:color="000000"/>
              <w:bottom w:val="single" w:sz="5" w:space="0" w:color="000000"/>
              <w:right w:val="single" w:sz="5" w:space="0" w:color="000000"/>
            </w:tcBorders>
            <w:vAlign w:val="center"/>
          </w:tcPr>
          <w:p w14:paraId="5EA84AF2" w14:textId="77777777" w:rsidR="003E369E" w:rsidRPr="00724979" w:rsidRDefault="003E369E" w:rsidP="00A56A96">
            <w:pPr>
              <w:tabs>
                <w:tab w:val="left" w:pos="5730"/>
              </w:tabs>
              <w:jc w:val="center"/>
              <w:rPr>
                <w:sz w:val="20"/>
                <w:szCs w:val="20"/>
              </w:rPr>
            </w:pPr>
            <w:r w:rsidRPr="00724979">
              <w:rPr>
                <w:sz w:val="20"/>
                <w:szCs w:val="20"/>
              </w:rPr>
              <w:t>Impact identificat asupra habitatului speciei</w:t>
            </w:r>
          </w:p>
        </w:tc>
        <w:tc>
          <w:tcPr>
            <w:tcW w:w="1560" w:type="dxa"/>
            <w:tcBorders>
              <w:top w:val="single" w:sz="5" w:space="0" w:color="000000"/>
              <w:left w:val="single" w:sz="5" w:space="0" w:color="000000"/>
              <w:bottom w:val="single" w:sz="5" w:space="0" w:color="000000"/>
              <w:right w:val="single" w:sz="5" w:space="0" w:color="000000"/>
            </w:tcBorders>
            <w:vAlign w:val="center"/>
          </w:tcPr>
          <w:p w14:paraId="79500F69" w14:textId="77777777" w:rsidR="003E369E" w:rsidRPr="00724979" w:rsidRDefault="003E369E" w:rsidP="00A56A96">
            <w:pPr>
              <w:tabs>
                <w:tab w:val="left" w:pos="5730"/>
              </w:tabs>
              <w:jc w:val="center"/>
              <w:rPr>
                <w:sz w:val="20"/>
                <w:szCs w:val="20"/>
              </w:rPr>
            </w:pPr>
            <w:r w:rsidRPr="00724979">
              <w:rPr>
                <w:sz w:val="20"/>
                <w:szCs w:val="20"/>
              </w:rPr>
              <w:t>Impact asupra populațiilor</w:t>
            </w:r>
          </w:p>
        </w:tc>
        <w:tc>
          <w:tcPr>
            <w:tcW w:w="2693" w:type="dxa"/>
            <w:tcBorders>
              <w:top w:val="single" w:sz="5" w:space="0" w:color="000000"/>
              <w:left w:val="single" w:sz="5" w:space="0" w:color="000000"/>
              <w:bottom w:val="single" w:sz="5" w:space="0" w:color="000000"/>
              <w:right w:val="single" w:sz="5" w:space="0" w:color="000000"/>
            </w:tcBorders>
            <w:vAlign w:val="center"/>
          </w:tcPr>
          <w:p w14:paraId="0F6C25C2" w14:textId="77777777" w:rsidR="003E369E" w:rsidRPr="00724979" w:rsidRDefault="003E369E" w:rsidP="00A56A96">
            <w:pPr>
              <w:tabs>
                <w:tab w:val="left" w:pos="5730"/>
              </w:tabs>
              <w:jc w:val="center"/>
              <w:rPr>
                <w:sz w:val="20"/>
                <w:szCs w:val="20"/>
              </w:rPr>
            </w:pPr>
            <w:r w:rsidRPr="00724979">
              <w:rPr>
                <w:sz w:val="20"/>
                <w:szCs w:val="20"/>
              </w:rPr>
              <w:t>Impact prognozat</w:t>
            </w:r>
          </w:p>
        </w:tc>
      </w:tr>
      <w:tr w:rsidR="00997FA0" w:rsidRPr="00997FA0" w14:paraId="7917F413" w14:textId="77777777" w:rsidTr="00A56A96">
        <w:trPr>
          <w:cantSplit/>
          <w:trHeight w:val="340"/>
          <w:tblHeader/>
        </w:trPr>
        <w:tc>
          <w:tcPr>
            <w:tcW w:w="2449" w:type="dxa"/>
            <w:tcBorders>
              <w:top w:val="single" w:sz="5" w:space="0" w:color="000000"/>
              <w:left w:val="single" w:sz="5" w:space="0" w:color="000000"/>
              <w:bottom w:val="single" w:sz="5" w:space="0" w:color="000000"/>
              <w:right w:val="single" w:sz="5" w:space="0" w:color="000000"/>
            </w:tcBorders>
            <w:vAlign w:val="center"/>
          </w:tcPr>
          <w:p w14:paraId="3DEF5C9E" w14:textId="77777777" w:rsidR="003E369E" w:rsidRPr="00724979" w:rsidRDefault="003E369E" w:rsidP="00A56A96">
            <w:pPr>
              <w:tabs>
                <w:tab w:val="left" w:pos="5730"/>
              </w:tabs>
              <w:jc w:val="center"/>
              <w:rPr>
                <w:sz w:val="20"/>
                <w:szCs w:val="20"/>
              </w:rPr>
            </w:pPr>
            <w:r w:rsidRPr="0072497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vAlign w:val="center"/>
          </w:tcPr>
          <w:p w14:paraId="22C10047" w14:textId="77777777" w:rsidR="003E369E" w:rsidRPr="00724979" w:rsidRDefault="003E369E" w:rsidP="00A56A96">
            <w:pPr>
              <w:tabs>
                <w:tab w:val="left" w:pos="5730"/>
              </w:tabs>
              <w:jc w:val="center"/>
              <w:rPr>
                <w:sz w:val="20"/>
                <w:szCs w:val="20"/>
              </w:rPr>
            </w:pPr>
            <w:r w:rsidRPr="00724979">
              <w:rPr>
                <w:sz w:val="20"/>
                <w:szCs w:val="20"/>
              </w:rPr>
              <w:t>2</w:t>
            </w:r>
          </w:p>
        </w:tc>
        <w:tc>
          <w:tcPr>
            <w:tcW w:w="1831" w:type="dxa"/>
            <w:tcBorders>
              <w:top w:val="single" w:sz="5" w:space="0" w:color="000000"/>
              <w:left w:val="single" w:sz="5" w:space="0" w:color="000000"/>
              <w:bottom w:val="single" w:sz="5" w:space="0" w:color="000000"/>
              <w:right w:val="single" w:sz="5" w:space="0" w:color="000000"/>
            </w:tcBorders>
            <w:vAlign w:val="center"/>
          </w:tcPr>
          <w:p w14:paraId="61346654" w14:textId="77777777" w:rsidR="003E369E" w:rsidRPr="00724979" w:rsidRDefault="003E369E" w:rsidP="00A56A96">
            <w:pPr>
              <w:tabs>
                <w:tab w:val="left" w:pos="5730"/>
              </w:tabs>
              <w:jc w:val="center"/>
              <w:rPr>
                <w:sz w:val="20"/>
                <w:szCs w:val="20"/>
              </w:rPr>
            </w:pPr>
            <w:r w:rsidRPr="00724979">
              <w:rPr>
                <w:sz w:val="20"/>
                <w:szCs w:val="20"/>
              </w:rPr>
              <w:t>3</w:t>
            </w:r>
          </w:p>
        </w:tc>
        <w:tc>
          <w:tcPr>
            <w:tcW w:w="2547" w:type="dxa"/>
            <w:tcBorders>
              <w:top w:val="single" w:sz="5" w:space="0" w:color="000000"/>
              <w:left w:val="single" w:sz="5" w:space="0" w:color="000000"/>
              <w:bottom w:val="single" w:sz="5" w:space="0" w:color="000000"/>
              <w:right w:val="single" w:sz="5" w:space="0" w:color="000000"/>
            </w:tcBorders>
            <w:vAlign w:val="center"/>
          </w:tcPr>
          <w:p w14:paraId="324689BF" w14:textId="77777777" w:rsidR="003E369E" w:rsidRPr="00724979" w:rsidRDefault="003E369E" w:rsidP="00A56A96">
            <w:pPr>
              <w:tabs>
                <w:tab w:val="left" w:pos="5730"/>
              </w:tabs>
              <w:jc w:val="center"/>
              <w:rPr>
                <w:sz w:val="20"/>
                <w:szCs w:val="20"/>
              </w:rPr>
            </w:pPr>
            <w:r w:rsidRPr="00724979">
              <w:rPr>
                <w:sz w:val="20"/>
                <w:szCs w:val="20"/>
              </w:rPr>
              <w:t>4</w:t>
            </w:r>
          </w:p>
        </w:tc>
        <w:tc>
          <w:tcPr>
            <w:tcW w:w="2142" w:type="dxa"/>
            <w:tcBorders>
              <w:top w:val="single" w:sz="5" w:space="0" w:color="000000"/>
              <w:left w:val="single" w:sz="5" w:space="0" w:color="000000"/>
              <w:bottom w:val="single" w:sz="5" w:space="0" w:color="000000"/>
              <w:right w:val="single" w:sz="5" w:space="0" w:color="000000"/>
            </w:tcBorders>
            <w:vAlign w:val="center"/>
          </w:tcPr>
          <w:p w14:paraId="571F2712" w14:textId="77777777" w:rsidR="003E369E" w:rsidRPr="00724979" w:rsidRDefault="003E369E" w:rsidP="00A56A96">
            <w:pPr>
              <w:tabs>
                <w:tab w:val="left" w:pos="5730"/>
              </w:tabs>
              <w:jc w:val="center"/>
              <w:rPr>
                <w:sz w:val="20"/>
                <w:szCs w:val="20"/>
              </w:rPr>
            </w:pPr>
            <w:r w:rsidRPr="00724979">
              <w:rPr>
                <w:sz w:val="20"/>
                <w:szCs w:val="20"/>
              </w:rPr>
              <w:t>5</w:t>
            </w:r>
          </w:p>
        </w:tc>
        <w:tc>
          <w:tcPr>
            <w:tcW w:w="1560" w:type="dxa"/>
            <w:tcBorders>
              <w:top w:val="single" w:sz="5" w:space="0" w:color="000000"/>
              <w:left w:val="single" w:sz="5" w:space="0" w:color="000000"/>
              <w:bottom w:val="single" w:sz="5" w:space="0" w:color="000000"/>
              <w:right w:val="single" w:sz="5" w:space="0" w:color="000000"/>
            </w:tcBorders>
            <w:vAlign w:val="center"/>
          </w:tcPr>
          <w:p w14:paraId="612AD0B4" w14:textId="77777777" w:rsidR="003E369E" w:rsidRPr="00724979" w:rsidRDefault="003E369E" w:rsidP="00A56A96">
            <w:pPr>
              <w:tabs>
                <w:tab w:val="left" w:pos="5730"/>
              </w:tabs>
              <w:jc w:val="center"/>
              <w:rPr>
                <w:sz w:val="20"/>
                <w:szCs w:val="20"/>
              </w:rPr>
            </w:pPr>
            <w:r w:rsidRPr="00724979">
              <w:rPr>
                <w:sz w:val="20"/>
                <w:szCs w:val="20"/>
              </w:rPr>
              <w:t>6</w:t>
            </w:r>
          </w:p>
        </w:tc>
        <w:tc>
          <w:tcPr>
            <w:tcW w:w="2693" w:type="dxa"/>
            <w:tcBorders>
              <w:top w:val="single" w:sz="5" w:space="0" w:color="000000"/>
              <w:left w:val="single" w:sz="5" w:space="0" w:color="000000"/>
              <w:bottom w:val="single" w:sz="5" w:space="0" w:color="000000"/>
              <w:right w:val="single" w:sz="5" w:space="0" w:color="000000"/>
            </w:tcBorders>
            <w:vAlign w:val="center"/>
          </w:tcPr>
          <w:p w14:paraId="42956A33" w14:textId="77777777" w:rsidR="003E369E" w:rsidRPr="00724979" w:rsidRDefault="003E369E" w:rsidP="00A56A96">
            <w:pPr>
              <w:tabs>
                <w:tab w:val="left" w:pos="5730"/>
              </w:tabs>
              <w:jc w:val="center"/>
              <w:rPr>
                <w:sz w:val="20"/>
                <w:szCs w:val="20"/>
              </w:rPr>
            </w:pPr>
            <w:r w:rsidRPr="00724979">
              <w:rPr>
                <w:sz w:val="20"/>
                <w:szCs w:val="20"/>
              </w:rPr>
              <w:t>7</w:t>
            </w:r>
          </w:p>
        </w:tc>
      </w:tr>
      <w:tr w:rsidR="00997FA0" w:rsidRPr="00997FA0" w14:paraId="18F866C3" w14:textId="77777777" w:rsidTr="00A56A96">
        <w:trPr>
          <w:cantSplit/>
          <w:trHeight w:val="340"/>
        </w:trPr>
        <w:tc>
          <w:tcPr>
            <w:tcW w:w="14356" w:type="dxa"/>
            <w:gridSpan w:val="7"/>
            <w:tcBorders>
              <w:top w:val="single" w:sz="5" w:space="0" w:color="000000"/>
              <w:left w:val="single" w:sz="5" w:space="0" w:color="000000"/>
              <w:bottom w:val="single" w:sz="5" w:space="0" w:color="000000"/>
              <w:right w:val="single" w:sz="5" w:space="0" w:color="000000"/>
            </w:tcBorders>
            <w:vAlign w:val="center"/>
          </w:tcPr>
          <w:p w14:paraId="26FB7D08" w14:textId="77777777" w:rsidR="003E369E" w:rsidRPr="00724979" w:rsidRDefault="003E369E" w:rsidP="00A56A96">
            <w:pPr>
              <w:tabs>
                <w:tab w:val="left" w:pos="5730"/>
              </w:tabs>
              <w:rPr>
                <w:b/>
                <w:sz w:val="20"/>
                <w:szCs w:val="20"/>
              </w:rPr>
            </w:pPr>
            <w:r w:rsidRPr="00724979">
              <w:rPr>
                <w:b/>
                <w:sz w:val="20"/>
                <w:szCs w:val="20"/>
              </w:rPr>
              <w:t>Nevertebrate</w:t>
            </w:r>
          </w:p>
        </w:tc>
      </w:tr>
      <w:tr w:rsidR="00724979" w:rsidRPr="00997FA0" w14:paraId="61CA0488" w14:textId="77777777" w:rsidTr="00A56A96">
        <w:trPr>
          <w:cantSplit/>
          <w:trHeight w:val="340"/>
        </w:trPr>
        <w:tc>
          <w:tcPr>
            <w:tcW w:w="2449" w:type="dxa"/>
            <w:tcBorders>
              <w:top w:val="single" w:sz="5" w:space="0" w:color="000000"/>
              <w:left w:val="single" w:sz="5" w:space="0" w:color="000000"/>
              <w:bottom w:val="single" w:sz="5" w:space="0" w:color="000000"/>
              <w:right w:val="single" w:sz="5" w:space="0" w:color="000000"/>
            </w:tcBorders>
            <w:vAlign w:val="center"/>
          </w:tcPr>
          <w:p w14:paraId="45C1D891" w14:textId="525DFC82" w:rsidR="00724979" w:rsidRPr="00B776EB" w:rsidRDefault="00724979" w:rsidP="00A56A96">
            <w:pPr>
              <w:tabs>
                <w:tab w:val="left" w:pos="5730"/>
              </w:tabs>
              <w:rPr>
                <w:b/>
                <w:i/>
                <w:sz w:val="20"/>
                <w:szCs w:val="20"/>
              </w:rPr>
            </w:pPr>
            <w:r w:rsidRPr="00B776EB">
              <w:rPr>
                <w:b/>
                <w:i/>
                <w:sz w:val="20"/>
                <w:szCs w:val="20"/>
              </w:rPr>
              <w:t>1060 Lycaena dispar</w:t>
            </w:r>
          </w:p>
        </w:tc>
        <w:tc>
          <w:tcPr>
            <w:tcW w:w="1134" w:type="dxa"/>
            <w:tcBorders>
              <w:top w:val="single" w:sz="5" w:space="0" w:color="000000"/>
              <w:left w:val="single" w:sz="5" w:space="0" w:color="000000"/>
              <w:bottom w:val="single" w:sz="5" w:space="0" w:color="000000"/>
              <w:right w:val="single" w:sz="5" w:space="0" w:color="000000"/>
            </w:tcBorders>
            <w:vAlign w:val="center"/>
          </w:tcPr>
          <w:p w14:paraId="389E0E2A" w14:textId="7AACF644" w:rsidR="00724979" w:rsidRPr="00B776EB" w:rsidRDefault="00724979" w:rsidP="00A56A96">
            <w:pPr>
              <w:tabs>
                <w:tab w:val="left" w:pos="5730"/>
              </w:tabs>
              <w:rPr>
                <w:sz w:val="20"/>
                <w:szCs w:val="20"/>
              </w:rPr>
            </w:pPr>
          </w:p>
        </w:tc>
        <w:tc>
          <w:tcPr>
            <w:tcW w:w="1831" w:type="dxa"/>
            <w:tcBorders>
              <w:top w:val="single" w:sz="5" w:space="0" w:color="000000"/>
              <w:left w:val="single" w:sz="5" w:space="0" w:color="000000"/>
              <w:bottom w:val="single" w:sz="5" w:space="0" w:color="000000"/>
              <w:right w:val="single" w:sz="5" w:space="0" w:color="000000"/>
            </w:tcBorders>
            <w:vAlign w:val="center"/>
          </w:tcPr>
          <w:p w14:paraId="229232C8" w14:textId="3DC57230" w:rsidR="00724979" w:rsidRPr="00B776EB" w:rsidRDefault="00724979" w:rsidP="00A56A96">
            <w:pPr>
              <w:tabs>
                <w:tab w:val="left" w:pos="5730"/>
              </w:tabs>
              <w:rPr>
                <w:sz w:val="20"/>
                <w:szCs w:val="20"/>
              </w:rPr>
            </w:pPr>
            <w:r w:rsidRPr="00B776EB">
              <w:rPr>
                <w:sz w:val="20"/>
                <w:szCs w:val="20"/>
              </w:rPr>
              <w:t>Forestier</w:t>
            </w:r>
          </w:p>
        </w:tc>
        <w:tc>
          <w:tcPr>
            <w:tcW w:w="2547" w:type="dxa"/>
            <w:tcBorders>
              <w:top w:val="single" w:sz="5" w:space="0" w:color="000000"/>
              <w:left w:val="single" w:sz="5" w:space="0" w:color="000000"/>
              <w:bottom w:val="single" w:sz="5" w:space="0" w:color="000000"/>
              <w:right w:val="single" w:sz="5" w:space="0" w:color="000000"/>
            </w:tcBorders>
            <w:vAlign w:val="center"/>
          </w:tcPr>
          <w:p w14:paraId="5DB2EE1C" w14:textId="39CD0337" w:rsidR="00724979" w:rsidRPr="00B776EB" w:rsidRDefault="00724979" w:rsidP="00A56A96">
            <w:pPr>
              <w:tabs>
                <w:tab w:val="left" w:pos="5730"/>
              </w:tabs>
              <w:rPr>
                <w:sz w:val="20"/>
                <w:szCs w:val="20"/>
              </w:rPr>
            </w:pPr>
            <w:r w:rsidRPr="00B776EB">
              <w:rPr>
                <w:sz w:val="20"/>
                <w:szCs w:val="20"/>
              </w:rPr>
              <w:t>Nu a fost identificată</w:t>
            </w:r>
          </w:p>
        </w:tc>
        <w:tc>
          <w:tcPr>
            <w:tcW w:w="2142" w:type="dxa"/>
            <w:tcBorders>
              <w:top w:val="single" w:sz="5" w:space="0" w:color="000000"/>
              <w:left w:val="single" w:sz="5" w:space="0" w:color="000000"/>
              <w:bottom w:val="single" w:sz="5" w:space="0" w:color="000000"/>
              <w:right w:val="single" w:sz="5" w:space="0" w:color="000000"/>
            </w:tcBorders>
            <w:vAlign w:val="center"/>
          </w:tcPr>
          <w:p w14:paraId="34657EA4" w14:textId="09012023" w:rsidR="00724979" w:rsidRPr="00B776EB" w:rsidRDefault="00724979" w:rsidP="00A56A96">
            <w:pPr>
              <w:tabs>
                <w:tab w:val="left" w:pos="5730"/>
              </w:tabs>
              <w:rPr>
                <w:sz w:val="20"/>
                <w:szCs w:val="20"/>
              </w:rPr>
            </w:pPr>
            <w:r w:rsidRPr="00B776EB">
              <w:rPr>
                <w:sz w:val="20"/>
                <w:szCs w:val="20"/>
              </w:rPr>
              <w:t>Nu se identifica</w:t>
            </w:r>
          </w:p>
        </w:tc>
        <w:tc>
          <w:tcPr>
            <w:tcW w:w="1560" w:type="dxa"/>
            <w:tcBorders>
              <w:top w:val="single" w:sz="5" w:space="0" w:color="000000"/>
              <w:left w:val="single" w:sz="5" w:space="0" w:color="000000"/>
              <w:bottom w:val="single" w:sz="5" w:space="0" w:color="000000"/>
              <w:right w:val="single" w:sz="5" w:space="0" w:color="000000"/>
            </w:tcBorders>
            <w:vAlign w:val="center"/>
          </w:tcPr>
          <w:p w14:paraId="34B82495" w14:textId="0B3A9950" w:rsidR="00724979" w:rsidRPr="00B776EB" w:rsidRDefault="00724979" w:rsidP="00A56A96">
            <w:pPr>
              <w:tabs>
                <w:tab w:val="left" w:pos="5730"/>
              </w:tabs>
              <w:rPr>
                <w:sz w:val="20"/>
                <w:szCs w:val="20"/>
              </w:rPr>
            </w:pPr>
            <w:r w:rsidRPr="00B776EB">
              <w:rPr>
                <w:sz w:val="20"/>
                <w:szCs w:val="20"/>
              </w:rPr>
              <w:t>Nu se identifica</w:t>
            </w:r>
          </w:p>
        </w:tc>
        <w:tc>
          <w:tcPr>
            <w:tcW w:w="2693" w:type="dxa"/>
            <w:tcBorders>
              <w:top w:val="single" w:sz="5" w:space="0" w:color="000000"/>
              <w:left w:val="single" w:sz="5" w:space="0" w:color="000000"/>
              <w:bottom w:val="single" w:sz="5" w:space="0" w:color="000000"/>
              <w:right w:val="single" w:sz="5" w:space="0" w:color="000000"/>
            </w:tcBorders>
            <w:vAlign w:val="center"/>
          </w:tcPr>
          <w:p w14:paraId="17603B27" w14:textId="6218472F" w:rsidR="00724979" w:rsidRPr="00B776EB" w:rsidRDefault="00724979" w:rsidP="00A56A96">
            <w:pPr>
              <w:tabs>
                <w:tab w:val="left" w:pos="5730"/>
              </w:tabs>
              <w:rPr>
                <w:sz w:val="20"/>
                <w:szCs w:val="20"/>
              </w:rPr>
            </w:pPr>
            <w:r w:rsidRPr="00B776EB">
              <w:rPr>
                <w:sz w:val="20"/>
                <w:szCs w:val="20"/>
              </w:rPr>
              <w:t>Nu se identifica</w:t>
            </w:r>
          </w:p>
        </w:tc>
      </w:tr>
      <w:tr w:rsidR="00724979" w:rsidRPr="00997FA0" w14:paraId="4D7971FB" w14:textId="77777777" w:rsidTr="00A56A96">
        <w:trPr>
          <w:cantSplit/>
          <w:trHeight w:val="340"/>
        </w:trPr>
        <w:tc>
          <w:tcPr>
            <w:tcW w:w="2449" w:type="dxa"/>
            <w:tcBorders>
              <w:top w:val="single" w:sz="5" w:space="0" w:color="000000"/>
              <w:left w:val="single" w:sz="5" w:space="0" w:color="000000"/>
              <w:bottom w:val="single" w:sz="5" w:space="0" w:color="000000"/>
              <w:right w:val="single" w:sz="5" w:space="0" w:color="000000"/>
            </w:tcBorders>
            <w:vAlign w:val="center"/>
          </w:tcPr>
          <w:p w14:paraId="0C8B0BED" w14:textId="51D79AFC" w:rsidR="00724979" w:rsidRPr="00B776EB" w:rsidRDefault="00724979" w:rsidP="00A56A96">
            <w:pPr>
              <w:tabs>
                <w:tab w:val="left" w:pos="5730"/>
              </w:tabs>
              <w:rPr>
                <w:b/>
                <w:i/>
                <w:sz w:val="20"/>
                <w:szCs w:val="20"/>
              </w:rPr>
            </w:pPr>
            <w:r w:rsidRPr="00B776EB">
              <w:rPr>
                <w:b/>
                <w:i/>
                <w:sz w:val="20"/>
                <w:szCs w:val="20"/>
              </w:rPr>
              <w:t>1078 Callimorpha quadripunct.</w:t>
            </w:r>
          </w:p>
        </w:tc>
        <w:tc>
          <w:tcPr>
            <w:tcW w:w="1134" w:type="dxa"/>
            <w:tcBorders>
              <w:top w:val="single" w:sz="5" w:space="0" w:color="000000"/>
              <w:left w:val="single" w:sz="5" w:space="0" w:color="000000"/>
              <w:bottom w:val="single" w:sz="5" w:space="0" w:color="000000"/>
              <w:right w:val="single" w:sz="5" w:space="0" w:color="000000"/>
            </w:tcBorders>
            <w:vAlign w:val="center"/>
          </w:tcPr>
          <w:p w14:paraId="4D5548B5" w14:textId="57619381" w:rsidR="00724979" w:rsidRPr="00B776EB" w:rsidRDefault="00724979" w:rsidP="00A56A96">
            <w:pPr>
              <w:tabs>
                <w:tab w:val="left" w:pos="5730"/>
              </w:tabs>
              <w:rPr>
                <w:sz w:val="20"/>
                <w:szCs w:val="20"/>
              </w:rPr>
            </w:pPr>
          </w:p>
        </w:tc>
        <w:tc>
          <w:tcPr>
            <w:tcW w:w="1831" w:type="dxa"/>
            <w:tcBorders>
              <w:top w:val="single" w:sz="5" w:space="0" w:color="000000"/>
              <w:left w:val="single" w:sz="5" w:space="0" w:color="000000"/>
              <w:bottom w:val="single" w:sz="5" w:space="0" w:color="000000"/>
              <w:right w:val="single" w:sz="5" w:space="0" w:color="000000"/>
            </w:tcBorders>
            <w:vAlign w:val="center"/>
          </w:tcPr>
          <w:p w14:paraId="5BD317C7" w14:textId="77777777" w:rsidR="00724979" w:rsidRPr="00B776EB" w:rsidRDefault="00724979" w:rsidP="00A56A96">
            <w:pPr>
              <w:tabs>
                <w:tab w:val="left" w:pos="5730"/>
              </w:tabs>
              <w:rPr>
                <w:sz w:val="20"/>
                <w:szCs w:val="20"/>
              </w:rPr>
            </w:pPr>
            <w:r w:rsidRPr="00B776EB">
              <w:rPr>
                <w:sz w:val="20"/>
                <w:szCs w:val="20"/>
              </w:rPr>
              <w:t>Forestier</w:t>
            </w:r>
          </w:p>
        </w:tc>
        <w:tc>
          <w:tcPr>
            <w:tcW w:w="2547" w:type="dxa"/>
            <w:tcBorders>
              <w:top w:val="single" w:sz="5" w:space="0" w:color="000000"/>
              <w:left w:val="single" w:sz="5" w:space="0" w:color="000000"/>
              <w:bottom w:val="single" w:sz="5" w:space="0" w:color="000000"/>
              <w:right w:val="single" w:sz="5" w:space="0" w:color="000000"/>
            </w:tcBorders>
            <w:vAlign w:val="center"/>
          </w:tcPr>
          <w:p w14:paraId="4C4406D5" w14:textId="77777777" w:rsidR="00724979" w:rsidRPr="00B776EB" w:rsidRDefault="00724979" w:rsidP="00A56A96">
            <w:pPr>
              <w:tabs>
                <w:tab w:val="left" w:pos="5730"/>
              </w:tabs>
              <w:rPr>
                <w:sz w:val="20"/>
                <w:szCs w:val="20"/>
              </w:rPr>
            </w:pPr>
            <w:r w:rsidRPr="00B776EB">
              <w:rPr>
                <w:sz w:val="20"/>
                <w:szCs w:val="20"/>
              </w:rPr>
              <w:t>Nu a fost  identificată</w:t>
            </w:r>
          </w:p>
        </w:tc>
        <w:tc>
          <w:tcPr>
            <w:tcW w:w="2142" w:type="dxa"/>
            <w:tcBorders>
              <w:top w:val="single" w:sz="5" w:space="0" w:color="000000"/>
              <w:left w:val="single" w:sz="5" w:space="0" w:color="000000"/>
              <w:bottom w:val="single" w:sz="5" w:space="0" w:color="000000"/>
              <w:right w:val="single" w:sz="5" w:space="0" w:color="000000"/>
            </w:tcBorders>
            <w:vAlign w:val="center"/>
          </w:tcPr>
          <w:p w14:paraId="68C6F58A" w14:textId="77777777" w:rsidR="00724979" w:rsidRPr="00B776EB" w:rsidRDefault="00724979" w:rsidP="00A56A96">
            <w:pPr>
              <w:tabs>
                <w:tab w:val="left" w:pos="5730"/>
              </w:tabs>
              <w:rPr>
                <w:sz w:val="20"/>
                <w:szCs w:val="20"/>
              </w:rPr>
            </w:pPr>
            <w:r w:rsidRPr="00B776EB">
              <w:rPr>
                <w:sz w:val="20"/>
                <w:szCs w:val="20"/>
              </w:rPr>
              <w:t>Nu se identifica</w:t>
            </w:r>
          </w:p>
        </w:tc>
        <w:tc>
          <w:tcPr>
            <w:tcW w:w="1560" w:type="dxa"/>
            <w:tcBorders>
              <w:top w:val="single" w:sz="5" w:space="0" w:color="000000"/>
              <w:left w:val="single" w:sz="5" w:space="0" w:color="000000"/>
              <w:bottom w:val="single" w:sz="5" w:space="0" w:color="000000"/>
              <w:right w:val="single" w:sz="5" w:space="0" w:color="000000"/>
            </w:tcBorders>
            <w:vAlign w:val="center"/>
          </w:tcPr>
          <w:p w14:paraId="33C69902" w14:textId="77777777" w:rsidR="00724979" w:rsidRPr="00B776EB" w:rsidRDefault="00724979" w:rsidP="00A56A96">
            <w:pPr>
              <w:tabs>
                <w:tab w:val="left" w:pos="5730"/>
              </w:tabs>
              <w:rPr>
                <w:sz w:val="20"/>
                <w:szCs w:val="20"/>
              </w:rPr>
            </w:pPr>
            <w:r w:rsidRPr="00B776EB">
              <w:rPr>
                <w:sz w:val="20"/>
                <w:szCs w:val="20"/>
              </w:rPr>
              <w:t>Nu se identifica</w:t>
            </w:r>
          </w:p>
        </w:tc>
        <w:tc>
          <w:tcPr>
            <w:tcW w:w="2693" w:type="dxa"/>
            <w:tcBorders>
              <w:top w:val="single" w:sz="5" w:space="0" w:color="000000"/>
              <w:left w:val="single" w:sz="5" w:space="0" w:color="000000"/>
              <w:bottom w:val="single" w:sz="5" w:space="0" w:color="000000"/>
              <w:right w:val="single" w:sz="5" w:space="0" w:color="000000"/>
            </w:tcBorders>
            <w:vAlign w:val="center"/>
          </w:tcPr>
          <w:p w14:paraId="64E8AE74" w14:textId="77777777" w:rsidR="00724979" w:rsidRPr="00B776EB" w:rsidRDefault="00724979" w:rsidP="00A56A96">
            <w:pPr>
              <w:tabs>
                <w:tab w:val="left" w:pos="5730"/>
              </w:tabs>
              <w:rPr>
                <w:sz w:val="20"/>
                <w:szCs w:val="20"/>
              </w:rPr>
            </w:pPr>
            <w:r w:rsidRPr="00B776EB">
              <w:rPr>
                <w:sz w:val="20"/>
                <w:szCs w:val="20"/>
              </w:rPr>
              <w:t>Nu se identifica</w:t>
            </w:r>
          </w:p>
        </w:tc>
      </w:tr>
      <w:tr w:rsidR="00724979" w:rsidRPr="00997FA0" w14:paraId="4542EF37" w14:textId="77777777" w:rsidTr="00A56A96">
        <w:trPr>
          <w:cantSplit/>
          <w:trHeight w:val="340"/>
        </w:trPr>
        <w:tc>
          <w:tcPr>
            <w:tcW w:w="2449" w:type="dxa"/>
            <w:tcBorders>
              <w:top w:val="single" w:sz="5" w:space="0" w:color="000000"/>
              <w:left w:val="single" w:sz="5" w:space="0" w:color="000000"/>
              <w:bottom w:val="single" w:sz="5" w:space="0" w:color="000000"/>
              <w:right w:val="single" w:sz="5" w:space="0" w:color="000000"/>
            </w:tcBorders>
            <w:vAlign w:val="center"/>
          </w:tcPr>
          <w:p w14:paraId="167941EE" w14:textId="77777777" w:rsidR="00724979" w:rsidRPr="00724979" w:rsidRDefault="00724979" w:rsidP="00A56A96">
            <w:pPr>
              <w:tabs>
                <w:tab w:val="left" w:pos="5730"/>
              </w:tabs>
              <w:rPr>
                <w:b/>
                <w:i/>
                <w:sz w:val="20"/>
                <w:szCs w:val="20"/>
              </w:rPr>
            </w:pPr>
            <w:r w:rsidRPr="00724979">
              <w:rPr>
                <w:b/>
                <w:i/>
                <w:sz w:val="20"/>
                <w:szCs w:val="20"/>
              </w:rPr>
              <w:t>1088 Cerambix cerdo</w:t>
            </w:r>
          </w:p>
        </w:tc>
        <w:tc>
          <w:tcPr>
            <w:tcW w:w="1134" w:type="dxa"/>
            <w:tcBorders>
              <w:top w:val="single" w:sz="5" w:space="0" w:color="000000"/>
              <w:left w:val="single" w:sz="5" w:space="0" w:color="000000"/>
              <w:bottom w:val="single" w:sz="5" w:space="0" w:color="000000"/>
              <w:right w:val="single" w:sz="5" w:space="0" w:color="000000"/>
            </w:tcBorders>
            <w:vAlign w:val="center"/>
          </w:tcPr>
          <w:p w14:paraId="44E30D25" w14:textId="77777777" w:rsidR="00724979" w:rsidRPr="00724979" w:rsidRDefault="00724979" w:rsidP="00A56A96">
            <w:pPr>
              <w:tabs>
                <w:tab w:val="left" w:pos="5730"/>
              </w:tabs>
              <w:rPr>
                <w:sz w:val="20"/>
                <w:szCs w:val="20"/>
              </w:rPr>
            </w:pPr>
          </w:p>
        </w:tc>
        <w:tc>
          <w:tcPr>
            <w:tcW w:w="1831" w:type="dxa"/>
            <w:tcBorders>
              <w:top w:val="single" w:sz="5" w:space="0" w:color="000000"/>
              <w:left w:val="single" w:sz="5" w:space="0" w:color="000000"/>
              <w:bottom w:val="single" w:sz="5" w:space="0" w:color="000000"/>
              <w:right w:val="single" w:sz="5" w:space="0" w:color="000000"/>
            </w:tcBorders>
            <w:vAlign w:val="center"/>
          </w:tcPr>
          <w:p w14:paraId="557C1B6F" w14:textId="77777777" w:rsidR="00724979" w:rsidRPr="00724979" w:rsidRDefault="00724979" w:rsidP="00A56A96">
            <w:pPr>
              <w:tabs>
                <w:tab w:val="left" w:pos="5730"/>
              </w:tabs>
              <w:rPr>
                <w:sz w:val="20"/>
                <w:szCs w:val="20"/>
              </w:rPr>
            </w:pPr>
            <w:r w:rsidRPr="00724979">
              <w:rPr>
                <w:sz w:val="20"/>
                <w:szCs w:val="20"/>
              </w:rPr>
              <w:t>Forestier</w:t>
            </w:r>
          </w:p>
        </w:tc>
        <w:tc>
          <w:tcPr>
            <w:tcW w:w="2547" w:type="dxa"/>
            <w:tcBorders>
              <w:top w:val="single" w:sz="5" w:space="0" w:color="000000"/>
              <w:left w:val="single" w:sz="5" w:space="0" w:color="000000"/>
              <w:bottom w:val="single" w:sz="5" w:space="0" w:color="000000"/>
              <w:right w:val="single" w:sz="5" w:space="0" w:color="000000"/>
            </w:tcBorders>
            <w:vAlign w:val="center"/>
          </w:tcPr>
          <w:p w14:paraId="153546BF" w14:textId="77777777" w:rsidR="00724979" w:rsidRPr="00724979" w:rsidRDefault="00724979" w:rsidP="00A56A96">
            <w:pPr>
              <w:tabs>
                <w:tab w:val="left" w:pos="5730"/>
              </w:tabs>
              <w:rPr>
                <w:sz w:val="20"/>
                <w:szCs w:val="20"/>
              </w:rPr>
            </w:pPr>
            <w:r w:rsidRPr="00724979">
              <w:rPr>
                <w:sz w:val="20"/>
                <w:szCs w:val="20"/>
              </w:rPr>
              <w:t>Nu a fost identificată</w:t>
            </w:r>
          </w:p>
        </w:tc>
        <w:tc>
          <w:tcPr>
            <w:tcW w:w="2142" w:type="dxa"/>
            <w:tcBorders>
              <w:top w:val="single" w:sz="5" w:space="0" w:color="000000"/>
              <w:left w:val="single" w:sz="5" w:space="0" w:color="000000"/>
              <w:bottom w:val="single" w:sz="5" w:space="0" w:color="000000"/>
              <w:right w:val="single" w:sz="5" w:space="0" w:color="000000"/>
            </w:tcBorders>
            <w:vAlign w:val="center"/>
          </w:tcPr>
          <w:p w14:paraId="37E7C390" w14:textId="77777777" w:rsidR="00724979" w:rsidRPr="00724979" w:rsidRDefault="00724979" w:rsidP="00A56A96">
            <w:pPr>
              <w:tabs>
                <w:tab w:val="left" w:pos="5730"/>
              </w:tabs>
              <w:rPr>
                <w:sz w:val="20"/>
                <w:szCs w:val="20"/>
              </w:rPr>
            </w:pPr>
            <w:r w:rsidRPr="00724979">
              <w:rPr>
                <w:sz w:val="20"/>
                <w:szCs w:val="20"/>
              </w:rPr>
              <w:t>Nu se identifica</w:t>
            </w:r>
          </w:p>
        </w:tc>
        <w:tc>
          <w:tcPr>
            <w:tcW w:w="1560" w:type="dxa"/>
            <w:tcBorders>
              <w:top w:val="single" w:sz="5" w:space="0" w:color="000000"/>
              <w:left w:val="single" w:sz="5" w:space="0" w:color="000000"/>
              <w:bottom w:val="single" w:sz="5" w:space="0" w:color="000000"/>
              <w:right w:val="single" w:sz="5" w:space="0" w:color="000000"/>
            </w:tcBorders>
            <w:vAlign w:val="center"/>
          </w:tcPr>
          <w:p w14:paraId="51462B4D" w14:textId="77777777" w:rsidR="00724979" w:rsidRPr="00724979" w:rsidRDefault="00724979" w:rsidP="00A56A96">
            <w:pPr>
              <w:tabs>
                <w:tab w:val="left" w:pos="5730"/>
              </w:tabs>
              <w:rPr>
                <w:sz w:val="20"/>
                <w:szCs w:val="20"/>
              </w:rPr>
            </w:pPr>
            <w:r w:rsidRPr="00724979">
              <w:rPr>
                <w:sz w:val="20"/>
                <w:szCs w:val="20"/>
              </w:rPr>
              <w:t xml:space="preserve"> Nu se identifica</w:t>
            </w:r>
          </w:p>
        </w:tc>
        <w:tc>
          <w:tcPr>
            <w:tcW w:w="2693" w:type="dxa"/>
            <w:tcBorders>
              <w:top w:val="single" w:sz="5" w:space="0" w:color="000000"/>
              <w:left w:val="single" w:sz="5" w:space="0" w:color="000000"/>
              <w:bottom w:val="single" w:sz="5" w:space="0" w:color="000000"/>
              <w:right w:val="single" w:sz="5" w:space="0" w:color="000000"/>
            </w:tcBorders>
            <w:vAlign w:val="center"/>
          </w:tcPr>
          <w:p w14:paraId="0BF80776" w14:textId="77777777" w:rsidR="00724979" w:rsidRPr="00724979" w:rsidRDefault="00724979" w:rsidP="00A56A96">
            <w:pPr>
              <w:tabs>
                <w:tab w:val="left" w:pos="5730"/>
              </w:tabs>
              <w:rPr>
                <w:sz w:val="20"/>
                <w:szCs w:val="20"/>
              </w:rPr>
            </w:pPr>
            <w:r w:rsidRPr="00724979">
              <w:rPr>
                <w:sz w:val="20"/>
                <w:szCs w:val="20"/>
              </w:rPr>
              <w:t>Nu se identifica</w:t>
            </w:r>
          </w:p>
        </w:tc>
      </w:tr>
    </w:tbl>
    <w:p w14:paraId="70758A9C" w14:textId="77777777" w:rsidR="009665F5" w:rsidRDefault="003E369E" w:rsidP="00F34F29">
      <w:pPr>
        <w:tabs>
          <w:tab w:val="left" w:pos="5730"/>
        </w:tabs>
        <w:jc w:val="both"/>
      </w:pPr>
      <w:r w:rsidRPr="00604ACB">
        <w:tab/>
      </w:r>
    </w:p>
    <w:p w14:paraId="0BE47364" w14:textId="59B42C6C" w:rsidR="003E369E" w:rsidRDefault="003E369E" w:rsidP="005E1E04">
      <w:pPr>
        <w:tabs>
          <w:tab w:val="left" w:pos="5730"/>
        </w:tabs>
        <w:jc w:val="both"/>
        <w:rPr>
          <w:b/>
          <w:i/>
          <w:sz w:val="22"/>
          <w:szCs w:val="22"/>
        </w:rPr>
      </w:pPr>
      <w:r w:rsidRPr="00604ACB">
        <w:rPr>
          <w:b/>
          <w:i/>
          <w:sz w:val="22"/>
          <w:szCs w:val="22"/>
        </w:rPr>
        <w:t>Identificarea impactului generat prin aplicarea prevederilor amenajamentului silvic asupra habitatelor de interes conservativ din</w:t>
      </w:r>
      <w:r w:rsidR="005E1E04">
        <w:rPr>
          <w:b/>
          <w:i/>
          <w:sz w:val="22"/>
          <w:szCs w:val="22"/>
        </w:rPr>
        <w:t xml:space="preserve"> ROSCI0103</w:t>
      </w:r>
      <w:r w:rsidRPr="00604ACB">
        <w:rPr>
          <w:b/>
          <w:i/>
          <w:sz w:val="22"/>
          <w:szCs w:val="22"/>
        </w:rPr>
        <w:t xml:space="preserve"> </w:t>
      </w:r>
      <w:r w:rsidR="00A42CB5" w:rsidRPr="00604ACB">
        <w:rPr>
          <w:b/>
          <w:i/>
          <w:sz w:val="22"/>
          <w:szCs w:val="22"/>
        </w:rPr>
        <w:t>Lunca Buzăului</w:t>
      </w:r>
      <w:r w:rsidRPr="00604ACB">
        <w:tab/>
      </w:r>
      <w:r w:rsidRPr="00604ACB">
        <w:tab/>
      </w:r>
      <w:r w:rsidRPr="00604ACB">
        <w:tab/>
      </w:r>
      <w:r w:rsidRPr="00604ACB">
        <w:tab/>
      </w:r>
      <w:r w:rsidRPr="00604ACB">
        <w:tab/>
      </w:r>
      <w:r w:rsidRPr="00604ACB">
        <w:tab/>
      </w:r>
      <w:r w:rsidRPr="00604ACB">
        <w:tab/>
      </w:r>
      <w:r w:rsidR="008A4830" w:rsidRPr="00604ACB">
        <w:tab/>
      </w:r>
      <w:r w:rsidR="008A4830" w:rsidRPr="00604ACB">
        <w:tab/>
      </w:r>
      <w:r w:rsidR="008A4830" w:rsidRPr="00604ACB">
        <w:tab/>
      </w:r>
      <w:r w:rsidR="005E1E04">
        <w:tab/>
      </w:r>
      <w:r w:rsidR="005E1E04">
        <w:tab/>
      </w:r>
      <w:r w:rsidR="005E1E04">
        <w:tab/>
      </w:r>
      <w:r w:rsidR="005E1E04">
        <w:tab/>
      </w:r>
      <w:r w:rsidR="005E1E04">
        <w:tab/>
      </w:r>
      <w:r w:rsidR="00A042C2" w:rsidRPr="00A042C2">
        <w:rPr>
          <w:b/>
          <w:i/>
          <w:sz w:val="22"/>
          <w:szCs w:val="22"/>
        </w:rPr>
        <w:t xml:space="preserve">Tabelul nr. </w:t>
      </w:r>
      <w:r w:rsidR="00A042C2">
        <w:rPr>
          <w:b/>
          <w:i/>
          <w:sz w:val="22"/>
          <w:szCs w:val="22"/>
        </w:rPr>
        <w:t>59</w:t>
      </w:r>
    </w:p>
    <w:tbl>
      <w:tblPr>
        <w:tblW w:w="15053" w:type="dxa"/>
        <w:tblInd w:w="109" w:type="dxa"/>
        <w:tblLayout w:type="fixed"/>
        <w:tblCellMar>
          <w:left w:w="0" w:type="dxa"/>
          <w:right w:w="0" w:type="dxa"/>
        </w:tblCellMar>
        <w:tblLook w:val="01E0" w:firstRow="1" w:lastRow="1" w:firstColumn="1" w:lastColumn="1" w:noHBand="0" w:noVBand="0"/>
      </w:tblPr>
      <w:tblGrid>
        <w:gridCol w:w="3016"/>
        <w:gridCol w:w="1134"/>
        <w:gridCol w:w="2180"/>
        <w:gridCol w:w="2181"/>
        <w:gridCol w:w="2180"/>
        <w:gridCol w:w="2181"/>
        <w:gridCol w:w="2181"/>
      </w:tblGrid>
      <w:tr w:rsidR="00034AF8" w:rsidRPr="00345EB9" w14:paraId="7EBEFAB7" w14:textId="77777777" w:rsidTr="00A8192D">
        <w:trPr>
          <w:cantSplit/>
          <w:trHeight w:val="340"/>
          <w:tblHeader/>
        </w:trPr>
        <w:tc>
          <w:tcPr>
            <w:tcW w:w="3016" w:type="dxa"/>
            <w:tcBorders>
              <w:top w:val="single" w:sz="5" w:space="0" w:color="000000"/>
              <w:left w:val="single" w:sz="5" w:space="0" w:color="000000"/>
              <w:bottom w:val="single" w:sz="5" w:space="0" w:color="000000"/>
              <w:right w:val="single" w:sz="5" w:space="0" w:color="000000"/>
            </w:tcBorders>
            <w:vAlign w:val="center"/>
          </w:tcPr>
          <w:p w14:paraId="13A45D91" w14:textId="77777777" w:rsidR="00034AF8" w:rsidRPr="00345EB9" w:rsidRDefault="00034AF8" w:rsidP="005E1B3F">
            <w:pPr>
              <w:tabs>
                <w:tab w:val="left" w:pos="5730"/>
              </w:tabs>
              <w:jc w:val="center"/>
              <w:rPr>
                <w:b/>
                <w:sz w:val="20"/>
                <w:szCs w:val="20"/>
              </w:rPr>
            </w:pPr>
            <w:r w:rsidRPr="00345EB9">
              <w:rPr>
                <w:b/>
                <w:sz w:val="20"/>
                <w:szCs w:val="20"/>
              </w:rPr>
              <w:t>Habitate</w:t>
            </w:r>
          </w:p>
        </w:tc>
        <w:tc>
          <w:tcPr>
            <w:tcW w:w="1134" w:type="dxa"/>
            <w:tcBorders>
              <w:top w:val="single" w:sz="5" w:space="0" w:color="000000"/>
              <w:left w:val="single" w:sz="5" w:space="0" w:color="000000"/>
              <w:bottom w:val="single" w:sz="5" w:space="0" w:color="000000"/>
              <w:right w:val="single" w:sz="5" w:space="0" w:color="000000"/>
            </w:tcBorders>
            <w:vAlign w:val="center"/>
          </w:tcPr>
          <w:p w14:paraId="23A64684" w14:textId="77777777" w:rsidR="00034AF8" w:rsidRPr="00345EB9" w:rsidRDefault="00034AF8" w:rsidP="005E1B3F">
            <w:pPr>
              <w:tabs>
                <w:tab w:val="left" w:pos="5730"/>
              </w:tabs>
              <w:jc w:val="center"/>
              <w:rPr>
                <w:b/>
                <w:sz w:val="20"/>
                <w:szCs w:val="20"/>
              </w:rPr>
            </w:pPr>
            <w:r w:rsidRPr="00BB3921">
              <w:rPr>
                <w:b/>
                <w:sz w:val="20"/>
                <w:szCs w:val="20"/>
              </w:rPr>
              <w:t>Valoare conservativă</w:t>
            </w:r>
          </w:p>
        </w:tc>
        <w:tc>
          <w:tcPr>
            <w:tcW w:w="2180" w:type="dxa"/>
            <w:tcBorders>
              <w:top w:val="single" w:sz="5" w:space="0" w:color="000000"/>
              <w:left w:val="single" w:sz="5" w:space="0" w:color="000000"/>
              <w:bottom w:val="single" w:sz="5" w:space="0" w:color="000000"/>
              <w:right w:val="single" w:sz="5" w:space="0" w:color="000000"/>
            </w:tcBorders>
            <w:vAlign w:val="center"/>
          </w:tcPr>
          <w:p w14:paraId="3CEBEA54" w14:textId="77777777" w:rsidR="00034AF8" w:rsidRPr="00345EB9" w:rsidRDefault="00034AF8" w:rsidP="005E1B3F">
            <w:pPr>
              <w:tabs>
                <w:tab w:val="left" w:pos="5730"/>
              </w:tabs>
              <w:jc w:val="center"/>
              <w:rPr>
                <w:b/>
                <w:sz w:val="20"/>
                <w:szCs w:val="20"/>
              </w:rPr>
            </w:pPr>
            <w:r w:rsidRPr="003645D4">
              <w:rPr>
                <w:b/>
                <w:sz w:val="20"/>
                <w:szCs w:val="20"/>
              </w:rPr>
              <w:t>Tip habitat</w:t>
            </w:r>
          </w:p>
        </w:tc>
        <w:tc>
          <w:tcPr>
            <w:tcW w:w="2181" w:type="dxa"/>
            <w:tcBorders>
              <w:top w:val="single" w:sz="5" w:space="0" w:color="000000"/>
              <w:left w:val="single" w:sz="5" w:space="0" w:color="000000"/>
              <w:bottom w:val="single" w:sz="5" w:space="0" w:color="000000"/>
              <w:right w:val="single" w:sz="5" w:space="0" w:color="000000"/>
            </w:tcBorders>
            <w:vAlign w:val="center"/>
          </w:tcPr>
          <w:p w14:paraId="41897115" w14:textId="06F7B278" w:rsidR="00034AF8" w:rsidRPr="00345EB9" w:rsidRDefault="00034AF8" w:rsidP="005E1B3F">
            <w:pPr>
              <w:tabs>
                <w:tab w:val="left" w:pos="5730"/>
              </w:tabs>
              <w:jc w:val="center"/>
              <w:rPr>
                <w:b/>
                <w:sz w:val="20"/>
                <w:szCs w:val="20"/>
              </w:rPr>
            </w:pPr>
            <w:r w:rsidRPr="00345EB9">
              <w:rPr>
                <w:b/>
                <w:sz w:val="20"/>
                <w:szCs w:val="20"/>
              </w:rPr>
              <w:t xml:space="preserve">Identificarea </w:t>
            </w:r>
            <w:r w:rsidR="005B2D66">
              <w:rPr>
                <w:b/>
                <w:sz w:val="20"/>
                <w:szCs w:val="20"/>
              </w:rPr>
              <w:t>prezenței</w:t>
            </w:r>
            <w:r w:rsidRPr="00345EB9">
              <w:rPr>
                <w:b/>
                <w:sz w:val="20"/>
                <w:szCs w:val="20"/>
              </w:rPr>
              <w:t xml:space="preserve"> habitatului</w:t>
            </w:r>
          </w:p>
        </w:tc>
        <w:tc>
          <w:tcPr>
            <w:tcW w:w="2180" w:type="dxa"/>
            <w:tcBorders>
              <w:top w:val="single" w:sz="5" w:space="0" w:color="000000"/>
              <w:left w:val="single" w:sz="5" w:space="0" w:color="000000"/>
              <w:bottom w:val="single" w:sz="5" w:space="0" w:color="000000"/>
              <w:right w:val="single" w:sz="5" w:space="0" w:color="000000"/>
            </w:tcBorders>
            <w:vAlign w:val="center"/>
          </w:tcPr>
          <w:p w14:paraId="50C400EE" w14:textId="77777777" w:rsidR="00034AF8" w:rsidRPr="00345EB9" w:rsidRDefault="00034AF8" w:rsidP="005E1B3F">
            <w:pPr>
              <w:tabs>
                <w:tab w:val="left" w:pos="5730"/>
              </w:tabs>
              <w:jc w:val="center"/>
              <w:rPr>
                <w:b/>
                <w:sz w:val="20"/>
                <w:szCs w:val="20"/>
              </w:rPr>
            </w:pPr>
            <w:r w:rsidRPr="00345EB9">
              <w:rPr>
                <w:b/>
                <w:sz w:val="20"/>
                <w:szCs w:val="20"/>
              </w:rPr>
              <w:t>Impact identificat asupra habitatului</w:t>
            </w:r>
          </w:p>
        </w:tc>
        <w:tc>
          <w:tcPr>
            <w:tcW w:w="2181" w:type="dxa"/>
            <w:tcBorders>
              <w:top w:val="single" w:sz="5" w:space="0" w:color="000000"/>
              <w:left w:val="single" w:sz="5" w:space="0" w:color="000000"/>
              <w:bottom w:val="single" w:sz="5" w:space="0" w:color="000000"/>
              <w:right w:val="single" w:sz="5" w:space="0" w:color="000000"/>
            </w:tcBorders>
            <w:vAlign w:val="center"/>
          </w:tcPr>
          <w:p w14:paraId="0A647D2F" w14:textId="77777777" w:rsidR="00034AF8" w:rsidRPr="00345EB9" w:rsidRDefault="00034AF8" w:rsidP="005E1B3F">
            <w:pPr>
              <w:tabs>
                <w:tab w:val="left" w:pos="5730"/>
              </w:tabs>
              <w:jc w:val="center"/>
              <w:rPr>
                <w:b/>
                <w:sz w:val="20"/>
                <w:szCs w:val="20"/>
              </w:rPr>
            </w:pPr>
            <w:r w:rsidRPr="00345EB9">
              <w:rPr>
                <w:b/>
                <w:sz w:val="20"/>
                <w:szCs w:val="20"/>
              </w:rPr>
              <w:t>Impact asupra speciilor caracteristice</w:t>
            </w:r>
          </w:p>
        </w:tc>
        <w:tc>
          <w:tcPr>
            <w:tcW w:w="2181" w:type="dxa"/>
            <w:tcBorders>
              <w:top w:val="single" w:sz="5" w:space="0" w:color="000000"/>
              <w:left w:val="single" w:sz="5" w:space="0" w:color="000000"/>
              <w:bottom w:val="single" w:sz="5" w:space="0" w:color="000000"/>
              <w:right w:val="single" w:sz="5" w:space="0" w:color="000000"/>
            </w:tcBorders>
            <w:vAlign w:val="center"/>
          </w:tcPr>
          <w:p w14:paraId="4C233BEE" w14:textId="77777777" w:rsidR="00034AF8" w:rsidRPr="00345EB9" w:rsidRDefault="00034AF8" w:rsidP="005E1B3F">
            <w:pPr>
              <w:tabs>
                <w:tab w:val="left" w:pos="5730"/>
              </w:tabs>
              <w:jc w:val="center"/>
              <w:rPr>
                <w:b/>
                <w:sz w:val="20"/>
                <w:szCs w:val="20"/>
              </w:rPr>
            </w:pPr>
            <w:r w:rsidRPr="00345EB9">
              <w:rPr>
                <w:b/>
                <w:sz w:val="20"/>
                <w:szCs w:val="20"/>
              </w:rPr>
              <w:t>Impact prognozat</w:t>
            </w:r>
          </w:p>
        </w:tc>
      </w:tr>
      <w:tr w:rsidR="00034AF8" w:rsidRPr="00345EB9" w14:paraId="31D8A5CD" w14:textId="77777777" w:rsidTr="00A8192D">
        <w:trPr>
          <w:cantSplit/>
          <w:trHeight w:val="340"/>
          <w:tblHeader/>
        </w:trPr>
        <w:tc>
          <w:tcPr>
            <w:tcW w:w="3016" w:type="dxa"/>
            <w:tcBorders>
              <w:top w:val="single" w:sz="5" w:space="0" w:color="000000"/>
              <w:left w:val="single" w:sz="5" w:space="0" w:color="000000"/>
              <w:bottom w:val="single" w:sz="5" w:space="0" w:color="000000"/>
              <w:right w:val="single" w:sz="5" w:space="0" w:color="000000"/>
            </w:tcBorders>
            <w:vAlign w:val="center"/>
          </w:tcPr>
          <w:p w14:paraId="7FA535D6" w14:textId="77777777" w:rsidR="00034AF8" w:rsidRPr="00345EB9" w:rsidRDefault="00034AF8" w:rsidP="005E1B3F">
            <w:pPr>
              <w:tabs>
                <w:tab w:val="left" w:pos="5730"/>
              </w:tabs>
              <w:jc w:val="center"/>
              <w:rPr>
                <w:sz w:val="20"/>
                <w:szCs w:val="20"/>
              </w:rPr>
            </w:pPr>
            <w:r w:rsidRPr="00345EB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vAlign w:val="center"/>
          </w:tcPr>
          <w:p w14:paraId="000F6096" w14:textId="77777777" w:rsidR="00034AF8" w:rsidRPr="00345EB9" w:rsidRDefault="00034AF8" w:rsidP="005E1B3F">
            <w:pPr>
              <w:tabs>
                <w:tab w:val="left" w:pos="5730"/>
              </w:tabs>
              <w:jc w:val="center"/>
              <w:rPr>
                <w:sz w:val="20"/>
                <w:szCs w:val="20"/>
              </w:rPr>
            </w:pPr>
            <w:r w:rsidRPr="00345EB9">
              <w:rPr>
                <w:sz w:val="20"/>
                <w:szCs w:val="20"/>
              </w:rPr>
              <w:t>2</w:t>
            </w:r>
          </w:p>
        </w:tc>
        <w:tc>
          <w:tcPr>
            <w:tcW w:w="2180" w:type="dxa"/>
            <w:tcBorders>
              <w:top w:val="single" w:sz="5" w:space="0" w:color="000000"/>
              <w:left w:val="single" w:sz="5" w:space="0" w:color="000000"/>
              <w:bottom w:val="single" w:sz="5" w:space="0" w:color="000000"/>
              <w:right w:val="single" w:sz="5" w:space="0" w:color="000000"/>
            </w:tcBorders>
            <w:vAlign w:val="center"/>
          </w:tcPr>
          <w:p w14:paraId="68F9081F" w14:textId="77777777" w:rsidR="00034AF8" w:rsidRPr="00345EB9" w:rsidRDefault="00034AF8" w:rsidP="005E1B3F">
            <w:pPr>
              <w:tabs>
                <w:tab w:val="left" w:pos="5730"/>
              </w:tabs>
              <w:jc w:val="center"/>
              <w:rPr>
                <w:sz w:val="20"/>
                <w:szCs w:val="20"/>
              </w:rPr>
            </w:pPr>
            <w:r w:rsidRPr="00345EB9">
              <w:rPr>
                <w:sz w:val="20"/>
                <w:szCs w:val="20"/>
              </w:rPr>
              <w:t>3</w:t>
            </w:r>
          </w:p>
        </w:tc>
        <w:tc>
          <w:tcPr>
            <w:tcW w:w="2181" w:type="dxa"/>
            <w:tcBorders>
              <w:top w:val="single" w:sz="5" w:space="0" w:color="000000"/>
              <w:left w:val="single" w:sz="5" w:space="0" w:color="000000"/>
              <w:bottom w:val="single" w:sz="5" w:space="0" w:color="000000"/>
              <w:right w:val="single" w:sz="5" w:space="0" w:color="000000"/>
            </w:tcBorders>
            <w:vAlign w:val="center"/>
          </w:tcPr>
          <w:p w14:paraId="34B97EDB" w14:textId="77777777" w:rsidR="00034AF8" w:rsidRPr="00345EB9" w:rsidRDefault="00034AF8" w:rsidP="005E1B3F">
            <w:pPr>
              <w:tabs>
                <w:tab w:val="left" w:pos="5730"/>
              </w:tabs>
              <w:jc w:val="center"/>
              <w:rPr>
                <w:sz w:val="20"/>
                <w:szCs w:val="20"/>
              </w:rPr>
            </w:pPr>
            <w:r w:rsidRPr="00345EB9">
              <w:rPr>
                <w:sz w:val="20"/>
                <w:szCs w:val="20"/>
              </w:rPr>
              <w:t>4</w:t>
            </w:r>
          </w:p>
        </w:tc>
        <w:tc>
          <w:tcPr>
            <w:tcW w:w="2180" w:type="dxa"/>
            <w:tcBorders>
              <w:top w:val="single" w:sz="5" w:space="0" w:color="000000"/>
              <w:left w:val="single" w:sz="5" w:space="0" w:color="000000"/>
              <w:bottom w:val="single" w:sz="5" w:space="0" w:color="000000"/>
              <w:right w:val="single" w:sz="5" w:space="0" w:color="000000"/>
            </w:tcBorders>
            <w:vAlign w:val="center"/>
          </w:tcPr>
          <w:p w14:paraId="4B4466C2" w14:textId="77777777" w:rsidR="00034AF8" w:rsidRPr="00345EB9" w:rsidRDefault="00034AF8" w:rsidP="005E1B3F">
            <w:pPr>
              <w:tabs>
                <w:tab w:val="left" w:pos="5730"/>
              </w:tabs>
              <w:jc w:val="center"/>
              <w:rPr>
                <w:sz w:val="20"/>
                <w:szCs w:val="20"/>
              </w:rPr>
            </w:pPr>
            <w:r w:rsidRPr="00345EB9">
              <w:rPr>
                <w:sz w:val="20"/>
                <w:szCs w:val="20"/>
              </w:rPr>
              <w:t>5</w:t>
            </w:r>
          </w:p>
        </w:tc>
        <w:tc>
          <w:tcPr>
            <w:tcW w:w="2181" w:type="dxa"/>
            <w:tcBorders>
              <w:top w:val="single" w:sz="5" w:space="0" w:color="000000"/>
              <w:left w:val="single" w:sz="5" w:space="0" w:color="000000"/>
              <w:bottom w:val="single" w:sz="5" w:space="0" w:color="000000"/>
              <w:right w:val="single" w:sz="5" w:space="0" w:color="000000"/>
            </w:tcBorders>
            <w:vAlign w:val="center"/>
          </w:tcPr>
          <w:p w14:paraId="1A26FA18" w14:textId="77777777" w:rsidR="00034AF8" w:rsidRPr="00345EB9" w:rsidRDefault="00034AF8" w:rsidP="005E1B3F">
            <w:pPr>
              <w:tabs>
                <w:tab w:val="left" w:pos="5730"/>
              </w:tabs>
              <w:jc w:val="center"/>
              <w:rPr>
                <w:sz w:val="20"/>
                <w:szCs w:val="20"/>
              </w:rPr>
            </w:pPr>
            <w:r w:rsidRPr="00345EB9">
              <w:rPr>
                <w:sz w:val="20"/>
                <w:szCs w:val="20"/>
              </w:rPr>
              <w:t>6</w:t>
            </w:r>
          </w:p>
        </w:tc>
        <w:tc>
          <w:tcPr>
            <w:tcW w:w="2181" w:type="dxa"/>
            <w:tcBorders>
              <w:top w:val="single" w:sz="5" w:space="0" w:color="000000"/>
              <w:left w:val="single" w:sz="5" w:space="0" w:color="000000"/>
              <w:bottom w:val="single" w:sz="5" w:space="0" w:color="000000"/>
              <w:right w:val="single" w:sz="5" w:space="0" w:color="000000"/>
            </w:tcBorders>
            <w:vAlign w:val="center"/>
          </w:tcPr>
          <w:p w14:paraId="6455277C" w14:textId="77777777" w:rsidR="00034AF8" w:rsidRPr="00345EB9" w:rsidRDefault="00034AF8" w:rsidP="005E1B3F">
            <w:pPr>
              <w:tabs>
                <w:tab w:val="left" w:pos="5730"/>
              </w:tabs>
              <w:jc w:val="center"/>
              <w:rPr>
                <w:sz w:val="20"/>
                <w:szCs w:val="20"/>
              </w:rPr>
            </w:pPr>
            <w:r w:rsidRPr="00345EB9">
              <w:rPr>
                <w:sz w:val="20"/>
                <w:szCs w:val="20"/>
              </w:rPr>
              <w:t>7</w:t>
            </w:r>
          </w:p>
        </w:tc>
      </w:tr>
      <w:tr w:rsidR="001C07F0" w:rsidRPr="00997FA0" w14:paraId="50018EC3"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2D5AF94F" w14:textId="276C682D" w:rsidR="001C07F0" w:rsidRPr="00E07CE0" w:rsidRDefault="001C07F0" w:rsidP="001C07F0">
            <w:pPr>
              <w:tabs>
                <w:tab w:val="left" w:pos="5730"/>
              </w:tabs>
              <w:jc w:val="both"/>
              <w:rPr>
                <w:b/>
                <w:i/>
                <w:sz w:val="20"/>
                <w:szCs w:val="20"/>
                <w:lang w:val="fr-FR"/>
              </w:rPr>
            </w:pPr>
            <w:r>
              <w:rPr>
                <w:b/>
                <w:i/>
                <w:sz w:val="20"/>
                <w:szCs w:val="20"/>
                <w:lang w:val="fr-FR"/>
              </w:rPr>
              <w:t xml:space="preserve">62C0* - </w:t>
            </w:r>
            <w:r w:rsidRPr="00E07CE0">
              <w:rPr>
                <w:b/>
                <w:i/>
                <w:sz w:val="20"/>
                <w:szCs w:val="20"/>
                <w:lang w:val="fr-FR"/>
              </w:rPr>
              <w:t>Stepe ponto-sarmatice</w:t>
            </w:r>
          </w:p>
        </w:tc>
        <w:tc>
          <w:tcPr>
            <w:tcW w:w="1134" w:type="dxa"/>
            <w:tcBorders>
              <w:top w:val="single" w:sz="5" w:space="0" w:color="000000"/>
              <w:left w:val="single" w:sz="5" w:space="0" w:color="000000"/>
              <w:bottom w:val="single" w:sz="5" w:space="0" w:color="000000"/>
              <w:right w:val="single" w:sz="5" w:space="0" w:color="000000"/>
            </w:tcBorders>
          </w:tcPr>
          <w:p w14:paraId="161B0493" w14:textId="5ABD5D5A" w:rsidR="001C07F0" w:rsidRPr="00997FA0" w:rsidRDefault="001C07F0" w:rsidP="001C07F0">
            <w:pPr>
              <w:tabs>
                <w:tab w:val="left" w:pos="5730"/>
              </w:tabs>
              <w:rPr>
                <w:color w:val="FF0000"/>
                <w:sz w:val="20"/>
                <w:szCs w:val="20"/>
              </w:rPr>
            </w:pPr>
          </w:p>
        </w:tc>
        <w:tc>
          <w:tcPr>
            <w:tcW w:w="2180" w:type="dxa"/>
            <w:tcBorders>
              <w:top w:val="single" w:sz="5" w:space="0" w:color="000000"/>
              <w:left w:val="single" w:sz="5" w:space="0" w:color="000000"/>
              <w:bottom w:val="single" w:sz="5" w:space="0" w:color="000000"/>
              <w:right w:val="single" w:sz="5" w:space="0" w:color="000000"/>
            </w:tcBorders>
          </w:tcPr>
          <w:p w14:paraId="258B29B6" w14:textId="04834CFC" w:rsidR="001C07F0" w:rsidRPr="00E07CE0" w:rsidRDefault="001C07F0" w:rsidP="001C07F0">
            <w:pPr>
              <w:tabs>
                <w:tab w:val="left" w:pos="5730"/>
              </w:tabs>
              <w:rPr>
                <w:sz w:val="20"/>
                <w:szCs w:val="20"/>
              </w:rPr>
            </w:pPr>
            <w:r w:rsidRPr="00627582">
              <w:rPr>
                <w:sz w:val="20"/>
                <w:szCs w:val="20"/>
              </w:rPr>
              <w:t>Pajiști</w:t>
            </w:r>
          </w:p>
        </w:tc>
        <w:tc>
          <w:tcPr>
            <w:tcW w:w="2181" w:type="dxa"/>
            <w:tcBorders>
              <w:top w:val="single" w:sz="5" w:space="0" w:color="000000"/>
              <w:left w:val="single" w:sz="5" w:space="0" w:color="000000"/>
              <w:bottom w:val="single" w:sz="5" w:space="0" w:color="000000"/>
              <w:right w:val="single" w:sz="5" w:space="0" w:color="000000"/>
            </w:tcBorders>
          </w:tcPr>
          <w:p w14:paraId="66CBE855" w14:textId="1A2C1F49" w:rsidR="001C07F0" w:rsidRPr="00A52D9A" w:rsidRDefault="001C07F0" w:rsidP="001C07F0">
            <w:pPr>
              <w:tabs>
                <w:tab w:val="left" w:pos="5730"/>
              </w:tabs>
              <w:rPr>
                <w:sz w:val="20"/>
                <w:szCs w:val="20"/>
              </w:rPr>
            </w:pPr>
            <w:r w:rsidRPr="00A52D9A">
              <w:rPr>
                <w:sz w:val="20"/>
                <w:szCs w:val="20"/>
              </w:rPr>
              <w:t>Nu este delimitat în aria planului</w:t>
            </w:r>
          </w:p>
        </w:tc>
        <w:tc>
          <w:tcPr>
            <w:tcW w:w="2180" w:type="dxa"/>
            <w:tcBorders>
              <w:top w:val="single" w:sz="5" w:space="0" w:color="000000"/>
              <w:left w:val="single" w:sz="5" w:space="0" w:color="000000"/>
              <w:bottom w:val="single" w:sz="5" w:space="0" w:color="000000"/>
              <w:right w:val="single" w:sz="5" w:space="0" w:color="000000"/>
            </w:tcBorders>
          </w:tcPr>
          <w:p w14:paraId="379CEE14" w14:textId="39E9639D" w:rsidR="001C07F0" w:rsidRPr="00A52D9A" w:rsidRDefault="001C07F0" w:rsidP="001C07F0">
            <w:pPr>
              <w:tabs>
                <w:tab w:val="left" w:pos="5730"/>
              </w:tabs>
              <w:rPr>
                <w:sz w:val="20"/>
                <w:szCs w:val="20"/>
              </w:rPr>
            </w:pPr>
            <w:r w:rsidRPr="00A52D9A">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1A665002" w14:textId="0048C612" w:rsidR="001C07F0" w:rsidRPr="00A52D9A" w:rsidRDefault="001C07F0" w:rsidP="001C07F0">
            <w:pPr>
              <w:tabs>
                <w:tab w:val="left" w:pos="5730"/>
              </w:tabs>
              <w:rPr>
                <w:sz w:val="20"/>
                <w:szCs w:val="20"/>
              </w:rPr>
            </w:pPr>
            <w:r w:rsidRPr="00A52D9A">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62180EED" w14:textId="64158667" w:rsidR="001C07F0" w:rsidRPr="00A52D9A" w:rsidRDefault="001C07F0" w:rsidP="001C07F0">
            <w:pPr>
              <w:tabs>
                <w:tab w:val="left" w:pos="5730"/>
              </w:tabs>
              <w:jc w:val="both"/>
              <w:rPr>
                <w:sz w:val="20"/>
                <w:szCs w:val="20"/>
              </w:rPr>
            </w:pPr>
            <w:r w:rsidRPr="00A52D9A">
              <w:rPr>
                <w:sz w:val="20"/>
                <w:szCs w:val="20"/>
              </w:rPr>
              <w:t>Nu se identifică impact</w:t>
            </w:r>
          </w:p>
        </w:tc>
      </w:tr>
      <w:tr w:rsidR="00872469" w:rsidRPr="00997FA0" w14:paraId="1BC8EBAB"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40F35DC8" w14:textId="07797680" w:rsidR="00872469" w:rsidRPr="00E07CE0" w:rsidRDefault="00872469" w:rsidP="00872469">
            <w:pPr>
              <w:tabs>
                <w:tab w:val="left" w:pos="5730"/>
              </w:tabs>
              <w:jc w:val="both"/>
              <w:rPr>
                <w:b/>
                <w:i/>
                <w:sz w:val="20"/>
                <w:szCs w:val="20"/>
                <w:lang w:val="fr-FR"/>
              </w:rPr>
            </w:pPr>
            <w:r>
              <w:rPr>
                <w:b/>
                <w:i/>
                <w:sz w:val="20"/>
                <w:szCs w:val="20"/>
                <w:lang w:val="fr-FR"/>
              </w:rPr>
              <w:t xml:space="preserve">91E0* - </w:t>
            </w:r>
            <w:r w:rsidRPr="00E07CE0">
              <w:rPr>
                <w:b/>
                <w:i/>
                <w:sz w:val="20"/>
                <w:szCs w:val="20"/>
                <w:lang w:val="fr-FR"/>
              </w:rPr>
              <w:t>Păduri aluviale de Alnus glutinosa şi Fraxinus excelsior (Alno-Padion, Alnion incanae, Salicion albae)</w:t>
            </w:r>
          </w:p>
        </w:tc>
        <w:tc>
          <w:tcPr>
            <w:tcW w:w="1134" w:type="dxa"/>
            <w:tcBorders>
              <w:top w:val="single" w:sz="5" w:space="0" w:color="000000"/>
              <w:left w:val="single" w:sz="5" w:space="0" w:color="000000"/>
              <w:bottom w:val="single" w:sz="5" w:space="0" w:color="000000"/>
              <w:right w:val="single" w:sz="5" w:space="0" w:color="000000"/>
            </w:tcBorders>
          </w:tcPr>
          <w:p w14:paraId="53619D71" w14:textId="6178630F" w:rsidR="00872469" w:rsidRPr="00997FA0" w:rsidRDefault="00872469" w:rsidP="00872469">
            <w:pPr>
              <w:tabs>
                <w:tab w:val="left" w:pos="5730"/>
              </w:tabs>
              <w:rPr>
                <w:color w:val="FF0000"/>
                <w:sz w:val="20"/>
                <w:szCs w:val="20"/>
              </w:rPr>
            </w:pPr>
            <w:r w:rsidRPr="000945F9">
              <w:rPr>
                <w:sz w:val="20"/>
                <w:szCs w:val="20"/>
              </w:rPr>
              <w:t>Mare</w:t>
            </w:r>
          </w:p>
        </w:tc>
        <w:tc>
          <w:tcPr>
            <w:tcW w:w="2180" w:type="dxa"/>
            <w:tcBorders>
              <w:top w:val="single" w:sz="5" w:space="0" w:color="000000"/>
              <w:left w:val="single" w:sz="5" w:space="0" w:color="000000"/>
              <w:bottom w:val="single" w:sz="5" w:space="0" w:color="000000"/>
              <w:right w:val="single" w:sz="5" w:space="0" w:color="000000"/>
            </w:tcBorders>
          </w:tcPr>
          <w:p w14:paraId="62E1E572" w14:textId="627D2BDD" w:rsidR="00872469" w:rsidRPr="00E07CE0" w:rsidRDefault="00872469" w:rsidP="00872469">
            <w:pPr>
              <w:tabs>
                <w:tab w:val="left" w:pos="5730"/>
              </w:tabs>
              <w:rPr>
                <w:sz w:val="20"/>
                <w:szCs w:val="20"/>
              </w:rPr>
            </w:pPr>
            <w:r w:rsidRPr="000945F9">
              <w:rPr>
                <w:sz w:val="20"/>
                <w:szCs w:val="20"/>
              </w:rPr>
              <w:t>Forestier</w:t>
            </w:r>
          </w:p>
        </w:tc>
        <w:tc>
          <w:tcPr>
            <w:tcW w:w="2181" w:type="dxa"/>
            <w:tcBorders>
              <w:top w:val="single" w:sz="5" w:space="0" w:color="000000"/>
              <w:left w:val="single" w:sz="5" w:space="0" w:color="000000"/>
              <w:bottom w:val="single" w:sz="5" w:space="0" w:color="000000"/>
              <w:right w:val="single" w:sz="5" w:space="0" w:color="000000"/>
            </w:tcBorders>
          </w:tcPr>
          <w:p w14:paraId="0F2C27C0" w14:textId="77089FF6" w:rsidR="00872469" w:rsidRPr="00A52D9A" w:rsidRDefault="00872469" w:rsidP="00872469">
            <w:pPr>
              <w:tabs>
                <w:tab w:val="left" w:pos="5730"/>
              </w:tabs>
              <w:rPr>
                <w:sz w:val="20"/>
                <w:szCs w:val="20"/>
              </w:rPr>
            </w:pPr>
            <w:r w:rsidRPr="00A52D9A">
              <w:rPr>
                <w:sz w:val="20"/>
                <w:szCs w:val="20"/>
              </w:rPr>
              <w:t>Nu este delimitat în aria planului</w:t>
            </w:r>
          </w:p>
        </w:tc>
        <w:tc>
          <w:tcPr>
            <w:tcW w:w="2180" w:type="dxa"/>
            <w:tcBorders>
              <w:top w:val="single" w:sz="5" w:space="0" w:color="000000"/>
              <w:left w:val="single" w:sz="5" w:space="0" w:color="000000"/>
              <w:bottom w:val="single" w:sz="5" w:space="0" w:color="000000"/>
              <w:right w:val="single" w:sz="5" w:space="0" w:color="000000"/>
            </w:tcBorders>
          </w:tcPr>
          <w:p w14:paraId="2BFDA25B" w14:textId="20EDA90A" w:rsidR="00872469" w:rsidRPr="00A52D9A" w:rsidRDefault="00872469" w:rsidP="00872469">
            <w:pPr>
              <w:tabs>
                <w:tab w:val="left" w:pos="5730"/>
              </w:tabs>
              <w:rPr>
                <w:sz w:val="20"/>
                <w:szCs w:val="20"/>
              </w:rPr>
            </w:pPr>
            <w:r w:rsidRPr="00A52D9A">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3C4A39FA" w14:textId="587AA419" w:rsidR="00872469" w:rsidRPr="00A52D9A" w:rsidRDefault="00872469" w:rsidP="00872469">
            <w:pPr>
              <w:tabs>
                <w:tab w:val="left" w:pos="5730"/>
              </w:tabs>
              <w:rPr>
                <w:sz w:val="20"/>
                <w:szCs w:val="20"/>
              </w:rPr>
            </w:pPr>
            <w:r w:rsidRPr="00A52D9A">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069EF926" w14:textId="73F62726" w:rsidR="00872469" w:rsidRPr="00A52D9A" w:rsidRDefault="00872469" w:rsidP="00872469">
            <w:pPr>
              <w:tabs>
                <w:tab w:val="left" w:pos="5730"/>
              </w:tabs>
              <w:jc w:val="both"/>
              <w:rPr>
                <w:sz w:val="20"/>
                <w:szCs w:val="20"/>
              </w:rPr>
            </w:pPr>
            <w:r w:rsidRPr="00A52D9A">
              <w:rPr>
                <w:sz w:val="20"/>
                <w:szCs w:val="20"/>
              </w:rPr>
              <w:t>Nu se identifică impact</w:t>
            </w:r>
          </w:p>
        </w:tc>
      </w:tr>
      <w:tr w:rsidR="00A52D9A" w:rsidRPr="00997FA0" w14:paraId="0EC10CCE"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0605AFD4" w14:textId="59C3C7D8" w:rsidR="00A52D9A" w:rsidRPr="00E07CE0" w:rsidRDefault="00A52D9A" w:rsidP="00A52D9A">
            <w:pPr>
              <w:tabs>
                <w:tab w:val="left" w:pos="5730"/>
              </w:tabs>
              <w:jc w:val="both"/>
              <w:rPr>
                <w:b/>
                <w:i/>
                <w:sz w:val="20"/>
                <w:szCs w:val="20"/>
                <w:lang w:val="fr-FR"/>
              </w:rPr>
            </w:pPr>
            <w:r>
              <w:rPr>
                <w:b/>
                <w:i/>
                <w:sz w:val="20"/>
                <w:szCs w:val="20"/>
                <w:lang w:val="fr-FR"/>
              </w:rPr>
              <w:t xml:space="preserve">91F0 - </w:t>
            </w:r>
            <w:r w:rsidRPr="00E07CE0">
              <w:rPr>
                <w:b/>
                <w:i/>
                <w:sz w:val="20"/>
                <w:szCs w:val="20"/>
                <w:lang w:val="fr-FR"/>
              </w:rPr>
              <w:t>Păduri mixte de luncă de Quercus robur, Ulmus laevis şi Ulmus minor, Fraxinus excelsior sau Fraxinus angustifolia din lungul marilor râuri</w:t>
            </w:r>
            <w:r>
              <w:rPr>
                <w:b/>
                <w:i/>
                <w:sz w:val="20"/>
                <w:szCs w:val="20"/>
                <w:lang w:val="fr-FR"/>
              </w:rPr>
              <w:t xml:space="preserve"> </w:t>
            </w:r>
            <w:r w:rsidRPr="00872469">
              <w:rPr>
                <w:b/>
                <w:i/>
                <w:sz w:val="20"/>
                <w:szCs w:val="20"/>
                <w:lang w:val="fr-FR"/>
              </w:rPr>
              <w:t>(Ulmenion minoris)</w:t>
            </w:r>
          </w:p>
        </w:tc>
        <w:tc>
          <w:tcPr>
            <w:tcW w:w="1134" w:type="dxa"/>
            <w:tcBorders>
              <w:top w:val="single" w:sz="5" w:space="0" w:color="000000"/>
              <w:left w:val="single" w:sz="5" w:space="0" w:color="000000"/>
              <w:bottom w:val="single" w:sz="5" w:space="0" w:color="000000"/>
              <w:right w:val="single" w:sz="5" w:space="0" w:color="000000"/>
            </w:tcBorders>
          </w:tcPr>
          <w:p w14:paraId="23370E0A" w14:textId="46D67DEA" w:rsidR="00A52D9A" w:rsidRPr="00A52D9A" w:rsidRDefault="00A52D9A" w:rsidP="00A52D9A">
            <w:pPr>
              <w:tabs>
                <w:tab w:val="left" w:pos="5730"/>
              </w:tabs>
              <w:rPr>
                <w:color w:val="FF0000"/>
                <w:sz w:val="20"/>
                <w:szCs w:val="20"/>
              </w:rPr>
            </w:pPr>
            <w:r w:rsidRPr="000945F9">
              <w:rPr>
                <w:sz w:val="20"/>
                <w:szCs w:val="20"/>
              </w:rPr>
              <w:t>Moderată</w:t>
            </w:r>
          </w:p>
        </w:tc>
        <w:tc>
          <w:tcPr>
            <w:tcW w:w="2180" w:type="dxa"/>
            <w:tcBorders>
              <w:top w:val="single" w:sz="5" w:space="0" w:color="000000"/>
              <w:left w:val="single" w:sz="5" w:space="0" w:color="000000"/>
              <w:bottom w:val="single" w:sz="5" w:space="0" w:color="000000"/>
              <w:right w:val="single" w:sz="5" w:space="0" w:color="000000"/>
            </w:tcBorders>
          </w:tcPr>
          <w:p w14:paraId="12226E0D" w14:textId="2DA948AF" w:rsidR="00A52D9A" w:rsidRPr="00A52D9A" w:rsidRDefault="00A52D9A" w:rsidP="00A52D9A">
            <w:pPr>
              <w:tabs>
                <w:tab w:val="left" w:pos="5730"/>
              </w:tabs>
              <w:rPr>
                <w:color w:val="FF0000"/>
                <w:sz w:val="20"/>
                <w:szCs w:val="20"/>
              </w:rPr>
            </w:pPr>
            <w:r w:rsidRPr="000945F9">
              <w:rPr>
                <w:sz w:val="20"/>
                <w:szCs w:val="20"/>
              </w:rPr>
              <w:t>Forestier</w:t>
            </w:r>
          </w:p>
        </w:tc>
        <w:tc>
          <w:tcPr>
            <w:tcW w:w="2181" w:type="dxa"/>
            <w:tcBorders>
              <w:top w:val="single" w:sz="5" w:space="0" w:color="000000"/>
              <w:left w:val="single" w:sz="5" w:space="0" w:color="000000"/>
              <w:bottom w:val="single" w:sz="5" w:space="0" w:color="000000"/>
              <w:right w:val="single" w:sz="5" w:space="0" w:color="000000"/>
            </w:tcBorders>
          </w:tcPr>
          <w:p w14:paraId="4DE4A916" w14:textId="7E33BA37" w:rsidR="00A52D9A" w:rsidRPr="00E07CE0" w:rsidRDefault="00A52D9A" w:rsidP="00A52D9A">
            <w:pPr>
              <w:tabs>
                <w:tab w:val="left" w:pos="5730"/>
              </w:tabs>
              <w:rPr>
                <w:sz w:val="20"/>
                <w:szCs w:val="20"/>
              </w:rPr>
            </w:pPr>
            <w:r w:rsidRPr="00A52D9A">
              <w:rPr>
                <w:sz w:val="20"/>
                <w:szCs w:val="20"/>
              </w:rPr>
              <w:t>Nu este delimitat în aria planului</w:t>
            </w:r>
          </w:p>
        </w:tc>
        <w:tc>
          <w:tcPr>
            <w:tcW w:w="2180" w:type="dxa"/>
            <w:tcBorders>
              <w:top w:val="single" w:sz="5" w:space="0" w:color="000000"/>
              <w:left w:val="single" w:sz="5" w:space="0" w:color="000000"/>
              <w:bottom w:val="single" w:sz="5" w:space="0" w:color="000000"/>
              <w:right w:val="single" w:sz="5" w:space="0" w:color="000000"/>
            </w:tcBorders>
          </w:tcPr>
          <w:p w14:paraId="58378BF4" w14:textId="25FFAC0C" w:rsidR="00A52D9A" w:rsidRPr="00E07CE0" w:rsidRDefault="00A52D9A" w:rsidP="00A52D9A">
            <w:pPr>
              <w:tabs>
                <w:tab w:val="left" w:pos="5730"/>
              </w:tabs>
              <w:rPr>
                <w:sz w:val="20"/>
                <w:szCs w:val="20"/>
              </w:rPr>
            </w:pPr>
            <w:r w:rsidRPr="00A52D9A">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6600FD1C" w14:textId="050A4FA1" w:rsidR="00A52D9A" w:rsidRPr="00E07CE0" w:rsidRDefault="00A52D9A" w:rsidP="00A52D9A">
            <w:pPr>
              <w:tabs>
                <w:tab w:val="left" w:pos="5730"/>
              </w:tabs>
              <w:rPr>
                <w:sz w:val="20"/>
                <w:szCs w:val="20"/>
              </w:rPr>
            </w:pPr>
            <w:r w:rsidRPr="00A52D9A">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4EFB0379" w14:textId="71D69D52" w:rsidR="00A52D9A" w:rsidRPr="00E07CE0" w:rsidRDefault="00A52D9A" w:rsidP="00A52D9A">
            <w:pPr>
              <w:tabs>
                <w:tab w:val="left" w:pos="5730"/>
              </w:tabs>
              <w:jc w:val="both"/>
              <w:rPr>
                <w:sz w:val="20"/>
                <w:szCs w:val="20"/>
              </w:rPr>
            </w:pPr>
            <w:r w:rsidRPr="00A52D9A">
              <w:rPr>
                <w:sz w:val="20"/>
                <w:szCs w:val="20"/>
              </w:rPr>
              <w:t>Nu se identifică impact</w:t>
            </w:r>
          </w:p>
        </w:tc>
      </w:tr>
      <w:tr w:rsidR="00872469" w:rsidRPr="00997FA0" w14:paraId="3A74F2BC"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34EC0FC1" w14:textId="18FEF232" w:rsidR="00872469" w:rsidRPr="00E07CE0" w:rsidRDefault="00872469" w:rsidP="00872469">
            <w:pPr>
              <w:tabs>
                <w:tab w:val="left" w:pos="5730"/>
              </w:tabs>
              <w:jc w:val="both"/>
              <w:rPr>
                <w:b/>
                <w:i/>
                <w:sz w:val="20"/>
                <w:szCs w:val="20"/>
                <w:lang w:val="fr-FR"/>
              </w:rPr>
            </w:pPr>
            <w:r>
              <w:rPr>
                <w:b/>
                <w:i/>
                <w:sz w:val="20"/>
                <w:szCs w:val="20"/>
                <w:lang w:val="fr-FR"/>
              </w:rPr>
              <w:t xml:space="preserve">92A0 - </w:t>
            </w:r>
            <w:r w:rsidRPr="00E07CE0">
              <w:rPr>
                <w:b/>
                <w:i/>
                <w:sz w:val="20"/>
                <w:szCs w:val="20"/>
                <w:lang w:val="fr-FR"/>
              </w:rPr>
              <w:t>Păduri-galerii (zăvoaie) de Salix alba şi Populus alba</w:t>
            </w:r>
          </w:p>
        </w:tc>
        <w:tc>
          <w:tcPr>
            <w:tcW w:w="1134" w:type="dxa"/>
            <w:tcBorders>
              <w:top w:val="single" w:sz="5" w:space="0" w:color="000000"/>
              <w:left w:val="single" w:sz="5" w:space="0" w:color="000000"/>
              <w:bottom w:val="single" w:sz="5" w:space="0" w:color="000000"/>
              <w:right w:val="single" w:sz="5" w:space="0" w:color="000000"/>
            </w:tcBorders>
          </w:tcPr>
          <w:p w14:paraId="5F2540D1" w14:textId="2762AB7E" w:rsidR="00872469" w:rsidRPr="00872469" w:rsidRDefault="00872469" w:rsidP="00872469">
            <w:pPr>
              <w:tabs>
                <w:tab w:val="left" w:pos="5730"/>
              </w:tabs>
              <w:rPr>
                <w:sz w:val="20"/>
                <w:szCs w:val="20"/>
              </w:rPr>
            </w:pPr>
            <w:r w:rsidRPr="00872469">
              <w:rPr>
                <w:sz w:val="20"/>
                <w:szCs w:val="20"/>
              </w:rPr>
              <w:t>Foarte mare</w:t>
            </w:r>
          </w:p>
        </w:tc>
        <w:tc>
          <w:tcPr>
            <w:tcW w:w="2180" w:type="dxa"/>
            <w:tcBorders>
              <w:top w:val="single" w:sz="5" w:space="0" w:color="000000"/>
              <w:left w:val="single" w:sz="5" w:space="0" w:color="000000"/>
              <w:bottom w:val="single" w:sz="5" w:space="0" w:color="000000"/>
              <w:right w:val="single" w:sz="5" w:space="0" w:color="000000"/>
            </w:tcBorders>
          </w:tcPr>
          <w:p w14:paraId="33348CBC" w14:textId="0F59CCD4" w:rsidR="00872469" w:rsidRPr="00872469" w:rsidRDefault="00872469" w:rsidP="00872469">
            <w:pPr>
              <w:tabs>
                <w:tab w:val="left" w:pos="5730"/>
              </w:tabs>
              <w:rPr>
                <w:sz w:val="20"/>
                <w:szCs w:val="20"/>
              </w:rPr>
            </w:pPr>
            <w:r w:rsidRPr="00872469">
              <w:rPr>
                <w:sz w:val="20"/>
                <w:szCs w:val="20"/>
              </w:rPr>
              <w:t>Forestier</w:t>
            </w:r>
          </w:p>
        </w:tc>
        <w:tc>
          <w:tcPr>
            <w:tcW w:w="2181" w:type="dxa"/>
            <w:tcBorders>
              <w:top w:val="single" w:sz="5" w:space="0" w:color="000000"/>
              <w:left w:val="single" w:sz="5" w:space="0" w:color="000000"/>
              <w:bottom w:val="single" w:sz="5" w:space="0" w:color="000000"/>
              <w:right w:val="single" w:sz="5" w:space="0" w:color="000000"/>
            </w:tcBorders>
          </w:tcPr>
          <w:p w14:paraId="0207D6FA" w14:textId="3BFC5271" w:rsidR="00872469" w:rsidRPr="000945F9" w:rsidRDefault="00203BFD" w:rsidP="00872469">
            <w:pPr>
              <w:tabs>
                <w:tab w:val="left" w:pos="5730"/>
              </w:tabs>
              <w:rPr>
                <w:sz w:val="20"/>
                <w:szCs w:val="20"/>
                <w:lang w:val="ro-RO"/>
              </w:rPr>
            </w:pPr>
            <w:r w:rsidRPr="00872469">
              <w:rPr>
                <w:sz w:val="20"/>
                <w:szCs w:val="20"/>
              </w:rPr>
              <w:t>Este prezent în aria planului</w:t>
            </w:r>
            <w:r>
              <w:rPr>
                <w:sz w:val="20"/>
                <w:szCs w:val="20"/>
              </w:rPr>
              <w:t xml:space="preserve">, </w:t>
            </w:r>
            <w:r w:rsidRPr="00872469">
              <w:rPr>
                <w:sz w:val="20"/>
                <w:szCs w:val="20"/>
              </w:rPr>
              <w:t xml:space="preserve">în u.a. din </w:t>
            </w:r>
            <w:r w:rsidRPr="00052BF8">
              <w:rPr>
                <w:sz w:val="20"/>
                <w:szCs w:val="20"/>
              </w:rPr>
              <w:t>UP II</w:t>
            </w:r>
            <w:r w:rsidR="00A52D9A" w:rsidRPr="00052BF8">
              <w:rPr>
                <w:sz w:val="20"/>
                <w:szCs w:val="20"/>
              </w:rPr>
              <w:t xml:space="preserve"> și</w:t>
            </w:r>
            <w:r w:rsidRPr="00052BF8">
              <w:rPr>
                <w:sz w:val="20"/>
                <w:szCs w:val="20"/>
              </w:rPr>
              <w:t xml:space="preserve"> UP III</w:t>
            </w:r>
            <w:r w:rsidR="000945F9">
              <w:rPr>
                <w:sz w:val="20"/>
                <w:szCs w:val="20"/>
              </w:rPr>
              <w:t xml:space="preserve"> (de la Moșești la Vișani)</w:t>
            </w:r>
          </w:p>
        </w:tc>
        <w:tc>
          <w:tcPr>
            <w:tcW w:w="2180" w:type="dxa"/>
            <w:tcBorders>
              <w:top w:val="single" w:sz="5" w:space="0" w:color="000000"/>
              <w:left w:val="single" w:sz="5" w:space="0" w:color="000000"/>
              <w:bottom w:val="single" w:sz="5" w:space="0" w:color="000000"/>
              <w:right w:val="single" w:sz="5" w:space="0" w:color="000000"/>
            </w:tcBorders>
          </w:tcPr>
          <w:p w14:paraId="01CEDDA9" w14:textId="234DFF43" w:rsidR="00872469" w:rsidRPr="00872469" w:rsidRDefault="00872469" w:rsidP="00872469">
            <w:pPr>
              <w:tabs>
                <w:tab w:val="left" w:pos="5730"/>
              </w:tabs>
              <w:rPr>
                <w:sz w:val="20"/>
                <w:szCs w:val="20"/>
              </w:rPr>
            </w:pPr>
            <w:r w:rsidRPr="00872469">
              <w:rPr>
                <w:sz w:val="20"/>
                <w:szCs w:val="20"/>
              </w:rPr>
              <w:t>Exploatarea arboretelor-impactul se manifesta în perioada efectuarii lucrărilor</w:t>
            </w:r>
          </w:p>
        </w:tc>
        <w:tc>
          <w:tcPr>
            <w:tcW w:w="2181" w:type="dxa"/>
            <w:tcBorders>
              <w:top w:val="single" w:sz="5" w:space="0" w:color="000000"/>
              <w:left w:val="single" w:sz="5" w:space="0" w:color="000000"/>
              <w:bottom w:val="single" w:sz="5" w:space="0" w:color="000000"/>
              <w:right w:val="single" w:sz="5" w:space="0" w:color="000000"/>
            </w:tcBorders>
          </w:tcPr>
          <w:p w14:paraId="781A4FA5" w14:textId="0246835D" w:rsidR="00872469" w:rsidRPr="00872469" w:rsidRDefault="00872469" w:rsidP="00872469">
            <w:pPr>
              <w:tabs>
                <w:tab w:val="left" w:pos="5730"/>
              </w:tabs>
              <w:rPr>
                <w:sz w:val="20"/>
                <w:szCs w:val="20"/>
              </w:rPr>
            </w:pPr>
            <w:r w:rsidRPr="00872469">
              <w:rPr>
                <w:sz w:val="20"/>
                <w:szCs w:val="20"/>
              </w:rPr>
              <w:t>Impact pozitiv prin substituirea PLZ cu PLA</w:t>
            </w:r>
          </w:p>
        </w:tc>
        <w:tc>
          <w:tcPr>
            <w:tcW w:w="2181" w:type="dxa"/>
            <w:tcBorders>
              <w:top w:val="single" w:sz="5" w:space="0" w:color="000000"/>
              <w:left w:val="single" w:sz="5" w:space="0" w:color="000000"/>
              <w:bottom w:val="single" w:sz="5" w:space="0" w:color="000000"/>
              <w:right w:val="single" w:sz="5" w:space="0" w:color="000000"/>
            </w:tcBorders>
          </w:tcPr>
          <w:p w14:paraId="246E6712" w14:textId="0C9569DD" w:rsidR="00872469" w:rsidRPr="00872469" w:rsidRDefault="00872469" w:rsidP="00872469">
            <w:pPr>
              <w:tabs>
                <w:tab w:val="left" w:pos="5730"/>
              </w:tabs>
              <w:jc w:val="both"/>
              <w:rPr>
                <w:sz w:val="20"/>
                <w:szCs w:val="20"/>
              </w:rPr>
            </w:pPr>
            <w:r w:rsidRPr="00872469">
              <w:rPr>
                <w:sz w:val="20"/>
                <w:szCs w:val="20"/>
              </w:rPr>
              <w:t>Impact negativ nesemni</w:t>
            </w:r>
            <w:r w:rsidR="00EA41A4">
              <w:rPr>
                <w:sz w:val="20"/>
                <w:szCs w:val="20"/>
              </w:rPr>
              <w:t>ficativ</w:t>
            </w:r>
          </w:p>
        </w:tc>
      </w:tr>
      <w:tr w:rsidR="00DF2F9C" w:rsidRPr="00997FA0" w14:paraId="31BC1525"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1F14F821" w14:textId="079E22C3" w:rsidR="00DF2F9C" w:rsidRPr="00E07CE0" w:rsidRDefault="00DF2F9C" w:rsidP="00DF2F9C">
            <w:pPr>
              <w:tabs>
                <w:tab w:val="left" w:pos="5730"/>
              </w:tabs>
              <w:jc w:val="both"/>
              <w:rPr>
                <w:b/>
                <w:i/>
                <w:sz w:val="20"/>
                <w:szCs w:val="20"/>
                <w:lang w:val="fr-FR"/>
              </w:rPr>
            </w:pPr>
            <w:r>
              <w:rPr>
                <w:b/>
                <w:i/>
                <w:sz w:val="20"/>
                <w:szCs w:val="20"/>
                <w:lang w:val="fr-FR"/>
              </w:rPr>
              <w:t xml:space="preserve">92D0 - </w:t>
            </w:r>
            <w:r w:rsidRPr="00E07CE0">
              <w:rPr>
                <w:b/>
                <w:i/>
                <w:sz w:val="20"/>
                <w:szCs w:val="20"/>
                <w:lang w:val="fr-FR"/>
              </w:rPr>
              <w:t>Galerii şi tufărişuri sud-europene de luncă (Nerio-Tamaricetea şi Securinegion tinctoriae)</w:t>
            </w:r>
          </w:p>
        </w:tc>
        <w:tc>
          <w:tcPr>
            <w:tcW w:w="1134" w:type="dxa"/>
            <w:tcBorders>
              <w:top w:val="single" w:sz="5" w:space="0" w:color="000000"/>
              <w:left w:val="single" w:sz="5" w:space="0" w:color="000000"/>
              <w:bottom w:val="single" w:sz="5" w:space="0" w:color="000000"/>
              <w:right w:val="single" w:sz="5" w:space="0" w:color="000000"/>
            </w:tcBorders>
          </w:tcPr>
          <w:p w14:paraId="027FD3CC" w14:textId="59D60002" w:rsidR="00DF2F9C" w:rsidRPr="00997FA0" w:rsidRDefault="00DF2F9C" w:rsidP="00DF2F9C">
            <w:pPr>
              <w:tabs>
                <w:tab w:val="left" w:pos="5730"/>
              </w:tabs>
              <w:rPr>
                <w:color w:val="FF0000"/>
                <w:sz w:val="20"/>
                <w:szCs w:val="20"/>
              </w:rPr>
            </w:pPr>
            <w:r w:rsidRPr="000945F9">
              <w:rPr>
                <w:sz w:val="20"/>
                <w:szCs w:val="20"/>
              </w:rPr>
              <w:t>Mare</w:t>
            </w:r>
          </w:p>
        </w:tc>
        <w:tc>
          <w:tcPr>
            <w:tcW w:w="2180" w:type="dxa"/>
            <w:tcBorders>
              <w:top w:val="single" w:sz="5" w:space="0" w:color="000000"/>
              <w:left w:val="single" w:sz="5" w:space="0" w:color="000000"/>
              <w:bottom w:val="single" w:sz="5" w:space="0" w:color="000000"/>
              <w:right w:val="single" w:sz="5" w:space="0" w:color="000000"/>
            </w:tcBorders>
          </w:tcPr>
          <w:p w14:paraId="7CECE95C" w14:textId="01CB2645" w:rsidR="00DF2F9C" w:rsidRPr="00E07CE0" w:rsidRDefault="00DF2F9C" w:rsidP="00DF2F9C">
            <w:pPr>
              <w:tabs>
                <w:tab w:val="left" w:pos="5730"/>
              </w:tabs>
              <w:rPr>
                <w:sz w:val="20"/>
                <w:szCs w:val="20"/>
              </w:rPr>
            </w:pPr>
            <w:r w:rsidRPr="000945F9">
              <w:rPr>
                <w:sz w:val="20"/>
                <w:szCs w:val="20"/>
              </w:rPr>
              <w:t>Forestier</w:t>
            </w:r>
          </w:p>
        </w:tc>
        <w:tc>
          <w:tcPr>
            <w:tcW w:w="2181" w:type="dxa"/>
            <w:tcBorders>
              <w:top w:val="single" w:sz="5" w:space="0" w:color="000000"/>
              <w:left w:val="single" w:sz="5" w:space="0" w:color="000000"/>
              <w:bottom w:val="single" w:sz="5" w:space="0" w:color="000000"/>
              <w:right w:val="single" w:sz="5" w:space="0" w:color="000000"/>
            </w:tcBorders>
          </w:tcPr>
          <w:p w14:paraId="27C16DBB" w14:textId="73EFF7A8" w:rsidR="00DF2F9C" w:rsidRPr="00E07CE0" w:rsidRDefault="000945F9" w:rsidP="00DF2F9C">
            <w:pPr>
              <w:tabs>
                <w:tab w:val="left" w:pos="5730"/>
              </w:tabs>
              <w:rPr>
                <w:sz w:val="20"/>
                <w:szCs w:val="20"/>
              </w:rPr>
            </w:pPr>
            <w:r w:rsidRPr="000945F9">
              <w:rPr>
                <w:sz w:val="20"/>
                <w:szCs w:val="20"/>
              </w:rPr>
              <w:t>Prezent la Moșești</w:t>
            </w:r>
          </w:p>
        </w:tc>
        <w:tc>
          <w:tcPr>
            <w:tcW w:w="2180" w:type="dxa"/>
            <w:tcBorders>
              <w:top w:val="single" w:sz="5" w:space="0" w:color="000000"/>
              <w:left w:val="single" w:sz="5" w:space="0" w:color="000000"/>
              <w:bottom w:val="single" w:sz="5" w:space="0" w:color="000000"/>
              <w:right w:val="single" w:sz="5" w:space="0" w:color="000000"/>
            </w:tcBorders>
          </w:tcPr>
          <w:p w14:paraId="429B5A5A" w14:textId="1BE43A2A" w:rsidR="00DF2F9C" w:rsidRPr="00627582" w:rsidRDefault="00DF2F9C" w:rsidP="00DF2F9C">
            <w:pPr>
              <w:tabs>
                <w:tab w:val="left" w:pos="5730"/>
              </w:tabs>
              <w:rPr>
                <w:sz w:val="20"/>
                <w:szCs w:val="20"/>
              </w:rPr>
            </w:pPr>
            <w:r w:rsidRPr="00627582">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5CE60A1B" w14:textId="1D981AA0" w:rsidR="00DF2F9C" w:rsidRPr="00627582" w:rsidRDefault="00DF2F9C" w:rsidP="00DF2F9C">
            <w:pPr>
              <w:tabs>
                <w:tab w:val="left" w:pos="5730"/>
              </w:tabs>
              <w:rPr>
                <w:sz w:val="20"/>
                <w:szCs w:val="20"/>
              </w:rPr>
            </w:pPr>
            <w:r w:rsidRPr="00627582">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001E9EBB" w14:textId="6F423CE5" w:rsidR="00DF2F9C" w:rsidRPr="00627582" w:rsidRDefault="00DF2F9C" w:rsidP="00DF2F9C">
            <w:pPr>
              <w:tabs>
                <w:tab w:val="left" w:pos="5730"/>
              </w:tabs>
              <w:jc w:val="both"/>
              <w:rPr>
                <w:sz w:val="20"/>
                <w:szCs w:val="20"/>
              </w:rPr>
            </w:pPr>
            <w:r w:rsidRPr="00627582">
              <w:rPr>
                <w:sz w:val="20"/>
                <w:szCs w:val="20"/>
              </w:rPr>
              <w:t>Nu se identifică impact</w:t>
            </w:r>
          </w:p>
        </w:tc>
      </w:tr>
      <w:tr w:rsidR="00872469" w:rsidRPr="00997FA0" w14:paraId="75F7B54B"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22E33828" w14:textId="2661053E" w:rsidR="00872469" w:rsidRPr="00E07CE0" w:rsidRDefault="00872469" w:rsidP="00872469">
            <w:pPr>
              <w:tabs>
                <w:tab w:val="left" w:pos="5730"/>
              </w:tabs>
              <w:jc w:val="both"/>
              <w:rPr>
                <w:b/>
                <w:i/>
                <w:sz w:val="20"/>
                <w:szCs w:val="20"/>
                <w:lang w:val="fr-FR"/>
              </w:rPr>
            </w:pPr>
            <w:r w:rsidRPr="00E07CE0">
              <w:rPr>
                <w:b/>
                <w:i/>
                <w:sz w:val="20"/>
                <w:szCs w:val="20"/>
                <w:lang w:val="fr-FR"/>
              </w:rPr>
              <w:t>1310 - Comunităţi cu Salicornia şi alte specii anuale care colonizează terenurile umede şi nisipoase</w:t>
            </w:r>
          </w:p>
        </w:tc>
        <w:tc>
          <w:tcPr>
            <w:tcW w:w="1134" w:type="dxa"/>
            <w:tcBorders>
              <w:top w:val="single" w:sz="5" w:space="0" w:color="000000"/>
              <w:left w:val="single" w:sz="5" w:space="0" w:color="000000"/>
              <w:bottom w:val="single" w:sz="5" w:space="0" w:color="000000"/>
              <w:right w:val="single" w:sz="5" w:space="0" w:color="000000"/>
            </w:tcBorders>
          </w:tcPr>
          <w:p w14:paraId="01EE1BC5" w14:textId="77777777" w:rsidR="00872469" w:rsidRPr="00997FA0" w:rsidRDefault="00872469" w:rsidP="00872469">
            <w:pPr>
              <w:tabs>
                <w:tab w:val="left" w:pos="5730"/>
              </w:tabs>
              <w:rPr>
                <w:color w:val="FF0000"/>
                <w:sz w:val="20"/>
                <w:szCs w:val="20"/>
              </w:rPr>
            </w:pPr>
          </w:p>
        </w:tc>
        <w:tc>
          <w:tcPr>
            <w:tcW w:w="2180" w:type="dxa"/>
            <w:tcBorders>
              <w:top w:val="single" w:sz="5" w:space="0" w:color="000000"/>
              <w:left w:val="single" w:sz="5" w:space="0" w:color="000000"/>
              <w:bottom w:val="single" w:sz="5" w:space="0" w:color="000000"/>
              <w:right w:val="single" w:sz="5" w:space="0" w:color="000000"/>
            </w:tcBorders>
          </w:tcPr>
          <w:p w14:paraId="26AC01C0" w14:textId="19105E08" w:rsidR="00872469" w:rsidRPr="00E07CE0" w:rsidRDefault="000945F9" w:rsidP="00872469">
            <w:pPr>
              <w:tabs>
                <w:tab w:val="left" w:pos="5730"/>
              </w:tabs>
              <w:rPr>
                <w:sz w:val="20"/>
                <w:szCs w:val="20"/>
              </w:rPr>
            </w:pPr>
            <w:r>
              <w:rPr>
                <w:sz w:val="20"/>
                <w:szCs w:val="20"/>
              </w:rPr>
              <w:t>M</w:t>
            </w:r>
            <w:r w:rsidR="00F4174F" w:rsidRPr="00052BF8">
              <w:rPr>
                <w:sz w:val="20"/>
                <w:szCs w:val="20"/>
              </w:rPr>
              <w:t>laștini sărate</w:t>
            </w:r>
          </w:p>
        </w:tc>
        <w:tc>
          <w:tcPr>
            <w:tcW w:w="2181" w:type="dxa"/>
            <w:tcBorders>
              <w:top w:val="single" w:sz="5" w:space="0" w:color="000000"/>
              <w:left w:val="single" w:sz="5" w:space="0" w:color="000000"/>
              <w:bottom w:val="single" w:sz="5" w:space="0" w:color="000000"/>
              <w:right w:val="single" w:sz="5" w:space="0" w:color="000000"/>
            </w:tcBorders>
          </w:tcPr>
          <w:p w14:paraId="2FCBEA89" w14:textId="2AEB50C1" w:rsidR="00872469" w:rsidRPr="00E07CE0" w:rsidRDefault="000945F9" w:rsidP="00872469">
            <w:pPr>
              <w:tabs>
                <w:tab w:val="left" w:pos="5730"/>
              </w:tabs>
              <w:rPr>
                <w:sz w:val="20"/>
                <w:szCs w:val="20"/>
              </w:rPr>
            </w:pPr>
            <w:r>
              <w:rPr>
                <w:sz w:val="20"/>
                <w:szCs w:val="20"/>
              </w:rPr>
              <w:t>Nu este delimitat</w:t>
            </w:r>
            <w:r w:rsidR="00036FA0">
              <w:rPr>
                <w:sz w:val="20"/>
                <w:szCs w:val="20"/>
              </w:rPr>
              <w:t xml:space="preserve"> în </w:t>
            </w:r>
            <w:r>
              <w:rPr>
                <w:sz w:val="20"/>
                <w:szCs w:val="20"/>
              </w:rPr>
              <w:t>aria planului</w:t>
            </w:r>
          </w:p>
        </w:tc>
        <w:tc>
          <w:tcPr>
            <w:tcW w:w="2180" w:type="dxa"/>
            <w:tcBorders>
              <w:top w:val="single" w:sz="5" w:space="0" w:color="000000"/>
              <w:left w:val="single" w:sz="5" w:space="0" w:color="000000"/>
              <w:bottom w:val="single" w:sz="5" w:space="0" w:color="000000"/>
              <w:right w:val="single" w:sz="5" w:space="0" w:color="000000"/>
            </w:tcBorders>
          </w:tcPr>
          <w:p w14:paraId="3CF154B3" w14:textId="018ABEF0" w:rsidR="00872469" w:rsidRPr="00E07CE0" w:rsidRDefault="00872469" w:rsidP="00872469">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114B2315" w14:textId="42CBA87F" w:rsidR="00872469" w:rsidRPr="00E07CE0" w:rsidRDefault="00872469" w:rsidP="00872469">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0A8D9E1F" w14:textId="1A0BE988" w:rsidR="00872469" w:rsidRPr="00E07CE0" w:rsidRDefault="00872469" w:rsidP="00872469">
            <w:pPr>
              <w:tabs>
                <w:tab w:val="left" w:pos="5730"/>
              </w:tabs>
              <w:jc w:val="both"/>
              <w:rPr>
                <w:sz w:val="20"/>
                <w:szCs w:val="20"/>
              </w:rPr>
            </w:pPr>
            <w:r w:rsidRPr="00E07CE0">
              <w:rPr>
                <w:sz w:val="20"/>
                <w:szCs w:val="20"/>
              </w:rPr>
              <w:t>Nu se identifică impact</w:t>
            </w:r>
          </w:p>
        </w:tc>
      </w:tr>
      <w:tr w:rsidR="003645D4" w:rsidRPr="00997FA0" w14:paraId="5CC52DC3"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3AF2FAA1" w14:textId="25118F91" w:rsidR="003645D4" w:rsidRPr="00E07CE0" w:rsidRDefault="003645D4" w:rsidP="003645D4">
            <w:pPr>
              <w:tabs>
                <w:tab w:val="left" w:pos="5730"/>
              </w:tabs>
              <w:jc w:val="both"/>
              <w:rPr>
                <w:b/>
                <w:i/>
                <w:sz w:val="20"/>
                <w:szCs w:val="20"/>
                <w:lang w:val="fr-FR"/>
              </w:rPr>
            </w:pPr>
            <w:r w:rsidRPr="00E07CE0">
              <w:rPr>
                <w:b/>
                <w:i/>
                <w:sz w:val="20"/>
                <w:szCs w:val="20"/>
                <w:lang w:val="fr-FR"/>
              </w:rPr>
              <w:t>1530* - Pajişti şi mlaştini sărăturate panonice şi ponto-sarmatice</w:t>
            </w:r>
          </w:p>
        </w:tc>
        <w:tc>
          <w:tcPr>
            <w:tcW w:w="1134" w:type="dxa"/>
            <w:tcBorders>
              <w:top w:val="single" w:sz="5" w:space="0" w:color="000000"/>
              <w:left w:val="single" w:sz="5" w:space="0" w:color="000000"/>
              <w:bottom w:val="single" w:sz="5" w:space="0" w:color="000000"/>
              <w:right w:val="single" w:sz="5" w:space="0" w:color="000000"/>
            </w:tcBorders>
          </w:tcPr>
          <w:p w14:paraId="1685BA0C" w14:textId="77777777" w:rsidR="003645D4" w:rsidRPr="00997FA0" w:rsidRDefault="003645D4" w:rsidP="003645D4">
            <w:pPr>
              <w:tabs>
                <w:tab w:val="left" w:pos="5730"/>
              </w:tabs>
              <w:rPr>
                <w:color w:val="FF0000"/>
                <w:sz w:val="20"/>
                <w:szCs w:val="20"/>
              </w:rPr>
            </w:pPr>
          </w:p>
        </w:tc>
        <w:tc>
          <w:tcPr>
            <w:tcW w:w="2180" w:type="dxa"/>
            <w:tcBorders>
              <w:top w:val="single" w:sz="5" w:space="0" w:color="000000"/>
              <w:left w:val="single" w:sz="5" w:space="0" w:color="000000"/>
              <w:bottom w:val="single" w:sz="5" w:space="0" w:color="000000"/>
              <w:right w:val="single" w:sz="5" w:space="0" w:color="000000"/>
            </w:tcBorders>
          </w:tcPr>
          <w:p w14:paraId="233F23BF" w14:textId="57D09018" w:rsidR="003645D4" w:rsidRPr="00E07CE0" w:rsidRDefault="003645D4" w:rsidP="003645D4">
            <w:pPr>
              <w:tabs>
                <w:tab w:val="left" w:pos="5730"/>
              </w:tabs>
              <w:rPr>
                <w:color w:val="FF0000"/>
                <w:sz w:val="20"/>
                <w:szCs w:val="20"/>
              </w:rPr>
            </w:pPr>
            <w:r w:rsidRPr="00052BF8">
              <w:rPr>
                <w:sz w:val="20"/>
                <w:szCs w:val="20"/>
              </w:rPr>
              <w:t>Pajiști</w:t>
            </w:r>
            <w:r w:rsidRPr="00052BF8">
              <w:t xml:space="preserve"> </w:t>
            </w:r>
            <w:r w:rsidRPr="00052BF8">
              <w:rPr>
                <w:sz w:val="20"/>
                <w:szCs w:val="20"/>
              </w:rPr>
              <w:t>şi mlaştini sărăturate</w:t>
            </w:r>
          </w:p>
        </w:tc>
        <w:tc>
          <w:tcPr>
            <w:tcW w:w="2181" w:type="dxa"/>
            <w:tcBorders>
              <w:top w:val="single" w:sz="5" w:space="0" w:color="000000"/>
              <w:left w:val="single" w:sz="5" w:space="0" w:color="000000"/>
              <w:bottom w:val="single" w:sz="5" w:space="0" w:color="000000"/>
              <w:right w:val="single" w:sz="5" w:space="0" w:color="000000"/>
            </w:tcBorders>
          </w:tcPr>
          <w:p w14:paraId="484B1181" w14:textId="464047E9" w:rsidR="003645D4" w:rsidRPr="00E07CE0" w:rsidRDefault="003645D4" w:rsidP="003645D4">
            <w:pPr>
              <w:tabs>
                <w:tab w:val="left" w:pos="5730"/>
              </w:tabs>
              <w:rPr>
                <w:sz w:val="20"/>
                <w:szCs w:val="20"/>
              </w:rPr>
            </w:pPr>
            <w:r w:rsidRPr="005E4EDD">
              <w:rPr>
                <w:sz w:val="20"/>
                <w:szCs w:val="20"/>
              </w:rPr>
              <w:t>Nu este delimitat</w:t>
            </w:r>
            <w:r w:rsidR="00036FA0">
              <w:rPr>
                <w:sz w:val="20"/>
                <w:szCs w:val="20"/>
              </w:rPr>
              <w:t xml:space="preserve"> în </w:t>
            </w:r>
            <w:r w:rsidRPr="005E4EDD">
              <w:rPr>
                <w:sz w:val="20"/>
                <w:szCs w:val="20"/>
              </w:rPr>
              <w:t>aria planului</w:t>
            </w:r>
          </w:p>
        </w:tc>
        <w:tc>
          <w:tcPr>
            <w:tcW w:w="2180" w:type="dxa"/>
            <w:tcBorders>
              <w:top w:val="single" w:sz="5" w:space="0" w:color="000000"/>
              <w:left w:val="single" w:sz="5" w:space="0" w:color="000000"/>
              <w:bottom w:val="single" w:sz="5" w:space="0" w:color="000000"/>
              <w:right w:val="single" w:sz="5" w:space="0" w:color="000000"/>
            </w:tcBorders>
          </w:tcPr>
          <w:p w14:paraId="02EB67C5" w14:textId="5041F23F" w:rsidR="003645D4" w:rsidRPr="00E07CE0" w:rsidRDefault="003645D4" w:rsidP="003645D4">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1BF8A53E" w14:textId="0CF72D89" w:rsidR="003645D4" w:rsidRPr="00E07CE0" w:rsidRDefault="003645D4" w:rsidP="003645D4">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2CE8099A" w14:textId="019AA1A9" w:rsidR="003645D4" w:rsidRPr="00E07CE0" w:rsidRDefault="003645D4" w:rsidP="003645D4">
            <w:pPr>
              <w:tabs>
                <w:tab w:val="left" w:pos="5730"/>
              </w:tabs>
              <w:jc w:val="both"/>
              <w:rPr>
                <w:sz w:val="20"/>
                <w:szCs w:val="20"/>
              </w:rPr>
            </w:pPr>
            <w:r w:rsidRPr="00E07CE0">
              <w:rPr>
                <w:sz w:val="20"/>
                <w:szCs w:val="20"/>
              </w:rPr>
              <w:t>Nu se identifică impact</w:t>
            </w:r>
          </w:p>
        </w:tc>
      </w:tr>
      <w:tr w:rsidR="003645D4" w:rsidRPr="00997FA0" w14:paraId="5025FE7C"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349CDF82" w14:textId="771A4A07" w:rsidR="003645D4" w:rsidRPr="00E07CE0" w:rsidRDefault="003645D4" w:rsidP="003645D4">
            <w:pPr>
              <w:tabs>
                <w:tab w:val="left" w:pos="5730"/>
              </w:tabs>
              <w:jc w:val="both"/>
              <w:rPr>
                <w:b/>
                <w:i/>
                <w:sz w:val="20"/>
                <w:szCs w:val="20"/>
                <w:lang w:val="fr-FR"/>
              </w:rPr>
            </w:pPr>
            <w:r>
              <w:rPr>
                <w:b/>
                <w:i/>
                <w:sz w:val="20"/>
                <w:szCs w:val="20"/>
                <w:lang w:val="fr-FR"/>
              </w:rPr>
              <w:t xml:space="preserve">3130 - </w:t>
            </w:r>
            <w:r w:rsidRPr="00E07CE0">
              <w:rPr>
                <w:b/>
                <w:i/>
                <w:sz w:val="20"/>
                <w:szCs w:val="20"/>
                <w:lang w:val="fr-FR"/>
              </w:rPr>
              <w:t>Ape stătătoare oligotrofe pană la mezotrofe cu vegetaţie din Littorelletea uniflorae şi/ sau Isoëto-Nanojuncetea.</w:t>
            </w:r>
          </w:p>
        </w:tc>
        <w:tc>
          <w:tcPr>
            <w:tcW w:w="1134" w:type="dxa"/>
            <w:tcBorders>
              <w:top w:val="single" w:sz="5" w:space="0" w:color="000000"/>
              <w:left w:val="single" w:sz="5" w:space="0" w:color="000000"/>
              <w:bottom w:val="single" w:sz="5" w:space="0" w:color="000000"/>
              <w:right w:val="single" w:sz="5" w:space="0" w:color="000000"/>
            </w:tcBorders>
          </w:tcPr>
          <w:p w14:paraId="0137475C" w14:textId="77777777" w:rsidR="003645D4" w:rsidRPr="00997FA0" w:rsidRDefault="003645D4" w:rsidP="003645D4">
            <w:pPr>
              <w:tabs>
                <w:tab w:val="left" w:pos="5730"/>
              </w:tabs>
              <w:rPr>
                <w:color w:val="FF0000"/>
                <w:sz w:val="20"/>
                <w:szCs w:val="20"/>
              </w:rPr>
            </w:pPr>
          </w:p>
        </w:tc>
        <w:tc>
          <w:tcPr>
            <w:tcW w:w="2180" w:type="dxa"/>
            <w:tcBorders>
              <w:top w:val="single" w:sz="5" w:space="0" w:color="000000"/>
              <w:left w:val="single" w:sz="5" w:space="0" w:color="000000"/>
              <w:bottom w:val="single" w:sz="5" w:space="0" w:color="000000"/>
              <w:right w:val="single" w:sz="5" w:space="0" w:color="000000"/>
            </w:tcBorders>
          </w:tcPr>
          <w:p w14:paraId="40B952B0" w14:textId="7AC8CFB9" w:rsidR="003645D4" w:rsidRPr="00E07CE0" w:rsidRDefault="003645D4" w:rsidP="003645D4">
            <w:pPr>
              <w:tabs>
                <w:tab w:val="left" w:pos="5730"/>
              </w:tabs>
              <w:rPr>
                <w:sz w:val="20"/>
                <w:szCs w:val="20"/>
              </w:rPr>
            </w:pPr>
            <w:r w:rsidRPr="00052BF8">
              <w:rPr>
                <w:sz w:val="20"/>
                <w:szCs w:val="20"/>
              </w:rPr>
              <w:t>Ape dulci</w:t>
            </w:r>
          </w:p>
        </w:tc>
        <w:tc>
          <w:tcPr>
            <w:tcW w:w="2181" w:type="dxa"/>
            <w:tcBorders>
              <w:top w:val="single" w:sz="5" w:space="0" w:color="000000"/>
              <w:left w:val="single" w:sz="5" w:space="0" w:color="000000"/>
              <w:bottom w:val="single" w:sz="5" w:space="0" w:color="000000"/>
              <w:right w:val="single" w:sz="5" w:space="0" w:color="000000"/>
            </w:tcBorders>
          </w:tcPr>
          <w:p w14:paraId="20A6019B" w14:textId="2AB05FFC" w:rsidR="003645D4" w:rsidRPr="00E07CE0" w:rsidRDefault="003645D4" w:rsidP="003645D4">
            <w:pPr>
              <w:tabs>
                <w:tab w:val="left" w:pos="5730"/>
              </w:tabs>
              <w:rPr>
                <w:sz w:val="20"/>
                <w:szCs w:val="20"/>
              </w:rPr>
            </w:pPr>
            <w:r w:rsidRPr="005E4EDD">
              <w:rPr>
                <w:sz w:val="20"/>
                <w:szCs w:val="20"/>
              </w:rPr>
              <w:t>Nu este delimitat</w:t>
            </w:r>
            <w:r w:rsidR="00036FA0">
              <w:rPr>
                <w:sz w:val="20"/>
                <w:szCs w:val="20"/>
              </w:rPr>
              <w:t xml:space="preserve"> în </w:t>
            </w:r>
            <w:r w:rsidRPr="005E4EDD">
              <w:rPr>
                <w:sz w:val="20"/>
                <w:szCs w:val="20"/>
              </w:rPr>
              <w:t>aria planului</w:t>
            </w:r>
          </w:p>
        </w:tc>
        <w:tc>
          <w:tcPr>
            <w:tcW w:w="2180" w:type="dxa"/>
            <w:tcBorders>
              <w:top w:val="single" w:sz="5" w:space="0" w:color="000000"/>
              <w:left w:val="single" w:sz="5" w:space="0" w:color="000000"/>
              <w:bottom w:val="single" w:sz="5" w:space="0" w:color="000000"/>
              <w:right w:val="single" w:sz="5" w:space="0" w:color="000000"/>
            </w:tcBorders>
          </w:tcPr>
          <w:p w14:paraId="1B986A2F" w14:textId="05C4A55A" w:rsidR="003645D4" w:rsidRPr="00E07CE0" w:rsidRDefault="003645D4" w:rsidP="003645D4">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412E3C81" w14:textId="640826DD" w:rsidR="003645D4" w:rsidRPr="00E07CE0" w:rsidRDefault="003645D4" w:rsidP="003645D4">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25D3F9E1" w14:textId="27C7DCD4" w:rsidR="003645D4" w:rsidRPr="00E07CE0" w:rsidRDefault="003645D4" w:rsidP="003645D4">
            <w:pPr>
              <w:tabs>
                <w:tab w:val="left" w:pos="5730"/>
              </w:tabs>
              <w:jc w:val="both"/>
              <w:rPr>
                <w:sz w:val="20"/>
                <w:szCs w:val="20"/>
              </w:rPr>
            </w:pPr>
            <w:r w:rsidRPr="00E07CE0">
              <w:rPr>
                <w:sz w:val="20"/>
                <w:szCs w:val="20"/>
              </w:rPr>
              <w:t>Nu se identifică impact</w:t>
            </w:r>
          </w:p>
        </w:tc>
      </w:tr>
      <w:tr w:rsidR="003645D4" w:rsidRPr="00997FA0" w14:paraId="477A2861"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1379835C" w14:textId="6554E83E" w:rsidR="003645D4" w:rsidRPr="00E07CE0" w:rsidRDefault="003645D4" w:rsidP="003645D4">
            <w:pPr>
              <w:tabs>
                <w:tab w:val="left" w:pos="5730"/>
              </w:tabs>
              <w:jc w:val="both"/>
              <w:rPr>
                <w:b/>
                <w:i/>
                <w:sz w:val="20"/>
                <w:szCs w:val="20"/>
                <w:lang w:val="fr-FR"/>
              </w:rPr>
            </w:pPr>
            <w:r w:rsidRPr="00E07CE0">
              <w:rPr>
                <w:b/>
                <w:i/>
                <w:sz w:val="20"/>
                <w:szCs w:val="20"/>
                <w:lang w:val="fr-FR"/>
              </w:rPr>
              <w:t>3140 - Ape puternic oligo-mezotrofe cu vegetaţie bentonică de specii de Chara</w:t>
            </w:r>
          </w:p>
        </w:tc>
        <w:tc>
          <w:tcPr>
            <w:tcW w:w="1134" w:type="dxa"/>
            <w:tcBorders>
              <w:top w:val="single" w:sz="5" w:space="0" w:color="000000"/>
              <w:left w:val="single" w:sz="5" w:space="0" w:color="000000"/>
              <w:bottom w:val="single" w:sz="5" w:space="0" w:color="000000"/>
              <w:right w:val="single" w:sz="5" w:space="0" w:color="000000"/>
            </w:tcBorders>
          </w:tcPr>
          <w:p w14:paraId="37B11B04" w14:textId="77777777" w:rsidR="003645D4" w:rsidRPr="00997FA0" w:rsidRDefault="003645D4" w:rsidP="003645D4">
            <w:pPr>
              <w:tabs>
                <w:tab w:val="left" w:pos="5730"/>
              </w:tabs>
              <w:rPr>
                <w:color w:val="FF0000"/>
                <w:sz w:val="20"/>
                <w:szCs w:val="20"/>
              </w:rPr>
            </w:pPr>
          </w:p>
        </w:tc>
        <w:tc>
          <w:tcPr>
            <w:tcW w:w="2180" w:type="dxa"/>
            <w:tcBorders>
              <w:top w:val="single" w:sz="5" w:space="0" w:color="000000"/>
              <w:left w:val="single" w:sz="5" w:space="0" w:color="000000"/>
              <w:bottom w:val="single" w:sz="5" w:space="0" w:color="000000"/>
              <w:right w:val="single" w:sz="5" w:space="0" w:color="000000"/>
            </w:tcBorders>
          </w:tcPr>
          <w:p w14:paraId="206643F1" w14:textId="0BD8737C" w:rsidR="003645D4" w:rsidRPr="00E07CE0" w:rsidRDefault="003645D4" w:rsidP="003645D4">
            <w:pPr>
              <w:tabs>
                <w:tab w:val="left" w:pos="5730"/>
              </w:tabs>
              <w:rPr>
                <w:sz w:val="20"/>
                <w:szCs w:val="20"/>
              </w:rPr>
            </w:pPr>
            <w:r w:rsidRPr="00052BF8">
              <w:rPr>
                <w:sz w:val="20"/>
                <w:szCs w:val="20"/>
              </w:rPr>
              <w:t>Ape dulci</w:t>
            </w:r>
          </w:p>
        </w:tc>
        <w:tc>
          <w:tcPr>
            <w:tcW w:w="2181" w:type="dxa"/>
            <w:tcBorders>
              <w:top w:val="single" w:sz="5" w:space="0" w:color="000000"/>
              <w:left w:val="single" w:sz="5" w:space="0" w:color="000000"/>
              <w:bottom w:val="single" w:sz="5" w:space="0" w:color="000000"/>
              <w:right w:val="single" w:sz="5" w:space="0" w:color="000000"/>
            </w:tcBorders>
          </w:tcPr>
          <w:p w14:paraId="0E494613" w14:textId="192E4160" w:rsidR="003645D4" w:rsidRPr="00E07CE0" w:rsidRDefault="003645D4" w:rsidP="003645D4">
            <w:pPr>
              <w:tabs>
                <w:tab w:val="left" w:pos="5730"/>
              </w:tabs>
              <w:rPr>
                <w:sz w:val="20"/>
                <w:szCs w:val="20"/>
              </w:rPr>
            </w:pPr>
            <w:r w:rsidRPr="005E4EDD">
              <w:rPr>
                <w:sz w:val="20"/>
                <w:szCs w:val="20"/>
              </w:rPr>
              <w:t>Nu este delimitat</w:t>
            </w:r>
            <w:r w:rsidR="00036FA0">
              <w:rPr>
                <w:sz w:val="20"/>
                <w:szCs w:val="20"/>
              </w:rPr>
              <w:t xml:space="preserve"> în </w:t>
            </w:r>
            <w:r w:rsidRPr="005E4EDD">
              <w:rPr>
                <w:sz w:val="20"/>
                <w:szCs w:val="20"/>
              </w:rPr>
              <w:t>aria planului</w:t>
            </w:r>
          </w:p>
        </w:tc>
        <w:tc>
          <w:tcPr>
            <w:tcW w:w="2180" w:type="dxa"/>
            <w:tcBorders>
              <w:top w:val="single" w:sz="5" w:space="0" w:color="000000"/>
              <w:left w:val="single" w:sz="5" w:space="0" w:color="000000"/>
              <w:bottom w:val="single" w:sz="5" w:space="0" w:color="000000"/>
              <w:right w:val="single" w:sz="5" w:space="0" w:color="000000"/>
            </w:tcBorders>
          </w:tcPr>
          <w:p w14:paraId="2C12125B" w14:textId="144C78A1" w:rsidR="003645D4" w:rsidRPr="00E07CE0" w:rsidRDefault="003645D4" w:rsidP="003645D4">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4C570387" w14:textId="54BC8254" w:rsidR="003645D4" w:rsidRPr="00E07CE0" w:rsidRDefault="003645D4" w:rsidP="003645D4">
            <w:pPr>
              <w:tabs>
                <w:tab w:val="left" w:pos="5730"/>
              </w:tabs>
              <w:rPr>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412F1D0C" w14:textId="5EE0BDCC" w:rsidR="003645D4" w:rsidRPr="00E07CE0" w:rsidRDefault="003645D4" w:rsidP="003645D4">
            <w:pPr>
              <w:tabs>
                <w:tab w:val="left" w:pos="5730"/>
              </w:tabs>
              <w:jc w:val="both"/>
              <w:rPr>
                <w:sz w:val="20"/>
                <w:szCs w:val="20"/>
              </w:rPr>
            </w:pPr>
            <w:r w:rsidRPr="00E07CE0">
              <w:rPr>
                <w:sz w:val="20"/>
                <w:szCs w:val="20"/>
              </w:rPr>
              <w:t>Nu se identifică impact</w:t>
            </w:r>
          </w:p>
        </w:tc>
      </w:tr>
      <w:tr w:rsidR="00872469" w:rsidRPr="00997FA0" w14:paraId="666ACBE5"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346BF4F8" w14:textId="55D05152" w:rsidR="00872469" w:rsidRPr="00E07CE0" w:rsidRDefault="00872469" w:rsidP="00872469">
            <w:pPr>
              <w:tabs>
                <w:tab w:val="left" w:pos="5730"/>
              </w:tabs>
              <w:jc w:val="both"/>
              <w:rPr>
                <w:b/>
                <w:i/>
                <w:sz w:val="20"/>
                <w:szCs w:val="20"/>
                <w:lang w:val="fr-FR"/>
              </w:rPr>
            </w:pPr>
            <w:r>
              <w:rPr>
                <w:b/>
                <w:i/>
                <w:sz w:val="20"/>
                <w:szCs w:val="20"/>
                <w:lang w:val="fr-FR"/>
              </w:rPr>
              <w:t xml:space="preserve">3240 - </w:t>
            </w:r>
            <w:r w:rsidRPr="00E07CE0">
              <w:rPr>
                <w:b/>
                <w:i/>
                <w:sz w:val="20"/>
                <w:szCs w:val="20"/>
                <w:lang w:val="fr-FR"/>
              </w:rPr>
              <w:t>Vegetaţie lemnoasă cu Salix eleagnos de-a lungul</w:t>
            </w:r>
            <w:r w:rsidR="003D4DEB">
              <w:rPr>
                <w:b/>
                <w:i/>
                <w:sz w:val="20"/>
                <w:szCs w:val="20"/>
                <w:lang w:val="fr-FR"/>
              </w:rPr>
              <w:t xml:space="preserve"> râurilor </w:t>
            </w:r>
            <w:r w:rsidRPr="00E07CE0">
              <w:rPr>
                <w:b/>
                <w:i/>
                <w:sz w:val="20"/>
                <w:szCs w:val="20"/>
                <w:lang w:val="fr-FR"/>
              </w:rPr>
              <w:t>montane</w:t>
            </w:r>
          </w:p>
        </w:tc>
        <w:tc>
          <w:tcPr>
            <w:tcW w:w="1134" w:type="dxa"/>
            <w:tcBorders>
              <w:top w:val="single" w:sz="5" w:space="0" w:color="000000"/>
              <w:left w:val="single" w:sz="5" w:space="0" w:color="000000"/>
              <w:bottom w:val="single" w:sz="5" w:space="0" w:color="000000"/>
              <w:right w:val="single" w:sz="5" w:space="0" w:color="000000"/>
            </w:tcBorders>
          </w:tcPr>
          <w:p w14:paraId="2CA19EDE" w14:textId="64CCCCA6" w:rsidR="00872469" w:rsidRPr="00997FA0" w:rsidRDefault="00872469" w:rsidP="00872469">
            <w:pPr>
              <w:tabs>
                <w:tab w:val="left" w:pos="5730"/>
              </w:tabs>
              <w:rPr>
                <w:color w:val="FF0000"/>
                <w:sz w:val="20"/>
                <w:szCs w:val="20"/>
              </w:rPr>
            </w:pPr>
            <w:r w:rsidRPr="000945F9">
              <w:rPr>
                <w:sz w:val="20"/>
                <w:szCs w:val="20"/>
              </w:rPr>
              <w:t>Mare</w:t>
            </w:r>
          </w:p>
        </w:tc>
        <w:tc>
          <w:tcPr>
            <w:tcW w:w="2180" w:type="dxa"/>
            <w:tcBorders>
              <w:top w:val="single" w:sz="5" w:space="0" w:color="000000"/>
              <w:left w:val="single" w:sz="5" w:space="0" w:color="000000"/>
              <w:bottom w:val="single" w:sz="5" w:space="0" w:color="000000"/>
              <w:right w:val="single" w:sz="5" w:space="0" w:color="000000"/>
            </w:tcBorders>
          </w:tcPr>
          <w:p w14:paraId="4F587D25" w14:textId="1FD3D925" w:rsidR="00872469" w:rsidRPr="00997FA0" w:rsidRDefault="00872469" w:rsidP="00872469">
            <w:pPr>
              <w:tabs>
                <w:tab w:val="left" w:pos="5730"/>
              </w:tabs>
              <w:rPr>
                <w:color w:val="FF0000"/>
                <w:sz w:val="20"/>
                <w:szCs w:val="20"/>
              </w:rPr>
            </w:pPr>
            <w:r w:rsidRPr="000945F9">
              <w:rPr>
                <w:sz w:val="20"/>
                <w:szCs w:val="20"/>
              </w:rPr>
              <w:t>Forestier</w:t>
            </w:r>
          </w:p>
        </w:tc>
        <w:tc>
          <w:tcPr>
            <w:tcW w:w="2181" w:type="dxa"/>
            <w:tcBorders>
              <w:top w:val="single" w:sz="5" w:space="0" w:color="000000"/>
              <w:left w:val="single" w:sz="5" w:space="0" w:color="000000"/>
              <w:bottom w:val="single" w:sz="5" w:space="0" w:color="000000"/>
              <w:right w:val="single" w:sz="5" w:space="0" w:color="000000"/>
            </w:tcBorders>
          </w:tcPr>
          <w:p w14:paraId="10C5CDC2" w14:textId="1D3E15F1" w:rsidR="00872469" w:rsidRPr="00997FA0" w:rsidRDefault="00872469" w:rsidP="00872469">
            <w:pPr>
              <w:tabs>
                <w:tab w:val="left" w:pos="5730"/>
              </w:tabs>
              <w:rPr>
                <w:color w:val="FF0000"/>
                <w:sz w:val="20"/>
                <w:szCs w:val="20"/>
              </w:rPr>
            </w:pPr>
            <w:r w:rsidRPr="000945F9">
              <w:rPr>
                <w:sz w:val="20"/>
                <w:szCs w:val="20"/>
              </w:rPr>
              <w:t>Nu este delimitat în aria planului</w:t>
            </w:r>
          </w:p>
        </w:tc>
        <w:tc>
          <w:tcPr>
            <w:tcW w:w="2180" w:type="dxa"/>
            <w:tcBorders>
              <w:top w:val="single" w:sz="5" w:space="0" w:color="000000"/>
              <w:left w:val="single" w:sz="5" w:space="0" w:color="000000"/>
              <w:bottom w:val="single" w:sz="5" w:space="0" w:color="000000"/>
              <w:right w:val="single" w:sz="5" w:space="0" w:color="000000"/>
            </w:tcBorders>
          </w:tcPr>
          <w:p w14:paraId="0F7352BD" w14:textId="71DC8C8C" w:rsidR="00872469" w:rsidRPr="00997FA0" w:rsidRDefault="00872469" w:rsidP="00872469">
            <w:pPr>
              <w:tabs>
                <w:tab w:val="left" w:pos="5730"/>
              </w:tabs>
              <w:rPr>
                <w:color w:val="FF0000"/>
                <w:sz w:val="20"/>
                <w:szCs w:val="20"/>
              </w:rPr>
            </w:pPr>
            <w:r w:rsidRPr="000945F9">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5639C62B" w14:textId="3508DA6F" w:rsidR="00872469" w:rsidRPr="00997FA0" w:rsidRDefault="00872469" w:rsidP="00872469">
            <w:pPr>
              <w:tabs>
                <w:tab w:val="left" w:pos="5730"/>
              </w:tabs>
              <w:rPr>
                <w:color w:val="FF0000"/>
                <w:sz w:val="20"/>
                <w:szCs w:val="20"/>
              </w:rPr>
            </w:pPr>
            <w:r w:rsidRPr="000945F9">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01745197" w14:textId="2FB0ACAA" w:rsidR="00872469" w:rsidRPr="00997FA0" w:rsidRDefault="00872469" w:rsidP="00872469">
            <w:pPr>
              <w:tabs>
                <w:tab w:val="left" w:pos="5730"/>
              </w:tabs>
              <w:jc w:val="both"/>
              <w:rPr>
                <w:color w:val="FF0000"/>
                <w:sz w:val="20"/>
                <w:szCs w:val="20"/>
              </w:rPr>
            </w:pPr>
            <w:r w:rsidRPr="000945F9">
              <w:rPr>
                <w:sz w:val="20"/>
                <w:szCs w:val="20"/>
              </w:rPr>
              <w:t>Nu se identifică impact</w:t>
            </w:r>
          </w:p>
        </w:tc>
      </w:tr>
      <w:tr w:rsidR="00872469" w:rsidRPr="00997FA0" w14:paraId="7B4203BB"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045814EC" w14:textId="20DEA203" w:rsidR="00872469" w:rsidRDefault="00872469" w:rsidP="00872469">
            <w:pPr>
              <w:tabs>
                <w:tab w:val="left" w:pos="5730"/>
              </w:tabs>
              <w:jc w:val="both"/>
              <w:rPr>
                <w:b/>
                <w:i/>
                <w:sz w:val="20"/>
                <w:szCs w:val="20"/>
                <w:lang w:val="fr-FR"/>
              </w:rPr>
            </w:pPr>
            <w:r>
              <w:rPr>
                <w:b/>
                <w:i/>
                <w:sz w:val="20"/>
                <w:szCs w:val="20"/>
                <w:lang w:val="fr-FR"/>
              </w:rPr>
              <w:t xml:space="preserve">3260 - </w:t>
            </w:r>
            <w:r w:rsidRPr="00E07CE0">
              <w:rPr>
                <w:b/>
                <w:i/>
                <w:sz w:val="20"/>
                <w:szCs w:val="20"/>
                <w:lang w:val="fr-FR"/>
              </w:rPr>
              <w:t>Cursuri de apă din zonele de câmpie, până la cele montane, cu vegetaţie din Ranunculion fluitantis şi Callitricho-Batrachion</w:t>
            </w:r>
          </w:p>
        </w:tc>
        <w:tc>
          <w:tcPr>
            <w:tcW w:w="1134" w:type="dxa"/>
            <w:tcBorders>
              <w:top w:val="single" w:sz="5" w:space="0" w:color="000000"/>
              <w:left w:val="single" w:sz="5" w:space="0" w:color="000000"/>
              <w:bottom w:val="single" w:sz="5" w:space="0" w:color="000000"/>
              <w:right w:val="single" w:sz="5" w:space="0" w:color="000000"/>
            </w:tcBorders>
          </w:tcPr>
          <w:p w14:paraId="422754B0" w14:textId="77777777" w:rsidR="00872469" w:rsidRPr="00997FA0" w:rsidRDefault="00872469" w:rsidP="00872469">
            <w:pPr>
              <w:tabs>
                <w:tab w:val="left" w:pos="5730"/>
              </w:tabs>
              <w:rPr>
                <w:color w:val="FF0000"/>
                <w:sz w:val="20"/>
                <w:szCs w:val="20"/>
              </w:rPr>
            </w:pPr>
          </w:p>
        </w:tc>
        <w:tc>
          <w:tcPr>
            <w:tcW w:w="2180" w:type="dxa"/>
            <w:tcBorders>
              <w:top w:val="single" w:sz="5" w:space="0" w:color="000000"/>
              <w:left w:val="single" w:sz="5" w:space="0" w:color="000000"/>
              <w:bottom w:val="single" w:sz="5" w:space="0" w:color="000000"/>
              <w:right w:val="single" w:sz="5" w:space="0" w:color="000000"/>
            </w:tcBorders>
          </w:tcPr>
          <w:p w14:paraId="79E8AB31" w14:textId="17F9FDF2" w:rsidR="00872469" w:rsidRPr="00997FA0" w:rsidRDefault="00872469" w:rsidP="00872469">
            <w:pPr>
              <w:tabs>
                <w:tab w:val="left" w:pos="5730"/>
              </w:tabs>
              <w:rPr>
                <w:color w:val="FF0000"/>
                <w:sz w:val="20"/>
                <w:szCs w:val="20"/>
              </w:rPr>
            </w:pPr>
            <w:r w:rsidRPr="00E07CE0">
              <w:rPr>
                <w:sz w:val="20"/>
                <w:szCs w:val="20"/>
              </w:rPr>
              <w:t>Ape dulci</w:t>
            </w:r>
          </w:p>
        </w:tc>
        <w:tc>
          <w:tcPr>
            <w:tcW w:w="2181" w:type="dxa"/>
            <w:tcBorders>
              <w:top w:val="single" w:sz="5" w:space="0" w:color="000000"/>
              <w:left w:val="single" w:sz="5" w:space="0" w:color="000000"/>
              <w:bottom w:val="single" w:sz="5" w:space="0" w:color="000000"/>
              <w:right w:val="single" w:sz="5" w:space="0" w:color="000000"/>
            </w:tcBorders>
          </w:tcPr>
          <w:p w14:paraId="6DFC6D09" w14:textId="659CDD2E" w:rsidR="00872469" w:rsidRPr="00997FA0" w:rsidRDefault="003645D4" w:rsidP="00872469">
            <w:pPr>
              <w:tabs>
                <w:tab w:val="left" w:pos="5730"/>
              </w:tabs>
              <w:rPr>
                <w:color w:val="FF0000"/>
                <w:sz w:val="20"/>
                <w:szCs w:val="20"/>
              </w:rPr>
            </w:pPr>
            <w:r>
              <w:rPr>
                <w:sz w:val="20"/>
                <w:szCs w:val="20"/>
              </w:rPr>
              <w:t>Nu este delimitat</w:t>
            </w:r>
            <w:r w:rsidR="00036FA0">
              <w:rPr>
                <w:sz w:val="20"/>
                <w:szCs w:val="20"/>
              </w:rPr>
              <w:t xml:space="preserve"> în </w:t>
            </w:r>
            <w:r>
              <w:rPr>
                <w:sz w:val="20"/>
                <w:szCs w:val="20"/>
              </w:rPr>
              <w:t>aria planului</w:t>
            </w:r>
          </w:p>
        </w:tc>
        <w:tc>
          <w:tcPr>
            <w:tcW w:w="2180" w:type="dxa"/>
            <w:tcBorders>
              <w:top w:val="single" w:sz="5" w:space="0" w:color="000000"/>
              <w:left w:val="single" w:sz="5" w:space="0" w:color="000000"/>
              <w:bottom w:val="single" w:sz="5" w:space="0" w:color="000000"/>
              <w:right w:val="single" w:sz="5" w:space="0" w:color="000000"/>
            </w:tcBorders>
          </w:tcPr>
          <w:p w14:paraId="07EFE464" w14:textId="6918918C" w:rsidR="00872469" w:rsidRPr="00997FA0" w:rsidRDefault="00872469" w:rsidP="00872469">
            <w:pPr>
              <w:tabs>
                <w:tab w:val="left" w:pos="5730"/>
              </w:tabs>
              <w:rPr>
                <w:color w:val="FF0000"/>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19197605" w14:textId="6E948F7C" w:rsidR="00872469" w:rsidRPr="00997FA0" w:rsidRDefault="00872469" w:rsidP="00872469">
            <w:pPr>
              <w:tabs>
                <w:tab w:val="left" w:pos="5730"/>
              </w:tabs>
              <w:rPr>
                <w:color w:val="FF0000"/>
                <w:sz w:val="20"/>
                <w:szCs w:val="20"/>
              </w:rPr>
            </w:pPr>
            <w:r w:rsidRPr="00E07CE0">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00D15F4F" w14:textId="545169E7" w:rsidR="00872469" w:rsidRPr="00997FA0" w:rsidRDefault="00872469" w:rsidP="00872469">
            <w:pPr>
              <w:tabs>
                <w:tab w:val="left" w:pos="5730"/>
              </w:tabs>
              <w:jc w:val="both"/>
              <w:rPr>
                <w:color w:val="FF0000"/>
                <w:sz w:val="20"/>
                <w:szCs w:val="20"/>
              </w:rPr>
            </w:pPr>
            <w:r w:rsidRPr="00E07CE0">
              <w:rPr>
                <w:sz w:val="20"/>
                <w:szCs w:val="20"/>
              </w:rPr>
              <w:t>Nu se identifică impact</w:t>
            </w:r>
          </w:p>
        </w:tc>
      </w:tr>
      <w:tr w:rsidR="00872469" w:rsidRPr="00997FA0" w14:paraId="666C7C01" w14:textId="77777777" w:rsidTr="00A8192D">
        <w:trPr>
          <w:cantSplit/>
          <w:trHeight w:val="340"/>
        </w:trPr>
        <w:tc>
          <w:tcPr>
            <w:tcW w:w="3016" w:type="dxa"/>
            <w:tcBorders>
              <w:top w:val="single" w:sz="5" w:space="0" w:color="000000"/>
              <w:left w:val="single" w:sz="5" w:space="0" w:color="000000"/>
              <w:bottom w:val="single" w:sz="5" w:space="0" w:color="000000"/>
              <w:right w:val="single" w:sz="5" w:space="0" w:color="000000"/>
            </w:tcBorders>
          </w:tcPr>
          <w:p w14:paraId="2A1CF952" w14:textId="620E366F" w:rsidR="00872469" w:rsidRPr="00E07CE0" w:rsidRDefault="00872469" w:rsidP="00872469">
            <w:pPr>
              <w:tabs>
                <w:tab w:val="left" w:pos="5730"/>
              </w:tabs>
              <w:jc w:val="both"/>
              <w:rPr>
                <w:b/>
                <w:i/>
                <w:sz w:val="20"/>
                <w:szCs w:val="20"/>
                <w:lang w:val="fr-FR"/>
              </w:rPr>
            </w:pPr>
            <w:r>
              <w:rPr>
                <w:b/>
                <w:i/>
                <w:sz w:val="20"/>
                <w:szCs w:val="20"/>
                <w:lang w:val="fr-FR"/>
              </w:rPr>
              <w:t xml:space="preserve">6430 - </w:t>
            </w:r>
            <w:r w:rsidRPr="00E07CE0">
              <w:rPr>
                <w:b/>
                <w:i/>
                <w:sz w:val="20"/>
                <w:szCs w:val="20"/>
                <w:lang w:val="fr-FR"/>
              </w:rPr>
              <w:t>Comunităţi de lizieră cu ierburi înalte higrofile de la câmpie şi din etajul montan până în cel alpin</w:t>
            </w:r>
          </w:p>
        </w:tc>
        <w:tc>
          <w:tcPr>
            <w:tcW w:w="1134" w:type="dxa"/>
            <w:tcBorders>
              <w:top w:val="single" w:sz="5" w:space="0" w:color="000000"/>
              <w:left w:val="single" w:sz="5" w:space="0" w:color="000000"/>
              <w:bottom w:val="single" w:sz="5" w:space="0" w:color="000000"/>
              <w:right w:val="single" w:sz="5" w:space="0" w:color="000000"/>
            </w:tcBorders>
          </w:tcPr>
          <w:p w14:paraId="349577A9" w14:textId="2662CFC3" w:rsidR="00872469" w:rsidRPr="00997FA0" w:rsidRDefault="00872469" w:rsidP="00872469">
            <w:pPr>
              <w:tabs>
                <w:tab w:val="left" w:pos="5730"/>
              </w:tabs>
              <w:rPr>
                <w:color w:val="FF0000"/>
                <w:sz w:val="20"/>
                <w:szCs w:val="20"/>
              </w:rPr>
            </w:pPr>
            <w:r w:rsidRPr="000945F9">
              <w:rPr>
                <w:sz w:val="20"/>
                <w:szCs w:val="20"/>
              </w:rPr>
              <w:t>Mare</w:t>
            </w:r>
          </w:p>
        </w:tc>
        <w:tc>
          <w:tcPr>
            <w:tcW w:w="2180" w:type="dxa"/>
            <w:tcBorders>
              <w:top w:val="single" w:sz="5" w:space="0" w:color="000000"/>
              <w:left w:val="single" w:sz="5" w:space="0" w:color="000000"/>
              <w:bottom w:val="single" w:sz="5" w:space="0" w:color="000000"/>
              <w:right w:val="single" w:sz="5" w:space="0" w:color="000000"/>
            </w:tcBorders>
          </w:tcPr>
          <w:p w14:paraId="651C6310" w14:textId="76630963" w:rsidR="00872469" w:rsidRPr="00997FA0" w:rsidRDefault="00627582" w:rsidP="00872469">
            <w:pPr>
              <w:tabs>
                <w:tab w:val="left" w:pos="5730"/>
              </w:tabs>
              <w:rPr>
                <w:color w:val="FF0000"/>
                <w:sz w:val="20"/>
                <w:szCs w:val="20"/>
              </w:rPr>
            </w:pPr>
            <w:r w:rsidRPr="00052BF8">
              <w:rPr>
                <w:sz w:val="20"/>
                <w:szCs w:val="20"/>
              </w:rPr>
              <w:t>Pajiști</w:t>
            </w:r>
            <w:r w:rsidRPr="00052BF8">
              <w:t xml:space="preserve"> </w:t>
            </w:r>
            <w:r w:rsidRPr="00052BF8">
              <w:rPr>
                <w:sz w:val="20"/>
                <w:szCs w:val="20"/>
              </w:rPr>
              <w:t>şi mlaştini sărăturate</w:t>
            </w:r>
          </w:p>
        </w:tc>
        <w:tc>
          <w:tcPr>
            <w:tcW w:w="2181" w:type="dxa"/>
            <w:tcBorders>
              <w:top w:val="single" w:sz="5" w:space="0" w:color="000000"/>
              <w:left w:val="single" w:sz="5" w:space="0" w:color="000000"/>
              <w:bottom w:val="single" w:sz="5" w:space="0" w:color="000000"/>
              <w:right w:val="single" w:sz="5" w:space="0" w:color="000000"/>
            </w:tcBorders>
          </w:tcPr>
          <w:p w14:paraId="0D114065" w14:textId="3AF9AA22" w:rsidR="00872469" w:rsidRPr="00627582" w:rsidRDefault="00872469" w:rsidP="00872469">
            <w:pPr>
              <w:tabs>
                <w:tab w:val="left" w:pos="5730"/>
              </w:tabs>
              <w:rPr>
                <w:sz w:val="20"/>
                <w:szCs w:val="20"/>
              </w:rPr>
            </w:pPr>
            <w:r w:rsidRPr="00627582">
              <w:rPr>
                <w:sz w:val="20"/>
                <w:szCs w:val="20"/>
              </w:rPr>
              <w:t>Nu este delimitat în aria planului</w:t>
            </w:r>
          </w:p>
        </w:tc>
        <w:tc>
          <w:tcPr>
            <w:tcW w:w="2180" w:type="dxa"/>
            <w:tcBorders>
              <w:top w:val="single" w:sz="5" w:space="0" w:color="000000"/>
              <w:left w:val="single" w:sz="5" w:space="0" w:color="000000"/>
              <w:bottom w:val="single" w:sz="5" w:space="0" w:color="000000"/>
              <w:right w:val="single" w:sz="5" w:space="0" w:color="000000"/>
            </w:tcBorders>
          </w:tcPr>
          <w:p w14:paraId="69E02586" w14:textId="17009CAA" w:rsidR="00872469" w:rsidRPr="00627582" w:rsidRDefault="00872469" w:rsidP="00872469">
            <w:pPr>
              <w:tabs>
                <w:tab w:val="left" w:pos="5730"/>
              </w:tabs>
              <w:rPr>
                <w:sz w:val="20"/>
                <w:szCs w:val="20"/>
              </w:rPr>
            </w:pPr>
            <w:r w:rsidRPr="00627582">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570C86C8" w14:textId="0D86F616" w:rsidR="00872469" w:rsidRPr="00627582" w:rsidRDefault="00872469" w:rsidP="00872469">
            <w:pPr>
              <w:tabs>
                <w:tab w:val="left" w:pos="5730"/>
              </w:tabs>
              <w:rPr>
                <w:sz w:val="20"/>
                <w:szCs w:val="20"/>
              </w:rPr>
            </w:pPr>
            <w:r w:rsidRPr="00627582">
              <w:rPr>
                <w:sz w:val="20"/>
                <w:szCs w:val="20"/>
              </w:rPr>
              <w:t>Nu se identifică impact</w:t>
            </w:r>
          </w:p>
        </w:tc>
        <w:tc>
          <w:tcPr>
            <w:tcW w:w="2181" w:type="dxa"/>
            <w:tcBorders>
              <w:top w:val="single" w:sz="5" w:space="0" w:color="000000"/>
              <w:left w:val="single" w:sz="5" w:space="0" w:color="000000"/>
              <w:bottom w:val="single" w:sz="5" w:space="0" w:color="000000"/>
              <w:right w:val="single" w:sz="5" w:space="0" w:color="000000"/>
            </w:tcBorders>
          </w:tcPr>
          <w:p w14:paraId="169B7F39" w14:textId="0D9B52AF" w:rsidR="00872469" w:rsidRPr="00627582" w:rsidRDefault="00872469" w:rsidP="00872469">
            <w:pPr>
              <w:tabs>
                <w:tab w:val="left" w:pos="5730"/>
              </w:tabs>
              <w:jc w:val="both"/>
              <w:rPr>
                <w:sz w:val="20"/>
                <w:szCs w:val="20"/>
              </w:rPr>
            </w:pPr>
            <w:r w:rsidRPr="00627582">
              <w:rPr>
                <w:sz w:val="20"/>
                <w:szCs w:val="20"/>
              </w:rPr>
              <w:t>Nu se identifică impact</w:t>
            </w:r>
          </w:p>
        </w:tc>
      </w:tr>
    </w:tbl>
    <w:p w14:paraId="129FC84B" w14:textId="77777777" w:rsidR="00034AF8" w:rsidRPr="00604ACB" w:rsidRDefault="00034AF8" w:rsidP="003E369E">
      <w:pPr>
        <w:tabs>
          <w:tab w:val="left" w:pos="5730"/>
        </w:tabs>
        <w:rPr>
          <w:b/>
          <w:i/>
          <w:sz w:val="22"/>
          <w:szCs w:val="22"/>
        </w:rPr>
      </w:pPr>
    </w:p>
    <w:p w14:paraId="2729FA65" w14:textId="77777777" w:rsidR="00DB0DB1" w:rsidRPr="00DF2F9C" w:rsidRDefault="00DB0DB1" w:rsidP="003E369E">
      <w:pPr>
        <w:tabs>
          <w:tab w:val="left" w:pos="5730"/>
        </w:tabs>
        <w:rPr>
          <w:color w:val="FF0000"/>
        </w:rPr>
        <w:sectPr w:rsidR="00DB0DB1" w:rsidRPr="00DF2F9C" w:rsidSect="00DB0DB1">
          <w:footnotePr>
            <w:pos w:val="beneathText"/>
          </w:footnotePr>
          <w:pgSz w:w="16840" w:h="11907" w:orient="landscape" w:code="9"/>
          <w:pgMar w:top="1418" w:right="1134" w:bottom="851" w:left="567" w:header="567" w:footer="0" w:gutter="0"/>
          <w:cols w:space="720"/>
          <w:docGrid w:linePitch="360"/>
        </w:sectPr>
      </w:pPr>
    </w:p>
    <w:p w14:paraId="1077B3DC" w14:textId="77777777" w:rsidR="008A7705" w:rsidRPr="00F4174F" w:rsidRDefault="008A7705" w:rsidP="008A7705">
      <w:pPr>
        <w:pStyle w:val="Titlu38"/>
        <w:ind w:left="0" w:firstLine="720"/>
        <w:jc w:val="both"/>
        <w:rPr>
          <w:rFonts w:ascii="Times New Roman" w:hAnsi="Times New Roman"/>
          <w:sz w:val="24"/>
          <w:szCs w:val="24"/>
          <w:lang w:val="ro-RO"/>
        </w:rPr>
      </w:pPr>
      <w:r w:rsidRPr="00F4174F">
        <w:rPr>
          <w:rFonts w:ascii="Times New Roman" w:hAnsi="Times New Roman"/>
          <w:sz w:val="24"/>
          <w:szCs w:val="24"/>
          <w:lang w:val="ro-RO"/>
        </w:rPr>
        <w:t>6.2. Componente ale mediului care ar putea fi influentate prin implementarea planului</w:t>
      </w:r>
    </w:p>
    <w:p w14:paraId="5B3BB71E" w14:textId="77777777" w:rsidR="008A7705" w:rsidRDefault="008A7705" w:rsidP="008A7705">
      <w:pPr>
        <w:pStyle w:val="Corpsdutexte0"/>
        <w:shd w:val="clear" w:color="auto" w:fill="auto"/>
        <w:spacing w:before="0" w:after="0" w:line="240" w:lineRule="auto"/>
        <w:ind w:firstLine="0"/>
        <w:rPr>
          <w:rStyle w:val="Corpsdutexte"/>
          <w:lang w:val="ro-RO" w:eastAsia="ro-RO"/>
        </w:rPr>
      </w:pPr>
      <w:r w:rsidRPr="00F4174F">
        <w:rPr>
          <w:rStyle w:val="Corpsdutexte"/>
          <w:lang w:val="ro-RO" w:eastAsia="ro-RO"/>
        </w:rPr>
        <w:t xml:space="preserve">Conform prevederilor HG </w:t>
      </w:r>
      <w:r w:rsidR="00273F68" w:rsidRPr="00F4174F">
        <w:rPr>
          <w:rStyle w:val="Corpsdutexte"/>
          <w:lang w:val="ro-RO" w:eastAsia="ro-RO"/>
        </w:rPr>
        <w:t>nr. 1076/2004 şi ale Anexei I l Directivei</w:t>
      </w:r>
      <w:r w:rsidRPr="00F4174F">
        <w:rPr>
          <w:rStyle w:val="Corpsdutexte"/>
          <w:lang w:val="ro-RO" w:eastAsia="ro-RO"/>
        </w:rPr>
        <w:t xml:space="preserve"> 2001/42/CE aspectele de mediu asupra carora se evalueaza impactul </w:t>
      </w:r>
      <w:r w:rsidR="005D47A2" w:rsidRPr="00F4174F">
        <w:rPr>
          <w:rStyle w:val="Corpsdutexte"/>
          <w:lang w:val="ro-RO" w:eastAsia="ro-RO"/>
        </w:rPr>
        <w:t>activități</w:t>
      </w:r>
      <w:r w:rsidRPr="00F4174F">
        <w:rPr>
          <w:rStyle w:val="Corpsdutexte"/>
          <w:lang w:val="ro-RO" w:eastAsia="ro-RO"/>
        </w:rPr>
        <w:t>lor în cadrul evaluării de mediu pentru planuri şi programe, sunt:</w:t>
      </w:r>
    </w:p>
    <w:p w14:paraId="6C907B31" w14:textId="77777777" w:rsidR="00BB3921" w:rsidRPr="00F4174F" w:rsidRDefault="00BB3921" w:rsidP="008A7705">
      <w:pPr>
        <w:pStyle w:val="Corpsdutexte0"/>
        <w:shd w:val="clear" w:color="auto" w:fill="auto"/>
        <w:spacing w:before="0" w:after="0" w:line="240" w:lineRule="auto"/>
        <w:ind w:firstLine="0"/>
        <w:rPr>
          <w:sz w:val="24"/>
          <w:szCs w:val="24"/>
          <w:lang w:val="ro-RO"/>
        </w:rPr>
      </w:pPr>
    </w:p>
    <w:p w14:paraId="1CECDC95" w14:textId="77777777" w:rsidR="008A7705" w:rsidRPr="00F4174F" w:rsidRDefault="008A7705" w:rsidP="00C25B7B">
      <w:pPr>
        <w:pStyle w:val="Corpsdutexte0"/>
        <w:numPr>
          <w:ilvl w:val="0"/>
          <w:numId w:val="21"/>
        </w:numPr>
        <w:shd w:val="clear" w:color="auto" w:fill="auto"/>
        <w:tabs>
          <w:tab w:val="left" w:pos="366"/>
        </w:tabs>
        <w:spacing w:before="0" w:after="0" w:line="240" w:lineRule="auto"/>
        <w:ind w:left="2268" w:hanging="1134"/>
        <w:jc w:val="left"/>
        <w:rPr>
          <w:sz w:val="24"/>
          <w:szCs w:val="24"/>
          <w:lang w:val="ro-RO"/>
        </w:rPr>
      </w:pPr>
      <w:r w:rsidRPr="00F4174F">
        <w:rPr>
          <w:rStyle w:val="Corpsdutexte"/>
          <w:lang w:val="ro-RO" w:eastAsia="ro-RO"/>
        </w:rPr>
        <w:t>biodiversitatea;</w:t>
      </w:r>
    </w:p>
    <w:p w14:paraId="45D6FC12" w14:textId="77777777" w:rsidR="008A7705" w:rsidRPr="00F4174F" w:rsidRDefault="008A7705" w:rsidP="00C25B7B">
      <w:pPr>
        <w:pStyle w:val="Corpsdutexte0"/>
        <w:numPr>
          <w:ilvl w:val="0"/>
          <w:numId w:val="21"/>
        </w:numPr>
        <w:shd w:val="clear" w:color="auto" w:fill="auto"/>
        <w:tabs>
          <w:tab w:val="left" w:pos="366"/>
        </w:tabs>
        <w:spacing w:before="0" w:after="0" w:line="240" w:lineRule="auto"/>
        <w:ind w:left="2268" w:hanging="1134"/>
        <w:jc w:val="left"/>
        <w:rPr>
          <w:sz w:val="24"/>
          <w:szCs w:val="24"/>
          <w:lang w:val="ro-RO"/>
        </w:rPr>
      </w:pPr>
      <w:r w:rsidRPr="00F4174F">
        <w:rPr>
          <w:rStyle w:val="Corpsdutexte"/>
          <w:lang w:val="ro-RO" w:eastAsia="ro-RO"/>
        </w:rPr>
        <w:t>populaţia umana;</w:t>
      </w:r>
    </w:p>
    <w:p w14:paraId="6391245D"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sănătatea umană;</w:t>
      </w:r>
    </w:p>
    <w:p w14:paraId="522CFE38"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fauna;</w:t>
      </w:r>
    </w:p>
    <w:p w14:paraId="23217C8B"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flora;</w:t>
      </w:r>
    </w:p>
    <w:p w14:paraId="56B39DF0"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solul/utilizarea terenului;</w:t>
      </w:r>
    </w:p>
    <w:p w14:paraId="43BED7EE"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apa;</w:t>
      </w:r>
    </w:p>
    <w:p w14:paraId="0B6E93D7"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aerul;</w:t>
      </w:r>
    </w:p>
    <w:p w14:paraId="2C2A526F" w14:textId="77777777" w:rsidR="008A7705" w:rsidRPr="00F4174F" w:rsidRDefault="008A7705" w:rsidP="00C25B7B">
      <w:pPr>
        <w:pStyle w:val="Corpsdutexte0"/>
        <w:numPr>
          <w:ilvl w:val="0"/>
          <w:numId w:val="21"/>
        </w:numPr>
        <w:shd w:val="clear" w:color="auto" w:fill="auto"/>
        <w:tabs>
          <w:tab w:val="left" w:pos="366"/>
        </w:tabs>
        <w:spacing w:before="0" w:after="0" w:line="240" w:lineRule="auto"/>
        <w:ind w:left="2268" w:hanging="1134"/>
        <w:jc w:val="left"/>
        <w:rPr>
          <w:sz w:val="24"/>
          <w:szCs w:val="24"/>
          <w:lang w:val="ro-RO"/>
        </w:rPr>
      </w:pPr>
      <w:r w:rsidRPr="00F4174F">
        <w:rPr>
          <w:rStyle w:val="Corpsdutexte"/>
          <w:lang w:val="ro-RO" w:eastAsia="ro-RO"/>
        </w:rPr>
        <w:t>factorii climatici;</w:t>
      </w:r>
    </w:p>
    <w:p w14:paraId="6EA9300F"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valorile materiale;</w:t>
      </w:r>
    </w:p>
    <w:p w14:paraId="6BA59114" w14:textId="77777777" w:rsidR="008A7705" w:rsidRPr="00F4174F" w:rsidRDefault="008A7705" w:rsidP="00C25B7B">
      <w:pPr>
        <w:pStyle w:val="Corpsdutexte0"/>
        <w:numPr>
          <w:ilvl w:val="0"/>
          <w:numId w:val="21"/>
        </w:numPr>
        <w:shd w:val="clear" w:color="auto" w:fill="auto"/>
        <w:tabs>
          <w:tab w:val="left" w:pos="366"/>
        </w:tabs>
        <w:spacing w:before="0" w:after="0" w:line="240" w:lineRule="auto"/>
        <w:ind w:left="2268" w:hanging="1134"/>
        <w:jc w:val="left"/>
        <w:rPr>
          <w:sz w:val="24"/>
          <w:szCs w:val="24"/>
          <w:lang w:val="ro-RO"/>
        </w:rPr>
      </w:pPr>
      <w:r w:rsidRPr="00F4174F">
        <w:rPr>
          <w:rStyle w:val="Corpsdutexte"/>
          <w:lang w:val="ro-RO" w:eastAsia="ro-RO"/>
        </w:rPr>
        <w:t>patrimoniul cultural;</w:t>
      </w:r>
    </w:p>
    <w:p w14:paraId="49BBA02E" w14:textId="77777777" w:rsidR="008A7705" w:rsidRPr="00F4174F" w:rsidRDefault="008A7705" w:rsidP="00C25B7B">
      <w:pPr>
        <w:pStyle w:val="Corpsdutexte0"/>
        <w:numPr>
          <w:ilvl w:val="0"/>
          <w:numId w:val="21"/>
        </w:numPr>
        <w:shd w:val="clear" w:color="auto" w:fill="auto"/>
        <w:tabs>
          <w:tab w:val="left" w:pos="373"/>
        </w:tabs>
        <w:spacing w:before="0" w:after="0" w:line="240" w:lineRule="auto"/>
        <w:ind w:left="2268" w:hanging="1134"/>
        <w:jc w:val="left"/>
        <w:rPr>
          <w:sz w:val="24"/>
          <w:szCs w:val="24"/>
          <w:lang w:val="ro-RO"/>
        </w:rPr>
      </w:pPr>
      <w:r w:rsidRPr="00F4174F">
        <w:rPr>
          <w:rStyle w:val="Corpsdutexte"/>
          <w:lang w:val="ro-RO" w:eastAsia="ro-RO"/>
        </w:rPr>
        <w:t>patrimoniul arhitectonic şi arheologic;</w:t>
      </w:r>
    </w:p>
    <w:p w14:paraId="3DFCDE8D" w14:textId="77777777" w:rsidR="008A7705" w:rsidRDefault="008A7705" w:rsidP="00C25B7B">
      <w:pPr>
        <w:pStyle w:val="Corpsdutexte0"/>
        <w:numPr>
          <w:ilvl w:val="0"/>
          <w:numId w:val="21"/>
        </w:numPr>
        <w:shd w:val="clear" w:color="auto" w:fill="auto"/>
        <w:tabs>
          <w:tab w:val="left" w:pos="369"/>
        </w:tabs>
        <w:spacing w:before="0" w:after="0" w:line="240" w:lineRule="auto"/>
        <w:ind w:left="2268" w:hanging="1134"/>
        <w:jc w:val="left"/>
        <w:rPr>
          <w:rStyle w:val="Corpsdutexte"/>
          <w:lang w:val="ro-RO"/>
        </w:rPr>
      </w:pPr>
      <w:r w:rsidRPr="00F4174F">
        <w:rPr>
          <w:rStyle w:val="Corpsdutexte"/>
          <w:lang w:val="ro-RO" w:eastAsia="ro-RO"/>
        </w:rPr>
        <w:t>peisajul.</w:t>
      </w:r>
    </w:p>
    <w:p w14:paraId="7DD2FBFC" w14:textId="77777777" w:rsidR="00BB3921" w:rsidRPr="00F4174F" w:rsidRDefault="00BB3921" w:rsidP="00C25B7B">
      <w:pPr>
        <w:pStyle w:val="Corpsdutexte0"/>
        <w:numPr>
          <w:ilvl w:val="0"/>
          <w:numId w:val="21"/>
        </w:numPr>
        <w:shd w:val="clear" w:color="auto" w:fill="auto"/>
        <w:tabs>
          <w:tab w:val="left" w:pos="369"/>
        </w:tabs>
        <w:spacing w:before="0" w:after="0" w:line="240" w:lineRule="auto"/>
        <w:ind w:left="2268" w:hanging="1134"/>
        <w:jc w:val="left"/>
        <w:rPr>
          <w:rStyle w:val="Corpsdutexte"/>
          <w:lang w:val="ro-RO"/>
        </w:rPr>
      </w:pPr>
    </w:p>
    <w:p w14:paraId="28F298E5" w14:textId="0A713ADE" w:rsidR="008A7705" w:rsidRPr="00F4174F" w:rsidRDefault="00A042C2" w:rsidP="00D509F3">
      <w:pPr>
        <w:pStyle w:val="Corpsdutexte0"/>
        <w:shd w:val="clear" w:color="auto" w:fill="auto"/>
        <w:spacing w:before="0" w:after="0" w:line="240" w:lineRule="auto"/>
        <w:ind w:left="7920" w:firstLine="0"/>
        <w:jc w:val="left"/>
        <w:rPr>
          <w:rStyle w:val="Corpsdutexte"/>
          <w:rFonts w:ascii="Times New Roman" w:hAnsi="Times New Roman" w:cs="Times New Roman"/>
          <w:b/>
          <w:i/>
          <w:lang w:val="ro-RO"/>
        </w:rPr>
      </w:pPr>
      <w:r>
        <w:rPr>
          <w:rStyle w:val="Corpsdutexte"/>
          <w:rFonts w:ascii="Times New Roman" w:hAnsi="Times New Roman" w:cs="Times New Roman"/>
          <w:b/>
          <w:i/>
          <w:lang w:val="ro-RO"/>
        </w:rPr>
        <w:t>Tabelul nr. 60</w:t>
      </w:r>
    </w:p>
    <w:tbl>
      <w:tblPr>
        <w:tblW w:w="968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2010"/>
        <w:gridCol w:w="7677"/>
      </w:tblGrid>
      <w:tr w:rsidR="00AF2F91" w:rsidRPr="00AF2F91" w14:paraId="4970BAD0" w14:textId="77777777" w:rsidTr="00783AA7">
        <w:trPr>
          <w:cantSplit/>
          <w:trHeight w:val="340"/>
          <w:tblHeader/>
          <w:jc w:val="center"/>
        </w:trPr>
        <w:tc>
          <w:tcPr>
            <w:tcW w:w="2010" w:type="dxa"/>
            <w:shd w:val="clear" w:color="auto" w:fill="ED7D31"/>
            <w:vAlign w:val="center"/>
          </w:tcPr>
          <w:p w14:paraId="7DE06294" w14:textId="77777777" w:rsidR="008A7705" w:rsidRPr="00AF2F91" w:rsidRDefault="008A7705" w:rsidP="003E369E">
            <w:pPr>
              <w:pStyle w:val="Corpsdutexte0"/>
              <w:shd w:val="clear" w:color="auto" w:fill="auto"/>
              <w:spacing w:before="0" w:after="0" w:line="240" w:lineRule="auto"/>
              <w:ind w:firstLine="0"/>
              <w:jc w:val="center"/>
              <w:rPr>
                <w:sz w:val="20"/>
                <w:szCs w:val="20"/>
                <w:lang w:val="ro-RO"/>
              </w:rPr>
            </w:pPr>
            <w:r w:rsidRPr="00AF2F91">
              <w:rPr>
                <w:rStyle w:val="Corpsdutexte8pt"/>
                <w:sz w:val="20"/>
                <w:szCs w:val="20"/>
                <w:lang w:val="ro-RO" w:eastAsia="ro-RO"/>
              </w:rPr>
              <w:t>Factor/aspect de mediu</w:t>
            </w:r>
          </w:p>
        </w:tc>
        <w:tc>
          <w:tcPr>
            <w:tcW w:w="7677" w:type="dxa"/>
            <w:shd w:val="clear" w:color="auto" w:fill="ED7D31"/>
            <w:vAlign w:val="center"/>
          </w:tcPr>
          <w:p w14:paraId="2432BC5B" w14:textId="77777777" w:rsidR="008A7705" w:rsidRPr="00AF2F91" w:rsidRDefault="008A7705" w:rsidP="003E369E">
            <w:pPr>
              <w:pStyle w:val="Corpsdutexte0"/>
              <w:shd w:val="clear" w:color="auto" w:fill="auto"/>
              <w:spacing w:before="0" w:after="0" w:line="240" w:lineRule="auto"/>
              <w:ind w:firstLine="0"/>
              <w:jc w:val="center"/>
              <w:rPr>
                <w:sz w:val="20"/>
                <w:szCs w:val="20"/>
                <w:lang w:val="ro-RO"/>
              </w:rPr>
            </w:pPr>
            <w:r w:rsidRPr="00AF2F91">
              <w:rPr>
                <w:rStyle w:val="Corpsdutexte8pt"/>
                <w:lang w:eastAsia="ro-RO"/>
              </w:rPr>
              <w:t xml:space="preserve">Caracterizarea factorilor de mediu </w:t>
            </w:r>
            <w:r w:rsidR="00A06CE6" w:rsidRPr="00AF2F91">
              <w:rPr>
                <w:rStyle w:val="Corpsdutexte8pt"/>
                <w:lang w:eastAsia="ro-RO"/>
              </w:rPr>
              <w:t>relevanți</w:t>
            </w:r>
            <w:r w:rsidRPr="00AF2F91">
              <w:rPr>
                <w:rStyle w:val="Corpsdutexte8pt"/>
                <w:lang w:eastAsia="ro-RO"/>
              </w:rPr>
              <w:t xml:space="preserve"> pentru plan</w:t>
            </w:r>
          </w:p>
        </w:tc>
      </w:tr>
      <w:tr w:rsidR="00AF2F91" w:rsidRPr="00AF2F91" w14:paraId="53DBF1F9" w14:textId="77777777" w:rsidTr="00783AA7">
        <w:trPr>
          <w:cantSplit/>
          <w:trHeight w:val="2709"/>
          <w:jc w:val="center"/>
        </w:trPr>
        <w:tc>
          <w:tcPr>
            <w:tcW w:w="2010" w:type="dxa"/>
            <w:shd w:val="clear" w:color="auto" w:fill="FFFFFF"/>
            <w:vAlign w:val="center"/>
          </w:tcPr>
          <w:p w14:paraId="04BB898B"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Populaţia umana</w:t>
            </w:r>
          </w:p>
        </w:tc>
        <w:tc>
          <w:tcPr>
            <w:tcW w:w="7677" w:type="dxa"/>
            <w:shd w:val="clear" w:color="auto" w:fill="FFFFFF"/>
          </w:tcPr>
          <w:p w14:paraId="29985404" w14:textId="73D65E16" w:rsidR="008A7705" w:rsidRPr="00AF2F91" w:rsidRDefault="003A2198" w:rsidP="00783AA7">
            <w:pPr>
              <w:pStyle w:val="Corpsdutexte0"/>
              <w:spacing w:before="0" w:after="0" w:line="240" w:lineRule="auto"/>
              <w:ind w:right="57" w:firstLine="0"/>
              <w:rPr>
                <w:sz w:val="20"/>
                <w:szCs w:val="20"/>
                <w:lang w:val="ro-RO"/>
              </w:rPr>
            </w:pPr>
            <w:r w:rsidRPr="00AF2F91">
              <w:rPr>
                <w:rStyle w:val="Corpsdutexte8pt1"/>
                <w:sz w:val="20"/>
                <w:szCs w:val="20"/>
                <w:lang w:val="ro-RO" w:eastAsia="ro-RO"/>
              </w:rPr>
              <w:t>Populați</w:t>
            </w:r>
            <w:r w:rsidR="008A7705" w:rsidRPr="00AF2F91">
              <w:rPr>
                <w:rStyle w:val="Corpsdutexte8pt1"/>
                <w:sz w:val="20"/>
                <w:szCs w:val="20"/>
                <w:lang w:val="ro-RO" w:eastAsia="ro-RO"/>
              </w:rPr>
              <w:t>a</w:t>
            </w:r>
            <w:r w:rsidR="00AB4020">
              <w:rPr>
                <w:rStyle w:val="Corpsdutexte8pt1"/>
                <w:sz w:val="20"/>
                <w:szCs w:val="20"/>
                <w:lang w:val="ro-RO" w:eastAsia="ro-RO"/>
              </w:rPr>
              <w:t xml:space="preserve"> umană </w:t>
            </w:r>
            <w:r w:rsidR="008A7705" w:rsidRPr="00AF2F91">
              <w:rPr>
                <w:rStyle w:val="Corpsdutexte8pt1"/>
                <w:sz w:val="20"/>
                <w:szCs w:val="20"/>
                <w:lang w:val="ro-RO" w:eastAsia="ro-RO"/>
              </w:rPr>
              <w:t xml:space="preserve">lipseşte din zona de implementare a planului, însă există mai multe comunităţi locale </w:t>
            </w:r>
            <w:r w:rsidR="00921556" w:rsidRPr="00AF2F91">
              <w:rPr>
                <w:rStyle w:val="Corpsdutexte8pt1"/>
                <w:sz w:val="20"/>
                <w:szCs w:val="20"/>
                <w:lang w:val="ro-RO" w:eastAsia="ro-RO"/>
              </w:rPr>
              <w:t>în imediata apropiere a amenajamentului silvic</w:t>
            </w:r>
            <w:r w:rsidR="00E1332C" w:rsidRPr="00AF2F91">
              <w:rPr>
                <w:rStyle w:val="Corpsdutexte8pt1"/>
                <w:sz w:val="20"/>
                <w:szCs w:val="20"/>
                <w:lang w:val="ro-RO" w:eastAsia="ro-RO"/>
              </w:rPr>
              <w:t xml:space="preserve">. </w:t>
            </w:r>
            <w:r w:rsidR="00E1332C" w:rsidRPr="00AF2F91">
              <w:rPr>
                <w:sz w:val="20"/>
                <w:szCs w:val="20"/>
                <w:lang w:val="ro-RO"/>
              </w:rPr>
              <w:t xml:space="preserve">Din punct de vedere administrativ fondul forestier al Ocolului Silvic </w:t>
            </w:r>
            <w:r w:rsidR="00997FA0" w:rsidRPr="00AF2F91">
              <w:rPr>
                <w:sz w:val="20"/>
                <w:szCs w:val="20"/>
                <w:lang w:val="ro-RO"/>
              </w:rPr>
              <w:t>Ianca</w:t>
            </w:r>
            <w:r w:rsidR="00E1332C" w:rsidRPr="00AF2F91">
              <w:rPr>
                <w:sz w:val="20"/>
                <w:szCs w:val="20"/>
                <w:lang w:val="ro-RO"/>
              </w:rPr>
              <w:t xml:space="preserve"> es</w:t>
            </w:r>
            <w:r w:rsidR="001C5DC8" w:rsidRPr="00AF2F91">
              <w:rPr>
                <w:sz w:val="20"/>
                <w:szCs w:val="20"/>
                <w:lang w:val="ro-RO"/>
              </w:rPr>
              <w:t>te situat în raza localităților</w:t>
            </w:r>
            <w:r w:rsidR="00E1332C" w:rsidRPr="00AF2F91">
              <w:rPr>
                <w:sz w:val="20"/>
                <w:szCs w:val="20"/>
                <w:lang w:val="ro-RO"/>
              </w:rPr>
              <w:t xml:space="preserve"> </w:t>
            </w:r>
            <w:r w:rsidR="00AF2F91" w:rsidRPr="00AF2F91">
              <w:rPr>
                <w:sz w:val="20"/>
                <w:szCs w:val="20"/>
                <w:lang w:val="ro-RO"/>
              </w:rPr>
              <w:t>Făurei, Surdila-Greci, Jirlău, Vişani, Mircea Vodă, Roşiori, Dudeşti, Însurăţei, Ianca, Zăvoaia, Lacu Sărat – Batogu, Batogu, Grădiștea, Berteştii de Jos, Stăncuța, Victoria, Scorţaru Nou, Şuţeşti, Racoviţa și Râmnicelu din judeţul Brăila precum și comunele C.A. Rosetti, Robeasca, și  Balta Albă din județul Buzău</w:t>
            </w:r>
            <w:r w:rsidR="003F0863" w:rsidRPr="00AF2F91">
              <w:rPr>
                <w:sz w:val="20"/>
                <w:szCs w:val="20"/>
                <w:lang w:val="ro-RO"/>
              </w:rPr>
              <w:t xml:space="preserve">. </w:t>
            </w:r>
            <w:r w:rsidRPr="00783AA7">
              <w:rPr>
                <w:sz w:val="20"/>
                <w:szCs w:val="20"/>
                <w:lang w:val="ro-RO"/>
              </w:rPr>
              <w:t>Populați</w:t>
            </w:r>
            <w:r w:rsidR="003F0863" w:rsidRPr="00783AA7">
              <w:rPr>
                <w:sz w:val="20"/>
                <w:szCs w:val="20"/>
                <w:lang w:val="ro-RO"/>
              </w:rPr>
              <w:t xml:space="preserve">a </w:t>
            </w:r>
            <w:r w:rsidR="00E8648C" w:rsidRPr="00783AA7">
              <w:rPr>
                <w:sz w:val="20"/>
                <w:szCs w:val="20"/>
                <w:lang w:val="ro-RO"/>
              </w:rPr>
              <w:t>totală</w:t>
            </w:r>
            <w:r w:rsidR="003F0863" w:rsidRPr="00783AA7">
              <w:rPr>
                <w:sz w:val="20"/>
                <w:szCs w:val="20"/>
                <w:lang w:val="ro-RO"/>
              </w:rPr>
              <w:t xml:space="preserve"> a acestor localitati este </w:t>
            </w:r>
            <w:r w:rsidR="006668F7">
              <w:rPr>
                <w:sz w:val="20"/>
                <w:szCs w:val="20"/>
                <w:lang w:val="ro-RO"/>
              </w:rPr>
              <w:t>estimată</w:t>
            </w:r>
            <w:r w:rsidR="003F0863" w:rsidRPr="00783AA7">
              <w:rPr>
                <w:sz w:val="20"/>
                <w:szCs w:val="20"/>
                <w:lang w:val="ro-RO"/>
              </w:rPr>
              <w:t xml:space="preserve"> la </w:t>
            </w:r>
            <w:r w:rsidR="00783AA7" w:rsidRPr="00783AA7">
              <w:rPr>
                <w:sz w:val="20"/>
                <w:szCs w:val="20"/>
                <w:lang w:val="ro-RO"/>
              </w:rPr>
              <w:t>61634</w:t>
            </w:r>
            <w:r w:rsidR="003F0863" w:rsidRPr="00783AA7">
              <w:rPr>
                <w:sz w:val="20"/>
                <w:szCs w:val="20"/>
                <w:lang w:val="ro-RO"/>
              </w:rPr>
              <w:t xml:space="preserve"> locuitori, iar </w:t>
            </w:r>
            <w:r w:rsidR="00E8648C" w:rsidRPr="00783AA7">
              <w:rPr>
                <w:sz w:val="20"/>
                <w:szCs w:val="20"/>
                <w:lang w:val="ro-RO"/>
              </w:rPr>
              <w:t>suprafața</w:t>
            </w:r>
            <w:r w:rsidR="003F0863" w:rsidRPr="00783AA7">
              <w:rPr>
                <w:sz w:val="20"/>
                <w:szCs w:val="20"/>
                <w:lang w:val="ro-RO"/>
              </w:rPr>
              <w:t xml:space="preserve"> cumulata a localitatilor este </w:t>
            </w:r>
            <w:r w:rsidR="006668F7">
              <w:rPr>
                <w:sz w:val="20"/>
                <w:szCs w:val="20"/>
                <w:lang w:val="ro-RO"/>
              </w:rPr>
              <w:t>estimată</w:t>
            </w:r>
            <w:r w:rsidR="003F0863" w:rsidRPr="00783AA7">
              <w:rPr>
                <w:sz w:val="20"/>
                <w:szCs w:val="20"/>
                <w:lang w:val="ro-RO"/>
              </w:rPr>
              <w:t xml:space="preserve"> la</w:t>
            </w:r>
            <w:r w:rsidR="003F0863" w:rsidRPr="00CC7722">
              <w:rPr>
                <w:sz w:val="20"/>
                <w:szCs w:val="20"/>
                <w:lang w:val="ro-RO"/>
              </w:rPr>
              <w:t xml:space="preserve"> </w:t>
            </w:r>
            <w:r w:rsidR="00CC7722" w:rsidRPr="00CC7722">
              <w:rPr>
                <w:sz w:val="20"/>
                <w:szCs w:val="20"/>
                <w:lang w:val="ro-RO"/>
              </w:rPr>
              <w:t xml:space="preserve">2764,833 </w:t>
            </w:r>
            <w:r w:rsidR="003F0863" w:rsidRPr="00CC7722">
              <w:rPr>
                <w:sz w:val="20"/>
                <w:szCs w:val="20"/>
                <w:lang w:val="ro-RO"/>
              </w:rPr>
              <w:t>km</w:t>
            </w:r>
            <w:r w:rsidR="003F0863" w:rsidRPr="00CC7722">
              <w:rPr>
                <w:sz w:val="20"/>
                <w:szCs w:val="20"/>
                <w:vertAlign w:val="superscript"/>
                <w:lang w:val="ro-RO"/>
              </w:rPr>
              <w:t>2</w:t>
            </w:r>
            <w:r w:rsidR="003F0863" w:rsidRPr="00CC7722">
              <w:rPr>
                <w:sz w:val="20"/>
                <w:szCs w:val="20"/>
                <w:lang w:val="ro-RO"/>
              </w:rPr>
              <w:t xml:space="preserve">. </w:t>
            </w:r>
            <w:r w:rsidR="003F0863" w:rsidRPr="00AF2F91">
              <w:rPr>
                <w:sz w:val="20"/>
                <w:szCs w:val="20"/>
                <w:lang w:val="ro-RO"/>
              </w:rPr>
              <w:t xml:space="preserve">Principalele </w:t>
            </w:r>
            <w:r w:rsidR="005D47A2" w:rsidRPr="00AF2F91">
              <w:rPr>
                <w:sz w:val="20"/>
                <w:szCs w:val="20"/>
                <w:lang w:val="ro-RO"/>
              </w:rPr>
              <w:t>activități</w:t>
            </w:r>
            <w:r w:rsidR="00F934D5" w:rsidRPr="00AF2F91">
              <w:rPr>
                <w:sz w:val="20"/>
                <w:szCs w:val="20"/>
                <w:lang w:val="ro-RO"/>
              </w:rPr>
              <w:t xml:space="preserve"> ale com</w:t>
            </w:r>
            <w:r w:rsidRPr="00AF2F91">
              <w:rPr>
                <w:sz w:val="20"/>
                <w:szCs w:val="20"/>
                <w:lang w:val="ro-RO"/>
              </w:rPr>
              <w:t>unități</w:t>
            </w:r>
            <w:r w:rsidR="00F934D5" w:rsidRPr="00AF2F91">
              <w:rPr>
                <w:sz w:val="20"/>
                <w:szCs w:val="20"/>
                <w:lang w:val="ro-RO"/>
              </w:rPr>
              <w:t xml:space="preserve">lor se </w:t>
            </w:r>
            <w:r w:rsidR="00555E67">
              <w:rPr>
                <w:sz w:val="20"/>
                <w:szCs w:val="20"/>
                <w:lang w:val="ro-RO"/>
              </w:rPr>
              <w:t>desfășoară</w:t>
            </w:r>
            <w:r w:rsidR="009901A7" w:rsidRPr="00AF2F91">
              <w:rPr>
                <w:sz w:val="20"/>
                <w:szCs w:val="20"/>
                <w:lang w:val="ro-RO"/>
              </w:rPr>
              <w:t xml:space="preserve"> în </w:t>
            </w:r>
            <w:r w:rsidR="003F0863" w:rsidRPr="00AF2F91">
              <w:rPr>
                <w:sz w:val="20"/>
                <w:szCs w:val="20"/>
                <w:lang w:val="ro-RO"/>
              </w:rPr>
              <w:t>domeniul agriculturii</w:t>
            </w:r>
            <w:r w:rsidR="009901A7" w:rsidRPr="00AF2F91">
              <w:rPr>
                <w:sz w:val="20"/>
                <w:szCs w:val="20"/>
                <w:lang w:val="ro-RO"/>
              </w:rPr>
              <w:t xml:space="preserve"> și </w:t>
            </w:r>
            <w:r w:rsidR="00AC7C94" w:rsidRPr="00AF2F91">
              <w:rPr>
                <w:sz w:val="20"/>
                <w:szCs w:val="20"/>
                <w:lang w:val="ro-RO"/>
              </w:rPr>
              <w:t>crește</w:t>
            </w:r>
            <w:r w:rsidR="003F0863" w:rsidRPr="00AF2F91">
              <w:rPr>
                <w:sz w:val="20"/>
                <w:szCs w:val="20"/>
                <w:lang w:val="ro-RO"/>
              </w:rPr>
              <w:t xml:space="preserve">rii animalelor. </w:t>
            </w:r>
            <w:r w:rsidR="005D47A2" w:rsidRPr="00AF2F91">
              <w:rPr>
                <w:sz w:val="20"/>
                <w:szCs w:val="20"/>
                <w:lang w:val="ro-RO"/>
              </w:rPr>
              <w:t>Activități</w:t>
            </w:r>
            <w:r w:rsidR="003F0863" w:rsidRPr="00AF2F91">
              <w:rPr>
                <w:sz w:val="20"/>
                <w:szCs w:val="20"/>
                <w:lang w:val="ro-RO"/>
              </w:rPr>
              <w:t xml:space="preserve">le </w:t>
            </w:r>
            <w:r w:rsidR="00AC7C94" w:rsidRPr="00AF2F91">
              <w:rPr>
                <w:sz w:val="20"/>
                <w:szCs w:val="20"/>
                <w:lang w:val="ro-RO"/>
              </w:rPr>
              <w:t>prevăzute</w:t>
            </w:r>
            <w:r w:rsidR="003F0863" w:rsidRPr="00AF2F91">
              <w:rPr>
                <w:sz w:val="20"/>
                <w:szCs w:val="20"/>
                <w:lang w:val="ro-RO"/>
              </w:rPr>
              <w:t xml:space="preserve"> de amenajamentele silvice nu </w:t>
            </w:r>
            <w:r w:rsidR="00B4779F" w:rsidRPr="00AF2F91">
              <w:rPr>
                <w:sz w:val="20"/>
                <w:szCs w:val="20"/>
                <w:lang w:val="ro-RO"/>
              </w:rPr>
              <w:t>afectează</w:t>
            </w:r>
            <w:r w:rsidR="009563F4" w:rsidRPr="00AF2F91">
              <w:rPr>
                <w:sz w:val="20"/>
                <w:szCs w:val="20"/>
                <w:lang w:val="ro-RO"/>
              </w:rPr>
              <w:t xml:space="preserve"> negativ</w:t>
            </w:r>
            <w:r w:rsidR="003F0863" w:rsidRPr="00AF2F91">
              <w:rPr>
                <w:sz w:val="20"/>
                <w:szCs w:val="20"/>
                <w:lang w:val="ro-RO"/>
              </w:rPr>
              <w:t xml:space="preserve"> </w:t>
            </w:r>
            <w:r w:rsidRPr="00AF2F91">
              <w:rPr>
                <w:sz w:val="20"/>
                <w:szCs w:val="20"/>
                <w:lang w:val="ro-RO"/>
              </w:rPr>
              <w:t>populați</w:t>
            </w:r>
            <w:r w:rsidR="003F0863" w:rsidRPr="00AF2F91">
              <w:rPr>
                <w:sz w:val="20"/>
                <w:szCs w:val="20"/>
                <w:lang w:val="ro-RO"/>
              </w:rPr>
              <w:t>a</w:t>
            </w:r>
            <w:r w:rsidR="00AB4020">
              <w:rPr>
                <w:sz w:val="20"/>
                <w:szCs w:val="20"/>
                <w:lang w:val="ro-RO"/>
              </w:rPr>
              <w:t xml:space="preserve"> umană </w:t>
            </w:r>
            <w:r w:rsidR="009563F4" w:rsidRPr="00AF2F91">
              <w:rPr>
                <w:sz w:val="20"/>
                <w:szCs w:val="20"/>
                <w:lang w:val="ro-RO"/>
              </w:rPr>
              <w:t xml:space="preserve">sau </w:t>
            </w:r>
            <w:r w:rsidR="005D47A2" w:rsidRPr="00AF2F91">
              <w:rPr>
                <w:sz w:val="20"/>
                <w:szCs w:val="20"/>
                <w:lang w:val="ro-RO"/>
              </w:rPr>
              <w:t>activități</w:t>
            </w:r>
            <w:r w:rsidR="009563F4" w:rsidRPr="00AF2F91">
              <w:rPr>
                <w:sz w:val="20"/>
                <w:szCs w:val="20"/>
                <w:lang w:val="ro-RO"/>
              </w:rPr>
              <w:t xml:space="preserve">le principale </w:t>
            </w:r>
            <w:r w:rsidR="00FC2DBC">
              <w:rPr>
                <w:sz w:val="20"/>
                <w:szCs w:val="20"/>
                <w:lang w:val="ro-RO"/>
              </w:rPr>
              <w:t>desfășurat</w:t>
            </w:r>
            <w:r w:rsidR="009563F4" w:rsidRPr="00AF2F91">
              <w:rPr>
                <w:sz w:val="20"/>
                <w:szCs w:val="20"/>
                <w:lang w:val="ro-RO"/>
              </w:rPr>
              <w:t>e</w:t>
            </w:r>
            <w:r w:rsidR="009901A7" w:rsidRPr="00AF2F91">
              <w:rPr>
                <w:sz w:val="20"/>
                <w:szCs w:val="20"/>
                <w:lang w:val="ro-RO"/>
              </w:rPr>
              <w:t xml:space="preserve"> în </w:t>
            </w:r>
            <w:r w:rsidR="009563F4" w:rsidRPr="00AF2F91">
              <w:rPr>
                <w:sz w:val="20"/>
                <w:szCs w:val="20"/>
                <w:lang w:val="ro-RO"/>
              </w:rPr>
              <w:t>cadrul com</w:t>
            </w:r>
            <w:r w:rsidRPr="00AF2F91">
              <w:rPr>
                <w:sz w:val="20"/>
                <w:szCs w:val="20"/>
                <w:lang w:val="ro-RO"/>
              </w:rPr>
              <w:t>unități</w:t>
            </w:r>
            <w:r w:rsidR="009563F4" w:rsidRPr="00AF2F91">
              <w:rPr>
                <w:sz w:val="20"/>
                <w:szCs w:val="20"/>
                <w:lang w:val="ro-RO"/>
              </w:rPr>
              <w:t>lor.</w:t>
            </w:r>
          </w:p>
        </w:tc>
      </w:tr>
      <w:tr w:rsidR="00AF2F91" w:rsidRPr="00AF2F91" w14:paraId="3F5269AB" w14:textId="77777777" w:rsidTr="00783AA7">
        <w:trPr>
          <w:cantSplit/>
          <w:trHeight w:val="340"/>
          <w:jc w:val="center"/>
        </w:trPr>
        <w:tc>
          <w:tcPr>
            <w:tcW w:w="2010" w:type="dxa"/>
            <w:shd w:val="clear" w:color="auto" w:fill="FFFFFF"/>
            <w:vAlign w:val="center"/>
          </w:tcPr>
          <w:p w14:paraId="37DEB31A"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Managementul deşeurilor</w:t>
            </w:r>
          </w:p>
        </w:tc>
        <w:tc>
          <w:tcPr>
            <w:tcW w:w="7677" w:type="dxa"/>
            <w:shd w:val="clear" w:color="auto" w:fill="FFFFFF"/>
          </w:tcPr>
          <w:p w14:paraId="7589B785" w14:textId="0789B6A6" w:rsidR="008A7705" w:rsidRPr="00AF2F91" w:rsidRDefault="008A7705" w:rsidP="003E369E">
            <w:pPr>
              <w:pStyle w:val="Corpsdutexte0"/>
              <w:shd w:val="clear" w:color="auto" w:fill="auto"/>
              <w:spacing w:before="0" w:after="0" w:line="240" w:lineRule="auto"/>
              <w:ind w:left="57" w:right="57" w:firstLine="0"/>
              <w:rPr>
                <w:sz w:val="20"/>
                <w:szCs w:val="20"/>
                <w:highlight w:val="red"/>
                <w:lang w:val="ro-RO"/>
              </w:rPr>
            </w:pPr>
            <w:r w:rsidRPr="00AF2F91">
              <w:rPr>
                <w:rStyle w:val="Corpsdutexte8pt1"/>
                <w:sz w:val="20"/>
                <w:szCs w:val="20"/>
                <w:lang w:val="ro-RO" w:eastAsia="ro-RO"/>
              </w:rPr>
              <w:t xml:space="preserve">Referindu-ne strict la ariile </w:t>
            </w:r>
            <w:r w:rsidR="009563F4" w:rsidRPr="00AF2F91">
              <w:rPr>
                <w:rStyle w:val="Corpsdutexte8pt1"/>
                <w:sz w:val="20"/>
                <w:szCs w:val="20"/>
                <w:lang w:val="ro-RO" w:eastAsia="ro-RO"/>
              </w:rPr>
              <w:t xml:space="preserve">naturale </w:t>
            </w:r>
            <w:r w:rsidRPr="00AF2F91">
              <w:rPr>
                <w:rStyle w:val="Corpsdutexte8pt1"/>
                <w:sz w:val="20"/>
                <w:szCs w:val="20"/>
                <w:lang w:val="ro-RO" w:eastAsia="ro-RO"/>
              </w:rPr>
              <w:t xml:space="preserve">protejate şi la activităţile </w:t>
            </w:r>
            <w:r w:rsidR="00AC7C94" w:rsidRPr="00AF2F91">
              <w:rPr>
                <w:rStyle w:val="Corpsdutexte8pt1"/>
                <w:sz w:val="20"/>
                <w:szCs w:val="20"/>
                <w:lang w:val="ro-RO" w:eastAsia="ro-RO"/>
              </w:rPr>
              <w:t>prevăzut</w:t>
            </w:r>
            <w:r w:rsidRPr="00AF2F91">
              <w:rPr>
                <w:rStyle w:val="Corpsdutexte8pt1"/>
                <w:sz w:val="20"/>
                <w:szCs w:val="20"/>
                <w:lang w:val="ro-RO" w:eastAsia="ro-RO"/>
              </w:rPr>
              <w:t xml:space="preserve">e pentru gospodărirea silvică, sursele de producere a deşeurilor sunt limitate, cu manifestare la intervale mari de timp şi, de regulă, dispersat în teritoriu. </w:t>
            </w:r>
            <w:r w:rsidR="009563F4" w:rsidRPr="00AF2F91">
              <w:rPr>
                <w:rStyle w:val="Corpsdutexte8pt1"/>
                <w:sz w:val="20"/>
                <w:szCs w:val="20"/>
                <w:lang w:val="ro-RO" w:eastAsia="ro-RO"/>
              </w:rPr>
              <w:t xml:space="preserve">Generarea </w:t>
            </w:r>
            <w:r w:rsidR="003E5BF6" w:rsidRPr="00AF2F91">
              <w:rPr>
                <w:rStyle w:val="Corpsdutexte8pt1"/>
                <w:sz w:val="20"/>
                <w:szCs w:val="20"/>
                <w:lang w:val="ro-RO" w:eastAsia="ro-RO"/>
              </w:rPr>
              <w:t>deșeu</w:t>
            </w:r>
            <w:r w:rsidR="009563F4" w:rsidRPr="00AF2F91">
              <w:rPr>
                <w:rStyle w:val="Corpsdutexte8pt1"/>
                <w:sz w:val="20"/>
                <w:szCs w:val="20"/>
                <w:lang w:val="ro-RO" w:eastAsia="ro-RO"/>
              </w:rPr>
              <w:t xml:space="preserve">rilor provenite din </w:t>
            </w:r>
            <w:r w:rsidR="005D47A2" w:rsidRPr="00AF2F91">
              <w:rPr>
                <w:rStyle w:val="Corpsdutexte8pt1"/>
                <w:sz w:val="20"/>
                <w:szCs w:val="20"/>
                <w:lang w:val="ro-RO" w:eastAsia="ro-RO"/>
              </w:rPr>
              <w:t>activități</w:t>
            </w:r>
            <w:r w:rsidR="009563F4" w:rsidRPr="00AF2F91">
              <w:rPr>
                <w:rStyle w:val="Corpsdutexte8pt1"/>
                <w:sz w:val="20"/>
                <w:szCs w:val="20"/>
                <w:lang w:val="ro-RO" w:eastAsia="ro-RO"/>
              </w:rPr>
              <w:t xml:space="preserve"> forestiere are mai mult caracter accidental,</w:t>
            </w:r>
            <w:r w:rsidR="009901A7" w:rsidRPr="00AF2F91">
              <w:rPr>
                <w:rStyle w:val="Corpsdutexte8pt1"/>
                <w:sz w:val="20"/>
                <w:szCs w:val="20"/>
                <w:lang w:val="ro-RO" w:eastAsia="ro-RO"/>
              </w:rPr>
              <w:t xml:space="preserve"> în </w:t>
            </w:r>
            <w:r w:rsidR="009563F4" w:rsidRPr="00AF2F91">
              <w:rPr>
                <w:rStyle w:val="Corpsdutexte8pt1"/>
                <w:sz w:val="20"/>
                <w:szCs w:val="20"/>
                <w:lang w:val="ro-RO" w:eastAsia="ro-RO"/>
              </w:rPr>
              <w:t xml:space="preserve">cazul </w:t>
            </w:r>
            <w:r w:rsidR="00731C18">
              <w:rPr>
                <w:rStyle w:val="Corpsdutexte8pt1"/>
                <w:sz w:val="20"/>
                <w:szCs w:val="20"/>
                <w:lang w:val="ro-RO" w:eastAsia="ro-RO"/>
              </w:rPr>
              <w:t>poluări</w:t>
            </w:r>
            <w:r w:rsidR="009563F4" w:rsidRPr="00AF2F91">
              <w:rPr>
                <w:rStyle w:val="Corpsdutexte8pt1"/>
                <w:sz w:val="20"/>
                <w:szCs w:val="20"/>
                <w:lang w:val="ro-RO" w:eastAsia="ro-RO"/>
              </w:rPr>
              <w:t xml:space="preserve">lor </w:t>
            </w:r>
            <w:r w:rsidR="00921556" w:rsidRPr="00AF2F91">
              <w:rPr>
                <w:rStyle w:val="Corpsdutexte8pt1"/>
                <w:sz w:val="20"/>
                <w:szCs w:val="20"/>
                <w:lang w:val="ro-RO" w:eastAsia="ro-RO"/>
              </w:rPr>
              <w:t xml:space="preserve">accidentale </w:t>
            </w:r>
            <w:r w:rsidR="009563F4" w:rsidRPr="00AF2F91">
              <w:rPr>
                <w:rStyle w:val="Corpsdutexte8pt1"/>
                <w:sz w:val="20"/>
                <w:szCs w:val="20"/>
                <w:lang w:val="ro-RO" w:eastAsia="ro-RO"/>
              </w:rPr>
              <w:t xml:space="preserve">cu produse petroliere folosite drept </w:t>
            </w:r>
            <w:r w:rsidR="00413EDC">
              <w:rPr>
                <w:rStyle w:val="Corpsdutexte8pt1"/>
                <w:sz w:val="20"/>
                <w:szCs w:val="20"/>
                <w:lang w:val="ro-RO" w:eastAsia="ro-RO"/>
              </w:rPr>
              <w:t>carburanți</w:t>
            </w:r>
            <w:r w:rsidR="009563F4" w:rsidRPr="00AF2F91">
              <w:rPr>
                <w:rStyle w:val="Corpsdutexte8pt1"/>
                <w:sz w:val="20"/>
                <w:szCs w:val="20"/>
                <w:lang w:val="ro-RO" w:eastAsia="ro-RO"/>
              </w:rPr>
              <w:t xml:space="preserve"> sau </w:t>
            </w:r>
            <w:r w:rsidR="00413EDC">
              <w:rPr>
                <w:rStyle w:val="Corpsdutexte8pt1"/>
                <w:sz w:val="20"/>
                <w:szCs w:val="20"/>
                <w:lang w:val="ro-RO" w:eastAsia="ro-RO"/>
              </w:rPr>
              <w:t>lubrifianți</w:t>
            </w:r>
            <w:r w:rsidR="009563F4" w:rsidRPr="00AF2F91">
              <w:rPr>
                <w:rStyle w:val="Corpsdutexte8pt1"/>
                <w:sz w:val="20"/>
                <w:szCs w:val="20"/>
                <w:lang w:val="ro-RO" w:eastAsia="ro-RO"/>
              </w:rPr>
              <w:t xml:space="preserve"> pentru </w:t>
            </w:r>
            <w:r w:rsidR="00921556" w:rsidRPr="00AF2F91">
              <w:rPr>
                <w:rStyle w:val="Corpsdutexte8pt1"/>
                <w:sz w:val="20"/>
                <w:szCs w:val="20"/>
                <w:lang w:val="ro-RO" w:eastAsia="ro-RO"/>
              </w:rPr>
              <w:t>autovehiculele</w:t>
            </w:r>
            <w:r w:rsidR="009901A7" w:rsidRPr="00AF2F91">
              <w:rPr>
                <w:rStyle w:val="Corpsdutexte8pt1"/>
                <w:sz w:val="20"/>
                <w:szCs w:val="20"/>
                <w:lang w:val="ro-RO" w:eastAsia="ro-RO"/>
              </w:rPr>
              <w:t xml:space="preserve"> și </w:t>
            </w:r>
            <w:r w:rsidR="00921556" w:rsidRPr="00AF2F91">
              <w:rPr>
                <w:rStyle w:val="Corpsdutexte8pt1"/>
                <w:sz w:val="20"/>
                <w:szCs w:val="20"/>
                <w:lang w:val="ro-RO" w:eastAsia="ro-RO"/>
              </w:rPr>
              <w:t>utilajele utilizate</w:t>
            </w:r>
            <w:r w:rsidR="009901A7" w:rsidRPr="00AF2F91">
              <w:rPr>
                <w:rStyle w:val="Corpsdutexte8pt1"/>
                <w:sz w:val="20"/>
                <w:szCs w:val="20"/>
                <w:lang w:val="ro-RO" w:eastAsia="ro-RO"/>
              </w:rPr>
              <w:t xml:space="preserve"> în </w:t>
            </w:r>
            <w:r w:rsidR="009563F4" w:rsidRPr="00AF2F91">
              <w:rPr>
                <w:rStyle w:val="Corpsdutexte8pt1"/>
                <w:sz w:val="20"/>
                <w:szCs w:val="20"/>
                <w:lang w:val="ro-RO" w:eastAsia="ro-RO"/>
              </w:rPr>
              <w:t>exploatarea sau transportul materialului lemnos.</w:t>
            </w:r>
            <w:r w:rsidR="00F36744" w:rsidRPr="00AF2F91">
              <w:rPr>
                <w:rStyle w:val="Corpsdutexte8pt1"/>
                <w:sz w:val="20"/>
                <w:szCs w:val="20"/>
                <w:lang w:val="ro-RO" w:eastAsia="ro-RO"/>
              </w:rPr>
              <w:t xml:space="preserve"> </w:t>
            </w:r>
            <w:r w:rsidR="003E5BF6" w:rsidRPr="00AF2F91">
              <w:rPr>
                <w:rStyle w:val="Corpsdutexte8pt1"/>
                <w:sz w:val="20"/>
                <w:szCs w:val="20"/>
                <w:lang w:val="ro-RO" w:eastAsia="ro-RO"/>
              </w:rPr>
              <w:t>Lucrări</w:t>
            </w:r>
            <w:r w:rsidR="00F36744" w:rsidRPr="00AF2F91">
              <w:rPr>
                <w:rStyle w:val="Corpsdutexte8pt1"/>
                <w:sz w:val="20"/>
                <w:szCs w:val="20"/>
                <w:lang w:val="ro-RO" w:eastAsia="ro-RO"/>
              </w:rPr>
              <w:t xml:space="preserve">le silvice nu sunt generatoare de </w:t>
            </w:r>
            <w:r w:rsidR="003E5BF6" w:rsidRPr="00AF2F91">
              <w:rPr>
                <w:rStyle w:val="Corpsdutexte8pt1"/>
                <w:sz w:val="20"/>
                <w:szCs w:val="20"/>
                <w:lang w:val="ro-RO" w:eastAsia="ro-RO"/>
              </w:rPr>
              <w:t>deșeu</w:t>
            </w:r>
            <w:r w:rsidR="00F36744" w:rsidRPr="00AF2F91">
              <w:rPr>
                <w:rStyle w:val="Corpsdutexte8pt1"/>
                <w:sz w:val="20"/>
                <w:szCs w:val="20"/>
                <w:lang w:val="ro-RO" w:eastAsia="ro-RO"/>
              </w:rPr>
              <w:t>ri.</w:t>
            </w:r>
          </w:p>
        </w:tc>
      </w:tr>
      <w:tr w:rsidR="00AF2F91" w:rsidRPr="00AF2F91" w14:paraId="76BEF638" w14:textId="77777777" w:rsidTr="00783AA7">
        <w:trPr>
          <w:cantSplit/>
          <w:trHeight w:val="340"/>
          <w:jc w:val="center"/>
        </w:trPr>
        <w:tc>
          <w:tcPr>
            <w:tcW w:w="2010" w:type="dxa"/>
            <w:shd w:val="clear" w:color="auto" w:fill="FFFFFF"/>
            <w:vAlign w:val="center"/>
          </w:tcPr>
          <w:p w14:paraId="57ACA4CE" w14:textId="77777777" w:rsidR="008A7705" w:rsidRPr="00AF2F91" w:rsidRDefault="008A7705" w:rsidP="008E7B66">
            <w:pPr>
              <w:pStyle w:val="Corpsdutexte0"/>
              <w:shd w:val="clear" w:color="auto" w:fill="auto"/>
              <w:spacing w:before="0" w:after="0" w:line="240" w:lineRule="auto"/>
              <w:ind w:firstLine="0"/>
              <w:jc w:val="left"/>
              <w:rPr>
                <w:rStyle w:val="Corpsdutexte8pt"/>
                <w:sz w:val="20"/>
                <w:szCs w:val="20"/>
                <w:lang w:val="ro-RO" w:eastAsia="ro-RO"/>
              </w:rPr>
            </w:pPr>
            <w:r w:rsidRPr="00AF2F91">
              <w:rPr>
                <w:rStyle w:val="Corpsdutexte8pt"/>
                <w:sz w:val="20"/>
                <w:szCs w:val="20"/>
                <w:lang w:val="ro-RO" w:eastAsia="ro-RO"/>
              </w:rPr>
              <w:t>Infrastructura rutieră/</w:t>
            </w:r>
          </w:p>
          <w:p w14:paraId="153B4AF4"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Transportul</w:t>
            </w:r>
          </w:p>
        </w:tc>
        <w:tc>
          <w:tcPr>
            <w:tcW w:w="7677" w:type="dxa"/>
            <w:shd w:val="clear" w:color="auto" w:fill="FFFFFF"/>
          </w:tcPr>
          <w:p w14:paraId="1EB73D7F" w14:textId="47A742CF" w:rsidR="008A7705" w:rsidRPr="00AF2F91" w:rsidRDefault="00544461" w:rsidP="00C90132">
            <w:pPr>
              <w:pStyle w:val="Corpsdutexte0"/>
              <w:shd w:val="clear" w:color="auto" w:fill="auto"/>
              <w:spacing w:before="0" w:after="0" w:line="240" w:lineRule="auto"/>
              <w:ind w:left="57" w:right="57" w:firstLine="0"/>
              <w:rPr>
                <w:sz w:val="20"/>
                <w:szCs w:val="20"/>
                <w:highlight w:val="red"/>
                <w:lang w:val="ro-RO"/>
              </w:rPr>
            </w:pPr>
            <w:r w:rsidRPr="00AF2F91">
              <w:rPr>
                <w:sz w:val="20"/>
                <w:szCs w:val="20"/>
                <w:lang w:val="ro-RO"/>
              </w:rPr>
              <w:t>Existenţa</w:t>
            </w:r>
            <w:r w:rsidR="008A7705" w:rsidRPr="00AF2F91">
              <w:rPr>
                <w:sz w:val="20"/>
                <w:szCs w:val="20"/>
                <w:lang w:val="ro-RO"/>
              </w:rPr>
              <w:t xml:space="preserve"> drumurilor publice </w:t>
            </w:r>
            <w:r w:rsidR="00FC2DBC">
              <w:rPr>
                <w:sz w:val="20"/>
                <w:szCs w:val="20"/>
                <w:lang w:val="ro-RO"/>
              </w:rPr>
              <w:t>asigură</w:t>
            </w:r>
            <w:r w:rsidR="00531725" w:rsidRPr="00AF2F91">
              <w:rPr>
                <w:sz w:val="20"/>
                <w:szCs w:val="20"/>
                <w:lang w:val="ro-RO"/>
              </w:rPr>
              <w:t xml:space="preserve"> o buna accesibilitate spre</w:t>
            </w:r>
            <w:r w:rsidR="008A7705" w:rsidRPr="00AF2F91">
              <w:rPr>
                <w:sz w:val="20"/>
                <w:szCs w:val="20"/>
                <w:lang w:val="ro-RO"/>
              </w:rPr>
              <w:t xml:space="preserve"> ariile </w:t>
            </w:r>
            <w:r w:rsidR="00531725" w:rsidRPr="00AF2F91">
              <w:rPr>
                <w:sz w:val="20"/>
                <w:szCs w:val="20"/>
                <w:lang w:val="ro-RO"/>
              </w:rPr>
              <w:t xml:space="preserve">naturale </w:t>
            </w:r>
            <w:r w:rsidR="008A7705" w:rsidRPr="00AF2F91">
              <w:rPr>
                <w:sz w:val="20"/>
                <w:szCs w:val="20"/>
                <w:lang w:val="ro-RO"/>
              </w:rPr>
              <w:t>prote</w:t>
            </w:r>
            <w:r w:rsidR="00531725" w:rsidRPr="00AF2F91">
              <w:rPr>
                <w:sz w:val="20"/>
                <w:szCs w:val="20"/>
                <w:lang w:val="ro-RO"/>
              </w:rPr>
              <w:t xml:space="preserve">jate din </w:t>
            </w:r>
            <w:r w:rsidR="00A42CB5" w:rsidRPr="00AF2F91">
              <w:rPr>
                <w:sz w:val="20"/>
                <w:szCs w:val="20"/>
                <w:lang w:val="ro-RO"/>
              </w:rPr>
              <w:t>Lunca Buzăului</w:t>
            </w:r>
            <w:r w:rsidR="008A7705" w:rsidRPr="00AF2F91">
              <w:rPr>
                <w:sz w:val="20"/>
                <w:szCs w:val="20"/>
                <w:lang w:val="ro-RO"/>
              </w:rPr>
              <w:t>. Acest lucru reprezintă deopotrivă un factor favorabil cât şi nefavorabil (nefavorabil prin faptul că se poate crea un acces necontrolat şi favorabil prin faptul că există posibilitatea unor intervenţ</w:t>
            </w:r>
            <w:r w:rsidR="00531725" w:rsidRPr="00AF2F91">
              <w:rPr>
                <w:sz w:val="20"/>
                <w:szCs w:val="20"/>
                <w:lang w:val="ro-RO"/>
              </w:rPr>
              <w:t xml:space="preserve">ii dacă este cazul). </w:t>
            </w:r>
            <w:r w:rsidR="003E5BF6" w:rsidRPr="00AF2F91">
              <w:rPr>
                <w:sz w:val="20"/>
                <w:szCs w:val="20"/>
                <w:lang w:val="ro-RO"/>
              </w:rPr>
              <w:t>Lucrări</w:t>
            </w:r>
            <w:r w:rsidR="00531725" w:rsidRPr="00AF2F91">
              <w:rPr>
                <w:sz w:val="20"/>
                <w:szCs w:val="20"/>
                <w:lang w:val="ro-RO"/>
              </w:rPr>
              <w:t xml:space="preserve">le de </w:t>
            </w:r>
            <w:r w:rsidR="002E68D1">
              <w:rPr>
                <w:sz w:val="20"/>
                <w:szCs w:val="20"/>
                <w:lang w:val="ro-RO"/>
              </w:rPr>
              <w:t>întreținere</w:t>
            </w:r>
            <w:r w:rsidR="00531725" w:rsidRPr="00AF2F91">
              <w:rPr>
                <w:sz w:val="20"/>
                <w:szCs w:val="20"/>
                <w:lang w:val="ro-RO"/>
              </w:rPr>
              <w:t xml:space="preserve"> a</w:t>
            </w:r>
            <w:r w:rsidR="008A7705" w:rsidRPr="00AF2F91">
              <w:rPr>
                <w:sz w:val="20"/>
                <w:szCs w:val="20"/>
                <w:lang w:val="ro-RO"/>
              </w:rPr>
              <w:t xml:space="preserve"> drumu</w:t>
            </w:r>
            <w:r w:rsidR="00531725" w:rsidRPr="00AF2F91">
              <w:rPr>
                <w:sz w:val="20"/>
                <w:szCs w:val="20"/>
                <w:lang w:val="ro-RO"/>
              </w:rPr>
              <w:t>rilor</w:t>
            </w:r>
            <w:r w:rsidR="008A7705" w:rsidRPr="00AF2F91">
              <w:rPr>
                <w:sz w:val="20"/>
                <w:szCs w:val="20"/>
                <w:lang w:val="ro-RO"/>
              </w:rPr>
              <w:t xml:space="preserve"> nu au provocat până în prezent daune habitatelor </w:t>
            </w:r>
            <w:r w:rsidR="00531725" w:rsidRPr="00AF2F91">
              <w:rPr>
                <w:sz w:val="20"/>
                <w:szCs w:val="20"/>
                <w:lang w:val="ro-RO"/>
              </w:rPr>
              <w:t>sau speciilor animale din zona de interes. Accesul</w:t>
            </w:r>
            <w:r w:rsidR="009901A7" w:rsidRPr="00AF2F91">
              <w:rPr>
                <w:sz w:val="20"/>
                <w:szCs w:val="20"/>
                <w:lang w:val="ro-RO"/>
              </w:rPr>
              <w:t xml:space="preserve"> în </w:t>
            </w:r>
            <w:r w:rsidR="00531725" w:rsidRPr="00AF2F91">
              <w:rPr>
                <w:sz w:val="20"/>
                <w:szCs w:val="20"/>
                <w:lang w:val="ro-RO"/>
              </w:rPr>
              <w:t xml:space="preserve">cuprinsul ariilor naturale protejate se </w:t>
            </w:r>
            <w:r w:rsidR="003E5BF6" w:rsidRPr="00AF2F91">
              <w:rPr>
                <w:sz w:val="20"/>
                <w:szCs w:val="20"/>
                <w:lang w:val="ro-RO"/>
              </w:rPr>
              <w:t>realizează</w:t>
            </w:r>
            <w:r w:rsidR="009901A7" w:rsidRPr="00AF2F91">
              <w:rPr>
                <w:sz w:val="20"/>
                <w:szCs w:val="20"/>
                <w:lang w:val="ro-RO"/>
              </w:rPr>
              <w:t xml:space="preserve"> în </w:t>
            </w:r>
            <w:r w:rsidR="00531725" w:rsidRPr="00AF2F91">
              <w:rPr>
                <w:sz w:val="20"/>
                <w:szCs w:val="20"/>
                <w:lang w:val="ro-RO"/>
              </w:rPr>
              <w:t xml:space="preserve">principal pe </w:t>
            </w:r>
            <w:r w:rsidR="000945F9" w:rsidRPr="003645D4">
              <w:rPr>
                <w:sz w:val="20"/>
                <w:szCs w:val="20"/>
                <w:lang w:val="ro-RO"/>
              </w:rPr>
              <w:t>drumul european E 2B</w:t>
            </w:r>
            <w:r w:rsidR="00531725" w:rsidRPr="003645D4">
              <w:rPr>
                <w:sz w:val="20"/>
                <w:szCs w:val="20"/>
                <w:lang w:val="ro-RO"/>
              </w:rPr>
              <w:t>, cu acces direct la localitatile din cuprinsul ROSPA</w:t>
            </w:r>
            <w:r w:rsidR="00AF2F91" w:rsidRPr="003645D4">
              <w:rPr>
                <w:sz w:val="20"/>
                <w:szCs w:val="20"/>
                <w:lang w:val="ro-RO"/>
              </w:rPr>
              <w:t xml:space="preserve"> și ROSCI</w:t>
            </w:r>
            <w:r w:rsidR="00531725" w:rsidRPr="003645D4">
              <w:rPr>
                <w:sz w:val="20"/>
                <w:szCs w:val="20"/>
                <w:lang w:val="ro-RO"/>
              </w:rPr>
              <w:t xml:space="preserve"> </w:t>
            </w:r>
            <w:r w:rsidR="00B41655" w:rsidRPr="003645D4">
              <w:rPr>
                <w:sz w:val="20"/>
                <w:szCs w:val="20"/>
                <w:lang w:val="ro-RO"/>
              </w:rPr>
              <w:t xml:space="preserve">traversate de </w:t>
            </w:r>
            <w:r w:rsidR="003645D4" w:rsidRPr="003645D4">
              <w:rPr>
                <w:sz w:val="20"/>
                <w:szCs w:val="20"/>
                <w:lang w:val="ro-RO"/>
              </w:rPr>
              <w:t>aceasta sosea</w:t>
            </w:r>
            <w:r w:rsidR="00B41655" w:rsidRPr="003645D4">
              <w:rPr>
                <w:sz w:val="20"/>
                <w:szCs w:val="20"/>
                <w:lang w:val="ro-RO"/>
              </w:rPr>
              <w:t xml:space="preserve"> </w:t>
            </w:r>
            <w:r w:rsidR="00531725" w:rsidRPr="003645D4">
              <w:rPr>
                <w:sz w:val="20"/>
                <w:szCs w:val="20"/>
                <w:lang w:val="ro-RO"/>
              </w:rPr>
              <w:t>sau</w:t>
            </w:r>
            <w:r w:rsidR="00531725" w:rsidRPr="00AF2F91">
              <w:rPr>
                <w:sz w:val="20"/>
                <w:szCs w:val="20"/>
                <w:lang w:val="ro-RO"/>
              </w:rPr>
              <w:t xml:space="preserve"> prin drumuri </w:t>
            </w:r>
            <w:r w:rsidR="005D47A2" w:rsidRPr="00AF2F91">
              <w:rPr>
                <w:sz w:val="20"/>
                <w:szCs w:val="20"/>
                <w:lang w:val="ro-RO"/>
              </w:rPr>
              <w:t>județ</w:t>
            </w:r>
            <w:r w:rsidR="00531725" w:rsidRPr="00AF2F91">
              <w:rPr>
                <w:sz w:val="20"/>
                <w:szCs w:val="20"/>
                <w:lang w:val="ro-RO"/>
              </w:rPr>
              <w:t xml:space="preserve">ene sau </w:t>
            </w:r>
            <w:r w:rsidR="00AC7C94" w:rsidRPr="00AF2F91">
              <w:rPr>
                <w:sz w:val="20"/>
                <w:szCs w:val="20"/>
                <w:lang w:val="ro-RO"/>
              </w:rPr>
              <w:t>național</w:t>
            </w:r>
            <w:r w:rsidR="00531725" w:rsidRPr="00AF2F91">
              <w:rPr>
                <w:sz w:val="20"/>
                <w:szCs w:val="20"/>
                <w:lang w:val="ro-RO"/>
              </w:rPr>
              <w:t>e derivate din calea de comunicare europeana/</w:t>
            </w:r>
            <w:r w:rsidR="00AC7C94" w:rsidRPr="00AF2F91">
              <w:rPr>
                <w:sz w:val="20"/>
                <w:szCs w:val="20"/>
                <w:lang w:val="ro-RO"/>
              </w:rPr>
              <w:t>național</w:t>
            </w:r>
            <w:r w:rsidR="00531725" w:rsidRPr="00AF2F91">
              <w:rPr>
                <w:sz w:val="20"/>
                <w:szCs w:val="20"/>
                <w:lang w:val="ro-RO"/>
              </w:rPr>
              <w:t>a</w:t>
            </w:r>
            <w:r w:rsidR="00B41655" w:rsidRPr="00AF2F91">
              <w:rPr>
                <w:sz w:val="20"/>
                <w:szCs w:val="20"/>
                <w:lang w:val="ro-RO"/>
              </w:rPr>
              <w:t xml:space="preserve"> </w:t>
            </w:r>
            <w:r w:rsidR="005D47A2" w:rsidRPr="00AF2F91">
              <w:rPr>
                <w:sz w:val="20"/>
                <w:szCs w:val="20"/>
                <w:lang w:val="ro-RO"/>
              </w:rPr>
              <w:t>menționată</w:t>
            </w:r>
            <w:r w:rsidR="00B41655" w:rsidRPr="00AF2F91">
              <w:rPr>
                <w:sz w:val="20"/>
                <w:szCs w:val="20"/>
                <w:lang w:val="ro-RO"/>
              </w:rPr>
              <w:t xml:space="preserve">. Pe malul stang al </w:t>
            </w:r>
            <w:r w:rsidR="00EF3F00" w:rsidRPr="00AF2F91">
              <w:rPr>
                <w:sz w:val="20"/>
                <w:szCs w:val="20"/>
                <w:lang w:val="ro-RO"/>
              </w:rPr>
              <w:t>Buzăului</w:t>
            </w:r>
            <w:r w:rsidR="00B41655" w:rsidRPr="00AF2F91">
              <w:rPr>
                <w:sz w:val="20"/>
                <w:szCs w:val="20"/>
                <w:lang w:val="ro-RO"/>
              </w:rPr>
              <w:t>,</w:t>
            </w:r>
            <w:r w:rsidR="009901A7" w:rsidRPr="00AF2F91">
              <w:rPr>
                <w:sz w:val="20"/>
                <w:szCs w:val="20"/>
                <w:lang w:val="ro-RO"/>
              </w:rPr>
              <w:t xml:space="preserve"> în </w:t>
            </w:r>
            <w:r w:rsidR="00B41655" w:rsidRPr="00AF2F91">
              <w:rPr>
                <w:sz w:val="20"/>
                <w:szCs w:val="20"/>
                <w:lang w:val="ro-RO"/>
              </w:rPr>
              <w:t>z</w:t>
            </w:r>
            <w:r w:rsidR="00921556" w:rsidRPr="00AF2F91">
              <w:rPr>
                <w:sz w:val="20"/>
                <w:szCs w:val="20"/>
                <w:lang w:val="ro-RO"/>
              </w:rPr>
              <w:t xml:space="preserve">ona cursului inferior al </w:t>
            </w:r>
            <w:r w:rsidR="005D47A2" w:rsidRPr="00AF2F91">
              <w:rPr>
                <w:sz w:val="20"/>
                <w:szCs w:val="20"/>
                <w:lang w:val="ro-RO"/>
              </w:rPr>
              <w:t>râul</w:t>
            </w:r>
            <w:r w:rsidR="00921556" w:rsidRPr="00AF2F91">
              <w:rPr>
                <w:sz w:val="20"/>
                <w:szCs w:val="20"/>
                <w:lang w:val="ro-RO"/>
              </w:rPr>
              <w:t>ui</w:t>
            </w:r>
            <w:r w:rsidR="00B41655" w:rsidRPr="00AF2F91">
              <w:rPr>
                <w:sz w:val="20"/>
                <w:szCs w:val="20"/>
                <w:lang w:val="ro-RO"/>
              </w:rPr>
              <w:t xml:space="preserve"> accesul spre localitatile din aria planului este realizat  pe DN 25 Tecuci-</w:t>
            </w:r>
            <w:r w:rsidR="001D3F25" w:rsidRPr="00AF2F91">
              <w:rPr>
                <w:sz w:val="20"/>
                <w:szCs w:val="20"/>
                <w:lang w:val="ro-RO"/>
              </w:rPr>
              <w:t>Brăila</w:t>
            </w:r>
            <w:r w:rsidR="00B41655" w:rsidRPr="00AF2F91">
              <w:rPr>
                <w:sz w:val="20"/>
                <w:szCs w:val="20"/>
                <w:lang w:val="ro-RO"/>
              </w:rPr>
              <w:t>.</w:t>
            </w:r>
            <w:r w:rsidR="001C5DC8" w:rsidRPr="00AF2F91">
              <w:rPr>
                <w:rFonts w:ascii="Times New Roman" w:eastAsia="Times New Roman" w:hAnsi="Times New Roman" w:cs="Times New Roman"/>
                <w:sz w:val="20"/>
                <w:szCs w:val="20"/>
              </w:rPr>
              <w:t xml:space="preserve">Pe malul drept al </w:t>
            </w:r>
            <w:r w:rsidR="005D47A2" w:rsidRPr="00AF2F91">
              <w:rPr>
                <w:rFonts w:ascii="Times New Roman" w:eastAsia="Times New Roman" w:hAnsi="Times New Roman" w:cs="Times New Roman"/>
                <w:sz w:val="20"/>
                <w:szCs w:val="20"/>
              </w:rPr>
              <w:t>râul</w:t>
            </w:r>
            <w:r w:rsidR="001C5DC8" w:rsidRPr="00AF2F91">
              <w:rPr>
                <w:rFonts w:ascii="Times New Roman" w:eastAsia="Times New Roman" w:hAnsi="Times New Roman" w:cs="Times New Roman"/>
                <w:sz w:val="20"/>
                <w:szCs w:val="20"/>
              </w:rPr>
              <w:t>ui, accesul</w:t>
            </w:r>
            <w:r w:rsidR="009901A7" w:rsidRPr="00AF2F91">
              <w:rPr>
                <w:rFonts w:ascii="Times New Roman" w:eastAsia="Times New Roman" w:hAnsi="Times New Roman" w:cs="Times New Roman"/>
                <w:sz w:val="20"/>
                <w:szCs w:val="20"/>
              </w:rPr>
              <w:t xml:space="preserve"> în </w:t>
            </w:r>
            <w:r w:rsidR="001C5DC8" w:rsidRPr="00AF2F91">
              <w:rPr>
                <w:rFonts w:ascii="Times New Roman" w:eastAsia="Times New Roman" w:hAnsi="Times New Roman" w:cs="Times New Roman"/>
                <w:sz w:val="20"/>
                <w:szCs w:val="20"/>
              </w:rPr>
              <w:t>aria planului este asigurat prin DN 23.</w:t>
            </w:r>
            <w:r w:rsidR="00606C82" w:rsidRPr="00AF2F91">
              <w:rPr>
                <w:sz w:val="20"/>
                <w:szCs w:val="20"/>
              </w:rPr>
              <w:t xml:space="preserve">Cursul </w:t>
            </w:r>
            <w:r w:rsidR="005D47A2" w:rsidRPr="00AF2F91">
              <w:rPr>
                <w:sz w:val="20"/>
                <w:szCs w:val="20"/>
              </w:rPr>
              <w:t>râul</w:t>
            </w:r>
            <w:r w:rsidR="00606C82" w:rsidRPr="00AF2F91">
              <w:rPr>
                <w:sz w:val="20"/>
                <w:szCs w:val="20"/>
              </w:rPr>
              <w:t xml:space="preserve">ui </w:t>
            </w:r>
            <w:r w:rsidR="00EC4953" w:rsidRPr="00AF2F91">
              <w:rPr>
                <w:sz w:val="20"/>
                <w:szCs w:val="20"/>
              </w:rPr>
              <w:t>Buzău</w:t>
            </w:r>
            <w:r w:rsidR="00606C82" w:rsidRPr="00AF2F91">
              <w:rPr>
                <w:sz w:val="20"/>
                <w:szCs w:val="20"/>
              </w:rPr>
              <w:t xml:space="preserve"> nu este navigabil.</w:t>
            </w:r>
            <w:r w:rsidR="00F36744" w:rsidRPr="00AF2F91">
              <w:rPr>
                <w:sz w:val="20"/>
                <w:szCs w:val="20"/>
              </w:rPr>
              <w:t xml:space="preserve"> </w:t>
            </w:r>
            <w:r w:rsidR="003E5BF6" w:rsidRPr="00AF2F91">
              <w:rPr>
                <w:sz w:val="20"/>
                <w:szCs w:val="20"/>
              </w:rPr>
              <w:t>Lucrări</w:t>
            </w:r>
            <w:r w:rsidR="00F36744" w:rsidRPr="00AF2F91">
              <w:rPr>
                <w:sz w:val="20"/>
                <w:szCs w:val="20"/>
              </w:rPr>
              <w:t xml:space="preserve">le </w:t>
            </w:r>
            <w:r w:rsidR="00AC7C94" w:rsidRPr="00AF2F91">
              <w:rPr>
                <w:sz w:val="20"/>
                <w:szCs w:val="20"/>
              </w:rPr>
              <w:t>prevăzute</w:t>
            </w:r>
            <w:r w:rsidR="00F36744" w:rsidRPr="00AF2F91">
              <w:rPr>
                <w:sz w:val="20"/>
                <w:szCs w:val="20"/>
              </w:rPr>
              <w:t xml:space="preserve"> de amenajamentul silvic nu presupun deschidere de drumuri noi de acces. Transportul materialului lemnos se va realiza pe cai preexistente. </w:t>
            </w:r>
            <w:r w:rsidR="003E5BF6" w:rsidRPr="00AF2F91">
              <w:rPr>
                <w:sz w:val="20"/>
                <w:szCs w:val="20"/>
              </w:rPr>
              <w:t>Lucrări</w:t>
            </w:r>
            <w:r w:rsidR="00F36744" w:rsidRPr="00AF2F91">
              <w:rPr>
                <w:sz w:val="20"/>
                <w:szCs w:val="20"/>
              </w:rPr>
              <w:t>le silvice nu vor avea impact negativ asupra infrastructurii rutiere.</w:t>
            </w:r>
          </w:p>
        </w:tc>
      </w:tr>
      <w:tr w:rsidR="00AF2F91" w:rsidRPr="00AF2F91" w14:paraId="1AF9DA31" w14:textId="77777777" w:rsidTr="00783AA7">
        <w:trPr>
          <w:cantSplit/>
          <w:trHeight w:val="340"/>
          <w:jc w:val="center"/>
        </w:trPr>
        <w:tc>
          <w:tcPr>
            <w:tcW w:w="2010" w:type="dxa"/>
            <w:shd w:val="clear" w:color="auto" w:fill="FFFFFF"/>
            <w:vAlign w:val="center"/>
          </w:tcPr>
          <w:p w14:paraId="16F8AE51"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Apa</w:t>
            </w:r>
          </w:p>
        </w:tc>
        <w:tc>
          <w:tcPr>
            <w:tcW w:w="7677" w:type="dxa"/>
            <w:shd w:val="clear" w:color="auto" w:fill="FFFFFF"/>
          </w:tcPr>
          <w:p w14:paraId="5D442986" w14:textId="238F6129" w:rsidR="008A7705" w:rsidRPr="00AF2F91" w:rsidRDefault="00D127BE" w:rsidP="00A049E5">
            <w:pPr>
              <w:pStyle w:val="Corpsdutexte0"/>
              <w:shd w:val="clear" w:color="auto" w:fill="auto"/>
              <w:spacing w:before="0" w:after="0" w:line="240" w:lineRule="auto"/>
              <w:ind w:right="57" w:firstLine="0"/>
              <w:rPr>
                <w:sz w:val="20"/>
                <w:szCs w:val="20"/>
                <w:highlight w:val="red"/>
                <w:lang w:val="ro-RO"/>
              </w:rPr>
            </w:pPr>
            <w:r w:rsidRPr="00AF2F91">
              <w:rPr>
                <w:sz w:val="20"/>
                <w:szCs w:val="20"/>
                <w:lang w:val="ro-RO"/>
              </w:rPr>
              <w:t>Din punct de vedere hidrografic ROSPA 0071 este localizat</w:t>
            </w:r>
            <w:r w:rsidR="009901A7" w:rsidRPr="00AF2F91">
              <w:rPr>
                <w:sz w:val="20"/>
                <w:szCs w:val="20"/>
                <w:lang w:val="ro-RO"/>
              </w:rPr>
              <w:t xml:space="preserve"> în </w:t>
            </w:r>
            <w:r w:rsidRPr="00AF2F91">
              <w:rPr>
                <w:sz w:val="20"/>
                <w:szCs w:val="20"/>
                <w:lang w:val="ro-RO"/>
              </w:rPr>
              <w:t xml:space="preserve">bazinul inferior al </w:t>
            </w:r>
            <w:r w:rsidR="005D47A2" w:rsidRPr="00AF2F91">
              <w:rPr>
                <w:sz w:val="20"/>
                <w:szCs w:val="20"/>
                <w:lang w:val="ro-RO"/>
              </w:rPr>
              <w:t>râul</w:t>
            </w:r>
            <w:r w:rsidRPr="00AF2F91">
              <w:rPr>
                <w:sz w:val="20"/>
                <w:szCs w:val="20"/>
                <w:lang w:val="ro-RO"/>
              </w:rPr>
              <w:t xml:space="preserve">ui </w:t>
            </w:r>
            <w:r w:rsidR="00EC4953" w:rsidRPr="00AF2F91">
              <w:rPr>
                <w:sz w:val="20"/>
                <w:szCs w:val="20"/>
                <w:lang w:val="ro-RO"/>
              </w:rPr>
              <w:t>Buzău</w:t>
            </w:r>
            <w:r w:rsidRPr="00AF2F91">
              <w:rPr>
                <w:sz w:val="20"/>
                <w:szCs w:val="20"/>
                <w:lang w:val="ro-RO"/>
              </w:rPr>
              <w:t>,</w:t>
            </w:r>
            <w:r w:rsidR="009D20F1">
              <w:rPr>
                <w:sz w:val="20"/>
                <w:szCs w:val="20"/>
                <w:lang w:val="ro-RO"/>
              </w:rPr>
              <w:t xml:space="preserve"> râu </w:t>
            </w:r>
            <w:r w:rsidRPr="00AF2F91">
              <w:rPr>
                <w:sz w:val="20"/>
                <w:szCs w:val="20"/>
                <w:lang w:val="ro-RO"/>
              </w:rPr>
              <w:t>care</w:t>
            </w:r>
            <w:r w:rsidR="007F289B">
              <w:rPr>
                <w:sz w:val="20"/>
                <w:szCs w:val="20"/>
                <w:lang w:val="ro-RO"/>
              </w:rPr>
              <w:t xml:space="preserve"> îl </w:t>
            </w:r>
            <w:r w:rsidRPr="00AF2F91">
              <w:rPr>
                <w:sz w:val="20"/>
                <w:szCs w:val="20"/>
                <w:lang w:val="ro-RO"/>
              </w:rPr>
              <w:t xml:space="preserve">traverseaza de la nord la sud. </w:t>
            </w:r>
            <w:r w:rsidR="005D47A2" w:rsidRPr="00AF2F91">
              <w:rPr>
                <w:sz w:val="20"/>
                <w:szCs w:val="20"/>
                <w:lang w:val="ro-RO"/>
              </w:rPr>
              <w:t>Râul</w:t>
            </w:r>
            <w:r w:rsidRPr="00AF2F91">
              <w:rPr>
                <w:sz w:val="20"/>
                <w:szCs w:val="20"/>
                <w:lang w:val="ro-RO"/>
              </w:rPr>
              <w:t xml:space="preserve"> </w:t>
            </w:r>
            <w:r w:rsidR="00EC4953" w:rsidRPr="00AF2F91">
              <w:rPr>
                <w:sz w:val="20"/>
                <w:szCs w:val="20"/>
                <w:lang w:val="ro-RO"/>
              </w:rPr>
              <w:t>Buzău</w:t>
            </w:r>
            <w:r w:rsidRPr="00AF2F91">
              <w:rPr>
                <w:sz w:val="20"/>
                <w:szCs w:val="20"/>
                <w:lang w:val="ro-RO"/>
              </w:rPr>
              <w:t xml:space="preserve"> primeste ca </w:t>
            </w:r>
            <w:r w:rsidR="005D47A2" w:rsidRPr="00AF2F91">
              <w:rPr>
                <w:sz w:val="20"/>
                <w:szCs w:val="20"/>
                <w:lang w:val="ro-RO"/>
              </w:rPr>
              <w:t>afluenți</w:t>
            </w:r>
            <w:r w:rsidRPr="00AF2F91">
              <w:rPr>
                <w:sz w:val="20"/>
                <w:szCs w:val="20"/>
                <w:lang w:val="ro-RO"/>
              </w:rPr>
              <w:t xml:space="preserve"> pe partea dreapta </w:t>
            </w:r>
            <w:r w:rsidR="005A18EC">
              <w:rPr>
                <w:sz w:val="20"/>
                <w:szCs w:val="20"/>
                <w:lang w:val="ro-RO"/>
              </w:rPr>
              <w:t>râurile</w:t>
            </w:r>
            <w:r w:rsidRPr="00AF2F91">
              <w:rPr>
                <w:sz w:val="20"/>
                <w:szCs w:val="20"/>
                <w:lang w:val="ro-RO"/>
              </w:rPr>
              <w:t xml:space="preserve"> </w:t>
            </w:r>
            <w:r w:rsidR="005D47A2" w:rsidRPr="00AF2F91">
              <w:rPr>
                <w:sz w:val="20"/>
                <w:szCs w:val="20"/>
                <w:lang w:val="ro-RO"/>
              </w:rPr>
              <w:t>Trotuș</w:t>
            </w:r>
            <w:r w:rsidRPr="00AF2F91">
              <w:rPr>
                <w:sz w:val="20"/>
                <w:szCs w:val="20"/>
                <w:lang w:val="ro-RO"/>
              </w:rPr>
              <w:t xml:space="preserve">, </w:t>
            </w:r>
            <w:r w:rsidR="00A049E5" w:rsidRPr="00AF2F91">
              <w:rPr>
                <w:sz w:val="20"/>
                <w:szCs w:val="20"/>
                <w:lang w:val="ro-RO"/>
              </w:rPr>
              <w:t>Sușița</w:t>
            </w:r>
            <w:r w:rsidRPr="00AF2F91">
              <w:rPr>
                <w:sz w:val="20"/>
                <w:szCs w:val="20"/>
                <w:lang w:val="ro-RO"/>
              </w:rPr>
              <w:t xml:space="preserve">, Putna, </w:t>
            </w:r>
            <w:r w:rsidR="005D47A2" w:rsidRPr="00AF2F91">
              <w:rPr>
                <w:sz w:val="20"/>
                <w:szCs w:val="20"/>
                <w:lang w:val="ro-RO"/>
              </w:rPr>
              <w:t>Râmnicu</w:t>
            </w:r>
            <w:r w:rsidRPr="00AF2F91">
              <w:rPr>
                <w:sz w:val="20"/>
                <w:szCs w:val="20"/>
                <w:lang w:val="ro-RO"/>
              </w:rPr>
              <w:t xml:space="preserve"> </w:t>
            </w:r>
            <w:r w:rsidR="005D47A2" w:rsidRPr="00AF2F91">
              <w:rPr>
                <w:sz w:val="20"/>
                <w:szCs w:val="20"/>
                <w:lang w:val="ro-RO"/>
              </w:rPr>
              <w:t>Sărat</w:t>
            </w:r>
            <w:r w:rsidRPr="00AF2F91">
              <w:rPr>
                <w:sz w:val="20"/>
                <w:szCs w:val="20"/>
                <w:lang w:val="ro-RO"/>
              </w:rPr>
              <w:t xml:space="preserve">, </w:t>
            </w:r>
            <w:r w:rsidR="005D47A2" w:rsidRPr="00AF2F91">
              <w:rPr>
                <w:sz w:val="20"/>
                <w:szCs w:val="20"/>
                <w:lang w:val="ro-RO"/>
              </w:rPr>
              <w:t>Buzău</w:t>
            </w:r>
            <w:r w:rsidR="003645D4">
              <w:rPr>
                <w:sz w:val="20"/>
                <w:szCs w:val="20"/>
                <w:lang w:val="ro-RO"/>
              </w:rPr>
              <w:t xml:space="preserve"> iar pe partea stanga</w:t>
            </w:r>
            <w:r w:rsidRPr="00AF2F91">
              <w:rPr>
                <w:sz w:val="20"/>
                <w:szCs w:val="20"/>
                <w:lang w:val="ro-RO"/>
              </w:rPr>
              <w:t xml:space="preserve"> </w:t>
            </w:r>
            <w:r w:rsidR="005D47A2" w:rsidRPr="00AF2F91">
              <w:rPr>
                <w:sz w:val="20"/>
                <w:szCs w:val="20"/>
                <w:lang w:val="ro-RO"/>
              </w:rPr>
              <w:t>Bârlad</w:t>
            </w:r>
            <w:r w:rsidRPr="00AF2F91">
              <w:rPr>
                <w:sz w:val="20"/>
                <w:szCs w:val="20"/>
                <w:lang w:val="ro-RO"/>
              </w:rPr>
              <w:t xml:space="preserve">, </w:t>
            </w:r>
            <w:r w:rsidR="00A049E5" w:rsidRPr="00AF2F91">
              <w:rPr>
                <w:sz w:val="20"/>
                <w:szCs w:val="20"/>
                <w:lang w:val="ro-RO"/>
              </w:rPr>
              <w:t>Călmățui</w:t>
            </w:r>
            <w:r w:rsidRPr="00AF2F91">
              <w:rPr>
                <w:sz w:val="20"/>
                <w:szCs w:val="20"/>
                <w:lang w:val="ro-RO"/>
              </w:rPr>
              <w:t>, Geru, Suha, Lozova, toate cu alimentare predominant pluvial-nival</w:t>
            </w:r>
            <w:r w:rsidR="00A049E5" w:rsidRPr="00AF2F91">
              <w:rPr>
                <w:sz w:val="20"/>
                <w:szCs w:val="20"/>
                <w:lang w:val="ro-RO"/>
              </w:rPr>
              <w:t>ă</w:t>
            </w:r>
            <w:r w:rsidRPr="00AF2F91">
              <w:rPr>
                <w:sz w:val="20"/>
                <w:szCs w:val="20"/>
                <w:lang w:val="ro-RO"/>
              </w:rPr>
              <w:t xml:space="preserve">. Debitele </w:t>
            </w:r>
            <w:r w:rsidR="00A049E5" w:rsidRPr="00AF2F91">
              <w:rPr>
                <w:sz w:val="20"/>
                <w:szCs w:val="20"/>
                <w:lang w:val="ro-RO"/>
              </w:rPr>
              <w:t>râurilor</w:t>
            </w:r>
            <w:r w:rsidRPr="00AF2F91">
              <w:rPr>
                <w:sz w:val="20"/>
                <w:szCs w:val="20"/>
                <w:lang w:val="ro-RO"/>
              </w:rPr>
              <w:t xml:space="preserve"> afluente sunt mici, cu valori fluctuante </w:t>
            </w:r>
            <w:r w:rsidR="00A049E5" w:rsidRPr="00AF2F91">
              <w:rPr>
                <w:sz w:val="20"/>
                <w:szCs w:val="20"/>
                <w:lang w:val="ro-RO"/>
              </w:rPr>
              <w:t>funcție</w:t>
            </w:r>
            <w:r w:rsidRPr="00AF2F91">
              <w:rPr>
                <w:sz w:val="20"/>
                <w:szCs w:val="20"/>
                <w:lang w:val="ro-RO"/>
              </w:rPr>
              <w:t xml:space="preserve"> de anotimp. Scurgerea medie </w:t>
            </w:r>
            <w:r w:rsidR="00A049E5" w:rsidRPr="00AF2F91">
              <w:rPr>
                <w:sz w:val="20"/>
                <w:szCs w:val="20"/>
                <w:lang w:val="ro-RO"/>
              </w:rPr>
              <w:t>specifică</w:t>
            </w:r>
            <w:r w:rsidRPr="00AF2F91">
              <w:rPr>
                <w:sz w:val="20"/>
                <w:szCs w:val="20"/>
                <w:lang w:val="ro-RO"/>
              </w:rPr>
              <w:t xml:space="preserve"> a apei </w:t>
            </w:r>
            <w:r w:rsidR="00B20118">
              <w:rPr>
                <w:sz w:val="20"/>
                <w:szCs w:val="20"/>
                <w:lang w:val="ro-RO"/>
              </w:rPr>
              <w:t>înregistrează</w:t>
            </w:r>
            <w:r w:rsidRPr="00AF2F91">
              <w:rPr>
                <w:sz w:val="20"/>
                <w:szCs w:val="20"/>
                <w:lang w:val="ro-RO"/>
              </w:rPr>
              <w:t xml:space="preserve"> valori cuprinse</w:t>
            </w:r>
            <w:r w:rsidR="00CA0A34">
              <w:rPr>
                <w:sz w:val="20"/>
                <w:szCs w:val="20"/>
                <w:lang w:val="ro-RO"/>
              </w:rPr>
              <w:t xml:space="preserve"> între </w:t>
            </w:r>
            <w:r w:rsidRPr="00AF2F91">
              <w:rPr>
                <w:sz w:val="20"/>
                <w:szCs w:val="20"/>
                <w:lang w:val="ro-RO"/>
              </w:rPr>
              <w:t>2</w:t>
            </w:r>
            <w:r w:rsidR="009901A7" w:rsidRPr="00AF2F91">
              <w:rPr>
                <w:sz w:val="20"/>
                <w:szCs w:val="20"/>
                <w:lang w:val="ro-RO"/>
              </w:rPr>
              <w:t xml:space="preserve"> și </w:t>
            </w:r>
            <w:r w:rsidRPr="00AF2F91">
              <w:rPr>
                <w:sz w:val="20"/>
                <w:szCs w:val="20"/>
                <w:lang w:val="ro-RO"/>
              </w:rPr>
              <w:t>&lt;0,5 l/s/km</w:t>
            </w:r>
            <w:r w:rsidRPr="00AF2F91">
              <w:rPr>
                <w:sz w:val="20"/>
                <w:szCs w:val="20"/>
                <w:vertAlign w:val="superscript"/>
                <w:lang w:val="ro-RO"/>
              </w:rPr>
              <w:t>2</w:t>
            </w:r>
            <w:r w:rsidRPr="00AF2F91">
              <w:rPr>
                <w:sz w:val="20"/>
                <w:szCs w:val="20"/>
                <w:lang w:val="ro-RO"/>
              </w:rPr>
              <w:t xml:space="preserve">, ceea ce </w:t>
            </w:r>
            <w:r w:rsidR="00D55D0D" w:rsidRPr="00AF2F91">
              <w:rPr>
                <w:sz w:val="20"/>
                <w:szCs w:val="20"/>
                <w:lang w:val="ro-RO"/>
              </w:rPr>
              <w:t>favorizează</w:t>
            </w:r>
            <w:r w:rsidRPr="00AF2F91">
              <w:rPr>
                <w:sz w:val="20"/>
                <w:szCs w:val="20"/>
                <w:lang w:val="ro-RO"/>
              </w:rPr>
              <w:t xml:space="preserve"> depunerea de aluviuni, colmatarea</w:t>
            </w:r>
            <w:r w:rsidR="009901A7" w:rsidRPr="00AF2F91">
              <w:rPr>
                <w:sz w:val="20"/>
                <w:szCs w:val="20"/>
                <w:lang w:val="ro-RO"/>
              </w:rPr>
              <w:t xml:space="preserve"> și </w:t>
            </w:r>
            <w:r w:rsidRPr="00AF2F91">
              <w:rPr>
                <w:sz w:val="20"/>
                <w:szCs w:val="20"/>
                <w:lang w:val="ro-RO"/>
              </w:rPr>
              <w:t xml:space="preserve">meandrarea cursurilor apelor. </w:t>
            </w:r>
            <w:r w:rsidR="005D47A2" w:rsidRPr="00AF2F91">
              <w:rPr>
                <w:sz w:val="20"/>
                <w:szCs w:val="20"/>
                <w:lang w:val="ro-RO"/>
              </w:rPr>
              <w:t>Râul</w:t>
            </w:r>
            <w:r w:rsidRPr="00AF2F91">
              <w:rPr>
                <w:sz w:val="20"/>
                <w:szCs w:val="20"/>
                <w:lang w:val="ro-RO"/>
              </w:rPr>
              <w:t xml:space="preserve"> </w:t>
            </w:r>
            <w:r w:rsidR="00EC4953" w:rsidRPr="00AF2F91">
              <w:rPr>
                <w:sz w:val="20"/>
                <w:szCs w:val="20"/>
                <w:lang w:val="ro-RO"/>
              </w:rPr>
              <w:t>Buzău</w:t>
            </w:r>
            <w:r w:rsidRPr="00AF2F91">
              <w:rPr>
                <w:sz w:val="20"/>
                <w:szCs w:val="20"/>
                <w:lang w:val="ro-RO"/>
              </w:rPr>
              <w:t xml:space="preserve"> </w:t>
            </w:r>
            <w:r w:rsidR="00B20118">
              <w:rPr>
                <w:sz w:val="20"/>
                <w:szCs w:val="20"/>
                <w:lang w:val="ro-RO"/>
              </w:rPr>
              <w:t>înregistrează</w:t>
            </w:r>
            <w:r w:rsidRPr="00AF2F91">
              <w:rPr>
                <w:sz w:val="20"/>
                <w:szCs w:val="20"/>
                <w:lang w:val="ro-RO"/>
              </w:rPr>
              <w:t xml:space="preserve"> valori m</w:t>
            </w:r>
            <w:r w:rsidR="004B750D" w:rsidRPr="00AF2F91">
              <w:rPr>
                <w:sz w:val="20"/>
                <w:szCs w:val="20"/>
                <w:lang w:val="ro-RO"/>
              </w:rPr>
              <w:t>axime ale scurgerii</w:t>
            </w:r>
            <w:r w:rsidR="009901A7" w:rsidRPr="00AF2F91">
              <w:rPr>
                <w:sz w:val="20"/>
                <w:szCs w:val="20"/>
                <w:lang w:val="ro-RO"/>
              </w:rPr>
              <w:t xml:space="preserve"> în </w:t>
            </w:r>
            <w:r w:rsidR="004B750D" w:rsidRPr="00AF2F91">
              <w:rPr>
                <w:sz w:val="20"/>
                <w:szCs w:val="20"/>
                <w:lang w:val="ro-RO"/>
              </w:rPr>
              <w:t>primavara (aprilie-mai)</w:t>
            </w:r>
            <w:r w:rsidR="009901A7" w:rsidRPr="00AF2F91">
              <w:rPr>
                <w:sz w:val="20"/>
                <w:szCs w:val="20"/>
                <w:lang w:val="ro-RO"/>
              </w:rPr>
              <w:t xml:space="preserve"> și </w:t>
            </w:r>
            <w:r w:rsidR="004B750D" w:rsidRPr="00AF2F91">
              <w:rPr>
                <w:sz w:val="20"/>
                <w:szCs w:val="20"/>
                <w:lang w:val="ro-RO"/>
              </w:rPr>
              <w:t>minime</w:t>
            </w:r>
            <w:r w:rsidR="009901A7" w:rsidRPr="00AF2F91">
              <w:rPr>
                <w:sz w:val="20"/>
                <w:szCs w:val="20"/>
                <w:lang w:val="ro-RO"/>
              </w:rPr>
              <w:t xml:space="preserve"> în </w:t>
            </w:r>
            <w:r w:rsidR="004B750D" w:rsidRPr="00AF2F91">
              <w:rPr>
                <w:sz w:val="20"/>
                <w:szCs w:val="20"/>
                <w:lang w:val="ro-RO"/>
              </w:rPr>
              <w:t>sezonul de iarna.</w:t>
            </w:r>
          </w:p>
        </w:tc>
      </w:tr>
      <w:tr w:rsidR="00AF2F91" w:rsidRPr="00AF2F91" w14:paraId="42752765" w14:textId="77777777" w:rsidTr="00783AA7">
        <w:trPr>
          <w:cantSplit/>
          <w:trHeight w:val="340"/>
          <w:jc w:val="center"/>
        </w:trPr>
        <w:tc>
          <w:tcPr>
            <w:tcW w:w="2010" w:type="dxa"/>
            <w:shd w:val="clear" w:color="auto" w:fill="FFFFFF"/>
            <w:vAlign w:val="center"/>
          </w:tcPr>
          <w:p w14:paraId="7E343B7A"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Aerul</w:t>
            </w:r>
          </w:p>
        </w:tc>
        <w:tc>
          <w:tcPr>
            <w:tcW w:w="7677" w:type="dxa"/>
            <w:shd w:val="clear" w:color="auto" w:fill="FFFFFF"/>
          </w:tcPr>
          <w:p w14:paraId="34DAA192" w14:textId="77777777" w:rsidR="008A7705" w:rsidRPr="00AF2F91" w:rsidRDefault="00AF66CA" w:rsidP="003E369E">
            <w:pPr>
              <w:pStyle w:val="Corpsdutexte0"/>
              <w:shd w:val="clear" w:color="auto" w:fill="auto"/>
              <w:spacing w:before="0" w:after="0" w:line="240" w:lineRule="auto"/>
              <w:ind w:left="57" w:right="57" w:firstLine="0"/>
              <w:rPr>
                <w:sz w:val="20"/>
                <w:szCs w:val="20"/>
                <w:highlight w:val="red"/>
                <w:lang w:val="ro-RO"/>
              </w:rPr>
            </w:pPr>
            <w:r w:rsidRPr="00AF2F91">
              <w:rPr>
                <w:rStyle w:val="Corpsdutexte8pt1"/>
                <w:sz w:val="20"/>
                <w:szCs w:val="20"/>
                <w:lang w:val="ro-RO" w:eastAsia="ro-RO"/>
              </w:rPr>
              <w:t>Cu referire</w:t>
            </w:r>
            <w:r w:rsidR="008A7705" w:rsidRPr="00AF2F91">
              <w:rPr>
                <w:rStyle w:val="Corpsdutexte8pt1"/>
                <w:sz w:val="20"/>
                <w:szCs w:val="20"/>
                <w:lang w:val="ro-RO" w:eastAsia="ro-RO"/>
              </w:rPr>
              <w:t xml:space="preserve"> strictă la lucrările </w:t>
            </w:r>
            <w:r w:rsidR="00AC7C94" w:rsidRPr="00AF2F91">
              <w:rPr>
                <w:rStyle w:val="Corpsdutexte8pt1"/>
                <w:sz w:val="20"/>
                <w:szCs w:val="20"/>
                <w:lang w:val="ro-RO" w:eastAsia="ro-RO"/>
              </w:rPr>
              <w:t>prevăzut</w:t>
            </w:r>
            <w:r w:rsidR="008A7705" w:rsidRPr="00AF2F91">
              <w:rPr>
                <w:rStyle w:val="Corpsdutexte8pt1"/>
                <w:sz w:val="20"/>
                <w:szCs w:val="20"/>
                <w:lang w:val="ro-RO" w:eastAsia="ro-RO"/>
              </w:rPr>
              <w:t>e de amenajament, singurel</w:t>
            </w:r>
            <w:r w:rsidRPr="00AF2F91">
              <w:rPr>
                <w:rStyle w:val="Corpsdutexte8pt1"/>
                <w:sz w:val="20"/>
                <w:szCs w:val="20"/>
                <w:lang w:val="ro-RO" w:eastAsia="ro-RO"/>
              </w:rPr>
              <w:t>e surse de poluarea a aerului le</w:t>
            </w:r>
            <w:r w:rsidR="008A7705" w:rsidRPr="00AF2F91">
              <w:rPr>
                <w:rStyle w:val="Corpsdutexte8pt1"/>
                <w:sz w:val="20"/>
                <w:szCs w:val="20"/>
                <w:lang w:val="ro-RO" w:eastAsia="ro-RO"/>
              </w:rPr>
              <w:t xml:space="preserve"> reprezintă emisiile rezultate de la motoarele cu ardere internă care lucrează la exploatări forestiere. Manifestarea acestora este de intensitate redusă, </w:t>
            </w:r>
            <w:r w:rsidRPr="00AF2F91">
              <w:rPr>
                <w:rStyle w:val="Corpsdutexte8pt1"/>
                <w:sz w:val="20"/>
                <w:szCs w:val="20"/>
                <w:lang w:val="ro-RO" w:eastAsia="ro-RO"/>
              </w:rPr>
              <w:t xml:space="preserve">se </w:t>
            </w:r>
            <w:r w:rsidR="003E5BF6" w:rsidRPr="00AF2F91">
              <w:rPr>
                <w:rStyle w:val="Corpsdutexte8pt1"/>
                <w:sz w:val="20"/>
                <w:szCs w:val="20"/>
                <w:lang w:val="ro-RO" w:eastAsia="ro-RO"/>
              </w:rPr>
              <w:t>realizează</w:t>
            </w:r>
            <w:r w:rsidRPr="00AF2F91">
              <w:rPr>
                <w:rStyle w:val="Corpsdutexte8pt1"/>
                <w:sz w:val="20"/>
                <w:szCs w:val="20"/>
                <w:lang w:val="ro-RO" w:eastAsia="ro-RO"/>
              </w:rPr>
              <w:t xml:space="preserve"> </w:t>
            </w:r>
            <w:r w:rsidR="008A7705" w:rsidRPr="00AF2F91">
              <w:rPr>
                <w:rStyle w:val="Corpsdutexte8pt1"/>
                <w:sz w:val="20"/>
                <w:szCs w:val="20"/>
                <w:lang w:val="ro-RO" w:eastAsia="ro-RO"/>
              </w:rPr>
              <w:t>de regulă la intervale mari de timp şi dispersat în spaţiu.</w:t>
            </w:r>
            <w:r w:rsidRPr="00AF2F91">
              <w:rPr>
                <w:rStyle w:val="Corpsdutexte8pt1"/>
                <w:sz w:val="20"/>
                <w:szCs w:val="20"/>
                <w:lang w:val="ro-RO" w:eastAsia="ro-RO"/>
              </w:rPr>
              <w:t xml:space="preserve"> Impactul </w:t>
            </w:r>
            <w:r w:rsidR="003E5BF6" w:rsidRPr="00AF2F91">
              <w:rPr>
                <w:rStyle w:val="Corpsdutexte8pt1"/>
                <w:sz w:val="20"/>
                <w:szCs w:val="20"/>
                <w:lang w:val="ro-RO" w:eastAsia="ro-RO"/>
              </w:rPr>
              <w:t>lucrări</w:t>
            </w:r>
            <w:r w:rsidRPr="00AF2F91">
              <w:rPr>
                <w:rStyle w:val="Corpsdutexte8pt1"/>
                <w:sz w:val="20"/>
                <w:szCs w:val="20"/>
                <w:lang w:val="ro-RO" w:eastAsia="ro-RO"/>
              </w:rPr>
              <w:t>lor silvice asupra factorului de mediu aer este nesemnificativ.</w:t>
            </w:r>
          </w:p>
        </w:tc>
      </w:tr>
      <w:tr w:rsidR="00AF2F91" w:rsidRPr="00AF2F91" w14:paraId="7AFD2E62" w14:textId="77777777" w:rsidTr="00783AA7">
        <w:trPr>
          <w:cantSplit/>
          <w:trHeight w:val="340"/>
          <w:jc w:val="center"/>
        </w:trPr>
        <w:tc>
          <w:tcPr>
            <w:tcW w:w="2010" w:type="dxa"/>
            <w:shd w:val="clear" w:color="auto" w:fill="FFFFFF"/>
            <w:vAlign w:val="center"/>
          </w:tcPr>
          <w:p w14:paraId="237520DD"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Zgomotul şi vibraţiile</w:t>
            </w:r>
          </w:p>
        </w:tc>
        <w:tc>
          <w:tcPr>
            <w:tcW w:w="7677" w:type="dxa"/>
            <w:shd w:val="clear" w:color="auto" w:fill="FFFFFF"/>
          </w:tcPr>
          <w:p w14:paraId="5F7A8996" w14:textId="77777777" w:rsidR="008A7705" w:rsidRPr="00AF2F91" w:rsidRDefault="008A7705" w:rsidP="003E369E">
            <w:pPr>
              <w:pStyle w:val="Corpsdutexte0"/>
              <w:shd w:val="clear" w:color="auto" w:fill="auto"/>
              <w:spacing w:before="0" w:after="0" w:line="240" w:lineRule="auto"/>
              <w:ind w:left="57" w:right="57" w:firstLine="0"/>
              <w:rPr>
                <w:sz w:val="20"/>
                <w:szCs w:val="20"/>
                <w:highlight w:val="red"/>
                <w:lang w:val="ro-RO"/>
              </w:rPr>
            </w:pPr>
            <w:r w:rsidRPr="00AF2F91">
              <w:rPr>
                <w:rStyle w:val="Corpsdutexte8pt1"/>
                <w:sz w:val="20"/>
                <w:szCs w:val="20"/>
                <w:lang w:val="ro-RO" w:eastAsia="ro-RO"/>
              </w:rPr>
              <w:t>Sursele de zgomot şi vibraţi</w:t>
            </w:r>
            <w:r w:rsidR="00921556" w:rsidRPr="00AF2F91">
              <w:rPr>
                <w:rStyle w:val="Corpsdutexte8pt1"/>
                <w:sz w:val="20"/>
                <w:szCs w:val="20"/>
                <w:lang w:val="ro-RO" w:eastAsia="ro-RO"/>
              </w:rPr>
              <w:t>ile pot fi considerate</w:t>
            </w:r>
            <w:r w:rsidRPr="00AF2F91">
              <w:rPr>
                <w:rStyle w:val="Corpsdutexte8pt1"/>
                <w:sz w:val="20"/>
                <w:szCs w:val="20"/>
                <w:lang w:val="ro-RO" w:eastAsia="ro-RO"/>
              </w:rPr>
              <w:t xml:space="preserve"> nesemnificative. Acestea se pot manifesta doar cu ocazia efectuării  de lucrări de exploatare forestieră</w:t>
            </w:r>
            <w:r w:rsidR="001C5DC8" w:rsidRPr="00AF2F91">
              <w:rPr>
                <w:rStyle w:val="Corpsdutexte8pt1"/>
                <w:sz w:val="20"/>
                <w:szCs w:val="20"/>
                <w:lang w:val="ro-RO" w:eastAsia="ro-RO"/>
              </w:rPr>
              <w:t>, localizat,</w:t>
            </w:r>
            <w:r w:rsidR="00AF66CA" w:rsidRPr="00AF2F91">
              <w:rPr>
                <w:rStyle w:val="Corpsdutexte8pt1"/>
                <w:sz w:val="20"/>
                <w:szCs w:val="20"/>
                <w:lang w:val="ro-RO" w:eastAsia="ro-RO"/>
              </w:rPr>
              <w:t xml:space="preserve">si sunt generate de </w:t>
            </w:r>
            <w:r w:rsidRPr="00AF2F91">
              <w:rPr>
                <w:rStyle w:val="Corpsdutexte8pt1"/>
                <w:sz w:val="20"/>
                <w:szCs w:val="20"/>
                <w:lang w:val="ro-RO" w:eastAsia="ro-RO"/>
              </w:rPr>
              <w:t xml:space="preserve"> utilajele folosite (tractoare, ferăstraie mecanice). Frecvenţa şi intensitatea  sunt practic nesemnificative pentru sănătatea populaţiei. De altfel, marea majoritate a lucrărilor se desfăşoară la distanţă mare de localităţi</w:t>
            </w:r>
            <w:r w:rsidR="00AF66CA" w:rsidRPr="00AF2F91">
              <w:rPr>
                <w:rStyle w:val="Corpsdutexte8pt1"/>
                <w:sz w:val="20"/>
                <w:szCs w:val="20"/>
                <w:lang w:val="ro-RO" w:eastAsia="ro-RO"/>
              </w:rPr>
              <w:t>,</w:t>
            </w:r>
            <w:r w:rsidRPr="00AF2F91">
              <w:rPr>
                <w:rStyle w:val="Corpsdutexte8pt1"/>
                <w:sz w:val="20"/>
                <w:szCs w:val="20"/>
                <w:lang w:val="ro-RO" w:eastAsia="ro-RO"/>
              </w:rPr>
              <w:t xml:space="preserve"> iar pădurea are capacitatea de a atenua intensitatea zgomotelor.</w:t>
            </w:r>
          </w:p>
        </w:tc>
      </w:tr>
      <w:tr w:rsidR="00AF2F91" w:rsidRPr="00AF2F91" w14:paraId="74BF0B1B" w14:textId="77777777" w:rsidTr="00783AA7">
        <w:trPr>
          <w:cantSplit/>
          <w:trHeight w:val="340"/>
          <w:jc w:val="center"/>
        </w:trPr>
        <w:tc>
          <w:tcPr>
            <w:tcW w:w="2010" w:type="dxa"/>
            <w:shd w:val="clear" w:color="auto" w:fill="FFFFFF"/>
            <w:vAlign w:val="center"/>
          </w:tcPr>
          <w:p w14:paraId="5DE95F35"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Biodiversitatea, flora şi fauna</w:t>
            </w:r>
          </w:p>
        </w:tc>
        <w:tc>
          <w:tcPr>
            <w:tcW w:w="7677" w:type="dxa"/>
            <w:shd w:val="clear" w:color="auto" w:fill="FFFFFF"/>
          </w:tcPr>
          <w:p w14:paraId="5CF66CF6" w14:textId="77777777" w:rsidR="008A7705" w:rsidRPr="00AF2F91" w:rsidRDefault="008A7705" w:rsidP="00921556">
            <w:pPr>
              <w:pStyle w:val="Corpsdutexte0"/>
              <w:shd w:val="clear" w:color="auto" w:fill="auto"/>
              <w:spacing w:before="0" w:after="0" w:line="240" w:lineRule="auto"/>
              <w:ind w:left="57" w:right="57" w:firstLine="0"/>
              <w:rPr>
                <w:sz w:val="20"/>
                <w:szCs w:val="20"/>
                <w:highlight w:val="red"/>
                <w:lang w:val="ro-RO"/>
              </w:rPr>
            </w:pPr>
            <w:r w:rsidRPr="00AF2F91">
              <w:rPr>
                <w:rStyle w:val="Corpsdutexte8pt1"/>
                <w:sz w:val="20"/>
                <w:szCs w:val="20"/>
                <w:lang w:val="ro-RO" w:eastAsia="ro-RO"/>
              </w:rPr>
              <w:t>Zona se caracterizează printr-o bună conservare a habitatelor şi în general a biodiversităţii. Acesta este unul din</w:t>
            </w:r>
            <w:r w:rsidR="00921556" w:rsidRPr="00AF2F91">
              <w:rPr>
                <w:rStyle w:val="Corpsdutexte8pt1"/>
                <w:sz w:val="20"/>
                <w:szCs w:val="20"/>
                <w:lang w:val="ro-RO" w:eastAsia="ro-RO"/>
              </w:rPr>
              <w:t>tre</w:t>
            </w:r>
            <w:r w:rsidRPr="00AF2F91">
              <w:rPr>
                <w:rStyle w:val="Corpsdutexte8pt1"/>
                <w:sz w:val="20"/>
                <w:szCs w:val="20"/>
                <w:lang w:val="ro-RO" w:eastAsia="ro-RO"/>
              </w:rPr>
              <w:t xml:space="preserve"> principalele motive pentru care s-au constituit ariile naturale protej</w:t>
            </w:r>
            <w:r w:rsidR="00AF66CA" w:rsidRPr="00AF2F91">
              <w:rPr>
                <w:rStyle w:val="Corpsdutexte8pt1"/>
                <w:sz w:val="20"/>
                <w:szCs w:val="20"/>
                <w:lang w:val="ro-RO" w:eastAsia="ro-RO"/>
              </w:rPr>
              <w:t>ate</w:t>
            </w:r>
            <w:r w:rsidR="001C5DC8" w:rsidRPr="00AF2F91">
              <w:rPr>
                <w:rStyle w:val="Corpsdutexte8pt1"/>
                <w:sz w:val="20"/>
                <w:szCs w:val="20"/>
                <w:lang w:val="ro-RO" w:eastAsia="ro-RO"/>
              </w:rPr>
              <w:t>. Protejarea habitatelor forstiere</w:t>
            </w:r>
            <w:r w:rsidR="009901A7" w:rsidRPr="00AF2F91">
              <w:rPr>
                <w:rStyle w:val="Corpsdutexte8pt1"/>
                <w:sz w:val="20"/>
                <w:szCs w:val="20"/>
                <w:lang w:val="ro-RO" w:eastAsia="ro-RO"/>
              </w:rPr>
              <w:t xml:space="preserve"> și </w:t>
            </w:r>
            <w:r w:rsidR="001C5DC8" w:rsidRPr="00AF2F91">
              <w:rPr>
                <w:rStyle w:val="Corpsdutexte8pt1"/>
                <w:sz w:val="20"/>
                <w:szCs w:val="20"/>
                <w:lang w:val="ro-RO" w:eastAsia="ro-RO"/>
              </w:rPr>
              <w:t>a speciilor caracteristice</w:t>
            </w:r>
            <w:r w:rsidRPr="00AF2F91">
              <w:rPr>
                <w:rStyle w:val="Corpsdutexte8pt1"/>
                <w:sz w:val="20"/>
                <w:szCs w:val="20"/>
                <w:lang w:val="ro-RO" w:eastAsia="ro-RO"/>
              </w:rPr>
              <w:t xml:space="preserve"> s-a realizat printr-o corectă şi judicioasă aplicare a lucrărilor silvice de-a lungului timpului, respectiv o aplicare corectă a amenajamentelor silvice. Conservarea aceasta a avut la bază </w:t>
            </w:r>
            <w:r w:rsidR="00921556" w:rsidRPr="00AF2F91">
              <w:rPr>
                <w:rStyle w:val="Corpsdutexte8pt1"/>
                <w:sz w:val="20"/>
                <w:szCs w:val="20"/>
                <w:lang w:val="ro-RO" w:eastAsia="ro-RO"/>
              </w:rPr>
              <w:t>o zonare funcţională</w:t>
            </w:r>
            <w:r w:rsidRPr="00AF2F91">
              <w:rPr>
                <w:rStyle w:val="Corpsdutexte8pt1"/>
                <w:sz w:val="20"/>
                <w:szCs w:val="20"/>
                <w:lang w:val="ro-RO" w:eastAsia="ro-RO"/>
              </w:rPr>
              <w:t xml:space="preserve"> mult mai veche decât existenţa ariilor de interes comunitar, zonare care a impus menţinerea unor păduri  în categoria celor supuse regimului de conservare deosebită şi gospodărire</w:t>
            </w:r>
            <w:r w:rsidR="001C5DC8" w:rsidRPr="00AF2F91">
              <w:rPr>
                <w:rStyle w:val="Corpsdutexte8pt1"/>
                <w:sz w:val="20"/>
                <w:szCs w:val="20"/>
                <w:lang w:val="ro-RO" w:eastAsia="ro-RO"/>
              </w:rPr>
              <w:t>,</w:t>
            </w:r>
            <w:r w:rsidRPr="00AF2F91">
              <w:rPr>
                <w:rStyle w:val="Corpsdutexte8pt1"/>
                <w:sz w:val="20"/>
                <w:szCs w:val="20"/>
                <w:lang w:val="ro-RO" w:eastAsia="ro-RO"/>
              </w:rPr>
              <w:t xml:space="preserve"> cu restricţiile impuse de norme pentru celelalte păduri cu funcţii atât de protecţie cât şi de producţie. Ca urmare a acestui mod de gospodărire, cu excepţia unor succesiuni tipice şi normale</w:t>
            </w:r>
            <w:r w:rsidR="001C5DC8" w:rsidRPr="00AF2F91">
              <w:rPr>
                <w:rStyle w:val="Corpsdutexte8pt1"/>
                <w:sz w:val="20"/>
                <w:szCs w:val="20"/>
                <w:lang w:val="ro-RO" w:eastAsia="ro-RO"/>
              </w:rPr>
              <w:t xml:space="preserve"> în pădure, nu au apărut transformari</w:t>
            </w:r>
            <w:r w:rsidRPr="00AF2F91">
              <w:rPr>
                <w:rStyle w:val="Corpsdutexte8pt1"/>
                <w:sz w:val="20"/>
                <w:szCs w:val="20"/>
                <w:lang w:val="ro-RO" w:eastAsia="ro-RO"/>
              </w:rPr>
              <w:t xml:space="preserve"> semnificative în fauna şi flora de aici.</w:t>
            </w:r>
            <w:r w:rsidR="00AF66CA" w:rsidRPr="00AF2F91">
              <w:rPr>
                <w:rStyle w:val="Corpsdutexte8pt1"/>
                <w:sz w:val="20"/>
                <w:szCs w:val="20"/>
                <w:lang w:val="ro-RO" w:eastAsia="ro-RO"/>
              </w:rPr>
              <w:t xml:space="preserve"> </w:t>
            </w:r>
            <w:r w:rsidR="003E5BF6" w:rsidRPr="00AF2F91">
              <w:rPr>
                <w:rStyle w:val="Corpsdutexte8pt1"/>
                <w:sz w:val="20"/>
                <w:szCs w:val="20"/>
                <w:lang w:val="ro-RO" w:eastAsia="ro-RO"/>
              </w:rPr>
              <w:t>Lucrări</w:t>
            </w:r>
            <w:r w:rsidR="00AF66CA" w:rsidRPr="00AF2F91">
              <w:rPr>
                <w:rStyle w:val="Corpsdutexte8pt1"/>
                <w:sz w:val="20"/>
                <w:szCs w:val="20"/>
                <w:lang w:val="ro-RO" w:eastAsia="ro-RO"/>
              </w:rPr>
              <w:t xml:space="preserve">le silvice </w:t>
            </w:r>
            <w:r w:rsidR="00AC7C94" w:rsidRPr="00AF2F91">
              <w:rPr>
                <w:rStyle w:val="Corpsdutexte8pt1"/>
                <w:sz w:val="20"/>
                <w:szCs w:val="20"/>
                <w:lang w:val="ro-RO" w:eastAsia="ro-RO"/>
              </w:rPr>
              <w:t>prevăzute</w:t>
            </w:r>
            <w:r w:rsidR="00AF66CA" w:rsidRPr="00AF2F91">
              <w:rPr>
                <w:rStyle w:val="Corpsdutexte8pt1"/>
                <w:sz w:val="20"/>
                <w:szCs w:val="20"/>
                <w:lang w:val="ro-RO" w:eastAsia="ro-RO"/>
              </w:rPr>
              <w:t xml:space="preserve"> de amenajament nu </w:t>
            </w:r>
            <w:r w:rsidR="00B4779F" w:rsidRPr="00AF2F91">
              <w:rPr>
                <w:rStyle w:val="Corpsdutexte8pt1"/>
                <w:sz w:val="20"/>
                <w:szCs w:val="20"/>
                <w:lang w:val="ro-RO" w:eastAsia="ro-RO"/>
              </w:rPr>
              <w:t>afectează</w:t>
            </w:r>
            <w:r w:rsidR="00AF66CA" w:rsidRPr="00AF2F91">
              <w:rPr>
                <w:rStyle w:val="Corpsdutexte8pt1"/>
                <w:sz w:val="20"/>
                <w:szCs w:val="20"/>
                <w:lang w:val="ro-RO" w:eastAsia="ro-RO"/>
              </w:rPr>
              <w:t xml:space="preserve"> semnificativ biodiversitatea, flora sau fauna ariilor naturale protejate.</w:t>
            </w:r>
          </w:p>
        </w:tc>
      </w:tr>
      <w:tr w:rsidR="00AF2F91" w:rsidRPr="00AF2F91" w14:paraId="58B33430" w14:textId="77777777" w:rsidTr="00783AA7">
        <w:trPr>
          <w:cantSplit/>
          <w:trHeight w:val="340"/>
          <w:jc w:val="center"/>
        </w:trPr>
        <w:tc>
          <w:tcPr>
            <w:tcW w:w="2010" w:type="dxa"/>
            <w:shd w:val="clear" w:color="auto" w:fill="FFFFFF"/>
            <w:vAlign w:val="center"/>
          </w:tcPr>
          <w:p w14:paraId="601A00AB"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eastAsia="ro-RO"/>
              </w:rPr>
            </w:pPr>
            <w:r w:rsidRPr="00AF2F91">
              <w:rPr>
                <w:rStyle w:val="Corpsdutexte8pt"/>
                <w:sz w:val="20"/>
                <w:szCs w:val="20"/>
                <w:lang w:val="ro-RO" w:eastAsia="ro-RO"/>
              </w:rPr>
              <w:t>Patrimoniul cultural, arhitectonic şi arheologic</w:t>
            </w:r>
          </w:p>
        </w:tc>
        <w:tc>
          <w:tcPr>
            <w:tcW w:w="7677" w:type="dxa"/>
            <w:shd w:val="clear" w:color="auto" w:fill="FFFFFF"/>
            <w:vAlign w:val="center"/>
          </w:tcPr>
          <w:p w14:paraId="609895AF" w14:textId="77777777" w:rsidR="008A7705" w:rsidRPr="00AF2F91" w:rsidRDefault="00AF66CA" w:rsidP="003E369E">
            <w:pPr>
              <w:pStyle w:val="Corpsdutexte0"/>
              <w:shd w:val="clear" w:color="auto" w:fill="auto"/>
              <w:spacing w:before="0" w:after="0" w:line="240" w:lineRule="auto"/>
              <w:ind w:left="57" w:right="57" w:firstLine="0"/>
              <w:jc w:val="left"/>
              <w:rPr>
                <w:sz w:val="20"/>
                <w:szCs w:val="20"/>
                <w:highlight w:val="red"/>
                <w:lang w:val="ro-RO"/>
              </w:rPr>
            </w:pPr>
            <w:r w:rsidRPr="00AF2F91">
              <w:rPr>
                <w:rStyle w:val="Corpsdutexte8pt1"/>
                <w:sz w:val="20"/>
                <w:szCs w:val="20"/>
                <w:lang w:val="ro-RO" w:eastAsia="ro-RO"/>
              </w:rPr>
              <w:t>În zona de implementare a planului nu s-a</w:t>
            </w:r>
            <w:r w:rsidR="007E78BA" w:rsidRPr="00AF2F91">
              <w:rPr>
                <w:rStyle w:val="Corpsdutexte8pt1"/>
                <w:sz w:val="20"/>
                <w:szCs w:val="20"/>
                <w:lang w:val="ro-RO" w:eastAsia="ro-RO"/>
              </w:rPr>
              <w:t>u semnalat</w:t>
            </w:r>
            <w:r w:rsidR="008A7705" w:rsidRPr="00AF2F91">
              <w:rPr>
                <w:rStyle w:val="Corpsdutexte8pt1"/>
                <w:sz w:val="20"/>
                <w:szCs w:val="20"/>
                <w:lang w:val="ro-RO" w:eastAsia="ro-RO"/>
              </w:rPr>
              <w:t xml:space="preserve"> elemente ale patrimoniului cultur</w:t>
            </w:r>
            <w:r w:rsidRPr="00AF2F91">
              <w:rPr>
                <w:rStyle w:val="Corpsdutexte8pt1"/>
                <w:sz w:val="20"/>
                <w:szCs w:val="20"/>
                <w:lang w:val="ro-RO" w:eastAsia="ro-RO"/>
              </w:rPr>
              <w:t>al, arhitecto</w:t>
            </w:r>
            <w:r w:rsidR="007E78BA" w:rsidRPr="00AF2F91">
              <w:rPr>
                <w:rStyle w:val="Corpsdutexte8pt1"/>
                <w:sz w:val="20"/>
                <w:szCs w:val="20"/>
                <w:lang w:val="ro-RO" w:eastAsia="ro-RO"/>
              </w:rPr>
              <w:t>nic sau arheologic care sa</w:t>
            </w:r>
            <w:r w:rsidRPr="00AF2F91">
              <w:rPr>
                <w:rStyle w:val="Corpsdutexte8pt1"/>
                <w:sz w:val="20"/>
                <w:szCs w:val="20"/>
                <w:lang w:val="ro-RO" w:eastAsia="ro-RO"/>
              </w:rPr>
              <w:t xml:space="preserve"> fi</w:t>
            </w:r>
            <w:r w:rsidR="007E78BA" w:rsidRPr="00AF2F91">
              <w:rPr>
                <w:rStyle w:val="Corpsdutexte8pt1"/>
                <w:sz w:val="20"/>
                <w:szCs w:val="20"/>
                <w:lang w:val="ro-RO" w:eastAsia="ro-RO"/>
              </w:rPr>
              <w:t>e</w:t>
            </w:r>
            <w:r w:rsidRPr="00AF2F91">
              <w:rPr>
                <w:rStyle w:val="Corpsdutexte8pt1"/>
                <w:sz w:val="20"/>
                <w:szCs w:val="20"/>
                <w:lang w:val="ro-RO" w:eastAsia="ro-RO"/>
              </w:rPr>
              <w:t xml:space="preserve"> afectate prin </w:t>
            </w:r>
            <w:r w:rsidR="001E693F" w:rsidRPr="00AF2F91">
              <w:rPr>
                <w:rStyle w:val="Corpsdutexte8pt1"/>
                <w:sz w:val="20"/>
                <w:szCs w:val="20"/>
                <w:lang w:val="ro-RO" w:eastAsia="ro-RO"/>
              </w:rPr>
              <w:t>desfășurarea</w:t>
            </w:r>
            <w:r w:rsidRPr="00AF2F91">
              <w:rPr>
                <w:rStyle w:val="Corpsdutexte8pt1"/>
                <w:sz w:val="20"/>
                <w:szCs w:val="20"/>
                <w:lang w:val="ro-RO" w:eastAsia="ro-RO"/>
              </w:rPr>
              <w:t xml:space="preserve"> </w:t>
            </w:r>
            <w:r w:rsidR="003E5BF6" w:rsidRPr="00AF2F91">
              <w:rPr>
                <w:rStyle w:val="Corpsdutexte8pt1"/>
                <w:sz w:val="20"/>
                <w:szCs w:val="20"/>
                <w:lang w:val="ro-RO" w:eastAsia="ro-RO"/>
              </w:rPr>
              <w:t>lucrări</w:t>
            </w:r>
            <w:r w:rsidRPr="00AF2F91">
              <w:rPr>
                <w:rStyle w:val="Corpsdutexte8pt1"/>
                <w:sz w:val="20"/>
                <w:szCs w:val="20"/>
                <w:lang w:val="ro-RO" w:eastAsia="ro-RO"/>
              </w:rPr>
              <w:t xml:space="preserve">lor </w:t>
            </w:r>
            <w:r w:rsidR="00AC7C94" w:rsidRPr="00AF2F91">
              <w:rPr>
                <w:rStyle w:val="Corpsdutexte8pt1"/>
                <w:sz w:val="20"/>
                <w:szCs w:val="20"/>
                <w:lang w:val="ro-RO" w:eastAsia="ro-RO"/>
              </w:rPr>
              <w:t>prevăzute</w:t>
            </w:r>
            <w:r w:rsidRPr="00AF2F91">
              <w:rPr>
                <w:rStyle w:val="Corpsdutexte8pt1"/>
                <w:sz w:val="20"/>
                <w:szCs w:val="20"/>
                <w:lang w:val="ro-RO" w:eastAsia="ro-RO"/>
              </w:rPr>
              <w:t xml:space="preserve"> de amenajament.</w:t>
            </w:r>
          </w:p>
        </w:tc>
      </w:tr>
      <w:tr w:rsidR="00AF2F91" w:rsidRPr="00AF2F91" w14:paraId="34192137" w14:textId="77777777" w:rsidTr="00783AA7">
        <w:trPr>
          <w:cantSplit/>
          <w:trHeight w:val="340"/>
          <w:jc w:val="center"/>
        </w:trPr>
        <w:tc>
          <w:tcPr>
            <w:tcW w:w="2010" w:type="dxa"/>
            <w:shd w:val="clear" w:color="auto" w:fill="FFFFFF"/>
            <w:vAlign w:val="center"/>
          </w:tcPr>
          <w:p w14:paraId="6DE5F891" w14:textId="77777777" w:rsidR="008A7705" w:rsidRPr="008E7B66" w:rsidRDefault="008A7705" w:rsidP="008E7B66">
            <w:pPr>
              <w:pStyle w:val="Corpsdutexte0"/>
              <w:shd w:val="clear" w:color="auto" w:fill="auto"/>
              <w:spacing w:before="0" w:after="0" w:line="240" w:lineRule="auto"/>
              <w:ind w:firstLine="0"/>
              <w:jc w:val="left"/>
              <w:rPr>
                <w:rStyle w:val="Corpsdutexte8pt"/>
                <w:sz w:val="20"/>
                <w:szCs w:val="20"/>
                <w:lang w:val="ro-RO" w:eastAsia="ro-RO"/>
              </w:rPr>
            </w:pPr>
            <w:r w:rsidRPr="00AF2F91">
              <w:rPr>
                <w:rStyle w:val="Corpsdutexte8pt"/>
                <w:sz w:val="20"/>
                <w:szCs w:val="20"/>
                <w:lang w:val="ro-RO" w:eastAsia="ro-RO"/>
              </w:rPr>
              <w:t>Sănătatea umană</w:t>
            </w:r>
          </w:p>
        </w:tc>
        <w:tc>
          <w:tcPr>
            <w:tcW w:w="7677" w:type="dxa"/>
            <w:shd w:val="clear" w:color="auto" w:fill="FFFFFF"/>
          </w:tcPr>
          <w:p w14:paraId="2A7DB86E" w14:textId="06C4454B" w:rsidR="008A7705" w:rsidRPr="00AF2F91" w:rsidRDefault="007E78BA" w:rsidP="007E78BA">
            <w:pPr>
              <w:pStyle w:val="Corpsdutexte0"/>
              <w:shd w:val="clear" w:color="auto" w:fill="auto"/>
              <w:spacing w:before="0" w:after="0" w:line="240" w:lineRule="auto"/>
              <w:ind w:left="57" w:right="57" w:firstLine="0"/>
              <w:rPr>
                <w:sz w:val="20"/>
                <w:szCs w:val="20"/>
                <w:highlight w:val="red"/>
                <w:lang w:val="ro-RO"/>
              </w:rPr>
            </w:pPr>
            <w:r w:rsidRPr="00AF2F91">
              <w:rPr>
                <w:rStyle w:val="Corpsdutexte8pt1"/>
                <w:sz w:val="20"/>
                <w:szCs w:val="20"/>
                <w:lang w:val="ro-RO" w:eastAsia="ro-RO"/>
              </w:rPr>
              <w:t>Nu se</w:t>
            </w:r>
            <w:r w:rsidR="00017AC8" w:rsidRPr="00AF2F91">
              <w:rPr>
                <w:rStyle w:val="Corpsdutexte8pt1"/>
                <w:sz w:val="20"/>
                <w:szCs w:val="20"/>
                <w:lang w:val="ro-RO" w:eastAsia="ro-RO"/>
              </w:rPr>
              <w:t xml:space="preserve"> identifică </w:t>
            </w:r>
            <w:r w:rsidR="008A7705" w:rsidRPr="00AF2F91">
              <w:rPr>
                <w:rStyle w:val="Corpsdutexte8pt1"/>
                <w:sz w:val="20"/>
                <w:szCs w:val="20"/>
                <w:lang w:val="ro-RO" w:eastAsia="ro-RO"/>
              </w:rPr>
              <w:t>o semnificaţie</w:t>
            </w:r>
            <w:r w:rsidRPr="00AF2F91">
              <w:rPr>
                <w:rStyle w:val="Corpsdutexte8pt1"/>
                <w:sz w:val="20"/>
                <w:szCs w:val="20"/>
                <w:lang w:val="ro-RO" w:eastAsia="ro-RO"/>
              </w:rPr>
              <w:t xml:space="preserve"> a efectului </w:t>
            </w:r>
            <w:r w:rsidR="003E5BF6" w:rsidRPr="00AF2F91">
              <w:rPr>
                <w:rStyle w:val="Corpsdutexte8pt1"/>
                <w:sz w:val="20"/>
                <w:szCs w:val="20"/>
                <w:lang w:val="ro-RO" w:eastAsia="ro-RO"/>
              </w:rPr>
              <w:t>lucrări</w:t>
            </w:r>
            <w:r w:rsidRPr="00AF2F91">
              <w:rPr>
                <w:rStyle w:val="Corpsdutexte8pt1"/>
                <w:sz w:val="20"/>
                <w:szCs w:val="20"/>
                <w:lang w:val="ro-RO" w:eastAsia="ro-RO"/>
              </w:rPr>
              <w:t>lor silvice asupra sanatatii umane</w:t>
            </w:r>
            <w:r w:rsidR="008A7705" w:rsidRPr="00AF2F91">
              <w:rPr>
                <w:rStyle w:val="Corpsdutexte8pt1"/>
                <w:sz w:val="20"/>
                <w:szCs w:val="20"/>
                <w:lang w:val="ro-RO" w:eastAsia="ro-RO"/>
              </w:rPr>
              <w:t xml:space="preserve">. Ca principiu, zona </w:t>
            </w:r>
            <w:r w:rsidRPr="00AF2F91">
              <w:rPr>
                <w:rStyle w:val="Corpsdutexte8pt1"/>
                <w:sz w:val="20"/>
                <w:szCs w:val="20"/>
                <w:lang w:val="ro-RO" w:eastAsia="ro-RO"/>
              </w:rPr>
              <w:t>de aplicare a amenajamentului este impădurita</w:t>
            </w:r>
            <w:r w:rsidR="009901A7" w:rsidRPr="00AF2F91">
              <w:rPr>
                <w:rStyle w:val="Corpsdutexte8pt1"/>
                <w:sz w:val="20"/>
                <w:szCs w:val="20"/>
                <w:lang w:val="ro-RO" w:eastAsia="ro-RO"/>
              </w:rPr>
              <w:t xml:space="preserve"> și </w:t>
            </w:r>
            <w:r w:rsidRPr="00AF2F91">
              <w:rPr>
                <w:rStyle w:val="Corpsdutexte8pt1"/>
                <w:sz w:val="20"/>
                <w:szCs w:val="20"/>
                <w:lang w:val="ro-RO" w:eastAsia="ro-RO"/>
              </w:rPr>
              <w:t xml:space="preserve">situata la </w:t>
            </w:r>
            <w:r w:rsidR="00577749">
              <w:rPr>
                <w:rStyle w:val="Corpsdutexte8pt1"/>
                <w:sz w:val="20"/>
                <w:szCs w:val="20"/>
                <w:lang w:val="ro-RO" w:eastAsia="ro-RO"/>
              </w:rPr>
              <w:t>distanță</w:t>
            </w:r>
            <w:r w:rsidRPr="00AF2F91">
              <w:rPr>
                <w:rStyle w:val="Corpsdutexte8pt1"/>
                <w:sz w:val="20"/>
                <w:szCs w:val="20"/>
                <w:lang w:val="ro-RO" w:eastAsia="ro-RO"/>
              </w:rPr>
              <w:t xml:space="preserve"> suficient de mare </w:t>
            </w:r>
            <w:r w:rsidR="00577749">
              <w:rPr>
                <w:rStyle w:val="Corpsdutexte8pt1"/>
                <w:sz w:val="20"/>
                <w:szCs w:val="20"/>
                <w:lang w:val="ro-RO" w:eastAsia="ro-RO"/>
              </w:rPr>
              <w:t>față de</w:t>
            </w:r>
            <w:r w:rsidRPr="00AF2F91">
              <w:rPr>
                <w:rStyle w:val="Corpsdutexte8pt1"/>
                <w:sz w:val="20"/>
                <w:szCs w:val="20"/>
                <w:lang w:val="ro-RO" w:eastAsia="ro-RO"/>
              </w:rPr>
              <w:t xml:space="preserve"> localitati pentru a afecta com</w:t>
            </w:r>
            <w:r w:rsidR="003A2198" w:rsidRPr="00AF2F91">
              <w:rPr>
                <w:rStyle w:val="Corpsdutexte8pt1"/>
                <w:sz w:val="20"/>
                <w:szCs w:val="20"/>
                <w:lang w:val="ro-RO" w:eastAsia="ro-RO"/>
              </w:rPr>
              <w:t>unități</w:t>
            </w:r>
            <w:r w:rsidRPr="00AF2F91">
              <w:rPr>
                <w:rStyle w:val="Corpsdutexte8pt1"/>
                <w:sz w:val="20"/>
                <w:szCs w:val="20"/>
                <w:lang w:val="ro-RO" w:eastAsia="ro-RO"/>
              </w:rPr>
              <w:t>le umane.</w:t>
            </w:r>
          </w:p>
        </w:tc>
      </w:tr>
      <w:tr w:rsidR="00AF2F91" w:rsidRPr="00AF2F91" w14:paraId="3855A68A" w14:textId="77777777" w:rsidTr="00783AA7">
        <w:trPr>
          <w:cantSplit/>
          <w:trHeight w:val="340"/>
          <w:jc w:val="center"/>
        </w:trPr>
        <w:tc>
          <w:tcPr>
            <w:tcW w:w="2010" w:type="dxa"/>
            <w:shd w:val="clear" w:color="auto" w:fill="FFFFFF"/>
            <w:vAlign w:val="center"/>
          </w:tcPr>
          <w:p w14:paraId="431BF8DF" w14:textId="77777777" w:rsidR="008A7705" w:rsidRPr="00AF2F91" w:rsidRDefault="008A7705" w:rsidP="003E369E">
            <w:pPr>
              <w:pStyle w:val="Corpsdutexte0"/>
              <w:shd w:val="clear" w:color="auto" w:fill="auto"/>
              <w:spacing w:before="0" w:after="0" w:line="240" w:lineRule="auto"/>
              <w:ind w:firstLine="0"/>
              <w:jc w:val="left"/>
              <w:rPr>
                <w:sz w:val="20"/>
                <w:szCs w:val="20"/>
                <w:highlight w:val="red"/>
                <w:lang w:val="ro-RO"/>
              </w:rPr>
            </w:pPr>
            <w:r w:rsidRPr="00AF2F91">
              <w:rPr>
                <w:rStyle w:val="Corpsdutexte8pt"/>
                <w:sz w:val="20"/>
                <w:szCs w:val="20"/>
                <w:lang w:val="ro-RO" w:eastAsia="ro-RO"/>
              </w:rPr>
              <w:t>Peisajul</w:t>
            </w:r>
          </w:p>
        </w:tc>
        <w:tc>
          <w:tcPr>
            <w:tcW w:w="7677" w:type="dxa"/>
            <w:shd w:val="clear" w:color="auto" w:fill="FFFFFF"/>
          </w:tcPr>
          <w:p w14:paraId="23275E34" w14:textId="77777777" w:rsidR="008A7705" w:rsidRPr="00AF2F91" w:rsidRDefault="008A7705" w:rsidP="003E369E">
            <w:pPr>
              <w:pStyle w:val="Corpsdutexte0"/>
              <w:shd w:val="clear" w:color="auto" w:fill="auto"/>
              <w:spacing w:before="0" w:after="0" w:line="240" w:lineRule="auto"/>
              <w:ind w:left="57" w:right="57" w:firstLine="0"/>
              <w:rPr>
                <w:sz w:val="20"/>
                <w:szCs w:val="20"/>
                <w:highlight w:val="red"/>
                <w:lang w:val="ro-RO"/>
              </w:rPr>
            </w:pPr>
            <w:r w:rsidRPr="00AF2F91">
              <w:rPr>
                <w:rStyle w:val="Corpsdutexte8pt1"/>
                <w:sz w:val="20"/>
                <w:szCs w:val="20"/>
                <w:lang w:val="ro-RO" w:eastAsia="ro-RO"/>
              </w:rPr>
              <w:t xml:space="preserve">Nu se poate pune problema unei afectări semnificative. În general, peisajul a fost conservat suficient de bine.  Modul de gospodărire din zonă a ţinut cont de funcţia de interes social a pădurilor. Sigurul element care poate influenţa acest aspect îl reprezintă manifestarea factorilor dereglatori (în special fenomenul de uscare anormală) aspect care însă se corectează prin lucrări de îngrijire şi tăieri de igienă. </w:t>
            </w:r>
          </w:p>
        </w:tc>
      </w:tr>
      <w:tr w:rsidR="00AF2F91" w:rsidRPr="00AF2F91" w14:paraId="1961F752" w14:textId="77777777" w:rsidTr="00783AA7">
        <w:trPr>
          <w:cantSplit/>
          <w:trHeight w:val="340"/>
          <w:jc w:val="center"/>
        </w:trPr>
        <w:tc>
          <w:tcPr>
            <w:tcW w:w="2010" w:type="dxa"/>
            <w:shd w:val="clear" w:color="auto" w:fill="FFFFFF"/>
            <w:vAlign w:val="center"/>
          </w:tcPr>
          <w:p w14:paraId="48E2D812" w14:textId="77777777" w:rsidR="008A7705" w:rsidRPr="00AF2F91" w:rsidRDefault="008A7705" w:rsidP="003E369E">
            <w:pPr>
              <w:pStyle w:val="Corpsdutexte0"/>
              <w:shd w:val="clear" w:color="auto" w:fill="auto"/>
              <w:spacing w:before="0" w:after="0" w:line="240" w:lineRule="auto"/>
              <w:ind w:firstLine="0"/>
              <w:jc w:val="left"/>
              <w:rPr>
                <w:sz w:val="20"/>
                <w:szCs w:val="20"/>
                <w:highlight w:val="red"/>
                <w:lang w:val="ro-RO"/>
              </w:rPr>
            </w:pPr>
            <w:r w:rsidRPr="00AF2F91">
              <w:rPr>
                <w:rStyle w:val="Corpsdutexte8pt"/>
                <w:sz w:val="20"/>
                <w:szCs w:val="20"/>
                <w:lang w:val="ro-RO" w:eastAsia="ro-RO"/>
              </w:rPr>
              <w:t>Solul/Utilizarea terenului</w:t>
            </w:r>
          </w:p>
        </w:tc>
        <w:tc>
          <w:tcPr>
            <w:tcW w:w="7677" w:type="dxa"/>
            <w:shd w:val="clear" w:color="auto" w:fill="FFFFFF"/>
            <w:vAlign w:val="center"/>
          </w:tcPr>
          <w:p w14:paraId="4187FF82" w14:textId="15FC5D8C" w:rsidR="008A7705" w:rsidRPr="00AF2F91" w:rsidRDefault="003E5BF6" w:rsidP="005E2ED2">
            <w:pPr>
              <w:pStyle w:val="Corpsdutexte0"/>
              <w:shd w:val="clear" w:color="auto" w:fill="auto"/>
              <w:spacing w:before="0" w:after="0" w:line="240" w:lineRule="auto"/>
              <w:ind w:firstLine="0"/>
              <w:jc w:val="left"/>
              <w:rPr>
                <w:sz w:val="20"/>
                <w:szCs w:val="20"/>
                <w:highlight w:val="red"/>
                <w:lang w:val="ro-RO"/>
              </w:rPr>
            </w:pPr>
            <w:r w:rsidRPr="00AF2F91">
              <w:rPr>
                <w:rStyle w:val="Corpsdutexte8pt1"/>
                <w:sz w:val="20"/>
                <w:szCs w:val="20"/>
                <w:lang w:eastAsia="ro-RO"/>
              </w:rPr>
              <w:t>Lucrări</w:t>
            </w:r>
            <w:r w:rsidR="005E2ED2" w:rsidRPr="00AF2F91">
              <w:rPr>
                <w:rStyle w:val="Corpsdutexte8pt1"/>
                <w:sz w:val="20"/>
                <w:szCs w:val="20"/>
                <w:lang w:eastAsia="ro-RO"/>
              </w:rPr>
              <w:t xml:space="preserve">le silvice se </w:t>
            </w:r>
            <w:r w:rsidR="00555E67">
              <w:rPr>
                <w:rStyle w:val="Corpsdutexte8pt1"/>
                <w:sz w:val="20"/>
                <w:szCs w:val="20"/>
                <w:lang w:eastAsia="ro-RO"/>
              </w:rPr>
              <w:t>desfășoară</w:t>
            </w:r>
            <w:r w:rsidR="005E2ED2" w:rsidRPr="00AF2F91">
              <w:rPr>
                <w:rStyle w:val="Corpsdutexte8pt1"/>
                <w:sz w:val="20"/>
                <w:szCs w:val="20"/>
                <w:lang w:eastAsia="ro-RO"/>
              </w:rPr>
              <w:t xml:space="preserve"> pe terenuri im</w:t>
            </w:r>
            <w:r w:rsidR="009901A7" w:rsidRPr="00AF2F91">
              <w:rPr>
                <w:rStyle w:val="Corpsdutexte8pt1"/>
                <w:sz w:val="20"/>
                <w:szCs w:val="20"/>
                <w:lang w:eastAsia="ro-RO"/>
              </w:rPr>
              <w:t>pădur</w:t>
            </w:r>
            <w:r w:rsidR="005E2ED2" w:rsidRPr="00AF2F91">
              <w:rPr>
                <w:rStyle w:val="Corpsdutexte8pt1"/>
                <w:sz w:val="20"/>
                <w:szCs w:val="20"/>
                <w:lang w:eastAsia="ro-RO"/>
              </w:rPr>
              <w:t>ite</w:t>
            </w:r>
            <w:r w:rsidR="009901A7" w:rsidRPr="00AF2F91">
              <w:rPr>
                <w:rStyle w:val="Corpsdutexte8pt1"/>
                <w:sz w:val="20"/>
                <w:szCs w:val="20"/>
                <w:lang w:eastAsia="ro-RO"/>
              </w:rPr>
              <w:t xml:space="preserve"> în </w:t>
            </w:r>
            <w:r w:rsidR="005E2ED2" w:rsidRPr="00AF2F91">
              <w:rPr>
                <w:rStyle w:val="Corpsdutexte8pt1"/>
                <w:sz w:val="20"/>
                <w:szCs w:val="20"/>
                <w:lang w:eastAsia="ro-RO"/>
              </w:rPr>
              <w:t>care solul are rol deosebit de important</w:t>
            </w:r>
            <w:r w:rsidR="009901A7" w:rsidRPr="00AF2F91">
              <w:rPr>
                <w:rStyle w:val="Corpsdutexte8pt1"/>
                <w:sz w:val="20"/>
                <w:szCs w:val="20"/>
                <w:lang w:eastAsia="ro-RO"/>
              </w:rPr>
              <w:t xml:space="preserve"> în </w:t>
            </w:r>
            <w:r w:rsidR="005E2ED2" w:rsidRPr="00AF2F91">
              <w:rPr>
                <w:rStyle w:val="Corpsdutexte8pt1"/>
                <w:sz w:val="20"/>
                <w:szCs w:val="20"/>
                <w:lang w:eastAsia="ro-RO"/>
              </w:rPr>
              <w:t xml:space="preserve">sustinereasi dezvoltarea </w:t>
            </w:r>
            <w:r w:rsidR="002473CB" w:rsidRPr="00AF2F91">
              <w:rPr>
                <w:rStyle w:val="Corpsdutexte8pt1"/>
                <w:sz w:val="20"/>
                <w:szCs w:val="20"/>
                <w:lang w:eastAsia="ro-RO"/>
              </w:rPr>
              <w:t>vegetație</w:t>
            </w:r>
            <w:r w:rsidR="005E2ED2" w:rsidRPr="00AF2F91">
              <w:rPr>
                <w:rStyle w:val="Corpsdutexte8pt1"/>
                <w:sz w:val="20"/>
                <w:szCs w:val="20"/>
                <w:lang w:eastAsia="ro-RO"/>
              </w:rPr>
              <w:t>i forestiere</w:t>
            </w:r>
            <w:r w:rsidR="005E2ED2" w:rsidRPr="00AF2F91">
              <w:rPr>
                <w:rStyle w:val="Corpsdutexte8pt1"/>
                <w:lang w:eastAsia="ro-RO"/>
              </w:rPr>
              <w:t xml:space="preserve">. </w:t>
            </w:r>
            <w:r w:rsidR="005E2ED2" w:rsidRPr="00AF2F91">
              <w:rPr>
                <w:rStyle w:val="Corpsdutexte8pt1"/>
                <w:sz w:val="20"/>
                <w:szCs w:val="20"/>
                <w:lang w:eastAsia="ro-RO"/>
              </w:rPr>
              <w:t xml:space="preserve">La randul ei </w:t>
            </w:r>
            <w:r w:rsidR="009901A7" w:rsidRPr="00AF2F91">
              <w:rPr>
                <w:rStyle w:val="Corpsdutexte8pt1"/>
                <w:sz w:val="20"/>
                <w:szCs w:val="20"/>
                <w:lang w:eastAsia="ro-RO"/>
              </w:rPr>
              <w:t>pădur</w:t>
            </w:r>
            <w:r w:rsidR="005E2ED2" w:rsidRPr="00AF2F91">
              <w:rPr>
                <w:rStyle w:val="Corpsdutexte8pt1"/>
                <w:sz w:val="20"/>
                <w:szCs w:val="20"/>
                <w:lang w:eastAsia="ro-RO"/>
              </w:rPr>
              <w:t xml:space="preserve">ea influenteaza principalele caracteristici ale solului. </w:t>
            </w:r>
            <w:r w:rsidRPr="00AF2F91">
              <w:rPr>
                <w:rStyle w:val="Corpsdutexte8pt1"/>
                <w:sz w:val="20"/>
                <w:szCs w:val="20"/>
                <w:lang w:eastAsia="ro-RO"/>
              </w:rPr>
              <w:t>Lucrări</w:t>
            </w:r>
            <w:r w:rsidR="005E2ED2" w:rsidRPr="00AF2F91">
              <w:rPr>
                <w:rStyle w:val="Corpsdutexte8pt1"/>
                <w:sz w:val="20"/>
                <w:szCs w:val="20"/>
                <w:lang w:eastAsia="ro-RO"/>
              </w:rPr>
              <w:t xml:space="preserve">le silvice nu </w:t>
            </w:r>
            <w:r w:rsidR="00B4779F" w:rsidRPr="00AF2F91">
              <w:rPr>
                <w:rStyle w:val="Corpsdutexte8pt1"/>
                <w:sz w:val="20"/>
                <w:szCs w:val="20"/>
                <w:lang w:eastAsia="ro-RO"/>
              </w:rPr>
              <w:t>afectează</w:t>
            </w:r>
            <w:r w:rsidR="005E2ED2" w:rsidRPr="00AF2F91">
              <w:rPr>
                <w:rStyle w:val="Corpsdutexte8pt1"/>
                <w:sz w:val="20"/>
                <w:szCs w:val="20"/>
                <w:lang w:eastAsia="ro-RO"/>
              </w:rPr>
              <w:t xml:space="preserve"> semnificativ caracteristicile solului sau subsolului.</w:t>
            </w:r>
          </w:p>
        </w:tc>
      </w:tr>
      <w:tr w:rsidR="00AF2F91" w:rsidRPr="00AF2F91" w14:paraId="7FEC39E7" w14:textId="77777777" w:rsidTr="00783AA7">
        <w:trPr>
          <w:cantSplit/>
          <w:trHeight w:val="340"/>
          <w:jc w:val="center"/>
        </w:trPr>
        <w:tc>
          <w:tcPr>
            <w:tcW w:w="2010" w:type="dxa"/>
            <w:shd w:val="clear" w:color="auto" w:fill="FFFFFF"/>
            <w:vAlign w:val="center"/>
          </w:tcPr>
          <w:p w14:paraId="5E59B724" w14:textId="77777777" w:rsidR="008A7705" w:rsidRPr="00AF2F91" w:rsidRDefault="008A7705" w:rsidP="003E369E">
            <w:pPr>
              <w:pStyle w:val="Corpsdutexte0"/>
              <w:shd w:val="clear" w:color="auto" w:fill="auto"/>
              <w:spacing w:before="0" w:after="0" w:line="240" w:lineRule="auto"/>
              <w:ind w:firstLine="0"/>
              <w:jc w:val="left"/>
              <w:rPr>
                <w:sz w:val="20"/>
                <w:szCs w:val="20"/>
                <w:highlight w:val="red"/>
                <w:lang w:val="ro-RO"/>
              </w:rPr>
            </w:pPr>
            <w:r w:rsidRPr="00AF2F91">
              <w:rPr>
                <w:rStyle w:val="Corpsdutexte8pt"/>
                <w:sz w:val="20"/>
                <w:szCs w:val="20"/>
                <w:lang w:val="ro-RO" w:eastAsia="ro-RO"/>
              </w:rPr>
              <w:t>Valorile materiale</w:t>
            </w:r>
          </w:p>
        </w:tc>
        <w:tc>
          <w:tcPr>
            <w:tcW w:w="7677" w:type="dxa"/>
            <w:shd w:val="clear" w:color="auto" w:fill="FFFFFF"/>
          </w:tcPr>
          <w:p w14:paraId="32D3BC51" w14:textId="77777777" w:rsidR="008A7705" w:rsidRPr="00AF2F91" w:rsidRDefault="008A7705" w:rsidP="003E369E">
            <w:pPr>
              <w:pStyle w:val="Corpsdutexte0"/>
              <w:shd w:val="clear" w:color="auto" w:fill="auto"/>
              <w:spacing w:before="0" w:after="0" w:line="240" w:lineRule="auto"/>
              <w:ind w:left="57" w:right="57" w:firstLine="0"/>
              <w:rPr>
                <w:sz w:val="20"/>
                <w:szCs w:val="20"/>
                <w:highlight w:val="red"/>
                <w:lang w:val="ro-RO"/>
              </w:rPr>
            </w:pPr>
            <w:r w:rsidRPr="00AF2F91">
              <w:rPr>
                <w:rStyle w:val="Corpsdutexte8pt1"/>
                <w:sz w:val="20"/>
                <w:szCs w:val="20"/>
                <w:lang w:val="ro-RO" w:eastAsia="ro-RO"/>
              </w:rPr>
              <w:t>Resursa lemnoasă prezintă un risc sporit de degradare în cazul neintervenţiei, existând şi riscul afectării calităţii productive şi valorii economice a zonelor limitrofe. Deşi nu reprezintă o valoare materială în sine, capacitatea protectivă a pădurilor poate scădea semnificativ din acelaşi motiv al neintervenţiei, ştiut fiind că îmbătrânirea excesivă a unui arboret duce la diminuarea caracteristicilor protective (c</w:t>
            </w:r>
            <w:r w:rsidR="002167CE" w:rsidRPr="00AF2F91">
              <w:rPr>
                <w:rStyle w:val="Corpsdutexte8pt1"/>
                <w:sz w:val="20"/>
                <w:szCs w:val="20"/>
                <w:lang w:val="ro-RO" w:eastAsia="ro-RO"/>
              </w:rPr>
              <w:t>onsistenţă, vitalitate, integralitate</w:t>
            </w:r>
            <w:r w:rsidRPr="00AF2F91">
              <w:rPr>
                <w:rStyle w:val="Corpsdutexte8pt1"/>
                <w:sz w:val="20"/>
                <w:szCs w:val="20"/>
                <w:lang w:val="ro-RO" w:eastAsia="ro-RO"/>
              </w:rPr>
              <w:t>, etc.).</w:t>
            </w:r>
          </w:p>
        </w:tc>
      </w:tr>
      <w:tr w:rsidR="00AF2F91" w:rsidRPr="00AF2F91" w14:paraId="5DFA703B" w14:textId="77777777" w:rsidTr="00783AA7">
        <w:trPr>
          <w:cantSplit/>
          <w:trHeight w:val="340"/>
          <w:jc w:val="center"/>
        </w:trPr>
        <w:tc>
          <w:tcPr>
            <w:tcW w:w="2010" w:type="dxa"/>
            <w:shd w:val="clear" w:color="auto" w:fill="FFFFFF"/>
            <w:vAlign w:val="center"/>
          </w:tcPr>
          <w:p w14:paraId="247641E4" w14:textId="77777777" w:rsidR="008A7705" w:rsidRPr="00AF2F91" w:rsidRDefault="008A7705" w:rsidP="003E369E">
            <w:pPr>
              <w:pStyle w:val="Corpsdutexte0"/>
              <w:shd w:val="clear" w:color="auto" w:fill="auto"/>
              <w:spacing w:before="0" w:after="0" w:line="240" w:lineRule="auto"/>
              <w:ind w:firstLine="0"/>
              <w:jc w:val="left"/>
              <w:rPr>
                <w:sz w:val="20"/>
                <w:szCs w:val="20"/>
                <w:highlight w:val="red"/>
                <w:lang w:val="ro-RO"/>
              </w:rPr>
            </w:pPr>
            <w:r w:rsidRPr="00AF2F91">
              <w:rPr>
                <w:rStyle w:val="Corpsdutexte8pt"/>
                <w:sz w:val="20"/>
                <w:szCs w:val="20"/>
                <w:lang w:val="ro-RO" w:eastAsia="ro-RO"/>
              </w:rPr>
              <w:t>Factorii climatici</w:t>
            </w:r>
          </w:p>
        </w:tc>
        <w:tc>
          <w:tcPr>
            <w:tcW w:w="7677" w:type="dxa"/>
            <w:shd w:val="clear" w:color="auto" w:fill="FFFFFF"/>
          </w:tcPr>
          <w:p w14:paraId="67CA7BC0" w14:textId="77777777" w:rsidR="008A7705" w:rsidRPr="00AF2F91" w:rsidRDefault="008A7705" w:rsidP="003E369E">
            <w:pPr>
              <w:pStyle w:val="Corpsdutexte0"/>
              <w:shd w:val="clear" w:color="auto" w:fill="auto"/>
              <w:spacing w:before="0" w:after="0" w:line="240" w:lineRule="auto"/>
              <w:ind w:left="57" w:right="57" w:firstLine="0"/>
              <w:jc w:val="left"/>
              <w:rPr>
                <w:sz w:val="20"/>
                <w:szCs w:val="20"/>
                <w:lang w:val="ro-RO"/>
              </w:rPr>
            </w:pPr>
            <w:r w:rsidRPr="00AF2F91">
              <w:rPr>
                <w:rStyle w:val="Corpsdutexte8pt1"/>
                <w:sz w:val="20"/>
                <w:szCs w:val="20"/>
                <w:lang w:val="ro-RO" w:eastAsia="ro-RO"/>
              </w:rPr>
              <w:t>Nu există o semnificaţie aparte. Se remarcă faptul că prin prezenţa pădurii, manifestările de mediu sunt mai puţin radicale.</w:t>
            </w:r>
            <w:r w:rsidR="00110CAD" w:rsidRPr="00AF2F91">
              <w:rPr>
                <w:rStyle w:val="Corpsdutexte8pt1"/>
                <w:sz w:val="20"/>
                <w:szCs w:val="20"/>
                <w:lang w:val="ro-RO" w:eastAsia="ro-RO"/>
              </w:rPr>
              <w:t xml:space="preserve"> Implementarea </w:t>
            </w:r>
            <w:r w:rsidR="003E5BF6" w:rsidRPr="00AF2F91">
              <w:rPr>
                <w:rStyle w:val="Corpsdutexte8pt1"/>
                <w:sz w:val="20"/>
                <w:szCs w:val="20"/>
                <w:lang w:val="ro-RO" w:eastAsia="ro-RO"/>
              </w:rPr>
              <w:t>lucrări</w:t>
            </w:r>
            <w:r w:rsidR="00110CAD" w:rsidRPr="00AF2F91">
              <w:rPr>
                <w:rStyle w:val="Corpsdutexte8pt1"/>
                <w:sz w:val="20"/>
                <w:szCs w:val="20"/>
                <w:lang w:val="ro-RO" w:eastAsia="ro-RO"/>
              </w:rPr>
              <w:t xml:space="preserve">lor </w:t>
            </w:r>
            <w:r w:rsidR="00AC7C94" w:rsidRPr="00AF2F91">
              <w:rPr>
                <w:rStyle w:val="Corpsdutexte8pt1"/>
                <w:sz w:val="20"/>
                <w:szCs w:val="20"/>
                <w:lang w:val="ro-RO" w:eastAsia="ro-RO"/>
              </w:rPr>
              <w:t>prevăzute</w:t>
            </w:r>
            <w:r w:rsidR="00110CAD" w:rsidRPr="00AF2F91">
              <w:rPr>
                <w:rStyle w:val="Corpsdutexte8pt1"/>
                <w:sz w:val="20"/>
                <w:szCs w:val="20"/>
                <w:lang w:val="ro-RO" w:eastAsia="ro-RO"/>
              </w:rPr>
              <w:t xml:space="preserve"> de amenajamentele silvice nu influenteaza clima la nivel local sau regional.</w:t>
            </w:r>
          </w:p>
        </w:tc>
      </w:tr>
    </w:tbl>
    <w:p w14:paraId="6BB06E75" w14:textId="77777777" w:rsidR="008A7705" w:rsidRPr="00D20428" w:rsidRDefault="008A7705" w:rsidP="008A7705">
      <w:pPr>
        <w:ind w:firstLine="720"/>
        <w:jc w:val="both"/>
        <w:rPr>
          <w:b/>
          <w:bCs/>
          <w:lang w:val="ro-RO"/>
        </w:rPr>
      </w:pPr>
    </w:p>
    <w:p w14:paraId="7BFC11DF" w14:textId="77777777" w:rsidR="00D52A2A" w:rsidRDefault="00D52A2A" w:rsidP="003645D4">
      <w:pPr>
        <w:jc w:val="both"/>
        <w:rPr>
          <w:rFonts w:eastAsia="Arial Unicode MS"/>
          <w:b/>
        </w:rPr>
      </w:pPr>
    </w:p>
    <w:p w14:paraId="4128F255" w14:textId="77777777" w:rsidR="00BB3921" w:rsidRDefault="00BB3921" w:rsidP="003645D4">
      <w:pPr>
        <w:jc w:val="both"/>
        <w:rPr>
          <w:rFonts w:eastAsia="Arial Unicode MS"/>
          <w:b/>
        </w:rPr>
      </w:pPr>
    </w:p>
    <w:p w14:paraId="5AE590FA" w14:textId="77777777" w:rsidR="00BB3921" w:rsidRDefault="00BB3921" w:rsidP="003645D4">
      <w:pPr>
        <w:jc w:val="both"/>
        <w:rPr>
          <w:rFonts w:eastAsia="Arial Unicode MS"/>
          <w:b/>
        </w:rPr>
      </w:pPr>
    </w:p>
    <w:p w14:paraId="33F7A874" w14:textId="77777777" w:rsidR="00BB3921" w:rsidRDefault="00BB3921" w:rsidP="003645D4">
      <w:pPr>
        <w:jc w:val="both"/>
        <w:rPr>
          <w:rFonts w:eastAsia="Arial Unicode MS"/>
          <w:b/>
        </w:rPr>
      </w:pPr>
    </w:p>
    <w:p w14:paraId="3F06379E" w14:textId="77777777" w:rsidR="00BB3921" w:rsidRPr="00D20428" w:rsidRDefault="00BB3921" w:rsidP="003645D4">
      <w:pPr>
        <w:jc w:val="both"/>
        <w:rPr>
          <w:rFonts w:eastAsia="Arial Unicode MS"/>
          <w:b/>
        </w:rPr>
      </w:pPr>
    </w:p>
    <w:p w14:paraId="10469452" w14:textId="03627C16" w:rsidR="008A7705" w:rsidRPr="00D20428" w:rsidRDefault="008A7705" w:rsidP="008A7705">
      <w:pPr>
        <w:ind w:firstLine="720"/>
        <w:jc w:val="both"/>
        <w:rPr>
          <w:rFonts w:eastAsia="Arial Unicode MS"/>
          <w:b/>
        </w:rPr>
      </w:pPr>
      <w:r w:rsidRPr="00D20428">
        <w:rPr>
          <w:rFonts w:eastAsia="Arial Unicode MS"/>
          <w:b/>
        </w:rPr>
        <w:t>6.3. Scopul</w:t>
      </w:r>
      <w:r w:rsidR="000D4E75" w:rsidRPr="00D20428">
        <w:rPr>
          <w:rFonts w:eastAsia="Arial Unicode MS"/>
          <w:b/>
        </w:rPr>
        <w:t xml:space="preserve">, </w:t>
      </w:r>
      <w:r w:rsidRPr="00D20428">
        <w:rPr>
          <w:rFonts w:eastAsia="Arial Unicode MS"/>
          <w:b/>
        </w:rPr>
        <w:t>necesitatea</w:t>
      </w:r>
      <w:r w:rsidR="002F3955">
        <w:rPr>
          <w:rFonts w:eastAsia="Arial Unicode MS"/>
          <w:b/>
        </w:rPr>
        <w:t xml:space="preserve"> și </w:t>
      </w:r>
      <w:r w:rsidR="000D4E75" w:rsidRPr="00D20428">
        <w:rPr>
          <w:rFonts w:eastAsia="Arial Unicode MS"/>
          <w:b/>
        </w:rPr>
        <w:t>efectele</w:t>
      </w:r>
      <w:r w:rsidRPr="00D20428">
        <w:rPr>
          <w:rFonts w:eastAsia="Arial Unicode MS"/>
          <w:b/>
        </w:rPr>
        <w:t xml:space="preserve"> </w:t>
      </w:r>
      <w:r w:rsidR="00D55D0D" w:rsidRPr="00D20428">
        <w:rPr>
          <w:rFonts w:eastAsia="Arial Unicode MS"/>
          <w:b/>
        </w:rPr>
        <w:t>implementării</w:t>
      </w:r>
      <w:r w:rsidRPr="00D20428">
        <w:rPr>
          <w:rFonts w:eastAsia="Arial Unicode MS"/>
          <w:b/>
        </w:rPr>
        <w:t xml:space="preserve"> </w:t>
      </w:r>
      <w:r w:rsidR="003E5BF6" w:rsidRPr="00D20428">
        <w:rPr>
          <w:rFonts w:eastAsia="Arial Unicode MS"/>
          <w:b/>
        </w:rPr>
        <w:t>lucrări</w:t>
      </w:r>
      <w:r w:rsidRPr="00D20428">
        <w:rPr>
          <w:rFonts w:eastAsia="Arial Unicode MS"/>
          <w:b/>
        </w:rPr>
        <w:t xml:space="preserve">lor silvotehnice </w:t>
      </w:r>
    </w:p>
    <w:p w14:paraId="7EB4CE73" w14:textId="77777777" w:rsidR="008A7705" w:rsidRPr="00D20428" w:rsidRDefault="008A7705" w:rsidP="008A7705">
      <w:pPr>
        <w:ind w:firstLine="720"/>
        <w:jc w:val="both"/>
        <w:rPr>
          <w:rFonts w:eastAsia="Arial Unicode MS"/>
        </w:rPr>
      </w:pPr>
      <w:r w:rsidRPr="00D20428">
        <w:rPr>
          <w:rFonts w:eastAsia="Arial Unicode MS"/>
        </w:rPr>
        <w:t>Necesitatea, scopul și motivarea realizarii lucrărilor propuse de amenajament:</w:t>
      </w:r>
    </w:p>
    <w:p w14:paraId="7961089C" w14:textId="72267B33" w:rsidR="008A7705" w:rsidRPr="00D20428" w:rsidRDefault="008A7705" w:rsidP="00A042C2">
      <w:pPr>
        <w:ind w:left="6480" w:firstLine="720"/>
        <w:jc w:val="both"/>
        <w:rPr>
          <w:rFonts w:eastAsia="Arial Unicode MS"/>
        </w:rPr>
      </w:pPr>
      <w:r w:rsidRPr="00A042C2">
        <w:rPr>
          <w:b/>
          <w:i/>
          <w:noProof/>
          <w:sz w:val="22"/>
          <w:szCs w:val="22"/>
          <w:lang w:val="ro-RO"/>
        </w:rPr>
        <w:t>Tabelul nr.</w:t>
      </w:r>
      <w:r w:rsidR="00D20428" w:rsidRPr="00A042C2">
        <w:rPr>
          <w:b/>
          <w:i/>
          <w:noProof/>
          <w:sz w:val="22"/>
          <w:szCs w:val="22"/>
          <w:lang w:val="ro-RO"/>
        </w:rPr>
        <w:t xml:space="preserve"> </w:t>
      </w:r>
      <w:r w:rsidR="00A042C2">
        <w:rPr>
          <w:b/>
          <w:i/>
          <w:noProof/>
          <w:sz w:val="22"/>
          <w:szCs w:val="22"/>
          <w:lang w:val="ro-RO"/>
        </w:rPr>
        <w:t>61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247"/>
        <w:gridCol w:w="8080"/>
      </w:tblGrid>
      <w:tr w:rsidR="00D20428" w:rsidRPr="00D20428" w14:paraId="4405DACA" w14:textId="77777777" w:rsidTr="003E369E">
        <w:trPr>
          <w:cantSplit/>
          <w:tblHeader/>
        </w:trPr>
        <w:tc>
          <w:tcPr>
            <w:tcW w:w="562" w:type="dxa"/>
            <w:shd w:val="clear" w:color="auto" w:fill="ED7D31"/>
          </w:tcPr>
          <w:p w14:paraId="1A944C2C" w14:textId="77777777" w:rsidR="008A7705" w:rsidRPr="00D20428" w:rsidRDefault="008A7705" w:rsidP="003E369E">
            <w:pPr>
              <w:jc w:val="both"/>
              <w:rPr>
                <w:rFonts w:eastAsia="Arial Unicode MS"/>
                <w:sz w:val="18"/>
                <w:szCs w:val="18"/>
              </w:rPr>
            </w:pPr>
            <w:r w:rsidRPr="00D20428">
              <w:rPr>
                <w:rFonts w:eastAsia="Arial Unicode MS"/>
                <w:sz w:val="18"/>
                <w:szCs w:val="18"/>
              </w:rPr>
              <w:t>Nr. crt.</w:t>
            </w:r>
          </w:p>
        </w:tc>
        <w:tc>
          <w:tcPr>
            <w:tcW w:w="1247" w:type="dxa"/>
            <w:shd w:val="clear" w:color="auto" w:fill="ED7D31"/>
          </w:tcPr>
          <w:p w14:paraId="463B056E" w14:textId="77777777" w:rsidR="008A7705" w:rsidRPr="00D20428" w:rsidRDefault="008A7705" w:rsidP="003E369E">
            <w:pPr>
              <w:jc w:val="both"/>
              <w:rPr>
                <w:rFonts w:eastAsia="Arial Unicode MS"/>
                <w:sz w:val="18"/>
                <w:szCs w:val="18"/>
              </w:rPr>
            </w:pPr>
            <w:r w:rsidRPr="00D20428">
              <w:rPr>
                <w:rFonts w:eastAsia="Arial Unicode MS"/>
                <w:sz w:val="18"/>
                <w:szCs w:val="18"/>
              </w:rPr>
              <w:t>Lucrări propuse</w:t>
            </w:r>
          </w:p>
        </w:tc>
        <w:tc>
          <w:tcPr>
            <w:tcW w:w="8080" w:type="dxa"/>
            <w:shd w:val="clear" w:color="auto" w:fill="ED7D31"/>
          </w:tcPr>
          <w:p w14:paraId="614C37CF" w14:textId="77777777" w:rsidR="008A7705" w:rsidRPr="00D20428" w:rsidRDefault="008A7705" w:rsidP="003E369E">
            <w:pPr>
              <w:jc w:val="both"/>
              <w:rPr>
                <w:rFonts w:eastAsia="Arial Unicode MS"/>
                <w:sz w:val="18"/>
                <w:szCs w:val="18"/>
              </w:rPr>
            </w:pPr>
            <w:r w:rsidRPr="00D20428">
              <w:rPr>
                <w:rFonts w:eastAsia="Arial Unicode MS"/>
                <w:sz w:val="18"/>
                <w:szCs w:val="18"/>
              </w:rPr>
              <w:t>Necesitatea/scopul/motivarea lucrărilor</w:t>
            </w:r>
          </w:p>
        </w:tc>
      </w:tr>
      <w:tr w:rsidR="00D20428" w:rsidRPr="00D20428" w14:paraId="544376A5" w14:textId="77777777" w:rsidTr="003E369E">
        <w:tc>
          <w:tcPr>
            <w:tcW w:w="562" w:type="dxa"/>
            <w:shd w:val="clear" w:color="auto" w:fill="auto"/>
          </w:tcPr>
          <w:p w14:paraId="2FA74203" w14:textId="77777777" w:rsidR="008A7705" w:rsidRPr="00D20428" w:rsidRDefault="008A7705" w:rsidP="003E369E">
            <w:pPr>
              <w:jc w:val="both"/>
              <w:rPr>
                <w:rFonts w:eastAsia="Arial Unicode MS"/>
                <w:sz w:val="18"/>
                <w:szCs w:val="18"/>
              </w:rPr>
            </w:pPr>
            <w:r w:rsidRPr="00D20428">
              <w:rPr>
                <w:rFonts w:eastAsia="Arial Unicode MS"/>
                <w:sz w:val="18"/>
                <w:szCs w:val="18"/>
              </w:rPr>
              <w:t>1</w:t>
            </w:r>
          </w:p>
        </w:tc>
        <w:tc>
          <w:tcPr>
            <w:tcW w:w="1247" w:type="dxa"/>
            <w:shd w:val="clear" w:color="auto" w:fill="auto"/>
          </w:tcPr>
          <w:p w14:paraId="3E9C43A2" w14:textId="1407B60B" w:rsidR="008A7705" w:rsidRPr="00D20428" w:rsidRDefault="002A774F" w:rsidP="003E369E">
            <w:pPr>
              <w:jc w:val="both"/>
              <w:rPr>
                <w:rFonts w:eastAsia="Arial Unicode MS"/>
                <w:sz w:val="18"/>
                <w:szCs w:val="18"/>
              </w:rPr>
            </w:pPr>
            <w:r>
              <w:rPr>
                <w:rFonts w:eastAsia="Arial Unicode MS"/>
                <w:sz w:val="18"/>
                <w:szCs w:val="18"/>
              </w:rPr>
              <w:t>Împăduriri</w:t>
            </w:r>
            <w:r w:rsidR="008A7705" w:rsidRPr="00D20428">
              <w:rPr>
                <w:rFonts w:eastAsia="Arial Unicode MS"/>
                <w:sz w:val="18"/>
                <w:szCs w:val="18"/>
              </w:rPr>
              <w:t>\</w:t>
            </w:r>
          </w:p>
          <w:p w14:paraId="0BDB6FD4" w14:textId="466D0954" w:rsidR="008A7705" w:rsidRPr="00D20428" w:rsidRDefault="008A7705" w:rsidP="003E369E">
            <w:pPr>
              <w:jc w:val="both"/>
              <w:rPr>
                <w:rFonts w:eastAsia="Arial Unicode MS"/>
                <w:sz w:val="18"/>
                <w:szCs w:val="18"/>
              </w:rPr>
            </w:pPr>
            <w:r w:rsidRPr="00D20428">
              <w:rPr>
                <w:rFonts w:eastAsia="Arial Unicode MS"/>
                <w:sz w:val="18"/>
                <w:szCs w:val="18"/>
              </w:rPr>
              <w:t>re</w:t>
            </w:r>
            <w:r w:rsidR="002A774F">
              <w:rPr>
                <w:rFonts w:eastAsia="Arial Unicode MS"/>
                <w:sz w:val="18"/>
                <w:szCs w:val="18"/>
              </w:rPr>
              <w:t>împăduriri</w:t>
            </w:r>
          </w:p>
        </w:tc>
        <w:tc>
          <w:tcPr>
            <w:tcW w:w="8080" w:type="dxa"/>
            <w:shd w:val="clear" w:color="auto" w:fill="auto"/>
          </w:tcPr>
          <w:p w14:paraId="7C5DC08C" w14:textId="3582202A" w:rsidR="008A7705" w:rsidRPr="00D20428" w:rsidRDefault="008A7705" w:rsidP="003E369E">
            <w:pPr>
              <w:widowControl w:val="0"/>
              <w:tabs>
                <w:tab w:val="left" w:pos="1481"/>
              </w:tabs>
              <w:jc w:val="both"/>
              <w:rPr>
                <w:sz w:val="16"/>
                <w:szCs w:val="16"/>
              </w:rPr>
            </w:pPr>
            <w:r w:rsidRPr="00D20428">
              <w:rPr>
                <w:sz w:val="16"/>
                <w:szCs w:val="16"/>
                <w:lang w:eastAsia="ro-RO"/>
              </w:rPr>
              <w:t xml:space="preserve">- crearea condiţiilor corespunzătoare favorizării </w:t>
            </w:r>
            <w:r w:rsidR="003645D4">
              <w:rPr>
                <w:sz w:val="16"/>
                <w:szCs w:val="16"/>
                <w:lang w:eastAsia="ro-RO"/>
              </w:rPr>
              <w:t>instalării seminţişului natural</w:t>
            </w:r>
            <w:r w:rsidRPr="00D20428">
              <w:rPr>
                <w:sz w:val="16"/>
                <w:szCs w:val="16"/>
                <w:lang w:eastAsia="ro-RO"/>
              </w:rPr>
              <w:t xml:space="preserve"> format din specii proprii compoziţiei de regenerare;</w:t>
            </w:r>
          </w:p>
          <w:p w14:paraId="33B0C554" w14:textId="77777777" w:rsidR="008A7705" w:rsidRPr="00D20428" w:rsidRDefault="008A7705" w:rsidP="003E369E">
            <w:pPr>
              <w:widowControl w:val="0"/>
              <w:tabs>
                <w:tab w:val="left" w:pos="1486"/>
              </w:tabs>
              <w:jc w:val="both"/>
              <w:rPr>
                <w:sz w:val="16"/>
                <w:szCs w:val="16"/>
              </w:rPr>
            </w:pPr>
            <w:r w:rsidRPr="00D20428">
              <w:rPr>
                <w:sz w:val="16"/>
                <w:szCs w:val="16"/>
                <w:lang w:eastAsia="ro-RO"/>
              </w:rPr>
              <w:t>-  realizarea lucrărilor de reîmpădurire şi împădurire;</w:t>
            </w:r>
          </w:p>
          <w:p w14:paraId="1F8EF4C5" w14:textId="77777777" w:rsidR="008A7705" w:rsidRPr="00D20428" w:rsidRDefault="008A7705" w:rsidP="003E369E">
            <w:pPr>
              <w:widowControl w:val="0"/>
              <w:tabs>
                <w:tab w:val="left" w:pos="1486"/>
              </w:tabs>
              <w:jc w:val="both"/>
              <w:rPr>
                <w:sz w:val="16"/>
                <w:szCs w:val="16"/>
              </w:rPr>
            </w:pPr>
            <w:r w:rsidRPr="00D20428">
              <w:rPr>
                <w:sz w:val="16"/>
                <w:szCs w:val="16"/>
                <w:lang w:eastAsia="ro-RO"/>
              </w:rPr>
              <w:t xml:space="preserve"> -  selecţionarea puieţilor corespunzători calitativ;</w:t>
            </w:r>
          </w:p>
          <w:p w14:paraId="4A50E775" w14:textId="77777777" w:rsidR="008A7705" w:rsidRPr="00D20428" w:rsidRDefault="008A7705" w:rsidP="003E369E">
            <w:pPr>
              <w:widowControl w:val="0"/>
              <w:tabs>
                <w:tab w:val="left" w:pos="1481"/>
              </w:tabs>
              <w:jc w:val="both"/>
              <w:rPr>
                <w:sz w:val="16"/>
                <w:szCs w:val="16"/>
              </w:rPr>
            </w:pPr>
            <w:r w:rsidRPr="00D20428">
              <w:rPr>
                <w:sz w:val="16"/>
                <w:szCs w:val="16"/>
                <w:lang w:eastAsia="ro-RO"/>
              </w:rPr>
              <w:t xml:space="preserve"> -  consolidarea regenerării obţinute;</w:t>
            </w:r>
          </w:p>
          <w:p w14:paraId="1CCC4EB2" w14:textId="77777777" w:rsidR="008A7705" w:rsidRPr="00D20428" w:rsidRDefault="008A7705" w:rsidP="003E369E">
            <w:pPr>
              <w:widowControl w:val="0"/>
              <w:tabs>
                <w:tab w:val="left" w:pos="1481"/>
              </w:tabs>
              <w:jc w:val="both"/>
              <w:rPr>
                <w:sz w:val="16"/>
                <w:szCs w:val="16"/>
              </w:rPr>
            </w:pPr>
            <w:r w:rsidRPr="00D20428">
              <w:rPr>
                <w:sz w:val="16"/>
                <w:szCs w:val="16"/>
                <w:lang w:eastAsia="ro-RO"/>
              </w:rPr>
              <w:t xml:space="preserve"> -  asigurarea compoziţiei de regenerare;</w:t>
            </w:r>
          </w:p>
          <w:p w14:paraId="64F3B850" w14:textId="77777777" w:rsidR="008A7705" w:rsidRPr="00D20428" w:rsidRDefault="008A7705" w:rsidP="003E369E">
            <w:pPr>
              <w:widowControl w:val="0"/>
              <w:tabs>
                <w:tab w:val="left" w:pos="1476"/>
              </w:tabs>
              <w:jc w:val="both"/>
              <w:rPr>
                <w:sz w:val="16"/>
                <w:szCs w:val="16"/>
                <w:lang w:eastAsia="ro-RO"/>
              </w:rPr>
            </w:pPr>
            <w:r w:rsidRPr="00D20428">
              <w:rPr>
                <w:sz w:val="16"/>
                <w:szCs w:val="16"/>
                <w:lang w:eastAsia="ro-RO"/>
              </w:rPr>
              <w:t xml:space="preserve"> -  remedierea prejudiciilor produse prin procesul de recoltare a masei lemnoase.</w:t>
            </w:r>
          </w:p>
          <w:p w14:paraId="74F2B0FF" w14:textId="25682CC6" w:rsidR="008A7705" w:rsidRPr="00D20428" w:rsidRDefault="002A774F" w:rsidP="003E369E">
            <w:pPr>
              <w:jc w:val="both"/>
              <w:rPr>
                <w:noProof/>
                <w:lang w:val="it-IT"/>
              </w:rPr>
            </w:pPr>
            <w:r>
              <w:rPr>
                <w:sz w:val="16"/>
                <w:szCs w:val="16"/>
                <w:lang w:eastAsia="ro-RO"/>
              </w:rPr>
              <w:t>Împăduriri</w:t>
            </w:r>
            <w:r w:rsidR="002167CE" w:rsidRPr="00D20428">
              <w:rPr>
                <w:sz w:val="16"/>
                <w:szCs w:val="16"/>
                <w:lang w:eastAsia="ro-RO"/>
              </w:rPr>
              <w:t>le s</w:t>
            </w:r>
            <w:r w:rsidR="008A7705" w:rsidRPr="00D20428">
              <w:rPr>
                <w:sz w:val="16"/>
                <w:szCs w:val="16"/>
                <w:lang w:eastAsia="ro-RO"/>
              </w:rPr>
              <w:t xml:space="preserve">e </w:t>
            </w:r>
            <w:r w:rsidR="003E5BF6" w:rsidRPr="00D20428">
              <w:rPr>
                <w:sz w:val="16"/>
                <w:szCs w:val="16"/>
                <w:lang w:eastAsia="ro-RO"/>
              </w:rPr>
              <w:t>realizează</w:t>
            </w:r>
            <w:r w:rsidR="008A7705" w:rsidRPr="00D20428">
              <w:rPr>
                <w:sz w:val="16"/>
                <w:szCs w:val="16"/>
                <w:lang w:eastAsia="ro-RO"/>
              </w:rPr>
              <w:t xml:space="preserve"> în </w:t>
            </w:r>
            <w:r w:rsidR="00AE1955">
              <w:rPr>
                <w:sz w:val="16"/>
                <w:szCs w:val="16"/>
                <w:lang w:eastAsia="ro-RO"/>
              </w:rPr>
              <w:t>următoare</w:t>
            </w:r>
            <w:r w:rsidR="008A7705" w:rsidRPr="00D20428">
              <w:rPr>
                <w:sz w:val="16"/>
                <w:szCs w:val="16"/>
                <w:lang w:eastAsia="ro-RO"/>
              </w:rPr>
              <w:t xml:space="preserve">le </w:t>
            </w:r>
            <w:r w:rsidR="00FC2DBC">
              <w:rPr>
                <w:sz w:val="16"/>
                <w:szCs w:val="16"/>
                <w:lang w:eastAsia="ro-RO"/>
              </w:rPr>
              <w:t>condiții</w:t>
            </w:r>
            <w:r w:rsidR="008A7705" w:rsidRPr="00D20428">
              <w:rPr>
                <w:sz w:val="16"/>
                <w:szCs w:val="16"/>
                <w:lang w:eastAsia="ro-RO"/>
              </w:rPr>
              <w:t>:</w:t>
            </w:r>
          </w:p>
          <w:p w14:paraId="1D7D21F9" w14:textId="77777777" w:rsidR="008A7705" w:rsidRPr="00D20428" w:rsidRDefault="008A7705" w:rsidP="003E369E">
            <w:pPr>
              <w:ind w:firstLine="720"/>
              <w:jc w:val="both"/>
              <w:rPr>
                <w:noProof/>
                <w:sz w:val="16"/>
                <w:szCs w:val="16"/>
                <w:lang w:val="it-IT"/>
              </w:rPr>
            </w:pPr>
            <w:r w:rsidRPr="00D20428">
              <w:rPr>
                <w:noProof/>
                <w:sz w:val="16"/>
                <w:szCs w:val="16"/>
                <w:lang w:val="it-IT"/>
              </w:rPr>
              <w:t>-  în terenuri parcurse anterior cu tăieri rase, neregenerate;</w:t>
            </w:r>
          </w:p>
          <w:p w14:paraId="648D0055" w14:textId="77777777" w:rsidR="008A7705" w:rsidRPr="00D20428" w:rsidRDefault="008A7705" w:rsidP="003E369E">
            <w:pPr>
              <w:ind w:firstLine="720"/>
              <w:jc w:val="both"/>
              <w:rPr>
                <w:noProof/>
                <w:sz w:val="16"/>
                <w:szCs w:val="16"/>
                <w:lang w:val="it-IT"/>
              </w:rPr>
            </w:pPr>
            <w:r w:rsidRPr="00D20428">
              <w:rPr>
                <w:noProof/>
                <w:sz w:val="16"/>
                <w:szCs w:val="16"/>
                <w:lang w:val="it-IT"/>
              </w:rPr>
              <w:t>-  după tăieri rase la plopi euramericani;</w:t>
            </w:r>
          </w:p>
          <w:p w14:paraId="1052A389" w14:textId="77777777" w:rsidR="008A7705" w:rsidRPr="00D20428" w:rsidRDefault="008A7705" w:rsidP="003E369E">
            <w:pPr>
              <w:ind w:firstLine="720"/>
              <w:jc w:val="both"/>
              <w:rPr>
                <w:noProof/>
                <w:sz w:val="16"/>
                <w:szCs w:val="16"/>
                <w:lang w:val="it-IT"/>
              </w:rPr>
            </w:pPr>
            <w:r w:rsidRPr="00D20428">
              <w:rPr>
                <w:noProof/>
                <w:sz w:val="16"/>
                <w:szCs w:val="16"/>
                <w:lang w:val="it-IT"/>
              </w:rPr>
              <w:t>-  după înlocuirea arboretelor derivate (substituiri);</w:t>
            </w:r>
          </w:p>
          <w:p w14:paraId="4D586C66" w14:textId="77777777" w:rsidR="008A7705" w:rsidRPr="00D20428" w:rsidRDefault="008A7705" w:rsidP="003E369E">
            <w:pPr>
              <w:ind w:firstLine="720"/>
              <w:jc w:val="both"/>
              <w:rPr>
                <w:noProof/>
                <w:sz w:val="16"/>
                <w:szCs w:val="16"/>
                <w:lang w:val="it-IT"/>
              </w:rPr>
            </w:pPr>
            <w:r w:rsidRPr="00D20428">
              <w:rPr>
                <w:noProof/>
                <w:sz w:val="16"/>
                <w:szCs w:val="16"/>
                <w:lang w:val="it-IT"/>
              </w:rPr>
              <w:t>-  după înlocuirea arboretelor slab productive (refacere).</w:t>
            </w:r>
          </w:p>
        </w:tc>
      </w:tr>
      <w:tr w:rsidR="00D20428" w:rsidRPr="00D20428" w14:paraId="24B1D45A" w14:textId="77777777" w:rsidTr="003E369E">
        <w:tc>
          <w:tcPr>
            <w:tcW w:w="562" w:type="dxa"/>
            <w:shd w:val="clear" w:color="auto" w:fill="auto"/>
          </w:tcPr>
          <w:p w14:paraId="3B2B7FDE" w14:textId="77777777" w:rsidR="008A7705" w:rsidRPr="00D20428" w:rsidRDefault="008A7705" w:rsidP="003E369E">
            <w:pPr>
              <w:jc w:val="both"/>
              <w:rPr>
                <w:rFonts w:eastAsia="Arial Unicode MS"/>
                <w:sz w:val="18"/>
                <w:szCs w:val="18"/>
              </w:rPr>
            </w:pPr>
            <w:r w:rsidRPr="00D20428">
              <w:rPr>
                <w:rFonts w:eastAsia="Arial Unicode MS"/>
                <w:sz w:val="18"/>
                <w:szCs w:val="18"/>
              </w:rPr>
              <w:t>2</w:t>
            </w:r>
          </w:p>
        </w:tc>
        <w:tc>
          <w:tcPr>
            <w:tcW w:w="1247" w:type="dxa"/>
            <w:shd w:val="clear" w:color="auto" w:fill="auto"/>
          </w:tcPr>
          <w:p w14:paraId="0ED53F05" w14:textId="3B83C128" w:rsidR="008A7705" w:rsidRPr="00D20428" w:rsidRDefault="002A774F" w:rsidP="003E369E">
            <w:pPr>
              <w:jc w:val="both"/>
              <w:rPr>
                <w:rFonts w:eastAsia="Arial Unicode MS"/>
                <w:sz w:val="18"/>
                <w:szCs w:val="18"/>
              </w:rPr>
            </w:pPr>
            <w:r>
              <w:rPr>
                <w:rFonts w:eastAsia="Arial Unicode MS"/>
                <w:sz w:val="18"/>
                <w:szCs w:val="18"/>
              </w:rPr>
              <w:t>Completări</w:t>
            </w:r>
          </w:p>
        </w:tc>
        <w:tc>
          <w:tcPr>
            <w:tcW w:w="8080" w:type="dxa"/>
            <w:shd w:val="clear" w:color="auto" w:fill="auto"/>
          </w:tcPr>
          <w:p w14:paraId="25DF4E5A" w14:textId="34AD0C37" w:rsidR="00110CAD" w:rsidRPr="00D20428" w:rsidRDefault="002167CE" w:rsidP="003E369E">
            <w:pPr>
              <w:jc w:val="both"/>
              <w:rPr>
                <w:sz w:val="16"/>
                <w:szCs w:val="16"/>
              </w:rPr>
            </w:pPr>
            <w:r w:rsidRPr="00D20428">
              <w:rPr>
                <w:sz w:val="16"/>
                <w:szCs w:val="16"/>
              </w:rPr>
              <w:t>-permit</w:t>
            </w:r>
            <w:r w:rsidR="008A7705" w:rsidRPr="00D20428">
              <w:rPr>
                <w:sz w:val="16"/>
                <w:szCs w:val="16"/>
              </w:rPr>
              <w:t xml:space="preserve"> ameliorarea </w:t>
            </w:r>
            <w:r w:rsidR="00AB4020">
              <w:rPr>
                <w:sz w:val="16"/>
                <w:szCs w:val="16"/>
              </w:rPr>
              <w:t>compoziție</w:t>
            </w:r>
            <w:r w:rsidR="008A7705" w:rsidRPr="00D20428">
              <w:rPr>
                <w:sz w:val="16"/>
                <w:szCs w:val="16"/>
              </w:rPr>
              <w:t xml:space="preserve">i și densitatii arboretelor în scopul menținerii </w:t>
            </w:r>
            <w:r w:rsidR="00110CAD" w:rsidRPr="00D20428">
              <w:rPr>
                <w:sz w:val="16"/>
                <w:szCs w:val="16"/>
              </w:rPr>
              <w:t>tipului natural- fundamental;</w:t>
            </w:r>
          </w:p>
          <w:p w14:paraId="02CD9AA1" w14:textId="77777777" w:rsidR="008A7705" w:rsidRPr="00D20428" w:rsidRDefault="002167CE" w:rsidP="003E369E">
            <w:pPr>
              <w:jc w:val="both"/>
              <w:rPr>
                <w:rFonts w:eastAsia="Arial Unicode MS"/>
                <w:sz w:val="16"/>
                <w:szCs w:val="16"/>
              </w:rPr>
            </w:pPr>
            <w:r w:rsidRPr="00D20428">
              <w:rPr>
                <w:sz w:val="16"/>
                <w:szCs w:val="16"/>
              </w:rPr>
              <w:t>-permit</w:t>
            </w:r>
            <w:r w:rsidR="008A7705" w:rsidRPr="00D20428">
              <w:rPr>
                <w:sz w:val="16"/>
                <w:szCs w:val="16"/>
              </w:rPr>
              <w:t xml:space="preserve"> eliminarea speciilor alohtone, </w:t>
            </w:r>
            <w:r w:rsidR="00D73864" w:rsidRPr="00D20428">
              <w:rPr>
                <w:sz w:val="16"/>
                <w:szCs w:val="16"/>
              </w:rPr>
              <w:t>invaz</w:t>
            </w:r>
            <w:r w:rsidR="00110CAD" w:rsidRPr="00D20428">
              <w:rPr>
                <w:sz w:val="16"/>
                <w:szCs w:val="16"/>
              </w:rPr>
              <w:t>ive.</w:t>
            </w:r>
          </w:p>
        </w:tc>
      </w:tr>
      <w:tr w:rsidR="00D20428" w:rsidRPr="00D20428" w14:paraId="1C4E755E" w14:textId="77777777" w:rsidTr="003E369E">
        <w:tc>
          <w:tcPr>
            <w:tcW w:w="562" w:type="dxa"/>
            <w:shd w:val="clear" w:color="auto" w:fill="auto"/>
          </w:tcPr>
          <w:p w14:paraId="552C4D93" w14:textId="77777777" w:rsidR="008A7705" w:rsidRPr="00D20428" w:rsidRDefault="008A7705" w:rsidP="003E369E">
            <w:pPr>
              <w:jc w:val="both"/>
              <w:rPr>
                <w:rFonts w:eastAsia="Arial Unicode MS"/>
                <w:sz w:val="18"/>
                <w:szCs w:val="18"/>
              </w:rPr>
            </w:pPr>
            <w:r w:rsidRPr="00D20428">
              <w:rPr>
                <w:rFonts w:eastAsia="Arial Unicode MS"/>
                <w:sz w:val="18"/>
                <w:szCs w:val="18"/>
              </w:rPr>
              <w:t>3</w:t>
            </w:r>
          </w:p>
        </w:tc>
        <w:tc>
          <w:tcPr>
            <w:tcW w:w="1247" w:type="dxa"/>
            <w:shd w:val="clear" w:color="auto" w:fill="auto"/>
          </w:tcPr>
          <w:p w14:paraId="1FA8D8D2" w14:textId="77777777" w:rsidR="008A7705" w:rsidRPr="00D20428" w:rsidRDefault="00D55D0D" w:rsidP="003E369E">
            <w:pPr>
              <w:jc w:val="both"/>
              <w:rPr>
                <w:rFonts w:eastAsia="Arial Unicode MS"/>
                <w:sz w:val="18"/>
                <w:szCs w:val="18"/>
              </w:rPr>
            </w:pPr>
            <w:r w:rsidRPr="00D20428">
              <w:rPr>
                <w:rFonts w:eastAsia="Arial Unicode MS"/>
                <w:sz w:val="18"/>
                <w:szCs w:val="18"/>
              </w:rPr>
              <w:t>Curățiri</w:t>
            </w:r>
          </w:p>
        </w:tc>
        <w:tc>
          <w:tcPr>
            <w:tcW w:w="8080" w:type="dxa"/>
            <w:shd w:val="clear" w:color="auto" w:fill="auto"/>
          </w:tcPr>
          <w:p w14:paraId="2B92B0A7" w14:textId="30585977"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continuarea ameliorării compoziţiei arboretului, în concordanţă cu compoziţia ţel fixată, prin înlăturarea exemplarelor copleşitoare din speciile nedorite;</w:t>
            </w:r>
          </w:p>
          <w:p w14:paraId="358FD1A2" w14:textId="19F43032"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îmbunătăţirea stării fitosanitare a arboretului prin eliminarea treptată a exemplarelor uscate, rupte, vătămate, defectuoase, preexistente, a lăstarilor, etc., având grijă să nu se întrerupă în nici un punct starea de masiv;</w:t>
            </w:r>
          </w:p>
          <w:p w14:paraId="6969FAF5" w14:textId="6ACDCC85"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reducerea desimii arboretelor pentru a permite regularizarea creşterii în grosime şi în înălţime, precum şi a configuraţiei coroanei;</w:t>
            </w:r>
          </w:p>
          <w:p w14:paraId="21CD714E" w14:textId="584625F1"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ameliorarea mediului intern al pădurii, cu efecte favorabile asupra capacităţii productive şi protectoare, ca şi asupra stabilităţii generale a acesteia;</w:t>
            </w:r>
          </w:p>
          <w:p w14:paraId="6180912E" w14:textId="76383BE0" w:rsidR="008A7705" w:rsidRPr="00D20428" w:rsidRDefault="008A7705" w:rsidP="003E369E">
            <w:pPr>
              <w:autoSpaceDE w:val="0"/>
              <w:autoSpaceDN w:val="0"/>
              <w:adjustRightInd w:val="0"/>
              <w:jc w:val="both"/>
              <w:rPr>
                <w:rFonts w:eastAsia="Arial Unicode MS"/>
                <w:bC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menţinerea integrităţii structurale (</w:t>
            </w:r>
            <w:r w:rsidR="002F3955">
              <w:rPr>
                <w:rFonts w:eastAsia="Arial Unicode MS"/>
                <w:sz w:val="16"/>
                <w:szCs w:val="16"/>
                <w:lang w:val="ro-RO" w:eastAsia="ro-RO"/>
              </w:rPr>
              <w:t>consistența</w:t>
            </w:r>
            <w:r w:rsidRPr="00D20428">
              <w:rPr>
                <w:rFonts w:eastAsia="Arial Unicode MS"/>
                <w:sz w:val="16"/>
                <w:szCs w:val="16"/>
                <w:lang w:val="ro-RO" w:eastAsia="ro-RO"/>
              </w:rPr>
              <w:t xml:space="preserve"> K&gt;0,8).</w:t>
            </w:r>
          </w:p>
        </w:tc>
      </w:tr>
      <w:tr w:rsidR="00D20428" w:rsidRPr="00D20428" w14:paraId="54A9F79D" w14:textId="77777777" w:rsidTr="003E369E">
        <w:tc>
          <w:tcPr>
            <w:tcW w:w="562" w:type="dxa"/>
            <w:shd w:val="clear" w:color="auto" w:fill="auto"/>
          </w:tcPr>
          <w:p w14:paraId="08F960F5" w14:textId="77777777" w:rsidR="008A7705" w:rsidRPr="00D20428" w:rsidRDefault="008A7705" w:rsidP="003E369E">
            <w:pPr>
              <w:jc w:val="both"/>
              <w:rPr>
                <w:rFonts w:eastAsia="Arial Unicode MS"/>
                <w:sz w:val="18"/>
                <w:szCs w:val="18"/>
              </w:rPr>
            </w:pPr>
            <w:r w:rsidRPr="00D20428">
              <w:rPr>
                <w:rFonts w:eastAsia="Arial Unicode MS"/>
                <w:sz w:val="18"/>
                <w:szCs w:val="18"/>
              </w:rPr>
              <w:t>4</w:t>
            </w:r>
          </w:p>
        </w:tc>
        <w:tc>
          <w:tcPr>
            <w:tcW w:w="1247" w:type="dxa"/>
            <w:shd w:val="clear" w:color="auto" w:fill="auto"/>
          </w:tcPr>
          <w:p w14:paraId="62094742" w14:textId="663BAE97" w:rsidR="008A7705" w:rsidRPr="00D20428" w:rsidRDefault="002A774F" w:rsidP="003E369E">
            <w:pPr>
              <w:jc w:val="both"/>
              <w:rPr>
                <w:rFonts w:eastAsia="Arial Unicode MS"/>
                <w:sz w:val="18"/>
                <w:szCs w:val="18"/>
              </w:rPr>
            </w:pPr>
            <w:r>
              <w:rPr>
                <w:rFonts w:eastAsia="Arial Unicode MS"/>
                <w:sz w:val="18"/>
                <w:szCs w:val="18"/>
              </w:rPr>
              <w:t>Rărituri</w:t>
            </w:r>
          </w:p>
        </w:tc>
        <w:tc>
          <w:tcPr>
            <w:tcW w:w="8080" w:type="dxa"/>
            <w:shd w:val="clear" w:color="auto" w:fill="auto"/>
          </w:tcPr>
          <w:p w14:paraId="18FF87EB" w14:textId="3B32AE96"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ameliorarea calitativă a arboretelor, mai ales sub raportul compoziţiei, al calităţii tulpinilor şi coroanelor arborilor, al distribuţiei lor spaţiale, precum şi al însuşirilor tehnologice ale lemnului;</w:t>
            </w:r>
          </w:p>
          <w:p w14:paraId="1E0E0D27" w14:textId="6E373E92"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ameliorarea structurii fenotipice</w:t>
            </w:r>
            <w:r w:rsidRPr="00D20428">
              <w:rPr>
                <w:rFonts w:eastAsia="Arial Unicode MS"/>
                <w:sz w:val="16"/>
                <w:szCs w:val="16"/>
                <w:lang w:val="ro-RO" w:eastAsia="ro-RO"/>
              </w:rPr>
              <w:t xml:space="preserve"> a speciilor arboricole;</w:t>
            </w:r>
          </w:p>
          <w:p w14:paraId="1C1B4F49" w14:textId="38A0E372"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activarea creşterii în grosime a arborilor valoroşi (cu rezultat direct asupra măririi volumului) ca urmare a răririi treptate a arboretului, fără însă a afecta creşterea în înălţime şi producerea elagajului natural (operație de îndepărtare a crăcilor din partea inferioară a tulpinii arborilor, aplicată în exploatările forestiere);</w:t>
            </w:r>
          </w:p>
          <w:p w14:paraId="5EBD6D3F" w14:textId="009EC5B2"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2167CE" w:rsidRPr="00D20428">
              <w:rPr>
                <w:rFonts w:eastAsia="Arial Unicode MS"/>
                <w:sz w:val="16"/>
                <w:szCs w:val="16"/>
                <w:lang w:val="ro-RO" w:eastAsia="ro-RO"/>
              </w:rPr>
              <w:t xml:space="preserve"> </w:t>
            </w:r>
            <w:r w:rsidRPr="00D20428">
              <w:rPr>
                <w:rFonts w:eastAsia="Arial Unicode MS"/>
                <w:sz w:val="16"/>
                <w:szCs w:val="16"/>
                <w:lang w:val="ro-RO" w:eastAsia="ro-RO"/>
              </w:rPr>
              <w:t>luminarea coroanelor arborilor de valoare din speciile de bază pentru a crea condiţii mai favorabile pentru fructificaţie şi pentru regenerarea naturală a pădurii;</w:t>
            </w:r>
          </w:p>
          <w:p w14:paraId="2414FFE7" w14:textId="7F8EA5B0" w:rsidR="008A7705" w:rsidRPr="00D20428" w:rsidRDefault="00D73864"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xml:space="preserve">- </w:t>
            </w:r>
            <w:r w:rsidR="00FC2DBC">
              <w:rPr>
                <w:rFonts w:eastAsia="Arial Unicode MS"/>
                <w:sz w:val="16"/>
                <w:szCs w:val="16"/>
                <w:lang w:val="ro-RO" w:eastAsia="ro-RO"/>
              </w:rPr>
              <w:t>asigură</w:t>
            </w:r>
            <w:r w:rsidR="000218CD" w:rsidRPr="00D20428">
              <w:rPr>
                <w:rFonts w:eastAsia="Arial Unicode MS"/>
                <w:sz w:val="16"/>
                <w:szCs w:val="16"/>
                <w:lang w:val="ro-RO" w:eastAsia="ro-RO"/>
              </w:rPr>
              <w:t xml:space="preserve"> </w:t>
            </w:r>
            <w:r w:rsidRPr="00D20428">
              <w:rPr>
                <w:rFonts w:eastAsia="Arial Unicode MS"/>
                <w:sz w:val="16"/>
                <w:szCs w:val="16"/>
                <w:lang w:val="ro-RO" w:eastAsia="ro-RO"/>
              </w:rPr>
              <w:t>mărirea rezistenţei pădurii l</w:t>
            </w:r>
            <w:r w:rsidR="008A7705" w:rsidRPr="00D20428">
              <w:rPr>
                <w:rFonts w:eastAsia="Arial Unicode MS"/>
                <w:sz w:val="16"/>
                <w:szCs w:val="16"/>
                <w:lang w:val="ro-RO" w:eastAsia="ro-RO"/>
              </w:rPr>
              <w:t>a acţiunea vătămătoare a factorilor biotici şi abiotici</w:t>
            </w:r>
            <w:r w:rsidRPr="00D20428">
              <w:rPr>
                <w:rFonts w:eastAsia="Arial Unicode MS"/>
                <w:sz w:val="16"/>
                <w:szCs w:val="16"/>
                <w:lang w:val="ro-RO" w:eastAsia="ro-RO"/>
              </w:rPr>
              <w:t>,</w:t>
            </w:r>
            <w:r w:rsidR="008A7705" w:rsidRPr="00D20428">
              <w:rPr>
                <w:rFonts w:eastAsia="Arial Unicode MS"/>
                <w:sz w:val="16"/>
                <w:szCs w:val="16"/>
                <w:lang w:val="ro-RO" w:eastAsia="ro-RO"/>
              </w:rPr>
              <w:t xml:space="preserve"> cu menţinerea unei stări fitosanitare cât mai bune şi a unei stări de vegetaţie cât mai active a arboretului rămas.</w:t>
            </w:r>
          </w:p>
        </w:tc>
      </w:tr>
      <w:tr w:rsidR="00D20428" w:rsidRPr="00D20428" w14:paraId="79009FA2" w14:textId="77777777" w:rsidTr="003E369E">
        <w:tc>
          <w:tcPr>
            <w:tcW w:w="562" w:type="dxa"/>
            <w:shd w:val="clear" w:color="auto" w:fill="auto"/>
          </w:tcPr>
          <w:p w14:paraId="178D32CE" w14:textId="77777777" w:rsidR="008A7705" w:rsidRPr="00D20428" w:rsidRDefault="008A7705" w:rsidP="003E369E">
            <w:pPr>
              <w:jc w:val="both"/>
              <w:rPr>
                <w:rFonts w:eastAsia="Arial Unicode MS"/>
                <w:sz w:val="18"/>
                <w:szCs w:val="18"/>
              </w:rPr>
            </w:pPr>
            <w:r w:rsidRPr="00D20428">
              <w:rPr>
                <w:rFonts w:eastAsia="Arial Unicode MS"/>
                <w:sz w:val="18"/>
                <w:szCs w:val="18"/>
              </w:rPr>
              <w:t>5</w:t>
            </w:r>
          </w:p>
        </w:tc>
        <w:tc>
          <w:tcPr>
            <w:tcW w:w="1247" w:type="dxa"/>
            <w:shd w:val="clear" w:color="auto" w:fill="auto"/>
          </w:tcPr>
          <w:p w14:paraId="1EE2CA7A" w14:textId="77777777" w:rsidR="008A7705" w:rsidRPr="00D20428" w:rsidRDefault="008A7705" w:rsidP="003E369E">
            <w:pPr>
              <w:jc w:val="both"/>
              <w:rPr>
                <w:rFonts w:eastAsia="Arial Unicode MS"/>
                <w:sz w:val="18"/>
                <w:szCs w:val="18"/>
              </w:rPr>
            </w:pPr>
            <w:r w:rsidRPr="00D20428">
              <w:rPr>
                <w:rFonts w:eastAsia="Arial Unicode MS"/>
                <w:sz w:val="18"/>
                <w:szCs w:val="18"/>
              </w:rPr>
              <w:t xml:space="preserve">Lucrări de </w:t>
            </w:r>
            <w:r w:rsidR="00544171" w:rsidRPr="00D20428">
              <w:rPr>
                <w:rFonts w:eastAsia="Arial Unicode MS"/>
                <w:sz w:val="18"/>
                <w:szCs w:val="18"/>
              </w:rPr>
              <w:t>igienă</w:t>
            </w:r>
          </w:p>
        </w:tc>
        <w:tc>
          <w:tcPr>
            <w:tcW w:w="8080" w:type="dxa"/>
            <w:shd w:val="clear" w:color="auto" w:fill="auto"/>
          </w:tcPr>
          <w:p w14:paraId="7D7E624A" w14:textId="77777777" w:rsidR="008A7705" w:rsidRPr="00D20428" w:rsidRDefault="008A7705" w:rsidP="003E369E">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 urmăresc menţinerea sau ameliorarea stării fitosanitare a arboretelor prin extragerea arborilor uscaţi sau în curs de uscare, căzuţi, rupţi sau doborâţi de vânt sau zăpadă, puternic atacaţi de insecte sau ciuperci, cu vătămări mecanice, precum şi a arborilor cursă şi de control folosiţi în lucrările de protecţia pădurilor.</w:t>
            </w:r>
          </w:p>
          <w:p w14:paraId="748DA505" w14:textId="054B80E7" w:rsidR="008A7705" w:rsidRPr="00D20428" w:rsidRDefault="001811CF" w:rsidP="003E369E">
            <w:pPr>
              <w:jc w:val="both"/>
              <w:rPr>
                <w:rFonts w:eastAsia="Arial Unicode MS"/>
                <w:sz w:val="18"/>
                <w:szCs w:val="18"/>
              </w:rPr>
            </w:pPr>
            <w:r w:rsidRPr="00D20428">
              <w:rPr>
                <w:rFonts w:eastAsia="Arial Unicode MS"/>
                <w:sz w:val="16"/>
                <w:szCs w:val="16"/>
                <w:lang w:val="ro-RO" w:eastAsia="ro-RO"/>
              </w:rPr>
              <w:t xml:space="preserve">Aceste lucrări se </w:t>
            </w:r>
            <w:r w:rsidR="00AB4020">
              <w:rPr>
                <w:rFonts w:eastAsia="Arial Unicode MS"/>
                <w:sz w:val="16"/>
                <w:szCs w:val="16"/>
                <w:lang w:val="ro-RO" w:eastAsia="ro-RO"/>
              </w:rPr>
              <w:t>efectuează</w:t>
            </w:r>
            <w:r w:rsidRPr="00D20428">
              <w:rPr>
                <w:rFonts w:eastAsia="Arial Unicode MS"/>
                <w:sz w:val="16"/>
                <w:szCs w:val="16"/>
                <w:lang w:val="ro-RO" w:eastAsia="ro-RO"/>
              </w:rPr>
              <w:t xml:space="preserve"> în</w:t>
            </w:r>
            <w:r w:rsidR="000218CD" w:rsidRPr="00D20428">
              <w:rPr>
                <w:rFonts w:eastAsia="Arial Unicode MS"/>
                <w:sz w:val="16"/>
                <w:szCs w:val="16"/>
                <w:lang w:val="ro-RO" w:eastAsia="ro-RO"/>
              </w:rPr>
              <w:t xml:space="preserve"> arboretele</w:t>
            </w:r>
            <w:r w:rsidR="009901A7" w:rsidRPr="00D20428">
              <w:rPr>
                <w:rFonts w:eastAsia="Arial Unicode MS"/>
                <w:sz w:val="16"/>
                <w:szCs w:val="16"/>
                <w:lang w:val="ro-RO" w:eastAsia="ro-RO"/>
              </w:rPr>
              <w:t xml:space="preserve"> în </w:t>
            </w:r>
            <w:r w:rsidR="000218CD" w:rsidRPr="00D20428">
              <w:rPr>
                <w:rFonts w:eastAsia="Arial Unicode MS"/>
                <w:sz w:val="16"/>
                <w:szCs w:val="16"/>
                <w:lang w:val="ro-RO" w:eastAsia="ro-RO"/>
              </w:rPr>
              <w:t xml:space="preserve">care nu </w:t>
            </w:r>
            <w:r w:rsidR="008A7705" w:rsidRPr="00D20428">
              <w:rPr>
                <w:rFonts w:eastAsia="Arial Unicode MS"/>
                <w:sz w:val="16"/>
                <w:szCs w:val="16"/>
                <w:lang w:val="ro-RO" w:eastAsia="ro-RO"/>
              </w:rPr>
              <w:t xml:space="preserve">au </w:t>
            </w:r>
            <w:r w:rsidR="000218CD" w:rsidRPr="00D20428">
              <w:rPr>
                <w:rFonts w:eastAsia="Arial Unicode MS"/>
                <w:sz w:val="16"/>
                <w:szCs w:val="16"/>
                <w:lang w:val="ro-RO" w:eastAsia="ro-RO"/>
              </w:rPr>
              <w:t xml:space="preserve">fost </w:t>
            </w:r>
            <w:r w:rsidR="00AC7C94" w:rsidRPr="00D20428">
              <w:rPr>
                <w:rFonts w:eastAsia="Arial Unicode MS"/>
                <w:sz w:val="16"/>
                <w:szCs w:val="16"/>
                <w:lang w:val="ro-RO" w:eastAsia="ro-RO"/>
              </w:rPr>
              <w:t>prevăzut</w:t>
            </w:r>
            <w:r w:rsidR="000218CD" w:rsidRPr="00D20428">
              <w:rPr>
                <w:rFonts w:eastAsia="Arial Unicode MS"/>
                <w:sz w:val="16"/>
                <w:szCs w:val="16"/>
                <w:lang w:val="ro-RO" w:eastAsia="ro-RO"/>
              </w:rPr>
              <w:t>e</w:t>
            </w:r>
            <w:r w:rsidR="008A7705" w:rsidRPr="00D20428">
              <w:rPr>
                <w:rFonts w:eastAsia="Arial Unicode MS"/>
                <w:sz w:val="16"/>
                <w:szCs w:val="16"/>
                <w:lang w:val="ro-RO" w:eastAsia="ro-RO"/>
              </w:rPr>
              <w:t xml:space="preserve"> alt</w:t>
            </w:r>
            <w:r w:rsidR="000218CD" w:rsidRPr="00D20428">
              <w:rPr>
                <w:rFonts w:eastAsia="Arial Unicode MS"/>
                <w:sz w:val="16"/>
                <w:szCs w:val="16"/>
                <w:lang w:val="ro-RO" w:eastAsia="ro-RO"/>
              </w:rPr>
              <w:t>e</w:t>
            </w:r>
            <w:r w:rsidR="008A7705" w:rsidRPr="00D20428">
              <w:rPr>
                <w:rFonts w:eastAsia="Arial Unicode MS"/>
                <w:sz w:val="16"/>
                <w:szCs w:val="16"/>
                <w:lang w:val="ro-RO" w:eastAsia="ro-RO"/>
              </w:rPr>
              <w:t xml:space="preserve">lucrări de </w:t>
            </w:r>
            <w:r w:rsidR="002428E2" w:rsidRPr="00D20428">
              <w:rPr>
                <w:rFonts w:eastAsia="Arial Unicode MS"/>
                <w:sz w:val="16"/>
                <w:szCs w:val="16"/>
                <w:lang w:val="ro-RO" w:eastAsia="ro-RO"/>
              </w:rPr>
              <w:t>îngrijire</w:t>
            </w:r>
            <w:r w:rsidR="008A7705" w:rsidRPr="00D20428">
              <w:rPr>
                <w:rFonts w:eastAsia="Arial Unicode MS"/>
                <w:sz w:val="16"/>
                <w:szCs w:val="16"/>
                <w:lang w:val="ro-RO" w:eastAsia="ro-RO"/>
              </w:rPr>
              <w:t>. Tăierile de igienă se vor executa ori de cate ori considerente de ordin fitosanitar le impun.</w:t>
            </w:r>
          </w:p>
        </w:tc>
      </w:tr>
      <w:tr w:rsidR="00BD0BED" w:rsidRPr="00D20428" w14:paraId="76638546" w14:textId="77777777" w:rsidTr="003E369E">
        <w:tc>
          <w:tcPr>
            <w:tcW w:w="562" w:type="dxa"/>
            <w:shd w:val="clear" w:color="auto" w:fill="auto"/>
          </w:tcPr>
          <w:p w14:paraId="627DD4E3" w14:textId="68BA10A4" w:rsidR="00BD0BED" w:rsidRPr="00D20428" w:rsidRDefault="00BD0BED" w:rsidP="00BD0BED">
            <w:pPr>
              <w:jc w:val="both"/>
              <w:rPr>
                <w:rFonts w:eastAsia="Arial Unicode MS"/>
                <w:sz w:val="18"/>
                <w:szCs w:val="18"/>
              </w:rPr>
            </w:pPr>
            <w:r w:rsidRPr="00D20428">
              <w:rPr>
                <w:rFonts w:eastAsia="Arial Unicode MS"/>
                <w:sz w:val="18"/>
                <w:szCs w:val="18"/>
              </w:rPr>
              <w:t>6</w:t>
            </w:r>
          </w:p>
        </w:tc>
        <w:tc>
          <w:tcPr>
            <w:tcW w:w="1247" w:type="dxa"/>
            <w:shd w:val="clear" w:color="auto" w:fill="auto"/>
          </w:tcPr>
          <w:p w14:paraId="105CEDD9" w14:textId="47847D7C" w:rsidR="00BD0BED" w:rsidRDefault="00BD0BED" w:rsidP="00BD0BED">
            <w:pPr>
              <w:jc w:val="both"/>
              <w:rPr>
                <w:rFonts w:eastAsia="Arial Unicode MS"/>
                <w:sz w:val="18"/>
                <w:szCs w:val="18"/>
              </w:rPr>
            </w:pPr>
            <w:r w:rsidRPr="00D20428">
              <w:rPr>
                <w:rFonts w:eastAsia="Arial Unicode MS"/>
                <w:sz w:val="18"/>
                <w:szCs w:val="18"/>
              </w:rPr>
              <w:t>Îngrijirea culturilor</w:t>
            </w:r>
          </w:p>
        </w:tc>
        <w:tc>
          <w:tcPr>
            <w:tcW w:w="8080" w:type="dxa"/>
            <w:shd w:val="clear" w:color="auto" w:fill="auto"/>
          </w:tcPr>
          <w:p w14:paraId="40CEDF14" w14:textId="77777777" w:rsidR="00BD0BED" w:rsidRPr="00D20428" w:rsidRDefault="00BD0BED" w:rsidP="00BD0BED">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-permit păstrarea şi ameliorarea stării de sănătate a arboretelor;</w:t>
            </w:r>
          </w:p>
          <w:p w14:paraId="5B50E4B8" w14:textId="61DB2A8C" w:rsidR="00BD0BED" w:rsidRPr="00D20428" w:rsidRDefault="00BD0BED" w:rsidP="00BD0BED">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w:t>
            </w:r>
            <w:r w:rsidR="00FC2DBC">
              <w:rPr>
                <w:rFonts w:eastAsia="Arial Unicode MS"/>
                <w:sz w:val="16"/>
                <w:szCs w:val="16"/>
                <w:lang w:val="ro-RO" w:eastAsia="ro-RO"/>
              </w:rPr>
              <w:t>asigură</w:t>
            </w:r>
            <w:r w:rsidRPr="00D20428">
              <w:rPr>
                <w:rFonts w:eastAsia="Arial Unicode MS"/>
                <w:sz w:val="16"/>
                <w:szCs w:val="16"/>
                <w:lang w:val="ro-RO" w:eastAsia="ro-RO"/>
              </w:rPr>
              <w:t xml:space="preserve"> creşterea gradului de stabilitate şi rezistenţă a arboretelor la acţiunea factorilor externi şi interni destabilizatori (vânt, zăpadă, boli şi dăunători);</w:t>
            </w:r>
          </w:p>
          <w:p w14:paraId="49635A9C" w14:textId="77777777" w:rsidR="00BD0BED" w:rsidRPr="00D20428" w:rsidRDefault="00BD0BED" w:rsidP="00BD0BED">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-favorizează creşterea productivităţii arboretelor, precum şi îmbunătăţirea calităţii lemnului produs;</w:t>
            </w:r>
          </w:p>
          <w:p w14:paraId="0397DE81" w14:textId="795810A6" w:rsidR="00BD0BED" w:rsidRPr="00D20428" w:rsidRDefault="00BD0BED" w:rsidP="00BD0BED">
            <w:pPr>
              <w:autoSpaceDE w:val="0"/>
              <w:autoSpaceDN w:val="0"/>
              <w:adjustRightInd w:val="0"/>
              <w:jc w:val="both"/>
              <w:rPr>
                <w:rFonts w:eastAsia="Arial Unicode MS"/>
                <w:sz w:val="16"/>
                <w:szCs w:val="16"/>
                <w:lang w:val="ro-RO" w:eastAsia="ro-RO"/>
              </w:rPr>
            </w:pPr>
            <w:r w:rsidRPr="00D20428">
              <w:rPr>
                <w:rFonts w:eastAsia="Arial Unicode MS"/>
                <w:sz w:val="16"/>
                <w:szCs w:val="16"/>
                <w:lang w:val="ro-RO" w:eastAsia="ro-RO"/>
              </w:rPr>
              <w:t>-</w:t>
            </w:r>
            <w:r w:rsidR="00FC2DBC">
              <w:rPr>
                <w:rFonts w:eastAsia="Arial Unicode MS"/>
                <w:sz w:val="16"/>
                <w:szCs w:val="16"/>
                <w:lang w:val="ro-RO" w:eastAsia="ro-RO"/>
              </w:rPr>
              <w:t>asigură</w:t>
            </w:r>
            <w:r w:rsidRPr="00D20428">
              <w:rPr>
                <w:rFonts w:eastAsia="Arial Unicode MS"/>
                <w:sz w:val="16"/>
                <w:szCs w:val="16"/>
                <w:lang w:val="ro-RO" w:eastAsia="ro-RO"/>
              </w:rPr>
              <w:t xml:space="preserve"> mărirea capacităţii de fructificare a arborilor şi ameliorarea condiţiilor de regenerare;</w:t>
            </w:r>
          </w:p>
          <w:p w14:paraId="581D4817" w14:textId="743FA771" w:rsidR="00BD0BED" w:rsidRPr="00BD0BED" w:rsidRDefault="00BD0BED" w:rsidP="00BD0BED">
            <w:pPr>
              <w:jc w:val="both"/>
              <w:rPr>
                <w:rFonts w:eastAsia="Arial Unicode MS"/>
                <w:color w:val="FF0000"/>
                <w:sz w:val="16"/>
                <w:szCs w:val="16"/>
              </w:rPr>
            </w:pPr>
            <w:r w:rsidRPr="00D20428">
              <w:rPr>
                <w:rFonts w:eastAsia="Arial Unicode MS"/>
                <w:sz w:val="16"/>
                <w:szCs w:val="16"/>
                <w:lang w:val="ro-RO" w:eastAsia="ro-RO"/>
              </w:rPr>
              <w:t>-permite recoltarea biomasei vegetale în vederea valorificării ei.</w:t>
            </w:r>
          </w:p>
        </w:tc>
      </w:tr>
      <w:tr w:rsidR="00F82CD7" w:rsidRPr="00D20428" w14:paraId="6C4B81F4" w14:textId="77777777" w:rsidTr="003E369E">
        <w:tc>
          <w:tcPr>
            <w:tcW w:w="562" w:type="dxa"/>
            <w:shd w:val="clear" w:color="auto" w:fill="auto"/>
          </w:tcPr>
          <w:p w14:paraId="0A658AB8" w14:textId="77777777" w:rsidR="00F82CD7" w:rsidRPr="00D20428" w:rsidRDefault="00F82CD7" w:rsidP="00F82CD7">
            <w:pPr>
              <w:jc w:val="both"/>
              <w:rPr>
                <w:rFonts w:eastAsia="Arial Unicode MS"/>
                <w:sz w:val="18"/>
                <w:szCs w:val="18"/>
              </w:rPr>
            </w:pPr>
            <w:r w:rsidRPr="00D20428">
              <w:rPr>
                <w:rFonts w:eastAsia="Arial Unicode MS"/>
                <w:sz w:val="18"/>
                <w:szCs w:val="18"/>
              </w:rPr>
              <w:t>7</w:t>
            </w:r>
          </w:p>
        </w:tc>
        <w:tc>
          <w:tcPr>
            <w:tcW w:w="1247" w:type="dxa"/>
            <w:shd w:val="clear" w:color="auto" w:fill="auto"/>
          </w:tcPr>
          <w:p w14:paraId="74877C8C" w14:textId="66C51F30" w:rsidR="00F82CD7" w:rsidRPr="00D20428" w:rsidRDefault="00F82CD7" w:rsidP="00F82CD7">
            <w:pPr>
              <w:jc w:val="both"/>
              <w:rPr>
                <w:rFonts w:eastAsia="Arial Unicode MS"/>
                <w:sz w:val="18"/>
                <w:szCs w:val="18"/>
              </w:rPr>
            </w:pPr>
            <w:r>
              <w:rPr>
                <w:rFonts w:eastAsia="Arial Unicode MS"/>
                <w:sz w:val="18"/>
                <w:szCs w:val="18"/>
              </w:rPr>
              <w:t>Tăieri în crâng simplu</w:t>
            </w:r>
          </w:p>
        </w:tc>
        <w:tc>
          <w:tcPr>
            <w:tcW w:w="8080" w:type="dxa"/>
            <w:shd w:val="clear" w:color="auto" w:fill="auto"/>
          </w:tcPr>
          <w:p w14:paraId="483C1CF8" w14:textId="4DBBC391" w:rsidR="00F82CD7" w:rsidRPr="00D20428" w:rsidRDefault="00F82CD7" w:rsidP="00F82CD7">
            <w:pPr>
              <w:jc w:val="both"/>
              <w:rPr>
                <w:sz w:val="16"/>
                <w:szCs w:val="16"/>
              </w:rPr>
            </w:pPr>
            <w:r w:rsidRPr="00D20428">
              <w:rPr>
                <w:sz w:val="16"/>
                <w:szCs w:val="16"/>
              </w:rPr>
              <w:t>-</w:t>
            </w:r>
            <w:r w:rsidR="00FC2DBC">
              <w:rPr>
                <w:sz w:val="16"/>
                <w:szCs w:val="16"/>
              </w:rPr>
              <w:t>asigură</w:t>
            </w:r>
            <w:r w:rsidRPr="00D20428">
              <w:rPr>
                <w:sz w:val="16"/>
                <w:szCs w:val="16"/>
              </w:rPr>
              <w:t xml:space="preserve"> menținerea tipului natural-fundamental de pădure; </w:t>
            </w:r>
          </w:p>
          <w:p w14:paraId="453037CD" w14:textId="3DA99183" w:rsidR="00F82CD7" w:rsidRPr="00D20428" w:rsidRDefault="00F82CD7" w:rsidP="00F82CD7">
            <w:pPr>
              <w:jc w:val="both"/>
              <w:rPr>
                <w:sz w:val="16"/>
                <w:szCs w:val="16"/>
              </w:rPr>
            </w:pPr>
            <w:r w:rsidRPr="00D20428">
              <w:rPr>
                <w:sz w:val="16"/>
                <w:szCs w:val="16"/>
              </w:rPr>
              <w:t>-</w:t>
            </w:r>
            <w:r w:rsidR="00FC2DBC">
              <w:rPr>
                <w:sz w:val="16"/>
                <w:szCs w:val="16"/>
              </w:rPr>
              <w:t>asigură</w:t>
            </w:r>
            <w:r w:rsidRPr="00D20428">
              <w:rPr>
                <w:sz w:val="16"/>
                <w:szCs w:val="16"/>
              </w:rPr>
              <w:t xml:space="preserve"> regenerarea arboretelor în zonele inundabile; </w:t>
            </w:r>
          </w:p>
          <w:p w14:paraId="65D987EA" w14:textId="69BD3D5A" w:rsidR="00F82CD7" w:rsidRPr="00D20428" w:rsidRDefault="00F82CD7" w:rsidP="00F82CD7">
            <w:pPr>
              <w:jc w:val="both"/>
              <w:rPr>
                <w:sz w:val="16"/>
                <w:szCs w:val="16"/>
              </w:rPr>
            </w:pPr>
            <w:r w:rsidRPr="00D20428">
              <w:rPr>
                <w:sz w:val="16"/>
                <w:szCs w:val="16"/>
              </w:rPr>
              <w:t xml:space="preserve">-permit </w:t>
            </w:r>
            <w:r w:rsidR="008E7B66">
              <w:rPr>
                <w:sz w:val="16"/>
                <w:szCs w:val="16"/>
              </w:rPr>
              <w:t>înlăturarea</w:t>
            </w:r>
            <w:r w:rsidRPr="00D20428">
              <w:rPr>
                <w:sz w:val="16"/>
                <w:szCs w:val="16"/>
              </w:rPr>
              <w:t xml:space="preserve"> speciilor alohtone;</w:t>
            </w:r>
          </w:p>
          <w:p w14:paraId="44EA51A8" w14:textId="1E755739" w:rsidR="00F82CD7" w:rsidRPr="00D20428" w:rsidRDefault="00F82CD7" w:rsidP="00F82CD7">
            <w:pPr>
              <w:autoSpaceDE w:val="0"/>
              <w:autoSpaceDN w:val="0"/>
              <w:adjustRightInd w:val="0"/>
              <w:jc w:val="both"/>
              <w:rPr>
                <w:rFonts w:eastAsia="Arial Unicode MS"/>
                <w:sz w:val="16"/>
                <w:szCs w:val="16"/>
                <w:lang w:val="ro-RO" w:eastAsia="ro-RO"/>
              </w:rPr>
            </w:pPr>
            <w:r w:rsidRPr="00D20428">
              <w:rPr>
                <w:sz w:val="16"/>
                <w:szCs w:val="16"/>
              </w:rPr>
              <w:t>-</w:t>
            </w:r>
            <w:r w:rsidR="00FC2DBC">
              <w:rPr>
                <w:sz w:val="16"/>
                <w:szCs w:val="16"/>
              </w:rPr>
              <w:t>asigură</w:t>
            </w:r>
            <w:r w:rsidRPr="00D20428">
              <w:rPr>
                <w:sz w:val="16"/>
                <w:szCs w:val="16"/>
              </w:rPr>
              <w:t xml:space="preserve"> refacerea </w:t>
            </w:r>
            <w:r w:rsidR="007F289B">
              <w:rPr>
                <w:sz w:val="16"/>
                <w:szCs w:val="16"/>
              </w:rPr>
              <w:t>rapidă</w:t>
            </w:r>
            <w:r w:rsidRPr="00D20428">
              <w:rPr>
                <w:sz w:val="16"/>
                <w:szCs w:val="16"/>
              </w:rPr>
              <w:t xml:space="preserve"> a peisajului de tip forestier.</w:t>
            </w:r>
          </w:p>
        </w:tc>
      </w:tr>
      <w:tr w:rsidR="00BD0BED" w:rsidRPr="00D20428" w14:paraId="5BB2030E" w14:textId="77777777" w:rsidTr="003E369E">
        <w:tc>
          <w:tcPr>
            <w:tcW w:w="562" w:type="dxa"/>
            <w:shd w:val="clear" w:color="auto" w:fill="auto"/>
          </w:tcPr>
          <w:p w14:paraId="27C56B5F" w14:textId="77777777" w:rsidR="00BD0BED" w:rsidRPr="00D20428" w:rsidRDefault="00BD0BED" w:rsidP="00BD0BED">
            <w:pPr>
              <w:jc w:val="both"/>
              <w:rPr>
                <w:rFonts w:eastAsia="Arial Unicode MS"/>
                <w:sz w:val="18"/>
                <w:szCs w:val="18"/>
              </w:rPr>
            </w:pPr>
            <w:r w:rsidRPr="00D20428">
              <w:rPr>
                <w:rFonts w:eastAsia="Arial Unicode MS"/>
                <w:sz w:val="18"/>
                <w:szCs w:val="18"/>
              </w:rPr>
              <w:t>8</w:t>
            </w:r>
          </w:p>
        </w:tc>
        <w:tc>
          <w:tcPr>
            <w:tcW w:w="1247" w:type="dxa"/>
            <w:shd w:val="clear" w:color="auto" w:fill="auto"/>
          </w:tcPr>
          <w:p w14:paraId="5BB4ED8F" w14:textId="0372D9AC" w:rsidR="00BD0BED" w:rsidRPr="00D20428" w:rsidRDefault="00BD0BED" w:rsidP="00BD0BED">
            <w:pPr>
              <w:jc w:val="both"/>
              <w:rPr>
                <w:rFonts w:eastAsia="Arial Unicode MS"/>
                <w:sz w:val="18"/>
                <w:szCs w:val="18"/>
              </w:rPr>
            </w:pPr>
            <w:r w:rsidRPr="00D20428">
              <w:rPr>
                <w:rFonts w:eastAsia="Arial Unicode MS"/>
                <w:sz w:val="18"/>
                <w:szCs w:val="18"/>
              </w:rPr>
              <w:t xml:space="preserve">Tăieri </w:t>
            </w:r>
            <w:r>
              <w:rPr>
                <w:rFonts w:eastAsia="Arial Unicode MS"/>
                <w:sz w:val="18"/>
                <w:szCs w:val="18"/>
              </w:rPr>
              <w:t>progresive</w:t>
            </w:r>
          </w:p>
        </w:tc>
        <w:tc>
          <w:tcPr>
            <w:tcW w:w="8080" w:type="dxa"/>
            <w:shd w:val="clear" w:color="auto" w:fill="auto"/>
          </w:tcPr>
          <w:p w14:paraId="470A5CD1" w14:textId="59E6CE10" w:rsidR="00BD0BED" w:rsidRPr="00D20428" w:rsidRDefault="00BD0BED" w:rsidP="00BD0BED">
            <w:pPr>
              <w:jc w:val="both"/>
              <w:rPr>
                <w:sz w:val="16"/>
                <w:szCs w:val="16"/>
              </w:rPr>
            </w:pPr>
            <w:r w:rsidRPr="00D20428">
              <w:rPr>
                <w:sz w:val="16"/>
                <w:szCs w:val="16"/>
              </w:rPr>
              <w:t>-</w:t>
            </w:r>
            <w:r w:rsidR="00FC2DBC">
              <w:rPr>
                <w:sz w:val="16"/>
                <w:szCs w:val="16"/>
              </w:rPr>
              <w:t>asigură</w:t>
            </w:r>
            <w:r w:rsidRPr="00D20428">
              <w:rPr>
                <w:sz w:val="16"/>
                <w:szCs w:val="16"/>
              </w:rPr>
              <w:t xml:space="preserve"> menținerea tipului natural-fundamental de pădure; </w:t>
            </w:r>
          </w:p>
          <w:p w14:paraId="73979DE8" w14:textId="6096E201" w:rsidR="00BD0BED" w:rsidRPr="00D20428" w:rsidRDefault="00BD0BED" w:rsidP="00BD0BED">
            <w:pPr>
              <w:jc w:val="both"/>
              <w:rPr>
                <w:sz w:val="16"/>
                <w:szCs w:val="16"/>
              </w:rPr>
            </w:pPr>
            <w:r w:rsidRPr="00D20428">
              <w:rPr>
                <w:sz w:val="16"/>
                <w:szCs w:val="16"/>
              </w:rPr>
              <w:t>-</w:t>
            </w:r>
            <w:r w:rsidR="00FC2DBC">
              <w:rPr>
                <w:sz w:val="16"/>
                <w:szCs w:val="16"/>
              </w:rPr>
              <w:t>asigură</w:t>
            </w:r>
            <w:r w:rsidRPr="00D20428">
              <w:rPr>
                <w:sz w:val="16"/>
                <w:szCs w:val="16"/>
              </w:rPr>
              <w:t xml:space="preserve"> regenerarea arboretelor în zonele inundabile; </w:t>
            </w:r>
          </w:p>
          <w:p w14:paraId="1A91C146" w14:textId="2010C306" w:rsidR="00BD0BED" w:rsidRPr="00D20428" w:rsidRDefault="00BD0BED" w:rsidP="00BD0BED">
            <w:pPr>
              <w:jc w:val="both"/>
              <w:rPr>
                <w:sz w:val="16"/>
                <w:szCs w:val="16"/>
              </w:rPr>
            </w:pPr>
            <w:r w:rsidRPr="00D20428">
              <w:rPr>
                <w:sz w:val="16"/>
                <w:szCs w:val="16"/>
              </w:rPr>
              <w:t xml:space="preserve">-permit </w:t>
            </w:r>
            <w:r w:rsidR="008E7B66">
              <w:rPr>
                <w:sz w:val="16"/>
                <w:szCs w:val="16"/>
              </w:rPr>
              <w:t>înlăturarea</w:t>
            </w:r>
            <w:r w:rsidRPr="00D20428">
              <w:rPr>
                <w:sz w:val="16"/>
                <w:szCs w:val="16"/>
              </w:rPr>
              <w:t xml:space="preserve"> speciilor alohtone;</w:t>
            </w:r>
          </w:p>
          <w:p w14:paraId="64B054CC" w14:textId="0FD4154C" w:rsidR="00BD0BED" w:rsidRPr="00D20428" w:rsidRDefault="00BD0BED" w:rsidP="00BD0BED">
            <w:pPr>
              <w:jc w:val="both"/>
              <w:rPr>
                <w:rFonts w:eastAsia="Arial Unicode MS"/>
                <w:sz w:val="18"/>
                <w:szCs w:val="18"/>
              </w:rPr>
            </w:pPr>
            <w:r w:rsidRPr="00D20428">
              <w:rPr>
                <w:sz w:val="16"/>
                <w:szCs w:val="16"/>
              </w:rPr>
              <w:t>-</w:t>
            </w:r>
            <w:r w:rsidR="00FC2DBC">
              <w:rPr>
                <w:sz w:val="16"/>
                <w:szCs w:val="16"/>
              </w:rPr>
              <w:t>asigură</w:t>
            </w:r>
            <w:r w:rsidRPr="00D20428">
              <w:rPr>
                <w:sz w:val="16"/>
                <w:szCs w:val="16"/>
              </w:rPr>
              <w:t xml:space="preserve"> refacerea </w:t>
            </w:r>
            <w:r w:rsidR="007F289B">
              <w:rPr>
                <w:sz w:val="16"/>
                <w:szCs w:val="16"/>
              </w:rPr>
              <w:t>rapidă</w:t>
            </w:r>
            <w:r w:rsidRPr="00D20428">
              <w:rPr>
                <w:sz w:val="16"/>
                <w:szCs w:val="16"/>
              </w:rPr>
              <w:t xml:space="preserve"> a peisajului de tip forestier.</w:t>
            </w:r>
          </w:p>
        </w:tc>
      </w:tr>
      <w:tr w:rsidR="00BD0BED" w:rsidRPr="00D20428" w14:paraId="71B4F899" w14:textId="77777777" w:rsidTr="003E369E">
        <w:tc>
          <w:tcPr>
            <w:tcW w:w="562" w:type="dxa"/>
            <w:shd w:val="clear" w:color="auto" w:fill="auto"/>
          </w:tcPr>
          <w:p w14:paraId="572C0DF8" w14:textId="77777777" w:rsidR="00BD0BED" w:rsidRPr="00D20428" w:rsidRDefault="00BD0BED" w:rsidP="00BD0BED">
            <w:pPr>
              <w:jc w:val="both"/>
              <w:rPr>
                <w:rFonts w:eastAsia="Arial Unicode MS"/>
                <w:sz w:val="18"/>
                <w:szCs w:val="18"/>
              </w:rPr>
            </w:pPr>
            <w:r w:rsidRPr="00D20428">
              <w:rPr>
                <w:rFonts w:eastAsia="Arial Unicode MS"/>
                <w:sz w:val="18"/>
                <w:szCs w:val="18"/>
              </w:rPr>
              <w:t>9</w:t>
            </w:r>
          </w:p>
        </w:tc>
        <w:tc>
          <w:tcPr>
            <w:tcW w:w="1247" w:type="dxa"/>
            <w:shd w:val="clear" w:color="auto" w:fill="auto"/>
          </w:tcPr>
          <w:p w14:paraId="5020D3C9" w14:textId="77777777" w:rsidR="00BD0BED" w:rsidRPr="00D20428" w:rsidRDefault="00BD0BED" w:rsidP="00BD0BED">
            <w:pPr>
              <w:jc w:val="both"/>
              <w:rPr>
                <w:rFonts w:eastAsia="Arial Unicode MS"/>
                <w:sz w:val="18"/>
                <w:szCs w:val="18"/>
              </w:rPr>
            </w:pPr>
            <w:r w:rsidRPr="00D20428">
              <w:rPr>
                <w:rFonts w:eastAsia="Arial Unicode MS"/>
                <w:sz w:val="18"/>
                <w:szCs w:val="18"/>
              </w:rPr>
              <w:t>Tăieri rase</w:t>
            </w:r>
          </w:p>
        </w:tc>
        <w:tc>
          <w:tcPr>
            <w:tcW w:w="8080" w:type="dxa"/>
            <w:shd w:val="clear" w:color="auto" w:fill="auto"/>
          </w:tcPr>
          <w:p w14:paraId="1669A70E" w14:textId="7EA72A97" w:rsidR="00BD0BED" w:rsidRPr="00D20428" w:rsidRDefault="00BD0BED" w:rsidP="00BD0BED">
            <w:pPr>
              <w:jc w:val="both"/>
              <w:rPr>
                <w:rFonts w:eastAsia="Arial Unicode MS"/>
                <w:sz w:val="16"/>
                <w:szCs w:val="16"/>
                <w:lang w:val="ro-RO" w:eastAsia="ro-RO"/>
              </w:rPr>
            </w:pPr>
            <w:r w:rsidRPr="00D20428">
              <w:rPr>
                <w:rFonts w:eastAsia="Arial Unicode MS"/>
                <w:sz w:val="16"/>
                <w:szCs w:val="16"/>
                <w:lang w:val="ro-RO" w:eastAsia="ro-RO"/>
              </w:rPr>
              <w:t xml:space="preserve">-se aplică culturilor uniclonale (ligniculturilor) de plop euramerican unde regenerarea artificială este urmată de plantarea speciilor de plop indigen, plop alb şi plop negru sau plop hibrid; </w:t>
            </w:r>
            <w:r w:rsidR="005A7F82">
              <w:rPr>
                <w:rFonts w:eastAsia="Arial Unicode MS"/>
                <w:sz w:val="16"/>
                <w:szCs w:val="16"/>
                <w:lang w:val="ro-RO" w:eastAsia="ro-RO"/>
              </w:rPr>
              <w:t>se aplică</w:t>
            </w:r>
            <w:r w:rsidRPr="00D20428">
              <w:rPr>
                <w:rFonts w:eastAsia="Arial Unicode MS"/>
                <w:sz w:val="16"/>
                <w:szCs w:val="16"/>
                <w:lang w:val="ro-RO" w:eastAsia="ro-RO"/>
              </w:rPr>
              <w:t xml:space="preserve"> și în arborete de productivitate scăzută sau  subproductive;</w:t>
            </w:r>
          </w:p>
          <w:p w14:paraId="6E3A802D" w14:textId="0F9ECCA5" w:rsidR="00BD0BED" w:rsidRPr="00D20428" w:rsidRDefault="00BD0BED" w:rsidP="00BD0BED">
            <w:pPr>
              <w:jc w:val="both"/>
              <w:rPr>
                <w:rFonts w:eastAsia="Arial Unicode MS"/>
                <w:sz w:val="16"/>
                <w:szCs w:val="16"/>
                <w:lang w:val="ro-RO" w:eastAsia="ro-RO"/>
              </w:rPr>
            </w:pPr>
            <w:r w:rsidRPr="00D20428">
              <w:rPr>
                <w:rFonts w:eastAsia="Arial Unicode MS"/>
                <w:sz w:val="16"/>
                <w:szCs w:val="16"/>
                <w:lang w:val="ro-RO" w:eastAsia="ro-RO"/>
              </w:rPr>
              <w:t>-</w:t>
            </w:r>
            <w:r w:rsidRPr="00D20428">
              <w:rPr>
                <w:rFonts w:eastAsia="Arial Unicode MS"/>
                <w:b/>
                <w:sz w:val="16"/>
                <w:szCs w:val="16"/>
                <w:lang w:val="ro-RO" w:eastAsia="ro-RO"/>
              </w:rPr>
              <w:t xml:space="preserve">au ca principal scop refacerea/substituirea, regenerarea, </w:t>
            </w:r>
            <w:r w:rsidR="008E7B66">
              <w:rPr>
                <w:rFonts w:eastAsia="Arial Unicode MS"/>
                <w:b/>
                <w:sz w:val="16"/>
                <w:szCs w:val="16"/>
                <w:lang w:val="ro-RO" w:eastAsia="ro-RO"/>
              </w:rPr>
              <w:t>reconstrucția</w:t>
            </w:r>
            <w:r w:rsidRPr="00D20428">
              <w:rPr>
                <w:rFonts w:eastAsia="Arial Unicode MS"/>
                <w:b/>
                <w:sz w:val="16"/>
                <w:szCs w:val="16"/>
                <w:lang w:val="ro-RO" w:eastAsia="ro-RO"/>
              </w:rPr>
              <w:t xml:space="preserve"> </w:t>
            </w:r>
            <w:r w:rsidR="008E7B66">
              <w:rPr>
                <w:rFonts w:eastAsia="Arial Unicode MS"/>
                <w:b/>
                <w:sz w:val="16"/>
                <w:szCs w:val="16"/>
                <w:lang w:val="ro-RO" w:eastAsia="ro-RO"/>
              </w:rPr>
              <w:t>ecologică</w:t>
            </w:r>
            <w:r w:rsidRPr="00D20428">
              <w:rPr>
                <w:rFonts w:eastAsia="Arial Unicode MS"/>
                <w:b/>
                <w:sz w:val="16"/>
                <w:szCs w:val="16"/>
                <w:lang w:val="ro-RO" w:eastAsia="ro-RO"/>
              </w:rPr>
              <w:t xml:space="preserve"> a arboretelor afectate de factori destabilizatori. </w:t>
            </w:r>
          </w:p>
          <w:p w14:paraId="5554321C" w14:textId="29E121E1" w:rsidR="00BD0BED" w:rsidRPr="00D20428" w:rsidRDefault="00BD0BED" w:rsidP="00BD0BED">
            <w:pPr>
              <w:jc w:val="both"/>
              <w:rPr>
                <w:sz w:val="18"/>
                <w:szCs w:val="18"/>
              </w:rPr>
            </w:pPr>
            <w:r w:rsidRPr="00D20428">
              <w:rPr>
                <w:sz w:val="18"/>
                <w:szCs w:val="18"/>
              </w:rPr>
              <w:t>-</w:t>
            </w:r>
            <w:r w:rsidR="00FC2DBC">
              <w:rPr>
                <w:sz w:val="18"/>
                <w:szCs w:val="18"/>
              </w:rPr>
              <w:t>asigură</w:t>
            </w:r>
            <w:r w:rsidRPr="00D20428">
              <w:rPr>
                <w:sz w:val="18"/>
                <w:szCs w:val="18"/>
              </w:rPr>
              <w:t xml:space="preserve"> regenerarea arboretelor în zonele inundabile; </w:t>
            </w:r>
          </w:p>
          <w:p w14:paraId="1A134E71" w14:textId="4B4C1835" w:rsidR="00BD0BED" w:rsidRPr="00D20428" w:rsidRDefault="00BD0BED" w:rsidP="00BD0BED">
            <w:pPr>
              <w:jc w:val="both"/>
              <w:rPr>
                <w:sz w:val="18"/>
                <w:szCs w:val="18"/>
              </w:rPr>
            </w:pPr>
            <w:r w:rsidRPr="00D20428">
              <w:rPr>
                <w:sz w:val="18"/>
                <w:szCs w:val="18"/>
              </w:rPr>
              <w:t>-</w:t>
            </w:r>
            <w:r w:rsidR="00FC2DBC">
              <w:rPr>
                <w:sz w:val="18"/>
                <w:szCs w:val="18"/>
              </w:rPr>
              <w:t>asigură</w:t>
            </w:r>
            <w:r w:rsidRPr="00D20428">
              <w:rPr>
                <w:sz w:val="18"/>
                <w:szCs w:val="18"/>
              </w:rPr>
              <w:t xml:space="preserve"> </w:t>
            </w:r>
            <w:r w:rsidR="008E7B66">
              <w:rPr>
                <w:sz w:val="18"/>
                <w:szCs w:val="18"/>
              </w:rPr>
              <w:t>înlăturarea</w:t>
            </w:r>
            <w:r w:rsidRPr="00D20428">
              <w:rPr>
                <w:sz w:val="18"/>
                <w:szCs w:val="18"/>
              </w:rPr>
              <w:t xml:space="preserve"> speciilor alohtone.</w:t>
            </w:r>
          </w:p>
        </w:tc>
      </w:tr>
    </w:tbl>
    <w:p w14:paraId="46B20496" w14:textId="77777777" w:rsidR="000D4E75" w:rsidRPr="00D20428" w:rsidRDefault="000D4E75" w:rsidP="00493700"/>
    <w:p w14:paraId="3666C3D6" w14:textId="3DCFAD5F" w:rsidR="008A7705" w:rsidRPr="00D20428" w:rsidRDefault="008A7705" w:rsidP="00B02A1B">
      <w:pPr>
        <w:ind w:firstLine="720"/>
        <w:jc w:val="both"/>
        <w:rPr>
          <w:b/>
        </w:rPr>
      </w:pPr>
      <w:r w:rsidRPr="00D20428">
        <w:rPr>
          <w:b/>
        </w:rPr>
        <w:t xml:space="preserve">6.4. Evaluarea  impactului </w:t>
      </w:r>
      <w:r w:rsidR="008E7B66">
        <w:rPr>
          <w:b/>
        </w:rPr>
        <w:t>aplicări</w:t>
      </w:r>
      <w:r w:rsidRPr="00D20428">
        <w:rPr>
          <w:b/>
        </w:rPr>
        <w:t>i prevederilor amenajamentului silvic</w:t>
      </w:r>
    </w:p>
    <w:p w14:paraId="1F73BE50" w14:textId="5C963D29" w:rsidR="008A7705" w:rsidRPr="00D20428" w:rsidRDefault="008A7705" w:rsidP="00B02A1B">
      <w:pPr>
        <w:ind w:firstLine="720"/>
        <w:jc w:val="both"/>
      </w:pPr>
      <w:r w:rsidRPr="00D20428">
        <w:t>T</w:t>
      </w:r>
      <w:r w:rsidR="005451C1" w:rsidRPr="00D20428">
        <w:t xml:space="preserve">eritoriul Ocolului Silvic </w:t>
      </w:r>
      <w:r w:rsidR="00997FA0" w:rsidRPr="00D20428">
        <w:t>Ianca</w:t>
      </w:r>
      <w:r w:rsidR="005451C1" w:rsidRPr="00D20428">
        <w:t xml:space="preserve"> ar putea</w:t>
      </w:r>
      <w:r w:rsidRPr="00D20428">
        <w:t xml:space="preserve"> fi afectat, din punctul de vedere al factorilor de mediu, în timpul executării lucrărilor silvice.</w:t>
      </w:r>
    </w:p>
    <w:p w14:paraId="3658C72C" w14:textId="01CF5DD8" w:rsidR="008A7705" w:rsidRPr="003645D4" w:rsidRDefault="008A7705" w:rsidP="00B02A1B">
      <w:pPr>
        <w:ind w:firstLine="720"/>
        <w:jc w:val="both"/>
        <w:rPr>
          <w:b/>
          <w:i/>
        </w:rPr>
      </w:pPr>
      <w:r w:rsidRPr="00D20428">
        <w:t>Lucrările silvice se desfăşoară numai pe baza prevederilor de amenajament, sunt aplicate pe suprafeţe mici în raport cu întreaga arie natural</w:t>
      </w:r>
      <w:r w:rsidR="00017195">
        <w:t>ă</w:t>
      </w:r>
      <w:r w:rsidRPr="00D20428">
        <w:t xml:space="preserve">, iar repetarea </w:t>
      </w:r>
      <w:r w:rsidR="003E5BF6" w:rsidRPr="00D20428">
        <w:t>lucrări</w:t>
      </w:r>
      <w:r w:rsidRPr="00D20428">
        <w:t xml:space="preserve">lor se produce la intervale mari de timp. Tăierile de recoltare a masei lemnoase se execută după reguli bine stabilite. Teoretic, în fiecare an se poate parcurge cu lucrări aproximativ 1/10 din întreaga suprafaţă a ocolului silvic. Dacă se are în vedere că în această proportie (1/10) se includ atât lucrările de recoltare a masei lemnoase cât şi lucrările de conducere şi îngrijire a arboretelor şi lucrările pentru menţinerea unei stări de sănătate corespunzătoare şi chiar lucrările de împădurire, se poate concluziona că probabilitatea de producere a unor fenomene dereglatorii datorate aplicării lucrărilor este minimă. </w:t>
      </w:r>
      <w:r w:rsidRPr="003645D4">
        <w:rPr>
          <w:b/>
          <w:i/>
        </w:rPr>
        <w:t>Lucrările silvice, în sine, nu pot cauza un impact negativ semnificativ deoarece stabilirea acestora se face pe baza unor norme tehnice riguroase, care au la bază fundamentări stiintifice, ecologice. Principiile care stau la baza acestor planificări de lucrări pe perioade mai lungi, respectiv „bazele de amenajare” conţin toate elementele necesare pentru conservarea biodiversităţii, conservarea habitatelor şi tot ceea ce se poate încadra în conceptul de „dezvoltare durabilă”.</w:t>
      </w:r>
    </w:p>
    <w:p w14:paraId="06DDC119" w14:textId="77777777" w:rsidR="008A7705" w:rsidRDefault="008A7705" w:rsidP="00B02A1B">
      <w:pPr>
        <w:ind w:firstLine="720"/>
        <w:jc w:val="both"/>
      </w:pPr>
      <w:r w:rsidRPr="00D20428">
        <w:t>Modul în care se realizează aceste lucrări poate genera anumite grade de impact. Aceasta se datorează utilajelor folosite, nivelului de pregătire profesională a lucrătorilor sau modului de conducere a acestor lucrări. Aproape toate elem</w:t>
      </w:r>
      <w:r w:rsidR="00C45F66" w:rsidRPr="00D20428">
        <w:t>entele de mediu pot fi afectate</w:t>
      </w:r>
      <w:r w:rsidR="002050AC" w:rsidRPr="00D20428">
        <w:t>,</w:t>
      </w:r>
      <w:r w:rsidRPr="00D20428">
        <w:t xml:space="preserve"> însă după cum se poate</w:t>
      </w:r>
      <w:r w:rsidR="00C45F66" w:rsidRPr="00D20428">
        <w:t xml:space="preserve"> observa din evaluarea adecvată</w:t>
      </w:r>
      <w:r w:rsidRPr="00D20428">
        <w:t xml:space="preserve"> nivelul impactului nu poate atinge valori mari dacă s</w:t>
      </w:r>
      <w:r w:rsidR="00C45F66" w:rsidRPr="00D20428">
        <w:t>e respectă tehnologiile şi</w:t>
      </w:r>
      <w:r w:rsidRPr="00D20428">
        <w:t xml:space="preserve"> instrucţiunile de lucru. </w:t>
      </w:r>
    </w:p>
    <w:p w14:paraId="5C18AE51" w14:textId="77777777" w:rsidR="003645D4" w:rsidRPr="00D20428" w:rsidRDefault="003645D4" w:rsidP="00B02A1B">
      <w:pPr>
        <w:ind w:firstLine="720"/>
        <w:jc w:val="both"/>
      </w:pPr>
    </w:p>
    <w:p w14:paraId="044594F5" w14:textId="622BB08F" w:rsidR="008A7705" w:rsidRPr="003645D4" w:rsidRDefault="008A7705" w:rsidP="00B02A1B">
      <w:pPr>
        <w:ind w:firstLine="720"/>
        <w:jc w:val="both"/>
        <w:rPr>
          <w:b/>
          <w:i/>
        </w:rPr>
      </w:pPr>
      <w:r w:rsidRPr="003645D4">
        <w:rPr>
          <w:b/>
          <w:i/>
        </w:rPr>
        <w:t xml:space="preserve">Impactul cauzat de </w:t>
      </w:r>
      <w:r w:rsidR="005D47A2" w:rsidRPr="003645D4">
        <w:rPr>
          <w:b/>
          <w:i/>
        </w:rPr>
        <w:t>activități</w:t>
      </w:r>
      <w:r w:rsidRPr="003645D4">
        <w:rPr>
          <w:b/>
          <w:i/>
        </w:rPr>
        <w:t xml:space="preserve">le </w:t>
      </w:r>
      <w:r w:rsidR="00FC2DBC" w:rsidRPr="003645D4">
        <w:rPr>
          <w:b/>
          <w:i/>
        </w:rPr>
        <w:t>desfășurat</w:t>
      </w:r>
      <w:r w:rsidRPr="003645D4">
        <w:rPr>
          <w:b/>
          <w:i/>
        </w:rPr>
        <w:t xml:space="preserve">e asupra </w:t>
      </w:r>
      <w:r w:rsidR="002473CB" w:rsidRPr="003645D4">
        <w:rPr>
          <w:b/>
          <w:i/>
        </w:rPr>
        <w:t>vegetație</w:t>
      </w:r>
      <w:r w:rsidRPr="003645D4">
        <w:rPr>
          <w:b/>
          <w:i/>
        </w:rPr>
        <w:t>i</w:t>
      </w:r>
      <w:r w:rsidR="009901A7" w:rsidRPr="003645D4">
        <w:rPr>
          <w:b/>
          <w:i/>
        </w:rPr>
        <w:t xml:space="preserve"> și </w:t>
      </w:r>
      <w:r w:rsidRPr="003645D4">
        <w:rPr>
          <w:b/>
          <w:i/>
        </w:rPr>
        <w:t xml:space="preserve">faunei  prin generarea de </w:t>
      </w:r>
      <w:r w:rsidR="003E5BF6" w:rsidRPr="003645D4">
        <w:rPr>
          <w:b/>
          <w:i/>
        </w:rPr>
        <w:t>poluanți</w:t>
      </w:r>
      <w:r w:rsidRPr="003645D4">
        <w:rPr>
          <w:b/>
          <w:i/>
        </w:rPr>
        <w:t xml:space="preserve"> poate fi analizat sub </w:t>
      </w:r>
      <w:r w:rsidR="00AE1955">
        <w:rPr>
          <w:b/>
          <w:i/>
        </w:rPr>
        <w:t>următoare</w:t>
      </w:r>
      <w:r w:rsidRPr="003645D4">
        <w:rPr>
          <w:b/>
          <w:i/>
        </w:rPr>
        <w:t>le aspecte:</w:t>
      </w:r>
    </w:p>
    <w:p w14:paraId="7C70294E" w14:textId="77777777" w:rsidR="008A7705" w:rsidRPr="003645D4" w:rsidRDefault="008A7705" w:rsidP="00B02A1B">
      <w:pPr>
        <w:jc w:val="both"/>
        <w:rPr>
          <w:b/>
          <w:i/>
        </w:rPr>
      </w:pPr>
      <w:r w:rsidRPr="003645D4">
        <w:rPr>
          <w:b/>
          <w:i/>
        </w:rPr>
        <w:tab/>
        <w:t>-impactul generat prin eliberarea de particule solide</w:t>
      </w:r>
      <w:r w:rsidR="009901A7" w:rsidRPr="003645D4">
        <w:rPr>
          <w:b/>
          <w:i/>
        </w:rPr>
        <w:t xml:space="preserve"> în </w:t>
      </w:r>
      <w:r w:rsidRPr="003645D4">
        <w:rPr>
          <w:b/>
          <w:i/>
        </w:rPr>
        <w:t>atmosfera;</w:t>
      </w:r>
    </w:p>
    <w:p w14:paraId="75ED9F47" w14:textId="77777777" w:rsidR="008A7705" w:rsidRPr="003645D4" w:rsidRDefault="008A7705" w:rsidP="00B02A1B">
      <w:pPr>
        <w:jc w:val="both"/>
        <w:rPr>
          <w:b/>
          <w:i/>
        </w:rPr>
      </w:pPr>
      <w:r w:rsidRPr="003645D4">
        <w:rPr>
          <w:b/>
          <w:i/>
        </w:rPr>
        <w:tab/>
        <w:t xml:space="preserve">-generarea de </w:t>
      </w:r>
      <w:r w:rsidR="003E5BF6" w:rsidRPr="003645D4">
        <w:rPr>
          <w:b/>
          <w:i/>
        </w:rPr>
        <w:t>deșeu</w:t>
      </w:r>
      <w:r w:rsidRPr="003645D4">
        <w:rPr>
          <w:b/>
          <w:i/>
        </w:rPr>
        <w:t>ri menajere;</w:t>
      </w:r>
    </w:p>
    <w:p w14:paraId="38045011" w14:textId="77777777" w:rsidR="008A7705" w:rsidRPr="003645D4" w:rsidRDefault="008A7705" w:rsidP="00B02A1B">
      <w:pPr>
        <w:jc w:val="both"/>
        <w:rPr>
          <w:b/>
          <w:i/>
        </w:rPr>
      </w:pPr>
      <w:r w:rsidRPr="003645D4">
        <w:rPr>
          <w:b/>
          <w:i/>
        </w:rPr>
        <w:tab/>
        <w:t>-generarea de ape uzate;</w:t>
      </w:r>
    </w:p>
    <w:p w14:paraId="18807DF6" w14:textId="77777777" w:rsidR="008A7705" w:rsidRPr="003645D4" w:rsidRDefault="008A7705" w:rsidP="00B02A1B">
      <w:pPr>
        <w:jc w:val="both"/>
        <w:rPr>
          <w:b/>
          <w:i/>
        </w:rPr>
      </w:pPr>
      <w:r w:rsidRPr="003645D4">
        <w:rPr>
          <w:b/>
          <w:i/>
        </w:rPr>
        <w:tab/>
        <w:t xml:space="preserve">-ocuparea de </w:t>
      </w:r>
      <w:r w:rsidR="00BA558C" w:rsidRPr="003645D4">
        <w:rPr>
          <w:b/>
          <w:i/>
        </w:rPr>
        <w:t>suprafețe</w:t>
      </w:r>
      <w:r w:rsidRPr="003645D4">
        <w:rPr>
          <w:b/>
          <w:i/>
        </w:rPr>
        <w:t xml:space="preserve"> de teren pentru realizarea </w:t>
      </w:r>
      <w:r w:rsidR="003E5BF6" w:rsidRPr="003645D4">
        <w:rPr>
          <w:b/>
          <w:i/>
        </w:rPr>
        <w:t>lucrări</w:t>
      </w:r>
      <w:r w:rsidRPr="003645D4">
        <w:rPr>
          <w:b/>
          <w:i/>
        </w:rPr>
        <w:t>lor de constructie;</w:t>
      </w:r>
    </w:p>
    <w:p w14:paraId="146CFB6B" w14:textId="0903985D" w:rsidR="008A7705" w:rsidRPr="003645D4" w:rsidRDefault="008A7705" w:rsidP="00B02A1B">
      <w:pPr>
        <w:jc w:val="both"/>
        <w:rPr>
          <w:b/>
          <w:i/>
        </w:rPr>
      </w:pPr>
      <w:r w:rsidRPr="003645D4">
        <w:rPr>
          <w:b/>
          <w:i/>
        </w:rPr>
        <w:tab/>
        <w:t>-producerea de zgomot</w:t>
      </w:r>
      <w:r w:rsidR="009901A7" w:rsidRPr="003645D4">
        <w:rPr>
          <w:b/>
          <w:i/>
        </w:rPr>
        <w:t xml:space="preserve"> și </w:t>
      </w:r>
      <w:r w:rsidR="00CD75DB" w:rsidRPr="003645D4">
        <w:rPr>
          <w:b/>
          <w:i/>
        </w:rPr>
        <w:t>vibrații</w:t>
      </w:r>
      <w:r w:rsidRPr="003645D4">
        <w:rPr>
          <w:b/>
          <w:i/>
        </w:rPr>
        <w:t xml:space="preserve"> prin </w:t>
      </w:r>
      <w:r w:rsidR="00FC2DBC" w:rsidRPr="003645D4">
        <w:rPr>
          <w:b/>
          <w:i/>
        </w:rPr>
        <w:t>funcționa</w:t>
      </w:r>
      <w:r w:rsidRPr="003645D4">
        <w:rPr>
          <w:b/>
          <w:i/>
        </w:rPr>
        <w:t>rea utilajelor de exploatare</w:t>
      </w:r>
      <w:r w:rsidR="009901A7" w:rsidRPr="003645D4">
        <w:rPr>
          <w:b/>
          <w:i/>
        </w:rPr>
        <w:t xml:space="preserve"> și </w:t>
      </w:r>
      <w:r w:rsidRPr="003645D4">
        <w:rPr>
          <w:b/>
          <w:i/>
        </w:rPr>
        <w:t>a vehiculelor destinate materialului lemnos;</w:t>
      </w:r>
    </w:p>
    <w:p w14:paraId="33F6026D" w14:textId="4A9D9583" w:rsidR="008A7705" w:rsidRPr="003645D4" w:rsidRDefault="008A7705" w:rsidP="00B02A1B">
      <w:pPr>
        <w:jc w:val="both"/>
        <w:rPr>
          <w:b/>
          <w:i/>
        </w:rPr>
      </w:pPr>
      <w:r w:rsidRPr="003645D4">
        <w:rPr>
          <w:b/>
          <w:i/>
        </w:rPr>
        <w:tab/>
      </w:r>
      <w:r w:rsidR="00D52A2A" w:rsidRPr="003645D4">
        <w:rPr>
          <w:b/>
          <w:i/>
        </w:rPr>
        <w:t>-impact asupra bio</w:t>
      </w:r>
      <w:r w:rsidR="00B75AA0" w:rsidRPr="003645D4">
        <w:rPr>
          <w:b/>
          <w:i/>
        </w:rPr>
        <w:t>diversități</w:t>
      </w:r>
      <w:r w:rsidR="00D52A2A" w:rsidRPr="003645D4">
        <w:rPr>
          <w:b/>
          <w:i/>
        </w:rPr>
        <w:t>i.</w:t>
      </w:r>
    </w:p>
    <w:p w14:paraId="7FC7DF2B" w14:textId="77777777" w:rsidR="00D52A2A" w:rsidRPr="00D20428" w:rsidRDefault="00D52A2A" w:rsidP="00B02A1B">
      <w:pPr>
        <w:jc w:val="both"/>
      </w:pPr>
    </w:p>
    <w:p w14:paraId="31C97114" w14:textId="344B1E21" w:rsidR="008A7705" w:rsidRPr="00D20428" w:rsidRDefault="008A7705" w:rsidP="00B02A1B">
      <w:pPr>
        <w:jc w:val="both"/>
      </w:pPr>
      <w:r w:rsidRPr="00D20428">
        <w:tab/>
        <w:t xml:space="preserve">Evaluarea impactului </w:t>
      </w:r>
      <w:r w:rsidR="003E5BF6" w:rsidRPr="00D20428">
        <w:t>lucrări</w:t>
      </w:r>
      <w:r w:rsidRPr="00D20428">
        <w:t xml:space="preserve">lor silvice asupra mediului s-a realizat prin metoda MERI (Matricea de Evaluare </w:t>
      </w:r>
      <w:r w:rsidR="007F289B">
        <w:t>Rapidă</w:t>
      </w:r>
      <w:r w:rsidRPr="00D20428">
        <w:t xml:space="preserve"> a Impactului asupa Mediului)</w:t>
      </w:r>
      <w:r w:rsidR="006668F7">
        <w:t>. În</w:t>
      </w:r>
      <w:r w:rsidR="009901A7" w:rsidRPr="00D20428">
        <w:t xml:space="preserve"> </w:t>
      </w:r>
      <w:r w:rsidRPr="00D20428">
        <w:t>matricea de impact descrisa</w:t>
      </w:r>
      <w:r w:rsidR="00554338" w:rsidRPr="00D20428">
        <w:t>,</w:t>
      </w:r>
      <w:r w:rsidRPr="00D20428">
        <w:t xml:space="preserve"> pentru evaluarea planului sunt incluse principalele efecte cauzate prin implementarea prevederilor amenajamentului silvic, respectiv generarea de </w:t>
      </w:r>
      <w:r w:rsidR="003E5BF6" w:rsidRPr="00D20428">
        <w:t>deșeu</w:t>
      </w:r>
      <w:r w:rsidRPr="00D20428">
        <w:t xml:space="preserve">ri menajere, emisii de </w:t>
      </w:r>
      <w:r w:rsidR="003E5BF6" w:rsidRPr="00D20428">
        <w:t>poluanți</w:t>
      </w:r>
      <w:r w:rsidR="009901A7" w:rsidRPr="00D20428">
        <w:t xml:space="preserve"> în </w:t>
      </w:r>
      <w:r w:rsidRPr="00D20428">
        <w:t>atmosfera, generarea de zgomot</w:t>
      </w:r>
      <w:r w:rsidR="009901A7" w:rsidRPr="00D20428">
        <w:t xml:space="preserve"> și </w:t>
      </w:r>
      <w:r w:rsidRPr="00D20428">
        <w:t>intruziunea</w:t>
      </w:r>
      <w:r w:rsidR="00AB4020">
        <w:t xml:space="preserve"> umană </w:t>
      </w:r>
      <w:r w:rsidR="009901A7" w:rsidRPr="00D20428">
        <w:t xml:space="preserve">în </w:t>
      </w:r>
      <w:r w:rsidRPr="00D20428">
        <w:t xml:space="preserve">habitatele speciilor, scurgerile accidentale de </w:t>
      </w:r>
      <w:r w:rsidR="00413EDC">
        <w:t>carburanți</w:t>
      </w:r>
      <w:r w:rsidR="009901A7" w:rsidRPr="00D20428">
        <w:t xml:space="preserve"> și </w:t>
      </w:r>
      <w:r w:rsidR="00413EDC">
        <w:t>lubrifianți</w:t>
      </w:r>
      <w:r w:rsidRPr="00D20428">
        <w:t xml:space="preserve">. Se analizeaza impactul acestor efecte asupra factorilor de mediu </w:t>
      </w:r>
      <w:r w:rsidR="00A06CE6" w:rsidRPr="00D20428">
        <w:t>relevanți</w:t>
      </w:r>
      <w:r w:rsidRPr="00D20428">
        <w:t xml:space="preserve"> pentru plan: apa, aer, sol/subsol, biodiversitate. Aplicarea metodei MERI se </w:t>
      </w:r>
      <w:r w:rsidR="003E5BF6" w:rsidRPr="00D20428">
        <w:t>realizează</w:t>
      </w:r>
      <w:r w:rsidRPr="00D20428">
        <w:t xml:space="preserve"> prin parcurgerea </w:t>
      </w:r>
      <w:r w:rsidR="00AE1955">
        <w:t>următoare</w:t>
      </w:r>
      <w:r w:rsidRPr="00D20428">
        <w:t>lor etape: 1. Precizarea criteriilor şi a treptelor de evaluare;  2. Definirea aspectelor de mediu considerate şi gruparea pe clase;  3. Calcularea scorurilor de mediu pentru fiecare aspect de mediu;  4. Conversia scorurilor individuale de mediu pe categorii de impact;  5. Precizarea categoriei de impact pentru fiecare clasă de aspecte de mediu; 6. Reprezentarea grafică sau sub formă numerică a scorului de mediu obţinut, pe clase de aspecte de mediu şi pe categorii de mediu.</w:t>
      </w:r>
    </w:p>
    <w:p w14:paraId="1803DADE" w14:textId="77777777" w:rsidR="008A7705" w:rsidRPr="00D20428" w:rsidRDefault="008A7705" w:rsidP="00B02A1B">
      <w:pPr>
        <w:jc w:val="both"/>
      </w:pPr>
      <w:r w:rsidRPr="00D20428">
        <w:tab/>
        <w:t>Criteriile standard de evaluare stabilite se încadrează în două mari tipuri:  A – criterii care pot schimba</w:t>
      </w:r>
      <w:r w:rsidR="005451C1" w:rsidRPr="00D20428">
        <w:t>,</w:t>
      </w:r>
      <w:r w:rsidRPr="00D20428">
        <w:t xml:space="preserve"> individual</w:t>
      </w:r>
      <w:r w:rsidR="005451C1" w:rsidRPr="00D20428">
        <w:t>,</w:t>
      </w:r>
      <w:r w:rsidRPr="00D20428">
        <w:t xml:space="preserve"> scorul de mediu obţinut;  B – criterii care</w:t>
      </w:r>
      <w:r w:rsidR="005451C1" w:rsidRPr="00D20428">
        <w:t>,</w:t>
      </w:r>
      <w:r w:rsidRPr="00D20428">
        <w:t xml:space="preserve"> individual</w:t>
      </w:r>
      <w:r w:rsidR="005451C1" w:rsidRPr="00D20428">
        <w:t>,</w:t>
      </w:r>
      <w:r w:rsidRPr="00D20428">
        <w:t xml:space="preserve"> nu pot schimba scorul de mediu.</w:t>
      </w:r>
    </w:p>
    <w:p w14:paraId="66F03EE1" w14:textId="77777777" w:rsidR="00D55D0D" w:rsidRPr="00D20428" w:rsidRDefault="00D55D0D" w:rsidP="00B02A1B">
      <w:pPr>
        <w:jc w:val="both"/>
      </w:pPr>
    </w:p>
    <w:p w14:paraId="29A91B7A" w14:textId="664D87DF" w:rsidR="008A7705" w:rsidRDefault="008A7705" w:rsidP="00B02A1B">
      <w:pPr>
        <w:jc w:val="both"/>
      </w:pPr>
      <w:r w:rsidRPr="00D20428">
        <w:tab/>
      </w:r>
      <w:r w:rsidR="00D52A2A" w:rsidRPr="00D20428">
        <w:tab/>
      </w:r>
      <w:r w:rsidRPr="00D20428">
        <w:t>Criteriile folosite</w:t>
      </w:r>
      <w:r w:rsidR="009901A7" w:rsidRPr="00D20428">
        <w:t xml:space="preserve"> în </w:t>
      </w:r>
      <w:r w:rsidRPr="00D20428">
        <w:t>evaluare pri</w:t>
      </w:r>
      <w:r w:rsidR="004734FA" w:rsidRPr="00D20428">
        <w:t xml:space="preserve">n metoda MERI sunt </w:t>
      </w:r>
      <w:r w:rsidR="00AE1955">
        <w:t>următoare</w:t>
      </w:r>
      <w:r w:rsidR="004734FA" w:rsidRPr="00D20428">
        <w:t>le:</w:t>
      </w:r>
    </w:p>
    <w:p w14:paraId="14E0AC0B" w14:textId="77777777" w:rsidR="00F3735A" w:rsidRPr="00D20428" w:rsidRDefault="00F3735A" w:rsidP="00B02A1B">
      <w:pPr>
        <w:jc w:val="both"/>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34"/>
        <w:gridCol w:w="5245"/>
      </w:tblGrid>
      <w:tr w:rsidR="00D20428" w:rsidRPr="00D20428" w14:paraId="2108D9B7" w14:textId="77777777" w:rsidTr="00D55D0D">
        <w:trPr>
          <w:cantSplit/>
          <w:trHeight w:val="276"/>
          <w:tblHeader/>
        </w:trPr>
        <w:tc>
          <w:tcPr>
            <w:tcW w:w="2268" w:type="dxa"/>
            <w:vMerge w:val="restart"/>
            <w:shd w:val="clear" w:color="auto" w:fill="ED7D31"/>
          </w:tcPr>
          <w:p w14:paraId="578FD3B6" w14:textId="77777777" w:rsidR="008A7705" w:rsidRPr="00D20428" w:rsidRDefault="008A7705" w:rsidP="008A7705">
            <w:pPr>
              <w:rPr>
                <w:sz w:val="16"/>
                <w:szCs w:val="16"/>
              </w:rPr>
            </w:pPr>
            <w:r w:rsidRPr="00D20428">
              <w:rPr>
                <w:sz w:val="16"/>
                <w:szCs w:val="16"/>
              </w:rPr>
              <w:t>Criteriul</w:t>
            </w:r>
          </w:p>
        </w:tc>
        <w:tc>
          <w:tcPr>
            <w:tcW w:w="1134" w:type="dxa"/>
            <w:vMerge w:val="restart"/>
            <w:shd w:val="clear" w:color="auto" w:fill="ED7D31"/>
          </w:tcPr>
          <w:p w14:paraId="43B9D664" w14:textId="77777777" w:rsidR="008A7705" w:rsidRPr="00D20428" w:rsidRDefault="008A7705" w:rsidP="008A7705">
            <w:pPr>
              <w:rPr>
                <w:sz w:val="16"/>
                <w:szCs w:val="16"/>
              </w:rPr>
            </w:pPr>
            <w:r w:rsidRPr="00D20428">
              <w:rPr>
                <w:sz w:val="16"/>
                <w:szCs w:val="16"/>
              </w:rPr>
              <w:t xml:space="preserve">Scala </w:t>
            </w:r>
          </w:p>
        </w:tc>
        <w:tc>
          <w:tcPr>
            <w:tcW w:w="5245" w:type="dxa"/>
            <w:vMerge w:val="restart"/>
            <w:shd w:val="clear" w:color="auto" w:fill="ED7D31"/>
          </w:tcPr>
          <w:p w14:paraId="4B629C09" w14:textId="77777777" w:rsidR="008A7705" w:rsidRPr="00D20428" w:rsidRDefault="008A7705" w:rsidP="008A7705">
            <w:pPr>
              <w:rPr>
                <w:sz w:val="16"/>
                <w:szCs w:val="16"/>
              </w:rPr>
            </w:pPr>
            <w:r w:rsidRPr="00D20428">
              <w:rPr>
                <w:sz w:val="16"/>
                <w:szCs w:val="16"/>
              </w:rPr>
              <w:t>Descriere</w:t>
            </w:r>
          </w:p>
        </w:tc>
      </w:tr>
      <w:tr w:rsidR="00D20428" w:rsidRPr="00D20428" w14:paraId="5E9D05DC" w14:textId="77777777" w:rsidTr="003E369E">
        <w:trPr>
          <w:trHeight w:val="276"/>
        </w:trPr>
        <w:tc>
          <w:tcPr>
            <w:tcW w:w="2268" w:type="dxa"/>
            <w:vMerge/>
            <w:shd w:val="clear" w:color="auto" w:fill="ED7D31"/>
          </w:tcPr>
          <w:p w14:paraId="6B951027" w14:textId="77777777" w:rsidR="008A7705" w:rsidRPr="00D20428" w:rsidRDefault="008A7705" w:rsidP="008A7705">
            <w:pPr>
              <w:rPr>
                <w:sz w:val="16"/>
                <w:szCs w:val="16"/>
              </w:rPr>
            </w:pPr>
          </w:p>
        </w:tc>
        <w:tc>
          <w:tcPr>
            <w:tcW w:w="1134" w:type="dxa"/>
            <w:vMerge/>
            <w:shd w:val="clear" w:color="auto" w:fill="ED7D31"/>
          </w:tcPr>
          <w:p w14:paraId="50999DBB" w14:textId="77777777" w:rsidR="008A7705" w:rsidRPr="00D20428" w:rsidRDefault="008A7705" w:rsidP="008A7705">
            <w:pPr>
              <w:rPr>
                <w:sz w:val="16"/>
                <w:szCs w:val="16"/>
              </w:rPr>
            </w:pPr>
          </w:p>
        </w:tc>
        <w:tc>
          <w:tcPr>
            <w:tcW w:w="5245" w:type="dxa"/>
            <w:vMerge/>
            <w:shd w:val="clear" w:color="auto" w:fill="ED7D31"/>
          </w:tcPr>
          <w:p w14:paraId="3044E8A0" w14:textId="77777777" w:rsidR="008A7705" w:rsidRPr="00D20428" w:rsidRDefault="008A7705" w:rsidP="008A7705">
            <w:pPr>
              <w:rPr>
                <w:sz w:val="16"/>
                <w:szCs w:val="16"/>
              </w:rPr>
            </w:pPr>
          </w:p>
        </w:tc>
      </w:tr>
      <w:tr w:rsidR="00D20428" w:rsidRPr="00D20428" w14:paraId="13E05680" w14:textId="77777777" w:rsidTr="003E369E">
        <w:trPr>
          <w:trHeight w:val="276"/>
        </w:trPr>
        <w:tc>
          <w:tcPr>
            <w:tcW w:w="2268" w:type="dxa"/>
            <w:vMerge/>
            <w:shd w:val="clear" w:color="auto" w:fill="ED7D31"/>
          </w:tcPr>
          <w:p w14:paraId="48F6AA8E" w14:textId="77777777" w:rsidR="008A7705" w:rsidRPr="00D20428" w:rsidRDefault="008A7705" w:rsidP="008A7705">
            <w:pPr>
              <w:rPr>
                <w:sz w:val="16"/>
                <w:szCs w:val="16"/>
              </w:rPr>
            </w:pPr>
          </w:p>
        </w:tc>
        <w:tc>
          <w:tcPr>
            <w:tcW w:w="1134" w:type="dxa"/>
            <w:vMerge/>
            <w:shd w:val="clear" w:color="auto" w:fill="ED7D31"/>
          </w:tcPr>
          <w:p w14:paraId="39F9D710" w14:textId="77777777" w:rsidR="008A7705" w:rsidRPr="00D20428" w:rsidRDefault="008A7705" w:rsidP="008A7705">
            <w:pPr>
              <w:rPr>
                <w:sz w:val="16"/>
                <w:szCs w:val="16"/>
              </w:rPr>
            </w:pPr>
          </w:p>
        </w:tc>
        <w:tc>
          <w:tcPr>
            <w:tcW w:w="5245" w:type="dxa"/>
            <w:vMerge/>
            <w:shd w:val="clear" w:color="auto" w:fill="ED7D31"/>
          </w:tcPr>
          <w:p w14:paraId="40BC539C" w14:textId="77777777" w:rsidR="008A7705" w:rsidRPr="00D20428" w:rsidRDefault="008A7705" w:rsidP="008A7705">
            <w:pPr>
              <w:rPr>
                <w:sz w:val="16"/>
                <w:szCs w:val="16"/>
              </w:rPr>
            </w:pPr>
          </w:p>
        </w:tc>
      </w:tr>
      <w:tr w:rsidR="00D20428" w:rsidRPr="00D20428" w14:paraId="0304040A" w14:textId="77777777" w:rsidTr="003E369E">
        <w:tc>
          <w:tcPr>
            <w:tcW w:w="2268" w:type="dxa"/>
            <w:vMerge w:val="restart"/>
            <w:shd w:val="clear" w:color="auto" w:fill="auto"/>
          </w:tcPr>
          <w:p w14:paraId="20632346" w14:textId="77777777" w:rsidR="008A7705" w:rsidRPr="00D20428" w:rsidRDefault="008A7705" w:rsidP="008A7705">
            <w:pPr>
              <w:rPr>
                <w:sz w:val="16"/>
                <w:szCs w:val="16"/>
              </w:rPr>
            </w:pPr>
            <w:r w:rsidRPr="00D20428">
              <w:rPr>
                <w:sz w:val="16"/>
                <w:szCs w:val="16"/>
              </w:rPr>
              <w:t>A1</w:t>
            </w:r>
          </w:p>
          <w:p w14:paraId="164D05CE" w14:textId="11AB23BC" w:rsidR="008A7705" w:rsidRPr="00D20428" w:rsidRDefault="008B04BC" w:rsidP="008A7705">
            <w:pPr>
              <w:rPr>
                <w:sz w:val="16"/>
                <w:szCs w:val="16"/>
              </w:rPr>
            </w:pPr>
            <w:r>
              <w:rPr>
                <w:sz w:val="16"/>
                <w:szCs w:val="16"/>
              </w:rPr>
              <w:t>Importanța</w:t>
            </w:r>
            <w:r w:rsidR="008A7705" w:rsidRPr="00D20428">
              <w:rPr>
                <w:sz w:val="16"/>
                <w:szCs w:val="16"/>
              </w:rPr>
              <w:t xml:space="preserve"> componentei de mediu</w:t>
            </w:r>
          </w:p>
        </w:tc>
        <w:tc>
          <w:tcPr>
            <w:tcW w:w="1134" w:type="dxa"/>
            <w:shd w:val="clear" w:color="auto" w:fill="auto"/>
          </w:tcPr>
          <w:p w14:paraId="23E46D5B" w14:textId="77777777" w:rsidR="008A7705" w:rsidRPr="00D20428" w:rsidRDefault="008A7705" w:rsidP="008A7705">
            <w:pPr>
              <w:rPr>
                <w:sz w:val="16"/>
                <w:szCs w:val="16"/>
              </w:rPr>
            </w:pPr>
            <w:r w:rsidRPr="00D20428">
              <w:rPr>
                <w:sz w:val="16"/>
                <w:szCs w:val="16"/>
              </w:rPr>
              <w:t>4</w:t>
            </w:r>
          </w:p>
        </w:tc>
        <w:tc>
          <w:tcPr>
            <w:tcW w:w="5245" w:type="dxa"/>
            <w:shd w:val="clear" w:color="auto" w:fill="auto"/>
          </w:tcPr>
          <w:p w14:paraId="0D43F468" w14:textId="77777777" w:rsidR="008A7705" w:rsidRPr="00D20428" w:rsidRDefault="008A7705" w:rsidP="008A7705">
            <w:pPr>
              <w:rPr>
                <w:sz w:val="16"/>
                <w:szCs w:val="16"/>
              </w:rPr>
            </w:pPr>
            <w:r w:rsidRPr="00D20428">
              <w:rPr>
                <w:sz w:val="16"/>
                <w:szCs w:val="16"/>
              </w:rPr>
              <w:t xml:space="preserve">Important pentru interese </w:t>
            </w:r>
            <w:r w:rsidR="00AC7C94" w:rsidRPr="00D20428">
              <w:rPr>
                <w:sz w:val="16"/>
                <w:szCs w:val="16"/>
              </w:rPr>
              <w:t>național</w:t>
            </w:r>
            <w:r w:rsidRPr="00D20428">
              <w:rPr>
                <w:sz w:val="16"/>
                <w:szCs w:val="16"/>
              </w:rPr>
              <w:t>e/inter</w:t>
            </w:r>
            <w:r w:rsidR="00AC7C94" w:rsidRPr="00D20428">
              <w:rPr>
                <w:sz w:val="16"/>
                <w:szCs w:val="16"/>
              </w:rPr>
              <w:t>național</w:t>
            </w:r>
            <w:r w:rsidRPr="00D20428">
              <w:rPr>
                <w:sz w:val="16"/>
                <w:szCs w:val="16"/>
              </w:rPr>
              <w:t>e</w:t>
            </w:r>
          </w:p>
        </w:tc>
      </w:tr>
      <w:tr w:rsidR="00D20428" w:rsidRPr="00D20428" w14:paraId="06B0C80E" w14:textId="77777777" w:rsidTr="003E369E">
        <w:tc>
          <w:tcPr>
            <w:tcW w:w="2268" w:type="dxa"/>
            <w:vMerge/>
            <w:shd w:val="clear" w:color="auto" w:fill="auto"/>
          </w:tcPr>
          <w:p w14:paraId="4C1BA755" w14:textId="77777777" w:rsidR="008A7705" w:rsidRPr="00D20428" w:rsidRDefault="008A7705" w:rsidP="008A7705">
            <w:pPr>
              <w:rPr>
                <w:sz w:val="16"/>
                <w:szCs w:val="16"/>
              </w:rPr>
            </w:pPr>
          </w:p>
        </w:tc>
        <w:tc>
          <w:tcPr>
            <w:tcW w:w="1134" w:type="dxa"/>
            <w:shd w:val="clear" w:color="auto" w:fill="auto"/>
          </w:tcPr>
          <w:p w14:paraId="5BEF4E75" w14:textId="77777777" w:rsidR="008A7705" w:rsidRPr="00D20428" w:rsidRDefault="008A7705" w:rsidP="008A7705">
            <w:pPr>
              <w:rPr>
                <w:sz w:val="16"/>
                <w:szCs w:val="16"/>
              </w:rPr>
            </w:pPr>
            <w:r w:rsidRPr="00D20428">
              <w:rPr>
                <w:sz w:val="16"/>
                <w:szCs w:val="16"/>
              </w:rPr>
              <w:t>3</w:t>
            </w:r>
          </w:p>
        </w:tc>
        <w:tc>
          <w:tcPr>
            <w:tcW w:w="5245" w:type="dxa"/>
            <w:shd w:val="clear" w:color="auto" w:fill="auto"/>
          </w:tcPr>
          <w:p w14:paraId="06A1C289" w14:textId="77777777" w:rsidR="008A7705" w:rsidRPr="00D20428" w:rsidRDefault="008A7705" w:rsidP="008A7705">
            <w:pPr>
              <w:rPr>
                <w:sz w:val="16"/>
                <w:szCs w:val="16"/>
              </w:rPr>
            </w:pPr>
            <w:r w:rsidRPr="00D20428">
              <w:rPr>
                <w:sz w:val="16"/>
                <w:szCs w:val="16"/>
              </w:rPr>
              <w:t xml:space="preserve">Important pentru interese </w:t>
            </w:r>
            <w:r w:rsidR="00AC7C94" w:rsidRPr="00D20428">
              <w:rPr>
                <w:sz w:val="16"/>
                <w:szCs w:val="16"/>
              </w:rPr>
              <w:t>național</w:t>
            </w:r>
            <w:r w:rsidRPr="00D20428">
              <w:rPr>
                <w:sz w:val="16"/>
                <w:szCs w:val="16"/>
              </w:rPr>
              <w:t>e/regionale</w:t>
            </w:r>
          </w:p>
        </w:tc>
      </w:tr>
      <w:tr w:rsidR="00D20428" w:rsidRPr="00D20428" w14:paraId="5E97C9BF" w14:textId="77777777" w:rsidTr="003E369E">
        <w:tc>
          <w:tcPr>
            <w:tcW w:w="2268" w:type="dxa"/>
            <w:vMerge/>
            <w:shd w:val="clear" w:color="auto" w:fill="auto"/>
          </w:tcPr>
          <w:p w14:paraId="46F78319" w14:textId="77777777" w:rsidR="008A7705" w:rsidRPr="00D20428" w:rsidRDefault="008A7705" w:rsidP="008A7705">
            <w:pPr>
              <w:rPr>
                <w:sz w:val="16"/>
                <w:szCs w:val="16"/>
              </w:rPr>
            </w:pPr>
          </w:p>
        </w:tc>
        <w:tc>
          <w:tcPr>
            <w:tcW w:w="1134" w:type="dxa"/>
            <w:shd w:val="clear" w:color="auto" w:fill="auto"/>
          </w:tcPr>
          <w:p w14:paraId="206D30E6" w14:textId="77777777" w:rsidR="008A7705" w:rsidRPr="00D20428" w:rsidRDefault="008A7705" w:rsidP="008A7705">
            <w:pPr>
              <w:rPr>
                <w:sz w:val="16"/>
                <w:szCs w:val="16"/>
              </w:rPr>
            </w:pPr>
            <w:r w:rsidRPr="00D20428">
              <w:rPr>
                <w:sz w:val="16"/>
                <w:szCs w:val="16"/>
              </w:rPr>
              <w:t>2</w:t>
            </w:r>
          </w:p>
        </w:tc>
        <w:tc>
          <w:tcPr>
            <w:tcW w:w="5245" w:type="dxa"/>
            <w:shd w:val="clear" w:color="auto" w:fill="auto"/>
          </w:tcPr>
          <w:p w14:paraId="17F9A0BA" w14:textId="77777777" w:rsidR="008A7705" w:rsidRPr="00D20428" w:rsidRDefault="008A7705" w:rsidP="008A7705">
            <w:pPr>
              <w:rPr>
                <w:sz w:val="16"/>
                <w:szCs w:val="16"/>
              </w:rPr>
            </w:pPr>
            <w:r w:rsidRPr="00D20428">
              <w:rPr>
                <w:sz w:val="16"/>
                <w:szCs w:val="16"/>
              </w:rPr>
              <w:t>Important pentru zone aflate</w:t>
            </w:r>
            <w:r w:rsidR="009901A7" w:rsidRPr="00D20428">
              <w:rPr>
                <w:sz w:val="16"/>
                <w:szCs w:val="16"/>
              </w:rPr>
              <w:t xml:space="preserve"> în </w:t>
            </w:r>
            <w:r w:rsidRPr="00D20428">
              <w:rPr>
                <w:sz w:val="16"/>
                <w:szCs w:val="16"/>
              </w:rPr>
              <w:t>vecinatatea planului</w:t>
            </w:r>
          </w:p>
        </w:tc>
      </w:tr>
      <w:tr w:rsidR="00D20428" w:rsidRPr="00D20428" w14:paraId="431646C3" w14:textId="77777777" w:rsidTr="003E369E">
        <w:tc>
          <w:tcPr>
            <w:tcW w:w="2268" w:type="dxa"/>
            <w:vMerge/>
            <w:shd w:val="clear" w:color="auto" w:fill="auto"/>
          </w:tcPr>
          <w:p w14:paraId="00239DDA" w14:textId="77777777" w:rsidR="008A7705" w:rsidRPr="00D20428" w:rsidRDefault="008A7705" w:rsidP="008A7705">
            <w:pPr>
              <w:rPr>
                <w:sz w:val="16"/>
                <w:szCs w:val="16"/>
              </w:rPr>
            </w:pPr>
          </w:p>
        </w:tc>
        <w:tc>
          <w:tcPr>
            <w:tcW w:w="1134" w:type="dxa"/>
            <w:shd w:val="clear" w:color="auto" w:fill="auto"/>
          </w:tcPr>
          <w:p w14:paraId="716B522A" w14:textId="77777777" w:rsidR="008A7705" w:rsidRPr="00D20428" w:rsidRDefault="008A7705" w:rsidP="008A7705">
            <w:pPr>
              <w:rPr>
                <w:sz w:val="16"/>
                <w:szCs w:val="16"/>
              </w:rPr>
            </w:pPr>
            <w:r w:rsidRPr="00D20428">
              <w:rPr>
                <w:sz w:val="16"/>
                <w:szCs w:val="16"/>
              </w:rPr>
              <w:t>1</w:t>
            </w:r>
          </w:p>
        </w:tc>
        <w:tc>
          <w:tcPr>
            <w:tcW w:w="5245" w:type="dxa"/>
            <w:shd w:val="clear" w:color="auto" w:fill="auto"/>
          </w:tcPr>
          <w:p w14:paraId="3D3C0846" w14:textId="77777777" w:rsidR="008A7705" w:rsidRPr="00D20428" w:rsidRDefault="008A7705" w:rsidP="008A7705">
            <w:pPr>
              <w:rPr>
                <w:sz w:val="16"/>
                <w:szCs w:val="16"/>
              </w:rPr>
            </w:pPr>
            <w:r w:rsidRPr="00D20428">
              <w:rPr>
                <w:sz w:val="16"/>
                <w:szCs w:val="16"/>
              </w:rPr>
              <w:t>Important pentru zona de implementare</w:t>
            </w:r>
          </w:p>
        </w:tc>
      </w:tr>
      <w:tr w:rsidR="00D20428" w:rsidRPr="00D20428" w14:paraId="72E6D9ED" w14:textId="77777777" w:rsidTr="003E369E">
        <w:tc>
          <w:tcPr>
            <w:tcW w:w="2268" w:type="dxa"/>
            <w:vMerge/>
            <w:shd w:val="clear" w:color="auto" w:fill="auto"/>
          </w:tcPr>
          <w:p w14:paraId="48A57ECE" w14:textId="77777777" w:rsidR="008A7705" w:rsidRPr="00D20428" w:rsidRDefault="008A7705" w:rsidP="008A7705">
            <w:pPr>
              <w:rPr>
                <w:sz w:val="16"/>
                <w:szCs w:val="16"/>
              </w:rPr>
            </w:pPr>
          </w:p>
        </w:tc>
        <w:tc>
          <w:tcPr>
            <w:tcW w:w="1134" w:type="dxa"/>
            <w:shd w:val="clear" w:color="auto" w:fill="auto"/>
          </w:tcPr>
          <w:p w14:paraId="0FFE881F" w14:textId="77777777" w:rsidR="008A7705" w:rsidRPr="00D20428" w:rsidRDefault="008A7705" w:rsidP="008A7705">
            <w:pPr>
              <w:rPr>
                <w:sz w:val="16"/>
                <w:szCs w:val="16"/>
              </w:rPr>
            </w:pPr>
            <w:r w:rsidRPr="00D20428">
              <w:rPr>
                <w:sz w:val="16"/>
                <w:szCs w:val="16"/>
              </w:rPr>
              <w:t>0</w:t>
            </w:r>
          </w:p>
        </w:tc>
        <w:tc>
          <w:tcPr>
            <w:tcW w:w="5245" w:type="dxa"/>
            <w:shd w:val="clear" w:color="auto" w:fill="auto"/>
          </w:tcPr>
          <w:p w14:paraId="32B8B43A" w14:textId="1FCFA4F5" w:rsidR="008A7705" w:rsidRPr="00D20428" w:rsidRDefault="00A216B6" w:rsidP="008A7705">
            <w:pPr>
              <w:rPr>
                <w:sz w:val="16"/>
                <w:szCs w:val="16"/>
              </w:rPr>
            </w:pPr>
            <w:r>
              <w:rPr>
                <w:sz w:val="16"/>
                <w:szCs w:val="16"/>
              </w:rPr>
              <w:t>Fără importanță</w:t>
            </w:r>
          </w:p>
        </w:tc>
      </w:tr>
      <w:tr w:rsidR="00D20428" w:rsidRPr="00D20428" w14:paraId="401A307D" w14:textId="77777777" w:rsidTr="003E369E">
        <w:tc>
          <w:tcPr>
            <w:tcW w:w="2268" w:type="dxa"/>
            <w:vMerge w:val="restart"/>
            <w:shd w:val="clear" w:color="auto" w:fill="auto"/>
          </w:tcPr>
          <w:p w14:paraId="1D435688" w14:textId="77777777" w:rsidR="008A7705" w:rsidRPr="00D20428" w:rsidRDefault="008A7705" w:rsidP="008A7705">
            <w:pPr>
              <w:rPr>
                <w:sz w:val="16"/>
                <w:szCs w:val="16"/>
              </w:rPr>
            </w:pPr>
            <w:r w:rsidRPr="00D20428">
              <w:rPr>
                <w:sz w:val="16"/>
                <w:szCs w:val="16"/>
              </w:rPr>
              <w:t xml:space="preserve">A2 </w:t>
            </w:r>
          </w:p>
          <w:p w14:paraId="3B5B5594" w14:textId="77777777" w:rsidR="008A7705" w:rsidRPr="00D20428" w:rsidRDefault="008A7705" w:rsidP="008A7705">
            <w:pPr>
              <w:rPr>
                <w:sz w:val="16"/>
                <w:szCs w:val="16"/>
              </w:rPr>
            </w:pPr>
            <w:r w:rsidRPr="00D20428">
              <w:rPr>
                <w:sz w:val="16"/>
                <w:szCs w:val="16"/>
              </w:rPr>
              <w:t xml:space="preserve">Magnitudinea </w:t>
            </w:r>
            <w:r w:rsidR="00C9656C" w:rsidRPr="00D20428">
              <w:rPr>
                <w:sz w:val="16"/>
                <w:szCs w:val="16"/>
              </w:rPr>
              <w:t>schimbări</w:t>
            </w:r>
            <w:r w:rsidRPr="00D20428">
              <w:rPr>
                <w:sz w:val="16"/>
                <w:szCs w:val="16"/>
              </w:rPr>
              <w:t>i/</w:t>
            </w:r>
          </w:p>
          <w:p w14:paraId="39EEF51E" w14:textId="77777777" w:rsidR="008A7705" w:rsidRPr="00D20428" w:rsidRDefault="008A7705" w:rsidP="008A7705">
            <w:pPr>
              <w:rPr>
                <w:sz w:val="16"/>
                <w:szCs w:val="16"/>
              </w:rPr>
            </w:pPr>
            <w:r w:rsidRPr="00D20428">
              <w:rPr>
                <w:sz w:val="16"/>
                <w:szCs w:val="16"/>
              </w:rPr>
              <w:t>efectului</w:t>
            </w:r>
          </w:p>
        </w:tc>
        <w:tc>
          <w:tcPr>
            <w:tcW w:w="1134" w:type="dxa"/>
            <w:shd w:val="clear" w:color="auto" w:fill="auto"/>
          </w:tcPr>
          <w:p w14:paraId="1F3E5E63" w14:textId="77777777" w:rsidR="008A7705" w:rsidRPr="00D20428" w:rsidRDefault="008A7705" w:rsidP="008A7705">
            <w:pPr>
              <w:rPr>
                <w:sz w:val="16"/>
                <w:szCs w:val="16"/>
              </w:rPr>
            </w:pPr>
            <w:r w:rsidRPr="00D20428">
              <w:rPr>
                <w:sz w:val="16"/>
                <w:szCs w:val="16"/>
              </w:rPr>
              <w:t>+3</w:t>
            </w:r>
          </w:p>
        </w:tc>
        <w:tc>
          <w:tcPr>
            <w:tcW w:w="5245" w:type="dxa"/>
            <w:shd w:val="clear" w:color="auto" w:fill="auto"/>
          </w:tcPr>
          <w:p w14:paraId="36B7B151" w14:textId="77777777" w:rsidR="008A7705" w:rsidRPr="00D20428" w:rsidRDefault="008A7705" w:rsidP="008A7705">
            <w:pPr>
              <w:rPr>
                <w:sz w:val="16"/>
                <w:szCs w:val="16"/>
              </w:rPr>
            </w:pPr>
            <w:r w:rsidRPr="00D20428">
              <w:rPr>
                <w:sz w:val="16"/>
                <w:szCs w:val="16"/>
              </w:rPr>
              <w:t>Beneficiu major important</w:t>
            </w:r>
          </w:p>
        </w:tc>
      </w:tr>
      <w:tr w:rsidR="00D20428" w:rsidRPr="00D20428" w14:paraId="6C0AE547" w14:textId="77777777" w:rsidTr="003E369E">
        <w:tc>
          <w:tcPr>
            <w:tcW w:w="2268" w:type="dxa"/>
            <w:vMerge/>
            <w:shd w:val="clear" w:color="auto" w:fill="auto"/>
          </w:tcPr>
          <w:p w14:paraId="47C310DD" w14:textId="77777777" w:rsidR="008A7705" w:rsidRPr="00D20428" w:rsidRDefault="008A7705" w:rsidP="008A7705">
            <w:pPr>
              <w:rPr>
                <w:sz w:val="16"/>
                <w:szCs w:val="16"/>
              </w:rPr>
            </w:pPr>
          </w:p>
        </w:tc>
        <w:tc>
          <w:tcPr>
            <w:tcW w:w="1134" w:type="dxa"/>
            <w:shd w:val="clear" w:color="auto" w:fill="auto"/>
          </w:tcPr>
          <w:p w14:paraId="216AC5E1" w14:textId="77777777" w:rsidR="008A7705" w:rsidRPr="00D20428" w:rsidRDefault="008A7705" w:rsidP="008A7705">
            <w:pPr>
              <w:rPr>
                <w:sz w:val="16"/>
                <w:szCs w:val="16"/>
              </w:rPr>
            </w:pPr>
            <w:r w:rsidRPr="00D20428">
              <w:rPr>
                <w:sz w:val="16"/>
                <w:szCs w:val="16"/>
              </w:rPr>
              <w:t>+2</w:t>
            </w:r>
          </w:p>
        </w:tc>
        <w:tc>
          <w:tcPr>
            <w:tcW w:w="5245" w:type="dxa"/>
            <w:shd w:val="clear" w:color="auto" w:fill="auto"/>
          </w:tcPr>
          <w:p w14:paraId="1836092E" w14:textId="7D5D527D" w:rsidR="008A7705" w:rsidRPr="00D20428" w:rsidRDefault="00BA06B9" w:rsidP="008A7705">
            <w:pPr>
              <w:rPr>
                <w:sz w:val="16"/>
                <w:szCs w:val="16"/>
              </w:rPr>
            </w:pPr>
            <w:r>
              <w:rPr>
                <w:sz w:val="16"/>
                <w:szCs w:val="16"/>
              </w:rPr>
              <w:t>Îmbunătățire</w:t>
            </w:r>
            <w:r w:rsidR="008A7705" w:rsidRPr="00D20428">
              <w:rPr>
                <w:sz w:val="16"/>
                <w:szCs w:val="16"/>
              </w:rPr>
              <w:t xml:space="preserve"> </w:t>
            </w:r>
            <w:r w:rsidR="00F94051">
              <w:rPr>
                <w:sz w:val="16"/>
                <w:szCs w:val="16"/>
              </w:rPr>
              <w:t>semnificativă</w:t>
            </w:r>
            <w:r w:rsidR="008A7705" w:rsidRPr="00D20428">
              <w:rPr>
                <w:sz w:val="16"/>
                <w:szCs w:val="16"/>
              </w:rPr>
              <w:t xml:space="preserve"> a parametrilor de stare</w:t>
            </w:r>
          </w:p>
        </w:tc>
      </w:tr>
      <w:tr w:rsidR="00D20428" w:rsidRPr="00D20428" w14:paraId="1A9BC264" w14:textId="77777777" w:rsidTr="003E369E">
        <w:tc>
          <w:tcPr>
            <w:tcW w:w="2268" w:type="dxa"/>
            <w:vMerge/>
            <w:shd w:val="clear" w:color="auto" w:fill="auto"/>
          </w:tcPr>
          <w:p w14:paraId="790ABE24" w14:textId="77777777" w:rsidR="008A7705" w:rsidRPr="00D20428" w:rsidRDefault="008A7705" w:rsidP="008A7705">
            <w:pPr>
              <w:rPr>
                <w:sz w:val="16"/>
                <w:szCs w:val="16"/>
              </w:rPr>
            </w:pPr>
          </w:p>
        </w:tc>
        <w:tc>
          <w:tcPr>
            <w:tcW w:w="1134" w:type="dxa"/>
            <w:shd w:val="clear" w:color="auto" w:fill="auto"/>
          </w:tcPr>
          <w:p w14:paraId="2C2D53E8" w14:textId="77777777" w:rsidR="008A7705" w:rsidRPr="00D20428" w:rsidRDefault="008A7705" w:rsidP="008A7705">
            <w:pPr>
              <w:rPr>
                <w:sz w:val="16"/>
                <w:szCs w:val="16"/>
              </w:rPr>
            </w:pPr>
            <w:r w:rsidRPr="00D20428">
              <w:rPr>
                <w:sz w:val="16"/>
                <w:szCs w:val="16"/>
              </w:rPr>
              <w:t>+1</w:t>
            </w:r>
          </w:p>
        </w:tc>
        <w:tc>
          <w:tcPr>
            <w:tcW w:w="5245" w:type="dxa"/>
            <w:shd w:val="clear" w:color="auto" w:fill="auto"/>
          </w:tcPr>
          <w:p w14:paraId="61F8A340" w14:textId="2E399E67" w:rsidR="008A7705" w:rsidRPr="00D20428" w:rsidRDefault="00BA06B9" w:rsidP="008A7705">
            <w:pPr>
              <w:rPr>
                <w:sz w:val="16"/>
                <w:szCs w:val="16"/>
              </w:rPr>
            </w:pPr>
            <w:r>
              <w:rPr>
                <w:sz w:val="16"/>
                <w:szCs w:val="16"/>
              </w:rPr>
              <w:t>Îmbunătățire</w:t>
            </w:r>
            <w:r w:rsidR="008A7705" w:rsidRPr="00D20428">
              <w:rPr>
                <w:sz w:val="16"/>
                <w:szCs w:val="16"/>
              </w:rPr>
              <w:t xml:space="preserve"> a parametrilor de stare</w:t>
            </w:r>
          </w:p>
        </w:tc>
      </w:tr>
      <w:tr w:rsidR="00D20428" w:rsidRPr="00D20428" w14:paraId="46F114FE" w14:textId="77777777" w:rsidTr="003E369E">
        <w:tc>
          <w:tcPr>
            <w:tcW w:w="2268" w:type="dxa"/>
            <w:vMerge/>
            <w:shd w:val="clear" w:color="auto" w:fill="auto"/>
          </w:tcPr>
          <w:p w14:paraId="647D3EA2" w14:textId="77777777" w:rsidR="008A7705" w:rsidRPr="00D20428" w:rsidRDefault="008A7705" w:rsidP="008A7705">
            <w:pPr>
              <w:rPr>
                <w:sz w:val="16"/>
                <w:szCs w:val="16"/>
              </w:rPr>
            </w:pPr>
          </w:p>
        </w:tc>
        <w:tc>
          <w:tcPr>
            <w:tcW w:w="1134" w:type="dxa"/>
            <w:shd w:val="clear" w:color="auto" w:fill="auto"/>
          </w:tcPr>
          <w:p w14:paraId="33D8B18E" w14:textId="77777777" w:rsidR="008A7705" w:rsidRPr="00D20428" w:rsidRDefault="008A7705" w:rsidP="008A7705">
            <w:pPr>
              <w:rPr>
                <w:sz w:val="16"/>
                <w:szCs w:val="16"/>
              </w:rPr>
            </w:pPr>
            <w:r w:rsidRPr="00D20428">
              <w:rPr>
                <w:sz w:val="16"/>
                <w:szCs w:val="16"/>
              </w:rPr>
              <w:t>0</w:t>
            </w:r>
          </w:p>
        </w:tc>
        <w:tc>
          <w:tcPr>
            <w:tcW w:w="5245" w:type="dxa"/>
            <w:shd w:val="clear" w:color="auto" w:fill="auto"/>
          </w:tcPr>
          <w:p w14:paraId="1B207339" w14:textId="77777777" w:rsidR="008A7705" w:rsidRPr="00D20428" w:rsidRDefault="008A7705" w:rsidP="008A7705">
            <w:pPr>
              <w:rPr>
                <w:sz w:val="16"/>
                <w:szCs w:val="16"/>
              </w:rPr>
            </w:pPr>
            <w:r w:rsidRPr="00D20428">
              <w:rPr>
                <w:sz w:val="16"/>
                <w:szCs w:val="16"/>
              </w:rPr>
              <w:t>Lipsa schimbare</w:t>
            </w:r>
          </w:p>
        </w:tc>
      </w:tr>
      <w:tr w:rsidR="00D20428" w:rsidRPr="00D20428" w14:paraId="2020F5EE" w14:textId="77777777" w:rsidTr="003E369E">
        <w:tc>
          <w:tcPr>
            <w:tcW w:w="2268" w:type="dxa"/>
            <w:vMerge/>
            <w:shd w:val="clear" w:color="auto" w:fill="auto"/>
          </w:tcPr>
          <w:p w14:paraId="29BF3276" w14:textId="77777777" w:rsidR="008A7705" w:rsidRPr="00D20428" w:rsidRDefault="008A7705" w:rsidP="008A7705">
            <w:pPr>
              <w:rPr>
                <w:sz w:val="16"/>
                <w:szCs w:val="16"/>
              </w:rPr>
            </w:pPr>
          </w:p>
        </w:tc>
        <w:tc>
          <w:tcPr>
            <w:tcW w:w="1134" w:type="dxa"/>
            <w:shd w:val="clear" w:color="auto" w:fill="auto"/>
          </w:tcPr>
          <w:p w14:paraId="26FF98B5" w14:textId="77777777" w:rsidR="008A7705" w:rsidRPr="00D20428" w:rsidRDefault="008A7705" w:rsidP="008A7705">
            <w:pPr>
              <w:rPr>
                <w:sz w:val="16"/>
                <w:szCs w:val="16"/>
              </w:rPr>
            </w:pPr>
            <w:r w:rsidRPr="00D20428">
              <w:rPr>
                <w:sz w:val="16"/>
                <w:szCs w:val="16"/>
              </w:rPr>
              <w:t>-1</w:t>
            </w:r>
          </w:p>
        </w:tc>
        <w:tc>
          <w:tcPr>
            <w:tcW w:w="5245" w:type="dxa"/>
            <w:shd w:val="clear" w:color="auto" w:fill="auto"/>
          </w:tcPr>
          <w:p w14:paraId="3692284D" w14:textId="407A3D87" w:rsidR="008A7705" w:rsidRPr="00D20428" w:rsidRDefault="008A7705" w:rsidP="008A7705">
            <w:pPr>
              <w:rPr>
                <w:sz w:val="16"/>
                <w:szCs w:val="16"/>
              </w:rPr>
            </w:pPr>
            <w:r w:rsidRPr="00D20428">
              <w:rPr>
                <w:sz w:val="16"/>
                <w:szCs w:val="16"/>
              </w:rPr>
              <w:t xml:space="preserve">Schimbare </w:t>
            </w:r>
            <w:r w:rsidR="00BA06B9">
              <w:rPr>
                <w:sz w:val="16"/>
                <w:szCs w:val="16"/>
              </w:rPr>
              <w:t>negativă</w:t>
            </w:r>
            <w:r w:rsidRPr="00D20428">
              <w:rPr>
                <w:sz w:val="16"/>
                <w:szCs w:val="16"/>
              </w:rPr>
              <w:t xml:space="preserve"> </w:t>
            </w:r>
            <w:r w:rsidR="00F94051">
              <w:rPr>
                <w:sz w:val="16"/>
                <w:szCs w:val="16"/>
              </w:rPr>
              <w:t>nesemnificativă</w:t>
            </w:r>
            <w:r w:rsidRPr="00D20428">
              <w:rPr>
                <w:sz w:val="16"/>
                <w:szCs w:val="16"/>
              </w:rPr>
              <w:t xml:space="preserve"> a parametrilor de stare</w:t>
            </w:r>
          </w:p>
        </w:tc>
      </w:tr>
      <w:tr w:rsidR="00D20428" w:rsidRPr="00D20428" w14:paraId="7AE71652" w14:textId="77777777" w:rsidTr="003E369E">
        <w:tc>
          <w:tcPr>
            <w:tcW w:w="2268" w:type="dxa"/>
            <w:vMerge/>
            <w:shd w:val="clear" w:color="auto" w:fill="auto"/>
          </w:tcPr>
          <w:p w14:paraId="2B876AC7" w14:textId="77777777" w:rsidR="008A7705" w:rsidRPr="00D20428" w:rsidRDefault="008A7705" w:rsidP="008A7705">
            <w:pPr>
              <w:rPr>
                <w:sz w:val="16"/>
                <w:szCs w:val="16"/>
              </w:rPr>
            </w:pPr>
          </w:p>
        </w:tc>
        <w:tc>
          <w:tcPr>
            <w:tcW w:w="1134" w:type="dxa"/>
            <w:shd w:val="clear" w:color="auto" w:fill="auto"/>
          </w:tcPr>
          <w:p w14:paraId="05181A6E" w14:textId="77777777" w:rsidR="008A7705" w:rsidRPr="00D20428" w:rsidRDefault="008A7705" w:rsidP="008A7705">
            <w:pPr>
              <w:rPr>
                <w:sz w:val="16"/>
                <w:szCs w:val="16"/>
              </w:rPr>
            </w:pPr>
            <w:r w:rsidRPr="00D20428">
              <w:rPr>
                <w:sz w:val="16"/>
                <w:szCs w:val="16"/>
              </w:rPr>
              <w:t>-2</w:t>
            </w:r>
          </w:p>
        </w:tc>
        <w:tc>
          <w:tcPr>
            <w:tcW w:w="5245" w:type="dxa"/>
            <w:shd w:val="clear" w:color="auto" w:fill="auto"/>
          </w:tcPr>
          <w:p w14:paraId="08BAA20A" w14:textId="41EE701C" w:rsidR="008A7705" w:rsidRPr="00D20428" w:rsidRDefault="008A7705" w:rsidP="008A7705">
            <w:pPr>
              <w:rPr>
                <w:sz w:val="16"/>
                <w:szCs w:val="16"/>
              </w:rPr>
            </w:pPr>
            <w:r w:rsidRPr="00D20428">
              <w:rPr>
                <w:sz w:val="16"/>
                <w:szCs w:val="16"/>
              </w:rPr>
              <w:t xml:space="preserve">Schimbare </w:t>
            </w:r>
            <w:r w:rsidR="00BA06B9">
              <w:rPr>
                <w:sz w:val="16"/>
                <w:szCs w:val="16"/>
              </w:rPr>
              <w:t>negativă</w:t>
            </w:r>
            <w:r w:rsidRPr="00D20428">
              <w:rPr>
                <w:sz w:val="16"/>
                <w:szCs w:val="16"/>
              </w:rPr>
              <w:t xml:space="preserve"> </w:t>
            </w:r>
            <w:r w:rsidR="00F94051">
              <w:rPr>
                <w:sz w:val="16"/>
                <w:szCs w:val="16"/>
              </w:rPr>
              <w:t>semnificativă</w:t>
            </w:r>
          </w:p>
        </w:tc>
      </w:tr>
      <w:tr w:rsidR="00D20428" w:rsidRPr="00D20428" w14:paraId="5C4A2AD5" w14:textId="77777777" w:rsidTr="003E369E">
        <w:tc>
          <w:tcPr>
            <w:tcW w:w="2268" w:type="dxa"/>
            <w:vMerge/>
            <w:shd w:val="clear" w:color="auto" w:fill="auto"/>
          </w:tcPr>
          <w:p w14:paraId="0E504CF1" w14:textId="77777777" w:rsidR="008A7705" w:rsidRPr="00D20428" w:rsidRDefault="008A7705" w:rsidP="008A7705">
            <w:pPr>
              <w:rPr>
                <w:sz w:val="16"/>
                <w:szCs w:val="16"/>
              </w:rPr>
            </w:pPr>
          </w:p>
        </w:tc>
        <w:tc>
          <w:tcPr>
            <w:tcW w:w="1134" w:type="dxa"/>
            <w:shd w:val="clear" w:color="auto" w:fill="auto"/>
          </w:tcPr>
          <w:p w14:paraId="39A4647C" w14:textId="77777777" w:rsidR="008A7705" w:rsidRPr="00D20428" w:rsidRDefault="008A7705" w:rsidP="008A7705">
            <w:pPr>
              <w:rPr>
                <w:sz w:val="16"/>
                <w:szCs w:val="16"/>
              </w:rPr>
            </w:pPr>
            <w:r w:rsidRPr="00D20428">
              <w:rPr>
                <w:sz w:val="16"/>
                <w:szCs w:val="16"/>
              </w:rPr>
              <w:t>-3</w:t>
            </w:r>
          </w:p>
        </w:tc>
        <w:tc>
          <w:tcPr>
            <w:tcW w:w="5245" w:type="dxa"/>
            <w:shd w:val="clear" w:color="auto" w:fill="auto"/>
          </w:tcPr>
          <w:p w14:paraId="72AFC5F5" w14:textId="77777777" w:rsidR="008A7705" w:rsidRPr="00D20428" w:rsidRDefault="00C9656C" w:rsidP="008A7705">
            <w:pPr>
              <w:rPr>
                <w:sz w:val="16"/>
                <w:szCs w:val="16"/>
              </w:rPr>
            </w:pPr>
            <w:r w:rsidRPr="00D20428">
              <w:rPr>
                <w:sz w:val="16"/>
                <w:szCs w:val="16"/>
              </w:rPr>
              <w:t>Schimbări</w:t>
            </w:r>
            <w:r w:rsidR="008A7705" w:rsidRPr="00D20428">
              <w:rPr>
                <w:sz w:val="16"/>
                <w:szCs w:val="16"/>
              </w:rPr>
              <w:t xml:space="preserve"> negative majore</w:t>
            </w:r>
          </w:p>
        </w:tc>
      </w:tr>
      <w:tr w:rsidR="00D20428" w:rsidRPr="00D20428" w14:paraId="0E381E1E" w14:textId="77777777" w:rsidTr="003E369E">
        <w:tc>
          <w:tcPr>
            <w:tcW w:w="2268" w:type="dxa"/>
            <w:vMerge w:val="restart"/>
            <w:shd w:val="clear" w:color="auto" w:fill="auto"/>
          </w:tcPr>
          <w:p w14:paraId="245A1DB3" w14:textId="77777777" w:rsidR="008A7705" w:rsidRPr="00D20428" w:rsidRDefault="008A7705" w:rsidP="008A7705">
            <w:pPr>
              <w:rPr>
                <w:sz w:val="16"/>
                <w:szCs w:val="16"/>
              </w:rPr>
            </w:pPr>
            <w:r w:rsidRPr="00D20428">
              <w:rPr>
                <w:sz w:val="16"/>
                <w:szCs w:val="16"/>
              </w:rPr>
              <w:t>B1</w:t>
            </w:r>
          </w:p>
          <w:p w14:paraId="30321A38" w14:textId="39E574D0" w:rsidR="008A7705" w:rsidRPr="00D20428" w:rsidRDefault="008A7705" w:rsidP="008A7705">
            <w:pPr>
              <w:rPr>
                <w:sz w:val="16"/>
                <w:szCs w:val="16"/>
              </w:rPr>
            </w:pPr>
            <w:r w:rsidRPr="00D20428">
              <w:rPr>
                <w:sz w:val="16"/>
                <w:szCs w:val="16"/>
              </w:rPr>
              <w:t xml:space="preserve">Durata </w:t>
            </w:r>
            <w:r w:rsidR="00A450AB">
              <w:rPr>
                <w:sz w:val="16"/>
                <w:szCs w:val="16"/>
              </w:rPr>
              <w:t>manifestări</w:t>
            </w:r>
            <w:r w:rsidRPr="00D20428">
              <w:rPr>
                <w:sz w:val="16"/>
                <w:szCs w:val="16"/>
              </w:rPr>
              <w:t>i</w:t>
            </w:r>
          </w:p>
        </w:tc>
        <w:tc>
          <w:tcPr>
            <w:tcW w:w="1134" w:type="dxa"/>
            <w:shd w:val="clear" w:color="auto" w:fill="auto"/>
          </w:tcPr>
          <w:p w14:paraId="0D24A70C" w14:textId="77777777" w:rsidR="008A7705" w:rsidRPr="00D20428" w:rsidRDefault="008A7705" w:rsidP="008A7705">
            <w:pPr>
              <w:rPr>
                <w:sz w:val="16"/>
                <w:szCs w:val="16"/>
              </w:rPr>
            </w:pPr>
            <w:r w:rsidRPr="00D20428">
              <w:rPr>
                <w:sz w:val="16"/>
                <w:szCs w:val="16"/>
              </w:rPr>
              <w:t>1</w:t>
            </w:r>
          </w:p>
        </w:tc>
        <w:tc>
          <w:tcPr>
            <w:tcW w:w="5245" w:type="dxa"/>
            <w:shd w:val="clear" w:color="auto" w:fill="auto"/>
          </w:tcPr>
          <w:p w14:paraId="52291C86" w14:textId="4D197432" w:rsidR="008A7705" w:rsidRPr="00D20428" w:rsidRDefault="00BA06B9" w:rsidP="008A7705">
            <w:pPr>
              <w:rPr>
                <w:sz w:val="16"/>
                <w:szCs w:val="16"/>
              </w:rPr>
            </w:pPr>
            <w:r>
              <w:rPr>
                <w:sz w:val="16"/>
                <w:szCs w:val="16"/>
              </w:rPr>
              <w:t>Fără schimbări</w:t>
            </w:r>
          </w:p>
        </w:tc>
      </w:tr>
      <w:tr w:rsidR="00D20428" w:rsidRPr="00D20428" w14:paraId="1815D9FF" w14:textId="77777777" w:rsidTr="003E369E">
        <w:tc>
          <w:tcPr>
            <w:tcW w:w="2268" w:type="dxa"/>
            <w:vMerge/>
            <w:shd w:val="clear" w:color="auto" w:fill="auto"/>
          </w:tcPr>
          <w:p w14:paraId="19E82BC9" w14:textId="77777777" w:rsidR="008A7705" w:rsidRPr="00D20428" w:rsidRDefault="008A7705" w:rsidP="008A7705">
            <w:pPr>
              <w:rPr>
                <w:sz w:val="16"/>
                <w:szCs w:val="16"/>
              </w:rPr>
            </w:pPr>
          </w:p>
        </w:tc>
        <w:tc>
          <w:tcPr>
            <w:tcW w:w="1134" w:type="dxa"/>
            <w:shd w:val="clear" w:color="auto" w:fill="auto"/>
          </w:tcPr>
          <w:p w14:paraId="7AE46B0C" w14:textId="77777777" w:rsidR="008A7705" w:rsidRPr="00D20428" w:rsidRDefault="008A7705" w:rsidP="008A7705">
            <w:pPr>
              <w:rPr>
                <w:sz w:val="16"/>
                <w:szCs w:val="16"/>
              </w:rPr>
            </w:pPr>
            <w:r w:rsidRPr="00D20428">
              <w:rPr>
                <w:sz w:val="16"/>
                <w:szCs w:val="16"/>
              </w:rPr>
              <w:t>2</w:t>
            </w:r>
          </w:p>
        </w:tc>
        <w:tc>
          <w:tcPr>
            <w:tcW w:w="5245" w:type="dxa"/>
            <w:shd w:val="clear" w:color="auto" w:fill="auto"/>
          </w:tcPr>
          <w:p w14:paraId="27EBB1EF" w14:textId="77777777" w:rsidR="008A7705" w:rsidRPr="00D20428" w:rsidRDefault="008A7705" w:rsidP="008A7705">
            <w:pPr>
              <w:rPr>
                <w:sz w:val="16"/>
                <w:szCs w:val="16"/>
              </w:rPr>
            </w:pPr>
            <w:r w:rsidRPr="00D20428">
              <w:rPr>
                <w:sz w:val="16"/>
                <w:szCs w:val="16"/>
              </w:rPr>
              <w:t>Temporar</w:t>
            </w:r>
          </w:p>
        </w:tc>
      </w:tr>
      <w:tr w:rsidR="00D20428" w:rsidRPr="00D20428" w14:paraId="1A5BC05E" w14:textId="77777777" w:rsidTr="003E369E">
        <w:tc>
          <w:tcPr>
            <w:tcW w:w="2268" w:type="dxa"/>
            <w:vMerge/>
            <w:shd w:val="clear" w:color="auto" w:fill="auto"/>
          </w:tcPr>
          <w:p w14:paraId="1958B9A5" w14:textId="77777777" w:rsidR="008A7705" w:rsidRPr="00D20428" w:rsidRDefault="008A7705" w:rsidP="008A7705">
            <w:pPr>
              <w:rPr>
                <w:sz w:val="16"/>
                <w:szCs w:val="16"/>
              </w:rPr>
            </w:pPr>
          </w:p>
        </w:tc>
        <w:tc>
          <w:tcPr>
            <w:tcW w:w="1134" w:type="dxa"/>
            <w:shd w:val="clear" w:color="auto" w:fill="auto"/>
          </w:tcPr>
          <w:p w14:paraId="7BD6B6A5" w14:textId="77777777" w:rsidR="008A7705" w:rsidRPr="00D20428" w:rsidRDefault="008A7705" w:rsidP="008A7705">
            <w:pPr>
              <w:rPr>
                <w:sz w:val="16"/>
                <w:szCs w:val="16"/>
              </w:rPr>
            </w:pPr>
            <w:r w:rsidRPr="00D20428">
              <w:rPr>
                <w:sz w:val="16"/>
                <w:szCs w:val="16"/>
              </w:rPr>
              <w:t>3</w:t>
            </w:r>
          </w:p>
        </w:tc>
        <w:tc>
          <w:tcPr>
            <w:tcW w:w="5245" w:type="dxa"/>
            <w:shd w:val="clear" w:color="auto" w:fill="auto"/>
          </w:tcPr>
          <w:p w14:paraId="7729D19F" w14:textId="77777777" w:rsidR="008A7705" w:rsidRPr="00D20428" w:rsidRDefault="008A7705" w:rsidP="008A7705">
            <w:pPr>
              <w:rPr>
                <w:sz w:val="16"/>
                <w:szCs w:val="16"/>
              </w:rPr>
            </w:pPr>
            <w:r w:rsidRPr="00D20428">
              <w:rPr>
                <w:sz w:val="16"/>
                <w:szCs w:val="16"/>
              </w:rPr>
              <w:t>Permanent</w:t>
            </w:r>
          </w:p>
        </w:tc>
      </w:tr>
      <w:tr w:rsidR="00D20428" w:rsidRPr="00D20428" w14:paraId="4853BDCA" w14:textId="77777777" w:rsidTr="003E369E">
        <w:tc>
          <w:tcPr>
            <w:tcW w:w="2268" w:type="dxa"/>
            <w:vMerge w:val="restart"/>
            <w:shd w:val="clear" w:color="auto" w:fill="auto"/>
          </w:tcPr>
          <w:p w14:paraId="4CEF9683" w14:textId="77777777" w:rsidR="008A7705" w:rsidRPr="00D20428" w:rsidRDefault="008A7705" w:rsidP="008A7705">
            <w:pPr>
              <w:rPr>
                <w:sz w:val="16"/>
                <w:szCs w:val="16"/>
              </w:rPr>
            </w:pPr>
            <w:r w:rsidRPr="00D20428">
              <w:rPr>
                <w:sz w:val="16"/>
                <w:szCs w:val="16"/>
              </w:rPr>
              <w:t>B2</w:t>
            </w:r>
          </w:p>
          <w:p w14:paraId="1E6DFA8E" w14:textId="77777777" w:rsidR="008A7705" w:rsidRPr="00D20428" w:rsidRDefault="008A7705" w:rsidP="008A7705">
            <w:pPr>
              <w:rPr>
                <w:sz w:val="16"/>
                <w:szCs w:val="16"/>
              </w:rPr>
            </w:pPr>
            <w:r w:rsidRPr="00D20428">
              <w:rPr>
                <w:sz w:val="16"/>
                <w:szCs w:val="16"/>
              </w:rPr>
              <w:t>Reversibilitate</w:t>
            </w:r>
          </w:p>
        </w:tc>
        <w:tc>
          <w:tcPr>
            <w:tcW w:w="1134" w:type="dxa"/>
            <w:shd w:val="clear" w:color="auto" w:fill="auto"/>
          </w:tcPr>
          <w:p w14:paraId="7C31E0B1" w14:textId="77777777" w:rsidR="008A7705" w:rsidRPr="00D20428" w:rsidRDefault="008A7705" w:rsidP="008A7705">
            <w:pPr>
              <w:rPr>
                <w:sz w:val="16"/>
                <w:szCs w:val="16"/>
              </w:rPr>
            </w:pPr>
            <w:r w:rsidRPr="00D20428">
              <w:rPr>
                <w:sz w:val="16"/>
                <w:szCs w:val="16"/>
              </w:rPr>
              <w:t>1</w:t>
            </w:r>
          </w:p>
        </w:tc>
        <w:tc>
          <w:tcPr>
            <w:tcW w:w="5245" w:type="dxa"/>
            <w:shd w:val="clear" w:color="auto" w:fill="auto"/>
          </w:tcPr>
          <w:p w14:paraId="2085CE9A" w14:textId="5734F79E" w:rsidR="008A7705" w:rsidRPr="00D20428" w:rsidRDefault="00BA06B9" w:rsidP="008A7705">
            <w:pPr>
              <w:rPr>
                <w:sz w:val="16"/>
                <w:szCs w:val="16"/>
              </w:rPr>
            </w:pPr>
            <w:r>
              <w:rPr>
                <w:sz w:val="16"/>
                <w:szCs w:val="16"/>
              </w:rPr>
              <w:t>Fără schimbări</w:t>
            </w:r>
          </w:p>
        </w:tc>
      </w:tr>
      <w:tr w:rsidR="00D20428" w:rsidRPr="00D20428" w14:paraId="03D9B748" w14:textId="77777777" w:rsidTr="003E369E">
        <w:tc>
          <w:tcPr>
            <w:tcW w:w="2268" w:type="dxa"/>
            <w:vMerge/>
            <w:shd w:val="clear" w:color="auto" w:fill="auto"/>
          </w:tcPr>
          <w:p w14:paraId="4FA4D209" w14:textId="77777777" w:rsidR="008A7705" w:rsidRPr="00D20428" w:rsidRDefault="008A7705" w:rsidP="008A7705">
            <w:pPr>
              <w:rPr>
                <w:sz w:val="16"/>
                <w:szCs w:val="16"/>
              </w:rPr>
            </w:pPr>
          </w:p>
        </w:tc>
        <w:tc>
          <w:tcPr>
            <w:tcW w:w="1134" w:type="dxa"/>
            <w:shd w:val="clear" w:color="auto" w:fill="auto"/>
          </w:tcPr>
          <w:p w14:paraId="011A9371" w14:textId="77777777" w:rsidR="008A7705" w:rsidRPr="00D20428" w:rsidRDefault="008A7705" w:rsidP="008A7705">
            <w:pPr>
              <w:rPr>
                <w:sz w:val="16"/>
                <w:szCs w:val="16"/>
              </w:rPr>
            </w:pPr>
            <w:r w:rsidRPr="00D20428">
              <w:rPr>
                <w:sz w:val="16"/>
                <w:szCs w:val="16"/>
              </w:rPr>
              <w:t>2</w:t>
            </w:r>
          </w:p>
        </w:tc>
        <w:tc>
          <w:tcPr>
            <w:tcW w:w="5245" w:type="dxa"/>
            <w:shd w:val="clear" w:color="auto" w:fill="auto"/>
          </w:tcPr>
          <w:p w14:paraId="7397064D" w14:textId="77777777" w:rsidR="008A7705" w:rsidRPr="00D20428" w:rsidRDefault="008A7705" w:rsidP="008A7705">
            <w:pPr>
              <w:rPr>
                <w:sz w:val="16"/>
                <w:szCs w:val="16"/>
              </w:rPr>
            </w:pPr>
            <w:r w:rsidRPr="00D20428">
              <w:rPr>
                <w:sz w:val="16"/>
                <w:szCs w:val="16"/>
              </w:rPr>
              <w:t>Reversibil</w:t>
            </w:r>
          </w:p>
        </w:tc>
      </w:tr>
      <w:tr w:rsidR="00D20428" w:rsidRPr="00D20428" w14:paraId="61F83D6F" w14:textId="77777777" w:rsidTr="003E369E">
        <w:tc>
          <w:tcPr>
            <w:tcW w:w="2268" w:type="dxa"/>
            <w:vMerge/>
            <w:shd w:val="clear" w:color="auto" w:fill="auto"/>
          </w:tcPr>
          <w:p w14:paraId="5258F52F" w14:textId="77777777" w:rsidR="008A7705" w:rsidRPr="00D20428" w:rsidRDefault="008A7705" w:rsidP="008A7705">
            <w:pPr>
              <w:rPr>
                <w:sz w:val="16"/>
                <w:szCs w:val="16"/>
              </w:rPr>
            </w:pPr>
          </w:p>
        </w:tc>
        <w:tc>
          <w:tcPr>
            <w:tcW w:w="1134" w:type="dxa"/>
            <w:shd w:val="clear" w:color="auto" w:fill="auto"/>
          </w:tcPr>
          <w:p w14:paraId="39C2F679" w14:textId="77777777" w:rsidR="008A7705" w:rsidRPr="00D20428" w:rsidRDefault="008A7705" w:rsidP="008A7705">
            <w:pPr>
              <w:rPr>
                <w:sz w:val="16"/>
                <w:szCs w:val="16"/>
              </w:rPr>
            </w:pPr>
            <w:r w:rsidRPr="00D20428">
              <w:rPr>
                <w:sz w:val="16"/>
                <w:szCs w:val="16"/>
              </w:rPr>
              <w:t>3</w:t>
            </w:r>
          </w:p>
        </w:tc>
        <w:tc>
          <w:tcPr>
            <w:tcW w:w="5245" w:type="dxa"/>
            <w:shd w:val="clear" w:color="auto" w:fill="auto"/>
          </w:tcPr>
          <w:p w14:paraId="0776571A" w14:textId="77777777" w:rsidR="008A7705" w:rsidRPr="00D20428" w:rsidRDefault="008A7705" w:rsidP="008A7705">
            <w:pPr>
              <w:rPr>
                <w:sz w:val="16"/>
                <w:szCs w:val="16"/>
              </w:rPr>
            </w:pPr>
            <w:r w:rsidRPr="00D20428">
              <w:rPr>
                <w:sz w:val="16"/>
                <w:szCs w:val="16"/>
              </w:rPr>
              <w:t>Ireversibil</w:t>
            </w:r>
          </w:p>
        </w:tc>
      </w:tr>
      <w:tr w:rsidR="00D20428" w:rsidRPr="00D20428" w14:paraId="7768879B" w14:textId="77777777" w:rsidTr="003E369E">
        <w:tc>
          <w:tcPr>
            <w:tcW w:w="2268" w:type="dxa"/>
            <w:vMerge w:val="restart"/>
            <w:shd w:val="clear" w:color="auto" w:fill="auto"/>
          </w:tcPr>
          <w:p w14:paraId="0B59C5FC" w14:textId="77777777" w:rsidR="008A7705" w:rsidRPr="00D20428" w:rsidRDefault="008A7705" w:rsidP="008A7705">
            <w:pPr>
              <w:rPr>
                <w:sz w:val="16"/>
                <w:szCs w:val="16"/>
              </w:rPr>
            </w:pPr>
            <w:r w:rsidRPr="00D20428">
              <w:rPr>
                <w:sz w:val="16"/>
                <w:szCs w:val="16"/>
              </w:rPr>
              <w:t>B3</w:t>
            </w:r>
          </w:p>
          <w:p w14:paraId="0E0D154A" w14:textId="77777777" w:rsidR="008A7705" w:rsidRPr="00D20428" w:rsidRDefault="008A7705" w:rsidP="008A7705">
            <w:pPr>
              <w:rPr>
                <w:sz w:val="16"/>
                <w:szCs w:val="16"/>
              </w:rPr>
            </w:pPr>
            <w:r w:rsidRPr="00D20428">
              <w:rPr>
                <w:sz w:val="16"/>
                <w:szCs w:val="16"/>
              </w:rPr>
              <w:t>Efect cumulativ</w:t>
            </w:r>
          </w:p>
        </w:tc>
        <w:tc>
          <w:tcPr>
            <w:tcW w:w="1134" w:type="dxa"/>
            <w:shd w:val="clear" w:color="auto" w:fill="auto"/>
          </w:tcPr>
          <w:p w14:paraId="26F668F6" w14:textId="77777777" w:rsidR="008A7705" w:rsidRPr="00D20428" w:rsidRDefault="008A7705" w:rsidP="008A7705">
            <w:pPr>
              <w:rPr>
                <w:sz w:val="16"/>
                <w:szCs w:val="16"/>
              </w:rPr>
            </w:pPr>
            <w:r w:rsidRPr="00D20428">
              <w:rPr>
                <w:sz w:val="16"/>
                <w:szCs w:val="16"/>
              </w:rPr>
              <w:t>1</w:t>
            </w:r>
          </w:p>
        </w:tc>
        <w:tc>
          <w:tcPr>
            <w:tcW w:w="5245" w:type="dxa"/>
            <w:shd w:val="clear" w:color="auto" w:fill="auto"/>
          </w:tcPr>
          <w:p w14:paraId="56257E3B" w14:textId="43388316" w:rsidR="008A7705" w:rsidRPr="00D20428" w:rsidRDefault="00BA06B9" w:rsidP="008A7705">
            <w:pPr>
              <w:rPr>
                <w:sz w:val="16"/>
                <w:szCs w:val="16"/>
              </w:rPr>
            </w:pPr>
            <w:r>
              <w:rPr>
                <w:sz w:val="16"/>
                <w:szCs w:val="16"/>
              </w:rPr>
              <w:t>Fără schimbări</w:t>
            </w:r>
          </w:p>
        </w:tc>
      </w:tr>
      <w:tr w:rsidR="00D20428" w:rsidRPr="00D20428" w14:paraId="65524DAC" w14:textId="77777777" w:rsidTr="003E369E">
        <w:tc>
          <w:tcPr>
            <w:tcW w:w="2268" w:type="dxa"/>
            <w:vMerge/>
            <w:shd w:val="clear" w:color="auto" w:fill="auto"/>
          </w:tcPr>
          <w:p w14:paraId="00272DEA" w14:textId="77777777" w:rsidR="008A7705" w:rsidRPr="00D20428" w:rsidRDefault="008A7705" w:rsidP="008A7705">
            <w:pPr>
              <w:rPr>
                <w:sz w:val="16"/>
                <w:szCs w:val="16"/>
              </w:rPr>
            </w:pPr>
          </w:p>
        </w:tc>
        <w:tc>
          <w:tcPr>
            <w:tcW w:w="1134" w:type="dxa"/>
            <w:shd w:val="clear" w:color="auto" w:fill="auto"/>
          </w:tcPr>
          <w:p w14:paraId="7A190CFF" w14:textId="77777777" w:rsidR="008A7705" w:rsidRPr="00D20428" w:rsidRDefault="008A7705" w:rsidP="008A7705">
            <w:pPr>
              <w:rPr>
                <w:sz w:val="16"/>
                <w:szCs w:val="16"/>
              </w:rPr>
            </w:pPr>
            <w:r w:rsidRPr="00D20428">
              <w:rPr>
                <w:sz w:val="16"/>
                <w:szCs w:val="16"/>
              </w:rPr>
              <w:t>2</w:t>
            </w:r>
          </w:p>
        </w:tc>
        <w:tc>
          <w:tcPr>
            <w:tcW w:w="5245" w:type="dxa"/>
            <w:shd w:val="clear" w:color="auto" w:fill="auto"/>
          </w:tcPr>
          <w:p w14:paraId="2E148C2C" w14:textId="72762A29" w:rsidR="008A7705" w:rsidRPr="00D20428" w:rsidRDefault="00BA06B9" w:rsidP="008A7705">
            <w:pPr>
              <w:rPr>
                <w:sz w:val="16"/>
                <w:szCs w:val="16"/>
              </w:rPr>
            </w:pPr>
            <w:r>
              <w:rPr>
                <w:sz w:val="16"/>
                <w:szCs w:val="16"/>
              </w:rPr>
              <w:t>Fără efect</w:t>
            </w:r>
            <w:r w:rsidR="008A7705" w:rsidRPr="00D20428">
              <w:rPr>
                <w:sz w:val="16"/>
                <w:szCs w:val="16"/>
              </w:rPr>
              <w:t xml:space="preserve"> cumulativ</w:t>
            </w:r>
          </w:p>
        </w:tc>
      </w:tr>
      <w:tr w:rsidR="00D20428" w:rsidRPr="00D20428" w14:paraId="54740E5F" w14:textId="77777777" w:rsidTr="003E369E">
        <w:tc>
          <w:tcPr>
            <w:tcW w:w="2268" w:type="dxa"/>
            <w:vMerge/>
            <w:shd w:val="clear" w:color="auto" w:fill="auto"/>
          </w:tcPr>
          <w:p w14:paraId="217AA996" w14:textId="77777777" w:rsidR="008A7705" w:rsidRPr="00D20428" w:rsidRDefault="008A7705" w:rsidP="008A7705">
            <w:pPr>
              <w:rPr>
                <w:sz w:val="16"/>
                <w:szCs w:val="16"/>
              </w:rPr>
            </w:pPr>
          </w:p>
        </w:tc>
        <w:tc>
          <w:tcPr>
            <w:tcW w:w="1134" w:type="dxa"/>
            <w:shd w:val="clear" w:color="auto" w:fill="auto"/>
          </w:tcPr>
          <w:p w14:paraId="79C89AC2" w14:textId="77777777" w:rsidR="008A7705" w:rsidRPr="00D20428" w:rsidRDefault="008A7705" w:rsidP="008A7705">
            <w:pPr>
              <w:rPr>
                <w:sz w:val="16"/>
                <w:szCs w:val="16"/>
              </w:rPr>
            </w:pPr>
            <w:r w:rsidRPr="00D20428">
              <w:rPr>
                <w:sz w:val="16"/>
                <w:szCs w:val="16"/>
              </w:rPr>
              <w:t>3</w:t>
            </w:r>
          </w:p>
        </w:tc>
        <w:tc>
          <w:tcPr>
            <w:tcW w:w="5245" w:type="dxa"/>
            <w:shd w:val="clear" w:color="auto" w:fill="auto"/>
          </w:tcPr>
          <w:p w14:paraId="1FE5F851" w14:textId="77777777" w:rsidR="008A7705" w:rsidRPr="00D20428" w:rsidRDefault="008A7705" w:rsidP="008A7705">
            <w:pPr>
              <w:rPr>
                <w:sz w:val="16"/>
                <w:szCs w:val="16"/>
              </w:rPr>
            </w:pPr>
            <w:r w:rsidRPr="00D20428">
              <w:rPr>
                <w:sz w:val="16"/>
                <w:szCs w:val="16"/>
              </w:rPr>
              <w:t>Efect cumulativ/sinergic</w:t>
            </w:r>
          </w:p>
        </w:tc>
      </w:tr>
      <w:tr w:rsidR="00D20428" w:rsidRPr="00D20428" w14:paraId="691A6552" w14:textId="77777777" w:rsidTr="003E369E">
        <w:tc>
          <w:tcPr>
            <w:tcW w:w="8647" w:type="dxa"/>
            <w:gridSpan w:val="3"/>
            <w:shd w:val="clear" w:color="auto" w:fill="auto"/>
          </w:tcPr>
          <w:p w14:paraId="03582F47" w14:textId="77777777" w:rsidR="008A7705" w:rsidRPr="00D20428" w:rsidRDefault="008A7705" w:rsidP="008A7705">
            <w:pPr>
              <w:rPr>
                <w:sz w:val="16"/>
                <w:szCs w:val="16"/>
              </w:rPr>
            </w:pPr>
            <w:r w:rsidRPr="00D20428">
              <w:rPr>
                <w:sz w:val="16"/>
                <w:szCs w:val="16"/>
              </w:rPr>
              <w:t xml:space="preserve">Evaluare </w:t>
            </w:r>
            <w:r w:rsidR="00E8648C" w:rsidRPr="00D20428">
              <w:rPr>
                <w:sz w:val="16"/>
                <w:szCs w:val="16"/>
              </w:rPr>
              <w:t>totală</w:t>
            </w:r>
            <w:r w:rsidRPr="00D20428">
              <w:rPr>
                <w:sz w:val="16"/>
                <w:szCs w:val="16"/>
              </w:rPr>
              <w:t xml:space="preserve"> </w:t>
            </w:r>
          </w:p>
        </w:tc>
      </w:tr>
      <w:tr w:rsidR="00D20428" w:rsidRPr="00D20428" w14:paraId="105AA145" w14:textId="77777777" w:rsidTr="003E369E">
        <w:tc>
          <w:tcPr>
            <w:tcW w:w="8647" w:type="dxa"/>
            <w:gridSpan w:val="3"/>
            <w:shd w:val="clear" w:color="auto" w:fill="auto"/>
          </w:tcPr>
          <w:p w14:paraId="34ADF346" w14:textId="77777777" w:rsidR="008A7705" w:rsidRPr="00D20428" w:rsidRDefault="008A7705" w:rsidP="008A7705">
            <w:pPr>
              <w:rPr>
                <w:sz w:val="16"/>
                <w:szCs w:val="16"/>
              </w:rPr>
            </w:pPr>
            <w:r w:rsidRPr="00D20428">
              <w:rPr>
                <w:sz w:val="16"/>
                <w:szCs w:val="16"/>
              </w:rPr>
              <w:t>Categorie impact</w:t>
            </w:r>
          </w:p>
        </w:tc>
      </w:tr>
    </w:tbl>
    <w:p w14:paraId="7FE98990" w14:textId="77777777" w:rsidR="008A7705" w:rsidRPr="00997FA0" w:rsidRDefault="008A7705" w:rsidP="008A7705">
      <w:pPr>
        <w:rPr>
          <w:color w:val="FF0000"/>
        </w:rPr>
      </w:pPr>
    </w:p>
    <w:p w14:paraId="3D4F4DAD" w14:textId="77777777" w:rsidR="008A7705" w:rsidRPr="00D20428" w:rsidRDefault="008A7705" w:rsidP="008A7705">
      <w:r w:rsidRPr="00D20428">
        <w:t>Formula de calcul pentru estimarea scorului de mediu pentru fiecare factor analizat este:</w:t>
      </w:r>
    </w:p>
    <w:p w14:paraId="2663C323" w14:textId="77777777" w:rsidR="008A7705" w:rsidRPr="00D20428" w:rsidRDefault="008A7705" w:rsidP="008A7705"/>
    <w:p w14:paraId="5C41CEA9" w14:textId="77777777" w:rsidR="008A7705" w:rsidRPr="00D20428" w:rsidRDefault="00B2214F" w:rsidP="00B02A1B">
      <w:pPr>
        <w:jc w:val="both"/>
      </w:pPr>
      <w:r w:rsidRPr="00D20428">
        <w:t>(A</w:t>
      </w:r>
      <w:r w:rsidR="008A7705" w:rsidRPr="00D20428">
        <w:t>1)x</w:t>
      </w:r>
      <w:r w:rsidRPr="00D20428">
        <w:t>(A2) = AT; (B</w:t>
      </w:r>
      <w:r w:rsidR="008A7705" w:rsidRPr="00D20428">
        <w:t>1)+</w:t>
      </w:r>
      <w:r w:rsidRPr="00D20428">
        <w:t>(B2) + (B3) = BT; (A</w:t>
      </w:r>
      <w:r w:rsidR="008A7705" w:rsidRPr="00D20428">
        <w:t>T)x</w:t>
      </w:r>
      <w:r w:rsidRPr="00D20428">
        <w:t>(B</w:t>
      </w:r>
      <w:r w:rsidR="008A7705" w:rsidRPr="00D20428">
        <w:t>T)=ES</w:t>
      </w:r>
    </w:p>
    <w:p w14:paraId="63A20508" w14:textId="77777777" w:rsidR="008A7705" w:rsidRPr="00D20428" w:rsidRDefault="008A7705" w:rsidP="00B02A1B">
      <w:pPr>
        <w:jc w:val="both"/>
      </w:pPr>
      <w:r w:rsidRPr="00D20428">
        <w:t>unde:</w:t>
      </w:r>
    </w:p>
    <w:p w14:paraId="59A7E35D" w14:textId="77777777" w:rsidR="008A7705" w:rsidRPr="00D20428" w:rsidRDefault="00B2214F" w:rsidP="00B02A1B">
      <w:pPr>
        <w:jc w:val="both"/>
      </w:pPr>
      <w:r w:rsidRPr="00D20428">
        <w:t>(A1), (A</w:t>
      </w:r>
      <w:r w:rsidR="008A7705" w:rsidRPr="00D20428">
        <w:t>2) = notele (valorile) acordate criteriilor individuale pentru grupa (A);</w:t>
      </w:r>
    </w:p>
    <w:p w14:paraId="18CA505D" w14:textId="77777777" w:rsidR="008A7705" w:rsidRPr="00D20428" w:rsidRDefault="00B2214F" w:rsidP="00B02A1B">
      <w:pPr>
        <w:jc w:val="both"/>
      </w:pPr>
      <w:r w:rsidRPr="00D20428">
        <w:t>(B1), (B2), (B3</w:t>
      </w:r>
      <w:r w:rsidR="008A7705" w:rsidRPr="00D20428">
        <w:t>) = notele (valorile) acordate criteriilor individuale pentru grupa (B);</w:t>
      </w:r>
    </w:p>
    <w:p w14:paraId="2479B0A4" w14:textId="77777777" w:rsidR="008A7705" w:rsidRPr="00D20428" w:rsidRDefault="00B2214F" w:rsidP="00D959B2">
      <w:pPr>
        <w:ind w:firstLine="720"/>
        <w:jc w:val="both"/>
      </w:pPr>
      <w:r w:rsidRPr="00D20428">
        <w:t>A</w:t>
      </w:r>
      <w:r w:rsidR="008A7705" w:rsidRPr="00D20428">
        <w:t>T = rezultatul înmulţirii tuturor notelor (A);</w:t>
      </w:r>
    </w:p>
    <w:p w14:paraId="6B7A4789" w14:textId="77777777" w:rsidR="008A7705" w:rsidRPr="00D20428" w:rsidRDefault="00B2214F" w:rsidP="00D959B2">
      <w:pPr>
        <w:ind w:firstLine="720"/>
        <w:jc w:val="both"/>
      </w:pPr>
      <w:r w:rsidRPr="00D20428">
        <w:t>B</w:t>
      </w:r>
      <w:r w:rsidR="008A7705" w:rsidRPr="00D20428">
        <w:t>T = rezultatul însumării tuturor notelor (B);</w:t>
      </w:r>
    </w:p>
    <w:p w14:paraId="4D17494E" w14:textId="77777777" w:rsidR="008A7705" w:rsidRPr="00D20428" w:rsidRDefault="008A7705" w:rsidP="00D959B2">
      <w:pPr>
        <w:ind w:firstLine="720"/>
        <w:jc w:val="both"/>
      </w:pPr>
      <w:r w:rsidRPr="00D20428">
        <w:t>ES = scorul de mediu pentru factorul analizat.</w:t>
      </w:r>
    </w:p>
    <w:p w14:paraId="11641CF7" w14:textId="77777777" w:rsidR="008A7705" w:rsidRPr="00D20428" w:rsidRDefault="008A7705" w:rsidP="00B02A1B">
      <w:pPr>
        <w:jc w:val="both"/>
      </w:pPr>
    </w:p>
    <w:p w14:paraId="48B7EB39" w14:textId="436E75B2" w:rsidR="008A7705" w:rsidRPr="00D20428" w:rsidRDefault="008A7705" w:rsidP="00B02A1B">
      <w:pPr>
        <w:jc w:val="both"/>
      </w:pPr>
      <w:r w:rsidRPr="00D20428">
        <w:tab/>
        <w:t>Conversia scorurilor/punctajului de mediu</w:t>
      </w:r>
      <w:r w:rsidR="009901A7" w:rsidRPr="00D20428">
        <w:t xml:space="preserve"> în </w:t>
      </w:r>
      <w:r w:rsidRPr="00D20428">
        <w:t xml:space="preserve">categorii de impact se </w:t>
      </w:r>
      <w:r w:rsidR="003E5BF6" w:rsidRPr="00D20428">
        <w:t>realizează</w:t>
      </w:r>
      <w:r w:rsidR="005A7F82">
        <w:t xml:space="preserve"> după </w:t>
      </w:r>
      <w:r w:rsidR="00BA558C" w:rsidRPr="00D20428">
        <w:t>următor</w:t>
      </w:r>
      <w:r w:rsidRPr="00D20428">
        <w:t>ul grafic:</w:t>
      </w:r>
    </w:p>
    <w:p w14:paraId="52C7CC16" w14:textId="77777777" w:rsidR="008A7705" w:rsidRPr="00D20428" w:rsidRDefault="008A7705" w:rsidP="008A7705"/>
    <w:tbl>
      <w:tblPr>
        <w:tblW w:w="0" w:type="auto"/>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00" w:firstRow="0" w:lastRow="0" w:firstColumn="0" w:lastColumn="0" w:noHBand="0" w:noVBand="0"/>
      </w:tblPr>
      <w:tblGrid>
        <w:gridCol w:w="1994"/>
        <w:gridCol w:w="1685"/>
        <w:gridCol w:w="4450"/>
      </w:tblGrid>
      <w:tr w:rsidR="00D20428" w:rsidRPr="00D20428" w14:paraId="669898F2" w14:textId="77777777" w:rsidTr="003E369E">
        <w:trPr>
          <w:trHeight w:val="72"/>
          <w:jc w:val="center"/>
        </w:trPr>
        <w:tc>
          <w:tcPr>
            <w:tcW w:w="1994" w:type="dxa"/>
            <w:shd w:val="clear" w:color="auto" w:fill="C0504D"/>
          </w:tcPr>
          <w:p w14:paraId="55ED54C9" w14:textId="77777777" w:rsidR="008A7705" w:rsidRPr="00D20428" w:rsidRDefault="008A7705" w:rsidP="008A7705">
            <w:pPr>
              <w:rPr>
                <w:sz w:val="16"/>
                <w:szCs w:val="16"/>
              </w:rPr>
            </w:pPr>
            <w:r w:rsidRPr="00D20428">
              <w:rPr>
                <w:sz w:val="16"/>
                <w:szCs w:val="16"/>
              </w:rPr>
              <w:t>Scorul de mediu (ES)</w:t>
            </w:r>
          </w:p>
        </w:tc>
        <w:tc>
          <w:tcPr>
            <w:tcW w:w="1685" w:type="dxa"/>
            <w:shd w:val="clear" w:color="auto" w:fill="C0504D"/>
          </w:tcPr>
          <w:p w14:paraId="0CDA9956" w14:textId="77777777" w:rsidR="008A7705" w:rsidRPr="00D20428" w:rsidRDefault="008A7705" w:rsidP="008A7705">
            <w:pPr>
              <w:rPr>
                <w:sz w:val="16"/>
                <w:szCs w:val="16"/>
              </w:rPr>
            </w:pPr>
            <w:r w:rsidRPr="00D20428">
              <w:rPr>
                <w:sz w:val="16"/>
                <w:szCs w:val="16"/>
              </w:rPr>
              <w:t>Categorii</w:t>
            </w:r>
          </w:p>
        </w:tc>
        <w:tc>
          <w:tcPr>
            <w:tcW w:w="4450" w:type="dxa"/>
            <w:shd w:val="clear" w:color="auto" w:fill="C0504D"/>
          </w:tcPr>
          <w:p w14:paraId="39392473" w14:textId="77777777" w:rsidR="008A7705" w:rsidRPr="00D20428" w:rsidRDefault="008A7705" w:rsidP="008A7705">
            <w:pPr>
              <w:rPr>
                <w:sz w:val="16"/>
                <w:szCs w:val="16"/>
              </w:rPr>
            </w:pPr>
            <w:r w:rsidRPr="00D20428">
              <w:rPr>
                <w:sz w:val="16"/>
                <w:szCs w:val="16"/>
              </w:rPr>
              <w:t>Descrierea categoriei</w:t>
            </w:r>
          </w:p>
          <w:p w14:paraId="6038300F" w14:textId="77777777" w:rsidR="008A7705" w:rsidRPr="00D20428" w:rsidRDefault="008A7705" w:rsidP="008A7705">
            <w:pPr>
              <w:rPr>
                <w:sz w:val="16"/>
                <w:szCs w:val="16"/>
              </w:rPr>
            </w:pPr>
          </w:p>
        </w:tc>
      </w:tr>
      <w:tr w:rsidR="00D20428" w:rsidRPr="00D20428" w14:paraId="69A8FE3B" w14:textId="77777777" w:rsidTr="003E369E">
        <w:trPr>
          <w:trHeight w:val="59"/>
          <w:jc w:val="center"/>
        </w:trPr>
        <w:tc>
          <w:tcPr>
            <w:tcW w:w="1994" w:type="dxa"/>
            <w:shd w:val="clear" w:color="auto" w:fill="4F6228"/>
          </w:tcPr>
          <w:p w14:paraId="07307288" w14:textId="77777777" w:rsidR="008A7705" w:rsidRPr="00D20428" w:rsidRDefault="008A7705" w:rsidP="008A7705">
            <w:pPr>
              <w:rPr>
                <w:sz w:val="16"/>
                <w:szCs w:val="16"/>
              </w:rPr>
            </w:pPr>
            <w:r w:rsidRPr="00D20428">
              <w:rPr>
                <w:sz w:val="16"/>
                <w:szCs w:val="16"/>
              </w:rPr>
              <w:t>+72 la +108</w:t>
            </w:r>
          </w:p>
        </w:tc>
        <w:tc>
          <w:tcPr>
            <w:tcW w:w="1685" w:type="dxa"/>
            <w:shd w:val="clear" w:color="auto" w:fill="4F6228"/>
          </w:tcPr>
          <w:p w14:paraId="68A66D1F" w14:textId="77777777" w:rsidR="008A7705" w:rsidRPr="00D20428" w:rsidRDefault="008A7705" w:rsidP="008A7705">
            <w:pPr>
              <w:rPr>
                <w:sz w:val="16"/>
                <w:szCs w:val="16"/>
              </w:rPr>
            </w:pPr>
            <w:r w:rsidRPr="00D20428">
              <w:rPr>
                <w:sz w:val="16"/>
                <w:szCs w:val="16"/>
              </w:rPr>
              <w:t>+E</w:t>
            </w:r>
          </w:p>
        </w:tc>
        <w:tc>
          <w:tcPr>
            <w:tcW w:w="4450" w:type="dxa"/>
            <w:shd w:val="clear" w:color="auto" w:fill="4F6228"/>
          </w:tcPr>
          <w:p w14:paraId="53B5346C" w14:textId="77777777" w:rsidR="008A7705" w:rsidRPr="00D20428" w:rsidRDefault="008A7705" w:rsidP="008A7705">
            <w:pPr>
              <w:rPr>
                <w:sz w:val="16"/>
                <w:szCs w:val="16"/>
              </w:rPr>
            </w:pPr>
            <w:r w:rsidRPr="00D20428">
              <w:rPr>
                <w:sz w:val="16"/>
                <w:szCs w:val="16"/>
              </w:rPr>
              <w:t>Schimbări/impact pozitiv majore</w:t>
            </w:r>
          </w:p>
        </w:tc>
      </w:tr>
      <w:tr w:rsidR="00D20428" w:rsidRPr="00D20428" w14:paraId="3C6127B6" w14:textId="77777777" w:rsidTr="003E369E">
        <w:trPr>
          <w:trHeight w:val="72"/>
          <w:jc w:val="center"/>
        </w:trPr>
        <w:tc>
          <w:tcPr>
            <w:tcW w:w="1994" w:type="dxa"/>
            <w:shd w:val="clear" w:color="auto" w:fill="76923C"/>
          </w:tcPr>
          <w:p w14:paraId="132E05F6" w14:textId="77777777" w:rsidR="008A7705" w:rsidRPr="00D20428" w:rsidRDefault="008A7705" w:rsidP="008A7705">
            <w:pPr>
              <w:rPr>
                <w:sz w:val="16"/>
                <w:szCs w:val="16"/>
              </w:rPr>
            </w:pPr>
            <w:r w:rsidRPr="00D20428">
              <w:rPr>
                <w:sz w:val="16"/>
                <w:szCs w:val="16"/>
              </w:rPr>
              <w:t>+36 la +71</w:t>
            </w:r>
          </w:p>
        </w:tc>
        <w:tc>
          <w:tcPr>
            <w:tcW w:w="1685" w:type="dxa"/>
            <w:shd w:val="clear" w:color="auto" w:fill="76923C"/>
          </w:tcPr>
          <w:p w14:paraId="67A770C0" w14:textId="77777777" w:rsidR="008A7705" w:rsidRPr="00D20428" w:rsidRDefault="008A7705" w:rsidP="008A7705">
            <w:pPr>
              <w:rPr>
                <w:sz w:val="16"/>
                <w:szCs w:val="16"/>
              </w:rPr>
            </w:pPr>
            <w:r w:rsidRPr="00D20428">
              <w:rPr>
                <w:sz w:val="16"/>
                <w:szCs w:val="16"/>
              </w:rPr>
              <w:t>+D</w:t>
            </w:r>
          </w:p>
        </w:tc>
        <w:tc>
          <w:tcPr>
            <w:tcW w:w="4450" w:type="dxa"/>
            <w:shd w:val="clear" w:color="auto" w:fill="76923C"/>
          </w:tcPr>
          <w:p w14:paraId="1D9D7368" w14:textId="77777777" w:rsidR="008A7705" w:rsidRPr="00D20428" w:rsidRDefault="008A7705" w:rsidP="008A7705">
            <w:pPr>
              <w:rPr>
                <w:sz w:val="16"/>
                <w:szCs w:val="16"/>
              </w:rPr>
            </w:pPr>
            <w:r w:rsidRPr="00D20428">
              <w:rPr>
                <w:sz w:val="16"/>
                <w:szCs w:val="16"/>
              </w:rPr>
              <w:t>Schimbări/impact pozitiv semnificativ</w:t>
            </w:r>
          </w:p>
        </w:tc>
      </w:tr>
      <w:tr w:rsidR="00D20428" w:rsidRPr="00D20428" w14:paraId="6D0A34D1" w14:textId="77777777" w:rsidTr="003E369E">
        <w:trPr>
          <w:trHeight w:val="72"/>
          <w:jc w:val="center"/>
        </w:trPr>
        <w:tc>
          <w:tcPr>
            <w:tcW w:w="1994" w:type="dxa"/>
            <w:shd w:val="clear" w:color="auto" w:fill="C2D69B"/>
          </w:tcPr>
          <w:p w14:paraId="763D3D2B" w14:textId="77777777" w:rsidR="008A7705" w:rsidRPr="00D20428" w:rsidRDefault="008A7705" w:rsidP="008A7705">
            <w:pPr>
              <w:rPr>
                <w:sz w:val="16"/>
                <w:szCs w:val="16"/>
              </w:rPr>
            </w:pPr>
            <w:r w:rsidRPr="00D20428">
              <w:rPr>
                <w:sz w:val="16"/>
                <w:szCs w:val="16"/>
              </w:rPr>
              <w:t>+19 la +35</w:t>
            </w:r>
          </w:p>
        </w:tc>
        <w:tc>
          <w:tcPr>
            <w:tcW w:w="1685" w:type="dxa"/>
            <w:shd w:val="clear" w:color="auto" w:fill="C2D69B"/>
          </w:tcPr>
          <w:p w14:paraId="26608279" w14:textId="77777777" w:rsidR="008A7705" w:rsidRPr="00D20428" w:rsidRDefault="008A7705" w:rsidP="008A7705">
            <w:pPr>
              <w:rPr>
                <w:sz w:val="16"/>
                <w:szCs w:val="16"/>
              </w:rPr>
            </w:pPr>
            <w:r w:rsidRPr="00D20428">
              <w:rPr>
                <w:sz w:val="16"/>
                <w:szCs w:val="16"/>
              </w:rPr>
              <w:t>+C</w:t>
            </w:r>
          </w:p>
        </w:tc>
        <w:tc>
          <w:tcPr>
            <w:tcW w:w="4450" w:type="dxa"/>
            <w:shd w:val="clear" w:color="auto" w:fill="C2D69B"/>
          </w:tcPr>
          <w:p w14:paraId="5F7A2C81" w14:textId="77777777" w:rsidR="008A7705" w:rsidRPr="00D20428" w:rsidRDefault="008A7705" w:rsidP="008A7705">
            <w:pPr>
              <w:rPr>
                <w:sz w:val="16"/>
                <w:szCs w:val="16"/>
              </w:rPr>
            </w:pPr>
            <w:r w:rsidRPr="00D20428">
              <w:rPr>
                <w:sz w:val="16"/>
                <w:szCs w:val="16"/>
              </w:rPr>
              <w:t>Schimbări/impact pozitiv moderat</w:t>
            </w:r>
          </w:p>
        </w:tc>
      </w:tr>
      <w:tr w:rsidR="00D20428" w:rsidRPr="00D20428" w14:paraId="3A67945B" w14:textId="77777777" w:rsidTr="003E369E">
        <w:trPr>
          <w:trHeight w:val="72"/>
          <w:jc w:val="center"/>
        </w:trPr>
        <w:tc>
          <w:tcPr>
            <w:tcW w:w="1994" w:type="dxa"/>
            <w:shd w:val="clear" w:color="auto" w:fill="D6E3BC"/>
          </w:tcPr>
          <w:p w14:paraId="3B991B9B" w14:textId="77777777" w:rsidR="008A7705" w:rsidRPr="00D20428" w:rsidRDefault="008A7705" w:rsidP="008A7705">
            <w:pPr>
              <w:rPr>
                <w:sz w:val="16"/>
                <w:szCs w:val="16"/>
              </w:rPr>
            </w:pPr>
            <w:r w:rsidRPr="00D20428">
              <w:rPr>
                <w:sz w:val="16"/>
                <w:szCs w:val="16"/>
              </w:rPr>
              <w:t>+10 la +18</w:t>
            </w:r>
          </w:p>
        </w:tc>
        <w:tc>
          <w:tcPr>
            <w:tcW w:w="1685" w:type="dxa"/>
            <w:shd w:val="clear" w:color="auto" w:fill="D6E3BC"/>
          </w:tcPr>
          <w:p w14:paraId="7BC4CF83" w14:textId="77777777" w:rsidR="008A7705" w:rsidRPr="00D20428" w:rsidRDefault="008A7705" w:rsidP="008A7705">
            <w:pPr>
              <w:rPr>
                <w:sz w:val="16"/>
                <w:szCs w:val="16"/>
              </w:rPr>
            </w:pPr>
            <w:r w:rsidRPr="00D20428">
              <w:rPr>
                <w:sz w:val="16"/>
                <w:szCs w:val="16"/>
              </w:rPr>
              <w:t>+B</w:t>
            </w:r>
          </w:p>
        </w:tc>
        <w:tc>
          <w:tcPr>
            <w:tcW w:w="4450" w:type="dxa"/>
            <w:shd w:val="clear" w:color="auto" w:fill="D6E3BC"/>
          </w:tcPr>
          <w:p w14:paraId="4859DC5C" w14:textId="77777777" w:rsidR="008A7705" w:rsidRPr="00D20428" w:rsidRDefault="008A7705" w:rsidP="008A7705">
            <w:pPr>
              <w:rPr>
                <w:sz w:val="16"/>
                <w:szCs w:val="16"/>
              </w:rPr>
            </w:pPr>
            <w:r w:rsidRPr="00D20428">
              <w:rPr>
                <w:sz w:val="16"/>
                <w:szCs w:val="16"/>
              </w:rPr>
              <w:t>Schimbări/impact pozitiv</w:t>
            </w:r>
          </w:p>
        </w:tc>
      </w:tr>
      <w:tr w:rsidR="00D20428" w:rsidRPr="00D20428" w14:paraId="0E1D6E7E" w14:textId="77777777" w:rsidTr="003E369E">
        <w:trPr>
          <w:trHeight w:val="72"/>
          <w:jc w:val="center"/>
        </w:trPr>
        <w:tc>
          <w:tcPr>
            <w:tcW w:w="1994" w:type="dxa"/>
            <w:shd w:val="clear" w:color="auto" w:fill="EAF1DD"/>
          </w:tcPr>
          <w:p w14:paraId="32B34638" w14:textId="77777777" w:rsidR="008A7705" w:rsidRPr="00D20428" w:rsidRDefault="008A7705" w:rsidP="008A7705">
            <w:pPr>
              <w:rPr>
                <w:sz w:val="16"/>
                <w:szCs w:val="16"/>
              </w:rPr>
            </w:pPr>
            <w:r w:rsidRPr="00D20428">
              <w:rPr>
                <w:sz w:val="16"/>
                <w:szCs w:val="16"/>
              </w:rPr>
              <w:t>+1 la +9</w:t>
            </w:r>
          </w:p>
        </w:tc>
        <w:tc>
          <w:tcPr>
            <w:tcW w:w="1685" w:type="dxa"/>
            <w:shd w:val="clear" w:color="auto" w:fill="EAF1DD"/>
          </w:tcPr>
          <w:p w14:paraId="2299A00C" w14:textId="77777777" w:rsidR="008A7705" w:rsidRPr="00D20428" w:rsidRDefault="008A7705" w:rsidP="008A7705">
            <w:pPr>
              <w:rPr>
                <w:sz w:val="16"/>
                <w:szCs w:val="16"/>
              </w:rPr>
            </w:pPr>
            <w:r w:rsidRPr="00D20428">
              <w:rPr>
                <w:sz w:val="16"/>
                <w:szCs w:val="16"/>
              </w:rPr>
              <w:t>+A</w:t>
            </w:r>
          </w:p>
        </w:tc>
        <w:tc>
          <w:tcPr>
            <w:tcW w:w="4450" w:type="dxa"/>
            <w:shd w:val="clear" w:color="auto" w:fill="EAF1DD"/>
          </w:tcPr>
          <w:p w14:paraId="7A9DADB2" w14:textId="77777777" w:rsidR="008A7705" w:rsidRPr="00D20428" w:rsidRDefault="008A7705" w:rsidP="008A7705">
            <w:pPr>
              <w:rPr>
                <w:sz w:val="16"/>
                <w:szCs w:val="16"/>
              </w:rPr>
            </w:pPr>
            <w:r w:rsidRPr="00D20428">
              <w:rPr>
                <w:sz w:val="16"/>
                <w:szCs w:val="16"/>
              </w:rPr>
              <w:t>Schimbări/impact uşor pozitiv</w:t>
            </w:r>
          </w:p>
        </w:tc>
      </w:tr>
      <w:tr w:rsidR="00D20428" w:rsidRPr="00D20428" w14:paraId="7150C003" w14:textId="77777777" w:rsidTr="003E369E">
        <w:trPr>
          <w:trHeight w:val="72"/>
          <w:jc w:val="center"/>
        </w:trPr>
        <w:tc>
          <w:tcPr>
            <w:tcW w:w="1994" w:type="dxa"/>
            <w:shd w:val="clear" w:color="auto" w:fill="FFFF00"/>
          </w:tcPr>
          <w:p w14:paraId="1A248FBF" w14:textId="77777777" w:rsidR="008A7705" w:rsidRPr="00D20428" w:rsidRDefault="008A7705" w:rsidP="008A7705">
            <w:pPr>
              <w:rPr>
                <w:sz w:val="16"/>
                <w:szCs w:val="16"/>
              </w:rPr>
            </w:pPr>
            <w:r w:rsidRPr="00D20428">
              <w:rPr>
                <w:sz w:val="16"/>
                <w:szCs w:val="16"/>
              </w:rPr>
              <w:t>0</w:t>
            </w:r>
          </w:p>
        </w:tc>
        <w:tc>
          <w:tcPr>
            <w:tcW w:w="1685" w:type="dxa"/>
            <w:shd w:val="clear" w:color="auto" w:fill="FFFF00"/>
          </w:tcPr>
          <w:p w14:paraId="07AB602B" w14:textId="77777777" w:rsidR="008A7705" w:rsidRPr="00D20428" w:rsidRDefault="008A7705" w:rsidP="008A7705">
            <w:pPr>
              <w:rPr>
                <w:sz w:val="16"/>
                <w:szCs w:val="16"/>
              </w:rPr>
            </w:pPr>
            <w:r w:rsidRPr="00D20428">
              <w:rPr>
                <w:sz w:val="16"/>
                <w:szCs w:val="16"/>
              </w:rPr>
              <w:t>N</w:t>
            </w:r>
          </w:p>
        </w:tc>
        <w:tc>
          <w:tcPr>
            <w:tcW w:w="4450" w:type="dxa"/>
            <w:shd w:val="clear" w:color="auto" w:fill="FFFF00"/>
          </w:tcPr>
          <w:p w14:paraId="5494F390" w14:textId="77777777" w:rsidR="008A7705" w:rsidRPr="00D20428" w:rsidRDefault="008A7705" w:rsidP="008A7705">
            <w:pPr>
              <w:rPr>
                <w:sz w:val="16"/>
                <w:szCs w:val="16"/>
              </w:rPr>
            </w:pPr>
            <w:r w:rsidRPr="00D20428">
              <w:rPr>
                <w:sz w:val="16"/>
                <w:szCs w:val="16"/>
              </w:rPr>
              <w:t>Lipsa schimbării/status quo/nu se aplică</w:t>
            </w:r>
          </w:p>
        </w:tc>
      </w:tr>
      <w:tr w:rsidR="00D20428" w:rsidRPr="00D20428" w14:paraId="16D683C0" w14:textId="77777777" w:rsidTr="003E369E">
        <w:trPr>
          <w:trHeight w:val="72"/>
          <w:jc w:val="center"/>
        </w:trPr>
        <w:tc>
          <w:tcPr>
            <w:tcW w:w="1994" w:type="dxa"/>
            <w:shd w:val="clear" w:color="auto" w:fill="F2DBDB"/>
          </w:tcPr>
          <w:p w14:paraId="41E33816" w14:textId="77777777" w:rsidR="008A7705" w:rsidRPr="00D20428" w:rsidRDefault="008A7705" w:rsidP="008A7705">
            <w:pPr>
              <w:rPr>
                <w:sz w:val="16"/>
                <w:szCs w:val="16"/>
              </w:rPr>
            </w:pPr>
            <w:r w:rsidRPr="00D20428">
              <w:rPr>
                <w:sz w:val="16"/>
                <w:szCs w:val="16"/>
              </w:rPr>
              <w:t>-1 la -9</w:t>
            </w:r>
          </w:p>
        </w:tc>
        <w:tc>
          <w:tcPr>
            <w:tcW w:w="1685" w:type="dxa"/>
            <w:shd w:val="clear" w:color="auto" w:fill="F2DBDB"/>
          </w:tcPr>
          <w:p w14:paraId="44EB8DB7" w14:textId="77777777" w:rsidR="008A7705" w:rsidRPr="00D20428" w:rsidRDefault="008A7705" w:rsidP="008A7705">
            <w:pPr>
              <w:rPr>
                <w:sz w:val="16"/>
                <w:szCs w:val="16"/>
              </w:rPr>
            </w:pPr>
            <w:r w:rsidRPr="00D20428">
              <w:rPr>
                <w:sz w:val="16"/>
                <w:szCs w:val="16"/>
              </w:rPr>
              <w:t>-A</w:t>
            </w:r>
          </w:p>
        </w:tc>
        <w:tc>
          <w:tcPr>
            <w:tcW w:w="4450" w:type="dxa"/>
            <w:shd w:val="clear" w:color="auto" w:fill="F2DBDB"/>
          </w:tcPr>
          <w:p w14:paraId="1BA88AA3" w14:textId="77777777" w:rsidR="008A7705" w:rsidRPr="00D20428" w:rsidRDefault="008A7705" w:rsidP="008A7705">
            <w:pPr>
              <w:rPr>
                <w:sz w:val="16"/>
                <w:szCs w:val="16"/>
              </w:rPr>
            </w:pPr>
            <w:r w:rsidRPr="00D20428">
              <w:rPr>
                <w:sz w:val="16"/>
                <w:szCs w:val="16"/>
              </w:rPr>
              <w:t xml:space="preserve">Schimbări/impact uşor negativ – nesemnificativ </w:t>
            </w:r>
          </w:p>
          <w:p w14:paraId="2BDB4AEF" w14:textId="77777777" w:rsidR="008A7705" w:rsidRPr="00D20428" w:rsidRDefault="008A7705" w:rsidP="008A7705">
            <w:pPr>
              <w:rPr>
                <w:sz w:val="16"/>
                <w:szCs w:val="16"/>
              </w:rPr>
            </w:pPr>
            <w:r w:rsidRPr="00D20428">
              <w:rPr>
                <w:sz w:val="16"/>
                <w:szCs w:val="16"/>
              </w:rPr>
              <w:t>nu necesită măsuri specifice de reducere</w:t>
            </w:r>
          </w:p>
        </w:tc>
      </w:tr>
      <w:tr w:rsidR="00D20428" w:rsidRPr="00D20428" w14:paraId="2F4BEC86" w14:textId="77777777" w:rsidTr="003E369E">
        <w:trPr>
          <w:trHeight w:val="72"/>
          <w:jc w:val="center"/>
        </w:trPr>
        <w:tc>
          <w:tcPr>
            <w:tcW w:w="1994" w:type="dxa"/>
            <w:shd w:val="clear" w:color="auto" w:fill="E5B8B7"/>
          </w:tcPr>
          <w:p w14:paraId="3E8916D2" w14:textId="77777777" w:rsidR="008A7705" w:rsidRPr="00D20428" w:rsidRDefault="008A7705" w:rsidP="008A7705">
            <w:pPr>
              <w:rPr>
                <w:sz w:val="16"/>
                <w:szCs w:val="16"/>
              </w:rPr>
            </w:pPr>
            <w:r w:rsidRPr="00D20428">
              <w:rPr>
                <w:sz w:val="16"/>
                <w:szCs w:val="16"/>
              </w:rPr>
              <w:t>-10 la -18</w:t>
            </w:r>
          </w:p>
        </w:tc>
        <w:tc>
          <w:tcPr>
            <w:tcW w:w="1685" w:type="dxa"/>
            <w:shd w:val="clear" w:color="auto" w:fill="E5B8B7"/>
          </w:tcPr>
          <w:p w14:paraId="2C3D475D" w14:textId="77777777" w:rsidR="008A7705" w:rsidRPr="00D20428" w:rsidRDefault="008A7705" w:rsidP="008A7705">
            <w:pPr>
              <w:rPr>
                <w:sz w:val="16"/>
                <w:szCs w:val="16"/>
              </w:rPr>
            </w:pPr>
            <w:r w:rsidRPr="00D20428">
              <w:rPr>
                <w:sz w:val="16"/>
                <w:szCs w:val="16"/>
              </w:rPr>
              <w:t>-B</w:t>
            </w:r>
          </w:p>
        </w:tc>
        <w:tc>
          <w:tcPr>
            <w:tcW w:w="4450" w:type="dxa"/>
            <w:shd w:val="clear" w:color="auto" w:fill="E5B8B7"/>
          </w:tcPr>
          <w:p w14:paraId="45E782CB" w14:textId="77777777" w:rsidR="008A7705" w:rsidRPr="00D20428" w:rsidRDefault="008A7705" w:rsidP="008A7705">
            <w:pPr>
              <w:rPr>
                <w:sz w:val="16"/>
                <w:szCs w:val="16"/>
              </w:rPr>
            </w:pPr>
            <w:r w:rsidRPr="00D20428">
              <w:rPr>
                <w:sz w:val="16"/>
                <w:szCs w:val="16"/>
              </w:rPr>
              <w:t xml:space="preserve">Schimbări/impact negativ </w:t>
            </w:r>
          </w:p>
          <w:p w14:paraId="5D916E93" w14:textId="77777777" w:rsidR="008A7705" w:rsidRPr="00D20428" w:rsidRDefault="008A7705" w:rsidP="008A7705">
            <w:pPr>
              <w:rPr>
                <w:sz w:val="16"/>
                <w:szCs w:val="16"/>
              </w:rPr>
            </w:pPr>
            <w:r w:rsidRPr="00D20428">
              <w:rPr>
                <w:sz w:val="16"/>
                <w:szCs w:val="16"/>
              </w:rPr>
              <w:t>necesită măsuri de reducere generale şi specifice</w:t>
            </w:r>
          </w:p>
        </w:tc>
      </w:tr>
      <w:tr w:rsidR="00D20428" w:rsidRPr="00D20428" w14:paraId="3439FAE9" w14:textId="77777777" w:rsidTr="003E369E">
        <w:trPr>
          <w:trHeight w:val="72"/>
          <w:jc w:val="center"/>
        </w:trPr>
        <w:tc>
          <w:tcPr>
            <w:tcW w:w="1994" w:type="dxa"/>
            <w:shd w:val="clear" w:color="auto" w:fill="D99594"/>
          </w:tcPr>
          <w:p w14:paraId="0EBD9278" w14:textId="77777777" w:rsidR="008A7705" w:rsidRPr="00D20428" w:rsidRDefault="008A7705" w:rsidP="008A7705">
            <w:pPr>
              <w:rPr>
                <w:sz w:val="16"/>
                <w:szCs w:val="16"/>
              </w:rPr>
            </w:pPr>
            <w:r w:rsidRPr="00D20428">
              <w:rPr>
                <w:sz w:val="16"/>
                <w:szCs w:val="16"/>
              </w:rPr>
              <w:t>-19 la -35</w:t>
            </w:r>
          </w:p>
        </w:tc>
        <w:tc>
          <w:tcPr>
            <w:tcW w:w="1685" w:type="dxa"/>
            <w:shd w:val="clear" w:color="auto" w:fill="D99594"/>
          </w:tcPr>
          <w:p w14:paraId="19A8CB81" w14:textId="77777777" w:rsidR="008A7705" w:rsidRPr="00D20428" w:rsidRDefault="008A7705" w:rsidP="008A7705">
            <w:pPr>
              <w:rPr>
                <w:sz w:val="16"/>
                <w:szCs w:val="16"/>
              </w:rPr>
            </w:pPr>
            <w:r w:rsidRPr="00D20428">
              <w:rPr>
                <w:sz w:val="16"/>
                <w:szCs w:val="16"/>
              </w:rPr>
              <w:t>-C</w:t>
            </w:r>
          </w:p>
        </w:tc>
        <w:tc>
          <w:tcPr>
            <w:tcW w:w="4450" w:type="dxa"/>
            <w:shd w:val="clear" w:color="auto" w:fill="D99594"/>
          </w:tcPr>
          <w:p w14:paraId="7B93D965" w14:textId="77777777" w:rsidR="008A7705" w:rsidRPr="00D20428" w:rsidRDefault="008A7705" w:rsidP="008A7705">
            <w:pPr>
              <w:rPr>
                <w:sz w:val="16"/>
                <w:szCs w:val="16"/>
              </w:rPr>
            </w:pPr>
            <w:r w:rsidRPr="00D20428">
              <w:rPr>
                <w:sz w:val="16"/>
                <w:szCs w:val="16"/>
              </w:rPr>
              <w:t xml:space="preserve">Schimbări/impact  negativ moderat </w:t>
            </w:r>
          </w:p>
          <w:p w14:paraId="7207E71B" w14:textId="77777777" w:rsidR="008A7705" w:rsidRPr="00D20428" w:rsidRDefault="008A7705" w:rsidP="008A7705">
            <w:pPr>
              <w:rPr>
                <w:sz w:val="16"/>
                <w:szCs w:val="16"/>
              </w:rPr>
            </w:pPr>
            <w:r w:rsidRPr="00D20428">
              <w:rPr>
                <w:sz w:val="16"/>
                <w:szCs w:val="16"/>
              </w:rPr>
              <w:t>necesită măsuri de reducere specifice</w:t>
            </w:r>
          </w:p>
        </w:tc>
      </w:tr>
      <w:tr w:rsidR="00D20428" w:rsidRPr="00D20428" w14:paraId="2ADC454A" w14:textId="77777777" w:rsidTr="003E369E">
        <w:trPr>
          <w:trHeight w:val="72"/>
          <w:jc w:val="center"/>
        </w:trPr>
        <w:tc>
          <w:tcPr>
            <w:tcW w:w="1994" w:type="dxa"/>
            <w:shd w:val="clear" w:color="auto" w:fill="943634"/>
          </w:tcPr>
          <w:p w14:paraId="2F5B791D" w14:textId="77777777" w:rsidR="008A7705" w:rsidRPr="00D20428" w:rsidRDefault="008A7705" w:rsidP="008A7705">
            <w:pPr>
              <w:rPr>
                <w:sz w:val="16"/>
                <w:szCs w:val="16"/>
              </w:rPr>
            </w:pPr>
            <w:r w:rsidRPr="00D20428">
              <w:rPr>
                <w:sz w:val="16"/>
                <w:szCs w:val="16"/>
              </w:rPr>
              <w:t>-36 la -71</w:t>
            </w:r>
          </w:p>
        </w:tc>
        <w:tc>
          <w:tcPr>
            <w:tcW w:w="1685" w:type="dxa"/>
            <w:shd w:val="clear" w:color="auto" w:fill="943634"/>
          </w:tcPr>
          <w:p w14:paraId="6342176A" w14:textId="77777777" w:rsidR="008A7705" w:rsidRPr="00D20428" w:rsidRDefault="008A7705" w:rsidP="008A7705">
            <w:pPr>
              <w:rPr>
                <w:sz w:val="16"/>
                <w:szCs w:val="16"/>
              </w:rPr>
            </w:pPr>
            <w:r w:rsidRPr="00D20428">
              <w:rPr>
                <w:sz w:val="16"/>
                <w:szCs w:val="16"/>
              </w:rPr>
              <w:t>-D</w:t>
            </w:r>
          </w:p>
        </w:tc>
        <w:tc>
          <w:tcPr>
            <w:tcW w:w="4450" w:type="dxa"/>
            <w:shd w:val="clear" w:color="auto" w:fill="943634"/>
          </w:tcPr>
          <w:p w14:paraId="79891B17" w14:textId="77777777" w:rsidR="008A7705" w:rsidRPr="00D20428" w:rsidRDefault="008A7705" w:rsidP="008A7705">
            <w:pPr>
              <w:rPr>
                <w:sz w:val="16"/>
                <w:szCs w:val="16"/>
              </w:rPr>
            </w:pPr>
            <w:r w:rsidRPr="00D20428">
              <w:rPr>
                <w:sz w:val="16"/>
                <w:szCs w:val="16"/>
              </w:rPr>
              <w:t xml:space="preserve">Schimbări/impact negativ semnificativ </w:t>
            </w:r>
          </w:p>
          <w:p w14:paraId="1BE13C8A" w14:textId="77777777" w:rsidR="008A7705" w:rsidRPr="00D20428" w:rsidRDefault="008A7705" w:rsidP="008A7705">
            <w:pPr>
              <w:rPr>
                <w:sz w:val="16"/>
                <w:szCs w:val="16"/>
              </w:rPr>
            </w:pPr>
            <w:r w:rsidRPr="00D20428">
              <w:rPr>
                <w:sz w:val="16"/>
                <w:szCs w:val="16"/>
              </w:rPr>
              <w:t xml:space="preserve"> necesită măsuri compensatorii</w:t>
            </w:r>
          </w:p>
        </w:tc>
      </w:tr>
      <w:tr w:rsidR="00D20428" w:rsidRPr="00D20428" w14:paraId="36F354DD" w14:textId="77777777" w:rsidTr="003E369E">
        <w:trPr>
          <w:trHeight w:val="72"/>
          <w:jc w:val="center"/>
        </w:trPr>
        <w:tc>
          <w:tcPr>
            <w:tcW w:w="1994" w:type="dxa"/>
            <w:shd w:val="clear" w:color="auto" w:fill="632423"/>
          </w:tcPr>
          <w:p w14:paraId="5F5AE27A" w14:textId="77777777" w:rsidR="008A7705" w:rsidRPr="00D20428" w:rsidRDefault="008A7705" w:rsidP="008A7705">
            <w:pPr>
              <w:rPr>
                <w:sz w:val="16"/>
                <w:szCs w:val="16"/>
              </w:rPr>
            </w:pPr>
            <w:r w:rsidRPr="00D20428">
              <w:rPr>
                <w:sz w:val="16"/>
                <w:szCs w:val="16"/>
              </w:rPr>
              <w:t>-72 la -108</w:t>
            </w:r>
          </w:p>
        </w:tc>
        <w:tc>
          <w:tcPr>
            <w:tcW w:w="1685" w:type="dxa"/>
            <w:shd w:val="clear" w:color="auto" w:fill="632423"/>
          </w:tcPr>
          <w:p w14:paraId="3CAF3DCF" w14:textId="77777777" w:rsidR="008A7705" w:rsidRPr="00D20428" w:rsidRDefault="008A7705" w:rsidP="008A7705">
            <w:pPr>
              <w:rPr>
                <w:sz w:val="16"/>
                <w:szCs w:val="16"/>
              </w:rPr>
            </w:pPr>
            <w:r w:rsidRPr="00D20428">
              <w:rPr>
                <w:sz w:val="16"/>
                <w:szCs w:val="16"/>
              </w:rPr>
              <w:t>-E</w:t>
            </w:r>
          </w:p>
        </w:tc>
        <w:tc>
          <w:tcPr>
            <w:tcW w:w="4450" w:type="dxa"/>
            <w:shd w:val="clear" w:color="auto" w:fill="632423"/>
          </w:tcPr>
          <w:p w14:paraId="29E2FFB9" w14:textId="77777777" w:rsidR="008A7705" w:rsidRPr="00D20428" w:rsidRDefault="008A7705" w:rsidP="008A7705">
            <w:pPr>
              <w:rPr>
                <w:sz w:val="16"/>
                <w:szCs w:val="16"/>
              </w:rPr>
            </w:pPr>
            <w:r w:rsidRPr="00D20428">
              <w:rPr>
                <w:sz w:val="16"/>
                <w:szCs w:val="16"/>
              </w:rPr>
              <w:t xml:space="preserve">Schimbări/impact negativ major </w:t>
            </w:r>
          </w:p>
          <w:p w14:paraId="047927AA" w14:textId="77777777" w:rsidR="008A7705" w:rsidRPr="00D20428" w:rsidRDefault="008A7705" w:rsidP="008A7705">
            <w:pPr>
              <w:rPr>
                <w:sz w:val="16"/>
                <w:szCs w:val="16"/>
              </w:rPr>
            </w:pPr>
            <w:r w:rsidRPr="00D20428">
              <w:rPr>
                <w:sz w:val="16"/>
                <w:szCs w:val="16"/>
              </w:rPr>
              <w:t xml:space="preserve"> necesită măsuri compensatorii</w:t>
            </w:r>
          </w:p>
        </w:tc>
      </w:tr>
    </w:tbl>
    <w:p w14:paraId="300B6D4A" w14:textId="77777777" w:rsidR="008A7705" w:rsidRPr="00D20428" w:rsidRDefault="008A7705" w:rsidP="008A7705"/>
    <w:p w14:paraId="416C82E7" w14:textId="77777777" w:rsidR="008A7705" w:rsidRPr="00D20428" w:rsidRDefault="003E5BF6" w:rsidP="00B02A1B">
      <w:pPr>
        <w:ind w:firstLine="720"/>
        <w:jc w:val="both"/>
        <w:rPr>
          <w:b/>
        </w:rPr>
      </w:pPr>
      <w:r w:rsidRPr="00D20428">
        <w:rPr>
          <w:b/>
        </w:rPr>
        <w:t>Deșeu</w:t>
      </w:r>
      <w:r w:rsidR="008A7705" w:rsidRPr="00D20428">
        <w:rPr>
          <w:b/>
        </w:rPr>
        <w:t>ri rezultate din activitatea de exploatare</w:t>
      </w:r>
    </w:p>
    <w:p w14:paraId="7AE6BBA5" w14:textId="77777777" w:rsidR="008A7705" w:rsidRPr="00D20428" w:rsidRDefault="008A7705" w:rsidP="00B02A1B">
      <w:pPr>
        <w:ind w:firstLine="720"/>
        <w:jc w:val="both"/>
        <w:rPr>
          <w:b/>
          <w:i/>
        </w:rPr>
      </w:pPr>
      <w:r w:rsidRPr="00D20428">
        <w:rPr>
          <w:b/>
          <w:i/>
        </w:rPr>
        <w:t>Date generale</w:t>
      </w:r>
    </w:p>
    <w:p w14:paraId="00B9A015" w14:textId="0B65067D" w:rsidR="008A7705" w:rsidRPr="00D20428" w:rsidRDefault="008A7705" w:rsidP="00B02A1B">
      <w:pPr>
        <w:ind w:firstLine="720"/>
        <w:jc w:val="both"/>
      </w:pPr>
      <w:r w:rsidRPr="00D20428">
        <w:t xml:space="preserve">In urma </w:t>
      </w:r>
      <w:r w:rsidR="00671B7A" w:rsidRPr="00D20428">
        <w:t xml:space="preserve">desfasurarii </w:t>
      </w:r>
      <w:r w:rsidR="003E5BF6" w:rsidRPr="00D20428">
        <w:t>lucrări</w:t>
      </w:r>
      <w:r w:rsidRPr="00D20428">
        <w:t>lor silvotehnice</w:t>
      </w:r>
      <w:r w:rsidR="009901A7" w:rsidRPr="00D20428">
        <w:t xml:space="preserve"> și </w:t>
      </w:r>
      <w:r w:rsidRPr="00D20428">
        <w:t>a activităţ</w:t>
      </w:r>
      <w:r w:rsidR="00556725" w:rsidRPr="00D20428">
        <w:t>ii de exploatare rezultă resturi</w:t>
      </w:r>
      <w:r w:rsidRPr="00D20428">
        <w:t xml:space="preserve"> vegetale (organice)</w:t>
      </w:r>
      <w:r w:rsidR="009901A7" w:rsidRPr="00D20428">
        <w:t xml:space="preserve"> și </w:t>
      </w:r>
      <w:r w:rsidR="003E5BF6" w:rsidRPr="00D20428">
        <w:t>deșeu</w:t>
      </w:r>
      <w:r w:rsidRPr="00D20428">
        <w:t xml:space="preserve">ri  de natura anorganica (uleiuri uzate, anvelope uzate, </w:t>
      </w:r>
      <w:r w:rsidR="003E5BF6" w:rsidRPr="00D20428">
        <w:t>deșeu</w:t>
      </w:r>
      <w:r w:rsidRPr="00D20428">
        <w:t xml:space="preserve">ri metalice) cauzate de </w:t>
      </w:r>
      <w:r w:rsidR="00FC2DBC">
        <w:t>funcționa</w:t>
      </w:r>
      <w:r w:rsidRPr="00D20428">
        <w:t>rea utilajelo</w:t>
      </w:r>
      <w:r w:rsidR="00671B7A" w:rsidRPr="00D20428">
        <w:t>r. Resturile</w:t>
      </w:r>
      <w:r w:rsidR="002050AC" w:rsidRPr="00D20428">
        <w:t xml:space="preserve"> organice urmeaza a</w:t>
      </w:r>
      <w:r w:rsidRPr="00D20428">
        <w:t xml:space="preserve"> fi colectate, stivuite</w:t>
      </w:r>
      <w:r w:rsidR="009901A7" w:rsidRPr="00D20428">
        <w:t xml:space="preserve"> și </w:t>
      </w:r>
      <w:r w:rsidRPr="00D20428">
        <w:t>se vor degrada in-situ, contribuind la circuitul natural al materiei organice.</w:t>
      </w:r>
    </w:p>
    <w:p w14:paraId="6C3EF1E9" w14:textId="77777777" w:rsidR="008A7705" w:rsidRPr="00D20428" w:rsidRDefault="008A7705" w:rsidP="00B02A1B">
      <w:pPr>
        <w:ind w:firstLine="720"/>
        <w:jc w:val="both"/>
      </w:pPr>
      <w:r w:rsidRPr="00D20428">
        <w:t>Eventualele scurgeri de produse petroliere pe sol vor fi izolate, perimetrele respective fiind decopertate şi apoi tratate pentru neutralizarea poluantului.</w:t>
      </w:r>
    </w:p>
    <w:p w14:paraId="45D35EE6" w14:textId="77777777" w:rsidR="008A7705" w:rsidRPr="00D20428" w:rsidRDefault="008A7705" w:rsidP="00B02A1B">
      <w:pPr>
        <w:ind w:firstLine="720"/>
        <w:jc w:val="both"/>
      </w:pPr>
      <w:r w:rsidRPr="00D20428">
        <w:t>Deşeurile menajere extrem de reduse cantitativ, vor fi colectate în saci tip pubelă şi transportate în afara terenului silvic.</w:t>
      </w:r>
    </w:p>
    <w:p w14:paraId="58EC681B" w14:textId="589586F5" w:rsidR="008A7705" w:rsidRPr="00D20428" w:rsidRDefault="008A7705" w:rsidP="00B02A1B">
      <w:pPr>
        <w:ind w:firstLine="720"/>
        <w:jc w:val="both"/>
      </w:pPr>
      <w:r w:rsidRPr="00D20428">
        <w:t xml:space="preserve">In ceea ce </w:t>
      </w:r>
      <w:r w:rsidR="00731C18">
        <w:t>privește</w:t>
      </w:r>
      <w:r w:rsidRPr="00D20428">
        <w:t xml:space="preserve"> gospodărirea sub</w:t>
      </w:r>
      <w:r w:rsidR="00D959B2" w:rsidRPr="00D20428">
        <w:t xml:space="preserve">stanţelor toxice şi periculoase: </w:t>
      </w:r>
      <w:r w:rsidRPr="00D20428">
        <w:t xml:space="preserve">se </w:t>
      </w:r>
      <w:r w:rsidR="002F3955">
        <w:t>menționează</w:t>
      </w:r>
      <w:r w:rsidRPr="00D20428">
        <w:t xml:space="preserve"> ca nu se va lucra cu substanţe toxice şi periculoase</w:t>
      </w:r>
      <w:r w:rsidR="00671B7A" w:rsidRPr="00D20428">
        <w:t>.</w:t>
      </w:r>
    </w:p>
    <w:p w14:paraId="0062C9C0" w14:textId="77777777" w:rsidR="008A7705" w:rsidRPr="00D20428" w:rsidRDefault="008A7705" w:rsidP="00B02A1B">
      <w:pPr>
        <w:ind w:firstLine="720"/>
        <w:jc w:val="both"/>
        <w:rPr>
          <w:highlight w:val="red"/>
        </w:rPr>
      </w:pPr>
      <w:r w:rsidRPr="00D20428">
        <w:t>Nu se vor realiza depozite de carburanţi. Aceştia vor fi aduşi ori de câte ori este nevoie cu mijloace auto proprii specializate (autocisterne, cisterne remorcate de tractor.)</w:t>
      </w:r>
    </w:p>
    <w:p w14:paraId="68E27A7A" w14:textId="77777777" w:rsidR="008A7705" w:rsidRPr="00D20428" w:rsidRDefault="008A7705" w:rsidP="00B02A1B">
      <w:pPr>
        <w:ind w:firstLine="720"/>
        <w:jc w:val="both"/>
        <w:rPr>
          <w:b/>
          <w:i/>
        </w:rPr>
      </w:pPr>
      <w:r w:rsidRPr="00D20428">
        <w:rPr>
          <w:b/>
          <w:i/>
        </w:rPr>
        <w:t>Surse de emisie</w:t>
      </w:r>
      <w:r w:rsidR="009901A7" w:rsidRPr="00D20428">
        <w:rPr>
          <w:b/>
          <w:i/>
        </w:rPr>
        <w:t xml:space="preserve"> și </w:t>
      </w:r>
      <w:r w:rsidR="003E5BF6" w:rsidRPr="00D20428">
        <w:rPr>
          <w:b/>
          <w:i/>
        </w:rPr>
        <w:t>poluanți</w:t>
      </w:r>
      <w:r w:rsidRPr="00D20428">
        <w:rPr>
          <w:b/>
          <w:i/>
        </w:rPr>
        <w:t xml:space="preserve"> generati</w:t>
      </w:r>
    </w:p>
    <w:p w14:paraId="53818F36" w14:textId="77777777" w:rsidR="008A7705" w:rsidRPr="00D20428" w:rsidRDefault="008A7705" w:rsidP="00B02A1B">
      <w:pPr>
        <w:ind w:firstLine="720"/>
        <w:jc w:val="both"/>
      </w:pPr>
      <w:r w:rsidRPr="00D20428">
        <w:t xml:space="preserve">În timpul exploatării forestiere vor rezulta următoarele deşeuri (tabelul </w:t>
      </w:r>
      <w:r w:rsidR="00D52A2A" w:rsidRPr="00D20428">
        <w:t>38</w:t>
      </w:r>
      <w:r w:rsidRPr="00D20428">
        <w:t>): rumeguş, resturi de lemn, uleiuri arse de la utilajele de exploatare</w:t>
      </w:r>
      <w:r w:rsidR="009901A7" w:rsidRPr="00D20428">
        <w:t xml:space="preserve"> și </w:t>
      </w:r>
      <w:r w:rsidRPr="00D20428">
        <w:t>maşinile de transport b</w:t>
      </w:r>
      <w:r w:rsidR="009649A0" w:rsidRPr="00D20428">
        <w:t>uşteni, resturi menajere</w:t>
      </w:r>
      <w:r w:rsidRPr="00D20428">
        <w:t xml:space="preserve"> de la muncitorii forestieri.</w:t>
      </w:r>
    </w:p>
    <w:p w14:paraId="2219F60C" w14:textId="77777777" w:rsidR="00BB3921" w:rsidRPr="000125E7" w:rsidRDefault="00BB3921" w:rsidP="00B02A1B">
      <w:pPr>
        <w:ind w:firstLine="720"/>
        <w:jc w:val="both"/>
        <w:rPr>
          <w:bCs/>
          <w:iCs/>
        </w:rPr>
      </w:pPr>
    </w:p>
    <w:p w14:paraId="2C5FDA44" w14:textId="77777777" w:rsidR="008A7705" w:rsidRPr="00D20428" w:rsidRDefault="008A7705" w:rsidP="00B02A1B">
      <w:pPr>
        <w:ind w:firstLine="720"/>
        <w:jc w:val="both"/>
        <w:rPr>
          <w:b/>
          <w:i/>
        </w:rPr>
      </w:pPr>
      <w:r w:rsidRPr="00D20428">
        <w:rPr>
          <w:b/>
          <w:i/>
        </w:rPr>
        <w:t>Managementul deşeurilor</w:t>
      </w:r>
    </w:p>
    <w:p w14:paraId="74453FC3" w14:textId="77777777" w:rsidR="008A7705" w:rsidRPr="00D20428" w:rsidRDefault="00B5064A" w:rsidP="00B02A1B">
      <w:pPr>
        <w:ind w:firstLine="720"/>
        <w:jc w:val="both"/>
      </w:pPr>
      <w:r w:rsidRPr="00D20428">
        <w:t>In vederea reducerii</w:t>
      </w:r>
      <w:r w:rsidR="008A7705" w:rsidRPr="00D20428">
        <w:t xml:space="preserve"> poluării, </w:t>
      </w:r>
      <w:r w:rsidRPr="00D20428">
        <w:t xml:space="preserve">pentru </w:t>
      </w:r>
      <w:r w:rsidR="008A7705" w:rsidRPr="00D20428">
        <w:t>gospodărirea acestor deşeuri se va proceda astfel:</w:t>
      </w:r>
    </w:p>
    <w:p w14:paraId="1FAC0C9C" w14:textId="77777777" w:rsidR="008A7705" w:rsidRPr="00D20428" w:rsidRDefault="000E5DE9" w:rsidP="00B02A1B">
      <w:pPr>
        <w:ind w:firstLine="720"/>
        <w:jc w:val="both"/>
      </w:pPr>
      <w:r w:rsidRPr="00D20428">
        <w:t>-d</w:t>
      </w:r>
      <w:r w:rsidR="008A7705" w:rsidRPr="00D20428">
        <w:t>eşeurile solide formate din resturi de materiale şi materii prime nu se vor depozita în afara culoarelor de lucru aprobate, iar la terminarea lucrărilor se vor aduna şi transporta de către firma de exploatare în locuri de depozitare special amenajate (în afara fondului forestier) sau se vor preda direct centrelor de recuper</w:t>
      </w:r>
      <w:r w:rsidRPr="00D20428">
        <w:t>are a materialelor refolosibile;</w:t>
      </w:r>
    </w:p>
    <w:p w14:paraId="266C7E63" w14:textId="77777777" w:rsidR="008A7705" w:rsidRPr="00D20428" w:rsidRDefault="000E5DE9" w:rsidP="00B02A1B">
      <w:pPr>
        <w:ind w:firstLine="720"/>
        <w:jc w:val="both"/>
      </w:pPr>
      <w:r w:rsidRPr="00D20428">
        <w:t>-u</w:t>
      </w:r>
      <w:r w:rsidR="008A7705" w:rsidRPr="00D20428">
        <w:t>leiul uzat se va depozita în recipienti metalici şi se va transporta la punctele de colectare.</w:t>
      </w:r>
    </w:p>
    <w:p w14:paraId="2B395AE8" w14:textId="77777777" w:rsidR="008A7705" w:rsidRDefault="000E5DE9" w:rsidP="00B02A1B">
      <w:pPr>
        <w:ind w:firstLine="720"/>
        <w:jc w:val="both"/>
      </w:pPr>
      <w:r w:rsidRPr="00D20428">
        <w:t>-r</w:t>
      </w:r>
      <w:r w:rsidR="008A7705" w:rsidRPr="00D20428">
        <w:t>esturile organice rezultate</w:t>
      </w:r>
      <w:r w:rsidR="009901A7" w:rsidRPr="00D20428">
        <w:t xml:space="preserve"> în </w:t>
      </w:r>
      <w:r w:rsidR="008A7705" w:rsidRPr="00D20428">
        <w:t xml:space="preserve">urma </w:t>
      </w:r>
      <w:r w:rsidR="00923B37" w:rsidRPr="00D20428">
        <w:t>exploatării</w:t>
      </w:r>
      <w:r w:rsidR="008A7705" w:rsidRPr="00D20428">
        <w:t xml:space="preserve"> masei lemnoase sunt reprezentate de rumegus (0.12%), respectiv crengi (frunze, ramuri subtiri, etc.) ce vor ramane pe </w:t>
      </w:r>
      <w:r w:rsidR="00BA558C" w:rsidRPr="00D20428">
        <w:t>suprafețe</w:t>
      </w:r>
      <w:r w:rsidR="008A7705" w:rsidRPr="00D20428">
        <w:t>le de exploatare, grupate conform tehnologiei silvice specifice, reintrand</w:t>
      </w:r>
      <w:r w:rsidR="009901A7" w:rsidRPr="00D20428">
        <w:t xml:space="preserve"> în </w:t>
      </w:r>
      <w:r w:rsidR="008A7705" w:rsidRPr="00D20428">
        <w:t>ciclurile naturale,</w:t>
      </w:r>
      <w:r w:rsidR="009901A7" w:rsidRPr="00D20428">
        <w:t xml:space="preserve"> în </w:t>
      </w:r>
      <w:r w:rsidR="008A7705" w:rsidRPr="00D20428">
        <w:t>consecinta fiind valorificate</w:t>
      </w:r>
      <w:r w:rsidR="009901A7" w:rsidRPr="00D20428">
        <w:t xml:space="preserve"> în </w:t>
      </w:r>
      <w:r w:rsidR="008A7705" w:rsidRPr="00D20428">
        <w:t xml:space="preserve">economia </w:t>
      </w:r>
      <w:r w:rsidR="009901A7" w:rsidRPr="00D20428">
        <w:t>pădur</w:t>
      </w:r>
      <w:r w:rsidR="008A7705" w:rsidRPr="00D20428">
        <w:t>ii (participare la realizarea straturilor de humus, constit</w:t>
      </w:r>
      <w:r w:rsidR="00C83E47" w:rsidRPr="00D20428">
        <w:t>uirea unor nise ecologice, etc.</w:t>
      </w:r>
      <w:r w:rsidR="00006D9C" w:rsidRPr="00D20428">
        <w:t>).</w:t>
      </w:r>
    </w:p>
    <w:p w14:paraId="50563C18" w14:textId="77777777" w:rsidR="00A042C2" w:rsidRPr="00D20428" w:rsidRDefault="00A042C2" w:rsidP="00B02A1B">
      <w:pPr>
        <w:ind w:firstLine="720"/>
        <w:jc w:val="both"/>
      </w:pPr>
    </w:p>
    <w:p w14:paraId="52613FEF" w14:textId="5EADE5D0" w:rsidR="008A7705" w:rsidRPr="00D20428" w:rsidRDefault="008A7705" w:rsidP="00B02A1B">
      <w:pPr>
        <w:ind w:firstLine="720"/>
        <w:jc w:val="both"/>
      </w:pPr>
      <w:r w:rsidRPr="00D20428">
        <w:t xml:space="preserve">Managementul deşeurilor                                                                  </w:t>
      </w:r>
      <w:r w:rsidR="00D20428">
        <w:t xml:space="preserve">          </w:t>
      </w:r>
      <w:r w:rsidR="00A042C2" w:rsidRPr="00A042C2">
        <w:t>Tabelul  nr. 62</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16"/>
        <w:gridCol w:w="997"/>
        <w:gridCol w:w="917"/>
        <w:gridCol w:w="1194"/>
        <w:gridCol w:w="1105"/>
        <w:gridCol w:w="1194"/>
        <w:gridCol w:w="1016"/>
        <w:gridCol w:w="850"/>
      </w:tblGrid>
      <w:tr w:rsidR="00997FA0" w:rsidRPr="00997FA0" w14:paraId="5BB6657B" w14:textId="77777777" w:rsidTr="003E369E">
        <w:trPr>
          <w:cantSplit/>
          <w:tblHeader/>
        </w:trPr>
        <w:tc>
          <w:tcPr>
            <w:tcW w:w="1188" w:type="dxa"/>
            <w:vMerge w:val="restart"/>
            <w:shd w:val="clear" w:color="auto" w:fill="ED7D31"/>
            <w:vAlign w:val="center"/>
          </w:tcPr>
          <w:p w14:paraId="77DEA2DD" w14:textId="77777777" w:rsidR="008A7705" w:rsidRPr="00CC7722" w:rsidRDefault="008A7705" w:rsidP="008A7705">
            <w:pPr>
              <w:rPr>
                <w:sz w:val="16"/>
                <w:szCs w:val="16"/>
              </w:rPr>
            </w:pPr>
            <w:r w:rsidRPr="00CC7722">
              <w:rPr>
                <w:sz w:val="16"/>
                <w:szCs w:val="16"/>
              </w:rPr>
              <w:t>Denumire deşeu</w:t>
            </w:r>
          </w:p>
        </w:tc>
        <w:tc>
          <w:tcPr>
            <w:tcW w:w="1116" w:type="dxa"/>
            <w:vMerge w:val="restart"/>
            <w:shd w:val="clear" w:color="auto" w:fill="ED7D31"/>
            <w:vAlign w:val="center"/>
          </w:tcPr>
          <w:p w14:paraId="331AFFD5" w14:textId="77777777" w:rsidR="008A7705" w:rsidRPr="00CC7722" w:rsidRDefault="008A7705" w:rsidP="008A7705">
            <w:pPr>
              <w:rPr>
                <w:sz w:val="16"/>
                <w:szCs w:val="16"/>
              </w:rPr>
            </w:pPr>
            <w:r w:rsidRPr="00CC7722">
              <w:rPr>
                <w:sz w:val="16"/>
                <w:szCs w:val="16"/>
              </w:rPr>
              <w:t xml:space="preserve">Cantitatea </w:t>
            </w:r>
            <w:r w:rsidR="00AC7C94" w:rsidRPr="00CC7722">
              <w:rPr>
                <w:sz w:val="16"/>
                <w:szCs w:val="16"/>
              </w:rPr>
              <w:t>prevăzut</w:t>
            </w:r>
            <w:r w:rsidRPr="00CC7722">
              <w:rPr>
                <w:sz w:val="16"/>
                <w:szCs w:val="16"/>
              </w:rPr>
              <w:t>ă a fi generată</w:t>
            </w:r>
          </w:p>
          <w:p w14:paraId="2DD5587C" w14:textId="77777777" w:rsidR="008A7705" w:rsidRPr="00CC7722" w:rsidRDefault="008A7705" w:rsidP="008A7705">
            <w:pPr>
              <w:rPr>
                <w:sz w:val="16"/>
                <w:szCs w:val="16"/>
              </w:rPr>
            </w:pPr>
            <w:r w:rsidRPr="00CC7722">
              <w:rPr>
                <w:sz w:val="16"/>
                <w:szCs w:val="16"/>
              </w:rPr>
              <w:t>(t/an)</w:t>
            </w:r>
          </w:p>
        </w:tc>
        <w:tc>
          <w:tcPr>
            <w:tcW w:w="997" w:type="dxa"/>
            <w:vMerge w:val="restart"/>
            <w:shd w:val="clear" w:color="auto" w:fill="ED7D31"/>
            <w:vAlign w:val="center"/>
          </w:tcPr>
          <w:p w14:paraId="6CB0592C" w14:textId="77777777" w:rsidR="008A7705" w:rsidRPr="00CC7722" w:rsidRDefault="008A7705" w:rsidP="008A7705">
            <w:pPr>
              <w:rPr>
                <w:sz w:val="16"/>
                <w:szCs w:val="16"/>
              </w:rPr>
            </w:pPr>
            <w:r w:rsidRPr="00CC7722">
              <w:rPr>
                <w:sz w:val="16"/>
                <w:szCs w:val="16"/>
              </w:rPr>
              <w:t>Starea fizică (Solid-S, Lichid-L, Semisolid-SS)</w:t>
            </w:r>
          </w:p>
        </w:tc>
        <w:tc>
          <w:tcPr>
            <w:tcW w:w="917" w:type="dxa"/>
            <w:vMerge w:val="restart"/>
            <w:shd w:val="clear" w:color="auto" w:fill="ED7D31"/>
            <w:vAlign w:val="center"/>
          </w:tcPr>
          <w:p w14:paraId="4459DBCE" w14:textId="77777777" w:rsidR="008A7705" w:rsidRPr="00CC7722" w:rsidRDefault="008A7705" w:rsidP="008A7705">
            <w:pPr>
              <w:rPr>
                <w:sz w:val="16"/>
                <w:szCs w:val="16"/>
              </w:rPr>
            </w:pPr>
            <w:r w:rsidRPr="00CC7722">
              <w:rPr>
                <w:sz w:val="16"/>
                <w:szCs w:val="16"/>
              </w:rPr>
              <w:t>Codul deşeului</w:t>
            </w:r>
          </w:p>
        </w:tc>
        <w:tc>
          <w:tcPr>
            <w:tcW w:w="1194" w:type="dxa"/>
            <w:vMerge w:val="restart"/>
            <w:shd w:val="clear" w:color="auto" w:fill="ED7D31"/>
            <w:vAlign w:val="center"/>
          </w:tcPr>
          <w:p w14:paraId="46523A30" w14:textId="77777777" w:rsidR="008A7705" w:rsidRPr="00CC7722" w:rsidRDefault="008A7705" w:rsidP="008A7705">
            <w:pPr>
              <w:rPr>
                <w:sz w:val="16"/>
                <w:szCs w:val="16"/>
              </w:rPr>
            </w:pPr>
            <w:r w:rsidRPr="00CC7722">
              <w:rPr>
                <w:sz w:val="16"/>
                <w:szCs w:val="16"/>
              </w:rPr>
              <w:t>Codul privind principala proprietate periculoasă</w:t>
            </w:r>
          </w:p>
        </w:tc>
        <w:tc>
          <w:tcPr>
            <w:tcW w:w="1105" w:type="dxa"/>
            <w:vMerge w:val="restart"/>
            <w:shd w:val="clear" w:color="auto" w:fill="ED7D31"/>
            <w:vAlign w:val="center"/>
          </w:tcPr>
          <w:p w14:paraId="5B8F20CC" w14:textId="77777777" w:rsidR="008A7705" w:rsidRPr="00CC7722" w:rsidRDefault="008A7705" w:rsidP="008A7705">
            <w:pPr>
              <w:rPr>
                <w:sz w:val="16"/>
                <w:szCs w:val="16"/>
              </w:rPr>
            </w:pPr>
            <w:r w:rsidRPr="00CC7722">
              <w:rPr>
                <w:sz w:val="16"/>
                <w:szCs w:val="16"/>
              </w:rPr>
              <w:t>Codul clasificării statice</w:t>
            </w:r>
          </w:p>
        </w:tc>
        <w:tc>
          <w:tcPr>
            <w:tcW w:w="3060" w:type="dxa"/>
            <w:gridSpan w:val="3"/>
            <w:shd w:val="clear" w:color="auto" w:fill="ED7D31"/>
            <w:vAlign w:val="center"/>
          </w:tcPr>
          <w:p w14:paraId="1CEA1864" w14:textId="77777777" w:rsidR="008A7705" w:rsidRPr="00CC7722" w:rsidRDefault="008A7705" w:rsidP="008A7705">
            <w:pPr>
              <w:rPr>
                <w:sz w:val="16"/>
                <w:szCs w:val="16"/>
              </w:rPr>
            </w:pPr>
            <w:r w:rsidRPr="00CC7722">
              <w:rPr>
                <w:sz w:val="16"/>
                <w:szCs w:val="16"/>
              </w:rPr>
              <w:t xml:space="preserve">Managementul deşeurilor, cantitatea </w:t>
            </w:r>
            <w:r w:rsidR="00AC7C94" w:rsidRPr="00CC7722">
              <w:rPr>
                <w:sz w:val="16"/>
                <w:szCs w:val="16"/>
              </w:rPr>
              <w:t>prevăzut</w:t>
            </w:r>
            <w:r w:rsidRPr="00CC7722">
              <w:rPr>
                <w:sz w:val="16"/>
                <w:szCs w:val="16"/>
              </w:rPr>
              <w:t>ă a fi generată (t/an)</w:t>
            </w:r>
          </w:p>
        </w:tc>
      </w:tr>
      <w:tr w:rsidR="00997FA0" w:rsidRPr="00997FA0" w14:paraId="6B0080CC" w14:textId="77777777" w:rsidTr="00CE3D02">
        <w:trPr>
          <w:cantSplit/>
          <w:tblHeader/>
        </w:trPr>
        <w:tc>
          <w:tcPr>
            <w:tcW w:w="1188" w:type="dxa"/>
            <w:vMerge/>
            <w:shd w:val="clear" w:color="auto" w:fill="D9D9D9"/>
            <w:vAlign w:val="center"/>
          </w:tcPr>
          <w:p w14:paraId="7F5FFF83" w14:textId="77777777" w:rsidR="008A7705" w:rsidRPr="00CC7722" w:rsidRDefault="008A7705" w:rsidP="008A7705">
            <w:pPr>
              <w:rPr>
                <w:sz w:val="16"/>
                <w:szCs w:val="16"/>
              </w:rPr>
            </w:pPr>
          </w:p>
        </w:tc>
        <w:tc>
          <w:tcPr>
            <w:tcW w:w="1116" w:type="dxa"/>
            <w:vMerge/>
            <w:shd w:val="clear" w:color="auto" w:fill="D9D9D9"/>
            <w:vAlign w:val="center"/>
          </w:tcPr>
          <w:p w14:paraId="20DA5102" w14:textId="77777777" w:rsidR="008A7705" w:rsidRPr="00CC7722" w:rsidRDefault="008A7705" w:rsidP="008A7705">
            <w:pPr>
              <w:rPr>
                <w:sz w:val="16"/>
                <w:szCs w:val="16"/>
              </w:rPr>
            </w:pPr>
          </w:p>
        </w:tc>
        <w:tc>
          <w:tcPr>
            <w:tcW w:w="997" w:type="dxa"/>
            <w:vMerge/>
            <w:shd w:val="clear" w:color="auto" w:fill="D9D9D9"/>
            <w:vAlign w:val="center"/>
          </w:tcPr>
          <w:p w14:paraId="72627C7C" w14:textId="77777777" w:rsidR="008A7705" w:rsidRPr="00CC7722" w:rsidRDefault="008A7705" w:rsidP="008A7705">
            <w:pPr>
              <w:rPr>
                <w:sz w:val="16"/>
                <w:szCs w:val="16"/>
              </w:rPr>
            </w:pPr>
          </w:p>
        </w:tc>
        <w:tc>
          <w:tcPr>
            <w:tcW w:w="917" w:type="dxa"/>
            <w:vMerge/>
            <w:shd w:val="clear" w:color="auto" w:fill="D9D9D9"/>
            <w:vAlign w:val="center"/>
          </w:tcPr>
          <w:p w14:paraId="474E9B2E" w14:textId="77777777" w:rsidR="008A7705" w:rsidRPr="00CC7722" w:rsidRDefault="008A7705" w:rsidP="008A7705">
            <w:pPr>
              <w:rPr>
                <w:sz w:val="16"/>
                <w:szCs w:val="16"/>
              </w:rPr>
            </w:pPr>
          </w:p>
        </w:tc>
        <w:tc>
          <w:tcPr>
            <w:tcW w:w="1194" w:type="dxa"/>
            <w:vMerge/>
            <w:shd w:val="clear" w:color="auto" w:fill="D9D9D9"/>
            <w:vAlign w:val="center"/>
          </w:tcPr>
          <w:p w14:paraId="2DA4108C" w14:textId="77777777" w:rsidR="008A7705" w:rsidRPr="00CC7722" w:rsidRDefault="008A7705" w:rsidP="008A7705">
            <w:pPr>
              <w:rPr>
                <w:sz w:val="16"/>
                <w:szCs w:val="16"/>
              </w:rPr>
            </w:pPr>
          </w:p>
        </w:tc>
        <w:tc>
          <w:tcPr>
            <w:tcW w:w="1105" w:type="dxa"/>
            <w:vMerge/>
            <w:shd w:val="clear" w:color="auto" w:fill="D9D9D9"/>
            <w:vAlign w:val="center"/>
          </w:tcPr>
          <w:p w14:paraId="0A1BA6BA" w14:textId="77777777" w:rsidR="008A7705" w:rsidRPr="00CC7722" w:rsidRDefault="008A7705" w:rsidP="008A7705">
            <w:pPr>
              <w:rPr>
                <w:sz w:val="16"/>
                <w:szCs w:val="16"/>
              </w:rPr>
            </w:pPr>
          </w:p>
        </w:tc>
        <w:tc>
          <w:tcPr>
            <w:tcW w:w="1194" w:type="dxa"/>
            <w:shd w:val="clear" w:color="auto" w:fill="ED7D31" w:themeFill="accent2"/>
            <w:vAlign w:val="center"/>
          </w:tcPr>
          <w:p w14:paraId="61D7D535" w14:textId="77777777" w:rsidR="008A7705" w:rsidRPr="00CC7722" w:rsidRDefault="008A7705" w:rsidP="008A7705">
            <w:pPr>
              <w:rPr>
                <w:sz w:val="16"/>
                <w:szCs w:val="16"/>
              </w:rPr>
            </w:pPr>
            <w:r w:rsidRPr="00CC7722">
              <w:rPr>
                <w:sz w:val="16"/>
                <w:szCs w:val="16"/>
              </w:rPr>
              <w:t>valorificată</w:t>
            </w:r>
          </w:p>
        </w:tc>
        <w:tc>
          <w:tcPr>
            <w:tcW w:w="1016" w:type="dxa"/>
            <w:shd w:val="clear" w:color="auto" w:fill="ED7D31" w:themeFill="accent2"/>
            <w:vAlign w:val="center"/>
          </w:tcPr>
          <w:p w14:paraId="301B2F77" w14:textId="77777777" w:rsidR="008A7705" w:rsidRPr="00CC7722" w:rsidRDefault="008A7705" w:rsidP="008A7705">
            <w:pPr>
              <w:rPr>
                <w:sz w:val="16"/>
                <w:szCs w:val="16"/>
              </w:rPr>
            </w:pPr>
            <w:r w:rsidRPr="00CC7722">
              <w:rPr>
                <w:sz w:val="16"/>
                <w:szCs w:val="16"/>
              </w:rPr>
              <w:t>eliminată</w:t>
            </w:r>
          </w:p>
        </w:tc>
        <w:tc>
          <w:tcPr>
            <w:tcW w:w="850" w:type="dxa"/>
            <w:shd w:val="clear" w:color="auto" w:fill="ED7D31" w:themeFill="accent2"/>
            <w:vAlign w:val="center"/>
          </w:tcPr>
          <w:p w14:paraId="1DF8C093" w14:textId="77777777" w:rsidR="008A7705" w:rsidRPr="00CC7722" w:rsidRDefault="008A7705" w:rsidP="008A7705">
            <w:pPr>
              <w:rPr>
                <w:sz w:val="16"/>
                <w:szCs w:val="16"/>
              </w:rPr>
            </w:pPr>
            <w:r w:rsidRPr="00CC7722">
              <w:rPr>
                <w:sz w:val="16"/>
                <w:szCs w:val="16"/>
              </w:rPr>
              <w:t>rămasă în stoc</w:t>
            </w:r>
          </w:p>
        </w:tc>
      </w:tr>
      <w:tr w:rsidR="00997FA0" w:rsidRPr="00997FA0" w14:paraId="17FE8E1D" w14:textId="77777777" w:rsidTr="003E369E">
        <w:trPr>
          <w:cantSplit/>
        </w:trPr>
        <w:tc>
          <w:tcPr>
            <w:tcW w:w="3301" w:type="dxa"/>
            <w:gridSpan w:val="3"/>
            <w:vAlign w:val="center"/>
          </w:tcPr>
          <w:p w14:paraId="0D59F132" w14:textId="77777777" w:rsidR="008A7705" w:rsidRPr="00CC7722" w:rsidRDefault="008A7705" w:rsidP="008A7705">
            <w:pPr>
              <w:rPr>
                <w:sz w:val="16"/>
                <w:szCs w:val="16"/>
              </w:rPr>
            </w:pPr>
            <w:r w:rsidRPr="00CC7722">
              <w:rPr>
                <w:sz w:val="16"/>
                <w:szCs w:val="16"/>
              </w:rPr>
              <w:t>În timpul funcţionării</w:t>
            </w:r>
          </w:p>
        </w:tc>
        <w:tc>
          <w:tcPr>
            <w:tcW w:w="917" w:type="dxa"/>
            <w:vAlign w:val="center"/>
          </w:tcPr>
          <w:p w14:paraId="4E86D1F9" w14:textId="77777777" w:rsidR="008A7705" w:rsidRPr="00CC7722" w:rsidRDefault="008A7705" w:rsidP="008A7705">
            <w:pPr>
              <w:rPr>
                <w:sz w:val="16"/>
                <w:szCs w:val="16"/>
              </w:rPr>
            </w:pPr>
          </w:p>
        </w:tc>
        <w:tc>
          <w:tcPr>
            <w:tcW w:w="1194" w:type="dxa"/>
            <w:vAlign w:val="center"/>
          </w:tcPr>
          <w:p w14:paraId="253209E3" w14:textId="77777777" w:rsidR="008A7705" w:rsidRPr="00CC7722" w:rsidRDefault="008A7705" w:rsidP="008A7705">
            <w:pPr>
              <w:rPr>
                <w:sz w:val="16"/>
                <w:szCs w:val="16"/>
              </w:rPr>
            </w:pPr>
          </w:p>
        </w:tc>
        <w:tc>
          <w:tcPr>
            <w:tcW w:w="1105" w:type="dxa"/>
            <w:vAlign w:val="center"/>
          </w:tcPr>
          <w:p w14:paraId="0BB2076F" w14:textId="77777777" w:rsidR="008A7705" w:rsidRPr="00CC7722" w:rsidRDefault="008A7705" w:rsidP="008A7705">
            <w:pPr>
              <w:rPr>
                <w:sz w:val="16"/>
                <w:szCs w:val="16"/>
              </w:rPr>
            </w:pPr>
          </w:p>
        </w:tc>
        <w:tc>
          <w:tcPr>
            <w:tcW w:w="1194" w:type="dxa"/>
            <w:vAlign w:val="center"/>
          </w:tcPr>
          <w:p w14:paraId="47D3E91E" w14:textId="77777777" w:rsidR="008A7705" w:rsidRPr="00CC7722" w:rsidRDefault="008A7705" w:rsidP="008A7705">
            <w:pPr>
              <w:rPr>
                <w:sz w:val="16"/>
                <w:szCs w:val="16"/>
              </w:rPr>
            </w:pPr>
          </w:p>
        </w:tc>
        <w:tc>
          <w:tcPr>
            <w:tcW w:w="1016" w:type="dxa"/>
            <w:vAlign w:val="center"/>
          </w:tcPr>
          <w:p w14:paraId="27A2FBCB" w14:textId="77777777" w:rsidR="008A7705" w:rsidRPr="00CC7722" w:rsidRDefault="008A7705" w:rsidP="008A7705">
            <w:pPr>
              <w:rPr>
                <w:sz w:val="16"/>
                <w:szCs w:val="16"/>
              </w:rPr>
            </w:pPr>
          </w:p>
        </w:tc>
        <w:tc>
          <w:tcPr>
            <w:tcW w:w="850" w:type="dxa"/>
            <w:vAlign w:val="center"/>
          </w:tcPr>
          <w:p w14:paraId="32A250B2" w14:textId="77777777" w:rsidR="008A7705" w:rsidRPr="00CC7722" w:rsidRDefault="008A7705" w:rsidP="008A7705">
            <w:pPr>
              <w:rPr>
                <w:sz w:val="16"/>
                <w:szCs w:val="16"/>
              </w:rPr>
            </w:pPr>
          </w:p>
        </w:tc>
      </w:tr>
      <w:tr w:rsidR="00997FA0" w:rsidRPr="00997FA0" w14:paraId="4D7F005B" w14:textId="77777777" w:rsidTr="003E369E">
        <w:trPr>
          <w:cantSplit/>
        </w:trPr>
        <w:tc>
          <w:tcPr>
            <w:tcW w:w="1188" w:type="dxa"/>
            <w:vAlign w:val="center"/>
          </w:tcPr>
          <w:p w14:paraId="1B9EB306" w14:textId="77777777" w:rsidR="008A7705" w:rsidRPr="00CC7722" w:rsidRDefault="008A7705" w:rsidP="008A7705">
            <w:pPr>
              <w:rPr>
                <w:sz w:val="16"/>
                <w:szCs w:val="16"/>
              </w:rPr>
            </w:pPr>
            <w:r w:rsidRPr="00CC7722">
              <w:rPr>
                <w:sz w:val="16"/>
                <w:szCs w:val="16"/>
              </w:rPr>
              <w:t>Deşeuri menajere</w:t>
            </w:r>
          </w:p>
        </w:tc>
        <w:tc>
          <w:tcPr>
            <w:tcW w:w="1116" w:type="dxa"/>
            <w:vAlign w:val="center"/>
          </w:tcPr>
          <w:p w14:paraId="3246A168" w14:textId="77777777" w:rsidR="008A7705" w:rsidRPr="00CC7722" w:rsidRDefault="008A7705" w:rsidP="008A7705">
            <w:pPr>
              <w:rPr>
                <w:sz w:val="16"/>
                <w:szCs w:val="16"/>
              </w:rPr>
            </w:pPr>
            <w:r w:rsidRPr="00CC7722">
              <w:rPr>
                <w:sz w:val="16"/>
                <w:szCs w:val="16"/>
              </w:rPr>
              <w:t>0,3</w:t>
            </w:r>
          </w:p>
        </w:tc>
        <w:tc>
          <w:tcPr>
            <w:tcW w:w="997" w:type="dxa"/>
            <w:vAlign w:val="center"/>
          </w:tcPr>
          <w:p w14:paraId="5AAADD69" w14:textId="77777777" w:rsidR="008A7705" w:rsidRPr="00CC7722" w:rsidRDefault="008A7705" w:rsidP="008A7705">
            <w:pPr>
              <w:rPr>
                <w:sz w:val="16"/>
                <w:szCs w:val="16"/>
              </w:rPr>
            </w:pPr>
            <w:r w:rsidRPr="00CC7722">
              <w:rPr>
                <w:sz w:val="16"/>
                <w:szCs w:val="16"/>
              </w:rPr>
              <w:t>S, SS</w:t>
            </w:r>
          </w:p>
        </w:tc>
        <w:tc>
          <w:tcPr>
            <w:tcW w:w="917" w:type="dxa"/>
            <w:vAlign w:val="center"/>
          </w:tcPr>
          <w:p w14:paraId="67FCDBAF" w14:textId="77777777" w:rsidR="008A7705" w:rsidRPr="00CC7722" w:rsidRDefault="008A7705" w:rsidP="008A7705">
            <w:pPr>
              <w:rPr>
                <w:sz w:val="16"/>
                <w:szCs w:val="16"/>
              </w:rPr>
            </w:pPr>
            <w:r w:rsidRPr="00CC7722">
              <w:rPr>
                <w:sz w:val="16"/>
                <w:szCs w:val="16"/>
              </w:rPr>
              <w:t>-</w:t>
            </w:r>
          </w:p>
        </w:tc>
        <w:tc>
          <w:tcPr>
            <w:tcW w:w="1194" w:type="dxa"/>
            <w:vAlign w:val="center"/>
          </w:tcPr>
          <w:p w14:paraId="6A84C0E8" w14:textId="77777777" w:rsidR="008A7705" w:rsidRPr="00CC7722" w:rsidRDefault="008A7705" w:rsidP="008A7705">
            <w:pPr>
              <w:rPr>
                <w:sz w:val="16"/>
                <w:szCs w:val="16"/>
              </w:rPr>
            </w:pPr>
            <w:r w:rsidRPr="00CC7722">
              <w:rPr>
                <w:sz w:val="16"/>
                <w:szCs w:val="16"/>
              </w:rPr>
              <w:t>-</w:t>
            </w:r>
          </w:p>
        </w:tc>
        <w:tc>
          <w:tcPr>
            <w:tcW w:w="1105" w:type="dxa"/>
            <w:vAlign w:val="center"/>
          </w:tcPr>
          <w:p w14:paraId="01E9798C" w14:textId="77777777" w:rsidR="008A7705" w:rsidRPr="00CC7722" w:rsidRDefault="008A7705" w:rsidP="008A7705">
            <w:pPr>
              <w:rPr>
                <w:sz w:val="16"/>
                <w:szCs w:val="16"/>
              </w:rPr>
            </w:pPr>
            <w:r w:rsidRPr="00CC7722">
              <w:rPr>
                <w:sz w:val="16"/>
                <w:szCs w:val="16"/>
              </w:rPr>
              <w:t>-</w:t>
            </w:r>
          </w:p>
        </w:tc>
        <w:tc>
          <w:tcPr>
            <w:tcW w:w="1194" w:type="dxa"/>
            <w:vAlign w:val="center"/>
          </w:tcPr>
          <w:p w14:paraId="74E8AD99" w14:textId="77777777" w:rsidR="008A7705" w:rsidRPr="00CC7722" w:rsidRDefault="008A7705" w:rsidP="008A7705">
            <w:pPr>
              <w:rPr>
                <w:sz w:val="16"/>
                <w:szCs w:val="16"/>
              </w:rPr>
            </w:pPr>
            <w:r w:rsidRPr="00CC7722">
              <w:rPr>
                <w:sz w:val="16"/>
                <w:szCs w:val="16"/>
              </w:rPr>
              <w:t>-</w:t>
            </w:r>
          </w:p>
        </w:tc>
        <w:tc>
          <w:tcPr>
            <w:tcW w:w="1016" w:type="dxa"/>
            <w:vAlign w:val="center"/>
          </w:tcPr>
          <w:p w14:paraId="1D58BA33" w14:textId="77777777" w:rsidR="008A7705" w:rsidRPr="00CC7722" w:rsidRDefault="008A7705" w:rsidP="008A7705">
            <w:pPr>
              <w:rPr>
                <w:sz w:val="16"/>
                <w:szCs w:val="16"/>
              </w:rPr>
            </w:pPr>
            <w:r w:rsidRPr="00CC7722">
              <w:rPr>
                <w:sz w:val="16"/>
                <w:szCs w:val="16"/>
              </w:rPr>
              <w:t>0,3</w:t>
            </w:r>
          </w:p>
        </w:tc>
        <w:tc>
          <w:tcPr>
            <w:tcW w:w="850" w:type="dxa"/>
            <w:vAlign w:val="center"/>
          </w:tcPr>
          <w:p w14:paraId="6FEC0B6B" w14:textId="77777777" w:rsidR="008A7705" w:rsidRPr="00CC7722" w:rsidRDefault="008A7705" w:rsidP="008A7705">
            <w:pPr>
              <w:rPr>
                <w:sz w:val="16"/>
                <w:szCs w:val="16"/>
              </w:rPr>
            </w:pPr>
            <w:r w:rsidRPr="00CC7722">
              <w:rPr>
                <w:sz w:val="16"/>
                <w:szCs w:val="16"/>
              </w:rPr>
              <w:t>-</w:t>
            </w:r>
          </w:p>
        </w:tc>
      </w:tr>
      <w:tr w:rsidR="008A7705" w:rsidRPr="00997FA0" w14:paraId="501B9427" w14:textId="77777777" w:rsidTr="003E369E">
        <w:trPr>
          <w:cantSplit/>
        </w:trPr>
        <w:tc>
          <w:tcPr>
            <w:tcW w:w="1188" w:type="dxa"/>
            <w:vAlign w:val="center"/>
          </w:tcPr>
          <w:p w14:paraId="1C3D7FE6" w14:textId="77777777" w:rsidR="008A7705" w:rsidRPr="00CC7722" w:rsidRDefault="008A7705" w:rsidP="008A7705">
            <w:pPr>
              <w:rPr>
                <w:sz w:val="16"/>
                <w:szCs w:val="16"/>
              </w:rPr>
            </w:pPr>
            <w:r w:rsidRPr="00CC7722">
              <w:rPr>
                <w:sz w:val="16"/>
                <w:szCs w:val="16"/>
              </w:rPr>
              <w:t>Resturi organice</w:t>
            </w:r>
          </w:p>
        </w:tc>
        <w:tc>
          <w:tcPr>
            <w:tcW w:w="1116" w:type="dxa"/>
            <w:vAlign w:val="center"/>
          </w:tcPr>
          <w:p w14:paraId="7E60500D" w14:textId="77777777" w:rsidR="008A7705" w:rsidRPr="00CC7722" w:rsidRDefault="008A7705" w:rsidP="008A7705">
            <w:pPr>
              <w:rPr>
                <w:sz w:val="16"/>
                <w:szCs w:val="16"/>
              </w:rPr>
            </w:pPr>
            <w:r w:rsidRPr="00CC7722">
              <w:rPr>
                <w:sz w:val="16"/>
                <w:szCs w:val="16"/>
              </w:rPr>
              <w:t>30</w:t>
            </w:r>
          </w:p>
        </w:tc>
        <w:tc>
          <w:tcPr>
            <w:tcW w:w="997" w:type="dxa"/>
            <w:vAlign w:val="center"/>
          </w:tcPr>
          <w:p w14:paraId="4FEBF716" w14:textId="77777777" w:rsidR="008A7705" w:rsidRPr="00CC7722" w:rsidRDefault="008A7705" w:rsidP="008A7705">
            <w:pPr>
              <w:rPr>
                <w:sz w:val="16"/>
                <w:szCs w:val="16"/>
              </w:rPr>
            </w:pPr>
            <w:r w:rsidRPr="00CC7722">
              <w:rPr>
                <w:sz w:val="16"/>
                <w:szCs w:val="16"/>
              </w:rPr>
              <w:t>S</w:t>
            </w:r>
          </w:p>
        </w:tc>
        <w:tc>
          <w:tcPr>
            <w:tcW w:w="917" w:type="dxa"/>
            <w:vAlign w:val="center"/>
          </w:tcPr>
          <w:p w14:paraId="2A72E448" w14:textId="77777777" w:rsidR="008A7705" w:rsidRPr="00CC7722" w:rsidRDefault="008A7705" w:rsidP="008A7705">
            <w:pPr>
              <w:rPr>
                <w:sz w:val="16"/>
                <w:szCs w:val="16"/>
              </w:rPr>
            </w:pPr>
            <w:r w:rsidRPr="00CC7722">
              <w:rPr>
                <w:sz w:val="16"/>
                <w:szCs w:val="16"/>
              </w:rPr>
              <w:t>-</w:t>
            </w:r>
          </w:p>
        </w:tc>
        <w:tc>
          <w:tcPr>
            <w:tcW w:w="1194" w:type="dxa"/>
            <w:vAlign w:val="center"/>
          </w:tcPr>
          <w:p w14:paraId="14AC571B" w14:textId="77777777" w:rsidR="008A7705" w:rsidRPr="00CC7722" w:rsidRDefault="008A7705" w:rsidP="008A7705">
            <w:pPr>
              <w:rPr>
                <w:sz w:val="16"/>
                <w:szCs w:val="16"/>
              </w:rPr>
            </w:pPr>
            <w:r w:rsidRPr="00CC7722">
              <w:rPr>
                <w:sz w:val="16"/>
                <w:szCs w:val="16"/>
              </w:rPr>
              <w:t>-</w:t>
            </w:r>
          </w:p>
        </w:tc>
        <w:tc>
          <w:tcPr>
            <w:tcW w:w="1105" w:type="dxa"/>
            <w:vAlign w:val="center"/>
          </w:tcPr>
          <w:p w14:paraId="32965C15" w14:textId="77777777" w:rsidR="008A7705" w:rsidRPr="00CC7722" w:rsidRDefault="008A7705" w:rsidP="008A7705">
            <w:pPr>
              <w:rPr>
                <w:sz w:val="16"/>
                <w:szCs w:val="16"/>
              </w:rPr>
            </w:pPr>
            <w:r w:rsidRPr="00CC7722">
              <w:rPr>
                <w:sz w:val="16"/>
                <w:szCs w:val="16"/>
              </w:rPr>
              <w:t>-</w:t>
            </w:r>
          </w:p>
        </w:tc>
        <w:tc>
          <w:tcPr>
            <w:tcW w:w="1194" w:type="dxa"/>
            <w:vAlign w:val="center"/>
          </w:tcPr>
          <w:p w14:paraId="4D577116" w14:textId="77777777" w:rsidR="008A7705" w:rsidRPr="00CC7722" w:rsidRDefault="008A7705" w:rsidP="008A7705">
            <w:pPr>
              <w:rPr>
                <w:sz w:val="16"/>
                <w:szCs w:val="16"/>
              </w:rPr>
            </w:pPr>
            <w:r w:rsidRPr="00CC7722">
              <w:rPr>
                <w:sz w:val="16"/>
                <w:szCs w:val="16"/>
              </w:rPr>
              <w:t>30</w:t>
            </w:r>
          </w:p>
        </w:tc>
        <w:tc>
          <w:tcPr>
            <w:tcW w:w="1016" w:type="dxa"/>
            <w:vAlign w:val="center"/>
          </w:tcPr>
          <w:p w14:paraId="2E9A4291" w14:textId="77777777" w:rsidR="008A7705" w:rsidRPr="00CC7722" w:rsidRDefault="008A7705" w:rsidP="008A7705">
            <w:pPr>
              <w:rPr>
                <w:sz w:val="16"/>
                <w:szCs w:val="16"/>
              </w:rPr>
            </w:pPr>
            <w:r w:rsidRPr="00CC7722">
              <w:rPr>
                <w:sz w:val="16"/>
                <w:szCs w:val="16"/>
              </w:rPr>
              <w:t>-</w:t>
            </w:r>
          </w:p>
        </w:tc>
        <w:tc>
          <w:tcPr>
            <w:tcW w:w="850" w:type="dxa"/>
            <w:vAlign w:val="center"/>
          </w:tcPr>
          <w:p w14:paraId="6EF88BE4" w14:textId="77777777" w:rsidR="008A7705" w:rsidRPr="00CC7722" w:rsidRDefault="008A7705" w:rsidP="008A7705">
            <w:pPr>
              <w:rPr>
                <w:sz w:val="16"/>
                <w:szCs w:val="16"/>
              </w:rPr>
            </w:pPr>
            <w:r w:rsidRPr="00CC7722">
              <w:rPr>
                <w:sz w:val="16"/>
                <w:szCs w:val="16"/>
              </w:rPr>
              <w:t>-</w:t>
            </w:r>
          </w:p>
        </w:tc>
      </w:tr>
    </w:tbl>
    <w:p w14:paraId="4D0F6C6A" w14:textId="77777777" w:rsidR="00C83E47" w:rsidRPr="00D20428" w:rsidRDefault="00C83E47" w:rsidP="00C83E47">
      <w:pPr>
        <w:ind w:firstLine="720"/>
      </w:pPr>
    </w:p>
    <w:p w14:paraId="63BF0CF3" w14:textId="6D6308D7" w:rsidR="008A7705" w:rsidRPr="00D20428" w:rsidRDefault="008A7705" w:rsidP="00B02A1B">
      <w:pPr>
        <w:ind w:firstLine="720"/>
        <w:jc w:val="both"/>
      </w:pPr>
      <w:r w:rsidRPr="00D20428">
        <w:rPr>
          <w:b/>
          <w:i/>
        </w:rPr>
        <w:t xml:space="preserve">Prognozarea </w:t>
      </w:r>
      <w:r w:rsidR="00731C18">
        <w:rPr>
          <w:b/>
          <w:i/>
        </w:rPr>
        <w:t>poluări</w:t>
      </w:r>
      <w:r w:rsidRPr="00D20428">
        <w:rPr>
          <w:b/>
          <w:i/>
        </w:rPr>
        <w:t xml:space="preserve">i mediului cu </w:t>
      </w:r>
      <w:r w:rsidR="003E5BF6" w:rsidRPr="00D20428">
        <w:rPr>
          <w:b/>
          <w:i/>
        </w:rPr>
        <w:t>deșeu</w:t>
      </w:r>
      <w:r w:rsidRPr="00D20428">
        <w:rPr>
          <w:b/>
          <w:i/>
        </w:rPr>
        <w:t>ri</w:t>
      </w:r>
      <w:r w:rsidR="00C83E47" w:rsidRPr="00D20428">
        <w:t>:</w:t>
      </w:r>
    </w:p>
    <w:p w14:paraId="3360BC71" w14:textId="77777777" w:rsidR="008A7705" w:rsidRPr="00D20428" w:rsidRDefault="008A7705" w:rsidP="00B02A1B">
      <w:pPr>
        <w:ind w:firstLine="720"/>
        <w:jc w:val="both"/>
      </w:pPr>
      <w:r w:rsidRPr="00D20428">
        <w:t>Nu se produc deşeuri periculoase în timpul efectuării lucrărilor silvice.</w:t>
      </w:r>
    </w:p>
    <w:p w14:paraId="2129FFB0" w14:textId="77777777" w:rsidR="008A7705" w:rsidRPr="00D20428" w:rsidRDefault="008A7705" w:rsidP="00B02A1B">
      <w:pPr>
        <w:ind w:firstLine="720"/>
        <w:jc w:val="both"/>
      </w:pPr>
      <w:r w:rsidRPr="00D20428">
        <w:t>Analiza efectuată în cadrul studiului precum şi informaţiile deţinute din alte situaţii similare (parchete în exploatare) indică faptul că solul din amplasamentul planului NU va fi afectat semnificativ prin implementarea planului.</w:t>
      </w:r>
    </w:p>
    <w:p w14:paraId="6342C519" w14:textId="623B0B8D" w:rsidR="00D52A2A" w:rsidRPr="00D20428" w:rsidRDefault="00A042C2" w:rsidP="00B02A1B">
      <w:pPr>
        <w:ind w:firstLine="720"/>
        <w:jc w:val="both"/>
      </w:pPr>
      <w:r>
        <w:tab/>
      </w:r>
      <w:r>
        <w:tab/>
      </w:r>
      <w:r>
        <w:tab/>
      </w:r>
      <w:r>
        <w:tab/>
      </w:r>
      <w:r>
        <w:tab/>
      </w:r>
      <w:r>
        <w:tab/>
      </w:r>
      <w:r>
        <w:tab/>
      </w:r>
      <w:r>
        <w:tab/>
      </w:r>
      <w:r>
        <w:tab/>
      </w:r>
    </w:p>
    <w:p w14:paraId="139038D6" w14:textId="3E4C1409" w:rsidR="008A7705" w:rsidRPr="00D20428" w:rsidRDefault="008A7705" w:rsidP="00B02A1B">
      <w:pPr>
        <w:ind w:firstLine="720"/>
        <w:jc w:val="both"/>
        <w:rPr>
          <w:b/>
          <w:i/>
        </w:rPr>
      </w:pPr>
      <w:r w:rsidRPr="00D20428">
        <w:rPr>
          <w:b/>
          <w:i/>
        </w:rPr>
        <w:t xml:space="preserve">Estimarea impactului prin generarea de </w:t>
      </w:r>
      <w:r w:rsidR="003E5BF6" w:rsidRPr="00D20428">
        <w:rPr>
          <w:b/>
          <w:i/>
        </w:rPr>
        <w:t>deșeu</w:t>
      </w:r>
      <w:r w:rsidRPr="00D20428">
        <w:rPr>
          <w:b/>
          <w:i/>
        </w:rPr>
        <w:t>ri:</w:t>
      </w:r>
      <w:r w:rsidR="000125E7" w:rsidRPr="000125E7">
        <w:rPr>
          <w:b/>
          <w:i/>
          <w:sz w:val="22"/>
          <w:szCs w:val="22"/>
          <w:lang w:val="ro-RO"/>
        </w:rPr>
        <w:t xml:space="preserve"> </w:t>
      </w:r>
      <w:r w:rsidR="000125E7">
        <w:rPr>
          <w:b/>
          <w:i/>
          <w:sz w:val="22"/>
          <w:szCs w:val="22"/>
          <w:lang w:val="ro-RO"/>
        </w:rPr>
        <w:tab/>
      </w:r>
      <w:r w:rsidR="000125E7">
        <w:rPr>
          <w:b/>
          <w:i/>
          <w:sz w:val="22"/>
          <w:szCs w:val="22"/>
          <w:lang w:val="ro-RO"/>
        </w:rPr>
        <w:tab/>
      </w:r>
      <w:r w:rsidR="000125E7">
        <w:rPr>
          <w:b/>
          <w:i/>
          <w:sz w:val="22"/>
          <w:szCs w:val="22"/>
          <w:lang w:val="ro-RO"/>
        </w:rPr>
        <w:tab/>
      </w:r>
      <w:r w:rsidR="000125E7">
        <w:rPr>
          <w:b/>
          <w:i/>
          <w:sz w:val="22"/>
          <w:szCs w:val="22"/>
          <w:lang w:val="ro-RO"/>
        </w:rPr>
        <w:tab/>
        <w:t>Tabelul nr. 63</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8"/>
        <w:gridCol w:w="2127"/>
        <w:gridCol w:w="850"/>
        <w:gridCol w:w="4536"/>
      </w:tblGrid>
      <w:tr w:rsidR="00D20428" w:rsidRPr="00D20428" w14:paraId="0A8216E0" w14:textId="77777777" w:rsidTr="000125E7">
        <w:trPr>
          <w:cantSplit/>
          <w:tblHeader/>
        </w:trPr>
        <w:tc>
          <w:tcPr>
            <w:tcW w:w="1418" w:type="dxa"/>
            <w:vMerge w:val="restart"/>
            <w:shd w:val="clear" w:color="auto" w:fill="ED7D31"/>
          </w:tcPr>
          <w:p w14:paraId="1EE11AAC" w14:textId="77777777" w:rsidR="008A7705" w:rsidRPr="00D20428" w:rsidRDefault="008A7705" w:rsidP="008A7705">
            <w:pPr>
              <w:rPr>
                <w:sz w:val="16"/>
                <w:szCs w:val="16"/>
              </w:rPr>
            </w:pPr>
            <w:r w:rsidRPr="00D20428">
              <w:rPr>
                <w:sz w:val="16"/>
                <w:szCs w:val="16"/>
              </w:rPr>
              <w:t>Criteriul</w:t>
            </w:r>
          </w:p>
        </w:tc>
        <w:tc>
          <w:tcPr>
            <w:tcW w:w="708" w:type="dxa"/>
            <w:vMerge w:val="restart"/>
            <w:shd w:val="clear" w:color="auto" w:fill="ED7D31"/>
          </w:tcPr>
          <w:p w14:paraId="3CC9036A" w14:textId="77777777" w:rsidR="008A7705" w:rsidRPr="00D20428" w:rsidRDefault="008A7705" w:rsidP="008A7705">
            <w:pPr>
              <w:rPr>
                <w:sz w:val="16"/>
                <w:szCs w:val="16"/>
              </w:rPr>
            </w:pPr>
            <w:r w:rsidRPr="00D20428">
              <w:rPr>
                <w:sz w:val="16"/>
                <w:szCs w:val="16"/>
              </w:rPr>
              <w:t xml:space="preserve">Scala </w:t>
            </w:r>
          </w:p>
        </w:tc>
        <w:tc>
          <w:tcPr>
            <w:tcW w:w="2127" w:type="dxa"/>
            <w:vMerge w:val="restart"/>
            <w:shd w:val="clear" w:color="auto" w:fill="ED7D31"/>
          </w:tcPr>
          <w:p w14:paraId="0694C590" w14:textId="77777777" w:rsidR="008A7705" w:rsidRPr="00D20428" w:rsidRDefault="008A7705" w:rsidP="008A7705">
            <w:pPr>
              <w:rPr>
                <w:sz w:val="16"/>
                <w:szCs w:val="16"/>
              </w:rPr>
            </w:pPr>
            <w:r w:rsidRPr="00D20428">
              <w:rPr>
                <w:sz w:val="16"/>
                <w:szCs w:val="16"/>
              </w:rPr>
              <w:t>Descriere</w:t>
            </w:r>
          </w:p>
        </w:tc>
        <w:tc>
          <w:tcPr>
            <w:tcW w:w="5386" w:type="dxa"/>
            <w:gridSpan w:val="2"/>
            <w:shd w:val="clear" w:color="auto" w:fill="ED7D31"/>
          </w:tcPr>
          <w:p w14:paraId="146BE6CE" w14:textId="77777777" w:rsidR="008A7705" w:rsidRPr="00D20428" w:rsidRDefault="008A7705" w:rsidP="008A7705">
            <w:pPr>
              <w:rPr>
                <w:sz w:val="16"/>
                <w:szCs w:val="16"/>
              </w:rPr>
            </w:pPr>
            <w:r w:rsidRPr="00D20428">
              <w:rPr>
                <w:sz w:val="16"/>
                <w:szCs w:val="16"/>
              </w:rPr>
              <w:t>Tipuri de impact</w:t>
            </w:r>
          </w:p>
        </w:tc>
      </w:tr>
      <w:tr w:rsidR="00D20428" w:rsidRPr="00D20428" w14:paraId="4B99B0EE" w14:textId="77777777" w:rsidTr="000125E7">
        <w:trPr>
          <w:cantSplit/>
          <w:tblHeader/>
        </w:trPr>
        <w:tc>
          <w:tcPr>
            <w:tcW w:w="1418" w:type="dxa"/>
            <w:vMerge/>
            <w:shd w:val="clear" w:color="auto" w:fill="ED7D31"/>
          </w:tcPr>
          <w:p w14:paraId="3BB43F08" w14:textId="77777777" w:rsidR="008A7705" w:rsidRPr="00D20428" w:rsidRDefault="008A7705" w:rsidP="008A7705">
            <w:pPr>
              <w:rPr>
                <w:sz w:val="16"/>
                <w:szCs w:val="16"/>
              </w:rPr>
            </w:pPr>
          </w:p>
        </w:tc>
        <w:tc>
          <w:tcPr>
            <w:tcW w:w="708" w:type="dxa"/>
            <w:vMerge/>
            <w:shd w:val="clear" w:color="auto" w:fill="ED7D31"/>
          </w:tcPr>
          <w:p w14:paraId="0CE2DD77" w14:textId="77777777" w:rsidR="008A7705" w:rsidRPr="00D20428" w:rsidRDefault="008A7705" w:rsidP="008A7705">
            <w:pPr>
              <w:rPr>
                <w:sz w:val="16"/>
                <w:szCs w:val="16"/>
              </w:rPr>
            </w:pPr>
          </w:p>
        </w:tc>
        <w:tc>
          <w:tcPr>
            <w:tcW w:w="2127" w:type="dxa"/>
            <w:vMerge/>
            <w:shd w:val="clear" w:color="auto" w:fill="ED7D31"/>
          </w:tcPr>
          <w:p w14:paraId="7656E39C" w14:textId="77777777" w:rsidR="008A7705" w:rsidRPr="00D20428" w:rsidRDefault="008A7705" w:rsidP="008A7705">
            <w:pPr>
              <w:rPr>
                <w:sz w:val="16"/>
                <w:szCs w:val="16"/>
              </w:rPr>
            </w:pPr>
          </w:p>
        </w:tc>
        <w:tc>
          <w:tcPr>
            <w:tcW w:w="5386" w:type="dxa"/>
            <w:gridSpan w:val="2"/>
            <w:shd w:val="clear" w:color="auto" w:fill="ED7D31"/>
          </w:tcPr>
          <w:p w14:paraId="7E66DF83" w14:textId="77777777" w:rsidR="008A7705" w:rsidRPr="00D20428" w:rsidRDefault="008A7705" w:rsidP="008A7705">
            <w:pPr>
              <w:rPr>
                <w:sz w:val="16"/>
                <w:szCs w:val="16"/>
              </w:rPr>
            </w:pPr>
            <w:r w:rsidRPr="00D20428">
              <w:rPr>
                <w:sz w:val="16"/>
                <w:szCs w:val="16"/>
              </w:rPr>
              <w:t>Emisii de gaze de esapament, generare de particule de praf, generare de zgomote/</w:t>
            </w:r>
            <w:r w:rsidR="00CD75DB" w:rsidRPr="00D20428">
              <w:rPr>
                <w:sz w:val="16"/>
                <w:szCs w:val="16"/>
              </w:rPr>
              <w:t>vibrații</w:t>
            </w:r>
          </w:p>
        </w:tc>
      </w:tr>
      <w:tr w:rsidR="00D20428" w:rsidRPr="00D20428" w14:paraId="70B7EBFF" w14:textId="77777777" w:rsidTr="000125E7">
        <w:trPr>
          <w:cantSplit/>
          <w:tblHeader/>
        </w:trPr>
        <w:tc>
          <w:tcPr>
            <w:tcW w:w="1418" w:type="dxa"/>
            <w:vMerge/>
            <w:shd w:val="clear" w:color="auto" w:fill="ED7D31"/>
          </w:tcPr>
          <w:p w14:paraId="62257C8A" w14:textId="77777777" w:rsidR="008A7705" w:rsidRPr="00D20428" w:rsidRDefault="008A7705" w:rsidP="008A7705">
            <w:pPr>
              <w:rPr>
                <w:sz w:val="16"/>
                <w:szCs w:val="16"/>
              </w:rPr>
            </w:pPr>
          </w:p>
        </w:tc>
        <w:tc>
          <w:tcPr>
            <w:tcW w:w="708" w:type="dxa"/>
            <w:vMerge/>
            <w:shd w:val="clear" w:color="auto" w:fill="ED7D31"/>
          </w:tcPr>
          <w:p w14:paraId="5327B16B" w14:textId="77777777" w:rsidR="008A7705" w:rsidRPr="00D20428" w:rsidRDefault="008A7705" w:rsidP="008A7705">
            <w:pPr>
              <w:rPr>
                <w:sz w:val="16"/>
                <w:szCs w:val="16"/>
              </w:rPr>
            </w:pPr>
          </w:p>
        </w:tc>
        <w:tc>
          <w:tcPr>
            <w:tcW w:w="2127" w:type="dxa"/>
            <w:vMerge/>
            <w:shd w:val="clear" w:color="auto" w:fill="ED7D31"/>
          </w:tcPr>
          <w:p w14:paraId="34CE364E" w14:textId="77777777" w:rsidR="008A7705" w:rsidRPr="00D20428" w:rsidRDefault="008A7705" w:rsidP="008A7705">
            <w:pPr>
              <w:rPr>
                <w:sz w:val="16"/>
                <w:szCs w:val="16"/>
              </w:rPr>
            </w:pPr>
          </w:p>
        </w:tc>
        <w:tc>
          <w:tcPr>
            <w:tcW w:w="850" w:type="dxa"/>
            <w:shd w:val="clear" w:color="auto" w:fill="ED7D31"/>
          </w:tcPr>
          <w:p w14:paraId="66061F68" w14:textId="77777777" w:rsidR="008A7705" w:rsidRPr="00D20428" w:rsidRDefault="008A7705" w:rsidP="008A7705">
            <w:pPr>
              <w:rPr>
                <w:sz w:val="16"/>
                <w:szCs w:val="16"/>
              </w:rPr>
            </w:pPr>
            <w:r w:rsidRPr="00D20428">
              <w:rPr>
                <w:sz w:val="16"/>
                <w:szCs w:val="16"/>
              </w:rPr>
              <w:t>Evaluare</w:t>
            </w:r>
          </w:p>
        </w:tc>
        <w:tc>
          <w:tcPr>
            <w:tcW w:w="4536" w:type="dxa"/>
            <w:shd w:val="clear" w:color="auto" w:fill="ED7D31"/>
          </w:tcPr>
          <w:p w14:paraId="13EFC727" w14:textId="77777777" w:rsidR="008A7705" w:rsidRPr="00D20428" w:rsidRDefault="008A7705" w:rsidP="008A7705">
            <w:pPr>
              <w:rPr>
                <w:sz w:val="16"/>
                <w:szCs w:val="16"/>
              </w:rPr>
            </w:pPr>
            <w:r w:rsidRPr="00D20428">
              <w:rPr>
                <w:sz w:val="16"/>
                <w:szCs w:val="16"/>
              </w:rPr>
              <w:t>Justificare</w:t>
            </w:r>
          </w:p>
        </w:tc>
      </w:tr>
      <w:tr w:rsidR="00CC7722" w:rsidRPr="00D20428" w14:paraId="5AE1E3D2" w14:textId="77777777" w:rsidTr="000125E7">
        <w:tc>
          <w:tcPr>
            <w:tcW w:w="1418" w:type="dxa"/>
            <w:vMerge w:val="restart"/>
            <w:shd w:val="clear" w:color="auto" w:fill="auto"/>
          </w:tcPr>
          <w:p w14:paraId="5AE584C1" w14:textId="77777777" w:rsidR="00CC7722" w:rsidRPr="00D20428" w:rsidRDefault="00CC7722" w:rsidP="00CC7722">
            <w:pPr>
              <w:rPr>
                <w:sz w:val="16"/>
                <w:szCs w:val="16"/>
              </w:rPr>
            </w:pPr>
            <w:r w:rsidRPr="00D20428">
              <w:rPr>
                <w:sz w:val="16"/>
                <w:szCs w:val="16"/>
              </w:rPr>
              <w:t>A1</w:t>
            </w:r>
          </w:p>
          <w:p w14:paraId="3222C857" w14:textId="63131068" w:rsidR="00CC7722" w:rsidRPr="00D20428" w:rsidRDefault="008B04BC" w:rsidP="00CC7722">
            <w:pPr>
              <w:rPr>
                <w:sz w:val="16"/>
                <w:szCs w:val="16"/>
              </w:rPr>
            </w:pPr>
            <w:r>
              <w:rPr>
                <w:sz w:val="16"/>
                <w:szCs w:val="16"/>
              </w:rPr>
              <w:t>Importanța</w:t>
            </w:r>
            <w:r w:rsidR="00CC7722" w:rsidRPr="00D20428">
              <w:rPr>
                <w:sz w:val="16"/>
                <w:szCs w:val="16"/>
              </w:rPr>
              <w:t xml:space="preserve"> componentei de mediu</w:t>
            </w:r>
          </w:p>
        </w:tc>
        <w:tc>
          <w:tcPr>
            <w:tcW w:w="708" w:type="dxa"/>
            <w:shd w:val="clear" w:color="auto" w:fill="auto"/>
          </w:tcPr>
          <w:p w14:paraId="7B6C7E7B" w14:textId="77777777" w:rsidR="00CC7722" w:rsidRPr="00D20428" w:rsidRDefault="00CC7722" w:rsidP="00CC7722">
            <w:pPr>
              <w:rPr>
                <w:sz w:val="16"/>
                <w:szCs w:val="16"/>
              </w:rPr>
            </w:pPr>
            <w:r w:rsidRPr="00D20428">
              <w:rPr>
                <w:sz w:val="16"/>
                <w:szCs w:val="16"/>
              </w:rPr>
              <w:t>4</w:t>
            </w:r>
          </w:p>
        </w:tc>
        <w:tc>
          <w:tcPr>
            <w:tcW w:w="2127" w:type="dxa"/>
            <w:shd w:val="clear" w:color="auto" w:fill="auto"/>
          </w:tcPr>
          <w:p w14:paraId="0C3D1C76" w14:textId="77777777" w:rsidR="00CC7722" w:rsidRPr="00D20428" w:rsidRDefault="00CC7722" w:rsidP="00CC7722">
            <w:pPr>
              <w:rPr>
                <w:sz w:val="16"/>
                <w:szCs w:val="16"/>
              </w:rPr>
            </w:pPr>
            <w:r w:rsidRPr="00D20428">
              <w:rPr>
                <w:sz w:val="16"/>
                <w:szCs w:val="16"/>
              </w:rPr>
              <w:t>Important pentru interese naționale/internaționale</w:t>
            </w:r>
          </w:p>
        </w:tc>
        <w:tc>
          <w:tcPr>
            <w:tcW w:w="850" w:type="dxa"/>
            <w:shd w:val="clear" w:color="auto" w:fill="auto"/>
          </w:tcPr>
          <w:p w14:paraId="1F79A460" w14:textId="77777777" w:rsidR="00CC7722" w:rsidRPr="00D20428" w:rsidRDefault="00CC7722" w:rsidP="00CC7722">
            <w:pPr>
              <w:rPr>
                <w:sz w:val="16"/>
                <w:szCs w:val="16"/>
              </w:rPr>
            </w:pPr>
          </w:p>
        </w:tc>
        <w:tc>
          <w:tcPr>
            <w:tcW w:w="4536" w:type="dxa"/>
            <w:vMerge w:val="restart"/>
            <w:shd w:val="clear" w:color="auto" w:fill="auto"/>
          </w:tcPr>
          <w:p w14:paraId="3F8E480A" w14:textId="6D00348A" w:rsidR="00CC7722" w:rsidRDefault="00CC7722" w:rsidP="00CC7722">
            <w:pPr>
              <w:jc w:val="both"/>
              <w:rPr>
                <w:sz w:val="16"/>
                <w:szCs w:val="16"/>
              </w:rPr>
            </w:pPr>
            <w:r w:rsidRPr="000F48A8">
              <w:rPr>
                <w:sz w:val="16"/>
                <w:szCs w:val="16"/>
              </w:rPr>
              <w:t xml:space="preserve">Planul de amenajare </w:t>
            </w:r>
            <w:r w:rsidR="00036FA0">
              <w:rPr>
                <w:sz w:val="16"/>
                <w:szCs w:val="16"/>
              </w:rPr>
              <w:t>silvică</w:t>
            </w:r>
            <w:r w:rsidRPr="000F48A8">
              <w:rPr>
                <w:sz w:val="16"/>
                <w:szCs w:val="16"/>
              </w:rPr>
              <w:t xml:space="preserve"> se suprapune peste:</w:t>
            </w:r>
          </w:p>
          <w:p w14:paraId="506E8A17" w14:textId="77777777" w:rsidR="00CC7722" w:rsidRPr="000F48A8" w:rsidRDefault="00CC7722" w:rsidP="00CC7722">
            <w:pPr>
              <w:jc w:val="both"/>
              <w:rPr>
                <w:sz w:val="16"/>
                <w:szCs w:val="16"/>
              </w:rPr>
            </w:pPr>
            <w:r w:rsidRPr="000F48A8">
              <w:rPr>
                <w:sz w:val="16"/>
                <w:szCs w:val="16"/>
              </w:rPr>
              <w:t>- ROSCI0005 Balta Albă - Amara - Jirlău - Lacul Sărat Câineni (teritoriul U.P. V);</w:t>
            </w:r>
          </w:p>
          <w:p w14:paraId="3BB461C2" w14:textId="77777777" w:rsidR="00CC7722" w:rsidRPr="000F48A8" w:rsidRDefault="00CC7722" w:rsidP="00CC7722">
            <w:pPr>
              <w:jc w:val="both"/>
              <w:rPr>
                <w:sz w:val="16"/>
                <w:szCs w:val="16"/>
              </w:rPr>
            </w:pPr>
            <w:r w:rsidRPr="000F48A8">
              <w:rPr>
                <w:sz w:val="16"/>
                <w:szCs w:val="16"/>
              </w:rPr>
              <w:t>- ROSCI0103 ”Lunca Buzăului” (teritoriul U.P. II, III, V, VII și VIII);</w:t>
            </w:r>
          </w:p>
          <w:p w14:paraId="12171B4F" w14:textId="77777777" w:rsidR="00CC7722" w:rsidRPr="000F48A8" w:rsidRDefault="00CC7722" w:rsidP="00CC7722">
            <w:pPr>
              <w:jc w:val="both"/>
              <w:rPr>
                <w:sz w:val="16"/>
                <w:szCs w:val="16"/>
              </w:rPr>
            </w:pPr>
            <w:r w:rsidRPr="000F48A8">
              <w:rPr>
                <w:sz w:val="16"/>
                <w:szCs w:val="16"/>
              </w:rPr>
              <w:t>- ROSCI0259 ”Valea Călmăţuiului” (teritoriul U.P. IV);</w:t>
            </w:r>
          </w:p>
          <w:p w14:paraId="1B7F5249" w14:textId="77777777" w:rsidR="00CC7722" w:rsidRPr="000F48A8" w:rsidRDefault="00CC7722" w:rsidP="00CC7722">
            <w:pPr>
              <w:jc w:val="both"/>
              <w:rPr>
                <w:sz w:val="16"/>
                <w:szCs w:val="16"/>
              </w:rPr>
            </w:pPr>
            <w:r w:rsidRPr="000F48A8">
              <w:rPr>
                <w:sz w:val="16"/>
                <w:szCs w:val="16"/>
              </w:rPr>
              <w:t>- ROSPA0006 ”Balta Tătaru” (teritoriul U.P. IV);</w:t>
            </w:r>
          </w:p>
          <w:p w14:paraId="7E8470EA" w14:textId="77777777" w:rsidR="00CC7722" w:rsidRPr="000F48A8" w:rsidRDefault="00CC7722" w:rsidP="00CC7722">
            <w:pPr>
              <w:jc w:val="both"/>
              <w:rPr>
                <w:sz w:val="16"/>
                <w:szCs w:val="16"/>
              </w:rPr>
            </w:pPr>
            <w:r w:rsidRPr="000F48A8">
              <w:rPr>
                <w:sz w:val="16"/>
                <w:szCs w:val="16"/>
              </w:rPr>
              <w:t>- ROSPA0111 ”Berteştii de Sus - Gura Ialomiţei” (teritoriul U.P. VI);</w:t>
            </w:r>
          </w:p>
          <w:p w14:paraId="39ECBC44" w14:textId="77777777" w:rsidR="00CC7722" w:rsidRPr="000F48A8" w:rsidRDefault="00CC7722" w:rsidP="00CC7722">
            <w:pPr>
              <w:jc w:val="both"/>
              <w:rPr>
                <w:sz w:val="16"/>
                <w:szCs w:val="16"/>
              </w:rPr>
            </w:pPr>
            <w:r w:rsidRPr="000F48A8">
              <w:rPr>
                <w:sz w:val="16"/>
                <w:szCs w:val="16"/>
              </w:rPr>
              <w:t>- ROSPA0145 ”Valea Călmăţuiului” (teritoriul U.P. IV);</w:t>
            </w:r>
          </w:p>
          <w:p w14:paraId="18A3B19F" w14:textId="322A2CE3" w:rsidR="00CC7722" w:rsidRPr="00D20428" w:rsidRDefault="00CC7722" w:rsidP="00CC7722">
            <w:pPr>
              <w:jc w:val="both"/>
              <w:rPr>
                <w:sz w:val="16"/>
                <w:szCs w:val="16"/>
              </w:rPr>
            </w:pPr>
            <w:r w:rsidRPr="000F48A8">
              <w:rPr>
                <w:sz w:val="16"/>
                <w:szCs w:val="16"/>
              </w:rPr>
              <w:t>- ROSPA0160 ”Lunca Buzăului” (teritoriul U.P. II, III, V, VII și VIII), arii naturale protejate de interes comunitar desemnate pentru protejarea habitatelor naturale, a speciilor</w:t>
            </w:r>
            <w:r w:rsidR="002F3955">
              <w:rPr>
                <w:sz w:val="16"/>
                <w:szCs w:val="16"/>
              </w:rPr>
              <w:t xml:space="preserve"> și </w:t>
            </w:r>
            <w:r w:rsidRPr="000F48A8">
              <w:rPr>
                <w:sz w:val="16"/>
                <w:szCs w:val="16"/>
              </w:rPr>
              <w:t xml:space="preserve">habitatelor acestora, precum și a </w:t>
            </w:r>
            <w:r w:rsidRPr="000F48A8">
              <w:rPr>
                <w:sz w:val="16"/>
                <w:szCs w:val="16"/>
                <w:lang w:val="ro-RO"/>
              </w:rPr>
              <w:t xml:space="preserve">unei </w:t>
            </w:r>
            <w:r w:rsidR="003D4DEB">
              <w:rPr>
                <w:sz w:val="16"/>
                <w:szCs w:val="16"/>
                <w:lang w:val="ro-RO"/>
              </w:rPr>
              <w:t>rezervați</w:t>
            </w:r>
            <w:r w:rsidRPr="000F48A8">
              <w:rPr>
                <w:sz w:val="16"/>
                <w:szCs w:val="16"/>
                <w:lang w:val="ro-RO"/>
              </w:rPr>
              <w:t xml:space="preserve">i naturale cu statul de </w:t>
            </w:r>
            <w:r w:rsidR="00FC2DBC">
              <w:rPr>
                <w:sz w:val="16"/>
                <w:szCs w:val="16"/>
                <w:lang w:val="ro-RO"/>
              </w:rPr>
              <w:t>protecție</w:t>
            </w:r>
            <w:r w:rsidRPr="000F48A8">
              <w:rPr>
                <w:sz w:val="16"/>
                <w:szCs w:val="16"/>
                <w:lang w:val="ro-RO"/>
              </w:rPr>
              <w:t xml:space="preserve"> de interes </w:t>
            </w:r>
            <w:r>
              <w:rPr>
                <w:sz w:val="16"/>
                <w:szCs w:val="16"/>
                <w:lang w:val="ro-RO"/>
              </w:rPr>
              <w:t>național</w:t>
            </w:r>
            <w:r w:rsidRPr="000F48A8">
              <w:rPr>
                <w:sz w:val="16"/>
                <w:szCs w:val="16"/>
              </w:rPr>
              <w:t xml:space="preserve"> - Rezervaţia naturală ”Pădurea Camnița” - cod 2259 (teritoriul U.P. VII).</w:t>
            </w:r>
          </w:p>
        </w:tc>
      </w:tr>
      <w:tr w:rsidR="00D20428" w:rsidRPr="00D20428" w14:paraId="68DF8968" w14:textId="77777777" w:rsidTr="000125E7">
        <w:tc>
          <w:tcPr>
            <w:tcW w:w="1418" w:type="dxa"/>
            <w:vMerge/>
            <w:shd w:val="clear" w:color="auto" w:fill="auto"/>
          </w:tcPr>
          <w:p w14:paraId="26EDDEEF" w14:textId="77777777" w:rsidR="008A7705" w:rsidRPr="00D20428" w:rsidRDefault="008A7705" w:rsidP="008A7705">
            <w:pPr>
              <w:rPr>
                <w:sz w:val="16"/>
                <w:szCs w:val="16"/>
              </w:rPr>
            </w:pPr>
          </w:p>
        </w:tc>
        <w:tc>
          <w:tcPr>
            <w:tcW w:w="708" w:type="dxa"/>
            <w:shd w:val="clear" w:color="auto" w:fill="auto"/>
          </w:tcPr>
          <w:p w14:paraId="0E8E4308" w14:textId="77777777" w:rsidR="008A7705" w:rsidRPr="00D20428" w:rsidRDefault="008A7705" w:rsidP="008A7705">
            <w:pPr>
              <w:rPr>
                <w:sz w:val="16"/>
                <w:szCs w:val="16"/>
              </w:rPr>
            </w:pPr>
            <w:r w:rsidRPr="00D20428">
              <w:rPr>
                <w:sz w:val="16"/>
                <w:szCs w:val="16"/>
              </w:rPr>
              <w:t>3</w:t>
            </w:r>
          </w:p>
        </w:tc>
        <w:tc>
          <w:tcPr>
            <w:tcW w:w="2127" w:type="dxa"/>
            <w:shd w:val="clear" w:color="auto" w:fill="auto"/>
          </w:tcPr>
          <w:p w14:paraId="02AE32F9" w14:textId="77777777" w:rsidR="008A7705" w:rsidRPr="00D20428" w:rsidRDefault="008A7705" w:rsidP="008A7705">
            <w:pPr>
              <w:rPr>
                <w:sz w:val="16"/>
                <w:szCs w:val="16"/>
              </w:rPr>
            </w:pPr>
            <w:r w:rsidRPr="00D20428">
              <w:rPr>
                <w:sz w:val="16"/>
                <w:szCs w:val="16"/>
              </w:rPr>
              <w:t xml:space="preserve">Important pentru interese </w:t>
            </w:r>
            <w:r w:rsidR="00AC7C94" w:rsidRPr="00D20428">
              <w:rPr>
                <w:sz w:val="16"/>
                <w:szCs w:val="16"/>
              </w:rPr>
              <w:t>național</w:t>
            </w:r>
            <w:r w:rsidRPr="00D20428">
              <w:rPr>
                <w:sz w:val="16"/>
                <w:szCs w:val="16"/>
              </w:rPr>
              <w:t>e/regionale</w:t>
            </w:r>
          </w:p>
        </w:tc>
        <w:tc>
          <w:tcPr>
            <w:tcW w:w="850" w:type="dxa"/>
            <w:shd w:val="clear" w:color="auto" w:fill="auto"/>
          </w:tcPr>
          <w:p w14:paraId="6FE61C3F" w14:textId="77777777" w:rsidR="008A7705" w:rsidRPr="00D20428" w:rsidRDefault="008A7705" w:rsidP="008A7705">
            <w:pPr>
              <w:rPr>
                <w:sz w:val="16"/>
                <w:szCs w:val="16"/>
              </w:rPr>
            </w:pPr>
          </w:p>
        </w:tc>
        <w:tc>
          <w:tcPr>
            <w:tcW w:w="4536" w:type="dxa"/>
            <w:vMerge/>
            <w:shd w:val="clear" w:color="auto" w:fill="auto"/>
          </w:tcPr>
          <w:p w14:paraId="69D69A04" w14:textId="77777777" w:rsidR="008A7705" w:rsidRPr="00D20428" w:rsidRDefault="008A7705" w:rsidP="008A7705">
            <w:pPr>
              <w:rPr>
                <w:sz w:val="16"/>
                <w:szCs w:val="16"/>
              </w:rPr>
            </w:pPr>
          </w:p>
        </w:tc>
      </w:tr>
      <w:tr w:rsidR="00D20428" w:rsidRPr="00D20428" w14:paraId="0CF9A706" w14:textId="77777777" w:rsidTr="000125E7">
        <w:tc>
          <w:tcPr>
            <w:tcW w:w="1418" w:type="dxa"/>
            <w:vMerge/>
            <w:shd w:val="clear" w:color="auto" w:fill="auto"/>
          </w:tcPr>
          <w:p w14:paraId="62A74195" w14:textId="77777777" w:rsidR="008A7705" w:rsidRPr="00D20428" w:rsidRDefault="008A7705" w:rsidP="008A7705">
            <w:pPr>
              <w:rPr>
                <w:sz w:val="16"/>
                <w:szCs w:val="16"/>
              </w:rPr>
            </w:pPr>
          </w:p>
        </w:tc>
        <w:tc>
          <w:tcPr>
            <w:tcW w:w="708" w:type="dxa"/>
            <w:shd w:val="clear" w:color="auto" w:fill="auto"/>
          </w:tcPr>
          <w:p w14:paraId="458BD30F" w14:textId="77777777" w:rsidR="008A7705" w:rsidRPr="00D20428" w:rsidRDefault="008A7705" w:rsidP="008A7705">
            <w:pPr>
              <w:rPr>
                <w:sz w:val="16"/>
                <w:szCs w:val="16"/>
              </w:rPr>
            </w:pPr>
            <w:r w:rsidRPr="00D20428">
              <w:rPr>
                <w:sz w:val="16"/>
                <w:szCs w:val="16"/>
              </w:rPr>
              <w:t>2</w:t>
            </w:r>
          </w:p>
        </w:tc>
        <w:tc>
          <w:tcPr>
            <w:tcW w:w="2127" w:type="dxa"/>
            <w:shd w:val="clear" w:color="auto" w:fill="auto"/>
          </w:tcPr>
          <w:p w14:paraId="202CCFCD" w14:textId="77777777" w:rsidR="008A7705" w:rsidRPr="00D20428" w:rsidRDefault="008A7705" w:rsidP="008A7705">
            <w:pPr>
              <w:rPr>
                <w:sz w:val="16"/>
                <w:szCs w:val="16"/>
              </w:rPr>
            </w:pPr>
            <w:r w:rsidRPr="00D20428">
              <w:rPr>
                <w:sz w:val="16"/>
                <w:szCs w:val="16"/>
              </w:rPr>
              <w:t>Important pentru zone aflate</w:t>
            </w:r>
            <w:r w:rsidR="009901A7" w:rsidRPr="00D20428">
              <w:rPr>
                <w:sz w:val="16"/>
                <w:szCs w:val="16"/>
              </w:rPr>
              <w:t xml:space="preserve"> în </w:t>
            </w:r>
            <w:r w:rsidRPr="00D20428">
              <w:rPr>
                <w:sz w:val="16"/>
                <w:szCs w:val="16"/>
              </w:rPr>
              <w:t>vecinatatea planului</w:t>
            </w:r>
          </w:p>
        </w:tc>
        <w:tc>
          <w:tcPr>
            <w:tcW w:w="850" w:type="dxa"/>
            <w:shd w:val="clear" w:color="auto" w:fill="auto"/>
          </w:tcPr>
          <w:p w14:paraId="722CADC8" w14:textId="77777777" w:rsidR="008A7705" w:rsidRPr="00D20428" w:rsidRDefault="008A7705" w:rsidP="008A7705">
            <w:pPr>
              <w:rPr>
                <w:sz w:val="16"/>
                <w:szCs w:val="16"/>
              </w:rPr>
            </w:pPr>
          </w:p>
        </w:tc>
        <w:tc>
          <w:tcPr>
            <w:tcW w:w="4536" w:type="dxa"/>
            <w:vMerge/>
            <w:shd w:val="clear" w:color="auto" w:fill="auto"/>
          </w:tcPr>
          <w:p w14:paraId="3713C858" w14:textId="77777777" w:rsidR="008A7705" w:rsidRPr="00D20428" w:rsidRDefault="008A7705" w:rsidP="008A7705">
            <w:pPr>
              <w:rPr>
                <w:sz w:val="16"/>
                <w:szCs w:val="16"/>
              </w:rPr>
            </w:pPr>
          </w:p>
        </w:tc>
      </w:tr>
      <w:tr w:rsidR="00D20428" w:rsidRPr="00D20428" w14:paraId="698C7F5E" w14:textId="77777777" w:rsidTr="000125E7">
        <w:tc>
          <w:tcPr>
            <w:tcW w:w="1418" w:type="dxa"/>
            <w:vMerge/>
            <w:shd w:val="clear" w:color="auto" w:fill="auto"/>
          </w:tcPr>
          <w:p w14:paraId="6089367E" w14:textId="77777777" w:rsidR="008A7705" w:rsidRPr="00D20428" w:rsidRDefault="008A7705" w:rsidP="008A7705">
            <w:pPr>
              <w:rPr>
                <w:sz w:val="16"/>
                <w:szCs w:val="16"/>
              </w:rPr>
            </w:pPr>
          </w:p>
        </w:tc>
        <w:tc>
          <w:tcPr>
            <w:tcW w:w="708" w:type="dxa"/>
            <w:shd w:val="clear" w:color="auto" w:fill="auto"/>
          </w:tcPr>
          <w:p w14:paraId="0AFC6B26" w14:textId="77777777" w:rsidR="008A7705" w:rsidRPr="00D20428" w:rsidRDefault="008A7705" w:rsidP="008A7705">
            <w:pPr>
              <w:rPr>
                <w:sz w:val="16"/>
                <w:szCs w:val="16"/>
              </w:rPr>
            </w:pPr>
            <w:r w:rsidRPr="00D20428">
              <w:rPr>
                <w:sz w:val="16"/>
                <w:szCs w:val="16"/>
              </w:rPr>
              <w:t>1</w:t>
            </w:r>
          </w:p>
        </w:tc>
        <w:tc>
          <w:tcPr>
            <w:tcW w:w="2127" w:type="dxa"/>
            <w:shd w:val="clear" w:color="auto" w:fill="auto"/>
          </w:tcPr>
          <w:p w14:paraId="10A74F73" w14:textId="77777777" w:rsidR="008A7705" w:rsidRPr="00D20428" w:rsidRDefault="008A7705" w:rsidP="008A7705">
            <w:pPr>
              <w:rPr>
                <w:sz w:val="16"/>
                <w:szCs w:val="16"/>
              </w:rPr>
            </w:pPr>
            <w:r w:rsidRPr="00D20428">
              <w:rPr>
                <w:sz w:val="16"/>
                <w:szCs w:val="16"/>
              </w:rPr>
              <w:t>Important pentru zona de implementare</w:t>
            </w:r>
          </w:p>
        </w:tc>
        <w:tc>
          <w:tcPr>
            <w:tcW w:w="850" w:type="dxa"/>
            <w:shd w:val="clear" w:color="auto" w:fill="auto"/>
          </w:tcPr>
          <w:p w14:paraId="7D9F9C8E" w14:textId="77777777" w:rsidR="008A7705" w:rsidRPr="00D20428" w:rsidRDefault="00BA5949" w:rsidP="008A7705">
            <w:pPr>
              <w:rPr>
                <w:sz w:val="16"/>
                <w:szCs w:val="16"/>
              </w:rPr>
            </w:pPr>
            <w:r w:rsidRPr="00D20428">
              <w:rPr>
                <w:sz w:val="16"/>
                <w:szCs w:val="16"/>
              </w:rPr>
              <w:t>X</w:t>
            </w:r>
          </w:p>
        </w:tc>
        <w:tc>
          <w:tcPr>
            <w:tcW w:w="4536" w:type="dxa"/>
            <w:vMerge/>
            <w:shd w:val="clear" w:color="auto" w:fill="auto"/>
          </w:tcPr>
          <w:p w14:paraId="6F45F31D" w14:textId="77777777" w:rsidR="008A7705" w:rsidRPr="00D20428" w:rsidRDefault="008A7705" w:rsidP="008A7705">
            <w:pPr>
              <w:rPr>
                <w:sz w:val="16"/>
                <w:szCs w:val="16"/>
              </w:rPr>
            </w:pPr>
          </w:p>
        </w:tc>
      </w:tr>
      <w:tr w:rsidR="00D20428" w:rsidRPr="00D20428" w14:paraId="6AEB31E2" w14:textId="77777777" w:rsidTr="000125E7">
        <w:tc>
          <w:tcPr>
            <w:tcW w:w="1418" w:type="dxa"/>
            <w:vMerge/>
            <w:shd w:val="clear" w:color="auto" w:fill="auto"/>
          </w:tcPr>
          <w:p w14:paraId="4DFF1F46" w14:textId="77777777" w:rsidR="008A7705" w:rsidRPr="00D20428" w:rsidRDefault="008A7705" w:rsidP="008A7705">
            <w:pPr>
              <w:rPr>
                <w:sz w:val="16"/>
                <w:szCs w:val="16"/>
              </w:rPr>
            </w:pPr>
          </w:p>
        </w:tc>
        <w:tc>
          <w:tcPr>
            <w:tcW w:w="708" w:type="dxa"/>
            <w:shd w:val="clear" w:color="auto" w:fill="auto"/>
          </w:tcPr>
          <w:p w14:paraId="4F5FB05F" w14:textId="77777777" w:rsidR="008A7705" w:rsidRPr="00D20428" w:rsidRDefault="008A7705" w:rsidP="008A7705">
            <w:pPr>
              <w:rPr>
                <w:sz w:val="16"/>
                <w:szCs w:val="16"/>
              </w:rPr>
            </w:pPr>
            <w:r w:rsidRPr="00D20428">
              <w:rPr>
                <w:sz w:val="16"/>
                <w:szCs w:val="16"/>
              </w:rPr>
              <w:t>0</w:t>
            </w:r>
          </w:p>
        </w:tc>
        <w:tc>
          <w:tcPr>
            <w:tcW w:w="2127" w:type="dxa"/>
            <w:shd w:val="clear" w:color="auto" w:fill="auto"/>
          </w:tcPr>
          <w:p w14:paraId="24FE1497" w14:textId="78823175" w:rsidR="008A7705" w:rsidRPr="00D20428" w:rsidRDefault="00A216B6" w:rsidP="008A7705">
            <w:pPr>
              <w:rPr>
                <w:sz w:val="16"/>
                <w:szCs w:val="16"/>
              </w:rPr>
            </w:pPr>
            <w:r>
              <w:rPr>
                <w:sz w:val="16"/>
                <w:szCs w:val="16"/>
              </w:rPr>
              <w:t>Fără importanță</w:t>
            </w:r>
          </w:p>
        </w:tc>
        <w:tc>
          <w:tcPr>
            <w:tcW w:w="850" w:type="dxa"/>
            <w:shd w:val="clear" w:color="auto" w:fill="auto"/>
          </w:tcPr>
          <w:p w14:paraId="4268A3CC" w14:textId="77777777" w:rsidR="008A7705" w:rsidRPr="00D20428" w:rsidRDefault="008A7705" w:rsidP="008A7705">
            <w:pPr>
              <w:rPr>
                <w:sz w:val="16"/>
                <w:szCs w:val="16"/>
              </w:rPr>
            </w:pPr>
          </w:p>
        </w:tc>
        <w:tc>
          <w:tcPr>
            <w:tcW w:w="4536" w:type="dxa"/>
            <w:vMerge/>
            <w:shd w:val="clear" w:color="auto" w:fill="auto"/>
          </w:tcPr>
          <w:p w14:paraId="436092C4" w14:textId="77777777" w:rsidR="008A7705" w:rsidRPr="00D20428" w:rsidRDefault="008A7705" w:rsidP="008A7705">
            <w:pPr>
              <w:rPr>
                <w:sz w:val="16"/>
                <w:szCs w:val="16"/>
              </w:rPr>
            </w:pPr>
          </w:p>
        </w:tc>
      </w:tr>
      <w:tr w:rsidR="00D20428" w:rsidRPr="00D20428" w14:paraId="02173303" w14:textId="77777777" w:rsidTr="000125E7">
        <w:tc>
          <w:tcPr>
            <w:tcW w:w="1418" w:type="dxa"/>
            <w:vMerge w:val="restart"/>
            <w:shd w:val="clear" w:color="auto" w:fill="auto"/>
          </w:tcPr>
          <w:p w14:paraId="5BE58C48" w14:textId="77777777" w:rsidR="008A7705" w:rsidRPr="00D20428" w:rsidRDefault="008A7705" w:rsidP="008A7705">
            <w:pPr>
              <w:rPr>
                <w:sz w:val="16"/>
                <w:szCs w:val="16"/>
              </w:rPr>
            </w:pPr>
            <w:r w:rsidRPr="00D20428">
              <w:rPr>
                <w:sz w:val="16"/>
                <w:szCs w:val="16"/>
              </w:rPr>
              <w:t xml:space="preserve">A2 </w:t>
            </w:r>
          </w:p>
          <w:p w14:paraId="104396A0" w14:textId="77777777" w:rsidR="008A7705" w:rsidRPr="00D20428" w:rsidRDefault="008A7705" w:rsidP="008A7705">
            <w:pPr>
              <w:rPr>
                <w:sz w:val="16"/>
                <w:szCs w:val="16"/>
              </w:rPr>
            </w:pPr>
            <w:r w:rsidRPr="00D20428">
              <w:rPr>
                <w:sz w:val="16"/>
                <w:szCs w:val="16"/>
              </w:rPr>
              <w:t xml:space="preserve">Magnitudinea </w:t>
            </w:r>
            <w:r w:rsidR="00C9656C" w:rsidRPr="00D20428">
              <w:rPr>
                <w:sz w:val="16"/>
                <w:szCs w:val="16"/>
              </w:rPr>
              <w:t>schimbări</w:t>
            </w:r>
            <w:r w:rsidRPr="00D20428">
              <w:rPr>
                <w:sz w:val="16"/>
                <w:szCs w:val="16"/>
              </w:rPr>
              <w:t>i/</w:t>
            </w:r>
          </w:p>
          <w:p w14:paraId="0BF64441" w14:textId="77777777" w:rsidR="008A7705" w:rsidRPr="00D20428" w:rsidRDefault="008A7705" w:rsidP="008A7705">
            <w:pPr>
              <w:rPr>
                <w:sz w:val="16"/>
                <w:szCs w:val="16"/>
              </w:rPr>
            </w:pPr>
            <w:r w:rsidRPr="00D20428">
              <w:rPr>
                <w:sz w:val="16"/>
                <w:szCs w:val="16"/>
              </w:rPr>
              <w:t>efectului</w:t>
            </w:r>
          </w:p>
        </w:tc>
        <w:tc>
          <w:tcPr>
            <w:tcW w:w="708" w:type="dxa"/>
            <w:shd w:val="clear" w:color="auto" w:fill="auto"/>
          </w:tcPr>
          <w:p w14:paraId="01A53A13" w14:textId="77777777" w:rsidR="008A7705" w:rsidRPr="00D20428" w:rsidRDefault="008A7705" w:rsidP="008A7705">
            <w:pPr>
              <w:rPr>
                <w:sz w:val="16"/>
                <w:szCs w:val="16"/>
              </w:rPr>
            </w:pPr>
            <w:r w:rsidRPr="00D20428">
              <w:rPr>
                <w:sz w:val="16"/>
                <w:szCs w:val="16"/>
              </w:rPr>
              <w:t>+3</w:t>
            </w:r>
          </w:p>
        </w:tc>
        <w:tc>
          <w:tcPr>
            <w:tcW w:w="2127" w:type="dxa"/>
            <w:shd w:val="clear" w:color="auto" w:fill="auto"/>
          </w:tcPr>
          <w:p w14:paraId="3AB190D1" w14:textId="77777777" w:rsidR="008A7705" w:rsidRPr="00D20428" w:rsidRDefault="008A7705" w:rsidP="008A7705">
            <w:pPr>
              <w:rPr>
                <w:sz w:val="16"/>
                <w:szCs w:val="16"/>
              </w:rPr>
            </w:pPr>
            <w:r w:rsidRPr="00D20428">
              <w:rPr>
                <w:sz w:val="16"/>
                <w:szCs w:val="16"/>
              </w:rPr>
              <w:t>Beneficiu major important</w:t>
            </w:r>
          </w:p>
        </w:tc>
        <w:tc>
          <w:tcPr>
            <w:tcW w:w="850" w:type="dxa"/>
            <w:shd w:val="clear" w:color="auto" w:fill="auto"/>
          </w:tcPr>
          <w:p w14:paraId="490D7852" w14:textId="77777777" w:rsidR="008A7705" w:rsidRPr="00D20428" w:rsidRDefault="008A7705" w:rsidP="008A7705">
            <w:pPr>
              <w:rPr>
                <w:sz w:val="16"/>
                <w:szCs w:val="16"/>
              </w:rPr>
            </w:pPr>
          </w:p>
        </w:tc>
        <w:tc>
          <w:tcPr>
            <w:tcW w:w="4536" w:type="dxa"/>
            <w:vMerge w:val="restart"/>
            <w:shd w:val="clear" w:color="auto" w:fill="auto"/>
          </w:tcPr>
          <w:p w14:paraId="24CDB14A" w14:textId="2261B510" w:rsidR="008A7705" w:rsidRPr="00D20428" w:rsidRDefault="00770254" w:rsidP="006E53FC">
            <w:pPr>
              <w:jc w:val="both"/>
              <w:rPr>
                <w:sz w:val="16"/>
                <w:szCs w:val="16"/>
              </w:rPr>
            </w:pPr>
            <w:r w:rsidRPr="00D20428">
              <w:rPr>
                <w:sz w:val="16"/>
                <w:szCs w:val="16"/>
              </w:rPr>
              <w:t xml:space="preserve">Executarea lucrărilor </w:t>
            </w:r>
            <w:r w:rsidR="00947783">
              <w:rPr>
                <w:sz w:val="16"/>
                <w:szCs w:val="16"/>
              </w:rPr>
              <w:t>de silvicultură</w:t>
            </w:r>
            <w:r w:rsidRPr="00D20428">
              <w:rPr>
                <w:sz w:val="16"/>
                <w:szCs w:val="16"/>
              </w:rPr>
              <w:t xml:space="preserve"> nu </w:t>
            </w:r>
            <w:r w:rsidR="00555E67">
              <w:rPr>
                <w:sz w:val="16"/>
                <w:szCs w:val="16"/>
              </w:rPr>
              <w:t>cauzează</w:t>
            </w:r>
            <w:r w:rsidRPr="00D20428">
              <w:rPr>
                <w:sz w:val="16"/>
                <w:szCs w:val="16"/>
              </w:rPr>
              <w:t xml:space="preserve"> generarea de deșeuri periculoase. Reziduurile menajere vor fi colectate și transportate în afara ariilor naturale protejate și incinerate sau predate firmelor specializate.</w:t>
            </w:r>
            <w:r w:rsidR="006E53FC" w:rsidRPr="00D20428">
              <w:rPr>
                <w:sz w:val="16"/>
                <w:szCs w:val="16"/>
              </w:rPr>
              <w:t xml:space="preserve"> Nu are influente semnificative asupra </w:t>
            </w:r>
            <w:r w:rsidR="002F3955">
              <w:rPr>
                <w:sz w:val="16"/>
                <w:szCs w:val="16"/>
              </w:rPr>
              <w:t>calității</w:t>
            </w:r>
            <w:r w:rsidR="006E53FC" w:rsidRPr="00D20428">
              <w:rPr>
                <w:sz w:val="16"/>
                <w:szCs w:val="16"/>
              </w:rPr>
              <w:t xml:space="preserve"> apelor </w:t>
            </w:r>
            <w:r w:rsidR="0063428E">
              <w:rPr>
                <w:sz w:val="16"/>
                <w:szCs w:val="16"/>
              </w:rPr>
              <w:t xml:space="preserve">de suprafață </w:t>
            </w:r>
            <w:r w:rsidR="006E53FC" w:rsidRPr="00D20428">
              <w:rPr>
                <w:sz w:val="16"/>
                <w:szCs w:val="16"/>
              </w:rPr>
              <w:t>sau subterane, asupra solului/subsolului, bio</w:t>
            </w:r>
            <w:r w:rsidR="00B75AA0">
              <w:rPr>
                <w:sz w:val="16"/>
                <w:szCs w:val="16"/>
              </w:rPr>
              <w:t>diversități</w:t>
            </w:r>
            <w:r w:rsidR="006E53FC" w:rsidRPr="00D20428">
              <w:rPr>
                <w:sz w:val="16"/>
                <w:szCs w:val="16"/>
              </w:rPr>
              <w:t>i</w:t>
            </w:r>
          </w:p>
        </w:tc>
      </w:tr>
      <w:tr w:rsidR="00D20428" w:rsidRPr="00D20428" w14:paraId="73483779" w14:textId="77777777" w:rsidTr="000125E7">
        <w:tc>
          <w:tcPr>
            <w:tcW w:w="1418" w:type="dxa"/>
            <w:vMerge/>
            <w:shd w:val="clear" w:color="auto" w:fill="auto"/>
          </w:tcPr>
          <w:p w14:paraId="4F0CA65F" w14:textId="77777777" w:rsidR="008A7705" w:rsidRPr="00D20428" w:rsidRDefault="008A7705" w:rsidP="008A7705">
            <w:pPr>
              <w:rPr>
                <w:sz w:val="16"/>
                <w:szCs w:val="16"/>
              </w:rPr>
            </w:pPr>
          </w:p>
        </w:tc>
        <w:tc>
          <w:tcPr>
            <w:tcW w:w="708" w:type="dxa"/>
            <w:shd w:val="clear" w:color="auto" w:fill="auto"/>
          </w:tcPr>
          <w:p w14:paraId="335771C4" w14:textId="77777777" w:rsidR="008A7705" w:rsidRPr="00D20428" w:rsidRDefault="008A7705" w:rsidP="008A7705">
            <w:pPr>
              <w:rPr>
                <w:sz w:val="16"/>
                <w:szCs w:val="16"/>
              </w:rPr>
            </w:pPr>
            <w:r w:rsidRPr="00D20428">
              <w:rPr>
                <w:sz w:val="16"/>
                <w:szCs w:val="16"/>
              </w:rPr>
              <w:t>+2</w:t>
            </w:r>
          </w:p>
        </w:tc>
        <w:tc>
          <w:tcPr>
            <w:tcW w:w="2127" w:type="dxa"/>
            <w:shd w:val="clear" w:color="auto" w:fill="auto"/>
          </w:tcPr>
          <w:p w14:paraId="3CB44239" w14:textId="5C7589C9" w:rsidR="008A7705" w:rsidRPr="00D20428" w:rsidRDefault="00BA06B9" w:rsidP="008A7705">
            <w:pPr>
              <w:rPr>
                <w:sz w:val="16"/>
                <w:szCs w:val="16"/>
              </w:rPr>
            </w:pPr>
            <w:r>
              <w:rPr>
                <w:sz w:val="16"/>
                <w:szCs w:val="16"/>
              </w:rPr>
              <w:t>Îmbunătățire</w:t>
            </w:r>
            <w:r w:rsidR="008A7705" w:rsidRPr="00D20428">
              <w:rPr>
                <w:sz w:val="16"/>
                <w:szCs w:val="16"/>
              </w:rPr>
              <w:t xml:space="preserve"> </w:t>
            </w:r>
            <w:r w:rsidR="00F94051">
              <w:rPr>
                <w:sz w:val="16"/>
                <w:szCs w:val="16"/>
              </w:rPr>
              <w:t>semnificativă</w:t>
            </w:r>
            <w:r w:rsidR="008A7705" w:rsidRPr="00D20428">
              <w:rPr>
                <w:sz w:val="16"/>
                <w:szCs w:val="16"/>
              </w:rPr>
              <w:t xml:space="preserve"> a parametrilor de stare</w:t>
            </w:r>
          </w:p>
        </w:tc>
        <w:tc>
          <w:tcPr>
            <w:tcW w:w="850" w:type="dxa"/>
            <w:shd w:val="clear" w:color="auto" w:fill="auto"/>
          </w:tcPr>
          <w:p w14:paraId="6A5D4C43" w14:textId="77777777" w:rsidR="008A7705" w:rsidRPr="00D20428" w:rsidRDefault="008A7705" w:rsidP="008A7705">
            <w:pPr>
              <w:rPr>
                <w:sz w:val="16"/>
                <w:szCs w:val="16"/>
              </w:rPr>
            </w:pPr>
          </w:p>
        </w:tc>
        <w:tc>
          <w:tcPr>
            <w:tcW w:w="4536" w:type="dxa"/>
            <w:vMerge/>
            <w:shd w:val="clear" w:color="auto" w:fill="auto"/>
          </w:tcPr>
          <w:p w14:paraId="18439217" w14:textId="77777777" w:rsidR="008A7705" w:rsidRPr="00D20428" w:rsidRDefault="008A7705" w:rsidP="008A7705">
            <w:pPr>
              <w:rPr>
                <w:sz w:val="16"/>
                <w:szCs w:val="16"/>
              </w:rPr>
            </w:pPr>
          </w:p>
        </w:tc>
      </w:tr>
      <w:tr w:rsidR="00D20428" w:rsidRPr="00D20428" w14:paraId="11372796" w14:textId="77777777" w:rsidTr="000125E7">
        <w:tc>
          <w:tcPr>
            <w:tcW w:w="1418" w:type="dxa"/>
            <w:vMerge/>
            <w:shd w:val="clear" w:color="auto" w:fill="auto"/>
          </w:tcPr>
          <w:p w14:paraId="348502DC" w14:textId="77777777" w:rsidR="008A7705" w:rsidRPr="00D20428" w:rsidRDefault="008A7705" w:rsidP="008A7705">
            <w:pPr>
              <w:rPr>
                <w:sz w:val="16"/>
                <w:szCs w:val="16"/>
              </w:rPr>
            </w:pPr>
          </w:p>
        </w:tc>
        <w:tc>
          <w:tcPr>
            <w:tcW w:w="708" w:type="dxa"/>
            <w:shd w:val="clear" w:color="auto" w:fill="auto"/>
          </w:tcPr>
          <w:p w14:paraId="6DCB8CF5" w14:textId="77777777" w:rsidR="008A7705" w:rsidRPr="00D20428" w:rsidRDefault="008A7705" w:rsidP="008A7705">
            <w:pPr>
              <w:rPr>
                <w:sz w:val="16"/>
                <w:szCs w:val="16"/>
              </w:rPr>
            </w:pPr>
            <w:r w:rsidRPr="00D20428">
              <w:rPr>
                <w:sz w:val="16"/>
                <w:szCs w:val="16"/>
              </w:rPr>
              <w:t>+1</w:t>
            </w:r>
          </w:p>
        </w:tc>
        <w:tc>
          <w:tcPr>
            <w:tcW w:w="2127" w:type="dxa"/>
            <w:shd w:val="clear" w:color="auto" w:fill="auto"/>
          </w:tcPr>
          <w:p w14:paraId="34EB8772" w14:textId="7291155D" w:rsidR="008A7705" w:rsidRPr="00D20428" w:rsidRDefault="00BA06B9" w:rsidP="008A7705">
            <w:pPr>
              <w:rPr>
                <w:sz w:val="16"/>
                <w:szCs w:val="16"/>
              </w:rPr>
            </w:pPr>
            <w:r>
              <w:rPr>
                <w:sz w:val="16"/>
                <w:szCs w:val="16"/>
              </w:rPr>
              <w:t>Îmbunătățire</w:t>
            </w:r>
            <w:r w:rsidR="008A7705" w:rsidRPr="00D20428">
              <w:rPr>
                <w:sz w:val="16"/>
                <w:szCs w:val="16"/>
              </w:rPr>
              <w:t xml:space="preserve"> a parametrilor de stare</w:t>
            </w:r>
          </w:p>
        </w:tc>
        <w:tc>
          <w:tcPr>
            <w:tcW w:w="850" w:type="dxa"/>
            <w:shd w:val="clear" w:color="auto" w:fill="auto"/>
          </w:tcPr>
          <w:p w14:paraId="4AB7DE61" w14:textId="77777777" w:rsidR="008A7705" w:rsidRPr="00D20428" w:rsidRDefault="008A7705" w:rsidP="008A7705">
            <w:pPr>
              <w:rPr>
                <w:sz w:val="16"/>
                <w:szCs w:val="16"/>
              </w:rPr>
            </w:pPr>
          </w:p>
        </w:tc>
        <w:tc>
          <w:tcPr>
            <w:tcW w:w="4536" w:type="dxa"/>
            <w:vMerge/>
            <w:shd w:val="clear" w:color="auto" w:fill="auto"/>
          </w:tcPr>
          <w:p w14:paraId="0ADB1166" w14:textId="77777777" w:rsidR="008A7705" w:rsidRPr="00D20428" w:rsidRDefault="008A7705" w:rsidP="008A7705">
            <w:pPr>
              <w:rPr>
                <w:sz w:val="16"/>
                <w:szCs w:val="16"/>
              </w:rPr>
            </w:pPr>
          </w:p>
        </w:tc>
      </w:tr>
      <w:tr w:rsidR="00D20428" w:rsidRPr="00D20428" w14:paraId="1F811283" w14:textId="77777777" w:rsidTr="000125E7">
        <w:tc>
          <w:tcPr>
            <w:tcW w:w="1418" w:type="dxa"/>
            <w:vMerge/>
            <w:shd w:val="clear" w:color="auto" w:fill="auto"/>
          </w:tcPr>
          <w:p w14:paraId="0BF65B72" w14:textId="77777777" w:rsidR="008A7705" w:rsidRPr="00D20428" w:rsidRDefault="008A7705" w:rsidP="008A7705">
            <w:pPr>
              <w:rPr>
                <w:sz w:val="16"/>
                <w:szCs w:val="16"/>
              </w:rPr>
            </w:pPr>
          </w:p>
        </w:tc>
        <w:tc>
          <w:tcPr>
            <w:tcW w:w="708" w:type="dxa"/>
            <w:shd w:val="clear" w:color="auto" w:fill="auto"/>
          </w:tcPr>
          <w:p w14:paraId="051ECF80" w14:textId="77777777" w:rsidR="008A7705" w:rsidRPr="00D20428" w:rsidRDefault="008A7705" w:rsidP="008A7705">
            <w:pPr>
              <w:rPr>
                <w:sz w:val="16"/>
                <w:szCs w:val="16"/>
              </w:rPr>
            </w:pPr>
            <w:r w:rsidRPr="00D20428">
              <w:rPr>
                <w:sz w:val="16"/>
                <w:szCs w:val="16"/>
              </w:rPr>
              <w:t>0</w:t>
            </w:r>
          </w:p>
        </w:tc>
        <w:tc>
          <w:tcPr>
            <w:tcW w:w="2127" w:type="dxa"/>
            <w:shd w:val="clear" w:color="auto" w:fill="auto"/>
          </w:tcPr>
          <w:p w14:paraId="0A0B25FD" w14:textId="77777777" w:rsidR="008A7705" w:rsidRPr="00D20428" w:rsidRDefault="008A7705" w:rsidP="008A7705">
            <w:pPr>
              <w:rPr>
                <w:sz w:val="16"/>
                <w:szCs w:val="16"/>
              </w:rPr>
            </w:pPr>
            <w:r w:rsidRPr="00D20428">
              <w:rPr>
                <w:sz w:val="16"/>
                <w:szCs w:val="16"/>
              </w:rPr>
              <w:t>Lipsa schimbare</w:t>
            </w:r>
          </w:p>
        </w:tc>
        <w:tc>
          <w:tcPr>
            <w:tcW w:w="850" w:type="dxa"/>
            <w:shd w:val="clear" w:color="auto" w:fill="auto"/>
          </w:tcPr>
          <w:p w14:paraId="68BD0F22" w14:textId="77777777" w:rsidR="008A7705" w:rsidRPr="00D20428" w:rsidRDefault="008A7705" w:rsidP="008A7705">
            <w:pPr>
              <w:rPr>
                <w:sz w:val="16"/>
                <w:szCs w:val="16"/>
              </w:rPr>
            </w:pPr>
            <w:r w:rsidRPr="00D20428">
              <w:rPr>
                <w:sz w:val="16"/>
                <w:szCs w:val="16"/>
              </w:rPr>
              <w:t>X</w:t>
            </w:r>
          </w:p>
        </w:tc>
        <w:tc>
          <w:tcPr>
            <w:tcW w:w="4536" w:type="dxa"/>
            <w:vMerge/>
            <w:shd w:val="clear" w:color="auto" w:fill="auto"/>
          </w:tcPr>
          <w:p w14:paraId="37FA7C58" w14:textId="77777777" w:rsidR="008A7705" w:rsidRPr="00D20428" w:rsidRDefault="008A7705" w:rsidP="008A7705">
            <w:pPr>
              <w:rPr>
                <w:sz w:val="16"/>
                <w:szCs w:val="16"/>
              </w:rPr>
            </w:pPr>
          </w:p>
        </w:tc>
      </w:tr>
      <w:tr w:rsidR="00D20428" w:rsidRPr="00D20428" w14:paraId="422052AA" w14:textId="77777777" w:rsidTr="000125E7">
        <w:tc>
          <w:tcPr>
            <w:tcW w:w="1418" w:type="dxa"/>
            <w:vMerge/>
            <w:shd w:val="clear" w:color="auto" w:fill="auto"/>
          </w:tcPr>
          <w:p w14:paraId="35AFFD90" w14:textId="77777777" w:rsidR="008A7705" w:rsidRPr="00D20428" w:rsidRDefault="008A7705" w:rsidP="008A7705">
            <w:pPr>
              <w:rPr>
                <w:sz w:val="16"/>
                <w:szCs w:val="16"/>
              </w:rPr>
            </w:pPr>
          </w:p>
        </w:tc>
        <w:tc>
          <w:tcPr>
            <w:tcW w:w="708" w:type="dxa"/>
            <w:shd w:val="clear" w:color="auto" w:fill="auto"/>
          </w:tcPr>
          <w:p w14:paraId="3B9F4C36" w14:textId="77777777" w:rsidR="008A7705" w:rsidRPr="00D20428" w:rsidRDefault="008A7705" w:rsidP="008A7705">
            <w:pPr>
              <w:rPr>
                <w:sz w:val="16"/>
                <w:szCs w:val="16"/>
              </w:rPr>
            </w:pPr>
            <w:r w:rsidRPr="00D20428">
              <w:rPr>
                <w:sz w:val="16"/>
                <w:szCs w:val="16"/>
              </w:rPr>
              <w:t>-1</w:t>
            </w:r>
          </w:p>
        </w:tc>
        <w:tc>
          <w:tcPr>
            <w:tcW w:w="2127" w:type="dxa"/>
            <w:shd w:val="clear" w:color="auto" w:fill="auto"/>
          </w:tcPr>
          <w:p w14:paraId="693B97B8" w14:textId="53B8FE99" w:rsidR="008A7705" w:rsidRPr="00D20428" w:rsidRDefault="008A7705" w:rsidP="008A7705">
            <w:pPr>
              <w:rPr>
                <w:sz w:val="16"/>
                <w:szCs w:val="16"/>
              </w:rPr>
            </w:pPr>
            <w:r w:rsidRPr="00D20428">
              <w:rPr>
                <w:sz w:val="16"/>
                <w:szCs w:val="16"/>
              </w:rPr>
              <w:t xml:space="preserve">Schimbare </w:t>
            </w:r>
            <w:r w:rsidR="00BA06B9">
              <w:rPr>
                <w:sz w:val="16"/>
                <w:szCs w:val="16"/>
              </w:rPr>
              <w:t>negativă</w:t>
            </w:r>
            <w:r w:rsidRPr="00D20428">
              <w:rPr>
                <w:sz w:val="16"/>
                <w:szCs w:val="16"/>
              </w:rPr>
              <w:t xml:space="preserve"> </w:t>
            </w:r>
            <w:r w:rsidR="00F94051">
              <w:rPr>
                <w:sz w:val="16"/>
                <w:szCs w:val="16"/>
              </w:rPr>
              <w:t>nesemnificativă</w:t>
            </w:r>
            <w:r w:rsidRPr="00D20428">
              <w:rPr>
                <w:sz w:val="16"/>
                <w:szCs w:val="16"/>
              </w:rPr>
              <w:t xml:space="preserve"> a parametrilor de stare</w:t>
            </w:r>
          </w:p>
        </w:tc>
        <w:tc>
          <w:tcPr>
            <w:tcW w:w="850" w:type="dxa"/>
            <w:shd w:val="clear" w:color="auto" w:fill="auto"/>
          </w:tcPr>
          <w:p w14:paraId="2E386176" w14:textId="77777777" w:rsidR="008A7705" w:rsidRPr="00D20428" w:rsidRDefault="008A7705" w:rsidP="008A7705">
            <w:pPr>
              <w:rPr>
                <w:sz w:val="16"/>
                <w:szCs w:val="16"/>
              </w:rPr>
            </w:pPr>
          </w:p>
        </w:tc>
        <w:tc>
          <w:tcPr>
            <w:tcW w:w="4536" w:type="dxa"/>
            <w:vMerge/>
            <w:shd w:val="clear" w:color="auto" w:fill="auto"/>
          </w:tcPr>
          <w:p w14:paraId="43FFA9C2" w14:textId="77777777" w:rsidR="008A7705" w:rsidRPr="00D20428" w:rsidRDefault="008A7705" w:rsidP="008A7705">
            <w:pPr>
              <w:rPr>
                <w:sz w:val="16"/>
                <w:szCs w:val="16"/>
              </w:rPr>
            </w:pPr>
          </w:p>
        </w:tc>
      </w:tr>
      <w:tr w:rsidR="00D20428" w:rsidRPr="00D20428" w14:paraId="58E95BF4" w14:textId="77777777" w:rsidTr="000125E7">
        <w:tc>
          <w:tcPr>
            <w:tcW w:w="1418" w:type="dxa"/>
            <w:vMerge/>
            <w:shd w:val="clear" w:color="auto" w:fill="auto"/>
          </w:tcPr>
          <w:p w14:paraId="6D101FC4" w14:textId="77777777" w:rsidR="008A7705" w:rsidRPr="00D20428" w:rsidRDefault="008A7705" w:rsidP="008A7705">
            <w:pPr>
              <w:rPr>
                <w:sz w:val="16"/>
                <w:szCs w:val="16"/>
              </w:rPr>
            </w:pPr>
          </w:p>
        </w:tc>
        <w:tc>
          <w:tcPr>
            <w:tcW w:w="708" w:type="dxa"/>
            <w:shd w:val="clear" w:color="auto" w:fill="auto"/>
          </w:tcPr>
          <w:p w14:paraId="1E9FA481" w14:textId="77777777" w:rsidR="008A7705" w:rsidRPr="00D20428" w:rsidRDefault="008A7705" w:rsidP="008A7705">
            <w:pPr>
              <w:rPr>
                <w:sz w:val="16"/>
                <w:szCs w:val="16"/>
              </w:rPr>
            </w:pPr>
            <w:r w:rsidRPr="00D20428">
              <w:rPr>
                <w:sz w:val="16"/>
                <w:szCs w:val="16"/>
              </w:rPr>
              <w:t>-2</w:t>
            </w:r>
          </w:p>
        </w:tc>
        <w:tc>
          <w:tcPr>
            <w:tcW w:w="2127" w:type="dxa"/>
            <w:shd w:val="clear" w:color="auto" w:fill="auto"/>
          </w:tcPr>
          <w:p w14:paraId="6D76BDE8" w14:textId="1B3499D6" w:rsidR="008A7705" w:rsidRPr="00D20428" w:rsidRDefault="008A7705" w:rsidP="008A7705">
            <w:pPr>
              <w:rPr>
                <w:sz w:val="16"/>
                <w:szCs w:val="16"/>
              </w:rPr>
            </w:pPr>
            <w:r w:rsidRPr="00D20428">
              <w:rPr>
                <w:sz w:val="16"/>
                <w:szCs w:val="16"/>
              </w:rPr>
              <w:t xml:space="preserve">Schimbare </w:t>
            </w:r>
            <w:r w:rsidR="00BA06B9">
              <w:rPr>
                <w:sz w:val="16"/>
                <w:szCs w:val="16"/>
              </w:rPr>
              <w:t>negativă</w:t>
            </w:r>
            <w:r w:rsidRPr="00D20428">
              <w:rPr>
                <w:sz w:val="16"/>
                <w:szCs w:val="16"/>
              </w:rPr>
              <w:t xml:space="preserve"> </w:t>
            </w:r>
            <w:r w:rsidR="00F94051">
              <w:rPr>
                <w:sz w:val="16"/>
                <w:szCs w:val="16"/>
              </w:rPr>
              <w:t>semnificativă</w:t>
            </w:r>
          </w:p>
        </w:tc>
        <w:tc>
          <w:tcPr>
            <w:tcW w:w="850" w:type="dxa"/>
            <w:shd w:val="clear" w:color="auto" w:fill="auto"/>
          </w:tcPr>
          <w:p w14:paraId="7F604D56" w14:textId="77777777" w:rsidR="008A7705" w:rsidRPr="00D20428" w:rsidRDefault="008A7705" w:rsidP="008A7705">
            <w:pPr>
              <w:rPr>
                <w:sz w:val="16"/>
                <w:szCs w:val="16"/>
              </w:rPr>
            </w:pPr>
          </w:p>
        </w:tc>
        <w:tc>
          <w:tcPr>
            <w:tcW w:w="4536" w:type="dxa"/>
            <w:vMerge/>
            <w:shd w:val="clear" w:color="auto" w:fill="auto"/>
          </w:tcPr>
          <w:p w14:paraId="2C83D75A" w14:textId="77777777" w:rsidR="008A7705" w:rsidRPr="00D20428" w:rsidRDefault="008A7705" w:rsidP="008A7705">
            <w:pPr>
              <w:rPr>
                <w:sz w:val="16"/>
                <w:szCs w:val="16"/>
              </w:rPr>
            </w:pPr>
          </w:p>
        </w:tc>
      </w:tr>
      <w:tr w:rsidR="00D20428" w:rsidRPr="00D20428" w14:paraId="37B3424B" w14:textId="77777777" w:rsidTr="000125E7">
        <w:tc>
          <w:tcPr>
            <w:tcW w:w="1418" w:type="dxa"/>
            <w:vMerge/>
            <w:shd w:val="clear" w:color="auto" w:fill="auto"/>
          </w:tcPr>
          <w:p w14:paraId="0B798BB1" w14:textId="77777777" w:rsidR="008A7705" w:rsidRPr="00D20428" w:rsidRDefault="008A7705" w:rsidP="008A7705">
            <w:pPr>
              <w:rPr>
                <w:sz w:val="16"/>
                <w:szCs w:val="16"/>
              </w:rPr>
            </w:pPr>
          </w:p>
        </w:tc>
        <w:tc>
          <w:tcPr>
            <w:tcW w:w="708" w:type="dxa"/>
            <w:shd w:val="clear" w:color="auto" w:fill="auto"/>
          </w:tcPr>
          <w:p w14:paraId="50F0B5EE" w14:textId="77777777" w:rsidR="008A7705" w:rsidRPr="00D20428" w:rsidRDefault="008A7705" w:rsidP="008A7705">
            <w:pPr>
              <w:rPr>
                <w:sz w:val="16"/>
                <w:szCs w:val="16"/>
              </w:rPr>
            </w:pPr>
            <w:r w:rsidRPr="00D20428">
              <w:rPr>
                <w:sz w:val="16"/>
                <w:szCs w:val="16"/>
              </w:rPr>
              <w:t>-3</w:t>
            </w:r>
          </w:p>
        </w:tc>
        <w:tc>
          <w:tcPr>
            <w:tcW w:w="2127" w:type="dxa"/>
            <w:shd w:val="clear" w:color="auto" w:fill="auto"/>
          </w:tcPr>
          <w:p w14:paraId="3D8040E1" w14:textId="77777777" w:rsidR="008A7705" w:rsidRPr="00D20428" w:rsidRDefault="00C9656C" w:rsidP="008A7705">
            <w:pPr>
              <w:rPr>
                <w:sz w:val="16"/>
                <w:szCs w:val="16"/>
              </w:rPr>
            </w:pPr>
            <w:r w:rsidRPr="00D20428">
              <w:rPr>
                <w:sz w:val="16"/>
                <w:szCs w:val="16"/>
              </w:rPr>
              <w:t>Schimbări</w:t>
            </w:r>
            <w:r w:rsidR="008A7705" w:rsidRPr="00D20428">
              <w:rPr>
                <w:sz w:val="16"/>
                <w:szCs w:val="16"/>
              </w:rPr>
              <w:t xml:space="preserve"> negative majore</w:t>
            </w:r>
          </w:p>
        </w:tc>
        <w:tc>
          <w:tcPr>
            <w:tcW w:w="850" w:type="dxa"/>
            <w:shd w:val="clear" w:color="auto" w:fill="auto"/>
          </w:tcPr>
          <w:p w14:paraId="7C45D445" w14:textId="77777777" w:rsidR="008A7705" w:rsidRPr="00D20428" w:rsidRDefault="008A7705" w:rsidP="008A7705">
            <w:pPr>
              <w:rPr>
                <w:sz w:val="16"/>
                <w:szCs w:val="16"/>
              </w:rPr>
            </w:pPr>
          </w:p>
        </w:tc>
        <w:tc>
          <w:tcPr>
            <w:tcW w:w="4536" w:type="dxa"/>
            <w:vMerge/>
            <w:shd w:val="clear" w:color="auto" w:fill="auto"/>
          </w:tcPr>
          <w:p w14:paraId="1DED67C9" w14:textId="77777777" w:rsidR="008A7705" w:rsidRPr="00D20428" w:rsidRDefault="008A7705" w:rsidP="008A7705">
            <w:pPr>
              <w:rPr>
                <w:sz w:val="16"/>
                <w:szCs w:val="16"/>
              </w:rPr>
            </w:pPr>
          </w:p>
        </w:tc>
      </w:tr>
      <w:tr w:rsidR="00D20428" w:rsidRPr="00D20428" w14:paraId="1CAA7C46" w14:textId="77777777" w:rsidTr="000125E7">
        <w:tc>
          <w:tcPr>
            <w:tcW w:w="1418" w:type="dxa"/>
            <w:vMerge w:val="restart"/>
            <w:shd w:val="clear" w:color="auto" w:fill="auto"/>
          </w:tcPr>
          <w:p w14:paraId="7302FA87" w14:textId="77777777" w:rsidR="008A7705" w:rsidRPr="00D20428" w:rsidRDefault="008A7705" w:rsidP="008A7705">
            <w:pPr>
              <w:rPr>
                <w:sz w:val="16"/>
                <w:szCs w:val="16"/>
              </w:rPr>
            </w:pPr>
            <w:r w:rsidRPr="00D20428">
              <w:rPr>
                <w:sz w:val="16"/>
                <w:szCs w:val="16"/>
              </w:rPr>
              <w:t>B1</w:t>
            </w:r>
          </w:p>
          <w:p w14:paraId="54521197" w14:textId="69F7ADD9" w:rsidR="008A7705" w:rsidRPr="00D20428" w:rsidRDefault="008A7705" w:rsidP="008A7705">
            <w:pPr>
              <w:rPr>
                <w:sz w:val="16"/>
                <w:szCs w:val="16"/>
              </w:rPr>
            </w:pPr>
            <w:r w:rsidRPr="00D20428">
              <w:rPr>
                <w:sz w:val="16"/>
                <w:szCs w:val="16"/>
              </w:rPr>
              <w:t xml:space="preserve">Durata </w:t>
            </w:r>
            <w:r w:rsidR="00A450AB">
              <w:rPr>
                <w:sz w:val="16"/>
                <w:szCs w:val="16"/>
              </w:rPr>
              <w:t>manifestări</w:t>
            </w:r>
            <w:r w:rsidRPr="00D20428">
              <w:rPr>
                <w:sz w:val="16"/>
                <w:szCs w:val="16"/>
              </w:rPr>
              <w:t>i</w:t>
            </w:r>
          </w:p>
        </w:tc>
        <w:tc>
          <w:tcPr>
            <w:tcW w:w="708" w:type="dxa"/>
            <w:shd w:val="clear" w:color="auto" w:fill="auto"/>
          </w:tcPr>
          <w:p w14:paraId="6B79B421" w14:textId="77777777" w:rsidR="008A7705" w:rsidRPr="00D20428" w:rsidRDefault="008A7705" w:rsidP="008A7705">
            <w:pPr>
              <w:rPr>
                <w:sz w:val="16"/>
                <w:szCs w:val="16"/>
              </w:rPr>
            </w:pPr>
            <w:r w:rsidRPr="00D20428">
              <w:rPr>
                <w:sz w:val="16"/>
                <w:szCs w:val="16"/>
              </w:rPr>
              <w:t>1</w:t>
            </w:r>
          </w:p>
        </w:tc>
        <w:tc>
          <w:tcPr>
            <w:tcW w:w="2127" w:type="dxa"/>
            <w:shd w:val="clear" w:color="auto" w:fill="auto"/>
          </w:tcPr>
          <w:p w14:paraId="370053DE" w14:textId="119594F4" w:rsidR="008A7705" w:rsidRPr="00D20428" w:rsidRDefault="00BA06B9" w:rsidP="008A7705">
            <w:pPr>
              <w:rPr>
                <w:sz w:val="16"/>
                <w:szCs w:val="16"/>
              </w:rPr>
            </w:pPr>
            <w:r>
              <w:rPr>
                <w:sz w:val="16"/>
                <w:szCs w:val="16"/>
              </w:rPr>
              <w:t>Fără schimbări</w:t>
            </w:r>
          </w:p>
        </w:tc>
        <w:tc>
          <w:tcPr>
            <w:tcW w:w="850" w:type="dxa"/>
            <w:shd w:val="clear" w:color="auto" w:fill="auto"/>
          </w:tcPr>
          <w:p w14:paraId="229E4B7C" w14:textId="77777777" w:rsidR="008A7705" w:rsidRPr="00D20428" w:rsidRDefault="008A7705" w:rsidP="008A7705">
            <w:pPr>
              <w:rPr>
                <w:sz w:val="16"/>
                <w:szCs w:val="16"/>
              </w:rPr>
            </w:pPr>
          </w:p>
        </w:tc>
        <w:tc>
          <w:tcPr>
            <w:tcW w:w="4536" w:type="dxa"/>
            <w:vMerge w:val="restart"/>
            <w:shd w:val="clear" w:color="auto" w:fill="auto"/>
          </w:tcPr>
          <w:p w14:paraId="2DC293BD" w14:textId="4ED2674E" w:rsidR="008A7705" w:rsidRPr="00D20428" w:rsidRDefault="00A70C3D" w:rsidP="006E53FC">
            <w:pPr>
              <w:jc w:val="both"/>
              <w:rPr>
                <w:sz w:val="16"/>
                <w:szCs w:val="16"/>
              </w:rPr>
            </w:pPr>
            <w:r>
              <w:rPr>
                <w:sz w:val="16"/>
                <w:szCs w:val="16"/>
              </w:rPr>
              <w:t xml:space="preserve">În perioada </w:t>
            </w:r>
            <w:r w:rsidR="001E693F" w:rsidRPr="00D20428">
              <w:rPr>
                <w:sz w:val="16"/>
                <w:szCs w:val="16"/>
              </w:rPr>
              <w:t>execuție</w:t>
            </w:r>
            <w:r w:rsidR="008A7705" w:rsidRPr="00D20428">
              <w:rPr>
                <w:sz w:val="16"/>
                <w:szCs w:val="16"/>
              </w:rPr>
              <w:t xml:space="preserve">i </w:t>
            </w:r>
            <w:r w:rsidR="003E5BF6" w:rsidRPr="00D20428">
              <w:rPr>
                <w:sz w:val="16"/>
                <w:szCs w:val="16"/>
              </w:rPr>
              <w:t>lucrări</w:t>
            </w:r>
            <w:r w:rsidR="008A7705" w:rsidRPr="00D20428">
              <w:rPr>
                <w:sz w:val="16"/>
                <w:szCs w:val="16"/>
              </w:rPr>
              <w:t xml:space="preserve">lor (3-5 zile) la </w:t>
            </w:r>
            <w:r w:rsidR="003E5BF6" w:rsidRPr="00D20428">
              <w:rPr>
                <w:sz w:val="16"/>
                <w:szCs w:val="16"/>
              </w:rPr>
              <w:t>lucrări</w:t>
            </w:r>
            <w:r w:rsidR="008A7705" w:rsidRPr="00D20428">
              <w:rPr>
                <w:sz w:val="16"/>
                <w:szCs w:val="16"/>
              </w:rPr>
              <w:t xml:space="preserve">le de </w:t>
            </w:r>
            <w:r w:rsidR="002E68D1">
              <w:rPr>
                <w:sz w:val="16"/>
                <w:szCs w:val="16"/>
              </w:rPr>
              <w:t>întreținere</w:t>
            </w:r>
            <w:r w:rsidR="008A7705" w:rsidRPr="00D20428">
              <w:rPr>
                <w:sz w:val="16"/>
                <w:szCs w:val="16"/>
              </w:rPr>
              <w:t xml:space="preserve"> a culturilor, 30-45 de zile la </w:t>
            </w:r>
            <w:r w:rsidR="00544171" w:rsidRPr="00D20428">
              <w:rPr>
                <w:sz w:val="16"/>
                <w:szCs w:val="16"/>
              </w:rPr>
              <w:t>tăieri</w:t>
            </w:r>
            <w:r w:rsidR="008A7705" w:rsidRPr="00D20428">
              <w:rPr>
                <w:sz w:val="16"/>
                <w:szCs w:val="16"/>
              </w:rPr>
              <w:t xml:space="preserve"> rase </w:t>
            </w:r>
            <w:r w:rsidR="00370077" w:rsidRPr="00D20428">
              <w:rPr>
                <w:sz w:val="16"/>
                <w:szCs w:val="16"/>
              </w:rPr>
              <w:t>precum</w:t>
            </w:r>
            <w:r w:rsidR="009901A7" w:rsidRPr="00D20428">
              <w:rPr>
                <w:sz w:val="16"/>
                <w:szCs w:val="16"/>
              </w:rPr>
              <w:t xml:space="preserve"> și </w:t>
            </w:r>
            <w:r w:rsidR="008A7705" w:rsidRPr="00D20428">
              <w:rPr>
                <w:sz w:val="16"/>
                <w:szCs w:val="16"/>
              </w:rPr>
              <w:t>la manipunarea</w:t>
            </w:r>
            <w:r w:rsidR="009901A7" w:rsidRPr="00D20428">
              <w:rPr>
                <w:sz w:val="16"/>
                <w:szCs w:val="16"/>
              </w:rPr>
              <w:t xml:space="preserve"> și </w:t>
            </w:r>
            <w:r w:rsidR="008A7705" w:rsidRPr="00D20428">
              <w:rPr>
                <w:sz w:val="16"/>
                <w:szCs w:val="16"/>
              </w:rPr>
              <w:t>transportul lemnului</w:t>
            </w:r>
          </w:p>
        </w:tc>
      </w:tr>
      <w:tr w:rsidR="00D20428" w:rsidRPr="00D20428" w14:paraId="26B2BFDE" w14:textId="77777777" w:rsidTr="000125E7">
        <w:tc>
          <w:tcPr>
            <w:tcW w:w="1418" w:type="dxa"/>
            <w:vMerge/>
            <w:shd w:val="clear" w:color="auto" w:fill="auto"/>
          </w:tcPr>
          <w:p w14:paraId="536E4F43" w14:textId="77777777" w:rsidR="008A7705" w:rsidRPr="00D20428" w:rsidRDefault="008A7705" w:rsidP="008A7705">
            <w:pPr>
              <w:rPr>
                <w:sz w:val="16"/>
                <w:szCs w:val="16"/>
              </w:rPr>
            </w:pPr>
          </w:p>
        </w:tc>
        <w:tc>
          <w:tcPr>
            <w:tcW w:w="708" w:type="dxa"/>
            <w:shd w:val="clear" w:color="auto" w:fill="auto"/>
          </w:tcPr>
          <w:p w14:paraId="49E3A245" w14:textId="77777777" w:rsidR="008A7705" w:rsidRPr="00D20428" w:rsidRDefault="008A7705" w:rsidP="008A7705">
            <w:pPr>
              <w:rPr>
                <w:sz w:val="16"/>
                <w:szCs w:val="16"/>
              </w:rPr>
            </w:pPr>
            <w:r w:rsidRPr="00D20428">
              <w:rPr>
                <w:sz w:val="16"/>
                <w:szCs w:val="16"/>
              </w:rPr>
              <w:t>2</w:t>
            </w:r>
          </w:p>
        </w:tc>
        <w:tc>
          <w:tcPr>
            <w:tcW w:w="2127" w:type="dxa"/>
            <w:shd w:val="clear" w:color="auto" w:fill="auto"/>
          </w:tcPr>
          <w:p w14:paraId="3CD4FE3E" w14:textId="77777777" w:rsidR="008A7705" w:rsidRPr="00D20428" w:rsidRDefault="008A7705" w:rsidP="008A7705">
            <w:pPr>
              <w:rPr>
                <w:sz w:val="16"/>
                <w:szCs w:val="16"/>
              </w:rPr>
            </w:pPr>
            <w:r w:rsidRPr="00D20428">
              <w:rPr>
                <w:sz w:val="16"/>
                <w:szCs w:val="16"/>
              </w:rPr>
              <w:t>Temporar</w:t>
            </w:r>
          </w:p>
        </w:tc>
        <w:tc>
          <w:tcPr>
            <w:tcW w:w="850" w:type="dxa"/>
            <w:shd w:val="clear" w:color="auto" w:fill="auto"/>
          </w:tcPr>
          <w:p w14:paraId="522A6DCF" w14:textId="77777777" w:rsidR="008A7705" w:rsidRPr="00D20428" w:rsidRDefault="00A04DD0" w:rsidP="008A7705">
            <w:pPr>
              <w:rPr>
                <w:sz w:val="16"/>
                <w:szCs w:val="16"/>
              </w:rPr>
            </w:pPr>
            <w:r w:rsidRPr="00D20428">
              <w:rPr>
                <w:sz w:val="16"/>
                <w:szCs w:val="16"/>
              </w:rPr>
              <w:t>X</w:t>
            </w:r>
          </w:p>
        </w:tc>
        <w:tc>
          <w:tcPr>
            <w:tcW w:w="4536" w:type="dxa"/>
            <w:vMerge/>
            <w:shd w:val="clear" w:color="auto" w:fill="auto"/>
          </w:tcPr>
          <w:p w14:paraId="40C37D82" w14:textId="77777777" w:rsidR="008A7705" w:rsidRPr="00D20428" w:rsidRDefault="008A7705" w:rsidP="008A7705">
            <w:pPr>
              <w:rPr>
                <w:sz w:val="16"/>
                <w:szCs w:val="16"/>
              </w:rPr>
            </w:pPr>
          </w:p>
        </w:tc>
      </w:tr>
      <w:tr w:rsidR="00D20428" w:rsidRPr="00D20428" w14:paraId="027F4B7D" w14:textId="77777777" w:rsidTr="000125E7">
        <w:tc>
          <w:tcPr>
            <w:tcW w:w="1418" w:type="dxa"/>
            <w:vMerge/>
            <w:shd w:val="clear" w:color="auto" w:fill="auto"/>
          </w:tcPr>
          <w:p w14:paraId="327760BF" w14:textId="77777777" w:rsidR="008A7705" w:rsidRPr="00D20428" w:rsidRDefault="008A7705" w:rsidP="008A7705">
            <w:pPr>
              <w:rPr>
                <w:sz w:val="16"/>
                <w:szCs w:val="16"/>
              </w:rPr>
            </w:pPr>
          </w:p>
        </w:tc>
        <w:tc>
          <w:tcPr>
            <w:tcW w:w="708" w:type="dxa"/>
            <w:shd w:val="clear" w:color="auto" w:fill="auto"/>
          </w:tcPr>
          <w:p w14:paraId="28C74299" w14:textId="77777777" w:rsidR="008A7705" w:rsidRPr="00D20428" w:rsidRDefault="008A7705" w:rsidP="008A7705">
            <w:pPr>
              <w:rPr>
                <w:sz w:val="16"/>
                <w:szCs w:val="16"/>
              </w:rPr>
            </w:pPr>
            <w:r w:rsidRPr="00D20428">
              <w:rPr>
                <w:sz w:val="16"/>
                <w:szCs w:val="16"/>
              </w:rPr>
              <w:t>3</w:t>
            </w:r>
          </w:p>
        </w:tc>
        <w:tc>
          <w:tcPr>
            <w:tcW w:w="2127" w:type="dxa"/>
            <w:shd w:val="clear" w:color="auto" w:fill="auto"/>
          </w:tcPr>
          <w:p w14:paraId="7F52BECC" w14:textId="77777777" w:rsidR="008A7705" w:rsidRPr="00D20428" w:rsidRDefault="008A7705" w:rsidP="008A7705">
            <w:pPr>
              <w:rPr>
                <w:sz w:val="16"/>
                <w:szCs w:val="16"/>
              </w:rPr>
            </w:pPr>
            <w:r w:rsidRPr="00D20428">
              <w:rPr>
                <w:sz w:val="16"/>
                <w:szCs w:val="16"/>
              </w:rPr>
              <w:t>Permanent</w:t>
            </w:r>
          </w:p>
        </w:tc>
        <w:tc>
          <w:tcPr>
            <w:tcW w:w="850" w:type="dxa"/>
            <w:shd w:val="clear" w:color="auto" w:fill="auto"/>
          </w:tcPr>
          <w:p w14:paraId="246E826F" w14:textId="77777777" w:rsidR="008A7705" w:rsidRPr="00D20428" w:rsidRDefault="008A7705" w:rsidP="008A7705">
            <w:pPr>
              <w:rPr>
                <w:sz w:val="16"/>
                <w:szCs w:val="16"/>
              </w:rPr>
            </w:pPr>
          </w:p>
        </w:tc>
        <w:tc>
          <w:tcPr>
            <w:tcW w:w="4536" w:type="dxa"/>
            <w:vMerge/>
            <w:shd w:val="clear" w:color="auto" w:fill="auto"/>
          </w:tcPr>
          <w:p w14:paraId="3E8EAC93" w14:textId="77777777" w:rsidR="008A7705" w:rsidRPr="00D20428" w:rsidRDefault="008A7705" w:rsidP="008A7705">
            <w:pPr>
              <w:rPr>
                <w:sz w:val="16"/>
                <w:szCs w:val="16"/>
              </w:rPr>
            </w:pPr>
          </w:p>
        </w:tc>
      </w:tr>
      <w:tr w:rsidR="00D20428" w:rsidRPr="00D20428" w14:paraId="5E8824FF" w14:textId="77777777" w:rsidTr="000125E7">
        <w:tc>
          <w:tcPr>
            <w:tcW w:w="1418" w:type="dxa"/>
            <w:vMerge w:val="restart"/>
            <w:shd w:val="clear" w:color="auto" w:fill="auto"/>
          </w:tcPr>
          <w:p w14:paraId="687FA3D8" w14:textId="77777777" w:rsidR="008A7705" w:rsidRPr="00D20428" w:rsidRDefault="008A7705" w:rsidP="008A7705">
            <w:pPr>
              <w:rPr>
                <w:sz w:val="16"/>
                <w:szCs w:val="16"/>
              </w:rPr>
            </w:pPr>
            <w:r w:rsidRPr="00D20428">
              <w:rPr>
                <w:sz w:val="16"/>
                <w:szCs w:val="16"/>
              </w:rPr>
              <w:t>B2</w:t>
            </w:r>
          </w:p>
          <w:p w14:paraId="03BD8079" w14:textId="77777777" w:rsidR="008A7705" w:rsidRPr="00D20428" w:rsidRDefault="008A7705" w:rsidP="008A7705">
            <w:pPr>
              <w:rPr>
                <w:sz w:val="16"/>
                <w:szCs w:val="16"/>
              </w:rPr>
            </w:pPr>
            <w:r w:rsidRPr="00D20428">
              <w:rPr>
                <w:sz w:val="16"/>
                <w:szCs w:val="16"/>
              </w:rPr>
              <w:t>Reversibilitate</w:t>
            </w:r>
          </w:p>
        </w:tc>
        <w:tc>
          <w:tcPr>
            <w:tcW w:w="708" w:type="dxa"/>
            <w:shd w:val="clear" w:color="auto" w:fill="auto"/>
          </w:tcPr>
          <w:p w14:paraId="17F654C3" w14:textId="77777777" w:rsidR="008A7705" w:rsidRPr="00D20428" w:rsidRDefault="008A7705" w:rsidP="008A7705">
            <w:pPr>
              <w:rPr>
                <w:sz w:val="16"/>
                <w:szCs w:val="16"/>
              </w:rPr>
            </w:pPr>
            <w:r w:rsidRPr="00D20428">
              <w:rPr>
                <w:sz w:val="16"/>
                <w:szCs w:val="16"/>
              </w:rPr>
              <w:t>1</w:t>
            </w:r>
          </w:p>
        </w:tc>
        <w:tc>
          <w:tcPr>
            <w:tcW w:w="2127" w:type="dxa"/>
            <w:shd w:val="clear" w:color="auto" w:fill="auto"/>
          </w:tcPr>
          <w:p w14:paraId="601E7629" w14:textId="7406811A" w:rsidR="008A7705" w:rsidRPr="00D20428" w:rsidRDefault="00BA06B9" w:rsidP="008A7705">
            <w:pPr>
              <w:rPr>
                <w:sz w:val="16"/>
                <w:szCs w:val="16"/>
              </w:rPr>
            </w:pPr>
            <w:r>
              <w:rPr>
                <w:sz w:val="16"/>
                <w:szCs w:val="16"/>
              </w:rPr>
              <w:t>Fără schimbări</w:t>
            </w:r>
          </w:p>
        </w:tc>
        <w:tc>
          <w:tcPr>
            <w:tcW w:w="850" w:type="dxa"/>
            <w:shd w:val="clear" w:color="auto" w:fill="auto"/>
          </w:tcPr>
          <w:p w14:paraId="0BA7DB04" w14:textId="77777777" w:rsidR="008A7705" w:rsidRPr="00D20428" w:rsidRDefault="008A7705" w:rsidP="008A7705">
            <w:pPr>
              <w:rPr>
                <w:sz w:val="16"/>
                <w:szCs w:val="16"/>
              </w:rPr>
            </w:pPr>
          </w:p>
        </w:tc>
        <w:tc>
          <w:tcPr>
            <w:tcW w:w="4536" w:type="dxa"/>
            <w:vMerge w:val="restart"/>
            <w:shd w:val="clear" w:color="auto" w:fill="auto"/>
          </w:tcPr>
          <w:p w14:paraId="4189CCF2" w14:textId="28400B4B" w:rsidR="008A7705" w:rsidRPr="00D20428" w:rsidRDefault="008A7705" w:rsidP="006E53FC">
            <w:pPr>
              <w:jc w:val="both"/>
              <w:rPr>
                <w:sz w:val="16"/>
                <w:szCs w:val="16"/>
              </w:rPr>
            </w:pPr>
            <w:r w:rsidRPr="00D20428">
              <w:rPr>
                <w:sz w:val="16"/>
                <w:szCs w:val="16"/>
              </w:rPr>
              <w:t xml:space="preserve">Impactul </w:t>
            </w:r>
            <w:r w:rsidR="008A269A">
              <w:rPr>
                <w:sz w:val="16"/>
                <w:szCs w:val="16"/>
              </w:rPr>
              <w:t>potențial</w:t>
            </w:r>
            <w:r w:rsidRPr="00D20428">
              <w:rPr>
                <w:sz w:val="16"/>
                <w:szCs w:val="16"/>
              </w:rPr>
              <w:t xml:space="preserve"> al </w:t>
            </w:r>
            <w:r w:rsidR="00731C18">
              <w:rPr>
                <w:sz w:val="16"/>
                <w:szCs w:val="16"/>
              </w:rPr>
              <w:t>poluări</w:t>
            </w:r>
            <w:r w:rsidRPr="00D20428">
              <w:rPr>
                <w:sz w:val="16"/>
                <w:szCs w:val="16"/>
              </w:rPr>
              <w:t xml:space="preserve">i accidentale este localizat, </w:t>
            </w:r>
            <w:r w:rsidR="00DD77A3">
              <w:rPr>
                <w:sz w:val="16"/>
                <w:szCs w:val="16"/>
              </w:rPr>
              <w:t>ușor</w:t>
            </w:r>
            <w:r w:rsidRPr="00D20428">
              <w:rPr>
                <w:sz w:val="16"/>
                <w:szCs w:val="16"/>
              </w:rPr>
              <w:t xml:space="preserve"> de controlat/neutralizat</w:t>
            </w:r>
            <w:r w:rsidR="009901A7" w:rsidRPr="00D20428">
              <w:rPr>
                <w:sz w:val="16"/>
                <w:szCs w:val="16"/>
              </w:rPr>
              <w:t xml:space="preserve"> și </w:t>
            </w:r>
            <w:r w:rsidRPr="00D20428">
              <w:rPr>
                <w:sz w:val="16"/>
                <w:szCs w:val="16"/>
              </w:rPr>
              <w:t>reversibil</w:t>
            </w:r>
          </w:p>
        </w:tc>
      </w:tr>
      <w:tr w:rsidR="00D20428" w:rsidRPr="00D20428" w14:paraId="35DE914F" w14:textId="77777777" w:rsidTr="000125E7">
        <w:tc>
          <w:tcPr>
            <w:tcW w:w="1418" w:type="dxa"/>
            <w:vMerge/>
            <w:shd w:val="clear" w:color="auto" w:fill="auto"/>
          </w:tcPr>
          <w:p w14:paraId="2800369C" w14:textId="77777777" w:rsidR="008A7705" w:rsidRPr="00D20428" w:rsidRDefault="008A7705" w:rsidP="008A7705">
            <w:pPr>
              <w:rPr>
                <w:sz w:val="16"/>
                <w:szCs w:val="16"/>
              </w:rPr>
            </w:pPr>
          </w:p>
        </w:tc>
        <w:tc>
          <w:tcPr>
            <w:tcW w:w="708" w:type="dxa"/>
            <w:shd w:val="clear" w:color="auto" w:fill="auto"/>
          </w:tcPr>
          <w:p w14:paraId="2B3BCEB2" w14:textId="77777777" w:rsidR="008A7705" w:rsidRPr="00D20428" w:rsidRDefault="008A7705" w:rsidP="008A7705">
            <w:pPr>
              <w:rPr>
                <w:sz w:val="16"/>
                <w:szCs w:val="16"/>
              </w:rPr>
            </w:pPr>
            <w:r w:rsidRPr="00D20428">
              <w:rPr>
                <w:sz w:val="16"/>
                <w:szCs w:val="16"/>
              </w:rPr>
              <w:t>2</w:t>
            </w:r>
          </w:p>
        </w:tc>
        <w:tc>
          <w:tcPr>
            <w:tcW w:w="2127" w:type="dxa"/>
            <w:shd w:val="clear" w:color="auto" w:fill="auto"/>
          </w:tcPr>
          <w:p w14:paraId="30755C34" w14:textId="77777777" w:rsidR="008A7705" w:rsidRPr="00D20428" w:rsidRDefault="008A7705" w:rsidP="008A7705">
            <w:pPr>
              <w:rPr>
                <w:sz w:val="16"/>
                <w:szCs w:val="16"/>
              </w:rPr>
            </w:pPr>
            <w:r w:rsidRPr="00D20428">
              <w:rPr>
                <w:sz w:val="16"/>
                <w:szCs w:val="16"/>
              </w:rPr>
              <w:t>Reversibil</w:t>
            </w:r>
          </w:p>
        </w:tc>
        <w:tc>
          <w:tcPr>
            <w:tcW w:w="850" w:type="dxa"/>
            <w:shd w:val="clear" w:color="auto" w:fill="auto"/>
          </w:tcPr>
          <w:p w14:paraId="215F130E" w14:textId="77777777" w:rsidR="008A7705" w:rsidRPr="00D20428" w:rsidRDefault="00A04DD0" w:rsidP="008A7705">
            <w:pPr>
              <w:rPr>
                <w:sz w:val="16"/>
                <w:szCs w:val="16"/>
              </w:rPr>
            </w:pPr>
            <w:r w:rsidRPr="00D20428">
              <w:rPr>
                <w:sz w:val="16"/>
                <w:szCs w:val="16"/>
              </w:rPr>
              <w:t>X</w:t>
            </w:r>
          </w:p>
        </w:tc>
        <w:tc>
          <w:tcPr>
            <w:tcW w:w="4536" w:type="dxa"/>
            <w:vMerge/>
            <w:shd w:val="clear" w:color="auto" w:fill="auto"/>
          </w:tcPr>
          <w:p w14:paraId="576AC398" w14:textId="77777777" w:rsidR="008A7705" w:rsidRPr="00D20428" w:rsidRDefault="008A7705" w:rsidP="008A7705">
            <w:pPr>
              <w:rPr>
                <w:sz w:val="16"/>
                <w:szCs w:val="16"/>
              </w:rPr>
            </w:pPr>
          </w:p>
        </w:tc>
      </w:tr>
      <w:tr w:rsidR="00D20428" w:rsidRPr="00D20428" w14:paraId="0A34E5C4" w14:textId="77777777" w:rsidTr="000125E7">
        <w:tc>
          <w:tcPr>
            <w:tcW w:w="1418" w:type="dxa"/>
            <w:vMerge/>
            <w:shd w:val="clear" w:color="auto" w:fill="auto"/>
          </w:tcPr>
          <w:p w14:paraId="36795D8A" w14:textId="77777777" w:rsidR="008A7705" w:rsidRPr="00D20428" w:rsidRDefault="008A7705" w:rsidP="008A7705">
            <w:pPr>
              <w:rPr>
                <w:sz w:val="16"/>
                <w:szCs w:val="16"/>
              </w:rPr>
            </w:pPr>
          </w:p>
        </w:tc>
        <w:tc>
          <w:tcPr>
            <w:tcW w:w="708" w:type="dxa"/>
            <w:shd w:val="clear" w:color="auto" w:fill="auto"/>
          </w:tcPr>
          <w:p w14:paraId="690648CD" w14:textId="77777777" w:rsidR="008A7705" w:rsidRPr="00D20428" w:rsidRDefault="008A7705" w:rsidP="008A7705">
            <w:pPr>
              <w:rPr>
                <w:sz w:val="16"/>
                <w:szCs w:val="16"/>
              </w:rPr>
            </w:pPr>
            <w:r w:rsidRPr="00D20428">
              <w:rPr>
                <w:sz w:val="16"/>
                <w:szCs w:val="16"/>
              </w:rPr>
              <w:t>3</w:t>
            </w:r>
          </w:p>
        </w:tc>
        <w:tc>
          <w:tcPr>
            <w:tcW w:w="2127" w:type="dxa"/>
            <w:shd w:val="clear" w:color="auto" w:fill="auto"/>
          </w:tcPr>
          <w:p w14:paraId="3123E03A" w14:textId="77777777" w:rsidR="008A7705" w:rsidRPr="00D20428" w:rsidRDefault="008A7705" w:rsidP="008A7705">
            <w:pPr>
              <w:rPr>
                <w:sz w:val="16"/>
                <w:szCs w:val="16"/>
              </w:rPr>
            </w:pPr>
            <w:r w:rsidRPr="00D20428">
              <w:rPr>
                <w:sz w:val="16"/>
                <w:szCs w:val="16"/>
              </w:rPr>
              <w:t>Ireversibil</w:t>
            </w:r>
          </w:p>
        </w:tc>
        <w:tc>
          <w:tcPr>
            <w:tcW w:w="850" w:type="dxa"/>
            <w:shd w:val="clear" w:color="auto" w:fill="auto"/>
          </w:tcPr>
          <w:p w14:paraId="485DDF4C" w14:textId="77777777" w:rsidR="008A7705" w:rsidRPr="00D20428" w:rsidRDefault="008A7705" w:rsidP="008A7705">
            <w:pPr>
              <w:rPr>
                <w:sz w:val="16"/>
                <w:szCs w:val="16"/>
              </w:rPr>
            </w:pPr>
          </w:p>
        </w:tc>
        <w:tc>
          <w:tcPr>
            <w:tcW w:w="4536" w:type="dxa"/>
            <w:vMerge/>
            <w:shd w:val="clear" w:color="auto" w:fill="auto"/>
          </w:tcPr>
          <w:p w14:paraId="544C325C" w14:textId="77777777" w:rsidR="008A7705" w:rsidRPr="00D20428" w:rsidRDefault="008A7705" w:rsidP="008A7705">
            <w:pPr>
              <w:rPr>
                <w:sz w:val="16"/>
                <w:szCs w:val="16"/>
              </w:rPr>
            </w:pPr>
          </w:p>
        </w:tc>
      </w:tr>
      <w:tr w:rsidR="00D20428" w:rsidRPr="00D20428" w14:paraId="392292C2" w14:textId="77777777" w:rsidTr="000125E7">
        <w:tc>
          <w:tcPr>
            <w:tcW w:w="1418" w:type="dxa"/>
            <w:vMerge w:val="restart"/>
            <w:shd w:val="clear" w:color="auto" w:fill="auto"/>
          </w:tcPr>
          <w:p w14:paraId="2A5F4AB9" w14:textId="77777777" w:rsidR="008A7705" w:rsidRPr="00D20428" w:rsidRDefault="008A7705" w:rsidP="008A7705">
            <w:pPr>
              <w:rPr>
                <w:sz w:val="16"/>
                <w:szCs w:val="16"/>
              </w:rPr>
            </w:pPr>
            <w:r w:rsidRPr="00D20428">
              <w:rPr>
                <w:sz w:val="16"/>
                <w:szCs w:val="16"/>
              </w:rPr>
              <w:t>B3</w:t>
            </w:r>
          </w:p>
          <w:p w14:paraId="24C26FBA" w14:textId="77777777" w:rsidR="008A7705" w:rsidRPr="00D20428" w:rsidRDefault="008A7705" w:rsidP="008A7705">
            <w:pPr>
              <w:rPr>
                <w:sz w:val="16"/>
                <w:szCs w:val="16"/>
              </w:rPr>
            </w:pPr>
            <w:r w:rsidRPr="00D20428">
              <w:rPr>
                <w:sz w:val="16"/>
                <w:szCs w:val="16"/>
              </w:rPr>
              <w:t>Cumulativ</w:t>
            </w:r>
          </w:p>
        </w:tc>
        <w:tc>
          <w:tcPr>
            <w:tcW w:w="708" w:type="dxa"/>
            <w:shd w:val="clear" w:color="auto" w:fill="auto"/>
          </w:tcPr>
          <w:p w14:paraId="52450836" w14:textId="77777777" w:rsidR="008A7705" w:rsidRPr="00D20428" w:rsidRDefault="008A7705" w:rsidP="008A7705">
            <w:pPr>
              <w:rPr>
                <w:sz w:val="16"/>
                <w:szCs w:val="16"/>
              </w:rPr>
            </w:pPr>
            <w:r w:rsidRPr="00D20428">
              <w:rPr>
                <w:sz w:val="16"/>
                <w:szCs w:val="16"/>
              </w:rPr>
              <w:t>1</w:t>
            </w:r>
          </w:p>
        </w:tc>
        <w:tc>
          <w:tcPr>
            <w:tcW w:w="2127" w:type="dxa"/>
            <w:shd w:val="clear" w:color="auto" w:fill="auto"/>
          </w:tcPr>
          <w:p w14:paraId="3D58F10F" w14:textId="181226E2" w:rsidR="008A7705" w:rsidRPr="00D20428" w:rsidRDefault="00BA06B9" w:rsidP="008A7705">
            <w:pPr>
              <w:rPr>
                <w:sz w:val="16"/>
                <w:szCs w:val="16"/>
              </w:rPr>
            </w:pPr>
            <w:r>
              <w:rPr>
                <w:sz w:val="16"/>
                <w:szCs w:val="16"/>
              </w:rPr>
              <w:t>Fără schimbări</w:t>
            </w:r>
          </w:p>
        </w:tc>
        <w:tc>
          <w:tcPr>
            <w:tcW w:w="850" w:type="dxa"/>
            <w:shd w:val="clear" w:color="auto" w:fill="auto"/>
          </w:tcPr>
          <w:p w14:paraId="1824A671" w14:textId="77777777" w:rsidR="008A7705" w:rsidRPr="00D20428" w:rsidRDefault="008A7705" w:rsidP="008A7705">
            <w:pPr>
              <w:rPr>
                <w:sz w:val="16"/>
                <w:szCs w:val="16"/>
              </w:rPr>
            </w:pPr>
          </w:p>
        </w:tc>
        <w:tc>
          <w:tcPr>
            <w:tcW w:w="4536" w:type="dxa"/>
            <w:vMerge w:val="restart"/>
            <w:shd w:val="clear" w:color="auto" w:fill="auto"/>
          </w:tcPr>
          <w:p w14:paraId="5111F64C" w14:textId="7B25C0BB" w:rsidR="008A7705" w:rsidRPr="00D20428" w:rsidRDefault="008A7705" w:rsidP="006E53FC">
            <w:pPr>
              <w:jc w:val="both"/>
              <w:rPr>
                <w:sz w:val="16"/>
                <w:szCs w:val="16"/>
              </w:rPr>
            </w:pPr>
            <w:r w:rsidRPr="00D20428">
              <w:rPr>
                <w:sz w:val="16"/>
                <w:szCs w:val="16"/>
              </w:rPr>
              <w:t xml:space="preserve">Nu se </w:t>
            </w:r>
            <w:r w:rsidR="00555E67">
              <w:rPr>
                <w:sz w:val="16"/>
                <w:szCs w:val="16"/>
              </w:rPr>
              <w:t>estimează</w:t>
            </w:r>
            <w:r w:rsidRPr="00D20428">
              <w:rPr>
                <w:sz w:val="16"/>
                <w:szCs w:val="16"/>
              </w:rPr>
              <w:t xml:space="preserve"> manifestarea unui impact cumulativ cu alte proiecte/planuri</w:t>
            </w:r>
          </w:p>
        </w:tc>
      </w:tr>
      <w:tr w:rsidR="00D20428" w:rsidRPr="00D20428" w14:paraId="04DF09E9" w14:textId="77777777" w:rsidTr="000125E7">
        <w:tc>
          <w:tcPr>
            <w:tcW w:w="1418" w:type="dxa"/>
            <w:vMerge/>
            <w:shd w:val="clear" w:color="auto" w:fill="auto"/>
          </w:tcPr>
          <w:p w14:paraId="7E64EB73" w14:textId="77777777" w:rsidR="008A7705" w:rsidRPr="00D20428" w:rsidRDefault="008A7705" w:rsidP="008A7705">
            <w:pPr>
              <w:rPr>
                <w:sz w:val="16"/>
                <w:szCs w:val="16"/>
              </w:rPr>
            </w:pPr>
          </w:p>
        </w:tc>
        <w:tc>
          <w:tcPr>
            <w:tcW w:w="708" w:type="dxa"/>
            <w:shd w:val="clear" w:color="auto" w:fill="auto"/>
          </w:tcPr>
          <w:p w14:paraId="00A985DB" w14:textId="77777777" w:rsidR="008A7705" w:rsidRPr="00D20428" w:rsidRDefault="008A7705" w:rsidP="008A7705">
            <w:pPr>
              <w:rPr>
                <w:sz w:val="16"/>
                <w:szCs w:val="16"/>
              </w:rPr>
            </w:pPr>
            <w:r w:rsidRPr="00D20428">
              <w:rPr>
                <w:sz w:val="16"/>
                <w:szCs w:val="16"/>
              </w:rPr>
              <w:t>2</w:t>
            </w:r>
          </w:p>
        </w:tc>
        <w:tc>
          <w:tcPr>
            <w:tcW w:w="2127" w:type="dxa"/>
            <w:shd w:val="clear" w:color="auto" w:fill="auto"/>
          </w:tcPr>
          <w:p w14:paraId="0280C568" w14:textId="386BF15A" w:rsidR="008A7705" w:rsidRPr="00D20428" w:rsidRDefault="00BA06B9" w:rsidP="008A7705">
            <w:pPr>
              <w:rPr>
                <w:sz w:val="16"/>
                <w:szCs w:val="16"/>
              </w:rPr>
            </w:pPr>
            <w:r>
              <w:rPr>
                <w:sz w:val="16"/>
                <w:szCs w:val="16"/>
              </w:rPr>
              <w:t>Fără efect</w:t>
            </w:r>
            <w:r w:rsidR="008A7705" w:rsidRPr="00D20428">
              <w:rPr>
                <w:sz w:val="16"/>
                <w:szCs w:val="16"/>
              </w:rPr>
              <w:t xml:space="preserve"> cumulativ</w:t>
            </w:r>
          </w:p>
        </w:tc>
        <w:tc>
          <w:tcPr>
            <w:tcW w:w="850" w:type="dxa"/>
            <w:shd w:val="clear" w:color="auto" w:fill="auto"/>
          </w:tcPr>
          <w:p w14:paraId="2121C5A8" w14:textId="77777777" w:rsidR="008A7705" w:rsidRPr="00D20428" w:rsidRDefault="00A04DD0" w:rsidP="008A7705">
            <w:pPr>
              <w:rPr>
                <w:sz w:val="16"/>
                <w:szCs w:val="16"/>
              </w:rPr>
            </w:pPr>
            <w:r w:rsidRPr="00D20428">
              <w:rPr>
                <w:sz w:val="16"/>
                <w:szCs w:val="16"/>
              </w:rPr>
              <w:t>X</w:t>
            </w:r>
          </w:p>
        </w:tc>
        <w:tc>
          <w:tcPr>
            <w:tcW w:w="4536" w:type="dxa"/>
            <w:vMerge/>
            <w:shd w:val="clear" w:color="auto" w:fill="auto"/>
          </w:tcPr>
          <w:p w14:paraId="27A876B7" w14:textId="77777777" w:rsidR="008A7705" w:rsidRPr="00D20428" w:rsidRDefault="008A7705" w:rsidP="008A7705">
            <w:pPr>
              <w:rPr>
                <w:sz w:val="16"/>
                <w:szCs w:val="16"/>
              </w:rPr>
            </w:pPr>
          </w:p>
        </w:tc>
      </w:tr>
      <w:tr w:rsidR="00D20428" w:rsidRPr="00D20428" w14:paraId="749A161C" w14:textId="77777777" w:rsidTr="000125E7">
        <w:tc>
          <w:tcPr>
            <w:tcW w:w="1418" w:type="dxa"/>
            <w:vMerge/>
            <w:shd w:val="clear" w:color="auto" w:fill="auto"/>
          </w:tcPr>
          <w:p w14:paraId="7B8BED0C" w14:textId="77777777" w:rsidR="008A7705" w:rsidRPr="00D20428" w:rsidRDefault="008A7705" w:rsidP="008A7705">
            <w:pPr>
              <w:rPr>
                <w:sz w:val="16"/>
                <w:szCs w:val="16"/>
              </w:rPr>
            </w:pPr>
          </w:p>
        </w:tc>
        <w:tc>
          <w:tcPr>
            <w:tcW w:w="708" w:type="dxa"/>
            <w:shd w:val="clear" w:color="auto" w:fill="auto"/>
          </w:tcPr>
          <w:p w14:paraId="4211CCCC" w14:textId="77777777" w:rsidR="008A7705" w:rsidRPr="00D20428" w:rsidRDefault="008A7705" w:rsidP="008A7705">
            <w:pPr>
              <w:rPr>
                <w:sz w:val="16"/>
                <w:szCs w:val="16"/>
              </w:rPr>
            </w:pPr>
            <w:r w:rsidRPr="00D20428">
              <w:rPr>
                <w:sz w:val="16"/>
                <w:szCs w:val="16"/>
              </w:rPr>
              <w:t>3</w:t>
            </w:r>
          </w:p>
        </w:tc>
        <w:tc>
          <w:tcPr>
            <w:tcW w:w="2127" w:type="dxa"/>
            <w:shd w:val="clear" w:color="auto" w:fill="auto"/>
          </w:tcPr>
          <w:p w14:paraId="3FEA91D7" w14:textId="77777777" w:rsidR="008A7705" w:rsidRPr="00D20428" w:rsidRDefault="008A7705" w:rsidP="008A7705">
            <w:pPr>
              <w:rPr>
                <w:sz w:val="16"/>
                <w:szCs w:val="16"/>
              </w:rPr>
            </w:pPr>
            <w:r w:rsidRPr="00D20428">
              <w:rPr>
                <w:sz w:val="16"/>
                <w:szCs w:val="16"/>
              </w:rPr>
              <w:t>Efect cumulativ/sinergic</w:t>
            </w:r>
          </w:p>
        </w:tc>
        <w:tc>
          <w:tcPr>
            <w:tcW w:w="850" w:type="dxa"/>
            <w:shd w:val="clear" w:color="auto" w:fill="auto"/>
          </w:tcPr>
          <w:p w14:paraId="24E9B5E1" w14:textId="77777777" w:rsidR="008A7705" w:rsidRPr="00D20428" w:rsidRDefault="008A7705" w:rsidP="008A7705">
            <w:pPr>
              <w:rPr>
                <w:sz w:val="16"/>
                <w:szCs w:val="16"/>
              </w:rPr>
            </w:pPr>
          </w:p>
        </w:tc>
        <w:tc>
          <w:tcPr>
            <w:tcW w:w="4536" w:type="dxa"/>
            <w:vMerge/>
            <w:shd w:val="clear" w:color="auto" w:fill="auto"/>
          </w:tcPr>
          <w:p w14:paraId="34F34B3C" w14:textId="77777777" w:rsidR="008A7705" w:rsidRPr="00D20428" w:rsidRDefault="008A7705" w:rsidP="008A7705">
            <w:pPr>
              <w:rPr>
                <w:sz w:val="16"/>
                <w:szCs w:val="16"/>
              </w:rPr>
            </w:pPr>
          </w:p>
        </w:tc>
      </w:tr>
      <w:tr w:rsidR="00D20428" w:rsidRPr="00D20428" w14:paraId="7EFCE514" w14:textId="77777777" w:rsidTr="000125E7">
        <w:tc>
          <w:tcPr>
            <w:tcW w:w="4253" w:type="dxa"/>
            <w:gridSpan w:val="3"/>
            <w:shd w:val="clear" w:color="auto" w:fill="auto"/>
          </w:tcPr>
          <w:p w14:paraId="564F1DCA" w14:textId="77777777" w:rsidR="008A7705" w:rsidRPr="00D20428" w:rsidRDefault="008A7705" w:rsidP="008A7705">
            <w:pPr>
              <w:rPr>
                <w:sz w:val="16"/>
                <w:szCs w:val="16"/>
              </w:rPr>
            </w:pPr>
            <w:r w:rsidRPr="00D20428">
              <w:rPr>
                <w:sz w:val="16"/>
                <w:szCs w:val="16"/>
              </w:rPr>
              <w:t xml:space="preserve">Evaluare </w:t>
            </w:r>
            <w:r w:rsidR="00E8648C" w:rsidRPr="00D20428">
              <w:rPr>
                <w:sz w:val="16"/>
                <w:szCs w:val="16"/>
              </w:rPr>
              <w:t>totală</w:t>
            </w:r>
            <w:r w:rsidRPr="00D20428">
              <w:rPr>
                <w:sz w:val="16"/>
                <w:szCs w:val="16"/>
              </w:rPr>
              <w:t xml:space="preserve"> </w:t>
            </w:r>
          </w:p>
        </w:tc>
        <w:tc>
          <w:tcPr>
            <w:tcW w:w="850" w:type="dxa"/>
            <w:shd w:val="clear" w:color="auto" w:fill="auto"/>
          </w:tcPr>
          <w:p w14:paraId="3436C4B2" w14:textId="77777777" w:rsidR="008A7705" w:rsidRPr="00D20428" w:rsidRDefault="008A7705" w:rsidP="008A7705">
            <w:pPr>
              <w:rPr>
                <w:sz w:val="16"/>
                <w:szCs w:val="16"/>
              </w:rPr>
            </w:pPr>
          </w:p>
        </w:tc>
        <w:tc>
          <w:tcPr>
            <w:tcW w:w="4536" w:type="dxa"/>
            <w:shd w:val="clear" w:color="auto" w:fill="auto"/>
          </w:tcPr>
          <w:p w14:paraId="3424B33C" w14:textId="77777777" w:rsidR="008A7705" w:rsidRPr="00D20428" w:rsidRDefault="008A7705" w:rsidP="008A7705">
            <w:pPr>
              <w:rPr>
                <w:sz w:val="16"/>
                <w:szCs w:val="16"/>
              </w:rPr>
            </w:pPr>
          </w:p>
        </w:tc>
      </w:tr>
      <w:tr w:rsidR="00D20428" w:rsidRPr="00D20428" w14:paraId="291A3FDD" w14:textId="77777777" w:rsidTr="000125E7">
        <w:tc>
          <w:tcPr>
            <w:tcW w:w="4253" w:type="dxa"/>
            <w:gridSpan w:val="3"/>
            <w:shd w:val="clear" w:color="auto" w:fill="auto"/>
          </w:tcPr>
          <w:p w14:paraId="46ED19C4" w14:textId="77777777" w:rsidR="008A7705" w:rsidRPr="00D20428" w:rsidRDefault="008A7705" w:rsidP="008A7705">
            <w:pPr>
              <w:rPr>
                <w:sz w:val="16"/>
                <w:szCs w:val="16"/>
              </w:rPr>
            </w:pPr>
            <w:r w:rsidRPr="00D20428">
              <w:rPr>
                <w:sz w:val="16"/>
                <w:szCs w:val="16"/>
              </w:rPr>
              <w:t>Categorie impact</w:t>
            </w:r>
          </w:p>
        </w:tc>
        <w:tc>
          <w:tcPr>
            <w:tcW w:w="850" w:type="dxa"/>
            <w:shd w:val="clear" w:color="auto" w:fill="auto"/>
          </w:tcPr>
          <w:p w14:paraId="11024474" w14:textId="77777777" w:rsidR="008A7705" w:rsidRPr="00D20428" w:rsidRDefault="008A7705" w:rsidP="008A7705">
            <w:pPr>
              <w:rPr>
                <w:sz w:val="16"/>
                <w:szCs w:val="16"/>
              </w:rPr>
            </w:pPr>
            <w:r w:rsidRPr="00D20428">
              <w:rPr>
                <w:sz w:val="16"/>
                <w:szCs w:val="16"/>
              </w:rPr>
              <w:t>N</w:t>
            </w:r>
          </w:p>
        </w:tc>
        <w:tc>
          <w:tcPr>
            <w:tcW w:w="4536" w:type="dxa"/>
            <w:shd w:val="clear" w:color="auto" w:fill="auto"/>
          </w:tcPr>
          <w:p w14:paraId="1F08DE39" w14:textId="77777777" w:rsidR="008A7705" w:rsidRPr="00D20428" w:rsidRDefault="008A7705" w:rsidP="006E53FC">
            <w:pPr>
              <w:jc w:val="both"/>
              <w:rPr>
                <w:sz w:val="16"/>
                <w:szCs w:val="16"/>
              </w:rPr>
            </w:pPr>
            <w:r w:rsidRPr="00D20428">
              <w:rPr>
                <w:sz w:val="16"/>
                <w:szCs w:val="16"/>
              </w:rPr>
              <w:t xml:space="preserve">Nu apar </w:t>
            </w:r>
            <w:r w:rsidR="00C9656C" w:rsidRPr="00D20428">
              <w:rPr>
                <w:sz w:val="16"/>
                <w:szCs w:val="16"/>
              </w:rPr>
              <w:t>schimbări</w:t>
            </w:r>
            <w:r w:rsidRPr="00D20428">
              <w:rPr>
                <w:sz w:val="16"/>
                <w:szCs w:val="16"/>
              </w:rPr>
              <w:t>/</w:t>
            </w:r>
          </w:p>
          <w:p w14:paraId="32420082" w14:textId="77777777" w:rsidR="008A7705" w:rsidRPr="00D20428" w:rsidRDefault="008A7705" w:rsidP="006E53FC">
            <w:pPr>
              <w:jc w:val="both"/>
              <w:rPr>
                <w:sz w:val="16"/>
                <w:szCs w:val="16"/>
              </w:rPr>
            </w:pPr>
            <w:r w:rsidRPr="00D20428">
              <w:rPr>
                <w:sz w:val="16"/>
                <w:szCs w:val="16"/>
              </w:rPr>
              <w:t>Impact neutru</w:t>
            </w:r>
          </w:p>
        </w:tc>
      </w:tr>
    </w:tbl>
    <w:p w14:paraId="35E542F8" w14:textId="77777777" w:rsidR="001E693F" w:rsidRPr="00D20428" w:rsidRDefault="001E693F" w:rsidP="008C7F81">
      <w:pPr>
        <w:jc w:val="both"/>
        <w:rPr>
          <w:b/>
        </w:rPr>
      </w:pPr>
    </w:p>
    <w:p w14:paraId="3746EEF3" w14:textId="77777777" w:rsidR="008A7705" w:rsidRPr="00D20428" w:rsidRDefault="008A7705" w:rsidP="00B02A1B">
      <w:pPr>
        <w:ind w:firstLine="720"/>
        <w:jc w:val="both"/>
        <w:rPr>
          <w:b/>
        </w:rPr>
      </w:pPr>
      <w:r w:rsidRPr="00D20428">
        <w:rPr>
          <w:b/>
        </w:rPr>
        <w:t>Calitatea apei</w:t>
      </w:r>
    </w:p>
    <w:p w14:paraId="3749A55D" w14:textId="77777777" w:rsidR="008A7705" w:rsidRPr="00D20428" w:rsidRDefault="008A7705" w:rsidP="00B02A1B">
      <w:pPr>
        <w:ind w:firstLine="720"/>
        <w:jc w:val="both"/>
        <w:rPr>
          <w:b/>
        </w:rPr>
      </w:pPr>
      <w:r w:rsidRPr="00D20428">
        <w:rPr>
          <w:b/>
        </w:rPr>
        <w:t>Date generale</w:t>
      </w:r>
    </w:p>
    <w:p w14:paraId="1F59A665" w14:textId="77777777" w:rsidR="008A7705" w:rsidRPr="00D20428" w:rsidRDefault="008A7705" w:rsidP="00B02A1B">
      <w:pPr>
        <w:ind w:firstLine="720"/>
        <w:jc w:val="both"/>
      </w:pPr>
      <w:r w:rsidRPr="00D20428">
        <w:t>Vegetaţia forestieră are un rol deosebit de import</w:t>
      </w:r>
      <w:r w:rsidR="00370077" w:rsidRPr="00D20428">
        <w:t>ant în protejarea</w:t>
      </w:r>
      <w:r w:rsidRPr="00D20428">
        <w:t xml:space="preserve"> sol</w:t>
      </w:r>
      <w:r w:rsidR="00370077" w:rsidRPr="00D20428">
        <w:t>ului</w:t>
      </w:r>
      <w:r w:rsidRPr="00D20428">
        <w:t xml:space="preserve"> şi în reglarea debitelor de apă, în special în perioadele când se înregistrează precipitaţii importante cantitativ.</w:t>
      </w:r>
    </w:p>
    <w:p w14:paraId="4D5140B7" w14:textId="1CA65221" w:rsidR="008A7705" w:rsidRPr="00D20428" w:rsidRDefault="008A7705" w:rsidP="00B02A1B">
      <w:pPr>
        <w:ind w:firstLine="720"/>
        <w:jc w:val="both"/>
      </w:pPr>
      <w:r w:rsidRPr="00D20428">
        <w:t>Nivelul de perturbare a terenului</w:t>
      </w:r>
      <w:r w:rsidR="005A7F82">
        <w:t xml:space="preserve"> după </w:t>
      </w:r>
      <w:r w:rsidR="00370077" w:rsidRPr="00D20428">
        <w:t xml:space="preserve">activitatea </w:t>
      </w:r>
      <w:r w:rsidR="002473CB" w:rsidRPr="00D20428">
        <w:t>forestieră</w:t>
      </w:r>
      <w:r w:rsidRPr="00D20428">
        <w:t xml:space="preserve"> poate face să crească încărcarea cu sedimente, mai ales în timpul precipitaţiilor abundente, crescând astfel tempo</w:t>
      </w:r>
      <w:r w:rsidR="00C760FE" w:rsidRPr="00D20428">
        <w:t>rar concentraţiile de suspensii</w:t>
      </w:r>
      <w:r w:rsidRPr="00D20428">
        <w:t xml:space="preserve"> în receptori.</w:t>
      </w:r>
    </w:p>
    <w:p w14:paraId="412C8605" w14:textId="77777777" w:rsidR="008A7705" w:rsidRPr="00D20428" w:rsidRDefault="008A7705" w:rsidP="00B02A1B">
      <w:pPr>
        <w:ind w:firstLine="720"/>
        <w:jc w:val="both"/>
        <w:rPr>
          <w:b/>
          <w:i/>
        </w:rPr>
      </w:pPr>
      <w:r w:rsidRPr="00D20428">
        <w:rPr>
          <w:b/>
          <w:i/>
        </w:rPr>
        <w:t>Alimentarea cu apa</w:t>
      </w:r>
      <w:r w:rsidR="009901A7" w:rsidRPr="00D20428">
        <w:rPr>
          <w:b/>
          <w:i/>
        </w:rPr>
        <w:t xml:space="preserve"> și </w:t>
      </w:r>
      <w:r w:rsidRPr="00D20428">
        <w:rPr>
          <w:b/>
          <w:i/>
        </w:rPr>
        <w:t>managementul surselor de apa</w:t>
      </w:r>
    </w:p>
    <w:p w14:paraId="641E49FA" w14:textId="78AEF8EC" w:rsidR="008A7705" w:rsidRPr="00D20428" w:rsidRDefault="008A7705" w:rsidP="00B02A1B">
      <w:pPr>
        <w:ind w:firstLine="720"/>
        <w:jc w:val="both"/>
      </w:pPr>
      <w:r w:rsidRPr="00D20428">
        <w:t>Implementarea planului</w:t>
      </w:r>
      <w:r w:rsidR="001D72E7" w:rsidRPr="00D20428">
        <w:t xml:space="preserve"> de amenajare </w:t>
      </w:r>
      <w:r w:rsidR="00036FA0">
        <w:t>silvică</w:t>
      </w:r>
      <w:r w:rsidRPr="00D20428">
        <w:t xml:space="preserve"> nu necesita alimentare cu apa. Pentru consumul uman (apa potabila) se va utiliza apa imbuteliata. Pentru necesitatile fiziologice se va instala un WC ecologic. </w:t>
      </w:r>
    </w:p>
    <w:p w14:paraId="7908E5B1" w14:textId="77777777" w:rsidR="008A7705" w:rsidRPr="00D20428" w:rsidRDefault="001E693F" w:rsidP="00B02A1B">
      <w:pPr>
        <w:ind w:firstLine="720"/>
        <w:jc w:val="both"/>
      </w:pPr>
      <w:r w:rsidRPr="00D20428">
        <w:t>Desfășurarea</w:t>
      </w:r>
      <w:r w:rsidR="008A7705" w:rsidRPr="00D20428">
        <w:t xml:space="preserve"> planului nu presupune generare</w:t>
      </w:r>
      <w:r w:rsidR="009901A7" w:rsidRPr="00D20428">
        <w:t xml:space="preserve"> și </w:t>
      </w:r>
      <w:r w:rsidR="008A7705" w:rsidRPr="00D20428">
        <w:t>eliberare</w:t>
      </w:r>
      <w:r w:rsidR="009901A7" w:rsidRPr="00D20428">
        <w:t xml:space="preserve"> în </w:t>
      </w:r>
      <w:r w:rsidR="008A7705" w:rsidRPr="00D20428">
        <w:t>mediu de ape uzate.</w:t>
      </w:r>
    </w:p>
    <w:p w14:paraId="6560AA64" w14:textId="77777777" w:rsidR="008A7705" w:rsidRPr="00D20428" w:rsidRDefault="008A7705" w:rsidP="00B02A1B">
      <w:pPr>
        <w:ind w:firstLine="720"/>
        <w:jc w:val="both"/>
        <w:rPr>
          <w:b/>
          <w:i/>
        </w:rPr>
      </w:pPr>
      <w:r w:rsidRPr="00D20428">
        <w:rPr>
          <w:b/>
          <w:i/>
        </w:rPr>
        <w:t>Surse de emisie</w:t>
      </w:r>
      <w:r w:rsidR="009901A7" w:rsidRPr="00D20428">
        <w:rPr>
          <w:b/>
          <w:i/>
        </w:rPr>
        <w:t xml:space="preserve"> în </w:t>
      </w:r>
      <w:r w:rsidRPr="00D20428">
        <w:rPr>
          <w:b/>
          <w:i/>
        </w:rPr>
        <w:t>ape</w:t>
      </w:r>
      <w:r w:rsidR="009901A7" w:rsidRPr="00D20428">
        <w:rPr>
          <w:b/>
          <w:i/>
        </w:rPr>
        <w:t xml:space="preserve"> și </w:t>
      </w:r>
      <w:r w:rsidR="003E5BF6" w:rsidRPr="00D20428">
        <w:rPr>
          <w:b/>
          <w:i/>
        </w:rPr>
        <w:t>poluanți</w:t>
      </w:r>
      <w:r w:rsidRPr="00D20428">
        <w:rPr>
          <w:b/>
          <w:i/>
        </w:rPr>
        <w:t xml:space="preserve"> genera</w:t>
      </w:r>
      <w:r w:rsidR="0033433A" w:rsidRPr="00D20428">
        <w:rPr>
          <w:b/>
          <w:i/>
        </w:rPr>
        <w:t>ț</w:t>
      </w:r>
      <w:r w:rsidRPr="00D20428">
        <w:rPr>
          <w:b/>
          <w:i/>
        </w:rPr>
        <w:t>i</w:t>
      </w:r>
    </w:p>
    <w:p w14:paraId="4875982B" w14:textId="77777777" w:rsidR="001D72E7" w:rsidRPr="00D20428" w:rsidRDefault="008A7705" w:rsidP="00B02A1B">
      <w:pPr>
        <w:ind w:firstLine="720"/>
        <w:jc w:val="both"/>
      </w:pPr>
      <w:r w:rsidRPr="00D20428">
        <w:t xml:space="preserve">Procesele tehnologice din silvicultura nu prevad eliberare de ape uzate industriale. </w:t>
      </w:r>
    </w:p>
    <w:p w14:paraId="625B7B4B" w14:textId="6FE007FB" w:rsidR="008A7705" w:rsidRPr="00D20428" w:rsidRDefault="008A7705" w:rsidP="00B02A1B">
      <w:pPr>
        <w:ind w:firstLine="720"/>
        <w:jc w:val="both"/>
      </w:pPr>
      <w:r w:rsidRPr="00D20428">
        <w:t>Izvoare</w:t>
      </w:r>
      <w:r w:rsidR="001D72E7" w:rsidRPr="00D20428">
        <w:t>le subterane sipanza de apa</w:t>
      </w:r>
      <w:r w:rsidR="00AB4020">
        <w:t xml:space="preserve"> freatică </w:t>
      </w:r>
      <w:r w:rsidRPr="00D20428">
        <w:t>nu vor fi afecta</w:t>
      </w:r>
      <w:r w:rsidR="001D72E7" w:rsidRPr="00D20428">
        <w:t xml:space="preserve">te de activitatea de exploatare </w:t>
      </w:r>
      <w:r w:rsidR="002473CB" w:rsidRPr="00D20428">
        <w:t>forestieră</w:t>
      </w:r>
      <w:r w:rsidR="001D72E7" w:rsidRPr="00D20428">
        <w:t>.In zona de implementare a planului nu sunt amplasate conducte de distribuţie a apei potabile.</w:t>
      </w:r>
      <w:r w:rsidR="006668F7">
        <w:t xml:space="preserve"> </w:t>
      </w:r>
      <w:r w:rsidRPr="00D20428">
        <w:t>În cadrul santierelor de exploatare, în timpul funcţionării utilajelor,  pot apărea accidental şi local emisii care ar putea polua apele şi solul. Acestea sunt din categoria pulberilor în suspensie sau a combustibililor, lubrifian</w:t>
      </w:r>
      <w:r w:rsidR="001D72E7" w:rsidRPr="00D20428">
        <w:t xml:space="preserve">ţilor şi reziduurilor acestora. Impactul s-ar putea manifesta prin </w:t>
      </w:r>
      <w:r w:rsidRPr="00D20428">
        <w:t>man</w:t>
      </w:r>
      <w:r w:rsidR="001D72E7" w:rsidRPr="00D20428">
        <w:t xml:space="preserve">evrarea, depozitarea sau deversarea neglijenta a acestora </w:t>
      </w:r>
      <w:r w:rsidRPr="00D20428">
        <w:t>în timpul funcţionării utilajelor (ferăstraie mecanice, tractoare forestiere, buldozere pentru nivelat terenul) şi a autovehiculel</w:t>
      </w:r>
      <w:r w:rsidR="0033433A" w:rsidRPr="00D20428">
        <w:t>or pentru transportul lemnului.</w:t>
      </w:r>
    </w:p>
    <w:p w14:paraId="6A95C5A2" w14:textId="77777777" w:rsidR="008A7705" w:rsidRPr="00D20428" w:rsidRDefault="008A7705" w:rsidP="00B02A1B">
      <w:pPr>
        <w:ind w:firstLine="720"/>
        <w:jc w:val="both"/>
        <w:rPr>
          <w:b/>
        </w:rPr>
      </w:pPr>
      <w:r w:rsidRPr="00D20428">
        <w:rPr>
          <w:b/>
        </w:rPr>
        <w:t>Impact prognozat</w:t>
      </w:r>
    </w:p>
    <w:p w14:paraId="0ECBCC71" w14:textId="3DB7DAF1" w:rsidR="008A7705" w:rsidRPr="00D20428" w:rsidRDefault="001E693F" w:rsidP="00B02A1B">
      <w:pPr>
        <w:ind w:firstLine="720"/>
        <w:jc w:val="both"/>
      </w:pPr>
      <w:r w:rsidRPr="00D20428">
        <w:t>Desfășurarea</w:t>
      </w:r>
      <w:r w:rsidR="008A7705" w:rsidRPr="00D20428">
        <w:t xml:space="preserve"> </w:t>
      </w:r>
      <w:r w:rsidR="005D47A2" w:rsidRPr="00D20428">
        <w:t>activități</w:t>
      </w:r>
      <w:r w:rsidR="008A7705" w:rsidRPr="00D20428">
        <w:t xml:space="preserve">lor silvice nu </w:t>
      </w:r>
      <w:r w:rsidR="00B4779F" w:rsidRPr="00D20428">
        <w:t>afectează</w:t>
      </w:r>
      <w:r w:rsidR="008A7705" w:rsidRPr="00D20428">
        <w:t xml:space="preserve"> scurgerile de apa </w:t>
      </w:r>
      <w:r w:rsidR="0063428E">
        <w:t xml:space="preserve">de suprafață </w:t>
      </w:r>
      <w:r w:rsidR="008A7705" w:rsidRPr="00D20428">
        <w:t xml:space="preserve">(cursurile de apa), nu </w:t>
      </w:r>
      <w:r w:rsidR="00555E67">
        <w:t>cauzează</w:t>
      </w:r>
      <w:r w:rsidR="008A7705" w:rsidRPr="00D20428">
        <w:t xml:space="preserve"> </w:t>
      </w:r>
      <w:r w:rsidR="00AC7C94" w:rsidRPr="00D20428">
        <w:t>modificări</w:t>
      </w:r>
      <w:r w:rsidR="008A7705" w:rsidRPr="00D20428">
        <w:t xml:space="preserve"> ale </w:t>
      </w:r>
      <w:r w:rsidR="001D72E7" w:rsidRPr="00D20428">
        <w:t xml:space="preserve">configuratiei </w:t>
      </w:r>
      <w:r w:rsidR="008A7705" w:rsidRPr="00D20428">
        <w:t xml:space="preserve">malurilor, ale patului albiei, ale </w:t>
      </w:r>
      <w:r w:rsidR="002F3955">
        <w:t>calității</w:t>
      </w:r>
      <w:r w:rsidR="008A7705" w:rsidRPr="00D20428">
        <w:t xml:space="preserve"> fizico-chimice a apelor </w:t>
      </w:r>
      <w:r w:rsidR="0063428E">
        <w:t xml:space="preserve">de suprafață </w:t>
      </w:r>
      <w:r w:rsidR="008A7705" w:rsidRPr="00D20428">
        <w:t>sau subterane. De</w:t>
      </w:r>
      <w:r w:rsidR="00DD77A3">
        <w:t>ș</w:t>
      </w:r>
      <w:r w:rsidR="008A7705" w:rsidRPr="00D20428">
        <w:t>i exist</w:t>
      </w:r>
      <w:r w:rsidR="00DD77A3">
        <w:t>ă</w:t>
      </w:r>
      <w:r w:rsidR="008A7705" w:rsidRPr="00D20428">
        <w:t xml:space="preserve"> posibilitatea apari</w:t>
      </w:r>
      <w:r w:rsidR="00DD77A3">
        <w:t>ț</w:t>
      </w:r>
      <w:r w:rsidR="008A7705" w:rsidRPr="00D20428">
        <w:t>iei unor scurgeri accidentale</w:t>
      </w:r>
      <w:r w:rsidR="00006D9C" w:rsidRPr="00D20428">
        <w:t>,</w:t>
      </w:r>
      <w:r w:rsidR="008A7705" w:rsidRPr="00D20428">
        <w:t xml:space="preserve"> acestea pot fi </w:t>
      </w:r>
      <w:r w:rsidR="00DD77A3">
        <w:t>ușor</w:t>
      </w:r>
      <w:r w:rsidR="008A7705" w:rsidRPr="00D20428">
        <w:t xml:space="preserve"> controlate, neutralizate, iar impactul asupra mediului nu se manifesta. </w:t>
      </w:r>
    </w:p>
    <w:p w14:paraId="4B4C8672" w14:textId="480BB9CE" w:rsidR="008C7F81" w:rsidRPr="00D20428" w:rsidRDefault="008A7705" w:rsidP="00DD6FFB">
      <w:pPr>
        <w:ind w:firstLine="720"/>
        <w:jc w:val="both"/>
      </w:pPr>
      <w:r w:rsidRPr="00D20428">
        <w:t>Durata scurt</w:t>
      </w:r>
      <w:r w:rsidR="001E693F" w:rsidRPr="00D20428">
        <w:t>ă</w:t>
      </w:r>
      <w:r w:rsidRPr="00D20428">
        <w:t xml:space="preserve"> de </w:t>
      </w:r>
      <w:r w:rsidR="001E693F" w:rsidRPr="00D20428">
        <w:t>execuție</w:t>
      </w:r>
      <w:r w:rsidRPr="00D20428">
        <w:t xml:space="preserve"> a fiecarei </w:t>
      </w:r>
      <w:r w:rsidR="003E5BF6" w:rsidRPr="00D20428">
        <w:t>lucrări</w:t>
      </w:r>
      <w:r w:rsidRPr="00D20428">
        <w:t xml:space="preserve"> (zile/saptamani, </w:t>
      </w:r>
      <w:r w:rsidR="00A049E5" w:rsidRPr="00D20428">
        <w:t>funcție</w:t>
      </w:r>
      <w:r w:rsidRPr="00D20428">
        <w:t xml:space="preserve"> de complexitatea </w:t>
      </w:r>
      <w:r w:rsidR="003E5BF6" w:rsidRPr="00D20428">
        <w:t>lucrări</w:t>
      </w:r>
      <w:r w:rsidRPr="00D20428">
        <w:t xml:space="preserve">lor silvice), </w:t>
      </w:r>
      <w:r w:rsidR="00AA7473">
        <w:t>distribuția</w:t>
      </w:r>
      <w:r w:rsidRPr="00D20428">
        <w:t xml:space="preserve"> </w:t>
      </w:r>
      <w:r w:rsidR="00A70C3D">
        <w:t>difuză</w:t>
      </w:r>
      <w:r w:rsidRPr="00D20428">
        <w:t xml:space="preserve"> a fiecarei </w:t>
      </w:r>
      <w:r w:rsidR="003E5BF6" w:rsidRPr="00D20428">
        <w:t>lucrări</w:t>
      </w:r>
      <w:r w:rsidR="009901A7" w:rsidRPr="00D20428">
        <w:t xml:space="preserve"> în </w:t>
      </w:r>
      <w:r w:rsidRPr="00D20428">
        <w:t>amplasamentul planului</w:t>
      </w:r>
      <w:r w:rsidR="009901A7" w:rsidRPr="00D20428">
        <w:t xml:space="preserve"> și </w:t>
      </w:r>
      <w:r w:rsidRPr="00D20428">
        <w:t xml:space="preserve">esalonarea </w:t>
      </w:r>
      <w:r w:rsidR="003E5BF6" w:rsidRPr="00D20428">
        <w:t>lucrări</w:t>
      </w:r>
      <w:r w:rsidRPr="00D20428">
        <w:t xml:space="preserve">lor pe parcursul a zece ani calendaristici conduc la estimarea unui impact neutru al </w:t>
      </w:r>
      <w:r w:rsidR="00D55D0D" w:rsidRPr="00D20428">
        <w:t>implementării</w:t>
      </w:r>
      <w:r w:rsidRPr="00D20428">
        <w:t xml:space="preserve"> prevederilor amenajamentului silvic asupra </w:t>
      </w:r>
      <w:r w:rsidR="002F3955">
        <w:t>calității</w:t>
      </w:r>
      <w:r w:rsidRPr="00D20428">
        <w:t xml:space="preserve"> apelor </w:t>
      </w:r>
      <w:r w:rsidR="0063428E">
        <w:t xml:space="preserve">de suprafață </w:t>
      </w:r>
      <w:r w:rsidRPr="00D20428">
        <w:t>sau subterane.</w:t>
      </w:r>
      <w:r w:rsidR="00A042C2">
        <w:tab/>
      </w:r>
      <w:r w:rsidR="00A042C2">
        <w:tab/>
      </w:r>
      <w:r w:rsidR="00A042C2">
        <w:tab/>
      </w:r>
      <w:r w:rsidR="00A042C2">
        <w:tab/>
      </w:r>
      <w:r w:rsidR="00A042C2">
        <w:tab/>
      </w:r>
      <w:r w:rsidR="00A042C2">
        <w:tab/>
      </w:r>
      <w:r w:rsidR="00A042C2">
        <w:tab/>
      </w:r>
    </w:p>
    <w:p w14:paraId="263368D1" w14:textId="538DD890" w:rsidR="008A7705" w:rsidRPr="00D20428" w:rsidRDefault="008A7705" w:rsidP="00B02A1B">
      <w:pPr>
        <w:ind w:firstLine="720"/>
        <w:jc w:val="both"/>
        <w:rPr>
          <w:b/>
          <w:i/>
        </w:rPr>
      </w:pPr>
      <w:r w:rsidRPr="00D20428">
        <w:rPr>
          <w:b/>
          <w:i/>
        </w:rPr>
        <w:t>Estimarea impactului asupra factorului de mediu apa:</w:t>
      </w:r>
      <w:r w:rsidR="00DD6FFB" w:rsidRPr="00DD6FFB">
        <w:rPr>
          <w:b/>
          <w:i/>
          <w:sz w:val="22"/>
          <w:szCs w:val="22"/>
          <w:lang w:val="ro-RO"/>
        </w:rPr>
        <w:t xml:space="preserve"> </w:t>
      </w:r>
      <w:r w:rsidR="00DD6FFB">
        <w:rPr>
          <w:b/>
          <w:i/>
          <w:sz w:val="22"/>
          <w:szCs w:val="22"/>
          <w:lang w:val="ro-RO"/>
        </w:rPr>
        <w:t xml:space="preserve">      </w:t>
      </w:r>
      <w:r w:rsidR="00DD6FFB">
        <w:rPr>
          <w:b/>
          <w:i/>
          <w:sz w:val="22"/>
          <w:szCs w:val="22"/>
          <w:lang w:val="ro-RO"/>
        </w:rPr>
        <w:tab/>
      </w:r>
      <w:r w:rsidR="00DD6FFB">
        <w:rPr>
          <w:b/>
          <w:i/>
          <w:sz w:val="22"/>
          <w:szCs w:val="22"/>
          <w:lang w:val="ro-RO"/>
        </w:rPr>
        <w:tab/>
        <w:t>Tabelul nr. 64</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67"/>
        <w:gridCol w:w="1701"/>
        <w:gridCol w:w="709"/>
        <w:gridCol w:w="5670"/>
      </w:tblGrid>
      <w:tr w:rsidR="00D20428" w:rsidRPr="00D20428" w14:paraId="4AD78579" w14:textId="77777777" w:rsidTr="00DD6FFB">
        <w:trPr>
          <w:cantSplit/>
          <w:tblHeader/>
        </w:trPr>
        <w:tc>
          <w:tcPr>
            <w:tcW w:w="992" w:type="dxa"/>
            <w:vMerge w:val="restart"/>
            <w:shd w:val="clear" w:color="auto" w:fill="ED7D31"/>
            <w:vAlign w:val="center"/>
          </w:tcPr>
          <w:p w14:paraId="1D48D472" w14:textId="77777777" w:rsidR="008A7705" w:rsidRPr="00D20428" w:rsidRDefault="008A7705" w:rsidP="00CD75DB">
            <w:pPr>
              <w:ind w:left="-57" w:right="-57"/>
              <w:jc w:val="center"/>
              <w:rPr>
                <w:sz w:val="16"/>
                <w:szCs w:val="16"/>
              </w:rPr>
            </w:pPr>
            <w:r w:rsidRPr="00D20428">
              <w:rPr>
                <w:sz w:val="16"/>
                <w:szCs w:val="16"/>
              </w:rPr>
              <w:t>Criteriul</w:t>
            </w:r>
          </w:p>
        </w:tc>
        <w:tc>
          <w:tcPr>
            <w:tcW w:w="567" w:type="dxa"/>
            <w:vMerge w:val="restart"/>
            <w:shd w:val="clear" w:color="auto" w:fill="ED7D31"/>
            <w:vAlign w:val="center"/>
          </w:tcPr>
          <w:p w14:paraId="0E0AEDF0" w14:textId="77777777" w:rsidR="008A7705" w:rsidRPr="00D20428" w:rsidRDefault="008A7705" w:rsidP="00CD75DB">
            <w:pPr>
              <w:ind w:left="-57" w:right="-57"/>
              <w:jc w:val="center"/>
              <w:rPr>
                <w:sz w:val="16"/>
                <w:szCs w:val="16"/>
              </w:rPr>
            </w:pPr>
            <w:r w:rsidRPr="00D20428">
              <w:rPr>
                <w:sz w:val="16"/>
                <w:szCs w:val="16"/>
              </w:rPr>
              <w:t>Scala</w:t>
            </w:r>
          </w:p>
        </w:tc>
        <w:tc>
          <w:tcPr>
            <w:tcW w:w="1701" w:type="dxa"/>
            <w:vMerge w:val="restart"/>
            <w:shd w:val="clear" w:color="auto" w:fill="ED7D31"/>
            <w:vAlign w:val="center"/>
          </w:tcPr>
          <w:p w14:paraId="5456BF77" w14:textId="77777777" w:rsidR="008A7705" w:rsidRPr="00D20428" w:rsidRDefault="008A7705" w:rsidP="00CD75DB">
            <w:pPr>
              <w:ind w:left="-57" w:right="-57"/>
              <w:jc w:val="center"/>
              <w:rPr>
                <w:sz w:val="16"/>
                <w:szCs w:val="16"/>
              </w:rPr>
            </w:pPr>
            <w:r w:rsidRPr="00D20428">
              <w:rPr>
                <w:sz w:val="16"/>
                <w:szCs w:val="16"/>
              </w:rPr>
              <w:t>Descriere</w:t>
            </w:r>
          </w:p>
        </w:tc>
        <w:tc>
          <w:tcPr>
            <w:tcW w:w="6379" w:type="dxa"/>
            <w:gridSpan w:val="2"/>
            <w:shd w:val="clear" w:color="auto" w:fill="ED7D31"/>
            <w:vAlign w:val="center"/>
          </w:tcPr>
          <w:p w14:paraId="1EFC29AD" w14:textId="77777777" w:rsidR="008A7705" w:rsidRPr="00D20428" w:rsidRDefault="008A7705" w:rsidP="00CD75DB">
            <w:pPr>
              <w:ind w:left="-57" w:right="-57"/>
              <w:jc w:val="center"/>
              <w:rPr>
                <w:sz w:val="16"/>
                <w:szCs w:val="16"/>
              </w:rPr>
            </w:pPr>
            <w:r w:rsidRPr="00D20428">
              <w:rPr>
                <w:sz w:val="16"/>
                <w:szCs w:val="16"/>
              </w:rPr>
              <w:t>Tipuri de impact</w:t>
            </w:r>
          </w:p>
        </w:tc>
      </w:tr>
      <w:tr w:rsidR="00D20428" w:rsidRPr="00D20428" w14:paraId="2F01DCBC" w14:textId="77777777" w:rsidTr="00DD6FFB">
        <w:trPr>
          <w:cantSplit/>
          <w:tblHeader/>
        </w:trPr>
        <w:tc>
          <w:tcPr>
            <w:tcW w:w="992" w:type="dxa"/>
            <w:vMerge/>
            <w:shd w:val="clear" w:color="auto" w:fill="ED7D31"/>
            <w:vAlign w:val="center"/>
          </w:tcPr>
          <w:p w14:paraId="49285291" w14:textId="77777777" w:rsidR="008A7705" w:rsidRPr="00D20428" w:rsidRDefault="008A7705" w:rsidP="00CD75DB">
            <w:pPr>
              <w:ind w:left="-57" w:right="-57"/>
              <w:jc w:val="center"/>
              <w:rPr>
                <w:sz w:val="16"/>
                <w:szCs w:val="16"/>
              </w:rPr>
            </w:pPr>
          </w:p>
        </w:tc>
        <w:tc>
          <w:tcPr>
            <w:tcW w:w="567" w:type="dxa"/>
            <w:vMerge/>
            <w:shd w:val="clear" w:color="auto" w:fill="ED7D31"/>
            <w:vAlign w:val="center"/>
          </w:tcPr>
          <w:p w14:paraId="2AF455D3" w14:textId="77777777" w:rsidR="008A7705" w:rsidRPr="00D20428" w:rsidRDefault="008A7705" w:rsidP="00CD75DB">
            <w:pPr>
              <w:ind w:left="-57" w:right="-57"/>
              <w:jc w:val="center"/>
              <w:rPr>
                <w:sz w:val="16"/>
                <w:szCs w:val="16"/>
              </w:rPr>
            </w:pPr>
          </w:p>
        </w:tc>
        <w:tc>
          <w:tcPr>
            <w:tcW w:w="1701" w:type="dxa"/>
            <w:vMerge/>
            <w:shd w:val="clear" w:color="auto" w:fill="ED7D31"/>
            <w:vAlign w:val="center"/>
          </w:tcPr>
          <w:p w14:paraId="7A8D4EA0" w14:textId="77777777" w:rsidR="008A7705" w:rsidRPr="00D20428" w:rsidRDefault="008A7705" w:rsidP="00CD75DB">
            <w:pPr>
              <w:ind w:left="-57" w:right="-57"/>
              <w:jc w:val="center"/>
              <w:rPr>
                <w:sz w:val="16"/>
                <w:szCs w:val="16"/>
              </w:rPr>
            </w:pPr>
          </w:p>
        </w:tc>
        <w:tc>
          <w:tcPr>
            <w:tcW w:w="6379" w:type="dxa"/>
            <w:gridSpan w:val="2"/>
            <w:shd w:val="clear" w:color="auto" w:fill="ED7D31"/>
            <w:vAlign w:val="center"/>
          </w:tcPr>
          <w:p w14:paraId="1A0E3B33" w14:textId="77777777" w:rsidR="008A7705" w:rsidRPr="00D20428" w:rsidRDefault="008A7705" w:rsidP="00CD75DB">
            <w:pPr>
              <w:ind w:left="-57" w:right="-57"/>
              <w:jc w:val="center"/>
              <w:rPr>
                <w:sz w:val="16"/>
                <w:szCs w:val="16"/>
              </w:rPr>
            </w:pPr>
            <w:r w:rsidRPr="00D20428">
              <w:rPr>
                <w:sz w:val="16"/>
                <w:szCs w:val="16"/>
              </w:rPr>
              <w:t>Emisii de gaze de esapament, generare de particule de praf, generare de zgomote/</w:t>
            </w:r>
            <w:r w:rsidR="00CD75DB" w:rsidRPr="00D20428">
              <w:rPr>
                <w:sz w:val="16"/>
                <w:szCs w:val="16"/>
              </w:rPr>
              <w:t>vibrații</w:t>
            </w:r>
          </w:p>
        </w:tc>
      </w:tr>
      <w:tr w:rsidR="00D20428" w:rsidRPr="00D20428" w14:paraId="434C8E1A" w14:textId="77777777" w:rsidTr="00DD6FFB">
        <w:trPr>
          <w:cantSplit/>
          <w:tblHeader/>
        </w:trPr>
        <w:tc>
          <w:tcPr>
            <w:tcW w:w="992" w:type="dxa"/>
            <w:vMerge/>
            <w:shd w:val="clear" w:color="auto" w:fill="ED7D31"/>
            <w:vAlign w:val="center"/>
          </w:tcPr>
          <w:p w14:paraId="757DDD87" w14:textId="77777777" w:rsidR="008A7705" w:rsidRPr="00D20428" w:rsidRDefault="008A7705" w:rsidP="00CD75DB">
            <w:pPr>
              <w:ind w:left="-57" w:right="-57"/>
              <w:jc w:val="center"/>
              <w:rPr>
                <w:sz w:val="16"/>
                <w:szCs w:val="16"/>
              </w:rPr>
            </w:pPr>
          </w:p>
        </w:tc>
        <w:tc>
          <w:tcPr>
            <w:tcW w:w="567" w:type="dxa"/>
            <w:vMerge/>
            <w:shd w:val="clear" w:color="auto" w:fill="ED7D31"/>
            <w:vAlign w:val="center"/>
          </w:tcPr>
          <w:p w14:paraId="78A87DF3" w14:textId="77777777" w:rsidR="008A7705" w:rsidRPr="00D20428" w:rsidRDefault="008A7705" w:rsidP="00CD75DB">
            <w:pPr>
              <w:ind w:left="-57" w:right="-57"/>
              <w:jc w:val="center"/>
              <w:rPr>
                <w:sz w:val="16"/>
                <w:szCs w:val="16"/>
              </w:rPr>
            </w:pPr>
          </w:p>
        </w:tc>
        <w:tc>
          <w:tcPr>
            <w:tcW w:w="1701" w:type="dxa"/>
            <w:vMerge/>
            <w:shd w:val="clear" w:color="auto" w:fill="ED7D31"/>
            <w:vAlign w:val="center"/>
          </w:tcPr>
          <w:p w14:paraId="72F4C17E" w14:textId="77777777" w:rsidR="008A7705" w:rsidRPr="00D20428" w:rsidRDefault="008A7705" w:rsidP="00CD75DB">
            <w:pPr>
              <w:ind w:left="-57" w:right="-57"/>
              <w:jc w:val="center"/>
              <w:rPr>
                <w:sz w:val="16"/>
                <w:szCs w:val="16"/>
              </w:rPr>
            </w:pPr>
          </w:p>
        </w:tc>
        <w:tc>
          <w:tcPr>
            <w:tcW w:w="709" w:type="dxa"/>
            <w:shd w:val="clear" w:color="auto" w:fill="ED7D31"/>
            <w:vAlign w:val="center"/>
          </w:tcPr>
          <w:p w14:paraId="32B00678" w14:textId="77777777" w:rsidR="008A7705" w:rsidRPr="00D20428" w:rsidRDefault="008A7705" w:rsidP="00CD75DB">
            <w:pPr>
              <w:ind w:left="-57" w:right="-57"/>
              <w:jc w:val="center"/>
              <w:rPr>
                <w:sz w:val="16"/>
                <w:szCs w:val="16"/>
              </w:rPr>
            </w:pPr>
            <w:r w:rsidRPr="00D20428">
              <w:rPr>
                <w:sz w:val="16"/>
                <w:szCs w:val="16"/>
              </w:rPr>
              <w:t>Evaluare</w:t>
            </w:r>
          </w:p>
        </w:tc>
        <w:tc>
          <w:tcPr>
            <w:tcW w:w="5670" w:type="dxa"/>
            <w:shd w:val="clear" w:color="auto" w:fill="ED7D31"/>
            <w:vAlign w:val="center"/>
          </w:tcPr>
          <w:p w14:paraId="25F501A3" w14:textId="77777777" w:rsidR="008A7705" w:rsidRPr="00D20428" w:rsidRDefault="008A7705" w:rsidP="00CD75DB">
            <w:pPr>
              <w:ind w:left="-57" w:right="-57"/>
              <w:jc w:val="center"/>
              <w:rPr>
                <w:sz w:val="16"/>
                <w:szCs w:val="16"/>
              </w:rPr>
            </w:pPr>
            <w:r w:rsidRPr="00D20428">
              <w:rPr>
                <w:sz w:val="16"/>
                <w:szCs w:val="16"/>
              </w:rPr>
              <w:t>Justificare</w:t>
            </w:r>
          </w:p>
        </w:tc>
      </w:tr>
      <w:tr w:rsidR="00CC7722" w:rsidRPr="00D20428" w14:paraId="61E90A15" w14:textId="77777777" w:rsidTr="00DD6FFB">
        <w:tc>
          <w:tcPr>
            <w:tcW w:w="992" w:type="dxa"/>
            <w:vMerge w:val="restart"/>
            <w:shd w:val="clear" w:color="auto" w:fill="auto"/>
            <w:vAlign w:val="center"/>
          </w:tcPr>
          <w:p w14:paraId="6AF444A6" w14:textId="77777777" w:rsidR="00CC7722" w:rsidRPr="00D20428" w:rsidRDefault="00CC7722" w:rsidP="00CC7722">
            <w:pPr>
              <w:ind w:left="-57" w:right="-57"/>
              <w:jc w:val="center"/>
              <w:rPr>
                <w:sz w:val="16"/>
                <w:szCs w:val="16"/>
              </w:rPr>
            </w:pPr>
            <w:r w:rsidRPr="00D20428">
              <w:rPr>
                <w:sz w:val="16"/>
                <w:szCs w:val="16"/>
              </w:rPr>
              <w:t>A1</w:t>
            </w:r>
          </w:p>
          <w:p w14:paraId="37FA7FE7" w14:textId="7A5B8130" w:rsidR="00CC7722" w:rsidRPr="00D20428" w:rsidRDefault="008B04BC" w:rsidP="00CC7722">
            <w:pPr>
              <w:ind w:left="-57" w:right="-57"/>
              <w:jc w:val="center"/>
              <w:rPr>
                <w:sz w:val="16"/>
                <w:szCs w:val="16"/>
              </w:rPr>
            </w:pPr>
            <w:r>
              <w:rPr>
                <w:sz w:val="16"/>
                <w:szCs w:val="16"/>
              </w:rPr>
              <w:t>Importanța</w:t>
            </w:r>
            <w:r w:rsidR="00CC7722" w:rsidRPr="00D20428">
              <w:rPr>
                <w:sz w:val="16"/>
                <w:szCs w:val="16"/>
              </w:rPr>
              <w:t xml:space="preserve"> componentei de mediu</w:t>
            </w:r>
          </w:p>
        </w:tc>
        <w:tc>
          <w:tcPr>
            <w:tcW w:w="567" w:type="dxa"/>
            <w:shd w:val="clear" w:color="auto" w:fill="auto"/>
            <w:vAlign w:val="center"/>
          </w:tcPr>
          <w:p w14:paraId="20099477" w14:textId="77777777" w:rsidR="00CC7722" w:rsidRPr="00D20428" w:rsidRDefault="00CC7722" w:rsidP="00CC7722">
            <w:pPr>
              <w:ind w:left="-57" w:right="-57"/>
              <w:jc w:val="center"/>
              <w:rPr>
                <w:sz w:val="16"/>
                <w:szCs w:val="16"/>
              </w:rPr>
            </w:pPr>
            <w:r w:rsidRPr="00D20428">
              <w:rPr>
                <w:sz w:val="16"/>
                <w:szCs w:val="16"/>
              </w:rPr>
              <w:t>4</w:t>
            </w:r>
          </w:p>
        </w:tc>
        <w:tc>
          <w:tcPr>
            <w:tcW w:w="1701" w:type="dxa"/>
            <w:shd w:val="clear" w:color="auto" w:fill="auto"/>
            <w:vAlign w:val="center"/>
          </w:tcPr>
          <w:p w14:paraId="2A916103" w14:textId="77777777" w:rsidR="00CC7722" w:rsidRPr="00D20428" w:rsidRDefault="00CC7722" w:rsidP="00CC7722">
            <w:pPr>
              <w:ind w:left="-57" w:right="-57"/>
              <w:rPr>
                <w:sz w:val="16"/>
                <w:szCs w:val="16"/>
              </w:rPr>
            </w:pPr>
            <w:r w:rsidRPr="00D20428">
              <w:rPr>
                <w:sz w:val="16"/>
                <w:szCs w:val="16"/>
              </w:rPr>
              <w:t>Important pentru interese naționale/internaționale</w:t>
            </w:r>
          </w:p>
        </w:tc>
        <w:tc>
          <w:tcPr>
            <w:tcW w:w="709" w:type="dxa"/>
            <w:shd w:val="clear" w:color="auto" w:fill="auto"/>
            <w:vAlign w:val="center"/>
          </w:tcPr>
          <w:p w14:paraId="26438A61" w14:textId="77777777" w:rsidR="00CC7722" w:rsidRPr="00D20428" w:rsidRDefault="00CC7722" w:rsidP="00CC7722">
            <w:pPr>
              <w:ind w:left="-57" w:right="-57"/>
              <w:jc w:val="center"/>
              <w:rPr>
                <w:sz w:val="16"/>
                <w:szCs w:val="16"/>
              </w:rPr>
            </w:pPr>
          </w:p>
        </w:tc>
        <w:tc>
          <w:tcPr>
            <w:tcW w:w="5670" w:type="dxa"/>
            <w:vMerge w:val="restart"/>
            <w:shd w:val="clear" w:color="auto" w:fill="auto"/>
          </w:tcPr>
          <w:p w14:paraId="0C05DC12" w14:textId="21BB567C" w:rsidR="00CC7722" w:rsidRDefault="00CC7722" w:rsidP="00CC7722">
            <w:pPr>
              <w:jc w:val="both"/>
              <w:rPr>
                <w:sz w:val="16"/>
                <w:szCs w:val="16"/>
              </w:rPr>
            </w:pPr>
            <w:r w:rsidRPr="000F48A8">
              <w:rPr>
                <w:sz w:val="16"/>
                <w:szCs w:val="16"/>
              </w:rPr>
              <w:t xml:space="preserve">Planul de amenajare </w:t>
            </w:r>
            <w:r w:rsidR="00036FA0">
              <w:rPr>
                <w:sz w:val="16"/>
                <w:szCs w:val="16"/>
              </w:rPr>
              <w:t>silvică</w:t>
            </w:r>
            <w:r w:rsidRPr="000F48A8">
              <w:rPr>
                <w:sz w:val="16"/>
                <w:szCs w:val="16"/>
              </w:rPr>
              <w:t xml:space="preserve"> se suprapune peste:</w:t>
            </w:r>
          </w:p>
          <w:p w14:paraId="57D845A7" w14:textId="77777777" w:rsidR="00CC7722" w:rsidRPr="000F48A8" w:rsidRDefault="00CC7722" w:rsidP="00CC7722">
            <w:pPr>
              <w:jc w:val="both"/>
              <w:rPr>
                <w:sz w:val="16"/>
                <w:szCs w:val="16"/>
              </w:rPr>
            </w:pPr>
            <w:r w:rsidRPr="000F48A8">
              <w:rPr>
                <w:sz w:val="16"/>
                <w:szCs w:val="16"/>
              </w:rPr>
              <w:t>- ROSCI0005 Balta Albă - Amara - Jirlău - Lacul Sărat Câineni (teritoriul U.P. V);</w:t>
            </w:r>
          </w:p>
          <w:p w14:paraId="1EF4EA77" w14:textId="77777777" w:rsidR="00CC7722" w:rsidRPr="000F48A8" w:rsidRDefault="00CC7722" w:rsidP="00CC7722">
            <w:pPr>
              <w:jc w:val="both"/>
              <w:rPr>
                <w:sz w:val="16"/>
                <w:szCs w:val="16"/>
              </w:rPr>
            </w:pPr>
            <w:r w:rsidRPr="000F48A8">
              <w:rPr>
                <w:sz w:val="16"/>
                <w:szCs w:val="16"/>
              </w:rPr>
              <w:t>- ROSCI0103 ”Lunca Buzăului” (teritoriul U.P. II, III, V, VII și VIII);</w:t>
            </w:r>
          </w:p>
          <w:p w14:paraId="34D3A60E" w14:textId="77777777" w:rsidR="00CC7722" w:rsidRPr="000F48A8" w:rsidRDefault="00CC7722" w:rsidP="00CC7722">
            <w:pPr>
              <w:jc w:val="both"/>
              <w:rPr>
                <w:sz w:val="16"/>
                <w:szCs w:val="16"/>
              </w:rPr>
            </w:pPr>
            <w:r w:rsidRPr="000F48A8">
              <w:rPr>
                <w:sz w:val="16"/>
                <w:szCs w:val="16"/>
              </w:rPr>
              <w:t>- ROSCI0259 ”Valea Călmăţuiului” (teritoriul U.P. IV);</w:t>
            </w:r>
          </w:p>
          <w:p w14:paraId="36964439" w14:textId="77777777" w:rsidR="00CC7722" w:rsidRPr="000F48A8" w:rsidRDefault="00CC7722" w:rsidP="00CC7722">
            <w:pPr>
              <w:jc w:val="both"/>
              <w:rPr>
                <w:sz w:val="16"/>
                <w:szCs w:val="16"/>
              </w:rPr>
            </w:pPr>
            <w:r w:rsidRPr="000F48A8">
              <w:rPr>
                <w:sz w:val="16"/>
                <w:szCs w:val="16"/>
              </w:rPr>
              <w:t>- ROSPA0006 ”Balta Tătaru” (teritoriul U.P. IV);</w:t>
            </w:r>
          </w:p>
          <w:p w14:paraId="3DC41014" w14:textId="77777777" w:rsidR="00CC7722" w:rsidRPr="000F48A8" w:rsidRDefault="00CC7722" w:rsidP="00CC7722">
            <w:pPr>
              <w:jc w:val="both"/>
              <w:rPr>
                <w:sz w:val="16"/>
                <w:szCs w:val="16"/>
              </w:rPr>
            </w:pPr>
            <w:r w:rsidRPr="000F48A8">
              <w:rPr>
                <w:sz w:val="16"/>
                <w:szCs w:val="16"/>
              </w:rPr>
              <w:t>- ROSPA0111 ”Berteştii de Sus - Gura Ialomiţei” (teritoriul U.P. VI);</w:t>
            </w:r>
          </w:p>
          <w:p w14:paraId="25A9B326" w14:textId="77777777" w:rsidR="00CC7722" w:rsidRPr="000F48A8" w:rsidRDefault="00CC7722" w:rsidP="00CC7722">
            <w:pPr>
              <w:jc w:val="both"/>
              <w:rPr>
                <w:sz w:val="16"/>
                <w:szCs w:val="16"/>
              </w:rPr>
            </w:pPr>
            <w:r w:rsidRPr="000F48A8">
              <w:rPr>
                <w:sz w:val="16"/>
                <w:szCs w:val="16"/>
              </w:rPr>
              <w:t>- ROSPA0145 ”Valea Călmăţuiului” (teritoriul U.P. IV);</w:t>
            </w:r>
          </w:p>
          <w:p w14:paraId="0820805C" w14:textId="45BDA146" w:rsidR="00CC7722" w:rsidRPr="00CC7722" w:rsidRDefault="00CC7722" w:rsidP="00CC7722">
            <w:pPr>
              <w:ind w:right="-57"/>
              <w:jc w:val="both"/>
              <w:rPr>
                <w:color w:val="FF0000"/>
                <w:sz w:val="16"/>
                <w:szCs w:val="16"/>
              </w:rPr>
            </w:pPr>
            <w:r w:rsidRPr="000F48A8">
              <w:rPr>
                <w:sz w:val="16"/>
                <w:szCs w:val="16"/>
              </w:rPr>
              <w:t>- ROSPA0160 ”Lunca Buzăului” (teritoriul U.P. II, III, V, VII și VIII), arii naturale protejate de interes comunitar desemnate pentru protejarea habitatelor naturale, a speciilor</w:t>
            </w:r>
            <w:r w:rsidR="002F3955">
              <w:rPr>
                <w:sz w:val="16"/>
                <w:szCs w:val="16"/>
              </w:rPr>
              <w:t xml:space="preserve"> și </w:t>
            </w:r>
            <w:r w:rsidRPr="000F48A8">
              <w:rPr>
                <w:sz w:val="16"/>
                <w:szCs w:val="16"/>
              </w:rPr>
              <w:t xml:space="preserve">habitatelor acestora, precum și a </w:t>
            </w:r>
            <w:r w:rsidRPr="000F48A8">
              <w:rPr>
                <w:sz w:val="16"/>
                <w:szCs w:val="16"/>
                <w:lang w:val="ro-RO"/>
              </w:rPr>
              <w:t xml:space="preserve">unei </w:t>
            </w:r>
            <w:r w:rsidR="003D4DEB">
              <w:rPr>
                <w:sz w:val="16"/>
                <w:szCs w:val="16"/>
                <w:lang w:val="ro-RO"/>
              </w:rPr>
              <w:t>rezervați</w:t>
            </w:r>
            <w:r w:rsidRPr="000F48A8">
              <w:rPr>
                <w:sz w:val="16"/>
                <w:szCs w:val="16"/>
                <w:lang w:val="ro-RO"/>
              </w:rPr>
              <w:t xml:space="preserve">i naturale cu statul de </w:t>
            </w:r>
            <w:r w:rsidR="00FC2DBC">
              <w:rPr>
                <w:sz w:val="16"/>
                <w:szCs w:val="16"/>
                <w:lang w:val="ro-RO"/>
              </w:rPr>
              <w:t>protecție</w:t>
            </w:r>
            <w:r w:rsidRPr="000F48A8">
              <w:rPr>
                <w:sz w:val="16"/>
                <w:szCs w:val="16"/>
                <w:lang w:val="ro-RO"/>
              </w:rPr>
              <w:t xml:space="preserve"> de interes </w:t>
            </w:r>
            <w:r>
              <w:rPr>
                <w:sz w:val="16"/>
                <w:szCs w:val="16"/>
                <w:lang w:val="ro-RO"/>
              </w:rPr>
              <w:t>național</w:t>
            </w:r>
            <w:r w:rsidRPr="000F48A8">
              <w:rPr>
                <w:sz w:val="16"/>
                <w:szCs w:val="16"/>
              </w:rPr>
              <w:t xml:space="preserve"> - Rezervaţia naturală ”Pădurea Camnița” - cod 2259 (teritoriul U.P. VII).</w:t>
            </w:r>
          </w:p>
        </w:tc>
      </w:tr>
      <w:tr w:rsidR="00D20428" w:rsidRPr="00D20428" w14:paraId="52D0B60A" w14:textId="77777777" w:rsidTr="00DD6FFB">
        <w:tc>
          <w:tcPr>
            <w:tcW w:w="992" w:type="dxa"/>
            <w:vMerge/>
            <w:shd w:val="clear" w:color="auto" w:fill="auto"/>
            <w:vAlign w:val="center"/>
          </w:tcPr>
          <w:p w14:paraId="4434BE77" w14:textId="77777777" w:rsidR="008A7705" w:rsidRPr="00D20428" w:rsidRDefault="008A7705" w:rsidP="00CD75DB">
            <w:pPr>
              <w:ind w:left="-57" w:right="-57"/>
              <w:jc w:val="center"/>
              <w:rPr>
                <w:sz w:val="16"/>
                <w:szCs w:val="16"/>
              </w:rPr>
            </w:pPr>
          </w:p>
        </w:tc>
        <w:tc>
          <w:tcPr>
            <w:tcW w:w="567" w:type="dxa"/>
            <w:shd w:val="clear" w:color="auto" w:fill="auto"/>
            <w:vAlign w:val="center"/>
          </w:tcPr>
          <w:p w14:paraId="367BB838" w14:textId="77777777" w:rsidR="008A7705" w:rsidRPr="00D20428" w:rsidRDefault="008A7705" w:rsidP="00CD75DB">
            <w:pPr>
              <w:ind w:left="-57" w:right="-57"/>
              <w:jc w:val="center"/>
              <w:rPr>
                <w:sz w:val="16"/>
                <w:szCs w:val="16"/>
              </w:rPr>
            </w:pPr>
            <w:r w:rsidRPr="00D20428">
              <w:rPr>
                <w:sz w:val="16"/>
                <w:szCs w:val="16"/>
              </w:rPr>
              <w:t>3</w:t>
            </w:r>
          </w:p>
        </w:tc>
        <w:tc>
          <w:tcPr>
            <w:tcW w:w="1701" w:type="dxa"/>
            <w:shd w:val="clear" w:color="auto" w:fill="auto"/>
            <w:vAlign w:val="center"/>
          </w:tcPr>
          <w:p w14:paraId="4356FFC8" w14:textId="77777777" w:rsidR="008A7705" w:rsidRPr="00D20428" w:rsidRDefault="008A7705" w:rsidP="00CD75DB">
            <w:pPr>
              <w:ind w:left="-57" w:right="-57"/>
              <w:rPr>
                <w:sz w:val="16"/>
                <w:szCs w:val="16"/>
              </w:rPr>
            </w:pPr>
            <w:r w:rsidRPr="00D20428">
              <w:rPr>
                <w:sz w:val="16"/>
                <w:szCs w:val="16"/>
              </w:rPr>
              <w:t xml:space="preserve">Important pentru interese </w:t>
            </w:r>
            <w:r w:rsidR="00AC7C94" w:rsidRPr="00D20428">
              <w:rPr>
                <w:sz w:val="16"/>
                <w:szCs w:val="16"/>
              </w:rPr>
              <w:t>național</w:t>
            </w:r>
            <w:r w:rsidRPr="00D20428">
              <w:rPr>
                <w:sz w:val="16"/>
                <w:szCs w:val="16"/>
              </w:rPr>
              <w:t>e/regionale</w:t>
            </w:r>
          </w:p>
        </w:tc>
        <w:tc>
          <w:tcPr>
            <w:tcW w:w="709" w:type="dxa"/>
            <w:shd w:val="clear" w:color="auto" w:fill="auto"/>
            <w:vAlign w:val="center"/>
          </w:tcPr>
          <w:p w14:paraId="7B9F6169"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2C68FD78" w14:textId="77777777" w:rsidR="008A7705" w:rsidRPr="00D20428" w:rsidRDefault="008A7705" w:rsidP="00CD75DB">
            <w:pPr>
              <w:ind w:left="-57" w:right="-57"/>
              <w:jc w:val="both"/>
              <w:rPr>
                <w:sz w:val="16"/>
                <w:szCs w:val="16"/>
              </w:rPr>
            </w:pPr>
          </w:p>
        </w:tc>
      </w:tr>
      <w:tr w:rsidR="00D20428" w:rsidRPr="00D20428" w14:paraId="6786BFC9" w14:textId="77777777" w:rsidTr="00DD6FFB">
        <w:tc>
          <w:tcPr>
            <w:tcW w:w="992" w:type="dxa"/>
            <w:vMerge/>
            <w:shd w:val="clear" w:color="auto" w:fill="auto"/>
            <w:vAlign w:val="center"/>
          </w:tcPr>
          <w:p w14:paraId="2BE4887B" w14:textId="77777777" w:rsidR="008A7705" w:rsidRPr="00D20428" w:rsidRDefault="008A7705" w:rsidP="00CD75DB">
            <w:pPr>
              <w:ind w:left="-57" w:right="-57"/>
              <w:jc w:val="center"/>
              <w:rPr>
                <w:sz w:val="16"/>
                <w:szCs w:val="16"/>
              </w:rPr>
            </w:pPr>
          </w:p>
        </w:tc>
        <w:tc>
          <w:tcPr>
            <w:tcW w:w="567" w:type="dxa"/>
            <w:shd w:val="clear" w:color="auto" w:fill="auto"/>
            <w:vAlign w:val="center"/>
          </w:tcPr>
          <w:p w14:paraId="7954B145" w14:textId="77777777" w:rsidR="008A7705" w:rsidRPr="00D20428" w:rsidRDefault="008A7705" w:rsidP="00CD75DB">
            <w:pPr>
              <w:ind w:left="-57" w:right="-57"/>
              <w:jc w:val="center"/>
              <w:rPr>
                <w:sz w:val="16"/>
                <w:szCs w:val="16"/>
              </w:rPr>
            </w:pPr>
            <w:r w:rsidRPr="00D20428">
              <w:rPr>
                <w:sz w:val="16"/>
                <w:szCs w:val="16"/>
              </w:rPr>
              <w:t>2</w:t>
            </w:r>
          </w:p>
        </w:tc>
        <w:tc>
          <w:tcPr>
            <w:tcW w:w="1701" w:type="dxa"/>
            <w:shd w:val="clear" w:color="auto" w:fill="auto"/>
            <w:vAlign w:val="center"/>
          </w:tcPr>
          <w:p w14:paraId="4121950F" w14:textId="77777777" w:rsidR="008A7705" w:rsidRPr="00D20428" w:rsidRDefault="008A7705" w:rsidP="00CD75DB">
            <w:pPr>
              <w:ind w:left="-57" w:right="-57"/>
              <w:rPr>
                <w:sz w:val="16"/>
                <w:szCs w:val="16"/>
              </w:rPr>
            </w:pPr>
            <w:r w:rsidRPr="00D20428">
              <w:rPr>
                <w:sz w:val="16"/>
                <w:szCs w:val="16"/>
              </w:rPr>
              <w:t>Important pentru zone aflate</w:t>
            </w:r>
            <w:r w:rsidR="009901A7" w:rsidRPr="00D20428">
              <w:rPr>
                <w:sz w:val="16"/>
                <w:szCs w:val="16"/>
              </w:rPr>
              <w:t xml:space="preserve"> în </w:t>
            </w:r>
            <w:r w:rsidRPr="00D20428">
              <w:rPr>
                <w:sz w:val="16"/>
                <w:szCs w:val="16"/>
              </w:rPr>
              <w:t>vecinatatea planului</w:t>
            </w:r>
          </w:p>
        </w:tc>
        <w:tc>
          <w:tcPr>
            <w:tcW w:w="709" w:type="dxa"/>
            <w:shd w:val="clear" w:color="auto" w:fill="auto"/>
            <w:vAlign w:val="center"/>
          </w:tcPr>
          <w:p w14:paraId="406036FE"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462A803F" w14:textId="77777777" w:rsidR="008A7705" w:rsidRPr="00D20428" w:rsidRDefault="008A7705" w:rsidP="00CD75DB">
            <w:pPr>
              <w:ind w:left="-57" w:right="-57"/>
              <w:jc w:val="both"/>
              <w:rPr>
                <w:sz w:val="16"/>
                <w:szCs w:val="16"/>
              </w:rPr>
            </w:pPr>
          </w:p>
        </w:tc>
      </w:tr>
      <w:tr w:rsidR="00D20428" w:rsidRPr="00D20428" w14:paraId="25805DDC" w14:textId="77777777" w:rsidTr="00DD6FFB">
        <w:tc>
          <w:tcPr>
            <w:tcW w:w="992" w:type="dxa"/>
            <w:vMerge/>
            <w:shd w:val="clear" w:color="auto" w:fill="auto"/>
            <w:vAlign w:val="center"/>
          </w:tcPr>
          <w:p w14:paraId="37786620" w14:textId="77777777" w:rsidR="008A7705" w:rsidRPr="00D20428" w:rsidRDefault="008A7705" w:rsidP="00CD75DB">
            <w:pPr>
              <w:ind w:left="-57" w:right="-57"/>
              <w:jc w:val="center"/>
              <w:rPr>
                <w:sz w:val="16"/>
                <w:szCs w:val="16"/>
              </w:rPr>
            </w:pPr>
          </w:p>
        </w:tc>
        <w:tc>
          <w:tcPr>
            <w:tcW w:w="567" w:type="dxa"/>
            <w:shd w:val="clear" w:color="auto" w:fill="auto"/>
            <w:vAlign w:val="center"/>
          </w:tcPr>
          <w:p w14:paraId="20F2A6E1" w14:textId="77777777" w:rsidR="008A7705" w:rsidRPr="00D20428" w:rsidRDefault="008A7705" w:rsidP="00CD75DB">
            <w:pPr>
              <w:ind w:left="-57" w:right="-57"/>
              <w:jc w:val="center"/>
              <w:rPr>
                <w:sz w:val="16"/>
                <w:szCs w:val="16"/>
              </w:rPr>
            </w:pPr>
            <w:r w:rsidRPr="00D20428">
              <w:rPr>
                <w:sz w:val="16"/>
                <w:szCs w:val="16"/>
              </w:rPr>
              <w:t>1</w:t>
            </w:r>
          </w:p>
        </w:tc>
        <w:tc>
          <w:tcPr>
            <w:tcW w:w="1701" w:type="dxa"/>
            <w:shd w:val="clear" w:color="auto" w:fill="auto"/>
            <w:vAlign w:val="center"/>
          </w:tcPr>
          <w:p w14:paraId="17F8C3A2" w14:textId="77777777" w:rsidR="008A7705" w:rsidRPr="00D20428" w:rsidRDefault="008A7705" w:rsidP="00CD75DB">
            <w:pPr>
              <w:ind w:left="-57" w:right="-57"/>
              <w:rPr>
                <w:sz w:val="16"/>
                <w:szCs w:val="16"/>
              </w:rPr>
            </w:pPr>
            <w:r w:rsidRPr="00D20428">
              <w:rPr>
                <w:sz w:val="16"/>
                <w:szCs w:val="16"/>
              </w:rPr>
              <w:t>Important pentru zona de implementare</w:t>
            </w:r>
          </w:p>
        </w:tc>
        <w:tc>
          <w:tcPr>
            <w:tcW w:w="709" w:type="dxa"/>
            <w:shd w:val="clear" w:color="auto" w:fill="auto"/>
            <w:vAlign w:val="center"/>
          </w:tcPr>
          <w:p w14:paraId="3D75D2AD" w14:textId="77777777" w:rsidR="008A7705" w:rsidRPr="00D20428" w:rsidRDefault="00BA5949" w:rsidP="00CD75DB">
            <w:pPr>
              <w:ind w:left="-57" w:right="-57"/>
              <w:jc w:val="center"/>
              <w:rPr>
                <w:sz w:val="16"/>
                <w:szCs w:val="16"/>
              </w:rPr>
            </w:pPr>
            <w:r w:rsidRPr="00D20428">
              <w:rPr>
                <w:sz w:val="16"/>
                <w:szCs w:val="16"/>
              </w:rPr>
              <w:t>X</w:t>
            </w:r>
          </w:p>
        </w:tc>
        <w:tc>
          <w:tcPr>
            <w:tcW w:w="5670" w:type="dxa"/>
            <w:vMerge/>
            <w:shd w:val="clear" w:color="auto" w:fill="auto"/>
            <w:vAlign w:val="center"/>
          </w:tcPr>
          <w:p w14:paraId="6C2012DB" w14:textId="77777777" w:rsidR="008A7705" w:rsidRPr="00D20428" w:rsidRDefault="008A7705" w:rsidP="00CD75DB">
            <w:pPr>
              <w:ind w:left="-57" w:right="-57"/>
              <w:jc w:val="both"/>
              <w:rPr>
                <w:sz w:val="16"/>
                <w:szCs w:val="16"/>
              </w:rPr>
            </w:pPr>
          </w:p>
        </w:tc>
      </w:tr>
      <w:tr w:rsidR="00D20428" w:rsidRPr="00D20428" w14:paraId="6EE4B584" w14:textId="77777777" w:rsidTr="00DD6FFB">
        <w:tc>
          <w:tcPr>
            <w:tcW w:w="992" w:type="dxa"/>
            <w:vMerge/>
            <w:shd w:val="clear" w:color="auto" w:fill="auto"/>
            <w:vAlign w:val="center"/>
          </w:tcPr>
          <w:p w14:paraId="489D95F7" w14:textId="77777777" w:rsidR="008A7705" w:rsidRPr="00D20428" w:rsidRDefault="008A7705" w:rsidP="00CD75DB">
            <w:pPr>
              <w:ind w:left="-57" w:right="-57"/>
              <w:jc w:val="center"/>
              <w:rPr>
                <w:sz w:val="16"/>
                <w:szCs w:val="16"/>
              </w:rPr>
            </w:pPr>
          </w:p>
        </w:tc>
        <w:tc>
          <w:tcPr>
            <w:tcW w:w="567" w:type="dxa"/>
            <w:shd w:val="clear" w:color="auto" w:fill="auto"/>
            <w:vAlign w:val="center"/>
          </w:tcPr>
          <w:p w14:paraId="608F04C9" w14:textId="77777777" w:rsidR="008A7705" w:rsidRPr="00D20428" w:rsidRDefault="008A7705" w:rsidP="00CD75DB">
            <w:pPr>
              <w:ind w:left="-57" w:right="-57"/>
              <w:jc w:val="center"/>
              <w:rPr>
                <w:sz w:val="16"/>
                <w:szCs w:val="16"/>
              </w:rPr>
            </w:pPr>
            <w:r w:rsidRPr="00D20428">
              <w:rPr>
                <w:sz w:val="16"/>
                <w:szCs w:val="16"/>
              </w:rPr>
              <w:t>0</w:t>
            </w:r>
          </w:p>
        </w:tc>
        <w:tc>
          <w:tcPr>
            <w:tcW w:w="1701" w:type="dxa"/>
            <w:shd w:val="clear" w:color="auto" w:fill="auto"/>
            <w:vAlign w:val="center"/>
          </w:tcPr>
          <w:p w14:paraId="69B78DFA" w14:textId="77777777" w:rsidR="008A7705" w:rsidRPr="00D20428" w:rsidRDefault="008A7705" w:rsidP="00CD75DB">
            <w:pPr>
              <w:ind w:left="-57" w:right="-57"/>
              <w:rPr>
                <w:sz w:val="16"/>
                <w:szCs w:val="16"/>
              </w:rPr>
            </w:pPr>
            <w:r w:rsidRPr="00D20428">
              <w:rPr>
                <w:sz w:val="16"/>
                <w:szCs w:val="16"/>
              </w:rPr>
              <w:t>Fara importan</w:t>
            </w:r>
            <w:r w:rsidR="00C9656C" w:rsidRPr="00D20428">
              <w:rPr>
                <w:sz w:val="16"/>
                <w:szCs w:val="16"/>
              </w:rPr>
              <w:t>ță</w:t>
            </w:r>
          </w:p>
        </w:tc>
        <w:tc>
          <w:tcPr>
            <w:tcW w:w="709" w:type="dxa"/>
            <w:shd w:val="clear" w:color="auto" w:fill="auto"/>
            <w:vAlign w:val="center"/>
          </w:tcPr>
          <w:p w14:paraId="41CE8C6F"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2BEE4548" w14:textId="77777777" w:rsidR="008A7705" w:rsidRPr="00D20428" w:rsidRDefault="008A7705" w:rsidP="00CD75DB">
            <w:pPr>
              <w:ind w:left="-57" w:right="-57"/>
              <w:jc w:val="both"/>
              <w:rPr>
                <w:sz w:val="16"/>
                <w:szCs w:val="16"/>
              </w:rPr>
            </w:pPr>
          </w:p>
        </w:tc>
      </w:tr>
      <w:tr w:rsidR="00D20428" w:rsidRPr="00D20428" w14:paraId="32896171" w14:textId="77777777" w:rsidTr="00DD6FFB">
        <w:tc>
          <w:tcPr>
            <w:tcW w:w="992" w:type="dxa"/>
            <w:vMerge w:val="restart"/>
            <w:shd w:val="clear" w:color="auto" w:fill="auto"/>
            <w:vAlign w:val="center"/>
          </w:tcPr>
          <w:p w14:paraId="57148B67" w14:textId="77777777" w:rsidR="008A7705" w:rsidRPr="00D20428" w:rsidRDefault="008A7705" w:rsidP="00CD75DB">
            <w:pPr>
              <w:ind w:left="-57" w:right="-57"/>
              <w:jc w:val="center"/>
              <w:rPr>
                <w:sz w:val="16"/>
                <w:szCs w:val="16"/>
              </w:rPr>
            </w:pPr>
            <w:r w:rsidRPr="00D20428">
              <w:rPr>
                <w:sz w:val="16"/>
                <w:szCs w:val="16"/>
              </w:rPr>
              <w:t>A2</w:t>
            </w:r>
          </w:p>
          <w:p w14:paraId="4A34D166" w14:textId="77777777" w:rsidR="008A7705" w:rsidRPr="00D20428" w:rsidRDefault="008A7705" w:rsidP="00CD75DB">
            <w:pPr>
              <w:ind w:left="-57" w:right="-57"/>
              <w:jc w:val="center"/>
              <w:rPr>
                <w:sz w:val="16"/>
                <w:szCs w:val="16"/>
              </w:rPr>
            </w:pPr>
            <w:r w:rsidRPr="00D20428">
              <w:rPr>
                <w:sz w:val="16"/>
                <w:szCs w:val="16"/>
              </w:rPr>
              <w:t xml:space="preserve">Magnitudinea </w:t>
            </w:r>
            <w:r w:rsidR="00C9656C" w:rsidRPr="00D20428">
              <w:rPr>
                <w:sz w:val="16"/>
                <w:szCs w:val="16"/>
              </w:rPr>
              <w:t>schimbări</w:t>
            </w:r>
            <w:r w:rsidRPr="00D20428">
              <w:rPr>
                <w:sz w:val="16"/>
                <w:szCs w:val="16"/>
              </w:rPr>
              <w:t>i/</w:t>
            </w:r>
          </w:p>
          <w:p w14:paraId="67520DDE" w14:textId="77777777" w:rsidR="008A7705" w:rsidRPr="00D20428" w:rsidRDefault="008A7705" w:rsidP="00CD75DB">
            <w:pPr>
              <w:ind w:left="-57" w:right="-57"/>
              <w:jc w:val="center"/>
              <w:rPr>
                <w:sz w:val="16"/>
                <w:szCs w:val="16"/>
              </w:rPr>
            </w:pPr>
            <w:r w:rsidRPr="00D20428">
              <w:rPr>
                <w:sz w:val="16"/>
                <w:szCs w:val="16"/>
              </w:rPr>
              <w:t>efectului</w:t>
            </w:r>
          </w:p>
        </w:tc>
        <w:tc>
          <w:tcPr>
            <w:tcW w:w="567" w:type="dxa"/>
            <w:shd w:val="clear" w:color="auto" w:fill="auto"/>
            <w:vAlign w:val="center"/>
          </w:tcPr>
          <w:p w14:paraId="51EAF95B" w14:textId="77777777" w:rsidR="008A7705" w:rsidRPr="00D20428" w:rsidRDefault="008A7705" w:rsidP="00CD75DB">
            <w:pPr>
              <w:ind w:left="-57" w:right="-57"/>
              <w:jc w:val="center"/>
              <w:rPr>
                <w:sz w:val="16"/>
                <w:szCs w:val="16"/>
              </w:rPr>
            </w:pPr>
            <w:r w:rsidRPr="00D20428">
              <w:rPr>
                <w:sz w:val="16"/>
                <w:szCs w:val="16"/>
              </w:rPr>
              <w:t>+3</w:t>
            </w:r>
          </w:p>
        </w:tc>
        <w:tc>
          <w:tcPr>
            <w:tcW w:w="1701" w:type="dxa"/>
            <w:shd w:val="clear" w:color="auto" w:fill="auto"/>
            <w:vAlign w:val="center"/>
          </w:tcPr>
          <w:p w14:paraId="3E6CEDA1" w14:textId="77777777" w:rsidR="008A7705" w:rsidRPr="00D20428" w:rsidRDefault="008A7705" w:rsidP="00CD75DB">
            <w:pPr>
              <w:ind w:left="-57" w:right="-57"/>
              <w:rPr>
                <w:sz w:val="16"/>
                <w:szCs w:val="16"/>
              </w:rPr>
            </w:pPr>
            <w:r w:rsidRPr="00D20428">
              <w:rPr>
                <w:sz w:val="16"/>
                <w:szCs w:val="16"/>
              </w:rPr>
              <w:t>Beneficiu major important</w:t>
            </w:r>
          </w:p>
        </w:tc>
        <w:tc>
          <w:tcPr>
            <w:tcW w:w="709" w:type="dxa"/>
            <w:shd w:val="clear" w:color="auto" w:fill="auto"/>
            <w:vAlign w:val="center"/>
          </w:tcPr>
          <w:p w14:paraId="73E4FD98" w14:textId="77777777" w:rsidR="008A7705" w:rsidRPr="00D20428" w:rsidRDefault="008A7705" w:rsidP="00CD75DB">
            <w:pPr>
              <w:ind w:left="-57" w:right="-57"/>
              <w:jc w:val="center"/>
              <w:rPr>
                <w:sz w:val="16"/>
                <w:szCs w:val="16"/>
              </w:rPr>
            </w:pPr>
          </w:p>
        </w:tc>
        <w:tc>
          <w:tcPr>
            <w:tcW w:w="5670" w:type="dxa"/>
            <w:vMerge w:val="restart"/>
            <w:shd w:val="clear" w:color="auto" w:fill="auto"/>
            <w:vAlign w:val="center"/>
          </w:tcPr>
          <w:p w14:paraId="32E1B4B1" w14:textId="74C7DDEF" w:rsidR="00770254" w:rsidRPr="00D20428" w:rsidRDefault="008A7705" w:rsidP="00CD75DB">
            <w:pPr>
              <w:ind w:left="-57" w:right="-57"/>
              <w:jc w:val="both"/>
              <w:rPr>
                <w:sz w:val="16"/>
                <w:szCs w:val="16"/>
              </w:rPr>
            </w:pPr>
            <w:r w:rsidRPr="00D20428">
              <w:rPr>
                <w:sz w:val="16"/>
                <w:szCs w:val="16"/>
              </w:rPr>
              <w:t xml:space="preserve">Nu are influente semnificative asupra </w:t>
            </w:r>
            <w:r w:rsidR="002F3955">
              <w:rPr>
                <w:sz w:val="16"/>
                <w:szCs w:val="16"/>
              </w:rPr>
              <w:t>calității</w:t>
            </w:r>
            <w:r w:rsidRPr="00D20428">
              <w:rPr>
                <w:sz w:val="16"/>
                <w:szCs w:val="16"/>
              </w:rPr>
              <w:t xml:space="preserve"> apelor </w:t>
            </w:r>
            <w:r w:rsidR="0063428E">
              <w:rPr>
                <w:sz w:val="16"/>
                <w:szCs w:val="16"/>
              </w:rPr>
              <w:t xml:space="preserve">de suprafață </w:t>
            </w:r>
            <w:r w:rsidRPr="00D20428">
              <w:rPr>
                <w:sz w:val="16"/>
                <w:szCs w:val="16"/>
              </w:rPr>
              <w:t>sau subterane</w:t>
            </w:r>
            <w:r w:rsidR="00770254" w:rsidRPr="00D20428">
              <w:rPr>
                <w:sz w:val="16"/>
                <w:szCs w:val="16"/>
              </w:rPr>
              <w:t>.</w:t>
            </w:r>
          </w:p>
          <w:p w14:paraId="17DDC98A" w14:textId="203737FB" w:rsidR="008A7705" w:rsidRPr="00D20428" w:rsidRDefault="00770254" w:rsidP="00CD75DB">
            <w:pPr>
              <w:ind w:left="-57" w:right="-57"/>
              <w:jc w:val="both"/>
              <w:rPr>
                <w:sz w:val="16"/>
                <w:szCs w:val="16"/>
              </w:rPr>
            </w:pPr>
            <w:r w:rsidRPr="00D20428">
              <w:rPr>
                <w:sz w:val="16"/>
                <w:szCs w:val="16"/>
              </w:rPr>
              <w:t xml:space="preserve">Executarea lucrărilor </w:t>
            </w:r>
            <w:r w:rsidR="00947783">
              <w:rPr>
                <w:sz w:val="16"/>
                <w:szCs w:val="16"/>
              </w:rPr>
              <w:t>de silvicultură</w:t>
            </w:r>
            <w:r w:rsidRPr="00D20428">
              <w:rPr>
                <w:sz w:val="16"/>
                <w:szCs w:val="16"/>
              </w:rPr>
              <w:t xml:space="preserve"> nu </w:t>
            </w:r>
            <w:r w:rsidR="00555E67">
              <w:rPr>
                <w:sz w:val="16"/>
                <w:szCs w:val="16"/>
              </w:rPr>
              <w:t>cauzează</w:t>
            </w:r>
            <w:r w:rsidRPr="00D20428">
              <w:rPr>
                <w:sz w:val="16"/>
                <w:szCs w:val="16"/>
              </w:rPr>
              <w:t xml:space="preserve"> generarea de poluanți în </w:t>
            </w:r>
            <w:r w:rsidR="0063428E">
              <w:rPr>
                <w:sz w:val="16"/>
                <w:szCs w:val="16"/>
              </w:rPr>
              <w:t xml:space="preserve">apele de suprafață </w:t>
            </w:r>
            <w:r w:rsidRPr="00D20428">
              <w:rPr>
                <w:sz w:val="16"/>
                <w:szCs w:val="16"/>
              </w:rPr>
              <w:t xml:space="preserve">sau subterane. Scurgerile accidentale de </w:t>
            </w:r>
            <w:r w:rsidR="00413EDC">
              <w:rPr>
                <w:sz w:val="16"/>
                <w:szCs w:val="16"/>
              </w:rPr>
              <w:t>carburanți</w:t>
            </w:r>
            <w:r w:rsidRPr="00D20428">
              <w:rPr>
                <w:sz w:val="16"/>
                <w:szCs w:val="16"/>
              </w:rPr>
              <w:t xml:space="preserve"> sau </w:t>
            </w:r>
            <w:r w:rsidR="00413EDC">
              <w:rPr>
                <w:sz w:val="16"/>
                <w:szCs w:val="16"/>
              </w:rPr>
              <w:t>lubrifianți</w:t>
            </w:r>
            <w:r w:rsidRPr="00D20428">
              <w:rPr>
                <w:sz w:val="16"/>
                <w:szCs w:val="16"/>
              </w:rPr>
              <w:t xml:space="preserve"> la suprafața solului vor fi neutralizate conform procedurilor pentru a nu fi antrenate în ape.</w:t>
            </w:r>
          </w:p>
        </w:tc>
      </w:tr>
      <w:tr w:rsidR="00D20428" w:rsidRPr="00D20428" w14:paraId="311102D3" w14:textId="77777777" w:rsidTr="00DD6FFB">
        <w:tc>
          <w:tcPr>
            <w:tcW w:w="992" w:type="dxa"/>
            <w:vMerge/>
            <w:shd w:val="clear" w:color="auto" w:fill="auto"/>
            <w:vAlign w:val="center"/>
          </w:tcPr>
          <w:p w14:paraId="5B6BE944" w14:textId="77777777" w:rsidR="008A7705" w:rsidRPr="00D20428" w:rsidRDefault="008A7705" w:rsidP="00CD75DB">
            <w:pPr>
              <w:ind w:left="-57" w:right="-57"/>
              <w:jc w:val="center"/>
              <w:rPr>
                <w:sz w:val="16"/>
                <w:szCs w:val="16"/>
              </w:rPr>
            </w:pPr>
          </w:p>
        </w:tc>
        <w:tc>
          <w:tcPr>
            <w:tcW w:w="567" w:type="dxa"/>
            <w:shd w:val="clear" w:color="auto" w:fill="auto"/>
            <w:vAlign w:val="center"/>
          </w:tcPr>
          <w:p w14:paraId="55E0BEE7" w14:textId="77777777" w:rsidR="008A7705" w:rsidRPr="00D20428" w:rsidRDefault="008A7705" w:rsidP="00CD75DB">
            <w:pPr>
              <w:ind w:left="-57" w:right="-57"/>
              <w:jc w:val="center"/>
              <w:rPr>
                <w:sz w:val="16"/>
                <w:szCs w:val="16"/>
              </w:rPr>
            </w:pPr>
            <w:r w:rsidRPr="00D20428">
              <w:rPr>
                <w:sz w:val="16"/>
                <w:szCs w:val="16"/>
              </w:rPr>
              <w:t>+2</w:t>
            </w:r>
          </w:p>
        </w:tc>
        <w:tc>
          <w:tcPr>
            <w:tcW w:w="1701" w:type="dxa"/>
            <w:shd w:val="clear" w:color="auto" w:fill="auto"/>
            <w:vAlign w:val="center"/>
          </w:tcPr>
          <w:p w14:paraId="2A087EA8" w14:textId="2D369ECC" w:rsidR="008A7705" w:rsidRPr="00D20428" w:rsidRDefault="00BA06B9" w:rsidP="00CD75DB">
            <w:pPr>
              <w:ind w:left="-57" w:right="-57"/>
              <w:rPr>
                <w:sz w:val="16"/>
                <w:szCs w:val="16"/>
              </w:rPr>
            </w:pPr>
            <w:r>
              <w:rPr>
                <w:sz w:val="16"/>
                <w:szCs w:val="16"/>
              </w:rPr>
              <w:t>Îmbunătățire</w:t>
            </w:r>
            <w:r w:rsidR="008A7705" w:rsidRPr="00D20428">
              <w:rPr>
                <w:sz w:val="16"/>
                <w:szCs w:val="16"/>
              </w:rPr>
              <w:t xml:space="preserve"> </w:t>
            </w:r>
            <w:r w:rsidR="00F94051">
              <w:rPr>
                <w:sz w:val="16"/>
                <w:szCs w:val="16"/>
              </w:rPr>
              <w:t>semnificativă</w:t>
            </w:r>
            <w:r w:rsidR="008A7705" w:rsidRPr="00D20428">
              <w:rPr>
                <w:sz w:val="16"/>
                <w:szCs w:val="16"/>
              </w:rPr>
              <w:t xml:space="preserve"> a parametrilor de stare</w:t>
            </w:r>
          </w:p>
        </w:tc>
        <w:tc>
          <w:tcPr>
            <w:tcW w:w="709" w:type="dxa"/>
            <w:shd w:val="clear" w:color="auto" w:fill="auto"/>
            <w:vAlign w:val="center"/>
          </w:tcPr>
          <w:p w14:paraId="22EFCB99"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64627AE1" w14:textId="77777777" w:rsidR="008A7705" w:rsidRPr="00D20428" w:rsidRDefault="008A7705" w:rsidP="00CD75DB">
            <w:pPr>
              <w:ind w:left="-57" w:right="-57"/>
              <w:jc w:val="both"/>
              <w:rPr>
                <w:sz w:val="16"/>
                <w:szCs w:val="16"/>
              </w:rPr>
            </w:pPr>
          </w:p>
        </w:tc>
      </w:tr>
      <w:tr w:rsidR="00D20428" w:rsidRPr="00D20428" w14:paraId="5EAB2283" w14:textId="77777777" w:rsidTr="00DD6FFB">
        <w:tc>
          <w:tcPr>
            <w:tcW w:w="992" w:type="dxa"/>
            <w:vMerge/>
            <w:shd w:val="clear" w:color="auto" w:fill="auto"/>
            <w:vAlign w:val="center"/>
          </w:tcPr>
          <w:p w14:paraId="74A62081" w14:textId="77777777" w:rsidR="008A7705" w:rsidRPr="00D20428" w:rsidRDefault="008A7705" w:rsidP="00CD75DB">
            <w:pPr>
              <w:ind w:left="-57" w:right="-57"/>
              <w:jc w:val="center"/>
              <w:rPr>
                <w:sz w:val="16"/>
                <w:szCs w:val="16"/>
              </w:rPr>
            </w:pPr>
          </w:p>
        </w:tc>
        <w:tc>
          <w:tcPr>
            <w:tcW w:w="567" w:type="dxa"/>
            <w:shd w:val="clear" w:color="auto" w:fill="auto"/>
            <w:vAlign w:val="center"/>
          </w:tcPr>
          <w:p w14:paraId="2439FC7C" w14:textId="77777777" w:rsidR="008A7705" w:rsidRPr="00D20428" w:rsidRDefault="008A7705" w:rsidP="00CD75DB">
            <w:pPr>
              <w:ind w:left="-57" w:right="-57"/>
              <w:jc w:val="center"/>
              <w:rPr>
                <w:sz w:val="16"/>
                <w:szCs w:val="16"/>
              </w:rPr>
            </w:pPr>
            <w:r w:rsidRPr="00D20428">
              <w:rPr>
                <w:sz w:val="16"/>
                <w:szCs w:val="16"/>
              </w:rPr>
              <w:t>+1</w:t>
            </w:r>
          </w:p>
        </w:tc>
        <w:tc>
          <w:tcPr>
            <w:tcW w:w="1701" w:type="dxa"/>
            <w:shd w:val="clear" w:color="auto" w:fill="auto"/>
            <w:vAlign w:val="center"/>
          </w:tcPr>
          <w:p w14:paraId="5F97F231" w14:textId="20C5C46D" w:rsidR="008A7705" w:rsidRPr="00D20428" w:rsidRDefault="00BA06B9" w:rsidP="00CD75DB">
            <w:pPr>
              <w:ind w:left="-57" w:right="-57"/>
              <w:rPr>
                <w:sz w:val="16"/>
                <w:szCs w:val="16"/>
              </w:rPr>
            </w:pPr>
            <w:r>
              <w:rPr>
                <w:sz w:val="16"/>
                <w:szCs w:val="16"/>
              </w:rPr>
              <w:t>Îmbunătățire</w:t>
            </w:r>
            <w:r w:rsidR="008A7705" w:rsidRPr="00D20428">
              <w:rPr>
                <w:sz w:val="16"/>
                <w:szCs w:val="16"/>
              </w:rPr>
              <w:t xml:space="preserve"> a parametrilor de stare</w:t>
            </w:r>
          </w:p>
        </w:tc>
        <w:tc>
          <w:tcPr>
            <w:tcW w:w="709" w:type="dxa"/>
            <w:shd w:val="clear" w:color="auto" w:fill="auto"/>
            <w:vAlign w:val="center"/>
          </w:tcPr>
          <w:p w14:paraId="63333723"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3ED724CA" w14:textId="77777777" w:rsidR="008A7705" w:rsidRPr="00D20428" w:rsidRDefault="008A7705" w:rsidP="00CD75DB">
            <w:pPr>
              <w:ind w:left="-57" w:right="-57"/>
              <w:jc w:val="both"/>
              <w:rPr>
                <w:sz w:val="16"/>
                <w:szCs w:val="16"/>
              </w:rPr>
            </w:pPr>
          </w:p>
        </w:tc>
      </w:tr>
      <w:tr w:rsidR="00D20428" w:rsidRPr="00D20428" w14:paraId="55B2F65E" w14:textId="77777777" w:rsidTr="00DD6FFB">
        <w:tc>
          <w:tcPr>
            <w:tcW w:w="992" w:type="dxa"/>
            <w:vMerge/>
            <w:shd w:val="clear" w:color="auto" w:fill="auto"/>
            <w:vAlign w:val="center"/>
          </w:tcPr>
          <w:p w14:paraId="6657E037" w14:textId="77777777" w:rsidR="008A7705" w:rsidRPr="00D20428" w:rsidRDefault="008A7705" w:rsidP="00CD75DB">
            <w:pPr>
              <w:ind w:left="-57" w:right="-57"/>
              <w:jc w:val="center"/>
              <w:rPr>
                <w:sz w:val="16"/>
                <w:szCs w:val="16"/>
              </w:rPr>
            </w:pPr>
          </w:p>
        </w:tc>
        <w:tc>
          <w:tcPr>
            <w:tcW w:w="567" w:type="dxa"/>
            <w:shd w:val="clear" w:color="auto" w:fill="auto"/>
            <w:vAlign w:val="center"/>
          </w:tcPr>
          <w:p w14:paraId="54419C02" w14:textId="77777777" w:rsidR="008A7705" w:rsidRPr="00D20428" w:rsidRDefault="008A7705" w:rsidP="00CD75DB">
            <w:pPr>
              <w:ind w:left="-57" w:right="-57"/>
              <w:jc w:val="center"/>
              <w:rPr>
                <w:sz w:val="16"/>
                <w:szCs w:val="16"/>
              </w:rPr>
            </w:pPr>
            <w:r w:rsidRPr="00D20428">
              <w:rPr>
                <w:sz w:val="16"/>
                <w:szCs w:val="16"/>
              </w:rPr>
              <w:t>0</w:t>
            </w:r>
          </w:p>
        </w:tc>
        <w:tc>
          <w:tcPr>
            <w:tcW w:w="1701" w:type="dxa"/>
            <w:shd w:val="clear" w:color="auto" w:fill="auto"/>
            <w:vAlign w:val="center"/>
          </w:tcPr>
          <w:p w14:paraId="740AE67E" w14:textId="77777777" w:rsidR="008A7705" w:rsidRPr="00D20428" w:rsidRDefault="008A7705" w:rsidP="00CD75DB">
            <w:pPr>
              <w:ind w:left="-57" w:right="-57"/>
              <w:rPr>
                <w:sz w:val="16"/>
                <w:szCs w:val="16"/>
              </w:rPr>
            </w:pPr>
            <w:r w:rsidRPr="00D20428">
              <w:rPr>
                <w:sz w:val="16"/>
                <w:szCs w:val="16"/>
              </w:rPr>
              <w:t>Lipsa schimbare</w:t>
            </w:r>
          </w:p>
        </w:tc>
        <w:tc>
          <w:tcPr>
            <w:tcW w:w="709" w:type="dxa"/>
            <w:shd w:val="clear" w:color="auto" w:fill="auto"/>
            <w:vAlign w:val="center"/>
          </w:tcPr>
          <w:p w14:paraId="613973F2" w14:textId="77777777" w:rsidR="008A7705" w:rsidRPr="00D20428" w:rsidRDefault="00C903AE" w:rsidP="00CD75DB">
            <w:pPr>
              <w:ind w:left="-57" w:right="-57"/>
              <w:jc w:val="center"/>
              <w:rPr>
                <w:sz w:val="16"/>
                <w:szCs w:val="16"/>
              </w:rPr>
            </w:pPr>
            <w:r w:rsidRPr="00D20428">
              <w:rPr>
                <w:sz w:val="16"/>
                <w:szCs w:val="16"/>
              </w:rPr>
              <w:t>X</w:t>
            </w:r>
          </w:p>
        </w:tc>
        <w:tc>
          <w:tcPr>
            <w:tcW w:w="5670" w:type="dxa"/>
            <w:vMerge/>
            <w:shd w:val="clear" w:color="auto" w:fill="auto"/>
            <w:vAlign w:val="center"/>
          </w:tcPr>
          <w:p w14:paraId="7421F4A3" w14:textId="77777777" w:rsidR="008A7705" w:rsidRPr="00D20428" w:rsidRDefault="008A7705" w:rsidP="00CD75DB">
            <w:pPr>
              <w:ind w:left="-57" w:right="-57"/>
              <w:jc w:val="both"/>
              <w:rPr>
                <w:sz w:val="16"/>
                <w:szCs w:val="16"/>
              </w:rPr>
            </w:pPr>
          </w:p>
        </w:tc>
      </w:tr>
      <w:tr w:rsidR="00D20428" w:rsidRPr="00D20428" w14:paraId="599739BF" w14:textId="77777777" w:rsidTr="00DD6FFB">
        <w:tc>
          <w:tcPr>
            <w:tcW w:w="992" w:type="dxa"/>
            <w:vMerge/>
            <w:shd w:val="clear" w:color="auto" w:fill="auto"/>
            <w:vAlign w:val="center"/>
          </w:tcPr>
          <w:p w14:paraId="4DA25661" w14:textId="77777777" w:rsidR="008A7705" w:rsidRPr="00D20428" w:rsidRDefault="008A7705" w:rsidP="00CD75DB">
            <w:pPr>
              <w:ind w:left="-57" w:right="-57"/>
              <w:jc w:val="center"/>
              <w:rPr>
                <w:sz w:val="16"/>
                <w:szCs w:val="16"/>
              </w:rPr>
            </w:pPr>
          </w:p>
        </w:tc>
        <w:tc>
          <w:tcPr>
            <w:tcW w:w="567" w:type="dxa"/>
            <w:shd w:val="clear" w:color="auto" w:fill="auto"/>
            <w:vAlign w:val="center"/>
          </w:tcPr>
          <w:p w14:paraId="67D8A618" w14:textId="77777777" w:rsidR="008A7705" w:rsidRPr="00D20428" w:rsidRDefault="008A7705" w:rsidP="00CD75DB">
            <w:pPr>
              <w:ind w:left="-57" w:right="-57"/>
              <w:jc w:val="center"/>
              <w:rPr>
                <w:sz w:val="16"/>
                <w:szCs w:val="16"/>
              </w:rPr>
            </w:pPr>
            <w:r w:rsidRPr="00D20428">
              <w:rPr>
                <w:sz w:val="16"/>
                <w:szCs w:val="16"/>
              </w:rPr>
              <w:t>-1</w:t>
            </w:r>
          </w:p>
        </w:tc>
        <w:tc>
          <w:tcPr>
            <w:tcW w:w="1701" w:type="dxa"/>
            <w:shd w:val="clear" w:color="auto" w:fill="auto"/>
            <w:vAlign w:val="center"/>
          </w:tcPr>
          <w:p w14:paraId="7D68E545" w14:textId="79DD50BC" w:rsidR="008A7705" w:rsidRPr="00D20428" w:rsidRDefault="008A7705" w:rsidP="00CD75DB">
            <w:pPr>
              <w:ind w:left="-57" w:right="-57"/>
              <w:rPr>
                <w:sz w:val="16"/>
                <w:szCs w:val="16"/>
              </w:rPr>
            </w:pPr>
            <w:r w:rsidRPr="00D20428">
              <w:rPr>
                <w:sz w:val="16"/>
                <w:szCs w:val="16"/>
              </w:rPr>
              <w:t xml:space="preserve">Schimbare </w:t>
            </w:r>
            <w:r w:rsidR="00BA06B9">
              <w:rPr>
                <w:sz w:val="16"/>
                <w:szCs w:val="16"/>
              </w:rPr>
              <w:t>negativă</w:t>
            </w:r>
            <w:r w:rsidRPr="00D20428">
              <w:rPr>
                <w:sz w:val="16"/>
                <w:szCs w:val="16"/>
              </w:rPr>
              <w:t xml:space="preserve"> </w:t>
            </w:r>
            <w:r w:rsidR="00F94051">
              <w:rPr>
                <w:sz w:val="16"/>
                <w:szCs w:val="16"/>
              </w:rPr>
              <w:t>nesemnificativă</w:t>
            </w:r>
            <w:r w:rsidRPr="00D20428">
              <w:rPr>
                <w:sz w:val="16"/>
                <w:szCs w:val="16"/>
              </w:rPr>
              <w:t xml:space="preserve"> a parametrilor de stare</w:t>
            </w:r>
          </w:p>
        </w:tc>
        <w:tc>
          <w:tcPr>
            <w:tcW w:w="709" w:type="dxa"/>
            <w:shd w:val="clear" w:color="auto" w:fill="auto"/>
            <w:vAlign w:val="center"/>
          </w:tcPr>
          <w:p w14:paraId="3C308040"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2BB4FE94" w14:textId="77777777" w:rsidR="008A7705" w:rsidRPr="00D20428" w:rsidRDefault="008A7705" w:rsidP="00CD75DB">
            <w:pPr>
              <w:ind w:left="-57" w:right="-57"/>
              <w:jc w:val="both"/>
              <w:rPr>
                <w:sz w:val="16"/>
                <w:szCs w:val="16"/>
              </w:rPr>
            </w:pPr>
          </w:p>
        </w:tc>
      </w:tr>
      <w:tr w:rsidR="00D20428" w:rsidRPr="00D20428" w14:paraId="47B3A373" w14:textId="77777777" w:rsidTr="00DD6FFB">
        <w:tc>
          <w:tcPr>
            <w:tcW w:w="992" w:type="dxa"/>
            <w:vMerge/>
            <w:shd w:val="clear" w:color="auto" w:fill="auto"/>
            <w:vAlign w:val="center"/>
          </w:tcPr>
          <w:p w14:paraId="198F4741" w14:textId="77777777" w:rsidR="008A7705" w:rsidRPr="00D20428" w:rsidRDefault="008A7705" w:rsidP="00CD75DB">
            <w:pPr>
              <w:ind w:left="-57" w:right="-57"/>
              <w:jc w:val="center"/>
              <w:rPr>
                <w:sz w:val="16"/>
                <w:szCs w:val="16"/>
              </w:rPr>
            </w:pPr>
          </w:p>
        </w:tc>
        <w:tc>
          <w:tcPr>
            <w:tcW w:w="567" w:type="dxa"/>
            <w:shd w:val="clear" w:color="auto" w:fill="auto"/>
            <w:vAlign w:val="center"/>
          </w:tcPr>
          <w:p w14:paraId="28AD4D8D" w14:textId="77777777" w:rsidR="008A7705" w:rsidRPr="00D20428" w:rsidRDefault="008A7705" w:rsidP="00CD75DB">
            <w:pPr>
              <w:ind w:left="-57" w:right="-57"/>
              <w:jc w:val="center"/>
              <w:rPr>
                <w:sz w:val="16"/>
                <w:szCs w:val="16"/>
              </w:rPr>
            </w:pPr>
            <w:r w:rsidRPr="00D20428">
              <w:rPr>
                <w:sz w:val="16"/>
                <w:szCs w:val="16"/>
              </w:rPr>
              <w:t>-2</w:t>
            </w:r>
          </w:p>
        </w:tc>
        <w:tc>
          <w:tcPr>
            <w:tcW w:w="1701" w:type="dxa"/>
            <w:shd w:val="clear" w:color="auto" w:fill="auto"/>
            <w:vAlign w:val="center"/>
          </w:tcPr>
          <w:p w14:paraId="1B84D1E6" w14:textId="56712344" w:rsidR="008A7705" w:rsidRPr="00D20428" w:rsidRDefault="008A7705" w:rsidP="00CD75DB">
            <w:pPr>
              <w:ind w:left="-57" w:right="-57"/>
              <w:rPr>
                <w:sz w:val="16"/>
                <w:szCs w:val="16"/>
              </w:rPr>
            </w:pPr>
            <w:r w:rsidRPr="00D20428">
              <w:rPr>
                <w:sz w:val="16"/>
                <w:szCs w:val="16"/>
              </w:rPr>
              <w:t xml:space="preserve">Schimbare </w:t>
            </w:r>
            <w:r w:rsidR="00BA06B9">
              <w:rPr>
                <w:sz w:val="16"/>
                <w:szCs w:val="16"/>
              </w:rPr>
              <w:t>negativă</w:t>
            </w:r>
            <w:r w:rsidRPr="00D20428">
              <w:rPr>
                <w:sz w:val="16"/>
                <w:szCs w:val="16"/>
              </w:rPr>
              <w:t xml:space="preserve"> </w:t>
            </w:r>
            <w:r w:rsidR="00F94051">
              <w:rPr>
                <w:sz w:val="16"/>
                <w:szCs w:val="16"/>
              </w:rPr>
              <w:t>semnificativă</w:t>
            </w:r>
          </w:p>
        </w:tc>
        <w:tc>
          <w:tcPr>
            <w:tcW w:w="709" w:type="dxa"/>
            <w:shd w:val="clear" w:color="auto" w:fill="auto"/>
            <w:vAlign w:val="center"/>
          </w:tcPr>
          <w:p w14:paraId="51751675"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13EB5F4C" w14:textId="77777777" w:rsidR="008A7705" w:rsidRPr="00D20428" w:rsidRDefault="008A7705" w:rsidP="00CD75DB">
            <w:pPr>
              <w:ind w:left="-57" w:right="-57"/>
              <w:jc w:val="both"/>
              <w:rPr>
                <w:sz w:val="16"/>
                <w:szCs w:val="16"/>
              </w:rPr>
            </w:pPr>
          </w:p>
        </w:tc>
      </w:tr>
      <w:tr w:rsidR="00D20428" w:rsidRPr="00D20428" w14:paraId="36653198" w14:textId="77777777" w:rsidTr="00DD6FFB">
        <w:tc>
          <w:tcPr>
            <w:tcW w:w="992" w:type="dxa"/>
            <w:vMerge/>
            <w:shd w:val="clear" w:color="auto" w:fill="auto"/>
            <w:vAlign w:val="center"/>
          </w:tcPr>
          <w:p w14:paraId="51925F7F" w14:textId="77777777" w:rsidR="008A7705" w:rsidRPr="00D20428" w:rsidRDefault="008A7705" w:rsidP="00CD75DB">
            <w:pPr>
              <w:ind w:left="-57" w:right="-57"/>
              <w:jc w:val="center"/>
              <w:rPr>
                <w:sz w:val="16"/>
                <w:szCs w:val="16"/>
              </w:rPr>
            </w:pPr>
          </w:p>
        </w:tc>
        <w:tc>
          <w:tcPr>
            <w:tcW w:w="567" w:type="dxa"/>
            <w:shd w:val="clear" w:color="auto" w:fill="auto"/>
            <w:vAlign w:val="center"/>
          </w:tcPr>
          <w:p w14:paraId="77667A7A" w14:textId="77777777" w:rsidR="008A7705" w:rsidRPr="00D20428" w:rsidRDefault="008A7705" w:rsidP="00CD75DB">
            <w:pPr>
              <w:ind w:left="-57" w:right="-57"/>
              <w:jc w:val="center"/>
              <w:rPr>
                <w:sz w:val="16"/>
                <w:szCs w:val="16"/>
              </w:rPr>
            </w:pPr>
            <w:r w:rsidRPr="00D20428">
              <w:rPr>
                <w:sz w:val="16"/>
                <w:szCs w:val="16"/>
              </w:rPr>
              <w:t>-3</w:t>
            </w:r>
          </w:p>
        </w:tc>
        <w:tc>
          <w:tcPr>
            <w:tcW w:w="1701" w:type="dxa"/>
            <w:shd w:val="clear" w:color="auto" w:fill="auto"/>
            <w:vAlign w:val="center"/>
          </w:tcPr>
          <w:p w14:paraId="31759760" w14:textId="77777777" w:rsidR="008A7705" w:rsidRPr="00D20428" w:rsidRDefault="00C9656C" w:rsidP="00CD75DB">
            <w:pPr>
              <w:ind w:left="-57" w:right="-57"/>
              <w:rPr>
                <w:sz w:val="16"/>
                <w:szCs w:val="16"/>
              </w:rPr>
            </w:pPr>
            <w:r w:rsidRPr="00D20428">
              <w:rPr>
                <w:sz w:val="16"/>
                <w:szCs w:val="16"/>
              </w:rPr>
              <w:t>Schimbări</w:t>
            </w:r>
            <w:r w:rsidR="008A7705" w:rsidRPr="00D20428">
              <w:rPr>
                <w:sz w:val="16"/>
                <w:szCs w:val="16"/>
              </w:rPr>
              <w:t xml:space="preserve"> negative majore</w:t>
            </w:r>
          </w:p>
        </w:tc>
        <w:tc>
          <w:tcPr>
            <w:tcW w:w="709" w:type="dxa"/>
            <w:shd w:val="clear" w:color="auto" w:fill="auto"/>
            <w:vAlign w:val="center"/>
          </w:tcPr>
          <w:p w14:paraId="073D1DDD"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4EAF4E8C" w14:textId="77777777" w:rsidR="008A7705" w:rsidRPr="00D20428" w:rsidRDefault="008A7705" w:rsidP="00CD75DB">
            <w:pPr>
              <w:ind w:left="-57" w:right="-57"/>
              <w:jc w:val="both"/>
              <w:rPr>
                <w:sz w:val="16"/>
                <w:szCs w:val="16"/>
              </w:rPr>
            </w:pPr>
          </w:p>
        </w:tc>
      </w:tr>
      <w:tr w:rsidR="00D20428" w:rsidRPr="00D20428" w14:paraId="068C1005" w14:textId="77777777" w:rsidTr="00DD6FFB">
        <w:tc>
          <w:tcPr>
            <w:tcW w:w="992" w:type="dxa"/>
            <w:vMerge w:val="restart"/>
            <w:shd w:val="clear" w:color="auto" w:fill="auto"/>
            <w:vAlign w:val="center"/>
          </w:tcPr>
          <w:p w14:paraId="632C5ACD" w14:textId="77777777" w:rsidR="008A7705" w:rsidRPr="00D20428" w:rsidRDefault="008A7705" w:rsidP="00CD75DB">
            <w:pPr>
              <w:ind w:left="-57" w:right="-57"/>
              <w:jc w:val="center"/>
              <w:rPr>
                <w:sz w:val="16"/>
                <w:szCs w:val="16"/>
              </w:rPr>
            </w:pPr>
            <w:r w:rsidRPr="00D20428">
              <w:rPr>
                <w:sz w:val="16"/>
                <w:szCs w:val="16"/>
              </w:rPr>
              <w:t>B1</w:t>
            </w:r>
          </w:p>
          <w:p w14:paraId="37A4485C" w14:textId="5A43B672" w:rsidR="008A7705" w:rsidRPr="00D20428" w:rsidRDefault="008A7705" w:rsidP="00CD75DB">
            <w:pPr>
              <w:ind w:left="-57" w:right="-57"/>
              <w:jc w:val="center"/>
              <w:rPr>
                <w:sz w:val="16"/>
                <w:szCs w:val="16"/>
              </w:rPr>
            </w:pPr>
            <w:r w:rsidRPr="00D20428">
              <w:rPr>
                <w:sz w:val="16"/>
                <w:szCs w:val="16"/>
              </w:rPr>
              <w:t xml:space="preserve">Durata </w:t>
            </w:r>
            <w:r w:rsidR="00A450AB">
              <w:rPr>
                <w:sz w:val="16"/>
                <w:szCs w:val="16"/>
              </w:rPr>
              <w:t>manifestări</w:t>
            </w:r>
            <w:r w:rsidRPr="00D20428">
              <w:rPr>
                <w:sz w:val="16"/>
                <w:szCs w:val="16"/>
              </w:rPr>
              <w:t>i</w:t>
            </w:r>
          </w:p>
        </w:tc>
        <w:tc>
          <w:tcPr>
            <w:tcW w:w="567" w:type="dxa"/>
            <w:shd w:val="clear" w:color="auto" w:fill="auto"/>
            <w:vAlign w:val="center"/>
          </w:tcPr>
          <w:p w14:paraId="3478BBC0" w14:textId="77777777" w:rsidR="008A7705" w:rsidRPr="00D20428" w:rsidRDefault="008A7705" w:rsidP="00CD75DB">
            <w:pPr>
              <w:ind w:left="-57" w:right="-57"/>
              <w:jc w:val="center"/>
              <w:rPr>
                <w:sz w:val="16"/>
                <w:szCs w:val="16"/>
              </w:rPr>
            </w:pPr>
            <w:r w:rsidRPr="00D20428">
              <w:rPr>
                <w:sz w:val="16"/>
                <w:szCs w:val="16"/>
              </w:rPr>
              <w:t>1</w:t>
            </w:r>
          </w:p>
        </w:tc>
        <w:tc>
          <w:tcPr>
            <w:tcW w:w="1701" w:type="dxa"/>
            <w:shd w:val="clear" w:color="auto" w:fill="auto"/>
            <w:vAlign w:val="center"/>
          </w:tcPr>
          <w:p w14:paraId="16C795C9" w14:textId="0A26AAD9" w:rsidR="008A7705" w:rsidRPr="00D20428" w:rsidRDefault="00BA06B9" w:rsidP="00CD75DB">
            <w:pPr>
              <w:ind w:left="-57" w:right="-57"/>
              <w:rPr>
                <w:sz w:val="16"/>
                <w:szCs w:val="16"/>
              </w:rPr>
            </w:pPr>
            <w:r>
              <w:rPr>
                <w:sz w:val="16"/>
                <w:szCs w:val="16"/>
              </w:rPr>
              <w:t>Fără schimbări</w:t>
            </w:r>
          </w:p>
        </w:tc>
        <w:tc>
          <w:tcPr>
            <w:tcW w:w="709" w:type="dxa"/>
            <w:shd w:val="clear" w:color="auto" w:fill="auto"/>
            <w:vAlign w:val="center"/>
          </w:tcPr>
          <w:p w14:paraId="01C9FC1E" w14:textId="77777777" w:rsidR="008A7705" w:rsidRPr="00D20428" w:rsidRDefault="008A7705" w:rsidP="00CD75DB">
            <w:pPr>
              <w:ind w:left="-57" w:right="-57"/>
              <w:jc w:val="center"/>
              <w:rPr>
                <w:sz w:val="16"/>
                <w:szCs w:val="16"/>
              </w:rPr>
            </w:pPr>
          </w:p>
        </w:tc>
        <w:tc>
          <w:tcPr>
            <w:tcW w:w="5670" w:type="dxa"/>
            <w:vMerge w:val="restart"/>
            <w:shd w:val="clear" w:color="auto" w:fill="auto"/>
            <w:vAlign w:val="center"/>
          </w:tcPr>
          <w:p w14:paraId="3CD9B1F0" w14:textId="2C07B661" w:rsidR="008A7705" w:rsidRPr="00D20428" w:rsidRDefault="00A70C3D" w:rsidP="00CD75DB">
            <w:pPr>
              <w:ind w:left="-57" w:right="-57"/>
              <w:jc w:val="both"/>
              <w:rPr>
                <w:sz w:val="16"/>
                <w:szCs w:val="16"/>
              </w:rPr>
            </w:pPr>
            <w:r>
              <w:rPr>
                <w:sz w:val="16"/>
                <w:szCs w:val="16"/>
              </w:rPr>
              <w:t xml:space="preserve">În perioada </w:t>
            </w:r>
            <w:r w:rsidR="001E693F" w:rsidRPr="00D20428">
              <w:rPr>
                <w:sz w:val="16"/>
                <w:szCs w:val="16"/>
              </w:rPr>
              <w:t>execuție</w:t>
            </w:r>
            <w:r w:rsidR="008A7705" w:rsidRPr="00D20428">
              <w:rPr>
                <w:sz w:val="16"/>
                <w:szCs w:val="16"/>
              </w:rPr>
              <w:t xml:space="preserve">i </w:t>
            </w:r>
            <w:r w:rsidR="003E5BF6" w:rsidRPr="00D20428">
              <w:rPr>
                <w:sz w:val="16"/>
                <w:szCs w:val="16"/>
              </w:rPr>
              <w:t>lucrări</w:t>
            </w:r>
            <w:r w:rsidR="008A7705" w:rsidRPr="00D20428">
              <w:rPr>
                <w:sz w:val="16"/>
                <w:szCs w:val="16"/>
              </w:rPr>
              <w:t xml:space="preserve">lor (3-5 zile la </w:t>
            </w:r>
            <w:r w:rsidR="003E5BF6" w:rsidRPr="00D20428">
              <w:rPr>
                <w:sz w:val="16"/>
                <w:szCs w:val="16"/>
              </w:rPr>
              <w:t>lucrări</w:t>
            </w:r>
            <w:r w:rsidR="008A7705" w:rsidRPr="00D20428">
              <w:rPr>
                <w:sz w:val="16"/>
                <w:szCs w:val="16"/>
              </w:rPr>
              <w:t xml:space="preserve">le </w:t>
            </w:r>
            <w:r w:rsidR="00947783">
              <w:rPr>
                <w:sz w:val="16"/>
                <w:szCs w:val="16"/>
              </w:rPr>
              <w:t>de silvicultură</w:t>
            </w:r>
            <w:r w:rsidR="009901A7" w:rsidRPr="00D20428">
              <w:rPr>
                <w:sz w:val="16"/>
                <w:szCs w:val="16"/>
              </w:rPr>
              <w:t xml:space="preserve"> și </w:t>
            </w:r>
            <w:r w:rsidR="008A7705" w:rsidRPr="00D20428">
              <w:rPr>
                <w:sz w:val="16"/>
                <w:szCs w:val="16"/>
              </w:rPr>
              <w:t>la manipunarea</w:t>
            </w:r>
            <w:r w:rsidR="009901A7" w:rsidRPr="00D20428">
              <w:rPr>
                <w:sz w:val="16"/>
                <w:szCs w:val="16"/>
              </w:rPr>
              <w:t xml:space="preserve"> și </w:t>
            </w:r>
            <w:r w:rsidR="008A7705" w:rsidRPr="00D20428">
              <w:rPr>
                <w:sz w:val="16"/>
                <w:szCs w:val="16"/>
              </w:rPr>
              <w:t>transportul lemnului</w:t>
            </w:r>
          </w:p>
        </w:tc>
      </w:tr>
      <w:tr w:rsidR="00D20428" w:rsidRPr="00D20428" w14:paraId="40048653" w14:textId="77777777" w:rsidTr="00DD6FFB">
        <w:tc>
          <w:tcPr>
            <w:tcW w:w="992" w:type="dxa"/>
            <w:vMerge/>
            <w:shd w:val="clear" w:color="auto" w:fill="auto"/>
            <w:vAlign w:val="center"/>
          </w:tcPr>
          <w:p w14:paraId="464F5367" w14:textId="77777777" w:rsidR="008A7705" w:rsidRPr="00D20428" w:rsidRDefault="008A7705" w:rsidP="00CD75DB">
            <w:pPr>
              <w:ind w:left="-57" w:right="-57"/>
              <w:jc w:val="center"/>
              <w:rPr>
                <w:sz w:val="16"/>
                <w:szCs w:val="16"/>
              </w:rPr>
            </w:pPr>
          </w:p>
        </w:tc>
        <w:tc>
          <w:tcPr>
            <w:tcW w:w="567" w:type="dxa"/>
            <w:shd w:val="clear" w:color="auto" w:fill="auto"/>
            <w:vAlign w:val="center"/>
          </w:tcPr>
          <w:p w14:paraId="6C3F6A1C" w14:textId="77777777" w:rsidR="008A7705" w:rsidRPr="00D20428" w:rsidRDefault="008A7705" w:rsidP="00CD75DB">
            <w:pPr>
              <w:ind w:left="-57" w:right="-57"/>
              <w:jc w:val="center"/>
              <w:rPr>
                <w:sz w:val="16"/>
                <w:szCs w:val="16"/>
              </w:rPr>
            </w:pPr>
            <w:r w:rsidRPr="00D20428">
              <w:rPr>
                <w:sz w:val="16"/>
                <w:szCs w:val="16"/>
              </w:rPr>
              <w:t>2</w:t>
            </w:r>
          </w:p>
        </w:tc>
        <w:tc>
          <w:tcPr>
            <w:tcW w:w="1701" w:type="dxa"/>
            <w:shd w:val="clear" w:color="auto" w:fill="auto"/>
            <w:vAlign w:val="center"/>
          </w:tcPr>
          <w:p w14:paraId="57D6B041" w14:textId="77777777" w:rsidR="008A7705" w:rsidRPr="00D20428" w:rsidRDefault="008A7705" w:rsidP="00CD75DB">
            <w:pPr>
              <w:ind w:left="-57" w:right="-57"/>
              <w:rPr>
                <w:sz w:val="16"/>
                <w:szCs w:val="16"/>
              </w:rPr>
            </w:pPr>
            <w:r w:rsidRPr="00D20428">
              <w:rPr>
                <w:sz w:val="16"/>
                <w:szCs w:val="16"/>
              </w:rPr>
              <w:t>Temporar</w:t>
            </w:r>
          </w:p>
        </w:tc>
        <w:tc>
          <w:tcPr>
            <w:tcW w:w="709" w:type="dxa"/>
            <w:shd w:val="clear" w:color="auto" w:fill="auto"/>
            <w:vAlign w:val="center"/>
          </w:tcPr>
          <w:p w14:paraId="62347FA8" w14:textId="77777777" w:rsidR="008A7705" w:rsidRPr="00D20428" w:rsidRDefault="008A7705" w:rsidP="00CD75DB">
            <w:pPr>
              <w:ind w:left="-57" w:right="-57"/>
              <w:jc w:val="center"/>
              <w:rPr>
                <w:sz w:val="16"/>
                <w:szCs w:val="16"/>
              </w:rPr>
            </w:pPr>
            <w:r w:rsidRPr="00D20428">
              <w:rPr>
                <w:sz w:val="16"/>
                <w:szCs w:val="16"/>
              </w:rPr>
              <w:t>X</w:t>
            </w:r>
          </w:p>
        </w:tc>
        <w:tc>
          <w:tcPr>
            <w:tcW w:w="5670" w:type="dxa"/>
            <w:vMerge/>
            <w:shd w:val="clear" w:color="auto" w:fill="auto"/>
            <w:vAlign w:val="center"/>
          </w:tcPr>
          <w:p w14:paraId="13124C44" w14:textId="77777777" w:rsidR="008A7705" w:rsidRPr="00D20428" w:rsidRDefault="008A7705" w:rsidP="00CD75DB">
            <w:pPr>
              <w:ind w:left="-57" w:right="-57"/>
              <w:jc w:val="both"/>
              <w:rPr>
                <w:sz w:val="16"/>
                <w:szCs w:val="16"/>
              </w:rPr>
            </w:pPr>
          </w:p>
        </w:tc>
      </w:tr>
      <w:tr w:rsidR="00D20428" w:rsidRPr="00D20428" w14:paraId="40F75946" w14:textId="77777777" w:rsidTr="00DD6FFB">
        <w:tc>
          <w:tcPr>
            <w:tcW w:w="992" w:type="dxa"/>
            <w:vMerge/>
            <w:shd w:val="clear" w:color="auto" w:fill="auto"/>
            <w:vAlign w:val="center"/>
          </w:tcPr>
          <w:p w14:paraId="08A1EBC8" w14:textId="77777777" w:rsidR="008A7705" w:rsidRPr="00D20428" w:rsidRDefault="008A7705" w:rsidP="00CD75DB">
            <w:pPr>
              <w:ind w:left="-57" w:right="-57"/>
              <w:jc w:val="center"/>
              <w:rPr>
                <w:sz w:val="16"/>
                <w:szCs w:val="16"/>
              </w:rPr>
            </w:pPr>
          </w:p>
        </w:tc>
        <w:tc>
          <w:tcPr>
            <w:tcW w:w="567" w:type="dxa"/>
            <w:shd w:val="clear" w:color="auto" w:fill="auto"/>
            <w:vAlign w:val="center"/>
          </w:tcPr>
          <w:p w14:paraId="46DF1206" w14:textId="77777777" w:rsidR="008A7705" w:rsidRPr="00D20428" w:rsidRDefault="008A7705" w:rsidP="00CD75DB">
            <w:pPr>
              <w:ind w:left="-57" w:right="-57"/>
              <w:jc w:val="center"/>
              <w:rPr>
                <w:sz w:val="16"/>
                <w:szCs w:val="16"/>
              </w:rPr>
            </w:pPr>
            <w:r w:rsidRPr="00D20428">
              <w:rPr>
                <w:sz w:val="16"/>
                <w:szCs w:val="16"/>
              </w:rPr>
              <w:t>3</w:t>
            </w:r>
          </w:p>
        </w:tc>
        <w:tc>
          <w:tcPr>
            <w:tcW w:w="1701" w:type="dxa"/>
            <w:shd w:val="clear" w:color="auto" w:fill="auto"/>
            <w:vAlign w:val="center"/>
          </w:tcPr>
          <w:p w14:paraId="76C35D1F" w14:textId="77777777" w:rsidR="008A7705" w:rsidRPr="00D20428" w:rsidRDefault="008A7705" w:rsidP="00CD75DB">
            <w:pPr>
              <w:ind w:left="-57" w:right="-57"/>
              <w:rPr>
                <w:sz w:val="16"/>
                <w:szCs w:val="16"/>
              </w:rPr>
            </w:pPr>
            <w:r w:rsidRPr="00D20428">
              <w:rPr>
                <w:sz w:val="16"/>
                <w:szCs w:val="16"/>
              </w:rPr>
              <w:t>Permanent</w:t>
            </w:r>
          </w:p>
        </w:tc>
        <w:tc>
          <w:tcPr>
            <w:tcW w:w="709" w:type="dxa"/>
            <w:shd w:val="clear" w:color="auto" w:fill="auto"/>
            <w:vAlign w:val="center"/>
          </w:tcPr>
          <w:p w14:paraId="3FD87283"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6DADD5FE" w14:textId="77777777" w:rsidR="008A7705" w:rsidRPr="00D20428" w:rsidRDefault="008A7705" w:rsidP="00CD75DB">
            <w:pPr>
              <w:ind w:left="-57" w:right="-57"/>
              <w:jc w:val="both"/>
              <w:rPr>
                <w:sz w:val="16"/>
                <w:szCs w:val="16"/>
              </w:rPr>
            </w:pPr>
          </w:p>
        </w:tc>
      </w:tr>
      <w:tr w:rsidR="00D20428" w:rsidRPr="00D20428" w14:paraId="307A6B7E" w14:textId="77777777" w:rsidTr="00DD6FFB">
        <w:tc>
          <w:tcPr>
            <w:tcW w:w="992" w:type="dxa"/>
            <w:vMerge w:val="restart"/>
            <w:shd w:val="clear" w:color="auto" w:fill="auto"/>
            <w:vAlign w:val="center"/>
          </w:tcPr>
          <w:p w14:paraId="6C28B0C3" w14:textId="77777777" w:rsidR="008A7705" w:rsidRPr="00D20428" w:rsidRDefault="008A7705" w:rsidP="00CD75DB">
            <w:pPr>
              <w:ind w:left="-57" w:right="-57"/>
              <w:jc w:val="center"/>
              <w:rPr>
                <w:sz w:val="16"/>
                <w:szCs w:val="16"/>
              </w:rPr>
            </w:pPr>
            <w:r w:rsidRPr="00D20428">
              <w:rPr>
                <w:sz w:val="16"/>
                <w:szCs w:val="16"/>
              </w:rPr>
              <w:t>B2</w:t>
            </w:r>
          </w:p>
          <w:p w14:paraId="70121CFA" w14:textId="77777777" w:rsidR="008A7705" w:rsidRPr="00D20428" w:rsidRDefault="008A7705" w:rsidP="00CD75DB">
            <w:pPr>
              <w:ind w:left="-57" w:right="-57"/>
              <w:jc w:val="center"/>
              <w:rPr>
                <w:sz w:val="16"/>
                <w:szCs w:val="16"/>
              </w:rPr>
            </w:pPr>
            <w:r w:rsidRPr="00D20428">
              <w:rPr>
                <w:sz w:val="16"/>
                <w:szCs w:val="16"/>
              </w:rPr>
              <w:t>Reversibilitate</w:t>
            </w:r>
          </w:p>
        </w:tc>
        <w:tc>
          <w:tcPr>
            <w:tcW w:w="567" w:type="dxa"/>
            <w:shd w:val="clear" w:color="auto" w:fill="auto"/>
            <w:vAlign w:val="center"/>
          </w:tcPr>
          <w:p w14:paraId="01EE91A5" w14:textId="77777777" w:rsidR="008A7705" w:rsidRPr="00D20428" w:rsidRDefault="008A7705" w:rsidP="00CD75DB">
            <w:pPr>
              <w:ind w:left="-57" w:right="-57"/>
              <w:jc w:val="center"/>
              <w:rPr>
                <w:sz w:val="16"/>
                <w:szCs w:val="16"/>
              </w:rPr>
            </w:pPr>
            <w:r w:rsidRPr="00D20428">
              <w:rPr>
                <w:sz w:val="16"/>
                <w:szCs w:val="16"/>
              </w:rPr>
              <w:t>1</w:t>
            </w:r>
          </w:p>
        </w:tc>
        <w:tc>
          <w:tcPr>
            <w:tcW w:w="1701" w:type="dxa"/>
            <w:shd w:val="clear" w:color="auto" w:fill="auto"/>
            <w:vAlign w:val="center"/>
          </w:tcPr>
          <w:p w14:paraId="38560CEE" w14:textId="0A885C51" w:rsidR="008A7705" w:rsidRPr="00D20428" w:rsidRDefault="00BA06B9" w:rsidP="00CD75DB">
            <w:pPr>
              <w:ind w:left="-57" w:right="-57"/>
              <w:rPr>
                <w:sz w:val="16"/>
                <w:szCs w:val="16"/>
              </w:rPr>
            </w:pPr>
            <w:r>
              <w:rPr>
                <w:sz w:val="16"/>
                <w:szCs w:val="16"/>
              </w:rPr>
              <w:t>Fără schimbări</w:t>
            </w:r>
          </w:p>
        </w:tc>
        <w:tc>
          <w:tcPr>
            <w:tcW w:w="709" w:type="dxa"/>
            <w:shd w:val="clear" w:color="auto" w:fill="auto"/>
            <w:vAlign w:val="center"/>
          </w:tcPr>
          <w:p w14:paraId="583AE3D3" w14:textId="77777777" w:rsidR="008A7705" w:rsidRPr="00D20428" w:rsidRDefault="008A7705" w:rsidP="00CD75DB">
            <w:pPr>
              <w:ind w:left="-57" w:right="-57"/>
              <w:jc w:val="center"/>
              <w:rPr>
                <w:sz w:val="16"/>
                <w:szCs w:val="16"/>
              </w:rPr>
            </w:pPr>
          </w:p>
        </w:tc>
        <w:tc>
          <w:tcPr>
            <w:tcW w:w="5670" w:type="dxa"/>
            <w:vMerge w:val="restart"/>
            <w:shd w:val="clear" w:color="auto" w:fill="auto"/>
            <w:vAlign w:val="center"/>
          </w:tcPr>
          <w:p w14:paraId="6642EC91" w14:textId="1AF31A93" w:rsidR="008A7705" w:rsidRPr="00D20428" w:rsidRDefault="008A7705" w:rsidP="00CD75DB">
            <w:pPr>
              <w:ind w:left="-57" w:right="-57"/>
              <w:jc w:val="both"/>
              <w:rPr>
                <w:sz w:val="16"/>
                <w:szCs w:val="16"/>
              </w:rPr>
            </w:pPr>
            <w:r w:rsidRPr="00D20428">
              <w:rPr>
                <w:sz w:val="16"/>
                <w:szCs w:val="16"/>
              </w:rPr>
              <w:t xml:space="preserve">Impactul </w:t>
            </w:r>
            <w:r w:rsidR="008A269A">
              <w:rPr>
                <w:sz w:val="16"/>
                <w:szCs w:val="16"/>
              </w:rPr>
              <w:t>potențial</w:t>
            </w:r>
            <w:r w:rsidRPr="00D20428">
              <w:rPr>
                <w:sz w:val="16"/>
                <w:szCs w:val="16"/>
              </w:rPr>
              <w:t xml:space="preserve"> al </w:t>
            </w:r>
            <w:r w:rsidR="00731C18">
              <w:rPr>
                <w:sz w:val="16"/>
                <w:szCs w:val="16"/>
              </w:rPr>
              <w:t>poluări</w:t>
            </w:r>
            <w:r w:rsidRPr="00D20428">
              <w:rPr>
                <w:sz w:val="16"/>
                <w:szCs w:val="16"/>
              </w:rPr>
              <w:t xml:space="preserve">i accidentale este localizat, </w:t>
            </w:r>
            <w:r w:rsidR="00DD77A3">
              <w:rPr>
                <w:sz w:val="16"/>
                <w:szCs w:val="16"/>
              </w:rPr>
              <w:t>ușor</w:t>
            </w:r>
            <w:r w:rsidRPr="00D20428">
              <w:rPr>
                <w:sz w:val="16"/>
                <w:szCs w:val="16"/>
              </w:rPr>
              <w:t xml:space="preserve"> de controlat/neutralizat</w:t>
            </w:r>
            <w:r w:rsidR="009901A7" w:rsidRPr="00D20428">
              <w:rPr>
                <w:sz w:val="16"/>
                <w:szCs w:val="16"/>
              </w:rPr>
              <w:t xml:space="preserve"> și </w:t>
            </w:r>
            <w:r w:rsidRPr="00D20428">
              <w:rPr>
                <w:sz w:val="16"/>
                <w:szCs w:val="16"/>
              </w:rPr>
              <w:t>reversibil</w:t>
            </w:r>
          </w:p>
        </w:tc>
      </w:tr>
      <w:tr w:rsidR="00D20428" w:rsidRPr="00D20428" w14:paraId="62F25CE4" w14:textId="77777777" w:rsidTr="00DD6FFB">
        <w:tc>
          <w:tcPr>
            <w:tcW w:w="992" w:type="dxa"/>
            <w:vMerge/>
            <w:shd w:val="clear" w:color="auto" w:fill="auto"/>
            <w:vAlign w:val="center"/>
          </w:tcPr>
          <w:p w14:paraId="637A7B11" w14:textId="77777777" w:rsidR="008A7705" w:rsidRPr="00D20428" w:rsidRDefault="008A7705" w:rsidP="00CD75DB">
            <w:pPr>
              <w:ind w:left="-57" w:right="-57"/>
              <w:jc w:val="center"/>
              <w:rPr>
                <w:sz w:val="16"/>
                <w:szCs w:val="16"/>
              </w:rPr>
            </w:pPr>
          </w:p>
        </w:tc>
        <w:tc>
          <w:tcPr>
            <w:tcW w:w="567" w:type="dxa"/>
            <w:shd w:val="clear" w:color="auto" w:fill="auto"/>
            <w:vAlign w:val="center"/>
          </w:tcPr>
          <w:p w14:paraId="6CD02127" w14:textId="77777777" w:rsidR="008A7705" w:rsidRPr="00D20428" w:rsidRDefault="008A7705" w:rsidP="00CD75DB">
            <w:pPr>
              <w:ind w:left="-57" w:right="-57"/>
              <w:jc w:val="center"/>
              <w:rPr>
                <w:sz w:val="16"/>
                <w:szCs w:val="16"/>
              </w:rPr>
            </w:pPr>
            <w:r w:rsidRPr="00D20428">
              <w:rPr>
                <w:sz w:val="16"/>
                <w:szCs w:val="16"/>
              </w:rPr>
              <w:t>2</w:t>
            </w:r>
          </w:p>
        </w:tc>
        <w:tc>
          <w:tcPr>
            <w:tcW w:w="1701" w:type="dxa"/>
            <w:shd w:val="clear" w:color="auto" w:fill="auto"/>
            <w:vAlign w:val="center"/>
          </w:tcPr>
          <w:p w14:paraId="0794B72E" w14:textId="77777777" w:rsidR="008A7705" w:rsidRPr="00D20428" w:rsidRDefault="008A7705" w:rsidP="00CD75DB">
            <w:pPr>
              <w:ind w:left="-57" w:right="-57"/>
              <w:rPr>
                <w:sz w:val="16"/>
                <w:szCs w:val="16"/>
              </w:rPr>
            </w:pPr>
            <w:r w:rsidRPr="00D20428">
              <w:rPr>
                <w:sz w:val="16"/>
                <w:szCs w:val="16"/>
              </w:rPr>
              <w:t>Reversibil</w:t>
            </w:r>
          </w:p>
        </w:tc>
        <w:tc>
          <w:tcPr>
            <w:tcW w:w="709" w:type="dxa"/>
            <w:shd w:val="clear" w:color="auto" w:fill="auto"/>
            <w:vAlign w:val="center"/>
          </w:tcPr>
          <w:p w14:paraId="6F44034D" w14:textId="77777777" w:rsidR="008A7705" w:rsidRPr="00D20428" w:rsidRDefault="008A7705" w:rsidP="00CD75DB">
            <w:pPr>
              <w:ind w:left="-57" w:right="-57"/>
              <w:jc w:val="center"/>
              <w:rPr>
                <w:sz w:val="16"/>
                <w:szCs w:val="16"/>
              </w:rPr>
            </w:pPr>
            <w:r w:rsidRPr="00D20428">
              <w:rPr>
                <w:sz w:val="16"/>
                <w:szCs w:val="16"/>
              </w:rPr>
              <w:t>X</w:t>
            </w:r>
          </w:p>
        </w:tc>
        <w:tc>
          <w:tcPr>
            <w:tcW w:w="5670" w:type="dxa"/>
            <w:vMerge/>
            <w:shd w:val="clear" w:color="auto" w:fill="auto"/>
            <w:vAlign w:val="center"/>
          </w:tcPr>
          <w:p w14:paraId="1F3F8587" w14:textId="77777777" w:rsidR="008A7705" w:rsidRPr="00D20428" w:rsidRDefault="008A7705" w:rsidP="00CD75DB">
            <w:pPr>
              <w:ind w:left="-57" w:right="-57"/>
              <w:jc w:val="both"/>
              <w:rPr>
                <w:sz w:val="16"/>
                <w:szCs w:val="16"/>
              </w:rPr>
            </w:pPr>
          </w:p>
        </w:tc>
      </w:tr>
      <w:tr w:rsidR="00D20428" w:rsidRPr="00D20428" w14:paraId="1CF688C9" w14:textId="77777777" w:rsidTr="00DD6FFB">
        <w:tc>
          <w:tcPr>
            <w:tcW w:w="992" w:type="dxa"/>
            <w:vMerge/>
            <w:shd w:val="clear" w:color="auto" w:fill="auto"/>
            <w:vAlign w:val="center"/>
          </w:tcPr>
          <w:p w14:paraId="06E2704C" w14:textId="77777777" w:rsidR="008A7705" w:rsidRPr="00D20428" w:rsidRDefault="008A7705" w:rsidP="00CD75DB">
            <w:pPr>
              <w:ind w:left="-57" w:right="-57"/>
              <w:jc w:val="center"/>
              <w:rPr>
                <w:sz w:val="16"/>
                <w:szCs w:val="16"/>
              </w:rPr>
            </w:pPr>
          </w:p>
        </w:tc>
        <w:tc>
          <w:tcPr>
            <w:tcW w:w="567" w:type="dxa"/>
            <w:shd w:val="clear" w:color="auto" w:fill="auto"/>
            <w:vAlign w:val="center"/>
          </w:tcPr>
          <w:p w14:paraId="37FAC271" w14:textId="77777777" w:rsidR="008A7705" w:rsidRPr="00D20428" w:rsidRDefault="008A7705" w:rsidP="00CD75DB">
            <w:pPr>
              <w:ind w:left="-57" w:right="-57"/>
              <w:jc w:val="center"/>
              <w:rPr>
                <w:sz w:val="16"/>
                <w:szCs w:val="16"/>
              </w:rPr>
            </w:pPr>
            <w:r w:rsidRPr="00D20428">
              <w:rPr>
                <w:sz w:val="16"/>
                <w:szCs w:val="16"/>
              </w:rPr>
              <w:t>3</w:t>
            </w:r>
          </w:p>
        </w:tc>
        <w:tc>
          <w:tcPr>
            <w:tcW w:w="1701" w:type="dxa"/>
            <w:shd w:val="clear" w:color="auto" w:fill="auto"/>
            <w:vAlign w:val="center"/>
          </w:tcPr>
          <w:p w14:paraId="2A0230AF" w14:textId="77777777" w:rsidR="008A7705" w:rsidRPr="00D20428" w:rsidRDefault="008A7705" w:rsidP="00CD75DB">
            <w:pPr>
              <w:ind w:left="-57" w:right="-57"/>
              <w:rPr>
                <w:sz w:val="16"/>
                <w:szCs w:val="16"/>
              </w:rPr>
            </w:pPr>
            <w:r w:rsidRPr="00D20428">
              <w:rPr>
                <w:sz w:val="16"/>
                <w:szCs w:val="16"/>
              </w:rPr>
              <w:t>Ireversibil</w:t>
            </w:r>
          </w:p>
        </w:tc>
        <w:tc>
          <w:tcPr>
            <w:tcW w:w="709" w:type="dxa"/>
            <w:shd w:val="clear" w:color="auto" w:fill="auto"/>
            <w:vAlign w:val="center"/>
          </w:tcPr>
          <w:p w14:paraId="311275ED"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2C42E276" w14:textId="77777777" w:rsidR="008A7705" w:rsidRPr="00D20428" w:rsidRDefault="008A7705" w:rsidP="00CD75DB">
            <w:pPr>
              <w:ind w:left="-57" w:right="-57"/>
              <w:jc w:val="both"/>
              <w:rPr>
                <w:sz w:val="16"/>
                <w:szCs w:val="16"/>
              </w:rPr>
            </w:pPr>
          </w:p>
        </w:tc>
      </w:tr>
      <w:tr w:rsidR="00D20428" w:rsidRPr="00D20428" w14:paraId="3AB1A9EF" w14:textId="77777777" w:rsidTr="00DD6FFB">
        <w:tc>
          <w:tcPr>
            <w:tcW w:w="992" w:type="dxa"/>
            <w:vMerge w:val="restart"/>
            <w:shd w:val="clear" w:color="auto" w:fill="auto"/>
            <w:vAlign w:val="center"/>
          </w:tcPr>
          <w:p w14:paraId="38EA382C" w14:textId="77777777" w:rsidR="008A7705" w:rsidRPr="00D20428" w:rsidRDefault="008A7705" w:rsidP="00CD75DB">
            <w:pPr>
              <w:ind w:left="-57" w:right="-57"/>
              <w:jc w:val="center"/>
              <w:rPr>
                <w:sz w:val="16"/>
                <w:szCs w:val="16"/>
              </w:rPr>
            </w:pPr>
            <w:r w:rsidRPr="00D20428">
              <w:rPr>
                <w:sz w:val="16"/>
                <w:szCs w:val="16"/>
              </w:rPr>
              <w:t>B3</w:t>
            </w:r>
          </w:p>
          <w:p w14:paraId="0C79CFD2" w14:textId="77777777" w:rsidR="008A7705" w:rsidRPr="00D20428" w:rsidRDefault="008A7705" w:rsidP="00CD75DB">
            <w:pPr>
              <w:ind w:left="-57" w:right="-57"/>
              <w:jc w:val="center"/>
              <w:rPr>
                <w:sz w:val="16"/>
                <w:szCs w:val="16"/>
              </w:rPr>
            </w:pPr>
            <w:r w:rsidRPr="00D20428">
              <w:rPr>
                <w:sz w:val="16"/>
                <w:szCs w:val="16"/>
              </w:rPr>
              <w:t>Cumulativ</w:t>
            </w:r>
          </w:p>
        </w:tc>
        <w:tc>
          <w:tcPr>
            <w:tcW w:w="567" w:type="dxa"/>
            <w:shd w:val="clear" w:color="auto" w:fill="auto"/>
            <w:vAlign w:val="center"/>
          </w:tcPr>
          <w:p w14:paraId="38266AFB" w14:textId="77777777" w:rsidR="008A7705" w:rsidRPr="00D20428" w:rsidRDefault="008A7705" w:rsidP="00CD75DB">
            <w:pPr>
              <w:ind w:left="-57" w:right="-57"/>
              <w:jc w:val="center"/>
              <w:rPr>
                <w:sz w:val="16"/>
                <w:szCs w:val="16"/>
              </w:rPr>
            </w:pPr>
            <w:r w:rsidRPr="00D20428">
              <w:rPr>
                <w:sz w:val="16"/>
                <w:szCs w:val="16"/>
              </w:rPr>
              <w:t>1</w:t>
            </w:r>
          </w:p>
        </w:tc>
        <w:tc>
          <w:tcPr>
            <w:tcW w:w="1701" w:type="dxa"/>
            <w:shd w:val="clear" w:color="auto" w:fill="auto"/>
            <w:vAlign w:val="center"/>
          </w:tcPr>
          <w:p w14:paraId="34E2E1CC" w14:textId="35A8241A" w:rsidR="008A7705" w:rsidRPr="00D20428" w:rsidRDefault="00BA06B9" w:rsidP="00CD75DB">
            <w:pPr>
              <w:ind w:left="-57" w:right="-57"/>
              <w:rPr>
                <w:sz w:val="16"/>
                <w:szCs w:val="16"/>
              </w:rPr>
            </w:pPr>
            <w:r>
              <w:rPr>
                <w:sz w:val="16"/>
                <w:szCs w:val="16"/>
              </w:rPr>
              <w:t>Fără schimbări</w:t>
            </w:r>
          </w:p>
        </w:tc>
        <w:tc>
          <w:tcPr>
            <w:tcW w:w="709" w:type="dxa"/>
            <w:shd w:val="clear" w:color="auto" w:fill="auto"/>
            <w:vAlign w:val="center"/>
          </w:tcPr>
          <w:p w14:paraId="7EFD14F0" w14:textId="77777777" w:rsidR="008A7705" w:rsidRPr="00D20428" w:rsidRDefault="008A7705" w:rsidP="00CD75DB">
            <w:pPr>
              <w:ind w:left="-57" w:right="-57"/>
              <w:jc w:val="center"/>
              <w:rPr>
                <w:sz w:val="16"/>
                <w:szCs w:val="16"/>
              </w:rPr>
            </w:pPr>
          </w:p>
        </w:tc>
        <w:tc>
          <w:tcPr>
            <w:tcW w:w="5670" w:type="dxa"/>
            <w:vMerge w:val="restart"/>
            <w:shd w:val="clear" w:color="auto" w:fill="auto"/>
            <w:vAlign w:val="center"/>
          </w:tcPr>
          <w:p w14:paraId="4E19467B" w14:textId="5F831B8F" w:rsidR="008A7705" w:rsidRPr="00D20428" w:rsidRDefault="008A7705" w:rsidP="00CD75DB">
            <w:pPr>
              <w:ind w:left="-57" w:right="-57"/>
              <w:jc w:val="both"/>
              <w:rPr>
                <w:sz w:val="16"/>
                <w:szCs w:val="16"/>
              </w:rPr>
            </w:pPr>
            <w:r w:rsidRPr="00D20428">
              <w:rPr>
                <w:sz w:val="16"/>
                <w:szCs w:val="16"/>
              </w:rPr>
              <w:t xml:space="preserve">Nu se </w:t>
            </w:r>
            <w:r w:rsidR="00555E67">
              <w:rPr>
                <w:sz w:val="16"/>
                <w:szCs w:val="16"/>
              </w:rPr>
              <w:t>estimează</w:t>
            </w:r>
            <w:r w:rsidRPr="00D20428">
              <w:rPr>
                <w:sz w:val="16"/>
                <w:szCs w:val="16"/>
              </w:rPr>
              <w:t xml:space="preserve"> manifestarea unui impact cumulativ cu alte proiecte/planuri</w:t>
            </w:r>
          </w:p>
        </w:tc>
      </w:tr>
      <w:tr w:rsidR="00D20428" w:rsidRPr="00D20428" w14:paraId="217AA163" w14:textId="77777777" w:rsidTr="00DD6FFB">
        <w:tc>
          <w:tcPr>
            <w:tcW w:w="992" w:type="dxa"/>
            <w:vMerge/>
            <w:shd w:val="clear" w:color="auto" w:fill="auto"/>
            <w:vAlign w:val="center"/>
          </w:tcPr>
          <w:p w14:paraId="4CD11A14" w14:textId="77777777" w:rsidR="008A7705" w:rsidRPr="00D20428" w:rsidRDefault="008A7705" w:rsidP="00CD75DB">
            <w:pPr>
              <w:ind w:left="-57" w:right="-57"/>
              <w:jc w:val="center"/>
              <w:rPr>
                <w:sz w:val="16"/>
                <w:szCs w:val="16"/>
              </w:rPr>
            </w:pPr>
          </w:p>
        </w:tc>
        <w:tc>
          <w:tcPr>
            <w:tcW w:w="567" w:type="dxa"/>
            <w:shd w:val="clear" w:color="auto" w:fill="auto"/>
            <w:vAlign w:val="center"/>
          </w:tcPr>
          <w:p w14:paraId="0CE24C75" w14:textId="77777777" w:rsidR="008A7705" w:rsidRPr="00D20428" w:rsidRDefault="008A7705" w:rsidP="00CD75DB">
            <w:pPr>
              <w:ind w:left="-57" w:right="-57"/>
              <w:jc w:val="center"/>
              <w:rPr>
                <w:sz w:val="16"/>
                <w:szCs w:val="16"/>
              </w:rPr>
            </w:pPr>
            <w:r w:rsidRPr="00D20428">
              <w:rPr>
                <w:sz w:val="16"/>
                <w:szCs w:val="16"/>
              </w:rPr>
              <w:t>2</w:t>
            </w:r>
          </w:p>
        </w:tc>
        <w:tc>
          <w:tcPr>
            <w:tcW w:w="1701" w:type="dxa"/>
            <w:shd w:val="clear" w:color="auto" w:fill="auto"/>
            <w:vAlign w:val="center"/>
          </w:tcPr>
          <w:p w14:paraId="609BDA27" w14:textId="28B9753A" w:rsidR="008A7705" w:rsidRPr="00D20428" w:rsidRDefault="00BA06B9" w:rsidP="00CD75DB">
            <w:pPr>
              <w:ind w:left="-57" w:right="-57"/>
              <w:rPr>
                <w:sz w:val="16"/>
                <w:szCs w:val="16"/>
              </w:rPr>
            </w:pPr>
            <w:r>
              <w:rPr>
                <w:sz w:val="16"/>
                <w:szCs w:val="16"/>
              </w:rPr>
              <w:t>Fără efect</w:t>
            </w:r>
            <w:r w:rsidR="008A7705" w:rsidRPr="00D20428">
              <w:rPr>
                <w:sz w:val="16"/>
                <w:szCs w:val="16"/>
              </w:rPr>
              <w:t xml:space="preserve"> cumulativ</w:t>
            </w:r>
          </w:p>
        </w:tc>
        <w:tc>
          <w:tcPr>
            <w:tcW w:w="709" w:type="dxa"/>
            <w:shd w:val="clear" w:color="auto" w:fill="auto"/>
            <w:vAlign w:val="center"/>
          </w:tcPr>
          <w:p w14:paraId="560CE61B" w14:textId="77777777" w:rsidR="008A7705" w:rsidRPr="00D20428" w:rsidRDefault="008A7705" w:rsidP="00CD75DB">
            <w:pPr>
              <w:ind w:left="-57" w:right="-57"/>
              <w:jc w:val="center"/>
              <w:rPr>
                <w:sz w:val="16"/>
                <w:szCs w:val="16"/>
              </w:rPr>
            </w:pPr>
            <w:r w:rsidRPr="00D20428">
              <w:rPr>
                <w:sz w:val="16"/>
                <w:szCs w:val="16"/>
              </w:rPr>
              <w:t>X</w:t>
            </w:r>
          </w:p>
        </w:tc>
        <w:tc>
          <w:tcPr>
            <w:tcW w:w="5670" w:type="dxa"/>
            <w:vMerge/>
            <w:shd w:val="clear" w:color="auto" w:fill="auto"/>
            <w:vAlign w:val="center"/>
          </w:tcPr>
          <w:p w14:paraId="47E46EC7" w14:textId="77777777" w:rsidR="008A7705" w:rsidRPr="00D20428" w:rsidRDefault="008A7705" w:rsidP="00CD75DB">
            <w:pPr>
              <w:ind w:left="-57" w:right="-57"/>
              <w:jc w:val="both"/>
              <w:rPr>
                <w:sz w:val="16"/>
                <w:szCs w:val="16"/>
              </w:rPr>
            </w:pPr>
          </w:p>
        </w:tc>
      </w:tr>
      <w:tr w:rsidR="00D20428" w:rsidRPr="00D20428" w14:paraId="0AF5B61E" w14:textId="77777777" w:rsidTr="00DD6FFB">
        <w:tc>
          <w:tcPr>
            <w:tcW w:w="992" w:type="dxa"/>
            <w:vMerge/>
            <w:shd w:val="clear" w:color="auto" w:fill="auto"/>
            <w:vAlign w:val="center"/>
          </w:tcPr>
          <w:p w14:paraId="788E0550" w14:textId="77777777" w:rsidR="008A7705" w:rsidRPr="00D20428" w:rsidRDefault="008A7705" w:rsidP="00CD75DB">
            <w:pPr>
              <w:ind w:left="-57" w:right="-57"/>
              <w:jc w:val="center"/>
              <w:rPr>
                <w:sz w:val="16"/>
                <w:szCs w:val="16"/>
              </w:rPr>
            </w:pPr>
          </w:p>
        </w:tc>
        <w:tc>
          <w:tcPr>
            <w:tcW w:w="567" w:type="dxa"/>
            <w:shd w:val="clear" w:color="auto" w:fill="auto"/>
            <w:vAlign w:val="center"/>
          </w:tcPr>
          <w:p w14:paraId="7B6ED0A9" w14:textId="77777777" w:rsidR="008A7705" w:rsidRPr="00D20428" w:rsidRDefault="008A7705" w:rsidP="00CD75DB">
            <w:pPr>
              <w:ind w:left="-57" w:right="-57"/>
              <w:jc w:val="center"/>
              <w:rPr>
                <w:sz w:val="16"/>
                <w:szCs w:val="16"/>
              </w:rPr>
            </w:pPr>
            <w:r w:rsidRPr="00D20428">
              <w:rPr>
                <w:sz w:val="16"/>
                <w:szCs w:val="16"/>
              </w:rPr>
              <w:t>3</w:t>
            </w:r>
          </w:p>
        </w:tc>
        <w:tc>
          <w:tcPr>
            <w:tcW w:w="1701" w:type="dxa"/>
            <w:shd w:val="clear" w:color="auto" w:fill="auto"/>
            <w:vAlign w:val="center"/>
          </w:tcPr>
          <w:p w14:paraId="6547D44F" w14:textId="77777777" w:rsidR="008A7705" w:rsidRPr="00D20428" w:rsidRDefault="008A7705" w:rsidP="00CD75DB">
            <w:pPr>
              <w:ind w:left="-57" w:right="-57"/>
              <w:rPr>
                <w:sz w:val="16"/>
                <w:szCs w:val="16"/>
              </w:rPr>
            </w:pPr>
            <w:r w:rsidRPr="00D20428">
              <w:rPr>
                <w:sz w:val="16"/>
                <w:szCs w:val="16"/>
              </w:rPr>
              <w:t>Efect cumulativ/sinergic</w:t>
            </w:r>
          </w:p>
        </w:tc>
        <w:tc>
          <w:tcPr>
            <w:tcW w:w="709" w:type="dxa"/>
            <w:shd w:val="clear" w:color="auto" w:fill="auto"/>
            <w:vAlign w:val="center"/>
          </w:tcPr>
          <w:p w14:paraId="0FA8D0B7" w14:textId="77777777" w:rsidR="008A7705" w:rsidRPr="00D20428" w:rsidRDefault="008A7705" w:rsidP="00CD75DB">
            <w:pPr>
              <w:ind w:left="-57" w:right="-57"/>
              <w:jc w:val="center"/>
              <w:rPr>
                <w:sz w:val="16"/>
                <w:szCs w:val="16"/>
              </w:rPr>
            </w:pPr>
          </w:p>
        </w:tc>
        <w:tc>
          <w:tcPr>
            <w:tcW w:w="5670" w:type="dxa"/>
            <w:vMerge/>
            <w:shd w:val="clear" w:color="auto" w:fill="auto"/>
            <w:vAlign w:val="center"/>
          </w:tcPr>
          <w:p w14:paraId="5A5BB32D" w14:textId="77777777" w:rsidR="008A7705" w:rsidRPr="00D20428" w:rsidRDefault="008A7705" w:rsidP="00CD75DB">
            <w:pPr>
              <w:ind w:left="-57" w:right="-57"/>
              <w:jc w:val="both"/>
              <w:rPr>
                <w:sz w:val="16"/>
                <w:szCs w:val="16"/>
              </w:rPr>
            </w:pPr>
          </w:p>
        </w:tc>
      </w:tr>
      <w:tr w:rsidR="00D20428" w:rsidRPr="00D20428" w14:paraId="502903CC" w14:textId="77777777" w:rsidTr="00DD6FFB">
        <w:tc>
          <w:tcPr>
            <w:tcW w:w="3260" w:type="dxa"/>
            <w:gridSpan w:val="3"/>
            <w:shd w:val="clear" w:color="auto" w:fill="auto"/>
            <w:vAlign w:val="center"/>
          </w:tcPr>
          <w:p w14:paraId="0F585E8A" w14:textId="77777777" w:rsidR="008A7705" w:rsidRPr="00D20428" w:rsidRDefault="008A7705" w:rsidP="00CD75DB">
            <w:pPr>
              <w:ind w:left="-57" w:right="-57"/>
              <w:jc w:val="center"/>
              <w:rPr>
                <w:sz w:val="16"/>
                <w:szCs w:val="16"/>
              </w:rPr>
            </w:pPr>
            <w:r w:rsidRPr="00D20428">
              <w:rPr>
                <w:sz w:val="16"/>
                <w:szCs w:val="16"/>
              </w:rPr>
              <w:t xml:space="preserve">Evaluare </w:t>
            </w:r>
            <w:r w:rsidR="00E8648C" w:rsidRPr="00D20428">
              <w:rPr>
                <w:sz w:val="16"/>
                <w:szCs w:val="16"/>
              </w:rPr>
              <w:t>totală</w:t>
            </w:r>
          </w:p>
        </w:tc>
        <w:tc>
          <w:tcPr>
            <w:tcW w:w="709" w:type="dxa"/>
            <w:shd w:val="clear" w:color="auto" w:fill="auto"/>
            <w:vAlign w:val="center"/>
          </w:tcPr>
          <w:p w14:paraId="4C2F8C1B" w14:textId="77777777" w:rsidR="008A7705" w:rsidRPr="00D20428" w:rsidRDefault="008A7705" w:rsidP="00CD75DB">
            <w:pPr>
              <w:ind w:left="-57" w:right="-57"/>
              <w:jc w:val="center"/>
              <w:rPr>
                <w:sz w:val="16"/>
                <w:szCs w:val="16"/>
              </w:rPr>
            </w:pPr>
          </w:p>
        </w:tc>
        <w:tc>
          <w:tcPr>
            <w:tcW w:w="5670" w:type="dxa"/>
            <w:shd w:val="clear" w:color="auto" w:fill="auto"/>
            <w:vAlign w:val="center"/>
          </w:tcPr>
          <w:p w14:paraId="571EB595" w14:textId="77777777" w:rsidR="008A7705" w:rsidRPr="00D20428" w:rsidRDefault="008A7705" w:rsidP="00CD75DB">
            <w:pPr>
              <w:ind w:left="-57" w:right="-57"/>
              <w:jc w:val="both"/>
              <w:rPr>
                <w:sz w:val="16"/>
                <w:szCs w:val="16"/>
              </w:rPr>
            </w:pPr>
          </w:p>
        </w:tc>
      </w:tr>
      <w:tr w:rsidR="008A7705" w:rsidRPr="00D20428" w14:paraId="265BF897" w14:textId="77777777" w:rsidTr="00DD6FFB">
        <w:tc>
          <w:tcPr>
            <w:tcW w:w="3260" w:type="dxa"/>
            <w:gridSpan w:val="3"/>
            <w:shd w:val="clear" w:color="auto" w:fill="auto"/>
            <w:vAlign w:val="center"/>
          </w:tcPr>
          <w:p w14:paraId="50838DD0" w14:textId="77777777" w:rsidR="008A7705" w:rsidRPr="00D20428" w:rsidRDefault="008A7705" w:rsidP="00CD75DB">
            <w:pPr>
              <w:ind w:left="-57" w:right="-57"/>
              <w:jc w:val="center"/>
              <w:rPr>
                <w:sz w:val="16"/>
                <w:szCs w:val="16"/>
              </w:rPr>
            </w:pPr>
            <w:r w:rsidRPr="00D20428">
              <w:rPr>
                <w:sz w:val="16"/>
                <w:szCs w:val="16"/>
              </w:rPr>
              <w:t>Categorie impact</w:t>
            </w:r>
          </w:p>
        </w:tc>
        <w:tc>
          <w:tcPr>
            <w:tcW w:w="709" w:type="dxa"/>
            <w:shd w:val="clear" w:color="auto" w:fill="auto"/>
            <w:vAlign w:val="center"/>
          </w:tcPr>
          <w:p w14:paraId="61E44332" w14:textId="77777777" w:rsidR="008A7705" w:rsidRPr="00D20428" w:rsidRDefault="008A7705" w:rsidP="00CD75DB">
            <w:pPr>
              <w:ind w:left="-57" w:right="-57"/>
              <w:jc w:val="center"/>
              <w:rPr>
                <w:sz w:val="16"/>
                <w:szCs w:val="16"/>
              </w:rPr>
            </w:pPr>
            <w:r w:rsidRPr="00D20428">
              <w:rPr>
                <w:sz w:val="16"/>
                <w:szCs w:val="16"/>
              </w:rPr>
              <w:t>N</w:t>
            </w:r>
          </w:p>
        </w:tc>
        <w:tc>
          <w:tcPr>
            <w:tcW w:w="5670" w:type="dxa"/>
            <w:shd w:val="clear" w:color="auto" w:fill="auto"/>
            <w:vAlign w:val="center"/>
          </w:tcPr>
          <w:p w14:paraId="578F0FBF" w14:textId="6A36286E" w:rsidR="008A7705" w:rsidRPr="00D20428" w:rsidRDefault="008A7705" w:rsidP="00C03E3B">
            <w:pPr>
              <w:ind w:left="-57" w:right="-57"/>
              <w:jc w:val="both"/>
              <w:rPr>
                <w:sz w:val="16"/>
                <w:szCs w:val="16"/>
              </w:rPr>
            </w:pPr>
            <w:r w:rsidRPr="00D20428">
              <w:rPr>
                <w:sz w:val="16"/>
                <w:szCs w:val="16"/>
              </w:rPr>
              <w:t xml:space="preserve">Nu apar </w:t>
            </w:r>
            <w:r w:rsidR="00C9656C" w:rsidRPr="00D20428">
              <w:rPr>
                <w:sz w:val="16"/>
                <w:szCs w:val="16"/>
              </w:rPr>
              <w:t>schimbări</w:t>
            </w:r>
            <w:r w:rsidRPr="00D20428">
              <w:rPr>
                <w:sz w:val="16"/>
                <w:szCs w:val="16"/>
              </w:rPr>
              <w:t>/Impact neutru</w:t>
            </w:r>
          </w:p>
        </w:tc>
      </w:tr>
    </w:tbl>
    <w:p w14:paraId="315C8968" w14:textId="77777777" w:rsidR="008A7705" w:rsidRPr="00D20428" w:rsidRDefault="008A7705" w:rsidP="008A7705"/>
    <w:p w14:paraId="4610185F" w14:textId="77777777" w:rsidR="008A7705" w:rsidRPr="00D20428" w:rsidRDefault="008A7705" w:rsidP="00B02A1B">
      <w:pPr>
        <w:ind w:firstLine="720"/>
        <w:jc w:val="both"/>
      </w:pPr>
      <w:r w:rsidRPr="00D20428">
        <w:t>Riscurile datorate deversării accidentale a resturilor de combustibili, lubrifianţi şi reziduuri lichide vor fi eliminate prin măsurile stabilite cu ocazia organ</w:t>
      </w:r>
      <w:r w:rsidR="00C760FE" w:rsidRPr="00D20428">
        <w:t>izării şantierului de lucru și prin aplicarea</w:t>
      </w:r>
      <w:r w:rsidRPr="00D20428">
        <w:t xml:space="preserve"> normelor tehnice de securitatate a muncii (desfășurarea etapizata a </w:t>
      </w:r>
      <w:r w:rsidR="00923B37" w:rsidRPr="00D20428">
        <w:t>exploatării</w:t>
      </w:r>
      <w:r w:rsidRPr="00D20428">
        <w:t xml:space="preserve"> pe partizi cu concentrări minime de utilaje, materiale şi forţă de muncă).</w:t>
      </w:r>
    </w:p>
    <w:p w14:paraId="7283DA30" w14:textId="5CEB1008" w:rsidR="008A7705" w:rsidRPr="00D20428" w:rsidRDefault="008A7705" w:rsidP="00B02A1B">
      <w:pPr>
        <w:ind w:firstLine="720"/>
        <w:jc w:val="both"/>
      </w:pPr>
      <w:r w:rsidRPr="00D20428">
        <w:t xml:space="preserve">Analiza efectuată în cadrul studiului precum şi informaţiile deţinute din alte situaţii similare (parchete în exploatare) indică faptul că </w:t>
      </w:r>
      <w:r w:rsidR="0063428E">
        <w:t xml:space="preserve">apele de suprafață </w:t>
      </w:r>
      <w:r w:rsidR="009901A7" w:rsidRPr="00D20428">
        <w:t xml:space="preserve">și </w:t>
      </w:r>
      <w:r w:rsidRPr="00D20428">
        <w:t xml:space="preserve">de </w:t>
      </w:r>
      <w:r w:rsidR="00D11F7A">
        <w:t>adâncime</w:t>
      </w:r>
      <w:r w:rsidRPr="00D20428">
        <w:t xml:space="preserve"> din amplasament şi din jurul acestuia NU vor fi afec</w:t>
      </w:r>
      <w:r w:rsidR="00BA5949" w:rsidRPr="00D20428">
        <w:t>tate</w:t>
      </w:r>
      <w:r w:rsidRPr="00D20428">
        <w:t>.</w:t>
      </w:r>
    </w:p>
    <w:p w14:paraId="47564FEF" w14:textId="77777777" w:rsidR="008A7705" w:rsidRPr="00D20428" w:rsidRDefault="008A7705" w:rsidP="00B02A1B">
      <w:pPr>
        <w:jc w:val="both"/>
      </w:pPr>
    </w:p>
    <w:p w14:paraId="55455E43" w14:textId="77777777" w:rsidR="008A7705" w:rsidRPr="00D20428" w:rsidRDefault="008A7705" w:rsidP="00B02A1B">
      <w:pPr>
        <w:ind w:firstLine="720"/>
        <w:jc w:val="both"/>
        <w:rPr>
          <w:b/>
        </w:rPr>
      </w:pPr>
      <w:r w:rsidRPr="00D20428">
        <w:rPr>
          <w:b/>
        </w:rPr>
        <w:t xml:space="preserve">Calitatea aerului </w:t>
      </w:r>
    </w:p>
    <w:p w14:paraId="613E1365" w14:textId="6C2286B7" w:rsidR="008A7705" w:rsidRPr="00D20428" w:rsidRDefault="008A7705" w:rsidP="00B02A1B">
      <w:pPr>
        <w:ind w:firstLine="720"/>
        <w:jc w:val="both"/>
      </w:pPr>
      <w:r w:rsidRPr="00D20428">
        <w:t xml:space="preserve">In </w:t>
      </w:r>
      <w:r w:rsidR="005D47A2" w:rsidRPr="00D20428">
        <w:t>Județ</w:t>
      </w:r>
      <w:r w:rsidRPr="00D20428">
        <w:t xml:space="preserve">ul </w:t>
      </w:r>
      <w:r w:rsidR="001D3F25" w:rsidRPr="00D20428">
        <w:t>Brăila</w:t>
      </w:r>
      <w:r w:rsidRPr="00D20428">
        <w:t xml:space="preserve"> calitatea aerului este monitorizata cu ajutorul a</w:t>
      </w:r>
      <w:r w:rsidRPr="001F18E4">
        <w:t xml:space="preserve"> cinci </w:t>
      </w:r>
      <w:r w:rsidR="00F37888">
        <w:t>stații</w:t>
      </w:r>
      <w:r w:rsidRPr="001F18E4">
        <w:t xml:space="preserve"> amplasate</w:t>
      </w:r>
      <w:r w:rsidR="009901A7" w:rsidRPr="001F18E4">
        <w:t xml:space="preserve"> în </w:t>
      </w:r>
      <w:r w:rsidRPr="001F18E4">
        <w:t xml:space="preserve">municipiul </w:t>
      </w:r>
      <w:r w:rsidR="001D3F25" w:rsidRPr="001F18E4">
        <w:t>Brăila</w:t>
      </w:r>
      <w:r w:rsidR="009901A7" w:rsidRPr="001F18E4">
        <w:t xml:space="preserve"> și </w:t>
      </w:r>
      <w:r w:rsidRPr="001F18E4">
        <w:t>la periferia orasului</w:t>
      </w:r>
      <w:r w:rsidRPr="00D20428">
        <w:t xml:space="preserve">, care au ca scop </w:t>
      </w:r>
      <w:r w:rsidR="003D4DEB">
        <w:t>măsura</w:t>
      </w:r>
      <w:r w:rsidRPr="00D20428">
        <w:t xml:space="preserve">rea principalilor </w:t>
      </w:r>
      <w:r w:rsidR="003E5BF6" w:rsidRPr="00D20428">
        <w:t>poluanți</w:t>
      </w:r>
      <w:r w:rsidRPr="00D20428">
        <w:t xml:space="preserve"> atmosferici generati</w:t>
      </w:r>
      <w:r w:rsidR="009901A7" w:rsidRPr="00D20428">
        <w:t xml:space="preserve"> în </w:t>
      </w:r>
      <w:r w:rsidRPr="00D20428">
        <w:t xml:space="preserve">principal prin </w:t>
      </w:r>
      <w:r w:rsidR="005D47A2" w:rsidRPr="00D20428">
        <w:t>activități</w:t>
      </w:r>
      <w:r w:rsidRPr="00D20428">
        <w:t xml:space="preserve"> industriale</w:t>
      </w:r>
      <w:r w:rsidR="009901A7" w:rsidRPr="00D20428">
        <w:t xml:space="preserve"> și </w:t>
      </w:r>
      <w:r w:rsidRPr="00D20428">
        <w:t xml:space="preserve">de transport, agricultura/silvicultura etc. Monitorizarea </w:t>
      </w:r>
      <w:r w:rsidR="00B4779F" w:rsidRPr="00D20428">
        <w:t>anuală</w:t>
      </w:r>
      <w:r w:rsidRPr="00D20428">
        <w:t xml:space="preserve"> a principalilor </w:t>
      </w:r>
      <w:r w:rsidR="003E5BF6" w:rsidRPr="00D20428">
        <w:t>poluanți</w:t>
      </w:r>
      <w:r w:rsidRPr="00D20428">
        <w:t xml:space="preserve"> atmosferici arata ca</w:t>
      </w:r>
      <w:r w:rsidR="009901A7" w:rsidRPr="00D20428">
        <w:t xml:space="preserve"> în </w:t>
      </w:r>
      <w:r w:rsidR="005D47A2" w:rsidRPr="00D20428">
        <w:t>Județ</w:t>
      </w:r>
      <w:r w:rsidRPr="00D20428">
        <w:t xml:space="preserve">ul </w:t>
      </w:r>
      <w:r w:rsidR="001D3F25" w:rsidRPr="00D20428">
        <w:t>Brăila</w:t>
      </w:r>
      <w:r w:rsidRPr="00D20428">
        <w:t xml:space="preserve"> nu s-au </w:t>
      </w:r>
      <w:r w:rsidR="00320346" w:rsidRPr="00D20428">
        <w:t>înregistra</w:t>
      </w:r>
      <w:r w:rsidRPr="00D20428">
        <w:t xml:space="preserve">t </w:t>
      </w:r>
      <w:r w:rsidR="00320346" w:rsidRPr="00D20428">
        <w:t>depășiri</w:t>
      </w:r>
      <w:r w:rsidRPr="00D20428">
        <w:t xml:space="preserve"> ale </w:t>
      </w:r>
      <w:r w:rsidR="00B4779F" w:rsidRPr="00D20428">
        <w:t>concentrați</w:t>
      </w:r>
      <w:r w:rsidRPr="00D20428">
        <w:t xml:space="preserve">ilor </w:t>
      </w:r>
      <w:r w:rsidR="003E5BF6" w:rsidRPr="00D20428">
        <w:t>poluanți</w:t>
      </w:r>
      <w:r w:rsidRPr="00D20428">
        <w:t>lor monitorizati conform normelor stabilite prin Legea 104/2014.</w:t>
      </w:r>
    </w:p>
    <w:p w14:paraId="257AE87A" w14:textId="027DB4F0" w:rsidR="006E53FC" w:rsidRPr="00D20428" w:rsidRDefault="008A7705" w:rsidP="006E53FC">
      <w:pPr>
        <w:ind w:firstLine="720"/>
        <w:jc w:val="both"/>
      </w:pPr>
      <w:r w:rsidRPr="00D20428">
        <w:t>Sursele de emisie</w:t>
      </w:r>
      <w:r w:rsidR="009901A7" w:rsidRPr="00D20428">
        <w:t xml:space="preserve"> în </w:t>
      </w:r>
      <w:r w:rsidRPr="00D20428">
        <w:t>aer</w:t>
      </w:r>
      <w:r w:rsidR="009901A7" w:rsidRPr="00D20428">
        <w:t xml:space="preserve"> și </w:t>
      </w:r>
      <w:r w:rsidRPr="00D20428">
        <w:t xml:space="preserve">de poluanţi atmosferici aferenţi desfasurarii </w:t>
      </w:r>
      <w:r w:rsidR="005D47A2" w:rsidRPr="00D20428">
        <w:t>activități</w:t>
      </w:r>
      <w:r w:rsidRPr="00D20428">
        <w:t xml:space="preserve">lor silvice se grupează astfel (Tabelul </w:t>
      </w:r>
      <w:r w:rsidR="00A042C2">
        <w:t>65</w:t>
      </w:r>
      <w:r w:rsidRPr="00D20428">
        <w:t>)</w:t>
      </w:r>
      <w:r w:rsidR="006E53FC" w:rsidRPr="00D20428">
        <w:t>:</w:t>
      </w:r>
    </w:p>
    <w:p w14:paraId="7735618A" w14:textId="42EDACEE" w:rsidR="008A7705" w:rsidRPr="00D20428" w:rsidRDefault="008A7705" w:rsidP="00B02A1B">
      <w:pPr>
        <w:jc w:val="both"/>
      </w:pPr>
      <w:r w:rsidRPr="00D20428">
        <w:rPr>
          <w:b/>
          <w:i/>
        </w:rPr>
        <w:t>Sursele de poluanţi atmosferici</w:t>
      </w:r>
      <w:r w:rsidRPr="00D20428">
        <w:t xml:space="preserve">                                                                       </w:t>
      </w:r>
      <w:r w:rsidRPr="00A042C2">
        <w:t xml:space="preserve">Tabelul nr. </w:t>
      </w:r>
      <w:r w:rsidR="00A042C2" w:rsidRPr="00A042C2">
        <w:t>65</w:t>
      </w:r>
    </w:p>
    <w:tbl>
      <w:tblPr>
        <w:tblW w:w="95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8"/>
        <w:gridCol w:w="3465"/>
        <w:gridCol w:w="2280"/>
        <w:gridCol w:w="3266"/>
      </w:tblGrid>
      <w:tr w:rsidR="005A1E7B" w:rsidRPr="005A1E7B" w14:paraId="01FF9AEE" w14:textId="77777777" w:rsidTr="00C04835">
        <w:trPr>
          <w:cantSplit/>
          <w:tblHeader/>
        </w:trPr>
        <w:tc>
          <w:tcPr>
            <w:tcW w:w="588" w:type="dxa"/>
            <w:shd w:val="clear" w:color="auto" w:fill="ED7D31"/>
            <w:vAlign w:val="center"/>
          </w:tcPr>
          <w:p w14:paraId="55EBE770" w14:textId="77777777" w:rsidR="008A7705" w:rsidRPr="005A1E7B" w:rsidRDefault="008A7705" w:rsidP="00923B37">
            <w:pPr>
              <w:jc w:val="center"/>
              <w:rPr>
                <w:sz w:val="16"/>
                <w:szCs w:val="16"/>
              </w:rPr>
            </w:pPr>
            <w:r w:rsidRPr="005A1E7B">
              <w:rPr>
                <w:sz w:val="16"/>
                <w:szCs w:val="16"/>
              </w:rPr>
              <w:t>Nr. crt.</w:t>
            </w:r>
          </w:p>
        </w:tc>
        <w:tc>
          <w:tcPr>
            <w:tcW w:w="3465" w:type="dxa"/>
            <w:shd w:val="clear" w:color="auto" w:fill="ED7D31"/>
            <w:vAlign w:val="center"/>
          </w:tcPr>
          <w:p w14:paraId="561A9AB6" w14:textId="77777777" w:rsidR="008A7705" w:rsidRPr="005A1E7B" w:rsidRDefault="008A7705" w:rsidP="00923B37">
            <w:pPr>
              <w:jc w:val="center"/>
              <w:rPr>
                <w:sz w:val="16"/>
                <w:szCs w:val="16"/>
              </w:rPr>
            </w:pPr>
            <w:r w:rsidRPr="005A1E7B">
              <w:rPr>
                <w:sz w:val="16"/>
                <w:szCs w:val="16"/>
              </w:rPr>
              <w:t>Tipul sursei</w:t>
            </w:r>
          </w:p>
        </w:tc>
        <w:tc>
          <w:tcPr>
            <w:tcW w:w="2280" w:type="dxa"/>
            <w:shd w:val="clear" w:color="auto" w:fill="ED7D31"/>
            <w:vAlign w:val="center"/>
          </w:tcPr>
          <w:p w14:paraId="55AE2EF4" w14:textId="77777777" w:rsidR="008A7705" w:rsidRPr="005A1E7B" w:rsidRDefault="008A7705" w:rsidP="00923B37">
            <w:pPr>
              <w:jc w:val="center"/>
              <w:rPr>
                <w:sz w:val="16"/>
                <w:szCs w:val="16"/>
              </w:rPr>
            </w:pPr>
            <w:r w:rsidRPr="005A1E7B">
              <w:rPr>
                <w:sz w:val="16"/>
                <w:szCs w:val="16"/>
              </w:rPr>
              <w:t>Poluanţi emişi</w:t>
            </w:r>
          </w:p>
        </w:tc>
        <w:tc>
          <w:tcPr>
            <w:tcW w:w="3266" w:type="dxa"/>
            <w:shd w:val="clear" w:color="auto" w:fill="ED7D31"/>
            <w:vAlign w:val="center"/>
          </w:tcPr>
          <w:p w14:paraId="164C23A1" w14:textId="77777777" w:rsidR="008A7705" w:rsidRPr="005A1E7B" w:rsidRDefault="008A7705" w:rsidP="00923B37">
            <w:pPr>
              <w:jc w:val="center"/>
              <w:rPr>
                <w:sz w:val="16"/>
                <w:szCs w:val="16"/>
              </w:rPr>
            </w:pPr>
            <w:r w:rsidRPr="005A1E7B">
              <w:rPr>
                <w:sz w:val="16"/>
                <w:szCs w:val="16"/>
              </w:rPr>
              <w:t>Faza în care acţionează</w:t>
            </w:r>
          </w:p>
        </w:tc>
      </w:tr>
      <w:tr w:rsidR="005A1E7B" w:rsidRPr="005A1E7B" w14:paraId="030867F7" w14:textId="77777777" w:rsidTr="003E369E">
        <w:tc>
          <w:tcPr>
            <w:tcW w:w="588" w:type="dxa"/>
            <w:vMerge w:val="restart"/>
          </w:tcPr>
          <w:p w14:paraId="45E73BDB" w14:textId="77777777" w:rsidR="008A7705" w:rsidRPr="005A1E7B" w:rsidRDefault="008A7705" w:rsidP="008A7705">
            <w:pPr>
              <w:rPr>
                <w:sz w:val="16"/>
                <w:szCs w:val="16"/>
              </w:rPr>
            </w:pPr>
            <w:r w:rsidRPr="005A1E7B">
              <w:rPr>
                <w:sz w:val="16"/>
                <w:szCs w:val="16"/>
              </w:rPr>
              <w:t>1</w:t>
            </w:r>
          </w:p>
        </w:tc>
        <w:tc>
          <w:tcPr>
            <w:tcW w:w="3465" w:type="dxa"/>
          </w:tcPr>
          <w:p w14:paraId="52F01E85" w14:textId="77777777" w:rsidR="008A7705" w:rsidRPr="005A1E7B" w:rsidRDefault="008A7705" w:rsidP="00923B37">
            <w:pPr>
              <w:jc w:val="both"/>
              <w:rPr>
                <w:sz w:val="16"/>
                <w:szCs w:val="16"/>
              </w:rPr>
            </w:pPr>
            <w:r w:rsidRPr="005A1E7B">
              <w:rPr>
                <w:sz w:val="16"/>
                <w:szCs w:val="16"/>
              </w:rPr>
              <w:t>Surse de combustie de tip motoare cu ardere internă (punctiforme în zona frontului de lucru):</w:t>
            </w:r>
          </w:p>
          <w:p w14:paraId="60CFBC9D" w14:textId="77777777" w:rsidR="008A7705" w:rsidRPr="005A1E7B" w:rsidRDefault="008A7705" w:rsidP="00923B37">
            <w:pPr>
              <w:jc w:val="both"/>
              <w:rPr>
                <w:sz w:val="16"/>
                <w:szCs w:val="16"/>
              </w:rPr>
            </w:pPr>
            <w:r w:rsidRPr="005A1E7B">
              <w:rPr>
                <w:sz w:val="16"/>
                <w:szCs w:val="16"/>
              </w:rPr>
              <w:t>- vehicule de mică putere cu combustibil benzină (asimilat ferăstrău mecanic)</w:t>
            </w:r>
          </w:p>
        </w:tc>
        <w:tc>
          <w:tcPr>
            <w:tcW w:w="2280" w:type="dxa"/>
          </w:tcPr>
          <w:p w14:paraId="1C83CD3F" w14:textId="77777777" w:rsidR="008A7705" w:rsidRPr="005A1E7B" w:rsidRDefault="008A7705" w:rsidP="008A7705">
            <w:pPr>
              <w:rPr>
                <w:sz w:val="16"/>
                <w:szCs w:val="16"/>
              </w:rPr>
            </w:pPr>
            <w:r w:rsidRPr="005A1E7B">
              <w:rPr>
                <w:sz w:val="16"/>
                <w:szCs w:val="16"/>
              </w:rPr>
              <w:t>- pulberi</w:t>
            </w:r>
          </w:p>
          <w:p w14:paraId="0765A72F" w14:textId="77777777" w:rsidR="008A7705" w:rsidRPr="005A1E7B" w:rsidRDefault="008A7705" w:rsidP="008A7705">
            <w:pPr>
              <w:rPr>
                <w:sz w:val="16"/>
                <w:szCs w:val="16"/>
              </w:rPr>
            </w:pPr>
            <w:r w:rsidRPr="005A1E7B">
              <w:rPr>
                <w:sz w:val="16"/>
                <w:szCs w:val="16"/>
              </w:rPr>
              <w:t>- oxizi de sulf</w:t>
            </w:r>
          </w:p>
        </w:tc>
        <w:tc>
          <w:tcPr>
            <w:tcW w:w="3266" w:type="dxa"/>
            <w:vMerge w:val="restart"/>
          </w:tcPr>
          <w:p w14:paraId="5135F392" w14:textId="62A1E397" w:rsidR="008A7705" w:rsidRPr="005A1E7B" w:rsidRDefault="003E5BF6" w:rsidP="00923B37">
            <w:pPr>
              <w:jc w:val="both"/>
              <w:rPr>
                <w:sz w:val="16"/>
                <w:szCs w:val="16"/>
              </w:rPr>
            </w:pPr>
            <w:r w:rsidRPr="005A1E7B">
              <w:rPr>
                <w:sz w:val="16"/>
                <w:szCs w:val="16"/>
              </w:rPr>
              <w:t>Lucrări</w:t>
            </w:r>
            <w:r w:rsidR="008A7705" w:rsidRPr="005A1E7B">
              <w:rPr>
                <w:sz w:val="16"/>
                <w:szCs w:val="16"/>
              </w:rPr>
              <w:t xml:space="preserve"> silvotehnice sau de </w:t>
            </w:r>
            <w:r w:rsidR="00CC7722">
              <w:rPr>
                <w:sz w:val="16"/>
                <w:szCs w:val="16"/>
              </w:rPr>
              <w:t>e</w:t>
            </w:r>
            <w:r w:rsidR="008A7705" w:rsidRPr="005A1E7B">
              <w:rPr>
                <w:sz w:val="16"/>
                <w:szCs w:val="16"/>
              </w:rPr>
              <w:t>xploatare</w:t>
            </w:r>
            <w:r w:rsidR="00CC7722" w:rsidRPr="005A1E7B">
              <w:rPr>
                <w:sz w:val="16"/>
                <w:szCs w:val="16"/>
              </w:rPr>
              <w:t xml:space="preserve"> masă lemnoasă</w:t>
            </w:r>
            <w:r w:rsidR="00CC7722">
              <w:rPr>
                <w:sz w:val="16"/>
                <w:szCs w:val="16"/>
              </w:rPr>
              <w:t xml:space="preserve">, </w:t>
            </w:r>
            <w:r w:rsidR="008A7705" w:rsidRPr="005A1E7B">
              <w:rPr>
                <w:sz w:val="16"/>
                <w:szCs w:val="16"/>
              </w:rPr>
              <w:t>transporturi grele (</w:t>
            </w:r>
            <w:r w:rsidR="00CC7722" w:rsidRPr="005A1E7B">
              <w:rPr>
                <w:sz w:val="16"/>
                <w:szCs w:val="16"/>
              </w:rPr>
              <w:t>masă lemnoasă</w:t>
            </w:r>
            <w:r w:rsidR="008A7705" w:rsidRPr="005A1E7B">
              <w:rPr>
                <w:sz w:val="16"/>
                <w:szCs w:val="16"/>
              </w:rPr>
              <w:t>)</w:t>
            </w:r>
          </w:p>
          <w:p w14:paraId="1DCE00FB" w14:textId="77777777" w:rsidR="008A7705" w:rsidRPr="005A1E7B" w:rsidRDefault="00BA5949" w:rsidP="00923B37">
            <w:pPr>
              <w:jc w:val="both"/>
              <w:rPr>
                <w:sz w:val="16"/>
                <w:szCs w:val="16"/>
              </w:rPr>
            </w:pPr>
            <w:r w:rsidRPr="005A1E7B">
              <w:rPr>
                <w:sz w:val="16"/>
                <w:szCs w:val="16"/>
              </w:rPr>
              <w:t>doborât şi fasonat</w:t>
            </w:r>
            <w:r w:rsidR="008A7705" w:rsidRPr="005A1E7B">
              <w:rPr>
                <w:sz w:val="16"/>
                <w:szCs w:val="16"/>
              </w:rPr>
              <w:t xml:space="preserve"> material lemnos</w:t>
            </w:r>
          </w:p>
        </w:tc>
      </w:tr>
      <w:tr w:rsidR="005A1E7B" w:rsidRPr="005A1E7B" w14:paraId="00E6017E" w14:textId="77777777" w:rsidTr="003E369E">
        <w:trPr>
          <w:trHeight w:val="1322"/>
        </w:trPr>
        <w:tc>
          <w:tcPr>
            <w:tcW w:w="588" w:type="dxa"/>
            <w:vMerge/>
          </w:tcPr>
          <w:p w14:paraId="74892CD8" w14:textId="77777777" w:rsidR="008A7705" w:rsidRPr="005A1E7B" w:rsidRDefault="008A7705" w:rsidP="008A7705">
            <w:pPr>
              <w:rPr>
                <w:sz w:val="16"/>
                <w:szCs w:val="16"/>
              </w:rPr>
            </w:pPr>
          </w:p>
        </w:tc>
        <w:tc>
          <w:tcPr>
            <w:tcW w:w="3465" w:type="dxa"/>
          </w:tcPr>
          <w:p w14:paraId="4D8A4A90" w14:textId="77777777" w:rsidR="008A7705" w:rsidRPr="005A1E7B" w:rsidRDefault="008A7705" w:rsidP="00923B37">
            <w:pPr>
              <w:jc w:val="both"/>
              <w:rPr>
                <w:sz w:val="16"/>
                <w:szCs w:val="16"/>
              </w:rPr>
            </w:pPr>
            <w:r w:rsidRPr="005A1E7B">
              <w:rPr>
                <w:sz w:val="16"/>
                <w:szCs w:val="16"/>
              </w:rPr>
              <w:t>- vehicule de mare putere cu combustibil motorină;</w:t>
            </w:r>
          </w:p>
          <w:p w14:paraId="4D5B5D0A" w14:textId="77777777" w:rsidR="008A7705" w:rsidRPr="005A1E7B" w:rsidRDefault="008A7705" w:rsidP="00923B37">
            <w:pPr>
              <w:jc w:val="both"/>
              <w:rPr>
                <w:sz w:val="16"/>
                <w:szCs w:val="16"/>
              </w:rPr>
            </w:pPr>
          </w:p>
        </w:tc>
        <w:tc>
          <w:tcPr>
            <w:tcW w:w="2280" w:type="dxa"/>
          </w:tcPr>
          <w:p w14:paraId="450D2399" w14:textId="77777777" w:rsidR="008A7705" w:rsidRPr="005A1E7B" w:rsidRDefault="008A7705" w:rsidP="008A7705">
            <w:pPr>
              <w:rPr>
                <w:sz w:val="16"/>
                <w:szCs w:val="16"/>
              </w:rPr>
            </w:pPr>
            <w:r w:rsidRPr="005A1E7B">
              <w:rPr>
                <w:sz w:val="16"/>
                <w:szCs w:val="16"/>
              </w:rPr>
              <w:t>- pulberi</w:t>
            </w:r>
          </w:p>
          <w:p w14:paraId="241B6BB1" w14:textId="77777777" w:rsidR="008A7705" w:rsidRPr="005A1E7B" w:rsidRDefault="008A7705" w:rsidP="008A7705">
            <w:pPr>
              <w:rPr>
                <w:sz w:val="16"/>
                <w:szCs w:val="16"/>
              </w:rPr>
            </w:pPr>
            <w:r w:rsidRPr="005A1E7B">
              <w:rPr>
                <w:sz w:val="16"/>
                <w:szCs w:val="16"/>
              </w:rPr>
              <w:t>- oxizi de sulf</w:t>
            </w:r>
          </w:p>
          <w:p w14:paraId="4AFF273D" w14:textId="77777777" w:rsidR="008A7705" w:rsidRPr="005A1E7B" w:rsidRDefault="008A7705" w:rsidP="008A7705">
            <w:pPr>
              <w:rPr>
                <w:sz w:val="16"/>
                <w:szCs w:val="16"/>
              </w:rPr>
            </w:pPr>
            <w:r w:rsidRPr="005A1E7B">
              <w:rPr>
                <w:sz w:val="16"/>
                <w:szCs w:val="16"/>
              </w:rPr>
              <w:t>- monoxid de carbon</w:t>
            </w:r>
          </w:p>
          <w:p w14:paraId="39912301" w14:textId="77777777" w:rsidR="008A7705" w:rsidRPr="005A1E7B" w:rsidRDefault="008A7705" w:rsidP="008A7705">
            <w:pPr>
              <w:rPr>
                <w:sz w:val="16"/>
                <w:szCs w:val="16"/>
              </w:rPr>
            </w:pPr>
            <w:r w:rsidRPr="005A1E7B">
              <w:rPr>
                <w:sz w:val="16"/>
                <w:szCs w:val="16"/>
              </w:rPr>
              <w:t>- oxizi de azot</w:t>
            </w:r>
          </w:p>
          <w:p w14:paraId="0FF8C105" w14:textId="77777777" w:rsidR="008A7705" w:rsidRPr="005A1E7B" w:rsidRDefault="008A7705" w:rsidP="008A7705">
            <w:pPr>
              <w:rPr>
                <w:sz w:val="16"/>
                <w:szCs w:val="16"/>
              </w:rPr>
            </w:pPr>
            <w:r w:rsidRPr="005A1E7B">
              <w:rPr>
                <w:sz w:val="16"/>
                <w:szCs w:val="16"/>
              </w:rPr>
              <w:t>- hidrocarburi</w:t>
            </w:r>
          </w:p>
          <w:p w14:paraId="5511A69F" w14:textId="77777777" w:rsidR="008A7705" w:rsidRPr="005A1E7B" w:rsidRDefault="008A7705" w:rsidP="008A7705">
            <w:pPr>
              <w:rPr>
                <w:sz w:val="16"/>
                <w:szCs w:val="16"/>
              </w:rPr>
            </w:pPr>
            <w:r w:rsidRPr="005A1E7B">
              <w:rPr>
                <w:sz w:val="16"/>
                <w:szCs w:val="16"/>
              </w:rPr>
              <w:t>- aldehide</w:t>
            </w:r>
          </w:p>
          <w:p w14:paraId="2131F862" w14:textId="77777777" w:rsidR="008A7705" w:rsidRPr="005A1E7B" w:rsidRDefault="008A7705" w:rsidP="008A7705">
            <w:pPr>
              <w:rPr>
                <w:sz w:val="16"/>
                <w:szCs w:val="16"/>
              </w:rPr>
            </w:pPr>
            <w:r w:rsidRPr="005A1E7B">
              <w:rPr>
                <w:sz w:val="16"/>
                <w:szCs w:val="16"/>
              </w:rPr>
              <w:t>- acizi organici</w:t>
            </w:r>
          </w:p>
        </w:tc>
        <w:tc>
          <w:tcPr>
            <w:tcW w:w="3266" w:type="dxa"/>
            <w:vMerge/>
          </w:tcPr>
          <w:p w14:paraId="15127A2E" w14:textId="77777777" w:rsidR="008A7705" w:rsidRPr="005A1E7B" w:rsidRDefault="008A7705" w:rsidP="008A7705">
            <w:pPr>
              <w:rPr>
                <w:sz w:val="16"/>
                <w:szCs w:val="16"/>
              </w:rPr>
            </w:pPr>
          </w:p>
        </w:tc>
      </w:tr>
    </w:tbl>
    <w:p w14:paraId="5900FBCE" w14:textId="77777777" w:rsidR="00BB3921" w:rsidRPr="00511825" w:rsidRDefault="00BB3921" w:rsidP="00B02A1B">
      <w:pPr>
        <w:ind w:firstLine="720"/>
        <w:jc w:val="both"/>
        <w:rPr>
          <w:bCs/>
          <w:iCs/>
        </w:rPr>
      </w:pPr>
    </w:p>
    <w:p w14:paraId="6999808E" w14:textId="77777777" w:rsidR="008A7705" w:rsidRPr="005A1E7B" w:rsidRDefault="008A7705" w:rsidP="00B02A1B">
      <w:pPr>
        <w:ind w:firstLine="720"/>
        <w:jc w:val="both"/>
        <w:rPr>
          <w:b/>
          <w:i/>
        </w:rPr>
      </w:pPr>
      <w:r w:rsidRPr="005A1E7B">
        <w:rPr>
          <w:b/>
          <w:i/>
        </w:rPr>
        <w:t>Funcţionarea utilajelor în timpul exploatării</w:t>
      </w:r>
      <w:r w:rsidR="00BB5274" w:rsidRPr="005A1E7B">
        <w:rPr>
          <w:b/>
          <w:i/>
        </w:rPr>
        <w:t>:</w:t>
      </w:r>
    </w:p>
    <w:p w14:paraId="40E5C91A" w14:textId="77777777" w:rsidR="008A7705" w:rsidRPr="005A1E7B" w:rsidRDefault="008A7705" w:rsidP="00B02A1B">
      <w:pPr>
        <w:ind w:firstLine="720"/>
        <w:jc w:val="both"/>
      </w:pPr>
      <w:r w:rsidRPr="005A1E7B">
        <w:t>Cantităţile de poluanţi emise de utilaje în atmosferă depind de nivelul tehnologic al motorului, puterea motorului, consumul de carburanţi pe unitatea de putere, etc.</w:t>
      </w:r>
    </w:p>
    <w:p w14:paraId="4A60AFD4" w14:textId="214798FE" w:rsidR="008A7705" w:rsidRPr="005A1E7B" w:rsidRDefault="008A7705" w:rsidP="00B02A1B">
      <w:pPr>
        <w:ind w:firstLine="720"/>
        <w:jc w:val="both"/>
      </w:pPr>
      <w:r w:rsidRPr="005A1E7B">
        <w:t xml:space="preserve">Emisiile de particule </w:t>
      </w:r>
      <w:r w:rsidR="00A71B85" w:rsidRPr="005A1E7B">
        <w:t>în suspensie cauzate de funcţionarea</w:t>
      </w:r>
      <w:r w:rsidRPr="005A1E7B">
        <w:t xml:space="preserve"> utilajelor în zona frontului de lucru variază zilnic. Conform metodologiei A.P. - 42, emisiile de suspensii rezultate pe durata lucrărilor pot fi apreciate la 0,8 t/ha/lună. Cantitatea de particule în suspensie este proporţională cu aria terenului pe care se desfăşoară lucrările. Apreciind că într-o etapă </w:t>
      </w:r>
      <w:r w:rsidR="002F3955">
        <w:t xml:space="preserve">(în </w:t>
      </w:r>
      <w:r w:rsidR="00A049E5" w:rsidRPr="005A1E7B">
        <w:t>funcție</w:t>
      </w:r>
      <w:r w:rsidRPr="005A1E7B">
        <w:t xml:space="preserve"> de tipul de interventii) lucrările de execuţie nu se desfăşoară pe o suprafaţă mai mare de 20 ha, cantitatea de emisii </w:t>
      </w:r>
      <w:r w:rsidR="003667BB">
        <w:t>într-o</w:t>
      </w:r>
      <w:r w:rsidRPr="005A1E7B">
        <w:t xml:space="preserve"> lună va fi egală cu 0,8 t/ha  x 20 ha = 16 t/lună. </w:t>
      </w:r>
    </w:p>
    <w:p w14:paraId="7A46397E" w14:textId="77777777" w:rsidR="008A7705" w:rsidRPr="005A1E7B" w:rsidRDefault="008A7705" w:rsidP="00B02A1B">
      <w:pPr>
        <w:ind w:firstLine="720"/>
        <w:jc w:val="both"/>
      </w:pPr>
      <w:r w:rsidRPr="005A1E7B">
        <w:t>Utilajele care functioneaza</w:t>
      </w:r>
      <w:r w:rsidR="009901A7" w:rsidRPr="005A1E7B">
        <w:t xml:space="preserve"> în </w:t>
      </w:r>
      <w:r w:rsidRPr="005A1E7B">
        <w:t>incinta perimetrului de exploatare sunt dotate cu motoare Diesel, principalele noxe eliberate</w:t>
      </w:r>
      <w:r w:rsidR="009901A7" w:rsidRPr="005A1E7B">
        <w:t xml:space="preserve"> în </w:t>
      </w:r>
      <w:r w:rsidRPr="005A1E7B">
        <w:t>atmosfera fiind rezultate din gazele de esapament,</w:t>
      </w:r>
      <w:r w:rsidR="009901A7" w:rsidRPr="005A1E7B">
        <w:t xml:space="preserve"> și </w:t>
      </w:r>
      <w:r w:rsidRPr="005A1E7B">
        <w:t>anume: oxizi de azot, oxizi de sulf, monoxid de carbon, compusi organici, pulberi.</w:t>
      </w:r>
    </w:p>
    <w:p w14:paraId="7318A309" w14:textId="6A7B5573" w:rsidR="008A7705" w:rsidRPr="005A1E7B" w:rsidRDefault="008A7705" w:rsidP="00B02A1B">
      <w:pPr>
        <w:ind w:firstLine="720"/>
        <w:jc w:val="both"/>
      </w:pPr>
      <w:r w:rsidRPr="005A1E7B">
        <w:t>Cantitatea de gaze emise</w:t>
      </w:r>
      <w:r w:rsidR="009901A7" w:rsidRPr="005A1E7B">
        <w:t xml:space="preserve"> în </w:t>
      </w:r>
      <w:r w:rsidRPr="005A1E7B">
        <w:t xml:space="preserve">aer </w:t>
      </w:r>
      <w:r w:rsidR="005D47A2" w:rsidRPr="005A1E7B">
        <w:t>variază</w:t>
      </w:r>
      <w:r w:rsidRPr="005A1E7B">
        <w:t xml:space="preserve"> </w:t>
      </w:r>
      <w:r w:rsidR="00A049E5" w:rsidRPr="005A1E7B">
        <w:t>funcție</w:t>
      </w:r>
      <w:r w:rsidRPr="005A1E7B">
        <w:t xml:space="preserve"> de</w:t>
      </w:r>
      <w:r w:rsidR="00A70C3D">
        <w:t xml:space="preserve"> numărul </w:t>
      </w:r>
      <w:r w:rsidRPr="005A1E7B">
        <w:t>de utilaje folosite</w:t>
      </w:r>
      <w:r w:rsidR="009901A7" w:rsidRPr="005A1E7B">
        <w:t xml:space="preserve"> și </w:t>
      </w:r>
      <w:r w:rsidRPr="005A1E7B">
        <w:t xml:space="preserve">timpul de </w:t>
      </w:r>
      <w:r w:rsidR="00FC2DBC">
        <w:t>funcționa</w:t>
      </w:r>
      <w:r w:rsidRPr="005A1E7B">
        <w:t>re al acestora.</w:t>
      </w:r>
    </w:p>
    <w:p w14:paraId="133391AC" w14:textId="65F8B038" w:rsidR="008A7705" w:rsidRPr="005A1E7B" w:rsidRDefault="008A7705" w:rsidP="00B02A1B">
      <w:pPr>
        <w:ind w:firstLine="720"/>
        <w:jc w:val="both"/>
      </w:pPr>
      <w:r w:rsidRPr="005A1E7B">
        <w:t xml:space="preserve">Cantitatea medie de combustibil consumat  pentru o ora de </w:t>
      </w:r>
      <w:r w:rsidR="00FC2DBC">
        <w:t>funcționa</w:t>
      </w:r>
      <w:r w:rsidRPr="005A1E7B">
        <w:t xml:space="preserve">re a utilajelor, la capacitatea medie de </w:t>
      </w:r>
      <w:r w:rsidR="00FC2DBC">
        <w:t>funcționa</w:t>
      </w:r>
      <w:r w:rsidRPr="005A1E7B">
        <w:t xml:space="preserve">re, este </w:t>
      </w:r>
      <w:r w:rsidR="006668F7">
        <w:t>estimată</w:t>
      </w:r>
      <w:r w:rsidRPr="005A1E7B">
        <w:t xml:space="preserve"> la 2 litri pe utilaj.</w:t>
      </w:r>
    </w:p>
    <w:p w14:paraId="3C6841A3" w14:textId="77777777" w:rsidR="008A7705" w:rsidRPr="005A1E7B" w:rsidRDefault="00FF6058" w:rsidP="00B02A1B">
      <w:pPr>
        <w:ind w:firstLine="720"/>
        <w:jc w:val="both"/>
      </w:pPr>
      <w:r w:rsidRPr="005A1E7B">
        <w:t>Având</w:t>
      </w:r>
      <w:r w:rsidR="008A7705" w:rsidRPr="005A1E7B">
        <w:t>u-se</w:t>
      </w:r>
      <w:r w:rsidR="009901A7" w:rsidRPr="005A1E7B">
        <w:t xml:space="preserve"> în </w:t>
      </w:r>
      <w:r w:rsidR="008A7705" w:rsidRPr="005A1E7B">
        <w:t>vedere ca emisiile medii rezultate din consumarea unui litru de motorina sunt:</w:t>
      </w:r>
    </w:p>
    <w:p w14:paraId="06AACF01" w14:textId="77777777" w:rsidR="008A7705" w:rsidRPr="005A1E7B" w:rsidRDefault="008A7705" w:rsidP="00B02A1B">
      <w:pPr>
        <w:jc w:val="both"/>
      </w:pPr>
      <w:r w:rsidRPr="005A1E7B">
        <w:t>-NO...............25 g</w:t>
      </w:r>
    </w:p>
    <w:p w14:paraId="61D40319" w14:textId="77777777" w:rsidR="008A7705" w:rsidRPr="005A1E7B" w:rsidRDefault="008A7705" w:rsidP="00B02A1B">
      <w:pPr>
        <w:jc w:val="both"/>
      </w:pPr>
      <w:r w:rsidRPr="005A1E7B">
        <w:t>-SO.................5,6 g</w:t>
      </w:r>
    </w:p>
    <w:p w14:paraId="1D87B698" w14:textId="77777777" w:rsidR="008A7705" w:rsidRPr="005A1E7B" w:rsidRDefault="008A7705" w:rsidP="00B02A1B">
      <w:pPr>
        <w:jc w:val="both"/>
      </w:pPr>
      <w:r w:rsidRPr="005A1E7B">
        <w:t>-CO..............11g</w:t>
      </w:r>
    </w:p>
    <w:p w14:paraId="7A7496E5" w14:textId="77777777" w:rsidR="008A7705" w:rsidRPr="005A1E7B" w:rsidRDefault="008A7705" w:rsidP="00B02A1B">
      <w:pPr>
        <w:jc w:val="both"/>
      </w:pPr>
      <w:r w:rsidRPr="005A1E7B">
        <w:t>-COV...........12,2 g</w:t>
      </w:r>
    </w:p>
    <w:p w14:paraId="65CDB970" w14:textId="77777777" w:rsidR="008A7705" w:rsidRPr="005A1E7B" w:rsidRDefault="00923B37" w:rsidP="00B02A1B">
      <w:pPr>
        <w:ind w:firstLine="720"/>
        <w:jc w:val="both"/>
      </w:pPr>
      <w:r w:rsidRPr="005A1E7B">
        <w:t>Rezultă</w:t>
      </w:r>
      <w:r w:rsidR="008A7705" w:rsidRPr="005A1E7B">
        <w:t xml:space="preserve"> ca la cantitatea medie de combustibil (motorina) consumat pe ora, se vor emite</w:t>
      </w:r>
      <w:r w:rsidR="009901A7" w:rsidRPr="005A1E7B">
        <w:t xml:space="preserve"> în </w:t>
      </w:r>
      <w:r w:rsidR="008A7705" w:rsidRPr="005A1E7B">
        <w:t>aer:</w:t>
      </w:r>
    </w:p>
    <w:p w14:paraId="204FED68" w14:textId="77777777" w:rsidR="008A7705" w:rsidRPr="005A1E7B" w:rsidRDefault="008A7705" w:rsidP="00B02A1B">
      <w:pPr>
        <w:jc w:val="both"/>
      </w:pPr>
      <w:r w:rsidRPr="005A1E7B">
        <w:t>-NO.............98,0 g</w:t>
      </w:r>
    </w:p>
    <w:p w14:paraId="355381F4" w14:textId="77777777" w:rsidR="008A7705" w:rsidRPr="005A1E7B" w:rsidRDefault="008A7705" w:rsidP="00B02A1B">
      <w:pPr>
        <w:jc w:val="both"/>
      </w:pPr>
      <w:r w:rsidRPr="005A1E7B">
        <w:t xml:space="preserve">-SO.............22,4 g </w:t>
      </w:r>
    </w:p>
    <w:p w14:paraId="5FAD38F1" w14:textId="77777777" w:rsidR="008A7705" w:rsidRPr="005A1E7B" w:rsidRDefault="008A7705" w:rsidP="00B02A1B">
      <w:pPr>
        <w:jc w:val="both"/>
      </w:pPr>
      <w:r w:rsidRPr="005A1E7B">
        <w:t xml:space="preserve">-CO.............42,6 g </w:t>
      </w:r>
    </w:p>
    <w:p w14:paraId="136E6473" w14:textId="6E091392" w:rsidR="008A7705" w:rsidRDefault="008A7705" w:rsidP="00B02A1B">
      <w:pPr>
        <w:jc w:val="both"/>
      </w:pPr>
      <w:r w:rsidRPr="005A1E7B">
        <w:t>-COV..........48.0 g</w:t>
      </w:r>
    </w:p>
    <w:p w14:paraId="6D40B6DB" w14:textId="77777777" w:rsidR="00B15A3C" w:rsidRPr="005A1E7B" w:rsidRDefault="00B15A3C" w:rsidP="00B02A1B">
      <w:pPr>
        <w:jc w:val="both"/>
      </w:pPr>
    </w:p>
    <w:p w14:paraId="0D103CAA" w14:textId="228C7A4F" w:rsidR="008A7705" w:rsidRPr="005A1E7B" w:rsidRDefault="008A7705" w:rsidP="00B02A1B">
      <w:pPr>
        <w:ind w:firstLine="720"/>
        <w:jc w:val="both"/>
        <w:rPr>
          <w:b/>
          <w:i/>
        </w:rPr>
      </w:pPr>
      <w:r w:rsidRPr="005A1E7B">
        <w:rPr>
          <w:b/>
          <w:i/>
        </w:rPr>
        <w:t xml:space="preserve">Prognozarea </w:t>
      </w:r>
      <w:r w:rsidR="00731C18">
        <w:rPr>
          <w:b/>
          <w:i/>
        </w:rPr>
        <w:t>poluări</w:t>
      </w:r>
      <w:r w:rsidRPr="005A1E7B">
        <w:rPr>
          <w:b/>
          <w:i/>
        </w:rPr>
        <w:t>i aerului</w:t>
      </w:r>
    </w:p>
    <w:p w14:paraId="42F3F1AA" w14:textId="3CC7D595" w:rsidR="008A7705" w:rsidRPr="005A1E7B" w:rsidRDefault="008A7705" w:rsidP="00B02A1B">
      <w:pPr>
        <w:ind w:firstLine="720"/>
        <w:jc w:val="both"/>
      </w:pPr>
      <w:r w:rsidRPr="005A1E7B">
        <w:t>Nu se preconizeaza sa se pr</w:t>
      </w:r>
      <w:r w:rsidR="003D3529" w:rsidRPr="005A1E7B">
        <w:t xml:space="preserve">oduca modificări ale </w:t>
      </w:r>
      <w:r w:rsidR="002F3955">
        <w:t>calității</w:t>
      </w:r>
      <w:r w:rsidR="003D3529" w:rsidRPr="005A1E7B">
        <w:t xml:space="preserve"> aerului</w:t>
      </w:r>
      <w:r w:rsidRPr="005A1E7B">
        <w:t xml:space="preserve"> atmo</w:t>
      </w:r>
      <w:r w:rsidR="003D3529" w:rsidRPr="005A1E7B">
        <w:t>sferic</w:t>
      </w:r>
      <w:r w:rsidRPr="005A1E7B">
        <w:t xml:space="preserve">, dat fiind faptul că în activitatea de exploatare </w:t>
      </w:r>
      <w:r w:rsidR="002473CB" w:rsidRPr="005A1E7B">
        <w:t>forestieră</w:t>
      </w:r>
      <w:r w:rsidRPr="005A1E7B">
        <w:t xml:space="preserve"> nu se folosesc utilaje ale căror noxe să cauzeze acumulări regionale cu efect asupra sănătăţii populaţiei locale, a animalelor din zonă sau </w:t>
      </w:r>
      <w:r w:rsidR="002473CB" w:rsidRPr="005A1E7B">
        <w:t>vegetație</w:t>
      </w:r>
      <w:r w:rsidRPr="005A1E7B">
        <w:t xml:space="preserve">i din amplasamentul planului. De asemenea, </w:t>
      </w:r>
      <w:r w:rsidR="005D47A2" w:rsidRPr="005A1E7B">
        <w:t>activități</w:t>
      </w:r>
      <w:r w:rsidRPr="005A1E7B">
        <w:t xml:space="preserve">le sunt distribuite etapizat, iar în fiecare etapa vor fi afectate </w:t>
      </w:r>
      <w:r w:rsidR="00BA558C" w:rsidRPr="005A1E7B">
        <w:t>suprafețe</w:t>
      </w:r>
      <w:r w:rsidRPr="005A1E7B">
        <w:t xml:space="preserve"> relativ reduse de </w:t>
      </w:r>
      <w:r w:rsidR="009901A7" w:rsidRPr="005A1E7B">
        <w:t>pădur</w:t>
      </w:r>
      <w:r w:rsidRPr="005A1E7B">
        <w:t>e.</w:t>
      </w:r>
    </w:p>
    <w:p w14:paraId="238AF188" w14:textId="77777777" w:rsidR="008A7705" w:rsidRPr="005A1E7B" w:rsidRDefault="008A7705" w:rsidP="00B02A1B">
      <w:pPr>
        <w:ind w:firstLine="720"/>
        <w:jc w:val="both"/>
      </w:pPr>
      <w:r w:rsidRPr="005A1E7B">
        <w:t>Emisiile provenite de la motoarele cu ardere internă ale utilajelor de exploatare forestieră şi de la moto-uneltele folosite se vor constitui în seria de emisii aferente funcţionării acestora, fiind corespunzatoare din punct de vedere tehnic.</w:t>
      </w:r>
    </w:p>
    <w:p w14:paraId="2460C207" w14:textId="77777777" w:rsidR="008A7705" w:rsidRPr="005A1E7B" w:rsidRDefault="008A7705" w:rsidP="00B02A1B">
      <w:pPr>
        <w:jc w:val="both"/>
      </w:pPr>
      <w:r w:rsidRPr="005A1E7B">
        <w:t>Sursele de zgomot şi vibraţii sunt cele datorate funcţionării utilajelor de exploatare forestieră şi a moto-uneltelor.</w:t>
      </w:r>
    </w:p>
    <w:p w14:paraId="2F00554B" w14:textId="77777777" w:rsidR="008A7705" w:rsidRPr="005A1E7B" w:rsidRDefault="008A7705" w:rsidP="00B02A1B">
      <w:pPr>
        <w:ind w:firstLine="720"/>
        <w:jc w:val="both"/>
      </w:pPr>
      <w:r w:rsidRPr="005A1E7B">
        <w:t>Din punctul de vedere a producerii vibraţiilor, date fiind soluţiile constructive ale autovehiculelor utilizate precum şi gabaritul acestora, încadrat în grupa medie, producerea de vibraţii nu poate fi considerată ca sursă majoră de impact.</w:t>
      </w:r>
    </w:p>
    <w:p w14:paraId="3AD4F46A" w14:textId="3743F56B" w:rsidR="008A7705" w:rsidRPr="005A1E7B" w:rsidRDefault="00F73A8C" w:rsidP="00B02A1B">
      <w:pPr>
        <w:ind w:firstLine="720"/>
        <w:jc w:val="both"/>
      </w:pPr>
      <w:r w:rsidRPr="005A1E7B">
        <w:t>Nivelurile</w:t>
      </w:r>
      <w:r w:rsidR="008A7705" w:rsidRPr="005A1E7B">
        <w:t xml:space="preserve"> de zgomot vor avea un efect local, personalul implicat în activităţile de exploatare fiind cel mai expus acestui gen de impact</w:t>
      </w:r>
      <w:r w:rsidR="006668F7">
        <w:t>. În</w:t>
      </w:r>
      <w:r w:rsidR="009901A7" w:rsidRPr="005A1E7B">
        <w:t xml:space="preserve"> </w:t>
      </w:r>
      <w:r w:rsidR="008A7705" w:rsidRPr="005A1E7B">
        <w:t>acest sens se vor lua măsuri compensatorii prin aplicarea normelor tehnice de protecţie şi securitate a muncii.</w:t>
      </w:r>
    </w:p>
    <w:p w14:paraId="16B15C01" w14:textId="673F3E64" w:rsidR="008A7705" w:rsidRPr="005A1E7B" w:rsidRDefault="008A7705" w:rsidP="00B02A1B">
      <w:pPr>
        <w:ind w:firstLine="720"/>
        <w:jc w:val="both"/>
      </w:pPr>
      <w:r w:rsidRPr="005A1E7B">
        <w:t xml:space="preserve">Prin </w:t>
      </w:r>
      <w:r w:rsidR="001E693F" w:rsidRPr="005A1E7B">
        <w:t>desfășurarea</w:t>
      </w:r>
      <w:r w:rsidRPr="005A1E7B">
        <w:t xml:space="preserve"> </w:t>
      </w:r>
      <w:r w:rsidR="003E5BF6" w:rsidRPr="005A1E7B">
        <w:t>lucrări</w:t>
      </w:r>
      <w:r w:rsidRPr="005A1E7B">
        <w:t xml:space="preserve">lor silvice se </w:t>
      </w:r>
      <w:r w:rsidR="00555E67">
        <w:t>estimează</w:t>
      </w:r>
      <w:r w:rsidRPr="005A1E7B">
        <w:t xml:space="preserve"> ca nu se vor produce </w:t>
      </w:r>
      <w:r w:rsidR="00AC7C94" w:rsidRPr="005A1E7B">
        <w:t>modificări</w:t>
      </w:r>
      <w:r w:rsidRPr="005A1E7B">
        <w:t xml:space="preserve"> semnificative ale </w:t>
      </w:r>
      <w:r w:rsidR="002F3955">
        <w:t>calității</w:t>
      </w:r>
      <w:r w:rsidRPr="005A1E7B">
        <w:t xml:space="preserve"> aerului din amplasamentul proiectului, </w:t>
      </w:r>
      <w:r w:rsidR="005D47A2" w:rsidRPr="005A1E7B">
        <w:t>activități</w:t>
      </w:r>
      <w:r w:rsidRPr="005A1E7B">
        <w:t>le fiind realizate difuz</w:t>
      </w:r>
      <w:r w:rsidR="009901A7" w:rsidRPr="005A1E7B">
        <w:t xml:space="preserve"> în </w:t>
      </w:r>
      <w:r w:rsidRPr="005A1E7B">
        <w:t xml:space="preserve">aria de implementare a amenajamentului silvic, </w:t>
      </w:r>
      <w:r w:rsidR="00FF6058" w:rsidRPr="005A1E7B">
        <w:t>având</w:t>
      </w:r>
      <w:r w:rsidRPr="005A1E7B">
        <w:t xml:space="preserve"> perioada de </w:t>
      </w:r>
      <w:r w:rsidR="001E693F" w:rsidRPr="005A1E7B">
        <w:t>execuție</w:t>
      </w:r>
      <w:r w:rsidRPr="005A1E7B">
        <w:t xml:space="preserve"> scurta (zile/saptamani), fiind realizate partial manual</w:t>
      </w:r>
      <w:r w:rsidR="009901A7" w:rsidRPr="005A1E7B">
        <w:t xml:space="preserve"> și </w:t>
      </w:r>
      <w:r w:rsidR="00BA06B9">
        <w:t>eșalonat</w:t>
      </w:r>
      <w:r w:rsidRPr="005A1E7B">
        <w:t>e</w:t>
      </w:r>
      <w:r w:rsidR="009901A7" w:rsidRPr="005A1E7B">
        <w:t xml:space="preserve"> în </w:t>
      </w:r>
      <w:r w:rsidRPr="005A1E7B">
        <w:t xml:space="preserve">timp pe durata </w:t>
      </w:r>
      <w:r w:rsidR="008E7B66">
        <w:t>aplicări</w:t>
      </w:r>
      <w:r w:rsidRPr="005A1E7B">
        <w:t>i amenajamentului (10 ani).</w:t>
      </w:r>
    </w:p>
    <w:p w14:paraId="177E0C21" w14:textId="29C4DA26" w:rsidR="009D69F5" w:rsidRPr="005A1E7B" w:rsidRDefault="00A042C2" w:rsidP="00D67166">
      <w:pPr>
        <w:jc w:val="both"/>
      </w:pPr>
      <w:r>
        <w:tab/>
      </w:r>
    </w:p>
    <w:p w14:paraId="3EADEA18" w14:textId="76A87124" w:rsidR="008A7705" w:rsidRPr="00B15A3C" w:rsidRDefault="008A7705" w:rsidP="00BB5274">
      <w:pPr>
        <w:ind w:firstLine="720"/>
        <w:rPr>
          <w:b/>
          <w:i/>
        </w:rPr>
      </w:pPr>
      <w:r w:rsidRPr="005A1E7B">
        <w:rPr>
          <w:b/>
          <w:i/>
        </w:rPr>
        <w:t>Estimarea impactului asupra factorului de mediu aer</w:t>
      </w:r>
      <w:r w:rsidRPr="00B15A3C">
        <w:rPr>
          <w:b/>
          <w:i/>
        </w:rPr>
        <w:t>:</w:t>
      </w:r>
      <w:r w:rsidR="00D67166">
        <w:rPr>
          <w:b/>
          <w:i/>
        </w:rPr>
        <w:tab/>
      </w:r>
      <w:r w:rsidR="00D67166">
        <w:rPr>
          <w:b/>
          <w:i/>
        </w:rPr>
        <w:tab/>
      </w:r>
      <w:r w:rsidR="00D67166">
        <w:rPr>
          <w:b/>
          <w:i/>
        </w:rPr>
        <w:tab/>
      </w:r>
      <w:r w:rsidR="00D67166" w:rsidRPr="00D67166">
        <w:rPr>
          <w:b/>
          <w:i/>
          <w:sz w:val="22"/>
          <w:szCs w:val="22"/>
          <w:lang w:val="ro-RO"/>
        </w:rPr>
        <w:t xml:space="preserve"> </w:t>
      </w:r>
      <w:r w:rsidR="00D67166">
        <w:rPr>
          <w:b/>
          <w:i/>
          <w:sz w:val="22"/>
          <w:szCs w:val="22"/>
          <w:lang w:val="ro-RO"/>
        </w:rPr>
        <w:t>Tabelul nr. 66</w:t>
      </w:r>
    </w:p>
    <w:tbl>
      <w:tblPr>
        <w:tblW w:w="97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4"/>
        <w:gridCol w:w="748"/>
        <w:gridCol w:w="1785"/>
        <w:gridCol w:w="993"/>
        <w:gridCol w:w="4996"/>
      </w:tblGrid>
      <w:tr w:rsidR="000F48A8" w:rsidRPr="000F48A8" w14:paraId="5F2B5E2A" w14:textId="77777777" w:rsidTr="00904159">
        <w:trPr>
          <w:cantSplit/>
          <w:trHeight w:val="227"/>
        </w:trPr>
        <w:tc>
          <w:tcPr>
            <w:tcW w:w="1184" w:type="dxa"/>
            <w:vMerge w:val="restart"/>
            <w:shd w:val="clear" w:color="auto" w:fill="ED7D31"/>
          </w:tcPr>
          <w:p w14:paraId="30FA7994" w14:textId="77777777" w:rsidR="008A7705" w:rsidRPr="000F48A8" w:rsidRDefault="008A7705" w:rsidP="008A7705">
            <w:pPr>
              <w:rPr>
                <w:sz w:val="16"/>
                <w:szCs w:val="16"/>
              </w:rPr>
            </w:pPr>
            <w:r w:rsidRPr="000F48A8">
              <w:rPr>
                <w:sz w:val="16"/>
                <w:szCs w:val="16"/>
              </w:rPr>
              <w:t>Criteriul</w:t>
            </w:r>
          </w:p>
        </w:tc>
        <w:tc>
          <w:tcPr>
            <w:tcW w:w="748" w:type="dxa"/>
            <w:vMerge w:val="restart"/>
            <w:shd w:val="clear" w:color="auto" w:fill="ED7D31"/>
          </w:tcPr>
          <w:p w14:paraId="1416FAF6" w14:textId="77777777" w:rsidR="008A7705" w:rsidRPr="000F48A8" w:rsidRDefault="008A7705" w:rsidP="008A7705">
            <w:pPr>
              <w:rPr>
                <w:sz w:val="16"/>
                <w:szCs w:val="16"/>
              </w:rPr>
            </w:pPr>
            <w:r w:rsidRPr="000F48A8">
              <w:rPr>
                <w:sz w:val="16"/>
                <w:szCs w:val="16"/>
              </w:rPr>
              <w:t xml:space="preserve">Scala </w:t>
            </w:r>
          </w:p>
        </w:tc>
        <w:tc>
          <w:tcPr>
            <w:tcW w:w="1785" w:type="dxa"/>
            <w:vMerge w:val="restart"/>
            <w:shd w:val="clear" w:color="auto" w:fill="ED7D31"/>
          </w:tcPr>
          <w:p w14:paraId="50A65AD3" w14:textId="77777777" w:rsidR="008A7705" w:rsidRPr="000F48A8" w:rsidRDefault="008A7705" w:rsidP="008A7705">
            <w:pPr>
              <w:rPr>
                <w:sz w:val="16"/>
                <w:szCs w:val="16"/>
              </w:rPr>
            </w:pPr>
            <w:r w:rsidRPr="000F48A8">
              <w:rPr>
                <w:sz w:val="16"/>
                <w:szCs w:val="16"/>
              </w:rPr>
              <w:t>Descriere</w:t>
            </w:r>
          </w:p>
        </w:tc>
        <w:tc>
          <w:tcPr>
            <w:tcW w:w="5989" w:type="dxa"/>
            <w:gridSpan w:val="2"/>
            <w:shd w:val="clear" w:color="auto" w:fill="ED7D31"/>
          </w:tcPr>
          <w:p w14:paraId="18F737FB" w14:textId="77777777" w:rsidR="008A7705" w:rsidRPr="000F48A8" w:rsidRDefault="008A7705" w:rsidP="008A7705">
            <w:pPr>
              <w:rPr>
                <w:sz w:val="16"/>
                <w:szCs w:val="16"/>
              </w:rPr>
            </w:pPr>
            <w:r w:rsidRPr="000F48A8">
              <w:rPr>
                <w:sz w:val="16"/>
                <w:szCs w:val="16"/>
              </w:rPr>
              <w:t>Tipuri de impact</w:t>
            </w:r>
          </w:p>
        </w:tc>
      </w:tr>
      <w:tr w:rsidR="000F48A8" w:rsidRPr="000F48A8" w14:paraId="7489AA80" w14:textId="77777777" w:rsidTr="00904159">
        <w:trPr>
          <w:cantSplit/>
          <w:trHeight w:val="227"/>
        </w:trPr>
        <w:tc>
          <w:tcPr>
            <w:tcW w:w="1184" w:type="dxa"/>
            <w:vMerge/>
            <w:shd w:val="clear" w:color="auto" w:fill="ED7D31"/>
          </w:tcPr>
          <w:p w14:paraId="1DC86420" w14:textId="77777777" w:rsidR="008A7705" w:rsidRPr="000F48A8" w:rsidRDefault="008A7705" w:rsidP="008A7705">
            <w:pPr>
              <w:rPr>
                <w:sz w:val="16"/>
                <w:szCs w:val="16"/>
              </w:rPr>
            </w:pPr>
          </w:p>
        </w:tc>
        <w:tc>
          <w:tcPr>
            <w:tcW w:w="748" w:type="dxa"/>
            <w:vMerge/>
            <w:shd w:val="clear" w:color="auto" w:fill="ED7D31"/>
          </w:tcPr>
          <w:p w14:paraId="2BB5E490" w14:textId="77777777" w:rsidR="008A7705" w:rsidRPr="000F48A8" w:rsidRDefault="008A7705" w:rsidP="008A7705">
            <w:pPr>
              <w:rPr>
                <w:sz w:val="16"/>
                <w:szCs w:val="16"/>
              </w:rPr>
            </w:pPr>
          </w:p>
        </w:tc>
        <w:tc>
          <w:tcPr>
            <w:tcW w:w="1785" w:type="dxa"/>
            <w:vMerge/>
            <w:shd w:val="clear" w:color="auto" w:fill="ED7D31"/>
          </w:tcPr>
          <w:p w14:paraId="7C0E1FFB" w14:textId="77777777" w:rsidR="008A7705" w:rsidRPr="000F48A8" w:rsidRDefault="008A7705" w:rsidP="008A7705">
            <w:pPr>
              <w:rPr>
                <w:sz w:val="16"/>
                <w:szCs w:val="16"/>
              </w:rPr>
            </w:pPr>
          </w:p>
        </w:tc>
        <w:tc>
          <w:tcPr>
            <w:tcW w:w="5989" w:type="dxa"/>
            <w:gridSpan w:val="2"/>
            <w:shd w:val="clear" w:color="auto" w:fill="ED7D31"/>
          </w:tcPr>
          <w:p w14:paraId="44EDDED0" w14:textId="77777777" w:rsidR="008A7705" w:rsidRPr="000F48A8" w:rsidRDefault="008A7705" w:rsidP="008A7705">
            <w:pPr>
              <w:rPr>
                <w:sz w:val="16"/>
                <w:szCs w:val="16"/>
              </w:rPr>
            </w:pPr>
            <w:r w:rsidRPr="000F48A8">
              <w:rPr>
                <w:sz w:val="16"/>
                <w:szCs w:val="16"/>
              </w:rPr>
              <w:t>Emisii de gaze de esapament, generare de particule de praf, generare de zgomote/</w:t>
            </w:r>
            <w:r w:rsidR="00CD75DB" w:rsidRPr="000F48A8">
              <w:rPr>
                <w:sz w:val="16"/>
                <w:szCs w:val="16"/>
              </w:rPr>
              <w:t>vibrații</w:t>
            </w:r>
          </w:p>
        </w:tc>
      </w:tr>
      <w:tr w:rsidR="000F48A8" w:rsidRPr="000F48A8" w14:paraId="51542230" w14:textId="77777777" w:rsidTr="00904159">
        <w:trPr>
          <w:cantSplit/>
          <w:trHeight w:val="227"/>
        </w:trPr>
        <w:tc>
          <w:tcPr>
            <w:tcW w:w="1184" w:type="dxa"/>
            <w:vMerge/>
            <w:shd w:val="clear" w:color="auto" w:fill="ED7D31"/>
          </w:tcPr>
          <w:p w14:paraId="605EE1A4" w14:textId="77777777" w:rsidR="008A7705" w:rsidRPr="000F48A8" w:rsidRDefault="008A7705" w:rsidP="008A7705">
            <w:pPr>
              <w:rPr>
                <w:sz w:val="16"/>
                <w:szCs w:val="16"/>
              </w:rPr>
            </w:pPr>
          </w:p>
        </w:tc>
        <w:tc>
          <w:tcPr>
            <w:tcW w:w="748" w:type="dxa"/>
            <w:vMerge/>
            <w:shd w:val="clear" w:color="auto" w:fill="ED7D31"/>
          </w:tcPr>
          <w:p w14:paraId="33033535" w14:textId="77777777" w:rsidR="008A7705" w:rsidRPr="000F48A8" w:rsidRDefault="008A7705" w:rsidP="008A7705">
            <w:pPr>
              <w:rPr>
                <w:sz w:val="16"/>
                <w:szCs w:val="16"/>
              </w:rPr>
            </w:pPr>
          </w:p>
        </w:tc>
        <w:tc>
          <w:tcPr>
            <w:tcW w:w="1785" w:type="dxa"/>
            <w:vMerge/>
            <w:shd w:val="clear" w:color="auto" w:fill="ED7D31"/>
          </w:tcPr>
          <w:p w14:paraId="1D1D09EC" w14:textId="77777777" w:rsidR="008A7705" w:rsidRPr="000F48A8" w:rsidRDefault="008A7705" w:rsidP="008A7705">
            <w:pPr>
              <w:rPr>
                <w:sz w:val="16"/>
                <w:szCs w:val="16"/>
              </w:rPr>
            </w:pPr>
          </w:p>
        </w:tc>
        <w:tc>
          <w:tcPr>
            <w:tcW w:w="993" w:type="dxa"/>
            <w:shd w:val="clear" w:color="auto" w:fill="ED7D31"/>
          </w:tcPr>
          <w:p w14:paraId="7E126A23" w14:textId="77777777" w:rsidR="008A7705" w:rsidRPr="000F48A8" w:rsidRDefault="008A7705" w:rsidP="008A7705">
            <w:pPr>
              <w:rPr>
                <w:sz w:val="16"/>
                <w:szCs w:val="16"/>
              </w:rPr>
            </w:pPr>
            <w:r w:rsidRPr="000F48A8">
              <w:rPr>
                <w:sz w:val="16"/>
                <w:szCs w:val="16"/>
              </w:rPr>
              <w:t>Evaluare</w:t>
            </w:r>
          </w:p>
        </w:tc>
        <w:tc>
          <w:tcPr>
            <w:tcW w:w="4996" w:type="dxa"/>
            <w:shd w:val="clear" w:color="auto" w:fill="ED7D31"/>
          </w:tcPr>
          <w:p w14:paraId="237EC4E4" w14:textId="77777777" w:rsidR="008A7705" w:rsidRPr="000F48A8" w:rsidRDefault="008A7705" w:rsidP="008A7705">
            <w:pPr>
              <w:rPr>
                <w:sz w:val="16"/>
                <w:szCs w:val="16"/>
              </w:rPr>
            </w:pPr>
            <w:r w:rsidRPr="000F48A8">
              <w:rPr>
                <w:sz w:val="16"/>
                <w:szCs w:val="16"/>
              </w:rPr>
              <w:t>Justificare</w:t>
            </w:r>
          </w:p>
        </w:tc>
      </w:tr>
      <w:tr w:rsidR="000F48A8" w:rsidRPr="000F48A8" w14:paraId="4576F381" w14:textId="77777777" w:rsidTr="00904159">
        <w:trPr>
          <w:cantSplit/>
          <w:trHeight w:val="227"/>
        </w:trPr>
        <w:tc>
          <w:tcPr>
            <w:tcW w:w="1184" w:type="dxa"/>
            <w:vMerge w:val="restart"/>
            <w:shd w:val="clear" w:color="auto" w:fill="auto"/>
          </w:tcPr>
          <w:p w14:paraId="23B07098" w14:textId="77777777" w:rsidR="008A7705" w:rsidRPr="000F48A8" w:rsidRDefault="008A7705" w:rsidP="008A7705">
            <w:pPr>
              <w:rPr>
                <w:sz w:val="16"/>
                <w:szCs w:val="16"/>
              </w:rPr>
            </w:pPr>
            <w:r w:rsidRPr="000F48A8">
              <w:rPr>
                <w:sz w:val="16"/>
                <w:szCs w:val="16"/>
              </w:rPr>
              <w:t>A1</w:t>
            </w:r>
          </w:p>
          <w:p w14:paraId="42DC32F0" w14:textId="4FB3FCE0" w:rsidR="008A7705" w:rsidRPr="000F48A8" w:rsidRDefault="008B04BC" w:rsidP="008A7705">
            <w:pPr>
              <w:rPr>
                <w:sz w:val="16"/>
                <w:szCs w:val="16"/>
              </w:rPr>
            </w:pPr>
            <w:r>
              <w:rPr>
                <w:sz w:val="16"/>
                <w:szCs w:val="16"/>
              </w:rPr>
              <w:t>Importanța</w:t>
            </w:r>
            <w:r w:rsidR="008A7705" w:rsidRPr="000F48A8">
              <w:rPr>
                <w:sz w:val="16"/>
                <w:szCs w:val="16"/>
              </w:rPr>
              <w:t xml:space="preserve"> componentei de mediu</w:t>
            </w:r>
          </w:p>
        </w:tc>
        <w:tc>
          <w:tcPr>
            <w:tcW w:w="748" w:type="dxa"/>
            <w:shd w:val="clear" w:color="auto" w:fill="auto"/>
          </w:tcPr>
          <w:p w14:paraId="149AF21D" w14:textId="77777777" w:rsidR="008A7705" w:rsidRPr="000F48A8" w:rsidRDefault="008A7705" w:rsidP="008A7705">
            <w:pPr>
              <w:rPr>
                <w:sz w:val="16"/>
                <w:szCs w:val="16"/>
              </w:rPr>
            </w:pPr>
            <w:r w:rsidRPr="000F48A8">
              <w:rPr>
                <w:sz w:val="16"/>
                <w:szCs w:val="16"/>
              </w:rPr>
              <w:t>4</w:t>
            </w:r>
          </w:p>
        </w:tc>
        <w:tc>
          <w:tcPr>
            <w:tcW w:w="1785" w:type="dxa"/>
            <w:shd w:val="clear" w:color="auto" w:fill="auto"/>
          </w:tcPr>
          <w:p w14:paraId="1746FC9B" w14:textId="77777777" w:rsidR="008A7705" w:rsidRPr="000F48A8" w:rsidRDefault="008A7705" w:rsidP="008A7705">
            <w:pPr>
              <w:rPr>
                <w:sz w:val="16"/>
                <w:szCs w:val="16"/>
              </w:rPr>
            </w:pPr>
            <w:r w:rsidRPr="000F48A8">
              <w:rPr>
                <w:sz w:val="16"/>
                <w:szCs w:val="16"/>
              </w:rPr>
              <w:t xml:space="preserve">Important pentru interese </w:t>
            </w:r>
            <w:r w:rsidR="00AC7C94" w:rsidRPr="000F48A8">
              <w:rPr>
                <w:sz w:val="16"/>
                <w:szCs w:val="16"/>
              </w:rPr>
              <w:t>național</w:t>
            </w:r>
            <w:r w:rsidRPr="000F48A8">
              <w:rPr>
                <w:sz w:val="16"/>
                <w:szCs w:val="16"/>
              </w:rPr>
              <w:t>e/inter</w:t>
            </w:r>
            <w:r w:rsidR="00AC7C94" w:rsidRPr="000F48A8">
              <w:rPr>
                <w:sz w:val="16"/>
                <w:szCs w:val="16"/>
              </w:rPr>
              <w:t>național</w:t>
            </w:r>
            <w:r w:rsidRPr="000F48A8">
              <w:rPr>
                <w:sz w:val="16"/>
                <w:szCs w:val="16"/>
              </w:rPr>
              <w:t>e</w:t>
            </w:r>
          </w:p>
        </w:tc>
        <w:tc>
          <w:tcPr>
            <w:tcW w:w="993" w:type="dxa"/>
            <w:shd w:val="clear" w:color="auto" w:fill="auto"/>
          </w:tcPr>
          <w:p w14:paraId="19559762" w14:textId="77777777" w:rsidR="008A7705" w:rsidRPr="000F48A8" w:rsidRDefault="008A7705" w:rsidP="008A7705">
            <w:pPr>
              <w:rPr>
                <w:sz w:val="16"/>
                <w:szCs w:val="16"/>
              </w:rPr>
            </w:pPr>
          </w:p>
        </w:tc>
        <w:tc>
          <w:tcPr>
            <w:tcW w:w="4996" w:type="dxa"/>
            <w:vMerge w:val="restart"/>
            <w:shd w:val="clear" w:color="auto" w:fill="auto"/>
          </w:tcPr>
          <w:p w14:paraId="26638CEF" w14:textId="0F860B90" w:rsidR="009464A4" w:rsidRDefault="00770254" w:rsidP="00257508">
            <w:pPr>
              <w:jc w:val="both"/>
              <w:rPr>
                <w:sz w:val="16"/>
                <w:szCs w:val="16"/>
              </w:rPr>
            </w:pPr>
            <w:r w:rsidRPr="000F48A8">
              <w:rPr>
                <w:sz w:val="16"/>
                <w:szCs w:val="16"/>
              </w:rPr>
              <w:t xml:space="preserve">Planul de amenajare </w:t>
            </w:r>
            <w:r w:rsidR="00036FA0">
              <w:rPr>
                <w:sz w:val="16"/>
                <w:szCs w:val="16"/>
              </w:rPr>
              <w:t>silvică</w:t>
            </w:r>
            <w:r w:rsidRPr="000F48A8">
              <w:rPr>
                <w:sz w:val="16"/>
                <w:szCs w:val="16"/>
              </w:rPr>
              <w:t xml:space="preserve"> se suprapune </w:t>
            </w:r>
            <w:r w:rsidR="000F48A8" w:rsidRPr="000F48A8">
              <w:rPr>
                <w:sz w:val="16"/>
                <w:szCs w:val="16"/>
              </w:rPr>
              <w:t>peste:</w:t>
            </w:r>
          </w:p>
          <w:p w14:paraId="244072AF" w14:textId="208195FB" w:rsidR="00257508" w:rsidRPr="000F48A8" w:rsidRDefault="00257508" w:rsidP="00257508">
            <w:pPr>
              <w:jc w:val="both"/>
              <w:rPr>
                <w:sz w:val="16"/>
                <w:szCs w:val="16"/>
              </w:rPr>
            </w:pPr>
            <w:r w:rsidRPr="000F48A8">
              <w:rPr>
                <w:sz w:val="16"/>
                <w:szCs w:val="16"/>
              </w:rPr>
              <w:t>- ROSCI0005 Balta Albă - Amara - Jirlău - Lacul Sărat Câineni (teritoriul U.P. V);</w:t>
            </w:r>
          </w:p>
          <w:p w14:paraId="577C57B9" w14:textId="77777777" w:rsidR="00257508" w:rsidRPr="000F48A8" w:rsidRDefault="00257508" w:rsidP="00257508">
            <w:pPr>
              <w:jc w:val="both"/>
              <w:rPr>
                <w:sz w:val="16"/>
                <w:szCs w:val="16"/>
              </w:rPr>
            </w:pPr>
            <w:r w:rsidRPr="000F48A8">
              <w:rPr>
                <w:sz w:val="16"/>
                <w:szCs w:val="16"/>
              </w:rPr>
              <w:t>- ROSCI0103 ”Lunca Buzăului” (teritoriul U.P. II, III, V, VII și VIII);</w:t>
            </w:r>
          </w:p>
          <w:p w14:paraId="583E3E3B" w14:textId="77777777" w:rsidR="00257508" w:rsidRPr="000F48A8" w:rsidRDefault="00257508" w:rsidP="00257508">
            <w:pPr>
              <w:jc w:val="both"/>
              <w:rPr>
                <w:sz w:val="16"/>
                <w:szCs w:val="16"/>
              </w:rPr>
            </w:pPr>
            <w:r w:rsidRPr="000F48A8">
              <w:rPr>
                <w:sz w:val="16"/>
                <w:szCs w:val="16"/>
              </w:rPr>
              <w:t>- ROSCI0259 ”Valea Călmăţuiului” (teritoriul U.P. IV);</w:t>
            </w:r>
          </w:p>
          <w:p w14:paraId="66E63818" w14:textId="77777777" w:rsidR="00257508" w:rsidRPr="000F48A8" w:rsidRDefault="00257508" w:rsidP="00257508">
            <w:pPr>
              <w:jc w:val="both"/>
              <w:rPr>
                <w:sz w:val="16"/>
                <w:szCs w:val="16"/>
              </w:rPr>
            </w:pPr>
            <w:r w:rsidRPr="000F48A8">
              <w:rPr>
                <w:sz w:val="16"/>
                <w:szCs w:val="16"/>
              </w:rPr>
              <w:t>- ROSPA0006 ”Balta Tătaru” (teritoriul U.P. IV);</w:t>
            </w:r>
          </w:p>
          <w:p w14:paraId="2902E8AE" w14:textId="77777777" w:rsidR="00257508" w:rsidRPr="000F48A8" w:rsidRDefault="00257508" w:rsidP="00257508">
            <w:pPr>
              <w:jc w:val="both"/>
              <w:rPr>
                <w:sz w:val="16"/>
                <w:szCs w:val="16"/>
              </w:rPr>
            </w:pPr>
            <w:r w:rsidRPr="000F48A8">
              <w:rPr>
                <w:sz w:val="16"/>
                <w:szCs w:val="16"/>
              </w:rPr>
              <w:t>- ROSPA0111 ”Berteştii de Sus - Gura Ialomiţei” (teritoriul U.P. VI);</w:t>
            </w:r>
          </w:p>
          <w:p w14:paraId="6FA52DA1" w14:textId="77777777" w:rsidR="00257508" w:rsidRPr="000F48A8" w:rsidRDefault="00257508" w:rsidP="00257508">
            <w:pPr>
              <w:jc w:val="both"/>
              <w:rPr>
                <w:sz w:val="16"/>
                <w:szCs w:val="16"/>
              </w:rPr>
            </w:pPr>
            <w:r w:rsidRPr="000F48A8">
              <w:rPr>
                <w:sz w:val="16"/>
                <w:szCs w:val="16"/>
              </w:rPr>
              <w:t>- ROSPA0145 ”Valea Călmăţuiului” (teritoriul U.P. IV);</w:t>
            </w:r>
          </w:p>
          <w:p w14:paraId="039D529D" w14:textId="47DAC828" w:rsidR="008A7705" w:rsidRPr="000F48A8" w:rsidRDefault="00257508" w:rsidP="000F48A8">
            <w:pPr>
              <w:jc w:val="both"/>
              <w:rPr>
                <w:sz w:val="16"/>
                <w:szCs w:val="16"/>
              </w:rPr>
            </w:pPr>
            <w:r w:rsidRPr="000F48A8">
              <w:rPr>
                <w:sz w:val="16"/>
                <w:szCs w:val="16"/>
              </w:rPr>
              <w:t>- ROSPA0160 ”Lunca Buzăului” (teritoriul U.P. II, III, V, VII și VIII)</w:t>
            </w:r>
            <w:r w:rsidR="00770254" w:rsidRPr="000F48A8">
              <w:rPr>
                <w:sz w:val="16"/>
                <w:szCs w:val="16"/>
              </w:rPr>
              <w:t>, arii naturale protejate de interes comunitar desemnate pentru protejarea habitatelor naturale, a speciilor</w:t>
            </w:r>
            <w:r w:rsidR="002F3955">
              <w:rPr>
                <w:sz w:val="16"/>
                <w:szCs w:val="16"/>
              </w:rPr>
              <w:t xml:space="preserve"> și </w:t>
            </w:r>
            <w:r w:rsidR="00770254" w:rsidRPr="000F48A8">
              <w:rPr>
                <w:sz w:val="16"/>
                <w:szCs w:val="16"/>
              </w:rPr>
              <w:t xml:space="preserve">habitatelor acestora, </w:t>
            </w:r>
            <w:r w:rsidR="000F48A8" w:rsidRPr="000F48A8">
              <w:rPr>
                <w:sz w:val="16"/>
                <w:szCs w:val="16"/>
              </w:rPr>
              <w:t xml:space="preserve">precum și </w:t>
            </w:r>
            <w:r w:rsidRPr="000F48A8">
              <w:rPr>
                <w:sz w:val="16"/>
                <w:szCs w:val="16"/>
              </w:rPr>
              <w:t xml:space="preserve">a </w:t>
            </w:r>
            <w:r w:rsidRPr="000F48A8">
              <w:rPr>
                <w:sz w:val="16"/>
                <w:szCs w:val="16"/>
                <w:lang w:val="ro-RO"/>
              </w:rPr>
              <w:t xml:space="preserve">unei </w:t>
            </w:r>
            <w:r w:rsidR="003D4DEB">
              <w:rPr>
                <w:sz w:val="16"/>
                <w:szCs w:val="16"/>
                <w:lang w:val="ro-RO"/>
              </w:rPr>
              <w:t>rezervați</w:t>
            </w:r>
            <w:r w:rsidRPr="000F48A8">
              <w:rPr>
                <w:sz w:val="16"/>
                <w:szCs w:val="16"/>
                <w:lang w:val="ro-RO"/>
              </w:rPr>
              <w:t xml:space="preserve">i naturale cu statul de </w:t>
            </w:r>
            <w:r w:rsidR="00FC2DBC">
              <w:rPr>
                <w:sz w:val="16"/>
                <w:szCs w:val="16"/>
                <w:lang w:val="ro-RO"/>
              </w:rPr>
              <w:t>protecție</w:t>
            </w:r>
            <w:r w:rsidRPr="000F48A8">
              <w:rPr>
                <w:sz w:val="16"/>
                <w:szCs w:val="16"/>
                <w:lang w:val="ro-RO"/>
              </w:rPr>
              <w:t xml:space="preserve"> de interes</w:t>
            </w:r>
            <w:r w:rsidR="000F48A8" w:rsidRPr="000F48A8">
              <w:rPr>
                <w:sz w:val="16"/>
                <w:szCs w:val="16"/>
                <w:lang w:val="ro-RO"/>
              </w:rPr>
              <w:t xml:space="preserve"> </w:t>
            </w:r>
            <w:r w:rsidR="00BF3EF9">
              <w:rPr>
                <w:sz w:val="16"/>
                <w:szCs w:val="16"/>
                <w:lang w:val="ro-RO"/>
              </w:rPr>
              <w:t>național</w:t>
            </w:r>
            <w:r w:rsidRPr="000F48A8">
              <w:rPr>
                <w:sz w:val="16"/>
                <w:szCs w:val="16"/>
              </w:rPr>
              <w:t xml:space="preserve"> - Rezervaţia naturală ”Pădurea Camnița” - cod 2259 (teritoriul U.P. VII)</w:t>
            </w:r>
            <w:r w:rsidR="008A7705" w:rsidRPr="000F48A8">
              <w:rPr>
                <w:sz w:val="16"/>
                <w:szCs w:val="16"/>
              </w:rPr>
              <w:t>.</w:t>
            </w:r>
          </w:p>
        </w:tc>
      </w:tr>
      <w:tr w:rsidR="000F48A8" w:rsidRPr="000F48A8" w14:paraId="475E2675" w14:textId="77777777" w:rsidTr="00904159">
        <w:trPr>
          <w:cantSplit/>
          <w:trHeight w:val="227"/>
        </w:trPr>
        <w:tc>
          <w:tcPr>
            <w:tcW w:w="1184" w:type="dxa"/>
            <w:vMerge/>
            <w:shd w:val="clear" w:color="auto" w:fill="auto"/>
          </w:tcPr>
          <w:p w14:paraId="7F68649D" w14:textId="77777777" w:rsidR="008A7705" w:rsidRPr="000F48A8" w:rsidRDefault="008A7705" w:rsidP="008A7705">
            <w:pPr>
              <w:rPr>
                <w:sz w:val="16"/>
                <w:szCs w:val="16"/>
              </w:rPr>
            </w:pPr>
          </w:p>
        </w:tc>
        <w:tc>
          <w:tcPr>
            <w:tcW w:w="748" w:type="dxa"/>
            <w:shd w:val="clear" w:color="auto" w:fill="auto"/>
          </w:tcPr>
          <w:p w14:paraId="62E8E98C" w14:textId="77777777" w:rsidR="008A7705" w:rsidRPr="000F48A8" w:rsidRDefault="008A7705" w:rsidP="008A7705">
            <w:pPr>
              <w:rPr>
                <w:sz w:val="16"/>
                <w:szCs w:val="16"/>
              </w:rPr>
            </w:pPr>
            <w:r w:rsidRPr="000F48A8">
              <w:rPr>
                <w:sz w:val="16"/>
                <w:szCs w:val="16"/>
              </w:rPr>
              <w:t>3</w:t>
            </w:r>
          </w:p>
        </w:tc>
        <w:tc>
          <w:tcPr>
            <w:tcW w:w="1785" w:type="dxa"/>
            <w:shd w:val="clear" w:color="auto" w:fill="auto"/>
          </w:tcPr>
          <w:p w14:paraId="1C548C48" w14:textId="77777777" w:rsidR="008A7705" w:rsidRPr="000F48A8" w:rsidRDefault="008A7705" w:rsidP="008A7705">
            <w:pPr>
              <w:rPr>
                <w:sz w:val="16"/>
                <w:szCs w:val="16"/>
              </w:rPr>
            </w:pPr>
            <w:r w:rsidRPr="000F48A8">
              <w:rPr>
                <w:sz w:val="16"/>
                <w:szCs w:val="16"/>
              </w:rPr>
              <w:t xml:space="preserve">Important pentru interese </w:t>
            </w:r>
            <w:r w:rsidR="00AC7C94" w:rsidRPr="000F48A8">
              <w:rPr>
                <w:sz w:val="16"/>
                <w:szCs w:val="16"/>
              </w:rPr>
              <w:t>național</w:t>
            </w:r>
            <w:r w:rsidRPr="000F48A8">
              <w:rPr>
                <w:sz w:val="16"/>
                <w:szCs w:val="16"/>
              </w:rPr>
              <w:t>e/regionale</w:t>
            </w:r>
          </w:p>
        </w:tc>
        <w:tc>
          <w:tcPr>
            <w:tcW w:w="993" w:type="dxa"/>
            <w:shd w:val="clear" w:color="auto" w:fill="auto"/>
          </w:tcPr>
          <w:p w14:paraId="729679A0" w14:textId="77777777" w:rsidR="008A7705" w:rsidRPr="000F48A8" w:rsidRDefault="008A7705" w:rsidP="008A7705">
            <w:pPr>
              <w:rPr>
                <w:sz w:val="16"/>
                <w:szCs w:val="16"/>
              </w:rPr>
            </w:pPr>
          </w:p>
        </w:tc>
        <w:tc>
          <w:tcPr>
            <w:tcW w:w="4996" w:type="dxa"/>
            <w:vMerge/>
            <w:shd w:val="clear" w:color="auto" w:fill="auto"/>
          </w:tcPr>
          <w:p w14:paraId="11C4D64E" w14:textId="77777777" w:rsidR="008A7705" w:rsidRPr="000F48A8" w:rsidRDefault="008A7705" w:rsidP="008A7705">
            <w:pPr>
              <w:rPr>
                <w:sz w:val="16"/>
                <w:szCs w:val="16"/>
              </w:rPr>
            </w:pPr>
          </w:p>
        </w:tc>
      </w:tr>
      <w:tr w:rsidR="000F48A8" w:rsidRPr="000F48A8" w14:paraId="7E04DB91" w14:textId="77777777" w:rsidTr="00904159">
        <w:trPr>
          <w:cantSplit/>
          <w:trHeight w:val="227"/>
        </w:trPr>
        <w:tc>
          <w:tcPr>
            <w:tcW w:w="1184" w:type="dxa"/>
            <w:vMerge/>
            <w:shd w:val="clear" w:color="auto" w:fill="auto"/>
          </w:tcPr>
          <w:p w14:paraId="01F63238" w14:textId="77777777" w:rsidR="008A7705" w:rsidRPr="000F48A8" w:rsidRDefault="008A7705" w:rsidP="008A7705">
            <w:pPr>
              <w:rPr>
                <w:sz w:val="16"/>
                <w:szCs w:val="16"/>
              </w:rPr>
            </w:pPr>
          </w:p>
        </w:tc>
        <w:tc>
          <w:tcPr>
            <w:tcW w:w="748" w:type="dxa"/>
            <w:shd w:val="clear" w:color="auto" w:fill="auto"/>
          </w:tcPr>
          <w:p w14:paraId="5CF14E68" w14:textId="77777777" w:rsidR="008A7705" w:rsidRPr="000F48A8" w:rsidRDefault="008A7705" w:rsidP="008A7705">
            <w:pPr>
              <w:rPr>
                <w:sz w:val="16"/>
                <w:szCs w:val="16"/>
              </w:rPr>
            </w:pPr>
            <w:r w:rsidRPr="000F48A8">
              <w:rPr>
                <w:sz w:val="16"/>
                <w:szCs w:val="16"/>
              </w:rPr>
              <w:t>2</w:t>
            </w:r>
          </w:p>
        </w:tc>
        <w:tc>
          <w:tcPr>
            <w:tcW w:w="1785" w:type="dxa"/>
            <w:shd w:val="clear" w:color="auto" w:fill="auto"/>
          </w:tcPr>
          <w:p w14:paraId="3059D13D" w14:textId="77777777" w:rsidR="008A7705" w:rsidRPr="000F48A8" w:rsidRDefault="008A7705" w:rsidP="008A7705">
            <w:pPr>
              <w:rPr>
                <w:sz w:val="16"/>
                <w:szCs w:val="16"/>
              </w:rPr>
            </w:pPr>
            <w:r w:rsidRPr="000F48A8">
              <w:rPr>
                <w:sz w:val="16"/>
                <w:szCs w:val="16"/>
              </w:rPr>
              <w:t>Important pentru zone aflate</w:t>
            </w:r>
            <w:r w:rsidR="009901A7" w:rsidRPr="000F48A8">
              <w:rPr>
                <w:sz w:val="16"/>
                <w:szCs w:val="16"/>
              </w:rPr>
              <w:t xml:space="preserve"> în </w:t>
            </w:r>
            <w:r w:rsidRPr="000F48A8">
              <w:rPr>
                <w:sz w:val="16"/>
                <w:szCs w:val="16"/>
              </w:rPr>
              <w:t>vecinatatea planului</w:t>
            </w:r>
          </w:p>
        </w:tc>
        <w:tc>
          <w:tcPr>
            <w:tcW w:w="993" w:type="dxa"/>
            <w:shd w:val="clear" w:color="auto" w:fill="auto"/>
          </w:tcPr>
          <w:p w14:paraId="00BCD965" w14:textId="77777777" w:rsidR="008A7705" w:rsidRPr="000F48A8" w:rsidRDefault="008A7705" w:rsidP="008A7705">
            <w:pPr>
              <w:rPr>
                <w:sz w:val="16"/>
                <w:szCs w:val="16"/>
              </w:rPr>
            </w:pPr>
          </w:p>
        </w:tc>
        <w:tc>
          <w:tcPr>
            <w:tcW w:w="4996" w:type="dxa"/>
            <w:vMerge/>
            <w:shd w:val="clear" w:color="auto" w:fill="auto"/>
          </w:tcPr>
          <w:p w14:paraId="67ECAF10" w14:textId="77777777" w:rsidR="008A7705" w:rsidRPr="000F48A8" w:rsidRDefault="008A7705" w:rsidP="008A7705">
            <w:pPr>
              <w:rPr>
                <w:sz w:val="16"/>
                <w:szCs w:val="16"/>
              </w:rPr>
            </w:pPr>
          </w:p>
        </w:tc>
      </w:tr>
      <w:tr w:rsidR="000F48A8" w:rsidRPr="000F48A8" w14:paraId="733E283A" w14:textId="77777777" w:rsidTr="00904159">
        <w:trPr>
          <w:cantSplit/>
          <w:trHeight w:val="227"/>
        </w:trPr>
        <w:tc>
          <w:tcPr>
            <w:tcW w:w="1184" w:type="dxa"/>
            <w:vMerge/>
            <w:shd w:val="clear" w:color="auto" w:fill="auto"/>
          </w:tcPr>
          <w:p w14:paraId="1B683E6B" w14:textId="77777777" w:rsidR="008A7705" w:rsidRPr="000F48A8" w:rsidRDefault="008A7705" w:rsidP="008A7705">
            <w:pPr>
              <w:rPr>
                <w:sz w:val="16"/>
                <w:szCs w:val="16"/>
              </w:rPr>
            </w:pPr>
          </w:p>
        </w:tc>
        <w:tc>
          <w:tcPr>
            <w:tcW w:w="748" w:type="dxa"/>
            <w:shd w:val="clear" w:color="auto" w:fill="auto"/>
          </w:tcPr>
          <w:p w14:paraId="092F425A" w14:textId="77777777" w:rsidR="008A7705" w:rsidRPr="000F48A8" w:rsidRDefault="008A7705" w:rsidP="008A7705">
            <w:pPr>
              <w:rPr>
                <w:sz w:val="16"/>
                <w:szCs w:val="16"/>
              </w:rPr>
            </w:pPr>
            <w:r w:rsidRPr="000F48A8">
              <w:rPr>
                <w:sz w:val="16"/>
                <w:szCs w:val="16"/>
              </w:rPr>
              <w:t>1</w:t>
            </w:r>
          </w:p>
        </w:tc>
        <w:tc>
          <w:tcPr>
            <w:tcW w:w="1785" w:type="dxa"/>
            <w:shd w:val="clear" w:color="auto" w:fill="auto"/>
          </w:tcPr>
          <w:p w14:paraId="75112200" w14:textId="77777777" w:rsidR="008A7705" w:rsidRPr="000F48A8" w:rsidRDefault="008A7705" w:rsidP="008A7705">
            <w:pPr>
              <w:rPr>
                <w:sz w:val="16"/>
                <w:szCs w:val="16"/>
              </w:rPr>
            </w:pPr>
            <w:r w:rsidRPr="000F48A8">
              <w:rPr>
                <w:sz w:val="16"/>
                <w:szCs w:val="16"/>
              </w:rPr>
              <w:t>Important pentru zona de implementare</w:t>
            </w:r>
          </w:p>
        </w:tc>
        <w:tc>
          <w:tcPr>
            <w:tcW w:w="993" w:type="dxa"/>
            <w:shd w:val="clear" w:color="auto" w:fill="auto"/>
          </w:tcPr>
          <w:p w14:paraId="2D5259C1" w14:textId="77777777" w:rsidR="008A7705" w:rsidRPr="000F48A8" w:rsidRDefault="00F73A8C" w:rsidP="008A7705">
            <w:pPr>
              <w:rPr>
                <w:sz w:val="16"/>
                <w:szCs w:val="16"/>
              </w:rPr>
            </w:pPr>
            <w:r w:rsidRPr="000F48A8">
              <w:rPr>
                <w:sz w:val="16"/>
                <w:szCs w:val="16"/>
              </w:rPr>
              <w:t>X</w:t>
            </w:r>
          </w:p>
        </w:tc>
        <w:tc>
          <w:tcPr>
            <w:tcW w:w="4996" w:type="dxa"/>
            <w:vMerge/>
            <w:shd w:val="clear" w:color="auto" w:fill="auto"/>
          </w:tcPr>
          <w:p w14:paraId="4B4A0F6A" w14:textId="77777777" w:rsidR="008A7705" w:rsidRPr="000F48A8" w:rsidRDefault="008A7705" w:rsidP="008A7705">
            <w:pPr>
              <w:rPr>
                <w:sz w:val="16"/>
                <w:szCs w:val="16"/>
              </w:rPr>
            </w:pPr>
          </w:p>
        </w:tc>
      </w:tr>
      <w:tr w:rsidR="000F48A8" w:rsidRPr="000F48A8" w14:paraId="528880A2" w14:textId="77777777" w:rsidTr="00904159">
        <w:trPr>
          <w:cantSplit/>
          <w:trHeight w:val="227"/>
        </w:trPr>
        <w:tc>
          <w:tcPr>
            <w:tcW w:w="1184" w:type="dxa"/>
            <w:vMerge/>
            <w:shd w:val="clear" w:color="auto" w:fill="auto"/>
          </w:tcPr>
          <w:p w14:paraId="329A274A" w14:textId="77777777" w:rsidR="008A7705" w:rsidRPr="000F48A8" w:rsidRDefault="008A7705" w:rsidP="008A7705">
            <w:pPr>
              <w:rPr>
                <w:sz w:val="16"/>
                <w:szCs w:val="16"/>
              </w:rPr>
            </w:pPr>
          </w:p>
        </w:tc>
        <w:tc>
          <w:tcPr>
            <w:tcW w:w="748" w:type="dxa"/>
            <w:shd w:val="clear" w:color="auto" w:fill="auto"/>
          </w:tcPr>
          <w:p w14:paraId="5EE22337" w14:textId="77777777" w:rsidR="008A7705" w:rsidRPr="000F48A8" w:rsidRDefault="008A7705" w:rsidP="008A7705">
            <w:pPr>
              <w:rPr>
                <w:sz w:val="16"/>
                <w:szCs w:val="16"/>
              </w:rPr>
            </w:pPr>
            <w:r w:rsidRPr="000F48A8">
              <w:rPr>
                <w:sz w:val="16"/>
                <w:szCs w:val="16"/>
              </w:rPr>
              <w:t>0</w:t>
            </w:r>
          </w:p>
        </w:tc>
        <w:tc>
          <w:tcPr>
            <w:tcW w:w="1785" w:type="dxa"/>
            <w:shd w:val="clear" w:color="auto" w:fill="auto"/>
          </w:tcPr>
          <w:p w14:paraId="246DCCF3" w14:textId="3E97279F" w:rsidR="008A7705" w:rsidRPr="000F48A8" w:rsidRDefault="00A216B6" w:rsidP="008A7705">
            <w:pPr>
              <w:rPr>
                <w:sz w:val="16"/>
                <w:szCs w:val="16"/>
              </w:rPr>
            </w:pPr>
            <w:r>
              <w:rPr>
                <w:sz w:val="16"/>
                <w:szCs w:val="16"/>
              </w:rPr>
              <w:t>Fără importanță</w:t>
            </w:r>
          </w:p>
        </w:tc>
        <w:tc>
          <w:tcPr>
            <w:tcW w:w="993" w:type="dxa"/>
            <w:shd w:val="clear" w:color="auto" w:fill="auto"/>
          </w:tcPr>
          <w:p w14:paraId="235C4332" w14:textId="77777777" w:rsidR="008A7705" w:rsidRPr="000F48A8" w:rsidRDefault="008A7705" w:rsidP="008A7705">
            <w:pPr>
              <w:rPr>
                <w:sz w:val="16"/>
                <w:szCs w:val="16"/>
              </w:rPr>
            </w:pPr>
          </w:p>
        </w:tc>
        <w:tc>
          <w:tcPr>
            <w:tcW w:w="4996" w:type="dxa"/>
            <w:vMerge/>
            <w:shd w:val="clear" w:color="auto" w:fill="auto"/>
          </w:tcPr>
          <w:p w14:paraId="258AA27E" w14:textId="77777777" w:rsidR="008A7705" w:rsidRPr="000F48A8" w:rsidRDefault="008A7705" w:rsidP="008A7705">
            <w:pPr>
              <w:rPr>
                <w:sz w:val="16"/>
                <w:szCs w:val="16"/>
              </w:rPr>
            </w:pPr>
          </w:p>
        </w:tc>
      </w:tr>
      <w:tr w:rsidR="000F48A8" w:rsidRPr="000F48A8" w14:paraId="689DDF63" w14:textId="77777777" w:rsidTr="00904159">
        <w:trPr>
          <w:cantSplit/>
          <w:trHeight w:val="227"/>
        </w:trPr>
        <w:tc>
          <w:tcPr>
            <w:tcW w:w="1184" w:type="dxa"/>
            <w:vMerge w:val="restart"/>
            <w:shd w:val="clear" w:color="auto" w:fill="auto"/>
          </w:tcPr>
          <w:p w14:paraId="59BB9DEB" w14:textId="77777777" w:rsidR="008A7705" w:rsidRPr="000F48A8" w:rsidRDefault="008A7705" w:rsidP="008A7705">
            <w:pPr>
              <w:rPr>
                <w:sz w:val="16"/>
                <w:szCs w:val="16"/>
              </w:rPr>
            </w:pPr>
            <w:r w:rsidRPr="000F48A8">
              <w:rPr>
                <w:sz w:val="16"/>
                <w:szCs w:val="16"/>
              </w:rPr>
              <w:t xml:space="preserve">A2 </w:t>
            </w:r>
          </w:p>
          <w:p w14:paraId="0DA61CC3" w14:textId="77777777" w:rsidR="008A7705" w:rsidRPr="000F48A8" w:rsidRDefault="008A7705" w:rsidP="008A7705">
            <w:pPr>
              <w:rPr>
                <w:sz w:val="16"/>
                <w:szCs w:val="16"/>
              </w:rPr>
            </w:pPr>
            <w:r w:rsidRPr="000F48A8">
              <w:rPr>
                <w:sz w:val="16"/>
                <w:szCs w:val="16"/>
              </w:rPr>
              <w:t xml:space="preserve">Magnitudinea </w:t>
            </w:r>
            <w:r w:rsidR="00C9656C" w:rsidRPr="000F48A8">
              <w:rPr>
                <w:sz w:val="16"/>
                <w:szCs w:val="16"/>
              </w:rPr>
              <w:t>schimbări</w:t>
            </w:r>
            <w:r w:rsidRPr="000F48A8">
              <w:rPr>
                <w:sz w:val="16"/>
                <w:szCs w:val="16"/>
              </w:rPr>
              <w:t>i/</w:t>
            </w:r>
          </w:p>
          <w:p w14:paraId="38AA16E5" w14:textId="77777777" w:rsidR="008A7705" w:rsidRPr="000F48A8" w:rsidRDefault="008A7705" w:rsidP="008A7705">
            <w:pPr>
              <w:rPr>
                <w:sz w:val="16"/>
                <w:szCs w:val="16"/>
              </w:rPr>
            </w:pPr>
            <w:r w:rsidRPr="000F48A8">
              <w:rPr>
                <w:sz w:val="16"/>
                <w:szCs w:val="16"/>
              </w:rPr>
              <w:t>efectului</w:t>
            </w:r>
          </w:p>
        </w:tc>
        <w:tc>
          <w:tcPr>
            <w:tcW w:w="748" w:type="dxa"/>
            <w:shd w:val="clear" w:color="auto" w:fill="auto"/>
          </w:tcPr>
          <w:p w14:paraId="703D0F8D" w14:textId="77777777" w:rsidR="008A7705" w:rsidRPr="000F48A8" w:rsidRDefault="008A7705" w:rsidP="008A7705">
            <w:pPr>
              <w:rPr>
                <w:sz w:val="16"/>
                <w:szCs w:val="16"/>
              </w:rPr>
            </w:pPr>
            <w:r w:rsidRPr="000F48A8">
              <w:rPr>
                <w:sz w:val="16"/>
                <w:szCs w:val="16"/>
              </w:rPr>
              <w:t>+3</w:t>
            </w:r>
          </w:p>
        </w:tc>
        <w:tc>
          <w:tcPr>
            <w:tcW w:w="1785" w:type="dxa"/>
            <w:shd w:val="clear" w:color="auto" w:fill="auto"/>
          </w:tcPr>
          <w:p w14:paraId="718A958C" w14:textId="77777777" w:rsidR="008A7705" w:rsidRPr="000F48A8" w:rsidRDefault="008A7705" w:rsidP="008A7705">
            <w:pPr>
              <w:rPr>
                <w:sz w:val="16"/>
                <w:szCs w:val="16"/>
              </w:rPr>
            </w:pPr>
            <w:r w:rsidRPr="000F48A8">
              <w:rPr>
                <w:sz w:val="16"/>
                <w:szCs w:val="16"/>
              </w:rPr>
              <w:t>Beneficiu major important</w:t>
            </w:r>
          </w:p>
        </w:tc>
        <w:tc>
          <w:tcPr>
            <w:tcW w:w="993" w:type="dxa"/>
            <w:shd w:val="clear" w:color="auto" w:fill="auto"/>
          </w:tcPr>
          <w:p w14:paraId="6C98097A" w14:textId="77777777" w:rsidR="008A7705" w:rsidRPr="000F48A8" w:rsidRDefault="008A7705" w:rsidP="008A7705">
            <w:pPr>
              <w:rPr>
                <w:sz w:val="16"/>
                <w:szCs w:val="16"/>
              </w:rPr>
            </w:pPr>
          </w:p>
        </w:tc>
        <w:tc>
          <w:tcPr>
            <w:tcW w:w="4996" w:type="dxa"/>
            <w:vMerge w:val="restart"/>
            <w:shd w:val="clear" w:color="auto" w:fill="auto"/>
          </w:tcPr>
          <w:p w14:paraId="1FB083A2" w14:textId="7715F572" w:rsidR="00770254" w:rsidRPr="000F48A8" w:rsidRDefault="008A7705" w:rsidP="006E53FC">
            <w:pPr>
              <w:jc w:val="both"/>
              <w:rPr>
                <w:sz w:val="16"/>
                <w:szCs w:val="16"/>
                <w:lang w:val="ro-RO"/>
              </w:rPr>
            </w:pPr>
            <w:r w:rsidRPr="000F48A8">
              <w:rPr>
                <w:sz w:val="16"/>
                <w:szCs w:val="16"/>
              </w:rPr>
              <w:t xml:space="preserve">Nu are influente semnificative asupra </w:t>
            </w:r>
            <w:r w:rsidR="002F3955">
              <w:rPr>
                <w:sz w:val="16"/>
                <w:szCs w:val="16"/>
              </w:rPr>
              <w:t>calității</w:t>
            </w:r>
            <w:r w:rsidRPr="000F48A8">
              <w:rPr>
                <w:sz w:val="16"/>
                <w:szCs w:val="16"/>
              </w:rPr>
              <w:t xml:space="preserve"> aerului</w:t>
            </w:r>
            <w:r w:rsidR="00770254" w:rsidRPr="000F48A8">
              <w:rPr>
                <w:sz w:val="16"/>
                <w:szCs w:val="16"/>
                <w:lang w:val="ro-RO"/>
              </w:rPr>
              <w:t>.</w:t>
            </w:r>
          </w:p>
          <w:p w14:paraId="51B6B07F" w14:textId="1B7514D9" w:rsidR="008A7705" w:rsidRPr="000F48A8" w:rsidRDefault="00770254" w:rsidP="006E53FC">
            <w:pPr>
              <w:jc w:val="both"/>
              <w:rPr>
                <w:sz w:val="16"/>
                <w:szCs w:val="16"/>
              </w:rPr>
            </w:pPr>
            <w:r w:rsidRPr="000F48A8">
              <w:rPr>
                <w:sz w:val="16"/>
                <w:szCs w:val="16"/>
              </w:rPr>
              <w:t xml:space="preserve">Valori </w:t>
            </w:r>
            <w:r w:rsidR="00577749">
              <w:rPr>
                <w:sz w:val="16"/>
                <w:szCs w:val="16"/>
              </w:rPr>
              <w:t>scăzut</w:t>
            </w:r>
            <w:r w:rsidRPr="000F48A8">
              <w:rPr>
                <w:sz w:val="16"/>
                <w:szCs w:val="16"/>
              </w:rPr>
              <w:t xml:space="preserve">e ale concentrațiilor poluanților, în limitele admisibile, realizate difuz în amplasamentul planului, pentru perioade scurte de timp (3-5 zile pentru lucrările de </w:t>
            </w:r>
            <w:r w:rsidR="002E68D1">
              <w:rPr>
                <w:sz w:val="16"/>
                <w:szCs w:val="16"/>
              </w:rPr>
              <w:t>întreținere</w:t>
            </w:r>
            <w:r w:rsidRPr="000F48A8">
              <w:rPr>
                <w:sz w:val="16"/>
                <w:szCs w:val="16"/>
              </w:rPr>
              <w:t xml:space="preserve"> a culturilor, 30-45 de zile pentru tăieri rase), </w:t>
            </w:r>
            <w:r w:rsidR="00BA06B9">
              <w:rPr>
                <w:sz w:val="16"/>
                <w:szCs w:val="16"/>
              </w:rPr>
              <w:t>eșalonat</w:t>
            </w:r>
            <w:r w:rsidRPr="000F48A8">
              <w:rPr>
                <w:sz w:val="16"/>
                <w:szCs w:val="16"/>
              </w:rPr>
              <w:t xml:space="preserve"> în timp, pe parcursul a 10 ani</w:t>
            </w:r>
          </w:p>
        </w:tc>
      </w:tr>
      <w:tr w:rsidR="000F48A8" w:rsidRPr="000F48A8" w14:paraId="7C3C054E" w14:textId="77777777" w:rsidTr="00904159">
        <w:trPr>
          <w:cantSplit/>
          <w:trHeight w:val="227"/>
        </w:trPr>
        <w:tc>
          <w:tcPr>
            <w:tcW w:w="1184" w:type="dxa"/>
            <w:vMerge/>
            <w:shd w:val="clear" w:color="auto" w:fill="auto"/>
          </w:tcPr>
          <w:p w14:paraId="0B8FBE59" w14:textId="77777777" w:rsidR="008A7705" w:rsidRPr="000F48A8" w:rsidRDefault="008A7705" w:rsidP="008A7705">
            <w:pPr>
              <w:rPr>
                <w:sz w:val="16"/>
                <w:szCs w:val="16"/>
              </w:rPr>
            </w:pPr>
          </w:p>
        </w:tc>
        <w:tc>
          <w:tcPr>
            <w:tcW w:w="748" w:type="dxa"/>
            <w:shd w:val="clear" w:color="auto" w:fill="auto"/>
          </w:tcPr>
          <w:p w14:paraId="24860698" w14:textId="77777777" w:rsidR="008A7705" w:rsidRPr="000F48A8" w:rsidRDefault="008A7705" w:rsidP="008A7705">
            <w:pPr>
              <w:rPr>
                <w:sz w:val="16"/>
                <w:szCs w:val="16"/>
              </w:rPr>
            </w:pPr>
            <w:r w:rsidRPr="000F48A8">
              <w:rPr>
                <w:sz w:val="16"/>
                <w:szCs w:val="16"/>
              </w:rPr>
              <w:t>+2</w:t>
            </w:r>
          </w:p>
        </w:tc>
        <w:tc>
          <w:tcPr>
            <w:tcW w:w="1785" w:type="dxa"/>
            <w:shd w:val="clear" w:color="auto" w:fill="auto"/>
          </w:tcPr>
          <w:p w14:paraId="44B7B9C7" w14:textId="148DD58F" w:rsidR="008A7705" w:rsidRPr="000F48A8" w:rsidRDefault="00BA06B9" w:rsidP="008A7705">
            <w:pPr>
              <w:rPr>
                <w:sz w:val="16"/>
                <w:szCs w:val="16"/>
              </w:rPr>
            </w:pPr>
            <w:r>
              <w:rPr>
                <w:sz w:val="16"/>
                <w:szCs w:val="16"/>
              </w:rPr>
              <w:t>Îmbunătățire</w:t>
            </w:r>
            <w:r w:rsidR="008A7705" w:rsidRPr="000F48A8">
              <w:rPr>
                <w:sz w:val="16"/>
                <w:szCs w:val="16"/>
              </w:rPr>
              <w:t xml:space="preserve"> </w:t>
            </w:r>
            <w:r w:rsidR="00F94051">
              <w:rPr>
                <w:sz w:val="16"/>
                <w:szCs w:val="16"/>
              </w:rPr>
              <w:t>semnificativă</w:t>
            </w:r>
            <w:r w:rsidR="008A7705" w:rsidRPr="000F48A8">
              <w:rPr>
                <w:sz w:val="16"/>
                <w:szCs w:val="16"/>
              </w:rPr>
              <w:t xml:space="preserve"> a parametrilor de stare</w:t>
            </w:r>
          </w:p>
        </w:tc>
        <w:tc>
          <w:tcPr>
            <w:tcW w:w="993" w:type="dxa"/>
            <w:shd w:val="clear" w:color="auto" w:fill="auto"/>
          </w:tcPr>
          <w:p w14:paraId="575EE8D9" w14:textId="77777777" w:rsidR="008A7705" w:rsidRPr="000F48A8" w:rsidRDefault="008A7705" w:rsidP="008A7705">
            <w:pPr>
              <w:rPr>
                <w:sz w:val="16"/>
                <w:szCs w:val="16"/>
              </w:rPr>
            </w:pPr>
          </w:p>
        </w:tc>
        <w:tc>
          <w:tcPr>
            <w:tcW w:w="4996" w:type="dxa"/>
            <w:vMerge/>
            <w:shd w:val="clear" w:color="auto" w:fill="auto"/>
          </w:tcPr>
          <w:p w14:paraId="6F17B9B3" w14:textId="77777777" w:rsidR="008A7705" w:rsidRPr="000F48A8" w:rsidRDefault="008A7705" w:rsidP="008A7705">
            <w:pPr>
              <w:rPr>
                <w:sz w:val="16"/>
                <w:szCs w:val="16"/>
              </w:rPr>
            </w:pPr>
          </w:p>
        </w:tc>
      </w:tr>
      <w:tr w:rsidR="000F48A8" w:rsidRPr="000F48A8" w14:paraId="257E575B" w14:textId="77777777" w:rsidTr="00904159">
        <w:trPr>
          <w:cantSplit/>
          <w:trHeight w:val="227"/>
        </w:trPr>
        <w:tc>
          <w:tcPr>
            <w:tcW w:w="1184" w:type="dxa"/>
            <w:vMerge/>
            <w:shd w:val="clear" w:color="auto" w:fill="auto"/>
          </w:tcPr>
          <w:p w14:paraId="25A47627" w14:textId="77777777" w:rsidR="008A7705" w:rsidRPr="000F48A8" w:rsidRDefault="008A7705" w:rsidP="008A7705">
            <w:pPr>
              <w:rPr>
                <w:sz w:val="16"/>
                <w:szCs w:val="16"/>
              </w:rPr>
            </w:pPr>
          </w:p>
        </w:tc>
        <w:tc>
          <w:tcPr>
            <w:tcW w:w="748" w:type="dxa"/>
            <w:shd w:val="clear" w:color="auto" w:fill="auto"/>
          </w:tcPr>
          <w:p w14:paraId="3155708A" w14:textId="77777777" w:rsidR="008A7705" w:rsidRPr="000F48A8" w:rsidRDefault="008A7705" w:rsidP="008A7705">
            <w:pPr>
              <w:rPr>
                <w:sz w:val="16"/>
                <w:szCs w:val="16"/>
              </w:rPr>
            </w:pPr>
            <w:r w:rsidRPr="000F48A8">
              <w:rPr>
                <w:sz w:val="16"/>
                <w:szCs w:val="16"/>
              </w:rPr>
              <w:t>+1</w:t>
            </w:r>
          </w:p>
        </w:tc>
        <w:tc>
          <w:tcPr>
            <w:tcW w:w="1785" w:type="dxa"/>
            <w:shd w:val="clear" w:color="auto" w:fill="auto"/>
          </w:tcPr>
          <w:p w14:paraId="35CB24B7" w14:textId="4F4ADBA3" w:rsidR="008A7705" w:rsidRPr="000F48A8" w:rsidRDefault="00BA06B9" w:rsidP="008A7705">
            <w:pPr>
              <w:rPr>
                <w:sz w:val="16"/>
                <w:szCs w:val="16"/>
              </w:rPr>
            </w:pPr>
            <w:r>
              <w:rPr>
                <w:sz w:val="16"/>
                <w:szCs w:val="16"/>
              </w:rPr>
              <w:t>Îmbunătățire</w:t>
            </w:r>
            <w:r w:rsidR="008A7705" w:rsidRPr="000F48A8">
              <w:rPr>
                <w:sz w:val="16"/>
                <w:szCs w:val="16"/>
              </w:rPr>
              <w:t xml:space="preserve"> a parametrilor de stare</w:t>
            </w:r>
          </w:p>
        </w:tc>
        <w:tc>
          <w:tcPr>
            <w:tcW w:w="993" w:type="dxa"/>
            <w:shd w:val="clear" w:color="auto" w:fill="auto"/>
          </w:tcPr>
          <w:p w14:paraId="4D4C5E5D" w14:textId="77777777" w:rsidR="008A7705" w:rsidRPr="000F48A8" w:rsidRDefault="008A7705" w:rsidP="008A7705">
            <w:pPr>
              <w:rPr>
                <w:sz w:val="16"/>
                <w:szCs w:val="16"/>
              </w:rPr>
            </w:pPr>
          </w:p>
        </w:tc>
        <w:tc>
          <w:tcPr>
            <w:tcW w:w="4996" w:type="dxa"/>
            <w:vMerge/>
            <w:shd w:val="clear" w:color="auto" w:fill="auto"/>
          </w:tcPr>
          <w:p w14:paraId="05CD067B" w14:textId="77777777" w:rsidR="008A7705" w:rsidRPr="000F48A8" w:rsidRDefault="008A7705" w:rsidP="008A7705">
            <w:pPr>
              <w:rPr>
                <w:sz w:val="16"/>
                <w:szCs w:val="16"/>
              </w:rPr>
            </w:pPr>
          </w:p>
        </w:tc>
      </w:tr>
      <w:tr w:rsidR="000F48A8" w:rsidRPr="000F48A8" w14:paraId="60F4D51D" w14:textId="77777777" w:rsidTr="00904159">
        <w:trPr>
          <w:cantSplit/>
          <w:trHeight w:val="227"/>
        </w:trPr>
        <w:tc>
          <w:tcPr>
            <w:tcW w:w="1184" w:type="dxa"/>
            <w:vMerge/>
            <w:shd w:val="clear" w:color="auto" w:fill="auto"/>
          </w:tcPr>
          <w:p w14:paraId="7AE9FA26" w14:textId="77777777" w:rsidR="008A7705" w:rsidRPr="000F48A8" w:rsidRDefault="008A7705" w:rsidP="008A7705">
            <w:pPr>
              <w:rPr>
                <w:sz w:val="16"/>
                <w:szCs w:val="16"/>
              </w:rPr>
            </w:pPr>
          </w:p>
        </w:tc>
        <w:tc>
          <w:tcPr>
            <w:tcW w:w="748" w:type="dxa"/>
            <w:shd w:val="clear" w:color="auto" w:fill="auto"/>
          </w:tcPr>
          <w:p w14:paraId="7D2E7791" w14:textId="77777777" w:rsidR="008A7705" w:rsidRPr="000F48A8" w:rsidRDefault="008A7705" w:rsidP="008A7705">
            <w:pPr>
              <w:rPr>
                <w:sz w:val="16"/>
                <w:szCs w:val="16"/>
              </w:rPr>
            </w:pPr>
            <w:r w:rsidRPr="000F48A8">
              <w:rPr>
                <w:sz w:val="16"/>
                <w:szCs w:val="16"/>
              </w:rPr>
              <w:t>0</w:t>
            </w:r>
          </w:p>
        </w:tc>
        <w:tc>
          <w:tcPr>
            <w:tcW w:w="1785" w:type="dxa"/>
            <w:shd w:val="clear" w:color="auto" w:fill="auto"/>
          </w:tcPr>
          <w:p w14:paraId="7AADE7F0" w14:textId="77777777" w:rsidR="008A7705" w:rsidRPr="000F48A8" w:rsidRDefault="008A7705" w:rsidP="008A7705">
            <w:pPr>
              <w:rPr>
                <w:sz w:val="16"/>
                <w:szCs w:val="16"/>
              </w:rPr>
            </w:pPr>
            <w:r w:rsidRPr="000F48A8">
              <w:rPr>
                <w:sz w:val="16"/>
                <w:szCs w:val="16"/>
              </w:rPr>
              <w:t>Lipsa schimbare</w:t>
            </w:r>
          </w:p>
        </w:tc>
        <w:tc>
          <w:tcPr>
            <w:tcW w:w="993" w:type="dxa"/>
            <w:shd w:val="clear" w:color="auto" w:fill="auto"/>
          </w:tcPr>
          <w:p w14:paraId="7CA7E289" w14:textId="77777777" w:rsidR="008A7705" w:rsidRPr="000F48A8" w:rsidRDefault="008A7705" w:rsidP="008A7705">
            <w:pPr>
              <w:rPr>
                <w:sz w:val="16"/>
                <w:szCs w:val="16"/>
              </w:rPr>
            </w:pPr>
            <w:r w:rsidRPr="000F48A8">
              <w:rPr>
                <w:sz w:val="16"/>
                <w:szCs w:val="16"/>
              </w:rPr>
              <w:t>X</w:t>
            </w:r>
          </w:p>
        </w:tc>
        <w:tc>
          <w:tcPr>
            <w:tcW w:w="4996" w:type="dxa"/>
            <w:vMerge/>
            <w:shd w:val="clear" w:color="auto" w:fill="auto"/>
          </w:tcPr>
          <w:p w14:paraId="4FAAA7D1" w14:textId="77777777" w:rsidR="008A7705" w:rsidRPr="000F48A8" w:rsidRDefault="008A7705" w:rsidP="008A7705">
            <w:pPr>
              <w:rPr>
                <w:sz w:val="16"/>
                <w:szCs w:val="16"/>
              </w:rPr>
            </w:pPr>
          </w:p>
        </w:tc>
      </w:tr>
      <w:tr w:rsidR="000F48A8" w:rsidRPr="000F48A8" w14:paraId="42499DDC" w14:textId="77777777" w:rsidTr="00904159">
        <w:trPr>
          <w:cantSplit/>
          <w:trHeight w:val="227"/>
        </w:trPr>
        <w:tc>
          <w:tcPr>
            <w:tcW w:w="1184" w:type="dxa"/>
            <w:vMerge/>
            <w:shd w:val="clear" w:color="auto" w:fill="auto"/>
          </w:tcPr>
          <w:p w14:paraId="2BA0B1B9" w14:textId="77777777" w:rsidR="008A7705" w:rsidRPr="000F48A8" w:rsidRDefault="008A7705" w:rsidP="008A7705">
            <w:pPr>
              <w:rPr>
                <w:sz w:val="16"/>
                <w:szCs w:val="16"/>
              </w:rPr>
            </w:pPr>
          </w:p>
        </w:tc>
        <w:tc>
          <w:tcPr>
            <w:tcW w:w="748" w:type="dxa"/>
            <w:shd w:val="clear" w:color="auto" w:fill="auto"/>
          </w:tcPr>
          <w:p w14:paraId="4ECEC72B" w14:textId="77777777" w:rsidR="008A7705" w:rsidRPr="000F48A8" w:rsidRDefault="008A7705" w:rsidP="008A7705">
            <w:pPr>
              <w:rPr>
                <w:sz w:val="16"/>
                <w:szCs w:val="16"/>
              </w:rPr>
            </w:pPr>
            <w:r w:rsidRPr="000F48A8">
              <w:rPr>
                <w:sz w:val="16"/>
                <w:szCs w:val="16"/>
              </w:rPr>
              <w:t>-1</w:t>
            </w:r>
          </w:p>
        </w:tc>
        <w:tc>
          <w:tcPr>
            <w:tcW w:w="1785" w:type="dxa"/>
            <w:shd w:val="clear" w:color="auto" w:fill="auto"/>
          </w:tcPr>
          <w:p w14:paraId="6DBBA8F7" w14:textId="40AFECB2" w:rsidR="008A7705" w:rsidRPr="000F48A8" w:rsidRDefault="008A7705" w:rsidP="008A7705">
            <w:pPr>
              <w:rPr>
                <w:sz w:val="16"/>
                <w:szCs w:val="16"/>
              </w:rPr>
            </w:pPr>
            <w:r w:rsidRPr="000F48A8">
              <w:rPr>
                <w:sz w:val="16"/>
                <w:szCs w:val="16"/>
              </w:rPr>
              <w:t xml:space="preserve">Schimbare </w:t>
            </w:r>
            <w:r w:rsidR="00BA06B9">
              <w:rPr>
                <w:sz w:val="16"/>
                <w:szCs w:val="16"/>
              </w:rPr>
              <w:t>negativă</w:t>
            </w:r>
            <w:r w:rsidRPr="000F48A8">
              <w:rPr>
                <w:sz w:val="16"/>
                <w:szCs w:val="16"/>
              </w:rPr>
              <w:t xml:space="preserve"> </w:t>
            </w:r>
            <w:r w:rsidR="00F94051">
              <w:rPr>
                <w:sz w:val="16"/>
                <w:szCs w:val="16"/>
              </w:rPr>
              <w:t>nesemnificativă</w:t>
            </w:r>
            <w:r w:rsidRPr="000F48A8">
              <w:rPr>
                <w:sz w:val="16"/>
                <w:szCs w:val="16"/>
              </w:rPr>
              <w:t xml:space="preserve"> a parametrilor de stare</w:t>
            </w:r>
          </w:p>
        </w:tc>
        <w:tc>
          <w:tcPr>
            <w:tcW w:w="993" w:type="dxa"/>
            <w:shd w:val="clear" w:color="auto" w:fill="auto"/>
          </w:tcPr>
          <w:p w14:paraId="534DFE98" w14:textId="77777777" w:rsidR="008A7705" w:rsidRPr="000F48A8" w:rsidRDefault="008A7705" w:rsidP="008A7705">
            <w:pPr>
              <w:rPr>
                <w:sz w:val="16"/>
                <w:szCs w:val="16"/>
              </w:rPr>
            </w:pPr>
          </w:p>
        </w:tc>
        <w:tc>
          <w:tcPr>
            <w:tcW w:w="4996" w:type="dxa"/>
            <w:vMerge/>
            <w:shd w:val="clear" w:color="auto" w:fill="auto"/>
          </w:tcPr>
          <w:p w14:paraId="722CF897" w14:textId="77777777" w:rsidR="008A7705" w:rsidRPr="000F48A8" w:rsidRDefault="008A7705" w:rsidP="008A7705">
            <w:pPr>
              <w:rPr>
                <w:sz w:val="16"/>
                <w:szCs w:val="16"/>
              </w:rPr>
            </w:pPr>
          </w:p>
        </w:tc>
      </w:tr>
      <w:tr w:rsidR="000F48A8" w:rsidRPr="000F48A8" w14:paraId="1DC0D2A5" w14:textId="77777777" w:rsidTr="00904159">
        <w:trPr>
          <w:cantSplit/>
          <w:trHeight w:val="227"/>
        </w:trPr>
        <w:tc>
          <w:tcPr>
            <w:tcW w:w="1184" w:type="dxa"/>
            <w:vMerge/>
            <w:shd w:val="clear" w:color="auto" w:fill="auto"/>
          </w:tcPr>
          <w:p w14:paraId="1D39D512" w14:textId="77777777" w:rsidR="008A7705" w:rsidRPr="000F48A8" w:rsidRDefault="008A7705" w:rsidP="008A7705">
            <w:pPr>
              <w:rPr>
                <w:sz w:val="16"/>
                <w:szCs w:val="16"/>
              </w:rPr>
            </w:pPr>
          </w:p>
        </w:tc>
        <w:tc>
          <w:tcPr>
            <w:tcW w:w="748" w:type="dxa"/>
            <w:shd w:val="clear" w:color="auto" w:fill="auto"/>
          </w:tcPr>
          <w:p w14:paraId="4EAFC657" w14:textId="77777777" w:rsidR="008A7705" w:rsidRPr="000F48A8" w:rsidRDefault="008A7705" w:rsidP="008A7705">
            <w:pPr>
              <w:rPr>
                <w:sz w:val="16"/>
                <w:szCs w:val="16"/>
              </w:rPr>
            </w:pPr>
            <w:r w:rsidRPr="000F48A8">
              <w:rPr>
                <w:sz w:val="16"/>
                <w:szCs w:val="16"/>
              </w:rPr>
              <w:t>-2</w:t>
            </w:r>
          </w:p>
        </w:tc>
        <w:tc>
          <w:tcPr>
            <w:tcW w:w="1785" w:type="dxa"/>
            <w:shd w:val="clear" w:color="auto" w:fill="auto"/>
          </w:tcPr>
          <w:p w14:paraId="4858D74A" w14:textId="151E07A7" w:rsidR="008A7705" w:rsidRPr="000F48A8" w:rsidRDefault="008A7705" w:rsidP="008A7705">
            <w:pPr>
              <w:rPr>
                <w:sz w:val="16"/>
                <w:szCs w:val="16"/>
              </w:rPr>
            </w:pPr>
            <w:r w:rsidRPr="000F48A8">
              <w:rPr>
                <w:sz w:val="16"/>
                <w:szCs w:val="16"/>
              </w:rPr>
              <w:t xml:space="preserve">Schimbare </w:t>
            </w:r>
            <w:r w:rsidR="00BA06B9">
              <w:rPr>
                <w:sz w:val="16"/>
                <w:szCs w:val="16"/>
              </w:rPr>
              <w:t>negativă</w:t>
            </w:r>
            <w:r w:rsidRPr="000F48A8">
              <w:rPr>
                <w:sz w:val="16"/>
                <w:szCs w:val="16"/>
              </w:rPr>
              <w:t xml:space="preserve"> </w:t>
            </w:r>
            <w:r w:rsidR="00F94051">
              <w:rPr>
                <w:sz w:val="16"/>
                <w:szCs w:val="16"/>
              </w:rPr>
              <w:t>semnificativă</w:t>
            </w:r>
          </w:p>
        </w:tc>
        <w:tc>
          <w:tcPr>
            <w:tcW w:w="993" w:type="dxa"/>
            <w:shd w:val="clear" w:color="auto" w:fill="auto"/>
          </w:tcPr>
          <w:p w14:paraId="13480A00" w14:textId="77777777" w:rsidR="008A7705" w:rsidRPr="000F48A8" w:rsidRDefault="008A7705" w:rsidP="008A7705">
            <w:pPr>
              <w:rPr>
                <w:sz w:val="16"/>
                <w:szCs w:val="16"/>
              </w:rPr>
            </w:pPr>
          </w:p>
        </w:tc>
        <w:tc>
          <w:tcPr>
            <w:tcW w:w="4996" w:type="dxa"/>
            <w:vMerge/>
            <w:shd w:val="clear" w:color="auto" w:fill="auto"/>
          </w:tcPr>
          <w:p w14:paraId="4DB46CDA" w14:textId="77777777" w:rsidR="008A7705" w:rsidRPr="000F48A8" w:rsidRDefault="008A7705" w:rsidP="008A7705">
            <w:pPr>
              <w:rPr>
                <w:sz w:val="16"/>
                <w:szCs w:val="16"/>
              </w:rPr>
            </w:pPr>
          </w:p>
        </w:tc>
      </w:tr>
      <w:tr w:rsidR="000F48A8" w:rsidRPr="000F48A8" w14:paraId="107D0051" w14:textId="77777777" w:rsidTr="00904159">
        <w:trPr>
          <w:cantSplit/>
          <w:trHeight w:val="227"/>
        </w:trPr>
        <w:tc>
          <w:tcPr>
            <w:tcW w:w="1184" w:type="dxa"/>
            <w:vMerge/>
            <w:shd w:val="clear" w:color="auto" w:fill="auto"/>
          </w:tcPr>
          <w:p w14:paraId="095DC98E" w14:textId="77777777" w:rsidR="008A7705" w:rsidRPr="000F48A8" w:rsidRDefault="008A7705" w:rsidP="008A7705">
            <w:pPr>
              <w:rPr>
                <w:sz w:val="16"/>
                <w:szCs w:val="16"/>
              </w:rPr>
            </w:pPr>
          </w:p>
        </w:tc>
        <w:tc>
          <w:tcPr>
            <w:tcW w:w="748" w:type="dxa"/>
            <w:shd w:val="clear" w:color="auto" w:fill="auto"/>
          </w:tcPr>
          <w:p w14:paraId="6E09F63E" w14:textId="77777777" w:rsidR="008A7705" w:rsidRPr="000F48A8" w:rsidRDefault="008A7705" w:rsidP="008A7705">
            <w:pPr>
              <w:rPr>
                <w:sz w:val="16"/>
                <w:szCs w:val="16"/>
              </w:rPr>
            </w:pPr>
            <w:r w:rsidRPr="000F48A8">
              <w:rPr>
                <w:sz w:val="16"/>
                <w:szCs w:val="16"/>
              </w:rPr>
              <w:t>-3</w:t>
            </w:r>
          </w:p>
        </w:tc>
        <w:tc>
          <w:tcPr>
            <w:tcW w:w="1785" w:type="dxa"/>
            <w:shd w:val="clear" w:color="auto" w:fill="auto"/>
          </w:tcPr>
          <w:p w14:paraId="0F38A86E" w14:textId="77777777" w:rsidR="008A7705" w:rsidRPr="000F48A8" w:rsidRDefault="00C9656C" w:rsidP="008A7705">
            <w:pPr>
              <w:rPr>
                <w:sz w:val="16"/>
                <w:szCs w:val="16"/>
              </w:rPr>
            </w:pPr>
            <w:r w:rsidRPr="000F48A8">
              <w:rPr>
                <w:sz w:val="16"/>
                <w:szCs w:val="16"/>
              </w:rPr>
              <w:t>Schimbări</w:t>
            </w:r>
            <w:r w:rsidR="008A7705" w:rsidRPr="000F48A8">
              <w:rPr>
                <w:sz w:val="16"/>
                <w:szCs w:val="16"/>
              </w:rPr>
              <w:t xml:space="preserve"> negative majore</w:t>
            </w:r>
          </w:p>
        </w:tc>
        <w:tc>
          <w:tcPr>
            <w:tcW w:w="993" w:type="dxa"/>
            <w:shd w:val="clear" w:color="auto" w:fill="auto"/>
          </w:tcPr>
          <w:p w14:paraId="0BA239D7" w14:textId="77777777" w:rsidR="008A7705" w:rsidRPr="000F48A8" w:rsidRDefault="008A7705" w:rsidP="008A7705">
            <w:pPr>
              <w:rPr>
                <w:sz w:val="16"/>
                <w:szCs w:val="16"/>
              </w:rPr>
            </w:pPr>
          </w:p>
        </w:tc>
        <w:tc>
          <w:tcPr>
            <w:tcW w:w="4996" w:type="dxa"/>
            <w:vMerge/>
            <w:shd w:val="clear" w:color="auto" w:fill="auto"/>
          </w:tcPr>
          <w:p w14:paraId="69919138" w14:textId="77777777" w:rsidR="008A7705" w:rsidRPr="000F48A8" w:rsidRDefault="008A7705" w:rsidP="008A7705">
            <w:pPr>
              <w:rPr>
                <w:sz w:val="16"/>
                <w:szCs w:val="16"/>
              </w:rPr>
            </w:pPr>
          </w:p>
        </w:tc>
      </w:tr>
      <w:tr w:rsidR="000F48A8" w:rsidRPr="000F48A8" w14:paraId="7CCDDF77" w14:textId="77777777" w:rsidTr="00904159">
        <w:trPr>
          <w:cantSplit/>
          <w:trHeight w:val="227"/>
        </w:trPr>
        <w:tc>
          <w:tcPr>
            <w:tcW w:w="1184" w:type="dxa"/>
            <w:vMerge w:val="restart"/>
            <w:shd w:val="clear" w:color="auto" w:fill="auto"/>
          </w:tcPr>
          <w:p w14:paraId="2681D747" w14:textId="77777777" w:rsidR="008A7705" w:rsidRPr="000F48A8" w:rsidRDefault="008A7705" w:rsidP="008A7705">
            <w:pPr>
              <w:rPr>
                <w:sz w:val="16"/>
                <w:szCs w:val="16"/>
              </w:rPr>
            </w:pPr>
            <w:r w:rsidRPr="000F48A8">
              <w:rPr>
                <w:sz w:val="16"/>
                <w:szCs w:val="16"/>
              </w:rPr>
              <w:t>B1</w:t>
            </w:r>
          </w:p>
          <w:p w14:paraId="5E2C8CF1" w14:textId="0DC73EFA" w:rsidR="008A7705" w:rsidRPr="000F48A8" w:rsidRDefault="008A7705" w:rsidP="008A7705">
            <w:pPr>
              <w:rPr>
                <w:sz w:val="16"/>
                <w:szCs w:val="16"/>
              </w:rPr>
            </w:pPr>
            <w:r w:rsidRPr="000F48A8">
              <w:rPr>
                <w:sz w:val="16"/>
                <w:szCs w:val="16"/>
              </w:rPr>
              <w:t xml:space="preserve">Durata </w:t>
            </w:r>
            <w:r w:rsidR="00A450AB">
              <w:rPr>
                <w:sz w:val="16"/>
                <w:szCs w:val="16"/>
              </w:rPr>
              <w:t>manifestări</w:t>
            </w:r>
            <w:r w:rsidRPr="000F48A8">
              <w:rPr>
                <w:sz w:val="16"/>
                <w:szCs w:val="16"/>
              </w:rPr>
              <w:t>i</w:t>
            </w:r>
          </w:p>
        </w:tc>
        <w:tc>
          <w:tcPr>
            <w:tcW w:w="748" w:type="dxa"/>
            <w:shd w:val="clear" w:color="auto" w:fill="auto"/>
          </w:tcPr>
          <w:p w14:paraId="6E27E4B2" w14:textId="77777777" w:rsidR="008A7705" w:rsidRPr="000F48A8" w:rsidRDefault="008A7705" w:rsidP="008A7705">
            <w:pPr>
              <w:rPr>
                <w:sz w:val="16"/>
                <w:szCs w:val="16"/>
              </w:rPr>
            </w:pPr>
            <w:r w:rsidRPr="000F48A8">
              <w:rPr>
                <w:sz w:val="16"/>
                <w:szCs w:val="16"/>
              </w:rPr>
              <w:t>1</w:t>
            </w:r>
          </w:p>
        </w:tc>
        <w:tc>
          <w:tcPr>
            <w:tcW w:w="1785" w:type="dxa"/>
            <w:shd w:val="clear" w:color="auto" w:fill="auto"/>
          </w:tcPr>
          <w:p w14:paraId="0B7D7721" w14:textId="0C2DC88C" w:rsidR="008A7705" w:rsidRPr="000F48A8" w:rsidRDefault="00BA06B9" w:rsidP="008A7705">
            <w:pPr>
              <w:rPr>
                <w:sz w:val="16"/>
                <w:szCs w:val="16"/>
              </w:rPr>
            </w:pPr>
            <w:r>
              <w:rPr>
                <w:sz w:val="16"/>
                <w:szCs w:val="16"/>
              </w:rPr>
              <w:t>Fără schimbări</w:t>
            </w:r>
          </w:p>
        </w:tc>
        <w:tc>
          <w:tcPr>
            <w:tcW w:w="993" w:type="dxa"/>
            <w:shd w:val="clear" w:color="auto" w:fill="auto"/>
          </w:tcPr>
          <w:p w14:paraId="674FE735" w14:textId="77777777" w:rsidR="008A7705" w:rsidRPr="000F48A8" w:rsidRDefault="008A7705" w:rsidP="008A7705">
            <w:pPr>
              <w:rPr>
                <w:sz w:val="16"/>
                <w:szCs w:val="16"/>
              </w:rPr>
            </w:pPr>
          </w:p>
        </w:tc>
        <w:tc>
          <w:tcPr>
            <w:tcW w:w="4996" w:type="dxa"/>
            <w:vMerge w:val="restart"/>
            <w:shd w:val="clear" w:color="auto" w:fill="auto"/>
          </w:tcPr>
          <w:p w14:paraId="7F65BB42" w14:textId="1151B741" w:rsidR="008A7705" w:rsidRPr="000F48A8" w:rsidRDefault="00A70C3D" w:rsidP="006E53FC">
            <w:pPr>
              <w:jc w:val="both"/>
              <w:rPr>
                <w:sz w:val="16"/>
                <w:szCs w:val="16"/>
              </w:rPr>
            </w:pPr>
            <w:r>
              <w:rPr>
                <w:sz w:val="16"/>
                <w:szCs w:val="16"/>
              </w:rPr>
              <w:t xml:space="preserve">În perioada </w:t>
            </w:r>
            <w:r w:rsidR="001E693F" w:rsidRPr="000F48A8">
              <w:rPr>
                <w:sz w:val="16"/>
                <w:szCs w:val="16"/>
              </w:rPr>
              <w:t>execuție</w:t>
            </w:r>
            <w:r w:rsidR="008A7705" w:rsidRPr="000F48A8">
              <w:rPr>
                <w:sz w:val="16"/>
                <w:szCs w:val="16"/>
              </w:rPr>
              <w:t xml:space="preserve">i </w:t>
            </w:r>
            <w:r w:rsidR="003E5BF6" w:rsidRPr="000F48A8">
              <w:rPr>
                <w:sz w:val="16"/>
                <w:szCs w:val="16"/>
              </w:rPr>
              <w:t>lucrări</w:t>
            </w:r>
            <w:r w:rsidR="008A7705" w:rsidRPr="000F48A8">
              <w:rPr>
                <w:sz w:val="16"/>
                <w:szCs w:val="16"/>
              </w:rPr>
              <w:t xml:space="preserve">lor (3-5 zile la </w:t>
            </w:r>
            <w:r w:rsidR="003E5BF6" w:rsidRPr="000F48A8">
              <w:rPr>
                <w:sz w:val="16"/>
                <w:szCs w:val="16"/>
              </w:rPr>
              <w:t>lucrări</w:t>
            </w:r>
            <w:r w:rsidR="008A7705" w:rsidRPr="000F48A8">
              <w:rPr>
                <w:sz w:val="16"/>
                <w:szCs w:val="16"/>
              </w:rPr>
              <w:t xml:space="preserve">le de </w:t>
            </w:r>
            <w:r w:rsidR="002E68D1">
              <w:rPr>
                <w:sz w:val="16"/>
                <w:szCs w:val="16"/>
              </w:rPr>
              <w:t>întreținere</w:t>
            </w:r>
            <w:r w:rsidR="008A7705" w:rsidRPr="000F48A8">
              <w:rPr>
                <w:sz w:val="16"/>
                <w:szCs w:val="16"/>
              </w:rPr>
              <w:t xml:space="preserve"> a culturilor, 30-45 de zile la </w:t>
            </w:r>
            <w:r w:rsidR="00544171" w:rsidRPr="000F48A8">
              <w:rPr>
                <w:sz w:val="16"/>
                <w:szCs w:val="16"/>
              </w:rPr>
              <w:t>tăieri</w:t>
            </w:r>
            <w:r w:rsidR="008A7705" w:rsidRPr="000F48A8">
              <w:rPr>
                <w:sz w:val="16"/>
                <w:szCs w:val="16"/>
              </w:rPr>
              <w:t xml:space="preserve"> rase).</w:t>
            </w:r>
          </w:p>
        </w:tc>
      </w:tr>
      <w:tr w:rsidR="000F48A8" w:rsidRPr="000F48A8" w14:paraId="06CF849F" w14:textId="77777777" w:rsidTr="00904159">
        <w:trPr>
          <w:cantSplit/>
          <w:trHeight w:val="227"/>
        </w:trPr>
        <w:tc>
          <w:tcPr>
            <w:tcW w:w="1184" w:type="dxa"/>
            <w:vMerge/>
            <w:shd w:val="clear" w:color="auto" w:fill="auto"/>
          </w:tcPr>
          <w:p w14:paraId="0102C841" w14:textId="77777777" w:rsidR="008A7705" w:rsidRPr="000F48A8" w:rsidRDefault="008A7705" w:rsidP="008A7705">
            <w:pPr>
              <w:rPr>
                <w:sz w:val="16"/>
                <w:szCs w:val="16"/>
              </w:rPr>
            </w:pPr>
          </w:p>
        </w:tc>
        <w:tc>
          <w:tcPr>
            <w:tcW w:w="748" w:type="dxa"/>
            <w:shd w:val="clear" w:color="auto" w:fill="auto"/>
          </w:tcPr>
          <w:p w14:paraId="62C90801" w14:textId="77777777" w:rsidR="008A7705" w:rsidRPr="000F48A8" w:rsidRDefault="008A7705" w:rsidP="008A7705">
            <w:pPr>
              <w:rPr>
                <w:sz w:val="16"/>
                <w:szCs w:val="16"/>
              </w:rPr>
            </w:pPr>
            <w:r w:rsidRPr="000F48A8">
              <w:rPr>
                <w:sz w:val="16"/>
                <w:szCs w:val="16"/>
              </w:rPr>
              <w:t>2</w:t>
            </w:r>
          </w:p>
        </w:tc>
        <w:tc>
          <w:tcPr>
            <w:tcW w:w="1785" w:type="dxa"/>
            <w:shd w:val="clear" w:color="auto" w:fill="auto"/>
          </w:tcPr>
          <w:p w14:paraId="5544F684" w14:textId="77777777" w:rsidR="008A7705" w:rsidRPr="000F48A8" w:rsidRDefault="008A7705" w:rsidP="008A7705">
            <w:pPr>
              <w:rPr>
                <w:sz w:val="16"/>
                <w:szCs w:val="16"/>
              </w:rPr>
            </w:pPr>
            <w:r w:rsidRPr="000F48A8">
              <w:rPr>
                <w:sz w:val="16"/>
                <w:szCs w:val="16"/>
              </w:rPr>
              <w:t>Temporar</w:t>
            </w:r>
          </w:p>
        </w:tc>
        <w:tc>
          <w:tcPr>
            <w:tcW w:w="993" w:type="dxa"/>
            <w:shd w:val="clear" w:color="auto" w:fill="auto"/>
          </w:tcPr>
          <w:p w14:paraId="51B1F753" w14:textId="77777777" w:rsidR="008A7705" w:rsidRPr="000F48A8" w:rsidRDefault="008A7705" w:rsidP="008A7705">
            <w:pPr>
              <w:rPr>
                <w:sz w:val="16"/>
                <w:szCs w:val="16"/>
              </w:rPr>
            </w:pPr>
            <w:r w:rsidRPr="000F48A8">
              <w:rPr>
                <w:sz w:val="16"/>
                <w:szCs w:val="16"/>
              </w:rPr>
              <w:t>X</w:t>
            </w:r>
          </w:p>
        </w:tc>
        <w:tc>
          <w:tcPr>
            <w:tcW w:w="4996" w:type="dxa"/>
            <w:vMerge/>
            <w:shd w:val="clear" w:color="auto" w:fill="auto"/>
          </w:tcPr>
          <w:p w14:paraId="336A0F08" w14:textId="77777777" w:rsidR="008A7705" w:rsidRPr="000F48A8" w:rsidRDefault="008A7705" w:rsidP="008A7705">
            <w:pPr>
              <w:rPr>
                <w:sz w:val="16"/>
                <w:szCs w:val="16"/>
              </w:rPr>
            </w:pPr>
          </w:p>
        </w:tc>
      </w:tr>
      <w:tr w:rsidR="000F48A8" w:rsidRPr="000F48A8" w14:paraId="40617BF0" w14:textId="77777777" w:rsidTr="00904159">
        <w:trPr>
          <w:cantSplit/>
          <w:trHeight w:val="227"/>
        </w:trPr>
        <w:tc>
          <w:tcPr>
            <w:tcW w:w="1184" w:type="dxa"/>
            <w:vMerge/>
            <w:shd w:val="clear" w:color="auto" w:fill="auto"/>
          </w:tcPr>
          <w:p w14:paraId="621F6BA7" w14:textId="77777777" w:rsidR="008A7705" w:rsidRPr="000F48A8" w:rsidRDefault="008A7705" w:rsidP="008A7705">
            <w:pPr>
              <w:rPr>
                <w:sz w:val="16"/>
                <w:szCs w:val="16"/>
              </w:rPr>
            </w:pPr>
          </w:p>
        </w:tc>
        <w:tc>
          <w:tcPr>
            <w:tcW w:w="748" w:type="dxa"/>
            <w:shd w:val="clear" w:color="auto" w:fill="auto"/>
          </w:tcPr>
          <w:p w14:paraId="6A71BFBB" w14:textId="77777777" w:rsidR="008A7705" w:rsidRPr="000F48A8" w:rsidRDefault="008A7705" w:rsidP="008A7705">
            <w:pPr>
              <w:rPr>
                <w:sz w:val="16"/>
                <w:szCs w:val="16"/>
              </w:rPr>
            </w:pPr>
            <w:r w:rsidRPr="000F48A8">
              <w:rPr>
                <w:sz w:val="16"/>
                <w:szCs w:val="16"/>
              </w:rPr>
              <w:t>3</w:t>
            </w:r>
          </w:p>
        </w:tc>
        <w:tc>
          <w:tcPr>
            <w:tcW w:w="1785" w:type="dxa"/>
            <w:shd w:val="clear" w:color="auto" w:fill="auto"/>
          </w:tcPr>
          <w:p w14:paraId="28D54F83" w14:textId="77777777" w:rsidR="008A7705" w:rsidRPr="000F48A8" w:rsidRDefault="008A7705" w:rsidP="008A7705">
            <w:pPr>
              <w:rPr>
                <w:sz w:val="16"/>
                <w:szCs w:val="16"/>
              </w:rPr>
            </w:pPr>
            <w:r w:rsidRPr="000F48A8">
              <w:rPr>
                <w:sz w:val="16"/>
                <w:szCs w:val="16"/>
              </w:rPr>
              <w:t>Permanent</w:t>
            </w:r>
          </w:p>
        </w:tc>
        <w:tc>
          <w:tcPr>
            <w:tcW w:w="993" w:type="dxa"/>
            <w:shd w:val="clear" w:color="auto" w:fill="auto"/>
          </w:tcPr>
          <w:p w14:paraId="1A58219E" w14:textId="77777777" w:rsidR="008A7705" w:rsidRPr="000F48A8" w:rsidRDefault="008A7705" w:rsidP="008A7705">
            <w:pPr>
              <w:rPr>
                <w:sz w:val="16"/>
                <w:szCs w:val="16"/>
              </w:rPr>
            </w:pPr>
          </w:p>
        </w:tc>
        <w:tc>
          <w:tcPr>
            <w:tcW w:w="4996" w:type="dxa"/>
            <w:vMerge/>
            <w:shd w:val="clear" w:color="auto" w:fill="auto"/>
          </w:tcPr>
          <w:p w14:paraId="420E79BF" w14:textId="77777777" w:rsidR="008A7705" w:rsidRPr="000F48A8" w:rsidRDefault="008A7705" w:rsidP="008A7705">
            <w:pPr>
              <w:rPr>
                <w:sz w:val="16"/>
                <w:szCs w:val="16"/>
              </w:rPr>
            </w:pPr>
          </w:p>
        </w:tc>
      </w:tr>
      <w:tr w:rsidR="000F48A8" w:rsidRPr="000F48A8" w14:paraId="42299B0A" w14:textId="77777777" w:rsidTr="00904159">
        <w:trPr>
          <w:cantSplit/>
          <w:trHeight w:val="227"/>
        </w:trPr>
        <w:tc>
          <w:tcPr>
            <w:tcW w:w="1184" w:type="dxa"/>
            <w:vMerge w:val="restart"/>
            <w:shd w:val="clear" w:color="auto" w:fill="auto"/>
          </w:tcPr>
          <w:p w14:paraId="76DC8113" w14:textId="77777777" w:rsidR="008A7705" w:rsidRPr="000F48A8" w:rsidRDefault="008A7705" w:rsidP="008A7705">
            <w:pPr>
              <w:rPr>
                <w:sz w:val="16"/>
                <w:szCs w:val="16"/>
              </w:rPr>
            </w:pPr>
            <w:r w:rsidRPr="000F48A8">
              <w:rPr>
                <w:sz w:val="16"/>
                <w:szCs w:val="16"/>
              </w:rPr>
              <w:t>B2</w:t>
            </w:r>
          </w:p>
          <w:p w14:paraId="04509C69" w14:textId="77777777" w:rsidR="008A7705" w:rsidRPr="000F48A8" w:rsidRDefault="008A7705" w:rsidP="008A7705">
            <w:pPr>
              <w:rPr>
                <w:sz w:val="16"/>
                <w:szCs w:val="16"/>
              </w:rPr>
            </w:pPr>
            <w:r w:rsidRPr="000F48A8">
              <w:rPr>
                <w:sz w:val="16"/>
                <w:szCs w:val="16"/>
              </w:rPr>
              <w:t>Reversibilitate</w:t>
            </w:r>
          </w:p>
        </w:tc>
        <w:tc>
          <w:tcPr>
            <w:tcW w:w="748" w:type="dxa"/>
            <w:shd w:val="clear" w:color="auto" w:fill="auto"/>
          </w:tcPr>
          <w:p w14:paraId="238D07D7" w14:textId="77777777" w:rsidR="008A7705" w:rsidRPr="000F48A8" w:rsidRDefault="008A7705" w:rsidP="008A7705">
            <w:pPr>
              <w:rPr>
                <w:sz w:val="16"/>
                <w:szCs w:val="16"/>
              </w:rPr>
            </w:pPr>
            <w:r w:rsidRPr="000F48A8">
              <w:rPr>
                <w:sz w:val="16"/>
                <w:szCs w:val="16"/>
              </w:rPr>
              <w:t>1</w:t>
            </w:r>
          </w:p>
        </w:tc>
        <w:tc>
          <w:tcPr>
            <w:tcW w:w="1785" w:type="dxa"/>
            <w:shd w:val="clear" w:color="auto" w:fill="auto"/>
          </w:tcPr>
          <w:p w14:paraId="74729693" w14:textId="754B4986" w:rsidR="008A7705" w:rsidRPr="000F48A8" w:rsidRDefault="00BA06B9" w:rsidP="008A7705">
            <w:pPr>
              <w:rPr>
                <w:sz w:val="16"/>
                <w:szCs w:val="16"/>
              </w:rPr>
            </w:pPr>
            <w:r>
              <w:rPr>
                <w:sz w:val="16"/>
                <w:szCs w:val="16"/>
              </w:rPr>
              <w:t>Fără schimbări</w:t>
            </w:r>
          </w:p>
        </w:tc>
        <w:tc>
          <w:tcPr>
            <w:tcW w:w="993" w:type="dxa"/>
            <w:shd w:val="clear" w:color="auto" w:fill="auto"/>
          </w:tcPr>
          <w:p w14:paraId="6B076C94" w14:textId="77777777" w:rsidR="008A7705" w:rsidRPr="000F48A8" w:rsidRDefault="008A7705" w:rsidP="008A7705">
            <w:pPr>
              <w:rPr>
                <w:sz w:val="16"/>
                <w:szCs w:val="16"/>
              </w:rPr>
            </w:pPr>
          </w:p>
        </w:tc>
        <w:tc>
          <w:tcPr>
            <w:tcW w:w="4996" w:type="dxa"/>
            <w:vMerge w:val="restart"/>
            <w:shd w:val="clear" w:color="auto" w:fill="auto"/>
          </w:tcPr>
          <w:p w14:paraId="16DD4841" w14:textId="77777777" w:rsidR="008A7705" w:rsidRPr="000F48A8" w:rsidRDefault="008A7705" w:rsidP="008A7705">
            <w:pPr>
              <w:rPr>
                <w:sz w:val="16"/>
                <w:szCs w:val="16"/>
              </w:rPr>
            </w:pPr>
          </w:p>
        </w:tc>
      </w:tr>
      <w:tr w:rsidR="000F48A8" w:rsidRPr="000F48A8" w14:paraId="4B542F82" w14:textId="77777777" w:rsidTr="00904159">
        <w:trPr>
          <w:cantSplit/>
          <w:trHeight w:val="227"/>
        </w:trPr>
        <w:tc>
          <w:tcPr>
            <w:tcW w:w="1184" w:type="dxa"/>
            <w:vMerge/>
            <w:shd w:val="clear" w:color="auto" w:fill="auto"/>
          </w:tcPr>
          <w:p w14:paraId="512D95AA" w14:textId="77777777" w:rsidR="008A7705" w:rsidRPr="000F48A8" w:rsidRDefault="008A7705" w:rsidP="008A7705">
            <w:pPr>
              <w:rPr>
                <w:sz w:val="16"/>
                <w:szCs w:val="16"/>
              </w:rPr>
            </w:pPr>
          </w:p>
        </w:tc>
        <w:tc>
          <w:tcPr>
            <w:tcW w:w="748" w:type="dxa"/>
            <w:shd w:val="clear" w:color="auto" w:fill="auto"/>
          </w:tcPr>
          <w:p w14:paraId="5CD37C17" w14:textId="77777777" w:rsidR="008A7705" w:rsidRPr="000F48A8" w:rsidRDefault="008A7705" w:rsidP="008A7705">
            <w:pPr>
              <w:rPr>
                <w:sz w:val="16"/>
                <w:szCs w:val="16"/>
              </w:rPr>
            </w:pPr>
            <w:r w:rsidRPr="000F48A8">
              <w:rPr>
                <w:sz w:val="16"/>
                <w:szCs w:val="16"/>
              </w:rPr>
              <w:t>2</w:t>
            </w:r>
          </w:p>
        </w:tc>
        <w:tc>
          <w:tcPr>
            <w:tcW w:w="1785" w:type="dxa"/>
            <w:shd w:val="clear" w:color="auto" w:fill="auto"/>
          </w:tcPr>
          <w:p w14:paraId="384C5652" w14:textId="77777777" w:rsidR="008A7705" w:rsidRPr="000F48A8" w:rsidRDefault="008A7705" w:rsidP="008A7705">
            <w:pPr>
              <w:rPr>
                <w:sz w:val="16"/>
                <w:szCs w:val="16"/>
              </w:rPr>
            </w:pPr>
            <w:r w:rsidRPr="000F48A8">
              <w:rPr>
                <w:sz w:val="16"/>
                <w:szCs w:val="16"/>
              </w:rPr>
              <w:t>Reversibil</w:t>
            </w:r>
          </w:p>
        </w:tc>
        <w:tc>
          <w:tcPr>
            <w:tcW w:w="993" w:type="dxa"/>
            <w:shd w:val="clear" w:color="auto" w:fill="auto"/>
          </w:tcPr>
          <w:p w14:paraId="63986B11" w14:textId="77777777" w:rsidR="008A7705" w:rsidRPr="000F48A8" w:rsidRDefault="008A7705" w:rsidP="008A7705">
            <w:pPr>
              <w:rPr>
                <w:sz w:val="16"/>
                <w:szCs w:val="16"/>
              </w:rPr>
            </w:pPr>
            <w:r w:rsidRPr="000F48A8">
              <w:rPr>
                <w:sz w:val="16"/>
                <w:szCs w:val="16"/>
              </w:rPr>
              <w:t>X</w:t>
            </w:r>
          </w:p>
        </w:tc>
        <w:tc>
          <w:tcPr>
            <w:tcW w:w="4996" w:type="dxa"/>
            <w:vMerge/>
            <w:shd w:val="clear" w:color="auto" w:fill="auto"/>
          </w:tcPr>
          <w:p w14:paraId="69505EDD" w14:textId="77777777" w:rsidR="008A7705" w:rsidRPr="000F48A8" w:rsidRDefault="008A7705" w:rsidP="008A7705">
            <w:pPr>
              <w:rPr>
                <w:sz w:val="16"/>
                <w:szCs w:val="16"/>
              </w:rPr>
            </w:pPr>
          </w:p>
        </w:tc>
      </w:tr>
      <w:tr w:rsidR="000F48A8" w:rsidRPr="000F48A8" w14:paraId="143E6D69" w14:textId="77777777" w:rsidTr="00904159">
        <w:trPr>
          <w:cantSplit/>
          <w:trHeight w:val="227"/>
        </w:trPr>
        <w:tc>
          <w:tcPr>
            <w:tcW w:w="1184" w:type="dxa"/>
            <w:vMerge/>
            <w:shd w:val="clear" w:color="auto" w:fill="auto"/>
          </w:tcPr>
          <w:p w14:paraId="77AF654A" w14:textId="77777777" w:rsidR="008A7705" w:rsidRPr="000F48A8" w:rsidRDefault="008A7705" w:rsidP="008A7705">
            <w:pPr>
              <w:rPr>
                <w:sz w:val="16"/>
                <w:szCs w:val="16"/>
              </w:rPr>
            </w:pPr>
          </w:p>
        </w:tc>
        <w:tc>
          <w:tcPr>
            <w:tcW w:w="748" w:type="dxa"/>
            <w:shd w:val="clear" w:color="auto" w:fill="auto"/>
          </w:tcPr>
          <w:p w14:paraId="1ECDCAA3" w14:textId="77777777" w:rsidR="008A7705" w:rsidRPr="000F48A8" w:rsidRDefault="008A7705" w:rsidP="008A7705">
            <w:pPr>
              <w:rPr>
                <w:sz w:val="16"/>
                <w:szCs w:val="16"/>
              </w:rPr>
            </w:pPr>
            <w:r w:rsidRPr="000F48A8">
              <w:rPr>
                <w:sz w:val="16"/>
                <w:szCs w:val="16"/>
              </w:rPr>
              <w:t>3</w:t>
            </w:r>
          </w:p>
        </w:tc>
        <w:tc>
          <w:tcPr>
            <w:tcW w:w="1785" w:type="dxa"/>
            <w:shd w:val="clear" w:color="auto" w:fill="auto"/>
          </w:tcPr>
          <w:p w14:paraId="57E38157" w14:textId="77777777" w:rsidR="008A7705" w:rsidRPr="000F48A8" w:rsidRDefault="008A7705" w:rsidP="008A7705">
            <w:pPr>
              <w:rPr>
                <w:sz w:val="16"/>
                <w:szCs w:val="16"/>
              </w:rPr>
            </w:pPr>
            <w:r w:rsidRPr="000F48A8">
              <w:rPr>
                <w:sz w:val="16"/>
                <w:szCs w:val="16"/>
              </w:rPr>
              <w:t>Ireversibil</w:t>
            </w:r>
          </w:p>
        </w:tc>
        <w:tc>
          <w:tcPr>
            <w:tcW w:w="993" w:type="dxa"/>
            <w:shd w:val="clear" w:color="auto" w:fill="auto"/>
          </w:tcPr>
          <w:p w14:paraId="4DE5D44D" w14:textId="77777777" w:rsidR="008A7705" w:rsidRPr="000F48A8" w:rsidRDefault="008A7705" w:rsidP="008A7705">
            <w:pPr>
              <w:rPr>
                <w:sz w:val="16"/>
                <w:szCs w:val="16"/>
              </w:rPr>
            </w:pPr>
          </w:p>
        </w:tc>
        <w:tc>
          <w:tcPr>
            <w:tcW w:w="4996" w:type="dxa"/>
            <w:vMerge/>
            <w:shd w:val="clear" w:color="auto" w:fill="auto"/>
          </w:tcPr>
          <w:p w14:paraId="050E64D2" w14:textId="77777777" w:rsidR="008A7705" w:rsidRPr="000F48A8" w:rsidRDefault="008A7705" w:rsidP="008A7705">
            <w:pPr>
              <w:rPr>
                <w:sz w:val="16"/>
                <w:szCs w:val="16"/>
              </w:rPr>
            </w:pPr>
          </w:p>
        </w:tc>
      </w:tr>
      <w:tr w:rsidR="000F48A8" w:rsidRPr="000F48A8" w14:paraId="3FC9F687" w14:textId="77777777" w:rsidTr="00904159">
        <w:trPr>
          <w:cantSplit/>
          <w:trHeight w:val="227"/>
        </w:trPr>
        <w:tc>
          <w:tcPr>
            <w:tcW w:w="1184" w:type="dxa"/>
            <w:vMerge w:val="restart"/>
            <w:shd w:val="clear" w:color="auto" w:fill="auto"/>
          </w:tcPr>
          <w:p w14:paraId="39F8138F" w14:textId="77777777" w:rsidR="008A7705" w:rsidRPr="000F48A8" w:rsidRDefault="008A7705" w:rsidP="008A7705">
            <w:pPr>
              <w:rPr>
                <w:sz w:val="16"/>
                <w:szCs w:val="16"/>
              </w:rPr>
            </w:pPr>
            <w:r w:rsidRPr="000F48A8">
              <w:rPr>
                <w:sz w:val="16"/>
                <w:szCs w:val="16"/>
              </w:rPr>
              <w:t>B3</w:t>
            </w:r>
          </w:p>
          <w:p w14:paraId="7D133A8C" w14:textId="77777777" w:rsidR="008A7705" w:rsidRPr="000F48A8" w:rsidRDefault="008A7705" w:rsidP="008A7705">
            <w:pPr>
              <w:rPr>
                <w:sz w:val="16"/>
                <w:szCs w:val="16"/>
              </w:rPr>
            </w:pPr>
            <w:r w:rsidRPr="000F48A8">
              <w:rPr>
                <w:sz w:val="16"/>
                <w:szCs w:val="16"/>
              </w:rPr>
              <w:t>Cumulativ</w:t>
            </w:r>
          </w:p>
        </w:tc>
        <w:tc>
          <w:tcPr>
            <w:tcW w:w="748" w:type="dxa"/>
            <w:shd w:val="clear" w:color="auto" w:fill="auto"/>
          </w:tcPr>
          <w:p w14:paraId="65BA18C0" w14:textId="77777777" w:rsidR="008A7705" w:rsidRPr="000F48A8" w:rsidRDefault="008A7705" w:rsidP="008A7705">
            <w:pPr>
              <w:rPr>
                <w:sz w:val="16"/>
                <w:szCs w:val="16"/>
              </w:rPr>
            </w:pPr>
            <w:r w:rsidRPr="000F48A8">
              <w:rPr>
                <w:sz w:val="16"/>
                <w:szCs w:val="16"/>
              </w:rPr>
              <w:t>1</w:t>
            </w:r>
          </w:p>
        </w:tc>
        <w:tc>
          <w:tcPr>
            <w:tcW w:w="1785" w:type="dxa"/>
            <w:shd w:val="clear" w:color="auto" w:fill="auto"/>
          </w:tcPr>
          <w:p w14:paraId="2F545C63" w14:textId="02EA27C0" w:rsidR="008A7705" w:rsidRPr="000F48A8" w:rsidRDefault="00BA06B9" w:rsidP="008A7705">
            <w:pPr>
              <w:rPr>
                <w:sz w:val="16"/>
                <w:szCs w:val="16"/>
              </w:rPr>
            </w:pPr>
            <w:r>
              <w:rPr>
                <w:sz w:val="16"/>
                <w:szCs w:val="16"/>
              </w:rPr>
              <w:t>Fără schimbări</w:t>
            </w:r>
          </w:p>
        </w:tc>
        <w:tc>
          <w:tcPr>
            <w:tcW w:w="993" w:type="dxa"/>
            <w:shd w:val="clear" w:color="auto" w:fill="auto"/>
          </w:tcPr>
          <w:p w14:paraId="52690540" w14:textId="77777777" w:rsidR="008A7705" w:rsidRPr="000F48A8" w:rsidRDefault="008A7705" w:rsidP="008A7705">
            <w:pPr>
              <w:rPr>
                <w:sz w:val="16"/>
                <w:szCs w:val="16"/>
              </w:rPr>
            </w:pPr>
          </w:p>
        </w:tc>
        <w:tc>
          <w:tcPr>
            <w:tcW w:w="4996" w:type="dxa"/>
            <w:vMerge w:val="restart"/>
            <w:shd w:val="clear" w:color="auto" w:fill="auto"/>
          </w:tcPr>
          <w:p w14:paraId="21FB4670" w14:textId="36101933" w:rsidR="008A7705" w:rsidRPr="000F48A8" w:rsidRDefault="008A7705" w:rsidP="006E53FC">
            <w:pPr>
              <w:jc w:val="both"/>
              <w:rPr>
                <w:sz w:val="16"/>
                <w:szCs w:val="16"/>
              </w:rPr>
            </w:pPr>
            <w:r w:rsidRPr="000F48A8">
              <w:rPr>
                <w:sz w:val="16"/>
                <w:szCs w:val="16"/>
              </w:rPr>
              <w:t xml:space="preserve">Nu se </w:t>
            </w:r>
            <w:r w:rsidR="00555E67">
              <w:rPr>
                <w:sz w:val="16"/>
                <w:szCs w:val="16"/>
              </w:rPr>
              <w:t>estimează</w:t>
            </w:r>
            <w:r w:rsidRPr="000F48A8">
              <w:rPr>
                <w:sz w:val="16"/>
                <w:szCs w:val="16"/>
              </w:rPr>
              <w:t xml:space="preserve"> manifestarea unui impact cumulativ cu alte proiecte/planuri</w:t>
            </w:r>
          </w:p>
        </w:tc>
      </w:tr>
      <w:tr w:rsidR="000F48A8" w:rsidRPr="000F48A8" w14:paraId="68FEDFD5" w14:textId="77777777" w:rsidTr="00904159">
        <w:trPr>
          <w:cantSplit/>
          <w:trHeight w:val="227"/>
        </w:trPr>
        <w:tc>
          <w:tcPr>
            <w:tcW w:w="1184" w:type="dxa"/>
            <w:vMerge/>
            <w:shd w:val="clear" w:color="auto" w:fill="auto"/>
          </w:tcPr>
          <w:p w14:paraId="42036997" w14:textId="77777777" w:rsidR="008A7705" w:rsidRPr="000F48A8" w:rsidRDefault="008A7705" w:rsidP="008A7705">
            <w:pPr>
              <w:rPr>
                <w:sz w:val="16"/>
                <w:szCs w:val="16"/>
              </w:rPr>
            </w:pPr>
          </w:p>
        </w:tc>
        <w:tc>
          <w:tcPr>
            <w:tcW w:w="748" w:type="dxa"/>
            <w:shd w:val="clear" w:color="auto" w:fill="auto"/>
          </w:tcPr>
          <w:p w14:paraId="17F6A9D0" w14:textId="77777777" w:rsidR="008A7705" w:rsidRPr="000F48A8" w:rsidRDefault="008A7705" w:rsidP="008A7705">
            <w:pPr>
              <w:rPr>
                <w:sz w:val="16"/>
                <w:szCs w:val="16"/>
              </w:rPr>
            </w:pPr>
            <w:r w:rsidRPr="000F48A8">
              <w:rPr>
                <w:sz w:val="16"/>
                <w:szCs w:val="16"/>
              </w:rPr>
              <w:t>2</w:t>
            </w:r>
          </w:p>
        </w:tc>
        <w:tc>
          <w:tcPr>
            <w:tcW w:w="1785" w:type="dxa"/>
            <w:shd w:val="clear" w:color="auto" w:fill="auto"/>
          </w:tcPr>
          <w:p w14:paraId="6CDD4FE0" w14:textId="3D9F7A1F" w:rsidR="008A7705" w:rsidRPr="000F48A8" w:rsidRDefault="00BA06B9" w:rsidP="008A7705">
            <w:pPr>
              <w:rPr>
                <w:sz w:val="16"/>
                <w:szCs w:val="16"/>
              </w:rPr>
            </w:pPr>
            <w:r>
              <w:rPr>
                <w:sz w:val="16"/>
                <w:szCs w:val="16"/>
              </w:rPr>
              <w:t>Fără efect</w:t>
            </w:r>
            <w:r w:rsidR="008A7705" w:rsidRPr="000F48A8">
              <w:rPr>
                <w:sz w:val="16"/>
                <w:szCs w:val="16"/>
              </w:rPr>
              <w:t xml:space="preserve"> cumulativ</w:t>
            </w:r>
          </w:p>
        </w:tc>
        <w:tc>
          <w:tcPr>
            <w:tcW w:w="993" w:type="dxa"/>
            <w:shd w:val="clear" w:color="auto" w:fill="auto"/>
          </w:tcPr>
          <w:p w14:paraId="014E30E0" w14:textId="77777777" w:rsidR="008A7705" w:rsidRPr="000F48A8" w:rsidRDefault="008A7705" w:rsidP="008A7705">
            <w:pPr>
              <w:rPr>
                <w:sz w:val="16"/>
                <w:szCs w:val="16"/>
              </w:rPr>
            </w:pPr>
            <w:r w:rsidRPr="000F48A8">
              <w:rPr>
                <w:sz w:val="16"/>
                <w:szCs w:val="16"/>
              </w:rPr>
              <w:t>X</w:t>
            </w:r>
          </w:p>
        </w:tc>
        <w:tc>
          <w:tcPr>
            <w:tcW w:w="4996" w:type="dxa"/>
            <w:vMerge/>
            <w:shd w:val="clear" w:color="auto" w:fill="auto"/>
          </w:tcPr>
          <w:p w14:paraId="2FB5B574" w14:textId="77777777" w:rsidR="008A7705" w:rsidRPr="000F48A8" w:rsidRDefault="008A7705" w:rsidP="008A7705">
            <w:pPr>
              <w:rPr>
                <w:sz w:val="16"/>
                <w:szCs w:val="16"/>
              </w:rPr>
            </w:pPr>
          </w:p>
        </w:tc>
      </w:tr>
      <w:tr w:rsidR="000F48A8" w:rsidRPr="000F48A8" w14:paraId="72CBFA4F" w14:textId="77777777" w:rsidTr="00904159">
        <w:trPr>
          <w:cantSplit/>
          <w:trHeight w:val="227"/>
        </w:trPr>
        <w:tc>
          <w:tcPr>
            <w:tcW w:w="1184" w:type="dxa"/>
            <w:vMerge/>
            <w:shd w:val="clear" w:color="auto" w:fill="auto"/>
          </w:tcPr>
          <w:p w14:paraId="14DDD8AB" w14:textId="77777777" w:rsidR="008A7705" w:rsidRPr="000F48A8" w:rsidRDefault="008A7705" w:rsidP="008A7705">
            <w:pPr>
              <w:rPr>
                <w:sz w:val="16"/>
                <w:szCs w:val="16"/>
              </w:rPr>
            </w:pPr>
          </w:p>
        </w:tc>
        <w:tc>
          <w:tcPr>
            <w:tcW w:w="748" w:type="dxa"/>
            <w:shd w:val="clear" w:color="auto" w:fill="auto"/>
          </w:tcPr>
          <w:p w14:paraId="1DCDD1AB" w14:textId="77777777" w:rsidR="008A7705" w:rsidRPr="000F48A8" w:rsidRDefault="008A7705" w:rsidP="008A7705">
            <w:pPr>
              <w:rPr>
                <w:sz w:val="16"/>
                <w:szCs w:val="16"/>
              </w:rPr>
            </w:pPr>
            <w:r w:rsidRPr="000F48A8">
              <w:rPr>
                <w:sz w:val="16"/>
                <w:szCs w:val="16"/>
              </w:rPr>
              <w:t>3</w:t>
            </w:r>
          </w:p>
        </w:tc>
        <w:tc>
          <w:tcPr>
            <w:tcW w:w="1785" w:type="dxa"/>
            <w:shd w:val="clear" w:color="auto" w:fill="auto"/>
          </w:tcPr>
          <w:p w14:paraId="7BF153C6" w14:textId="77777777" w:rsidR="008A7705" w:rsidRPr="000F48A8" w:rsidRDefault="008A7705" w:rsidP="008A7705">
            <w:pPr>
              <w:rPr>
                <w:sz w:val="16"/>
                <w:szCs w:val="16"/>
              </w:rPr>
            </w:pPr>
            <w:r w:rsidRPr="000F48A8">
              <w:rPr>
                <w:sz w:val="16"/>
                <w:szCs w:val="16"/>
              </w:rPr>
              <w:t>Efect cumulativ/sinergic</w:t>
            </w:r>
          </w:p>
        </w:tc>
        <w:tc>
          <w:tcPr>
            <w:tcW w:w="993" w:type="dxa"/>
            <w:shd w:val="clear" w:color="auto" w:fill="auto"/>
          </w:tcPr>
          <w:p w14:paraId="7427DE25" w14:textId="77777777" w:rsidR="008A7705" w:rsidRPr="000F48A8" w:rsidRDefault="008A7705" w:rsidP="008A7705">
            <w:pPr>
              <w:rPr>
                <w:sz w:val="16"/>
                <w:szCs w:val="16"/>
              </w:rPr>
            </w:pPr>
          </w:p>
        </w:tc>
        <w:tc>
          <w:tcPr>
            <w:tcW w:w="4996" w:type="dxa"/>
            <w:vMerge/>
            <w:shd w:val="clear" w:color="auto" w:fill="auto"/>
          </w:tcPr>
          <w:p w14:paraId="38821E2A" w14:textId="77777777" w:rsidR="008A7705" w:rsidRPr="000F48A8" w:rsidRDefault="008A7705" w:rsidP="008A7705">
            <w:pPr>
              <w:rPr>
                <w:sz w:val="16"/>
                <w:szCs w:val="16"/>
              </w:rPr>
            </w:pPr>
          </w:p>
        </w:tc>
      </w:tr>
      <w:tr w:rsidR="000F48A8" w:rsidRPr="000F48A8" w14:paraId="48D0CE3C" w14:textId="77777777" w:rsidTr="00904159">
        <w:trPr>
          <w:cantSplit/>
          <w:trHeight w:val="227"/>
        </w:trPr>
        <w:tc>
          <w:tcPr>
            <w:tcW w:w="3717" w:type="dxa"/>
            <w:gridSpan w:val="3"/>
            <w:shd w:val="clear" w:color="auto" w:fill="auto"/>
          </w:tcPr>
          <w:p w14:paraId="164EACBA" w14:textId="77777777" w:rsidR="008A7705" w:rsidRPr="000F48A8" w:rsidRDefault="008A7705" w:rsidP="008A7705">
            <w:pPr>
              <w:rPr>
                <w:sz w:val="16"/>
                <w:szCs w:val="16"/>
              </w:rPr>
            </w:pPr>
            <w:r w:rsidRPr="000F48A8">
              <w:rPr>
                <w:sz w:val="16"/>
                <w:szCs w:val="16"/>
              </w:rPr>
              <w:t xml:space="preserve">Evaluare </w:t>
            </w:r>
            <w:r w:rsidR="00E8648C" w:rsidRPr="000F48A8">
              <w:rPr>
                <w:sz w:val="16"/>
                <w:szCs w:val="16"/>
              </w:rPr>
              <w:t>totală</w:t>
            </w:r>
            <w:r w:rsidRPr="000F48A8">
              <w:rPr>
                <w:sz w:val="16"/>
                <w:szCs w:val="16"/>
              </w:rPr>
              <w:t xml:space="preserve"> </w:t>
            </w:r>
          </w:p>
        </w:tc>
        <w:tc>
          <w:tcPr>
            <w:tcW w:w="993" w:type="dxa"/>
            <w:shd w:val="clear" w:color="auto" w:fill="auto"/>
          </w:tcPr>
          <w:p w14:paraId="63451124" w14:textId="77777777" w:rsidR="008A7705" w:rsidRPr="000F48A8" w:rsidRDefault="008A7705" w:rsidP="008A7705">
            <w:pPr>
              <w:rPr>
                <w:sz w:val="16"/>
                <w:szCs w:val="16"/>
              </w:rPr>
            </w:pPr>
            <w:r w:rsidRPr="000F48A8">
              <w:rPr>
                <w:sz w:val="16"/>
                <w:szCs w:val="16"/>
              </w:rPr>
              <w:t>0</w:t>
            </w:r>
          </w:p>
        </w:tc>
        <w:tc>
          <w:tcPr>
            <w:tcW w:w="4996" w:type="dxa"/>
            <w:shd w:val="clear" w:color="auto" w:fill="auto"/>
          </w:tcPr>
          <w:p w14:paraId="6BAF8D68" w14:textId="77777777" w:rsidR="008A7705" w:rsidRPr="000F48A8" w:rsidRDefault="008A7705" w:rsidP="008A7705">
            <w:pPr>
              <w:rPr>
                <w:sz w:val="16"/>
                <w:szCs w:val="16"/>
              </w:rPr>
            </w:pPr>
          </w:p>
        </w:tc>
      </w:tr>
      <w:tr w:rsidR="000F48A8" w:rsidRPr="000F48A8" w14:paraId="7C96DE9A" w14:textId="77777777" w:rsidTr="00904159">
        <w:trPr>
          <w:cantSplit/>
          <w:trHeight w:val="227"/>
        </w:trPr>
        <w:tc>
          <w:tcPr>
            <w:tcW w:w="3717" w:type="dxa"/>
            <w:gridSpan w:val="3"/>
            <w:shd w:val="clear" w:color="auto" w:fill="auto"/>
          </w:tcPr>
          <w:p w14:paraId="0D84AC97" w14:textId="77777777" w:rsidR="008A7705" w:rsidRPr="000F48A8" w:rsidRDefault="008A7705" w:rsidP="008A7705">
            <w:pPr>
              <w:rPr>
                <w:sz w:val="16"/>
                <w:szCs w:val="16"/>
              </w:rPr>
            </w:pPr>
            <w:r w:rsidRPr="000F48A8">
              <w:rPr>
                <w:sz w:val="16"/>
                <w:szCs w:val="16"/>
              </w:rPr>
              <w:t>Categorie impact</w:t>
            </w:r>
          </w:p>
        </w:tc>
        <w:tc>
          <w:tcPr>
            <w:tcW w:w="993" w:type="dxa"/>
            <w:shd w:val="clear" w:color="auto" w:fill="auto"/>
          </w:tcPr>
          <w:p w14:paraId="35DDD9B3" w14:textId="77777777" w:rsidR="008A7705" w:rsidRPr="000F48A8" w:rsidRDefault="008A7705" w:rsidP="008A7705">
            <w:pPr>
              <w:rPr>
                <w:sz w:val="16"/>
                <w:szCs w:val="16"/>
              </w:rPr>
            </w:pPr>
            <w:r w:rsidRPr="000F48A8">
              <w:rPr>
                <w:sz w:val="16"/>
                <w:szCs w:val="16"/>
              </w:rPr>
              <w:t>N</w:t>
            </w:r>
          </w:p>
        </w:tc>
        <w:tc>
          <w:tcPr>
            <w:tcW w:w="4996" w:type="dxa"/>
            <w:shd w:val="clear" w:color="auto" w:fill="auto"/>
          </w:tcPr>
          <w:p w14:paraId="549894F2" w14:textId="35C0DA3F" w:rsidR="008A7705" w:rsidRPr="000F48A8" w:rsidRDefault="008A7705" w:rsidP="00904159">
            <w:pPr>
              <w:jc w:val="both"/>
              <w:rPr>
                <w:sz w:val="16"/>
                <w:szCs w:val="16"/>
              </w:rPr>
            </w:pPr>
            <w:r w:rsidRPr="000F48A8">
              <w:rPr>
                <w:sz w:val="16"/>
                <w:szCs w:val="16"/>
              </w:rPr>
              <w:t xml:space="preserve">Nu apar </w:t>
            </w:r>
            <w:r w:rsidR="00C9656C" w:rsidRPr="000F48A8">
              <w:rPr>
                <w:sz w:val="16"/>
                <w:szCs w:val="16"/>
              </w:rPr>
              <w:t>schimbări</w:t>
            </w:r>
            <w:r w:rsidRPr="000F48A8">
              <w:rPr>
                <w:sz w:val="16"/>
                <w:szCs w:val="16"/>
              </w:rPr>
              <w:t>/Impact neutru</w:t>
            </w:r>
          </w:p>
        </w:tc>
      </w:tr>
    </w:tbl>
    <w:p w14:paraId="42E6C038" w14:textId="77777777" w:rsidR="008A7705" w:rsidRPr="00BF3EF9" w:rsidRDefault="008A7705" w:rsidP="008A7705"/>
    <w:p w14:paraId="2968EB01" w14:textId="77777777" w:rsidR="002F5A06" w:rsidRPr="00BF3EF9" w:rsidRDefault="008A7705" w:rsidP="006E53FC">
      <w:pPr>
        <w:ind w:firstLine="720"/>
        <w:jc w:val="both"/>
      </w:pPr>
      <w:r w:rsidRPr="00BF3EF9">
        <w:t>Analiza efectuată în cadrul studiului precum şi informaţiile deţinute din alte situaţii similare (parchete în exploatare) indică faptul că aerul din amplasament şi din jurul acestuia NU va fi afect</w:t>
      </w:r>
      <w:r w:rsidR="006E53FC" w:rsidRPr="00BF3EF9">
        <w:t>at la nivel local sau regional.</w:t>
      </w:r>
    </w:p>
    <w:p w14:paraId="390C43DB" w14:textId="167FF5EB" w:rsidR="006E53FC" w:rsidRPr="00BF3EF9" w:rsidRDefault="006E53FC" w:rsidP="006E53FC">
      <w:pPr>
        <w:ind w:firstLine="720"/>
        <w:jc w:val="both"/>
      </w:pPr>
    </w:p>
    <w:p w14:paraId="2693EEC5" w14:textId="77777777" w:rsidR="008A7705" w:rsidRPr="00BF3EF9" w:rsidRDefault="008A7705" w:rsidP="00B02A1B">
      <w:pPr>
        <w:ind w:firstLine="720"/>
        <w:jc w:val="both"/>
        <w:rPr>
          <w:b/>
        </w:rPr>
      </w:pPr>
      <w:r w:rsidRPr="00BF3EF9">
        <w:rPr>
          <w:b/>
        </w:rPr>
        <w:t>Calitatea solului</w:t>
      </w:r>
    </w:p>
    <w:p w14:paraId="143BB69D" w14:textId="09378626" w:rsidR="008A7705" w:rsidRPr="00BF3EF9" w:rsidRDefault="008A7705" w:rsidP="00B02A1B">
      <w:pPr>
        <w:ind w:firstLine="720"/>
        <w:jc w:val="both"/>
      </w:pPr>
      <w:r w:rsidRPr="00BF3EF9">
        <w:t>Poluarea solului poate apare</w:t>
      </w:r>
      <w:r w:rsidR="009901A7" w:rsidRPr="00BF3EF9">
        <w:t xml:space="preserve"> în </w:t>
      </w:r>
      <w:r w:rsidRPr="00BF3EF9">
        <w:t>ac</w:t>
      </w:r>
      <w:r w:rsidR="00F73A8C" w:rsidRPr="00BF3EF9">
        <w:t>tivitatea de exploatare din cauza</w:t>
      </w:r>
      <w:r w:rsidRPr="00BF3EF9">
        <w:t xml:space="preserve"> tasării solului pe traseele de colectare, eroziunii de </w:t>
      </w:r>
      <w:r w:rsidR="00E8648C" w:rsidRPr="00BF3EF9">
        <w:t>suprafața</w:t>
      </w:r>
      <w:r w:rsidRPr="00BF3EF9">
        <w:t xml:space="preserve"> a solului</w:t>
      </w:r>
      <w:r w:rsidR="00B854D5">
        <w:t xml:space="preserve"> când </w:t>
      </w:r>
      <w:r w:rsidRPr="00BF3EF9">
        <w:t>lemnul este trasportat târât sau semi- târât, mai ales</w:t>
      </w:r>
      <w:r w:rsidR="009901A7" w:rsidRPr="00BF3EF9">
        <w:t xml:space="preserve"> în </w:t>
      </w:r>
      <w:r w:rsidRPr="00BF3EF9">
        <w:t xml:space="preserve">zonele cu pante cu inclinatie mare. Tot ca o sursa de poluare accidentala a solurilor se </w:t>
      </w:r>
      <w:r w:rsidR="002F3955">
        <w:t>menționează</w:t>
      </w:r>
      <w:r w:rsidR="009901A7" w:rsidRPr="00BF3EF9">
        <w:t xml:space="preserve"> și </w:t>
      </w:r>
      <w:r w:rsidRPr="00BF3EF9">
        <w:t xml:space="preserve">scurgerile de </w:t>
      </w:r>
      <w:r w:rsidR="00413EDC">
        <w:t>carburanți</w:t>
      </w:r>
      <w:r w:rsidR="009901A7" w:rsidRPr="00BF3EF9">
        <w:t xml:space="preserve"> și </w:t>
      </w:r>
      <w:r w:rsidRPr="00BF3EF9">
        <w:t>produse petroliere, cauzate de defectiuni ale utilajelor.</w:t>
      </w:r>
    </w:p>
    <w:p w14:paraId="51D95D9B" w14:textId="77777777" w:rsidR="008A7705" w:rsidRPr="00BF3EF9" w:rsidRDefault="008A7705" w:rsidP="00B02A1B">
      <w:pPr>
        <w:ind w:firstLine="720"/>
        <w:jc w:val="both"/>
      </w:pPr>
      <w:r w:rsidRPr="00BF3EF9">
        <w:t>Prin specificul său, acest proiect nu conţine surse de poluare a solului.</w:t>
      </w:r>
    </w:p>
    <w:p w14:paraId="1AE8E278" w14:textId="77777777" w:rsidR="008A7705" w:rsidRPr="00BF3EF9" w:rsidRDefault="008A7705" w:rsidP="00B02A1B">
      <w:pPr>
        <w:ind w:firstLine="720"/>
        <w:jc w:val="both"/>
      </w:pPr>
      <w:r w:rsidRPr="00BF3EF9">
        <w:t>Substanţele care ar putea polua local şi accidental solul sunt combustibilii, lubrifianţii şi reziduurile acestora, care pot fi manevrate, depozitate sau deversate neglijent în timpul funcţionării utilajelor (ferăstraie mecanice pentru tăiat lemnul, buldozere pentru nivelat terenul, excavatoare, etc.) şi autovehiculelor pentru transportul lemnului. Impactul prognozat va fi doar local:</w:t>
      </w:r>
    </w:p>
    <w:p w14:paraId="7344E34B" w14:textId="77777777" w:rsidR="008A7705" w:rsidRPr="00BF3EF9" w:rsidRDefault="008A7705" w:rsidP="00B02A1B">
      <w:pPr>
        <w:jc w:val="both"/>
      </w:pPr>
      <w:r w:rsidRPr="00BF3EF9">
        <w:t>- temporar (în timpul exploatării) – de compactare şi tasare în perioada execuţiei prin circulaţia utilajelor (tăierea, fasonarea şi transportul masei lemnoase, nivelarea terenului, amenajarea drumurilor de acces);</w:t>
      </w:r>
    </w:p>
    <w:p w14:paraId="34D09BF3" w14:textId="77777777" w:rsidR="008A7705" w:rsidRPr="00BF3EF9" w:rsidRDefault="008A7705" w:rsidP="00B02A1B">
      <w:pPr>
        <w:jc w:val="both"/>
      </w:pPr>
      <w:r w:rsidRPr="00BF3EF9">
        <w:t xml:space="preserve">- accidental, în timpul exploatării, s-ar putea deversa pe sol substanţe cu caracter poluant de tipul: combustibili, lubrifianţi şi reziduurile acestora, care pot fi manevrate neglijent;                                               </w:t>
      </w:r>
    </w:p>
    <w:p w14:paraId="5B226CD0" w14:textId="77777777" w:rsidR="00511825" w:rsidRDefault="00115324" w:rsidP="00B02A1B">
      <w:pPr>
        <w:jc w:val="both"/>
      </w:pPr>
      <w:r w:rsidRPr="00BF3EF9">
        <w:tab/>
      </w:r>
      <w:r w:rsidR="008A7705" w:rsidRPr="00BF3EF9">
        <w:t>Aceste riscuri pot fi eliminate prin măsurile stabilite cu ocazia organizării şantierului de lucru.</w:t>
      </w:r>
    </w:p>
    <w:p w14:paraId="67C6DFEB" w14:textId="146AAAAD" w:rsidR="00D52A2A" w:rsidRPr="00BF3EF9" w:rsidRDefault="00A042C2" w:rsidP="00B02A1B">
      <w:pPr>
        <w:jc w:val="both"/>
      </w:pPr>
      <w:r>
        <w:tab/>
      </w:r>
      <w:r>
        <w:tab/>
      </w:r>
      <w:r>
        <w:tab/>
      </w:r>
      <w:r>
        <w:tab/>
      </w:r>
    </w:p>
    <w:p w14:paraId="5389278A" w14:textId="364C98F8" w:rsidR="008A7705" w:rsidRPr="00BF3EF9" w:rsidRDefault="008A7705" w:rsidP="00B02A1B">
      <w:pPr>
        <w:ind w:firstLine="720"/>
        <w:jc w:val="both"/>
        <w:rPr>
          <w:b/>
          <w:i/>
        </w:rPr>
      </w:pPr>
      <w:r w:rsidRPr="00BF3EF9">
        <w:rPr>
          <w:b/>
          <w:i/>
        </w:rPr>
        <w:t>Estimarea impactului asupra solului:</w:t>
      </w:r>
      <w:r w:rsidR="00D67166" w:rsidRPr="00D67166">
        <w:rPr>
          <w:b/>
          <w:i/>
          <w:sz w:val="22"/>
          <w:szCs w:val="22"/>
          <w:lang w:val="ro-RO"/>
        </w:rPr>
        <w:t xml:space="preserve"> </w:t>
      </w:r>
      <w:r w:rsidR="00D67166">
        <w:rPr>
          <w:b/>
          <w:i/>
          <w:sz w:val="22"/>
          <w:szCs w:val="22"/>
          <w:lang w:val="ro-RO"/>
        </w:rPr>
        <w:tab/>
      </w:r>
      <w:r w:rsidR="00D67166">
        <w:rPr>
          <w:b/>
          <w:i/>
          <w:sz w:val="22"/>
          <w:szCs w:val="22"/>
          <w:lang w:val="ro-RO"/>
        </w:rPr>
        <w:tab/>
      </w:r>
      <w:r w:rsidR="00D67166">
        <w:rPr>
          <w:b/>
          <w:i/>
          <w:sz w:val="22"/>
          <w:szCs w:val="22"/>
          <w:lang w:val="ro-RO"/>
        </w:rPr>
        <w:tab/>
      </w:r>
      <w:r w:rsidR="00D67166">
        <w:rPr>
          <w:b/>
          <w:i/>
          <w:sz w:val="22"/>
          <w:szCs w:val="22"/>
          <w:lang w:val="ro-RO"/>
        </w:rPr>
        <w:tab/>
      </w:r>
      <w:r w:rsidR="00D67166">
        <w:rPr>
          <w:b/>
          <w:i/>
          <w:sz w:val="22"/>
          <w:szCs w:val="22"/>
          <w:lang w:val="ro-RO"/>
        </w:rPr>
        <w:tab/>
        <w:t>Tabelul nr. 67</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67"/>
        <w:gridCol w:w="1843"/>
        <w:gridCol w:w="850"/>
        <w:gridCol w:w="5245"/>
      </w:tblGrid>
      <w:tr w:rsidR="00997FA0" w:rsidRPr="00997FA0" w14:paraId="47DEC0DC" w14:textId="77777777" w:rsidTr="00A450AB">
        <w:trPr>
          <w:cantSplit/>
          <w:tblHeader/>
        </w:trPr>
        <w:tc>
          <w:tcPr>
            <w:tcW w:w="1276" w:type="dxa"/>
            <w:vMerge w:val="restart"/>
            <w:shd w:val="clear" w:color="auto" w:fill="ED7D31"/>
          </w:tcPr>
          <w:p w14:paraId="4FBECBEC" w14:textId="77777777" w:rsidR="008A7705" w:rsidRPr="003F3A20" w:rsidRDefault="008A7705" w:rsidP="008A7705">
            <w:pPr>
              <w:rPr>
                <w:sz w:val="16"/>
                <w:szCs w:val="16"/>
              </w:rPr>
            </w:pPr>
            <w:r w:rsidRPr="003F3A20">
              <w:rPr>
                <w:sz w:val="16"/>
                <w:szCs w:val="16"/>
              </w:rPr>
              <w:t>Criteriul</w:t>
            </w:r>
          </w:p>
        </w:tc>
        <w:tc>
          <w:tcPr>
            <w:tcW w:w="567" w:type="dxa"/>
            <w:vMerge w:val="restart"/>
            <w:shd w:val="clear" w:color="auto" w:fill="ED7D31"/>
          </w:tcPr>
          <w:p w14:paraId="65A20110" w14:textId="77777777" w:rsidR="008A7705" w:rsidRPr="003F3A20" w:rsidRDefault="008A7705" w:rsidP="008A7705">
            <w:pPr>
              <w:rPr>
                <w:sz w:val="16"/>
                <w:szCs w:val="16"/>
              </w:rPr>
            </w:pPr>
            <w:r w:rsidRPr="003F3A20">
              <w:rPr>
                <w:sz w:val="16"/>
                <w:szCs w:val="16"/>
              </w:rPr>
              <w:t xml:space="preserve">Scala </w:t>
            </w:r>
          </w:p>
        </w:tc>
        <w:tc>
          <w:tcPr>
            <w:tcW w:w="1843" w:type="dxa"/>
            <w:vMerge w:val="restart"/>
            <w:shd w:val="clear" w:color="auto" w:fill="ED7D31"/>
          </w:tcPr>
          <w:p w14:paraId="130FA4F9" w14:textId="77777777" w:rsidR="008A7705" w:rsidRPr="003F3A20" w:rsidRDefault="008A7705" w:rsidP="008A7705">
            <w:pPr>
              <w:rPr>
                <w:sz w:val="16"/>
                <w:szCs w:val="16"/>
              </w:rPr>
            </w:pPr>
            <w:r w:rsidRPr="003F3A20">
              <w:rPr>
                <w:sz w:val="16"/>
                <w:szCs w:val="16"/>
              </w:rPr>
              <w:t>Descriere</w:t>
            </w:r>
          </w:p>
        </w:tc>
        <w:tc>
          <w:tcPr>
            <w:tcW w:w="6095" w:type="dxa"/>
            <w:gridSpan w:val="2"/>
            <w:shd w:val="clear" w:color="auto" w:fill="ED7D31"/>
          </w:tcPr>
          <w:p w14:paraId="5A3895FC" w14:textId="77777777" w:rsidR="008A7705" w:rsidRPr="003F3A20" w:rsidRDefault="008A7705" w:rsidP="008A7705">
            <w:pPr>
              <w:rPr>
                <w:sz w:val="16"/>
                <w:szCs w:val="16"/>
              </w:rPr>
            </w:pPr>
            <w:r w:rsidRPr="003F3A20">
              <w:rPr>
                <w:sz w:val="16"/>
                <w:szCs w:val="16"/>
              </w:rPr>
              <w:t>Tipuri de impact</w:t>
            </w:r>
          </w:p>
        </w:tc>
      </w:tr>
      <w:tr w:rsidR="00997FA0" w:rsidRPr="00997FA0" w14:paraId="59DB8A91" w14:textId="77777777" w:rsidTr="00A450AB">
        <w:trPr>
          <w:cantSplit/>
          <w:tblHeader/>
        </w:trPr>
        <w:tc>
          <w:tcPr>
            <w:tcW w:w="1276" w:type="dxa"/>
            <w:vMerge/>
            <w:shd w:val="clear" w:color="auto" w:fill="ED7D31"/>
          </w:tcPr>
          <w:p w14:paraId="4799895E" w14:textId="77777777" w:rsidR="008A7705" w:rsidRPr="003F3A20" w:rsidRDefault="008A7705" w:rsidP="008A7705">
            <w:pPr>
              <w:rPr>
                <w:sz w:val="16"/>
                <w:szCs w:val="16"/>
              </w:rPr>
            </w:pPr>
          </w:p>
        </w:tc>
        <w:tc>
          <w:tcPr>
            <w:tcW w:w="567" w:type="dxa"/>
            <w:vMerge/>
            <w:shd w:val="clear" w:color="auto" w:fill="ED7D31"/>
          </w:tcPr>
          <w:p w14:paraId="6837C5FE" w14:textId="77777777" w:rsidR="008A7705" w:rsidRPr="003F3A20" w:rsidRDefault="008A7705" w:rsidP="008A7705">
            <w:pPr>
              <w:rPr>
                <w:sz w:val="16"/>
                <w:szCs w:val="16"/>
              </w:rPr>
            </w:pPr>
          </w:p>
        </w:tc>
        <w:tc>
          <w:tcPr>
            <w:tcW w:w="1843" w:type="dxa"/>
            <w:vMerge/>
            <w:shd w:val="clear" w:color="auto" w:fill="ED7D31"/>
          </w:tcPr>
          <w:p w14:paraId="3EB3A23A" w14:textId="77777777" w:rsidR="008A7705" w:rsidRPr="003F3A20" w:rsidRDefault="008A7705" w:rsidP="008A7705">
            <w:pPr>
              <w:rPr>
                <w:sz w:val="16"/>
                <w:szCs w:val="16"/>
              </w:rPr>
            </w:pPr>
          </w:p>
        </w:tc>
        <w:tc>
          <w:tcPr>
            <w:tcW w:w="6095" w:type="dxa"/>
            <w:gridSpan w:val="2"/>
            <w:shd w:val="clear" w:color="auto" w:fill="ED7D31"/>
          </w:tcPr>
          <w:p w14:paraId="0C6355B4" w14:textId="77777777" w:rsidR="008A7705" w:rsidRPr="003F3A20" w:rsidRDefault="008A7705" w:rsidP="008A7705">
            <w:pPr>
              <w:rPr>
                <w:sz w:val="16"/>
                <w:szCs w:val="16"/>
              </w:rPr>
            </w:pPr>
            <w:r w:rsidRPr="003F3A20">
              <w:rPr>
                <w:sz w:val="16"/>
                <w:szCs w:val="16"/>
              </w:rPr>
              <w:t>Emisii de gaze de esapament, generare de particule de praf, generare de zgomote/</w:t>
            </w:r>
            <w:r w:rsidR="00CD75DB" w:rsidRPr="003F3A20">
              <w:rPr>
                <w:sz w:val="16"/>
                <w:szCs w:val="16"/>
              </w:rPr>
              <w:t>vibrații</w:t>
            </w:r>
          </w:p>
        </w:tc>
      </w:tr>
      <w:tr w:rsidR="00A450AB" w:rsidRPr="00997FA0" w14:paraId="4A4D3C21" w14:textId="77777777" w:rsidTr="00A450AB">
        <w:trPr>
          <w:cantSplit/>
          <w:tblHeader/>
        </w:trPr>
        <w:tc>
          <w:tcPr>
            <w:tcW w:w="1276" w:type="dxa"/>
            <w:vMerge/>
            <w:shd w:val="clear" w:color="auto" w:fill="ED7D31"/>
          </w:tcPr>
          <w:p w14:paraId="565FD502" w14:textId="77777777" w:rsidR="008A7705" w:rsidRPr="003F3A20" w:rsidRDefault="008A7705" w:rsidP="008A7705">
            <w:pPr>
              <w:rPr>
                <w:sz w:val="16"/>
                <w:szCs w:val="16"/>
              </w:rPr>
            </w:pPr>
          </w:p>
        </w:tc>
        <w:tc>
          <w:tcPr>
            <w:tcW w:w="567" w:type="dxa"/>
            <w:vMerge/>
            <w:shd w:val="clear" w:color="auto" w:fill="ED7D31"/>
          </w:tcPr>
          <w:p w14:paraId="357BA2FE" w14:textId="77777777" w:rsidR="008A7705" w:rsidRPr="003F3A20" w:rsidRDefault="008A7705" w:rsidP="008A7705">
            <w:pPr>
              <w:rPr>
                <w:sz w:val="16"/>
                <w:szCs w:val="16"/>
              </w:rPr>
            </w:pPr>
          </w:p>
        </w:tc>
        <w:tc>
          <w:tcPr>
            <w:tcW w:w="1843" w:type="dxa"/>
            <w:vMerge/>
            <w:shd w:val="clear" w:color="auto" w:fill="ED7D31"/>
          </w:tcPr>
          <w:p w14:paraId="6328A803" w14:textId="77777777" w:rsidR="008A7705" w:rsidRPr="003F3A20" w:rsidRDefault="008A7705" w:rsidP="008A7705">
            <w:pPr>
              <w:rPr>
                <w:sz w:val="16"/>
                <w:szCs w:val="16"/>
              </w:rPr>
            </w:pPr>
          </w:p>
        </w:tc>
        <w:tc>
          <w:tcPr>
            <w:tcW w:w="850" w:type="dxa"/>
            <w:shd w:val="clear" w:color="auto" w:fill="ED7D31"/>
          </w:tcPr>
          <w:p w14:paraId="29C26EB5" w14:textId="77777777" w:rsidR="008A7705" w:rsidRPr="003F3A20" w:rsidRDefault="008A7705" w:rsidP="008A7705">
            <w:pPr>
              <w:rPr>
                <w:sz w:val="16"/>
                <w:szCs w:val="16"/>
              </w:rPr>
            </w:pPr>
            <w:r w:rsidRPr="003F3A20">
              <w:rPr>
                <w:sz w:val="16"/>
                <w:szCs w:val="16"/>
              </w:rPr>
              <w:t>Evaluare</w:t>
            </w:r>
          </w:p>
        </w:tc>
        <w:tc>
          <w:tcPr>
            <w:tcW w:w="5245" w:type="dxa"/>
            <w:shd w:val="clear" w:color="auto" w:fill="ED7D31"/>
          </w:tcPr>
          <w:p w14:paraId="231DD3A6" w14:textId="77777777" w:rsidR="008A7705" w:rsidRPr="003F3A20" w:rsidRDefault="008A7705" w:rsidP="008A7705">
            <w:pPr>
              <w:rPr>
                <w:sz w:val="16"/>
                <w:szCs w:val="16"/>
              </w:rPr>
            </w:pPr>
            <w:r w:rsidRPr="003F3A20">
              <w:rPr>
                <w:sz w:val="16"/>
                <w:szCs w:val="16"/>
              </w:rPr>
              <w:t>Justificare</w:t>
            </w:r>
          </w:p>
        </w:tc>
      </w:tr>
      <w:tr w:rsidR="003F3A20" w:rsidRPr="00997FA0" w14:paraId="7A83E06D" w14:textId="77777777" w:rsidTr="00A450AB">
        <w:tc>
          <w:tcPr>
            <w:tcW w:w="1276" w:type="dxa"/>
            <w:vMerge w:val="restart"/>
            <w:shd w:val="clear" w:color="auto" w:fill="auto"/>
          </w:tcPr>
          <w:p w14:paraId="10089A01" w14:textId="77777777" w:rsidR="003F3A20" w:rsidRPr="003F3A20" w:rsidRDefault="003F3A20" w:rsidP="003F3A20">
            <w:pPr>
              <w:rPr>
                <w:sz w:val="16"/>
                <w:szCs w:val="16"/>
              </w:rPr>
            </w:pPr>
            <w:r w:rsidRPr="003F3A20">
              <w:rPr>
                <w:sz w:val="16"/>
                <w:szCs w:val="16"/>
              </w:rPr>
              <w:t>A1</w:t>
            </w:r>
          </w:p>
          <w:p w14:paraId="3508CDF0" w14:textId="5AD44C42" w:rsidR="003F3A20" w:rsidRPr="003F3A20" w:rsidRDefault="008B04BC" w:rsidP="003F3A20">
            <w:pPr>
              <w:rPr>
                <w:sz w:val="16"/>
                <w:szCs w:val="16"/>
              </w:rPr>
            </w:pPr>
            <w:r>
              <w:rPr>
                <w:sz w:val="16"/>
                <w:szCs w:val="16"/>
              </w:rPr>
              <w:t>Importanța</w:t>
            </w:r>
            <w:r w:rsidR="003F3A20" w:rsidRPr="003F3A20">
              <w:rPr>
                <w:sz w:val="16"/>
                <w:szCs w:val="16"/>
              </w:rPr>
              <w:t xml:space="preserve"> componentei de mediu</w:t>
            </w:r>
          </w:p>
        </w:tc>
        <w:tc>
          <w:tcPr>
            <w:tcW w:w="567" w:type="dxa"/>
            <w:shd w:val="clear" w:color="auto" w:fill="auto"/>
          </w:tcPr>
          <w:p w14:paraId="2DD14528" w14:textId="77777777" w:rsidR="003F3A20" w:rsidRPr="003F3A20" w:rsidRDefault="003F3A20" w:rsidP="003F3A20">
            <w:pPr>
              <w:rPr>
                <w:sz w:val="16"/>
                <w:szCs w:val="16"/>
              </w:rPr>
            </w:pPr>
            <w:r w:rsidRPr="003F3A20">
              <w:rPr>
                <w:sz w:val="16"/>
                <w:szCs w:val="16"/>
              </w:rPr>
              <w:t>4</w:t>
            </w:r>
          </w:p>
        </w:tc>
        <w:tc>
          <w:tcPr>
            <w:tcW w:w="1843" w:type="dxa"/>
            <w:shd w:val="clear" w:color="auto" w:fill="auto"/>
          </w:tcPr>
          <w:p w14:paraId="5056E89F" w14:textId="77777777" w:rsidR="003F3A20" w:rsidRPr="003F3A20" w:rsidRDefault="003F3A20" w:rsidP="003F3A20">
            <w:pPr>
              <w:rPr>
                <w:sz w:val="16"/>
                <w:szCs w:val="16"/>
              </w:rPr>
            </w:pPr>
            <w:r w:rsidRPr="003F3A20">
              <w:rPr>
                <w:sz w:val="16"/>
                <w:szCs w:val="16"/>
              </w:rPr>
              <w:t>Important pentru interese naționale/internaționale</w:t>
            </w:r>
          </w:p>
        </w:tc>
        <w:tc>
          <w:tcPr>
            <w:tcW w:w="850" w:type="dxa"/>
            <w:shd w:val="clear" w:color="auto" w:fill="auto"/>
          </w:tcPr>
          <w:p w14:paraId="3126F47A" w14:textId="77777777" w:rsidR="003F3A20" w:rsidRPr="003F3A20" w:rsidRDefault="003F3A20" w:rsidP="003F3A20">
            <w:pPr>
              <w:rPr>
                <w:sz w:val="16"/>
                <w:szCs w:val="16"/>
              </w:rPr>
            </w:pPr>
          </w:p>
        </w:tc>
        <w:tc>
          <w:tcPr>
            <w:tcW w:w="5245" w:type="dxa"/>
            <w:vMerge w:val="restart"/>
            <w:shd w:val="clear" w:color="auto" w:fill="auto"/>
          </w:tcPr>
          <w:p w14:paraId="190CABCD" w14:textId="66B4DA01" w:rsidR="003F3A20" w:rsidRDefault="003F3A20" w:rsidP="003F3A20">
            <w:pPr>
              <w:jc w:val="both"/>
              <w:rPr>
                <w:sz w:val="16"/>
                <w:szCs w:val="16"/>
              </w:rPr>
            </w:pPr>
            <w:r w:rsidRPr="000F48A8">
              <w:rPr>
                <w:sz w:val="16"/>
                <w:szCs w:val="16"/>
              </w:rPr>
              <w:t xml:space="preserve">Planul de amenajare </w:t>
            </w:r>
            <w:r w:rsidR="00036FA0">
              <w:rPr>
                <w:sz w:val="16"/>
                <w:szCs w:val="16"/>
              </w:rPr>
              <w:t>silvică</w:t>
            </w:r>
            <w:r w:rsidRPr="000F48A8">
              <w:rPr>
                <w:sz w:val="16"/>
                <w:szCs w:val="16"/>
              </w:rPr>
              <w:t xml:space="preserve"> se suprapune peste:</w:t>
            </w:r>
          </w:p>
          <w:p w14:paraId="16279F68" w14:textId="77777777" w:rsidR="003F3A20" w:rsidRPr="000F48A8" w:rsidRDefault="003F3A20" w:rsidP="003F3A20">
            <w:pPr>
              <w:jc w:val="both"/>
              <w:rPr>
                <w:sz w:val="16"/>
                <w:szCs w:val="16"/>
              </w:rPr>
            </w:pPr>
            <w:r w:rsidRPr="000F48A8">
              <w:rPr>
                <w:sz w:val="16"/>
                <w:szCs w:val="16"/>
              </w:rPr>
              <w:t>- ROSCI0005 Balta Albă - Amara - Jirlău - Lacul Sărat Câineni (teritoriul U.P. V);</w:t>
            </w:r>
          </w:p>
          <w:p w14:paraId="091B1AA6" w14:textId="77777777" w:rsidR="003F3A20" w:rsidRPr="000F48A8" w:rsidRDefault="003F3A20" w:rsidP="003F3A20">
            <w:pPr>
              <w:jc w:val="both"/>
              <w:rPr>
                <w:sz w:val="16"/>
                <w:szCs w:val="16"/>
              </w:rPr>
            </w:pPr>
            <w:r w:rsidRPr="000F48A8">
              <w:rPr>
                <w:sz w:val="16"/>
                <w:szCs w:val="16"/>
              </w:rPr>
              <w:t>- ROSCI0103 ”Lunca Buzăului” (teritoriul U.P. II, III, V, VII și VIII);</w:t>
            </w:r>
          </w:p>
          <w:p w14:paraId="6FD9F8D1" w14:textId="77777777" w:rsidR="003F3A20" w:rsidRPr="000F48A8" w:rsidRDefault="003F3A20" w:rsidP="003F3A20">
            <w:pPr>
              <w:jc w:val="both"/>
              <w:rPr>
                <w:sz w:val="16"/>
                <w:szCs w:val="16"/>
              </w:rPr>
            </w:pPr>
            <w:r w:rsidRPr="000F48A8">
              <w:rPr>
                <w:sz w:val="16"/>
                <w:szCs w:val="16"/>
              </w:rPr>
              <w:t>- ROSCI0259 ”Valea Călmăţuiului” (teritoriul U.P. IV);</w:t>
            </w:r>
          </w:p>
          <w:p w14:paraId="182B51B4" w14:textId="77777777" w:rsidR="003F3A20" w:rsidRPr="000F48A8" w:rsidRDefault="003F3A20" w:rsidP="003F3A20">
            <w:pPr>
              <w:jc w:val="both"/>
              <w:rPr>
                <w:sz w:val="16"/>
                <w:szCs w:val="16"/>
              </w:rPr>
            </w:pPr>
            <w:r w:rsidRPr="000F48A8">
              <w:rPr>
                <w:sz w:val="16"/>
                <w:szCs w:val="16"/>
              </w:rPr>
              <w:t>- ROSPA0006 ”Balta Tătaru” (teritoriul U.P. IV);</w:t>
            </w:r>
          </w:p>
          <w:p w14:paraId="50EA2FE5" w14:textId="77777777" w:rsidR="003F3A20" w:rsidRPr="000F48A8" w:rsidRDefault="003F3A20" w:rsidP="003F3A20">
            <w:pPr>
              <w:jc w:val="both"/>
              <w:rPr>
                <w:sz w:val="16"/>
                <w:szCs w:val="16"/>
              </w:rPr>
            </w:pPr>
            <w:r w:rsidRPr="000F48A8">
              <w:rPr>
                <w:sz w:val="16"/>
                <w:szCs w:val="16"/>
              </w:rPr>
              <w:t>- ROSPA0111 ”Berteştii de Sus - Gura Ialomiţei” (teritoriul U.P. VI);</w:t>
            </w:r>
          </w:p>
          <w:p w14:paraId="433C454C" w14:textId="77777777" w:rsidR="003F3A20" w:rsidRPr="000F48A8" w:rsidRDefault="003F3A20" w:rsidP="003F3A20">
            <w:pPr>
              <w:jc w:val="both"/>
              <w:rPr>
                <w:sz w:val="16"/>
                <w:szCs w:val="16"/>
              </w:rPr>
            </w:pPr>
            <w:r w:rsidRPr="000F48A8">
              <w:rPr>
                <w:sz w:val="16"/>
                <w:szCs w:val="16"/>
              </w:rPr>
              <w:t>- ROSPA0145 ”Valea Călmăţuiului” (teritoriul U.P. IV);</w:t>
            </w:r>
          </w:p>
          <w:p w14:paraId="3E7DC88F" w14:textId="6413DDF6" w:rsidR="003F3A20" w:rsidRPr="00997FA0" w:rsidRDefault="003F3A20" w:rsidP="003F3A20">
            <w:pPr>
              <w:jc w:val="both"/>
              <w:rPr>
                <w:color w:val="FF0000"/>
                <w:sz w:val="16"/>
                <w:szCs w:val="16"/>
              </w:rPr>
            </w:pPr>
            <w:r w:rsidRPr="000F48A8">
              <w:rPr>
                <w:sz w:val="16"/>
                <w:szCs w:val="16"/>
              </w:rPr>
              <w:t>- ROSPA0160 ”Lunca Buzăului” (teritoriul U.P. II, III, V, VII și VIII), arii naturale protejate de interes comunitar desemnate pentru protejarea habitatelor naturale, a speciilor</w:t>
            </w:r>
            <w:r w:rsidR="002F3955">
              <w:rPr>
                <w:sz w:val="16"/>
                <w:szCs w:val="16"/>
              </w:rPr>
              <w:t xml:space="preserve"> și </w:t>
            </w:r>
            <w:r w:rsidRPr="000F48A8">
              <w:rPr>
                <w:sz w:val="16"/>
                <w:szCs w:val="16"/>
              </w:rPr>
              <w:t xml:space="preserve">habitatelor acestora, precum și a </w:t>
            </w:r>
            <w:r w:rsidRPr="000F48A8">
              <w:rPr>
                <w:sz w:val="16"/>
                <w:szCs w:val="16"/>
                <w:lang w:val="ro-RO"/>
              </w:rPr>
              <w:t xml:space="preserve">unei </w:t>
            </w:r>
            <w:r w:rsidR="003D4DEB">
              <w:rPr>
                <w:sz w:val="16"/>
                <w:szCs w:val="16"/>
                <w:lang w:val="ro-RO"/>
              </w:rPr>
              <w:t>rezervați</w:t>
            </w:r>
            <w:r w:rsidRPr="000F48A8">
              <w:rPr>
                <w:sz w:val="16"/>
                <w:szCs w:val="16"/>
                <w:lang w:val="ro-RO"/>
              </w:rPr>
              <w:t xml:space="preserve">i naturale cu statul de </w:t>
            </w:r>
            <w:r w:rsidR="00FC2DBC">
              <w:rPr>
                <w:sz w:val="16"/>
                <w:szCs w:val="16"/>
                <w:lang w:val="ro-RO"/>
              </w:rPr>
              <w:t>protecție</w:t>
            </w:r>
            <w:r w:rsidRPr="000F48A8">
              <w:rPr>
                <w:sz w:val="16"/>
                <w:szCs w:val="16"/>
                <w:lang w:val="ro-RO"/>
              </w:rPr>
              <w:t xml:space="preserve"> de interes </w:t>
            </w:r>
            <w:r>
              <w:rPr>
                <w:sz w:val="16"/>
                <w:szCs w:val="16"/>
                <w:lang w:val="ro-RO"/>
              </w:rPr>
              <w:t>național</w:t>
            </w:r>
            <w:r w:rsidRPr="000F48A8">
              <w:rPr>
                <w:sz w:val="16"/>
                <w:szCs w:val="16"/>
              </w:rPr>
              <w:t xml:space="preserve"> - Rezervaţia naturală ”Pădurea Camnița” - cod 2259 (teritoriul U.P. VII).</w:t>
            </w:r>
          </w:p>
        </w:tc>
      </w:tr>
      <w:tr w:rsidR="00997FA0" w:rsidRPr="00997FA0" w14:paraId="587E8AAD" w14:textId="77777777" w:rsidTr="00A450AB">
        <w:tc>
          <w:tcPr>
            <w:tcW w:w="1276" w:type="dxa"/>
            <w:vMerge/>
            <w:shd w:val="clear" w:color="auto" w:fill="auto"/>
          </w:tcPr>
          <w:p w14:paraId="3045A491" w14:textId="77777777" w:rsidR="008A7705" w:rsidRPr="003F3A20" w:rsidRDefault="008A7705" w:rsidP="008A7705">
            <w:pPr>
              <w:rPr>
                <w:sz w:val="16"/>
                <w:szCs w:val="16"/>
              </w:rPr>
            </w:pPr>
          </w:p>
        </w:tc>
        <w:tc>
          <w:tcPr>
            <w:tcW w:w="567" w:type="dxa"/>
            <w:shd w:val="clear" w:color="auto" w:fill="auto"/>
          </w:tcPr>
          <w:p w14:paraId="7AC728F6" w14:textId="77777777" w:rsidR="008A7705" w:rsidRPr="003F3A20" w:rsidRDefault="008A7705" w:rsidP="008A7705">
            <w:pPr>
              <w:rPr>
                <w:sz w:val="16"/>
                <w:szCs w:val="16"/>
              </w:rPr>
            </w:pPr>
            <w:r w:rsidRPr="003F3A20">
              <w:rPr>
                <w:sz w:val="16"/>
                <w:szCs w:val="16"/>
              </w:rPr>
              <w:t>3</w:t>
            </w:r>
          </w:p>
        </w:tc>
        <w:tc>
          <w:tcPr>
            <w:tcW w:w="1843" w:type="dxa"/>
            <w:shd w:val="clear" w:color="auto" w:fill="auto"/>
          </w:tcPr>
          <w:p w14:paraId="457B60D9" w14:textId="77777777" w:rsidR="008A7705" w:rsidRPr="003F3A20" w:rsidRDefault="008A7705" w:rsidP="008A7705">
            <w:pPr>
              <w:rPr>
                <w:sz w:val="16"/>
                <w:szCs w:val="16"/>
              </w:rPr>
            </w:pPr>
            <w:r w:rsidRPr="003F3A20">
              <w:rPr>
                <w:sz w:val="16"/>
                <w:szCs w:val="16"/>
              </w:rPr>
              <w:t xml:space="preserve">Important pentru interese </w:t>
            </w:r>
            <w:r w:rsidR="00AC7C94" w:rsidRPr="003F3A20">
              <w:rPr>
                <w:sz w:val="16"/>
                <w:szCs w:val="16"/>
              </w:rPr>
              <w:t>național</w:t>
            </w:r>
            <w:r w:rsidRPr="003F3A20">
              <w:rPr>
                <w:sz w:val="16"/>
                <w:szCs w:val="16"/>
              </w:rPr>
              <w:t>e/regionale</w:t>
            </w:r>
          </w:p>
        </w:tc>
        <w:tc>
          <w:tcPr>
            <w:tcW w:w="850" w:type="dxa"/>
            <w:shd w:val="clear" w:color="auto" w:fill="auto"/>
          </w:tcPr>
          <w:p w14:paraId="293F4BDC" w14:textId="77777777" w:rsidR="008A7705" w:rsidRPr="003F3A20" w:rsidRDefault="008A7705" w:rsidP="008A7705">
            <w:pPr>
              <w:rPr>
                <w:sz w:val="16"/>
                <w:szCs w:val="16"/>
              </w:rPr>
            </w:pPr>
          </w:p>
        </w:tc>
        <w:tc>
          <w:tcPr>
            <w:tcW w:w="5245" w:type="dxa"/>
            <w:vMerge/>
            <w:shd w:val="clear" w:color="auto" w:fill="auto"/>
          </w:tcPr>
          <w:p w14:paraId="7C4E0764" w14:textId="77777777" w:rsidR="008A7705" w:rsidRPr="00997FA0" w:rsidRDefault="008A7705" w:rsidP="008A7705">
            <w:pPr>
              <w:rPr>
                <w:color w:val="FF0000"/>
                <w:sz w:val="16"/>
                <w:szCs w:val="16"/>
              </w:rPr>
            </w:pPr>
          </w:p>
        </w:tc>
      </w:tr>
      <w:tr w:rsidR="00997FA0" w:rsidRPr="00997FA0" w14:paraId="61C84DA9" w14:textId="77777777" w:rsidTr="00A450AB">
        <w:tc>
          <w:tcPr>
            <w:tcW w:w="1276" w:type="dxa"/>
            <w:vMerge/>
            <w:shd w:val="clear" w:color="auto" w:fill="auto"/>
          </w:tcPr>
          <w:p w14:paraId="099AF8BA" w14:textId="77777777" w:rsidR="008A7705" w:rsidRPr="003F3A20" w:rsidRDefault="008A7705" w:rsidP="008A7705">
            <w:pPr>
              <w:rPr>
                <w:sz w:val="16"/>
                <w:szCs w:val="16"/>
              </w:rPr>
            </w:pPr>
          </w:p>
        </w:tc>
        <w:tc>
          <w:tcPr>
            <w:tcW w:w="567" w:type="dxa"/>
            <w:shd w:val="clear" w:color="auto" w:fill="auto"/>
          </w:tcPr>
          <w:p w14:paraId="19449DF0" w14:textId="77777777" w:rsidR="008A7705" w:rsidRPr="003F3A20" w:rsidRDefault="008A7705" w:rsidP="008A7705">
            <w:pPr>
              <w:rPr>
                <w:sz w:val="16"/>
                <w:szCs w:val="16"/>
              </w:rPr>
            </w:pPr>
            <w:r w:rsidRPr="003F3A20">
              <w:rPr>
                <w:sz w:val="16"/>
                <w:szCs w:val="16"/>
              </w:rPr>
              <w:t>2</w:t>
            </w:r>
          </w:p>
        </w:tc>
        <w:tc>
          <w:tcPr>
            <w:tcW w:w="1843" w:type="dxa"/>
            <w:shd w:val="clear" w:color="auto" w:fill="auto"/>
          </w:tcPr>
          <w:p w14:paraId="786BB3A9" w14:textId="77777777" w:rsidR="008A7705" w:rsidRPr="003F3A20" w:rsidRDefault="008A7705" w:rsidP="008A7705">
            <w:pPr>
              <w:rPr>
                <w:sz w:val="16"/>
                <w:szCs w:val="16"/>
              </w:rPr>
            </w:pPr>
            <w:r w:rsidRPr="003F3A20">
              <w:rPr>
                <w:sz w:val="16"/>
                <w:szCs w:val="16"/>
              </w:rPr>
              <w:t>Important pentru zone aflate</w:t>
            </w:r>
            <w:r w:rsidR="009901A7" w:rsidRPr="003F3A20">
              <w:rPr>
                <w:sz w:val="16"/>
                <w:szCs w:val="16"/>
              </w:rPr>
              <w:t xml:space="preserve"> în </w:t>
            </w:r>
            <w:r w:rsidRPr="003F3A20">
              <w:rPr>
                <w:sz w:val="16"/>
                <w:szCs w:val="16"/>
              </w:rPr>
              <w:t>vecinatatea planului</w:t>
            </w:r>
          </w:p>
        </w:tc>
        <w:tc>
          <w:tcPr>
            <w:tcW w:w="850" w:type="dxa"/>
            <w:shd w:val="clear" w:color="auto" w:fill="auto"/>
          </w:tcPr>
          <w:p w14:paraId="56D8526E" w14:textId="77777777" w:rsidR="008A7705" w:rsidRPr="003F3A20" w:rsidRDefault="008A7705" w:rsidP="008A7705">
            <w:pPr>
              <w:rPr>
                <w:sz w:val="16"/>
                <w:szCs w:val="16"/>
              </w:rPr>
            </w:pPr>
          </w:p>
        </w:tc>
        <w:tc>
          <w:tcPr>
            <w:tcW w:w="5245" w:type="dxa"/>
            <w:vMerge/>
            <w:shd w:val="clear" w:color="auto" w:fill="auto"/>
          </w:tcPr>
          <w:p w14:paraId="43DF1F80" w14:textId="77777777" w:rsidR="008A7705" w:rsidRPr="00997FA0" w:rsidRDefault="008A7705" w:rsidP="008A7705">
            <w:pPr>
              <w:rPr>
                <w:color w:val="FF0000"/>
                <w:sz w:val="16"/>
                <w:szCs w:val="16"/>
              </w:rPr>
            </w:pPr>
          </w:p>
        </w:tc>
      </w:tr>
      <w:tr w:rsidR="00997FA0" w:rsidRPr="00997FA0" w14:paraId="554F5887" w14:textId="77777777" w:rsidTr="00A450AB">
        <w:tc>
          <w:tcPr>
            <w:tcW w:w="1276" w:type="dxa"/>
            <w:vMerge/>
            <w:shd w:val="clear" w:color="auto" w:fill="auto"/>
          </w:tcPr>
          <w:p w14:paraId="5C583644" w14:textId="77777777" w:rsidR="008A7705" w:rsidRPr="003F3A20" w:rsidRDefault="008A7705" w:rsidP="008A7705">
            <w:pPr>
              <w:rPr>
                <w:sz w:val="16"/>
                <w:szCs w:val="16"/>
              </w:rPr>
            </w:pPr>
          </w:p>
        </w:tc>
        <w:tc>
          <w:tcPr>
            <w:tcW w:w="567" w:type="dxa"/>
            <w:shd w:val="clear" w:color="auto" w:fill="auto"/>
          </w:tcPr>
          <w:p w14:paraId="3F26C1CB" w14:textId="77777777" w:rsidR="008A7705" w:rsidRPr="003F3A20" w:rsidRDefault="008A7705" w:rsidP="008A7705">
            <w:pPr>
              <w:rPr>
                <w:sz w:val="16"/>
                <w:szCs w:val="16"/>
              </w:rPr>
            </w:pPr>
            <w:r w:rsidRPr="003F3A20">
              <w:rPr>
                <w:sz w:val="16"/>
                <w:szCs w:val="16"/>
              </w:rPr>
              <w:t>1</w:t>
            </w:r>
          </w:p>
        </w:tc>
        <w:tc>
          <w:tcPr>
            <w:tcW w:w="1843" w:type="dxa"/>
            <w:shd w:val="clear" w:color="auto" w:fill="auto"/>
          </w:tcPr>
          <w:p w14:paraId="4CE56296" w14:textId="77777777" w:rsidR="008A7705" w:rsidRPr="003F3A20" w:rsidRDefault="008A7705" w:rsidP="008A7705">
            <w:pPr>
              <w:rPr>
                <w:sz w:val="16"/>
                <w:szCs w:val="16"/>
              </w:rPr>
            </w:pPr>
            <w:r w:rsidRPr="003F3A20">
              <w:rPr>
                <w:sz w:val="16"/>
                <w:szCs w:val="16"/>
              </w:rPr>
              <w:t>Important pentru zona de implementare</w:t>
            </w:r>
          </w:p>
        </w:tc>
        <w:tc>
          <w:tcPr>
            <w:tcW w:w="850" w:type="dxa"/>
            <w:shd w:val="clear" w:color="auto" w:fill="auto"/>
          </w:tcPr>
          <w:p w14:paraId="1703E62B" w14:textId="77777777" w:rsidR="008A7705" w:rsidRPr="003F3A20" w:rsidRDefault="00F73A8C" w:rsidP="008A7705">
            <w:pPr>
              <w:rPr>
                <w:sz w:val="16"/>
                <w:szCs w:val="16"/>
              </w:rPr>
            </w:pPr>
            <w:r w:rsidRPr="003F3A20">
              <w:rPr>
                <w:sz w:val="16"/>
                <w:szCs w:val="16"/>
              </w:rPr>
              <w:t>X</w:t>
            </w:r>
          </w:p>
        </w:tc>
        <w:tc>
          <w:tcPr>
            <w:tcW w:w="5245" w:type="dxa"/>
            <w:vMerge/>
            <w:shd w:val="clear" w:color="auto" w:fill="auto"/>
          </w:tcPr>
          <w:p w14:paraId="0BA1B2A7" w14:textId="77777777" w:rsidR="008A7705" w:rsidRPr="00997FA0" w:rsidRDefault="008A7705" w:rsidP="008A7705">
            <w:pPr>
              <w:rPr>
                <w:color w:val="FF0000"/>
                <w:sz w:val="16"/>
                <w:szCs w:val="16"/>
              </w:rPr>
            </w:pPr>
          </w:p>
        </w:tc>
      </w:tr>
      <w:tr w:rsidR="00997FA0" w:rsidRPr="00997FA0" w14:paraId="7F9A87EA" w14:textId="77777777" w:rsidTr="00A450AB">
        <w:tc>
          <w:tcPr>
            <w:tcW w:w="1276" w:type="dxa"/>
            <w:vMerge/>
            <w:shd w:val="clear" w:color="auto" w:fill="auto"/>
          </w:tcPr>
          <w:p w14:paraId="60042528" w14:textId="77777777" w:rsidR="008A7705" w:rsidRPr="003F3A20" w:rsidRDefault="008A7705" w:rsidP="008A7705">
            <w:pPr>
              <w:rPr>
                <w:sz w:val="16"/>
                <w:szCs w:val="16"/>
              </w:rPr>
            </w:pPr>
          </w:p>
        </w:tc>
        <w:tc>
          <w:tcPr>
            <w:tcW w:w="567" w:type="dxa"/>
            <w:shd w:val="clear" w:color="auto" w:fill="auto"/>
          </w:tcPr>
          <w:p w14:paraId="1A1261E0" w14:textId="77777777" w:rsidR="008A7705" w:rsidRPr="003F3A20" w:rsidRDefault="008A7705" w:rsidP="008A7705">
            <w:pPr>
              <w:rPr>
                <w:sz w:val="16"/>
                <w:szCs w:val="16"/>
              </w:rPr>
            </w:pPr>
            <w:r w:rsidRPr="003F3A20">
              <w:rPr>
                <w:sz w:val="16"/>
                <w:szCs w:val="16"/>
              </w:rPr>
              <w:t>0</w:t>
            </w:r>
          </w:p>
        </w:tc>
        <w:tc>
          <w:tcPr>
            <w:tcW w:w="1843" w:type="dxa"/>
            <w:shd w:val="clear" w:color="auto" w:fill="auto"/>
          </w:tcPr>
          <w:p w14:paraId="4E4188E5" w14:textId="3C4A5863" w:rsidR="008A7705" w:rsidRPr="003F3A20" w:rsidRDefault="00A216B6" w:rsidP="008A7705">
            <w:pPr>
              <w:rPr>
                <w:sz w:val="16"/>
                <w:szCs w:val="16"/>
              </w:rPr>
            </w:pPr>
            <w:r>
              <w:rPr>
                <w:sz w:val="16"/>
                <w:szCs w:val="16"/>
              </w:rPr>
              <w:t>Fără importanță</w:t>
            </w:r>
          </w:p>
        </w:tc>
        <w:tc>
          <w:tcPr>
            <w:tcW w:w="850" w:type="dxa"/>
            <w:shd w:val="clear" w:color="auto" w:fill="auto"/>
          </w:tcPr>
          <w:p w14:paraId="432D8DB6" w14:textId="77777777" w:rsidR="008A7705" w:rsidRPr="003F3A20" w:rsidRDefault="008A7705" w:rsidP="008A7705">
            <w:pPr>
              <w:rPr>
                <w:sz w:val="16"/>
                <w:szCs w:val="16"/>
              </w:rPr>
            </w:pPr>
          </w:p>
        </w:tc>
        <w:tc>
          <w:tcPr>
            <w:tcW w:w="5245" w:type="dxa"/>
            <w:vMerge/>
            <w:shd w:val="clear" w:color="auto" w:fill="auto"/>
          </w:tcPr>
          <w:p w14:paraId="45A254C3" w14:textId="77777777" w:rsidR="008A7705" w:rsidRPr="00997FA0" w:rsidRDefault="008A7705" w:rsidP="008A7705">
            <w:pPr>
              <w:rPr>
                <w:color w:val="FF0000"/>
                <w:sz w:val="16"/>
                <w:szCs w:val="16"/>
              </w:rPr>
            </w:pPr>
          </w:p>
        </w:tc>
      </w:tr>
      <w:tr w:rsidR="00997FA0" w:rsidRPr="00997FA0" w14:paraId="213FD4AB" w14:textId="77777777" w:rsidTr="00A450AB">
        <w:tc>
          <w:tcPr>
            <w:tcW w:w="1276" w:type="dxa"/>
            <w:vMerge w:val="restart"/>
            <w:shd w:val="clear" w:color="auto" w:fill="auto"/>
          </w:tcPr>
          <w:p w14:paraId="665D1C5C" w14:textId="77777777" w:rsidR="008A7705" w:rsidRPr="003F3A20" w:rsidRDefault="008A7705" w:rsidP="008A7705">
            <w:pPr>
              <w:rPr>
                <w:sz w:val="16"/>
                <w:szCs w:val="16"/>
              </w:rPr>
            </w:pPr>
            <w:r w:rsidRPr="003F3A20">
              <w:rPr>
                <w:sz w:val="16"/>
                <w:szCs w:val="16"/>
              </w:rPr>
              <w:t xml:space="preserve">A2 </w:t>
            </w:r>
          </w:p>
          <w:p w14:paraId="1D15D51C" w14:textId="77777777" w:rsidR="008A7705" w:rsidRPr="003F3A20" w:rsidRDefault="008A7705" w:rsidP="008A7705">
            <w:pPr>
              <w:rPr>
                <w:sz w:val="16"/>
                <w:szCs w:val="16"/>
              </w:rPr>
            </w:pPr>
            <w:r w:rsidRPr="003F3A20">
              <w:rPr>
                <w:sz w:val="16"/>
                <w:szCs w:val="16"/>
              </w:rPr>
              <w:t xml:space="preserve">Magnitudinea </w:t>
            </w:r>
            <w:r w:rsidR="00C9656C" w:rsidRPr="003F3A20">
              <w:rPr>
                <w:sz w:val="16"/>
                <w:szCs w:val="16"/>
              </w:rPr>
              <w:t>schimbări</w:t>
            </w:r>
            <w:r w:rsidRPr="003F3A20">
              <w:rPr>
                <w:sz w:val="16"/>
                <w:szCs w:val="16"/>
              </w:rPr>
              <w:t>i/</w:t>
            </w:r>
          </w:p>
          <w:p w14:paraId="699D44EC" w14:textId="77777777" w:rsidR="008A7705" w:rsidRPr="003F3A20" w:rsidRDefault="008A7705" w:rsidP="008A7705">
            <w:pPr>
              <w:rPr>
                <w:sz w:val="16"/>
                <w:szCs w:val="16"/>
              </w:rPr>
            </w:pPr>
            <w:r w:rsidRPr="003F3A20">
              <w:rPr>
                <w:sz w:val="16"/>
                <w:szCs w:val="16"/>
              </w:rPr>
              <w:t>efectului</w:t>
            </w:r>
          </w:p>
        </w:tc>
        <w:tc>
          <w:tcPr>
            <w:tcW w:w="567" w:type="dxa"/>
            <w:shd w:val="clear" w:color="auto" w:fill="auto"/>
          </w:tcPr>
          <w:p w14:paraId="516A02F3" w14:textId="77777777" w:rsidR="008A7705" w:rsidRPr="003F3A20" w:rsidRDefault="008A7705" w:rsidP="008A7705">
            <w:pPr>
              <w:rPr>
                <w:sz w:val="16"/>
                <w:szCs w:val="16"/>
              </w:rPr>
            </w:pPr>
            <w:r w:rsidRPr="003F3A20">
              <w:rPr>
                <w:sz w:val="16"/>
                <w:szCs w:val="16"/>
              </w:rPr>
              <w:t>+3</w:t>
            </w:r>
          </w:p>
        </w:tc>
        <w:tc>
          <w:tcPr>
            <w:tcW w:w="1843" w:type="dxa"/>
            <w:shd w:val="clear" w:color="auto" w:fill="auto"/>
          </w:tcPr>
          <w:p w14:paraId="6B000FB9" w14:textId="77777777" w:rsidR="008A7705" w:rsidRPr="003F3A20" w:rsidRDefault="008A7705" w:rsidP="008A7705">
            <w:pPr>
              <w:rPr>
                <w:sz w:val="16"/>
                <w:szCs w:val="16"/>
              </w:rPr>
            </w:pPr>
            <w:r w:rsidRPr="003F3A20">
              <w:rPr>
                <w:sz w:val="16"/>
                <w:szCs w:val="16"/>
              </w:rPr>
              <w:t>Beneficiu major important</w:t>
            </w:r>
          </w:p>
        </w:tc>
        <w:tc>
          <w:tcPr>
            <w:tcW w:w="850" w:type="dxa"/>
            <w:shd w:val="clear" w:color="auto" w:fill="auto"/>
          </w:tcPr>
          <w:p w14:paraId="7C68182D" w14:textId="77777777" w:rsidR="008A7705" w:rsidRPr="003F3A20" w:rsidRDefault="008A7705" w:rsidP="008A7705">
            <w:pPr>
              <w:rPr>
                <w:sz w:val="16"/>
                <w:szCs w:val="16"/>
              </w:rPr>
            </w:pPr>
          </w:p>
        </w:tc>
        <w:tc>
          <w:tcPr>
            <w:tcW w:w="5245" w:type="dxa"/>
            <w:vMerge w:val="restart"/>
            <w:shd w:val="clear" w:color="auto" w:fill="auto"/>
          </w:tcPr>
          <w:p w14:paraId="40746CCF" w14:textId="6C68877D" w:rsidR="00770254" w:rsidRPr="003F3A20" w:rsidRDefault="008A7705" w:rsidP="006E53FC">
            <w:pPr>
              <w:jc w:val="both"/>
              <w:rPr>
                <w:sz w:val="16"/>
                <w:szCs w:val="16"/>
              </w:rPr>
            </w:pPr>
            <w:r w:rsidRPr="003F3A20">
              <w:rPr>
                <w:sz w:val="16"/>
                <w:szCs w:val="16"/>
              </w:rPr>
              <w:t xml:space="preserve">Nu are influente semnificative asupra </w:t>
            </w:r>
            <w:r w:rsidR="002F3955">
              <w:rPr>
                <w:sz w:val="16"/>
                <w:szCs w:val="16"/>
              </w:rPr>
              <w:t>calității</w:t>
            </w:r>
            <w:r w:rsidRPr="003F3A20">
              <w:rPr>
                <w:sz w:val="16"/>
                <w:szCs w:val="16"/>
              </w:rPr>
              <w:t xml:space="preserve"> solului. </w:t>
            </w:r>
          </w:p>
          <w:p w14:paraId="4D7F21C8" w14:textId="739DFE9A" w:rsidR="008A7705" w:rsidRPr="003F3A20" w:rsidRDefault="00770254" w:rsidP="006E53FC">
            <w:pPr>
              <w:jc w:val="both"/>
              <w:rPr>
                <w:sz w:val="16"/>
                <w:szCs w:val="16"/>
              </w:rPr>
            </w:pPr>
            <w:r w:rsidRPr="003F3A20">
              <w:rPr>
                <w:sz w:val="16"/>
                <w:szCs w:val="16"/>
                <w:lang w:val="ro-RO"/>
              </w:rPr>
              <w:t>N</w:t>
            </w:r>
            <w:r w:rsidRPr="003F3A20">
              <w:rPr>
                <w:sz w:val="16"/>
                <w:szCs w:val="16"/>
              </w:rPr>
              <w:t xml:space="preserve">u sunt cauzate modificări calitative semnificative ale solului/subsolului. Nu se preconizeaza aparitia de </w:t>
            </w:r>
            <w:r w:rsidR="00731C18">
              <w:rPr>
                <w:sz w:val="16"/>
                <w:szCs w:val="16"/>
              </w:rPr>
              <w:t>poluări</w:t>
            </w:r>
            <w:r w:rsidRPr="003F3A20">
              <w:rPr>
                <w:sz w:val="16"/>
                <w:szCs w:val="16"/>
              </w:rPr>
              <w:t xml:space="preserve"> accidentale cu </w:t>
            </w:r>
            <w:r w:rsidR="00413EDC">
              <w:rPr>
                <w:sz w:val="16"/>
                <w:szCs w:val="16"/>
              </w:rPr>
              <w:t>carburanți</w:t>
            </w:r>
            <w:r w:rsidRPr="003F3A20">
              <w:rPr>
                <w:sz w:val="16"/>
                <w:szCs w:val="16"/>
              </w:rPr>
              <w:t>/</w:t>
            </w:r>
            <w:r w:rsidR="00413EDC">
              <w:rPr>
                <w:sz w:val="16"/>
                <w:szCs w:val="16"/>
              </w:rPr>
              <w:t>lubrifianți</w:t>
            </w:r>
            <w:r w:rsidRPr="003F3A20">
              <w:rPr>
                <w:sz w:val="16"/>
                <w:szCs w:val="16"/>
              </w:rPr>
              <w:t>. Nu sunt deschise noi cai de acces. Poate fi afectat nesemnificativ, local, temporar, stratul superficial de sol</w:t>
            </w:r>
          </w:p>
        </w:tc>
      </w:tr>
      <w:tr w:rsidR="00997FA0" w:rsidRPr="00997FA0" w14:paraId="7138464E" w14:textId="77777777" w:rsidTr="00A450AB">
        <w:tc>
          <w:tcPr>
            <w:tcW w:w="1276" w:type="dxa"/>
            <w:vMerge/>
            <w:shd w:val="clear" w:color="auto" w:fill="auto"/>
          </w:tcPr>
          <w:p w14:paraId="28CE63E3" w14:textId="77777777" w:rsidR="008A7705" w:rsidRPr="003F3A20" w:rsidRDefault="008A7705" w:rsidP="008A7705">
            <w:pPr>
              <w:rPr>
                <w:sz w:val="16"/>
                <w:szCs w:val="16"/>
              </w:rPr>
            </w:pPr>
          </w:p>
        </w:tc>
        <w:tc>
          <w:tcPr>
            <w:tcW w:w="567" w:type="dxa"/>
            <w:shd w:val="clear" w:color="auto" w:fill="auto"/>
          </w:tcPr>
          <w:p w14:paraId="10DAC50C" w14:textId="77777777" w:rsidR="008A7705" w:rsidRPr="003F3A20" w:rsidRDefault="008A7705" w:rsidP="008A7705">
            <w:pPr>
              <w:rPr>
                <w:sz w:val="16"/>
                <w:szCs w:val="16"/>
              </w:rPr>
            </w:pPr>
            <w:r w:rsidRPr="003F3A20">
              <w:rPr>
                <w:sz w:val="16"/>
                <w:szCs w:val="16"/>
              </w:rPr>
              <w:t>+2</w:t>
            </w:r>
          </w:p>
        </w:tc>
        <w:tc>
          <w:tcPr>
            <w:tcW w:w="1843" w:type="dxa"/>
            <w:shd w:val="clear" w:color="auto" w:fill="auto"/>
          </w:tcPr>
          <w:p w14:paraId="33C61F13" w14:textId="69091ABB" w:rsidR="008A7705" w:rsidRPr="003F3A20" w:rsidRDefault="00BA06B9" w:rsidP="008A7705">
            <w:pPr>
              <w:rPr>
                <w:sz w:val="16"/>
                <w:szCs w:val="16"/>
              </w:rPr>
            </w:pPr>
            <w:r>
              <w:rPr>
                <w:sz w:val="16"/>
                <w:szCs w:val="16"/>
              </w:rPr>
              <w:t>Îmbunătățire</w:t>
            </w:r>
            <w:r w:rsidR="008A7705" w:rsidRPr="003F3A20">
              <w:rPr>
                <w:sz w:val="16"/>
                <w:szCs w:val="16"/>
              </w:rPr>
              <w:t xml:space="preserve"> </w:t>
            </w:r>
            <w:r w:rsidR="00F94051">
              <w:rPr>
                <w:sz w:val="16"/>
                <w:szCs w:val="16"/>
              </w:rPr>
              <w:t>semnificativă</w:t>
            </w:r>
            <w:r w:rsidR="008A7705" w:rsidRPr="003F3A20">
              <w:rPr>
                <w:sz w:val="16"/>
                <w:szCs w:val="16"/>
              </w:rPr>
              <w:t xml:space="preserve"> a parametrilor de stare</w:t>
            </w:r>
          </w:p>
        </w:tc>
        <w:tc>
          <w:tcPr>
            <w:tcW w:w="850" w:type="dxa"/>
            <w:shd w:val="clear" w:color="auto" w:fill="auto"/>
          </w:tcPr>
          <w:p w14:paraId="52A2DAD7" w14:textId="77777777" w:rsidR="008A7705" w:rsidRPr="003F3A20" w:rsidRDefault="008A7705" w:rsidP="008A7705">
            <w:pPr>
              <w:rPr>
                <w:sz w:val="16"/>
                <w:szCs w:val="16"/>
              </w:rPr>
            </w:pPr>
          </w:p>
        </w:tc>
        <w:tc>
          <w:tcPr>
            <w:tcW w:w="5245" w:type="dxa"/>
            <w:vMerge/>
            <w:shd w:val="clear" w:color="auto" w:fill="auto"/>
          </w:tcPr>
          <w:p w14:paraId="4CB25A1F" w14:textId="77777777" w:rsidR="008A7705" w:rsidRPr="003F3A20" w:rsidRDefault="008A7705" w:rsidP="008A7705">
            <w:pPr>
              <w:rPr>
                <w:sz w:val="16"/>
                <w:szCs w:val="16"/>
              </w:rPr>
            </w:pPr>
          </w:p>
        </w:tc>
      </w:tr>
      <w:tr w:rsidR="00997FA0" w:rsidRPr="00997FA0" w14:paraId="334836DE" w14:textId="77777777" w:rsidTr="00A450AB">
        <w:tc>
          <w:tcPr>
            <w:tcW w:w="1276" w:type="dxa"/>
            <w:vMerge/>
            <w:shd w:val="clear" w:color="auto" w:fill="auto"/>
          </w:tcPr>
          <w:p w14:paraId="16EDFF85" w14:textId="77777777" w:rsidR="008A7705" w:rsidRPr="003F3A20" w:rsidRDefault="008A7705" w:rsidP="008A7705">
            <w:pPr>
              <w:rPr>
                <w:sz w:val="16"/>
                <w:szCs w:val="16"/>
              </w:rPr>
            </w:pPr>
          </w:p>
        </w:tc>
        <w:tc>
          <w:tcPr>
            <w:tcW w:w="567" w:type="dxa"/>
            <w:shd w:val="clear" w:color="auto" w:fill="auto"/>
          </w:tcPr>
          <w:p w14:paraId="43705B6C" w14:textId="77777777" w:rsidR="008A7705" w:rsidRPr="003F3A20" w:rsidRDefault="008A7705" w:rsidP="008A7705">
            <w:pPr>
              <w:rPr>
                <w:sz w:val="16"/>
                <w:szCs w:val="16"/>
              </w:rPr>
            </w:pPr>
            <w:r w:rsidRPr="003F3A20">
              <w:rPr>
                <w:sz w:val="16"/>
                <w:szCs w:val="16"/>
              </w:rPr>
              <w:t>+1</w:t>
            </w:r>
          </w:p>
        </w:tc>
        <w:tc>
          <w:tcPr>
            <w:tcW w:w="1843" w:type="dxa"/>
            <w:shd w:val="clear" w:color="auto" w:fill="auto"/>
          </w:tcPr>
          <w:p w14:paraId="48700A5D" w14:textId="25BECDB1" w:rsidR="008A7705" w:rsidRPr="003F3A20" w:rsidRDefault="00BA06B9" w:rsidP="008A7705">
            <w:pPr>
              <w:rPr>
                <w:sz w:val="16"/>
                <w:szCs w:val="16"/>
              </w:rPr>
            </w:pPr>
            <w:r>
              <w:rPr>
                <w:sz w:val="16"/>
                <w:szCs w:val="16"/>
              </w:rPr>
              <w:t>Îmbunătățire</w:t>
            </w:r>
            <w:r w:rsidR="008A7705" w:rsidRPr="003F3A20">
              <w:rPr>
                <w:sz w:val="16"/>
                <w:szCs w:val="16"/>
              </w:rPr>
              <w:t xml:space="preserve"> a parametrilor de stare</w:t>
            </w:r>
          </w:p>
        </w:tc>
        <w:tc>
          <w:tcPr>
            <w:tcW w:w="850" w:type="dxa"/>
            <w:shd w:val="clear" w:color="auto" w:fill="auto"/>
          </w:tcPr>
          <w:p w14:paraId="0D4A5A3F" w14:textId="77777777" w:rsidR="008A7705" w:rsidRPr="003F3A20" w:rsidRDefault="008A7705" w:rsidP="008A7705">
            <w:pPr>
              <w:rPr>
                <w:sz w:val="16"/>
                <w:szCs w:val="16"/>
              </w:rPr>
            </w:pPr>
          </w:p>
        </w:tc>
        <w:tc>
          <w:tcPr>
            <w:tcW w:w="5245" w:type="dxa"/>
            <w:vMerge/>
            <w:shd w:val="clear" w:color="auto" w:fill="auto"/>
          </w:tcPr>
          <w:p w14:paraId="7874C8CC" w14:textId="77777777" w:rsidR="008A7705" w:rsidRPr="003F3A20" w:rsidRDefault="008A7705" w:rsidP="008A7705">
            <w:pPr>
              <w:rPr>
                <w:sz w:val="16"/>
                <w:szCs w:val="16"/>
              </w:rPr>
            </w:pPr>
          </w:p>
        </w:tc>
      </w:tr>
      <w:tr w:rsidR="00997FA0" w:rsidRPr="00997FA0" w14:paraId="137D75DD" w14:textId="77777777" w:rsidTr="00A450AB">
        <w:tc>
          <w:tcPr>
            <w:tcW w:w="1276" w:type="dxa"/>
            <w:vMerge/>
            <w:shd w:val="clear" w:color="auto" w:fill="auto"/>
          </w:tcPr>
          <w:p w14:paraId="746DA6C1" w14:textId="77777777" w:rsidR="008A7705" w:rsidRPr="003F3A20" w:rsidRDefault="008A7705" w:rsidP="008A7705">
            <w:pPr>
              <w:rPr>
                <w:sz w:val="16"/>
                <w:szCs w:val="16"/>
              </w:rPr>
            </w:pPr>
          </w:p>
        </w:tc>
        <w:tc>
          <w:tcPr>
            <w:tcW w:w="567" w:type="dxa"/>
            <w:shd w:val="clear" w:color="auto" w:fill="auto"/>
          </w:tcPr>
          <w:p w14:paraId="2DA33E97" w14:textId="77777777" w:rsidR="008A7705" w:rsidRPr="003F3A20" w:rsidRDefault="008A7705" w:rsidP="008A7705">
            <w:pPr>
              <w:rPr>
                <w:sz w:val="16"/>
                <w:szCs w:val="16"/>
              </w:rPr>
            </w:pPr>
            <w:r w:rsidRPr="003F3A20">
              <w:rPr>
                <w:sz w:val="16"/>
                <w:szCs w:val="16"/>
              </w:rPr>
              <w:t>0</w:t>
            </w:r>
          </w:p>
        </w:tc>
        <w:tc>
          <w:tcPr>
            <w:tcW w:w="1843" w:type="dxa"/>
            <w:shd w:val="clear" w:color="auto" w:fill="auto"/>
          </w:tcPr>
          <w:p w14:paraId="6AA4DFB9" w14:textId="77777777" w:rsidR="008A7705" w:rsidRPr="003F3A20" w:rsidRDefault="008A7705" w:rsidP="008A7705">
            <w:pPr>
              <w:rPr>
                <w:sz w:val="16"/>
                <w:szCs w:val="16"/>
              </w:rPr>
            </w:pPr>
            <w:r w:rsidRPr="003F3A20">
              <w:rPr>
                <w:sz w:val="16"/>
                <w:szCs w:val="16"/>
              </w:rPr>
              <w:t>Lipsa schimbare</w:t>
            </w:r>
          </w:p>
        </w:tc>
        <w:tc>
          <w:tcPr>
            <w:tcW w:w="850" w:type="dxa"/>
            <w:shd w:val="clear" w:color="auto" w:fill="auto"/>
          </w:tcPr>
          <w:p w14:paraId="5227B73D" w14:textId="77777777" w:rsidR="008A7705" w:rsidRPr="003F3A20" w:rsidRDefault="008A7705" w:rsidP="008A7705">
            <w:pPr>
              <w:rPr>
                <w:sz w:val="16"/>
                <w:szCs w:val="16"/>
              </w:rPr>
            </w:pPr>
            <w:r w:rsidRPr="003F3A20">
              <w:rPr>
                <w:sz w:val="16"/>
                <w:szCs w:val="16"/>
              </w:rPr>
              <w:t>X</w:t>
            </w:r>
          </w:p>
        </w:tc>
        <w:tc>
          <w:tcPr>
            <w:tcW w:w="5245" w:type="dxa"/>
            <w:vMerge/>
            <w:shd w:val="clear" w:color="auto" w:fill="auto"/>
          </w:tcPr>
          <w:p w14:paraId="58AD82BD" w14:textId="77777777" w:rsidR="008A7705" w:rsidRPr="003F3A20" w:rsidRDefault="008A7705" w:rsidP="008A7705">
            <w:pPr>
              <w:rPr>
                <w:sz w:val="16"/>
                <w:szCs w:val="16"/>
              </w:rPr>
            </w:pPr>
          </w:p>
        </w:tc>
      </w:tr>
      <w:tr w:rsidR="00997FA0" w:rsidRPr="00997FA0" w14:paraId="34BE544D" w14:textId="77777777" w:rsidTr="00A450AB">
        <w:tc>
          <w:tcPr>
            <w:tcW w:w="1276" w:type="dxa"/>
            <w:vMerge/>
            <w:shd w:val="clear" w:color="auto" w:fill="auto"/>
          </w:tcPr>
          <w:p w14:paraId="4F1F53A9" w14:textId="77777777" w:rsidR="008A7705" w:rsidRPr="003F3A20" w:rsidRDefault="008A7705" w:rsidP="008A7705">
            <w:pPr>
              <w:rPr>
                <w:sz w:val="16"/>
                <w:szCs w:val="16"/>
              </w:rPr>
            </w:pPr>
          </w:p>
        </w:tc>
        <w:tc>
          <w:tcPr>
            <w:tcW w:w="567" w:type="dxa"/>
            <w:shd w:val="clear" w:color="auto" w:fill="auto"/>
          </w:tcPr>
          <w:p w14:paraId="7FD952F5" w14:textId="77777777" w:rsidR="008A7705" w:rsidRPr="003F3A20" w:rsidRDefault="008A7705" w:rsidP="008A7705">
            <w:pPr>
              <w:rPr>
                <w:sz w:val="16"/>
                <w:szCs w:val="16"/>
              </w:rPr>
            </w:pPr>
            <w:r w:rsidRPr="003F3A20">
              <w:rPr>
                <w:sz w:val="16"/>
                <w:szCs w:val="16"/>
              </w:rPr>
              <w:t>-1</w:t>
            </w:r>
          </w:p>
        </w:tc>
        <w:tc>
          <w:tcPr>
            <w:tcW w:w="1843" w:type="dxa"/>
            <w:shd w:val="clear" w:color="auto" w:fill="auto"/>
          </w:tcPr>
          <w:p w14:paraId="4F5075AB" w14:textId="098914F9" w:rsidR="008A7705" w:rsidRPr="003F3A20" w:rsidRDefault="008A7705" w:rsidP="008A7705">
            <w:pPr>
              <w:rPr>
                <w:sz w:val="16"/>
                <w:szCs w:val="16"/>
              </w:rPr>
            </w:pPr>
            <w:r w:rsidRPr="003F3A20">
              <w:rPr>
                <w:sz w:val="16"/>
                <w:szCs w:val="16"/>
              </w:rPr>
              <w:t xml:space="preserve">Schimbare </w:t>
            </w:r>
            <w:r w:rsidR="00BA06B9">
              <w:rPr>
                <w:sz w:val="16"/>
                <w:szCs w:val="16"/>
              </w:rPr>
              <w:t>negativă</w:t>
            </w:r>
            <w:r w:rsidRPr="003F3A20">
              <w:rPr>
                <w:sz w:val="16"/>
                <w:szCs w:val="16"/>
              </w:rPr>
              <w:t xml:space="preserve"> </w:t>
            </w:r>
            <w:r w:rsidR="00F94051">
              <w:rPr>
                <w:sz w:val="16"/>
                <w:szCs w:val="16"/>
              </w:rPr>
              <w:t>nesemnificativă</w:t>
            </w:r>
            <w:r w:rsidRPr="003F3A20">
              <w:rPr>
                <w:sz w:val="16"/>
                <w:szCs w:val="16"/>
              </w:rPr>
              <w:t xml:space="preserve"> a parametrilor de stare</w:t>
            </w:r>
          </w:p>
        </w:tc>
        <w:tc>
          <w:tcPr>
            <w:tcW w:w="850" w:type="dxa"/>
            <w:shd w:val="clear" w:color="auto" w:fill="auto"/>
          </w:tcPr>
          <w:p w14:paraId="5CBEF3EA" w14:textId="77777777" w:rsidR="008A7705" w:rsidRPr="003F3A20" w:rsidRDefault="008A7705" w:rsidP="008A7705">
            <w:pPr>
              <w:rPr>
                <w:sz w:val="16"/>
                <w:szCs w:val="16"/>
              </w:rPr>
            </w:pPr>
          </w:p>
        </w:tc>
        <w:tc>
          <w:tcPr>
            <w:tcW w:w="5245" w:type="dxa"/>
            <w:vMerge/>
            <w:shd w:val="clear" w:color="auto" w:fill="auto"/>
          </w:tcPr>
          <w:p w14:paraId="24A04D33" w14:textId="77777777" w:rsidR="008A7705" w:rsidRPr="003F3A20" w:rsidRDefault="008A7705" w:rsidP="008A7705">
            <w:pPr>
              <w:rPr>
                <w:sz w:val="16"/>
                <w:szCs w:val="16"/>
              </w:rPr>
            </w:pPr>
          </w:p>
        </w:tc>
      </w:tr>
      <w:tr w:rsidR="00997FA0" w:rsidRPr="00997FA0" w14:paraId="7D52A802" w14:textId="77777777" w:rsidTr="00A450AB">
        <w:tc>
          <w:tcPr>
            <w:tcW w:w="1276" w:type="dxa"/>
            <w:vMerge/>
            <w:shd w:val="clear" w:color="auto" w:fill="auto"/>
          </w:tcPr>
          <w:p w14:paraId="04B4DF59" w14:textId="77777777" w:rsidR="008A7705" w:rsidRPr="003F3A20" w:rsidRDefault="008A7705" w:rsidP="008A7705">
            <w:pPr>
              <w:rPr>
                <w:sz w:val="16"/>
                <w:szCs w:val="16"/>
              </w:rPr>
            </w:pPr>
          </w:p>
        </w:tc>
        <w:tc>
          <w:tcPr>
            <w:tcW w:w="567" w:type="dxa"/>
            <w:shd w:val="clear" w:color="auto" w:fill="auto"/>
          </w:tcPr>
          <w:p w14:paraId="29E916DA" w14:textId="77777777" w:rsidR="008A7705" w:rsidRPr="003F3A20" w:rsidRDefault="008A7705" w:rsidP="008A7705">
            <w:pPr>
              <w:rPr>
                <w:sz w:val="16"/>
                <w:szCs w:val="16"/>
              </w:rPr>
            </w:pPr>
            <w:r w:rsidRPr="003F3A20">
              <w:rPr>
                <w:sz w:val="16"/>
                <w:szCs w:val="16"/>
              </w:rPr>
              <w:t>-2</w:t>
            </w:r>
          </w:p>
        </w:tc>
        <w:tc>
          <w:tcPr>
            <w:tcW w:w="1843" w:type="dxa"/>
            <w:shd w:val="clear" w:color="auto" w:fill="auto"/>
          </w:tcPr>
          <w:p w14:paraId="6E1E618A" w14:textId="035DE295" w:rsidR="008A7705" w:rsidRPr="003F3A20" w:rsidRDefault="008A7705" w:rsidP="008A7705">
            <w:pPr>
              <w:rPr>
                <w:sz w:val="16"/>
                <w:szCs w:val="16"/>
              </w:rPr>
            </w:pPr>
            <w:r w:rsidRPr="003F3A20">
              <w:rPr>
                <w:sz w:val="16"/>
                <w:szCs w:val="16"/>
              </w:rPr>
              <w:t xml:space="preserve">Schimbare </w:t>
            </w:r>
            <w:r w:rsidR="00BA06B9">
              <w:rPr>
                <w:sz w:val="16"/>
                <w:szCs w:val="16"/>
              </w:rPr>
              <w:t>negativă</w:t>
            </w:r>
            <w:r w:rsidRPr="003F3A20">
              <w:rPr>
                <w:sz w:val="16"/>
                <w:szCs w:val="16"/>
              </w:rPr>
              <w:t xml:space="preserve"> </w:t>
            </w:r>
            <w:r w:rsidR="00F94051">
              <w:rPr>
                <w:sz w:val="16"/>
                <w:szCs w:val="16"/>
              </w:rPr>
              <w:t>semnificativă</w:t>
            </w:r>
          </w:p>
        </w:tc>
        <w:tc>
          <w:tcPr>
            <w:tcW w:w="850" w:type="dxa"/>
            <w:shd w:val="clear" w:color="auto" w:fill="auto"/>
          </w:tcPr>
          <w:p w14:paraId="1E90DBC1" w14:textId="77777777" w:rsidR="008A7705" w:rsidRPr="003F3A20" w:rsidRDefault="008A7705" w:rsidP="008A7705">
            <w:pPr>
              <w:rPr>
                <w:sz w:val="16"/>
                <w:szCs w:val="16"/>
              </w:rPr>
            </w:pPr>
          </w:p>
        </w:tc>
        <w:tc>
          <w:tcPr>
            <w:tcW w:w="5245" w:type="dxa"/>
            <w:vMerge/>
            <w:shd w:val="clear" w:color="auto" w:fill="auto"/>
          </w:tcPr>
          <w:p w14:paraId="364B2EE4" w14:textId="77777777" w:rsidR="008A7705" w:rsidRPr="003F3A20" w:rsidRDefault="008A7705" w:rsidP="008A7705">
            <w:pPr>
              <w:rPr>
                <w:sz w:val="16"/>
                <w:szCs w:val="16"/>
              </w:rPr>
            </w:pPr>
          </w:p>
        </w:tc>
      </w:tr>
      <w:tr w:rsidR="00997FA0" w:rsidRPr="00997FA0" w14:paraId="2EDB23DB" w14:textId="77777777" w:rsidTr="00A450AB">
        <w:tc>
          <w:tcPr>
            <w:tcW w:w="1276" w:type="dxa"/>
            <w:vMerge/>
            <w:shd w:val="clear" w:color="auto" w:fill="auto"/>
          </w:tcPr>
          <w:p w14:paraId="670443FE" w14:textId="77777777" w:rsidR="008A7705" w:rsidRPr="003F3A20" w:rsidRDefault="008A7705" w:rsidP="008A7705">
            <w:pPr>
              <w:rPr>
                <w:sz w:val="16"/>
                <w:szCs w:val="16"/>
              </w:rPr>
            </w:pPr>
          </w:p>
        </w:tc>
        <w:tc>
          <w:tcPr>
            <w:tcW w:w="567" w:type="dxa"/>
            <w:shd w:val="clear" w:color="auto" w:fill="auto"/>
          </w:tcPr>
          <w:p w14:paraId="29B15D70" w14:textId="77777777" w:rsidR="008A7705" w:rsidRPr="003F3A20" w:rsidRDefault="008A7705" w:rsidP="008A7705">
            <w:pPr>
              <w:rPr>
                <w:sz w:val="16"/>
                <w:szCs w:val="16"/>
              </w:rPr>
            </w:pPr>
            <w:r w:rsidRPr="003F3A20">
              <w:rPr>
                <w:sz w:val="16"/>
                <w:szCs w:val="16"/>
              </w:rPr>
              <w:t>-3</w:t>
            </w:r>
          </w:p>
        </w:tc>
        <w:tc>
          <w:tcPr>
            <w:tcW w:w="1843" w:type="dxa"/>
            <w:shd w:val="clear" w:color="auto" w:fill="auto"/>
          </w:tcPr>
          <w:p w14:paraId="145A5653" w14:textId="77777777" w:rsidR="008A7705" w:rsidRPr="003F3A20" w:rsidRDefault="00C9656C" w:rsidP="008A7705">
            <w:pPr>
              <w:rPr>
                <w:sz w:val="16"/>
                <w:szCs w:val="16"/>
              </w:rPr>
            </w:pPr>
            <w:r w:rsidRPr="003F3A20">
              <w:rPr>
                <w:sz w:val="16"/>
                <w:szCs w:val="16"/>
              </w:rPr>
              <w:t>Schimbări</w:t>
            </w:r>
            <w:r w:rsidR="008A7705" w:rsidRPr="003F3A20">
              <w:rPr>
                <w:sz w:val="16"/>
                <w:szCs w:val="16"/>
              </w:rPr>
              <w:t xml:space="preserve"> negative majore</w:t>
            </w:r>
          </w:p>
        </w:tc>
        <w:tc>
          <w:tcPr>
            <w:tcW w:w="850" w:type="dxa"/>
            <w:shd w:val="clear" w:color="auto" w:fill="auto"/>
          </w:tcPr>
          <w:p w14:paraId="68AE7050" w14:textId="77777777" w:rsidR="008A7705" w:rsidRPr="003F3A20" w:rsidRDefault="008A7705" w:rsidP="008A7705">
            <w:pPr>
              <w:rPr>
                <w:sz w:val="16"/>
                <w:szCs w:val="16"/>
              </w:rPr>
            </w:pPr>
          </w:p>
        </w:tc>
        <w:tc>
          <w:tcPr>
            <w:tcW w:w="5245" w:type="dxa"/>
            <w:vMerge/>
            <w:shd w:val="clear" w:color="auto" w:fill="auto"/>
          </w:tcPr>
          <w:p w14:paraId="071795D1" w14:textId="77777777" w:rsidR="008A7705" w:rsidRPr="003F3A20" w:rsidRDefault="008A7705" w:rsidP="008A7705">
            <w:pPr>
              <w:rPr>
                <w:sz w:val="16"/>
                <w:szCs w:val="16"/>
              </w:rPr>
            </w:pPr>
          </w:p>
        </w:tc>
      </w:tr>
      <w:tr w:rsidR="00997FA0" w:rsidRPr="00997FA0" w14:paraId="157F9217" w14:textId="77777777" w:rsidTr="00A450AB">
        <w:tc>
          <w:tcPr>
            <w:tcW w:w="1276" w:type="dxa"/>
            <w:vMerge w:val="restart"/>
            <w:shd w:val="clear" w:color="auto" w:fill="auto"/>
          </w:tcPr>
          <w:p w14:paraId="27FB537D" w14:textId="77777777" w:rsidR="008A7705" w:rsidRPr="003F3A20" w:rsidRDefault="008A7705" w:rsidP="008A7705">
            <w:pPr>
              <w:rPr>
                <w:sz w:val="16"/>
                <w:szCs w:val="16"/>
              </w:rPr>
            </w:pPr>
            <w:r w:rsidRPr="003F3A20">
              <w:rPr>
                <w:sz w:val="16"/>
                <w:szCs w:val="16"/>
              </w:rPr>
              <w:t>B1</w:t>
            </w:r>
          </w:p>
          <w:p w14:paraId="6FBEAE76" w14:textId="08278E34" w:rsidR="008A7705" w:rsidRPr="003F3A20" w:rsidRDefault="008A7705" w:rsidP="008A7705">
            <w:pPr>
              <w:rPr>
                <w:sz w:val="16"/>
                <w:szCs w:val="16"/>
              </w:rPr>
            </w:pPr>
            <w:r w:rsidRPr="003F3A20">
              <w:rPr>
                <w:sz w:val="16"/>
                <w:szCs w:val="16"/>
              </w:rPr>
              <w:t xml:space="preserve">Durata </w:t>
            </w:r>
            <w:r w:rsidR="00A450AB">
              <w:rPr>
                <w:sz w:val="16"/>
                <w:szCs w:val="16"/>
              </w:rPr>
              <w:t>manifestări</w:t>
            </w:r>
            <w:r w:rsidRPr="003F3A20">
              <w:rPr>
                <w:sz w:val="16"/>
                <w:szCs w:val="16"/>
              </w:rPr>
              <w:t>i</w:t>
            </w:r>
          </w:p>
        </w:tc>
        <w:tc>
          <w:tcPr>
            <w:tcW w:w="567" w:type="dxa"/>
            <w:shd w:val="clear" w:color="auto" w:fill="auto"/>
          </w:tcPr>
          <w:p w14:paraId="0137CCB9" w14:textId="77777777" w:rsidR="008A7705" w:rsidRPr="003F3A20" w:rsidRDefault="008A7705" w:rsidP="008A7705">
            <w:pPr>
              <w:rPr>
                <w:sz w:val="16"/>
                <w:szCs w:val="16"/>
              </w:rPr>
            </w:pPr>
            <w:r w:rsidRPr="003F3A20">
              <w:rPr>
                <w:sz w:val="16"/>
                <w:szCs w:val="16"/>
              </w:rPr>
              <w:t>1</w:t>
            </w:r>
          </w:p>
        </w:tc>
        <w:tc>
          <w:tcPr>
            <w:tcW w:w="1843" w:type="dxa"/>
            <w:shd w:val="clear" w:color="auto" w:fill="auto"/>
          </w:tcPr>
          <w:p w14:paraId="54B57F64" w14:textId="6563985A" w:rsidR="008A7705" w:rsidRPr="003F3A20" w:rsidRDefault="00BA06B9" w:rsidP="008A7705">
            <w:pPr>
              <w:rPr>
                <w:sz w:val="16"/>
                <w:szCs w:val="16"/>
              </w:rPr>
            </w:pPr>
            <w:r>
              <w:rPr>
                <w:sz w:val="16"/>
                <w:szCs w:val="16"/>
              </w:rPr>
              <w:t>Fără schimbări</w:t>
            </w:r>
          </w:p>
        </w:tc>
        <w:tc>
          <w:tcPr>
            <w:tcW w:w="850" w:type="dxa"/>
            <w:shd w:val="clear" w:color="auto" w:fill="auto"/>
          </w:tcPr>
          <w:p w14:paraId="51E50348" w14:textId="77777777" w:rsidR="008A7705" w:rsidRPr="003F3A20" w:rsidRDefault="008A7705" w:rsidP="008A7705">
            <w:pPr>
              <w:rPr>
                <w:sz w:val="16"/>
                <w:szCs w:val="16"/>
              </w:rPr>
            </w:pPr>
          </w:p>
        </w:tc>
        <w:tc>
          <w:tcPr>
            <w:tcW w:w="5245" w:type="dxa"/>
            <w:vMerge w:val="restart"/>
            <w:shd w:val="clear" w:color="auto" w:fill="auto"/>
          </w:tcPr>
          <w:p w14:paraId="59BBD24C" w14:textId="3BA8D264" w:rsidR="008A7705" w:rsidRPr="003F3A20" w:rsidRDefault="00A70C3D" w:rsidP="006E53FC">
            <w:pPr>
              <w:jc w:val="both"/>
              <w:rPr>
                <w:sz w:val="16"/>
                <w:szCs w:val="16"/>
              </w:rPr>
            </w:pPr>
            <w:r>
              <w:rPr>
                <w:sz w:val="16"/>
                <w:szCs w:val="16"/>
              </w:rPr>
              <w:t xml:space="preserve">În perioada </w:t>
            </w:r>
            <w:r w:rsidR="001E693F" w:rsidRPr="003F3A20">
              <w:rPr>
                <w:sz w:val="16"/>
                <w:szCs w:val="16"/>
              </w:rPr>
              <w:t>execuție</w:t>
            </w:r>
            <w:r w:rsidR="008A7705" w:rsidRPr="003F3A20">
              <w:rPr>
                <w:sz w:val="16"/>
                <w:szCs w:val="16"/>
              </w:rPr>
              <w:t xml:space="preserve">i </w:t>
            </w:r>
            <w:r w:rsidR="003E5BF6" w:rsidRPr="003F3A20">
              <w:rPr>
                <w:sz w:val="16"/>
                <w:szCs w:val="16"/>
              </w:rPr>
              <w:t>lucrări</w:t>
            </w:r>
            <w:r w:rsidR="008A7705" w:rsidRPr="003F3A20">
              <w:rPr>
                <w:sz w:val="16"/>
                <w:szCs w:val="16"/>
              </w:rPr>
              <w:t xml:space="preserve">lor (3-5 zile la </w:t>
            </w:r>
            <w:r w:rsidR="003E5BF6" w:rsidRPr="003F3A20">
              <w:rPr>
                <w:sz w:val="16"/>
                <w:szCs w:val="16"/>
              </w:rPr>
              <w:t>lucrări</w:t>
            </w:r>
            <w:r w:rsidR="008A7705" w:rsidRPr="003F3A20">
              <w:rPr>
                <w:sz w:val="16"/>
                <w:szCs w:val="16"/>
              </w:rPr>
              <w:t xml:space="preserve">le de </w:t>
            </w:r>
            <w:r w:rsidR="002E68D1">
              <w:rPr>
                <w:sz w:val="16"/>
                <w:szCs w:val="16"/>
              </w:rPr>
              <w:t>întreținere</w:t>
            </w:r>
            <w:r w:rsidR="008A7705" w:rsidRPr="003F3A20">
              <w:rPr>
                <w:sz w:val="16"/>
                <w:szCs w:val="16"/>
              </w:rPr>
              <w:t xml:space="preserve"> a culturilor, 30-45 de zile la </w:t>
            </w:r>
            <w:r w:rsidR="00544171" w:rsidRPr="003F3A20">
              <w:rPr>
                <w:sz w:val="16"/>
                <w:szCs w:val="16"/>
              </w:rPr>
              <w:t>tăieri</w:t>
            </w:r>
            <w:r w:rsidR="008A7705" w:rsidRPr="003F3A20">
              <w:rPr>
                <w:sz w:val="16"/>
                <w:szCs w:val="16"/>
              </w:rPr>
              <w:t xml:space="preserve"> rase, </w:t>
            </w:r>
            <w:r w:rsidR="003E5BF6" w:rsidRPr="003F3A20">
              <w:rPr>
                <w:sz w:val="16"/>
                <w:szCs w:val="16"/>
              </w:rPr>
              <w:t>lucrări</w:t>
            </w:r>
            <w:r w:rsidR="008A7705" w:rsidRPr="003F3A20">
              <w:rPr>
                <w:sz w:val="16"/>
                <w:szCs w:val="16"/>
              </w:rPr>
              <w:t xml:space="preserve"> de plantare, pregatirea terenului pentru plantare).</w:t>
            </w:r>
          </w:p>
        </w:tc>
      </w:tr>
      <w:tr w:rsidR="00997FA0" w:rsidRPr="00997FA0" w14:paraId="2B964869" w14:textId="77777777" w:rsidTr="00A450AB">
        <w:tc>
          <w:tcPr>
            <w:tcW w:w="1276" w:type="dxa"/>
            <w:vMerge/>
            <w:shd w:val="clear" w:color="auto" w:fill="auto"/>
          </w:tcPr>
          <w:p w14:paraId="5A144615" w14:textId="77777777" w:rsidR="008A7705" w:rsidRPr="003F3A20" w:rsidRDefault="008A7705" w:rsidP="008A7705">
            <w:pPr>
              <w:rPr>
                <w:sz w:val="16"/>
                <w:szCs w:val="16"/>
              </w:rPr>
            </w:pPr>
          </w:p>
        </w:tc>
        <w:tc>
          <w:tcPr>
            <w:tcW w:w="567" w:type="dxa"/>
            <w:shd w:val="clear" w:color="auto" w:fill="auto"/>
          </w:tcPr>
          <w:p w14:paraId="56D189A4" w14:textId="77777777" w:rsidR="008A7705" w:rsidRPr="003F3A20" w:rsidRDefault="008A7705" w:rsidP="008A7705">
            <w:pPr>
              <w:rPr>
                <w:sz w:val="16"/>
                <w:szCs w:val="16"/>
              </w:rPr>
            </w:pPr>
            <w:r w:rsidRPr="003F3A20">
              <w:rPr>
                <w:sz w:val="16"/>
                <w:szCs w:val="16"/>
              </w:rPr>
              <w:t>2</w:t>
            </w:r>
          </w:p>
        </w:tc>
        <w:tc>
          <w:tcPr>
            <w:tcW w:w="1843" w:type="dxa"/>
            <w:shd w:val="clear" w:color="auto" w:fill="auto"/>
          </w:tcPr>
          <w:p w14:paraId="3F9A35A4" w14:textId="77777777" w:rsidR="008A7705" w:rsidRPr="003F3A20" w:rsidRDefault="008A7705" w:rsidP="008A7705">
            <w:pPr>
              <w:rPr>
                <w:sz w:val="16"/>
                <w:szCs w:val="16"/>
              </w:rPr>
            </w:pPr>
            <w:r w:rsidRPr="003F3A20">
              <w:rPr>
                <w:sz w:val="16"/>
                <w:szCs w:val="16"/>
              </w:rPr>
              <w:t>Temporar</w:t>
            </w:r>
          </w:p>
        </w:tc>
        <w:tc>
          <w:tcPr>
            <w:tcW w:w="850" w:type="dxa"/>
            <w:shd w:val="clear" w:color="auto" w:fill="auto"/>
          </w:tcPr>
          <w:p w14:paraId="1A089EFC" w14:textId="77777777" w:rsidR="008A7705" w:rsidRPr="003F3A20" w:rsidRDefault="008A7705" w:rsidP="008A7705">
            <w:pPr>
              <w:rPr>
                <w:sz w:val="16"/>
                <w:szCs w:val="16"/>
              </w:rPr>
            </w:pPr>
            <w:r w:rsidRPr="003F3A20">
              <w:rPr>
                <w:sz w:val="16"/>
                <w:szCs w:val="16"/>
              </w:rPr>
              <w:t>X</w:t>
            </w:r>
          </w:p>
        </w:tc>
        <w:tc>
          <w:tcPr>
            <w:tcW w:w="5245" w:type="dxa"/>
            <w:vMerge/>
            <w:shd w:val="clear" w:color="auto" w:fill="auto"/>
          </w:tcPr>
          <w:p w14:paraId="57C7EB2F" w14:textId="77777777" w:rsidR="008A7705" w:rsidRPr="003F3A20" w:rsidRDefault="008A7705" w:rsidP="008A7705">
            <w:pPr>
              <w:rPr>
                <w:sz w:val="16"/>
                <w:szCs w:val="16"/>
              </w:rPr>
            </w:pPr>
          </w:p>
        </w:tc>
      </w:tr>
      <w:tr w:rsidR="00997FA0" w:rsidRPr="00997FA0" w14:paraId="1E1CD35E" w14:textId="77777777" w:rsidTr="00A450AB">
        <w:tc>
          <w:tcPr>
            <w:tcW w:w="1276" w:type="dxa"/>
            <w:vMerge/>
            <w:shd w:val="clear" w:color="auto" w:fill="auto"/>
          </w:tcPr>
          <w:p w14:paraId="3F64B1EC" w14:textId="77777777" w:rsidR="008A7705" w:rsidRPr="003F3A20" w:rsidRDefault="008A7705" w:rsidP="008A7705">
            <w:pPr>
              <w:rPr>
                <w:sz w:val="16"/>
                <w:szCs w:val="16"/>
              </w:rPr>
            </w:pPr>
          </w:p>
        </w:tc>
        <w:tc>
          <w:tcPr>
            <w:tcW w:w="567" w:type="dxa"/>
            <w:shd w:val="clear" w:color="auto" w:fill="auto"/>
          </w:tcPr>
          <w:p w14:paraId="150A730B" w14:textId="77777777" w:rsidR="008A7705" w:rsidRPr="003F3A20" w:rsidRDefault="008A7705" w:rsidP="008A7705">
            <w:pPr>
              <w:rPr>
                <w:sz w:val="16"/>
                <w:szCs w:val="16"/>
              </w:rPr>
            </w:pPr>
            <w:r w:rsidRPr="003F3A20">
              <w:rPr>
                <w:sz w:val="16"/>
                <w:szCs w:val="16"/>
              </w:rPr>
              <w:t>3</w:t>
            </w:r>
          </w:p>
        </w:tc>
        <w:tc>
          <w:tcPr>
            <w:tcW w:w="1843" w:type="dxa"/>
            <w:shd w:val="clear" w:color="auto" w:fill="auto"/>
          </w:tcPr>
          <w:p w14:paraId="4CEC2B56" w14:textId="77777777" w:rsidR="008A7705" w:rsidRPr="003F3A20" w:rsidRDefault="008A7705" w:rsidP="008A7705">
            <w:pPr>
              <w:rPr>
                <w:sz w:val="16"/>
                <w:szCs w:val="16"/>
              </w:rPr>
            </w:pPr>
            <w:r w:rsidRPr="003F3A20">
              <w:rPr>
                <w:sz w:val="16"/>
                <w:szCs w:val="16"/>
              </w:rPr>
              <w:t>Permanent</w:t>
            </w:r>
          </w:p>
        </w:tc>
        <w:tc>
          <w:tcPr>
            <w:tcW w:w="850" w:type="dxa"/>
            <w:shd w:val="clear" w:color="auto" w:fill="auto"/>
          </w:tcPr>
          <w:p w14:paraId="1B4760E1" w14:textId="77777777" w:rsidR="008A7705" w:rsidRPr="003F3A20" w:rsidRDefault="008A7705" w:rsidP="008A7705">
            <w:pPr>
              <w:rPr>
                <w:sz w:val="16"/>
                <w:szCs w:val="16"/>
              </w:rPr>
            </w:pPr>
          </w:p>
        </w:tc>
        <w:tc>
          <w:tcPr>
            <w:tcW w:w="5245" w:type="dxa"/>
            <w:vMerge/>
            <w:shd w:val="clear" w:color="auto" w:fill="auto"/>
          </w:tcPr>
          <w:p w14:paraId="1C5C5B07" w14:textId="77777777" w:rsidR="008A7705" w:rsidRPr="003F3A20" w:rsidRDefault="008A7705" w:rsidP="008A7705">
            <w:pPr>
              <w:rPr>
                <w:sz w:val="16"/>
                <w:szCs w:val="16"/>
              </w:rPr>
            </w:pPr>
          </w:p>
        </w:tc>
      </w:tr>
      <w:tr w:rsidR="00997FA0" w:rsidRPr="00997FA0" w14:paraId="073CE15C" w14:textId="77777777" w:rsidTr="00A450AB">
        <w:tc>
          <w:tcPr>
            <w:tcW w:w="1276" w:type="dxa"/>
            <w:vMerge w:val="restart"/>
            <w:shd w:val="clear" w:color="auto" w:fill="auto"/>
          </w:tcPr>
          <w:p w14:paraId="52E57CFD" w14:textId="77777777" w:rsidR="008A7705" w:rsidRPr="003F3A20" w:rsidRDefault="008A7705" w:rsidP="008A7705">
            <w:pPr>
              <w:rPr>
                <w:sz w:val="16"/>
                <w:szCs w:val="16"/>
              </w:rPr>
            </w:pPr>
            <w:r w:rsidRPr="003F3A20">
              <w:rPr>
                <w:sz w:val="16"/>
                <w:szCs w:val="16"/>
              </w:rPr>
              <w:t>B2</w:t>
            </w:r>
          </w:p>
          <w:p w14:paraId="48F8C675" w14:textId="77777777" w:rsidR="008A7705" w:rsidRPr="003F3A20" w:rsidRDefault="008A7705" w:rsidP="008A7705">
            <w:pPr>
              <w:rPr>
                <w:sz w:val="16"/>
                <w:szCs w:val="16"/>
              </w:rPr>
            </w:pPr>
            <w:r w:rsidRPr="003F3A20">
              <w:rPr>
                <w:sz w:val="16"/>
                <w:szCs w:val="16"/>
              </w:rPr>
              <w:t>Reversibilitate</w:t>
            </w:r>
          </w:p>
        </w:tc>
        <w:tc>
          <w:tcPr>
            <w:tcW w:w="567" w:type="dxa"/>
            <w:shd w:val="clear" w:color="auto" w:fill="auto"/>
          </w:tcPr>
          <w:p w14:paraId="0AE25A76" w14:textId="77777777" w:rsidR="008A7705" w:rsidRPr="003F3A20" w:rsidRDefault="008A7705" w:rsidP="008A7705">
            <w:pPr>
              <w:rPr>
                <w:sz w:val="16"/>
                <w:szCs w:val="16"/>
              </w:rPr>
            </w:pPr>
            <w:r w:rsidRPr="003F3A20">
              <w:rPr>
                <w:sz w:val="16"/>
                <w:szCs w:val="16"/>
              </w:rPr>
              <w:t>1</w:t>
            </w:r>
          </w:p>
        </w:tc>
        <w:tc>
          <w:tcPr>
            <w:tcW w:w="1843" w:type="dxa"/>
            <w:shd w:val="clear" w:color="auto" w:fill="auto"/>
          </w:tcPr>
          <w:p w14:paraId="28B5202F" w14:textId="68DAD8AE" w:rsidR="008A7705" w:rsidRPr="003F3A20" w:rsidRDefault="00BA06B9" w:rsidP="008A7705">
            <w:pPr>
              <w:rPr>
                <w:sz w:val="16"/>
                <w:szCs w:val="16"/>
              </w:rPr>
            </w:pPr>
            <w:r>
              <w:rPr>
                <w:sz w:val="16"/>
                <w:szCs w:val="16"/>
              </w:rPr>
              <w:t>Fără schimbări</w:t>
            </w:r>
          </w:p>
        </w:tc>
        <w:tc>
          <w:tcPr>
            <w:tcW w:w="850" w:type="dxa"/>
            <w:shd w:val="clear" w:color="auto" w:fill="auto"/>
          </w:tcPr>
          <w:p w14:paraId="47A07135" w14:textId="77777777" w:rsidR="008A7705" w:rsidRPr="003F3A20" w:rsidRDefault="008A7705" w:rsidP="008A7705">
            <w:pPr>
              <w:rPr>
                <w:sz w:val="16"/>
                <w:szCs w:val="16"/>
              </w:rPr>
            </w:pPr>
          </w:p>
        </w:tc>
        <w:tc>
          <w:tcPr>
            <w:tcW w:w="5245" w:type="dxa"/>
            <w:vMerge w:val="restart"/>
            <w:shd w:val="clear" w:color="auto" w:fill="auto"/>
          </w:tcPr>
          <w:p w14:paraId="7123D8B1" w14:textId="0681F5C5" w:rsidR="008A7705" w:rsidRPr="003F3A20" w:rsidRDefault="00B4779F" w:rsidP="006E53FC">
            <w:pPr>
              <w:jc w:val="both"/>
              <w:rPr>
                <w:sz w:val="16"/>
                <w:szCs w:val="16"/>
              </w:rPr>
            </w:pPr>
            <w:r w:rsidRPr="003F3A20">
              <w:rPr>
                <w:sz w:val="16"/>
                <w:szCs w:val="16"/>
              </w:rPr>
              <w:t>Căile</w:t>
            </w:r>
            <w:r w:rsidR="008A7705" w:rsidRPr="003F3A20">
              <w:rPr>
                <w:sz w:val="16"/>
                <w:szCs w:val="16"/>
              </w:rPr>
              <w:t xml:space="preserve"> de acces sunt mentinute </w:t>
            </w:r>
            <w:r w:rsidR="00FC2DBC">
              <w:rPr>
                <w:sz w:val="16"/>
                <w:szCs w:val="16"/>
              </w:rPr>
              <w:t>funcționa</w:t>
            </w:r>
            <w:r w:rsidR="008A7705" w:rsidRPr="003F3A20">
              <w:rPr>
                <w:sz w:val="16"/>
                <w:szCs w:val="16"/>
              </w:rPr>
              <w:t>le.</w:t>
            </w:r>
            <w:r w:rsidR="005A7F82">
              <w:rPr>
                <w:sz w:val="16"/>
                <w:szCs w:val="16"/>
              </w:rPr>
              <w:t xml:space="preserve"> după </w:t>
            </w:r>
            <w:r w:rsidR="008A7705" w:rsidRPr="003F3A20">
              <w:rPr>
                <w:sz w:val="16"/>
                <w:szCs w:val="16"/>
              </w:rPr>
              <w:t xml:space="preserve">incheierea </w:t>
            </w:r>
            <w:r w:rsidR="003E5BF6" w:rsidRPr="003F3A20">
              <w:rPr>
                <w:sz w:val="16"/>
                <w:szCs w:val="16"/>
              </w:rPr>
              <w:t>lucrări</w:t>
            </w:r>
            <w:r w:rsidR="008A7705" w:rsidRPr="003F3A20">
              <w:rPr>
                <w:sz w:val="16"/>
                <w:szCs w:val="16"/>
              </w:rPr>
              <w:t>lor terenurile sunt renaturate/im</w:t>
            </w:r>
            <w:r w:rsidR="009901A7" w:rsidRPr="003F3A20">
              <w:rPr>
                <w:sz w:val="16"/>
                <w:szCs w:val="16"/>
              </w:rPr>
              <w:t>pădur</w:t>
            </w:r>
            <w:r w:rsidR="008A7705" w:rsidRPr="003F3A20">
              <w:rPr>
                <w:sz w:val="16"/>
                <w:szCs w:val="16"/>
              </w:rPr>
              <w:t>ite.</w:t>
            </w:r>
          </w:p>
        </w:tc>
      </w:tr>
      <w:tr w:rsidR="00997FA0" w:rsidRPr="00997FA0" w14:paraId="7EDA3C92" w14:textId="77777777" w:rsidTr="00A450AB">
        <w:tc>
          <w:tcPr>
            <w:tcW w:w="1276" w:type="dxa"/>
            <w:vMerge/>
            <w:shd w:val="clear" w:color="auto" w:fill="auto"/>
          </w:tcPr>
          <w:p w14:paraId="459E3EFE" w14:textId="77777777" w:rsidR="008A7705" w:rsidRPr="003F3A20" w:rsidRDefault="008A7705" w:rsidP="008A7705">
            <w:pPr>
              <w:rPr>
                <w:sz w:val="16"/>
                <w:szCs w:val="16"/>
              </w:rPr>
            </w:pPr>
          </w:p>
        </w:tc>
        <w:tc>
          <w:tcPr>
            <w:tcW w:w="567" w:type="dxa"/>
            <w:shd w:val="clear" w:color="auto" w:fill="auto"/>
          </w:tcPr>
          <w:p w14:paraId="62E3756E" w14:textId="77777777" w:rsidR="008A7705" w:rsidRPr="003F3A20" w:rsidRDefault="008A7705" w:rsidP="008A7705">
            <w:pPr>
              <w:rPr>
                <w:sz w:val="16"/>
                <w:szCs w:val="16"/>
              </w:rPr>
            </w:pPr>
            <w:r w:rsidRPr="003F3A20">
              <w:rPr>
                <w:sz w:val="16"/>
                <w:szCs w:val="16"/>
              </w:rPr>
              <w:t>2</w:t>
            </w:r>
          </w:p>
        </w:tc>
        <w:tc>
          <w:tcPr>
            <w:tcW w:w="1843" w:type="dxa"/>
            <w:shd w:val="clear" w:color="auto" w:fill="auto"/>
          </w:tcPr>
          <w:p w14:paraId="4B1CF106" w14:textId="77777777" w:rsidR="008A7705" w:rsidRPr="003F3A20" w:rsidRDefault="008A7705" w:rsidP="008A7705">
            <w:pPr>
              <w:rPr>
                <w:sz w:val="16"/>
                <w:szCs w:val="16"/>
              </w:rPr>
            </w:pPr>
            <w:r w:rsidRPr="003F3A20">
              <w:rPr>
                <w:sz w:val="16"/>
                <w:szCs w:val="16"/>
              </w:rPr>
              <w:t>Reversibil</w:t>
            </w:r>
          </w:p>
        </w:tc>
        <w:tc>
          <w:tcPr>
            <w:tcW w:w="850" w:type="dxa"/>
            <w:shd w:val="clear" w:color="auto" w:fill="auto"/>
          </w:tcPr>
          <w:p w14:paraId="30575AE2" w14:textId="77777777" w:rsidR="008A7705" w:rsidRPr="003F3A20" w:rsidRDefault="008A7705" w:rsidP="008A7705">
            <w:pPr>
              <w:rPr>
                <w:sz w:val="16"/>
                <w:szCs w:val="16"/>
              </w:rPr>
            </w:pPr>
            <w:r w:rsidRPr="003F3A20">
              <w:rPr>
                <w:sz w:val="16"/>
                <w:szCs w:val="16"/>
              </w:rPr>
              <w:t>X</w:t>
            </w:r>
          </w:p>
        </w:tc>
        <w:tc>
          <w:tcPr>
            <w:tcW w:w="5245" w:type="dxa"/>
            <w:vMerge/>
            <w:shd w:val="clear" w:color="auto" w:fill="auto"/>
          </w:tcPr>
          <w:p w14:paraId="22465291" w14:textId="77777777" w:rsidR="008A7705" w:rsidRPr="003F3A20" w:rsidRDefault="008A7705" w:rsidP="008A7705">
            <w:pPr>
              <w:rPr>
                <w:sz w:val="16"/>
                <w:szCs w:val="16"/>
              </w:rPr>
            </w:pPr>
          </w:p>
        </w:tc>
      </w:tr>
      <w:tr w:rsidR="00997FA0" w:rsidRPr="00997FA0" w14:paraId="016E548A" w14:textId="77777777" w:rsidTr="00A450AB">
        <w:tc>
          <w:tcPr>
            <w:tcW w:w="1276" w:type="dxa"/>
            <w:vMerge/>
            <w:shd w:val="clear" w:color="auto" w:fill="auto"/>
          </w:tcPr>
          <w:p w14:paraId="15529A36" w14:textId="77777777" w:rsidR="008A7705" w:rsidRPr="003F3A20" w:rsidRDefault="008A7705" w:rsidP="008A7705">
            <w:pPr>
              <w:rPr>
                <w:sz w:val="16"/>
                <w:szCs w:val="16"/>
              </w:rPr>
            </w:pPr>
          </w:p>
        </w:tc>
        <w:tc>
          <w:tcPr>
            <w:tcW w:w="567" w:type="dxa"/>
            <w:shd w:val="clear" w:color="auto" w:fill="auto"/>
          </w:tcPr>
          <w:p w14:paraId="1CF2D61F" w14:textId="77777777" w:rsidR="008A7705" w:rsidRPr="003F3A20" w:rsidRDefault="008A7705" w:rsidP="008A7705">
            <w:pPr>
              <w:rPr>
                <w:sz w:val="16"/>
                <w:szCs w:val="16"/>
              </w:rPr>
            </w:pPr>
            <w:r w:rsidRPr="003F3A20">
              <w:rPr>
                <w:sz w:val="16"/>
                <w:szCs w:val="16"/>
              </w:rPr>
              <w:t>3</w:t>
            </w:r>
          </w:p>
        </w:tc>
        <w:tc>
          <w:tcPr>
            <w:tcW w:w="1843" w:type="dxa"/>
            <w:shd w:val="clear" w:color="auto" w:fill="auto"/>
          </w:tcPr>
          <w:p w14:paraId="2B0D2833" w14:textId="77777777" w:rsidR="008A7705" w:rsidRPr="003F3A20" w:rsidRDefault="008A7705" w:rsidP="008A7705">
            <w:pPr>
              <w:rPr>
                <w:sz w:val="16"/>
                <w:szCs w:val="16"/>
              </w:rPr>
            </w:pPr>
            <w:r w:rsidRPr="003F3A20">
              <w:rPr>
                <w:sz w:val="16"/>
                <w:szCs w:val="16"/>
              </w:rPr>
              <w:t>Ireversibil</w:t>
            </w:r>
          </w:p>
        </w:tc>
        <w:tc>
          <w:tcPr>
            <w:tcW w:w="850" w:type="dxa"/>
            <w:shd w:val="clear" w:color="auto" w:fill="auto"/>
          </w:tcPr>
          <w:p w14:paraId="32CBE433" w14:textId="77777777" w:rsidR="008A7705" w:rsidRPr="003F3A20" w:rsidRDefault="008A7705" w:rsidP="008A7705">
            <w:pPr>
              <w:rPr>
                <w:sz w:val="16"/>
                <w:szCs w:val="16"/>
              </w:rPr>
            </w:pPr>
          </w:p>
        </w:tc>
        <w:tc>
          <w:tcPr>
            <w:tcW w:w="5245" w:type="dxa"/>
            <w:vMerge/>
            <w:shd w:val="clear" w:color="auto" w:fill="auto"/>
          </w:tcPr>
          <w:p w14:paraId="52FE50CB" w14:textId="77777777" w:rsidR="008A7705" w:rsidRPr="003F3A20" w:rsidRDefault="008A7705" w:rsidP="008A7705">
            <w:pPr>
              <w:rPr>
                <w:sz w:val="16"/>
                <w:szCs w:val="16"/>
              </w:rPr>
            </w:pPr>
          </w:p>
        </w:tc>
      </w:tr>
      <w:tr w:rsidR="00997FA0" w:rsidRPr="00997FA0" w14:paraId="769B319F" w14:textId="77777777" w:rsidTr="00A450AB">
        <w:tc>
          <w:tcPr>
            <w:tcW w:w="1276" w:type="dxa"/>
            <w:vMerge w:val="restart"/>
            <w:shd w:val="clear" w:color="auto" w:fill="auto"/>
          </w:tcPr>
          <w:p w14:paraId="00ADEEFB" w14:textId="77777777" w:rsidR="008A7705" w:rsidRPr="003F3A20" w:rsidRDefault="008A7705" w:rsidP="008A7705">
            <w:pPr>
              <w:rPr>
                <w:sz w:val="16"/>
                <w:szCs w:val="16"/>
              </w:rPr>
            </w:pPr>
            <w:r w:rsidRPr="003F3A20">
              <w:rPr>
                <w:sz w:val="16"/>
                <w:szCs w:val="16"/>
              </w:rPr>
              <w:t>B3</w:t>
            </w:r>
          </w:p>
          <w:p w14:paraId="2BB5B32E" w14:textId="77777777" w:rsidR="008A7705" w:rsidRPr="003F3A20" w:rsidRDefault="008A7705" w:rsidP="008A7705">
            <w:pPr>
              <w:rPr>
                <w:sz w:val="16"/>
                <w:szCs w:val="16"/>
              </w:rPr>
            </w:pPr>
            <w:r w:rsidRPr="003F3A20">
              <w:rPr>
                <w:sz w:val="16"/>
                <w:szCs w:val="16"/>
              </w:rPr>
              <w:t>Cumulativ</w:t>
            </w:r>
          </w:p>
        </w:tc>
        <w:tc>
          <w:tcPr>
            <w:tcW w:w="567" w:type="dxa"/>
            <w:shd w:val="clear" w:color="auto" w:fill="auto"/>
          </w:tcPr>
          <w:p w14:paraId="74A7C030" w14:textId="77777777" w:rsidR="008A7705" w:rsidRPr="003F3A20" w:rsidRDefault="008A7705" w:rsidP="008A7705">
            <w:pPr>
              <w:rPr>
                <w:sz w:val="16"/>
                <w:szCs w:val="16"/>
              </w:rPr>
            </w:pPr>
            <w:r w:rsidRPr="003F3A20">
              <w:rPr>
                <w:sz w:val="16"/>
                <w:szCs w:val="16"/>
              </w:rPr>
              <w:t>1</w:t>
            </w:r>
          </w:p>
        </w:tc>
        <w:tc>
          <w:tcPr>
            <w:tcW w:w="1843" w:type="dxa"/>
            <w:shd w:val="clear" w:color="auto" w:fill="auto"/>
          </w:tcPr>
          <w:p w14:paraId="6284E623" w14:textId="4D252FF6" w:rsidR="008A7705" w:rsidRPr="003F3A20" w:rsidRDefault="00BA06B9" w:rsidP="008A7705">
            <w:pPr>
              <w:rPr>
                <w:sz w:val="16"/>
                <w:szCs w:val="16"/>
              </w:rPr>
            </w:pPr>
            <w:r>
              <w:rPr>
                <w:sz w:val="16"/>
                <w:szCs w:val="16"/>
              </w:rPr>
              <w:t>Fără schimbări</w:t>
            </w:r>
          </w:p>
        </w:tc>
        <w:tc>
          <w:tcPr>
            <w:tcW w:w="850" w:type="dxa"/>
            <w:shd w:val="clear" w:color="auto" w:fill="auto"/>
          </w:tcPr>
          <w:p w14:paraId="1F7DB624" w14:textId="77777777" w:rsidR="008A7705" w:rsidRPr="003F3A20" w:rsidRDefault="008A7705" w:rsidP="008A7705">
            <w:pPr>
              <w:rPr>
                <w:sz w:val="16"/>
                <w:szCs w:val="16"/>
              </w:rPr>
            </w:pPr>
          </w:p>
        </w:tc>
        <w:tc>
          <w:tcPr>
            <w:tcW w:w="5245" w:type="dxa"/>
            <w:vMerge w:val="restart"/>
            <w:shd w:val="clear" w:color="auto" w:fill="auto"/>
          </w:tcPr>
          <w:p w14:paraId="34C14C5C" w14:textId="75906EE4" w:rsidR="008A7705" w:rsidRPr="003F3A20" w:rsidRDefault="008A7705" w:rsidP="006E53FC">
            <w:pPr>
              <w:jc w:val="both"/>
              <w:rPr>
                <w:sz w:val="16"/>
                <w:szCs w:val="16"/>
              </w:rPr>
            </w:pPr>
            <w:r w:rsidRPr="003F3A20">
              <w:rPr>
                <w:sz w:val="16"/>
                <w:szCs w:val="16"/>
              </w:rPr>
              <w:t xml:space="preserve">Nu se </w:t>
            </w:r>
            <w:r w:rsidR="00555E67">
              <w:rPr>
                <w:sz w:val="16"/>
                <w:szCs w:val="16"/>
              </w:rPr>
              <w:t>estimează</w:t>
            </w:r>
            <w:r w:rsidRPr="003F3A20">
              <w:rPr>
                <w:sz w:val="16"/>
                <w:szCs w:val="16"/>
              </w:rPr>
              <w:t xml:space="preserve"> manifestarea unui impact cumulativ cu alte proiecte/planuri</w:t>
            </w:r>
          </w:p>
        </w:tc>
      </w:tr>
      <w:tr w:rsidR="00997FA0" w:rsidRPr="00997FA0" w14:paraId="257109AE" w14:textId="77777777" w:rsidTr="00A450AB">
        <w:tc>
          <w:tcPr>
            <w:tcW w:w="1276" w:type="dxa"/>
            <w:vMerge/>
            <w:shd w:val="clear" w:color="auto" w:fill="auto"/>
          </w:tcPr>
          <w:p w14:paraId="3ACB968D" w14:textId="77777777" w:rsidR="008A7705" w:rsidRPr="003F3A20" w:rsidRDefault="008A7705" w:rsidP="008A7705">
            <w:pPr>
              <w:rPr>
                <w:sz w:val="16"/>
                <w:szCs w:val="16"/>
              </w:rPr>
            </w:pPr>
          </w:p>
        </w:tc>
        <w:tc>
          <w:tcPr>
            <w:tcW w:w="567" w:type="dxa"/>
            <w:shd w:val="clear" w:color="auto" w:fill="auto"/>
          </w:tcPr>
          <w:p w14:paraId="2F5B6761" w14:textId="77777777" w:rsidR="008A7705" w:rsidRPr="003F3A20" w:rsidRDefault="008A7705" w:rsidP="008A7705">
            <w:pPr>
              <w:rPr>
                <w:sz w:val="16"/>
                <w:szCs w:val="16"/>
              </w:rPr>
            </w:pPr>
            <w:r w:rsidRPr="003F3A20">
              <w:rPr>
                <w:sz w:val="16"/>
                <w:szCs w:val="16"/>
              </w:rPr>
              <w:t>2</w:t>
            </w:r>
          </w:p>
        </w:tc>
        <w:tc>
          <w:tcPr>
            <w:tcW w:w="1843" w:type="dxa"/>
            <w:shd w:val="clear" w:color="auto" w:fill="auto"/>
          </w:tcPr>
          <w:p w14:paraId="6099CB01" w14:textId="2B446A03" w:rsidR="008A7705" w:rsidRPr="003F3A20" w:rsidRDefault="00BA06B9" w:rsidP="008A7705">
            <w:pPr>
              <w:rPr>
                <w:sz w:val="16"/>
                <w:szCs w:val="16"/>
              </w:rPr>
            </w:pPr>
            <w:r>
              <w:rPr>
                <w:sz w:val="16"/>
                <w:szCs w:val="16"/>
              </w:rPr>
              <w:t>Fără efect</w:t>
            </w:r>
            <w:r w:rsidR="008A7705" w:rsidRPr="003F3A20">
              <w:rPr>
                <w:sz w:val="16"/>
                <w:szCs w:val="16"/>
              </w:rPr>
              <w:t xml:space="preserve"> cumulativ</w:t>
            </w:r>
          </w:p>
        </w:tc>
        <w:tc>
          <w:tcPr>
            <w:tcW w:w="850" w:type="dxa"/>
            <w:shd w:val="clear" w:color="auto" w:fill="auto"/>
          </w:tcPr>
          <w:p w14:paraId="070DCC3E" w14:textId="77777777" w:rsidR="008A7705" w:rsidRPr="003F3A20" w:rsidRDefault="008A7705" w:rsidP="008A7705">
            <w:pPr>
              <w:rPr>
                <w:sz w:val="16"/>
                <w:szCs w:val="16"/>
              </w:rPr>
            </w:pPr>
            <w:r w:rsidRPr="003F3A20">
              <w:rPr>
                <w:sz w:val="16"/>
                <w:szCs w:val="16"/>
              </w:rPr>
              <w:t>X</w:t>
            </w:r>
          </w:p>
        </w:tc>
        <w:tc>
          <w:tcPr>
            <w:tcW w:w="5245" w:type="dxa"/>
            <w:vMerge/>
            <w:shd w:val="clear" w:color="auto" w:fill="auto"/>
          </w:tcPr>
          <w:p w14:paraId="37612910" w14:textId="77777777" w:rsidR="008A7705" w:rsidRPr="003F3A20" w:rsidRDefault="008A7705" w:rsidP="008A7705">
            <w:pPr>
              <w:rPr>
                <w:sz w:val="16"/>
                <w:szCs w:val="16"/>
              </w:rPr>
            </w:pPr>
          </w:p>
        </w:tc>
      </w:tr>
      <w:tr w:rsidR="00997FA0" w:rsidRPr="00997FA0" w14:paraId="4E88653A" w14:textId="77777777" w:rsidTr="00A450AB">
        <w:tc>
          <w:tcPr>
            <w:tcW w:w="1276" w:type="dxa"/>
            <w:vMerge/>
            <w:shd w:val="clear" w:color="auto" w:fill="auto"/>
          </w:tcPr>
          <w:p w14:paraId="7C8D1AE5" w14:textId="77777777" w:rsidR="008A7705" w:rsidRPr="003F3A20" w:rsidRDefault="008A7705" w:rsidP="008A7705">
            <w:pPr>
              <w:rPr>
                <w:sz w:val="16"/>
                <w:szCs w:val="16"/>
              </w:rPr>
            </w:pPr>
          </w:p>
        </w:tc>
        <w:tc>
          <w:tcPr>
            <w:tcW w:w="567" w:type="dxa"/>
            <w:shd w:val="clear" w:color="auto" w:fill="auto"/>
          </w:tcPr>
          <w:p w14:paraId="4C4DB65B" w14:textId="77777777" w:rsidR="008A7705" w:rsidRPr="003F3A20" w:rsidRDefault="008A7705" w:rsidP="008A7705">
            <w:pPr>
              <w:rPr>
                <w:sz w:val="16"/>
                <w:szCs w:val="16"/>
              </w:rPr>
            </w:pPr>
            <w:r w:rsidRPr="003F3A20">
              <w:rPr>
                <w:sz w:val="16"/>
                <w:szCs w:val="16"/>
              </w:rPr>
              <w:t>3</w:t>
            </w:r>
          </w:p>
        </w:tc>
        <w:tc>
          <w:tcPr>
            <w:tcW w:w="1843" w:type="dxa"/>
            <w:shd w:val="clear" w:color="auto" w:fill="auto"/>
          </w:tcPr>
          <w:p w14:paraId="5C59A1F1" w14:textId="77777777" w:rsidR="008A7705" w:rsidRPr="003F3A20" w:rsidRDefault="008A7705" w:rsidP="008A7705">
            <w:pPr>
              <w:rPr>
                <w:sz w:val="16"/>
                <w:szCs w:val="16"/>
              </w:rPr>
            </w:pPr>
            <w:r w:rsidRPr="003F3A20">
              <w:rPr>
                <w:sz w:val="16"/>
                <w:szCs w:val="16"/>
              </w:rPr>
              <w:t>Efect cumulativ/sinergic</w:t>
            </w:r>
          </w:p>
        </w:tc>
        <w:tc>
          <w:tcPr>
            <w:tcW w:w="850" w:type="dxa"/>
            <w:shd w:val="clear" w:color="auto" w:fill="auto"/>
          </w:tcPr>
          <w:p w14:paraId="75A66F11" w14:textId="77777777" w:rsidR="008A7705" w:rsidRPr="003F3A20" w:rsidRDefault="008A7705" w:rsidP="008A7705">
            <w:pPr>
              <w:rPr>
                <w:sz w:val="16"/>
                <w:szCs w:val="16"/>
              </w:rPr>
            </w:pPr>
          </w:p>
        </w:tc>
        <w:tc>
          <w:tcPr>
            <w:tcW w:w="5245" w:type="dxa"/>
            <w:vMerge/>
            <w:shd w:val="clear" w:color="auto" w:fill="auto"/>
          </w:tcPr>
          <w:p w14:paraId="0CFFDB30" w14:textId="77777777" w:rsidR="008A7705" w:rsidRPr="003F3A20" w:rsidRDefault="008A7705" w:rsidP="008A7705">
            <w:pPr>
              <w:rPr>
                <w:sz w:val="16"/>
                <w:szCs w:val="16"/>
              </w:rPr>
            </w:pPr>
          </w:p>
        </w:tc>
      </w:tr>
      <w:tr w:rsidR="00997FA0" w:rsidRPr="00997FA0" w14:paraId="73793269" w14:textId="77777777" w:rsidTr="00A450AB">
        <w:tc>
          <w:tcPr>
            <w:tcW w:w="3686" w:type="dxa"/>
            <w:gridSpan w:val="3"/>
            <w:shd w:val="clear" w:color="auto" w:fill="auto"/>
          </w:tcPr>
          <w:p w14:paraId="61A04307" w14:textId="77777777" w:rsidR="008A7705" w:rsidRPr="003F3A20" w:rsidRDefault="008A7705" w:rsidP="008A7705">
            <w:pPr>
              <w:rPr>
                <w:sz w:val="16"/>
                <w:szCs w:val="16"/>
              </w:rPr>
            </w:pPr>
            <w:r w:rsidRPr="003F3A20">
              <w:rPr>
                <w:sz w:val="16"/>
                <w:szCs w:val="16"/>
              </w:rPr>
              <w:t xml:space="preserve">Evaluare </w:t>
            </w:r>
            <w:r w:rsidR="00E8648C" w:rsidRPr="003F3A20">
              <w:rPr>
                <w:sz w:val="16"/>
                <w:szCs w:val="16"/>
              </w:rPr>
              <w:t>totală</w:t>
            </w:r>
            <w:r w:rsidRPr="003F3A20">
              <w:rPr>
                <w:sz w:val="16"/>
                <w:szCs w:val="16"/>
              </w:rPr>
              <w:t xml:space="preserve"> </w:t>
            </w:r>
          </w:p>
        </w:tc>
        <w:tc>
          <w:tcPr>
            <w:tcW w:w="850" w:type="dxa"/>
            <w:shd w:val="clear" w:color="auto" w:fill="auto"/>
          </w:tcPr>
          <w:p w14:paraId="5C383F07" w14:textId="77777777" w:rsidR="008A7705" w:rsidRPr="003F3A20" w:rsidRDefault="008A7705" w:rsidP="008A7705">
            <w:pPr>
              <w:rPr>
                <w:sz w:val="16"/>
                <w:szCs w:val="16"/>
              </w:rPr>
            </w:pPr>
            <w:r w:rsidRPr="003F3A20">
              <w:rPr>
                <w:sz w:val="16"/>
                <w:szCs w:val="16"/>
              </w:rPr>
              <w:t>0</w:t>
            </w:r>
          </w:p>
        </w:tc>
        <w:tc>
          <w:tcPr>
            <w:tcW w:w="5245" w:type="dxa"/>
            <w:shd w:val="clear" w:color="auto" w:fill="auto"/>
          </w:tcPr>
          <w:p w14:paraId="74D6E76D" w14:textId="77777777" w:rsidR="008A7705" w:rsidRPr="003F3A20" w:rsidRDefault="008A7705" w:rsidP="008A7705">
            <w:pPr>
              <w:rPr>
                <w:sz w:val="16"/>
                <w:szCs w:val="16"/>
              </w:rPr>
            </w:pPr>
          </w:p>
        </w:tc>
      </w:tr>
      <w:tr w:rsidR="008A7705" w:rsidRPr="00997FA0" w14:paraId="25C47854" w14:textId="77777777" w:rsidTr="00A450AB">
        <w:tc>
          <w:tcPr>
            <w:tcW w:w="3686" w:type="dxa"/>
            <w:gridSpan w:val="3"/>
            <w:shd w:val="clear" w:color="auto" w:fill="auto"/>
          </w:tcPr>
          <w:p w14:paraId="0B8FE30E" w14:textId="77777777" w:rsidR="008A7705" w:rsidRPr="003F3A20" w:rsidRDefault="008A7705" w:rsidP="008A7705">
            <w:pPr>
              <w:rPr>
                <w:sz w:val="16"/>
                <w:szCs w:val="16"/>
              </w:rPr>
            </w:pPr>
            <w:r w:rsidRPr="003F3A20">
              <w:rPr>
                <w:sz w:val="16"/>
                <w:szCs w:val="16"/>
              </w:rPr>
              <w:t>Categorie impact</w:t>
            </w:r>
          </w:p>
        </w:tc>
        <w:tc>
          <w:tcPr>
            <w:tcW w:w="850" w:type="dxa"/>
            <w:shd w:val="clear" w:color="auto" w:fill="auto"/>
          </w:tcPr>
          <w:p w14:paraId="2A063BC5" w14:textId="77777777" w:rsidR="008A7705" w:rsidRPr="003F3A20" w:rsidRDefault="008A7705" w:rsidP="008A7705">
            <w:pPr>
              <w:rPr>
                <w:sz w:val="16"/>
                <w:szCs w:val="16"/>
              </w:rPr>
            </w:pPr>
            <w:r w:rsidRPr="003F3A20">
              <w:rPr>
                <w:sz w:val="16"/>
                <w:szCs w:val="16"/>
              </w:rPr>
              <w:t>N</w:t>
            </w:r>
          </w:p>
        </w:tc>
        <w:tc>
          <w:tcPr>
            <w:tcW w:w="5245" w:type="dxa"/>
            <w:shd w:val="clear" w:color="auto" w:fill="auto"/>
          </w:tcPr>
          <w:p w14:paraId="4C2FCA6F" w14:textId="77777777" w:rsidR="008A7705" w:rsidRPr="003F3A20" w:rsidRDefault="008A7705" w:rsidP="006E53FC">
            <w:pPr>
              <w:jc w:val="both"/>
              <w:rPr>
                <w:sz w:val="16"/>
                <w:szCs w:val="16"/>
              </w:rPr>
            </w:pPr>
            <w:r w:rsidRPr="003F3A20">
              <w:rPr>
                <w:sz w:val="16"/>
                <w:szCs w:val="16"/>
              </w:rPr>
              <w:t xml:space="preserve">Nu apar </w:t>
            </w:r>
            <w:r w:rsidR="00C9656C" w:rsidRPr="003F3A20">
              <w:rPr>
                <w:sz w:val="16"/>
                <w:szCs w:val="16"/>
              </w:rPr>
              <w:t>schimbări</w:t>
            </w:r>
            <w:r w:rsidRPr="003F3A20">
              <w:rPr>
                <w:sz w:val="16"/>
                <w:szCs w:val="16"/>
              </w:rPr>
              <w:t>/</w:t>
            </w:r>
          </w:p>
          <w:p w14:paraId="6075E44E" w14:textId="77777777" w:rsidR="008A7705" w:rsidRPr="003F3A20" w:rsidRDefault="008A7705" w:rsidP="006E53FC">
            <w:pPr>
              <w:jc w:val="both"/>
              <w:rPr>
                <w:sz w:val="16"/>
                <w:szCs w:val="16"/>
              </w:rPr>
            </w:pPr>
            <w:r w:rsidRPr="003F3A20">
              <w:rPr>
                <w:sz w:val="16"/>
                <w:szCs w:val="16"/>
              </w:rPr>
              <w:t>Impact neutru</w:t>
            </w:r>
          </w:p>
        </w:tc>
      </w:tr>
    </w:tbl>
    <w:p w14:paraId="7D48E8E2" w14:textId="5293488C" w:rsidR="008A7705" w:rsidRPr="003F3A20" w:rsidRDefault="008A7705" w:rsidP="008A7705"/>
    <w:p w14:paraId="711B130B" w14:textId="77777777" w:rsidR="008A7705" w:rsidRPr="003F3A20" w:rsidRDefault="008A7705" w:rsidP="00B02A1B">
      <w:pPr>
        <w:ind w:firstLine="720"/>
        <w:jc w:val="both"/>
        <w:rPr>
          <w:b/>
        </w:rPr>
      </w:pPr>
      <w:r w:rsidRPr="003F3A20">
        <w:rPr>
          <w:b/>
        </w:rPr>
        <w:t>Calitatea subsolului</w:t>
      </w:r>
    </w:p>
    <w:p w14:paraId="36B69165" w14:textId="77777777" w:rsidR="008A7705" w:rsidRPr="003F3A20" w:rsidRDefault="008A7705" w:rsidP="006E53FC">
      <w:pPr>
        <w:ind w:firstLine="720"/>
        <w:jc w:val="both"/>
      </w:pPr>
      <w:r w:rsidRPr="003F3A20">
        <w:t>Pe amplasamentele zonei luate</w:t>
      </w:r>
      <w:r w:rsidR="009901A7" w:rsidRPr="003F3A20">
        <w:t xml:space="preserve"> în </w:t>
      </w:r>
      <w:r w:rsidRPr="003F3A20">
        <w:t>studiu nu există nici un obiectiv geologic protejat sau cu vreo altă valoare deosebit</w:t>
      </w:r>
      <w:r w:rsidR="002F2D6E" w:rsidRPr="003F3A20">
        <w:t xml:space="preserve">ă. Din </w:t>
      </w:r>
      <w:r w:rsidR="001E693F" w:rsidRPr="003F3A20">
        <w:t>desfășurarea</w:t>
      </w:r>
      <w:r w:rsidR="002F2D6E" w:rsidRPr="003F3A20">
        <w:t xml:space="preserve"> lucrărilor silvice nu </w:t>
      </w:r>
      <w:r w:rsidR="00923B37" w:rsidRPr="003F3A20">
        <w:t>rezultă</w:t>
      </w:r>
      <w:r w:rsidR="002F2D6E" w:rsidRPr="003F3A20">
        <w:t xml:space="preserve"> un</w:t>
      </w:r>
      <w:r w:rsidRPr="003F3A20">
        <w:t xml:space="preserve"> impact asupra factorului de mediu subsol,</w:t>
      </w:r>
      <w:r w:rsidR="009901A7" w:rsidRPr="003F3A20">
        <w:t xml:space="preserve"> în </w:t>
      </w:r>
      <w:r w:rsidR="006E53FC" w:rsidRPr="003F3A20">
        <w:t xml:space="preserve">nici un substrat geologic. </w:t>
      </w:r>
    </w:p>
    <w:p w14:paraId="14F4A809" w14:textId="77777777" w:rsidR="008A7705" w:rsidRPr="003F3A20" w:rsidRDefault="008A7705" w:rsidP="006E53FC">
      <w:pPr>
        <w:ind w:firstLine="720"/>
        <w:jc w:val="both"/>
      </w:pPr>
      <w:r w:rsidRPr="003F3A20">
        <w:t xml:space="preserve">În concluzie, prin aplicarea lucrărilor silvice, nici un factor de mediu nu poate fi afectat major şi în mod ireversibil. Tehnica lucrărilor silvice are o istorie foarte veche iar tehnologiile nepericuloase pentru aceste lucrări sunt confirmate în bună măsură prin starea pădurilor în general şi în special a celor din ariile </w:t>
      </w:r>
      <w:r w:rsidR="0079659E" w:rsidRPr="003F3A20">
        <w:t xml:space="preserve">naturale </w:t>
      </w:r>
      <w:r w:rsidR="006E53FC" w:rsidRPr="003F3A20">
        <w:t xml:space="preserve">protejate. </w:t>
      </w:r>
    </w:p>
    <w:p w14:paraId="08DF1AAB" w14:textId="77777777" w:rsidR="008A7705" w:rsidRPr="003F3A20" w:rsidRDefault="008A7705" w:rsidP="00B02A1B">
      <w:pPr>
        <w:ind w:firstLine="720"/>
        <w:jc w:val="both"/>
      </w:pPr>
      <w:r w:rsidRPr="003F3A20">
        <w:t xml:space="preserve">Starea  </w:t>
      </w:r>
      <w:r w:rsidR="000846F0" w:rsidRPr="003F3A20">
        <w:t>favorabilă</w:t>
      </w:r>
      <w:r w:rsidRPr="003F3A20">
        <w:t xml:space="preserve"> de conservare a  habitatelor de pădure se datorează în primul rând şi modului de gospodărire anterior care, în linii generale se aseamănă cu cel actual cu precizarea că, de la etapă la etapă, principiile de gospodărire s-au îmbogăţit cu elemente referitoare la conservarea ecosistemelor forestiere şi, mai recent, la conservarea biodiversităţii.</w:t>
      </w:r>
    </w:p>
    <w:p w14:paraId="0FD9EFBD" w14:textId="77777777" w:rsidR="00511825" w:rsidRPr="003F3A20" w:rsidRDefault="00511825" w:rsidP="00B02A1B">
      <w:pPr>
        <w:jc w:val="both"/>
      </w:pPr>
    </w:p>
    <w:p w14:paraId="0ACF8DC9" w14:textId="67F35526" w:rsidR="008A7705" w:rsidRPr="003F3A20" w:rsidRDefault="00577749" w:rsidP="00B02A1B">
      <w:pPr>
        <w:ind w:firstLine="720"/>
        <w:jc w:val="both"/>
        <w:rPr>
          <w:b/>
        </w:rPr>
      </w:pPr>
      <w:r>
        <w:rPr>
          <w:b/>
        </w:rPr>
        <w:t>Sănătatea</w:t>
      </w:r>
      <w:r w:rsidR="009901A7" w:rsidRPr="003F3A20">
        <w:rPr>
          <w:b/>
        </w:rPr>
        <w:t xml:space="preserve"> și </w:t>
      </w:r>
      <w:r>
        <w:rPr>
          <w:b/>
        </w:rPr>
        <w:t>siguranța</w:t>
      </w:r>
      <w:r w:rsidR="008A7705" w:rsidRPr="003F3A20">
        <w:rPr>
          <w:b/>
        </w:rPr>
        <w:t xml:space="preserve"> </w:t>
      </w:r>
      <w:r>
        <w:rPr>
          <w:b/>
        </w:rPr>
        <w:t>publică</w:t>
      </w:r>
    </w:p>
    <w:p w14:paraId="577F1370" w14:textId="5636CD31" w:rsidR="008A7705" w:rsidRPr="003F3A20" w:rsidRDefault="008A7705" w:rsidP="00B02A1B">
      <w:pPr>
        <w:ind w:firstLine="720"/>
        <w:jc w:val="both"/>
      </w:pPr>
      <w:r w:rsidRPr="003F3A20">
        <w:t xml:space="preserve">Implementarea prevederilor amenajamentului silvic nu </w:t>
      </w:r>
      <w:r w:rsidR="00B4779F" w:rsidRPr="003F3A20">
        <w:t>afectează</w:t>
      </w:r>
      <w:r w:rsidRPr="003F3A20">
        <w:t xml:space="preserve"> </w:t>
      </w:r>
      <w:r w:rsidR="00577749">
        <w:t>sănătatea</w:t>
      </w:r>
      <w:r w:rsidR="009901A7" w:rsidRPr="003F3A20">
        <w:t xml:space="preserve"> și </w:t>
      </w:r>
      <w:r w:rsidR="00577749">
        <w:t>siguranța</w:t>
      </w:r>
      <w:r w:rsidRPr="003F3A20">
        <w:t xml:space="preserve"> </w:t>
      </w:r>
      <w:r w:rsidR="00731C18">
        <w:t>populați</w:t>
      </w:r>
      <w:r w:rsidR="00196004">
        <w:t>ei</w:t>
      </w:r>
      <w:r w:rsidRPr="003F3A20">
        <w:t>.</w:t>
      </w:r>
    </w:p>
    <w:p w14:paraId="41198B1A" w14:textId="0F6ABF79" w:rsidR="008A7705" w:rsidRPr="003F3A20" w:rsidRDefault="008A7705" w:rsidP="00B02A1B">
      <w:pPr>
        <w:ind w:firstLine="720"/>
        <w:jc w:val="both"/>
      </w:pPr>
      <w:r w:rsidRPr="003F3A20">
        <w:t xml:space="preserve">Amplasamentul planului </w:t>
      </w:r>
      <w:r w:rsidR="00577749">
        <w:t>se află la</w:t>
      </w:r>
      <w:r w:rsidRPr="003F3A20">
        <w:t xml:space="preserve"> </w:t>
      </w:r>
      <w:r w:rsidR="00577749">
        <w:t>distanțe</w:t>
      </w:r>
      <w:r w:rsidRPr="003F3A20">
        <w:t xml:space="preserve"> suficient de mari </w:t>
      </w:r>
      <w:r w:rsidR="00577749">
        <w:t>față de</w:t>
      </w:r>
      <w:r w:rsidRPr="003F3A20">
        <w:t xml:space="preserve"> </w:t>
      </w:r>
      <w:r w:rsidR="00577749">
        <w:t>așezări</w:t>
      </w:r>
      <w:r w:rsidR="00196004">
        <w:t xml:space="preserve"> umane</w:t>
      </w:r>
      <w:r w:rsidRPr="003F3A20">
        <w:t xml:space="preserve">. Prin </w:t>
      </w:r>
      <w:r w:rsidR="001E693F" w:rsidRPr="003F3A20">
        <w:t>desfășurarea</w:t>
      </w:r>
      <w:r w:rsidRPr="003F3A20">
        <w:t xml:space="preserve"> </w:t>
      </w:r>
      <w:r w:rsidR="003E5BF6" w:rsidRPr="003F3A20">
        <w:t>lucrări</w:t>
      </w:r>
      <w:r w:rsidRPr="003F3A20">
        <w:t xml:space="preserve">lor se </w:t>
      </w:r>
      <w:r w:rsidR="003E5BF6" w:rsidRPr="003F3A20">
        <w:t>generează</w:t>
      </w:r>
      <w:r w:rsidRPr="003F3A20">
        <w:t xml:space="preserve"> </w:t>
      </w:r>
      <w:r w:rsidR="00B4779F" w:rsidRPr="003F3A20">
        <w:t>concentrați</w:t>
      </w:r>
      <w:r w:rsidRPr="003F3A20">
        <w:t xml:space="preserve">i </w:t>
      </w:r>
      <w:r w:rsidR="00577749">
        <w:t>scăzut</w:t>
      </w:r>
      <w:r w:rsidRPr="003F3A20">
        <w:t xml:space="preserve">e de </w:t>
      </w:r>
      <w:r w:rsidR="003E5BF6" w:rsidRPr="003F3A20">
        <w:t>poluanți</w:t>
      </w:r>
      <w:r w:rsidRPr="003F3A20">
        <w:t>,</w:t>
      </w:r>
      <w:r w:rsidR="009901A7" w:rsidRPr="003F3A20">
        <w:t xml:space="preserve"> în </w:t>
      </w:r>
      <w:r w:rsidRPr="003F3A20">
        <w:t>limitele admise de lege, care</w:t>
      </w:r>
      <w:r w:rsidR="009901A7" w:rsidRPr="003F3A20">
        <w:t xml:space="preserve"> în </w:t>
      </w:r>
      <w:r w:rsidRPr="003F3A20">
        <w:t>cea mai mare parte sunt retinute</w:t>
      </w:r>
      <w:r w:rsidR="009901A7" w:rsidRPr="003F3A20">
        <w:t xml:space="preserve"> și </w:t>
      </w:r>
      <w:r w:rsidRPr="003F3A20">
        <w:t xml:space="preserve">atenuate la nivel local de </w:t>
      </w:r>
      <w:r w:rsidR="00577749">
        <w:t>vegetația</w:t>
      </w:r>
      <w:r w:rsidRPr="003F3A20">
        <w:t xml:space="preserve"> </w:t>
      </w:r>
      <w:r w:rsidR="002473CB" w:rsidRPr="003F3A20">
        <w:t>forestieră</w:t>
      </w:r>
      <w:r w:rsidRPr="003F3A20">
        <w:t>.</w:t>
      </w:r>
    </w:p>
    <w:p w14:paraId="0BFA2F01" w14:textId="77777777" w:rsidR="008A7705" w:rsidRPr="003F3A20" w:rsidRDefault="008A7705" w:rsidP="00B02A1B">
      <w:pPr>
        <w:jc w:val="both"/>
      </w:pPr>
    </w:p>
    <w:p w14:paraId="17E9E294" w14:textId="212779CE" w:rsidR="008A7705" w:rsidRPr="003F3A20" w:rsidRDefault="008A7705" w:rsidP="00B02A1B">
      <w:pPr>
        <w:ind w:firstLine="720"/>
        <w:jc w:val="both"/>
        <w:rPr>
          <w:b/>
        </w:rPr>
      </w:pPr>
      <w:r w:rsidRPr="003F3A20">
        <w:rPr>
          <w:b/>
        </w:rPr>
        <w:t>Impactul Amenajamentului silvic asupra bio</w:t>
      </w:r>
      <w:r w:rsidR="00B75AA0">
        <w:rPr>
          <w:b/>
        </w:rPr>
        <w:t>diversități</w:t>
      </w:r>
      <w:r w:rsidRPr="003F3A20">
        <w:rPr>
          <w:b/>
        </w:rPr>
        <w:t>i</w:t>
      </w:r>
    </w:p>
    <w:p w14:paraId="02A5F780" w14:textId="6A28B0F2" w:rsidR="008A7705" w:rsidRPr="003F3A20" w:rsidRDefault="008A7705" w:rsidP="00B02A1B">
      <w:pPr>
        <w:ind w:firstLine="720"/>
        <w:jc w:val="both"/>
      </w:pPr>
      <w:r w:rsidRPr="003F3A20">
        <w:t>Biodiversi</w:t>
      </w:r>
      <w:r w:rsidR="00D52A2A" w:rsidRPr="003F3A20">
        <w:t xml:space="preserve">tatea </w:t>
      </w:r>
      <w:r w:rsidR="00A049E5" w:rsidRPr="003F3A20">
        <w:t>specifică</w:t>
      </w:r>
      <w:r w:rsidR="00D52A2A" w:rsidRPr="003F3A20">
        <w:t xml:space="preserve"> Luncii </w:t>
      </w:r>
      <w:r w:rsidR="00EF3F00" w:rsidRPr="003F3A20">
        <w:t>Buzăului</w:t>
      </w:r>
      <w:r w:rsidR="00D52A2A" w:rsidRPr="003F3A20">
        <w:t xml:space="preserve"> Inferior</w:t>
      </w:r>
      <w:r w:rsidRPr="003F3A20">
        <w:t>, siturilor Natura 2000</w:t>
      </w:r>
      <w:r w:rsidR="009901A7" w:rsidRPr="003F3A20">
        <w:t xml:space="preserve"> și </w:t>
      </w:r>
      <w:r w:rsidR="00E470B4" w:rsidRPr="003F3A20">
        <w:t>rezervații</w:t>
      </w:r>
      <w:r w:rsidRPr="003F3A20">
        <w:t>lor naturale delimitate</w:t>
      </w:r>
      <w:r w:rsidR="009901A7" w:rsidRPr="003F3A20">
        <w:t xml:space="preserve"> în </w:t>
      </w:r>
      <w:r w:rsidRPr="003F3A20">
        <w:t>cuprinsul a</w:t>
      </w:r>
      <w:r w:rsidR="0079659E" w:rsidRPr="003F3A20">
        <w:t>cestora a fost analizata</w:t>
      </w:r>
      <w:r w:rsidR="009901A7" w:rsidRPr="003F3A20">
        <w:t xml:space="preserve"> în </w:t>
      </w:r>
      <w:r w:rsidR="00A66C28" w:rsidRPr="003F3A20">
        <w:t>studiul</w:t>
      </w:r>
      <w:r w:rsidR="002F2D6E" w:rsidRPr="003F3A20">
        <w:t xml:space="preserve"> de evaluare</w:t>
      </w:r>
      <w:r w:rsidRPr="003F3A20">
        <w:t>.</w:t>
      </w:r>
    </w:p>
    <w:p w14:paraId="341491AA" w14:textId="342C70FC" w:rsidR="008A7705" w:rsidRPr="003F3A20" w:rsidRDefault="00731C18" w:rsidP="00B02A1B">
      <w:pPr>
        <w:ind w:firstLine="720"/>
        <w:jc w:val="both"/>
      </w:pPr>
      <w:r>
        <w:t>Î</w:t>
      </w:r>
      <w:r w:rsidR="008A7705" w:rsidRPr="003F3A20">
        <w:t xml:space="preserve">n ceea ce </w:t>
      </w:r>
      <w:r>
        <w:t>privește</w:t>
      </w:r>
      <w:r w:rsidR="008A7705" w:rsidRPr="003F3A20">
        <w:t xml:space="preserve"> identificarea</w:t>
      </w:r>
      <w:r w:rsidR="009901A7" w:rsidRPr="003F3A20">
        <w:t xml:space="preserve"> și </w:t>
      </w:r>
      <w:r w:rsidR="008A7705" w:rsidRPr="003F3A20">
        <w:t>evaluarea impactului asupra bio</w:t>
      </w:r>
      <w:r w:rsidR="00B75AA0">
        <w:t>diversități</w:t>
      </w:r>
      <w:r w:rsidR="008A7705" w:rsidRPr="003F3A20">
        <w:t xml:space="preserve">i se fac </w:t>
      </w:r>
      <w:r w:rsidR="00AE1955">
        <w:t>următoare</w:t>
      </w:r>
      <w:r w:rsidR="008A7705" w:rsidRPr="003F3A20">
        <w:t>le precizari:</w:t>
      </w:r>
    </w:p>
    <w:p w14:paraId="1424E807" w14:textId="4EFEBC09" w:rsidR="008A7705" w:rsidRPr="003F3A20" w:rsidRDefault="008A7705" w:rsidP="00C25B7B">
      <w:pPr>
        <w:pStyle w:val="ListParagraph"/>
        <w:numPr>
          <w:ilvl w:val="0"/>
          <w:numId w:val="44"/>
        </w:numPr>
        <w:ind w:left="0" w:firstLine="360"/>
        <w:jc w:val="both"/>
      </w:pPr>
      <w:r w:rsidRPr="003F3A20">
        <w:t xml:space="preserve">prin implementarea amenajamentului silvic nu se schimba destinatia terenului. </w:t>
      </w:r>
      <w:r w:rsidR="003E5BF6" w:rsidRPr="003F3A20">
        <w:t>Lucrări</w:t>
      </w:r>
      <w:r w:rsidRPr="003F3A20">
        <w:t xml:space="preserve">le silvice au ca obiectiv principal </w:t>
      </w:r>
      <w:r w:rsidR="00FC2DBC">
        <w:t>menținerea</w:t>
      </w:r>
      <w:r w:rsidRPr="003F3A20">
        <w:t xml:space="preserve"> </w:t>
      </w:r>
      <w:r w:rsidR="0050310C">
        <w:t>continuității</w:t>
      </w:r>
      <w:r w:rsidRPr="003F3A20">
        <w:t xml:space="preserve"> </w:t>
      </w:r>
      <w:r w:rsidR="009901A7" w:rsidRPr="003F3A20">
        <w:t>pădur</w:t>
      </w:r>
      <w:r w:rsidRPr="003F3A20">
        <w:t>ii pe amplasamentele existente</w:t>
      </w:r>
      <w:r w:rsidR="009901A7" w:rsidRPr="003F3A20">
        <w:t xml:space="preserve"> și </w:t>
      </w:r>
      <w:r w:rsidRPr="003F3A20">
        <w:t xml:space="preserve">mentierea </w:t>
      </w:r>
      <w:r w:rsidR="00C43F00">
        <w:t>funcții</w:t>
      </w:r>
      <w:r w:rsidRPr="003F3A20">
        <w:t xml:space="preserve">lor principale atribuite </w:t>
      </w:r>
      <w:r w:rsidR="009901A7" w:rsidRPr="003F3A20">
        <w:t>pădur</w:t>
      </w:r>
      <w:r w:rsidRPr="003F3A20">
        <w:t xml:space="preserve">ii. </w:t>
      </w:r>
      <w:r w:rsidR="001E693F" w:rsidRPr="003F3A20">
        <w:t>Desfășurarea</w:t>
      </w:r>
      <w:r w:rsidRPr="003F3A20">
        <w:t xml:space="preserve"> </w:t>
      </w:r>
      <w:r w:rsidR="003E5BF6" w:rsidRPr="003F3A20">
        <w:t>lucrări</w:t>
      </w:r>
      <w:r w:rsidRPr="003F3A20">
        <w:t xml:space="preserve">lor silvice poate afecta nesemnificativ </w:t>
      </w:r>
      <w:r w:rsidR="003A2198" w:rsidRPr="003F3A20">
        <w:t>populați</w:t>
      </w:r>
      <w:r w:rsidRPr="003F3A20">
        <w:t>ile speciilor</w:t>
      </w:r>
      <w:r w:rsidR="009901A7" w:rsidRPr="003F3A20">
        <w:t xml:space="preserve"> în </w:t>
      </w:r>
      <w:r w:rsidRPr="003F3A20">
        <w:t xml:space="preserve">perioada </w:t>
      </w:r>
      <w:r w:rsidR="001E693F" w:rsidRPr="003F3A20">
        <w:t>execuție</w:t>
      </w:r>
      <w:r w:rsidRPr="003F3A20">
        <w:t xml:space="preserve">i </w:t>
      </w:r>
      <w:r w:rsidR="003E5BF6" w:rsidRPr="003F3A20">
        <w:t>lucrări</w:t>
      </w:r>
      <w:r w:rsidRPr="003F3A20">
        <w:t>lor (3-5 zile), localizat, iar</w:t>
      </w:r>
      <w:r w:rsidR="009901A7" w:rsidRPr="003F3A20">
        <w:t xml:space="preserve"> în </w:t>
      </w:r>
      <w:r w:rsidRPr="003F3A20">
        <w:t xml:space="preserve">cazul </w:t>
      </w:r>
      <w:r w:rsidR="00544171" w:rsidRPr="003F3A20">
        <w:t>tăieri</w:t>
      </w:r>
      <w:r w:rsidRPr="003F3A20">
        <w:t xml:space="preserve">lor rase perioada de refacere a </w:t>
      </w:r>
      <w:r w:rsidR="002473CB" w:rsidRPr="003F3A20">
        <w:t>vegetație</w:t>
      </w:r>
      <w:r w:rsidRPr="003F3A20">
        <w:t>i forestiere se extinde la 6-8 ani, desi impactul asupra majoritatii speciilor cu habitat forestier nu depaseste 3-5 ani;</w:t>
      </w:r>
    </w:p>
    <w:p w14:paraId="66E600AC" w14:textId="22F54FB6" w:rsidR="008A7705" w:rsidRPr="003F3A20" w:rsidRDefault="003E5BF6" w:rsidP="00C25B7B">
      <w:pPr>
        <w:pStyle w:val="ListParagraph"/>
        <w:numPr>
          <w:ilvl w:val="0"/>
          <w:numId w:val="44"/>
        </w:numPr>
        <w:ind w:left="0" w:firstLine="360"/>
        <w:jc w:val="both"/>
      </w:pPr>
      <w:r w:rsidRPr="003F3A20">
        <w:t>lucrări</w:t>
      </w:r>
      <w:r w:rsidR="008A7705" w:rsidRPr="003F3A20">
        <w:t xml:space="preserve">le de </w:t>
      </w:r>
      <w:r w:rsidR="002E68D1">
        <w:t>întreținere</w:t>
      </w:r>
      <w:r w:rsidR="008A7705" w:rsidRPr="003F3A20">
        <w:t xml:space="preserve"> a culturilor silvice </w:t>
      </w:r>
      <w:r w:rsidR="004E1994" w:rsidRPr="003F3A20">
        <w:t xml:space="preserve">nu au impact negativ </w:t>
      </w:r>
      <w:r w:rsidR="008A7705" w:rsidRPr="003F3A20">
        <w:t>semnificativ (</w:t>
      </w:r>
      <w:r w:rsidR="004E1994" w:rsidRPr="003F3A20">
        <w:t xml:space="preserve">impactul este </w:t>
      </w:r>
      <w:r w:rsidR="008A7705" w:rsidRPr="003F3A20">
        <w:t xml:space="preserve">de </w:t>
      </w:r>
      <w:r w:rsidR="00F94051">
        <w:t>scurtă durată</w:t>
      </w:r>
      <w:r w:rsidR="008A7705" w:rsidRPr="003F3A20">
        <w:t>)</w:t>
      </w:r>
      <w:r w:rsidR="004E1994" w:rsidRPr="003F3A20">
        <w:t>, se manifesta</w:t>
      </w:r>
      <w:r w:rsidR="009901A7" w:rsidRPr="003F3A20">
        <w:t xml:space="preserve"> în </w:t>
      </w:r>
      <w:r w:rsidR="004E1994" w:rsidRPr="003F3A20">
        <w:t xml:space="preserve">perioada </w:t>
      </w:r>
      <w:r w:rsidR="00D04C09">
        <w:t>executări</w:t>
      </w:r>
      <w:r w:rsidR="004E1994" w:rsidRPr="003F3A20">
        <w:t xml:space="preserve">i </w:t>
      </w:r>
      <w:r w:rsidRPr="003F3A20">
        <w:t>lucrări</w:t>
      </w:r>
      <w:r w:rsidR="004E1994" w:rsidRPr="003F3A20">
        <w:t>lor</w:t>
      </w:r>
      <w:r w:rsidR="008A7705" w:rsidRPr="003F3A20">
        <w:t xml:space="preserve"> (1-3 zile/</w:t>
      </w:r>
      <w:r w:rsidR="00E8648C" w:rsidRPr="003F3A20">
        <w:t>suprafața</w:t>
      </w:r>
      <w:r w:rsidR="008A7705" w:rsidRPr="003F3A20">
        <w:t xml:space="preserve"> de 1 ha/om) asupra unora dintre speciile de </w:t>
      </w:r>
      <w:r w:rsidR="00BA1C46">
        <w:t>păsări</w:t>
      </w:r>
      <w:r w:rsidR="004E1994" w:rsidRPr="003F3A20">
        <w:t xml:space="preserve"> cu habitat forestier</w:t>
      </w:r>
      <w:r w:rsidR="008A7705" w:rsidRPr="003F3A20">
        <w:t xml:space="preserve"> sau pot avea un impact neutru asupra </w:t>
      </w:r>
      <w:r w:rsidR="004E1994" w:rsidRPr="003F3A20">
        <w:t>amfibienilor</w:t>
      </w:r>
      <w:r w:rsidR="009901A7" w:rsidRPr="003F3A20">
        <w:t xml:space="preserve"> și </w:t>
      </w:r>
      <w:r w:rsidR="004E1994" w:rsidRPr="003F3A20">
        <w:t xml:space="preserve">reptilelor, </w:t>
      </w:r>
      <w:r w:rsidR="005D47A2" w:rsidRPr="003F3A20">
        <w:t>pești</w:t>
      </w:r>
      <w:r w:rsidR="004E1994" w:rsidRPr="003F3A20">
        <w:t xml:space="preserve">lor, </w:t>
      </w:r>
      <w:r w:rsidR="00BA1C46">
        <w:t>păsări</w:t>
      </w:r>
      <w:r w:rsidR="004E1994" w:rsidRPr="003F3A20">
        <w:t>lor acvatice</w:t>
      </w:r>
      <w:r w:rsidR="009901A7" w:rsidRPr="003F3A20">
        <w:t xml:space="preserve"> și </w:t>
      </w:r>
      <w:r w:rsidR="004E1994" w:rsidRPr="003F3A20">
        <w:t xml:space="preserve">mamiferelor, a </w:t>
      </w:r>
      <w:r w:rsidR="008A7705" w:rsidRPr="003F3A20">
        <w:t>speciilor cu alte habitate caracteristice de</w:t>
      </w:r>
      <w:r w:rsidR="00B860E1">
        <w:t xml:space="preserve"> hrănire,</w:t>
      </w:r>
      <w:r w:rsidR="008A7705" w:rsidRPr="003F3A20">
        <w:t xml:space="preserve"> reproducere sau </w:t>
      </w:r>
      <w:r w:rsidR="002F3955">
        <w:t>adăpost</w:t>
      </w:r>
      <w:r w:rsidR="008A7705" w:rsidRPr="003F3A20">
        <w:t xml:space="preserve"> decat habitatele forestiere; </w:t>
      </w:r>
    </w:p>
    <w:p w14:paraId="20B4C62A" w14:textId="5AFE6B2B" w:rsidR="008A7705" w:rsidRPr="003F3A20" w:rsidRDefault="003E5BF6" w:rsidP="00C25B7B">
      <w:pPr>
        <w:pStyle w:val="ListParagraph"/>
        <w:numPr>
          <w:ilvl w:val="0"/>
          <w:numId w:val="44"/>
        </w:numPr>
        <w:ind w:left="0" w:firstLine="360"/>
        <w:jc w:val="both"/>
      </w:pPr>
      <w:r w:rsidRPr="003F3A20">
        <w:t>lucrări</w:t>
      </w:r>
      <w:r w:rsidR="008A7705" w:rsidRPr="003F3A20">
        <w:t>le silvice</w:t>
      </w:r>
      <w:r w:rsidR="00EC7075">
        <w:t xml:space="preserve"> se execută </w:t>
      </w:r>
      <w:r w:rsidR="008A7705" w:rsidRPr="003F3A20">
        <w:t>difuz</w:t>
      </w:r>
      <w:r w:rsidR="009901A7" w:rsidRPr="003F3A20">
        <w:t xml:space="preserve"> în </w:t>
      </w:r>
      <w:r w:rsidR="008A7705" w:rsidRPr="003F3A20">
        <w:t xml:space="preserve">aria de implementare a planului, pe </w:t>
      </w:r>
      <w:r w:rsidR="00BA558C" w:rsidRPr="003F3A20">
        <w:t>suprafețe</w:t>
      </w:r>
      <w:r w:rsidR="008A7705" w:rsidRPr="003F3A20">
        <w:t xml:space="preserve"> mici (de regula mai mici de 1 ha), </w:t>
      </w:r>
      <w:r w:rsidR="00BA06B9">
        <w:t>eșalonat</w:t>
      </w:r>
      <w:r w:rsidR="009901A7" w:rsidRPr="003F3A20">
        <w:t xml:space="preserve"> în </w:t>
      </w:r>
      <w:r w:rsidR="008A7705" w:rsidRPr="003F3A20">
        <w:t>timp pe parcursul valabilitatii amenajamentului silvic (10 ani);</w:t>
      </w:r>
    </w:p>
    <w:p w14:paraId="52230084" w14:textId="77AA08EE" w:rsidR="008A7705" w:rsidRPr="003F3A20" w:rsidRDefault="003E5BF6" w:rsidP="00C25B7B">
      <w:pPr>
        <w:pStyle w:val="ListParagraph"/>
        <w:numPr>
          <w:ilvl w:val="0"/>
          <w:numId w:val="44"/>
        </w:numPr>
        <w:ind w:left="0" w:firstLine="360"/>
        <w:jc w:val="both"/>
      </w:pPr>
      <w:r w:rsidRPr="003F3A20">
        <w:t>lucrări</w:t>
      </w:r>
      <w:r w:rsidR="008A7705" w:rsidRPr="003F3A20">
        <w:t>le silvice definitive (</w:t>
      </w:r>
      <w:r w:rsidR="00544171" w:rsidRPr="003F3A20">
        <w:t>tăieri</w:t>
      </w:r>
      <w:r w:rsidR="008A7705" w:rsidRPr="003F3A20">
        <w:t xml:space="preserve">le rase) au caracter reversibil, refacerea </w:t>
      </w:r>
      <w:r w:rsidR="002473CB" w:rsidRPr="003F3A20">
        <w:t>vegetație</w:t>
      </w:r>
      <w:r w:rsidR="008A7705" w:rsidRPr="003F3A20">
        <w:t xml:space="preserve">i forestiere este </w:t>
      </w:r>
      <w:r w:rsidR="007F289B">
        <w:t>rapidă</w:t>
      </w:r>
      <w:r w:rsidR="009901A7" w:rsidRPr="003F3A20">
        <w:t xml:space="preserve"> și </w:t>
      </w:r>
      <w:r w:rsidR="008A7705" w:rsidRPr="003F3A20">
        <w:t xml:space="preserve">se </w:t>
      </w:r>
      <w:r w:rsidRPr="003F3A20">
        <w:t>realizează</w:t>
      </w:r>
      <w:r w:rsidR="008A7705" w:rsidRPr="003F3A20">
        <w:t xml:space="preserve"> prin</w:t>
      </w:r>
      <w:r w:rsidR="00B050B3">
        <w:t xml:space="preserve"> măsuri</w:t>
      </w:r>
      <w:r w:rsidR="008A7705" w:rsidRPr="003F3A20">
        <w:t xml:space="preserve"> active de management (</w:t>
      </w:r>
      <w:r w:rsidR="005D47A2" w:rsidRPr="003F3A20">
        <w:t>activități</w:t>
      </w:r>
      <w:r w:rsidR="008A7705" w:rsidRPr="003F3A20">
        <w:t xml:space="preserve"> de plantare</w:t>
      </w:r>
      <w:r w:rsidR="009901A7" w:rsidRPr="003F3A20">
        <w:t xml:space="preserve"> și </w:t>
      </w:r>
      <w:r w:rsidRPr="003F3A20">
        <w:t>lucrări</w:t>
      </w:r>
      <w:r w:rsidR="008A7705" w:rsidRPr="003F3A20">
        <w:t xml:space="preserve">le de </w:t>
      </w:r>
      <w:r w:rsidR="002E68D1">
        <w:t>întreținere</w:t>
      </w:r>
      <w:r w:rsidR="008A7705" w:rsidRPr="003F3A20">
        <w:t xml:space="preserve"> a culturilor silvice </w:t>
      </w:r>
      <w:r w:rsidR="00AC7C94" w:rsidRPr="003F3A20">
        <w:t>prevăzute</w:t>
      </w:r>
      <w:r w:rsidR="008A7705" w:rsidRPr="003F3A20">
        <w:t xml:space="preserve"> de amenajament, rezultate din studii de teren</w:t>
      </w:r>
      <w:r w:rsidR="009901A7" w:rsidRPr="003F3A20">
        <w:t xml:space="preserve"> și </w:t>
      </w:r>
      <w:r w:rsidR="008A7705" w:rsidRPr="003F3A20">
        <w:t xml:space="preserve">de birou asupra favorabilitatii </w:t>
      </w:r>
      <w:r w:rsidR="00FC2DBC">
        <w:t>condiții</w:t>
      </w:r>
      <w:r w:rsidR="008A7705" w:rsidRPr="003F3A20">
        <w:t>lor stationale</w:t>
      </w:r>
      <w:r w:rsidR="009901A7" w:rsidRPr="003F3A20">
        <w:t xml:space="preserve"> și </w:t>
      </w:r>
      <w:r w:rsidR="008A7705" w:rsidRPr="003F3A20">
        <w:t xml:space="preserve">caracteristicilor de </w:t>
      </w:r>
      <w:r w:rsidR="00AC7C94" w:rsidRPr="003F3A20">
        <w:t>crește</w:t>
      </w:r>
      <w:r w:rsidR="008A7705" w:rsidRPr="003F3A20">
        <w:t>re a arborilor);</w:t>
      </w:r>
    </w:p>
    <w:p w14:paraId="23D797D4" w14:textId="53752951" w:rsidR="008A7705" w:rsidRPr="003F3A20" w:rsidRDefault="00BA558C" w:rsidP="00C25B7B">
      <w:pPr>
        <w:pStyle w:val="ListParagraph"/>
        <w:numPr>
          <w:ilvl w:val="0"/>
          <w:numId w:val="44"/>
        </w:numPr>
        <w:ind w:left="0" w:firstLine="360"/>
        <w:jc w:val="both"/>
      </w:pPr>
      <w:r w:rsidRPr="003F3A20">
        <w:t>suprafețe</w:t>
      </w:r>
      <w:r w:rsidR="008A7705" w:rsidRPr="003F3A20">
        <w:t xml:space="preserve">le de teren pe care se vor executa </w:t>
      </w:r>
      <w:r w:rsidR="003E5BF6" w:rsidRPr="003F3A20">
        <w:t>lucrări</w:t>
      </w:r>
      <w:r w:rsidR="008A7705" w:rsidRPr="003F3A20">
        <w:t>le silvice sunt prezentate</w:t>
      </w:r>
      <w:r w:rsidR="009901A7" w:rsidRPr="003F3A20">
        <w:t xml:space="preserve"> în </w:t>
      </w:r>
      <w:r w:rsidR="008A7705" w:rsidRPr="003F3A20">
        <w:t>tabelele nr</w:t>
      </w:r>
      <w:r w:rsidR="00D20E66" w:rsidRPr="003F3A20">
        <w:t xml:space="preserve">. </w:t>
      </w:r>
      <w:r w:rsidR="00A042C2" w:rsidRPr="00A042C2">
        <w:t>41, 42, și 43</w:t>
      </w:r>
      <w:r w:rsidR="008A7705" w:rsidRPr="00A042C2">
        <w:t>.</w:t>
      </w:r>
      <w:r w:rsidR="008A7705" w:rsidRPr="003F3A20">
        <w:t xml:space="preserve"> Se </w:t>
      </w:r>
      <w:r w:rsidR="002F3955">
        <w:t>menționează</w:t>
      </w:r>
      <w:r w:rsidR="008A7705" w:rsidRPr="003F3A20">
        <w:t xml:space="preserve"> ca nu se poate realiza o estimare cu </w:t>
      </w:r>
      <w:r w:rsidR="00E17110" w:rsidRPr="003F3A20">
        <w:t xml:space="preserve">mare </w:t>
      </w:r>
      <w:r w:rsidR="008A7705" w:rsidRPr="003F3A20">
        <w:t xml:space="preserve">precizie a </w:t>
      </w:r>
      <w:r w:rsidRPr="003F3A20">
        <w:t>suprafețe</w:t>
      </w:r>
      <w:r w:rsidR="008A7705" w:rsidRPr="003F3A20">
        <w:t>i totale pe care</w:t>
      </w:r>
      <w:r w:rsidR="00EC7075">
        <w:t xml:space="preserve"> se execută </w:t>
      </w:r>
      <w:r w:rsidR="003E5BF6" w:rsidRPr="003F3A20">
        <w:t>lucrări</w:t>
      </w:r>
      <w:r w:rsidR="008A7705" w:rsidRPr="003F3A20">
        <w:t xml:space="preserve">le (prin </w:t>
      </w:r>
      <w:r w:rsidR="00731C18">
        <w:t>î</w:t>
      </w:r>
      <w:r w:rsidR="008A7705" w:rsidRPr="003F3A20">
        <w:t xml:space="preserve">nsumarea </w:t>
      </w:r>
      <w:r w:rsidRPr="003F3A20">
        <w:t>suprafețe</w:t>
      </w:r>
      <w:r w:rsidR="008A7705" w:rsidRPr="003F3A20">
        <w:t xml:space="preserve">lor de aplicare pentru fiecare lucrare) </w:t>
      </w:r>
      <w:r w:rsidR="00FF6058" w:rsidRPr="003F3A20">
        <w:t>având</w:t>
      </w:r>
      <w:r w:rsidR="009901A7" w:rsidRPr="003F3A20">
        <w:t xml:space="preserve"> în </w:t>
      </w:r>
      <w:r w:rsidR="008A7705" w:rsidRPr="003F3A20">
        <w:t xml:space="preserve">vedere ca diferitele </w:t>
      </w:r>
      <w:r w:rsidR="003E5BF6" w:rsidRPr="003F3A20">
        <w:t>lucrări</w:t>
      </w:r>
      <w:r w:rsidR="008A7705" w:rsidRPr="003F3A20">
        <w:t xml:space="preserve"> prezentate pot fi realizate pe aceea</w:t>
      </w:r>
      <w:r w:rsidR="00731C18">
        <w:t>ș</w:t>
      </w:r>
      <w:r w:rsidR="008A7705" w:rsidRPr="003F3A20">
        <w:t xml:space="preserve">i </w:t>
      </w:r>
      <w:r w:rsidR="00E8648C" w:rsidRPr="003F3A20">
        <w:t>suprafața</w:t>
      </w:r>
      <w:r w:rsidR="008A7705" w:rsidRPr="003F3A20">
        <w:t xml:space="preserve"> de teren (de exemplu </w:t>
      </w:r>
      <w:r w:rsidR="003E5BF6" w:rsidRPr="003F3A20">
        <w:t>lucrări</w:t>
      </w:r>
      <w:r w:rsidR="008A7705" w:rsidRPr="003F3A20">
        <w:t xml:space="preserve">le definitive – </w:t>
      </w:r>
      <w:r w:rsidR="00544171" w:rsidRPr="003F3A20">
        <w:t>tăieri</w:t>
      </w:r>
      <w:r w:rsidR="008A7705" w:rsidRPr="003F3A20">
        <w:t xml:space="preserve">le - sunt urmate de </w:t>
      </w:r>
      <w:r w:rsidR="003E5BF6" w:rsidRPr="003F3A20">
        <w:t>lucrări</w:t>
      </w:r>
      <w:r w:rsidR="008A7705" w:rsidRPr="003F3A20">
        <w:t xml:space="preserve"> de plantare</w:t>
      </w:r>
      <w:r w:rsidR="009901A7" w:rsidRPr="003F3A20">
        <w:t xml:space="preserve"> și </w:t>
      </w:r>
      <w:r w:rsidR="003E5BF6" w:rsidRPr="003F3A20">
        <w:t>lucrări</w:t>
      </w:r>
      <w:r w:rsidR="008A7705" w:rsidRPr="003F3A20">
        <w:t xml:space="preserve">le de </w:t>
      </w:r>
      <w:r w:rsidR="002E68D1">
        <w:t>întreținere</w:t>
      </w:r>
      <w:r w:rsidR="008A7705" w:rsidRPr="003F3A20">
        <w:t xml:space="preserve"> a culturilor </w:t>
      </w:r>
      <w:r w:rsidR="00AC7C94" w:rsidRPr="003F3A20">
        <w:t>prevăzute</w:t>
      </w:r>
      <w:r w:rsidR="008A7705" w:rsidRPr="003F3A20">
        <w:t xml:space="preserve"> de amenajament), se </w:t>
      </w:r>
      <w:r w:rsidR="003E5BF6" w:rsidRPr="003F3A20">
        <w:t>realizează</w:t>
      </w:r>
      <w:r w:rsidR="009901A7" w:rsidRPr="003F3A20">
        <w:t xml:space="preserve"> în </w:t>
      </w:r>
      <w:r w:rsidR="008A7705" w:rsidRPr="003F3A20">
        <w:t xml:space="preserve">perioade diferite </w:t>
      </w:r>
      <w:r w:rsidR="002F3955">
        <w:t xml:space="preserve">(în </w:t>
      </w:r>
      <w:r w:rsidR="008A7705" w:rsidRPr="003F3A20">
        <w:t xml:space="preserve">2-3 etape). Alte </w:t>
      </w:r>
      <w:r w:rsidR="003E5BF6" w:rsidRPr="003F3A20">
        <w:t>lucrări</w:t>
      </w:r>
      <w:r w:rsidR="008A7705" w:rsidRPr="003F3A20">
        <w:t xml:space="preserve"> silvice, care presupun interventii punctiforme</w:t>
      </w:r>
      <w:r w:rsidR="009901A7" w:rsidRPr="003F3A20">
        <w:t xml:space="preserve"> în </w:t>
      </w:r>
      <w:r w:rsidR="008A7705" w:rsidRPr="003F3A20">
        <w:t xml:space="preserve">arboret (de exemplu </w:t>
      </w:r>
      <w:r w:rsidR="00544171" w:rsidRPr="003F3A20">
        <w:t>tăieri</w:t>
      </w:r>
      <w:r w:rsidR="008A7705" w:rsidRPr="003F3A20">
        <w:t xml:space="preserve">le de </w:t>
      </w:r>
      <w:r w:rsidR="00544171" w:rsidRPr="003F3A20">
        <w:t>igienă</w:t>
      </w:r>
      <w:r w:rsidR="008A7705" w:rsidRPr="003F3A20">
        <w:t xml:space="preserve">) sunt contabilizate la </w:t>
      </w:r>
      <w:r w:rsidR="00E8648C" w:rsidRPr="003F3A20">
        <w:t>suprafața</w:t>
      </w:r>
      <w:r w:rsidR="008A7705" w:rsidRPr="003F3A20">
        <w:t xml:space="preserve"> arboretelor</w:t>
      </w:r>
      <w:r w:rsidR="009901A7" w:rsidRPr="003F3A20">
        <w:t xml:space="preserve"> în </w:t>
      </w:r>
      <w:r w:rsidR="008A7705" w:rsidRPr="003F3A20">
        <w:t>care sunt aplicate;</w:t>
      </w:r>
    </w:p>
    <w:p w14:paraId="20E86B9F" w14:textId="4C7CE7B5" w:rsidR="008A7705" w:rsidRPr="003F3A20" w:rsidRDefault="008A7705" w:rsidP="00C25B7B">
      <w:pPr>
        <w:pStyle w:val="ListParagraph"/>
        <w:numPr>
          <w:ilvl w:val="0"/>
          <w:numId w:val="44"/>
        </w:numPr>
        <w:ind w:left="0" w:firstLine="360"/>
        <w:jc w:val="both"/>
      </w:pPr>
      <w:r w:rsidRPr="003F3A20">
        <w:t xml:space="preserve">impactul asupra speciilor se manifesta prin </w:t>
      </w:r>
      <w:r w:rsidR="001E693F" w:rsidRPr="003F3A20">
        <w:t>desfășurarea</w:t>
      </w:r>
      <w:r w:rsidRPr="003F3A20">
        <w:t xml:space="preserve"> </w:t>
      </w:r>
      <w:r w:rsidR="0059573B">
        <w:t>temporară</w:t>
      </w:r>
      <w:r w:rsidRPr="003F3A20">
        <w:t xml:space="preserve"> a </w:t>
      </w:r>
      <w:r w:rsidR="005D47A2" w:rsidRPr="003F3A20">
        <w:t>activități</w:t>
      </w:r>
      <w:r w:rsidRPr="003F3A20">
        <w:t>lor</w:t>
      </w:r>
      <w:r w:rsidR="009901A7" w:rsidRPr="003F3A20">
        <w:t xml:space="preserve"> în </w:t>
      </w:r>
      <w:r w:rsidRPr="003F3A20">
        <w:t xml:space="preserve">habitatele speciilor, prin </w:t>
      </w:r>
      <w:r w:rsidR="00B854D5">
        <w:t xml:space="preserve">prezența </w:t>
      </w:r>
      <w:r w:rsidRPr="003F3A20">
        <w:t>echipelor de muncitori, a utilajelor</w:t>
      </w:r>
      <w:r w:rsidR="009901A7" w:rsidRPr="003F3A20">
        <w:t xml:space="preserve"> și </w:t>
      </w:r>
      <w:r w:rsidRPr="003F3A20">
        <w:t xml:space="preserve">echipamentelor necesare </w:t>
      </w:r>
      <w:r w:rsidR="00923B37" w:rsidRPr="003F3A20">
        <w:t>exploatării</w:t>
      </w:r>
      <w:r w:rsidR="009901A7" w:rsidRPr="003F3A20">
        <w:t xml:space="preserve"> și </w:t>
      </w:r>
      <w:r w:rsidRPr="003F3A20">
        <w:t>transportului materialului lemnos, prin producerea de praf, noxe</w:t>
      </w:r>
      <w:r w:rsidR="009901A7" w:rsidRPr="003F3A20">
        <w:t xml:space="preserve"> în </w:t>
      </w:r>
      <w:r w:rsidRPr="003F3A20">
        <w:t xml:space="preserve">atmosfera, </w:t>
      </w:r>
      <w:r w:rsidR="00CD75DB" w:rsidRPr="003F3A20">
        <w:t>vibrații</w:t>
      </w:r>
      <w:r w:rsidR="009901A7" w:rsidRPr="003F3A20">
        <w:t xml:space="preserve"> și </w:t>
      </w:r>
      <w:r w:rsidRPr="003F3A20">
        <w:t xml:space="preserve">zgomote, </w:t>
      </w:r>
      <w:r w:rsidR="00C9656C" w:rsidRPr="003F3A20">
        <w:t xml:space="preserve"> fără </w:t>
      </w:r>
      <w:r w:rsidRPr="003F3A20">
        <w:t xml:space="preserve">a </w:t>
      </w:r>
      <w:r w:rsidR="00320346" w:rsidRPr="003F3A20">
        <w:t>depăși</w:t>
      </w:r>
      <w:r w:rsidRPr="003F3A20">
        <w:t xml:space="preserve"> limitele acceptate de lege;</w:t>
      </w:r>
    </w:p>
    <w:p w14:paraId="0F7570CE" w14:textId="1430676A" w:rsidR="008A7705" w:rsidRPr="003F3A20" w:rsidRDefault="00544171" w:rsidP="00C25B7B">
      <w:pPr>
        <w:pStyle w:val="ListParagraph"/>
        <w:numPr>
          <w:ilvl w:val="0"/>
          <w:numId w:val="44"/>
        </w:numPr>
        <w:ind w:left="0" w:firstLine="360"/>
        <w:jc w:val="both"/>
      </w:pPr>
      <w:r w:rsidRPr="003F3A20">
        <w:t>tăieri</w:t>
      </w:r>
      <w:r w:rsidR="008A7705" w:rsidRPr="003F3A20">
        <w:t>le rase realizate</w:t>
      </w:r>
      <w:r w:rsidR="009901A7" w:rsidRPr="003F3A20">
        <w:t xml:space="preserve"> în </w:t>
      </w:r>
      <w:r w:rsidR="00196004">
        <w:t xml:space="preserve">arboretele de </w:t>
      </w:r>
      <w:r w:rsidR="008A7705" w:rsidRPr="003F3A20">
        <w:t>plopi</w:t>
      </w:r>
      <w:r w:rsidR="009901A7" w:rsidRPr="003F3A20">
        <w:t xml:space="preserve"> și </w:t>
      </w:r>
      <w:r w:rsidR="008A7705" w:rsidRPr="003F3A20">
        <w:t xml:space="preserve">salcii sau arborete de </w:t>
      </w:r>
      <w:r w:rsidR="00E470B4" w:rsidRPr="003F3A20">
        <w:t>salcâm</w:t>
      </w:r>
      <w:r w:rsidR="008A7705" w:rsidRPr="003F3A20">
        <w:t xml:space="preserve"> </w:t>
      </w:r>
      <w:r w:rsidR="00B4779F" w:rsidRPr="003F3A20">
        <w:t>afectează</w:t>
      </w:r>
      <w:r w:rsidR="008A7705" w:rsidRPr="003F3A20">
        <w:t xml:space="preserve"> </w:t>
      </w:r>
      <w:r w:rsidR="003A2198" w:rsidRPr="003F3A20">
        <w:t>populați</w:t>
      </w:r>
      <w:r w:rsidR="008A7705" w:rsidRPr="003F3A20">
        <w:t>ile animale</w:t>
      </w:r>
      <w:r w:rsidR="009901A7" w:rsidRPr="003F3A20">
        <w:t xml:space="preserve"> în </w:t>
      </w:r>
      <w:r w:rsidR="008A7705" w:rsidRPr="003F3A20">
        <w:t xml:space="preserve">perioada </w:t>
      </w:r>
      <w:r w:rsidR="00D04C09">
        <w:t>executări</w:t>
      </w:r>
      <w:r w:rsidR="008A7705" w:rsidRPr="003F3A20">
        <w:t xml:space="preserve">i </w:t>
      </w:r>
      <w:r w:rsidR="003E5BF6" w:rsidRPr="003F3A20">
        <w:t>lucrări</w:t>
      </w:r>
      <w:r w:rsidR="008A7705" w:rsidRPr="003F3A20">
        <w:t xml:space="preserve">lor, iar prin modificarea </w:t>
      </w:r>
      <w:r w:rsidR="0059573B">
        <w:t>temporară</w:t>
      </w:r>
      <w:r w:rsidR="008A7705" w:rsidRPr="003F3A20">
        <w:t xml:space="preserve"> a habitatelor, pe o durata de 3-5 ani, ulterioara </w:t>
      </w:r>
      <w:r w:rsidR="008E7B66">
        <w:t>aplicări</w:t>
      </w:r>
      <w:r w:rsidR="008A7705" w:rsidRPr="003F3A20">
        <w:t xml:space="preserve">i </w:t>
      </w:r>
      <w:r w:rsidR="003E5BF6" w:rsidRPr="003F3A20">
        <w:t>lucrări</w:t>
      </w:r>
      <w:r w:rsidR="008A7705" w:rsidRPr="003F3A20">
        <w:t>i.</w:t>
      </w:r>
      <w:r w:rsidR="005A7F82">
        <w:t xml:space="preserve"> după </w:t>
      </w:r>
      <w:r w:rsidR="008A7705" w:rsidRPr="003F3A20">
        <w:t xml:space="preserve">aproximativ 8-10 ani de la </w:t>
      </w:r>
      <w:r w:rsidRPr="003F3A20">
        <w:t>tăiere</w:t>
      </w:r>
      <w:r w:rsidR="00E17110" w:rsidRPr="003F3A20">
        <w:t>,</w:t>
      </w:r>
      <w:r w:rsidR="008A7705" w:rsidRPr="003F3A20">
        <w:t xml:space="preserve"> arboretele vor fi complet re</w:t>
      </w:r>
      <w:r w:rsidR="007F289B">
        <w:t>făcut</w:t>
      </w:r>
      <w:r w:rsidR="008A7705" w:rsidRPr="003F3A20">
        <w:t>e;</w:t>
      </w:r>
    </w:p>
    <w:p w14:paraId="27755199" w14:textId="36E92227" w:rsidR="008A7705" w:rsidRDefault="008A7705" w:rsidP="00C25B7B">
      <w:pPr>
        <w:pStyle w:val="ListParagraph"/>
        <w:numPr>
          <w:ilvl w:val="0"/>
          <w:numId w:val="44"/>
        </w:numPr>
        <w:ind w:left="0" w:firstLine="360"/>
        <w:jc w:val="both"/>
      </w:pPr>
      <w:r w:rsidRPr="003F3A20">
        <w:t xml:space="preserve">se </w:t>
      </w:r>
      <w:r w:rsidR="002F3955">
        <w:t>menționează</w:t>
      </w:r>
      <w:r w:rsidRPr="003F3A20">
        <w:t xml:space="preserve"> ca </w:t>
      </w:r>
      <w:r w:rsidR="00544171" w:rsidRPr="003F3A20">
        <w:t>tăieri</w:t>
      </w:r>
      <w:r w:rsidRPr="003F3A20">
        <w:t xml:space="preserve">le rase se </w:t>
      </w:r>
      <w:r w:rsidR="003E5BF6" w:rsidRPr="003F3A20">
        <w:t>realizează</w:t>
      </w:r>
      <w:r w:rsidR="009901A7" w:rsidRPr="003F3A20">
        <w:t xml:space="preserve"> în </w:t>
      </w:r>
      <w:r w:rsidRPr="003F3A20">
        <w:t>principal</w:t>
      </w:r>
      <w:r w:rsidR="009901A7" w:rsidRPr="003F3A20">
        <w:t xml:space="preserve"> în </w:t>
      </w:r>
      <w:r w:rsidRPr="003F3A20">
        <w:t>arborete de plop euramerican</w:t>
      </w:r>
      <w:r w:rsidR="009901A7" w:rsidRPr="003F3A20">
        <w:t xml:space="preserve"> și </w:t>
      </w:r>
      <w:r w:rsidRPr="003F3A20">
        <w:t>plopi hibrizi, precum</w:t>
      </w:r>
      <w:r w:rsidR="009901A7" w:rsidRPr="003F3A20">
        <w:t xml:space="preserve"> și în </w:t>
      </w:r>
      <w:r w:rsidRPr="003F3A20">
        <w:t xml:space="preserve">arborete de </w:t>
      </w:r>
      <w:r w:rsidR="00E470B4" w:rsidRPr="003F3A20">
        <w:t>salcâm</w:t>
      </w:r>
      <w:r w:rsidRPr="003F3A20">
        <w:t xml:space="preserve"> care nu corespund descrierii habitatului 92A0 „</w:t>
      </w:r>
      <w:r w:rsidR="009901A7" w:rsidRPr="003F3A20">
        <w:t>Pădur</w:t>
      </w:r>
      <w:r w:rsidRPr="003F3A20">
        <w:t>i galerii de Salix alba</w:t>
      </w:r>
      <w:r w:rsidR="009901A7" w:rsidRPr="003F3A20">
        <w:t xml:space="preserve"> și </w:t>
      </w:r>
      <w:r w:rsidRPr="003F3A20">
        <w:t xml:space="preserve">Populus alba”. </w:t>
      </w:r>
      <w:r w:rsidR="00544171" w:rsidRPr="003F3A20">
        <w:t>Tăieri</w:t>
      </w:r>
      <w:r w:rsidRPr="003F3A20">
        <w:t>le au ca principal scop substituirea speciilor hibride sau a speciilor alohtone cu specii autohtone.</w:t>
      </w:r>
      <w:r w:rsidR="00196004">
        <w:t xml:space="preserve"> Taieri rase</w:t>
      </w:r>
      <w:r w:rsidR="00EC7075">
        <w:t xml:space="preserve"> se execută </w:t>
      </w:r>
      <w:r w:rsidR="007A4AB1">
        <w:t>și</w:t>
      </w:r>
      <w:r w:rsidR="00036FA0">
        <w:t xml:space="preserve"> în </w:t>
      </w:r>
      <w:r w:rsidR="00196004">
        <w:t>arborete de plop alb</w:t>
      </w:r>
      <w:r w:rsidR="007A4AB1">
        <w:t xml:space="preserve"> și </w:t>
      </w:r>
      <w:r w:rsidR="00196004">
        <w:t>salcie.</w:t>
      </w:r>
    </w:p>
    <w:p w14:paraId="61D365EC" w14:textId="77777777" w:rsidR="00D67166" w:rsidRPr="003F3A20" w:rsidRDefault="00D67166" w:rsidP="00B75AA0">
      <w:pPr>
        <w:jc w:val="both"/>
      </w:pPr>
    </w:p>
    <w:p w14:paraId="5AC82E5A" w14:textId="77777777" w:rsidR="008A7705" w:rsidRPr="003F3A20" w:rsidRDefault="008A7705" w:rsidP="00B02A1B">
      <w:pPr>
        <w:jc w:val="both"/>
        <w:rPr>
          <w:b/>
          <w:i/>
        </w:rPr>
      </w:pPr>
      <w:r w:rsidRPr="00997FA0">
        <w:rPr>
          <w:b/>
          <w:i/>
          <w:color w:val="FF0000"/>
        </w:rPr>
        <w:tab/>
      </w:r>
      <w:r w:rsidRPr="003F3A20">
        <w:rPr>
          <w:b/>
          <w:i/>
        </w:rPr>
        <w:t>Impactul prognozat asupra florei și faunei</w:t>
      </w:r>
    </w:p>
    <w:p w14:paraId="4CA70F62" w14:textId="77777777" w:rsidR="008A7705" w:rsidRPr="003F3A20" w:rsidRDefault="008A7705" w:rsidP="00B02A1B">
      <w:pPr>
        <w:ind w:firstLine="720"/>
        <w:jc w:val="both"/>
      </w:pPr>
      <w:r w:rsidRPr="003F3A20">
        <w:t>Deoarece sistemele ecologice analizate sunt sisteme funcţionale cu organizare complexă, modificările structurale la nivelul acestora nu sunt sesizabile de la un an la altul (decât în cazul unor accidente ecologice majore).</w:t>
      </w:r>
    </w:p>
    <w:p w14:paraId="4005F087" w14:textId="77777777" w:rsidR="008A7705" w:rsidRPr="003F3A20" w:rsidRDefault="008A7705" w:rsidP="00B02A1B">
      <w:pPr>
        <w:ind w:firstLine="720"/>
        <w:jc w:val="both"/>
      </w:pPr>
      <w:r w:rsidRPr="003F3A20">
        <w:t>Prin efectuarea lucrărilor silvice propuse de amenajament, în conformitate cu prevederile normativelor silvice în vigoare şi conform celor prezentate în acest raport, starea de conservare a habitatelor forestiere (atât a celor de interes comunitar, cât şi a celor de interes național) nu va fi afectată în sens negativ semnificativ. Atât prin lucrările de îngrijire şi conducere a arboretelor cât şi prin tăierile de regenerare se urmăreşte ameliorarea stării ecosistemelor forestiere şi minimizarea impactului asupra acestora.</w:t>
      </w:r>
    </w:p>
    <w:p w14:paraId="3EE94149" w14:textId="15D2E6FE" w:rsidR="008A7705" w:rsidRDefault="008A7705" w:rsidP="00B02A1B">
      <w:pPr>
        <w:ind w:firstLine="720"/>
        <w:jc w:val="both"/>
      </w:pPr>
      <w:r w:rsidRPr="003F3A20">
        <w:t>Se</w:t>
      </w:r>
      <w:r w:rsidR="00A70C3D">
        <w:t xml:space="preserve"> apreciază </w:t>
      </w:r>
      <w:r w:rsidR="00036FA0">
        <w:t xml:space="preserve">că se </w:t>
      </w:r>
      <w:r w:rsidRPr="003F3A20">
        <w:t xml:space="preserve">va înregistra un impact de intensitate </w:t>
      </w:r>
      <w:r w:rsidR="00F94051">
        <w:t>redusă</w:t>
      </w:r>
      <w:r w:rsidRPr="003F3A20">
        <w:t xml:space="preserve"> în deranjarea covorului vegetal (ierbos și lemnos), în timpul tăierilor, pe parcelele în care se intervine. Deosebit de importantă este perioada în care se desfăşoară lucrările</w:t>
      </w:r>
      <w:r w:rsidR="004734FA" w:rsidRPr="003F3A20">
        <w:t>.</w:t>
      </w:r>
    </w:p>
    <w:p w14:paraId="7B422870" w14:textId="77777777" w:rsidR="00C04835" w:rsidRPr="003F3A20" w:rsidRDefault="00C04835" w:rsidP="00B02A1B">
      <w:pPr>
        <w:ind w:firstLine="720"/>
        <w:jc w:val="both"/>
      </w:pPr>
    </w:p>
    <w:p w14:paraId="157A69FC" w14:textId="77777777" w:rsidR="008A7705" w:rsidRPr="003F3A20" w:rsidRDefault="008A7705" w:rsidP="00B02A1B">
      <w:pPr>
        <w:ind w:firstLine="720"/>
        <w:jc w:val="both"/>
        <w:rPr>
          <w:b/>
          <w:i/>
        </w:rPr>
      </w:pPr>
      <w:r w:rsidRPr="003F3A20">
        <w:rPr>
          <w:b/>
          <w:i/>
        </w:rPr>
        <w:t>Impactul prognozat asupra speciilor de păsări</w:t>
      </w:r>
    </w:p>
    <w:p w14:paraId="1440A192" w14:textId="77777777" w:rsidR="008A7705" w:rsidRPr="003F3A20" w:rsidRDefault="008A7705" w:rsidP="00B02A1B">
      <w:pPr>
        <w:ind w:firstLine="720"/>
        <w:jc w:val="both"/>
      </w:pPr>
      <w:r w:rsidRPr="003F3A20">
        <w:t>Din datele prezentate se poate constata că ecosistemel</w:t>
      </w:r>
      <w:r w:rsidR="00CA7D57" w:rsidRPr="003F3A20">
        <w:t>e forestiere reprezintă un habitat</w:t>
      </w:r>
      <w:r w:rsidRPr="003F3A20">
        <w:t xml:space="preserve"> important pentru numeroase specii de păsări. </w:t>
      </w:r>
    </w:p>
    <w:p w14:paraId="0E831A49" w14:textId="5141B019" w:rsidR="008A7705" w:rsidRPr="003F3A20" w:rsidRDefault="008A7705" w:rsidP="00B02A1B">
      <w:pPr>
        <w:ind w:firstLine="720"/>
        <w:jc w:val="both"/>
      </w:pPr>
      <w:r w:rsidRPr="003F3A20">
        <w:t>Prin efectuarea lucrărilor silvice putem p</w:t>
      </w:r>
      <w:r w:rsidR="00CA7D57" w:rsidRPr="003F3A20">
        <w:t xml:space="preserve">rognoza un impact de intensitate </w:t>
      </w:r>
      <w:r w:rsidR="00F94051">
        <w:t>nesemnificativă</w:t>
      </w:r>
      <w:r w:rsidRPr="003F3A20">
        <w:t xml:space="preserve"> asupra avifaunei, în ceea ce </w:t>
      </w:r>
      <w:r w:rsidR="00731C18">
        <w:t>privește</w:t>
      </w:r>
      <w:r w:rsidRPr="003F3A20">
        <w:t>:</w:t>
      </w:r>
    </w:p>
    <w:p w14:paraId="5694177E" w14:textId="136573A4" w:rsidR="008A7705" w:rsidRPr="003F3A20" w:rsidRDefault="008A7705" w:rsidP="00B02A1B">
      <w:pPr>
        <w:jc w:val="both"/>
      </w:pPr>
      <w:r w:rsidRPr="003F3A20">
        <w:t xml:space="preserve">-deranjarea </w:t>
      </w:r>
      <w:r w:rsidR="0059573B">
        <w:t>temporară</w:t>
      </w:r>
      <w:r w:rsidRPr="003F3A20">
        <w:t xml:space="preserve"> a habitatelor folosite de păsări pentru hrană, refugiu, cuibărit; </w:t>
      </w:r>
    </w:p>
    <w:p w14:paraId="0A5626BA" w14:textId="6EFF71C1" w:rsidR="008A7705" w:rsidRPr="003F3A20" w:rsidRDefault="008A7705" w:rsidP="00B02A1B">
      <w:pPr>
        <w:jc w:val="both"/>
      </w:pPr>
      <w:r w:rsidRPr="003F3A20">
        <w:t xml:space="preserve">-dereglarea </w:t>
      </w:r>
      <w:r w:rsidR="0059573B">
        <w:t>temporară</w:t>
      </w:r>
      <w:r w:rsidRPr="003F3A20">
        <w:t xml:space="preserve"> a lanţurilor trofice;</w:t>
      </w:r>
    </w:p>
    <w:p w14:paraId="26185AE7" w14:textId="3BA0C978" w:rsidR="008A7705" w:rsidRPr="003F3A20" w:rsidRDefault="00FE1473" w:rsidP="00B02A1B">
      <w:pPr>
        <w:jc w:val="both"/>
      </w:pPr>
      <w:r w:rsidRPr="003F3A20">
        <w:t>-</w:t>
      </w:r>
      <w:r w:rsidR="00CA7D57" w:rsidRPr="003F3A20">
        <w:t>modificarea/relocarea</w:t>
      </w:r>
      <w:r w:rsidR="008A7705" w:rsidRPr="003F3A20">
        <w:t xml:space="preserve"> </w:t>
      </w:r>
      <w:r w:rsidR="0059573B">
        <w:t>temporară</w:t>
      </w:r>
      <w:r w:rsidR="008A7705" w:rsidRPr="003F3A20">
        <w:t xml:space="preserve"> a suprafețelor habitatelor de cuibărit;</w:t>
      </w:r>
    </w:p>
    <w:p w14:paraId="0F6425A4" w14:textId="0685FB02" w:rsidR="008A7705" w:rsidRPr="003F3A20" w:rsidRDefault="008A7705" w:rsidP="00B02A1B">
      <w:pPr>
        <w:jc w:val="both"/>
      </w:pPr>
      <w:r w:rsidRPr="003F3A20">
        <w:t xml:space="preserve">-reducerea </w:t>
      </w:r>
      <w:r w:rsidR="0059573B">
        <w:t>temporară</w:t>
      </w:r>
      <w:r w:rsidRPr="003F3A20">
        <w:t xml:space="preserve"> a numărului de arbori care pot fructifica;</w:t>
      </w:r>
    </w:p>
    <w:p w14:paraId="1004B044" w14:textId="1BEB29C5" w:rsidR="008A7705" w:rsidRPr="003F3A20" w:rsidRDefault="008A7705" w:rsidP="00B02A1B">
      <w:pPr>
        <w:ind w:firstLine="720"/>
        <w:jc w:val="both"/>
      </w:pPr>
      <w:r w:rsidRPr="003F3A20">
        <w:t>Dintre lucrările silvice, un impact perceptibil</w:t>
      </w:r>
      <w:r w:rsidR="007F289B">
        <w:t xml:space="preserve"> îl </w:t>
      </w:r>
      <w:r w:rsidRPr="003F3A20">
        <w:t xml:space="preserve">are aplicarea tratamentului tăierilor rase, care ar putea avea o valoare </w:t>
      </w:r>
      <w:r w:rsidR="00F94051">
        <w:t>nesemnificativă</w:t>
      </w:r>
      <w:r w:rsidRPr="003F3A20">
        <w:t xml:space="preserve">, de </w:t>
      </w:r>
      <w:r w:rsidR="00F94051">
        <w:t>scurtă durată</w:t>
      </w:r>
      <w:r w:rsidRPr="003F3A20">
        <w:t xml:space="preserve"> asupra speciilor. Păsările, specii cu o mobilitate ridicată, vor avea mai puţin de suferit de pe urma acestor lucrări silvice. Perioada critică pentru </w:t>
      </w:r>
      <w:r w:rsidR="00BA1C46">
        <w:t>păsări</w:t>
      </w:r>
      <w:r w:rsidRPr="003F3A20">
        <w:t xml:space="preserve"> este perioada de </w:t>
      </w:r>
      <w:r w:rsidR="003A2198" w:rsidRPr="003F3A20">
        <w:t>cuibărir</w:t>
      </w:r>
      <w:r w:rsidRPr="003F3A20">
        <w:t>e şi de creştere a puilor, în care perechile</w:t>
      </w:r>
      <w:r w:rsidR="006B26AC" w:rsidRPr="003F3A20">
        <w:t xml:space="preserve"> sunt conditionate</w:t>
      </w:r>
      <w:r w:rsidRPr="003F3A20">
        <w:t xml:space="preserve"> de </w:t>
      </w:r>
      <w:r w:rsidR="00B854D5">
        <w:t xml:space="preserve">prezența </w:t>
      </w:r>
      <w:r w:rsidR="009901A7" w:rsidRPr="003F3A20">
        <w:t xml:space="preserve">și </w:t>
      </w:r>
      <w:r w:rsidR="006B26AC" w:rsidRPr="003F3A20">
        <w:t>calitatea locurilor</w:t>
      </w:r>
      <w:r w:rsidRPr="003F3A20">
        <w:t xml:space="preserve"> de cuibărit. Chiar</w:t>
      </w:r>
      <w:r w:rsidR="007F289B">
        <w:t xml:space="preserve"> dacă </w:t>
      </w:r>
      <w:r w:rsidRPr="003F3A20">
        <w:t>unele dintre speciile d</w:t>
      </w:r>
      <w:r w:rsidR="006B26AC" w:rsidRPr="003F3A20">
        <w:t>e păsări cuibăresc în pădure,</w:t>
      </w:r>
      <w:r w:rsidR="009901A7" w:rsidRPr="003F3A20">
        <w:t xml:space="preserve"> în </w:t>
      </w:r>
      <w:r w:rsidRPr="003F3A20">
        <w:t xml:space="preserve">suprafeţele supuse </w:t>
      </w:r>
      <w:r w:rsidR="00923B37" w:rsidRPr="003F3A20">
        <w:t>exploatării</w:t>
      </w:r>
      <w:r w:rsidRPr="003F3A20">
        <w:t xml:space="preserve"> forestier</w:t>
      </w:r>
      <w:r w:rsidR="006B26AC" w:rsidRPr="003F3A20">
        <w:t>e, impactul poate fi atenuat</w:t>
      </w:r>
      <w:r w:rsidRPr="003F3A20">
        <w:t xml:space="preserve"> deoarece aceste lucrări</w:t>
      </w:r>
      <w:r w:rsidR="00EC7075">
        <w:t xml:space="preserve"> se execută </w:t>
      </w:r>
      <w:r w:rsidRPr="003F3A20">
        <w:t xml:space="preserve">în afara sezonului de </w:t>
      </w:r>
      <w:r w:rsidR="007A4AB1">
        <w:t>cuibărit</w:t>
      </w:r>
      <w:r w:rsidRPr="003F3A20">
        <w:t xml:space="preserve"> iar suprafaţa parcursă anual este redusă. Nu se va înregistra, decât în mică măsură o deranjare a ornitofaunei datorată utilajelor de lucru, a utilajelor de transport, a </w:t>
      </w:r>
      <w:r w:rsidR="005B2D66">
        <w:t>prezenței</w:t>
      </w:r>
      <w:r w:rsidRPr="003F3A20">
        <w:t xml:space="preserve"> echipelor de muncitori.</w:t>
      </w:r>
    </w:p>
    <w:p w14:paraId="1EEAD036" w14:textId="77777777" w:rsidR="008A7705" w:rsidRPr="003F3A20" w:rsidRDefault="008A7705" w:rsidP="00B02A1B">
      <w:pPr>
        <w:ind w:firstLine="720"/>
        <w:jc w:val="both"/>
      </w:pPr>
      <w:r w:rsidRPr="003F3A20">
        <w:t xml:space="preserve">Păsările caracteristice habitatelor de </w:t>
      </w:r>
      <w:r w:rsidR="009901A7" w:rsidRPr="003F3A20">
        <w:t>pădur</w:t>
      </w:r>
      <w:r w:rsidRPr="003F3A20">
        <w:t xml:space="preserve">e care ar putea avea de suferit sunt cele aparținând rapitorarelor de zi, ciocanitorilor și unor specii de paseriforme. Datorită faptului că nu există </w:t>
      </w:r>
      <w:r w:rsidR="003A2198" w:rsidRPr="003F3A20">
        <w:t>populați</w:t>
      </w:r>
      <w:r w:rsidRPr="003F3A20">
        <w:t xml:space="preserve">i localizate exclusiv în habitate asupra carora se </w:t>
      </w:r>
      <w:r w:rsidR="003E5BF6" w:rsidRPr="003F3A20">
        <w:t>realizează</w:t>
      </w:r>
      <w:r w:rsidRPr="003F3A20">
        <w:t xml:space="preserve"> interventiile silviculturale iar habitatele din zona de impact sunt larg reprezentate în regiune, speciile nu vor fi afectate la nivel regional şi/sau naţional. Speciile mai puţin afectate de lucrările silvice sunt cele care au o mobilitate mai mare. </w:t>
      </w:r>
    </w:p>
    <w:p w14:paraId="5A992EC9" w14:textId="6AA447B3" w:rsidR="008A7705" w:rsidRPr="003F3A20" w:rsidRDefault="008A7705" w:rsidP="00254B1C">
      <w:pPr>
        <w:ind w:firstLine="720"/>
        <w:jc w:val="both"/>
      </w:pPr>
      <w:r w:rsidRPr="003F3A20">
        <w:t>În faza terminală a lucrărilor, păsările vor fi printre primele organisme care işi vor reface efectivele în zona afectată, pr</w:t>
      </w:r>
      <w:r w:rsidR="00254B1C">
        <w:t>in fenomul de dispersie</w:t>
      </w:r>
      <w:r w:rsidR="004734FA" w:rsidRPr="003F3A20">
        <w:t xml:space="preserve">. </w:t>
      </w:r>
    </w:p>
    <w:p w14:paraId="4D883D50" w14:textId="77777777" w:rsidR="003F3A20" w:rsidRDefault="003F3A20" w:rsidP="00B02A1B">
      <w:pPr>
        <w:ind w:firstLine="720"/>
        <w:jc w:val="both"/>
        <w:rPr>
          <w:b/>
          <w:i/>
        </w:rPr>
      </w:pPr>
    </w:p>
    <w:p w14:paraId="41A4B5C1" w14:textId="02BAA63E" w:rsidR="008A7705" w:rsidRPr="003F3A20" w:rsidRDefault="008A7705" w:rsidP="00B02A1B">
      <w:pPr>
        <w:ind w:firstLine="720"/>
        <w:jc w:val="both"/>
        <w:rPr>
          <w:b/>
          <w:i/>
        </w:rPr>
      </w:pPr>
      <w:r w:rsidRPr="003F3A20">
        <w:rPr>
          <w:b/>
          <w:i/>
        </w:rPr>
        <w:t>Impactul prognozat asupra altor specii ale faunei</w:t>
      </w:r>
    </w:p>
    <w:p w14:paraId="66DD73B2" w14:textId="77777777" w:rsidR="008A7705" w:rsidRPr="00922EE6" w:rsidRDefault="008A7705" w:rsidP="00B02A1B">
      <w:pPr>
        <w:ind w:firstLine="720"/>
        <w:jc w:val="both"/>
      </w:pPr>
      <w:r w:rsidRPr="00922EE6">
        <w:t>Formele de impact prognozate asupra faunei, care s-ar putea produce în urma aplicării lucrărilor silvice sunt următoarele:</w:t>
      </w:r>
    </w:p>
    <w:p w14:paraId="58AC518C" w14:textId="2A7CD901" w:rsidR="008A7705" w:rsidRPr="00922EE6" w:rsidRDefault="008A7705" w:rsidP="00C25B7B">
      <w:pPr>
        <w:pStyle w:val="ListParagraph"/>
        <w:numPr>
          <w:ilvl w:val="0"/>
          <w:numId w:val="45"/>
        </w:numPr>
        <w:jc w:val="both"/>
      </w:pPr>
      <w:r w:rsidRPr="00922EE6">
        <w:t xml:space="preserve">modificarea/transformarea </w:t>
      </w:r>
      <w:r w:rsidR="0059573B">
        <w:t>temporară</w:t>
      </w:r>
      <w:r w:rsidRPr="00922EE6">
        <w:t xml:space="preserve"> a habitatelor speciilor de animale;</w:t>
      </w:r>
    </w:p>
    <w:p w14:paraId="65C1588D" w14:textId="30676B2C" w:rsidR="008A7705" w:rsidRPr="00922EE6" w:rsidRDefault="00A70C3D" w:rsidP="00C25B7B">
      <w:pPr>
        <w:pStyle w:val="ListParagraph"/>
        <w:numPr>
          <w:ilvl w:val="0"/>
          <w:numId w:val="45"/>
        </w:numPr>
        <w:jc w:val="both"/>
      </w:pPr>
      <w:r>
        <w:t>fluctuați</w:t>
      </w:r>
      <w:r w:rsidR="00135598" w:rsidRPr="00922EE6">
        <w:t>i</w:t>
      </w:r>
      <w:r w:rsidR="008A7705" w:rsidRPr="00922EE6">
        <w:t xml:space="preserve"> te</w:t>
      </w:r>
      <w:r w:rsidR="00135598" w:rsidRPr="00922EE6">
        <w:t>mporare</w:t>
      </w:r>
      <w:r w:rsidR="008A7705" w:rsidRPr="00922EE6">
        <w:t xml:space="preserve"> a</w:t>
      </w:r>
      <w:r w:rsidR="00135598" w:rsidRPr="00922EE6">
        <w:t>le</w:t>
      </w:r>
      <w:r w:rsidR="008A7705" w:rsidRPr="00922EE6">
        <w:t xml:space="preserve"> populaţiilor de nevertebrate, reptile, amfibieni, </w:t>
      </w:r>
      <w:r w:rsidR="00BA1C46">
        <w:t>păsări</w:t>
      </w:r>
      <w:r w:rsidR="008A7705" w:rsidRPr="00922EE6">
        <w:t>, mamifere;</w:t>
      </w:r>
    </w:p>
    <w:p w14:paraId="456EFA41" w14:textId="4B0EE8D0" w:rsidR="008A7705" w:rsidRPr="00922EE6" w:rsidRDefault="008A7705" w:rsidP="00C25B7B">
      <w:pPr>
        <w:pStyle w:val="ListParagraph"/>
        <w:numPr>
          <w:ilvl w:val="0"/>
          <w:numId w:val="45"/>
        </w:numPr>
        <w:jc w:val="both"/>
      </w:pPr>
      <w:r w:rsidRPr="00922EE6">
        <w:t xml:space="preserve">modificarea </w:t>
      </w:r>
      <w:r w:rsidR="0059573B">
        <w:t>temporară</w:t>
      </w:r>
      <w:r w:rsidRPr="00922EE6">
        <w:t xml:space="preserve"> a dinamicii și </w:t>
      </w:r>
      <w:r w:rsidR="00385CA4">
        <w:t>distribuție</w:t>
      </w:r>
      <w:r w:rsidRPr="00922EE6">
        <w:t xml:space="preserve">i </w:t>
      </w:r>
      <w:r w:rsidR="003A2198" w:rsidRPr="00922EE6">
        <w:t>populați</w:t>
      </w:r>
      <w:r w:rsidRPr="00922EE6">
        <w:t>ilor din speciile de interes cinegetic;</w:t>
      </w:r>
    </w:p>
    <w:p w14:paraId="4D837212" w14:textId="0CBFC3FB" w:rsidR="008A7705" w:rsidRPr="00922EE6" w:rsidRDefault="008A7705" w:rsidP="00C25B7B">
      <w:pPr>
        <w:pStyle w:val="ListParagraph"/>
        <w:numPr>
          <w:ilvl w:val="0"/>
          <w:numId w:val="45"/>
        </w:numPr>
        <w:jc w:val="both"/>
      </w:pPr>
      <w:r w:rsidRPr="00922EE6">
        <w:t xml:space="preserve">modificarea / transformarea </w:t>
      </w:r>
      <w:r w:rsidR="0059573B">
        <w:t>temporară</w:t>
      </w:r>
      <w:r w:rsidRPr="00922EE6">
        <w:t xml:space="preserve"> a habitatelor speciilor utilizate pentru creştere,</w:t>
      </w:r>
      <w:r w:rsidR="00B860E1">
        <w:t xml:space="preserve"> hrănire,</w:t>
      </w:r>
      <w:r w:rsidRPr="00922EE6">
        <w:t xml:space="preserve"> odihnă şi iernat.</w:t>
      </w:r>
    </w:p>
    <w:p w14:paraId="46BBE9F1" w14:textId="77777777" w:rsidR="008A7705" w:rsidRPr="00922EE6" w:rsidRDefault="008A7705" w:rsidP="00B02A1B">
      <w:pPr>
        <w:ind w:firstLine="360"/>
        <w:jc w:val="both"/>
      </w:pPr>
      <w:r w:rsidRPr="00922EE6">
        <w:t xml:space="preserve">Deosebit de importantă este perioada în care se desfăşoară lucrările. </w:t>
      </w:r>
    </w:p>
    <w:p w14:paraId="320A8E61" w14:textId="04FB098F" w:rsidR="008A7705" w:rsidRPr="00922EE6" w:rsidRDefault="008A7705" w:rsidP="00B02A1B">
      <w:pPr>
        <w:ind w:firstLine="360"/>
        <w:jc w:val="both"/>
      </w:pPr>
      <w:r w:rsidRPr="00922EE6">
        <w:t xml:space="preserve">La nivelul ecosistemelor forestiere se va înregistra un impact de intensitate </w:t>
      </w:r>
      <w:r w:rsidR="00F94051">
        <w:t>redusă</w:t>
      </w:r>
      <w:r w:rsidRPr="00922EE6">
        <w:t xml:space="preserve"> în deranjarea covorului vegetal (ierbos și lemnos), în timpul lucrărilor silvice, pe parcelele în care se intervine. Aceasta disturbare va atrage de la sine şi deranjarea unor specii de nevertebrate (ortoptere, araneide, heteroptere, himenoptere, etc) aflate</w:t>
      </w:r>
      <w:r w:rsidR="009901A7" w:rsidRPr="00922EE6">
        <w:t xml:space="preserve"> în </w:t>
      </w:r>
      <w:r w:rsidRPr="00922EE6">
        <w:t xml:space="preserve">stadii primare de dezvoltare sau cu mobilitate scăzută. Mobilitatea speciilor este un factor important în stabilitatea populaţiilor. </w:t>
      </w:r>
    </w:p>
    <w:p w14:paraId="5A04F22F" w14:textId="77777777" w:rsidR="008A7705" w:rsidRPr="00922EE6" w:rsidRDefault="008A7705" w:rsidP="00B02A1B">
      <w:pPr>
        <w:jc w:val="both"/>
      </w:pPr>
      <w:r w:rsidRPr="00922EE6">
        <w:t>Speciile de nevertebrate sunt foarte sensibile la impact în primele stadii de dezvoltare, respectiv stadiul de ou, stadiul larvar şi stadiul de pupă.</w:t>
      </w:r>
    </w:p>
    <w:p w14:paraId="0ACBD1D7" w14:textId="77777777" w:rsidR="008A7705" w:rsidRPr="00922EE6" w:rsidRDefault="008A7705" w:rsidP="00B02A1B">
      <w:pPr>
        <w:ind w:firstLine="720"/>
        <w:jc w:val="both"/>
      </w:pPr>
      <w:r w:rsidRPr="00922EE6">
        <w:t>În ceea ce priveşte amfibienii</w:t>
      </w:r>
      <w:r w:rsidR="009901A7" w:rsidRPr="00922EE6">
        <w:t xml:space="preserve"> și </w:t>
      </w:r>
      <w:r w:rsidRPr="00922EE6">
        <w:t xml:space="preserve">reptilele, impactul este mai mare în perioada de reproducere şi în primele stadii de dezvoltare. </w:t>
      </w:r>
    </w:p>
    <w:p w14:paraId="483DD3A3" w14:textId="560ADFD2" w:rsidR="008A7705" w:rsidRPr="00922EE6" w:rsidRDefault="008A7705" w:rsidP="00B02A1B">
      <w:pPr>
        <w:ind w:firstLine="720"/>
        <w:jc w:val="both"/>
      </w:pPr>
      <w:r w:rsidRPr="00922EE6">
        <w:t xml:space="preserve">Efectuarea lucrărilor </w:t>
      </w:r>
      <w:r w:rsidR="00AC7C94" w:rsidRPr="00922EE6">
        <w:t>prevăzut</w:t>
      </w:r>
      <w:r w:rsidRPr="00922EE6">
        <w:t xml:space="preserve">e de amenajament în perioada de toamna-iarna, în </w:t>
      </w:r>
      <w:r w:rsidR="00FC2DBC">
        <w:t>condiții</w:t>
      </w:r>
      <w:r w:rsidRPr="00922EE6">
        <w:t xml:space="preserve">le unui strat de zapada sau pe solul </w:t>
      </w:r>
      <w:r w:rsidR="00947783">
        <w:t>înghețat</w:t>
      </w:r>
      <w:r w:rsidRPr="00922EE6">
        <w:t>, va reduce semnificativ impactul asupra faunei.</w:t>
      </w:r>
    </w:p>
    <w:p w14:paraId="06ECE657" w14:textId="35B6F7B8" w:rsidR="008A7705" w:rsidRPr="00922EE6" w:rsidRDefault="008A7705" w:rsidP="00B02A1B">
      <w:pPr>
        <w:ind w:firstLine="720"/>
        <w:jc w:val="both"/>
      </w:pPr>
      <w:r w:rsidRPr="00922EE6">
        <w:t>Reptilele identificate sunt legate mai mult de habitatele acvatice și de zone umede și mai</w:t>
      </w:r>
      <w:r w:rsidR="005D47A2" w:rsidRPr="00922EE6">
        <w:t xml:space="preserve"> puțin </w:t>
      </w:r>
      <w:r w:rsidRPr="00922EE6">
        <w:t xml:space="preserve">de habitatele de pădure. Se apreciază ca deranjarea unor populaţii mici din zona de influenţă a activităţilor va afecta nesemnificativ populaţiile </w:t>
      </w:r>
      <w:r w:rsidR="00DC7335" w:rsidRPr="00922EE6">
        <w:t xml:space="preserve">la nivelul </w:t>
      </w:r>
      <w:r w:rsidR="00BA558C" w:rsidRPr="00922EE6">
        <w:t>suprafețe</w:t>
      </w:r>
      <w:r w:rsidR="00DC7335" w:rsidRPr="00922EE6">
        <w:t xml:space="preserve">lor de aplicare a </w:t>
      </w:r>
      <w:r w:rsidR="003E5BF6" w:rsidRPr="00922EE6">
        <w:t>lucrări</w:t>
      </w:r>
      <w:r w:rsidR="00DC7335" w:rsidRPr="00922EE6">
        <w:t>lor, dar nu va</w:t>
      </w:r>
      <w:r w:rsidRPr="00922EE6">
        <w:t xml:space="preserve"> influenta </w:t>
      </w:r>
      <w:r w:rsidR="00AA7473">
        <w:t>mărime</w:t>
      </w:r>
      <w:r w:rsidRPr="00922EE6">
        <w:t xml:space="preserve">a </w:t>
      </w:r>
      <w:r w:rsidR="003A2198" w:rsidRPr="00922EE6">
        <w:t>populați</w:t>
      </w:r>
      <w:r w:rsidRPr="00922EE6">
        <w:t>ilor la nivel</w:t>
      </w:r>
      <w:r w:rsidR="00DC7335" w:rsidRPr="00922EE6">
        <w:t xml:space="preserve"> local, </w:t>
      </w:r>
      <w:r w:rsidRPr="00922EE6">
        <w:t>regional sau pe plan naţional.</w:t>
      </w:r>
    </w:p>
    <w:p w14:paraId="494D4E14" w14:textId="3BBE1B91" w:rsidR="008A7705" w:rsidRDefault="008A7705" w:rsidP="00B02A1B">
      <w:pPr>
        <w:ind w:firstLine="720"/>
        <w:jc w:val="both"/>
      </w:pPr>
      <w:r w:rsidRPr="00922EE6">
        <w:t xml:space="preserve">Mamiferele mari vor părăsi temporar zonele în care se vor deschide ochiuri de exploatare, retrăgându-se în zonele din jurul acestora. Benzile de </w:t>
      </w:r>
      <w:r w:rsidR="002473CB" w:rsidRPr="00922EE6">
        <w:t>vegetație</w:t>
      </w:r>
      <w:r w:rsidRPr="00922EE6">
        <w:t xml:space="preserve"> </w:t>
      </w:r>
      <w:r w:rsidR="002473CB" w:rsidRPr="00922EE6">
        <w:t>forestieră</w:t>
      </w:r>
      <w:r w:rsidRPr="00922EE6">
        <w:t xml:space="preserve"> ramase</w:t>
      </w:r>
      <w:r w:rsidR="00CA0A34">
        <w:t xml:space="preserve"> între </w:t>
      </w:r>
      <w:r w:rsidRPr="00922EE6">
        <w:t xml:space="preserve">ochiurile sau suprafețele taiate la ras în benzi vor asigura </w:t>
      </w:r>
      <w:r w:rsidR="002F3955">
        <w:t>adăpost</w:t>
      </w:r>
      <w:r w:rsidR="005D47A2" w:rsidRPr="00922EE6">
        <w:t xml:space="preserve"> până </w:t>
      </w:r>
      <w:r w:rsidRPr="00922EE6">
        <w:t>la refacerea pădurii (</w:t>
      </w:r>
      <w:r w:rsidR="007F289B">
        <w:t>închide</w:t>
      </w:r>
      <w:r w:rsidRPr="00922EE6">
        <w:t>rea stării de masiv). O bună gospodărire a habitatelor din aceste zone va atenua impactul.</w:t>
      </w:r>
    </w:p>
    <w:p w14:paraId="7B96AAE9" w14:textId="77777777" w:rsidR="00B75AA0" w:rsidRPr="00922EE6" w:rsidRDefault="00B75AA0" w:rsidP="00B02A1B">
      <w:pPr>
        <w:ind w:firstLine="720"/>
        <w:jc w:val="both"/>
      </w:pPr>
    </w:p>
    <w:p w14:paraId="35B93121" w14:textId="77777777" w:rsidR="008A7705" w:rsidRPr="00922EE6" w:rsidRDefault="008A7705" w:rsidP="00B02A1B">
      <w:pPr>
        <w:ind w:firstLine="720"/>
        <w:jc w:val="both"/>
        <w:rPr>
          <w:b/>
          <w:i/>
        </w:rPr>
      </w:pPr>
      <w:r w:rsidRPr="00922EE6">
        <w:rPr>
          <w:b/>
          <w:i/>
        </w:rPr>
        <w:t xml:space="preserve">Impactul prognozat asupra speciilor de interes </w:t>
      </w:r>
      <w:r w:rsidR="00AC7C94" w:rsidRPr="00922EE6">
        <w:rPr>
          <w:b/>
          <w:i/>
        </w:rPr>
        <w:t>național</w:t>
      </w:r>
    </w:p>
    <w:p w14:paraId="1C9E8CFE" w14:textId="561F7C5A" w:rsidR="008A7705" w:rsidRPr="00922EE6" w:rsidRDefault="008A7705" w:rsidP="00B02A1B">
      <w:pPr>
        <w:ind w:firstLine="720"/>
        <w:jc w:val="both"/>
      </w:pPr>
      <w:r w:rsidRPr="00922EE6">
        <w:t>Asupra speciilor</w:t>
      </w:r>
      <w:r w:rsidR="00036FA0">
        <w:t xml:space="preserve"> de importanță </w:t>
      </w:r>
      <w:r w:rsidR="00AC7C94" w:rsidRPr="00922EE6">
        <w:t>național</w:t>
      </w:r>
      <w:r w:rsidRPr="00922EE6">
        <w:t xml:space="preserve">a se prognozeaza un impact de intensitate </w:t>
      </w:r>
      <w:r w:rsidR="00577749">
        <w:t>scăzut</w:t>
      </w:r>
      <w:r w:rsidRPr="00922EE6">
        <w:t xml:space="preserve">a deoarece suprafața în care se intervine cu aceste lucrări este </w:t>
      </w:r>
      <w:r w:rsidR="00F94051">
        <w:t>redusă</w:t>
      </w:r>
      <w:r w:rsidRPr="00922EE6">
        <w:t xml:space="preserve">, raportat la suprafața </w:t>
      </w:r>
      <w:r w:rsidR="00E8648C" w:rsidRPr="00922EE6">
        <w:t>totală</w:t>
      </w:r>
      <w:r w:rsidRPr="00922EE6">
        <w:t xml:space="preserve"> a </w:t>
      </w:r>
      <w:r w:rsidR="009901A7" w:rsidRPr="00922EE6">
        <w:t>pădur</w:t>
      </w:r>
      <w:r w:rsidRPr="00922EE6">
        <w:t>ilor din amplasamentul planului, iar specificul acestor lucrări nu presupune mobilizari de utilaje de exploatare de gabarit mare, astfel incat nu se vor produce noxe şi zgomot care sa poata sa reprezinte factori de stres pentru mamiferele din zonă. În plus, parcelele tinere constituie habitat excelent de</w:t>
      </w:r>
      <w:r w:rsidR="00B860E1">
        <w:t xml:space="preserve"> hrănire </w:t>
      </w:r>
      <w:r w:rsidRPr="00922EE6">
        <w:t xml:space="preserve">și </w:t>
      </w:r>
      <w:r w:rsidR="002F3955">
        <w:t>adăpost</w:t>
      </w:r>
      <w:r w:rsidRPr="00922EE6">
        <w:t xml:space="preserve"> pentru </w:t>
      </w:r>
      <w:r w:rsidR="00EC32DE">
        <w:t>căprior</w:t>
      </w:r>
      <w:r w:rsidRPr="00922EE6">
        <w:t xml:space="preserve">, </w:t>
      </w:r>
      <w:r w:rsidR="00EC32DE">
        <w:t>mistreț</w:t>
      </w:r>
      <w:r w:rsidRPr="00922EE6">
        <w:t xml:space="preserve"> și pentru principalele specii de </w:t>
      </w:r>
      <w:r w:rsidR="00385CA4">
        <w:t>prădători</w:t>
      </w:r>
      <w:r w:rsidRPr="00922EE6">
        <w:t>.</w:t>
      </w:r>
    </w:p>
    <w:p w14:paraId="0993A320" w14:textId="3F3C221D" w:rsidR="008A7705" w:rsidRPr="00922EE6" w:rsidRDefault="008A7705" w:rsidP="00B02A1B">
      <w:pPr>
        <w:ind w:firstLine="720"/>
        <w:jc w:val="both"/>
      </w:pPr>
      <w:r w:rsidRPr="00922EE6">
        <w:t>Zgomotul şi noxele din aer  pot reprezenta factori de stres pentru mamiferele din amplasament în cazul în care exploatarea s-ar face cu utilaje de gabarit mare. Impactul negativ s-ar putea manifesta prin creşterea traficului, al vibraţiilor şi zgomotului. Speciile de interes cinegetic ce ar putea fi afectate sunt: Sus scrofa (</w:t>
      </w:r>
      <w:r w:rsidR="00EC32DE">
        <w:t>mistreț</w:t>
      </w:r>
      <w:r w:rsidRPr="00922EE6">
        <w:t>ul), Capreolus capreolus (</w:t>
      </w:r>
      <w:r w:rsidR="00EC32DE">
        <w:t>căprior</w:t>
      </w:r>
      <w:r w:rsidRPr="00922EE6">
        <w:t>ul), Vulpes vulpes (vulpea), etc.</w:t>
      </w:r>
    </w:p>
    <w:p w14:paraId="7FE5B499" w14:textId="77777777" w:rsidR="008A7705" w:rsidRPr="00922EE6" w:rsidRDefault="008A7705" w:rsidP="00B02A1B">
      <w:pPr>
        <w:jc w:val="both"/>
      </w:pPr>
    </w:p>
    <w:p w14:paraId="2A4E57B5" w14:textId="1C072236" w:rsidR="008A7705" w:rsidRPr="00922EE6" w:rsidRDefault="008A7705" w:rsidP="00B02A1B">
      <w:pPr>
        <w:ind w:firstLine="720"/>
        <w:jc w:val="both"/>
        <w:rPr>
          <w:b/>
        </w:rPr>
      </w:pPr>
      <w:r w:rsidRPr="00922EE6">
        <w:rPr>
          <w:b/>
        </w:rPr>
        <w:t xml:space="preserve">Caracterizarea impactului </w:t>
      </w:r>
      <w:r w:rsidR="008A269A">
        <w:rPr>
          <w:b/>
        </w:rPr>
        <w:t>potențial</w:t>
      </w:r>
      <w:r w:rsidRPr="00922EE6">
        <w:rPr>
          <w:b/>
        </w:rPr>
        <w:t xml:space="preserve"> asupra bio</w:t>
      </w:r>
      <w:r w:rsidR="00B75AA0">
        <w:rPr>
          <w:b/>
        </w:rPr>
        <w:t>diversități</w:t>
      </w:r>
      <w:r w:rsidRPr="00922EE6">
        <w:rPr>
          <w:b/>
        </w:rPr>
        <w:t>i</w:t>
      </w:r>
    </w:p>
    <w:p w14:paraId="1A8773A1" w14:textId="04A3C94A" w:rsidR="008A7705" w:rsidRPr="00922EE6" w:rsidRDefault="008A7705" w:rsidP="00B02A1B">
      <w:pPr>
        <w:ind w:firstLine="720"/>
        <w:jc w:val="both"/>
      </w:pPr>
      <w:r w:rsidRPr="00922EE6">
        <w:t>Impactul cauzat prin aplicarea prevederilor amenajamentului silvic asupra bio</w:t>
      </w:r>
      <w:r w:rsidR="00B75AA0">
        <w:t>diversități</w:t>
      </w:r>
      <w:r w:rsidRPr="00922EE6">
        <w:t>i consta</w:t>
      </w:r>
      <w:r w:rsidR="009901A7" w:rsidRPr="00922EE6">
        <w:t xml:space="preserve"> în </w:t>
      </w:r>
      <w:r w:rsidRPr="00922EE6">
        <w:t xml:space="preserve">perturbarea </w:t>
      </w:r>
      <w:r w:rsidR="0059573B">
        <w:t>temporară</w:t>
      </w:r>
      <w:r w:rsidRPr="00922EE6">
        <w:t xml:space="preserve"> a </w:t>
      </w:r>
      <w:r w:rsidR="005D47A2" w:rsidRPr="00922EE6">
        <w:t>activități</w:t>
      </w:r>
      <w:r w:rsidRPr="00922EE6">
        <w:t>lor biologice a unor specii cu habitat forestier</w:t>
      </w:r>
      <w:r w:rsidR="009901A7" w:rsidRPr="00922EE6">
        <w:t xml:space="preserve"> și </w:t>
      </w:r>
      <w:r w:rsidRPr="00922EE6">
        <w:t>poate fi analizat sub mai multe aspecte:</w:t>
      </w:r>
    </w:p>
    <w:p w14:paraId="596B95CB" w14:textId="25BDE72E" w:rsidR="008A7705" w:rsidRPr="00922EE6" w:rsidRDefault="008A7705" w:rsidP="00B02A1B">
      <w:pPr>
        <w:ind w:firstLine="720"/>
        <w:jc w:val="both"/>
      </w:pPr>
      <w:r w:rsidRPr="00922EE6">
        <w:rPr>
          <w:b/>
          <w:i/>
        </w:rPr>
        <w:t xml:space="preserve">1. Ocuparea </w:t>
      </w:r>
      <w:r w:rsidR="0059573B">
        <w:rPr>
          <w:b/>
          <w:i/>
        </w:rPr>
        <w:t>temporară</w:t>
      </w:r>
      <w:r w:rsidRPr="00922EE6">
        <w:rPr>
          <w:b/>
          <w:i/>
        </w:rPr>
        <w:t xml:space="preserve"> de teren</w:t>
      </w:r>
      <w:r w:rsidRPr="00922EE6">
        <w:t xml:space="preserve"> consta</w:t>
      </w:r>
      <w:r w:rsidR="009901A7" w:rsidRPr="00922EE6">
        <w:t xml:space="preserve"> în </w:t>
      </w:r>
      <w:r w:rsidRPr="00922EE6">
        <w:t xml:space="preserve">indisponibilizarea unor </w:t>
      </w:r>
      <w:r w:rsidR="00BA558C" w:rsidRPr="00922EE6">
        <w:t>suprafețe</w:t>
      </w:r>
      <w:r w:rsidRPr="00922EE6">
        <w:t xml:space="preserve"> din habitatele speciilor</w:t>
      </w:r>
      <w:r w:rsidR="009901A7" w:rsidRPr="00922EE6">
        <w:t xml:space="preserve"> în </w:t>
      </w:r>
      <w:r w:rsidRPr="00922EE6">
        <w:t xml:space="preserve">perioada </w:t>
      </w:r>
      <w:r w:rsidR="00D04C09">
        <w:t>executări</w:t>
      </w:r>
      <w:r w:rsidRPr="00922EE6">
        <w:t xml:space="preserve">i </w:t>
      </w:r>
      <w:r w:rsidR="003E5BF6" w:rsidRPr="00922EE6">
        <w:t>lucrări</w:t>
      </w:r>
      <w:r w:rsidRPr="00922EE6">
        <w:t xml:space="preserve">lor. Pentru cele mai multe dintre </w:t>
      </w:r>
      <w:r w:rsidR="003E5BF6" w:rsidRPr="00922EE6">
        <w:t>lucrări</w:t>
      </w:r>
      <w:r w:rsidRPr="00922EE6">
        <w:t xml:space="preserve">le silvice </w:t>
      </w:r>
      <w:r w:rsidR="00AC7C94" w:rsidRPr="00922EE6">
        <w:t>prevăzute</w:t>
      </w:r>
      <w:r w:rsidRPr="00922EE6">
        <w:t xml:space="preserve"> de amenajament acest aspect nu poate fi evaluat ca negativ deoarece </w:t>
      </w:r>
      <w:r w:rsidR="003E5BF6" w:rsidRPr="00922EE6">
        <w:t>lucrări</w:t>
      </w:r>
      <w:r w:rsidRPr="00922EE6">
        <w:t xml:space="preserve">le nu presupun </w:t>
      </w:r>
      <w:r w:rsidR="00AC7C94" w:rsidRPr="00922EE6">
        <w:t>modificări</w:t>
      </w:r>
      <w:r w:rsidR="00254B1C">
        <w:t xml:space="preserve"> fizice semnificative</w:t>
      </w:r>
      <w:r w:rsidRPr="00922EE6">
        <w:t xml:space="preserve"> ale mediului care sa afecteze biologia speciilor (nu se </w:t>
      </w:r>
      <w:r w:rsidR="003E5BF6" w:rsidRPr="00922EE6">
        <w:t>realizează</w:t>
      </w:r>
      <w:r w:rsidRPr="00922EE6">
        <w:t xml:space="preserve"> decopertari, nivelare de teren, deschidere de drumuri de acces, </w:t>
      </w:r>
      <w:r w:rsidR="0050310C">
        <w:t>construcții</w:t>
      </w:r>
      <w:r w:rsidRPr="00922EE6">
        <w:t xml:space="preserve"> definitive sau temporare</w:t>
      </w:r>
      <w:r w:rsidR="009F302C" w:rsidRPr="00922EE6">
        <w:t xml:space="preserve">, </w:t>
      </w:r>
      <w:r w:rsidR="003E5BF6" w:rsidRPr="00922EE6">
        <w:t>lucrări</w:t>
      </w:r>
      <w:r w:rsidR="009F302C" w:rsidRPr="00922EE6">
        <w:t xml:space="preserve"> de santier, parcari pentru</w:t>
      </w:r>
      <w:r w:rsidRPr="00922EE6">
        <w:t xml:space="preserve"> masini, depozite de materiale). Prin realizarea </w:t>
      </w:r>
      <w:r w:rsidR="00544171" w:rsidRPr="00922EE6">
        <w:t>tăieri</w:t>
      </w:r>
      <w:r w:rsidRPr="00922EE6">
        <w:t xml:space="preserve">lor rase, </w:t>
      </w:r>
      <w:r w:rsidR="00577749">
        <w:t>vegetația</w:t>
      </w:r>
      <w:r w:rsidRPr="00922EE6">
        <w:t xml:space="preserve"> </w:t>
      </w:r>
      <w:r w:rsidR="002473CB" w:rsidRPr="00922EE6">
        <w:t>forestieră</w:t>
      </w:r>
      <w:r w:rsidRPr="00922EE6">
        <w:t xml:space="preserve"> va fi indepartata pentru o anumita perioada de timp de pe </w:t>
      </w:r>
      <w:r w:rsidR="00BA558C" w:rsidRPr="00922EE6">
        <w:t>suprafețe</w:t>
      </w:r>
      <w:r w:rsidRPr="00922EE6">
        <w:t>le parcurse de aceasta lucrare. Aceasta activitate poate afecta temporar unele specii de nevertebrate</w:t>
      </w:r>
      <w:r w:rsidR="009901A7" w:rsidRPr="00922EE6">
        <w:t xml:space="preserve"> și </w:t>
      </w:r>
      <w:r w:rsidR="009F302C" w:rsidRPr="00922EE6">
        <w:t>vertebrate care folosesc</w:t>
      </w:r>
      <w:r w:rsidRPr="00922EE6">
        <w:t xml:space="preserve"> arborete</w:t>
      </w:r>
      <w:r w:rsidR="009F302C" w:rsidRPr="00922EE6">
        <w:t>le</w:t>
      </w:r>
      <w:r w:rsidRPr="00922EE6">
        <w:t xml:space="preserve"> ca habitate de </w:t>
      </w:r>
      <w:r w:rsidR="002F3955">
        <w:t>adăpost</w:t>
      </w:r>
      <w:r w:rsidRPr="00922EE6">
        <w:t>,</w:t>
      </w:r>
      <w:r w:rsidR="00B860E1">
        <w:t xml:space="preserve"> hrănire </w:t>
      </w:r>
      <w:r w:rsidRPr="00922EE6">
        <w:t xml:space="preserve">sau reproducere. Indivizii speciilor afectate se vor deplasa spre habitatele forestiere invecinate, care ofera </w:t>
      </w:r>
      <w:r w:rsidR="00FC2DBC">
        <w:t>condiții</w:t>
      </w:r>
      <w:r w:rsidRPr="00922EE6">
        <w:t>le necesare supravietuirii,</w:t>
      </w:r>
      <w:r w:rsidR="005D47A2" w:rsidRPr="00922EE6">
        <w:t xml:space="preserve"> până </w:t>
      </w:r>
      <w:r w:rsidRPr="00922EE6">
        <w:t xml:space="preserve">la refacerea </w:t>
      </w:r>
      <w:r w:rsidR="002473CB" w:rsidRPr="00922EE6">
        <w:t>vegetație</w:t>
      </w:r>
      <w:r w:rsidRPr="00922EE6">
        <w:t>i</w:t>
      </w:r>
      <w:r w:rsidR="009901A7" w:rsidRPr="00922EE6">
        <w:t xml:space="preserve"> în </w:t>
      </w:r>
      <w:r w:rsidRPr="00922EE6">
        <w:t xml:space="preserve">zonele afectate. Recolonizarea </w:t>
      </w:r>
      <w:r w:rsidR="00115324" w:rsidRPr="00922EE6">
        <w:t xml:space="preserve">de catre specii a </w:t>
      </w:r>
      <w:r w:rsidRPr="00922EE6">
        <w:t xml:space="preserve">terenurilor afectate de </w:t>
      </w:r>
      <w:r w:rsidR="003E5BF6" w:rsidRPr="00922EE6">
        <w:t>lucrări</w:t>
      </w:r>
      <w:r w:rsidRPr="00922EE6">
        <w:t xml:space="preserve"> de </w:t>
      </w:r>
      <w:r w:rsidR="00544171" w:rsidRPr="00922EE6">
        <w:t>tăieri</w:t>
      </w:r>
      <w:r w:rsidRPr="00922EE6">
        <w:t xml:space="preserve"> rase se va realiza la scurt timp</w:t>
      </w:r>
      <w:r w:rsidR="005A7F82">
        <w:t xml:space="preserve"> după </w:t>
      </w:r>
      <w:r w:rsidRPr="00922EE6">
        <w:t xml:space="preserve">reinstalarea </w:t>
      </w:r>
      <w:r w:rsidR="002473CB" w:rsidRPr="00922EE6">
        <w:t>vegetație</w:t>
      </w:r>
      <w:r w:rsidRPr="00922EE6">
        <w:t>i forestiere prin plantare,</w:t>
      </w:r>
      <w:r w:rsidR="009901A7" w:rsidRPr="00922EE6">
        <w:t xml:space="preserve"> în </w:t>
      </w:r>
      <w:r w:rsidRPr="00922EE6">
        <w:t xml:space="preserve">mod progresiv, noile habitate oferind </w:t>
      </w:r>
      <w:r w:rsidR="00FC2DBC">
        <w:t>condiții</w:t>
      </w:r>
      <w:r w:rsidRPr="00922EE6">
        <w:t xml:space="preserve"> favorabile de supravietuire (</w:t>
      </w:r>
      <w:r w:rsidR="007A4AB1">
        <w:t>hrănire</w:t>
      </w:r>
      <w:r w:rsidRPr="00922EE6">
        <w:t>, reproducere</w:t>
      </w:r>
      <w:r w:rsidR="009901A7" w:rsidRPr="00922EE6">
        <w:t xml:space="preserve"> și </w:t>
      </w:r>
      <w:r w:rsidR="002F3955">
        <w:t>adăpost</w:t>
      </w:r>
      <w:r w:rsidRPr="00922EE6">
        <w:t>) pentru grupele de organisme existente anterior, dar</w:t>
      </w:r>
      <w:r w:rsidR="009901A7" w:rsidRPr="00922EE6">
        <w:t xml:space="preserve"> și </w:t>
      </w:r>
      <w:r w:rsidRPr="00922EE6">
        <w:t xml:space="preserve">pentru specii noi. Se reaminteste ca arboretele parcurse de </w:t>
      </w:r>
      <w:r w:rsidR="00544171" w:rsidRPr="00922EE6">
        <w:t>tăieri</w:t>
      </w:r>
      <w:r w:rsidRPr="00922EE6">
        <w:t xml:space="preserve"> rase sunt</w:t>
      </w:r>
      <w:r w:rsidR="009901A7" w:rsidRPr="00922EE6">
        <w:t xml:space="preserve"> în </w:t>
      </w:r>
      <w:r w:rsidRPr="00922EE6">
        <w:t>general monoculturi de plopi euramericani sau hibrizi, precum</w:t>
      </w:r>
      <w:r w:rsidR="009901A7" w:rsidRPr="00922EE6">
        <w:t xml:space="preserve"> și </w:t>
      </w:r>
      <w:r w:rsidRPr="00922EE6">
        <w:t xml:space="preserve">arborete de </w:t>
      </w:r>
      <w:r w:rsidR="00E470B4" w:rsidRPr="00922EE6">
        <w:t>salcâm</w:t>
      </w:r>
      <w:r w:rsidRPr="00922EE6">
        <w:t xml:space="preserve"> caracterizate prin diversitate biologica </w:t>
      </w:r>
      <w:r w:rsidR="00577749">
        <w:t>scăzut</w:t>
      </w:r>
      <w:r w:rsidRPr="00922EE6">
        <w:t>a, de obicei</w:t>
      </w:r>
      <w:r w:rsidR="00C9656C" w:rsidRPr="00922EE6">
        <w:t xml:space="preserve"> fără </w:t>
      </w:r>
      <w:r w:rsidRPr="00922EE6">
        <w:t xml:space="preserve">subarboret, cu un singur etaj al arborilor. Aceste arborete nu ofera </w:t>
      </w:r>
      <w:r w:rsidR="00FC2DBC">
        <w:t>condiții</w:t>
      </w:r>
      <w:r w:rsidRPr="00922EE6">
        <w:t xml:space="preserve"> favorabile </w:t>
      </w:r>
      <w:r w:rsidR="002F3955">
        <w:t>dezvoltării</w:t>
      </w:r>
      <w:r w:rsidRPr="00922EE6">
        <w:t xml:space="preserve"> speciilor animale: nu ofera </w:t>
      </w:r>
      <w:r w:rsidR="00FC2DBC">
        <w:t>condiții</w:t>
      </w:r>
      <w:r w:rsidRPr="00922EE6">
        <w:t xml:space="preserve"> favorabile de </w:t>
      </w:r>
      <w:r w:rsidR="007A4AB1">
        <w:t>cuibărit</w:t>
      </w:r>
      <w:r w:rsidRPr="00922EE6">
        <w:t xml:space="preserve"> sau</w:t>
      </w:r>
      <w:r w:rsidR="00B860E1">
        <w:t xml:space="preserve"> hrănire </w:t>
      </w:r>
      <w:r w:rsidRPr="00922EE6">
        <w:t>pentru spec</w:t>
      </w:r>
      <w:r w:rsidR="009F302C" w:rsidRPr="00922EE6">
        <w:t xml:space="preserve">iile cu habitat forestier; </w:t>
      </w:r>
      <w:r w:rsidR="0050310C">
        <w:t>spații</w:t>
      </w:r>
      <w:r w:rsidRPr="00922EE6">
        <w:t>le relativ mari, deschise</w:t>
      </w:r>
      <w:r w:rsidR="009F302C" w:rsidRPr="00922EE6">
        <w:t>, dintre arbori, cresc riscul</w:t>
      </w:r>
      <w:r w:rsidRPr="00922EE6">
        <w:t xml:space="preserve"> pradarii, iar uniformitatea </w:t>
      </w:r>
      <w:r w:rsidR="00FC2DBC">
        <w:t>condiții</w:t>
      </w:r>
      <w:r w:rsidRPr="00922EE6">
        <w:t xml:space="preserve">lor de biotop expune </w:t>
      </w:r>
      <w:r w:rsidR="003A2198" w:rsidRPr="00922EE6">
        <w:t>populați</w:t>
      </w:r>
      <w:r w:rsidRPr="00922EE6">
        <w:t>i</w:t>
      </w:r>
      <w:r w:rsidR="004734FA" w:rsidRPr="00922EE6">
        <w:t>le animale factorilor mediului.</w:t>
      </w:r>
    </w:p>
    <w:p w14:paraId="0F5E7054" w14:textId="50F587B9" w:rsidR="008A7705" w:rsidRPr="00922EE6" w:rsidRDefault="008A7705" w:rsidP="00B02A1B">
      <w:pPr>
        <w:ind w:firstLine="720"/>
        <w:jc w:val="both"/>
        <w:rPr>
          <w:b/>
          <w:i/>
        </w:rPr>
      </w:pPr>
      <w:r w:rsidRPr="00922EE6">
        <w:rPr>
          <w:b/>
          <w:i/>
        </w:rPr>
        <w:t>Manifestarea impactului asupra bio</w:t>
      </w:r>
      <w:r w:rsidR="00B75AA0">
        <w:rPr>
          <w:b/>
          <w:i/>
        </w:rPr>
        <w:t>diversități</w:t>
      </w:r>
      <w:r w:rsidRPr="00922EE6">
        <w:rPr>
          <w:b/>
          <w:i/>
        </w:rPr>
        <w:t>i</w:t>
      </w:r>
    </w:p>
    <w:p w14:paraId="3508095A" w14:textId="77777777" w:rsidR="008A7705" w:rsidRPr="00922EE6" w:rsidRDefault="008A7705" w:rsidP="00B02A1B">
      <w:pPr>
        <w:ind w:firstLine="720"/>
        <w:jc w:val="both"/>
      </w:pPr>
      <w:r w:rsidRPr="00922EE6">
        <w:rPr>
          <w:b/>
          <w:i/>
        </w:rPr>
        <w:t>Natura impactului</w:t>
      </w:r>
      <w:r w:rsidRPr="00922EE6">
        <w:t xml:space="preserve">: Impact cauzat prin derularea </w:t>
      </w:r>
      <w:r w:rsidR="005D47A2" w:rsidRPr="00922EE6">
        <w:t>activități</w:t>
      </w:r>
      <w:r w:rsidRPr="00922EE6">
        <w:t>lor silvice</w:t>
      </w:r>
      <w:r w:rsidR="009901A7" w:rsidRPr="00922EE6">
        <w:t xml:space="preserve"> în </w:t>
      </w:r>
      <w:r w:rsidRPr="00922EE6">
        <w:t>habitatele forestiere;</w:t>
      </w:r>
    </w:p>
    <w:p w14:paraId="105B9C70" w14:textId="77777777" w:rsidR="008A7705" w:rsidRPr="00922EE6" w:rsidRDefault="008A7705" w:rsidP="00B02A1B">
      <w:pPr>
        <w:ind w:firstLine="720"/>
        <w:jc w:val="both"/>
      </w:pPr>
      <w:r w:rsidRPr="00922EE6">
        <w:rPr>
          <w:b/>
          <w:i/>
        </w:rPr>
        <w:t>Tipul impactului</w:t>
      </w:r>
      <w:r w:rsidRPr="00922EE6">
        <w:t>: Impactul direct se manifesta</w:t>
      </w:r>
      <w:r w:rsidR="009901A7" w:rsidRPr="00922EE6">
        <w:t xml:space="preserve"> în </w:t>
      </w:r>
      <w:r w:rsidRPr="00922EE6">
        <w:t xml:space="preserve">perioada de executare a </w:t>
      </w:r>
      <w:r w:rsidR="003E5BF6" w:rsidRPr="00922EE6">
        <w:t>lucrări</w:t>
      </w:r>
      <w:r w:rsidRPr="00922EE6">
        <w:t xml:space="preserve">lor; </w:t>
      </w:r>
    </w:p>
    <w:p w14:paraId="258D26E4" w14:textId="1135A46D" w:rsidR="008A7705" w:rsidRPr="00922EE6" w:rsidRDefault="008A7705" w:rsidP="00B02A1B">
      <w:pPr>
        <w:ind w:firstLine="720"/>
        <w:jc w:val="both"/>
      </w:pPr>
      <w:r w:rsidRPr="00922EE6">
        <w:rPr>
          <w:b/>
          <w:i/>
        </w:rPr>
        <w:t>Manifestarea impactului</w:t>
      </w:r>
      <w:r w:rsidRPr="00922EE6">
        <w:t xml:space="preserve">: Impactul este reversibil. Reinstalarea </w:t>
      </w:r>
      <w:r w:rsidR="002473CB" w:rsidRPr="00922EE6">
        <w:t>vegetație</w:t>
      </w:r>
      <w:r w:rsidRPr="00922EE6">
        <w:t xml:space="preserve">i forestiere se </w:t>
      </w:r>
      <w:r w:rsidR="003E5BF6" w:rsidRPr="00922EE6">
        <w:t>realizează</w:t>
      </w:r>
      <w:r w:rsidRPr="00922EE6">
        <w:t xml:space="preserve"> prin plantare</w:t>
      </w:r>
      <w:r w:rsidR="009901A7" w:rsidRPr="00922EE6">
        <w:t xml:space="preserve"> și </w:t>
      </w:r>
      <w:r w:rsidRPr="00922EE6">
        <w:t xml:space="preserve">implementarea celorlalte </w:t>
      </w:r>
      <w:r w:rsidR="005D47A2" w:rsidRPr="00922EE6">
        <w:t>activități</w:t>
      </w:r>
      <w:r w:rsidRPr="00922EE6">
        <w:t xml:space="preserve"> de management silvic activ </w:t>
      </w:r>
      <w:r w:rsidR="00AC7C94" w:rsidRPr="00922EE6">
        <w:t>prevăzute</w:t>
      </w:r>
      <w:r w:rsidRPr="00922EE6">
        <w:t xml:space="preserve"> de amenajament, prin care se </w:t>
      </w:r>
      <w:r w:rsidR="00FC2DBC">
        <w:t>asigură</w:t>
      </w:r>
      <w:r w:rsidRPr="00922EE6">
        <w:t xml:space="preserve"> continuitatea </w:t>
      </w:r>
      <w:r w:rsidR="009901A7" w:rsidRPr="00922EE6">
        <w:t>pădur</w:t>
      </w:r>
      <w:r w:rsidRPr="00922EE6">
        <w:t>ii</w:t>
      </w:r>
      <w:r w:rsidR="009901A7" w:rsidRPr="00922EE6">
        <w:t xml:space="preserve"> și </w:t>
      </w:r>
      <w:r w:rsidR="00C43F00">
        <w:t>funcții</w:t>
      </w:r>
      <w:r w:rsidRPr="00922EE6">
        <w:t xml:space="preserve">le specifice asociate acesteia. Perioada de refacere a </w:t>
      </w:r>
      <w:r w:rsidR="002473CB" w:rsidRPr="00922EE6">
        <w:t>vegetație</w:t>
      </w:r>
      <w:r w:rsidRPr="00922EE6">
        <w:t xml:space="preserve">i forestiere este </w:t>
      </w:r>
      <w:r w:rsidR="006668F7">
        <w:t>estimată</w:t>
      </w:r>
      <w:r w:rsidRPr="00922EE6">
        <w:t xml:space="preserve"> la 3-5 ani, iar la </w:t>
      </w:r>
      <w:r w:rsidR="00731C18">
        <w:t>vârsta</w:t>
      </w:r>
      <w:r w:rsidRPr="00922EE6">
        <w:t xml:space="preserve"> de 8-10 ani arboretele isi indeplinesc</w:t>
      </w:r>
      <w:r w:rsidR="009901A7" w:rsidRPr="00922EE6">
        <w:t xml:space="preserve"> în </w:t>
      </w:r>
      <w:r w:rsidRPr="00922EE6">
        <w:t xml:space="preserve">integralitate </w:t>
      </w:r>
      <w:r w:rsidR="00C43F00">
        <w:t>funcții</w:t>
      </w:r>
      <w:r w:rsidRPr="00922EE6">
        <w:t>le principale;</w:t>
      </w:r>
    </w:p>
    <w:p w14:paraId="3319C721" w14:textId="6B9070B1" w:rsidR="008A7705" w:rsidRPr="00922EE6" w:rsidRDefault="008A7705" w:rsidP="00B02A1B">
      <w:pPr>
        <w:ind w:firstLine="720"/>
        <w:jc w:val="both"/>
      </w:pPr>
      <w:r w:rsidRPr="00922EE6">
        <w:rPr>
          <w:b/>
          <w:i/>
        </w:rPr>
        <w:t>Extinderea impactului</w:t>
      </w:r>
      <w:r w:rsidRPr="00922EE6">
        <w:t>: Impactul se manifesta la nivel local, difuz</w:t>
      </w:r>
      <w:r w:rsidR="009901A7" w:rsidRPr="00922EE6">
        <w:t xml:space="preserve"> în </w:t>
      </w:r>
      <w:r w:rsidRPr="00922EE6">
        <w:t xml:space="preserve">aria de implementare a planului, pe </w:t>
      </w:r>
      <w:r w:rsidR="00BA558C" w:rsidRPr="00922EE6">
        <w:t>suprafețe</w:t>
      </w:r>
      <w:r w:rsidRPr="00922EE6">
        <w:t xml:space="preserve"> mici, diseminate</w:t>
      </w:r>
      <w:r w:rsidR="009901A7" w:rsidRPr="00922EE6">
        <w:t xml:space="preserve"> în </w:t>
      </w:r>
      <w:r w:rsidRPr="00922EE6">
        <w:t xml:space="preserve">mozaic, </w:t>
      </w:r>
      <w:r w:rsidR="00BA06B9">
        <w:t>eșalonat</w:t>
      </w:r>
      <w:r w:rsidRPr="00922EE6">
        <w:t xml:space="preserve"> pe parcursul a 10 ani (durata de valabilitate a amenajamentului silvic).</w:t>
      </w:r>
    </w:p>
    <w:p w14:paraId="7EF90FB5" w14:textId="0CB1A8B6" w:rsidR="008A7705" w:rsidRPr="00922EE6" w:rsidRDefault="008A7705" w:rsidP="00B02A1B">
      <w:pPr>
        <w:ind w:firstLine="720"/>
        <w:jc w:val="both"/>
      </w:pPr>
      <w:r w:rsidRPr="00922EE6">
        <w:rPr>
          <w:b/>
          <w:i/>
        </w:rPr>
        <w:t>Durata impactului</w:t>
      </w:r>
      <w:r w:rsidRPr="00922EE6">
        <w:t xml:space="preserve">: Pentru majoritatea </w:t>
      </w:r>
      <w:r w:rsidR="003E5BF6" w:rsidRPr="00922EE6">
        <w:t>lucrări</w:t>
      </w:r>
      <w:r w:rsidRPr="00922EE6">
        <w:t>lor silvice propuse impactul nu depaseste 1-3 zile/</w:t>
      </w:r>
      <w:r w:rsidR="00E8648C" w:rsidRPr="00922EE6">
        <w:t>suprafața</w:t>
      </w:r>
      <w:r w:rsidRPr="00922EE6">
        <w:t xml:space="preserve"> de 1 ha. Pentru </w:t>
      </w:r>
      <w:r w:rsidR="00544171" w:rsidRPr="00922EE6">
        <w:t>tăieri</w:t>
      </w:r>
      <w:r w:rsidRPr="00922EE6">
        <w:t>le rase impactul se manifesta</w:t>
      </w:r>
      <w:r w:rsidR="009901A7" w:rsidRPr="00922EE6">
        <w:t xml:space="preserve"> în </w:t>
      </w:r>
      <w:r w:rsidRPr="00922EE6">
        <w:t xml:space="preserve">perioada </w:t>
      </w:r>
      <w:r w:rsidR="008E7B66">
        <w:t>aplicări</w:t>
      </w:r>
      <w:r w:rsidRPr="00922EE6">
        <w:t xml:space="preserve">i </w:t>
      </w:r>
      <w:r w:rsidR="003E5BF6" w:rsidRPr="00922EE6">
        <w:t>lucrări</w:t>
      </w:r>
      <w:r w:rsidRPr="00922EE6">
        <w:t>i (30-45 de zile)</w:t>
      </w:r>
      <w:r w:rsidR="009901A7" w:rsidRPr="00922EE6">
        <w:t xml:space="preserve"> și </w:t>
      </w:r>
      <w:r w:rsidRPr="00922EE6">
        <w:t xml:space="preserve">pe </w:t>
      </w:r>
      <w:r w:rsidR="00EC7075">
        <w:t xml:space="preserve">o perioadă de </w:t>
      </w:r>
      <w:r w:rsidRPr="00922EE6">
        <w:t>3-5 ani</w:t>
      </w:r>
      <w:r w:rsidR="005A7F82">
        <w:t xml:space="preserve"> după </w:t>
      </w:r>
      <w:r w:rsidRPr="00922EE6">
        <w:t>aplicarea acesteia;</w:t>
      </w:r>
    </w:p>
    <w:p w14:paraId="33DC80F9" w14:textId="6F1AAB5F" w:rsidR="008A7705" w:rsidRPr="00922EE6" w:rsidRDefault="008A7705" w:rsidP="00B02A1B">
      <w:pPr>
        <w:ind w:firstLine="720"/>
        <w:jc w:val="both"/>
      </w:pPr>
      <w:r w:rsidRPr="00922EE6">
        <w:rPr>
          <w:b/>
          <w:i/>
        </w:rPr>
        <w:t>Intensitatea impactului</w:t>
      </w:r>
      <w:r w:rsidRPr="00922EE6">
        <w:t>:  Impactul are caracter NEUTRU asupra bio</w:t>
      </w:r>
      <w:r w:rsidR="00B75AA0">
        <w:t>diversități</w:t>
      </w:r>
      <w:r w:rsidRPr="00922EE6">
        <w:t xml:space="preserve">i pentru </w:t>
      </w:r>
      <w:r w:rsidR="003E5BF6" w:rsidRPr="00922EE6">
        <w:t>lucrări</w:t>
      </w:r>
      <w:r w:rsidRPr="00922EE6">
        <w:t xml:space="preserve">le silvice </w:t>
      </w:r>
      <w:r w:rsidR="00AC7C94" w:rsidRPr="00922EE6">
        <w:t>prevăzute</w:t>
      </w:r>
      <w:r w:rsidR="009901A7" w:rsidRPr="00922EE6">
        <w:t xml:space="preserve"> în </w:t>
      </w:r>
      <w:r w:rsidRPr="00922EE6">
        <w:t>amenajamen</w:t>
      </w:r>
      <w:r w:rsidR="00135598" w:rsidRPr="00922EE6">
        <w:t>t. Exceptie fac</w:t>
      </w:r>
      <w:r w:rsidRPr="00922EE6">
        <w:t xml:space="preserve"> </w:t>
      </w:r>
      <w:r w:rsidR="00544171" w:rsidRPr="00922EE6">
        <w:t>tăieri</w:t>
      </w:r>
      <w:r w:rsidRPr="00922EE6">
        <w:t xml:space="preserve">le rase, care au caracter NEGATIV NESEMNIFICATIV prin modificarea </w:t>
      </w:r>
      <w:r w:rsidR="0059573B">
        <w:t>temporară</w:t>
      </w:r>
      <w:r w:rsidRPr="00922EE6">
        <w:t xml:space="preserve"> a starii </w:t>
      </w:r>
      <w:r w:rsidR="007649B0">
        <w:t>inițial</w:t>
      </w:r>
      <w:r w:rsidRPr="00922EE6">
        <w:t>e a arboretelor</w:t>
      </w:r>
      <w:r w:rsidR="009901A7" w:rsidRPr="00922EE6">
        <w:t xml:space="preserve"> în </w:t>
      </w:r>
      <w:r w:rsidRPr="00922EE6">
        <w:t xml:space="preserve">care </w:t>
      </w:r>
      <w:r w:rsidR="005A7F82">
        <w:t>se aplică</w:t>
      </w:r>
      <w:r w:rsidRPr="00922EE6">
        <w:t xml:space="preserve">. Pe termen lung </w:t>
      </w:r>
      <w:r w:rsidR="009F302C" w:rsidRPr="00922EE6">
        <w:t>impactul va fi NEUTRU sau chiar POZITIV</w:t>
      </w:r>
      <w:r w:rsidRPr="00922EE6">
        <w:t xml:space="preserve">prin refacerea </w:t>
      </w:r>
      <w:r w:rsidR="002473CB" w:rsidRPr="00922EE6">
        <w:t>vegetație</w:t>
      </w:r>
      <w:r w:rsidRPr="00922EE6">
        <w:t>i forestiere</w:t>
      </w:r>
      <w:r w:rsidR="009901A7" w:rsidRPr="00922EE6">
        <w:t xml:space="preserve"> în </w:t>
      </w:r>
      <w:r w:rsidRPr="00922EE6">
        <w:t>urma substituirii monoculturilor de plop euramerican, a speciilor hibride, eliminarii speciilor invazive, refacerii arboretelor degradate;</w:t>
      </w:r>
    </w:p>
    <w:p w14:paraId="2D4CB1CA" w14:textId="535C6A1D" w:rsidR="008A7705" w:rsidRPr="00922EE6" w:rsidRDefault="008A7705" w:rsidP="00B02A1B">
      <w:pPr>
        <w:ind w:firstLine="720"/>
        <w:jc w:val="both"/>
      </w:pPr>
      <w:r w:rsidRPr="00922EE6">
        <w:rPr>
          <w:b/>
          <w:i/>
        </w:rPr>
        <w:t>Magnitudinea impactului</w:t>
      </w:r>
      <w:r w:rsidRPr="00922EE6">
        <w:t xml:space="preserve">: Magnitudinea impactului este </w:t>
      </w:r>
      <w:r w:rsidR="0059573B">
        <w:t>considerată mică</w:t>
      </w:r>
      <w:r w:rsidRPr="00922EE6">
        <w:t xml:space="preserve">. </w:t>
      </w:r>
      <w:r w:rsidR="003E5BF6" w:rsidRPr="00922EE6">
        <w:t>Lucrări</w:t>
      </w:r>
      <w:r w:rsidRPr="00922EE6">
        <w:t>le silvice ar putea afecta numai un</w:t>
      </w:r>
      <w:r w:rsidR="00A70C3D">
        <w:t xml:space="preserve"> număr </w:t>
      </w:r>
      <w:r w:rsidRPr="00922EE6">
        <w:t xml:space="preserve">mic de specii </w:t>
      </w:r>
      <w:r w:rsidR="0059573B">
        <w:t>de floră și faună</w:t>
      </w:r>
      <w:r w:rsidRPr="00922EE6">
        <w:t xml:space="preserve"> cu habitat forestier,</w:t>
      </w:r>
      <w:r w:rsidR="009901A7" w:rsidRPr="00922EE6">
        <w:t xml:space="preserve"> în </w:t>
      </w:r>
      <w:r w:rsidR="00135598" w:rsidRPr="00922EE6">
        <w:t>general</w:t>
      </w:r>
      <w:r w:rsidR="00C9656C" w:rsidRPr="00922EE6">
        <w:t xml:space="preserve"> fără </w:t>
      </w:r>
      <w:r w:rsidR="00135598" w:rsidRPr="00922EE6">
        <w:t xml:space="preserve">valoare </w:t>
      </w:r>
      <w:r w:rsidR="0059573B">
        <w:t>conservativă</w:t>
      </w:r>
      <w:r w:rsidR="00135598" w:rsidRPr="00922EE6">
        <w:t xml:space="preserve"> sau </w:t>
      </w:r>
      <w:r w:rsidR="0059573B">
        <w:t>știintifică</w:t>
      </w:r>
      <w:r w:rsidR="00135598" w:rsidRPr="00922EE6">
        <w:t xml:space="preserve">, </w:t>
      </w:r>
      <w:r w:rsidRPr="00922EE6">
        <w:t xml:space="preserve">pe </w:t>
      </w:r>
      <w:r w:rsidR="0059573B">
        <w:t>o perioadă de timp scurtă</w:t>
      </w:r>
      <w:r w:rsidRPr="00922EE6">
        <w:t>, la nivel local. La nivelul ariilor naturale protejate</w:t>
      </w:r>
      <w:r w:rsidR="009901A7" w:rsidRPr="00922EE6">
        <w:t xml:space="preserve"> în </w:t>
      </w:r>
      <w:r w:rsidRPr="00922EE6">
        <w:t>intregime, impactul este nesemnificativ;</w:t>
      </w:r>
    </w:p>
    <w:p w14:paraId="724D6A59" w14:textId="78737260" w:rsidR="008A7705" w:rsidRPr="00922EE6" w:rsidRDefault="002E68D1" w:rsidP="00B02A1B">
      <w:pPr>
        <w:ind w:firstLine="720"/>
        <w:jc w:val="both"/>
      </w:pPr>
      <w:r>
        <w:rPr>
          <w:b/>
          <w:i/>
        </w:rPr>
        <w:t>Semnificația</w:t>
      </w:r>
      <w:r w:rsidR="008A7705" w:rsidRPr="00922EE6">
        <w:rPr>
          <w:b/>
          <w:i/>
        </w:rPr>
        <w:t xml:space="preserve"> </w:t>
      </w:r>
      <w:r>
        <w:rPr>
          <w:b/>
          <w:i/>
        </w:rPr>
        <w:t>generală</w:t>
      </w:r>
      <w:r w:rsidR="008A7705" w:rsidRPr="00922EE6">
        <w:rPr>
          <w:b/>
          <w:i/>
        </w:rPr>
        <w:t xml:space="preserve"> a impactului</w:t>
      </w:r>
      <w:r w:rsidR="008A7705" w:rsidRPr="00922EE6">
        <w:t xml:space="preserve">: </w:t>
      </w:r>
      <w:r w:rsidR="003E5BF6" w:rsidRPr="00922EE6">
        <w:t>Lucrări</w:t>
      </w:r>
      <w:r w:rsidR="008A7705" w:rsidRPr="00922EE6">
        <w:t xml:space="preserve">le silvice propuse de amenajament nu </w:t>
      </w:r>
      <w:r w:rsidR="00B4779F" w:rsidRPr="00922EE6">
        <w:t>afectează</w:t>
      </w:r>
      <w:r w:rsidR="008A7705" w:rsidRPr="00922EE6">
        <w:t xml:space="preserve"> semnificativ biodi</w:t>
      </w:r>
      <w:r w:rsidR="005D1007" w:rsidRPr="00922EE6">
        <w:t xml:space="preserve">versitatea ariilor naturale protejate de interes </w:t>
      </w:r>
      <w:r w:rsidR="00AC7C94" w:rsidRPr="00922EE6">
        <w:t>național</w:t>
      </w:r>
      <w:r w:rsidR="008A7705" w:rsidRPr="00922EE6">
        <w:t xml:space="preserve"> sau </w:t>
      </w:r>
      <w:r w:rsidR="005D1007" w:rsidRPr="00922EE6">
        <w:t xml:space="preserve">a </w:t>
      </w:r>
      <w:r w:rsidR="008A7705" w:rsidRPr="00922EE6">
        <w:t xml:space="preserve">ariilor naturale </w:t>
      </w:r>
      <w:r w:rsidR="005D1007" w:rsidRPr="00922EE6">
        <w:t>de interes comunitar</w:t>
      </w:r>
      <w:r w:rsidR="008A7705" w:rsidRPr="00922EE6">
        <w:t xml:space="preserve"> delimita</w:t>
      </w:r>
      <w:r w:rsidR="005D1007" w:rsidRPr="00922EE6">
        <w:t>te</w:t>
      </w:r>
      <w:r w:rsidR="009901A7" w:rsidRPr="00922EE6">
        <w:t xml:space="preserve"> în </w:t>
      </w:r>
      <w:r w:rsidR="005D1007" w:rsidRPr="00922EE6">
        <w:t>cuprinsul planului</w:t>
      </w:r>
      <w:r w:rsidR="008A7705" w:rsidRPr="00922EE6">
        <w:t xml:space="preserve">. </w:t>
      </w:r>
      <w:r w:rsidR="003E5BF6" w:rsidRPr="00922EE6">
        <w:t>Lucrări</w:t>
      </w:r>
      <w:r w:rsidR="008A7705" w:rsidRPr="00922EE6">
        <w:t xml:space="preserve">le silvice nu </w:t>
      </w:r>
      <w:r w:rsidR="00B4779F" w:rsidRPr="00922EE6">
        <w:t>afectează</w:t>
      </w:r>
      <w:r w:rsidR="008A7705" w:rsidRPr="00922EE6">
        <w:t xml:space="preserve"> starea de conservare</w:t>
      </w:r>
      <w:r w:rsidR="009901A7" w:rsidRPr="00922EE6">
        <w:t xml:space="preserve"> și </w:t>
      </w:r>
      <w:r w:rsidR="008A7705" w:rsidRPr="00922EE6">
        <w:t xml:space="preserve">nu </w:t>
      </w:r>
      <w:r w:rsidR="00555E67">
        <w:t>cauzează</w:t>
      </w:r>
      <w:r w:rsidR="008A7705" w:rsidRPr="00922EE6">
        <w:t xml:space="preserve"> reducerea habitatelor naturale de interes conservativ (Natura 2000), nu </w:t>
      </w:r>
      <w:r w:rsidR="00B4779F" w:rsidRPr="00922EE6">
        <w:t>afectează</w:t>
      </w:r>
      <w:r w:rsidR="008A7705" w:rsidRPr="00922EE6">
        <w:t xml:space="preserve"> </w:t>
      </w:r>
      <w:r w:rsidR="00BA558C" w:rsidRPr="00922EE6">
        <w:t>suprafețe</w:t>
      </w:r>
      <w:r w:rsidR="008A7705" w:rsidRPr="00922EE6">
        <w:t xml:space="preserve">le habitatelor forestiere de interes </w:t>
      </w:r>
      <w:r w:rsidR="00AC7C94" w:rsidRPr="00922EE6">
        <w:t>național</w:t>
      </w:r>
      <w:r w:rsidR="008A7705" w:rsidRPr="00922EE6">
        <w:t xml:space="preserve">, nu </w:t>
      </w:r>
      <w:r w:rsidR="00B4779F" w:rsidRPr="00922EE6">
        <w:t>afectează</w:t>
      </w:r>
      <w:r w:rsidR="008A7705" w:rsidRPr="00922EE6">
        <w:t xml:space="preserve"> </w:t>
      </w:r>
      <w:r w:rsidR="00AA7473">
        <w:t>mărime</w:t>
      </w:r>
      <w:r w:rsidR="008A7705" w:rsidRPr="00922EE6">
        <w:t xml:space="preserve">a </w:t>
      </w:r>
      <w:r w:rsidR="003A2198" w:rsidRPr="00922EE6">
        <w:t>populați</w:t>
      </w:r>
      <w:r w:rsidR="008A7705" w:rsidRPr="00922EE6">
        <w:t>ilor</w:t>
      </w:r>
      <w:r w:rsidR="009901A7" w:rsidRPr="00922EE6">
        <w:t xml:space="preserve"> și </w:t>
      </w:r>
      <w:r w:rsidR="00AA7473">
        <w:t>distribuția</w:t>
      </w:r>
      <w:r w:rsidR="008A7705" w:rsidRPr="00922EE6">
        <w:t xml:space="preserve"> speciilor prezente</w:t>
      </w:r>
      <w:r w:rsidR="009901A7" w:rsidRPr="00922EE6">
        <w:t xml:space="preserve"> în </w:t>
      </w:r>
      <w:r w:rsidR="008A7705" w:rsidRPr="00922EE6">
        <w:t xml:space="preserve">siturile naturale, nu </w:t>
      </w:r>
      <w:r w:rsidR="00555E67">
        <w:t>cauzează</w:t>
      </w:r>
      <w:r w:rsidR="008A7705" w:rsidRPr="00922EE6">
        <w:t xml:space="preserve"> fragmentarea habitatelor naturale.</w:t>
      </w:r>
    </w:p>
    <w:p w14:paraId="1EF5BB9D" w14:textId="5B90DA0D" w:rsidR="00BB5274" w:rsidRPr="0059573B" w:rsidRDefault="008A7705" w:rsidP="0059573B">
      <w:pPr>
        <w:pStyle w:val="ListParagraph"/>
        <w:numPr>
          <w:ilvl w:val="0"/>
          <w:numId w:val="68"/>
        </w:numPr>
        <w:jc w:val="both"/>
        <w:rPr>
          <w:b/>
          <w:i/>
        </w:rPr>
      </w:pPr>
      <w:r w:rsidRPr="0059573B">
        <w:rPr>
          <w:b/>
          <w:i/>
        </w:rPr>
        <w:t xml:space="preserve">Perturbarea </w:t>
      </w:r>
      <w:r w:rsidR="00B75AA0" w:rsidRPr="0059573B">
        <w:rPr>
          <w:b/>
          <w:i/>
        </w:rPr>
        <w:t>diversități</w:t>
      </w:r>
      <w:r w:rsidRPr="0059573B">
        <w:rPr>
          <w:b/>
          <w:i/>
        </w:rPr>
        <w:t xml:space="preserve">i biologice prin zgomot, emisii de </w:t>
      </w:r>
      <w:r w:rsidR="003E5BF6" w:rsidRPr="0059573B">
        <w:rPr>
          <w:b/>
          <w:i/>
        </w:rPr>
        <w:t>poluanți</w:t>
      </w:r>
      <w:r w:rsidR="009901A7" w:rsidRPr="0059573B">
        <w:rPr>
          <w:b/>
          <w:i/>
        </w:rPr>
        <w:t xml:space="preserve"> în </w:t>
      </w:r>
      <w:r w:rsidR="00BB5274" w:rsidRPr="0059573B">
        <w:rPr>
          <w:b/>
          <w:i/>
        </w:rPr>
        <w:t xml:space="preserve">mediu, </w:t>
      </w:r>
      <w:r w:rsidR="00B75AA0" w:rsidRPr="0059573B">
        <w:rPr>
          <w:b/>
          <w:i/>
        </w:rPr>
        <w:t>prezența</w:t>
      </w:r>
      <w:r w:rsidR="00AB4020">
        <w:rPr>
          <w:b/>
          <w:i/>
        </w:rPr>
        <w:t xml:space="preserve"> umană </w:t>
      </w:r>
    </w:p>
    <w:p w14:paraId="542B436F" w14:textId="37DD69E6" w:rsidR="008A7705" w:rsidRPr="00922EE6" w:rsidRDefault="001E693F" w:rsidP="00B02A1B">
      <w:pPr>
        <w:ind w:firstLine="720"/>
        <w:jc w:val="both"/>
        <w:rPr>
          <w:b/>
          <w:i/>
        </w:rPr>
      </w:pPr>
      <w:r w:rsidRPr="00922EE6">
        <w:t>Desfășurarea</w:t>
      </w:r>
      <w:r w:rsidR="008A7705" w:rsidRPr="00922EE6">
        <w:t xml:space="preserve"> </w:t>
      </w:r>
      <w:r w:rsidR="005D47A2" w:rsidRPr="00922EE6">
        <w:t>activități</w:t>
      </w:r>
      <w:r w:rsidR="008A7705" w:rsidRPr="00922EE6">
        <w:t>lor silvice presupune utilizarea unor echipamente</w:t>
      </w:r>
      <w:r w:rsidR="009901A7" w:rsidRPr="00922EE6">
        <w:t xml:space="preserve"> și </w:t>
      </w:r>
      <w:r w:rsidR="008A7705" w:rsidRPr="00922EE6">
        <w:t>utilaje de exploatare</w:t>
      </w:r>
      <w:r w:rsidR="009901A7" w:rsidRPr="00922EE6">
        <w:t xml:space="preserve"> și </w:t>
      </w:r>
      <w:r w:rsidR="008A7705" w:rsidRPr="00922EE6">
        <w:t xml:space="preserve">de transport de material lemnos, care </w:t>
      </w:r>
      <w:r w:rsidR="00555E67">
        <w:t>cauzează</w:t>
      </w:r>
      <w:r w:rsidR="008A7705" w:rsidRPr="00922EE6">
        <w:t xml:space="preserve"> generarea de emisii de </w:t>
      </w:r>
      <w:r w:rsidR="003E5BF6" w:rsidRPr="00922EE6">
        <w:t>poluanți</w:t>
      </w:r>
      <w:r w:rsidR="009901A7" w:rsidRPr="00922EE6">
        <w:t xml:space="preserve"> în </w:t>
      </w:r>
      <w:r w:rsidR="008A7705" w:rsidRPr="00922EE6">
        <w:t>atmosfera</w:t>
      </w:r>
      <w:r w:rsidR="009901A7" w:rsidRPr="00922EE6">
        <w:t xml:space="preserve"> și </w:t>
      </w:r>
      <w:r w:rsidR="008A7705" w:rsidRPr="00922EE6">
        <w:t xml:space="preserve">surse de zgomot. O parte dintre </w:t>
      </w:r>
      <w:r w:rsidR="003E5BF6" w:rsidRPr="00922EE6">
        <w:t>lucrări</w:t>
      </w:r>
      <w:r w:rsidR="008A7705" w:rsidRPr="00922EE6">
        <w:t xml:space="preserve">le silvice se </w:t>
      </w:r>
      <w:r w:rsidR="003E5BF6" w:rsidRPr="00922EE6">
        <w:t>realizează</w:t>
      </w:r>
      <w:r w:rsidR="00A70C3D">
        <w:t xml:space="preserve"> însă </w:t>
      </w:r>
      <w:r w:rsidR="008A7705" w:rsidRPr="00922EE6">
        <w:t>manual,</w:t>
      </w:r>
      <w:r w:rsidR="00C9656C" w:rsidRPr="00922EE6">
        <w:t xml:space="preserve"> fără </w:t>
      </w:r>
      <w:r w:rsidR="008A7705" w:rsidRPr="00922EE6">
        <w:t>a necesita echipamente cu motoare termice</w:t>
      </w:r>
      <w:r w:rsidR="009901A7" w:rsidRPr="00922EE6">
        <w:t xml:space="preserve"> și </w:t>
      </w:r>
      <w:r w:rsidR="008A7705" w:rsidRPr="00922EE6">
        <w:t xml:space="preserve">a constitui sursa de impact prin emiterea de noxe. </w:t>
      </w:r>
      <w:r w:rsidR="00B75AA0">
        <w:t>Prezența</w:t>
      </w:r>
      <w:r w:rsidR="00AB4020">
        <w:t xml:space="preserve"> umană </w:t>
      </w:r>
      <w:r w:rsidR="009901A7" w:rsidRPr="00922EE6">
        <w:t xml:space="preserve">în </w:t>
      </w:r>
      <w:r w:rsidR="008A7705" w:rsidRPr="00922EE6">
        <w:t>habitatele speciilor constituie</w:t>
      </w:r>
      <w:r w:rsidR="00A70C3D">
        <w:t xml:space="preserve"> însă </w:t>
      </w:r>
      <w:r w:rsidR="008A7705" w:rsidRPr="00922EE6">
        <w:t xml:space="preserve">o alta sursa de impact pentru speciile din </w:t>
      </w:r>
      <w:r w:rsidR="00BA558C" w:rsidRPr="00922EE6">
        <w:t>suprafețe</w:t>
      </w:r>
      <w:r w:rsidR="008A7705" w:rsidRPr="00922EE6">
        <w:t xml:space="preserve">le de </w:t>
      </w:r>
      <w:r w:rsidR="009901A7" w:rsidRPr="00922EE6">
        <w:t>pădur</w:t>
      </w:r>
      <w:r w:rsidR="008A7705" w:rsidRPr="00922EE6">
        <w:t>e</w:t>
      </w:r>
      <w:r w:rsidR="009901A7" w:rsidRPr="00922EE6">
        <w:t xml:space="preserve"> în </w:t>
      </w:r>
      <w:r w:rsidR="008A7705" w:rsidRPr="00922EE6">
        <w:t xml:space="preserve">care se </w:t>
      </w:r>
      <w:r w:rsidR="003E5BF6" w:rsidRPr="00922EE6">
        <w:t>realizează</w:t>
      </w:r>
      <w:r w:rsidR="008A7705" w:rsidRPr="00922EE6">
        <w:t xml:space="preserve"> </w:t>
      </w:r>
      <w:r w:rsidR="003E5BF6" w:rsidRPr="00922EE6">
        <w:t>lucrări</w:t>
      </w:r>
      <w:r w:rsidR="008A7705" w:rsidRPr="00922EE6">
        <w:t xml:space="preserve">le. </w:t>
      </w:r>
      <w:r w:rsidRPr="00922EE6">
        <w:t>Desfășurarea</w:t>
      </w:r>
      <w:r w:rsidR="008A7705" w:rsidRPr="00922EE6">
        <w:t xml:space="preserve"> </w:t>
      </w:r>
      <w:r w:rsidR="003E5BF6" w:rsidRPr="00922EE6">
        <w:t>lucrări</w:t>
      </w:r>
      <w:r w:rsidR="008A7705" w:rsidRPr="00922EE6">
        <w:t>lor</w:t>
      </w:r>
      <w:r w:rsidR="009901A7" w:rsidRPr="00922EE6">
        <w:t xml:space="preserve"> în </w:t>
      </w:r>
      <w:r w:rsidR="008A7705" w:rsidRPr="00922EE6">
        <w:t>perioada</w:t>
      </w:r>
      <w:r w:rsidR="009901A7" w:rsidRPr="00922EE6">
        <w:t xml:space="preserve"> în </w:t>
      </w:r>
      <w:r w:rsidR="008A7705" w:rsidRPr="00922EE6">
        <w:t xml:space="preserve">care speciile nu </w:t>
      </w:r>
      <w:r w:rsidR="00577749">
        <w:t>se află</w:t>
      </w:r>
      <w:r w:rsidR="009901A7" w:rsidRPr="00922EE6">
        <w:t xml:space="preserve"> în </w:t>
      </w:r>
      <w:r w:rsidR="008A7705" w:rsidRPr="00922EE6">
        <w:t xml:space="preserve">amplasamentul planului </w:t>
      </w:r>
      <w:r w:rsidR="002F3955">
        <w:t xml:space="preserve">(în </w:t>
      </w:r>
      <w:r w:rsidR="008A7705" w:rsidRPr="00922EE6">
        <w:t>sezonul de iarna) sau hiberneaza</w:t>
      </w:r>
      <w:r w:rsidR="00283900" w:rsidRPr="00922EE6">
        <w:t>/ierneaza</w:t>
      </w:r>
      <w:r w:rsidR="009901A7" w:rsidRPr="00922EE6">
        <w:t xml:space="preserve"> în </w:t>
      </w:r>
      <w:r w:rsidR="008A7705" w:rsidRPr="00922EE6">
        <w:t xml:space="preserve">sol reduce semnificativ sau anuleaza impactul </w:t>
      </w:r>
      <w:r w:rsidR="003E5BF6" w:rsidRPr="00922EE6">
        <w:t>lucrări</w:t>
      </w:r>
      <w:r w:rsidR="008A7705" w:rsidRPr="00922EE6">
        <w:t xml:space="preserve">lor asupra speciilor. Aceste </w:t>
      </w:r>
      <w:r w:rsidR="005D47A2" w:rsidRPr="00922EE6">
        <w:t>activități</w:t>
      </w:r>
      <w:r w:rsidR="008A7705" w:rsidRPr="00922EE6">
        <w:t xml:space="preserve"> </w:t>
      </w:r>
      <w:r w:rsidR="00555E67">
        <w:t>cauzează</w:t>
      </w:r>
      <w:r w:rsidR="008A7705" w:rsidRPr="00922EE6">
        <w:t xml:space="preserve"> un impact temporar nesemnificativ (pe durata desfasurarii </w:t>
      </w:r>
      <w:r w:rsidR="003E5BF6" w:rsidRPr="00922EE6">
        <w:t>lucrări</w:t>
      </w:r>
      <w:r w:rsidR="008A7705" w:rsidRPr="00922EE6">
        <w:t xml:space="preserve">lor) asupra speciilor faunei, care va ocupa temporar habitatele din zonele invecinate </w:t>
      </w:r>
      <w:r w:rsidR="008E7B66">
        <w:t>aplicări</w:t>
      </w:r>
      <w:r w:rsidR="008A7705" w:rsidRPr="00922EE6">
        <w:t xml:space="preserve">i </w:t>
      </w:r>
      <w:r w:rsidR="003E5BF6" w:rsidRPr="00922EE6">
        <w:t>lucrări</w:t>
      </w:r>
      <w:r w:rsidR="008A7705" w:rsidRPr="00922EE6">
        <w:t xml:space="preserve">lor. Pentru </w:t>
      </w:r>
      <w:r w:rsidR="003E5BF6" w:rsidRPr="00922EE6">
        <w:t>lucrări</w:t>
      </w:r>
      <w:r w:rsidR="008A7705" w:rsidRPr="00922EE6">
        <w:t xml:space="preserve">le silvice de </w:t>
      </w:r>
      <w:r w:rsidR="002428E2" w:rsidRPr="00922EE6">
        <w:t>îngrijire</w:t>
      </w:r>
      <w:r w:rsidR="008A7705" w:rsidRPr="00922EE6">
        <w:t xml:space="preserve"> a culturilor tinere impactul este neutru, </w:t>
      </w:r>
      <w:r w:rsidR="003E5BF6" w:rsidRPr="00922EE6">
        <w:t>lucrări</w:t>
      </w:r>
      <w:r w:rsidR="008A7705" w:rsidRPr="00922EE6">
        <w:t>le fiind realizate</w:t>
      </w:r>
      <w:r w:rsidR="009901A7" w:rsidRPr="00922EE6">
        <w:t xml:space="preserve"> în </w:t>
      </w:r>
      <w:r w:rsidR="008A7705" w:rsidRPr="00922EE6">
        <w:t xml:space="preserve">cea mai mare parte manual, se </w:t>
      </w:r>
      <w:r w:rsidR="003E5BF6" w:rsidRPr="00922EE6">
        <w:t>realizează</w:t>
      </w:r>
      <w:r w:rsidR="009901A7" w:rsidRPr="00922EE6">
        <w:t xml:space="preserve"> în </w:t>
      </w:r>
      <w:r w:rsidR="008A7705" w:rsidRPr="00922EE6">
        <w:t>perioade scurte de timp (3-5 zile/ha/om) iar ecosistemele forestiere tinere sunt populate de un</w:t>
      </w:r>
      <w:r w:rsidR="00A70C3D">
        <w:t xml:space="preserve"> număr </w:t>
      </w:r>
      <w:r w:rsidR="008A7705" w:rsidRPr="00922EE6">
        <w:t xml:space="preserve">restrans de specii de </w:t>
      </w:r>
      <w:r w:rsidR="00BA1C46">
        <w:t>păsări</w:t>
      </w:r>
      <w:r w:rsidR="009901A7" w:rsidRPr="00922EE6">
        <w:t xml:space="preserve"> și </w:t>
      </w:r>
      <w:r w:rsidR="008A7705" w:rsidRPr="00922EE6">
        <w:t>mamifere, cu mobilitate ridicata. Utilizarea echipamentelor grele la exploatarea</w:t>
      </w:r>
      <w:r w:rsidR="009901A7" w:rsidRPr="00922EE6">
        <w:t xml:space="preserve"> și </w:t>
      </w:r>
      <w:r w:rsidR="008A7705" w:rsidRPr="00922EE6">
        <w:t xml:space="preserve">transportul materialului lemnos </w:t>
      </w:r>
      <w:r w:rsidR="00555E67">
        <w:t>cauzează</w:t>
      </w:r>
      <w:r w:rsidR="008A7705" w:rsidRPr="00922EE6">
        <w:t xml:space="preserve"> un impact negativ</w:t>
      </w:r>
      <w:r w:rsidR="009901A7" w:rsidRPr="00922EE6">
        <w:t xml:space="preserve"> în </w:t>
      </w:r>
      <w:r w:rsidR="008A7705" w:rsidRPr="00922EE6">
        <w:t xml:space="preserve">cazul </w:t>
      </w:r>
      <w:r w:rsidR="00544171" w:rsidRPr="00922EE6">
        <w:t>tăieri</w:t>
      </w:r>
      <w:r w:rsidR="008A7705" w:rsidRPr="00922EE6">
        <w:t>lor definitive (</w:t>
      </w:r>
      <w:r w:rsidR="00544171" w:rsidRPr="00922EE6">
        <w:t>tăieri</w:t>
      </w:r>
      <w:r w:rsidR="008A7705" w:rsidRPr="00922EE6">
        <w:t>lor rase). Impactul negativ al generarii de noxe</w:t>
      </w:r>
      <w:r w:rsidR="009901A7" w:rsidRPr="00922EE6">
        <w:t xml:space="preserve"> în </w:t>
      </w:r>
      <w:r w:rsidR="008A7705" w:rsidRPr="00922EE6">
        <w:t>atmosfer</w:t>
      </w:r>
      <w:r w:rsidR="00135598" w:rsidRPr="00922EE6">
        <w:t>a</w:t>
      </w:r>
      <w:r w:rsidR="009901A7" w:rsidRPr="00922EE6">
        <w:t xml:space="preserve"> și </w:t>
      </w:r>
      <w:r w:rsidR="00135598" w:rsidRPr="00922EE6">
        <w:t>producerii de zgomote va</w:t>
      </w:r>
      <w:r w:rsidR="008A7705" w:rsidRPr="00922EE6">
        <w:t xml:space="preserve"> fi atenuat prin utilizarea unor utilaje</w:t>
      </w:r>
      <w:r w:rsidR="009901A7" w:rsidRPr="00922EE6">
        <w:t xml:space="preserve"> în </w:t>
      </w:r>
      <w:r w:rsidR="008A7705" w:rsidRPr="00922EE6">
        <w:t xml:space="preserve">stare perfecta de </w:t>
      </w:r>
      <w:r w:rsidR="00FC2DBC">
        <w:t>funcționa</w:t>
      </w:r>
      <w:r w:rsidR="008A7705" w:rsidRPr="00922EE6">
        <w:t>re.</w:t>
      </w:r>
    </w:p>
    <w:p w14:paraId="1AC6EB84" w14:textId="3AA218D2" w:rsidR="008A7705" w:rsidRPr="00922EE6" w:rsidRDefault="008A7705" w:rsidP="00B02A1B">
      <w:pPr>
        <w:ind w:firstLine="720"/>
        <w:jc w:val="both"/>
        <w:rPr>
          <w:b/>
          <w:i/>
        </w:rPr>
      </w:pPr>
      <w:r w:rsidRPr="00922EE6">
        <w:rPr>
          <w:b/>
          <w:i/>
        </w:rPr>
        <w:t>Modul de manifestare a impactului asupra bio</w:t>
      </w:r>
      <w:r w:rsidR="00B75AA0">
        <w:rPr>
          <w:b/>
          <w:i/>
        </w:rPr>
        <w:t>diversități</w:t>
      </w:r>
      <w:r w:rsidRPr="00922EE6">
        <w:rPr>
          <w:b/>
          <w:i/>
        </w:rPr>
        <w:t>i</w:t>
      </w:r>
    </w:p>
    <w:p w14:paraId="5C45F9E6" w14:textId="7CA37593" w:rsidR="008A7705" w:rsidRPr="00922EE6" w:rsidRDefault="008A7705" w:rsidP="00B02A1B">
      <w:pPr>
        <w:ind w:firstLine="720"/>
        <w:jc w:val="both"/>
      </w:pPr>
      <w:r w:rsidRPr="00922EE6">
        <w:rPr>
          <w:b/>
          <w:i/>
        </w:rPr>
        <w:t>Natura impactului</w:t>
      </w:r>
      <w:r w:rsidRPr="00922EE6">
        <w:t xml:space="preserve">: NEUTRU pentru </w:t>
      </w:r>
      <w:r w:rsidR="003E5BF6" w:rsidRPr="00922EE6">
        <w:t>lucrări</w:t>
      </w:r>
      <w:r w:rsidRPr="00922EE6">
        <w:t xml:space="preserve">le silvice de </w:t>
      </w:r>
      <w:r w:rsidR="002428E2" w:rsidRPr="00922EE6">
        <w:t>îngrijire</w:t>
      </w:r>
      <w:r w:rsidRPr="00922EE6">
        <w:t xml:space="preserve"> a culturilor, NEGATIV NESEMNIFICATIV pentru </w:t>
      </w:r>
      <w:r w:rsidR="00544171" w:rsidRPr="00922EE6">
        <w:t>tăieri</w:t>
      </w:r>
      <w:r w:rsidRPr="00922EE6">
        <w:t xml:space="preserve">le rase din cauza deplasarii </w:t>
      </w:r>
      <w:r w:rsidR="003A2198" w:rsidRPr="00922EE6">
        <w:t>populați</w:t>
      </w:r>
      <w:r w:rsidRPr="00922EE6">
        <w:t>ilor din zonele</w:t>
      </w:r>
      <w:r w:rsidR="009901A7" w:rsidRPr="00922EE6">
        <w:t xml:space="preserve"> în </w:t>
      </w:r>
      <w:r w:rsidRPr="00922EE6">
        <w:t xml:space="preserve">care </w:t>
      </w:r>
      <w:r w:rsidR="005A7F82">
        <w:t>se aplică</w:t>
      </w:r>
      <w:r w:rsidRPr="00922EE6">
        <w:t xml:space="preserve"> </w:t>
      </w:r>
      <w:r w:rsidR="00544171" w:rsidRPr="00922EE6">
        <w:t>tăieri</w:t>
      </w:r>
      <w:r w:rsidRPr="00922EE6">
        <w:t>le spre zonele situate</w:t>
      </w:r>
      <w:r w:rsidR="009901A7" w:rsidRPr="00922EE6">
        <w:t xml:space="preserve"> în </w:t>
      </w:r>
      <w:r w:rsidRPr="00922EE6">
        <w:t>apropierea acestora;</w:t>
      </w:r>
    </w:p>
    <w:p w14:paraId="0390C952" w14:textId="77777777" w:rsidR="008A7705" w:rsidRPr="00922EE6" w:rsidRDefault="008A7705" w:rsidP="00B02A1B">
      <w:pPr>
        <w:ind w:firstLine="720"/>
        <w:jc w:val="both"/>
      </w:pPr>
      <w:r w:rsidRPr="00922EE6">
        <w:rPr>
          <w:b/>
          <w:i/>
        </w:rPr>
        <w:t>Tipul impactului</w:t>
      </w:r>
      <w:r w:rsidRPr="00922EE6">
        <w:t xml:space="preserve"> – direct;</w:t>
      </w:r>
    </w:p>
    <w:p w14:paraId="6487FD51" w14:textId="77777777" w:rsidR="008A7705" w:rsidRPr="00922EE6" w:rsidRDefault="008A7705" w:rsidP="00B02A1B">
      <w:pPr>
        <w:ind w:firstLine="720"/>
        <w:jc w:val="both"/>
      </w:pPr>
      <w:r w:rsidRPr="00922EE6">
        <w:rPr>
          <w:b/>
          <w:i/>
        </w:rPr>
        <w:t>Reversibilitatea impactului</w:t>
      </w:r>
      <w:r w:rsidRPr="00922EE6">
        <w:t xml:space="preserve"> - impactul este reversibil, se manifesta</w:t>
      </w:r>
      <w:r w:rsidR="009901A7" w:rsidRPr="00922EE6">
        <w:t xml:space="preserve"> în </w:t>
      </w:r>
      <w:r w:rsidRPr="00922EE6">
        <w:t xml:space="preserve">perioada desfasurarii </w:t>
      </w:r>
      <w:r w:rsidR="003E5BF6" w:rsidRPr="00922EE6">
        <w:t>lucrări</w:t>
      </w:r>
      <w:r w:rsidRPr="00922EE6">
        <w:t>lor (30-45 de zile).</w:t>
      </w:r>
    </w:p>
    <w:p w14:paraId="500E04E9" w14:textId="0D144E54" w:rsidR="008A7705" w:rsidRPr="00922EE6" w:rsidRDefault="008A7705" w:rsidP="00B02A1B">
      <w:pPr>
        <w:ind w:firstLine="720"/>
        <w:jc w:val="both"/>
      </w:pPr>
      <w:r w:rsidRPr="00922EE6">
        <w:rPr>
          <w:b/>
          <w:i/>
        </w:rPr>
        <w:t>Extinderea impactului</w:t>
      </w:r>
      <w:r w:rsidRPr="00922EE6">
        <w:t xml:space="preserve">: impactul se manifesta la nivel local, pe </w:t>
      </w:r>
      <w:r w:rsidR="00BA558C" w:rsidRPr="00922EE6">
        <w:t>suprafețe</w:t>
      </w:r>
      <w:r w:rsidRPr="00922EE6">
        <w:t xml:space="preserve">le de </w:t>
      </w:r>
      <w:r w:rsidR="009901A7" w:rsidRPr="00922EE6">
        <w:t>pădur</w:t>
      </w:r>
      <w:r w:rsidRPr="00922EE6">
        <w:t xml:space="preserve">e afectate de </w:t>
      </w:r>
      <w:r w:rsidR="00544171" w:rsidRPr="00922EE6">
        <w:t>tăiere</w:t>
      </w:r>
      <w:r w:rsidRPr="00922EE6">
        <w:t>, la nivelul</w:t>
      </w:r>
      <w:r w:rsidR="009F69AD">
        <w:t xml:space="preserve"> întregii </w:t>
      </w:r>
      <w:r w:rsidRPr="00922EE6">
        <w:t>arii naturale protejate impactul fiind nesemnificativ.</w:t>
      </w:r>
    </w:p>
    <w:p w14:paraId="44DF3B7B" w14:textId="77777777" w:rsidR="008A7705" w:rsidRPr="00922EE6" w:rsidRDefault="008A7705" w:rsidP="00B02A1B">
      <w:pPr>
        <w:ind w:firstLine="720"/>
        <w:jc w:val="both"/>
      </w:pPr>
      <w:r w:rsidRPr="00922EE6">
        <w:rPr>
          <w:b/>
          <w:i/>
        </w:rPr>
        <w:t>Durata impactului</w:t>
      </w:r>
      <w:r w:rsidRPr="00922EE6">
        <w:t>: Impactul se manifesta pe termen scurt, 30-45 de zile.</w:t>
      </w:r>
    </w:p>
    <w:p w14:paraId="42F9B98C" w14:textId="0347B4BA" w:rsidR="008A7705" w:rsidRPr="00922EE6" w:rsidRDefault="008A7705" w:rsidP="00B02A1B">
      <w:pPr>
        <w:ind w:firstLine="720"/>
        <w:jc w:val="both"/>
      </w:pPr>
      <w:r w:rsidRPr="00922EE6">
        <w:rPr>
          <w:b/>
          <w:i/>
        </w:rPr>
        <w:t>Intensitatea impactului</w:t>
      </w:r>
      <w:r w:rsidRPr="00922EE6">
        <w:t xml:space="preserve">: Nesemnificativ, prin </w:t>
      </w:r>
      <w:r w:rsidR="00BA558C" w:rsidRPr="00922EE6">
        <w:t>suprafețe</w:t>
      </w:r>
      <w:r w:rsidRPr="00922EE6">
        <w:t xml:space="preserve">le mici de implementare a </w:t>
      </w:r>
      <w:r w:rsidR="003E5BF6" w:rsidRPr="00922EE6">
        <w:t>lucrări</w:t>
      </w:r>
      <w:r w:rsidRPr="00922EE6">
        <w:t xml:space="preserve">lor raportat la </w:t>
      </w:r>
      <w:r w:rsidR="00E8648C" w:rsidRPr="00922EE6">
        <w:t>suprafața</w:t>
      </w:r>
      <w:r w:rsidR="00254B1C">
        <w:t xml:space="preserve"> ariilor naturale protejate</w:t>
      </w:r>
      <w:r w:rsidRPr="00922EE6">
        <w:t>,</w:t>
      </w:r>
      <w:r w:rsidR="00A70C3D">
        <w:t xml:space="preserve"> numărul </w:t>
      </w:r>
      <w:r w:rsidRPr="00922EE6">
        <w:t>relativ mic de specii care populeaza habitatele</w:t>
      </w:r>
      <w:r w:rsidR="009901A7" w:rsidRPr="00922EE6">
        <w:t xml:space="preserve"> în </w:t>
      </w:r>
      <w:r w:rsidRPr="00922EE6">
        <w:t>care</w:t>
      </w:r>
      <w:r w:rsidR="00EC7075">
        <w:t xml:space="preserve"> se execută </w:t>
      </w:r>
      <w:r w:rsidR="00544171" w:rsidRPr="00922EE6">
        <w:t>tăieri</w:t>
      </w:r>
      <w:r w:rsidRPr="00922EE6">
        <w:t>le rase (plantatii de plopi, salcii</w:t>
      </w:r>
      <w:r w:rsidR="009901A7" w:rsidRPr="00922EE6">
        <w:t xml:space="preserve"> și </w:t>
      </w:r>
      <w:r w:rsidR="00E470B4" w:rsidRPr="00922EE6">
        <w:t>salcâm</w:t>
      </w:r>
      <w:r w:rsidRPr="00922EE6">
        <w:t>, arborete uniforme, cu structura simplificata, unietajate,</w:t>
      </w:r>
      <w:r w:rsidR="00C9656C" w:rsidRPr="00922EE6">
        <w:t xml:space="preserve"> fără </w:t>
      </w:r>
      <w:r w:rsidRPr="00922EE6">
        <w:t>subarboret sau subarboret slab dezvoltat</w:t>
      </w:r>
      <w:r w:rsidR="009901A7" w:rsidRPr="00922EE6">
        <w:t xml:space="preserve"> și </w:t>
      </w:r>
      <w:r w:rsidRPr="00922EE6">
        <w:t>frecvent invadate de specii alohtone).</w:t>
      </w:r>
    </w:p>
    <w:p w14:paraId="014FFDDD" w14:textId="78A97BF5" w:rsidR="008A7705" w:rsidRPr="00922EE6" w:rsidRDefault="008A7705" w:rsidP="00B02A1B">
      <w:pPr>
        <w:ind w:firstLine="720"/>
        <w:jc w:val="both"/>
      </w:pPr>
      <w:r w:rsidRPr="00922EE6">
        <w:rPr>
          <w:b/>
          <w:i/>
        </w:rPr>
        <w:t>Magnitudinea impactului</w:t>
      </w:r>
      <w:r w:rsidRPr="00922EE6">
        <w:t xml:space="preserve">: </w:t>
      </w:r>
      <w:r w:rsidR="00F94051">
        <w:t>Redusă</w:t>
      </w:r>
      <w:r w:rsidRPr="00922EE6">
        <w:t>. Impactul se manifesta numai</w:t>
      </w:r>
      <w:r w:rsidR="009901A7" w:rsidRPr="00922EE6">
        <w:t xml:space="preserve"> în </w:t>
      </w:r>
      <w:r w:rsidRPr="00922EE6">
        <w:t xml:space="preserve">perioada </w:t>
      </w:r>
      <w:r w:rsidR="00D04C09">
        <w:t>executări</w:t>
      </w:r>
      <w:r w:rsidRPr="00922EE6">
        <w:t xml:space="preserve">i </w:t>
      </w:r>
      <w:r w:rsidR="003E5BF6" w:rsidRPr="00922EE6">
        <w:t>lucrări</w:t>
      </w:r>
      <w:r w:rsidRPr="00922EE6">
        <w:t xml:space="preserve">i (30-45 de zile), pe </w:t>
      </w:r>
      <w:r w:rsidR="00BA558C" w:rsidRPr="00922EE6">
        <w:t>suprafețe</w:t>
      </w:r>
      <w:r w:rsidRPr="00922EE6">
        <w:t xml:space="preserve"> de </w:t>
      </w:r>
      <w:r w:rsidR="009901A7" w:rsidRPr="00922EE6">
        <w:t>pădur</w:t>
      </w:r>
      <w:r w:rsidRPr="00922EE6">
        <w:t>e mai mici de 1 ha, distribuite difuz</w:t>
      </w:r>
      <w:r w:rsidR="009901A7" w:rsidRPr="00922EE6">
        <w:t xml:space="preserve"> în </w:t>
      </w:r>
      <w:r w:rsidRPr="00922EE6">
        <w:t xml:space="preserve">aria planului, </w:t>
      </w:r>
      <w:r w:rsidR="00BA06B9">
        <w:t>eșalonat</w:t>
      </w:r>
      <w:r w:rsidRPr="00922EE6">
        <w:t>e pe perioada valabilitatii amenajamentului silvic,</w:t>
      </w:r>
      <w:r w:rsidR="00C9656C" w:rsidRPr="00922EE6">
        <w:t xml:space="preserve"> fără </w:t>
      </w:r>
      <w:r w:rsidRPr="00922EE6">
        <w:t xml:space="preserve">a afecta semnificativ </w:t>
      </w:r>
      <w:r w:rsidR="003A2198" w:rsidRPr="00922EE6">
        <w:t>populați</w:t>
      </w:r>
      <w:r w:rsidRPr="00922EE6">
        <w:t>ile.</w:t>
      </w:r>
    </w:p>
    <w:p w14:paraId="74CABE21" w14:textId="00066761" w:rsidR="008A7705" w:rsidRPr="00922EE6" w:rsidRDefault="002E68D1" w:rsidP="00B02A1B">
      <w:pPr>
        <w:ind w:firstLine="720"/>
        <w:jc w:val="both"/>
      </w:pPr>
      <w:r>
        <w:rPr>
          <w:b/>
          <w:i/>
        </w:rPr>
        <w:t>Semnificația</w:t>
      </w:r>
      <w:r w:rsidR="008A7705" w:rsidRPr="00922EE6">
        <w:rPr>
          <w:b/>
          <w:i/>
        </w:rPr>
        <w:t xml:space="preserve"> </w:t>
      </w:r>
      <w:r>
        <w:rPr>
          <w:b/>
          <w:i/>
        </w:rPr>
        <w:t>generală</w:t>
      </w:r>
      <w:r w:rsidR="008A7705" w:rsidRPr="00922EE6">
        <w:rPr>
          <w:b/>
          <w:i/>
        </w:rPr>
        <w:t xml:space="preserve"> a impactului</w:t>
      </w:r>
      <w:r w:rsidR="008A7705" w:rsidRPr="00922EE6">
        <w:t xml:space="preserve">: NESEMNIFICATIV. </w:t>
      </w:r>
      <w:r w:rsidR="00E8648C" w:rsidRPr="00922EE6">
        <w:t>Suprafața</w:t>
      </w:r>
      <w:r w:rsidR="008A7705" w:rsidRPr="00922EE6">
        <w:t xml:space="preserve"> </w:t>
      </w:r>
      <w:r w:rsidR="005D47A2" w:rsidRPr="00922EE6">
        <w:t>afectată</w:t>
      </w:r>
      <w:r w:rsidR="008A7705" w:rsidRPr="00922EE6">
        <w:t xml:space="preserve"> de </w:t>
      </w:r>
      <w:r w:rsidR="00544171" w:rsidRPr="00922EE6">
        <w:t>tăieri</w:t>
      </w:r>
      <w:r w:rsidR="008A7705" w:rsidRPr="00922EE6">
        <w:t xml:space="preserve"> rase re</w:t>
      </w:r>
      <w:r w:rsidR="005D47A2" w:rsidRPr="00922EE6">
        <w:t>prezintă</w:t>
      </w:r>
      <w:r w:rsidR="008A7705" w:rsidRPr="00922EE6">
        <w:t xml:space="preserve"> mai</w:t>
      </w:r>
      <w:r w:rsidR="005D47A2" w:rsidRPr="00922EE6">
        <w:t xml:space="preserve"> puțin </w:t>
      </w:r>
      <w:r w:rsidR="008A7705" w:rsidRPr="00922EE6">
        <w:t xml:space="preserve">de un procent din </w:t>
      </w:r>
      <w:r w:rsidR="00F94051">
        <w:t>întreaga</w:t>
      </w:r>
      <w:r w:rsidR="008A7705" w:rsidRPr="00922EE6">
        <w:t xml:space="preserve"> </w:t>
      </w:r>
      <w:r w:rsidR="00E8648C" w:rsidRPr="00922EE6">
        <w:t>suprafața</w:t>
      </w:r>
      <w:r w:rsidR="008A7705" w:rsidRPr="00922EE6">
        <w:t xml:space="preserve"> a ocolului silvic, </w:t>
      </w:r>
      <w:r w:rsidR="003E5BF6" w:rsidRPr="00922EE6">
        <w:t>lucrări</w:t>
      </w:r>
      <w:r w:rsidR="008A7705" w:rsidRPr="00922EE6">
        <w:t xml:space="preserve">le se </w:t>
      </w:r>
      <w:r w:rsidR="003E5BF6" w:rsidRPr="00922EE6">
        <w:t>realizează</w:t>
      </w:r>
      <w:r w:rsidR="008A7705" w:rsidRPr="00922EE6">
        <w:t xml:space="preserve"> difuz</w:t>
      </w:r>
      <w:r w:rsidR="009901A7" w:rsidRPr="00922EE6">
        <w:t xml:space="preserve"> în </w:t>
      </w:r>
      <w:r w:rsidR="008A7705" w:rsidRPr="00922EE6">
        <w:t xml:space="preserve">aria planului, </w:t>
      </w:r>
      <w:r w:rsidR="00BA06B9">
        <w:t>eșalonat</w:t>
      </w:r>
      <w:r w:rsidR="009901A7" w:rsidRPr="00922EE6">
        <w:t xml:space="preserve"> în </w:t>
      </w:r>
      <w:r w:rsidR="008A7705" w:rsidRPr="00922EE6">
        <w:t>timp,</w:t>
      </w:r>
      <w:r w:rsidR="009901A7" w:rsidRPr="00922EE6">
        <w:t xml:space="preserve"> în </w:t>
      </w:r>
      <w:r w:rsidR="008A7705" w:rsidRPr="00922EE6">
        <w:t xml:space="preserve">arborete care nu constituie habitate favorabile pentru specii (arborete de plopi euramerican, plopi hibrizi, </w:t>
      </w:r>
      <w:r w:rsidR="00E470B4" w:rsidRPr="00922EE6">
        <w:t>salcâm</w:t>
      </w:r>
      <w:r w:rsidR="008A7705" w:rsidRPr="00922EE6">
        <w:t xml:space="preserve">), iar magnitudinea impactului este </w:t>
      </w:r>
      <w:r w:rsidR="00F94051">
        <w:t>redusă</w:t>
      </w:r>
      <w:r w:rsidR="008A7705" w:rsidRPr="00922EE6">
        <w:t xml:space="preserve">. Realizarea </w:t>
      </w:r>
      <w:r w:rsidR="003E5BF6" w:rsidRPr="00922EE6">
        <w:t>lucrări</w:t>
      </w:r>
      <w:r w:rsidR="008A7705" w:rsidRPr="00922EE6">
        <w:t>lor</w:t>
      </w:r>
      <w:r w:rsidR="009901A7" w:rsidRPr="00922EE6">
        <w:t xml:space="preserve"> în </w:t>
      </w:r>
      <w:r w:rsidR="008A7705" w:rsidRPr="00922EE6">
        <w:t>perioada de iarna elimina emisiile de praf</w:t>
      </w:r>
      <w:r w:rsidR="009901A7" w:rsidRPr="00922EE6">
        <w:t xml:space="preserve"> în </w:t>
      </w:r>
      <w:r w:rsidR="008A7705" w:rsidRPr="00922EE6">
        <w:t xml:space="preserve">atmosfera. </w:t>
      </w:r>
    </w:p>
    <w:p w14:paraId="20ECF6B2" w14:textId="77777777" w:rsidR="008A7705" w:rsidRPr="00922EE6" w:rsidRDefault="008A7705" w:rsidP="00B02A1B">
      <w:pPr>
        <w:ind w:firstLine="720"/>
        <w:jc w:val="both"/>
        <w:rPr>
          <w:b/>
          <w:i/>
        </w:rPr>
      </w:pPr>
      <w:r w:rsidRPr="00922EE6">
        <w:rPr>
          <w:b/>
          <w:i/>
        </w:rPr>
        <w:t>Perturbarea caracteristicilor ecositemelor forestiere</w:t>
      </w:r>
    </w:p>
    <w:p w14:paraId="3DC0CFAC" w14:textId="0A4C4928" w:rsidR="008A7705" w:rsidRPr="000241E2" w:rsidRDefault="00254B1C" w:rsidP="00246AB0">
      <w:pPr>
        <w:ind w:firstLine="720"/>
        <w:jc w:val="both"/>
      </w:pPr>
      <w:r>
        <w:t>S</w:t>
      </w:r>
      <w:r w:rsidR="00E8648C" w:rsidRPr="00922EE6">
        <w:t>uprafața</w:t>
      </w:r>
      <w:r w:rsidR="008A7705" w:rsidRPr="00922EE6">
        <w:t xml:space="preserve"> a Ocolului </w:t>
      </w:r>
      <w:r w:rsidR="0041666B" w:rsidRPr="00922EE6">
        <w:t xml:space="preserve">Silvic </w:t>
      </w:r>
      <w:r w:rsidR="00997FA0" w:rsidRPr="00922EE6">
        <w:t>Ianca</w:t>
      </w:r>
      <w:r>
        <w:t xml:space="preserve"> este</w:t>
      </w:r>
      <w:r w:rsidR="0041666B" w:rsidRPr="00922EE6">
        <w:t xml:space="preserve"> </w:t>
      </w:r>
      <w:r w:rsidR="006668F7">
        <w:t>estimată</w:t>
      </w:r>
      <w:r w:rsidR="0041666B" w:rsidRPr="00922EE6">
        <w:t xml:space="preserve"> la </w:t>
      </w:r>
      <w:r w:rsidR="00F95CF8" w:rsidRPr="00922EE6">
        <w:t>6458,11</w:t>
      </w:r>
      <w:r>
        <w:t xml:space="preserve"> hectare.</w:t>
      </w:r>
      <w:r w:rsidR="008A7705" w:rsidRPr="00922EE6">
        <w:t xml:space="preserve"> </w:t>
      </w:r>
      <w:r>
        <w:t>L</w:t>
      </w:r>
      <w:r w:rsidR="003E5BF6" w:rsidRPr="00922EE6">
        <w:t>ucrări</w:t>
      </w:r>
      <w:r w:rsidR="008A7705" w:rsidRPr="00922EE6">
        <w:t xml:space="preserve">le silvice se </w:t>
      </w:r>
      <w:r w:rsidR="00555E67">
        <w:t>desfășoară</w:t>
      </w:r>
      <w:r w:rsidR="008A7705" w:rsidRPr="00922EE6">
        <w:t xml:space="preserve"> pe </w:t>
      </w:r>
      <w:r w:rsidR="00BA558C" w:rsidRPr="00922EE6">
        <w:t>suprafețe</w:t>
      </w:r>
      <w:r w:rsidR="008A7705" w:rsidRPr="00922EE6">
        <w:t xml:space="preserve"> de </w:t>
      </w:r>
      <w:r w:rsidR="009901A7" w:rsidRPr="00922EE6">
        <w:t>pădur</w:t>
      </w:r>
      <w:r w:rsidR="008A7705" w:rsidRPr="00922EE6">
        <w:t>e reduse,</w:t>
      </w:r>
      <w:r w:rsidR="009901A7" w:rsidRPr="00922EE6">
        <w:t xml:space="preserve"> în </w:t>
      </w:r>
      <w:r w:rsidR="008A7705" w:rsidRPr="00922EE6">
        <w:t>general mai mici de 1 ha, distribuite</w:t>
      </w:r>
      <w:r w:rsidR="009901A7" w:rsidRPr="00922EE6">
        <w:t xml:space="preserve"> în </w:t>
      </w:r>
      <w:r w:rsidR="008A7705" w:rsidRPr="00922EE6">
        <w:t>mozaic</w:t>
      </w:r>
      <w:r w:rsidR="009901A7" w:rsidRPr="00922EE6">
        <w:t xml:space="preserve"> în </w:t>
      </w:r>
      <w:r w:rsidR="008A7705" w:rsidRPr="00922EE6">
        <w:t xml:space="preserve">aria planului. </w:t>
      </w:r>
      <w:r w:rsidR="00BA558C" w:rsidRPr="00922EE6">
        <w:t>Suprafețe</w:t>
      </w:r>
      <w:r w:rsidR="008A7705" w:rsidRPr="00922EE6">
        <w:t xml:space="preserve">le afectate de </w:t>
      </w:r>
      <w:r w:rsidR="003E5BF6" w:rsidRPr="00922EE6">
        <w:t>lucrări</w:t>
      </w:r>
      <w:r w:rsidR="008A7705" w:rsidRPr="00922EE6">
        <w:t xml:space="preserve"> silvice</w:t>
      </w:r>
      <w:r w:rsidR="009901A7" w:rsidRPr="00922EE6">
        <w:t xml:space="preserve"> în </w:t>
      </w:r>
      <w:r w:rsidR="008A7705" w:rsidRPr="00922EE6">
        <w:t>ariile naturale protejat</w:t>
      </w:r>
      <w:r w:rsidR="0041666B" w:rsidRPr="00922EE6">
        <w:t>e din cuprinsul siturilor Natura 2000</w:t>
      </w:r>
      <w:r w:rsidR="00246AB0">
        <w:t>:</w:t>
      </w:r>
      <w:r w:rsidR="0041666B" w:rsidRPr="00922EE6">
        <w:t xml:space="preserve"> </w:t>
      </w:r>
      <w:r w:rsidR="00246AB0" w:rsidRPr="00246AB0">
        <w:t xml:space="preserve">ROSCI 0005 </w:t>
      </w:r>
      <w:r w:rsidR="009764CA">
        <w:t>Balta Albă</w:t>
      </w:r>
      <w:r w:rsidR="00246AB0" w:rsidRPr="00246AB0">
        <w:t>-Amara-</w:t>
      </w:r>
      <w:r w:rsidR="009764CA">
        <w:t>Jirlău</w:t>
      </w:r>
      <w:r w:rsidR="00246AB0" w:rsidRPr="00246AB0">
        <w:t>-</w:t>
      </w:r>
      <w:r w:rsidR="009764CA">
        <w:t>Lacu Sărat</w:t>
      </w:r>
      <w:r w:rsidR="00246AB0" w:rsidRPr="00246AB0">
        <w:t xml:space="preserve">, </w:t>
      </w:r>
      <w:r w:rsidR="00E51167">
        <w:t>Buzău</w:t>
      </w:r>
      <w:r w:rsidR="00246AB0" w:rsidRPr="00246AB0">
        <w:t xml:space="preserve">, ROSCI 0259 Valea </w:t>
      </w:r>
      <w:r w:rsidR="009764CA">
        <w:t>Calmățui</w:t>
      </w:r>
      <w:r w:rsidR="00246AB0" w:rsidRPr="00246AB0">
        <w:t xml:space="preserve">ului, ROSPA 0160 Lunca </w:t>
      </w:r>
      <w:r w:rsidR="009764CA">
        <w:t>Buzău</w:t>
      </w:r>
      <w:r w:rsidR="00246AB0" w:rsidRPr="00246AB0">
        <w:t xml:space="preserve">lui, ROSPA 0145 Valea </w:t>
      </w:r>
      <w:r w:rsidR="009764CA">
        <w:t>Calmățui</w:t>
      </w:r>
      <w:r w:rsidR="00246AB0" w:rsidRPr="00246AB0">
        <w:t xml:space="preserve">ului, ROSPA 0006 Balta </w:t>
      </w:r>
      <w:r w:rsidR="009764CA">
        <w:t>Tătaru</w:t>
      </w:r>
      <w:r w:rsidR="00246AB0" w:rsidRPr="00246AB0">
        <w:t xml:space="preserve">, ROSPA 0111 </w:t>
      </w:r>
      <w:r w:rsidR="009764CA">
        <w:t>Berteștii</w:t>
      </w:r>
      <w:r w:rsidR="00246AB0" w:rsidRPr="00246AB0">
        <w:t xml:space="preserve"> de Sus-Gura </w:t>
      </w:r>
      <w:r w:rsidR="009764CA">
        <w:t>Ialomiț</w:t>
      </w:r>
      <w:r w:rsidR="00246AB0" w:rsidRPr="00246AB0">
        <w:t xml:space="preserve">ei </w:t>
      </w:r>
      <w:r w:rsidR="00D20E66" w:rsidRPr="00246AB0">
        <w:t>sunt prezentate</w:t>
      </w:r>
      <w:r w:rsidR="009901A7" w:rsidRPr="00246AB0">
        <w:t xml:space="preserve"> în </w:t>
      </w:r>
      <w:r w:rsidR="00D20E66" w:rsidRPr="00246AB0">
        <w:t xml:space="preserve">tabelul </w:t>
      </w:r>
      <w:r w:rsidR="005427D4" w:rsidRPr="005427D4">
        <w:t>nr.41</w:t>
      </w:r>
      <w:r w:rsidR="0041666B" w:rsidRPr="00246AB0">
        <w:t>. Din analiza tabelului</w:t>
      </w:r>
      <w:r w:rsidR="008A7705" w:rsidRPr="00246AB0">
        <w:t xml:space="preserve"> se constata </w:t>
      </w:r>
      <w:r w:rsidR="005100EB">
        <w:t xml:space="preserve">că lucrările </w:t>
      </w:r>
      <w:r w:rsidR="008A7705" w:rsidRPr="00246AB0">
        <w:t xml:space="preserve"> pentru care s-a estimat un impact negativ nesemnificativ (</w:t>
      </w:r>
      <w:r w:rsidR="00544171" w:rsidRPr="00246AB0">
        <w:t>tăieri</w:t>
      </w:r>
      <w:r w:rsidR="008A7705" w:rsidRPr="00246AB0">
        <w:t xml:space="preserve">le rase) se </w:t>
      </w:r>
      <w:r w:rsidR="003E5BF6" w:rsidRPr="00246AB0">
        <w:t>realizează</w:t>
      </w:r>
      <w:r w:rsidR="008A7705" w:rsidRPr="00246AB0">
        <w:t xml:space="preserve"> p</w:t>
      </w:r>
      <w:r w:rsidR="0041666B" w:rsidRPr="00246AB0">
        <w:t xml:space="preserve">e </w:t>
      </w:r>
      <w:r w:rsidR="00731C18">
        <w:t>o suprafață</w:t>
      </w:r>
      <w:r w:rsidR="0041666B" w:rsidRPr="00246AB0">
        <w:t xml:space="preserve"> de </w:t>
      </w:r>
      <w:r w:rsidR="009901A7" w:rsidRPr="00246AB0">
        <w:t>pădur</w:t>
      </w:r>
      <w:r w:rsidR="0041666B" w:rsidRPr="00246AB0">
        <w:t>e de</w:t>
      </w:r>
      <w:r w:rsidR="0041666B" w:rsidRPr="00CC5AA1">
        <w:t xml:space="preserve"> </w:t>
      </w:r>
      <w:r w:rsidR="00246AB0" w:rsidRPr="00CC5AA1">
        <w:t>1,65</w:t>
      </w:r>
      <w:r w:rsidR="008A7705" w:rsidRPr="00CC5AA1">
        <w:t xml:space="preserve"> ha din cu</w:t>
      </w:r>
      <w:r w:rsidR="0041666B" w:rsidRPr="00CC5AA1">
        <w:t xml:space="preserve">prinsul </w:t>
      </w:r>
      <w:r w:rsidR="00CC5AA1">
        <w:t xml:space="preserve">       </w:t>
      </w:r>
      <w:r w:rsidR="00246AB0" w:rsidRPr="00246AB0">
        <w:t>ROSCI 0005</w:t>
      </w:r>
      <w:r w:rsidR="00246AB0" w:rsidRPr="00CC5AA1">
        <w:t>,</w:t>
      </w:r>
      <w:r w:rsidR="009901A7" w:rsidRPr="00CC5AA1">
        <w:t xml:space="preserve"> </w:t>
      </w:r>
      <w:r w:rsidR="00E462C8" w:rsidRPr="00CC5AA1">
        <w:t xml:space="preserve">pe </w:t>
      </w:r>
      <w:r w:rsidR="00CC5AA1" w:rsidRPr="00CC5AA1">
        <w:t>277,76</w:t>
      </w:r>
      <w:r w:rsidR="00E462C8" w:rsidRPr="00CC5AA1">
        <w:t xml:space="preserve"> ha</w:t>
      </w:r>
      <w:r w:rsidR="009901A7" w:rsidRPr="00CC5AA1">
        <w:t xml:space="preserve"> în </w:t>
      </w:r>
      <w:r w:rsidR="00246AB0" w:rsidRPr="00246AB0">
        <w:t>ROSCI 0103</w:t>
      </w:r>
      <w:r w:rsidR="00246AB0" w:rsidRPr="00CC5AA1">
        <w:t xml:space="preserve">, pe </w:t>
      </w:r>
      <w:r w:rsidR="00CC5AA1" w:rsidRPr="00CC5AA1">
        <w:t>23,83</w:t>
      </w:r>
      <w:r w:rsidR="00246AB0" w:rsidRPr="00CC5AA1">
        <w:t xml:space="preserve"> ha în </w:t>
      </w:r>
      <w:r w:rsidR="00246AB0" w:rsidRPr="00246AB0">
        <w:t>ROSPA 0160</w:t>
      </w:r>
      <w:r w:rsidR="00CC5AA1">
        <w:t xml:space="preserve"> și pe 0,22 ha în</w:t>
      </w:r>
      <w:r w:rsidR="00CC5AA1" w:rsidRPr="00CC5AA1">
        <w:t xml:space="preserve"> </w:t>
      </w:r>
      <w:r w:rsidR="00CC5AA1" w:rsidRPr="00246AB0">
        <w:t>ROSPA 0111</w:t>
      </w:r>
      <w:r w:rsidR="008A7705" w:rsidRPr="00CC5AA1">
        <w:t xml:space="preserve">. </w:t>
      </w:r>
      <w:r w:rsidR="00544171" w:rsidRPr="00A46463">
        <w:rPr>
          <w:b/>
          <w:i/>
        </w:rPr>
        <w:t>Tăieri</w:t>
      </w:r>
      <w:r w:rsidR="008A7705" w:rsidRPr="00A46463">
        <w:rPr>
          <w:b/>
          <w:i/>
        </w:rPr>
        <w:t>l</w:t>
      </w:r>
      <w:r w:rsidR="00E462C8" w:rsidRPr="00A46463">
        <w:rPr>
          <w:b/>
          <w:i/>
        </w:rPr>
        <w:t>e rase sunt repartizate</w:t>
      </w:r>
      <w:r w:rsidR="009901A7" w:rsidRPr="00A46463">
        <w:rPr>
          <w:b/>
          <w:i/>
        </w:rPr>
        <w:t xml:space="preserve"> în </w:t>
      </w:r>
      <w:r w:rsidR="008A7705" w:rsidRPr="00A46463">
        <w:rPr>
          <w:b/>
          <w:i/>
        </w:rPr>
        <w:t xml:space="preserve">trei trupuri de </w:t>
      </w:r>
      <w:r w:rsidR="009901A7" w:rsidRPr="00A46463">
        <w:rPr>
          <w:b/>
          <w:i/>
        </w:rPr>
        <w:t>pădur</w:t>
      </w:r>
      <w:r w:rsidR="008A7705" w:rsidRPr="00A46463">
        <w:rPr>
          <w:b/>
          <w:i/>
        </w:rPr>
        <w:t>e</w:t>
      </w:r>
      <w:r w:rsidR="00E462C8" w:rsidRPr="00A46463">
        <w:rPr>
          <w:b/>
          <w:i/>
        </w:rPr>
        <w:t xml:space="preserve"> suprapuse siturilor natura 2000</w:t>
      </w:r>
      <w:r w:rsidR="008A7705" w:rsidRPr="00A46463">
        <w:rPr>
          <w:b/>
          <w:i/>
        </w:rPr>
        <w:t xml:space="preserve">, amplasate la </w:t>
      </w:r>
      <w:r w:rsidR="00577749" w:rsidRPr="00A46463">
        <w:rPr>
          <w:b/>
          <w:i/>
        </w:rPr>
        <w:t>distanțe</w:t>
      </w:r>
      <w:r w:rsidR="00E462C8" w:rsidRPr="00A46463">
        <w:rPr>
          <w:b/>
          <w:i/>
        </w:rPr>
        <w:t xml:space="preserve"> suficient de mari unele de altele astfel incat nu </w:t>
      </w:r>
      <w:r w:rsidR="00555E67" w:rsidRPr="00A46463">
        <w:rPr>
          <w:b/>
          <w:i/>
        </w:rPr>
        <w:t>cauzează</w:t>
      </w:r>
      <w:r w:rsidR="008A7705" w:rsidRPr="00A46463">
        <w:rPr>
          <w:b/>
          <w:i/>
        </w:rPr>
        <w:t xml:space="preserve"> un efect</w:t>
      </w:r>
      <w:r w:rsidR="00E462C8" w:rsidRPr="00A46463">
        <w:rPr>
          <w:b/>
          <w:i/>
        </w:rPr>
        <w:t xml:space="preserve"> cumulativ. </w:t>
      </w:r>
      <w:r w:rsidR="00E462C8" w:rsidRPr="000241E2">
        <w:t xml:space="preserve">Raportat la </w:t>
      </w:r>
      <w:r w:rsidR="00E8648C" w:rsidRPr="000241E2">
        <w:t>suprafața</w:t>
      </w:r>
      <w:r w:rsidR="00E462C8" w:rsidRPr="000241E2">
        <w:t xml:space="preserve"> </w:t>
      </w:r>
      <w:r w:rsidR="00A46463">
        <w:t>cumulata</w:t>
      </w:r>
      <w:r w:rsidR="000241E2" w:rsidRPr="000241E2">
        <w:t xml:space="preserve"> a </w:t>
      </w:r>
      <w:r w:rsidR="00EB6491">
        <w:t>ariilor naturale protejate</w:t>
      </w:r>
      <w:r w:rsidR="00EB6491" w:rsidRPr="000241E2">
        <w:t xml:space="preserve"> </w:t>
      </w:r>
      <w:r w:rsidR="00544171" w:rsidRPr="000241E2">
        <w:t>tăieri</w:t>
      </w:r>
      <w:r w:rsidR="00E462C8" w:rsidRPr="000241E2">
        <w:t>le rase re</w:t>
      </w:r>
      <w:r w:rsidR="005D47A2" w:rsidRPr="000241E2">
        <w:t>prezintă</w:t>
      </w:r>
      <w:r w:rsidR="00E462C8" w:rsidRPr="000241E2">
        <w:t xml:space="preserve"> 0,</w:t>
      </w:r>
      <w:r w:rsidR="000241E2" w:rsidRPr="000241E2">
        <w:t>565</w:t>
      </w:r>
      <w:r w:rsidR="00A46463">
        <w:t xml:space="preserve"> % din aria siturilor</w:t>
      </w:r>
      <w:r w:rsidR="008A7705" w:rsidRPr="000241E2">
        <w:t xml:space="preserve">, iar prin aplicarea </w:t>
      </w:r>
      <w:r w:rsidR="00BA06B9">
        <w:t>eșalonat</w:t>
      </w:r>
      <w:r w:rsidR="008A7705" w:rsidRPr="000241E2">
        <w:t xml:space="preserve">a a </w:t>
      </w:r>
      <w:r w:rsidR="003E5BF6" w:rsidRPr="000241E2">
        <w:t>lucrări</w:t>
      </w:r>
      <w:r w:rsidR="008A7705" w:rsidRPr="000241E2">
        <w:t xml:space="preserve">lor pe perioada valabilitatii amenajamentului (10 ani) </w:t>
      </w:r>
      <w:r w:rsidR="00923B37" w:rsidRPr="000241E2">
        <w:t>rezultă</w:t>
      </w:r>
      <w:r w:rsidR="008A7705" w:rsidRPr="000241E2">
        <w:t xml:space="preserve"> ca </w:t>
      </w:r>
      <w:r w:rsidR="00544171" w:rsidRPr="000241E2">
        <w:t>tăieri</w:t>
      </w:r>
      <w:r w:rsidR="008A7705" w:rsidRPr="000241E2">
        <w:t>le rase</w:t>
      </w:r>
      <w:r w:rsidR="00EC7075">
        <w:t xml:space="preserve"> se execută </w:t>
      </w:r>
      <w:r w:rsidR="008A7705" w:rsidRPr="000241E2">
        <w:t xml:space="preserve">anual </w:t>
      </w:r>
      <w:r w:rsidR="00E462C8" w:rsidRPr="000241E2">
        <w:t xml:space="preserve">pe </w:t>
      </w:r>
      <w:r w:rsidR="00731C18">
        <w:t>o suprafață</w:t>
      </w:r>
      <w:r w:rsidR="00E462C8" w:rsidRPr="000241E2">
        <w:t xml:space="preserve"> </w:t>
      </w:r>
      <w:r w:rsidR="005D47A2" w:rsidRPr="000241E2">
        <w:t>reprezentând</w:t>
      </w:r>
      <w:r w:rsidR="00E462C8" w:rsidRPr="000241E2">
        <w:t xml:space="preserve"> 0,</w:t>
      </w:r>
      <w:r w:rsidR="000241E2" w:rsidRPr="000241E2">
        <w:t>057</w:t>
      </w:r>
      <w:r w:rsidR="00E462C8" w:rsidRPr="000241E2">
        <w:t xml:space="preserve"> % din sit</w:t>
      </w:r>
      <w:r w:rsidR="008A7705" w:rsidRPr="000241E2">
        <w:t xml:space="preserve">. Parchetele parcurse de </w:t>
      </w:r>
      <w:r w:rsidR="00544171" w:rsidRPr="000241E2">
        <w:t>tăieri</w:t>
      </w:r>
      <w:r w:rsidR="008A7705" w:rsidRPr="000241E2">
        <w:t xml:space="preserve"> rase au </w:t>
      </w:r>
      <w:r w:rsidR="00385CA4">
        <w:t>distribuție</w:t>
      </w:r>
      <w:r w:rsidR="008A7705" w:rsidRPr="000241E2">
        <w:t xml:space="preserve"> neuniforma, dispersata, mozaicata</w:t>
      </w:r>
      <w:r w:rsidR="009901A7" w:rsidRPr="000241E2">
        <w:t xml:space="preserve"> în </w:t>
      </w:r>
      <w:r w:rsidR="008A7705" w:rsidRPr="000241E2">
        <w:t>fondul forestier. Desi la nivelul fiecarui parchet de exploatare impactul asupra speciilor</w:t>
      </w:r>
      <w:r w:rsidR="009901A7" w:rsidRPr="000241E2">
        <w:t xml:space="preserve"> și </w:t>
      </w:r>
      <w:r w:rsidR="008A7705" w:rsidRPr="000241E2">
        <w:t xml:space="preserve">habitatelor acestora este negativ pe termen scurt, la nivelul sitului natural ca intreg, pe termen lung, prin diversificarea </w:t>
      </w:r>
      <w:r w:rsidR="00FC2DBC">
        <w:t>condiții</w:t>
      </w:r>
      <w:r w:rsidR="008A7705" w:rsidRPr="000241E2">
        <w:t xml:space="preserve">lor de biotop rezultata ca urmare a </w:t>
      </w:r>
      <w:r w:rsidR="00AC7C94" w:rsidRPr="000241E2">
        <w:t>modificări</w:t>
      </w:r>
      <w:r w:rsidR="00E462C8" w:rsidRPr="000241E2">
        <w:t xml:space="preserve">i </w:t>
      </w:r>
      <w:r w:rsidR="007F289B">
        <w:t>vârst</w:t>
      </w:r>
      <w:r w:rsidR="00E462C8" w:rsidRPr="000241E2">
        <w:t>ei arboretelor</w:t>
      </w:r>
      <w:r w:rsidR="008A7705" w:rsidRPr="000241E2">
        <w:t xml:space="preserve"> se va </w:t>
      </w:r>
      <w:r w:rsidR="00320346" w:rsidRPr="000241E2">
        <w:t>înregistra</w:t>
      </w:r>
      <w:r w:rsidR="008A7705" w:rsidRPr="000241E2">
        <w:t xml:space="preserve"> o </w:t>
      </w:r>
      <w:r w:rsidR="00BA06B9">
        <w:t>îmbunătățire</w:t>
      </w:r>
      <w:r w:rsidR="008A7705" w:rsidRPr="000241E2">
        <w:t xml:space="preserve"> a </w:t>
      </w:r>
      <w:r w:rsidR="002F3955">
        <w:t>calității</w:t>
      </w:r>
      <w:r w:rsidR="008A7705" w:rsidRPr="000241E2">
        <w:t xml:space="preserve"> habitatelor pentru speciile cu habitat forestier.</w:t>
      </w:r>
    </w:p>
    <w:p w14:paraId="28EBDE7D" w14:textId="15403D4C" w:rsidR="008A7705" w:rsidRPr="001D7C3F" w:rsidRDefault="003E5BF6" w:rsidP="004476D0">
      <w:pPr>
        <w:ind w:firstLine="720"/>
        <w:jc w:val="both"/>
      </w:pPr>
      <w:r w:rsidRPr="000241E2">
        <w:t>Lucrări</w:t>
      </w:r>
      <w:r w:rsidR="008A7705" w:rsidRPr="000241E2">
        <w:t xml:space="preserve">le de </w:t>
      </w:r>
      <w:r w:rsidR="00544171" w:rsidRPr="000241E2">
        <w:t>igienă</w:t>
      </w:r>
      <w:r w:rsidR="008A7705" w:rsidRPr="000241E2">
        <w:t xml:space="preserve"> (</w:t>
      </w:r>
      <w:r w:rsidR="00544171" w:rsidRPr="000241E2">
        <w:t>tăieri</w:t>
      </w:r>
      <w:r w:rsidR="008A7705" w:rsidRPr="000241E2">
        <w:t xml:space="preserve">le de </w:t>
      </w:r>
      <w:r w:rsidR="00544171" w:rsidRPr="000241E2">
        <w:t>igienă</w:t>
      </w:r>
      <w:r w:rsidR="008A7705" w:rsidRPr="000241E2">
        <w:t xml:space="preserve">) se </w:t>
      </w:r>
      <w:r w:rsidRPr="000241E2">
        <w:t>realizează</w:t>
      </w:r>
      <w:r w:rsidR="00E462C8" w:rsidRPr="000241E2">
        <w:t xml:space="preserve"> pe </w:t>
      </w:r>
      <w:r w:rsidR="00731C18">
        <w:t>o suprafață</w:t>
      </w:r>
      <w:r w:rsidR="00E462C8" w:rsidRPr="000241E2">
        <w:t xml:space="preserve"> de </w:t>
      </w:r>
      <w:r w:rsidR="000241E2" w:rsidRPr="000241E2">
        <w:t>512,65</w:t>
      </w:r>
      <w:r w:rsidR="008A7705" w:rsidRPr="000241E2">
        <w:t xml:space="preserve"> ha</w:t>
      </w:r>
      <w:r w:rsidR="009901A7" w:rsidRPr="000241E2">
        <w:t xml:space="preserve"> în </w:t>
      </w:r>
      <w:r w:rsidR="008A7705" w:rsidRPr="000241E2">
        <w:t>cupr</w:t>
      </w:r>
      <w:r w:rsidR="00E462C8" w:rsidRPr="000241E2">
        <w:t xml:space="preserve">insul </w:t>
      </w:r>
      <w:r w:rsidR="000241E2">
        <w:t>ariilor naturale protejate</w:t>
      </w:r>
      <w:r w:rsidR="00E462C8" w:rsidRPr="000241E2">
        <w:t>, respectiv un procent de</w:t>
      </w:r>
      <w:r w:rsidR="00E462C8" w:rsidRPr="001D7C3F">
        <w:t xml:space="preserve"> 0,</w:t>
      </w:r>
      <w:r w:rsidR="000241E2" w:rsidRPr="001D7C3F">
        <w:t>955</w:t>
      </w:r>
      <w:r w:rsidR="00E462C8" w:rsidRPr="001D7C3F">
        <w:t xml:space="preserve"> % din </w:t>
      </w:r>
      <w:r w:rsidR="002854CF">
        <w:t>suprafața siturilor</w:t>
      </w:r>
      <w:r w:rsidR="00E462C8" w:rsidRPr="001D7C3F">
        <w:t xml:space="preserve"> (0,0</w:t>
      </w:r>
      <w:r w:rsidR="001D7C3F" w:rsidRPr="001D7C3F">
        <w:t>95</w:t>
      </w:r>
      <w:r w:rsidR="008A7705" w:rsidRPr="001D7C3F">
        <w:t xml:space="preserve">% anual). Aceste </w:t>
      </w:r>
      <w:r w:rsidRPr="001D7C3F">
        <w:t>lucrări</w:t>
      </w:r>
      <w:r w:rsidR="008A7705" w:rsidRPr="001D7C3F">
        <w:t xml:space="preserve"> constau</w:t>
      </w:r>
      <w:r w:rsidR="009901A7" w:rsidRPr="001D7C3F">
        <w:t xml:space="preserve"> în </w:t>
      </w:r>
      <w:r w:rsidR="008A7705" w:rsidRPr="001D7C3F">
        <w:t xml:space="preserve">extragerea punctiforma a unor arbori din ecosistemele forestiere. Desi </w:t>
      </w:r>
      <w:r w:rsidRPr="001D7C3F">
        <w:t>lucrări</w:t>
      </w:r>
      <w:r w:rsidR="008A7705" w:rsidRPr="001D7C3F">
        <w:t xml:space="preserve">le de </w:t>
      </w:r>
      <w:r w:rsidR="00544171" w:rsidRPr="001D7C3F">
        <w:t>igienă</w:t>
      </w:r>
      <w:r w:rsidR="008A7705" w:rsidRPr="001D7C3F">
        <w:t xml:space="preserve"> se raporteaza la </w:t>
      </w:r>
      <w:r w:rsidR="00E8648C" w:rsidRPr="001D7C3F">
        <w:t>suprafața</w:t>
      </w:r>
      <w:r w:rsidR="008A7705" w:rsidRPr="001D7C3F">
        <w:t xml:space="preserve"> de </w:t>
      </w:r>
      <w:r w:rsidR="009901A7" w:rsidRPr="001D7C3F">
        <w:t>pădur</w:t>
      </w:r>
      <w:r w:rsidR="008A7705" w:rsidRPr="001D7C3F">
        <w:t>e,</w:t>
      </w:r>
      <w:r w:rsidR="00A70C3D">
        <w:t xml:space="preserve"> numărul </w:t>
      </w:r>
      <w:r w:rsidR="008A7705" w:rsidRPr="001D7C3F">
        <w:t>de arbori extrasi este variabil</w:t>
      </w:r>
      <w:r w:rsidR="009901A7" w:rsidRPr="001D7C3F">
        <w:t xml:space="preserve"> și </w:t>
      </w:r>
      <w:r w:rsidR="008A7705" w:rsidRPr="001D7C3F">
        <w:t xml:space="preserve">depinde de intensitatea fenomenelor de uscare, de procesele naturale care </w:t>
      </w:r>
      <w:r w:rsidR="00B4779F" w:rsidRPr="001D7C3F">
        <w:t>afectează</w:t>
      </w:r>
      <w:r w:rsidR="008A7705" w:rsidRPr="001D7C3F">
        <w:t xml:space="preserve"> nivelul apelor de </w:t>
      </w:r>
      <w:r w:rsidR="00E8648C" w:rsidRPr="001D7C3F">
        <w:t>suprafața</w:t>
      </w:r>
      <w:r w:rsidR="008A7705" w:rsidRPr="001D7C3F">
        <w:t xml:space="preserve">, </w:t>
      </w:r>
      <w:r w:rsidR="00D11F7A">
        <w:t>adâncime</w:t>
      </w:r>
      <w:r w:rsidR="008A7705" w:rsidRPr="001D7C3F">
        <w:t>a panzei freatice, fenomenele de inghet, ninsorile abundente</w:t>
      </w:r>
      <w:r w:rsidR="009901A7" w:rsidRPr="001D7C3F">
        <w:t xml:space="preserve"> și </w:t>
      </w:r>
      <w:r w:rsidR="008A7705" w:rsidRPr="001D7C3F">
        <w:t>vanturile puternice care produc rupturi</w:t>
      </w:r>
      <w:r w:rsidR="009901A7" w:rsidRPr="001D7C3F">
        <w:t xml:space="preserve"> și </w:t>
      </w:r>
      <w:r w:rsidR="008A7705" w:rsidRPr="001D7C3F">
        <w:t>doborari ale arborilor, atacurilor de insecte.</w:t>
      </w:r>
    </w:p>
    <w:p w14:paraId="7BC3358D" w14:textId="0B19A22D" w:rsidR="008A7705" w:rsidRPr="00997FA0" w:rsidRDefault="00544171" w:rsidP="004476D0">
      <w:pPr>
        <w:ind w:firstLine="720"/>
        <w:jc w:val="both"/>
        <w:rPr>
          <w:color w:val="FF0000"/>
        </w:rPr>
      </w:pPr>
      <w:r w:rsidRPr="002A774F">
        <w:t>Tăieri</w:t>
      </w:r>
      <w:r w:rsidR="00E462C8" w:rsidRPr="002A774F">
        <w:t xml:space="preserve"> </w:t>
      </w:r>
      <w:r w:rsidR="001D7C3F" w:rsidRPr="002A774F">
        <w:t>î</w:t>
      </w:r>
      <w:r w:rsidR="00E462C8" w:rsidRPr="002A774F">
        <w:t>n</w:t>
      </w:r>
      <w:r w:rsidR="001D7C3F" w:rsidRPr="002A774F">
        <w:t xml:space="preserve"> </w:t>
      </w:r>
      <w:r w:rsidR="00E8648C" w:rsidRPr="002A774F">
        <w:t>crâng</w:t>
      </w:r>
      <w:r w:rsidR="00E462C8" w:rsidRPr="002A774F">
        <w:t xml:space="preserve"> simplu sunt </w:t>
      </w:r>
      <w:r w:rsidR="00AC7C94" w:rsidRPr="002A774F">
        <w:t>prevăzute</w:t>
      </w:r>
      <w:r w:rsidR="00E462C8" w:rsidRPr="002A774F">
        <w:t xml:space="preserve"> pe </w:t>
      </w:r>
      <w:r w:rsidR="002A774F" w:rsidRPr="002A774F">
        <w:t>860,39</w:t>
      </w:r>
      <w:r w:rsidR="00A46463">
        <w:t xml:space="preserve"> ha de </w:t>
      </w:r>
      <w:r w:rsidR="003D4DEB">
        <w:t>pădure</w:t>
      </w:r>
      <w:r w:rsidR="00A46463">
        <w:t>,</w:t>
      </w:r>
      <w:r w:rsidR="002A774F" w:rsidRPr="00997FA0">
        <w:rPr>
          <w:color w:val="FF0000"/>
        </w:rPr>
        <w:t xml:space="preserve"> </w:t>
      </w:r>
      <w:r w:rsidR="005D47A2" w:rsidRPr="002A774F">
        <w:t>reprezentând</w:t>
      </w:r>
      <w:r w:rsidR="004476D0" w:rsidRPr="002A774F">
        <w:t xml:space="preserve"> </w:t>
      </w:r>
      <w:r w:rsidR="00A46463">
        <w:t>1,6</w:t>
      </w:r>
      <w:r w:rsidR="004476D0" w:rsidRPr="002A774F">
        <w:t xml:space="preserve"> % din </w:t>
      </w:r>
      <w:r w:rsidR="00E8648C" w:rsidRPr="002A774F">
        <w:t>suprafața</w:t>
      </w:r>
      <w:r w:rsidR="004476D0" w:rsidRPr="002A774F">
        <w:t xml:space="preserve"> situ</w:t>
      </w:r>
      <w:r w:rsidR="00136589">
        <w:t>rilor</w:t>
      </w:r>
      <w:r w:rsidR="004476D0" w:rsidRPr="002A774F">
        <w:t xml:space="preserve"> (0,</w:t>
      </w:r>
      <w:r w:rsidR="00A46463">
        <w:t>16</w:t>
      </w:r>
      <w:r w:rsidR="004476D0" w:rsidRPr="002A774F">
        <w:t>% anual).</w:t>
      </w:r>
      <w:r w:rsidR="00A46463">
        <w:t xml:space="preserve"> Taierile</w:t>
      </w:r>
      <w:r w:rsidR="00036FA0">
        <w:t xml:space="preserve"> în </w:t>
      </w:r>
      <w:r w:rsidR="00AA7473">
        <w:t>crâng</w:t>
      </w:r>
      <w:r w:rsidR="00A46463">
        <w:t xml:space="preserve"> simplu vor avea un impact negativ nesemnificativ la nivelul ariilor naturale protejate.</w:t>
      </w:r>
    </w:p>
    <w:p w14:paraId="0AEA61C1" w14:textId="05FA01D4" w:rsidR="008A7705" w:rsidRDefault="008A7705" w:rsidP="004476D0">
      <w:pPr>
        <w:ind w:firstLine="720"/>
        <w:jc w:val="both"/>
      </w:pPr>
      <w:r w:rsidRPr="002E68D1">
        <w:t xml:space="preserve">Celelalte </w:t>
      </w:r>
      <w:r w:rsidR="003E5BF6" w:rsidRPr="002E68D1">
        <w:t>lucrări</w:t>
      </w:r>
      <w:r w:rsidRPr="002E68D1">
        <w:t xml:space="preserve"> </w:t>
      </w:r>
      <w:r w:rsidR="00AC7C94" w:rsidRPr="002E68D1">
        <w:t>prevăzute</w:t>
      </w:r>
      <w:r w:rsidRPr="002E68D1">
        <w:t xml:space="preserve"> de amenajament (</w:t>
      </w:r>
      <w:r w:rsidR="002A774F" w:rsidRPr="002E68D1">
        <w:t>î</w:t>
      </w:r>
      <w:r w:rsidRPr="002E68D1">
        <w:t>m</w:t>
      </w:r>
      <w:r w:rsidR="009901A7" w:rsidRPr="002E68D1">
        <w:t>pădur</w:t>
      </w:r>
      <w:r w:rsidRPr="002E68D1">
        <w:t xml:space="preserve">iri, </w:t>
      </w:r>
      <w:r w:rsidR="002A774F" w:rsidRPr="002E68D1">
        <w:t>completări</w:t>
      </w:r>
      <w:r w:rsidRPr="002E68D1">
        <w:t xml:space="preserve">, </w:t>
      </w:r>
      <w:r w:rsidR="002428E2" w:rsidRPr="002E68D1">
        <w:t>îngrijirea</w:t>
      </w:r>
      <w:r w:rsidRPr="002E68D1">
        <w:t xml:space="preserve"> culturilor, </w:t>
      </w:r>
      <w:r w:rsidR="00D55D0D" w:rsidRPr="002E68D1">
        <w:t>curățiri</w:t>
      </w:r>
      <w:r w:rsidR="004476D0" w:rsidRPr="002E68D1">
        <w:t xml:space="preserve">, </w:t>
      </w:r>
      <w:r w:rsidR="002A774F" w:rsidRPr="002E68D1">
        <w:t>rărituri</w:t>
      </w:r>
      <w:r w:rsidRPr="002E68D1">
        <w:t xml:space="preserve">) se </w:t>
      </w:r>
      <w:r w:rsidR="003E5BF6" w:rsidRPr="002E68D1">
        <w:t>realizează</w:t>
      </w:r>
      <w:r w:rsidR="009901A7" w:rsidRPr="002E68D1">
        <w:t xml:space="preserve"> în </w:t>
      </w:r>
      <w:r w:rsidRPr="002E68D1">
        <w:t>general</w:t>
      </w:r>
      <w:r w:rsidR="009901A7" w:rsidRPr="002E68D1">
        <w:t xml:space="preserve"> în </w:t>
      </w:r>
      <w:r w:rsidRPr="002E68D1">
        <w:t>primele faze de dezvoltare a arboretelor</w:t>
      </w:r>
      <w:r w:rsidR="009901A7" w:rsidRPr="002E68D1">
        <w:t xml:space="preserve"> și </w:t>
      </w:r>
      <w:r w:rsidRPr="002E68D1">
        <w:t xml:space="preserve">au un impact neutru sau pozitiv </w:t>
      </w:r>
      <w:r w:rsidR="004476D0" w:rsidRPr="002E68D1">
        <w:t xml:space="preserve">nesemnificativ </w:t>
      </w:r>
      <w:r w:rsidRPr="002E68D1">
        <w:t>asupra habitatelor forestiere</w:t>
      </w:r>
      <w:r w:rsidR="009901A7" w:rsidRPr="002E68D1">
        <w:t xml:space="preserve"> și </w:t>
      </w:r>
      <w:r w:rsidRPr="002E68D1">
        <w:t xml:space="preserve">speciilor de </w:t>
      </w:r>
      <w:r w:rsidR="009901A7" w:rsidRPr="002E68D1">
        <w:t>pădur</w:t>
      </w:r>
      <w:r w:rsidRPr="002E68D1">
        <w:t>e.</w:t>
      </w:r>
    </w:p>
    <w:p w14:paraId="5CB4E295" w14:textId="279CF078" w:rsidR="008A7705" w:rsidRPr="002E68D1" w:rsidRDefault="008A7705" w:rsidP="004476D0">
      <w:pPr>
        <w:ind w:firstLine="720"/>
        <w:jc w:val="both"/>
        <w:rPr>
          <w:b/>
        </w:rPr>
      </w:pPr>
      <w:r w:rsidRPr="002E68D1">
        <w:rPr>
          <w:b/>
        </w:rPr>
        <w:t>Modul de manifestare a impactului asupra bio</w:t>
      </w:r>
      <w:r w:rsidR="00B75AA0">
        <w:rPr>
          <w:b/>
        </w:rPr>
        <w:t>diversități</w:t>
      </w:r>
      <w:r w:rsidRPr="002E68D1">
        <w:rPr>
          <w:b/>
        </w:rPr>
        <w:t>i</w:t>
      </w:r>
    </w:p>
    <w:p w14:paraId="2265542F" w14:textId="08B3EB11" w:rsidR="008A7705" w:rsidRPr="002E68D1" w:rsidRDefault="008A7705" w:rsidP="004476D0">
      <w:pPr>
        <w:ind w:firstLine="720"/>
        <w:jc w:val="both"/>
      </w:pPr>
      <w:r w:rsidRPr="002E68D1">
        <w:rPr>
          <w:b/>
        </w:rPr>
        <w:t>Natura impactului</w:t>
      </w:r>
      <w:r w:rsidRPr="002E68D1">
        <w:t xml:space="preserve">: NEUTRU sau POZITIV pentru </w:t>
      </w:r>
      <w:r w:rsidR="003E5BF6" w:rsidRPr="002E68D1">
        <w:t>lucrări</w:t>
      </w:r>
      <w:r w:rsidRPr="002E68D1">
        <w:t>le de im</w:t>
      </w:r>
      <w:r w:rsidR="009901A7" w:rsidRPr="002E68D1">
        <w:t>pădur</w:t>
      </w:r>
      <w:r w:rsidRPr="002E68D1">
        <w:t>ire</w:t>
      </w:r>
      <w:r w:rsidR="009901A7" w:rsidRPr="002E68D1">
        <w:t xml:space="preserve"> și </w:t>
      </w:r>
      <w:r w:rsidR="003E5BF6" w:rsidRPr="002E68D1">
        <w:t>lucrări</w:t>
      </w:r>
      <w:r w:rsidRPr="002E68D1">
        <w:t xml:space="preserve">le de </w:t>
      </w:r>
      <w:r w:rsidR="002E68D1" w:rsidRPr="002E68D1">
        <w:t>întreținere</w:t>
      </w:r>
      <w:r w:rsidRPr="002E68D1">
        <w:t xml:space="preserve"> a culturilor silvice, NEGATIV NESEMNIFICATIV pentru </w:t>
      </w:r>
      <w:r w:rsidR="00544171" w:rsidRPr="002E68D1">
        <w:t>tăieri</w:t>
      </w:r>
      <w:r w:rsidRPr="002E68D1">
        <w:t>le rase</w:t>
      </w:r>
      <w:r w:rsidR="007A4AB1">
        <w:t xml:space="preserve"> și </w:t>
      </w:r>
      <w:r w:rsidR="00A46463">
        <w:t>taieri</w:t>
      </w:r>
      <w:r w:rsidR="00036FA0">
        <w:t xml:space="preserve"> în </w:t>
      </w:r>
      <w:r w:rsidR="00AA7473">
        <w:t>crâng</w:t>
      </w:r>
      <w:r w:rsidR="00A46463">
        <w:t xml:space="preserve"> </w:t>
      </w:r>
      <w:r w:rsidRPr="002E68D1">
        <w:t xml:space="preserve">prin posibilitatea perturbarii </w:t>
      </w:r>
      <w:r w:rsidR="0032334F" w:rsidRPr="002E68D1">
        <w:t xml:space="preserve">temporare a </w:t>
      </w:r>
      <w:r w:rsidR="00A46463" w:rsidRPr="002E68D1">
        <w:t>speciilor și</w:t>
      </w:r>
      <w:r w:rsidR="00A46463">
        <w:t xml:space="preserve"> habitatelor</w:t>
      </w:r>
      <w:r w:rsidR="009901A7" w:rsidRPr="002E68D1">
        <w:t xml:space="preserve"> </w:t>
      </w:r>
      <w:r w:rsidRPr="002E68D1">
        <w:t xml:space="preserve">caracteristice </w:t>
      </w:r>
      <w:r w:rsidR="009901A7" w:rsidRPr="002E68D1">
        <w:t>pădur</w:t>
      </w:r>
      <w:r w:rsidRPr="002E68D1">
        <w:t>ii</w:t>
      </w:r>
    </w:p>
    <w:p w14:paraId="245B51B0" w14:textId="77777777" w:rsidR="008A7705" w:rsidRPr="002E68D1" w:rsidRDefault="008A7705" w:rsidP="004476D0">
      <w:pPr>
        <w:ind w:firstLine="720"/>
        <w:jc w:val="both"/>
      </w:pPr>
      <w:r w:rsidRPr="002E68D1">
        <w:rPr>
          <w:b/>
        </w:rPr>
        <w:t>Tipul impactului</w:t>
      </w:r>
      <w:r w:rsidRPr="002E68D1">
        <w:t>: direct.</w:t>
      </w:r>
    </w:p>
    <w:p w14:paraId="5E5992C5" w14:textId="5FDF047F" w:rsidR="008A7705" w:rsidRPr="002E68D1" w:rsidRDefault="008A7705" w:rsidP="004476D0">
      <w:pPr>
        <w:ind w:firstLine="720"/>
        <w:jc w:val="both"/>
      </w:pPr>
      <w:r w:rsidRPr="002E68D1">
        <w:rPr>
          <w:b/>
        </w:rPr>
        <w:t>Reversibilitatea impactului</w:t>
      </w:r>
      <w:r w:rsidRPr="002E68D1">
        <w:t>: impactul este reversibil</w:t>
      </w:r>
      <w:r w:rsidR="009901A7" w:rsidRPr="002E68D1">
        <w:t xml:space="preserve"> în </w:t>
      </w:r>
      <w:r w:rsidRPr="002E68D1">
        <w:t>totalitate.</w:t>
      </w:r>
      <w:r w:rsidR="005A7F82">
        <w:t xml:space="preserve"> după </w:t>
      </w:r>
      <w:r w:rsidRPr="002E68D1">
        <w:t xml:space="preserve">aplicarea </w:t>
      </w:r>
      <w:r w:rsidR="00544171" w:rsidRPr="002E68D1">
        <w:t>tăieri</w:t>
      </w:r>
      <w:r w:rsidRPr="002E68D1">
        <w:t xml:space="preserve">lor definitive amenajamentul prevede </w:t>
      </w:r>
      <w:r w:rsidR="003E5BF6" w:rsidRPr="002E68D1">
        <w:t>lucrări</w:t>
      </w:r>
      <w:r w:rsidRPr="002E68D1">
        <w:t xml:space="preserve"> silvice prin care habitatele forestiere vor fi reconstruite prin im</w:t>
      </w:r>
      <w:r w:rsidR="009901A7" w:rsidRPr="002E68D1">
        <w:t>pădur</w:t>
      </w:r>
      <w:r w:rsidRPr="002E68D1">
        <w:t>ire</w:t>
      </w:r>
      <w:r w:rsidR="009901A7" w:rsidRPr="002E68D1">
        <w:t xml:space="preserve"> și </w:t>
      </w:r>
      <w:r w:rsidRPr="002E68D1">
        <w:t xml:space="preserve">conduse prin </w:t>
      </w:r>
      <w:r w:rsidR="003E5BF6" w:rsidRPr="002E68D1">
        <w:t>lucrări</w:t>
      </w:r>
      <w:r w:rsidRPr="002E68D1">
        <w:t xml:space="preserve">le specifice de </w:t>
      </w:r>
      <w:r w:rsidR="002428E2" w:rsidRPr="002E68D1">
        <w:t>îngrijire</w:t>
      </w:r>
      <w:r w:rsidRPr="002E68D1">
        <w:t xml:space="preserve"> a culturilor infiintate.</w:t>
      </w:r>
    </w:p>
    <w:p w14:paraId="2D60747F" w14:textId="30B3A939" w:rsidR="008A7705" w:rsidRPr="002E68D1" w:rsidRDefault="008A7705" w:rsidP="004476D0">
      <w:pPr>
        <w:ind w:firstLine="720"/>
        <w:jc w:val="both"/>
      </w:pPr>
      <w:r w:rsidRPr="002E68D1">
        <w:rPr>
          <w:b/>
        </w:rPr>
        <w:t>Extinderea impactului</w:t>
      </w:r>
      <w:r w:rsidRPr="002E68D1">
        <w:t>: impactul se manifesta la nivel local,</w:t>
      </w:r>
      <w:r w:rsidR="009901A7" w:rsidRPr="002E68D1">
        <w:t xml:space="preserve"> în </w:t>
      </w:r>
      <w:r w:rsidR="00BA558C" w:rsidRPr="002E68D1">
        <w:t>suprafețe</w:t>
      </w:r>
      <w:r w:rsidRPr="002E68D1">
        <w:t xml:space="preserve">le de </w:t>
      </w:r>
      <w:r w:rsidR="009901A7" w:rsidRPr="002E68D1">
        <w:t>pădur</w:t>
      </w:r>
      <w:r w:rsidRPr="002E68D1">
        <w:t>e</w:t>
      </w:r>
      <w:r w:rsidR="009901A7" w:rsidRPr="002E68D1">
        <w:t xml:space="preserve"> în </w:t>
      </w:r>
      <w:r w:rsidRPr="002E68D1">
        <w:t xml:space="preserve">care sunt </w:t>
      </w:r>
      <w:r w:rsidR="00AC7C94" w:rsidRPr="002E68D1">
        <w:t>prevăzute</w:t>
      </w:r>
      <w:r w:rsidRPr="002E68D1">
        <w:t xml:space="preserve"> </w:t>
      </w:r>
      <w:r w:rsidR="003E5BF6" w:rsidRPr="002E68D1">
        <w:t>lucrări</w:t>
      </w:r>
      <w:r w:rsidRPr="002E68D1">
        <w:t>le, dar diseminat neuniform</w:t>
      </w:r>
      <w:r w:rsidR="009901A7" w:rsidRPr="002E68D1">
        <w:t xml:space="preserve"> în </w:t>
      </w:r>
      <w:r w:rsidRPr="002E68D1">
        <w:t>aria planului, mozaicat</w:t>
      </w:r>
      <w:r w:rsidR="009901A7" w:rsidRPr="002E68D1">
        <w:t xml:space="preserve"> și </w:t>
      </w:r>
      <w:r w:rsidR="00BA06B9">
        <w:t>eșalonat</w:t>
      </w:r>
      <w:r w:rsidRPr="002E68D1">
        <w:t xml:space="preserve"> pe </w:t>
      </w:r>
      <w:r w:rsidR="00F94051">
        <w:t>întreaga</w:t>
      </w:r>
      <w:r w:rsidRPr="002E68D1">
        <w:t xml:space="preserve"> perioada de aplicare a amenajamentului.</w:t>
      </w:r>
    </w:p>
    <w:p w14:paraId="6861F950" w14:textId="5ADD53D1" w:rsidR="008A7705" w:rsidRPr="002E68D1" w:rsidRDefault="008A7705" w:rsidP="004476D0">
      <w:pPr>
        <w:ind w:firstLine="720"/>
        <w:jc w:val="both"/>
      </w:pPr>
      <w:r w:rsidRPr="002E68D1">
        <w:rPr>
          <w:b/>
        </w:rPr>
        <w:t>Durata impactului</w:t>
      </w:r>
      <w:r w:rsidRPr="002E68D1">
        <w:t xml:space="preserve">: </w:t>
      </w:r>
      <w:r w:rsidR="003E5BF6" w:rsidRPr="002E68D1">
        <w:t>Lucrări</w:t>
      </w:r>
      <w:r w:rsidRPr="002E68D1">
        <w:t xml:space="preserve">le de </w:t>
      </w:r>
      <w:r w:rsidR="002428E2" w:rsidRPr="002E68D1">
        <w:t>îngrijire</w:t>
      </w:r>
      <w:r w:rsidRPr="002E68D1">
        <w:t xml:space="preserve"> a culturilor silvice se </w:t>
      </w:r>
      <w:r w:rsidR="003E5BF6" w:rsidRPr="002E68D1">
        <w:t>realizează</w:t>
      </w:r>
      <w:r w:rsidRPr="002E68D1">
        <w:t xml:space="preserve"> pe perioade scurte de timp (3-5 zile/om/ha). </w:t>
      </w:r>
      <w:r w:rsidR="00544171" w:rsidRPr="002E68D1">
        <w:t>Tăieri</w:t>
      </w:r>
      <w:r w:rsidRPr="002E68D1">
        <w:t xml:space="preserve">le rase se </w:t>
      </w:r>
      <w:r w:rsidR="003E5BF6" w:rsidRPr="002E68D1">
        <w:t>realizează</w:t>
      </w:r>
      <w:r w:rsidR="009901A7" w:rsidRPr="002E68D1">
        <w:t xml:space="preserve"> în </w:t>
      </w:r>
      <w:r w:rsidRPr="002E68D1">
        <w:t xml:space="preserve">perioade de 30-45 de zile, dar durata este influentata de </w:t>
      </w:r>
      <w:r w:rsidR="00BA558C" w:rsidRPr="002E68D1">
        <w:t>suprafețe</w:t>
      </w:r>
      <w:r w:rsidRPr="002E68D1">
        <w:t>le parchetelor de exploatare</w:t>
      </w:r>
      <w:r w:rsidR="009901A7" w:rsidRPr="002E68D1">
        <w:t xml:space="preserve"> și </w:t>
      </w:r>
      <w:r w:rsidRPr="002E68D1">
        <w:t xml:space="preserve">de </w:t>
      </w:r>
      <w:r w:rsidR="00FC2DBC">
        <w:t>condiții</w:t>
      </w:r>
      <w:r w:rsidRPr="002E68D1">
        <w:t>le de mediu.</w:t>
      </w:r>
    </w:p>
    <w:p w14:paraId="11A64F5A" w14:textId="33252ED2" w:rsidR="008A7705" w:rsidRPr="002E68D1" w:rsidRDefault="008A7705" w:rsidP="004476D0">
      <w:pPr>
        <w:ind w:firstLine="720"/>
        <w:jc w:val="both"/>
      </w:pPr>
      <w:r w:rsidRPr="002E68D1">
        <w:rPr>
          <w:b/>
        </w:rPr>
        <w:t>Intensitatea impactului</w:t>
      </w:r>
      <w:r w:rsidRPr="002E68D1">
        <w:t>: Impactul este NEUTRU sau POZITIV</w:t>
      </w:r>
      <w:r w:rsidR="009901A7" w:rsidRPr="002E68D1">
        <w:t xml:space="preserve"> în </w:t>
      </w:r>
      <w:r w:rsidRPr="002E68D1">
        <w:t xml:space="preserve">cazul </w:t>
      </w:r>
      <w:r w:rsidR="003E5BF6" w:rsidRPr="002E68D1">
        <w:t>lucrări</w:t>
      </w:r>
      <w:r w:rsidRPr="002E68D1">
        <w:t xml:space="preserve">lor de </w:t>
      </w:r>
      <w:r w:rsidR="002428E2" w:rsidRPr="002E68D1">
        <w:t>îngrijire</w:t>
      </w:r>
      <w:r w:rsidRPr="002E68D1">
        <w:t xml:space="preserve"> a culturilor silvice</w:t>
      </w:r>
      <w:r w:rsidR="009901A7" w:rsidRPr="002E68D1">
        <w:t xml:space="preserve"> și </w:t>
      </w:r>
      <w:r w:rsidRPr="002E68D1">
        <w:t>NEGATIV NESEMNIFICATIV</w:t>
      </w:r>
      <w:r w:rsidR="009901A7" w:rsidRPr="002E68D1">
        <w:t xml:space="preserve"> în </w:t>
      </w:r>
      <w:r w:rsidRPr="002E68D1">
        <w:t xml:space="preserve">cazul </w:t>
      </w:r>
      <w:r w:rsidR="00544171" w:rsidRPr="002E68D1">
        <w:t>tăieri</w:t>
      </w:r>
      <w:r w:rsidRPr="002E68D1">
        <w:t>lor rase</w:t>
      </w:r>
      <w:r w:rsidR="007A4AB1">
        <w:t xml:space="preserve"> și </w:t>
      </w:r>
      <w:r w:rsidR="00A46463">
        <w:t>a taierilor</w:t>
      </w:r>
      <w:r w:rsidR="00036FA0">
        <w:t xml:space="preserve"> în </w:t>
      </w:r>
      <w:r w:rsidR="00AA7473">
        <w:t>crâng</w:t>
      </w:r>
      <w:r w:rsidRPr="002E68D1">
        <w:t>.</w:t>
      </w:r>
    </w:p>
    <w:p w14:paraId="343EE8A4" w14:textId="6C518279" w:rsidR="008A7705" w:rsidRPr="002E68D1" w:rsidRDefault="008A7705" w:rsidP="004476D0">
      <w:pPr>
        <w:ind w:firstLine="720"/>
        <w:jc w:val="both"/>
      </w:pPr>
      <w:r w:rsidRPr="002E68D1">
        <w:rPr>
          <w:b/>
        </w:rPr>
        <w:t>Magnitudinea impactului</w:t>
      </w:r>
      <w:r w:rsidRPr="002E68D1">
        <w:t xml:space="preserve">: </w:t>
      </w:r>
      <w:r w:rsidR="00F94051">
        <w:t>redusă</w:t>
      </w:r>
      <w:r w:rsidRPr="002E68D1">
        <w:t>. Impactul este perceput la nivelul ecosistemelor</w:t>
      </w:r>
      <w:r w:rsidR="009901A7" w:rsidRPr="002E68D1">
        <w:t xml:space="preserve"> în </w:t>
      </w:r>
      <w:r w:rsidRPr="002E68D1">
        <w:t xml:space="preserve">perioada </w:t>
      </w:r>
      <w:r w:rsidR="00D04C09">
        <w:t>executări</w:t>
      </w:r>
      <w:r w:rsidRPr="002E68D1">
        <w:t xml:space="preserve">i </w:t>
      </w:r>
      <w:r w:rsidR="003E5BF6" w:rsidRPr="002E68D1">
        <w:t>lucrări</w:t>
      </w:r>
      <w:r w:rsidRPr="002E68D1">
        <w:t>lor (3-5 zile/ha/om)</w:t>
      </w:r>
      <w:r w:rsidR="009901A7" w:rsidRPr="002E68D1">
        <w:t xml:space="preserve"> în </w:t>
      </w:r>
      <w:r w:rsidRPr="002E68D1">
        <w:t xml:space="preserve">cazul </w:t>
      </w:r>
      <w:r w:rsidR="003E5BF6" w:rsidRPr="002E68D1">
        <w:t>lucrări</w:t>
      </w:r>
      <w:r w:rsidRPr="002E68D1">
        <w:t>lor</w:t>
      </w:r>
      <w:r w:rsidR="009901A7" w:rsidRPr="002E68D1">
        <w:t xml:space="preserve"> și </w:t>
      </w:r>
      <w:r w:rsidRPr="002E68D1">
        <w:t>30-45 de zile</w:t>
      </w:r>
      <w:r w:rsidR="009901A7" w:rsidRPr="002E68D1">
        <w:t xml:space="preserve"> în </w:t>
      </w:r>
      <w:r w:rsidRPr="002E68D1">
        <w:t xml:space="preserve">cazul </w:t>
      </w:r>
      <w:r w:rsidR="00544171" w:rsidRPr="002E68D1">
        <w:t>tăieri</w:t>
      </w:r>
      <w:r w:rsidRPr="002E68D1">
        <w:t xml:space="preserve">lor rase. Pentru arboretele parcurse de </w:t>
      </w:r>
      <w:r w:rsidR="00544171" w:rsidRPr="002E68D1">
        <w:t>tăieri</w:t>
      </w:r>
      <w:r w:rsidRPr="002E68D1">
        <w:t xml:space="preserve"> definitive (rase), </w:t>
      </w:r>
      <w:r w:rsidR="00577749">
        <w:t>vegetația</w:t>
      </w:r>
      <w:r w:rsidRPr="002E68D1">
        <w:t xml:space="preserve"> </w:t>
      </w:r>
      <w:r w:rsidR="002473CB" w:rsidRPr="002E68D1">
        <w:t>forestieră</w:t>
      </w:r>
      <w:r w:rsidRPr="002E68D1">
        <w:t xml:space="preserve"> se refacere</w:t>
      </w:r>
      <w:r w:rsidR="009901A7" w:rsidRPr="002E68D1">
        <w:t xml:space="preserve"> în </w:t>
      </w:r>
      <w:r w:rsidR="00BA558C" w:rsidRPr="002E68D1">
        <w:t>următor</w:t>
      </w:r>
      <w:r w:rsidRPr="002E68D1">
        <w:t>ii 3-5 ani de la plantare/im</w:t>
      </w:r>
      <w:r w:rsidR="009901A7" w:rsidRPr="002E68D1">
        <w:t>pădur</w:t>
      </w:r>
      <w:r w:rsidRPr="002E68D1">
        <w:t xml:space="preserve">ire. </w:t>
      </w:r>
      <w:r w:rsidR="00544171" w:rsidRPr="002E68D1">
        <w:t>Tăieri</w:t>
      </w:r>
      <w:r w:rsidRPr="002E68D1">
        <w:t>le rase</w:t>
      </w:r>
      <w:r w:rsidR="00EC7075">
        <w:t xml:space="preserve"> se execută </w:t>
      </w:r>
      <w:r w:rsidR="009901A7" w:rsidRPr="002E68D1">
        <w:t xml:space="preserve">în </w:t>
      </w:r>
      <w:r w:rsidRPr="002E68D1">
        <w:t xml:space="preserve">arborete de plop euramerican, plopi hibrizi, </w:t>
      </w:r>
      <w:r w:rsidR="00E470B4" w:rsidRPr="002E68D1">
        <w:t>salcâm</w:t>
      </w:r>
      <w:r w:rsidRPr="002E68D1">
        <w:t xml:space="preserve">, care prin compozitia </w:t>
      </w:r>
      <w:r w:rsidR="00A049E5" w:rsidRPr="002E68D1">
        <w:t>specifică</w:t>
      </w:r>
      <w:r w:rsidRPr="002E68D1">
        <w:t xml:space="preserve">, structura pe clase de </w:t>
      </w:r>
      <w:r w:rsidR="00731C18">
        <w:t>vârstă</w:t>
      </w:r>
      <w:r w:rsidRPr="002E68D1">
        <w:t xml:space="preserve">, </w:t>
      </w:r>
      <w:r w:rsidR="002F3955">
        <w:t>consistența</w:t>
      </w:r>
      <w:r w:rsidR="009901A7" w:rsidRPr="002E68D1">
        <w:t xml:space="preserve"> și în </w:t>
      </w:r>
      <w:r w:rsidRPr="002E68D1">
        <w:t xml:space="preserve">general </w:t>
      </w:r>
      <w:r w:rsidR="002F3955">
        <w:t>absența</w:t>
      </w:r>
      <w:r w:rsidRPr="002E68D1">
        <w:t xml:space="preserve"> subarboretului nu constituie habitate favorabile pentru specii.</w:t>
      </w:r>
    </w:p>
    <w:p w14:paraId="6C6FB737" w14:textId="7D1C562A" w:rsidR="008A7705" w:rsidRDefault="002E68D1" w:rsidP="004476D0">
      <w:pPr>
        <w:ind w:firstLine="720"/>
        <w:jc w:val="both"/>
      </w:pPr>
      <w:r w:rsidRPr="00F94051">
        <w:rPr>
          <w:b/>
        </w:rPr>
        <w:t>Semnificația</w:t>
      </w:r>
      <w:r w:rsidR="008A7705" w:rsidRPr="00F94051">
        <w:rPr>
          <w:b/>
        </w:rPr>
        <w:t xml:space="preserve"> </w:t>
      </w:r>
      <w:r w:rsidRPr="00F94051">
        <w:rPr>
          <w:b/>
        </w:rPr>
        <w:t>generală</w:t>
      </w:r>
      <w:r w:rsidR="008A7705" w:rsidRPr="00F94051">
        <w:rPr>
          <w:b/>
        </w:rPr>
        <w:t xml:space="preserve"> a impactului</w:t>
      </w:r>
      <w:r w:rsidR="008A7705" w:rsidRPr="00F94051">
        <w:t xml:space="preserve">: Impactul este neutru sau pozitiv pentru </w:t>
      </w:r>
      <w:r w:rsidR="003E5BF6" w:rsidRPr="00F94051">
        <w:t>lucrări</w:t>
      </w:r>
      <w:r w:rsidR="008A7705" w:rsidRPr="00F94051">
        <w:t xml:space="preserve">le de </w:t>
      </w:r>
      <w:r w:rsidRPr="00F94051">
        <w:t>întreținere</w:t>
      </w:r>
      <w:r w:rsidR="008A7705" w:rsidRPr="00F94051">
        <w:t xml:space="preserve"> a culturilor silvice</w:t>
      </w:r>
      <w:r w:rsidR="009901A7" w:rsidRPr="00F94051">
        <w:t xml:space="preserve"> și </w:t>
      </w:r>
      <w:r w:rsidR="008A7705" w:rsidRPr="00F94051">
        <w:t xml:space="preserve">negativ nesemnificativ pentru </w:t>
      </w:r>
      <w:r w:rsidR="00544171" w:rsidRPr="00F94051">
        <w:t>tăieri</w:t>
      </w:r>
      <w:r w:rsidR="008A7705" w:rsidRPr="00F94051">
        <w:t xml:space="preserve">le rase. Impactul este de </w:t>
      </w:r>
      <w:r w:rsidR="00F94051" w:rsidRPr="00F94051">
        <w:t>scurtă durată</w:t>
      </w:r>
      <w:r w:rsidR="008A7705" w:rsidRPr="00F94051">
        <w:t xml:space="preserve">, localizat, reversibil, cu magnitudine </w:t>
      </w:r>
      <w:r w:rsidR="00F94051" w:rsidRPr="00F94051">
        <w:t>redusă</w:t>
      </w:r>
      <w:r w:rsidR="009901A7" w:rsidRPr="00F94051">
        <w:t xml:space="preserve"> și </w:t>
      </w:r>
      <w:r w:rsidR="008A7705" w:rsidRPr="00F94051">
        <w:t>se manifesta la nivelul pa</w:t>
      </w:r>
      <w:r w:rsidR="00A46463">
        <w:t>rchetelor de exploatare</w:t>
      </w:r>
      <w:r w:rsidR="008A7705" w:rsidRPr="00F94051">
        <w:t xml:space="preserve">. </w:t>
      </w:r>
      <w:r w:rsidR="001E693F" w:rsidRPr="00F94051">
        <w:t>Desfășurarea</w:t>
      </w:r>
      <w:r w:rsidR="008A7705" w:rsidRPr="00F94051">
        <w:t xml:space="preserve"> </w:t>
      </w:r>
      <w:r w:rsidR="003E5BF6" w:rsidRPr="00F94051">
        <w:t>lucrări</w:t>
      </w:r>
      <w:r w:rsidR="008A7705" w:rsidRPr="00F94051">
        <w:t>lor</w:t>
      </w:r>
      <w:r w:rsidR="009901A7" w:rsidRPr="00F94051">
        <w:t xml:space="preserve"> în </w:t>
      </w:r>
      <w:r w:rsidR="008A7705" w:rsidRPr="00F94051">
        <w:t>sezonul de iarna reduce semnificativ impactul asupra speciilor. Realizarea m</w:t>
      </w:r>
      <w:r w:rsidR="00B4779F" w:rsidRPr="00F94051">
        <w:t>anuală</w:t>
      </w:r>
      <w:r w:rsidR="008A7705" w:rsidRPr="00F94051">
        <w:t xml:space="preserve"> a </w:t>
      </w:r>
      <w:r w:rsidR="003E5BF6" w:rsidRPr="00F94051">
        <w:t>lucrări</w:t>
      </w:r>
      <w:r w:rsidR="008A7705" w:rsidRPr="00F94051">
        <w:t xml:space="preserve">lor de </w:t>
      </w:r>
      <w:r w:rsidR="002428E2" w:rsidRPr="00F94051">
        <w:t>îngrijire</w:t>
      </w:r>
      <w:r w:rsidR="008A7705" w:rsidRPr="00F94051">
        <w:t xml:space="preserve"> a culturilor silvice</w:t>
      </w:r>
      <w:r w:rsidR="009901A7" w:rsidRPr="00F94051">
        <w:t xml:space="preserve"> și </w:t>
      </w:r>
      <w:r w:rsidR="008A7705" w:rsidRPr="00F94051">
        <w:t xml:space="preserve">transportul cu atelaje a materialului lemnos reduc </w:t>
      </w:r>
      <w:r w:rsidR="005D1007" w:rsidRPr="00F94051">
        <w:t xml:space="preserve">semnificativ </w:t>
      </w:r>
      <w:r w:rsidR="008A7705" w:rsidRPr="00F94051">
        <w:t>valoarea impactului.</w:t>
      </w:r>
    </w:p>
    <w:p w14:paraId="43227B99" w14:textId="1594DBA7" w:rsidR="00A46463" w:rsidRPr="00F94051" w:rsidRDefault="005427D4" w:rsidP="004476D0">
      <w:pPr>
        <w:ind w:firstLine="720"/>
        <w:jc w:val="both"/>
      </w:pPr>
      <w:r>
        <w:tab/>
      </w:r>
      <w:r>
        <w:tab/>
      </w:r>
      <w:r>
        <w:tab/>
      </w:r>
      <w:r>
        <w:tab/>
      </w:r>
      <w:r>
        <w:tab/>
      </w:r>
      <w:r>
        <w:tab/>
      </w:r>
      <w:r>
        <w:tab/>
      </w:r>
      <w:r>
        <w:tab/>
      </w:r>
      <w:r>
        <w:tab/>
      </w:r>
      <w:r w:rsidR="002B504B">
        <w:tab/>
      </w:r>
      <w:r>
        <w:rPr>
          <w:b/>
          <w:i/>
          <w:sz w:val="22"/>
          <w:szCs w:val="22"/>
          <w:lang w:val="ro-RO"/>
        </w:rPr>
        <w:t>Tabelul nr. 68</w:t>
      </w:r>
    </w:p>
    <w:tbl>
      <w:tblPr>
        <w:tblW w:w="981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567"/>
        <w:gridCol w:w="2268"/>
        <w:gridCol w:w="850"/>
        <w:gridCol w:w="4820"/>
      </w:tblGrid>
      <w:tr w:rsidR="00997FA0" w:rsidRPr="00997FA0" w14:paraId="13EA633A" w14:textId="77777777" w:rsidTr="007E69F2">
        <w:trPr>
          <w:cantSplit/>
          <w:tblHeader/>
        </w:trPr>
        <w:tc>
          <w:tcPr>
            <w:tcW w:w="1308" w:type="dxa"/>
            <w:vMerge w:val="restart"/>
            <w:shd w:val="clear" w:color="auto" w:fill="ED7D31"/>
          </w:tcPr>
          <w:p w14:paraId="14D49871" w14:textId="77777777" w:rsidR="006254B8" w:rsidRPr="00F94051" w:rsidRDefault="006254B8" w:rsidP="00C154CA">
            <w:pPr>
              <w:rPr>
                <w:sz w:val="16"/>
                <w:szCs w:val="16"/>
              </w:rPr>
            </w:pPr>
            <w:r w:rsidRPr="00F94051">
              <w:rPr>
                <w:sz w:val="16"/>
                <w:szCs w:val="16"/>
              </w:rPr>
              <w:t>Criteriul</w:t>
            </w:r>
          </w:p>
        </w:tc>
        <w:tc>
          <w:tcPr>
            <w:tcW w:w="567" w:type="dxa"/>
            <w:vMerge w:val="restart"/>
            <w:shd w:val="clear" w:color="auto" w:fill="ED7D31"/>
          </w:tcPr>
          <w:p w14:paraId="3AE8EA69" w14:textId="77777777" w:rsidR="006254B8" w:rsidRPr="00F94051" w:rsidRDefault="006254B8" w:rsidP="00C154CA">
            <w:pPr>
              <w:rPr>
                <w:sz w:val="16"/>
                <w:szCs w:val="16"/>
              </w:rPr>
            </w:pPr>
            <w:r w:rsidRPr="00F94051">
              <w:rPr>
                <w:sz w:val="16"/>
                <w:szCs w:val="16"/>
              </w:rPr>
              <w:t xml:space="preserve">Scala </w:t>
            </w:r>
          </w:p>
        </w:tc>
        <w:tc>
          <w:tcPr>
            <w:tcW w:w="2268" w:type="dxa"/>
            <w:vMerge w:val="restart"/>
            <w:shd w:val="clear" w:color="auto" w:fill="ED7D31"/>
          </w:tcPr>
          <w:p w14:paraId="1475A34D" w14:textId="77777777" w:rsidR="006254B8" w:rsidRPr="00F94051" w:rsidRDefault="006254B8" w:rsidP="00C154CA">
            <w:pPr>
              <w:rPr>
                <w:sz w:val="16"/>
                <w:szCs w:val="16"/>
              </w:rPr>
            </w:pPr>
            <w:r w:rsidRPr="00F94051">
              <w:rPr>
                <w:sz w:val="16"/>
                <w:szCs w:val="16"/>
              </w:rPr>
              <w:t>Descriere</w:t>
            </w:r>
          </w:p>
        </w:tc>
        <w:tc>
          <w:tcPr>
            <w:tcW w:w="5670" w:type="dxa"/>
            <w:gridSpan w:val="2"/>
            <w:shd w:val="clear" w:color="auto" w:fill="ED7D31"/>
          </w:tcPr>
          <w:p w14:paraId="00067CB2" w14:textId="77777777" w:rsidR="006254B8" w:rsidRPr="00F94051" w:rsidRDefault="006254B8" w:rsidP="00C154CA">
            <w:pPr>
              <w:rPr>
                <w:sz w:val="16"/>
                <w:szCs w:val="16"/>
              </w:rPr>
            </w:pPr>
            <w:r w:rsidRPr="00F94051">
              <w:rPr>
                <w:sz w:val="16"/>
                <w:szCs w:val="16"/>
              </w:rPr>
              <w:t>Tipuri de impact</w:t>
            </w:r>
          </w:p>
        </w:tc>
      </w:tr>
      <w:tr w:rsidR="00997FA0" w:rsidRPr="00997FA0" w14:paraId="4F3DE6F2" w14:textId="77777777" w:rsidTr="007E69F2">
        <w:trPr>
          <w:cantSplit/>
          <w:tblHeader/>
        </w:trPr>
        <w:tc>
          <w:tcPr>
            <w:tcW w:w="1308" w:type="dxa"/>
            <w:vMerge/>
            <w:shd w:val="clear" w:color="auto" w:fill="ED7D31"/>
          </w:tcPr>
          <w:p w14:paraId="21ED6225" w14:textId="77777777" w:rsidR="006254B8" w:rsidRPr="00F94051" w:rsidRDefault="006254B8" w:rsidP="00C154CA">
            <w:pPr>
              <w:rPr>
                <w:sz w:val="16"/>
                <w:szCs w:val="16"/>
              </w:rPr>
            </w:pPr>
          </w:p>
        </w:tc>
        <w:tc>
          <w:tcPr>
            <w:tcW w:w="567" w:type="dxa"/>
            <w:vMerge/>
            <w:shd w:val="clear" w:color="auto" w:fill="ED7D31"/>
          </w:tcPr>
          <w:p w14:paraId="2ADADDCF" w14:textId="77777777" w:rsidR="006254B8" w:rsidRPr="00F94051" w:rsidRDefault="006254B8" w:rsidP="00C154CA">
            <w:pPr>
              <w:rPr>
                <w:sz w:val="16"/>
                <w:szCs w:val="16"/>
              </w:rPr>
            </w:pPr>
          </w:p>
        </w:tc>
        <w:tc>
          <w:tcPr>
            <w:tcW w:w="2268" w:type="dxa"/>
            <w:vMerge/>
            <w:shd w:val="clear" w:color="auto" w:fill="ED7D31"/>
          </w:tcPr>
          <w:p w14:paraId="297C1096" w14:textId="77777777" w:rsidR="006254B8" w:rsidRPr="00F94051" w:rsidRDefault="006254B8" w:rsidP="00C154CA">
            <w:pPr>
              <w:rPr>
                <w:sz w:val="16"/>
                <w:szCs w:val="16"/>
              </w:rPr>
            </w:pPr>
          </w:p>
        </w:tc>
        <w:tc>
          <w:tcPr>
            <w:tcW w:w="5670" w:type="dxa"/>
            <w:gridSpan w:val="2"/>
            <w:shd w:val="clear" w:color="auto" w:fill="ED7D31"/>
          </w:tcPr>
          <w:p w14:paraId="179521C9" w14:textId="0DBC6301" w:rsidR="006254B8" w:rsidRPr="00F94051" w:rsidRDefault="006254B8" w:rsidP="00C154CA">
            <w:pPr>
              <w:rPr>
                <w:sz w:val="16"/>
                <w:szCs w:val="16"/>
              </w:rPr>
            </w:pPr>
            <w:r w:rsidRPr="00F94051">
              <w:rPr>
                <w:sz w:val="16"/>
                <w:szCs w:val="16"/>
              </w:rPr>
              <w:t>Impact asupra bio</w:t>
            </w:r>
            <w:r w:rsidR="00B75AA0">
              <w:rPr>
                <w:sz w:val="16"/>
                <w:szCs w:val="16"/>
              </w:rPr>
              <w:t>diversități</w:t>
            </w:r>
            <w:r w:rsidRPr="00F94051">
              <w:rPr>
                <w:sz w:val="16"/>
                <w:szCs w:val="16"/>
              </w:rPr>
              <w:t>i</w:t>
            </w:r>
          </w:p>
        </w:tc>
      </w:tr>
      <w:tr w:rsidR="00997FA0" w:rsidRPr="00997FA0" w14:paraId="1ECD6BFF" w14:textId="77777777" w:rsidTr="007E69F2">
        <w:trPr>
          <w:cantSplit/>
          <w:tblHeader/>
        </w:trPr>
        <w:tc>
          <w:tcPr>
            <w:tcW w:w="1308" w:type="dxa"/>
            <w:vMerge/>
            <w:shd w:val="clear" w:color="auto" w:fill="ED7D31"/>
          </w:tcPr>
          <w:p w14:paraId="14D1C455" w14:textId="77777777" w:rsidR="006254B8" w:rsidRPr="00F94051" w:rsidRDefault="006254B8" w:rsidP="00C154CA">
            <w:pPr>
              <w:rPr>
                <w:sz w:val="16"/>
                <w:szCs w:val="16"/>
              </w:rPr>
            </w:pPr>
          </w:p>
        </w:tc>
        <w:tc>
          <w:tcPr>
            <w:tcW w:w="567" w:type="dxa"/>
            <w:vMerge/>
            <w:shd w:val="clear" w:color="auto" w:fill="ED7D31"/>
          </w:tcPr>
          <w:p w14:paraId="4E65B25E" w14:textId="77777777" w:rsidR="006254B8" w:rsidRPr="00F94051" w:rsidRDefault="006254B8" w:rsidP="00C154CA">
            <w:pPr>
              <w:rPr>
                <w:sz w:val="16"/>
                <w:szCs w:val="16"/>
              </w:rPr>
            </w:pPr>
          </w:p>
        </w:tc>
        <w:tc>
          <w:tcPr>
            <w:tcW w:w="2268" w:type="dxa"/>
            <w:vMerge/>
            <w:shd w:val="clear" w:color="auto" w:fill="ED7D31"/>
          </w:tcPr>
          <w:p w14:paraId="2E78908C" w14:textId="77777777" w:rsidR="006254B8" w:rsidRPr="00F94051" w:rsidRDefault="006254B8" w:rsidP="00C154CA">
            <w:pPr>
              <w:rPr>
                <w:sz w:val="16"/>
                <w:szCs w:val="16"/>
              </w:rPr>
            </w:pPr>
          </w:p>
        </w:tc>
        <w:tc>
          <w:tcPr>
            <w:tcW w:w="850" w:type="dxa"/>
            <w:shd w:val="clear" w:color="auto" w:fill="ED7D31"/>
          </w:tcPr>
          <w:p w14:paraId="624E20E0" w14:textId="77777777" w:rsidR="006254B8" w:rsidRPr="00F94051" w:rsidRDefault="006254B8" w:rsidP="00C154CA">
            <w:pPr>
              <w:rPr>
                <w:sz w:val="16"/>
                <w:szCs w:val="16"/>
              </w:rPr>
            </w:pPr>
            <w:r w:rsidRPr="00F94051">
              <w:rPr>
                <w:sz w:val="16"/>
                <w:szCs w:val="16"/>
              </w:rPr>
              <w:t>Evaluare</w:t>
            </w:r>
          </w:p>
        </w:tc>
        <w:tc>
          <w:tcPr>
            <w:tcW w:w="4820" w:type="dxa"/>
            <w:shd w:val="clear" w:color="auto" w:fill="ED7D31"/>
          </w:tcPr>
          <w:p w14:paraId="6A501F4B" w14:textId="77777777" w:rsidR="006254B8" w:rsidRPr="00F94051" w:rsidRDefault="006254B8" w:rsidP="00C154CA">
            <w:pPr>
              <w:rPr>
                <w:sz w:val="16"/>
                <w:szCs w:val="16"/>
              </w:rPr>
            </w:pPr>
            <w:r w:rsidRPr="00F94051">
              <w:rPr>
                <w:sz w:val="16"/>
                <w:szCs w:val="16"/>
              </w:rPr>
              <w:t>Justificare</w:t>
            </w:r>
          </w:p>
        </w:tc>
      </w:tr>
      <w:tr w:rsidR="00F94051" w:rsidRPr="00997FA0" w14:paraId="643AABB3" w14:textId="77777777" w:rsidTr="007E69F2">
        <w:tc>
          <w:tcPr>
            <w:tcW w:w="1308" w:type="dxa"/>
            <w:vMerge w:val="restart"/>
            <w:shd w:val="clear" w:color="auto" w:fill="auto"/>
          </w:tcPr>
          <w:p w14:paraId="49B4D0C1" w14:textId="77777777" w:rsidR="00F94051" w:rsidRPr="00F94051" w:rsidRDefault="00F94051" w:rsidP="00F94051">
            <w:pPr>
              <w:rPr>
                <w:sz w:val="16"/>
                <w:szCs w:val="16"/>
              </w:rPr>
            </w:pPr>
            <w:r w:rsidRPr="00F94051">
              <w:rPr>
                <w:sz w:val="16"/>
                <w:szCs w:val="16"/>
              </w:rPr>
              <w:t>A1</w:t>
            </w:r>
          </w:p>
          <w:p w14:paraId="38B96204" w14:textId="02EA2DEC" w:rsidR="00F94051" w:rsidRPr="00F94051" w:rsidRDefault="008B04BC" w:rsidP="00F94051">
            <w:pPr>
              <w:rPr>
                <w:sz w:val="16"/>
                <w:szCs w:val="16"/>
              </w:rPr>
            </w:pPr>
            <w:r>
              <w:rPr>
                <w:sz w:val="16"/>
                <w:szCs w:val="16"/>
              </w:rPr>
              <w:t>Importanța</w:t>
            </w:r>
            <w:r w:rsidR="00F94051" w:rsidRPr="00F94051">
              <w:rPr>
                <w:sz w:val="16"/>
                <w:szCs w:val="16"/>
              </w:rPr>
              <w:t xml:space="preserve"> componentei de mediu</w:t>
            </w:r>
          </w:p>
        </w:tc>
        <w:tc>
          <w:tcPr>
            <w:tcW w:w="567" w:type="dxa"/>
            <w:shd w:val="clear" w:color="auto" w:fill="auto"/>
          </w:tcPr>
          <w:p w14:paraId="3AF20E7E" w14:textId="77777777" w:rsidR="00F94051" w:rsidRPr="00F94051" w:rsidRDefault="00F94051" w:rsidP="00F94051">
            <w:pPr>
              <w:rPr>
                <w:sz w:val="16"/>
                <w:szCs w:val="16"/>
              </w:rPr>
            </w:pPr>
            <w:r w:rsidRPr="00F94051">
              <w:rPr>
                <w:sz w:val="16"/>
                <w:szCs w:val="16"/>
              </w:rPr>
              <w:t>4</w:t>
            </w:r>
          </w:p>
        </w:tc>
        <w:tc>
          <w:tcPr>
            <w:tcW w:w="2268" w:type="dxa"/>
            <w:shd w:val="clear" w:color="auto" w:fill="auto"/>
          </w:tcPr>
          <w:p w14:paraId="7322C5D9" w14:textId="77777777" w:rsidR="00F94051" w:rsidRPr="00F94051" w:rsidRDefault="00F94051" w:rsidP="00F94051">
            <w:pPr>
              <w:rPr>
                <w:sz w:val="16"/>
                <w:szCs w:val="16"/>
              </w:rPr>
            </w:pPr>
            <w:r w:rsidRPr="00F94051">
              <w:rPr>
                <w:sz w:val="16"/>
                <w:szCs w:val="16"/>
              </w:rPr>
              <w:t>Important pentru interese naționale/internaționale</w:t>
            </w:r>
          </w:p>
        </w:tc>
        <w:tc>
          <w:tcPr>
            <w:tcW w:w="850" w:type="dxa"/>
            <w:shd w:val="clear" w:color="auto" w:fill="auto"/>
          </w:tcPr>
          <w:p w14:paraId="180CFA04" w14:textId="77777777" w:rsidR="00F94051" w:rsidRPr="00F94051" w:rsidRDefault="00F94051" w:rsidP="00F94051">
            <w:pPr>
              <w:rPr>
                <w:sz w:val="16"/>
                <w:szCs w:val="16"/>
              </w:rPr>
            </w:pPr>
          </w:p>
        </w:tc>
        <w:tc>
          <w:tcPr>
            <w:tcW w:w="4820" w:type="dxa"/>
            <w:vMerge w:val="restart"/>
            <w:shd w:val="clear" w:color="auto" w:fill="auto"/>
          </w:tcPr>
          <w:p w14:paraId="54672AEE" w14:textId="2DFDACB3" w:rsidR="00F94051" w:rsidRDefault="00F94051" w:rsidP="00F94051">
            <w:pPr>
              <w:jc w:val="both"/>
              <w:rPr>
                <w:sz w:val="16"/>
                <w:szCs w:val="16"/>
              </w:rPr>
            </w:pPr>
            <w:r w:rsidRPr="000F48A8">
              <w:rPr>
                <w:sz w:val="16"/>
                <w:szCs w:val="16"/>
              </w:rPr>
              <w:t xml:space="preserve">Planul de amenajare </w:t>
            </w:r>
            <w:r w:rsidR="00036FA0">
              <w:rPr>
                <w:sz w:val="16"/>
                <w:szCs w:val="16"/>
              </w:rPr>
              <w:t>silvică</w:t>
            </w:r>
            <w:r w:rsidRPr="000F48A8">
              <w:rPr>
                <w:sz w:val="16"/>
                <w:szCs w:val="16"/>
              </w:rPr>
              <w:t xml:space="preserve"> se suprapune peste:</w:t>
            </w:r>
          </w:p>
          <w:p w14:paraId="14E6CA93" w14:textId="77777777" w:rsidR="00F94051" w:rsidRPr="000F48A8" w:rsidRDefault="00F94051" w:rsidP="00F94051">
            <w:pPr>
              <w:jc w:val="both"/>
              <w:rPr>
                <w:sz w:val="16"/>
                <w:szCs w:val="16"/>
              </w:rPr>
            </w:pPr>
            <w:r w:rsidRPr="000F48A8">
              <w:rPr>
                <w:sz w:val="16"/>
                <w:szCs w:val="16"/>
              </w:rPr>
              <w:t>- ROSCI0005 Balta Albă - Amara - Jirlău - Lacul Sărat Câineni (teritoriul U.P. V);</w:t>
            </w:r>
          </w:p>
          <w:p w14:paraId="74F62245" w14:textId="77777777" w:rsidR="00F94051" w:rsidRPr="000F48A8" w:rsidRDefault="00F94051" w:rsidP="00F94051">
            <w:pPr>
              <w:jc w:val="both"/>
              <w:rPr>
                <w:sz w:val="16"/>
                <w:szCs w:val="16"/>
              </w:rPr>
            </w:pPr>
            <w:r w:rsidRPr="000F48A8">
              <w:rPr>
                <w:sz w:val="16"/>
                <w:szCs w:val="16"/>
              </w:rPr>
              <w:t>- ROSCI0103 ”Lunca Buzăului” (teritoriul U.P. II, III, V, VII și VIII);</w:t>
            </w:r>
          </w:p>
          <w:p w14:paraId="218DAC1A" w14:textId="77777777" w:rsidR="00F94051" w:rsidRPr="000F48A8" w:rsidRDefault="00F94051" w:rsidP="00F94051">
            <w:pPr>
              <w:jc w:val="both"/>
              <w:rPr>
                <w:sz w:val="16"/>
                <w:szCs w:val="16"/>
              </w:rPr>
            </w:pPr>
            <w:r w:rsidRPr="000F48A8">
              <w:rPr>
                <w:sz w:val="16"/>
                <w:szCs w:val="16"/>
              </w:rPr>
              <w:t>- ROSCI0259 ”Valea Călmăţuiului” (teritoriul U.P. IV);</w:t>
            </w:r>
          </w:p>
          <w:p w14:paraId="53101ED0" w14:textId="77777777" w:rsidR="00F94051" w:rsidRPr="000F48A8" w:rsidRDefault="00F94051" w:rsidP="00F94051">
            <w:pPr>
              <w:jc w:val="both"/>
              <w:rPr>
                <w:sz w:val="16"/>
                <w:szCs w:val="16"/>
              </w:rPr>
            </w:pPr>
            <w:r w:rsidRPr="000F48A8">
              <w:rPr>
                <w:sz w:val="16"/>
                <w:szCs w:val="16"/>
              </w:rPr>
              <w:t>- ROSPA0006 ”Balta Tătaru” (teritoriul U.P. IV);</w:t>
            </w:r>
          </w:p>
          <w:p w14:paraId="2C7AE256" w14:textId="77777777" w:rsidR="00F94051" w:rsidRPr="000F48A8" w:rsidRDefault="00F94051" w:rsidP="00F94051">
            <w:pPr>
              <w:jc w:val="both"/>
              <w:rPr>
                <w:sz w:val="16"/>
                <w:szCs w:val="16"/>
              </w:rPr>
            </w:pPr>
            <w:r w:rsidRPr="000F48A8">
              <w:rPr>
                <w:sz w:val="16"/>
                <w:szCs w:val="16"/>
              </w:rPr>
              <w:t>- ROSPA0111 ”Berteştii de Sus - Gura Ialomiţei” (teritoriul U.P. VI);</w:t>
            </w:r>
          </w:p>
          <w:p w14:paraId="0149CFBE" w14:textId="77777777" w:rsidR="00F94051" w:rsidRPr="000F48A8" w:rsidRDefault="00F94051" w:rsidP="00F94051">
            <w:pPr>
              <w:jc w:val="both"/>
              <w:rPr>
                <w:sz w:val="16"/>
                <w:szCs w:val="16"/>
              </w:rPr>
            </w:pPr>
            <w:r w:rsidRPr="000F48A8">
              <w:rPr>
                <w:sz w:val="16"/>
                <w:szCs w:val="16"/>
              </w:rPr>
              <w:t>- ROSPA0145 ”Valea Călmăţuiului” (teritoriul U.P. IV);</w:t>
            </w:r>
          </w:p>
          <w:p w14:paraId="44E01962" w14:textId="7E99BCB7" w:rsidR="00F94051" w:rsidRPr="00997FA0" w:rsidRDefault="00F94051" w:rsidP="00F94051">
            <w:pPr>
              <w:tabs>
                <w:tab w:val="left" w:pos="567"/>
                <w:tab w:val="left" w:pos="5730"/>
              </w:tabs>
              <w:jc w:val="both"/>
              <w:rPr>
                <w:color w:val="FF0000"/>
                <w:sz w:val="16"/>
                <w:szCs w:val="16"/>
                <w:lang w:val="ro-RO"/>
              </w:rPr>
            </w:pPr>
            <w:r w:rsidRPr="000F48A8">
              <w:rPr>
                <w:sz w:val="16"/>
                <w:szCs w:val="16"/>
              </w:rPr>
              <w:t>- ROSPA0160 ”Lunca Buzăului” (teritoriul U.P. II, III, V, VII și VIII), arii naturale protejate de interes comunitar desemnate pentru protejarea habitatelor naturale, a speciilor</w:t>
            </w:r>
            <w:r w:rsidR="002F3955">
              <w:rPr>
                <w:sz w:val="16"/>
                <w:szCs w:val="16"/>
              </w:rPr>
              <w:t xml:space="preserve"> și </w:t>
            </w:r>
            <w:r w:rsidRPr="000F48A8">
              <w:rPr>
                <w:sz w:val="16"/>
                <w:szCs w:val="16"/>
              </w:rPr>
              <w:t xml:space="preserve">habitatelor acestora, precum și a </w:t>
            </w:r>
            <w:r w:rsidRPr="000F48A8">
              <w:rPr>
                <w:sz w:val="16"/>
                <w:szCs w:val="16"/>
                <w:lang w:val="ro-RO"/>
              </w:rPr>
              <w:t xml:space="preserve">unei </w:t>
            </w:r>
            <w:r w:rsidR="003D4DEB">
              <w:rPr>
                <w:sz w:val="16"/>
                <w:szCs w:val="16"/>
                <w:lang w:val="ro-RO"/>
              </w:rPr>
              <w:t>rezervați</w:t>
            </w:r>
            <w:r w:rsidRPr="000F48A8">
              <w:rPr>
                <w:sz w:val="16"/>
                <w:szCs w:val="16"/>
                <w:lang w:val="ro-RO"/>
              </w:rPr>
              <w:t xml:space="preserve">i naturale cu statul de </w:t>
            </w:r>
            <w:r w:rsidR="00FC2DBC">
              <w:rPr>
                <w:sz w:val="16"/>
                <w:szCs w:val="16"/>
                <w:lang w:val="ro-RO"/>
              </w:rPr>
              <w:t>protecție</w:t>
            </w:r>
            <w:r w:rsidRPr="000F48A8">
              <w:rPr>
                <w:sz w:val="16"/>
                <w:szCs w:val="16"/>
                <w:lang w:val="ro-RO"/>
              </w:rPr>
              <w:t xml:space="preserve"> de interes </w:t>
            </w:r>
            <w:r>
              <w:rPr>
                <w:sz w:val="16"/>
                <w:szCs w:val="16"/>
                <w:lang w:val="ro-RO"/>
              </w:rPr>
              <w:t>național</w:t>
            </w:r>
            <w:r w:rsidRPr="000F48A8">
              <w:rPr>
                <w:sz w:val="16"/>
                <w:szCs w:val="16"/>
              </w:rPr>
              <w:t xml:space="preserve"> - Rezervaţia naturală ”Pădurea Camnița” - cod 2259 (teritoriul U.P. VII).</w:t>
            </w:r>
          </w:p>
        </w:tc>
      </w:tr>
      <w:tr w:rsidR="00997FA0" w:rsidRPr="00997FA0" w14:paraId="7A9C9682" w14:textId="77777777" w:rsidTr="007E69F2">
        <w:tc>
          <w:tcPr>
            <w:tcW w:w="1308" w:type="dxa"/>
            <w:vMerge/>
            <w:shd w:val="clear" w:color="auto" w:fill="auto"/>
          </w:tcPr>
          <w:p w14:paraId="39D9EFD5" w14:textId="77777777" w:rsidR="006254B8" w:rsidRPr="00F94051" w:rsidRDefault="006254B8" w:rsidP="00C154CA">
            <w:pPr>
              <w:rPr>
                <w:sz w:val="16"/>
                <w:szCs w:val="16"/>
              </w:rPr>
            </w:pPr>
          </w:p>
        </w:tc>
        <w:tc>
          <w:tcPr>
            <w:tcW w:w="567" w:type="dxa"/>
            <w:shd w:val="clear" w:color="auto" w:fill="auto"/>
          </w:tcPr>
          <w:p w14:paraId="78D2973E" w14:textId="77777777" w:rsidR="006254B8" w:rsidRPr="00F94051" w:rsidRDefault="006254B8" w:rsidP="00C154CA">
            <w:pPr>
              <w:rPr>
                <w:sz w:val="16"/>
                <w:szCs w:val="16"/>
              </w:rPr>
            </w:pPr>
            <w:r w:rsidRPr="00F94051">
              <w:rPr>
                <w:sz w:val="16"/>
                <w:szCs w:val="16"/>
              </w:rPr>
              <w:t>3</w:t>
            </w:r>
          </w:p>
        </w:tc>
        <w:tc>
          <w:tcPr>
            <w:tcW w:w="2268" w:type="dxa"/>
            <w:shd w:val="clear" w:color="auto" w:fill="auto"/>
          </w:tcPr>
          <w:p w14:paraId="42010FB2" w14:textId="77777777" w:rsidR="006254B8" w:rsidRPr="00F94051" w:rsidRDefault="006254B8" w:rsidP="00C154CA">
            <w:pPr>
              <w:rPr>
                <w:sz w:val="16"/>
                <w:szCs w:val="16"/>
              </w:rPr>
            </w:pPr>
            <w:r w:rsidRPr="00F94051">
              <w:rPr>
                <w:sz w:val="16"/>
                <w:szCs w:val="16"/>
              </w:rPr>
              <w:t>Important pentru interese naționale/regionale</w:t>
            </w:r>
          </w:p>
        </w:tc>
        <w:tc>
          <w:tcPr>
            <w:tcW w:w="850" w:type="dxa"/>
            <w:shd w:val="clear" w:color="auto" w:fill="auto"/>
          </w:tcPr>
          <w:p w14:paraId="3DC40857" w14:textId="77777777" w:rsidR="006254B8" w:rsidRPr="00F94051" w:rsidRDefault="006254B8" w:rsidP="00C154CA">
            <w:pPr>
              <w:rPr>
                <w:sz w:val="16"/>
                <w:szCs w:val="16"/>
              </w:rPr>
            </w:pPr>
          </w:p>
        </w:tc>
        <w:tc>
          <w:tcPr>
            <w:tcW w:w="4820" w:type="dxa"/>
            <w:vMerge/>
            <w:shd w:val="clear" w:color="auto" w:fill="auto"/>
          </w:tcPr>
          <w:p w14:paraId="2480C1EE" w14:textId="77777777" w:rsidR="006254B8" w:rsidRPr="00997FA0" w:rsidRDefault="006254B8" w:rsidP="00C154CA">
            <w:pPr>
              <w:rPr>
                <w:color w:val="FF0000"/>
                <w:sz w:val="16"/>
                <w:szCs w:val="16"/>
              </w:rPr>
            </w:pPr>
          </w:p>
        </w:tc>
      </w:tr>
      <w:tr w:rsidR="00997FA0" w:rsidRPr="00997FA0" w14:paraId="62C3F142" w14:textId="77777777" w:rsidTr="007E69F2">
        <w:tc>
          <w:tcPr>
            <w:tcW w:w="1308" w:type="dxa"/>
            <w:vMerge/>
            <w:shd w:val="clear" w:color="auto" w:fill="auto"/>
          </w:tcPr>
          <w:p w14:paraId="6446EB44" w14:textId="77777777" w:rsidR="006254B8" w:rsidRPr="00F94051" w:rsidRDefault="006254B8" w:rsidP="00C154CA">
            <w:pPr>
              <w:rPr>
                <w:sz w:val="16"/>
                <w:szCs w:val="16"/>
              </w:rPr>
            </w:pPr>
          </w:p>
        </w:tc>
        <w:tc>
          <w:tcPr>
            <w:tcW w:w="567" w:type="dxa"/>
            <w:shd w:val="clear" w:color="auto" w:fill="auto"/>
          </w:tcPr>
          <w:p w14:paraId="0FBC7B3A" w14:textId="77777777" w:rsidR="006254B8" w:rsidRPr="00F94051" w:rsidRDefault="006254B8" w:rsidP="00C154CA">
            <w:pPr>
              <w:rPr>
                <w:sz w:val="16"/>
                <w:szCs w:val="16"/>
              </w:rPr>
            </w:pPr>
            <w:r w:rsidRPr="00F94051">
              <w:rPr>
                <w:sz w:val="16"/>
                <w:szCs w:val="16"/>
              </w:rPr>
              <w:t>2</w:t>
            </w:r>
          </w:p>
        </w:tc>
        <w:tc>
          <w:tcPr>
            <w:tcW w:w="2268" w:type="dxa"/>
            <w:shd w:val="clear" w:color="auto" w:fill="auto"/>
          </w:tcPr>
          <w:p w14:paraId="4CD02CA6" w14:textId="77777777" w:rsidR="006254B8" w:rsidRPr="00F94051" w:rsidRDefault="006254B8" w:rsidP="00C154CA">
            <w:pPr>
              <w:rPr>
                <w:sz w:val="16"/>
                <w:szCs w:val="16"/>
              </w:rPr>
            </w:pPr>
            <w:r w:rsidRPr="00F94051">
              <w:rPr>
                <w:sz w:val="16"/>
                <w:szCs w:val="16"/>
              </w:rPr>
              <w:t>Important pentru zone aflate în vecinatatea planului</w:t>
            </w:r>
          </w:p>
        </w:tc>
        <w:tc>
          <w:tcPr>
            <w:tcW w:w="850" w:type="dxa"/>
            <w:shd w:val="clear" w:color="auto" w:fill="auto"/>
          </w:tcPr>
          <w:p w14:paraId="694DA834" w14:textId="77777777" w:rsidR="006254B8" w:rsidRPr="00F94051" w:rsidRDefault="006254B8" w:rsidP="00C154CA">
            <w:pPr>
              <w:rPr>
                <w:sz w:val="16"/>
                <w:szCs w:val="16"/>
              </w:rPr>
            </w:pPr>
          </w:p>
        </w:tc>
        <w:tc>
          <w:tcPr>
            <w:tcW w:w="4820" w:type="dxa"/>
            <w:vMerge/>
            <w:shd w:val="clear" w:color="auto" w:fill="auto"/>
          </w:tcPr>
          <w:p w14:paraId="633AD32B" w14:textId="77777777" w:rsidR="006254B8" w:rsidRPr="00997FA0" w:rsidRDefault="006254B8" w:rsidP="00C154CA">
            <w:pPr>
              <w:rPr>
                <w:color w:val="FF0000"/>
                <w:sz w:val="16"/>
                <w:szCs w:val="16"/>
              </w:rPr>
            </w:pPr>
          </w:p>
        </w:tc>
      </w:tr>
      <w:tr w:rsidR="00997FA0" w:rsidRPr="00997FA0" w14:paraId="53F7934C" w14:textId="77777777" w:rsidTr="007E69F2">
        <w:tc>
          <w:tcPr>
            <w:tcW w:w="1308" w:type="dxa"/>
            <w:vMerge/>
            <w:shd w:val="clear" w:color="auto" w:fill="auto"/>
          </w:tcPr>
          <w:p w14:paraId="120B6C9D" w14:textId="77777777" w:rsidR="006254B8" w:rsidRPr="00F94051" w:rsidRDefault="006254B8" w:rsidP="00C154CA">
            <w:pPr>
              <w:rPr>
                <w:sz w:val="16"/>
                <w:szCs w:val="16"/>
              </w:rPr>
            </w:pPr>
          </w:p>
        </w:tc>
        <w:tc>
          <w:tcPr>
            <w:tcW w:w="567" w:type="dxa"/>
            <w:shd w:val="clear" w:color="auto" w:fill="auto"/>
          </w:tcPr>
          <w:p w14:paraId="5B526B45" w14:textId="77777777" w:rsidR="006254B8" w:rsidRPr="00F94051" w:rsidRDefault="006254B8" w:rsidP="00C154CA">
            <w:pPr>
              <w:rPr>
                <w:sz w:val="16"/>
                <w:szCs w:val="16"/>
              </w:rPr>
            </w:pPr>
            <w:r w:rsidRPr="00F94051">
              <w:rPr>
                <w:sz w:val="16"/>
                <w:szCs w:val="16"/>
              </w:rPr>
              <w:t>1</w:t>
            </w:r>
          </w:p>
        </w:tc>
        <w:tc>
          <w:tcPr>
            <w:tcW w:w="2268" w:type="dxa"/>
            <w:shd w:val="clear" w:color="auto" w:fill="auto"/>
          </w:tcPr>
          <w:p w14:paraId="03EA24AA" w14:textId="77777777" w:rsidR="006254B8" w:rsidRPr="00F94051" w:rsidRDefault="006254B8" w:rsidP="00C154CA">
            <w:pPr>
              <w:rPr>
                <w:sz w:val="16"/>
                <w:szCs w:val="16"/>
              </w:rPr>
            </w:pPr>
            <w:r w:rsidRPr="00F94051">
              <w:rPr>
                <w:sz w:val="16"/>
                <w:szCs w:val="16"/>
              </w:rPr>
              <w:t>Important pentru zona de implementare</w:t>
            </w:r>
          </w:p>
        </w:tc>
        <w:tc>
          <w:tcPr>
            <w:tcW w:w="850" w:type="dxa"/>
            <w:shd w:val="clear" w:color="auto" w:fill="auto"/>
          </w:tcPr>
          <w:p w14:paraId="488D4521" w14:textId="77777777" w:rsidR="006254B8" w:rsidRPr="00F94051" w:rsidRDefault="006254B8" w:rsidP="00C154CA">
            <w:pPr>
              <w:rPr>
                <w:sz w:val="16"/>
                <w:szCs w:val="16"/>
              </w:rPr>
            </w:pPr>
            <w:r w:rsidRPr="00F94051">
              <w:rPr>
                <w:sz w:val="16"/>
                <w:szCs w:val="16"/>
              </w:rPr>
              <w:t>X</w:t>
            </w:r>
          </w:p>
        </w:tc>
        <w:tc>
          <w:tcPr>
            <w:tcW w:w="4820" w:type="dxa"/>
            <w:vMerge/>
            <w:shd w:val="clear" w:color="auto" w:fill="auto"/>
          </w:tcPr>
          <w:p w14:paraId="6EA1E5BE" w14:textId="77777777" w:rsidR="006254B8" w:rsidRPr="00997FA0" w:rsidRDefault="006254B8" w:rsidP="00C154CA">
            <w:pPr>
              <w:rPr>
                <w:color w:val="FF0000"/>
                <w:sz w:val="16"/>
                <w:szCs w:val="16"/>
              </w:rPr>
            </w:pPr>
          </w:p>
        </w:tc>
      </w:tr>
      <w:tr w:rsidR="00997FA0" w:rsidRPr="00997FA0" w14:paraId="5955A550" w14:textId="77777777" w:rsidTr="007E69F2">
        <w:tc>
          <w:tcPr>
            <w:tcW w:w="1308" w:type="dxa"/>
            <w:vMerge/>
            <w:shd w:val="clear" w:color="auto" w:fill="auto"/>
          </w:tcPr>
          <w:p w14:paraId="5BDAAC64" w14:textId="77777777" w:rsidR="006254B8" w:rsidRPr="00F94051" w:rsidRDefault="006254B8" w:rsidP="00C154CA">
            <w:pPr>
              <w:rPr>
                <w:sz w:val="16"/>
                <w:szCs w:val="16"/>
              </w:rPr>
            </w:pPr>
          </w:p>
        </w:tc>
        <w:tc>
          <w:tcPr>
            <w:tcW w:w="567" w:type="dxa"/>
            <w:shd w:val="clear" w:color="auto" w:fill="auto"/>
          </w:tcPr>
          <w:p w14:paraId="6F1453BD" w14:textId="77777777" w:rsidR="006254B8" w:rsidRPr="00F94051" w:rsidRDefault="006254B8" w:rsidP="00C154CA">
            <w:pPr>
              <w:rPr>
                <w:sz w:val="16"/>
                <w:szCs w:val="16"/>
              </w:rPr>
            </w:pPr>
            <w:r w:rsidRPr="00F94051">
              <w:rPr>
                <w:sz w:val="16"/>
                <w:szCs w:val="16"/>
              </w:rPr>
              <w:t>0</w:t>
            </w:r>
          </w:p>
        </w:tc>
        <w:tc>
          <w:tcPr>
            <w:tcW w:w="2268" w:type="dxa"/>
            <w:shd w:val="clear" w:color="auto" w:fill="auto"/>
          </w:tcPr>
          <w:p w14:paraId="79DD6A93" w14:textId="72D5ECA2" w:rsidR="006254B8" w:rsidRPr="00F94051" w:rsidRDefault="00A216B6" w:rsidP="00C154CA">
            <w:pPr>
              <w:rPr>
                <w:sz w:val="16"/>
                <w:szCs w:val="16"/>
              </w:rPr>
            </w:pPr>
            <w:r>
              <w:rPr>
                <w:sz w:val="16"/>
                <w:szCs w:val="16"/>
              </w:rPr>
              <w:t>Fără importanță</w:t>
            </w:r>
          </w:p>
        </w:tc>
        <w:tc>
          <w:tcPr>
            <w:tcW w:w="850" w:type="dxa"/>
            <w:shd w:val="clear" w:color="auto" w:fill="auto"/>
          </w:tcPr>
          <w:p w14:paraId="3E4E7F6A" w14:textId="77777777" w:rsidR="006254B8" w:rsidRPr="00F94051" w:rsidRDefault="006254B8" w:rsidP="00C154CA">
            <w:pPr>
              <w:rPr>
                <w:sz w:val="16"/>
                <w:szCs w:val="16"/>
              </w:rPr>
            </w:pPr>
          </w:p>
        </w:tc>
        <w:tc>
          <w:tcPr>
            <w:tcW w:w="4820" w:type="dxa"/>
            <w:vMerge/>
            <w:shd w:val="clear" w:color="auto" w:fill="auto"/>
          </w:tcPr>
          <w:p w14:paraId="647AE2A4" w14:textId="77777777" w:rsidR="006254B8" w:rsidRPr="00997FA0" w:rsidRDefault="006254B8" w:rsidP="00C154CA">
            <w:pPr>
              <w:rPr>
                <w:color w:val="FF0000"/>
                <w:sz w:val="16"/>
                <w:szCs w:val="16"/>
              </w:rPr>
            </w:pPr>
          </w:p>
        </w:tc>
      </w:tr>
      <w:tr w:rsidR="00997FA0" w:rsidRPr="00997FA0" w14:paraId="375DA9D0" w14:textId="77777777" w:rsidTr="007E69F2">
        <w:tc>
          <w:tcPr>
            <w:tcW w:w="1308" w:type="dxa"/>
            <w:vMerge w:val="restart"/>
            <w:shd w:val="clear" w:color="auto" w:fill="auto"/>
          </w:tcPr>
          <w:p w14:paraId="45B3D1F1" w14:textId="77777777" w:rsidR="006254B8" w:rsidRPr="00F94051" w:rsidRDefault="006254B8" w:rsidP="00C154CA">
            <w:pPr>
              <w:rPr>
                <w:sz w:val="16"/>
                <w:szCs w:val="16"/>
              </w:rPr>
            </w:pPr>
            <w:r w:rsidRPr="00F94051">
              <w:rPr>
                <w:sz w:val="16"/>
                <w:szCs w:val="16"/>
              </w:rPr>
              <w:t xml:space="preserve">A2 </w:t>
            </w:r>
          </w:p>
          <w:p w14:paraId="1E89E943" w14:textId="77777777" w:rsidR="006254B8" w:rsidRPr="00F94051" w:rsidRDefault="006254B8" w:rsidP="00C154CA">
            <w:pPr>
              <w:rPr>
                <w:sz w:val="16"/>
                <w:szCs w:val="16"/>
              </w:rPr>
            </w:pPr>
            <w:r w:rsidRPr="00F94051">
              <w:rPr>
                <w:sz w:val="16"/>
                <w:szCs w:val="16"/>
              </w:rPr>
              <w:t>Magnitudinea schimbării/</w:t>
            </w:r>
          </w:p>
          <w:p w14:paraId="2BC67998" w14:textId="77777777" w:rsidR="006254B8" w:rsidRPr="00F94051" w:rsidRDefault="006254B8" w:rsidP="00C154CA">
            <w:pPr>
              <w:rPr>
                <w:sz w:val="16"/>
                <w:szCs w:val="16"/>
              </w:rPr>
            </w:pPr>
            <w:r w:rsidRPr="00F94051">
              <w:rPr>
                <w:sz w:val="16"/>
                <w:szCs w:val="16"/>
              </w:rPr>
              <w:t>efectului</w:t>
            </w:r>
          </w:p>
        </w:tc>
        <w:tc>
          <w:tcPr>
            <w:tcW w:w="567" w:type="dxa"/>
            <w:shd w:val="clear" w:color="auto" w:fill="auto"/>
          </w:tcPr>
          <w:p w14:paraId="78339648" w14:textId="77777777" w:rsidR="006254B8" w:rsidRPr="00F94051" w:rsidRDefault="006254B8" w:rsidP="00C154CA">
            <w:pPr>
              <w:rPr>
                <w:sz w:val="16"/>
                <w:szCs w:val="16"/>
              </w:rPr>
            </w:pPr>
            <w:r w:rsidRPr="00F94051">
              <w:rPr>
                <w:sz w:val="16"/>
                <w:szCs w:val="16"/>
              </w:rPr>
              <w:t>+3</w:t>
            </w:r>
          </w:p>
        </w:tc>
        <w:tc>
          <w:tcPr>
            <w:tcW w:w="2268" w:type="dxa"/>
            <w:shd w:val="clear" w:color="auto" w:fill="auto"/>
          </w:tcPr>
          <w:p w14:paraId="6E192EBB" w14:textId="77777777" w:rsidR="006254B8" w:rsidRPr="00F94051" w:rsidRDefault="006254B8" w:rsidP="00C154CA">
            <w:pPr>
              <w:rPr>
                <w:sz w:val="16"/>
                <w:szCs w:val="16"/>
              </w:rPr>
            </w:pPr>
            <w:r w:rsidRPr="00F94051">
              <w:rPr>
                <w:sz w:val="16"/>
                <w:szCs w:val="16"/>
              </w:rPr>
              <w:t>Beneficiu major important</w:t>
            </w:r>
          </w:p>
        </w:tc>
        <w:tc>
          <w:tcPr>
            <w:tcW w:w="850" w:type="dxa"/>
            <w:shd w:val="clear" w:color="auto" w:fill="auto"/>
          </w:tcPr>
          <w:p w14:paraId="5722AF66" w14:textId="77777777" w:rsidR="006254B8" w:rsidRPr="00F94051" w:rsidRDefault="006254B8" w:rsidP="00C154CA">
            <w:pPr>
              <w:rPr>
                <w:sz w:val="16"/>
                <w:szCs w:val="16"/>
              </w:rPr>
            </w:pPr>
          </w:p>
        </w:tc>
        <w:tc>
          <w:tcPr>
            <w:tcW w:w="4820" w:type="dxa"/>
            <w:vMerge w:val="restart"/>
            <w:shd w:val="clear" w:color="auto" w:fill="auto"/>
          </w:tcPr>
          <w:p w14:paraId="68AFB272" w14:textId="1844D2E5" w:rsidR="006254B8" w:rsidRPr="00F94051" w:rsidRDefault="00770254" w:rsidP="00770254">
            <w:pPr>
              <w:rPr>
                <w:sz w:val="16"/>
                <w:szCs w:val="16"/>
              </w:rPr>
            </w:pPr>
            <w:r w:rsidRPr="00F94051">
              <w:rPr>
                <w:sz w:val="16"/>
                <w:szCs w:val="16"/>
              </w:rPr>
              <w:t xml:space="preserve">Desi majoritatea </w:t>
            </w:r>
            <w:r w:rsidR="000B6D03">
              <w:rPr>
                <w:sz w:val="16"/>
                <w:szCs w:val="16"/>
              </w:rPr>
              <w:t>activități</w:t>
            </w:r>
            <w:r w:rsidRPr="00F94051">
              <w:rPr>
                <w:sz w:val="16"/>
                <w:szCs w:val="16"/>
              </w:rPr>
              <w:t xml:space="preserve">lor propuse de plan au effect neutru sau </w:t>
            </w:r>
            <w:r w:rsidR="00DD77A3">
              <w:rPr>
                <w:sz w:val="16"/>
                <w:szCs w:val="16"/>
              </w:rPr>
              <w:t>ușor</w:t>
            </w:r>
            <w:r w:rsidRPr="00F94051">
              <w:rPr>
                <w:sz w:val="16"/>
                <w:szCs w:val="16"/>
              </w:rPr>
              <w:t xml:space="preserve"> pozitiv asupra componentei biodiversitate a mediului, </w:t>
            </w:r>
            <w:r w:rsidR="002A774F" w:rsidRPr="00F94051">
              <w:rPr>
                <w:sz w:val="16"/>
                <w:szCs w:val="16"/>
              </w:rPr>
              <w:t>lucrări</w:t>
            </w:r>
            <w:r w:rsidRPr="00F94051">
              <w:rPr>
                <w:sz w:val="16"/>
                <w:szCs w:val="16"/>
              </w:rPr>
              <w:t xml:space="preserve">le de </w:t>
            </w:r>
            <w:r w:rsidR="00136589" w:rsidRPr="00F94051">
              <w:rPr>
                <w:sz w:val="16"/>
                <w:szCs w:val="16"/>
              </w:rPr>
              <w:t>tăieri</w:t>
            </w:r>
            <w:r w:rsidRPr="00F94051">
              <w:rPr>
                <w:sz w:val="16"/>
                <w:szCs w:val="16"/>
              </w:rPr>
              <w:t xml:space="preserve"> rase exercita un impact negativ nesemnificativ prin perturbarea </w:t>
            </w:r>
            <w:r w:rsidR="0059573B">
              <w:rPr>
                <w:sz w:val="16"/>
                <w:szCs w:val="16"/>
              </w:rPr>
              <w:t>temporară</w:t>
            </w:r>
            <w:r w:rsidR="002F3955">
              <w:rPr>
                <w:sz w:val="16"/>
                <w:szCs w:val="16"/>
              </w:rPr>
              <w:t xml:space="preserve"> și </w:t>
            </w:r>
            <w:r w:rsidRPr="00F94051">
              <w:rPr>
                <w:sz w:val="16"/>
                <w:szCs w:val="16"/>
              </w:rPr>
              <w:t xml:space="preserve">locala a </w:t>
            </w:r>
            <w:r w:rsidR="00FC2DBC">
              <w:rPr>
                <w:sz w:val="16"/>
                <w:szCs w:val="16"/>
              </w:rPr>
              <w:t>populați</w:t>
            </w:r>
            <w:r w:rsidRPr="00F94051">
              <w:rPr>
                <w:sz w:val="16"/>
                <w:szCs w:val="16"/>
              </w:rPr>
              <w:t>ilor speciilor de interes comunitar.</w:t>
            </w:r>
          </w:p>
        </w:tc>
      </w:tr>
      <w:tr w:rsidR="00997FA0" w:rsidRPr="00997FA0" w14:paraId="4C2AB1BA" w14:textId="77777777" w:rsidTr="007E69F2">
        <w:tc>
          <w:tcPr>
            <w:tcW w:w="1308" w:type="dxa"/>
            <w:vMerge/>
            <w:shd w:val="clear" w:color="auto" w:fill="auto"/>
          </w:tcPr>
          <w:p w14:paraId="1F4867B5" w14:textId="77777777" w:rsidR="006254B8" w:rsidRPr="00F94051" w:rsidRDefault="006254B8" w:rsidP="00C154CA">
            <w:pPr>
              <w:rPr>
                <w:sz w:val="16"/>
                <w:szCs w:val="16"/>
              </w:rPr>
            </w:pPr>
          </w:p>
        </w:tc>
        <w:tc>
          <w:tcPr>
            <w:tcW w:w="567" w:type="dxa"/>
            <w:shd w:val="clear" w:color="auto" w:fill="auto"/>
          </w:tcPr>
          <w:p w14:paraId="37BF47BF" w14:textId="77777777" w:rsidR="006254B8" w:rsidRPr="00F94051" w:rsidRDefault="006254B8" w:rsidP="00C154CA">
            <w:pPr>
              <w:rPr>
                <w:sz w:val="16"/>
                <w:szCs w:val="16"/>
              </w:rPr>
            </w:pPr>
            <w:r w:rsidRPr="00F94051">
              <w:rPr>
                <w:sz w:val="16"/>
                <w:szCs w:val="16"/>
              </w:rPr>
              <w:t>+2</w:t>
            </w:r>
          </w:p>
        </w:tc>
        <w:tc>
          <w:tcPr>
            <w:tcW w:w="2268" w:type="dxa"/>
            <w:shd w:val="clear" w:color="auto" w:fill="auto"/>
          </w:tcPr>
          <w:p w14:paraId="40303EAE" w14:textId="42452A3E" w:rsidR="006254B8" w:rsidRPr="00F94051" w:rsidRDefault="00BA06B9" w:rsidP="00C154CA">
            <w:pPr>
              <w:rPr>
                <w:sz w:val="16"/>
                <w:szCs w:val="16"/>
              </w:rPr>
            </w:pPr>
            <w:r>
              <w:rPr>
                <w:sz w:val="16"/>
                <w:szCs w:val="16"/>
              </w:rPr>
              <w:t>Îmbunătățire</w:t>
            </w:r>
            <w:r w:rsidR="006254B8" w:rsidRPr="00F94051">
              <w:rPr>
                <w:sz w:val="16"/>
                <w:szCs w:val="16"/>
              </w:rPr>
              <w:t xml:space="preserve"> </w:t>
            </w:r>
            <w:r w:rsidR="00F94051" w:rsidRPr="00F94051">
              <w:rPr>
                <w:sz w:val="16"/>
                <w:szCs w:val="16"/>
              </w:rPr>
              <w:t>semnificativă</w:t>
            </w:r>
            <w:r w:rsidR="006254B8" w:rsidRPr="00F94051">
              <w:rPr>
                <w:sz w:val="16"/>
                <w:szCs w:val="16"/>
              </w:rPr>
              <w:t xml:space="preserve"> a parametrilor de stare</w:t>
            </w:r>
          </w:p>
        </w:tc>
        <w:tc>
          <w:tcPr>
            <w:tcW w:w="850" w:type="dxa"/>
            <w:shd w:val="clear" w:color="auto" w:fill="auto"/>
          </w:tcPr>
          <w:p w14:paraId="15E18051" w14:textId="77777777" w:rsidR="006254B8" w:rsidRPr="00F94051" w:rsidRDefault="006254B8" w:rsidP="00C154CA">
            <w:pPr>
              <w:rPr>
                <w:sz w:val="16"/>
                <w:szCs w:val="16"/>
              </w:rPr>
            </w:pPr>
          </w:p>
        </w:tc>
        <w:tc>
          <w:tcPr>
            <w:tcW w:w="4820" w:type="dxa"/>
            <w:vMerge/>
            <w:shd w:val="clear" w:color="auto" w:fill="auto"/>
          </w:tcPr>
          <w:p w14:paraId="07045482" w14:textId="77777777" w:rsidR="006254B8" w:rsidRPr="00F94051" w:rsidRDefault="006254B8" w:rsidP="00C154CA">
            <w:pPr>
              <w:rPr>
                <w:sz w:val="16"/>
                <w:szCs w:val="16"/>
              </w:rPr>
            </w:pPr>
          </w:p>
        </w:tc>
      </w:tr>
      <w:tr w:rsidR="00997FA0" w:rsidRPr="00997FA0" w14:paraId="54A6F9D1" w14:textId="77777777" w:rsidTr="007E69F2">
        <w:tc>
          <w:tcPr>
            <w:tcW w:w="1308" w:type="dxa"/>
            <w:vMerge/>
            <w:shd w:val="clear" w:color="auto" w:fill="auto"/>
          </w:tcPr>
          <w:p w14:paraId="1CF116BF" w14:textId="77777777" w:rsidR="006254B8" w:rsidRPr="00F94051" w:rsidRDefault="006254B8" w:rsidP="00C154CA">
            <w:pPr>
              <w:rPr>
                <w:sz w:val="16"/>
                <w:szCs w:val="16"/>
              </w:rPr>
            </w:pPr>
          </w:p>
        </w:tc>
        <w:tc>
          <w:tcPr>
            <w:tcW w:w="567" w:type="dxa"/>
            <w:shd w:val="clear" w:color="auto" w:fill="auto"/>
          </w:tcPr>
          <w:p w14:paraId="68025F9F" w14:textId="77777777" w:rsidR="006254B8" w:rsidRPr="00F94051" w:rsidRDefault="006254B8" w:rsidP="00C154CA">
            <w:pPr>
              <w:rPr>
                <w:sz w:val="16"/>
                <w:szCs w:val="16"/>
              </w:rPr>
            </w:pPr>
            <w:r w:rsidRPr="00F94051">
              <w:rPr>
                <w:sz w:val="16"/>
                <w:szCs w:val="16"/>
              </w:rPr>
              <w:t>+1</w:t>
            </w:r>
          </w:p>
        </w:tc>
        <w:tc>
          <w:tcPr>
            <w:tcW w:w="2268" w:type="dxa"/>
            <w:shd w:val="clear" w:color="auto" w:fill="auto"/>
          </w:tcPr>
          <w:p w14:paraId="3E1B467B" w14:textId="2ADC034D" w:rsidR="006254B8" w:rsidRPr="00F94051" w:rsidRDefault="00BA06B9" w:rsidP="00C154CA">
            <w:pPr>
              <w:rPr>
                <w:sz w:val="16"/>
                <w:szCs w:val="16"/>
              </w:rPr>
            </w:pPr>
            <w:r>
              <w:rPr>
                <w:sz w:val="16"/>
                <w:szCs w:val="16"/>
              </w:rPr>
              <w:t>Îmbunătățire</w:t>
            </w:r>
            <w:r w:rsidR="006254B8" w:rsidRPr="00F94051">
              <w:rPr>
                <w:sz w:val="16"/>
                <w:szCs w:val="16"/>
              </w:rPr>
              <w:t xml:space="preserve"> a parametrilor de stare</w:t>
            </w:r>
          </w:p>
        </w:tc>
        <w:tc>
          <w:tcPr>
            <w:tcW w:w="850" w:type="dxa"/>
            <w:shd w:val="clear" w:color="auto" w:fill="auto"/>
          </w:tcPr>
          <w:p w14:paraId="376BAFDB" w14:textId="77777777" w:rsidR="006254B8" w:rsidRPr="00F94051" w:rsidRDefault="006254B8" w:rsidP="00C154CA">
            <w:pPr>
              <w:rPr>
                <w:sz w:val="16"/>
                <w:szCs w:val="16"/>
              </w:rPr>
            </w:pPr>
          </w:p>
        </w:tc>
        <w:tc>
          <w:tcPr>
            <w:tcW w:w="4820" w:type="dxa"/>
            <w:vMerge/>
            <w:shd w:val="clear" w:color="auto" w:fill="auto"/>
          </w:tcPr>
          <w:p w14:paraId="39462FDD" w14:textId="77777777" w:rsidR="006254B8" w:rsidRPr="00F94051" w:rsidRDefault="006254B8" w:rsidP="00C154CA">
            <w:pPr>
              <w:rPr>
                <w:sz w:val="16"/>
                <w:szCs w:val="16"/>
              </w:rPr>
            </w:pPr>
          </w:p>
        </w:tc>
      </w:tr>
      <w:tr w:rsidR="00997FA0" w:rsidRPr="00997FA0" w14:paraId="6113BAC4" w14:textId="77777777" w:rsidTr="007E69F2">
        <w:tc>
          <w:tcPr>
            <w:tcW w:w="1308" w:type="dxa"/>
            <w:vMerge/>
            <w:shd w:val="clear" w:color="auto" w:fill="auto"/>
          </w:tcPr>
          <w:p w14:paraId="24CA9A2C" w14:textId="77777777" w:rsidR="006254B8" w:rsidRPr="00F94051" w:rsidRDefault="006254B8" w:rsidP="00C154CA">
            <w:pPr>
              <w:rPr>
                <w:sz w:val="16"/>
                <w:szCs w:val="16"/>
              </w:rPr>
            </w:pPr>
          </w:p>
        </w:tc>
        <w:tc>
          <w:tcPr>
            <w:tcW w:w="567" w:type="dxa"/>
            <w:shd w:val="clear" w:color="auto" w:fill="auto"/>
          </w:tcPr>
          <w:p w14:paraId="0B895C42" w14:textId="77777777" w:rsidR="006254B8" w:rsidRPr="00F94051" w:rsidRDefault="006254B8" w:rsidP="00C154CA">
            <w:pPr>
              <w:rPr>
                <w:sz w:val="16"/>
                <w:szCs w:val="16"/>
              </w:rPr>
            </w:pPr>
            <w:r w:rsidRPr="00F94051">
              <w:rPr>
                <w:sz w:val="16"/>
                <w:szCs w:val="16"/>
              </w:rPr>
              <w:t>0</w:t>
            </w:r>
          </w:p>
        </w:tc>
        <w:tc>
          <w:tcPr>
            <w:tcW w:w="2268" w:type="dxa"/>
            <w:shd w:val="clear" w:color="auto" w:fill="auto"/>
          </w:tcPr>
          <w:p w14:paraId="2FA51463" w14:textId="77777777" w:rsidR="006254B8" w:rsidRPr="00F94051" w:rsidRDefault="006254B8" w:rsidP="00C154CA">
            <w:pPr>
              <w:rPr>
                <w:sz w:val="16"/>
                <w:szCs w:val="16"/>
              </w:rPr>
            </w:pPr>
            <w:r w:rsidRPr="00F94051">
              <w:rPr>
                <w:sz w:val="16"/>
                <w:szCs w:val="16"/>
              </w:rPr>
              <w:t>Lipsa schimbare</w:t>
            </w:r>
          </w:p>
        </w:tc>
        <w:tc>
          <w:tcPr>
            <w:tcW w:w="850" w:type="dxa"/>
            <w:shd w:val="clear" w:color="auto" w:fill="auto"/>
          </w:tcPr>
          <w:p w14:paraId="6B0BED95" w14:textId="77777777" w:rsidR="006254B8" w:rsidRPr="00F94051" w:rsidRDefault="006254B8" w:rsidP="00C154CA">
            <w:pPr>
              <w:rPr>
                <w:sz w:val="16"/>
                <w:szCs w:val="16"/>
              </w:rPr>
            </w:pPr>
          </w:p>
        </w:tc>
        <w:tc>
          <w:tcPr>
            <w:tcW w:w="4820" w:type="dxa"/>
            <w:vMerge/>
            <w:shd w:val="clear" w:color="auto" w:fill="auto"/>
          </w:tcPr>
          <w:p w14:paraId="43A6623E" w14:textId="77777777" w:rsidR="006254B8" w:rsidRPr="00F94051" w:rsidRDefault="006254B8" w:rsidP="00C154CA">
            <w:pPr>
              <w:rPr>
                <w:sz w:val="16"/>
                <w:szCs w:val="16"/>
              </w:rPr>
            </w:pPr>
          </w:p>
        </w:tc>
      </w:tr>
      <w:tr w:rsidR="00997FA0" w:rsidRPr="00997FA0" w14:paraId="1FD927EA" w14:textId="77777777" w:rsidTr="007E69F2">
        <w:tc>
          <w:tcPr>
            <w:tcW w:w="1308" w:type="dxa"/>
            <w:vMerge/>
            <w:shd w:val="clear" w:color="auto" w:fill="auto"/>
          </w:tcPr>
          <w:p w14:paraId="4CF0CDAA" w14:textId="77777777" w:rsidR="006254B8" w:rsidRPr="00F94051" w:rsidRDefault="006254B8" w:rsidP="00C154CA">
            <w:pPr>
              <w:rPr>
                <w:sz w:val="16"/>
                <w:szCs w:val="16"/>
              </w:rPr>
            </w:pPr>
          </w:p>
        </w:tc>
        <w:tc>
          <w:tcPr>
            <w:tcW w:w="567" w:type="dxa"/>
            <w:shd w:val="clear" w:color="auto" w:fill="auto"/>
          </w:tcPr>
          <w:p w14:paraId="4D0ED224" w14:textId="77777777" w:rsidR="006254B8" w:rsidRPr="00F94051" w:rsidRDefault="006254B8" w:rsidP="00C154CA">
            <w:pPr>
              <w:rPr>
                <w:sz w:val="16"/>
                <w:szCs w:val="16"/>
              </w:rPr>
            </w:pPr>
            <w:r w:rsidRPr="00F94051">
              <w:rPr>
                <w:sz w:val="16"/>
                <w:szCs w:val="16"/>
              </w:rPr>
              <w:t>-1</w:t>
            </w:r>
          </w:p>
        </w:tc>
        <w:tc>
          <w:tcPr>
            <w:tcW w:w="2268" w:type="dxa"/>
            <w:shd w:val="clear" w:color="auto" w:fill="auto"/>
          </w:tcPr>
          <w:p w14:paraId="4CA091AF" w14:textId="39982A17" w:rsidR="006254B8" w:rsidRPr="00F94051" w:rsidRDefault="006254B8" w:rsidP="00C154CA">
            <w:pPr>
              <w:rPr>
                <w:sz w:val="16"/>
                <w:szCs w:val="16"/>
              </w:rPr>
            </w:pPr>
            <w:r w:rsidRPr="00F94051">
              <w:rPr>
                <w:sz w:val="16"/>
                <w:szCs w:val="16"/>
              </w:rPr>
              <w:t xml:space="preserve">Schimbare </w:t>
            </w:r>
            <w:r w:rsidR="00BA06B9">
              <w:rPr>
                <w:sz w:val="16"/>
                <w:szCs w:val="16"/>
              </w:rPr>
              <w:t>negativă</w:t>
            </w:r>
            <w:r w:rsidRPr="00F94051">
              <w:rPr>
                <w:sz w:val="16"/>
                <w:szCs w:val="16"/>
              </w:rPr>
              <w:t xml:space="preserve"> </w:t>
            </w:r>
            <w:r w:rsidR="00F94051" w:rsidRPr="00F94051">
              <w:rPr>
                <w:sz w:val="16"/>
                <w:szCs w:val="16"/>
              </w:rPr>
              <w:t>nesemnificativă</w:t>
            </w:r>
            <w:r w:rsidRPr="00F94051">
              <w:rPr>
                <w:sz w:val="16"/>
                <w:szCs w:val="16"/>
              </w:rPr>
              <w:t xml:space="preserve"> a parametrilor de stare</w:t>
            </w:r>
          </w:p>
        </w:tc>
        <w:tc>
          <w:tcPr>
            <w:tcW w:w="850" w:type="dxa"/>
            <w:shd w:val="clear" w:color="auto" w:fill="auto"/>
          </w:tcPr>
          <w:p w14:paraId="4701C1E9" w14:textId="77777777" w:rsidR="006254B8" w:rsidRPr="00F94051" w:rsidRDefault="006254B8" w:rsidP="00C154CA">
            <w:pPr>
              <w:rPr>
                <w:sz w:val="16"/>
                <w:szCs w:val="16"/>
              </w:rPr>
            </w:pPr>
            <w:r w:rsidRPr="00F94051">
              <w:rPr>
                <w:sz w:val="16"/>
                <w:szCs w:val="16"/>
              </w:rPr>
              <w:t>X</w:t>
            </w:r>
          </w:p>
        </w:tc>
        <w:tc>
          <w:tcPr>
            <w:tcW w:w="4820" w:type="dxa"/>
            <w:vMerge/>
            <w:shd w:val="clear" w:color="auto" w:fill="auto"/>
          </w:tcPr>
          <w:p w14:paraId="2978F198" w14:textId="77777777" w:rsidR="006254B8" w:rsidRPr="00F94051" w:rsidRDefault="006254B8" w:rsidP="00C154CA">
            <w:pPr>
              <w:rPr>
                <w:sz w:val="16"/>
                <w:szCs w:val="16"/>
              </w:rPr>
            </w:pPr>
          </w:p>
        </w:tc>
      </w:tr>
      <w:tr w:rsidR="00997FA0" w:rsidRPr="00997FA0" w14:paraId="329A2B0C" w14:textId="77777777" w:rsidTr="007E69F2">
        <w:tc>
          <w:tcPr>
            <w:tcW w:w="1308" w:type="dxa"/>
            <w:vMerge/>
            <w:shd w:val="clear" w:color="auto" w:fill="auto"/>
          </w:tcPr>
          <w:p w14:paraId="68DD11B9" w14:textId="77777777" w:rsidR="006254B8" w:rsidRPr="00F94051" w:rsidRDefault="006254B8" w:rsidP="00C154CA">
            <w:pPr>
              <w:rPr>
                <w:sz w:val="16"/>
                <w:szCs w:val="16"/>
              </w:rPr>
            </w:pPr>
          </w:p>
        </w:tc>
        <w:tc>
          <w:tcPr>
            <w:tcW w:w="567" w:type="dxa"/>
            <w:shd w:val="clear" w:color="auto" w:fill="auto"/>
          </w:tcPr>
          <w:p w14:paraId="03FDDE9F" w14:textId="77777777" w:rsidR="006254B8" w:rsidRPr="00F94051" w:rsidRDefault="006254B8" w:rsidP="00C154CA">
            <w:pPr>
              <w:rPr>
                <w:sz w:val="16"/>
                <w:szCs w:val="16"/>
              </w:rPr>
            </w:pPr>
            <w:r w:rsidRPr="00F94051">
              <w:rPr>
                <w:sz w:val="16"/>
                <w:szCs w:val="16"/>
              </w:rPr>
              <w:t>-2</w:t>
            </w:r>
          </w:p>
        </w:tc>
        <w:tc>
          <w:tcPr>
            <w:tcW w:w="2268" w:type="dxa"/>
            <w:shd w:val="clear" w:color="auto" w:fill="auto"/>
          </w:tcPr>
          <w:p w14:paraId="3D522944" w14:textId="3DD1C7B8" w:rsidR="006254B8" w:rsidRPr="00F94051" w:rsidRDefault="006254B8" w:rsidP="00C154CA">
            <w:pPr>
              <w:rPr>
                <w:sz w:val="16"/>
                <w:szCs w:val="16"/>
              </w:rPr>
            </w:pPr>
            <w:r w:rsidRPr="00F94051">
              <w:rPr>
                <w:sz w:val="16"/>
                <w:szCs w:val="16"/>
              </w:rPr>
              <w:t xml:space="preserve">Schimbare </w:t>
            </w:r>
            <w:r w:rsidR="00BA06B9">
              <w:rPr>
                <w:sz w:val="16"/>
                <w:szCs w:val="16"/>
              </w:rPr>
              <w:t>negativă</w:t>
            </w:r>
            <w:r w:rsidRPr="00F94051">
              <w:rPr>
                <w:sz w:val="16"/>
                <w:szCs w:val="16"/>
              </w:rPr>
              <w:t xml:space="preserve"> </w:t>
            </w:r>
            <w:r w:rsidR="00F94051" w:rsidRPr="00F94051">
              <w:rPr>
                <w:sz w:val="16"/>
                <w:szCs w:val="16"/>
              </w:rPr>
              <w:t>semnificativă</w:t>
            </w:r>
          </w:p>
        </w:tc>
        <w:tc>
          <w:tcPr>
            <w:tcW w:w="850" w:type="dxa"/>
            <w:shd w:val="clear" w:color="auto" w:fill="auto"/>
          </w:tcPr>
          <w:p w14:paraId="1405F5B0" w14:textId="77777777" w:rsidR="006254B8" w:rsidRPr="00F94051" w:rsidRDefault="006254B8" w:rsidP="00C154CA">
            <w:pPr>
              <w:rPr>
                <w:sz w:val="16"/>
                <w:szCs w:val="16"/>
              </w:rPr>
            </w:pPr>
          </w:p>
        </w:tc>
        <w:tc>
          <w:tcPr>
            <w:tcW w:w="4820" w:type="dxa"/>
            <w:vMerge/>
            <w:shd w:val="clear" w:color="auto" w:fill="auto"/>
          </w:tcPr>
          <w:p w14:paraId="43AF2E90" w14:textId="77777777" w:rsidR="006254B8" w:rsidRPr="00F94051" w:rsidRDefault="006254B8" w:rsidP="00C154CA">
            <w:pPr>
              <w:rPr>
                <w:sz w:val="16"/>
                <w:szCs w:val="16"/>
              </w:rPr>
            </w:pPr>
          </w:p>
        </w:tc>
      </w:tr>
      <w:tr w:rsidR="00997FA0" w:rsidRPr="00997FA0" w14:paraId="71F84E43" w14:textId="77777777" w:rsidTr="007E69F2">
        <w:tc>
          <w:tcPr>
            <w:tcW w:w="1308" w:type="dxa"/>
            <w:vMerge/>
            <w:shd w:val="clear" w:color="auto" w:fill="auto"/>
          </w:tcPr>
          <w:p w14:paraId="5F7231F1" w14:textId="77777777" w:rsidR="006254B8" w:rsidRPr="00F94051" w:rsidRDefault="006254B8" w:rsidP="00C154CA">
            <w:pPr>
              <w:rPr>
                <w:sz w:val="16"/>
                <w:szCs w:val="16"/>
              </w:rPr>
            </w:pPr>
          </w:p>
        </w:tc>
        <w:tc>
          <w:tcPr>
            <w:tcW w:w="567" w:type="dxa"/>
            <w:shd w:val="clear" w:color="auto" w:fill="auto"/>
          </w:tcPr>
          <w:p w14:paraId="3AF2C870" w14:textId="77777777" w:rsidR="006254B8" w:rsidRPr="00F94051" w:rsidRDefault="006254B8" w:rsidP="00C154CA">
            <w:pPr>
              <w:rPr>
                <w:sz w:val="16"/>
                <w:szCs w:val="16"/>
              </w:rPr>
            </w:pPr>
            <w:r w:rsidRPr="00F94051">
              <w:rPr>
                <w:sz w:val="16"/>
                <w:szCs w:val="16"/>
              </w:rPr>
              <w:t>-3</w:t>
            </w:r>
          </w:p>
        </w:tc>
        <w:tc>
          <w:tcPr>
            <w:tcW w:w="2268" w:type="dxa"/>
            <w:shd w:val="clear" w:color="auto" w:fill="auto"/>
          </w:tcPr>
          <w:p w14:paraId="0F003B05" w14:textId="77777777" w:rsidR="006254B8" w:rsidRPr="00F94051" w:rsidRDefault="006254B8" w:rsidP="00C154CA">
            <w:pPr>
              <w:rPr>
                <w:sz w:val="16"/>
                <w:szCs w:val="16"/>
              </w:rPr>
            </w:pPr>
            <w:r w:rsidRPr="00F94051">
              <w:rPr>
                <w:sz w:val="16"/>
                <w:szCs w:val="16"/>
              </w:rPr>
              <w:t>Schimbări negative majore</w:t>
            </w:r>
          </w:p>
        </w:tc>
        <w:tc>
          <w:tcPr>
            <w:tcW w:w="850" w:type="dxa"/>
            <w:shd w:val="clear" w:color="auto" w:fill="auto"/>
          </w:tcPr>
          <w:p w14:paraId="16E4E97D" w14:textId="77777777" w:rsidR="006254B8" w:rsidRPr="00F94051" w:rsidRDefault="006254B8" w:rsidP="00C154CA">
            <w:pPr>
              <w:rPr>
                <w:sz w:val="16"/>
                <w:szCs w:val="16"/>
              </w:rPr>
            </w:pPr>
          </w:p>
        </w:tc>
        <w:tc>
          <w:tcPr>
            <w:tcW w:w="4820" w:type="dxa"/>
            <w:vMerge/>
            <w:shd w:val="clear" w:color="auto" w:fill="auto"/>
          </w:tcPr>
          <w:p w14:paraId="66DE1C80" w14:textId="77777777" w:rsidR="006254B8" w:rsidRPr="00F94051" w:rsidRDefault="006254B8" w:rsidP="00C154CA">
            <w:pPr>
              <w:rPr>
                <w:sz w:val="16"/>
                <w:szCs w:val="16"/>
              </w:rPr>
            </w:pPr>
          </w:p>
        </w:tc>
      </w:tr>
      <w:tr w:rsidR="00997FA0" w:rsidRPr="00997FA0" w14:paraId="592308EF" w14:textId="77777777" w:rsidTr="007E69F2">
        <w:tc>
          <w:tcPr>
            <w:tcW w:w="1308" w:type="dxa"/>
            <w:vMerge w:val="restart"/>
            <w:shd w:val="clear" w:color="auto" w:fill="auto"/>
          </w:tcPr>
          <w:p w14:paraId="5DDF5287" w14:textId="77777777" w:rsidR="006254B8" w:rsidRPr="00F94051" w:rsidRDefault="006254B8" w:rsidP="00C154CA">
            <w:pPr>
              <w:rPr>
                <w:sz w:val="16"/>
                <w:szCs w:val="16"/>
              </w:rPr>
            </w:pPr>
            <w:r w:rsidRPr="00F94051">
              <w:rPr>
                <w:sz w:val="16"/>
                <w:szCs w:val="16"/>
              </w:rPr>
              <w:t>B1</w:t>
            </w:r>
          </w:p>
          <w:p w14:paraId="5B6DFE5A" w14:textId="071FC31A" w:rsidR="006254B8" w:rsidRPr="00F94051" w:rsidRDefault="006254B8" w:rsidP="00C154CA">
            <w:pPr>
              <w:rPr>
                <w:sz w:val="16"/>
                <w:szCs w:val="16"/>
              </w:rPr>
            </w:pPr>
            <w:r w:rsidRPr="00F94051">
              <w:rPr>
                <w:sz w:val="16"/>
                <w:szCs w:val="16"/>
              </w:rPr>
              <w:t xml:space="preserve">Durata </w:t>
            </w:r>
            <w:r w:rsidR="00A450AB">
              <w:rPr>
                <w:sz w:val="16"/>
                <w:szCs w:val="16"/>
              </w:rPr>
              <w:t>manifestări</w:t>
            </w:r>
            <w:r w:rsidRPr="00F94051">
              <w:rPr>
                <w:sz w:val="16"/>
                <w:szCs w:val="16"/>
              </w:rPr>
              <w:t>i</w:t>
            </w:r>
          </w:p>
        </w:tc>
        <w:tc>
          <w:tcPr>
            <w:tcW w:w="567" w:type="dxa"/>
            <w:shd w:val="clear" w:color="auto" w:fill="auto"/>
          </w:tcPr>
          <w:p w14:paraId="25C39F75" w14:textId="77777777" w:rsidR="006254B8" w:rsidRPr="00F94051" w:rsidRDefault="006254B8" w:rsidP="00C154CA">
            <w:pPr>
              <w:rPr>
                <w:sz w:val="16"/>
                <w:szCs w:val="16"/>
              </w:rPr>
            </w:pPr>
            <w:r w:rsidRPr="00F94051">
              <w:rPr>
                <w:sz w:val="16"/>
                <w:szCs w:val="16"/>
              </w:rPr>
              <w:t>1</w:t>
            </w:r>
          </w:p>
        </w:tc>
        <w:tc>
          <w:tcPr>
            <w:tcW w:w="2268" w:type="dxa"/>
            <w:shd w:val="clear" w:color="auto" w:fill="auto"/>
          </w:tcPr>
          <w:p w14:paraId="5CC92065" w14:textId="76F0855E" w:rsidR="006254B8" w:rsidRPr="00F94051" w:rsidRDefault="00BA06B9" w:rsidP="00C154CA">
            <w:pPr>
              <w:rPr>
                <w:sz w:val="16"/>
                <w:szCs w:val="16"/>
              </w:rPr>
            </w:pPr>
            <w:r>
              <w:rPr>
                <w:sz w:val="16"/>
                <w:szCs w:val="16"/>
              </w:rPr>
              <w:t>Fără schimbări</w:t>
            </w:r>
          </w:p>
        </w:tc>
        <w:tc>
          <w:tcPr>
            <w:tcW w:w="850" w:type="dxa"/>
            <w:shd w:val="clear" w:color="auto" w:fill="auto"/>
          </w:tcPr>
          <w:p w14:paraId="2AECBB2D" w14:textId="77777777" w:rsidR="006254B8" w:rsidRPr="00F94051" w:rsidRDefault="006254B8" w:rsidP="00C154CA">
            <w:pPr>
              <w:rPr>
                <w:sz w:val="16"/>
                <w:szCs w:val="16"/>
              </w:rPr>
            </w:pPr>
          </w:p>
        </w:tc>
        <w:tc>
          <w:tcPr>
            <w:tcW w:w="4820" w:type="dxa"/>
            <w:vMerge w:val="restart"/>
            <w:shd w:val="clear" w:color="auto" w:fill="auto"/>
          </w:tcPr>
          <w:p w14:paraId="56D58A2F" w14:textId="16412D3C" w:rsidR="006254B8" w:rsidRPr="00F94051" w:rsidRDefault="00770254" w:rsidP="00C154CA">
            <w:pPr>
              <w:rPr>
                <w:sz w:val="16"/>
                <w:szCs w:val="16"/>
              </w:rPr>
            </w:pPr>
            <w:r w:rsidRPr="00F94051">
              <w:rPr>
                <w:sz w:val="16"/>
                <w:szCs w:val="16"/>
              </w:rPr>
              <w:t xml:space="preserve">Efectele </w:t>
            </w:r>
            <w:r w:rsidR="002A774F" w:rsidRPr="00F94051">
              <w:rPr>
                <w:sz w:val="16"/>
                <w:szCs w:val="16"/>
              </w:rPr>
              <w:t>lucrări</w:t>
            </w:r>
            <w:r w:rsidRPr="00F94051">
              <w:rPr>
                <w:sz w:val="16"/>
                <w:szCs w:val="16"/>
              </w:rPr>
              <w:t xml:space="preserve">lor silvice se manifest ape durata scurta de timp  (3-5 zile pentru lucrările de </w:t>
            </w:r>
            <w:r w:rsidR="002E68D1" w:rsidRPr="00F94051">
              <w:rPr>
                <w:sz w:val="16"/>
                <w:szCs w:val="16"/>
              </w:rPr>
              <w:t>întreținere</w:t>
            </w:r>
            <w:r w:rsidRPr="00F94051">
              <w:rPr>
                <w:sz w:val="16"/>
                <w:szCs w:val="16"/>
              </w:rPr>
              <w:t xml:space="preserve"> a culturilor, 30-45 de zile pentru tăieri rase), </w:t>
            </w:r>
            <w:r w:rsidR="00BA06B9">
              <w:rPr>
                <w:sz w:val="16"/>
                <w:szCs w:val="16"/>
              </w:rPr>
              <w:t>eșalonat</w:t>
            </w:r>
            <w:r w:rsidRPr="00F94051">
              <w:rPr>
                <w:sz w:val="16"/>
                <w:szCs w:val="16"/>
              </w:rPr>
              <w:t xml:space="preserve"> în timp, pe parcursul a 10 ani</w:t>
            </w:r>
          </w:p>
        </w:tc>
      </w:tr>
      <w:tr w:rsidR="00997FA0" w:rsidRPr="00997FA0" w14:paraId="60A4D915" w14:textId="77777777" w:rsidTr="007E69F2">
        <w:tc>
          <w:tcPr>
            <w:tcW w:w="1308" w:type="dxa"/>
            <w:vMerge/>
            <w:shd w:val="clear" w:color="auto" w:fill="auto"/>
          </w:tcPr>
          <w:p w14:paraId="301AAD30" w14:textId="77777777" w:rsidR="006254B8" w:rsidRPr="00F94051" w:rsidRDefault="006254B8" w:rsidP="00C154CA">
            <w:pPr>
              <w:rPr>
                <w:sz w:val="16"/>
                <w:szCs w:val="16"/>
              </w:rPr>
            </w:pPr>
          </w:p>
        </w:tc>
        <w:tc>
          <w:tcPr>
            <w:tcW w:w="567" w:type="dxa"/>
            <w:shd w:val="clear" w:color="auto" w:fill="auto"/>
          </w:tcPr>
          <w:p w14:paraId="0A72E7A7" w14:textId="77777777" w:rsidR="006254B8" w:rsidRPr="00F94051" w:rsidRDefault="006254B8" w:rsidP="00C154CA">
            <w:pPr>
              <w:rPr>
                <w:sz w:val="16"/>
                <w:szCs w:val="16"/>
              </w:rPr>
            </w:pPr>
            <w:r w:rsidRPr="00F94051">
              <w:rPr>
                <w:sz w:val="16"/>
                <w:szCs w:val="16"/>
              </w:rPr>
              <w:t>2</w:t>
            </w:r>
          </w:p>
        </w:tc>
        <w:tc>
          <w:tcPr>
            <w:tcW w:w="2268" w:type="dxa"/>
            <w:shd w:val="clear" w:color="auto" w:fill="auto"/>
          </w:tcPr>
          <w:p w14:paraId="752DA3A4" w14:textId="77777777" w:rsidR="006254B8" w:rsidRPr="00F94051" w:rsidRDefault="006254B8" w:rsidP="00C154CA">
            <w:pPr>
              <w:rPr>
                <w:sz w:val="16"/>
                <w:szCs w:val="16"/>
              </w:rPr>
            </w:pPr>
            <w:r w:rsidRPr="00F94051">
              <w:rPr>
                <w:sz w:val="16"/>
                <w:szCs w:val="16"/>
              </w:rPr>
              <w:t>Temporar</w:t>
            </w:r>
          </w:p>
        </w:tc>
        <w:tc>
          <w:tcPr>
            <w:tcW w:w="850" w:type="dxa"/>
            <w:shd w:val="clear" w:color="auto" w:fill="auto"/>
          </w:tcPr>
          <w:p w14:paraId="72EBD0B2" w14:textId="77777777" w:rsidR="006254B8" w:rsidRPr="00F94051" w:rsidRDefault="006254B8" w:rsidP="00C154CA">
            <w:pPr>
              <w:rPr>
                <w:sz w:val="16"/>
                <w:szCs w:val="16"/>
              </w:rPr>
            </w:pPr>
            <w:r w:rsidRPr="00F94051">
              <w:rPr>
                <w:sz w:val="16"/>
                <w:szCs w:val="16"/>
              </w:rPr>
              <w:t>X</w:t>
            </w:r>
          </w:p>
        </w:tc>
        <w:tc>
          <w:tcPr>
            <w:tcW w:w="4820" w:type="dxa"/>
            <w:vMerge/>
            <w:shd w:val="clear" w:color="auto" w:fill="auto"/>
          </w:tcPr>
          <w:p w14:paraId="5BB24243" w14:textId="77777777" w:rsidR="006254B8" w:rsidRPr="00F94051" w:rsidRDefault="006254B8" w:rsidP="00C154CA">
            <w:pPr>
              <w:rPr>
                <w:sz w:val="16"/>
                <w:szCs w:val="16"/>
              </w:rPr>
            </w:pPr>
          </w:p>
        </w:tc>
      </w:tr>
      <w:tr w:rsidR="00997FA0" w:rsidRPr="00997FA0" w14:paraId="74D7F01A" w14:textId="77777777" w:rsidTr="007E69F2">
        <w:tc>
          <w:tcPr>
            <w:tcW w:w="1308" w:type="dxa"/>
            <w:vMerge/>
            <w:shd w:val="clear" w:color="auto" w:fill="auto"/>
          </w:tcPr>
          <w:p w14:paraId="2F28E52E" w14:textId="77777777" w:rsidR="006254B8" w:rsidRPr="00F94051" w:rsidRDefault="006254B8" w:rsidP="00C154CA">
            <w:pPr>
              <w:rPr>
                <w:sz w:val="16"/>
                <w:szCs w:val="16"/>
              </w:rPr>
            </w:pPr>
          </w:p>
        </w:tc>
        <w:tc>
          <w:tcPr>
            <w:tcW w:w="567" w:type="dxa"/>
            <w:shd w:val="clear" w:color="auto" w:fill="auto"/>
          </w:tcPr>
          <w:p w14:paraId="4EECD46D" w14:textId="77777777" w:rsidR="006254B8" w:rsidRPr="00F94051" w:rsidRDefault="006254B8" w:rsidP="00C154CA">
            <w:pPr>
              <w:rPr>
                <w:sz w:val="16"/>
                <w:szCs w:val="16"/>
              </w:rPr>
            </w:pPr>
            <w:r w:rsidRPr="00F94051">
              <w:rPr>
                <w:sz w:val="16"/>
                <w:szCs w:val="16"/>
              </w:rPr>
              <w:t>3</w:t>
            </w:r>
          </w:p>
        </w:tc>
        <w:tc>
          <w:tcPr>
            <w:tcW w:w="2268" w:type="dxa"/>
            <w:shd w:val="clear" w:color="auto" w:fill="auto"/>
          </w:tcPr>
          <w:p w14:paraId="6E9E34B5" w14:textId="77777777" w:rsidR="006254B8" w:rsidRPr="00F94051" w:rsidRDefault="006254B8" w:rsidP="00C154CA">
            <w:pPr>
              <w:rPr>
                <w:sz w:val="16"/>
                <w:szCs w:val="16"/>
              </w:rPr>
            </w:pPr>
            <w:r w:rsidRPr="00F94051">
              <w:rPr>
                <w:sz w:val="16"/>
                <w:szCs w:val="16"/>
              </w:rPr>
              <w:t>Permanent</w:t>
            </w:r>
          </w:p>
        </w:tc>
        <w:tc>
          <w:tcPr>
            <w:tcW w:w="850" w:type="dxa"/>
            <w:shd w:val="clear" w:color="auto" w:fill="auto"/>
          </w:tcPr>
          <w:p w14:paraId="4658FF29" w14:textId="77777777" w:rsidR="006254B8" w:rsidRPr="00F94051" w:rsidRDefault="006254B8" w:rsidP="00C154CA">
            <w:pPr>
              <w:rPr>
                <w:sz w:val="16"/>
                <w:szCs w:val="16"/>
              </w:rPr>
            </w:pPr>
          </w:p>
        </w:tc>
        <w:tc>
          <w:tcPr>
            <w:tcW w:w="4820" w:type="dxa"/>
            <w:vMerge/>
            <w:shd w:val="clear" w:color="auto" w:fill="auto"/>
          </w:tcPr>
          <w:p w14:paraId="5F41A807" w14:textId="77777777" w:rsidR="006254B8" w:rsidRPr="00F94051" w:rsidRDefault="006254B8" w:rsidP="00C154CA">
            <w:pPr>
              <w:rPr>
                <w:sz w:val="16"/>
                <w:szCs w:val="16"/>
              </w:rPr>
            </w:pPr>
          </w:p>
        </w:tc>
      </w:tr>
      <w:tr w:rsidR="00997FA0" w:rsidRPr="00997FA0" w14:paraId="7C05C594" w14:textId="77777777" w:rsidTr="007E69F2">
        <w:tc>
          <w:tcPr>
            <w:tcW w:w="1308" w:type="dxa"/>
            <w:vMerge w:val="restart"/>
            <w:shd w:val="clear" w:color="auto" w:fill="auto"/>
          </w:tcPr>
          <w:p w14:paraId="1B23144D" w14:textId="77777777" w:rsidR="006254B8" w:rsidRPr="00F94051" w:rsidRDefault="006254B8" w:rsidP="00C154CA">
            <w:pPr>
              <w:rPr>
                <w:sz w:val="16"/>
                <w:szCs w:val="16"/>
              </w:rPr>
            </w:pPr>
            <w:r w:rsidRPr="00F94051">
              <w:rPr>
                <w:sz w:val="16"/>
                <w:szCs w:val="16"/>
              </w:rPr>
              <w:t>B2</w:t>
            </w:r>
          </w:p>
          <w:p w14:paraId="2BCE9562" w14:textId="77777777" w:rsidR="006254B8" w:rsidRPr="00F94051" w:rsidRDefault="006254B8" w:rsidP="00C154CA">
            <w:pPr>
              <w:rPr>
                <w:sz w:val="16"/>
                <w:szCs w:val="16"/>
              </w:rPr>
            </w:pPr>
            <w:r w:rsidRPr="00F94051">
              <w:rPr>
                <w:sz w:val="16"/>
                <w:szCs w:val="16"/>
              </w:rPr>
              <w:t>Reversibilitate</w:t>
            </w:r>
          </w:p>
        </w:tc>
        <w:tc>
          <w:tcPr>
            <w:tcW w:w="567" w:type="dxa"/>
            <w:shd w:val="clear" w:color="auto" w:fill="auto"/>
          </w:tcPr>
          <w:p w14:paraId="2F45880D" w14:textId="77777777" w:rsidR="006254B8" w:rsidRPr="00F94051" w:rsidRDefault="006254B8" w:rsidP="00C154CA">
            <w:pPr>
              <w:rPr>
                <w:sz w:val="16"/>
                <w:szCs w:val="16"/>
              </w:rPr>
            </w:pPr>
            <w:r w:rsidRPr="00F94051">
              <w:rPr>
                <w:sz w:val="16"/>
                <w:szCs w:val="16"/>
              </w:rPr>
              <w:t>1</w:t>
            </w:r>
          </w:p>
        </w:tc>
        <w:tc>
          <w:tcPr>
            <w:tcW w:w="2268" w:type="dxa"/>
            <w:shd w:val="clear" w:color="auto" w:fill="auto"/>
          </w:tcPr>
          <w:p w14:paraId="19811E16" w14:textId="27F70830" w:rsidR="006254B8" w:rsidRPr="00F94051" w:rsidRDefault="00BA06B9" w:rsidP="00C154CA">
            <w:pPr>
              <w:rPr>
                <w:sz w:val="16"/>
                <w:szCs w:val="16"/>
              </w:rPr>
            </w:pPr>
            <w:r>
              <w:rPr>
                <w:sz w:val="16"/>
                <w:szCs w:val="16"/>
              </w:rPr>
              <w:t>Fără schimbări</w:t>
            </w:r>
          </w:p>
        </w:tc>
        <w:tc>
          <w:tcPr>
            <w:tcW w:w="850" w:type="dxa"/>
            <w:shd w:val="clear" w:color="auto" w:fill="auto"/>
          </w:tcPr>
          <w:p w14:paraId="096BF0C9" w14:textId="77777777" w:rsidR="006254B8" w:rsidRPr="00F94051" w:rsidRDefault="006254B8" w:rsidP="00C154CA">
            <w:pPr>
              <w:rPr>
                <w:sz w:val="16"/>
                <w:szCs w:val="16"/>
              </w:rPr>
            </w:pPr>
          </w:p>
        </w:tc>
        <w:tc>
          <w:tcPr>
            <w:tcW w:w="4820" w:type="dxa"/>
            <w:vMerge w:val="restart"/>
            <w:shd w:val="clear" w:color="auto" w:fill="auto"/>
          </w:tcPr>
          <w:p w14:paraId="0D010ABE" w14:textId="672DA837" w:rsidR="006254B8" w:rsidRPr="00F94051" w:rsidRDefault="00770254" w:rsidP="00C154CA">
            <w:pPr>
              <w:rPr>
                <w:sz w:val="16"/>
                <w:szCs w:val="16"/>
              </w:rPr>
            </w:pPr>
            <w:r w:rsidRPr="00F94051">
              <w:rPr>
                <w:sz w:val="16"/>
                <w:szCs w:val="16"/>
              </w:rPr>
              <w:t xml:space="preserve">Efectele </w:t>
            </w:r>
            <w:r w:rsidR="002A774F" w:rsidRPr="00F94051">
              <w:rPr>
                <w:sz w:val="16"/>
                <w:szCs w:val="16"/>
              </w:rPr>
              <w:t>lucrări</w:t>
            </w:r>
            <w:r w:rsidRPr="00F94051">
              <w:rPr>
                <w:sz w:val="16"/>
                <w:szCs w:val="16"/>
              </w:rPr>
              <w:t>lor sunt reversibile</w:t>
            </w:r>
            <w:r w:rsidR="002F3955">
              <w:rPr>
                <w:sz w:val="16"/>
                <w:szCs w:val="16"/>
              </w:rPr>
              <w:t xml:space="preserve"> în </w:t>
            </w:r>
            <w:r w:rsidRPr="00F94051">
              <w:rPr>
                <w:sz w:val="16"/>
                <w:szCs w:val="16"/>
              </w:rPr>
              <w:t>totalitate</w:t>
            </w:r>
          </w:p>
        </w:tc>
      </w:tr>
      <w:tr w:rsidR="00997FA0" w:rsidRPr="00997FA0" w14:paraId="18AA979C" w14:textId="77777777" w:rsidTr="007E69F2">
        <w:tc>
          <w:tcPr>
            <w:tcW w:w="1308" w:type="dxa"/>
            <w:vMerge/>
            <w:shd w:val="clear" w:color="auto" w:fill="auto"/>
          </w:tcPr>
          <w:p w14:paraId="0479C591" w14:textId="77777777" w:rsidR="006254B8" w:rsidRPr="00F94051" w:rsidRDefault="006254B8" w:rsidP="00C154CA">
            <w:pPr>
              <w:rPr>
                <w:sz w:val="16"/>
                <w:szCs w:val="16"/>
              </w:rPr>
            </w:pPr>
          </w:p>
        </w:tc>
        <w:tc>
          <w:tcPr>
            <w:tcW w:w="567" w:type="dxa"/>
            <w:shd w:val="clear" w:color="auto" w:fill="auto"/>
          </w:tcPr>
          <w:p w14:paraId="4E9CF676" w14:textId="77777777" w:rsidR="006254B8" w:rsidRPr="00F94051" w:rsidRDefault="006254B8" w:rsidP="00C154CA">
            <w:pPr>
              <w:rPr>
                <w:sz w:val="16"/>
                <w:szCs w:val="16"/>
              </w:rPr>
            </w:pPr>
            <w:r w:rsidRPr="00F94051">
              <w:rPr>
                <w:sz w:val="16"/>
                <w:szCs w:val="16"/>
              </w:rPr>
              <w:t>2</w:t>
            </w:r>
          </w:p>
        </w:tc>
        <w:tc>
          <w:tcPr>
            <w:tcW w:w="2268" w:type="dxa"/>
            <w:shd w:val="clear" w:color="auto" w:fill="auto"/>
          </w:tcPr>
          <w:p w14:paraId="76A7DBD7" w14:textId="77777777" w:rsidR="006254B8" w:rsidRPr="00F94051" w:rsidRDefault="006254B8" w:rsidP="00C154CA">
            <w:pPr>
              <w:rPr>
                <w:sz w:val="16"/>
                <w:szCs w:val="16"/>
              </w:rPr>
            </w:pPr>
            <w:r w:rsidRPr="00F94051">
              <w:rPr>
                <w:sz w:val="16"/>
                <w:szCs w:val="16"/>
              </w:rPr>
              <w:t>Reversibil</w:t>
            </w:r>
          </w:p>
        </w:tc>
        <w:tc>
          <w:tcPr>
            <w:tcW w:w="850" w:type="dxa"/>
            <w:shd w:val="clear" w:color="auto" w:fill="auto"/>
          </w:tcPr>
          <w:p w14:paraId="20A9B22E" w14:textId="77777777" w:rsidR="006254B8" w:rsidRPr="00F94051" w:rsidRDefault="006254B8" w:rsidP="00C154CA">
            <w:pPr>
              <w:rPr>
                <w:sz w:val="16"/>
                <w:szCs w:val="16"/>
              </w:rPr>
            </w:pPr>
            <w:r w:rsidRPr="00F94051">
              <w:rPr>
                <w:sz w:val="16"/>
                <w:szCs w:val="16"/>
              </w:rPr>
              <w:t>X</w:t>
            </w:r>
          </w:p>
        </w:tc>
        <w:tc>
          <w:tcPr>
            <w:tcW w:w="4820" w:type="dxa"/>
            <w:vMerge/>
            <w:shd w:val="clear" w:color="auto" w:fill="auto"/>
          </w:tcPr>
          <w:p w14:paraId="292557EB" w14:textId="77777777" w:rsidR="006254B8" w:rsidRPr="00F94051" w:rsidRDefault="006254B8" w:rsidP="00C154CA">
            <w:pPr>
              <w:rPr>
                <w:sz w:val="16"/>
                <w:szCs w:val="16"/>
              </w:rPr>
            </w:pPr>
          </w:p>
        </w:tc>
      </w:tr>
      <w:tr w:rsidR="00997FA0" w:rsidRPr="00997FA0" w14:paraId="092D4F0D" w14:textId="77777777" w:rsidTr="007E69F2">
        <w:tc>
          <w:tcPr>
            <w:tcW w:w="1308" w:type="dxa"/>
            <w:vMerge/>
            <w:shd w:val="clear" w:color="auto" w:fill="auto"/>
          </w:tcPr>
          <w:p w14:paraId="6386E8DA" w14:textId="77777777" w:rsidR="006254B8" w:rsidRPr="00F94051" w:rsidRDefault="006254B8" w:rsidP="00C154CA">
            <w:pPr>
              <w:rPr>
                <w:sz w:val="16"/>
                <w:szCs w:val="16"/>
              </w:rPr>
            </w:pPr>
          </w:p>
        </w:tc>
        <w:tc>
          <w:tcPr>
            <w:tcW w:w="567" w:type="dxa"/>
            <w:shd w:val="clear" w:color="auto" w:fill="auto"/>
          </w:tcPr>
          <w:p w14:paraId="499FE157" w14:textId="77777777" w:rsidR="006254B8" w:rsidRPr="00F94051" w:rsidRDefault="006254B8" w:rsidP="00C154CA">
            <w:pPr>
              <w:rPr>
                <w:sz w:val="16"/>
                <w:szCs w:val="16"/>
              </w:rPr>
            </w:pPr>
            <w:r w:rsidRPr="00F94051">
              <w:rPr>
                <w:sz w:val="16"/>
                <w:szCs w:val="16"/>
              </w:rPr>
              <w:t>3</w:t>
            </w:r>
          </w:p>
        </w:tc>
        <w:tc>
          <w:tcPr>
            <w:tcW w:w="2268" w:type="dxa"/>
            <w:shd w:val="clear" w:color="auto" w:fill="auto"/>
          </w:tcPr>
          <w:p w14:paraId="1594A0E6" w14:textId="77777777" w:rsidR="006254B8" w:rsidRPr="00F94051" w:rsidRDefault="006254B8" w:rsidP="00C154CA">
            <w:pPr>
              <w:rPr>
                <w:sz w:val="16"/>
                <w:szCs w:val="16"/>
              </w:rPr>
            </w:pPr>
            <w:r w:rsidRPr="00F94051">
              <w:rPr>
                <w:sz w:val="16"/>
                <w:szCs w:val="16"/>
              </w:rPr>
              <w:t>Ireversibil</w:t>
            </w:r>
          </w:p>
        </w:tc>
        <w:tc>
          <w:tcPr>
            <w:tcW w:w="850" w:type="dxa"/>
            <w:shd w:val="clear" w:color="auto" w:fill="auto"/>
          </w:tcPr>
          <w:p w14:paraId="01ED4650" w14:textId="77777777" w:rsidR="006254B8" w:rsidRPr="00F94051" w:rsidRDefault="006254B8" w:rsidP="00C154CA">
            <w:pPr>
              <w:rPr>
                <w:sz w:val="16"/>
                <w:szCs w:val="16"/>
              </w:rPr>
            </w:pPr>
          </w:p>
        </w:tc>
        <w:tc>
          <w:tcPr>
            <w:tcW w:w="4820" w:type="dxa"/>
            <w:vMerge/>
            <w:shd w:val="clear" w:color="auto" w:fill="auto"/>
          </w:tcPr>
          <w:p w14:paraId="06AF2BBB" w14:textId="77777777" w:rsidR="006254B8" w:rsidRPr="00F94051" w:rsidRDefault="006254B8" w:rsidP="00C154CA">
            <w:pPr>
              <w:rPr>
                <w:sz w:val="16"/>
                <w:szCs w:val="16"/>
              </w:rPr>
            </w:pPr>
          </w:p>
        </w:tc>
      </w:tr>
      <w:tr w:rsidR="00997FA0" w:rsidRPr="00997FA0" w14:paraId="231D57F4" w14:textId="77777777" w:rsidTr="007E69F2">
        <w:tc>
          <w:tcPr>
            <w:tcW w:w="1308" w:type="dxa"/>
            <w:vMerge w:val="restart"/>
            <w:shd w:val="clear" w:color="auto" w:fill="auto"/>
          </w:tcPr>
          <w:p w14:paraId="2A3E4CFA" w14:textId="77777777" w:rsidR="006254B8" w:rsidRPr="00F94051" w:rsidRDefault="006254B8" w:rsidP="00C154CA">
            <w:pPr>
              <w:rPr>
                <w:sz w:val="16"/>
                <w:szCs w:val="16"/>
              </w:rPr>
            </w:pPr>
            <w:r w:rsidRPr="00F94051">
              <w:rPr>
                <w:sz w:val="16"/>
                <w:szCs w:val="16"/>
              </w:rPr>
              <w:t>B3</w:t>
            </w:r>
          </w:p>
          <w:p w14:paraId="331BE44C" w14:textId="77777777" w:rsidR="006254B8" w:rsidRPr="00F94051" w:rsidRDefault="006254B8" w:rsidP="00C154CA">
            <w:pPr>
              <w:rPr>
                <w:sz w:val="16"/>
                <w:szCs w:val="16"/>
              </w:rPr>
            </w:pPr>
            <w:r w:rsidRPr="00F94051">
              <w:rPr>
                <w:sz w:val="16"/>
                <w:szCs w:val="16"/>
              </w:rPr>
              <w:t>Cumulativ</w:t>
            </w:r>
          </w:p>
        </w:tc>
        <w:tc>
          <w:tcPr>
            <w:tcW w:w="567" w:type="dxa"/>
            <w:shd w:val="clear" w:color="auto" w:fill="auto"/>
          </w:tcPr>
          <w:p w14:paraId="50120383" w14:textId="77777777" w:rsidR="006254B8" w:rsidRPr="00F94051" w:rsidRDefault="006254B8" w:rsidP="00C154CA">
            <w:pPr>
              <w:rPr>
                <w:sz w:val="16"/>
                <w:szCs w:val="16"/>
              </w:rPr>
            </w:pPr>
            <w:r w:rsidRPr="00F94051">
              <w:rPr>
                <w:sz w:val="16"/>
                <w:szCs w:val="16"/>
              </w:rPr>
              <w:t>1</w:t>
            </w:r>
          </w:p>
        </w:tc>
        <w:tc>
          <w:tcPr>
            <w:tcW w:w="2268" w:type="dxa"/>
            <w:shd w:val="clear" w:color="auto" w:fill="auto"/>
          </w:tcPr>
          <w:p w14:paraId="5E1D9281" w14:textId="21834323" w:rsidR="006254B8" w:rsidRPr="00F94051" w:rsidRDefault="00BA06B9" w:rsidP="00C154CA">
            <w:pPr>
              <w:rPr>
                <w:sz w:val="16"/>
                <w:szCs w:val="16"/>
              </w:rPr>
            </w:pPr>
            <w:r>
              <w:rPr>
                <w:sz w:val="16"/>
                <w:szCs w:val="16"/>
              </w:rPr>
              <w:t>Fără schimbări</w:t>
            </w:r>
          </w:p>
        </w:tc>
        <w:tc>
          <w:tcPr>
            <w:tcW w:w="850" w:type="dxa"/>
            <w:shd w:val="clear" w:color="auto" w:fill="auto"/>
          </w:tcPr>
          <w:p w14:paraId="2F8A3781" w14:textId="77777777" w:rsidR="006254B8" w:rsidRPr="00F94051" w:rsidRDefault="006254B8" w:rsidP="00C154CA">
            <w:pPr>
              <w:rPr>
                <w:sz w:val="16"/>
                <w:szCs w:val="16"/>
              </w:rPr>
            </w:pPr>
          </w:p>
        </w:tc>
        <w:tc>
          <w:tcPr>
            <w:tcW w:w="4820" w:type="dxa"/>
            <w:vMerge w:val="restart"/>
            <w:shd w:val="clear" w:color="auto" w:fill="auto"/>
          </w:tcPr>
          <w:p w14:paraId="64802521" w14:textId="7B0CDA39" w:rsidR="006254B8" w:rsidRPr="00F94051" w:rsidRDefault="00770254" w:rsidP="00C154CA">
            <w:pPr>
              <w:rPr>
                <w:sz w:val="16"/>
                <w:szCs w:val="16"/>
              </w:rPr>
            </w:pPr>
            <w:r w:rsidRPr="00F94051">
              <w:rPr>
                <w:sz w:val="16"/>
                <w:szCs w:val="16"/>
              </w:rPr>
              <w:t xml:space="preserve">Prin aplicarea </w:t>
            </w:r>
            <w:r w:rsidR="002A774F" w:rsidRPr="00F94051">
              <w:rPr>
                <w:sz w:val="16"/>
                <w:szCs w:val="16"/>
              </w:rPr>
              <w:t>lucrări</w:t>
            </w:r>
            <w:r w:rsidRPr="00F94051">
              <w:rPr>
                <w:sz w:val="16"/>
                <w:szCs w:val="16"/>
              </w:rPr>
              <w:t xml:space="preserve">lor nu se </w:t>
            </w:r>
            <w:r w:rsidR="00555E67">
              <w:rPr>
                <w:sz w:val="16"/>
                <w:szCs w:val="16"/>
              </w:rPr>
              <w:t>estimează</w:t>
            </w:r>
            <w:r w:rsidRPr="00F94051">
              <w:rPr>
                <w:sz w:val="16"/>
                <w:szCs w:val="16"/>
              </w:rPr>
              <w:t xml:space="preserve"> aparitia unui impact cumulativ</w:t>
            </w:r>
          </w:p>
        </w:tc>
      </w:tr>
      <w:tr w:rsidR="00997FA0" w:rsidRPr="00997FA0" w14:paraId="4D22C4A5" w14:textId="77777777" w:rsidTr="007E69F2">
        <w:tc>
          <w:tcPr>
            <w:tcW w:w="1308" w:type="dxa"/>
            <w:vMerge/>
            <w:shd w:val="clear" w:color="auto" w:fill="auto"/>
          </w:tcPr>
          <w:p w14:paraId="37C3F3DF" w14:textId="77777777" w:rsidR="006254B8" w:rsidRPr="00F94051" w:rsidRDefault="006254B8" w:rsidP="00C154CA">
            <w:pPr>
              <w:rPr>
                <w:sz w:val="16"/>
                <w:szCs w:val="16"/>
              </w:rPr>
            </w:pPr>
          </w:p>
        </w:tc>
        <w:tc>
          <w:tcPr>
            <w:tcW w:w="567" w:type="dxa"/>
            <w:shd w:val="clear" w:color="auto" w:fill="auto"/>
          </w:tcPr>
          <w:p w14:paraId="736F8FBF" w14:textId="77777777" w:rsidR="006254B8" w:rsidRPr="00F94051" w:rsidRDefault="006254B8" w:rsidP="00C154CA">
            <w:pPr>
              <w:rPr>
                <w:sz w:val="16"/>
                <w:szCs w:val="16"/>
              </w:rPr>
            </w:pPr>
            <w:r w:rsidRPr="00F94051">
              <w:rPr>
                <w:sz w:val="16"/>
                <w:szCs w:val="16"/>
              </w:rPr>
              <w:t>2</w:t>
            </w:r>
          </w:p>
        </w:tc>
        <w:tc>
          <w:tcPr>
            <w:tcW w:w="2268" w:type="dxa"/>
            <w:shd w:val="clear" w:color="auto" w:fill="auto"/>
          </w:tcPr>
          <w:p w14:paraId="19EA7525" w14:textId="762FD5B2" w:rsidR="006254B8" w:rsidRPr="00F94051" w:rsidRDefault="00BA06B9" w:rsidP="00C154CA">
            <w:pPr>
              <w:rPr>
                <w:sz w:val="16"/>
                <w:szCs w:val="16"/>
              </w:rPr>
            </w:pPr>
            <w:r>
              <w:rPr>
                <w:sz w:val="16"/>
                <w:szCs w:val="16"/>
              </w:rPr>
              <w:t>Fără efect</w:t>
            </w:r>
            <w:r w:rsidR="006254B8" w:rsidRPr="00F94051">
              <w:rPr>
                <w:sz w:val="16"/>
                <w:szCs w:val="16"/>
              </w:rPr>
              <w:t xml:space="preserve"> cumulativ</w:t>
            </w:r>
          </w:p>
        </w:tc>
        <w:tc>
          <w:tcPr>
            <w:tcW w:w="850" w:type="dxa"/>
            <w:shd w:val="clear" w:color="auto" w:fill="auto"/>
          </w:tcPr>
          <w:p w14:paraId="529CCF80" w14:textId="77777777" w:rsidR="006254B8" w:rsidRPr="00F94051" w:rsidRDefault="006254B8" w:rsidP="00C154CA">
            <w:pPr>
              <w:rPr>
                <w:sz w:val="16"/>
                <w:szCs w:val="16"/>
              </w:rPr>
            </w:pPr>
            <w:r w:rsidRPr="00F94051">
              <w:rPr>
                <w:sz w:val="16"/>
                <w:szCs w:val="16"/>
              </w:rPr>
              <w:t>X</w:t>
            </w:r>
          </w:p>
        </w:tc>
        <w:tc>
          <w:tcPr>
            <w:tcW w:w="4820" w:type="dxa"/>
            <w:vMerge/>
            <w:shd w:val="clear" w:color="auto" w:fill="auto"/>
          </w:tcPr>
          <w:p w14:paraId="64D15124" w14:textId="77777777" w:rsidR="006254B8" w:rsidRPr="00F94051" w:rsidRDefault="006254B8" w:rsidP="00C154CA">
            <w:pPr>
              <w:rPr>
                <w:sz w:val="16"/>
                <w:szCs w:val="16"/>
              </w:rPr>
            </w:pPr>
          </w:p>
        </w:tc>
      </w:tr>
      <w:tr w:rsidR="00997FA0" w:rsidRPr="00997FA0" w14:paraId="1F734162" w14:textId="77777777" w:rsidTr="007E69F2">
        <w:tc>
          <w:tcPr>
            <w:tcW w:w="1308" w:type="dxa"/>
            <w:vMerge/>
            <w:shd w:val="clear" w:color="auto" w:fill="auto"/>
          </w:tcPr>
          <w:p w14:paraId="49DEBD5D" w14:textId="77777777" w:rsidR="006254B8" w:rsidRPr="00F94051" w:rsidRDefault="006254B8" w:rsidP="00C154CA">
            <w:pPr>
              <w:rPr>
                <w:sz w:val="16"/>
                <w:szCs w:val="16"/>
              </w:rPr>
            </w:pPr>
          </w:p>
        </w:tc>
        <w:tc>
          <w:tcPr>
            <w:tcW w:w="567" w:type="dxa"/>
            <w:shd w:val="clear" w:color="auto" w:fill="auto"/>
          </w:tcPr>
          <w:p w14:paraId="0113874F" w14:textId="77777777" w:rsidR="006254B8" w:rsidRPr="00F94051" w:rsidRDefault="006254B8" w:rsidP="00C154CA">
            <w:pPr>
              <w:rPr>
                <w:sz w:val="16"/>
                <w:szCs w:val="16"/>
              </w:rPr>
            </w:pPr>
            <w:r w:rsidRPr="00F94051">
              <w:rPr>
                <w:sz w:val="16"/>
                <w:szCs w:val="16"/>
              </w:rPr>
              <w:t>3</w:t>
            </w:r>
          </w:p>
        </w:tc>
        <w:tc>
          <w:tcPr>
            <w:tcW w:w="2268" w:type="dxa"/>
            <w:shd w:val="clear" w:color="auto" w:fill="auto"/>
          </w:tcPr>
          <w:p w14:paraId="653A921A" w14:textId="77777777" w:rsidR="006254B8" w:rsidRPr="00F94051" w:rsidRDefault="006254B8" w:rsidP="00C154CA">
            <w:pPr>
              <w:rPr>
                <w:sz w:val="16"/>
                <w:szCs w:val="16"/>
              </w:rPr>
            </w:pPr>
            <w:r w:rsidRPr="00F94051">
              <w:rPr>
                <w:sz w:val="16"/>
                <w:szCs w:val="16"/>
              </w:rPr>
              <w:t>Efect cumulativ/sinergic</w:t>
            </w:r>
          </w:p>
        </w:tc>
        <w:tc>
          <w:tcPr>
            <w:tcW w:w="850" w:type="dxa"/>
            <w:shd w:val="clear" w:color="auto" w:fill="auto"/>
          </w:tcPr>
          <w:p w14:paraId="1303D653" w14:textId="77777777" w:rsidR="006254B8" w:rsidRPr="00F94051" w:rsidRDefault="006254B8" w:rsidP="00C154CA">
            <w:pPr>
              <w:rPr>
                <w:sz w:val="16"/>
                <w:szCs w:val="16"/>
              </w:rPr>
            </w:pPr>
          </w:p>
        </w:tc>
        <w:tc>
          <w:tcPr>
            <w:tcW w:w="4820" w:type="dxa"/>
            <w:vMerge/>
            <w:shd w:val="clear" w:color="auto" w:fill="auto"/>
          </w:tcPr>
          <w:p w14:paraId="1541FC28" w14:textId="77777777" w:rsidR="006254B8" w:rsidRPr="00F94051" w:rsidRDefault="006254B8" w:rsidP="00C154CA">
            <w:pPr>
              <w:rPr>
                <w:sz w:val="16"/>
                <w:szCs w:val="16"/>
              </w:rPr>
            </w:pPr>
          </w:p>
        </w:tc>
      </w:tr>
      <w:tr w:rsidR="00997FA0" w:rsidRPr="00997FA0" w14:paraId="46E297EF" w14:textId="77777777" w:rsidTr="007E69F2">
        <w:tc>
          <w:tcPr>
            <w:tcW w:w="4143" w:type="dxa"/>
            <w:gridSpan w:val="3"/>
            <w:shd w:val="clear" w:color="auto" w:fill="auto"/>
          </w:tcPr>
          <w:p w14:paraId="239FFE95" w14:textId="77777777" w:rsidR="006254B8" w:rsidRPr="00F94051" w:rsidRDefault="006254B8" w:rsidP="00C154CA">
            <w:pPr>
              <w:rPr>
                <w:sz w:val="16"/>
                <w:szCs w:val="16"/>
              </w:rPr>
            </w:pPr>
            <w:r w:rsidRPr="00F94051">
              <w:rPr>
                <w:sz w:val="16"/>
                <w:szCs w:val="16"/>
              </w:rPr>
              <w:t xml:space="preserve">Evaluare totală </w:t>
            </w:r>
          </w:p>
        </w:tc>
        <w:tc>
          <w:tcPr>
            <w:tcW w:w="850" w:type="dxa"/>
            <w:shd w:val="clear" w:color="auto" w:fill="auto"/>
          </w:tcPr>
          <w:p w14:paraId="4BF65386" w14:textId="77777777" w:rsidR="006254B8" w:rsidRPr="00F94051" w:rsidRDefault="006254B8" w:rsidP="00C154CA">
            <w:pPr>
              <w:rPr>
                <w:sz w:val="16"/>
                <w:szCs w:val="16"/>
              </w:rPr>
            </w:pPr>
            <w:r w:rsidRPr="00F94051">
              <w:rPr>
                <w:sz w:val="16"/>
                <w:szCs w:val="16"/>
              </w:rPr>
              <w:t>-6</w:t>
            </w:r>
          </w:p>
        </w:tc>
        <w:tc>
          <w:tcPr>
            <w:tcW w:w="4820" w:type="dxa"/>
            <w:shd w:val="clear" w:color="auto" w:fill="auto"/>
          </w:tcPr>
          <w:p w14:paraId="43EF1AC4" w14:textId="77777777" w:rsidR="006254B8" w:rsidRPr="00F94051" w:rsidRDefault="006254B8" w:rsidP="00C154CA">
            <w:pPr>
              <w:rPr>
                <w:sz w:val="16"/>
                <w:szCs w:val="16"/>
              </w:rPr>
            </w:pPr>
          </w:p>
        </w:tc>
      </w:tr>
      <w:tr w:rsidR="006254B8" w:rsidRPr="00997FA0" w14:paraId="06E29854" w14:textId="77777777" w:rsidTr="007E69F2">
        <w:tc>
          <w:tcPr>
            <w:tcW w:w="4143" w:type="dxa"/>
            <w:gridSpan w:val="3"/>
            <w:shd w:val="clear" w:color="auto" w:fill="auto"/>
          </w:tcPr>
          <w:p w14:paraId="7DEB97A4" w14:textId="77777777" w:rsidR="006254B8" w:rsidRPr="00F94051" w:rsidRDefault="006254B8" w:rsidP="00C154CA">
            <w:pPr>
              <w:rPr>
                <w:sz w:val="16"/>
                <w:szCs w:val="16"/>
              </w:rPr>
            </w:pPr>
            <w:r w:rsidRPr="00F94051">
              <w:rPr>
                <w:sz w:val="16"/>
                <w:szCs w:val="16"/>
              </w:rPr>
              <w:t>Categorie impact</w:t>
            </w:r>
          </w:p>
        </w:tc>
        <w:tc>
          <w:tcPr>
            <w:tcW w:w="850" w:type="dxa"/>
            <w:shd w:val="clear" w:color="auto" w:fill="auto"/>
          </w:tcPr>
          <w:p w14:paraId="52257D64" w14:textId="77777777" w:rsidR="006254B8" w:rsidRPr="00F94051" w:rsidRDefault="006254B8" w:rsidP="00C154CA">
            <w:pPr>
              <w:rPr>
                <w:sz w:val="16"/>
                <w:szCs w:val="16"/>
              </w:rPr>
            </w:pPr>
            <w:r w:rsidRPr="00F94051">
              <w:rPr>
                <w:sz w:val="16"/>
                <w:szCs w:val="16"/>
              </w:rPr>
              <w:t>-A</w:t>
            </w:r>
          </w:p>
        </w:tc>
        <w:tc>
          <w:tcPr>
            <w:tcW w:w="4820" w:type="dxa"/>
            <w:shd w:val="clear" w:color="auto" w:fill="auto"/>
          </w:tcPr>
          <w:p w14:paraId="03484743" w14:textId="77777777" w:rsidR="006254B8" w:rsidRPr="00F94051" w:rsidRDefault="006254B8" w:rsidP="006254B8">
            <w:pPr>
              <w:rPr>
                <w:sz w:val="16"/>
                <w:szCs w:val="16"/>
              </w:rPr>
            </w:pPr>
            <w:r w:rsidRPr="00F94051">
              <w:rPr>
                <w:sz w:val="16"/>
                <w:szCs w:val="16"/>
              </w:rPr>
              <w:t xml:space="preserve">Schimbări/impact uşor negativ – nesemnificativ </w:t>
            </w:r>
            <w:r w:rsidR="00E774E4" w:rsidRPr="00F94051">
              <w:rPr>
                <w:sz w:val="16"/>
                <w:szCs w:val="16"/>
              </w:rPr>
              <w:t>-</w:t>
            </w:r>
            <w:r w:rsidRPr="00F94051">
              <w:rPr>
                <w:sz w:val="16"/>
                <w:szCs w:val="16"/>
              </w:rPr>
              <w:t>nu necesită măsuri specifice de reducere</w:t>
            </w:r>
          </w:p>
        </w:tc>
      </w:tr>
    </w:tbl>
    <w:p w14:paraId="3DFA90D4" w14:textId="77777777" w:rsidR="006254B8" w:rsidRPr="00F94051" w:rsidRDefault="006254B8" w:rsidP="00E774E4">
      <w:pPr>
        <w:jc w:val="both"/>
      </w:pPr>
    </w:p>
    <w:p w14:paraId="5092FC55" w14:textId="77777777" w:rsidR="008A7705" w:rsidRPr="00F94051" w:rsidRDefault="008A7705" w:rsidP="008843FA">
      <w:pPr>
        <w:pStyle w:val="Heading2"/>
        <w:ind w:firstLine="720"/>
        <w:jc w:val="both"/>
        <w:rPr>
          <w:rFonts w:ascii="Times New Roman" w:hAnsi="Times New Roman"/>
          <w:b/>
          <w:i/>
          <w:color w:val="auto"/>
          <w:sz w:val="24"/>
          <w:szCs w:val="24"/>
          <w:lang w:val="ro-RO"/>
        </w:rPr>
      </w:pPr>
      <w:bookmarkStart w:id="12" w:name="_Toc483122432"/>
      <w:r w:rsidRPr="00F94051">
        <w:rPr>
          <w:rFonts w:ascii="Times New Roman" w:hAnsi="Times New Roman"/>
          <w:b/>
          <w:i/>
          <w:color w:val="auto"/>
          <w:sz w:val="24"/>
          <w:szCs w:val="24"/>
          <w:lang w:val="ro-RO"/>
        </w:rPr>
        <w:t>Impact asupra resurselor culturale</w:t>
      </w:r>
      <w:bookmarkEnd w:id="12"/>
    </w:p>
    <w:p w14:paraId="5AFDFE02" w14:textId="64F59B33" w:rsidR="00EC379B" w:rsidRPr="00F94051" w:rsidRDefault="008A7705" w:rsidP="00BB3921">
      <w:pPr>
        <w:ind w:firstLine="720"/>
        <w:jc w:val="both"/>
      </w:pPr>
      <w:r w:rsidRPr="00F94051">
        <w:t>Nu este cazul.</w:t>
      </w:r>
    </w:p>
    <w:p w14:paraId="0BA758F5" w14:textId="77777777" w:rsidR="008A7705" w:rsidRPr="00F94051" w:rsidRDefault="008A7705" w:rsidP="00B02A1B">
      <w:pPr>
        <w:pStyle w:val="Heading2"/>
        <w:ind w:firstLine="720"/>
        <w:jc w:val="both"/>
        <w:rPr>
          <w:rFonts w:ascii="Times New Roman" w:hAnsi="Times New Roman"/>
          <w:b/>
          <w:i/>
          <w:color w:val="auto"/>
          <w:sz w:val="24"/>
          <w:szCs w:val="24"/>
          <w:lang w:val="ro-RO"/>
        </w:rPr>
      </w:pPr>
      <w:bookmarkStart w:id="13" w:name="_Toc483122433"/>
      <w:r w:rsidRPr="00F94051">
        <w:rPr>
          <w:rFonts w:ascii="Times New Roman" w:hAnsi="Times New Roman"/>
          <w:b/>
          <w:i/>
          <w:color w:val="auto"/>
          <w:sz w:val="24"/>
          <w:szCs w:val="24"/>
          <w:lang w:val="ro-RO"/>
        </w:rPr>
        <w:t>Impact asupra peisajului</w:t>
      </w:r>
      <w:bookmarkEnd w:id="13"/>
    </w:p>
    <w:p w14:paraId="2E0C70A4" w14:textId="5ED1210E" w:rsidR="008A7705" w:rsidRPr="00F94051" w:rsidRDefault="008A7705" w:rsidP="00B02A1B">
      <w:pPr>
        <w:ind w:firstLine="720"/>
        <w:jc w:val="both"/>
      </w:pPr>
      <w:r w:rsidRPr="00F94051">
        <w:t xml:space="preserve">Se identifică o modificare </w:t>
      </w:r>
      <w:r w:rsidR="0059573B">
        <w:t>temporară</w:t>
      </w:r>
      <w:r w:rsidRPr="00F94051">
        <w:t xml:space="preserve"> a peisajului în cazul </w:t>
      </w:r>
      <w:r w:rsidR="00544171" w:rsidRPr="00F94051">
        <w:t>tăieri</w:t>
      </w:r>
      <w:r w:rsidR="00EC379B">
        <w:t>lor rase</w:t>
      </w:r>
      <w:r w:rsidR="007A4AB1">
        <w:t xml:space="preserve"> și </w:t>
      </w:r>
      <w:r w:rsidR="00EC379B">
        <w:t>a taierilor</w:t>
      </w:r>
      <w:r w:rsidR="00036FA0">
        <w:t xml:space="preserve"> în </w:t>
      </w:r>
      <w:r w:rsidR="00AA7473">
        <w:t>crâng</w:t>
      </w:r>
      <w:r w:rsidR="00EC379B">
        <w:t xml:space="preserve"> </w:t>
      </w:r>
      <w:r w:rsidRPr="00F94051">
        <w:t xml:space="preserve">pe </w:t>
      </w:r>
      <w:r w:rsidR="00EC7075">
        <w:t xml:space="preserve">o perioadă de </w:t>
      </w:r>
      <w:r w:rsidRPr="00F94051">
        <w:t>3-5 ani</w:t>
      </w:r>
      <w:r w:rsidR="005A7F82">
        <w:t xml:space="preserve"> după </w:t>
      </w:r>
      <w:r w:rsidRPr="00F94051">
        <w:t xml:space="preserve">aplicarea </w:t>
      </w:r>
      <w:r w:rsidR="003E5BF6" w:rsidRPr="00F94051">
        <w:t>lucrări</w:t>
      </w:r>
      <w:r w:rsidRPr="00F94051">
        <w:t xml:space="preserve">lor, explicata prin diferenta de </w:t>
      </w:r>
      <w:r w:rsidR="00A31558">
        <w:t>înălțime</w:t>
      </w:r>
      <w:r w:rsidRPr="00F94051">
        <w:t xml:space="preserve"> a </w:t>
      </w:r>
      <w:r w:rsidR="002473CB" w:rsidRPr="00F94051">
        <w:t>vegetație</w:t>
      </w:r>
      <w:r w:rsidRPr="00F94051">
        <w:t>i forestiere</w:t>
      </w:r>
      <w:r w:rsidR="009901A7" w:rsidRPr="00F94051">
        <w:t xml:space="preserve"> în </w:t>
      </w:r>
      <w:r w:rsidRPr="00F94051">
        <w:t xml:space="preserve">parchetele parcurse de </w:t>
      </w:r>
      <w:r w:rsidR="00544171" w:rsidRPr="00F94051">
        <w:t>tăieri</w:t>
      </w:r>
      <w:r w:rsidR="009901A7" w:rsidRPr="00F94051">
        <w:t xml:space="preserve"> și </w:t>
      </w:r>
      <w:r w:rsidR="00577749">
        <w:t>vegetația</w:t>
      </w:r>
      <w:r w:rsidRPr="00F94051">
        <w:t xml:space="preserve"> </w:t>
      </w:r>
      <w:r w:rsidR="002473CB" w:rsidRPr="00F94051">
        <w:t>forestieră</w:t>
      </w:r>
      <w:r w:rsidRPr="00F94051">
        <w:t xml:space="preserve"> ne-</w:t>
      </w:r>
      <w:r w:rsidR="005D47A2" w:rsidRPr="00F94051">
        <w:t>afectată</w:t>
      </w:r>
      <w:r w:rsidRPr="00F94051">
        <w:t xml:space="preserve"> de aceasta lucrare</w:t>
      </w:r>
      <w:r w:rsidR="004734FA" w:rsidRPr="00F94051">
        <w:t>,</w:t>
      </w:r>
      <w:r w:rsidRPr="00F94051">
        <w:t xml:space="preserve"> din arboretele invecinate. Aplicarea acestei </w:t>
      </w:r>
      <w:r w:rsidR="003E5BF6" w:rsidRPr="00F94051">
        <w:t>lucrări</w:t>
      </w:r>
      <w:r w:rsidRPr="00F94051">
        <w:t xml:space="preserve"> nu schimba destinatia terenului, iar refacerea </w:t>
      </w:r>
      <w:r w:rsidR="002473CB" w:rsidRPr="00F94051">
        <w:t>vegetație</w:t>
      </w:r>
      <w:r w:rsidRPr="00F94051">
        <w:t xml:space="preserve">i forestiere se </w:t>
      </w:r>
      <w:r w:rsidR="003E5BF6" w:rsidRPr="00F94051">
        <w:t>realizează</w:t>
      </w:r>
      <w:r w:rsidRPr="00F94051">
        <w:t xml:space="preserve"> prin </w:t>
      </w:r>
      <w:r w:rsidR="003E5BF6" w:rsidRPr="00F94051">
        <w:t>lucrări</w:t>
      </w:r>
      <w:r w:rsidRPr="00F94051">
        <w:t>le de plantare</w:t>
      </w:r>
      <w:r w:rsidR="009901A7" w:rsidRPr="00F94051">
        <w:t xml:space="preserve"> și </w:t>
      </w:r>
      <w:r w:rsidR="002E68D1" w:rsidRPr="00F94051">
        <w:t>întreținere</w:t>
      </w:r>
      <w:r w:rsidRPr="00F94051">
        <w:t xml:space="preserve"> a culturilorsilvice </w:t>
      </w:r>
      <w:r w:rsidR="00AC7C94" w:rsidRPr="00F94051">
        <w:t>prevăzute</w:t>
      </w:r>
      <w:r w:rsidRPr="00F94051">
        <w:t xml:space="preserve"> de amenajament. Peisajul de tip forestier nu este practic afectat decat</w:t>
      </w:r>
      <w:r w:rsidR="009901A7" w:rsidRPr="00F94051">
        <w:t xml:space="preserve"> în </w:t>
      </w:r>
      <w:r w:rsidRPr="00F94051">
        <w:t xml:space="preserve">perioada </w:t>
      </w:r>
      <w:r w:rsidR="00D04C09">
        <w:t>executări</w:t>
      </w:r>
      <w:r w:rsidRPr="00F94051">
        <w:t xml:space="preserve">i </w:t>
      </w:r>
      <w:r w:rsidR="003E5BF6" w:rsidRPr="00F94051">
        <w:t>lucrări</w:t>
      </w:r>
      <w:r w:rsidRPr="00F94051">
        <w:t>i (30-45 de zile). Modificarea peisajului este reversibila.</w:t>
      </w:r>
      <w:r w:rsidR="005A7F82">
        <w:t xml:space="preserve"> după </w:t>
      </w:r>
      <w:r w:rsidRPr="00F94051">
        <w:t xml:space="preserve">cum s-a </w:t>
      </w:r>
      <w:r w:rsidR="005D47A2" w:rsidRPr="00F94051">
        <w:t>menționat</w:t>
      </w:r>
      <w:r w:rsidR="009901A7" w:rsidRPr="00F94051">
        <w:t xml:space="preserve"> în </w:t>
      </w:r>
      <w:r w:rsidRPr="00F94051">
        <w:t xml:space="preserve">capitolele anterioare </w:t>
      </w:r>
      <w:r w:rsidR="00544171" w:rsidRPr="00F94051">
        <w:t>tăieri</w:t>
      </w:r>
      <w:r w:rsidRPr="00F94051">
        <w:t>le vor fi realizate</w:t>
      </w:r>
      <w:r w:rsidR="009901A7" w:rsidRPr="00F94051">
        <w:t xml:space="preserve"> în </w:t>
      </w:r>
      <w:r w:rsidRPr="00F94051">
        <w:t>parchete mici, distribuite difuz</w:t>
      </w:r>
      <w:r w:rsidR="009901A7" w:rsidRPr="00F94051">
        <w:t xml:space="preserve"> în </w:t>
      </w:r>
      <w:r w:rsidRPr="00F94051">
        <w:t>aria planului</w:t>
      </w:r>
      <w:r w:rsidR="009901A7" w:rsidRPr="00F94051">
        <w:t xml:space="preserve"> și </w:t>
      </w:r>
      <w:r w:rsidR="00BA06B9">
        <w:t>eșalonat</w:t>
      </w:r>
      <w:r w:rsidR="009901A7" w:rsidRPr="00F94051">
        <w:t xml:space="preserve"> în </w:t>
      </w:r>
      <w:r w:rsidRPr="00F94051">
        <w:t xml:space="preserve">timp pe </w:t>
      </w:r>
      <w:r w:rsidR="00EC7075">
        <w:t xml:space="preserve">o perioadă de </w:t>
      </w:r>
      <w:r w:rsidRPr="00F94051">
        <w:t xml:space="preserve">10 ani. Impactul vizual al </w:t>
      </w:r>
      <w:r w:rsidR="00AC7C94" w:rsidRPr="00F94051">
        <w:t>modificări</w:t>
      </w:r>
      <w:r w:rsidRPr="00F94051">
        <w:t xml:space="preserve">i peisajului este astfel atenuat. </w:t>
      </w:r>
    </w:p>
    <w:p w14:paraId="2E4A21EA" w14:textId="4E41FAFC" w:rsidR="008A7705" w:rsidRDefault="008A7705" w:rsidP="00B02A1B">
      <w:pPr>
        <w:ind w:firstLine="720"/>
        <w:jc w:val="both"/>
      </w:pPr>
      <w:r w:rsidRPr="00F94051">
        <w:t xml:space="preserve">Pe de alta parte se reaminteste ca aceste </w:t>
      </w:r>
      <w:r w:rsidR="003E5BF6" w:rsidRPr="00F94051">
        <w:t>lucrări</w:t>
      </w:r>
      <w:r w:rsidRPr="00F94051">
        <w:t xml:space="preserve"> se vor realiza</w:t>
      </w:r>
      <w:r w:rsidR="009901A7" w:rsidRPr="00F94051">
        <w:t xml:space="preserve"> în </w:t>
      </w:r>
      <w:r w:rsidRPr="00F94051">
        <w:t>arborete de plopi euramericani, plopi hibrizi</w:t>
      </w:r>
      <w:r w:rsidR="009901A7" w:rsidRPr="00F94051">
        <w:t xml:space="preserve"> și </w:t>
      </w:r>
      <w:r w:rsidR="00E470B4" w:rsidRPr="00F94051">
        <w:t>salcâm</w:t>
      </w:r>
      <w:r w:rsidRPr="00F94051">
        <w:t xml:space="preserve">, specii care nu </w:t>
      </w:r>
      <w:r w:rsidR="005D47A2" w:rsidRPr="00F94051">
        <w:t>prezintă</w:t>
      </w:r>
      <w:r w:rsidRPr="00F94051">
        <w:t xml:space="preserve"> </w:t>
      </w:r>
      <w:r w:rsidR="008B04BC">
        <w:t>importanța</w:t>
      </w:r>
      <w:r w:rsidRPr="00F94051">
        <w:t xml:space="preserve"> pentru conservare, ba chiar se doreste sa fie inlocuite cu specii native</w:t>
      </w:r>
      <w:r w:rsidR="009901A7" w:rsidRPr="00F94051">
        <w:t xml:space="preserve"> în </w:t>
      </w:r>
      <w:r w:rsidRPr="00F94051">
        <w:t xml:space="preserve">cuprinsul ariilor naturale protejate. Prin aplicarea acestei </w:t>
      </w:r>
      <w:r w:rsidR="003E5BF6" w:rsidRPr="00F94051">
        <w:t>lucrări</w:t>
      </w:r>
      <w:r w:rsidRPr="00F94051">
        <w:t xml:space="preserve"> sunt eliminate</w:t>
      </w:r>
      <w:r w:rsidR="009901A7" w:rsidRPr="00F94051">
        <w:t xml:space="preserve"> și </w:t>
      </w:r>
      <w:r w:rsidRPr="00F94051">
        <w:t>alte specii alohtone, invazive.</w:t>
      </w:r>
    </w:p>
    <w:p w14:paraId="54468317" w14:textId="301FF8A0" w:rsidR="005F5F4C" w:rsidRDefault="005F5F4C" w:rsidP="00B02A1B">
      <w:pPr>
        <w:ind w:firstLine="720"/>
        <w:jc w:val="both"/>
      </w:pPr>
    </w:p>
    <w:p w14:paraId="5591E1D9" w14:textId="589225DC" w:rsidR="005F5F4C" w:rsidRDefault="005F5F4C" w:rsidP="00B02A1B">
      <w:pPr>
        <w:ind w:firstLine="720"/>
        <w:jc w:val="both"/>
      </w:pPr>
    </w:p>
    <w:p w14:paraId="55F4C19C" w14:textId="77777777" w:rsidR="005F5F4C" w:rsidRDefault="005F5F4C" w:rsidP="00B02A1B">
      <w:pPr>
        <w:ind w:firstLine="720"/>
        <w:jc w:val="both"/>
      </w:pPr>
    </w:p>
    <w:p w14:paraId="00D7344C" w14:textId="29B4642D" w:rsidR="00EC379B" w:rsidRPr="00F94051" w:rsidRDefault="005427D4" w:rsidP="00B02A1B">
      <w:pPr>
        <w:ind w:firstLine="720"/>
        <w:jc w:val="both"/>
      </w:pPr>
      <w:r>
        <w:tab/>
      </w:r>
      <w:r>
        <w:tab/>
      </w:r>
      <w:r>
        <w:tab/>
      </w:r>
      <w:r>
        <w:tab/>
      </w:r>
      <w:r>
        <w:tab/>
      </w:r>
      <w:r>
        <w:tab/>
      </w:r>
      <w:r>
        <w:tab/>
      </w:r>
      <w:r>
        <w:tab/>
      </w:r>
      <w:r>
        <w:tab/>
      </w:r>
      <w:r w:rsidR="005F5F4C">
        <w:tab/>
      </w:r>
      <w:r>
        <w:rPr>
          <w:b/>
          <w:i/>
          <w:sz w:val="22"/>
          <w:szCs w:val="22"/>
          <w:lang w:val="ro-RO"/>
        </w:rPr>
        <w:t>Tabelul nr. 69</w:t>
      </w:r>
    </w:p>
    <w:tbl>
      <w:tblPr>
        <w:tblW w:w="952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567"/>
        <w:gridCol w:w="2551"/>
        <w:gridCol w:w="851"/>
        <w:gridCol w:w="4394"/>
      </w:tblGrid>
      <w:tr w:rsidR="00F94051" w:rsidRPr="00F94051" w14:paraId="358BDD57" w14:textId="77777777" w:rsidTr="00706FC2">
        <w:trPr>
          <w:cantSplit/>
          <w:tblHeader/>
        </w:trPr>
        <w:tc>
          <w:tcPr>
            <w:tcW w:w="1166" w:type="dxa"/>
            <w:vMerge w:val="restart"/>
            <w:shd w:val="clear" w:color="auto" w:fill="ED7D31"/>
          </w:tcPr>
          <w:p w14:paraId="6D03DBC8" w14:textId="77777777" w:rsidR="000469C3" w:rsidRPr="00F94051" w:rsidRDefault="000469C3" w:rsidP="00C154CA">
            <w:pPr>
              <w:rPr>
                <w:sz w:val="16"/>
                <w:szCs w:val="16"/>
              </w:rPr>
            </w:pPr>
            <w:r w:rsidRPr="00F94051">
              <w:rPr>
                <w:sz w:val="16"/>
                <w:szCs w:val="16"/>
              </w:rPr>
              <w:t>Criteriul</w:t>
            </w:r>
          </w:p>
        </w:tc>
        <w:tc>
          <w:tcPr>
            <w:tcW w:w="567" w:type="dxa"/>
            <w:vMerge w:val="restart"/>
            <w:shd w:val="clear" w:color="auto" w:fill="ED7D31"/>
          </w:tcPr>
          <w:p w14:paraId="48137653" w14:textId="77777777" w:rsidR="000469C3" w:rsidRPr="00F94051" w:rsidRDefault="000469C3" w:rsidP="00C154CA">
            <w:pPr>
              <w:rPr>
                <w:sz w:val="16"/>
                <w:szCs w:val="16"/>
              </w:rPr>
            </w:pPr>
            <w:r w:rsidRPr="00F94051">
              <w:rPr>
                <w:sz w:val="16"/>
                <w:szCs w:val="16"/>
              </w:rPr>
              <w:t xml:space="preserve">Scala </w:t>
            </w:r>
          </w:p>
        </w:tc>
        <w:tc>
          <w:tcPr>
            <w:tcW w:w="2551" w:type="dxa"/>
            <w:vMerge w:val="restart"/>
            <w:shd w:val="clear" w:color="auto" w:fill="ED7D31"/>
          </w:tcPr>
          <w:p w14:paraId="2DAF32EF" w14:textId="77777777" w:rsidR="000469C3" w:rsidRPr="00F94051" w:rsidRDefault="000469C3" w:rsidP="00C154CA">
            <w:pPr>
              <w:rPr>
                <w:sz w:val="16"/>
                <w:szCs w:val="16"/>
              </w:rPr>
            </w:pPr>
            <w:r w:rsidRPr="00F94051">
              <w:rPr>
                <w:sz w:val="16"/>
                <w:szCs w:val="16"/>
              </w:rPr>
              <w:t>Descriere</w:t>
            </w:r>
          </w:p>
        </w:tc>
        <w:tc>
          <w:tcPr>
            <w:tcW w:w="5245" w:type="dxa"/>
            <w:gridSpan w:val="2"/>
            <w:shd w:val="clear" w:color="auto" w:fill="ED7D31"/>
          </w:tcPr>
          <w:p w14:paraId="3541BA11" w14:textId="77777777" w:rsidR="000469C3" w:rsidRPr="00F94051" w:rsidRDefault="000469C3" w:rsidP="00C154CA">
            <w:pPr>
              <w:rPr>
                <w:sz w:val="16"/>
                <w:szCs w:val="16"/>
              </w:rPr>
            </w:pPr>
            <w:r w:rsidRPr="00F94051">
              <w:rPr>
                <w:sz w:val="16"/>
                <w:szCs w:val="16"/>
              </w:rPr>
              <w:t>Tipuri de impact</w:t>
            </w:r>
          </w:p>
        </w:tc>
      </w:tr>
      <w:tr w:rsidR="00F94051" w:rsidRPr="00F94051" w14:paraId="22967604" w14:textId="77777777" w:rsidTr="00706FC2">
        <w:trPr>
          <w:cantSplit/>
          <w:tblHeader/>
        </w:trPr>
        <w:tc>
          <w:tcPr>
            <w:tcW w:w="1166" w:type="dxa"/>
            <w:vMerge/>
            <w:shd w:val="clear" w:color="auto" w:fill="ED7D31"/>
          </w:tcPr>
          <w:p w14:paraId="51B7312A" w14:textId="77777777" w:rsidR="000469C3" w:rsidRPr="00F94051" w:rsidRDefault="000469C3" w:rsidP="00C154CA">
            <w:pPr>
              <w:rPr>
                <w:sz w:val="16"/>
                <w:szCs w:val="16"/>
              </w:rPr>
            </w:pPr>
          </w:p>
        </w:tc>
        <w:tc>
          <w:tcPr>
            <w:tcW w:w="567" w:type="dxa"/>
            <w:vMerge/>
            <w:shd w:val="clear" w:color="auto" w:fill="ED7D31"/>
          </w:tcPr>
          <w:p w14:paraId="7BE5FAEF" w14:textId="77777777" w:rsidR="000469C3" w:rsidRPr="00F94051" w:rsidRDefault="000469C3" w:rsidP="00C154CA">
            <w:pPr>
              <w:rPr>
                <w:sz w:val="16"/>
                <w:szCs w:val="16"/>
              </w:rPr>
            </w:pPr>
          </w:p>
        </w:tc>
        <w:tc>
          <w:tcPr>
            <w:tcW w:w="2551" w:type="dxa"/>
            <w:vMerge/>
            <w:shd w:val="clear" w:color="auto" w:fill="ED7D31"/>
          </w:tcPr>
          <w:p w14:paraId="40D8AB7E" w14:textId="77777777" w:rsidR="000469C3" w:rsidRPr="00F94051" w:rsidRDefault="000469C3" w:rsidP="00C154CA">
            <w:pPr>
              <w:rPr>
                <w:sz w:val="16"/>
                <w:szCs w:val="16"/>
              </w:rPr>
            </w:pPr>
          </w:p>
        </w:tc>
        <w:tc>
          <w:tcPr>
            <w:tcW w:w="5245" w:type="dxa"/>
            <w:gridSpan w:val="2"/>
            <w:shd w:val="clear" w:color="auto" w:fill="ED7D31"/>
          </w:tcPr>
          <w:p w14:paraId="5337E69A" w14:textId="77777777" w:rsidR="000469C3" w:rsidRPr="00F94051" w:rsidRDefault="000469C3" w:rsidP="00C154CA">
            <w:pPr>
              <w:rPr>
                <w:sz w:val="16"/>
                <w:szCs w:val="16"/>
              </w:rPr>
            </w:pPr>
            <w:r w:rsidRPr="00F94051">
              <w:rPr>
                <w:sz w:val="16"/>
                <w:szCs w:val="16"/>
              </w:rPr>
              <w:t>Impact asupra peisajului</w:t>
            </w:r>
          </w:p>
        </w:tc>
      </w:tr>
      <w:tr w:rsidR="00F94051" w:rsidRPr="00F94051" w14:paraId="66802132" w14:textId="77777777" w:rsidTr="00706FC2">
        <w:trPr>
          <w:cantSplit/>
          <w:tblHeader/>
        </w:trPr>
        <w:tc>
          <w:tcPr>
            <w:tcW w:w="1166" w:type="dxa"/>
            <w:vMerge/>
            <w:shd w:val="clear" w:color="auto" w:fill="ED7D31"/>
          </w:tcPr>
          <w:p w14:paraId="013A49A7" w14:textId="77777777" w:rsidR="000469C3" w:rsidRPr="00F94051" w:rsidRDefault="000469C3" w:rsidP="00C154CA">
            <w:pPr>
              <w:rPr>
                <w:sz w:val="16"/>
                <w:szCs w:val="16"/>
              </w:rPr>
            </w:pPr>
          </w:p>
        </w:tc>
        <w:tc>
          <w:tcPr>
            <w:tcW w:w="567" w:type="dxa"/>
            <w:vMerge/>
            <w:shd w:val="clear" w:color="auto" w:fill="ED7D31"/>
          </w:tcPr>
          <w:p w14:paraId="3428491C" w14:textId="77777777" w:rsidR="000469C3" w:rsidRPr="00F94051" w:rsidRDefault="000469C3" w:rsidP="00C154CA">
            <w:pPr>
              <w:rPr>
                <w:sz w:val="16"/>
                <w:szCs w:val="16"/>
              </w:rPr>
            </w:pPr>
          </w:p>
        </w:tc>
        <w:tc>
          <w:tcPr>
            <w:tcW w:w="2551" w:type="dxa"/>
            <w:vMerge/>
            <w:shd w:val="clear" w:color="auto" w:fill="ED7D31"/>
          </w:tcPr>
          <w:p w14:paraId="08898EEB" w14:textId="77777777" w:rsidR="000469C3" w:rsidRPr="00F94051" w:rsidRDefault="000469C3" w:rsidP="00C154CA">
            <w:pPr>
              <w:rPr>
                <w:sz w:val="16"/>
                <w:szCs w:val="16"/>
              </w:rPr>
            </w:pPr>
          </w:p>
        </w:tc>
        <w:tc>
          <w:tcPr>
            <w:tcW w:w="851" w:type="dxa"/>
            <w:shd w:val="clear" w:color="auto" w:fill="ED7D31"/>
          </w:tcPr>
          <w:p w14:paraId="203C80E3" w14:textId="77777777" w:rsidR="000469C3" w:rsidRPr="00F94051" w:rsidRDefault="000469C3" w:rsidP="00C154CA">
            <w:pPr>
              <w:rPr>
                <w:sz w:val="16"/>
                <w:szCs w:val="16"/>
              </w:rPr>
            </w:pPr>
            <w:r w:rsidRPr="00F94051">
              <w:rPr>
                <w:sz w:val="16"/>
                <w:szCs w:val="16"/>
              </w:rPr>
              <w:t>Evaluare</w:t>
            </w:r>
          </w:p>
        </w:tc>
        <w:tc>
          <w:tcPr>
            <w:tcW w:w="4394" w:type="dxa"/>
            <w:shd w:val="clear" w:color="auto" w:fill="ED7D31"/>
          </w:tcPr>
          <w:p w14:paraId="4C294670" w14:textId="77777777" w:rsidR="000469C3" w:rsidRPr="00F94051" w:rsidRDefault="000469C3" w:rsidP="00C154CA">
            <w:pPr>
              <w:rPr>
                <w:sz w:val="16"/>
                <w:szCs w:val="16"/>
              </w:rPr>
            </w:pPr>
            <w:r w:rsidRPr="00F94051">
              <w:rPr>
                <w:sz w:val="16"/>
                <w:szCs w:val="16"/>
              </w:rPr>
              <w:t>Justificare</w:t>
            </w:r>
          </w:p>
        </w:tc>
      </w:tr>
      <w:tr w:rsidR="00F94051" w:rsidRPr="00F94051" w14:paraId="69A09CCB" w14:textId="77777777" w:rsidTr="00706FC2">
        <w:tc>
          <w:tcPr>
            <w:tcW w:w="1166" w:type="dxa"/>
            <w:vMerge w:val="restart"/>
            <w:shd w:val="clear" w:color="auto" w:fill="auto"/>
          </w:tcPr>
          <w:p w14:paraId="5C866FE7" w14:textId="77777777" w:rsidR="00F94051" w:rsidRPr="00F94051" w:rsidRDefault="00F94051" w:rsidP="00F94051">
            <w:pPr>
              <w:rPr>
                <w:sz w:val="16"/>
                <w:szCs w:val="16"/>
              </w:rPr>
            </w:pPr>
            <w:r w:rsidRPr="00F94051">
              <w:rPr>
                <w:sz w:val="16"/>
                <w:szCs w:val="16"/>
              </w:rPr>
              <w:t>A1</w:t>
            </w:r>
          </w:p>
          <w:p w14:paraId="2C7FCA9C" w14:textId="606E2EDC" w:rsidR="00F94051" w:rsidRPr="00F94051" w:rsidRDefault="008B04BC" w:rsidP="00F94051">
            <w:pPr>
              <w:rPr>
                <w:sz w:val="16"/>
                <w:szCs w:val="16"/>
              </w:rPr>
            </w:pPr>
            <w:r>
              <w:rPr>
                <w:sz w:val="16"/>
                <w:szCs w:val="16"/>
              </w:rPr>
              <w:t>Importanța</w:t>
            </w:r>
            <w:r w:rsidR="00F94051" w:rsidRPr="00F94051">
              <w:rPr>
                <w:sz w:val="16"/>
                <w:szCs w:val="16"/>
              </w:rPr>
              <w:t xml:space="preserve"> componentei de mediu</w:t>
            </w:r>
          </w:p>
        </w:tc>
        <w:tc>
          <w:tcPr>
            <w:tcW w:w="567" w:type="dxa"/>
            <w:shd w:val="clear" w:color="auto" w:fill="auto"/>
          </w:tcPr>
          <w:p w14:paraId="3D8C8668" w14:textId="77777777" w:rsidR="00F94051" w:rsidRPr="00F94051" w:rsidRDefault="00F94051" w:rsidP="00F94051">
            <w:pPr>
              <w:rPr>
                <w:sz w:val="16"/>
                <w:szCs w:val="16"/>
              </w:rPr>
            </w:pPr>
            <w:r w:rsidRPr="00F94051">
              <w:rPr>
                <w:sz w:val="16"/>
                <w:szCs w:val="16"/>
              </w:rPr>
              <w:t>4</w:t>
            </w:r>
          </w:p>
        </w:tc>
        <w:tc>
          <w:tcPr>
            <w:tcW w:w="2551" w:type="dxa"/>
            <w:shd w:val="clear" w:color="auto" w:fill="auto"/>
          </w:tcPr>
          <w:p w14:paraId="530D2569" w14:textId="77777777" w:rsidR="00F94051" w:rsidRPr="00F94051" w:rsidRDefault="00F94051" w:rsidP="00F94051">
            <w:pPr>
              <w:rPr>
                <w:sz w:val="16"/>
                <w:szCs w:val="16"/>
              </w:rPr>
            </w:pPr>
            <w:r w:rsidRPr="00F94051">
              <w:rPr>
                <w:sz w:val="16"/>
                <w:szCs w:val="16"/>
              </w:rPr>
              <w:t>Important pentru interese naționale/internaționale</w:t>
            </w:r>
          </w:p>
        </w:tc>
        <w:tc>
          <w:tcPr>
            <w:tcW w:w="851" w:type="dxa"/>
            <w:shd w:val="clear" w:color="auto" w:fill="auto"/>
          </w:tcPr>
          <w:p w14:paraId="3A6120FC" w14:textId="77777777" w:rsidR="00F94051" w:rsidRPr="00F94051" w:rsidRDefault="00F94051" w:rsidP="00F94051">
            <w:pPr>
              <w:rPr>
                <w:sz w:val="16"/>
                <w:szCs w:val="16"/>
              </w:rPr>
            </w:pPr>
          </w:p>
        </w:tc>
        <w:tc>
          <w:tcPr>
            <w:tcW w:w="4394" w:type="dxa"/>
            <w:vMerge w:val="restart"/>
            <w:shd w:val="clear" w:color="auto" w:fill="auto"/>
          </w:tcPr>
          <w:p w14:paraId="49323C1A" w14:textId="116D7F2C" w:rsidR="00F94051" w:rsidRDefault="00F94051" w:rsidP="00F94051">
            <w:pPr>
              <w:jc w:val="both"/>
              <w:rPr>
                <w:sz w:val="16"/>
                <w:szCs w:val="16"/>
              </w:rPr>
            </w:pPr>
            <w:r w:rsidRPr="000F48A8">
              <w:rPr>
                <w:sz w:val="16"/>
                <w:szCs w:val="16"/>
              </w:rPr>
              <w:t xml:space="preserve">Planul de amenajare </w:t>
            </w:r>
            <w:r w:rsidR="00036FA0">
              <w:rPr>
                <w:sz w:val="16"/>
                <w:szCs w:val="16"/>
              </w:rPr>
              <w:t>silvică</w:t>
            </w:r>
            <w:r w:rsidRPr="000F48A8">
              <w:rPr>
                <w:sz w:val="16"/>
                <w:szCs w:val="16"/>
              </w:rPr>
              <w:t xml:space="preserve"> se suprapune peste:</w:t>
            </w:r>
          </w:p>
          <w:p w14:paraId="273880B9" w14:textId="77777777" w:rsidR="00F94051" w:rsidRPr="000F48A8" w:rsidRDefault="00F94051" w:rsidP="00F94051">
            <w:pPr>
              <w:jc w:val="both"/>
              <w:rPr>
                <w:sz w:val="16"/>
                <w:szCs w:val="16"/>
              </w:rPr>
            </w:pPr>
            <w:r w:rsidRPr="000F48A8">
              <w:rPr>
                <w:sz w:val="16"/>
                <w:szCs w:val="16"/>
              </w:rPr>
              <w:t>- ROSCI0005 Balta Albă - Amara - Jirlău - Lacul Sărat Câineni (teritoriul U.P. V);</w:t>
            </w:r>
          </w:p>
          <w:p w14:paraId="3DAEF36D" w14:textId="77777777" w:rsidR="00F94051" w:rsidRPr="000F48A8" w:rsidRDefault="00F94051" w:rsidP="00F94051">
            <w:pPr>
              <w:jc w:val="both"/>
              <w:rPr>
                <w:sz w:val="16"/>
                <w:szCs w:val="16"/>
              </w:rPr>
            </w:pPr>
            <w:r w:rsidRPr="000F48A8">
              <w:rPr>
                <w:sz w:val="16"/>
                <w:szCs w:val="16"/>
              </w:rPr>
              <w:t>- ROSCI0103 ”Lunca Buzăului” (teritoriul U.P. II, III, V, VII și VIII);</w:t>
            </w:r>
          </w:p>
          <w:p w14:paraId="7BBD7B9A" w14:textId="77777777" w:rsidR="00F94051" w:rsidRPr="000F48A8" w:rsidRDefault="00F94051" w:rsidP="00F94051">
            <w:pPr>
              <w:jc w:val="both"/>
              <w:rPr>
                <w:sz w:val="16"/>
                <w:szCs w:val="16"/>
              </w:rPr>
            </w:pPr>
            <w:r w:rsidRPr="000F48A8">
              <w:rPr>
                <w:sz w:val="16"/>
                <w:szCs w:val="16"/>
              </w:rPr>
              <w:t>- ROSCI0259 ”Valea Călmăţuiului” (teritoriul U.P. IV);</w:t>
            </w:r>
          </w:p>
          <w:p w14:paraId="2F3BCF70" w14:textId="77777777" w:rsidR="00F94051" w:rsidRPr="000F48A8" w:rsidRDefault="00F94051" w:rsidP="00F94051">
            <w:pPr>
              <w:jc w:val="both"/>
              <w:rPr>
                <w:sz w:val="16"/>
                <w:szCs w:val="16"/>
              </w:rPr>
            </w:pPr>
            <w:r w:rsidRPr="000F48A8">
              <w:rPr>
                <w:sz w:val="16"/>
                <w:szCs w:val="16"/>
              </w:rPr>
              <w:t>- ROSPA0006 ”Balta Tătaru” (teritoriul U.P. IV);</w:t>
            </w:r>
          </w:p>
          <w:p w14:paraId="2491C558" w14:textId="77777777" w:rsidR="00F94051" w:rsidRPr="000F48A8" w:rsidRDefault="00F94051" w:rsidP="00F94051">
            <w:pPr>
              <w:jc w:val="both"/>
              <w:rPr>
                <w:sz w:val="16"/>
                <w:szCs w:val="16"/>
              </w:rPr>
            </w:pPr>
            <w:r w:rsidRPr="000F48A8">
              <w:rPr>
                <w:sz w:val="16"/>
                <w:szCs w:val="16"/>
              </w:rPr>
              <w:t>- ROSPA0111 ”Berteştii de Sus - Gura Ialomiţei” (teritoriul U.P. VI);</w:t>
            </w:r>
          </w:p>
          <w:p w14:paraId="074C89A7" w14:textId="77777777" w:rsidR="00F94051" w:rsidRPr="000F48A8" w:rsidRDefault="00F94051" w:rsidP="00F94051">
            <w:pPr>
              <w:jc w:val="both"/>
              <w:rPr>
                <w:sz w:val="16"/>
                <w:szCs w:val="16"/>
              </w:rPr>
            </w:pPr>
            <w:r w:rsidRPr="000F48A8">
              <w:rPr>
                <w:sz w:val="16"/>
                <w:szCs w:val="16"/>
              </w:rPr>
              <w:t>- ROSPA0145 ”Valea Călmăţuiului” (teritoriul U.P. IV);</w:t>
            </w:r>
          </w:p>
          <w:p w14:paraId="3B3B3658" w14:textId="2267AE72" w:rsidR="00F94051" w:rsidRPr="00F94051" w:rsidRDefault="00F94051" w:rsidP="00F94051">
            <w:pPr>
              <w:tabs>
                <w:tab w:val="left" w:pos="567"/>
                <w:tab w:val="left" w:pos="5730"/>
              </w:tabs>
              <w:jc w:val="both"/>
              <w:rPr>
                <w:sz w:val="16"/>
                <w:szCs w:val="16"/>
                <w:lang w:val="ro-RO"/>
              </w:rPr>
            </w:pPr>
            <w:r w:rsidRPr="000F48A8">
              <w:rPr>
                <w:sz w:val="16"/>
                <w:szCs w:val="16"/>
              </w:rPr>
              <w:t>- ROSPA0160 ”Lunca Buzăului” (teritoriul U.P. II, III, V, VII și VIII), arii naturale protejate de interes comunitar desemnate pentru protejarea habitatelor naturale, a speciilor</w:t>
            </w:r>
            <w:r w:rsidR="002F3955">
              <w:rPr>
                <w:sz w:val="16"/>
                <w:szCs w:val="16"/>
              </w:rPr>
              <w:t xml:space="preserve"> și </w:t>
            </w:r>
            <w:r w:rsidRPr="000F48A8">
              <w:rPr>
                <w:sz w:val="16"/>
                <w:szCs w:val="16"/>
              </w:rPr>
              <w:t xml:space="preserve">habitatelor acestora, precum și a </w:t>
            </w:r>
            <w:r w:rsidRPr="000F48A8">
              <w:rPr>
                <w:sz w:val="16"/>
                <w:szCs w:val="16"/>
                <w:lang w:val="ro-RO"/>
              </w:rPr>
              <w:t xml:space="preserve">unei </w:t>
            </w:r>
            <w:r w:rsidR="003D4DEB">
              <w:rPr>
                <w:sz w:val="16"/>
                <w:szCs w:val="16"/>
                <w:lang w:val="ro-RO"/>
              </w:rPr>
              <w:t>rezervați</w:t>
            </w:r>
            <w:r w:rsidRPr="000F48A8">
              <w:rPr>
                <w:sz w:val="16"/>
                <w:szCs w:val="16"/>
                <w:lang w:val="ro-RO"/>
              </w:rPr>
              <w:t xml:space="preserve">i naturale cu statul de </w:t>
            </w:r>
            <w:r w:rsidR="00FC2DBC">
              <w:rPr>
                <w:sz w:val="16"/>
                <w:szCs w:val="16"/>
                <w:lang w:val="ro-RO"/>
              </w:rPr>
              <w:t>protecție</w:t>
            </w:r>
            <w:r w:rsidRPr="000F48A8">
              <w:rPr>
                <w:sz w:val="16"/>
                <w:szCs w:val="16"/>
                <w:lang w:val="ro-RO"/>
              </w:rPr>
              <w:t xml:space="preserve"> de interes </w:t>
            </w:r>
            <w:r>
              <w:rPr>
                <w:sz w:val="16"/>
                <w:szCs w:val="16"/>
                <w:lang w:val="ro-RO"/>
              </w:rPr>
              <w:t>național</w:t>
            </w:r>
            <w:r w:rsidRPr="000F48A8">
              <w:rPr>
                <w:sz w:val="16"/>
                <w:szCs w:val="16"/>
              </w:rPr>
              <w:t xml:space="preserve"> - Rezervaţia naturală ”Pădurea Camnița” - cod 2259 (teritoriul U.P. VII).</w:t>
            </w:r>
          </w:p>
        </w:tc>
      </w:tr>
      <w:tr w:rsidR="00F94051" w:rsidRPr="00F94051" w14:paraId="7A7C44D4" w14:textId="77777777" w:rsidTr="00706FC2">
        <w:tc>
          <w:tcPr>
            <w:tcW w:w="1166" w:type="dxa"/>
            <w:vMerge/>
            <w:shd w:val="clear" w:color="auto" w:fill="auto"/>
          </w:tcPr>
          <w:p w14:paraId="51ABF4E2" w14:textId="77777777" w:rsidR="000469C3" w:rsidRPr="00F94051" w:rsidRDefault="000469C3" w:rsidP="00C154CA">
            <w:pPr>
              <w:rPr>
                <w:sz w:val="16"/>
                <w:szCs w:val="16"/>
              </w:rPr>
            </w:pPr>
          </w:p>
        </w:tc>
        <w:tc>
          <w:tcPr>
            <w:tcW w:w="567" w:type="dxa"/>
            <w:shd w:val="clear" w:color="auto" w:fill="auto"/>
          </w:tcPr>
          <w:p w14:paraId="4CDE5379" w14:textId="77777777" w:rsidR="000469C3" w:rsidRPr="00F94051" w:rsidRDefault="000469C3" w:rsidP="00C154CA">
            <w:pPr>
              <w:rPr>
                <w:sz w:val="16"/>
                <w:szCs w:val="16"/>
              </w:rPr>
            </w:pPr>
            <w:r w:rsidRPr="00F94051">
              <w:rPr>
                <w:sz w:val="16"/>
                <w:szCs w:val="16"/>
              </w:rPr>
              <w:t>3</w:t>
            </w:r>
          </w:p>
        </w:tc>
        <w:tc>
          <w:tcPr>
            <w:tcW w:w="2551" w:type="dxa"/>
            <w:shd w:val="clear" w:color="auto" w:fill="auto"/>
          </w:tcPr>
          <w:p w14:paraId="08352CD7" w14:textId="77777777" w:rsidR="000469C3" w:rsidRPr="00F94051" w:rsidRDefault="000469C3" w:rsidP="00C154CA">
            <w:pPr>
              <w:rPr>
                <w:sz w:val="16"/>
                <w:szCs w:val="16"/>
              </w:rPr>
            </w:pPr>
            <w:r w:rsidRPr="00F94051">
              <w:rPr>
                <w:sz w:val="16"/>
                <w:szCs w:val="16"/>
              </w:rPr>
              <w:t>Important pentru interese naționale/regionale</w:t>
            </w:r>
          </w:p>
        </w:tc>
        <w:tc>
          <w:tcPr>
            <w:tcW w:w="851" w:type="dxa"/>
            <w:shd w:val="clear" w:color="auto" w:fill="auto"/>
          </w:tcPr>
          <w:p w14:paraId="7B05EC73" w14:textId="77777777" w:rsidR="000469C3" w:rsidRPr="00F94051" w:rsidRDefault="000469C3" w:rsidP="00C154CA">
            <w:pPr>
              <w:rPr>
                <w:sz w:val="16"/>
                <w:szCs w:val="16"/>
              </w:rPr>
            </w:pPr>
          </w:p>
        </w:tc>
        <w:tc>
          <w:tcPr>
            <w:tcW w:w="4394" w:type="dxa"/>
            <w:vMerge/>
            <w:shd w:val="clear" w:color="auto" w:fill="auto"/>
          </w:tcPr>
          <w:p w14:paraId="2D4CE865" w14:textId="77777777" w:rsidR="000469C3" w:rsidRPr="00F94051" w:rsidRDefault="000469C3" w:rsidP="00C154CA">
            <w:pPr>
              <w:rPr>
                <w:sz w:val="16"/>
                <w:szCs w:val="16"/>
              </w:rPr>
            </w:pPr>
          </w:p>
        </w:tc>
      </w:tr>
      <w:tr w:rsidR="00F94051" w:rsidRPr="00F94051" w14:paraId="0DE0E8E3" w14:textId="77777777" w:rsidTr="00706FC2">
        <w:tc>
          <w:tcPr>
            <w:tcW w:w="1166" w:type="dxa"/>
            <w:vMerge/>
            <w:shd w:val="clear" w:color="auto" w:fill="auto"/>
          </w:tcPr>
          <w:p w14:paraId="0C696690" w14:textId="77777777" w:rsidR="000469C3" w:rsidRPr="00F94051" w:rsidRDefault="000469C3" w:rsidP="00C154CA">
            <w:pPr>
              <w:rPr>
                <w:sz w:val="16"/>
                <w:szCs w:val="16"/>
              </w:rPr>
            </w:pPr>
          </w:p>
        </w:tc>
        <w:tc>
          <w:tcPr>
            <w:tcW w:w="567" w:type="dxa"/>
            <w:shd w:val="clear" w:color="auto" w:fill="auto"/>
          </w:tcPr>
          <w:p w14:paraId="42906B5E" w14:textId="77777777" w:rsidR="000469C3" w:rsidRPr="00F94051" w:rsidRDefault="000469C3" w:rsidP="00C154CA">
            <w:pPr>
              <w:rPr>
                <w:sz w:val="16"/>
                <w:szCs w:val="16"/>
              </w:rPr>
            </w:pPr>
            <w:r w:rsidRPr="00F94051">
              <w:rPr>
                <w:sz w:val="16"/>
                <w:szCs w:val="16"/>
              </w:rPr>
              <w:t>2</w:t>
            </w:r>
          </w:p>
        </w:tc>
        <w:tc>
          <w:tcPr>
            <w:tcW w:w="2551" w:type="dxa"/>
            <w:shd w:val="clear" w:color="auto" w:fill="auto"/>
          </w:tcPr>
          <w:p w14:paraId="3973D2CF" w14:textId="77777777" w:rsidR="000469C3" w:rsidRPr="00F94051" w:rsidRDefault="000469C3" w:rsidP="00C154CA">
            <w:pPr>
              <w:rPr>
                <w:sz w:val="16"/>
                <w:szCs w:val="16"/>
              </w:rPr>
            </w:pPr>
            <w:r w:rsidRPr="00F94051">
              <w:rPr>
                <w:sz w:val="16"/>
                <w:szCs w:val="16"/>
              </w:rPr>
              <w:t>Important pentru zone aflate în vecinatatea planului</w:t>
            </w:r>
          </w:p>
        </w:tc>
        <w:tc>
          <w:tcPr>
            <w:tcW w:w="851" w:type="dxa"/>
            <w:shd w:val="clear" w:color="auto" w:fill="auto"/>
          </w:tcPr>
          <w:p w14:paraId="2B6B2AFD" w14:textId="77777777" w:rsidR="000469C3" w:rsidRPr="00F94051" w:rsidRDefault="000469C3" w:rsidP="00C154CA">
            <w:pPr>
              <w:rPr>
                <w:sz w:val="16"/>
                <w:szCs w:val="16"/>
              </w:rPr>
            </w:pPr>
          </w:p>
        </w:tc>
        <w:tc>
          <w:tcPr>
            <w:tcW w:w="4394" w:type="dxa"/>
            <w:vMerge/>
            <w:shd w:val="clear" w:color="auto" w:fill="auto"/>
          </w:tcPr>
          <w:p w14:paraId="495CF2F1" w14:textId="77777777" w:rsidR="000469C3" w:rsidRPr="00F94051" w:rsidRDefault="000469C3" w:rsidP="00C154CA">
            <w:pPr>
              <w:rPr>
                <w:sz w:val="16"/>
                <w:szCs w:val="16"/>
              </w:rPr>
            </w:pPr>
          </w:p>
        </w:tc>
      </w:tr>
      <w:tr w:rsidR="00F94051" w:rsidRPr="00F94051" w14:paraId="1AF95A76" w14:textId="77777777" w:rsidTr="00706FC2">
        <w:tc>
          <w:tcPr>
            <w:tcW w:w="1166" w:type="dxa"/>
            <w:vMerge/>
            <w:shd w:val="clear" w:color="auto" w:fill="auto"/>
          </w:tcPr>
          <w:p w14:paraId="0852FE12" w14:textId="77777777" w:rsidR="000469C3" w:rsidRPr="00F94051" w:rsidRDefault="000469C3" w:rsidP="00C154CA">
            <w:pPr>
              <w:rPr>
                <w:sz w:val="16"/>
                <w:szCs w:val="16"/>
              </w:rPr>
            </w:pPr>
          </w:p>
        </w:tc>
        <w:tc>
          <w:tcPr>
            <w:tcW w:w="567" w:type="dxa"/>
            <w:shd w:val="clear" w:color="auto" w:fill="auto"/>
          </w:tcPr>
          <w:p w14:paraId="72E9B574" w14:textId="77777777" w:rsidR="000469C3" w:rsidRPr="00F94051" w:rsidRDefault="000469C3" w:rsidP="00C154CA">
            <w:pPr>
              <w:rPr>
                <w:sz w:val="16"/>
                <w:szCs w:val="16"/>
              </w:rPr>
            </w:pPr>
            <w:r w:rsidRPr="00F94051">
              <w:rPr>
                <w:sz w:val="16"/>
                <w:szCs w:val="16"/>
              </w:rPr>
              <w:t>1</w:t>
            </w:r>
          </w:p>
        </w:tc>
        <w:tc>
          <w:tcPr>
            <w:tcW w:w="2551" w:type="dxa"/>
            <w:shd w:val="clear" w:color="auto" w:fill="auto"/>
          </w:tcPr>
          <w:p w14:paraId="0AE316D5" w14:textId="77777777" w:rsidR="000469C3" w:rsidRPr="00F94051" w:rsidRDefault="000469C3" w:rsidP="00C154CA">
            <w:pPr>
              <w:rPr>
                <w:sz w:val="16"/>
                <w:szCs w:val="16"/>
              </w:rPr>
            </w:pPr>
            <w:r w:rsidRPr="00F94051">
              <w:rPr>
                <w:sz w:val="16"/>
                <w:szCs w:val="16"/>
              </w:rPr>
              <w:t>Important pentru zona de implementare</w:t>
            </w:r>
          </w:p>
        </w:tc>
        <w:tc>
          <w:tcPr>
            <w:tcW w:w="851" w:type="dxa"/>
            <w:shd w:val="clear" w:color="auto" w:fill="auto"/>
          </w:tcPr>
          <w:p w14:paraId="44EFAE3D" w14:textId="77777777" w:rsidR="000469C3" w:rsidRPr="00F94051" w:rsidRDefault="000469C3" w:rsidP="00C154CA">
            <w:pPr>
              <w:rPr>
                <w:sz w:val="16"/>
                <w:szCs w:val="16"/>
              </w:rPr>
            </w:pPr>
            <w:r w:rsidRPr="00F94051">
              <w:rPr>
                <w:sz w:val="16"/>
                <w:szCs w:val="16"/>
              </w:rPr>
              <w:t>X</w:t>
            </w:r>
          </w:p>
        </w:tc>
        <w:tc>
          <w:tcPr>
            <w:tcW w:w="4394" w:type="dxa"/>
            <w:vMerge/>
            <w:shd w:val="clear" w:color="auto" w:fill="auto"/>
          </w:tcPr>
          <w:p w14:paraId="39FC313A" w14:textId="77777777" w:rsidR="000469C3" w:rsidRPr="00F94051" w:rsidRDefault="000469C3" w:rsidP="00C154CA">
            <w:pPr>
              <w:rPr>
                <w:sz w:val="16"/>
                <w:szCs w:val="16"/>
              </w:rPr>
            </w:pPr>
          </w:p>
        </w:tc>
      </w:tr>
      <w:tr w:rsidR="00F94051" w:rsidRPr="00F94051" w14:paraId="19BA8333" w14:textId="77777777" w:rsidTr="00706FC2">
        <w:tc>
          <w:tcPr>
            <w:tcW w:w="1166" w:type="dxa"/>
            <w:vMerge/>
            <w:shd w:val="clear" w:color="auto" w:fill="auto"/>
          </w:tcPr>
          <w:p w14:paraId="6B1012EB" w14:textId="77777777" w:rsidR="000469C3" w:rsidRPr="00F94051" w:rsidRDefault="000469C3" w:rsidP="00C154CA">
            <w:pPr>
              <w:rPr>
                <w:sz w:val="16"/>
                <w:szCs w:val="16"/>
              </w:rPr>
            </w:pPr>
          </w:p>
        </w:tc>
        <w:tc>
          <w:tcPr>
            <w:tcW w:w="567" w:type="dxa"/>
            <w:shd w:val="clear" w:color="auto" w:fill="auto"/>
          </w:tcPr>
          <w:p w14:paraId="62B2A819" w14:textId="77777777" w:rsidR="000469C3" w:rsidRPr="00F94051" w:rsidRDefault="000469C3" w:rsidP="00C154CA">
            <w:pPr>
              <w:rPr>
                <w:sz w:val="16"/>
                <w:szCs w:val="16"/>
              </w:rPr>
            </w:pPr>
            <w:r w:rsidRPr="00F94051">
              <w:rPr>
                <w:sz w:val="16"/>
                <w:szCs w:val="16"/>
              </w:rPr>
              <w:t>0</w:t>
            </w:r>
          </w:p>
        </w:tc>
        <w:tc>
          <w:tcPr>
            <w:tcW w:w="2551" w:type="dxa"/>
            <w:shd w:val="clear" w:color="auto" w:fill="auto"/>
          </w:tcPr>
          <w:p w14:paraId="7AE7A21E" w14:textId="2B3C79F1" w:rsidR="000469C3" w:rsidRPr="00F94051" w:rsidRDefault="00A216B6" w:rsidP="00C154CA">
            <w:pPr>
              <w:rPr>
                <w:sz w:val="16"/>
                <w:szCs w:val="16"/>
              </w:rPr>
            </w:pPr>
            <w:r>
              <w:rPr>
                <w:sz w:val="16"/>
                <w:szCs w:val="16"/>
              </w:rPr>
              <w:t>Fără importanță</w:t>
            </w:r>
          </w:p>
        </w:tc>
        <w:tc>
          <w:tcPr>
            <w:tcW w:w="851" w:type="dxa"/>
            <w:shd w:val="clear" w:color="auto" w:fill="auto"/>
          </w:tcPr>
          <w:p w14:paraId="23434D57" w14:textId="77777777" w:rsidR="000469C3" w:rsidRPr="00F94051" w:rsidRDefault="000469C3" w:rsidP="00C154CA">
            <w:pPr>
              <w:rPr>
                <w:sz w:val="16"/>
                <w:szCs w:val="16"/>
              </w:rPr>
            </w:pPr>
          </w:p>
        </w:tc>
        <w:tc>
          <w:tcPr>
            <w:tcW w:w="4394" w:type="dxa"/>
            <w:vMerge/>
            <w:shd w:val="clear" w:color="auto" w:fill="auto"/>
          </w:tcPr>
          <w:p w14:paraId="67FAC092" w14:textId="77777777" w:rsidR="000469C3" w:rsidRPr="00F94051" w:rsidRDefault="000469C3" w:rsidP="00C154CA">
            <w:pPr>
              <w:rPr>
                <w:sz w:val="16"/>
                <w:szCs w:val="16"/>
              </w:rPr>
            </w:pPr>
          </w:p>
        </w:tc>
      </w:tr>
      <w:tr w:rsidR="00F94051" w:rsidRPr="00F94051" w14:paraId="69C6F160" w14:textId="77777777" w:rsidTr="00706FC2">
        <w:tc>
          <w:tcPr>
            <w:tcW w:w="1166" w:type="dxa"/>
            <w:vMerge w:val="restart"/>
            <w:shd w:val="clear" w:color="auto" w:fill="auto"/>
          </w:tcPr>
          <w:p w14:paraId="2347ED0F" w14:textId="77777777" w:rsidR="000469C3" w:rsidRPr="00F94051" w:rsidRDefault="000469C3" w:rsidP="00C154CA">
            <w:pPr>
              <w:rPr>
                <w:sz w:val="16"/>
                <w:szCs w:val="16"/>
              </w:rPr>
            </w:pPr>
            <w:r w:rsidRPr="00F94051">
              <w:rPr>
                <w:sz w:val="16"/>
                <w:szCs w:val="16"/>
              </w:rPr>
              <w:t xml:space="preserve">A2 </w:t>
            </w:r>
          </w:p>
          <w:p w14:paraId="195E0E66" w14:textId="77777777" w:rsidR="000469C3" w:rsidRPr="00F94051" w:rsidRDefault="000469C3" w:rsidP="00C154CA">
            <w:pPr>
              <w:rPr>
                <w:sz w:val="16"/>
                <w:szCs w:val="16"/>
              </w:rPr>
            </w:pPr>
            <w:r w:rsidRPr="00F94051">
              <w:rPr>
                <w:sz w:val="16"/>
                <w:szCs w:val="16"/>
              </w:rPr>
              <w:t>Magnitudinea schimbării/</w:t>
            </w:r>
          </w:p>
          <w:p w14:paraId="485B3080" w14:textId="77777777" w:rsidR="000469C3" w:rsidRPr="00F94051" w:rsidRDefault="000469C3" w:rsidP="00C154CA">
            <w:pPr>
              <w:rPr>
                <w:sz w:val="16"/>
                <w:szCs w:val="16"/>
              </w:rPr>
            </w:pPr>
            <w:r w:rsidRPr="00F94051">
              <w:rPr>
                <w:sz w:val="16"/>
                <w:szCs w:val="16"/>
              </w:rPr>
              <w:t>efectului</w:t>
            </w:r>
          </w:p>
        </w:tc>
        <w:tc>
          <w:tcPr>
            <w:tcW w:w="567" w:type="dxa"/>
            <w:shd w:val="clear" w:color="auto" w:fill="auto"/>
          </w:tcPr>
          <w:p w14:paraId="6D608958" w14:textId="77777777" w:rsidR="000469C3" w:rsidRPr="00F94051" w:rsidRDefault="000469C3" w:rsidP="00C154CA">
            <w:pPr>
              <w:rPr>
                <w:sz w:val="16"/>
                <w:szCs w:val="16"/>
              </w:rPr>
            </w:pPr>
            <w:r w:rsidRPr="00F94051">
              <w:rPr>
                <w:sz w:val="16"/>
                <w:szCs w:val="16"/>
              </w:rPr>
              <w:t>+3</w:t>
            </w:r>
          </w:p>
        </w:tc>
        <w:tc>
          <w:tcPr>
            <w:tcW w:w="2551" w:type="dxa"/>
            <w:shd w:val="clear" w:color="auto" w:fill="auto"/>
          </w:tcPr>
          <w:p w14:paraId="2B81F5EC" w14:textId="77777777" w:rsidR="000469C3" w:rsidRPr="00F94051" w:rsidRDefault="000469C3" w:rsidP="00C154CA">
            <w:pPr>
              <w:rPr>
                <w:sz w:val="16"/>
                <w:szCs w:val="16"/>
              </w:rPr>
            </w:pPr>
            <w:r w:rsidRPr="00F94051">
              <w:rPr>
                <w:sz w:val="16"/>
                <w:szCs w:val="16"/>
              </w:rPr>
              <w:t>Beneficiu major important</w:t>
            </w:r>
          </w:p>
        </w:tc>
        <w:tc>
          <w:tcPr>
            <w:tcW w:w="851" w:type="dxa"/>
            <w:shd w:val="clear" w:color="auto" w:fill="auto"/>
          </w:tcPr>
          <w:p w14:paraId="33C42970" w14:textId="77777777" w:rsidR="000469C3" w:rsidRPr="00F94051" w:rsidRDefault="000469C3" w:rsidP="00C154CA">
            <w:pPr>
              <w:rPr>
                <w:sz w:val="16"/>
                <w:szCs w:val="16"/>
              </w:rPr>
            </w:pPr>
          </w:p>
        </w:tc>
        <w:tc>
          <w:tcPr>
            <w:tcW w:w="4394" w:type="dxa"/>
            <w:vMerge w:val="restart"/>
            <w:shd w:val="clear" w:color="auto" w:fill="auto"/>
          </w:tcPr>
          <w:p w14:paraId="07768B34" w14:textId="290B1A6C" w:rsidR="000469C3" w:rsidRPr="00F94051" w:rsidRDefault="000469C3" w:rsidP="000469C3">
            <w:pPr>
              <w:jc w:val="both"/>
              <w:rPr>
                <w:sz w:val="16"/>
                <w:szCs w:val="16"/>
              </w:rPr>
            </w:pPr>
            <w:r w:rsidRPr="00F94051">
              <w:rPr>
                <w:sz w:val="16"/>
                <w:szCs w:val="16"/>
              </w:rPr>
              <w:t xml:space="preserve">Dintre </w:t>
            </w:r>
            <w:r w:rsidR="002A774F" w:rsidRPr="00F94051">
              <w:rPr>
                <w:sz w:val="16"/>
                <w:szCs w:val="16"/>
              </w:rPr>
              <w:t>lucrări</w:t>
            </w:r>
            <w:r w:rsidRPr="00F94051">
              <w:rPr>
                <w:sz w:val="16"/>
                <w:szCs w:val="16"/>
              </w:rPr>
              <w:t xml:space="preserve">le prevazute de amenajament numai </w:t>
            </w:r>
            <w:r w:rsidR="00136589" w:rsidRPr="00F94051">
              <w:rPr>
                <w:sz w:val="16"/>
                <w:szCs w:val="16"/>
              </w:rPr>
              <w:t>tăieri</w:t>
            </w:r>
            <w:r w:rsidRPr="00F94051">
              <w:rPr>
                <w:sz w:val="16"/>
                <w:szCs w:val="16"/>
              </w:rPr>
              <w:t xml:space="preserve">le rase pot afecta nesemnificativ peisajul, pe o perioada 3-5 ani. Modificarile peisajului se percep prin diferenta de </w:t>
            </w:r>
            <w:r w:rsidR="00A31558">
              <w:rPr>
                <w:sz w:val="16"/>
                <w:szCs w:val="16"/>
              </w:rPr>
              <w:t>înălțime</w:t>
            </w:r>
            <w:r w:rsidRPr="00F94051">
              <w:rPr>
                <w:sz w:val="16"/>
                <w:szCs w:val="16"/>
              </w:rPr>
              <w:t xml:space="preserve"> a arborilor din parchetele parcurse de </w:t>
            </w:r>
            <w:r w:rsidR="00136589" w:rsidRPr="00F94051">
              <w:rPr>
                <w:sz w:val="16"/>
                <w:szCs w:val="16"/>
              </w:rPr>
              <w:t>tăieri</w:t>
            </w:r>
            <w:r w:rsidRPr="00F94051">
              <w:rPr>
                <w:sz w:val="16"/>
                <w:szCs w:val="16"/>
              </w:rPr>
              <w:t xml:space="preserve"> rase,</w:t>
            </w:r>
            <w:r w:rsidR="002F3955">
              <w:rPr>
                <w:sz w:val="16"/>
                <w:szCs w:val="16"/>
              </w:rPr>
              <w:t xml:space="preserve"> în </w:t>
            </w:r>
            <w:r w:rsidRPr="00F94051">
              <w:rPr>
                <w:sz w:val="16"/>
                <w:szCs w:val="16"/>
              </w:rPr>
              <w:t>care se realizeaza substituirea plopilor euramericani cu alte specii</w:t>
            </w:r>
            <w:r w:rsidR="006668F7">
              <w:rPr>
                <w:sz w:val="16"/>
                <w:szCs w:val="16"/>
              </w:rPr>
              <w:t>. În</w:t>
            </w:r>
            <w:r w:rsidR="002F3955">
              <w:rPr>
                <w:sz w:val="16"/>
                <w:szCs w:val="16"/>
              </w:rPr>
              <w:t xml:space="preserve"> </w:t>
            </w:r>
            <w:r w:rsidRPr="00F94051">
              <w:rPr>
                <w:sz w:val="16"/>
                <w:szCs w:val="16"/>
              </w:rPr>
              <w:t>arboretele</w:t>
            </w:r>
            <w:r w:rsidR="002F3955">
              <w:rPr>
                <w:sz w:val="16"/>
                <w:szCs w:val="16"/>
              </w:rPr>
              <w:t xml:space="preserve"> în </w:t>
            </w:r>
            <w:r w:rsidRPr="00F94051">
              <w:rPr>
                <w:sz w:val="16"/>
                <w:szCs w:val="16"/>
              </w:rPr>
              <w:t xml:space="preserve">care </w:t>
            </w:r>
            <w:r w:rsidR="00577749">
              <w:rPr>
                <w:sz w:val="16"/>
                <w:szCs w:val="16"/>
              </w:rPr>
              <w:t>vegetația</w:t>
            </w:r>
            <w:r w:rsidRPr="00F94051">
              <w:rPr>
                <w:sz w:val="16"/>
                <w:szCs w:val="16"/>
              </w:rPr>
              <w:t xml:space="preserve"> se reface din </w:t>
            </w:r>
            <w:r w:rsidR="007F289B">
              <w:rPr>
                <w:sz w:val="16"/>
                <w:szCs w:val="16"/>
              </w:rPr>
              <w:t>lăstari</w:t>
            </w:r>
            <w:r w:rsidRPr="00F94051">
              <w:rPr>
                <w:sz w:val="16"/>
                <w:szCs w:val="16"/>
              </w:rPr>
              <w:t xml:space="preserve"> sau drajoni refacerea este mai </w:t>
            </w:r>
            <w:r w:rsidR="007F289B">
              <w:rPr>
                <w:sz w:val="16"/>
                <w:szCs w:val="16"/>
              </w:rPr>
              <w:t>rapidă</w:t>
            </w:r>
            <w:r w:rsidRPr="00F94051">
              <w:rPr>
                <w:sz w:val="16"/>
                <w:szCs w:val="16"/>
              </w:rPr>
              <w:t>.</w:t>
            </w:r>
          </w:p>
        </w:tc>
      </w:tr>
      <w:tr w:rsidR="00F94051" w:rsidRPr="00F94051" w14:paraId="4AFC0DB6" w14:textId="77777777" w:rsidTr="00706FC2">
        <w:tc>
          <w:tcPr>
            <w:tcW w:w="1166" w:type="dxa"/>
            <w:vMerge/>
            <w:shd w:val="clear" w:color="auto" w:fill="auto"/>
          </w:tcPr>
          <w:p w14:paraId="1026E584" w14:textId="77777777" w:rsidR="000469C3" w:rsidRPr="00F94051" w:rsidRDefault="000469C3" w:rsidP="00C154CA">
            <w:pPr>
              <w:rPr>
                <w:sz w:val="16"/>
                <w:szCs w:val="16"/>
              </w:rPr>
            </w:pPr>
          </w:p>
        </w:tc>
        <w:tc>
          <w:tcPr>
            <w:tcW w:w="567" w:type="dxa"/>
            <w:shd w:val="clear" w:color="auto" w:fill="auto"/>
          </w:tcPr>
          <w:p w14:paraId="3F3FB32C" w14:textId="77777777" w:rsidR="000469C3" w:rsidRPr="00F94051" w:rsidRDefault="000469C3" w:rsidP="00C154CA">
            <w:pPr>
              <w:rPr>
                <w:sz w:val="16"/>
                <w:szCs w:val="16"/>
              </w:rPr>
            </w:pPr>
            <w:r w:rsidRPr="00F94051">
              <w:rPr>
                <w:sz w:val="16"/>
                <w:szCs w:val="16"/>
              </w:rPr>
              <w:t>+2</w:t>
            </w:r>
          </w:p>
        </w:tc>
        <w:tc>
          <w:tcPr>
            <w:tcW w:w="2551" w:type="dxa"/>
            <w:shd w:val="clear" w:color="auto" w:fill="auto"/>
          </w:tcPr>
          <w:p w14:paraId="09C97DFF" w14:textId="630E567A" w:rsidR="000469C3" w:rsidRPr="00F94051" w:rsidRDefault="00BA06B9" w:rsidP="00C154CA">
            <w:pPr>
              <w:rPr>
                <w:sz w:val="16"/>
                <w:szCs w:val="16"/>
              </w:rPr>
            </w:pPr>
            <w:r>
              <w:rPr>
                <w:sz w:val="16"/>
                <w:szCs w:val="16"/>
              </w:rPr>
              <w:t>Îmbunătățire</w:t>
            </w:r>
            <w:r w:rsidR="000469C3" w:rsidRPr="00F94051">
              <w:rPr>
                <w:sz w:val="16"/>
                <w:szCs w:val="16"/>
              </w:rPr>
              <w:t xml:space="preserve"> </w:t>
            </w:r>
            <w:r w:rsidR="00F94051" w:rsidRPr="00F94051">
              <w:rPr>
                <w:sz w:val="16"/>
                <w:szCs w:val="16"/>
              </w:rPr>
              <w:t>semnificativă</w:t>
            </w:r>
            <w:r w:rsidR="000469C3" w:rsidRPr="00F94051">
              <w:rPr>
                <w:sz w:val="16"/>
                <w:szCs w:val="16"/>
              </w:rPr>
              <w:t xml:space="preserve"> a parametrilor de stare</w:t>
            </w:r>
          </w:p>
        </w:tc>
        <w:tc>
          <w:tcPr>
            <w:tcW w:w="851" w:type="dxa"/>
            <w:shd w:val="clear" w:color="auto" w:fill="auto"/>
          </w:tcPr>
          <w:p w14:paraId="11F35F67" w14:textId="77777777" w:rsidR="000469C3" w:rsidRPr="00F94051" w:rsidRDefault="000469C3" w:rsidP="00C154CA">
            <w:pPr>
              <w:rPr>
                <w:sz w:val="16"/>
                <w:szCs w:val="16"/>
              </w:rPr>
            </w:pPr>
          </w:p>
        </w:tc>
        <w:tc>
          <w:tcPr>
            <w:tcW w:w="4394" w:type="dxa"/>
            <w:vMerge/>
            <w:shd w:val="clear" w:color="auto" w:fill="auto"/>
          </w:tcPr>
          <w:p w14:paraId="409FBBFF" w14:textId="77777777" w:rsidR="000469C3" w:rsidRPr="00F94051" w:rsidRDefault="000469C3" w:rsidP="00C154CA">
            <w:pPr>
              <w:rPr>
                <w:sz w:val="16"/>
                <w:szCs w:val="16"/>
              </w:rPr>
            </w:pPr>
          </w:p>
        </w:tc>
      </w:tr>
      <w:tr w:rsidR="00F94051" w:rsidRPr="00F94051" w14:paraId="09CAB883" w14:textId="77777777" w:rsidTr="00706FC2">
        <w:tc>
          <w:tcPr>
            <w:tcW w:w="1166" w:type="dxa"/>
            <w:vMerge/>
            <w:shd w:val="clear" w:color="auto" w:fill="auto"/>
          </w:tcPr>
          <w:p w14:paraId="42A6E46C" w14:textId="77777777" w:rsidR="000469C3" w:rsidRPr="00F94051" w:rsidRDefault="000469C3" w:rsidP="00C154CA">
            <w:pPr>
              <w:rPr>
                <w:sz w:val="16"/>
                <w:szCs w:val="16"/>
              </w:rPr>
            </w:pPr>
          </w:p>
        </w:tc>
        <w:tc>
          <w:tcPr>
            <w:tcW w:w="567" w:type="dxa"/>
            <w:shd w:val="clear" w:color="auto" w:fill="auto"/>
          </w:tcPr>
          <w:p w14:paraId="1795CCE4" w14:textId="77777777" w:rsidR="000469C3" w:rsidRPr="00F94051" w:rsidRDefault="000469C3" w:rsidP="00C154CA">
            <w:pPr>
              <w:rPr>
                <w:sz w:val="16"/>
                <w:szCs w:val="16"/>
              </w:rPr>
            </w:pPr>
            <w:r w:rsidRPr="00F94051">
              <w:rPr>
                <w:sz w:val="16"/>
                <w:szCs w:val="16"/>
              </w:rPr>
              <w:t>+1</w:t>
            </w:r>
          </w:p>
        </w:tc>
        <w:tc>
          <w:tcPr>
            <w:tcW w:w="2551" w:type="dxa"/>
            <w:shd w:val="clear" w:color="auto" w:fill="auto"/>
          </w:tcPr>
          <w:p w14:paraId="68E20F82" w14:textId="1A33964F" w:rsidR="000469C3" w:rsidRPr="00F94051" w:rsidRDefault="00BA06B9" w:rsidP="00C154CA">
            <w:pPr>
              <w:rPr>
                <w:sz w:val="16"/>
                <w:szCs w:val="16"/>
              </w:rPr>
            </w:pPr>
            <w:r>
              <w:rPr>
                <w:sz w:val="16"/>
                <w:szCs w:val="16"/>
              </w:rPr>
              <w:t>Îmbunătățire</w:t>
            </w:r>
            <w:r w:rsidR="000469C3" w:rsidRPr="00F94051">
              <w:rPr>
                <w:sz w:val="16"/>
                <w:szCs w:val="16"/>
              </w:rPr>
              <w:t xml:space="preserve"> a parametrilor de stare</w:t>
            </w:r>
          </w:p>
        </w:tc>
        <w:tc>
          <w:tcPr>
            <w:tcW w:w="851" w:type="dxa"/>
            <w:shd w:val="clear" w:color="auto" w:fill="auto"/>
          </w:tcPr>
          <w:p w14:paraId="4379CF69" w14:textId="77777777" w:rsidR="000469C3" w:rsidRPr="00F94051" w:rsidRDefault="000469C3" w:rsidP="00C154CA">
            <w:pPr>
              <w:rPr>
                <w:sz w:val="16"/>
                <w:szCs w:val="16"/>
              </w:rPr>
            </w:pPr>
          </w:p>
        </w:tc>
        <w:tc>
          <w:tcPr>
            <w:tcW w:w="4394" w:type="dxa"/>
            <w:vMerge/>
            <w:shd w:val="clear" w:color="auto" w:fill="auto"/>
          </w:tcPr>
          <w:p w14:paraId="3316B92D" w14:textId="77777777" w:rsidR="000469C3" w:rsidRPr="00F94051" w:rsidRDefault="000469C3" w:rsidP="00C154CA">
            <w:pPr>
              <w:rPr>
                <w:sz w:val="16"/>
                <w:szCs w:val="16"/>
              </w:rPr>
            </w:pPr>
          </w:p>
        </w:tc>
      </w:tr>
      <w:tr w:rsidR="00F94051" w:rsidRPr="00F94051" w14:paraId="0EE8E74E" w14:textId="77777777" w:rsidTr="00706FC2">
        <w:tc>
          <w:tcPr>
            <w:tcW w:w="1166" w:type="dxa"/>
            <w:vMerge/>
            <w:shd w:val="clear" w:color="auto" w:fill="auto"/>
          </w:tcPr>
          <w:p w14:paraId="41151FCE" w14:textId="77777777" w:rsidR="000469C3" w:rsidRPr="00F94051" w:rsidRDefault="000469C3" w:rsidP="00C154CA">
            <w:pPr>
              <w:rPr>
                <w:sz w:val="16"/>
                <w:szCs w:val="16"/>
              </w:rPr>
            </w:pPr>
          </w:p>
        </w:tc>
        <w:tc>
          <w:tcPr>
            <w:tcW w:w="567" w:type="dxa"/>
            <w:shd w:val="clear" w:color="auto" w:fill="auto"/>
          </w:tcPr>
          <w:p w14:paraId="6271EDBD" w14:textId="77777777" w:rsidR="000469C3" w:rsidRPr="00F94051" w:rsidRDefault="000469C3" w:rsidP="00C154CA">
            <w:pPr>
              <w:rPr>
                <w:sz w:val="16"/>
                <w:szCs w:val="16"/>
              </w:rPr>
            </w:pPr>
            <w:r w:rsidRPr="00F94051">
              <w:rPr>
                <w:sz w:val="16"/>
                <w:szCs w:val="16"/>
              </w:rPr>
              <w:t>0</w:t>
            </w:r>
          </w:p>
        </w:tc>
        <w:tc>
          <w:tcPr>
            <w:tcW w:w="2551" w:type="dxa"/>
            <w:shd w:val="clear" w:color="auto" w:fill="auto"/>
          </w:tcPr>
          <w:p w14:paraId="47BA4593" w14:textId="77777777" w:rsidR="000469C3" w:rsidRPr="00F94051" w:rsidRDefault="000469C3" w:rsidP="00C154CA">
            <w:pPr>
              <w:rPr>
                <w:sz w:val="16"/>
                <w:szCs w:val="16"/>
              </w:rPr>
            </w:pPr>
            <w:r w:rsidRPr="00F94051">
              <w:rPr>
                <w:sz w:val="16"/>
                <w:szCs w:val="16"/>
              </w:rPr>
              <w:t>Lipsa schimbare</w:t>
            </w:r>
          </w:p>
        </w:tc>
        <w:tc>
          <w:tcPr>
            <w:tcW w:w="851" w:type="dxa"/>
            <w:shd w:val="clear" w:color="auto" w:fill="auto"/>
          </w:tcPr>
          <w:p w14:paraId="500BF10B" w14:textId="77777777" w:rsidR="000469C3" w:rsidRPr="00F94051" w:rsidRDefault="000469C3" w:rsidP="00C154CA">
            <w:pPr>
              <w:rPr>
                <w:sz w:val="16"/>
                <w:szCs w:val="16"/>
              </w:rPr>
            </w:pPr>
          </w:p>
        </w:tc>
        <w:tc>
          <w:tcPr>
            <w:tcW w:w="4394" w:type="dxa"/>
            <w:vMerge/>
            <w:shd w:val="clear" w:color="auto" w:fill="auto"/>
          </w:tcPr>
          <w:p w14:paraId="752B0843" w14:textId="77777777" w:rsidR="000469C3" w:rsidRPr="00F94051" w:rsidRDefault="000469C3" w:rsidP="00C154CA">
            <w:pPr>
              <w:rPr>
                <w:sz w:val="16"/>
                <w:szCs w:val="16"/>
              </w:rPr>
            </w:pPr>
          </w:p>
        </w:tc>
      </w:tr>
      <w:tr w:rsidR="00F94051" w:rsidRPr="00F94051" w14:paraId="5618538E" w14:textId="77777777" w:rsidTr="00706FC2">
        <w:tc>
          <w:tcPr>
            <w:tcW w:w="1166" w:type="dxa"/>
            <w:vMerge/>
            <w:shd w:val="clear" w:color="auto" w:fill="auto"/>
          </w:tcPr>
          <w:p w14:paraId="17FE63A5" w14:textId="77777777" w:rsidR="000469C3" w:rsidRPr="00F94051" w:rsidRDefault="000469C3" w:rsidP="00C154CA">
            <w:pPr>
              <w:rPr>
                <w:sz w:val="16"/>
                <w:szCs w:val="16"/>
              </w:rPr>
            </w:pPr>
          </w:p>
        </w:tc>
        <w:tc>
          <w:tcPr>
            <w:tcW w:w="567" w:type="dxa"/>
            <w:shd w:val="clear" w:color="auto" w:fill="auto"/>
          </w:tcPr>
          <w:p w14:paraId="15416F49" w14:textId="77777777" w:rsidR="000469C3" w:rsidRPr="00F94051" w:rsidRDefault="000469C3" w:rsidP="00C154CA">
            <w:pPr>
              <w:rPr>
                <w:sz w:val="16"/>
                <w:szCs w:val="16"/>
              </w:rPr>
            </w:pPr>
            <w:r w:rsidRPr="00F94051">
              <w:rPr>
                <w:sz w:val="16"/>
                <w:szCs w:val="16"/>
              </w:rPr>
              <w:t>-1</w:t>
            </w:r>
          </w:p>
        </w:tc>
        <w:tc>
          <w:tcPr>
            <w:tcW w:w="2551" w:type="dxa"/>
            <w:shd w:val="clear" w:color="auto" w:fill="auto"/>
          </w:tcPr>
          <w:p w14:paraId="0A56FBCB" w14:textId="5C41FD73" w:rsidR="000469C3" w:rsidRPr="00F94051" w:rsidRDefault="000469C3" w:rsidP="00C154CA">
            <w:pPr>
              <w:rPr>
                <w:sz w:val="16"/>
                <w:szCs w:val="16"/>
              </w:rPr>
            </w:pPr>
            <w:r w:rsidRPr="00F94051">
              <w:rPr>
                <w:sz w:val="16"/>
                <w:szCs w:val="16"/>
              </w:rPr>
              <w:t xml:space="preserve">Schimbare </w:t>
            </w:r>
            <w:r w:rsidR="00BA06B9">
              <w:rPr>
                <w:sz w:val="16"/>
                <w:szCs w:val="16"/>
              </w:rPr>
              <w:t>negativă</w:t>
            </w:r>
            <w:r w:rsidRPr="00F94051">
              <w:rPr>
                <w:sz w:val="16"/>
                <w:szCs w:val="16"/>
              </w:rPr>
              <w:t xml:space="preserve"> </w:t>
            </w:r>
            <w:r w:rsidR="00F94051" w:rsidRPr="00F94051">
              <w:rPr>
                <w:sz w:val="16"/>
                <w:szCs w:val="16"/>
              </w:rPr>
              <w:t>nesemnificativă</w:t>
            </w:r>
            <w:r w:rsidRPr="00F94051">
              <w:rPr>
                <w:sz w:val="16"/>
                <w:szCs w:val="16"/>
              </w:rPr>
              <w:t xml:space="preserve"> a parametrilor de stare</w:t>
            </w:r>
          </w:p>
        </w:tc>
        <w:tc>
          <w:tcPr>
            <w:tcW w:w="851" w:type="dxa"/>
            <w:shd w:val="clear" w:color="auto" w:fill="auto"/>
          </w:tcPr>
          <w:p w14:paraId="46065E08" w14:textId="77777777" w:rsidR="000469C3" w:rsidRPr="00F94051" w:rsidRDefault="000469C3" w:rsidP="00C154CA">
            <w:pPr>
              <w:rPr>
                <w:sz w:val="16"/>
                <w:szCs w:val="16"/>
              </w:rPr>
            </w:pPr>
            <w:r w:rsidRPr="00F94051">
              <w:rPr>
                <w:sz w:val="16"/>
                <w:szCs w:val="16"/>
              </w:rPr>
              <w:t>X</w:t>
            </w:r>
          </w:p>
        </w:tc>
        <w:tc>
          <w:tcPr>
            <w:tcW w:w="4394" w:type="dxa"/>
            <w:vMerge/>
            <w:shd w:val="clear" w:color="auto" w:fill="auto"/>
          </w:tcPr>
          <w:p w14:paraId="7D523716" w14:textId="77777777" w:rsidR="000469C3" w:rsidRPr="00F94051" w:rsidRDefault="000469C3" w:rsidP="00C154CA">
            <w:pPr>
              <w:rPr>
                <w:sz w:val="16"/>
                <w:szCs w:val="16"/>
              </w:rPr>
            </w:pPr>
          </w:p>
        </w:tc>
      </w:tr>
      <w:tr w:rsidR="00F94051" w:rsidRPr="00F94051" w14:paraId="7DFD1604" w14:textId="77777777" w:rsidTr="00706FC2">
        <w:tc>
          <w:tcPr>
            <w:tcW w:w="1166" w:type="dxa"/>
            <w:vMerge/>
            <w:shd w:val="clear" w:color="auto" w:fill="auto"/>
          </w:tcPr>
          <w:p w14:paraId="7E4A657E" w14:textId="77777777" w:rsidR="000469C3" w:rsidRPr="00F94051" w:rsidRDefault="000469C3" w:rsidP="00C154CA">
            <w:pPr>
              <w:rPr>
                <w:sz w:val="16"/>
                <w:szCs w:val="16"/>
              </w:rPr>
            </w:pPr>
          </w:p>
        </w:tc>
        <w:tc>
          <w:tcPr>
            <w:tcW w:w="567" w:type="dxa"/>
            <w:shd w:val="clear" w:color="auto" w:fill="auto"/>
          </w:tcPr>
          <w:p w14:paraId="07249D18" w14:textId="77777777" w:rsidR="000469C3" w:rsidRPr="00F94051" w:rsidRDefault="000469C3" w:rsidP="00C154CA">
            <w:pPr>
              <w:rPr>
                <w:sz w:val="16"/>
                <w:szCs w:val="16"/>
              </w:rPr>
            </w:pPr>
            <w:r w:rsidRPr="00F94051">
              <w:rPr>
                <w:sz w:val="16"/>
                <w:szCs w:val="16"/>
              </w:rPr>
              <w:t>-2</w:t>
            </w:r>
          </w:p>
        </w:tc>
        <w:tc>
          <w:tcPr>
            <w:tcW w:w="2551" w:type="dxa"/>
            <w:shd w:val="clear" w:color="auto" w:fill="auto"/>
          </w:tcPr>
          <w:p w14:paraId="22AB612F" w14:textId="5AB6D7CE" w:rsidR="000469C3" w:rsidRPr="00F94051" w:rsidRDefault="000469C3" w:rsidP="00C154CA">
            <w:pPr>
              <w:rPr>
                <w:sz w:val="16"/>
                <w:szCs w:val="16"/>
              </w:rPr>
            </w:pPr>
            <w:r w:rsidRPr="00F94051">
              <w:rPr>
                <w:sz w:val="16"/>
                <w:szCs w:val="16"/>
              </w:rPr>
              <w:t xml:space="preserve">Schimbare </w:t>
            </w:r>
            <w:r w:rsidR="00BA06B9">
              <w:rPr>
                <w:sz w:val="16"/>
                <w:szCs w:val="16"/>
              </w:rPr>
              <w:t>negativă</w:t>
            </w:r>
            <w:r w:rsidRPr="00F94051">
              <w:rPr>
                <w:sz w:val="16"/>
                <w:szCs w:val="16"/>
              </w:rPr>
              <w:t xml:space="preserve"> </w:t>
            </w:r>
            <w:r w:rsidR="00F94051" w:rsidRPr="00F94051">
              <w:rPr>
                <w:sz w:val="16"/>
                <w:szCs w:val="16"/>
              </w:rPr>
              <w:t>semnificativă</w:t>
            </w:r>
          </w:p>
        </w:tc>
        <w:tc>
          <w:tcPr>
            <w:tcW w:w="851" w:type="dxa"/>
            <w:shd w:val="clear" w:color="auto" w:fill="auto"/>
          </w:tcPr>
          <w:p w14:paraId="23BC1C25" w14:textId="77777777" w:rsidR="000469C3" w:rsidRPr="00F94051" w:rsidRDefault="000469C3" w:rsidP="00C154CA">
            <w:pPr>
              <w:rPr>
                <w:sz w:val="16"/>
                <w:szCs w:val="16"/>
              </w:rPr>
            </w:pPr>
          </w:p>
        </w:tc>
        <w:tc>
          <w:tcPr>
            <w:tcW w:w="4394" w:type="dxa"/>
            <w:vMerge/>
            <w:shd w:val="clear" w:color="auto" w:fill="auto"/>
          </w:tcPr>
          <w:p w14:paraId="029089A4" w14:textId="77777777" w:rsidR="000469C3" w:rsidRPr="00F94051" w:rsidRDefault="000469C3" w:rsidP="00C154CA">
            <w:pPr>
              <w:rPr>
                <w:sz w:val="16"/>
                <w:szCs w:val="16"/>
              </w:rPr>
            </w:pPr>
          </w:p>
        </w:tc>
      </w:tr>
      <w:tr w:rsidR="00F94051" w:rsidRPr="00F94051" w14:paraId="669100A3" w14:textId="77777777" w:rsidTr="00706FC2">
        <w:tc>
          <w:tcPr>
            <w:tcW w:w="1166" w:type="dxa"/>
            <w:vMerge/>
            <w:shd w:val="clear" w:color="auto" w:fill="auto"/>
          </w:tcPr>
          <w:p w14:paraId="7142958F" w14:textId="77777777" w:rsidR="000469C3" w:rsidRPr="00F94051" w:rsidRDefault="000469C3" w:rsidP="00C154CA">
            <w:pPr>
              <w:rPr>
                <w:sz w:val="16"/>
                <w:szCs w:val="16"/>
              </w:rPr>
            </w:pPr>
          </w:p>
        </w:tc>
        <w:tc>
          <w:tcPr>
            <w:tcW w:w="567" w:type="dxa"/>
            <w:shd w:val="clear" w:color="auto" w:fill="auto"/>
          </w:tcPr>
          <w:p w14:paraId="22707454" w14:textId="77777777" w:rsidR="000469C3" w:rsidRPr="00F94051" w:rsidRDefault="000469C3" w:rsidP="00C154CA">
            <w:pPr>
              <w:rPr>
                <w:sz w:val="16"/>
                <w:szCs w:val="16"/>
              </w:rPr>
            </w:pPr>
            <w:r w:rsidRPr="00F94051">
              <w:rPr>
                <w:sz w:val="16"/>
                <w:szCs w:val="16"/>
              </w:rPr>
              <w:t>-3</w:t>
            </w:r>
          </w:p>
        </w:tc>
        <w:tc>
          <w:tcPr>
            <w:tcW w:w="2551" w:type="dxa"/>
            <w:shd w:val="clear" w:color="auto" w:fill="auto"/>
          </w:tcPr>
          <w:p w14:paraId="4F2B8B36" w14:textId="77777777" w:rsidR="000469C3" w:rsidRPr="00F94051" w:rsidRDefault="000469C3" w:rsidP="00C154CA">
            <w:pPr>
              <w:rPr>
                <w:sz w:val="16"/>
                <w:szCs w:val="16"/>
              </w:rPr>
            </w:pPr>
            <w:r w:rsidRPr="00F94051">
              <w:rPr>
                <w:sz w:val="16"/>
                <w:szCs w:val="16"/>
              </w:rPr>
              <w:t>Schimbări negative majore</w:t>
            </w:r>
          </w:p>
        </w:tc>
        <w:tc>
          <w:tcPr>
            <w:tcW w:w="851" w:type="dxa"/>
            <w:shd w:val="clear" w:color="auto" w:fill="auto"/>
          </w:tcPr>
          <w:p w14:paraId="54888882" w14:textId="77777777" w:rsidR="000469C3" w:rsidRPr="00F94051" w:rsidRDefault="000469C3" w:rsidP="00C154CA">
            <w:pPr>
              <w:rPr>
                <w:sz w:val="16"/>
                <w:szCs w:val="16"/>
              </w:rPr>
            </w:pPr>
          </w:p>
        </w:tc>
        <w:tc>
          <w:tcPr>
            <w:tcW w:w="4394" w:type="dxa"/>
            <w:vMerge/>
            <w:shd w:val="clear" w:color="auto" w:fill="auto"/>
          </w:tcPr>
          <w:p w14:paraId="14E9C0AA" w14:textId="77777777" w:rsidR="000469C3" w:rsidRPr="00F94051" w:rsidRDefault="000469C3" w:rsidP="00C154CA">
            <w:pPr>
              <w:rPr>
                <w:sz w:val="16"/>
                <w:szCs w:val="16"/>
              </w:rPr>
            </w:pPr>
          </w:p>
        </w:tc>
      </w:tr>
      <w:tr w:rsidR="00F94051" w:rsidRPr="00F94051" w14:paraId="27E51A6A" w14:textId="77777777" w:rsidTr="00706FC2">
        <w:tc>
          <w:tcPr>
            <w:tcW w:w="1166" w:type="dxa"/>
            <w:vMerge w:val="restart"/>
            <w:shd w:val="clear" w:color="auto" w:fill="auto"/>
          </w:tcPr>
          <w:p w14:paraId="63D266F9" w14:textId="77777777" w:rsidR="000469C3" w:rsidRPr="00F94051" w:rsidRDefault="000469C3" w:rsidP="00C154CA">
            <w:pPr>
              <w:rPr>
                <w:sz w:val="16"/>
                <w:szCs w:val="16"/>
              </w:rPr>
            </w:pPr>
            <w:r w:rsidRPr="00F94051">
              <w:rPr>
                <w:sz w:val="16"/>
                <w:szCs w:val="16"/>
              </w:rPr>
              <w:t>B1</w:t>
            </w:r>
          </w:p>
          <w:p w14:paraId="19C53EAB" w14:textId="70916CAD" w:rsidR="000469C3" w:rsidRPr="00F94051" w:rsidRDefault="000469C3" w:rsidP="00C154CA">
            <w:pPr>
              <w:rPr>
                <w:sz w:val="16"/>
                <w:szCs w:val="16"/>
              </w:rPr>
            </w:pPr>
            <w:r w:rsidRPr="00F94051">
              <w:rPr>
                <w:sz w:val="16"/>
                <w:szCs w:val="16"/>
              </w:rPr>
              <w:t xml:space="preserve">Durata </w:t>
            </w:r>
            <w:r w:rsidR="00A450AB">
              <w:rPr>
                <w:sz w:val="16"/>
                <w:szCs w:val="16"/>
              </w:rPr>
              <w:t>manifestări</w:t>
            </w:r>
            <w:r w:rsidRPr="00F94051">
              <w:rPr>
                <w:sz w:val="16"/>
                <w:szCs w:val="16"/>
              </w:rPr>
              <w:t>i</w:t>
            </w:r>
          </w:p>
        </w:tc>
        <w:tc>
          <w:tcPr>
            <w:tcW w:w="567" w:type="dxa"/>
            <w:shd w:val="clear" w:color="auto" w:fill="auto"/>
          </w:tcPr>
          <w:p w14:paraId="3F01E24A" w14:textId="77777777" w:rsidR="000469C3" w:rsidRPr="00F94051" w:rsidRDefault="000469C3" w:rsidP="00C154CA">
            <w:pPr>
              <w:rPr>
                <w:sz w:val="16"/>
                <w:szCs w:val="16"/>
              </w:rPr>
            </w:pPr>
            <w:r w:rsidRPr="00F94051">
              <w:rPr>
                <w:sz w:val="16"/>
                <w:szCs w:val="16"/>
              </w:rPr>
              <w:t>1</w:t>
            </w:r>
          </w:p>
        </w:tc>
        <w:tc>
          <w:tcPr>
            <w:tcW w:w="2551" w:type="dxa"/>
            <w:shd w:val="clear" w:color="auto" w:fill="auto"/>
          </w:tcPr>
          <w:p w14:paraId="46530541" w14:textId="50A9C75C" w:rsidR="000469C3" w:rsidRPr="00F94051" w:rsidRDefault="00BA06B9" w:rsidP="00C154CA">
            <w:pPr>
              <w:rPr>
                <w:sz w:val="16"/>
                <w:szCs w:val="16"/>
              </w:rPr>
            </w:pPr>
            <w:r>
              <w:rPr>
                <w:sz w:val="16"/>
                <w:szCs w:val="16"/>
              </w:rPr>
              <w:t>Fără schimbări</w:t>
            </w:r>
          </w:p>
        </w:tc>
        <w:tc>
          <w:tcPr>
            <w:tcW w:w="851" w:type="dxa"/>
            <w:shd w:val="clear" w:color="auto" w:fill="auto"/>
          </w:tcPr>
          <w:p w14:paraId="79FD5651" w14:textId="77777777" w:rsidR="000469C3" w:rsidRPr="00F94051" w:rsidRDefault="000469C3" w:rsidP="00C154CA">
            <w:pPr>
              <w:rPr>
                <w:sz w:val="16"/>
                <w:szCs w:val="16"/>
              </w:rPr>
            </w:pPr>
          </w:p>
        </w:tc>
        <w:tc>
          <w:tcPr>
            <w:tcW w:w="4394" w:type="dxa"/>
            <w:vMerge w:val="restart"/>
            <w:shd w:val="clear" w:color="auto" w:fill="auto"/>
          </w:tcPr>
          <w:p w14:paraId="06E55B1D" w14:textId="1E81A41E" w:rsidR="000469C3" w:rsidRPr="00F94051" w:rsidRDefault="000469C3" w:rsidP="00451029">
            <w:pPr>
              <w:rPr>
                <w:sz w:val="16"/>
                <w:szCs w:val="16"/>
              </w:rPr>
            </w:pPr>
            <w:r w:rsidRPr="00F94051">
              <w:rPr>
                <w:sz w:val="16"/>
                <w:szCs w:val="16"/>
              </w:rPr>
              <w:t xml:space="preserve">Efectele </w:t>
            </w:r>
            <w:r w:rsidR="00136589" w:rsidRPr="00F94051">
              <w:rPr>
                <w:sz w:val="16"/>
                <w:szCs w:val="16"/>
              </w:rPr>
              <w:t>tăieri</w:t>
            </w:r>
            <w:r w:rsidRPr="00F94051">
              <w:rPr>
                <w:sz w:val="16"/>
                <w:szCs w:val="16"/>
              </w:rPr>
              <w:t xml:space="preserve">lor rase </w:t>
            </w:r>
            <w:r w:rsidR="00451029" w:rsidRPr="00F94051">
              <w:rPr>
                <w:sz w:val="16"/>
                <w:szCs w:val="16"/>
              </w:rPr>
              <w:t xml:space="preserve">asupra peisajului </w:t>
            </w:r>
            <w:r w:rsidRPr="00F94051">
              <w:rPr>
                <w:sz w:val="16"/>
                <w:szCs w:val="16"/>
              </w:rPr>
              <w:t xml:space="preserve">se manifesta </w:t>
            </w:r>
            <w:r w:rsidR="00451029" w:rsidRPr="00F94051">
              <w:rPr>
                <w:sz w:val="16"/>
                <w:szCs w:val="16"/>
              </w:rPr>
              <w:t xml:space="preserve">pe </w:t>
            </w:r>
            <w:r w:rsidR="00EC7075">
              <w:rPr>
                <w:sz w:val="16"/>
                <w:szCs w:val="16"/>
              </w:rPr>
              <w:t xml:space="preserve">o perioadă de </w:t>
            </w:r>
            <w:r w:rsidR="00451029" w:rsidRPr="00F94051">
              <w:rPr>
                <w:sz w:val="16"/>
                <w:szCs w:val="16"/>
              </w:rPr>
              <w:t>3-5 ani</w:t>
            </w:r>
            <w:r w:rsidR="005A7F82">
              <w:rPr>
                <w:sz w:val="16"/>
                <w:szCs w:val="16"/>
              </w:rPr>
              <w:t xml:space="preserve"> după </w:t>
            </w:r>
            <w:r w:rsidR="00451029" w:rsidRPr="00F94051">
              <w:rPr>
                <w:sz w:val="16"/>
                <w:szCs w:val="16"/>
              </w:rPr>
              <w:t xml:space="preserve">aplicarea </w:t>
            </w:r>
            <w:r w:rsidR="002A774F" w:rsidRPr="00F94051">
              <w:rPr>
                <w:sz w:val="16"/>
                <w:szCs w:val="16"/>
              </w:rPr>
              <w:t>lucrări</w:t>
            </w:r>
            <w:r w:rsidR="00451029" w:rsidRPr="00F94051">
              <w:rPr>
                <w:sz w:val="16"/>
                <w:szCs w:val="16"/>
              </w:rPr>
              <w:t>i</w:t>
            </w:r>
          </w:p>
        </w:tc>
      </w:tr>
      <w:tr w:rsidR="00F94051" w:rsidRPr="00F94051" w14:paraId="4B0E1A4D" w14:textId="77777777" w:rsidTr="00706FC2">
        <w:tc>
          <w:tcPr>
            <w:tcW w:w="1166" w:type="dxa"/>
            <w:vMerge/>
            <w:shd w:val="clear" w:color="auto" w:fill="auto"/>
          </w:tcPr>
          <w:p w14:paraId="1B3314CD" w14:textId="77777777" w:rsidR="000469C3" w:rsidRPr="00F94051" w:rsidRDefault="000469C3" w:rsidP="00C154CA">
            <w:pPr>
              <w:rPr>
                <w:sz w:val="16"/>
                <w:szCs w:val="16"/>
              </w:rPr>
            </w:pPr>
          </w:p>
        </w:tc>
        <w:tc>
          <w:tcPr>
            <w:tcW w:w="567" w:type="dxa"/>
            <w:shd w:val="clear" w:color="auto" w:fill="auto"/>
          </w:tcPr>
          <w:p w14:paraId="11B1AA1B" w14:textId="77777777" w:rsidR="000469C3" w:rsidRPr="00F94051" w:rsidRDefault="000469C3" w:rsidP="00C154CA">
            <w:pPr>
              <w:rPr>
                <w:sz w:val="16"/>
                <w:szCs w:val="16"/>
              </w:rPr>
            </w:pPr>
            <w:r w:rsidRPr="00F94051">
              <w:rPr>
                <w:sz w:val="16"/>
                <w:szCs w:val="16"/>
              </w:rPr>
              <w:t>2</w:t>
            </w:r>
          </w:p>
        </w:tc>
        <w:tc>
          <w:tcPr>
            <w:tcW w:w="2551" w:type="dxa"/>
            <w:shd w:val="clear" w:color="auto" w:fill="auto"/>
          </w:tcPr>
          <w:p w14:paraId="67D79909" w14:textId="77777777" w:rsidR="000469C3" w:rsidRPr="00F94051" w:rsidRDefault="000469C3" w:rsidP="00C154CA">
            <w:pPr>
              <w:rPr>
                <w:sz w:val="16"/>
                <w:szCs w:val="16"/>
              </w:rPr>
            </w:pPr>
            <w:r w:rsidRPr="00F94051">
              <w:rPr>
                <w:sz w:val="16"/>
                <w:szCs w:val="16"/>
              </w:rPr>
              <w:t>Temporar</w:t>
            </w:r>
          </w:p>
        </w:tc>
        <w:tc>
          <w:tcPr>
            <w:tcW w:w="851" w:type="dxa"/>
            <w:shd w:val="clear" w:color="auto" w:fill="auto"/>
          </w:tcPr>
          <w:p w14:paraId="5516D632" w14:textId="77777777" w:rsidR="000469C3" w:rsidRPr="00F94051" w:rsidRDefault="000469C3" w:rsidP="00C154CA">
            <w:pPr>
              <w:rPr>
                <w:sz w:val="16"/>
                <w:szCs w:val="16"/>
              </w:rPr>
            </w:pPr>
            <w:r w:rsidRPr="00F94051">
              <w:rPr>
                <w:sz w:val="16"/>
                <w:szCs w:val="16"/>
              </w:rPr>
              <w:t>X</w:t>
            </w:r>
          </w:p>
        </w:tc>
        <w:tc>
          <w:tcPr>
            <w:tcW w:w="4394" w:type="dxa"/>
            <w:vMerge/>
            <w:shd w:val="clear" w:color="auto" w:fill="auto"/>
          </w:tcPr>
          <w:p w14:paraId="68241387" w14:textId="77777777" w:rsidR="000469C3" w:rsidRPr="00F94051" w:rsidRDefault="000469C3" w:rsidP="00C154CA">
            <w:pPr>
              <w:rPr>
                <w:sz w:val="16"/>
                <w:szCs w:val="16"/>
              </w:rPr>
            </w:pPr>
          </w:p>
        </w:tc>
      </w:tr>
      <w:tr w:rsidR="00F94051" w:rsidRPr="00F94051" w14:paraId="0777503B" w14:textId="77777777" w:rsidTr="00706FC2">
        <w:tc>
          <w:tcPr>
            <w:tcW w:w="1166" w:type="dxa"/>
            <w:vMerge/>
            <w:shd w:val="clear" w:color="auto" w:fill="auto"/>
          </w:tcPr>
          <w:p w14:paraId="7713EA44" w14:textId="77777777" w:rsidR="000469C3" w:rsidRPr="00F94051" w:rsidRDefault="000469C3" w:rsidP="00C154CA">
            <w:pPr>
              <w:rPr>
                <w:sz w:val="16"/>
                <w:szCs w:val="16"/>
              </w:rPr>
            </w:pPr>
          </w:p>
        </w:tc>
        <w:tc>
          <w:tcPr>
            <w:tcW w:w="567" w:type="dxa"/>
            <w:shd w:val="clear" w:color="auto" w:fill="auto"/>
          </w:tcPr>
          <w:p w14:paraId="520F1AED" w14:textId="77777777" w:rsidR="000469C3" w:rsidRPr="00F94051" w:rsidRDefault="000469C3" w:rsidP="00C154CA">
            <w:pPr>
              <w:rPr>
                <w:sz w:val="16"/>
                <w:szCs w:val="16"/>
              </w:rPr>
            </w:pPr>
            <w:r w:rsidRPr="00F94051">
              <w:rPr>
                <w:sz w:val="16"/>
                <w:szCs w:val="16"/>
              </w:rPr>
              <w:t>3</w:t>
            </w:r>
          </w:p>
        </w:tc>
        <w:tc>
          <w:tcPr>
            <w:tcW w:w="2551" w:type="dxa"/>
            <w:shd w:val="clear" w:color="auto" w:fill="auto"/>
          </w:tcPr>
          <w:p w14:paraId="2888E96A" w14:textId="77777777" w:rsidR="000469C3" w:rsidRPr="00F94051" w:rsidRDefault="000469C3" w:rsidP="00C154CA">
            <w:pPr>
              <w:rPr>
                <w:sz w:val="16"/>
                <w:szCs w:val="16"/>
              </w:rPr>
            </w:pPr>
            <w:r w:rsidRPr="00F94051">
              <w:rPr>
                <w:sz w:val="16"/>
                <w:szCs w:val="16"/>
              </w:rPr>
              <w:t>Permanent</w:t>
            </w:r>
          </w:p>
        </w:tc>
        <w:tc>
          <w:tcPr>
            <w:tcW w:w="851" w:type="dxa"/>
            <w:shd w:val="clear" w:color="auto" w:fill="auto"/>
          </w:tcPr>
          <w:p w14:paraId="276F4FE4" w14:textId="77777777" w:rsidR="000469C3" w:rsidRPr="00F94051" w:rsidRDefault="000469C3" w:rsidP="00C154CA">
            <w:pPr>
              <w:rPr>
                <w:sz w:val="16"/>
                <w:szCs w:val="16"/>
              </w:rPr>
            </w:pPr>
          </w:p>
        </w:tc>
        <w:tc>
          <w:tcPr>
            <w:tcW w:w="4394" w:type="dxa"/>
            <w:vMerge/>
            <w:shd w:val="clear" w:color="auto" w:fill="auto"/>
          </w:tcPr>
          <w:p w14:paraId="7458A322" w14:textId="77777777" w:rsidR="000469C3" w:rsidRPr="00F94051" w:rsidRDefault="000469C3" w:rsidP="00C154CA">
            <w:pPr>
              <w:rPr>
                <w:sz w:val="16"/>
                <w:szCs w:val="16"/>
              </w:rPr>
            </w:pPr>
          </w:p>
        </w:tc>
      </w:tr>
      <w:tr w:rsidR="00F94051" w:rsidRPr="00F94051" w14:paraId="70D67A3B" w14:textId="77777777" w:rsidTr="00706FC2">
        <w:tc>
          <w:tcPr>
            <w:tcW w:w="1166" w:type="dxa"/>
            <w:vMerge w:val="restart"/>
            <w:shd w:val="clear" w:color="auto" w:fill="auto"/>
          </w:tcPr>
          <w:p w14:paraId="074DAB19" w14:textId="77777777" w:rsidR="000469C3" w:rsidRPr="00F94051" w:rsidRDefault="000469C3" w:rsidP="00C154CA">
            <w:pPr>
              <w:rPr>
                <w:sz w:val="16"/>
                <w:szCs w:val="16"/>
              </w:rPr>
            </w:pPr>
            <w:r w:rsidRPr="00F94051">
              <w:rPr>
                <w:sz w:val="16"/>
                <w:szCs w:val="16"/>
              </w:rPr>
              <w:t>B2</w:t>
            </w:r>
          </w:p>
          <w:p w14:paraId="49A99262" w14:textId="77777777" w:rsidR="000469C3" w:rsidRPr="00F94051" w:rsidRDefault="000469C3" w:rsidP="00C154CA">
            <w:pPr>
              <w:rPr>
                <w:sz w:val="16"/>
                <w:szCs w:val="16"/>
              </w:rPr>
            </w:pPr>
            <w:r w:rsidRPr="00F94051">
              <w:rPr>
                <w:sz w:val="16"/>
                <w:szCs w:val="16"/>
              </w:rPr>
              <w:t>Reversibilitate</w:t>
            </w:r>
          </w:p>
        </w:tc>
        <w:tc>
          <w:tcPr>
            <w:tcW w:w="567" w:type="dxa"/>
            <w:shd w:val="clear" w:color="auto" w:fill="auto"/>
          </w:tcPr>
          <w:p w14:paraId="09618B34" w14:textId="77777777" w:rsidR="000469C3" w:rsidRPr="00F94051" w:rsidRDefault="000469C3" w:rsidP="00C154CA">
            <w:pPr>
              <w:rPr>
                <w:sz w:val="16"/>
                <w:szCs w:val="16"/>
              </w:rPr>
            </w:pPr>
            <w:r w:rsidRPr="00F94051">
              <w:rPr>
                <w:sz w:val="16"/>
                <w:szCs w:val="16"/>
              </w:rPr>
              <w:t>1</w:t>
            </w:r>
          </w:p>
        </w:tc>
        <w:tc>
          <w:tcPr>
            <w:tcW w:w="2551" w:type="dxa"/>
            <w:shd w:val="clear" w:color="auto" w:fill="auto"/>
          </w:tcPr>
          <w:p w14:paraId="7E25F5F2" w14:textId="0EA42CB6" w:rsidR="000469C3" w:rsidRPr="00F94051" w:rsidRDefault="00BA06B9" w:rsidP="00C154CA">
            <w:pPr>
              <w:rPr>
                <w:sz w:val="16"/>
                <w:szCs w:val="16"/>
              </w:rPr>
            </w:pPr>
            <w:r>
              <w:rPr>
                <w:sz w:val="16"/>
                <w:szCs w:val="16"/>
              </w:rPr>
              <w:t>Fără schimbări</w:t>
            </w:r>
          </w:p>
        </w:tc>
        <w:tc>
          <w:tcPr>
            <w:tcW w:w="851" w:type="dxa"/>
            <w:shd w:val="clear" w:color="auto" w:fill="auto"/>
          </w:tcPr>
          <w:p w14:paraId="11593DA0" w14:textId="77777777" w:rsidR="000469C3" w:rsidRPr="00F94051" w:rsidRDefault="000469C3" w:rsidP="00C154CA">
            <w:pPr>
              <w:rPr>
                <w:sz w:val="16"/>
                <w:szCs w:val="16"/>
              </w:rPr>
            </w:pPr>
          </w:p>
        </w:tc>
        <w:tc>
          <w:tcPr>
            <w:tcW w:w="4394" w:type="dxa"/>
            <w:vMerge w:val="restart"/>
            <w:shd w:val="clear" w:color="auto" w:fill="auto"/>
          </w:tcPr>
          <w:p w14:paraId="279DEE94" w14:textId="4F69FE47" w:rsidR="000469C3" w:rsidRPr="00F94051" w:rsidRDefault="000469C3" w:rsidP="00C154CA">
            <w:pPr>
              <w:rPr>
                <w:sz w:val="16"/>
                <w:szCs w:val="16"/>
              </w:rPr>
            </w:pPr>
            <w:r w:rsidRPr="00F94051">
              <w:rPr>
                <w:sz w:val="16"/>
                <w:szCs w:val="16"/>
              </w:rPr>
              <w:t xml:space="preserve">Efectele </w:t>
            </w:r>
            <w:r w:rsidR="002A774F" w:rsidRPr="00F94051">
              <w:rPr>
                <w:sz w:val="16"/>
                <w:szCs w:val="16"/>
              </w:rPr>
              <w:t>lucrări</w:t>
            </w:r>
            <w:r w:rsidRPr="00F94051">
              <w:rPr>
                <w:sz w:val="16"/>
                <w:szCs w:val="16"/>
              </w:rPr>
              <w:t>lor sunt reversibile</w:t>
            </w:r>
            <w:r w:rsidR="002F3955">
              <w:rPr>
                <w:sz w:val="16"/>
                <w:szCs w:val="16"/>
              </w:rPr>
              <w:t xml:space="preserve"> în </w:t>
            </w:r>
            <w:r w:rsidRPr="00F94051">
              <w:rPr>
                <w:sz w:val="16"/>
                <w:szCs w:val="16"/>
              </w:rPr>
              <w:t>totalitate</w:t>
            </w:r>
          </w:p>
        </w:tc>
      </w:tr>
      <w:tr w:rsidR="00F94051" w:rsidRPr="00F94051" w14:paraId="23A19D01" w14:textId="77777777" w:rsidTr="00706FC2">
        <w:tc>
          <w:tcPr>
            <w:tcW w:w="1166" w:type="dxa"/>
            <w:vMerge/>
            <w:shd w:val="clear" w:color="auto" w:fill="auto"/>
          </w:tcPr>
          <w:p w14:paraId="6F1C1ACC" w14:textId="77777777" w:rsidR="000469C3" w:rsidRPr="00F94051" w:rsidRDefault="000469C3" w:rsidP="00C154CA">
            <w:pPr>
              <w:rPr>
                <w:sz w:val="16"/>
                <w:szCs w:val="16"/>
              </w:rPr>
            </w:pPr>
          </w:p>
        </w:tc>
        <w:tc>
          <w:tcPr>
            <w:tcW w:w="567" w:type="dxa"/>
            <w:shd w:val="clear" w:color="auto" w:fill="auto"/>
          </w:tcPr>
          <w:p w14:paraId="243CFD92" w14:textId="77777777" w:rsidR="000469C3" w:rsidRPr="00F94051" w:rsidRDefault="000469C3" w:rsidP="00C154CA">
            <w:pPr>
              <w:rPr>
                <w:sz w:val="16"/>
                <w:szCs w:val="16"/>
              </w:rPr>
            </w:pPr>
            <w:r w:rsidRPr="00F94051">
              <w:rPr>
                <w:sz w:val="16"/>
                <w:szCs w:val="16"/>
              </w:rPr>
              <w:t>2</w:t>
            </w:r>
          </w:p>
        </w:tc>
        <w:tc>
          <w:tcPr>
            <w:tcW w:w="2551" w:type="dxa"/>
            <w:shd w:val="clear" w:color="auto" w:fill="auto"/>
          </w:tcPr>
          <w:p w14:paraId="52D88E73" w14:textId="77777777" w:rsidR="000469C3" w:rsidRPr="00F94051" w:rsidRDefault="000469C3" w:rsidP="00C154CA">
            <w:pPr>
              <w:rPr>
                <w:sz w:val="16"/>
                <w:szCs w:val="16"/>
              </w:rPr>
            </w:pPr>
            <w:r w:rsidRPr="00F94051">
              <w:rPr>
                <w:sz w:val="16"/>
                <w:szCs w:val="16"/>
              </w:rPr>
              <w:t>Reversibil</w:t>
            </w:r>
          </w:p>
        </w:tc>
        <w:tc>
          <w:tcPr>
            <w:tcW w:w="851" w:type="dxa"/>
            <w:shd w:val="clear" w:color="auto" w:fill="auto"/>
          </w:tcPr>
          <w:p w14:paraId="58DDA565" w14:textId="77777777" w:rsidR="000469C3" w:rsidRPr="00F94051" w:rsidRDefault="000469C3" w:rsidP="00C154CA">
            <w:pPr>
              <w:rPr>
                <w:sz w:val="16"/>
                <w:szCs w:val="16"/>
              </w:rPr>
            </w:pPr>
            <w:r w:rsidRPr="00F94051">
              <w:rPr>
                <w:sz w:val="16"/>
                <w:szCs w:val="16"/>
              </w:rPr>
              <w:t>X</w:t>
            </w:r>
          </w:p>
        </w:tc>
        <w:tc>
          <w:tcPr>
            <w:tcW w:w="4394" w:type="dxa"/>
            <w:vMerge/>
            <w:shd w:val="clear" w:color="auto" w:fill="auto"/>
          </w:tcPr>
          <w:p w14:paraId="4A1F08CE" w14:textId="77777777" w:rsidR="000469C3" w:rsidRPr="00F94051" w:rsidRDefault="000469C3" w:rsidP="00C154CA">
            <w:pPr>
              <w:rPr>
                <w:sz w:val="16"/>
                <w:szCs w:val="16"/>
              </w:rPr>
            </w:pPr>
          </w:p>
        </w:tc>
      </w:tr>
      <w:tr w:rsidR="00F94051" w:rsidRPr="00F94051" w14:paraId="40108192" w14:textId="77777777" w:rsidTr="00706FC2">
        <w:tc>
          <w:tcPr>
            <w:tcW w:w="1166" w:type="dxa"/>
            <w:vMerge/>
            <w:shd w:val="clear" w:color="auto" w:fill="auto"/>
          </w:tcPr>
          <w:p w14:paraId="0A1104DC" w14:textId="77777777" w:rsidR="000469C3" w:rsidRPr="00F94051" w:rsidRDefault="000469C3" w:rsidP="00C154CA">
            <w:pPr>
              <w:rPr>
                <w:sz w:val="16"/>
                <w:szCs w:val="16"/>
              </w:rPr>
            </w:pPr>
          </w:p>
        </w:tc>
        <w:tc>
          <w:tcPr>
            <w:tcW w:w="567" w:type="dxa"/>
            <w:shd w:val="clear" w:color="auto" w:fill="auto"/>
          </w:tcPr>
          <w:p w14:paraId="49F42910" w14:textId="77777777" w:rsidR="000469C3" w:rsidRPr="00F94051" w:rsidRDefault="000469C3" w:rsidP="00C154CA">
            <w:pPr>
              <w:rPr>
                <w:sz w:val="16"/>
                <w:szCs w:val="16"/>
              </w:rPr>
            </w:pPr>
            <w:r w:rsidRPr="00F94051">
              <w:rPr>
                <w:sz w:val="16"/>
                <w:szCs w:val="16"/>
              </w:rPr>
              <w:t>3</w:t>
            </w:r>
          </w:p>
        </w:tc>
        <w:tc>
          <w:tcPr>
            <w:tcW w:w="2551" w:type="dxa"/>
            <w:shd w:val="clear" w:color="auto" w:fill="auto"/>
          </w:tcPr>
          <w:p w14:paraId="36D82D0B" w14:textId="77777777" w:rsidR="000469C3" w:rsidRPr="00F94051" w:rsidRDefault="000469C3" w:rsidP="00C154CA">
            <w:pPr>
              <w:rPr>
                <w:sz w:val="16"/>
                <w:szCs w:val="16"/>
              </w:rPr>
            </w:pPr>
            <w:r w:rsidRPr="00F94051">
              <w:rPr>
                <w:sz w:val="16"/>
                <w:szCs w:val="16"/>
              </w:rPr>
              <w:t>Ireversibil</w:t>
            </w:r>
          </w:p>
        </w:tc>
        <w:tc>
          <w:tcPr>
            <w:tcW w:w="851" w:type="dxa"/>
            <w:shd w:val="clear" w:color="auto" w:fill="auto"/>
          </w:tcPr>
          <w:p w14:paraId="1E44DDDC" w14:textId="77777777" w:rsidR="000469C3" w:rsidRPr="00F94051" w:rsidRDefault="000469C3" w:rsidP="00C154CA">
            <w:pPr>
              <w:rPr>
                <w:sz w:val="16"/>
                <w:szCs w:val="16"/>
              </w:rPr>
            </w:pPr>
          </w:p>
        </w:tc>
        <w:tc>
          <w:tcPr>
            <w:tcW w:w="4394" w:type="dxa"/>
            <w:vMerge/>
            <w:shd w:val="clear" w:color="auto" w:fill="auto"/>
          </w:tcPr>
          <w:p w14:paraId="52FFF2C0" w14:textId="77777777" w:rsidR="000469C3" w:rsidRPr="00F94051" w:rsidRDefault="000469C3" w:rsidP="00C154CA">
            <w:pPr>
              <w:rPr>
                <w:sz w:val="16"/>
                <w:szCs w:val="16"/>
              </w:rPr>
            </w:pPr>
          </w:p>
        </w:tc>
      </w:tr>
      <w:tr w:rsidR="00F94051" w:rsidRPr="00F94051" w14:paraId="50B6A8E4" w14:textId="77777777" w:rsidTr="00706FC2">
        <w:tc>
          <w:tcPr>
            <w:tcW w:w="1166" w:type="dxa"/>
            <w:vMerge w:val="restart"/>
            <w:shd w:val="clear" w:color="auto" w:fill="auto"/>
          </w:tcPr>
          <w:p w14:paraId="5447A55D" w14:textId="77777777" w:rsidR="000469C3" w:rsidRPr="00F94051" w:rsidRDefault="000469C3" w:rsidP="00C154CA">
            <w:pPr>
              <w:rPr>
                <w:sz w:val="16"/>
                <w:szCs w:val="16"/>
              </w:rPr>
            </w:pPr>
            <w:r w:rsidRPr="00F94051">
              <w:rPr>
                <w:sz w:val="16"/>
                <w:szCs w:val="16"/>
              </w:rPr>
              <w:t>B3</w:t>
            </w:r>
          </w:p>
          <w:p w14:paraId="5B9FCD21" w14:textId="77777777" w:rsidR="000469C3" w:rsidRPr="00F94051" w:rsidRDefault="000469C3" w:rsidP="00C154CA">
            <w:pPr>
              <w:rPr>
                <w:sz w:val="16"/>
                <w:szCs w:val="16"/>
              </w:rPr>
            </w:pPr>
            <w:r w:rsidRPr="00F94051">
              <w:rPr>
                <w:sz w:val="16"/>
                <w:szCs w:val="16"/>
              </w:rPr>
              <w:t>Cumulativ</w:t>
            </w:r>
          </w:p>
        </w:tc>
        <w:tc>
          <w:tcPr>
            <w:tcW w:w="567" w:type="dxa"/>
            <w:shd w:val="clear" w:color="auto" w:fill="auto"/>
          </w:tcPr>
          <w:p w14:paraId="1C8D5DDB" w14:textId="77777777" w:rsidR="000469C3" w:rsidRPr="00F94051" w:rsidRDefault="000469C3" w:rsidP="00C154CA">
            <w:pPr>
              <w:rPr>
                <w:sz w:val="16"/>
                <w:szCs w:val="16"/>
              </w:rPr>
            </w:pPr>
            <w:r w:rsidRPr="00F94051">
              <w:rPr>
                <w:sz w:val="16"/>
                <w:szCs w:val="16"/>
              </w:rPr>
              <w:t>1</w:t>
            </w:r>
          </w:p>
        </w:tc>
        <w:tc>
          <w:tcPr>
            <w:tcW w:w="2551" w:type="dxa"/>
            <w:shd w:val="clear" w:color="auto" w:fill="auto"/>
          </w:tcPr>
          <w:p w14:paraId="76565F7D" w14:textId="725D1338" w:rsidR="000469C3" w:rsidRPr="00F94051" w:rsidRDefault="00BA06B9" w:rsidP="00C154CA">
            <w:pPr>
              <w:rPr>
                <w:sz w:val="16"/>
                <w:szCs w:val="16"/>
              </w:rPr>
            </w:pPr>
            <w:r>
              <w:rPr>
                <w:sz w:val="16"/>
                <w:szCs w:val="16"/>
              </w:rPr>
              <w:t>Fără schimbări</w:t>
            </w:r>
          </w:p>
        </w:tc>
        <w:tc>
          <w:tcPr>
            <w:tcW w:w="851" w:type="dxa"/>
            <w:shd w:val="clear" w:color="auto" w:fill="auto"/>
          </w:tcPr>
          <w:p w14:paraId="6A9A42CE" w14:textId="77777777" w:rsidR="000469C3" w:rsidRPr="00F94051" w:rsidRDefault="000469C3" w:rsidP="00C154CA">
            <w:pPr>
              <w:rPr>
                <w:sz w:val="16"/>
                <w:szCs w:val="16"/>
              </w:rPr>
            </w:pPr>
          </w:p>
        </w:tc>
        <w:tc>
          <w:tcPr>
            <w:tcW w:w="4394" w:type="dxa"/>
            <w:vMerge w:val="restart"/>
            <w:shd w:val="clear" w:color="auto" w:fill="auto"/>
          </w:tcPr>
          <w:p w14:paraId="3B01D78A" w14:textId="621E041F" w:rsidR="000469C3" w:rsidRPr="00F94051" w:rsidRDefault="000469C3" w:rsidP="00C154CA">
            <w:pPr>
              <w:rPr>
                <w:sz w:val="16"/>
                <w:szCs w:val="16"/>
              </w:rPr>
            </w:pPr>
            <w:r w:rsidRPr="00F94051">
              <w:rPr>
                <w:sz w:val="16"/>
                <w:szCs w:val="16"/>
              </w:rPr>
              <w:t xml:space="preserve">Prin aplicarea </w:t>
            </w:r>
            <w:r w:rsidR="002A774F" w:rsidRPr="00F94051">
              <w:rPr>
                <w:sz w:val="16"/>
                <w:szCs w:val="16"/>
              </w:rPr>
              <w:t>lucrări</w:t>
            </w:r>
            <w:r w:rsidRPr="00F94051">
              <w:rPr>
                <w:sz w:val="16"/>
                <w:szCs w:val="16"/>
              </w:rPr>
              <w:t xml:space="preserve">lor nu se </w:t>
            </w:r>
            <w:r w:rsidR="00555E67">
              <w:rPr>
                <w:sz w:val="16"/>
                <w:szCs w:val="16"/>
              </w:rPr>
              <w:t>estimează</w:t>
            </w:r>
            <w:r w:rsidRPr="00F94051">
              <w:rPr>
                <w:sz w:val="16"/>
                <w:szCs w:val="16"/>
              </w:rPr>
              <w:t xml:space="preserve"> aparitia unui impact cumulativ</w:t>
            </w:r>
          </w:p>
        </w:tc>
      </w:tr>
      <w:tr w:rsidR="00F94051" w:rsidRPr="00F94051" w14:paraId="04D78EC5" w14:textId="77777777" w:rsidTr="00706FC2">
        <w:tc>
          <w:tcPr>
            <w:tcW w:w="1166" w:type="dxa"/>
            <w:vMerge/>
            <w:shd w:val="clear" w:color="auto" w:fill="auto"/>
          </w:tcPr>
          <w:p w14:paraId="0A7A11EA" w14:textId="77777777" w:rsidR="000469C3" w:rsidRPr="00F94051" w:rsidRDefault="000469C3" w:rsidP="00C154CA">
            <w:pPr>
              <w:rPr>
                <w:sz w:val="16"/>
                <w:szCs w:val="16"/>
              </w:rPr>
            </w:pPr>
          </w:p>
        </w:tc>
        <w:tc>
          <w:tcPr>
            <w:tcW w:w="567" w:type="dxa"/>
            <w:shd w:val="clear" w:color="auto" w:fill="auto"/>
          </w:tcPr>
          <w:p w14:paraId="080E04BE" w14:textId="77777777" w:rsidR="000469C3" w:rsidRPr="00F94051" w:rsidRDefault="000469C3" w:rsidP="00C154CA">
            <w:pPr>
              <w:rPr>
                <w:sz w:val="16"/>
                <w:szCs w:val="16"/>
              </w:rPr>
            </w:pPr>
            <w:r w:rsidRPr="00F94051">
              <w:rPr>
                <w:sz w:val="16"/>
                <w:szCs w:val="16"/>
              </w:rPr>
              <w:t>2</w:t>
            </w:r>
          </w:p>
        </w:tc>
        <w:tc>
          <w:tcPr>
            <w:tcW w:w="2551" w:type="dxa"/>
            <w:shd w:val="clear" w:color="auto" w:fill="auto"/>
          </w:tcPr>
          <w:p w14:paraId="1CD8B27C" w14:textId="603CEE6F" w:rsidR="000469C3" w:rsidRPr="00F94051" w:rsidRDefault="00BA06B9" w:rsidP="00C154CA">
            <w:pPr>
              <w:rPr>
                <w:sz w:val="16"/>
                <w:szCs w:val="16"/>
              </w:rPr>
            </w:pPr>
            <w:r>
              <w:rPr>
                <w:sz w:val="16"/>
                <w:szCs w:val="16"/>
              </w:rPr>
              <w:t>Fără efect</w:t>
            </w:r>
            <w:r w:rsidR="000469C3" w:rsidRPr="00F94051">
              <w:rPr>
                <w:sz w:val="16"/>
                <w:szCs w:val="16"/>
              </w:rPr>
              <w:t xml:space="preserve"> cumulativ</w:t>
            </w:r>
          </w:p>
        </w:tc>
        <w:tc>
          <w:tcPr>
            <w:tcW w:w="851" w:type="dxa"/>
            <w:shd w:val="clear" w:color="auto" w:fill="auto"/>
          </w:tcPr>
          <w:p w14:paraId="40440122" w14:textId="77777777" w:rsidR="000469C3" w:rsidRPr="00F94051" w:rsidRDefault="000469C3" w:rsidP="00C154CA">
            <w:pPr>
              <w:rPr>
                <w:sz w:val="16"/>
                <w:szCs w:val="16"/>
              </w:rPr>
            </w:pPr>
            <w:r w:rsidRPr="00F94051">
              <w:rPr>
                <w:sz w:val="16"/>
                <w:szCs w:val="16"/>
              </w:rPr>
              <w:t>X</w:t>
            </w:r>
          </w:p>
        </w:tc>
        <w:tc>
          <w:tcPr>
            <w:tcW w:w="4394" w:type="dxa"/>
            <w:vMerge/>
            <w:shd w:val="clear" w:color="auto" w:fill="auto"/>
          </w:tcPr>
          <w:p w14:paraId="0BEC5723" w14:textId="77777777" w:rsidR="000469C3" w:rsidRPr="00F94051" w:rsidRDefault="000469C3" w:rsidP="00C154CA">
            <w:pPr>
              <w:rPr>
                <w:sz w:val="16"/>
                <w:szCs w:val="16"/>
              </w:rPr>
            </w:pPr>
          </w:p>
        </w:tc>
      </w:tr>
      <w:tr w:rsidR="00F94051" w:rsidRPr="00F94051" w14:paraId="46C06546" w14:textId="77777777" w:rsidTr="00706FC2">
        <w:tc>
          <w:tcPr>
            <w:tcW w:w="1166" w:type="dxa"/>
            <w:vMerge/>
            <w:shd w:val="clear" w:color="auto" w:fill="auto"/>
          </w:tcPr>
          <w:p w14:paraId="5C8CBFC1" w14:textId="77777777" w:rsidR="000469C3" w:rsidRPr="00F94051" w:rsidRDefault="000469C3" w:rsidP="00C154CA">
            <w:pPr>
              <w:rPr>
                <w:sz w:val="16"/>
                <w:szCs w:val="16"/>
              </w:rPr>
            </w:pPr>
          </w:p>
        </w:tc>
        <w:tc>
          <w:tcPr>
            <w:tcW w:w="567" w:type="dxa"/>
            <w:shd w:val="clear" w:color="auto" w:fill="auto"/>
          </w:tcPr>
          <w:p w14:paraId="1EA5450E" w14:textId="77777777" w:rsidR="000469C3" w:rsidRPr="00F94051" w:rsidRDefault="000469C3" w:rsidP="00C154CA">
            <w:pPr>
              <w:rPr>
                <w:sz w:val="16"/>
                <w:szCs w:val="16"/>
              </w:rPr>
            </w:pPr>
            <w:r w:rsidRPr="00F94051">
              <w:rPr>
                <w:sz w:val="16"/>
                <w:szCs w:val="16"/>
              </w:rPr>
              <w:t>3</w:t>
            </w:r>
          </w:p>
        </w:tc>
        <w:tc>
          <w:tcPr>
            <w:tcW w:w="2551" w:type="dxa"/>
            <w:shd w:val="clear" w:color="auto" w:fill="auto"/>
          </w:tcPr>
          <w:p w14:paraId="4556D9D1" w14:textId="77777777" w:rsidR="000469C3" w:rsidRPr="00F94051" w:rsidRDefault="000469C3" w:rsidP="00C154CA">
            <w:pPr>
              <w:rPr>
                <w:sz w:val="16"/>
                <w:szCs w:val="16"/>
              </w:rPr>
            </w:pPr>
            <w:r w:rsidRPr="00F94051">
              <w:rPr>
                <w:sz w:val="16"/>
                <w:szCs w:val="16"/>
              </w:rPr>
              <w:t>Efect cumulativ/sinergic</w:t>
            </w:r>
          </w:p>
        </w:tc>
        <w:tc>
          <w:tcPr>
            <w:tcW w:w="851" w:type="dxa"/>
            <w:shd w:val="clear" w:color="auto" w:fill="auto"/>
          </w:tcPr>
          <w:p w14:paraId="2FEEF574" w14:textId="77777777" w:rsidR="000469C3" w:rsidRPr="00F94051" w:rsidRDefault="000469C3" w:rsidP="00C154CA">
            <w:pPr>
              <w:rPr>
                <w:sz w:val="16"/>
                <w:szCs w:val="16"/>
              </w:rPr>
            </w:pPr>
          </w:p>
        </w:tc>
        <w:tc>
          <w:tcPr>
            <w:tcW w:w="4394" w:type="dxa"/>
            <w:vMerge/>
            <w:shd w:val="clear" w:color="auto" w:fill="auto"/>
          </w:tcPr>
          <w:p w14:paraId="7D4B2466" w14:textId="77777777" w:rsidR="000469C3" w:rsidRPr="00F94051" w:rsidRDefault="000469C3" w:rsidP="00C154CA">
            <w:pPr>
              <w:rPr>
                <w:sz w:val="16"/>
                <w:szCs w:val="16"/>
              </w:rPr>
            </w:pPr>
          </w:p>
        </w:tc>
      </w:tr>
      <w:tr w:rsidR="00F94051" w:rsidRPr="00F94051" w14:paraId="0DF8A479" w14:textId="77777777" w:rsidTr="00706FC2">
        <w:tc>
          <w:tcPr>
            <w:tcW w:w="4284" w:type="dxa"/>
            <w:gridSpan w:val="3"/>
            <w:shd w:val="clear" w:color="auto" w:fill="auto"/>
          </w:tcPr>
          <w:p w14:paraId="5DFA10F5" w14:textId="77777777" w:rsidR="000469C3" w:rsidRPr="00F94051" w:rsidRDefault="000469C3" w:rsidP="00C154CA">
            <w:pPr>
              <w:rPr>
                <w:sz w:val="16"/>
                <w:szCs w:val="16"/>
              </w:rPr>
            </w:pPr>
            <w:r w:rsidRPr="00F94051">
              <w:rPr>
                <w:sz w:val="16"/>
                <w:szCs w:val="16"/>
              </w:rPr>
              <w:t xml:space="preserve">Evaluare totală </w:t>
            </w:r>
          </w:p>
        </w:tc>
        <w:tc>
          <w:tcPr>
            <w:tcW w:w="851" w:type="dxa"/>
            <w:shd w:val="clear" w:color="auto" w:fill="auto"/>
          </w:tcPr>
          <w:p w14:paraId="5D6981BC" w14:textId="77777777" w:rsidR="000469C3" w:rsidRPr="00F94051" w:rsidRDefault="000469C3" w:rsidP="00C154CA">
            <w:pPr>
              <w:rPr>
                <w:sz w:val="16"/>
                <w:szCs w:val="16"/>
              </w:rPr>
            </w:pPr>
            <w:r w:rsidRPr="00F94051">
              <w:rPr>
                <w:sz w:val="16"/>
                <w:szCs w:val="16"/>
              </w:rPr>
              <w:t>-6</w:t>
            </w:r>
          </w:p>
        </w:tc>
        <w:tc>
          <w:tcPr>
            <w:tcW w:w="4394" w:type="dxa"/>
            <w:shd w:val="clear" w:color="auto" w:fill="auto"/>
          </w:tcPr>
          <w:p w14:paraId="33A2F75E" w14:textId="77777777" w:rsidR="000469C3" w:rsidRPr="00F94051" w:rsidRDefault="000469C3" w:rsidP="00C154CA">
            <w:pPr>
              <w:rPr>
                <w:sz w:val="16"/>
                <w:szCs w:val="16"/>
              </w:rPr>
            </w:pPr>
          </w:p>
        </w:tc>
      </w:tr>
      <w:tr w:rsidR="00F94051" w:rsidRPr="00F94051" w14:paraId="6A9A8138" w14:textId="77777777" w:rsidTr="00706FC2">
        <w:tc>
          <w:tcPr>
            <w:tcW w:w="4284" w:type="dxa"/>
            <w:gridSpan w:val="3"/>
            <w:shd w:val="clear" w:color="auto" w:fill="auto"/>
          </w:tcPr>
          <w:p w14:paraId="16CA68D6" w14:textId="77777777" w:rsidR="000469C3" w:rsidRPr="00F94051" w:rsidRDefault="000469C3" w:rsidP="00C154CA">
            <w:pPr>
              <w:rPr>
                <w:sz w:val="16"/>
                <w:szCs w:val="16"/>
              </w:rPr>
            </w:pPr>
            <w:r w:rsidRPr="00F94051">
              <w:rPr>
                <w:sz w:val="16"/>
                <w:szCs w:val="16"/>
              </w:rPr>
              <w:t>Categorie impact</w:t>
            </w:r>
          </w:p>
        </w:tc>
        <w:tc>
          <w:tcPr>
            <w:tcW w:w="851" w:type="dxa"/>
            <w:shd w:val="clear" w:color="auto" w:fill="auto"/>
          </w:tcPr>
          <w:p w14:paraId="6E249A07" w14:textId="77777777" w:rsidR="000469C3" w:rsidRPr="00F94051" w:rsidRDefault="000469C3" w:rsidP="00C154CA">
            <w:pPr>
              <w:rPr>
                <w:sz w:val="16"/>
                <w:szCs w:val="16"/>
              </w:rPr>
            </w:pPr>
            <w:r w:rsidRPr="00F94051">
              <w:rPr>
                <w:sz w:val="16"/>
                <w:szCs w:val="16"/>
              </w:rPr>
              <w:t>-A</w:t>
            </w:r>
          </w:p>
        </w:tc>
        <w:tc>
          <w:tcPr>
            <w:tcW w:w="4394" w:type="dxa"/>
            <w:shd w:val="clear" w:color="auto" w:fill="auto"/>
          </w:tcPr>
          <w:p w14:paraId="0D35F8E8" w14:textId="77777777" w:rsidR="000469C3" w:rsidRPr="00F94051" w:rsidRDefault="000469C3" w:rsidP="00C154CA">
            <w:pPr>
              <w:rPr>
                <w:sz w:val="16"/>
                <w:szCs w:val="16"/>
              </w:rPr>
            </w:pPr>
            <w:r w:rsidRPr="00F94051">
              <w:rPr>
                <w:sz w:val="16"/>
                <w:szCs w:val="16"/>
              </w:rPr>
              <w:t>Schimbări/impact uşor negativ – nesemnificativ -nu necesită măsuri specifice de reducere</w:t>
            </w:r>
          </w:p>
        </w:tc>
      </w:tr>
    </w:tbl>
    <w:p w14:paraId="445C303D" w14:textId="77777777" w:rsidR="000469C3" w:rsidRPr="00F94051" w:rsidRDefault="000469C3" w:rsidP="00C15EB8">
      <w:pPr>
        <w:ind w:firstLine="576"/>
        <w:jc w:val="both"/>
      </w:pPr>
    </w:p>
    <w:p w14:paraId="1FB36768" w14:textId="77777777" w:rsidR="008A7705" w:rsidRPr="00F94051" w:rsidRDefault="008A7705" w:rsidP="008843FA">
      <w:pPr>
        <w:pStyle w:val="Heading2"/>
        <w:ind w:firstLine="576"/>
        <w:jc w:val="both"/>
        <w:rPr>
          <w:rFonts w:ascii="Times New Roman" w:hAnsi="Times New Roman"/>
          <w:b/>
          <w:i/>
          <w:color w:val="auto"/>
          <w:sz w:val="24"/>
          <w:szCs w:val="24"/>
          <w:lang w:val="ro-RO"/>
        </w:rPr>
      </w:pPr>
      <w:bookmarkStart w:id="14" w:name="_Toc483122434"/>
      <w:r w:rsidRPr="00F94051">
        <w:rPr>
          <w:rFonts w:ascii="Times New Roman" w:hAnsi="Times New Roman"/>
          <w:b/>
          <w:i/>
          <w:color w:val="auto"/>
          <w:sz w:val="24"/>
          <w:szCs w:val="24"/>
          <w:lang w:val="ro-RO"/>
        </w:rPr>
        <w:t>Impact socio-economic</w:t>
      </w:r>
      <w:bookmarkEnd w:id="14"/>
    </w:p>
    <w:p w14:paraId="4092D30E" w14:textId="7C02B47F" w:rsidR="008A7705" w:rsidRDefault="008A7705" w:rsidP="00B02A1B">
      <w:pPr>
        <w:ind w:firstLine="576"/>
        <w:jc w:val="both"/>
      </w:pPr>
      <w:r w:rsidRPr="00F94051">
        <w:t xml:space="preserve">Se identifică un uşor impact pozitiv asupra condiţiilor socio-economice prin valorificarea partiala a materialului lemnos rezultat, ca lemn de foc, catre </w:t>
      </w:r>
      <w:r w:rsidR="003A2198" w:rsidRPr="00F94051">
        <w:t>populați</w:t>
      </w:r>
      <w:r w:rsidRPr="00F94051">
        <w:t>a locala</w:t>
      </w:r>
      <w:r w:rsidR="009901A7" w:rsidRPr="00F94051">
        <w:t xml:space="preserve"> și </w:t>
      </w:r>
      <w:r w:rsidRPr="00F94051">
        <w:t>prin asigurarea unui</w:t>
      </w:r>
      <w:r w:rsidR="00A70C3D">
        <w:t xml:space="preserve"> număr </w:t>
      </w:r>
      <w:r w:rsidRPr="00F94051">
        <w:t xml:space="preserve">limitat de locuri de munca pentru realizarea </w:t>
      </w:r>
      <w:r w:rsidR="003E5BF6" w:rsidRPr="00F94051">
        <w:t>lucrări</w:t>
      </w:r>
      <w:r w:rsidRPr="00F94051">
        <w:t xml:space="preserve">lor de </w:t>
      </w:r>
      <w:r w:rsidR="002E68D1" w:rsidRPr="00F94051">
        <w:t>întreținere</w:t>
      </w:r>
      <w:r w:rsidRPr="00F94051">
        <w:t xml:space="preserve"> a culturilor silvice.</w:t>
      </w:r>
    </w:p>
    <w:p w14:paraId="5D06679F" w14:textId="77777777" w:rsidR="00EC379B" w:rsidRPr="00F94051" w:rsidRDefault="00EC379B" w:rsidP="00B02A1B">
      <w:pPr>
        <w:ind w:firstLine="576"/>
        <w:jc w:val="both"/>
      </w:pPr>
    </w:p>
    <w:p w14:paraId="5BB7847E" w14:textId="77777777" w:rsidR="008A7705" w:rsidRPr="00F94051" w:rsidRDefault="008A7705" w:rsidP="00B02A1B">
      <w:pPr>
        <w:pStyle w:val="Heading2"/>
        <w:widowControl w:val="0"/>
        <w:numPr>
          <w:ilvl w:val="1"/>
          <w:numId w:val="0"/>
        </w:numPr>
        <w:autoSpaceDE w:val="0"/>
        <w:autoSpaceDN w:val="0"/>
        <w:adjustRightInd w:val="0"/>
        <w:ind w:left="576"/>
        <w:jc w:val="both"/>
        <w:rPr>
          <w:rFonts w:ascii="Times New Roman" w:hAnsi="Times New Roman"/>
          <w:b/>
          <w:i/>
          <w:color w:val="auto"/>
          <w:sz w:val="24"/>
          <w:szCs w:val="24"/>
          <w:lang w:val="ro-RO"/>
        </w:rPr>
      </w:pPr>
      <w:bookmarkStart w:id="15" w:name="_Toc483122435"/>
      <w:r w:rsidRPr="00F94051">
        <w:rPr>
          <w:rFonts w:ascii="Times New Roman" w:hAnsi="Times New Roman"/>
          <w:b/>
          <w:i/>
          <w:color w:val="auto"/>
          <w:sz w:val="24"/>
          <w:szCs w:val="24"/>
          <w:lang w:val="ro-RO"/>
        </w:rPr>
        <w:t xml:space="preserve">Evaluarea impactului global al </w:t>
      </w:r>
      <w:r w:rsidR="00D55D0D" w:rsidRPr="00F94051">
        <w:rPr>
          <w:rFonts w:ascii="Times New Roman" w:hAnsi="Times New Roman"/>
          <w:b/>
          <w:i/>
          <w:color w:val="auto"/>
          <w:sz w:val="24"/>
          <w:szCs w:val="24"/>
          <w:lang w:val="ro-RO"/>
        </w:rPr>
        <w:t>implementării</w:t>
      </w:r>
      <w:r w:rsidRPr="00F94051">
        <w:rPr>
          <w:rFonts w:ascii="Times New Roman" w:hAnsi="Times New Roman"/>
          <w:b/>
          <w:i/>
          <w:color w:val="auto"/>
          <w:sz w:val="24"/>
          <w:szCs w:val="24"/>
          <w:lang w:val="ro-RO"/>
        </w:rPr>
        <w:t xml:space="preserve"> amenajamentului silvic</w:t>
      </w:r>
      <w:bookmarkEnd w:id="15"/>
    </w:p>
    <w:p w14:paraId="178FA754" w14:textId="7D8ACC81" w:rsidR="008B04BC" w:rsidRDefault="008A7705" w:rsidP="00D20E66">
      <w:pPr>
        <w:jc w:val="both"/>
      </w:pPr>
      <w:r w:rsidRPr="00F94051">
        <w:t>Impactul global al proiectului a fost cuantificat prin estimarea impactului pentru fiecare factor de mediu:</w:t>
      </w:r>
    </w:p>
    <w:p w14:paraId="4EEE6039" w14:textId="155ECCB7" w:rsidR="005427D4" w:rsidRPr="00F94051" w:rsidRDefault="005427D4" w:rsidP="00D20E66">
      <w:pPr>
        <w:jc w:val="both"/>
      </w:pPr>
      <w:r>
        <w:tab/>
      </w:r>
      <w:r>
        <w:tab/>
      </w:r>
      <w:r>
        <w:tab/>
      </w:r>
      <w:r>
        <w:tab/>
      </w:r>
      <w:r>
        <w:tab/>
      </w:r>
      <w:r>
        <w:tab/>
      </w:r>
      <w:r>
        <w:tab/>
      </w:r>
      <w:r>
        <w:tab/>
      </w:r>
      <w:r>
        <w:tab/>
      </w:r>
      <w:r>
        <w:tab/>
      </w:r>
      <w:r>
        <w:rPr>
          <w:b/>
          <w:i/>
          <w:sz w:val="22"/>
          <w:szCs w:val="22"/>
          <w:lang w:val="ro-RO"/>
        </w:rPr>
        <w:t>Tabelul nr. 70</w:t>
      </w:r>
    </w:p>
    <w:tbl>
      <w:tblPr>
        <w:tblW w:w="96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84"/>
        <w:gridCol w:w="2268"/>
        <w:gridCol w:w="510"/>
        <w:gridCol w:w="510"/>
        <w:gridCol w:w="511"/>
        <w:gridCol w:w="510"/>
        <w:gridCol w:w="511"/>
        <w:gridCol w:w="1179"/>
        <w:gridCol w:w="1372"/>
        <w:gridCol w:w="470"/>
        <w:gridCol w:w="471"/>
      </w:tblGrid>
      <w:tr w:rsidR="00F94051" w:rsidRPr="00F94051" w14:paraId="4667F449" w14:textId="77777777" w:rsidTr="00706FC2">
        <w:trPr>
          <w:trHeight w:val="227"/>
          <w:tblHeader/>
        </w:trPr>
        <w:tc>
          <w:tcPr>
            <w:tcW w:w="1384" w:type="dxa"/>
            <w:vMerge w:val="restart"/>
            <w:shd w:val="clear" w:color="auto" w:fill="C0504D"/>
          </w:tcPr>
          <w:p w14:paraId="2BC9143A" w14:textId="77777777" w:rsidR="008A7705" w:rsidRPr="00F94051" w:rsidRDefault="008A7705" w:rsidP="00D67166">
            <w:pPr>
              <w:rPr>
                <w:b/>
                <w:sz w:val="16"/>
                <w:szCs w:val="16"/>
              </w:rPr>
            </w:pPr>
            <w:r w:rsidRPr="00F94051">
              <w:rPr>
                <w:b/>
                <w:sz w:val="16"/>
                <w:szCs w:val="16"/>
              </w:rPr>
              <w:t xml:space="preserve">Factor de mediu  </w:t>
            </w:r>
          </w:p>
        </w:tc>
        <w:tc>
          <w:tcPr>
            <w:tcW w:w="2268" w:type="dxa"/>
            <w:vMerge w:val="restart"/>
            <w:shd w:val="clear" w:color="auto" w:fill="C0504D"/>
          </w:tcPr>
          <w:p w14:paraId="5C19CB3D" w14:textId="77777777" w:rsidR="008A7705" w:rsidRPr="00F94051" w:rsidRDefault="008A7705" w:rsidP="00D67166">
            <w:pPr>
              <w:rPr>
                <w:b/>
                <w:sz w:val="16"/>
                <w:szCs w:val="16"/>
              </w:rPr>
            </w:pPr>
            <w:r w:rsidRPr="00F94051">
              <w:rPr>
                <w:b/>
                <w:sz w:val="16"/>
                <w:szCs w:val="16"/>
              </w:rPr>
              <w:t>Impact potenţial</w:t>
            </w:r>
          </w:p>
        </w:tc>
        <w:tc>
          <w:tcPr>
            <w:tcW w:w="2552" w:type="dxa"/>
            <w:gridSpan w:val="5"/>
            <w:shd w:val="clear" w:color="auto" w:fill="C0504D"/>
          </w:tcPr>
          <w:p w14:paraId="6496B8A7" w14:textId="77777777" w:rsidR="008A7705" w:rsidRPr="00F94051" w:rsidRDefault="008A7705" w:rsidP="00D67166">
            <w:pPr>
              <w:rPr>
                <w:b/>
                <w:sz w:val="16"/>
                <w:szCs w:val="16"/>
              </w:rPr>
            </w:pPr>
            <w:r w:rsidRPr="00F94051">
              <w:rPr>
                <w:b/>
                <w:sz w:val="16"/>
                <w:szCs w:val="16"/>
              </w:rPr>
              <w:t>Semnificaţia impactului</w:t>
            </w:r>
          </w:p>
        </w:tc>
        <w:tc>
          <w:tcPr>
            <w:tcW w:w="1179" w:type="dxa"/>
            <w:vMerge w:val="restart"/>
            <w:shd w:val="clear" w:color="auto" w:fill="C0504D"/>
          </w:tcPr>
          <w:p w14:paraId="0536C22D" w14:textId="77777777" w:rsidR="008A7705" w:rsidRPr="00F94051" w:rsidRDefault="008A7705" w:rsidP="00D67166">
            <w:pPr>
              <w:rPr>
                <w:b/>
                <w:sz w:val="16"/>
                <w:szCs w:val="16"/>
              </w:rPr>
            </w:pPr>
            <w:r w:rsidRPr="00F94051">
              <w:rPr>
                <w:b/>
                <w:sz w:val="16"/>
                <w:szCs w:val="16"/>
              </w:rPr>
              <w:t>Impact rezidual</w:t>
            </w:r>
          </w:p>
          <w:p w14:paraId="20C3F438" w14:textId="77777777" w:rsidR="008A7705" w:rsidRPr="00F94051" w:rsidRDefault="008A7705" w:rsidP="00D67166">
            <w:pPr>
              <w:rPr>
                <w:b/>
                <w:sz w:val="16"/>
                <w:szCs w:val="16"/>
              </w:rPr>
            </w:pPr>
          </w:p>
        </w:tc>
        <w:tc>
          <w:tcPr>
            <w:tcW w:w="1372" w:type="dxa"/>
            <w:vMerge w:val="restart"/>
            <w:shd w:val="clear" w:color="auto" w:fill="C0504D"/>
          </w:tcPr>
          <w:p w14:paraId="04FED04D" w14:textId="07F194F2" w:rsidR="008A7705" w:rsidRPr="00F94051" w:rsidRDefault="008A7705" w:rsidP="00706FC2">
            <w:pPr>
              <w:rPr>
                <w:b/>
                <w:sz w:val="16"/>
                <w:szCs w:val="16"/>
              </w:rPr>
            </w:pPr>
            <w:r w:rsidRPr="00F94051">
              <w:rPr>
                <w:b/>
                <w:sz w:val="16"/>
                <w:szCs w:val="16"/>
              </w:rPr>
              <w:t>Măsuri de reducere specifice</w:t>
            </w:r>
          </w:p>
        </w:tc>
        <w:tc>
          <w:tcPr>
            <w:tcW w:w="941" w:type="dxa"/>
            <w:gridSpan w:val="2"/>
            <w:shd w:val="clear" w:color="auto" w:fill="C0504D"/>
          </w:tcPr>
          <w:p w14:paraId="3E89C56E" w14:textId="77777777" w:rsidR="008A7705" w:rsidRPr="00F94051" w:rsidRDefault="008A7705" w:rsidP="00D67166">
            <w:pPr>
              <w:rPr>
                <w:b/>
                <w:sz w:val="16"/>
                <w:szCs w:val="16"/>
              </w:rPr>
            </w:pPr>
            <w:r w:rsidRPr="00F94051">
              <w:rPr>
                <w:b/>
                <w:sz w:val="16"/>
                <w:szCs w:val="16"/>
              </w:rPr>
              <w:t>Categorie</w:t>
            </w:r>
          </w:p>
        </w:tc>
      </w:tr>
      <w:tr w:rsidR="00706FC2" w:rsidRPr="00F94051" w14:paraId="6B541003" w14:textId="77777777" w:rsidTr="00706FC2">
        <w:trPr>
          <w:trHeight w:val="227"/>
          <w:tblHeader/>
        </w:trPr>
        <w:tc>
          <w:tcPr>
            <w:tcW w:w="1384" w:type="dxa"/>
            <w:vMerge/>
            <w:shd w:val="clear" w:color="auto" w:fill="C0504D"/>
          </w:tcPr>
          <w:p w14:paraId="1D1380DE" w14:textId="77777777" w:rsidR="008A7705" w:rsidRPr="00F94051" w:rsidRDefault="008A7705" w:rsidP="00D67166">
            <w:pPr>
              <w:rPr>
                <w:b/>
                <w:sz w:val="16"/>
                <w:szCs w:val="16"/>
              </w:rPr>
            </w:pPr>
          </w:p>
        </w:tc>
        <w:tc>
          <w:tcPr>
            <w:tcW w:w="2268" w:type="dxa"/>
            <w:vMerge/>
            <w:shd w:val="clear" w:color="auto" w:fill="C0504D"/>
          </w:tcPr>
          <w:p w14:paraId="10439127" w14:textId="77777777" w:rsidR="008A7705" w:rsidRPr="00F94051" w:rsidRDefault="008A7705" w:rsidP="00D67166">
            <w:pPr>
              <w:rPr>
                <w:b/>
                <w:sz w:val="16"/>
                <w:szCs w:val="16"/>
              </w:rPr>
            </w:pPr>
          </w:p>
        </w:tc>
        <w:tc>
          <w:tcPr>
            <w:tcW w:w="510" w:type="dxa"/>
            <w:shd w:val="clear" w:color="auto" w:fill="C0504D"/>
          </w:tcPr>
          <w:p w14:paraId="0B244A1B" w14:textId="77777777" w:rsidR="008A7705" w:rsidRPr="00F94051" w:rsidRDefault="008A7705" w:rsidP="00D67166">
            <w:pPr>
              <w:rPr>
                <w:b/>
                <w:sz w:val="16"/>
                <w:szCs w:val="16"/>
              </w:rPr>
            </w:pPr>
            <w:r w:rsidRPr="00F94051">
              <w:rPr>
                <w:b/>
                <w:sz w:val="16"/>
                <w:szCs w:val="16"/>
              </w:rPr>
              <w:t>A1</w:t>
            </w:r>
          </w:p>
        </w:tc>
        <w:tc>
          <w:tcPr>
            <w:tcW w:w="510" w:type="dxa"/>
            <w:shd w:val="clear" w:color="auto" w:fill="C0504D"/>
          </w:tcPr>
          <w:p w14:paraId="0A3BA57C" w14:textId="77777777" w:rsidR="008A7705" w:rsidRPr="00F94051" w:rsidRDefault="008A7705" w:rsidP="00D67166">
            <w:pPr>
              <w:rPr>
                <w:b/>
                <w:sz w:val="16"/>
                <w:szCs w:val="16"/>
              </w:rPr>
            </w:pPr>
            <w:r w:rsidRPr="00F94051">
              <w:rPr>
                <w:b/>
                <w:sz w:val="16"/>
                <w:szCs w:val="16"/>
              </w:rPr>
              <w:t>A2</w:t>
            </w:r>
          </w:p>
        </w:tc>
        <w:tc>
          <w:tcPr>
            <w:tcW w:w="511" w:type="dxa"/>
            <w:shd w:val="clear" w:color="auto" w:fill="C0504D"/>
          </w:tcPr>
          <w:p w14:paraId="2D4837F3" w14:textId="77777777" w:rsidR="008A7705" w:rsidRPr="00F94051" w:rsidRDefault="008A7705" w:rsidP="00D67166">
            <w:pPr>
              <w:rPr>
                <w:b/>
                <w:sz w:val="16"/>
                <w:szCs w:val="16"/>
              </w:rPr>
            </w:pPr>
            <w:r w:rsidRPr="00F94051">
              <w:rPr>
                <w:b/>
                <w:sz w:val="16"/>
                <w:szCs w:val="16"/>
              </w:rPr>
              <w:t>B1</w:t>
            </w:r>
          </w:p>
        </w:tc>
        <w:tc>
          <w:tcPr>
            <w:tcW w:w="510" w:type="dxa"/>
            <w:shd w:val="clear" w:color="auto" w:fill="C0504D"/>
          </w:tcPr>
          <w:p w14:paraId="46973E11" w14:textId="77777777" w:rsidR="008A7705" w:rsidRPr="00F94051" w:rsidRDefault="008A7705" w:rsidP="00D67166">
            <w:pPr>
              <w:rPr>
                <w:b/>
                <w:sz w:val="16"/>
                <w:szCs w:val="16"/>
              </w:rPr>
            </w:pPr>
            <w:r w:rsidRPr="00F94051">
              <w:rPr>
                <w:b/>
                <w:sz w:val="16"/>
                <w:szCs w:val="16"/>
              </w:rPr>
              <w:t>B2</w:t>
            </w:r>
          </w:p>
        </w:tc>
        <w:tc>
          <w:tcPr>
            <w:tcW w:w="511" w:type="dxa"/>
            <w:shd w:val="clear" w:color="auto" w:fill="C0504D"/>
          </w:tcPr>
          <w:p w14:paraId="3334F562" w14:textId="77777777" w:rsidR="008A7705" w:rsidRPr="00F94051" w:rsidRDefault="008A7705" w:rsidP="00D67166">
            <w:pPr>
              <w:rPr>
                <w:b/>
                <w:sz w:val="16"/>
                <w:szCs w:val="16"/>
              </w:rPr>
            </w:pPr>
            <w:r w:rsidRPr="00F94051">
              <w:rPr>
                <w:b/>
                <w:sz w:val="16"/>
                <w:szCs w:val="16"/>
              </w:rPr>
              <w:t>B3</w:t>
            </w:r>
          </w:p>
        </w:tc>
        <w:tc>
          <w:tcPr>
            <w:tcW w:w="1179" w:type="dxa"/>
            <w:vMerge/>
            <w:shd w:val="clear" w:color="auto" w:fill="C0504D"/>
          </w:tcPr>
          <w:p w14:paraId="11B676F6" w14:textId="77777777" w:rsidR="008A7705" w:rsidRPr="00F94051" w:rsidRDefault="008A7705" w:rsidP="00D67166">
            <w:pPr>
              <w:rPr>
                <w:b/>
                <w:sz w:val="16"/>
                <w:szCs w:val="16"/>
              </w:rPr>
            </w:pPr>
          </w:p>
        </w:tc>
        <w:tc>
          <w:tcPr>
            <w:tcW w:w="1372" w:type="dxa"/>
            <w:vMerge/>
            <w:shd w:val="clear" w:color="auto" w:fill="C0504D"/>
          </w:tcPr>
          <w:p w14:paraId="1FFE845A" w14:textId="77777777" w:rsidR="008A7705" w:rsidRPr="00F94051" w:rsidRDefault="008A7705" w:rsidP="00D67166">
            <w:pPr>
              <w:rPr>
                <w:b/>
                <w:sz w:val="16"/>
                <w:szCs w:val="16"/>
              </w:rPr>
            </w:pPr>
          </w:p>
        </w:tc>
        <w:tc>
          <w:tcPr>
            <w:tcW w:w="470" w:type="dxa"/>
            <w:shd w:val="clear" w:color="auto" w:fill="C0504D"/>
          </w:tcPr>
          <w:p w14:paraId="02282107" w14:textId="77777777" w:rsidR="008A7705" w:rsidRPr="00F94051" w:rsidRDefault="008A7705" w:rsidP="00D67166">
            <w:pPr>
              <w:rPr>
                <w:b/>
                <w:sz w:val="16"/>
                <w:szCs w:val="16"/>
              </w:rPr>
            </w:pPr>
            <w:r w:rsidRPr="00F94051">
              <w:rPr>
                <w:b/>
                <w:sz w:val="16"/>
                <w:szCs w:val="16"/>
              </w:rPr>
              <w:t>ES</w:t>
            </w:r>
          </w:p>
        </w:tc>
        <w:tc>
          <w:tcPr>
            <w:tcW w:w="471" w:type="dxa"/>
            <w:shd w:val="clear" w:color="auto" w:fill="C0504D"/>
          </w:tcPr>
          <w:p w14:paraId="5887C316" w14:textId="77777777" w:rsidR="008A7705" w:rsidRPr="00F94051" w:rsidRDefault="008A7705" w:rsidP="00D67166">
            <w:pPr>
              <w:rPr>
                <w:b/>
                <w:sz w:val="16"/>
                <w:szCs w:val="16"/>
              </w:rPr>
            </w:pPr>
            <w:r w:rsidRPr="00F94051">
              <w:rPr>
                <w:b/>
                <w:sz w:val="16"/>
                <w:szCs w:val="16"/>
              </w:rPr>
              <w:t>Cat</w:t>
            </w:r>
          </w:p>
        </w:tc>
      </w:tr>
      <w:tr w:rsidR="00F94051" w:rsidRPr="00F94051" w14:paraId="373787B8" w14:textId="77777777" w:rsidTr="00706FC2">
        <w:trPr>
          <w:trHeight w:val="227"/>
        </w:trPr>
        <w:tc>
          <w:tcPr>
            <w:tcW w:w="1384" w:type="dxa"/>
          </w:tcPr>
          <w:p w14:paraId="12F73EF3" w14:textId="77777777" w:rsidR="008A7705" w:rsidRPr="00F94051" w:rsidRDefault="008A7705" w:rsidP="00D67166">
            <w:pPr>
              <w:rPr>
                <w:sz w:val="16"/>
                <w:szCs w:val="16"/>
              </w:rPr>
            </w:pPr>
            <w:r w:rsidRPr="00F94051">
              <w:rPr>
                <w:sz w:val="16"/>
                <w:szCs w:val="16"/>
              </w:rPr>
              <w:t>Apă (de suprafaţă şi subterane)</w:t>
            </w:r>
          </w:p>
        </w:tc>
        <w:tc>
          <w:tcPr>
            <w:tcW w:w="2268" w:type="dxa"/>
          </w:tcPr>
          <w:p w14:paraId="3236AD7F" w14:textId="77777777" w:rsidR="008A7705" w:rsidRPr="00F94051" w:rsidRDefault="008A7705" w:rsidP="00D67166">
            <w:pPr>
              <w:rPr>
                <w:sz w:val="16"/>
                <w:szCs w:val="16"/>
              </w:rPr>
            </w:pPr>
            <w:r w:rsidRPr="00F94051">
              <w:rPr>
                <w:sz w:val="16"/>
                <w:szCs w:val="16"/>
              </w:rPr>
              <w:t>Scurgeri de carburanţi şi uleiuri</w:t>
            </w:r>
          </w:p>
        </w:tc>
        <w:tc>
          <w:tcPr>
            <w:tcW w:w="510" w:type="dxa"/>
          </w:tcPr>
          <w:p w14:paraId="76AAA3F8" w14:textId="77777777" w:rsidR="008A7705" w:rsidRPr="00F94051" w:rsidRDefault="008A7705" w:rsidP="00D67166">
            <w:pPr>
              <w:rPr>
                <w:sz w:val="16"/>
                <w:szCs w:val="16"/>
              </w:rPr>
            </w:pPr>
            <w:r w:rsidRPr="00F94051">
              <w:rPr>
                <w:sz w:val="16"/>
                <w:szCs w:val="16"/>
              </w:rPr>
              <w:t>1</w:t>
            </w:r>
          </w:p>
        </w:tc>
        <w:tc>
          <w:tcPr>
            <w:tcW w:w="510" w:type="dxa"/>
          </w:tcPr>
          <w:p w14:paraId="0B616233" w14:textId="77777777" w:rsidR="008A7705" w:rsidRPr="00F94051" w:rsidRDefault="008A7705" w:rsidP="00D67166">
            <w:pPr>
              <w:rPr>
                <w:sz w:val="16"/>
                <w:szCs w:val="16"/>
              </w:rPr>
            </w:pPr>
            <w:r w:rsidRPr="00F94051">
              <w:rPr>
                <w:sz w:val="16"/>
                <w:szCs w:val="16"/>
              </w:rPr>
              <w:t>0</w:t>
            </w:r>
          </w:p>
        </w:tc>
        <w:tc>
          <w:tcPr>
            <w:tcW w:w="511" w:type="dxa"/>
          </w:tcPr>
          <w:p w14:paraId="3200F0CE" w14:textId="77777777" w:rsidR="008A7705" w:rsidRPr="00F94051" w:rsidRDefault="008A7705" w:rsidP="00D67166">
            <w:pPr>
              <w:rPr>
                <w:sz w:val="16"/>
                <w:szCs w:val="16"/>
              </w:rPr>
            </w:pPr>
            <w:r w:rsidRPr="00F94051">
              <w:rPr>
                <w:sz w:val="16"/>
                <w:szCs w:val="16"/>
              </w:rPr>
              <w:t>2</w:t>
            </w:r>
          </w:p>
        </w:tc>
        <w:tc>
          <w:tcPr>
            <w:tcW w:w="510" w:type="dxa"/>
          </w:tcPr>
          <w:p w14:paraId="6922E41A" w14:textId="77777777" w:rsidR="008A7705" w:rsidRPr="00F94051" w:rsidRDefault="008A7705" w:rsidP="00D67166">
            <w:pPr>
              <w:rPr>
                <w:sz w:val="16"/>
                <w:szCs w:val="16"/>
              </w:rPr>
            </w:pPr>
            <w:r w:rsidRPr="00F94051">
              <w:rPr>
                <w:sz w:val="16"/>
                <w:szCs w:val="16"/>
              </w:rPr>
              <w:t>2</w:t>
            </w:r>
          </w:p>
        </w:tc>
        <w:tc>
          <w:tcPr>
            <w:tcW w:w="511" w:type="dxa"/>
          </w:tcPr>
          <w:p w14:paraId="7A95AE68" w14:textId="77777777" w:rsidR="008A7705" w:rsidRPr="00F94051" w:rsidRDefault="008A7705" w:rsidP="00D67166">
            <w:pPr>
              <w:rPr>
                <w:sz w:val="16"/>
                <w:szCs w:val="16"/>
              </w:rPr>
            </w:pPr>
            <w:r w:rsidRPr="00F94051">
              <w:rPr>
                <w:sz w:val="16"/>
                <w:szCs w:val="16"/>
              </w:rPr>
              <w:t>2</w:t>
            </w:r>
          </w:p>
        </w:tc>
        <w:tc>
          <w:tcPr>
            <w:tcW w:w="1179" w:type="dxa"/>
          </w:tcPr>
          <w:p w14:paraId="5B50BA60" w14:textId="77777777" w:rsidR="008A7705" w:rsidRPr="00F94051" w:rsidRDefault="008A7705" w:rsidP="00D67166">
            <w:pPr>
              <w:rPr>
                <w:sz w:val="16"/>
                <w:szCs w:val="16"/>
              </w:rPr>
            </w:pPr>
            <w:r w:rsidRPr="00F94051">
              <w:rPr>
                <w:sz w:val="16"/>
                <w:szCs w:val="16"/>
              </w:rPr>
              <w:t>Nu se constata</w:t>
            </w:r>
          </w:p>
        </w:tc>
        <w:tc>
          <w:tcPr>
            <w:tcW w:w="1372" w:type="dxa"/>
          </w:tcPr>
          <w:p w14:paraId="430AD29C" w14:textId="77777777" w:rsidR="008A7705" w:rsidRPr="00F94051" w:rsidRDefault="008A7705" w:rsidP="00D67166">
            <w:pPr>
              <w:rPr>
                <w:sz w:val="16"/>
                <w:szCs w:val="16"/>
              </w:rPr>
            </w:pPr>
            <w:r w:rsidRPr="00F94051">
              <w:rPr>
                <w:sz w:val="16"/>
                <w:szCs w:val="16"/>
              </w:rPr>
              <w:t>Nu sunt necesare</w:t>
            </w:r>
          </w:p>
        </w:tc>
        <w:tc>
          <w:tcPr>
            <w:tcW w:w="470" w:type="dxa"/>
            <w:shd w:val="clear" w:color="auto" w:fill="FFFF00"/>
          </w:tcPr>
          <w:p w14:paraId="113E8D6E" w14:textId="77777777" w:rsidR="008A7705" w:rsidRPr="00F94051" w:rsidRDefault="008A7705" w:rsidP="00D67166">
            <w:pPr>
              <w:rPr>
                <w:sz w:val="16"/>
                <w:szCs w:val="16"/>
              </w:rPr>
            </w:pPr>
            <w:r w:rsidRPr="00F94051">
              <w:rPr>
                <w:sz w:val="16"/>
                <w:szCs w:val="16"/>
              </w:rPr>
              <w:t>0</w:t>
            </w:r>
          </w:p>
        </w:tc>
        <w:tc>
          <w:tcPr>
            <w:tcW w:w="471" w:type="dxa"/>
            <w:shd w:val="clear" w:color="auto" w:fill="FFFF00"/>
          </w:tcPr>
          <w:p w14:paraId="27C477E0" w14:textId="77777777" w:rsidR="008A7705" w:rsidRPr="00F94051" w:rsidRDefault="008A7705" w:rsidP="00D67166">
            <w:pPr>
              <w:rPr>
                <w:sz w:val="16"/>
                <w:szCs w:val="16"/>
              </w:rPr>
            </w:pPr>
            <w:r w:rsidRPr="00F94051">
              <w:rPr>
                <w:sz w:val="16"/>
                <w:szCs w:val="16"/>
              </w:rPr>
              <w:t>N</w:t>
            </w:r>
          </w:p>
        </w:tc>
      </w:tr>
      <w:tr w:rsidR="00706FC2" w:rsidRPr="00F94051" w14:paraId="354386D1" w14:textId="77777777" w:rsidTr="00706FC2">
        <w:trPr>
          <w:trHeight w:val="227"/>
        </w:trPr>
        <w:tc>
          <w:tcPr>
            <w:tcW w:w="1384" w:type="dxa"/>
            <w:shd w:val="clear" w:color="auto" w:fill="FFFFFF"/>
          </w:tcPr>
          <w:p w14:paraId="685E7249" w14:textId="77777777" w:rsidR="008A7705" w:rsidRPr="00F94051" w:rsidRDefault="008A7705" w:rsidP="00D67166">
            <w:pPr>
              <w:rPr>
                <w:sz w:val="16"/>
                <w:szCs w:val="16"/>
              </w:rPr>
            </w:pPr>
            <w:r w:rsidRPr="00F94051">
              <w:rPr>
                <w:sz w:val="16"/>
                <w:szCs w:val="16"/>
              </w:rPr>
              <w:t>Aer</w:t>
            </w:r>
          </w:p>
        </w:tc>
        <w:tc>
          <w:tcPr>
            <w:tcW w:w="2268" w:type="dxa"/>
            <w:shd w:val="clear" w:color="auto" w:fill="FFFFFF"/>
          </w:tcPr>
          <w:p w14:paraId="0A534F90" w14:textId="77777777" w:rsidR="008A7705" w:rsidRPr="00F94051" w:rsidRDefault="008A7705" w:rsidP="00D67166">
            <w:pPr>
              <w:rPr>
                <w:sz w:val="16"/>
                <w:szCs w:val="16"/>
              </w:rPr>
            </w:pPr>
            <w:r w:rsidRPr="00F94051">
              <w:rPr>
                <w:sz w:val="16"/>
                <w:szCs w:val="16"/>
              </w:rPr>
              <w:t>Emisii de gaze de eşapament şi praf</w:t>
            </w:r>
          </w:p>
          <w:p w14:paraId="391FF026" w14:textId="77777777" w:rsidR="008A7705" w:rsidRPr="00F94051" w:rsidRDefault="008A7705" w:rsidP="00D67166">
            <w:pPr>
              <w:rPr>
                <w:sz w:val="16"/>
                <w:szCs w:val="16"/>
              </w:rPr>
            </w:pPr>
            <w:r w:rsidRPr="00F94051">
              <w:rPr>
                <w:sz w:val="16"/>
                <w:szCs w:val="16"/>
              </w:rPr>
              <w:t>Emisii din arderi</w:t>
            </w:r>
          </w:p>
        </w:tc>
        <w:tc>
          <w:tcPr>
            <w:tcW w:w="510" w:type="dxa"/>
            <w:shd w:val="clear" w:color="auto" w:fill="FFFFFF"/>
          </w:tcPr>
          <w:p w14:paraId="194CBB6C" w14:textId="77777777" w:rsidR="008A7705" w:rsidRPr="00F94051" w:rsidRDefault="008A7705" w:rsidP="00D67166">
            <w:pPr>
              <w:rPr>
                <w:sz w:val="16"/>
                <w:szCs w:val="16"/>
              </w:rPr>
            </w:pPr>
            <w:r w:rsidRPr="00F94051">
              <w:rPr>
                <w:sz w:val="16"/>
                <w:szCs w:val="16"/>
              </w:rPr>
              <w:t>1</w:t>
            </w:r>
          </w:p>
        </w:tc>
        <w:tc>
          <w:tcPr>
            <w:tcW w:w="510" w:type="dxa"/>
            <w:shd w:val="clear" w:color="auto" w:fill="FFFFFF"/>
          </w:tcPr>
          <w:p w14:paraId="2FBEDB01" w14:textId="77777777" w:rsidR="008A7705" w:rsidRPr="00F94051" w:rsidRDefault="008A7705" w:rsidP="00D67166">
            <w:pPr>
              <w:rPr>
                <w:sz w:val="16"/>
                <w:szCs w:val="16"/>
              </w:rPr>
            </w:pPr>
            <w:r w:rsidRPr="00F94051">
              <w:rPr>
                <w:sz w:val="16"/>
                <w:szCs w:val="16"/>
              </w:rPr>
              <w:t>0</w:t>
            </w:r>
          </w:p>
        </w:tc>
        <w:tc>
          <w:tcPr>
            <w:tcW w:w="511" w:type="dxa"/>
            <w:shd w:val="clear" w:color="auto" w:fill="FFFFFF"/>
          </w:tcPr>
          <w:p w14:paraId="47E474C1" w14:textId="77777777" w:rsidR="008A7705" w:rsidRPr="00F94051" w:rsidRDefault="008A7705" w:rsidP="00D67166">
            <w:pPr>
              <w:rPr>
                <w:sz w:val="16"/>
                <w:szCs w:val="16"/>
              </w:rPr>
            </w:pPr>
            <w:r w:rsidRPr="00F94051">
              <w:rPr>
                <w:sz w:val="16"/>
                <w:szCs w:val="16"/>
              </w:rPr>
              <w:t>2</w:t>
            </w:r>
          </w:p>
        </w:tc>
        <w:tc>
          <w:tcPr>
            <w:tcW w:w="510" w:type="dxa"/>
            <w:shd w:val="clear" w:color="auto" w:fill="FFFFFF"/>
          </w:tcPr>
          <w:p w14:paraId="225FDD37" w14:textId="77777777" w:rsidR="008A7705" w:rsidRPr="00F94051" w:rsidRDefault="008A7705" w:rsidP="00D67166">
            <w:pPr>
              <w:rPr>
                <w:sz w:val="16"/>
                <w:szCs w:val="16"/>
              </w:rPr>
            </w:pPr>
            <w:r w:rsidRPr="00F94051">
              <w:rPr>
                <w:sz w:val="16"/>
                <w:szCs w:val="16"/>
              </w:rPr>
              <w:t>2</w:t>
            </w:r>
          </w:p>
        </w:tc>
        <w:tc>
          <w:tcPr>
            <w:tcW w:w="511" w:type="dxa"/>
            <w:shd w:val="clear" w:color="auto" w:fill="FFFFFF"/>
          </w:tcPr>
          <w:p w14:paraId="52B65D4C" w14:textId="77777777" w:rsidR="008A7705" w:rsidRPr="00F94051" w:rsidRDefault="008A7705" w:rsidP="00D67166">
            <w:pPr>
              <w:rPr>
                <w:sz w:val="16"/>
                <w:szCs w:val="16"/>
              </w:rPr>
            </w:pPr>
            <w:r w:rsidRPr="00F94051">
              <w:rPr>
                <w:sz w:val="16"/>
                <w:szCs w:val="16"/>
              </w:rPr>
              <w:t>2</w:t>
            </w:r>
          </w:p>
        </w:tc>
        <w:tc>
          <w:tcPr>
            <w:tcW w:w="1179" w:type="dxa"/>
            <w:shd w:val="clear" w:color="auto" w:fill="FFFFFF"/>
          </w:tcPr>
          <w:p w14:paraId="3926100A" w14:textId="77777777" w:rsidR="008A7705" w:rsidRPr="00F94051" w:rsidRDefault="008A7705" w:rsidP="00D67166">
            <w:pPr>
              <w:rPr>
                <w:sz w:val="16"/>
                <w:szCs w:val="16"/>
              </w:rPr>
            </w:pPr>
            <w:r w:rsidRPr="00F94051">
              <w:rPr>
                <w:sz w:val="16"/>
                <w:szCs w:val="16"/>
              </w:rPr>
              <w:t>Nu se constata</w:t>
            </w:r>
          </w:p>
        </w:tc>
        <w:tc>
          <w:tcPr>
            <w:tcW w:w="1372" w:type="dxa"/>
            <w:shd w:val="clear" w:color="auto" w:fill="FFFFFF"/>
          </w:tcPr>
          <w:p w14:paraId="04422AE6" w14:textId="77777777" w:rsidR="008A7705" w:rsidRPr="00F94051" w:rsidRDefault="008A7705" w:rsidP="00D67166">
            <w:pPr>
              <w:rPr>
                <w:sz w:val="16"/>
                <w:szCs w:val="16"/>
              </w:rPr>
            </w:pPr>
            <w:r w:rsidRPr="00F94051">
              <w:rPr>
                <w:sz w:val="16"/>
                <w:szCs w:val="16"/>
              </w:rPr>
              <w:t>Nu sunt necesare</w:t>
            </w:r>
          </w:p>
        </w:tc>
        <w:tc>
          <w:tcPr>
            <w:tcW w:w="470" w:type="dxa"/>
            <w:shd w:val="clear" w:color="auto" w:fill="FFFF00"/>
          </w:tcPr>
          <w:p w14:paraId="7974762B" w14:textId="77777777" w:rsidR="008A7705" w:rsidRPr="00F94051" w:rsidRDefault="008A7705" w:rsidP="00D67166">
            <w:pPr>
              <w:rPr>
                <w:sz w:val="16"/>
                <w:szCs w:val="16"/>
              </w:rPr>
            </w:pPr>
            <w:r w:rsidRPr="00F94051">
              <w:rPr>
                <w:sz w:val="16"/>
                <w:szCs w:val="16"/>
              </w:rPr>
              <w:t>0</w:t>
            </w:r>
          </w:p>
        </w:tc>
        <w:tc>
          <w:tcPr>
            <w:tcW w:w="471" w:type="dxa"/>
            <w:shd w:val="clear" w:color="auto" w:fill="FFFF00"/>
          </w:tcPr>
          <w:p w14:paraId="03E64DCE" w14:textId="77777777" w:rsidR="008A7705" w:rsidRPr="00F94051" w:rsidRDefault="008A7705" w:rsidP="00D67166">
            <w:pPr>
              <w:rPr>
                <w:sz w:val="16"/>
                <w:szCs w:val="16"/>
              </w:rPr>
            </w:pPr>
            <w:r w:rsidRPr="00F94051">
              <w:rPr>
                <w:sz w:val="16"/>
                <w:szCs w:val="16"/>
              </w:rPr>
              <w:t>N</w:t>
            </w:r>
          </w:p>
        </w:tc>
      </w:tr>
      <w:tr w:rsidR="00F94051" w:rsidRPr="00F94051" w14:paraId="77C90A11" w14:textId="77777777" w:rsidTr="00706FC2">
        <w:trPr>
          <w:trHeight w:val="227"/>
        </w:trPr>
        <w:tc>
          <w:tcPr>
            <w:tcW w:w="1384" w:type="dxa"/>
            <w:vMerge w:val="restart"/>
            <w:tcBorders>
              <w:top w:val="single" w:sz="4" w:space="0" w:color="auto"/>
            </w:tcBorders>
          </w:tcPr>
          <w:p w14:paraId="7A97D57E" w14:textId="77777777" w:rsidR="008A7705" w:rsidRPr="00F94051" w:rsidRDefault="008A7705" w:rsidP="00D67166">
            <w:pPr>
              <w:rPr>
                <w:sz w:val="16"/>
                <w:szCs w:val="16"/>
              </w:rPr>
            </w:pPr>
            <w:r w:rsidRPr="00F94051">
              <w:rPr>
                <w:sz w:val="16"/>
                <w:szCs w:val="16"/>
              </w:rPr>
              <w:t>Sol / subsol</w:t>
            </w:r>
          </w:p>
        </w:tc>
        <w:tc>
          <w:tcPr>
            <w:tcW w:w="2268" w:type="dxa"/>
            <w:tcBorders>
              <w:top w:val="single" w:sz="4" w:space="0" w:color="auto"/>
            </w:tcBorders>
          </w:tcPr>
          <w:p w14:paraId="2DE62D3F" w14:textId="77777777" w:rsidR="008A7705" w:rsidRPr="00F94051" w:rsidRDefault="008A7705" w:rsidP="00D67166">
            <w:pPr>
              <w:rPr>
                <w:sz w:val="16"/>
                <w:szCs w:val="16"/>
              </w:rPr>
            </w:pPr>
            <w:r w:rsidRPr="00F94051">
              <w:rPr>
                <w:sz w:val="16"/>
                <w:szCs w:val="16"/>
              </w:rPr>
              <w:t>Ocuparea terenului inclusiv cu deşeuri</w:t>
            </w:r>
          </w:p>
        </w:tc>
        <w:tc>
          <w:tcPr>
            <w:tcW w:w="510" w:type="dxa"/>
          </w:tcPr>
          <w:p w14:paraId="7262A812" w14:textId="77777777" w:rsidR="008A7705" w:rsidRPr="00F94051" w:rsidRDefault="008A7705" w:rsidP="00D67166">
            <w:pPr>
              <w:rPr>
                <w:sz w:val="16"/>
                <w:szCs w:val="16"/>
              </w:rPr>
            </w:pPr>
            <w:r w:rsidRPr="00F94051">
              <w:rPr>
                <w:sz w:val="16"/>
                <w:szCs w:val="16"/>
              </w:rPr>
              <w:t>1</w:t>
            </w:r>
          </w:p>
        </w:tc>
        <w:tc>
          <w:tcPr>
            <w:tcW w:w="510" w:type="dxa"/>
          </w:tcPr>
          <w:p w14:paraId="4DD6A0BE" w14:textId="77777777" w:rsidR="008A7705" w:rsidRPr="00F94051" w:rsidRDefault="008A7705" w:rsidP="00D67166">
            <w:pPr>
              <w:rPr>
                <w:sz w:val="16"/>
                <w:szCs w:val="16"/>
              </w:rPr>
            </w:pPr>
            <w:r w:rsidRPr="00F94051">
              <w:rPr>
                <w:sz w:val="16"/>
                <w:szCs w:val="16"/>
              </w:rPr>
              <w:t>0</w:t>
            </w:r>
          </w:p>
        </w:tc>
        <w:tc>
          <w:tcPr>
            <w:tcW w:w="511" w:type="dxa"/>
          </w:tcPr>
          <w:p w14:paraId="3DE16992" w14:textId="77777777" w:rsidR="008A7705" w:rsidRPr="00F94051" w:rsidRDefault="00A04DD0" w:rsidP="00D67166">
            <w:pPr>
              <w:rPr>
                <w:sz w:val="16"/>
                <w:szCs w:val="16"/>
              </w:rPr>
            </w:pPr>
            <w:r w:rsidRPr="00F94051">
              <w:rPr>
                <w:sz w:val="16"/>
                <w:szCs w:val="16"/>
              </w:rPr>
              <w:t>2</w:t>
            </w:r>
          </w:p>
        </w:tc>
        <w:tc>
          <w:tcPr>
            <w:tcW w:w="510" w:type="dxa"/>
          </w:tcPr>
          <w:p w14:paraId="0B9BE9FF" w14:textId="77777777" w:rsidR="008A7705" w:rsidRPr="00F94051" w:rsidRDefault="008A7705" w:rsidP="00D67166">
            <w:pPr>
              <w:rPr>
                <w:sz w:val="16"/>
                <w:szCs w:val="16"/>
              </w:rPr>
            </w:pPr>
            <w:r w:rsidRPr="00F94051">
              <w:rPr>
                <w:sz w:val="16"/>
                <w:szCs w:val="16"/>
              </w:rPr>
              <w:t>2</w:t>
            </w:r>
          </w:p>
        </w:tc>
        <w:tc>
          <w:tcPr>
            <w:tcW w:w="511" w:type="dxa"/>
          </w:tcPr>
          <w:p w14:paraId="776C9AF3" w14:textId="77777777" w:rsidR="008A7705" w:rsidRPr="00F94051" w:rsidRDefault="008A7705" w:rsidP="00D67166">
            <w:pPr>
              <w:rPr>
                <w:sz w:val="16"/>
                <w:szCs w:val="16"/>
              </w:rPr>
            </w:pPr>
            <w:r w:rsidRPr="00F94051">
              <w:rPr>
                <w:sz w:val="16"/>
                <w:szCs w:val="16"/>
              </w:rPr>
              <w:t>2</w:t>
            </w:r>
          </w:p>
        </w:tc>
        <w:tc>
          <w:tcPr>
            <w:tcW w:w="1179" w:type="dxa"/>
          </w:tcPr>
          <w:p w14:paraId="1C8148C7" w14:textId="77777777" w:rsidR="008A7705" w:rsidRPr="00F94051" w:rsidRDefault="008A7705" w:rsidP="00D67166">
            <w:pPr>
              <w:rPr>
                <w:sz w:val="16"/>
                <w:szCs w:val="16"/>
              </w:rPr>
            </w:pPr>
            <w:r w:rsidRPr="00F94051">
              <w:rPr>
                <w:sz w:val="16"/>
                <w:szCs w:val="16"/>
              </w:rPr>
              <w:t>Nu se constata</w:t>
            </w:r>
          </w:p>
        </w:tc>
        <w:tc>
          <w:tcPr>
            <w:tcW w:w="1372" w:type="dxa"/>
          </w:tcPr>
          <w:p w14:paraId="26D1AE5F" w14:textId="77777777" w:rsidR="008A7705" w:rsidRPr="00F94051" w:rsidRDefault="008A7705" w:rsidP="00D67166">
            <w:pPr>
              <w:rPr>
                <w:sz w:val="16"/>
                <w:szCs w:val="16"/>
              </w:rPr>
            </w:pPr>
            <w:r w:rsidRPr="00F94051">
              <w:rPr>
                <w:sz w:val="16"/>
                <w:szCs w:val="16"/>
              </w:rPr>
              <w:t>Nu sunt necesare</w:t>
            </w:r>
          </w:p>
        </w:tc>
        <w:tc>
          <w:tcPr>
            <w:tcW w:w="470" w:type="dxa"/>
            <w:shd w:val="clear" w:color="auto" w:fill="FFFF00"/>
          </w:tcPr>
          <w:p w14:paraId="551B2F34" w14:textId="77777777" w:rsidR="008A7705" w:rsidRPr="00F94051" w:rsidRDefault="008A7705" w:rsidP="00D67166">
            <w:pPr>
              <w:rPr>
                <w:sz w:val="16"/>
                <w:szCs w:val="16"/>
              </w:rPr>
            </w:pPr>
            <w:r w:rsidRPr="00F94051">
              <w:rPr>
                <w:sz w:val="16"/>
                <w:szCs w:val="16"/>
              </w:rPr>
              <w:t>0</w:t>
            </w:r>
          </w:p>
        </w:tc>
        <w:tc>
          <w:tcPr>
            <w:tcW w:w="471" w:type="dxa"/>
            <w:shd w:val="clear" w:color="auto" w:fill="FFFF00"/>
          </w:tcPr>
          <w:p w14:paraId="0EEEBCAE" w14:textId="77777777" w:rsidR="008A7705" w:rsidRPr="00F94051" w:rsidRDefault="008A7705" w:rsidP="00D67166">
            <w:pPr>
              <w:rPr>
                <w:sz w:val="16"/>
                <w:szCs w:val="16"/>
              </w:rPr>
            </w:pPr>
            <w:r w:rsidRPr="00F94051">
              <w:rPr>
                <w:sz w:val="16"/>
                <w:szCs w:val="16"/>
              </w:rPr>
              <w:t>N</w:t>
            </w:r>
          </w:p>
        </w:tc>
      </w:tr>
      <w:tr w:rsidR="00F94051" w:rsidRPr="00F94051" w14:paraId="531DE061" w14:textId="77777777" w:rsidTr="00706FC2">
        <w:trPr>
          <w:trHeight w:val="227"/>
        </w:trPr>
        <w:tc>
          <w:tcPr>
            <w:tcW w:w="1384" w:type="dxa"/>
            <w:vMerge/>
          </w:tcPr>
          <w:p w14:paraId="76942A7B" w14:textId="77777777" w:rsidR="008A7705" w:rsidRPr="00F94051" w:rsidRDefault="008A7705" w:rsidP="00D67166">
            <w:pPr>
              <w:rPr>
                <w:sz w:val="16"/>
                <w:szCs w:val="16"/>
              </w:rPr>
            </w:pPr>
          </w:p>
        </w:tc>
        <w:tc>
          <w:tcPr>
            <w:tcW w:w="2268" w:type="dxa"/>
          </w:tcPr>
          <w:p w14:paraId="2D2E97B6" w14:textId="77777777" w:rsidR="008A7705" w:rsidRPr="00F94051" w:rsidRDefault="008A7705" w:rsidP="00D67166">
            <w:pPr>
              <w:rPr>
                <w:sz w:val="16"/>
                <w:szCs w:val="16"/>
              </w:rPr>
            </w:pPr>
            <w:r w:rsidRPr="00F94051">
              <w:rPr>
                <w:sz w:val="16"/>
                <w:szCs w:val="16"/>
              </w:rPr>
              <w:t>Scurgeri de carburanţi şi uleiuri</w:t>
            </w:r>
          </w:p>
        </w:tc>
        <w:tc>
          <w:tcPr>
            <w:tcW w:w="510" w:type="dxa"/>
          </w:tcPr>
          <w:p w14:paraId="6F7EF1AA" w14:textId="77777777" w:rsidR="008A7705" w:rsidRPr="00F94051" w:rsidRDefault="008A7705" w:rsidP="00D67166">
            <w:pPr>
              <w:rPr>
                <w:sz w:val="16"/>
                <w:szCs w:val="16"/>
              </w:rPr>
            </w:pPr>
            <w:r w:rsidRPr="00F94051">
              <w:rPr>
                <w:sz w:val="16"/>
                <w:szCs w:val="16"/>
              </w:rPr>
              <w:t>1</w:t>
            </w:r>
          </w:p>
        </w:tc>
        <w:tc>
          <w:tcPr>
            <w:tcW w:w="510" w:type="dxa"/>
          </w:tcPr>
          <w:p w14:paraId="7409EAB6" w14:textId="77777777" w:rsidR="008A7705" w:rsidRPr="00F94051" w:rsidRDefault="008A7705" w:rsidP="00D67166">
            <w:pPr>
              <w:rPr>
                <w:sz w:val="16"/>
                <w:szCs w:val="16"/>
              </w:rPr>
            </w:pPr>
            <w:r w:rsidRPr="00F94051">
              <w:rPr>
                <w:sz w:val="16"/>
                <w:szCs w:val="16"/>
              </w:rPr>
              <w:t>0</w:t>
            </w:r>
          </w:p>
        </w:tc>
        <w:tc>
          <w:tcPr>
            <w:tcW w:w="511" w:type="dxa"/>
          </w:tcPr>
          <w:p w14:paraId="3B7E2DF2" w14:textId="77777777" w:rsidR="008A7705" w:rsidRPr="00F94051" w:rsidRDefault="008A7705" w:rsidP="00D67166">
            <w:pPr>
              <w:rPr>
                <w:sz w:val="16"/>
                <w:szCs w:val="16"/>
              </w:rPr>
            </w:pPr>
            <w:r w:rsidRPr="00F94051">
              <w:rPr>
                <w:sz w:val="16"/>
                <w:szCs w:val="16"/>
              </w:rPr>
              <w:t>2</w:t>
            </w:r>
          </w:p>
        </w:tc>
        <w:tc>
          <w:tcPr>
            <w:tcW w:w="510" w:type="dxa"/>
          </w:tcPr>
          <w:p w14:paraId="72B5710E" w14:textId="77777777" w:rsidR="008A7705" w:rsidRPr="00F94051" w:rsidRDefault="008A7705" w:rsidP="00D67166">
            <w:pPr>
              <w:rPr>
                <w:sz w:val="16"/>
                <w:szCs w:val="16"/>
              </w:rPr>
            </w:pPr>
            <w:r w:rsidRPr="00F94051">
              <w:rPr>
                <w:sz w:val="16"/>
                <w:szCs w:val="16"/>
              </w:rPr>
              <w:t>2</w:t>
            </w:r>
          </w:p>
        </w:tc>
        <w:tc>
          <w:tcPr>
            <w:tcW w:w="511" w:type="dxa"/>
          </w:tcPr>
          <w:p w14:paraId="35BF259D" w14:textId="77777777" w:rsidR="008A7705" w:rsidRPr="00F94051" w:rsidRDefault="008A7705" w:rsidP="00D67166">
            <w:pPr>
              <w:rPr>
                <w:sz w:val="16"/>
                <w:szCs w:val="16"/>
              </w:rPr>
            </w:pPr>
            <w:r w:rsidRPr="00F94051">
              <w:rPr>
                <w:sz w:val="16"/>
                <w:szCs w:val="16"/>
              </w:rPr>
              <w:t>2</w:t>
            </w:r>
          </w:p>
        </w:tc>
        <w:tc>
          <w:tcPr>
            <w:tcW w:w="1179" w:type="dxa"/>
          </w:tcPr>
          <w:p w14:paraId="0112D7DF" w14:textId="77777777" w:rsidR="008A7705" w:rsidRPr="00F94051" w:rsidRDefault="008A7705" w:rsidP="00D67166">
            <w:pPr>
              <w:rPr>
                <w:sz w:val="16"/>
                <w:szCs w:val="16"/>
              </w:rPr>
            </w:pPr>
            <w:r w:rsidRPr="00F94051">
              <w:rPr>
                <w:sz w:val="16"/>
                <w:szCs w:val="16"/>
              </w:rPr>
              <w:t>Nu se constata</w:t>
            </w:r>
          </w:p>
        </w:tc>
        <w:tc>
          <w:tcPr>
            <w:tcW w:w="1372" w:type="dxa"/>
          </w:tcPr>
          <w:p w14:paraId="4AF045B3" w14:textId="77777777" w:rsidR="008A7705" w:rsidRPr="00F94051" w:rsidRDefault="008A7705" w:rsidP="00D67166">
            <w:pPr>
              <w:rPr>
                <w:sz w:val="16"/>
                <w:szCs w:val="16"/>
              </w:rPr>
            </w:pPr>
            <w:r w:rsidRPr="00F94051">
              <w:rPr>
                <w:sz w:val="16"/>
                <w:szCs w:val="16"/>
              </w:rPr>
              <w:t>Nu sunt necesare</w:t>
            </w:r>
          </w:p>
        </w:tc>
        <w:tc>
          <w:tcPr>
            <w:tcW w:w="470" w:type="dxa"/>
            <w:shd w:val="clear" w:color="auto" w:fill="FFFF00"/>
          </w:tcPr>
          <w:p w14:paraId="7EAECD00" w14:textId="77777777" w:rsidR="008A7705" w:rsidRPr="00F94051" w:rsidRDefault="008A7705" w:rsidP="00D67166">
            <w:pPr>
              <w:rPr>
                <w:sz w:val="16"/>
                <w:szCs w:val="16"/>
              </w:rPr>
            </w:pPr>
            <w:r w:rsidRPr="00F94051">
              <w:rPr>
                <w:sz w:val="16"/>
                <w:szCs w:val="16"/>
              </w:rPr>
              <w:t>0</w:t>
            </w:r>
          </w:p>
        </w:tc>
        <w:tc>
          <w:tcPr>
            <w:tcW w:w="471" w:type="dxa"/>
            <w:shd w:val="clear" w:color="auto" w:fill="FFFF00"/>
          </w:tcPr>
          <w:p w14:paraId="12FB70AA" w14:textId="77777777" w:rsidR="008A7705" w:rsidRPr="00F94051" w:rsidRDefault="008A7705" w:rsidP="00D67166">
            <w:pPr>
              <w:rPr>
                <w:sz w:val="16"/>
                <w:szCs w:val="16"/>
              </w:rPr>
            </w:pPr>
            <w:r w:rsidRPr="00F94051">
              <w:rPr>
                <w:sz w:val="16"/>
                <w:szCs w:val="16"/>
              </w:rPr>
              <w:t>N</w:t>
            </w:r>
          </w:p>
        </w:tc>
      </w:tr>
      <w:tr w:rsidR="00F94051" w:rsidRPr="00F94051" w14:paraId="2BA9627F" w14:textId="77777777" w:rsidTr="00706FC2">
        <w:trPr>
          <w:trHeight w:val="227"/>
        </w:trPr>
        <w:tc>
          <w:tcPr>
            <w:tcW w:w="1384" w:type="dxa"/>
            <w:vMerge w:val="restart"/>
          </w:tcPr>
          <w:p w14:paraId="3C35D30A" w14:textId="77777777" w:rsidR="008A7705" w:rsidRPr="00F94051" w:rsidRDefault="008A7705" w:rsidP="00D67166">
            <w:pPr>
              <w:rPr>
                <w:sz w:val="16"/>
                <w:szCs w:val="16"/>
              </w:rPr>
            </w:pPr>
            <w:r w:rsidRPr="00F94051">
              <w:rPr>
                <w:sz w:val="16"/>
                <w:szCs w:val="16"/>
              </w:rPr>
              <w:t>Sănătate/ siguranţă populaţie</w:t>
            </w:r>
          </w:p>
        </w:tc>
        <w:tc>
          <w:tcPr>
            <w:tcW w:w="2268" w:type="dxa"/>
            <w:tcBorders>
              <w:bottom w:val="single" w:sz="8" w:space="0" w:color="auto"/>
            </w:tcBorders>
          </w:tcPr>
          <w:p w14:paraId="77EDEC63" w14:textId="77777777" w:rsidR="008A7705" w:rsidRPr="00F94051" w:rsidRDefault="008A7705" w:rsidP="00D67166">
            <w:pPr>
              <w:rPr>
                <w:sz w:val="16"/>
                <w:szCs w:val="16"/>
              </w:rPr>
            </w:pPr>
            <w:r w:rsidRPr="00F94051">
              <w:rPr>
                <w:sz w:val="16"/>
                <w:szCs w:val="16"/>
              </w:rPr>
              <w:t>Emisii de gaze şi praf</w:t>
            </w:r>
          </w:p>
        </w:tc>
        <w:tc>
          <w:tcPr>
            <w:tcW w:w="510" w:type="dxa"/>
          </w:tcPr>
          <w:p w14:paraId="7D929649" w14:textId="77777777" w:rsidR="008A7705" w:rsidRPr="00F94051" w:rsidRDefault="008A7705" w:rsidP="00D67166">
            <w:pPr>
              <w:rPr>
                <w:sz w:val="16"/>
                <w:szCs w:val="16"/>
              </w:rPr>
            </w:pPr>
            <w:r w:rsidRPr="00F94051">
              <w:rPr>
                <w:sz w:val="16"/>
                <w:szCs w:val="16"/>
              </w:rPr>
              <w:t>1</w:t>
            </w:r>
          </w:p>
        </w:tc>
        <w:tc>
          <w:tcPr>
            <w:tcW w:w="510" w:type="dxa"/>
          </w:tcPr>
          <w:p w14:paraId="7B9C6654" w14:textId="77777777" w:rsidR="008A7705" w:rsidRPr="00F94051" w:rsidRDefault="008A7705" w:rsidP="00D67166">
            <w:pPr>
              <w:rPr>
                <w:sz w:val="16"/>
                <w:szCs w:val="16"/>
              </w:rPr>
            </w:pPr>
            <w:r w:rsidRPr="00F94051">
              <w:rPr>
                <w:sz w:val="16"/>
                <w:szCs w:val="16"/>
              </w:rPr>
              <w:t>0</w:t>
            </w:r>
          </w:p>
        </w:tc>
        <w:tc>
          <w:tcPr>
            <w:tcW w:w="511" w:type="dxa"/>
          </w:tcPr>
          <w:p w14:paraId="3A0E8F70" w14:textId="77777777" w:rsidR="008A7705" w:rsidRPr="00F94051" w:rsidRDefault="008A7705" w:rsidP="00D67166">
            <w:pPr>
              <w:rPr>
                <w:sz w:val="16"/>
                <w:szCs w:val="16"/>
              </w:rPr>
            </w:pPr>
            <w:r w:rsidRPr="00F94051">
              <w:rPr>
                <w:sz w:val="16"/>
                <w:szCs w:val="16"/>
              </w:rPr>
              <w:t>2</w:t>
            </w:r>
          </w:p>
        </w:tc>
        <w:tc>
          <w:tcPr>
            <w:tcW w:w="510" w:type="dxa"/>
          </w:tcPr>
          <w:p w14:paraId="5BA19D51" w14:textId="77777777" w:rsidR="008A7705" w:rsidRPr="00F94051" w:rsidRDefault="008A7705" w:rsidP="00D67166">
            <w:pPr>
              <w:rPr>
                <w:sz w:val="16"/>
                <w:szCs w:val="16"/>
              </w:rPr>
            </w:pPr>
            <w:r w:rsidRPr="00F94051">
              <w:rPr>
                <w:sz w:val="16"/>
                <w:szCs w:val="16"/>
              </w:rPr>
              <w:t>2</w:t>
            </w:r>
          </w:p>
        </w:tc>
        <w:tc>
          <w:tcPr>
            <w:tcW w:w="511" w:type="dxa"/>
          </w:tcPr>
          <w:p w14:paraId="621D2043" w14:textId="77777777" w:rsidR="008A7705" w:rsidRPr="00F94051" w:rsidRDefault="008A7705" w:rsidP="00D67166">
            <w:pPr>
              <w:rPr>
                <w:sz w:val="16"/>
                <w:szCs w:val="16"/>
              </w:rPr>
            </w:pPr>
            <w:r w:rsidRPr="00F94051">
              <w:rPr>
                <w:sz w:val="16"/>
                <w:szCs w:val="16"/>
              </w:rPr>
              <w:t>2</w:t>
            </w:r>
          </w:p>
        </w:tc>
        <w:tc>
          <w:tcPr>
            <w:tcW w:w="1179" w:type="dxa"/>
          </w:tcPr>
          <w:p w14:paraId="126BA381" w14:textId="77777777" w:rsidR="008A7705" w:rsidRPr="00F94051" w:rsidRDefault="008A7705" w:rsidP="00D67166">
            <w:pPr>
              <w:rPr>
                <w:sz w:val="16"/>
                <w:szCs w:val="16"/>
              </w:rPr>
            </w:pPr>
            <w:r w:rsidRPr="00F94051">
              <w:rPr>
                <w:sz w:val="16"/>
                <w:szCs w:val="16"/>
              </w:rPr>
              <w:t>Nu se constata</w:t>
            </w:r>
          </w:p>
        </w:tc>
        <w:tc>
          <w:tcPr>
            <w:tcW w:w="1372" w:type="dxa"/>
          </w:tcPr>
          <w:p w14:paraId="466C3453" w14:textId="77777777" w:rsidR="008A7705" w:rsidRPr="00F94051" w:rsidRDefault="008A7705" w:rsidP="00D67166">
            <w:pPr>
              <w:rPr>
                <w:sz w:val="16"/>
                <w:szCs w:val="16"/>
              </w:rPr>
            </w:pPr>
            <w:r w:rsidRPr="00F94051">
              <w:rPr>
                <w:sz w:val="16"/>
                <w:szCs w:val="16"/>
              </w:rPr>
              <w:t>Nu sunt necesare</w:t>
            </w:r>
          </w:p>
        </w:tc>
        <w:tc>
          <w:tcPr>
            <w:tcW w:w="470" w:type="dxa"/>
            <w:shd w:val="clear" w:color="auto" w:fill="FFFF00"/>
          </w:tcPr>
          <w:p w14:paraId="4020314A" w14:textId="77777777" w:rsidR="008A7705" w:rsidRPr="00F94051" w:rsidRDefault="008A7705" w:rsidP="00D67166">
            <w:pPr>
              <w:rPr>
                <w:sz w:val="16"/>
                <w:szCs w:val="16"/>
              </w:rPr>
            </w:pPr>
            <w:r w:rsidRPr="00F94051">
              <w:rPr>
                <w:sz w:val="16"/>
                <w:szCs w:val="16"/>
              </w:rPr>
              <w:t>0</w:t>
            </w:r>
          </w:p>
        </w:tc>
        <w:tc>
          <w:tcPr>
            <w:tcW w:w="471" w:type="dxa"/>
            <w:shd w:val="clear" w:color="auto" w:fill="FFFF00"/>
          </w:tcPr>
          <w:p w14:paraId="2E0FB542" w14:textId="77777777" w:rsidR="008A7705" w:rsidRPr="00F94051" w:rsidRDefault="008A7705" w:rsidP="00D67166">
            <w:pPr>
              <w:rPr>
                <w:sz w:val="16"/>
                <w:szCs w:val="16"/>
              </w:rPr>
            </w:pPr>
            <w:r w:rsidRPr="00F94051">
              <w:rPr>
                <w:sz w:val="16"/>
                <w:szCs w:val="16"/>
              </w:rPr>
              <w:t>N</w:t>
            </w:r>
          </w:p>
        </w:tc>
      </w:tr>
      <w:tr w:rsidR="00F94051" w:rsidRPr="00F94051" w14:paraId="5977EFD0" w14:textId="77777777" w:rsidTr="00706FC2">
        <w:trPr>
          <w:trHeight w:val="227"/>
        </w:trPr>
        <w:tc>
          <w:tcPr>
            <w:tcW w:w="1384" w:type="dxa"/>
            <w:vMerge/>
          </w:tcPr>
          <w:p w14:paraId="1C345A7C" w14:textId="77777777" w:rsidR="008A7705" w:rsidRPr="00F94051" w:rsidRDefault="008A7705" w:rsidP="00D67166">
            <w:pPr>
              <w:rPr>
                <w:sz w:val="16"/>
                <w:szCs w:val="16"/>
              </w:rPr>
            </w:pPr>
          </w:p>
        </w:tc>
        <w:tc>
          <w:tcPr>
            <w:tcW w:w="2268" w:type="dxa"/>
            <w:tcBorders>
              <w:top w:val="single" w:sz="8" w:space="0" w:color="auto"/>
            </w:tcBorders>
          </w:tcPr>
          <w:p w14:paraId="1F80114E" w14:textId="77777777" w:rsidR="008A7705" w:rsidRPr="00F94051" w:rsidRDefault="008A7705" w:rsidP="00D67166">
            <w:pPr>
              <w:rPr>
                <w:sz w:val="16"/>
                <w:szCs w:val="16"/>
              </w:rPr>
            </w:pPr>
            <w:r w:rsidRPr="00F94051">
              <w:rPr>
                <w:sz w:val="16"/>
                <w:szCs w:val="16"/>
              </w:rPr>
              <w:t>Zgomot și vibraţii</w:t>
            </w:r>
          </w:p>
        </w:tc>
        <w:tc>
          <w:tcPr>
            <w:tcW w:w="510" w:type="dxa"/>
          </w:tcPr>
          <w:p w14:paraId="0F24910A" w14:textId="77777777" w:rsidR="008A7705" w:rsidRPr="00F94051" w:rsidRDefault="008A7705" w:rsidP="00D67166">
            <w:pPr>
              <w:rPr>
                <w:sz w:val="16"/>
                <w:szCs w:val="16"/>
              </w:rPr>
            </w:pPr>
            <w:r w:rsidRPr="00F94051">
              <w:rPr>
                <w:sz w:val="16"/>
                <w:szCs w:val="16"/>
              </w:rPr>
              <w:t>1</w:t>
            </w:r>
          </w:p>
        </w:tc>
        <w:tc>
          <w:tcPr>
            <w:tcW w:w="510" w:type="dxa"/>
          </w:tcPr>
          <w:p w14:paraId="08DCECDA" w14:textId="77777777" w:rsidR="008A7705" w:rsidRPr="00F94051" w:rsidRDefault="008A7705" w:rsidP="00D67166">
            <w:pPr>
              <w:rPr>
                <w:sz w:val="16"/>
                <w:szCs w:val="16"/>
              </w:rPr>
            </w:pPr>
            <w:r w:rsidRPr="00F94051">
              <w:rPr>
                <w:sz w:val="16"/>
                <w:szCs w:val="16"/>
              </w:rPr>
              <w:t>0</w:t>
            </w:r>
          </w:p>
        </w:tc>
        <w:tc>
          <w:tcPr>
            <w:tcW w:w="511" w:type="dxa"/>
          </w:tcPr>
          <w:p w14:paraId="1E770DDC" w14:textId="77777777" w:rsidR="008A7705" w:rsidRPr="00F94051" w:rsidRDefault="008A7705" w:rsidP="00D67166">
            <w:pPr>
              <w:rPr>
                <w:sz w:val="16"/>
                <w:szCs w:val="16"/>
              </w:rPr>
            </w:pPr>
            <w:r w:rsidRPr="00F94051">
              <w:rPr>
                <w:sz w:val="16"/>
                <w:szCs w:val="16"/>
              </w:rPr>
              <w:t>2</w:t>
            </w:r>
          </w:p>
        </w:tc>
        <w:tc>
          <w:tcPr>
            <w:tcW w:w="510" w:type="dxa"/>
          </w:tcPr>
          <w:p w14:paraId="585B8045" w14:textId="77777777" w:rsidR="008A7705" w:rsidRPr="00F94051" w:rsidRDefault="008A7705" w:rsidP="00D67166">
            <w:pPr>
              <w:rPr>
                <w:sz w:val="16"/>
                <w:szCs w:val="16"/>
              </w:rPr>
            </w:pPr>
            <w:r w:rsidRPr="00F94051">
              <w:rPr>
                <w:sz w:val="16"/>
                <w:szCs w:val="16"/>
              </w:rPr>
              <w:t>2</w:t>
            </w:r>
          </w:p>
        </w:tc>
        <w:tc>
          <w:tcPr>
            <w:tcW w:w="511" w:type="dxa"/>
          </w:tcPr>
          <w:p w14:paraId="4954BE9E" w14:textId="77777777" w:rsidR="008A7705" w:rsidRPr="00F94051" w:rsidRDefault="008A7705" w:rsidP="00D67166">
            <w:pPr>
              <w:rPr>
                <w:sz w:val="16"/>
                <w:szCs w:val="16"/>
              </w:rPr>
            </w:pPr>
            <w:r w:rsidRPr="00F94051">
              <w:rPr>
                <w:sz w:val="16"/>
                <w:szCs w:val="16"/>
              </w:rPr>
              <w:t>2</w:t>
            </w:r>
          </w:p>
        </w:tc>
        <w:tc>
          <w:tcPr>
            <w:tcW w:w="1179" w:type="dxa"/>
          </w:tcPr>
          <w:p w14:paraId="53218E49" w14:textId="77777777" w:rsidR="008A7705" w:rsidRPr="00F94051" w:rsidRDefault="008A7705" w:rsidP="00D67166">
            <w:pPr>
              <w:rPr>
                <w:sz w:val="16"/>
                <w:szCs w:val="16"/>
              </w:rPr>
            </w:pPr>
            <w:r w:rsidRPr="00F94051">
              <w:rPr>
                <w:sz w:val="16"/>
                <w:szCs w:val="16"/>
              </w:rPr>
              <w:t>Nu se constata</w:t>
            </w:r>
          </w:p>
        </w:tc>
        <w:tc>
          <w:tcPr>
            <w:tcW w:w="1372" w:type="dxa"/>
          </w:tcPr>
          <w:p w14:paraId="495C6D05" w14:textId="77777777" w:rsidR="008A7705" w:rsidRPr="00F94051" w:rsidRDefault="008A7705" w:rsidP="00D67166">
            <w:pPr>
              <w:rPr>
                <w:sz w:val="16"/>
                <w:szCs w:val="16"/>
              </w:rPr>
            </w:pPr>
            <w:r w:rsidRPr="00F94051">
              <w:rPr>
                <w:sz w:val="16"/>
                <w:szCs w:val="16"/>
              </w:rPr>
              <w:t>Nu sunt necesare</w:t>
            </w:r>
          </w:p>
        </w:tc>
        <w:tc>
          <w:tcPr>
            <w:tcW w:w="470" w:type="dxa"/>
            <w:shd w:val="clear" w:color="auto" w:fill="FFFF00"/>
          </w:tcPr>
          <w:p w14:paraId="79CF453C" w14:textId="77777777" w:rsidR="008A7705" w:rsidRPr="00F94051" w:rsidRDefault="008A7705" w:rsidP="00D67166">
            <w:pPr>
              <w:rPr>
                <w:sz w:val="16"/>
                <w:szCs w:val="16"/>
              </w:rPr>
            </w:pPr>
            <w:r w:rsidRPr="00F94051">
              <w:rPr>
                <w:sz w:val="16"/>
                <w:szCs w:val="16"/>
              </w:rPr>
              <w:t>0</w:t>
            </w:r>
          </w:p>
        </w:tc>
        <w:tc>
          <w:tcPr>
            <w:tcW w:w="471" w:type="dxa"/>
            <w:shd w:val="clear" w:color="auto" w:fill="FFFF00"/>
          </w:tcPr>
          <w:p w14:paraId="1FA008A2" w14:textId="77777777" w:rsidR="008A7705" w:rsidRPr="00F94051" w:rsidRDefault="008A7705" w:rsidP="00D67166">
            <w:pPr>
              <w:rPr>
                <w:sz w:val="16"/>
                <w:szCs w:val="16"/>
              </w:rPr>
            </w:pPr>
            <w:r w:rsidRPr="00F94051">
              <w:rPr>
                <w:sz w:val="16"/>
                <w:szCs w:val="16"/>
              </w:rPr>
              <w:t>N</w:t>
            </w:r>
          </w:p>
        </w:tc>
      </w:tr>
      <w:tr w:rsidR="00F94051" w:rsidRPr="00F94051" w14:paraId="777E6478" w14:textId="77777777" w:rsidTr="00706FC2">
        <w:trPr>
          <w:trHeight w:val="227"/>
        </w:trPr>
        <w:tc>
          <w:tcPr>
            <w:tcW w:w="1384" w:type="dxa"/>
            <w:vMerge w:val="restart"/>
          </w:tcPr>
          <w:p w14:paraId="6937EAE8" w14:textId="77777777" w:rsidR="008A7705" w:rsidRPr="00F94051" w:rsidRDefault="008A7705" w:rsidP="00D67166">
            <w:pPr>
              <w:rPr>
                <w:sz w:val="16"/>
                <w:szCs w:val="16"/>
              </w:rPr>
            </w:pPr>
            <w:r w:rsidRPr="00F94051">
              <w:rPr>
                <w:sz w:val="16"/>
                <w:szCs w:val="16"/>
              </w:rPr>
              <w:t>Biodiversitate</w:t>
            </w:r>
          </w:p>
        </w:tc>
        <w:tc>
          <w:tcPr>
            <w:tcW w:w="2268" w:type="dxa"/>
            <w:tcBorders>
              <w:top w:val="single" w:sz="4" w:space="0" w:color="auto"/>
            </w:tcBorders>
          </w:tcPr>
          <w:p w14:paraId="213BB926" w14:textId="77777777" w:rsidR="008A7705" w:rsidRPr="00F94051" w:rsidRDefault="008A7705" w:rsidP="00D67166">
            <w:pPr>
              <w:rPr>
                <w:sz w:val="16"/>
                <w:szCs w:val="16"/>
              </w:rPr>
            </w:pPr>
            <w:r w:rsidRPr="00F94051">
              <w:rPr>
                <w:sz w:val="16"/>
                <w:szCs w:val="16"/>
              </w:rPr>
              <w:t>Pierderea / deteriorarea de habitat</w:t>
            </w:r>
          </w:p>
        </w:tc>
        <w:tc>
          <w:tcPr>
            <w:tcW w:w="510" w:type="dxa"/>
          </w:tcPr>
          <w:p w14:paraId="0B3AABBE" w14:textId="77777777" w:rsidR="008A7705" w:rsidRPr="00F94051" w:rsidRDefault="008A7705" w:rsidP="00D67166">
            <w:pPr>
              <w:rPr>
                <w:sz w:val="16"/>
                <w:szCs w:val="16"/>
              </w:rPr>
            </w:pPr>
            <w:r w:rsidRPr="00F94051">
              <w:rPr>
                <w:sz w:val="16"/>
                <w:szCs w:val="16"/>
              </w:rPr>
              <w:t>1</w:t>
            </w:r>
          </w:p>
        </w:tc>
        <w:tc>
          <w:tcPr>
            <w:tcW w:w="510" w:type="dxa"/>
          </w:tcPr>
          <w:p w14:paraId="64DB4FB1" w14:textId="77777777" w:rsidR="008A7705" w:rsidRPr="00F94051" w:rsidRDefault="008A7705" w:rsidP="00D67166">
            <w:pPr>
              <w:rPr>
                <w:sz w:val="16"/>
                <w:szCs w:val="16"/>
              </w:rPr>
            </w:pPr>
            <w:r w:rsidRPr="00F94051">
              <w:rPr>
                <w:sz w:val="16"/>
                <w:szCs w:val="16"/>
              </w:rPr>
              <w:t>0</w:t>
            </w:r>
          </w:p>
        </w:tc>
        <w:tc>
          <w:tcPr>
            <w:tcW w:w="511" w:type="dxa"/>
          </w:tcPr>
          <w:p w14:paraId="4C8D37EE" w14:textId="77777777" w:rsidR="008A7705" w:rsidRPr="00F94051" w:rsidRDefault="008A7705" w:rsidP="00D67166">
            <w:pPr>
              <w:rPr>
                <w:sz w:val="16"/>
                <w:szCs w:val="16"/>
              </w:rPr>
            </w:pPr>
            <w:r w:rsidRPr="00F94051">
              <w:rPr>
                <w:sz w:val="16"/>
                <w:szCs w:val="16"/>
              </w:rPr>
              <w:t>2</w:t>
            </w:r>
          </w:p>
        </w:tc>
        <w:tc>
          <w:tcPr>
            <w:tcW w:w="510" w:type="dxa"/>
          </w:tcPr>
          <w:p w14:paraId="60A77E40" w14:textId="77777777" w:rsidR="008A7705" w:rsidRPr="00F94051" w:rsidRDefault="008A7705" w:rsidP="00D67166">
            <w:pPr>
              <w:rPr>
                <w:sz w:val="16"/>
                <w:szCs w:val="16"/>
              </w:rPr>
            </w:pPr>
            <w:r w:rsidRPr="00F94051">
              <w:rPr>
                <w:sz w:val="16"/>
                <w:szCs w:val="16"/>
              </w:rPr>
              <w:t>2</w:t>
            </w:r>
          </w:p>
        </w:tc>
        <w:tc>
          <w:tcPr>
            <w:tcW w:w="511" w:type="dxa"/>
          </w:tcPr>
          <w:p w14:paraId="14A34075" w14:textId="77777777" w:rsidR="008A7705" w:rsidRPr="00F94051" w:rsidRDefault="008A7705" w:rsidP="00D67166">
            <w:pPr>
              <w:rPr>
                <w:sz w:val="16"/>
                <w:szCs w:val="16"/>
              </w:rPr>
            </w:pPr>
            <w:r w:rsidRPr="00F94051">
              <w:rPr>
                <w:sz w:val="16"/>
                <w:szCs w:val="16"/>
              </w:rPr>
              <w:t>2</w:t>
            </w:r>
          </w:p>
        </w:tc>
        <w:tc>
          <w:tcPr>
            <w:tcW w:w="1179" w:type="dxa"/>
          </w:tcPr>
          <w:p w14:paraId="55EC8EDC" w14:textId="77777777" w:rsidR="008A7705" w:rsidRPr="00F94051" w:rsidRDefault="008A7705" w:rsidP="00D67166">
            <w:pPr>
              <w:rPr>
                <w:sz w:val="16"/>
                <w:szCs w:val="16"/>
              </w:rPr>
            </w:pPr>
            <w:r w:rsidRPr="00F94051">
              <w:rPr>
                <w:sz w:val="16"/>
                <w:szCs w:val="16"/>
              </w:rPr>
              <w:t>Nu se constata</w:t>
            </w:r>
          </w:p>
        </w:tc>
        <w:tc>
          <w:tcPr>
            <w:tcW w:w="1372" w:type="dxa"/>
          </w:tcPr>
          <w:p w14:paraId="6F317D43" w14:textId="77777777" w:rsidR="008A7705" w:rsidRPr="00F94051" w:rsidRDefault="008A7705" w:rsidP="00D67166">
            <w:pPr>
              <w:rPr>
                <w:sz w:val="16"/>
                <w:szCs w:val="16"/>
              </w:rPr>
            </w:pPr>
            <w:r w:rsidRPr="00F94051">
              <w:rPr>
                <w:sz w:val="16"/>
                <w:szCs w:val="16"/>
              </w:rPr>
              <w:t>Nu sunt necesare</w:t>
            </w:r>
          </w:p>
        </w:tc>
        <w:tc>
          <w:tcPr>
            <w:tcW w:w="470" w:type="dxa"/>
            <w:shd w:val="clear" w:color="auto" w:fill="FFFF00"/>
          </w:tcPr>
          <w:p w14:paraId="589F7065" w14:textId="77777777" w:rsidR="008A7705" w:rsidRPr="00F94051" w:rsidRDefault="008A7705" w:rsidP="00D67166">
            <w:pPr>
              <w:rPr>
                <w:sz w:val="16"/>
                <w:szCs w:val="16"/>
              </w:rPr>
            </w:pPr>
            <w:r w:rsidRPr="00F94051">
              <w:rPr>
                <w:sz w:val="16"/>
                <w:szCs w:val="16"/>
              </w:rPr>
              <w:t>0</w:t>
            </w:r>
          </w:p>
        </w:tc>
        <w:tc>
          <w:tcPr>
            <w:tcW w:w="471" w:type="dxa"/>
            <w:shd w:val="clear" w:color="auto" w:fill="FFFF00"/>
          </w:tcPr>
          <w:p w14:paraId="77A7B2AC" w14:textId="77777777" w:rsidR="008A7705" w:rsidRPr="00F94051" w:rsidRDefault="008A7705" w:rsidP="00D67166">
            <w:pPr>
              <w:rPr>
                <w:sz w:val="16"/>
                <w:szCs w:val="16"/>
              </w:rPr>
            </w:pPr>
            <w:r w:rsidRPr="00F94051">
              <w:rPr>
                <w:sz w:val="16"/>
                <w:szCs w:val="16"/>
              </w:rPr>
              <w:t>N</w:t>
            </w:r>
          </w:p>
        </w:tc>
      </w:tr>
      <w:tr w:rsidR="00706FC2" w:rsidRPr="00F94051" w14:paraId="77B5FEF3" w14:textId="77777777" w:rsidTr="00706FC2">
        <w:trPr>
          <w:trHeight w:val="227"/>
        </w:trPr>
        <w:tc>
          <w:tcPr>
            <w:tcW w:w="1384" w:type="dxa"/>
            <w:vMerge/>
          </w:tcPr>
          <w:p w14:paraId="46E156B0" w14:textId="77777777" w:rsidR="008A7705" w:rsidRPr="00F94051" w:rsidRDefault="008A7705" w:rsidP="00D67166">
            <w:pPr>
              <w:rPr>
                <w:sz w:val="16"/>
                <w:szCs w:val="16"/>
              </w:rPr>
            </w:pPr>
          </w:p>
        </w:tc>
        <w:tc>
          <w:tcPr>
            <w:tcW w:w="2268" w:type="dxa"/>
            <w:tcBorders>
              <w:top w:val="single" w:sz="4" w:space="0" w:color="auto"/>
            </w:tcBorders>
            <w:shd w:val="clear" w:color="auto" w:fill="FBE4D5"/>
          </w:tcPr>
          <w:p w14:paraId="4DC78AF5" w14:textId="77777777" w:rsidR="008A7705" w:rsidRPr="00F94051" w:rsidRDefault="008A7705" w:rsidP="00D67166">
            <w:pPr>
              <w:rPr>
                <w:sz w:val="16"/>
                <w:szCs w:val="16"/>
              </w:rPr>
            </w:pPr>
            <w:r w:rsidRPr="00F94051">
              <w:rPr>
                <w:sz w:val="16"/>
                <w:szCs w:val="16"/>
              </w:rPr>
              <w:t>Deranjarea / tulburarea speciilor</w:t>
            </w:r>
          </w:p>
        </w:tc>
        <w:tc>
          <w:tcPr>
            <w:tcW w:w="510" w:type="dxa"/>
            <w:shd w:val="clear" w:color="auto" w:fill="FBE4D5"/>
          </w:tcPr>
          <w:p w14:paraId="7B2ABDDB" w14:textId="77777777" w:rsidR="008A7705" w:rsidRPr="00F94051" w:rsidRDefault="008A7705" w:rsidP="00D67166">
            <w:pPr>
              <w:rPr>
                <w:sz w:val="16"/>
                <w:szCs w:val="16"/>
              </w:rPr>
            </w:pPr>
            <w:r w:rsidRPr="00F94051">
              <w:rPr>
                <w:sz w:val="16"/>
                <w:szCs w:val="16"/>
              </w:rPr>
              <w:t>1</w:t>
            </w:r>
          </w:p>
        </w:tc>
        <w:tc>
          <w:tcPr>
            <w:tcW w:w="510" w:type="dxa"/>
            <w:shd w:val="clear" w:color="auto" w:fill="FBE4D5"/>
          </w:tcPr>
          <w:p w14:paraId="31C26722" w14:textId="77777777" w:rsidR="008A7705" w:rsidRPr="00F94051" w:rsidRDefault="008A7705" w:rsidP="00D67166">
            <w:pPr>
              <w:rPr>
                <w:sz w:val="16"/>
                <w:szCs w:val="16"/>
              </w:rPr>
            </w:pPr>
            <w:r w:rsidRPr="00F94051">
              <w:rPr>
                <w:sz w:val="16"/>
                <w:szCs w:val="16"/>
              </w:rPr>
              <w:t>-1</w:t>
            </w:r>
          </w:p>
        </w:tc>
        <w:tc>
          <w:tcPr>
            <w:tcW w:w="511" w:type="dxa"/>
            <w:shd w:val="clear" w:color="auto" w:fill="FBE4D5"/>
          </w:tcPr>
          <w:p w14:paraId="09FB3E79" w14:textId="77777777" w:rsidR="008A7705" w:rsidRPr="00F94051" w:rsidRDefault="008A7705" w:rsidP="00D67166">
            <w:pPr>
              <w:rPr>
                <w:sz w:val="16"/>
                <w:szCs w:val="16"/>
              </w:rPr>
            </w:pPr>
            <w:r w:rsidRPr="00F94051">
              <w:rPr>
                <w:sz w:val="16"/>
                <w:szCs w:val="16"/>
              </w:rPr>
              <w:t>2</w:t>
            </w:r>
          </w:p>
        </w:tc>
        <w:tc>
          <w:tcPr>
            <w:tcW w:w="510" w:type="dxa"/>
            <w:shd w:val="clear" w:color="auto" w:fill="FBE4D5"/>
          </w:tcPr>
          <w:p w14:paraId="06986780" w14:textId="77777777" w:rsidR="008A7705" w:rsidRPr="00F94051" w:rsidRDefault="008A7705" w:rsidP="00D67166">
            <w:pPr>
              <w:rPr>
                <w:sz w:val="16"/>
                <w:szCs w:val="16"/>
              </w:rPr>
            </w:pPr>
            <w:r w:rsidRPr="00F94051">
              <w:rPr>
                <w:sz w:val="16"/>
                <w:szCs w:val="16"/>
              </w:rPr>
              <w:t>2</w:t>
            </w:r>
          </w:p>
        </w:tc>
        <w:tc>
          <w:tcPr>
            <w:tcW w:w="511" w:type="dxa"/>
            <w:shd w:val="clear" w:color="auto" w:fill="FBE4D5"/>
          </w:tcPr>
          <w:p w14:paraId="1FC74E2D" w14:textId="77777777" w:rsidR="008A7705" w:rsidRPr="00F94051" w:rsidRDefault="008A7705" w:rsidP="00D67166">
            <w:pPr>
              <w:rPr>
                <w:sz w:val="16"/>
                <w:szCs w:val="16"/>
              </w:rPr>
            </w:pPr>
            <w:r w:rsidRPr="00F94051">
              <w:rPr>
                <w:sz w:val="16"/>
                <w:szCs w:val="16"/>
              </w:rPr>
              <w:t>2</w:t>
            </w:r>
          </w:p>
        </w:tc>
        <w:tc>
          <w:tcPr>
            <w:tcW w:w="1179" w:type="dxa"/>
            <w:shd w:val="clear" w:color="auto" w:fill="FBE4D5"/>
          </w:tcPr>
          <w:p w14:paraId="3C0EE26C" w14:textId="77777777" w:rsidR="008A7705" w:rsidRPr="00F94051" w:rsidRDefault="008A7705" w:rsidP="00D67166">
            <w:pPr>
              <w:rPr>
                <w:sz w:val="16"/>
                <w:szCs w:val="16"/>
              </w:rPr>
            </w:pPr>
            <w:r w:rsidRPr="00F94051">
              <w:rPr>
                <w:sz w:val="16"/>
                <w:szCs w:val="16"/>
              </w:rPr>
              <w:t>Nu se constata</w:t>
            </w:r>
          </w:p>
        </w:tc>
        <w:tc>
          <w:tcPr>
            <w:tcW w:w="1372" w:type="dxa"/>
            <w:shd w:val="clear" w:color="auto" w:fill="FBE4D5"/>
          </w:tcPr>
          <w:p w14:paraId="22112D6A" w14:textId="77777777" w:rsidR="008A7705" w:rsidRPr="00F94051" w:rsidRDefault="008A7705" w:rsidP="00D67166">
            <w:pPr>
              <w:rPr>
                <w:sz w:val="16"/>
                <w:szCs w:val="16"/>
              </w:rPr>
            </w:pPr>
            <w:r w:rsidRPr="00F94051">
              <w:rPr>
                <w:sz w:val="16"/>
                <w:szCs w:val="16"/>
              </w:rPr>
              <w:t>Nu sunt necesare</w:t>
            </w:r>
          </w:p>
        </w:tc>
        <w:tc>
          <w:tcPr>
            <w:tcW w:w="470" w:type="dxa"/>
            <w:shd w:val="clear" w:color="auto" w:fill="FBE4D5"/>
          </w:tcPr>
          <w:p w14:paraId="08080FBB" w14:textId="77777777" w:rsidR="008A7705" w:rsidRPr="00F94051" w:rsidRDefault="008A7705" w:rsidP="00D67166">
            <w:pPr>
              <w:rPr>
                <w:sz w:val="16"/>
                <w:szCs w:val="16"/>
              </w:rPr>
            </w:pPr>
            <w:r w:rsidRPr="00F94051">
              <w:rPr>
                <w:sz w:val="16"/>
                <w:szCs w:val="16"/>
              </w:rPr>
              <w:t>-6</w:t>
            </w:r>
          </w:p>
        </w:tc>
        <w:tc>
          <w:tcPr>
            <w:tcW w:w="471" w:type="dxa"/>
            <w:shd w:val="clear" w:color="auto" w:fill="FBE4D5"/>
          </w:tcPr>
          <w:p w14:paraId="385032B4" w14:textId="77777777" w:rsidR="008A7705" w:rsidRPr="00F94051" w:rsidRDefault="008A7705" w:rsidP="00D67166">
            <w:pPr>
              <w:rPr>
                <w:sz w:val="16"/>
                <w:szCs w:val="16"/>
              </w:rPr>
            </w:pPr>
            <w:r w:rsidRPr="00F94051">
              <w:rPr>
                <w:sz w:val="16"/>
                <w:szCs w:val="16"/>
              </w:rPr>
              <w:t>-A</w:t>
            </w:r>
          </w:p>
        </w:tc>
      </w:tr>
      <w:tr w:rsidR="00706FC2" w:rsidRPr="00F94051" w14:paraId="337B2A55" w14:textId="77777777" w:rsidTr="00706FC2">
        <w:trPr>
          <w:trHeight w:val="227"/>
        </w:trPr>
        <w:tc>
          <w:tcPr>
            <w:tcW w:w="1384" w:type="dxa"/>
          </w:tcPr>
          <w:p w14:paraId="1C02AF22" w14:textId="77777777" w:rsidR="00447F00" w:rsidRPr="00F94051" w:rsidRDefault="00447F00" w:rsidP="00D67166">
            <w:pPr>
              <w:rPr>
                <w:sz w:val="16"/>
                <w:szCs w:val="16"/>
              </w:rPr>
            </w:pPr>
            <w:r w:rsidRPr="00F94051">
              <w:rPr>
                <w:sz w:val="16"/>
                <w:szCs w:val="16"/>
              </w:rPr>
              <w:t>Peisaj</w:t>
            </w:r>
          </w:p>
        </w:tc>
        <w:tc>
          <w:tcPr>
            <w:tcW w:w="2268" w:type="dxa"/>
            <w:tcBorders>
              <w:top w:val="single" w:sz="4" w:space="0" w:color="auto"/>
            </w:tcBorders>
            <w:shd w:val="clear" w:color="auto" w:fill="FBE4D5" w:themeFill="accent2" w:themeFillTint="33"/>
          </w:tcPr>
          <w:p w14:paraId="2E0572C2" w14:textId="77777777" w:rsidR="00447F00" w:rsidRPr="00F94051" w:rsidRDefault="00447F00" w:rsidP="00D67166">
            <w:pPr>
              <w:rPr>
                <w:sz w:val="16"/>
                <w:szCs w:val="16"/>
              </w:rPr>
            </w:pPr>
            <w:r w:rsidRPr="00F94051">
              <w:rPr>
                <w:sz w:val="16"/>
                <w:szCs w:val="16"/>
              </w:rPr>
              <w:t>Modificarea temporară a peisajului zonei</w:t>
            </w:r>
          </w:p>
        </w:tc>
        <w:tc>
          <w:tcPr>
            <w:tcW w:w="510" w:type="dxa"/>
            <w:shd w:val="clear" w:color="auto" w:fill="FBE4D5" w:themeFill="accent2" w:themeFillTint="33"/>
          </w:tcPr>
          <w:p w14:paraId="22105A4A" w14:textId="77777777" w:rsidR="00447F00" w:rsidRPr="00F94051" w:rsidRDefault="00447F00" w:rsidP="00D67166">
            <w:pPr>
              <w:rPr>
                <w:sz w:val="16"/>
                <w:szCs w:val="16"/>
              </w:rPr>
            </w:pPr>
            <w:r w:rsidRPr="00F94051">
              <w:rPr>
                <w:sz w:val="16"/>
                <w:szCs w:val="16"/>
              </w:rPr>
              <w:t>1</w:t>
            </w:r>
          </w:p>
        </w:tc>
        <w:tc>
          <w:tcPr>
            <w:tcW w:w="510" w:type="dxa"/>
            <w:shd w:val="clear" w:color="auto" w:fill="FBE4D5" w:themeFill="accent2" w:themeFillTint="33"/>
          </w:tcPr>
          <w:p w14:paraId="68648C3E" w14:textId="77777777" w:rsidR="00447F00" w:rsidRPr="00F94051" w:rsidRDefault="00447F00" w:rsidP="00D67166">
            <w:pPr>
              <w:rPr>
                <w:sz w:val="16"/>
                <w:szCs w:val="16"/>
              </w:rPr>
            </w:pPr>
            <w:r w:rsidRPr="00F94051">
              <w:rPr>
                <w:sz w:val="16"/>
                <w:szCs w:val="16"/>
              </w:rPr>
              <w:t>-1</w:t>
            </w:r>
          </w:p>
        </w:tc>
        <w:tc>
          <w:tcPr>
            <w:tcW w:w="511" w:type="dxa"/>
            <w:shd w:val="clear" w:color="auto" w:fill="FBE4D5" w:themeFill="accent2" w:themeFillTint="33"/>
          </w:tcPr>
          <w:p w14:paraId="74650BAC" w14:textId="77777777" w:rsidR="00447F00" w:rsidRPr="00F94051" w:rsidRDefault="00447F00" w:rsidP="00D67166">
            <w:pPr>
              <w:rPr>
                <w:sz w:val="16"/>
                <w:szCs w:val="16"/>
              </w:rPr>
            </w:pPr>
            <w:r w:rsidRPr="00F94051">
              <w:rPr>
                <w:sz w:val="16"/>
                <w:szCs w:val="16"/>
              </w:rPr>
              <w:t>2</w:t>
            </w:r>
          </w:p>
        </w:tc>
        <w:tc>
          <w:tcPr>
            <w:tcW w:w="510" w:type="dxa"/>
            <w:shd w:val="clear" w:color="auto" w:fill="FBE4D5" w:themeFill="accent2" w:themeFillTint="33"/>
          </w:tcPr>
          <w:p w14:paraId="637DCDED" w14:textId="77777777" w:rsidR="00447F00" w:rsidRPr="00F94051" w:rsidRDefault="00447F00" w:rsidP="00D67166">
            <w:pPr>
              <w:rPr>
                <w:sz w:val="16"/>
                <w:szCs w:val="16"/>
              </w:rPr>
            </w:pPr>
            <w:r w:rsidRPr="00F94051">
              <w:rPr>
                <w:sz w:val="16"/>
                <w:szCs w:val="16"/>
              </w:rPr>
              <w:t>2</w:t>
            </w:r>
          </w:p>
        </w:tc>
        <w:tc>
          <w:tcPr>
            <w:tcW w:w="511" w:type="dxa"/>
            <w:shd w:val="clear" w:color="auto" w:fill="FBE4D5" w:themeFill="accent2" w:themeFillTint="33"/>
          </w:tcPr>
          <w:p w14:paraId="6C51F475" w14:textId="77777777" w:rsidR="00447F00" w:rsidRPr="00F94051" w:rsidRDefault="00447F00" w:rsidP="00D67166">
            <w:pPr>
              <w:rPr>
                <w:sz w:val="16"/>
                <w:szCs w:val="16"/>
              </w:rPr>
            </w:pPr>
            <w:r w:rsidRPr="00F94051">
              <w:rPr>
                <w:sz w:val="16"/>
                <w:szCs w:val="16"/>
              </w:rPr>
              <w:t>2</w:t>
            </w:r>
          </w:p>
        </w:tc>
        <w:tc>
          <w:tcPr>
            <w:tcW w:w="1179" w:type="dxa"/>
            <w:shd w:val="clear" w:color="auto" w:fill="FBE4D5" w:themeFill="accent2" w:themeFillTint="33"/>
          </w:tcPr>
          <w:p w14:paraId="1F1C13E8" w14:textId="77777777" w:rsidR="00447F00" w:rsidRPr="00F94051" w:rsidRDefault="00447F00" w:rsidP="00D67166">
            <w:pPr>
              <w:rPr>
                <w:sz w:val="16"/>
                <w:szCs w:val="16"/>
              </w:rPr>
            </w:pPr>
            <w:r w:rsidRPr="00F94051">
              <w:rPr>
                <w:sz w:val="16"/>
                <w:szCs w:val="16"/>
              </w:rPr>
              <w:t>Nu se constata</w:t>
            </w:r>
          </w:p>
        </w:tc>
        <w:tc>
          <w:tcPr>
            <w:tcW w:w="1372" w:type="dxa"/>
            <w:shd w:val="clear" w:color="auto" w:fill="FBE4D5" w:themeFill="accent2" w:themeFillTint="33"/>
          </w:tcPr>
          <w:p w14:paraId="1334783C" w14:textId="77777777" w:rsidR="00447F00" w:rsidRPr="00F94051" w:rsidRDefault="00447F00" w:rsidP="00D67166">
            <w:pPr>
              <w:rPr>
                <w:sz w:val="16"/>
                <w:szCs w:val="16"/>
              </w:rPr>
            </w:pPr>
            <w:r w:rsidRPr="00F94051">
              <w:rPr>
                <w:sz w:val="16"/>
                <w:szCs w:val="16"/>
              </w:rPr>
              <w:t>Nu sunt necesare</w:t>
            </w:r>
          </w:p>
        </w:tc>
        <w:tc>
          <w:tcPr>
            <w:tcW w:w="470" w:type="dxa"/>
            <w:shd w:val="clear" w:color="auto" w:fill="FBE4D5" w:themeFill="accent2" w:themeFillTint="33"/>
          </w:tcPr>
          <w:p w14:paraId="5EF55E2D" w14:textId="77777777" w:rsidR="00447F00" w:rsidRPr="00F94051" w:rsidRDefault="00447F00" w:rsidP="00D67166">
            <w:pPr>
              <w:rPr>
                <w:sz w:val="16"/>
                <w:szCs w:val="16"/>
              </w:rPr>
            </w:pPr>
            <w:r w:rsidRPr="00F94051">
              <w:rPr>
                <w:sz w:val="16"/>
                <w:szCs w:val="16"/>
              </w:rPr>
              <w:t>-6</w:t>
            </w:r>
          </w:p>
        </w:tc>
        <w:tc>
          <w:tcPr>
            <w:tcW w:w="471" w:type="dxa"/>
            <w:shd w:val="clear" w:color="auto" w:fill="FBE4D5" w:themeFill="accent2" w:themeFillTint="33"/>
          </w:tcPr>
          <w:p w14:paraId="062AD006" w14:textId="77777777" w:rsidR="00447F00" w:rsidRPr="00F94051" w:rsidRDefault="00447F00" w:rsidP="00D67166">
            <w:pPr>
              <w:rPr>
                <w:sz w:val="16"/>
                <w:szCs w:val="16"/>
              </w:rPr>
            </w:pPr>
            <w:r w:rsidRPr="00F94051">
              <w:rPr>
                <w:sz w:val="16"/>
                <w:szCs w:val="16"/>
              </w:rPr>
              <w:t>-A</w:t>
            </w:r>
          </w:p>
        </w:tc>
      </w:tr>
      <w:tr w:rsidR="00706FC2" w:rsidRPr="00F94051" w14:paraId="06457B0A" w14:textId="77777777" w:rsidTr="00706FC2">
        <w:trPr>
          <w:trHeight w:val="227"/>
        </w:trPr>
        <w:tc>
          <w:tcPr>
            <w:tcW w:w="1384" w:type="dxa"/>
            <w:shd w:val="clear" w:color="auto" w:fill="EAF1DD"/>
          </w:tcPr>
          <w:p w14:paraId="1713C28B" w14:textId="77777777" w:rsidR="008A7705" w:rsidRPr="00F94051" w:rsidRDefault="008A7705" w:rsidP="00D67166">
            <w:pPr>
              <w:rPr>
                <w:sz w:val="16"/>
                <w:szCs w:val="16"/>
              </w:rPr>
            </w:pPr>
            <w:r w:rsidRPr="00F94051">
              <w:rPr>
                <w:sz w:val="16"/>
                <w:szCs w:val="16"/>
              </w:rPr>
              <w:t>Socio-economic</w:t>
            </w:r>
          </w:p>
        </w:tc>
        <w:tc>
          <w:tcPr>
            <w:tcW w:w="2268" w:type="dxa"/>
            <w:shd w:val="clear" w:color="auto" w:fill="EAF1DD"/>
          </w:tcPr>
          <w:p w14:paraId="6C1B02CB" w14:textId="77777777" w:rsidR="008A7705" w:rsidRPr="00F94051" w:rsidRDefault="008A7705" w:rsidP="00D67166">
            <w:pPr>
              <w:rPr>
                <w:sz w:val="16"/>
                <w:szCs w:val="16"/>
              </w:rPr>
            </w:pPr>
            <w:r w:rsidRPr="00F94051">
              <w:rPr>
                <w:sz w:val="16"/>
                <w:szCs w:val="16"/>
              </w:rPr>
              <w:t xml:space="preserve">Lemn de foc pentru </w:t>
            </w:r>
            <w:r w:rsidR="00B4779F" w:rsidRPr="00F94051">
              <w:rPr>
                <w:sz w:val="16"/>
                <w:szCs w:val="16"/>
              </w:rPr>
              <w:t>populație</w:t>
            </w:r>
            <w:r w:rsidRPr="00F94051">
              <w:rPr>
                <w:sz w:val="16"/>
                <w:szCs w:val="16"/>
              </w:rPr>
              <w:t>, locuri temporarede munca</w:t>
            </w:r>
          </w:p>
        </w:tc>
        <w:tc>
          <w:tcPr>
            <w:tcW w:w="510" w:type="dxa"/>
            <w:shd w:val="clear" w:color="auto" w:fill="EAF1DD"/>
          </w:tcPr>
          <w:p w14:paraId="63471DB4" w14:textId="77777777" w:rsidR="008A7705" w:rsidRPr="00F94051" w:rsidRDefault="008A7705" w:rsidP="00D67166">
            <w:pPr>
              <w:rPr>
                <w:sz w:val="16"/>
                <w:szCs w:val="16"/>
              </w:rPr>
            </w:pPr>
            <w:r w:rsidRPr="00F94051">
              <w:rPr>
                <w:sz w:val="16"/>
                <w:szCs w:val="16"/>
              </w:rPr>
              <w:t>1</w:t>
            </w:r>
          </w:p>
        </w:tc>
        <w:tc>
          <w:tcPr>
            <w:tcW w:w="510" w:type="dxa"/>
            <w:shd w:val="clear" w:color="auto" w:fill="EAF1DD"/>
          </w:tcPr>
          <w:p w14:paraId="3A4B7B40" w14:textId="77777777" w:rsidR="008A7705" w:rsidRPr="00F94051" w:rsidRDefault="008A7705" w:rsidP="00D67166">
            <w:pPr>
              <w:rPr>
                <w:sz w:val="16"/>
                <w:szCs w:val="16"/>
              </w:rPr>
            </w:pPr>
            <w:r w:rsidRPr="00F94051">
              <w:rPr>
                <w:sz w:val="16"/>
                <w:szCs w:val="16"/>
              </w:rPr>
              <w:t>1</w:t>
            </w:r>
          </w:p>
        </w:tc>
        <w:tc>
          <w:tcPr>
            <w:tcW w:w="511" w:type="dxa"/>
            <w:shd w:val="clear" w:color="auto" w:fill="EAF1DD"/>
          </w:tcPr>
          <w:p w14:paraId="7CC41F90" w14:textId="77777777" w:rsidR="008A7705" w:rsidRPr="00F94051" w:rsidRDefault="008A7705" w:rsidP="00D67166">
            <w:pPr>
              <w:rPr>
                <w:sz w:val="16"/>
                <w:szCs w:val="16"/>
              </w:rPr>
            </w:pPr>
            <w:r w:rsidRPr="00F94051">
              <w:rPr>
                <w:sz w:val="16"/>
                <w:szCs w:val="16"/>
              </w:rPr>
              <w:t>1</w:t>
            </w:r>
          </w:p>
        </w:tc>
        <w:tc>
          <w:tcPr>
            <w:tcW w:w="510" w:type="dxa"/>
            <w:shd w:val="clear" w:color="auto" w:fill="EAF1DD"/>
          </w:tcPr>
          <w:p w14:paraId="0AFBC4F0" w14:textId="77777777" w:rsidR="008A7705" w:rsidRPr="00F94051" w:rsidRDefault="008A7705" w:rsidP="00D67166">
            <w:pPr>
              <w:rPr>
                <w:sz w:val="16"/>
                <w:szCs w:val="16"/>
              </w:rPr>
            </w:pPr>
            <w:r w:rsidRPr="00F94051">
              <w:rPr>
                <w:sz w:val="16"/>
                <w:szCs w:val="16"/>
              </w:rPr>
              <w:t>1</w:t>
            </w:r>
          </w:p>
        </w:tc>
        <w:tc>
          <w:tcPr>
            <w:tcW w:w="511" w:type="dxa"/>
            <w:shd w:val="clear" w:color="auto" w:fill="EAF1DD"/>
          </w:tcPr>
          <w:p w14:paraId="77BED4C5" w14:textId="77777777" w:rsidR="008A7705" w:rsidRPr="00F94051" w:rsidRDefault="008A7705" w:rsidP="00D67166">
            <w:pPr>
              <w:rPr>
                <w:sz w:val="16"/>
                <w:szCs w:val="16"/>
              </w:rPr>
            </w:pPr>
            <w:r w:rsidRPr="00F94051">
              <w:rPr>
                <w:sz w:val="16"/>
                <w:szCs w:val="16"/>
              </w:rPr>
              <w:t>2</w:t>
            </w:r>
          </w:p>
        </w:tc>
        <w:tc>
          <w:tcPr>
            <w:tcW w:w="1179" w:type="dxa"/>
            <w:shd w:val="clear" w:color="auto" w:fill="EAF1DD"/>
          </w:tcPr>
          <w:p w14:paraId="6EF58280" w14:textId="77777777" w:rsidR="008A7705" w:rsidRPr="00F94051" w:rsidRDefault="008A7705" w:rsidP="00D67166">
            <w:pPr>
              <w:rPr>
                <w:sz w:val="16"/>
                <w:szCs w:val="16"/>
              </w:rPr>
            </w:pPr>
            <w:r w:rsidRPr="00F94051">
              <w:rPr>
                <w:sz w:val="16"/>
                <w:szCs w:val="16"/>
              </w:rPr>
              <w:t>Nu se constata</w:t>
            </w:r>
          </w:p>
        </w:tc>
        <w:tc>
          <w:tcPr>
            <w:tcW w:w="1372" w:type="dxa"/>
            <w:shd w:val="clear" w:color="auto" w:fill="EAF1DD"/>
          </w:tcPr>
          <w:p w14:paraId="5B9C48EE" w14:textId="77777777" w:rsidR="008A7705" w:rsidRPr="00F94051" w:rsidRDefault="008A7705" w:rsidP="00D67166">
            <w:pPr>
              <w:rPr>
                <w:sz w:val="16"/>
                <w:szCs w:val="16"/>
              </w:rPr>
            </w:pPr>
            <w:r w:rsidRPr="00F94051">
              <w:rPr>
                <w:sz w:val="16"/>
                <w:szCs w:val="16"/>
              </w:rPr>
              <w:t>Nu sunt necesare</w:t>
            </w:r>
          </w:p>
        </w:tc>
        <w:tc>
          <w:tcPr>
            <w:tcW w:w="470" w:type="dxa"/>
            <w:shd w:val="clear" w:color="auto" w:fill="EAF1DD"/>
          </w:tcPr>
          <w:p w14:paraId="15A6C9F9" w14:textId="77777777" w:rsidR="008A7705" w:rsidRPr="00F94051" w:rsidRDefault="008A7705" w:rsidP="00D67166">
            <w:pPr>
              <w:rPr>
                <w:sz w:val="16"/>
                <w:szCs w:val="16"/>
              </w:rPr>
            </w:pPr>
            <w:r w:rsidRPr="00F94051">
              <w:rPr>
                <w:sz w:val="16"/>
                <w:szCs w:val="16"/>
              </w:rPr>
              <w:t>+4</w:t>
            </w:r>
          </w:p>
        </w:tc>
        <w:tc>
          <w:tcPr>
            <w:tcW w:w="471" w:type="dxa"/>
            <w:shd w:val="clear" w:color="auto" w:fill="EAF1DD"/>
          </w:tcPr>
          <w:p w14:paraId="3A9F246F" w14:textId="77777777" w:rsidR="008A7705" w:rsidRPr="00F94051" w:rsidRDefault="008A7705" w:rsidP="00D67166">
            <w:pPr>
              <w:rPr>
                <w:sz w:val="16"/>
                <w:szCs w:val="16"/>
              </w:rPr>
            </w:pPr>
            <w:r w:rsidRPr="00F94051">
              <w:rPr>
                <w:sz w:val="16"/>
                <w:szCs w:val="16"/>
              </w:rPr>
              <w:t>+A</w:t>
            </w:r>
          </w:p>
        </w:tc>
      </w:tr>
    </w:tbl>
    <w:p w14:paraId="328DD167" w14:textId="77777777" w:rsidR="008A7705" w:rsidRPr="00F94051" w:rsidRDefault="008A7705" w:rsidP="00B02A1B">
      <w:pPr>
        <w:jc w:val="both"/>
      </w:pPr>
      <w:bookmarkStart w:id="16" w:name="_Toc327775711"/>
    </w:p>
    <w:p w14:paraId="05A71AB0" w14:textId="6B198E11" w:rsidR="008A7705" w:rsidRPr="00F94051" w:rsidRDefault="008A7705" w:rsidP="00B02A1B">
      <w:pPr>
        <w:ind w:firstLine="720"/>
        <w:jc w:val="both"/>
      </w:pPr>
      <w:r w:rsidRPr="00F94051">
        <w:t>Conform converisiei scorurilor de mediu</w:t>
      </w:r>
      <w:r w:rsidR="009901A7" w:rsidRPr="00F94051">
        <w:t xml:space="preserve"> în </w:t>
      </w:r>
      <w:r w:rsidRPr="00F94051">
        <w:t xml:space="preserve">categorii de impact, pentru planul analizat – Amenajamentul </w:t>
      </w:r>
      <w:r w:rsidR="004734FA" w:rsidRPr="00F94051">
        <w:t xml:space="preserve">Silvic al Ocolului Silvic </w:t>
      </w:r>
      <w:r w:rsidR="00997FA0" w:rsidRPr="00F94051">
        <w:t>Ianca</w:t>
      </w:r>
      <w:r w:rsidRPr="00F94051">
        <w:t>, a rezultat un impact negativ nesemnificativ:</w:t>
      </w:r>
    </w:p>
    <w:p w14:paraId="76B7833D" w14:textId="77777777" w:rsidR="008A7705" w:rsidRPr="00F94051" w:rsidRDefault="008A7705" w:rsidP="00B02A1B">
      <w:pPr>
        <w:ind w:firstLine="720"/>
        <w:jc w:val="both"/>
      </w:pPr>
    </w:p>
    <w:tbl>
      <w:tblPr>
        <w:tblW w:w="0" w:type="auto"/>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00" w:firstRow="0" w:lastRow="0" w:firstColumn="0" w:lastColumn="0" w:noHBand="0" w:noVBand="0"/>
      </w:tblPr>
      <w:tblGrid>
        <w:gridCol w:w="1994"/>
        <w:gridCol w:w="1685"/>
        <w:gridCol w:w="4450"/>
      </w:tblGrid>
      <w:tr w:rsidR="00F94051" w:rsidRPr="00F94051" w14:paraId="614575F1" w14:textId="77777777" w:rsidTr="003E369E">
        <w:trPr>
          <w:trHeight w:val="72"/>
          <w:jc w:val="center"/>
        </w:trPr>
        <w:tc>
          <w:tcPr>
            <w:tcW w:w="1994" w:type="dxa"/>
            <w:shd w:val="clear" w:color="auto" w:fill="F2DBDB"/>
          </w:tcPr>
          <w:p w14:paraId="7932A8ED" w14:textId="77777777" w:rsidR="008A7705" w:rsidRPr="00F94051" w:rsidRDefault="008A7705" w:rsidP="003E369E">
            <w:pPr>
              <w:rPr>
                <w:sz w:val="20"/>
              </w:rPr>
            </w:pPr>
            <w:r w:rsidRPr="00F94051">
              <w:rPr>
                <w:sz w:val="20"/>
              </w:rPr>
              <w:t>-1 la -9</w:t>
            </w:r>
          </w:p>
        </w:tc>
        <w:tc>
          <w:tcPr>
            <w:tcW w:w="1685" w:type="dxa"/>
            <w:shd w:val="clear" w:color="auto" w:fill="F2DBDB"/>
          </w:tcPr>
          <w:p w14:paraId="27879059" w14:textId="77777777" w:rsidR="008A7705" w:rsidRPr="00F94051" w:rsidRDefault="008A7705" w:rsidP="003E369E">
            <w:pPr>
              <w:rPr>
                <w:sz w:val="20"/>
              </w:rPr>
            </w:pPr>
            <w:r w:rsidRPr="00F94051">
              <w:rPr>
                <w:sz w:val="20"/>
              </w:rPr>
              <w:t>-A</w:t>
            </w:r>
          </w:p>
        </w:tc>
        <w:tc>
          <w:tcPr>
            <w:tcW w:w="4450" w:type="dxa"/>
            <w:shd w:val="clear" w:color="auto" w:fill="F2DBDB"/>
          </w:tcPr>
          <w:p w14:paraId="16B970BD" w14:textId="77777777" w:rsidR="008A7705" w:rsidRPr="00F94051" w:rsidRDefault="008A7705" w:rsidP="003E369E">
            <w:pPr>
              <w:rPr>
                <w:rFonts w:cs="Arial"/>
                <w:sz w:val="20"/>
              </w:rPr>
            </w:pPr>
            <w:r w:rsidRPr="00F94051">
              <w:rPr>
                <w:rFonts w:cs="Arial"/>
                <w:sz w:val="20"/>
              </w:rPr>
              <w:t xml:space="preserve">Schimbări/impact uşor negativ – nesemnificativ </w:t>
            </w:r>
          </w:p>
          <w:p w14:paraId="6326C44C" w14:textId="77777777" w:rsidR="008A7705" w:rsidRPr="00F94051" w:rsidRDefault="008A7705" w:rsidP="003E369E">
            <w:pPr>
              <w:rPr>
                <w:rFonts w:cs="Arial"/>
                <w:b/>
                <w:sz w:val="20"/>
              </w:rPr>
            </w:pPr>
            <w:r w:rsidRPr="00F94051">
              <w:rPr>
                <w:rFonts w:cs="Arial"/>
                <w:b/>
                <w:sz w:val="20"/>
              </w:rPr>
              <w:t>nu necesită măsuri specifice de reducere</w:t>
            </w:r>
          </w:p>
        </w:tc>
      </w:tr>
    </w:tbl>
    <w:p w14:paraId="40CA92B1" w14:textId="77777777" w:rsidR="008A7705" w:rsidRPr="00F94051" w:rsidRDefault="008A7705" w:rsidP="008A7705"/>
    <w:p w14:paraId="366A589C" w14:textId="77777777" w:rsidR="008A7705" w:rsidRPr="00F94051" w:rsidRDefault="008A7705" w:rsidP="008A7705">
      <w:pPr>
        <w:pStyle w:val="Caption"/>
        <w:rPr>
          <w:i w:val="0"/>
          <w:sz w:val="24"/>
          <w:szCs w:val="24"/>
        </w:rPr>
      </w:pPr>
      <w:r w:rsidRPr="00F94051">
        <w:rPr>
          <w:i w:val="0"/>
          <w:sz w:val="24"/>
          <w:szCs w:val="24"/>
        </w:rPr>
        <w:t>Rezumatul scorurilor</w:t>
      </w:r>
      <w:bookmarkEnd w:id="16"/>
      <w:r w:rsidRPr="00F94051">
        <w:rPr>
          <w:i w:val="0"/>
          <w:sz w:val="24"/>
          <w:szCs w:val="24"/>
        </w:rPr>
        <w:t xml:space="preserve"> obtinute pentru fiecare factor de mediu:</w:t>
      </w:r>
    </w:p>
    <w:p w14:paraId="28D61704" w14:textId="1B41ECF9" w:rsidR="008A7705" w:rsidRPr="00F94051" w:rsidRDefault="005427D4" w:rsidP="008A7705">
      <w:pPr>
        <w:rPr>
          <w:lang w:val="ro-RO" w:eastAsia="ro-RO"/>
        </w:rPr>
      </w:pP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r>
      <w:r>
        <w:rPr>
          <w:lang w:val="ro-RO" w:eastAsia="ro-RO"/>
        </w:rPr>
        <w:tab/>
      </w:r>
      <w:r>
        <w:rPr>
          <w:b/>
          <w:i/>
          <w:sz w:val="22"/>
          <w:szCs w:val="22"/>
          <w:lang w:val="ro-RO"/>
        </w:rPr>
        <w:t>Tabelul nr. 71</w:t>
      </w:r>
    </w:p>
    <w:tbl>
      <w:tblPr>
        <w:tblW w:w="968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1E0" w:firstRow="1" w:lastRow="1" w:firstColumn="1" w:lastColumn="1" w:noHBand="0" w:noVBand="0"/>
      </w:tblPr>
      <w:tblGrid>
        <w:gridCol w:w="3085"/>
        <w:gridCol w:w="600"/>
        <w:gridCol w:w="600"/>
        <w:gridCol w:w="600"/>
        <w:gridCol w:w="600"/>
        <w:gridCol w:w="600"/>
        <w:gridCol w:w="600"/>
        <w:gridCol w:w="600"/>
        <w:gridCol w:w="600"/>
        <w:gridCol w:w="600"/>
        <w:gridCol w:w="600"/>
        <w:gridCol w:w="600"/>
      </w:tblGrid>
      <w:tr w:rsidR="00F94051" w:rsidRPr="00F94051" w14:paraId="7AC96E51" w14:textId="77777777" w:rsidTr="003E369E">
        <w:tc>
          <w:tcPr>
            <w:tcW w:w="3085" w:type="dxa"/>
            <w:shd w:val="clear" w:color="auto" w:fill="D9D9D9"/>
          </w:tcPr>
          <w:p w14:paraId="383DACBA" w14:textId="77777777" w:rsidR="008A7705" w:rsidRPr="00F94051" w:rsidRDefault="008A7705" w:rsidP="003E369E">
            <w:pPr>
              <w:rPr>
                <w:b/>
                <w:sz w:val="16"/>
                <w:szCs w:val="16"/>
              </w:rPr>
            </w:pPr>
            <w:r w:rsidRPr="00F94051">
              <w:rPr>
                <w:b/>
                <w:sz w:val="16"/>
                <w:szCs w:val="16"/>
              </w:rPr>
              <w:t xml:space="preserve">Categoria </w:t>
            </w:r>
          </w:p>
        </w:tc>
        <w:tc>
          <w:tcPr>
            <w:tcW w:w="600" w:type="dxa"/>
            <w:shd w:val="clear" w:color="auto" w:fill="632423"/>
          </w:tcPr>
          <w:p w14:paraId="31181EDB" w14:textId="77777777" w:rsidR="008A7705" w:rsidRPr="00F94051" w:rsidRDefault="008A7705" w:rsidP="003E369E">
            <w:pPr>
              <w:rPr>
                <w:b/>
                <w:sz w:val="16"/>
                <w:szCs w:val="16"/>
              </w:rPr>
            </w:pPr>
            <w:r w:rsidRPr="00F94051">
              <w:rPr>
                <w:b/>
                <w:sz w:val="16"/>
                <w:szCs w:val="16"/>
              </w:rPr>
              <w:t>-E</w:t>
            </w:r>
          </w:p>
        </w:tc>
        <w:tc>
          <w:tcPr>
            <w:tcW w:w="600" w:type="dxa"/>
            <w:shd w:val="clear" w:color="auto" w:fill="943634"/>
          </w:tcPr>
          <w:p w14:paraId="056495BF" w14:textId="77777777" w:rsidR="008A7705" w:rsidRPr="00F94051" w:rsidRDefault="008A7705" w:rsidP="003E369E">
            <w:pPr>
              <w:rPr>
                <w:b/>
                <w:sz w:val="16"/>
                <w:szCs w:val="16"/>
              </w:rPr>
            </w:pPr>
            <w:r w:rsidRPr="00F94051">
              <w:rPr>
                <w:b/>
                <w:sz w:val="16"/>
                <w:szCs w:val="16"/>
              </w:rPr>
              <w:t>-D</w:t>
            </w:r>
          </w:p>
        </w:tc>
        <w:tc>
          <w:tcPr>
            <w:tcW w:w="600" w:type="dxa"/>
            <w:shd w:val="clear" w:color="auto" w:fill="D99594"/>
          </w:tcPr>
          <w:p w14:paraId="7ED18039" w14:textId="77777777" w:rsidR="008A7705" w:rsidRPr="00F94051" w:rsidRDefault="008A7705" w:rsidP="003E369E">
            <w:pPr>
              <w:rPr>
                <w:b/>
                <w:sz w:val="16"/>
                <w:szCs w:val="16"/>
              </w:rPr>
            </w:pPr>
            <w:r w:rsidRPr="00F94051">
              <w:rPr>
                <w:b/>
                <w:sz w:val="16"/>
                <w:szCs w:val="16"/>
              </w:rPr>
              <w:t>-C</w:t>
            </w:r>
          </w:p>
        </w:tc>
        <w:tc>
          <w:tcPr>
            <w:tcW w:w="600" w:type="dxa"/>
            <w:shd w:val="clear" w:color="auto" w:fill="E5B8B7"/>
          </w:tcPr>
          <w:p w14:paraId="4631019E" w14:textId="77777777" w:rsidR="008A7705" w:rsidRPr="00F94051" w:rsidRDefault="008A7705" w:rsidP="003E369E">
            <w:pPr>
              <w:rPr>
                <w:b/>
                <w:sz w:val="16"/>
                <w:szCs w:val="16"/>
              </w:rPr>
            </w:pPr>
            <w:r w:rsidRPr="00F94051">
              <w:rPr>
                <w:b/>
                <w:sz w:val="16"/>
                <w:szCs w:val="16"/>
              </w:rPr>
              <w:t>-B</w:t>
            </w:r>
          </w:p>
        </w:tc>
        <w:tc>
          <w:tcPr>
            <w:tcW w:w="600" w:type="dxa"/>
            <w:shd w:val="clear" w:color="auto" w:fill="F2DBDB"/>
          </w:tcPr>
          <w:p w14:paraId="6117EE6D" w14:textId="77777777" w:rsidR="008A7705" w:rsidRPr="00F94051" w:rsidRDefault="008A7705" w:rsidP="003E369E">
            <w:pPr>
              <w:rPr>
                <w:b/>
                <w:sz w:val="16"/>
                <w:szCs w:val="16"/>
              </w:rPr>
            </w:pPr>
            <w:r w:rsidRPr="00F94051">
              <w:rPr>
                <w:b/>
                <w:sz w:val="16"/>
                <w:szCs w:val="16"/>
              </w:rPr>
              <w:t>-A</w:t>
            </w:r>
          </w:p>
        </w:tc>
        <w:tc>
          <w:tcPr>
            <w:tcW w:w="600" w:type="dxa"/>
            <w:shd w:val="clear" w:color="auto" w:fill="FFFF00"/>
          </w:tcPr>
          <w:p w14:paraId="6E22B83E" w14:textId="77777777" w:rsidR="008A7705" w:rsidRPr="00F94051" w:rsidRDefault="008A7705" w:rsidP="003E369E">
            <w:pPr>
              <w:rPr>
                <w:b/>
                <w:sz w:val="16"/>
                <w:szCs w:val="16"/>
              </w:rPr>
            </w:pPr>
            <w:r w:rsidRPr="00F94051">
              <w:rPr>
                <w:b/>
                <w:sz w:val="16"/>
                <w:szCs w:val="16"/>
              </w:rPr>
              <w:t>N</w:t>
            </w:r>
          </w:p>
        </w:tc>
        <w:tc>
          <w:tcPr>
            <w:tcW w:w="600" w:type="dxa"/>
            <w:shd w:val="clear" w:color="auto" w:fill="EAF1DD"/>
          </w:tcPr>
          <w:p w14:paraId="45030AE6" w14:textId="77777777" w:rsidR="008A7705" w:rsidRPr="00F94051" w:rsidRDefault="008A7705" w:rsidP="003E369E">
            <w:pPr>
              <w:rPr>
                <w:b/>
                <w:sz w:val="16"/>
                <w:szCs w:val="16"/>
              </w:rPr>
            </w:pPr>
            <w:r w:rsidRPr="00F94051">
              <w:rPr>
                <w:b/>
                <w:sz w:val="16"/>
                <w:szCs w:val="16"/>
              </w:rPr>
              <w:t>+A</w:t>
            </w:r>
          </w:p>
        </w:tc>
        <w:tc>
          <w:tcPr>
            <w:tcW w:w="600" w:type="dxa"/>
            <w:shd w:val="clear" w:color="auto" w:fill="D6E3BC"/>
          </w:tcPr>
          <w:p w14:paraId="20C5F472" w14:textId="77777777" w:rsidR="008A7705" w:rsidRPr="00F94051" w:rsidRDefault="008A7705" w:rsidP="003E369E">
            <w:pPr>
              <w:rPr>
                <w:b/>
                <w:sz w:val="16"/>
                <w:szCs w:val="16"/>
              </w:rPr>
            </w:pPr>
            <w:r w:rsidRPr="00F94051">
              <w:rPr>
                <w:b/>
                <w:sz w:val="16"/>
                <w:szCs w:val="16"/>
              </w:rPr>
              <w:t>+B</w:t>
            </w:r>
          </w:p>
        </w:tc>
        <w:tc>
          <w:tcPr>
            <w:tcW w:w="600" w:type="dxa"/>
            <w:shd w:val="clear" w:color="auto" w:fill="C2D69B"/>
          </w:tcPr>
          <w:p w14:paraId="653F798D" w14:textId="77777777" w:rsidR="008A7705" w:rsidRPr="00F94051" w:rsidRDefault="008A7705" w:rsidP="003E369E">
            <w:pPr>
              <w:rPr>
                <w:b/>
                <w:sz w:val="16"/>
                <w:szCs w:val="16"/>
              </w:rPr>
            </w:pPr>
            <w:r w:rsidRPr="00F94051">
              <w:rPr>
                <w:b/>
                <w:sz w:val="16"/>
                <w:szCs w:val="16"/>
              </w:rPr>
              <w:t>+C</w:t>
            </w:r>
          </w:p>
        </w:tc>
        <w:tc>
          <w:tcPr>
            <w:tcW w:w="600" w:type="dxa"/>
            <w:shd w:val="clear" w:color="auto" w:fill="76923C"/>
          </w:tcPr>
          <w:p w14:paraId="4F2702A5" w14:textId="77777777" w:rsidR="008A7705" w:rsidRPr="00F94051" w:rsidRDefault="008A7705" w:rsidP="003E369E">
            <w:pPr>
              <w:rPr>
                <w:b/>
                <w:sz w:val="16"/>
                <w:szCs w:val="16"/>
              </w:rPr>
            </w:pPr>
            <w:r w:rsidRPr="00F94051">
              <w:rPr>
                <w:b/>
                <w:sz w:val="16"/>
                <w:szCs w:val="16"/>
              </w:rPr>
              <w:t>+D</w:t>
            </w:r>
          </w:p>
        </w:tc>
        <w:tc>
          <w:tcPr>
            <w:tcW w:w="600" w:type="dxa"/>
            <w:shd w:val="clear" w:color="auto" w:fill="4F6228"/>
          </w:tcPr>
          <w:p w14:paraId="269D476A" w14:textId="77777777" w:rsidR="008A7705" w:rsidRPr="00F94051" w:rsidRDefault="008A7705" w:rsidP="003E369E">
            <w:pPr>
              <w:rPr>
                <w:b/>
                <w:sz w:val="16"/>
                <w:szCs w:val="16"/>
              </w:rPr>
            </w:pPr>
            <w:r w:rsidRPr="00F94051">
              <w:rPr>
                <w:b/>
                <w:sz w:val="16"/>
                <w:szCs w:val="16"/>
              </w:rPr>
              <w:t>+E</w:t>
            </w:r>
          </w:p>
        </w:tc>
      </w:tr>
      <w:tr w:rsidR="00F94051" w:rsidRPr="00F94051" w14:paraId="7070D55C" w14:textId="77777777" w:rsidTr="003E369E">
        <w:tc>
          <w:tcPr>
            <w:tcW w:w="3085" w:type="dxa"/>
          </w:tcPr>
          <w:p w14:paraId="1C9A1E34" w14:textId="77777777" w:rsidR="008A7705" w:rsidRPr="00F94051" w:rsidRDefault="008A7705" w:rsidP="003E369E">
            <w:pPr>
              <w:spacing w:line="276" w:lineRule="auto"/>
              <w:rPr>
                <w:sz w:val="16"/>
                <w:szCs w:val="16"/>
              </w:rPr>
            </w:pPr>
            <w:r w:rsidRPr="00F94051">
              <w:rPr>
                <w:sz w:val="16"/>
                <w:szCs w:val="16"/>
              </w:rPr>
              <w:t>Aer</w:t>
            </w:r>
          </w:p>
        </w:tc>
        <w:tc>
          <w:tcPr>
            <w:tcW w:w="600" w:type="dxa"/>
            <w:shd w:val="clear" w:color="auto" w:fill="632423"/>
          </w:tcPr>
          <w:p w14:paraId="5F855F45" w14:textId="77777777" w:rsidR="008A7705" w:rsidRPr="00F94051" w:rsidRDefault="008A7705" w:rsidP="003E369E">
            <w:pPr>
              <w:rPr>
                <w:sz w:val="16"/>
                <w:szCs w:val="16"/>
              </w:rPr>
            </w:pPr>
          </w:p>
        </w:tc>
        <w:tc>
          <w:tcPr>
            <w:tcW w:w="600" w:type="dxa"/>
            <w:shd w:val="clear" w:color="auto" w:fill="943634"/>
          </w:tcPr>
          <w:p w14:paraId="1AA4C49E" w14:textId="77777777" w:rsidR="008A7705" w:rsidRPr="00F94051" w:rsidRDefault="008A7705" w:rsidP="003E369E">
            <w:pPr>
              <w:rPr>
                <w:sz w:val="16"/>
                <w:szCs w:val="16"/>
              </w:rPr>
            </w:pPr>
          </w:p>
        </w:tc>
        <w:tc>
          <w:tcPr>
            <w:tcW w:w="600" w:type="dxa"/>
            <w:shd w:val="clear" w:color="auto" w:fill="D99594"/>
          </w:tcPr>
          <w:p w14:paraId="3E17A01D" w14:textId="77777777" w:rsidR="008A7705" w:rsidRPr="00F94051" w:rsidRDefault="008A7705" w:rsidP="003E369E">
            <w:pPr>
              <w:rPr>
                <w:sz w:val="16"/>
                <w:szCs w:val="16"/>
              </w:rPr>
            </w:pPr>
          </w:p>
        </w:tc>
        <w:tc>
          <w:tcPr>
            <w:tcW w:w="600" w:type="dxa"/>
            <w:shd w:val="clear" w:color="auto" w:fill="E5B8B7"/>
          </w:tcPr>
          <w:p w14:paraId="2B6653A6" w14:textId="77777777" w:rsidR="008A7705" w:rsidRPr="00F94051" w:rsidRDefault="008A7705" w:rsidP="003E369E">
            <w:pPr>
              <w:rPr>
                <w:sz w:val="16"/>
                <w:szCs w:val="16"/>
              </w:rPr>
            </w:pPr>
          </w:p>
        </w:tc>
        <w:tc>
          <w:tcPr>
            <w:tcW w:w="600" w:type="dxa"/>
            <w:shd w:val="clear" w:color="auto" w:fill="F2DBDB"/>
          </w:tcPr>
          <w:p w14:paraId="0FA3DC5A" w14:textId="77777777" w:rsidR="008A7705" w:rsidRPr="00F94051" w:rsidRDefault="008A7705" w:rsidP="003E369E">
            <w:pPr>
              <w:rPr>
                <w:b/>
                <w:sz w:val="16"/>
                <w:szCs w:val="16"/>
              </w:rPr>
            </w:pPr>
          </w:p>
        </w:tc>
        <w:tc>
          <w:tcPr>
            <w:tcW w:w="600" w:type="dxa"/>
            <w:shd w:val="clear" w:color="auto" w:fill="FFFF00"/>
          </w:tcPr>
          <w:p w14:paraId="1C492265" w14:textId="77777777" w:rsidR="008A7705" w:rsidRPr="00F94051" w:rsidRDefault="008A7705" w:rsidP="003E369E">
            <w:pPr>
              <w:rPr>
                <w:b/>
                <w:sz w:val="16"/>
                <w:szCs w:val="16"/>
              </w:rPr>
            </w:pPr>
            <w:r w:rsidRPr="00F94051">
              <w:rPr>
                <w:b/>
                <w:sz w:val="16"/>
                <w:szCs w:val="16"/>
              </w:rPr>
              <w:t>0</w:t>
            </w:r>
          </w:p>
        </w:tc>
        <w:tc>
          <w:tcPr>
            <w:tcW w:w="600" w:type="dxa"/>
            <w:shd w:val="clear" w:color="auto" w:fill="EAF1DD"/>
          </w:tcPr>
          <w:p w14:paraId="3CB92AEC" w14:textId="77777777" w:rsidR="008A7705" w:rsidRPr="00F94051" w:rsidRDefault="008A7705" w:rsidP="003E369E">
            <w:pPr>
              <w:rPr>
                <w:b/>
                <w:sz w:val="16"/>
                <w:szCs w:val="16"/>
              </w:rPr>
            </w:pPr>
          </w:p>
        </w:tc>
        <w:tc>
          <w:tcPr>
            <w:tcW w:w="600" w:type="dxa"/>
            <w:shd w:val="clear" w:color="auto" w:fill="D6E3BC"/>
          </w:tcPr>
          <w:p w14:paraId="26B07C59" w14:textId="77777777" w:rsidR="008A7705" w:rsidRPr="00F94051" w:rsidRDefault="008A7705" w:rsidP="003E369E">
            <w:pPr>
              <w:rPr>
                <w:sz w:val="16"/>
                <w:szCs w:val="16"/>
              </w:rPr>
            </w:pPr>
          </w:p>
        </w:tc>
        <w:tc>
          <w:tcPr>
            <w:tcW w:w="600" w:type="dxa"/>
            <w:shd w:val="clear" w:color="auto" w:fill="C2D69B"/>
          </w:tcPr>
          <w:p w14:paraId="5B9F294A" w14:textId="77777777" w:rsidR="008A7705" w:rsidRPr="00F94051" w:rsidRDefault="008A7705" w:rsidP="003E369E">
            <w:pPr>
              <w:rPr>
                <w:sz w:val="16"/>
                <w:szCs w:val="16"/>
              </w:rPr>
            </w:pPr>
          </w:p>
        </w:tc>
        <w:tc>
          <w:tcPr>
            <w:tcW w:w="600" w:type="dxa"/>
            <w:shd w:val="clear" w:color="auto" w:fill="76923C"/>
          </w:tcPr>
          <w:p w14:paraId="03FFD640" w14:textId="77777777" w:rsidR="008A7705" w:rsidRPr="00F94051" w:rsidRDefault="008A7705" w:rsidP="003E369E">
            <w:pPr>
              <w:rPr>
                <w:sz w:val="16"/>
                <w:szCs w:val="16"/>
              </w:rPr>
            </w:pPr>
          </w:p>
        </w:tc>
        <w:tc>
          <w:tcPr>
            <w:tcW w:w="600" w:type="dxa"/>
            <w:shd w:val="clear" w:color="auto" w:fill="4F6228"/>
          </w:tcPr>
          <w:p w14:paraId="08CB0AFA" w14:textId="77777777" w:rsidR="008A7705" w:rsidRPr="00F94051" w:rsidRDefault="008A7705" w:rsidP="003E369E">
            <w:pPr>
              <w:rPr>
                <w:sz w:val="16"/>
                <w:szCs w:val="16"/>
              </w:rPr>
            </w:pPr>
          </w:p>
        </w:tc>
      </w:tr>
      <w:tr w:rsidR="00F94051" w:rsidRPr="00F94051" w14:paraId="6D755BFB" w14:textId="77777777" w:rsidTr="003E369E">
        <w:tc>
          <w:tcPr>
            <w:tcW w:w="3085" w:type="dxa"/>
          </w:tcPr>
          <w:p w14:paraId="33B621A2" w14:textId="77777777" w:rsidR="008A7705" w:rsidRPr="00F94051" w:rsidRDefault="008A7705" w:rsidP="003E369E">
            <w:pPr>
              <w:spacing w:line="276" w:lineRule="auto"/>
              <w:rPr>
                <w:sz w:val="16"/>
                <w:szCs w:val="16"/>
              </w:rPr>
            </w:pPr>
            <w:r w:rsidRPr="00F94051">
              <w:rPr>
                <w:sz w:val="16"/>
                <w:szCs w:val="16"/>
              </w:rPr>
              <w:t>Apă (de suprafaţă şi subterane)</w:t>
            </w:r>
          </w:p>
        </w:tc>
        <w:tc>
          <w:tcPr>
            <w:tcW w:w="600" w:type="dxa"/>
            <w:shd w:val="clear" w:color="auto" w:fill="632423"/>
          </w:tcPr>
          <w:p w14:paraId="6D351D63" w14:textId="77777777" w:rsidR="008A7705" w:rsidRPr="00F94051" w:rsidRDefault="008A7705" w:rsidP="003E369E">
            <w:pPr>
              <w:rPr>
                <w:sz w:val="16"/>
                <w:szCs w:val="16"/>
              </w:rPr>
            </w:pPr>
          </w:p>
        </w:tc>
        <w:tc>
          <w:tcPr>
            <w:tcW w:w="600" w:type="dxa"/>
            <w:shd w:val="clear" w:color="auto" w:fill="943634"/>
          </w:tcPr>
          <w:p w14:paraId="29B5617E" w14:textId="77777777" w:rsidR="008A7705" w:rsidRPr="00F94051" w:rsidRDefault="008A7705" w:rsidP="003E369E">
            <w:pPr>
              <w:rPr>
                <w:sz w:val="16"/>
                <w:szCs w:val="16"/>
              </w:rPr>
            </w:pPr>
          </w:p>
        </w:tc>
        <w:tc>
          <w:tcPr>
            <w:tcW w:w="600" w:type="dxa"/>
            <w:shd w:val="clear" w:color="auto" w:fill="D99594"/>
          </w:tcPr>
          <w:p w14:paraId="2E69E26F" w14:textId="77777777" w:rsidR="008A7705" w:rsidRPr="00F94051" w:rsidRDefault="008A7705" w:rsidP="003E369E">
            <w:pPr>
              <w:rPr>
                <w:sz w:val="16"/>
                <w:szCs w:val="16"/>
              </w:rPr>
            </w:pPr>
          </w:p>
        </w:tc>
        <w:tc>
          <w:tcPr>
            <w:tcW w:w="600" w:type="dxa"/>
            <w:shd w:val="clear" w:color="auto" w:fill="E5B8B7"/>
          </w:tcPr>
          <w:p w14:paraId="2F2096FD" w14:textId="77777777" w:rsidR="008A7705" w:rsidRPr="00F94051" w:rsidRDefault="008A7705" w:rsidP="003E369E">
            <w:pPr>
              <w:rPr>
                <w:sz w:val="16"/>
                <w:szCs w:val="16"/>
              </w:rPr>
            </w:pPr>
          </w:p>
        </w:tc>
        <w:tc>
          <w:tcPr>
            <w:tcW w:w="600" w:type="dxa"/>
            <w:shd w:val="clear" w:color="auto" w:fill="F2DBDB"/>
          </w:tcPr>
          <w:p w14:paraId="104D3983" w14:textId="77777777" w:rsidR="008A7705" w:rsidRPr="00F94051" w:rsidRDefault="008A7705" w:rsidP="003E369E">
            <w:pPr>
              <w:rPr>
                <w:b/>
                <w:sz w:val="16"/>
                <w:szCs w:val="16"/>
              </w:rPr>
            </w:pPr>
          </w:p>
        </w:tc>
        <w:tc>
          <w:tcPr>
            <w:tcW w:w="600" w:type="dxa"/>
            <w:shd w:val="clear" w:color="auto" w:fill="FFFF00"/>
          </w:tcPr>
          <w:p w14:paraId="7DA402A5" w14:textId="77777777" w:rsidR="008A7705" w:rsidRPr="00F94051" w:rsidRDefault="008A7705" w:rsidP="003E369E">
            <w:pPr>
              <w:rPr>
                <w:b/>
                <w:sz w:val="16"/>
                <w:szCs w:val="16"/>
              </w:rPr>
            </w:pPr>
            <w:r w:rsidRPr="00F94051">
              <w:rPr>
                <w:b/>
                <w:sz w:val="16"/>
                <w:szCs w:val="16"/>
              </w:rPr>
              <w:t>0</w:t>
            </w:r>
          </w:p>
        </w:tc>
        <w:tc>
          <w:tcPr>
            <w:tcW w:w="600" w:type="dxa"/>
            <w:shd w:val="clear" w:color="auto" w:fill="EAF1DD"/>
          </w:tcPr>
          <w:p w14:paraId="18066CA7" w14:textId="77777777" w:rsidR="008A7705" w:rsidRPr="00F94051" w:rsidRDefault="008A7705" w:rsidP="003E369E">
            <w:pPr>
              <w:rPr>
                <w:b/>
                <w:sz w:val="16"/>
                <w:szCs w:val="16"/>
              </w:rPr>
            </w:pPr>
          </w:p>
        </w:tc>
        <w:tc>
          <w:tcPr>
            <w:tcW w:w="600" w:type="dxa"/>
            <w:shd w:val="clear" w:color="auto" w:fill="D6E3BC"/>
          </w:tcPr>
          <w:p w14:paraId="49830E1F" w14:textId="77777777" w:rsidR="008A7705" w:rsidRPr="00F94051" w:rsidRDefault="008A7705" w:rsidP="003E369E">
            <w:pPr>
              <w:rPr>
                <w:sz w:val="16"/>
                <w:szCs w:val="16"/>
              </w:rPr>
            </w:pPr>
          </w:p>
        </w:tc>
        <w:tc>
          <w:tcPr>
            <w:tcW w:w="600" w:type="dxa"/>
            <w:shd w:val="clear" w:color="auto" w:fill="C2D69B"/>
          </w:tcPr>
          <w:p w14:paraId="43C191BB" w14:textId="77777777" w:rsidR="008A7705" w:rsidRPr="00F94051" w:rsidRDefault="008A7705" w:rsidP="003E369E">
            <w:pPr>
              <w:rPr>
                <w:sz w:val="16"/>
                <w:szCs w:val="16"/>
              </w:rPr>
            </w:pPr>
          </w:p>
        </w:tc>
        <w:tc>
          <w:tcPr>
            <w:tcW w:w="600" w:type="dxa"/>
            <w:shd w:val="clear" w:color="auto" w:fill="76923C"/>
          </w:tcPr>
          <w:p w14:paraId="74007DEF" w14:textId="77777777" w:rsidR="008A7705" w:rsidRPr="00F94051" w:rsidRDefault="008A7705" w:rsidP="003E369E">
            <w:pPr>
              <w:rPr>
                <w:sz w:val="16"/>
                <w:szCs w:val="16"/>
              </w:rPr>
            </w:pPr>
          </w:p>
        </w:tc>
        <w:tc>
          <w:tcPr>
            <w:tcW w:w="600" w:type="dxa"/>
            <w:shd w:val="clear" w:color="auto" w:fill="4F6228"/>
          </w:tcPr>
          <w:p w14:paraId="51EC3335" w14:textId="77777777" w:rsidR="008A7705" w:rsidRPr="00F94051" w:rsidRDefault="008A7705" w:rsidP="003E369E">
            <w:pPr>
              <w:rPr>
                <w:sz w:val="16"/>
                <w:szCs w:val="16"/>
              </w:rPr>
            </w:pPr>
          </w:p>
        </w:tc>
      </w:tr>
      <w:tr w:rsidR="00F94051" w:rsidRPr="00F94051" w14:paraId="5F7EEA1D" w14:textId="77777777" w:rsidTr="003E369E">
        <w:tc>
          <w:tcPr>
            <w:tcW w:w="3085" w:type="dxa"/>
            <w:shd w:val="clear" w:color="auto" w:fill="FFFFFF"/>
          </w:tcPr>
          <w:p w14:paraId="4A56A352" w14:textId="77777777" w:rsidR="008A7705" w:rsidRPr="00F94051" w:rsidRDefault="008A7705" w:rsidP="003E369E">
            <w:pPr>
              <w:spacing w:line="276" w:lineRule="auto"/>
              <w:rPr>
                <w:sz w:val="16"/>
                <w:szCs w:val="16"/>
              </w:rPr>
            </w:pPr>
            <w:r w:rsidRPr="00F94051">
              <w:rPr>
                <w:sz w:val="16"/>
                <w:szCs w:val="16"/>
              </w:rPr>
              <w:t>Sol / subsol</w:t>
            </w:r>
          </w:p>
        </w:tc>
        <w:tc>
          <w:tcPr>
            <w:tcW w:w="600" w:type="dxa"/>
            <w:shd w:val="clear" w:color="auto" w:fill="632423"/>
          </w:tcPr>
          <w:p w14:paraId="78C4536F" w14:textId="77777777" w:rsidR="008A7705" w:rsidRPr="00F94051" w:rsidRDefault="008A7705" w:rsidP="003E369E">
            <w:pPr>
              <w:rPr>
                <w:sz w:val="16"/>
                <w:szCs w:val="16"/>
              </w:rPr>
            </w:pPr>
          </w:p>
        </w:tc>
        <w:tc>
          <w:tcPr>
            <w:tcW w:w="600" w:type="dxa"/>
            <w:shd w:val="clear" w:color="auto" w:fill="943634"/>
          </w:tcPr>
          <w:p w14:paraId="1EC1B094" w14:textId="77777777" w:rsidR="008A7705" w:rsidRPr="00F94051" w:rsidRDefault="008A7705" w:rsidP="003E369E">
            <w:pPr>
              <w:rPr>
                <w:sz w:val="16"/>
                <w:szCs w:val="16"/>
              </w:rPr>
            </w:pPr>
          </w:p>
        </w:tc>
        <w:tc>
          <w:tcPr>
            <w:tcW w:w="600" w:type="dxa"/>
            <w:shd w:val="clear" w:color="auto" w:fill="D99594"/>
          </w:tcPr>
          <w:p w14:paraId="079FDCEF" w14:textId="77777777" w:rsidR="008A7705" w:rsidRPr="00F94051" w:rsidRDefault="008A7705" w:rsidP="003E369E">
            <w:pPr>
              <w:rPr>
                <w:sz w:val="16"/>
                <w:szCs w:val="16"/>
              </w:rPr>
            </w:pPr>
          </w:p>
        </w:tc>
        <w:tc>
          <w:tcPr>
            <w:tcW w:w="600" w:type="dxa"/>
            <w:shd w:val="clear" w:color="auto" w:fill="E5B8B7"/>
          </w:tcPr>
          <w:p w14:paraId="1AEB7506" w14:textId="77777777" w:rsidR="008A7705" w:rsidRPr="00F94051" w:rsidRDefault="008A7705" w:rsidP="003E369E">
            <w:pPr>
              <w:rPr>
                <w:sz w:val="16"/>
                <w:szCs w:val="16"/>
              </w:rPr>
            </w:pPr>
          </w:p>
        </w:tc>
        <w:tc>
          <w:tcPr>
            <w:tcW w:w="600" w:type="dxa"/>
            <w:shd w:val="clear" w:color="auto" w:fill="F2DBDB"/>
          </w:tcPr>
          <w:p w14:paraId="55F5237F" w14:textId="77777777" w:rsidR="008A7705" w:rsidRPr="00F94051" w:rsidRDefault="008A7705" w:rsidP="003E369E">
            <w:pPr>
              <w:rPr>
                <w:b/>
                <w:sz w:val="16"/>
                <w:szCs w:val="16"/>
              </w:rPr>
            </w:pPr>
          </w:p>
        </w:tc>
        <w:tc>
          <w:tcPr>
            <w:tcW w:w="600" w:type="dxa"/>
            <w:shd w:val="clear" w:color="auto" w:fill="FFFF00"/>
          </w:tcPr>
          <w:p w14:paraId="385FA172" w14:textId="77777777" w:rsidR="008A7705" w:rsidRPr="00F94051" w:rsidRDefault="008A7705" w:rsidP="003E369E">
            <w:pPr>
              <w:rPr>
                <w:b/>
                <w:sz w:val="16"/>
                <w:szCs w:val="16"/>
              </w:rPr>
            </w:pPr>
            <w:r w:rsidRPr="00F94051">
              <w:rPr>
                <w:b/>
                <w:sz w:val="16"/>
                <w:szCs w:val="16"/>
              </w:rPr>
              <w:t>0</w:t>
            </w:r>
          </w:p>
        </w:tc>
        <w:tc>
          <w:tcPr>
            <w:tcW w:w="600" w:type="dxa"/>
            <w:shd w:val="clear" w:color="auto" w:fill="EAF1DD"/>
          </w:tcPr>
          <w:p w14:paraId="47C151E1" w14:textId="77777777" w:rsidR="008A7705" w:rsidRPr="00F94051" w:rsidRDefault="008A7705" w:rsidP="003E369E">
            <w:pPr>
              <w:rPr>
                <w:b/>
                <w:sz w:val="16"/>
                <w:szCs w:val="16"/>
              </w:rPr>
            </w:pPr>
          </w:p>
        </w:tc>
        <w:tc>
          <w:tcPr>
            <w:tcW w:w="600" w:type="dxa"/>
            <w:shd w:val="clear" w:color="auto" w:fill="D6E3BC"/>
          </w:tcPr>
          <w:p w14:paraId="5E6EF8CE" w14:textId="77777777" w:rsidR="008A7705" w:rsidRPr="00F94051" w:rsidRDefault="008A7705" w:rsidP="003E369E">
            <w:pPr>
              <w:rPr>
                <w:sz w:val="16"/>
                <w:szCs w:val="16"/>
              </w:rPr>
            </w:pPr>
          </w:p>
        </w:tc>
        <w:tc>
          <w:tcPr>
            <w:tcW w:w="600" w:type="dxa"/>
            <w:shd w:val="clear" w:color="auto" w:fill="C2D69B"/>
          </w:tcPr>
          <w:p w14:paraId="624BEF65" w14:textId="77777777" w:rsidR="008A7705" w:rsidRPr="00F94051" w:rsidRDefault="008A7705" w:rsidP="003E369E">
            <w:pPr>
              <w:rPr>
                <w:sz w:val="16"/>
                <w:szCs w:val="16"/>
              </w:rPr>
            </w:pPr>
          </w:p>
        </w:tc>
        <w:tc>
          <w:tcPr>
            <w:tcW w:w="600" w:type="dxa"/>
            <w:shd w:val="clear" w:color="auto" w:fill="76923C"/>
          </w:tcPr>
          <w:p w14:paraId="162BD980" w14:textId="77777777" w:rsidR="008A7705" w:rsidRPr="00F94051" w:rsidRDefault="008A7705" w:rsidP="003E369E">
            <w:pPr>
              <w:rPr>
                <w:sz w:val="16"/>
                <w:szCs w:val="16"/>
              </w:rPr>
            </w:pPr>
          </w:p>
        </w:tc>
        <w:tc>
          <w:tcPr>
            <w:tcW w:w="600" w:type="dxa"/>
            <w:shd w:val="clear" w:color="auto" w:fill="4F6228"/>
          </w:tcPr>
          <w:p w14:paraId="2B43B4E1" w14:textId="77777777" w:rsidR="008A7705" w:rsidRPr="00F94051" w:rsidRDefault="008A7705" w:rsidP="003E369E">
            <w:pPr>
              <w:rPr>
                <w:sz w:val="16"/>
                <w:szCs w:val="16"/>
              </w:rPr>
            </w:pPr>
          </w:p>
        </w:tc>
      </w:tr>
      <w:tr w:rsidR="00F94051" w:rsidRPr="00F94051" w14:paraId="3E1DA3F4" w14:textId="77777777" w:rsidTr="003E369E">
        <w:tc>
          <w:tcPr>
            <w:tcW w:w="3085" w:type="dxa"/>
            <w:shd w:val="clear" w:color="auto" w:fill="FFFFFF"/>
          </w:tcPr>
          <w:p w14:paraId="22E8343A" w14:textId="77777777" w:rsidR="008A7705" w:rsidRPr="00F94051" w:rsidRDefault="008A7705" w:rsidP="003E369E">
            <w:pPr>
              <w:spacing w:line="276" w:lineRule="auto"/>
              <w:rPr>
                <w:sz w:val="16"/>
                <w:szCs w:val="16"/>
              </w:rPr>
            </w:pPr>
            <w:r w:rsidRPr="00F94051">
              <w:rPr>
                <w:sz w:val="16"/>
                <w:szCs w:val="16"/>
              </w:rPr>
              <w:t>Sănătate/siguranţă populaţie</w:t>
            </w:r>
          </w:p>
        </w:tc>
        <w:tc>
          <w:tcPr>
            <w:tcW w:w="600" w:type="dxa"/>
            <w:shd w:val="clear" w:color="auto" w:fill="632423"/>
          </w:tcPr>
          <w:p w14:paraId="412858CE" w14:textId="77777777" w:rsidR="008A7705" w:rsidRPr="00F94051" w:rsidRDefault="008A7705" w:rsidP="003E369E">
            <w:pPr>
              <w:rPr>
                <w:sz w:val="16"/>
                <w:szCs w:val="16"/>
              </w:rPr>
            </w:pPr>
          </w:p>
        </w:tc>
        <w:tc>
          <w:tcPr>
            <w:tcW w:w="600" w:type="dxa"/>
            <w:shd w:val="clear" w:color="auto" w:fill="943634"/>
          </w:tcPr>
          <w:p w14:paraId="43E3B878" w14:textId="77777777" w:rsidR="008A7705" w:rsidRPr="00F94051" w:rsidRDefault="008A7705" w:rsidP="003E369E">
            <w:pPr>
              <w:rPr>
                <w:sz w:val="16"/>
                <w:szCs w:val="16"/>
              </w:rPr>
            </w:pPr>
          </w:p>
        </w:tc>
        <w:tc>
          <w:tcPr>
            <w:tcW w:w="600" w:type="dxa"/>
            <w:shd w:val="clear" w:color="auto" w:fill="D99594"/>
          </w:tcPr>
          <w:p w14:paraId="1228A113" w14:textId="77777777" w:rsidR="008A7705" w:rsidRPr="00F94051" w:rsidRDefault="008A7705" w:rsidP="003E369E">
            <w:pPr>
              <w:rPr>
                <w:sz w:val="16"/>
                <w:szCs w:val="16"/>
              </w:rPr>
            </w:pPr>
          </w:p>
        </w:tc>
        <w:tc>
          <w:tcPr>
            <w:tcW w:w="600" w:type="dxa"/>
            <w:shd w:val="clear" w:color="auto" w:fill="E5B8B7"/>
          </w:tcPr>
          <w:p w14:paraId="3BB80256" w14:textId="77777777" w:rsidR="008A7705" w:rsidRPr="00F94051" w:rsidRDefault="008A7705" w:rsidP="003E369E">
            <w:pPr>
              <w:rPr>
                <w:sz w:val="16"/>
                <w:szCs w:val="16"/>
              </w:rPr>
            </w:pPr>
          </w:p>
        </w:tc>
        <w:tc>
          <w:tcPr>
            <w:tcW w:w="600" w:type="dxa"/>
            <w:shd w:val="clear" w:color="auto" w:fill="F2DBDB"/>
          </w:tcPr>
          <w:p w14:paraId="1D3E6C12" w14:textId="77777777" w:rsidR="008A7705" w:rsidRPr="00F94051" w:rsidRDefault="008A7705" w:rsidP="003E369E">
            <w:pPr>
              <w:rPr>
                <w:b/>
                <w:sz w:val="16"/>
                <w:szCs w:val="16"/>
              </w:rPr>
            </w:pPr>
          </w:p>
        </w:tc>
        <w:tc>
          <w:tcPr>
            <w:tcW w:w="600" w:type="dxa"/>
            <w:shd w:val="clear" w:color="auto" w:fill="FFFF00"/>
          </w:tcPr>
          <w:p w14:paraId="7EC4A54F" w14:textId="77777777" w:rsidR="008A7705" w:rsidRPr="00F94051" w:rsidRDefault="008A7705" w:rsidP="003E369E">
            <w:pPr>
              <w:rPr>
                <w:b/>
                <w:sz w:val="16"/>
                <w:szCs w:val="16"/>
              </w:rPr>
            </w:pPr>
            <w:r w:rsidRPr="00F94051">
              <w:rPr>
                <w:b/>
                <w:sz w:val="16"/>
                <w:szCs w:val="16"/>
              </w:rPr>
              <w:t>0</w:t>
            </w:r>
          </w:p>
        </w:tc>
        <w:tc>
          <w:tcPr>
            <w:tcW w:w="600" w:type="dxa"/>
            <w:shd w:val="clear" w:color="auto" w:fill="EAF1DD"/>
          </w:tcPr>
          <w:p w14:paraId="5906BF6F" w14:textId="77777777" w:rsidR="008A7705" w:rsidRPr="00F94051" w:rsidRDefault="008A7705" w:rsidP="003E369E">
            <w:pPr>
              <w:rPr>
                <w:b/>
                <w:sz w:val="16"/>
                <w:szCs w:val="16"/>
              </w:rPr>
            </w:pPr>
          </w:p>
        </w:tc>
        <w:tc>
          <w:tcPr>
            <w:tcW w:w="600" w:type="dxa"/>
            <w:shd w:val="clear" w:color="auto" w:fill="D6E3BC"/>
          </w:tcPr>
          <w:p w14:paraId="72EAE95A" w14:textId="77777777" w:rsidR="008A7705" w:rsidRPr="00F94051" w:rsidRDefault="008A7705" w:rsidP="003E369E">
            <w:pPr>
              <w:rPr>
                <w:sz w:val="16"/>
                <w:szCs w:val="16"/>
              </w:rPr>
            </w:pPr>
          </w:p>
        </w:tc>
        <w:tc>
          <w:tcPr>
            <w:tcW w:w="600" w:type="dxa"/>
            <w:shd w:val="clear" w:color="auto" w:fill="C2D69B"/>
          </w:tcPr>
          <w:p w14:paraId="39070E58" w14:textId="77777777" w:rsidR="008A7705" w:rsidRPr="00F94051" w:rsidRDefault="008A7705" w:rsidP="003E369E">
            <w:pPr>
              <w:rPr>
                <w:sz w:val="16"/>
                <w:szCs w:val="16"/>
              </w:rPr>
            </w:pPr>
          </w:p>
        </w:tc>
        <w:tc>
          <w:tcPr>
            <w:tcW w:w="600" w:type="dxa"/>
            <w:shd w:val="clear" w:color="auto" w:fill="76923C"/>
          </w:tcPr>
          <w:p w14:paraId="5EBE0821" w14:textId="77777777" w:rsidR="008A7705" w:rsidRPr="00F94051" w:rsidRDefault="008A7705" w:rsidP="003E369E">
            <w:pPr>
              <w:rPr>
                <w:sz w:val="16"/>
                <w:szCs w:val="16"/>
              </w:rPr>
            </w:pPr>
          </w:p>
        </w:tc>
        <w:tc>
          <w:tcPr>
            <w:tcW w:w="600" w:type="dxa"/>
            <w:shd w:val="clear" w:color="auto" w:fill="4F6228"/>
          </w:tcPr>
          <w:p w14:paraId="3B4AC2BD" w14:textId="77777777" w:rsidR="008A7705" w:rsidRPr="00F94051" w:rsidRDefault="008A7705" w:rsidP="003E369E">
            <w:pPr>
              <w:rPr>
                <w:sz w:val="16"/>
                <w:szCs w:val="16"/>
              </w:rPr>
            </w:pPr>
          </w:p>
        </w:tc>
      </w:tr>
      <w:tr w:rsidR="00F94051" w:rsidRPr="00F94051" w14:paraId="7C660A9E" w14:textId="77777777" w:rsidTr="003E369E">
        <w:tc>
          <w:tcPr>
            <w:tcW w:w="3085" w:type="dxa"/>
            <w:shd w:val="clear" w:color="auto" w:fill="FFFFFF"/>
          </w:tcPr>
          <w:p w14:paraId="12279292" w14:textId="77777777" w:rsidR="008A7705" w:rsidRPr="00F94051" w:rsidRDefault="008A7705" w:rsidP="003E369E">
            <w:pPr>
              <w:spacing w:line="276" w:lineRule="auto"/>
              <w:rPr>
                <w:sz w:val="16"/>
                <w:szCs w:val="16"/>
              </w:rPr>
            </w:pPr>
            <w:r w:rsidRPr="00F94051">
              <w:rPr>
                <w:sz w:val="16"/>
                <w:szCs w:val="16"/>
              </w:rPr>
              <w:t>Biodiversitate</w:t>
            </w:r>
          </w:p>
        </w:tc>
        <w:tc>
          <w:tcPr>
            <w:tcW w:w="600" w:type="dxa"/>
            <w:shd w:val="clear" w:color="auto" w:fill="632423"/>
          </w:tcPr>
          <w:p w14:paraId="132EB718" w14:textId="77777777" w:rsidR="008A7705" w:rsidRPr="00F94051" w:rsidRDefault="008A7705" w:rsidP="003E369E">
            <w:pPr>
              <w:rPr>
                <w:sz w:val="16"/>
                <w:szCs w:val="16"/>
              </w:rPr>
            </w:pPr>
          </w:p>
        </w:tc>
        <w:tc>
          <w:tcPr>
            <w:tcW w:w="600" w:type="dxa"/>
            <w:shd w:val="clear" w:color="auto" w:fill="943634"/>
          </w:tcPr>
          <w:p w14:paraId="0232D536" w14:textId="77777777" w:rsidR="008A7705" w:rsidRPr="00F94051" w:rsidRDefault="008A7705" w:rsidP="003E369E">
            <w:pPr>
              <w:rPr>
                <w:sz w:val="16"/>
                <w:szCs w:val="16"/>
              </w:rPr>
            </w:pPr>
          </w:p>
        </w:tc>
        <w:tc>
          <w:tcPr>
            <w:tcW w:w="600" w:type="dxa"/>
            <w:shd w:val="clear" w:color="auto" w:fill="D99594"/>
          </w:tcPr>
          <w:p w14:paraId="732A22A6" w14:textId="77777777" w:rsidR="008A7705" w:rsidRPr="00F94051" w:rsidRDefault="008A7705" w:rsidP="003E369E">
            <w:pPr>
              <w:rPr>
                <w:sz w:val="16"/>
                <w:szCs w:val="16"/>
              </w:rPr>
            </w:pPr>
          </w:p>
        </w:tc>
        <w:tc>
          <w:tcPr>
            <w:tcW w:w="600" w:type="dxa"/>
            <w:shd w:val="clear" w:color="auto" w:fill="E5B8B7"/>
          </w:tcPr>
          <w:p w14:paraId="328036B0" w14:textId="77777777" w:rsidR="008A7705" w:rsidRPr="00F94051" w:rsidRDefault="008A7705" w:rsidP="003E369E">
            <w:pPr>
              <w:rPr>
                <w:sz w:val="16"/>
                <w:szCs w:val="16"/>
              </w:rPr>
            </w:pPr>
          </w:p>
        </w:tc>
        <w:tc>
          <w:tcPr>
            <w:tcW w:w="600" w:type="dxa"/>
            <w:shd w:val="clear" w:color="auto" w:fill="F2DBDB"/>
          </w:tcPr>
          <w:p w14:paraId="7BBEDC92" w14:textId="77777777" w:rsidR="008A7705" w:rsidRPr="00F94051" w:rsidRDefault="008A7705" w:rsidP="003E369E">
            <w:pPr>
              <w:rPr>
                <w:b/>
                <w:sz w:val="16"/>
                <w:szCs w:val="16"/>
              </w:rPr>
            </w:pPr>
            <w:r w:rsidRPr="00F94051">
              <w:rPr>
                <w:b/>
                <w:sz w:val="16"/>
                <w:szCs w:val="16"/>
              </w:rPr>
              <w:t>-6</w:t>
            </w:r>
          </w:p>
        </w:tc>
        <w:tc>
          <w:tcPr>
            <w:tcW w:w="600" w:type="dxa"/>
            <w:shd w:val="clear" w:color="auto" w:fill="FFFF00"/>
          </w:tcPr>
          <w:p w14:paraId="6420B6B0" w14:textId="77777777" w:rsidR="008A7705" w:rsidRPr="00F94051" w:rsidRDefault="008A7705" w:rsidP="003E369E">
            <w:pPr>
              <w:rPr>
                <w:b/>
                <w:sz w:val="16"/>
                <w:szCs w:val="16"/>
              </w:rPr>
            </w:pPr>
          </w:p>
        </w:tc>
        <w:tc>
          <w:tcPr>
            <w:tcW w:w="600" w:type="dxa"/>
            <w:shd w:val="clear" w:color="auto" w:fill="EAF1DD"/>
          </w:tcPr>
          <w:p w14:paraId="560D5C45" w14:textId="77777777" w:rsidR="008A7705" w:rsidRPr="00F94051" w:rsidRDefault="008A7705" w:rsidP="003E369E">
            <w:pPr>
              <w:rPr>
                <w:b/>
                <w:sz w:val="16"/>
                <w:szCs w:val="16"/>
              </w:rPr>
            </w:pPr>
          </w:p>
        </w:tc>
        <w:tc>
          <w:tcPr>
            <w:tcW w:w="600" w:type="dxa"/>
            <w:shd w:val="clear" w:color="auto" w:fill="D6E3BC"/>
          </w:tcPr>
          <w:p w14:paraId="5999B734" w14:textId="77777777" w:rsidR="008A7705" w:rsidRPr="00F94051" w:rsidRDefault="008A7705" w:rsidP="003E369E">
            <w:pPr>
              <w:rPr>
                <w:sz w:val="16"/>
                <w:szCs w:val="16"/>
              </w:rPr>
            </w:pPr>
          </w:p>
        </w:tc>
        <w:tc>
          <w:tcPr>
            <w:tcW w:w="600" w:type="dxa"/>
            <w:shd w:val="clear" w:color="auto" w:fill="C2D69B"/>
          </w:tcPr>
          <w:p w14:paraId="7916348E" w14:textId="77777777" w:rsidR="008A7705" w:rsidRPr="00F94051" w:rsidRDefault="008A7705" w:rsidP="003E369E">
            <w:pPr>
              <w:rPr>
                <w:sz w:val="16"/>
                <w:szCs w:val="16"/>
              </w:rPr>
            </w:pPr>
          </w:p>
        </w:tc>
        <w:tc>
          <w:tcPr>
            <w:tcW w:w="600" w:type="dxa"/>
            <w:shd w:val="clear" w:color="auto" w:fill="76923C"/>
          </w:tcPr>
          <w:p w14:paraId="63EB36A7" w14:textId="77777777" w:rsidR="008A7705" w:rsidRPr="00F94051" w:rsidRDefault="008A7705" w:rsidP="003E369E">
            <w:pPr>
              <w:rPr>
                <w:sz w:val="16"/>
                <w:szCs w:val="16"/>
              </w:rPr>
            </w:pPr>
          </w:p>
        </w:tc>
        <w:tc>
          <w:tcPr>
            <w:tcW w:w="600" w:type="dxa"/>
            <w:shd w:val="clear" w:color="auto" w:fill="4F6228"/>
          </w:tcPr>
          <w:p w14:paraId="519C834D" w14:textId="77777777" w:rsidR="008A7705" w:rsidRPr="00F94051" w:rsidRDefault="008A7705" w:rsidP="003E369E">
            <w:pPr>
              <w:rPr>
                <w:sz w:val="16"/>
                <w:szCs w:val="16"/>
              </w:rPr>
            </w:pPr>
          </w:p>
        </w:tc>
      </w:tr>
      <w:tr w:rsidR="00F94051" w:rsidRPr="00F94051" w14:paraId="0998D254" w14:textId="77777777" w:rsidTr="003E369E">
        <w:tc>
          <w:tcPr>
            <w:tcW w:w="3085" w:type="dxa"/>
            <w:shd w:val="clear" w:color="auto" w:fill="FFFFFF"/>
          </w:tcPr>
          <w:p w14:paraId="71B253F2" w14:textId="77777777" w:rsidR="008A7705" w:rsidRPr="00F94051" w:rsidRDefault="008A7705" w:rsidP="003E369E">
            <w:pPr>
              <w:spacing w:line="276" w:lineRule="auto"/>
              <w:rPr>
                <w:sz w:val="16"/>
                <w:szCs w:val="16"/>
              </w:rPr>
            </w:pPr>
            <w:r w:rsidRPr="00F94051">
              <w:rPr>
                <w:sz w:val="16"/>
                <w:szCs w:val="16"/>
              </w:rPr>
              <w:t>Resurse culturale</w:t>
            </w:r>
          </w:p>
        </w:tc>
        <w:tc>
          <w:tcPr>
            <w:tcW w:w="600" w:type="dxa"/>
            <w:shd w:val="clear" w:color="auto" w:fill="632423"/>
          </w:tcPr>
          <w:p w14:paraId="614B5131" w14:textId="77777777" w:rsidR="008A7705" w:rsidRPr="00F94051" w:rsidRDefault="008A7705" w:rsidP="003E369E">
            <w:pPr>
              <w:rPr>
                <w:b/>
                <w:sz w:val="16"/>
                <w:szCs w:val="16"/>
              </w:rPr>
            </w:pPr>
          </w:p>
        </w:tc>
        <w:tc>
          <w:tcPr>
            <w:tcW w:w="600" w:type="dxa"/>
            <w:shd w:val="clear" w:color="auto" w:fill="943634"/>
          </w:tcPr>
          <w:p w14:paraId="21769C65" w14:textId="77777777" w:rsidR="008A7705" w:rsidRPr="00F94051" w:rsidRDefault="008A7705" w:rsidP="003E369E">
            <w:pPr>
              <w:rPr>
                <w:b/>
                <w:sz w:val="16"/>
                <w:szCs w:val="16"/>
              </w:rPr>
            </w:pPr>
          </w:p>
        </w:tc>
        <w:tc>
          <w:tcPr>
            <w:tcW w:w="600" w:type="dxa"/>
            <w:shd w:val="clear" w:color="auto" w:fill="D99594"/>
          </w:tcPr>
          <w:p w14:paraId="5E5A8F21" w14:textId="77777777" w:rsidR="008A7705" w:rsidRPr="00F94051" w:rsidRDefault="008A7705" w:rsidP="003E369E">
            <w:pPr>
              <w:rPr>
                <w:b/>
                <w:sz w:val="16"/>
                <w:szCs w:val="16"/>
              </w:rPr>
            </w:pPr>
          </w:p>
        </w:tc>
        <w:tc>
          <w:tcPr>
            <w:tcW w:w="600" w:type="dxa"/>
            <w:shd w:val="clear" w:color="auto" w:fill="E5B8B7"/>
          </w:tcPr>
          <w:p w14:paraId="5331C6EB" w14:textId="77777777" w:rsidR="008A7705" w:rsidRPr="00F94051" w:rsidRDefault="008A7705" w:rsidP="003E369E">
            <w:pPr>
              <w:rPr>
                <w:b/>
                <w:sz w:val="16"/>
                <w:szCs w:val="16"/>
              </w:rPr>
            </w:pPr>
          </w:p>
        </w:tc>
        <w:tc>
          <w:tcPr>
            <w:tcW w:w="600" w:type="dxa"/>
            <w:shd w:val="clear" w:color="auto" w:fill="F2DBDB"/>
          </w:tcPr>
          <w:p w14:paraId="37A90EB9" w14:textId="77777777" w:rsidR="008A7705" w:rsidRPr="00F94051" w:rsidRDefault="008A7705" w:rsidP="003E369E">
            <w:pPr>
              <w:rPr>
                <w:b/>
                <w:sz w:val="16"/>
                <w:szCs w:val="16"/>
              </w:rPr>
            </w:pPr>
          </w:p>
        </w:tc>
        <w:tc>
          <w:tcPr>
            <w:tcW w:w="600" w:type="dxa"/>
            <w:shd w:val="clear" w:color="auto" w:fill="FFFF00"/>
          </w:tcPr>
          <w:p w14:paraId="6BA69184" w14:textId="77777777" w:rsidR="008A7705" w:rsidRPr="00F94051" w:rsidRDefault="008A7705" w:rsidP="003E369E">
            <w:pPr>
              <w:rPr>
                <w:b/>
                <w:sz w:val="16"/>
                <w:szCs w:val="16"/>
              </w:rPr>
            </w:pPr>
            <w:r w:rsidRPr="00F94051">
              <w:rPr>
                <w:b/>
                <w:sz w:val="16"/>
                <w:szCs w:val="16"/>
              </w:rPr>
              <w:t>0</w:t>
            </w:r>
          </w:p>
        </w:tc>
        <w:tc>
          <w:tcPr>
            <w:tcW w:w="600" w:type="dxa"/>
            <w:shd w:val="clear" w:color="auto" w:fill="EAF1DD"/>
          </w:tcPr>
          <w:p w14:paraId="70296BA3" w14:textId="77777777" w:rsidR="008A7705" w:rsidRPr="00F94051" w:rsidRDefault="008A7705" w:rsidP="003E369E">
            <w:pPr>
              <w:rPr>
                <w:b/>
                <w:sz w:val="16"/>
                <w:szCs w:val="16"/>
              </w:rPr>
            </w:pPr>
          </w:p>
        </w:tc>
        <w:tc>
          <w:tcPr>
            <w:tcW w:w="600" w:type="dxa"/>
            <w:shd w:val="clear" w:color="auto" w:fill="D6E3BC"/>
          </w:tcPr>
          <w:p w14:paraId="001341A2" w14:textId="77777777" w:rsidR="008A7705" w:rsidRPr="00F94051" w:rsidRDefault="008A7705" w:rsidP="003E369E">
            <w:pPr>
              <w:rPr>
                <w:b/>
                <w:sz w:val="16"/>
                <w:szCs w:val="16"/>
              </w:rPr>
            </w:pPr>
          </w:p>
        </w:tc>
        <w:tc>
          <w:tcPr>
            <w:tcW w:w="600" w:type="dxa"/>
            <w:shd w:val="clear" w:color="auto" w:fill="C2D69B"/>
          </w:tcPr>
          <w:p w14:paraId="7DC9893D" w14:textId="77777777" w:rsidR="008A7705" w:rsidRPr="00F94051" w:rsidRDefault="008A7705" w:rsidP="003E369E">
            <w:pPr>
              <w:rPr>
                <w:b/>
                <w:sz w:val="16"/>
                <w:szCs w:val="16"/>
              </w:rPr>
            </w:pPr>
          </w:p>
        </w:tc>
        <w:tc>
          <w:tcPr>
            <w:tcW w:w="600" w:type="dxa"/>
            <w:shd w:val="clear" w:color="auto" w:fill="76923C"/>
          </w:tcPr>
          <w:p w14:paraId="37A2DB81" w14:textId="77777777" w:rsidR="008A7705" w:rsidRPr="00F94051" w:rsidRDefault="008A7705" w:rsidP="003E369E">
            <w:pPr>
              <w:rPr>
                <w:b/>
                <w:sz w:val="16"/>
                <w:szCs w:val="16"/>
              </w:rPr>
            </w:pPr>
          </w:p>
        </w:tc>
        <w:tc>
          <w:tcPr>
            <w:tcW w:w="600" w:type="dxa"/>
            <w:shd w:val="clear" w:color="auto" w:fill="4F6228"/>
          </w:tcPr>
          <w:p w14:paraId="7DCBAC2A" w14:textId="77777777" w:rsidR="008A7705" w:rsidRPr="00F94051" w:rsidRDefault="008A7705" w:rsidP="003E369E">
            <w:pPr>
              <w:rPr>
                <w:b/>
                <w:sz w:val="16"/>
                <w:szCs w:val="16"/>
              </w:rPr>
            </w:pPr>
          </w:p>
        </w:tc>
      </w:tr>
      <w:tr w:rsidR="00F94051" w:rsidRPr="00F94051" w14:paraId="2DC96C24" w14:textId="77777777" w:rsidTr="003E369E">
        <w:tc>
          <w:tcPr>
            <w:tcW w:w="3085" w:type="dxa"/>
            <w:shd w:val="clear" w:color="auto" w:fill="FFFFFF"/>
          </w:tcPr>
          <w:p w14:paraId="46C998C9" w14:textId="77777777" w:rsidR="008A7705" w:rsidRPr="00F94051" w:rsidRDefault="008A7705" w:rsidP="003E369E">
            <w:pPr>
              <w:spacing w:line="276" w:lineRule="auto"/>
              <w:rPr>
                <w:sz w:val="16"/>
                <w:szCs w:val="16"/>
              </w:rPr>
            </w:pPr>
            <w:r w:rsidRPr="00F94051">
              <w:rPr>
                <w:sz w:val="16"/>
                <w:szCs w:val="16"/>
              </w:rPr>
              <w:t>Peisaj</w:t>
            </w:r>
          </w:p>
        </w:tc>
        <w:tc>
          <w:tcPr>
            <w:tcW w:w="600" w:type="dxa"/>
            <w:shd w:val="clear" w:color="auto" w:fill="632423"/>
          </w:tcPr>
          <w:p w14:paraId="3EF740AB" w14:textId="77777777" w:rsidR="008A7705" w:rsidRPr="00F94051" w:rsidRDefault="008A7705" w:rsidP="003E369E">
            <w:pPr>
              <w:rPr>
                <w:b/>
                <w:sz w:val="16"/>
                <w:szCs w:val="16"/>
              </w:rPr>
            </w:pPr>
          </w:p>
        </w:tc>
        <w:tc>
          <w:tcPr>
            <w:tcW w:w="600" w:type="dxa"/>
            <w:shd w:val="clear" w:color="auto" w:fill="943634"/>
          </w:tcPr>
          <w:p w14:paraId="2E78BE4F" w14:textId="77777777" w:rsidR="008A7705" w:rsidRPr="00F94051" w:rsidRDefault="008A7705" w:rsidP="003E369E">
            <w:pPr>
              <w:rPr>
                <w:b/>
                <w:sz w:val="16"/>
                <w:szCs w:val="16"/>
              </w:rPr>
            </w:pPr>
          </w:p>
        </w:tc>
        <w:tc>
          <w:tcPr>
            <w:tcW w:w="600" w:type="dxa"/>
            <w:shd w:val="clear" w:color="auto" w:fill="D99594"/>
          </w:tcPr>
          <w:p w14:paraId="69299C89" w14:textId="77777777" w:rsidR="008A7705" w:rsidRPr="00F94051" w:rsidRDefault="008A7705" w:rsidP="003E369E">
            <w:pPr>
              <w:rPr>
                <w:b/>
                <w:sz w:val="16"/>
                <w:szCs w:val="16"/>
              </w:rPr>
            </w:pPr>
          </w:p>
        </w:tc>
        <w:tc>
          <w:tcPr>
            <w:tcW w:w="600" w:type="dxa"/>
            <w:shd w:val="clear" w:color="auto" w:fill="E5B8B7"/>
          </w:tcPr>
          <w:p w14:paraId="7C672AAD" w14:textId="77777777" w:rsidR="008A7705" w:rsidRPr="00F94051" w:rsidRDefault="008A7705" w:rsidP="003E369E">
            <w:pPr>
              <w:rPr>
                <w:b/>
                <w:sz w:val="16"/>
                <w:szCs w:val="16"/>
              </w:rPr>
            </w:pPr>
          </w:p>
        </w:tc>
        <w:tc>
          <w:tcPr>
            <w:tcW w:w="600" w:type="dxa"/>
            <w:shd w:val="clear" w:color="auto" w:fill="F2DBDB"/>
          </w:tcPr>
          <w:p w14:paraId="1CDD392B" w14:textId="77777777" w:rsidR="008A7705" w:rsidRPr="00F94051" w:rsidRDefault="00447F00" w:rsidP="003E369E">
            <w:pPr>
              <w:rPr>
                <w:b/>
                <w:sz w:val="16"/>
                <w:szCs w:val="16"/>
              </w:rPr>
            </w:pPr>
            <w:r w:rsidRPr="00F94051">
              <w:rPr>
                <w:b/>
                <w:sz w:val="16"/>
                <w:szCs w:val="16"/>
              </w:rPr>
              <w:t>-6</w:t>
            </w:r>
          </w:p>
        </w:tc>
        <w:tc>
          <w:tcPr>
            <w:tcW w:w="600" w:type="dxa"/>
            <w:shd w:val="clear" w:color="auto" w:fill="FFFF00"/>
          </w:tcPr>
          <w:p w14:paraId="6DE6E615" w14:textId="77777777" w:rsidR="008A7705" w:rsidRPr="00F94051" w:rsidRDefault="008A7705" w:rsidP="003E369E">
            <w:pPr>
              <w:rPr>
                <w:b/>
                <w:sz w:val="16"/>
                <w:szCs w:val="16"/>
              </w:rPr>
            </w:pPr>
          </w:p>
        </w:tc>
        <w:tc>
          <w:tcPr>
            <w:tcW w:w="600" w:type="dxa"/>
            <w:shd w:val="clear" w:color="auto" w:fill="EAF1DD"/>
          </w:tcPr>
          <w:p w14:paraId="4E15AE10" w14:textId="77777777" w:rsidR="008A7705" w:rsidRPr="00F94051" w:rsidRDefault="008A7705" w:rsidP="003E369E">
            <w:pPr>
              <w:rPr>
                <w:b/>
                <w:sz w:val="16"/>
                <w:szCs w:val="16"/>
              </w:rPr>
            </w:pPr>
          </w:p>
        </w:tc>
        <w:tc>
          <w:tcPr>
            <w:tcW w:w="600" w:type="dxa"/>
            <w:shd w:val="clear" w:color="auto" w:fill="D6E3BC"/>
          </w:tcPr>
          <w:p w14:paraId="30C36E29" w14:textId="77777777" w:rsidR="008A7705" w:rsidRPr="00F94051" w:rsidRDefault="008A7705" w:rsidP="003E369E">
            <w:pPr>
              <w:rPr>
                <w:b/>
                <w:sz w:val="16"/>
                <w:szCs w:val="16"/>
              </w:rPr>
            </w:pPr>
          </w:p>
        </w:tc>
        <w:tc>
          <w:tcPr>
            <w:tcW w:w="600" w:type="dxa"/>
            <w:shd w:val="clear" w:color="auto" w:fill="C2D69B"/>
          </w:tcPr>
          <w:p w14:paraId="5465E645" w14:textId="77777777" w:rsidR="008A7705" w:rsidRPr="00F94051" w:rsidRDefault="008A7705" w:rsidP="003E369E">
            <w:pPr>
              <w:rPr>
                <w:b/>
                <w:sz w:val="16"/>
                <w:szCs w:val="16"/>
              </w:rPr>
            </w:pPr>
          </w:p>
        </w:tc>
        <w:tc>
          <w:tcPr>
            <w:tcW w:w="600" w:type="dxa"/>
            <w:shd w:val="clear" w:color="auto" w:fill="76923C"/>
          </w:tcPr>
          <w:p w14:paraId="643FDAED" w14:textId="77777777" w:rsidR="008A7705" w:rsidRPr="00F94051" w:rsidRDefault="008A7705" w:rsidP="003E369E">
            <w:pPr>
              <w:rPr>
                <w:b/>
                <w:sz w:val="16"/>
                <w:szCs w:val="16"/>
              </w:rPr>
            </w:pPr>
          </w:p>
        </w:tc>
        <w:tc>
          <w:tcPr>
            <w:tcW w:w="600" w:type="dxa"/>
            <w:shd w:val="clear" w:color="auto" w:fill="4F6228"/>
          </w:tcPr>
          <w:p w14:paraId="00BEAB97" w14:textId="77777777" w:rsidR="008A7705" w:rsidRPr="00F94051" w:rsidRDefault="008A7705" w:rsidP="003E369E">
            <w:pPr>
              <w:rPr>
                <w:b/>
                <w:sz w:val="16"/>
                <w:szCs w:val="16"/>
              </w:rPr>
            </w:pPr>
          </w:p>
        </w:tc>
      </w:tr>
      <w:tr w:rsidR="00F94051" w:rsidRPr="00F94051" w14:paraId="36758747" w14:textId="77777777" w:rsidTr="003E369E">
        <w:tc>
          <w:tcPr>
            <w:tcW w:w="3085" w:type="dxa"/>
            <w:shd w:val="clear" w:color="auto" w:fill="FFFFFF"/>
          </w:tcPr>
          <w:p w14:paraId="234661F8" w14:textId="77777777" w:rsidR="008A7705" w:rsidRPr="00F94051" w:rsidRDefault="008A7705" w:rsidP="003E369E">
            <w:pPr>
              <w:spacing w:line="276" w:lineRule="auto"/>
              <w:rPr>
                <w:sz w:val="16"/>
                <w:szCs w:val="16"/>
              </w:rPr>
            </w:pPr>
            <w:r w:rsidRPr="00F94051">
              <w:rPr>
                <w:sz w:val="16"/>
                <w:szCs w:val="16"/>
              </w:rPr>
              <w:t>Socio-economic</w:t>
            </w:r>
          </w:p>
        </w:tc>
        <w:tc>
          <w:tcPr>
            <w:tcW w:w="600" w:type="dxa"/>
            <w:shd w:val="clear" w:color="auto" w:fill="632423"/>
          </w:tcPr>
          <w:p w14:paraId="5E29319C" w14:textId="77777777" w:rsidR="008A7705" w:rsidRPr="00F94051" w:rsidRDefault="008A7705" w:rsidP="003E369E">
            <w:pPr>
              <w:rPr>
                <w:b/>
                <w:sz w:val="16"/>
                <w:szCs w:val="16"/>
              </w:rPr>
            </w:pPr>
          </w:p>
        </w:tc>
        <w:tc>
          <w:tcPr>
            <w:tcW w:w="600" w:type="dxa"/>
            <w:shd w:val="clear" w:color="auto" w:fill="943634"/>
          </w:tcPr>
          <w:p w14:paraId="6D610CF1" w14:textId="77777777" w:rsidR="008A7705" w:rsidRPr="00F94051" w:rsidRDefault="008A7705" w:rsidP="003E369E">
            <w:pPr>
              <w:rPr>
                <w:b/>
                <w:sz w:val="16"/>
                <w:szCs w:val="16"/>
              </w:rPr>
            </w:pPr>
          </w:p>
        </w:tc>
        <w:tc>
          <w:tcPr>
            <w:tcW w:w="600" w:type="dxa"/>
            <w:shd w:val="clear" w:color="auto" w:fill="D99594"/>
          </w:tcPr>
          <w:p w14:paraId="3F3A64D9" w14:textId="77777777" w:rsidR="008A7705" w:rsidRPr="00F94051" w:rsidRDefault="008A7705" w:rsidP="003E369E">
            <w:pPr>
              <w:rPr>
                <w:b/>
                <w:sz w:val="16"/>
                <w:szCs w:val="16"/>
              </w:rPr>
            </w:pPr>
          </w:p>
        </w:tc>
        <w:tc>
          <w:tcPr>
            <w:tcW w:w="600" w:type="dxa"/>
            <w:shd w:val="clear" w:color="auto" w:fill="E5B8B7"/>
          </w:tcPr>
          <w:p w14:paraId="3E3BB6DE" w14:textId="77777777" w:rsidR="008A7705" w:rsidRPr="00F94051" w:rsidRDefault="008A7705" w:rsidP="003E369E">
            <w:pPr>
              <w:rPr>
                <w:b/>
                <w:sz w:val="16"/>
                <w:szCs w:val="16"/>
              </w:rPr>
            </w:pPr>
          </w:p>
        </w:tc>
        <w:tc>
          <w:tcPr>
            <w:tcW w:w="600" w:type="dxa"/>
            <w:shd w:val="clear" w:color="auto" w:fill="F2DBDB"/>
          </w:tcPr>
          <w:p w14:paraId="13E33AEB" w14:textId="77777777" w:rsidR="008A7705" w:rsidRPr="00F94051" w:rsidRDefault="008A7705" w:rsidP="003E369E">
            <w:pPr>
              <w:rPr>
                <w:b/>
                <w:sz w:val="16"/>
                <w:szCs w:val="16"/>
              </w:rPr>
            </w:pPr>
          </w:p>
        </w:tc>
        <w:tc>
          <w:tcPr>
            <w:tcW w:w="600" w:type="dxa"/>
            <w:shd w:val="clear" w:color="auto" w:fill="FFFF00"/>
          </w:tcPr>
          <w:p w14:paraId="0F57FBCD" w14:textId="77777777" w:rsidR="008A7705" w:rsidRPr="00F94051" w:rsidRDefault="008A7705" w:rsidP="003E369E">
            <w:pPr>
              <w:rPr>
                <w:b/>
                <w:sz w:val="16"/>
                <w:szCs w:val="16"/>
              </w:rPr>
            </w:pPr>
          </w:p>
        </w:tc>
        <w:tc>
          <w:tcPr>
            <w:tcW w:w="600" w:type="dxa"/>
            <w:shd w:val="clear" w:color="auto" w:fill="EAF1DD"/>
          </w:tcPr>
          <w:p w14:paraId="3D63A451" w14:textId="77777777" w:rsidR="008A7705" w:rsidRPr="00F94051" w:rsidRDefault="008A7705" w:rsidP="003E369E">
            <w:pPr>
              <w:rPr>
                <w:b/>
                <w:sz w:val="16"/>
                <w:szCs w:val="16"/>
              </w:rPr>
            </w:pPr>
            <w:r w:rsidRPr="00F94051">
              <w:rPr>
                <w:b/>
                <w:sz w:val="16"/>
                <w:szCs w:val="16"/>
              </w:rPr>
              <w:t>+4</w:t>
            </w:r>
          </w:p>
        </w:tc>
        <w:tc>
          <w:tcPr>
            <w:tcW w:w="600" w:type="dxa"/>
            <w:shd w:val="clear" w:color="auto" w:fill="D6E3BC"/>
          </w:tcPr>
          <w:p w14:paraId="32A37DC9" w14:textId="77777777" w:rsidR="008A7705" w:rsidRPr="00F94051" w:rsidRDefault="008A7705" w:rsidP="003E369E">
            <w:pPr>
              <w:rPr>
                <w:b/>
                <w:sz w:val="16"/>
                <w:szCs w:val="16"/>
              </w:rPr>
            </w:pPr>
          </w:p>
        </w:tc>
        <w:tc>
          <w:tcPr>
            <w:tcW w:w="600" w:type="dxa"/>
            <w:shd w:val="clear" w:color="auto" w:fill="C2D69B"/>
          </w:tcPr>
          <w:p w14:paraId="451D5100" w14:textId="77777777" w:rsidR="008A7705" w:rsidRPr="00F94051" w:rsidRDefault="008A7705" w:rsidP="003E369E">
            <w:pPr>
              <w:rPr>
                <w:b/>
                <w:sz w:val="16"/>
                <w:szCs w:val="16"/>
              </w:rPr>
            </w:pPr>
          </w:p>
        </w:tc>
        <w:tc>
          <w:tcPr>
            <w:tcW w:w="600" w:type="dxa"/>
            <w:shd w:val="clear" w:color="auto" w:fill="76923C"/>
          </w:tcPr>
          <w:p w14:paraId="10B943B2" w14:textId="77777777" w:rsidR="008A7705" w:rsidRPr="00F94051" w:rsidRDefault="008A7705" w:rsidP="003E369E">
            <w:pPr>
              <w:rPr>
                <w:b/>
                <w:sz w:val="16"/>
                <w:szCs w:val="16"/>
              </w:rPr>
            </w:pPr>
          </w:p>
        </w:tc>
        <w:tc>
          <w:tcPr>
            <w:tcW w:w="600" w:type="dxa"/>
            <w:shd w:val="clear" w:color="auto" w:fill="4F6228"/>
          </w:tcPr>
          <w:p w14:paraId="2E66BD36" w14:textId="77777777" w:rsidR="008A7705" w:rsidRPr="00F94051" w:rsidRDefault="008A7705" w:rsidP="003E369E">
            <w:pPr>
              <w:rPr>
                <w:b/>
                <w:sz w:val="16"/>
                <w:szCs w:val="16"/>
              </w:rPr>
            </w:pPr>
          </w:p>
        </w:tc>
      </w:tr>
      <w:tr w:rsidR="00F94051" w:rsidRPr="00F94051" w14:paraId="6D4D4D66" w14:textId="77777777" w:rsidTr="003E369E">
        <w:tc>
          <w:tcPr>
            <w:tcW w:w="3085" w:type="dxa"/>
            <w:shd w:val="clear" w:color="auto" w:fill="FFFFFF"/>
          </w:tcPr>
          <w:p w14:paraId="55D36D48" w14:textId="77777777" w:rsidR="008A7705" w:rsidRPr="00F94051" w:rsidRDefault="008A7705" w:rsidP="003E369E">
            <w:pPr>
              <w:spacing w:line="276" w:lineRule="auto"/>
              <w:rPr>
                <w:b/>
                <w:sz w:val="16"/>
                <w:szCs w:val="16"/>
              </w:rPr>
            </w:pPr>
            <w:r w:rsidRPr="00F94051">
              <w:rPr>
                <w:b/>
                <w:sz w:val="16"/>
                <w:szCs w:val="16"/>
              </w:rPr>
              <w:t>TOTAL:</w:t>
            </w:r>
          </w:p>
        </w:tc>
        <w:tc>
          <w:tcPr>
            <w:tcW w:w="600" w:type="dxa"/>
            <w:shd w:val="clear" w:color="auto" w:fill="632423"/>
          </w:tcPr>
          <w:p w14:paraId="2B144FBB" w14:textId="77777777" w:rsidR="008A7705" w:rsidRPr="00F94051" w:rsidRDefault="008A7705" w:rsidP="003E369E">
            <w:pPr>
              <w:rPr>
                <w:b/>
                <w:sz w:val="16"/>
                <w:szCs w:val="16"/>
              </w:rPr>
            </w:pPr>
          </w:p>
        </w:tc>
        <w:tc>
          <w:tcPr>
            <w:tcW w:w="600" w:type="dxa"/>
            <w:shd w:val="clear" w:color="auto" w:fill="943634"/>
          </w:tcPr>
          <w:p w14:paraId="454373FA" w14:textId="77777777" w:rsidR="008A7705" w:rsidRPr="00F94051" w:rsidRDefault="008A7705" w:rsidP="003E369E">
            <w:pPr>
              <w:rPr>
                <w:b/>
                <w:sz w:val="16"/>
                <w:szCs w:val="16"/>
              </w:rPr>
            </w:pPr>
          </w:p>
        </w:tc>
        <w:tc>
          <w:tcPr>
            <w:tcW w:w="600" w:type="dxa"/>
            <w:shd w:val="clear" w:color="auto" w:fill="D99594"/>
          </w:tcPr>
          <w:p w14:paraId="47C51CC1" w14:textId="77777777" w:rsidR="008A7705" w:rsidRPr="00F94051" w:rsidRDefault="008A7705" w:rsidP="003E369E">
            <w:pPr>
              <w:rPr>
                <w:b/>
                <w:sz w:val="16"/>
                <w:szCs w:val="16"/>
              </w:rPr>
            </w:pPr>
          </w:p>
        </w:tc>
        <w:tc>
          <w:tcPr>
            <w:tcW w:w="600" w:type="dxa"/>
            <w:shd w:val="clear" w:color="auto" w:fill="E5B8B7"/>
          </w:tcPr>
          <w:p w14:paraId="6FECF745" w14:textId="77777777" w:rsidR="008A7705" w:rsidRPr="00F94051" w:rsidRDefault="008A7705" w:rsidP="003E369E">
            <w:pPr>
              <w:rPr>
                <w:b/>
                <w:sz w:val="16"/>
                <w:szCs w:val="16"/>
              </w:rPr>
            </w:pPr>
          </w:p>
        </w:tc>
        <w:tc>
          <w:tcPr>
            <w:tcW w:w="600" w:type="dxa"/>
            <w:shd w:val="clear" w:color="auto" w:fill="F2DBDB"/>
          </w:tcPr>
          <w:p w14:paraId="70D70621" w14:textId="77777777" w:rsidR="008A7705" w:rsidRPr="00F94051" w:rsidRDefault="008A7705" w:rsidP="003E369E">
            <w:pPr>
              <w:rPr>
                <w:b/>
                <w:sz w:val="16"/>
                <w:szCs w:val="16"/>
              </w:rPr>
            </w:pPr>
          </w:p>
        </w:tc>
        <w:tc>
          <w:tcPr>
            <w:tcW w:w="600" w:type="dxa"/>
            <w:shd w:val="clear" w:color="auto" w:fill="FFFF00"/>
          </w:tcPr>
          <w:p w14:paraId="041307C5" w14:textId="77777777" w:rsidR="008A7705" w:rsidRPr="00F94051" w:rsidRDefault="008A7705" w:rsidP="003E369E">
            <w:pPr>
              <w:rPr>
                <w:b/>
                <w:sz w:val="16"/>
                <w:szCs w:val="16"/>
              </w:rPr>
            </w:pPr>
            <w:r w:rsidRPr="00F94051">
              <w:rPr>
                <w:b/>
                <w:sz w:val="16"/>
                <w:szCs w:val="16"/>
              </w:rPr>
              <w:t>0</w:t>
            </w:r>
          </w:p>
        </w:tc>
        <w:tc>
          <w:tcPr>
            <w:tcW w:w="600" w:type="dxa"/>
            <w:shd w:val="clear" w:color="auto" w:fill="EAF1DD"/>
          </w:tcPr>
          <w:p w14:paraId="691DB3B5" w14:textId="77777777" w:rsidR="008A7705" w:rsidRPr="00F94051" w:rsidRDefault="008A7705" w:rsidP="003E369E">
            <w:pPr>
              <w:rPr>
                <w:b/>
                <w:sz w:val="16"/>
                <w:szCs w:val="16"/>
              </w:rPr>
            </w:pPr>
          </w:p>
        </w:tc>
        <w:tc>
          <w:tcPr>
            <w:tcW w:w="600" w:type="dxa"/>
            <w:shd w:val="clear" w:color="auto" w:fill="D6E3BC"/>
          </w:tcPr>
          <w:p w14:paraId="338407DD" w14:textId="77777777" w:rsidR="008A7705" w:rsidRPr="00F94051" w:rsidRDefault="008A7705" w:rsidP="003E369E">
            <w:pPr>
              <w:rPr>
                <w:b/>
                <w:sz w:val="16"/>
                <w:szCs w:val="16"/>
              </w:rPr>
            </w:pPr>
          </w:p>
        </w:tc>
        <w:tc>
          <w:tcPr>
            <w:tcW w:w="600" w:type="dxa"/>
            <w:shd w:val="clear" w:color="auto" w:fill="C2D69B"/>
          </w:tcPr>
          <w:p w14:paraId="6B2E6C58" w14:textId="77777777" w:rsidR="008A7705" w:rsidRPr="00F94051" w:rsidRDefault="008A7705" w:rsidP="003E369E">
            <w:pPr>
              <w:rPr>
                <w:b/>
                <w:sz w:val="16"/>
                <w:szCs w:val="16"/>
              </w:rPr>
            </w:pPr>
          </w:p>
        </w:tc>
        <w:tc>
          <w:tcPr>
            <w:tcW w:w="600" w:type="dxa"/>
            <w:shd w:val="clear" w:color="auto" w:fill="76923C"/>
          </w:tcPr>
          <w:p w14:paraId="6EFF5B9C" w14:textId="77777777" w:rsidR="008A7705" w:rsidRPr="00F94051" w:rsidRDefault="008A7705" w:rsidP="003E369E">
            <w:pPr>
              <w:rPr>
                <w:b/>
                <w:sz w:val="16"/>
                <w:szCs w:val="16"/>
              </w:rPr>
            </w:pPr>
          </w:p>
        </w:tc>
        <w:tc>
          <w:tcPr>
            <w:tcW w:w="600" w:type="dxa"/>
            <w:shd w:val="clear" w:color="auto" w:fill="4F6228"/>
          </w:tcPr>
          <w:p w14:paraId="556A6263" w14:textId="77777777" w:rsidR="008A7705" w:rsidRPr="00F94051" w:rsidRDefault="008A7705" w:rsidP="003E369E">
            <w:pPr>
              <w:rPr>
                <w:b/>
                <w:sz w:val="16"/>
                <w:szCs w:val="16"/>
              </w:rPr>
            </w:pPr>
          </w:p>
        </w:tc>
      </w:tr>
    </w:tbl>
    <w:p w14:paraId="499F2F4D" w14:textId="77777777" w:rsidR="008A7705" w:rsidRPr="00F94051" w:rsidRDefault="008A7705" w:rsidP="008A7705">
      <w:pPr>
        <w:rPr>
          <w:szCs w:val="18"/>
        </w:rPr>
      </w:pPr>
    </w:p>
    <w:p w14:paraId="7AE67084" w14:textId="77777777" w:rsidR="008A7705" w:rsidRPr="00F94051" w:rsidRDefault="008A7705" w:rsidP="008A7705">
      <w:pPr>
        <w:rPr>
          <w:szCs w:val="18"/>
        </w:rPr>
      </w:pPr>
      <w:r w:rsidRPr="00F94051">
        <w:rPr>
          <w:szCs w:val="18"/>
        </w:rPr>
        <w:t>Scorul final de mediu este:</w:t>
      </w:r>
    </w:p>
    <w:p w14:paraId="75776618" w14:textId="77777777" w:rsidR="008A7705" w:rsidRPr="00F94051" w:rsidRDefault="008A7705" w:rsidP="008A7705">
      <w:pPr>
        <w:shd w:val="clear" w:color="auto" w:fill="FFFFFF"/>
        <w:rPr>
          <w:b/>
          <w:szCs w:val="18"/>
        </w:rPr>
      </w:pPr>
      <w:r w:rsidRPr="00F94051">
        <w:rPr>
          <w:b/>
          <w:szCs w:val="18"/>
          <w:shd w:val="clear" w:color="auto" w:fill="632423"/>
        </w:rPr>
        <w:t>(0 x 0)</w:t>
      </w:r>
      <w:r w:rsidRPr="00F94051">
        <w:rPr>
          <w:b/>
          <w:szCs w:val="18"/>
          <w:shd w:val="clear" w:color="auto" w:fill="FFFFFF"/>
        </w:rPr>
        <w:t xml:space="preserve"> + </w:t>
      </w:r>
      <w:r w:rsidRPr="00F94051">
        <w:rPr>
          <w:b/>
          <w:szCs w:val="18"/>
          <w:shd w:val="clear" w:color="auto" w:fill="943634"/>
        </w:rPr>
        <w:t xml:space="preserve">(0 x 0) </w:t>
      </w:r>
      <w:r w:rsidRPr="00F94051">
        <w:rPr>
          <w:b/>
          <w:szCs w:val="18"/>
          <w:shd w:val="clear" w:color="auto" w:fill="FFFFFF"/>
        </w:rPr>
        <w:t xml:space="preserve">+ </w:t>
      </w:r>
      <w:r w:rsidRPr="00F94051">
        <w:rPr>
          <w:b/>
          <w:szCs w:val="18"/>
          <w:shd w:val="clear" w:color="auto" w:fill="D99594"/>
        </w:rPr>
        <w:t>(0 x 0)</w:t>
      </w:r>
      <w:r w:rsidRPr="00F94051">
        <w:rPr>
          <w:b/>
          <w:szCs w:val="18"/>
          <w:shd w:val="clear" w:color="auto" w:fill="FFFFFF"/>
        </w:rPr>
        <w:t xml:space="preserve"> + </w:t>
      </w:r>
      <w:r w:rsidRPr="00F94051">
        <w:rPr>
          <w:b/>
          <w:szCs w:val="18"/>
          <w:shd w:val="clear" w:color="auto" w:fill="E5B8B7"/>
        </w:rPr>
        <w:t>(0 x 0)</w:t>
      </w:r>
      <w:r w:rsidRPr="00F94051">
        <w:rPr>
          <w:b/>
          <w:szCs w:val="18"/>
          <w:shd w:val="clear" w:color="auto" w:fill="FFFFFF"/>
        </w:rPr>
        <w:t xml:space="preserve"> + </w:t>
      </w:r>
      <w:r w:rsidR="00447F00" w:rsidRPr="00F94051">
        <w:rPr>
          <w:b/>
          <w:szCs w:val="18"/>
          <w:shd w:val="clear" w:color="auto" w:fill="F2DBDB"/>
        </w:rPr>
        <w:t>(-12</w:t>
      </w:r>
      <w:r w:rsidRPr="00F94051">
        <w:rPr>
          <w:b/>
          <w:szCs w:val="18"/>
          <w:shd w:val="clear" w:color="auto" w:fill="F2DBDB"/>
        </w:rPr>
        <w:t xml:space="preserve"> x 1)</w:t>
      </w:r>
      <w:r w:rsidRPr="00F94051">
        <w:rPr>
          <w:b/>
          <w:szCs w:val="18"/>
        </w:rPr>
        <w:t xml:space="preserve"> + </w:t>
      </w:r>
      <w:r w:rsidRPr="00F94051">
        <w:rPr>
          <w:b/>
          <w:szCs w:val="18"/>
          <w:shd w:val="clear" w:color="auto" w:fill="EAF1DD"/>
        </w:rPr>
        <w:t>(4 x 1)</w:t>
      </w:r>
      <w:r w:rsidRPr="00F94051">
        <w:rPr>
          <w:b/>
          <w:szCs w:val="18"/>
        </w:rPr>
        <w:t xml:space="preserve"> + </w:t>
      </w:r>
      <w:r w:rsidRPr="00F94051">
        <w:rPr>
          <w:b/>
          <w:szCs w:val="18"/>
          <w:shd w:val="clear" w:color="auto" w:fill="D6E3BC"/>
        </w:rPr>
        <w:t xml:space="preserve">(0 x 0) </w:t>
      </w:r>
      <w:r w:rsidRPr="00F94051">
        <w:rPr>
          <w:b/>
          <w:szCs w:val="18"/>
        </w:rPr>
        <w:t xml:space="preserve">+ </w:t>
      </w:r>
      <w:r w:rsidRPr="00F94051">
        <w:rPr>
          <w:b/>
          <w:szCs w:val="18"/>
          <w:shd w:val="clear" w:color="auto" w:fill="C2D69B"/>
        </w:rPr>
        <w:t xml:space="preserve">(0 x 0) </w:t>
      </w:r>
      <w:r w:rsidRPr="00F94051">
        <w:rPr>
          <w:b/>
          <w:szCs w:val="18"/>
        </w:rPr>
        <w:t xml:space="preserve">+ </w:t>
      </w:r>
      <w:r w:rsidRPr="00F94051">
        <w:rPr>
          <w:b/>
          <w:szCs w:val="18"/>
          <w:shd w:val="clear" w:color="auto" w:fill="76923C"/>
        </w:rPr>
        <w:t>(0 x 0)</w:t>
      </w:r>
      <w:r w:rsidRPr="00F94051">
        <w:rPr>
          <w:b/>
          <w:szCs w:val="18"/>
        </w:rPr>
        <w:t xml:space="preserve"> + </w:t>
      </w:r>
      <w:r w:rsidRPr="00F94051">
        <w:rPr>
          <w:b/>
          <w:szCs w:val="18"/>
          <w:shd w:val="clear" w:color="auto" w:fill="4F6228"/>
        </w:rPr>
        <w:t>(0 x 0)</w:t>
      </w:r>
    </w:p>
    <w:p w14:paraId="0094A786" w14:textId="77777777" w:rsidR="008A7705" w:rsidRPr="00F94051" w:rsidRDefault="008A7705" w:rsidP="008A7705">
      <w:pPr>
        <w:rPr>
          <w:szCs w:val="18"/>
        </w:rPr>
      </w:pPr>
    </w:p>
    <w:p w14:paraId="61EB7C72" w14:textId="06C65728" w:rsidR="008A7705" w:rsidRPr="00F94051" w:rsidRDefault="00447F00" w:rsidP="008A7705">
      <w:pPr>
        <w:ind w:firstLine="720"/>
        <w:jc w:val="both"/>
        <w:rPr>
          <w:b/>
          <w:szCs w:val="18"/>
        </w:rPr>
      </w:pPr>
      <w:r w:rsidRPr="00F94051">
        <w:rPr>
          <w:b/>
          <w:szCs w:val="18"/>
        </w:rPr>
        <w:t>Scorul final de mediu este -8</w:t>
      </w:r>
      <w:r w:rsidR="008A7705" w:rsidRPr="00F94051">
        <w:rPr>
          <w:b/>
          <w:szCs w:val="18"/>
        </w:rPr>
        <w:t>, iar categoria de impact general este -A: Schimbări/impact uşor negativ – nesemnificativ / nu necesită măsuri specifice de reducere. Se identifică un uşor impact pozitiv asupra condiţiilor socio-economice</w:t>
      </w:r>
      <w:r w:rsidR="009901A7" w:rsidRPr="00F94051">
        <w:rPr>
          <w:b/>
          <w:szCs w:val="18"/>
        </w:rPr>
        <w:t xml:space="preserve"> și </w:t>
      </w:r>
      <w:r w:rsidR="008A7705" w:rsidRPr="00F94051">
        <w:rPr>
          <w:b/>
          <w:szCs w:val="18"/>
        </w:rPr>
        <w:t>un impact negativ cauzat prin stres asupra biodiversității în timpul execuției lucrărilor. Acest impact negativ este temporar, local</w:t>
      </w:r>
      <w:r w:rsidR="00451029" w:rsidRPr="00F94051">
        <w:rPr>
          <w:b/>
          <w:szCs w:val="18"/>
        </w:rPr>
        <w:t>izat</w:t>
      </w:r>
      <w:r w:rsidR="008A7705" w:rsidRPr="00F94051">
        <w:rPr>
          <w:b/>
          <w:szCs w:val="18"/>
        </w:rPr>
        <w:t xml:space="preserve"> și poate fi</w:t>
      </w:r>
      <w:r w:rsidR="00EC379B">
        <w:rPr>
          <w:b/>
          <w:szCs w:val="18"/>
        </w:rPr>
        <w:t xml:space="preserve"> scazut </w:t>
      </w:r>
      <w:r w:rsidR="00451029" w:rsidRPr="00F94051">
        <w:rPr>
          <w:b/>
          <w:szCs w:val="18"/>
        </w:rPr>
        <w:t xml:space="preserve">prin aplicarea unor măsuri de reducere a efectelor </w:t>
      </w:r>
      <w:r w:rsidR="002A774F" w:rsidRPr="00F94051">
        <w:rPr>
          <w:b/>
          <w:szCs w:val="18"/>
        </w:rPr>
        <w:t>lucrări</w:t>
      </w:r>
      <w:r w:rsidR="00451029" w:rsidRPr="00F94051">
        <w:rPr>
          <w:b/>
          <w:szCs w:val="18"/>
        </w:rPr>
        <w:t>lor silvice asupra componentelor de mediu.</w:t>
      </w:r>
    </w:p>
    <w:p w14:paraId="2212072C" w14:textId="77777777" w:rsidR="008A7705" w:rsidRPr="00F94051" w:rsidRDefault="008A7705" w:rsidP="008A7705">
      <w:pPr>
        <w:jc w:val="both"/>
      </w:pPr>
    </w:p>
    <w:p w14:paraId="28A9D530" w14:textId="3CC29333" w:rsidR="008A7705" w:rsidRPr="00F94051" w:rsidRDefault="008A7705" w:rsidP="008A7705">
      <w:pPr>
        <w:ind w:firstLine="720"/>
        <w:jc w:val="both"/>
        <w:rPr>
          <w:b/>
        </w:rPr>
      </w:pPr>
      <w:r w:rsidRPr="00F94051">
        <w:rPr>
          <w:b/>
        </w:rPr>
        <w:t xml:space="preserve">Prin aplicarea prevederilor amenajamentului </w:t>
      </w:r>
      <w:r w:rsidR="004734FA" w:rsidRPr="00F94051">
        <w:rPr>
          <w:b/>
        </w:rPr>
        <w:t>silvic</w:t>
      </w:r>
      <w:r w:rsidRPr="00F94051">
        <w:rPr>
          <w:b/>
        </w:rPr>
        <w:t xml:space="preserve"> nu se va genera un impact negativ semnificativ. </w:t>
      </w:r>
    </w:p>
    <w:p w14:paraId="166460BE" w14:textId="76E32EFB" w:rsidR="008A7705" w:rsidRPr="00F94051" w:rsidRDefault="008A7705" w:rsidP="008A7705">
      <w:pPr>
        <w:ind w:firstLine="720"/>
        <w:jc w:val="both"/>
        <w:rPr>
          <w:b/>
        </w:rPr>
      </w:pPr>
      <w:r w:rsidRPr="00F94051">
        <w:rPr>
          <w:b/>
        </w:rPr>
        <w:t xml:space="preserve">Desi au fost </w:t>
      </w:r>
      <w:r w:rsidR="00AC7C94" w:rsidRPr="00F94051">
        <w:rPr>
          <w:b/>
        </w:rPr>
        <w:t>prevăzute</w:t>
      </w:r>
      <w:r w:rsidR="00B050B3">
        <w:rPr>
          <w:b/>
        </w:rPr>
        <w:t xml:space="preserve"> măsuri</w:t>
      </w:r>
      <w:r w:rsidRPr="00F94051">
        <w:rPr>
          <w:b/>
        </w:rPr>
        <w:t xml:space="preserve"> de reducere a impactului </w:t>
      </w:r>
      <w:r w:rsidR="008A269A">
        <w:rPr>
          <w:b/>
        </w:rPr>
        <w:t>potențial</w:t>
      </w:r>
      <w:r w:rsidRPr="00F94051">
        <w:rPr>
          <w:b/>
        </w:rPr>
        <w:t xml:space="preserve"> asupra componentelor mediului, nu a fost identificat un impact rezidual.</w:t>
      </w:r>
    </w:p>
    <w:p w14:paraId="23E00562" w14:textId="77777777" w:rsidR="008A7705" w:rsidRPr="00F94051" w:rsidRDefault="008A7705" w:rsidP="008A7705">
      <w:pPr>
        <w:jc w:val="both"/>
        <w:rPr>
          <w:lang w:val="ro-RO" w:eastAsia="ro-RO"/>
        </w:rPr>
      </w:pPr>
    </w:p>
    <w:p w14:paraId="277FB6D7" w14:textId="528D0AB7" w:rsidR="009F196E" w:rsidRPr="00997FA0" w:rsidRDefault="008A7705" w:rsidP="008B04BC">
      <w:pPr>
        <w:ind w:firstLine="720"/>
        <w:jc w:val="both"/>
        <w:rPr>
          <w:color w:val="FF0000"/>
          <w:lang w:val="ro-RO" w:eastAsia="ro-RO"/>
        </w:rPr>
      </w:pPr>
      <w:r w:rsidRPr="00F94051">
        <w:rPr>
          <w:lang w:val="ro-RO" w:eastAsia="ro-RO"/>
        </w:rPr>
        <w:t xml:space="preserve">Simplificat, impactul </w:t>
      </w:r>
      <w:r w:rsidR="00D55D0D" w:rsidRPr="00F94051">
        <w:rPr>
          <w:lang w:val="ro-RO" w:eastAsia="ro-RO"/>
        </w:rPr>
        <w:t>implementării</w:t>
      </w:r>
      <w:r w:rsidRPr="00F94051">
        <w:rPr>
          <w:lang w:val="ro-RO" w:eastAsia="ro-RO"/>
        </w:rPr>
        <w:t xml:space="preserve"> prevederilor amenajamentului </w:t>
      </w:r>
      <w:r w:rsidR="004734FA" w:rsidRPr="00F94051">
        <w:rPr>
          <w:lang w:val="ro-RO" w:eastAsia="ro-RO"/>
        </w:rPr>
        <w:t xml:space="preserve">silvic al Ocolului Silvic </w:t>
      </w:r>
      <w:r w:rsidR="00997FA0" w:rsidRPr="00F94051">
        <w:rPr>
          <w:lang w:val="ro-RO" w:eastAsia="ro-RO"/>
        </w:rPr>
        <w:t>Ianca</w:t>
      </w:r>
      <w:r w:rsidRPr="00F94051">
        <w:rPr>
          <w:lang w:val="ro-RO" w:eastAsia="ro-RO"/>
        </w:rPr>
        <w:t xml:space="preserve"> asupra factorilor de mediu se poate prezenta astfel</w:t>
      </w:r>
      <w:r w:rsidRPr="001F18E4">
        <w:rPr>
          <w:lang w:val="ro-RO" w:eastAsia="ro-RO"/>
        </w:rPr>
        <w:t xml:space="preserve"> </w:t>
      </w:r>
      <w:r w:rsidRPr="005427D4">
        <w:rPr>
          <w:lang w:val="ro-RO" w:eastAsia="ro-RO"/>
        </w:rPr>
        <w:t>(</w:t>
      </w:r>
      <w:r w:rsidR="005427D4" w:rsidRPr="005427D4">
        <w:rPr>
          <w:lang w:val="ro-RO" w:eastAsia="ro-RO"/>
        </w:rPr>
        <w:t>Tabelul nr. 72</w:t>
      </w:r>
      <w:r w:rsidRPr="005427D4">
        <w:rPr>
          <w:lang w:val="ro-RO" w:eastAsia="ro-RO"/>
        </w:rPr>
        <w:t>):</w:t>
      </w:r>
    </w:p>
    <w:p w14:paraId="69961724" w14:textId="77777777" w:rsidR="009F196E" w:rsidRPr="00997FA0" w:rsidRDefault="009F196E" w:rsidP="009F196E">
      <w:pPr>
        <w:rPr>
          <w:color w:val="FF0000"/>
          <w:lang w:val="ro-RO" w:eastAsia="ro-RO"/>
        </w:rPr>
      </w:pPr>
    </w:p>
    <w:p w14:paraId="3E02B365" w14:textId="77777777" w:rsidR="009F196E" w:rsidRPr="00997FA0" w:rsidRDefault="009F196E" w:rsidP="009F196E">
      <w:pPr>
        <w:rPr>
          <w:color w:val="FF0000"/>
          <w:lang w:val="ro-RO" w:eastAsia="ro-RO"/>
        </w:rPr>
        <w:sectPr w:rsidR="009F196E" w:rsidRPr="00997FA0" w:rsidSect="00DB0DB1">
          <w:footnotePr>
            <w:pos w:val="beneathText"/>
          </w:footnotePr>
          <w:pgSz w:w="11907" w:h="16840" w:code="9"/>
          <w:pgMar w:top="1134" w:right="851" w:bottom="567" w:left="1418" w:header="567" w:footer="0" w:gutter="0"/>
          <w:cols w:space="720"/>
          <w:docGrid w:linePitch="360"/>
        </w:sectPr>
      </w:pPr>
    </w:p>
    <w:p w14:paraId="56855A21" w14:textId="290FBF84" w:rsidR="008A7705" w:rsidRDefault="008A7705" w:rsidP="008A7705">
      <w:pPr>
        <w:pStyle w:val="Corpsdutexte21"/>
        <w:shd w:val="clear" w:color="auto" w:fill="auto"/>
        <w:spacing w:after="0" w:line="240" w:lineRule="auto"/>
        <w:rPr>
          <w:rFonts w:ascii="Times New Roman" w:hAnsi="Times New Roman" w:cs="Times New Roman"/>
          <w:bCs w:val="0"/>
          <w:i/>
          <w:lang w:val="ro-RO" w:eastAsia="ro-RO"/>
        </w:rPr>
      </w:pPr>
      <w:r w:rsidRPr="00671F5B">
        <w:rPr>
          <w:rFonts w:ascii="Times New Roman" w:hAnsi="Times New Roman" w:cs="Times New Roman"/>
          <w:bCs w:val="0"/>
          <w:i/>
          <w:lang w:val="ro-RO" w:eastAsia="ro-RO"/>
        </w:rPr>
        <w:t>Evaluar</w:t>
      </w:r>
      <w:r w:rsidR="00554338" w:rsidRPr="00671F5B">
        <w:rPr>
          <w:rFonts w:ascii="Times New Roman" w:hAnsi="Times New Roman" w:cs="Times New Roman"/>
          <w:bCs w:val="0"/>
          <w:i/>
          <w:lang w:val="ro-RO" w:eastAsia="ro-RO"/>
        </w:rPr>
        <w:t xml:space="preserve">ea impactului </w:t>
      </w:r>
      <w:r w:rsidR="003E5BF6" w:rsidRPr="00671F5B">
        <w:rPr>
          <w:rFonts w:ascii="Times New Roman" w:hAnsi="Times New Roman" w:cs="Times New Roman"/>
          <w:bCs w:val="0"/>
          <w:i/>
          <w:lang w:val="ro-RO" w:eastAsia="ro-RO"/>
        </w:rPr>
        <w:t>lucrări</w:t>
      </w:r>
      <w:r w:rsidR="00554338" w:rsidRPr="00671F5B">
        <w:rPr>
          <w:rFonts w:ascii="Times New Roman" w:hAnsi="Times New Roman" w:cs="Times New Roman"/>
          <w:bCs w:val="0"/>
          <w:i/>
          <w:lang w:val="ro-RO" w:eastAsia="ro-RO"/>
        </w:rPr>
        <w:t>lor</w:t>
      </w:r>
      <w:r w:rsidRPr="00671F5B">
        <w:rPr>
          <w:rFonts w:ascii="Times New Roman" w:hAnsi="Times New Roman" w:cs="Times New Roman"/>
          <w:bCs w:val="0"/>
          <w:i/>
          <w:lang w:val="ro-RO" w:eastAsia="ro-RO"/>
        </w:rPr>
        <w:t xml:space="preserve"> propuse de planul de amenajare </w:t>
      </w:r>
      <w:r w:rsidR="00036FA0">
        <w:rPr>
          <w:rFonts w:ascii="Times New Roman" w:hAnsi="Times New Roman" w:cs="Times New Roman"/>
          <w:bCs w:val="0"/>
          <w:i/>
          <w:lang w:val="ro-RO" w:eastAsia="ro-RO"/>
        </w:rPr>
        <w:t>silvică</w:t>
      </w:r>
      <w:r w:rsidRPr="00671F5B">
        <w:rPr>
          <w:rFonts w:ascii="Times New Roman" w:hAnsi="Times New Roman" w:cs="Times New Roman"/>
          <w:bCs w:val="0"/>
          <w:i/>
          <w:lang w:val="ro-RO" w:eastAsia="ro-RO"/>
        </w:rPr>
        <w:t xml:space="preserve"> asupra factorilor </w:t>
      </w:r>
      <w:r w:rsidR="00A06CE6" w:rsidRPr="00671F5B">
        <w:rPr>
          <w:rFonts w:ascii="Times New Roman" w:hAnsi="Times New Roman" w:cs="Times New Roman"/>
          <w:bCs w:val="0"/>
          <w:i/>
          <w:lang w:val="ro-RO" w:eastAsia="ro-RO"/>
        </w:rPr>
        <w:t>relevanți</w:t>
      </w:r>
      <w:r w:rsidRPr="00671F5B">
        <w:rPr>
          <w:rFonts w:ascii="Times New Roman" w:hAnsi="Times New Roman" w:cs="Times New Roman"/>
          <w:bCs w:val="0"/>
          <w:i/>
          <w:lang w:val="ro-RO" w:eastAsia="ro-RO"/>
        </w:rPr>
        <w:t xml:space="preserve"> de mediu </w:t>
      </w:r>
      <w:r w:rsidR="00223882">
        <w:rPr>
          <w:rFonts w:ascii="Times New Roman" w:hAnsi="Times New Roman" w:cs="Times New Roman"/>
          <w:bCs w:val="0"/>
          <w:i/>
          <w:lang w:val="ro-RO" w:eastAsia="ro-RO"/>
        </w:rPr>
        <w:tab/>
      </w:r>
      <w:r w:rsidR="00223882">
        <w:rPr>
          <w:rFonts w:ascii="Times New Roman" w:hAnsi="Times New Roman" w:cs="Times New Roman"/>
          <w:bCs w:val="0"/>
          <w:i/>
          <w:lang w:val="ro-RO" w:eastAsia="ro-RO"/>
        </w:rPr>
        <w:tab/>
      </w:r>
      <w:r w:rsidR="00223882">
        <w:rPr>
          <w:rFonts w:ascii="Times New Roman" w:hAnsi="Times New Roman" w:cs="Times New Roman"/>
          <w:bCs w:val="0"/>
          <w:i/>
          <w:lang w:val="ro-RO" w:eastAsia="ro-RO"/>
        </w:rPr>
        <w:tab/>
      </w:r>
      <w:r w:rsidR="00223882">
        <w:rPr>
          <w:rFonts w:ascii="Times New Roman" w:hAnsi="Times New Roman" w:cs="Times New Roman"/>
          <w:bCs w:val="0"/>
          <w:i/>
          <w:lang w:val="ro-RO" w:eastAsia="ro-RO"/>
        </w:rPr>
        <w:tab/>
      </w:r>
      <w:r w:rsidR="00223882">
        <w:rPr>
          <w:rFonts w:ascii="Times New Roman" w:hAnsi="Times New Roman" w:cs="Times New Roman"/>
          <w:bCs w:val="0"/>
          <w:i/>
          <w:lang w:val="ro-RO" w:eastAsia="ro-RO"/>
        </w:rPr>
        <w:tab/>
      </w:r>
      <w:r w:rsidR="00223882">
        <w:rPr>
          <w:rFonts w:ascii="Times New Roman" w:hAnsi="Times New Roman" w:cs="Times New Roman"/>
          <w:bCs w:val="0"/>
          <w:i/>
          <w:lang w:val="ro-RO" w:eastAsia="ro-RO"/>
        </w:rPr>
        <w:tab/>
      </w:r>
      <w:r w:rsidR="00223882" w:rsidRPr="005427D4">
        <w:rPr>
          <w:rFonts w:ascii="Times New Roman" w:hAnsi="Times New Roman" w:cs="Times New Roman"/>
          <w:bCs w:val="0"/>
          <w:i/>
          <w:lang w:val="ro-RO" w:eastAsia="ro-RO"/>
        </w:rPr>
        <w:t>Tabelul nr. 72</w:t>
      </w:r>
    </w:p>
    <w:p w14:paraId="5C32F26F" w14:textId="77777777" w:rsidR="00004FE1" w:rsidRPr="00004FE1" w:rsidRDefault="00004FE1" w:rsidP="008A7705">
      <w:pPr>
        <w:pStyle w:val="Corpsdutexte21"/>
        <w:shd w:val="clear" w:color="auto" w:fill="auto"/>
        <w:spacing w:after="0" w:line="240" w:lineRule="auto"/>
        <w:rPr>
          <w:rFonts w:ascii="Times New Roman" w:hAnsi="Times New Roman" w:cs="Times New Roman"/>
          <w:b w:val="0"/>
          <w:iCs/>
          <w:sz w:val="16"/>
          <w:szCs w:val="16"/>
          <w:lang w:val="ro-RO" w:eastAsia="ro-RO"/>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1843"/>
        <w:gridCol w:w="1555"/>
        <w:gridCol w:w="1158"/>
        <w:gridCol w:w="6519"/>
        <w:gridCol w:w="3527"/>
      </w:tblGrid>
      <w:tr w:rsidR="00671F5B" w:rsidRPr="00A216B6" w14:paraId="7B5992ED" w14:textId="77777777" w:rsidTr="00B25125">
        <w:trPr>
          <w:cantSplit/>
          <w:tblHeader/>
        </w:trPr>
        <w:tc>
          <w:tcPr>
            <w:tcW w:w="1241" w:type="dxa"/>
            <w:shd w:val="clear" w:color="auto" w:fill="auto"/>
          </w:tcPr>
          <w:p w14:paraId="54DF8E03"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Factori de mediu</w:t>
            </w:r>
          </w:p>
        </w:tc>
        <w:tc>
          <w:tcPr>
            <w:tcW w:w="1843" w:type="dxa"/>
            <w:shd w:val="clear" w:color="auto" w:fill="auto"/>
          </w:tcPr>
          <w:p w14:paraId="1F57E3C1" w14:textId="77777777" w:rsidR="008A7705" w:rsidRPr="00A216B6" w:rsidRDefault="003E5BF6"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 propuse</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plan</w:t>
            </w:r>
          </w:p>
        </w:tc>
        <w:tc>
          <w:tcPr>
            <w:tcW w:w="1555" w:type="dxa"/>
            <w:shd w:val="clear" w:color="auto" w:fill="auto"/>
          </w:tcPr>
          <w:p w14:paraId="06F7FC8B" w14:textId="67ED4849" w:rsidR="008A7705" w:rsidRPr="00A216B6" w:rsidRDefault="008A7705" w:rsidP="00004FE1">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Evaluarea impactului asupra</w:t>
            </w:r>
            <w:r w:rsidR="00004FE1">
              <w:rPr>
                <w:rFonts w:ascii="Times New Roman" w:hAnsi="Times New Roman" w:cs="Times New Roman"/>
                <w:b w:val="0"/>
                <w:bCs w:val="0"/>
                <w:sz w:val="16"/>
                <w:szCs w:val="16"/>
                <w:lang w:val="ro-RO" w:eastAsia="ro-RO"/>
              </w:rPr>
              <w:t xml:space="preserve"> </w:t>
            </w:r>
            <w:r w:rsidRPr="00A216B6">
              <w:rPr>
                <w:rFonts w:ascii="Times New Roman" w:hAnsi="Times New Roman" w:cs="Times New Roman"/>
                <w:b w:val="0"/>
                <w:bCs w:val="0"/>
                <w:sz w:val="16"/>
                <w:szCs w:val="16"/>
                <w:lang w:val="ro-RO" w:eastAsia="ro-RO"/>
              </w:rPr>
              <w:t>factorului de mediu</w:t>
            </w:r>
          </w:p>
        </w:tc>
        <w:tc>
          <w:tcPr>
            <w:tcW w:w="1158" w:type="dxa"/>
            <w:shd w:val="clear" w:color="auto" w:fill="auto"/>
          </w:tcPr>
          <w:p w14:paraId="72A00C7A"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Ponderea impactului</w:t>
            </w:r>
          </w:p>
        </w:tc>
        <w:tc>
          <w:tcPr>
            <w:tcW w:w="6519" w:type="dxa"/>
            <w:shd w:val="clear" w:color="auto" w:fill="auto"/>
          </w:tcPr>
          <w:p w14:paraId="010B9611"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Efectele </w:t>
            </w:r>
            <w:r w:rsidR="00D55D0D" w:rsidRPr="00A216B6">
              <w:rPr>
                <w:rFonts w:ascii="Times New Roman" w:hAnsi="Times New Roman" w:cs="Times New Roman"/>
                <w:b w:val="0"/>
                <w:bCs w:val="0"/>
                <w:sz w:val="16"/>
                <w:szCs w:val="16"/>
                <w:lang w:val="ro-RO" w:eastAsia="ro-RO"/>
              </w:rPr>
              <w:t>implementării</w:t>
            </w:r>
            <w:r w:rsidRPr="00A216B6">
              <w:rPr>
                <w:rFonts w:ascii="Times New Roman" w:hAnsi="Times New Roman" w:cs="Times New Roman"/>
                <w:b w:val="0"/>
                <w:bCs w:val="0"/>
                <w:sz w:val="16"/>
                <w:szCs w:val="16"/>
                <w:lang w:val="ro-RO" w:eastAsia="ro-RO"/>
              </w:rPr>
              <w:t xml:space="preserve"> Amenajamentului Silvic</w:t>
            </w:r>
          </w:p>
        </w:tc>
        <w:tc>
          <w:tcPr>
            <w:tcW w:w="3527" w:type="dxa"/>
          </w:tcPr>
          <w:p w14:paraId="3488B376" w14:textId="2EA02C00" w:rsidR="008A7705" w:rsidRPr="00A216B6" w:rsidRDefault="00AA7473"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Pr>
                <w:rFonts w:ascii="Times New Roman" w:hAnsi="Times New Roman" w:cs="Times New Roman"/>
                <w:b w:val="0"/>
                <w:bCs w:val="0"/>
                <w:sz w:val="16"/>
                <w:szCs w:val="16"/>
                <w:lang w:val="ro-RO" w:eastAsia="ro-RO"/>
              </w:rPr>
              <w:t>Observați</w:t>
            </w:r>
            <w:r w:rsidR="001D7522" w:rsidRPr="00A216B6">
              <w:rPr>
                <w:rFonts w:ascii="Times New Roman" w:hAnsi="Times New Roman" w:cs="Times New Roman"/>
                <w:b w:val="0"/>
                <w:bCs w:val="0"/>
                <w:sz w:val="16"/>
                <w:szCs w:val="16"/>
                <w:lang w:val="ro-RO" w:eastAsia="ro-RO"/>
              </w:rPr>
              <w:t>i</w:t>
            </w:r>
            <w:r w:rsidR="008A7705" w:rsidRPr="00A216B6">
              <w:rPr>
                <w:rFonts w:ascii="Times New Roman" w:hAnsi="Times New Roman" w:cs="Times New Roman"/>
                <w:b w:val="0"/>
                <w:bCs w:val="0"/>
                <w:sz w:val="16"/>
                <w:szCs w:val="16"/>
                <w:lang w:val="ro-RO" w:eastAsia="ro-RO"/>
              </w:rPr>
              <w:t xml:space="preserve"> privind aplicarea </w:t>
            </w:r>
            <w:r w:rsidR="003E5BF6"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lor </w:t>
            </w:r>
            <w:r w:rsidR="00AC7C94" w:rsidRPr="00A216B6">
              <w:rPr>
                <w:rFonts w:ascii="Times New Roman" w:hAnsi="Times New Roman" w:cs="Times New Roman"/>
                <w:b w:val="0"/>
                <w:bCs w:val="0"/>
                <w:sz w:val="16"/>
                <w:szCs w:val="16"/>
                <w:lang w:val="ro-RO" w:eastAsia="ro-RO"/>
              </w:rPr>
              <w:t>prevăzute</w:t>
            </w:r>
            <w:r w:rsidR="008A7705" w:rsidRPr="00A216B6">
              <w:rPr>
                <w:rFonts w:ascii="Times New Roman" w:hAnsi="Times New Roman" w:cs="Times New Roman"/>
                <w:b w:val="0"/>
                <w:bCs w:val="0"/>
                <w:sz w:val="16"/>
                <w:szCs w:val="16"/>
                <w:lang w:val="ro-RO" w:eastAsia="ro-RO"/>
              </w:rPr>
              <w:t xml:space="preserve"> de amenajamentul silvic</w:t>
            </w:r>
          </w:p>
        </w:tc>
      </w:tr>
      <w:tr w:rsidR="00671F5B" w:rsidRPr="00A216B6" w14:paraId="6255FA94" w14:textId="77777777" w:rsidTr="00B25125">
        <w:tc>
          <w:tcPr>
            <w:tcW w:w="1241" w:type="dxa"/>
            <w:vMerge w:val="restart"/>
            <w:shd w:val="clear" w:color="auto" w:fill="auto"/>
          </w:tcPr>
          <w:p w14:paraId="36668A5E"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Apa</w:t>
            </w:r>
          </w:p>
        </w:tc>
        <w:tc>
          <w:tcPr>
            <w:tcW w:w="1843" w:type="dxa"/>
            <w:shd w:val="clear" w:color="auto" w:fill="auto"/>
          </w:tcPr>
          <w:p w14:paraId="16D7088D" w14:textId="75B7371D"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w:t>
            </w:r>
            <w:r w:rsidR="008A7705" w:rsidRPr="00A216B6">
              <w:rPr>
                <w:rFonts w:ascii="Times New Roman" w:hAnsi="Times New Roman" w:cs="Times New Roman"/>
                <w:b w:val="0"/>
                <w:bCs w:val="0"/>
                <w:sz w:val="16"/>
                <w:szCs w:val="16"/>
                <w:lang w:val="ro-RO" w:eastAsia="ro-RO"/>
              </w:rPr>
              <w:t>/re</w:t>
            </w:r>
            <w:r w:rsidRPr="00A216B6">
              <w:rPr>
                <w:rFonts w:ascii="Times New Roman" w:hAnsi="Times New Roman" w:cs="Times New Roman"/>
                <w:b w:val="0"/>
                <w:bCs w:val="0"/>
                <w:sz w:val="16"/>
                <w:szCs w:val="16"/>
                <w:lang w:val="ro-RO" w:eastAsia="ro-RO"/>
              </w:rPr>
              <w:t>împăduriri</w:t>
            </w:r>
          </w:p>
        </w:tc>
        <w:tc>
          <w:tcPr>
            <w:tcW w:w="1555" w:type="dxa"/>
            <w:shd w:val="clear" w:color="auto" w:fill="auto"/>
          </w:tcPr>
          <w:p w14:paraId="526FB8E0" w14:textId="77777777" w:rsidR="008A7705" w:rsidRPr="00A216B6" w:rsidRDefault="008A7705" w:rsidP="003E369E">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2314574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Pozitiv</w:t>
            </w:r>
          </w:p>
        </w:tc>
        <w:tc>
          <w:tcPr>
            <w:tcW w:w="6519" w:type="dxa"/>
            <w:vMerge w:val="restart"/>
            <w:shd w:val="clear" w:color="auto" w:fill="auto"/>
          </w:tcPr>
          <w:p w14:paraId="5E65C3FE" w14:textId="04565A88"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Impactul pozitiv al </w:t>
            </w:r>
            <w:r w:rsidR="002A774F" w:rsidRPr="00A216B6">
              <w:rPr>
                <w:rFonts w:ascii="Times New Roman" w:hAnsi="Times New Roman" w:cs="Times New Roman"/>
                <w:b w:val="0"/>
                <w:bCs w:val="0"/>
                <w:sz w:val="16"/>
                <w:szCs w:val="16"/>
                <w:lang w:val="ro-RO" w:eastAsia="ro-RO"/>
              </w:rPr>
              <w:t>împăduriri</w:t>
            </w:r>
            <w:r w:rsidRPr="00A216B6">
              <w:rPr>
                <w:rFonts w:ascii="Times New Roman" w:hAnsi="Times New Roman" w:cs="Times New Roman"/>
                <w:b w:val="0"/>
                <w:bCs w:val="0"/>
                <w:sz w:val="16"/>
                <w:szCs w:val="16"/>
                <w:lang w:val="ro-RO" w:eastAsia="ro-RO"/>
              </w:rPr>
              <w:t>lor asupra factorului de mediu apa este justificat prin capacitatea de retentie a apei pluviale</w:t>
            </w:r>
            <w:r w:rsidR="007B27FE" w:rsidRPr="00A216B6">
              <w:rPr>
                <w:rFonts w:ascii="Times New Roman" w:hAnsi="Times New Roman" w:cs="Times New Roman"/>
                <w:b w:val="0"/>
                <w:bCs w:val="0"/>
                <w:sz w:val="16"/>
                <w:szCs w:val="16"/>
                <w:lang w:val="ro-RO" w:eastAsia="ro-RO"/>
              </w:rPr>
              <w:t>,</w:t>
            </w:r>
            <w:r w:rsidRPr="00A216B6">
              <w:rPr>
                <w:rFonts w:ascii="Times New Roman" w:hAnsi="Times New Roman" w:cs="Times New Roman"/>
                <w:b w:val="0"/>
                <w:bCs w:val="0"/>
                <w:sz w:val="16"/>
                <w:szCs w:val="16"/>
                <w:lang w:val="ro-RO" w:eastAsia="ro-RO"/>
              </w:rPr>
              <w:t xml:space="preserve"> </w:t>
            </w:r>
            <w:r w:rsidR="00FF6058" w:rsidRPr="00A216B6">
              <w:rPr>
                <w:rFonts w:ascii="Times New Roman" w:hAnsi="Times New Roman" w:cs="Times New Roman"/>
                <w:b w:val="0"/>
                <w:bCs w:val="0"/>
                <w:sz w:val="16"/>
                <w:szCs w:val="16"/>
                <w:lang w:val="ro-RO" w:eastAsia="ro-RO"/>
              </w:rPr>
              <w:t>având</w:t>
            </w:r>
            <w:r w:rsidRPr="00A216B6">
              <w:rPr>
                <w:rFonts w:ascii="Times New Roman" w:hAnsi="Times New Roman" w:cs="Times New Roman"/>
                <w:b w:val="0"/>
                <w:bCs w:val="0"/>
                <w:sz w:val="16"/>
                <w:szCs w:val="16"/>
                <w:lang w:val="ro-RO" w:eastAsia="ro-RO"/>
              </w:rPr>
              <w:t xml:space="preserve"> ca rezultat reducerea efectelor viiturilor</w:t>
            </w:r>
            <w:r w:rsidR="009901A7" w:rsidRPr="00A216B6">
              <w:rPr>
                <w:rFonts w:ascii="Times New Roman" w:hAnsi="Times New Roman" w:cs="Times New Roman"/>
                <w:b w:val="0"/>
                <w:bCs w:val="0"/>
                <w:sz w:val="16"/>
                <w:szCs w:val="16"/>
                <w:lang w:val="ro-RO" w:eastAsia="ro-RO"/>
              </w:rPr>
              <w:t xml:space="preserve"> și </w:t>
            </w:r>
            <w:r w:rsidRPr="00A216B6">
              <w:rPr>
                <w:rFonts w:ascii="Times New Roman" w:hAnsi="Times New Roman" w:cs="Times New Roman"/>
                <w:b w:val="0"/>
                <w:bCs w:val="0"/>
                <w:sz w:val="16"/>
                <w:szCs w:val="16"/>
                <w:lang w:val="ro-RO" w:eastAsia="ro-RO"/>
              </w:rPr>
              <w:t xml:space="preserve">impactului apelor de </w:t>
            </w:r>
            <w:r w:rsidR="009D20F1">
              <w:rPr>
                <w:rFonts w:ascii="Times New Roman" w:hAnsi="Times New Roman" w:cs="Times New Roman"/>
                <w:b w:val="0"/>
                <w:bCs w:val="0"/>
                <w:sz w:val="16"/>
                <w:szCs w:val="16"/>
                <w:lang w:val="ro-RO" w:eastAsia="ro-RO"/>
              </w:rPr>
              <w:t>șiroire</w:t>
            </w:r>
            <w:r w:rsidRPr="00A216B6">
              <w:rPr>
                <w:rFonts w:ascii="Times New Roman" w:hAnsi="Times New Roman" w:cs="Times New Roman"/>
                <w:b w:val="0"/>
                <w:bCs w:val="0"/>
                <w:sz w:val="16"/>
                <w:szCs w:val="16"/>
                <w:lang w:val="ro-RO" w:eastAsia="ro-RO"/>
              </w:rPr>
              <w:t xml:space="preserve"> asupra  stratului superficial de sol, </w:t>
            </w:r>
            <w:r w:rsidR="002473CB" w:rsidRPr="00A216B6">
              <w:rPr>
                <w:rFonts w:ascii="Times New Roman" w:hAnsi="Times New Roman" w:cs="Times New Roman"/>
                <w:b w:val="0"/>
                <w:bCs w:val="0"/>
                <w:sz w:val="16"/>
                <w:szCs w:val="16"/>
                <w:lang w:val="ro-RO" w:eastAsia="ro-RO"/>
              </w:rPr>
              <w:t>vegetație</w:t>
            </w:r>
            <w:r w:rsidRPr="00A216B6">
              <w:rPr>
                <w:rFonts w:ascii="Times New Roman" w:hAnsi="Times New Roman" w:cs="Times New Roman"/>
                <w:b w:val="0"/>
                <w:bCs w:val="0"/>
                <w:sz w:val="16"/>
                <w:szCs w:val="16"/>
                <w:lang w:val="ro-RO" w:eastAsia="ro-RO"/>
              </w:rPr>
              <w:t>i erbacee, habitatelor forestiere</w:t>
            </w:r>
            <w:r w:rsidR="009901A7" w:rsidRPr="00A216B6">
              <w:rPr>
                <w:rFonts w:ascii="Times New Roman" w:hAnsi="Times New Roman" w:cs="Times New Roman"/>
                <w:b w:val="0"/>
                <w:bCs w:val="0"/>
                <w:sz w:val="16"/>
                <w:szCs w:val="16"/>
                <w:lang w:val="ro-RO" w:eastAsia="ro-RO"/>
              </w:rPr>
              <w:t xml:space="preserve"> și </w:t>
            </w:r>
            <w:r w:rsidRPr="00A216B6">
              <w:rPr>
                <w:rFonts w:ascii="Times New Roman" w:hAnsi="Times New Roman" w:cs="Times New Roman"/>
                <w:b w:val="0"/>
                <w:bCs w:val="0"/>
                <w:sz w:val="16"/>
                <w:szCs w:val="16"/>
                <w:lang w:val="ro-RO" w:eastAsia="ro-RO"/>
              </w:rPr>
              <w:t xml:space="preserve">speciilor caracteristice </w:t>
            </w:r>
            <w:r w:rsidR="009901A7" w:rsidRPr="00A216B6">
              <w:rPr>
                <w:rFonts w:ascii="Times New Roman" w:hAnsi="Times New Roman" w:cs="Times New Roman"/>
                <w:b w:val="0"/>
                <w:bCs w:val="0"/>
                <w:sz w:val="16"/>
                <w:szCs w:val="16"/>
                <w:lang w:val="ro-RO" w:eastAsia="ro-RO"/>
              </w:rPr>
              <w:t>pădur</w:t>
            </w:r>
            <w:r w:rsidRPr="00A216B6">
              <w:rPr>
                <w:rFonts w:ascii="Times New Roman" w:hAnsi="Times New Roman" w:cs="Times New Roman"/>
                <w:b w:val="0"/>
                <w:bCs w:val="0"/>
                <w:sz w:val="16"/>
                <w:szCs w:val="16"/>
                <w:lang w:val="ro-RO" w:eastAsia="ro-RO"/>
              </w:rPr>
              <w:t xml:space="preserve">ii. Prin constituirea unor </w:t>
            </w:r>
            <w:r w:rsidR="00FC2DBC">
              <w:rPr>
                <w:rFonts w:ascii="Times New Roman" w:hAnsi="Times New Roman" w:cs="Times New Roman"/>
                <w:b w:val="0"/>
                <w:bCs w:val="0"/>
                <w:sz w:val="16"/>
                <w:szCs w:val="16"/>
                <w:lang w:val="ro-RO" w:eastAsia="ro-RO"/>
              </w:rPr>
              <w:t>condiții</w:t>
            </w:r>
            <w:r w:rsidRPr="00A216B6">
              <w:rPr>
                <w:rFonts w:ascii="Times New Roman" w:hAnsi="Times New Roman" w:cs="Times New Roman"/>
                <w:b w:val="0"/>
                <w:bCs w:val="0"/>
                <w:sz w:val="16"/>
                <w:szCs w:val="16"/>
                <w:lang w:val="ro-RO" w:eastAsia="ro-RO"/>
              </w:rPr>
              <w:t xml:space="preserve"> de microclimat specifice </w:t>
            </w:r>
            <w:r w:rsidR="002473CB" w:rsidRPr="00A216B6">
              <w:rPr>
                <w:rFonts w:ascii="Times New Roman" w:hAnsi="Times New Roman" w:cs="Times New Roman"/>
                <w:b w:val="0"/>
                <w:bCs w:val="0"/>
                <w:sz w:val="16"/>
                <w:szCs w:val="16"/>
                <w:lang w:val="ro-RO" w:eastAsia="ro-RO"/>
              </w:rPr>
              <w:t>vegetație</w:t>
            </w:r>
            <w:r w:rsidRPr="00A216B6">
              <w:rPr>
                <w:rFonts w:ascii="Times New Roman" w:hAnsi="Times New Roman" w:cs="Times New Roman"/>
                <w:b w:val="0"/>
                <w:bCs w:val="0"/>
                <w:sz w:val="16"/>
                <w:szCs w:val="16"/>
                <w:lang w:val="ro-RO" w:eastAsia="ro-RO"/>
              </w:rPr>
              <w:t>i forestiere (uniformizarea gradientilor temperaturii</w:t>
            </w:r>
            <w:r w:rsidR="009901A7" w:rsidRPr="00A216B6">
              <w:rPr>
                <w:rFonts w:ascii="Times New Roman" w:hAnsi="Times New Roman" w:cs="Times New Roman"/>
                <w:b w:val="0"/>
                <w:bCs w:val="0"/>
                <w:sz w:val="16"/>
                <w:szCs w:val="16"/>
                <w:lang w:val="ro-RO" w:eastAsia="ro-RO"/>
              </w:rPr>
              <w:t xml:space="preserve"> și </w:t>
            </w:r>
            <w:r w:rsidRPr="00A216B6">
              <w:rPr>
                <w:rFonts w:ascii="Times New Roman" w:hAnsi="Times New Roman" w:cs="Times New Roman"/>
                <w:b w:val="0"/>
                <w:bCs w:val="0"/>
                <w:sz w:val="16"/>
                <w:szCs w:val="16"/>
                <w:lang w:val="ro-RO" w:eastAsia="ro-RO"/>
              </w:rPr>
              <w:t xml:space="preserve">umiditatii) sunt create </w:t>
            </w:r>
            <w:r w:rsidR="00FC2DBC">
              <w:rPr>
                <w:rFonts w:ascii="Times New Roman" w:hAnsi="Times New Roman" w:cs="Times New Roman"/>
                <w:b w:val="0"/>
                <w:bCs w:val="0"/>
                <w:sz w:val="16"/>
                <w:szCs w:val="16"/>
                <w:lang w:val="ro-RO" w:eastAsia="ro-RO"/>
              </w:rPr>
              <w:t>condiții</w:t>
            </w:r>
            <w:r w:rsidRPr="00A216B6">
              <w:rPr>
                <w:rFonts w:ascii="Times New Roman" w:hAnsi="Times New Roman" w:cs="Times New Roman"/>
                <w:b w:val="0"/>
                <w:bCs w:val="0"/>
                <w:sz w:val="16"/>
                <w:szCs w:val="16"/>
                <w:lang w:val="ro-RO" w:eastAsia="ro-RO"/>
              </w:rPr>
              <w:t xml:space="preserve"> favorabile supravietuirii unui</w:t>
            </w:r>
            <w:r w:rsidR="00A70C3D">
              <w:rPr>
                <w:rFonts w:ascii="Times New Roman" w:hAnsi="Times New Roman" w:cs="Times New Roman"/>
                <w:b w:val="0"/>
                <w:bCs w:val="0"/>
                <w:sz w:val="16"/>
                <w:szCs w:val="16"/>
                <w:lang w:val="ro-RO" w:eastAsia="ro-RO"/>
              </w:rPr>
              <w:t xml:space="preserve"> număr </w:t>
            </w:r>
            <w:r w:rsidRPr="00A216B6">
              <w:rPr>
                <w:rFonts w:ascii="Times New Roman" w:hAnsi="Times New Roman" w:cs="Times New Roman"/>
                <w:b w:val="0"/>
                <w:bCs w:val="0"/>
                <w:sz w:val="16"/>
                <w:szCs w:val="16"/>
                <w:lang w:val="ro-RO" w:eastAsia="ro-RO"/>
              </w:rPr>
              <w:t>mare de specii vegetale</w:t>
            </w:r>
            <w:r w:rsidR="009901A7" w:rsidRPr="00A216B6">
              <w:rPr>
                <w:rFonts w:ascii="Times New Roman" w:hAnsi="Times New Roman" w:cs="Times New Roman"/>
                <w:b w:val="0"/>
                <w:bCs w:val="0"/>
                <w:sz w:val="16"/>
                <w:szCs w:val="16"/>
                <w:lang w:val="ro-RO" w:eastAsia="ro-RO"/>
              </w:rPr>
              <w:t xml:space="preserve"> și </w:t>
            </w:r>
            <w:r w:rsidRPr="00A216B6">
              <w:rPr>
                <w:rFonts w:ascii="Times New Roman" w:hAnsi="Times New Roman" w:cs="Times New Roman"/>
                <w:b w:val="0"/>
                <w:bCs w:val="0"/>
                <w:sz w:val="16"/>
                <w:szCs w:val="16"/>
                <w:lang w:val="ro-RO" w:eastAsia="ro-RO"/>
              </w:rPr>
              <w:t>animale. Terenurile im</w:t>
            </w:r>
            <w:r w:rsidR="009901A7" w:rsidRPr="00A216B6">
              <w:rPr>
                <w:rFonts w:ascii="Times New Roman" w:hAnsi="Times New Roman" w:cs="Times New Roman"/>
                <w:b w:val="0"/>
                <w:bCs w:val="0"/>
                <w:sz w:val="16"/>
                <w:szCs w:val="16"/>
                <w:lang w:val="ro-RO" w:eastAsia="ro-RO"/>
              </w:rPr>
              <w:t>pădur</w:t>
            </w:r>
            <w:r w:rsidRPr="00A216B6">
              <w:rPr>
                <w:rFonts w:ascii="Times New Roman" w:hAnsi="Times New Roman" w:cs="Times New Roman"/>
                <w:b w:val="0"/>
                <w:bCs w:val="0"/>
                <w:sz w:val="16"/>
                <w:szCs w:val="16"/>
                <w:lang w:val="ro-RO" w:eastAsia="ro-RO"/>
              </w:rPr>
              <w:t xml:space="preserve">ite </w:t>
            </w:r>
            <w:r w:rsidR="00FC2DBC">
              <w:rPr>
                <w:rFonts w:ascii="Times New Roman" w:hAnsi="Times New Roman" w:cs="Times New Roman"/>
                <w:b w:val="0"/>
                <w:bCs w:val="0"/>
                <w:sz w:val="16"/>
                <w:szCs w:val="16"/>
                <w:lang w:val="ro-RO" w:eastAsia="ro-RO"/>
              </w:rPr>
              <w:t>asigură</w:t>
            </w:r>
            <w:r w:rsidRPr="00A216B6">
              <w:rPr>
                <w:rFonts w:ascii="Times New Roman" w:hAnsi="Times New Roman" w:cs="Times New Roman"/>
                <w:b w:val="0"/>
                <w:bCs w:val="0"/>
                <w:sz w:val="16"/>
                <w:szCs w:val="16"/>
                <w:lang w:val="ro-RO" w:eastAsia="ro-RO"/>
              </w:rPr>
              <w:t xml:space="preserve"> protejarea </w:t>
            </w:r>
            <w:r w:rsidR="002F3955">
              <w:rPr>
                <w:rFonts w:ascii="Times New Roman" w:hAnsi="Times New Roman" w:cs="Times New Roman"/>
                <w:b w:val="0"/>
                <w:bCs w:val="0"/>
                <w:sz w:val="16"/>
                <w:szCs w:val="16"/>
                <w:lang w:val="ro-RO" w:eastAsia="ro-RO"/>
              </w:rPr>
              <w:t>calității</w:t>
            </w:r>
            <w:r w:rsidRPr="00A216B6">
              <w:rPr>
                <w:rFonts w:ascii="Times New Roman" w:hAnsi="Times New Roman" w:cs="Times New Roman"/>
                <w:b w:val="0"/>
                <w:bCs w:val="0"/>
                <w:sz w:val="16"/>
                <w:szCs w:val="16"/>
                <w:lang w:val="ro-RO" w:eastAsia="ro-RO"/>
              </w:rPr>
              <w:t xml:space="preserve"> </w:t>
            </w:r>
            <w:r w:rsidR="0063428E">
              <w:rPr>
                <w:rFonts w:ascii="Times New Roman" w:hAnsi="Times New Roman" w:cs="Times New Roman"/>
                <w:b w:val="0"/>
                <w:bCs w:val="0"/>
                <w:sz w:val="16"/>
                <w:szCs w:val="16"/>
                <w:lang w:val="ro-RO" w:eastAsia="ro-RO"/>
              </w:rPr>
              <w:t xml:space="preserve">apelor de suprafață </w:t>
            </w:r>
            <w:r w:rsidRPr="00A216B6">
              <w:rPr>
                <w:rFonts w:ascii="Times New Roman" w:hAnsi="Times New Roman" w:cs="Times New Roman"/>
                <w:b w:val="0"/>
                <w:bCs w:val="0"/>
                <w:sz w:val="16"/>
                <w:szCs w:val="16"/>
                <w:lang w:val="ro-RO" w:eastAsia="ro-RO"/>
              </w:rPr>
              <w:t xml:space="preserve">prin reducerea cantitatii de </w:t>
            </w:r>
            <w:r w:rsidR="003E5BF6" w:rsidRPr="00A216B6">
              <w:rPr>
                <w:rFonts w:ascii="Times New Roman" w:hAnsi="Times New Roman" w:cs="Times New Roman"/>
                <w:b w:val="0"/>
                <w:bCs w:val="0"/>
                <w:sz w:val="16"/>
                <w:szCs w:val="16"/>
                <w:lang w:val="ro-RO" w:eastAsia="ro-RO"/>
              </w:rPr>
              <w:t>poluanți</w:t>
            </w:r>
            <w:r w:rsidRPr="00A216B6">
              <w:rPr>
                <w:rFonts w:ascii="Times New Roman" w:hAnsi="Times New Roman" w:cs="Times New Roman"/>
                <w:b w:val="0"/>
                <w:bCs w:val="0"/>
                <w:sz w:val="16"/>
                <w:szCs w:val="16"/>
                <w:lang w:val="ro-RO" w:eastAsia="ro-RO"/>
              </w:rPr>
              <w:t xml:space="preserve"> transportati</w:t>
            </w:r>
            <w:r w:rsidR="009901A7" w:rsidRPr="00A216B6">
              <w:rPr>
                <w:rFonts w:ascii="Times New Roman" w:hAnsi="Times New Roman" w:cs="Times New Roman"/>
                <w:b w:val="0"/>
                <w:bCs w:val="0"/>
                <w:sz w:val="16"/>
                <w:szCs w:val="16"/>
                <w:lang w:val="ro-RO" w:eastAsia="ro-RO"/>
              </w:rPr>
              <w:t xml:space="preserve"> în </w:t>
            </w:r>
            <w:r w:rsidRPr="00A216B6">
              <w:rPr>
                <w:rFonts w:ascii="Times New Roman" w:hAnsi="Times New Roman" w:cs="Times New Roman"/>
                <w:b w:val="0"/>
                <w:bCs w:val="0"/>
                <w:sz w:val="16"/>
                <w:szCs w:val="16"/>
                <w:lang w:val="ro-RO" w:eastAsia="ro-RO"/>
              </w:rPr>
              <w:t xml:space="preserve">cursurile de apa sau lacuri de apele de </w:t>
            </w:r>
            <w:r w:rsidR="009D20F1">
              <w:rPr>
                <w:rFonts w:ascii="Times New Roman" w:hAnsi="Times New Roman" w:cs="Times New Roman"/>
                <w:b w:val="0"/>
                <w:bCs w:val="0"/>
                <w:sz w:val="16"/>
                <w:szCs w:val="16"/>
                <w:lang w:val="ro-RO" w:eastAsia="ro-RO"/>
              </w:rPr>
              <w:t>șiroire</w:t>
            </w:r>
            <w:r w:rsidRPr="00A216B6">
              <w:rPr>
                <w:rFonts w:ascii="Times New Roman" w:hAnsi="Times New Roman" w:cs="Times New Roman"/>
                <w:b w:val="0"/>
                <w:bCs w:val="0"/>
                <w:sz w:val="16"/>
                <w:szCs w:val="16"/>
                <w:lang w:val="ro-RO" w:eastAsia="ro-RO"/>
              </w:rPr>
              <w:t xml:space="preserve">, </w:t>
            </w:r>
            <w:r w:rsidR="00FC2DBC">
              <w:rPr>
                <w:rFonts w:ascii="Times New Roman" w:hAnsi="Times New Roman" w:cs="Times New Roman"/>
                <w:b w:val="0"/>
                <w:bCs w:val="0"/>
                <w:sz w:val="16"/>
                <w:szCs w:val="16"/>
                <w:lang w:val="ro-RO" w:eastAsia="ro-RO"/>
              </w:rPr>
              <w:t>asigură</w:t>
            </w:r>
            <w:r w:rsidRPr="00A216B6">
              <w:rPr>
                <w:rFonts w:ascii="Times New Roman" w:hAnsi="Times New Roman" w:cs="Times New Roman"/>
                <w:b w:val="0"/>
                <w:bCs w:val="0"/>
                <w:sz w:val="16"/>
                <w:szCs w:val="16"/>
                <w:lang w:val="ro-RO" w:eastAsia="ro-RO"/>
              </w:rPr>
              <w:t xml:space="preserve"> un nivel sporit de </w:t>
            </w:r>
            <w:r w:rsidR="00E470B4" w:rsidRPr="00A216B6">
              <w:rPr>
                <w:rFonts w:ascii="Times New Roman" w:hAnsi="Times New Roman" w:cs="Times New Roman"/>
                <w:b w:val="0"/>
                <w:bCs w:val="0"/>
                <w:sz w:val="16"/>
                <w:szCs w:val="16"/>
                <w:lang w:val="ro-RO" w:eastAsia="ro-RO"/>
              </w:rPr>
              <w:t>protecție</w:t>
            </w:r>
            <w:r w:rsidRPr="00A216B6">
              <w:rPr>
                <w:rFonts w:ascii="Times New Roman" w:hAnsi="Times New Roman" w:cs="Times New Roman"/>
                <w:b w:val="0"/>
                <w:bCs w:val="0"/>
                <w:sz w:val="16"/>
                <w:szCs w:val="16"/>
                <w:lang w:val="ro-RO" w:eastAsia="ro-RO"/>
              </w:rPr>
              <w:t xml:space="preserve"> malurilor apelor. </w:t>
            </w:r>
            <w:r w:rsidR="00577749" w:rsidRPr="00A216B6">
              <w:rPr>
                <w:rFonts w:ascii="Times New Roman" w:hAnsi="Times New Roman" w:cs="Times New Roman"/>
                <w:b w:val="0"/>
                <w:bCs w:val="0"/>
                <w:sz w:val="16"/>
                <w:szCs w:val="16"/>
                <w:lang w:val="ro-RO" w:eastAsia="ro-RO"/>
              </w:rPr>
              <w:t>Vegetația</w:t>
            </w:r>
            <w:r w:rsidRPr="00A216B6">
              <w:rPr>
                <w:rFonts w:ascii="Times New Roman" w:hAnsi="Times New Roman" w:cs="Times New Roman"/>
                <w:b w:val="0"/>
                <w:bCs w:val="0"/>
                <w:sz w:val="16"/>
                <w:szCs w:val="16"/>
                <w:lang w:val="ro-RO" w:eastAsia="ro-RO"/>
              </w:rPr>
              <w:t xml:space="preserve"> </w:t>
            </w:r>
            <w:r w:rsidR="002473CB" w:rsidRPr="00A216B6">
              <w:rPr>
                <w:rFonts w:ascii="Times New Roman" w:hAnsi="Times New Roman" w:cs="Times New Roman"/>
                <w:b w:val="0"/>
                <w:bCs w:val="0"/>
                <w:sz w:val="16"/>
                <w:szCs w:val="16"/>
                <w:lang w:val="ro-RO" w:eastAsia="ro-RO"/>
              </w:rPr>
              <w:t>forestieră</w:t>
            </w:r>
            <w:r w:rsidRPr="00A216B6">
              <w:rPr>
                <w:rFonts w:ascii="Times New Roman" w:hAnsi="Times New Roman" w:cs="Times New Roman"/>
                <w:b w:val="0"/>
                <w:bCs w:val="0"/>
                <w:sz w:val="16"/>
                <w:szCs w:val="16"/>
                <w:lang w:val="ro-RO" w:eastAsia="ro-RO"/>
              </w:rPr>
              <w:t xml:space="preserve"> are rol important</w:t>
            </w:r>
            <w:r w:rsidR="009901A7" w:rsidRPr="00A216B6">
              <w:rPr>
                <w:rFonts w:ascii="Times New Roman" w:hAnsi="Times New Roman" w:cs="Times New Roman"/>
                <w:b w:val="0"/>
                <w:bCs w:val="0"/>
                <w:sz w:val="16"/>
                <w:szCs w:val="16"/>
                <w:lang w:val="ro-RO" w:eastAsia="ro-RO"/>
              </w:rPr>
              <w:t xml:space="preserve"> în </w:t>
            </w:r>
            <w:r w:rsidRPr="00A216B6">
              <w:rPr>
                <w:rFonts w:ascii="Times New Roman" w:hAnsi="Times New Roman" w:cs="Times New Roman"/>
                <w:b w:val="0"/>
                <w:bCs w:val="0"/>
                <w:sz w:val="16"/>
                <w:szCs w:val="16"/>
                <w:lang w:val="ro-RO" w:eastAsia="ro-RO"/>
              </w:rPr>
              <w:t>circuitul apei</w:t>
            </w:r>
            <w:r w:rsidR="009901A7" w:rsidRPr="00A216B6">
              <w:rPr>
                <w:rFonts w:ascii="Times New Roman" w:hAnsi="Times New Roman" w:cs="Times New Roman"/>
                <w:b w:val="0"/>
                <w:bCs w:val="0"/>
                <w:sz w:val="16"/>
                <w:szCs w:val="16"/>
                <w:lang w:val="ro-RO" w:eastAsia="ro-RO"/>
              </w:rPr>
              <w:t xml:space="preserve"> în </w:t>
            </w:r>
            <w:r w:rsidRPr="00A216B6">
              <w:rPr>
                <w:rFonts w:ascii="Times New Roman" w:hAnsi="Times New Roman" w:cs="Times New Roman"/>
                <w:b w:val="0"/>
                <w:bCs w:val="0"/>
                <w:sz w:val="16"/>
                <w:szCs w:val="16"/>
                <w:lang w:val="ro-RO" w:eastAsia="ro-RO"/>
              </w:rPr>
              <w:t xml:space="preserve">natura. Impactul negativ nesemnificativ al </w:t>
            </w:r>
            <w:r w:rsidR="00544171" w:rsidRPr="00A216B6">
              <w:rPr>
                <w:rFonts w:ascii="Times New Roman" w:hAnsi="Times New Roman" w:cs="Times New Roman"/>
                <w:b w:val="0"/>
                <w:bCs w:val="0"/>
                <w:sz w:val="16"/>
                <w:szCs w:val="16"/>
                <w:lang w:val="ro-RO" w:eastAsia="ro-RO"/>
              </w:rPr>
              <w:t>tăieri</w:t>
            </w:r>
            <w:r w:rsidRPr="00A216B6">
              <w:rPr>
                <w:rFonts w:ascii="Times New Roman" w:hAnsi="Times New Roman" w:cs="Times New Roman"/>
                <w:b w:val="0"/>
                <w:bCs w:val="0"/>
                <w:sz w:val="16"/>
                <w:szCs w:val="16"/>
                <w:lang w:val="ro-RO" w:eastAsia="ro-RO"/>
              </w:rPr>
              <w:t xml:space="preserve">lor rase asupra </w:t>
            </w:r>
            <w:r w:rsidR="0063428E">
              <w:rPr>
                <w:rFonts w:ascii="Times New Roman" w:hAnsi="Times New Roman" w:cs="Times New Roman"/>
                <w:b w:val="0"/>
                <w:bCs w:val="0"/>
                <w:sz w:val="16"/>
                <w:szCs w:val="16"/>
                <w:lang w:val="ro-RO" w:eastAsia="ro-RO"/>
              </w:rPr>
              <w:t xml:space="preserve">apelor de suprafață </w:t>
            </w:r>
            <w:r w:rsidRPr="00A216B6">
              <w:rPr>
                <w:rFonts w:ascii="Times New Roman" w:hAnsi="Times New Roman" w:cs="Times New Roman"/>
                <w:b w:val="0"/>
                <w:bCs w:val="0"/>
                <w:sz w:val="16"/>
                <w:szCs w:val="16"/>
                <w:lang w:val="ro-RO" w:eastAsia="ro-RO"/>
              </w:rPr>
              <w:t>este explicat prin riscul spalarii solului superficial</w:t>
            </w:r>
            <w:r w:rsidR="005A7F82">
              <w:rPr>
                <w:rFonts w:ascii="Times New Roman" w:hAnsi="Times New Roman" w:cs="Times New Roman"/>
                <w:b w:val="0"/>
                <w:bCs w:val="0"/>
                <w:sz w:val="16"/>
                <w:szCs w:val="16"/>
                <w:lang w:val="ro-RO" w:eastAsia="ro-RO"/>
              </w:rPr>
              <w:t xml:space="preserve"> după </w:t>
            </w:r>
            <w:r w:rsidRPr="00A216B6">
              <w:rPr>
                <w:rFonts w:ascii="Times New Roman" w:hAnsi="Times New Roman" w:cs="Times New Roman"/>
                <w:b w:val="0"/>
                <w:bCs w:val="0"/>
                <w:sz w:val="16"/>
                <w:szCs w:val="16"/>
                <w:lang w:val="ro-RO" w:eastAsia="ro-RO"/>
              </w:rPr>
              <w:t xml:space="preserve">precipitatii abundente, formarea de ravene sau </w:t>
            </w:r>
            <w:r w:rsidR="007B27FE" w:rsidRPr="00A216B6">
              <w:rPr>
                <w:rFonts w:ascii="Times New Roman" w:hAnsi="Times New Roman" w:cs="Times New Roman"/>
                <w:b w:val="0"/>
                <w:bCs w:val="0"/>
                <w:sz w:val="16"/>
                <w:szCs w:val="16"/>
                <w:lang w:val="ro-RO" w:eastAsia="ro-RO"/>
              </w:rPr>
              <w:t xml:space="preserve">a </w:t>
            </w:r>
            <w:r w:rsidRPr="00A216B6">
              <w:rPr>
                <w:rFonts w:ascii="Times New Roman" w:hAnsi="Times New Roman" w:cs="Times New Roman"/>
                <w:b w:val="0"/>
                <w:bCs w:val="0"/>
                <w:sz w:val="16"/>
                <w:szCs w:val="16"/>
                <w:lang w:val="ro-RO" w:eastAsia="ro-RO"/>
              </w:rPr>
              <w:t>altor forme de degradare a stratului de sol, expunerea solului des</w:t>
            </w:r>
            <w:r w:rsidR="009901A7" w:rsidRPr="00A216B6">
              <w:rPr>
                <w:rFonts w:ascii="Times New Roman" w:hAnsi="Times New Roman" w:cs="Times New Roman"/>
                <w:b w:val="0"/>
                <w:bCs w:val="0"/>
                <w:sz w:val="16"/>
                <w:szCs w:val="16"/>
                <w:lang w:val="ro-RO" w:eastAsia="ro-RO"/>
              </w:rPr>
              <w:t>pădur</w:t>
            </w:r>
            <w:r w:rsidRPr="00A216B6">
              <w:rPr>
                <w:rFonts w:ascii="Times New Roman" w:hAnsi="Times New Roman" w:cs="Times New Roman"/>
                <w:b w:val="0"/>
                <w:bCs w:val="0"/>
                <w:sz w:val="16"/>
                <w:szCs w:val="16"/>
                <w:lang w:val="ro-RO" w:eastAsia="ro-RO"/>
              </w:rPr>
              <w:t xml:space="preserve">it fenomenelor de erodare. Aceste fenomene se pot manifesta </w:t>
            </w:r>
            <w:r w:rsidR="007B27FE" w:rsidRPr="00A216B6">
              <w:rPr>
                <w:rFonts w:ascii="Times New Roman" w:hAnsi="Times New Roman" w:cs="Times New Roman"/>
                <w:b w:val="0"/>
                <w:bCs w:val="0"/>
                <w:sz w:val="16"/>
                <w:szCs w:val="16"/>
                <w:lang w:val="ro-RO" w:eastAsia="ro-RO"/>
              </w:rPr>
              <w:t>pe terenuri inclinate,</w:t>
            </w:r>
            <w:r w:rsidRPr="00A216B6">
              <w:rPr>
                <w:rFonts w:ascii="Times New Roman" w:hAnsi="Times New Roman" w:cs="Times New Roman"/>
                <w:b w:val="0"/>
                <w:bCs w:val="0"/>
                <w:sz w:val="16"/>
                <w:szCs w:val="16"/>
                <w:lang w:val="ro-RO" w:eastAsia="ro-RO"/>
              </w:rPr>
              <w:t xml:space="preserve"> pe o durata scurta de timp (nu depaseste un an)</w:t>
            </w:r>
            <w:r w:rsidR="005D47A2" w:rsidRPr="00A216B6">
              <w:rPr>
                <w:rFonts w:ascii="Times New Roman" w:hAnsi="Times New Roman" w:cs="Times New Roman"/>
                <w:b w:val="0"/>
                <w:bCs w:val="0"/>
                <w:sz w:val="16"/>
                <w:szCs w:val="16"/>
                <w:lang w:val="ro-RO" w:eastAsia="ro-RO"/>
              </w:rPr>
              <w:t xml:space="preserve"> până </w:t>
            </w:r>
            <w:r w:rsidRPr="00A216B6">
              <w:rPr>
                <w:rFonts w:ascii="Times New Roman" w:hAnsi="Times New Roman" w:cs="Times New Roman"/>
                <w:b w:val="0"/>
                <w:bCs w:val="0"/>
                <w:sz w:val="16"/>
                <w:szCs w:val="16"/>
                <w:lang w:val="ro-RO" w:eastAsia="ro-RO"/>
              </w:rPr>
              <w:t xml:space="preserve">la infiintarea noului arboret. </w:t>
            </w:r>
            <w:r w:rsidR="00BA558C" w:rsidRPr="00A216B6">
              <w:rPr>
                <w:rFonts w:ascii="Times New Roman" w:hAnsi="Times New Roman" w:cs="Times New Roman"/>
                <w:b w:val="0"/>
                <w:bCs w:val="0"/>
                <w:sz w:val="16"/>
                <w:szCs w:val="16"/>
                <w:lang w:val="ro-RO" w:eastAsia="ro-RO"/>
              </w:rPr>
              <w:t>Suprafețe</w:t>
            </w:r>
            <w:r w:rsidRPr="00A216B6">
              <w:rPr>
                <w:rFonts w:ascii="Times New Roman" w:hAnsi="Times New Roman" w:cs="Times New Roman"/>
                <w:b w:val="0"/>
                <w:bCs w:val="0"/>
                <w:sz w:val="16"/>
                <w:szCs w:val="16"/>
                <w:lang w:val="ro-RO" w:eastAsia="ro-RO"/>
              </w:rPr>
              <w:t xml:space="preserve">le parcurse de </w:t>
            </w:r>
            <w:r w:rsidR="00544171" w:rsidRPr="00A216B6">
              <w:rPr>
                <w:rFonts w:ascii="Times New Roman" w:hAnsi="Times New Roman" w:cs="Times New Roman"/>
                <w:b w:val="0"/>
                <w:bCs w:val="0"/>
                <w:sz w:val="16"/>
                <w:szCs w:val="16"/>
                <w:lang w:val="ro-RO" w:eastAsia="ro-RO"/>
              </w:rPr>
              <w:t>tăieri</w:t>
            </w:r>
            <w:r w:rsidRPr="00A216B6">
              <w:rPr>
                <w:rFonts w:ascii="Times New Roman" w:hAnsi="Times New Roman" w:cs="Times New Roman"/>
                <w:b w:val="0"/>
                <w:bCs w:val="0"/>
                <w:sz w:val="16"/>
                <w:szCs w:val="16"/>
                <w:lang w:val="ro-RO" w:eastAsia="ro-RO"/>
              </w:rPr>
              <w:t xml:space="preserve"> rase sunt mici </w:t>
            </w:r>
            <w:r w:rsidR="002F3955">
              <w:rPr>
                <w:rFonts w:ascii="Times New Roman" w:hAnsi="Times New Roman" w:cs="Times New Roman"/>
                <w:b w:val="0"/>
                <w:bCs w:val="0"/>
                <w:sz w:val="16"/>
                <w:szCs w:val="16"/>
                <w:lang w:val="ro-RO" w:eastAsia="ro-RO"/>
              </w:rPr>
              <w:t xml:space="preserve">(în </w:t>
            </w:r>
            <w:r w:rsidRPr="00A216B6">
              <w:rPr>
                <w:rFonts w:ascii="Times New Roman" w:hAnsi="Times New Roman" w:cs="Times New Roman"/>
                <w:b w:val="0"/>
                <w:bCs w:val="0"/>
                <w:sz w:val="16"/>
                <w:szCs w:val="16"/>
                <w:lang w:val="ro-RO" w:eastAsia="ro-RO"/>
              </w:rPr>
              <w:t>general mai mici de un hectar), distribuite difuz</w:t>
            </w:r>
            <w:r w:rsidR="009901A7" w:rsidRPr="00A216B6">
              <w:rPr>
                <w:rFonts w:ascii="Times New Roman" w:hAnsi="Times New Roman" w:cs="Times New Roman"/>
                <w:b w:val="0"/>
                <w:bCs w:val="0"/>
                <w:sz w:val="16"/>
                <w:szCs w:val="16"/>
                <w:lang w:val="ro-RO" w:eastAsia="ro-RO"/>
              </w:rPr>
              <w:t xml:space="preserve"> în </w:t>
            </w:r>
            <w:r w:rsidR="00E8648C" w:rsidRPr="00A216B6">
              <w:rPr>
                <w:rFonts w:ascii="Times New Roman" w:hAnsi="Times New Roman" w:cs="Times New Roman"/>
                <w:b w:val="0"/>
                <w:bCs w:val="0"/>
                <w:sz w:val="16"/>
                <w:szCs w:val="16"/>
                <w:lang w:val="ro-RO" w:eastAsia="ro-RO"/>
              </w:rPr>
              <w:t>suprafața</w:t>
            </w:r>
            <w:r w:rsidRPr="00A216B6">
              <w:rPr>
                <w:rFonts w:ascii="Times New Roman" w:hAnsi="Times New Roman" w:cs="Times New Roman"/>
                <w:b w:val="0"/>
                <w:bCs w:val="0"/>
                <w:sz w:val="16"/>
                <w:szCs w:val="16"/>
                <w:lang w:val="ro-RO" w:eastAsia="ro-RO"/>
              </w:rPr>
              <w:t xml:space="preserve"> </w:t>
            </w:r>
            <w:r w:rsidR="009901A7" w:rsidRPr="00A216B6">
              <w:rPr>
                <w:rFonts w:ascii="Times New Roman" w:hAnsi="Times New Roman" w:cs="Times New Roman"/>
                <w:b w:val="0"/>
                <w:bCs w:val="0"/>
                <w:sz w:val="16"/>
                <w:szCs w:val="16"/>
                <w:lang w:val="ro-RO" w:eastAsia="ro-RO"/>
              </w:rPr>
              <w:t>pădur</w:t>
            </w:r>
            <w:r w:rsidRPr="00A216B6">
              <w:rPr>
                <w:rFonts w:ascii="Times New Roman" w:hAnsi="Times New Roman" w:cs="Times New Roman"/>
                <w:b w:val="0"/>
                <w:bCs w:val="0"/>
                <w:sz w:val="16"/>
                <w:szCs w:val="16"/>
                <w:lang w:val="ro-RO" w:eastAsia="ro-RO"/>
              </w:rPr>
              <w:t>ii</w:t>
            </w:r>
            <w:r w:rsidR="009901A7" w:rsidRPr="00A216B6">
              <w:rPr>
                <w:rFonts w:ascii="Times New Roman" w:hAnsi="Times New Roman" w:cs="Times New Roman"/>
                <w:b w:val="0"/>
                <w:bCs w:val="0"/>
                <w:sz w:val="16"/>
                <w:szCs w:val="16"/>
                <w:lang w:val="ro-RO" w:eastAsia="ro-RO"/>
              </w:rPr>
              <w:t xml:space="preserve"> și </w:t>
            </w:r>
            <w:r w:rsidRPr="00A216B6">
              <w:rPr>
                <w:rFonts w:ascii="Times New Roman" w:hAnsi="Times New Roman" w:cs="Times New Roman"/>
                <w:b w:val="0"/>
                <w:bCs w:val="0"/>
                <w:sz w:val="16"/>
                <w:szCs w:val="16"/>
                <w:lang w:val="ro-RO" w:eastAsia="ro-RO"/>
              </w:rPr>
              <w:t xml:space="preserve">realizate pe durata valabilitatii amenajamentului (10 ani) astfel incat impactul negativ al </w:t>
            </w:r>
            <w:r w:rsidR="00544171" w:rsidRPr="00A216B6">
              <w:rPr>
                <w:rFonts w:ascii="Times New Roman" w:hAnsi="Times New Roman" w:cs="Times New Roman"/>
                <w:b w:val="0"/>
                <w:bCs w:val="0"/>
                <w:sz w:val="16"/>
                <w:szCs w:val="16"/>
                <w:lang w:val="ro-RO" w:eastAsia="ro-RO"/>
              </w:rPr>
              <w:t>tăieri</w:t>
            </w:r>
            <w:r w:rsidRPr="00A216B6">
              <w:rPr>
                <w:rFonts w:ascii="Times New Roman" w:hAnsi="Times New Roman" w:cs="Times New Roman"/>
                <w:b w:val="0"/>
                <w:bCs w:val="0"/>
                <w:sz w:val="16"/>
                <w:szCs w:val="16"/>
                <w:lang w:val="ro-RO" w:eastAsia="ro-RO"/>
              </w:rPr>
              <w:t xml:space="preserve">lor rase asupra factorului de mediu apa este nesemnificativ. </w:t>
            </w:r>
          </w:p>
        </w:tc>
        <w:tc>
          <w:tcPr>
            <w:tcW w:w="3527" w:type="dxa"/>
            <w:vMerge w:val="restart"/>
          </w:tcPr>
          <w:p w14:paraId="011CC8C2" w14:textId="63192F06" w:rsidR="00014F4D" w:rsidRPr="00A216B6" w:rsidRDefault="00682E6A" w:rsidP="00682E6A">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sidR="00B050B3">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w:t>
            </w:r>
            <w:r w:rsidR="003E5BF6" w:rsidRPr="00A216B6">
              <w:rPr>
                <w:rFonts w:ascii="Times New Roman" w:hAnsi="Times New Roman" w:cs="Times New Roman"/>
                <w:b w:val="0"/>
                <w:bCs w:val="0"/>
                <w:sz w:val="16"/>
                <w:szCs w:val="16"/>
                <w:lang w:val="ro-RO" w:eastAsia="ro-RO"/>
              </w:rPr>
              <w:t>lucrări</w:t>
            </w:r>
            <w:r w:rsidRPr="00A216B6">
              <w:rPr>
                <w:rFonts w:ascii="Times New Roman" w:hAnsi="Times New Roman" w:cs="Times New Roman"/>
                <w:b w:val="0"/>
                <w:bCs w:val="0"/>
                <w:sz w:val="16"/>
                <w:szCs w:val="16"/>
                <w:lang w:val="ro-RO" w:eastAsia="ro-RO"/>
              </w:rPr>
              <w:t>lor silvice asupra factorului de mediu apa</w:t>
            </w:r>
            <w:r w:rsidR="004B34DA" w:rsidRPr="00A216B6">
              <w:rPr>
                <w:rFonts w:ascii="Times New Roman" w:hAnsi="Times New Roman" w:cs="Times New Roman"/>
                <w:b w:val="0"/>
                <w:bCs w:val="0"/>
                <w:sz w:val="16"/>
                <w:szCs w:val="16"/>
                <w:lang w:val="ro-RO" w:eastAsia="ro-RO"/>
              </w:rPr>
              <w:t xml:space="preserve"> la implementarea </w:t>
            </w:r>
            <w:r w:rsidR="002A774F" w:rsidRPr="00A216B6">
              <w:rPr>
                <w:rFonts w:ascii="Times New Roman" w:hAnsi="Times New Roman" w:cs="Times New Roman"/>
                <w:b w:val="0"/>
                <w:bCs w:val="0"/>
                <w:sz w:val="16"/>
                <w:szCs w:val="16"/>
                <w:lang w:val="ro-RO" w:eastAsia="ro-RO"/>
              </w:rPr>
              <w:t>lucrări</w:t>
            </w:r>
            <w:r w:rsidR="004B34DA" w:rsidRPr="00A216B6">
              <w:rPr>
                <w:rFonts w:ascii="Times New Roman" w:hAnsi="Times New Roman" w:cs="Times New Roman"/>
                <w:b w:val="0"/>
                <w:bCs w:val="0"/>
                <w:sz w:val="16"/>
                <w:szCs w:val="16"/>
                <w:lang w:val="ro-RO" w:eastAsia="ro-RO"/>
              </w:rPr>
              <w:t xml:space="preserve">lor de </w:t>
            </w:r>
            <w:r w:rsidR="002A774F" w:rsidRPr="00A216B6">
              <w:rPr>
                <w:rFonts w:ascii="Times New Roman" w:hAnsi="Times New Roman" w:cs="Times New Roman"/>
                <w:b w:val="0"/>
                <w:bCs w:val="0"/>
                <w:sz w:val="16"/>
                <w:szCs w:val="16"/>
                <w:lang w:val="ro-RO" w:eastAsia="ro-RO"/>
              </w:rPr>
              <w:t>împăduriri</w:t>
            </w:r>
            <w:r w:rsidR="004B34DA"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completări</w:t>
            </w:r>
            <w:r w:rsidR="004B34DA"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curățiri</w:t>
            </w:r>
            <w:r w:rsidR="004B34DA"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rărituri</w:t>
            </w:r>
            <w:r w:rsidR="004B34DA" w:rsidRPr="00A216B6">
              <w:rPr>
                <w:rFonts w:ascii="Times New Roman" w:hAnsi="Times New Roman" w:cs="Times New Roman"/>
                <w:b w:val="0"/>
                <w:bCs w:val="0"/>
                <w:sz w:val="16"/>
                <w:szCs w:val="16"/>
                <w:lang w:val="ro-RO" w:eastAsia="ro-RO"/>
              </w:rPr>
              <w:t xml:space="preserve">, ingrijirea culturilor, </w:t>
            </w:r>
            <w:r w:rsidR="00BD0BED" w:rsidRPr="00A216B6">
              <w:rPr>
                <w:rFonts w:ascii="Times New Roman" w:hAnsi="Times New Roman" w:cs="Times New Roman"/>
                <w:b w:val="0"/>
                <w:bCs w:val="0"/>
                <w:sz w:val="16"/>
                <w:szCs w:val="16"/>
                <w:lang w:val="ro-RO" w:eastAsia="ro-RO"/>
              </w:rPr>
              <w:t>tăieri în crâng simplu</w:t>
            </w:r>
            <w:r w:rsidR="004B34DA"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lucrări de igienă</w:t>
            </w:r>
            <w:r w:rsidR="00014F4D" w:rsidRPr="00A216B6">
              <w:rPr>
                <w:rFonts w:ascii="Times New Roman" w:hAnsi="Times New Roman" w:cs="Times New Roman"/>
                <w:b w:val="0"/>
                <w:bCs w:val="0"/>
                <w:sz w:val="16"/>
                <w:szCs w:val="16"/>
                <w:lang w:val="ro-RO" w:eastAsia="ro-RO"/>
              </w:rPr>
              <w:t xml:space="preserve">, </w:t>
            </w:r>
            <w:r w:rsidR="00136589" w:rsidRPr="00A216B6">
              <w:rPr>
                <w:rFonts w:ascii="Times New Roman" w:hAnsi="Times New Roman" w:cs="Times New Roman"/>
                <w:b w:val="0"/>
                <w:bCs w:val="0"/>
                <w:sz w:val="16"/>
                <w:szCs w:val="16"/>
                <w:lang w:val="ro-RO" w:eastAsia="ro-RO"/>
              </w:rPr>
              <w:t>tăieri</w:t>
            </w:r>
            <w:r w:rsidR="00014F4D" w:rsidRPr="00A216B6">
              <w:rPr>
                <w:rFonts w:ascii="Times New Roman" w:hAnsi="Times New Roman" w:cs="Times New Roman"/>
                <w:b w:val="0"/>
                <w:bCs w:val="0"/>
                <w:sz w:val="16"/>
                <w:szCs w:val="16"/>
                <w:lang w:val="ro-RO" w:eastAsia="ro-RO"/>
              </w:rPr>
              <w:t xml:space="preserve"> </w:t>
            </w:r>
            <w:r w:rsidR="00671F5B" w:rsidRPr="00A216B6">
              <w:rPr>
                <w:rFonts w:ascii="Times New Roman" w:hAnsi="Times New Roman" w:cs="Times New Roman"/>
                <w:b w:val="0"/>
                <w:bCs w:val="0"/>
                <w:sz w:val="16"/>
                <w:szCs w:val="16"/>
                <w:lang w:val="ro-RO" w:eastAsia="ro-RO"/>
              </w:rPr>
              <w:t>progresive</w:t>
            </w:r>
            <w:r w:rsidR="00014F4D" w:rsidRPr="00A216B6">
              <w:rPr>
                <w:rFonts w:ascii="Times New Roman" w:hAnsi="Times New Roman" w:cs="Times New Roman"/>
                <w:b w:val="0"/>
                <w:bCs w:val="0"/>
                <w:sz w:val="16"/>
                <w:szCs w:val="16"/>
                <w:lang w:val="ro-RO" w:eastAsia="ro-RO"/>
              </w:rPr>
              <w:t>.</w:t>
            </w:r>
          </w:p>
          <w:p w14:paraId="484E7A04" w14:textId="5DC476DD" w:rsidR="00014F4D" w:rsidRPr="00A216B6" w:rsidRDefault="00014F4D" w:rsidP="00682E6A">
            <w:pPr>
              <w:pStyle w:val="Corpsdutexte21"/>
              <w:shd w:val="clear" w:color="auto" w:fill="auto"/>
              <w:spacing w:after="0" w:line="240" w:lineRule="auto"/>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 xml:space="preserve">In cazul </w:t>
            </w:r>
            <w:r w:rsidR="00136589" w:rsidRPr="00A216B6">
              <w:rPr>
                <w:rFonts w:ascii="Times New Roman" w:hAnsi="Times New Roman" w:cs="Times New Roman"/>
                <w:bCs w:val="0"/>
                <w:sz w:val="16"/>
                <w:szCs w:val="16"/>
                <w:lang w:val="ro-RO" w:eastAsia="ro-RO"/>
              </w:rPr>
              <w:t>tăieri</w:t>
            </w:r>
            <w:r w:rsidRPr="00A216B6">
              <w:rPr>
                <w:rFonts w:ascii="Times New Roman" w:hAnsi="Times New Roman" w:cs="Times New Roman"/>
                <w:bCs w:val="0"/>
                <w:sz w:val="16"/>
                <w:szCs w:val="16"/>
                <w:lang w:val="ro-RO" w:eastAsia="ro-RO"/>
              </w:rPr>
              <w:t>lor rase</w:t>
            </w:r>
            <w:r w:rsidR="007A4AB1">
              <w:rPr>
                <w:rFonts w:ascii="Times New Roman" w:hAnsi="Times New Roman" w:cs="Times New Roman"/>
                <w:bCs w:val="0"/>
                <w:sz w:val="16"/>
                <w:szCs w:val="16"/>
                <w:lang w:val="ro-RO" w:eastAsia="ro-RO"/>
              </w:rPr>
              <w:t xml:space="preserve"> și </w:t>
            </w:r>
            <w:r w:rsidR="00EC379B">
              <w:rPr>
                <w:rFonts w:ascii="Times New Roman" w:hAnsi="Times New Roman" w:cs="Times New Roman"/>
                <w:bCs w:val="0"/>
                <w:sz w:val="16"/>
                <w:szCs w:val="16"/>
                <w:lang w:val="ro-RO" w:eastAsia="ro-RO"/>
              </w:rPr>
              <w:t>taierilor</w:t>
            </w:r>
            <w:r w:rsidR="00036FA0">
              <w:rPr>
                <w:rFonts w:ascii="Times New Roman" w:hAnsi="Times New Roman" w:cs="Times New Roman"/>
                <w:bCs w:val="0"/>
                <w:sz w:val="16"/>
                <w:szCs w:val="16"/>
                <w:lang w:val="ro-RO" w:eastAsia="ro-RO"/>
              </w:rPr>
              <w:t xml:space="preserve"> în </w:t>
            </w:r>
            <w:r w:rsidR="00AA7473">
              <w:rPr>
                <w:rFonts w:ascii="Times New Roman" w:hAnsi="Times New Roman" w:cs="Times New Roman"/>
                <w:bCs w:val="0"/>
                <w:sz w:val="16"/>
                <w:szCs w:val="16"/>
                <w:lang w:val="ro-RO" w:eastAsia="ro-RO"/>
              </w:rPr>
              <w:t>crâng</w:t>
            </w:r>
            <w:r w:rsidR="00EC379B">
              <w:rPr>
                <w:rFonts w:ascii="Times New Roman" w:hAnsi="Times New Roman" w:cs="Times New Roman"/>
                <w:bCs w:val="0"/>
                <w:sz w:val="16"/>
                <w:szCs w:val="16"/>
                <w:lang w:val="ro-RO" w:eastAsia="ro-RO"/>
              </w:rPr>
              <w:t xml:space="preserve"> </w:t>
            </w:r>
            <w:r w:rsidRPr="00A216B6">
              <w:rPr>
                <w:rFonts w:ascii="Times New Roman" w:hAnsi="Times New Roman" w:cs="Times New Roman"/>
                <w:bCs w:val="0"/>
                <w:sz w:val="16"/>
                <w:szCs w:val="16"/>
                <w:lang w:val="ro-RO" w:eastAsia="ro-RO"/>
              </w:rPr>
              <w:t>se vor monitoriza:</w:t>
            </w:r>
          </w:p>
          <w:p w14:paraId="05ABC67F" w14:textId="3E7F5C85" w:rsidR="00014F4D" w:rsidRPr="00A216B6" w:rsidRDefault="00D44719" w:rsidP="00014F4D">
            <w:pPr>
              <w:jc w:val="both"/>
              <w:rPr>
                <w:sz w:val="16"/>
                <w:szCs w:val="16"/>
                <w:lang w:val="ro-RO" w:eastAsia="ro-RO"/>
              </w:rPr>
            </w:pPr>
            <w:r w:rsidRPr="00A216B6">
              <w:rPr>
                <w:sz w:val="16"/>
                <w:szCs w:val="16"/>
                <w:lang w:val="ro-RO" w:eastAsia="ro-RO"/>
              </w:rPr>
              <w:t>-respectarea</w:t>
            </w:r>
            <w:r w:rsidR="00014F4D" w:rsidRPr="00A216B6">
              <w:rPr>
                <w:sz w:val="16"/>
                <w:szCs w:val="16"/>
                <w:lang w:val="ro-RO" w:eastAsia="ro-RO"/>
              </w:rPr>
              <w:t xml:space="preserve"> </w:t>
            </w:r>
            <w:r w:rsidR="003E57C4" w:rsidRPr="00A216B6">
              <w:rPr>
                <w:sz w:val="16"/>
                <w:szCs w:val="16"/>
                <w:lang w:val="ro-RO" w:eastAsia="ro-RO"/>
              </w:rPr>
              <w:t xml:space="preserve">prevederilor privind </w:t>
            </w:r>
            <w:r w:rsidR="00014F4D" w:rsidRPr="00A216B6">
              <w:rPr>
                <w:sz w:val="16"/>
                <w:szCs w:val="16"/>
                <w:lang w:val="ro-RO" w:eastAsia="ro-RO"/>
              </w:rPr>
              <w:t xml:space="preserve">amplasamentelor </w:t>
            </w:r>
            <w:r w:rsidR="0050310C">
              <w:rPr>
                <w:sz w:val="16"/>
                <w:szCs w:val="16"/>
                <w:lang w:val="ro-RO" w:eastAsia="ro-RO"/>
              </w:rPr>
              <w:t>căilor</w:t>
            </w:r>
            <w:r w:rsidR="00014F4D" w:rsidRPr="00A216B6">
              <w:rPr>
                <w:sz w:val="16"/>
                <w:szCs w:val="16"/>
                <w:lang w:val="ro-RO" w:eastAsia="ro-RO"/>
              </w:rPr>
              <w:t xml:space="preserve"> de colectare, depozitelor de rumegus, a platformelor primare de colectare a lemnului;</w:t>
            </w:r>
          </w:p>
          <w:p w14:paraId="2A6E3E3A" w14:textId="7AF47AC6" w:rsidR="004B34DA" w:rsidRPr="00A216B6" w:rsidRDefault="00D44719" w:rsidP="00682E6A">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sz w:val="16"/>
                <w:szCs w:val="16"/>
                <w:lang w:val="ro-RO" w:eastAsia="ro-RO"/>
              </w:rPr>
              <w:t>-deversarea accidentala</w:t>
            </w:r>
            <w:r w:rsidR="00014F4D" w:rsidRPr="00A216B6">
              <w:rPr>
                <w:rFonts w:ascii="Times New Roman" w:hAnsi="Times New Roman" w:cs="Times New Roman"/>
                <w:sz w:val="16"/>
                <w:szCs w:val="16"/>
                <w:lang w:val="ro-RO" w:eastAsia="ro-RO"/>
              </w:rPr>
              <w:t xml:space="preserve"> de combustibili, </w:t>
            </w:r>
            <w:r w:rsidR="00413EDC">
              <w:rPr>
                <w:rFonts w:ascii="Times New Roman" w:hAnsi="Times New Roman" w:cs="Times New Roman"/>
                <w:sz w:val="16"/>
                <w:szCs w:val="16"/>
                <w:lang w:val="ro-RO" w:eastAsia="ro-RO"/>
              </w:rPr>
              <w:t>lubrifianți</w:t>
            </w:r>
            <w:r w:rsidR="00014F4D" w:rsidRPr="00A216B6">
              <w:rPr>
                <w:rFonts w:ascii="Times New Roman" w:hAnsi="Times New Roman" w:cs="Times New Roman"/>
                <w:sz w:val="16"/>
                <w:szCs w:val="16"/>
                <w:lang w:val="ro-RO" w:eastAsia="ro-RO"/>
              </w:rPr>
              <w:t>, reziduuri lichide</w:t>
            </w:r>
          </w:p>
        </w:tc>
      </w:tr>
      <w:tr w:rsidR="00997FA0" w:rsidRPr="00A216B6" w14:paraId="5F782C82" w14:textId="77777777" w:rsidTr="00B25125">
        <w:tc>
          <w:tcPr>
            <w:tcW w:w="1241" w:type="dxa"/>
            <w:vMerge/>
            <w:shd w:val="clear" w:color="auto" w:fill="auto"/>
          </w:tcPr>
          <w:p w14:paraId="177AF2D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62C39565" w14:textId="6B79EC32"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04473BBB" w14:textId="77777777" w:rsidR="008A7705" w:rsidRPr="00A216B6" w:rsidRDefault="008A7705" w:rsidP="003E369E">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0</w:t>
            </w:r>
          </w:p>
        </w:tc>
        <w:tc>
          <w:tcPr>
            <w:tcW w:w="1158" w:type="dxa"/>
            <w:shd w:val="clear" w:color="auto" w:fill="auto"/>
          </w:tcPr>
          <w:p w14:paraId="3BCB27F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7BC8D697"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62DD50F8"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27861FDE" w14:textId="77777777" w:rsidTr="00B25125">
        <w:tc>
          <w:tcPr>
            <w:tcW w:w="1241" w:type="dxa"/>
            <w:vMerge/>
            <w:shd w:val="clear" w:color="auto" w:fill="auto"/>
          </w:tcPr>
          <w:p w14:paraId="20505F14"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465C52AA" w14:textId="77777777" w:rsidR="008A7705" w:rsidRPr="00A216B6" w:rsidRDefault="00D55D0D"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5EDC19C6"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3CD5AEDA"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6CA1A694"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10805D40"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13D0A981" w14:textId="77777777" w:rsidTr="00B25125">
        <w:tc>
          <w:tcPr>
            <w:tcW w:w="1241" w:type="dxa"/>
            <w:vMerge/>
            <w:shd w:val="clear" w:color="auto" w:fill="auto"/>
          </w:tcPr>
          <w:p w14:paraId="5F81434A"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7CFF5E32" w14:textId="2EF06AD5"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6BCDAF14"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4CC2897A"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5E20E6D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F45621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1321B9F2" w14:textId="77777777" w:rsidTr="00B25125">
        <w:tc>
          <w:tcPr>
            <w:tcW w:w="1241" w:type="dxa"/>
            <w:vMerge/>
            <w:shd w:val="clear" w:color="auto" w:fill="auto"/>
          </w:tcPr>
          <w:p w14:paraId="47038697"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6D4F28B1" w14:textId="77777777" w:rsidR="008A7705" w:rsidRPr="00A216B6" w:rsidRDefault="002428E2"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w:t>
            </w:r>
            <w:r w:rsidR="008A7705" w:rsidRPr="00A216B6">
              <w:rPr>
                <w:rFonts w:ascii="Times New Roman" w:hAnsi="Times New Roman" w:cs="Times New Roman"/>
                <w:b w:val="0"/>
                <w:bCs w:val="0"/>
                <w:sz w:val="16"/>
                <w:szCs w:val="16"/>
                <w:lang w:val="ro-RO" w:eastAsia="ro-RO"/>
              </w:rPr>
              <w:t xml:space="preserve"> culturilor</w:t>
            </w:r>
          </w:p>
        </w:tc>
        <w:tc>
          <w:tcPr>
            <w:tcW w:w="1555" w:type="dxa"/>
            <w:shd w:val="clear" w:color="auto" w:fill="auto"/>
          </w:tcPr>
          <w:p w14:paraId="10D90657"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70D4EAC7"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333FD6D2"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3320F9F3"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6A810D05" w14:textId="77777777" w:rsidTr="00B25125">
        <w:tc>
          <w:tcPr>
            <w:tcW w:w="1241" w:type="dxa"/>
            <w:vMerge/>
            <w:shd w:val="clear" w:color="auto" w:fill="auto"/>
          </w:tcPr>
          <w:p w14:paraId="0FE72427"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3162983A" w14:textId="60CD46CC" w:rsidR="008A7705" w:rsidRPr="00A216B6" w:rsidRDefault="00BD0BED"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2E76BB6B"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1C00C340" w14:textId="5E05B0BF" w:rsidR="008A7705" w:rsidRPr="00A216B6" w:rsidRDefault="00EC379B"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Pr>
                <w:rFonts w:ascii="Times New Roman" w:hAnsi="Times New Roman" w:cs="Times New Roman"/>
                <w:b w:val="0"/>
                <w:bCs w:val="0"/>
                <w:sz w:val="16"/>
                <w:szCs w:val="16"/>
                <w:lang w:val="ro-RO" w:eastAsia="ro-RO"/>
              </w:rPr>
              <w:t>Negativ nesemnificativ</w:t>
            </w:r>
          </w:p>
        </w:tc>
        <w:tc>
          <w:tcPr>
            <w:tcW w:w="6519" w:type="dxa"/>
            <w:vMerge/>
            <w:shd w:val="clear" w:color="auto" w:fill="auto"/>
          </w:tcPr>
          <w:p w14:paraId="644F3DBF"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4F00BDE0"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3703CDAB" w14:textId="77777777" w:rsidTr="00B25125">
        <w:tc>
          <w:tcPr>
            <w:tcW w:w="1241" w:type="dxa"/>
            <w:vMerge/>
            <w:shd w:val="clear" w:color="auto" w:fill="auto"/>
          </w:tcPr>
          <w:p w14:paraId="73DD6011"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0EBB518F" w14:textId="77777777" w:rsidR="008A7705" w:rsidRPr="00A216B6" w:rsidRDefault="003E5BF6"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 de </w:t>
            </w:r>
            <w:r w:rsidR="00544171" w:rsidRPr="00A216B6">
              <w:rPr>
                <w:rFonts w:ascii="Times New Roman" w:hAnsi="Times New Roman" w:cs="Times New Roman"/>
                <w:b w:val="0"/>
                <w:bCs w:val="0"/>
                <w:sz w:val="16"/>
                <w:szCs w:val="16"/>
                <w:lang w:val="ro-RO" w:eastAsia="ro-RO"/>
              </w:rPr>
              <w:t>igienă</w:t>
            </w:r>
          </w:p>
        </w:tc>
        <w:tc>
          <w:tcPr>
            <w:tcW w:w="1555" w:type="dxa"/>
            <w:shd w:val="clear" w:color="auto" w:fill="auto"/>
          </w:tcPr>
          <w:p w14:paraId="43348549"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50EA0D0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3E0362C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2F1F2FE"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7637D949" w14:textId="77777777" w:rsidTr="00B25125">
        <w:tc>
          <w:tcPr>
            <w:tcW w:w="1241" w:type="dxa"/>
            <w:vMerge/>
            <w:shd w:val="clear" w:color="auto" w:fill="auto"/>
          </w:tcPr>
          <w:p w14:paraId="27F5F955"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226AEE0C" w14:textId="11CB6457" w:rsidR="008A7705" w:rsidRPr="00A216B6" w:rsidRDefault="00544171"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w:t>
            </w:r>
            <w:r w:rsidR="009901A7" w:rsidRPr="00A216B6">
              <w:rPr>
                <w:rFonts w:ascii="Times New Roman" w:hAnsi="Times New Roman" w:cs="Times New Roman"/>
                <w:b w:val="0"/>
                <w:bCs w:val="0"/>
                <w:sz w:val="16"/>
                <w:szCs w:val="16"/>
                <w:lang w:val="ro-RO" w:eastAsia="ro-RO"/>
              </w:rPr>
              <w:t xml:space="preserve"> </w:t>
            </w:r>
            <w:r w:rsidR="00332978" w:rsidRPr="00A216B6">
              <w:rPr>
                <w:rFonts w:ascii="Times New Roman" w:hAnsi="Times New Roman" w:cs="Times New Roman"/>
                <w:b w:val="0"/>
                <w:bCs w:val="0"/>
                <w:sz w:val="16"/>
                <w:szCs w:val="16"/>
                <w:lang w:val="ro-RO" w:eastAsia="ro-RO"/>
              </w:rPr>
              <w:t>progresive</w:t>
            </w:r>
          </w:p>
        </w:tc>
        <w:tc>
          <w:tcPr>
            <w:tcW w:w="1555" w:type="dxa"/>
            <w:shd w:val="clear" w:color="auto" w:fill="auto"/>
          </w:tcPr>
          <w:p w14:paraId="7B3B16BA"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24E3CBA4"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520825F9"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1DA5A1AB"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2DE30242" w14:textId="77777777" w:rsidTr="00B25125">
        <w:tc>
          <w:tcPr>
            <w:tcW w:w="1241" w:type="dxa"/>
            <w:vMerge/>
            <w:shd w:val="clear" w:color="auto" w:fill="auto"/>
          </w:tcPr>
          <w:p w14:paraId="5797C040"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73B74577" w14:textId="77777777" w:rsidR="008A7705" w:rsidRPr="00A216B6" w:rsidRDefault="00544171"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w:t>
            </w:r>
            <w:r w:rsidR="008A7705" w:rsidRPr="00A216B6">
              <w:rPr>
                <w:rFonts w:ascii="Times New Roman" w:hAnsi="Times New Roman" w:cs="Times New Roman"/>
                <w:b w:val="0"/>
                <w:bCs w:val="0"/>
                <w:sz w:val="16"/>
                <w:szCs w:val="16"/>
                <w:lang w:val="ro-RO" w:eastAsia="ro-RO"/>
              </w:rPr>
              <w:t xml:space="preserve"> rase</w:t>
            </w:r>
          </w:p>
        </w:tc>
        <w:tc>
          <w:tcPr>
            <w:tcW w:w="1555" w:type="dxa"/>
            <w:shd w:val="clear" w:color="auto" w:fill="auto"/>
          </w:tcPr>
          <w:p w14:paraId="58F0EDD9" w14:textId="77777777" w:rsidR="008A7705" w:rsidRPr="00A216B6" w:rsidRDefault="008A7705" w:rsidP="003E369E">
            <w:pPr>
              <w:jc w:val="center"/>
            </w:pPr>
            <w:r w:rsidRPr="00A216B6">
              <w:rPr>
                <w:b/>
                <w:bCs/>
                <w:sz w:val="16"/>
                <w:szCs w:val="16"/>
                <w:lang w:val="ro-RO" w:eastAsia="ro-RO"/>
              </w:rPr>
              <w:t>-</w:t>
            </w:r>
          </w:p>
        </w:tc>
        <w:tc>
          <w:tcPr>
            <w:tcW w:w="1158" w:type="dxa"/>
            <w:shd w:val="clear" w:color="auto" w:fill="auto"/>
          </w:tcPr>
          <w:p w14:paraId="2DE19558"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Negativ nesemnificativ</w:t>
            </w:r>
          </w:p>
        </w:tc>
        <w:tc>
          <w:tcPr>
            <w:tcW w:w="6519" w:type="dxa"/>
            <w:vMerge/>
            <w:shd w:val="clear" w:color="auto" w:fill="auto"/>
          </w:tcPr>
          <w:p w14:paraId="422B1FF2"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0B754BA0"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0038B964" w14:textId="77777777" w:rsidTr="00B25125">
        <w:tc>
          <w:tcPr>
            <w:tcW w:w="1241" w:type="dxa"/>
            <w:vMerge w:val="restart"/>
            <w:shd w:val="clear" w:color="auto" w:fill="auto"/>
          </w:tcPr>
          <w:p w14:paraId="78DA5C3D"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Aer</w:t>
            </w:r>
          </w:p>
        </w:tc>
        <w:tc>
          <w:tcPr>
            <w:tcW w:w="1843" w:type="dxa"/>
            <w:shd w:val="clear" w:color="auto" w:fill="auto"/>
          </w:tcPr>
          <w:p w14:paraId="6C118E30" w14:textId="04918A96"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w:t>
            </w:r>
            <w:r w:rsidR="008A7705" w:rsidRPr="00A216B6">
              <w:rPr>
                <w:rFonts w:ascii="Times New Roman" w:hAnsi="Times New Roman" w:cs="Times New Roman"/>
                <w:b w:val="0"/>
                <w:bCs w:val="0"/>
                <w:sz w:val="16"/>
                <w:szCs w:val="16"/>
                <w:lang w:val="ro-RO" w:eastAsia="ro-RO"/>
              </w:rPr>
              <w:t>/re</w:t>
            </w:r>
            <w:r w:rsidRPr="00A216B6">
              <w:rPr>
                <w:rFonts w:ascii="Times New Roman" w:hAnsi="Times New Roman" w:cs="Times New Roman"/>
                <w:b w:val="0"/>
                <w:bCs w:val="0"/>
                <w:sz w:val="16"/>
                <w:szCs w:val="16"/>
                <w:lang w:val="ro-RO" w:eastAsia="ro-RO"/>
              </w:rPr>
              <w:t>împăduriri</w:t>
            </w:r>
          </w:p>
        </w:tc>
        <w:tc>
          <w:tcPr>
            <w:tcW w:w="1555" w:type="dxa"/>
            <w:shd w:val="clear" w:color="auto" w:fill="auto"/>
          </w:tcPr>
          <w:p w14:paraId="7888B55B" w14:textId="77777777" w:rsidR="008A7705" w:rsidRPr="00A216B6" w:rsidRDefault="008A7705" w:rsidP="003E369E">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2FA24FE2"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Pozitiv </w:t>
            </w:r>
          </w:p>
        </w:tc>
        <w:tc>
          <w:tcPr>
            <w:tcW w:w="6519" w:type="dxa"/>
            <w:vMerge w:val="restart"/>
            <w:shd w:val="clear" w:color="auto" w:fill="auto"/>
          </w:tcPr>
          <w:p w14:paraId="00DF5344" w14:textId="3B4F304E"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w:t>
            </w:r>
            <w:r w:rsidR="008A7705" w:rsidRPr="00A216B6">
              <w:rPr>
                <w:rFonts w:ascii="Times New Roman" w:hAnsi="Times New Roman" w:cs="Times New Roman"/>
                <w:b w:val="0"/>
                <w:bCs w:val="0"/>
                <w:sz w:val="16"/>
                <w:szCs w:val="16"/>
                <w:lang w:val="ro-RO" w:eastAsia="ro-RO"/>
              </w:rPr>
              <w:t xml:space="preserve">le au impact pozitiv asupra factorului de mediu aer, </w:t>
            </w:r>
            <w:r w:rsidR="009901A7" w:rsidRPr="00A216B6">
              <w:rPr>
                <w:rFonts w:ascii="Times New Roman" w:hAnsi="Times New Roman" w:cs="Times New Roman"/>
                <w:b w:val="0"/>
                <w:bCs w:val="0"/>
                <w:sz w:val="16"/>
                <w:szCs w:val="16"/>
                <w:lang w:val="ro-RO" w:eastAsia="ro-RO"/>
              </w:rPr>
              <w:t>pădur</w:t>
            </w:r>
            <w:r w:rsidR="008A7705" w:rsidRPr="00A216B6">
              <w:rPr>
                <w:rFonts w:ascii="Times New Roman" w:hAnsi="Times New Roman" w:cs="Times New Roman"/>
                <w:b w:val="0"/>
                <w:bCs w:val="0"/>
                <w:sz w:val="16"/>
                <w:szCs w:val="16"/>
                <w:lang w:val="ro-RO" w:eastAsia="ro-RO"/>
              </w:rPr>
              <w:t xml:space="preserve">ile constituind un filtru biologic de retentie a noxelor atmosferice, a particulelor organice sau anorganice deplasate de masele de aer. </w:t>
            </w:r>
            <w:r w:rsidR="009901A7" w:rsidRPr="00A216B6">
              <w:rPr>
                <w:rFonts w:ascii="Times New Roman" w:hAnsi="Times New Roman" w:cs="Times New Roman"/>
                <w:b w:val="0"/>
                <w:bCs w:val="0"/>
                <w:sz w:val="16"/>
                <w:szCs w:val="16"/>
                <w:lang w:val="ro-RO" w:eastAsia="ro-RO"/>
              </w:rPr>
              <w:t>Pădur</w:t>
            </w:r>
            <w:r w:rsidR="008A7705" w:rsidRPr="00A216B6">
              <w:rPr>
                <w:rFonts w:ascii="Times New Roman" w:hAnsi="Times New Roman" w:cs="Times New Roman"/>
                <w:b w:val="0"/>
                <w:bCs w:val="0"/>
                <w:sz w:val="16"/>
                <w:szCs w:val="16"/>
                <w:lang w:val="ro-RO" w:eastAsia="ro-RO"/>
              </w:rPr>
              <w:t>ile atenueaza impactul gazelor cu efect de sera din atmosfera prin utilizarea</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 xml:space="preserve">procesul de fotosinteza a dioxidului de carbon. </w:t>
            </w:r>
            <w:r w:rsidR="009901A7" w:rsidRPr="00A216B6">
              <w:rPr>
                <w:rFonts w:ascii="Times New Roman" w:hAnsi="Times New Roman" w:cs="Times New Roman"/>
                <w:b w:val="0"/>
                <w:bCs w:val="0"/>
                <w:sz w:val="16"/>
                <w:szCs w:val="16"/>
                <w:lang w:val="ro-RO" w:eastAsia="ro-RO"/>
              </w:rPr>
              <w:t>Pădur</w:t>
            </w:r>
            <w:r w:rsidR="008A7705" w:rsidRPr="00A216B6">
              <w:rPr>
                <w:rFonts w:ascii="Times New Roman" w:hAnsi="Times New Roman" w:cs="Times New Roman"/>
                <w:b w:val="0"/>
                <w:bCs w:val="0"/>
                <w:sz w:val="16"/>
                <w:szCs w:val="16"/>
                <w:lang w:val="ro-RO" w:eastAsia="ro-RO"/>
              </w:rPr>
              <w:t xml:space="preserve">ile </w:t>
            </w:r>
            <w:r w:rsidR="003E5BF6" w:rsidRPr="00A216B6">
              <w:rPr>
                <w:rFonts w:ascii="Times New Roman" w:hAnsi="Times New Roman" w:cs="Times New Roman"/>
                <w:b w:val="0"/>
                <w:bCs w:val="0"/>
                <w:sz w:val="16"/>
                <w:szCs w:val="16"/>
                <w:lang w:val="ro-RO" w:eastAsia="ro-RO"/>
              </w:rPr>
              <w:t>realizează</w:t>
            </w:r>
            <w:r w:rsidR="008A7705" w:rsidRPr="00A216B6">
              <w:rPr>
                <w:rFonts w:ascii="Times New Roman" w:hAnsi="Times New Roman" w:cs="Times New Roman"/>
                <w:b w:val="0"/>
                <w:bCs w:val="0"/>
                <w:sz w:val="16"/>
                <w:szCs w:val="16"/>
                <w:lang w:val="ro-RO" w:eastAsia="ro-RO"/>
              </w:rPr>
              <w:t xml:space="preserve"> un microclimat stabil, favorabil organismelor vegetale</w:t>
            </w:r>
            <w:r w:rsidR="009901A7" w:rsidRPr="00A216B6">
              <w:rPr>
                <w:rFonts w:ascii="Times New Roman" w:hAnsi="Times New Roman" w:cs="Times New Roman"/>
                <w:b w:val="0"/>
                <w:bCs w:val="0"/>
                <w:sz w:val="16"/>
                <w:szCs w:val="16"/>
                <w:lang w:val="ro-RO" w:eastAsia="ro-RO"/>
              </w:rPr>
              <w:t xml:space="preserve"> și </w:t>
            </w:r>
            <w:r w:rsidR="008A7705" w:rsidRPr="00A216B6">
              <w:rPr>
                <w:rFonts w:ascii="Times New Roman" w:hAnsi="Times New Roman" w:cs="Times New Roman"/>
                <w:b w:val="0"/>
                <w:bCs w:val="0"/>
                <w:sz w:val="16"/>
                <w:szCs w:val="16"/>
                <w:lang w:val="ro-RO" w:eastAsia="ro-RO"/>
              </w:rPr>
              <w:t xml:space="preserve">animale, prin </w:t>
            </w:r>
            <w:r w:rsidR="00FC2DBC">
              <w:rPr>
                <w:rFonts w:ascii="Times New Roman" w:hAnsi="Times New Roman" w:cs="Times New Roman"/>
                <w:b w:val="0"/>
                <w:bCs w:val="0"/>
                <w:sz w:val="16"/>
                <w:szCs w:val="16"/>
                <w:lang w:val="ro-RO" w:eastAsia="ro-RO"/>
              </w:rPr>
              <w:t>menținerea</w:t>
            </w:r>
            <w:r w:rsidR="008A7705" w:rsidRPr="00A216B6">
              <w:rPr>
                <w:rFonts w:ascii="Times New Roman" w:hAnsi="Times New Roman" w:cs="Times New Roman"/>
                <w:b w:val="0"/>
                <w:bCs w:val="0"/>
                <w:sz w:val="16"/>
                <w:szCs w:val="16"/>
                <w:lang w:val="ro-RO" w:eastAsia="ro-RO"/>
              </w:rPr>
              <w:t xml:space="preserve"> unui nivel relativ constant al temperaturii</w:t>
            </w:r>
            <w:r w:rsidR="009901A7" w:rsidRPr="00A216B6">
              <w:rPr>
                <w:rFonts w:ascii="Times New Roman" w:hAnsi="Times New Roman" w:cs="Times New Roman"/>
                <w:b w:val="0"/>
                <w:bCs w:val="0"/>
                <w:sz w:val="16"/>
                <w:szCs w:val="16"/>
                <w:lang w:val="ro-RO" w:eastAsia="ro-RO"/>
              </w:rPr>
              <w:t xml:space="preserve"> și </w:t>
            </w:r>
            <w:r w:rsidR="008A7705" w:rsidRPr="00A216B6">
              <w:rPr>
                <w:rFonts w:ascii="Times New Roman" w:hAnsi="Times New Roman" w:cs="Times New Roman"/>
                <w:b w:val="0"/>
                <w:bCs w:val="0"/>
                <w:sz w:val="16"/>
                <w:szCs w:val="16"/>
                <w:lang w:val="ro-RO" w:eastAsia="ro-RO"/>
              </w:rPr>
              <w:t>umiditatii atmosferice, prin reducerea intensitatii vanturilor asupra celorlalte componente ale mediului.</w:t>
            </w:r>
          </w:p>
          <w:p w14:paraId="128A1A18" w14:textId="5D10BD11" w:rsidR="008A7705" w:rsidRPr="00A216B6" w:rsidRDefault="00544171"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w:t>
            </w:r>
            <w:r w:rsidR="008A7705" w:rsidRPr="00A216B6">
              <w:rPr>
                <w:rFonts w:ascii="Times New Roman" w:hAnsi="Times New Roman" w:cs="Times New Roman"/>
                <w:b w:val="0"/>
                <w:bCs w:val="0"/>
                <w:sz w:val="16"/>
                <w:szCs w:val="16"/>
                <w:lang w:val="ro-RO" w:eastAsia="ro-RO"/>
              </w:rPr>
              <w:t xml:space="preserve">le rase </w:t>
            </w:r>
            <w:r w:rsidR="00B4779F" w:rsidRPr="00A216B6">
              <w:rPr>
                <w:rFonts w:ascii="Times New Roman" w:hAnsi="Times New Roman" w:cs="Times New Roman"/>
                <w:b w:val="0"/>
                <w:bCs w:val="0"/>
                <w:sz w:val="16"/>
                <w:szCs w:val="16"/>
                <w:lang w:val="ro-RO" w:eastAsia="ro-RO"/>
              </w:rPr>
              <w:t>afectează</w:t>
            </w:r>
            <w:r w:rsidR="008A7705" w:rsidRPr="00A216B6">
              <w:rPr>
                <w:rFonts w:ascii="Times New Roman" w:hAnsi="Times New Roman" w:cs="Times New Roman"/>
                <w:b w:val="0"/>
                <w:bCs w:val="0"/>
                <w:sz w:val="16"/>
                <w:szCs w:val="16"/>
                <w:lang w:val="ro-RO" w:eastAsia="ro-RO"/>
              </w:rPr>
              <w:t xml:space="preserve"> temporar aceste </w:t>
            </w:r>
            <w:r w:rsidR="00C43F00" w:rsidRPr="00A216B6">
              <w:rPr>
                <w:rFonts w:ascii="Times New Roman" w:hAnsi="Times New Roman" w:cs="Times New Roman"/>
                <w:b w:val="0"/>
                <w:bCs w:val="0"/>
                <w:sz w:val="16"/>
                <w:szCs w:val="16"/>
                <w:lang w:val="ro-RO" w:eastAsia="ro-RO"/>
              </w:rPr>
              <w:t>funcții</w:t>
            </w:r>
            <w:r w:rsidR="008A7705" w:rsidRPr="00A216B6">
              <w:rPr>
                <w:rFonts w:ascii="Times New Roman" w:hAnsi="Times New Roman" w:cs="Times New Roman"/>
                <w:b w:val="0"/>
                <w:bCs w:val="0"/>
                <w:sz w:val="16"/>
                <w:szCs w:val="16"/>
                <w:lang w:val="ro-RO" w:eastAsia="ro-RO"/>
              </w:rPr>
              <w:t xml:space="preserve"> ale ecosistemelor forestiere,</w:t>
            </w:r>
            <w:r w:rsidR="005D47A2" w:rsidRPr="00A216B6">
              <w:rPr>
                <w:rFonts w:ascii="Times New Roman" w:hAnsi="Times New Roman" w:cs="Times New Roman"/>
                <w:b w:val="0"/>
                <w:bCs w:val="0"/>
                <w:sz w:val="16"/>
                <w:szCs w:val="16"/>
                <w:lang w:val="ro-RO" w:eastAsia="ro-RO"/>
              </w:rPr>
              <w:t xml:space="preserve"> până </w:t>
            </w:r>
            <w:r w:rsidR="008A7705" w:rsidRPr="00A216B6">
              <w:rPr>
                <w:rFonts w:ascii="Times New Roman" w:hAnsi="Times New Roman" w:cs="Times New Roman"/>
                <w:b w:val="0"/>
                <w:bCs w:val="0"/>
                <w:sz w:val="16"/>
                <w:szCs w:val="16"/>
                <w:lang w:val="ro-RO" w:eastAsia="ro-RO"/>
              </w:rPr>
              <w:t xml:space="preserve">la </w:t>
            </w:r>
            <w:r w:rsidR="007B27FE" w:rsidRPr="00A216B6">
              <w:rPr>
                <w:rFonts w:ascii="Times New Roman" w:hAnsi="Times New Roman" w:cs="Times New Roman"/>
                <w:b w:val="0"/>
                <w:bCs w:val="0"/>
                <w:sz w:val="16"/>
                <w:szCs w:val="16"/>
                <w:lang w:val="ro-RO" w:eastAsia="ro-RO"/>
              </w:rPr>
              <w:t>im</w:t>
            </w:r>
            <w:r w:rsidR="009901A7" w:rsidRPr="00A216B6">
              <w:rPr>
                <w:rFonts w:ascii="Times New Roman" w:hAnsi="Times New Roman" w:cs="Times New Roman"/>
                <w:b w:val="0"/>
                <w:bCs w:val="0"/>
                <w:sz w:val="16"/>
                <w:szCs w:val="16"/>
                <w:lang w:val="ro-RO" w:eastAsia="ro-RO"/>
              </w:rPr>
              <w:t>pădur</w:t>
            </w:r>
            <w:r w:rsidR="007B27FE" w:rsidRPr="00A216B6">
              <w:rPr>
                <w:rFonts w:ascii="Times New Roman" w:hAnsi="Times New Roman" w:cs="Times New Roman"/>
                <w:b w:val="0"/>
                <w:bCs w:val="0"/>
                <w:sz w:val="16"/>
                <w:szCs w:val="16"/>
                <w:lang w:val="ro-RO" w:eastAsia="ro-RO"/>
              </w:rPr>
              <w:t xml:space="preserve">irea </w:t>
            </w:r>
            <w:r w:rsidR="008A7705" w:rsidRPr="00A216B6">
              <w:rPr>
                <w:rFonts w:ascii="Times New Roman" w:hAnsi="Times New Roman" w:cs="Times New Roman"/>
                <w:b w:val="0"/>
                <w:bCs w:val="0"/>
                <w:sz w:val="16"/>
                <w:szCs w:val="16"/>
                <w:lang w:val="ro-RO" w:eastAsia="ro-RO"/>
              </w:rPr>
              <w:t>terenurilor descoperite</w:t>
            </w:r>
            <w:r w:rsidR="007B27FE" w:rsidRPr="00A216B6">
              <w:rPr>
                <w:rFonts w:ascii="Times New Roman" w:hAnsi="Times New Roman" w:cs="Times New Roman"/>
                <w:b w:val="0"/>
                <w:bCs w:val="0"/>
                <w:sz w:val="16"/>
                <w:szCs w:val="16"/>
                <w:lang w:val="ro-RO" w:eastAsia="ro-RO"/>
              </w:rPr>
              <w:t>,</w:t>
            </w:r>
            <w:r w:rsidR="008A7705" w:rsidRPr="00A216B6">
              <w:rPr>
                <w:rFonts w:ascii="Times New Roman" w:hAnsi="Times New Roman" w:cs="Times New Roman"/>
                <w:b w:val="0"/>
                <w:bCs w:val="0"/>
                <w:sz w:val="16"/>
                <w:szCs w:val="16"/>
                <w:lang w:val="ro-RO" w:eastAsia="ro-RO"/>
              </w:rPr>
              <w:t xml:space="preserve"> prin plantare. </w:t>
            </w:r>
            <w:r w:rsidR="00240820">
              <w:rPr>
                <w:rFonts w:ascii="Times New Roman" w:hAnsi="Times New Roman" w:cs="Times New Roman"/>
                <w:b w:val="0"/>
                <w:bCs w:val="0"/>
                <w:sz w:val="16"/>
                <w:szCs w:val="16"/>
                <w:lang w:val="ro-RO" w:eastAsia="ro-RO"/>
              </w:rPr>
              <w:t>Funcția</w:t>
            </w:r>
            <w:r w:rsidR="008A7705" w:rsidRPr="00A216B6">
              <w:rPr>
                <w:rFonts w:ascii="Times New Roman" w:hAnsi="Times New Roman" w:cs="Times New Roman"/>
                <w:b w:val="0"/>
                <w:bCs w:val="0"/>
                <w:sz w:val="16"/>
                <w:szCs w:val="16"/>
                <w:lang w:val="ro-RO" w:eastAsia="ro-RO"/>
              </w:rPr>
              <w:t xml:space="preserve"> de filtru biologic a </w:t>
            </w:r>
            <w:r w:rsidR="009901A7" w:rsidRPr="00A216B6">
              <w:rPr>
                <w:rFonts w:ascii="Times New Roman" w:hAnsi="Times New Roman" w:cs="Times New Roman"/>
                <w:b w:val="0"/>
                <w:bCs w:val="0"/>
                <w:sz w:val="16"/>
                <w:szCs w:val="16"/>
                <w:lang w:val="ro-RO" w:eastAsia="ro-RO"/>
              </w:rPr>
              <w:t>pădur</w:t>
            </w:r>
            <w:r w:rsidR="008A7705" w:rsidRPr="00A216B6">
              <w:rPr>
                <w:rFonts w:ascii="Times New Roman" w:hAnsi="Times New Roman" w:cs="Times New Roman"/>
                <w:b w:val="0"/>
                <w:bCs w:val="0"/>
                <w:sz w:val="16"/>
                <w:szCs w:val="16"/>
                <w:lang w:val="ro-RO" w:eastAsia="ro-RO"/>
              </w:rPr>
              <w:t xml:space="preserve">ii este numai </w:t>
            </w:r>
            <w:r w:rsidR="00240820">
              <w:rPr>
                <w:rFonts w:ascii="Times New Roman" w:hAnsi="Times New Roman" w:cs="Times New Roman"/>
                <w:b w:val="0"/>
                <w:bCs w:val="0"/>
                <w:sz w:val="16"/>
                <w:szCs w:val="16"/>
                <w:lang w:val="ro-RO" w:eastAsia="ro-RO"/>
              </w:rPr>
              <w:t>atenuată</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 xml:space="preserve">urma </w:t>
            </w:r>
            <w:r w:rsidRPr="00A216B6">
              <w:rPr>
                <w:rFonts w:ascii="Times New Roman" w:hAnsi="Times New Roman" w:cs="Times New Roman"/>
                <w:b w:val="0"/>
                <w:bCs w:val="0"/>
                <w:sz w:val="16"/>
                <w:szCs w:val="16"/>
                <w:lang w:val="ro-RO" w:eastAsia="ro-RO"/>
              </w:rPr>
              <w:t>tăieri</w:t>
            </w:r>
            <w:r w:rsidR="008A7705" w:rsidRPr="00A216B6">
              <w:rPr>
                <w:rFonts w:ascii="Times New Roman" w:hAnsi="Times New Roman" w:cs="Times New Roman"/>
                <w:b w:val="0"/>
                <w:bCs w:val="0"/>
                <w:sz w:val="16"/>
                <w:szCs w:val="16"/>
                <w:lang w:val="ro-RO" w:eastAsia="ro-RO"/>
              </w:rPr>
              <w:t xml:space="preserve">lor rase, </w:t>
            </w:r>
            <w:r w:rsidR="00577749" w:rsidRPr="00A216B6">
              <w:rPr>
                <w:rFonts w:ascii="Times New Roman" w:hAnsi="Times New Roman" w:cs="Times New Roman"/>
                <w:b w:val="0"/>
                <w:bCs w:val="0"/>
                <w:sz w:val="16"/>
                <w:szCs w:val="16"/>
                <w:lang w:val="ro-RO" w:eastAsia="ro-RO"/>
              </w:rPr>
              <w:t>vegetația</w:t>
            </w:r>
            <w:r w:rsidR="008A7705" w:rsidRPr="00A216B6">
              <w:rPr>
                <w:rFonts w:ascii="Times New Roman" w:hAnsi="Times New Roman" w:cs="Times New Roman"/>
                <w:b w:val="0"/>
                <w:bCs w:val="0"/>
                <w:sz w:val="16"/>
                <w:szCs w:val="16"/>
                <w:lang w:val="ro-RO" w:eastAsia="ro-RO"/>
              </w:rPr>
              <w:t xml:space="preserve"> erbacee continu</w:t>
            </w:r>
            <w:r w:rsidR="00240820">
              <w:rPr>
                <w:rFonts w:ascii="Times New Roman" w:hAnsi="Times New Roman" w:cs="Times New Roman"/>
                <w:b w:val="0"/>
                <w:bCs w:val="0"/>
                <w:sz w:val="16"/>
                <w:szCs w:val="16"/>
                <w:lang w:val="ro-RO" w:eastAsia="ro-RO"/>
              </w:rPr>
              <w:t>â</w:t>
            </w:r>
            <w:r w:rsidR="008A7705" w:rsidRPr="00A216B6">
              <w:rPr>
                <w:rFonts w:ascii="Times New Roman" w:hAnsi="Times New Roman" w:cs="Times New Roman"/>
                <w:b w:val="0"/>
                <w:bCs w:val="0"/>
                <w:sz w:val="16"/>
                <w:szCs w:val="16"/>
                <w:lang w:val="ro-RO" w:eastAsia="ro-RO"/>
              </w:rPr>
              <w:t xml:space="preserve">nd procesele biologice. </w:t>
            </w:r>
            <w:r w:rsidR="00A216B6">
              <w:rPr>
                <w:rFonts w:ascii="Times New Roman" w:hAnsi="Times New Roman" w:cs="Times New Roman"/>
                <w:b w:val="0"/>
                <w:bCs w:val="0"/>
                <w:sz w:val="16"/>
                <w:szCs w:val="16"/>
                <w:lang w:val="ro-RO" w:eastAsia="ro-RO"/>
              </w:rPr>
              <w:t>Se consideră că</w:t>
            </w:r>
            <w:r w:rsidR="008A7705" w:rsidRPr="00A216B6">
              <w:rPr>
                <w:rFonts w:ascii="Times New Roman" w:hAnsi="Times New Roman" w:cs="Times New Roman"/>
                <w:b w:val="0"/>
                <w:bCs w:val="0"/>
                <w:sz w:val="16"/>
                <w:szCs w:val="16"/>
                <w:lang w:val="ro-RO" w:eastAsia="ro-RO"/>
              </w:rPr>
              <w:t xml:space="preserve"> impactul asupra aerului este nesemnificativ </w:t>
            </w:r>
            <w:r w:rsidR="00FF6058" w:rsidRPr="00A216B6">
              <w:rPr>
                <w:rFonts w:ascii="Times New Roman" w:hAnsi="Times New Roman" w:cs="Times New Roman"/>
                <w:b w:val="0"/>
                <w:bCs w:val="0"/>
                <w:sz w:val="16"/>
                <w:szCs w:val="16"/>
                <w:lang w:val="ro-RO" w:eastAsia="ro-RO"/>
              </w:rPr>
              <w:t>având</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 xml:space="preserve">vedere </w:t>
            </w:r>
            <w:r w:rsidR="00BA558C" w:rsidRPr="00A216B6">
              <w:rPr>
                <w:rFonts w:ascii="Times New Roman" w:hAnsi="Times New Roman" w:cs="Times New Roman"/>
                <w:b w:val="0"/>
                <w:bCs w:val="0"/>
                <w:sz w:val="16"/>
                <w:szCs w:val="16"/>
                <w:lang w:val="ro-RO" w:eastAsia="ro-RO"/>
              </w:rPr>
              <w:t>suprafețe</w:t>
            </w:r>
            <w:r w:rsidR="008A7705" w:rsidRPr="00A216B6">
              <w:rPr>
                <w:rFonts w:ascii="Times New Roman" w:hAnsi="Times New Roman" w:cs="Times New Roman"/>
                <w:b w:val="0"/>
                <w:bCs w:val="0"/>
                <w:sz w:val="16"/>
                <w:szCs w:val="16"/>
                <w:lang w:val="ro-RO" w:eastAsia="ro-RO"/>
              </w:rPr>
              <w:t xml:space="preserve">le mici de </w:t>
            </w:r>
            <w:r w:rsidR="009901A7" w:rsidRPr="00A216B6">
              <w:rPr>
                <w:rFonts w:ascii="Times New Roman" w:hAnsi="Times New Roman" w:cs="Times New Roman"/>
                <w:b w:val="0"/>
                <w:bCs w:val="0"/>
                <w:sz w:val="16"/>
                <w:szCs w:val="16"/>
                <w:lang w:val="ro-RO" w:eastAsia="ro-RO"/>
              </w:rPr>
              <w:t>pădur</w:t>
            </w:r>
            <w:r w:rsidR="008A7705" w:rsidRPr="00A216B6">
              <w:rPr>
                <w:rFonts w:ascii="Times New Roman" w:hAnsi="Times New Roman" w:cs="Times New Roman"/>
                <w:b w:val="0"/>
                <w:bCs w:val="0"/>
                <w:sz w:val="16"/>
                <w:szCs w:val="16"/>
                <w:lang w:val="ro-RO" w:eastAsia="ro-RO"/>
              </w:rPr>
              <w:t xml:space="preserve">e pe care se </w:t>
            </w:r>
            <w:r w:rsidR="003E5BF6" w:rsidRPr="00A216B6">
              <w:rPr>
                <w:rFonts w:ascii="Times New Roman" w:hAnsi="Times New Roman" w:cs="Times New Roman"/>
                <w:b w:val="0"/>
                <w:bCs w:val="0"/>
                <w:sz w:val="16"/>
                <w:szCs w:val="16"/>
                <w:lang w:val="ro-RO" w:eastAsia="ro-RO"/>
              </w:rPr>
              <w:t>realizează</w:t>
            </w:r>
            <w:r w:rsidR="008A7705" w:rsidRPr="00A216B6">
              <w:rPr>
                <w:rFonts w:ascii="Times New Roman" w:hAnsi="Times New Roman" w:cs="Times New Roman"/>
                <w:b w:val="0"/>
                <w:bCs w:val="0"/>
                <w:sz w:val="16"/>
                <w:szCs w:val="16"/>
                <w:lang w:val="ro-RO" w:eastAsia="ro-RO"/>
              </w:rPr>
              <w:t xml:space="preserve"> aceste </w:t>
            </w:r>
            <w:r w:rsidR="003E5BF6"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 raportat la intregul fond forestier al ocolului silvic</w:t>
            </w:r>
            <w:r w:rsidR="009901A7" w:rsidRPr="00A216B6">
              <w:rPr>
                <w:rFonts w:ascii="Times New Roman" w:hAnsi="Times New Roman" w:cs="Times New Roman"/>
                <w:b w:val="0"/>
                <w:bCs w:val="0"/>
                <w:sz w:val="16"/>
                <w:szCs w:val="16"/>
                <w:lang w:val="ro-RO" w:eastAsia="ro-RO"/>
              </w:rPr>
              <w:t xml:space="preserve"> și </w:t>
            </w:r>
            <w:r w:rsidR="008A7705" w:rsidRPr="00A216B6">
              <w:rPr>
                <w:rFonts w:ascii="Times New Roman" w:hAnsi="Times New Roman" w:cs="Times New Roman"/>
                <w:b w:val="0"/>
                <w:bCs w:val="0"/>
                <w:sz w:val="16"/>
                <w:szCs w:val="16"/>
                <w:lang w:val="ro-RO" w:eastAsia="ro-RO"/>
              </w:rPr>
              <w:t xml:space="preserve">faptul ca acestea se </w:t>
            </w:r>
            <w:r w:rsidR="003E5BF6" w:rsidRPr="00A216B6">
              <w:rPr>
                <w:rFonts w:ascii="Times New Roman" w:hAnsi="Times New Roman" w:cs="Times New Roman"/>
                <w:b w:val="0"/>
                <w:bCs w:val="0"/>
                <w:sz w:val="16"/>
                <w:szCs w:val="16"/>
                <w:lang w:val="ro-RO" w:eastAsia="ro-RO"/>
              </w:rPr>
              <w:t>realizează</w:t>
            </w:r>
            <w:r w:rsidR="008A7705" w:rsidRPr="00A216B6">
              <w:rPr>
                <w:rFonts w:ascii="Times New Roman" w:hAnsi="Times New Roman" w:cs="Times New Roman"/>
                <w:b w:val="0"/>
                <w:bCs w:val="0"/>
                <w:sz w:val="16"/>
                <w:szCs w:val="16"/>
                <w:lang w:val="ro-RO" w:eastAsia="ro-RO"/>
              </w:rPr>
              <w:t xml:space="preserve"> </w:t>
            </w:r>
            <w:r w:rsidR="00BA06B9">
              <w:rPr>
                <w:rFonts w:ascii="Times New Roman" w:hAnsi="Times New Roman" w:cs="Times New Roman"/>
                <w:b w:val="0"/>
                <w:bCs w:val="0"/>
                <w:sz w:val="16"/>
                <w:szCs w:val="16"/>
                <w:lang w:val="ro-RO" w:eastAsia="ro-RO"/>
              </w:rPr>
              <w:t>eșalonat</w:t>
            </w:r>
            <w:r w:rsidR="008A7705" w:rsidRPr="00A216B6">
              <w:rPr>
                <w:rFonts w:ascii="Times New Roman" w:hAnsi="Times New Roman" w:cs="Times New Roman"/>
                <w:b w:val="0"/>
                <w:bCs w:val="0"/>
                <w:sz w:val="16"/>
                <w:szCs w:val="16"/>
                <w:lang w:val="ro-RO" w:eastAsia="ro-RO"/>
              </w:rPr>
              <w:t xml:space="preserve"> pe parcursul celor 10 ani de valabilitate a amenajamentului.</w:t>
            </w:r>
          </w:p>
        </w:tc>
        <w:tc>
          <w:tcPr>
            <w:tcW w:w="3527" w:type="dxa"/>
            <w:vMerge w:val="restart"/>
          </w:tcPr>
          <w:p w14:paraId="5717BBA6" w14:textId="72CE43EC" w:rsidR="00014F4D" w:rsidRPr="00A216B6" w:rsidRDefault="00682E6A" w:rsidP="00014F4D">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sidR="00B050B3">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w:t>
            </w:r>
            <w:r w:rsidR="003E5BF6" w:rsidRPr="00A216B6">
              <w:rPr>
                <w:rFonts w:ascii="Times New Roman" w:hAnsi="Times New Roman" w:cs="Times New Roman"/>
                <w:b w:val="0"/>
                <w:bCs w:val="0"/>
                <w:sz w:val="16"/>
                <w:szCs w:val="16"/>
                <w:lang w:val="ro-RO" w:eastAsia="ro-RO"/>
              </w:rPr>
              <w:t>lucrări</w:t>
            </w:r>
            <w:r w:rsidRPr="00A216B6">
              <w:rPr>
                <w:rFonts w:ascii="Times New Roman" w:hAnsi="Times New Roman" w:cs="Times New Roman"/>
                <w:b w:val="0"/>
                <w:bCs w:val="0"/>
                <w:sz w:val="16"/>
                <w:szCs w:val="16"/>
                <w:lang w:val="ro-RO" w:eastAsia="ro-RO"/>
              </w:rPr>
              <w:t>lor silvice asupra factorului de mediu aer</w:t>
            </w:r>
            <w:r w:rsidR="00014F4D" w:rsidRPr="00A216B6">
              <w:rPr>
                <w:rFonts w:ascii="Times New Roman" w:hAnsi="Times New Roman" w:cs="Times New Roman"/>
                <w:b w:val="0"/>
                <w:bCs w:val="0"/>
                <w:sz w:val="16"/>
                <w:szCs w:val="16"/>
                <w:lang w:val="ro-RO" w:eastAsia="ro-RO"/>
              </w:rPr>
              <w:t xml:space="preserve"> la implementarea </w:t>
            </w:r>
            <w:r w:rsidR="002A774F" w:rsidRPr="00A216B6">
              <w:rPr>
                <w:rFonts w:ascii="Times New Roman" w:hAnsi="Times New Roman" w:cs="Times New Roman"/>
                <w:b w:val="0"/>
                <w:bCs w:val="0"/>
                <w:sz w:val="16"/>
                <w:szCs w:val="16"/>
                <w:lang w:val="ro-RO" w:eastAsia="ro-RO"/>
              </w:rPr>
              <w:t>lucrări</w:t>
            </w:r>
            <w:r w:rsidR="00014F4D" w:rsidRPr="00A216B6">
              <w:rPr>
                <w:rFonts w:ascii="Times New Roman" w:hAnsi="Times New Roman" w:cs="Times New Roman"/>
                <w:b w:val="0"/>
                <w:bCs w:val="0"/>
                <w:sz w:val="16"/>
                <w:szCs w:val="16"/>
                <w:lang w:val="ro-RO" w:eastAsia="ro-RO"/>
              </w:rPr>
              <w:t xml:space="preserve">lor de </w:t>
            </w:r>
            <w:r w:rsidR="002A774F" w:rsidRPr="00A216B6">
              <w:rPr>
                <w:rFonts w:ascii="Times New Roman" w:hAnsi="Times New Roman" w:cs="Times New Roman"/>
                <w:b w:val="0"/>
                <w:bCs w:val="0"/>
                <w:sz w:val="16"/>
                <w:szCs w:val="16"/>
                <w:lang w:val="ro-RO" w:eastAsia="ro-RO"/>
              </w:rPr>
              <w:t>împăduriri</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completări</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curățiri</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rărituri</w:t>
            </w:r>
            <w:r w:rsidR="00014F4D" w:rsidRPr="00A216B6">
              <w:rPr>
                <w:rFonts w:ascii="Times New Roman" w:hAnsi="Times New Roman" w:cs="Times New Roman"/>
                <w:b w:val="0"/>
                <w:bCs w:val="0"/>
                <w:sz w:val="16"/>
                <w:szCs w:val="16"/>
                <w:lang w:val="ro-RO" w:eastAsia="ro-RO"/>
              </w:rPr>
              <w:t xml:space="preserve">, ingrijirea culturilor, </w:t>
            </w:r>
            <w:r w:rsidR="00BD0BED" w:rsidRPr="00A216B6">
              <w:rPr>
                <w:rFonts w:ascii="Times New Roman" w:hAnsi="Times New Roman" w:cs="Times New Roman"/>
                <w:b w:val="0"/>
                <w:bCs w:val="0"/>
                <w:sz w:val="16"/>
                <w:szCs w:val="16"/>
                <w:lang w:val="ro-RO" w:eastAsia="ro-RO"/>
              </w:rPr>
              <w:t>tăieri în crâng simplu</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lucrări de igienă</w:t>
            </w:r>
            <w:r w:rsidR="00014F4D" w:rsidRPr="00A216B6">
              <w:rPr>
                <w:rFonts w:ascii="Times New Roman" w:hAnsi="Times New Roman" w:cs="Times New Roman"/>
                <w:b w:val="0"/>
                <w:bCs w:val="0"/>
                <w:sz w:val="16"/>
                <w:szCs w:val="16"/>
                <w:lang w:val="ro-RO" w:eastAsia="ro-RO"/>
              </w:rPr>
              <w:t xml:space="preserve">, </w:t>
            </w:r>
            <w:r w:rsidR="00136589" w:rsidRPr="00A216B6">
              <w:rPr>
                <w:rFonts w:ascii="Times New Roman" w:hAnsi="Times New Roman" w:cs="Times New Roman"/>
                <w:b w:val="0"/>
                <w:bCs w:val="0"/>
                <w:sz w:val="16"/>
                <w:szCs w:val="16"/>
                <w:lang w:val="ro-RO" w:eastAsia="ro-RO"/>
              </w:rPr>
              <w:t>tăieri</w:t>
            </w:r>
            <w:r w:rsidR="00014F4D" w:rsidRPr="00A216B6">
              <w:rPr>
                <w:rFonts w:ascii="Times New Roman" w:hAnsi="Times New Roman" w:cs="Times New Roman"/>
                <w:b w:val="0"/>
                <w:bCs w:val="0"/>
                <w:sz w:val="16"/>
                <w:szCs w:val="16"/>
                <w:lang w:val="ro-RO" w:eastAsia="ro-RO"/>
              </w:rPr>
              <w:t xml:space="preserve"> </w:t>
            </w:r>
            <w:r w:rsidR="00671F5B" w:rsidRPr="00A216B6">
              <w:rPr>
                <w:rFonts w:ascii="Times New Roman" w:hAnsi="Times New Roman" w:cs="Times New Roman"/>
                <w:b w:val="0"/>
                <w:bCs w:val="0"/>
                <w:sz w:val="16"/>
                <w:szCs w:val="16"/>
                <w:lang w:val="ro-RO" w:eastAsia="ro-RO"/>
              </w:rPr>
              <w:t>progresive</w:t>
            </w:r>
            <w:r w:rsidR="00014F4D" w:rsidRPr="00A216B6">
              <w:rPr>
                <w:rFonts w:ascii="Times New Roman" w:hAnsi="Times New Roman" w:cs="Times New Roman"/>
                <w:b w:val="0"/>
                <w:bCs w:val="0"/>
                <w:sz w:val="16"/>
                <w:szCs w:val="16"/>
                <w:lang w:val="ro-RO" w:eastAsia="ro-RO"/>
              </w:rPr>
              <w:t>.</w:t>
            </w:r>
          </w:p>
          <w:p w14:paraId="4486A5BC" w14:textId="44CD4AB6" w:rsidR="00014F4D" w:rsidRPr="00A216B6" w:rsidRDefault="00014F4D" w:rsidP="00014F4D">
            <w:pPr>
              <w:pStyle w:val="Corpsdutexte21"/>
              <w:shd w:val="clear" w:color="auto" w:fill="auto"/>
              <w:spacing w:after="0" w:line="240" w:lineRule="auto"/>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 xml:space="preserve">In cazul </w:t>
            </w:r>
            <w:r w:rsidR="00136589" w:rsidRPr="00A216B6">
              <w:rPr>
                <w:rFonts w:ascii="Times New Roman" w:hAnsi="Times New Roman" w:cs="Times New Roman"/>
                <w:bCs w:val="0"/>
                <w:sz w:val="16"/>
                <w:szCs w:val="16"/>
                <w:lang w:val="ro-RO" w:eastAsia="ro-RO"/>
              </w:rPr>
              <w:t>tăieri</w:t>
            </w:r>
            <w:r w:rsidRPr="00A216B6">
              <w:rPr>
                <w:rFonts w:ascii="Times New Roman" w:hAnsi="Times New Roman" w:cs="Times New Roman"/>
                <w:bCs w:val="0"/>
                <w:sz w:val="16"/>
                <w:szCs w:val="16"/>
                <w:lang w:val="ro-RO" w:eastAsia="ro-RO"/>
              </w:rPr>
              <w:t>lor rase se vor monitoriza:</w:t>
            </w:r>
          </w:p>
          <w:p w14:paraId="7C90F7F5" w14:textId="6CB5F362" w:rsidR="00624AF0" w:rsidRPr="00A216B6" w:rsidRDefault="00624AF0" w:rsidP="00624AF0">
            <w:pPr>
              <w:jc w:val="both"/>
              <w:rPr>
                <w:sz w:val="16"/>
                <w:szCs w:val="16"/>
                <w:lang w:val="ro-RO" w:eastAsia="ro-RO"/>
              </w:rPr>
            </w:pPr>
            <w:r w:rsidRPr="00A216B6">
              <w:rPr>
                <w:sz w:val="16"/>
                <w:szCs w:val="16"/>
                <w:lang w:val="ro-RO" w:eastAsia="ro-RO"/>
              </w:rPr>
              <w:t>-respectarii normelor privind emiterea de zgomote de utilajele</w:t>
            </w:r>
            <w:r w:rsidR="00671F5B" w:rsidRPr="00A216B6">
              <w:rPr>
                <w:sz w:val="16"/>
                <w:szCs w:val="16"/>
                <w:lang w:val="ro-RO" w:eastAsia="ro-RO"/>
              </w:rPr>
              <w:t xml:space="preserve"> </w:t>
            </w:r>
            <w:r w:rsidRPr="00A216B6">
              <w:rPr>
                <w:sz w:val="16"/>
                <w:szCs w:val="16"/>
                <w:lang w:val="ro-RO" w:eastAsia="ro-RO"/>
              </w:rPr>
              <w:t>/</w:t>
            </w:r>
            <w:r w:rsidR="00671F5B" w:rsidRPr="00A216B6">
              <w:rPr>
                <w:sz w:val="16"/>
                <w:szCs w:val="16"/>
                <w:lang w:val="ro-RO" w:eastAsia="ro-RO"/>
              </w:rPr>
              <w:t xml:space="preserve"> </w:t>
            </w:r>
            <w:r w:rsidRPr="00A216B6">
              <w:rPr>
                <w:sz w:val="16"/>
                <w:szCs w:val="16"/>
                <w:lang w:val="ro-RO" w:eastAsia="ro-RO"/>
              </w:rPr>
              <w:t>echipamentele folosite în procesul tehnologic;</w:t>
            </w:r>
          </w:p>
          <w:p w14:paraId="608569F6" w14:textId="0CBD66BC" w:rsidR="008A7705" w:rsidRPr="00A216B6" w:rsidRDefault="003E57C4" w:rsidP="00624AF0">
            <w:pPr>
              <w:pStyle w:val="Corpsdutexte21"/>
              <w:shd w:val="clear" w:color="auto" w:fill="auto"/>
              <w:spacing w:after="0" w:line="240" w:lineRule="auto"/>
              <w:rPr>
                <w:rFonts w:ascii="Times New Roman" w:hAnsi="Times New Roman" w:cs="Times New Roman"/>
                <w:sz w:val="16"/>
                <w:szCs w:val="16"/>
                <w:lang w:val="ro-RO" w:eastAsia="ro-RO"/>
              </w:rPr>
            </w:pPr>
            <w:r w:rsidRPr="00A216B6">
              <w:rPr>
                <w:rFonts w:ascii="Times New Roman" w:hAnsi="Times New Roman" w:cs="Times New Roman"/>
                <w:sz w:val="16"/>
                <w:szCs w:val="16"/>
                <w:lang w:val="ro-RO" w:eastAsia="ro-RO"/>
              </w:rPr>
              <w:t>-</w:t>
            </w:r>
            <w:r w:rsidR="00624AF0" w:rsidRPr="00A216B6">
              <w:rPr>
                <w:rFonts w:ascii="Times New Roman" w:hAnsi="Times New Roman" w:cs="Times New Roman"/>
                <w:sz w:val="16"/>
                <w:szCs w:val="16"/>
                <w:lang w:val="ro-RO" w:eastAsia="ro-RO"/>
              </w:rPr>
              <w:t>respectarii emisiilor de noxe</w:t>
            </w:r>
            <w:r w:rsidR="002F3955">
              <w:rPr>
                <w:rFonts w:ascii="Times New Roman" w:hAnsi="Times New Roman" w:cs="Times New Roman"/>
                <w:sz w:val="16"/>
                <w:szCs w:val="16"/>
                <w:lang w:val="ro-RO" w:eastAsia="ro-RO"/>
              </w:rPr>
              <w:t xml:space="preserve"> în </w:t>
            </w:r>
            <w:r w:rsidRPr="00A216B6">
              <w:rPr>
                <w:rFonts w:ascii="Times New Roman" w:hAnsi="Times New Roman" w:cs="Times New Roman"/>
                <w:sz w:val="16"/>
                <w:szCs w:val="16"/>
                <w:lang w:val="ro-RO" w:eastAsia="ro-RO"/>
              </w:rPr>
              <w:t>atmosfera;</w:t>
            </w:r>
          </w:p>
          <w:p w14:paraId="793EFB39" w14:textId="77777777" w:rsidR="003E57C4" w:rsidRPr="00A216B6" w:rsidRDefault="003E57C4" w:rsidP="00624AF0">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sz w:val="16"/>
                <w:szCs w:val="16"/>
                <w:lang w:val="ro-RO" w:eastAsia="ro-RO"/>
              </w:rPr>
              <w:t>-respectarea emisiilor de pulberi.</w:t>
            </w:r>
          </w:p>
        </w:tc>
      </w:tr>
      <w:tr w:rsidR="00997FA0" w:rsidRPr="00A216B6" w14:paraId="10AD00DA" w14:textId="77777777" w:rsidTr="00B25125">
        <w:tc>
          <w:tcPr>
            <w:tcW w:w="1241" w:type="dxa"/>
            <w:vMerge/>
            <w:shd w:val="clear" w:color="auto" w:fill="auto"/>
          </w:tcPr>
          <w:p w14:paraId="1B2CD239"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2189A496" w14:textId="4BDCCCAE"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387BC21E"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7ED2D881"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79C8C45F"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62265ED"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69F345C3" w14:textId="77777777" w:rsidTr="00B25125">
        <w:tc>
          <w:tcPr>
            <w:tcW w:w="1241" w:type="dxa"/>
            <w:vMerge/>
            <w:shd w:val="clear" w:color="auto" w:fill="auto"/>
          </w:tcPr>
          <w:p w14:paraId="5806772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0B16B3DF" w14:textId="77777777" w:rsidR="008A7705" w:rsidRPr="00A216B6" w:rsidRDefault="00D55D0D"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00FF202C"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5681E743"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5091E6C8"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084F6C1D"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55605F5D" w14:textId="77777777" w:rsidTr="00B25125">
        <w:tc>
          <w:tcPr>
            <w:tcW w:w="1241" w:type="dxa"/>
            <w:vMerge/>
            <w:shd w:val="clear" w:color="auto" w:fill="auto"/>
          </w:tcPr>
          <w:p w14:paraId="34C830A4"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7EFEE582" w14:textId="6E0389CB"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13B79594"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04F2113B"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558BBC54"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6CC4CFAF"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73829882" w14:textId="77777777" w:rsidTr="00B25125">
        <w:tc>
          <w:tcPr>
            <w:tcW w:w="1241" w:type="dxa"/>
            <w:vMerge/>
            <w:shd w:val="clear" w:color="auto" w:fill="auto"/>
          </w:tcPr>
          <w:p w14:paraId="6D37571D"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7F15D5B0" w14:textId="77777777" w:rsidR="008A7705" w:rsidRPr="00A216B6" w:rsidRDefault="002428E2"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w:t>
            </w:r>
            <w:r w:rsidR="008A7705" w:rsidRPr="00A216B6">
              <w:rPr>
                <w:rFonts w:ascii="Times New Roman" w:hAnsi="Times New Roman" w:cs="Times New Roman"/>
                <w:b w:val="0"/>
                <w:bCs w:val="0"/>
                <w:sz w:val="16"/>
                <w:szCs w:val="16"/>
                <w:lang w:val="ro-RO" w:eastAsia="ro-RO"/>
              </w:rPr>
              <w:t xml:space="preserve"> culturilor</w:t>
            </w:r>
          </w:p>
        </w:tc>
        <w:tc>
          <w:tcPr>
            <w:tcW w:w="1555" w:type="dxa"/>
            <w:shd w:val="clear" w:color="auto" w:fill="auto"/>
          </w:tcPr>
          <w:p w14:paraId="03B3BF58"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21C056EE"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6AD3B8A2"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575F0654"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676F1AE3" w14:textId="77777777" w:rsidTr="00B25125">
        <w:tc>
          <w:tcPr>
            <w:tcW w:w="1241" w:type="dxa"/>
            <w:vMerge/>
            <w:shd w:val="clear" w:color="auto" w:fill="auto"/>
          </w:tcPr>
          <w:p w14:paraId="7421A4D1"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49BCCDDA" w14:textId="7F01445E" w:rsidR="008A7705" w:rsidRPr="00A216B6" w:rsidRDefault="00BD0BED"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6B31FBA2"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778F7514" w14:textId="76C2FBE6" w:rsidR="008A7705" w:rsidRPr="00A216B6" w:rsidRDefault="00EC379B"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Pr>
                <w:rFonts w:ascii="Times New Roman" w:hAnsi="Times New Roman" w:cs="Times New Roman"/>
                <w:b w:val="0"/>
                <w:bCs w:val="0"/>
                <w:sz w:val="16"/>
                <w:szCs w:val="16"/>
                <w:lang w:val="ro-RO" w:eastAsia="ro-RO"/>
              </w:rPr>
              <w:t>Negativ nesemnificativ</w:t>
            </w:r>
          </w:p>
        </w:tc>
        <w:tc>
          <w:tcPr>
            <w:tcW w:w="6519" w:type="dxa"/>
            <w:vMerge/>
            <w:shd w:val="clear" w:color="auto" w:fill="auto"/>
          </w:tcPr>
          <w:p w14:paraId="558B6A9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6084F31A"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1052FA40" w14:textId="77777777" w:rsidTr="00B25125">
        <w:tc>
          <w:tcPr>
            <w:tcW w:w="1241" w:type="dxa"/>
            <w:vMerge/>
            <w:shd w:val="clear" w:color="auto" w:fill="auto"/>
          </w:tcPr>
          <w:p w14:paraId="2C676CA1"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16BF2120" w14:textId="77777777" w:rsidR="008A7705" w:rsidRPr="00A216B6" w:rsidRDefault="003E5BF6"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 de </w:t>
            </w:r>
            <w:r w:rsidR="00544171" w:rsidRPr="00A216B6">
              <w:rPr>
                <w:rFonts w:ascii="Times New Roman" w:hAnsi="Times New Roman" w:cs="Times New Roman"/>
                <w:b w:val="0"/>
                <w:bCs w:val="0"/>
                <w:sz w:val="16"/>
                <w:szCs w:val="16"/>
                <w:lang w:val="ro-RO" w:eastAsia="ro-RO"/>
              </w:rPr>
              <w:t>igienă</w:t>
            </w:r>
          </w:p>
        </w:tc>
        <w:tc>
          <w:tcPr>
            <w:tcW w:w="1555" w:type="dxa"/>
            <w:shd w:val="clear" w:color="auto" w:fill="auto"/>
          </w:tcPr>
          <w:p w14:paraId="3D668ACA"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21E729C5"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3C3A41D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1FD5FDA"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527C1309" w14:textId="77777777" w:rsidTr="00B25125">
        <w:tc>
          <w:tcPr>
            <w:tcW w:w="1241" w:type="dxa"/>
            <w:vMerge/>
            <w:shd w:val="clear" w:color="auto" w:fill="auto"/>
          </w:tcPr>
          <w:p w14:paraId="5A572AB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5D0F650F" w14:textId="02E62557" w:rsidR="008A7705" w:rsidRPr="00A216B6" w:rsidRDefault="00544171"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w:t>
            </w:r>
            <w:r w:rsidR="009901A7" w:rsidRPr="00A216B6">
              <w:rPr>
                <w:rFonts w:ascii="Times New Roman" w:hAnsi="Times New Roman" w:cs="Times New Roman"/>
                <w:b w:val="0"/>
                <w:bCs w:val="0"/>
                <w:sz w:val="16"/>
                <w:szCs w:val="16"/>
                <w:lang w:val="ro-RO" w:eastAsia="ro-RO"/>
              </w:rPr>
              <w:t xml:space="preserve"> </w:t>
            </w:r>
            <w:r w:rsidR="00332978" w:rsidRPr="00A216B6">
              <w:rPr>
                <w:rFonts w:ascii="Times New Roman" w:hAnsi="Times New Roman" w:cs="Times New Roman"/>
                <w:b w:val="0"/>
                <w:bCs w:val="0"/>
                <w:sz w:val="16"/>
                <w:szCs w:val="16"/>
                <w:lang w:val="ro-RO" w:eastAsia="ro-RO"/>
              </w:rPr>
              <w:t>progresive</w:t>
            </w:r>
          </w:p>
        </w:tc>
        <w:tc>
          <w:tcPr>
            <w:tcW w:w="1555" w:type="dxa"/>
            <w:shd w:val="clear" w:color="auto" w:fill="auto"/>
          </w:tcPr>
          <w:p w14:paraId="32A4C678"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765EB12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29BEEA8E"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1C3904DB"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70419A64" w14:textId="77777777" w:rsidTr="00B25125">
        <w:tc>
          <w:tcPr>
            <w:tcW w:w="1241" w:type="dxa"/>
            <w:vMerge/>
            <w:shd w:val="clear" w:color="auto" w:fill="auto"/>
          </w:tcPr>
          <w:p w14:paraId="7CF31310"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142F4201" w14:textId="77777777" w:rsidR="008A7705" w:rsidRPr="00A216B6" w:rsidRDefault="00544171"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w:t>
            </w:r>
            <w:r w:rsidR="008A7705" w:rsidRPr="00A216B6">
              <w:rPr>
                <w:rFonts w:ascii="Times New Roman" w:hAnsi="Times New Roman" w:cs="Times New Roman"/>
                <w:b w:val="0"/>
                <w:bCs w:val="0"/>
                <w:sz w:val="16"/>
                <w:szCs w:val="16"/>
                <w:lang w:val="ro-RO" w:eastAsia="ro-RO"/>
              </w:rPr>
              <w:t xml:space="preserve"> rase</w:t>
            </w:r>
          </w:p>
        </w:tc>
        <w:tc>
          <w:tcPr>
            <w:tcW w:w="1555" w:type="dxa"/>
            <w:shd w:val="clear" w:color="auto" w:fill="auto"/>
          </w:tcPr>
          <w:p w14:paraId="7403D722"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52612B1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Negativ nesemnificativ</w:t>
            </w:r>
          </w:p>
        </w:tc>
        <w:tc>
          <w:tcPr>
            <w:tcW w:w="6519" w:type="dxa"/>
            <w:vMerge/>
            <w:shd w:val="clear" w:color="auto" w:fill="auto"/>
          </w:tcPr>
          <w:p w14:paraId="74BECF05"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5718DF7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276A5ECC" w14:textId="77777777" w:rsidTr="00B25125">
        <w:tc>
          <w:tcPr>
            <w:tcW w:w="1241" w:type="dxa"/>
            <w:vMerge w:val="restart"/>
            <w:shd w:val="clear" w:color="auto" w:fill="auto"/>
          </w:tcPr>
          <w:p w14:paraId="1FCCD715"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Sol/subsol</w:t>
            </w:r>
          </w:p>
        </w:tc>
        <w:tc>
          <w:tcPr>
            <w:tcW w:w="1843" w:type="dxa"/>
            <w:shd w:val="clear" w:color="auto" w:fill="auto"/>
          </w:tcPr>
          <w:p w14:paraId="1063F1B6" w14:textId="33E41D22"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w:t>
            </w:r>
            <w:r w:rsidR="008A7705" w:rsidRPr="00A216B6">
              <w:rPr>
                <w:rFonts w:ascii="Times New Roman" w:hAnsi="Times New Roman" w:cs="Times New Roman"/>
                <w:b w:val="0"/>
                <w:bCs w:val="0"/>
                <w:sz w:val="16"/>
                <w:szCs w:val="16"/>
                <w:lang w:val="ro-RO" w:eastAsia="ro-RO"/>
              </w:rPr>
              <w:t>/re</w:t>
            </w:r>
            <w:r w:rsidRPr="00A216B6">
              <w:rPr>
                <w:rFonts w:ascii="Times New Roman" w:hAnsi="Times New Roman" w:cs="Times New Roman"/>
                <w:b w:val="0"/>
                <w:bCs w:val="0"/>
                <w:sz w:val="16"/>
                <w:szCs w:val="16"/>
                <w:lang w:val="ro-RO" w:eastAsia="ro-RO"/>
              </w:rPr>
              <w:t>împăduriri</w:t>
            </w:r>
          </w:p>
        </w:tc>
        <w:tc>
          <w:tcPr>
            <w:tcW w:w="1555" w:type="dxa"/>
            <w:shd w:val="clear" w:color="auto" w:fill="auto"/>
          </w:tcPr>
          <w:p w14:paraId="653C859E" w14:textId="77777777" w:rsidR="008A7705" w:rsidRPr="00A216B6" w:rsidRDefault="008A7705" w:rsidP="003E369E">
            <w:pPr>
              <w:pStyle w:val="Corpsdutexte21"/>
              <w:shd w:val="clear" w:color="auto" w:fill="auto"/>
              <w:spacing w:after="0" w:line="240" w:lineRule="auto"/>
              <w:jc w:val="center"/>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w:t>
            </w:r>
          </w:p>
        </w:tc>
        <w:tc>
          <w:tcPr>
            <w:tcW w:w="1158" w:type="dxa"/>
            <w:shd w:val="clear" w:color="auto" w:fill="auto"/>
          </w:tcPr>
          <w:p w14:paraId="5DDEE892"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Pozitiv nesemnificativ</w:t>
            </w:r>
          </w:p>
        </w:tc>
        <w:tc>
          <w:tcPr>
            <w:tcW w:w="6519" w:type="dxa"/>
            <w:vMerge w:val="restart"/>
            <w:shd w:val="clear" w:color="auto" w:fill="auto"/>
          </w:tcPr>
          <w:p w14:paraId="4B8D11A3" w14:textId="2B0DD99B" w:rsidR="008A7705" w:rsidRPr="00A216B6" w:rsidRDefault="002A774F" w:rsidP="007B27F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w:t>
            </w:r>
            <w:r w:rsidR="008A7705" w:rsidRPr="00A216B6">
              <w:rPr>
                <w:rFonts w:ascii="Times New Roman" w:hAnsi="Times New Roman" w:cs="Times New Roman"/>
                <w:b w:val="0"/>
                <w:bCs w:val="0"/>
                <w:sz w:val="16"/>
                <w:szCs w:val="16"/>
                <w:lang w:val="ro-RO" w:eastAsia="ro-RO"/>
              </w:rPr>
              <w:t xml:space="preserve">le au impact pozitiv asupra solurilor prin </w:t>
            </w:r>
            <w:r w:rsidR="00BA06B9">
              <w:rPr>
                <w:rFonts w:ascii="Times New Roman" w:hAnsi="Times New Roman" w:cs="Times New Roman"/>
                <w:b w:val="0"/>
                <w:bCs w:val="0"/>
                <w:sz w:val="16"/>
                <w:szCs w:val="16"/>
                <w:lang w:val="ro-RO" w:eastAsia="ro-RO"/>
              </w:rPr>
              <w:t>îmbunătățire</w:t>
            </w:r>
            <w:r w:rsidR="008A7705" w:rsidRPr="00A216B6">
              <w:rPr>
                <w:rFonts w:ascii="Times New Roman" w:hAnsi="Times New Roman" w:cs="Times New Roman"/>
                <w:b w:val="0"/>
                <w:bCs w:val="0"/>
                <w:sz w:val="16"/>
                <w:szCs w:val="16"/>
                <w:lang w:val="ro-RO" w:eastAsia="ro-RO"/>
              </w:rPr>
              <w:t xml:space="preserve">a </w:t>
            </w:r>
            <w:r w:rsidR="002F3955">
              <w:rPr>
                <w:rFonts w:ascii="Times New Roman" w:hAnsi="Times New Roman" w:cs="Times New Roman"/>
                <w:b w:val="0"/>
                <w:bCs w:val="0"/>
                <w:sz w:val="16"/>
                <w:szCs w:val="16"/>
                <w:lang w:val="ro-RO" w:eastAsia="ro-RO"/>
              </w:rPr>
              <w:t>calității</w:t>
            </w:r>
            <w:r w:rsidR="008A7705" w:rsidRPr="00A216B6">
              <w:rPr>
                <w:rFonts w:ascii="Times New Roman" w:hAnsi="Times New Roman" w:cs="Times New Roman"/>
                <w:b w:val="0"/>
                <w:bCs w:val="0"/>
                <w:sz w:val="16"/>
                <w:szCs w:val="16"/>
                <w:lang w:val="ro-RO" w:eastAsia="ro-RO"/>
              </w:rPr>
              <w:t xml:space="preserve"> acestora ca rezultat al acumularilor de humus. </w:t>
            </w:r>
            <w:r w:rsidR="003E5BF6"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le permit </w:t>
            </w:r>
            <w:r w:rsidR="00FC2DBC">
              <w:rPr>
                <w:rFonts w:ascii="Times New Roman" w:hAnsi="Times New Roman" w:cs="Times New Roman"/>
                <w:b w:val="0"/>
                <w:bCs w:val="0"/>
                <w:sz w:val="16"/>
                <w:szCs w:val="16"/>
                <w:lang w:val="ro-RO" w:eastAsia="ro-RO"/>
              </w:rPr>
              <w:t>menținerea</w:t>
            </w:r>
            <w:r w:rsidR="008A7705" w:rsidRPr="00A216B6">
              <w:rPr>
                <w:rFonts w:ascii="Times New Roman" w:hAnsi="Times New Roman" w:cs="Times New Roman"/>
                <w:b w:val="0"/>
                <w:bCs w:val="0"/>
                <w:sz w:val="16"/>
                <w:szCs w:val="16"/>
                <w:lang w:val="ro-RO" w:eastAsia="ro-RO"/>
              </w:rPr>
              <w:t xml:space="preserve"> umiditatii solurilor, a structurii specifice, au rol important</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formarea solurilor,</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protejarea stratului superficial de sol. Prin im</w:t>
            </w:r>
            <w:r w:rsidR="009901A7" w:rsidRPr="00A216B6">
              <w:rPr>
                <w:rFonts w:ascii="Times New Roman" w:hAnsi="Times New Roman" w:cs="Times New Roman"/>
                <w:b w:val="0"/>
                <w:bCs w:val="0"/>
                <w:sz w:val="16"/>
                <w:szCs w:val="16"/>
                <w:lang w:val="ro-RO" w:eastAsia="ro-RO"/>
              </w:rPr>
              <w:t>pădur</w:t>
            </w:r>
            <w:r w:rsidR="008A7705" w:rsidRPr="00A216B6">
              <w:rPr>
                <w:rFonts w:ascii="Times New Roman" w:hAnsi="Times New Roman" w:cs="Times New Roman"/>
                <w:b w:val="0"/>
                <w:bCs w:val="0"/>
                <w:sz w:val="16"/>
                <w:szCs w:val="16"/>
                <w:lang w:val="ro-RO" w:eastAsia="ro-RO"/>
              </w:rPr>
              <w:t xml:space="preserve">ire se reduc scurgerile de apa la </w:t>
            </w:r>
            <w:r w:rsidR="00E8648C" w:rsidRPr="00A216B6">
              <w:rPr>
                <w:rFonts w:ascii="Times New Roman" w:hAnsi="Times New Roman" w:cs="Times New Roman"/>
                <w:b w:val="0"/>
                <w:bCs w:val="0"/>
                <w:sz w:val="16"/>
                <w:szCs w:val="16"/>
                <w:lang w:val="ro-RO" w:eastAsia="ro-RO"/>
              </w:rPr>
              <w:t>suprafața</w:t>
            </w:r>
            <w:r w:rsidR="009901A7" w:rsidRPr="00A216B6">
              <w:rPr>
                <w:rFonts w:ascii="Times New Roman" w:hAnsi="Times New Roman" w:cs="Times New Roman"/>
                <w:b w:val="0"/>
                <w:bCs w:val="0"/>
                <w:sz w:val="16"/>
                <w:szCs w:val="16"/>
                <w:lang w:val="ro-RO" w:eastAsia="ro-RO"/>
              </w:rPr>
              <w:t xml:space="preserve"> și </w:t>
            </w:r>
            <w:r w:rsidR="008A7705" w:rsidRPr="00A216B6">
              <w:rPr>
                <w:rFonts w:ascii="Times New Roman" w:hAnsi="Times New Roman" w:cs="Times New Roman"/>
                <w:b w:val="0"/>
                <w:bCs w:val="0"/>
                <w:sz w:val="16"/>
                <w:szCs w:val="16"/>
                <w:lang w:val="ro-RO" w:eastAsia="ro-RO"/>
              </w:rPr>
              <w:t>procesele de erodare a solurilor, se protejeaza solurile degradate, afectate de torenti, se fixeaza solurile cu structura nisipoasa, sunt potejate malurile apelor</w:t>
            </w:r>
            <w:r w:rsidR="006668F7">
              <w:rPr>
                <w:rFonts w:ascii="Times New Roman" w:hAnsi="Times New Roman" w:cs="Times New Roman"/>
                <w:b w:val="0"/>
                <w:bCs w:val="0"/>
                <w:sz w:val="16"/>
                <w:szCs w:val="16"/>
                <w:lang w:val="ro-RO" w:eastAsia="ro-RO"/>
              </w:rPr>
              <w:t>. În</w:t>
            </w:r>
            <w:r w:rsidR="009901A7" w:rsidRPr="00A216B6">
              <w:rPr>
                <w:rFonts w:ascii="Times New Roman" w:hAnsi="Times New Roman" w:cs="Times New Roman"/>
                <w:b w:val="0"/>
                <w:bCs w:val="0"/>
                <w:sz w:val="16"/>
                <w:szCs w:val="16"/>
                <w:lang w:val="ro-RO" w:eastAsia="ro-RO"/>
              </w:rPr>
              <w:t xml:space="preserve"> </w:t>
            </w:r>
            <w:r w:rsidR="008A7705" w:rsidRPr="00A216B6">
              <w:rPr>
                <w:rFonts w:ascii="Times New Roman" w:hAnsi="Times New Roman" w:cs="Times New Roman"/>
                <w:b w:val="0"/>
                <w:bCs w:val="0"/>
                <w:sz w:val="16"/>
                <w:szCs w:val="16"/>
                <w:lang w:val="ro-RO" w:eastAsia="ro-RO"/>
              </w:rPr>
              <w:t xml:space="preserve">cursul </w:t>
            </w:r>
            <w:r w:rsidR="008E7B66">
              <w:rPr>
                <w:rFonts w:ascii="Times New Roman" w:hAnsi="Times New Roman" w:cs="Times New Roman"/>
                <w:b w:val="0"/>
                <w:bCs w:val="0"/>
                <w:sz w:val="16"/>
                <w:szCs w:val="16"/>
                <w:lang w:val="ro-RO" w:eastAsia="ro-RO"/>
              </w:rPr>
              <w:t>aplicări</w:t>
            </w:r>
            <w:r w:rsidR="008A7705" w:rsidRPr="00A216B6">
              <w:rPr>
                <w:rFonts w:ascii="Times New Roman" w:hAnsi="Times New Roman" w:cs="Times New Roman"/>
                <w:b w:val="0"/>
                <w:bCs w:val="0"/>
                <w:sz w:val="16"/>
                <w:szCs w:val="16"/>
                <w:lang w:val="ro-RO" w:eastAsia="ro-RO"/>
              </w:rPr>
              <w:t xml:space="preserve">i </w:t>
            </w:r>
            <w:r w:rsidR="003E5BF6"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lor silvice stratul superficial de sol ar putea fi afectat prin deplasarea echipamentelor</w:t>
            </w:r>
            <w:r w:rsidR="009901A7" w:rsidRPr="00A216B6">
              <w:rPr>
                <w:rFonts w:ascii="Times New Roman" w:hAnsi="Times New Roman" w:cs="Times New Roman"/>
                <w:b w:val="0"/>
                <w:bCs w:val="0"/>
                <w:sz w:val="16"/>
                <w:szCs w:val="16"/>
                <w:lang w:val="ro-RO" w:eastAsia="ro-RO"/>
              </w:rPr>
              <w:t xml:space="preserve"> și </w:t>
            </w:r>
            <w:r w:rsidR="008A7705" w:rsidRPr="00A216B6">
              <w:rPr>
                <w:rFonts w:ascii="Times New Roman" w:hAnsi="Times New Roman" w:cs="Times New Roman"/>
                <w:b w:val="0"/>
                <w:bCs w:val="0"/>
                <w:sz w:val="16"/>
                <w:szCs w:val="16"/>
                <w:lang w:val="ro-RO" w:eastAsia="ro-RO"/>
              </w:rPr>
              <w:t xml:space="preserve">utilajelor, prin transportarea masei lemnoase. </w:t>
            </w:r>
            <w:r w:rsidR="00FF6058" w:rsidRPr="00A216B6">
              <w:rPr>
                <w:rFonts w:ascii="Times New Roman" w:hAnsi="Times New Roman" w:cs="Times New Roman"/>
                <w:b w:val="0"/>
                <w:bCs w:val="0"/>
                <w:sz w:val="16"/>
                <w:szCs w:val="16"/>
                <w:lang w:val="ro-RO" w:eastAsia="ro-RO"/>
              </w:rPr>
              <w:t>Având</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 xml:space="preserve">vedere ca cele mai multe dintre </w:t>
            </w:r>
            <w:r w:rsidR="003E5BF6"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le </w:t>
            </w:r>
            <w:r w:rsidR="005D47A2" w:rsidRPr="00A216B6">
              <w:rPr>
                <w:rFonts w:ascii="Times New Roman" w:hAnsi="Times New Roman" w:cs="Times New Roman"/>
                <w:b w:val="0"/>
                <w:bCs w:val="0"/>
                <w:sz w:val="16"/>
                <w:szCs w:val="16"/>
                <w:lang w:val="ro-RO" w:eastAsia="ro-RO"/>
              </w:rPr>
              <w:t>menționat</w:t>
            </w:r>
            <w:r w:rsidR="008A7705" w:rsidRPr="00A216B6">
              <w:rPr>
                <w:rFonts w:ascii="Times New Roman" w:hAnsi="Times New Roman" w:cs="Times New Roman"/>
                <w:b w:val="0"/>
                <w:bCs w:val="0"/>
                <w:sz w:val="16"/>
                <w:szCs w:val="16"/>
                <w:lang w:val="ro-RO" w:eastAsia="ro-RO"/>
              </w:rPr>
              <w:t xml:space="preserve">e se </w:t>
            </w:r>
            <w:r w:rsidR="003E5BF6" w:rsidRPr="00A216B6">
              <w:rPr>
                <w:rFonts w:ascii="Times New Roman" w:hAnsi="Times New Roman" w:cs="Times New Roman"/>
                <w:b w:val="0"/>
                <w:bCs w:val="0"/>
                <w:sz w:val="16"/>
                <w:szCs w:val="16"/>
                <w:lang w:val="ro-RO" w:eastAsia="ro-RO"/>
              </w:rPr>
              <w:t>realizează</w:t>
            </w:r>
            <w:r w:rsidR="008A7705" w:rsidRPr="00A216B6">
              <w:rPr>
                <w:rFonts w:ascii="Times New Roman" w:hAnsi="Times New Roman" w:cs="Times New Roman"/>
                <w:b w:val="0"/>
                <w:bCs w:val="0"/>
                <w:sz w:val="16"/>
                <w:szCs w:val="16"/>
                <w:lang w:val="ro-RO" w:eastAsia="ro-RO"/>
              </w:rPr>
              <w:t xml:space="preserve"> manual iar transportul lemnului se</w:t>
            </w:r>
            <w:r w:rsidR="007B27FE" w:rsidRPr="00A216B6">
              <w:rPr>
                <w:rFonts w:ascii="Times New Roman" w:hAnsi="Times New Roman" w:cs="Times New Roman"/>
                <w:b w:val="0"/>
                <w:bCs w:val="0"/>
                <w:sz w:val="16"/>
                <w:szCs w:val="16"/>
                <w:lang w:val="ro-RO" w:eastAsia="ro-RO"/>
              </w:rPr>
              <w:t xml:space="preserve"> poate </w:t>
            </w:r>
            <w:r w:rsidR="008A7705" w:rsidRPr="00A216B6">
              <w:rPr>
                <w:rFonts w:ascii="Times New Roman" w:hAnsi="Times New Roman" w:cs="Times New Roman"/>
                <w:b w:val="0"/>
                <w:bCs w:val="0"/>
                <w:sz w:val="16"/>
                <w:szCs w:val="16"/>
                <w:lang w:val="ro-RO" w:eastAsia="ro-RO"/>
              </w:rPr>
              <w:t>face cu atelaje hipotractate, pe drumuri forestiere preexistente, impactul negativ nesemnificativ se manifesta numai</w:t>
            </w:r>
            <w:r w:rsidR="009901A7" w:rsidRPr="00A216B6">
              <w:rPr>
                <w:rFonts w:ascii="Times New Roman" w:hAnsi="Times New Roman" w:cs="Times New Roman"/>
                <w:b w:val="0"/>
                <w:bCs w:val="0"/>
                <w:sz w:val="16"/>
                <w:szCs w:val="16"/>
                <w:lang w:val="ro-RO" w:eastAsia="ro-RO"/>
              </w:rPr>
              <w:t xml:space="preserve"> în </w:t>
            </w:r>
            <w:r w:rsidR="008A7705" w:rsidRPr="00A216B6">
              <w:rPr>
                <w:rFonts w:ascii="Times New Roman" w:hAnsi="Times New Roman" w:cs="Times New Roman"/>
                <w:b w:val="0"/>
                <w:bCs w:val="0"/>
                <w:sz w:val="16"/>
                <w:szCs w:val="16"/>
                <w:lang w:val="ro-RO" w:eastAsia="ro-RO"/>
              </w:rPr>
              <w:t xml:space="preserve">cazul </w:t>
            </w:r>
            <w:r w:rsidR="00544171" w:rsidRPr="00A216B6">
              <w:rPr>
                <w:rFonts w:ascii="Times New Roman" w:hAnsi="Times New Roman" w:cs="Times New Roman"/>
                <w:b w:val="0"/>
                <w:bCs w:val="0"/>
                <w:sz w:val="16"/>
                <w:szCs w:val="16"/>
                <w:lang w:val="ro-RO" w:eastAsia="ro-RO"/>
              </w:rPr>
              <w:t>tăieri</w:t>
            </w:r>
            <w:r w:rsidR="008A7705" w:rsidRPr="00A216B6">
              <w:rPr>
                <w:rFonts w:ascii="Times New Roman" w:hAnsi="Times New Roman" w:cs="Times New Roman"/>
                <w:b w:val="0"/>
                <w:bCs w:val="0"/>
                <w:sz w:val="16"/>
                <w:szCs w:val="16"/>
                <w:lang w:val="ro-RO" w:eastAsia="ro-RO"/>
              </w:rPr>
              <w:t>lor rase. Prin aplicarea</w:t>
            </w:r>
            <w:r w:rsidR="00B050B3">
              <w:rPr>
                <w:rFonts w:ascii="Times New Roman" w:hAnsi="Times New Roman" w:cs="Times New Roman"/>
                <w:b w:val="0"/>
                <w:bCs w:val="0"/>
                <w:sz w:val="16"/>
                <w:szCs w:val="16"/>
                <w:lang w:val="ro-RO" w:eastAsia="ro-RO"/>
              </w:rPr>
              <w:t xml:space="preserve"> măsuri</w:t>
            </w:r>
            <w:r w:rsidR="008A7705" w:rsidRPr="00A216B6">
              <w:rPr>
                <w:rFonts w:ascii="Times New Roman" w:hAnsi="Times New Roman" w:cs="Times New Roman"/>
                <w:b w:val="0"/>
                <w:bCs w:val="0"/>
                <w:sz w:val="16"/>
                <w:szCs w:val="16"/>
                <w:lang w:val="ro-RO" w:eastAsia="ro-RO"/>
              </w:rPr>
              <w:t>lor de reducere a impactului asupra solului</w:t>
            </w:r>
            <w:r w:rsidR="007B27FE" w:rsidRPr="00A216B6">
              <w:rPr>
                <w:rFonts w:ascii="Times New Roman" w:hAnsi="Times New Roman" w:cs="Times New Roman"/>
                <w:b w:val="0"/>
                <w:bCs w:val="0"/>
                <w:sz w:val="16"/>
                <w:szCs w:val="16"/>
                <w:lang w:val="ro-RO" w:eastAsia="ro-RO"/>
              </w:rPr>
              <w:t>, efectul</w:t>
            </w:r>
            <w:r w:rsidR="008A7705" w:rsidRPr="00A216B6">
              <w:rPr>
                <w:rFonts w:ascii="Times New Roman" w:hAnsi="Times New Roman" w:cs="Times New Roman"/>
                <w:b w:val="0"/>
                <w:bCs w:val="0"/>
                <w:sz w:val="16"/>
                <w:szCs w:val="16"/>
                <w:lang w:val="ro-RO" w:eastAsia="ro-RO"/>
              </w:rPr>
              <w:t xml:space="preserve"> </w:t>
            </w:r>
            <w:r w:rsidR="003E5BF6"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lor asupra solului poate fi anulat. </w:t>
            </w:r>
            <w:r w:rsidR="003E5BF6"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le silvice nu au impact asupra subsolului.</w:t>
            </w:r>
          </w:p>
        </w:tc>
        <w:tc>
          <w:tcPr>
            <w:tcW w:w="3527" w:type="dxa"/>
            <w:vMerge w:val="restart"/>
          </w:tcPr>
          <w:p w14:paraId="7DEA89EE" w14:textId="50AC6AA1" w:rsidR="00014F4D" w:rsidRPr="00A216B6" w:rsidRDefault="00682E6A" w:rsidP="00014F4D">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sidR="00B050B3">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w:t>
            </w:r>
            <w:r w:rsidR="003E5BF6" w:rsidRPr="00A216B6">
              <w:rPr>
                <w:rFonts w:ascii="Times New Roman" w:hAnsi="Times New Roman" w:cs="Times New Roman"/>
                <w:b w:val="0"/>
                <w:bCs w:val="0"/>
                <w:sz w:val="16"/>
                <w:szCs w:val="16"/>
                <w:lang w:val="ro-RO" w:eastAsia="ro-RO"/>
              </w:rPr>
              <w:t>lucrări</w:t>
            </w:r>
            <w:r w:rsidRPr="00A216B6">
              <w:rPr>
                <w:rFonts w:ascii="Times New Roman" w:hAnsi="Times New Roman" w:cs="Times New Roman"/>
                <w:b w:val="0"/>
                <w:bCs w:val="0"/>
                <w:sz w:val="16"/>
                <w:szCs w:val="16"/>
                <w:lang w:val="ro-RO" w:eastAsia="ro-RO"/>
              </w:rPr>
              <w:t>lor s</w:t>
            </w:r>
            <w:r w:rsidR="00014F4D" w:rsidRPr="00A216B6">
              <w:rPr>
                <w:rFonts w:ascii="Times New Roman" w:hAnsi="Times New Roman" w:cs="Times New Roman"/>
                <w:b w:val="0"/>
                <w:bCs w:val="0"/>
                <w:sz w:val="16"/>
                <w:szCs w:val="16"/>
                <w:lang w:val="ro-RO" w:eastAsia="ro-RO"/>
              </w:rPr>
              <w:t xml:space="preserve">ilvice asupra solului la implementarea </w:t>
            </w:r>
            <w:r w:rsidR="002A774F" w:rsidRPr="00A216B6">
              <w:rPr>
                <w:rFonts w:ascii="Times New Roman" w:hAnsi="Times New Roman" w:cs="Times New Roman"/>
                <w:b w:val="0"/>
                <w:bCs w:val="0"/>
                <w:sz w:val="16"/>
                <w:szCs w:val="16"/>
                <w:lang w:val="ro-RO" w:eastAsia="ro-RO"/>
              </w:rPr>
              <w:t>lucrări</w:t>
            </w:r>
            <w:r w:rsidR="00014F4D" w:rsidRPr="00A216B6">
              <w:rPr>
                <w:rFonts w:ascii="Times New Roman" w:hAnsi="Times New Roman" w:cs="Times New Roman"/>
                <w:b w:val="0"/>
                <w:bCs w:val="0"/>
                <w:sz w:val="16"/>
                <w:szCs w:val="16"/>
                <w:lang w:val="ro-RO" w:eastAsia="ro-RO"/>
              </w:rPr>
              <w:t xml:space="preserve">lor de </w:t>
            </w:r>
            <w:r w:rsidR="002A774F" w:rsidRPr="00A216B6">
              <w:rPr>
                <w:rFonts w:ascii="Times New Roman" w:hAnsi="Times New Roman" w:cs="Times New Roman"/>
                <w:b w:val="0"/>
                <w:bCs w:val="0"/>
                <w:sz w:val="16"/>
                <w:szCs w:val="16"/>
                <w:lang w:val="ro-RO" w:eastAsia="ro-RO"/>
              </w:rPr>
              <w:t>împăduriri</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completări</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curățiri</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rărituri</w:t>
            </w:r>
            <w:r w:rsidR="00014F4D" w:rsidRPr="00A216B6">
              <w:rPr>
                <w:rFonts w:ascii="Times New Roman" w:hAnsi="Times New Roman" w:cs="Times New Roman"/>
                <w:b w:val="0"/>
                <w:bCs w:val="0"/>
                <w:sz w:val="16"/>
                <w:szCs w:val="16"/>
                <w:lang w:val="ro-RO" w:eastAsia="ro-RO"/>
              </w:rPr>
              <w:t xml:space="preserve">, ingrijirea culturilor, </w:t>
            </w:r>
            <w:r w:rsidR="00BD0BED" w:rsidRPr="00A216B6">
              <w:rPr>
                <w:rFonts w:ascii="Times New Roman" w:hAnsi="Times New Roman" w:cs="Times New Roman"/>
                <w:b w:val="0"/>
                <w:bCs w:val="0"/>
                <w:sz w:val="16"/>
                <w:szCs w:val="16"/>
                <w:lang w:val="ro-RO" w:eastAsia="ro-RO"/>
              </w:rPr>
              <w:t>tăieri în crâng simplu</w:t>
            </w:r>
            <w:r w:rsidR="00014F4D" w:rsidRPr="00A216B6">
              <w:rPr>
                <w:rFonts w:ascii="Times New Roman" w:hAnsi="Times New Roman" w:cs="Times New Roman"/>
                <w:b w:val="0"/>
                <w:bCs w:val="0"/>
                <w:sz w:val="16"/>
                <w:szCs w:val="16"/>
                <w:lang w:val="ro-RO" w:eastAsia="ro-RO"/>
              </w:rPr>
              <w:t xml:space="preserve">, </w:t>
            </w:r>
            <w:r w:rsidR="002A774F" w:rsidRPr="00A216B6">
              <w:rPr>
                <w:rFonts w:ascii="Times New Roman" w:hAnsi="Times New Roman" w:cs="Times New Roman"/>
                <w:b w:val="0"/>
                <w:bCs w:val="0"/>
                <w:sz w:val="16"/>
                <w:szCs w:val="16"/>
                <w:lang w:val="ro-RO" w:eastAsia="ro-RO"/>
              </w:rPr>
              <w:t>lucrări de igienă</w:t>
            </w:r>
            <w:r w:rsidR="00014F4D" w:rsidRPr="00A216B6">
              <w:rPr>
                <w:rFonts w:ascii="Times New Roman" w:hAnsi="Times New Roman" w:cs="Times New Roman"/>
                <w:b w:val="0"/>
                <w:bCs w:val="0"/>
                <w:sz w:val="16"/>
                <w:szCs w:val="16"/>
                <w:lang w:val="ro-RO" w:eastAsia="ro-RO"/>
              </w:rPr>
              <w:t xml:space="preserve">, </w:t>
            </w:r>
            <w:r w:rsidR="00136589" w:rsidRPr="00A216B6">
              <w:rPr>
                <w:rFonts w:ascii="Times New Roman" w:hAnsi="Times New Roman" w:cs="Times New Roman"/>
                <w:b w:val="0"/>
                <w:bCs w:val="0"/>
                <w:sz w:val="16"/>
                <w:szCs w:val="16"/>
                <w:lang w:val="ro-RO" w:eastAsia="ro-RO"/>
              </w:rPr>
              <w:t>tăieri</w:t>
            </w:r>
            <w:r w:rsidR="00014F4D" w:rsidRPr="00A216B6">
              <w:rPr>
                <w:rFonts w:ascii="Times New Roman" w:hAnsi="Times New Roman" w:cs="Times New Roman"/>
                <w:b w:val="0"/>
                <w:bCs w:val="0"/>
                <w:sz w:val="16"/>
                <w:szCs w:val="16"/>
                <w:lang w:val="ro-RO" w:eastAsia="ro-RO"/>
              </w:rPr>
              <w:t xml:space="preserve"> </w:t>
            </w:r>
            <w:r w:rsidR="00671F5B" w:rsidRPr="00A216B6">
              <w:rPr>
                <w:rFonts w:ascii="Times New Roman" w:hAnsi="Times New Roman" w:cs="Times New Roman"/>
                <w:b w:val="0"/>
                <w:bCs w:val="0"/>
                <w:sz w:val="16"/>
                <w:szCs w:val="16"/>
                <w:lang w:val="ro-RO" w:eastAsia="ro-RO"/>
              </w:rPr>
              <w:t>progresive</w:t>
            </w:r>
            <w:r w:rsidR="00014F4D" w:rsidRPr="00A216B6">
              <w:rPr>
                <w:rFonts w:ascii="Times New Roman" w:hAnsi="Times New Roman" w:cs="Times New Roman"/>
                <w:b w:val="0"/>
                <w:bCs w:val="0"/>
                <w:sz w:val="16"/>
                <w:szCs w:val="16"/>
                <w:lang w:val="ro-RO" w:eastAsia="ro-RO"/>
              </w:rPr>
              <w:t>.</w:t>
            </w:r>
          </w:p>
          <w:p w14:paraId="29BA68FF" w14:textId="2D5627B1" w:rsidR="00014F4D" w:rsidRPr="00A216B6" w:rsidRDefault="00014F4D" w:rsidP="00014F4D">
            <w:pPr>
              <w:pStyle w:val="Corpsdutexte21"/>
              <w:shd w:val="clear" w:color="auto" w:fill="auto"/>
              <w:spacing w:after="0" w:line="240" w:lineRule="auto"/>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 xml:space="preserve">In cazul </w:t>
            </w:r>
            <w:r w:rsidR="00136589" w:rsidRPr="00A216B6">
              <w:rPr>
                <w:rFonts w:ascii="Times New Roman" w:hAnsi="Times New Roman" w:cs="Times New Roman"/>
                <w:bCs w:val="0"/>
                <w:sz w:val="16"/>
                <w:szCs w:val="16"/>
                <w:lang w:val="ro-RO" w:eastAsia="ro-RO"/>
              </w:rPr>
              <w:t>tăieri</w:t>
            </w:r>
            <w:r w:rsidRPr="00A216B6">
              <w:rPr>
                <w:rFonts w:ascii="Times New Roman" w:hAnsi="Times New Roman" w:cs="Times New Roman"/>
                <w:bCs w:val="0"/>
                <w:sz w:val="16"/>
                <w:szCs w:val="16"/>
                <w:lang w:val="ro-RO" w:eastAsia="ro-RO"/>
              </w:rPr>
              <w:t>lor rase se vor monitoriza:</w:t>
            </w:r>
          </w:p>
          <w:p w14:paraId="6F5ACA16" w14:textId="77777777" w:rsidR="00624AF0" w:rsidRPr="00A216B6" w:rsidRDefault="00624AF0" w:rsidP="00624AF0">
            <w:pPr>
              <w:jc w:val="both"/>
              <w:rPr>
                <w:sz w:val="16"/>
                <w:szCs w:val="16"/>
                <w:lang w:val="ro-RO" w:eastAsia="ro-RO"/>
              </w:rPr>
            </w:pPr>
            <w:r w:rsidRPr="00A216B6">
              <w:rPr>
                <w:sz w:val="16"/>
                <w:szCs w:val="16"/>
                <w:lang w:val="ro-RO" w:eastAsia="ro-RO"/>
              </w:rPr>
              <w:t>-verificarea respectarii normelor tehnice privind exploatarea pădurilor;</w:t>
            </w:r>
          </w:p>
          <w:p w14:paraId="0907AAD4" w14:textId="6989951B" w:rsidR="00624AF0" w:rsidRPr="00A216B6" w:rsidRDefault="00624AF0" w:rsidP="00624AF0">
            <w:pPr>
              <w:jc w:val="both"/>
              <w:rPr>
                <w:sz w:val="16"/>
                <w:szCs w:val="16"/>
                <w:lang w:val="ro-RO" w:eastAsia="ro-RO"/>
              </w:rPr>
            </w:pPr>
            <w:r w:rsidRPr="00A216B6">
              <w:rPr>
                <w:sz w:val="16"/>
                <w:szCs w:val="16"/>
                <w:lang w:val="ro-RO" w:eastAsia="ro-RO"/>
              </w:rPr>
              <w:t xml:space="preserve">-verificarea producerii de deversari accidentale de </w:t>
            </w:r>
            <w:r w:rsidR="00413EDC">
              <w:rPr>
                <w:sz w:val="16"/>
                <w:szCs w:val="16"/>
                <w:lang w:val="ro-RO" w:eastAsia="ro-RO"/>
              </w:rPr>
              <w:t>carburanți</w:t>
            </w:r>
            <w:r w:rsidRPr="00A216B6">
              <w:rPr>
                <w:sz w:val="16"/>
                <w:szCs w:val="16"/>
                <w:lang w:val="ro-RO" w:eastAsia="ro-RO"/>
              </w:rPr>
              <w:t>/</w:t>
            </w:r>
            <w:r w:rsidR="00413EDC">
              <w:rPr>
                <w:sz w:val="16"/>
                <w:szCs w:val="16"/>
                <w:lang w:val="ro-RO" w:eastAsia="ro-RO"/>
              </w:rPr>
              <w:t>lubrifianți</w:t>
            </w:r>
            <w:r w:rsidRPr="00A216B6">
              <w:rPr>
                <w:sz w:val="16"/>
                <w:szCs w:val="16"/>
                <w:lang w:val="ro-RO" w:eastAsia="ro-RO"/>
              </w:rPr>
              <w:t>;</w:t>
            </w:r>
          </w:p>
          <w:p w14:paraId="06312BCF" w14:textId="77777777" w:rsidR="008A7705" w:rsidRPr="00A216B6" w:rsidRDefault="00624AF0" w:rsidP="00624AF0">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sz w:val="16"/>
                <w:szCs w:val="16"/>
                <w:lang w:val="ro-RO" w:eastAsia="ro-RO"/>
              </w:rPr>
              <w:t>-verificarea respectarii măsurilor de protecție a solului</w:t>
            </w:r>
          </w:p>
        </w:tc>
      </w:tr>
      <w:tr w:rsidR="00997FA0" w:rsidRPr="00A216B6" w14:paraId="0B79E9BB" w14:textId="77777777" w:rsidTr="00B25125">
        <w:tc>
          <w:tcPr>
            <w:tcW w:w="1241" w:type="dxa"/>
            <w:vMerge/>
            <w:shd w:val="clear" w:color="auto" w:fill="auto"/>
          </w:tcPr>
          <w:p w14:paraId="36C36D3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02426853" w14:textId="4B5D4435"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48A8DD3E"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113C69FF"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55BB1747"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0578EF1D"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5102FDA8" w14:textId="77777777" w:rsidTr="00B25125">
        <w:tc>
          <w:tcPr>
            <w:tcW w:w="1241" w:type="dxa"/>
            <w:vMerge/>
            <w:shd w:val="clear" w:color="auto" w:fill="auto"/>
          </w:tcPr>
          <w:p w14:paraId="5F085544"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5DBC0398" w14:textId="77777777" w:rsidR="008A7705" w:rsidRPr="00A216B6" w:rsidRDefault="00D55D0D"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10E2BBA8"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6545E2E9" w14:textId="77777777" w:rsidR="008A7705" w:rsidRPr="00A216B6" w:rsidRDefault="008A7705" w:rsidP="003E369E">
            <w:r w:rsidRPr="00A216B6">
              <w:rPr>
                <w:bCs/>
                <w:sz w:val="16"/>
                <w:szCs w:val="16"/>
                <w:lang w:val="ro-RO" w:eastAsia="ro-RO"/>
              </w:rPr>
              <w:t>Neutru</w:t>
            </w:r>
          </w:p>
        </w:tc>
        <w:tc>
          <w:tcPr>
            <w:tcW w:w="6519" w:type="dxa"/>
            <w:vMerge/>
            <w:shd w:val="clear" w:color="auto" w:fill="auto"/>
          </w:tcPr>
          <w:p w14:paraId="451EFE67"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511295A0"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7D01B143" w14:textId="77777777" w:rsidTr="00B25125">
        <w:tc>
          <w:tcPr>
            <w:tcW w:w="1241" w:type="dxa"/>
            <w:vMerge/>
            <w:shd w:val="clear" w:color="auto" w:fill="auto"/>
          </w:tcPr>
          <w:p w14:paraId="7AC9EA6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2F323920" w14:textId="75C4C331" w:rsidR="008A7705" w:rsidRPr="00A216B6" w:rsidRDefault="002A774F"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34C65405"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37922406" w14:textId="77777777" w:rsidR="008A7705" w:rsidRPr="00A216B6" w:rsidRDefault="008A7705" w:rsidP="003E369E">
            <w:r w:rsidRPr="00A216B6">
              <w:rPr>
                <w:bCs/>
                <w:sz w:val="16"/>
                <w:szCs w:val="16"/>
                <w:lang w:val="ro-RO" w:eastAsia="ro-RO"/>
              </w:rPr>
              <w:t>Neutru</w:t>
            </w:r>
          </w:p>
        </w:tc>
        <w:tc>
          <w:tcPr>
            <w:tcW w:w="6519" w:type="dxa"/>
            <w:vMerge/>
            <w:shd w:val="clear" w:color="auto" w:fill="auto"/>
          </w:tcPr>
          <w:p w14:paraId="7C7CDCB5"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5D2C067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26B6C3D1" w14:textId="77777777" w:rsidTr="00B25125">
        <w:tc>
          <w:tcPr>
            <w:tcW w:w="1241" w:type="dxa"/>
            <w:vMerge/>
            <w:shd w:val="clear" w:color="auto" w:fill="auto"/>
          </w:tcPr>
          <w:p w14:paraId="44FA5EF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5419D483" w14:textId="77777777" w:rsidR="008A7705" w:rsidRPr="00A216B6" w:rsidRDefault="002428E2"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w:t>
            </w:r>
            <w:r w:rsidR="008A7705" w:rsidRPr="00A216B6">
              <w:rPr>
                <w:rFonts w:ascii="Times New Roman" w:hAnsi="Times New Roman" w:cs="Times New Roman"/>
                <w:b w:val="0"/>
                <w:bCs w:val="0"/>
                <w:sz w:val="16"/>
                <w:szCs w:val="16"/>
                <w:lang w:val="ro-RO" w:eastAsia="ro-RO"/>
              </w:rPr>
              <w:t xml:space="preserve"> culturilor</w:t>
            </w:r>
          </w:p>
        </w:tc>
        <w:tc>
          <w:tcPr>
            <w:tcW w:w="1555" w:type="dxa"/>
            <w:shd w:val="clear" w:color="auto" w:fill="auto"/>
          </w:tcPr>
          <w:p w14:paraId="7DFA9AED"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1216612C" w14:textId="77777777" w:rsidR="008A7705" w:rsidRPr="00A216B6" w:rsidRDefault="008A7705" w:rsidP="003E369E">
            <w:r w:rsidRPr="00A216B6">
              <w:rPr>
                <w:bCs/>
                <w:sz w:val="16"/>
                <w:szCs w:val="16"/>
                <w:lang w:val="ro-RO" w:eastAsia="ro-RO"/>
              </w:rPr>
              <w:t>Neutru</w:t>
            </w:r>
          </w:p>
        </w:tc>
        <w:tc>
          <w:tcPr>
            <w:tcW w:w="6519" w:type="dxa"/>
            <w:vMerge/>
            <w:shd w:val="clear" w:color="auto" w:fill="auto"/>
          </w:tcPr>
          <w:p w14:paraId="7F9A9E30"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69B38308"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5828A829" w14:textId="77777777" w:rsidTr="00B25125">
        <w:tc>
          <w:tcPr>
            <w:tcW w:w="1241" w:type="dxa"/>
            <w:vMerge/>
            <w:shd w:val="clear" w:color="auto" w:fill="auto"/>
          </w:tcPr>
          <w:p w14:paraId="4C82F0B5"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56592A0B" w14:textId="25DA4472" w:rsidR="008A7705" w:rsidRPr="00A216B6" w:rsidRDefault="00BD0BED"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35AEBD1E"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0B99E891" w14:textId="5CFAD1DA" w:rsidR="008A7705" w:rsidRPr="00A216B6" w:rsidRDefault="00EC379B" w:rsidP="003E369E">
            <w:r>
              <w:rPr>
                <w:bCs/>
                <w:sz w:val="16"/>
                <w:szCs w:val="16"/>
                <w:lang w:val="ro-RO" w:eastAsia="ro-RO"/>
              </w:rPr>
              <w:t>Negativ nesemnificativ</w:t>
            </w:r>
          </w:p>
        </w:tc>
        <w:tc>
          <w:tcPr>
            <w:tcW w:w="6519" w:type="dxa"/>
            <w:vMerge/>
            <w:shd w:val="clear" w:color="auto" w:fill="auto"/>
          </w:tcPr>
          <w:p w14:paraId="2A7BACCA"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65A07801"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7E4A7629" w14:textId="77777777" w:rsidTr="00B25125">
        <w:tc>
          <w:tcPr>
            <w:tcW w:w="1241" w:type="dxa"/>
            <w:vMerge/>
            <w:shd w:val="clear" w:color="auto" w:fill="auto"/>
          </w:tcPr>
          <w:p w14:paraId="2AC81905"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59748C69" w14:textId="77777777" w:rsidR="008A7705" w:rsidRPr="00A216B6" w:rsidRDefault="003E5BF6"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w:t>
            </w:r>
            <w:r w:rsidR="008A7705" w:rsidRPr="00A216B6">
              <w:rPr>
                <w:rFonts w:ascii="Times New Roman" w:hAnsi="Times New Roman" w:cs="Times New Roman"/>
                <w:b w:val="0"/>
                <w:bCs w:val="0"/>
                <w:sz w:val="16"/>
                <w:szCs w:val="16"/>
                <w:lang w:val="ro-RO" w:eastAsia="ro-RO"/>
              </w:rPr>
              <w:t xml:space="preserve"> de </w:t>
            </w:r>
            <w:r w:rsidR="00544171" w:rsidRPr="00A216B6">
              <w:rPr>
                <w:rFonts w:ascii="Times New Roman" w:hAnsi="Times New Roman" w:cs="Times New Roman"/>
                <w:b w:val="0"/>
                <w:bCs w:val="0"/>
                <w:sz w:val="16"/>
                <w:szCs w:val="16"/>
                <w:lang w:val="ro-RO" w:eastAsia="ro-RO"/>
              </w:rPr>
              <w:t>igienă</w:t>
            </w:r>
          </w:p>
        </w:tc>
        <w:tc>
          <w:tcPr>
            <w:tcW w:w="1555" w:type="dxa"/>
            <w:shd w:val="clear" w:color="auto" w:fill="auto"/>
          </w:tcPr>
          <w:p w14:paraId="673B8FCE"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7308AEBF" w14:textId="77777777" w:rsidR="008A7705" w:rsidRPr="00A216B6" w:rsidRDefault="008A7705" w:rsidP="003E369E">
            <w:r w:rsidRPr="00A216B6">
              <w:rPr>
                <w:bCs/>
                <w:sz w:val="16"/>
                <w:szCs w:val="16"/>
                <w:lang w:val="ro-RO" w:eastAsia="ro-RO"/>
              </w:rPr>
              <w:t>Neutru</w:t>
            </w:r>
          </w:p>
        </w:tc>
        <w:tc>
          <w:tcPr>
            <w:tcW w:w="6519" w:type="dxa"/>
            <w:vMerge/>
            <w:shd w:val="clear" w:color="auto" w:fill="auto"/>
          </w:tcPr>
          <w:p w14:paraId="2F24B838"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EBC064D"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07DB55C1" w14:textId="77777777" w:rsidTr="00B25125">
        <w:tc>
          <w:tcPr>
            <w:tcW w:w="1241" w:type="dxa"/>
            <w:vMerge/>
            <w:shd w:val="clear" w:color="auto" w:fill="auto"/>
          </w:tcPr>
          <w:p w14:paraId="09A3F9F6"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72B8F79B" w14:textId="77383A91" w:rsidR="008A7705" w:rsidRPr="00A216B6" w:rsidRDefault="00544171"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w:t>
            </w:r>
            <w:r w:rsidR="009901A7" w:rsidRPr="00A216B6">
              <w:rPr>
                <w:rFonts w:ascii="Times New Roman" w:hAnsi="Times New Roman" w:cs="Times New Roman"/>
                <w:b w:val="0"/>
                <w:bCs w:val="0"/>
                <w:sz w:val="16"/>
                <w:szCs w:val="16"/>
                <w:lang w:val="ro-RO" w:eastAsia="ro-RO"/>
              </w:rPr>
              <w:t xml:space="preserve"> </w:t>
            </w:r>
            <w:r w:rsidR="00332978" w:rsidRPr="00A216B6">
              <w:rPr>
                <w:rFonts w:ascii="Times New Roman" w:hAnsi="Times New Roman" w:cs="Times New Roman"/>
                <w:b w:val="0"/>
                <w:bCs w:val="0"/>
                <w:sz w:val="16"/>
                <w:szCs w:val="16"/>
                <w:lang w:val="ro-RO" w:eastAsia="ro-RO"/>
              </w:rPr>
              <w:t>progresive</w:t>
            </w:r>
          </w:p>
        </w:tc>
        <w:tc>
          <w:tcPr>
            <w:tcW w:w="1555" w:type="dxa"/>
            <w:shd w:val="clear" w:color="auto" w:fill="auto"/>
          </w:tcPr>
          <w:p w14:paraId="3CFFD9B7"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3E50043E" w14:textId="77777777" w:rsidR="008A7705" w:rsidRPr="00A216B6" w:rsidRDefault="008A7705" w:rsidP="003E369E">
            <w:r w:rsidRPr="00A216B6">
              <w:rPr>
                <w:bCs/>
                <w:sz w:val="16"/>
                <w:szCs w:val="16"/>
                <w:lang w:val="ro-RO" w:eastAsia="ro-RO"/>
              </w:rPr>
              <w:t>Neutru</w:t>
            </w:r>
          </w:p>
        </w:tc>
        <w:tc>
          <w:tcPr>
            <w:tcW w:w="6519" w:type="dxa"/>
            <w:vMerge/>
            <w:shd w:val="clear" w:color="auto" w:fill="auto"/>
          </w:tcPr>
          <w:p w14:paraId="1EBF924C"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365C23EF"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997FA0" w:rsidRPr="00A216B6" w14:paraId="22563F94" w14:textId="77777777" w:rsidTr="00B25125">
        <w:tc>
          <w:tcPr>
            <w:tcW w:w="1241" w:type="dxa"/>
            <w:vMerge/>
            <w:shd w:val="clear" w:color="auto" w:fill="auto"/>
          </w:tcPr>
          <w:p w14:paraId="04757CFF"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2A48F8BD" w14:textId="77777777" w:rsidR="008A7705" w:rsidRPr="00A216B6" w:rsidRDefault="00544171"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w:t>
            </w:r>
            <w:r w:rsidR="008A7705" w:rsidRPr="00A216B6">
              <w:rPr>
                <w:rFonts w:ascii="Times New Roman" w:hAnsi="Times New Roman" w:cs="Times New Roman"/>
                <w:b w:val="0"/>
                <w:bCs w:val="0"/>
                <w:sz w:val="16"/>
                <w:szCs w:val="16"/>
                <w:lang w:val="ro-RO" w:eastAsia="ro-RO"/>
              </w:rPr>
              <w:t xml:space="preserve"> rase</w:t>
            </w:r>
          </w:p>
        </w:tc>
        <w:tc>
          <w:tcPr>
            <w:tcW w:w="1555" w:type="dxa"/>
            <w:shd w:val="clear" w:color="auto" w:fill="auto"/>
          </w:tcPr>
          <w:p w14:paraId="4C7B23AE" w14:textId="77777777" w:rsidR="008A7705" w:rsidRPr="00A216B6" w:rsidRDefault="008A7705" w:rsidP="003E369E">
            <w:pPr>
              <w:jc w:val="center"/>
            </w:pPr>
            <w:r w:rsidRPr="00A216B6">
              <w:rPr>
                <w:b/>
                <w:bCs/>
                <w:sz w:val="16"/>
                <w:szCs w:val="16"/>
                <w:lang w:val="ro-RO" w:eastAsia="ro-RO"/>
              </w:rPr>
              <w:t>0</w:t>
            </w:r>
          </w:p>
        </w:tc>
        <w:tc>
          <w:tcPr>
            <w:tcW w:w="1158" w:type="dxa"/>
            <w:shd w:val="clear" w:color="auto" w:fill="auto"/>
          </w:tcPr>
          <w:p w14:paraId="2B14ACD1" w14:textId="77777777" w:rsidR="008A7705" w:rsidRPr="00A216B6" w:rsidRDefault="008A7705" w:rsidP="003E369E">
            <w:r w:rsidRPr="00A216B6">
              <w:rPr>
                <w:bCs/>
                <w:sz w:val="16"/>
                <w:szCs w:val="16"/>
                <w:lang w:val="ro-RO" w:eastAsia="ro-RO"/>
              </w:rPr>
              <w:t>Negativ nesemnificativ</w:t>
            </w:r>
          </w:p>
        </w:tc>
        <w:tc>
          <w:tcPr>
            <w:tcW w:w="6519" w:type="dxa"/>
            <w:vMerge/>
            <w:shd w:val="clear" w:color="auto" w:fill="auto"/>
          </w:tcPr>
          <w:p w14:paraId="5336A943"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73085949" w14:textId="77777777" w:rsidR="008A7705" w:rsidRPr="00A216B6" w:rsidRDefault="008A7705" w:rsidP="003E369E">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795867AD" w14:textId="77777777" w:rsidTr="00B25125">
        <w:tc>
          <w:tcPr>
            <w:tcW w:w="1241" w:type="dxa"/>
            <w:vMerge w:val="restart"/>
            <w:shd w:val="clear" w:color="auto" w:fill="auto"/>
          </w:tcPr>
          <w:p w14:paraId="61D1E68F" w14:textId="05530738"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Sănătatea și </w:t>
            </w:r>
          </w:p>
          <w:p w14:paraId="4C86D4F7" w14:textId="77199FB4"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siguranța populației</w:t>
            </w:r>
          </w:p>
        </w:tc>
        <w:tc>
          <w:tcPr>
            <w:tcW w:w="1843" w:type="dxa"/>
            <w:shd w:val="clear" w:color="auto" w:fill="auto"/>
          </w:tcPr>
          <w:p w14:paraId="6BA4D97A" w14:textId="65703208"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Împăduriri/reîmpăduriri</w:t>
            </w:r>
          </w:p>
        </w:tc>
        <w:tc>
          <w:tcPr>
            <w:tcW w:w="1555" w:type="dxa"/>
            <w:shd w:val="clear" w:color="auto" w:fill="auto"/>
          </w:tcPr>
          <w:p w14:paraId="2E37FDAE" w14:textId="77777777" w:rsidR="00B25125" w:rsidRPr="00A216B6" w:rsidRDefault="00B25125" w:rsidP="003E369E">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350BC677"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Pozitiv nesemnificativ</w:t>
            </w:r>
          </w:p>
        </w:tc>
        <w:tc>
          <w:tcPr>
            <w:tcW w:w="6519" w:type="dxa"/>
            <w:vMerge w:val="restart"/>
            <w:shd w:val="clear" w:color="auto" w:fill="auto"/>
          </w:tcPr>
          <w:p w14:paraId="1FC99D4C" w14:textId="058179C6"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Lucrările de împăduriri au efect pozitiv asupra sanatatii și sigurantei populației </w:t>
            </w:r>
            <w:r>
              <w:rPr>
                <w:rFonts w:ascii="Times New Roman" w:hAnsi="Times New Roman" w:cs="Times New Roman"/>
                <w:b w:val="0"/>
                <w:bCs w:val="0"/>
                <w:sz w:val="16"/>
                <w:szCs w:val="16"/>
                <w:lang w:val="ro-RO" w:eastAsia="ro-RO"/>
              </w:rPr>
              <w:t>datorită</w:t>
            </w:r>
            <w:r w:rsidRPr="00A216B6">
              <w:rPr>
                <w:rFonts w:ascii="Times New Roman" w:hAnsi="Times New Roman" w:cs="Times New Roman"/>
                <w:b w:val="0"/>
                <w:bCs w:val="0"/>
                <w:sz w:val="16"/>
                <w:szCs w:val="16"/>
                <w:lang w:val="ro-RO" w:eastAsia="ro-RO"/>
              </w:rPr>
              <w:t xml:space="preserve"> funcției de filtru biologic exercitat de pădure prin retinerea și reducerea concentrațiilor unor </w:t>
            </w:r>
            <w:r>
              <w:rPr>
                <w:rFonts w:ascii="Times New Roman" w:hAnsi="Times New Roman" w:cs="Times New Roman"/>
                <w:b w:val="0"/>
                <w:bCs w:val="0"/>
                <w:sz w:val="16"/>
                <w:szCs w:val="16"/>
                <w:lang w:val="ro-RO" w:eastAsia="ro-RO"/>
              </w:rPr>
              <w:t>substanțe</w:t>
            </w:r>
            <w:r w:rsidRPr="00A216B6">
              <w:rPr>
                <w:rFonts w:ascii="Times New Roman" w:hAnsi="Times New Roman" w:cs="Times New Roman"/>
                <w:b w:val="0"/>
                <w:bCs w:val="0"/>
                <w:sz w:val="16"/>
                <w:szCs w:val="16"/>
                <w:lang w:val="ro-RO" w:eastAsia="ro-RO"/>
              </w:rPr>
              <w:t xml:space="preserve"> cu efect poluant, prezente de obicei în atmosfera. De asemenea, pădurile parcurilor naturale constituie zone de relaxare, importante obiective turistice pentru vizitare și agrement. Siguranța și sănătatea populației nu sunt afectate prin implementarea lucrărilor silvice. Așezările umane sunt localizate în afara pădurii, la distanțe suficient de mari pentru a fi influentata sănătatea populației, iar lucrările </w:t>
            </w:r>
            <w:r>
              <w:rPr>
                <w:rFonts w:ascii="Times New Roman" w:hAnsi="Times New Roman" w:cs="Times New Roman"/>
                <w:b w:val="0"/>
                <w:bCs w:val="0"/>
                <w:sz w:val="16"/>
                <w:szCs w:val="16"/>
                <w:lang w:val="ro-RO" w:eastAsia="ro-RO"/>
              </w:rPr>
              <w:t>de silvicultură</w:t>
            </w:r>
            <w:r w:rsidRPr="00A216B6">
              <w:rPr>
                <w:rFonts w:ascii="Times New Roman" w:hAnsi="Times New Roman" w:cs="Times New Roman"/>
                <w:b w:val="0"/>
                <w:bCs w:val="0"/>
                <w:sz w:val="16"/>
                <w:szCs w:val="16"/>
                <w:lang w:val="ro-RO" w:eastAsia="ro-RO"/>
              </w:rPr>
              <w:t xml:space="preserve"> nu sunt generatoare de impact pentru populație.</w:t>
            </w:r>
          </w:p>
        </w:tc>
        <w:tc>
          <w:tcPr>
            <w:tcW w:w="3527" w:type="dxa"/>
            <w:vMerge w:val="restart"/>
          </w:tcPr>
          <w:p w14:paraId="14A42CD3" w14:textId="2B59BECB"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lucrărilor silvice asupra sanatatii și sigunatei populației</w:t>
            </w:r>
          </w:p>
        </w:tc>
      </w:tr>
      <w:tr w:rsidR="00B25125" w:rsidRPr="00A216B6" w14:paraId="2C125EE0" w14:textId="77777777" w:rsidTr="00B25125">
        <w:tc>
          <w:tcPr>
            <w:tcW w:w="1241" w:type="dxa"/>
            <w:vMerge/>
            <w:shd w:val="clear" w:color="auto" w:fill="auto"/>
          </w:tcPr>
          <w:p w14:paraId="4F8E4D8F"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1424E94" w14:textId="4DD505DF"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07CD3F43" w14:textId="77777777" w:rsidR="00B25125" w:rsidRPr="00A216B6" w:rsidRDefault="00B25125" w:rsidP="003E369E">
            <w:pPr>
              <w:jc w:val="center"/>
            </w:pPr>
            <w:r w:rsidRPr="00A216B6">
              <w:rPr>
                <w:b/>
                <w:bCs/>
                <w:sz w:val="16"/>
                <w:szCs w:val="16"/>
                <w:lang w:val="ro-RO" w:eastAsia="ro-RO"/>
              </w:rPr>
              <w:t>0</w:t>
            </w:r>
          </w:p>
        </w:tc>
        <w:tc>
          <w:tcPr>
            <w:tcW w:w="1158" w:type="dxa"/>
            <w:shd w:val="clear" w:color="auto" w:fill="auto"/>
          </w:tcPr>
          <w:p w14:paraId="6800A95B"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7C6DF4DA"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21574582"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4090F32F" w14:textId="77777777" w:rsidTr="00B25125">
        <w:tc>
          <w:tcPr>
            <w:tcW w:w="1241" w:type="dxa"/>
            <w:vMerge/>
            <w:shd w:val="clear" w:color="auto" w:fill="auto"/>
          </w:tcPr>
          <w:p w14:paraId="57CE7843"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6E887B8"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41AB6E78" w14:textId="77777777" w:rsidR="00B25125" w:rsidRPr="00A216B6" w:rsidRDefault="00B25125" w:rsidP="003E369E">
            <w:pPr>
              <w:jc w:val="center"/>
            </w:pPr>
            <w:r w:rsidRPr="00A216B6">
              <w:rPr>
                <w:b/>
                <w:bCs/>
                <w:sz w:val="16"/>
                <w:szCs w:val="16"/>
                <w:lang w:val="ro-RO" w:eastAsia="ro-RO"/>
              </w:rPr>
              <w:t>0</w:t>
            </w:r>
          </w:p>
        </w:tc>
        <w:tc>
          <w:tcPr>
            <w:tcW w:w="1158" w:type="dxa"/>
            <w:shd w:val="clear" w:color="auto" w:fill="auto"/>
          </w:tcPr>
          <w:p w14:paraId="68B9B627" w14:textId="77777777" w:rsidR="00B25125" w:rsidRPr="00A216B6" w:rsidRDefault="00B25125" w:rsidP="003E369E">
            <w:r w:rsidRPr="00A216B6">
              <w:rPr>
                <w:bCs/>
                <w:sz w:val="16"/>
                <w:szCs w:val="16"/>
                <w:lang w:val="ro-RO" w:eastAsia="ro-RO"/>
              </w:rPr>
              <w:t>Neutru</w:t>
            </w:r>
          </w:p>
        </w:tc>
        <w:tc>
          <w:tcPr>
            <w:tcW w:w="6519" w:type="dxa"/>
            <w:vMerge/>
            <w:shd w:val="clear" w:color="auto" w:fill="auto"/>
          </w:tcPr>
          <w:p w14:paraId="378DD7BA"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5799C114"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52E36841" w14:textId="77777777" w:rsidTr="00B25125">
        <w:tc>
          <w:tcPr>
            <w:tcW w:w="1241" w:type="dxa"/>
            <w:vMerge/>
            <w:shd w:val="clear" w:color="auto" w:fill="auto"/>
          </w:tcPr>
          <w:p w14:paraId="13CE2087"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65C29556" w14:textId="2E9BEF0C"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74E7EA37" w14:textId="77777777" w:rsidR="00B25125" w:rsidRPr="00A216B6" w:rsidRDefault="00B25125" w:rsidP="003E369E">
            <w:pPr>
              <w:jc w:val="center"/>
            </w:pPr>
            <w:r w:rsidRPr="00A216B6">
              <w:rPr>
                <w:b/>
                <w:bCs/>
                <w:sz w:val="16"/>
                <w:szCs w:val="16"/>
                <w:lang w:val="ro-RO" w:eastAsia="ro-RO"/>
              </w:rPr>
              <w:t>0</w:t>
            </w:r>
          </w:p>
        </w:tc>
        <w:tc>
          <w:tcPr>
            <w:tcW w:w="1158" w:type="dxa"/>
            <w:shd w:val="clear" w:color="auto" w:fill="auto"/>
          </w:tcPr>
          <w:p w14:paraId="0011485B" w14:textId="77777777" w:rsidR="00B25125" w:rsidRPr="00A216B6" w:rsidRDefault="00B25125" w:rsidP="003E369E">
            <w:r w:rsidRPr="00A216B6">
              <w:rPr>
                <w:bCs/>
                <w:sz w:val="16"/>
                <w:szCs w:val="16"/>
                <w:lang w:val="ro-RO" w:eastAsia="ro-RO"/>
              </w:rPr>
              <w:t>Neutru</w:t>
            </w:r>
          </w:p>
        </w:tc>
        <w:tc>
          <w:tcPr>
            <w:tcW w:w="6519" w:type="dxa"/>
            <w:vMerge/>
            <w:shd w:val="clear" w:color="auto" w:fill="auto"/>
          </w:tcPr>
          <w:p w14:paraId="32116EA7"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61CEBADC" w14:textId="77777777" w:rsidR="00B25125" w:rsidRPr="00A216B6" w:rsidRDefault="00B25125" w:rsidP="003E369E">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D30C808" w14:textId="77777777" w:rsidTr="00B25125">
        <w:tc>
          <w:tcPr>
            <w:tcW w:w="1241" w:type="dxa"/>
            <w:vMerge w:val="restart"/>
            <w:shd w:val="clear" w:color="auto" w:fill="auto"/>
          </w:tcPr>
          <w:p w14:paraId="7FC96EE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Sănătatea și </w:t>
            </w:r>
          </w:p>
          <w:p w14:paraId="792379C0" w14:textId="6DB0D4C8"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siguranța populației</w:t>
            </w:r>
          </w:p>
        </w:tc>
        <w:tc>
          <w:tcPr>
            <w:tcW w:w="1843" w:type="dxa"/>
            <w:shd w:val="clear" w:color="auto" w:fill="auto"/>
          </w:tcPr>
          <w:p w14:paraId="6102A96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 culturilor</w:t>
            </w:r>
          </w:p>
        </w:tc>
        <w:tc>
          <w:tcPr>
            <w:tcW w:w="1555" w:type="dxa"/>
            <w:shd w:val="clear" w:color="auto" w:fill="auto"/>
          </w:tcPr>
          <w:p w14:paraId="3E2A52A6"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8B18FE8"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4EEA9CC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198E8FD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69B418C6" w14:textId="77777777" w:rsidTr="00B25125">
        <w:tc>
          <w:tcPr>
            <w:tcW w:w="1241" w:type="dxa"/>
            <w:vMerge/>
            <w:shd w:val="clear" w:color="auto" w:fill="auto"/>
          </w:tcPr>
          <w:p w14:paraId="237692B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16E7CFC6" w14:textId="7E688D44"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561AAF7A"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58CABF46"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7518C61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5274E64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3D2F3339" w14:textId="77777777" w:rsidTr="00B25125">
        <w:tc>
          <w:tcPr>
            <w:tcW w:w="1241" w:type="dxa"/>
            <w:vMerge/>
            <w:shd w:val="clear" w:color="auto" w:fill="auto"/>
          </w:tcPr>
          <w:p w14:paraId="3D2746F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6DB1055"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 de igienă</w:t>
            </w:r>
          </w:p>
        </w:tc>
        <w:tc>
          <w:tcPr>
            <w:tcW w:w="1555" w:type="dxa"/>
            <w:shd w:val="clear" w:color="auto" w:fill="auto"/>
          </w:tcPr>
          <w:p w14:paraId="3D0E5E1A"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6B3CE163"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199F79E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1614F60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F722BD7" w14:textId="77777777" w:rsidTr="00B25125">
        <w:tc>
          <w:tcPr>
            <w:tcW w:w="1241" w:type="dxa"/>
            <w:vMerge/>
            <w:shd w:val="clear" w:color="auto" w:fill="auto"/>
          </w:tcPr>
          <w:p w14:paraId="56CCF2E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0F8EDEDC" w14:textId="02D9CFF5"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progresive</w:t>
            </w:r>
          </w:p>
        </w:tc>
        <w:tc>
          <w:tcPr>
            <w:tcW w:w="1555" w:type="dxa"/>
            <w:shd w:val="clear" w:color="auto" w:fill="auto"/>
          </w:tcPr>
          <w:p w14:paraId="77086314"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17CDE935"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5178624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1260323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5BCEC2CF" w14:textId="77777777" w:rsidTr="00B25125">
        <w:tc>
          <w:tcPr>
            <w:tcW w:w="1241" w:type="dxa"/>
            <w:vMerge/>
            <w:shd w:val="clear" w:color="auto" w:fill="auto"/>
          </w:tcPr>
          <w:p w14:paraId="2A0886C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426AE6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rase</w:t>
            </w:r>
          </w:p>
        </w:tc>
        <w:tc>
          <w:tcPr>
            <w:tcW w:w="1555" w:type="dxa"/>
            <w:shd w:val="clear" w:color="auto" w:fill="auto"/>
          </w:tcPr>
          <w:p w14:paraId="7AFD446F"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61375E2B"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24247D9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26F3389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EFD6AEB" w14:textId="77777777" w:rsidTr="00B25125">
        <w:tc>
          <w:tcPr>
            <w:tcW w:w="1241" w:type="dxa"/>
            <w:vMerge w:val="restart"/>
            <w:shd w:val="clear" w:color="auto" w:fill="auto"/>
          </w:tcPr>
          <w:p w14:paraId="261463C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Bidiversitatea, </w:t>
            </w:r>
          </w:p>
          <w:p w14:paraId="7743B3C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flora și fauna</w:t>
            </w:r>
          </w:p>
        </w:tc>
        <w:tc>
          <w:tcPr>
            <w:tcW w:w="1843" w:type="dxa"/>
            <w:shd w:val="clear" w:color="auto" w:fill="auto"/>
          </w:tcPr>
          <w:p w14:paraId="7B55FE16" w14:textId="4C5B7E44"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Împăduriri/reîmpăduriri</w:t>
            </w:r>
          </w:p>
        </w:tc>
        <w:tc>
          <w:tcPr>
            <w:tcW w:w="1555" w:type="dxa"/>
            <w:shd w:val="clear" w:color="auto" w:fill="auto"/>
          </w:tcPr>
          <w:p w14:paraId="2D0195CB"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30DC53B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Pozitiv </w:t>
            </w:r>
          </w:p>
        </w:tc>
        <w:tc>
          <w:tcPr>
            <w:tcW w:w="6519" w:type="dxa"/>
            <w:vMerge w:val="restart"/>
            <w:shd w:val="clear" w:color="auto" w:fill="auto"/>
          </w:tcPr>
          <w:p w14:paraId="0F83FAC2" w14:textId="403FE838"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Impactul lucrărilor silvice asupra biodiversității a fost analizat în capitolul de evaluare a impactului. Din evaluarile efectuale s-a concluzionat ca majoritatea lucrărilor silvice au impact neutru asupra speciilor de vertebrate și nevertebrate, a habitatelor acestora, dar un impact pozitiv pe termen lung prin refacerea și regenerarea ecosistemelor forestiere afectate de factori destabilizatori, prin substituirea speciilor de plopi euramericani cu specii autohtone, prin eliminarea speciilor alohtone, a celor invazive. Impactul negativ nesemnificativ al tăierilor rase asupra speciilor se explica prin transformarea </w:t>
            </w:r>
            <w:r w:rsidR="0059573B">
              <w:rPr>
                <w:rFonts w:ascii="Times New Roman" w:hAnsi="Times New Roman" w:cs="Times New Roman"/>
                <w:b w:val="0"/>
                <w:bCs w:val="0"/>
                <w:sz w:val="16"/>
                <w:szCs w:val="16"/>
                <w:lang w:val="ro-RO" w:eastAsia="ro-RO"/>
              </w:rPr>
              <w:t>temporară</w:t>
            </w:r>
            <w:r w:rsidRPr="00A216B6">
              <w:rPr>
                <w:rFonts w:ascii="Times New Roman" w:hAnsi="Times New Roman" w:cs="Times New Roman"/>
                <w:b w:val="0"/>
                <w:bCs w:val="0"/>
                <w:sz w:val="16"/>
                <w:szCs w:val="16"/>
                <w:lang w:val="ro-RO" w:eastAsia="ro-RO"/>
              </w:rPr>
              <w:t xml:space="preserve"> a habitatelor acestora. Parametri populaționali ai speciilor prezente în aria planului nu se modifica pe ansamblu (</w:t>
            </w:r>
            <w:r w:rsidR="00AA7473">
              <w:rPr>
                <w:rFonts w:ascii="Times New Roman" w:hAnsi="Times New Roman" w:cs="Times New Roman"/>
                <w:b w:val="0"/>
                <w:bCs w:val="0"/>
                <w:sz w:val="16"/>
                <w:szCs w:val="16"/>
                <w:lang w:val="ro-RO" w:eastAsia="ro-RO"/>
              </w:rPr>
              <w:t>mărime</w:t>
            </w:r>
            <w:r w:rsidRPr="00A216B6">
              <w:rPr>
                <w:rFonts w:ascii="Times New Roman" w:hAnsi="Times New Roman" w:cs="Times New Roman"/>
                <w:b w:val="0"/>
                <w:bCs w:val="0"/>
                <w:sz w:val="16"/>
                <w:szCs w:val="16"/>
                <w:lang w:val="ro-RO" w:eastAsia="ro-RO"/>
              </w:rPr>
              <w:t xml:space="preserve">a populaților, densitatea indivizilor, </w:t>
            </w:r>
            <w:r w:rsidR="00AA7473">
              <w:rPr>
                <w:rFonts w:ascii="Times New Roman" w:hAnsi="Times New Roman" w:cs="Times New Roman"/>
                <w:b w:val="0"/>
                <w:bCs w:val="0"/>
                <w:sz w:val="16"/>
                <w:szCs w:val="16"/>
                <w:lang w:val="ro-RO" w:eastAsia="ro-RO"/>
              </w:rPr>
              <w:t>distribuția</w:t>
            </w:r>
            <w:r w:rsidRPr="00A216B6">
              <w:rPr>
                <w:rFonts w:ascii="Times New Roman" w:hAnsi="Times New Roman" w:cs="Times New Roman"/>
                <w:b w:val="0"/>
                <w:bCs w:val="0"/>
                <w:sz w:val="16"/>
                <w:szCs w:val="16"/>
                <w:lang w:val="ro-RO" w:eastAsia="ro-RO"/>
              </w:rPr>
              <w:t xml:space="preserve"> spatiala), desi la nivelul parchetelor de exploatare se pot observa perturbari temporare, de scurtă durată </w:t>
            </w:r>
            <w:r>
              <w:rPr>
                <w:rFonts w:ascii="Times New Roman" w:hAnsi="Times New Roman" w:cs="Times New Roman"/>
                <w:b w:val="0"/>
                <w:bCs w:val="0"/>
                <w:sz w:val="16"/>
                <w:szCs w:val="16"/>
                <w:lang w:val="ro-RO" w:eastAsia="ro-RO"/>
              </w:rPr>
              <w:t xml:space="preserve">(în </w:t>
            </w:r>
            <w:r w:rsidRPr="00A216B6">
              <w:rPr>
                <w:rFonts w:ascii="Times New Roman" w:hAnsi="Times New Roman" w:cs="Times New Roman"/>
                <w:b w:val="0"/>
                <w:bCs w:val="0"/>
                <w:sz w:val="16"/>
                <w:szCs w:val="16"/>
                <w:lang w:val="ro-RO" w:eastAsia="ro-RO"/>
              </w:rPr>
              <w:t xml:space="preserve">perioada </w:t>
            </w:r>
            <w:r w:rsidR="008E7B66">
              <w:rPr>
                <w:rFonts w:ascii="Times New Roman" w:hAnsi="Times New Roman" w:cs="Times New Roman"/>
                <w:b w:val="0"/>
                <w:bCs w:val="0"/>
                <w:sz w:val="16"/>
                <w:szCs w:val="16"/>
                <w:lang w:val="ro-RO" w:eastAsia="ro-RO"/>
              </w:rPr>
              <w:t>aplicări</w:t>
            </w:r>
            <w:r w:rsidRPr="00A216B6">
              <w:rPr>
                <w:rFonts w:ascii="Times New Roman" w:hAnsi="Times New Roman" w:cs="Times New Roman"/>
                <w:b w:val="0"/>
                <w:bCs w:val="0"/>
                <w:sz w:val="16"/>
                <w:szCs w:val="16"/>
                <w:lang w:val="ro-RO" w:eastAsia="ro-RO"/>
              </w:rPr>
              <w:t>i lucrărilor) a activităților biologice. Având în vedere suprafețele mici de teren pe care se apli</w:t>
            </w:r>
            <w:r>
              <w:rPr>
                <w:rFonts w:ascii="Times New Roman" w:hAnsi="Times New Roman" w:cs="Times New Roman"/>
                <w:b w:val="0"/>
                <w:bCs w:val="0"/>
                <w:sz w:val="16"/>
                <w:szCs w:val="16"/>
                <w:lang w:val="ro-RO" w:eastAsia="ro-RO"/>
              </w:rPr>
              <w:t xml:space="preserve">că lucrările </w:t>
            </w:r>
            <w:r w:rsidRPr="00A216B6">
              <w:rPr>
                <w:rFonts w:ascii="Times New Roman" w:hAnsi="Times New Roman" w:cs="Times New Roman"/>
                <w:b w:val="0"/>
                <w:bCs w:val="0"/>
                <w:sz w:val="16"/>
                <w:szCs w:val="16"/>
                <w:lang w:val="ro-RO" w:eastAsia="ro-RO"/>
              </w:rPr>
              <w:t xml:space="preserve"> raportat la suprafața fondului forestier precum și</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le de protejare identificate se estimează ca nu va fi înregistrat un impact semnificativ al lucrărilor silvice asupra biodiversității. Se reaminteste </w:t>
            </w:r>
            <w:r>
              <w:rPr>
                <w:rFonts w:ascii="Times New Roman" w:hAnsi="Times New Roman" w:cs="Times New Roman"/>
                <w:b w:val="0"/>
                <w:bCs w:val="0"/>
                <w:sz w:val="16"/>
                <w:szCs w:val="16"/>
                <w:lang w:val="ro-RO" w:eastAsia="ro-RO"/>
              </w:rPr>
              <w:t xml:space="preserve">că lucrările </w:t>
            </w:r>
            <w:r w:rsidRPr="00A216B6">
              <w:rPr>
                <w:rFonts w:ascii="Times New Roman" w:hAnsi="Times New Roman" w:cs="Times New Roman"/>
                <w:b w:val="0"/>
                <w:bCs w:val="0"/>
                <w:sz w:val="16"/>
                <w:szCs w:val="16"/>
                <w:lang w:val="ro-RO" w:eastAsia="ro-RO"/>
              </w:rPr>
              <w:t xml:space="preserve"> se vor realiza în perioada de iarna,</w:t>
            </w:r>
            <w:r w:rsidR="00B854D5">
              <w:rPr>
                <w:rFonts w:ascii="Times New Roman" w:hAnsi="Times New Roman" w:cs="Times New Roman"/>
                <w:b w:val="0"/>
                <w:bCs w:val="0"/>
                <w:sz w:val="16"/>
                <w:szCs w:val="16"/>
                <w:lang w:val="ro-RO" w:eastAsia="ro-RO"/>
              </w:rPr>
              <w:t xml:space="preserve"> când </w:t>
            </w:r>
            <w:r w:rsidRPr="00A216B6">
              <w:rPr>
                <w:rFonts w:ascii="Times New Roman" w:hAnsi="Times New Roman" w:cs="Times New Roman"/>
                <w:b w:val="0"/>
                <w:bCs w:val="0"/>
                <w:sz w:val="16"/>
                <w:szCs w:val="16"/>
                <w:lang w:val="ro-RO" w:eastAsia="ro-RO"/>
              </w:rPr>
              <w:t>majoritatea speciilor lipsesc din habitatele forestiere sau se află în stare de hibernare/somn de iarna în care activitățile biologice sunt reduse semnificativ.</w:t>
            </w:r>
          </w:p>
          <w:p w14:paraId="55379A33" w14:textId="6ED45B2C"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Impactul lucrărilor silvice poate fi pozitiv semnificativ în cazul refacerii și conservarii habitatului </w:t>
            </w:r>
            <w:r>
              <w:rPr>
                <w:rFonts w:ascii="Times New Roman" w:hAnsi="Times New Roman" w:cs="Times New Roman"/>
                <w:b w:val="0"/>
                <w:bCs w:val="0"/>
                <w:sz w:val="16"/>
                <w:szCs w:val="16"/>
                <w:lang w:val="ro-RO" w:eastAsia="ro-RO"/>
              </w:rPr>
              <w:t>92A0</w:t>
            </w:r>
            <w:r w:rsidRPr="00A216B6">
              <w:rPr>
                <w:rFonts w:ascii="Times New Roman" w:hAnsi="Times New Roman" w:cs="Times New Roman"/>
                <w:b w:val="0"/>
                <w:bCs w:val="0"/>
                <w:sz w:val="16"/>
                <w:szCs w:val="16"/>
                <w:lang w:val="ro-RO" w:eastAsia="ro-RO"/>
              </w:rPr>
              <w:t xml:space="preserve"> prin substituirea plopilor euramericani cu specii autohtone, având ca rezultat creșterea suprafeței habitatului în aria naturala protejata.</w:t>
            </w:r>
          </w:p>
        </w:tc>
        <w:tc>
          <w:tcPr>
            <w:tcW w:w="3527" w:type="dxa"/>
            <w:vMerge w:val="restart"/>
          </w:tcPr>
          <w:p w14:paraId="5123796F" w14:textId="16F2CEC6"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lucrărilor silvice asupra biodiversității la implementarea lucrărilor de împăduriri, completări, curățiri, rărituri, ingrijirea culturilor, tăieri în crâng simplu, lucrări de igienă, tăieri progresive.</w:t>
            </w:r>
          </w:p>
          <w:p w14:paraId="58F6682C" w14:textId="0395AABC" w:rsidR="00B25125" w:rsidRPr="00A216B6" w:rsidRDefault="00B25125" w:rsidP="00B25125">
            <w:pPr>
              <w:pStyle w:val="Corpsdutexte21"/>
              <w:shd w:val="clear" w:color="auto" w:fill="auto"/>
              <w:spacing w:after="0" w:line="240" w:lineRule="auto"/>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In cazul tăierilor rase se vor monitoriza:</w:t>
            </w:r>
          </w:p>
          <w:p w14:paraId="00073974" w14:textId="77777777" w:rsidR="00B25125" w:rsidRPr="00A216B6" w:rsidRDefault="00B25125" w:rsidP="00B25125">
            <w:pPr>
              <w:pStyle w:val="Corpsdutexte21"/>
              <w:shd w:val="clear" w:color="auto" w:fill="auto"/>
              <w:spacing w:after="0" w:line="240" w:lineRule="auto"/>
              <w:rPr>
                <w:rFonts w:ascii="Times New Roman" w:hAnsi="Times New Roman" w:cs="Times New Roman"/>
                <w:sz w:val="16"/>
                <w:szCs w:val="16"/>
                <w:lang w:val="ro-RO" w:eastAsia="ro-RO"/>
              </w:rPr>
            </w:pPr>
            <w:r w:rsidRPr="00A216B6">
              <w:rPr>
                <w:rFonts w:ascii="Times New Roman" w:hAnsi="Times New Roman" w:cs="Times New Roman"/>
                <w:sz w:val="16"/>
                <w:szCs w:val="16"/>
                <w:lang w:val="ro-RO" w:eastAsia="ro-RO"/>
              </w:rPr>
              <w:t>- aplicarea măsurilor de protejare a păsărilor menționate în studiu, posibil sa fie afectate de implementarea planului;</w:t>
            </w:r>
          </w:p>
          <w:p w14:paraId="3033C5F9" w14:textId="049C1FAA" w:rsidR="00B25125" w:rsidRPr="00A216B6" w:rsidRDefault="00B25125" w:rsidP="00B25125">
            <w:pPr>
              <w:pStyle w:val="Corpsdutexte21"/>
              <w:shd w:val="clear" w:color="auto" w:fill="auto"/>
              <w:spacing w:after="0" w:line="240" w:lineRule="auto"/>
              <w:rPr>
                <w:rFonts w:ascii="Times New Roman" w:hAnsi="Times New Roman" w:cs="Times New Roman"/>
                <w:sz w:val="16"/>
                <w:szCs w:val="16"/>
                <w:lang w:val="ro-RO" w:eastAsia="ro-RO"/>
              </w:rPr>
            </w:pPr>
            <w:r w:rsidRPr="00A216B6">
              <w:rPr>
                <w:rFonts w:ascii="Times New Roman" w:hAnsi="Times New Roman" w:cs="Times New Roman"/>
                <w:sz w:val="16"/>
                <w:szCs w:val="16"/>
                <w:lang w:val="ro-RO" w:eastAsia="ro-RO"/>
              </w:rPr>
              <w:t xml:space="preserve">-monitorizarea </w:t>
            </w:r>
            <w:r w:rsidR="005B2D66">
              <w:rPr>
                <w:rFonts w:ascii="Times New Roman" w:hAnsi="Times New Roman" w:cs="Times New Roman"/>
                <w:sz w:val="16"/>
                <w:szCs w:val="16"/>
                <w:lang w:val="ro-RO" w:eastAsia="ro-RO"/>
              </w:rPr>
              <w:t>prezenței</w:t>
            </w:r>
            <w:r w:rsidRPr="00A216B6">
              <w:rPr>
                <w:rFonts w:ascii="Times New Roman" w:hAnsi="Times New Roman" w:cs="Times New Roman"/>
                <w:sz w:val="16"/>
                <w:szCs w:val="16"/>
                <w:lang w:val="ro-RO" w:eastAsia="ro-RO"/>
              </w:rPr>
              <w:t xml:space="preserve"> speciilor</w:t>
            </w:r>
            <w:r>
              <w:rPr>
                <w:rFonts w:ascii="Times New Roman" w:hAnsi="Times New Roman" w:cs="Times New Roman"/>
                <w:sz w:val="16"/>
                <w:szCs w:val="16"/>
                <w:lang w:val="ro-RO" w:eastAsia="ro-RO"/>
              </w:rPr>
              <w:t xml:space="preserve"> în </w:t>
            </w:r>
            <w:r w:rsidRPr="00A216B6">
              <w:rPr>
                <w:rFonts w:ascii="Times New Roman" w:hAnsi="Times New Roman" w:cs="Times New Roman"/>
                <w:sz w:val="16"/>
                <w:szCs w:val="16"/>
                <w:lang w:val="ro-RO" w:eastAsia="ro-RO"/>
              </w:rPr>
              <w:t>amplasamentul planului;</w:t>
            </w:r>
          </w:p>
          <w:p w14:paraId="4D3EA917" w14:textId="1D5CCC83" w:rsidR="00B25125" w:rsidRPr="00A216B6" w:rsidRDefault="00B25125" w:rsidP="00B25125">
            <w:pPr>
              <w:pStyle w:val="Corpsdutexte21"/>
              <w:shd w:val="clear" w:color="auto" w:fill="auto"/>
              <w:spacing w:after="0" w:line="240" w:lineRule="auto"/>
              <w:rPr>
                <w:rFonts w:ascii="Times New Roman" w:hAnsi="Times New Roman" w:cs="Times New Roman"/>
                <w:sz w:val="16"/>
                <w:szCs w:val="16"/>
                <w:lang w:val="ro-RO" w:eastAsia="ro-RO"/>
              </w:rPr>
            </w:pPr>
            <w:r w:rsidRPr="00A216B6">
              <w:rPr>
                <w:rFonts w:ascii="Times New Roman" w:hAnsi="Times New Roman" w:cs="Times New Roman"/>
                <w:sz w:val="16"/>
                <w:szCs w:val="16"/>
                <w:lang w:val="ro-RO" w:eastAsia="ro-RO"/>
              </w:rPr>
              <w:t>-monitorizarea cuiburilor identificate, nou construite</w:t>
            </w:r>
            <w:r>
              <w:rPr>
                <w:rFonts w:ascii="Times New Roman" w:hAnsi="Times New Roman" w:cs="Times New Roman"/>
                <w:sz w:val="16"/>
                <w:szCs w:val="16"/>
                <w:lang w:val="ro-RO" w:eastAsia="ro-RO"/>
              </w:rPr>
              <w:t xml:space="preserve"> și </w:t>
            </w:r>
            <w:r w:rsidRPr="00A216B6">
              <w:rPr>
                <w:rFonts w:ascii="Times New Roman" w:hAnsi="Times New Roman" w:cs="Times New Roman"/>
                <w:sz w:val="16"/>
                <w:szCs w:val="16"/>
                <w:lang w:val="ro-RO" w:eastAsia="ro-RO"/>
              </w:rPr>
              <w:t>a celor ocupate din amplasament;</w:t>
            </w:r>
          </w:p>
          <w:p w14:paraId="77E9B157" w14:textId="5A1B1BDF" w:rsidR="00B25125" w:rsidRPr="00A216B6" w:rsidRDefault="00B25125" w:rsidP="00B25125">
            <w:pPr>
              <w:pStyle w:val="Corpsdutexte21"/>
              <w:shd w:val="clear" w:color="auto" w:fill="auto"/>
              <w:spacing w:after="0" w:line="240" w:lineRule="auto"/>
              <w:rPr>
                <w:rFonts w:ascii="Times New Roman" w:hAnsi="Times New Roman" w:cs="Times New Roman"/>
                <w:sz w:val="16"/>
                <w:szCs w:val="16"/>
                <w:lang w:val="ro-RO" w:eastAsia="ro-RO"/>
              </w:rPr>
            </w:pPr>
            <w:r w:rsidRPr="00A216B6">
              <w:rPr>
                <w:rFonts w:ascii="Times New Roman" w:hAnsi="Times New Roman" w:cs="Times New Roman"/>
                <w:sz w:val="16"/>
                <w:szCs w:val="16"/>
                <w:lang w:val="ro-RO" w:eastAsia="ro-RO"/>
              </w:rPr>
              <w:t>-monitorizarea calendarului implementarii lucrărilor;</w:t>
            </w:r>
          </w:p>
          <w:p w14:paraId="5B455C9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sz w:val="16"/>
                <w:szCs w:val="16"/>
                <w:lang w:val="ro-RO" w:eastAsia="ro-RO"/>
              </w:rPr>
              <w:t>-monitorizarea starii de conservare a habitatelor speciilor.</w:t>
            </w:r>
          </w:p>
        </w:tc>
      </w:tr>
      <w:tr w:rsidR="00B25125" w:rsidRPr="00A216B6" w14:paraId="68CD231D" w14:textId="77777777" w:rsidTr="00B25125">
        <w:tc>
          <w:tcPr>
            <w:tcW w:w="1241" w:type="dxa"/>
            <w:vMerge/>
            <w:shd w:val="clear" w:color="auto" w:fill="auto"/>
          </w:tcPr>
          <w:p w14:paraId="2AFB61F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08EAC543" w14:textId="7F9540CF"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319E3E1C"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1EC1767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7EE97E5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5EA1307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7FA8C1CD" w14:textId="77777777" w:rsidTr="00B25125">
        <w:tc>
          <w:tcPr>
            <w:tcW w:w="1241" w:type="dxa"/>
            <w:vMerge/>
            <w:shd w:val="clear" w:color="auto" w:fill="auto"/>
          </w:tcPr>
          <w:p w14:paraId="20C9003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5A1A921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4863D1E7"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3878585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7BE10D9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03D4395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3F694020" w14:textId="77777777" w:rsidTr="00B25125">
        <w:tc>
          <w:tcPr>
            <w:tcW w:w="1241" w:type="dxa"/>
            <w:vMerge/>
            <w:shd w:val="clear" w:color="auto" w:fill="auto"/>
          </w:tcPr>
          <w:p w14:paraId="081FD7B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48A2BC2D" w14:textId="5AC51AD4"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2619F57F"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4CEBD93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0EF9B34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1C608F6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40C0525C" w14:textId="77777777" w:rsidTr="00B25125">
        <w:tc>
          <w:tcPr>
            <w:tcW w:w="1241" w:type="dxa"/>
            <w:vMerge/>
            <w:shd w:val="clear" w:color="auto" w:fill="auto"/>
          </w:tcPr>
          <w:p w14:paraId="43CDD4D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4A6AB49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 culturilor</w:t>
            </w:r>
          </w:p>
        </w:tc>
        <w:tc>
          <w:tcPr>
            <w:tcW w:w="1555" w:type="dxa"/>
            <w:shd w:val="clear" w:color="auto" w:fill="auto"/>
          </w:tcPr>
          <w:p w14:paraId="7A9FBE94"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5D5F21E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25A4C21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3CB682A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78EB3BEA" w14:textId="77777777" w:rsidTr="00B25125">
        <w:tc>
          <w:tcPr>
            <w:tcW w:w="1241" w:type="dxa"/>
            <w:vMerge/>
            <w:shd w:val="clear" w:color="auto" w:fill="auto"/>
          </w:tcPr>
          <w:p w14:paraId="2D2464A5"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6835E3E2" w14:textId="19392120"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76743C0D"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6430AE97" w14:textId="5CDD8368"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Pr>
                <w:rFonts w:ascii="Times New Roman" w:hAnsi="Times New Roman" w:cs="Times New Roman"/>
                <w:b w:val="0"/>
                <w:bCs w:val="0"/>
                <w:sz w:val="16"/>
                <w:szCs w:val="16"/>
                <w:lang w:val="ro-RO" w:eastAsia="ro-RO"/>
              </w:rPr>
              <w:t>Negativ nesemnificativ</w:t>
            </w:r>
          </w:p>
        </w:tc>
        <w:tc>
          <w:tcPr>
            <w:tcW w:w="6519" w:type="dxa"/>
            <w:vMerge/>
            <w:shd w:val="clear" w:color="auto" w:fill="auto"/>
          </w:tcPr>
          <w:p w14:paraId="3AA6B80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28EF21A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5B26CF3B" w14:textId="77777777" w:rsidTr="00B25125">
        <w:tc>
          <w:tcPr>
            <w:tcW w:w="1241" w:type="dxa"/>
            <w:vMerge/>
            <w:shd w:val="clear" w:color="auto" w:fill="auto"/>
          </w:tcPr>
          <w:p w14:paraId="736672F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3C54A055"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 de igienă</w:t>
            </w:r>
          </w:p>
        </w:tc>
        <w:tc>
          <w:tcPr>
            <w:tcW w:w="1555" w:type="dxa"/>
            <w:shd w:val="clear" w:color="auto" w:fill="auto"/>
          </w:tcPr>
          <w:p w14:paraId="15979E72"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4A62C6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2602D6C5"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55F60B9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5EAF0DAF" w14:textId="77777777" w:rsidTr="00B25125">
        <w:tc>
          <w:tcPr>
            <w:tcW w:w="1241" w:type="dxa"/>
            <w:vMerge/>
            <w:shd w:val="clear" w:color="auto" w:fill="auto"/>
          </w:tcPr>
          <w:p w14:paraId="7AE8F98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56BA7E5F" w14:textId="4AD9898F"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progresive</w:t>
            </w:r>
          </w:p>
        </w:tc>
        <w:tc>
          <w:tcPr>
            <w:tcW w:w="1555" w:type="dxa"/>
            <w:shd w:val="clear" w:color="auto" w:fill="auto"/>
          </w:tcPr>
          <w:p w14:paraId="4B8EEEEF"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45711A4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Neutru</w:t>
            </w:r>
          </w:p>
        </w:tc>
        <w:tc>
          <w:tcPr>
            <w:tcW w:w="6519" w:type="dxa"/>
            <w:vMerge/>
            <w:shd w:val="clear" w:color="auto" w:fill="auto"/>
          </w:tcPr>
          <w:p w14:paraId="1F0A966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74398BA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2944EFEF" w14:textId="77777777" w:rsidTr="00B25125">
        <w:tc>
          <w:tcPr>
            <w:tcW w:w="1241" w:type="dxa"/>
            <w:vMerge/>
            <w:shd w:val="clear" w:color="auto" w:fill="auto"/>
          </w:tcPr>
          <w:p w14:paraId="7CACDD3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0EAEB33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rase</w:t>
            </w:r>
          </w:p>
        </w:tc>
        <w:tc>
          <w:tcPr>
            <w:tcW w:w="1555" w:type="dxa"/>
            <w:shd w:val="clear" w:color="auto" w:fill="auto"/>
          </w:tcPr>
          <w:p w14:paraId="5F1DF5C2"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1B69F6D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Negativ nesemnificativ</w:t>
            </w:r>
          </w:p>
        </w:tc>
        <w:tc>
          <w:tcPr>
            <w:tcW w:w="6519" w:type="dxa"/>
            <w:vMerge/>
            <w:shd w:val="clear" w:color="auto" w:fill="auto"/>
          </w:tcPr>
          <w:p w14:paraId="4B2F1DA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69923695"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DD20A4D" w14:textId="77777777" w:rsidTr="00B25125">
        <w:tc>
          <w:tcPr>
            <w:tcW w:w="1241" w:type="dxa"/>
            <w:vMerge w:val="restart"/>
            <w:shd w:val="clear" w:color="auto" w:fill="auto"/>
          </w:tcPr>
          <w:p w14:paraId="54B57CB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Patrimoniul cultural/</w:t>
            </w:r>
          </w:p>
          <w:p w14:paraId="517D561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arheologic</w:t>
            </w:r>
          </w:p>
        </w:tc>
        <w:tc>
          <w:tcPr>
            <w:tcW w:w="1843" w:type="dxa"/>
            <w:shd w:val="clear" w:color="auto" w:fill="auto"/>
          </w:tcPr>
          <w:p w14:paraId="505D58C5" w14:textId="6BCBDE2A"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Împăduriri/reîmpăduriri</w:t>
            </w:r>
          </w:p>
        </w:tc>
        <w:tc>
          <w:tcPr>
            <w:tcW w:w="1555" w:type="dxa"/>
            <w:shd w:val="clear" w:color="auto" w:fill="auto"/>
          </w:tcPr>
          <w:p w14:paraId="28236D49"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2245CB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0</w:t>
            </w:r>
          </w:p>
        </w:tc>
        <w:tc>
          <w:tcPr>
            <w:tcW w:w="6519" w:type="dxa"/>
            <w:vMerge w:val="restart"/>
            <w:shd w:val="clear" w:color="auto" w:fill="auto"/>
          </w:tcPr>
          <w:p w14:paraId="7804BD9A" w14:textId="20FD704B"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In aria planului de amenajare </w:t>
            </w:r>
            <w:r>
              <w:rPr>
                <w:rFonts w:ascii="Times New Roman" w:hAnsi="Times New Roman" w:cs="Times New Roman"/>
                <w:b w:val="0"/>
                <w:bCs w:val="0"/>
                <w:sz w:val="16"/>
                <w:szCs w:val="16"/>
                <w:lang w:val="ro-RO" w:eastAsia="ro-RO"/>
              </w:rPr>
              <w:t>silvică</w:t>
            </w:r>
            <w:r w:rsidRPr="00A216B6">
              <w:rPr>
                <w:rFonts w:ascii="Times New Roman" w:hAnsi="Times New Roman" w:cs="Times New Roman"/>
                <w:b w:val="0"/>
                <w:bCs w:val="0"/>
                <w:sz w:val="16"/>
                <w:szCs w:val="16"/>
                <w:lang w:val="ro-RO" w:eastAsia="ro-RO"/>
              </w:rPr>
              <w:t xml:space="preserve"> nu au fost identificate obiective ale patrimoniului cultural sau arheologic.</w:t>
            </w:r>
          </w:p>
        </w:tc>
        <w:tc>
          <w:tcPr>
            <w:tcW w:w="3527" w:type="dxa"/>
            <w:vMerge w:val="restart"/>
          </w:tcPr>
          <w:p w14:paraId="68EAABE9" w14:textId="3EECAA94"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lucrărilor silvice asupra patrimoniului cultural, arheologic</w:t>
            </w:r>
          </w:p>
        </w:tc>
      </w:tr>
      <w:tr w:rsidR="00B25125" w:rsidRPr="00A216B6" w14:paraId="43ABA127" w14:textId="77777777" w:rsidTr="00B25125">
        <w:tc>
          <w:tcPr>
            <w:tcW w:w="1241" w:type="dxa"/>
            <w:vMerge/>
            <w:shd w:val="clear" w:color="auto" w:fill="auto"/>
          </w:tcPr>
          <w:p w14:paraId="4DE1DAB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6C90F898" w14:textId="1D7E46A8"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109DD60F"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1229B43A"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64F3C01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761CA32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17391F77" w14:textId="77777777" w:rsidTr="00B25125">
        <w:tc>
          <w:tcPr>
            <w:tcW w:w="1241" w:type="dxa"/>
            <w:vMerge/>
            <w:shd w:val="clear" w:color="auto" w:fill="auto"/>
          </w:tcPr>
          <w:p w14:paraId="2A521F6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B8C4C4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4057E630"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07268C78"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6CE7809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083C955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18F173C2" w14:textId="77777777" w:rsidTr="00B25125">
        <w:tc>
          <w:tcPr>
            <w:tcW w:w="1241" w:type="dxa"/>
            <w:vMerge/>
            <w:shd w:val="clear" w:color="auto" w:fill="auto"/>
          </w:tcPr>
          <w:p w14:paraId="0578E64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0A282285" w14:textId="4CA466DF"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40C0F62C"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45B0D61E"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2C13187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739E3F5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5318F3E3" w14:textId="77777777" w:rsidTr="00B25125">
        <w:tc>
          <w:tcPr>
            <w:tcW w:w="1241" w:type="dxa"/>
            <w:vMerge/>
            <w:shd w:val="clear" w:color="auto" w:fill="auto"/>
          </w:tcPr>
          <w:p w14:paraId="01F289F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50A3437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 culturilor</w:t>
            </w:r>
          </w:p>
        </w:tc>
        <w:tc>
          <w:tcPr>
            <w:tcW w:w="1555" w:type="dxa"/>
            <w:shd w:val="clear" w:color="auto" w:fill="auto"/>
          </w:tcPr>
          <w:p w14:paraId="2260D0D4"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7382B41"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40E05F7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7ABA2B3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50B78DF4" w14:textId="77777777" w:rsidTr="00B25125">
        <w:tc>
          <w:tcPr>
            <w:tcW w:w="1241" w:type="dxa"/>
            <w:vMerge/>
            <w:shd w:val="clear" w:color="auto" w:fill="auto"/>
          </w:tcPr>
          <w:p w14:paraId="7F511EB5"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6613FE63" w14:textId="26B0FE43"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281306E4"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CFC1405"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6D98F0A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1F5666E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1917C343" w14:textId="77777777" w:rsidTr="00B25125">
        <w:tc>
          <w:tcPr>
            <w:tcW w:w="1241" w:type="dxa"/>
            <w:vMerge/>
            <w:shd w:val="clear" w:color="auto" w:fill="auto"/>
          </w:tcPr>
          <w:p w14:paraId="2CCDAD2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697846A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 de igienă</w:t>
            </w:r>
          </w:p>
        </w:tc>
        <w:tc>
          <w:tcPr>
            <w:tcW w:w="1555" w:type="dxa"/>
            <w:shd w:val="clear" w:color="auto" w:fill="auto"/>
          </w:tcPr>
          <w:p w14:paraId="463C1358"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09BEEF2A"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7CE9C9B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2FEC58C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7B169386" w14:textId="77777777" w:rsidTr="00B25125">
        <w:tc>
          <w:tcPr>
            <w:tcW w:w="1241" w:type="dxa"/>
            <w:vMerge/>
            <w:shd w:val="clear" w:color="auto" w:fill="auto"/>
          </w:tcPr>
          <w:p w14:paraId="3FAA8E7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0D279298" w14:textId="2508DCD0"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progresive</w:t>
            </w:r>
          </w:p>
        </w:tc>
        <w:tc>
          <w:tcPr>
            <w:tcW w:w="1555" w:type="dxa"/>
            <w:shd w:val="clear" w:color="auto" w:fill="auto"/>
          </w:tcPr>
          <w:p w14:paraId="422F8944"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34B1CA73"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23B061F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40AAFF7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37DCFA56" w14:textId="77777777" w:rsidTr="00B25125">
        <w:tc>
          <w:tcPr>
            <w:tcW w:w="1241" w:type="dxa"/>
            <w:vMerge/>
            <w:shd w:val="clear" w:color="auto" w:fill="auto"/>
          </w:tcPr>
          <w:p w14:paraId="2C26771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5AB3672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rase</w:t>
            </w:r>
          </w:p>
        </w:tc>
        <w:tc>
          <w:tcPr>
            <w:tcW w:w="1555" w:type="dxa"/>
            <w:shd w:val="clear" w:color="auto" w:fill="auto"/>
          </w:tcPr>
          <w:p w14:paraId="2F881230"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122E93EE" w14:textId="77777777" w:rsidR="00B25125" w:rsidRPr="00A216B6" w:rsidRDefault="00B25125" w:rsidP="00B25125">
            <w:r w:rsidRPr="00A216B6">
              <w:rPr>
                <w:b/>
                <w:bCs/>
                <w:sz w:val="16"/>
                <w:szCs w:val="16"/>
                <w:lang w:val="ro-RO" w:eastAsia="ro-RO"/>
              </w:rPr>
              <w:t>0</w:t>
            </w:r>
          </w:p>
        </w:tc>
        <w:tc>
          <w:tcPr>
            <w:tcW w:w="6519" w:type="dxa"/>
            <w:vMerge/>
            <w:shd w:val="clear" w:color="auto" w:fill="auto"/>
          </w:tcPr>
          <w:p w14:paraId="1FEDD8C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02A2BA9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37BB355D" w14:textId="77777777" w:rsidTr="00B25125">
        <w:tc>
          <w:tcPr>
            <w:tcW w:w="1241" w:type="dxa"/>
            <w:vMerge w:val="restart"/>
            <w:shd w:val="clear" w:color="auto" w:fill="auto"/>
          </w:tcPr>
          <w:p w14:paraId="337C9A0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Peisaj</w:t>
            </w:r>
          </w:p>
        </w:tc>
        <w:tc>
          <w:tcPr>
            <w:tcW w:w="1843" w:type="dxa"/>
            <w:shd w:val="clear" w:color="auto" w:fill="auto"/>
          </w:tcPr>
          <w:p w14:paraId="4E2DAE6C" w14:textId="1D95D8ED"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Împăduriri/reîmpăduriri</w:t>
            </w:r>
          </w:p>
        </w:tc>
        <w:tc>
          <w:tcPr>
            <w:tcW w:w="1555" w:type="dxa"/>
            <w:shd w:val="clear" w:color="auto" w:fill="auto"/>
          </w:tcPr>
          <w:p w14:paraId="498941B2"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w:t>
            </w:r>
          </w:p>
        </w:tc>
        <w:tc>
          <w:tcPr>
            <w:tcW w:w="1158" w:type="dxa"/>
            <w:shd w:val="clear" w:color="auto" w:fill="auto"/>
          </w:tcPr>
          <w:p w14:paraId="31AA290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Pozitiv </w:t>
            </w:r>
          </w:p>
        </w:tc>
        <w:tc>
          <w:tcPr>
            <w:tcW w:w="6519" w:type="dxa"/>
            <w:vMerge w:val="restart"/>
            <w:shd w:val="clear" w:color="auto" w:fill="auto"/>
          </w:tcPr>
          <w:p w14:paraId="67F593F7" w14:textId="2F4C880C"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Împăduririle au impact pozitiv asupra peisajului  asigurand </w:t>
            </w:r>
            <w:r>
              <w:rPr>
                <w:rFonts w:ascii="Times New Roman" w:hAnsi="Times New Roman" w:cs="Times New Roman"/>
                <w:b w:val="0"/>
                <w:bCs w:val="0"/>
                <w:sz w:val="16"/>
                <w:szCs w:val="16"/>
                <w:lang w:val="ro-RO" w:eastAsia="ro-RO"/>
              </w:rPr>
              <w:t>menținerea</w:t>
            </w:r>
            <w:r w:rsidRPr="00A216B6">
              <w:rPr>
                <w:rFonts w:ascii="Times New Roman" w:hAnsi="Times New Roman" w:cs="Times New Roman"/>
                <w:b w:val="0"/>
                <w:bCs w:val="0"/>
                <w:sz w:val="16"/>
                <w:szCs w:val="16"/>
                <w:lang w:val="ro-RO" w:eastAsia="ro-RO"/>
              </w:rPr>
              <w:t xml:space="preserve"> vegetație forestiere și a peisajului de pădure în zonele parcurse cu tăieri, în zonele </w:t>
            </w:r>
            <w:r>
              <w:rPr>
                <w:rFonts w:ascii="Times New Roman" w:hAnsi="Times New Roman" w:cs="Times New Roman"/>
                <w:b w:val="0"/>
                <w:bCs w:val="0"/>
                <w:sz w:val="16"/>
                <w:szCs w:val="16"/>
                <w:lang w:val="ro-RO" w:eastAsia="ro-RO"/>
              </w:rPr>
              <w:t>defrișa</w:t>
            </w:r>
            <w:r w:rsidRPr="00A216B6">
              <w:rPr>
                <w:rFonts w:ascii="Times New Roman" w:hAnsi="Times New Roman" w:cs="Times New Roman"/>
                <w:b w:val="0"/>
                <w:bCs w:val="0"/>
                <w:sz w:val="16"/>
                <w:szCs w:val="16"/>
                <w:lang w:val="ro-RO" w:eastAsia="ro-RO"/>
              </w:rPr>
              <w:t>te abuziv, în pădurile afectate de incendii, doboraturi de vant, afectate de gradatii de insecte defoliatoare, distruse de viituri. Lucrările silvice trebuiesc intelese ca un ansamblu de</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silviculturale prin care se </w:t>
            </w:r>
            <w:r>
              <w:rPr>
                <w:rFonts w:ascii="Times New Roman" w:hAnsi="Times New Roman" w:cs="Times New Roman"/>
                <w:b w:val="0"/>
                <w:bCs w:val="0"/>
                <w:sz w:val="16"/>
                <w:szCs w:val="16"/>
                <w:lang w:val="ro-RO" w:eastAsia="ro-RO"/>
              </w:rPr>
              <w:t>asigură</w:t>
            </w:r>
            <w:r w:rsidRPr="00A216B6">
              <w:rPr>
                <w:rFonts w:ascii="Times New Roman" w:hAnsi="Times New Roman" w:cs="Times New Roman"/>
                <w:b w:val="0"/>
                <w:bCs w:val="0"/>
                <w:sz w:val="16"/>
                <w:szCs w:val="16"/>
                <w:lang w:val="ro-RO" w:eastAsia="ro-RO"/>
              </w:rPr>
              <w:t xml:space="preserve"> continuitatea pădurii și asigurare a funcțiilor asociate pădurii, inclusiv cea peisagistica. Pentru majoritatea lucrărilor silvice impactul asupra peisajului este neutru. Prin modul de realizare a lucrărilor nu se manifesta un impact vizual semnificativ, care sa modifice peisajul forestier existent. Prin aplicarea tăierilor rase impactul vizual este</w:t>
            </w:r>
            <w:r w:rsidR="00A70C3D">
              <w:rPr>
                <w:rFonts w:ascii="Times New Roman" w:hAnsi="Times New Roman" w:cs="Times New Roman"/>
                <w:b w:val="0"/>
                <w:bCs w:val="0"/>
                <w:sz w:val="16"/>
                <w:szCs w:val="16"/>
                <w:lang w:val="ro-RO" w:eastAsia="ro-RO"/>
              </w:rPr>
              <w:t xml:space="preserve"> însă </w:t>
            </w:r>
            <w:r w:rsidRPr="00A216B6">
              <w:rPr>
                <w:rFonts w:ascii="Times New Roman" w:hAnsi="Times New Roman" w:cs="Times New Roman"/>
                <w:b w:val="0"/>
                <w:bCs w:val="0"/>
                <w:sz w:val="16"/>
                <w:szCs w:val="16"/>
                <w:lang w:val="ro-RO" w:eastAsia="ro-RO"/>
              </w:rPr>
              <w:t xml:space="preserve">evident, dar de scurtă durată (maxim 3-5 ani). Prin plantare și efectuarea lucrărilor de întreținere a culturilor silvice perioada de refacere a pădurii este </w:t>
            </w:r>
            <w:r w:rsidR="007F289B">
              <w:rPr>
                <w:rFonts w:ascii="Times New Roman" w:hAnsi="Times New Roman" w:cs="Times New Roman"/>
                <w:b w:val="0"/>
                <w:bCs w:val="0"/>
                <w:sz w:val="16"/>
                <w:szCs w:val="16"/>
                <w:lang w:val="ro-RO" w:eastAsia="ro-RO"/>
              </w:rPr>
              <w:t>rapidă</w:t>
            </w:r>
            <w:r w:rsidRPr="00A216B6">
              <w:rPr>
                <w:rFonts w:ascii="Times New Roman" w:hAnsi="Times New Roman" w:cs="Times New Roman"/>
                <w:b w:val="0"/>
                <w:bCs w:val="0"/>
                <w:sz w:val="16"/>
                <w:szCs w:val="16"/>
                <w:lang w:val="ro-RO" w:eastAsia="ro-RO"/>
              </w:rPr>
              <w:t>, peisajul forestier fiind astfel re</w:t>
            </w:r>
            <w:r w:rsidR="007F289B">
              <w:rPr>
                <w:rFonts w:ascii="Times New Roman" w:hAnsi="Times New Roman" w:cs="Times New Roman"/>
                <w:b w:val="0"/>
                <w:bCs w:val="0"/>
                <w:sz w:val="16"/>
                <w:szCs w:val="16"/>
                <w:lang w:val="ro-RO" w:eastAsia="ro-RO"/>
              </w:rPr>
              <w:t>făcut</w:t>
            </w:r>
            <w:r w:rsidR="005A7F82">
              <w:rPr>
                <w:rFonts w:ascii="Times New Roman" w:hAnsi="Times New Roman" w:cs="Times New Roman"/>
                <w:b w:val="0"/>
                <w:bCs w:val="0"/>
                <w:sz w:val="16"/>
                <w:szCs w:val="16"/>
                <w:lang w:val="ro-RO" w:eastAsia="ro-RO"/>
              </w:rPr>
              <w:t xml:space="preserve"> după </w:t>
            </w:r>
            <w:r w:rsidRPr="00A216B6">
              <w:rPr>
                <w:rFonts w:ascii="Times New Roman" w:hAnsi="Times New Roman" w:cs="Times New Roman"/>
                <w:b w:val="0"/>
                <w:bCs w:val="0"/>
                <w:sz w:val="16"/>
                <w:szCs w:val="16"/>
                <w:lang w:val="ro-RO" w:eastAsia="ro-RO"/>
              </w:rPr>
              <w:t xml:space="preserve">3-5 ani. Se reaminteste ca parcelele parcurse de tăieri rase nu </w:t>
            </w:r>
            <w:r>
              <w:rPr>
                <w:rFonts w:ascii="Times New Roman" w:hAnsi="Times New Roman" w:cs="Times New Roman"/>
                <w:b w:val="0"/>
                <w:bCs w:val="0"/>
                <w:sz w:val="16"/>
                <w:szCs w:val="16"/>
                <w:lang w:val="ro-RO" w:eastAsia="ro-RO"/>
              </w:rPr>
              <w:t>depășesc</w:t>
            </w:r>
            <w:r w:rsidRPr="00A216B6">
              <w:rPr>
                <w:rFonts w:ascii="Times New Roman" w:hAnsi="Times New Roman" w:cs="Times New Roman"/>
                <w:b w:val="0"/>
                <w:bCs w:val="0"/>
                <w:sz w:val="16"/>
                <w:szCs w:val="16"/>
                <w:lang w:val="ro-RO" w:eastAsia="ro-RO"/>
              </w:rPr>
              <w:t xml:space="preserve"> 1 ha, se realizează difuz în aria planului, pe parcursul a 10 ani. Lucrările </w:t>
            </w:r>
            <w:r>
              <w:rPr>
                <w:rFonts w:ascii="Times New Roman" w:hAnsi="Times New Roman" w:cs="Times New Roman"/>
                <w:b w:val="0"/>
                <w:bCs w:val="0"/>
                <w:sz w:val="16"/>
                <w:szCs w:val="16"/>
                <w:lang w:val="ro-RO" w:eastAsia="ro-RO"/>
              </w:rPr>
              <w:t>de silvicultură</w:t>
            </w:r>
            <w:r w:rsidRPr="00A216B6">
              <w:rPr>
                <w:rFonts w:ascii="Times New Roman" w:hAnsi="Times New Roman" w:cs="Times New Roman"/>
                <w:b w:val="0"/>
                <w:bCs w:val="0"/>
                <w:sz w:val="16"/>
                <w:szCs w:val="16"/>
                <w:lang w:val="ro-RO" w:eastAsia="ro-RO"/>
              </w:rPr>
              <w:t xml:space="preserve"> nu schimba destinatia terenului și nu reprezintă modificări permanente în habitatul forestier. Impactul vizual este diminuat semnificativ și prin </w:t>
            </w:r>
            <w:r>
              <w:rPr>
                <w:rFonts w:ascii="Times New Roman" w:hAnsi="Times New Roman" w:cs="Times New Roman"/>
                <w:b w:val="0"/>
                <w:bCs w:val="0"/>
                <w:sz w:val="16"/>
                <w:szCs w:val="16"/>
                <w:lang w:val="ro-RO" w:eastAsia="ro-RO"/>
              </w:rPr>
              <w:t>menținerea</w:t>
            </w:r>
            <w:r w:rsidRPr="00A216B6">
              <w:rPr>
                <w:rFonts w:ascii="Times New Roman" w:hAnsi="Times New Roman" w:cs="Times New Roman"/>
                <w:b w:val="0"/>
                <w:bCs w:val="0"/>
                <w:sz w:val="16"/>
                <w:szCs w:val="16"/>
                <w:lang w:val="ro-RO" w:eastAsia="ro-RO"/>
              </w:rPr>
              <w:t xml:space="preserve"> benzilor de protecție la marginea masivului, conform specificatiilor prezentate în capitolul referitor la identificarea</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lor de diminuare a impactului.</w:t>
            </w:r>
          </w:p>
        </w:tc>
        <w:tc>
          <w:tcPr>
            <w:tcW w:w="3527" w:type="dxa"/>
            <w:vMerge w:val="restart"/>
          </w:tcPr>
          <w:p w14:paraId="533A4611" w14:textId="71E9F314"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lucrărilor silvice asupra peisajului la implementarea lucrărilor de împăduriri, completări, curățiri, rărituri, ingrijire a culturilor, tăieri în crâng simplu, lucrări de igienă, tăieri progresive.</w:t>
            </w:r>
          </w:p>
          <w:p w14:paraId="7D9EE41F" w14:textId="05D73DD1" w:rsidR="00B25125" w:rsidRPr="00A216B6" w:rsidRDefault="00B25125" w:rsidP="00B25125">
            <w:pPr>
              <w:pStyle w:val="Corpsdutexte21"/>
              <w:shd w:val="clear" w:color="auto" w:fill="auto"/>
              <w:spacing w:after="0" w:line="240" w:lineRule="auto"/>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In cazul tăierilor rase se vor monitoriza:</w:t>
            </w:r>
          </w:p>
          <w:p w14:paraId="53A27352" w14:textId="5A76070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-constituirea benzilor de </w:t>
            </w:r>
            <w:r>
              <w:rPr>
                <w:rFonts w:ascii="Times New Roman" w:hAnsi="Times New Roman" w:cs="Times New Roman"/>
                <w:b w:val="0"/>
                <w:bCs w:val="0"/>
                <w:sz w:val="16"/>
                <w:szCs w:val="16"/>
                <w:lang w:val="ro-RO" w:eastAsia="ro-RO"/>
              </w:rPr>
              <w:t>protecție</w:t>
            </w:r>
            <w:r w:rsidRPr="00A216B6">
              <w:rPr>
                <w:rFonts w:ascii="Times New Roman" w:hAnsi="Times New Roman" w:cs="Times New Roman"/>
                <w:b w:val="0"/>
                <w:bCs w:val="0"/>
                <w:sz w:val="16"/>
                <w:szCs w:val="16"/>
                <w:lang w:val="ro-RO" w:eastAsia="ro-RO"/>
              </w:rPr>
              <w:t xml:space="preserve"> a malurilor apelor;</w:t>
            </w:r>
          </w:p>
          <w:p w14:paraId="1A2EE696" w14:textId="3BF226C9"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-constituirea interbenzilor</w:t>
            </w:r>
            <w:r>
              <w:rPr>
                <w:rFonts w:ascii="Times New Roman" w:hAnsi="Times New Roman" w:cs="Times New Roman"/>
                <w:b w:val="0"/>
                <w:bCs w:val="0"/>
                <w:sz w:val="16"/>
                <w:szCs w:val="16"/>
                <w:lang w:val="ro-RO" w:eastAsia="ro-RO"/>
              </w:rPr>
              <w:t xml:space="preserve"> între </w:t>
            </w:r>
            <w:r w:rsidRPr="00A216B6">
              <w:rPr>
                <w:rFonts w:ascii="Times New Roman" w:hAnsi="Times New Roman" w:cs="Times New Roman"/>
                <w:b w:val="0"/>
                <w:bCs w:val="0"/>
                <w:sz w:val="16"/>
                <w:szCs w:val="16"/>
                <w:lang w:val="ro-RO" w:eastAsia="ro-RO"/>
              </w:rPr>
              <w:t>parchete de exploatare;</w:t>
            </w:r>
          </w:p>
          <w:p w14:paraId="1450BB26" w14:textId="777BEFC2"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-respectarea calendarului de executie a lucrărilor;</w:t>
            </w:r>
          </w:p>
          <w:p w14:paraId="78284C2F" w14:textId="13418B78"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-monitorizarea marimii </w:t>
            </w:r>
            <w:r>
              <w:rPr>
                <w:rFonts w:ascii="Times New Roman" w:hAnsi="Times New Roman" w:cs="Times New Roman"/>
                <w:b w:val="0"/>
                <w:bCs w:val="0"/>
                <w:sz w:val="16"/>
                <w:szCs w:val="16"/>
                <w:lang w:val="ro-RO" w:eastAsia="ro-RO"/>
              </w:rPr>
              <w:t>populați</w:t>
            </w:r>
            <w:r w:rsidRPr="00A216B6">
              <w:rPr>
                <w:rFonts w:ascii="Times New Roman" w:hAnsi="Times New Roman" w:cs="Times New Roman"/>
                <w:b w:val="0"/>
                <w:bCs w:val="0"/>
                <w:sz w:val="16"/>
                <w:szCs w:val="16"/>
                <w:lang w:val="ro-RO" w:eastAsia="ro-RO"/>
              </w:rPr>
              <w:t>ilor</w:t>
            </w:r>
            <w:r>
              <w:rPr>
                <w:rFonts w:ascii="Times New Roman" w:hAnsi="Times New Roman" w:cs="Times New Roman"/>
                <w:b w:val="0"/>
                <w:bCs w:val="0"/>
                <w:sz w:val="16"/>
                <w:szCs w:val="16"/>
                <w:lang w:val="ro-RO" w:eastAsia="ro-RO"/>
              </w:rPr>
              <w:t xml:space="preserve"> și </w:t>
            </w:r>
            <w:r w:rsidRPr="00A216B6">
              <w:rPr>
                <w:rFonts w:ascii="Times New Roman" w:hAnsi="Times New Roman" w:cs="Times New Roman"/>
                <w:b w:val="0"/>
                <w:bCs w:val="0"/>
                <w:sz w:val="16"/>
                <w:szCs w:val="16"/>
                <w:lang w:val="ro-RO" w:eastAsia="ro-RO"/>
              </w:rPr>
              <w:t xml:space="preserve">a </w:t>
            </w:r>
            <w:r>
              <w:rPr>
                <w:rFonts w:ascii="Times New Roman" w:hAnsi="Times New Roman" w:cs="Times New Roman"/>
                <w:b w:val="0"/>
                <w:bCs w:val="0"/>
                <w:sz w:val="16"/>
                <w:szCs w:val="16"/>
                <w:lang w:val="ro-RO" w:eastAsia="ro-RO"/>
              </w:rPr>
              <w:t>distribuție</w:t>
            </w:r>
            <w:r w:rsidRPr="00A216B6">
              <w:rPr>
                <w:rFonts w:ascii="Times New Roman" w:hAnsi="Times New Roman" w:cs="Times New Roman"/>
                <w:b w:val="0"/>
                <w:bCs w:val="0"/>
                <w:sz w:val="16"/>
                <w:szCs w:val="16"/>
                <w:lang w:val="ro-RO" w:eastAsia="ro-RO"/>
              </w:rPr>
              <w:t xml:space="preserve">i spatiale a indivizilor; </w:t>
            </w:r>
          </w:p>
          <w:p w14:paraId="3CFFADCC" w14:textId="6CF8AAEC"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-monitorizarea </w:t>
            </w:r>
            <w:r w:rsidR="00AE1955">
              <w:rPr>
                <w:rFonts w:ascii="Times New Roman" w:hAnsi="Times New Roman" w:cs="Times New Roman"/>
                <w:b w:val="0"/>
                <w:bCs w:val="0"/>
                <w:sz w:val="16"/>
                <w:szCs w:val="16"/>
                <w:lang w:val="ro-RO" w:eastAsia="ro-RO"/>
              </w:rPr>
              <w:t>suprafețe</w:t>
            </w:r>
            <w:r w:rsidRPr="00A216B6">
              <w:rPr>
                <w:rFonts w:ascii="Times New Roman" w:hAnsi="Times New Roman" w:cs="Times New Roman"/>
                <w:b w:val="0"/>
                <w:bCs w:val="0"/>
                <w:sz w:val="16"/>
                <w:szCs w:val="16"/>
                <w:lang w:val="ro-RO" w:eastAsia="ro-RO"/>
              </w:rPr>
              <w:t>lor habitatelor</w:t>
            </w:r>
            <w:r>
              <w:rPr>
                <w:rFonts w:ascii="Times New Roman" w:hAnsi="Times New Roman" w:cs="Times New Roman"/>
                <w:b w:val="0"/>
                <w:bCs w:val="0"/>
                <w:sz w:val="16"/>
                <w:szCs w:val="16"/>
                <w:lang w:val="ro-RO" w:eastAsia="ro-RO"/>
              </w:rPr>
              <w:t xml:space="preserve"> și </w:t>
            </w:r>
            <w:r w:rsidRPr="00A216B6">
              <w:rPr>
                <w:rFonts w:ascii="Times New Roman" w:hAnsi="Times New Roman" w:cs="Times New Roman"/>
                <w:b w:val="0"/>
                <w:bCs w:val="0"/>
                <w:sz w:val="16"/>
                <w:szCs w:val="16"/>
                <w:lang w:val="ro-RO" w:eastAsia="ro-RO"/>
              </w:rPr>
              <w:t xml:space="preserve">a </w:t>
            </w:r>
            <w:r>
              <w:rPr>
                <w:rFonts w:ascii="Times New Roman" w:hAnsi="Times New Roman" w:cs="Times New Roman"/>
                <w:b w:val="0"/>
                <w:bCs w:val="0"/>
                <w:sz w:val="16"/>
                <w:szCs w:val="16"/>
                <w:lang w:val="ro-RO" w:eastAsia="ro-RO"/>
              </w:rPr>
              <w:t>calității</w:t>
            </w:r>
            <w:r w:rsidRPr="00A216B6">
              <w:rPr>
                <w:rFonts w:ascii="Times New Roman" w:hAnsi="Times New Roman" w:cs="Times New Roman"/>
                <w:b w:val="0"/>
                <w:bCs w:val="0"/>
                <w:sz w:val="16"/>
                <w:szCs w:val="16"/>
                <w:lang w:val="ro-RO" w:eastAsia="ro-RO"/>
              </w:rPr>
              <w:t xml:space="preserve"> acestora pentru specii.</w:t>
            </w:r>
          </w:p>
        </w:tc>
      </w:tr>
      <w:tr w:rsidR="00B25125" w:rsidRPr="00A216B6" w14:paraId="1E5D1214" w14:textId="77777777" w:rsidTr="00B25125">
        <w:tc>
          <w:tcPr>
            <w:tcW w:w="1241" w:type="dxa"/>
            <w:vMerge/>
            <w:shd w:val="clear" w:color="auto" w:fill="auto"/>
          </w:tcPr>
          <w:p w14:paraId="23FB0AD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70DC0D68" w14:textId="2E264B3D"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44FB422C"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6266155"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3970E16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3A85140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65ABEC1D" w14:textId="77777777" w:rsidTr="00B25125">
        <w:tc>
          <w:tcPr>
            <w:tcW w:w="1241" w:type="dxa"/>
            <w:vMerge/>
            <w:shd w:val="clear" w:color="auto" w:fill="auto"/>
          </w:tcPr>
          <w:p w14:paraId="738B471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4132C4D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53B698F7"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1F17174C"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53E570B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422C9F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38E7789A" w14:textId="77777777" w:rsidTr="00B25125">
        <w:tc>
          <w:tcPr>
            <w:tcW w:w="1241" w:type="dxa"/>
            <w:vMerge/>
            <w:shd w:val="clear" w:color="auto" w:fill="auto"/>
          </w:tcPr>
          <w:p w14:paraId="0F8E026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55FE2804" w14:textId="639108A9"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1252070F"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6FE5899C"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53DD2A9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66B7EC0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5C07F099" w14:textId="77777777" w:rsidTr="00B25125">
        <w:tc>
          <w:tcPr>
            <w:tcW w:w="1241" w:type="dxa"/>
            <w:vMerge/>
            <w:shd w:val="clear" w:color="auto" w:fill="auto"/>
          </w:tcPr>
          <w:p w14:paraId="230A898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664AFB3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 culturilor</w:t>
            </w:r>
          </w:p>
        </w:tc>
        <w:tc>
          <w:tcPr>
            <w:tcW w:w="1555" w:type="dxa"/>
            <w:shd w:val="clear" w:color="auto" w:fill="auto"/>
          </w:tcPr>
          <w:p w14:paraId="6594AB39"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13798AAB"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38C9773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3F07D6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6C8BEAA8" w14:textId="77777777" w:rsidTr="00B25125">
        <w:tc>
          <w:tcPr>
            <w:tcW w:w="1241" w:type="dxa"/>
            <w:vMerge/>
            <w:shd w:val="clear" w:color="auto" w:fill="auto"/>
          </w:tcPr>
          <w:p w14:paraId="37A5F40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749061B9" w14:textId="63D14D48"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6201EF97"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F515795" w14:textId="3DDCD0A1" w:rsidR="00B25125" w:rsidRPr="00A216B6" w:rsidRDefault="00B25125" w:rsidP="00B25125">
            <w:r>
              <w:rPr>
                <w:bCs/>
                <w:sz w:val="16"/>
                <w:szCs w:val="16"/>
                <w:lang w:val="ro-RO" w:eastAsia="ro-RO"/>
              </w:rPr>
              <w:t>Negativ nesemnificativ</w:t>
            </w:r>
          </w:p>
        </w:tc>
        <w:tc>
          <w:tcPr>
            <w:tcW w:w="6519" w:type="dxa"/>
            <w:vMerge/>
            <w:shd w:val="clear" w:color="auto" w:fill="auto"/>
          </w:tcPr>
          <w:p w14:paraId="6E99E64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2123915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647C020F" w14:textId="77777777" w:rsidTr="00B25125">
        <w:tc>
          <w:tcPr>
            <w:tcW w:w="1241" w:type="dxa"/>
            <w:vMerge/>
            <w:shd w:val="clear" w:color="auto" w:fill="auto"/>
          </w:tcPr>
          <w:p w14:paraId="4EB61B6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3B4524E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 de igienă</w:t>
            </w:r>
          </w:p>
        </w:tc>
        <w:tc>
          <w:tcPr>
            <w:tcW w:w="1555" w:type="dxa"/>
            <w:shd w:val="clear" w:color="auto" w:fill="auto"/>
          </w:tcPr>
          <w:p w14:paraId="66A511B2"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65A4D5D1"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7FABB24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78E42C1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172E07A4" w14:textId="77777777" w:rsidTr="00B25125">
        <w:tc>
          <w:tcPr>
            <w:tcW w:w="1241" w:type="dxa"/>
            <w:vMerge/>
            <w:shd w:val="clear" w:color="auto" w:fill="auto"/>
          </w:tcPr>
          <w:p w14:paraId="0467F0F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2293DC58" w14:textId="426A2E6C"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progresive</w:t>
            </w:r>
          </w:p>
        </w:tc>
        <w:tc>
          <w:tcPr>
            <w:tcW w:w="1555" w:type="dxa"/>
            <w:shd w:val="clear" w:color="auto" w:fill="auto"/>
          </w:tcPr>
          <w:p w14:paraId="1D78E0AE"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41503C57"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3E27BA3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1520677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32FA1DB1" w14:textId="77777777" w:rsidTr="00B25125">
        <w:tc>
          <w:tcPr>
            <w:tcW w:w="1241" w:type="dxa"/>
            <w:vMerge/>
            <w:shd w:val="clear" w:color="auto" w:fill="auto"/>
          </w:tcPr>
          <w:p w14:paraId="5BE7D60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1843" w:type="dxa"/>
            <w:shd w:val="clear" w:color="auto" w:fill="auto"/>
          </w:tcPr>
          <w:p w14:paraId="680A8DE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rase</w:t>
            </w:r>
          </w:p>
        </w:tc>
        <w:tc>
          <w:tcPr>
            <w:tcW w:w="1555" w:type="dxa"/>
            <w:shd w:val="clear" w:color="auto" w:fill="auto"/>
          </w:tcPr>
          <w:p w14:paraId="77F2BC11"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3625E09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Negativ nesemnificativ</w:t>
            </w:r>
          </w:p>
        </w:tc>
        <w:tc>
          <w:tcPr>
            <w:tcW w:w="6519" w:type="dxa"/>
            <w:vMerge/>
            <w:shd w:val="clear" w:color="auto" w:fill="auto"/>
          </w:tcPr>
          <w:p w14:paraId="662704C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c>
          <w:tcPr>
            <w:tcW w:w="3527" w:type="dxa"/>
            <w:vMerge/>
          </w:tcPr>
          <w:p w14:paraId="01EE6DE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color w:val="FF0000"/>
                <w:sz w:val="16"/>
                <w:szCs w:val="16"/>
                <w:lang w:val="ro-RO" w:eastAsia="ro-RO"/>
              </w:rPr>
            </w:pPr>
          </w:p>
        </w:tc>
      </w:tr>
      <w:tr w:rsidR="00B25125" w:rsidRPr="00A216B6" w14:paraId="1DB3650D" w14:textId="77777777" w:rsidTr="00B25125">
        <w:tc>
          <w:tcPr>
            <w:tcW w:w="1241" w:type="dxa"/>
            <w:vMerge w:val="restart"/>
            <w:shd w:val="clear" w:color="auto" w:fill="auto"/>
          </w:tcPr>
          <w:p w14:paraId="4051D7A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Valori materiale</w:t>
            </w:r>
          </w:p>
        </w:tc>
        <w:tc>
          <w:tcPr>
            <w:tcW w:w="1843" w:type="dxa"/>
            <w:shd w:val="clear" w:color="auto" w:fill="auto"/>
          </w:tcPr>
          <w:p w14:paraId="1ECC30E3" w14:textId="607AEA80"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Împăduriri/reîmpăduriri</w:t>
            </w:r>
          </w:p>
        </w:tc>
        <w:tc>
          <w:tcPr>
            <w:tcW w:w="1555" w:type="dxa"/>
            <w:shd w:val="clear" w:color="auto" w:fill="auto"/>
          </w:tcPr>
          <w:p w14:paraId="1A7C45EA"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2C92E67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Pozitiv nesemnificativ</w:t>
            </w:r>
          </w:p>
        </w:tc>
        <w:tc>
          <w:tcPr>
            <w:tcW w:w="6519" w:type="dxa"/>
            <w:vMerge w:val="restart"/>
            <w:shd w:val="clear" w:color="auto" w:fill="auto"/>
          </w:tcPr>
          <w:p w14:paraId="1AA14A5D" w14:textId="218AD66A"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Raportat la valoarea lemnului altor specii forestiere și calitatile acestuia pentru utilizarea în </w:t>
            </w:r>
            <w:r>
              <w:rPr>
                <w:rFonts w:ascii="Times New Roman" w:hAnsi="Times New Roman" w:cs="Times New Roman"/>
                <w:b w:val="0"/>
                <w:bCs w:val="0"/>
                <w:sz w:val="16"/>
                <w:szCs w:val="16"/>
                <w:lang w:val="ro-RO" w:eastAsia="ro-RO"/>
              </w:rPr>
              <w:t>construcții</w:t>
            </w:r>
            <w:r w:rsidRPr="00A216B6">
              <w:rPr>
                <w:rFonts w:ascii="Times New Roman" w:hAnsi="Times New Roman" w:cs="Times New Roman"/>
                <w:b w:val="0"/>
                <w:bCs w:val="0"/>
                <w:sz w:val="16"/>
                <w:szCs w:val="16"/>
                <w:lang w:val="ro-RO" w:eastAsia="ro-RO"/>
              </w:rPr>
              <w:t>, mobila, diferite obiecte, furnir etc., lemnul de salcie și de plop are o valoare mai mica și este folosit mai ales ca lemn de foc și în industria celulozei. Având în vede ca cea mai mare parte tăierile de produse principale se realizează în păduri afectate de factori destabilizatori (fenomene de uscare, rupturi de vant și zapada, afectate de inundatii) calitatea lemnului rezultat este slaba, fiind folosit mai ales ca lemn de foc. Lemn de foc se obtine și din tăierile de igienă</w:t>
            </w:r>
            <w:r w:rsidR="00A70C3D">
              <w:rPr>
                <w:rFonts w:ascii="Times New Roman" w:hAnsi="Times New Roman" w:cs="Times New Roman"/>
                <w:b w:val="0"/>
                <w:bCs w:val="0"/>
                <w:sz w:val="16"/>
                <w:szCs w:val="16"/>
                <w:lang w:val="ro-RO" w:eastAsia="ro-RO"/>
              </w:rPr>
              <w:t xml:space="preserve"> însă </w:t>
            </w:r>
            <w:r w:rsidRPr="00A216B6">
              <w:rPr>
                <w:rFonts w:ascii="Times New Roman" w:hAnsi="Times New Roman" w:cs="Times New Roman"/>
                <w:b w:val="0"/>
                <w:bCs w:val="0"/>
                <w:sz w:val="16"/>
                <w:szCs w:val="16"/>
                <w:lang w:val="ro-RO" w:eastAsia="ro-RO"/>
              </w:rPr>
              <w:t>volumul rezultat este mic, iar lemnul de calitate inferioară.</w:t>
            </w:r>
          </w:p>
        </w:tc>
        <w:tc>
          <w:tcPr>
            <w:tcW w:w="3527" w:type="dxa"/>
            <w:vMerge w:val="restart"/>
          </w:tcPr>
          <w:p w14:paraId="38AE9C6A" w14:textId="43725746" w:rsidR="00B25125" w:rsidRPr="00A216B6" w:rsidRDefault="00B25125" w:rsidP="00B25125">
            <w:pPr>
              <w:pStyle w:val="Corpsdutexte21"/>
              <w:shd w:val="clear" w:color="auto" w:fill="auto"/>
              <w:spacing w:after="0" w:line="240" w:lineRule="auto"/>
              <w:rPr>
                <w:rFonts w:ascii="Times New Roman" w:hAnsi="Times New Roman" w:cs="Times New Roman"/>
                <w:bCs w:val="0"/>
                <w:sz w:val="16"/>
                <w:szCs w:val="16"/>
                <w:lang w:val="ro-RO" w:eastAsia="ro-RO"/>
              </w:rPr>
            </w:pPr>
            <w:r w:rsidRPr="00A216B6">
              <w:rPr>
                <w:rFonts w:ascii="Times New Roman" w:hAnsi="Times New Roman" w:cs="Times New Roman"/>
                <w:b w:val="0"/>
                <w:bCs w:val="0"/>
                <w:sz w:val="16"/>
                <w:szCs w:val="16"/>
                <w:lang w:val="ro-RO" w:eastAsia="ro-RO"/>
              </w:rPr>
              <w:t>Nu sunt necesare</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lucrărilor silvice asupra valorilor materiale</w:t>
            </w:r>
          </w:p>
        </w:tc>
      </w:tr>
      <w:tr w:rsidR="00B25125" w:rsidRPr="00A216B6" w14:paraId="2DAF3AD5" w14:textId="77777777" w:rsidTr="00B25125">
        <w:tc>
          <w:tcPr>
            <w:tcW w:w="1241" w:type="dxa"/>
            <w:vMerge/>
            <w:shd w:val="clear" w:color="auto" w:fill="auto"/>
          </w:tcPr>
          <w:p w14:paraId="063875B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3F07FC90" w14:textId="28D84115"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3071046B"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7AC34A1E"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30FF6B8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51CC824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2F28170E" w14:textId="77777777" w:rsidTr="00B25125">
        <w:tc>
          <w:tcPr>
            <w:tcW w:w="1241" w:type="dxa"/>
            <w:vMerge/>
            <w:shd w:val="clear" w:color="auto" w:fill="auto"/>
          </w:tcPr>
          <w:p w14:paraId="3670D11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1119B9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3B8BF4CF"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033B7F12"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1C868F2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712EE585"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0FF4A85" w14:textId="77777777" w:rsidTr="00B25125">
        <w:tc>
          <w:tcPr>
            <w:tcW w:w="1241" w:type="dxa"/>
            <w:vMerge/>
            <w:shd w:val="clear" w:color="auto" w:fill="auto"/>
          </w:tcPr>
          <w:p w14:paraId="300931C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6BC67F65" w14:textId="5C2CBC2A"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39122E11"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097E1D11"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462DD55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675D4A7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F442A06" w14:textId="77777777" w:rsidTr="00B25125">
        <w:tc>
          <w:tcPr>
            <w:tcW w:w="1241" w:type="dxa"/>
            <w:vMerge/>
            <w:shd w:val="clear" w:color="auto" w:fill="auto"/>
          </w:tcPr>
          <w:p w14:paraId="5CDA912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47FE7D6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 culturilor</w:t>
            </w:r>
          </w:p>
        </w:tc>
        <w:tc>
          <w:tcPr>
            <w:tcW w:w="1555" w:type="dxa"/>
            <w:shd w:val="clear" w:color="auto" w:fill="auto"/>
          </w:tcPr>
          <w:p w14:paraId="091D9244"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4E80F6DF"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448B9D6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3B21804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22EFA6C" w14:textId="77777777" w:rsidTr="00B25125">
        <w:tc>
          <w:tcPr>
            <w:tcW w:w="1241" w:type="dxa"/>
            <w:vMerge/>
            <w:shd w:val="clear" w:color="auto" w:fill="auto"/>
          </w:tcPr>
          <w:p w14:paraId="450CDB0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193C8EBE" w14:textId="4D1E34D3"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433CBCA8" w14:textId="77777777" w:rsidR="00B25125" w:rsidRPr="00A216B6" w:rsidRDefault="00B25125" w:rsidP="00B25125">
            <w:pPr>
              <w:jc w:val="center"/>
            </w:pPr>
            <w:r w:rsidRPr="00A216B6">
              <w:rPr>
                <w:b/>
                <w:bCs/>
                <w:sz w:val="16"/>
                <w:szCs w:val="16"/>
                <w:lang w:val="ro-RO" w:eastAsia="ro-RO"/>
              </w:rPr>
              <w:t>0</w:t>
            </w:r>
          </w:p>
        </w:tc>
        <w:tc>
          <w:tcPr>
            <w:tcW w:w="1158" w:type="dxa"/>
            <w:shd w:val="clear" w:color="auto" w:fill="auto"/>
          </w:tcPr>
          <w:p w14:paraId="0C1E4443" w14:textId="77777777" w:rsidR="00B25125" w:rsidRPr="00A216B6" w:rsidRDefault="00B25125" w:rsidP="00B25125">
            <w:r w:rsidRPr="00A216B6">
              <w:rPr>
                <w:bCs/>
                <w:sz w:val="16"/>
                <w:szCs w:val="16"/>
                <w:lang w:val="ro-RO" w:eastAsia="ro-RO"/>
              </w:rPr>
              <w:t>Neutru</w:t>
            </w:r>
          </w:p>
        </w:tc>
        <w:tc>
          <w:tcPr>
            <w:tcW w:w="6519" w:type="dxa"/>
            <w:vMerge/>
            <w:shd w:val="clear" w:color="auto" w:fill="auto"/>
          </w:tcPr>
          <w:p w14:paraId="002D7FE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6C90984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1C8F4D33" w14:textId="77777777" w:rsidTr="00B25125">
        <w:tc>
          <w:tcPr>
            <w:tcW w:w="1241" w:type="dxa"/>
            <w:vMerge/>
            <w:shd w:val="clear" w:color="auto" w:fill="auto"/>
          </w:tcPr>
          <w:p w14:paraId="5F49B14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92241B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 de igienă</w:t>
            </w:r>
          </w:p>
        </w:tc>
        <w:tc>
          <w:tcPr>
            <w:tcW w:w="1555" w:type="dxa"/>
            <w:shd w:val="clear" w:color="auto" w:fill="auto"/>
          </w:tcPr>
          <w:p w14:paraId="2240DDCF"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2D8A022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Pozitiv nesemnificativ</w:t>
            </w:r>
          </w:p>
        </w:tc>
        <w:tc>
          <w:tcPr>
            <w:tcW w:w="6519" w:type="dxa"/>
            <w:vMerge/>
            <w:shd w:val="clear" w:color="auto" w:fill="auto"/>
          </w:tcPr>
          <w:p w14:paraId="22805AB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3126120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1EC427B4" w14:textId="77777777" w:rsidTr="00B25125">
        <w:tc>
          <w:tcPr>
            <w:tcW w:w="1241" w:type="dxa"/>
            <w:vMerge/>
            <w:shd w:val="clear" w:color="auto" w:fill="auto"/>
          </w:tcPr>
          <w:p w14:paraId="4091542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2561F9B" w14:textId="1E6017EC"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progresive</w:t>
            </w:r>
          </w:p>
        </w:tc>
        <w:tc>
          <w:tcPr>
            <w:tcW w:w="1555" w:type="dxa"/>
            <w:shd w:val="clear" w:color="auto" w:fill="auto"/>
          </w:tcPr>
          <w:p w14:paraId="5D074311"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7AA4C122"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1D922D0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0BD5A914"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27B0F2E4" w14:textId="77777777" w:rsidTr="00B25125">
        <w:tc>
          <w:tcPr>
            <w:tcW w:w="1241" w:type="dxa"/>
            <w:vMerge/>
            <w:shd w:val="clear" w:color="auto" w:fill="auto"/>
          </w:tcPr>
          <w:p w14:paraId="6633EA2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70AA91C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rase</w:t>
            </w:r>
          </w:p>
        </w:tc>
        <w:tc>
          <w:tcPr>
            <w:tcW w:w="1555" w:type="dxa"/>
            <w:shd w:val="clear" w:color="auto" w:fill="auto"/>
          </w:tcPr>
          <w:p w14:paraId="5AA6DD80" w14:textId="77777777" w:rsidR="00B25125" w:rsidRPr="00A216B6" w:rsidRDefault="00B25125" w:rsidP="00B25125">
            <w:pPr>
              <w:pStyle w:val="Corpsdutexte21"/>
              <w:shd w:val="clear" w:color="auto" w:fill="auto"/>
              <w:spacing w:after="0" w:line="240" w:lineRule="auto"/>
              <w:jc w:val="center"/>
              <w:rPr>
                <w:rFonts w:ascii="Times New Roman" w:hAnsi="Times New Roman" w:cs="Times New Roman"/>
                <w:bCs w:val="0"/>
                <w:sz w:val="16"/>
                <w:szCs w:val="16"/>
                <w:lang w:val="ro-RO" w:eastAsia="ro-RO"/>
              </w:rPr>
            </w:pPr>
            <w:r w:rsidRPr="00A216B6">
              <w:rPr>
                <w:rFonts w:ascii="Times New Roman" w:hAnsi="Times New Roman" w:cs="Times New Roman"/>
                <w:bCs w:val="0"/>
                <w:sz w:val="16"/>
                <w:szCs w:val="16"/>
                <w:lang w:val="ro-RO" w:eastAsia="ro-RO"/>
              </w:rPr>
              <w:t>+</w:t>
            </w:r>
          </w:p>
        </w:tc>
        <w:tc>
          <w:tcPr>
            <w:tcW w:w="1158" w:type="dxa"/>
            <w:shd w:val="clear" w:color="auto" w:fill="auto"/>
          </w:tcPr>
          <w:p w14:paraId="4E8C547C"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789202D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1484049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BEB570D" w14:textId="77777777" w:rsidTr="00B25125">
        <w:tc>
          <w:tcPr>
            <w:tcW w:w="1241" w:type="dxa"/>
            <w:vMerge w:val="restart"/>
            <w:shd w:val="clear" w:color="auto" w:fill="auto"/>
          </w:tcPr>
          <w:p w14:paraId="4A62ED18"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Mediul </w:t>
            </w:r>
          </w:p>
          <w:p w14:paraId="502E8A8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socio-economic</w:t>
            </w:r>
          </w:p>
        </w:tc>
        <w:tc>
          <w:tcPr>
            <w:tcW w:w="1843" w:type="dxa"/>
            <w:shd w:val="clear" w:color="auto" w:fill="auto"/>
          </w:tcPr>
          <w:p w14:paraId="2484806F" w14:textId="51C5D71D"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Împăduriri/reîmpăduriri</w:t>
            </w:r>
          </w:p>
        </w:tc>
        <w:tc>
          <w:tcPr>
            <w:tcW w:w="1555" w:type="dxa"/>
            <w:shd w:val="clear" w:color="auto" w:fill="auto"/>
          </w:tcPr>
          <w:p w14:paraId="0A3FE8AF"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50CE4A8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Pozitiv nesemnificativ</w:t>
            </w:r>
          </w:p>
        </w:tc>
        <w:tc>
          <w:tcPr>
            <w:tcW w:w="6519" w:type="dxa"/>
            <w:vMerge w:val="restart"/>
            <w:shd w:val="clear" w:color="auto" w:fill="auto"/>
          </w:tcPr>
          <w:p w14:paraId="150F0048" w14:textId="5BCEC81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 xml:space="preserve">Lucrările </w:t>
            </w:r>
            <w:r>
              <w:rPr>
                <w:rFonts w:ascii="Times New Roman" w:hAnsi="Times New Roman" w:cs="Times New Roman"/>
                <w:b w:val="0"/>
                <w:bCs w:val="0"/>
                <w:sz w:val="16"/>
                <w:szCs w:val="16"/>
                <w:lang w:val="ro-RO" w:eastAsia="ro-RO"/>
              </w:rPr>
              <w:t>de silvicultură</w:t>
            </w:r>
            <w:r w:rsidRPr="00A216B6">
              <w:rPr>
                <w:rFonts w:ascii="Times New Roman" w:hAnsi="Times New Roman" w:cs="Times New Roman"/>
                <w:b w:val="0"/>
                <w:bCs w:val="0"/>
                <w:sz w:val="16"/>
                <w:szCs w:val="16"/>
                <w:lang w:val="ro-RO" w:eastAsia="ro-RO"/>
              </w:rPr>
              <w:t xml:space="preserve"> prevăzute de amenajament se realizează manual sau mecanizat funcție de caracteristicile fiecareia dintre lucrări. Pentru implementarea lor se va asigura un</w:t>
            </w:r>
            <w:r w:rsidR="00A70C3D">
              <w:rPr>
                <w:rFonts w:ascii="Times New Roman" w:hAnsi="Times New Roman" w:cs="Times New Roman"/>
                <w:b w:val="0"/>
                <w:bCs w:val="0"/>
                <w:sz w:val="16"/>
                <w:szCs w:val="16"/>
                <w:lang w:val="ro-RO" w:eastAsia="ro-RO"/>
              </w:rPr>
              <w:t xml:space="preserve"> număr </w:t>
            </w:r>
            <w:r w:rsidRPr="00A216B6">
              <w:rPr>
                <w:rFonts w:ascii="Times New Roman" w:hAnsi="Times New Roman" w:cs="Times New Roman"/>
                <w:b w:val="0"/>
                <w:bCs w:val="0"/>
                <w:sz w:val="16"/>
                <w:szCs w:val="16"/>
                <w:lang w:val="ro-RO" w:eastAsia="ro-RO"/>
              </w:rPr>
              <w:t xml:space="preserve">limitat de locuri de munca pentru populația locala, mai ales pentru efectuarea lucrărilor de întreținere a culturilor tinere, lucrărilor de elagaj și igienă. Materialul lemnos rezultat în urma lucrărilor se va valorifica în cea mai mare parte ca lemn de foc pentru incalzirea locuintelor populației din apropierea unităților de producție </w:t>
            </w:r>
            <w:r>
              <w:rPr>
                <w:rFonts w:ascii="Times New Roman" w:hAnsi="Times New Roman" w:cs="Times New Roman"/>
                <w:b w:val="0"/>
                <w:bCs w:val="0"/>
                <w:sz w:val="16"/>
                <w:szCs w:val="16"/>
                <w:lang w:val="ro-RO" w:eastAsia="ro-RO"/>
              </w:rPr>
              <w:t>silvică</w:t>
            </w:r>
            <w:r w:rsidRPr="00A216B6">
              <w:rPr>
                <w:rFonts w:ascii="Times New Roman" w:hAnsi="Times New Roman" w:cs="Times New Roman"/>
                <w:b w:val="0"/>
                <w:bCs w:val="0"/>
                <w:sz w:val="16"/>
                <w:szCs w:val="16"/>
                <w:lang w:val="ro-RO" w:eastAsia="ro-RO"/>
              </w:rPr>
              <w:t>.</w:t>
            </w:r>
          </w:p>
        </w:tc>
        <w:tc>
          <w:tcPr>
            <w:tcW w:w="3527" w:type="dxa"/>
            <w:vMerge w:val="restart"/>
          </w:tcPr>
          <w:p w14:paraId="7B8A83B3" w14:textId="33A21A0A"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Nu sunt necesare</w:t>
            </w:r>
            <w:r>
              <w:rPr>
                <w:rFonts w:ascii="Times New Roman" w:hAnsi="Times New Roman" w:cs="Times New Roman"/>
                <w:b w:val="0"/>
                <w:bCs w:val="0"/>
                <w:sz w:val="16"/>
                <w:szCs w:val="16"/>
                <w:lang w:val="ro-RO" w:eastAsia="ro-RO"/>
              </w:rPr>
              <w:t xml:space="preserve"> măsuri</w:t>
            </w:r>
            <w:r w:rsidRPr="00A216B6">
              <w:rPr>
                <w:rFonts w:ascii="Times New Roman" w:hAnsi="Times New Roman" w:cs="Times New Roman"/>
                <w:b w:val="0"/>
                <w:bCs w:val="0"/>
                <w:sz w:val="16"/>
                <w:szCs w:val="16"/>
                <w:lang w:val="ro-RO" w:eastAsia="ro-RO"/>
              </w:rPr>
              <w:t xml:space="preserve"> speciale de monitorizare  a impactului lucrărilor silvice asupra mediului social și economic</w:t>
            </w:r>
          </w:p>
        </w:tc>
      </w:tr>
      <w:tr w:rsidR="00B25125" w:rsidRPr="00A216B6" w14:paraId="75EFED15" w14:textId="77777777" w:rsidTr="00B25125">
        <w:tc>
          <w:tcPr>
            <w:tcW w:w="1241" w:type="dxa"/>
            <w:vMerge/>
            <w:shd w:val="clear" w:color="auto" w:fill="auto"/>
          </w:tcPr>
          <w:p w14:paraId="5E774C4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1B68010" w14:textId="07F26062"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Completări</w:t>
            </w:r>
          </w:p>
        </w:tc>
        <w:tc>
          <w:tcPr>
            <w:tcW w:w="1555" w:type="dxa"/>
            <w:shd w:val="clear" w:color="auto" w:fill="auto"/>
          </w:tcPr>
          <w:p w14:paraId="715B9CBB"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6298B79B"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17C890F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046D736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35C7F5A4" w14:textId="77777777" w:rsidTr="00B25125">
        <w:tc>
          <w:tcPr>
            <w:tcW w:w="1241" w:type="dxa"/>
            <w:vMerge/>
            <w:shd w:val="clear" w:color="auto" w:fill="auto"/>
          </w:tcPr>
          <w:p w14:paraId="10673C3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637DA79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Curățiri</w:t>
            </w:r>
          </w:p>
        </w:tc>
        <w:tc>
          <w:tcPr>
            <w:tcW w:w="1555" w:type="dxa"/>
            <w:shd w:val="clear" w:color="auto" w:fill="auto"/>
          </w:tcPr>
          <w:p w14:paraId="6692A8F0"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2367E6AA"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6408DBAD"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42E06679"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30E63AD4" w14:textId="77777777" w:rsidTr="00B25125">
        <w:tc>
          <w:tcPr>
            <w:tcW w:w="1241" w:type="dxa"/>
            <w:vMerge/>
            <w:shd w:val="clear" w:color="auto" w:fill="auto"/>
          </w:tcPr>
          <w:p w14:paraId="53276B9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2A569575" w14:textId="7323B59B"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Rărituri</w:t>
            </w:r>
          </w:p>
        </w:tc>
        <w:tc>
          <w:tcPr>
            <w:tcW w:w="1555" w:type="dxa"/>
            <w:shd w:val="clear" w:color="auto" w:fill="auto"/>
          </w:tcPr>
          <w:p w14:paraId="56B0860A"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4D1313FC"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6FF2890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467FD39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AE0467F" w14:textId="77777777" w:rsidTr="00B25125">
        <w:tc>
          <w:tcPr>
            <w:tcW w:w="1241" w:type="dxa"/>
            <w:vMerge/>
            <w:shd w:val="clear" w:color="auto" w:fill="auto"/>
          </w:tcPr>
          <w:p w14:paraId="0B6B961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396A6167"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Îngrijirea culturilor</w:t>
            </w:r>
          </w:p>
        </w:tc>
        <w:tc>
          <w:tcPr>
            <w:tcW w:w="1555" w:type="dxa"/>
            <w:shd w:val="clear" w:color="auto" w:fill="auto"/>
          </w:tcPr>
          <w:p w14:paraId="41276CDB"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2087EF7E"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19FB77C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5F2E3626"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2C79108E" w14:textId="77777777" w:rsidTr="00B25125">
        <w:tc>
          <w:tcPr>
            <w:tcW w:w="1241" w:type="dxa"/>
            <w:vMerge/>
            <w:shd w:val="clear" w:color="auto" w:fill="auto"/>
          </w:tcPr>
          <w:p w14:paraId="58FD1ED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01945056" w14:textId="3B9F0383"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în crâng simplu</w:t>
            </w:r>
          </w:p>
        </w:tc>
        <w:tc>
          <w:tcPr>
            <w:tcW w:w="1555" w:type="dxa"/>
            <w:shd w:val="clear" w:color="auto" w:fill="auto"/>
          </w:tcPr>
          <w:p w14:paraId="31DA91E4"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291B9679"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2268593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183460FA"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6AF8CC67" w14:textId="77777777" w:rsidTr="00B25125">
        <w:tc>
          <w:tcPr>
            <w:tcW w:w="1241" w:type="dxa"/>
            <w:vMerge/>
            <w:shd w:val="clear" w:color="auto" w:fill="auto"/>
          </w:tcPr>
          <w:p w14:paraId="3B7CDC7C"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4023486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Lucrări de igienă</w:t>
            </w:r>
          </w:p>
        </w:tc>
        <w:tc>
          <w:tcPr>
            <w:tcW w:w="1555" w:type="dxa"/>
            <w:shd w:val="clear" w:color="auto" w:fill="auto"/>
          </w:tcPr>
          <w:p w14:paraId="249DF80E"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5B41F9FD"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0D205500"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2C699EA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0FE26C91" w14:textId="77777777" w:rsidTr="00B25125">
        <w:tc>
          <w:tcPr>
            <w:tcW w:w="1241" w:type="dxa"/>
            <w:vMerge/>
            <w:shd w:val="clear" w:color="auto" w:fill="auto"/>
          </w:tcPr>
          <w:p w14:paraId="65C673CB"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09550DA3" w14:textId="14DC7E7F"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progresive</w:t>
            </w:r>
          </w:p>
        </w:tc>
        <w:tc>
          <w:tcPr>
            <w:tcW w:w="1555" w:type="dxa"/>
            <w:shd w:val="clear" w:color="auto" w:fill="auto"/>
          </w:tcPr>
          <w:p w14:paraId="1EF8E65B"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4DA9F71E"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0C7A0D5F"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415FB653"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r w:rsidR="00B25125" w:rsidRPr="00A216B6" w14:paraId="7F24CE11" w14:textId="77777777" w:rsidTr="00B25125">
        <w:tc>
          <w:tcPr>
            <w:tcW w:w="1241" w:type="dxa"/>
            <w:vMerge/>
            <w:shd w:val="clear" w:color="auto" w:fill="auto"/>
          </w:tcPr>
          <w:p w14:paraId="7C6BA50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1843" w:type="dxa"/>
            <w:shd w:val="clear" w:color="auto" w:fill="auto"/>
          </w:tcPr>
          <w:p w14:paraId="48A7F4A2"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r w:rsidRPr="00A216B6">
              <w:rPr>
                <w:rFonts w:ascii="Times New Roman" w:hAnsi="Times New Roman" w:cs="Times New Roman"/>
                <w:b w:val="0"/>
                <w:bCs w:val="0"/>
                <w:sz w:val="16"/>
                <w:szCs w:val="16"/>
                <w:lang w:val="ro-RO" w:eastAsia="ro-RO"/>
              </w:rPr>
              <w:t>Tăieri rase</w:t>
            </w:r>
          </w:p>
        </w:tc>
        <w:tc>
          <w:tcPr>
            <w:tcW w:w="1555" w:type="dxa"/>
            <w:shd w:val="clear" w:color="auto" w:fill="auto"/>
          </w:tcPr>
          <w:p w14:paraId="6E60D014" w14:textId="77777777" w:rsidR="00B25125" w:rsidRPr="00A216B6" w:rsidRDefault="00B25125" w:rsidP="00B25125">
            <w:pPr>
              <w:jc w:val="center"/>
              <w:rPr>
                <w:b/>
              </w:rPr>
            </w:pPr>
            <w:r w:rsidRPr="00A216B6">
              <w:rPr>
                <w:b/>
                <w:bCs/>
                <w:sz w:val="16"/>
                <w:szCs w:val="16"/>
                <w:lang w:val="ro-RO" w:eastAsia="ro-RO"/>
              </w:rPr>
              <w:t>+</w:t>
            </w:r>
          </w:p>
        </w:tc>
        <w:tc>
          <w:tcPr>
            <w:tcW w:w="1158" w:type="dxa"/>
            <w:shd w:val="clear" w:color="auto" w:fill="auto"/>
          </w:tcPr>
          <w:p w14:paraId="131B7851" w14:textId="77777777" w:rsidR="00B25125" w:rsidRPr="00A216B6" w:rsidRDefault="00B25125" w:rsidP="00B25125">
            <w:r w:rsidRPr="00A216B6">
              <w:rPr>
                <w:bCs/>
                <w:sz w:val="16"/>
                <w:szCs w:val="16"/>
                <w:lang w:val="ro-RO" w:eastAsia="ro-RO"/>
              </w:rPr>
              <w:t>Pozitiv nesemnificativ</w:t>
            </w:r>
          </w:p>
        </w:tc>
        <w:tc>
          <w:tcPr>
            <w:tcW w:w="6519" w:type="dxa"/>
            <w:vMerge/>
            <w:shd w:val="clear" w:color="auto" w:fill="auto"/>
          </w:tcPr>
          <w:p w14:paraId="1FE38861"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c>
          <w:tcPr>
            <w:tcW w:w="3527" w:type="dxa"/>
            <w:vMerge/>
          </w:tcPr>
          <w:p w14:paraId="76F3B99E" w14:textId="77777777" w:rsidR="00B25125" w:rsidRPr="00A216B6" w:rsidRDefault="00B25125" w:rsidP="00B25125">
            <w:pPr>
              <w:pStyle w:val="Corpsdutexte21"/>
              <w:shd w:val="clear" w:color="auto" w:fill="auto"/>
              <w:spacing w:after="0" w:line="240" w:lineRule="auto"/>
              <w:rPr>
                <w:rFonts w:ascii="Times New Roman" w:hAnsi="Times New Roman" w:cs="Times New Roman"/>
                <w:b w:val="0"/>
                <w:bCs w:val="0"/>
                <w:sz w:val="16"/>
                <w:szCs w:val="16"/>
                <w:lang w:val="ro-RO" w:eastAsia="ro-RO"/>
              </w:rPr>
            </w:pPr>
          </w:p>
        </w:tc>
      </w:tr>
    </w:tbl>
    <w:p w14:paraId="70A1B3B0" w14:textId="77777777" w:rsidR="008A7705" w:rsidRPr="00997FA0" w:rsidRDefault="008A7705" w:rsidP="008A7705">
      <w:pPr>
        <w:jc w:val="both"/>
        <w:rPr>
          <w:color w:val="FF0000"/>
          <w:lang w:val="ro-RO" w:eastAsia="ro-RO"/>
        </w:rPr>
      </w:pPr>
    </w:p>
    <w:p w14:paraId="06776AD1" w14:textId="38626252" w:rsidR="008A7705" w:rsidRPr="00A216B6" w:rsidRDefault="008A7705" w:rsidP="008A7705">
      <w:pPr>
        <w:jc w:val="both"/>
        <w:rPr>
          <w:lang w:val="ro-RO" w:eastAsia="ro-RO"/>
        </w:rPr>
        <w:sectPr w:rsidR="008A7705" w:rsidRPr="00A216B6" w:rsidSect="009F196E">
          <w:footnotePr>
            <w:pos w:val="beneathText"/>
          </w:footnotePr>
          <w:pgSz w:w="16840" w:h="11907" w:orient="landscape" w:code="9"/>
          <w:pgMar w:top="1418" w:right="1134" w:bottom="851" w:left="567" w:header="567" w:footer="0" w:gutter="0"/>
          <w:cols w:space="720"/>
          <w:docGrid w:linePitch="360"/>
        </w:sectPr>
      </w:pPr>
    </w:p>
    <w:p w14:paraId="541060C8" w14:textId="11F46D5A" w:rsidR="008A7705" w:rsidRPr="00A216B6" w:rsidRDefault="0062369B" w:rsidP="0072055F">
      <w:pPr>
        <w:ind w:firstLine="720"/>
        <w:jc w:val="both"/>
        <w:rPr>
          <w:b/>
          <w:lang w:val="ro-RO" w:eastAsia="ro-RO"/>
        </w:rPr>
      </w:pPr>
      <w:r w:rsidRPr="00A216B6">
        <w:rPr>
          <w:b/>
          <w:lang w:val="ro-RO" w:eastAsia="ro-RO"/>
        </w:rPr>
        <w:t xml:space="preserve">6.5. </w:t>
      </w:r>
      <w:r w:rsidR="008A7705" w:rsidRPr="00A216B6">
        <w:rPr>
          <w:b/>
          <w:lang w:val="ro-RO" w:eastAsia="ro-RO"/>
        </w:rPr>
        <w:t xml:space="preserve">Durata </w:t>
      </w:r>
      <w:r w:rsidR="00A450AB">
        <w:rPr>
          <w:b/>
          <w:lang w:val="ro-RO" w:eastAsia="ro-RO"/>
        </w:rPr>
        <w:t>manifestări</w:t>
      </w:r>
      <w:r w:rsidR="008A7705" w:rsidRPr="00A216B6">
        <w:rPr>
          <w:b/>
          <w:lang w:val="ro-RO" w:eastAsia="ro-RO"/>
        </w:rPr>
        <w:t>i impactului</w:t>
      </w:r>
    </w:p>
    <w:p w14:paraId="135DB93E" w14:textId="77777777" w:rsidR="008A7705" w:rsidRPr="00A216B6" w:rsidRDefault="008A7705" w:rsidP="0072055F">
      <w:pPr>
        <w:ind w:firstLine="720"/>
        <w:jc w:val="both"/>
        <w:rPr>
          <w:b/>
          <w:lang w:val="ro-RO" w:eastAsia="ro-RO"/>
        </w:rPr>
      </w:pPr>
      <w:r w:rsidRPr="00A216B6">
        <w:rPr>
          <w:b/>
          <w:lang w:val="ro-RO" w:eastAsia="ro-RO"/>
        </w:rPr>
        <w:t>Impact pe termen scurt:</w:t>
      </w:r>
    </w:p>
    <w:p w14:paraId="0D98382C" w14:textId="7A40B54E" w:rsidR="008A7705" w:rsidRPr="00A216B6" w:rsidRDefault="009E305E" w:rsidP="0072055F">
      <w:pPr>
        <w:ind w:firstLine="720"/>
        <w:jc w:val="both"/>
        <w:rPr>
          <w:lang w:val="ro-RO" w:eastAsia="ro-RO"/>
        </w:rPr>
      </w:pPr>
      <w:r w:rsidRPr="00A216B6">
        <w:rPr>
          <w:lang w:val="ro-RO" w:eastAsia="ro-RO"/>
        </w:rPr>
        <w:t>Impactul pe termen scurt se</w:t>
      </w:r>
      <w:r w:rsidR="008A7705" w:rsidRPr="00A216B6">
        <w:rPr>
          <w:lang w:val="ro-RO" w:eastAsia="ro-RO"/>
        </w:rPr>
        <w:t xml:space="preserve"> manifesta</w:t>
      </w:r>
      <w:r w:rsidR="009901A7" w:rsidRPr="00A216B6">
        <w:rPr>
          <w:lang w:val="ro-RO" w:eastAsia="ro-RO"/>
        </w:rPr>
        <w:t xml:space="preserve"> în </w:t>
      </w:r>
      <w:r w:rsidR="008A7705" w:rsidRPr="00A216B6">
        <w:rPr>
          <w:lang w:val="ro-RO" w:eastAsia="ro-RO"/>
        </w:rPr>
        <w:t xml:space="preserve">perioada desfasurarii </w:t>
      </w:r>
      <w:r w:rsidR="003E5BF6" w:rsidRPr="00A216B6">
        <w:rPr>
          <w:lang w:val="ro-RO" w:eastAsia="ro-RO"/>
        </w:rPr>
        <w:t>lucrări</w:t>
      </w:r>
      <w:r w:rsidR="008A7705" w:rsidRPr="00A216B6">
        <w:rPr>
          <w:lang w:val="ro-RO" w:eastAsia="ro-RO"/>
        </w:rPr>
        <w:t xml:space="preserve">lor de exploatare sau a </w:t>
      </w:r>
      <w:r w:rsidR="00D55D0D" w:rsidRPr="00A216B6">
        <w:rPr>
          <w:lang w:val="ro-RO" w:eastAsia="ro-RO"/>
        </w:rPr>
        <w:t>implementării</w:t>
      </w:r>
      <w:r w:rsidR="008A7705" w:rsidRPr="00A216B6">
        <w:rPr>
          <w:lang w:val="ro-RO" w:eastAsia="ro-RO"/>
        </w:rPr>
        <w:t xml:space="preserve"> </w:t>
      </w:r>
      <w:r w:rsidR="003E5BF6" w:rsidRPr="00A216B6">
        <w:rPr>
          <w:lang w:val="ro-RO" w:eastAsia="ro-RO"/>
        </w:rPr>
        <w:t>lucrări</w:t>
      </w:r>
      <w:r w:rsidR="008A7705" w:rsidRPr="00A216B6">
        <w:rPr>
          <w:lang w:val="ro-RO" w:eastAsia="ro-RO"/>
        </w:rPr>
        <w:t>lor silvice de conducere</w:t>
      </w:r>
      <w:r w:rsidR="009901A7" w:rsidRPr="00A216B6">
        <w:rPr>
          <w:lang w:val="ro-RO" w:eastAsia="ro-RO"/>
        </w:rPr>
        <w:t xml:space="preserve"> și </w:t>
      </w:r>
      <w:r w:rsidR="002E68D1" w:rsidRPr="00A216B6">
        <w:rPr>
          <w:lang w:val="ro-RO" w:eastAsia="ro-RO"/>
        </w:rPr>
        <w:t>întreținere</w:t>
      </w:r>
      <w:r w:rsidRPr="00A216B6">
        <w:rPr>
          <w:lang w:val="ro-RO" w:eastAsia="ro-RO"/>
        </w:rPr>
        <w:t xml:space="preserve"> a arboretelor</w:t>
      </w:r>
      <w:r w:rsidR="008A7705" w:rsidRPr="00A216B6">
        <w:rPr>
          <w:lang w:val="ro-RO" w:eastAsia="ro-RO"/>
        </w:rPr>
        <w:t xml:space="preserve">. </w:t>
      </w:r>
      <w:r w:rsidR="003E5BF6" w:rsidRPr="00A216B6">
        <w:rPr>
          <w:lang w:val="ro-RO" w:eastAsia="ro-RO"/>
        </w:rPr>
        <w:t>Lucrări</w:t>
      </w:r>
      <w:r w:rsidR="008A7705" w:rsidRPr="00A216B6">
        <w:rPr>
          <w:lang w:val="ro-RO" w:eastAsia="ro-RO"/>
        </w:rPr>
        <w:t>le de exploatare constau</w:t>
      </w:r>
      <w:r w:rsidR="009901A7" w:rsidRPr="00A216B6">
        <w:rPr>
          <w:lang w:val="ro-RO" w:eastAsia="ro-RO"/>
        </w:rPr>
        <w:t xml:space="preserve"> în </w:t>
      </w:r>
      <w:r w:rsidR="008A7705" w:rsidRPr="00A216B6">
        <w:rPr>
          <w:lang w:val="ro-RO" w:eastAsia="ro-RO"/>
        </w:rPr>
        <w:t xml:space="preserve">recoltarea </w:t>
      </w:r>
      <w:r w:rsidR="00A216B6">
        <w:rPr>
          <w:lang w:val="ro-RO" w:eastAsia="ro-RO"/>
        </w:rPr>
        <w:t>de masă lemnoasă</w:t>
      </w:r>
      <w:r w:rsidR="009901A7" w:rsidRPr="00A216B6">
        <w:rPr>
          <w:lang w:val="ro-RO" w:eastAsia="ro-RO"/>
        </w:rPr>
        <w:t xml:space="preserve"> și </w:t>
      </w:r>
      <w:r w:rsidR="008A7705" w:rsidRPr="00A216B6">
        <w:rPr>
          <w:lang w:val="ro-RO" w:eastAsia="ro-RO"/>
        </w:rPr>
        <w:t>transpor</w:t>
      </w:r>
      <w:r w:rsidRPr="00A216B6">
        <w:rPr>
          <w:lang w:val="ro-RO" w:eastAsia="ro-RO"/>
        </w:rPr>
        <w:t>t</w:t>
      </w:r>
      <w:r w:rsidR="008A7705" w:rsidRPr="00A216B6">
        <w:rPr>
          <w:lang w:val="ro-RO" w:eastAsia="ro-RO"/>
        </w:rPr>
        <w:t>area acesteia</w:t>
      </w:r>
      <w:r w:rsidR="009901A7" w:rsidRPr="00A216B6">
        <w:rPr>
          <w:lang w:val="ro-RO" w:eastAsia="ro-RO"/>
        </w:rPr>
        <w:t xml:space="preserve"> în </w:t>
      </w:r>
      <w:r w:rsidR="008A7705" w:rsidRPr="00A216B6">
        <w:rPr>
          <w:lang w:val="ro-RO" w:eastAsia="ro-RO"/>
        </w:rPr>
        <w:t xml:space="preserve">afara ariei naturale protejate, </w:t>
      </w:r>
      <w:r w:rsidR="005D47A2" w:rsidRPr="00A216B6">
        <w:rPr>
          <w:lang w:val="ro-RO" w:eastAsia="ro-RO"/>
        </w:rPr>
        <w:t>activități</w:t>
      </w:r>
      <w:r w:rsidR="008A7705" w:rsidRPr="00A216B6">
        <w:rPr>
          <w:lang w:val="ro-RO" w:eastAsia="ro-RO"/>
        </w:rPr>
        <w:t xml:space="preserve"> care </w:t>
      </w:r>
      <w:r w:rsidR="00555E67" w:rsidRPr="00A216B6">
        <w:rPr>
          <w:lang w:val="ro-RO" w:eastAsia="ro-RO"/>
        </w:rPr>
        <w:t>cauzează</w:t>
      </w:r>
      <w:r w:rsidR="008A7705" w:rsidRPr="00A216B6">
        <w:rPr>
          <w:lang w:val="ro-RO" w:eastAsia="ro-RO"/>
        </w:rPr>
        <w:t xml:space="preserve"> producere de zgomot, </w:t>
      </w:r>
      <w:r w:rsidR="00CD75DB" w:rsidRPr="00A216B6">
        <w:rPr>
          <w:lang w:val="ro-RO" w:eastAsia="ro-RO"/>
        </w:rPr>
        <w:t>vibrații</w:t>
      </w:r>
      <w:r w:rsidR="009901A7" w:rsidRPr="00A216B6">
        <w:rPr>
          <w:lang w:val="ro-RO" w:eastAsia="ro-RO"/>
        </w:rPr>
        <w:t xml:space="preserve"> și </w:t>
      </w:r>
      <w:r w:rsidR="008A7705" w:rsidRPr="00A216B6">
        <w:rPr>
          <w:lang w:val="ro-RO" w:eastAsia="ro-RO"/>
        </w:rPr>
        <w:t>emisie de noxe</w:t>
      </w:r>
      <w:r w:rsidR="009901A7" w:rsidRPr="00A216B6">
        <w:rPr>
          <w:lang w:val="ro-RO" w:eastAsia="ro-RO"/>
        </w:rPr>
        <w:t xml:space="preserve"> în </w:t>
      </w:r>
      <w:r w:rsidR="008A7705" w:rsidRPr="00A216B6">
        <w:rPr>
          <w:lang w:val="ro-RO" w:eastAsia="ro-RO"/>
        </w:rPr>
        <w:t xml:space="preserve">atmosfera, disturbarea </w:t>
      </w:r>
      <w:r w:rsidR="0059573B">
        <w:rPr>
          <w:lang w:val="ro-RO" w:eastAsia="ro-RO"/>
        </w:rPr>
        <w:t>temporară</w:t>
      </w:r>
      <w:r w:rsidR="008A7705" w:rsidRPr="00A216B6">
        <w:rPr>
          <w:lang w:val="ro-RO" w:eastAsia="ro-RO"/>
        </w:rPr>
        <w:t xml:space="preserve"> a </w:t>
      </w:r>
      <w:r w:rsidR="005D47A2" w:rsidRPr="00A216B6">
        <w:rPr>
          <w:lang w:val="ro-RO" w:eastAsia="ro-RO"/>
        </w:rPr>
        <w:t>activități</w:t>
      </w:r>
      <w:r w:rsidR="008A7705" w:rsidRPr="00A216B6">
        <w:rPr>
          <w:lang w:val="ro-RO" w:eastAsia="ro-RO"/>
        </w:rPr>
        <w:t xml:space="preserve">i biologice a speciilor de </w:t>
      </w:r>
      <w:r w:rsidR="00BA1C46">
        <w:rPr>
          <w:lang w:val="ro-RO" w:eastAsia="ro-RO"/>
        </w:rPr>
        <w:t>păsări</w:t>
      </w:r>
      <w:r w:rsidR="009901A7" w:rsidRPr="00A216B6">
        <w:rPr>
          <w:lang w:val="ro-RO" w:eastAsia="ro-RO"/>
        </w:rPr>
        <w:t xml:space="preserve"> și </w:t>
      </w:r>
      <w:r w:rsidR="008A7705" w:rsidRPr="00A216B6">
        <w:rPr>
          <w:lang w:val="ro-RO" w:eastAsia="ro-RO"/>
        </w:rPr>
        <w:t xml:space="preserve">mamifere. Desi majoritatea </w:t>
      </w:r>
      <w:r w:rsidR="00A216B6">
        <w:rPr>
          <w:lang w:val="ro-RO" w:eastAsia="ro-RO"/>
        </w:rPr>
        <w:t>operații</w:t>
      </w:r>
      <w:r w:rsidR="008A7705" w:rsidRPr="00A216B6">
        <w:rPr>
          <w:lang w:val="ro-RO" w:eastAsia="ro-RO"/>
        </w:rPr>
        <w:t xml:space="preserve">lor de recoltare </w:t>
      </w:r>
      <w:r w:rsidR="00A216B6">
        <w:rPr>
          <w:lang w:val="ro-RO" w:eastAsia="ro-RO"/>
        </w:rPr>
        <w:t>de masă lemnoasă</w:t>
      </w:r>
      <w:r w:rsidR="008A7705" w:rsidRPr="00A216B6">
        <w:rPr>
          <w:lang w:val="ro-RO" w:eastAsia="ro-RO"/>
        </w:rPr>
        <w:t xml:space="preserve"> se </w:t>
      </w:r>
      <w:r w:rsidR="003E5BF6" w:rsidRPr="00A216B6">
        <w:rPr>
          <w:lang w:val="ro-RO" w:eastAsia="ro-RO"/>
        </w:rPr>
        <w:t>realizează</w:t>
      </w:r>
      <w:r w:rsidR="008A7705" w:rsidRPr="00A216B6">
        <w:rPr>
          <w:lang w:val="ro-RO" w:eastAsia="ro-RO"/>
        </w:rPr>
        <w:t xml:space="preserve"> pentru perioade scurte de timp (nu </w:t>
      </w:r>
      <w:r w:rsidR="00A216B6">
        <w:rPr>
          <w:lang w:val="ro-RO" w:eastAsia="ro-RO"/>
        </w:rPr>
        <w:t>depășesc</w:t>
      </w:r>
      <w:r w:rsidR="008A7705" w:rsidRPr="00A216B6">
        <w:rPr>
          <w:lang w:val="ro-RO" w:eastAsia="ro-RO"/>
        </w:rPr>
        <w:t xml:space="preserve"> 15-30 de zile </w:t>
      </w:r>
      <w:r w:rsidR="003667BB" w:rsidRPr="00A216B6">
        <w:rPr>
          <w:lang w:val="ro-RO" w:eastAsia="ro-RO"/>
        </w:rPr>
        <w:t>într-un</w:t>
      </w:r>
      <w:r w:rsidR="008A7705" w:rsidRPr="00A216B6">
        <w:rPr>
          <w:lang w:val="ro-RO" w:eastAsia="ro-RO"/>
        </w:rPr>
        <w:t xml:space="preserve"> anumit parchet de exploatare), unele dintre </w:t>
      </w:r>
      <w:r w:rsidR="003E5BF6" w:rsidRPr="00A216B6">
        <w:rPr>
          <w:lang w:val="ro-RO" w:eastAsia="ro-RO"/>
        </w:rPr>
        <w:t>lucrări</w:t>
      </w:r>
      <w:r w:rsidR="008A7705" w:rsidRPr="00A216B6">
        <w:rPr>
          <w:lang w:val="ro-RO" w:eastAsia="ro-RO"/>
        </w:rPr>
        <w:t>le de management silvic (</w:t>
      </w:r>
      <w:r w:rsidR="002428E2" w:rsidRPr="00A216B6">
        <w:rPr>
          <w:lang w:val="ro-RO" w:eastAsia="ro-RO"/>
        </w:rPr>
        <w:t>îngrijirea</w:t>
      </w:r>
      <w:r w:rsidR="008A7705" w:rsidRPr="00A216B6">
        <w:rPr>
          <w:lang w:val="ro-RO" w:eastAsia="ro-RO"/>
        </w:rPr>
        <w:t xml:space="preserve"> culturilor, </w:t>
      </w:r>
      <w:r w:rsidR="002A774F" w:rsidRPr="00A216B6">
        <w:rPr>
          <w:lang w:val="ro-RO" w:eastAsia="ro-RO"/>
        </w:rPr>
        <w:t>completări</w:t>
      </w:r>
      <w:r w:rsidR="008A7705" w:rsidRPr="00A216B6">
        <w:rPr>
          <w:lang w:val="ro-RO" w:eastAsia="ro-RO"/>
        </w:rPr>
        <w:t xml:space="preserve">, </w:t>
      </w:r>
      <w:r w:rsidR="00D55D0D" w:rsidRPr="00A216B6">
        <w:rPr>
          <w:lang w:val="ro-RO" w:eastAsia="ro-RO"/>
        </w:rPr>
        <w:t>curățiri</w:t>
      </w:r>
      <w:r w:rsidR="008A7705" w:rsidRPr="00A216B6">
        <w:rPr>
          <w:lang w:val="ro-RO" w:eastAsia="ro-RO"/>
        </w:rPr>
        <w:t xml:space="preserve">) care se </w:t>
      </w:r>
      <w:r w:rsidR="00555E67" w:rsidRPr="00A216B6">
        <w:rPr>
          <w:lang w:val="ro-RO" w:eastAsia="ro-RO"/>
        </w:rPr>
        <w:t>desfășoară</w:t>
      </w:r>
      <w:r w:rsidR="009901A7" w:rsidRPr="00A216B6">
        <w:rPr>
          <w:lang w:val="ro-RO" w:eastAsia="ro-RO"/>
        </w:rPr>
        <w:t xml:space="preserve"> în </w:t>
      </w:r>
      <w:r w:rsidR="008A7705" w:rsidRPr="00A216B6">
        <w:rPr>
          <w:lang w:val="ro-RO" w:eastAsia="ro-RO"/>
        </w:rPr>
        <w:t>arborete tinere au caracter repetitiv</w:t>
      </w:r>
      <w:r w:rsidRPr="00A216B6">
        <w:rPr>
          <w:lang w:val="ro-RO" w:eastAsia="ro-RO"/>
        </w:rPr>
        <w:t xml:space="preserve">, motiv pentru care se </w:t>
      </w:r>
      <w:r w:rsidR="00555E67" w:rsidRPr="00A216B6">
        <w:rPr>
          <w:lang w:val="ro-RO" w:eastAsia="ro-RO"/>
        </w:rPr>
        <w:t>estimează</w:t>
      </w:r>
      <w:r w:rsidR="008A7705" w:rsidRPr="00A216B6">
        <w:rPr>
          <w:lang w:val="ro-RO" w:eastAsia="ro-RO"/>
        </w:rPr>
        <w:t xml:space="preserve"> </w:t>
      </w:r>
      <w:r w:rsidR="005100EB">
        <w:rPr>
          <w:lang w:val="ro-RO" w:eastAsia="ro-RO"/>
        </w:rPr>
        <w:t xml:space="preserve">că lucrările </w:t>
      </w:r>
      <w:r w:rsidR="008A7705" w:rsidRPr="00A216B6">
        <w:rPr>
          <w:lang w:val="ro-RO" w:eastAsia="ro-RO"/>
        </w:rPr>
        <w:t xml:space="preserve">silvice care </w:t>
      </w:r>
      <w:r w:rsidR="00555E67" w:rsidRPr="00A216B6">
        <w:rPr>
          <w:lang w:val="ro-RO" w:eastAsia="ro-RO"/>
        </w:rPr>
        <w:t>cauzează</w:t>
      </w:r>
      <w:r w:rsidR="008A7705" w:rsidRPr="00A216B6">
        <w:rPr>
          <w:lang w:val="ro-RO" w:eastAsia="ro-RO"/>
        </w:rPr>
        <w:t xml:space="preserve"> un impact pe termen scurt se pot </w:t>
      </w:r>
      <w:r w:rsidR="00F67D9A" w:rsidRPr="00A216B6">
        <w:rPr>
          <w:lang w:val="ro-RO" w:eastAsia="ro-RO"/>
        </w:rPr>
        <w:t>prelungi</w:t>
      </w:r>
      <w:r w:rsidR="008A7705" w:rsidRPr="00A216B6">
        <w:rPr>
          <w:lang w:val="ro-RO" w:eastAsia="ro-RO"/>
        </w:rPr>
        <w:t xml:space="preserve"> pe </w:t>
      </w:r>
      <w:r w:rsidR="00EC7075">
        <w:rPr>
          <w:lang w:val="ro-RO" w:eastAsia="ro-RO"/>
        </w:rPr>
        <w:t xml:space="preserve">o perioadă de </w:t>
      </w:r>
      <w:r w:rsidR="008A7705" w:rsidRPr="00A216B6">
        <w:rPr>
          <w:lang w:val="ro-RO" w:eastAsia="ro-RO"/>
        </w:rPr>
        <w:t xml:space="preserve">cel mult 5 ani de la </w:t>
      </w:r>
      <w:r w:rsidR="00A216B6">
        <w:rPr>
          <w:lang w:val="ro-RO" w:eastAsia="ro-RO"/>
        </w:rPr>
        <w:t>ințiere</w:t>
      </w:r>
      <w:r w:rsidR="008A7705" w:rsidRPr="00A216B6">
        <w:rPr>
          <w:lang w:val="ro-RO" w:eastAsia="ro-RO"/>
        </w:rPr>
        <w:t xml:space="preserve">a </w:t>
      </w:r>
      <w:r w:rsidR="003E5BF6" w:rsidRPr="00A216B6">
        <w:rPr>
          <w:lang w:val="ro-RO" w:eastAsia="ro-RO"/>
        </w:rPr>
        <w:t>lucrări</w:t>
      </w:r>
      <w:r w:rsidR="008A7705" w:rsidRPr="00A216B6">
        <w:rPr>
          <w:lang w:val="ro-RO" w:eastAsia="ro-RO"/>
        </w:rPr>
        <w:t>lor de recoltare.</w:t>
      </w:r>
    </w:p>
    <w:p w14:paraId="23AFAFC0" w14:textId="77777777" w:rsidR="008A7705" w:rsidRPr="00114144" w:rsidRDefault="008A7705" w:rsidP="008A7705">
      <w:pPr>
        <w:ind w:firstLine="720"/>
        <w:jc w:val="both"/>
        <w:rPr>
          <w:b/>
          <w:lang w:val="ro-RO" w:eastAsia="ro-RO"/>
        </w:rPr>
      </w:pPr>
      <w:r w:rsidRPr="00114144">
        <w:rPr>
          <w:b/>
          <w:lang w:val="ro-RO" w:eastAsia="ro-RO"/>
        </w:rPr>
        <w:t>Impact pe termen mediu:</w:t>
      </w:r>
    </w:p>
    <w:p w14:paraId="25F62255" w14:textId="2BE33EB7" w:rsidR="008A7705" w:rsidRPr="00114144" w:rsidRDefault="00A216B6" w:rsidP="008A7705">
      <w:pPr>
        <w:ind w:firstLine="720"/>
        <w:jc w:val="both"/>
        <w:rPr>
          <w:lang w:val="ro-RO" w:eastAsia="ro-RO"/>
        </w:rPr>
      </w:pPr>
      <w:r w:rsidRPr="00114144">
        <w:rPr>
          <w:lang w:val="ro-RO" w:eastAsia="ro-RO"/>
        </w:rPr>
        <w:t>Se consideră că</w:t>
      </w:r>
      <w:r w:rsidR="008A7705" w:rsidRPr="00114144">
        <w:rPr>
          <w:lang w:val="ro-RO" w:eastAsia="ro-RO"/>
        </w:rPr>
        <w:t xml:space="preserve"> impactul pe termen mediu este reprezentat de modificarea structurii</w:t>
      </w:r>
      <w:r w:rsidR="009901A7" w:rsidRPr="00114144">
        <w:rPr>
          <w:lang w:val="ro-RO" w:eastAsia="ro-RO"/>
        </w:rPr>
        <w:t xml:space="preserve"> și </w:t>
      </w:r>
      <w:r w:rsidR="00C43F00" w:rsidRPr="00114144">
        <w:rPr>
          <w:lang w:val="ro-RO" w:eastAsia="ro-RO"/>
        </w:rPr>
        <w:t>funcții</w:t>
      </w:r>
      <w:r w:rsidR="008A7705" w:rsidRPr="00114144">
        <w:rPr>
          <w:lang w:val="ro-RO" w:eastAsia="ro-RO"/>
        </w:rPr>
        <w:t xml:space="preserve">lor ecosistemelor forestiere supuse </w:t>
      </w:r>
      <w:r w:rsidR="005D47A2" w:rsidRPr="00114144">
        <w:rPr>
          <w:lang w:val="ro-RO" w:eastAsia="ro-RO"/>
        </w:rPr>
        <w:t>activități</w:t>
      </w:r>
      <w:r w:rsidR="008A7705" w:rsidRPr="00114144">
        <w:rPr>
          <w:lang w:val="ro-RO" w:eastAsia="ro-RO"/>
        </w:rPr>
        <w:t xml:space="preserve">i de recoltare de produse principale (mai </w:t>
      </w:r>
      <w:r w:rsidR="009E305E" w:rsidRPr="00114144">
        <w:rPr>
          <w:lang w:val="ro-RO" w:eastAsia="ro-RO"/>
        </w:rPr>
        <w:t xml:space="preserve">ales </w:t>
      </w:r>
      <w:r w:rsidR="00544171" w:rsidRPr="00114144">
        <w:rPr>
          <w:lang w:val="ro-RO" w:eastAsia="ro-RO"/>
        </w:rPr>
        <w:t>tăieri</w:t>
      </w:r>
      <w:r w:rsidR="009E305E" w:rsidRPr="00114144">
        <w:rPr>
          <w:lang w:val="ro-RO" w:eastAsia="ro-RO"/>
        </w:rPr>
        <w:t xml:space="preserve"> rase</w:t>
      </w:r>
      <w:r w:rsidR="009901A7" w:rsidRPr="00114144">
        <w:rPr>
          <w:lang w:val="ro-RO" w:eastAsia="ro-RO"/>
        </w:rPr>
        <w:t xml:space="preserve"> și </w:t>
      </w:r>
      <w:r w:rsidR="00544171" w:rsidRPr="00114144">
        <w:rPr>
          <w:lang w:val="ro-RO" w:eastAsia="ro-RO"/>
        </w:rPr>
        <w:t>tăieri</w:t>
      </w:r>
      <w:r w:rsidR="009901A7" w:rsidRPr="00114144">
        <w:rPr>
          <w:lang w:val="ro-RO" w:eastAsia="ro-RO"/>
        </w:rPr>
        <w:t xml:space="preserve"> în </w:t>
      </w:r>
      <w:r w:rsidR="00E8648C" w:rsidRPr="00114144">
        <w:rPr>
          <w:lang w:val="ro-RO" w:eastAsia="ro-RO"/>
        </w:rPr>
        <w:t>crâng</w:t>
      </w:r>
      <w:r w:rsidR="008A7705" w:rsidRPr="00114144">
        <w:rPr>
          <w:lang w:val="ro-RO" w:eastAsia="ro-RO"/>
        </w:rPr>
        <w:t>) care modifica reversibil</w:t>
      </w:r>
      <w:r w:rsidR="009901A7" w:rsidRPr="00114144">
        <w:rPr>
          <w:lang w:val="ro-RO" w:eastAsia="ro-RO"/>
        </w:rPr>
        <w:t xml:space="preserve"> și </w:t>
      </w:r>
      <w:r w:rsidR="008A7705" w:rsidRPr="00114144">
        <w:rPr>
          <w:lang w:val="ro-RO" w:eastAsia="ro-RO"/>
        </w:rPr>
        <w:t xml:space="preserve">nesemnificativ habitatele speciilor de interes comunitar pe </w:t>
      </w:r>
      <w:r w:rsidR="0059573B">
        <w:rPr>
          <w:lang w:val="ro-RO" w:eastAsia="ro-RO"/>
        </w:rPr>
        <w:t>o perioadă de timp</w:t>
      </w:r>
      <w:r w:rsidR="008A7705" w:rsidRPr="00114144">
        <w:rPr>
          <w:lang w:val="ro-RO" w:eastAsia="ro-RO"/>
        </w:rPr>
        <w:t xml:space="preserve"> </w:t>
      </w:r>
      <w:r w:rsidR="006668F7">
        <w:rPr>
          <w:lang w:val="ro-RO" w:eastAsia="ro-RO"/>
        </w:rPr>
        <w:t>estimată</w:t>
      </w:r>
      <w:r w:rsidR="008A7705" w:rsidRPr="00114144">
        <w:rPr>
          <w:lang w:val="ro-RO" w:eastAsia="ro-RO"/>
        </w:rPr>
        <w:t xml:space="preserve"> la 3-5 ani (impact pe termen scurt)</w:t>
      </w:r>
      <w:r w:rsidR="009901A7" w:rsidRPr="00114144">
        <w:rPr>
          <w:lang w:val="ro-RO" w:eastAsia="ro-RO"/>
        </w:rPr>
        <w:t xml:space="preserve"> în </w:t>
      </w:r>
      <w:r w:rsidR="008A7705" w:rsidRPr="00114144">
        <w:rPr>
          <w:lang w:val="ro-RO" w:eastAsia="ro-RO"/>
        </w:rPr>
        <w:t xml:space="preserve">cazul </w:t>
      </w:r>
      <w:r w:rsidR="00544171" w:rsidRPr="00114144">
        <w:rPr>
          <w:lang w:val="ro-RO" w:eastAsia="ro-RO"/>
        </w:rPr>
        <w:t>tăieri</w:t>
      </w:r>
      <w:r w:rsidR="008A7705" w:rsidRPr="00114144">
        <w:rPr>
          <w:lang w:val="ro-RO" w:eastAsia="ro-RO"/>
        </w:rPr>
        <w:t>lor</w:t>
      </w:r>
      <w:r w:rsidR="009901A7" w:rsidRPr="00114144">
        <w:rPr>
          <w:lang w:val="ro-RO" w:eastAsia="ro-RO"/>
        </w:rPr>
        <w:t xml:space="preserve"> </w:t>
      </w:r>
      <w:r w:rsidR="00332978" w:rsidRPr="00114144">
        <w:rPr>
          <w:lang w:val="ro-RO" w:eastAsia="ro-RO"/>
        </w:rPr>
        <w:t>progresive</w:t>
      </w:r>
      <w:r w:rsidR="009901A7" w:rsidRPr="00114144">
        <w:rPr>
          <w:lang w:val="ro-RO" w:eastAsia="ro-RO"/>
        </w:rPr>
        <w:t xml:space="preserve"> și </w:t>
      </w:r>
      <w:r w:rsidR="008A7705" w:rsidRPr="00114144">
        <w:rPr>
          <w:lang w:val="ro-RO" w:eastAsia="ro-RO"/>
        </w:rPr>
        <w:t>8</w:t>
      </w:r>
      <w:r w:rsidR="009E305E" w:rsidRPr="00114144">
        <w:rPr>
          <w:lang w:val="ro-RO" w:eastAsia="ro-RO"/>
        </w:rPr>
        <w:t xml:space="preserve">-10 ani pentru </w:t>
      </w:r>
      <w:r w:rsidR="00544171" w:rsidRPr="00114144">
        <w:rPr>
          <w:lang w:val="ro-RO" w:eastAsia="ro-RO"/>
        </w:rPr>
        <w:t>tăieri</w:t>
      </w:r>
      <w:r w:rsidR="009E305E" w:rsidRPr="00114144">
        <w:rPr>
          <w:lang w:val="ro-RO" w:eastAsia="ro-RO"/>
        </w:rPr>
        <w:t xml:space="preserve">le rase. Se </w:t>
      </w:r>
      <w:r w:rsidR="00555E67" w:rsidRPr="00114144">
        <w:rPr>
          <w:lang w:val="ro-RO" w:eastAsia="ro-RO"/>
        </w:rPr>
        <w:t>estimează</w:t>
      </w:r>
      <w:r w:rsidR="008A7705" w:rsidRPr="00114144">
        <w:rPr>
          <w:lang w:val="ro-RO" w:eastAsia="ro-RO"/>
        </w:rPr>
        <w:t xml:space="preserve"> astfel ca perioada de manifestare a impactului pe termen mediu nu depaseste 10 ani</w:t>
      </w:r>
      <w:r w:rsidR="009901A7" w:rsidRPr="00114144">
        <w:rPr>
          <w:lang w:val="ro-RO" w:eastAsia="ro-RO"/>
        </w:rPr>
        <w:t xml:space="preserve"> și </w:t>
      </w:r>
      <w:r w:rsidR="008A7705" w:rsidRPr="00114144">
        <w:rPr>
          <w:lang w:val="ro-RO" w:eastAsia="ro-RO"/>
        </w:rPr>
        <w:t>se manifesta numai</w:t>
      </w:r>
      <w:r w:rsidR="009901A7" w:rsidRPr="00114144">
        <w:rPr>
          <w:lang w:val="ro-RO" w:eastAsia="ro-RO"/>
        </w:rPr>
        <w:t xml:space="preserve"> în </w:t>
      </w:r>
      <w:r w:rsidR="008A7705" w:rsidRPr="00114144">
        <w:rPr>
          <w:lang w:val="ro-RO" w:eastAsia="ro-RO"/>
        </w:rPr>
        <w:t xml:space="preserve">cazul </w:t>
      </w:r>
      <w:r w:rsidR="00544171" w:rsidRPr="00114144">
        <w:rPr>
          <w:lang w:val="ro-RO" w:eastAsia="ro-RO"/>
        </w:rPr>
        <w:t>tăieri</w:t>
      </w:r>
      <w:r w:rsidR="008A7705" w:rsidRPr="00114144">
        <w:rPr>
          <w:lang w:val="ro-RO" w:eastAsia="ro-RO"/>
        </w:rPr>
        <w:t>lor rase.</w:t>
      </w:r>
    </w:p>
    <w:p w14:paraId="6E8FD897" w14:textId="77777777" w:rsidR="008A7705" w:rsidRPr="00114144" w:rsidRDefault="008A7705" w:rsidP="008A7705">
      <w:pPr>
        <w:ind w:firstLine="720"/>
        <w:jc w:val="both"/>
        <w:rPr>
          <w:b/>
          <w:lang w:val="ro-RO" w:eastAsia="ro-RO"/>
        </w:rPr>
      </w:pPr>
      <w:r w:rsidRPr="00114144">
        <w:rPr>
          <w:b/>
          <w:lang w:val="ro-RO" w:eastAsia="ro-RO"/>
        </w:rPr>
        <w:t>Impact pe termen lung:</w:t>
      </w:r>
    </w:p>
    <w:p w14:paraId="1F74FE29" w14:textId="14422E18" w:rsidR="000D4E75" w:rsidRPr="00114144" w:rsidRDefault="008A7705" w:rsidP="000D4E75">
      <w:pPr>
        <w:ind w:firstLine="720"/>
        <w:jc w:val="both"/>
        <w:rPr>
          <w:lang w:val="ro-RO" w:eastAsia="ro-RO"/>
        </w:rPr>
      </w:pPr>
      <w:r w:rsidRPr="00114144">
        <w:rPr>
          <w:lang w:val="ro-RO" w:eastAsia="ro-RO"/>
        </w:rPr>
        <w:t>Impactul pe termen lung nu se manifest</w:t>
      </w:r>
      <w:r w:rsidR="00240820">
        <w:rPr>
          <w:lang w:val="ro-RO" w:eastAsia="ro-RO"/>
        </w:rPr>
        <w:t>ă</w:t>
      </w:r>
      <w:r w:rsidRPr="00114144">
        <w:rPr>
          <w:lang w:val="ro-RO" w:eastAsia="ro-RO"/>
        </w:rPr>
        <w:t xml:space="preserve">, deoarece la </w:t>
      </w:r>
      <w:r w:rsidR="007F289B">
        <w:rPr>
          <w:lang w:val="ro-RO" w:eastAsia="ro-RO"/>
        </w:rPr>
        <w:t>vârst</w:t>
      </w:r>
      <w:r w:rsidRPr="00114144">
        <w:rPr>
          <w:lang w:val="ro-RO" w:eastAsia="ro-RO"/>
        </w:rPr>
        <w:t xml:space="preserve">e mai mari de 10-11 ani pentru speciile de arbori cu ritm rapid de </w:t>
      </w:r>
      <w:r w:rsidR="00AC7C94" w:rsidRPr="00114144">
        <w:rPr>
          <w:lang w:val="ro-RO" w:eastAsia="ro-RO"/>
        </w:rPr>
        <w:t>crește</w:t>
      </w:r>
      <w:r w:rsidRPr="00114144">
        <w:rPr>
          <w:lang w:val="ro-RO" w:eastAsia="ro-RO"/>
        </w:rPr>
        <w:t>re</w:t>
      </w:r>
      <w:r w:rsidR="00FA45AB" w:rsidRPr="00114144">
        <w:rPr>
          <w:lang w:val="ro-RO" w:eastAsia="ro-RO"/>
        </w:rPr>
        <w:t>,</w:t>
      </w:r>
      <w:r w:rsidRPr="00114144">
        <w:rPr>
          <w:lang w:val="ro-RO" w:eastAsia="ro-RO"/>
        </w:rPr>
        <w:t xml:space="preserve"> cum sunt salciile</w:t>
      </w:r>
      <w:r w:rsidR="009901A7" w:rsidRPr="00114144">
        <w:rPr>
          <w:lang w:val="ro-RO" w:eastAsia="ro-RO"/>
        </w:rPr>
        <w:t xml:space="preserve"> și </w:t>
      </w:r>
      <w:r w:rsidRPr="00114144">
        <w:rPr>
          <w:lang w:val="ro-RO" w:eastAsia="ro-RO"/>
        </w:rPr>
        <w:t>plopii, habitatele forestiere sunt complet re</w:t>
      </w:r>
      <w:r w:rsidR="007F289B">
        <w:rPr>
          <w:lang w:val="ro-RO" w:eastAsia="ro-RO"/>
        </w:rPr>
        <w:t>făcut</w:t>
      </w:r>
      <w:r w:rsidR="00FA45AB" w:rsidRPr="00114144">
        <w:rPr>
          <w:lang w:val="ro-RO" w:eastAsia="ro-RO"/>
        </w:rPr>
        <w:t>e</w:t>
      </w:r>
      <w:r w:rsidR="009901A7" w:rsidRPr="00114144">
        <w:rPr>
          <w:lang w:val="ro-RO" w:eastAsia="ro-RO"/>
        </w:rPr>
        <w:t xml:space="preserve"> și </w:t>
      </w:r>
      <w:r w:rsidR="009E305E" w:rsidRPr="00114144">
        <w:rPr>
          <w:lang w:val="ro-RO" w:eastAsia="ro-RO"/>
        </w:rPr>
        <w:t>indeplinesc integral</w:t>
      </w:r>
      <w:r w:rsidRPr="00114144">
        <w:rPr>
          <w:lang w:val="ro-RO" w:eastAsia="ro-RO"/>
        </w:rPr>
        <w:t xml:space="preserve"> principalele </w:t>
      </w:r>
      <w:r w:rsidR="00C43F00" w:rsidRPr="00114144">
        <w:rPr>
          <w:lang w:val="ro-RO" w:eastAsia="ro-RO"/>
        </w:rPr>
        <w:t>funcții</w:t>
      </w:r>
      <w:r w:rsidRPr="00114144">
        <w:rPr>
          <w:lang w:val="ro-RO" w:eastAsia="ro-RO"/>
        </w:rPr>
        <w:t xml:space="preserve"> atribuite </w:t>
      </w:r>
      <w:r w:rsidR="009901A7" w:rsidRPr="00114144">
        <w:rPr>
          <w:lang w:val="ro-RO" w:eastAsia="ro-RO"/>
        </w:rPr>
        <w:t>pădur</w:t>
      </w:r>
      <w:r w:rsidRPr="00114144">
        <w:rPr>
          <w:lang w:val="ro-RO" w:eastAsia="ro-RO"/>
        </w:rPr>
        <w:t xml:space="preserve">ii, inclusiv pe cea de sustinere a </w:t>
      </w:r>
      <w:r w:rsidR="00C43F00" w:rsidRPr="00114144">
        <w:rPr>
          <w:lang w:val="ro-RO" w:eastAsia="ro-RO"/>
        </w:rPr>
        <w:t>funcții</w:t>
      </w:r>
      <w:r w:rsidRPr="00114144">
        <w:rPr>
          <w:lang w:val="ro-RO" w:eastAsia="ro-RO"/>
        </w:rPr>
        <w:t>lor</w:t>
      </w:r>
      <w:r w:rsidR="009901A7" w:rsidRPr="00114144">
        <w:rPr>
          <w:lang w:val="ro-RO" w:eastAsia="ro-RO"/>
        </w:rPr>
        <w:t xml:space="preserve"> și </w:t>
      </w:r>
      <w:r w:rsidRPr="00114144">
        <w:rPr>
          <w:lang w:val="ro-RO" w:eastAsia="ro-RO"/>
        </w:rPr>
        <w:t>proceselor biologice</w:t>
      </w:r>
      <w:r w:rsidR="009901A7" w:rsidRPr="00114144">
        <w:rPr>
          <w:lang w:val="ro-RO" w:eastAsia="ro-RO"/>
        </w:rPr>
        <w:t xml:space="preserve"> și </w:t>
      </w:r>
      <w:r w:rsidRPr="00114144">
        <w:rPr>
          <w:lang w:val="ro-RO" w:eastAsia="ro-RO"/>
        </w:rPr>
        <w:t xml:space="preserve">de conservare a speciilor de interes comunitar. Pe termen lung se va </w:t>
      </w:r>
      <w:r w:rsidR="00320346" w:rsidRPr="00114144">
        <w:rPr>
          <w:lang w:val="ro-RO" w:eastAsia="ro-RO"/>
        </w:rPr>
        <w:t>înregistra</w:t>
      </w:r>
      <w:r w:rsidRPr="00114144">
        <w:rPr>
          <w:lang w:val="ro-RO" w:eastAsia="ro-RO"/>
        </w:rPr>
        <w:t xml:space="preserve"> un impact neutru sau pozitiv prin substituirea arboretelor de plopi hibrizi cu specii autohtone, prin refacerea</w:t>
      </w:r>
      <w:r w:rsidR="009901A7" w:rsidRPr="00114144">
        <w:rPr>
          <w:lang w:val="ro-RO" w:eastAsia="ro-RO"/>
        </w:rPr>
        <w:t xml:space="preserve"> și </w:t>
      </w:r>
      <w:r w:rsidR="008E7B66">
        <w:rPr>
          <w:lang w:val="ro-RO" w:eastAsia="ro-RO"/>
        </w:rPr>
        <w:t>reconstrucția</w:t>
      </w:r>
      <w:r w:rsidRPr="00114144">
        <w:rPr>
          <w:lang w:val="ro-RO" w:eastAsia="ro-RO"/>
        </w:rPr>
        <w:t xml:space="preserve"> </w:t>
      </w:r>
      <w:r w:rsidR="008E7B66">
        <w:rPr>
          <w:lang w:val="ro-RO" w:eastAsia="ro-RO"/>
        </w:rPr>
        <w:t>ecologică</w:t>
      </w:r>
      <w:r w:rsidRPr="00114144">
        <w:rPr>
          <w:lang w:val="ro-RO" w:eastAsia="ro-RO"/>
        </w:rPr>
        <w:t xml:space="preserve"> a habitatelor forestiere, </w:t>
      </w:r>
      <w:r w:rsidR="00BA06B9">
        <w:rPr>
          <w:lang w:val="ro-RO" w:eastAsia="ro-RO"/>
        </w:rPr>
        <w:t>îmbunătățire</w:t>
      </w:r>
      <w:r w:rsidRPr="00114144">
        <w:rPr>
          <w:lang w:val="ro-RO" w:eastAsia="ro-RO"/>
        </w:rPr>
        <w:t>a starii de conservare a habitatului 92A0.</w:t>
      </w:r>
    </w:p>
    <w:p w14:paraId="6647348C" w14:textId="77777777" w:rsidR="008A7705" w:rsidRPr="00114144" w:rsidRDefault="00815533" w:rsidP="008A7705">
      <w:pPr>
        <w:pStyle w:val="Titlu39"/>
        <w:ind w:left="0" w:firstLine="720"/>
        <w:rPr>
          <w:rFonts w:ascii="Times New Roman" w:hAnsi="Times New Roman"/>
          <w:sz w:val="24"/>
          <w:szCs w:val="24"/>
          <w:lang w:val="ro-RO"/>
        </w:rPr>
      </w:pPr>
      <w:r w:rsidRPr="00114144">
        <w:rPr>
          <w:rFonts w:ascii="Times New Roman" w:hAnsi="Times New Roman"/>
          <w:sz w:val="24"/>
          <w:szCs w:val="24"/>
          <w:lang w:val="ro-RO"/>
        </w:rPr>
        <w:t>7. Efecte potenţial</w:t>
      </w:r>
      <w:r w:rsidR="008A7705" w:rsidRPr="00114144">
        <w:rPr>
          <w:rFonts w:ascii="Times New Roman" w:hAnsi="Times New Roman"/>
          <w:sz w:val="24"/>
          <w:szCs w:val="24"/>
          <w:lang w:val="ro-RO"/>
        </w:rPr>
        <w:t xml:space="preserve"> semnificative în context transfrontier</w:t>
      </w:r>
    </w:p>
    <w:p w14:paraId="54B7CDE7" w14:textId="40B44040" w:rsidR="008A7705" w:rsidRPr="00114144" w:rsidRDefault="008A7705" w:rsidP="008A7705">
      <w:pPr>
        <w:pStyle w:val="Corpsdutexte4"/>
        <w:shd w:val="clear" w:color="auto" w:fill="auto"/>
        <w:spacing w:before="0" w:after="0" w:line="240" w:lineRule="auto"/>
        <w:ind w:firstLine="720"/>
        <w:rPr>
          <w:rStyle w:val="Corpsdutexte8pt11"/>
          <w:sz w:val="24"/>
          <w:szCs w:val="24"/>
          <w:lang w:val="ro-RO"/>
        </w:rPr>
      </w:pPr>
      <w:r w:rsidRPr="00114144">
        <w:rPr>
          <w:sz w:val="24"/>
          <w:szCs w:val="24"/>
          <w:lang w:val="ro-RO"/>
        </w:rPr>
        <w:t xml:space="preserve">Nu este cazul. </w:t>
      </w:r>
      <w:r w:rsidR="00577749" w:rsidRPr="00114144">
        <w:rPr>
          <w:sz w:val="24"/>
          <w:szCs w:val="24"/>
          <w:lang w:val="ro-RO"/>
        </w:rPr>
        <w:t>Distanțe</w:t>
      </w:r>
      <w:r w:rsidRPr="00114144">
        <w:rPr>
          <w:sz w:val="24"/>
          <w:szCs w:val="24"/>
          <w:lang w:val="ro-RO"/>
        </w:rPr>
        <w:t xml:space="preserve">le </w:t>
      </w:r>
      <w:r w:rsidR="00577749" w:rsidRPr="00114144">
        <w:rPr>
          <w:sz w:val="24"/>
          <w:szCs w:val="24"/>
          <w:lang w:val="ro-RO"/>
        </w:rPr>
        <w:t>față de</w:t>
      </w:r>
      <w:r w:rsidRPr="00114144">
        <w:rPr>
          <w:sz w:val="24"/>
          <w:szCs w:val="24"/>
          <w:lang w:val="ro-RO"/>
        </w:rPr>
        <w:t xml:space="preserve"> frontiera de stat sunt suficient de mari pentru </w:t>
      </w:r>
      <w:r w:rsidR="005100EB" w:rsidRPr="00114144">
        <w:rPr>
          <w:sz w:val="24"/>
          <w:szCs w:val="24"/>
          <w:lang w:val="ro-RO"/>
        </w:rPr>
        <w:t>c</w:t>
      </w:r>
      <w:r w:rsidR="00114144">
        <w:rPr>
          <w:sz w:val="24"/>
          <w:szCs w:val="24"/>
          <w:lang w:val="ro-RO"/>
        </w:rPr>
        <w:t>a</w:t>
      </w:r>
      <w:r w:rsidR="005100EB" w:rsidRPr="00114144">
        <w:rPr>
          <w:sz w:val="24"/>
          <w:szCs w:val="24"/>
          <w:lang w:val="ro-RO"/>
        </w:rPr>
        <w:t xml:space="preserve"> lucrările </w:t>
      </w:r>
      <w:r w:rsidRPr="00114144">
        <w:rPr>
          <w:sz w:val="24"/>
          <w:szCs w:val="24"/>
          <w:lang w:val="ro-RO"/>
        </w:rPr>
        <w:t xml:space="preserve"> </w:t>
      </w:r>
      <w:r w:rsidR="00AC7C94" w:rsidRPr="00114144">
        <w:rPr>
          <w:sz w:val="24"/>
          <w:szCs w:val="24"/>
          <w:lang w:val="ro-RO"/>
        </w:rPr>
        <w:t>prevăzut</w:t>
      </w:r>
      <w:r w:rsidRPr="00114144">
        <w:rPr>
          <w:sz w:val="24"/>
          <w:szCs w:val="24"/>
          <w:lang w:val="ro-RO"/>
        </w:rPr>
        <w:t>e de amenajamentul silvic s</w:t>
      </w:r>
      <w:r w:rsidR="00114144">
        <w:rPr>
          <w:sz w:val="24"/>
          <w:szCs w:val="24"/>
          <w:lang w:val="ro-RO"/>
        </w:rPr>
        <w:t>ă</w:t>
      </w:r>
      <w:r w:rsidRPr="00114144">
        <w:rPr>
          <w:sz w:val="24"/>
          <w:szCs w:val="24"/>
          <w:lang w:val="ro-RO"/>
        </w:rPr>
        <w:t xml:space="preserve">  afecteze diversitatea biologica sau param</w:t>
      </w:r>
      <w:r w:rsidR="00401CCF" w:rsidRPr="00114144">
        <w:rPr>
          <w:sz w:val="24"/>
          <w:szCs w:val="24"/>
          <w:lang w:val="ro-RO"/>
        </w:rPr>
        <w:t>etri</w:t>
      </w:r>
      <w:r w:rsidR="00114144">
        <w:rPr>
          <w:sz w:val="24"/>
          <w:szCs w:val="24"/>
          <w:lang w:val="ro-RO"/>
        </w:rPr>
        <w:t>i</w:t>
      </w:r>
      <w:r w:rsidR="00401CCF" w:rsidRPr="00114144">
        <w:rPr>
          <w:sz w:val="24"/>
          <w:szCs w:val="24"/>
          <w:lang w:val="ro-RO"/>
        </w:rPr>
        <w:t xml:space="preserve"> de mediu în statele vecine</w:t>
      </w:r>
      <w:r w:rsidR="00114144">
        <w:rPr>
          <w:sz w:val="24"/>
          <w:szCs w:val="24"/>
          <w:lang w:val="ro-RO"/>
        </w:rPr>
        <w:t>,</w:t>
      </w:r>
      <w:r w:rsidR="00401CCF" w:rsidRPr="00114144">
        <w:rPr>
          <w:sz w:val="24"/>
          <w:szCs w:val="24"/>
          <w:lang w:val="ro-RO"/>
        </w:rPr>
        <w:t xml:space="preserve"> iar impactul acestora asupra factorilor de mediu la nivel local este nesemnificativ.</w:t>
      </w:r>
    </w:p>
    <w:p w14:paraId="2A62F81A" w14:textId="77777777" w:rsidR="008A7705" w:rsidRPr="00385CA4" w:rsidRDefault="008A7705" w:rsidP="008A7705">
      <w:pPr>
        <w:pStyle w:val="Titlu31"/>
        <w:tabs>
          <w:tab w:val="left" w:pos="142"/>
        </w:tabs>
        <w:ind w:left="0"/>
        <w:rPr>
          <w:rStyle w:val="Titlu2CharChar"/>
          <w:rFonts w:ascii="Times New Roman" w:hAnsi="Times New Roman"/>
          <w:b/>
          <w:color w:val="auto"/>
          <w:szCs w:val="24"/>
          <w:lang w:val="ro-RO"/>
        </w:rPr>
      </w:pPr>
      <w:r w:rsidRPr="00997FA0">
        <w:rPr>
          <w:rStyle w:val="Titlu2CharChar"/>
          <w:rFonts w:ascii="Times New Roman" w:hAnsi="Times New Roman"/>
          <w:b/>
          <w:color w:val="FF0000"/>
          <w:szCs w:val="24"/>
          <w:lang w:val="ro-RO"/>
        </w:rPr>
        <w:tab/>
      </w:r>
      <w:r w:rsidRPr="00997FA0">
        <w:rPr>
          <w:rStyle w:val="Titlu2CharChar"/>
          <w:rFonts w:ascii="Times New Roman" w:hAnsi="Times New Roman"/>
          <w:b/>
          <w:color w:val="FF0000"/>
          <w:szCs w:val="24"/>
          <w:lang w:val="ro-RO"/>
        </w:rPr>
        <w:tab/>
      </w:r>
      <w:r w:rsidRPr="00385CA4">
        <w:rPr>
          <w:rStyle w:val="Titlu2CharChar"/>
          <w:rFonts w:ascii="Times New Roman" w:hAnsi="Times New Roman"/>
          <w:b/>
          <w:color w:val="auto"/>
          <w:szCs w:val="24"/>
          <w:lang w:val="ro-RO"/>
        </w:rPr>
        <w:t>8. Măsuri propuse pentru a preveni, reduce sau compensa orice</w:t>
      </w:r>
      <w:r w:rsidR="00401CCF" w:rsidRPr="00385CA4">
        <w:rPr>
          <w:rStyle w:val="Titlu2CharChar"/>
          <w:rFonts w:ascii="Times New Roman" w:hAnsi="Times New Roman"/>
          <w:b/>
          <w:color w:val="auto"/>
          <w:szCs w:val="24"/>
          <w:lang w:val="ro-RO"/>
        </w:rPr>
        <w:t xml:space="preserve"> efect advers asupra mediului prin implementarea</w:t>
      </w:r>
      <w:r w:rsidRPr="00385CA4">
        <w:rPr>
          <w:rStyle w:val="Titlu2CharChar"/>
          <w:rFonts w:ascii="Times New Roman" w:hAnsi="Times New Roman"/>
          <w:b/>
          <w:color w:val="auto"/>
          <w:szCs w:val="24"/>
          <w:lang w:val="ro-RO"/>
        </w:rPr>
        <w:t xml:space="preserve"> planului</w:t>
      </w:r>
    </w:p>
    <w:p w14:paraId="31D4C77A" w14:textId="77777777" w:rsidR="008A7705" w:rsidRPr="00385CA4" w:rsidRDefault="008A7705" w:rsidP="008A7705">
      <w:pPr>
        <w:ind w:firstLine="720"/>
        <w:jc w:val="both"/>
        <w:rPr>
          <w:b/>
          <w:bCs/>
          <w:lang w:val="ro-RO" w:eastAsia="ro-RO"/>
        </w:rPr>
      </w:pPr>
      <w:r w:rsidRPr="00385CA4">
        <w:rPr>
          <w:b/>
          <w:bCs/>
          <w:lang w:val="ro-RO" w:eastAsia="ro-RO"/>
        </w:rPr>
        <w:t>Identificarea și descrierea măsurilor de reducere a impactului</w:t>
      </w:r>
      <w:r w:rsidR="00D63B65" w:rsidRPr="00385CA4">
        <w:rPr>
          <w:b/>
          <w:bCs/>
          <w:lang w:val="ro-RO" w:eastAsia="ro-RO"/>
        </w:rPr>
        <w:t>,</w:t>
      </w:r>
      <w:r w:rsidRPr="00385CA4">
        <w:rPr>
          <w:b/>
          <w:bCs/>
          <w:lang w:val="ro-RO" w:eastAsia="ro-RO"/>
        </w:rPr>
        <w:t xml:space="preserve"> necesare pentru fiecare specie/habitat și/sau tip de habitat afectat</w:t>
      </w:r>
      <w:r w:rsidR="00077FE5" w:rsidRPr="00385CA4">
        <w:rPr>
          <w:b/>
          <w:bCs/>
          <w:lang w:val="ro-RO" w:eastAsia="ro-RO"/>
        </w:rPr>
        <w:t>e</w:t>
      </w:r>
      <w:r w:rsidRPr="00385CA4">
        <w:rPr>
          <w:b/>
          <w:bCs/>
          <w:lang w:val="ro-RO" w:eastAsia="ro-RO"/>
        </w:rPr>
        <w:t xml:space="preserve"> de planul propus și modul în care acestea vor reduce/elimina impactul negativ asupra ariei naturale protejate de interes comunitar</w:t>
      </w:r>
    </w:p>
    <w:p w14:paraId="4AF5587B" w14:textId="77777777" w:rsidR="008A7705" w:rsidRPr="00385CA4" w:rsidRDefault="008A7705" w:rsidP="008A7705">
      <w:pPr>
        <w:jc w:val="both"/>
        <w:rPr>
          <w:b/>
          <w:bCs/>
          <w:lang w:val="ro-RO" w:eastAsia="ro-RO"/>
        </w:rPr>
      </w:pPr>
    </w:p>
    <w:p w14:paraId="41503343" w14:textId="77777777" w:rsidR="008A7705" w:rsidRPr="00385CA4" w:rsidRDefault="008A7705" w:rsidP="008A7705">
      <w:pPr>
        <w:ind w:firstLine="720"/>
        <w:jc w:val="both"/>
        <w:rPr>
          <w:b/>
          <w:bCs/>
          <w:i/>
          <w:lang w:val="ro-RO" w:eastAsia="ro-RO"/>
        </w:rPr>
      </w:pPr>
      <w:r w:rsidRPr="00385CA4">
        <w:rPr>
          <w:b/>
          <w:bCs/>
          <w:lang w:val="ro-RO" w:eastAsia="ro-RO"/>
        </w:rPr>
        <w:t>MĂSURI ŞI RECOMANDĂRI CU CARACTER GENERAL</w:t>
      </w:r>
    </w:p>
    <w:p w14:paraId="3CCB5D3E" w14:textId="01DBBB5B" w:rsidR="008A7705" w:rsidRPr="00385CA4" w:rsidRDefault="00A70C3D" w:rsidP="008A7705">
      <w:pPr>
        <w:ind w:firstLine="720"/>
        <w:jc w:val="both"/>
        <w:rPr>
          <w:lang w:val="ro-RO" w:eastAsia="ro-RO"/>
        </w:rPr>
      </w:pPr>
      <w:r>
        <w:rPr>
          <w:lang w:val="ro-RO" w:eastAsia="ro-RO"/>
        </w:rPr>
        <w:t>Fluctuați</w:t>
      </w:r>
      <w:r w:rsidR="00401CCF" w:rsidRPr="00385CA4">
        <w:rPr>
          <w:lang w:val="ro-RO" w:eastAsia="ro-RO"/>
        </w:rPr>
        <w:t>ile mărimii populațiilor se vor</w:t>
      </w:r>
      <w:r w:rsidR="008A7705" w:rsidRPr="00385CA4">
        <w:rPr>
          <w:lang w:val="ro-RO" w:eastAsia="ro-RO"/>
        </w:rPr>
        <w:t xml:space="preserve"> atenua prin aplicarea </w:t>
      </w:r>
      <w:r w:rsidR="008A7705" w:rsidRPr="00385CA4">
        <w:rPr>
          <w:i/>
          <w:lang w:val="ro-RO" w:eastAsia="ro-RO"/>
        </w:rPr>
        <w:t>treptată şi dispersată</w:t>
      </w:r>
      <w:r w:rsidR="008A7705" w:rsidRPr="00385CA4">
        <w:rPr>
          <w:lang w:val="ro-RO" w:eastAsia="ro-RO"/>
        </w:rPr>
        <w:t xml:space="preserve"> a lucrărilor silvotehnice, evitarea </w:t>
      </w:r>
      <w:r w:rsidR="00D04C09">
        <w:rPr>
          <w:lang w:val="ro-RO" w:eastAsia="ro-RO"/>
        </w:rPr>
        <w:t>executări</w:t>
      </w:r>
      <w:r w:rsidR="008A7705" w:rsidRPr="00385CA4">
        <w:rPr>
          <w:lang w:val="ro-RO" w:eastAsia="ro-RO"/>
        </w:rPr>
        <w:t xml:space="preserve">i lucrărilor în timpul perioadei de cuibărit și </w:t>
      </w:r>
      <w:r w:rsidR="00401CCF" w:rsidRPr="00385CA4">
        <w:rPr>
          <w:lang w:val="ro-RO" w:eastAsia="ro-RO"/>
        </w:rPr>
        <w:t xml:space="preserve">de </w:t>
      </w:r>
      <w:r w:rsidR="008A7705" w:rsidRPr="00385CA4">
        <w:rPr>
          <w:lang w:val="ro-RO" w:eastAsia="ro-RO"/>
        </w:rPr>
        <w:t>creștere a puilor şi printr-o bună gospodărire a zonelor de conservare.</w:t>
      </w:r>
    </w:p>
    <w:p w14:paraId="60C4ED70" w14:textId="77777777" w:rsidR="008A7705" w:rsidRPr="00385CA4" w:rsidRDefault="008A7705" w:rsidP="008A7705">
      <w:pPr>
        <w:ind w:firstLine="720"/>
        <w:jc w:val="both"/>
        <w:rPr>
          <w:lang w:val="ro-RO" w:eastAsia="ro-RO"/>
        </w:rPr>
      </w:pPr>
      <w:r w:rsidRPr="00385CA4">
        <w:rPr>
          <w:lang w:val="ro-RO" w:eastAsia="ro-RO"/>
        </w:rPr>
        <w:t xml:space="preserve">Una dintre cele mai importante măsuri de diminuare a impactului o constituie efectuarea lucrărilor în perioda de toamnă-iarnă, când numărul speciilor de păsări este redus cu peste 80% comparativ cu populațiile </w:t>
      </w:r>
      <w:r w:rsidR="00401CCF" w:rsidRPr="00385CA4">
        <w:rPr>
          <w:lang w:val="ro-RO" w:eastAsia="ro-RO"/>
        </w:rPr>
        <w:t>din sezoanele de primavara-vara iar speciile de amfibieni</w:t>
      </w:r>
      <w:r w:rsidR="009901A7" w:rsidRPr="00385CA4">
        <w:rPr>
          <w:lang w:val="ro-RO" w:eastAsia="ro-RO"/>
        </w:rPr>
        <w:t xml:space="preserve"> și </w:t>
      </w:r>
      <w:r w:rsidR="00401CCF" w:rsidRPr="00385CA4">
        <w:rPr>
          <w:lang w:val="ro-RO" w:eastAsia="ro-RO"/>
        </w:rPr>
        <w:t>reptile ierneaza</w:t>
      </w:r>
      <w:r w:rsidR="009901A7" w:rsidRPr="00385CA4">
        <w:rPr>
          <w:lang w:val="ro-RO" w:eastAsia="ro-RO"/>
        </w:rPr>
        <w:t xml:space="preserve"> în </w:t>
      </w:r>
      <w:r w:rsidR="00401CCF" w:rsidRPr="00385CA4">
        <w:rPr>
          <w:lang w:val="ro-RO" w:eastAsia="ro-RO"/>
        </w:rPr>
        <w:t>sol.</w:t>
      </w:r>
    </w:p>
    <w:p w14:paraId="7DD5BA53" w14:textId="77777777" w:rsidR="008A7705" w:rsidRPr="00385CA4" w:rsidRDefault="008A7705" w:rsidP="008A7705">
      <w:pPr>
        <w:jc w:val="both"/>
        <w:rPr>
          <w:lang w:val="ro-RO" w:eastAsia="ro-RO"/>
        </w:rPr>
      </w:pPr>
    </w:p>
    <w:p w14:paraId="0B59FDCA" w14:textId="21FAEBBB" w:rsidR="008A7705" w:rsidRPr="00385CA4" w:rsidRDefault="008A7705" w:rsidP="008A7705">
      <w:pPr>
        <w:ind w:firstLine="540"/>
        <w:jc w:val="both"/>
        <w:rPr>
          <w:b/>
          <w:i/>
          <w:lang w:val="ro-RO" w:eastAsia="ro-RO"/>
        </w:rPr>
      </w:pPr>
      <w:r w:rsidRPr="00385CA4">
        <w:rPr>
          <w:b/>
          <w:i/>
          <w:lang w:val="ro-RO" w:eastAsia="ro-RO"/>
        </w:rPr>
        <w:t>8.1.</w:t>
      </w:r>
      <w:r w:rsidR="00D04C09">
        <w:rPr>
          <w:b/>
          <w:i/>
          <w:lang w:val="ro-RO" w:eastAsia="ro-RO"/>
        </w:rPr>
        <w:t xml:space="preserve"> </w:t>
      </w:r>
      <w:r w:rsidRPr="00385CA4">
        <w:rPr>
          <w:b/>
          <w:i/>
          <w:lang w:val="ro-RO" w:eastAsia="ro-RO"/>
        </w:rPr>
        <w:t>Măsuri de reducere a impactului asupra ecosistemelor forestiere</w:t>
      </w:r>
    </w:p>
    <w:p w14:paraId="1669D6C6" w14:textId="77777777" w:rsidR="008A7705" w:rsidRPr="00385CA4" w:rsidRDefault="008A7705" w:rsidP="008A7705">
      <w:pPr>
        <w:ind w:firstLine="540"/>
        <w:jc w:val="both"/>
        <w:rPr>
          <w:lang w:val="ro-RO" w:eastAsia="ro-RO"/>
        </w:rPr>
      </w:pPr>
      <w:r w:rsidRPr="00385CA4">
        <w:rPr>
          <w:lang w:val="ro-RO" w:eastAsia="ro-RO"/>
        </w:rPr>
        <w:t xml:space="preserve">Pentru protejarea </w:t>
      </w:r>
      <w:r w:rsidR="002473CB" w:rsidRPr="00385CA4">
        <w:rPr>
          <w:lang w:val="ro-RO" w:eastAsia="ro-RO"/>
        </w:rPr>
        <w:t>vegetație</w:t>
      </w:r>
      <w:r w:rsidRPr="00385CA4">
        <w:rPr>
          <w:lang w:val="ro-RO" w:eastAsia="ro-RO"/>
        </w:rPr>
        <w:t>i forestiere se recomandă următoarele:</w:t>
      </w:r>
    </w:p>
    <w:p w14:paraId="756119BB" w14:textId="77777777" w:rsidR="008A7705" w:rsidRPr="00385CA4" w:rsidRDefault="008A7705" w:rsidP="00C25B7B">
      <w:pPr>
        <w:numPr>
          <w:ilvl w:val="0"/>
          <w:numId w:val="25"/>
        </w:numPr>
        <w:ind w:left="0" w:firstLine="360"/>
        <w:jc w:val="both"/>
        <w:rPr>
          <w:lang w:val="ro-RO" w:eastAsia="ro-RO"/>
        </w:rPr>
      </w:pPr>
      <w:r w:rsidRPr="00385CA4">
        <w:rPr>
          <w:lang w:val="ro-RO" w:eastAsia="ro-RO"/>
        </w:rPr>
        <w:t>-traseele de exploatare vor fi marcate cu vopsea pentru a fi vizibile şi pentru a fi respectate pe parcursul exploatării;</w:t>
      </w:r>
    </w:p>
    <w:p w14:paraId="292516CB" w14:textId="77777777" w:rsidR="008A7705" w:rsidRPr="00385CA4" w:rsidRDefault="008A7705" w:rsidP="00C25B7B">
      <w:pPr>
        <w:numPr>
          <w:ilvl w:val="0"/>
          <w:numId w:val="25"/>
        </w:numPr>
        <w:ind w:left="0" w:firstLine="360"/>
        <w:jc w:val="both"/>
        <w:rPr>
          <w:lang w:val="ro-RO" w:eastAsia="ro-RO"/>
        </w:rPr>
      </w:pPr>
      <w:r w:rsidRPr="00385CA4">
        <w:rPr>
          <w:lang w:val="ro-RO" w:eastAsia="ro-RO"/>
        </w:rPr>
        <w:t>-nu se vor deschide noi drumuri de exploatare</w:t>
      </w:r>
      <w:r w:rsidR="009901A7" w:rsidRPr="00385CA4">
        <w:rPr>
          <w:lang w:val="ro-RO" w:eastAsia="ro-RO"/>
        </w:rPr>
        <w:t xml:space="preserve"> și </w:t>
      </w:r>
      <w:r w:rsidRPr="00385CA4">
        <w:rPr>
          <w:lang w:val="ro-RO" w:eastAsia="ro-RO"/>
        </w:rPr>
        <w:t>trasee de transport;</w:t>
      </w:r>
    </w:p>
    <w:p w14:paraId="0EE826F7" w14:textId="77777777" w:rsidR="008A7705" w:rsidRPr="00385CA4" w:rsidRDefault="008A7705" w:rsidP="00C25B7B">
      <w:pPr>
        <w:numPr>
          <w:ilvl w:val="0"/>
          <w:numId w:val="25"/>
        </w:numPr>
        <w:ind w:left="0" w:firstLine="360"/>
        <w:jc w:val="both"/>
        <w:rPr>
          <w:lang w:val="ro-RO" w:eastAsia="ro-RO"/>
        </w:rPr>
      </w:pPr>
      <w:r w:rsidRPr="00385CA4">
        <w:rPr>
          <w:lang w:val="ro-RO" w:eastAsia="ro-RO"/>
        </w:rPr>
        <w:t>-traseele vor avea aliniamente cât mai lungi;</w:t>
      </w:r>
    </w:p>
    <w:p w14:paraId="7B2B9490" w14:textId="77777777" w:rsidR="008A7705" w:rsidRPr="00385CA4" w:rsidRDefault="008A7705" w:rsidP="00C25B7B">
      <w:pPr>
        <w:numPr>
          <w:ilvl w:val="0"/>
          <w:numId w:val="25"/>
        </w:numPr>
        <w:ind w:left="0" w:firstLine="360"/>
        <w:jc w:val="both"/>
        <w:rPr>
          <w:lang w:val="ro-RO" w:eastAsia="ro-RO"/>
        </w:rPr>
      </w:pPr>
      <w:r w:rsidRPr="00385CA4">
        <w:rPr>
          <w:lang w:val="ro-RO" w:eastAsia="ro-RO"/>
        </w:rPr>
        <w:t>-raza curbelor va fi mai mare de 12 metri pentr</w:t>
      </w:r>
      <w:r w:rsidR="007B1762" w:rsidRPr="00385CA4">
        <w:rPr>
          <w:lang w:val="ro-RO" w:eastAsia="ro-RO"/>
        </w:rPr>
        <w:t>u a permite i</w:t>
      </w:r>
      <w:r w:rsidRPr="00385CA4">
        <w:rPr>
          <w:lang w:val="ro-RO" w:eastAsia="ro-RO"/>
        </w:rPr>
        <w:t>nscrierea sarcinilor colectate fară a răni arborii marginali traseului;</w:t>
      </w:r>
    </w:p>
    <w:p w14:paraId="51EF596A" w14:textId="77777777" w:rsidR="008A7705" w:rsidRPr="00385CA4" w:rsidRDefault="008A7705" w:rsidP="00C25B7B">
      <w:pPr>
        <w:numPr>
          <w:ilvl w:val="0"/>
          <w:numId w:val="25"/>
        </w:numPr>
        <w:ind w:left="0" w:firstLine="360"/>
        <w:jc w:val="both"/>
        <w:rPr>
          <w:lang w:val="ro-RO" w:eastAsia="ro-RO"/>
        </w:rPr>
      </w:pPr>
      <w:r w:rsidRPr="00385CA4">
        <w:rPr>
          <w:lang w:val="ro-RO" w:eastAsia="ro-RO"/>
        </w:rPr>
        <w:t>-ramificaţiile căilor de colectare vor forma unghiuri cât mai ascuţite;</w:t>
      </w:r>
    </w:p>
    <w:p w14:paraId="66461025" w14:textId="77777777" w:rsidR="008A7705" w:rsidRPr="00385CA4" w:rsidRDefault="008A7705" w:rsidP="00C25B7B">
      <w:pPr>
        <w:numPr>
          <w:ilvl w:val="0"/>
          <w:numId w:val="25"/>
        </w:numPr>
        <w:ind w:left="0" w:firstLine="360"/>
        <w:jc w:val="both"/>
        <w:rPr>
          <w:lang w:val="ro-RO" w:eastAsia="ro-RO"/>
        </w:rPr>
      </w:pPr>
      <w:r w:rsidRPr="00385CA4">
        <w:rPr>
          <w:lang w:val="ro-RO" w:eastAsia="ro-RO"/>
        </w:rPr>
        <w:t>-se va acorda o importanţă deosebită protecţiei seminţişului acolo unde este cazul;</w:t>
      </w:r>
    </w:p>
    <w:p w14:paraId="28E65713" w14:textId="0FDEBC7C" w:rsidR="008A7705" w:rsidRPr="00385CA4" w:rsidRDefault="008A7705" w:rsidP="00C25B7B">
      <w:pPr>
        <w:numPr>
          <w:ilvl w:val="0"/>
          <w:numId w:val="25"/>
        </w:numPr>
        <w:ind w:left="0" w:firstLine="360"/>
        <w:jc w:val="both"/>
        <w:rPr>
          <w:lang w:val="ro-RO" w:eastAsia="ro-RO"/>
        </w:rPr>
      </w:pPr>
      <w:r w:rsidRPr="00385CA4">
        <w:rPr>
          <w:lang w:val="ro-RO" w:eastAsia="ro-RO"/>
        </w:rPr>
        <w:t xml:space="preserve">-protecţia arborilor marginali </w:t>
      </w:r>
      <w:r w:rsidR="0050310C">
        <w:rPr>
          <w:lang w:val="ro-RO" w:eastAsia="ro-RO"/>
        </w:rPr>
        <w:t>căilor</w:t>
      </w:r>
      <w:r w:rsidRPr="00385CA4">
        <w:rPr>
          <w:lang w:val="ro-RO" w:eastAsia="ro-RO"/>
        </w:rPr>
        <w:t xml:space="preserve"> de acces se va face prin structuri specifice de tipul manşoanelor de lemn sau cauciuc;</w:t>
      </w:r>
    </w:p>
    <w:p w14:paraId="27A74281" w14:textId="77777777" w:rsidR="008A7705" w:rsidRPr="00385CA4" w:rsidRDefault="008A7705" w:rsidP="00C25B7B">
      <w:pPr>
        <w:numPr>
          <w:ilvl w:val="0"/>
          <w:numId w:val="25"/>
        </w:numPr>
        <w:ind w:left="0" w:firstLine="360"/>
        <w:jc w:val="both"/>
        <w:rPr>
          <w:lang w:val="ro-RO" w:eastAsia="ro-RO"/>
        </w:rPr>
      </w:pPr>
      <w:r w:rsidRPr="00385CA4">
        <w:rPr>
          <w:lang w:val="ro-RO" w:eastAsia="ro-RO"/>
        </w:rPr>
        <w:t>-astuparea tuturor şanţurilor şi ogaşelor formate în procesul de exploatare;</w:t>
      </w:r>
    </w:p>
    <w:p w14:paraId="56AF1718" w14:textId="77777777" w:rsidR="008A7705" w:rsidRPr="00385CA4" w:rsidRDefault="008A7705" w:rsidP="00C25B7B">
      <w:pPr>
        <w:numPr>
          <w:ilvl w:val="0"/>
          <w:numId w:val="25"/>
        </w:numPr>
        <w:ind w:left="0" w:firstLine="360"/>
        <w:jc w:val="both"/>
        <w:rPr>
          <w:lang w:val="ro-RO" w:eastAsia="ro-RO"/>
        </w:rPr>
      </w:pPr>
      <w:r w:rsidRPr="00385CA4">
        <w:rPr>
          <w:lang w:val="ro-RO" w:eastAsia="ro-RO"/>
        </w:rPr>
        <w:t>-biomasa neutilizată (crăci subţiri, arbori putregăioşi, iescari, ş.a), va rămâne în locul de doborâre a arborelui, pentru reciclarea materiei şi conservarea biodiversităţii.</w:t>
      </w:r>
    </w:p>
    <w:p w14:paraId="1615D175" w14:textId="77777777" w:rsidR="008A7705" w:rsidRPr="00385CA4" w:rsidRDefault="008A7705" w:rsidP="00C25B7B">
      <w:pPr>
        <w:numPr>
          <w:ilvl w:val="0"/>
          <w:numId w:val="25"/>
        </w:numPr>
        <w:ind w:left="0" w:firstLine="360"/>
        <w:jc w:val="both"/>
        <w:rPr>
          <w:lang w:val="ro-RO" w:eastAsia="ro-RO"/>
        </w:rPr>
      </w:pPr>
      <w:r w:rsidRPr="00385CA4">
        <w:rPr>
          <w:lang w:val="ro-RO" w:eastAsia="ro-RO"/>
        </w:rPr>
        <w:t>alegerea zonelor în care vor fi amplasate platformele primare se va face astfel încât acestea sa aiba suprafaţă suficienta pentru a permite stivuirea şi fasonarea volumului de lemn și sa permită încărcarea acestuia în vehicule. Platformele vor fi aşezate cu precădere la intersecţia traseelor de scos cu căile de transport permanente, se vor amenaja  în zone ferite de viituri,</w:t>
      </w:r>
      <w:r w:rsidR="009901A7" w:rsidRPr="00385CA4">
        <w:rPr>
          <w:lang w:val="ro-RO" w:eastAsia="ro-RO"/>
        </w:rPr>
        <w:t xml:space="preserve"> în </w:t>
      </w:r>
      <w:r w:rsidRPr="00385CA4">
        <w:rPr>
          <w:lang w:val="ro-RO" w:eastAsia="ro-RO"/>
        </w:rPr>
        <w:t>zone care sa nu necesite lucrări suplimentare de terasare.</w:t>
      </w:r>
    </w:p>
    <w:p w14:paraId="5E1131E5" w14:textId="0EEBB4DF" w:rsidR="008A7705" w:rsidRPr="00385CA4" w:rsidRDefault="008A7705" w:rsidP="00C25B7B">
      <w:pPr>
        <w:numPr>
          <w:ilvl w:val="0"/>
          <w:numId w:val="25"/>
        </w:numPr>
        <w:ind w:left="0" w:firstLine="360"/>
        <w:jc w:val="both"/>
        <w:rPr>
          <w:lang w:val="ro-RO" w:eastAsia="ro-RO"/>
        </w:rPr>
      </w:pPr>
      <w:r w:rsidRPr="00385CA4">
        <w:rPr>
          <w:lang w:val="ro-RO" w:eastAsia="ro-RO"/>
        </w:rPr>
        <w:t>pentru a preveni atacurile diverşilor dăunatori sau agenţi patogeni se vor adopta măsuri specifice de prevenire</w:t>
      </w:r>
      <w:r w:rsidR="006668F7">
        <w:rPr>
          <w:lang w:val="ro-RO" w:eastAsia="ro-RO"/>
        </w:rPr>
        <w:t>. În</w:t>
      </w:r>
      <w:r w:rsidR="002F3955">
        <w:rPr>
          <w:lang w:val="ro-RO" w:eastAsia="ro-RO"/>
        </w:rPr>
        <w:t xml:space="preserve"> </w:t>
      </w:r>
      <w:r w:rsidRPr="00385CA4">
        <w:rPr>
          <w:lang w:val="ro-RO" w:eastAsia="ro-RO"/>
        </w:rPr>
        <w:t>acest sens, arborii doborati vor fi depozitati pe o perioadă cat mai scurta în parchete şi în platformele primare pentru a preveni apariţia ciupercilor lignicole. Resturile de exploatare se vor stivui în martoane aşezate pe linia de cea mai mare pantă astfel încât sa ocupe suprafeţe cât mai reduse.</w:t>
      </w:r>
    </w:p>
    <w:p w14:paraId="54B40777" w14:textId="77777777" w:rsidR="008A7705" w:rsidRPr="00385CA4" w:rsidRDefault="008A7705" w:rsidP="00C25B7B">
      <w:pPr>
        <w:numPr>
          <w:ilvl w:val="0"/>
          <w:numId w:val="25"/>
        </w:numPr>
        <w:ind w:left="0" w:firstLine="360"/>
        <w:jc w:val="both"/>
        <w:rPr>
          <w:lang w:val="ro-RO" w:eastAsia="ro-RO"/>
        </w:rPr>
      </w:pPr>
      <w:r w:rsidRPr="00385CA4">
        <w:rPr>
          <w:lang w:val="ro-RO" w:eastAsia="ro-RO"/>
        </w:rPr>
        <w:t>la exploatarea masei lemnoase se vor respecta toate instrucţiunile tehnice în vigoare cu privire la organizarea de santier, procesele tehnologice şi perioadele de exploatare</w:t>
      </w:r>
      <w:r w:rsidR="00E50B75" w:rsidRPr="00385CA4">
        <w:rPr>
          <w:lang w:val="ro-RO" w:eastAsia="ro-RO"/>
        </w:rPr>
        <w:t xml:space="preserve"> </w:t>
      </w:r>
      <w:r w:rsidR="005D47A2" w:rsidRPr="00385CA4">
        <w:rPr>
          <w:lang w:val="ro-RO" w:eastAsia="ro-RO"/>
        </w:rPr>
        <w:t>menționat</w:t>
      </w:r>
      <w:r w:rsidR="00E50B75" w:rsidRPr="00385CA4">
        <w:rPr>
          <w:lang w:val="ro-RO" w:eastAsia="ro-RO"/>
        </w:rPr>
        <w:t>e</w:t>
      </w:r>
      <w:r w:rsidR="009901A7" w:rsidRPr="00385CA4">
        <w:rPr>
          <w:lang w:val="ro-RO" w:eastAsia="ro-RO"/>
        </w:rPr>
        <w:t xml:space="preserve"> în </w:t>
      </w:r>
      <w:r w:rsidR="00E50B75" w:rsidRPr="00385CA4">
        <w:rPr>
          <w:lang w:val="ro-RO" w:eastAsia="ro-RO"/>
        </w:rPr>
        <w:t>studiu</w:t>
      </w:r>
      <w:r w:rsidRPr="00385CA4">
        <w:rPr>
          <w:lang w:val="ro-RO" w:eastAsia="ro-RO"/>
        </w:rPr>
        <w:t>.</w:t>
      </w:r>
    </w:p>
    <w:p w14:paraId="198F41F1" w14:textId="77777777" w:rsidR="008A7705" w:rsidRPr="00385CA4" w:rsidRDefault="008A7705" w:rsidP="00C25B7B">
      <w:pPr>
        <w:numPr>
          <w:ilvl w:val="0"/>
          <w:numId w:val="25"/>
        </w:numPr>
        <w:ind w:left="0" w:firstLine="360"/>
        <w:jc w:val="both"/>
        <w:rPr>
          <w:lang w:val="ro-RO" w:eastAsia="ro-RO"/>
        </w:rPr>
      </w:pPr>
      <w:r w:rsidRPr="00385CA4">
        <w:rPr>
          <w:lang w:val="ro-RO" w:eastAsia="ro-RO"/>
        </w:rPr>
        <w:t>soluţiile specifice de exploatare vor fi stabilite în funcţie de particularităţile staţionare ale fiecărui şantier.</w:t>
      </w:r>
    </w:p>
    <w:p w14:paraId="27E168A2" w14:textId="77777777" w:rsidR="008A7705" w:rsidRPr="00385CA4" w:rsidRDefault="008A7705" w:rsidP="00C25B7B">
      <w:pPr>
        <w:numPr>
          <w:ilvl w:val="0"/>
          <w:numId w:val="25"/>
        </w:numPr>
        <w:ind w:left="0" w:firstLine="360"/>
        <w:jc w:val="both"/>
        <w:rPr>
          <w:lang w:val="ro-RO" w:eastAsia="ro-RO"/>
        </w:rPr>
      </w:pPr>
      <w:r w:rsidRPr="00385CA4">
        <w:rPr>
          <w:lang w:val="ro-RO" w:eastAsia="ro-RO"/>
        </w:rPr>
        <w:t>exploatarea lemnului se va face cu o firmă specializată şi atestată în lucrări de exploatări forestiere, pe baza unui proces tehnologic avizat de administraţia silvică.</w:t>
      </w:r>
    </w:p>
    <w:p w14:paraId="0D77DD88" w14:textId="77777777" w:rsidR="008A7705" w:rsidRPr="00385CA4" w:rsidRDefault="008A7705" w:rsidP="008A7705">
      <w:pPr>
        <w:jc w:val="both"/>
        <w:rPr>
          <w:lang w:val="ro-RO" w:eastAsia="ro-RO"/>
        </w:rPr>
      </w:pPr>
    </w:p>
    <w:p w14:paraId="4A7A533E" w14:textId="528DB8E4" w:rsidR="008A7705" w:rsidRPr="00385CA4" w:rsidRDefault="008A7705" w:rsidP="00E50B75">
      <w:pPr>
        <w:ind w:firstLine="540"/>
        <w:jc w:val="both"/>
        <w:rPr>
          <w:b/>
          <w:i/>
          <w:lang w:eastAsia="ro-RO"/>
        </w:rPr>
      </w:pPr>
      <w:r w:rsidRPr="00385CA4">
        <w:rPr>
          <w:b/>
          <w:i/>
          <w:lang w:eastAsia="ro-RO"/>
        </w:rPr>
        <w:t>8.2.</w:t>
      </w:r>
      <w:r w:rsidR="00D04C09">
        <w:rPr>
          <w:b/>
          <w:i/>
          <w:lang w:eastAsia="ro-RO"/>
        </w:rPr>
        <w:t xml:space="preserve"> </w:t>
      </w:r>
      <w:r w:rsidRPr="00385CA4">
        <w:rPr>
          <w:b/>
          <w:i/>
          <w:lang w:eastAsia="ro-RO"/>
        </w:rPr>
        <w:t xml:space="preserve">Măsuri de reducere a impactului prin producerea de </w:t>
      </w:r>
      <w:r w:rsidR="003E5BF6" w:rsidRPr="00385CA4">
        <w:rPr>
          <w:b/>
          <w:i/>
          <w:lang w:eastAsia="ro-RO"/>
        </w:rPr>
        <w:t>deșeu</w:t>
      </w:r>
      <w:r w:rsidRPr="00385CA4">
        <w:rPr>
          <w:b/>
          <w:i/>
          <w:lang w:eastAsia="ro-RO"/>
        </w:rPr>
        <w:t>ri</w:t>
      </w:r>
    </w:p>
    <w:p w14:paraId="51D84B23" w14:textId="4081836D" w:rsidR="008A7705" w:rsidRPr="00385CA4" w:rsidRDefault="008A7705" w:rsidP="008A7705">
      <w:pPr>
        <w:ind w:firstLine="540"/>
        <w:jc w:val="both"/>
        <w:rPr>
          <w:i/>
          <w:u w:val="single"/>
          <w:lang w:val="ro-RO" w:eastAsia="ro-RO"/>
        </w:rPr>
      </w:pPr>
      <w:r w:rsidRPr="00385CA4">
        <w:rPr>
          <w:lang w:val="ro-RO" w:eastAsia="ro-RO"/>
        </w:rPr>
        <w:t xml:space="preserve">Pentru reducerea riscurilor </w:t>
      </w:r>
      <w:r w:rsidR="00731C18">
        <w:rPr>
          <w:lang w:val="ro-RO" w:eastAsia="ro-RO"/>
        </w:rPr>
        <w:t>poluări</w:t>
      </w:r>
      <w:r w:rsidRPr="00385CA4">
        <w:rPr>
          <w:lang w:val="ro-RO" w:eastAsia="ro-RO"/>
        </w:rPr>
        <w:t>i accidentale, d</w:t>
      </w:r>
      <w:r w:rsidRPr="00385CA4">
        <w:rPr>
          <w:i/>
          <w:lang w:val="ro-RO" w:eastAsia="ro-RO"/>
        </w:rPr>
        <w:t>eşeurile solide</w:t>
      </w:r>
      <w:r w:rsidRPr="00385CA4">
        <w:rPr>
          <w:lang w:val="ro-RO" w:eastAsia="ro-RO"/>
        </w:rPr>
        <w:t xml:space="preserve"> formate din resturi de materiale şi materii prime se vor depozita exclusiv în cuprinsul culoarelor de lucru aprobate, iar la terminarea lucrărilor se vor aduna şi transporta de către constructor în locuri de depozitare special amenajate sau se vor preda direct centrelor de recuperare a materialelor refolosibile. </w:t>
      </w:r>
    </w:p>
    <w:p w14:paraId="71C760D8" w14:textId="77777777" w:rsidR="008A7705" w:rsidRPr="00385CA4" w:rsidRDefault="008A7705" w:rsidP="008A7705">
      <w:pPr>
        <w:ind w:firstLine="540"/>
        <w:jc w:val="both"/>
        <w:rPr>
          <w:lang w:val="ro-RO" w:eastAsia="ro-RO"/>
        </w:rPr>
      </w:pPr>
      <w:r w:rsidRPr="00385CA4">
        <w:rPr>
          <w:i/>
          <w:lang w:val="ro-RO" w:eastAsia="ro-RO"/>
        </w:rPr>
        <w:t>Uleiul uzat</w:t>
      </w:r>
      <w:r w:rsidRPr="00385CA4">
        <w:rPr>
          <w:lang w:val="ro-RO" w:eastAsia="ro-RO"/>
        </w:rPr>
        <w:t xml:space="preserve"> se va depozita în recipienti metalici şi se va transporta la punctele de colectare.</w:t>
      </w:r>
    </w:p>
    <w:p w14:paraId="08DB243A" w14:textId="77777777" w:rsidR="008A7705" w:rsidRPr="00385CA4" w:rsidRDefault="008A7705" w:rsidP="008A7705">
      <w:pPr>
        <w:jc w:val="both"/>
        <w:rPr>
          <w:lang w:val="ro-RO" w:eastAsia="ro-RO"/>
        </w:rPr>
      </w:pPr>
      <w:r w:rsidRPr="00385CA4">
        <w:rPr>
          <w:lang w:val="ro-RO" w:eastAsia="ro-RO"/>
        </w:rPr>
        <w:t xml:space="preserve">Resturile organice rezultate în urma </w:t>
      </w:r>
      <w:r w:rsidR="00923B37" w:rsidRPr="00385CA4">
        <w:rPr>
          <w:lang w:val="ro-RO" w:eastAsia="ro-RO"/>
        </w:rPr>
        <w:t>exploatării</w:t>
      </w:r>
      <w:r w:rsidRPr="00385CA4">
        <w:rPr>
          <w:lang w:val="ro-RO" w:eastAsia="ro-RO"/>
        </w:rPr>
        <w:t xml:space="preserve"> masei lemnoase sunt reprezentate de rumegus (0.12%), respectiv crengi (frunze, ramuri subtiri, etc.) ce vor ramane pe suprafețele de exploatare, grupate conform tehnologiei silvice specifice, reintrand în ciclurile naturale, în consecinta fiind valorificate în economia pădurii (participare la realizarea straturilor de humus, constituirea unor nise ecologice, etc.).</w:t>
      </w:r>
    </w:p>
    <w:p w14:paraId="5A096BF5" w14:textId="77777777" w:rsidR="008A7705" w:rsidRPr="00385CA4" w:rsidRDefault="008A7705" w:rsidP="008A7705">
      <w:pPr>
        <w:jc w:val="both"/>
        <w:rPr>
          <w:b/>
          <w:lang w:val="es-ES" w:eastAsia="ro-RO"/>
        </w:rPr>
      </w:pPr>
    </w:p>
    <w:p w14:paraId="367F7A42" w14:textId="351A71D5" w:rsidR="008A7705" w:rsidRPr="00385CA4" w:rsidRDefault="0032334F" w:rsidP="008A7705">
      <w:pPr>
        <w:jc w:val="both"/>
        <w:rPr>
          <w:b/>
          <w:i/>
          <w:lang w:val="es-ES" w:eastAsia="ro-RO"/>
        </w:rPr>
      </w:pPr>
      <w:r w:rsidRPr="00385CA4">
        <w:rPr>
          <w:b/>
          <w:i/>
          <w:lang w:val="es-ES" w:eastAsia="ro-RO"/>
        </w:rPr>
        <w:tab/>
      </w:r>
      <w:r w:rsidR="008A7705" w:rsidRPr="00385CA4">
        <w:rPr>
          <w:b/>
          <w:i/>
          <w:lang w:val="es-ES" w:eastAsia="ro-RO"/>
        </w:rPr>
        <w:t>8.3.</w:t>
      </w:r>
      <w:r w:rsidR="00D04C09">
        <w:rPr>
          <w:b/>
          <w:i/>
          <w:lang w:val="es-ES" w:eastAsia="ro-RO"/>
        </w:rPr>
        <w:t xml:space="preserve"> </w:t>
      </w:r>
      <w:r w:rsidR="008A7705" w:rsidRPr="00385CA4">
        <w:rPr>
          <w:b/>
          <w:i/>
          <w:lang w:val="es-ES" w:eastAsia="ro-RO"/>
        </w:rPr>
        <w:t>Măsuri de reducere a impactului asupra resursei de apa</w:t>
      </w:r>
    </w:p>
    <w:p w14:paraId="5382112A" w14:textId="57E6DC39" w:rsidR="008A7705" w:rsidRPr="00385CA4" w:rsidRDefault="007B1762" w:rsidP="008A7705">
      <w:pPr>
        <w:ind w:firstLine="720"/>
        <w:jc w:val="both"/>
        <w:rPr>
          <w:lang w:val="ro-RO" w:eastAsia="ro-RO"/>
        </w:rPr>
      </w:pPr>
      <w:r w:rsidRPr="00385CA4">
        <w:rPr>
          <w:lang w:val="ro-RO" w:eastAsia="ro-RO"/>
        </w:rPr>
        <w:t xml:space="preserve">Impactul </w:t>
      </w:r>
      <w:r w:rsidR="008A269A" w:rsidRPr="00385CA4">
        <w:rPr>
          <w:lang w:val="ro-RO" w:eastAsia="ro-RO"/>
        </w:rPr>
        <w:t>potențial</w:t>
      </w:r>
      <w:r w:rsidR="008A7705" w:rsidRPr="00385CA4">
        <w:rPr>
          <w:lang w:val="ro-RO" w:eastAsia="ro-RO"/>
        </w:rPr>
        <w:t xml:space="preserve"> asupra componentei de mediu – apă – poate fi eliminat dacă în perioada </w:t>
      </w:r>
      <w:r w:rsidR="00D04C09">
        <w:rPr>
          <w:lang w:val="ro-RO" w:eastAsia="ro-RO"/>
        </w:rPr>
        <w:t>executări</w:t>
      </w:r>
      <w:r w:rsidR="008A7705" w:rsidRPr="00385CA4">
        <w:rPr>
          <w:lang w:val="ro-RO" w:eastAsia="ro-RO"/>
        </w:rPr>
        <w:t xml:space="preserve">i </w:t>
      </w:r>
      <w:r w:rsidR="003E5BF6" w:rsidRPr="00385CA4">
        <w:rPr>
          <w:lang w:val="ro-RO" w:eastAsia="ro-RO"/>
        </w:rPr>
        <w:t>lucrări</w:t>
      </w:r>
      <w:r w:rsidR="008A7705" w:rsidRPr="00385CA4">
        <w:rPr>
          <w:lang w:val="ro-RO" w:eastAsia="ro-RO"/>
        </w:rPr>
        <w:t xml:space="preserve">lor se respectă următoarele recomandari: </w:t>
      </w:r>
    </w:p>
    <w:p w14:paraId="3FD95445" w14:textId="77777777" w:rsidR="008A7705" w:rsidRPr="00385CA4" w:rsidRDefault="008A7705" w:rsidP="00C25B7B">
      <w:pPr>
        <w:numPr>
          <w:ilvl w:val="0"/>
          <w:numId w:val="22"/>
        </w:numPr>
        <w:ind w:left="0" w:firstLine="360"/>
        <w:jc w:val="both"/>
        <w:rPr>
          <w:lang w:val="ro-RO" w:eastAsia="ro-RO"/>
        </w:rPr>
      </w:pPr>
      <w:r w:rsidRPr="00385CA4">
        <w:rPr>
          <w:lang w:val="ro-RO" w:eastAsia="ro-RO"/>
        </w:rPr>
        <w:t>-se interzice accesul tractoarelor forestiere în zonele depresionare, parțial inundate;</w:t>
      </w:r>
    </w:p>
    <w:p w14:paraId="0F82B702" w14:textId="7B6D1E1F" w:rsidR="008A7705" w:rsidRPr="00385CA4" w:rsidRDefault="00C51F7F" w:rsidP="00C25B7B">
      <w:pPr>
        <w:numPr>
          <w:ilvl w:val="0"/>
          <w:numId w:val="22"/>
        </w:numPr>
        <w:ind w:left="0" w:firstLine="360"/>
        <w:jc w:val="both"/>
        <w:rPr>
          <w:lang w:val="ro-RO" w:eastAsia="ro-RO"/>
        </w:rPr>
      </w:pPr>
      <w:r w:rsidRPr="00385CA4">
        <w:rPr>
          <w:lang w:val="ro-RO" w:eastAsia="ro-RO"/>
        </w:rPr>
        <w:t>-</w:t>
      </w:r>
      <w:r w:rsidR="00B4779F" w:rsidRPr="00385CA4">
        <w:rPr>
          <w:lang w:val="ro-RO" w:eastAsia="ro-RO"/>
        </w:rPr>
        <w:t>căile</w:t>
      </w:r>
      <w:r w:rsidR="008A7705" w:rsidRPr="00385CA4">
        <w:rPr>
          <w:lang w:val="ro-RO" w:eastAsia="ro-RO"/>
        </w:rPr>
        <w:t xml:space="preserve"> de colectare vor fi amplasate pe trasee situate la 1 - 1,5 m deasupra nivelului apei, precum</w:t>
      </w:r>
      <w:r w:rsidR="009901A7" w:rsidRPr="00385CA4">
        <w:rPr>
          <w:lang w:val="ro-RO" w:eastAsia="ro-RO"/>
        </w:rPr>
        <w:t xml:space="preserve"> și </w:t>
      </w:r>
      <w:r w:rsidR="008A7705" w:rsidRPr="00385CA4">
        <w:rPr>
          <w:lang w:val="ro-RO" w:eastAsia="ro-RO"/>
        </w:rPr>
        <w:t xml:space="preserve">la </w:t>
      </w:r>
      <w:r w:rsidR="00577749" w:rsidRPr="00385CA4">
        <w:rPr>
          <w:lang w:val="ro-RO" w:eastAsia="ro-RO"/>
        </w:rPr>
        <w:t>distanțe</w:t>
      </w:r>
      <w:r w:rsidR="008A7705" w:rsidRPr="00385CA4">
        <w:rPr>
          <w:lang w:val="ro-RO" w:eastAsia="ro-RO"/>
        </w:rPr>
        <w:t xml:space="preserve"> mai mari de 5 m de albia minora a cursurilor de apa</w:t>
      </w:r>
      <w:r w:rsidR="009901A7" w:rsidRPr="00385CA4">
        <w:rPr>
          <w:lang w:val="ro-RO" w:eastAsia="ro-RO"/>
        </w:rPr>
        <w:t xml:space="preserve"> și </w:t>
      </w:r>
      <w:r w:rsidR="008A7705" w:rsidRPr="00385CA4">
        <w:rPr>
          <w:lang w:val="ro-RO" w:eastAsia="ro-RO"/>
        </w:rPr>
        <w:t>lacurilor interioare;</w:t>
      </w:r>
    </w:p>
    <w:p w14:paraId="24B37655" w14:textId="77777777" w:rsidR="008A7705" w:rsidRPr="00385CA4" w:rsidRDefault="008A7705" w:rsidP="00C25B7B">
      <w:pPr>
        <w:numPr>
          <w:ilvl w:val="0"/>
          <w:numId w:val="22"/>
        </w:numPr>
        <w:ind w:left="0" w:firstLine="360"/>
        <w:jc w:val="both"/>
        <w:rPr>
          <w:lang w:val="ro-RO" w:eastAsia="ro-RO"/>
        </w:rPr>
      </w:pPr>
      <w:r w:rsidRPr="00385CA4">
        <w:rPr>
          <w:lang w:val="ro-RO" w:eastAsia="ro-RO"/>
        </w:rPr>
        <w:t>-depozitarea rumegusului și a resturilor de lemn rezultate din procesul tehnologic se va face în afara zonelor cu potențial inundabil;</w:t>
      </w:r>
    </w:p>
    <w:p w14:paraId="13CF73F9" w14:textId="50F71A22" w:rsidR="008A7705" w:rsidRPr="00385CA4" w:rsidRDefault="008A7705" w:rsidP="00C25B7B">
      <w:pPr>
        <w:numPr>
          <w:ilvl w:val="0"/>
          <w:numId w:val="22"/>
        </w:numPr>
        <w:ind w:left="0" w:firstLine="360"/>
        <w:jc w:val="both"/>
        <w:rPr>
          <w:lang w:val="ro-RO" w:eastAsia="ro-RO"/>
        </w:rPr>
      </w:pPr>
      <w:r w:rsidRPr="00385CA4">
        <w:rPr>
          <w:lang w:val="ro-RO" w:eastAsia="ro-RO"/>
        </w:rPr>
        <w:t xml:space="preserve">-amplasarea platformelor primare de colectare a lemnului se va face cu asigurarea unei </w:t>
      </w:r>
      <w:r w:rsidR="005A7F82">
        <w:rPr>
          <w:lang w:val="ro-RO" w:eastAsia="ro-RO"/>
        </w:rPr>
        <w:t>înălțim</w:t>
      </w:r>
      <w:r w:rsidRPr="00385CA4">
        <w:rPr>
          <w:lang w:val="ro-RO" w:eastAsia="ro-RO"/>
        </w:rPr>
        <w:t>i suficiente pentru a evita antrenarea masei lemnoase în cazul inundatiilor;</w:t>
      </w:r>
    </w:p>
    <w:p w14:paraId="18A0C9D0" w14:textId="77777777" w:rsidR="008A7705" w:rsidRPr="00385CA4" w:rsidRDefault="008A7705" w:rsidP="00C25B7B">
      <w:pPr>
        <w:numPr>
          <w:ilvl w:val="0"/>
          <w:numId w:val="22"/>
        </w:numPr>
        <w:ind w:left="0" w:firstLine="360"/>
        <w:jc w:val="both"/>
        <w:rPr>
          <w:lang w:val="ro-RO" w:eastAsia="ro-RO"/>
        </w:rPr>
      </w:pPr>
      <w:r w:rsidRPr="00385CA4">
        <w:rPr>
          <w:lang w:val="ro-RO" w:eastAsia="ro-RO"/>
        </w:rPr>
        <w:t>-se interzice re</w:t>
      </w:r>
      <w:r w:rsidR="003A46A2" w:rsidRPr="00385CA4">
        <w:rPr>
          <w:lang w:val="ro-RO" w:eastAsia="ro-RO"/>
        </w:rPr>
        <w:t xml:space="preserve">alizarea </w:t>
      </w:r>
      <w:r w:rsidR="003E5BF6" w:rsidRPr="00385CA4">
        <w:rPr>
          <w:lang w:val="ro-RO" w:eastAsia="ro-RO"/>
        </w:rPr>
        <w:t>lucrări</w:t>
      </w:r>
      <w:r w:rsidR="003A46A2" w:rsidRPr="00385CA4">
        <w:rPr>
          <w:lang w:val="ro-RO" w:eastAsia="ro-RO"/>
        </w:rPr>
        <w:t>lor de reparare</w:t>
      </w:r>
      <w:r w:rsidRPr="00385CA4">
        <w:rPr>
          <w:lang w:val="ro-RO" w:eastAsia="ro-RO"/>
        </w:rPr>
        <w:t xml:space="preserve"> a motoarelor echipamentelor</w:t>
      </w:r>
      <w:r w:rsidR="009901A7" w:rsidRPr="00385CA4">
        <w:rPr>
          <w:lang w:val="ro-RO" w:eastAsia="ro-RO"/>
        </w:rPr>
        <w:t xml:space="preserve"> și </w:t>
      </w:r>
      <w:r w:rsidRPr="00385CA4">
        <w:rPr>
          <w:lang w:val="ro-RO" w:eastAsia="ro-RO"/>
        </w:rPr>
        <w:t>utilajelor folosite</w:t>
      </w:r>
      <w:r w:rsidR="009901A7" w:rsidRPr="00385CA4">
        <w:rPr>
          <w:lang w:val="ro-RO" w:eastAsia="ro-RO"/>
        </w:rPr>
        <w:t xml:space="preserve"> în </w:t>
      </w:r>
      <w:r w:rsidRPr="00385CA4">
        <w:rPr>
          <w:lang w:val="ro-RO" w:eastAsia="ro-RO"/>
        </w:rPr>
        <w:t>cuprinsul ariilor naturale protejate;</w:t>
      </w:r>
    </w:p>
    <w:p w14:paraId="6B6AE66F" w14:textId="111F3402" w:rsidR="008A7705" w:rsidRPr="00385CA4" w:rsidRDefault="008A7705" w:rsidP="00C25B7B">
      <w:pPr>
        <w:numPr>
          <w:ilvl w:val="0"/>
          <w:numId w:val="22"/>
        </w:numPr>
        <w:ind w:left="0" w:firstLine="360"/>
        <w:jc w:val="both"/>
        <w:rPr>
          <w:lang w:val="ro-RO" w:eastAsia="ro-RO"/>
        </w:rPr>
      </w:pPr>
      <w:r w:rsidRPr="00385CA4">
        <w:rPr>
          <w:lang w:val="ro-RO" w:eastAsia="ro-RO"/>
        </w:rPr>
        <w:t xml:space="preserve">-se interzice depozitarea </w:t>
      </w:r>
      <w:r w:rsidR="00413EDC">
        <w:rPr>
          <w:lang w:val="ro-RO" w:eastAsia="ro-RO"/>
        </w:rPr>
        <w:t>carburanți</w:t>
      </w:r>
      <w:r w:rsidRPr="00385CA4">
        <w:rPr>
          <w:lang w:val="ro-RO" w:eastAsia="ro-RO"/>
        </w:rPr>
        <w:t>lor</w:t>
      </w:r>
      <w:r w:rsidR="009901A7" w:rsidRPr="00385CA4">
        <w:rPr>
          <w:lang w:val="ro-RO" w:eastAsia="ro-RO"/>
        </w:rPr>
        <w:t xml:space="preserve"> și </w:t>
      </w:r>
      <w:r w:rsidR="00413EDC">
        <w:rPr>
          <w:lang w:val="ro-RO" w:eastAsia="ro-RO"/>
        </w:rPr>
        <w:t>lubrifianți</w:t>
      </w:r>
      <w:r w:rsidRPr="00385CA4">
        <w:rPr>
          <w:lang w:val="ro-RO" w:eastAsia="ro-RO"/>
        </w:rPr>
        <w:t>lor</w:t>
      </w:r>
      <w:r w:rsidR="009901A7" w:rsidRPr="00385CA4">
        <w:rPr>
          <w:lang w:val="ro-RO" w:eastAsia="ro-RO"/>
        </w:rPr>
        <w:t xml:space="preserve"> în </w:t>
      </w:r>
      <w:r w:rsidRPr="00385CA4">
        <w:rPr>
          <w:lang w:val="ro-RO" w:eastAsia="ro-RO"/>
        </w:rPr>
        <w:t>cuprinsul ariilor naturale protejate;</w:t>
      </w:r>
    </w:p>
    <w:p w14:paraId="7F17212A" w14:textId="62BF407B" w:rsidR="008A7705" w:rsidRPr="00385CA4" w:rsidRDefault="008A7705" w:rsidP="00C25B7B">
      <w:pPr>
        <w:numPr>
          <w:ilvl w:val="0"/>
          <w:numId w:val="22"/>
        </w:numPr>
        <w:ind w:left="0" w:firstLine="360"/>
        <w:jc w:val="both"/>
        <w:rPr>
          <w:lang w:val="ro-RO" w:eastAsia="ro-RO"/>
        </w:rPr>
      </w:pPr>
      <w:r w:rsidRPr="00385CA4">
        <w:rPr>
          <w:lang w:val="ro-RO" w:eastAsia="ro-RO"/>
        </w:rPr>
        <w:t xml:space="preserve">-se interzice alimentarea cu </w:t>
      </w:r>
      <w:r w:rsidR="00413EDC">
        <w:rPr>
          <w:lang w:val="ro-RO" w:eastAsia="ro-RO"/>
        </w:rPr>
        <w:t>carburanți</w:t>
      </w:r>
      <w:r w:rsidR="009901A7" w:rsidRPr="00385CA4">
        <w:rPr>
          <w:lang w:val="ro-RO" w:eastAsia="ro-RO"/>
        </w:rPr>
        <w:t xml:space="preserve"> și </w:t>
      </w:r>
      <w:r w:rsidR="00413EDC">
        <w:rPr>
          <w:lang w:val="ro-RO" w:eastAsia="ro-RO"/>
        </w:rPr>
        <w:t>înlocuire</w:t>
      </w:r>
      <w:r w:rsidRPr="00385CA4">
        <w:rPr>
          <w:lang w:val="ro-RO" w:eastAsia="ro-RO"/>
        </w:rPr>
        <w:t xml:space="preserve">a </w:t>
      </w:r>
      <w:r w:rsidR="00413EDC">
        <w:rPr>
          <w:lang w:val="ro-RO" w:eastAsia="ro-RO"/>
        </w:rPr>
        <w:t>lubrifianți</w:t>
      </w:r>
      <w:r w:rsidRPr="00385CA4">
        <w:rPr>
          <w:lang w:val="ro-RO" w:eastAsia="ro-RO"/>
        </w:rPr>
        <w:t>lor utilajelor, echipamentelor</w:t>
      </w:r>
      <w:r w:rsidR="009901A7" w:rsidRPr="00385CA4">
        <w:rPr>
          <w:lang w:val="ro-RO" w:eastAsia="ro-RO"/>
        </w:rPr>
        <w:t xml:space="preserve"> și </w:t>
      </w:r>
      <w:r w:rsidRPr="00385CA4">
        <w:rPr>
          <w:lang w:val="ro-RO" w:eastAsia="ro-RO"/>
        </w:rPr>
        <w:t>autovehiculelor</w:t>
      </w:r>
      <w:r w:rsidR="009901A7" w:rsidRPr="00385CA4">
        <w:rPr>
          <w:lang w:val="ro-RO" w:eastAsia="ro-RO"/>
        </w:rPr>
        <w:t xml:space="preserve"> în </w:t>
      </w:r>
      <w:r w:rsidRPr="00385CA4">
        <w:rPr>
          <w:lang w:val="ro-RO" w:eastAsia="ro-RO"/>
        </w:rPr>
        <w:t xml:space="preserve">apropierea </w:t>
      </w:r>
      <w:r w:rsidR="0063428E">
        <w:rPr>
          <w:lang w:val="ro-RO" w:eastAsia="ro-RO"/>
        </w:rPr>
        <w:t xml:space="preserve">apelor de suprafață </w:t>
      </w:r>
      <w:r w:rsidRPr="00385CA4">
        <w:rPr>
          <w:lang w:val="ro-RO" w:eastAsia="ro-RO"/>
        </w:rPr>
        <w:t>din cuprinsul ariilor naturale protejate;</w:t>
      </w:r>
    </w:p>
    <w:p w14:paraId="35603761" w14:textId="37390FD2" w:rsidR="008A7705" w:rsidRPr="00385CA4" w:rsidRDefault="008A7705" w:rsidP="00C25B7B">
      <w:pPr>
        <w:numPr>
          <w:ilvl w:val="0"/>
          <w:numId w:val="22"/>
        </w:numPr>
        <w:ind w:left="0" w:firstLine="360"/>
        <w:jc w:val="both"/>
        <w:rPr>
          <w:lang w:val="ro-RO" w:eastAsia="ro-RO"/>
        </w:rPr>
      </w:pPr>
      <w:r w:rsidRPr="00385CA4">
        <w:rPr>
          <w:lang w:val="ro-RO" w:eastAsia="ro-RO"/>
        </w:rPr>
        <w:t xml:space="preserve">-orice scurgere accidentala de </w:t>
      </w:r>
      <w:r w:rsidR="00413EDC">
        <w:rPr>
          <w:lang w:val="ro-RO" w:eastAsia="ro-RO"/>
        </w:rPr>
        <w:t>carburanți</w:t>
      </w:r>
      <w:r w:rsidR="009901A7" w:rsidRPr="00385CA4">
        <w:rPr>
          <w:lang w:val="ro-RO" w:eastAsia="ro-RO"/>
        </w:rPr>
        <w:t xml:space="preserve"> și </w:t>
      </w:r>
      <w:r w:rsidR="00413EDC">
        <w:rPr>
          <w:lang w:val="ro-RO" w:eastAsia="ro-RO"/>
        </w:rPr>
        <w:t>lubrifianți</w:t>
      </w:r>
      <w:r w:rsidRPr="00385CA4">
        <w:rPr>
          <w:lang w:val="ro-RO" w:eastAsia="ro-RO"/>
        </w:rPr>
        <w:t xml:space="preserve"> la nivelul solului sau </w:t>
      </w:r>
      <w:r w:rsidR="0050310C">
        <w:rPr>
          <w:lang w:val="ro-RO" w:eastAsia="ro-RO"/>
        </w:rPr>
        <w:t>căilor</w:t>
      </w:r>
      <w:r w:rsidRPr="00385CA4">
        <w:rPr>
          <w:lang w:val="ro-RO" w:eastAsia="ro-RO"/>
        </w:rPr>
        <w:t xml:space="preserve"> de transport din apropierea </w:t>
      </w:r>
      <w:r w:rsidR="0063428E">
        <w:rPr>
          <w:lang w:val="ro-RO" w:eastAsia="ro-RO"/>
        </w:rPr>
        <w:t xml:space="preserve">apelor de suprafață </w:t>
      </w:r>
      <w:r w:rsidRPr="00385CA4">
        <w:rPr>
          <w:lang w:val="ro-RO" w:eastAsia="ro-RO"/>
        </w:rPr>
        <w:t>va fi neutralizata imediat</w:t>
      </w:r>
      <w:r w:rsidR="005A7F82">
        <w:rPr>
          <w:lang w:val="ro-RO" w:eastAsia="ro-RO"/>
        </w:rPr>
        <w:t xml:space="preserve"> după </w:t>
      </w:r>
      <w:r w:rsidRPr="00385CA4">
        <w:rPr>
          <w:lang w:val="ro-RO" w:eastAsia="ro-RO"/>
        </w:rPr>
        <w:t>producere.</w:t>
      </w:r>
    </w:p>
    <w:p w14:paraId="4739461A" w14:textId="77777777" w:rsidR="008A7705" w:rsidRPr="00385CA4" w:rsidRDefault="008A7705" w:rsidP="008A7705">
      <w:pPr>
        <w:ind w:firstLine="360"/>
        <w:jc w:val="both"/>
        <w:rPr>
          <w:lang w:val="ro-RO" w:eastAsia="ro-RO"/>
        </w:rPr>
      </w:pPr>
      <w:r w:rsidRPr="00385CA4">
        <w:rPr>
          <w:lang w:val="ro-RO" w:eastAsia="ro-RO"/>
        </w:rPr>
        <w:t xml:space="preserve">Riscurile datorate deversării accidentale a resturilor de combustibili, lubrifianţi şi reziduuri lichide vor fi eliminate prin măsurile stabilite cu ocazia organizării şantierului de lucru și a normelor tehnice de securitatate a muncii (desfășurarea etapizata a </w:t>
      </w:r>
      <w:r w:rsidR="00923B37" w:rsidRPr="00385CA4">
        <w:rPr>
          <w:lang w:val="ro-RO" w:eastAsia="ro-RO"/>
        </w:rPr>
        <w:t>exploatării</w:t>
      </w:r>
      <w:r w:rsidRPr="00385CA4">
        <w:rPr>
          <w:lang w:val="ro-RO" w:eastAsia="ro-RO"/>
        </w:rPr>
        <w:t xml:space="preserve"> pe partizi cu concentrări minime de utilaje, materiale şi forţă de muncă).</w:t>
      </w:r>
    </w:p>
    <w:p w14:paraId="7B432052" w14:textId="77777777" w:rsidR="008A7705" w:rsidRPr="00385CA4" w:rsidRDefault="008A7705" w:rsidP="008A7705">
      <w:pPr>
        <w:jc w:val="both"/>
        <w:rPr>
          <w:lang w:val="ro-RO" w:eastAsia="ro-RO"/>
        </w:rPr>
      </w:pPr>
    </w:p>
    <w:p w14:paraId="593BD190" w14:textId="26F23650" w:rsidR="008A7705" w:rsidRPr="00385CA4" w:rsidRDefault="008A7705" w:rsidP="00E50B75">
      <w:pPr>
        <w:ind w:firstLine="540"/>
        <w:jc w:val="both"/>
        <w:rPr>
          <w:b/>
          <w:i/>
          <w:lang w:eastAsia="ro-RO"/>
        </w:rPr>
      </w:pPr>
      <w:r w:rsidRPr="00385CA4">
        <w:rPr>
          <w:b/>
          <w:i/>
          <w:lang w:eastAsia="ro-RO"/>
        </w:rPr>
        <w:t>8.4.</w:t>
      </w:r>
      <w:r w:rsidR="00D04C09">
        <w:rPr>
          <w:b/>
          <w:i/>
          <w:lang w:eastAsia="ro-RO"/>
        </w:rPr>
        <w:t xml:space="preserve"> </w:t>
      </w:r>
      <w:r w:rsidRPr="00385CA4">
        <w:rPr>
          <w:b/>
          <w:i/>
          <w:lang w:eastAsia="ro-RO"/>
        </w:rPr>
        <w:t>Măsuri de reducere a impactului asupra aerului</w:t>
      </w:r>
    </w:p>
    <w:p w14:paraId="66E3712E" w14:textId="77777777" w:rsidR="008A7705" w:rsidRPr="00385CA4" w:rsidRDefault="008A7705" w:rsidP="008A7705">
      <w:pPr>
        <w:ind w:firstLine="540"/>
        <w:jc w:val="both"/>
        <w:rPr>
          <w:lang w:val="ro-RO" w:eastAsia="ro-RO"/>
        </w:rPr>
      </w:pPr>
      <w:r w:rsidRPr="00385CA4">
        <w:rPr>
          <w:lang w:val="ro-RO" w:eastAsia="ro-RO"/>
        </w:rPr>
        <w:t>In privinta producerii vibraţiilor, date fiind soluţiile constructive ale autovehiculelor utilizate şi gabaritul acestora, care se încadrează în grupa medie, producerea de vibraţii nu poate fi considerată ca sursă majoră de impact.</w:t>
      </w:r>
    </w:p>
    <w:p w14:paraId="3E79D2D2" w14:textId="7104383A" w:rsidR="008A7705" w:rsidRPr="00385CA4" w:rsidRDefault="008A7705" w:rsidP="008A7705">
      <w:pPr>
        <w:ind w:firstLine="540"/>
        <w:jc w:val="both"/>
        <w:rPr>
          <w:lang w:val="ro-RO" w:eastAsia="ro-RO"/>
        </w:rPr>
      </w:pPr>
      <w:r w:rsidRPr="00385CA4">
        <w:rPr>
          <w:lang w:val="ro-RO" w:eastAsia="ro-RO"/>
        </w:rPr>
        <w:t xml:space="preserve">Nivelul de zgomot va avea un efect local, atenuat de </w:t>
      </w:r>
      <w:r w:rsidR="00577749" w:rsidRPr="00385CA4">
        <w:rPr>
          <w:lang w:val="ro-RO" w:eastAsia="ro-RO"/>
        </w:rPr>
        <w:t>vegetația</w:t>
      </w:r>
      <w:r w:rsidRPr="00385CA4">
        <w:rPr>
          <w:lang w:val="ro-RO" w:eastAsia="ro-RO"/>
        </w:rPr>
        <w:t xml:space="preserve"> </w:t>
      </w:r>
      <w:r w:rsidR="002473CB" w:rsidRPr="00385CA4">
        <w:rPr>
          <w:lang w:val="ro-RO" w:eastAsia="ro-RO"/>
        </w:rPr>
        <w:t>forestieră</w:t>
      </w:r>
      <w:r w:rsidRPr="00385CA4">
        <w:rPr>
          <w:lang w:val="ro-RO" w:eastAsia="ro-RO"/>
        </w:rPr>
        <w:t xml:space="preserve">. Nivelul de zgomot va respecta standardele legale. </w:t>
      </w:r>
    </w:p>
    <w:p w14:paraId="62998559" w14:textId="3BA9DC7F" w:rsidR="008A7705" w:rsidRPr="00385CA4" w:rsidRDefault="00890A13" w:rsidP="008A7705">
      <w:pPr>
        <w:ind w:firstLine="720"/>
        <w:jc w:val="both"/>
        <w:rPr>
          <w:lang w:eastAsia="ro-RO"/>
        </w:rPr>
      </w:pPr>
      <w:r>
        <w:rPr>
          <w:lang w:eastAsia="ro-RO"/>
        </w:rPr>
        <w:t>Dintre m</w:t>
      </w:r>
      <w:r w:rsidR="008A7705" w:rsidRPr="00385CA4">
        <w:rPr>
          <w:lang w:eastAsia="ro-RO"/>
        </w:rPr>
        <w:t>ăsuri</w:t>
      </w:r>
      <w:r>
        <w:rPr>
          <w:lang w:eastAsia="ro-RO"/>
        </w:rPr>
        <w:t>le necesare reducerii</w:t>
      </w:r>
      <w:r w:rsidR="008A7705" w:rsidRPr="00385CA4">
        <w:rPr>
          <w:lang w:eastAsia="ro-RO"/>
        </w:rPr>
        <w:t xml:space="preserve"> impactului asupra aerului</w:t>
      </w:r>
      <w:r>
        <w:rPr>
          <w:lang w:eastAsia="ro-RO"/>
        </w:rPr>
        <w:t xml:space="preserve"> se mentioneaza</w:t>
      </w:r>
      <w:r w:rsidR="008A7705" w:rsidRPr="00385CA4">
        <w:rPr>
          <w:lang w:eastAsia="ro-RO"/>
        </w:rPr>
        <w:t>:</w:t>
      </w:r>
    </w:p>
    <w:p w14:paraId="369D96FA" w14:textId="77777777" w:rsidR="008A7705" w:rsidRPr="00385CA4" w:rsidRDefault="008A7705" w:rsidP="00C25B7B">
      <w:pPr>
        <w:numPr>
          <w:ilvl w:val="0"/>
          <w:numId w:val="23"/>
        </w:numPr>
        <w:ind w:left="0" w:firstLine="360"/>
        <w:jc w:val="both"/>
        <w:rPr>
          <w:lang w:eastAsia="ro-RO"/>
        </w:rPr>
      </w:pPr>
      <w:r w:rsidRPr="00385CA4">
        <w:rPr>
          <w:lang w:eastAsia="ro-RO"/>
        </w:rPr>
        <w:t>-utilizarea</w:t>
      </w:r>
      <w:r w:rsidR="009901A7" w:rsidRPr="00385CA4">
        <w:rPr>
          <w:lang w:eastAsia="ro-RO"/>
        </w:rPr>
        <w:t xml:space="preserve"> în </w:t>
      </w:r>
      <w:r w:rsidRPr="00385CA4">
        <w:rPr>
          <w:lang w:eastAsia="ro-RO"/>
        </w:rPr>
        <w:t>procesul de exploatare a masinilor</w:t>
      </w:r>
      <w:r w:rsidR="009901A7" w:rsidRPr="00385CA4">
        <w:rPr>
          <w:lang w:eastAsia="ro-RO"/>
        </w:rPr>
        <w:t xml:space="preserve"> și </w:t>
      </w:r>
      <w:r w:rsidRPr="00385CA4">
        <w:rPr>
          <w:lang w:eastAsia="ro-RO"/>
        </w:rPr>
        <w:t>echipamentelor cu motoare cu ardere interna performante, care sa respecte cel</w:t>
      </w:r>
      <w:r w:rsidR="005D47A2" w:rsidRPr="00385CA4">
        <w:rPr>
          <w:lang w:eastAsia="ro-RO"/>
        </w:rPr>
        <w:t xml:space="preserve"> puțin </w:t>
      </w:r>
      <w:r w:rsidRPr="00385CA4">
        <w:rPr>
          <w:lang w:eastAsia="ro-RO"/>
        </w:rPr>
        <w:t>normele de poluare EURO 3;</w:t>
      </w:r>
    </w:p>
    <w:p w14:paraId="56B5C105" w14:textId="56C0207E" w:rsidR="008A7705" w:rsidRPr="00385CA4" w:rsidRDefault="008A7705" w:rsidP="00C25B7B">
      <w:pPr>
        <w:numPr>
          <w:ilvl w:val="0"/>
          <w:numId w:val="23"/>
        </w:numPr>
        <w:ind w:left="0" w:firstLine="360"/>
        <w:jc w:val="both"/>
        <w:rPr>
          <w:lang w:eastAsia="ro-RO"/>
        </w:rPr>
      </w:pPr>
      <w:r w:rsidRPr="00385CA4">
        <w:rPr>
          <w:lang w:eastAsia="ro-RO"/>
        </w:rPr>
        <w:t xml:space="preserve">-eficientizarea </w:t>
      </w:r>
      <w:r w:rsidR="005D47A2" w:rsidRPr="00385CA4">
        <w:rPr>
          <w:lang w:eastAsia="ro-RO"/>
        </w:rPr>
        <w:t>activități</w:t>
      </w:r>
      <w:r w:rsidRPr="00385CA4">
        <w:rPr>
          <w:lang w:eastAsia="ro-RO"/>
        </w:rPr>
        <w:t xml:space="preserve">lor de exploatare prin </w:t>
      </w:r>
      <w:r w:rsidR="00FC2DBC">
        <w:rPr>
          <w:lang w:eastAsia="ro-RO"/>
        </w:rPr>
        <w:t>menținerea</w:t>
      </w:r>
      <w:r w:rsidRPr="00385CA4">
        <w:rPr>
          <w:lang w:eastAsia="ro-RO"/>
        </w:rPr>
        <w:t xml:space="preserve"> unui</w:t>
      </w:r>
      <w:r w:rsidR="00A70C3D">
        <w:rPr>
          <w:lang w:eastAsia="ro-RO"/>
        </w:rPr>
        <w:t xml:space="preserve"> număr </w:t>
      </w:r>
      <w:r w:rsidRPr="00385CA4">
        <w:rPr>
          <w:lang w:eastAsia="ro-RO"/>
        </w:rPr>
        <w:t>minim necesar de utilaje</w:t>
      </w:r>
      <w:r w:rsidR="009901A7" w:rsidRPr="00385CA4">
        <w:rPr>
          <w:lang w:eastAsia="ro-RO"/>
        </w:rPr>
        <w:t xml:space="preserve"> și </w:t>
      </w:r>
      <w:r w:rsidRPr="00385CA4">
        <w:rPr>
          <w:lang w:eastAsia="ro-RO"/>
        </w:rPr>
        <w:t>echipamente</w:t>
      </w:r>
      <w:r w:rsidR="009901A7" w:rsidRPr="00385CA4">
        <w:rPr>
          <w:lang w:eastAsia="ro-RO"/>
        </w:rPr>
        <w:t xml:space="preserve"> în </w:t>
      </w:r>
      <w:r w:rsidRPr="00385CA4">
        <w:rPr>
          <w:lang w:eastAsia="ro-RO"/>
        </w:rPr>
        <w:t>parchetele de exploatare;</w:t>
      </w:r>
    </w:p>
    <w:p w14:paraId="15BAD29B" w14:textId="59802E93" w:rsidR="008A7705" w:rsidRPr="00385CA4" w:rsidRDefault="008A7705" w:rsidP="00C25B7B">
      <w:pPr>
        <w:numPr>
          <w:ilvl w:val="0"/>
          <w:numId w:val="23"/>
        </w:numPr>
        <w:ind w:left="0" w:firstLine="360"/>
        <w:jc w:val="both"/>
        <w:rPr>
          <w:lang w:eastAsia="ro-RO"/>
        </w:rPr>
      </w:pPr>
      <w:r w:rsidRPr="00385CA4">
        <w:rPr>
          <w:lang w:eastAsia="ro-RO"/>
        </w:rPr>
        <w:t>-</w:t>
      </w:r>
      <w:r w:rsidR="00FC2DBC">
        <w:rPr>
          <w:lang w:eastAsia="ro-RO"/>
        </w:rPr>
        <w:t>menținerea</w:t>
      </w:r>
      <w:r w:rsidRPr="00385CA4">
        <w:rPr>
          <w:lang w:eastAsia="ro-RO"/>
        </w:rPr>
        <w:t xml:space="preserve"> echipamentelor, utilajelor</w:t>
      </w:r>
      <w:r w:rsidR="009901A7" w:rsidRPr="00385CA4">
        <w:rPr>
          <w:lang w:eastAsia="ro-RO"/>
        </w:rPr>
        <w:t xml:space="preserve"> și </w:t>
      </w:r>
      <w:r w:rsidRPr="00385CA4">
        <w:rPr>
          <w:lang w:eastAsia="ro-RO"/>
        </w:rPr>
        <w:t>autovehiculelor destinate transportului materialului lemnos</w:t>
      </w:r>
      <w:r w:rsidR="009901A7" w:rsidRPr="00385CA4">
        <w:rPr>
          <w:lang w:eastAsia="ro-RO"/>
        </w:rPr>
        <w:t xml:space="preserve"> în </w:t>
      </w:r>
      <w:r w:rsidRPr="00385CA4">
        <w:rPr>
          <w:lang w:eastAsia="ro-RO"/>
        </w:rPr>
        <w:t xml:space="preserve">stare perfecta de </w:t>
      </w:r>
      <w:r w:rsidR="00FC2DBC">
        <w:rPr>
          <w:lang w:eastAsia="ro-RO"/>
        </w:rPr>
        <w:t>funcționa</w:t>
      </w:r>
      <w:r w:rsidRPr="00385CA4">
        <w:rPr>
          <w:lang w:eastAsia="ro-RO"/>
        </w:rPr>
        <w:t>re;</w:t>
      </w:r>
    </w:p>
    <w:p w14:paraId="3B2E4C77" w14:textId="77777777" w:rsidR="008A7705" w:rsidRPr="00385CA4" w:rsidRDefault="008A7705" w:rsidP="00C25B7B">
      <w:pPr>
        <w:numPr>
          <w:ilvl w:val="0"/>
          <w:numId w:val="23"/>
        </w:numPr>
        <w:ind w:left="0" w:firstLine="360"/>
        <w:jc w:val="both"/>
        <w:rPr>
          <w:lang w:eastAsia="ro-RO"/>
        </w:rPr>
      </w:pPr>
      <w:r w:rsidRPr="00385CA4">
        <w:rPr>
          <w:lang w:eastAsia="ro-RO"/>
        </w:rPr>
        <w:t>-realizarea reviziilor</w:t>
      </w:r>
      <w:r w:rsidR="009901A7" w:rsidRPr="00385CA4">
        <w:rPr>
          <w:lang w:eastAsia="ro-RO"/>
        </w:rPr>
        <w:t xml:space="preserve"> și </w:t>
      </w:r>
      <w:r w:rsidRPr="00385CA4">
        <w:rPr>
          <w:lang w:eastAsia="ro-RO"/>
        </w:rPr>
        <w:t>verificarilor tehnice ale utilajelor</w:t>
      </w:r>
      <w:r w:rsidR="009901A7" w:rsidRPr="00385CA4">
        <w:rPr>
          <w:lang w:eastAsia="ro-RO"/>
        </w:rPr>
        <w:t xml:space="preserve"> în </w:t>
      </w:r>
      <w:r w:rsidRPr="00385CA4">
        <w:rPr>
          <w:lang w:eastAsia="ro-RO"/>
        </w:rPr>
        <w:t>conformitate cu prevederile legale;</w:t>
      </w:r>
    </w:p>
    <w:p w14:paraId="7A3847FF" w14:textId="5E8B2E24" w:rsidR="008A7705" w:rsidRPr="00385CA4" w:rsidRDefault="008A7705" w:rsidP="00C25B7B">
      <w:pPr>
        <w:numPr>
          <w:ilvl w:val="0"/>
          <w:numId w:val="23"/>
        </w:numPr>
        <w:ind w:left="0" w:firstLine="360"/>
        <w:jc w:val="both"/>
        <w:rPr>
          <w:lang w:eastAsia="ro-RO"/>
        </w:rPr>
      </w:pPr>
      <w:r w:rsidRPr="00385CA4">
        <w:rPr>
          <w:lang w:eastAsia="ro-RO"/>
        </w:rPr>
        <w:t xml:space="preserve">-eliminarea timpilor de </w:t>
      </w:r>
      <w:r w:rsidR="00FC2DBC">
        <w:rPr>
          <w:lang w:eastAsia="ro-RO"/>
        </w:rPr>
        <w:t>funcționa</w:t>
      </w:r>
      <w:r w:rsidRPr="00385CA4">
        <w:rPr>
          <w:lang w:eastAsia="ro-RO"/>
        </w:rPr>
        <w:t>re</w:t>
      </w:r>
      <w:r w:rsidR="009901A7" w:rsidRPr="00385CA4">
        <w:rPr>
          <w:lang w:eastAsia="ro-RO"/>
        </w:rPr>
        <w:t xml:space="preserve"> în </w:t>
      </w:r>
      <w:r w:rsidRPr="00385CA4">
        <w:rPr>
          <w:lang w:eastAsia="ro-RO"/>
        </w:rPr>
        <w:t>gol a echipamentelor dotate cu motoare termice;</w:t>
      </w:r>
    </w:p>
    <w:p w14:paraId="5C2EE883" w14:textId="77777777" w:rsidR="008A7705" w:rsidRPr="00385CA4" w:rsidRDefault="008A7705" w:rsidP="00C25B7B">
      <w:pPr>
        <w:numPr>
          <w:ilvl w:val="0"/>
          <w:numId w:val="23"/>
        </w:numPr>
        <w:ind w:left="0" w:firstLine="360"/>
        <w:jc w:val="both"/>
        <w:rPr>
          <w:lang w:eastAsia="ro-RO"/>
        </w:rPr>
      </w:pPr>
      <w:r w:rsidRPr="00385CA4">
        <w:rPr>
          <w:lang w:eastAsia="ro-RO"/>
        </w:rPr>
        <w:t>-deplasarea echipamentelor, utilajelor, autovehiculelor se va face numai pe cai de acces preexistente, intretinute</w:t>
      </w:r>
      <w:r w:rsidR="009901A7" w:rsidRPr="00385CA4">
        <w:rPr>
          <w:lang w:eastAsia="ro-RO"/>
        </w:rPr>
        <w:t xml:space="preserve"> și </w:t>
      </w:r>
      <w:r w:rsidRPr="00385CA4">
        <w:rPr>
          <w:lang w:eastAsia="ro-RO"/>
        </w:rPr>
        <w:t>reparate permanent;</w:t>
      </w:r>
    </w:p>
    <w:p w14:paraId="0E9AD291" w14:textId="77777777" w:rsidR="008A7705" w:rsidRPr="00385CA4" w:rsidRDefault="008A7705" w:rsidP="008A7705">
      <w:pPr>
        <w:jc w:val="both"/>
        <w:rPr>
          <w:lang w:val="ro-RO" w:eastAsia="ro-RO"/>
        </w:rPr>
      </w:pPr>
    </w:p>
    <w:p w14:paraId="648CCA82" w14:textId="77777777" w:rsidR="008A7705" w:rsidRPr="00385CA4" w:rsidRDefault="008A7705" w:rsidP="00E50B75">
      <w:pPr>
        <w:ind w:firstLine="540"/>
        <w:jc w:val="both"/>
        <w:rPr>
          <w:b/>
          <w:i/>
          <w:lang w:val="it-IT" w:eastAsia="ro-RO"/>
        </w:rPr>
      </w:pPr>
      <w:r w:rsidRPr="00385CA4">
        <w:rPr>
          <w:b/>
          <w:i/>
          <w:lang w:val="it-IT" w:eastAsia="ro-RO"/>
        </w:rPr>
        <w:t>8.5.Măsuri de reducere a impactului asupra solului</w:t>
      </w:r>
    </w:p>
    <w:p w14:paraId="0841C229" w14:textId="77777777" w:rsidR="008A7705" w:rsidRPr="00385CA4" w:rsidRDefault="008A7705" w:rsidP="008A7705">
      <w:pPr>
        <w:ind w:firstLine="540"/>
        <w:jc w:val="both"/>
        <w:rPr>
          <w:lang w:val="ro-RO" w:eastAsia="ro-RO"/>
        </w:rPr>
      </w:pPr>
      <w:r w:rsidRPr="00385CA4">
        <w:rPr>
          <w:lang w:val="ro-RO" w:eastAsia="ro-RO"/>
        </w:rPr>
        <w:t xml:space="preserve">Pe lângă </w:t>
      </w:r>
      <w:r w:rsidRPr="00385CA4">
        <w:rPr>
          <w:b/>
          <w:lang w:val="ro-RO" w:eastAsia="ro-RO"/>
        </w:rPr>
        <w:t>prevederile tehnice</w:t>
      </w:r>
      <w:r w:rsidRPr="00385CA4">
        <w:rPr>
          <w:lang w:val="ro-RO" w:eastAsia="ro-RO"/>
        </w:rPr>
        <w:t xml:space="preserve"> specifice exploatării pădurilor se vor adopta şi măsuri privind limitarea riscurilor de producere a scurgerilor accidentale de produse petroliere la suprafața solului, precum</w:t>
      </w:r>
      <w:r w:rsidR="009901A7" w:rsidRPr="00385CA4">
        <w:rPr>
          <w:lang w:val="ro-RO" w:eastAsia="ro-RO"/>
        </w:rPr>
        <w:t xml:space="preserve"> și </w:t>
      </w:r>
      <w:r w:rsidRPr="00385CA4">
        <w:rPr>
          <w:lang w:val="ro-RO" w:eastAsia="ro-RO"/>
        </w:rPr>
        <w:t>îndepărtarea prin decopertare şi depozitare în perimetre special amenajate a eventualelor scurgeri.</w:t>
      </w:r>
    </w:p>
    <w:p w14:paraId="5DC245B5" w14:textId="77777777" w:rsidR="008A7705" w:rsidRPr="00385CA4" w:rsidRDefault="008A7705" w:rsidP="008A7705">
      <w:pPr>
        <w:ind w:firstLine="540"/>
        <w:jc w:val="both"/>
        <w:rPr>
          <w:lang w:val="ro-RO" w:eastAsia="ro-RO"/>
        </w:rPr>
      </w:pPr>
      <w:r w:rsidRPr="00385CA4">
        <w:rPr>
          <w:lang w:val="ro-RO" w:eastAsia="ro-RO"/>
        </w:rPr>
        <w:t xml:space="preserve">Pentru zonele afectate de exploatare sunt </w:t>
      </w:r>
      <w:r w:rsidR="00AC7C94" w:rsidRPr="00385CA4">
        <w:rPr>
          <w:lang w:val="ro-RO" w:eastAsia="ro-RO"/>
        </w:rPr>
        <w:t>prevăzut</w:t>
      </w:r>
      <w:r w:rsidRPr="00385CA4">
        <w:rPr>
          <w:lang w:val="ro-RO" w:eastAsia="ro-RO"/>
        </w:rPr>
        <w:t xml:space="preserve">e măsuri de protecţie a solului și colectarea resturilor vegetale rezultate din tăierea arborilor. </w:t>
      </w:r>
    </w:p>
    <w:p w14:paraId="00F90E0B" w14:textId="4DFBBDC0" w:rsidR="008A7705" w:rsidRPr="00385CA4" w:rsidRDefault="008A7705" w:rsidP="008A7705">
      <w:pPr>
        <w:ind w:firstLine="360"/>
        <w:jc w:val="both"/>
        <w:rPr>
          <w:lang w:val="ro-RO" w:eastAsia="ro-RO"/>
        </w:rPr>
      </w:pPr>
      <w:r w:rsidRPr="00385CA4">
        <w:rPr>
          <w:lang w:val="ro-RO" w:eastAsia="ro-RO"/>
        </w:rPr>
        <w:t>Pentru protejarea litierei</w:t>
      </w:r>
      <w:r w:rsidR="009901A7" w:rsidRPr="00385CA4">
        <w:rPr>
          <w:lang w:val="ro-RO" w:eastAsia="ro-RO"/>
        </w:rPr>
        <w:t xml:space="preserve"> și </w:t>
      </w:r>
      <w:r w:rsidRPr="00385CA4">
        <w:rPr>
          <w:lang w:val="ro-RO" w:eastAsia="ro-RO"/>
        </w:rPr>
        <w:t xml:space="preserve">a stratului superficial de sol se vor aplica </w:t>
      </w:r>
      <w:r w:rsidR="00AE1955">
        <w:rPr>
          <w:lang w:val="ro-RO" w:eastAsia="ro-RO"/>
        </w:rPr>
        <w:t>următoare</w:t>
      </w:r>
      <w:r w:rsidRPr="00385CA4">
        <w:rPr>
          <w:lang w:val="ro-RO" w:eastAsia="ro-RO"/>
        </w:rPr>
        <w:t>le</w:t>
      </w:r>
      <w:r w:rsidR="00B050B3">
        <w:rPr>
          <w:lang w:val="ro-RO" w:eastAsia="ro-RO"/>
        </w:rPr>
        <w:t xml:space="preserve"> măsuri</w:t>
      </w:r>
      <w:r w:rsidRPr="00385CA4">
        <w:rPr>
          <w:lang w:val="ro-RO" w:eastAsia="ro-RO"/>
        </w:rPr>
        <w:t>:</w:t>
      </w:r>
    </w:p>
    <w:p w14:paraId="6D9C74F0" w14:textId="77777777" w:rsidR="008A7705" w:rsidRPr="00385CA4" w:rsidRDefault="008A7705" w:rsidP="00C25B7B">
      <w:pPr>
        <w:numPr>
          <w:ilvl w:val="0"/>
          <w:numId w:val="24"/>
        </w:numPr>
        <w:ind w:left="0" w:firstLine="360"/>
        <w:jc w:val="both"/>
        <w:rPr>
          <w:lang w:val="ro-RO" w:eastAsia="ro-RO"/>
        </w:rPr>
      </w:pPr>
      <w:r w:rsidRPr="00385CA4">
        <w:rPr>
          <w:lang w:val="ro-RO" w:eastAsia="ro-RO"/>
        </w:rPr>
        <w:t>-materialul lemnos doborat va fi transportat suspendat, deasupra solului,</w:t>
      </w:r>
      <w:r w:rsidR="00C9656C" w:rsidRPr="00385CA4">
        <w:rPr>
          <w:lang w:val="ro-RO" w:eastAsia="ro-RO"/>
        </w:rPr>
        <w:t xml:space="preserve"> fără </w:t>
      </w:r>
      <w:r w:rsidRPr="00385CA4">
        <w:rPr>
          <w:lang w:val="ro-RO" w:eastAsia="ro-RO"/>
        </w:rPr>
        <w:t>a afecta litiera, stratul de sol</w:t>
      </w:r>
      <w:r w:rsidR="009901A7" w:rsidRPr="00385CA4">
        <w:rPr>
          <w:lang w:val="ro-RO" w:eastAsia="ro-RO"/>
        </w:rPr>
        <w:t xml:space="preserve"> și </w:t>
      </w:r>
      <w:r w:rsidRPr="00385CA4">
        <w:rPr>
          <w:lang w:val="ro-RO" w:eastAsia="ro-RO"/>
        </w:rPr>
        <w:t>patura erbacee;</w:t>
      </w:r>
    </w:p>
    <w:p w14:paraId="263F1D31" w14:textId="77777777" w:rsidR="008A7705" w:rsidRPr="00385CA4" w:rsidRDefault="008A7705" w:rsidP="00C25B7B">
      <w:pPr>
        <w:numPr>
          <w:ilvl w:val="0"/>
          <w:numId w:val="24"/>
        </w:numPr>
        <w:ind w:left="0" w:firstLine="360"/>
        <w:jc w:val="both"/>
        <w:rPr>
          <w:lang w:val="ro-RO" w:eastAsia="ro-RO"/>
        </w:rPr>
      </w:pPr>
      <w:r w:rsidRPr="00385CA4">
        <w:rPr>
          <w:lang w:val="ro-RO" w:eastAsia="ro-RO"/>
        </w:rPr>
        <w:t xml:space="preserve">-traseele de transport a materialului lemnos vor fi alese pe </w:t>
      </w:r>
      <w:r w:rsidR="00BA558C" w:rsidRPr="00385CA4">
        <w:rPr>
          <w:lang w:val="ro-RO" w:eastAsia="ro-RO"/>
        </w:rPr>
        <w:t>suprafețe</w:t>
      </w:r>
      <w:r w:rsidRPr="00385CA4">
        <w:rPr>
          <w:lang w:val="ro-RO" w:eastAsia="ro-RO"/>
        </w:rPr>
        <w:t xml:space="preserve"> de teren tare;</w:t>
      </w:r>
    </w:p>
    <w:p w14:paraId="5E4FA582" w14:textId="1C847053" w:rsidR="008A7705" w:rsidRPr="00385CA4" w:rsidRDefault="008A7705" w:rsidP="00C25B7B">
      <w:pPr>
        <w:numPr>
          <w:ilvl w:val="0"/>
          <w:numId w:val="24"/>
        </w:numPr>
        <w:ind w:left="0" w:firstLine="360"/>
        <w:jc w:val="both"/>
        <w:rPr>
          <w:lang w:val="ro-RO" w:eastAsia="ro-RO"/>
        </w:rPr>
      </w:pPr>
      <w:r w:rsidRPr="00385CA4">
        <w:rPr>
          <w:lang w:val="ro-RO" w:eastAsia="ro-RO"/>
        </w:rPr>
        <w:t>-</w:t>
      </w:r>
      <w:r w:rsidR="003E5BF6" w:rsidRPr="00385CA4">
        <w:rPr>
          <w:lang w:val="ro-RO" w:eastAsia="ro-RO"/>
        </w:rPr>
        <w:t>lucrări</w:t>
      </w:r>
      <w:r w:rsidRPr="00385CA4">
        <w:rPr>
          <w:lang w:val="ro-RO" w:eastAsia="ro-RO"/>
        </w:rPr>
        <w:t>le de exploatare se vor realiza cu prioritate</w:t>
      </w:r>
      <w:r w:rsidR="009901A7" w:rsidRPr="00385CA4">
        <w:rPr>
          <w:lang w:val="ro-RO" w:eastAsia="ro-RO"/>
        </w:rPr>
        <w:t xml:space="preserve"> în </w:t>
      </w:r>
      <w:r w:rsidRPr="00385CA4">
        <w:rPr>
          <w:lang w:val="ro-RO" w:eastAsia="ro-RO"/>
        </w:rPr>
        <w:t xml:space="preserve">perioadele cu sol uscat sau </w:t>
      </w:r>
      <w:r w:rsidR="00947783">
        <w:rPr>
          <w:lang w:val="ro-RO" w:eastAsia="ro-RO"/>
        </w:rPr>
        <w:t>înghețat</w:t>
      </w:r>
      <w:r w:rsidRPr="00385CA4">
        <w:rPr>
          <w:lang w:val="ro-RO" w:eastAsia="ro-RO"/>
        </w:rPr>
        <w:t>;</w:t>
      </w:r>
    </w:p>
    <w:p w14:paraId="308D5BB9" w14:textId="12C1A2B5" w:rsidR="008A7705" w:rsidRPr="00385CA4" w:rsidRDefault="008A7705" w:rsidP="00C25B7B">
      <w:pPr>
        <w:numPr>
          <w:ilvl w:val="0"/>
          <w:numId w:val="24"/>
        </w:numPr>
        <w:ind w:left="0" w:firstLine="360"/>
        <w:jc w:val="both"/>
        <w:rPr>
          <w:lang w:val="ro-RO" w:eastAsia="ro-RO"/>
        </w:rPr>
      </w:pPr>
      <w:r w:rsidRPr="00385CA4">
        <w:rPr>
          <w:lang w:val="ro-RO" w:eastAsia="ro-RO"/>
        </w:rPr>
        <w:t>-pentru deplasarea materialului lemnos</w:t>
      </w:r>
      <w:r w:rsidR="005D47A2" w:rsidRPr="00385CA4">
        <w:rPr>
          <w:lang w:val="ro-RO" w:eastAsia="ro-RO"/>
        </w:rPr>
        <w:t xml:space="preserve"> până </w:t>
      </w:r>
      <w:r w:rsidRPr="00385CA4">
        <w:rPr>
          <w:lang w:val="ro-RO" w:eastAsia="ro-RO"/>
        </w:rPr>
        <w:t xml:space="preserve">la zona de depozitare </w:t>
      </w:r>
      <w:r w:rsidR="0059573B">
        <w:rPr>
          <w:lang w:val="ro-RO" w:eastAsia="ro-RO"/>
        </w:rPr>
        <w:t>temporară</w:t>
      </w:r>
      <w:r w:rsidRPr="00385CA4">
        <w:rPr>
          <w:lang w:val="ro-RO" w:eastAsia="ro-RO"/>
        </w:rPr>
        <w:t xml:space="preserve"> (platforme primare) se vor folosi cai de transport cat mai scurte;</w:t>
      </w:r>
    </w:p>
    <w:p w14:paraId="3A048679" w14:textId="7F5077B9" w:rsidR="008A7705" w:rsidRPr="00385CA4" w:rsidRDefault="008A7705" w:rsidP="00C25B7B">
      <w:pPr>
        <w:numPr>
          <w:ilvl w:val="0"/>
          <w:numId w:val="24"/>
        </w:numPr>
        <w:ind w:left="0" w:firstLine="360"/>
        <w:jc w:val="both"/>
        <w:rPr>
          <w:lang w:val="ro-RO" w:eastAsia="ro-RO"/>
        </w:rPr>
      </w:pPr>
      <w:r w:rsidRPr="00385CA4">
        <w:rPr>
          <w:lang w:val="ro-RO" w:eastAsia="ro-RO"/>
        </w:rPr>
        <w:t xml:space="preserve">-platformele primare vor fi amenajate pe sol stabil, la </w:t>
      </w:r>
      <w:r w:rsidR="00A31558">
        <w:rPr>
          <w:lang w:val="ro-RO" w:eastAsia="ro-RO"/>
        </w:rPr>
        <w:t>înălțime</w:t>
      </w:r>
      <w:r w:rsidRPr="00385CA4">
        <w:rPr>
          <w:lang w:val="ro-RO" w:eastAsia="ro-RO"/>
        </w:rPr>
        <w:t xml:space="preserve"> </w:t>
      </w:r>
      <w:r w:rsidR="005D47A2" w:rsidRPr="00385CA4">
        <w:rPr>
          <w:lang w:val="ro-RO" w:eastAsia="ro-RO"/>
        </w:rPr>
        <w:t>superioară</w:t>
      </w:r>
      <w:r w:rsidRPr="00385CA4">
        <w:rPr>
          <w:lang w:val="ro-RO" w:eastAsia="ro-RO"/>
        </w:rPr>
        <w:t xml:space="preserve"> nivelului de inundare;</w:t>
      </w:r>
    </w:p>
    <w:p w14:paraId="5AA7A79F" w14:textId="672A9F30" w:rsidR="008A7705" w:rsidRPr="00385CA4" w:rsidRDefault="008A7705" w:rsidP="00C25B7B">
      <w:pPr>
        <w:numPr>
          <w:ilvl w:val="0"/>
          <w:numId w:val="24"/>
        </w:numPr>
        <w:ind w:left="0" w:firstLine="360"/>
        <w:jc w:val="both"/>
        <w:rPr>
          <w:lang w:val="ro-RO" w:eastAsia="ro-RO"/>
        </w:rPr>
      </w:pPr>
      <w:r w:rsidRPr="00385CA4">
        <w:rPr>
          <w:lang w:val="ro-RO" w:eastAsia="ro-RO"/>
        </w:rPr>
        <w:t>-utilajele folosite</w:t>
      </w:r>
      <w:r w:rsidR="009901A7" w:rsidRPr="00385CA4">
        <w:rPr>
          <w:lang w:val="ro-RO" w:eastAsia="ro-RO"/>
        </w:rPr>
        <w:t xml:space="preserve"> în </w:t>
      </w:r>
      <w:r w:rsidRPr="00385CA4">
        <w:rPr>
          <w:lang w:val="ro-RO" w:eastAsia="ro-RO"/>
        </w:rPr>
        <w:t xml:space="preserve">procesul de exploatare vor fi dotate cu anvelope cu </w:t>
      </w:r>
      <w:r w:rsidR="007649B0">
        <w:rPr>
          <w:lang w:val="ro-RO" w:eastAsia="ro-RO"/>
        </w:rPr>
        <w:t>lățime</w:t>
      </w:r>
      <w:r w:rsidRPr="00385CA4">
        <w:rPr>
          <w:lang w:val="ro-RO" w:eastAsia="ro-RO"/>
        </w:rPr>
        <w:t xml:space="preserve"> mare pentru a reduce impactul asupra solului</w:t>
      </w:r>
      <w:r w:rsidR="009901A7" w:rsidRPr="00385CA4">
        <w:rPr>
          <w:lang w:val="ro-RO" w:eastAsia="ro-RO"/>
        </w:rPr>
        <w:t xml:space="preserve"> și </w:t>
      </w:r>
      <w:r w:rsidR="002473CB" w:rsidRPr="00385CA4">
        <w:rPr>
          <w:lang w:val="ro-RO" w:eastAsia="ro-RO"/>
        </w:rPr>
        <w:t>vegetație</w:t>
      </w:r>
      <w:r w:rsidRPr="00385CA4">
        <w:rPr>
          <w:lang w:val="ro-RO" w:eastAsia="ro-RO"/>
        </w:rPr>
        <w:t>i erbacee;</w:t>
      </w:r>
    </w:p>
    <w:p w14:paraId="6CD66C87" w14:textId="0881E407" w:rsidR="008A7705" w:rsidRPr="00385CA4" w:rsidRDefault="008A7705" w:rsidP="00C25B7B">
      <w:pPr>
        <w:numPr>
          <w:ilvl w:val="0"/>
          <w:numId w:val="24"/>
        </w:numPr>
        <w:ind w:left="0" w:firstLine="360"/>
        <w:jc w:val="both"/>
        <w:rPr>
          <w:lang w:val="ro-RO" w:eastAsia="ro-RO"/>
        </w:rPr>
      </w:pPr>
      <w:r w:rsidRPr="00385CA4">
        <w:rPr>
          <w:lang w:val="ro-RO" w:eastAsia="ro-RO"/>
        </w:rPr>
        <w:t>-traseele de deplasare provizorii vor fi mentinute</w:t>
      </w:r>
      <w:r w:rsidR="009901A7" w:rsidRPr="00385CA4">
        <w:rPr>
          <w:lang w:val="ro-RO" w:eastAsia="ro-RO"/>
        </w:rPr>
        <w:t xml:space="preserve"> în </w:t>
      </w:r>
      <w:r w:rsidR="00FC2DBC">
        <w:rPr>
          <w:lang w:val="ro-RO" w:eastAsia="ro-RO"/>
        </w:rPr>
        <w:t>condiții</w:t>
      </w:r>
      <w:r w:rsidRPr="00385CA4">
        <w:rPr>
          <w:lang w:val="ro-RO" w:eastAsia="ro-RO"/>
        </w:rPr>
        <w:t xml:space="preserve"> optime de utilizare pe tot parcursul desfasurarii </w:t>
      </w:r>
      <w:r w:rsidR="003E5BF6" w:rsidRPr="00385CA4">
        <w:rPr>
          <w:lang w:val="ro-RO" w:eastAsia="ro-RO"/>
        </w:rPr>
        <w:t>lucrări</w:t>
      </w:r>
      <w:r w:rsidRPr="00385CA4">
        <w:rPr>
          <w:lang w:val="ro-RO" w:eastAsia="ro-RO"/>
        </w:rPr>
        <w:t xml:space="preserve">lor, asigurand refacerea </w:t>
      </w:r>
      <w:r w:rsidR="0050310C">
        <w:rPr>
          <w:lang w:val="ro-RO" w:eastAsia="ro-RO"/>
        </w:rPr>
        <w:t>căilor</w:t>
      </w:r>
      <w:r w:rsidRPr="00385CA4">
        <w:rPr>
          <w:lang w:val="ro-RO" w:eastAsia="ro-RO"/>
        </w:rPr>
        <w:t xml:space="preserve"> de rulare afectate</w:t>
      </w:r>
      <w:r w:rsidR="009901A7" w:rsidRPr="00385CA4">
        <w:rPr>
          <w:lang w:val="ro-RO" w:eastAsia="ro-RO"/>
        </w:rPr>
        <w:t xml:space="preserve"> în </w:t>
      </w:r>
      <w:r w:rsidRPr="00385CA4">
        <w:rPr>
          <w:lang w:val="ro-RO" w:eastAsia="ro-RO"/>
        </w:rPr>
        <w:t xml:space="preserve">timpul </w:t>
      </w:r>
      <w:r w:rsidR="005D47A2" w:rsidRPr="00385CA4">
        <w:rPr>
          <w:lang w:val="ro-RO" w:eastAsia="ro-RO"/>
        </w:rPr>
        <w:t>activități</w:t>
      </w:r>
      <w:r w:rsidRPr="00385CA4">
        <w:rPr>
          <w:lang w:val="ro-RO" w:eastAsia="ro-RO"/>
        </w:rPr>
        <w:t>lor de transport;</w:t>
      </w:r>
    </w:p>
    <w:p w14:paraId="790E7B37" w14:textId="6C2E4B43" w:rsidR="008A7705" w:rsidRPr="00385CA4" w:rsidRDefault="008A7705" w:rsidP="00C25B7B">
      <w:pPr>
        <w:numPr>
          <w:ilvl w:val="0"/>
          <w:numId w:val="24"/>
        </w:numPr>
        <w:ind w:left="0" w:firstLine="360"/>
        <w:jc w:val="both"/>
        <w:rPr>
          <w:lang w:val="ro-RO" w:eastAsia="ro-RO"/>
        </w:rPr>
      </w:pPr>
      <w:r w:rsidRPr="00385CA4">
        <w:rPr>
          <w:lang w:val="ro-RO" w:eastAsia="ro-RO"/>
        </w:rPr>
        <w:t>-parcarile destinate stationarii autovehiculelor</w:t>
      </w:r>
      <w:r w:rsidR="009901A7" w:rsidRPr="00385CA4">
        <w:rPr>
          <w:lang w:val="ro-RO" w:eastAsia="ro-RO"/>
        </w:rPr>
        <w:t xml:space="preserve"> și </w:t>
      </w:r>
      <w:r w:rsidRPr="00385CA4">
        <w:rPr>
          <w:lang w:val="ro-RO" w:eastAsia="ro-RO"/>
        </w:rPr>
        <w:t>utilajelor se vor amenaja</w:t>
      </w:r>
      <w:r w:rsidR="009901A7" w:rsidRPr="00385CA4">
        <w:rPr>
          <w:lang w:val="ro-RO" w:eastAsia="ro-RO"/>
        </w:rPr>
        <w:t xml:space="preserve"> în </w:t>
      </w:r>
      <w:r w:rsidRPr="00385CA4">
        <w:rPr>
          <w:lang w:val="ro-RO" w:eastAsia="ro-RO"/>
        </w:rPr>
        <w:t xml:space="preserve">zonelor cu </w:t>
      </w:r>
      <w:r w:rsidR="008B04BC">
        <w:rPr>
          <w:lang w:val="ro-RO" w:eastAsia="ro-RO"/>
        </w:rPr>
        <w:t>importanța</w:t>
      </w:r>
      <w:r w:rsidRPr="00385CA4">
        <w:rPr>
          <w:lang w:val="ro-RO" w:eastAsia="ro-RO"/>
        </w:rPr>
        <w:t xml:space="preserve"> </w:t>
      </w:r>
      <w:r w:rsidR="0059573B">
        <w:rPr>
          <w:lang w:val="ro-RO" w:eastAsia="ro-RO"/>
        </w:rPr>
        <w:t>conservativă</w:t>
      </w:r>
      <w:r w:rsidRPr="00385CA4">
        <w:rPr>
          <w:lang w:val="ro-RO" w:eastAsia="ro-RO"/>
        </w:rPr>
        <w:t xml:space="preserve"> pentru specii sau habitate;</w:t>
      </w:r>
    </w:p>
    <w:p w14:paraId="3B99D6B4" w14:textId="6FFE4EC7" w:rsidR="008A7705" w:rsidRPr="00385CA4" w:rsidRDefault="008A7705" w:rsidP="00C25B7B">
      <w:pPr>
        <w:numPr>
          <w:ilvl w:val="0"/>
          <w:numId w:val="24"/>
        </w:numPr>
        <w:ind w:left="0" w:firstLine="360"/>
        <w:jc w:val="both"/>
        <w:rPr>
          <w:lang w:val="ro-RO" w:eastAsia="ro-RO"/>
        </w:rPr>
      </w:pPr>
      <w:r w:rsidRPr="00385CA4">
        <w:rPr>
          <w:lang w:val="ro-RO" w:eastAsia="ro-RO"/>
        </w:rPr>
        <w:t xml:space="preserve">-traseele de deplasare se vor afla la </w:t>
      </w:r>
      <w:r w:rsidR="00577749" w:rsidRPr="00385CA4">
        <w:rPr>
          <w:lang w:val="ro-RO" w:eastAsia="ro-RO"/>
        </w:rPr>
        <w:t>distanța</w:t>
      </w:r>
      <w:r w:rsidRPr="00385CA4">
        <w:rPr>
          <w:lang w:val="ro-RO" w:eastAsia="ro-RO"/>
        </w:rPr>
        <w:t xml:space="preserve"> mai mare de 5 metri </w:t>
      </w:r>
      <w:r w:rsidR="00577749" w:rsidRPr="00385CA4">
        <w:rPr>
          <w:lang w:val="ro-RO" w:eastAsia="ro-RO"/>
        </w:rPr>
        <w:t>față de</w:t>
      </w:r>
      <w:r w:rsidRPr="00385CA4">
        <w:rPr>
          <w:lang w:val="ro-RO" w:eastAsia="ro-RO"/>
        </w:rPr>
        <w:t xml:space="preserve"> albiile minore ale cursurilor apelor</w:t>
      </w:r>
      <w:r w:rsidR="009901A7" w:rsidRPr="00385CA4">
        <w:rPr>
          <w:lang w:val="ro-RO" w:eastAsia="ro-RO"/>
        </w:rPr>
        <w:t xml:space="preserve"> și </w:t>
      </w:r>
      <w:r w:rsidRPr="00385CA4">
        <w:rPr>
          <w:lang w:val="ro-RO" w:eastAsia="ro-RO"/>
        </w:rPr>
        <w:t>malul lacurilor;</w:t>
      </w:r>
    </w:p>
    <w:p w14:paraId="17CE9C9F" w14:textId="3B3194EB" w:rsidR="008A7705" w:rsidRPr="00385CA4" w:rsidRDefault="008A7705" w:rsidP="00C25B7B">
      <w:pPr>
        <w:numPr>
          <w:ilvl w:val="0"/>
          <w:numId w:val="24"/>
        </w:numPr>
        <w:ind w:left="0" w:firstLine="360"/>
        <w:jc w:val="both"/>
        <w:rPr>
          <w:lang w:val="ro-RO" w:eastAsia="ro-RO"/>
        </w:rPr>
      </w:pPr>
      <w:r w:rsidRPr="00385CA4">
        <w:rPr>
          <w:lang w:val="ro-RO" w:eastAsia="ro-RO"/>
        </w:rPr>
        <w:t xml:space="preserve">-pierderile accidentale de </w:t>
      </w:r>
      <w:r w:rsidR="00413EDC">
        <w:rPr>
          <w:lang w:val="ro-RO" w:eastAsia="ro-RO"/>
        </w:rPr>
        <w:t>carburanți</w:t>
      </w:r>
      <w:r w:rsidR="009901A7" w:rsidRPr="00385CA4">
        <w:rPr>
          <w:lang w:val="ro-RO" w:eastAsia="ro-RO"/>
        </w:rPr>
        <w:t xml:space="preserve"> și </w:t>
      </w:r>
      <w:r w:rsidR="00413EDC">
        <w:rPr>
          <w:lang w:val="ro-RO" w:eastAsia="ro-RO"/>
        </w:rPr>
        <w:t>lubrifianți</w:t>
      </w:r>
      <w:r w:rsidRPr="00385CA4">
        <w:rPr>
          <w:lang w:val="ro-RO" w:eastAsia="ro-RO"/>
        </w:rPr>
        <w:t xml:space="preserve"> vor fi indepartate imediat</w:t>
      </w:r>
      <w:r w:rsidR="005A7F82">
        <w:rPr>
          <w:lang w:val="ro-RO" w:eastAsia="ro-RO"/>
        </w:rPr>
        <w:t xml:space="preserve"> după </w:t>
      </w:r>
      <w:r w:rsidRPr="00385CA4">
        <w:rPr>
          <w:lang w:val="ro-RO" w:eastAsia="ro-RO"/>
        </w:rPr>
        <w:t>producere prin decopertarea solului, solul va fi depozitat</w:t>
      </w:r>
      <w:r w:rsidR="009901A7" w:rsidRPr="00385CA4">
        <w:rPr>
          <w:lang w:val="ro-RO" w:eastAsia="ro-RO"/>
        </w:rPr>
        <w:t xml:space="preserve"> și </w:t>
      </w:r>
      <w:r w:rsidRPr="00385CA4">
        <w:rPr>
          <w:lang w:val="ro-RO" w:eastAsia="ro-RO"/>
        </w:rPr>
        <w:t>transportat</w:t>
      </w:r>
      <w:r w:rsidR="009901A7" w:rsidRPr="00385CA4">
        <w:rPr>
          <w:lang w:val="ro-RO" w:eastAsia="ro-RO"/>
        </w:rPr>
        <w:t xml:space="preserve"> în </w:t>
      </w:r>
      <w:r w:rsidRPr="00385CA4">
        <w:rPr>
          <w:lang w:val="ro-RO" w:eastAsia="ro-RO"/>
        </w:rPr>
        <w:t>afara ariilor naturale protejate pentru decontaminare.</w:t>
      </w:r>
    </w:p>
    <w:p w14:paraId="6C5B4272" w14:textId="77777777" w:rsidR="008A7705" w:rsidRPr="00385CA4" w:rsidRDefault="008A7705" w:rsidP="008A7705">
      <w:pPr>
        <w:jc w:val="both"/>
        <w:rPr>
          <w:lang w:val="ro-RO" w:eastAsia="ro-RO"/>
        </w:rPr>
      </w:pPr>
    </w:p>
    <w:p w14:paraId="04110295" w14:textId="30403EFA" w:rsidR="008A7705" w:rsidRPr="00D04C09" w:rsidRDefault="00D04C09" w:rsidP="00D04C09">
      <w:pPr>
        <w:pStyle w:val="ListParagraph"/>
        <w:numPr>
          <w:ilvl w:val="1"/>
          <w:numId w:val="42"/>
        </w:numPr>
        <w:jc w:val="both"/>
        <w:rPr>
          <w:b/>
          <w:i/>
          <w:lang w:val="ro-RO" w:eastAsia="ro-RO"/>
        </w:rPr>
      </w:pPr>
      <w:r>
        <w:rPr>
          <w:b/>
          <w:i/>
          <w:lang w:val="es-ES" w:eastAsia="ro-RO"/>
        </w:rPr>
        <w:t xml:space="preserve"> </w:t>
      </w:r>
      <w:r w:rsidR="008A7705" w:rsidRPr="00D04C09">
        <w:rPr>
          <w:b/>
          <w:i/>
          <w:lang w:val="es-ES" w:eastAsia="ro-RO"/>
        </w:rPr>
        <w:t>Măsuri de reducere a impactului asupra</w:t>
      </w:r>
      <w:r w:rsidR="008A7705" w:rsidRPr="00D04C09">
        <w:rPr>
          <w:b/>
          <w:i/>
          <w:lang w:val="ro-RO" w:eastAsia="ro-RO"/>
        </w:rPr>
        <w:t xml:space="preserve"> subsolului</w:t>
      </w:r>
    </w:p>
    <w:p w14:paraId="1B9CC8A7" w14:textId="4391AC81" w:rsidR="008A7705" w:rsidRPr="00385CA4" w:rsidRDefault="008A7705" w:rsidP="008A7705">
      <w:pPr>
        <w:ind w:firstLine="540"/>
        <w:jc w:val="both"/>
        <w:rPr>
          <w:b/>
          <w:i/>
          <w:lang w:val="ro-RO" w:eastAsia="ro-RO"/>
        </w:rPr>
      </w:pPr>
      <w:r w:rsidRPr="00385CA4">
        <w:rPr>
          <w:lang w:val="ro-RO" w:eastAsia="ro-RO"/>
        </w:rPr>
        <w:t>Pe amplasamentul zonei de implementare a amenajamentului silvic nu există obiective geologice protejate sau cu o altă valoare deosebită.</w:t>
      </w:r>
      <w:r w:rsidR="00385CA4">
        <w:rPr>
          <w:lang w:val="ro-RO" w:eastAsia="ro-RO"/>
        </w:rPr>
        <w:t xml:space="preserve"> </w:t>
      </w:r>
      <w:r w:rsidRPr="00385CA4">
        <w:rPr>
          <w:b/>
          <w:i/>
          <w:lang w:val="ro-RO" w:eastAsia="ro-RO"/>
        </w:rPr>
        <w:t xml:space="preserve">Aplicarea lucrărilor silvice nu implica nici o forma de impact asupra subsolului. </w:t>
      </w:r>
    </w:p>
    <w:p w14:paraId="68CA5CD2" w14:textId="2A6488ED" w:rsidR="008A7705" w:rsidRPr="00385CA4" w:rsidRDefault="008A7705" w:rsidP="008A7705">
      <w:pPr>
        <w:jc w:val="both"/>
        <w:rPr>
          <w:b/>
          <w:i/>
          <w:lang w:val="ro-RO" w:eastAsia="ro-RO"/>
        </w:rPr>
      </w:pPr>
    </w:p>
    <w:p w14:paraId="3657E04C" w14:textId="4EACED07" w:rsidR="008A7705" w:rsidRPr="00D04C09" w:rsidRDefault="00D04C09" w:rsidP="00D04C09">
      <w:pPr>
        <w:pStyle w:val="ListParagraph"/>
        <w:numPr>
          <w:ilvl w:val="1"/>
          <w:numId w:val="42"/>
        </w:numPr>
        <w:jc w:val="both"/>
        <w:rPr>
          <w:b/>
          <w:i/>
          <w:lang w:val="ro-RO" w:eastAsia="ro-RO"/>
        </w:rPr>
      </w:pPr>
      <w:r>
        <w:rPr>
          <w:b/>
          <w:i/>
          <w:lang w:val="ro-RO" w:eastAsia="ro-RO"/>
        </w:rPr>
        <w:t xml:space="preserve"> </w:t>
      </w:r>
      <w:r w:rsidR="008A7705" w:rsidRPr="00D04C09">
        <w:rPr>
          <w:b/>
          <w:i/>
          <w:lang w:val="ro-RO" w:eastAsia="ro-RO"/>
        </w:rPr>
        <w:t>Măsuri de reducere a impactului asupra florei și faunei</w:t>
      </w:r>
    </w:p>
    <w:p w14:paraId="64448EB0" w14:textId="77777777" w:rsidR="008A7705" w:rsidRPr="00385CA4" w:rsidRDefault="008A7705" w:rsidP="008A7705">
      <w:pPr>
        <w:ind w:firstLine="540"/>
        <w:jc w:val="both"/>
        <w:rPr>
          <w:lang w:val="ro-RO" w:eastAsia="ro-RO"/>
        </w:rPr>
      </w:pPr>
      <w:r w:rsidRPr="00385CA4">
        <w:rPr>
          <w:lang w:val="ro-RO" w:eastAsia="ro-RO"/>
        </w:rPr>
        <w:t>Una dintre cele mai importante măsuri de diminuare a impactului o constituie efectuarea lucrărilor în perioda de toamnă-iarnă.</w:t>
      </w:r>
    </w:p>
    <w:p w14:paraId="3522CFED" w14:textId="77777777" w:rsidR="008A7705" w:rsidRPr="00385CA4" w:rsidRDefault="008A7705" w:rsidP="008A7705">
      <w:pPr>
        <w:jc w:val="both"/>
        <w:rPr>
          <w:lang w:val="ro-RO" w:eastAsia="ro-RO"/>
        </w:rPr>
      </w:pPr>
      <w:r w:rsidRPr="00385CA4">
        <w:rPr>
          <w:lang w:val="ro-RO" w:eastAsia="ro-RO"/>
        </w:rPr>
        <w:t xml:space="preserve">Impactul asupra habitatelor speciilor va fi atenuat prin aplicarea </w:t>
      </w:r>
      <w:r w:rsidRPr="00385CA4">
        <w:rPr>
          <w:i/>
          <w:lang w:val="ro-RO" w:eastAsia="ro-RO"/>
        </w:rPr>
        <w:t>treptată şi dispersată</w:t>
      </w:r>
      <w:r w:rsidRPr="00385CA4">
        <w:rPr>
          <w:lang w:val="ro-RO" w:eastAsia="ro-RO"/>
        </w:rPr>
        <w:t xml:space="preserve"> a lucrărilor silvotehnice. </w:t>
      </w:r>
    </w:p>
    <w:p w14:paraId="138F96B6" w14:textId="77777777" w:rsidR="008A7705" w:rsidRPr="00385CA4" w:rsidRDefault="008A7705" w:rsidP="008A7705">
      <w:pPr>
        <w:ind w:firstLine="720"/>
        <w:jc w:val="both"/>
        <w:rPr>
          <w:lang w:val="ro-RO" w:eastAsia="ro-RO"/>
        </w:rPr>
      </w:pPr>
      <w:r w:rsidRPr="00385CA4">
        <w:rPr>
          <w:lang w:val="ro-RO" w:eastAsia="ro-RO"/>
        </w:rPr>
        <w:t xml:space="preserve">La incheierea lucrărilor, terenurile pe care a fost afectată vegetația erbacee vor fi supuse actiunilor de refacere a vegetației. </w:t>
      </w:r>
    </w:p>
    <w:p w14:paraId="06956EE8" w14:textId="5BD39E70" w:rsidR="008A7705" w:rsidRPr="00385CA4" w:rsidRDefault="008A7705" w:rsidP="008A7705">
      <w:pPr>
        <w:ind w:firstLine="720"/>
        <w:jc w:val="both"/>
        <w:rPr>
          <w:lang w:val="ro-RO" w:eastAsia="ro-RO"/>
        </w:rPr>
      </w:pPr>
      <w:r w:rsidRPr="00385CA4">
        <w:rPr>
          <w:lang w:val="ro-RO" w:eastAsia="ro-RO"/>
        </w:rPr>
        <w:t>In timpul desfășurării lucrărilor de exploatare sau în timpul transportarii materialului lemnos se vor adopta</w:t>
      </w:r>
      <w:r w:rsidR="00B050B3">
        <w:rPr>
          <w:lang w:val="ro-RO" w:eastAsia="ro-RO"/>
        </w:rPr>
        <w:t xml:space="preserve"> măsuri</w:t>
      </w:r>
      <w:r w:rsidRPr="00385CA4">
        <w:rPr>
          <w:lang w:val="ro-RO" w:eastAsia="ro-RO"/>
        </w:rPr>
        <w:t xml:space="preserve"> de protejare impotriva ranirii arborilor și distrugerii covorului vegetal. Pentru reducerea impactului asupra vegetației forestiere, deplasarea autovehiculelor se va realiza pe drumuri preexistente; se interzice deschiderea de noi drumuri de acces. De asemenea, se recomanda </w:t>
      </w:r>
      <w:r w:rsidR="005100EB" w:rsidRPr="00385CA4">
        <w:rPr>
          <w:lang w:val="ro-RO" w:eastAsia="ro-RO"/>
        </w:rPr>
        <w:t xml:space="preserve">că lucrările </w:t>
      </w:r>
      <w:r w:rsidRPr="00385CA4">
        <w:rPr>
          <w:lang w:val="ro-RO" w:eastAsia="ro-RO"/>
        </w:rPr>
        <w:t xml:space="preserve"> de recoltare </w:t>
      </w:r>
      <w:r w:rsidR="00A216B6" w:rsidRPr="00385CA4">
        <w:rPr>
          <w:lang w:val="ro-RO" w:eastAsia="ro-RO"/>
        </w:rPr>
        <w:t>de masă lemnoasă</w:t>
      </w:r>
      <w:r w:rsidRPr="00385CA4">
        <w:rPr>
          <w:lang w:val="ro-RO" w:eastAsia="ro-RO"/>
        </w:rPr>
        <w:t xml:space="preserve"> sa se concentreze în lunile de iarna, cu sol </w:t>
      </w:r>
      <w:r w:rsidR="00947783">
        <w:rPr>
          <w:lang w:val="ro-RO" w:eastAsia="ro-RO"/>
        </w:rPr>
        <w:t>înghețat</w:t>
      </w:r>
      <w:r w:rsidRPr="00385CA4">
        <w:rPr>
          <w:lang w:val="ro-RO" w:eastAsia="ro-RO"/>
        </w:rPr>
        <w:t xml:space="preserve"> și strat de zapada sau</w:t>
      </w:r>
      <w:r w:rsidR="00B854D5">
        <w:rPr>
          <w:lang w:val="ro-RO" w:eastAsia="ro-RO"/>
        </w:rPr>
        <w:t xml:space="preserve"> când </w:t>
      </w:r>
      <w:r w:rsidRPr="00385CA4">
        <w:rPr>
          <w:lang w:val="ro-RO" w:eastAsia="ro-RO"/>
        </w:rPr>
        <w:t>solul este uscat.</w:t>
      </w:r>
    </w:p>
    <w:p w14:paraId="2DCC62E5" w14:textId="2C278F8C" w:rsidR="008A7705" w:rsidRPr="00385CA4" w:rsidRDefault="002A774F" w:rsidP="008A7705">
      <w:pPr>
        <w:ind w:firstLine="540"/>
        <w:jc w:val="both"/>
        <w:rPr>
          <w:lang w:val="ro-RO" w:eastAsia="ro-RO"/>
        </w:rPr>
      </w:pPr>
      <w:r w:rsidRPr="00385CA4">
        <w:rPr>
          <w:lang w:val="ro-RO" w:eastAsia="ro-RO"/>
        </w:rPr>
        <w:t>Împăduriri</w:t>
      </w:r>
      <w:r w:rsidR="008A7705" w:rsidRPr="00385CA4">
        <w:rPr>
          <w:lang w:val="ro-RO" w:eastAsia="ro-RO"/>
        </w:rPr>
        <w:t xml:space="preserve">le se vor face cu material biologic (puieţi, butaşi, drajoni, etc) de provenienţă cunoscuta. </w:t>
      </w:r>
      <w:r w:rsidRPr="00385CA4">
        <w:rPr>
          <w:lang w:val="ro-RO" w:eastAsia="ro-RO"/>
        </w:rPr>
        <w:t>Împăduriri</w:t>
      </w:r>
      <w:r w:rsidR="008A7705" w:rsidRPr="00385CA4">
        <w:rPr>
          <w:lang w:val="ro-RO" w:eastAsia="ro-RO"/>
        </w:rPr>
        <w:t>le se vor realiza cu puieti obtinuti din genofondul local, adaptati condițiilor stationale.</w:t>
      </w:r>
    </w:p>
    <w:p w14:paraId="14FAAFE7" w14:textId="77777777" w:rsidR="000B62BA" w:rsidRPr="00385CA4" w:rsidRDefault="000B62BA" w:rsidP="008A7705">
      <w:pPr>
        <w:ind w:firstLine="540"/>
        <w:jc w:val="both"/>
        <w:rPr>
          <w:lang w:val="ro-RO" w:eastAsia="ro-RO"/>
        </w:rPr>
      </w:pPr>
    </w:p>
    <w:p w14:paraId="703AFA0C" w14:textId="42110F86" w:rsidR="008A7705" w:rsidRPr="00D04C09" w:rsidRDefault="008A7705" w:rsidP="00D04C09">
      <w:pPr>
        <w:pStyle w:val="ListParagraph"/>
        <w:numPr>
          <w:ilvl w:val="2"/>
          <w:numId w:val="42"/>
        </w:numPr>
        <w:jc w:val="both"/>
        <w:rPr>
          <w:b/>
          <w:i/>
          <w:lang w:val="ro-RO" w:eastAsia="ro-RO"/>
        </w:rPr>
      </w:pPr>
      <w:r w:rsidRPr="00D04C09">
        <w:rPr>
          <w:b/>
          <w:i/>
          <w:lang w:val="ro-RO" w:eastAsia="ro-RO"/>
        </w:rPr>
        <w:t>Măsuri de reducere a impactului asupra populațiilor de păsări</w:t>
      </w:r>
    </w:p>
    <w:p w14:paraId="219782FE" w14:textId="77777777" w:rsidR="008A7705" w:rsidRPr="00385CA4" w:rsidRDefault="008A7705" w:rsidP="008A7705">
      <w:pPr>
        <w:ind w:firstLine="540"/>
        <w:jc w:val="both"/>
        <w:rPr>
          <w:lang w:val="ro-RO" w:eastAsia="ro-RO"/>
        </w:rPr>
      </w:pPr>
      <w:r w:rsidRPr="00385CA4">
        <w:rPr>
          <w:lang w:val="ro-RO" w:eastAsia="ro-RO"/>
        </w:rPr>
        <w:t xml:space="preserve">Managementul avifaunei în ariile naturale protejate se  realizează în baza unui plan de măsuri manageriale (plan de management)  care identifica, </w:t>
      </w:r>
      <w:r w:rsidR="00A049E5" w:rsidRPr="00385CA4">
        <w:rPr>
          <w:lang w:val="ro-RO" w:eastAsia="ro-RO"/>
        </w:rPr>
        <w:t>funcție</w:t>
      </w:r>
      <w:r w:rsidRPr="00385CA4">
        <w:rPr>
          <w:lang w:val="ro-RO" w:eastAsia="ro-RO"/>
        </w:rPr>
        <w:t xml:space="preserve"> de caracteristicile habitatelor păsărilor, de speciile prezente și tendințele de </w:t>
      </w:r>
      <w:r w:rsidR="00B4779F" w:rsidRPr="00385CA4">
        <w:rPr>
          <w:lang w:val="ro-RO" w:eastAsia="ro-RO"/>
        </w:rPr>
        <w:t>evoluție</w:t>
      </w:r>
      <w:r w:rsidRPr="00385CA4">
        <w:rPr>
          <w:lang w:val="ro-RO" w:eastAsia="ro-RO"/>
        </w:rPr>
        <w:t xml:space="preserve"> ale habitatelor actiunile necesare conservării speciilor avifaunei și habitatelor acestora.</w:t>
      </w:r>
    </w:p>
    <w:p w14:paraId="4C88FBA7" w14:textId="00B59A19" w:rsidR="008A7705" w:rsidRPr="00BA1C46" w:rsidRDefault="008A7705" w:rsidP="008A7705">
      <w:pPr>
        <w:ind w:firstLine="540"/>
        <w:jc w:val="both"/>
        <w:rPr>
          <w:b/>
          <w:lang w:val="it-IT" w:eastAsia="ro-RO"/>
        </w:rPr>
      </w:pPr>
      <w:r w:rsidRPr="00BA1C46">
        <w:rPr>
          <w:b/>
          <w:lang w:val="it-IT" w:eastAsia="ro-RO"/>
        </w:rPr>
        <w:t xml:space="preserve">Speciile de păsări identificate în aria de implementare a proiectului </w:t>
      </w:r>
      <w:r w:rsidR="00385CA4" w:rsidRPr="00BA1C46">
        <w:rPr>
          <w:b/>
          <w:lang w:val="it-IT" w:eastAsia="ro-RO"/>
        </w:rPr>
        <w:t>aparțin</w:t>
      </w:r>
      <w:r w:rsidRPr="00BA1C46">
        <w:rPr>
          <w:b/>
          <w:lang w:val="it-IT" w:eastAsia="ro-RO"/>
        </w:rPr>
        <w:t xml:space="preserve"> în majoritate avifaunei acvatice, piciformelor și </w:t>
      </w:r>
      <w:r w:rsidR="00385CA4" w:rsidRPr="00BA1C46">
        <w:rPr>
          <w:b/>
          <w:lang w:val="it-IT" w:eastAsia="ro-RO"/>
        </w:rPr>
        <w:t>prădători</w:t>
      </w:r>
      <w:r w:rsidRPr="00BA1C46">
        <w:rPr>
          <w:b/>
          <w:lang w:val="it-IT" w:eastAsia="ro-RO"/>
        </w:rPr>
        <w:t xml:space="preserve">lor specifici, majoritatea speciilor având arie de </w:t>
      </w:r>
      <w:r w:rsidR="00385CA4" w:rsidRPr="00BA1C46">
        <w:rPr>
          <w:b/>
          <w:lang w:val="it-IT" w:eastAsia="ro-RO"/>
        </w:rPr>
        <w:t>distribuție</w:t>
      </w:r>
      <w:r w:rsidRPr="00BA1C46">
        <w:rPr>
          <w:b/>
          <w:lang w:val="it-IT" w:eastAsia="ro-RO"/>
        </w:rPr>
        <w:t xml:space="preserve"> </w:t>
      </w:r>
      <w:r w:rsidR="00385CA4" w:rsidRPr="00BA1C46">
        <w:rPr>
          <w:b/>
          <w:lang w:val="it-IT" w:eastAsia="ro-RO"/>
        </w:rPr>
        <w:t>extinsă</w:t>
      </w:r>
      <w:r w:rsidRPr="00BA1C46">
        <w:rPr>
          <w:b/>
          <w:lang w:val="it-IT" w:eastAsia="ro-RO"/>
        </w:rPr>
        <w:t xml:space="preserve"> în </w:t>
      </w:r>
      <w:r w:rsidR="002E6B6C">
        <w:rPr>
          <w:b/>
          <w:lang w:val="it-IT" w:eastAsia="ro-RO"/>
        </w:rPr>
        <w:t>România</w:t>
      </w:r>
      <w:r w:rsidRPr="00BA1C46">
        <w:rPr>
          <w:b/>
          <w:lang w:val="it-IT" w:eastAsia="ro-RO"/>
        </w:rPr>
        <w:t xml:space="preserve">, cu populații numeroase, </w:t>
      </w:r>
      <w:r w:rsidR="00385CA4" w:rsidRPr="00BA1C46">
        <w:rPr>
          <w:b/>
          <w:lang w:val="it-IT" w:eastAsia="ro-RO"/>
        </w:rPr>
        <w:t>neizolate</w:t>
      </w:r>
      <w:r w:rsidRPr="00BA1C46">
        <w:rPr>
          <w:b/>
          <w:lang w:val="it-IT" w:eastAsia="ro-RO"/>
        </w:rPr>
        <w:t xml:space="preserve"> prin bariere fizice.</w:t>
      </w:r>
    </w:p>
    <w:p w14:paraId="3E2B040B" w14:textId="7991880B" w:rsidR="008A7705" w:rsidRPr="00BA1C46" w:rsidRDefault="008A7705" w:rsidP="008A7705">
      <w:pPr>
        <w:ind w:firstLine="540"/>
        <w:jc w:val="both"/>
        <w:rPr>
          <w:lang w:val="pt-BR" w:eastAsia="ro-RO"/>
        </w:rPr>
      </w:pPr>
      <w:r w:rsidRPr="00BA1C46">
        <w:rPr>
          <w:lang w:val="pt-BR" w:eastAsia="ro-RO"/>
        </w:rPr>
        <w:t xml:space="preserve">Măsurile manageriale de protejare a populațiilor avifaunei se identifică pe baza exigentelor biologice ale speciilor referitor la existenta </w:t>
      </w:r>
      <w:r w:rsidR="002F3955" w:rsidRPr="00BA1C46">
        <w:rPr>
          <w:lang w:val="pt-BR" w:eastAsia="ro-RO"/>
        </w:rPr>
        <w:t>adăpost</w:t>
      </w:r>
      <w:r w:rsidRPr="00BA1C46">
        <w:rPr>
          <w:lang w:val="pt-BR" w:eastAsia="ro-RO"/>
        </w:rPr>
        <w:t>urilor naturale, teritoriilor de cuibărire, teritoriilor de</w:t>
      </w:r>
      <w:r w:rsidR="00B860E1" w:rsidRPr="00BA1C46">
        <w:rPr>
          <w:lang w:val="pt-BR" w:eastAsia="ro-RO"/>
        </w:rPr>
        <w:t xml:space="preserve"> hrănire,</w:t>
      </w:r>
      <w:r w:rsidRPr="00BA1C46">
        <w:rPr>
          <w:lang w:val="pt-BR" w:eastAsia="ro-RO"/>
        </w:rPr>
        <w:t xml:space="preserve"> </w:t>
      </w:r>
      <w:r w:rsidR="00AC7C94" w:rsidRPr="00BA1C46">
        <w:rPr>
          <w:lang w:val="pt-BR" w:eastAsia="ro-RO"/>
        </w:rPr>
        <w:t>migrații</w:t>
      </w:r>
      <w:r w:rsidRPr="00BA1C46">
        <w:rPr>
          <w:lang w:val="pt-BR" w:eastAsia="ro-RO"/>
        </w:rPr>
        <w:t>lor etc.</w:t>
      </w:r>
    </w:p>
    <w:p w14:paraId="1346F3B0" w14:textId="076E6BF7" w:rsidR="008A7705" w:rsidRPr="00BA1C46" w:rsidRDefault="008A7705" w:rsidP="008A7705">
      <w:pPr>
        <w:ind w:firstLine="540"/>
        <w:jc w:val="both"/>
        <w:rPr>
          <w:lang w:val="pt-BR" w:eastAsia="ro-RO"/>
        </w:rPr>
      </w:pPr>
      <w:r w:rsidRPr="00BA1C46">
        <w:rPr>
          <w:lang w:val="pt-BR" w:eastAsia="ro-RO"/>
        </w:rPr>
        <w:t xml:space="preserve">Biotopurile specifice interiorului pădurii se </w:t>
      </w:r>
      <w:r w:rsidR="002F3955" w:rsidRPr="00BA1C46">
        <w:rPr>
          <w:lang w:val="pt-BR" w:eastAsia="ro-RO"/>
        </w:rPr>
        <w:t>caracterizează</w:t>
      </w:r>
      <w:r w:rsidRPr="00BA1C46">
        <w:rPr>
          <w:lang w:val="pt-BR" w:eastAsia="ro-RO"/>
        </w:rPr>
        <w:t xml:space="preserve"> prin valori relativ uniforme ale parametrilor de stare ai mediului, care </w:t>
      </w:r>
      <w:r w:rsidR="002F3955" w:rsidRPr="00BA1C46">
        <w:rPr>
          <w:lang w:val="pt-BR" w:eastAsia="ro-RO"/>
        </w:rPr>
        <w:t>facilitează</w:t>
      </w:r>
      <w:r w:rsidRPr="00BA1C46">
        <w:rPr>
          <w:lang w:val="pt-BR" w:eastAsia="ro-RO"/>
        </w:rPr>
        <w:t xml:space="preserve"> conservarea populațiilor de păsări. Menținerea </w:t>
      </w:r>
      <w:r w:rsidR="002F3955" w:rsidRPr="00BA1C46">
        <w:rPr>
          <w:lang w:val="pt-BR" w:eastAsia="ro-RO"/>
        </w:rPr>
        <w:t>consistențe</w:t>
      </w:r>
      <w:r w:rsidRPr="00BA1C46">
        <w:rPr>
          <w:lang w:val="pt-BR" w:eastAsia="ro-RO"/>
        </w:rPr>
        <w:t xml:space="preserve">i arboretelor la valori de 0,8 - 0,9, cu </w:t>
      </w:r>
      <w:r w:rsidR="002F3955" w:rsidRPr="00BA1C46">
        <w:rPr>
          <w:lang w:val="pt-BR" w:eastAsia="ro-RO"/>
        </w:rPr>
        <w:t>o singură clasă de vârstă</w:t>
      </w:r>
      <w:r w:rsidRPr="00BA1C46">
        <w:rPr>
          <w:lang w:val="pt-BR" w:eastAsia="ro-RO"/>
        </w:rPr>
        <w:t xml:space="preserve"> a arborilor și limitarea </w:t>
      </w:r>
      <w:r w:rsidR="002F3955" w:rsidRPr="00BA1C46">
        <w:rPr>
          <w:lang w:val="pt-BR" w:eastAsia="ro-RO"/>
        </w:rPr>
        <w:t>dezvoltării</w:t>
      </w:r>
      <w:r w:rsidRPr="00BA1C46">
        <w:rPr>
          <w:lang w:val="pt-BR" w:eastAsia="ro-RO"/>
        </w:rPr>
        <w:t xml:space="preserve"> sau </w:t>
      </w:r>
      <w:r w:rsidR="002F3955" w:rsidRPr="00BA1C46">
        <w:rPr>
          <w:lang w:val="pt-BR" w:eastAsia="ro-RO"/>
        </w:rPr>
        <w:t>absența</w:t>
      </w:r>
      <w:r w:rsidRPr="00BA1C46">
        <w:rPr>
          <w:lang w:val="pt-BR" w:eastAsia="ro-RO"/>
        </w:rPr>
        <w:t xml:space="preserve"> subarboretului și </w:t>
      </w:r>
      <w:r w:rsidR="002F3955" w:rsidRPr="00BA1C46">
        <w:rPr>
          <w:lang w:val="pt-BR" w:eastAsia="ro-RO"/>
        </w:rPr>
        <w:t>păturii</w:t>
      </w:r>
      <w:r w:rsidRPr="00BA1C46">
        <w:rPr>
          <w:lang w:val="pt-BR" w:eastAsia="ro-RO"/>
        </w:rPr>
        <w:t xml:space="preserve"> erbacee reduc considerabil </w:t>
      </w:r>
      <w:r w:rsidR="002F3955" w:rsidRPr="00BA1C46">
        <w:rPr>
          <w:lang w:val="pt-BR" w:eastAsia="ro-RO"/>
        </w:rPr>
        <w:t>abundența</w:t>
      </w:r>
      <w:r w:rsidRPr="00BA1C46">
        <w:rPr>
          <w:lang w:val="pt-BR" w:eastAsia="ro-RO"/>
        </w:rPr>
        <w:t xml:space="preserve"> </w:t>
      </w:r>
      <w:r w:rsidR="002F3955" w:rsidRPr="00BA1C46">
        <w:rPr>
          <w:lang w:val="pt-BR" w:eastAsia="ro-RO"/>
        </w:rPr>
        <w:t>numerică</w:t>
      </w:r>
      <w:r w:rsidRPr="00BA1C46">
        <w:rPr>
          <w:lang w:val="pt-BR" w:eastAsia="ro-RO"/>
        </w:rPr>
        <w:t xml:space="preserve"> a indivizilor și numărul de specii. Aceste biotopuri nu ofera condiții optime pentru cuibărit, </w:t>
      </w:r>
      <w:r w:rsidR="002F3955" w:rsidRPr="00BA1C46">
        <w:rPr>
          <w:lang w:val="pt-BR" w:eastAsia="ro-RO"/>
        </w:rPr>
        <w:t>adăpost</w:t>
      </w:r>
      <w:r w:rsidRPr="00BA1C46">
        <w:rPr>
          <w:lang w:val="pt-BR" w:eastAsia="ro-RO"/>
        </w:rPr>
        <w:t xml:space="preserve"> sau</w:t>
      </w:r>
      <w:r w:rsidR="00B860E1" w:rsidRPr="00BA1C46">
        <w:rPr>
          <w:lang w:val="pt-BR" w:eastAsia="ro-RO"/>
        </w:rPr>
        <w:t xml:space="preserve"> hrănire </w:t>
      </w:r>
      <w:r w:rsidRPr="00BA1C46">
        <w:rPr>
          <w:lang w:val="pt-BR" w:eastAsia="ro-RO"/>
        </w:rPr>
        <w:t xml:space="preserve">pentru cele mai multe dintre speciile de păsări. Ca recomandari pentru creșterea </w:t>
      </w:r>
      <w:r w:rsidR="002F3955" w:rsidRPr="00BA1C46">
        <w:rPr>
          <w:lang w:val="pt-BR" w:eastAsia="ro-RO"/>
        </w:rPr>
        <w:t>calității</w:t>
      </w:r>
      <w:r w:rsidRPr="00BA1C46">
        <w:rPr>
          <w:lang w:val="pt-BR" w:eastAsia="ro-RO"/>
        </w:rPr>
        <w:t xml:space="preserve"> habitatului păsărilor se </w:t>
      </w:r>
      <w:r w:rsidR="002F3955" w:rsidRPr="00BA1C46">
        <w:rPr>
          <w:lang w:val="pt-BR" w:eastAsia="ro-RO"/>
        </w:rPr>
        <w:t>menționează</w:t>
      </w:r>
      <w:r w:rsidRPr="00BA1C46">
        <w:rPr>
          <w:lang w:val="pt-BR" w:eastAsia="ro-RO"/>
        </w:rPr>
        <w:t>:</w:t>
      </w:r>
    </w:p>
    <w:p w14:paraId="23FF6AAD" w14:textId="220B905C" w:rsidR="003C78D0" w:rsidRPr="00BA1C46" w:rsidRDefault="00531401" w:rsidP="00C25B7B">
      <w:pPr>
        <w:numPr>
          <w:ilvl w:val="0"/>
          <w:numId w:val="39"/>
        </w:numPr>
        <w:ind w:left="0" w:firstLine="360"/>
        <w:jc w:val="both"/>
        <w:rPr>
          <w:lang w:val="it-IT" w:eastAsia="ro-RO"/>
        </w:rPr>
      </w:pPr>
      <w:r w:rsidRPr="00BA1C46">
        <w:rPr>
          <w:lang w:val="it-IT" w:eastAsia="ro-RO"/>
        </w:rPr>
        <w:t>A.1.</w:t>
      </w:r>
      <w:r w:rsidR="003C78D0" w:rsidRPr="00BA1C46">
        <w:rPr>
          <w:lang w:val="it-IT" w:eastAsia="ro-RO"/>
        </w:rPr>
        <w:t xml:space="preserve"> marcarea, inventarierea</w:t>
      </w:r>
      <w:r w:rsidR="002F3955" w:rsidRPr="00BA1C46">
        <w:rPr>
          <w:lang w:val="it-IT" w:eastAsia="ro-RO"/>
        </w:rPr>
        <w:t xml:space="preserve"> și </w:t>
      </w:r>
      <w:r w:rsidR="003C78D0" w:rsidRPr="00BA1C46">
        <w:rPr>
          <w:lang w:val="it-IT" w:eastAsia="ro-RO"/>
        </w:rPr>
        <w:t xml:space="preserve">exceptarea de la </w:t>
      </w:r>
      <w:r w:rsidR="002F3955" w:rsidRPr="00BA1C46">
        <w:rPr>
          <w:lang w:val="it-IT" w:eastAsia="ro-RO"/>
        </w:rPr>
        <w:t>tăier</w:t>
      </w:r>
      <w:r w:rsidR="003C78D0" w:rsidRPr="00BA1C46">
        <w:rPr>
          <w:lang w:val="it-IT" w:eastAsia="ro-RO"/>
        </w:rPr>
        <w:t>e a arborilor</w:t>
      </w:r>
      <w:r w:rsidR="002F3955" w:rsidRPr="00BA1C46">
        <w:rPr>
          <w:lang w:val="it-IT" w:eastAsia="ro-RO"/>
        </w:rPr>
        <w:t xml:space="preserve"> în </w:t>
      </w:r>
      <w:r w:rsidR="003C78D0" w:rsidRPr="00BA1C46">
        <w:rPr>
          <w:lang w:val="it-IT" w:eastAsia="ro-RO"/>
        </w:rPr>
        <w:t>care sunt construite cuiburi;</w:t>
      </w:r>
    </w:p>
    <w:p w14:paraId="18AC2A1E" w14:textId="613BFA01" w:rsidR="008A7705" w:rsidRPr="00BA1C46" w:rsidRDefault="00531401" w:rsidP="00C25B7B">
      <w:pPr>
        <w:numPr>
          <w:ilvl w:val="0"/>
          <w:numId w:val="26"/>
        </w:numPr>
        <w:ind w:left="0" w:firstLine="360"/>
        <w:jc w:val="both"/>
        <w:rPr>
          <w:lang w:val="pt-BR" w:eastAsia="ro-RO"/>
        </w:rPr>
      </w:pPr>
      <w:r w:rsidRPr="00BA1C46">
        <w:rPr>
          <w:lang w:val="pt-BR" w:eastAsia="ro-RO"/>
        </w:rPr>
        <w:t xml:space="preserve">A.2. </w:t>
      </w:r>
      <w:r w:rsidR="008A7705" w:rsidRPr="00BA1C46">
        <w:rPr>
          <w:lang w:val="pt-BR" w:eastAsia="ro-RO"/>
        </w:rPr>
        <w:t xml:space="preserve">executarea de tăieri pe suprafețe mici </w:t>
      </w:r>
      <w:r w:rsidR="002F3955" w:rsidRPr="00BA1C46">
        <w:rPr>
          <w:lang w:val="pt-BR" w:eastAsia="ro-RO"/>
        </w:rPr>
        <w:t xml:space="preserve">(în </w:t>
      </w:r>
      <w:r w:rsidR="008A7705" w:rsidRPr="00BA1C46">
        <w:rPr>
          <w:lang w:val="pt-BR" w:eastAsia="ro-RO"/>
        </w:rPr>
        <w:t xml:space="preserve">ochiuri) sau </w:t>
      </w:r>
      <w:r w:rsidR="002A774F" w:rsidRPr="00BA1C46">
        <w:rPr>
          <w:lang w:val="pt-BR" w:eastAsia="ro-RO"/>
        </w:rPr>
        <w:t>rărituri</w:t>
      </w:r>
      <w:r w:rsidR="008A7705" w:rsidRPr="00BA1C46">
        <w:rPr>
          <w:lang w:val="pt-BR" w:eastAsia="ro-RO"/>
        </w:rPr>
        <w:t xml:space="preserve"> care </w:t>
      </w:r>
      <w:r w:rsidR="002F3955" w:rsidRPr="00BA1C46">
        <w:rPr>
          <w:lang w:val="pt-BR" w:eastAsia="ro-RO"/>
        </w:rPr>
        <w:t xml:space="preserve">să reducă </w:t>
      </w:r>
      <w:r w:rsidR="008A7705" w:rsidRPr="00BA1C46">
        <w:rPr>
          <w:lang w:val="pt-BR" w:eastAsia="ro-RO"/>
        </w:rPr>
        <w:t xml:space="preserve"> </w:t>
      </w:r>
      <w:r w:rsidR="002F3955" w:rsidRPr="00BA1C46">
        <w:rPr>
          <w:lang w:val="pt-BR" w:eastAsia="ro-RO"/>
        </w:rPr>
        <w:t>consistența</w:t>
      </w:r>
      <w:r w:rsidR="008A7705" w:rsidRPr="00BA1C46">
        <w:rPr>
          <w:lang w:val="pt-BR" w:eastAsia="ro-RO"/>
        </w:rPr>
        <w:t xml:space="preserve"> și densitatea arboretului și </w:t>
      </w:r>
      <w:r w:rsidR="00BA1C46" w:rsidRPr="00BA1C46">
        <w:rPr>
          <w:lang w:val="pt-BR" w:eastAsia="ro-RO"/>
        </w:rPr>
        <w:t>să ofere</w:t>
      </w:r>
      <w:r w:rsidR="008A7705" w:rsidRPr="00BA1C46">
        <w:rPr>
          <w:lang w:val="pt-BR" w:eastAsia="ro-RO"/>
        </w:rPr>
        <w:t xml:space="preserve"> condițiile necesare instalarii noului arboret și </w:t>
      </w:r>
      <w:r w:rsidR="002F3955" w:rsidRPr="00BA1C46">
        <w:rPr>
          <w:lang w:val="pt-BR" w:eastAsia="ro-RO"/>
        </w:rPr>
        <w:t>dezvoltării</w:t>
      </w:r>
      <w:r w:rsidR="008A7705" w:rsidRPr="00BA1C46">
        <w:rPr>
          <w:lang w:val="pt-BR" w:eastAsia="ro-RO"/>
        </w:rPr>
        <w:t xml:space="preserve"> subarboretului (tăierile progresive);</w:t>
      </w:r>
    </w:p>
    <w:p w14:paraId="1FD88E60" w14:textId="048E7E7E" w:rsidR="008A7705" w:rsidRPr="00BA1C46" w:rsidRDefault="00531401" w:rsidP="00C25B7B">
      <w:pPr>
        <w:numPr>
          <w:ilvl w:val="0"/>
          <w:numId w:val="26"/>
        </w:numPr>
        <w:ind w:left="0" w:firstLine="360"/>
        <w:jc w:val="both"/>
        <w:rPr>
          <w:lang w:val="it-IT" w:eastAsia="ro-RO"/>
        </w:rPr>
      </w:pPr>
      <w:r w:rsidRPr="00BA1C46">
        <w:rPr>
          <w:lang w:val="it-IT" w:eastAsia="ro-RO"/>
        </w:rPr>
        <w:t xml:space="preserve">A.3. </w:t>
      </w:r>
      <w:r w:rsidR="008A7705" w:rsidRPr="00BA1C46">
        <w:rPr>
          <w:lang w:val="it-IT" w:eastAsia="ro-RO"/>
        </w:rPr>
        <w:t>amplasarea uniforma a suprafețelor parcurse cu tăieri în fondul forestier (</w:t>
      </w:r>
      <w:r w:rsidR="00385CA4" w:rsidRPr="00BA1C46">
        <w:rPr>
          <w:lang w:val="it-IT" w:eastAsia="ro-RO"/>
        </w:rPr>
        <w:t>distribuție</w:t>
      </w:r>
      <w:r w:rsidR="008A7705" w:rsidRPr="00BA1C46">
        <w:rPr>
          <w:lang w:val="it-IT" w:eastAsia="ro-RO"/>
        </w:rPr>
        <w:t xml:space="preserve"> în mozaic);</w:t>
      </w:r>
    </w:p>
    <w:p w14:paraId="51DACBAC" w14:textId="03CB9322" w:rsidR="008A7705" w:rsidRPr="00BA1C46" w:rsidRDefault="00531401" w:rsidP="00C25B7B">
      <w:pPr>
        <w:numPr>
          <w:ilvl w:val="0"/>
          <w:numId w:val="26"/>
        </w:numPr>
        <w:ind w:left="0" w:firstLine="360"/>
        <w:jc w:val="both"/>
        <w:rPr>
          <w:lang w:val="it-IT" w:eastAsia="ro-RO"/>
        </w:rPr>
      </w:pPr>
      <w:r w:rsidRPr="00BA1C46">
        <w:rPr>
          <w:lang w:val="it-IT" w:eastAsia="ro-RO"/>
        </w:rPr>
        <w:t xml:space="preserve"> A.4. </w:t>
      </w:r>
      <w:r w:rsidR="008A7705" w:rsidRPr="00BA1C46">
        <w:rPr>
          <w:lang w:val="it-IT" w:eastAsia="ro-RO"/>
        </w:rPr>
        <w:t>exceptarea de la tăiere a unui număr de 5-8 arbori vârstnici/ha de pădure, care reprezintă biotop de cuibărire,</w:t>
      </w:r>
      <w:r w:rsidR="00B860E1" w:rsidRPr="00BA1C46">
        <w:rPr>
          <w:lang w:val="it-IT" w:eastAsia="ro-RO"/>
        </w:rPr>
        <w:t xml:space="preserve"> hrănire </w:t>
      </w:r>
      <w:r w:rsidR="008A7705" w:rsidRPr="00BA1C46">
        <w:rPr>
          <w:lang w:val="it-IT" w:eastAsia="ro-RO"/>
        </w:rPr>
        <w:t xml:space="preserve">și puncte de </w:t>
      </w:r>
      <w:r w:rsidR="00AA7473">
        <w:rPr>
          <w:lang w:val="it-IT" w:eastAsia="ro-RO"/>
        </w:rPr>
        <w:t>observați</w:t>
      </w:r>
      <w:r w:rsidR="000D662F" w:rsidRPr="00BA1C46">
        <w:rPr>
          <w:lang w:val="it-IT" w:eastAsia="ro-RO"/>
        </w:rPr>
        <w:t>e pentru speciile de păsări.</w:t>
      </w:r>
    </w:p>
    <w:p w14:paraId="51C4544F" w14:textId="77777777" w:rsidR="008A7705" w:rsidRPr="00BA1C46" w:rsidRDefault="008A7705" w:rsidP="008A7705">
      <w:pPr>
        <w:ind w:firstLine="360"/>
        <w:jc w:val="both"/>
        <w:rPr>
          <w:b/>
          <w:lang w:val="it-IT" w:eastAsia="ro-RO"/>
        </w:rPr>
      </w:pPr>
    </w:p>
    <w:p w14:paraId="73E337D5" w14:textId="2E52D263" w:rsidR="008A7705" w:rsidRPr="00BA1C46" w:rsidRDefault="008A7705" w:rsidP="008A7705">
      <w:pPr>
        <w:ind w:firstLine="360"/>
        <w:jc w:val="both"/>
        <w:rPr>
          <w:b/>
          <w:lang w:val="it-IT" w:eastAsia="ro-RO"/>
        </w:rPr>
      </w:pPr>
      <w:r w:rsidRPr="00BA1C46">
        <w:rPr>
          <w:b/>
          <w:lang w:val="it-IT" w:eastAsia="ro-RO"/>
        </w:rPr>
        <w:t xml:space="preserve">Habitatele forestiere în care se </w:t>
      </w:r>
      <w:r w:rsidR="00B20118">
        <w:rPr>
          <w:b/>
          <w:lang w:val="it-IT" w:eastAsia="ro-RO"/>
        </w:rPr>
        <w:t>înregistrează</w:t>
      </w:r>
      <w:r w:rsidRPr="00BA1C46">
        <w:rPr>
          <w:b/>
          <w:lang w:val="it-IT" w:eastAsia="ro-RO"/>
        </w:rPr>
        <w:t xml:space="preserve"> cea mai mare diversitate </w:t>
      </w:r>
      <w:r w:rsidR="00A049E5" w:rsidRPr="00BA1C46">
        <w:rPr>
          <w:b/>
          <w:lang w:val="it-IT" w:eastAsia="ro-RO"/>
        </w:rPr>
        <w:t>specifică</w:t>
      </w:r>
      <w:r w:rsidRPr="00BA1C46">
        <w:rPr>
          <w:b/>
          <w:lang w:val="it-IT" w:eastAsia="ro-RO"/>
        </w:rPr>
        <w:t xml:space="preserve">, densitate de indivizi și în care sunt inventariate cele mai multe dintre păsări sunt pădurile deschise, cu </w:t>
      </w:r>
      <w:r w:rsidR="002F3955" w:rsidRPr="00BA1C46">
        <w:rPr>
          <w:b/>
          <w:lang w:val="it-IT" w:eastAsia="ro-RO"/>
        </w:rPr>
        <w:t>consistența</w:t>
      </w:r>
      <w:r w:rsidRPr="00BA1C46">
        <w:rPr>
          <w:b/>
          <w:lang w:val="it-IT" w:eastAsia="ro-RO"/>
        </w:rPr>
        <w:t xml:space="preserve"> mic</w:t>
      </w:r>
      <w:r w:rsidR="00BA1C46" w:rsidRPr="00BA1C46">
        <w:rPr>
          <w:b/>
          <w:lang w:val="it-IT" w:eastAsia="ro-RO"/>
        </w:rPr>
        <w:t>ă</w:t>
      </w:r>
      <w:r w:rsidRPr="00BA1C46">
        <w:rPr>
          <w:b/>
          <w:lang w:val="it-IT" w:eastAsia="ro-RO"/>
        </w:rPr>
        <w:t xml:space="preserve">, pluriene, cu subarboret bogat și cu numeroase poieni. </w:t>
      </w:r>
    </w:p>
    <w:p w14:paraId="6EE1DE1D" w14:textId="77777777" w:rsidR="008A7705" w:rsidRPr="00BA1C46" w:rsidRDefault="008A7705" w:rsidP="008A7705">
      <w:pPr>
        <w:ind w:firstLine="360"/>
        <w:jc w:val="both"/>
        <w:rPr>
          <w:lang w:val="it-IT" w:eastAsia="ro-RO"/>
        </w:rPr>
      </w:pPr>
    </w:p>
    <w:p w14:paraId="6A12E290" w14:textId="42767336" w:rsidR="008A7705" w:rsidRPr="00BA1C46" w:rsidRDefault="008A7705" w:rsidP="008A7705">
      <w:pPr>
        <w:ind w:firstLine="360"/>
        <w:jc w:val="both"/>
        <w:rPr>
          <w:lang w:val="it-IT" w:eastAsia="ro-RO"/>
        </w:rPr>
      </w:pPr>
      <w:r w:rsidRPr="00BA1C46">
        <w:rPr>
          <w:lang w:val="it-IT" w:eastAsia="ro-RO"/>
        </w:rPr>
        <w:t xml:space="preserve">In vederea creșterii </w:t>
      </w:r>
      <w:r w:rsidR="002F3955" w:rsidRPr="00BA1C46">
        <w:rPr>
          <w:lang w:val="it-IT" w:eastAsia="ro-RO"/>
        </w:rPr>
        <w:t>calității</w:t>
      </w:r>
      <w:r w:rsidRPr="00BA1C46">
        <w:rPr>
          <w:lang w:val="it-IT" w:eastAsia="ro-RO"/>
        </w:rPr>
        <w:t xml:space="preserve"> habitatelor forestiere pentru păsări se propun </w:t>
      </w:r>
      <w:r w:rsidR="00AE1955">
        <w:rPr>
          <w:lang w:val="it-IT" w:eastAsia="ro-RO"/>
        </w:rPr>
        <w:t>următoare</w:t>
      </w:r>
      <w:r w:rsidRPr="00BA1C46">
        <w:rPr>
          <w:lang w:val="it-IT" w:eastAsia="ro-RO"/>
        </w:rPr>
        <w:t>le măsuri :</w:t>
      </w:r>
    </w:p>
    <w:p w14:paraId="718A9B08" w14:textId="77777777" w:rsidR="008A7705" w:rsidRPr="00BA1C46" w:rsidRDefault="00531401" w:rsidP="00C25B7B">
      <w:pPr>
        <w:numPr>
          <w:ilvl w:val="0"/>
          <w:numId w:val="38"/>
        </w:numPr>
        <w:ind w:left="0" w:firstLine="360"/>
        <w:jc w:val="both"/>
        <w:rPr>
          <w:lang w:val="ro-RO" w:eastAsia="ro-RO"/>
        </w:rPr>
      </w:pPr>
      <w:r w:rsidRPr="00BA1C46">
        <w:rPr>
          <w:lang w:val="ro-RO" w:eastAsia="ro-RO"/>
        </w:rPr>
        <w:t xml:space="preserve">B.1. </w:t>
      </w:r>
      <w:r w:rsidR="008A7705" w:rsidRPr="00BA1C46">
        <w:rPr>
          <w:lang w:val="ro-RO" w:eastAsia="ro-RO"/>
        </w:rPr>
        <w:t>conducerea arboretelor prin lucrările silvotehnice către structuri amestecate, plurietajate, pluriene care oferă condiţii optime de existenţă unui număr mai mare de specii de păsări, din grupe diferite, comparativ cu arboretele monospecifice, monoetajate şi echiene;</w:t>
      </w:r>
    </w:p>
    <w:p w14:paraId="6D6A713F" w14:textId="7F75B694" w:rsidR="008A7705" w:rsidRPr="00BA1C46" w:rsidRDefault="00531401" w:rsidP="00C25B7B">
      <w:pPr>
        <w:numPr>
          <w:ilvl w:val="0"/>
          <w:numId w:val="38"/>
        </w:numPr>
        <w:ind w:left="0" w:firstLine="360"/>
        <w:jc w:val="both"/>
        <w:rPr>
          <w:lang w:val="ro-RO" w:eastAsia="ro-RO"/>
        </w:rPr>
      </w:pPr>
      <w:r w:rsidRPr="00BA1C46">
        <w:rPr>
          <w:lang w:val="ro-RO" w:eastAsia="ro-RO"/>
        </w:rPr>
        <w:t xml:space="preserve">B.2. </w:t>
      </w:r>
      <w:r w:rsidR="008A7705" w:rsidRPr="00BA1C46">
        <w:rPr>
          <w:lang w:val="ro-RO" w:eastAsia="ro-RO"/>
        </w:rPr>
        <w:t xml:space="preserve">plantarea și asigurarea </w:t>
      </w:r>
      <w:r w:rsidR="002F3955" w:rsidRPr="00BA1C46">
        <w:rPr>
          <w:lang w:val="ro-RO" w:eastAsia="ro-RO"/>
        </w:rPr>
        <w:t>dezvoltării</w:t>
      </w:r>
      <w:r w:rsidR="008A7705" w:rsidRPr="00BA1C46">
        <w:rPr>
          <w:lang w:val="ro-RO" w:eastAsia="ro-RO"/>
        </w:rPr>
        <w:t xml:space="preserve"> prin lucrări silviculturale a unor specii de arbori/arbusti de talie medie sau mica (cireş, corn, sânger, soc, lemn câinesc, porumbar, păducel, măceş, etc.) care fructifica abundent, asigurand</w:t>
      </w:r>
      <w:r w:rsidR="002F3955" w:rsidRPr="00BA1C46">
        <w:rPr>
          <w:lang w:val="ro-RO" w:eastAsia="ro-RO"/>
        </w:rPr>
        <w:t xml:space="preserve"> și </w:t>
      </w:r>
      <w:r w:rsidR="008A7705" w:rsidRPr="00BA1C46">
        <w:rPr>
          <w:lang w:val="ro-RO" w:eastAsia="ro-RO"/>
        </w:rPr>
        <w:t xml:space="preserve">habitate favorabile de cuibărire, </w:t>
      </w:r>
      <w:r w:rsidR="002F3955" w:rsidRPr="00BA1C46">
        <w:rPr>
          <w:lang w:val="ro-RO" w:eastAsia="ro-RO"/>
        </w:rPr>
        <w:t>adăpost</w:t>
      </w:r>
      <w:r w:rsidR="008A7705" w:rsidRPr="00BA1C46">
        <w:rPr>
          <w:lang w:val="ro-RO" w:eastAsia="ro-RO"/>
        </w:rPr>
        <w:t xml:space="preserve"> și</w:t>
      </w:r>
      <w:r w:rsidR="00B860E1" w:rsidRPr="00BA1C46">
        <w:rPr>
          <w:lang w:val="ro-RO" w:eastAsia="ro-RO"/>
        </w:rPr>
        <w:t xml:space="preserve"> hrănire </w:t>
      </w:r>
      <w:r w:rsidR="008A7705" w:rsidRPr="00BA1C46">
        <w:rPr>
          <w:lang w:val="ro-RO" w:eastAsia="ro-RO"/>
        </w:rPr>
        <w:t>pentru speciile de paseriforme;</w:t>
      </w:r>
    </w:p>
    <w:p w14:paraId="27877B18" w14:textId="56CAB7DF" w:rsidR="008A7705" w:rsidRPr="00BA1C46" w:rsidRDefault="00531401" w:rsidP="00C25B7B">
      <w:pPr>
        <w:numPr>
          <w:ilvl w:val="0"/>
          <w:numId w:val="38"/>
        </w:numPr>
        <w:ind w:left="0" w:firstLine="360"/>
        <w:jc w:val="both"/>
        <w:rPr>
          <w:lang w:val="ro-RO" w:eastAsia="ro-RO"/>
        </w:rPr>
      </w:pPr>
      <w:r w:rsidRPr="00BA1C46">
        <w:rPr>
          <w:lang w:val="ro-RO" w:eastAsia="ro-RO"/>
        </w:rPr>
        <w:t xml:space="preserve">B.3. </w:t>
      </w:r>
      <w:r w:rsidR="008A7705" w:rsidRPr="00BA1C46">
        <w:rPr>
          <w:lang w:val="ro-RO" w:eastAsia="ro-RO"/>
        </w:rPr>
        <w:t xml:space="preserve">aplicarea de tăieri periodice pentru stimularea </w:t>
      </w:r>
      <w:r w:rsidR="00BA1C46" w:rsidRPr="00BA1C46">
        <w:rPr>
          <w:lang w:val="ro-RO" w:eastAsia="ro-RO"/>
        </w:rPr>
        <w:t>regenerări</w:t>
      </w:r>
      <w:r w:rsidR="008A7705" w:rsidRPr="00BA1C46">
        <w:rPr>
          <w:lang w:val="ro-RO" w:eastAsia="ro-RO"/>
        </w:rPr>
        <w:t xml:space="preserve">i </w:t>
      </w:r>
      <w:r w:rsidR="00BA1C46" w:rsidRPr="00BA1C46">
        <w:rPr>
          <w:lang w:val="ro-RO" w:eastAsia="ro-RO"/>
        </w:rPr>
        <w:t>tufăriș</w:t>
      </w:r>
      <w:r w:rsidR="000D662F" w:rsidRPr="00BA1C46">
        <w:rPr>
          <w:lang w:val="ro-RO" w:eastAsia="ro-RO"/>
        </w:rPr>
        <w:t>urilor şi subarboretului, creându-se astfel habitate favorabile</w:t>
      </w:r>
      <w:r w:rsidR="008A7705" w:rsidRPr="00BA1C46">
        <w:rPr>
          <w:lang w:val="ro-RO" w:eastAsia="ro-RO"/>
        </w:rPr>
        <w:t xml:space="preserve"> pentru construirea cuiburilor;</w:t>
      </w:r>
    </w:p>
    <w:p w14:paraId="138A0F47" w14:textId="12F9F863" w:rsidR="008A7705" w:rsidRPr="00BA1C46" w:rsidRDefault="00531401" w:rsidP="00C25B7B">
      <w:pPr>
        <w:numPr>
          <w:ilvl w:val="0"/>
          <w:numId w:val="38"/>
        </w:numPr>
        <w:ind w:left="0" w:firstLine="360"/>
        <w:jc w:val="both"/>
        <w:rPr>
          <w:lang w:val="ro-RO" w:eastAsia="ro-RO"/>
        </w:rPr>
      </w:pPr>
      <w:r w:rsidRPr="00BA1C46">
        <w:rPr>
          <w:lang w:val="ro-RO" w:eastAsia="ro-RO"/>
        </w:rPr>
        <w:t xml:space="preserve">B.4. </w:t>
      </w:r>
      <w:r w:rsidR="008A7705" w:rsidRPr="00BA1C46">
        <w:rPr>
          <w:lang w:val="ro-RO" w:eastAsia="ro-RO"/>
        </w:rPr>
        <w:t xml:space="preserve">menținerea, la marginea masivului </w:t>
      </w:r>
      <w:r w:rsidR="002F3955" w:rsidRPr="00BA1C46">
        <w:rPr>
          <w:lang w:val="ro-RO" w:eastAsia="ro-RO"/>
        </w:rPr>
        <w:t xml:space="preserve">(în </w:t>
      </w:r>
      <w:r w:rsidR="008A7705" w:rsidRPr="00BA1C46">
        <w:rPr>
          <w:lang w:val="ro-RO" w:eastAsia="ro-RO"/>
        </w:rPr>
        <w:t xml:space="preserve">benzile de </w:t>
      </w:r>
      <w:r w:rsidR="00E470B4" w:rsidRPr="00BA1C46">
        <w:rPr>
          <w:lang w:val="ro-RO" w:eastAsia="ro-RO"/>
        </w:rPr>
        <w:t>protecție</w:t>
      </w:r>
      <w:r w:rsidR="008A7705" w:rsidRPr="00BA1C46">
        <w:rPr>
          <w:lang w:val="ro-RO" w:eastAsia="ro-RO"/>
        </w:rPr>
        <w:t>), a 5-8 arbo</w:t>
      </w:r>
      <w:r w:rsidR="00890A13">
        <w:rPr>
          <w:lang w:val="ro-RO" w:eastAsia="ro-RO"/>
        </w:rPr>
        <w:t>ri scorburoşi/100 metri</w:t>
      </w:r>
      <w:r w:rsidR="008A7705" w:rsidRPr="00BA1C46">
        <w:rPr>
          <w:lang w:val="ro-RO" w:eastAsia="ro-RO"/>
        </w:rPr>
        <w:t xml:space="preserve">, ca habitate de </w:t>
      </w:r>
      <w:r w:rsidR="003A2198" w:rsidRPr="00BA1C46">
        <w:rPr>
          <w:lang w:val="ro-RO" w:eastAsia="ro-RO"/>
        </w:rPr>
        <w:t>cuibărir</w:t>
      </w:r>
      <w:r w:rsidR="008A7705" w:rsidRPr="00BA1C46">
        <w:rPr>
          <w:lang w:val="ro-RO" w:eastAsia="ro-RO"/>
        </w:rPr>
        <w:t>e</w:t>
      </w:r>
      <w:r w:rsidR="009901A7" w:rsidRPr="00BA1C46">
        <w:rPr>
          <w:lang w:val="ro-RO" w:eastAsia="ro-RO"/>
        </w:rPr>
        <w:t xml:space="preserve"> și </w:t>
      </w:r>
      <w:r w:rsidR="008A7705" w:rsidRPr="00BA1C46">
        <w:rPr>
          <w:lang w:val="ro-RO" w:eastAsia="ro-RO"/>
        </w:rPr>
        <w:t>habitate de</w:t>
      </w:r>
      <w:r w:rsidR="00B860E1" w:rsidRPr="00BA1C46">
        <w:rPr>
          <w:lang w:val="ro-RO" w:eastAsia="ro-RO"/>
        </w:rPr>
        <w:t xml:space="preserve"> hrănire </w:t>
      </w:r>
      <w:r w:rsidR="008A7705" w:rsidRPr="00BA1C46">
        <w:rPr>
          <w:lang w:val="ro-RO" w:eastAsia="ro-RO"/>
        </w:rPr>
        <w:t>pentru speciile de păsări care</w:t>
      </w:r>
      <w:r w:rsidR="00BA1C46" w:rsidRPr="00BA1C46">
        <w:rPr>
          <w:lang w:val="ro-RO" w:eastAsia="ro-RO"/>
        </w:rPr>
        <w:t xml:space="preserve"> consumă </w:t>
      </w:r>
      <w:r w:rsidR="008A7705" w:rsidRPr="00BA1C46">
        <w:rPr>
          <w:lang w:val="ro-RO" w:eastAsia="ro-RO"/>
        </w:rPr>
        <w:t xml:space="preserve">insecte sau larve ce </w:t>
      </w:r>
      <w:r w:rsidR="00BA1C46" w:rsidRPr="00BA1C46">
        <w:rPr>
          <w:lang w:val="ro-RO" w:eastAsia="ro-RO"/>
        </w:rPr>
        <w:t>trăiesc</w:t>
      </w:r>
      <w:r w:rsidR="008A7705" w:rsidRPr="00BA1C46">
        <w:rPr>
          <w:lang w:val="ro-RO" w:eastAsia="ro-RO"/>
        </w:rPr>
        <w:t xml:space="preserve"> sub </w:t>
      </w:r>
      <w:r w:rsidR="00BA1C46" w:rsidRPr="00BA1C46">
        <w:rPr>
          <w:lang w:val="ro-RO" w:eastAsia="ro-RO"/>
        </w:rPr>
        <w:t>scoarța</w:t>
      </w:r>
      <w:r w:rsidR="008A7705" w:rsidRPr="00BA1C46">
        <w:rPr>
          <w:lang w:val="ro-RO" w:eastAsia="ro-RO"/>
        </w:rPr>
        <w:t xml:space="preserve"> sau în trunchiurile acestora </w:t>
      </w:r>
      <w:r w:rsidR="00BA1C46" w:rsidRPr="00BA1C46">
        <w:rPr>
          <w:lang w:val="ro-RO" w:eastAsia="ro-RO"/>
        </w:rPr>
        <w:t xml:space="preserve">(măsură </w:t>
      </w:r>
      <w:r w:rsidR="008A7705" w:rsidRPr="00BA1C46">
        <w:rPr>
          <w:lang w:val="ro-RO" w:eastAsia="ro-RO"/>
        </w:rPr>
        <w:t>aplicabila</w:t>
      </w:r>
      <w:r w:rsidR="00BA1C46" w:rsidRPr="00BA1C46">
        <w:rPr>
          <w:lang w:val="ro-RO" w:eastAsia="ro-RO"/>
        </w:rPr>
        <w:t xml:space="preserve"> tăierilor de conservare,</w:t>
      </w:r>
      <w:r w:rsidR="008A7705" w:rsidRPr="00BA1C46">
        <w:rPr>
          <w:lang w:val="ro-RO" w:eastAsia="ro-RO"/>
        </w:rPr>
        <w:t xml:space="preserve"> </w:t>
      </w:r>
      <w:r w:rsidR="00544171" w:rsidRPr="00BA1C46">
        <w:rPr>
          <w:lang w:val="ro-RO" w:eastAsia="ro-RO"/>
        </w:rPr>
        <w:t>tăieri</w:t>
      </w:r>
      <w:r w:rsidR="008A7705" w:rsidRPr="00BA1C46">
        <w:rPr>
          <w:lang w:val="ro-RO" w:eastAsia="ro-RO"/>
        </w:rPr>
        <w:t>lor rase</w:t>
      </w:r>
      <w:r w:rsidR="00BA1C46" w:rsidRPr="00BA1C46">
        <w:rPr>
          <w:lang w:val="ro-RO" w:eastAsia="ro-RO"/>
        </w:rPr>
        <w:t>,</w:t>
      </w:r>
      <w:r w:rsidR="009901A7" w:rsidRPr="00BA1C46">
        <w:rPr>
          <w:lang w:val="ro-RO" w:eastAsia="ro-RO"/>
        </w:rPr>
        <w:t xml:space="preserve"> </w:t>
      </w:r>
      <w:r w:rsidR="00544171" w:rsidRPr="00BA1C46">
        <w:rPr>
          <w:lang w:val="ro-RO" w:eastAsia="ro-RO"/>
        </w:rPr>
        <w:t>tăieri</w:t>
      </w:r>
      <w:r w:rsidR="008A7705" w:rsidRPr="00BA1C46">
        <w:rPr>
          <w:lang w:val="ro-RO" w:eastAsia="ro-RO"/>
        </w:rPr>
        <w:t xml:space="preserve">lor </w:t>
      </w:r>
      <w:r w:rsidR="00BA1C46" w:rsidRPr="00BA1C46">
        <w:rPr>
          <w:lang w:val="ro-RO" w:eastAsia="ro-RO"/>
        </w:rPr>
        <w:t xml:space="preserve">în </w:t>
      </w:r>
      <w:r w:rsidR="00E8648C" w:rsidRPr="00BA1C46">
        <w:rPr>
          <w:lang w:val="ro-RO" w:eastAsia="ro-RO"/>
        </w:rPr>
        <w:t>crâng</w:t>
      </w:r>
      <w:r w:rsidR="00BA1C46" w:rsidRPr="00BA1C46">
        <w:rPr>
          <w:lang w:val="ro-RO" w:eastAsia="ro-RO"/>
        </w:rPr>
        <w:t xml:space="preserve"> și tăierilor</w:t>
      </w:r>
      <w:r w:rsidR="009901A7" w:rsidRPr="00BA1C46">
        <w:rPr>
          <w:lang w:val="ro-RO" w:eastAsia="ro-RO"/>
        </w:rPr>
        <w:t xml:space="preserve"> </w:t>
      </w:r>
      <w:r w:rsidR="00332978" w:rsidRPr="00BA1C46">
        <w:rPr>
          <w:lang w:val="ro-RO" w:eastAsia="ro-RO"/>
        </w:rPr>
        <w:t>progresive</w:t>
      </w:r>
      <w:r w:rsidR="008A7705" w:rsidRPr="00BA1C46">
        <w:rPr>
          <w:lang w:val="ro-RO" w:eastAsia="ro-RO"/>
        </w:rPr>
        <w:t>);</w:t>
      </w:r>
    </w:p>
    <w:p w14:paraId="3278DC2D" w14:textId="77777777" w:rsidR="008A7705" w:rsidRPr="00BA1C46" w:rsidRDefault="00531401" w:rsidP="00C25B7B">
      <w:pPr>
        <w:numPr>
          <w:ilvl w:val="0"/>
          <w:numId w:val="38"/>
        </w:numPr>
        <w:ind w:left="0" w:firstLine="360"/>
        <w:jc w:val="both"/>
        <w:rPr>
          <w:lang w:val="ro-RO" w:eastAsia="ro-RO"/>
        </w:rPr>
      </w:pPr>
      <w:r w:rsidRPr="00BA1C46">
        <w:rPr>
          <w:lang w:val="ro-RO" w:eastAsia="ro-RO"/>
        </w:rPr>
        <w:t xml:space="preserve">B.5. </w:t>
      </w:r>
      <w:r w:rsidR="008A7705" w:rsidRPr="00BA1C46">
        <w:rPr>
          <w:lang w:val="ro-RO" w:eastAsia="ro-RO"/>
        </w:rPr>
        <w:t xml:space="preserve">etapizarea </w:t>
      </w:r>
      <w:r w:rsidR="003E5BF6" w:rsidRPr="00BA1C46">
        <w:rPr>
          <w:lang w:val="ro-RO" w:eastAsia="ro-RO"/>
        </w:rPr>
        <w:t>lucrări</w:t>
      </w:r>
      <w:r w:rsidR="008A7705" w:rsidRPr="00BA1C46">
        <w:rPr>
          <w:lang w:val="ro-RO" w:eastAsia="ro-RO"/>
        </w:rPr>
        <w:t>lor silvice pe durata de v</w:t>
      </w:r>
      <w:r w:rsidR="000D662F" w:rsidRPr="00BA1C46">
        <w:rPr>
          <w:lang w:val="ro-RO" w:eastAsia="ro-RO"/>
        </w:rPr>
        <w:t>alabilitate a amenajamentului (10</w:t>
      </w:r>
      <w:r w:rsidR="008A7705" w:rsidRPr="00BA1C46">
        <w:rPr>
          <w:lang w:val="ro-RO" w:eastAsia="ro-RO"/>
        </w:rPr>
        <w:t xml:space="preserve"> ani).</w:t>
      </w:r>
    </w:p>
    <w:p w14:paraId="61A38BD4" w14:textId="77777777" w:rsidR="000B62BA" w:rsidRPr="00BA1C46" w:rsidRDefault="000B62BA" w:rsidP="000B62BA">
      <w:pPr>
        <w:jc w:val="both"/>
        <w:rPr>
          <w:lang w:val="ro-RO" w:eastAsia="ro-RO"/>
        </w:rPr>
      </w:pPr>
    </w:p>
    <w:p w14:paraId="5A3829EB" w14:textId="77777777" w:rsidR="008A7705" w:rsidRPr="00BA1C46" w:rsidRDefault="008A7705" w:rsidP="008A7705">
      <w:pPr>
        <w:ind w:firstLine="360"/>
        <w:jc w:val="both"/>
        <w:rPr>
          <w:b/>
          <w:lang w:val="it-IT" w:eastAsia="ro-RO"/>
        </w:rPr>
      </w:pPr>
      <w:r w:rsidRPr="00BA1C46">
        <w:rPr>
          <w:b/>
          <w:lang w:val="it-IT" w:eastAsia="ro-RO"/>
        </w:rPr>
        <w:t>Obiective specifice</w:t>
      </w:r>
      <w:r w:rsidR="00E50B75" w:rsidRPr="00BA1C46">
        <w:rPr>
          <w:b/>
          <w:lang w:val="it-IT" w:eastAsia="ro-RO"/>
        </w:rPr>
        <w:t xml:space="preserve"> </w:t>
      </w:r>
      <w:r w:rsidR="003E5BF6" w:rsidRPr="00BA1C46">
        <w:rPr>
          <w:b/>
          <w:lang w:val="it-IT" w:eastAsia="ro-RO"/>
        </w:rPr>
        <w:t>lucrări</w:t>
      </w:r>
      <w:r w:rsidR="00E50B75" w:rsidRPr="00BA1C46">
        <w:rPr>
          <w:b/>
          <w:lang w:val="it-IT" w:eastAsia="ro-RO"/>
        </w:rPr>
        <w:t>lor silvotehnice</w:t>
      </w:r>
      <w:r w:rsidRPr="00BA1C46">
        <w:rPr>
          <w:b/>
          <w:lang w:val="it-IT" w:eastAsia="ro-RO"/>
        </w:rPr>
        <w:t>:</w:t>
      </w:r>
    </w:p>
    <w:p w14:paraId="37ACF769" w14:textId="77777777" w:rsidR="008A7705" w:rsidRPr="00BA1C46" w:rsidRDefault="00531401" w:rsidP="00C25B7B">
      <w:pPr>
        <w:numPr>
          <w:ilvl w:val="0"/>
          <w:numId w:val="39"/>
        </w:numPr>
        <w:ind w:left="0" w:firstLine="360"/>
        <w:jc w:val="both"/>
        <w:rPr>
          <w:lang w:val="it-IT" w:eastAsia="ro-RO"/>
        </w:rPr>
      </w:pPr>
      <w:r w:rsidRPr="00BA1C46">
        <w:rPr>
          <w:lang w:val="it-IT" w:eastAsia="ro-RO"/>
        </w:rPr>
        <w:t xml:space="preserve">C.1. </w:t>
      </w:r>
      <w:r w:rsidR="009F12CA" w:rsidRPr="00BA1C46">
        <w:rPr>
          <w:lang w:val="it-IT" w:eastAsia="ro-RO"/>
        </w:rPr>
        <w:t>Lucrările</w:t>
      </w:r>
      <w:r w:rsidR="008A7705" w:rsidRPr="00BA1C46">
        <w:rPr>
          <w:lang w:val="it-IT" w:eastAsia="ro-RO"/>
        </w:rPr>
        <w:t xml:space="preserve"> se vor realiza în afara perioadelor de cuibărit și creștere a puilor;</w:t>
      </w:r>
    </w:p>
    <w:p w14:paraId="019C4539" w14:textId="540A1CB5" w:rsidR="00BD19D6" w:rsidRDefault="00BD19D6" w:rsidP="00BD19D6">
      <w:pPr>
        <w:ind w:left="360"/>
        <w:jc w:val="both"/>
        <w:rPr>
          <w:lang w:val="it-IT" w:eastAsia="ro-RO"/>
        </w:rPr>
      </w:pPr>
      <w:r w:rsidRPr="00BA1C46">
        <w:rPr>
          <w:lang w:val="it-IT" w:eastAsia="ro-RO"/>
        </w:rPr>
        <w:t xml:space="preserve">Corelarea perioadelor de aplicare a </w:t>
      </w:r>
      <w:r w:rsidR="002A774F" w:rsidRPr="00BA1C46">
        <w:rPr>
          <w:lang w:val="it-IT" w:eastAsia="ro-RO"/>
        </w:rPr>
        <w:t>lucrări</w:t>
      </w:r>
      <w:r w:rsidRPr="00BA1C46">
        <w:rPr>
          <w:lang w:val="it-IT" w:eastAsia="ro-RO"/>
        </w:rPr>
        <w:t xml:space="preserve">lor silvice cu </w:t>
      </w:r>
      <w:r w:rsidR="000B6D03">
        <w:rPr>
          <w:lang w:val="it-IT" w:eastAsia="ro-RO"/>
        </w:rPr>
        <w:t>activități</w:t>
      </w:r>
      <w:r w:rsidRPr="00BA1C46">
        <w:rPr>
          <w:lang w:val="it-IT" w:eastAsia="ro-RO"/>
        </w:rPr>
        <w:t xml:space="preserve">le biologice ale </w:t>
      </w:r>
      <w:r w:rsidR="00BA1C46">
        <w:rPr>
          <w:lang w:val="it-IT" w:eastAsia="ro-RO"/>
        </w:rPr>
        <w:t>păsări</w:t>
      </w:r>
      <w:r w:rsidRPr="00BA1C46">
        <w:rPr>
          <w:lang w:val="it-IT" w:eastAsia="ro-RO"/>
        </w:rPr>
        <w:t>lor:</w:t>
      </w:r>
    </w:p>
    <w:p w14:paraId="051F0B62" w14:textId="13DE013A" w:rsidR="005427D4" w:rsidRPr="00BA1C46" w:rsidRDefault="005427D4" w:rsidP="00BD19D6">
      <w:pPr>
        <w:ind w:left="360"/>
        <w:jc w:val="both"/>
        <w:rPr>
          <w:lang w:val="it-IT" w:eastAsia="ro-RO"/>
        </w:rPr>
      </w:pPr>
      <w:r>
        <w:rPr>
          <w:lang w:val="it-IT" w:eastAsia="ro-RO"/>
        </w:rPr>
        <w:tab/>
      </w:r>
      <w:r>
        <w:rPr>
          <w:lang w:val="it-IT" w:eastAsia="ro-RO"/>
        </w:rPr>
        <w:tab/>
      </w:r>
      <w:r>
        <w:rPr>
          <w:lang w:val="it-IT" w:eastAsia="ro-RO"/>
        </w:rPr>
        <w:tab/>
      </w:r>
      <w:r>
        <w:rPr>
          <w:lang w:val="it-IT" w:eastAsia="ro-RO"/>
        </w:rPr>
        <w:tab/>
      </w:r>
      <w:r>
        <w:rPr>
          <w:lang w:val="it-IT" w:eastAsia="ro-RO"/>
        </w:rPr>
        <w:tab/>
      </w:r>
      <w:r>
        <w:rPr>
          <w:lang w:val="it-IT" w:eastAsia="ro-RO"/>
        </w:rPr>
        <w:tab/>
      </w:r>
      <w:r>
        <w:rPr>
          <w:lang w:val="it-IT" w:eastAsia="ro-RO"/>
        </w:rPr>
        <w:tab/>
      </w:r>
      <w:r>
        <w:rPr>
          <w:lang w:val="it-IT" w:eastAsia="ro-RO"/>
        </w:rPr>
        <w:tab/>
      </w:r>
      <w:r>
        <w:rPr>
          <w:lang w:val="it-IT" w:eastAsia="ro-RO"/>
        </w:rPr>
        <w:tab/>
      </w:r>
      <w:r>
        <w:rPr>
          <w:lang w:val="it-IT" w:eastAsia="ro-RO"/>
        </w:rPr>
        <w:tab/>
      </w:r>
      <w:r>
        <w:rPr>
          <w:b/>
          <w:i/>
          <w:sz w:val="22"/>
          <w:szCs w:val="22"/>
          <w:lang w:val="ro-RO"/>
        </w:rPr>
        <w:t>Tabelul nr. 73</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880"/>
        <w:gridCol w:w="1134"/>
        <w:gridCol w:w="1105"/>
        <w:gridCol w:w="992"/>
        <w:gridCol w:w="1276"/>
        <w:gridCol w:w="2094"/>
      </w:tblGrid>
      <w:tr w:rsidR="007D291E" w:rsidRPr="007D291E" w14:paraId="722087DA" w14:textId="77777777" w:rsidTr="00EE061F">
        <w:trPr>
          <w:trHeight w:val="418"/>
        </w:trPr>
        <w:tc>
          <w:tcPr>
            <w:tcW w:w="1134" w:type="dxa"/>
            <w:vMerge w:val="restart"/>
            <w:shd w:val="clear" w:color="auto" w:fill="auto"/>
          </w:tcPr>
          <w:p w14:paraId="63185985" w14:textId="79CA6C63" w:rsidR="00BD19D6" w:rsidRPr="007D291E" w:rsidRDefault="002A774F" w:rsidP="007D69A1">
            <w:pPr>
              <w:rPr>
                <w:rFonts w:eastAsia="Arial Unicode MS"/>
                <w:sz w:val="16"/>
                <w:szCs w:val="16"/>
                <w:lang w:val="ro-RO" w:eastAsia="ro-RO"/>
              </w:rPr>
            </w:pPr>
            <w:r w:rsidRPr="007D291E">
              <w:rPr>
                <w:rFonts w:eastAsia="Arial Unicode MS"/>
                <w:sz w:val="16"/>
                <w:szCs w:val="16"/>
                <w:lang w:val="ro-RO" w:eastAsia="ro-RO"/>
              </w:rPr>
              <w:t>Lucrări</w:t>
            </w:r>
            <w:r w:rsidR="00BD19D6" w:rsidRPr="007D291E">
              <w:rPr>
                <w:rFonts w:eastAsia="Arial Unicode MS"/>
                <w:sz w:val="16"/>
                <w:szCs w:val="16"/>
                <w:lang w:val="ro-RO" w:eastAsia="ro-RO"/>
              </w:rPr>
              <w:t xml:space="preserve"> silvice</w:t>
            </w:r>
          </w:p>
        </w:tc>
        <w:tc>
          <w:tcPr>
            <w:tcW w:w="1134" w:type="dxa"/>
            <w:vMerge w:val="restart"/>
            <w:shd w:val="clear" w:color="auto" w:fill="auto"/>
          </w:tcPr>
          <w:p w14:paraId="382F3DE7"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Perioada </w:t>
            </w:r>
          </w:p>
          <w:p w14:paraId="07668C28" w14:textId="4C2C5B82" w:rsidR="00BD19D6" w:rsidRPr="007D291E" w:rsidRDefault="00D04C09" w:rsidP="007D69A1">
            <w:pPr>
              <w:rPr>
                <w:rFonts w:eastAsia="Arial Unicode MS"/>
                <w:sz w:val="16"/>
                <w:szCs w:val="16"/>
                <w:lang w:val="ro-RO" w:eastAsia="ro-RO"/>
              </w:rPr>
            </w:pPr>
            <w:r>
              <w:rPr>
                <w:rFonts w:eastAsia="Arial Unicode MS"/>
                <w:sz w:val="16"/>
                <w:szCs w:val="16"/>
                <w:lang w:val="ro-RO" w:eastAsia="ro-RO"/>
              </w:rPr>
              <w:t>executări</w:t>
            </w:r>
            <w:r w:rsidR="00BD19D6" w:rsidRPr="007D291E">
              <w:rPr>
                <w:rFonts w:eastAsia="Arial Unicode MS"/>
                <w:sz w:val="16"/>
                <w:szCs w:val="16"/>
                <w:lang w:val="ro-RO" w:eastAsia="ro-RO"/>
              </w:rPr>
              <w:t>i</w:t>
            </w:r>
          </w:p>
          <w:p w14:paraId="041B87B8" w14:textId="380CB67F" w:rsidR="00BD19D6" w:rsidRPr="007D291E" w:rsidRDefault="002A774F" w:rsidP="007D69A1">
            <w:pPr>
              <w:rPr>
                <w:rFonts w:eastAsia="Arial Unicode MS"/>
                <w:sz w:val="16"/>
                <w:szCs w:val="16"/>
                <w:lang w:val="ro-RO" w:eastAsia="ro-RO"/>
              </w:rPr>
            </w:pPr>
            <w:r w:rsidRPr="007D291E">
              <w:rPr>
                <w:rFonts w:eastAsia="Arial Unicode MS"/>
                <w:sz w:val="16"/>
                <w:szCs w:val="16"/>
                <w:lang w:val="ro-RO" w:eastAsia="ro-RO"/>
              </w:rPr>
              <w:t>lucrări</w:t>
            </w:r>
            <w:r w:rsidR="00BD19D6" w:rsidRPr="007D291E">
              <w:rPr>
                <w:rFonts w:eastAsia="Arial Unicode MS"/>
                <w:sz w:val="16"/>
                <w:szCs w:val="16"/>
                <w:lang w:val="ro-RO" w:eastAsia="ro-RO"/>
              </w:rPr>
              <w:t>i</w:t>
            </w:r>
          </w:p>
        </w:tc>
        <w:tc>
          <w:tcPr>
            <w:tcW w:w="880" w:type="dxa"/>
            <w:vMerge w:val="restart"/>
            <w:shd w:val="clear" w:color="auto" w:fill="auto"/>
          </w:tcPr>
          <w:p w14:paraId="2F323F43"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Durata </w:t>
            </w:r>
          </w:p>
          <w:p w14:paraId="35B1C7A1" w14:textId="5BABF7D9" w:rsidR="00BD19D6" w:rsidRPr="007D291E" w:rsidRDefault="002A774F" w:rsidP="007D69A1">
            <w:pPr>
              <w:rPr>
                <w:rFonts w:eastAsia="Arial Unicode MS"/>
                <w:sz w:val="16"/>
                <w:szCs w:val="16"/>
                <w:lang w:val="ro-RO" w:eastAsia="ro-RO"/>
              </w:rPr>
            </w:pPr>
            <w:r w:rsidRPr="007D291E">
              <w:rPr>
                <w:rFonts w:eastAsia="Arial Unicode MS"/>
                <w:sz w:val="16"/>
                <w:szCs w:val="16"/>
                <w:lang w:val="ro-RO" w:eastAsia="ro-RO"/>
              </w:rPr>
              <w:t>lucrări</w:t>
            </w:r>
            <w:r w:rsidR="00BD19D6" w:rsidRPr="007D291E">
              <w:rPr>
                <w:rFonts w:eastAsia="Arial Unicode MS"/>
                <w:sz w:val="16"/>
                <w:szCs w:val="16"/>
                <w:lang w:val="ro-RO" w:eastAsia="ro-RO"/>
              </w:rPr>
              <w:t>lor</w:t>
            </w:r>
          </w:p>
        </w:tc>
        <w:tc>
          <w:tcPr>
            <w:tcW w:w="1134" w:type="dxa"/>
            <w:vMerge w:val="restart"/>
            <w:shd w:val="clear" w:color="auto" w:fill="auto"/>
          </w:tcPr>
          <w:p w14:paraId="556F6156" w14:textId="411A8E21" w:rsidR="00BD19D6" w:rsidRPr="007D291E" w:rsidRDefault="00D04C09" w:rsidP="00D04C09">
            <w:pPr>
              <w:rPr>
                <w:rFonts w:eastAsia="Arial Unicode MS"/>
                <w:sz w:val="16"/>
                <w:szCs w:val="16"/>
                <w:lang w:val="ro-RO" w:eastAsia="ro-RO"/>
              </w:rPr>
            </w:pPr>
            <w:r>
              <w:rPr>
                <w:rFonts w:eastAsia="Arial Unicode MS"/>
                <w:sz w:val="16"/>
                <w:szCs w:val="16"/>
                <w:lang w:val="ro-RO" w:eastAsia="ro-RO"/>
              </w:rPr>
              <w:t>Frecvența aplicării</w:t>
            </w:r>
          </w:p>
        </w:tc>
        <w:tc>
          <w:tcPr>
            <w:tcW w:w="5467" w:type="dxa"/>
            <w:gridSpan w:val="4"/>
            <w:shd w:val="clear" w:color="auto" w:fill="auto"/>
          </w:tcPr>
          <w:p w14:paraId="2CF5F0B8"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Ecologia speciilor avifaunei care ar putea fi afectate prin implementarea proiectului </w:t>
            </w:r>
          </w:p>
        </w:tc>
      </w:tr>
      <w:tr w:rsidR="007D291E" w:rsidRPr="007D291E" w14:paraId="33557C48" w14:textId="77777777" w:rsidTr="00EE061F">
        <w:tc>
          <w:tcPr>
            <w:tcW w:w="1134" w:type="dxa"/>
            <w:vMerge/>
            <w:shd w:val="clear" w:color="auto" w:fill="auto"/>
          </w:tcPr>
          <w:p w14:paraId="65089B32" w14:textId="77777777" w:rsidR="00BD19D6" w:rsidRPr="007D291E" w:rsidRDefault="00BD19D6" w:rsidP="007D69A1">
            <w:pPr>
              <w:rPr>
                <w:rFonts w:eastAsia="Arial Unicode MS"/>
                <w:sz w:val="16"/>
                <w:szCs w:val="16"/>
                <w:lang w:val="ro-RO" w:eastAsia="ro-RO"/>
              </w:rPr>
            </w:pPr>
          </w:p>
        </w:tc>
        <w:tc>
          <w:tcPr>
            <w:tcW w:w="1134" w:type="dxa"/>
            <w:vMerge/>
            <w:shd w:val="clear" w:color="auto" w:fill="auto"/>
          </w:tcPr>
          <w:p w14:paraId="1636C7AD" w14:textId="77777777" w:rsidR="00BD19D6" w:rsidRPr="007D291E" w:rsidRDefault="00BD19D6" w:rsidP="007D69A1">
            <w:pPr>
              <w:rPr>
                <w:rFonts w:eastAsia="Arial Unicode MS"/>
                <w:sz w:val="16"/>
                <w:szCs w:val="16"/>
                <w:lang w:val="ro-RO" w:eastAsia="ro-RO"/>
              </w:rPr>
            </w:pPr>
          </w:p>
        </w:tc>
        <w:tc>
          <w:tcPr>
            <w:tcW w:w="880" w:type="dxa"/>
            <w:vMerge/>
            <w:shd w:val="clear" w:color="auto" w:fill="auto"/>
          </w:tcPr>
          <w:p w14:paraId="4E96EAA6" w14:textId="77777777" w:rsidR="00BD19D6" w:rsidRPr="007D291E" w:rsidRDefault="00BD19D6" w:rsidP="007D69A1">
            <w:pPr>
              <w:rPr>
                <w:rFonts w:eastAsia="Arial Unicode MS"/>
                <w:sz w:val="16"/>
                <w:szCs w:val="16"/>
                <w:lang w:val="ro-RO" w:eastAsia="ro-RO"/>
              </w:rPr>
            </w:pPr>
          </w:p>
        </w:tc>
        <w:tc>
          <w:tcPr>
            <w:tcW w:w="1134" w:type="dxa"/>
            <w:vMerge/>
            <w:shd w:val="clear" w:color="auto" w:fill="auto"/>
          </w:tcPr>
          <w:p w14:paraId="0EB4C1FE" w14:textId="77777777" w:rsidR="00BD19D6" w:rsidRPr="007D291E" w:rsidRDefault="00BD19D6" w:rsidP="007D69A1">
            <w:pPr>
              <w:rPr>
                <w:rFonts w:eastAsia="Arial Unicode MS"/>
                <w:sz w:val="16"/>
                <w:szCs w:val="16"/>
                <w:lang w:val="ro-RO" w:eastAsia="ro-RO"/>
              </w:rPr>
            </w:pPr>
          </w:p>
        </w:tc>
        <w:tc>
          <w:tcPr>
            <w:tcW w:w="1105" w:type="dxa"/>
            <w:shd w:val="clear" w:color="auto" w:fill="auto"/>
          </w:tcPr>
          <w:p w14:paraId="4782DF07" w14:textId="6BA17CCA"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Perioada de </w:t>
            </w:r>
            <w:r w:rsidR="00AA7473">
              <w:rPr>
                <w:rFonts w:eastAsia="Arial Unicode MS"/>
                <w:sz w:val="16"/>
                <w:szCs w:val="16"/>
                <w:lang w:val="ro-RO" w:eastAsia="ro-RO"/>
              </w:rPr>
              <w:t>cuibări</w:t>
            </w:r>
            <w:r w:rsidRPr="007D291E">
              <w:rPr>
                <w:rFonts w:eastAsia="Arial Unicode MS"/>
                <w:sz w:val="16"/>
                <w:szCs w:val="16"/>
                <w:lang w:val="ro-RO" w:eastAsia="ro-RO"/>
              </w:rPr>
              <w:t>re</w:t>
            </w:r>
          </w:p>
        </w:tc>
        <w:tc>
          <w:tcPr>
            <w:tcW w:w="992" w:type="dxa"/>
            <w:shd w:val="clear" w:color="auto" w:fill="auto"/>
          </w:tcPr>
          <w:p w14:paraId="02B2DA67" w14:textId="5E45BB66" w:rsidR="00BD19D6" w:rsidRPr="007D291E" w:rsidRDefault="00AA7473" w:rsidP="007D69A1">
            <w:pPr>
              <w:rPr>
                <w:rFonts w:eastAsia="Arial Unicode MS"/>
                <w:sz w:val="16"/>
                <w:szCs w:val="16"/>
                <w:lang w:val="ro-RO" w:eastAsia="ro-RO"/>
              </w:rPr>
            </w:pPr>
            <w:r>
              <w:rPr>
                <w:rFonts w:eastAsia="Arial Unicode MS"/>
                <w:sz w:val="16"/>
                <w:szCs w:val="16"/>
                <w:lang w:val="ro-RO" w:eastAsia="ro-RO"/>
              </w:rPr>
              <w:t>Creștere</w:t>
            </w:r>
            <w:r w:rsidR="00BD19D6" w:rsidRPr="007D291E">
              <w:rPr>
                <w:rFonts w:eastAsia="Arial Unicode MS"/>
                <w:sz w:val="16"/>
                <w:szCs w:val="16"/>
                <w:lang w:val="ro-RO" w:eastAsia="ro-RO"/>
              </w:rPr>
              <w:t>a</w:t>
            </w:r>
          </w:p>
          <w:p w14:paraId="22714024"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 puilor</w:t>
            </w:r>
          </w:p>
        </w:tc>
        <w:tc>
          <w:tcPr>
            <w:tcW w:w="1276" w:type="dxa"/>
            <w:shd w:val="clear" w:color="auto" w:fill="auto"/>
          </w:tcPr>
          <w:p w14:paraId="6DB66AB0" w14:textId="35F9BFBE" w:rsidR="00BD19D6" w:rsidRPr="007D291E" w:rsidRDefault="00AA7473" w:rsidP="007D69A1">
            <w:pPr>
              <w:rPr>
                <w:rFonts w:eastAsia="Arial Unicode MS"/>
                <w:sz w:val="16"/>
                <w:szCs w:val="16"/>
                <w:lang w:val="ro-RO" w:eastAsia="ro-RO"/>
              </w:rPr>
            </w:pPr>
            <w:r>
              <w:rPr>
                <w:rFonts w:eastAsia="Arial Unicode MS"/>
                <w:sz w:val="16"/>
                <w:szCs w:val="16"/>
                <w:lang w:val="ro-RO" w:eastAsia="ro-RO"/>
              </w:rPr>
              <w:t>Migrații</w:t>
            </w:r>
          </w:p>
        </w:tc>
        <w:tc>
          <w:tcPr>
            <w:tcW w:w="2094" w:type="dxa"/>
            <w:shd w:val="clear" w:color="auto" w:fill="auto"/>
          </w:tcPr>
          <w:p w14:paraId="0A27C8F8" w14:textId="0548A18A" w:rsidR="00BD19D6" w:rsidRPr="007D291E" w:rsidRDefault="00AA7473" w:rsidP="007D69A1">
            <w:pPr>
              <w:rPr>
                <w:rFonts w:eastAsia="Arial Unicode MS"/>
                <w:sz w:val="16"/>
                <w:szCs w:val="16"/>
                <w:lang w:val="ro-RO" w:eastAsia="ro-RO"/>
              </w:rPr>
            </w:pPr>
            <w:r>
              <w:rPr>
                <w:rFonts w:eastAsia="Arial Unicode MS"/>
                <w:sz w:val="16"/>
                <w:szCs w:val="16"/>
                <w:lang w:val="ro-RO" w:eastAsia="ro-RO"/>
              </w:rPr>
              <w:t>Observați</w:t>
            </w:r>
            <w:r w:rsidR="00BD19D6" w:rsidRPr="007D291E">
              <w:rPr>
                <w:rFonts w:eastAsia="Arial Unicode MS"/>
                <w:sz w:val="16"/>
                <w:szCs w:val="16"/>
                <w:lang w:val="ro-RO" w:eastAsia="ro-RO"/>
              </w:rPr>
              <w:t>i</w:t>
            </w:r>
          </w:p>
        </w:tc>
      </w:tr>
      <w:tr w:rsidR="007D291E" w:rsidRPr="007D291E" w14:paraId="136139F5" w14:textId="77777777" w:rsidTr="00EE061F">
        <w:trPr>
          <w:trHeight w:val="439"/>
        </w:trPr>
        <w:tc>
          <w:tcPr>
            <w:tcW w:w="1134" w:type="dxa"/>
            <w:shd w:val="clear" w:color="auto" w:fill="auto"/>
            <w:vAlign w:val="center"/>
          </w:tcPr>
          <w:p w14:paraId="718D93BF" w14:textId="23937339" w:rsidR="00BD19D6" w:rsidRPr="007D291E" w:rsidRDefault="002A774F" w:rsidP="007D69A1">
            <w:pPr>
              <w:rPr>
                <w:sz w:val="16"/>
                <w:szCs w:val="16"/>
              </w:rPr>
            </w:pPr>
            <w:r w:rsidRPr="007D291E">
              <w:rPr>
                <w:sz w:val="16"/>
                <w:szCs w:val="16"/>
              </w:rPr>
              <w:t>Împăduriri</w:t>
            </w:r>
          </w:p>
        </w:tc>
        <w:tc>
          <w:tcPr>
            <w:tcW w:w="1134" w:type="dxa"/>
            <w:shd w:val="clear" w:color="auto" w:fill="auto"/>
            <w:vAlign w:val="center"/>
          </w:tcPr>
          <w:p w14:paraId="5F69EC10" w14:textId="77777777" w:rsidR="00BD19D6" w:rsidRPr="007D291E" w:rsidRDefault="00D078B6" w:rsidP="007D69A1">
            <w:pPr>
              <w:rPr>
                <w:sz w:val="16"/>
                <w:szCs w:val="16"/>
              </w:rPr>
            </w:pPr>
            <w:r w:rsidRPr="007D291E">
              <w:rPr>
                <w:sz w:val="16"/>
                <w:szCs w:val="16"/>
              </w:rPr>
              <w:t>Nov.-Febr</w:t>
            </w:r>
            <w:r w:rsidR="00BD19D6" w:rsidRPr="007D291E">
              <w:rPr>
                <w:sz w:val="16"/>
                <w:szCs w:val="16"/>
              </w:rPr>
              <w:t>.</w:t>
            </w:r>
          </w:p>
        </w:tc>
        <w:tc>
          <w:tcPr>
            <w:tcW w:w="880" w:type="dxa"/>
            <w:shd w:val="clear" w:color="auto" w:fill="auto"/>
          </w:tcPr>
          <w:p w14:paraId="7D920E6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30-60 zile</w:t>
            </w:r>
          </w:p>
        </w:tc>
        <w:tc>
          <w:tcPr>
            <w:tcW w:w="1134" w:type="dxa"/>
            <w:shd w:val="clear" w:color="auto" w:fill="auto"/>
          </w:tcPr>
          <w:p w14:paraId="673EA702"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O aplicare</w:t>
            </w:r>
          </w:p>
        </w:tc>
        <w:tc>
          <w:tcPr>
            <w:tcW w:w="1105" w:type="dxa"/>
            <w:shd w:val="clear" w:color="auto" w:fill="auto"/>
          </w:tcPr>
          <w:p w14:paraId="6999D6A9"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4DCCF08E"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Iulie-august</w:t>
            </w:r>
          </w:p>
        </w:tc>
        <w:tc>
          <w:tcPr>
            <w:tcW w:w="1276" w:type="dxa"/>
            <w:shd w:val="clear" w:color="auto" w:fill="auto"/>
          </w:tcPr>
          <w:p w14:paraId="4A354549"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78AFE938"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0F92F22C" w14:textId="2C486B8C"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60A666CE" w14:textId="77777777" w:rsidTr="00EE061F">
        <w:tc>
          <w:tcPr>
            <w:tcW w:w="1134" w:type="dxa"/>
            <w:shd w:val="clear" w:color="auto" w:fill="auto"/>
            <w:vAlign w:val="center"/>
          </w:tcPr>
          <w:p w14:paraId="13F939C8" w14:textId="2F50701E" w:rsidR="00BD19D6" w:rsidRPr="007D291E" w:rsidRDefault="002A774F" w:rsidP="007D69A1">
            <w:pPr>
              <w:rPr>
                <w:sz w:val="16"/>
                <w:szCs w:val="16"/>
              </w:rPr>
            </w:pPr>
            <w:r w:rsidRPr="007D291E">
              <w:rPr>
                <w:sz w:val="16"/>
                <w:szCs w:val="16"/>
              </w:rPr>
              <w:t>Completări</w:t>
            </w:r>
          </w:p>
        </w:tc>
        <w:tc>
          <w:tcPr>
            <w:tcW w:w="1134" w:type="dxa"/>
            <w:shd w:val="clear" w:color="auto" w:fill="auto"/>
            <w:vAlign w:val="center"/>
          </w:tcPr>
          <w:p w14:paraId="5B2A75F6" w14:textId="77777777" w:rsidR="00BD19D6" w:rsidRPr="007D291E" w:rsidRDefault="00D078B6" w:rsidP="007D69A1">
            <w:pPr>
              <w:rPr>
                <w:sz w:val="16"/>
                <w:szCs w:val="16"/>
              </w:rPr>
            </w:pPr>
            <w:r w:rsidRPr="007D291E">
              <w:rPr>
                <w:sz w:val="16"/>
                <w:szCs w:val="16"/>
              </w:rPr>
              <w:t>Nov.-Febr</w:t>
            </w:r>
            <w:r w:rsidR="00BD19D6" w:rsidRPr="007D291E">
              <w:rPr>
                <w:sz w:val="16"/>
                <w:szCs w:val="16"/>
              </w:rPr>
              <w:t>.</w:t>
            </w:r>
          </w:p>
        </w:tc>
        <w:tc>
          <w:tcPr>
            <w:tcW w:w="880" w:type="dxa"/>
            <w:shd w:val="clear" w:color="auto" w:fill="auto"/>
          </w:tcPr>
          <w:p w14:paraId="06FC4313"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3-5 zile</w:t>
            </w:r>
          </w:p>
        </w:tc>
        <w:tc>
          <w:tcPr>
            <w:tcW w:w="1134" w:type="dxa"/>
            <w:shd w:val="clear" w:color="auto" w:fill="auto"/>
          </w:tcPr>
          <w:p w14:paraId="16A5E82D"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1-3 actiuni</w:t>
            </w:r>
          </w:p>
        </w:tc>
        <w:tc>
          <w:tcPr>
            <w:tcW w:w="1105" w:type="dxa"/>
            <w:shd w:val="clear" w:color="auto" w:fill="auto"/>
          </w:tcPr>
          <w:p w14:paraId="75C8C9A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32EC2A0A"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2915818C"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3917AF60"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5CAFD5B5" w14:textId="0C2692D1"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50CE6741" w14:textId="77777777" w:rsidTr="00EE061F">
        <w:tc>
          <w:tcPr>
            <w:tcW w:w="1134" w:type="dxa"/>
            <w:shd w:val="clear" w:color="auto" w:fill="auto"/>
            <w:vAlign w:val="center"/>
          </w:tcPr>
          <w:p w14:paraId="6AC2D5CF" w14:textId="2EE5EF38" w:rsidR="00BD19D6" w:rsidRPr="007D291E" w:rsidRDefault="002A774F" w:rsidP="007D69A1">
            <w:pPr>
              <w:rPr>
                <w:sz w:val="16"/>
                <w:szCs w:val="16"/>
              </w:rPr>
            </w:pPr>
            <w:r w:rsidRPr="007D291E">
              <w:rPr>
                <w:sz w:val="16"/>
                <w:szCs w:val="16"/>
              </w:rPr>
              <w:t>Curățiri</w:t>
            </w:r>
          </w:p>
        </w:tc>
        <w:tc>
          <w:tcPr>
            <w:tcW w:w="1134" w:type="dxa"/>
            <w:shd w:val="clear" w:color="auto" w:fill="auto"/>
            <w:vAlign w:val="center"/>
          </w:tcPr>
          <w:p w14:paraId="4F915265" w14:textId="77777777" w:rsidR="00BD19D6" w:rsidRPr="007D291E" w:rsidRDefault="00D078B6" w:rsidP="007D69A1">
            <w:pPr>
              <w:rPr>
                <w:sz w:val="16"/>
                <w:szCs w:val="16"/>
              </w:rPr>
            </w:pPr>
            <w:r w:rsidRPr="007D291E">
              <w:rPr>
                <w:sz w:val="16"/>
                <w:szCs w:val="16"/>
              </w:rPr>
              <w:t>Aug.-Febr</w:t>
            </w:r>
            <w:r w:rsidR="00BD19D6" w:rsidRPr="007D291E">
              <w:rPr>
                <w:sz w:val="16"/>
                <w:szCs w:val="16"/>
              </w:rPr>
              <w:t>.</w:t>
            </w:r>
          </w:p>
        </w:tc>
        <w:tc>
          <w:tcPr>
            <w:tcW w:w="880" w:type="dxa"/>
            <w:shd w:val="clear" w:color="auto" w:fill="auto"/>
          </w:tcPr>
          <w:p w14:paraId="1512D19F"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5-10 zile</w:t>
            </w:r>
          </w:p>
        </w:tc>
        <w:tc>
          <w:tcPr>
            <w:tcW w:w="1134" w:type="dxa"/>
            <w:shd w:val="clear" w:color="auto" w:fill="auto"/>
          </w:tcPr>
          <w:p w14:paraId="0E008DF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2-3 actiuni</w:t>
            </w:r>
          </w:p>
        </w:tc>
        <w:tc>
          <w:tcPr>
            <w:tcW w:w="1105" w:type="dxa"/>
            <w:shd w:val="clear" w:color="auto" w:fill="auto"/>
          </w:tcPr>
          <w:p w14:paraId="46520D79"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54DBBA44"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0C859E58"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7D184F10"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289E0263" w14:textId="74553AD0"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4562E894" w14:textId="77777777" w:rsidTr="00EE061F">
        <w:tc>
          <w:tcPr>
            <w:tcW w:w="1134" w:type="dxa"/>
            <w:shd w:val="clear" w:color="auto" w:fill="auto"/>
            <w:vAlign w:val="center"/>
          </w:tcPr>
          <w:p w14:paraId="195C19E8" w14:textId="639A7C41" w:rsidR="00BD19D6" w:rsidRPr="007D291E" w:rsidRDefault="002A774F" w:rsidP="007D69A1">
            <w:pPr>
              <w:rPr>
                <w:sz w:val="16"/>
                <w:szCs w:val="16"/>
              </w:rPr>
            </w:pPr>
            <w:r w:rsidRPr="007D291E">
              <w:rPr>
                <w:sz w:val="16"/>
                <w:szCs w:val="16"/>
              </w:rPr>
              <w:t>Rărituri</w:t>
            </w:r>
          </w:p>
        </w:tc>
        <w:tc>
          <w:tcPr>
            <w:tcW w:w="1134" w:type="dxa"/>
            <w:shd w:val="clear" w:color="auto" w:fill="auto"/>
            <w:vAlign w:val="center"/>
          </w:tcPr>
          <w:p w14:paraId="7D5AA554" w14:textId="77777777" w:rsidR="00BD19D6" w:rsidRPr="007D291E" w:rsidRDefault="00BD19D6" w:rsidP="007D69A1">
            <w:pPr>
              <w:rPr>
                <w:sz w:val="16"/>
                <w:szCs w:val="16"/>
              </w:rPr>
            </w:pPr>
            <w:r w:rsidRPr="007D291E">
              <w:rPr>
                <w:sz w:val="16"/>
                <w:szCs w:val="16"/>
              </w:rPr>
              <w:t>Aug.-Febr.</w:t>
            </w:r>
          </w:p>
        </w:tc>
        <w:tc>
          <w:tcPr>
            <w:tcW w:w="880" w:type="dxa"/>
            <w:shd w:val="clear" w:color="auto" w:fill="auto"/>
          </w:tcPr>
          <w:p w14:paraId="198595BB"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5-10 zile</w:t>
            </w:r>
          </w:p>
        </w:tc>
        <w:tc>
          <w:tcPr>
            <w:tcW w:w="1134" w:type="dxa"/>
            <w:shd w:val="clear" w:color="auto" w:fill="auto"/>
          </w:tcPr>
          <w:p w14:paraId="34CDF77C"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2-3 actiuni</w:t>
            </w:r>
          </w:p>
        </w:tc>
        <w:tc>
          <w:tcPr>
            <w:tcW w:w="1105" w:type="dxa"/>
            <w:shd w:val="clear" w:color="auto" w:fill="auto"/>
          </w:tcPr>
          <w:p w14:paraId="5C9C0DA3"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69C40BE4"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21091654"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74AA4897"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43AFABE9" w14:textId="0EE1B625"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0F53A856" w14:textId="77777777" w:rsidTr="00EE061F">
        <w:tc>
          <w:tcPr>
            <w:tcW w:w="1134" w:type="dxa"/>
            <w:shd w:val="clear" w:color="auto" w:fill="auto"/>
            <w:vAlign w:val="center"/>
          </w:tcPr>
          <w:p w14:paraId="7E8154EC" w14:textId="582E1540" w:rsidR="00BD19D6" w:rsidRPr="007D291E" w:rsidRDefault="002A774F" w:rsidP="007D69A1">
            <w:pPr>
              <w:rPr>
                <w:sz w:val="16"/>
                <w:szCs w:val="16"/>
              </w:rPr>
            </w:pPr>
            <w:r w:rsidRPr="007D291E">
              <w:rPr>
                <w:sz w:val="16"/>
                <w:szCs w:val="16"/>
              </w:rPr>
              <w:t>Lucrări de igienă</w:t>
            </w:r>
          </w:p>
        </w:tc>
        <w:tc>
          <w:tcPr>
            <w:tcW w:w="1134" w:type="dxa"/>
            <w:shd w:val="clear" w:color="auto" w:fill="auto"/>
            <w:vAlign w:val="center"/>
          </w:tcPr>
          <w:p w14:paraId="42A3D5CC" w14:textId="77777777" w:rsidR="00BD19D6" w:rsidRPr="007D291E" w:rsidRDefault="00BD19D6" w:rsidP="007D69A1">
            <w:pPr>
              <w:rPr>
                <w:sz w:val="16"/>
                <w:szCs w:val="16"/>
              </w:rPr>
            </w:pPr>
            <w:r w:rsidRPr="007D291E">
              <w:rPr>
                <w:sz w:val="16"/>
                <w:szCs w:val="16"/>
              </w:rPr>
              <w:t>Aug-Febr.</w:t>
            </w:r>
          </w:p>
        </w:tc>
        <w:tc>
          <w:tcPr>
            <w:tcW w:w="880" w:type="dxa"/>
            <w:shd w:val="clear" w:color="auto" w:fill="auto"/>
          </w:tcPr>
          <w:p w14:paraId="224DDAE3"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1-2 zile</w:t>
            </w:r>
          </w:p>
        </w:tc>
        <w:tc>
          <w:tcPr>
            <w:tcW w:w="1134" w:type="dxa"/>
            <w:shd w:val="clear" w:color="auto" w:fill="auto"/>
          </w:tcPr>
          <w:p w14:paraId="1FD2FFE6"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2-3 actiuni</w:t>
            </w:r>
          </w:p>
        </w:tc>
        <w:tc>
          <w:tcPr>
            <w:tcW w:w="1105" w:type="dxa"/>
            <w:shd w:val="clear" w:color="auto" w:fill="auto"/>
          </w:tcPr>
          <w:p w14:paraId="7CAFCE54"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7F8B5A0F"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200AE0DF"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5C618262"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23D3CC5C" w14:textId="45FBAE1E"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5E6E73" w14:paraId="3DF0F270" w14:textId="77777777" w:rsidTr="00EE061F">
        <w:tc>
          <w:tcPr>
            <w:tcW w:w="1134" w:type="dxa"/>
            <w:shd w:val="clear" w:color="auto" w:fill="auto"/>
            <w:vAlign w:val="center"/>
          </w:tcPr>
          <w:p w14:paraId="176DA697" w14:textId="66B29E5D" w:rsidR="00BD19D6" w:rsidRPr="005E6E73" w:rsidRDefault="007D291E" w:rsidP="007D69A1">
            <w:pPr>
              <w:rPr>
                <w:sz w:val="16"/>
                <w:szCs w:val="16"/>
              </w:rPr>
            </w:pPr>
            <w:r w:rsidRPr="005E6E73">
              <w:rPr>
                <w:sz w:val="16"/>
                <w:szCs w:val="16"/>
              </w:rPr>
              <w:t>Ajutorarea regenerării naturale</w:t>
            </w:r>
          </w:p>
        </w:tc>
        <w:tc>
          <w:tcPr>
            <w:tcW w:w="1134" w:type="dxa"/>
            <w:shd w:val="clear" w:color="auto" w:fill="auto"/>
            <w:vAlign w:val="center"/>
          </w:tcPr>
          <w:p w14:paraId="649C9CEF" w14:textId="1A8BE93C" w:rsidR="00BD19D6" w:rsidRPr="005E6E73" w:rsidRDefault="000F6D72" w:rsidP="007D69A1">
            <w:pPr>
              <w:rPr>
                <w:sz w:val="16"/>
                <w:szCs w:val="16"/>
              </w:rPr>
            </w:pPr>
            <w:r w:rsidRPr="00A51B9E">
              <w:rPr>
                <w:sz w:val="16"/>
                <w:szCs w:val="16"/>
              </w:rPr>
              <w:t>August-Sept</w:t>
            </w:r>
          </w:p>
        </w:tc>
        <w:tc>
          <w:tcPr>
            <w:tcW w:w="880" w:type="dxa"/>
            <w:shd w:val="clear" w:color="auto" w:fill="auto"/>
          </w:tcPr>
          <w:p w14:paraId="673D71DC" w14:textId="77777777" w:rsidR="00BD19D6" w:rsidRPr="005E6E73" w:rsidRDefault="00BD19D6" w:rsidP="007D69A1">
            <w:pPr>
              <w:rPr>
                <w:rFonts w:eastAsia="Arial Unicode MS"/>
                <w:sz w:val="16"/>
                <w:szCs w:val="16"/>
                <w:lang w:val="ro-RO" w:eastAsia="ro-RO"/>
              </w:rPr>
            </w:pPr>
            <w:r w:rsidRPr="005E6E73">
              <w:rPr>
                <w:rFonts w:eastAsia="Arial Unicode MS"/>
                <w:sz w:val="16"/>
                <w:szCs w:val="16"/>
                <w:lang w:val="ro-RO" w:eastAsia="ro-RO"/>
              </w:rPr>
              <w:t>1-3 zile</w:t>
            </w:r>
          </w:p>
        </w:tc>
        <w:tc>
          <w:tcPr>
            <w:tcW w:w="1134" w:type="dxa"/>
            <w:shd w:val="clear" w:color="auto" w:fill="auto"/>
          </w:tcPr>
          <w:p w14:paraId="3B45FA7C" w14:textId="77777777" w:rsidR="00BD19D6" w:rsidRPr="005E6E73" w:rsidRDefault="00BD19D6" w:rsidP="007D69A1">
            <w:pPr>
              <w:rPr>
                <w:rFonts w:eastAsia="Arial Unicode MS"/>
                <w:sz w:val="16"/>
                <w:szCs w:val="16"/>
                <w:lang w:val="ro-RO" w:eastAsia="ro-RO"/>
              </w:rPr>
            </w:pPr>
            <w:r w:rsidRPr="005E6E73">
              <w:rPr>
                <w:rFonts w:eastAsia="Arial Unicode MS"/>
                <w:sz w:val="16"/>
                <w:szCs w:val="16"/>
                <w:lang w:val="ro-RO" w:eastAsia="ro-RO"/>
              </w:rPr>
              <w:t>-</w:t>
            </w:r>
          </w:p>
        </w:tc>
        <w:tc>
          <w:tcPr>
            <w:tcW w:w="1105" w:type="dxa"/>
            <w:shd w:val="clear" w:color="auto" w:fill="auto"/>
          </w:tcPr>
          <w:p w14:paraId="06A740AA" w14:textId="77777777" w:rsidR="00BD19D6" w:rsidRPr="005E6E73" w:rsidRDefault="00BD19D6" w:rsidP="007D69A1">
            <w:pPr>
              <w:rPr>
                <w:rFonts w:eastAsia="Arial Unicode MS"/>
                <w:sz w:val="16"/>
                <w:szCs w:val="16"/>
                <w:lang w:val="ro-RO" w:eastAsia="ro-RO"/>
              </w:rPr>
            </w:pPr>
            <w:r w:rsidRPr="005E6E73">
              <w:rPr>
                <w:rFonts w:eastAsia="Arial Unicode MS"/>
                <w:sz w:val="16"/>
                <w:szCs w:val="16"/>
                <w:lang w:val="ro-RO" w:eastAsia="ro-RO"/>
              </w:rPr>
              <w:t>Aprilie-iunie</w:t>
            </w:r>
          </w:p>
        </w:tc>
        <w:tc>
          <w:tcPr>
            <w:tcW w:w="992" w:type="dxa"/>
            <w:shd w:val="clear" w:color="auto" w:fill="auto"/>
          </w:tcPr>
          <w:p w14:paraId="59687686" w14:textId="77777777" w:rsidR="00BD19D6" w:rsidRPr="005E6E73" w:rsidRDefault="00BD19D6" w:rsidP="007D69A1">
            <w:pPr>
              <w:rPr>
                <w:sz w:val="16"/>
                <w:szCs w:val="16"/>
              </w:rPr>
            </w:pPr>
            <w:r w:rsidRPr="005E6E73">
              <w:rPr>
                <w:rFonts w:eastAsia="Arial Unicode MS"/>
                <w:sz w:val="16"/>
                <w:szCs w:val="16"/>
                <w:lang w:eastAsia="ro-RO"/>
              </w:rPr>
              <w:t>Iulie-august</w:t>
            </w:r>
          </w:p>
        </w:tc>
        <w:tc>
          <w:tcPr>
            <w:tcW w:w="1276" w:type="dxa"/>
            <w:shd w:val="clear" w:color="auto" w:fill="auto"/>
          </w:tcPr>
          <w:p w14:paraId="1797D86F" w14:textId="77777777" w:rsidR="00BD19D6" w:rsidRPr="005E6E73" w:rsidRDefault="00BD19D6" w:rsidP="007D69A1">
            <w:pPr>
              <w:rPr>
                <w:rFonts w:eastAsia="Arial Unicode MS"/>
                <w:sz w:val="16"/>
                <w:szCs w:val="16"/>
                <w:lang w:val="ro-RO" w:eastAsia="ro-RO"/>
              </w:rPr>
            </w:pPr>
            <w:r w:rsidRPr="005E6E73">
              <w:rPr>
                <w:rFonts w:eastAsia="Arial Unicode MS"/>
                <w:sz w:val="16"/>
                <w:szCs w:val="16"/>
                <w:lang w:val="ro-RO" w:eastAsia="ro-RO"/>
              </w:rPr>
              <w:t>Martie-aprilie</w:t>
            </w:r>
          </w:p>
          <w:p w14:paraId="3756E76D" w14:textId="77777777" w:rsidR="00BD19D6" w:rsidRPr="005E6E73" w:rsidRDefault="00BD19D6" w:rsidP="007D69A1">
            <w:pPr>
              <w:rPr>
                <w:rFonts w:eastAsia="Arial Unicode MS"/>
                <w:sz w:val="16"/>
                <w:szCs w:val="16"/>
                <w:lang w:val="ro-RO" w:eastAsia="ro-RO"/>
              </w:rPr>
            </w:pPr>
            <w:r w:rsidRPr="005E6E73">
              <w:rPr>
                <w:rFonts w:eastAsia="Arial Unicode MS"/>
                <w:sz w:val="16"/>
                <w:szCs w:val="16"/>
                <w:lang w:val="ro-RO" w:eastAsia="ro-RO"/>
              </w:rPr>
              <w:t>15 Aug.-sept</w:t>
            </w:r>
          </w:p>
        </w:tc>
        <w:tc>
          <w:tcPr>
            <w:tcW w:w="2094" w:type="dxa"/>
            <w:shd w:val="clear" w:color="auto" w:fill="auto"/>
          </w:tcPr>
          <w:p w14:paraId="1BF916EB" w14:textId="159AF13A" w:rsidR="00BD19D6" w:rsidRPr="005E6E73" w:rsidRDefault="00BD19D6" w:rsidP="007D69A1">
            <w:pPr>
              <w:rPr>
                <w:rFonts w:eastAsia="Arial Unicode MS"/>
                <w:sz w:val="16"/>
                <w:szCs w:val="16"/>
                <w:lang w:val="ro-RO" w:eastAsia="ro-RO"/>
              </w:rPr>
            </w:pPr>
            <w:r w:rsidRPr="005E6E73">
              <w:rPr>
                <w:rFonts w:eastAsia="Arial Unicode MS"/>
                <w:sz w:val="16"/>
                <w:szCs w:val="16"/>
                <w:lang w:val="ro-RO" w:eastAsia="ro-RO"/>
              </w:rPr>
              <w:t xml:space="preserve">Nu </w:t>
            </w:r>
            <w:r w:rsidR="00AA7473">
              <w:rPr>
                <w:rFonts w:eastAsia="Arial Unicode MS"/>
                <w:sz w:val="16"/>
                <w:szCs w:val="16"/>
                <w:lang w:val="ro-RO" w:eastAsia="ro-RO"/>
              </w:rPr>
              <w:t>afectează</w:t>
            </w:r>
            <w:r w:rsidRPr="005E6E73">
              <w:rPr>
                <w:rFonts w:eastAsia="Arial Unicode MS"/>
                <w:sz w:val="16"/>
                <w:szCs w:val="16"/>
                <w:lang w:val="ro-RO" w:eastAsia="ro-RO"/>
              </w:rPr>
              <w:t xml:space="preserve"> </w:t>
            </w:r>
            <w:r w:rsidR="00AA7473">
              <w:rPr>
                <w:rFonts w:eastAsia="Arial Unicode MS"/>
                <w:sz w:val="16"/>
                <w:szCs w:val="16"/>
                <w:lang w:val="ro-RO" w:eastAsia="ro-RO"/>
              </w:rPr>
              <w:t>mărime</w:t>
            </w:r>
            <w:r w:rsidRPr="005E6E73">
              <w:rPr>
                <w:rFonts w:eastAsia="Arial Unicode MS"/>
                <w:sz w:val="16"/>
                <w:szCs w:val="16"/>
                <w:lang w:val="ro-RO" w:eastAsia="ro-RO"/>
              </w:rPr>
              <w:t xml:space="preserve">a </w:t>
            </w:r>
            <w:r w:rsidR="00FC2DBC" w:rsidRPr="005E6E73">
              <w:rPr>
                <w:rFonts w:eastAsia="Arial Unicode MS"/>
                <w:sz w:val="16"/>
                <w:szCs w:val="16"/>
                <w:lang w:val="ro-RO" w:eastAsia="ro-RO"/>
              </w:rPr>
              <w:t>populați</w:t>
            </w:r>
            <w:r w:rsidRPr="005E6E73">
              <w:rPr>
                <w:rFonts w:eastAsia="Arial Unicode MS"/>
                <w:sz w:val="16"/>
                <w:szCs w:val="16"/>
                <w:lang w:val="ro-RO" w:eastAsia="ro-RO"/>
              </w:rPr>
              <w:t>ilor</w:t>
            </w:r>
            <w:r w:rsidR="002F3955" w:rsidRPr="005E6E73">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33638A89" w14:textId="77777777" w:rsidTr="00EE061F">
        <w:tc>
          <w:tcPr>
            <w:tcW w:w="1134" w:type="dxa"/>
            <w:shd w:val="clear" w:color="auto" w:fill="auto"/>
            <w:vAlign w:val="center"/>
          </w:tcPr>
          <w:p w14:paraId="5F918DF3" w14:textId="04C8CC9E" w:rsidR="007D291E" w:rsidRPr="007D291E" w:rsidRDefault="007D291E" w:rsidP="007D291E">
            <w:pPr>
              <w:rPr>
                <w:sz w:val="16"/>
                <w:szCs w:val="16"/>
              </w:rPr>
            </w:pPr>
            <w:r w:rsidRPr="007D291E">
              <w:rPr>
                <w:sz w:val="16"/>
                <w:szCs w:val="16"/>
              </w:rPr>
              <w:t>Tăieri de conservare</w:t>
            </w:r>
          </w:p>
        </w:tc>
        <w:tc>
          <w:tcPr>
            <w:tcW w:w="1134" w:type="dxa"/>
            <w:shd w:val="clear" w:color="auto" w:fill="auto"/>
            <w:vAlign w:val="center"/>
          </w:tcPr>
          <w:p w14:paraId="6DFF8641" w14:textId="77777777" w:rsidR="007D291E" w:rsidRPr="007D291E" w:rsidRDefault="007D291E" w:rsidP="007D291E">
            <w:pPr>
              <w:rPr>
                <w:sz w:val="16"/>
                <w:szCs w:val="16"/>
              </w:rPr>
            </w:pPr>
            <w:r w:rsidRPr="007D291E">
              <w:rPr>
                <w:sz w:val="16"/>
                <w:szCs w:val="16"/>
              </w:rPr>
              <w:t>Oct.-Febr.</w:t>
            </w:r>
          </w:p>
        </w:tc>
        <w:tc>
          <w:tcPr>
            <w:tcW w:w="880" w:type="dxa"/>
            <w:shd w:val="clear" w:color="auto" w:fill="auto"/>
          </w:tcPr>
          <w:p w14:paraId="7ECE69CA"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1-3 zile</w:t>
            </w:r>
          </w:p>
        </w:tc>
        <w:tc>
          <w:tcPr>
            <w:tcW w:w="1134" w:type="dxa"/>
            <w:shd w:val="clear" w:color="auto" w:fill="auto"/>
          </w:tcPr>
          <w:p w14:paraId="4FBD6617" w14:textId="0DE389DE"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 xml:space="preserve">O </w:t>
            </w:r>
            <w:r w:rsidR="00355ECF">
              <w:rPr>
                <w:rFonts w:eastAsia="Arial Unicode MS"/>
                <w:sz w:val="16"/>
                <w:szCs w:val="16"/>
                <w:lang w:val="ro-RO" w:eastAsia="ro-RO"/>
              </w:rPr>
              <w:t>intervenție</w:t>
            </w:r>
          </w:p>
        </w:tc>
        <w:tc>
          <w:tcPr>
            <w:tcW w:w="1105" w:type="dxa"/>
            <w:shd w:val="clear" w:color="auto" w:fill="auto"/>
          </w:tcPr>
          <w:p w14:paraId="30025600"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64AA0914" w14:textId="77777777" w:rsidR="007D291E" w:rsidRPr="007D291E" w:rsidRDefault="007D291E" w:rsidP="007D291E">
            <w:pPr>
              <w:rPr>
                <w:sz w:val="16"/>
                <w:szCs w:val="16"/>
              </w:rPr>
            </w:pPr>
            <w:r w:rsidRPr="007D291E">
              <w:rPr>
                <w:rFonts w:eastAsia="Arial Unicode MS"/>
                <w:sz w:val="16"/>
                <w:szCs w:val="16"/>
                <w:lang w:eastAsia="ro-RO"/>
              </w:rPr>
              <w:t>Iulie-august</w:t>
            </w:r>
          </w:p>
        </w:tc>
        <w:tc>
          <w:tcPr>
            <w:tcW w:w="1276" w:type="dxa"/>
            <w:shd w:val="clear" w:color="auto" w:fill="auto"/>
          </w:tcPr>
          <w:p w14:paraId="6A2B1E41"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Martie-aprilie</w:t>
            </w:r>
          </w:p>
          <w:p w14:paraId="1334833A"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609AF2DA" w14:textId="4856396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 xml:space="preserve">ilor și </w:t>
            </w:r>
            <w:r w:rsidR="00AA7473">
              <w:rPr>
                <w:rFonts w:eastAsia="Arial Unicode MS"/>
                <w:sz w:val="16"/>
                <w:szCs w:val="16"/>
                <w:lang w:val="ro-RO" w:eastAsia="ro-RO"/>
              </w:rPr>
              <w:t>distribuția</w:t>
            </w:r>
          </w:p>
        </w:tc>
      </w:tr>
      <w:tr w:rsidR="007D291E" w:rsidRPr="007D291E" w14:paraId="2036F638" w14:textId="77777777" w:rsidTr="00EE061F">
        <w:tc>
          <w:tcPr>
            <w:tcW w:w="1134" w:type="dxa"/>
            <w:shd w:val="clear" w:color="auto" w:fill="auto"/>
            <w:vAlign w:val="center"/>
          </w:tcPr>
          <w:p w14:paraId="0CC66E7B" w14:textId="77777777" w:rsidR="00BD19D6" w:rsidRPr="007D291E" w:rsidRDefault="00BD19D6" w:rsidP="007D69A1">
            <w:pPr>
              <w:rPr>
                <w:sz w:val="16"/>
                <w:szCs w:val="16"/>
              </w:rPr>
            </w:pPr>
            <w:r w:rsidRPr="007D291E">
              <w:rPr>
                <w:sz w:val="16"/>
                <w:szCs w:val="16"/>
              </w:rPr>
              <w:t>Ingrijirea culturilor</w:t>
            </w:r>
          </w:p>
        </w:tc>
        <w:tc>
          <w:tcPr>
            <w:tcW w:w="1134" w:type="dxa"/>
            <w:shd w:val="clear" w:color="auto" w:fill="auto"/>
            <w:vAlign w:val="center"/>
          </w:tcPr>
          <w:p w14:paraId="33892DD1" w14:textId="6E9E64B7" w:rsidR="00BD19D6" w:rsidRPr="007D291E" w:rsidRDefault="000F6D72" w:rsidP="007D69A1">
            <w:pPr>
              <w:rPr>
                <w:sz w:val="16"/>
                <w:szCs w:val="16"/>
              </w:rPr>
            </w:pPr>
            <w:r w:rsidRPr="00A51B9E">
              <w:rPr>
                <w:sz w:val="16"/>
                <w:szCs w:val="16"/>
              </w:rPr>
              <w:t>August-Sept</w:t>
            </w:r>
          </w:p>
        </w:tc>
        <w:tc>
          <w:tcPr>
            <w:tcW w:w="880" w:type="dxa"/>
            <w:shd w:val="clear" w:color="auto" w:fill="auto"/>
          </w:tcPr>
          <w:p w14:paraId="30AF693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5-10 zile</w:t>
            </w:r>
          </w:p>
        </w:tc>
        <w:tc>
          <w:tcPr>
            <w:tcW w:w="1134" w:type="dxa"/>
            <w:shd w:val="clear" w:color="auto" w:fill="auto"/>
          </w:tcPr>
          <w:p w14:paraId="54635477"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anual</w:t>
            </w:r>
          </w:p>
        </w:tc>
        <w:tc>
          <w:tcPr>
            <w:tcW w:w="1105" w:type="dxa"/>
            <w:shd w:val="clear" w:color="auto" w:fill="auto"/>
          </w:tcPr>
          <w:p w14:paraId="01AC470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492CA8CF"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5154F6ED"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4391B7E4"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48487ED8" w14:textId="214E8369"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7AF976A6" w14:textId="77777777" w:rsidTr="00EE061F">
        <w:tc>
          <w:tcPr>
            <w:tcW w:w="1134" w:type="dxa"/>
            <w:shd w:val="clear" w:color="auto" w:fill="auto"/>
            <w:vAlign w:val="center"/>
          </w:tcPr>
          <w:p w14:paraId="77907C56" w14:textId="203D580D" w:rsidR="00BD19D6" w:rsidRPr="007D291E" w:rsidRDefault="00BD19D6" w:rsidP="007D69A1">
            <w:pPr>
              <w:rPr>
                <w:sz w:val="16"/>
                <w:szCs w:val="16"/>
              </w:rPr>
            </w:pPr>
            <w:r w:rsidRPr="007D291E">
              <w:rPr>
                <w:sz w:val="16"/>
                <w:szCs w:val="16"/>
              </w:rPr>
              <w:t xml:space="preserve">Ingrijirea </w:t>
            </w:r>
            <w:r w:rsidR="00A70C3D">
              <w:rPr>
                <w:sz w:val="16"/>
                <w:szCs w:val="16"/>
              </w:rPr>
              <w:t>semințiș</w:t>
            </w:r>
            <w:r w:rsidRPr="007D291E">
              <w:rPr>
                <w:sz w:val="16"/>
                <w:szCs w:val="16"/>
              </w:rPr>
              <w:t>ului</w:t>
            </w:r>
          </w:p>
        </w:tc>
        <w:tc>
          <w:tcPr>
            <w:tcW w:w="1134" w:type="dxa"/>
            <w:shd w:val="clear" w:color="auto" w:fill="auto"/>
            <w:vAlign w:val="center"/>
          </w:tcPr>
          <w:p w14:paraId="7CFEDFB5" w14:textId="77777777" w:rsidR="00BD19D6" w:rsidRPr="007D291E" w:rsidRDefault="00D078B6" w:rsidP="007D69A1">
            <w:pPr>
              <w:rPr>
                <w:sz w:val="16"/>
                <w:szCs w:val="16"/>
              </w:rPr>
            </w:pPr>
            <w:r w:rsidRPr="007D291E">
              <w:rPr>
                <w:sz w:val="16"/>
                <w:szCs w:val="16"/>
              </w:rPr>
              <w:t>Sept</w:t>
            </w:r>
            <w:r w:rsidR="00BD19D6" w:rsidRPr="007D291E">
              <w:rPr>
                <w:sz w:val="16"/>
                <w:szCs w:val="16"/>
              </w:rPr>
              <w:t>.-Mart.</w:t>
            </w:r>
          </w:p>
        </w:tc>
        <w:tc>
          <w:tcPr>
            <w:tcW w:w="880" w:type="dxa"/>
            <w:shd w:val="clear" w:color="auto" w:fill="auto"/>
          </w:tcPr>
          <w:p w14:paraId="58D9155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w:t>
            </w:r>
          </w:p>
        </w:tc>
        <w:tc>
          <w:tcPr>
            <w:tcW w:w="1134" w:type="dxa"/>
            <w:shd w:val="clear" w:color="auto" w:fill="auto"/>
          </w:tcPr>
          <w:p w14:paraId="1B13BA4A"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w:t>
            </w:r>
          </w:p>
        </w:tc>
        <w:tc>
          <w:tcPr>
            <w:tcW w:w="1105" w:type="dxa"/>
            <w:shd w:val="clear" w:color="auto" w:fill="auto"/>
          </w:tcPr>
          <w:p w14:paraId="5EDE780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17AEB760"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24BD9EC4"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19808438"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725D28F7" w14:textId="09CCF6BA"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54766814" w14:textId="77777777" w:rsidTr="00EE061F">
        <w:tc>
          <w:tcPr>
            <w:tcW w:w="1134" w:type="dxa"/>
            <w:shd w:val="clear" w:color="auto" w:fill="auto"/>
            <w:vAlign w:val="center"/>
          </w:tcPr>
          <w:p w14:paraId="4F49C64D" w14:textId="52DB0856" w:rsidR="007D291E" w:rsidRPr="007D291E" w:rsidRDefault="007D291E" w:rsidP="007D291E">
            <w:pPr>
              <w:rPr>
                <w:sz w:val="16"/>
                <w:szCs w:val="16"/>
              </w:rPr>
            </w:pPr>
            <w:r w:rsidRPr="007D291E">
              <w:rPr>
                <w:sz w:val="16"/>
                <w:szCs w:val="16"/>
              </w:rPr>
              <w:t xml:space="preserve">Tăieri în </w:t>
            </w:r>
            <w:r w:rsidR="00AA7473">
              <w:rPr>
                <w:sz w:val="16"/>
                <w:szCs w:val="16"/>
              </w:rPr>
              <w:t>crâng</w:t>
            </w:r>
            <w:r w:rsidRPr="007D291E">
              <w:rPr>
                <w:sz w:val="16"/>
                <w:szCs w:val="16"/>
              </w:rPr>
              <w:t xml:space="preserve"> simplu</w:t>
            </w:r>
          </w:p>
        </w:tc>
        <w:tc>
          <w:tcPr>
            <w:tcW w:w="1134" w:type="dxa"/>
            <w:shd w:val="clear" w:color="auto" w:fill="auto"/>
            <w:vAlign w:val="center"/>
          </w:tcPr>
          <w:p w14:paraId="5C494586" w14:textId="77777777" w:rsidR="007D291E" w:rsidRPr="007D291E" w:rsidRDefault="007D291E" w:rsidP="007D291E">
            <w:pPr>
              <w:rPr>
                <w:sz w:val="16"/>
                <w:szCs w:val="16"/>
              </w:rPr>
            </w:pPr>
            <w:r w:rsidRPr="007D291E">
              <w:rPr>
                <w:sz w:val="16"/>
                <w:szCs w:val="16"/>
              </w:rPr>
              <w:t>Oct.-Febr.</w:t>
            </w:r>
          </w:p>
        </w:tc>
        <w:tc>
          <w:tcPr>
            <w:tcW w:w="880" w:type="dxa"/>
            <w:shd w:val="clear" w:color="auto" w:fill="auto"/>
          </w:tcPr>
          <w:p w14:paraId="01FCFF73"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5-10 zile</w:t>
            </w:r>
          </w:p>
        </w:tc>
        <w:tc>
          <w:tcPr>
            <w:tcW w:w="1134" w:type="dxa"/>
            <w:shd w:val="clear" w:color="auto" w:fill="auto"/>
          </w:tcPr>
          <w:p w14:paraId="61E0831E" w14:textId="6AF288AE"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 xml:space="preserve">O </w:t>
            </w:r>
            <w:r w:rsidR="00355ECF">
              <w:rPr>
                <w:rFonts w:eastAsia="Arial Unicode MS"/>
                <w:sz w:val="16"/>
                <w:szCs w:val="16"/>
                <w:lang w:val="ro-RO" w:eastAsia="ro-RO"/>
              </w:rPr>
              <w:t>intervenție</w:t>
            </w:r>
          </w:p>
        </w:tc>
        <w:tc>
          <w:tcPr>
            <w:tcW w:w="1105" w:type="dxa"/>
            <w:shd w:val="clear" w:color="auto" w:fill="auto"/>
          </w:tcPr>
          <w:p w14:paraId="7D12F368"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5B10E7FF" w14:textId="77777777" w:rsidR="007D291E" w:rsidRPr="007D291E" w:rsidRDefault="007D291E" w:rsidP="007D291E">
            <w:pPr>
              <w:rPr>
                <w:sz w:val="16"/>
                <w:szCs w:val="16"/>
              </w:rPr>
            </w:pPr>
            <w:r w:rsidRPr="007D291E">
              <w:rPr>
                <w:rFonts w:eastAsia="Arial Unicode MS"/>
                <w:sz w:val="16"/>
                <w:szCs w:val="16"/>
                <w:lang w:eastAsia="ro-RO"/>
              </w:rPr>
              <w:t>Iulie-august</w:t>
            </w:r>
          </w:p>
        </w:tc>
        <w:tc>
          <w:tcPr>
            <w:tcW w:w="1276" w:type="dxa"/>
            <w:shd w:val="clear" w:color="auto" w:fill="auto"/>
          </w:tcPr>
          <w:p w14:paraId="32A10E5C"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Martie-aprilie</w:t>
            </w:r>
          </w:p>
          <w:p w14:paraId="67B0A866" w14:textId="77777777"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7F394E1B" w14:textId="0CF821B9" w:rsidR="007D291E" w:rsidRPr="007D291E" w:rsidRDefault="007D291E" w:rsidP="007D291E">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 xml:space="preserve">ilor și </w:t>
            </w:r>
            <w:r w:rsidR="00AA7473">
              <w:rPr>
                <w:rFonts w:eastAsia="Arial Unicode MS"/>
                <w:sz w:val="16"/>
                <w:szCs w:val="16"/>
                <w:lang w:val="ro-RO" w:eastAsia="ro-RO"/>
              </w:rPr>
              <w:t>distribuția</w:t>
            </w:r>
          </w:p>
        </w:tc>
      </w:tr>
      <w:tr w:rsidR="007D291E" w:rsidRPr="007D291E" w14:paraId="1E418091" w14:textId="77777777" w:rsidTr="00EE061F">
        <w:tc>
          <w:tcPr>
            <w:tcW w:w="1134" w:type="dxa"/>
            <w:shd w:val="clear" w:color="auto" w:fill="auto"/>
            <w:vAlign w:val="center"/>
          </w:tcPr>
          <w:p w14:paraId="5D83B449" w14:textId="46549F54" w:rsidR="00BD19D6" w:rsidRPr="007D291E" w:rsidRDefault="00136589" w:rsidP="007D69A1">
            <w:pPr>
              <w:rPr>
                <w:sz w:val="16"/>
                <w:szCs w:val="16"/>
              </w:rPr>
            </w:pPr>
            <w:r w:rsidRPr="007D291E">
              <w:rPr>
                <w:sz w:val="16"/>
                <w:szCs w:val="16"/>
              </w:rPr>
              <w:t>Tăieri</w:t>
            </w:r>
            <w:r w:rsidR="00BD19D6" w:rsidRPr="007D291E">
              <w:rPr>
                <w:sz w:val="16"/>
                <w:szCs w:val="16"/>
              </w:rPr>
              <w:t xml:space="preserve"> </w:t>
            </w:r>
            <w:r w:rsidR="00671F5B" w:rsidRPr="007D291E">
              <w:rPr>
                <w:sz w:val="16"/>
                <w:szCs w:val="16"/>
              </w:rPr>
              <w:t>progresive</w:t>
            </w:r>
          </w:p>
        </w:tc>
        <w:tc>
          <w:tcPr>
            <w:tcW w:w="1134" w:type="dxa"/>
            <w:shd w:val="clear" w:color="auto" w:fill="auto"/>
            <w:vAlign w:val="center"/>
          </w:tcPr>
          <w:p w14:paraId="20A83960" w14:textId="77777777" w:rsidR="00BD19D6" w:rsidRPr="007D291E" w:rsidRDefault="00D078B6" w:rsidP="007D69A1">
            <w:pPr>
              <w:rPr>
                <w:sz w:val="16"/>
                <w:szCs w:val="16"/>
              </w:rPr>
            </w:pPr>
            <w:r w:rsidRPr="007D291E">
              <w:rPr>
                <w:sz w:val="16"/>
                <w:szCs w:val="16"/>
              </w:rPr>
              <w:t>Oct.-Febr.</w:t>
            </w:r>
          </w:p>
        </w:tc>
        <w:tc>
          <w:tcPr>
            <w:tcW w:w="880" w:type="dxa"/>
            <w:shd w:val="clear" w:color="auto" w:fill="auto"/>
          </w:tcPr>
          <w:p w14:paraId="70ADDE15"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15-30 zile</w:t>
            </w:r>
          </w:p>
        </w:tc>
        <w:tc>
          <w:tcPr>
            <w:tcW w:w="1134" w:type="dxa"/>
            <w:shd w:val="clear" w:color="auto" w:fill="auto"/>
          </w:tcPr>
          <w:p w14:paraId="592DAD09" w14:textId="40748B9B"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O </w:t>
            </w:r>
            <w:r w:rsidR="00355ECF">
              <w:rPr>
                <w:rFonts w:eastAsia="Arial Unicode MS"/>
                <w:sz w:val="16"/>
                <w:szCs w:val="16"/>
                <w:lang w:val="ro-RO" w:eastAsia="ro-RO"/>
              </w:rPr>
              <w:t>intervenție</w:t>
            </w:r>
          </w:p>
        </w:tc>
        <w:tc>
          <w:tcPr>
            <w:tcW w:w="1105" w:type="dxa"/>
            <w:shd w:val="clear" w:color="auto" w:fill="auto"/>
          </w:tcPr>
          <w:p w14:paraId="48541134"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5C24D70C"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0C5ADB6D"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14A0A5F0"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720AAAA5" w14:textId="7882DF6E"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r w:rsidR="007D291E" w:rsidRPr="007D291E" w14:paraId="6E7411BB" w14:textId="77777777" w:rsidTr="00EE061F">
        <w:tc>
          <w:tcPr>
            <w:tcW w:w="1134" w:type="dxa"/>
            <w:shd w:val="clear" w:color="auto" w:fill="auto"/>
            <w:vAlign w:val="center"/>
          </w:tcPr>
          <w:p w14:paraId="51EE01A2" w14:textId="19827BA1" w:rsidR="00BD19D6" w:rsidRPr="007D291E" w:rsidRDefault="00136589" w:rsidP="007D69A1">
            <w:pPr>
              <w:rPr>
                <w:sz w:val="16"/>
                <w:szCs w:val="16"/>
              </w:rPr>
            </w:pPr>
            <w:r w:rsidRPr="007D291E">
              <w:rPr>
                <w:sz w:val="16"/>
                <w:szCs w:val="16"/>
              </w:rPr>
              <w:t>Tăieri</w:t>
            </w:r>
            <w:r w:rsidR="00BD19D6" w:rsidRPr="007D291E">
              <w:rPr>
                <w:sz w:val="16"/>
                <w:szCs w:val="16"/>
              </w:rPr>
              <w:t xml:space="preserve"> rase</w:t>
            </w:r>
          </w:p>
        </w:tc>
        <w:tc>
          <w:tcPr>
            <w:tcW w:w="1134" w:type="dxa"/>
            <w:shd w:val="clear" w:color="auto" w:fill="auto"/>
            <w:vAlign w:val="center"/>
          </w:tcPr>
          <w:p w14:paraId="32C17E37" w14:textId="77777777" w:rsidR="00BD19D6" w:rsidRPr="007D291E" w:rsidRDefault="00D078B6" w:rsidP="007D69A1">
            <w:pPr>
              <w:rPr>
                <w:sz w:val="16"/>
                <w:szCs w:val="16"/>
              </w:rPr>
            </w:pPr>
            <w:r w:rsidRPr="007D291E">
              <w:rPr>
                <w:sz w:val="16"/>
                <w:szCs w:val="16"/>
              </w:rPr>
              <w:t>Aug.-Febr.</w:t>
            </w:r>
          </w:p>
        </w:tc>
        <w:tc>
          <w:tcPr>
            <w:tcW w:w="880" w:type="dxa"/>
            <w:shd w:val="clear" w:color="auto" w:fill="auto"/>
          </w:tcPr>
          <w:p w14:paraId="4413E011"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15-30 zile</w:t>
            </w:r>
          </w:p>
        </w:tc>
        <w:tc>
          <w:tcPr>
            <w:tcW w:w="1134" w:type="dxa"/>
            <w:shd w:val="clear" w:color="auto" w:fill="auto"/>
          </w:tcPr>
          <w:p w14:paraId="4987CF15" w14:textId="2B79FF2C"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O </w:t>
            </w:r>
            <w:r w:rsidR="00355ECF">
              <w:rPr>
                <w:rFonts w:eastAsia="Arial Unicode MS"/>
                <w:sz w:val="16"/>
                <w:szCs w:val="16"/>
                <w:lang w:val="ro-RO" w:eastAsia="ro-RO"/>
              </w:rPr>
              <w:t>intervenție</w:t>
            </w:r>
          </w:p>
        </w:tc>
        <w:tc>
          <w:tcPr>
            <w:tcW w:w="1105" w:type="dxa"/>
            <w:shd w:val="clear" w:color="auto" w:fill="auto"/>
          </w:tcPr>
          <w:p w14:paraId="7A202979"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Aprilie-iunie</w:t>
            </w:r>
          </w:p>
        </w:tc>
        <w:tc>
          <w:tcPr>
            <w:tcW w:w="992" w:type="dxa"/>
            <w:shd w:val="clear" w:color="auto" w:fill="auto"/>
          </w:tcPr>
          <w:p w14:paraId="3EE406C9" w14:textId="77777777" w:rsidR="00BD19D6" w:rsidRPr="007D291E" w:rsidRDefault="00BD19D6" w:rsidP="007D69A1">
            <w:pPr>
              <w:rPr>
                <w:sz w:val="16"/>
                <w:szCs w:val="16"/>
              </w:rPr>
            </w:pPr>
            <w:r w:rsidRPr="007D291E">
              <w:rPr>
                <w:rFonts w:eastAsia="Arial Unicode MS"/>
                <w:sz w:val="16"/>
                <w:szCs w:val="16"/>
                <w:lang w:eastAsia="ro-RO"/>
              </w:rPr>
              <w:t>Iulie-august</w:t>
            </w:r>
          </w:p>
        </w:tc>
        <w:tc>
          <w:tcPr>
            <w:tcW w:w="1276" w:type="dxa"/>
            <w:shd w:val="clear" w:color="auto" w:fill="auto"/>
          </w:tcPr>
          <w:p w14:paraId="4CE5225D"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Martie-aprilie</w:t>
            </w:r>
          </w:p>
          <w:p w14:paraId="0D641F5B" w14:textId="77777777"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15 Aug.-sept</w:t>
            </w:r>
          </w:p>
        </w:tc>
        <w:tc>
          <w:tcPr>
            <w:tcW w:w="2094" w:type="dxa"/>
            <w:shd w:val="clear" w:color="auto" w:fill="auto"/>
          </w:tcPr>
          <w:p w14:paraId="5513AA2B" w14:textId="73B7BE73" w:rsidR="00BD19D6" w:rsidRPr="007D291E" w:rsidRDefault="00BD19D6" w:rsidP="007D69A1">
            <w:pPr>
              <w:rPr>
                <w:rFonts w:eastAsia="Arial Unicode MS"/>
                <w:sz w:val="16"/>
                <w:szCs w:val="16"/>
                <w:lang w:val="ro-RO" w:eastAsia="ro-RO"/>
              </w:rPr>
            </w:pPr>
            <w:r w:rsidRPr="007D291E">
              <w:rPr>
                <w:rFonts w:eastAsia="Arial Unicode MS"/>
                <w:sz w:val="16"/>
                <w:szCs w:val="16"/>
                <w:lang w:val="ro-RO" w:eastAsia="ro-RO"/>
              </w:rPr>
              <w:t xml:space="preserve">Nu </w:t>
            </w:r>
            <w:r w:rsidR="00AA7473">
              <w:rPr>
                <w:rFonts w:eastAsia="Arial Unicode MS"/>
                <w:sz w:val="16"/>
                <w:szCs w:val="16"/>
                <w:lang w:val="ro-RO" w:eastAsia="ro-RO"/>
              </w:rPr>
              <w:t>afectează</w:t>
            </w:r>
            <w:r w:rsidRPr="007D291E">
              <w:rPr>
                <w:rFonts w:eastAsia="Arial Unicode MS"/>
                <w:sz w:val="16"/>
                <w:szCs w:val="16"/>
                <w:lang w:val="ro-RO" w:eastAsia="ro-RO"/>
              </w:rPr>
              <w:t xml:space="preserve"> </w:t>
            </w:r>
            <w:r w:rsidR="00AA7473">
              <w:rPr>
                <w:rFonts w:eastAsia="Arial Unicode MS"/>
                <w:sz w:val="16"/>
                <w:szCs w:val="16"/>
                <w:lang w:val="ro-RO" w:eastAsia="ro-RO"/>
              </w:rPr>
              <w:t>mărime</w:t>
            </w:r>
            <w:r w:rsidRPr="007D291E">
              <w:rPr>
                <w:rFonts w:eastAsia="Arial Unicode MS"/>
                <w:sz w:val="16"/>
                <w:szCs w:val="16"/>
                <w:lang w:val="ro-RO" w:eastAsia="ro-RO"/>
              </w:rPr>
              <w:t xml:space="preserve">a </w:t>
            </w:r>
            <w:r w:rsidR="00FC2DBC">
              <w:rPr>
                <w:rFonts w:eastAsia="Arial Unicode MS"/>
                <w:sz w:val="16"/>
                <w:szCs w:val="16"/>
                <w:lang w:val="ro-RO" w:eastAsia="ro-RO"/>
              </w:rPr>
              <w:t>populați</w:t>
            </w:r>
            <w:r w:rsidRPr="007D291E">
              <w:rPr>
                <w:rFonts w:eastAsia="Arial Unicode MS"/>
                <w:sz w:val="16"/>
                <w:szCs w:val="16"/>
                <w:lang w:val="ro-RO" w:eastAsia="ro-RO"/>
              </w:rPr>
              <w:t>ilor</w:t>
            </w:r>
            <w:r w:rsidR="002F3955" w:rsidRPr="007D291E">
              <w:rPr>
                <w:rFonts w:eastAsia="Arial Unicode MS"/>
                <w:sz w:val="16"/>
                <w:szCs w:val="16"/>
                <w:lang w:val="ro-RO" w:eastAsia="ro-RO"/>
              </w:rPr>
              <w:t xml:space="preserve"> și </w:t>
            </w:r>
            <w:r w:rsidR="00AA7473">
              <w:rPr>
                <w:rFonts w:eastAsia="Arial Unicode MS"/>
                <w:sz w:val="16"/>
                <w:szCs w:val="16"/>
                <w:lang w:val="ro-RO" w:eastAsia="ro-RO"/>
              </w:rPr>
              <w:t>distribuția</w:t>
            </w:r>
          </w:p>
        </w:tc>
      </w:tr>
    </w:tbl>
    <w:p w14:paraId="75D9122A" w14:textId="77777777" w:rsidR="00BD19D6" w:rsidRPr="00896153" w:rsidRDefault="00BD19D6" w:rsidP="00BD19D6">
      <w:pPr>
        <w:ind w:left="360"/>
        <w:jc w:val="both"/>
        <w:rPr>
          <w:lang w:val="it-IT" w:eastAsia="ro-RO"/>
        </w:rPr>
      </w:pPr>
    </w:p>
    <w:p w14:paraId="239AD05E" w14:textId="686CFE7C" w:rsidR="008A7705" w:rsidRPr="00896153" w:rsidRDefault="00531401" w:rsidP="00C25B7B">
      <w:pPr>
        <w:numPr>
          <w:ilvl w:val="0"/>
          <w:numId w:val="39"/>
        </w:numPr>
        <w:ind w:left="0" w:firstLine="360"/>
        <w:jc w:val="both"/>
        <w:rPr>
          <w:lang w:val="it-IT" w:eastAsia="ro-RO"/>
        </w:rPr>
      </w:pPr>
      <w:r w:rsidRPr="00896153">
        <w:rPr>
          <w:lang w:val="it-IT" w:eastAsia="ro-RO"/>
        </w:rPr>
        <w:t xml:space="preserve">C.2. </w:t>
      </w:r>
      <w:r w:rsidR="009F12CA" w:rsidRPr="00896153">
        <w:rPr>
          <w:lang w:val="it-IT" w:eastAsia="ro-RO"/>
        </w:rPr>
        <w:t>Diminuarea</w:t>
      </w:r>
      <w:r w:rsidR="008A7705" w:rsidRPr="00896153">
        <w:rPr>
          <w:lang w:val="it-IT" w:eastAsia="ro-RO"/>
        </w:rPr>
        <w:t xml:space="preserve"> activități</w:t>
      </w:r>
      <w:r w:rsidR="009F12CA" w:rsidRPr="00896153">
        <w:rPr>
          <w:lang w:val="it-IT" w:eastAsia="ro-RO"/>
        </w:rPr>
        <w:t>lor</w:t>
      </w:r>
      <w:r w:rsidR="008A7705" w:rsidRPr="00896153">
        <w:rPr>
          <w:lang w:val="it-IT" w:eastAsia="ro-RO"/>
        </w:rPr>
        <w:t xml:space="preserve"> silvotehnice în perioada </w:t>
      </w:r>
      <w:r w:rsidR="00AC7C94" w:rsidRPr="00896153">
        <w:rPr>
          <w:lang w:val="it-IT" w:eastAsia="ro-RO"/>
        </w:rPr>
        <w:t>migrație</w:t>
      </w:r>
      <w:r w:rsidR="008A7705" w:rsidRPr="00896153">
        <w:rPr>
          <w:lang w:val="it-IT" w:eastAsia="ro-RO"/>
        </w:rPr>
        <w:t xml:space="preserve">i </w:t>
      </w:r>
      <w:r w:rsidR="00AA7473">
        <w:rPr>
          <w:lang w:val="it-IT" w:eastAsia="ro-RO"/>
        </w:rPr>
        <w:t xml:space="preserve">de primavară a </w:t>
      </w:r>
      <w:r w:rsidR="008A7705" w:rsidRPr="00896153">
        <w:rPr>
          <w:lang w:val="it-IT" w:eastAsia="ro-RO"/>
        </w:rPr>
        <w:t xml:space="preserve">păsărilor (martie-aprilie) și a </w:t>
      </w:r>
      <w:r w:rsidR="00AC7C94" w:rsidRPr="00896153">
        <w:rPr>
          <w:lang w:val="it-IT" w:eastAsia="ro-RO"/>
        </w:rPr>
        <w:t>migrație</w:t>
      </w:r>
      <w:r w:rsidR="008A7705" w:rsidRPr="00896153">
        <w:rPr>
          <w:lang w:val="it-IT" w:eastAsia="ro-RO"/>
        </w:rPr>
        <w:t xml:space="preserve">i de toamna (septembrie-octombrie), în apropierea zonelor de agregare/concentrare a </w:t>
      </w:r>
      <w:r w:rsidR="003A2198" w:rsidRPr="00896153">
        <w:rPr>
          <w:lang w:val="it-IT" w:eastAsia="ro-RO"/>
        </w:rPr>
        <w:t>populați</w:t>
      </w:r>
      <w:r w:rsidR="008A7705" w:rsidRPr="00896153">
        <w:rPr>
          <w:lang w:val="it-IT" w:eastAsia="ro-RO"/>
        </w:rPr>
        <w:t>ilor (</w:t>
      </w:r>
      <w:r w:rsidR="0046297F">
        <w:rPr>
          <w:lang w:val="it-IT" w:eastAsia="ro-RO"/>
        </w:rPr>
        <w:t>luciu de apă</w:t>
      </w:r>
      <w:r w:rsidR="008A7705" w:rsidRPr="00896153">
        <w:rPr>
          <w:lang w:val="it-IT" w:eastAsia="ro-RO"/>
        </w:rPr>
        <w:t>-lacuri permanente</w:t>
      </w:r>
      <w:r w:rsidR="009901A7" w:rsidRPr="00896153">
        <w:rPr>
          <w:lang w:val="it-IT" w:eastAsia="ro-RO"/>
        </w:rPr>
        <w:t xml:space="preserve"> și </w:t>
      </w:r>
      <w:r w:rsidR="008A7705" w:rsidRPr="00896153">
        <w:rPr>
          <w:lang w:val="it-IT" w:eastAsia="ro-RO"/>
        </w:rPr>
        <w:t xml:space="preserve">temporare, canale, paraie, malurile </w:t>
      </w:r>
      <w:r w:rsidR="00A049E5" w:rsidRPr="00896153">
        <w:rPr>
          <w:lang w:val="it-IT" w:eastAsia="ro-RO"/>
        </w:rPr>
        <w:t>râurilor</w:t>
      </w:r>
      <w:r w:rsidR="008A7705" w:rsidRPr="00896153">
        <w:rPr>
          <w:lang w:val="it-IT" w:eastAsia="ro-RO"/>
        </w:rPr>
        <w:t xml:space="preserve">). </w:t>
      </w:r>
    </w:p>
    <w:p w14:paraId="05386A69" w14:textId="030E09AF" w:rsidR="008A7705" w:rsidRPr="00896153" w:rsidRDefault="00531401" w:rsidP="00C25B7B">
      <w:pPr>
        <w:numPr>
          <w:ilvl w:val="0"/>
          <w:numId w:val="39"/>
        </w:numPr>
        <w:ind w:left="0" w:firstLine="360"/>
        <w:jc w:val="both"/>
        <w:rPr>
          <w:lang w:val="it-IT" w:eastAsia="ro-RO"/>
        </w:rPr>
      </w:pPr>
      <w:r w:rsidRPr="00896153">
        <w:rPr>
          <w:lang w:val="it-IT" w:eastAsia="ro-RO"/>
        </w:rPr>
        <w:t xml:space="preserve">C.3. </w:t>
      </w:r>
      <w:r w:rsidR="000D662F" w:rsidRPr="00896153">
        <w:rPr>
          <w:lang w:val="it-IT" w:eastAsia="ro-RO"/>
        </w:rPr>
        <w:t>Protejarea</w:t>
      </w:r>
      <w:r w:rsidR="008A7705" w:rsidRPr="00896153">
        <w:rPr>
          <w:lang w:val="it-IT" w:eastAsia="ro-RO"/>
        </w:rPr>
        <w:t xml:space="preserve"> vegetației arbustive din poieni, parchete exploatate și mai ales de la </w:t>
      </w:r>
      <w:r w:rsidR="000D662F" w:rsidRPr="00896153">
        <w:rPr>
          <w:lang w:val="it-IT" w:eastAsia="ro-RO"/>
        </w:rPr>
        <w:t>liziera pădurii. Se vor proteja</w:t>
      </w:r>
      <w:r w:rsidR="008A7705" w:rsidRPr="00896153">
        <w:rPr>
          <w:lang w:val="it-IT" w:eastAsia="ro-RO"/>
        </w:rPr>
        <w:t xml:space="preserve"> </w:t>
      </w:r>
      <w:r w:rsidR="00B4779F" w:rsidRPr="00896153">
        <w:rPr>
          <w:lang w:val="it-IT" w:eastAsia="ro-RO"/>
        </w:rPr>
        <w:t>îndeosebi</w:t>
      </w:r>
      <w:r w:rsidR="008A7705" w:rsidRPr="00896153">
        <w:rPr>
          <w:lang w:val="it-IT" w:eastAsia="ro-RO"/>
        </w:rPr>
        <w:t xml:space="preserve"> </w:t>
      </w:r>
      <w:r w:rsidR="00AA7473">
        <w:rPr>
          <w:i/>
          <w:lang w:val="it-IT" w:eastAsia="ro-RO"/>
        </w:rPr>
        <w:t>măceșul</w:t>
      </w:r>
      <w:r w:rsidR="008A7705" w:rsidRPr="00896153">
        <w:rPr>
          <w:i/>
          <w:lang w:val="it-IT" w:eastAsia="ro-RO"/>
        </w:rPr>
        <w:t xml:space="preserve">, </w:t>
      </w:r>
      <w:r w:rsidR="00AA7473">
        <w:rPr>
          <w:i/>
          <w:lang w:val="it-IT" w:eastAsia="ro-RO"/>
        </w:rPr>
        <w:t>corcoduș</w:t>
      </w:r>
      <w:r w:rsidR="008A7705" w:rsidRPr="00896153">
        <w:rPr>
          <w:i/>
          <w:lang w:val="it-IT" w:eastAsia="ro-RO"/>
        </w:rPr>
        <w:t xml:space="preserve">ul, </w:t>
      </w:r>
      <w:r w:rsidR="00E470B4" w:rsidRPr="00896153">
        <w:rPr>
          <w:i/>
          <w:lang w:val="it-IT" w:eastAsia="ro-RO"/>
        </w:rPr>
        <w:t>păducel</w:t>
      </w:r>
      <w:r w:rsidR="008A7705" w:rsidRPr="00896153">
        <w:rPr>
          <w:i/>
          <w:lang w:val="it-IT" w:eastAsia="ro-RO"/>
        </w:rPr>
        <w:t>ul</w:t>
      </w:r>
      <w:r w:rsidR="008A7705" w:rsidRPr="00896153">
        <w:rPr>
          <w:lang w:val="it-IT" w:eastAsia="ro-RO"/>
        </w:rPr>
        <w:t xml:space="preserve">, </w:t>
      </w:r>
      <w:r w:rsidR="008A7705" w:rsidRPr="00896153">
        <w:rPr>
          <w:i/>
          <w:lang w:val="it-IT" w:eastAsia="ro-RO"/>
        </w:rPr>
        <w:t>porumbarul</w:t>
      </w:r>
      <w:r w:rsidR="00896153" w:rsidRPr="00896153">
        <w:rPr>
          <w:i/>
          <w:lang w:val="it-IT" w:eastAsia="ro-RO"/>
        </w:rPr>
        <w:t xml:space="preserve"> </w:t>
      </w:r>
      <w:r w:rsidR="008A7705" w:rsidRPr="00896153">
        <w:rPr>
          <w:lang w:val="it-IT" w:eastAsia="ro-RO"/>
        </w:rPr>
        <w:t>dar și alte specii cu port arbus</w:t>
      </w:r>
      <w:r w:rsidR="000D662F" w:rsidRPr="00896153">
        <w:rPr>
          <w:lang w:val="it-IT" w:eastAsia="ro-RO"/>
        </w:rPr>
        <w:t>tiv, cu spini, pentru asigurarea</w:t>
      </w:r>
      <w:r w:rsidR="008A7705" w:rsidRPr="00896153">
        <w:rPr>
          <w:lang w:val="it-IT" w:eastAsia="ro-RO"/>
        </w:rPr>
        <w:t xml:space="preserve"> habitatelor de cuibărit;</w:t>
      </w:r>
    </w:p>
    <w:p w14:paraId="605703D4" w14:textId="71ED9922" w:rsidR="008A7705" w:rsidRPr="00896153" w:rsidRDefault="00531401" w:rsidP="00C25B7B">
      <w:pPr>
        <w:numPr>
          <w:ilvl w:val="0"/>
          <w:numId w:val="39"/>
        </w:numPr>
        <w:ind w:left="0" w:firstLine="360"/>
        <w:jc w:val="both"/>
        <w:rPr>
          <w:lang w:val="it-IT" w:eastAsia="ro-RO"/>
        </w:rPr>
      </w:pPr>
      <w:r w:rsidRPr="00896153">
        <w:rPr>
          <w:lang w:val="it-IT" w:eastAsia="ro-RO"/>
        </w:rPr>
        <w:t xml:space="preserve">C.4. </w:t>
      </w:r>
      <w:r w:rsidR="008A7705" w:rsidRPr="00896153">
        <w:rPr>
          <w:lang w:val="it-IT" w:eastAsia="ro-RO"/>
        </w:rPr>
        <w:t>Constituirea unor benzi de protecție din vegetație forestieră, aliniamente de arbori cu lățimea de 5-10 metri pe conturul lacurilor</w:t>
      </w:r>
      <w:r w:rsidR="009901A7" w:rsidRPr="00896153">
        <w:rPr>
          <w:lang w:val="it-IT" w:eastAsia="ro-RO"/>
        </w:rPr>
        <w:t xml:space="preserve"> și </w:t>
      </w:r>
      <w:r w:rsidR="008A7705" w:rsidRPr="00896153">
        <w:rPr>
          <w:lang w:val="it-IT" w:eastAsia="ro-RO"/>
        </w:rPr>
        <w:t>canalelor, la limita zonelor parcurse de</w:t>
      </w:r>
      <w:r w:rsidR="003A46A2" w:rsidRPr="00896153">
        <w:rPr>
          <w:lang w:val="it-IT" w:eastAsia="ro-RO"/>
        </w:rPr>
        <w:t xml:space="preserve"> tăieri rase și </w:t>
      </w:r>
      <w:r w:rsidR="003E5605">
        <w:rPr>
          <w:lang w:val="it-IT" w:eastAsia="ro-RO"/>
        </w:rPr>
        <w:t>1</w:t>
      </w:r>
      <w:r w:rsidR="003C78D0" w:rsidRPr="00896153">
        <w:rPr>
          <w:lang w:val="it-IT" w:eastAsia="ro-RO"/>
        </w:rPr>
        <w:t xml:space="preserve">0 metri </w:t>
      </w:r>
      <w:r w:rsidR="003A46A2" w:rsidRPr="00896153">
        <w:rPr>
          <w:lang w:val="it-IT" w:eastAsia="ro-RO"/>
        </w:rPr>
        <w:t xml:space="preserve">la </w:t>
      </w:r>
      <w:r w:rsidR="00CA0A34">
        <w:rPr>
          <w:lang w:val="it-IT" w:eastAsia="ro-RO"/>
        </w:rPr>
        <w:t>malul Buzăului și Călmățuiului</w:t>
      </w:r>
      <w:r w:rsidR="003A46A2" w:rsidRPr="00896153">
        <w:rPr>
          <w:lang w:val="it-IT" w:eastAsia="ro-RO"/>
        </w:rPr>
        <w:t xml:space="preserve"> (conform prevederilor Planului de management al sitului Natura 2000)</w:t>
      </w:r>
      <w:r w:rsidR="008A7705" w:rsidRPr="00896153">
        <w:rPr>
          <w:lang w:val="it-IT" w:eastAsia="ro-RO"/>
        </w:rPr>
        <w:t>;</w:t>
      </w:r>
    </w:p>
    <w:p w14:paraId="053AB303" w14:textId="1F6D3CD7" w:rsidR="008A7705" w:rsidRPr="00896153" w:rsidRDefault="00531401" w:rsidP="00C25B7B">
      <w:pPr>
        <w:numPr>
          <w:ilvl w:val="0"/>
          <w:numId w:val="39"/>
        </w:numPr>
        <w:ind w:left="0" w:firstLine="360"/>
        <w:jc w:val="both"/>
        <w:rPr>
          <w:lang w:val="it-IT" w:eastAsia="ro-RO"/>
        </w:rPr>
      </w:pPr>
      <w:r w:rsidRPr="00896153">
        <w:rPr>
          <w:lang w:val="it-IT" w:eastAsia="ro-RO"/>
        </w:rPr>
        <w:t xml:space="preserve">C.5. </w:t>
      </w:r>
      <w:r w:rsidR="00FC2DBC">
        <w:rPr>
          <w:lang w:val="it-IT" w:eastAsia="ro-RO"/>
        </w:rPr>
        <w:t>Menținerea</w:t>
      </w:r>
      <w:r w:rsidR="008A7705" w:rsidRPr="00896153">
        <w:rPr>
          <w:lang w:val="it-IT" w:eastAsia="ro-RO"/>
        </w:rPr>
        <w:t xml:space="preserve"> unor </w:t>
      </w:r>
      <w:r w:rsidR="00BA558C" w:rsidRPr="00896153">
        <w:rPr>
          <w:lang w:val="it-IT" w:eastAsia="ro-RO"/>
        </w:rPr>
        <w:t>suprafețe</w:t>
      </w:r>
      <w:r w:rsidR="008A7705" w:rsidRPr="00896153">
        <w:rPr>
          <w:lang w:val="it-IT" w:eastAsia="ro-RO"/>
        </w:rPr>
        <w:t xml:space="preserve"> de </w:t>
      </w:r>
      <w:r w:rsidR="009901A7" w:rsidRPr="00896153">
        <w:rPr>
          <w:lang w:val="it-IT" w:eastAsia="ro-RO"/>
        </w:rPr>
        <w:t>pădur</w:t>
      </w:r>
      <w:r w:rsidR="008A7705" w:rsidRPr="00896153">
        <w:rPr>
          <w:lang w:val="it-IT" w:eastAsia="ro-RO"/>
        </w:rPr>
        <w:t xml:space="preserve">e netaiate (benzi forestiere) cu </w:t>
      </w:r>
      <w:r w:rsidR="007649B0">
        <w:rPr>
          <w:lang w:val="it-IT" w:eastAsia="ro-RO"/>
        </w:rPr>
        <w:t>lățime</w:t>
      </w:r>
      <w:r w:rsidR="008A7705" w:rsidRPr="00896153">
        <w:rPr>
          <w:lang w:val="it-IT" w:eastAsia="ro-RO"/>
        </w:rPr>
        <w:t>a</w:t>
      </w:r>
      <w:r w:rsidR="00A31558">
        <w:rPr>
          <w:lang w:val="it-IT" w:eastAsia="ro-RO"/>
        </w:rPr>
        <w:t xml:space="preserve"> egală </w:t>
      </w:r>
      <w:r w:rsidR="008A7705" w:rsidRPr="00896153">
        <w:rPr>
          <w:lang w:val="it-IT" w:eastAsia="ro-RO"/>
        </w:rPr>
        <w:t>cu cel</w:t>
      </w:r>
      <w:r w:rsidR="005D47A2" w:rsidRPr="00896153">
        <w:rPr>
          <w:lang w:val="it-IT" w:eastAsia="ro-RO"/>
        </w:rPr>
        <w:t xml:space="preserve"> puțin </w:t>
      </w:r>
      <w:r w:rsidR="008A7705" w:rsidRPr="00896153">
        <w:rPr>
          <w:lang w:val="it-IT" w:eastAsia="ro-RO"/>
        </w:rPr>
        <w:t>de</w:t>
      </w:r>
      <w:r w:rsidR="00A31558">
        <w:rPr>
          <w:lang w:val="it-IT" w:eastAsia="ro-RO"/>
        </w:rPr>
        <w:t xml:space="preserve"> două </w:t>
      </w:r>
      <w:r w:rsidR="008A7705" w:rsidRPr="00896153">
        <w:rPr>
          <w:lang w:val="it-IT" w:eastAsia="ro-RO"/>
        </w:rPr>
        <w:t xml:space="preserve">ori </w:t>
      </w:r>
      <w:r w:rsidR="00A31558">
        <w:rPr>
          <w:lang w:val="it-IT" w:eastAsia="ro-RO"/>
        </w:rPr>
        <w:t>înălțime</w:t>
      </w:r>
      <w:r w:rsidR="008A7705" w:rsidRPr="00896153">
        <w:rPr>
          <w:lang w:val="it-IT" w:eastAsia="ro-RO"/>
        </w:rPr>
        <w:t>a arborilor</w:t>
      </w:r>
      <w:r w:rsidR="00CA0A34">
        <w:rPr>
          <w:lang w:val="it-IT" w:eastAsia="ro-RO"/>
        </w:rPr>
        <w:t xml:space="preserve"> între </w:t>
      </w:r>
      <w:r w:rsidR="008A7705" w:rsidRPr="00896153">
        <w:rPr>
          <w:lang w:val="it-IT" w:eastAsia="ro-RO"/>
        </w:rPr>
        <w:t xml:space="preserve">parchetele parcurse cu </w:t>
      </w:r>
      <w:r w:rsidR="00544171" w:rsidRPr="00896153">
        <w:rPr>
          <w:lang w:val="it-IT" w:eastAsia="ro-RO"/>
        </w:rPr>
        <w:t>tăieri</w:t>
      </w:r>
      <w:r w:rsidR="008A7705" w:rsidRPr="00896153">
        <w:rPr>
          <w:lang w:val="it-IT" w:eastAsia="ro-RO"/>
        </w:rPr>
        <w:t xml:space="preserve"> rase</w:t>
      </w:r>
      <w:r w:rsidR="000D662F" w:rsidRPr="00896153">
        <w:rPr>
          <w:lang w:val="it-IT" w:eastAsia="ro-RO"/>
        </w:rPr>
        <w:t>,</w:t>
      </w:r>
      <w:r w:rsidR="009901A7" w:rsidRPr="00896153">
        <w:rPr>
          <w:lang w:val="it-IT" w:eastAsia="ro-RO"/>
        </w:rPr>
        <w:t xml:space="preserve"> și </w:t>
      </w:r>
      <w:r w:rsidR="008A7705" w:rsidRPr="00896153">
        <w:rPr>
          <w:lang w:val="it-IT" w:eastAsia="ro-RO"/>
        </w:rPr>
        <w:t xml:space="preserve">apropierea benzilor de </w:t>
      </w:r>
      <w:r w:rsidR="00544171" w:rsidRPr="00896153">
        <w:rPr>
          <w:lang w:val="it-IT" w:eastAsia="ro-RO"/>
        </w:rPr>
        <w:t>tăieri</w:t>
      </w:r>
      <w:r w:rsidR="005A7F82">
        <w:rPr>
          <w:lang w:val="it-IT" w:eastAsia="ro-RO"/>
        </w:rPr>
        <w:t xml:space="preserve"> după </w:t>
      </w:r>
      <w:r w:rsidR="008A7705" w:rsidRPr="00896153">
        <w:rPr>
          <w:lang w:val="it-IT" w:eastAsia="ro-RO"/>
        </w:rPr>
        <w:t xml:space="preserve">refacerea </w:t>
      </w:r>
      <w:r w:rsidR="002473CB" w:rsidRPr="00896153">
        <w:rPr>
          <w:lang w:val="it-IT" w:eastAsia="ro-RO"/>
        </w:rPr>
        <w:t>vegetație</w:t>
      </w:r>
      <w:r w:rsidR="008A7705" w:rsidRPr="00896153">
        <w:rPr>
          <w:lang w:val="it-IT" w:eastAsia="ro-RO"/>
        </w:rPr>
        <w:t>i forestiere</w:t>
      </w:r>
      <w:r w:rsidR="009901A7" w:rsidRPr="00896153">
        <w:rPr>
          <w:lang w:val="it-IT" w:eastAsia="ro-RO"/>
        </w:rPr>
        <w:t xml:space="preserve"> în </w:t>
      </w:r>
      <w:r w:rsidR="008A7705" w:rsidRPr="00896153">
        <w:rPr>
          <w:lang w:val="it-IT" w:eastAsia="ro-RO"/>
        </w:rPr>
        <w:t>parchetele deschise anterior;</w:t>
      </w:r>
    </w:p>
    <w:p w14:paraId="37F22925" w14:textId="644BB5D8" w:rsidR="008A7705" w:rsidRPr="00896153" w:rsidRDefault="009F12CA" w:rsidP="00C25B7B">
      <w:pPr>
        <w:numPr>
          <w:ilvl w:val="0"/>
          <w:numId w:val="39"/>
        </w:numPr>
        <w:ind w:left="0" w:firstLine="360"/>
        <w:jc w:val="both"/>
        <w:rPr>
          <w:lang w:val="it-IT" w:eastAsia="ro-RO"/>
        </w:rPr>
      </w:pPr>
      <w:r w:rsidRPr="00896153">
        <w:rPr>
          <w:lang w:val="it-IT" w:eastAsia="ro-RO"/>
        </w:rPr>
        <w:t>C.6</w:t>
      </w:r>
      <w:r w:rsidR="00531401" w:rsidRPr="00896153">
        <w:rPr>
          <w:lang w:val="it-IT" w:eastAsia="ro-RO"/>
        </w:rPr>
        <w:t xml:space="preserve">. </w:t>
      </w:r>
      <w:r w:rsidR="008A7705" w:rsidRPr="00896153">
        <w:rPr>
          <w:lang w:val="it-IT" w:eastAsia="ro-RO"/>
        </w:rPr>
        <w:t xml:space="preserve">Asigurarea </w:t>
      </w:r>
      <w:r w:rsidR="0050310C">
        <w:rPr>
          <w:lang w:val="it-IT" w:eastAsia="ro-RO"/>
        </w:rPr>
        <w:t>continuității</w:t>
      </w:r>
      <w:r w:rsidR="008A7705" w:rsidRPr="00896153">
        <w:rPr>
          <w:lang w:val="it-IT" w:eastAsia="ro-RO"/>
        </w:rPr>
        <w:t xml:space="preserve"> habitatelor forestiere prin menținerea unor benzi de vegetație forestieră între parchetele de exploatare parcurse de tăieri rase sau tăieri </w:t>
      </w:r>
      <w:r w:rsidR="00332978" w:rsidRPr="00896153">
        <w:rPr>
          <w:lang w:val="it-IT" w:eastAsia="ro-RO"/>
        </w:rPr>
        <w:t>progresive</w:t>
      </w:r>
      <w:r w:rsidR="008A7705" w:rsidRPr="00896153">
        <w:rPr>
          <w:lang w:val="it-IT" w:eastAsia="ro-RO"/>
        </w:rPr>
        <w:t>.</w:t>
      </w:r>
    </w:p>
    <w:p w14:paraId="60214CFA" w14:textId="77777777" w:rsidR="00C154CA" w:rsidRPr="00896153" w:rsidRDefault="008A7705" w:rsidP="00C154CA">
      <w:pPr>
        <w:ind w:firstLine="720"/>
        <w:jc w:val="both"/>
        <w:rPr>
          <w:lang w:val="ro-RO" w:eastAsia="ro-RO"/>
        </w:rPr>
      </w:pPr>
      <w:r w:rsidRPr="00896153">
        <w:rPr>
          <w:lang w:val="ro-RO" w:eastAsia="ro-RO"/>
        </w:rPr>
        <w:t>Impactul asupra habitatelor</w:t>
      </w:r>
      <w:r w:rsidR="009901A7" w:rsidRPr="00896153">
        <w:rPr>
          <w:lang w:val="ro-RO" w:eastAsia="ro-RO"/>
        </w:rPr>
        <w:t xml:space="preserve"> și </w:t>
      </w:r>
      <w:r w:rsidR="005D47A2" w:rsidRPr="00896153">
        <w:rPr>
          <w:lang w:val="ro-RO" w:eastAsia="ro-RO"/>
        </w:rPr>
        <w:t>activități</w:t>
      </w:r>
      <w:r w:rsidRPr="00896153">
        <w:rPr>
          <w:lang w:val="ro-RO" w:eastAsia="ro-RO"/>
        </w:rPr>
        <w:t xml:space="preserve">lor biologice ale speciilor va fi atenuat prin aplicarea </w:t>
      </w:r>
      <w:r w:rsidRPr="00896153">
        <w:rPr>
          <w:i/>
          <w:lang w:val="ro-RO" w:eastAsia="ro-RO"/>
        </w:rPr>
        <w:t>treptată şi dispersată</w:t>
      </w:r>
      <w:r w:rsidR="00E50B75" w:rsidRPr="00896153">
        <w:rPr>
          <w:lang w:val="ro-RO" w:eastAsia="ro-RO"/>
        </w:rPr>
        <w:t xml:space="preserve"> a lucrărilor silvotehnice.</w:t>
      </w:r>
    </w:p>
    <w:p w14:paraId="7892F92B" w14:textId="77777777" w:rsidR="00C154CA" w:rsidRPr="00896153" w:rsidRDefault="00C154CA" w:rsidP="00C154CA">
      <w:pPr>
        <w:ind w:firstLine="720"/>
        <w:jc w:val="both"/>
        <w:rPr>
          <w:lang w:val="ro-RO" w:eastAsia="ro-RO"/>
        </w:rPr>
      </w:pPr>
    </w:p>
    <w:p w14:paraId="396DEB78" w14:textId="308BF5F7" w:rsidR="00C154CA" w:rsidRPr="00896153" w:rsidRDefault="00C154CA" w:rsidP="00C154CA">
      <w:pPr>
        <w:ind w:firstLine="720"/>
        <w:jc w:val="both"/>
        <w:rPr>
          <w:lang w:val="ro-RO" w:eastAsia="ro-RO"/>
        </w:rPr>
      </w:pPr>
      <w:r w:rsidRPr="00896153">
        <w:rPr>
          <w:lang w:val="ro-RO"/>
        </w:rPr>
        <w:t>Principalele</w:t>
      </w:r>
      <w:r w:rsidR="00B050B3">
        <w:rPr>
          <w:lang w:val="ro-RO"/>
        </w:rPr>
        <w:t xml:space="preserve"> măsuri</w:t>
      </w:r>
      <w:r w:rsidRPr="00896153">
        <w:rPr>
          <w:lang w:val="ro-RO"/>
        </w:rPr>
        <w:t xml:space="preserve"> de reducere a impactului cauzat prin aplicarea amenajamentului a</w:t>
      </w:r>
      <w:r w:rsidR="00531401" w:rsidRPr="00896153">
        <w:rPr>
          <w:lang w:val="ro-RO"/>
        </w:rPr>
        <w:t xml:space="preserve">supra </w:t>
      </w:r>
      <w:r w:rsidR="00FC2DBC">
        <w:rPr>
          <w:lang w:val="ro-RO"/>
        </w:rPr>
        <w:t>populați</w:t>
      </w:r>
      <w:r w:rsidR="00531401" w:rsidRPr="00896153">
        <w:rPr>
          <w:lang w:val="ro-RO"/>
        </w:rPr>
        <w:t xml:space="preserve">ilor de </w:t>
      </w:r>
      <w:r w:rsidR="00BA1C46" w:rsidRPr="00896153">
        <w:rPr>
          <w:lang w:val="ro-RO"/>
        </w:rPr>
        <w:t>păsări</w:t>
      </w:r>
      <w:r w:rsidRPr="00896153">
        <w:rPr>
          <w:lang w:val="ro-RO"/>
        </w:rPr>
        <w:t xml:space="preserve"> asupra carora s-a identificat un posibil impact</w:t>
      </w:r>
      <w:r w:rsidR="00531401" w:rsidRPr="00896153">
        <w:rPr>
          <w:lang w:val="ro-RO"/>
        </w:rPr>
        <w:t xml:space="preserve"> negativ nesemnificativ la aplicarea </w:t>
      </w:r>
      <w:r w:rsidR="00136589" w:rsidRPr="00896153">
        <w:rPr>
          <w:lang w:val="ro-RO"/>
        </w:rPr>
        <w:t>tăieri</w:t>
      </w:r>
      <w:r w:rsidR="00531401" w:rsidRPr="00896153">
        <w:rPr>
          <w:lang w:val="ro-RO"/>
        </w:rPr>
        <w:t>lor rase</w:t>
      </w:r>
      <w:r w:rsidRPr="00896153">
        <w:rPr>
          <w:lang w:val="ro-RO"/>
        </w:rPr>
        <w:t>:</w:t>
      </w:r>
    </w:p>
    <w:p w14:paraId="48EF3661" w14:textId="0E02ECB3" w:rsidR="00C154CA" w:rsidRPr="00896153" w:rsidRDefault="00C154CA" w:rsidP="00C154CA">
      <w:pPr>
        <w:tabs>
          <w:tab w:val="left" w:pos="567"/>
        </w:tabs>
        <w:jc w:val="both"/>
        <w:rPr>
          <w:b/>
          <w:i/>
          <w:sz w:val="22"/>
          <w:szCs w:val="22"/>
          <w:lang w:val="ro-RO"/>
        </w:rPr>
      </w:pPr>
      <w:r w:rsidRPr="00896153">
        <w:rPr>
          <w:lang w:val="ro-RO"/>
        </w:rPr>
        <w:tab/>
      </w:r>
      <w:r w:rsidRPr="00896153">
        <w:rPr>
          <w:lang w:val="ro-RO"/>
        </w:rPr>
        <w:tab/>
      </w:r>
      <w:r w:rsidRPr="00896153">
        <w:rPr>
          <w:lang w:val="ro-RO"/>
        </w:rPr>
        <w:tab/>
      </w:r>
      <w:r w:rsidRPr="00896153">
        <w:rPr>
          <w:lang w:val="ro-RO"/>
        </w:rPr>
        <w:tab/>
      </w:r>
      <w:r w:rsidRPr="00896153">
        <w:rPr>
          <w:lang w:val="ro-RO"/>
        </w:rPr>
        <w:tab/>
      </w:r>
      <w:r w:rsidRPr="00896153">
        <w:rPr>
          <w:lang w:val="ro-RO"/>
        </w:rPr>
        <w:tab/>
      </w:r>
      <w:r w:rsidRPr="00896153">
        <w:rPr>
          <w:lang w:val="ro-RO"/>
        </w:rPr>
        <w:tab/>
      </w:r>
      <w:r w:rsidRPr="00896153">
        <w:rPr>
          <w:lang w:val="ro-RO"/>
        </w:rPr>
        <w:tab/>
      </w:r>
      <w:r w:rsidRPr="00896153">
        <w:rPr>
          <w:lang w:val="ro-RO"/>
        </w:rPr>
        <w:tab/>
      </w:r>
      <w:r w:rsidR="005427D4">
        <w:rPr>
          <w:lang w:val="ro-RO"/>
        </w:rPr>
        <w:tab/>
      </w:r>
      <w:r w:rsidR="005427D4">
        <w:rPr>
          <w:lang w:val="ro-RO"/>
        </w:rPr>
        <w:tab/>
      </w:r>
      <w:r w:rsidR="005427D4">
        <w:rPr>
          <w:b/>
          <w:i/>
          <w:sz w:val="22"/>
          <w:szCs w:val="22"/>
          <w:lang w:val="ro-RO"/>
        </w:rPr>
        <w:t>Tabelul nr. 74</w:t>
      </w:r>
    </w:p>
    <w:p w14:paraId="1C0614A3" w14:textId="61289287" w:rsidR="00C154CA" w:rsidRPr="00896153" w:rsidRDefault="00AA7473" w:rsidP="00C154CA">
      <w:pPr>
        <w:tabs>
          <w:tab w:val="left" w:pos="567"/>
        </w:tabs>
        <w:jc w:val="both"/>
        <w:rPr>
          <w:b/>
          <w:i/>
          <w:sz w:val="22"/>
          <w:szCs w:val="22"/>
          <w:lang w:val="ro-RO"/>
        </w:rPr>
      </w:pPr>
      <w:r>
        <w:rPr>
          <w:b/>
          <w:i/>
          <w:sz w:val="22"/>
          <w:szCs w:val="22"/>
          <w:lang w:val="ro-RO"/>
        </w:rPr>
        <w:t xml:space="preserve">Măsuri </w:t>
      </w:r>
      <w:r w:rsidR="00C154CA" w:rsidRPr="00896153">
        <w:rPr>
          <w:b/>
          <w:i/>
          <w:sz w:val="22"/>
          <w:szCs w:val="22"/>
          <w:lang w:val="ro-RO"/>
        </w:rPr>
        <w:t xml:space="preserve">de reducere a impactului </w:t>
      </w:r>
      <w:r w:rsidR="002A774F" w:rsidRPr="00896153">
        <w:rPr>
          <w:b/>
          <w:i/>
          <w:sz w:val="22"/>
          <w:szCs w:val="22"/>
          <w:lang w:val="ro-RO"/>
        </w:rPr>
        <w:t>lucrări</w:t>
      </w:r>
      <w:r w:rsidR="00C154CA" w:rsidRPr="00896153">
        <w:rPr>
          <w:b/>
          <w:i/>
          <w:sz w:val="22"/>
          <w:szCs w:val="22"/>
          <w:lang w:val="ro-RO"/>
        </w:rPr>
        <w:t xml:space="preserve">lor silvice asupra speciilor de </w:t>
      </w:r>
      <w:r w:rsidR="00BA1C46" w:rsidRPr="00896153">
        <w:rPr>
          <w:b/>
          <w:i/>
          <w:sz w:val="22"/>
          <w:szCs w:val="22"/>
          <w:lang w:val="ro-RO"/>
        </w:rPr>
        <w:t>păsări</w:t>
      </w:r>
      <w:r w:rsidR="003E5605">
        <w:rPr>
          <w:b/>
          <w:i/>
          <w:sz w:val="22"/>
          <w:szCs w:val="22"/>
          <w:lang w:val="ro-RO"/>
        </w:rPr>
        <w:t xml:space="preserve"> din amplasamentul planului</w:t>
      </w:r>
    </w:p>
    <w:p w14:paraId="30526C2F" w14:textId="77777777" w:rsidR="00C154CA" w:rsidRPr="00896153" w:rsidRDefault="00C154CA" w:rsidP="00C154CA">
      <w:pPr>
        <w:tabs>
          <w:tab w:val="left" w:pos="567"/>
        </w:tabs>
        <w:jc w:val="both"/>
        <w:rPr>
          <w:b/>
          <w:i/>
          <w:sz w:val="22"/>
          <w:szCs w:val="22"/>
          <w:lang w:val="ro-R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245"/>
      </w:tblGrid>
      <w:tr w:rsidR="00997FA0" w:rsidRPr="001018D6" w14:paraId="3A25CF56" w14:textId="77777777" w:rsidTr="00875B95">
        <w:trPr>
          <w:cantSplit/>
          <w:tblHeader/>
        </w:trPr>
        <w:tc>
          <w:tcPr>
            <w:tcW w:w="3260" w:type="dxa"/>
            <w:shd w:val="clear" w:color="auto" w:fill="auto"/>
          </w:tcPr>
          <w:p w14:paraId="650D1F0A" w14:textId="77777777" w:rsidR="00C154CA" w:rsidRPr="001018D6" w:rsidRDefault="00C154CA" w:rsidP="00C154CA">
            <w:pPr>
              <w:tabs>
                <w:tab w:val="left" w:pos="5730"/>
              </w:tabs>
              <w:rPr>
                <w:b/>
                <w:color w:val="000000" w:themeColor="text1"/>
                <w:sz w:val="20"/>
                <w:szCs w:val="20"/>
              </w:rPr>
            </w:pPr>
            <w:r w:rsidRPr="001018D6">
              <w:rPr>
                <w:b/>
                <w:color w:val="000000" w:themeColor="text1"/>
                <w:sz w:val="20"/>
                <w:szCs w:val="20"/>
              </w:rPr>
              <w:t>Specia</w:t>
            </w:r>
          </w:p>
        </w:tc>
        <w:tc>
          <w:tcPr>
            <w:tcW w:w="5245" w:type="dxa"/>
            <w:shd w:val="clear" w:color="auto" w:fill="auto"/>
          </w:tcPr>
          <w:p w14:paraId="436CA5EA" w14:textId="06AE676C" w:rsidR="00C154CA" w:rsidRPr="001018D6" w:rsidRDefault="00AA7473" w:rsidP="00C154CA">
            <w:pPr>
              <w:tabs>
                <w:tab w:val="left" w:pos="5730"/>
              </w:tabs>
              <w:rPr>
                <w:b/>
                <w:color w:val="000000" w:themeColor="text1"/>
                <w:sz w:val="20"/>
                <w:szCs w:val="20"/>
              </w:rPr>
            </w:pPr>
            <w:r>
              <w:rPr>
                <w:b/>
                <w:color w:val="000000" w:themeColor="text1"/>
                <w:sz w:val="20"/>
                <w:szCs w:val="20"/>
              </w:rPr>
              <w:t xml:space="preserve">Măsuri </w:t>
            </w:r>
            <w:r w:rsidR="00C154CA" w:rsidRPr="001018D6">
              <w:rPr>
                <w:b/>
                <w:color w:val="000000" w:themeColor="text1"/>
                <w:sz w:val="20"/>
                <w:szCs w:val="20"/>
              </w:rPr>
              <w:t xml:space="preserve">de reduce a impactului </w:t>
            </w:r>
            <w:r w:rsidR="002A774F" w:rsidRPr="001018D6">
              <w:rPr>
                <w:b/>
                <w:color w:val="000000" w:themeColor="text1"/>
                <w:sz w:val="20"/>
                <w:szCs w:val="20"/>
              </w:rPr>
              <w:t>lucrări</w:t>
            </w:r>
            <w:r w:rsidR="00C154CA" w:rsidRPr="001018D6">
              <w:rPr>
                <w:b/>
                <w:color w:val="000000" w:themeColor="text1"/>
                <w:sz w:val="20"/>
                <w:szCs w:val="20"/>
              </w:rPr>
              <w:t>lor silvice</w:t>
            </w:r>
          </w:p>
        </w:tc>
      </w:tr>
      <w:tr w:rsidR="00997FA0" w:rsidRPr="001018D6" w14:paraId="45BEBCFA" w14:textId="77777777" w:rsidTr="00C154CA">
        <w:tc>
          <w:tcPr>
            <w:tcW w:w="3260" w:type="dxa"/>
            <w:shd w:val="clear" w:color="auto" w:fill="auto"/>
          </w:tcPr>
          <w:p w14:paraId="578FDB1A" w14:textId="71A4F656" w:rsidR="00C154CA" w:rsidRPr="001018D6" w:rsidRDefault="0018193A" w:rsidP="00C154CA">
            <w:pPr>
              <w:tabs>
                <w:tab w:val="left" w:pos="5730"/>
              </w:tabs>
              <w:rPr>
                <w:b/>
                <w:i/>
                <w:color w:val="000000" w:themeColor="text1"/>
                <w:sz w:val="20"/>
                <w:szCs w:val="20"/>
              </w:rPr>
            </w:pPr>
            <w:r w:rsidRPr="001018D6">
              <w:rPr>
                <w:b/>
                <w:i/>
                <w:color w:val="000000" w:themeColor="text1"/>
                <w:sz w:val="20"/>
                <w:szCs w:val="20"/>
              </w:rPr>
              <w:t>Ciconia nigra</w:t>
            </w:r>
          </w:p>
        </w:tc>
        <w:tc>
          <w:tcPr>
            <w:tcW w:w="5245" w:type="dxa"/>
            <w:shd w:val="clear" w:color="auto" w:fill="auto"/>
          </w:tcPr>
          <w:p w14:paraId="44D54B83" w14:textId="4BED23D1" w:rsidR="00C154CA" w:rsidRPr="001018D6" w:rsidRDefault="009F12CA" w:rsidP="00C154CA">
            <w:pPr>
              <w:tabs>
                <w:tab w:val="left" w:pos="5730"/>
              </w:tabs>
              <w:rPr>
                <w:color w:val="000000" w:themeColor="text1"/>
                <w:sz w:val="20"/>
                <w:szCs w:val="20"/>
              </w:rPr>
            </w:pPr>
            <w:r w:rsidRPr="001018D6">
              <w:rPr>
                <w:color w:val="000000" w:themeColor="text1"/>
                <w:sz w:val="20"/>
                <w:szCs w:val="20"/>
              </w:rPr>
              <w:t>C1,C2</w:t>
            </w:r>
          </w:p>
        </w:tc>
      </w:tr>
      <w:tr w:rsidR="0018193A" w:rsidRPr="001018D6" w14:paraId="3AC96062" w14:textId="77777777" w:rsidTr="00C154CA">
        <w:tc>
          <w:tcPr>
            <w:tcW w:w="3260" w:type="dxa"/>
            <w:shd w:val="clear" w:color="auto" w:fill="auto"/>
          </w:tcPr>
          <w:p w14:paraId="1E4B7948" w14:textId="48FAE563" w:rsidR="0018193A" w:rsidRPr="001018D6" w:rsidRDefault="0018193A" w:rsidP="00C154CA">
            <w:pPr>
              <w:tabs>
                <w:tab w:val="left" w:pos="5730"/>
              </w:tabs>
              <w:rPr>
                <w:b/>
                <w:i/>
                <w:color w:val="000000" w:themeColor="text1"/>
                <w:sz w:val="20"/>
                <w:szCs w:val="20"/>
              </w:rPr>
            </w:pPr>
            <w:r w:rsidRPr="001018D6">
              <w:rPr>
                <w:b/>
                <w:i/>
                <w:color w:val="000000" w:themeColor="text1"/>
                <w:sz w:val="20"/>
                <w:szCs w:val="20"/>
              </w:rPr>
              <w:t>Haliaeetus albicilla</w:t>
            </w:r>
          </w:p>
        </w:tc>
        <w:tc>
          <w:tcPr>
            <w:tcW w:w="5245" w:type="dxa"/>
            <w:shd w:val="clear" w:color="auto" w:fill="auto"/>
          </w:tcPr>
          <w:p w14:paraId="5078866A" w14:textId="56B8FE33" w:rsidR="0018193A" w:rsidRPr="001018D6" w:rsidRDefault="003E5605" w:rsidP="00C154CA">
            <w:pPr>
              <w:tabs>
                <w:tab w:val="left" w:pos="5730"/>
              </w:tabs>
              <w:rPr>
                <w:color w:val="000000" w:themeColor="text1"/>
                <w:sz w:val="20"/>
                <w:szCs w:val="20"/>
              </w:rPr>
            </w:pPr>
            <w:r w:rsidRPr="001018D6">
              <w:rPr>
                <w:color w:val="000000" w:themeColor="text1"/>
                <w:sz w:val="20"/>
                <w:szCs w:val="20"/>
              </w:rPr>
              <w:t>C1</w:t>
            </w:r>
          </w:p>
        </w:tc>
      </w:tr>
      <w:tr w:rsidR="0018193A" w:rsidRPr="001018D6" w14:paraId="784CE2C9" w14:textId="77777777" w:rsidTr="00C154CA">
        <w:tc>
          <w:tcPr>
            <w:tcW w:w="3260" w:type="dxa"/>
            <w:shd w:val="clear" w:color="auto" w:fill="auto"/>
          </w:tcPr>
          <w:p w14:paraId="73E72C5E" w14:textId="605A221E" w:rsidR="0018193A" w:rsidRPr="001018D6" w:rsidRDefault="0018193A" w:rsidP="00C154CA">
            <w:pPr>
              <w:tabs>
                <w:tab w:val="left" w:pos="5730"/>
              </w:tabs>
              <w:rPr>
                <w:b/>
                <w:i/>
                <w:color w:val="000000" w:themeColor="text1"/>
                <w:sz w:val="20"/>
                <w:szCs w:val="20"/>
              </w:rPr>
            </w:pPr>
            <w:r w:rsidRPr="001018D6">
              <w:rPr>
                <w:b/>
                <w:i/>
                <w:color w:val="000000" w:themeColor="text1"/>
                <w:sz w:val="20"/>
                <w:szCs w:val="20"/>
              </w:rPr>
              <w:t>Accipiter  nissus</w:t>
            </w:r>
          </w:p>
        </w:tc>
        <w:tc>
          <w:tcPr>
            <w:tcW w:w="5245" w:type="dxa"/>
            <w:shd w:val="clear" w:color="auto" w:fill="auto"/>
          </w:tcPr>
          <w:p w14:paraId="069E0C5C" w14:textId="755A7149" w:rsidR="0018193A" w:rsidRPr="001018D6" w:rsidRDefault="00FC2BAC" w:rsidP="00C154CA">
            <w:pPr>
              <w:tabs>
                <w:tab w:val="left" w:pos="5730"/>
              </w:tabs>
              <w:rPr>
                <w:color w:val="000000" w:themeColor="text1"/>
                <w:sz w:val="20"/>
                <w:szCs w:val="20"/>
              </w:rPr>
            </w:pPr>
            <w:r w:rsidRPr="001018D6">
              <w:rPr>
                <w:color w:val="000000" w:themeColor="text1"/>
                <w:sz w:val="20"/>
                <w:szCs w:val="20"/>
              </w:rPr>
              <w:t>A1, A3, A4, B1,B4,B5,C1,C2,C3,C4,C5,C6</w:t>
            </w:r>
          </w:p>
        </w:tc>
      </w:tr>
      <w:tr w:rsidR="0018193A" w:rsidRPr="001018D6" w14:paraId="52D829A9" w14:textId="77777777" w:rsidTr="00C154CA">
        <w:tc>
          <w:tcPr>
            <w:tcW w:w="3260" w:type="dxa"/>
            <w:shd w:val="clear" w:color="auto" w:fill="auto"/>
          </w:tcPr>
          <w:p w14:paraId="7A0C82DB" w14:textId="1D07AA7D" w:rsidR="0018193A" w:rsidRPr="001018D6" w:rsidRDefault="0018193A" w:rsidP="00C154CA">
            <w:pPr>
              <w:tabs>
                <w:tab w:val="left" w:pos="5730"/>
              </w:tabs>
              <w:rPr>
                <w:b/>
                <w:i/>
                <w:color w:val="000000" w:themeColor="text1"/>
                <w:sz w:val="20"/>
                <w:szCs w:val="20"/>
              </w:rPr>
            </w:pPr>
            <w:r w:rsidRPr="001018D6">
              <w:rPr>
                <w:b/>
                <w:i/>
                <w:color w:val="000000" w:themeColor="text1"/>
                <w:sz w:val="20"/>
                <w:szCs w:val="20"/>
              </w:rPr>
              <w:t>Pandion haliaeetus</w:t>
            </w:r>
          </w:p>
        </w:tc>
        <w:tc>
          <w:tcPr>
            <w:tcW w:w="5245" w:type="dxa"/>
            <w:shd w:val="clear" w:color="auto" w:fill="auto"/>
          </w:tcPr>
          <w:p w14:paraId="4D04F92E" w14:textId="38BC7606" w:rsidR="0018193A" w:rsidRPr="001018D6" w:rsidRDefault="00FC2BAC" w:rsidP="00C154CA">
            <w:pPr>
              <w:tabs>
                <w:tab w:val="left" w:pos="5730"/>
              </w:tabs>
              <w:rPr>
                <w:color w:val="000000" w:themeColor="text1"/>
                <w:sz w:val="20"/>
                <w:szCs w:val="20"/>
              </w:rPr>
            </w:pPr>
            <w:r w:rsidRPr="001018D6">
              <w:rPr>
                <w:color w:val="000000" w:themeColor="text1"/>
                <w:sz w:val="20"/>
                <w:szCs w:val="20"/>
              </w:rPr>
              <w:t>C1</w:t>
            </w:r>
          </w:p>
        </w:tc>
      </w:tr>
      <w:tr w:rsidR="0018193A" w:rsidRPr="001018D6" w14:paraId="577ABAE3" w14:textId="77777777" w:rsidTr="00C154CA">
        <w:tc>
          <w:tcPr>
            <w:tcW w:w="3260" w:type="dxa"/>
            <w:shd w:val="clear" w:color="auto" w:fill="auto"/>
          </w:tcPr>
          <w:p w14:paraId="428A0A97" w14:textId="7A592C0A"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Columba oenas</w:t>
            </w:r>
          </w:p>
        </w:tc>
        <w:tc>
          <w:tcPr>
            <w:tcW w:w="5245" w:type="dxa"/>
            <w:shd w:val="clear" w:color="auto" w:fill="auto"/>
          </w:tcPr>
          <w:p w14:paraId="44C5131B" w14:textId="234FBC09"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407D61DC" w14:textId="77777777" w:rsidTr="00C154CA">
        <w:tc>
          <w:tcPr>
            <w:tcW w:w="3260" w:type="dxa"/>
            <w:shd w:val="clear" w:color="auto" w:fill="auto"/>
          </w:tcPr>
          <w:p w14:paraId="62A0AAC9" w14:textId="728B2AF0"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Columba palumbus</w:t>
            </w:r>
          </w:p>
        </w:tc>
        <w:tc>
          <w:tcPr>
            <w:tcW w:w="5245" w:type="dxa"/>
            <w:shd w:val="clear" w:color="auto" w:fill="auto"/>
          </w:tcPr>
          <w:p w14:paraId="48C4C9C5" w14:textId="44ED5E24"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40A6CABD" w14:textId="77777777" w:rsidTr="00C154CA">
        <w:tc>
          <w:tcPr>
            <w:tcW w:w="3260" w:type="dxa"/>
            <w:shd w:val="clear" w:color="auto" w:fill="auto"/>
          </w:tcPr>
          <w:p w14:paraId="251FFFDA" w14:textId="60117A56"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Cuculus canorus</w:t>
            </w:r>
          </w:p>
        </w:tc>
        <w:tc>
          <w:tcPr>
            <w:tcW w:w="5245" w:type="dxa"/>
            <w:shd w:val="clear" w:color="auto" w:fill="auto"/>
          </w:tcPr>
          <w:p w14:paraId="57A71A3F" w14:textId="27D83318"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0AECD127" w14:textId="77777777" w:rsidTr="00C154CA">
        <w:tc>
          <w:tcPr>
            <w:tcW w:w="3260" w:type="dxa"/>
            <w:shd w:val="clear" w:color="auto" w:fill="auto"/>
          </w:tcPr>
          <w:p w14:paraId="59BC850F" w14:textId="1E6C6E87"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Upupa epops</w:t>
            </w:r>
          </w:p>
        </w:tc>
        <w:tc>
          <w:tcPr>
            <w:tcW w:w="5245" w:type="dxa"/>
            <w:shd w:val="clear" w:color="auto" w:fill="auto"/>
          </w:tcPr>
          <w:p w14:paraId="30496678" w14:textId="5FB85DFD"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223CF34C" w14:textId="77777777" w:rsidTr="00C154CA">
        <w:tc>
          <w:tcPr>
            <w:tcW w:w="3260" w:type="dxa"/>
            <w:shd w:val="clear" w:color="auto" w:fill="auto"/>
          </w:tcPr>
          <w:p w14:paraId="3A208A8D" w14:textId="5A597CF8"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Anthus trivialis</w:t>
            </w:r>
          </w:p>
        </w:tc>
        <w:tc>
          <w:tcPr>
            <w:tcW w:w="5245" w:type="dxa"/>
            <w:shd w:val="clear" w:color="auto" w:fill="auto"/>
          </w:tcPr>
          <w:p w14:paraId="0D7024B5" w14:textId="3EFA942B"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76F76E90" w14:textId="77777777" w:rsidTr="00C154CA">
        <w:tc>
          <w:tcPr>
            <w:tcW w:w="3260" w:type="dxa"/>
            <w:shd w:val="clear" w:color="auto" w:fill="auto"/>
          </w:tcPr>
          <w:p w14:paraId="02A34867" w14:textId="29390A69"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Erithacus rubecula</w:t>
            </w:r>
          </w:p>
        </w:tc>
        <w:tc>
          <w:tcPr>
            <w:tcW w:w="5245" w:type="dxa"/>
            <w:shd w:val="clear" w:color="auto" w:fill="auto"/>
          </w:tcPr>
          <w:p w14:paraId="4D1D4546" w14:textId="2E13069F"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72D55A48" w14:textId="77777777" w:rsidTr="00C154CA">
        <w:tc>
          <w:tcPr>
            <w:tcW w:w="3260" w:type="dxa"/>
            <w:shd w:val="clear" w:color="auto" w:fill="auto"/>
          </w:tcPr>
          <w:p w14:paraId="0D597CE2" w14:textId="69C06081"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Sylvia nisoria</w:t>
            </w:r>
          </w:p>
        </w:tc>
        <w:tc>
          <w:tcPr>
            <w:tcW w:w="5245" w:type="dxa"/>
            <w:shd w:val="clear" w:color="auto" w:fill="auto"/>
          </w:tcPr>
          <w:p w14:paraId="3D18933D" w14:textId="2AF1C2CD"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32A2478D" w14:textId="77777777" w:rsidTr="00C154CA">
        <w:tc>
          <w:tcPr>
            <w:tcW w:w="3260" w:type="dxa"/>
            <w:shd w:val="clear" w:color="auto" w:fill="auto"/>
          </w:tcPr>
          <w:p w14:paraId="7DF57529" w14:textId="06315521"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Sylvia curruca</w:t>
            </w:r>
          </w:p>
        </w:tc>
        <w:tc>
          <w:tcPr>
            <w:tcW w:w="5245" w:type="dxa"/>
            <w:shd w:val="clear" w:color="auto" w:fill="auto"/>
          </w:tcPr>
          <w:p w14:paraId="4C9CB395" w14:textId="17CAFF6D"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070FB6BC" w14:textId="77777777" w:rsidTr="00C154CA">
        <w:tc>
          <w:tcPr>
            <w:tcW w:w="3260" w:type="dxa"/>
            <w:shd w:val="clear" w:color="auto" w:fill="auto"/>
          </w:tcPr>
          <w:p w14:paraId="169FBFB2" w14:textId="18CD46E3"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Sylvia borin</w:t>
            </w:r>
          </w:p>
        </w:tc>
        <w:tc>
          <w:tcPr>
            <w:tcW w:w="5245" w:type="dxa"/>
            <w:shd w:val="clear" w:color="auto" w:fill="auto"/>
          </w:tcPr>
          <w:p w14:paraId="0989D07B" w14:textId="61B5C0FA"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49A5DAC5" w14:textId="77777777" w:rsidTr="00C154CA">
        <w:tc>
          <w:tcPr>
            <w:tcW w:w="3260" w:type="dxa"/>
            <w:shd w:val="clear" w:color="auto" w:fill="auto"/>
          </w:tcPr>
          <w:p w14:paraId="00E1F8AF" w14:textId="1DE9D083"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Sylvia atricapilla</w:t>
            </w:r>
          </w:p>
        </w:tc>
        <w:tc>
          <w:tcPr>
            <w:tcW w:w="5245" w:type="dxa"/>
            <w:shd w:val="clear" w:color="auto" w:fill="auto"/>
          </w:tcPr>
          <w:p w14:paraId="780DEF65" w14:textId="6C47217D"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1470D0F2" w14:textId="77777777" w:rsidTr="00C154CA">
        <w:tc>
          <w:tcPr>
            <w:tcW w:w="3260" w:type="dxa"/>
            <w:shd w:val="clear" w:color="auto" w:fill="auto"/>
          </w:tcPr>
          <w:p w14:paraId="7AC69E24" w14:textId="13BBDEB8"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Phylloscopus collibita</w:t>
            </w:r>
          </w:p>
        </w:tc>
        <w:tc>
          <w:tcPr>
            <w:tcW w:w="5245" w:type="dxa"/>
            <w:shd w:val="clear" w:color="auto" w:fill="auto"/>
          </w:tcPr>
          <w:p w14:paraId="30ADBE78" w14:textId="4A01523C"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2A916062" w14:textId="77777777" w:rsidTr="00C154CA">
        <w:tc>
          <w:tcPr>
            <w:tcW w:w="3260" w:type="dxa"/>
            <w:shd w:val="clear" w:color="auto" w:fill="auto"/>
          </w:tcPr>
          <w:p w14:paraId="470C951A" w14:textId="46D52450"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Regulus regulus</w:t>
            </w:r>
          </w:p>
        </w:tc>
        <w:tc>
          <w:tcPr>
            <w:tcW w:w="5245" w:type="dxa"/>
            <w:shd w:val="clear" w:color="auto" w:fill="auto"/>
          </w:tcPr>
          <w:p w14:paraId="48C0E155" w14:textId="28DA28CE"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3E5605" w:rsidRPr="001018D6" w14:paraId="2BCFADD4" w14:textId="77777777" w:rsidTr="00C154CA">
        <w:tc>
          <w:tcPr>
            <w:tcW w:w="3260" w:type="dxa"/>
            <w:shd w:val="clear" w:color="auto" w:fill="auto"/>
          </w:tcPr>
          <w:p w14:paraId="61B0DAF1" w14:textId="2C64870C" w:rsidR="003E5605" w:rsidRPr="001018D6" w:rsidRDefault="003E5605" w:rsidP="00C154CA">
            <w:pPr>
              <w:tabs>
                <w:tab w:val="left" w:pos="5730"/>
              </w:tabs>
              <w:rPr>
                <w:b/>
                <w:i/>
                <w:color w:val="000000" w:themeColor="text1"/>
                <w:sz w:val="20"/>
                <w:szCs w:val="20"/>
              </w:rPr>
            </w:pPr>
            <w:r w:rsidRPr="001018D6">
              <w:rPr>
                <w:b/>
                <w:i/>
                <w:color w:val="000000" w:themeColor="text1"/>
                <w:sz w:val="20"/>
                <w:szCs w:val="20"/>
              </w:rPr>
              <w:t>Regulus ignicapillus</w:t>
            </w:r>
          </w:p>
        </w:tc>
        <w:tc>
          <w:tcPr>
            <w:tcW w:w="5245" w:type="dxa"/>
            <w:shd w:val="clear" w:color="auto" w:fill="auto"/>
          </w:tcPr>
          <w:p w14:paraId="58CC2C63" w14:textId="383B24A5" w:rsidR="003E5605"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8193A" w:rsidRPr="001018D6" w14:paraId="02749077" w14:textId="77777777" w:rsidTr="00C154CA">
        <w:tc>
          <w:tcPr>
            <w:tcW w:w="3260" w:type="dxa"/>
            <w:shd w:val="clear" w:color="auto" w:fill="auto"/>
          </w:tcPr>
          <w:p w14:paraId="262B55A9" w14:textId="00E91B79" w:rsidR="0018193A" w:rsidRPr="001018D6" w:rsidRDefault="003E5605" w:rsidP="00C154CA">
            <w:pPr>
              <w:tabs>
                <w:tab w:val="left" w:pos="5730"/>
              </w:tabs>
              <w:rPr>
                <w:b/>
                <w:i/>
                <w:color w:val="000000" w:themeColor="text1"/>
                <w:sz w:val="20"/>
                <w:szCs w:val="20"/>
              </w:rPr>
            </w:pPr>
            <w:r w:rsidRPr="001018D6">
              <w:rPr>
                <w:b/>
                <w:i/>
                <w:color w:val="000000" w:themeColor="text1"/>
                <w:sz w:val="20"/>
                <w:szCs w:val="20"/>
              </w:rPr>
              <w:t>Muscicapa striata</w:t>
            </w:r>
          </w:p>
        </w:tc>
        <w:tc>
          <w:tcPr>
            <w:tcW w:w="5245" w:type="dxa"/>
            <w:shd w:val="clear" w:color="auto" w:fill="auto"/>
          </w:tcPr>
          <w:p w14:paraId="678207DD" w14:textId="34B01AB7" w:rsidR="0018193A"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3E5605" w:rsidRPr="001018D6" w14:paraId="48AD0DA4" w14:textId="77777777" w:rsidTr="00C154CA">
        <w:tc>
          <w:tcPr>
            <w:tcW w:w="3260" w:type="dxa"/>
            <w:shd w:val="clear" w:color="auto" w:fill="auto"/>
          </w:tcPr>
          <w:p w14:paraId="55AA3420" w14:textId="2C9F3498" w:rsidR="003E5605" w:rsidRPr="001018D6" w:rsidRDefault="003E5605" w:rsidP="00C154CA">
            <w:pPr>
              <w:tabs>
                <w:tab w:val="left" w:pos="5730"/>
              </w:tabs>
              <w:rPr>
                <w:b/>
                <w:i/>
                <w:color w:val="000000" w:themeColor="text1"/>
                <w:sz w:val="20"/>
                <w:szCs w:val="20"/>
              </w:rPr>
            </w:pPr>
            <w:r w:rsidRPr="001018D6">
              <w:rPr>
                <w:b/>
                <w:i/>
                <w:color w:val="000000" w:themeColor="text1"/>
                <w:sz w:val="20"/>
                <w:szCs w:val="20"/>
              </w:rPr>
              <w:t>Lanius excubitor</w:t>
            </w:r>
          </w:p>
        </w:tc>
        <w:tc>
          <w:tcPr>
            <w:tcW w:w="5245" w:type="dxa"/>
            <w:shd w:val="clear" w:color="auto" w:fill="auto"/>
          </w:tcPr>
          <w:p w14:paraId="7D9E9AFE" w14:textId="62FDA31D" w:rsidR="003E5605"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FC2BAC" w:rsidRPr="001018D6" w14:paraId="19764633" w14:textId="77777777" w:rsidTr="00C154CA">
        <w:tc>
          <w:tcPr>
            <w:tcW w:w="3260" w:type="dxa"/>
            <w:shd w:val="clear" w:color="auto" w:fill="auto"/>
          </w:tcPr>
          <w:p w14:paraId="31F120B9" w14:textId="4732693F" w:rsidR="00FC2BAC" w:rsidRPr="001018D6" w:rsidRDefault="00FC2BAC" w:rsidP="00C154CA">
            <w:pPr>
              <w:tabs>
                <w:tab w:val="left" w:pos="5730"/>
              </w:tabs>
              <w:rPr>
                <w:b/>
                <w:i/>
                <w:color w:val="000000" w:themeColor="text1"/>
                <w:sz w:val="20"/>
                <w:szCs w:val="20"/>
              </w:rPr>
            </w:pPr>
            <w:r w:rsidRPr="001018D6">
              <w:rPr>
                <w:b/>
                <w:i/>
                <w:color w:val="000000" w:themeColor="text1"/>
                <w:sz w:val="20"/>
                <w:szCs w:val="20"/>
              </w:rPr>
              <w:t>Fringilla coelebs</w:t>
            </w:r>
          </w:p>
        </w:tc>
        <w:tc>
          <w:tcPr>
            <w:tcW w:w="5245" w:type="dxa"/>
            <w:shd w:val="clear" w:color="auto" w:fill="auto"/>
          </w:tcPr>
          <w:p w14:paraId="0A813260" w14:textId="20DAE947" w:rsidR="00FC2BAC"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FC2BAC" w:rsidRPr="001018D6" w14:paraId="7B313D2C" w14:textId="77777777" w:rsidTr="00C154CA">
        <w:tc>
          <w:tcPr>
            <w:tcW w:w="3260" w:type="dxa"/>
            <w:shd w:val="clear" w:color="auto" w:fill="auto"/>
          </w:tcPr>
          <w:p w14:paraId="696FC447" w14:textId="4FFF6F88" w:rsidR="00FC2BAC" w:rsidRPr="001018D6" w:rsidRDefault="00FC2BAC" w:rsidP="00C154CA">
            <w:pPr>
              <w:tabs>
                <w:tab w:val="left" w:pos="5730"/>
              </w:tabs>
              <w:rPr>
                <w:b/>
                <w:i/>
                <w:color w:val="000000" w:themeColor="text1"/>
                <w:sz w:val="20"/>
                <w:szCs w:val="20"/>
              </w:rPr>
            </w:pPr>
            <w:r w:rsidRPr="001018D6">
              <w:rPr>
                <w:b/>
                <w:i/>
                <w:color w:val="000000" w:themeColor="text1"/>
                <w:sz w:val="20"/>
                <w:szCs w:val="20"/>
              </w:rPr>
              <w:t>Carduelis chloris</w:t>
            </w:r>
          </w:p>
        </w:tc>
        <w:tc>
          <w:tcPr>
            <w:tcW w:w="5245" w:type="dxa"/>
            <w:shd w:val="clear" w:color="auto" w:fill="auto"/>
          </w:tcPr>
          <w:p w14:paraId="7FC9C902" w14:textId="09340650" w:rsidR="00FC2BAC"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FC2BAC" w:rsidRPr="001018D6" w14:paraId="6C998175" w14:textId="77777777" w:rsidTr="00C154CA">
        <w:tc>
          <w:tcPr>
            <w:tcW w:w="3260" w:type="dxa"/>
            <w:shd w:val="clear" w:color="auto" w:fill="auto"/>
          </w:tcPr>
          <w:p w14:paraId="63BFDCF3" w14:textId="0DEFA718" w:rsidR="00FC2BAC" w:rsidRPr="001018D6" w:rsidRDefault="00FC2BAC" w:rsidP="00C154CA">
            <w:pPr>
              <w:tabs>
                <w:tab w:val="left" w:pos="5730"/>
              </w:tabs>
              <w:rPr>
                <w:b/>
                <w:i/>
                <w:color w:val="000000" w:themeColor="text1"/>
                <w:sz w:val="20"/>
                <w:szCs w:val="20"/>
              </w:rPr>
            </w:pPr>
            <w:r w:rsidRPr="001018D6">
              <w:rPr>
                <w:b/>
                <w:i/>
                <w:color w:val="000000" w:themeColor="text1"/>
                <w:sz w:val="20"/>
                <w:szCs w:val="20"/>
              </w:rPr>
              <w:t>Carduellis cannabina</w:t>
            </w:r>
          </w:p>
        </w:tc>
        <w:tc>
          <w:tcPr>
            <w:tcW w:w="5245" w:type="dxa"/>
            <w:shd w:val="clear" w:color="auto" w:fill="auto"/>
          </w:tcPr>
          <w:p w14:paraId="528C54AE" w14:textId="2BE2E369" w:rsidR="00FC2BAC"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FC2BAC" w:rsidRPr="001018D6" w14:paraId="71811521" w14:textId="77777777" w:rsidTr="00C154CA">
        <w:tc>
          <w:tcPr>
            <w:tcW w:w="3260" w:type="dxa"/>
            <w:shd w:val="clear" w:color="auto" w:fill="auto"/>
          </w:tcPr>
          <w:p w14:paraId="58085512" w14:textId="1B577C78" w:rsidR="00FC2BAC" w:rsidRPr="001018D6" w:rsidRDefault="00FC2BAC" w:rsidP="00C154CA">
            <w:pPr>
              <w:tabs>
                <w:tab w:val="left" w:pos="5730"/>
              </w:tabs>
              <w:rPr>
                <w:b/>
                <w:i/>
                <w:color w:val="000000" w:themeColor="text1"/>
                <w:sz w:val="20"/>
                <w:szCs w:val="20"/>
              </w:rPr>
            </w:pPr>
            <w:r w:rsidRPr="001018D6">
              <w:rPr>
                <w:b/>
                <w:i/>
                <w:color w:val="000000" w:themeColor="text1"/>
                <w:sz w:val="20"/>
                <w:szCs w:val="20"/>
              </w:rPr>
              <w:t>Coccothraustes coccothraustes</w:t>
            </w:r>
          </w:p>
        </w:tc>
        <w:tc>
          <w:tcPr>
            <w:tcW w:w="5245" w:type="dxa"/>
            <w:shd w:val="clear" w:color="auto" w:fill="auto"/>
          </w:tcPr>
          <w:p w14:paraId="52B47F36" w14:textId="3A3AFD66" w:rsidR="00FC2BAC"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1018D6" w:rsidRPr="001018D6" w14:paraId="5BCEBB95" w14:textId="77777777" w:rsidTr="00C154CA">
        <w:tc>
          <w:tcPr>
            <w:tcW w:w="3260" w:type="dxa"/>
            <w:shd w:val="clear" w:color="auto" w:fill="auto"/>
          </w:tcPr>
          <w:p w14:paraId="00147D04" w14:textId="625A8030" w:rsidR="00FC2BAC" w:rsidRPr="001018D6" w:rsidRDefault="00FC2BAC" w:rsidP="00C154CA">
            <w:pPr>
              <w:tabs>
                <w:tab w:val="left" w:pos="5730"/>
              </w:tabs>
              <w:rPr>
                <w:b/>
                <w:i/>
                <w:color w:val="000000" w:themeColor="text1"/>
                <w:sz w:val="20"/>
                <w:szCs w:val="20"/>
              </w:rPr>
            </w:pPr>
            <w:r w:rsidRPr="001018D6">
              <w:rPr>
                <w:b/>
                <w:i/>
                <w:color w:val="000000" w:themeColor="text1"/>
                <w:sz w:val="20"/>
                <w:szCs w:val="20"/>
              </w:rPr>
              <w:t>Emberiza hortulana</w:t>
            </w:r>
          </w:p>
        </w:tc>
        <w:tc>
          <w:tcPr>
            <w:tcW w:w="5245" w:type="dxa"/>
            <w:shd w:val="clear" w:color="auto" w:fill="auto"/>
          </w:tcPr>
          <w:p w14:paraId="2D0CB6D4" w14:textId="04180C1F" w:rsidR="00FC2BAC" w:rsidRPr="001018D6" w:rsidRDefault="00FC2BAC" w:rsidP="00C154CA">
            <w:pPr>
              <w:tabs>
                <w:tab w:val="left" w:pos="5730"/>
              </w:tabs>
              <w:rPr>
                <w:color w:val="000000" w:themeColor="text1"/>
                <w:sz w:val="20"/>
                <w:szCs w:val="20"/>
              </w:rPr>
            </w:pPr>
            <w:r w:rsidRPr="001018D6">
              <w:rPr>
                <w:color w:val="000000" w:themeColor="text1"/>
                <w:sz w:val="20"/>
                <w:szCs w:val="20"/>
              </w:rPr>
              <w:t>A3, A2, A4,B1,B2,B3,B4,B5,C1,C2,C3,C4,C5,C6</w:t>
            </w:r>
          </w:p>
        </w:tc>
      </w:tr>
      <w:tr w:rsidR="00997FA0" w:rsidRPr="001018D6" w14:paraId="755976A4" w14:textId="77777777" w:rsidTr="00C154CA">
        <w:tc>
          <w:tcPr>
            <w:tcW w:w="3260" w:type="dxa"/>
            <w:shd w:val="clear" w:color="auto" w:fill="auto"/>
          </w:tcPr>
          <w:p w14:paraId="41649B3C"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Buteo buteo</w:t>
            </w:r>
          </w:p>
        </w:tc>
        <w:tc>
          <w:tcPr>
            <w:tcW w:w="5245" w:type="dxa"/>
            <w:shd w:val="clear" w:color="auto" w:fill="auto"/>
          </w:tcPr>
          <w:p w14:paraId="4BA43386" w14:textId="77777777" w:rsidR="00C154CA" w:rsidRPr="001018D6" w:rsidRDefault="001030DB" w:rsidP="009F12CA">
            <w:pPr>
              <w:tabs>
                <w:tab w:val="left" w:pos="5730"/>
              </w:tabs>
              <w:rPr>
                <w:color w:val="000000" w:themeColor="text1"/>
                <w:sz w:val="20"/>
                <w:szCs w:val="20"/>
              </w:rPr>
            </w:pPr>
            <w:r w:rsidRPr="001018D6">
              <w:rPr>
                <w:color w:val="000000" w:themeColor="text1"/>
                <w:sz w:val="20"/>
                <w:szCs w:val="20"/>
              </w:rPr>
              <w:t>A1, A3,A4,</w:t>
            </w:r>
            <w:r w:rsidR="009F12CA" w:rsidRPr="001018D6">
              <w:rPr>
                <w:color w:val="000000" w:themeColor="text1"/>
                <w:sz w:val="20"/>
                <w:szCs w:val="20"/>
              </w:rPr>
              <w:t>B1,B4,B5,C1,C2,C3,C4,C6</w:t>
            </w:r>
          </w:p>
        </w:tc>
      </w:tr>
      <w:tr w:rsidR="00997FA0" w:rsidRPr="001018D6" w14:paraId="17FCABEC" w14:textId="77777777" w:rsidTr="00C154CA">
        <w:tc>
          <w:tcPr>
            <w:tcW w:w="3260" w:type="dxa"/>
            <w:shd w:val="clear" w:color="auto" w:fill="auto"/>
          </w:tcPr>
          <w:p w14:paraId="2978CBB5" w14:textId="77777777" w:rsidR="00C154CA" w:rsidRPr="001018D6" w:rsidRDefault="00531401" w:rsidP="00C154CA">
            <w:pPr>
              <w:tabs>
                <w:tab w:val="left" w:pos="5730"/>
              </w:tabs>
              <w:rPr>
                <w:b/>
                <w:i/>
                <w:color w:val="000000" w:themeColor="text1"/>
                <w:sz w:val="20"/>
                <w:szCs w:val="20"/>
              </w:rPr>
            </w:pPr>
            <w:r w:rsidRPr="001018D6">
              <w:rPr>
                <w:b/>
                <w:i/>
                <w:color w:val="000000" w:themeColor="text1"/>
                <w:sz w:val="20"/>
                <w:szCs w:val="20"/>
              </w:rPr>
              <w:t>Dendrocopos major</w:t>
            </w:r>
          </w:p>
        </w:tc>
        <w:tc>
          <w:tcPr>
            <w:tcW w:w="5245" w:type="dxa"/>
            <w:shd w:val="clear" w:color="auto" w:fill="auto"/>
          </w:tcPr>
          <w:p w14:paraId="1A2BA8F0" w14:textId="77777777" w:rsidR="00C154CA" w:rsidRPr="001018D6" w:rsidRDefault="00531401" w:rsidP="00C154CA">
            <w:pPr>
              <w:tabs>
                <w:tab w:val="left" w:pos="5730"/>
              </w:tabs>
              <w:rPr>
                <w:color w:val="000000" w:themeColor="text1"/>
                <w:sz w:val="20"/>
                <w:szCs w:val="20"/>
              </w:rPr>
            </w:pPr>
            <w:r w:rsidRPr="001018D6">
              <w:rPr>
                <w:color w:val="000000" w:themeColor="text1"/>
                <w:sz w:val="20"/>
                <w:szCs w:val="20"/>
              </w:rPr>
              <w:t>A1,</w:t>
            </w:r>
            <w:r w:rsidR="001030DB" w:rsidRPr="001018D6">
              <w:rPr>
                <w:color w:val="000000" w:themeColor="text1"/>
                <w:sz w:val="20"/>
                <w:szCs w:val="20"/>
              </w:rPr>
              <w:t>A4,B1,B4,B5,</w:t>
            </w:r>
            <w:r w:rsidR="009F12CA" w:rsidRPr="001018D6">
              <w:rPr>
                <w:color w:val="000000" w:themeColor="text1"/>
                <w:sz w:val="20"/>
                <w:szCs w:val="20"/>
              </w:rPr>
              <w:t>C1,C2,C4,C5,C6</w:t>
            </w:r>
          </w:p>
        </w:tc>
      </w:tr>
      <w:tr w:rsidR="00997FA0" w:rsidRPr="001018D6" w14:paraId="4AFB56AC" w14:textId="77777777" w:rsidTr="00C154CA">
        <w:tc>
          <w:tcPr>
            <w:tcW w:w="3260" w:type="dxa"/>
            <w:shd w:val="clear" w:color="auto" w:fill="auto"/>
          </w:tcPr>
          <w:p w14:paraId="535C4111"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Dendrocopos medius</w:t>
            </w:r>
          </w:p>
        </w:tc>
        <w:tc>
          <w:tcPr>
            <w:tcW w:w="5245" w:type="dxa"/>
            <w:shd w:val="clear" w:color="auto" w:fill="auto"/>
          </w:tcPr>
          <w:p w14:paraId="15391C32" w14:textId="77777777" w:rsidR="00C154CA" w:rsidRPr="001018D6" w:rsidRDefault="00531401" w:rsidP="00C154CA">
            <w:pPr>
              <w:tabs>
                <w:tab w:val="left" w:pos="5730"/>
              </w:tabs>
              <w:rPr>
                <w:color w:val="000000" w:themeColor="text1"/>
                <w:sz w:val="20"/>
                <w:szCs w:val="20"/>
              </w:rPr>
            </w:pPr>
            <w:r w:rsidRPr="001018D6">
              <w:rPr>
                <w:color w:val="000000" w:themeColor="text1"/>
                <w:sz w:val="20"/>
                <w:szCs w:val="20"/>
              </w:rPr>
              <w:t xml:space="preserve">A1, </w:t>
            </w:r>
            <w:r w:rsidR="00C154CA" w:rsidRPr="001018D6">
              <w:rPr>
                <w:color w:val="000000" w:themeColor="text1"/>
                <w:sz w:val="20"/>
                <w:szCs w:val="20"/>
              </w:rPr>
              <w:t>A3</w:t>
            </w:r>
            <w:r w:rsidR="001030DB" w:rsidRPr="001018D6">
              <w:rPr>
                <w:color w:val="000000" w:themeColor="text1"/>
                <w:sz w:val="20"/>
                <w:szCs w:val="20"/>
              </w:rPr>
              <w:t>, A4,</w:t>
            </w:r>
            <w:r w:rsidR="00C154CA" w:rsidRPr="001018D6">
              <w:rPr>
                <w:color w:val="000000" w:themeColor="text1"/>
                <w:sz w:val="20"/>
                <w:szCs w:val="20"/>
              </w:rPr>
              <w:t xml:space="preserve"> B1, B4, </w:t>
            </w:r>
            <w:r w:rsidR="001030DB" w:rsidRPr="001018D6">
              <w:rPr>
                <w:color w:val="000000" w:themeColor="text1"/>
                <w:sz w:val="20"/>
                <w:szCs w:val="20"/>
              </w:rPr>
              <w:t>B5,</w:t>
            </w:r>
            <w:r w:rsidR="00C154CA" w:rsidRPr="001018D6">
              <w:rPr>
                <w:color w:val="000000" w:themeColor="text1"/>
                <w:sz w:val="20"/>
                <w:szCs w:val="20"/>
              </w:rPr>
              <w:t xml:space="preserve">C1, C2, </w:t>
            </w:r>
            <w:r w:rsidR="009F12CA" w:rsidRPr="001018D6">
              <w:rPr>
                <w:color w:val="000000" w:themeColor="text1"/>
                <w:sz w:val="20"/>
                <w:szCs w:val="20"/>
              </w:rPr>
              <w:t>C4,C5,C6</w:t>
            </w:r>
          </w:p>
        </w:tc>
      </w:tr>
      <w:tr w:rsidR="00997FA0" w:rsidRPr="001018D6" w14:paraId="59B10CF2" w14:textId="77777777" w:rsidTr="00C154CA">
        <w:tc>
          <w:tcPr>
            <w:tcW w:w="3260" w:type="dxa"/>
            <w:shd w:val="clear" w:color="auto" w:fill="auto"/>
          </w:tcPr>
          <w:p w14:paraId="2738DA47"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Dendrocopos syriacus</w:t>
            </w:r>
          </w:p>
        </w:tc>
        <w:tc>
          <w:tcPr>
            <w:tcW w:w="5245" w:type="dxa"/>
            <w:shd w:val="clear" w:color="auto" w:fill="auto"/>
          </w:tcPr>
          <w:p w14:paraId="4B1AAECF" w14:textId="77777777" w:rsidR="00C154CA" w:rsidRPr="001018D6" w:rsidRDefault="00531401" w:rsidP="00C154CA">
            <w:pPr>
              <w:tabs>
                <w:tab w:val="left" w:pos="5730"/>
              </w:tabs>
              <w:rPr>
                <w:color w:val="000000" w:themeColor="text1"/>
                <w:sz w:val="20"/>
                <w:szCs w:val="20"/>
              </w:rPr>
            </w:pPr>
            <w:r w:rsidRPr="001018D6">
              <w:rPr>
                <w:color w:val="000000" w:themeColor="text1"/>
                <w:sz w:val="20"/>
                <w:szCs w:val="20"/>
              </w:rPr>
              <w:t xml:space="preserve">A1, </w:t>
            </w:r>
            <w:r w:rsidR="001030DB" w:rsidRPr="001018D6">
              <w:rPr>
                <w:color w:val="000000" w:themeColor="text1"/>
                <w:sz w:val="20"/>
                <w:szCs w:val="20"/>
              </w:rPr>
              <w:t xml:space="preserve">A4, </w:t>
            </w:r>
            <w:r w:rsidR="00C154CA" w:rsidRPr="001018D6">
              <w:rPr>
                <w:color w:val="000000" w:themeColor="text1"/>
                <w:sz w:val="20"/>
                <w:szCs w:val="20"/>
              </w:rPr>
              <w:t xml:space="preserve">B1, B4, </w:t>
            </w:r>
            <w:r w:rsidR="001030DB" w:rsidRPr="001018D6">
              <w:rPr>
                <w:color w:val="000000" w:themeColor="text1"/>
                <w:sz w:val="20"/>
                <w:szCs w:val="20"/>
              </w:rPr>
              <w:t>B5,</w:t>
            </w:r>
            <w:r w:rsidR="00C154CA" w:rsidRPr="001018D6">
              <w:rPr>
                <w:color w:val="000000" w:themeColor="text1"/>
                <w:sz w:val="20"/>
                <w:szCs w:val="20"/>
              </w:rPr>
              <w:t xml:space="preserve">C1, C2, </w:t>
            </w:r>
            <w:r w:rsidR="009F12CA" w:rsidRPr="001018D6">
              <w:rPr>
                <w:color w:val="000000" w:themeColor="text1"/>
                <w:sz w:val="20"/>
                <w:szCs w:val="20"/>
              </w:rPr>
              <w:t>C4,C5,C6</w:t>
            </w:r>
          </w:p>
        </w:tc>
      </w:tr>
      <w:tr w:rsidR="00997FA0" w:rsidRPr="001018D6" w14:paraId="5A1E9EF8" w14:textId="77777777" w:rsidTr="00C154CA">
        <w:tc>
          <w:tcPr>
            <w:tcW w:w="3260" w:type="dxa"/>
            <w:shd w:val="clear" w:color="auto" w:fill="auto"/>
          </w:tcPr>
          <w:p w14:paraId="784A8045"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Dryocopus martius</w:t>
            </w:r>
          </w:p>
        </w:tc>
        <w:tc>
          <w:tcPr>
            <w:tcW w:w="5245" w:type="dxa"/>
            <w:shd w:val="clear" w:color="auto" w:fill="auto"/>
          </w:tcPr>
          <w:p w14:paraId="5D27C788" w14:textId="77777777" w:rsidR="00C154CA" w:rsidRPr="001018D6" w:rsidRDefault="001030DB" w:rsidP="00C154CA">
            <w:pPr>
              <w:tabs>
                <w:tab w:val="left" w:pos="5730"/>
              </w:tabs>
              <w:rPr>
                <w:color w:val="000000" w:themeColor="text1"/>
                <w:sz w:val="20"/>
                <w:szCs w:val="20"/>
              </w:rPr>
            </w:pPr>
            <w:r w:rsidRPr="001018D6">
              <w:rPr>
                <w:color w:val="000000" w:themeColor="text1"/>
                <w:sz w:val="20"/>
                <w:szCs w:val="20"/>
              </w:rPr>
              <w:t xml:space="preserve">A1, A4, </w:t>
            </w:r>
            <w:r w:rsidR="00C154CA" w:rsidRPr="001018D6">
              <w:rPr>
                <w:color w:val="000000" w:themeColor="text1"/>
                <w:sz w:val="20"/>
                <w:szCs w:val="20"/>
              </w:rPr>
              <w:t xml:space="preserve"> B1, B4, </w:t>
            </w:r>
            <w:r w:rsidRPr="001018D6">
              <w:rPr>
                <w:color w:val="000000" w:themeColor="text1"/>
                <w:sz w:val="20"/>
                <w:szCs w:val="20"/>
              </w:rPr>
              <w:t>B5,</w:t>
            </w:r>
            <w:r w:rsidR="00C154CA" w:rsidRPr="001018D6">
              <w:rPr>
                <w:color w:val="000000" w:themeColor="text1"/>
                <w:sz w:val="20"/>
                <w:szCs w:val="20"/>
              </w:rPr>
              <w:t xml:space="preserve">C1, C2, </w:t>
            </w:r>
            <w:r w:rsidR="009F12CA" w:rsidRPr="001018D6">
              <w:rPr>
                <w:color w:val="000000" w:themeColor="text1"/>
                <w:sz w:val="20"/>
                <w:szCs w:val="20"/>
              </w:rPr>
              <w:t>C4,C5,C6</w:t>
            </w:r>
          </w:p>
        </w:tc>
      </w:tr>
      <w:tr w:rsidR="00997FA0" w:rsidRPr="001018D6" w14:paraId="4BF375BE" w14:textId="77777777" w:rsidTr="00C154CA">
        <w:tc>
          <w:tcPr>
            <w:tcW w:w="3260" w:type="dxa"/>
            <w:shd w:val="clear" w:color="auto" w:fill="auto"/>
          </w:tcPr>
          <w:p w14:paraId="63C585E1"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Picus canus</w:t>
            </w:r>
          </w:p>
        </w:tc>
        <w:tc>
          <w:tcPr>
            <w:tcW w:w="5245" w:type="dxa"/>
            <w:shd w:val="clear" w:color="auto" w:fill="auto"/>
          </w:tcPr>
          <w:p w14:paraId="2BADF742" w14:textId="77777777" w:rsidR="00C154CA" w:rsidRPr="001018D6" w:rsidRDefault="001030DB" w:rsidP="00C154CA">
            <w:pPr>
              <w:tabs>
                <w:tab w:val="left" w:pos="5730"/>
              </w:tabs>
              <w:rPr>
                <w:color w:val="000000" w:themeColor="text1"/>
                <w:sz w:val="20"/>
                <w:szCs w:val="20"/>
              </w:rPr>
            </w:pPr>
            <w:r w:rsidRPr="001018D6">
              <w:rPr>
                <w:color w:val="000000" w:themeColor="text1"/>
                <w:sz w:val="20"/>
                <w:szCs w:val="20"/>
              </w:rPr>
              <w:t xml:space="preserve">A1, A4, </w:t>
            </w:r>
            <w:r w:rsidR="00C154CA" w:rsidRPr="001018D6">
              <w:rPr>
                <w:color w:val="000000" w:themeColor="text1"/>
                <w:sz w:val="20"/>
                <w:szCs w:val="20"/>
              </w:rPr>
              <w:t xml:space="preserve"> B1, B4, </w:t>
            </w:r>
            <w:r w:rsidRPr="001018D6">
              <w:rPr>
                <w:color w:val="000000" w:themeColor="text1"/>
                <w:sz w:val="20"/>
                <w:szCs w:val="20"/>
              </w:rPr>
              <w:t>B5,</w:t>
            </w:r>
            <w:r w:rsidR="00C154CA" w:rsidRPr="001018D6">
              <w:rPr>
                <w:color w:val="000000" w:themeColor="text1"/>
                <w:sz w:val="20"/>
                <w:szCs w:val="20"/>
              </w:rPr>
              <w:t xml:space="preserve">C1, C2, </w:t>
            </w:r>
            <w:r w:rsidR="009F12CA" w:rsidRPr="001018D6">
              <w:rPr>
                <w:color w:val="000000" w:themeColor="text1"/>
                <w:sz w:val="20"/>
                <w:szCs w:val="20"/>
              </w:rPr>
              <w:t>C5,C4,C6</w:t>
            </w:r>
          </w:p>
        </w:tc>
      </w:tr>
      <w:tr w:rsidR="00997FA0" w:rsidRPr="001018D6" w14:paraId="615C075E" w14:textId="77777777" w:rsidTr="00C154CA">
        <w:tc>
          <w:tcPr>
            <w:tcW w:w="3260" w:type="dxa"/>
            <w:shd w:val="clear" w:color="auto" w:fill="auto"/>
          </w:tcPr>
          <w:p w14:paraId="55F8E0E6" w14:textId="77777777" w:rsidR="00531401" w:rsidRPr="001018D6" w:rsidRDefault="00531401" w:rsidP="00C154CA">
            <w:pPr>
              <w:tabs>
                <w:tab w:val="left" w:pos="5730"/>
              </w:tabs>
              <w:rPr>
                <w:b/>
                <w:i/>
                <w:color w:val="000000" w:themeColor="text1"/>
                <w:sz w:val="20"/>
                <w:szCs w:val="20"/>
              </w:rPr>
            </w:pPr>
            <w:r w:rsidRPr="001018D6">
              <w:rPr>
                <w:b/>
                <w:i/>
                <w:color w:val="000000" w:themeColor="text1"/>
                <w:sz w:val="20"/>
                <w:szCs w:val="20"/>
              </w:rPr>
              <w:t>Falco tinnunculus</w:t>
            </w:r>
          </w:p>
        </w:tc>
        <w:tc>
          <w:tcPr>
            <w:tcW w:w="5245" w:type="dxa"/>
            <w:shd w:val="clear" w:color="auto" w:fill="auto"/>
          </w:tcPr>
          <w:p w14:paraId="47D8C074" w14:textId="77777777" w:rsidR="00531401" w:rsidRPr="001018D6" w:rsidRDefault="00531401" w:rsidP="00C154CA">
            <w:pPr>
              <w:tabs>
                <w:tab w:val="left" w:pos="5730"/>
              </w:tabs>
              <w:rPr>
                <w:color w:val="000000" w:themeColor="text1"/>
                <w:sz w:val="20"/>
                <w:szCs w:val="20"/>
              </w:rPr>
            </w:pPr>
            <w:r w:rsidRPr="001018D6">
              <w:rPr>
                <w:color w:val="000000" w:themeColor="text1"/>
                <w:sz w:val="20"/>
                <w:szCs w:val="20"/>
              </w:rPr>
              <w:t xml:space="preserve">A1, </w:t>
            </w:r>
            <w:r w:rsidR="001030DB" w:rsidRPr="001018D6">
              <w:rPr>
                <w:color w:val="000000" w:themeColor="text1"/>
                <w:sz w:val="20"/>
                <w:szCs w:val="20"/>
              </w:rPr>
              <w:t>A4,B1,B4,B5,</w:t>
            </w:r>
            <w:r w:rsidR="009F12CA" w:rsidRPr="001018D6">
              <w:rPr>
                <w:color w:val="000000" w:themeColor="text1"/>
                <w:sz w:val="20"/>
                <w:szCs w:val="20"/>
              </w:rPr>
              <w:t>C1,C2,C4,C5,C6</w:t>
            </w:r>
          </w:p>
        </w:tc>
      </w:tr>
      <w:tr w:rsidR="00997FA0" w:rsidRPr="001018D6" w14:paraId="0305DE54" w14:textId="77777777" w:rsidTr="00C154CA">
        <w:tc>
          <w:tcPr>
            <w:tcW w:w="3260" w:type="dxa"/>
            <w:shd w:val="clear" w:color="auto" w:fill="auto"/>
          </w:tcPr>
          <w:p w14:paraId="22938A33"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Falco vespertinus</w:t>
            </w:r>
          </w:p>
        </w:tc>
        <w:tc>
          <w:tcPr>
            <w:tcW w:w="5245" w:type="dxa"/>
            <w:shd w:val="clear" w:color="auto" w:fill="auto"/>
          </w:tcPr>
          <w:p w14:paraId="11299355" w14:textId="77777777" w:rsidR="00C154CA" w:rsidRPr="001018D6" w:rsidRDefault="001030DB" w:rsidP="00C154CA">
            <w:pPr>
              <w:tabs>
                <w:tab w:val="left" w:pos="5730"/>
              </w:tabs>
              <w:rPr>
                <w:color w:val="000000" w:themeColor="text1"/>
                <w:sz w:val="20"/>
                <w:szCs w:val="20"/>
              </w:rPr>
            </w:pPr>
            <w:r w:rsidRPr="001018D6">
              <w:rPr>
                <w:color w:val="000000" w:themeColor="text1"/>
                <w:sz w:val="20"/>
                <w:szCs w:val="20"/>
              </w:rPr>
              <w:t>A1,</w:t>
            </w:r>
            <w:r w:rsidR="00C154CA" w:rsidRPr="001018D6">
              <w:rPr>
                <w:color w:val="000000" w:themeColor="text1"/>
                <w:sz w:val="20"/>
                <w:szCs w:val="20"/>
              </w:rPr>
              <w:t xml:space="preserve"> A3,</w:t>
            </w:r>
            <w:r w:rsidRPr="001018D6">
              <w:rPr>
                <w:color w:val="000000" w:themeColor="text1"/>
                <w:sz w:val="20"/>
                <w:szCs w:val="20"/>
              </w:rPr>
              <w:t xml:space="preserve"> A4, </w:t>
            </w:r>
            <w:r w:rsidR="009F12CA" w:rsidRPr="001018D6">
              <w:rPr>
                <w:color w:val="000000" w:themeColor="text1"/>
                <w:sz w:val="20"/>
                <w:szCs w:val="20"/>
              </w:rPr>
              <w:t>B1,B4,B5,</w:t>
            </w:r>
            <w:r w:rsidR="00C154CA" w:rsidRPr="001018D6">
              <w:rPr>
                <w:color w:val="000000" w:themeColor="text1"/>
                <w:sz w:val="20"/>
                <w:szCs w:val="20"/>
              </w:rPr>
              <w:t>C1,C2,C3,C4,</w:t>
            </w:r>
            <w:r w:rsidR="009F12CA" w:rsidRPr="001018D6">
              <w:rPr>
                <w:color w:val="000000" w:themeColor="text1"/>
                <w:sz w:val="20"/>
                <w:szCs w:val="20"/>
              </w:rPr>
              <w:t>C5,C6</w:t>
            </w:r>
          </w:p>
        </w:tc>
      </w:tr>
      <w:tr w:rsidR="00997FA0" w:rsidRPr="001018D6" w14:paraId="6C43C23C" w14:textId="77777777" w:rsidTr="00C154CA">
        <w:tc>
          <w:tcPr>
            <w:tcW w:w="3260" w:type="dxa"/>
            <w:shd w:val="clear" w:color="auto" w:fill="auto"/>
          </w:tcPr>
          <w:p w14:paraId="132EE3B5" w14:textId="77777777" w:rsidR="00531401" w:rsidRPr="001018D6" w:rsidRDefault="00531401" w:rsidP="00C154CA">
            <w:pPr>
              <w:tabs>
                <w:tab w:val="left" w:pos="5730"/>
              </w:tabs>
              <w:rPr>
                <w:b/>
                <w:i/>
                <w:color w:val="000000" w:themeColor="text1"/>
                <w:sz w:val="20"/>
                <w:szCs w:val="20"/>
              </w:rPr>
            </w:pPr>
            <w:r w:rsidRPr="001018D6">
              <w:rPr>
                <w:b/>
                <w:i/>
                <w:color w:val="000000" w:themeColor="text1"/>
                <w:sz w:val="20"/>
                <w:szCs w:val="20"/>
              </w:rPr>
              <w:t>Falco columbarius</w:t>
            </w:r>
          </w:p>
        </w:tc>
        <w:tc>
          <w:tcPr>
            <w:tcW w:w="5245" w:type="dxa"/>
            <w:shd w:val="clear" w:color="auto" w:fill="auto"/>
          </w:tcPr>
          <w:p w14:paraId="08E24A29" w14:textId="77777777" w:rsidR="00531401" w:rsidRPr="001018D6" w:rsidRDefault="00531401" w:rsidP="00C154CA">
            <w:pPr>
              <w:tabs>
                <w:tab w:val="left" w:pos="5730"/>
              </w:tabs>
              <w:rPr>
                <w:color w:val="000000" w:themeColor="text1"/>
                <w:sz w:val="20"/>
                <w:szCs w:val="20"/>
              </w:rPr>
            </w:pPr>
            <w:r w:rsidRPr="001018D6">
              <w:rPr>
                <w:color w:val="000000" w:themeColor="text1"/>
                <w:sz w:val="20"/>
                <w:szCs w:val="20"/>
              </w:rPr>
              <w:t xml:space="preserve">A1, </w:t>
            </w:r>
            <w:r w:rsidR="001030DB" w:rsidRPr="001018D6">
              <w:rPr>
                <w:color w:val="000000" w:themeColor="text1"/>
                <w:sz w:val="20"/>
                <w:szCs w:val="20"/>
              </w:rPr>
              <w:t>A3, A4,B1,B4,B5,</w:t>
            </w:r>
            <w:r w:rsidR="009F12CA" w:rsidRPr="001018D6">
              <w:rPr>
                <w:color w:val="000000" w:themeColor="text1"/>
                <w:sz w:val="20"/>
                <w:szCs w:val="20"/>
              </w:rPr>
              <w:t>C1,C2,C4,C5,</w:t>
            </w:r>
            <w:r w:rsidR="00B24FD5" w:rsidRPr="001018D6">
              <w:rPr>
                <w:color w:val="000000" w:themeColor="text1"/>
                <w:sz w:val="20"/>
                <w:szCs w:val="20"/>
              </w:rPr>
              <w:t>C6</w:t>
            </w:r>
          </w:p>
        </w:tc>
      </w:tr>
      <w:tr w:rsidR="003E5605" w:rsidRPr="001018D6" w14:paraId="0BE08370" w14:textId="77777777" w:rsidTr="00C154CA">
        <w:tc>
          <w:tcPr>
            <w:tcW w:w="3260" w:type="dxa"/>
            <w:shd w:val="clear" w:color="auto" w:fill="auto"/>
          </w:tcPr>
          <w:p w14:paraId="28322E23" w14:textId="0F8604C3" w:rsidR="003E5605" w:rsidRPr="001018D6" w:rsidRDefault="003E5605" w:rsidP="00C154CA">
            <w:pPr>
              <w:tabs>
                <w:tab w:val="left" w:pos="5730"/>
              </w:tabs>
              <w:rPr>
                <w:b/>
                <w:i/>
                <w:color w:val="000000" w:themeColor="text1"/>
                <w:sz w:val="20"/>
                <w:szCs w:val="20"/>
              </w:rPr>
            </w:pPr>
            <w:r w:rsidRPr="001018D6">
              <w:rPr>
                <w:b/>
                <w:i/>
                <w:color w:val="000000" w:themeColor="text1"/>
                <w:sz w:val="20"/>
                <w:szCs w:val="20"/>
              </w:rPr>
              <w:t>Falco subbuteo</w:t>
            </w:r>
          </w:p>
        </w:tc>
        <w:tc>
          <w:tcPr>
            <w:tcW w:w="5245" w:type="dxa"/>
            <w:shd w:val="clear" w:color="auto" w:fill="auto"/>
          </w:tcPr>
          <w:p w14:paraId="2820C2DE" w14:textId="77777777" w:rsidR="003E5605" w:rsidRPr="001018D6" w:rsidRDefault="003E5605" w:rsidP="00C154CA">
            <w:pPr>
              <w:tabs>
                <w:tab w:val="left" w:pos="5730"/>
              </w:tabs>
              <w:rPr>
                <w:color w:val="000000" w:themeColor="text1"/>
                <w:sz w:val="20"/>
                <w:szCs w:val="20"/>
              </w:rPr>
            </w:pPr>
          </w:p>
        </w:tc>
      </w:tr>
      <w:tr w:rsidR="00997FA0" w:rsidRPr="001018D6" w14:paraId="47B6DCB1" w14:textId="77777777" w:rsidTr="00C154CA">
        <w:tc>
          <w:tcPr>
            <w:tcW w:w="3260" w:type="dxa"/>
            <w:shd w:val="clear" w:color="auto" w:fill="auto"/>
          </w:tcPr>
          <w:p w14:paraId="7E7F729A"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Lanius collurio</w:t>
            </w:r>
          </w:p>
        </w:tc>
        <w:tc>
          <w:tcPr>
            <w:tcW w:w="5245" w:type="dxa"/>
            <w:shd w:val="clear" w:color="auto" w:fill="auto"/>
          </w:tcPr>
          <w:p w14:paraId="7A5C730E" w14:textId="77777777" w:rsidR="00C154CA" w:rsidRPr="001018D6" w:rsidRDefault="00C154CA" w:rsidP="00C154CA">
            <w:pPr>
              <w:tabs>
                <w:tab w:val="left" w:pos="5730"/>
              </w:tabs>
              <w:rPr>
                <w:color w:val="000000" w:themeColor="text1"/>
                <w:sz w:val="20"/>
                <w:szCs w:val="20"/>
              </w:rPr>
            </w:pPr>
            <w:r w:rsidRPr="001018D6">
              <w:rPr>
                <w:color w:val="000000" w:themeColor="text1"/>
                <w:sz w:val="20"/>
                <w:szCs w:val="20"/>
              </w:rPr>
              <w:t>A3,</w:t>
            </w:r>
            <w:r w:rsidR="001030DB" w:rsidRPr="001018D6">
              <w:rPr>
                <w:color w:val="000000" w:themeColor="text1"/>
                <w:sz w:val="20"/>
                <w:szCs w:val="20"/>
              </w:rPr>
              <w:t xml:space="preserve"> A2, A4,</w:t>
            </w:r>
            <w:r w:rsidRPr="001018D6">
              <w:rPr>
                <w:color w:val="000000" w:themeColor="text1"/>
                <w:sz w:val="20"/>
                <w:szCs w:val="20"/>
              </w:rPr>
              <w:t>B1,B2,</w:t>
            </w:r>
            <w:r w:rsidR="001030DB" w:rsidRPr="001018D6">
              <w:rPr>
                <w:color w:val="000000" w:themeColor="text1"/>
                <w:sz w:val="20"/>
                <w:szCs w:val="20"/>
              </w:rPr>
              <w:t>B3,</w:t>
            </w:r>
            <w:r w:rsidRPr="001018D6">
              <w:rPr>
                <w:color w:val="000000" w:themeColor="text1"/>
                <w:sz w:val="20"/>
                <w:szCs w:val="20"/>
              </w:rPr>
              <w:t>B4,</w:t>
            </w:r>
            <w:r w:rsidR="001030DB" w:rsidRPr="001018D6">
              <w:rPr>
                <w:color w:val="000000" w:themeColor="text1"/>
                <w:sz w:val="20"/>
                <w:szCs w:val="20"/>
              </w:rPr>
              <w:t>B5,</w:t>
            </w:r>
            <w:r w:rsidR="009F12CA" w:rsidRPr="001018D6">
              <w:rPr>
                <w:color w:val="000000" w:themeColor="text1"/>
                <w:sz w:val="20"/>
                <w:szCs w:val="20"/>
              </w:rPr>
              <w:t>C1,</w:t>
            </w:r>
            <w:r w:rsidR="00B24FD5" w:rsidRPr="001018D6">
              <w:rPr>
                <w:color w:val="000000" w:themeColor="text1"/>
                <w:sz w:val="20"/>
                <w:szCs w:val="20"/>
              </w:rPr>
              <w:t>C2,C3,C4,C5,C6</w:t>
            </w:r>
          </w:p>
        </w:tc>
      </w:tr>
      <w:tr w:rsidR="00997FA0" w:rsidRPr="001018D6" w14:paraId="40EECD34" w14:textId="77777777" w:rsidTr="00C154CA">
        <w:tc>
          <w:tcPr>
            <w:tcW w:w="3260" w:type="dxa"/>
            <w:shd w:val="clear" w:color="auto" w:fill="auto"/>
          </w:tcPr>
          <w:p w14:paraId="4D3D4ED6"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Lanius minor</w:t>
            </w:r>
          </w:p>
        </w:tc>
        <w:tc>
          <w:tcPr>
            <w:tcW w:w="5245" w:type="dxa"/>
            <w:shd w:val="clear" w:color="auto" w:fill="auto"/>
          </w:tcPr>
          <w:p w14:paraId="44064E18" w14:textId="77777777" w:rsidR="00C154CA" w:rsidRPr="001018D6" w:rsidRDefault="00C154CA" w:rsidP="00C154CA">
            <w:pPr>
              <w:tabs>
                <w:tab w:val="left" w:pos="5730"/>
              </w:tabs>
              <w:rPr>
                <w:color w:val="000000" w:themeColor="text1"/>
                <w:sz w:val="20"/>
                <w:szCs w:val="20"/>
              </w:rPr>
            </w:pPr>
            <w:r w:rsidRPr="001018D6">
              <w:rPr>
                <w:color w:val="000000" w:themeColor="text1"/>
                <w:sz w:val="20"/>
                <w:szCs w:val="20"/>
              </w:rPr>
              <w:t>A3,</w:t>
            </w:r>
            <w:r w:rsidR="001030DB" w:rsidRPr="001018D6">
              <w:rPr>
                <w:color w:val="000000" w:themeColor="text1"/>
                <w:sz w:val="20"/>
                <w:szCs w:val="20"/>
              </w:rPr>
              <w:t xml:space="preserve"> A2, </w:t>
            </w:r>
            <w:r w:rsidRPr="001018D6">
              <w:rPr>
                <w:color w:val="000000" w:themeColor="text1"/>
                <w:sz w:val="20"/>
                <w:szCs w:val="20"/>
              </w:rPr>
              <w:t>A4,</w:t>
            </w:r>
            <w:r w:rsidR="001030DB" w:rsidRPr="001018D6">
              <w:rPr>
                <w:color w:val="000000" w:themeColor="text1"/>
                <w:sz w:val="20"/>
                <w:szCs w:val="20"/>
              </w:rPr>
              <w:t xml:space="preserve"> </w:t>
            </w:r>
            <w:r w:rsidRPr="001018D6">
              <w:rPr>
                <w:color w:val="000000" w:themeColor="text1"/>
                <w:sz w:val="20"/>
                <w:szCs w:val="20"/>
              </w:rPr>
              <w:t>B1,B2,</w:t>
            </w:r>
            <w:r w:rsidR="001030DB" w:rsidRPr="001018D6">
              <w:rPr>
                <w:color w:val="000000" w:themeColor="text1"/>
                <w:sz w:val="20"/>
                <w:szCs w:val="20"/>
              </w:rPr>
              <w:t>B3,</w:t>
            </w:r>
            <w:r w:rsidRPr="001018D6">
              <w:rPr>
                <w:color w:val="000000" w:themeColor="text1"/>
                <w:sz w:val="20"/>
                <w:szCs w:val="20"/>
              </w:rPr>
              <w:t>B4,</w:t>
            </w:r>
            <w:r w:rsidR="001030DB" w:rsidRPr="001018D6">
              <w:rPr>
                <w:color w:val="000000" w:themeColor="text1"/>
                <w:sz w:val="20"/>
                <w:szCs w:val="20"/>
              </w:rPr>
              <w:t>B5,</w:t>
            </w:r>
            <w:r w:rsidR="009F12CA" w:rsidRPr="001018D6">
              <w:rPr>
                <w:color w:val="000000" w:themeColor="text1"/>
                <w:sz w:val="20"/>
                <w:szCs w:val="20"/>
              </w:rPr>
              <w:t>C1,</w:t>
            </w:r>
            <w:r w:rsidR="00B24FD5" w:rsidRPr="001018D6">
              <w:rPr>
                <w:color w:val="000000" w:themeColor="text1"/>
                <w:sz w:val="20"/>
                <w:szCs w:val="20"/>
              </w:rPr>
              <w:t>C2,C3,C4,C5,C6</w:t>
            </w:r>
          </w:p>
        </w:tc>
      </w:tr>
      <w:tr w:rsidR="00997FA0" w:rsidRPr="001018D6" w14:paraId="75DF4AF6" w14:textId="77777777" w:rsidTr="00C154CA">
        <w:tc>
          <w:tcPr>
            <w:tcW w:w="3260" w:type="dxa"/>
            <w:shd w:val="clear" w:color="auto" w:fill="auto"/>
          </w:tcPr>
          <w:p w14:paraId="24431F9B"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Coracias garrulus</w:t>
            </w:r>
          </w:p>
        </w:tc>
        <w:tc>
          <w:tcPr>
            <w:tcW w:w="5245" w:type="dxa"/>
            <w:shd w:val="clear" w:color="auto" w:fill="auto"/>
          </w:tcPr>
          <w:p w14:paraId="3E203D5F" w14:textId="77777777" w:rsidR="00C154CA" w:rsidRPr="001018D6" w:rsidRDefault="001030DB" w:rsidP="00C154CA">
            <w:pPr>
              <w:tabs>
                <w:tab w:val="left" w:pos="5730"/>
              </w:tabs>
              <w:rPr>
                <w:color w:val="000000" w:themeColor="text1"/>
                <w:sz w:val="20"/>
                <w:szCs w:val="20"/>
              </w:rPr>
            </w:pPr>
            <w:r w:rsidRPr="001018D6">
              <w:rPr>
                <w:color w:val="000000" w:themeColor="text1"/>
                <w:sz w:val="20"/>
                <w:szCs w:val="20"/>
              </w:rPr>
              <w:t>A1, A3,A4,</w:t>
            </w:r>
            <w:r w:rsidR="00C154CA" w:rsidRPr="001018D6">
              <w:rPr>
                <w:color w:val="000000" w:themeColor="text1"/>
                <w:sz w:val="20"/>
                <w:szCs w:val="20"/>
              </w:rPr>
              <w:t>B1,B4,</w:t>
            </w:r>
            <w:r w:rsidR="009F12CA" w:rsidRPr="001018D6">
              <w:rPr>
                <w:color w:val="000000" w:themeColor="text1"/>
                <w:sz w:val="20"/>
                <w:szCs w:val="20"/>
              </w:rPr>
              <w:t>B5,</w:t>
            </w:r>
            <w:r w:rsidR="00B24FD5" w:rsidRPr="001018D6">
              <w:rPr>
                <w:color w:val="000000" w:themeColor="text1"/>
                <w:sz w:val="20"/>
                <w:szCs w:val="20"/>
              </w:rPr>
              <w:t>C1,C2,C3,C4,C5,C6</w:t>
            </w:r>
          </w:p>
        </w:tc>
      </w:tr>
      <w:tr w:rsidR="00997FA0" w:rsidRPr="001018D6" w14:paraId="7B6D37A7" w14:textId="77777777" w:rsidTr="00C154CA">
        <w:tc>
          <w:tcPr>
            <w:tcW w:w="3260" w:type="dxa"/>
            <w:shd w:val="clear" w:color="auto" w:fill="auto"/>
          </w:tcPr>
          <w:p w14:paraId="124BBD53" w14:textId="77777777" w:rsidR="00C154CA" w:rsidRPr="001018D6" w:rsidRDefault="00C154CA" w:rsidP="00C154CA">
            <w:pPr>
              <w:tabs>
                <w:tab w:val="left" w:pos="5730"/>
              </w:tabs>
              <w:rPr>
                <w:b/>
                <w:i/>
                <w:color w:val="000000" w:themeColor="text1"/>
                <w:sz w:val="20"/>
                <w:szCs w:val="20"/>
              </w:rPr>
            </w:pPr>
            <w:r w:rsidRPr="001018D6">
              <w:rPr>
                <w:b/>
                <w:i/>
                <w:color w:val="000000" w:themeColor="text1"/>
                <w:sz w:val="20"/>
                <w:szCs w:val="20"/>
              </w:rPr>
              <w:t>Oriolus oriolus</w:t>
            </w:r>
          </w:p>
        </w:tc>
        <w:tc>
          <w:tcPr>
            <w:tcW w:w="5245" w:type="dxa"/>
            <w:shd w:val="clear" w:color="auto" w:fill="auto"/>
          </w:tcPr>
          <w:p w14:paraId="7EAAD9A9" w14:textId="77777777" w:rsidR="00C154CA" w:rsidRPr="001018D6" w:rsidRDefault="001030DB" w:rsidP="00C154CA">
            <w:pPr>
              <w:tabs>
                <w:tab w:val="left" w:pos="5730"/>
              </w:tabs>
              <w:rPr>
                <w:color w:val="000000" w:themeColor="text1"/>
                <w:sz w:val="20"/>
                <w:szCs w:val="20"/>
              </w:rPr>
            </w:pPr>
            <w:r w:rsidRPr="001018D6">
              <w:rPr>
                <w:color w:val="000000" w:themeColor="text1"/>
                <w:sz w:val="20"/>
                <w:szCs w:val="20"/>
              </w:rPr>
              <w:t>A1, A3,A4,</w:t>
            </w:r>
            <w:r w:rsidR="00C154CA" w:rsidRPr="001018D6">
              <w:rPr>
                <w:color w:val="000000" w:themeColor="text1"/>
                <w:sz w:val="20"/>
                <w:szCs w:val="20"/>
              </w:rPr>
              <w:t>B1,B4,</w:t>
            </w:r>
            <w:r w:rsidR="009F12CA" w:rsidRPr="001018D6">
              <w:rPr>
                <w:color w:val="000000" w:themeColor="text1"/>
                <w:sz w:val="20"/>
                <w:szCs w:val="20"/>
              </w:rPr>
              <w:t>B5,</w:t>
            </w:r>
            <w:r w:rsidR="00B24FD5" w:rsidRPr="001018D6">
              <w:rPr>
                <w:color w:val="000000" w:themeColor="text1"/>
                <w:sz w:val="20"/>
                <w:szCs w:val="20"/>
              </w:rPr>
              <w:t>C1,C2,C3,C4,C5,C6</w:t>
            </w:r>
          </w:p>
        </w:tc>
      </w:tr>
      <w:tr w:rsidR="00997FA0" w:rsidRPr="001018D6" w14:paraId="400F6737" w14:textId="77777777" w:rsidTr="00C154CA">
        <w:tc>
          <w:tcPr>
            <w:tcW w:w="3260" w:type="dxa"/>
            <w:shd w:val="clear" w:color="auto" w:fill="auto"/>
          </w:tcPr>
          <w:p w14:paraId="27FD0D43" w14:textId="77777777" w:rsidR="00C154CA" w:rsidRPr="001018D6" w:rsidRDefault="00531401" w:rsidP="00C154CA">
            <w:pPr>
              <w:tabs>
                <w:tab w:val="left" w:pos="5730"/>
              </w:tabs>
              <w:rPr>
                <w:b/>
                <w:i/>
                <w:color w:val="000000" w:themeColor="text1"/>
                <w:sz w:val="20"/>
                <w:szCs w:val="20"/>
              </w:rPr>
            </w:pPr>
            <w:r w:rsidRPr="001018D6">
              <w:rPr>
                <w:b/>
                <w:i/>
                <w:color w:val="000000" w:themeColor="text1"/>
                <w:sz w:val="20"/>
                <w:szCs w:val="20"/>
              </w:rPr>
              <w:t>Asio otus</w:t>
            </w:r>
          </w:p>
        </w:tc>
        <w:tc>
          <w:tcPr>
            <w:tcW w:w="5245" w:type="dxa"/>
            <w:shd w:val="clear" w:color="auto" w:fill="auto"/>
          </w:tcPr>
          <w:p w14:paraId="31F2861A" w14:textId="77777777" w:rsidR="00C154CA" w:rsidRPr="001018D6" w:rsidRDefault="001030DB" w:rsidP="00C154CA">
            <w:pPr>
              <w:tabs>
                <w:tab w:val="left" w:pos="5730"/>
              </w:tabs>
              <w:rPr>
                <w:color w:val="000000" w:themeColor="text1"/>
                <w:sz w:val="20"/>
                <w:szCs w:val="20"/>
              </w:rPr>
            </w:pPr>
            <w:r w:rsidRPr="001018D6">
              <w:rPr>
                <w:color w:val="000000" w:themeColor="text1"/>
                <w:sz w:val="20"/>
                <w:szCs w:val="20"/>
              </w:rPr>
              <w:t>A1, A4,B1,</w:t>
            </w:r>
            <w:r w:rsidR="009F12CA" w:rsidRPr="001018D6">
              <w:rPr>
                <w:color w:val="000000" w:themeColor="text1"/>
                <w:sz w:val="20"/>
                <w:szCs w:val="20"/>
              </w:rPr>
              <w:t>B5,C1,C2,C4,</w:t>
            </w:r>
          </w:p>
        </w:tc>
      </w:tr>
      <w:tr w:rsidR="00531401" w:rsidRPr="001018D6" w14:paraId="17E1059B" w14:textId="77777777" w:rsidTr="00C154CA">
        <w:tc>
          <w:tcPr>
            <w:tcW w:w="3260" w:type="dxa"/>
            <w:shd w:val="clear" w:color="auto" w:fill="auto"/>
          </w:tcPr>
          <w:p w14:paraId="29F785AB" w14:textId="77777777" w:rsidR="00531401" w:rsidRPr="001018D6" w:rsidRDefault="00531401" w:rsidP="00C154CA">
            <w:pPr>
              <w:tabs>
                <w:tab w:val="left" w:pos="5730"/>
              </w:tabs>
              <w:rPr>
                <w:b/>
                <w:i/>
                <w:color w:val="000000" w:themeColor="text1"/>
                <w:sz w:val="20"/>
                <w:szCs w:val="20"/>
              </w:rPr>
            </w:pPr>
            <w:r w:rsidRPr="001018D6">
              <w:rPr>
                <w:b/>
                <w:i/>
                <w:color w:val="000000" w:themeColor="text1"/>
                <w:sz w:val="20"/>
                <w:szCs w:val="20"/>
              </w:rPr>
              <w:t>Carduelis carduelis</w:t>
            </w:r>
          </w:p>
        </w:tc>
        <w:tc>
          <w:tcPr>
            <w:tcW w:w="5245" w:type="dxa"/>
            <w:shd w:val="clear" w:color="auto" w:fill="auto"/>
          </w:tcPr>
          <w:p w14:paraId="17CFBF0D" w14:textId="77777777" w:rsidR="00531401" w:rsidRPr="001018D6" w:rsidRDefault="001030DB" w:rsidP="00C154CA">
            <w:pPr>
              <w:tabs>
                <w:tab w:val="left" w:pos="5730"/>
              </w:tabs>
              <w:rPr>
                <w:color w:val="000000" w:themeColor="text1"/>
                <w:sz w:val="20"/>
                <w:szCs w:val="20"/>
              </w:rPr>
            </w:pPr>
            <w:r w:rsidRPr="001018D6">
              <w:rPr>
                <w:color w:val="000000" w:themeColor="text1"/>
                <w:sz w:val="20"/>
                <w:szCs w:val="20"/>
              </w:rPr>
              <w:t>A2, A3, A4,B1,B2,B3,B4,</w:t>
            </w:r>
            <w:r w:rsidR="009F12CA" w:rsidRPr="001018D6">
              <w:rPr>
                <w:color w:val="000000" w:themeColor="text1"/>
                <w:sz w:val="20"/>
                <w:szCs w:val="20"/>
              </w:rPr>
              <w:t>B5, C1,C2,C3,C4,C5,</w:t>
            </w:r>
            <w:r w:rsidR="00B24FD5" w:rsidRPr="001018D6">
              <w:rPr>
                <w:color w:val="000000" w:themeColor="text1"/>
                <w:sz w:val="20"/>
                <w:szCs w:val="20"/>
              </w:rPr>
              <w:t>C6</w:t>
            </w:r>
          </w:p>
        </w:tc>
      </w:tr>
    </w:tbl>
    <w:p w14:paraId="6828922A" w14:textId="77777777" w:rsidR="00BD19D6" w:rsidRPr="0046297F" w:rsidRDefault="00BD19D6" w:rsidP="00531401">
      <w:pPr>
        <w:jc w:val="both"/>
        <w:rPr>
          <w:lang w:val="ro-RO" w:eastAsia="ro-RO"/>
        </w:rPr>
      </w:pPr>
    </w:p>
    <w:p w14:paraId="777C37DC" w14:textId="0E909997" w:rsidR="008A7705" w:rsidRPr="00875B95" w:rsidRDefault="008A7705" w:rsidP="00875B95">
      <w:pPr>
        <w:pStyle w:val="ListParagraph"/>
        <w:numPr>
          <w:ilvl w:val="2"/>
          <w:numId w:val="42"/>
        </w:numPr>
        <w:jc w:val="both"/>
        <w:rPr>
          <w:b/>
          <w:i/>
          <w:lang w:val="ro-RO" w:eastAsia="ro-RO"/>
        </w:rPr>
      </w:pPr>
      <w:r w:rsidRPr="00875B95">
        <w:rPr>
          <w:b/>
          <w:i/>
          <w:lang w:val="ro-RO" w:eastAsia="ro-RO"/>
        </w:rPr>
        <w:t>Măsuri de reducere a impactului asupra speciilor de amfibieni</w:t>
      </w:r>
      <w:r w:rsidR="009901A7" w:rsidRPr="00875B95">
        <w:rPr>
          <w:b/>
          <w:i/>
          <w:lang w:val="ro-RO" w:eastAsia="ro-RO"/>
        </w:rPr>
        <w:t xml:space="preserve"> și </w:t>
      </w:r>
      <w:r w:rsidRPr="00875B95">
        <w:rPr>
          <w:b/>
          <w:i/>
          <w:lang w:val="ro-RO" w:eastAsia="ro-RO"/>
        </w:rPr>
        <w:t>reptile</w:t>
      </w:r>
    </w:p>
    <w:p w14:paraId="7377F49F" w14:textId="7E4FDC30" w:rsidR="008A7705" w:rsidRPr="0046297F" w:rsidRDefault="008A7705" w:rsidP="008A7705">
      <w:pPr>
        <w:jc w:val="both"/>
        <w:rPr>
          <w:lang w:val="ro-RO" w:eastAsia="ro-RO"/>
        </w:rPr>
      </w:pPr>
      <w:r w:rsidRPr="0046297F">
        <w:rPr>
          <w:lang w:val="ro-RO" w:eastAsia="ro-RO"/>
        </w:rPr>
        <w:t xml:space="preserve">Pentru protejarea </w:t>
      </w:r>
      <w:r w:rsidR="003A2198" w:rsidRPr="0046297F">
        <w:rPr>
          <w:lang w:val="ro-RO" w:eastAsia="ro-RO"/>
        </w:rPr>
        <w:t>populați</w:t>
      </w:r>
      <w:r w:rsidRPr="0046297F">
        <w:rPr>
          <w:lang w:val="ro-RO" w:eastAsia="ro-RO"/>
        </w:rPr>
        <w:t>ilor de amfibieni</w:t>
      </w:r>
      <w:r w:rsidR="009901A7" w:rsidRPr="0046297F">
        <w:rPr>
          <w:lang w:val="ro-RO" w:eastAsia="ro-RO"/>
        </w:rPr>
        <w:t xml:space="preserve"> și </w:t>
      </w:r>
      <w:r w:rsidR="000D662F" w:rsidRPr="0046297F">
        <w:rPr>
          <w:lang w:val="ro-RO" w:eastAsia="ro-RO"/>
        </w:rPr>
        <w:t xml:space="preserve">de </w:t>
      </w:r>
      <w:r w:rsidRPr="0046297F">
        <w:rPr>
          <w:lang w:val="ro-RO" w:eastAsia="ro-RO"/>
        </w:rPr>
        <w:t xml:space="preserve">reptile se vor aplica </w:t>
      </w:r>
      <w:r w:rsidR="00AE1955">
        <w:rPr>
          <w:lang w:val="ro-RO" w:eastAsia="ro-RO"/>
        </w:rPr>
        <w:t>următoare</w:t>
      </w:r>
      <w:r w:rsidRPr="0046297F">
        <w:rPr>
          <w:lang w:val="ro-RO" w:eastAsia="ro-RO"/>
        </w:rPr>
        <w:t>le</w:t>
      </w:r>
      <w:r w:rsidR="00B050B3">
        <w:rPr>
          <w:lang w:val="ro-RO" w:eastAsia="ro-RO"/>
        </w:rPr>
        <w:t xml:space="preserve"> măsuri</w:t>
      </w:r>
      <w:r w:rsidRPr="0046297F">
        <w:rPr>
          <w:lang w:val="ro-RO" w:eastAsia="ro-RO"/>
        </w:rPr>
        <w:t xml:space="preserve">:  </w:t>
      </w:r>
    </w:p>
    <w:p w14:paraId="5BF061C9" w14:textId="1DBC186E" w:rsidR="008A7705" w:rsidRPr="0046297F" w:rsidRDefault="008A7705" w:rsidP="00C25B7B">
      <w:pPr>
        <w:numPr>
          <w:ilvl w:val="0"/>
          <w:numId w:val="28"/>
        </w:numPr>
        <w:ind w:left="0" w:firstLine="360"/>
        <w:jc w:val="both"/>
        <w:rPr>
          <w:lang w:val="ro-RO" w:eastAsia="ro-RO"/>
        </w:rPr>
      </w:pPr>
      <w:r w:rsidRPr="0046297F">
        <w:rPr>
          <w:lang w:val="ro-RO" w:eastAsia="ro-RO"/>
        </w:rPr>
        <w:t>-</w:t>
      </w:r>
      <w:r w:rsidR="003E5BF6" w:rsidRPr="0046297F">
        <w:rPr>
          <w:lang w:val="ro-RO" w:eastAsia="ro-RO"/>
        </w:rPr>
        <w:t>lucrări</w:t>
      </w:r>
      <w:r w:rsidRPr="0046297F">
        <w:rPr>
          <w:lang w:val="ro-RO" w:eastAsia="ro-RO"/>
        </w:rPr>
        <w:t>le silvice se vor desfasura cu prioritate</w:t>
      </w:r>
      <w:r w:rsidR="009901A7" w:rsidRPr="0046297F">
        <w:rPr>
          <w:lang w:val="ro-RO" w:eastAsia="ro-RO"/>
        </w:rPr>
        <w:t xml:space="preserve"> în </w:t>
      </w:r>
      <w:r w:rsidRPr="0046297F">
        <w:rPr>
          <w:lang w:val="ro-RO" w:eastAsia="ro-RO"/>
        </w:rPr>
        <w:t xml:space="preserve">sezonul rece, pe sol </w:t>
      </w:r>
      <w:r w:rsidR="00947783" w:rsidRPr="0046297F">
        <w:rPr>
          <w:lang w:val="ro-RO" w:eastAsia="ro-RO"/>
        </w:rPr>
        <w:t>înghețat</w:t>
      </w:r>
      <w:r w:rsidRPr="0046297F">
        <w:rPr>
          <w:lang w:val="ro-RO" w:eastAsia="ro-RO"/>
        </w:rPr>
        <w:t>;</w:t>
      </w:r>
    </w:p>
    <w:p w14:paraId="2FE436C2" w14:textId="30199567" w:rsidR="008A7705" w:rsidRPr="0046297F" w:rsidRDefault="008A7705" w:rsidP="00C25B7B">
      <w:pPr>
        <w:numPr>
          <w:ilvl w:val="0"/>
          <w:numId w:val="28"/>
        </w:numPr>
        <w:ind w:left="0" w:firstLine="360"/>
        <w:jc w:val="both"/>
        <w:rPr>
          <w:lang w:val="ro-RO" w:eastAsia="ro-RO"/>
        </w:rPr>
      </w:pPr>
      <w:r w:rsidRPr="0046297F">
        <w:rPr>
          <w:lang w:val="ro-RO" w:eastAsia="ro-RO"/>
        </w:rPr>
        <w:t xml:space="preserve">-se interzice </w:t>
      </w:r>
      <w:r w:rsidR="001E693F" w:rsidRPr="0046297F">
        <w:rPr>
          <w:lang w:val="ro-RO" w:eastAsia="ro-RO"/>
        </w:rPr>
        <w:t>desfășurarea</w:t>
      </w:r>
      <w:r w:rsidRPr="0046297F">
        <w:rPr>
          <w:lang w:val="ro-RO" w:eastAsia="ro-RO"/>
        </w:rPr>
        <w:t xml:space="preserve"> </w:t>
      </w:r>
      <w:r w:rsidR="003E5BF6" w:rsidRPr="0046297F">
        <w:rPr>
          <w:lang w:val="ro-RO" w:eastAsia="ro-RO"/>
        </w:rPr>
        <w:t>lucrări</w:t>
      </w:r>
      <w:r w:rsidRPr="0046297F">
        <w:rPr>
          <w:lang w:val="ro-RO" w:eastAsia="ro-RO"/>
        </w:rPr>
        <w:t xml:space="preserve">lor </w:t>
      </w:r>
      <w:r w:rsidR="00947783" w:rsidRPr="0046297F">
        <w:rPr>
          <w:lang w:val="ro-RO" w:eastAsia="ro-RO"/>
        </w:rPr>
        <w:t>de silvicultură</w:t>
      </w:r>
      <w:r w:rsidR="009901A7" w:rsidRPr="0046297F">
        <w:rPr>
          <w:lang w:val="ro-RO" w:eastAsia="ro-RO"/>
        </w:rPr>
        <w:t xml:space="preserve"> în </w:t>
      </w:r>
      <w:r w:rsidRPr="0046297F">
        <w:rPr>
          <w:lang w:val="ro-RO" w:eastAsia="ro-RO"/>
        </w:rPr>
        <w:t xml:space="preserve">zonele cu </w:t>
      </w:r>
      <w:r w:rsidR="0046297F" w:rsidRPr="0046297F">
        <w:rPr>
          <w:lang w:val="ro-RO" w:eastAsia="ro-RO"/>
        </w:rPr>
        <w:t>luciu de apă</w:t>
      </w:r>
      <w:r w:rsidRPr="0046297F">
        <w:rPr>
          <w:lang w:val="ro-RO" w:eastAsia="ro-RO"/>
        </w:rPr>
        <w:t xml:space="preserve"> (lacuri</w:t>
      </w:r>
      <w:r w:rsidR="009901A7" w:rsidRPr="0046297F">
        <w:rPr>
          <w:lang w:val="ro-RO" w:eastAsia="ro-RO"/>
        </w:rPr>
        <w:t xml:space="preserve"> și</w:t>
      </w:r>
      <w:r w:rsidR="0046297F" w:rsidRPr="0046297F">
        <w:rPr>
          <w:lang w:val="ro-RO" w:eastAsia="ro-RO"/>
        </w:rPr>
        <w:t xml:space="preserve"> bălți de mică adâncime</w:t>
      </w:r>
      <w:r w:rsidRPr="0046297F">
        <w:rPr>
          <w:lang w:val="ro-RO" w:eastAsia="ro-RO"/>
        </w:rPr>
        <w:t xml:space="preserve">, privaluri, </w:t>
      </w:r>
      <w:r w:rsidR="0046297F" w:rsidRPr="0046297F">
        <w:rPr>
          <w:lang w:val="ro-RO" w:eastAsia="ro-RO"/>
        </w:rPr>
        <w:t>japșe</w:t>
      </w:r>
      <w:r w:rsidRPr="0046297F">
        <w:rPr>
          <w:lang w:val="ro-RO" w:eastAsia="ro-RO"/>
        </w:rPr>
        <w:t>)</w:t>
      </w:r>
      <w:r w:rsidR="009901A7" w:rsidRPr="0046297F">
        <w:rPr>
          <w:lang w:val="ro-RO" w:eastAsia="ro-RO"/>
        </w:rPr>
        <w:t xml:space="preserve"> în </w:t>
      </w:r>
      <w:r w:rsidRPr="0046297F">
        <w:rPr>
          <w:lang w:val="ro-RO" w:eastAsia="ro-RO"/>
        </w:rPr>
        <w:t>perioada februarie-aprilie;</w:t>
      </w:r>
    </w:p>
    <w:p w14:paraId="6115890A" w14:textId="2B63DDB0" w:rsidR="008A7705" w:rsidRPr="0046297F" w:rsidRDefault="008A7705" w:rsidP="00C25B7B">
      <w:pPr>
        <w:numPr>
          <w:ilvl w:val="0"/>
          <w:numId w:val="28"/>
        </w:numPr>
        <w:ind w:left="0" w:firstLine="360"/>
        <w:jc w:val="both"/>
        <w:rPr>
          <w:lang w:val="ro-RO" w:eastAsia="ro-RO"/>
        </w:rPr>
      </w:pPr>
      <w:r w:rsidRPr="0046297F">
        <w:rPr>
          <w:lang w:val="ro-RO" w:eastAsia="ro-RO"/>
        </w:rPr>
        <w:t>-se interzice deplasarea utilajelor</w:t>
      </w:r>
      <w:r w:rsidR="009901A7" w:rsidRPr="0046297F">
        <w:rPr>
          <w:lang w:val="ro-RO" w:eastAsia="ro-RO"/>
        </w:rPr>
        <w:t xml:space="preserve"> și </w:t>
      </w:r>
      <w:r w:rsidRPr="0046297F">
        <w:rPr>
          <w:lang w:val="ro-RO" w:eastAsia="ro-RO"/>
        </w:rPr>
        <w:t xml:space="preserve">autovehiculelor prin zonele cu </w:t>
      </w:r>
      <w:r w:rsidR="0046297F" w:rsidRPr="0046297F">
        <w:rPr>
          <w:lang w:val="ro-RO" w:eastAsia="ro-RO"/>
        </w:rPr>
        <w:t>luciu de apă</w:t>
      </w:r>
      <w:r w:rsidRPr="0046297F">
        <w:rPr>
          <w:lang w:val="ro-RO" w:eastAsia="ro-RO"/>
        </w:rPr>
        <w:t>;</w:t>
      </w:r>
    </w:p>
    <w:p w14:paraId="1237394D" w14:textId="77777777" w:rsidR="008A7705" w:rsidRPr="0046297F" w:rsidRDefault="008A7705" w:rsidP="00C25B7B">
      <w:pPr>
        <w:numPr>
          <w:ilvl w:val="0"/>
          <w:numId w:val="28"/>
        </w:numPr>
        <w:ind w:left="0" w:firstLine="360"/>
        <w:jc w:val="both"/>
        <w:rPr>
          <w:lang w:val="ro-RO" w:eastAsia="ro-RO"/>
        </w:rPr>
      </w:pPr>
      <w:r w:rsidRPr="0046297F">
        <w:rPr>
          <w:lang w:val="ro-RO" w:eastAsia="ro-RO"/>
        </w:rPr>
        <w:t xml:space="preserve">-se interzice tractarea/tararea arborilor doborati prin </w:t>
      </w:r>
      <w:r w:rsidR="00BA558C" w:rsidRPr="0046297F">
        <w:rPr>
          <w:lang w:val="ro-RO" w:eastAsia="ro-RO"/>
        </w:rPr>
        <w:t>suprafețe</w:t>
      </w:r>
      <w:r w:rsidRPr="0046297F">
        <w:rPr>
          <w:lang w:val="ro-RO" w:eastAsia="ro-RO"/>
        </w:rPr>
        <w:t>le acooperite cu apa;</w:t>
      </w:r>
    </w:p>
    <w:p w14:paraId="6B9DEB54" w14:textId="2EA2F61E" w:rsidR="008A7705" w:rsidRPr="0046297F" w:rsidRDefault="008A7705" w:rsidP="00C25B7B">
      <w:pPr>
        <w:numPr>
          <w:ilvl w:val="0"/>
          <w:numId w:val="28"/>
        </w:numPr>
        <w:ind w:left="0" w:firstLine="360"/>
        <w:jc w:val="both"/>
        <w:rPr>
          <w:lang w:val="ro-RO" w:eastAsia="ro-RO"/>
        </w:rPr>
      </w:pPr>
      <w:r w:rsidRPr="0046297F">
        <w:rPr>
          <w:lang w:val="ro-RO" w:eastAsia="ro-RO"/>
        </w:rPr>
        <w:t xml:space="preserve">-se interzice deversarea oricaror </w:t>
      </w:r>
      <w:r w:rsidR="00413EDC">
        <w:rPr>
          <w:lang w:val="ro-RO" w:eastAsia="ro-RO"/>
        </w:rPr>
        <w:t>substanțe</w:t>
      </w:r>
      <w:r w:rsidRPr="0046297F">
        <w:rPr>
          <w:lang w:val="ro-RO" w:eastAsia="ro-RO"/>
        </w:rPr>
        <w:t>/produse chimice/</w:t>
      </w:r>
      <w:r w:rsidR="00413EDC">
        <w:rPr>
          <w:lang w:val="ro-RO" w:eastAsia="ro-RO"/>
        </w:rPr>
        <w:t>carburanți</w:t>
      </w:r>
      <w:r w:rsidR="00D11F7A">
        <w:rPr>
          <w:lang w:val="ro-RO" w:eastAsia="ro-RO"/>
        </w:rPr>
        <w:t xml:space="preserve"> în apă </w:t>
      </w:r>
      <w:r w:rsidRPr="0046297F">
        <w:rPr>
          <w:lang w:val="ro-RO" w:eastAsia="ro-RO"/>
        </w:rPr>
        <w:t xml:space="preserve">lacurilor, baltilor, canalelor, apelor </w:t>
      </w:r>
      <w:r w:rsidR="005D47A2" w:rsidRPr="0046297F">
        <w:rPr>
          <w:lang w:val="ro-RO" w:eastAsia="ro-RO"/>
        </w:rPr>
        <w:t>curgătoare</w:t>
      </w:r>
      <w:r w:rsidRPr="0046297F">
        <w:rPr>
          <w:lang w:val="ro-RO" w:eastAsia="ro-RO"/>
        </w:rPr>
        <w:t>;</w:t>
      </w:r>
    </w:p>
    <w:p w14:paraId="2459E3BD" w14:textId="77777777" w:rsidR="008A7705" w:rsidRPr="0046297F" w:rsidRDefault="008A7705" w:rsidP="00C25B7B">
      <w:pPr>
        <w:numPr>
          <w:ilvl w:val="0"/>
          <w:numId w:val="28"/>
        </w:numPr>
        <w:ind w:left="0" w:firstLine="360"/>
        <w:jc w:val="both"/>
        <w:rPr>
          <w:lang w:val="ro-RO" w:eastAsia="ro-RO"/>
        </w:rPr>
      </w:pPr>
      <w:r w:rsidRPr="0046297F">
        <w:rPr>
          <w:lang w:val="ro-RO" w:eastAsia="ro-RO"/>
        </w:rPr>
        <w:t>-se interzice degradarea zonelor umede, desecarea, drenarea sau acoperirea ochiurilor de apa din ariile naturale protejate din amplasamentul planului;</w:t>
      </w:r>
    </w:p>
    <w:p w14:paraId="278284A1" w14:textId="77777777" w:rsidR="008A7705" w:rsidRPr="0046297F" w:rsidRDefault="008A7705" w:rsidP="00C25B7B">
      <w:pPr>
        <w:numPr>
          <w:ilvl w:val="0"/>
          <w:numId w:val="28"/>
        </w:numPr>
        <w:ind w:left="0" w:firstLine="360"/>
        <w:jc w:val="both"/>
        <w:rPr>
          <w:lang w:val="ro-RO" w:eastAsia="ro-RO"/>
        </w:rPr>
      </w:pPr>
      <w:r w:rsidRPr="0046297F">
        <w:rPr>
          <w:lang w:val="ro-RO" w:eastAsia="ro-RO"/>
        </w:rPr>
        <w:t>-se interzice depozitarea rumegusului sau a resturilor de exploatare</w:t>
      </w:r>
      <w:r w:rsidR="009901A7" w:rsidRPr="0046297F">
        <w:rPr>
          <w:lang w:val="ro-RO" w:eastAsia="ro-RO"/>
        </w:rPr>
        <w:t xml:space="preserve"> în </w:t>
      </w:r>
      <w:r w:rsidRPr="0046297F">
        <w:rPr>
          <w:lang w:val="ro-RO" w:eastAsia="ro-RO"/>
        </w:rPr>
        <w:t>zone umede sau</w:t>
      </w:r>
      <w:r w:rsidR="009901A7" w:rsidRPr="0046297F">
        <w:rPr>
          <w:lang w:val="ro-RO" w:eastAsia="ro-RO"/>
        </w:rPr>
        <w:t xml:space="preserve"> în </w:t>
      </w:r>
      <w:r w:rsidRPr="0046297F">
        <w:rPr>
          <w:lang w:val="ro-RO" w:eastAsia="ro-RO"/>
        </w:rPr>
        <w:t xml:space="preserve">zone expuse inundatiilor; </w:t>
      </w:r>
    </w:p>
    <w:p w14:paraId="5526EC74" w14:textId="77777777" w:rsidR="008A7705" w:rsidRPr="0046297F" w:rsidRDefault="008A7705" w:rsidP="00C25B7B">
      <w:pPr>
        <w:numPr>
          <w:ilvl w:val="0"/>
          <w:numId w:val="28"/>
        </w:numPr>
        <w:ind w:left="0" w:firstLine="360"/>
        <w:jc w:val="both"/>
        <w:rPr>
          <w:lang w:val="ro-RO" w:eastAsia="ro-RO"/>
        </w:rPr>
      </w:pPr>
      <w:r w:rsidRPr="0046297F">
        <w:rPr>
          <w:lang w:val="ro-RO" w:eastAsia="ro-RO"/>
        </w:rPr>
        <w:t xml:space="preserve">-se interzice bararea cursurilor de apa; </w:t>
      </w:r>
    </w:p>
    <w:p w14:paraId="514A016B" w14:textId="77777777" w:rsidR="008A7705" w:rsidRPr="0046297F" w:rsidRDefault="008A7705" w:rsidP="00C25B7B">
      <w:pPr>
        <w:numPr>
          <w:ilvl w:val="0"/>
          <w:numId w:val="28"/>
        </w:numPr>
        <w:ind w:left="0" w:firstLine="360"/>
        <w:jc w:val="both"/>
        <w:rPr>
          <w:lang w:val="ro-RO" w:eastAsia="ro-RO"/>
        </w:rPr>
      </w:pPr>
      <w:r w:rsidRPr="0046297F">
        <w:rPr>
          <w:lang w:val="ro-RO" w:eastAsia="ro-RO"/>
        </w:rPr>
        <w:t xml:space="preserve">-se interzice obturarea podurilor/podetelor cu material levigat sau cu resturi de </w:t>
      </w:r>
      <w:r w:rsidR="002473CB" w:rsidRPr="0046297F">
        <w:rPr>
          <w:lang w:val="ro-RO" w:eastAsia="ro-RO"/>
        </w:rPr>
        <w:t>vegetație</w:t>
      </w:r>
      <w:r w:rsidRPr="0046297F">
        <w:rPr>
          <w:lang w:val="ro-RO" w:eastAsia="ro-RO"/>
        </w:rPr>
        <w:t>;</w:t>
      </w:r>
    </w:p>
    <w:p w14:paraId="1F255990" w14:textId="77777777" w:rsidR="008A7705" w:rsidRPr="0046297F" w:rsidRDefault="008A7705" w:rsidP="00C25B7B">
      <w:pPr>
        <w:numPr>
          <w:ilvl w:val="0"/>
          <w:numId w:val="28"/>
        </w:numPr>
        <w:ind w:left="0" w:firstLine="360"/>
        <w:jc w:val="both"/>
        <w:rPr>
          <w:lang w:val="ro-RO" w:eastAsia="ro-RO"/>
        </w:rPr>
      </w:pPr>
      <w:r w:rsidRPr="0046297F">
        <w:rPr>
          <w:lang w:val="ro-RO" w:eastAsia="ro-RO"/>
        </w:rPr>
        <w:t>-se vor proteja zonele de ecoton din apropierea habitatelor acvatice;</w:t>
      </w:r>
    </w:p>
    <w:p w14:paraId="76E9AE2B" w14:textId="5D7B3970" w:rsidR="008A7705" w:rsidRPr="0046297F" w:rsidRDefault="008A7705" w:rsidP="00C25B7B">
      <w:pPr>
        <w:numPr>
          <w:ilvl w:val="0"/>
          <w:numId w:val="28"/>
        </w:numPr>
        <w:ind w:left="0" w:firstLine="360"/>
        <w:jc w:val="both"/>
        <w:rPr>
          <w:lang w:val="ro-RO" w:eastAsia="ro-RO"/>
        </w:rPr>
      </w:pPr>
      <w:r w:rsidRPr="0046297F">
        <w:rPr>
          <w:lang w:val="ro-RO" w:eastAsia="ro-RO"/>
        </w:rPr>
        <w:t xml:space="preserve">-se vor </w:t>
      </w:r>
      <w:r w:rsidR="003A46A2" w:rsidRPr="0046297F">
        <w:rPr>
          <w:lang w:val="ro-RO" w:eastAsia="ro-RO"/>
        </w:rPr>
        <w:t xml:space="preserve">proteja malurile </w:t>
      </w:r>
      <w:r w:rsidR="00EF3F00" w:rsidRPr="0046297F">
        <w:rPr>
          <w:lang w:val="ro-RO" w:eastAsia="ro-RO"/>
        </w:rPr>
        <w:t>Buzăului</w:t>
      </w:r>
      <w:r w:rsidRPr="0046297F">
        <w:rPr>
          <w:lang w:val="ro-RO" w:eastAsia="ro-RO"/>
        </w:rPr>
        <w:t xml:space="preserve"> prin </w:t>
      </w:r>
      <w:r w:rsidR="00FC2DBC">
        <w:rPr>
          <w:lang w:val="ro-RO" w:eastAsia="ro-RO"/>
        </w:rPr>
        <w:t>menținerea</w:t>
      </w:r>
      <w:r w:rsidRPr="0046297F">
        <w:rPr>
          <w:lang w:val="ro-RO" w:eastAsia="ro-RO"/>
        </w:rPr>
        <w:t xml:space="preserve"> unor benzi de </w:t>
      </w:r>
      <w:r w:rsidR="002473CB" w:rsidRPr="0046297F">
        <w:rPr>
          <w:lang w:val="ro-RO" w:eastAsia="ro-RO"/>
        </w:rPr>
        <w:t>vegetație</w:t>
      </w:r>
      <w:r w:rsidRPr="0046297F">
        <w:rPr>
          <w:lang w:val="ro-RO" w:eastAsia="ro-RO"/>
        </w:rPr>
        <w:t xml:space="preserve"> </w:t>
      </w:r>
      <w:r w:rsidR="002473CB" w:rsidRPr="0046297F">
        <w:rPr>
          <w:lang w:val="ro-RO" w:eastAsia="ro-RO"/>
        </w:rPr>
        <w:t>forestieră</w:t>
      </w:r>
      <w:r w:rsidR="005E6E73">
        <w:rPr>
          <w:lang w:val="ro-RO" w:eastAsia="ro-RO"/>
        </w:rPr>
        <w:t xml:space="preserve"> cu </w:t>
      </w:r>
      <w:r w:rsidR="007649B0">
        <w:rPr>
          <w:lang w:val="ro-RO" w:eastAsia="ro-RO"/>
        </w:rPr>
        <w:t>lățime</w:t>
      </w:r>
      <w:r w:rsidR="005E6E73">
        <w:rPr>
          <w:lang w:val="ro-RO" w:eastAsia="ro-RO"/>
        </w:rPr>
        <w:t>a de 10</w:t>
      </w:r>
      <w:r w:rsidR="00593666" w:rsidRPr="0046297F">
        <w:rPr>
          <w:lang w:val="ro-RO" w:eastAsia="ro-RO"/>
        </w:rPr>
        <w:t xml:space="preserve"> metri pe malurile </w:t>
      </w:r>
      <w:r w:rsidR="00EF3F00" w:rsidRPr="0046297F">
        <w:rPr>
          <w:lang w:val="ro-RO" w:eastAsia="ro-RO"/>
        </w:rPr>
        <w:t>Buzăului</w:t>
      </w:r>
      <w:r w:rsidRPr="0046297F">
        <w:rPr>
          <w:lang w:val="ro-RO" w:eastAsia="ro-RO"/>
        </w:rPr>
        <w:t>;</w:t>
      </w:r>
    </w:p>
    <w:p w14:paraId="7DCBA50C" w14:textId="7FD487D1" w:rsidR="008A7705" w:rsidRPr="0046297F" w:rsidRDefault="008A7705" w:rsidP="00C25B7B">
      <w:pPr>
        <w:numPr>
          <w:ilvl w:val="0"/>
          <w:numId w:val="28"/>
        </w:numPr>
        <w:ind w:left="0" w:firstLine="360"/>
        <w:jc w:val="both"/>
        <w:rPr>
          <w:lang w:val="ro-RO" w:eastAsia="ro-RO"/>
        </w:rPr>
      </w:pPr>
      <w:r w:rsidRPr="0046297F">
        <w:rPr>
          <w:lang w:val="ro-RO" w:eastAsia="ro-RO"/>
        </w:rPr>
        <w:t xml:space="preserve">-se vor mentine benzi de </w:t>
      </w:r>
      <w:r w:rsidR="002473CB" w:rsidRPr="0046297F">
        <w:rPr>
          <w:lang w:val="ro-RO" w:eastAsia="ro-RO"/>
        </w:rPr>
        <w:t>vegetație</w:t>
      </w:r>
      <w:r w:rsidRPr="0046297F">
        <w:rPr>
          <w:lang w:val="ro-RO" w:eastAsia="ro-RO"/>
        </w:rPr>
        <w:t xml:space="preserve"> </w:t>
      </w:r>
      <w:r w:rsidR="002473CB" w:rsidRPr="0046297F">
        <w:rPr>
          <w:lang w:val="ro-RO" w:eastAsia="ro-RO"/>
        </w:rPr>
        <w:t>forestieră</w:t>
      </w:r>
      <w:r w:rsidRPr="0046297F">
        <w:rPr>
          <w:lang w:val="ro-RO" w:eastAsia="ro-RO"/>
        </w:rPr>
        <w:t xml:space="preserve"> cu </w:t>
      </w:r>
      <w:r w:rsidR="007649B0">
        <w:rPr>
          <w:lang w:val="ro-RO" w:eastAsia="ro-RO"/>
        </w:rPr>
        <w:t>lățime</w:t>
      </w:r>
      <w:r w:rsidRPr="0046297F">
        <w:rPr>
          <w:lang w:val="ro-RO" w:eastAsia="ro-RO"/>
        </w:rPr>
        <w:t>a a cel</w:t>
      </w:r>
      <w:r w:rsidR="005D47A2" w:rsidRPr="0046297F">
        <w:rPr>
          <w:lang w:val="ro-RO" w:eastAsia="ro-RO"/>
        </w:rPr>
        <w:t xml:space="preserve"> puțin</w:t>
      </w:r>
      <w:r w:rsidR="00A31558">
        <w:rPr>
          <w:lang w:val="ro-RO" w:eastAsia="ro-RO"/>
        </w:rPr>
        <w:t xml:space="preserve"> două </w:t>
      </w:r>
      <w:r w:rsidR="005A7F82">
        <w:rPr>
          <w:lang w:val="ro-RO" w:eastAsia="ro-RO"/>
        </w:rPr>
        <w:t>înălțim</w:t>
      </w:r>
      <w:r w:rsidRPr="0046297F">
        <w:rPr>
          <w:lang w:val="ro-RO" w:eastAsia="ro-RO"/>
        </w:rPr>
        <w:t>i de arbori</w:t>
      </w:r>
      <w:r w:rsidR="00CA0A34">
        <w:rPr>
          <w:lang w:val="ro-RO" w:eastAsia="ro-RO"/>
        </w:rPr>
        <w:t xml:space="preserve"> între </w:t>
      </w:r>
      <w:r w:rsidR="00BA558C" w:rsidRPr="0046297F">
        <w:rPr>
          <w:lang w:val="ro-RO" w:eastAsia="ro-RO"/>
        </w:rPr>
        <w:t>suprafețe</w:t>
      </w:r>
      <w:r w:rsidRPr="0046297F">
        <w:rPr>
          <w:lang w:val="ro-RO" w:eastAsia="ro-RO"/>
        </w:rPr>
        <w:t xml:space="preserve">le de </w:t>
      </w:r>
      <w:r w:rsidR="009901A7" w:rsidRPr="0046297F">
        <w:rPr>
          <w:lang w:val="ro-RO" w:eastAsia="ro-RO"/>
        </w:rPr>
        <w:t>pădur</w:t>
      </w:r>
      <w:r w:rsidRPr="0046297F">
        <w:rPr>
          <w:lang w:val="ro-RO" w:eastAsia="ro-RO"/>
        </w:rPr>
        <w:t xml:space="preserve">e parcurse de </w:t>
      </w:r>
      <w:r w:rsidR="00544171" w:rsidRPr="0046297F">
        <w:rPr>
          <w:lang w:val="ro-RO" w:eastAsia="ro-RO"/>
        </w:rPr>
        <w:t>tăieri</w:t>
      </w:r>
      <w:r w:rsidRPr="0046297F">
        <w:rPr>
          <w:lang w:val="ro-RO" w:eastAsia="ro-RO"/>
        </w:rPr>
        <w:t xml:space="preserve"> rase (</w:t>
      </w:r>
      <w:r w:rsidR="00A31558">
        <w:rPr>
          <w:lang w:val="ro-RO" w:eastAsia="ro-RO"/>
        </w:rPr>
        <w:t>alăturare</w:t>
      </w:r>
      <w:r w:rsidRPr="0046297F">
        <w:rPr>
          <w:lang w:val="ro-RO" w:eastAsia="ro-RO"/>
        </w:rPr>
        <w:t>a parchetelor de exploatare se va face</w:t>
      </w:r>
      <w:r w:rsidR="005A7F82">
        <w:rPr>
          <w:lang w:val="ro-RO" w:eastAsia="ro-RO"/>
        </w:rPr>
        <w:t xml:space="preserve"> după </w:t>
      </w:r>
      <w:r w:rsidRPr="0046297F">
        <w:rPr>
          <w:lang w:val="ro-RO" w:eastAsia="ro-RO"/>
        </w:rPr>
        <w:t xml:space="preserve">refacerea </w:t>
      </w:r>
      <w:r w:rsidR="002473CB" w:rsidRPr="0046297F">
        <w:rPr>
          <w:lang w:val="ro-RO" w:eastAsia="ro-RO"/>
        </w:rPr>
        <w:t>vegetație</w:t>
      </w:r>
      <w:r w:rsidRPr="0046297F">
        <w:rPr>
          <w:lang w:val="ro-RO" w:eastAsia="ro-RO"/>
        </w:rPr>
        <w:t>i forestiere</w:t>
      </w:r>
      <w:r w:rsidR="009901A7" w:rsidRPr="0046297F">
        <w:rPr>
          <w:lang w:val="ro-RO" w:eastAsia="ro-RO"/>
        </w:rPr>
        <w:t xml:space="preserve"> în </w:t>
      </w:r>
      <w:r w:rsidRPr="0046297F">
        <w:rPr>
          <w:lang w:val="ro-RO" w:eastAsia="ro-RO"/>
        </w:rPr>
        <w:t xml:space="preserve">parchetele parcurse </w:t>
      </w:r>
      <w:r w:rsidR="007649B0">
        <w:rPr>
          <w:lang w:val="ro-RO" w:eastAsia="ro-RO"/>
        </w:rPr>
        <w:t>inițial</w:t>
      </w:r>
      <w:r w:rsidRPr="0046297F">
        <w:rPr>
          <w:lang w:val="ro-RO" w:eastAsia="ro-RO"/>
        </w:rPr>
        <w:t xml:space="preserve"> de </w:t>
      </w:r>
      <w:r w:rsidR="00544171" w:rsidRPr="0046297F">
        <w:rPr>
          <w:lang w:val="ro-RO" w:eastAsia="ro-RO"/>
        </w:rPr>
        <w:t>tăieri</w:t>
      </w:r>
      <w:r w:rsidRPr="0046297F">
        <w:rPr>
          <w:lang w:val="ro-RO" w:eastAsia="ro-RO"/>
        </w:rPr>
        <w:t>);</w:t>
      </w:r>
    </w:p>
    <w:p w14:paraId="0887C043" w14:textId="627D3FA0" w:rsidR="008A7705" w:rsidRPr="0046297F" w:rsidRDefault="008A7705" w:rsidP="00C25B7B">
      <w:pPr>
        <w:numPr>
          <w:ilvl w:val="0"/>
          <w:numId w:val="28"/>
        </w:numPr>
        <w:ind w:left="0" w:firstLine="360"/>
        <w:jc w:val="both"/>
        <w:rPr>
          <w:lang w:val="ro-RO" w:eastAsia="ro-RO"/>
        </w:rPr>
      </w:pPr>
      <w:r w:rsidRPr="0046297F">
        <w:rPr>
          <w:lang w:val="ro-RO" w:eastAsia="ro-RO"/>
        </w:rPr>
        <w:t xml:space="preserve">-se va asigura </w:t>
      </w:r>
      <w:r w:rsidR="00FC2DBC">
        <w:rPr>
          <w:lang w:val="ro-RO" w:eastAsia="ro-RO"/>
        </w:rPr>
        <w:t>menținerea</w:t>
      </w:r>
      <w:r w:rsidRPr="0046297F">
        <w:rPr>
          <w:lang w:val="ro-RO" w:eastAsia="ro-RO"/>
        </w:rPr>
        <w:t xml:space="preserve"> </w:t>
      </w:r>
      <w:r w:rsidR="0050310C">
        <w:rPr>
          <w:lang w:val="ro-RO" w:eastAsia="ro-RO"/>
        </w:rPr>
        <w:t>continuității</w:t>
      </w:r>
      <w:r w:rsidRPr="0046297F">
        <w:rPr>
          <w:lang w:val="ro-RO" w:eastAsia="ro-RO"/>
        </w:rPr>
        <w:t xml:space="preserve"> habitatelor specifice amfibienilor prin protejarea </w:t>
      </w:r>
      <w:r w:rsidR="002473CB" w:rsidRPr="0046297F">
        <w:rPr>
          <w:lang w:val="ro-RO" w:eastAsia="ro-RO"/>
        </w:rPr>
        <w:t>vegetație</w:t>
      </w:r>
      <w:r w:rsidRPr="0046297F">
        <w:rPr>
          <w:lang w:val="ro-RO" w:eastAsia="ro-RO"/>
        </w:rPr>
        <w:t>i erbacee</w:t>
      </w:r>
      <w:r w:rsidR="009901A7" w:rsidRPr="0046297F">
        <w:rPr>
          <w:lang w:val="ro-RO" w:eastAsia="ro-RO"/>
        </w:rPr>
        <w:t xml:space="preserve"> și </w:t>
      </w:r>
      <w:r w:rsidRPr="0046297F">
        <w:rPr>
          <w:lang w:val="ro-RO" w:eastAsia="ro-RO"/>
        </w:rPr>
        <w:t xml:space="preserve">a subarboretului </w:t>
      </w:r>
      <w:r w:rsidR="002F3955" w:rsidRPr="0046297F">
        <w:rPr>
          <w:lang w:val="ro-RO" w:eastAsia="ro-RO"/>
        </w:rPr>
        <w:t xml:space="preserve">(în </w:t>
      </w:r>
      <w:r w:rsidRPr="0046297F">
        <w:rPr>
          <w:lang w:val="ro-RO" w:eastAsia="ro-RO"/>
        </w:rPr>
        <w:t xml:space="preserve">scopul limitarii riscurilor de fragmentare a ariei de </w:t>
      </w:r>
      <w:r w:rsidR="00385CA4" w:rsidRPr="0046297F">
        <w:rPr>
          <w:lang w:val="ro-RO" w:eastAsia="ro-RO"/>
        </w:rPr>
        <w:t>distribuție</w:t>
      </w:r>
      <w:r w:rsidR="009901A7" w:rsidRPr="0046297F">
        <w:rPr>
          <w:lang w:val="ro-RO" w:eastAsia="ro-RO"/>
        </w:rPr>
        <w:t xml:space="preserve"> în </w:t>
      </w:r>
      <w:r w:rsidRPr="0046297F">
        <w:rPr>
          <w:lang w:val="ro-RO" w:eastAsia="ro-RO"/>
        </w:rPr>
        <w:t>siturile naturale);</w:t>
      </w:r>
    </w:p>
    <w:p w14:paraId="5AE78A67" w14:textId="1B3B628C" w:rsidR="008A7705" w:rsidRPr="0046297F" w:rsidRDefault="002F0B80" w:rsidP="00C25B7B">
      <w:pPr>
        <w:numPr>
          <w:ilvl w:val="0"/>
          <w:numId w:val="28"/>
        </w:numPr>
        <w:ind w:left="0" w:firstLine="360"/>
        <w:jc w:val="both"/>
        <w:rPr>
          <w:lang w:val="ro-RO" w:eastAsia="ro-RO"/>
        </w:rPr>
      </w:pPr>
      <w:r w:rsidRPr="0046297F">
        <w:rPr>
          <w:lang w:val="ro-RO" w:eastAsia="ro-RO"/>
        </w:rPr>
        <w:t>-traseele</w:t>
      </w:r>
      <w:r w:rsidR="008A7705" w:rsidRPr="0046297F">
        <w:rPr>
          <w:lang w:val="ro-RO" w:eastAsia="ro-RO"/>
        </w:rPr>
        <w:t xml:space="preserve"> de deplasare a utilajelor vor fi realizate tinand cont de amplasamentul habitatelor caracteristice speciilor de amfibieni.</w:t>
      </w:r>
    </w:p>
    <w:p w14:paraId="5040487C" w14:textId="77777777" w:rsidR="0046297F" w:rsidRPr="0046297F" w:rsidRDefault="0046297F" w:rsidP="0046297F">
      <w:pPr>
        <w:jc w:val="both"/>
        <w:rPr>
          <w:lang w:val="ro-RO" w:eastAsia="ro-RO"/>
        </w:rPr>
      </w:pPr>
    </w:p>
    <w:p w14:paraId="7FB576DE" w14:textId="0B5E37A1" w:rsidR="008A7705" w:rsidRPr="00875B95" w:rsidRDefault="008A7705" w:rsidP="00875B95">
      <w:pPr>
        <w:pStyle w:val="ListParagraph"/>
        <w:numPr>
          <w:ilvl w:val="2"/>
          <w:numId w:val="42"/>
        </w:numPr>
        <w:jc w:val="both"/>
        <w:rPr>
          <w:b/>
          <w:i/>
          <w:lang w:val="ro-RO" w:eastAsia="ro-RO"/>
        </w:rPr>
      </w:pPr>
      <w:r w:rsidRPr="00875B95">
        <w:rPr>
          <w:b/>
          <w:i/>
          <w:lang w:val="ro-RO" w:eastAsia="ro-RO"/>
        </w:rPr>
        <w:t>Măsuri de reducere a impactului asupra speciilor de mamifere</w:t>
      </w:r>
    </w:p>
    <w:p w14:paraId="6F9E209A" w14:textId="1EBFBED9" w:rsidR="008A7705" w:rsidRPr="0046297F" w:rsidRDefault="008A7705" w:rsidP="008A7705">
      <w:pPr>
        <w:jc w:val="both"/>
        <w:rPr>
          <w:lang w:val="ro-RO" w:eastAsia="ro-RO"/>
        </w:rPr>
      </w:pPr>
      <w:r w:rsidRPr="0046297F">
        <w:rPr>
          <w:lang w:val="ro-RO" w:eastAsia="ro-RO"/>
        </w:rPr>
        <w:t>Principalele</w:t>
      </w:r>
      <w:r w:rsidR="00B050B3">
        <w:rPr>
          <w:lang w:val="ro-RO" w:eastAsia="ro-RO"/>
        </w:rPr>
        <w:t xml:space="preserve"> măsuri</w:t>
      </w:r>
      <w:r w:rsidRPr="0046297F">
        <w:rPr>
          <w:lang w:val="ro-RO" w:eastAsia="ro-RO"/>
        </w:rPr>
        <w:t xml:space="preserve"> de protejare a </w:t>
      </w:r>
      <w:r w:rsidR="003A2198" w:rsidRPr="0046297F">
        <w:rPr>
          <w:lang w:val="ro-RO" w:eastAsia="ro-RO"/>
        </w:rPr>
        <w:t>populați</w:t>
      </w:r>
      <w:r w:rsidRPr="0046297F">
        <w:rPr>
          <w:lang w:val="ro-RO" w:eastAsia="ro-RO"/>
        </w:rPr>
        <w:t>ilor mamiferelor se refera la:</w:t>
      </w:r>
    </w:p>
    <w:p w14:paraId="20559AD3" w14:textId="77777777" w:rsidR="008A7705" w:rsidRPr="0046297F" w:rsidRDefault="008A7705" w:rsidP="00C25B7B">
      <w:pPr>
        <w:numPr>
          <w:ilvl w:val="0"/>
          <w:numId w:val="29"/>
        </w:numPr>
        <w:ind w:left="0" w:firstLine="360"/>
        <w:jc w:val="both"/>
        <w:rPr>
          <w:lang w:val="ro-RO" w:eastAsia="ro-RO"/>
        </w:rPr>
      </w:pPr>
      <w:r w:rsidRPr="0046297F">
        <w:rPr>
          <w:lang w:val="ro-RO" w:eastAsia="ro-RO"/>
        </w:rPr>
        <w:t xml:space="preserve">-realizarea </w:t>
      </w:r>
      <w:r w:rsidR="003E5BF6" w:rsidRPr="0046297F">
        <w:rPr>
          <w:lang w:val="ro-RO" w:eastAsia="ro-RO"/>
        </w:rPr>
        <w:t>lucrări</w:t>
      </w:r>
      <w:r w:rsidRPr="0046297F">
        <w:rPr>
          <w:lang w:val="ro-RO" w:eastAsia="ro-RO"/>
        </w:rPr>
        <w:t>lor</w:t>
      </w:r>
      <w:r w:rsidR="009901A7" w:rsidRPr="0046297F">
        <w:rPr>
          <w:lang w:val="ro-RO" w:eastAsia="ro-RO"/>
        </w:rPr>
        <w:t xml:space="preserve"> în </w:t>
      </w:r>
      <w:r w:rsidRPr="0046297F">
        <w:rPr>
          <w:lang w:val="ro-RO" w:eastAsia="ro-RO"/>
        </w:rPr>
        <w:t>afara perioadelor de reproducere</w:t>
      </w:r>
      <w:r w:rsidR="009901A7" w:rsidRPr="0046297F">
        <w:rPr>
          <w:lang w:val="ro-RO" w:eastAsia="ro-RO"/>
        </w:rPr>
        <w:t xml:space="preserve"> și </w:t>
      </w:r>
      <w:r w:rsidR="00AC7C94" w:rsidRPr="0046297F">
        <w:rPr>
          <w:lang w:val="ro-RO" w:eastAsia="ro-RO"/>
        </w:rPr>
        <w:t>crește</w:t>
      </w:r>
      <w:r w:rsidRPr="0046297F">
        <w:rPr>
          <w:lang w:val="ro-RO" w:eastAsia="ro-RO"/>
        </w:rPr>
        <w:t>re a puilor;</w:t>
      </w:r>
    </w:p>
    <w:p w14:paraId="0F215344" w14:textId="77777777" w:rsidR="008A7705" w:rsidRPr="0046297F" w:rsidRDefault="008A7705" w:rsidP="00C25B7B">
      <w:pPr>
        <w:numPr>
          <w:ilvl w:val="0"/>
          <w:numId w:val="29"/>
        </w:numPr>
        <w:ind w:left="0" w:firstLine="360"/>
        <w:jc w:val="both"/>
        <w:rPr>
          <w:lang w:val="ro-RO" w:eastAsia="ro-RO"/>
        </w:rPr>
      </w:pPr>
      <w:r w:rsidRPr="0046297F">
        <w:rPr>
          <w:lang w:val="ro-RO" w:eastAsia="ro-RO"/>
        </w:rPr>
        <w:t xml:space="preserve">-realizarea </w:t>
      </w:r>
      <w:r w:rsidR="003E5BF6" w:rsidRPr="0046297F">
        <w:rPr>
          <w:lang w:val="ro-RO" w:eastAsia="ro-RO"/>
        </w:rPr>
        <w:t>lucrări</w:t>
      </w:r>
      <w:r w:rsidRPr="0046297F">
        <w:rPr>
          <w:lang w:val="ro-RO" w:eastAsia="ro-RO"/>
        </w:rPr>
        <w:t>lor cu prioritate</w:t>
      </w:r>
      <w:r w:rsidR="009901A7" w:rsidRPr="0046297F">
        <w:rPr>
          <w:lang w:val="ro-RO" w:eastAsia="ro-RO"/>
        </w:rPr>
        <w:t xml:space="preserve"> în </w:t>
      </w:r>
      <w:r w:rsidRPr="0046297F">
        <w:rPr>
          <w:lang w:val="ro-RO" w:eastAsia="ro-RO"/>
        </w:rPr>
        <w:t>sezonul de iarna;</w:t>
      </w:r>
    </w:p>
    <w:p w14:paraId="0C841D8A" w14:textId="5EC8C987" w:rsidR="008A7705" w:rsidRPr="0046297F" w:rsidRDefault="008A7705" w:rsidP="00C25B7B">
      <w:pPr>
        <w:numPr>
          <w:ilvl w:val="0"/>
          <w:numId w:val="29"/>
        </w:numPr>
        <w:ind w:left="0" w:firstLine="360"/>
        <w:jc w:val="both"/>
        <w:rPr>
          <w:lang w:val="ro-RO" w:eastAsia="ro-RO"/>
        </w:rPr>
      </w:pPr>
      <w:r w:rsidRPr="0046297F">
        <w:rPr>
          <w:lang w:val="ro-RO" w:eastAsia="ro-RO"/>
        </w:rPr>
        <w:t>-utilizarea de echipamente</w:t>
      </w:r>
      <w:r w:rsidR="009901A7" w:rsidRPr="0046297F">
        <w:rPr>
          <w:lang w:val="ro-RO" w:eastAsia="ro-RO"/>
        </w:rPr>
        <w:t xml:space="preserve"> și </w:t>
      </w:r>
      <w:r w:rsidRPr="0046297F">
        <w:rPr>
          <w:lang w:val="ro-RO" w:eastAsia="ro-RO"/>
        </w:rPr>
        <w:t xml:space="preserve">utilaje performante, care nu </w:t>
      </w:r>
      <w:r w:rsidR="00A216B6" w:rsidRPr="0046297F">
        <w:rPr>
          <w:lang w:val="ro-RO" w:eastAsia="ro-RO"/>
        </w:rPr>
        <w:t>depășesc</w:t>
      </w:r>
      <w:r w:rsidRPr="0046297F">
        <w:rPr>
          <w:lang w:val="ro-RO" w:eastAsia="ro-RO"/>
        </w:rPr>
        <w:t xml:space="preserve"> normele legale admise pentru producerea de zgomote</w:t>
      </w:r>
      <w:r w:rsidR="009901A7" w:rsidRPr="0046297F">
        <w:rPr>
          <w:lang w:val="ro-RO" w:eastAsia="ro-RO"/>
        </w:rPr>
        <w:t xml:space="preserve"> și </w:t>
      </w:r>
      <w:r w:rsidRPr="0046297F">
        <w:rPr>
          <w:lang w:val="ro-RO" w:eastAsia="ro-RO"/>
        </w:rPr>
        <w:t>eliberarea de noxe</w:t>
      </w:r>
      <w:r w:rsidR="009901A7" w:rsidRPr="0046297F">
        <w:rPr>
          <w:lang w:val="ro-RO" w:eastAsia="ro-RO"/>
        </w:rPr>
        <w:t xml:space="preserve"> în </w:t>
      </w:r>
      <w:r w:rsidRPr="0046297F">
        <w:rPr>
          <w:lang w:val="ro-RO" w:eastAsia="ro-RO"/>
        </w:rPr>
        <w:t>atmosfera;</w:t>
      </w:r>
    </w:p>
    <w:p w14:paraId="436DF5B3" w14:textId="45A436D3" w:rsidR="008A7705" w:rsidRPr="0046297F" w:rsidRDefault="008A7705" w:rsidP="00C25B7B">
      <w:pPr>
        <w:numPr>
          <w:ilvl w:val="0"/>
          <w:numId w:val="29"/>
        </w:numPr>
        <w:ind w:left="0" w:firstLine="360"/>
        <w:jc w:val="both"/>
        <w:rPr>
          <w:lang w:val="ro-RO" w:eastAsia="ro-RO"/>
        </w:rPr>
      </w:pPr>
      <w:r w:rsidRPr="0046297F">
        <w:rPr>
          <w:lang w:val="ro-RO" w:eastAsia="ro-RO"/>
        </w:rPr>
        <w:t>-</w:t>
      </w:r>
      <w:r w:rsidR="00B75AA0" w:rsidRPr="0046297F">
        <w:rPr>
          <w:lang w:val="ro-RO" w:eastAsia="ro-RO"/>
        </w:rPr>
        <w:t>prezența</w:t>
      </w:r>
      <w:r w:rsidRPr="0046297F">
        <w:rPr>
          <w:lang w:val="ro-RO" w:eastAsia="ro-RO"/>
        </w:rPr>
        <w:t xml:space="preserve"> muncitorilor numai</w:t>
      </w:r>
      <w:r w:rsidR="009901A7" w:rsidRPr="0046297F">
        <w:rPr>
          <w:lang w:val="ro-RO" w:eastAsia="ro-RO"/>
        </w:rPr>
        <w:t xml:space="preserve"> în </w:t>
      </w:r>
      <w:r w:rsidRPr="0046297F">
        <w:rPr>
          <w:lang w:val="ro-RO" w:eastAsia="ro-RO"/>
        </w:rPr>
        <w:t>zonele</w:t>
      </w:r>
      <w:r w:rsidR="009901A7" w:rsidRPr="0046297F">
        <w:rPr>
          <w:lang w:val="ro-RO" w:eastAsia="ro-RO"/>
        </w:rPr>
        <w:t xml:space="preserve"> în </w:t>
      </w:r>
      <w:r w:rsidRPr="0046297F">
        <w:rPr>
          <w:lang w:val="ro-RO" w:eastAsia="ro-RO"/>
        </w:rPr>
        <w:t xml:space="preserve">care se </w:t>
      </w:r>
      <w:r w:rsidR="00555E67" w:rsidRPr="0046297F">
        <w:rPr>
          <w:lang w:val="ro-RO" w:eastAsia="ro-RO"/>
        </w:rPr>
        <w:t>desfășoară</w:t>
      </w:r>
      <w:r w:rsidRPr="0046297F">
        <w:rPr>
          <w:lang w:val="ro-RO" w:eastAsia="ro-RO"/>
        </w:rPr>
        <w:t xml:space="preserve"> </w:t>
      </w:r>
      <w:r w:rsidR="003E5BF6" w:rsidRPr="0046297F">
        <w:rPr>
          <w:lang w:val="ro-RO" w:eastAsia="ro-RO"/>
        </w:rPr>
        <w:t>lucrări</w:t>
      </w:r>
      <w:r w:rsidRPr="0046297F">
        <w:rPr>
          <w:lang w:val="ro-RO" w:eastAsia="ro-RO"/>
        </w:rPr>
        <w:t>le;</w:t>
      </w:r>
    </w:p>
    <w:p w14:paraId="6C77A133" w14:textId="77777777" w:rsidR="008A7705" w:rsidRPr="0046297F" w:rsidRDefault="008A7705" w:rsidP="00C25B7B">
      <w:pPr>
        <w:numPr>
          <w:ilvl w:val="0"/>
          <w:numId w:val="29"/>
        </w:numPr>
        <w:ind w:left="0" w:firstLine="360"/>
        <w:jc w:val="both"/>
        <w:rPr>
          <w:lang w:val="ro-RO" w:eastAsia="ro-RO"/>
        </w:rPr>
      </w:pPr>
      <w:r w:rsidRPr="0046297F">
        <w:rPr>
          <w:lang w:val="ro-RO" w:eastAsia="ro-RO"/>
        </w:rPr>
        <w:t>-protejarea habitatelor acvatice</w:t>
      </w:r>
      <w:r w:rsidR="009901A7" w:rsidRPr="0046297F">
        <w:rPr>
          <w:lang w:val="ro-RO" w:eastAsia="ro-RO"/>
        </w:rPr>
        <w:t xml:space="preserve"> și </w:t>
      </w:r>
      <w:r w:rsidRPr="0046297F">
        <w:rPr>
          <w:lang w:val="ro-RO" w:eastAsia="ro-RO"/>
        </w:rPr>
        <w:t xml:space="preserve">a zonelor de ecoton, la limita acestora cu </w:t>
      </w:r>
      <w:r w:rsidR="009901A7" w:rsidRPr="0046297F">
        <w:rPr>
          <w:lang w:val="ro-RO" w:eastAsia="ro-RO"/>
        </w:rPr>
        <w:t>pădur</w:t>
      </w:r>
      <w:r w:rsidRPr="0046297F">
        <w:rPr>
          <w:lang w:val="ro-RO" w:eastAsia="ro-RO"/>
        </w:rPr>
        <w:t>ea;</w:t>
      </w:r>
    </w:p>
    <w:p w14:paraId="4470252D" w14:textId="546FD3AD" w:rsidR="008A7705" w:rsidRPr="0046297F" w:rsidRDefault="008A7705" w:rsidP="00C25B7B">
      <w:pPr>
        <w:numPr>
          <w:ilvl w:val="0"/>
          <w:numId w:val="29"/>
        </w:numPr>
        <w:ind w:left="0" w:firstLine="360"/>
        <w:jc w:val="both"/>
        <w:rPr>
          <w:lang w:val="ro-RO" w:eastAsia="ro-RO"/>
        </w:rPr>
      </w:pPr>
      <w:r w:rsidRPr="0046297F">
        <w:rPr>
          <w:lang w:val="ro-RO" w:eastAsia="ro-RO"/>
        </w:rPr>
        <w:t>-se vor pro</w:t>
      </w:r>
      <w:r w:rsidR="002F0B80" w:rsidRPr="0046297F">
        <w:rPr>
          <w:lang w:val="ro-RO" w:eastAsia="ro-RO"/>
        </w:rPr>
        <w:t xml:space="preserve">teja malurile </w:t>
      </w:r>
      <w:r w:rsidR="00EF3F00" w:rsidRPr="0046297F">
        <w:rPr>
          <w:lang w:val="ro-RO" w:eastAsia="ro-RO"/>
        </w:rPr>
        <w:t>Buzăului</w:t>
      </w:r>
      <w:r w:rsidR="009901A7" w:rsidRPr="0046297F">
        <w:rPr>
          <w:lang w:val="ro-RO" w:eastAsia="ro-RO"/>
        </w:rPr>
        <w:t xml:space="preserve"> și </w:t>
      </w:r>
      <w:r w:rsidR="002F0B80" w:rsidRPr="0046297F">
        <w:rPr>
          <w:lang w:val="ro-RO" w:eastAsia="ro-RO"/>
        </w:rPr>
        <w:t>paraielor afluente</w:t>
      </w:r>
      <w:r w:rsidR="00052EA4" w:rsidRPr="0046297F">
        <w:rPr>
          <w:lang w:val="ro-RO" w:eastAsia="ro-RO"/>
        </w:rPr>
        <w:t xml:space="preserve"> </w:t>
      </w:r>
      <w:r w:rsidRPr="0046297F">
        <w:rPr>
          <w:lang w:val="ro-RO" w:eastAsia="ro-RO"/>
        </w:rPr>
        <w:t xml:space="preserve">prin </w:t>
      </w:r>
      <w:r w:rsidR="00FC2DBC">
        <w:rPr>
          <w:lang w:val="ro-RO" w:eastAsia="ro-RO"/>
        </w:rPr>
        <w:t>menținerea</w:t>
      </w:r>
      <w:r w:rsidRPr="0046297F">
        <w:rPr>
          <w:lang w:val="ro-RO" w:eastAsia="ro-RO"/>
        </w:rPr>
        <w:t xml:space="preserve"> unor benzi de </w:t>
      </w:r>
      <w:r w:rsidR="002473CB" w:rsidRPr="0046297F">
        <w:rPr>
          <w:lang w:val="ro-RO" w:eastAsia="ro-RO"/>
        </w:rPr>
        <w:t>vegetație</w:t>
      </w:r>
      <w:r w:rsidR="003A46A2" w:rsidRPr="0046297F">
        <w:rPr>
          <w:lang w:val="ro-RO" w:eastAsia="ro-RO"/>
        </w:rPr>
        <w:t xml:space="preserve"> </w:t>
      </w:r>
      <w:r w:rsidR="002473CB" w:rsidRPr="0046297F">
        <w:rPr>
          <w:lang w:val="ro-RO" w:eastAsia="ro-RO"/>
        </w:rPr>
        <w:t>forestieră</w:t>
      </w:r>
      <w:r w:rsidR="009901A7" w:rsidRPr="0046297F">
        <w:rPr>
          <w:lang w:val="ro-RO" w:eastAsia="ro-RO"/>
        </w:rPr>
        <w:t xml:space="preserve"> în </w:t>
      </w:r>
      <w:r w:rsidRPr="0046297F">
        <w:rPr>
          <w:lang w:val="ro-RO" w:eastAsia="ro-RO"/>
        </w:rPr>
        <w:t>lungul acestora</w:t>
      </w:r>
      <w:r w:rsidR="00052EA4" w:rsidRPr="0046297F">
        <w:rPr>
          <w:lang w:val="ro-RO" w:eastAsia="ro-RO"/>
        </w:rPr>
        <w:t xml:space="preserve">, reprezentand coridoare de dispersie pentru specii </w:t>
      </w:r>
      <w:r w:rsidRPr="0046297F">
        <w:rPr>
          <w:lang w:val="ro-RO" w:eastAsia="ro-RO"/>
        </w:rPr>
        <w:t>;</w:t>
      </w:r>
    </w:p>
    <w:p w14:paraId="1D4F0EBC" w14:textId="0A79686A" w:rsidR="008A7705" w:rsidRPr="0046297F" w:rsidRDefault="008A7705" w:rsidP="00C25B7B">
      <w:pPr>
        <w:numPr>
          <w:ilvl w:val="0"/>
          <w:numId w:val="29"/>
        </w:numPr>
        <w:ind w:left="0" w:firstLine="360"/>
        <w:jc w:val="both"/>
        <w:rPr>
          <w:lang w:val="ro-RO" w:eastAsia="ro-RO"/>
        </w:rPr>
      </w:pPr>
      <w:r w:rsidRPr="0046297F">
        <w:rPr>
          <w:lang w:val="ro-RO" w:eastAsia="ro-RO"/>
        </w:rPr>
        <w:t xml:space="preserve">-se vor mentine benzi de </w:t>
      </w:r>
      <w:r w:rsidR="002473CB" w:rsidRPr="0046297F">
        <w:rPr>
          <w:lang w:val="ro-RO" w:eastAsia="ro-RO"/>
        </w:rPr>
        <w:t>vegetație</w:t>
      </w:r>
      <w:r w:rsidRPr="0046297F">
        <w:rPr>
          <w:lang w:val="ro-RO" w:eastAsia="ro-RO"/>
        </w:rPr>
        <w:t xml:space="preserve"> </w:t>
      </w:r>
      <w:r w:rsidR="002473CB" w:rsidRPr="0046297F">
        <w:rPr>
          <w:lang w:val="ro-RO" w:eastAsia="ro-RO"/>
        </w:rPr>
        <w:t>forestieră</w:t>
      </w:r>
      <w:r w:rsidRPr="0046297F">
        <w:rPr>
          <w:lang w:val="ro-RO" w:eastAsia="ro-RO"/>
        </w:rPr>
        <w:t xml:space="preserve"> cu </w:t>
      </w:r>
      <w:r w:rsidR="007649B0">
        <w:rPr>
          <w:lang w:val="ro-RO" w:eastAsia="ro-RO"/>
        </w:rPr>
        <w:t>lățime</w:t>
      </w:r>
      <w:r w:rsidRPr="0046297F">
        <w:rPr>
          <w:lang w:val="ro-RO" w:eastAsia="ro-RO"/>
        </w:rPr>
        <w:t>a a cel</w:t>
      </w:r>
      <w:r w:rsidR="005D47A2" w:rsidRPr="0046297F">
        <w:rPr>
          <w:lang w:val="ro-RO" w:eastAsia="ro-RO"/>
        </w:rPr>
        <w:t xml:space="preserve"> puțin</w:t>
      </w:r>
      <w:r w:rsidR="00A31558">
        <w:rPr>
          <w:lang w:val="ro-RO" w:eastAsia="ro-RO"/>
        </w:rPr>
        <w:t xml:space="preserve"> două </w:t>
      </w:r>
      <w:r w:rsidR="005A7F82">
        <w:rPr>
          <w:lang w:val="ro-RO" w:eastAsia="ro-RO"/>
        </w:rPr>
        <w:t>înălțim</w:t>
      </w:r>
      <w:r w:rsidRPr="0046297F">
        <w:rPr>
          <w:lang w:val="ro-RO" w:eastAsia="ro-RO"/>
        </w:rPr>
        <w:t>i de arbori</w:t>
      </w:r>
      <w:r w:rsidR="00CA0A34">
        <w:rPr>
          <w:lang w:val="ro-RO" w:eastAsia="ro-RO"/>
        </w:rPr>
        <w:t xml:space="preserve"> între </w:t>
      </w:r>
      <w:r w:rsidR="00BA558C" w:rsidRPr="0046297F">
        <w:rPr>
          <w:lang w:val="ro-RO" w:eastAsia="ro-RO"/>
        </w:rPr>
        <w:t>suprafețe</w:t>
      </w:r>
      <w:r w:rsidRPr="0046297F">
        <w:rPr>
          <w:lang w:val="ro-RO" w:eastAsia="ro-RO"/>
        </w:rPr>
        <w:t xml:space="preserve">le de </w:t>
      </w:r>
      <w:r w:rsidR="009901A7" w:rsidRPr="0046297F">
        <w:rPr>
          <w:lang w:val="ro-RO" w:eastAsia="ro-RO"/>
        </w:rPr>
        <w:t>pădur</w:t>
      </w:r>
      <w:r w:rsidRPr="0046297F">
        <w:rPr>
          <w:lang w:val="ro-RO" w:eastAsia="ro-RO"/>
        </w:rPr>
        <w:t xml:space="preserve">e parcurse de </w:t>
      </w:r>
      <w:r w:rsidR="00544171" w:rsidRPr="0046297F">
        <w:rPr>
          <w:lang w:val="ro-RO" w:eastAsia="ro-RO"/>
        </w:rPr>
        <w:t>tăieri</w:t>
      </w:r>
      <w:r w:rsidRPr="0046297F">
        <w:rPr>
          <w:lang w:val="ro-RO" w:eastAsia="ro-RO"/>
        </w:rPr>
        <w:t xml:space="preserve"> rase (</w:t>
      </w:r>
      <w:r w:rsidR="00A31558">
        <w:rPr>
          <w:lang w:val="ro-RO" w:eastAsia="ro-RO"/>
        </w:rPr>
        <w:t>alăturare</w:t>
      </w:r>
      <w:r w:rsidRPr="0046297F">
        <w:rPr>
          <w:lang w:val="ro-RO" w:eastAsia="ro-RO"/>
        </w:rPr>
        <w:t>a parchetelor de exploatare se va face</w:t>
      </w:r>
      <w:r w:rsidR="005A7F82">
        <w:rPr>
          <w:lang w:val="ro-RO" w:eastAsia="ro-RO"/>
        </w:rPr>
        <w:t xml:space="preserve"> după </w:t>
      </w:r>
      <w:r w:rsidRPr="0046297F">
        <w:rPr>
          <w:lang w:val="ro-RO" w:eastAsia="ro-RO"/>
        </w:rPr>
        <w:t xml:space="preserve">refacerea </w:t>
      </w:r>
      <w:r w:rsidR="002473CB" w:rsidRPr="0046297F">
        <w:rPr>
          <w:lang w:val="ro-RO" w:eastAsia="ro-RO"/>
        </w:rPr>
        <w:t>vegetație</w:t>
      </w:r>
      <w:r w:rsidRPr="0046297F">
        <w:rPr>
          <w:lang w:val="ro-RO" w:eastAsia="ro-RO"/>
        </w:rPr>
        <w:t>i forestiere</w:t>
      </w:r>
      <w:r w:rsidR="009901A7" w:rsidRPr="0046297F">
        <w:rPr>
          <w:lang w:val="ro-RO" w:eastAsia="ro-RO"/>
        </w:rPr>
        <w:t xml:space="preserve"> în </w:t>
      </w:r>
      <w:r w:rsidRPr="0046297F">
        <w:rPr>
          <w:lang w:val="ro-RO" w:eastAsia="ro-RO"/>
        </w:rPr>
        <w:t xml:space="preserve">parchetele parcurse </w:t>
      </w:r>
      <w:r w:rsidR="007649B0">
        <w:rPr>
          <w:lang w:val="ro-RO" w:eastAsia="ro-RO"/>
        </w:rPr>
        <w:t>inițial</w:t>
      </w:r>
      <w:r w:rsidRPr="0046297F">
        <w:rPr>
          <w:lang w:val="ro-RO" w:eastAsia="ro-RO"/>
        </w:rPr>
        <w:t xml:space="preserve"> de </w:t>
      </w:r>
      <w:r w:rsidR="00544171" w:rsidRPr="0046297F">
        <w:rPr>
          <w:lang w:val="ro-RO" w:eastAsia="ro-RO"/>
        </w:rPr>
        <w:t>tăieri</w:t>
      </w:r>
      <w:r w:rsidRPr="0046297F">
        <w:rPr>
          <w:lang w:val="ro-RO" w:eastAsia="ro-RO"/>
        </w:rPr>
        <w:t>);</w:t>
      </w:r>
    </w:p>
    <w:p w14:paraId="7CF4FE89" w14:textId="77777777" w:rsidR="008A7705" w:rsidRPr="0046297F" w:rsidRDefault="008A7705" w:rsidP="008A7705">
      <w:pPr>
        <w:jc w:val="both"/>
        <w:rPr>
          <w:b/>
          <w:lang w:eastAsia="ro-RO"/>
        </w:rPr>
      </w:pPr>
    </w:p>
    <w:p w14:paraId="5DD5CF78" w14:textId="2947D0B2" w:rsidR="008A7705" w:rsidRPr="00875B95" w:rsidRDefault="00875B95" w:rsidP="00875B95">
      <w:pPr>
        <w:pStyle w:val="ListParagraph"/>
        <w:numPr>
          <w:ilvl w:val="1"/>
          <w:numId w:val="42"/>
        </w:numPr>
        <w:jc w:val="both"/>
        <w:rPr>
          <w:b/>
          <w:i/>
          <w:lang w:eastAsia="ro-RO"/>
        </w:rPr>
      </w:pPr>
      <w:r>
        <w:rPr>
          <w:b/>
          <w:i/>
          <w:lang w:eastAsia="ro-RO"/>
        </w:rPr>
        <w:t xml:space="preserve"> </w:t>
      </w:r>
      <w:r w:rsidR="00AA7473" w:rsidRPr="00875B95">
        <w:rPr>
          <w:b/>
          <w:i/>
          <w:lang w:eastAsia="ro-RO"/>
        </w:rPr>
        <w:t xml:space="preserve">Măsuri </w:t>
      </w:r>
      <w:r w:rsidR="008A7705" w:rsidRPr="00875B95">
        <w:rPr>
          <w:b/>
          <w:i/>
          <w:lang w:eastAsia="ro-RO"/>
        </w:rPr>
        <w:t xml:space="preserve">de reducere a impactului </w:t>
      </w:r>
      <w:r w:rsidR="003E5BF6" w:rsidRPr="00875B95">
        <w:rPr>
          <w:b/>
          <w:i/>
          <w:lang w:eastAsia="ro-RO"/>
        </w:rPr>
        <w:t>lucrări</w:t>
      </w:r>
      <w:r w:rsidR="008A7705" w:rsidRPr="00875B95">
        <w:rPr>
          <w:b/>
          <w:i/>
          <w:lang w:eastAsia="ro-RO"/>
        </w:rPr>
        <w:t>lor silvice asupra habitatelor naturale de interes comunitar</w:t>
      </w:r>
    </w:p>
    <w:p w14:paraId="6E85189D" w14:textId="20D33C4E" w:rsidR="008A7705" w:rsidRPr="00B050B3" w:rsidRDefault="008A7705" w:rsidP="008A7705">
      <w:pPr>
        <w:jc w:val="both"/>
        <w:rPr>
          <w:b/>
          <w:i/>
          <w:lang w:eastAsia="ro-RO"/>
        </w:rPr>
      </w:pPr>
      <w:r w:rsidRPr="00B050B3">
        <w:rPr>
          <w:b/>
          <w:lang w:eastAsia="ro-RO"/>
        </w:rPr>
        <w:t xml:space="preserve">Măsuri de reducere a impactului asupra habitatului </w:t>
      </w:r>
      <w:r w:rsidR="00644C1E" w:rsidRPr="00B050B3">
        <w:rPr>
          <w:b/>
          <w:lang w:eastAsia="ro-RO"/>
        </w:rPr>
        <w:t>92A0</w:t>
      </w:r>
      <w:r w:rsidRPr="00B050B3">
        <w:rPr>
          <w:b/>
          <w:lang w:eastAsia="ro-RO"/>
        </w:rPr>
        <w:t xml:space="preserve"> “</w:t>
      </w:r>
      <w:r w:rsidRPr="00B050B3">
        <w:rPr>
          <w:b/>
          <w:i/>
          <w:lang w:eastAsia="ro-RO"/>
        </w:rPr>
        <w:t>Zăvoaie de Salix alba și Populus alba”</w:t>
      </w:r>
    </w:p>
    <w:p w14:paraId="030E4011" w14:textId="77777777" w:rsidR="008A7705" w:rsidRPr="00B050B3" w:rsidRDefault="008A7705" w:rsidP="00C25B7B">
      <w:pPr>
        <w:numPr>
          <w:ilvl w:val="0"/>
          <w:numId w:val="30"/>
        </w:numPr>
        <w:ind w:left="0" w:firstLine="426"/>
        <w:jc w:val="both"/>
        <w:rPr>
          <w:lang w:eastAsia="ro-RO"/>
        </w:rPr>
      </w:pPr>
      <w:r w:rsidRPr="00B050B3">
        <w:rPr>
          <w:lang w:eastAsia="ro-RO"/>
        </w:rPr>
        <w:t xml:space="preserve">executarea la timp a lucrărilor de </w:t>
      </w:r>
      <w:r w:rsidR="002428E2" w:rsidRPr="00B050B3">
        <w:rPr>
          <w:lang w:eastAsia="ro-RO"/>
        </w:rPr>
        <w:t>îngrijire</w:t>
      </w:r>
      <w:r w:rsidR="009901A7" w:rsidRPr="00B050B3">
        <w:rPr>
          <w:lang w:eastAsia="ro-RO"/>
        </w:rPr>
        <w:t xml:space="preserve"> și </w:t>
      </w:r>
      <w:r w:rsidRPr="00B050B3">
        <w:rPr>
          <w:lang w:eastAsia="ro-RO"/>
        </w:rPr>
        <w:t>conducere a arboretelor;</w:t>
      </w:r>
    </w:p>
    <w:p w14:paraId="54BC778F" w14:textId="77777777" w:rsidR="008A7705" w:rsidRPr="00B050B3" w:rsidRDefault="008A7705" w:rsidP="00C25B7B">
      <w:pPr>
        <w:pStyle w:val="ListParagraph"/>
        <w:numPr>
          <w:ilvl w:val="0"/>
          <w:numId w:val="51"/>
        </w:numPr>
        <w:jc w:val="both"/>
        <w:rPr>
          <w:lang w:eastAsia="ro-RO"/>
        </w:rPr>
      </w:pPr>
      <w:r w:rsidRPr="00B050B3">
        <w:rPr>
          <w:lang w:eastAsia="ro-RO"/>
        </w:rPr>
        <w:t>protejarea arborilor remanenți impotriva rănirii cu ocazia recoltării masei lemnoase;</w:t>
      </w:r>
    </w:p>
    <w:p w14:paraId="5D43894F" w14:textId="77777777" w:rsidR="008A7705" w:rsidRPr="00B050B3" w:rsidRDefault="008A7705" w:rsidP="00C25B7B">
      <w:pPr>
        <w:numPr>
          <w:ilvl w:val="0"/>
          <w:numId w:val="30"/>
        </w:numPr>
        <w:ind w:left="0" w:firstLine="426"/>
        <w:jc w:val="both"/>
        <w:rPr>
          <w:lang w:eastAsia="ro-RO"/>
        </w:rPr>
      </w:pPr>
      <w:r w:rsidRPr="00B050B3">
        <w:rPr>
          <w:lang w:eastAsia="ro-RO"/>
        </w:rPr>
        <w:t>respectarea proceselor tehnologice de recoltare a masei lemnoase;</w:t>
      </w:r>
    </w:p>
    <w:p w14:paraId="02F77CCF" w14:textId="6911A363" w:rsidR="008A7705" w:rsidRPr="00B050B3" w:rsidRDefault="008A7705" w:rsidP="00C25B7B">
      <w:pPr>
        <w:numPr>
          <w:ilvl w:val="0"/>
          <w:numId w:val="30"/>
        </w:numPr>
        <w:ind w:left="0" w:firstLine="426"/>
        <w:jc w:val="both"/>
        <w:rPr>
          <w:lang w:eastAsia="ro-RO"/>
        </w:rPr>
      </w:pPr>
      <w:r w:rsidRPr="00B050B3">
        <w:rPr>
          <w:lang w:eastAsia="ro-RO"/>
        </w:rPr>
        <w:t xml:space="preserve">reducerea </w:t>
      </w:r>
      <w:r w:rsidR="00577749" w:rsidRPr="00B050B3">
        <w:rPr>
          <w:lang w:eastAsia="ro-RO"/>
        </w:rPr>
        <w:t>distanțe</w:t>
      </w:r>
      <w:r w:rsidRPr="00B050B3">
        <w:rPr>
          <w:lang w:eastAsia="ro-RO"/>
        </w:rPr>
        <w:t>lor de transport prin tarare a arborilor doborati;</w:t>
      </w:r>
    </w:p>
    <w:p w14:paraId="6B7BD442" w14:textId="35D87D50" w:rsidR="008A7705" w:rsidRPr="00B050B3" w:rsidRDefault="008A7705" w:rsidP="00C25B7B">
      <w:pPr>
        <w:numPr>
          <w:ilvl w:val="0"/>
          <w:numId w:val="30"/>
        </w:numPr>
        <w:ind w:left="0" w:firstLine="426"/>
        <w:jc w:val="both"/>
        <w:rPr>
          <w:lang w:eastAsia="ro-RO"/>
        </w:rPr>
      </w:pPr>
      <w:r w:rsidRPr="00B050B3">
        <w:rPr>
          <w:lang w:eastAsia="ro-RO"/>
        </w:rPr>
        <w:t>im</w:t>
      </w:r>
      <w:r w:rsidR="009901A7" w:rsidRPr="00B050B3">
        <w:rPr>
          <w:lang w:eastAsia="ro-RO"/>
        </w:rPr>
        <w:t>pădur</w:t>
      </w:r>
      <w:r w:rsidRPr="00B050B3">
        <w:rPr>
          <w:lang w:eastAsia="ro-RO"/>
        </w:rPr>
        <w:t xml:space="preserve">irea </w:t>
      </w:r>
      <w:r w:rsidR="007F289B">
        <w:rPr>
          <w:lang w:eastAsia="ro-RO"/>
        </w:rPr>
        <w:t>rapidă</w:t>
      </w:r>
      <w:r w:rsidRPr="00B050B3">
        <w:rPr>
          <w:lang w:eastAsia="ro-RO"/>
        </w:rPr>
        <w:t xml:space="preserve"> a parchetelor parcurse de </w:t>
      </w:r>
      <w:r w:rsidR="00544171" w:rsidRPr="00B050B3">
        <w:rPr>
          <w:lang w:eastAsia="ro-RO"/>
        </w:rPr>
        <w:t>tăieri</w:t>
      </w:r>
      <w:r w:rsidRPr="00B050B3">
        <w:rPr>
          <w:lang w:eastAsia="ro-RO"/>
        </w:rPr>
        <w:t xml:space="preserve"> rase;</w:t>
      </w:r>
    </w:p>
    <w:p w14:paraId="088AD7A0" w14:textId="77777777" w:rsidR="008A7705" w:rsidRPr="00B050B3" w:rsidRDefault="008A7705" w:rsidP="00C25B7B">
      <w:pPr>
        <w:numPr>
          <w:ilvl w:val="0"/>
          <w:numId w:val="30"/>
        </w:numPr>
        <w:ind w:left="0" w:firstLine="426"/>
        <w:jc w:val="both"/>
        <w:rPr>
          <w:lang w:eastAsia="ro-RO"/>
        </w:rPr>
      </w:pPr>
      <w:r w:rsidRPr="00B050B3">
        <w:rPr>
          <w:lang w:eastAsia="ro-RO"/>
        </w:rPr>
        <w:t>intervenția operativă</w:t>
      </w:r>
      <w:r w:rsidR="009901A7" w:rsidRPr="00B050B3">
        <w:rPr>
          <w:lang w:eastAsia="ro-RO"/>
        </w:rPr>
        <w:t xml:space="preserve"> în </w:t>
      </w:r>
      <w:r w:rsidRPr="00B050B3">
        <w:rPr>
          <w:lang w:eastAsia="ro-RO"/>
        </w:rPr>
        <w:t>cazul apariției unor semne de torențialitate.</w:t>
      </w:r>
    </w:p>
    <w:p w14:paraId="517ED20A" w14:textId="4419C69B" w:rsidR="008A7705" w:rsidRPr="00B050B3" w:rsidRDefault="00AA7473" w:rsidP="008A7705">
      <w:pPr>
        <w:jc w:val="both"/>
        <w:rPr>
          <w:b/>
          <w:lang w:eastAsia="ro-RO"/>
        </w:rPr>
      </w:pPr>
      <w:r>
        <w:rPr>
          <w:b/>
          <w:lang w:eastAsia="ro-RO"/>
        </w:rPr>
        <w:t xml:space="preserve">Măsuri </w:t>
      </w:r>
      <w:r w:rsidR="008A7705" w:rsidRPr="00B050B3">
        <w:rPr>
          <w:b/>
          <w:lang w:eastAsia="ro-RO"/>
        </w:rPr>
        <w:t>aplicabile la lucrările de regenerare, îngrijire şi conducere:</w:t>
      </w:r>
    </w:p>
    <w:p w14:paraId="2AC848B4" w14:textId="08B5B6AF" w:rsidR="0025643B" w:rsidRDefault="008A7705" w:rsidP="00263697">
      <w:pPr>
        <w:numPr>
          <w:ilvl w:val="1"/>
          <w:numId w:val="31"/>
        </w:numPr>
        <w:ind w:left="0" w:firstLine="426"/>
        <w:jc w:val="both"/>
        <w:rPr>
          <w:lang w:eastAsia="ro-RO"/>
        </w:rPr>
      </w:pPr>
      <w:r w:rsidRPr="00B050B3">
        <w:rPr>
          <w:lang w:eastAsia="ro-RO"/>
        </w:rPr>
        <w:t>prin toate operaţiunile culturale se vor promova speciile edificatoare pentru tipurile de habitate;</w:t>
      </w:r>
    </w:p>
    <w:p w14:paraId="6007DE03" w14:textId="0C59746D" w:rsidR="008A7705" w:rsidRPr="00B050B3" w:rsidRDefault="00AA7473" w:rsidP="008A7705">
      <w:pPr>
        <w:jc w:val="both"/>
        <w:rPr>
          <w:b/>
          <w:lang w:eastAsia="ro-RO"/>
        </w:rPr>
      </w:pPr>
      <w:r>
        <w:rPr>
          <w:b/>
          <w:lang w:eastAsia="ro-RO"/>
        </w:rPr>
        <w:t xml:space="preserve">Măsuri </w:t>
      </w:r>
      <w:r w:rsidR="008A7705" w:rsidRPr="00B050B3">
        <w:rPr>
          <w:b/>
          <w:lang w:eastAsia="ro-RO"/>
        </w:rPr>
        <w:t>aplicabile la lucrările de regenerare:</w:t>
      </w:r>
    </w:p>
    <w:p w14:paraId="28DCF029" w14:textId="77777777" w:rsidR="008A7705" w:rsidRPr="00B050B3" w:rsidRDefault="008A7705" w:rsidP="00C25B7B">
      <w:pPr>
        <w:numPr>
          <w:ilvl w:val="0"/>
          <w:numId w:val="32"/>
        </w:numPr>
        <w:ind w:left="0" w:firstLine="426"/>
        <w:jc w:val="both"/>
        <w:rPr>
          <w:lang w:eastAsia="ro-RO"/>
        </w:rPr>
      </w:pPr>
      <w:r w:rsidRPr="00B050B3">
        <w:rPr>
          <w:lang w:eastAsia="ro-RO"/>
        </w:rPr>
        <w:t>pentru crearea unor condiţii bune de regenerare solul va fi mobilizat pe cel</w:t>
      </w:r>
      <w:r w:rsidR="005D47A2" w:rsidRPr="00B050B3">
        <w:rPr>
          <w:lang w:eastAsia="ro-RO"/>
        </w:rPr>
        <w:t xml:space="preserve"> puțin </w:t>
      </w:r>
      <w:r w:rsidRPr="00B050B3">
        <w:rPr>
          <w:lang w:eastAsia="ro-RO"/>
        </w:rPr>
        <w:t>30-40 % din suprafaţa ce urmeaza a fi plantata;</w:t>
      </w:r>
    </w:p>
    <w:p w14:paraId="3EF60AEB" w14:textId="77777777" w:rsidR="008A7705" w:rsidRPr="00B050B3" w:rsidRDefault="008A7705" w:rsidP="00C25B7B">
      <w:pPr>
        <w:numPr>
          <w:ilvl w:val="0"/>
          <w:numId w:val="32"/>
        </w:numPr>
        <w:ind w:left="0" w:firstLine="426"/>
        <w:jc w:val="both"/>
        <w:rPr>
          <w:lang w:eastAsia="ro-RO"/>
        </w:rPr>
      </w:pPr>
      <w:r w:rsidRPr="00B050B3">
        <w:rPr>
          <w:lang w:eastAsia="ro-RO"/>
        </w:rPr>
        <w:t>înlăturarea subarboretului</w:t>
      </w:r>
      <w:r w:rsidR="009901A7" w:rsidRPr="00B050B3">
        <w:rPr>
          <w:lang w:eastAsia="ro-RO"/>
        </w:rPr>
        <w:t xml:space="preserve"> și </w:t>
      </w:r>
      <w:r w:rsidRPr="00B050B3">
        <w:rPr>
          <w:lang w:eastAsia="ro-RO"/>
        </w:rPr>
        <w:t>a speciilor secundare, a speciilor invazive;</w:t>
      </w:r>
    </w:p>
    <w:p w14:paraId="000DB1CA" w14:textId="77777777" w:rsidR="008A7705" w:rsidRPr="00B050B3" w:rsidRDefault="008A7705" w:rsidP="00C25B7B">
      <w:pPr>
        <w:numPr>
          <w:ilvl w:val="0"/>
          <w:numId w:val="32"/>
        </w:numPr>
        <w:ind w:left="0" w:firstLine="426"/>
        <w:jc w:val="both"/>
        <w:rPr>
          <w:lang w:eastAsia="ro-RO"/>
        </w:rPr>
      </w:pPr>
      <w:r w:rsidRPr="00B050B3">
        <w:rPr>
          <w:lang w:eastAsia="ro-RO"/>
        </w:rPr>
        <w:t xml:space="preserve">se va utiliza numai material pentru plantat de provenienţă locala. </w:t>
      </w:r>
    </w:p>
    <w:p w14:paraId="286A52BF" w14:textId="0F83E48A" w:rsidR="008A7705" w:rsidRPr="00B050B3" w:rsidRDefault="00AA7473" w:rsidP="008A7705">
      <w:pPr>
        <w:jc w:val="both"/>
        <w:rPr>
          <w:b/>
          <w:lang w:eastAsia="ro-RO"/>
        </w:rPr>
      </w:pPr>
      <w:r>
        <w:rPr>
          <w:b/>
          <w:lang w:eastAsia="ro-RO"/>
        </w:rPr>
        <w:t xml:space="preserve">Măsuri </w:t>
      </w:r>
      <w:r w:rsidR="008A7705" w:rsidRPr="00B050B3">
        <w:rPr>
          <w:b/>
          <w:lang w:eastAsia="ro-RO"/>
        </w:rPr>
        <w:t>aplicabile la rărituri:</w:t>
      </w:r>
    </w:p>
    <w:p w14:paraId="11F5445B" w14:textId="77777777" w:rsidR="008A7705" w:rsidRPr="00B050B3" w:rsidRDefault="008A7705" w:rsidP="00C25B7B">
      <w:pPr>
        <w:numPr>
          <w:ilvl w:val="0"/>
          <w:numId w:val="33"/>
        </w:numPr>
        <w:ind w:left="0" w:firstLine="426"/>
        <w:jc w:val="both"/>
        <w:rPr>
          <w:lang w:eastAsia="ro-RO"/>
        </w:rPr>
      </w:pPr>
      <w:r w:rsidRPr="00B050B3">
        <w:rPr>
          <w:lang w:eastAsia="ro-RO"/>
        </w:rPr>
        <w:t>lucrările vor avea caracter selectiv, urmărindu-se promovarea fenotipurilor valoroase (în primul rând sub aspect biologic, dar şi economic) ale speciilor;</w:t>
      </w:r>
    </w:p>
    <w:p w14:paraId="094C0571" w14:textId="77777777" w:rsidR="008A7705" w:rsidRPr="00B050B3" w:rsidRDefault="002F0B80" w:rsidP="00C25B7B">
      <w:pPr>
        <w:numPr>
          <w:ilvl w:val="0"/>
          <w:numId w:val="33"/>
        </w:numPr>
        <w:ind w:left="0" w:firstLine="426"/>
        <w:jc w:val="both"/>
        <w:rPr>
          <w:lang w:eastAsia="ro-RO"/>
        </w:rPr>
      </w:pPr>
      <w:r w:rsidRPr="00B050B3">
        <w:rPr>
          <w:lang w:eastAsia="ro-RO"/>
        </w:rPr>
        <w:t>i</w:t>
      </w:r>
      <w:r w:rsidR="008A7705" w:rsidRPr="00B050B3">
        <w:rPr>
          <w:lang w:eastAsia="ro-RO"/>
        </w:rPr>
        <w:t xml:space="preserve">ntensitatea </w:t>
      </w:r>
      <w:r w:rsidR="003E5BF6" w:rsidRPr="00B050B3">
        <w:rPr>
          <w:lang w:eastAsia="ro-RO"/>
        </w:rPr>
        <w:t>lucrări</w:t>
      </w:r>
      <w:r w:rsidR="008A7705" w:rsidRPr="00B050B3">
        <w:rPr>
          <w:lang w:eastAsia="ro-RO"/>
        </w:rPr>
        <w:t>lor va fi adaptată particularităţilor ecologice ale speciilor. Intensitatea răriturilor va fi mai mare după atingerea stadiului de codrişor. Indiferent de scopul urmărit, consistenţa nu se va reduce sub 0.75;</w:t>
      </w:r>
    </w:p>
    <w:p w14:paraId="4479843C" w14:textId="77777777" w:rsidR="008A7705" w:rsidRPr="00B050B3" w:rsidRDefault="008A7705" w:rsidP="00C25B7B">
      <w:pPr>
        <w:numPr>
          <w:ilvl w:val="0"/>
          <w:numId w:val="33"/>
        </w:numPr>
        <w:ind w:left="0" w:firstLine="426"/>
        <w:jc w:val="both"/>
        <w:rPr>
          <w:lang w:eastAsia="ro-RO"/>
        </w:rPr>
      </w:pPr>
      <w:r w:rsidRPr="00B050B3">
        <w:rPr>
          <w:lang w:eastAsia="ro-RO"/>
        </w:rPr>
        <w:t>pentru diminuarea evapotranspiraţiei produ</w:t>
      </w:r>
      <w:r w:rsidR="00EA05D8" w:rsidRPr="00B050B3">
        <w:rPr>
          <w:lang w:eastAsia="ro-RO"/>
        </w:rPr>
        <w:t>se de vânturile calde şi uscate</w:t>
      </w:r>
      <w:r w:rsidRPr="00B050B3">
        <w:rPr>
          <w:lang w:eastAsia="ro-RO"/>
        </w:rPr>
        <w:t xml:space="preserve"> se recomandă menţinerea unui subarboret şi/sau subetaj continue şi a unor liziere bogate</w:t>
      </w:r>
      <w:r w:rsidR="009901A7" w:rsidRPr="00B050B3">
        <w:rPr>
          <w:lang w:eastAsia="ro-RO"/>
        </w:rPr>
        <w:t xml:space="preserve"> în </w:t>
      </w:r>
      <w:r w:rsidRPr="00B050B3">
        <w:rPr>
          <w:lang w:eastAsia="ro-RO"/>
        </w:rPr>
        <w:t>specii secundare (arborescente) şi arbustive;</w:t>
      </w:r>
    </w:p>
    <w:p w14:paraId="04D2D6E1" w14:textId="4B1FF0FD" w:rsidR="008A7705" w:rsidRPr="00B050B3" w:rsidRDefault="00B854D5" w:rsidP="00C25B7B">
      <w:pPr>
        <w:numPr>
          <w:ilvl w:val="0"/>
          <w:numId w:val="33"/>
        </w:numPr>
        <w:ind w:left="0" w:firstLine="426"/>
        <w:jc w:val="both"/>
        <w:rPr>
          <w:lang w:eastAsia="ro-RO"/>
        </w:rPr>
      </w:pPr>
      <w:r>
        <w:rPr>
          <w:lang w:eastAsia="ro-RO"/>
        </w:rPr>
        <w:t>frecvența</w:t>
      </w:r>
      <w:r w:rsidR="008A7705" w:rsidRPr="00B050B3">
        <w:rPr>
          <w:lang w:eastAsia="ro-RO"/>
        </w:rPr>
        <w:t xml:space="preserve"> </w:t>
      </w:r>
      <w:r w:rsidR="003E5BF6" w:rsidRPr="00B050B3">
        <w:rPr>
          <w:lang w:eastAsia="ro-RO"/>
        </w:rPr>
        <w:t>lucrări</w:t>
      </w:r>
      <w:r w:rsidR="008A7705" w:rsidRPr="00B050B3">
        <w:rPr>
          <w:lang w:eastAsia="ro-RO"/>
        </w:rPr>
        <w:t xml:space="preserve">lor este de 2-3 </w:t>
      </w:r>
      <w:r w:rsidR="002A774F" w:rsidRPr="00B050B3">
        <w:rPr>
          <w:lang w:eastAsia="ro-RO"/>
        </w:rPr>
        <w:t>rărituri</w:t>
      </w:r>
      <w:r w:rsidR="008A7705" w:rsidRPr="00B050B3">
        <w:rPr>
          <w:lang w:eastAsia="ro-RO"/>
        </w:rPr>
        <w:t>, cu periodicitatea de 3-4 ani;</w:t>
      </w:r>
    </w:p>
    <w:p w14:paraId="278A2A7D" w14:textId="15BD25A3" w:rsidR="008A7705" w:rsidRPr="00B050B3" w:rsidRDefault="00AA7473" w:rsidP="008A7705">
      <w:pPr>
        <w:jc w:val="both"/>
        <w:rPr>
          <w:b/>
          <w:lang w:eastAsia="ro-RO"/>
        </w:rPr>
      </w:pPr>
      <w:r>
        <w:rPr>
          <w:b/>
          <w:lang w:eastAsia="ro-RO"/>
        </w:rPr>
        <w:t xml:space="preserve">Măsuri </w:t>
      </w:r>
      <w:r w:rsidR="008A7705" w:rsidRPr="00B050B3">
        <w:rPr>
          <w:b/>
          <w:lang w:eastAsia="ro-RO"/>
        </w:rPr>
        <w:t>aplicabile la tăieri de igienă:</w:t>
      </w:r>
    </w:p>
    <w:p w14:paraId="7A8CD273" w14:textId="77777777" w:rsidR="008A7705" w:rsidRPr="00B050B3" w:rsidRDefault="00544171" w:rsidP="00C25B7B">
      <w:pPr>
        <w:numPr>
          <w:ilvl w:val="0"/>
          <w:numId w:val="34"/>
        </w:numPr>
        <w:ind w:left="0" w:firstLine="426"/>
        <w:jc w:val="both"/>
        <w:rPr>
          <w:lang w:eastAsia="ro-RO"/>
        </w:rPr>
      </w:pPr>
      <w:r w:rsidRPr="00B050B3">
        <w:rPr>
          <w:lang w:eastAsia="ro-RO"/>
        </w:rPr>
        <w:t>tăieri</w:t>
      </w:r>
      <w:r w:rsidR="008A7705" w:rsidRPr="00B050B3">
        <w:rPr>
          <w:lang w:eastAsia="ro-RO"/>
        </w:rPr>
        <w:t xml:space="preserve">le de </w:t>
      </w:r>
      <w:r w:rsidRPr="00B050B3">
        <w:rPr>
          <w:lang w:eastAsia="ro-RO"/>
        </w:rPr>
        <w:t>igienă</w:t>
      </w:r>
      <w:r w:rsidR="008A7705" w:rsidRPr="00B050B3">
        <w:rPr>
          <w:lang w:eastAsia="ro-RO"/>
        </w:rPr>
        <w:t xml:space="preserve"> se vor aplica, în special, în ultima pătrime a ciclului de viaţă al arboretelor, socotit până la atingerea vârstei exploatabilităţii, cu recomandarea de a menţine 5-8 arbori uscaţi / h</w:t>
      </w:r>
      <w:r w:rsidR="003A46A2" w:rsidRPr="00B050B3">
        <w:rPr>
          <w:lang w:eastAsia="ro-RO"/>
        </w:rPr>
        <w:t xml:space="preserve">a </w:t>
      </w:r>
      <w:r w:rsidR="008A7705" w:rsidRPr="00B050B3">
        <w:rPr>
          <w:lang w:eastAsia="ro-RO"/>
        </w:rPr>
        <w:t xml:space="preserve"> pentru conservarea biodiversităţii;</w:t>
      </w:r>
    </w:p>
    <w:p w14:paraId="07728C34" w14:textId="4EAC5D24" w:rsidR="008A7705" w:rsidRPr="00B050B3" w:rsidRDefault="00AA7473" w:rsidP="008A7705">
      <w:pPr>
        <w:jc w:val="both"/>
        <w:rPr>
          <w:b/>
          <w:lang w:eastAsia="ro-RO"/>
        </w:rPr>
      </w:pPr>
      <w:r>
        <w:rPr>
          <w:b/>
          <w:lang w:eastAsia="ro-RO"/>
        </w:rPr>
        <w:t xml:space="preserve">Măsuri </w:t>
      </w:r>
      <w:r w:rsidR="008A7705" w:rsidRPr="00B050B3">
        <w:rPr>
          <w:b/>
          <w:lang w:eastAsia="ro-RO"/>
        </w:rPr>
        <w:t>aplicabile la tăierile de regenerare:</w:t>
      </w:r>
    </w:p>
    <w:p w14:paraId="50795545" w14:textId="77777777" w:rsidR="008A7705" w:rsidRPr="00B050B3" w:rsidRDefault="008A7705" w:rsidP="00C25B7B">
      <w:pPr>
        <w:numPr>
          <w:ilvl w:val="0"/>
          <w:numId w:val="35"/>
        </w:numPr>
        <w:ind w:left="0" w:firstLine="426"/>
        <w:jc w:val="both"/>
        <w:rPr>
          <w:lang w:eastAsia="ro-RO"/>
        </w:rPr>
      </w:pPr>
      <w:r w:rsidRPr="00B050B3">
        <w:rPr>
          <w:lang w:eastAsia="ro-RO"/>
        </w:rPr>
        <w:t>în general arboretele vor fi exploatate la vârsta exploatabili</w:t>
      </w:r>
      <w:r w:rsidR="002F0B80" w:rsidRPr="00B050B3">
        <w:rPr>
          <w:lang w:eastAsia="ro-RO"/>
        </w:rPr>
        <w:t>tăţii tehnice, când se poate aplica tratamentul</w:t>
      </w:r>
      <w:r w:rsidRPr="00B050B3">
        <w:rPr>
          <w:lang w:eastAsia="ro-RO"/>
        </w:rPr>
        <w:t xml:space="preserve"> tăierilor rase</w:t>
      </w:r>
      <w:r w:rsidR="009901A7" w:rsidRPr="00B050B3">
        <w:rPr>
          <w:lang w:eastAsia="ro-RO"/>
        </w:rPr>
        <w:t xml:space="preserve"> în </w:t>
      </w:r>
      <w:r w:rsidRPr="00B050B3">
        <w:rPr>
          <w:lang w:eastAsia="ro-RO"/>
        </w:rPr>
        <w:t>arborete de plopi</w:t>
      </w:r>
      <w:r w:rsidR="009901A7" w:rsidRPr="00B050B3">
        <w:rPr>
          <w:lang w:eastAsia="ro-RO"/>
        </w:rPr>
        <w:t xml:space="preserve"> și </w:t>
      </w:r>
      <w:r w:rsidRPr="00B050B3">
        <w:rPr>
          <w:lang w:eastAsia="ro-RO"/>
        </w:rPr>
        <w:t xml:space="preserve">salcii sau </w:t>
      </w:r>
      <w:r w:rsidR="00544171" w:rsidRPr="00B050B3">
        <w:rPr>
          <w:lang w:eastAsia="ro-RO"/>
        </w:rPr>
        <w:t>tăieri</w:t>
      </w:r>
      <w:r w:rsidR="002F0B80" w:rsidRPr="00B050B3">
        <w:rPr>
          <w:lang w:eastAsia="ro-RO"/>
        </w:rPr>
        <w:t xml:space="preserve">lor </w:t>
      </w:r>
      <w:r w:rsidRPr="00B050B3">
        <w:rPr>
          <w:lang w:eastAsia="ro-RO"/>
        </w:rPr>
        <w:t>progresive</w:t>
      </w:r>
      <w:r w:rsidR="009901A7" w:rsidRPr="00B050B3">
        <w:rPr>
          <w:lang w:eastAsia="ro-RO"/>
        </w:rPr>
        <w:t xml:space="preserve"> în </w:t>
      </w:r>
      <w:r w:rsidRPr="00B050B3">
        <w:rPr>
          <w:lang w:eastAsia="ro-RO"/>
        </w:rPr>
        <w:t>arborete cu alte compozitii;</w:t>
      </w:r>
    </w:p>
    <w:p w14:paraId="59C9229D" w14:textId="77777777" w:rsidR="001A6467" w:rsidRPr="00B050B3" w:rsidRDefault="001A6467" w:rsidP="00C25B7B">
      <w:pPr>
        <w:pStyle w:val="ListParagraph"/>
        <w:numPr>
          <w:ilvl w:val="0"/>
          <w:numId w:val="61"/>
        </w:numPr>
        <w:ind w:left="0" w:firstLine="360"/>
        <w:jc w:val="both"/>
        <w:rPr>
          <w:lang w:eastAsia="ro-RO"/>
        </w:rPr>
      </w:pPr>
      <w:r w:rsidRPr="00B050B3">
        <w:rPr>
          <w:lang w:eastAsia="ro-RO"/>
        </w:rPr>
        <w:t>se urmareste ca în cuprinsul pădurii să se creeze şi să se menţină un mozaic de arborete cu vârste diferite (din care, în permanenţă, cel puţin unul să fie matur);</w:t>
      </w:r>
    </w:p>
    <w:p w14:paraId="1441C61E" w14:textId="77777777" w:rsidR="001A6467" w:rsidRPr="00B050B3" w:rsidRDefault="001A6467" w:rsidP="00C25B7B">
      <w:pPr>
        <w:pStyle w:val="ListParagraph"/>
        <w:numPr>
          <w:ilvl w:val="0"/>
          <w:numId w:val="62"/>
        </w:numPr>
        <w:ind w:left="0" w:firstLine="360"/>
        <w:jc w:val="both"/>
        <w:rPr>
          <w:lang w:eastAsia="ro-RO"/>
        </w:rPr>
      </w:pPr>
      <w:r w:rsidRPr="00B050B3">
        <w:rPr>
          <w:lang w:eastAsia="ro-RO"/>
        </w:rPr>
        <w:t>d</w:t>
      </w:r>
      <w:r w:rsidR="008A7705" w:rsidRPr="00B050B3">
        <w:rPr>
          <w:lang w:eastAsia="ro-RO"/>
        </w:rPr>
        <w:t>acă sunt porţiuni de arboret în care specii secundare (jugastru, arţar tătărăsc etc.) sau invazive (îndeosebi salcâmul) au ponderea importantă, acestea vor fi extrase preferenţial;</w:t>
      </w:r>
    </w:p>
    <w:p w14:paraId="3A5A21A6" w14:textId="0E72DA83" w:rsidR="008A7705" w:rsidRPr="00B050B3" w:rsidRDefault="00AA7473" w:rsidP="001A6467">
      <w:pPr>
        <w:ind w:firstLine="360"/>
        <w:jc w:val="both"/>
        <w:rPr>
          <w:b/>
          <w:lang w:eastAsia="ro-RO"/>
        </w:rPr>
      </w:pPr>
      <w:r>
        <w:rPr>
          <w:b/>
          <w:lang w:eastAsia="ro-RO"/>
        </w:rPr>
        <w:t xml:space="preserve">Măsuri </w:t>
      </w:r>
      <w:r w:rsidR="008A7705" w:rsidRPr="00B050B3">
        <w:rPr>
          <w:b/>
          <w:lang w:eastAsia="ro-RO"/>
        </w:rPr>
        <w:t>aplicabile la exploatare a arboretelor</w:t>
      </w:r>
    </w:p>
    <w:p w14:paraId="2EC9B25A" w14:textId="77777777" w:rsidR="008A7705" w:rsidRPr="00B050B3" w:rsidRDefault="008A7705" w:rsidP="00C25B7B">
      <w:pPr>
        <w:numPr>
          <w:ilvl w:val="0"/>
          <w:numId w:val="36"/>
        </w:numPr>
        <w:ind w:left="0" w:firstLine="426"/>
        <w:jc w:val="both"/>
        <w:rPr>
          <w:lang w:eastAsia="ro-RO"/>
        </w:rPr>
      </w:pPr>
      <w:r w:rsidRPr="00B050B3">
        <w:rPr>
          <w:lang w:eastAsia="ro-RO"/>
        </w:rPr>
        <w:t>doborârea arborilor şi colectarea materialului lemnos se vor face astfel încât să nu se rănească arborii remanenţi, subarboretul</w:t>
      </w:r>
      <w:r w:rsidR="009901A7" w:rsidRPr="00B050B3">
        <w:rPr>
          <w:lang w:eastAsia="ro-RO"/>
        </w:rPr>
        <w:t xml:space="preserve"> și </w:t>
      </w:r>
      <w:r w:rsidRPr="00B050B3">
        <w:rPr>
          <w:lang w:eastAsia="ro-RO"/>
        </w:rPr>
        <w:t>patura erbacee;</w:t>
      </w:r>
    </w:p>
    <w:p w14:paraId="0ACBE065" w14:textId="77777777" w:rsidR="008A7705" w:rsidRPr="00B050B3" w:rsidRDefault="008A7705" w:rsidP="00C25B7B">
      <w:pPr>
        <w:numPr>
          <w:ilvl w:val="0"/>
          <w:numId w:val="36"/>
        </w:numPr>
        <w:ind w:left="0" w:firstLine="426"/>
        <w:jc w:val="both"/>
        <w:rPr>
          <w:lang w:eastAsia="ro-RO"/>
        </w:rPr>
      </w:pPr>
      <w:r w:rsidRPr="00B050B3">
        <w:rPr>
          <w:lang w:eastAsia="ro-RO"/>
        </w:rPr>
        <w:t>recoltarea masei lemnoase se va face pe cat posibil pe sol tare, pentru a nu se vătăma solul şi anumite specii cu valoare conservativă ridicată;</w:t>
      </w:r>
    </w:p>
    <w:p w14:paraId="4A6C30EC" w14:textId="77777777" w:rsidR="008A7705" w:rsidRPr="00B050B3" w:rsidRDefault="008A7705" w:rsidP="00C25B7B">
      <w:pPr>
        <w:numPr>
          <w:ilvl w:val="0"/>
          <w:numId w:val="36"/>
        </w:numPr>
        <w:ind w:left="0" w:firstLine="426"/>
        <w:jc w:val="both"/>
        <w:rPr>
          <w:lang w:eastAsia="ro-RO"/>
        </w:rPr>
      </w:pPr>
      <w:r w:rsidRPr="00B050B3">
        <w:rPr>
          <w:lang w:eastAsia="ro-RO"/>
        </w:rPr>
        <w:t>parchetele de exploatare se vor curăţa corespunzător de resturile de exploatare;</w:t>
      </w:r>
    </w:p>
    <w:p w14:paraId="339DAA59" w14:textId="77777777" w:rsidR="008A7705" w:rsidRPr="00B050B3" w:rsidRDefault="008A7705" w:rsidP="00C25B7B">
      <w:pPr>
        <w:numPr>
          <w:ilvl w:val="0"/>
          <w:numId w:val="36"/>
        </w:numPr>
        <w:ind w:left="0" w:firstLine="426"/>
        <w:jc w:val="both"/>
        <w:rPr>
          <w:lang w:eastAsia="ro-RO"/>
        </w:rPr>
      </w:pPr>
      <w:r w:rsidRPr="00B050B3">
        <w:rPr>
          <w:lang w:eastAsia="ro-RO"/>
        </w:rPr>
        <w:t>reţeaua de drumuri de colectare trebuie să fie optim dimensionată (i.e. eficienţă maximă cu prejudicii minime);</w:t>
      </w:r>
    </w:p>
    <w:p w14:paraId="172EF440" w14:textId="378BCA35" w:rsidR="008A7705" w:rsidRDefault="008A7705" w:rsidP="00C25B7B">
      <w:pPr>
        <w:numPr>
          <w:ilvl w:val="0"/>
          <w:numId w:val="37"/>
        </w:numPr>
        <w:ind w:left="0" w:firstLine="426"/>
        <w:jc w:val="both"/>
        <w:rPr>
          <w:lang w:eastAsia="ro-RO"/>
        </w:rPr>
      </w:pPr>
      <w:r w:rsidRPr="00B050B3">
        <w:rPr>
          <w:lang w:eastAsia="ro-RO"/>
        </w:rPr>
        <w:t>pentru protejarea solului împotriva înierbării vor fi promovate speciile subarboretului şi speciile arborescente de subetaj sau aceste specii pot fi introduse pe cale artificială;</w:t>
      </w:r>
    </w:p>
    <w:p w14:paraId="08D9239E" w14:textId="3E2E0CB3" w:rsidR="00B050B3" w:rsidRDefault="00B050B3" w:rsidP="00B050B3">
      <w:pPr>
        <w:jc w:val="both"/>
        <w:rPr>
          <w:lang w:eastAsia="ro-RO"/>
        </w:rPr>
      </w:pPr>
    </w:p>
    <w:p w14:paraId="07AA008E" w14:textId="77777777" w:rsidR="00875B95" w:rsidRPr="00B050B3" w:rsidRDefault="00875B95" w:rsidP="00B050B3">
      <w:pPr>
        <w:jc w:val="both"/>
        <w:rPr>
          <w:lang w:eastAsia="ro-RO"/>
        </w:rPr>
      </w:pPr>
    </w:p>
    <w:p w14:paraId="7F5CF0F8" w14:textId="52D35C87" w:rsidR="008A7705" w:rsidRPr="00B050B3" w:rsidRDefault="008A7705" w:rsidP="008A7705">
      <w:pPr>
        <w:ind w:firstLine="426"/>
        <w:rPr>
          <w:b/>
          <w:i/>
          <w:lang w:val="ro-RO" w:eastAsia="ro-RO"/>
        </w:rPr>
      </w:pPr>
      <w:r w:rsidRPr="00B050B3">
        <w:rPr>
          <w:b/>
          <w:i/>
          <w:lang w:val="ro-RO" w:eastAsia="ro-RO"/>
        </w:rPr>
        <w:t>8.9. Efectele m</w:t>
      </w:r>
      <w:r w:rsidR="002428E2" w:rsidRPr="00B050B3">
        <w:rPr>
          <w:b/>
          <w:i/>
          <w:lang w:val="ro-RO" w:eastAsia="ro-RO"/>
        </w:rPr>
        <w:t>ă</w:t>
      </w:r>
      <w:r w:rsidRPr="00B050B3">
        <w:rPr>
          <w:b/>
          <w:i/>
          <w:lang w:val="ro-RO" w:eastAsia="ro-RO"/>
        </w:rPr>
        <w:t>surilor de reducere a impactului asupra pas</w:t>
      </w:r>
      <w:r w:rsidR="002428E2" w:rsidRPr="00B050B3">
        <w:rPr>
          <w:b/>
          <w:i/>
          <w:lang w:val="ro-RO" w:eastAsia="ro-RO"/>
        </w:rPr>
        <w:t>ă</w:t>
      </w:r>
      <w:r w:rsidRPr="00B050B3">
        <w:rPr>
          <w:b/>
          <w:i/>
          <w:lang w:val="ro-RO" w:eastAsia="ro-RO"/>
        </w:rPr>
        <w:t xml:space="preserve">rilor </w:t>
      </w:r>
      <w:r w:rsidRPr="00B050B3">
        <w:rPr>
          <w:b/>
          <w:i/>
          <w:lang w:val="ro-RO" w:eastAsia="ro-RO"/>
        </w:rPr>
        <w:tab/>
      </w:r>
      <w:r w:rsidR="00B050B3" w:rsidRPr="00B050B3">
        <w:rPr>
          <w:b/>
          <w:i/>
          <w:lang w:val="ro-RO" w:eastAsia="ro-RO"/>
        </w:rPr>
        <w:tab/>
      </w:r>
      <w:r w:rsidR="005427D4" w:rsidRPr="005427D4">
        <w:rPr>
          <w:b/>
          <w:i/>
          <w:sz w:val="22"/>
          <w:szCs w:val="22"/>
          <w:lang w:val="ro-RO" w:eastAsia="ro-RO"/>
        </w:rPr>
        <w:t xml:space="preserve">Tabelul nr. </w:t>
      </w:r>
      <w:r w:rsidR="005427D4">
        <w:rPr>
          <w:b/>
          <w:i/>
          <w:sz w:val="22"/>
          <w:szCs w:val="22"/>
          <w:lang w:val="ro-RO" w:eastAsia="ro-RO"/>
        </w:rPr>
        <w:t>75</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901"/>
        <w:gridCol w:w="2977"/>
        <w:gridCol w:w="2410"/>
        <w:gridCol w:w="1163"/>
      </w:tblGrid>
      <w:tr w:rsidR="00B050B3" w:rsidRPr="00B050B3" w14:paraId="5079A535" w14:textId="77777777" w:rsidTr="0025643B">
        <w:trPr>
          <w:cantSplit/>
          <w:tblHeader/>
        </w:trPr>
        <w:tc>
          <w:tcPr>
            <w:tcW w:w="609" w:type="dxa"/>
            <w:shd w:val="clear" w:color="auto" w:fill="auto"/>
          </w:tcPr>
          <w:p w14:paraId="2B95635D" w14:textId="77777777" w:rsidR="000F61B7" w:rsidRPr="00B050B3" w:rsidRDefault="000F61B7" w:rsidP="003E369E">
            <w:pPr>
              <w:rPr>
                <w:sz w:val="16"/>
                <w:szCs w:val="16"/>
                <w:lang w:val="ro-RO" w:eastAsia="ro-RO"/>
              </w:rPr>
            </w:pPr>
            <w:r w:rsidRPr="00B050B3">
              <w:rPr>
                <w:sz w:val="16"/>
                <w:szCs w:val="16"/>
                <w:lang w:val="ro-RO" w:eastAsia="ro-RO"/>
              </w:rPr>
              <w:t>Nr.</w:t>
            </w:r>
          </w:p>
          <w:p w14:paraId="1D11B7A3" w14:textId="77777777" w:rsidR="000F61B7" w:rsidRPr="00B050B3" w:rsidRDefault="000F61B7" w:rsidP="003E369E">
            <w:pPr>
              <w:rPr>
                <w:sz w:val="16"/>
                <w:szCs w:val="16"/>
                <w:lang w:val="ro-RO" w:eastAsia="ro-RO"/>
              </w:rPr>
            </w:pPr>
            <w:r w:rsidRPr="00B050B3">
              <w:rPr>
                <w:sz w:val="16"/>
                <w:szCs w:val="16"/>
                <w:lang w:val="ro-RO" w:eastAsia="ro-RO"/>
              </w:rPr>
              <w:t>crt.</w:t>
            </w:r>
          </w:p>
        </w:tc>
        <w:tc>
          <w:tcPr>
            <w:tcW w:w="2901" w:type="dxa"/>
            <w:shd w:val="clear" w:color="auto" w:fill="auto"/>
          </w:tcPr>
          <w:p w14:paraId="4BBE9B51" w14:textId="77777777" w:rsidR="000F61B7" w:rsidRPr="00B050B3" w:rsidRDefault="000F61B7" w:rsidP="002428E2">
            <w:pPr>
              <w:rPr>
                <w:sz w:val="16"/>
                <w:szCs w:val="16"/>
                <w:lang w:val="ro-RO" w:eastAsia="ro-RO"/>
              </w:rPr>
            </w:pPr>
            <w:r w:rsidRPr="00B050B3">
              <w:rPr>
                <w:sz w:val="16"/>
                <w:szCs w:val="16"/>
                <w:lang w:val="ro-RO" w:eastAsia="ro-RO"/>
              </w:rPr>
              <w:t>Măsura de reducere a impactului</w:t>
            </w:r>
          </w:p>
        </w:tc>
        <w:tc>
          <w:tcPr>
            <w:tcW w:w="2977" w:type="dxa"/>
            <w:shd w:val="clear" w:color="auto" w:fill="auto"/>
          </w:tcPr>
          <w:p w14:paraId="6A59479E" w14:textId="77777777" w:rsidR="000F61B7" w:rsidRPr="00B050B3" w:rsidRDefault="000F61B7" w:rsidP="002428E2">
            <w:pPr>
              <w:rPr>
                <w:sz w:val="16"/>
                <w:szCs w:val="16"/>
                <w:lang w:val="ro-RO" w:eastAsia="ro-RO"/>
              </w:rPr>
            </w:pPr>
            <w:r w:rsidRPr="00B050B3">
              <w:rPr>
                <w:sz w:val="16"/>
                <w:szCs w:val="16"/>
                <w:lang w:val="ro-RO" w:eastAsia="ro-RO"/>
              </w:rPr>
              <w:t>Efectele măsurii</w:t>
            </w:r>
          </w:p>
        </w:tc>
        <w:tc>
          <w:tcPr>
            <w:tcW w:w="2410" w:type="dxa"/>
          </w:tcPr>
          <w:p w14:paraId="7E1D6664" w14:textId="77777777" w:rsidR="000F61B7" w:rsidRPr="00B050B3" w:rsidRDefault="000F61B7" w:rsidP="002428E2">
            <w:pPr>
              <w:rPr>
                <w:sz w:val="16"/>
                <w:szCs w:val="16"/>
                <w:lang w:val="ro-RO" w:eastAsia="ro-RO"/>
              </w:rPr>
            </w:pPr>
            <w:r w:rsidRPr="00B050B3">
              <w:rPr>
                <w:sz w:val="16"/>
                <w:szCs w:val="16"/>
                <w:lang w:val="ro-RO" w:eastAsia="ro-RO"/>
              </w:rPr>
              <w:t>Indicatori de monitorizare</w:t>
            </w:r>
          </w:p>
        </w:tc>
        <w:tc>
          <w:tcPr>
            <w:tcW w:w="1163" w:type="dxa"/>
          </w:tcPr>
          <w:p w14:paraId="48EDFD0B" w14:textId="7ACA3B82" w:rsidR="000B62BA" w:rsidRDefault="000F61B7" w:rsidP="002428E2">
            <w:pPr>
              <w:rPr>
                <w:sz w:val="16"/>
                <w:szCs w:val="16"/>
                <w:lang w:val="ro-RO" w:eastAsia="ro-RO"/>
              </w:rPr>
            </w:pPr>
            <w:r w:rsidRPr="00B050B3">
              <w:rPr>
                <w:sz w:val="16"/>
                <w:szCs w:val="16"/>
                <w:lang w:val="ro-RO" w:eastAsia="ro-RO"/>
              </w:rPr>
              <w:t>Frecven</w:t>
            </w:r>
            <w:r w:rsidR="00B854D5">
              <w:rPr>
                <w:sz w:val="16"/>
                <w:szCs w:val="16"/>
                <w:lang w:val="ro-RO" w:eastAsia="ro-RO"/>
              </w:rPr>
              <w:t>ț</w:t>
            </w:r>
            <w:r w:rsidRPr="00B050B3">
              <w:rPr>
                <w:sz w:val="16"/>
                <w:szCs w:val="16"/>
                <w:lang w:val="ro-RO" w:eastAsia="ro-RO"/>
              </w:rPr>
              <w:t>a</w:t>
            </w:r>
          </w:p>
          <w:p w14:paraId="6D116C6E" w14:textId="7026331B" w:rsidR="000F61B7" w:rsidRPr="00B050B3" w:rsidRDefault="00B854D5" w:rsidP="002428E2">
            <w:pPr>
              <w:rPr>
                <w:sz w:val="16"/>
                <w:szCs w:val="16"/>
                <w:lang w:val="ro-RO" w:eastAsia="ro-RO"/>
              </w:rPr>
            </w:pPr>
            <w:r>
              <w:rPr>
                <w:sz w:val="16"/>
                <w:szCs w:val="16"/>
                <w:lang w:val="ro-RO" w:eastAsia="ro-RO"/>
              </w:rPr>
              <w:t>monitorizări</w:t>
            </w:r>
            <w:r w:rsidR="000F61B7" w:rsidRPr="00B050B3">
              <w:rPr>
                <w:sz w:val="16"/>
                <w:szCs w:val="16"/>
                <w:lang w:val="ro-RO" w:eastAsia="ro-RO"/>
              </w:rPr>
              <w:t>i</w:t>
            </w:r>
          </w:p>
        </w:tc>
      </w:tr>
      <w:tr w:rsidR="00B050B3" w:rsidRPr="00B050B3" w14:paraId="0074C316" w14:textId="77777777" w:rsidTr="0025643B">
        <w:tc>
          <w:tcPr>
            <w:tcW w:w="609" w:type="dxa"/>
            <w:shd w:val="clear" w:color="auto" w:fill="auto"/>
          </w:tcPr>
          <w:p w14:paraId="65C3B5CC" w14:textId="77777777" w:rsidR="000F61B7" w:rsidRPr="00B050B3" w:rsidRDefault="000F61B7" w:rsidP="003E369E">
            <w:pPr>
              <w:rPr>
                <w:sz w:val="16"/>
                <w:szCs w:val="16"/>
                <w:lang w:val="ro-RO" w:eastAsia="ro-RO"/>
              </w:rPr>
            </w:pPr>
            <w:r w:rsidRPr="00B050B3">
              <w:rPr>
                <w:sz w:val="16"/>
                <w:szCs w:val="16"/>
                <w:lang w:val="ro-RO" w:eastAsia="ro-RO"/>
              </w:rPr>
              <w:t>1.</w:t>
            </w:r>
          </w:p>
        </w:tc>
        <w:tc>
          <w:tcPr>
            <w:tcW w:w="2901" w:type="dxa"/>
            <w:shd w:val="clear" w:color="auto" w:fill="auto"/>
          </w:tcPr>
          <w:p w14:paraId="20224142" w14:textId="01C2651F" w:rsidR="000F61B7" w:rsidRPr="00B050B3" w:rsidRDefault="000F61B7" w:rsidP="003E369E">
            <w:pPr>
              <w:jc w:val="both"/>
              <w:rPr>
                <w:sz w:val="16"/>
                <w:szCs w:val="16"/>
                <w:lang w:val="ro-RO" w:eastAsia="ro-RO"/>
              </w:rPr>
            </w:pPr>
            <w:r w:rsidRPr="00B050B3">
              <w:rPr>
                <w:sz w:val="16"/>
                <w:szCs w:val="16"/>
                <w:lang w:val="ro-RO" w:eastAsia="ro-RO"/>
              </w:rPr>
              <w:t xml:space="preserve">Executarea de tăieri pe suprafețe mici </w:t>
            </w:r>
            <w:r w:rsidR="002F3955" w:rsidRPr="00B050B3">
              <w:rPr>
                <w:sz w:val="16"/>
                <w:szCs w:val="16"/>
                <w:lang w:val="ro-RO" w:eastAsia="ro-RO"/>
              </w:rPr>
              <w:t xml:space="preserve">(în </w:t>
            </w:r>
            <w:r w:rsidRPr="00B050B3">
              <w:rPr>
                <w:sz w:val="16"/>
                <w:szCs w:val="16"/>
                <w:lang w:val="ro-RO" w:eastAsia="ro-RO"/>
              </w:rPr>
              <w:t xml:space="preserve">ochiuri) sau </w:t>
            </w:r>
            <w:r w:rsidR="002A774F" w:rsidRPr="00B050B3">
              <w:rPr>
                <w:sz w:val="16"/>
                <w:szCs w:val="16"/>
                <w:lang w:val="ro-RO" w:eastAsia="ro-RO"/>
              </w:rPr>
              <w:t>rărituri</w:t>
            </w:r>
            <w:r w:rsidRPr="00B050B3">
              <w:rPr>
                <w:sz w:val="16"/>
                <w:szCs w:val="16"/>
                <w:lang w:val="ro-RO" w:eastAsia="ro-RO"/>
              </w:rPr>
              <w:t xml:space="preserve"> care reduc </w:t>
            </w:r>
            <w:r w:rsidR="002F3955" w:rsidRPr="00B050B3">
              <w:rPr>
                <w:sz w:val="16"/>
                <w:szCs w:val="16"/>
                <w:lang w:val="ro-RO" w:eastAsia="ro-RO"/>
              </w:rPr>
              <w:t>consistența</w:t>
            </w:r>
            <w:r w:rsidR="004B2D04" w:rsidRPr="00B050B3">
              <w:rPr>
                <w:sz w:val="16"/>
                <w:szCs w:val="16"/>
                <w:lang w:val="ro-RO" w:eastAsia="ro-RO"/>
              </w:rPr>
              <w:t xml:space="preserve"> și densitatea arboretului și ofera</w:t>
            </w:r>
            <w:r w:rsidRPr="00B050B3">
              <w:rPr>
                <w:sz w:val="16"/>
                <w:szCs w:val="16"/>
                <w:lang w:val="ro-RO" w:eastAsia="ro-RO"/>
              </w:rPr>
              <w:t xml:space="preserve"> condițiile necesare instalarii noului arboret și </w:t>
            </w:r>
            <w:r w:rsidR="002F3955" w:rsidRPr="00B050B3">
              <w:rPr>
                <w:sz w:val="16"/>
                <w:szCs w:val="16"/>
                <w:lang w:val="ro-RO" w:eastAsia="ro-RO"/>
              </w:rPr>
              <w:t>dezvoltării</w:t>
            </w:r>
            <w:r w:rsidRPr="00B050B3">
              <w:rPr>
                <w:sz w:val="16"/>
                <w:szCs w:val="16"/>
                <w:lang w:val="ro-RO" w:eastAsia="ro-RO"/>
              </w:rPr>
              <w:t xml:space="preserve"> subarboretului (tăierile progresive</w:t>
            </w:r>
            <w:r w:rsidR="007D69A1" w:rsidRPr="00B050B3">
              <w:rPr>
                <w:sz w:val="16"/>
                <w:szCs w:val="16"/>
                <w:lang w:val="ro-RO" w:eastAsia="ro-RO"/>
              </w:rPr>
              <w:t>)</w:t>
            </w:r>
          </w:p>
        </w:tc>
        <w:tc>
          <w:tcPr>
            <w:tcW w:w="2977" w:type="dxa"/>
            <w:shd w:val="clear" w:color="auto" w:fill="auto"/>
          </w:tcPr>
          <w:p w14:paraId="5D2E34E7" w14:textId="247D8B8A" w:rsidR="000F61B7" w:rsidRPr="00B050B3" w:rsidRDefault="00FC2DBC" w:rsidP="003E369E">
            <w:pPr>
              <w:jc w:val="both"/>
              <w:rPr>
                <w:sz w:val="16"/>
                <w:szCs w:val="16"/>
                <w:lang w:val="ro-RO" w:eastAsia="ro-RO"/>
              </w:rPr>
            </w:pPr>
            <w:r>
              <w:rPr>
                <w:sz w:val="16"/>
                <w:szCs w:val="16"/>
                <w:lang w:val="ro-RO" w:eastAsia="ro-RO"/>
              </w:rPr>
              <w:t>Asigură</w:t>
            </w:r>
            <w:r w:rsidR="000F61B7" w:rsidRPr="00B050B3">
              <w:rPr>
                <w:sz w:val="16"/>
                <w:szCs w:val="16"/>
                <w:lang w:val="ro-RO" w:eastAsia="ro-RO"/>
              </w:rPr>
              <w:t xml:space="preserve"> </w:t>
            </w:r>
            <w:r>
              <w:rPr>
                <w:sz w:val="16"/>
                <w:szCs w:val="16"/>
                <w:lang w:val="ro-RO" w:eastAsia="ro-RO"/>
              </w:rPr>
              <w:t>condiții</w:t>
            </w:r>
            <w:r w:rsidR="000F61B7" w:rsidRPr="00B050B3">
              <w:rPr>
                <w:sz w:val="16"/>
                <w:szCs w:val="16"/>
                <w:lang w:val="ro-RO" w:eastAsia="ro-RO"/>
              </w:rPr>
              <w:t xml:space="preserve"> favorabile de</w:t>
            </w:r>
            <w:r w:rsidR="00B860E1" w:rsidRPr="00B050B3">
              <w:rPr>
                <w:sz w:val="16"/>
                <w:szCs w:val="16"/>
                <w:lang w:val="ro-RO" w:eastAsia="ro-RO"/>
              </w:rPr>
              <w:t xml:space="preserve"> hrănire,</w:t>
            </w:r>
            <w:r w:rsidR="000F61B7" w:rsidRPr="00B050B3">
              <w:rPr>
                <w:sz w:val="16"/>
                <w:szCs w:val="16"/>
                <w:lang w:val="ro-RO" w:eastAsia="ro-RO"/>
              </w:rPr>
              <w:t xml:space="preserve"> cuibărire și </w:t>
            </w:r>
            <w:r w:rsidR="002F3955" w:rsidRPr="00B050B3">
              <w:rPr>
                <w:sz w:val="16"/>
                <w:szCs w:val="16"/>
                <w:lang w:val="ro-RO" w:eastAsia="ro-RO"/>
              </w:rPr>
              <w:t>adăpost</w:t>
            </w:r>
            <w:r w:rsidR="000F61B7" w:rsidRPr="00B050B3">
              <w:rPr>
                <w:sz w:val="16"/>
                <w:szCs w:val="16"/>
                <w:lang w:val="ro-RO" w:eastAsia="ro-RO"/>
              </w:rPr>
              <w:t xml:space="preserve"> pentru </w:t>
            </w:r>
            <w:r w:rsidR="00BA1C46" w:rsidRPr="00B050B3">
              <w:rPr>
                <w:sz w:val="16"/>
                <w:szCs w:val="16"/>
                <w:lang w:val="ro-RO" w:eastAsia="ro-RO"/>
              </w:rPr>
              <w:t>păsări</w:t>
            </w:r>
            <w:r w:rsidR="000F61B7" w:rsidRPr="00B050B3">
              <w:rPr>
                <w:sz w:val="16"/>
                <w:szCs w:val="16"/>
                <w:lang w:val="ro-RO" w:eastAsia="ro-RO"/>
              </w:rPr>
              <w:t>le insectivore cu habitat forestier având rol de dezvoltare și stabilizare a retelelor trofice, dar și în controlul populațiilor de insecte defoliatoare și xilofage</w:t>
            </w:r>
          </w:p>
        </w:tc>
        <w:tc>
          <w:tcPr>
            <w:tcW w:w="2410" w:type="dxa"/>
          </w:tcPr>
          <w:p w14:paraId="50B05709" w14:textId="21EBC78F" w:rsidR="000F61B7" w:rsidRPr="00B050B3" w:rsidRDefault="00AE1955" w:rsidP="003E369E">
            <w:pPr>
              <w:jc w:val="both"/>
              <w:rPr>
                <w:sz w:val="16"/>
                <w:szCs w:val="16"/>
                <w:lang w:val="ro-RO" w:eastAsia="ro-RO"/>
              </w:rPr>
            </w:pPr>
            <w:r>
              <w:rPr>
                <w:sz w:val="16"/>
                <w:szCs w:val="16"/>
                <w:lang w:val="ro-RO" w:eastAsia="ro-RO"/>
              </w:rPr>
              <w:t>Suprafețe</w:t>
            </w:r>
            <w:r w:rsidR="00AE48CC" w:rsidRPr="00B050B3">
              <w:rPr>
                <w:sz w:val="16"/>
                <w:szCs w:val="16"/>
                <w:lang w:val="ro-RO" w:eastAsia="ro-RO"/>
              </w:rPr>
              <w:t xml:space="preserve"> parcurse cu </w:t>
            </w:r>
            <w:r w:rsidR="002A774F" w:rsidRPr="00B050B3">
              <w:rPr>
                <w:sz w:val="16"/>
                <w:szCs w:val="16"/>
                <w:lang w:val="ro-RO" w:eastAsia="ro-RO"/>
              </w:rPr>
              <w:t>lucrări</w:t>
            </w:r>
            <w:r w:rsidR="00AE48CC" w:rsidRPr="00B050B3">
              <w:rPr>
                <w:sz w:val="16"/>
                <w:szCs w:val="16"/>
                <w:lang w:val="ro-RO" w:eastAsia="ro-RO"/>
              </w:rPr>
              <w:t>;</w:t>
            </w:r>
            <w:r w:rsidR="00A70C3D">
              <w:rPr>
                <w:sz w:val="16"/>
                <w:szCs w:val="16"/>
                <w:lang w:val="ro-RO" w:eastAsia="ro-RO"/>
              </w:rPr>
              <w:t xml:space="preserve"> număr </w:t>
            </w:r>
            <w:r w:rsidR="00AE48CC" w:rsidRPr="00B050B3">
              <w:rPr>
                <w:sz w:val="16"/>
                <w:szCs w:val="16"/>
                <w:lang w:val="ro-RO" w:eastAsia="ro-RO"/>
              </w:rPr>
              <w:t>de specii identificate;</w:t>
            </w:r>
            <w:r w:rsidR="00A70C3D">
              <w:rPr>
                <w:sz w:val="16"/>
                <w:szCs w:val="16"/>
                <w:lang w:val="ro-RO" w:eastAsia="ro-RO"/>
              </w:rPr>
              <w:t xml:space="preserve"> număr </w:t>
            </w:r>
            <w:r w:rsidR="00AE48CC" w:rsidRPr="00B050B3">
              <w:rPr>
                <w:sz w:val="16"/>
                <w:szCs w:val="16"/>
                <w:lang w:val="ro-RO" w:eastAsia="ro-RO"/>
              </w:rPr>
              <w:t>de cuiburi</w:t>
            </w:r>
            <w:r w:rsidR="002F3955" w:rsidRPr="00B050B3">
              <w:rPr>
                <w:sz w:val="16"/>
                <w:szCs w:val="16"/>
                <w:lang w:val="ro-RO" w:eastAsia="ro-RO"/>
              </w:rPr>
              <w:t xml:space="preserve"> în </w:t>
            </w:r>
            <w:r w:rsidR="00AE48CC" w:rsidRPr="00B050B3">
              <w:rPr>
                <w:sz w:val="16"/>
                <w:szCs w:val="16"/>
                <w:lang w:val="ro-RO" w:eastAsia="ro-RO"/>
              </w:rPr>
              <w:t xml:space="preserve">perimetrul </w:t>
            </w:r>
            <w:r w:rsidR="002A774F" w:rsidRPr="00B050B3">
              <w:rPr>
                <w:sz w:val="16"/>
                <w:szCs w:val="16"/>
                <w:lang w:val="ro-RO" w:eastAsia="ro-RO"/>
              </w:rPr>
              <w:t>lucrări</w:t>
            </w:r>
            <w:r w:rsidR="007D69A1" w:rsidRPr="00B050B3">
              <w:rPr>
                <w:sz w:val="16"/>
                <w:szCs w:val="16"/>
                <w:lang w:val="ro-RO" w:eastAsia="ro-RO"/>
              </w:rPr>
              <w:t>lor</w:t>
            </w:r>
          </w:p>
        </w:tc>
        <w:tc>
          <w:tcPr>
            <w:tcW w:w="1163" w:type="dxa"/>
          </w:tcPr>
          <w:p w14:paraId="1807DB4C" w14:textId="77777777" w:rsidR="000F61B7" w:rsidRPr="00B050B3" w:rsidRDefault="00EC3D1D" w:rsidP="003E369E">
            <w:pPr>
              <w:jc w:val="both"/>
              <w:rPr>
                <w:sz w:val="16"/>
                <w:szCs w:val="16"/>
                <w:lang w:val="ro-RO" w:eastAsia="ro-RO"/>
              </w:rPr>
            </w:pPr>
            <w:r w:rsidRPr="00B050B3">
              <w:rPr>
                <w:sz w:val="16"/>
                <w:szCs w:val="16"/>
                <w:lang w:val="ro-RO" w:eastAsia="ro-RO"/>
              </w:rPr>
              <w:t>Permanent</w:t>
            </w:r>
          </w:p>
        </w:tc>
      </w:tr>
      <w:tr w:rsidR="00B050B3" w:rsidRPr="00B050B3" w14:paraId="515AE83D" w14:textId="77777777" w:rsidTr="0025643B">
        <w:tc>
          <w:tcPr>
            <w:tcW w:w="609" w:type="dxa"/>
            <w:shd w:val="clear" w:color="auto" w:fill="auto"/>
          </w:tcPr>
          <w:p w14:paraId="1A6CD99E" w14:textId="77777777" w:rsidR="000F61B7" w:rsidRPr="00B050B3" w:rsidRDefault="000F61B7" w:rsidP="003E369E">
            <w:pPr>
              <w:rPr>
                <w:sz w:val="16"/>
                <w:szCs w:val="16"/>
                <w:lang w:val="ro-RO" w:eastAsia="ro-RO"/>
              </w:rPr>
            </w:pPr>
            <w:r w:rsidRPr="00B050B3">
              <w:rPr>
                <w:sz w:val="16"/>
                <w:szCs w:val="16"/>
                <w:lang w:val="ro-RO" w:eastAsia="ro-RO"/>
              </w:rPr>
              <w:t>2.</w:t>
            </w:r>
          </w:p>
        </w:tc>
        <w:tc>
          <w:tcPr>
            <w:tcW w:w="2901" w:type="dxa"/>
            <w:shd w:val="clear" w:color="auto" w:fill="auto"/>
          </w:tcPr>
          <w:p w14:paraId="5CE545D5" w14:textId="0F259687" w:rsidR="000F61B7" w:rsidRPr="00B050B3" w:rsidRDefault="000F61B7" w:rsidP="003E369E">
            <w:pPr>
              <w:jc w:val="both"/>
              <w:rPr>
                <w:sz w:val="16"/>
                <w:szCs w:val="16"/>
                <w:lang w:val="ro-RO" w:eastAsia="ro-RO"/>
              </w:rPr>
            </w:pPr>
            <w:r w:rsidRPr="00B050B3">
              <w:rPr>
                <w:sz w:val="16"/>
                <w:szCs w:val="16"/>
                <w:lang w:val="ro-RO" w:eastAsia="ro-RO"/>
              </w:rPr>
              <w:t>Amplasarea relativ uniforma a suprafețelor parcurse cu tăieri în fondul forestier (</w:t>
            </w:r>
            <w:r w:rsidR="00385CA4" w:rsidRPr="00B050B3">
              <w:rPr>
                <w:sz w:val="16"/>
                <w:szCs w:val="16"/>
                <w:lang w:val="ro-RO" w:eastAsia="ro-RO"/>
              </w:rPr>
              <w:t>distribuție</w:t>
            </w:r>
            <w:r w:rsidRPr="00B050B3">
              <w:rPr>
                <w:sz w:val="16"/>
                <w:szCs w:val="16"/>
                <w:lang w:val="ro-RO" w:eastAsia="ro-RO"/>
              </w:rPr>
              <w:t xml:space="preserve"> în mozaic)</w:t>
            </w:r>
          </w:p>
        </w:tc>
        <w:tc>
          <w:tcPr>
            <w:tcW w:w="2977" w:type="dxa"/>
            <w:shd w:val="clear" w:color="auto" w:fill="auto"/>
          </w:tcPr>
          <w:p w14:paraId="62B4F400" w14:textId="7A032DFE" w:rsidR="000F61B7" w:rsidRPr="00B050B3" w:rsidRDefault="00FC2DBC" w:rsidP="003E369E">
            <w:pPr>
              <w:jc w:val="both"/>
              <w:rPr>
                <w:sz w:val="16"/>
                <w:szCs w:val="16"/>
                <w:lang w:val="ro-RO" w:eastAsia="ro-RO"/>
              </w:rPr>
            </w:pPr>
            <w:r>
              <w:rPr>
                <w:sz w:val="16"/>
                <w:szCs w:val="16"/>
                <w:lang w:val="ro-RO" w:eastAsia="ro-RO"/>
              </w:rPr>
              <w:t>Asigură</w:t>
            </w:r>
            <w:r w:rsidR="000F61B7" w:rsidRPr="00B050B3">
              <w:rPr>
                <w:sz w:val="16"/>
                <w:szCs w:val="16"/>
                <w:lang w:val="ro-RO" w:eastAsia="ro-RO"/>
              </w:rPr>
              <w:t xml:space="preserve"> diversitatea structurală pe ansamblul habitatelor forestiere, </w:t>
            </w:r>
            <w:r>
              <w:rPr>
                <w:sz w:val="16"/>
                <w:szCs w:val="16"/>
                <w:lang w:val="ro-RO" w:eastAsia="ro-RO"/>
              </w:rPr>
              <w:t>asigură</w:t>
            </w:r>
            <w:r w:rsidR="000F61B7" w:rsidRPr="00B050B3">
              <w:rPr>
                <w:sz w:val="16"/>
                <w:szCs w:val="16"/>
                <w:lang w:val="ro-RO" w:eastAsia="ro-RO"/>
              </w:rPr>
              <w:t xml:space="preserve"> diversificarea și creșterea complexitatii </w:t>
            </w:r>
            <w:r>
              <w:rPr>
                <w:sz w:val="16"/>
                <w:szCs w:val="16"/>
                <w:lang w:val="ro-RO" w:eastAsia="ro-RO"/>
              </w:rPr>
              <w:t>condiții</w:t>
            </w:r>
            <w:r w:rsidR="000F61B7" w:rsidRPr="00B050B3">
              <w:rPr>
                <w:sz w:val="16"/>
                <w:szCs w:val="16"/>
                <w:lang w:val="ro-RO" w:eastAsia="ro-RO"/>
              </w:rPr>
              <w:t xml:space="preserve">lor de habitat, </w:t>
            </w:r>
            <w:r>
              <w:rPr>
                <w:sz w:val="16"/>
                <w:szCs w:val="16"/>
                <w:lang w:val="ro-RO" w:eastAsia="ro-RO"/>
              </w:rPr>
              <w:t>asigură</w:t>
            </w:r>
            <w:r w:rsidR="000F61B7" w:rsidRPr="00B050B3">
              <w:rPr>
                <w:sz w:val="16"/>
                <w:szCs w:val="16"/>
                <w:lang w:val="ro-RO" w:eastAsia="ro-RO"/>
              </w:rPr>
              <w:t xml:space="preserve"> continuitatea habitatelor de</w:t>
            </w:r>
            <w:r w:rsidR="00B860E1" w:rsidRPr="00B050B3">
              <w:rPr>
                <w:sz w:val="16"/>
                <w:szCs w:val="16"/>
                <w:lang w:val="ro-RO" w:eastAsia="ro-RO"/>
              </w:rPr>
              <w:t xml:space="preserve"> hrănire,</w:t>
            </w:r>
            <w:r w:rsidR="000F61B7" w:rsidRPr="00B050B3">
              <w:rPr>
                <w:sz w:val="16"/>
                <w:szCs w:val="16"/>
                <w:lang w:val="ro-RO" w:eastAsia="ro-RO"/>
              </w:rPr>
              <w:t xml:space="preserve">  </w:t>
            </w:r>
            <w:r w:rsidR="002F3955" w:rsidRPr="00B050B3">
              <w:rPr>
                <w:sz w:val="16"/>
                <w:szCs w:val="16"/>
                <w:lang w:val="ro-RO" w:eastAsia="ro-RO"/>
              </w:rPr>
              <w:t>adăpost</w:t>
            </w:r>
            <w:r w:rsidR="000F61B7" w:rsidRPr="00B050B3">
              <w:rPr>
                <w:sz w:val="16"/>
                <w:szCs w:val="16"/>
                <w:lang w:val="ro-RO" w:eastAsia="ro-RO"/>
              </w:rPr>
              <w:t xml:space="preserve"> și reproducere, stabilitatea populațiilor</w:t>
            </w:r>
          </w:p>
        </w:tc>
        <w:tc>
          <w:tcPr>
            <w:tcW w:w="2410" w:type="dxa"/>
          </w:tcPr>
          <w:p w14:paraId="530190A5" w14:textId="5D574646" w:rsidR="000F61B7" w:rsidRPr="00B050B3" w:rsidRDefault="00EC3D1D" w:rsidP="003E369E">
            <w:pPr>
              <w:jc w:val="both"/>
              <w:rPr>
                <w:sz w:val="16"/>
                <w:szCs w:val="16"/>
                <w:lang w:val="ro-RO" w:eastAsia="ro-RO"/>
              </w:rPr>
            </w:pPr>
            <w:r w:rsidRPr="00B050B3">
              <w:rPr>
                <w:sz w:val="16"/>
                <w:szCs w:val="16"/>
                <w:lang w:val="ro-RO" w:eastAsia="ro-RO"/>
              </w:rPr>
              <w:t>Numar de specii</w:t>
            </w:r>
            <w:r w:rsidR="002F3955" w:rsidRPr="00B050B3">
              <w:rPr>
                <w:sz w:val="16"/>
                <w:szCs w:val="16"/>
                <w:lang w:val="ro-RO" w:eastAsia="ro-RO"/>
              </w:rPr>
              <w:t xml:space="preserve"> în </w:t>
            </w:r>
            <w:r w:rsidRPr="00B050B3">
              <w:rPr>
                <w:sz w:val="16"/>
                <w:szCs w:val="16"/>
                <w:lang w:val="ro-RO" w:eastAsia="ro-RO"/>
              </w:rPr>
              <w:t xml:space="preserve">amplasamentul </w:t>
            </w:r>
            <w:r w:rsidR="002A774F" w:rsidRPr="00B050B3">
              <w:rPr>
                <w:sz w:val="16"/>
                <w:szCs w:val="16"/>
                <w:lang w:val="ro-RO" w:eastAsia="ro-RO"/>
              </w:rPr>
              <w:t>lucrări</w:t>
            </w:r>
            <w:r w:rsidRPr="00B050B3">
              <w:rPr>
                <w:sz w:val="16"/>
                <w:szCs w:val="16"/>
                <w:lang w:val="ro-RO" w:eastAsia="ro-RO"/>
              </w:rPr>
              <w:t>lor;</w:t>
            </w:r>
            <w:r w:rsidR="00A70C3D">
              <w:rPr>
                <w:sz w:val="16"/>
                <w:szCs w:val="16"/>
                <w:lang w:val="ro-RO" w:eastAsia="ro-RO"/>
              </w:rPr>
              <w:t xml:space="preserve"> număr </w:t>
            </w:r>
            <w:r w:rsidRPr="00B050B3">
              <w:rPr>
                <w:sz w:val="16"/>
                <w:szCs w:val="16"/>
                <w:lang w:val="ro-RO" w:eastAsia="ro-RO"/>
              </w:rPr>
              <w:t>de cuiburi nou construite;</w:t>
            </w:r>
            <w:r w:rsidR="007D69A1" w:rsidRPr="00B050B3">
              <w:rPr>
                <w:sz w:val="16"/>
                <w:szCs w:val="16"/>
                <w:lang w:val="ro-RO" w:eastAsia="ro-RO"/>
              </w:rPr>
              <w:t xml:space="preserve"> Numare de cuiburi ocupate;</w:t>
            </w:r>
            <w:r w:rsidRPr="00B050B3">
              <w:rPr>
                <w:sz w:val="16"/>
                <w:szCs w:val="16"/>
                <w:lang w:val="ro-RO" w:eastAsia="ro-RO"/>
              </w:rPr>
              <w:t xml:space="preserve"> </w:t>
            </w:r>
            <w:r w:rsidR="00B75AA0" w:rsidRPr="00B050B3">
              <w:rPr>
                <w:sz w:val="16"/>
                <w:szCs w:val="16"/>
                <w:lang w:val="ro-RO" w:eastAsia="ro-RO"/>
              </w:rPr>
              <w:t>Prezența</w:t>
            </w:r>
            <w:r w:rsidRPr="00B050B3">
              <w:rPr>
                <w:sz w:val="16"/>
                <w:szCs w:val="16"/>
                <w:lang w:val="ro-RO" w:eastAsia="ro-RO"/>
              </w:rPr>
              <w:t xml:space="preserve"> indivizilor juvenili</w:t>
            </w:r>
          </w:p>
        </w:tc>
        <w:tc>
          <w:tcPr>
            <w:tcW w:w="1163" w:type="dxa"/>
          </w:tcPr>
          <w:p w14:paraId="7E16F250" w14:textId="77777777" w:rsidR="000F61B7" w:rsidRPr="00B050B3" w:rsidRDefault="00EC3D1D" w:rsidP="003E369E">
            <w:pPr>
              <w:jc w:val="both"/>
              <w:rPr>
                <w:sz w:val="16"/>
                <w:szCs w:val="16"/>
                <w:lang w:val="ro-RO" w:eastAsia="ro-RO"/>
              </w:rPr>
            </w:pPr>
            <w:r w:rsidRPr="00B050B3">
              <w:rPr>
                <w:sz w:val="16"/>
                <w:szCs w:val="16"/>
                <w:lang w:val="ro-RO" w:eastAsia="ro-RO"/>
              </w:rPr>
              <w:t>Permanent</w:t>
            </w:r>
          </w:p>
        </w:tc>
      </w:tr>
      <w:tr w:rsidR="00B050B3" w:rsidRPr="00B050B3" w14:paraId="0FFC9FE6" w14:textId="77777777" w:rsidTr="0025643B">
        <w:tc>
          <w:tcPr>
            <w:tcW w:w="609" w:type="dxa"/>
            <w:shd w:val="clear" w:color="auto" w:fill="auto"/>
          </w:tcPr>
          <w:p w14:paraId="278C4BB2" w14:textId="77777777" w:rsidR="000F61B7" w:rsidRPr="00B050B3" w:rsidRDefault="000F61B7" w:rsidP="003E369E">
            <w:pPr>
              <w:rPr>
                <w:sz w:val="16"/>
                <w:szCs w:val="16"/>
                <w:lang w:val="ro-RO" w:eastAsia="ro-RO"/>
              </w:rPr>
            </w:pPr>
            <w:r w:rsidRPr="00B050B3">
              <w:rPr>
                <w:sz w:val="16"/>
                <w:szCs w:val="16"/>
                <w:lang w:val="ro-RO" w:eastAsia="ro-RO"/>
              </w:rPr>
              <w:t>3.</w:t>
            </w:r>
          </w:p>
        </w:tc>
        <w:tc>
          <w:tcPr>
            <w:tcW w:w="2901" w:type="dxa"/>
            <w:shd w:val="clear" w:color="auto" w:fill="auto"/>
          </w:tcPr>
          <w:p w14:paraId="4C40B5D8" w14:textId="77777777" w:rsidR="000F61B7" w:rsidRPr="00B050B3" w:rsidRDefault="000F61B7" w:rsidP="003E369E">
            <w:pPr>
              <w:jc w:val="both"/>
              <w:rPr>
                <w:sz w:val="16"/>
                <w:szCs w:val="16"/>
                <w:lang w:val="ro-RO" w:eastAsia="ro-RO"/>
              </w:rPr>
            </w:pPr>
            <w:r w:rsidRPr="00B050B3">
              <w:rPr>
                <w:sz w:val="16"/>
                <w:szCs w:val="16"/>
                <w:lang w:val="ro-RO" w:eastAsia="ro-RO"/>
              </w:rPr>
              <w:t xml:space="preserve">Exceptarea de la tăiere a unui număr de 5-8 arbori vârstnici/ha de pădure </w:t>
            </w:r>
          </w:p>
        </w:tc>
        <w:tc>
          <w:tcPr>
            <w:tcW w:w="2977" w:type="dxa"/>
            <w:shd w:val="clear" w:color="auto" w:fill="auto"/>
          </w:tcPr>
          <w:p w14:paraId="698CF290" w14:textId="230756AF" w:rsidR="000F61B7" w:rsidRPr="00B050B3" w:rsidRDefault="00FC2DBC" w:rsidP="003E369E">
            <w:pPr>
              <w:jc w:val="both"/>
              <w:rPr>
                <w:sz w:val="16"/>
                <w:szCs w:val="16"/>
                <w:lang w:val="ro-RO" w:eastAsia="ro-RO"/>
              </w:rPr>
            </w:pPr>
            <w:r>
              <w:rPr>
                <w:sz w:val="16"/>
                <w:szCs w:val="16"/>
                <w:lang w:val="ro-RO" w:eastAsia="ro-RO"/>
              </w:rPr>
              <w:t>Asigură</w:t>
            </w:r>
            <w:r w:rsidR="000F61B7" w:rsidRPr="00B050B3">
              <w:rPr>
                <w:sz w:val="16"/>
                <w:szCs w:val="16"/>
                <w:lang w:val="ro-RO" w:eastAsia="ro-RO"/>
              </w:rPr>
              <w:t xml:space="preserve"> </w:t>
            </w:r>
            <w:r>
              <w:rPr>
                <w:sz w:val="16"/>
                <w:szCs w:val="16"/>
                <w:lang w:val="ro-RO" w:eastAsia="ro-RO"/>
              </w:rPr>
              <w:t>condiții</w:t>
            </w:r>
            <w:r w:rsidR="000F61B7" w:rsidRPr="00B050B3">
              <w:rPr>
                <w:sz w:val="16"/>
                <w:szCs w:val="16"/>
                <w:lang w:val="ro-RO" w:eastAsia="ro-RO"/>
              </w:rPr>
              <w:t xml:space="preserve"> minime de supravietuire reprezentând biotopi de cuibărire,</w:t>
            </w:r>
            <w:r w:rsidR="00B860E1" w:rsidRPr="00B050B3">
              <w:rPr>
                <w:sz w:val="16"/>
                <w:szCs w:val="16"/>
                <w:lang w:val="ro-RO" w:eastAsia="ro-RO"/>
              </w:rPr>
              <w:t xml:space="preserve"> hrănire </w:t>
            </w:r>
            <w:r w:rsidR="000F61B7" w:rsidRPr="00B050B3">
              <w:rPr>
                <w:sz w:val="16"/>
                <w:szCs w:val="16"/>
                <w:lang w:val="ro-RO" w:eastAsia="ro-RO"/>
              </w:rPr>
              <w:t xml:space="preserve">și puncte de </w:t>
            </w:r>
            <w:r w:rsidR="00AA7473">
              <w:rPr>
                <w:sz w:val="16"/>
                <w:szCs w:val="16"/>
                <w:lang w:val="ro-RO" w:eastAsia="ro-RO"/>
              </w:rPr>
              <w:t>observați</w:t>
            </w:r>
            <w:r w:rsidR="000F61B7" w:rsidRPr="00B050B3">
              <w:rPr>
                <w:sz w:val="16"/>
                <w:szCs w:val="16"/>
                <w:lang w:val="ro-RO" w:eastAsia="ro-RO"/>
              </w:rPr>
              <w:t>e pentru speciile de păsări</w:t>
            </w:r>
          </w:p>
        </w:tc>
        <w:tc>
          <w:tcPr>
            <w:tcW w:w="2410" w:type="dxa"/>
          </w:tcPr>
          <w:p w14:paraId="5F426902" w14:textId="47970B8D" w:rsidR="000F61B7" w:rsidRPr="00B050B3" w:rsidRDefault="00EC3D1D" w:rsidP="003E369E">
            <w:pPr>
              <w:jc w:val="both"/>
              <w:rPr>
                <w:sz w:val="16"/>
                <w:szCs w:val="16"/>
                <w:lang w:val="ro-RO" w:eastAsia="ro-RO"/>
              </w:rPr>
            </w:pPr>
            <w:r w:rsidRPr="00B050B3">
              <w:rPr>
                <w:sz w:val="16"/>
                <w:szCs w:val="16"/>
                <w:lang w:val="ro-RO" w:eastAsia="ro-RO"/>
              </w:rPr>
              <w:t>Numar de specii de prada identificate;</w:t>
            </w:r>
            <w:r w:rsidR="00A70C3D">
              <w:rPr>
                <w:sz w:val="16"/>
                <w:szCs w:val="16"/>
                <w:lang w:val="ro-RO" w:eastAsia="ro-RO"/>
              </w:rPr>
              <w:t xml:space="preserve"> număr </w:t>
            </w:r>
            <w:r w:rsidRPr="00B050B3">
              <w:rPr>
                <w:sz w:val="16"/>
                <w:szCs w:val="16"/>
                <w:lang w:val="ro-RO" w:eastAsia="ro-RO"/>
              </w:rPr>
              <w:t xml:space="preserve">de specii dintre </w:t>
            </w:r>
            <w:r w:rsidR="00BA1C46" w:rsidRPr="00B050B3">
              <w:rPr>
                <w:sz w:val="16"/>
                <w:szCs w:val="16"/>
                <w:lang w:val="ro-RO" w:eastAsia="ro-RO"/>
              </w:rPr>
              <w:t>păsări</w:t>
            </w:r>
            <w:r w:rsidRPr="00B050B3">
              <w:rPr>
                <w:sz w:val="16"/>
                <w:szCs w:val="16"/>
                <w:lang w:val="ro-RO" w:eastAsia="ro-RO"/>
              </w:rPr>
              <w:t>le insectivore;</w:t>
            </w:r>
            <w:r w:rsidR="00A70C3D">
              <w:rPr>
                <w:sz w:val="16"/>
                <w:szCs w:val="16"/>
                <w:lang w:val="ro-RO" w:eastAsia="ro-RO"/>
              </w:rPr>
              <w:t xml:space="preserve"> număr </w:t>
            </w:r>
            <w:r w:rsidRPr="00B050B3">
              <w:rPr>
                <w:sz w:val="16"/>
                <w:szCs w:val="16"/>
                <w:lang w:val="ro-RO" w:eastAsia="ro-RO"/>
              </w:rPr>
              <w:t>de specii de ciocanitori</w:t>
            </w:r>
          </w:p>
        </w:tc>
        <w:tc>
          <w:tcPr>
            <w:tcW w:w="1163" w:type="dxa"/>
          </w:tcPr>
          <w:p w14:paraId="11C364BF" w14:textId="77777777" w:rsidR="000F61B7" w:rsidRPr="00B050B3" w:rsidRDefault="00EC3D1D" w:rsidP="003E369E">
            <w:pPr>
              <w:jc w:val="both"/>
              <w:rPr>
                <w:sz w:val="16"/>
                <w:szCs w:val="16"/>
                <w:lang w:val="ro-RO" w:eastAsia="ro-RO"/>
              </w:rPr>
            </w:pPr>
            <w:r w:rsidRPr="00B050B3">
              <w:rPr>
                <w:sz w:val="16"/>
                <w:szCs w:val="16"/>
                <w:lang w:val="ro-RO" w:eastAsia="ro-RO"/>
              </w:rPr>
              <w:t>Permanent</w:t>
            </w:r>
          </w:p>
        </w:tc>
      </w:tr>
      <w:tr w:rsidR="00B050B3" w:rsidRPr="00B050B3" w14:paraId="195A158A" w14:textId="77777777" w:rsidTr="0025643B">
        <w:trPr>
          <w:trHeight w:val="593"/>
        </w:trPr>
        <w:tc>
          <w:tcPr>
            <w:tcW w:w="609" w:type="dxa"/>
            <w:shd w:val="clear" w:color="auto" w:fill="auto"/>
          </w:tcPr>
          <w:p w14:paraId="698EE9FB" w14:textId="77777777" w:rsidR="000F61B7" w:rsidRPr="00B050B3" w:rsidRDefault="000F61B7" w:rsidP="003E369E">
            <w:pPr>
              <w:rPr>
                <w:sz w:val="16"/>
                <w:szCs w:val="16"/>
                <w:lang w:val="ro-RO" w:eastAsia="ro-RO"/>
              </w:rPr>
            </w:pPr>
            <w:r w:rsidRPr="00B050B3">
              <w:rPr>
                <w:sz w:val="16"/>
                <w:szCs w:val="16"/>
                <w:lang w:val="ro-RO" w:eastAsia="ro-RO"/>
              </w:rPr>
              <w:t>4.</w:t>
            </w:r>
          </w:p>
        </w:tc>
        <w:tc>
          <w:tcPr>
            <w:tcW w:w="2901" w:type="dxa"/>
            <w:shd w:val="clear" w:color="auto" w:fill="auto"/>
          </w:tcPr>
          <w:p w14:paraId="2AB34190" w14:textId="77777777" w:rsidR="000F61B7" w:rsidRPr="00B050B3" w:rsidRDefault="000F61B7" w:rsidP="003E369E">
            <w:pPr>
              <w:jc w:val="both"/>
              <w:rPr>
                <w:sz w:val="16"/>
                <w:szCs w:val="16"/>
                <w:lang w:val="ro-RO" w:eastAsia="ro-RO"/>
              </w:rPr>
            </w:pPr>
            <w:r w:rsidRPr="00B050B3">
              <w:rPr>
                <w:sz w:val="16"/>
                <w:szCs w:val="16"/>
                <w:lang w:val="ro-RO" w:eastAsia="ro-RO"/>
              </w:rPr>
              <w:t xml:space="preserve">Conducerea arboretelor prin lucrările silvotehnice către structuri amestecate, plurietajate, pluriene </w:t>
            </w:r>
          </w:p>
        </w:tc>
        <w:tc>
          <w:tcPr>
            <w:tcW w:w="2977" w:type="dxa"/>
            <w:shd w:val="clear" w:color="auto" w:fill="auto"/>
          </w:tcPr>
          <w:p w14:paraId="39E7030F" w14:textId="77777777" w:rsidR="000F61B7" w:rsidRPr="00B050B3" w:rsidRDefault="000F61B7" w:rsidP="003E369E">
            <w:pPr>
              <w:jc w:val="both"/>
              <w:rPr>
                <w:sz w:val="16"/>
                <w:szCs w:val="16"/>
                <w:lang w:val="ro-RO" w:eastAsia="ro-RO"/>
              </w:rPr>
            </w:pPr>
            <w:r w:rsidRPr="00B050B3">
              <w:rPr>
                <w:sz w:val="16"/>
                <w:szCs w:val="16"/>
                <w:lang w:val="ro-RO" w:eastAsia="ro-RO"/>
              </w:rPr>
              <w:t>Oferă condiţii favorabile de supravietuire unui număr mai mare de specii de păsări, din grupe diferite, comparativ cu arboretele monospecifice, monoetajate şi echiene</w:t>
            </w:r>
          </w:p>
        </w:tc>
        <w:tc>
          <w:tcPr>
            <w:tcW w:w="2410" w:type="dxa"/>
          </w:tcPr>
          <w:p w14:paraId="6E6D36CE" w14:textId="70573E5C" w:rsidR="000F61B7" w:rsidRPr="00B050B3" w:rsidRDefault="00EC3D1D" w:rsidP="003E369E">
            <w:pPr>
              <w:jc w:val="both"/>
              <w:rPr>
                <w:sz w:val="16"/>
                <w:szCs w:val="16"/>
                <w:lang w:val="ro-RO" w:eastAsia="ro-RO"/>
              </w:rPr>
            </w:pPr>
            <w:r w:rsidRPr="00B050B3">
              <w:rPr>
                <w:sz w:val="16"/>
                <w:szCs w:val="16"/>
                <w:lang w:val="ro-RO" w:eastAsia="ro-RO"/>
              </w:rPr>
              <w:t>Numar de specii identificate;</w:t>
            </w:r>
            <w:r w:rsidR="00A70C3D">
              <w:rPr>
                <w:sz w:val="16"/>
                <w:szCs w:val="16"/>
                <w:lang w:val="ro-RO" w:eastAsia="ro-RO"/>
              </w:rPr>
              <w:t xml:space="preserve"> număr </w:t>
            </w:r>
            <w:r w:rsidRPr="00B050B3">
              <w:rPr>
                <w:sz w:val="16"/>
                <w:szCs w:val="16"/>
                <w:lang w:val="ro-RO" w:eastAsia="ro-RO"/>
              </w:rPr>
              <w:t xml:space="preserve">de cuiburi identificate; </w:t>
            </w:r>
            <w:r w:rsidR="00B75AA0" w:rsidRPr="00B050B3">
              <w:rPr>
                <w:sz w:val="16"/>
                <w:szCs w:val="16"/>
                <w:lang w:val="ro-RO" w:eastAsia="ro-RO"/>
              </w:rPr>
              <w:t>Prezența</w:t>
            </w:r>
            <w:r w:rsidRPr="00B050B3">
              <w:rPr>
                <w:sz w:val="16"/>
                <w:szCs w:val="16"/>
                <w:lang w:val="ro-RO" w:eastAsia="ro-RO"/>
              </w:rPr>
              <w:t xml:space="preserve"> indivizilor juvenili</w:t>
            </w:r>
          </w:p>
        </w:tc>
        <w:tc>
          <w:tcPr>
            <w:tcW w:w="1163" w:type="dxa"/>
          </w:tcPr>
          <w:p w14:paraId="6EDC6D4D" w14:textId="77777777" w:rsidR="000F61B7" w:rsidRPr="00B050B3" w:rsidRDefault="00EC3D1D" w:rsidP="003E369E">
            <w:pPr>
              <w:jc w:val="both"/>
              <w:rPr>
                <w:sz w:val="16"/>
                <w:szCs w:val="16"/>
                <w:lang w:val="ro-RO" w:eastAsia="ro-RO"/>
              </w:rPr>
            </w:pPr>
            <w:r w:rsidRPr="00B050B3">
              <w:rPr>
                <w:sz w:val="16"/>
                <w:szCs w:val="16"/>
                <w:lang w:val="ro-RO" w:eastAsia="ro-RO"/>
              </w:rPr>
              <w:t>Permanent</w:t>
            </w:r>
          </w:p>
        </w:tc>
      </w:tr>
      <w:tr w:rsidR="00B050B3" w:rsidRPr="00B050B3" w14:paraId="4FB1069A" w14:textId="77777777" w:rsidTr="0025643B">
        <w:tc>
          <w:tcPr>
            <w:tcW w:w="609" w:type="dxa"/>
            <w:shd w:val="clear" w:color="auto" w:fill="auto"/>
          </w:tcPr>
          <w:p w14:paraId="2FF91EA2" w14:textId="77777777" w:rsidR="000F61B7" w:rsidRPr="00B050B3" w:rsidRDefault="000F61B7" w:rsidP="003E369E">
            <w:pPr>
              <w:rPr>
                <w:sz w:val="16"/>
                <w:szCs w:val="16"/>
                <w:lang w:val="ro-RO" w:eastAsia="ro-RO"/>
              </w:rPr>
            </w:pPr>
            <w:r w:rsidRPr="00B050B3">
              <w:rPr>
                <w:sz w:val="16"/>
                <w:szCs w:val="16"/>
                <w:lang w:val="ro-RO" w:eastAsia="ro-RO"/>
              </w:rPr>
              <w:t>5.</w:t>
            </w:r>
          </w:p>
        </w:tc>
        <w:tc>
          <w:tcPr>
            <w:tcW w:w="2901" w:type="dxa"/>
            <w:shd w:val="clear" w:color="auto" w:fill="auto"/>
          </w:tcPr>
          <w:p w14:paraId="0318FBFB" w14:textId="6516A22D" w:rsidR="000F61B7" w:rsidRPr="00B050B3" w:rsidRDefault="000F61B7" w:rsidP="003E369E">
            <w:pPr>
              <w:jc w:val="both"/>
              <w:rPr>
                <w:sz w:val="16"/>
                <w:szCs w:val="16"/>
                <w:lang w:val="ro-RO" w:eastAsia="ro-RO"/>
              </w:rPr>
            </w:pPr>
            <w:r w:rsidRPr="00B050B3">
              <w:rPr>
                <w:sz w:val="16"/>
                <w:szCs w:val="16"/>
                <w:lang w:val="ro-RO" w:eastAsia="ro-RO"/>
              </w:rPr>
              <w:t xml:space="preserve">Plantarea și </w:t>
            </w:r>
            <w:r w:rsidR="00FC2DBC">
              <w:rPr>
                <w:sz w:val="16"/>
                <w:szCs w:val="16"/>
                <w:lang w:val="ro-RO" w:eastAsia="ro-RO"/>
              </w:rPr>
              <w:t>asigura</w:t>
            </w:r>
            <w:r w:rsidRPr="00B050B3">
              <w:rPr>
                <w:sz w:val="16"/>
                <w:szCs w:val="16"/>
                <w:lang w:val="ro-RO" w:eastAsia="ro-RO"/>
              </w:rPr>
              <w:t xml:space="preserve">rea </w:t>
            </w:r>
            <w:r w:rsidR="002F3955" w:rsidRPr="00B050B3">
              <w:rPr>
                <w:sz w:val="16"/>
                <w:szCs w:val="16"/>
                <w:lang w:val="ro-RO" w:eastAsia="ro-RO"/>
              </w:rPr>
              <w:t>dezvoltării</w:t>
            </w:r>
            <w:r w:rsidRPr="00B050B3">
              <w:rPr>
                <w:sz w:val="16"/>
                <w:szCs w:val="16"/>
                <w:lang w:val="ro-RO" w:eastAsia="ro-RO"/>
              </w:rPr>
              <w:t xml:space="preserve"> prin lucrări silviculturale a unor specii de arbori/arbusti de talie medie sau mica (cireş, corn, sânger, soc, lemn câinesc, porumbar, păducel, măceş, etc.) care fructifica abundent</w:t>
            </w:r>
          </w:p>
        </w:tc>
        <w:tc>
          <w:tcPr>
            <w:tcW w:w="2977" w:type="dxa"/>
            <w:shd w:val="clear" w:color="auto" w:fill="auto"/>
          </w:tcPr>
          <w:p w14:paraId="70877877" w14:textId="53CF05F9" w:rsidR="000F61B7" w:rsidRPr="00B050B3" w:rsidRDefault="00FC2DBC" w:rsidP="003E369E">
            <w:pPr>
              <w:jc w:val="both"/>
              <w:rPr>
                <w:sz w:val="16"/>
                <w:szCs w:val="16"/>
                <w:lang w:val="ro-RO" w:eastAsia="ro-RO"/>
              </w:rPr>
            </w:pPr>
            <w:r>
              <w:rPr>
                <w:sz w:val="16"/>
                <w:szCs w:val="16"/>
                <w:lang w:val="ro-RO" w:eastAsia="ro-RO"/>
              </w:rPr>
              <w:t>Asigură</w:t>
            </w:r>
            <w:r w:rsidR="000F61B7" w:rsidRPr="00B050B3">
              <w:rPr>
                <w:sz w:val="16"/>
                <w:szCs w:val="16"/>
                <w:lang w:val="ro-RO" w:eastAsia="ro-RO"/>
              </w:rPr>
              <w:t xml:space="preserve"> habitate favorabile de cuibărit, </w:t>
            </w:r>
            <w:r w:rsidR="002F3955" w:rsidRPr="00B050B3">
              <w:rPr>
                <w:sz w:val="16"/>
                <w:szCs w:val="16"/>
                <w:lang w:val="ro-RO" w:eastAsia="ro-RO"/>
              </w:rPr>
              <w:t>adăpost</w:t>
            </w:r>
            <w:r w:rsidR="000F61B7" w:rsidRPr="00B050B3">
              <w:rPr>
                <w:sz w:val="16"/>
                <w:szCs w:val="16"/>
                <w:lang w:val="ro-RO" w:eastAsia="ro-RO"/>
              </w:rPr>
              <w:t xml:space="preserve"> și</w:t>
            </w:r>
            <w:r w:rsidR="00B860E1" w:rsidRPr="00B050B3">
              <w:rPr>
                <w:sz w:val="16"/>
                <w:szCs w:val="16"/>
                <w:lang w:val="ro-RO" w:eastAsia="ro-RO"/>
              </w:rPr>
              <w:t xml:space="preserve"> hrănire </w:t>
            </w:r>
            <w:r w:rsidR="000F61B7" w:rsidRPr="00B050B3">
              <w:rPr>
                <w:sz w:val="16"/>
                <w:szCs w:val="16"/>
                <w:lang w:val="ro-RO" w:eastAsia="ro-RO"/>
              </w:rPr>
              <w:t>pentru speciile de paseriforme; protejeaza liziera pădur</w:t>
            </w:r>
            <w:r w:rsidR="00EC3D1D" w:rsidRPr="00B050B3">
              <w:rPr>
                <w:sz w:val="16"/>
                <w:szCs w:val="16"/>
                <w:lang w:val="ro-RO" w:eastAsia="ro-RO"/>
              </w:rPr>
              <w:t xml:space="preserve">ii </w:t>
            </w:r>
            <w:r w:rsidR="000F61B7" w:rsidRPr="00B050B3">
              <w:rPr>
                <w:sz w:val="16"/>
                <w:szCs w:val="16"/>
                <w:lang w:val="ro-RO" w:eastAsia="ro-RO"/>
              </w:rPr>
              <w:t xml:space="preserve">reducand semnificativ </w:t>
            </w:r>
            <w:r w:rsidR="007C45D4">
              <w:rPr>
                <w:sz w:val="16"/>
                <w:szCs w:val="16"/>
                <w:lang w:val="ro-RO" w:eastAsia="ro-RO"/>
              </w:rPr>
              <w:t>acțiune</w:t>
            </w:r>
            <w:r w:rsidR="000F61B7" w:rsidRPr="00B050B3">
              <w:rPr>
                <w:sz w:val="16"/>
                <w:szCs w:val="16"/>
                <w:lang w:val="ro-RO" w:eastAsia="ro-RO"/>
              </w:rPr>
              <w:t xml:space="preserve">a vanturilor în interiorul pădurii, asigurand </w:t>
            </w:r>
            <w:r>
              <w:rPr>
                <w:sz w:val="16"/>
                <w:szCs w:val="16"/>
                <w:lang w:val="ro-RO" w:eastAsia="ro-RO"/>
              </w:rPr>
              <w:t>condiții</w:t>
            </w:r>
            <w:r w:rsidR="000F61B7" w:rsidRPr="00B050B3">
              <w:rPr>
                <w:sz w:val="16"/>
                <w:szCs w:val="16"/>
                <w:lang w:val="ro-RO" w:eastAsia="ro-RO"/>
              </w:rPr>
              <w:t xml:space="preserve"> favorabile de microclimat</w:t>
            </w:r>
          </w:p>
        </w:tc>
        <w:tc>
          <w:tcPr>
            <w:tcW w:w="2410" w:type="dxa"/>
          </w:tcPr>
          <w:p w14:paraId="1825547D" w14:textId="35C973E1" w:rsidR="000F61B7" w:rsidRPr="00B050B3" w:rsidRDefault="00EC3D1D" w:rsidP="003E369E">
            <w:pPr>
              <w:jc w:val="both"/>
              <w:rPr>
                <w:sz w:val="16"/>
                <w:szCs w:val="16"/>
                <w:lang w:val="ro-RO" w:eastAsia="ro-RO"/>
              </w:rPr>
            </w:pPr>
            <w:r w:rsidRPr="00B050B3">
              <w:rPr>
                <w:sz w:val="16"/>
                <w:szCs w:val="16"/>
                <w:lang w:val="ro-RO" w:eastAsia="ro-RO"/>
              </w:rPr>
              <w:t>Numar de specii identificate</w:t>
            </w:r>
            <w:r w:rsidR="00561D1B" w:rsidRPr="00B050B3">
              <w:rPr>
                <w:sz w:val="16"/>
                <w:szCs w:val="16"/>
                <w:lang w:val="ro-RO" w:eastAsia="ro-RO"/>
              </w:rPr>
              <w:t xml:space="preserve">; </w:t>
            </w:r>
            <w:r w:rsidR="00AE1955">
              <w:rPr>
                <w:sz w:val="16"/>
                <w:szCs w:val="16"/>
                <w:lang w:val="ro-RO" w:eastAsia="ro-RO"/>
              </w:rPr>
              <w:t>Suprafețe</w:t>
            </w:r>
            <w:r w:rsidR="00561D1B" w:rsidRPr="00B050B3">
              <w:rPr>
                <w:sz w:val="16"/>
                <w:szCs w:val="16"/>
                <w:lang w:val="ro-RO" w:eastAsia="ro-RO"/>
              </w:rPr>
              <w:t xml:space="preserve"> de </w:t>
            </w:r>
            <w:r w:rsidR="003D4DEB">
              <w:rPr>
                <w:sz w:val="16"/>
                <w:szCs w:val="16"/>
                <w:lang w:val="ro-RO" w:eastAsia="ro-RO"/>
              </w:rPr>
              <w:t>pădure</w:t>
            </w:r>
            <w:r w:rsidR="00561D1B" w:rsidRPr="00B050B3">
              <w:rPr>
                <w:sz w:val="16"/>
                <w:szCs w:val="16"/>
                <w:lang w:val="ro-RO" w:eastAsia="ro-RO"/>
              </w:rPr>
              <w:t xml:space="preserve"> plantate;</w:t>
            </w:r>
            <w:r w:rsidR="00A70C3D">
              <w:rPr>
                <w:sz w:val="16"/>
                <w:szCs w:val="16"/>
                <w:lang w:val="ro-RO" w:eastAsia="ro-RO"/>
              </w:rPr>
              <w:t xml:space="preserve"> număr </w:t>
            </w:r>
            <w:r w:rsidR="00561D1B" w:rsidRPr="00B050B3">
              <w:rPr>
                <w:sz w:val="16"/>
                <w:szCs w:val="16"/>
                <w:lang w:val="ro-RO" w:eastAsia="ro-RO"/>
              </w:rPr>
              <w:t>de puieti plantati</w:t>
            </w:r>
          </w:p>
        </w:tc>
        <w:tc>
          <w:tcPr>
            <w:tcW w:w="1163" w:type="dxa"/>
          </w:tcPr>
          <w:p w14:paraId="6B26EF23" w14:textId="77777777" w:rsidR="000F61B7" w:rsidRPr="00B050B3" w:rsidRDefault="00561D1B" w:rsidP="003E369E">
            <w:pPr>
              <w:jc w:val="both"/>
              <w:rPr>
                <w:sz w:val="16"/>
                <w:szCs w:val="16"/>
                <w:lang w:val="ro-RO" w:eastAsia="ro-RO"/>
              </w:rPr>
            </w:pPr>
            <w:r w:rsidRPr="00B050B3">
              <w:rPr>
                <w:sz w:val="16"/>
                <w:szCs w:val="16"/>
                <w:lang w:val="ro-RO" w:eastAsia="ro-RO"/>
              </w:rPr>
              <w:t>Permanent</w:t>
            </w:r>
          </w:p>
        </w:tc>
      </w:tr>
      <w:tr w:rsidR="00B050B3" w:rsidRPr="00B050B3" w14:paraId="4C8660DF" w14:textId="77777777" w:rsidTr="0025643B">
        <w:tc>
          <w:tcPr>
            <w:tcW w:w="609" w:type="dxa"/>
            <w:shd w:val="clear" w:color="auto" w:fill="auto"/>
          </w:tcPr>
          <w:p w14:paraId="55572992" w14:textId="77777777" w:rsidR="000F61B7" w:rsidRPr="00B050B3" w:rsidRDefault="00593666" w:rsidP="003E369E">
            <w:pPr>
              <w:rPr>
                <w:sz w:val="16"/>
                <w:szCs w:val="16"/>
                <w:lang w:val="ro-RO" w:eastAsia="ro-RO"/>
              </w:rPr>
            </w:pPr>
            <w:r w:rsidRPr="00B050B3">
              <w:rPr>
                <w:sz w:val="16"/>
                <w:szCs w:val="16"/>
                <w:lang w:val="ro-RO" w:eastAsia="ro-RO"/>
              </w:rPr>
              <w:t>6</w:t>
            </w:r>
            <w:r w:rsidR="000F61B7" w:rsidRPr="00B050B3">
              <w:rPr>
                <w:sz w:val="16"/>
                <w:szCs w:val="16"/>
                <w:lang w:val="ro-RO" w:eastAsia="ro-RO"/>
              </w:rPr>
              <w:t>.</w:t>
            </w:r>
          </w:p>
        </w:tc>
        <w:tc>
          <w:tcPr>
            <w:tcW w:w="2901" w:type="dxa"/>
            <w:shd w:val="clear" w:color="auto" w:fill="auto"/>
          </w:tcPr>
          <w:p w14:paraId="0BE2A7E6" w14:textId="5C4AD57D" w:rsidR="000F61B7" w:rsidRPr="00B050B3" w:rsidRDefault="000F61B7" w:rsidP="003E369E">
            <w:pPr>
              <w:jc w:val="both"/>
              <w:rPr>
                <w:sz w:val="16"/>
                <w:szCs w:val="16"/>
                <w:lang w:val="ro-RO" w:eastAsia="ro-RO"/>
              </w:rPr>
            </w:pPr>
            <w:r w:rsidRPr="00B050B3">
              <w:rPr>
                <w:sz w:val="16"/>
                <w:szCs w:val="16"/>
                <w:lang w:val="ro-RO" w:eastAsia="ro-RO"/>
              </w:rPr>
              <w:t>Menținerea, la marginea masivului, a 5-8 arbori scorburoşi/100 metri, bătrâni, ca habitate de cuibărire și habitate de</w:t>
            </w:r>
            <w:r w:rsidR="00B860E1" w:rsidRPr="00B050B3">
              <w:rPr>
                <w:sz w:val="16"/>
                <w:szCs w:val="16"/>
                <w:lang w:val="ro-RO" w:eastAsia="ro-RO"/>
              </w:rPr>
              <w:t xml:space="preserve"> hrănire </w:t>
            </w:r>
            <w:r w:rsidRPr="00B050B3">
              <w:rPr>
                <w:sz w:val="16"/>
                <w:szCs w:val="16"/>
                <w:lang w:val="ro-RO" w:eastAsia="ro-RO"/>
              </w:rPr>
              <w:t xml:space="preserve">pentru speciile de păsări care </w:t>
            </w:r>
            <w:r w:rsidR="00BA1C46" w:rsidRPr="00B050B3">
              <w:rPr>
                <w:sz w:val="16"/>
                <w:szCs w:val="16"/>
                <w:lang w:val="ro-RO" w:eastAsia="ro-RO"/>
              </w:rPr>
              <w:t>consumă</w:t>
            </w:r>
            <w:r w:rsidRPr="00B050B3">
              <w:rPr>
                <w:sz w:val="16"/>
                <w:szCs w:val="16"/>
                <w:lang w:val="ro-RO" w:eastAsia="ro-RO"/>
              </w:rPr>
              <w:t xml:space="preserve"> insecte sau larve ce </w:t>
            </w:r>
            <w:r w:rsidR="00BA1C46" w:rsidRPr="00B050B3">
              <w:rPr>
                <w:sz w:val="16"/>
                <w:szCs w:val="16"/>
                <w:lang w:val="ro-RO" w:eastAsia="ro-RO"/>
              </w:rPr>
              <w:t>trăiesc</w:t>
            </w:r>
            <w:r w:rsidRPr="00B050B3">
              <w:rPr>
                <w:sz w:val="16"/>
                <w:szCs w:val="16"/>
                <w:lang w:val="ro-RO" w:eastAsia="ro-RO"/>
              </w:rPr>
              <w:t xml:space="preserve"> sub </w:t>
            </w:r>
            <w:r w:rsidR="00BA1C46" w:rsidRPr="00B050B3">
              <w:rPr>
                <w:sz w:val="16"/>
                <w:szCs w:val="16"/>
                <w:lang w:val="ro-RO" w:eastAsia="ro-RO"/>
              </w:rPr>
              <w:t>scoarța</w:t>
            </w:r>
            <w:r w:rsidRPr="00B050B3">
              <w:rPr>
                <w:sz w:val="16"/>
                <w:szCs w:val="16"/>
                <w:lang w:val="ro-RO" w:eastAsia="ro-RO"/>
              </w:rPr>
              <w:t xml:space="preserve"> sau în trunchiurile acestora</w:t>
            </w:r>
          </w:p>
        </w:tc>
        <w:tc>
          <w:tcPr>
            <w:tcW w:w="2977" w:type="dxa"/>
            <w:shd w:val="clear" w:color="auto" w:fill="auto"/>
          </w:tcPr>
          <w:p w14:paraId="114FDE93" w14:textId="3FDDB1B5" w:rsidR="000F61B7" w:rsidRPr="00B050B3" w:rsidRDefault="000F61B7" w:rsidP="003E369E">
            <w:pPr>
              <w:jc w:val="both"/>
              <w:rPr>
                <w:sz w:val="16"/>
                <w:szCs w:val="16"/>
                <w:lang w:val="ro-RO" w:eastAsia="ro-RO"/>
              </w:rPr>
            </w:pPr>
            <w:r w:rsidRPr="00B050B3">
              <w:rPr>
                <w:sz w:val="16"/>
                <w:szCs w:val="16"/>
                <w:lang w:val="ro-RO" w:eastAsia="ro-RO"/>
              </w:rPr>
              <w:t>Asigurarea habitatelor de cuibărire, a habitatelor de</w:t>
            </w:r>
            <w:r w:rsidR="00B860E1" w:rsidRPr="00B050B3">
              <w:rPr>
                <w:sz w:val="16"/>
                <w:szCs w:val="16"/>
                <w:lang w:val="ro-RO" w:eastAsia="ro-RO"/>
              </w:rPr>
              <w:t xml:space="preserve"> hrănire </w:t>
            </w:r>
            <w:r w:rsidRPr="00B050B3">
              <w:rPr>
                <w:sz w:val="16"/>
                <w:szCs w:val="16"/>
                <w:lang w:val="ro-RO" w:eastAsia="ro-RO"/>
              </w:rPr>
              <w:t xml:space="preserve">și a punctelor de observare pentru speciile de prada, dar și pentru specii de </w:t>
            </w:r>
            <w:r w:rsidR="00BA1C46" w:rsidRPr="00B050B3">
              <w:rPr>
                <w:sz w:val="16"/>
                <w:szCs w:val="16"/>
                <w:lang w:val="ro-RO" w:eastAsia="ro-RO"/>
              </w:rPr>
              <w:t>păsări</w:t>
            </w:r>
            <w:r w:rsidRPr="00B050B3">
              <w:rPr>
                <w:sz w:val="16"/>
                <w:szCs w:val="16"/>
                <w:lang w:val="ro-RO" w:eastAsia="ro-RO"/>
              </w:rPr>
              <w:t xml:space="preserve"> insectivore</w:t>
            </w:r>
          </w:p>
        </w:tc>
        <w:tc>
          <w:tcPr>
            <w:tcW w:w="2410" w:type="dxa"/>
          </w:tcPr>
          <w:p w14:paraId="401A73D6" w14:textId="305E8F7A" w:rsidR="000F61B7" w:rsidRPr="00B050B3" w:rsidRDefault="00561D1B" w:rsidP="003E369E">
            <w:pPr>
              <w:jc w:val="both"/>
              <w:rPr>
                <w:sz w:val="16"/>
                <w:szCs w:val="16"/>
                <w:lang w:val="ro-RO" w:eastAsia="ro-RO"/>
              </w:rPr>
            </w:pPr>
            <w:r w:rsidRPr="00B050B3">
              <w:rPr>
                <w:sz w:val="16"/>
                <w:szCs w:val="16"/>
                <w:lang w:val="ro-RO" w:eastAsia="ro-RO"/>
              </w:rPr>
              <w:t>Numar de specii identi</w:t>
            </w:r>
            <w:r w:rsidR="007D69A1" w:rsidRPr="00B050B3">
              <w:rPr>
                <w:sz w:val="16"/>
                <w:szCs w:val="16"/>
                <w:lang w:val="ro-RO" w:eastAsia="ro-RO"/>
              </w:rPr>
              <w:t>ficate;</w:t>
            </w:r>
            <w:r w:rsidR="00A70C3D">
              <w:rPr>
                <w:sz w:val="16"/>
                <w:szCs w:val="16"/>
                <w:lang w:val="ro-RO" w:eastAsia="ro-RO"/>
              </w:rPr>
              <w:t xml:space="preserve"> număr </w:t>
            </w:r>
            <w:r w:rsidR="007D69A1" w:rsidRPr="00B050B3">
              <w:rPr>
                <w:sz w:val="16"/>
                <w:szCs w:val="16"/>
                <w:lang w:val="ro-RO" w:eastAsia="ro-RO"/>
              </w:rPr>
              <w:t>de cuiburi ocupate</w:t>
            </w:r>
            <w:r w:rsidRPr="00B050B3">
              <w:rPr>
                <w:sz w:val="16"/>
                <w:szCs w:val="16"/>
                <w:lang w:val="ro-RO" w:eastAsia="ro-RO"/>
              </w:rPr>
              <w:t>;</w:t>
            </w:r>
            <w:r w:rsidR="00A70C3D">
              <w:rPr>
                <w:sz w:val="16"/>
                <w:szCs w:val="16"/>
                <w:lang w:val="ro-RO" w:eastAsia="ro-RO"/>
              </w:rPr>
              <w:t xml:space="preserve"> număr </w:t>
            </w:r>
            <w:r w:rsidRPr="00B050B3">
              <w:rPr>
                <w:sz w:val="16"/>
                <w:szCs w:val="16"/>
                <w:lang w:val="ro-RO" w:eastAsia="ro-RO"/>
              </w:rPr>
              <w:t>de specii de prada diurne</w:t>
            </w:r>
            <w:r w:rsidR="002F3955" w:rsidRPr="00B050B3">
              <w:rPr>
                <w:sz w:val="16"/>
                <w:szCs w:val="16"/>
                <w:lang w:val="ro-RO" w:eastAsia="ro-RO"/>
              </w:rPr>
              <w:t xml:space="preserve"> și </w:t>
            </w:r>
            <w:r w:rsidRPr="00B050B3">
              <w:rPr>
                <w:sz w:val="16"/>
                <w:szCs w:val="16"/>
                <w:lang w:val="ro-RO" w:eastAsia="ro-RO"/>
              </w:rPr>
              <w:t>nocturne</w:t>
            </w:r>
          </w:p>
        </w:tc>
        <w:tc>
          <w:tcPr>
            <w:tcW w:w="1163" w:type="dxa"/>
          </w:tcPr>
          <w:p w14:paraId="51DAA8B1" w14:textId="77777777" w:rsidR="000F61B7" w:rsidRPr="00B050B3" w:rsidRDefault="00561D1B" w:rsidP="003E369E">
            <w:pPr>
              <w:jc w:val="both"/>
              <w:rPr>
                <w:sz w:val="16"/>
                <w:szCs w:val="16"/>
                <w:lang w:val="ro-RO" w:eastAsia="ro-RO"/>
              </w:rPr>
            </w:pPr>
            <w:r w:rsidRPr="00B050B3">
              <w:rPr>
                <w:sz w:val="16"/>
                <w:szCs w:val="16"/>
                <w:lang w:val="ro-RO" w:eastAsia="ro-RO"/>
              </w:rPr>
              <w:t>Permanent</w:t>
            </w:r>
          </w:p>
        </w:tc>
      </w:tr>
      <w:tr w:rsidR="00B050B3" w:rsidRPr="00B050B3" w14:paraId="0167A4C8" w14:textId="77777777" w:rsidTr="0025643B">
        <w:tc>
          <w:tcPr>
            <w:tcW w:w="609" w:type="dxa"/>
            <w:shd w:val="clear" w:color="auto" w:fill="auto"/>
          </w:tcPr>
          <w:p w14:paraId="5A3F2B4B" w14:textId="77777777" w:rsidR="000F61B7" w:rsidRPr="00B050B3" w:rsidRDefault="00593666" w:rsidP="003E369E">
            <w:pPr>
              <w:rPr>
                <w:sz w:val="16"/>
                <w:szCs w:val="16"/>
                <w:lang w:val="ro-RO" w:eastAsia="ro-RO"/>
              </w:rPr>
            </w:pPr>
            <w:r w:rsidRPr="00B050B3">
              <w:rPr>
                <w:sz w:val="16"/>
                <w:szCs w:val="16"/>
                <w:lang w:val="ro-RO" w:eastAsia="ro-RO"/>
              </w:rPr>
              <w:t>7</w:t>
            </w:r>
            <w:r w:rsidR="000F61B7" w:rsidRPr="00B050B3">
              <w:rPr>
                <w:sz w:val="16"/>
                <w:szCs w:val="16"/>
                <w:lang w:val="ro-RO" w:eastAsia="ro-RO"/>
              </w:rPr>
              <w:t>.</w:t>
            </w:r>
          </w:p>
        </w:tc>
        <w:tc>
          <w:tcPr>
            <w:tcW w:w="2901" w:type="dxa"/>
            <w:shd w:val="clear" w:color="auto" w:fill="auto"/>
          </w:tcPr>
          <w:p w14:paraId="446CC5BF" w14:textId="77777777" w:rsidR="000F61B7" w:rsidRPr="00B050B3" w:rsidRDefault="000F61B7" w:rsidP="003E369E">
            <w:pPr>
              <w:jc w:val="both"/>
              <w:rPr>
                <w:sz w:val="16"/>
                <w:szCs w:val="16"/>
                <w:lang w:val="ro-RO" w:eastAsia="ro-RO"/>
              </w:rPr>
            </w:pPr>
            <w:r w:rsidRPr="00B050B3">
              <w:rPr>
                <w:sz w:val="16"/>
                <w:szCs w:val="16"/>
                <w:lang w:val="ro-RO" w:eastAsia="ro-RO"/>
              </w:rPr>
              <w:t>Etapizarea lucrărilor silvice pe durata de valabilitate a amenajamentului</w:t>
            </w:r>
          </w:p>
        </w:tc>
        <w:tc>
          <w:tcPr>
            <w:tcW w:w="2977" w:type="dxa"/>
            <w:shd w:val="clear" w:color="auto" w:fill="auto"/>
          </w:tcPr>
          <w:p w14:paraId="1BEB00A3" w14:textId="7236BE32" w:rsidR="000F61B7" w:rsidRPr="00B050B3" w:rsidRDefault="00FC2DBC" w:rsidP="003E369E">
            <w:pPr>
              <w:jc w:val="both"/>
              <w:rPr>
                <w:sz w:val="16"/>
                <w:szCs w:val="16"/>
                <w:lang w:val="ro-RO" w:eastAsia="ro-RO"/>
              </w:rPr>
            </w:pPr>
            <w:r>
              <w:rPr>
                <w:sz w:val="16"/>
                <w:szCs w:val="16"/>
                <w:lang w:val="ro-RO" w:eastAsia="ro-RO"/>
              </w:rPr>
              <w:t>Asigură</w:t>
            </w:r>
            <w:r w:rsidR="000F61B7" w:rsidRPr="00B050B3">
              <w:rPr>
                <w:sz w:val="16"/>
                <w:szCs w:val="16"/>
                <w:lang w:val="ro-RO" w:eastAsia="ro-RO"/>
              </w:rPr>
              <w:t xml:space="preserve"> reducerea presiunii exercitate prin aplicarea lucrărilor asupra speciilor și habitatelor și diferentierea stadiilor de dezvoltare pe </w:t>
            </w:r>
            <w:r w:rsidR="007F289B">
              <w:rPr>
                <w:sz w:val="16"/>
                <w:szCs w:val="16"/>
                <w:lang w:val="ro-RO" w:eastAsia="ro-RO"/>
              </w:rPr>
              <w:t>vârst</w:t>
            </w:r>
            <w:r w:rsidR="000F61B7" w:rsidRPr="00B050B3">
              <w:rPr>
                <w:sz w:val="16"/>
                <w:szCs w:val="16"/>
                <w:lang w:val="ro-RO" w:eastAsia="ro-RO"/>
              </w:rPr>
              <w:t>e a arboretelor</w:t>
            </w:r>
          </w:p>
        </w:tc>
        <w:tc>
          <w:tcPr>
            <w:tcW w:w="2410" w:type="dxa"/>
          </w:tcPr>
          <w:p w14:paraId="2184354C" w14:textId="35CAB3E5" w:rsidR="00561D1B" w:rsidRPr="00B050B3" w:rsidRDefault="00AA7473" w:rsidP="003E369E">
            <w:pPr>
              <w:jc w:val="both"/>
              <w:rPr>
                <w:sz w:val="16"/>
                <w:szCs w:val="16"/>
                <w:lang w:val="ro-RO" w:eastAsia="ro-RO"/>
              </w:rPr>
            </w:pPr>
            <w:r>
              <w:rPr>
                <w:sz w:val="16"/>
                <w:szCs w:val="16"/>
                <w:lang w:val="ro-RO" w:eastAsia="ro-RO"/>
              </w:rPr>
              <w:t>Mărime</w:t>
            </w:r>
            <w:r w:rsidR="00561D1B" w:rsidRPr="00B050B3">
              <w:rPr>
                <w:sz w:val="16"/>
                <w:szCs w:val="16"/>
                <w:lang w:val="ro-RO" w:eastAsia="ro-RO"/>
              </w:rPr>
              <w:t xml:space="preserve">a </w:t>
            </w:r>
            <w:r w:rsidR="00FC2DBC">
              <w:rPr>
                <w:sz w:val="16"/>
                <w:szCs w:val="16"/>
                <w:lang w:val="ro-RO" w:eastAsia="ro-RO"/>
              </w:rPr>
              <w:t>populați</w:t>
            </w:r>
            <w:r w:rsidR="00561D1B" w:rsidRPr="00B050B3">
              <w:rPr>
                <w:sz w:val="16"/>
                <w:szCs w:val="16"/>
                <w:lang w:val="ro-RO" w:eastAsia="ro-RO"/>
              </w:rPr>
              <w:t xml:space="preserve">ilor </w:t>
            </w:r>
            <w:r w:rsidR="00BA1C46" w:rsidRPr="00B050B3">
              <w:rPr>
                <w:sz w:val="16"/>
                <w:szCs w:val="16"/>
                <w:lang w:val="ro-RO" w:eastAsia="ro-RO"/>
              </w:rPr>
              <w:t>păsări</w:t>
            </w:r>
            <w:r w:rsidR="00561D1B" w:rsidRPr="00B050B3">
              <w:rPr>
                <w:sz w:val="16"/>
                <w:szCs w:val="16"/>
                <w:lang w:val="ro-RO" w:eastAsia="ro-RO"/>
              </w:rPr>
              <w:t>lor;</w:t>
            </w:r>
            <w:r w:rsidR="007D69A1" w:rsidRPr="00B050B3">
              <w:rPr>
                <w:sz w:val="16"/>
                <w:szCs w:val="16"/>
                <w:lang w:val="ro-RO" w:eastAsia="ro-RO"/>
              </w:rPr>
              <w:t xml:space="preserve"> </w:t>
            </w:r>
            <w:r>
              <w:rPr>
                <w:sz w:val="16"/>
                <w:szCs w:val="16"/>
                <w:lang w:val="ro-RO" w:eastAsia="ro-RO"/>
              </w:rPr>
              <w:t>Distribuția</w:t>
            </w:r>
            <w:r w:rsidR="00561D1B" w:rsidRPr="00B050B3">
              <w:rPr>
                <w:sz w:val="16"/>
                <w:szCs w:val="16"/>
                <w:lang w:val="ro-RO" w:eastAsia="ro-RO"/>
              </w:rPr>
              <w:t xml:space="preserve"> spatiala a indivizilor</w:t>
            </w:r>
          </w:p>
        </w:tc>
        <w:tc>
          <w:tcPr>
            <w:tcW w:w="1163" w:type="dxa"/>
          </w:tcPr>
          <w:p w14:paraId="67FD7468" w14:textId="77777777" w:rsidR="000F61B7" w:rsidRPr="00B050B3" w:rsidRDefault="00561D1B" w:rsidP="003E369E">
            <w:pPr>
              <w:jc w:val="both"/>
              <w:rPr>
                <w:sz w:val="16"/>
                <w:szCs w:val="16"/>
                <w:lang w:val="ro-RO" w:eastAsia="ro-RO"/>
              </w:rPr>
            </w:pPr>
            <w:r w:rsidRPr="00B050B3">
              <w:rPr>
                <w:sz w:val="16"/>
                <w:szCs w:val="16"/>
                <w:lang w:val="ro-RO" w:eastAsia="ro-RO"/>
              </w:rPr>
              <w:t>Permanent</w:t>
            </w:r>
          </w:p>
        </w:tc>
      </w:tr>
      <w:tr w:rsidR="00B050B3" w:rsidRPr="00B050B3" w14:paraId="1D6A0E8A" w14:textId="77777777" w:rsidTr="0025643B">
        <w:tc>
          <w:tcPr>
            <w:tcW w:w="609" w:type="dxa"/>
            <w:shd w:val="clear" w:color="auto" w:fill="auto"/>
          </w:tcPr>
          <w:p w14:paraId="00294ED2" w14:textId="77777777" w:rsidR="000F61B7" w:rsidRPr="00B050B3" w:rsidRDefault="00593666" w:rsidP="003E369E">
            <w:pPr>
              <w:rPr>
                <w:sz w:val="16"/>
                <w:szCs w:val="16"/>
                <w:lang w:val="ro-RO" w:eastAsia="ro-RO"/>
              </w:rPr>
            </w:pPr>
            <w:r w:rsidRPr="00B050B3">
              <w:rPr>
                <w:sz w:val="16"/>
                <w:szCs w:val="16"/>
                <w:lang w:val="ro-RO" w:eastAsia="ro-RO"/>
              </w:rPr>
              <w:t>8</w:t>
            </w:r>
            <w:r w:rsidR="000F61B7" w:rsidRPr="00B050B3">
              <w:rPr>
                <w:sz w:val="16"/>
                <w:szCs w:val="16"/>
                <w:lang w:val="ro-RO" w:eastAsia="ro-RO"/>
              </w:rPr>
              <w:t>.</w:t>
            </w:r>
          </w:p>
        </w:tc>
        <w:tc>
          <w:tcPr>
            <w:tcW w:w="2901" w:type="dxa"/>
            <w:shd w:val="clear" w:color="auto" w:fill="auto"/>
          </w:tcPr>
          <w:p w14:paraId="4BC190AD" w14:textId="77777777" w:rsidR="000F61B7" w:rsidRPr="00B050B3" w:rsidRDefault="000F61B7" w:rsidP="003E369E">
            <w:pPr>
              <w:jc w:val="both"/>
              <w:rPr>
                <w:sz w:val="16"/>
                <w:szCs w:val="16"/>
                <w:lang w:val="ro-RO" w:eastAsia="ro-RO"/>
              </w:rPr>
            </w:pPr>
            <w:r w:rsidRPr="00B050B3">
              <w:rPr>
                <w:sz w:val="16"/>
                <w:szCs w:val="16"/>
                <w:lang w:val="ro-RO" w:eastAsia="ro-RO"/>
              </w:rPr>
              <w:t>Lucrările de tăiere de produse principale se vor realiza în afara perioadelor de cuibărit și creștere a puilor (aprilie-iulie)</w:t>
            </w:r>
          </w:p>
        </w:tc>
        <w:tc>
          <w:tcPr>
            <w:tcW w:w="2977" w:type="dxa"/>
            <w:shd w:val="clear" w:color="auto" w:fill="auto"/>
          </w:tcPr>
          <w:p w14:paraId="5BD81FA3" w14:textId="5275DC48" w:rsidR="000F61B7" w:rsidRPr="00B050B3" w:rsidRDefault="000F61B7" w:rsidP="007D69A1">
            <w:pPr>
              <w:jc w:val="both"/>
              <w:rPr>
                <w:sz w:val="16"/>
                <w:szCs w:val="16"/>
                <w:lang w:val="ro-RO" w:eastAsia="ro-RO"/>
              </w:rPr>
            </w:pPr>
            <w:r w:rsidRPr="00B050B3">
              <w:rPr>
                <w:sz w:val="16"/>
                <w:szCs w:val="16"/>
                <w:lang w:val="ro-RO" w:eastAsia="ro-RO"/>
              </w:rPr>
              <w:t xml:space="preserve">Asigurarea </w:t>
            </w:r>
            <w:r w:rsidR="00FC2DBC">
              <w:rPr>
                <w:sz w:val="16"/>
                <w:szCs w:val="16"/>
                <w:lang w:val="ro-RO" w:eastAsia="ro-RO"/>
              </w:rPr>
              <w:t>condiții</w:t>
            </w:r>
            <w:r w:rsidRPr="00B050B3">
              <w:rPr>
                <w:sz w:val="16"/>
                <w:szCs w:val="16"/>
                <w:lang w:val="ro-RO" w:eastAsia="ro-RO"/>
              </w:rPr>
              <w:t xml:space="preserve">lor optime de cuibărire și de creștere a puilor. </w:t>
            </w:r>
          </w:p>
        </w:tc>
        <w:tc>
          <w:tcPr>
            <w:tcW w:w="2410" w:type="dxa"/>
          </w:tcPr>
          <w:p w14:paraId="0D429C0A" w14:textId="3D6A1AA7" w:rsidR="000F61B7" w:rsidRPr="00B050B3" w:rsidRDefault="000377F8" w:rsidP="003E369E">
            <w:pPr>
              <w:jc w:val="both"/>
              <w:rPr>
                <w:sz w:val="16"/>
                <w:szCs w:val="16"/>
                <w:lang w:val="ro-RO" w:eastAsia="ro-RO"/>
              </w:rPr>
            </w:pPr>
            <w:r w:rsidRPr="00B050B3">
              <w:rPr>
                <w:sz w:val="16"/>
                <w:szCs w:val="16"/>
                <w:lang w:val="ro-RO" w:eastAsia="ro-RO"/>
              </w:rPr>
              <w:t>Numar de specii prezente inainte,</w:t>
            </w:r>
            <w:r w:rsidR="002F3955" w:rsidRPr="00B050B3">
              <w:rPr>
                <w:sz w:val="16"/>
                <w:szCs w:val="16"/>
                <w:lang w:val="ro-RO" w:eastAsia="ro-RO"/>
              </w:rPr>
              <w:t xml:space="preserve"> în </w:t>
            </w:r>
            <w:r w:rsidRPr="00B050B3">
              <w:rPr>
                <w:sz w:val="16"/>
                <w:szCs w:val="16"/>
                <w:lang w:val="ro-RO" w:eastAsia="ro-RO"/>
              </w:rPr>
              <w:t>timpul,</w:t>
            </w:r>
            <w:r w:rsidR="002F3955" w:rsidRPr="00B050B3">
              <w:rPr>
                <w:sz w:val="16"/>
                <w:szCs w:val="16"/>
                <w:lang w:val="ro-RO" w:eastAsia="ro-RO"/>
              </w:rPr>
              <w:t xml:space="preserve"> și</w:t>
            </w:r>
            <w:r w:rsidR="005A7F82">
              <w:rPr>
                <w:sz w:val="16"/>
                <w:szCs w:val="16"/>
                <w:lang w:val="ro-RO" w:eastAsia="ro-RO"/>
              </w:rPr>
              <w:t xml:space="preserve"> după </w:t>
            </w:r>
            <w:r w:rsidRPr="00B050B3">
              <w:rPr>
                <w:sz w:val="16"/>
                <w:szCs w:val="16"/>
                <w:lang w:val="ro-RO" w:eastAsia="ro-RO"/>
              </w:rPr>
              <w:t xml:space="preserve">aplicarea </w:t>
            </w:r>
            <w:r w:rsidR="002A774F" w:rsidRPr="00B050B3">
              <w:rPr>
                <w:sz w:val="16"/>
                <w:szCs w:val="16"/>
                <w:lang w:val="ro-RO" w:eastAsia="ro-RO"/>
              </w:rPr>
              <w:t>lucrări</w:t>
            </w:r>
            <w:r w:rsidRPr="00B050B3">
              <w:rPr>
                <w:sz w:val="16"/>
                <w:szCs w:val="16"/>
                <w:lang w:val="ro-RO" w:eastAsia="ro-RO"/>
              </w:rPr>
              <w:t>lor</w:t>
            </w:r>
          </w:p>
          <w:p w14:paraId="4F68EDB8" w14:textId="300EFD0E" w:rsidR="000377F8" w:rsidRPr="00B050B3" w:rsidRDefault="000377F8" w:rsidP="003E369E">
            <w:pPr>
              <w:jc w:val="both"/>
              <w:rPr>
                <w:sz w:val="16"/>
                <w:szCs w:val="16"/>
                <w:lang w:val="ro-RO" w:eastAsia="ro-RO"/>
              </w:rPr>
            </w:pPr>
            <w:r w:rsidRPr="00B050B3">
              <w:rPr>
                <w:sz w:val="16"/>
                <w:szCs w:val="16"/>
                <w:lang w:val="ro-RO" w:eastAsia="ro-RO"/>
              </w:rPr>
              <w:t>Numar de specii prezente</w:t>
            </w:r>
            <w:r w:rsidR="002F3955" w:rsidRPr="00B050B3">
              <w:rPr>
                <w:sz w:val="16"/>
                <w:szCs w:val="16"/>
                <w:lang w:val="ro-RO" w:eastAsia="ro-RO"/>
              </w:rPr>
              <w:t xml:space="preserve"> în </w:t>
            </w:r>
            <w:r w:rsidRPr="00B050B3">
              <w:rPr>
                <w:sz w:val="16"/>
                <w:szCs w:val="16"/>
                <w:lang w:val="ro-RO" w:eastAsia="ro-RO"/>
              </w:rPr>
              <w:t>sezonul de iarna</w:t>
            </w:r>
            <w:r w:rsidR="002F3955" w:rsidRPr="00B050B3">
              <w:rPr>
                <w:sz w:val="16"/>
                <w:szCs w:val="16"/>
                <w:lang w:val="ro-RO" w:eastAsia="ro-RO"/>
              </w:rPr>
              <w:t xml:space="preserve"> în </w:t>
            </w:r>
            <w:r w:rsidRPr="00B050B3">
              <w:rPr>
                <w:sz w:val="16"/>
                <w:szCs w:val="16"/>
                <w:lang w:val="ro-RO" w:eastAsia="ro-RO"/>
              </w:rPr>
              <w:t>amplasament</w:t>
            </w:r>
          </w:p>
        </w:tc>
        <w:tc>
          <w:tcPr>
            <w:tcW w:w="1163" w:type="dxa"/>
          </w:tcPr>
          <w:p w14:paraId="07748DA1" w14:textId="77777777" w:rsidR="000F61B7" w:rsidRPr="00B050B3" w:rsidRDefault="000377F8" w:rsidP="003E369E">
            <w:pPr>
              <w:jc w:val="both"/>
              <w:rPr>
                <w:sz w:val="16"/>
                <w:szCs w:val="16"/>
                <w:lang w:val="ro-RO" w:eastAsia="ro-RO"/>
              </w:rPr>
            </w:pPr>
            <w:r w:rsidRPr="00B050B3">
              <w:rPr>
                <w:sz w:val="16"/>
                <w:szCs w:val="16"/>
                <w:lang w:val="ro-RO" w:eastAsia="ro-RO"/>
              </w:rPr>
              <w:t>Permanent</w:t>
            </w:r>
          </w:p>
        </w:tc>
      </w:tr>
      <w:tr w:rsidR="00B050B3" w:rsidRPr="00B050B3" w14:paraId="5EBDBF9C" w14:textId="77777777" w:rsidTr="0025643B">
        <w:tc>
          <w:tcPr>
            <w:tcW w:w="609" w:type="dxa"/>
            <w:shd w:val="clear" w:color="auto" w:fill="auto"/>
          </w:tcPr>
          <w:p w14:paraId="08BC8EB1" w14:textId="77777777" w:rsidR="000F61B7" w:rsidRPr="00B050B3" w:rsidRDefault="00593666" w:rsidP="003E369E">
            <w:pPr>
              <w:rPr>
                <w:sz w:val="16"/>
                <w:szCs w:val="16"/>
                <w:lang w:val="ro-RO" w:eastAsia="ro-RO"/>
              </w:rPr>
            </w:pPr>
            <w:r w:rsidRPr="00B050B3">
              <w:rPr>
                <w:sz w:val="16"/>
                <w:szCs w:val="16"/>
                <w:lang w:val="ro-RO" w:eastAsia="ro-RO"/>
              </w:rPr>
              <w:t>9</w:t>
            </w:r>
            <w:r w:rsidR="000F61B7" w:rsidRPr="00B050B3">
              <w:rPr>
                <w:sz w:val="16"/>
                <w:szCs w:val="16"/>
                <w:lang w:val="ro-RO" w:eastAsia="ro-RO"/>
              </w:rPr>
              <w:t>.</w:t>
            </w:r>
          </w:p>
        </w:tc>
        <w:tc>
          <w:tcPr>
            <w:tcW w:w="2901" w:type="dxa"/>
            <w:shd w:val="clear" w:color="auto" w:fill="auto"/>
          </w:tcPr>
          <w:p w14:paraId="44BAC583" w14:textId="390545A7" w:rsidR="000F61B7" w:rsidRPr="00B050B3" w:rsidRDefault="000F61B7" w:rsidP="003E369E">
            <w:pPr>
              <w:jc w:val="both"/>
              <w:rPr>
                <w:sz w:val="16"/>
                <w:szCs w:val="16"/>
                <w:lang w:val="ro-RO" w:eastAsia="ro-RO"/>
              </w:rPr>
            </w:pPr>
            <w:r w:rsidRPr="00B050B3">
              <w:rPr>
                <w:sz w:val="16"/>
                <w:szCs w:val="16"/>
                <w:lang w:val="ro-RO" w:eastAsia="ro-RO"/>
              </w:rPr>
              <w:t xml:space="preserve">Conservarea vegetației arbustive din poieni, parchete exploatate și mai ales de la liziera pădurii. Se vor conserva îndeosebi </w:t>
            </w:r>
            <w:r w:rsidR="00AA7473">
              <w:rPr>
                <w:sz w:val="16"/>
                <w:szCs w:val="16"/>
                <w:lang w:val="ro-RO" w:eastAsia="ro-RO"/>
              </w:rPr>
              <w:t>măceșul</w:t>
            </w:r>
            <w:r w:rsidRPr="00B050B3">
              <w:rPr>
                <w:sz w:val="16"/>
                <w:szCs w:val="16"/>
                <w:lang w:val="ro-RO" w:eastAsia="ro-RO"/>
              </w:rPr>
              <w:t xml:space="preserve">, </w:t>
            </w:r>
            <w:r w:rsidR="00AA7473">
              <w:rPr>
                <w:sz w:val="16"/>
                <w:szCs w:val="16"/>
                <w:lang w:val="ro-RO" w:eastAsia="ro-RO"/>
              </w:rPr>
              <w:t>corcoduș</w:t>
            </w:r>
            <w:r w:rsidRPr="00B050B3">
              <w:rPr>
                <w:sz w:val="16"/>
                <w:szCs w:val="16"/>
                <w:lang w:val="ro-RO" w:eastAsia="ro-RO"/>
              </w:rPr>
              <w:t>ul, păducelul, dar și alte specii cu port arbustiv, cu spini</w:t>
            </w:r>
          </w:p>
        </w:tc>
        <w:tc>
          <w:tcPr>
            <w:tcW w:w="2977" w:type="dxa"/>
            <w:shd w:val="clear" w:color="auto" w:fill="auto"/>
          </w:tcPr>
          <w:p w14:paraId="4C3808AF" w14:textId="26B633BF" w:rsidR="000F61B7" w:rsidRPr="00B050B3" w:rsidRDefault="000F61B7" w:rsidP="003E369E">
            <w:pPr>
              <w:jc w:val="both"/>
              <w:rPr>
                <w:sz w:val="16"/>
                <w:szCs w:val="16"/>
                <w:lang w:val="ro-RO" w:eastAsia="ro-RO"/>
              </w:rPr>
            </w:pPr>
            <w:r w:rsidRPr="00B050B3">
              <w:rPr>
                <w:sz w:val="16"/>
                <w:szCs w:val="16"/>
                <w:lang w:val="ro-RO" w:eastAsia="ro-RO"/>
              </w:rPr>
              <w:t xml:space="preserve">Asigurarea </w:t>
            </w:r>
            <w:r w:rsidR="00FC2DBC">
              <w:rPr>
                <w:sz w:val="16"/>
                <w:szCs w:val="16"/>
                <w:lang w:val="ro-RO" w:eastAsia="ro-RO"/>
              </w:rPr>
              <w:t>condiții</w:t>
            </w:r>
            <w:r w:rsidRPr="00B050B3">
              <w:rPr>
                <w:sz w:val="16"/>
                <w:szCs w:val="16"/>
                <w:lang w:val="ro-RO" w:eastAsia="ro-RO"/>
              </w:rPr>
              <w:t>lor de</w:t>
            </w:r>
            <w:r w:rsidR="00B860E1" w:rsidRPr="00B050B3">
              <w:rPr>
                <w:sz w:val="16"/>
                <w:szCs w:val="16"/>
                <w:lang w:val="ro-RO" w:eastAsia="ro-RO"/>
              </w:rPr>
              <w:t xml:space="preserve"> hrănire,</w:t>
            </w:r>
            <w:r w:rsidRPr="00B050B3">
              <w:rPr>
                <w:sz w:val="16"/>
                <w:szCs w:val="16"/>
                <w:lang w:val="ro-RO" w:eastAsia="ro-RO"/>
              </w:rPr>
              <w:t xml:space="preserve"> de cuibărire și de </w:t>
            </w:r>
            <w:r w:rsidR="002F3955" w:rsidRPr="00B050B3">
              <w:rPr>
                <w:sz w:val="16"/>
                <w:szCs w:val="16"/>
                <w:lang w:val="ro-RO" w:eastAsia="ro-RO"/>
              </w:rPr>
              <w:t>adăpost</w:t>
            </w:r>
            <w:r w:rsidRPr="00B050B3">
              <w:rPr>
                <w:sz w:val="16"/>
                <w:szCs w:val="16"/>
                <w:lang w:val="ro-RO" w:eastAsia="ro-RO"/>
              </w:rPr>
              <w:t xml:space="preserve"> pentru speciile de paseriforme care cuibăresc de obicei în liziere sau în subarboret, la </w:t>
            </w:r>
            <w:r w:rsidR="005A7F82">
              <w:rPr>
                <w:sz w:val="16"/>
                <w:szCs w:val="16"/>
                <w:lang w:val="ro-RO" w:eastAsia="ro-RO"/>
              </w:rPr>
              <w:t>înălțim</w:t>
            </w:r>
            <w:r w:rsidRPr="00B050B3">
              <w:rPr>
                <w:sz w:val="16"/>
                <w:szCs w:val="16"/>
                <w:lang w:val="ro-RO" w:eastAsia="ro-RO"/>
              </w:rPr>
              <w:t>i de 1,5-3 metri</w:t>
            </w:r>
          </w:p>
        </w:tc>
        <w:tc>
          <w:tcPr>
            <w:tcW w:w="2410" w:type="dxa"/>
          </w:tcPr>
          <w:p w14:paraId="1CB1F01A" w14:textId="352F2EF3" w:rsidR="000F61B7" w:rsidRPr="00B050B3" w:rsidRDefault="000377F8" w:rsidP="003E369E">
            <w:pPr>
              <w:jc w:val="both"/>
              <w:rPr>
                <w:sz w:val="16"/>
                <w:szCs w:val="16"/>
                <w:lang w:val="ro-RO" w:eastAsia="ro-RO"/>
              </w:rPr>
            </w:pPr>
            <w:r w:rsidRPr="00B050B3">
              <w:rPr>
                <w:sz w:val="16"/>
                <w:szCs w:val="16"/>
                <w:lang w:val="ro-RO" w:eastAsia="ro-RO"/>
              </w:rPr>
              <w:t xml:space="preserve">Numar de specii de paseriforme caracteristice lizierei </w:t>
            </w:r>
            <w:r w:rsidR="003D4DEB">
              <w:rPr>
                <w:sz w:val="16"/>
                <w:szCs w:val="16"/>
                <w:lang w:val="ro-RO" w:eastAsia="ro-RO"/>
              </w:rPr>
              <w:t>păduri</w:t>
            </w:r>
            <w:r w:rsidRPr="00B050B3">
              <w:rPr>
                <w:sz w:val="16"/>
                <w:szCs w:val="16"/>
                <w:lang w:val="ro-RO" w:eastAsia="ro-RO"/>
              </w:rPr>
              <w:t>i;</w:t>
            </w:r>
            <w:r w:rsidR="00A70C3D">
              <w:rPr>
                <w:sz w:val="16"/>
                <w:szCs w:val="16"/>
                <w:lang w:val="ro-RO" w:eastAsia="ro-RO"/>
              </w:rPr>
              <w:t xml:space="preserve"> număr </w:t>
            </w:r>
            <w:r w:rsidRPr="00B050B3">
              <w:rPr>
                <w:sz w:val="16"/>
                <w:szCs w:val="16"/>
                <w:lang w:val="ro-RO" w:eastAsia="ro-RO"/>
              </w:rPr>
              <w:t xml:space="preserve">de specii de </w:t>
            </w:r>
            <w:r w:rsidR="00385CA4" w:rsidRPr="00B050B3">
              <w:rPr>
                <w:sz w:val="16"/>
                <w:szCs w:val="16"/>
                <w:lang w:val="ro-RO" w:eastAsia="ro-RO"/>
              </w:rPr>
              <w:t>prădători</w:t>
            </w:r>
            <w:r w:rsidR="007D69A1" w:rsidRPr="00B050B3">
              <w:rPr>
                <w:sz w:val="16"/>
                <w:szCs w:val="16"/>
                <w:lang w:val="ro-RO" w:eastAsia="ro-RO"/>
              </w:rPr>
              <w:t>;</w:t>
            </w:r>
            <w:r w:rsidR="00A70C3D">
              <w:rPr>
                <w:sz w:val="16"/>
                <w:szCs w:val="16"/>
                <w:lang w:val="ro-RO" w:eastAsia="ro-RO"/>
              </w:rPr>
              <w:t xml:space="preserve"> număr </w:t>
            </w:r>
            <w:r w:rsidR="007D69A1" w:rsidRPr="00B050B3">
              <w:rPr>
                <w:sz w:val="16"/>
                <w:szCs w:val="16"/>
                <w:lang w:val="ro-RO" w:eastAsia="ro-RO"/>
              </w:rPr>
              <w:t>de cuiburi identificate</w:t>
            </w:r>
          </w:p>
        </w:tc>
        <w:tc>
          <w:tcPr>
            <w:tcW w:w="1163" w:type="dxa"/>
          </w:tcPr>
          <w:p w14:paraId="7154D6B5" w14:textId="77777777" w:rsidR="000F61B7" w:rsidRPr="00B050B3" w:rsidRDefault="000377F8" w:rsidP="003E369E">
            <w:pPr>
              <w:jc w:val="both"/>
              <w:rPr>
                <w:sz w:val="16"/>
                <w:szCs w:val="16"/>
                <w:lang w:val="ro-RO" w:eastAsia="ro-RO"/>
              </w:rPr>
            </w:pPr>
            <w:r w:rsidRPr="00B050B3">
              <w:rPr>
                <w:sz w:val="16"/>
                <w:szCs w:val="16"/>
                <w:lang w:val="ro-RO" w:eastAsia="ro-RO"/>
              </w:rPr>
              <w:t>Permanent</w:t>
            </w:r>
          </w:p>
        </w:tc>
      </w:tr>
      <w:tr w:rsidR="00B050B3" w:rsidRPr="00B050B3" w14:paraId="15F64C6F" w14:textId="77777777" w:rsidTr="0025643B">
        <w:tc>
          <w:tcPr>
            <w:tcW w:w="609" w:type="dxa"/>
            <w:shd w:val="clear" w:color="auto" w:fill="auto"/>
          </w:tcPr>
          <w:p w14:paraId="306CA634" w14:textId="77777777" w:rsidR="000F61B7" w:rsidRPr="00B050B3" w:rsidRDefault="00593666" w:rsidP="003E369E">
            <w:pPr>
              <w:rPr>
                <w:sz w:val="16"/>
                <w:szCs w:val="16"/>
                <w:lang w:val="ro-RO" w:eastAsia="ro-RO"/>
              </w:rPr>
            </w:pPr>
            <w:r w:rsidRPr="00B050B3">
              <w:rPr>
                <w:sz w:val="16"/>
                <w:szCs w:val="16"/>
                <w:lang w:val="ro-RO" w:eastAsia="ro-RO"/>
              </w:rPr>
              <w:t>10</w:t>
            </w:r>
            <w:r w:rsidR="000F61B7" w:rsidRPr="00B050B3">
              <w:rPr>
                <w:sz w:val="16"/>
                <w:szCs w:val="16"/>
                <w:lang w:val="ro-RO" w:eastAsia="ro-RO"/>
              </w:rPr>
              <w:t>.</w:t>
            </w:r>
          </w:p>
        </w:tc>
        <w:tc>
          <w:tcPr>
            <w:tcW w:w="2901" w:type="dxa"/>
            <w:shd w:val="clear" w:color="auto" w:fill="auto"/>
          </w:tcPr>
          <w:p w14:paraId="5330ED42" w14:textId="64FA2F51" w:rsidR="000F61B7" w:rsidRPr="00B050B3" w:rsidRDefault="000F61B7" w:rsidP="003E369E">
            <w:pPr>
              <w:jc w:val="both"/>
              <w:rPr>
                <w:sz w:val="16"/>
                <w:szCs w:val="16"/>
                <w:lang w:val="ro-RO" w:eastAsia="ro-RO"/>
              </w:rPr>
            </w:pPr>
            <w:r w:rsidRPr="00B050B3">
              <w:rPr>
                <w:sz w:val="16"/>
                <w:szCs w:val="16"/>
                <w:lang w:val="ro-RO" w:eastAsia="ro-RO"/>
              </w:rPr>
              <w:t>Constituirea unor benzi de protecție din vegetație forestieră, aliniamente de ar</w:t>
            </w:r>
            <w:r w:rsidR="000377F8" w:rsidRPr="00B050B3">
              <w:rPr>
                <w:sz w:val="16"/>
                <w:szCs w:val="16"/>
                <w:lang w:val="ro-RO" w:eastAsia="ro-RO"/>
              </w:rPr>
              <w:t xml:space="preserve">bori cu lățimea de 30 de metri pe </w:t>
            </w:r>
            <w:r w:rsidR="00CA0A34">
              <w:rPr>
                <w:sz w:val="16"/>
                <w:szCs w:val="16"/>
                <w:lang w:val="ro-RO" w:eastAsia="ro-RO"/>
              </w:rPr>
              <w:t>malul Buzăului și Călmățuiului</w:t>
            </w:r>
          </w:p>
        </w:tc>
        <w:tc>
          <w:tcPr>
            <w:tcW w:w="2977" w:type="dxa"/>
            <w:shd w:val="clear" w:color="auto" w:fill="auto"/>
          </w:tcPr>
          <w:p w14:paraId="170AEB0D" w14:textId="3D5BE0C8" w:rsidR="000F61B7" w:rsidRPr="00B050B3" w:rsidRDefault="000F61B7" w:rsidP="003E369E">
            <w:pPr>
              <w:jc w:val="both"/>
              <w:rPr>
                <w:sz w:val="16"/>
                <w:szCs w:val="16"/>
                <w:lang w:val="ro-RO" w:eastAsia="ro-RO"/>
              </w:rPr>
            </w:pPr>
            <w:r w:rsidRPr="00B050B3">
              <w:rPr>
                <w:sz w:val="16"/>
                <w:szCs w:val="16"/>
                <w:lang w:val="ro-RO" w:eastAsia="ro-RO"/>
              </w:rPr>
              <w:t xml:space="preserve">Asigurarea protecției malurilor, asigurarea </w:t>
            </w:r>
            <w:r w:rsidR="00FC2DBC">
              <w:rPr>
                <w:sz w:val="16"/>
                <w:szCs w:val="16"/>
                <w:lang w:val="ro-RO" w:eastAsia="ro-RO"/>
              </w:rPr>
              <w:t>condiții</w:t>
            </w:r>
            <w:r w:rsidRPr="00B050B3">
              <w:rPr>
                <w:sz w:val="16"/>
                <w:szCs w:val="16"/>
                <w:lang w:val="ro-RO" w:eastAsia="ro-RO"/>
              </w:rPr>
              <w:t xml:space="preserve">lor de cuibărire, </w:t>
            </w:r>
            <w:r w:rsidR="002F3955" w:rsidRPr="00B050B3">
              <w:rPr>
                <w:sz w:val="16"/>
                <w:szCs w:val="16"/>
                <w:lang w:val="ro-RO" w:eastAsia="ro-RO"/>
              </w:rPr>
              <w:t>adăpost</w:t>
            </w:r>
            <w:r w:rsidRPr="00B050B3">
              <w:rPr>
                <w:sz w:val="16"/>
                <w:szCs w:val="16"/>
                <w:lang w:val="ro-RO" w:eastAsia="ro-RO"/>
              </w:rPr>
              <w:t xml:space="preserve"> și</w:t>
            </w:r>
            <w:r w:rsidR="00B860E1" w:rsidRPr="00B050B3">
              <w:rPr>
                <w:sz w:val="16"/>
                <w:szCs w:val="16"/>
                <w:lang w:val="ro-RO" w:eastAsia="ro-RO"/>
              </w:rPr>
              <w:t xml:space="preserve"> hrănire </w:t>
            </w:r>
            <w:r w:rsidRPr="00B050B3">
              <w:rPr>
                <w:sz w:val="16"/>
                <w:szCs w:val="16"/>
                <w:lang w:val="ro-RO" w:eastAsia="ro-RO"/>
              </w:rPr>
              <w:t xml:space="preserve">pentru specii de </w:t>
            </w:r>
            <w:r w:rsidR="00BA1C46" w:rsidRPr="00B050B3">
              <w:rPr>
                <w:sz w:val="16"/>
                <w:szCs w:val="16"/>
                <w:lang w:val="ro-RO" w:eastAsia="ro-RO"/>
              </w:rPr>
              <w:t>păsări</w:t>
            </w:r>
            <w:r w:rsidRPr="00B050B3">
              <w:rPr>
                <w:sz w:val="16"/>
                <w:szCs w:val="16"/>
                <w:lang w:val="ro-RO" w:eastAsia="ro-RO"/>
              </w:rPr>
              <w:t xml:space="preserve"> din grupe cu regim trofic diferit, asigurarea </w:t>
            </w:r>
            <w:r w:rsidR="0050310C">
              <w:rPr>
                <w:sz w:val="16"/>
                <w:szCs w:val="16"/>
                <w:lang w:val="ro-RO" w:eastAsia="ro-RO"/>
              </w:rPr>
              <w:t>continuității</w:t>
            </w:r>
            <w:r w:rsidRPr="00B050B3">
              <w:rPr>
                <w:sz w:val="16"/>
                <w:szCs w:val="16"/>
                <w:lang w:val="ro-RO" w:eastAsia="ro-RO"/>
              </w:rPr>
              <w:t xml:space="preserve"> habitatelor, </w:t>
            </w:r>
            <w:r w:rsidR="00FC2DBC">
              <w:rPr>
                <w:sz w:val="16"/>
                <w:szCs w:val="16"/>
                <w:lang w:val="ro-RO" w:eastAsia="ro-RO"/>
              </w:rPr>
              <w:t>menținerea</w:t>
            </w:r>
            <w:r w:rsidRPr="00B050B3">
              <w:rPr>
                <w:sz w:val="16"/>
                <w:szCs w:val="16"/>
                <w:lang w:val="ro-RO" w:eastAsia="ro-RO"/>
              </w:rPr>
              <w:t xml:space="preserve"> </w:t>
            </w:r>
            <w:r w:rsidR="00FC2DBC">
              <w:rPr>
                <w:sz w:val="16"/>
                <w:szCs w:val="16"/>
                <w:lang w:val="ro-RO" w:eastAsia="ro-RO"/>
              </w:rPr>
              <w:t>condiții</w:t>
            </w:r>
            <w:r w:rsidRPr="00B050B3">
              <w:rPr>
                <w:sz w:val="16"/>
                <w:szCs w:val="16"/>
                <w:lang w:val="ro-RO" w:eastAsia="ro-RO"/>
              </w:rPr>
              <w:t>lor de microclimat</w:t>
            </w:r>
            <w:r w:rsidR="000377F8" w:rsidRPr="00B050B3">
              <w:rPr>
                <w:sz w:val="16"/>
                <w:szCs w:val="16"/>
                <w:lang w:val="ro-RO" w:eastAsia="ro-RO"/>
              </w:rPr>
              <w:t xml:space="preserve">, </w:t>
            </w:r>
            <w:r w:rsidR="00FC2DBC">
              <w:rPr>
                <w:sz w:val="16"/>
                <w:szCs w:val="16"/>
                <w:lang w:val="ro-RO" w:eastAsia="ro-RO"/>
              </w:rPr>
              <w:t>asigură</w:t>
            </w:r>
            <w:r w:rsidR="000377F8" w:rsidRPr="00B050B3">
              <w:rPr>
                <w:sz w:val="16"/>
                <w:szCs w:val="16"/>
                <w:lang w:val="ro-RO" w:eastAsia="ro-RO"/>
              </w:rPr>
              <w:t xml:space="preserve"> dispersia</w:t>
            </w:r>
          </w:p>
        </w:tc>
        <w:tc>
          <w:tcPr>
            <w:tcW w:w="2410" w:type="dxa"/>
          </w:tcPr>
          <w:p w14:paraId="18E7FEAF" w14:textId="02C99FC1" w:rsidR="000F61B7" w:rsidRPr="00B050B3" w:rsidRDefault="000377F8" w:rsidP="003E369E">
            <w:pPr>
              <w:jc w:val="both"/>
              <w:rPr>
                <w:sz w:val="16"/>
                <w:szCs w:val="16"/>
                <w:lang w:val="ro-RO" w:eastAsia="ro-RO"/>
              </w:rPr>
            </w:pPr>
            <w:r w:rsidRPr="00B050B3">
              <w:rPr>
                <w:sz w:val="16"/>
                <w:szCs w:val="16"/>
                <w:lang w:val="ro-RO" w:eastAsia="ro-RO"/>
              </w:rPr>
              <w:t>Numar de specii prezente din fiecare grup;</w:t>
            </w:r>
            <w:r w:rsidR="00A70C3D">
              <w:rPr>
                <w:sz w:val="16"/>
                <w:szCs w:val="16"/>
                <w:lang w:val="ro-RO" w:eastAsia="ro-RO"/>
              </w:rPr>
              <w:t xml:space="preserve"> număr </w:t>
            </w:r>
            <w:r w:rsidRPr="00B050B3">
              <w:rPr>
                <w:sz w:val="16"/>
                <w:szCs w:val="16"/>
                <w:lang w:val="ro-RO" w:eastAsia="ro-RO"/>
              </w:rPr>
              <w:t>de cuiburi</w:t>
            </w:r>
            <w:r w:rsidR="00593666" w:rsidRPr="00B050B3">
              <w:rPr>
                <w:sz w:val="16"/>
                <w:szCs w:val="16"/>
                <w:lang w:val="ro-RO" w:eastAsia="ro-RO"/>
              </w:rPr>
              <w:t xml:space="preserve"> identificate;</w:t>
            </w:r>
            <w:r w:rsidR="00A70C3D">
              <w:rPr>
                <w:sz w:val="16"/>
                <w:szCs w:val="16"/>
                <w:lang w:val="ro-RO" w:eastAsia="ro-RO"/>
              </w:rPr>
              <w:t xml:space="preserve"> număr </w:t>
            </w:r>
            <w:r w:rsidR="00593666" w:rsidRPr="00B050B3">
              <w:rPr>
                <w:sz w:val="16"/>
                <w:szCs w:val="16"/>
                <w:lang w:val="ro-RO" w:eastAsia="ro-RO"/>
              </w:rPr>
              <w:t>de cuiburi ocupate;</w:t>
            </w:r>
            <w:r w:rsidR="00A70C3D">
              <w:rPr>
                <w:sz w:val="16"/>
                <w:szCs w:val="16"/>
                <w:lang w:val="ro-RO" w:eastAsia="ro-RO"/>
              </w:rPr>
              <w:t xml:space="preserve"> număr </w:t>
            </w:r>
            <w:r w:rsidR="00593666" w:rsidRPr="00B050B3">
              <w:rPr>
                <w:sz w:val="16"/>
                <w:szCs w:val="16"/>
                <w:lang w:val="ro-RO" w:eastAsia="ro-RO"/>
              </w:rPr>
              <w:t xml:space="preserve">de cuiburi </w:t>
            </w:r>
            <w:r w:rsidRPr="00B050B3">
              <w:rPr>
                <w:sz w:val="16"/>
                <w:szCs w:val="16"/>
                <w:lang w:val="ro-RO" w:eastAsia="ro-RO"/>
              </w:rPr>
              <w:t>nou construite</w:t>
            </w:r>
          </w:p>
        </w:tc>
        <w:tc>
          <w:tcPr>
            <w:tcW w:w="1163" w:type="dxa"/>
          </w:tcPr>
          <w:p w14:paraId="17223274" w14:textId="77777777" w:rsidR="000F61B7" w:rsidRPr="00B050B3" w:rsidRDefault="00593666" w:rsidP="003E369E">
            <w:pPr>
              <w:jc w:val="both"/>
              <w:rPr>
                <w:sz w:val="16"/>
                <w:szCs w:val="16"/>
                <w:lang w:val="ro-RO" w:eastAsia="ro-RO"/>
              </w:rPr>
            </w:pPr>
            <w:r w:rsidRPr="00B050B3">
              <w:rPr>
                <w:sz w:val="16"/>
                <w:szCs w:val="16"/>
                <w:lang w:val="ro-RO" w:eastAsia="ro-RO"/>
              </w:rPr>
              <w:t>Permanent</w:t>
            </w:r>
          </w:p>
        </w:tc>
      </w:tr>
      <w:tr w:rsidR="00B050B3" w:rsidRPr="00B050B3" w14:paraId="1081F917" w14:textId="77777777" w:rsidTr="0025643B">
        <w:trPr>
          <w:trHeight w:val="564"/>
        </w:trPr>
        <w:tc>
          <w:tcPr>
            <w:tcW w:w="609" w:type="dxa"/>
            <w:shd w:val="clear" w:color="auto" w:fill="auto"/>
          </w:tcPr>
          <w:p w14:paraId="24DEEBF5" w14:textId="77777777" w:rsidR="000F61B7" w:rsidRPr="00B050B3" w:rsidRDefault="00593666" w:rsidP="003E369E">
            <w:pPr>
              <w:rPr>
                <w:sz w:val="16"/>
                <w:szCs w:val="16"/>
                <w:lang w:val="ro-RO" w:eastAsia="ro-RO"/>
              </w:rPr>
            </w:pPr>
            <w:r w:rsidRPr="00B050B3">
              <w:rPr>
                <w:sz w:val="16"/>
                <w:szCs w:val="16"/>
                <w:lang w:val="ro-RO" w:eastAsia="ro-RO"/>
              </w:rPr>
              <w:t>11</w:t>
            </w:r>
            <w:r w:rsidR="000F61B7" w:rsidRPr="00B050B3">
              <w:rPr>
                <w:sz w:val="16"/>
                <w:szCs w:val="16"/>
                <w:lang w:val="ro-RO" w:eastAsia="ro-RO"/>
              </w:rPr>
              <w:t>.</w:t>
            </w:r>
          </w:p>
        </w:tc>
        <w:tc>
          <w:tcPr>
            <w:tcW w:w="2901" w:type="dxa"/>
            <w:shd w:val="clear" w:color="auto" w:fill="auto"/>
          </w:tcPr>
          <w:p w14:paraId="170EE13C" w14:textId="5FC137C5" w:rsidR="000F61B7" w:rsidRPr="00B050B3" w:rsidRDefault="00FC2DBC" w:rsidP="003E369E">
            <w:pPr>
              <w:jc w:val="both"/>
              <w:rPr>
                <w:sz w:val="16"/>
                <w:szCs w:val="16"/>
                <w:lang w:val="ro-RO" w:eastAsia="ro-RO"/>
              </w:rPr>
            </w:pPr>
            <w:r>
              <w:rPr>
                <w:sz w:val="16"/>
                <w:szCs w:val="16"/>
                <w:lang w:val="ro-RO" w:eastAsia="ro-RO"/>
              </w:rPr>
              <w:t>Menținerea</w:t>
            </w:r>
            <w:r w:rsidR="000F61B7" w:rsidRPr="00B050B3">
              <w:rPr>
                <w:sz w:val="16"/>
                <w:szCs w:val="16"/>
                <w:lang w:val="ro-RO" w:eastAsia="ro-RO"/>
              </w:rPr>
              <w:t xml:space="preserve"> unor suprafețe de pădure netaiate (benzi forestiere) cu </w:t>
            </w:r>
            <w:r w:rsidR="007649B0">
              <w:rPr>
                <w:sz w:val="16"/>
                <w:szCs w:val="16"/>
                <w:lang w:val="ro-RO" w:eastAsia="ro-RO"/>
              </w:rPr>
              <w:t>lățime</w:t>
            </w:r>
            <w:r w:rsidR="000F61B7" w:rsidRPr="00B050B3">
              <w:rPr>
                <w:sz w:val="16"/>
                <w:szCs w:val="16"/>
                <w:lang w:val="ro-RO" w:eastAsia="ro-RO"/>
              </w:rPr>
              <w:t>a</w:t>
            </w:r>
            <w:r w:rsidR="00A31558">
              <w:rPr>
                <w:sz w:val="16"/>
                <w:szCs w:val="16"/>
                <w:lang w:val="ro-RO" w:eastAsia="ro-RO"/>
              </w:rPr>
              <w:t xml:space="preserve"> egală </w:t>
            </w:r>
            <w:r w:rsidR="000F61B7" w:rsidRPr="00B050B3">
              <w:rPr>
                <w:sz w:val="16"/>
                <w:szCs w:val="16"/>
                <w:lang w:val="ro-RO" w:eastAsia="ro-RO"/>
              </w:rPr>
              <w:t>cu cel puțin de</w:t>
            </w:r>
            <w:r w:rsidR="00A31558">
              <w:rPr>
                <w:sz w:val="16"/>
                <w:szCs w:val="16"/>
                <w:lang w:val="ro-RO" w:eastAsia="ro-RO"/>
              </w:rPr>
              <w:t xml:space="preserve"> două </w:t>
            </w:r>
            <w:r w:rsidR="000F61B7" w:rsidRPr="00B050B3">
              <w:rPr>
                <w:sz w:val="16"/>
                <w:szCs w:val="16"/>
                <w:lang w:val="ro-RO" w:eastAsia="ro-RO"/>
              </w:rPr>
              <w:t xml:space="preserve">ori </w:t>
            </w:r>
            <w:r w:rsidR="00A31558">
              <w:rPr>
                <w:sz w:val="16"/>
                <w:szCs w:val="16"/>
                <w:lang w:val="ro-RO" w:eastAsia="ro-RO"/>
              </w:rPr>
              <w:t>înălțime</w:t>
            </w:r>
            <w:r w:rsidR="000F61B7" w:rsidRPr="00B050B3">
              <w:rPr>
                <w:sz w:val="16"/>
                <w:szCs w:val="16"/>
                <w:lang w:val="ro-RO" w:eastAsia="ro-RO"/>
              </w:rPr>
              <w:t>a arborilor</w:t>
            </w:r>
            <w:r w:rsidR="00CA0A34">
              <w:rPr>
                <w:sz w:val="16"/>
                <w:szCs w:val="16"/>
                <w:lang w:val="ro-RO" w:eastAsia="ro-RO"/>
              </w:rPr>
              <w:t xml:space="preserve"> între </w:t>
            </w:r>
            <w:r w:rsidR="000F61B7" w:rsidRPr="00B050B3">
              <w:rPr>
                <w:sz w:val="16"/>
                <w:szCs w:val="16"/>
                <w:lang w:val="ro-RO" w:eastAsia="ro-RO"/>
              </w:rPr>
              <w:t>parchetele parcurse cu tăieri rase</w:t>
            </w:r>
          </w:p>
        </w:tc>
        <w:tc>
          <w:tcPr>
            <w:tcW w:w="2977" w:type="dxa"/>
            <w:shd w:val="clear" w:color="auto" w:fill="auto"/>
          </w:tcPr>
          <w:p w14:paraId="30E37C5C" w14:textId="739FA35C" w:rsidR="000F61B7" w:rsidRPr="00B050B3" w:rsidRDefault="000F61B7" w:rsidP="003E369E">
            <w:pPr>
              <w:jc w:val="both"/>
              <w:rPr>
                <w:sz w:val="16"/>
                <w:szCs w:val="16"/>
                <w:lang w:val="ro-RO" w:eastAsia="ro-RO"/>
              </w:rPr>
            </w:pPr>
            <w:r w:rsidRPr="00B050B3">
              <w:rPr>
                <w:sz w:val="16"/>
                <w:szCs w:val="16"/>
                <w:lang w:val="ro-RO" w:eastAsia="ro-RO"/>
              </w:rPr>
              <w:t xml:space="preserve">Asigurarea </w:t>
            </w:r>
            <w:r w:rsidR="0050310C">
              <w:rPr>
                <w:sz w:val="16"/>
                <w:szCs w:val="16"/>
                <w:lang w:val="ro-RO" w:eastAsia="ro-RO"/>
              </w:rPr>
              <w:t>continuității</w:t>
            </w:r>
            <w:r w:rsidRPr="00B050B3">
              <w:rPr>
                <w:sz w:val="16"/>
                <w:szCs w:val="16"/>
                <w:lang w:val="ro-RO" w:eastAsia="ro-RO"/>
              </w:rPr>
              <w:t xml:space="preserve"> habitatelor, reducerea efectului de fragmentare a habitatelor speciilor, diversificarea </w:t>
            </w:r>
            <w:r w:rsidR="00FC2DBC">
              <w:rPr>
                <w:sz w:val="16"/>
                <w:szCs w:val="16"/>
                <w:lang w:val="ro-RO" w:eastAsia="ro-RO"/>
              </w:rPr>
              <w:t>condiții</w:t>
            </w:r>
            <w:r w:rsidRPr="00B050B3">
              <w:rPr>
                <w:sz w:val="16"/>
                <w:szCs w:val="16"/>
                <w:lang w:val="ro-RO" w:eastAsia="ro-RO"/>
              </w:rPr>
              <w:t xml:space="preserve">lor de habitat (aspect de mozaic), asigurarea </w:t>
            </w:r>
            <w:r w:rsidR="00FC2DBC">
              <w:rPr>
                <w:sz w:val="16"/>
                <w:szCs w:val="16"/>
                <w:lang w:val="ro-RO" w:eastAsia="ro-RO"/>
              </w:rPr>
              <w:t>condiții</w:t>
            </w:r>
            <w:r w:rsidRPr="00B050B3">
              <w:rPr>
                <w:sz w:val="16"/>
                <w:szCs w:val="16"/>
                <w:lang w:val="ro-RO" w:eastAsia="ro-RO"/>
              </w:rPr>
              <w:t>lor de cuibărire,</w:t>
            </w:r>
            <w:r w:rsidR="00B860E1" w:rsidRPr="00B050B3">
              <w:rPr>
                <w:sz w:val="16"/>
                <w:szCs w:val="16"/>
                <w:lang w:val="ro-RO" w:eastAsia="ro-RO"/>
              </w:rPr>
              <w:t xml:space="preserve"> hrănire </w:t>
            </w:r>
            <w:r w:rsidRPr="00B050B3">
              <w:rPr>
                <w:sz w:val="16"/>
                <w:szCs w:val="16"/>
                <w:lang w:val="ro-RO" w:eastAsia="ro-RO"/>
              </w:rPr>
              <w:t xml:space="preserve">și </w:t>
            </w:r>
            <w:r w:rsidR="002F3955" w:rsidRPr="00B050B3">
              <w:rPr>
                <w:sz w:val="16"/>
                <w:szCs w:val="16"/>
                <w:lang w:val="ro-RO" w:eastAsia="ro-RO"/>
              </w:rPr>
              <w:t>adăpost</w:t>
            </w:r>
            <w:r w:rsidRPr="00B050B3">
              <w:rPr>
                <w:sz w:val="16"/>
                <w:szCs w:val="16"/>
                <w:lang w:val="ro-RO" w:eastAsia="ro-RO"/>
              </w:rPr>
              <w:t xml:space="preserve"> și </w:t>
            </w:r>
            <w:r w:rsidR="00FC2DBC">
              <w:rPr>
                <w:sz w:val="16"/>
                <w:szCs w:val="16"/>
                <w:lang w:val="ro-RO" w:eastAsia="ro-RO"/>
              </w:rPr>
              <w:t>menținerea</w:t>
            </w:r>
            <w:r w:rsidRPr="00B050B3">
              <w:rPr>
                <w:sz w:val="16"/>
                <w:szCs w:val="16"/>
                <w:lang w:val="ro-RO" w:eastAsia="ro-RO"/>
              </w:rPr>
              <w:t xml:space="preserve"> populațiilor pe amplasamentele anterioare până la refacerea vegetației forestiere</w:t>
            </w:r>
          </w:p>
        </w:tc>
        <w:tc>
          <w:tcPr>
            <w:tcW w:w="2410" w:type="dxa"/>
          </w:tcPr>
          <w:p w14:paraId="2226ACCA" w14:textId="37683C01" w:rsidR="000F61B7" w:rsidRPr="00B050B3" w:rsidRDefault="000377F8" w:rsidP="003E369E">
            <w:pPr>
              <w:jc w:val="both"/>
              <w:rPr>
                <w:sz w:val="16"/>
                <w:szCs w:val="16"/>
                <w:lang w:val="ro-RO" w:eastAsia="ro-RO"/>
              </w:rPr>
            </w:pPr>
            <w:r w:rsidRPr="00B050B3">
              <w:rPr>
                <w:sz w:val="16"/>
                <w:szCs w:val="16"/>
                <w:lang w:val="ro-RO" w:eastAsia="ro-RO"/>
              </w:rPr>
              <w:t>Numar de specii prezente din fiecare grup;</w:t>
            </w:r>
            <w:r w:rsidR="00A70C3D">
              <w:rPr>
                <w:sz w:val="16"/>
                <w:szCs w:val="16"/>
                <w:lang w:val="ro-RO" w:eastAsia="ro-RO"/>
              </w:rPr>
              <w:t xml:space="preserve"> număr </w:t>
            </w:r>
            <w:r w:rsidRPr="00B050B3">
              <w:rPr>
                <w:sz w:val="16"/>
                <w:szCs w:val="16"/>
                <w:lang w:val="ro-RO" w:eastAsia="ro-RO"/>
              </w:rPr>
              <w:t>de cuiburi</w:t>
            </w:r>
            <w:r w:rsidR="00593666" w:rsidRPr="00B050B3">
              <w:rPr>
                <w:sz w:val="16"/>
                <w:szCs w:val="16"/>
                <w:lang w:val="ro-RO" w:eastAsia="ro-RO"/>
              </w:rPr>
              <w:t xml:space="preserve"> ocupate;</w:t>
            </w:r>
            <w:r w:rsidR="00A70C3D">
              <w:rPr>
                <w:sz w:val="16"/>
                <w:szCs w:val="16"/>
                <w:lang w:val="ro-RO" w:eastAsia="ro-RO"/>
              </w:rPr>
              <w:t xml:space="preserve"> număr </w:t>
            </w:r>
            <w:r w:rsidR="00593666" w:rsidRPr="00B050B3">
              <w:rPr>
                <w:sz w:val="16"/>
                <w:szCs w:val="16"/>
                <w:lang w:val="ro-RO" w:eastAsia="ro-RO"/>
              </w:rPr>
              <w:t>de cuiburi nou construite</w:t>
            </w:r>
          </w:p>
        </w:tc>
        <w:tc>
          <w:tcPr>
            <w:tcW w:w="1163" w:type="dxa"/>
          </w:tcPr>
          <w:p w14:paraId="40BF9348" w14:textId="77777777" w:rsidR="000F61B7" w:rsidRPr="00B050B3" w:rsidRDefault="00593666" w:rsidP="003E369E">
            <w:pPr>
              <w:jc w:val="both"/>
              <w:rPr>
                <w:sz w:val="16"/>
                <w:szCs w:val="16"/>
                <w:lang w:val="ro-RO" w:eastAsia="ro-RO"/>
              </w:rPr>
            </w:pPr>
            <w:r w:rsidRPr="00B050B3">
              <w:rPr>
                <w:sz w:val="16"/>
                <w:szCs w:val="16"/>
                <w:lang w:val="ro-RO" w:eastAsia="ro-RO"/>
              </w:rPr>
              <w:t>Permanent</w:t>
            </w:r>
          </w:p>
        </w:tc>
      </w:tr>
    </w:tbl>
    <w:p w14:paraId="653DA937" w14:textId="77777777" w:rsidR="00137788" w:rsidRPr="00B050B3" w:rsidRDefault="00137788" w:rsidP="008A7705">
      <w:pPr>
        <w:ind w:firstLine="720"/>
        <w:jc w:val="both"/>
        <w:rPr>
          <w:b/>
          <w:lang w:val="ro-RO" w:eastAsia="ro-RO"/>
        </w:rPr>
      </w:pPr>
    </w:p>
    <w:p w14:paraId="09919639" w14:textId="280C9E56" w:rsidR="000D4E75" w:rsidRPr="00B050B3" w:rsidRDefault="000D4E75" w:rsidP="00C25B7B">
      <w:pPr>
        <w:pStyle w:val="ListParagraph"/>
        <w:numPr>
          <w:ilvl w:val="1"/>
          <w:numId w:val="41"/>
        </w:numPr>
        <w:ind w:left="0" w:firstLine="709"/>
        <w:jc w:val="both"/>
        <w:rPr>
          <w:rFonts w:eastAsia="Arial Unicode MS"/>
          <w:b/>
          <w:lang w:val="ro-RO" w:eastAsia="ro-RO"/>
        </w:rPr>
      </w:pPr>
      <w:r w:rsidRPr="00B050B3">
        <w:rPr>
          <w:rFonts w:eastAsia="Arial Unicode MS"/>
          <w:b/>
          <w:lang w:val="ro-RO" w:eastAsia="ro-RO"/>
        </w:rPr>
        <w:t>Estimarea efectelor</w:t>
      </w:r>
      <w:r w:rsidR="00B050B3">
        <w:rPr>
          <w:rFonts w:eastAsia="Arial Unicode MS"/>
          <w:b/>
          <w:lang w:val="ro-RO" w:eastAsia="ro-RO"/>
        </w:rPr>
        <w:t xml:space="preserve"> măsuri</w:t>
      </w:r>
      <w:r w:rsidR="005549D9" w:rsidRPr="00B050B3">
        <w:rPr>
          <w:rFonts w:eastAsia="Arial Unicode MS"/>
          <w:b/>
          <w:lang w:val="ro-RO" w:eastAsia="ro-RO"/>
        </w:rPr>
        <w:t xml:space="preserve">lor de reducere a impactului la aplicarea </w:t>
      </w:r>
      <w:r w:rsidR="002A774F" w:rsidRPr="00B050B3">
        <w:rPr>
          <w:rFonts w:eastAsia="Arial Unicode MS"/>
          <w:b/>
          <w:lang w:val="ro-RO" w:eastAsia="ro-RO"/>
        </w:rPr>
        <w:t>lucrări</w:t>
      </w:r>
      <w:r w:rsidR="005549D9" w:rsidRPr="00B050B3">
        <w:rPr>
          <w:rFonts w:eastAsia="Arial Unicode MS"/>
          <w:b/>
          <w:lang w:val="ro-RO" w:eastAsia="ro-RO"/>
        </w:rPr>
        <w:t>lor silviculturale</w:t>
      </w:r>
      <w:r w:rsidRPr="00B050B3">
        <w:rPr>
          <w:rFonts w:eastAsia="Arial Unicode MS"/>
          <w:b/>
          <w:lang w:val="ro-RO" w:eastAsia="ro-RO"/>
        </w:rPr>
        <w:t xml:space="preserve"> asupra </w:t>
      </w:r>
      <w:r w:rsidR="00577749" w:rsidRPr="00B050B3">
        <w:rPr>
          <w:rFonts w:eastAsia="Arial Unicode MS"/>
          <w:b/>
          <w:lang w:val="ro-RO" w:eastAsia="ro-RO"/>
        </w:rPr>
        <w:t>vegetație</w:t>
      </w:r>
      <w:r w:rsidRPr="00B050B3">
        <w:rPr>
          <w:rFonts w:eastAsia="Arial Unicode MS"/>
          <w:b/>
          <w:lang w:val="ro-RO" w:eastAsia="ro-RO"/>
        </w:rPr>
        <w:t>i forestiere</w:t>
      </w:r>
    </w:p>
    <w:p w14:paraId="313CCA1F" w14:textId="681D0449" w:rsidR="000D4E75" w:rsidRPr="00085E98" w:rsidRDefault="005549D9" w:rsidP="000D4E75">
      <w:pPr>
        <w:ind w:firstLine="720"/>
        <w:jc w:val="both"/>
        <w:rPr>
          <w:rFonts w:eastAsia="Arial Unicode MS"/>
          <w:b/>
          <w:i/>
          <w:lang w:val="ro-RO" w:eastAsia="ro-RO"/>
        </w:rPr>
      </w:pPr>
      <w:r w:rsidRPr="00085E98">
        <w:rPr>
          <w:rFonts w:eastAsia="Arial Unicode MS"/>
          <w:b/>
          <w:i/>
          <w:lang w:val="ro-RO" w:eastAsia="ro-RO"/>
        </w:rPr>
        <w:t>Efectele</w:t>
      </w:r>
      <w:r w:rsidR="00B050B3" w:rsidRPr="00085E98">
        <w:rPr>
          <w:rFonts w:eastAsia="Arial Unicode MS"/>
          <w:b/>
          <w:i/>
          <w:lang w:val="ro-RO" w:eastAsia="ro-RO"/>
        </w:rPr>
        <w:t xml:space="preserve"> măsuri</w:t>
      </w:r>
      <w:r w:rsidRPr="00085E98">
        <w:rPr>
          <w:rFonts w:eastAsia="Arial Unicode MS"/>
          <w:b/>
          <w:i/>
          <w:lang w:val="ro-RO" w:eastAsia="ro-RO"/>
        </w:rPr>
        <w:t>lor de reducere a impactului la implementarea</w:t>
      </w:r>
      <w:r w:rsidR="000D4E75" w:rsidRPr="00085E98">
        <w:rPr>
          <w:rFonts w:eastAsia="Arial Unicode MS"/>
          <w:b/>
          <w:i/>
          <w:lang w:val="ro-RO" w:eastAsia="ro-RO"/>
        </w:rPr>
        <w:t xml:space="preserve"> lucrărilor de îngrijire şi conducere a arboretelor sunt:</w:t>
      </w:r>
    </w:p>
    <w:p w14:paraId="0422D0B2" w14:textId="77777777" w:rsidR="000D4E75" w:rsidRPr="00085E98" w:rsidRDefault="000D4E75" w:rsidP="000D4E75">
      <w:pPr>
        <w:jc w:val="both"/>
        <w:rPr>
          <w:rFonts w:eastAsia="Arial Unicode MS"/>
          <w:lang w:val="ro-RO" w:eastAsia="ro-RO"/>
        </w:rPr>
      </w:pPr>
      <w:r w:rsidRPr="00085E98">
        <w:rPr>
          <w:rFonts w:eastAsia="Arial Unicode MS"/>
          <w:lang w:val="ro-RO" w:eastAsia="ro-RO"/>
        </w:rPr>
        <w:t>- păstrarea şi ameliorarea stării de sănătate a arboretelor;</w:t>
      </w:r>
    </w:p>
    <w:p w14:paraId="46ACF070" w14:textId="77777777" w:rsidR="000D4E75" w:rsidRPr="00085E98" w:rsidRDefault="000D4E75" w:rsidP="000D4E75">
      <w:pPr>
        <w:jc w:val="both"/>
        <w:rPr>
          <w:rFonts w:eastAsia="Arial Unicode MS"/>
          <w:lang w:val="ro-RO" w:eastAsia="ro-RO"/>
        </w:rPr>
      </w:pPr>
      <w:r w:rsidRPr="00085E98">
        <w:rPr>
          <w:rFonts w:eastAsia="Arial Unicode MS"/>
          <w:lang w:val="ro-RO" w:eastAsia="ro-RO"/>
        </w:rPr>
        <w:t>- creşterea gradului de stabilitate şi rezistenţă a arboretelor la acţiunea factorilor externi şi interni destabilizatori (vânt, zăpadă, boli şi dăunători);</w:t>
      </w:r>
    </w:p>
    <w:p w14:paraId="7390E63B" w14:textId="22E7108B" w:rsidR="000D4E75" w:rsidRPr="00085E98" w:rsidRDefault="000D4E75" w:rsidP="000D4E75">
      <w:pPr>
        <w:ind w:firstLine="720"/>
        <w:jc w:val="both"/>
        <w:rPr>
          <w:b/>
          <w:i/>
        </w:rPr>
      </w:pPr>
      <w:r w:rsidRPr="00085E98">
        <w:rPr>
          <w:b/>
          <w:i/>
          <w:lang w:eastAsia="ro-RO"/>
        </w:rPr>
        <w:t>Efectele</w:t>
      </w:r>
      <w:r w:rsidR="00B050B3" w:rsidRPr="00085E98">
        <w:rPr>
          <w:b/>
          <w:i/>
          <w:lang w:eastAsia="ro-RO"/>
        </w:rPr>
        <w:t xml:space="preserve"> măsuri</w:t>
      </w:r>
      <w:r w:rsidR="005549D9" w:rsidRPr="00085E98">
        <w:rPr>
          <w:b/>
          <w:i/>
          <w:lang w:eastAsia="ro-RO"/>
        </w:rPr>
        <w:t>lor de reducere a impactului la</w:t>
      </w:r>
      <w:r w:rsidRPr="00085E98">
        <w:rPr>
          <w:b/>
          <w:i/>
          <w:lang w:eastAsia="ro-RO"/>
        </w:rPr>
        <w:t xml:space="preserve"> executarea curăţirilor:</w:t>
      </w:r>
    </w:p>
    <w:p w14:paraId="18DD54B4" w14:textId="77777777" w:rsidR="000D4E75" w:rsidRPr="00085E98" w:rsidRDefault="000D4E75" w:rsidP="000D4E75">
      <w:pPr>
        <w:jc w:val="both"/>
      </w:pPr>
      <w:r w:rsidRPr="00085E98">
        <w:rPr>
          <w:lang w:eastAsia="ro-RO"/>
        </w:rPr>
        <w:t>- continuarea ameliorării compoziţiei arboretului, în concordanţă cu compoziţia</w:t>
      </w:r>
      <w:r w:rsidRPr="00085E98">
        <w:rPr>
          <w:lang w:val="ro-RO" w:eastAsia="ro-RO"/>
        </w:rPr>
        <w:t>-</w:t>
      </w:r>
      <w:r w:rsidRPr="00085E98">
        <w:rPr>
          <w:lang w:eastAsia="ro-RO"/>
        </w:rPr>
        <w:t>ţel fixată. Această cerinţă este realizată prin înlăturarea exemplarelor copleşitoare din speciile nedorite;</w:t>
      </w:r>
    </w:p>
    <w:p w14:paraId="7E074D30" w14:textId="77777777" w:rsidR="000D4E75" w:rsidRPr="00085E98" w:rsidRDefault="000D4E75" w:rsidP="000D4E75">
      <w:pPr>
        <w:jc w:val="both"/>
      </w:pPr>
      <w:r w:rsidRPr="00085E98">
        <w:rPr>
          <w:lang w:eastAsia="ro-RO"/>
        </w:rPr>
        <w:t>- îmbunătăţirea stării fitosanitare a arboretului prin eliminarea treptată a exemplarelor uscate, rupte, vătămate, defectuoase, preexistente, a lăstarilor, etc., având grijă să nu se întrerupă în nici un punct starea de masiv;</w:t>
      </w:r>
    </w:p>
    <w:p w14:paraId="7929156F" w14:textId="77777777" w:rsidR="000D4E75" w:rsidRPr="00085E98" w:rsidRDefault="000D4E75" w:rsidP="000D4E75">
      <w:pPr>
        <w:jc w:val="both"/>
        <w:rPr>
          <w:lang w:eastAsia="ro-RO"/>
        </w:rPr>
      </w:pPr>
      <w:r w:rsidRPr="00085E98">
        <w:rPr>
          <w:lang w:eastAsia="ro-RO"/>
        </w:rPr>
        <w:t>- ameliorarea mediului intern al pădurii, cu efecte favorabile asupra capacităţii productive şi protectoare, ca şi asupra stabilităţii generale a acesteia;</w:t>
      </w:r>
    </w:p>
    <w:p w14:paraId="38282BDA" w14:textId="60046D59" w:rsidR="000D4E75" w:rsidRPr="00085E98" w:rsidRDefault="000D4E75" w:rsidP="000D4E75">
      <w:pPr>
        <w:ind w:firstLine="720"/>
        <w:jc w:val="both"/>
        <w:rPr>
          <w:rFonts w:eastAsia="Arial Unicode MS"/>
          <w:b/>
          <w:i/>
          <w:lang w:val="ro-RO" w:eastAsia="ro-RO"/>
        </w:rPr>
      </w:pPr>
      <w:r w:rsidRPr="00085E98">
        <w:rPr>
          <w:rFonts w:eastAsia="Arial Unicode MS"/>
          <w:b/>
          <w:i/>
          <w:lang w:val="ro-RO" w:eastAsia="ro-RO"/>
        </w:rPr>
        <w:t xml:space="preserve">Efectele </w:t>
      </w:r>
      <w:r w:rsidR="00B050B3" w:rsidRPr="00085E98">
        <w:rPr>
          <w:rFonts w:eastAsia="Arial Unicode MS"/>
          <w:b/>
          <w:i/>
          <w:lang w:val="ro-RO" w:eastAsia="ro-RO"/>
        </w:rPr>
        <w:t xml:space="preserve"> măsuri</w:t>
      </w:r>
      <w:r w:rsidR="005549D9" w:rsidRPr="00085E98">
        <w:rPr>
          <w:rFonts w:eastAsia="Arial Unicode MS"/>
          <w:b/>
          <w:i/>
          <w:lang w:val="ro-RO" w:eastAsia="ro-RO"/>
        </w:rPr>
        <w:t>lor de reducere a impactului la</w:t>
      </w:r>
      <w:r w:rsidRPr="00085E98">
        <w:rPr>
          <w:rFonts w:eastAsia="Arial Unicode MS"/>
          <w:b/>
          <w:i/>
          <w:lang w:val="ro-RO" w:eastAsia="ro-RO"/>
        </w:rPr>
        <w:t xml:space="preserve"> aplicarea răriturilor sunt:</w:t>
      </w:r>
    </w:p>
    <w:p w14:paraId="78270CA7" w14:textId="77777777" w:rsidR="000D4E75" w:rsidRPr="00085E98" w:rsidRDefault="000D4E75" w:rsidP="000D4E75">
      <w:pPr>
        <w:jc w:val="both"/>
        <w:rPr>
          <w:rFonts w:eastAsia="Arial Unicode MS"/>
          <w:lang w:val="ro-RO" w:eastAsia="ro-RO"/>
        </w:rPr>
      </w:pPr>
      <w:r w:rsidRPr="00085E98">
        <w:rPr>
          <w:rFonts w:eastAsia="Arial Unicode MS"/>
          <w:lang w:val="ro-RO" w:eastAsia="ro-RO"/>
        </w:rPr>
        <w:t>-  ameliorarea calitativă a arboretelor, mai ales sub raportul compoziţiei, al calităţii tulpinilor şi coroanelor arborilor, al distribuţiei lor spaţiale, precum şi al însuşirilor tehnologice ale lemnului acestora;</w:t>
      </w:r>
    </w:p>
    <w:p w14:paraId="0D1D674B" w14:textId="77777777" w:rsidR="000D4E75" w:rsidRPr="00085E98" w:rsidRDefault="000D4E75" w:rsidP="000D4E75">
      <w:pPr>
        <w:jc w:val="both"/>
        <w:rPr>
          <w:rFonts w:eastAsia="Arial Unicode MS"/>
          <w:lang w:val="ro-RO" w:eastAsia="ro-RO"/>
        </w:rPr>
      </w:pPr>
      <w:r w:rsidRPr="00085E98">
        <w:rPr>
          <w:rFonts w:eastAsia="Arial Unicode MS"/>
          <w:lang w:val="ro-RO" w:eastAsia="ro-RO"/>
        </w:rPr>
        <w:t>- ameliorarea structurii genetice a populaţiei arborescente;</w:t>
      </w:r>
    </w:p>
    <w:p w14:paraId="3C106F34" w14:textId="77777777" w:rsidR="000D4E75" w:rsidRPr="00085E98" w:rsidRDefault="000D4E75" w:rsidP="000D4E75">
      <w:pPr>
        <w:jc w:val="both"/>
        <w:rPr>
          <w:rFonts w:eastAsia="Arial Unicode MS"/>
          <w:lang w:val="ro-RO" w:eastAsia="ro-RO"/>
        </w:rPr>
      </w:pPr>
      <w:r w:rsidRPr="00085E98">
        <w:rPr>
          <w:rFonts w:eastAsia="Arial Unicode MS"/>
          <w:lang w:val="ro-RO" w:eastAsia="ro-RO"/>
        </w:rPr>
        <w:t>- o mărire rezistenţei pădurii la acţiunea vătămătoare a factorilor biotici şi abiotici cu menţinerea unei stări fitosanitare cât mai bune şi a unei stări de vegetaţie cât mai active a arboretului rămas.</w:t>
      </w:r>
    </w:p>
    <w:p w14:paraId="5D86F841" w14:textId="56BCB433" w:rsidR="000D4E75" w:rsidRPr="00085E98" w:rsidRDefault="00411CAE" w:rsidP="000D4E75">
      <w:pPr>
        <w:ind w:firstLine="720"/>
        <w:jc w:val="both"/>
        <w:rPr>
          <w:rFonts w:eastAsia="Arial Unicode MS"/>
          <w:lang w:val="ro-RO" w:eastAsia="ro-RO"/>
        </w:rPr>
      </w:pPr>
      <w:r w:rsidRPr="00085E98">
        <w:rPr>
          <w:rFonts w:eastAsia="Arial Unicode MS"/>
          <w:b/>
          <w:i/>
          <w:lang w:val="ro-RO" w:eastAsia="ro-RO"/>
        </w:rPr>
        <w:t>Efectele</w:t>
      </w:r>
      <w:r w:rsidR="00B050B3" w:rsidRPr="00085E98">
        <w:rPr>
          <w:rFonts w:eastAsia="Arial Unicode MS"/>
          <w:b/>
          <w:i/>
          <w:lang w:val="ro-RO" w:eastAsia="ro-RO"/>
        </w:rPr>
        <w:t xml:space="preserve"> măsuri</w:t>
      </w:r>
      <w:r w:rsidRPr="00085E98">
        <w:rPr>
          <w:rFonts w:eastAsia="Arial Unicode MS"/>
          <w:b/>
          <w:i/>
          <w:lang w:val="ro-RO" w:eastAsia="ro-RO"/>
        </w:rPr>
        <w:t>lor de reducere a impactului la aplicarea lucrărilor</w:t>
      </w:r>
      <w:r w:rsidR="000D4E75" w:rsidRPr="00085E98">
        <w:rPr>
          <w:rFonts w:eastAsia="Arial Unicode MS"/>
          <w:b/>
          <w:i/>
          <w:lang w:val="ro-RO" w:eastAsia="ro-RO"/>
        </w:rPr>
        <w:t xml:space="preserve"> de </w:t>
      </w:r>
      <w:r w:rsidR="002A774F" w:rsidRPr="00085E98">
        <w:rPr>
          <w:rFonts w:eastAsia="Arial Unicode MS"/>
          <w:b/>
          <w:i/>
          <w:lang w:val="ro-RO" w:eastAsia="ro-RO"/>
        </w:rPr>
        <w:t>igienă</w:t>
      </w:r>
      <w:r w:rsidRPr="00085E98">
        <w:rPr>
          <w:rFonts w:eastAsia="Arial Unicode MS"/>
          <w:lang w:val="ro-RO" w:eastAsia="ro-RO"/>
        </w:rPr>
        <w:t xml:space="preserve"> se concretizeaza prin</w:t>
      </w:r>
      <w:r w:rsidR="000D4E75" w:rsidRPr="00085E98">
        <w:rPr>
          <w:rFonts w:eastAsia="Arial Unicode MS"/>
          <w:lang w:val="ro-RO" w:eastAsia="ro-RO"/>
        </w:rPr>
        <w:t xml:space="preserve"> asigurarea unei stări fitosanitare corespunzătoare a arboretelor, obiectiv care se realizeaza prin extragerea arborilor uscaţi sau în curs de uscare, căzuţi, rupţi sau doborâţi de vânt sau zăpadă, puternic atacaţi de insecte, precum şi a arborilor-cursă şi de control folosiţi în lucrările de protecţie a pădurilor, fără ca prin aceste lucrări să se restrângă biodiversitatea pădurilor.</w:t>
      </w:r>
    </w:p>
    <w:p w14:paraId="1DEEB1B4" w14:textId="35CC251C" w:rsidR="000D4E75" w:rsidRPr="00085E98" w:rsidRDefault="00411CAE" w:rsidP="00411CAE">
      <w:pPr>
        <w:ind w:firstLine="720"/>
        <w:jc w:val="both"/>
        <w:rPr>
          <w:rFonts w:eastAsia="Arial Unicode MS"/>
          <w:lang w:val="ro-RO" w:eastAsia="ro-RO"/>
        </w:rPr>
      </w:pPr>
      <w:r w:rsidRPr="00085E98">
        <w:rPr>
          <w:rFonts w:eastAsia="Arial Unicode MS"/>
          <w:b/>
          <w:i/>
          <w:lang w:val="ro-RO" w:eastAsia="ro-RO"/>
        </w:rPr>
        <w:t>Efectele</w:t>
      </w:r>
      <w:r w:rsidR="00B050B3" w:rsidRPr="00085E98">
        <w:rPr>
          <w:rFonts w:eastAsia="Arial Unicode MS"/>
          <w:b/>
          <w:i/>
          <w:lang w:val="ro-RO" w:eastAsia="ro-RO"/>
        </w:rPr>
        <w:t xml:space="preserve"> măsuri</w:t>
      </w:r>
      <w:r w:rsidRPr="00085E98">
        <w:rPr>
          <w:rFonts w:eastAsia="Arial Unicode MS"/>
          <w:b/>
          <w:i/>
          <w:lang w:val="ro-RO" w:eastAsia="ro-RO"/>
        </w:rPr>
        <w:t>lor de reducere a impactului la aplicarea</w:t>
      </w:r>
      <w:r w:rsidR="000D4E75" w:rsidRPr="00085E98">
        <w:rPr>
          <w:rFonts w:eastAsia="Arial Unicode MS"/>
          <w:b/>
          <w:i/>
          <w:lang w:val="ro-RO" w:eastAsia="ro-RO"/>
        </w:rPr>
        <w:t xml:space="preserve"> </w:t>
      </w:r>
      <w:r w:rsidR="00136589" w:rsidRPr="00085E98">
        <w:rPr>
          <w:rFonts w:eastAsia="Arial Unicode MS"/>
          <w:b/>
          <w:i/>
          <w:lang w:val="ro-RO" w:eastAsia="ro-RO"/>
        </w:rPr>
        <w:t>tăieri</w:t>
      </w:r>
      <w:r w:rsidR="000D4E75" w:rsidRPr="00085E98">
        <w:rPr>
          <w:rFonts w:eastAsia="Arial Unicode MS"/>
          <w:b/>
          <w:i/>
          <w:lang w:val="ro-RO" w:eastAsia="ro-RO"/>
        </w:rPr>
        <w:t>lor rase</w:t>
      </w:r>
      <w:r w:rsidR="00354189" w:rsidRPr="00085E98">
        <w:rPr>
          <w:rFonts w:eastAsia="Arial Unicode MS"/>
          <w:lang w:val="ro-RO" w:eastAsia="ro-RO"/>
        </w:rPr>
        <w:t xml:space="preserve"> se identifica</w:t>
      </w:r>
      <w:r w:rsidR="002F3955" w:rsidRPr="00085E98">
        <w:rPr>
          <w:rFonts w:eastAsia="Arial Unicode MS"/>
          <w:lang w:val="ro-RO" w:eastAsia="ro-RO"/>
        </w:rPr>
        <w:t xml:space="preserve"> în </w:t>
      </w:r>
      <w:r w:rsidR="00874267" w:rsidRPr="00085E98">
        <w:rPr>
          <w:rFonts w:eastAsia="Arial Unicode MS"/>
          <w:lang w:val="ro-RO" w:eastAsia="ro-RO"/>
        </w:rPr>
        <w:t>refacerea</w:t>
      </w:r>
      <w:r w:rsidR="002F3955" w:rsidRPr="00085E98">
        <w:rPr>
          <w:rFonts w:eastAsia="Arial Unicode MS"/>
          <w:lang w:val="ro-RO" w:eastAsia="ro-RO"/>
        </w:rPr>
        <w:t xml:space="preserve"> și </w:t>
      </w:r>
      <w:r w:rsidR="00874267" w:rsidRPr="00085E98">
        <w:rPr>
          <w:rFonts w:eastAsia="Arial Unicode MS"/>
          <w:lang w:val="ro-RO" w:eastAsia="ro-RO"/>
        </w:rPr>
        <w:t>regenerarea arboretelor</w:t>
      </w:r>
      <w:r w:rsidR="000D4E75" w:rsidRPr="00085E98">
        <w:rPr>
          <w:rFonts w:eastAsia="Arial Unicode MS"/>
          <w:lang w:val="ro-RO" w:eastAsia="ro-RO"/>
        </w:rPr>
        <w:t xml:space="preserve"> de plopi indigeni ori de salcie albă cu consistenţă scăzută sau vitalitate slabă în care nu se poate conta pe regenerarea satisfăcătoare din lăstari, drajoni ori sulinari</w:t>
      </w:r>
      <w:r w:rsidR="002F3955" w:rsidRPr="00085E98">
        <w:rPr>
          <w:rFonts w:eastAsia="Arial Unicode MS"/>
          <w:lang w:val="ro-RO" w:eastAsia="ro-RO"/>
        </w:rPr>
        <w:t xml:space="preserve"> și </w:t>
      </w:r>
      <w:r w:rsidR="00874267" w:rsidRPr="00085E98">
        <w:rPr>
          <w:rFonts w:eastAsia="Arial Unicode MS"/>
          <w:lang w:val="ro-RO" w:eastAsia="ro-RO"/>
        </w:rPr>
        <w:t>substituirea arboretelor de plopi euramericani.</w:t>
      </w:r>
    </w:p>
    <w:p w14:paraId="692402EE" w14:textId="2425FDD3" w:rsidR="000D4E75" w:rsidRPr="00085E98" w:rsidRDefault="000D4E75" w:rsidP="000D4E75">
      <w:pPr>
        <w:ind w:firstLine="720"/>
        <w:jc w:val="both"/>
        <w:rPr>
          <w:rFonts w:eastAsia="Arial Unicode MS"/>
          <w:lang w:val="ro-RO" w:eastAsia="ro-RO"/>
        </w:rPr>
      </w:pPr>
      <w:r w:rsidRPr="00085E98">
        <w:rPr>
          <w:rFonts w:eastAsia="Arial Unicode MS"/>
          <w:lang w:val="ro-RO" w:eastAsia="ro-RO"/>
        </w:rPr>
        <w:t>Tratamentul presupune o singură intervenţie în aceeaşi suprafaţă prin care se va extrage întreaga masă lemnoasă după care se  va proceda la împădurirea artificială a terenului dezgolit cu specii corespunzătoare tipului natural fundamental de pădure (</w:t>
      </w:r>
      <w:r w:rsidR="008E7B66">
        <w:rPr>
          <w:rFonts w:eastAsia="Arial Unicode MS"/>
          <w:lang w:val="ro-RO" w:eastAsia="ro-RO"/>
        </w:rPr>
        <w:t>reconstrucție</w:t>
      </w:r>
      <w:r w:rsidR="00874267" w:rsidRPr="00085E98">
        <w:rPr>
          <w:rFonts w:eastAsia="Arial Unicode MS"/>
          <w:lang w:val="ro-RO" w:eastAsia="ro-RO"/>
        </w:rPr>
        <w:t xml:space="preserve"> </w:t>
      </w:r>
      <w:r w:rsidR="008E7B66">
        <w:rPr>
          <w:rFonts w:eastAsia="Arial Unicode MS"/>
          <w:lang w:val="ro-RO" w:eastAsia="ro-RO"/>
        </w:rPr>
        <w:t>ecologică</w:t>
      </w:r>
      <w:r w:rsidR="00874267" w:rsidRPr="00085E98">
        <w:rPr>
          <w:rFonts w:eastAsia="Arial Unicode MS"/>
          <w:lang w:val="ro-RO" w:eastAsia="ro-RO"/>
        </w:rPr>
        <w:t>), reducand impactul de lunga durata care se poate manifesta prin aplicarea secventiala a altor tratamente.</w:t>
      </w:r>
    </w:p>
    <w:p w14:paraId="25915BAC" w14:textId="589F8F14" w:rsidR="000D4E75" w:rsidRPr="00085E98" w:rsidRDefault="00411CAE" w:rsidP="000D4E75">
      <w:pPr>
        <w:ind w:firstLine="720"/>
        <w:jc w:val="both"/>
        <w:rPr>
          <w:rFonts w:eastAsia="Arial Unicode MS"/>
          <w:lang w:val="ro-RO" w:eastAsia="ro-RO"/>
        </w:rPr>
      </w:pPr>
      <w:r w:rsidRPr="00085E98">
        <w:rPr>
          <w:rFonts w:eastAsia="Arial Unicode MS"/>
          <w:b/>
          <w:i/>
          <w:lang w:val="ro-RO" w:eastAsia="ro-RO"/>
        </w:rPr>
        <w:t>Efectele</w:t>
      </w:r>
      <w:r w:rsidR="00B050B3" w:rsidRPr="00085E98">
        <w:rPr>
          <w:rFonts w:eastAsia="Arial Unicode MS"/>
          <w:b/>
          <w:i/>
          <w:lang w:val="ro-RO" w:eastAsia="ro-RO"/>
        </w:rPr>
        <w:t xml:space="preserve"> măsuri</w:t>
      </w:r>
      <w:r w:rsidRPr="00085E98">
        <w:rPr>
          <w:rFonts w:eastAsia="Arial Unicode MS"/>
          <w:b/>
          <w:i/>
          <w:lang w:val="ro-RO" w:eastAsia="ro-RO"/>
        </w:rPr>
        <w:t>lor de reducere a impactului la aplicarea t</w:t>
      </w:r>
      <w:r w:rsidR="000D4E75" w:rsidRPr="00085E98">
        <w:rPr>
          <w:rFonts w:eastAsia="Arial Unicode MS"/>
          <w:b/>
          <w:i/>
          <w:lang w:val="ro-RO" w:eastAsia="ro-RO"/>
        </w:rPr>
        <w:t>ratamentul</w:t>
      </w:r>
      <w:r w:rsidRPr="00085E98">
        <w:rPr>
          <w:rFonts w:eastAsia="Arial Unicode MS"/>
          <w:b/>
          <w:i/>
          <w:lang w:val="ro-RO" w:eastAsia="ro-RO"/>
        </w:rPr>
        <w:t>ui</w:t>
      </w:r>
      <w:r w:rsidR="000D4E75" w:rsidRPr="00085E98">
        <w:rPr>
          <w:rFonts w:eastAsia="Arial Unicode MS"/>
          <w:b/>
          <w:i/>
          <w:lang w:val="ro-RO" w:eastAsia="ro-RO"/>
        </w:rPr>
        <w:t xml:space="preserve"> </w:t>
      </w:r>
      <w:r w:rsidR="00136589" w:rsidRPr="00085E98">
        <w:rPr>
          <w:rFonts w:eastAsia="Arial Unicode MS"/>
          <w:b/>
          <w:i/>
          <w:lang w:val="ro-RO" w:eastAsia="ro-RO"/>
        </w:rPr>
        <w:t>tăieri</w:t>
      </w:r>
      <w:r w:rsidR="000D4E75" w:rsidRPr="00085E98">
        <w:rPr>
          <w:rFonts w:eastAsia="Arial Unicode MS"/>
          <w:b/>
          <w:i/>
          <w:lang w:val="ro-RO" w:eastAsia="ro-RO"/>
        </w:rPr>
        <w:t>lor</w:t>
      </w:r>
      <w:r w:rsidR="002F3955" w:rsidRPr="00085E98">
        <w:rPr>
          <w:rFonts w:eastAsia="Arial Unicode MS"/>
          <w:b/>
          <w:i/>
          <w:lang w:val="ro-RO" w:eastAsia="ro-RO"/>
        </w:rPr>
        <w:t xml:space="preserve"> în </w:t>
      </w:r>
      <w:r w:rsidR="00AA7473">
        <w:rPr>
          <w:rFonts w:eastAsia="Arial Unicode MS"/>
          <w:b/>
          <w:i/>
          <w:lang w:val="ro-RO" w:eastAsia="ro-RO"/>
        </w:rPr>
        <w:t>crâng</w:t>
      </w:r>
      <w:r w:rsidR="000D4E75" w:rsidRPr="00085E98">
        <w:rPr>
          <w:rFonts w:eastAsia="Arial Unicode MS"/>
          <w:b/>
          <w:i/>
          <w:lang w:val="ro-RO" w:eastAsia="ro-RO"/>
        </w:rPr>
        <w:t xml:space="preserve"> simplu</w:t>
      </w:r>
      <w:r w:rsidR="000D4E75" w:rsidRPr="00085E98">
        <w:rPr>
          <w:rFonts w:eastAsia="Arial Unicode MS"/>
          <w:lang w:val="ro-RO" w:eastAsia="ro-RO"/>
        </w:rPr>
        <w:t xml:space="preserve"> </w:t>
      </w:r>
      <w:r w:rsidR="00087688" w:rsidRPr="00085E98">
        <w:rPr>
          <w:rFonts w:eastAsia="Arial Unicode MS"/>
          <w:lang w:val="ro-RO" w:eastAsia="ro-RO"/>
        </w:rPr>
        <w:t>constau</w:t>
      </w:r>
      <w:r w:rsidR="002F3955" w:rsidRPr="00085E98">
        <w:rPr>
          <w:rFonts w:eastAsia="Arial Unicode MS"/>
          <w:lang w:val="ro-RO" w:eastAsia="ro-RO"/>
        </w:rPr>
        <w:t xml:space="preserve"> în </w:t>
      </w:r>
      <w:r w:rsidR="00087688" w:rsidRPr="00085E98">
        <w:rPr>
          <w:rFonts w:eastAsia="Arial Unicode MS"/>
          <w:lang w:val="ro-RO" w:eastAsia="ro-RO"/>
        </w:rPr>
        <w:t xml:space="preserve">realizarea unei structuri a </w:t>
      </w:r>
      <w:r w:rsidR="003D4DEB">
        <w:rPr>
          <w:rFonts w:eastAsia="Arial Unicode MS"/>
          <w:lang w:val="ro-RO" w:eastAsia="ro-RO"/>
        </w:rPr>
        <w:t>păduri</w:t>
      </w:r>
      <w:r w:rsidR="00087688" w:rsidRPr="00085E98">
        <w:rPr>
          <w:rFonts w:eastAsia="Arial Unicode MS"/>
          <w:lang w:val="ro-RO" w:eastAsia="ro-RO"/>
        </w:rPr>
        <w:t>i</w:t>
      </w:r>
      <w:r w:rsidR="000D4E75" w:rsidRPr="00085E98">
        <w:rPr>
          <w:rFonts w:eastAsia="Arial Unicode MS"/>
          <w:lang w:val="ro-RO" w:eastAsia="ro-RO"/>
        </w:rPr>
        <w:t xml:space="preserve"> sub forma de </w:t>
      </w:r>
      <w:r w:rsidR="00AE1955">
        <w:rPr>
          <w:rFonts w:eastAsia="Arial Unicode MS"/>
          <w:lang w:val="ro-RO" w:eastAsia="ro-RO"/>
        </w:rPr>
        <w:t>suprafețe</w:t>
      </w:r>
      <w:r w:rsidR="000D4E75" w:rsidRPr="00085E98">
        <w:rPr>
          <w:rFonts w:eastAsia="Arial Unicode MS"/>
          <w:lang w:val="ro-RO" w:eastAsia="ro-RO"/>
        </w:rPr>
        <w:t xml:space="preserve"> cu arborete de diferite </w:t>
      </w:r>
      <w:r w:rsidR="007F289B">
        <w:rPr>
          <w:rFonts w:eastAsia="Arial Unicode MS"/>
          <w:lang w:val="ro-RO" w:eastAsia="ro-RO"/>
        </w:rPr>
        <w:t>vârst</w:t>
      </w:r>
      <w:r w:rsidR="000D4E75" w:rsidRPr="00085E98">
        <w:rPr>
          <w:rFonts w:eastAsia="Arial Unicode MS"/>
          <w:lang w:val="ro-RO" w:eastAsia="ro-RO"/>
        </w:rPr>
        <w:t xml:space="preserve">e, care pot avea </w:t>
      </w:r>
      <w:r w:rsidR="005A7F82">
        <w:rPr>
          <w:rFonts w:eastAsia="Arial Unicode MS"/>
          <w:lang w:val="ro-RO" w:eastAsia="ro-RO"/>
        </w:rPr>
        <w:t>înfățișare</w:t>
      </w:r>
      <w:r w:rsidR="000D4E75" w:rsidRPr="00085E98">
        <w:rPr>
          <w:rFonts w:eastAsia="Arial Unicode MS"/>
          <w:lang w:val="ro-RO" w:eastAsia="ro-RO"/>
        </w:rPr>
        <w:t xml:space="preserve">a unei succesiuni de arborete de diferite </w:t>
      </w:r>
      <w:r w:rsidR="005A7F82">
        <w:rPr>
          <w:rFonts w:eastAsia="Arial Unicode MS"/>
          <w:lang w:val="ro-RO" w:eastAsia="ro-RO"/>
        </w:rPr>
        <w:t>înălțim</w:t>
      </w:r>
      <w:r w:rsidR="000D4E75" w:rsidRPr="00085E98">
        <w:rPr>
          <w:rFonts w:eastAsia="Arial Unicode MS"/>
          <w:lang w:val="ro-RO" w:eastAsia="ro-RO"/>
        </w:rPr>
        <w:t>i,</w:t>
      </w:r>
      <w:r w:rsidR="002F3955" w:rsidRPr="00085E98">
        <w:rPr>
          <w:rFonts w:eastAsia="Arial Unicode MS"/>
          <w:lang w:val="ro-RO" w:eastAsia="ro-RO"/>
        </w:rPr>
        <w:t xml:space="preserve"> în </w:t>
      </w:r>
      <w:r w:rsidR="000D4E75" w:rsidRPr="00085E98">
        <w:rPr>
          <w:rFonts w:eastAsia="Arial Unicode MS"/>
          <w:lang w:val="ro-RO" w:eastAsia="ro-RO"/>
        </w:rPr>
        <w:t xml:space="preserve">cazul </w:t>
      </w:r>
      <w:r w:rsidR="005A7F82">
        <w:rPr>
          <w:rFonts w:eastAsia="Arial Unicode MS"/>
          <w:lang w:val="ro-RO" w:eastAsia="ro-RO"/>
        </w:rPr>
        <w:t>alăturări</w:t>
      </w:r>
      <w:r w:rsidR="000D4E75" w:rsidRPr="00085E98">
        <w:rPr>
          <w:rFonts w:eastAsia="Arial Unicode MS"/>
          <w:lang w:val="ro-RO" w:eastAsia="ro-RO"/>
        </w:rPr>
        <w:t>i benzilor, sau cu structura ne</w:t>
      </w:r>
      <w:r w:rsidR="005A7F82">
        <w:rPr>
          <w:rFonts w:eastAsia="Arial Unicode MS"/>
          <w:lang w:val="ro-RO" w:eastAsia="ro-RO"/>
        </w:rPr>
        <w:t>regulată</w:t>
      </w:r>
      <w:r w:rsidR="00B854D5">
        <w:rPr>
          <w:rFonts w:eastAsia="Arial Unicode MS"/>
          <w:lang w:val="ro-RO" w:eastAsia="ro-RO"/>
        </w:rPr>
        <w:t xml:space="preserve"> când </w:t>
      </w:r>
      <w:r w:rsidR="000D4E75" w:rsidRPr="00085E98">
        <w:rPr>
          <w:rFonts w:eastAsia="Arial Unicode MS"/>
          <w:lang w:val="ro-RO" w:eastAsia="ro-RO"/>
        </w:rPr>
        <w:t>parchetele sunt dispersate.</w:t>
      </w:r>
    </w:p>
    <w:p w14:paraId="5476AEF3" w14:textId="7DDB7871" w:rsidR="000D4E75" w:rsidRPr="00085E98" w:rsidRDefault="00507965" w:rsidP="000D4E75">
      <w:pPr>
        <w:ind w:firstLine="720"/>
        <w:jc w:val="both"/>
        <w:rPr>
          <w:rFonts w:eastAsia="Arial Unicode MS"/>
          <w:lang w:val="ro-RO" w:eastAsia="ro-RO"/>
        </w:rPr>
      </w:pPr>
      <w:r w:rsidRPr="00085E98">
        <w:rPr>
          <w:rFonts w:eastAsia="Arial Unicode MS"/>
          <w:b/>
          <w:i/>
          <w:lang w:val="ro-RO" w:eastAsia="ro-RO"/>
        </w:rPr>
        <w:t>Efectele</w:t>
      </w:r>
      <w:r w:rsidR="00B050B3" w:rsidRPr="00085E98">
        <w:rPr>
          <w:rFonts w:eastAsia="Arial Unicode MS"/>
          <w:b/>
          <w:i/>
          <w:lang w:val="ro-RO" w:eastAsia="ro-RO"/>
        </w:rPr>
        <w:t xml:space="preserve"> măsuri</w:t>
      </w:r>
      <w:r w:rsidRPr="00085E98">
        <w:rPr>
          <w:rFonts w:eastAsia="Arial Unicode MS"/>
          <w:b/>
          <w:i/>
          <w:lang w:val="ro-RO" w:eastAsia="ro-RO"/>
        </w:rPr>
        <w:t>lor de reducere a impactului la aplicarea t</w:t>
      </w:r>
      <w:r w:rsidR="000D4E75" w:rsidRPr="00085E98">
        <w:rPr>
          <w:rFonts w:eastAsia="Arial Unicode MS"/>
          <w:b/>
          <w:i/>
          <w:lang w:val="ro-RO" w:eastAsia="ro-RO"/>
        </w:rPr>
        <w:t>ratamentul</w:t>
      </w:r>
      <w:r w:rsidRPr="00085E98">
        <w:rPr>
          <w:rFonts w:eastAsia="Arial Unicode MS"/>
          <w:b/>
          <w:i/>
          <w:lang w:val="ro-RO" w:eastAsia="ro-RO"/>
        </w:rPr>
        <w:t>ui</w:t>
      </w:r>
      <w:r w:rsidR="000D4E75" w:rsidRPr="00085E98">
        <w:rPr>
          <w:rFonts w:eastAsia="Arial Unicode MS"/>
          <w:b/>
          <w:i/>
          <w:lang w:val="ro-RO" w:eastAsia="ro-RO"/>
        </w:rPr>
        <w:t xml:space="preserve"> </w:t>
      </w:r>
      <w:r w:rsidR="00136589" w:rsidRPr="00085E98">
        <w:rPr>
          <w:rFonts w:eastAsia="Arial Unicode MS"/>
          <w:b/>
          <w:i/>
          <w:lang w:val="ro-RO" w:eastAsia="ro-RO"/>
        </w:rPr>
        <w:t>tăieri</w:t>
      </w:r>
      <w:r w:rsidR="000D4E75" w:rsidRPr="00085E98">
        <w:rPr>
          <w:rFonts w:eastAsia="Arial Unicode MS"/>
          <w:b/>
          <w:i/>
          <w:lang w:val="ro-RO" w:eastAsia="ro-RO"/>
        </w:rPr>
        <w:t xml:space="preserve">lor </w:t>
      </w:r>
      <w:r w:rsidR="00671F5B" w:rsidRPr="00085E98">
        <w:rPr>
          <w:rFonts w:eastAsia="Arial Unicode MS"/>
          <w:b/>
          <w:i/>
          <w:lang w:val="ro-RO" w:eastAsia="ro-RO"/>
        </w:rPr>
        <w:t>progresive</w:t>
      </w:r>
      <w:r w:rsidR="000D4E75" w:rsidRPr="00085E98">
        <w:rPr>
          <w:rFonts w:eastAsia="Arial Unicode MS"/>
          <w:lang w:val="ro-RO" w:eastAsia="ro-RO"/>
        </w:rPr>
        <w:t xml:space="preserve"> </w:t>
      </w:r>
      <w:r w:rsidR="00087688" w:rsidRPr="00085E98">
        <w:rPr>
          <w:rFonts w:eastAsia="Arial Unicode MS"/>
          <w:lang w:val="ro-RO" w:eastAsia="ro-RO"/>
        </w:rPr>
        <w:t>constau</w:t>
      </w:r>
      <w:r w:rsidR="002F3955" w:rsidRPr="00085E98">
        <w:rPr>
          <w:rFonts w:eastAsia="Arial Unicode MS"/>
          <w:lang w:val="ro-RO" w:eastAsia="ro-RO"/>
        </w:rPr>
        <w:t xml:space="preserve"> în </w:t>
      </w:r>
      <w:r w:rsidR="00087688" w:rsidRPr="00085E98">
        <w:rPr>
          <w:rFonts w:eastAsia="Arial Unicode MS"/>
          <w:lang w:val="ro-RO" w:eastAsia="ro-RO"/>
        </w:rPr>
        <w:t xml:space="preserve">protejarea </w:t>
      </w:r>
      <w:r w:rsidR="007F289B">
        <w:rPr>
          <w:rFonts w:eastAsia="Arial Unicode MS"/>
          <w:lang w:val="ro-RO" w:eastAsia="ro-RO"/>
        </w:rPr>
        <w:t>lăstari</w:t>
      </w:r>
      <w:r w:rsidR="00087688" w:rsidRPr="00085E98">
        <w:rPr>
          <w:rFonts w:eastAsia="Arial Unicode MS"/>
          <w:lang w:val="ro-RO" w:eastAsia="ro-RO"/>
        </w:rPr>
        <w:t>lor</w:t>
      </w:r>
      <w:r w:rsidR="002F3955" w:rsidRPr="00085E98">
        <w:rPr>
          <w:rFonts w:eastAsia="Arial Unicode MS"/>
          <w:lang w:val="ro-RO" w:eastAsia="ro-RO"/>
        </w:rPr>
        <w:t xml:space="preserve"> și </w:t>
      </w:r>
      <w:r w:rsidR="000D4E75" w:rsidRPr="00085E98">
        <w:rPr>
          <w:rFonts w:eastAsia="Arial Unicode MS"/>
          <w:lang w:val="ro-RO" w:eastAsia="ro-RO"/>
        </w:rPr>
        <w:t xml:space="preserve">evitarea acoperirii taieturilor de catre apele de inundatie. </w:t>
      </w:r>
      <w:r w:rsidR="00136589" w:rsidRPr="00085E98">
        <w:rPr>
          <w:rFonts w:eastAsia="Arial Unicode MS"/>
          <w:lang w:val="ro-RO" w:eastAsia="ro-RO"/>
        </w:rPr>
        <w:t>Tăieri</w:t>
      </w:r>
      <w:r w:rsidR="000D4E75" w:rsidRPr="00085E98">
        <w:rPr>
          <w:rFonts w:eastAsia="Arial Unicode MS"/>
          <w:lang w:val="ro-RO" w:eastAsia="ro-RO"/>
        </w:rPr>
        <w:t xml:space="preserve">le </w:t>
      </w:r>
      <w:r w:rsidR="00671F5B" w:rsidRPr="00085E98">
        <w:rPr>
          <w:rFonts w:eastAsia="Arial Unicode MS"/>
          <w:lang w:val="ro-RO" w:eastAsia="ro-RO"/>
        </w:rPr>
        <w:t>progresive</w:t>
      </w:r>
      <w:r w:rsidR="000D4E75" w:rsidRPr="00085E98">
        <w:rPr>
          <w:rFonts w:eastAsia="Arial Unicode MS"/>
          <w:lang w:val="ro-RO" w:eastAsia="ro-RO"/>
        </w:rPr>
        <w:t xml:space="preserve"> sunt recomandate numai </w:t>
      </w:r>
      <w:r w:rsidR="005A7F82">
        <w:rPr>
          <w:rFonts w:eastAsia="Arial Unicode MS"/>
          <w:lang w:val="ro-RO" w:eastAsia="ro-RO"/>
        </w:rPr>
        <w:t>zăvoaie</w:t>
      </w:r>
      <w:r w:rsidR="000D4E75" w:rsidRPr="00085E98">
        <w:rPr>
          <w:rFonts w:eastAsia="Arial Unicode MS"/>
          <w:lang w:val="ro-RO" w:eastAsia="ro-RO"/>
        </w:rPr>
        <w:t>lor de salcie din lunca</w:t>
      </w:r>
      <w:r w:rsidR="002F3955" w:rsidRPr="00085E98">
        <w:rPr>
          <w:rFonts w:eastAsia="Arial Unicode MS"/>
          <w:lang w:val="ro-RO" w:eastAsia="ro-RO"/>
        </w:rPr>
        <w:t xml:space="preserve"> și </w:t>
      </w:r>
      <w:r w:rsidR="000D4E75" w:rsidRPr="00085E98">
        <w:rPr>
          <w:rFonts w:eastAsia="Arial Unicode MS"/>
          <w:lang w:val="ro-RO" w:eastAsia="ro-RO"/>
        </w:rPr>
        <w:t>Delta Dunarii sau</w:t>
      </w:r>
      <w:r w:rsidR="003D4DEB">
        <w:rPr>
          <w:rFonts w:eastAsia="Arial Unicode MS"/>
          <w:lang w:val="ro-RO" w:eastAsia="ro-RO"/>
        </w:rPr>
        <w:t xml:space="preserve"> râurilor </w:t>
      </w:r>
      <w:r w:rsidR="000D4E75" w:rsidRPr="00085E98">
        <w:rPr>
          <w:rFonts w:eastAsia="Arial Unicode MS"/>
          <w:lang w:val="ro-RO" w:eastAsia="ro-RO"/>
        </w:rPr>
        <w:t xml:space="preserve">mari interioare, expuse inundatiilor repetate. Prin </w:t>
      </w:r>
      <w:r w:rsidR="00136589" w:rsidRPr="00085E98">
        <w:rPr>
          <w:rFonts w:eastAsia="Arial Unicode MS"/>
          <w:lang w:val="ro-RO" w:eastAsia="ro-RO"/>
        </w:rPr>
        <w:t>tăieri</w:t>
      </w:r>
      <w:r w:rsidR="000D4E75" w:rsidRPr="00085E98">
        <w:rPr>
          <w:rFonts w:eastAsia="Arial Unicode MS"/>
          <w:lang w:val="ro-RO" w:eastAsia="ro-RO"/>
        </w:rPr>
        <w:t xml:space="preserve">le </w:t>
      </w:r>
      <w:r w:rsidR="00671F5B" w:rsidRPr="00085E98">
        <w:rPr>
          <w:rFonts w:eastAsia="Arial Unicode MS"/>
          <w:lang w:val="ro-RO" w:eastAsia="ro-RO"/>
        </w:rPr>
        <w:t>progresive</w:t>
      </w:r>
      <w:r w:rsidR="000D4E75" w:rsidRPr="00085E98">
        <w:rPr>
          <w:rFonts w:eastAsia="Arial Unicode MS"/>
          <w:lang w:val="ro-RO" w:eastAsia="ro-RO"/>
        </w:rPr>
        <w:t xml:space="preserve"> se regenereaza arboretele degradate, cu compozitia</w:t>
      </w:r>
      <w:r w:rsidR="002F3955" w:rsidRPr="00085E98">
        <w:rPr>
          <w:rFonts w:eastAsia="Arial Unicode MS"/>
          <w:lang w:val="ro-RO" w:eastAsia="ro-RO"/>
        </w:rPr>
        <w:t xml:space="preserve"> și consistența</w:t>
      </w:r>
      <w:r w:rsidR="000D4E75" w:rsidRPr="00085E98">
        <w:rPr>
          <w:rFonts w:eastAsia="Arial Unicode MS"/>
          <w:lang w:val="ro-RO" w:eastAsia="ro-RO"/>
        </w:rPr>
        <w:t xml:space="preserve"> afectate de factori disturbatori din luncile inundabile.</w:t>
      </w:r>
    </w:p>
    <w:p w14:paraId="68227578" w14:textId="0008C06F" w:rsidR="000D4E75" w:rsidRPr="00085E98" w:rsidRDefault="00507965" w:rsidP="000D4E75">
      <w:pPr>
        <w:ind w:firstLine="720"/>
        <w:jc w:val="both"/>
        <w:rPr>
          <w:rFonts w:eastAsia="Arial Unicode MS"/>
          <w:lang w:val="ro-RO" w:eastAsia="ro-RO"/>
        </w:rPr>
      </w:pPr>
      <w:r w:rsidRPr="00085E98">
        <w:rPr>
          <w:rFonts w:eastAsia="Arial Unicode MS"/>
          <w:b/>
          <w:i/>
          <w:lang w:val="ro-RO" w:eastAsia="ro-RO"/>
        </w:rPr>
        <w:t>Efectele</w:t>
      </w:r>
      <w:r w:rsidR="00B050B3" w:rsidRPr="00085E98">
        <w:rPr>
          <w:rFonts w:eastAsia="Arial Unicode MS"/>
          <w:b/>
          <w:i/>
          <w:lang w:val="ro-RO" w:eastAsia="ro-RO"/>
        </w:rPr>
        <w:t xml:space="preserve"> măsuri</w:t>
      </w:r>
      <w:r w:rsidRPr="00085E98">
        <w:rPr>
          <w:rFonts w:eastAsia="Arial Unicode MS"/>
          <w:b/>
          <w:i/>
          <w:lang w:val="ro-RO" w:eastAsia="ro-RO"/>
        </w:rPr>
        <w:t xml:space="preserve">lor de reducere a impactului la aplicarea </w:t>
      </w:r>
      <w:r w:rsidR="002A774F" w:rsidRPr="00085E98">
        <w:rPr>
          <w:rFonts w:eastAsia="Arial Unicode MS"/>
          <w:b/>
          <w:i/>
          <w:lang w:val="ro-RO" w:eastAsia="ro-RO"/>
        </w:rPr>
        <w:t>lucrări</w:t>
      </w:r>
      <w:r w:rsidRPr="00085E98">
        <w:rPr>
          <w:rFonts w:eastAsia="Arial Unicode MS"/>
          <w:b/>
          <w:i/>
          <w:lang w:val="ro-RO" w:eastAsia="ro-RO"/>
        </w:rPr>
        <w:t xml:space="preserve">lor de </w:t>
      </w:r>
      <w:r w:rsidR="002A774F" w:rsidRPr="00085E98">
        <w:rPr>
          <w:rFonts w:eastAsia="Arial Unicode MS"/>
          <w:b/>
          <w:i/>
          <w:lang w:val="ro-RO" w:eastAsia="ro-RO"/>
        </w:rPr>
        <w:t>împăduriri</w:t>
      </w:r>
      <w:r w:rsidR="00DC2EB7" w:rsidRPr="00085E98">
        <w:rPr>
          <w:rFonts w:eastAsia="Arial Unicode MS"/>
          <w:lang w:val="ro-RO" w:eastAsia="ro-RO"/>
        </w:rPr>
        <w:t xml:space="preserve"> constau</w:t>
      </w:r>
      <w:r w:rsidR="002F3955" w:rsidRPr="00085E98">
        <w:rPr>
          <w:rFonts w:eastAsia="Arial Unicode MS"/>
          <w:lang w:val="ro-RO" w:eastAsia="ro-RO"/>
        </w:rPr>
        <w:t xml:space="preserve"> în </w:t>
      </w:r>
      <w:r w:rsidR="00DC2EB7" w:rsidRPr="00085E98">
        <w:rPr>
          <w:rFonts w:eastAsia="Arial Unicode MS"/>
          <w:lang w:val="ro-RO" w:eastAsia="ro-RO"/>
        </w:rPr>
        <w:t xml:space="preserve">refacerea </w:t>
      </w:r>
      <w:r w:rsidR="007F289B">
        <w:rPr>
          <w:rFonts w:eastAsia="Arial Unicode MS"/>
          <w:lang w:val="ro-RO" w:eastAsia="ro-RO"/>
        </w:rPr>
        <w:t>rapidă</w:t>
      </w:r>
      <w:r w:rsidR="000D4E75" w:rsidRPr="00085E98">
        <w:rPr>
          <w:rFonts w:eastAsia="Arial Unicode MS"/>
          <w:lang w:val="ro-RO" w:eastAsia="ro-RO"/>
        </w:rPr>
        <w:t xml:space="preserve"> a pădurii pe terenul pe care ea a mai existat dar a dispărut în urma unei intervenţii artificiale de exploatare sau naturale cu caracter de calamitate. </w:t>
      </w:r>
      <w:r w:rsidR="00BA1C46" w:rsidRPr="00085E98">
        <w:rPr>
          <w:rFonts w:eastAsia="Arial Unicode MS"/>
          <w:lang w:val="ro-RO" w:eastAsia="ro-RO"/>
        </w:rPr>
        <w:t>Regenerări</w:t>
      </w:r>
      <w:r w:rsidR="000D4E75" w:rsidRPr="00085E98">
        <w:rPr>
          <w:rFonts w:eastAsia="Arial Unicode MS"/>
          <w:lang w:val="ro-RO" w:eastAsia="ro-RO"/>
        </w:rPr>
        <w:t>le artificiale vizează arboretele degradate, brăcuite, derivate, care nu corespund din punctul de vedere al cantităţii şi calităţii producţiei lor. Regenerarea artificială este facilă şi permite introducerea speciilor de interes conservativ</w:t>
      </w:r>
      <w:r w:rsidR="002F3955" w:rsidRPr="00085E98">
        <w:rPr>
          <w:rFonts w:eastAsia="Arial Unicode MS"/>
          <w:lang w:val="ro-RO" w:eastAsia="ro-RO"/>
        </w:rPr>
        <w:t xml:space="preserve"> și </w:t>
      </w:r>
      <w:r w:rsidR="000D4E75" w:rsidRPr="00085E98">
        <w:rPr>
          <w:rFonts w:eastAsia="Arial Unicode MS"/>
          <w:lang w:val="ro-RO" w:eastAsia="ro-RO"/>
        </w:rPr>
        <w:t>implicit refacerea caracterului natural-fundamental al arboretelor (</w:t>
      </w:r>
      <w:r w:rsidR="008E7B66">
        <w:rPr>
          <w:rFonts w:eastAsia="Arial Unicode MS"/>
          <w:lang w:val="ro-RO" w:eastAsia="ro-RO"/>
        </w:rPr>
        <w:t>reconstrucție</w:t>
      </w:r>
      <w:r w:rsidR="000D4E75" w:rsidRPr="00085E98">
        <w:rPr>
          <w:rFonts w:eastAsia="Arial Unicode MS"/>
          <w:lang w:val="ro-RO" w:eastAsia="ro-RO"/>
        </w:rPr>
        <w:t xml:space="preserve"> </w:t>
      </w:r>
      <w:r w:rsidR="008E7B66">
        <w:rPr>
          <w:rFonts w:eastAsia="Arial Unicode MS"/>
          <w:lang w:val="ro-RO" w:eastAsia="ro-RO"/>
        </w:rPr>
        <w:t>ecologică</w:t>
      </w:r>
      <w:r w:rsidR="000D4E75" w:rsidRPr="00085E98">
        <w:rPr>
          <w:rFonts w:eastAsia="Arial Unicode MS"/>
          <w:lang w:val="ro-RO" w:eastAsia="ro-RO"/>
        </w:rPr>
        <w:t xml:space="preserve">). </w:t>
      </w:r>
    </w:p>
    <w:p w14:paraId="0D016A98" w14:textId="44E2AF6D" w:rsidR="000D4E75" w:rsidRPr="00085E98" w:rsidRDefault="00507965" w:rsidP="000D4E75">
      <w:pPr>
        <w:ind w:firstLine="720"/>
        <w:jc w:val="both"/>
        <w:rPr>
          <w:rFonts w:eastAsia="Arial Unicode MS"/>
          <w:lang w:val="ro-RO" w:eastAsia="ro-RO"/>
        </w:rPr>
      </w:pPr>
      <w:r w:rsidRPr="00085E98">
        <w:rPr>
          <w:rFonts w:eastAsia="Arial Unicode MS"/>
          <w:b/>
          <w:i/>
          <w:lang w:val="ro-RO" w:eastAsia="ro-RO"/>
        </w:rPr>
        <w:t>Efectele</w:t>
      </w:r>
      <w:r w:rsidR="00B050B3" w:rsidRPr="00085E98">
        <w:rPr>
          <w:rFonts w:eastAsia="Arial Unicode MS"/>
          <w:b/>
          <w:i/>
          <w:lang w:val="ro-RO" w:eastAsia="ro-RO"/>
        </w:rPr>
        <w:t xml:space="preserve"> măsuri</w:t>
      </w:r>
      <w:r w:rsidRPr="00085E98">
        <w:rPr>
          <w:rFonts w:eastAsia="Arial Unicode MS"/>
          <w:b/>
          <w:i/>
          <w:lang w:val="ro-RO" w:eastAsia="ro-RO"/>
        </w:rPr>
        <w:t xml:space="preserve">lor de reducere a impactului la aplicarea </w:t>
      </w:r>
      <w:r w:rsidR="002A774F" w:rsidRPr="00085E98">
        <w:rPr>
          <w:rFonts w:eastAsia="Arial Unicode MS"/>
          <w:b/>
          <w:i/>
          <w:lang w:val="ro-RO" w:eastAsia="ro-RO"/>
        </w:rPr>
        <w:t>lucrări</w:t>
      </w:r>
      <w:r w:rsidRPr="00085E98">
        <w:rPr>
          <w:rFonts w:eastAsia="Arial Unicode MS"/>
          <w:b/>
          <w:i/>
          <w:lang w:val="ro-RO" w:eastAsia="ro-RO"/>
        </w:rPr>
        <w:t>lor</w:t>
      </w:r>
      <w:r w:rsidR="000D4E75" w:rsidRPr="00085E98">
        <w:rPr>
          <w:rFonts w:eastAsia="Arial Unicode MS"/>
          <w:b/>
          <w:i/>
          <w:lang w:val="ro-RO" w:eastAsia="ro-RO"/>
        </w:rPr>
        <w:t xml:space="preserve"> de ingrijire a culturilor tinere</w:t>
      </w:r>
      <w:r w:rsidR="00DC2EB7" w:rsidRPr="00085E98">
        <w:rPr>
          <w:rFonts w:eastAsia="Arial Unicode MS"/>
          <w:lang w:val="ro-RO" w:eastAsia="ro-RO"/>
        </w:rPr>
        <w:t xml:space="preserve"> se explica prin</w:t>
      </w:r>
      <w:r w:rsidR="000D4E75" w:rsidRPr="00085E98">
        <w:rPr>
          <w:rFonts w:eastAsia="Arial Unicode MS"/>
          <w:lang w:val="ro-RO" w:eastAsia="ro-RO"/>
        </w:rPr>
        <w:t xml:space="preserve"> crearea şi menţinerea unor condiţii de creştere şi dezvoltare favorabile tuturor puieţilor. Culturile forestiere aflate</w:t>
      </w:r>
      <w:r w:rsidR="002F3955" w:rsidRPr="00085E98">
        <w:rPr>
          <w:rFonts w:eastAsia="Arial Unicode MS"/>
          <w:lang w:val="ro-RO" w:eastAsia="ro-RO"/>
        </w:rPr>
        <w:t xml:space="preserve"> în </w:t>
      </w:r>
      <w:r w:rsidR="000D4E75" w:rsidRPr="00085E98">
        <w:rPr>
          <w:rFonts w:eastAsia="Arial Unicode MS"/>
          <w:lang w:val="ro-RO" w:eastAsia="ro-RO"/>
        </w:rPr>
        <w:t>faze tinere de dezvoltare sunt parcurse după instalare cu lucrări speciale de îngrijire, constând în înlăturarea unor defecţiuni şi omogenizarea condiţiilor de vegetaţie la nivelul întregii populaţii.</w:t>
      </w:r>
    </w:p>
    <w:p w14:paraId="0A62EF36" w14:textId="470A9ECC" w:rsidR="000D4E75" w:rsidRDefault="000D4E75" w:rsidP="00411CAE">
      <w:pPr>
        <w:jc w:val="both"/>
        <w:rPr>
          <w:b/>
          <w:lang w:val="ro-RO" w:eastAsia="ro-RO"/>
        </w:rPr>
      </w:pPr>
    </w:p>
    <w:p w14:paraId="7D7AC0AD" w14:textId="77777777" w:rsidR="007913EA" w:rsidRPr="00085E98" w:rsidRDefault="007913EA" w:rsidP="00411CAE">
      <w:pPr>
        <w:jc w:val="both"/>
        <w:rPr>
          <w:b/>
          <w:lang w:val="ro-RO" w:eastAsia="ro-RO"/>
        </w:rPr>
      </w:pPr>
    </w:p>
    <w:p w14:paraId="107FA19E" w14:textId="4A256846" w:rsidR="00137788" w:rsidRPr="00085E98" w:rsidRDefault="00137788" w:rsidP="00C25B7B">
      <w:pPr>
        <w:pStyle w:val="ListParagraph"/>
        <w:numPr>
          <w:ilvl w:val="1"/>
          <w:numId w:val="41"/>
        </w:numPr>
        <w:jc w:val="both"/>
        <w:rPr>
          <w:b/>
          <w:i/>
          <w:lang w:val="ro-RO" w:eastAsia="ro-RO"/>
        </w:rPr>
      </w:pPr>
      <w:r w:rsidRPr="00085E98">
        <w:rPr>
          <w:b/>
          <w:i/>
          <w:lang w:val="ro-RO" w:eastAsia="ro-RO"/>
        </w:rPr>
        <w:t xml:space="preserve"> Efectele</w:t>
      </w:r>
      <w:r w:rsidR="00B050B3" w:rsidRPr="00085E98">
        <w:rPr>
          <w:b/>
          <w:i/>
          <w:lang w:val="ro-RO" w:eastAsia="ro-RO"/>
        </w:rPr>
        <w:t xml:space="preserve"> măsuri</w:t>
      </w:r>
      <w:r w:rsidRPr="00085E98">
        <w:rPr>
          <w:b/>
          <w:i/>
          <w:lang w:val="ro-RO" w:eastAsia="ro-RO"/>
        </w:rPr>
        <w:t>lor de reducere a impactului asupra speciilor de amfibieni</w:t>
      </w:r>
      <w:r w:rsidR="002F3955" w:rsidRPr="00085E98">
        <w:rPr>
          <w:b/>
          <w:i/>
          <w:lang w:val="ro-RO" w:eastAsia="ro-RO"/>
        </w:rPr>
        <w:t xml:space="preserve"> și </w:t>
      </w:r>
      <w:r w:rsidRPr="00085E98">
        <w:rPr>
          <w:b/>
          <w:i/>
          <w:lang w:val="ro-RO" w:eastAsia="ro-RO"/>
        </w:rPr>
        <w:t>reptile</w:t>
      </w:r>
    </w:p>
    <w:p w14:paraId="0B67EA51" w14:textId="217329E8" w:rsidR="00137788" w:rsidRPr="00CA0A34" w:rsidRDefault="00137788" w:rsidP="00C25B7B">
      <w:pPr>
        <w:pStyle w:val="ListParagraph"/>
        <w:numPr>
          <w:ilvl w:val="0"/>
          <w:numId w:val="52"/>
        </w:numPr>
        <w:ind w:left="0" w:firstLine="360"/>
        <w:jc w:val="both"/>
        <w:rPr>
          <w:lang w:val="ro-RO" w:eastAsia="ro-RO"/>
        </w:rPr>
      </w:pPr>
      <w:r w:rsidRPr="00CA0A34">
        <w:rPr>
          <w:lang w:val="ro-RO" w:eastAsia="ro-RO"/>
        </w:rPr>
        <w:t xml:space="preserve">Desfasurarea </w:t>
      </w:r>
      <w:r w:rsidR="002A774F" w:rsidRPr="00CA0A34">
        <w:rPr>
          <w:lang w:val="ro-RO" w:eastAsia="ro-RO"/>
        </w:rPr>
        <w:t>lucrări</w:t>
      </w:r>
      <w:r w:rsidRPr="00CA0A34">
        <w:rPr>
          <w:lang w:val="ro-RO" w:eastAsia="ro-RO"/>
        </w:rPr>
        <w:t>lor</w:t>
      </w:r>
      <w:r w:rsidR="002F3955" w:rsidRPr="00CA0A34">
        <w:rPr>
          <w:lang w:val="ro-RO" w:eastAsia="ro-RO"/>
        </w:rPr>
        <w:t xml:space="preserve"> în </w:t>
      </w:r>
      <w:r w:rsidRPr="00CA0A34">
        <w:rPr>
          <w:lang w:val="ro-RO" w:eastAsia="ro-RO"/>
        </w:rPr>
        <w:t>perioada de toamna-iarna</w:t>
      </w:r>
      <w:r w:rsidR="004E2AA8" w:rsidRPr="00CA0A34">
        <w:rPr>
          <w:lang w:val="ro-RO" w:eastAsia="ro-RO"/>
        </w:rPr>
        <w:t xml:space="preserve"> </w:t>
      </w:r>
      <w:r w:rsidRPr="00CA0A34">
        <w:rPr>
          <w:lang w:val="ro-RO" w:eastAsia="ro-RO"/>
        </w:rPr>
        <w:t xml:space="preserve">va limita impactul </w:t>
      </w:r>
      <w:r w:rsidR="002A774F" w:rsidRPr="00CA0A34">
        <w:rPr>
          <w:lang w:val="ro-RO" w:eastAsia="ro-RO"/>
        </w:rPr>
        <w:t>lucrări</w:t>
      </w:r>
      <w:r w:rsidRPr="00CA0A34">
        <w:rPr>
          <w:lang w:val="ro-RO" w:eastAsia="ro-RO"/>
        </w:rPr>
        <w:t>lor silvice asupra speciilor de amfibieni</w:t>
      </w:r>
      <w:r w:rsidR="002F3955" w:rsidRPr="00CA0A34">
        <w:rPr>
          <w:lang w:val="ro-RO" w:eastAsia="ro-RO"/>
        </w:rPr>
        <w:t xml:space="preserve"> și </w:t>
      </w:r>
      <w:r w:rsidRPr="00CA0A34">
        <w:rPr>
          <w:lang w:val="ro-RO" w:eastAsia="ro-RO"/>
        </w:rPr>
        <w:t>de reptile, indivizii aflandu-se</w:t>
      </w:r>
      <w:r w:rsidR="002F3955" w:rsidRPr="00CA0A34">
        <w:rPr>
          <w:lang w:val="ro-RO" w:eastAsia="ro-RO"/>
        </w:rPr>
        <w:t xml:space="preserve"> în adăpost</w:t>
      </w:r>
      <w:r w:rsidRPr="00CA0A34">
        <w:rPr>
          <w:lang w:val="ro-RO" w:eastAsia="ro-RO"/>
        </w:rPr>
        <w:t>uri subterane</w:t>
      </w:r>
      <w:r w:rsidR="002F3955" w:rsidRPr="00CA0A34">
        <w:rPr>
          <w:lang w:val="ro-RO" w:eastAsia="ro-RO"/>
        </w:rPr>
        <w:t xml:space="preserve"> în </w:t>
      </w:r>
      <w:r w:rsidRPr="00CA0A34">
        <w:rPr>
          <w:lang w:val="ro-RO" w:eastAsia="ro-RO"/>
        </w:rPr>
        <w:t>cea mai mare parte a perioadei,</w:t>
      </w:r>
      <w:r w:rsidR="002F3955" w:rsidRPr="00CA0A34">
        <w:rPr>
          <w:lang w:val="ro-RO" w:eastAsia="ro-RO"/>
        </w:rPr>
        <w:t xml:space="preserve"> în </w:t>
      </w:r>
      <w:r w:rsidRPr="00CA0A34">
        <w:rPr>
          <w:lang w:val="ro-RO" w:eastAsia="ro-RO"/>
        </w:rPr>
        <w:t>stare de inactivitate biologica;</w:t>
      </w:r>
    </w:p>
    <w:p w14:paraId="2C94D695" w14:textId="356EB1D9" w:rsidR="00137788" w:rsidRPr="00CA0A34" w:rsidRDefault="004E6A1F" w:rsidP="00C25B7B">
      <w:pPr>
        <w:pStyle w:val="ListParagraph"/>
        <w:numPr>
          <w:ilvl w:val="0"/>
          <w:numId w:val="52"/>
        </w:numPr>
        <w:ind w:left="0" w:firstLine="360"/>
        <w:jc w:val="both"/>
        <w:rPr>
          <w:lang w:val="ro-RO" w:eastAsia="ro-RO"/>
        </w:rPr>
      </w:pPr>
      <w:r w:rsidRPr="00CA0A34">
        <w:rPr>
          <w:lang w:val="ro-RO" w:eastAsia="ro-RO"/>
        </w:rPr>
        <w:t>i</w:t>
      </w:r>
      <w:r w:rsidR="00137788" w:rsidRPr="00CA0A34">
        <w:rPr>
          <w:lang w:val="ro-RO" w:eastAsia="ro-RO"/>
        </w:rPr>
        <w:t xml:space="preserve">nterzicerea </w:t>
      </w:r>
      <w:r w:rsidR="00D04C09">
        <w:rPr>
          <w:lang w:val="ro-RO" w:eastAsia="ro-RO"/>
        </w:rPr>
        <w:t>executări</w:t>
      </w:r>
      <w:r w:rsidR="00137788" w:rsidRPr="00CA0A34">
        <w:rPr>
          <w:lang w:val="ro-RO" w:eastAsia="ro-RO"/>
        </w:rPr>
        <w:t xml:space="preserve">i </w:t>
      </w:r>
      <w:r w:rsidR="002A774F" w:rsidRPr="00CA0A34">
        <w:rPr>
          <w:lang w:val="ro-RO" w:eastAsia="ro-RO"/>
        </w:rPr>
        <w:t>lucrări</w:t>
      </w:r>
      <w:r w:rsidR="00137788" w:rsidRPr="00CA0A34">
        <w:rPr>
          <w:lang w:val="ro-RO" w:eastAsia="ro-RO"/>
        </w:rPr>
        <w:t>lor</w:t>
      </w:r>
      <w:r w:rsidR="002F3955" w:rsidRPr="00CA0A34">
        <w:rPr>
          <w:lang w:val="ro-RO" w:eastAsia="ro-RO"/>
        </w:rPr>
        <w:t xml:space="preserve"> în </w:t>
      </w:r>
      <w:r w:rsidR="00137788" w:rsidRPr="00CA0A34">
        <w:rPr>
          <w:lang w:val="ro-RO" w:eastAsia="ro-RO"/>
        </w:rPr>
        <w:t>perioada februarie-aprilie</w:t>
      </w:r>
      <w:r w:rsidR="002F3955" w:rsidRPr="00CA0A34">
        <w:rPr>
          <w:lang w:val="ro-RO" w:eastAsia="ro-RO"/>
        </w:rPr>
        <w:t xml:space="preserve"> în </w:t>
      </w:r>
      <w:r w:rsidR="00137788" w:rsidRPr="00CA0A34">
        <w:rPr>
          <w:lang w:val="ro-RO" w:eastAsia="ro-RO"/>
        </w:rPr>
        <w:t xml:space="preserve">zonele inundate, cu apa </w:t>
      </w:r>
      <w:r w:rsidR="0046297F" w:rsidRPr="00CA0A34">
        <w:rPr>
          <w:lang w:val="ro-RO" w:eastAsia="ro-RO"/>
        </w:rPr>
        <w:t>de mică adâncime</w:t>
      </w:r>
      <w:r w:rsidR="00137788" w:rsidRPr="00CA0A34">
        <w:rPr>
          <w:lang w:val="ro-RO" w:eastAsia="ro-RO"/>
        </w:rPr>
        <w:t xml:space="preserve">, </w:t>
      </w:r>
      <w:r w:rsidR="00FC2DBC">
        <w:rPr>
          <w:lang w:val="ro-RO" w:eastAsia="ro-RO"/>
        </w:rPr>
        <w:t>asigură</w:t>
      </w:r>
      <w:r w:rsidR="00137788" w:rsidRPr="00CA0A34">
        <w:rPr>
          <w:lang w:val="ro-RO" w:eastAsia="ro-RO"/>
        </w:rPr>
        <w:t xml:space="preserve"> succesul reproducerii amfibienilor;</w:t>
      </w:r>
    </w:p>
    <w:p w14:paraId="64F8CB99" w14:textId="77C5CF4E" w:rsidR="00137788" w:rsidRPr="00CA0A34" w:rsidRDefault="004E6A1F" w:rsidP="00C25B7B">
      <w:pPr>
        <w:pStyle w:val="ListParagraph"/>
        <w:numPr>
          <w:ilvl w:val="0"/>
          <w:numId w:val="52"/>
        </w:numPr>
        <w:ind w:left="0" w:firstLine="360"/>
        <w:jc w:val="both"/>
        <w:rPr>
          <w:lang w:val="ro-RO" w:eastAsia="ro-RO"/>
        </w:rPr>
      </w:pPr>
      <w:r w:rsidRPr="00CA0A34">
        <w:rPr>
          <w:lang w:val="ro-RO" w:eastAsia="ro-RO"/>
        </w:rPr>
        <w:t>i</w:t>
      </w:r>
      <w:r w:rsidR="00137788" w:rsidRPr="00CA0A34">
        <w:rPr>
          <w:lang w:val="ro-RO" w:eastAsia="ro-RO"/>
        </w:rPr>
        <w:t>nterzicerea deplasarii utilajelor</w:t>
      </w:r>
      <w:r w:rsidR="002F3955" w:rsidRPr="00CA0A34">
        <w:rPr>
          <w:lang w:val="ro-RO" w:eastAsia="ro-RO"/>
        </w:rPr>
        <w:t xml:space="preserve"> și </w:t>
      </w:r>
      <w:r w:rsidR="00137788" w:rsidRPr="00CA0A34">
        <w:rPr>
          <w:lang w:val="ro-RO" w:eastAsia="ro-RO"/>
        </w:rPr>
        <w:t>autovehiculelor, a tractarii trunchiurilor sectionate prin zonele inundate temporar reduce semnificativ</w:t>
      </w:r>
      <w:r w:rsidR="007E6A27" w:rsidRPr="00CA0A34">
        <w:rPr>
          <w:lang w:val="ro-RO" w:eastAsia="ro-RO"/>
        </w:rPr>
        <w:t xml:space="preserve"> riscurile de mortalitate</w:t>
      </w:r>
      <w:r w:rsidR="002F3955" w:rsidRPr="00CA0A34">
        <w:rPr>
          <w:lang w:val="ro-RO" w:eastAsia="ro-RO"/>
        </w:rPr>
        <w:t xml:space="preserve"> în </w:t>
      </w:r>
      <w:r w:rsidR="00FC2DBC">
        <w:rPr>
          <w:lang w:val="ro-RO" w:eastAsia="ro-RO"/>
        </w:rPr>
        <w:t>populați</w:t>
      </w:r>
      <w:r w:rsidR="007E6A27" w:rsidRPr="00CA0A34">
        <w:rPr>
          <w:lang w:val="ro-RO" w:eastAsia="ro-RO"/>
        </w:rPr>
        <w:t>ile de amfibieni;</w:t>
      </w:r>
    </w:p>
    <w:p w14:paraId="37A792A3" w14:textId="2F88FEAF" w:rsidR="007E6A27" w:rsidRPr="00CA0A34" w:rsidRDefault="00FC2DBC" w:rsidP="00C25B7B">
      <w:pPr>
        <w:pStyle w:val="ListParagraph"/>
        <w:numPr>
          <w:ilvl w:val="0"/>
          <w:numId w:val="52"/>
        </w:numPr>
        <w:ind w:left="0" w:firstLine="360"/>
        <w:jc w:val="both"/>
        <w:rPr>
          <w:lang w:val="ro-RO" w:eastAsia="ro-RO"/>
        </w:rPr>
      </w:pPr>
      <w:r>
        <w:rPr>
          <w:lang w:val="ro-RO" w:eastAsia="ro-RO"/>
        </w:rPr>
        <w:t>menținerea</w:t>
      </w:r>
      <w:r w:rsidR="007E6A27" w:rsidRPr="00CA0A34">
        <w:rPr>
          <w:lang w:val="ro-RO" w:eastAsia="ro-RO"/>
        </w:rPr>
        <w:t xml:space="preserve"> </w:t>
      </w:r>
      <w:r w:rsidR="0050310C">
        <w:rPr>
          <w:lang w:val="ro-RO" w:eastAsia="ro-RO"/>
        </w:rPr>
        <w:t>continuității</w:t>
      </w:r>
      <w:r w:rsidR="002F3955" w:rsidRPr="00CA0A34">
        <w:rPr>
          <w:lang w:val="ro-RO" w:eastAsia="ro-RO"/>
        </w:rPr>
        <w:t xml:space="preserve"> și </w:t>
      </w:r>
      <w:r w:rsidR="007E6A27" w:rsidRPr="00CA0A34">
        <w:rPr>
          <w:lang w:val="ro-RO" w:eastAsia="ro-RO"/>
        </w:rPr>
        <w:t>integritatii ecosistemelor acvatice</w:t>
      </w:r>
      <w:r w:rsidR="002F3955" w:rsidRPr="00CA0A34">
        <w:rPr>
          <w:lang w:val="ro-RO" w:eastAsia="ro-RO"/>
        </w:rPr>
        <w:t xml:space="preserve"> în </w:t>
      </w:r>
      <w:r w:rsidR="007E6A27" w:rsidRPr="00CA0A34">
        <w:rPr>
          <w:lang w:val="ro-RO" w:eastAsia="ro-RO"/>
        </w:rPr>
        <w:t xml:space="preserve">zonele afectate de </w:t>
      </w:r>
      <w:r w:rsidR="002A774F" w:rsidRPr="00CA0A34">
        <w:rPr>
          <w:lang w:val="ro-RO" w:eastAsia="ro-RO"/>
        </w:rPr>
        <w:t>lucrări</w:t>
      </w:r>
      <w:r w:rsidR="007E6A27" w:rsidRPr="00CA0A34">
        <w:rPr>
          <w:lang w:val="ro-RO" w:eastAsia="ro-RO"/>
        </w:rPr>
        <w:t xml:space="preserve"> </w:t>
      </w:r>
      <w:r>
        <w:rPr>
          <w:lang w:val="ro-RO" w:eastAsia="ro-RO"/>
        </w:rPr>
        <w:t>asigură</w:t>
      </w:r>
      <w:r w:rsidR="007E6A27" w:rsidRPr="00CA0A34">
        <w:rPr>
          <w:lang w:val="ro-RO" w:eastAsia="ro-RO"/>
        </w:rPr>
        <w:t xml:space="preserve"> supravietuirea </w:t>
      </w:r>
      <w:r>
        <w:rPr>
          <w:lang w:val="ro-RO" w:eastAsia="ro-RO"/>
        </w:rPr>
        <w:t>populați</w:t>
      </w:r>
      <w:r w:rsidR="007E6A27" w:rsidRPr="00CA0A34">
        <w:rPr>
          <w:lang w:val="ro-RO" w:eastAsia="ro-RO"/>
        </w:rPr>
        <w:t>ilor de amfibieni;</w:t>
      </w:r>
    </w:p>
    <w:p w14:paraId="32B139D4" w14:textId="74294008" w:rsidR="007E6A27" w:rsidRPr="00CA0A34" w:rsidRDefault="004E6A1F" w:rsidP="00C25B7B">
      <w:pPr>
        <w:pStyle w:val="ListParagraph"/>
        <w:numPr>
          <w:ilvl w:val="0"/>
          <w:numId w:val="52"/>
        </w:numPr>
        <w:ind w:left="0" w:firstLine="360"/>
        <w:jc w:val="both"/>
        <w:rPr>
          <w:lang w:val="ro-RO" w:eastAsia="ro-RO"/>
        </w:rPr>
      </w:pPr>
      <w:r w:rsidRPr="00CA0A34">
        <w:rPr>
          <w:lang w:val="ro-RO" w:eastAsia="ro-RO"/>
        </w:rPr>
        <w:t>i</w:t>
      </w:r>
      <w:r w:rsidR="007E6A27" w:rsidRPr="00CA0A34">
        <w:rPr>
          <w:lang w:val="ro-RO" w:eastAsia="ro-RO"/>
        </w:rPr>
        <w:t xml:space="preserve">nterzicerea deversarii de </w:t>
      </w:r>
      <w:r w:rsidR="00413EDC">
        <w:rPr>
          <w:lang w:val="ro-RO" w:eastAsia="ro-RO"/>
        </w:rPr>
        <w:t>substanțe</w:t>
      </w:r>
      <w:r w:rsidR="007E6A27" w:rsidRPr="00CA0A34">
        <w:rPr>
          <w:lang w:val="ro-RO" w:eastAsia="ro-RO"/>
        </w:rPr>
        <w:t xml:space="preserve"> chimice, produse petroliere, </w:t>
      </w:r>
      <w:r w:rsidR="00FC2DBC">
        <w:rPr>
          <w:lang w:val="ro-RO" w:eastAsia="ro-RO"/>
        </w:rPr>
        <w:t>deșeuri</w:t>
      </w:r>
      <w:r w:rsidR="007E6A27" w:rsidRPr="00CA0A34">
        <w:rPr>
          <w:lang w:val="ro-RO" w:eastAsia="ro-RO"/>
        </w:rPr>
        <w:t xml:space="preserve"> organice, rumegus,</w:t>
      </w:r>
      <w:r w:rsidR="004E2AA8" w:rsidRPr="00CA0A34">
        <w:rPr>
          <w:lang w:val="ro-RO" w:eastAsia="ro-RO"/>
        </w:rPr>
        <w:t xml:space="preserve"> </w:t>
      </w:r>
      <w:r w:rsidR="007E6A27" w:rsidRPr="00CA0A34">
        <w:rPr>
          <w:lang w:val="ro-RO" w:eastAsia="ro-RO"/>
        </w:rPr>
        <w:t>alte materiale organice</w:t>
      </w:r>
      <w:r w:rsidR="002F3955" w:rsidRPr="00CA0A34">
        <w:rPr>
          <w:lang w:val="ro-RO" w:eastAsia="ro-RO"/>
        </w:rPr>
        <w:t xml:space="preserve"> în </w:t>
      </w:r>
      <w:r w:rsidR="0063428E">
        <w:rPr>
          <w:lang w:val="ro-RO" w:eastAsia="ro-RO"/>
        </w:rPr>
        <w:t xml:space="preserve">apele de suprafață </w:t>
      </w:r>
      <w:r w:rsidR="00FC2DBC">
        <w:rPr>
          <w:lang w:val="ro-RO" w:eastAsia="ro-RO"/>
        </w:rPr>
        <w:t>asigură</w:t>
      </w:r>
      <w:r w:rsidR="007E6A27" w:rsidRPr="00CA0A34">
        <w:rPr>
          <w:lang w:val="ro-RO" w:eastAsia="ro-RO"/>
        </w:rPr>
        <w:t xml:space="preserve"> </w:t>
      </w:r>
      <w:r w:rsidR="00FC2DBC">
        <w:rPr>
          <w:lang w:val="ro-RO" w:eastAsia="ro-RO"/>
        </w:rPr>
        <w:t>menținerea</w:t>
      </w:r>
      <w:r w:rsidR="007E6A27" w:rsidRPr="00CA0A34">
        <w:rPr>
          <w:lang w:val="ro-RO" w:eastAsia="ro-RO"/>
        </w:rPr>
        <w:t xml:space="preserve"> </w:t>
      </w:r>
      <w:r w:rsidR="002F3955" w:rsidRPr="00CA0A34">
        <w:rPr>
          <w:lang w:val="ro-RO" w:eastAsia="ro-RO"/>
        </w:rPr>
        <w:t>calității</w:t>
      </w:r>
      <w:r w:rsidR="007E6A27" w:rsidRPr="00CA0A34">
        <w:rPr>
          <w:lang w:val="ro-RO" w:eastAsia="ro-RO"/>
        </w:rPr>
        <w:t xml:space="preserve"> fizico-chimice a apelor, protejarea habitatelor de reproducere ale amfibienilor;</w:t>
      </w:r>
    </w:p>
    <w:p w14:paraId="54043FD9" w14:textId="6A5634C9" w:rsidR="007E6A27" w:rsidRPr="00CA0A34" w:rsidRDefault="004E6A1F" w:rsidP="00C25B7B">
      <w:pPr>
        <w:pStyle w:val="ListParagraph"/>
        <w:numPr>
          <w:ilvl w:val="0"/>
          <w:numId w:val="52"/>
        </w:numPr>
        <w:ind w:left="0" w:firstLine="360"/>
        <w:jc w:val="both"/>
        <w:rPr>
          <w:lang w:val="ro-RO" w:eastAsia="ro-RO"/>
        </w:rPr>
      </w:pPr>
      <w:r w:rsidRPr="00CA0A34">
        <w:rPr>
          <w:lang w:val="ro-RO" w:eastAsia="ro-RO"/>
        </w:rPr>
        <w:t>i</w:t>
      </w:r>
      <w:r w:rsidR="007E6A27" w:rsidRPr="00CA0A34">
        <w:rPr>
          <w:lang w:val="ro-RO" w:eastAsia="ro-RO"/>
        </w:rPr>
        <w:t>nterzicerea bararii cursurilor de apa, a obturarii canalelor, podetelor</w:t>
      </w:r>
      <w:r w:rsidR="002F3955" w:rsidRPr="00CA0A34">
        <w:rPr>
          <w:lang w:val="ro-RO" w:eastAsia="ro-RO"/>
        </w:rPr>
        <w:t xml:space="preserve"> și </w:t>
      </w:r>
      <w:r w:rsidR="007E6A27" w:rsidRPr="00CA0A34">
        <w:rPr>
          <w:lang w:val="ro-RO" w:eastAsia="ro-RO"/>
        </w:rPr>
        <w:t xml:space="preserve">podurilor, a colmatarii albiilor prin depozitare de materiale </w:t>
      </w:r>
      <w:r w:rsidR="00FC2DBC">
        <w:rPr>
          <w:lang w:val="ro-RO" w:eastAsia="ro-RO"/>
        </w:rPr>
        <w:t>asigură</w:t>
      </w:r>
      <w:r w:rsidR="007E6A27" w:rsidRPr="00CA0A34">
        <w:rPr>
          <w:lang w:val="ro-RO" w:eastAsia="ro-RO"/>
        </w:rPr>
        <w:t xml:space="preserve"> continuitatea habitatelor acvatice, dispersia</w:t>
      </w:r>
      <w:r w:rsidR="002F3955" w:rsidRPr="00CA0A34">
        <w:rPr>
          <w:lang w:val="ro-RO" w:eastAsia="ro-RO"/>
        </w:rPr>
        <w:t xml:space="preserve"> și </w:t>
      </w:r>
      <w:r w:rsidR="007E6A27" w:rsidRPr="00CA0A34">
        <w:rPr>
          <w:lang w:val="ro-RO" w:eastAsia="ro-RO"/>
        </w:rPr>
        <w:t xml:space="preserve">migratia indivizilor, </w:t>
      </w:r>
      <w:r w:rsidR="00AA7473">
        <w:rPr>
          <w:lang w:val="ro-RO" w:eastAsia="ro-RO"/>
        </w:rPr>
        <w:t>distribuția</w:t>
      </w:r>
      <w:r w:rsidR="007E6A27" w:rsidRPr="00CA0A34">
        <w:rPr>
          <w:lang w:val="ro-RO" w:eastAsia="ro-RO"/>
        </w:rPr>
        <w:t xml:space="preserve"> uniforma a indivi</w:t>
      </w:r>
      <w:r w:rsidR="009B3F82" w:rsidRPr="00CA0A34">
        <w:rPr>
          <w:lang w:val="ro-RO" w:eastAsia="ro-RO"/>
        </w:rPr>
        <w:t>zilor</w:t>
      </w:r>
      <w:r w:rsidR="002F3955" w:rsidRPr="00CA0A34">
        <w:rPr>
          <w:lang w:val="ro-RO" w:eastAsia="ro-RO"/>
        </w:rPr>
        <w:t xml:space="preserve"> în </w:t>
      </w:r>
      <w:r w:rsidR="00413EDC">
        <w:rPr>
          <w:lang w:val="ro-RO" w:eastAsia="ro-RO"/>
        </w:rPr>
        <w:t>suprafața</w:t>
      </w:r>
      <w:r w:rsidR="009B3F82" w:rsidRPr="00CA0A34">
        <w:rPr>
          <w:lang w:val="ro-RO" w:eastAsia="ro-RO"/>
        </w:rPr>
        <w:t xml:space="preserve"> habitatelor</w:t>
      </w:r>
      <w:r w:rsidR="002F3955" w:rsidRPr="00CA0A34">
        <w:rPr>
          <w:lang w:val="ro-RO" w:eastAsia="ro-RO"/>
        </w:rPr>
        <w:t xml:space="preserve"> și </w:t>
      </w:r>
      <w:r w:rsidR="009B3F82" w:rsidRPr="00CA0A34">
        <w:rPr>
          <w:lang w:val="ro-RO" w:eastAsia="ro-RO"/>
        </w:rPr>
        <w:t>reduce efectele fenomenului de consangvinizare;</w:t>
      </w:r>
    </w:p>
    <w:p w14:paraId="42124CC3" w14:textId="3F1D292C" w:rsidR="009B3F82" w:rsidRPr="00CA0A34" w:rsidRDefault="00FC2DBC" w:rsidP="00C25B7B">
      <w:pPr>
        <w:pStyle w:val="ListParagraph"/>
        <w:numPr>
          <w:ilvl w:val="0"/>
          <w:numId w:val="52"/>
        </w:numPr>
        <w:ind w:left="0" w:firstLine="360"/>
        <w:jc w:val="both"/>
        <w:rPr>
          <w:lang w:val="ro-RO" w:eastAsia="ro-RO"/>
        </w:rPr>
      </w:pPr>
      <w:r>
        <w:rPr>
          <w:lang w:val="ro-RO" w:eastAsia="ro-RO"/>
        </w:rPr>
        <w:t>menținerea</w:t>
      </w:r>
      <w:r w:rsidR="009B3F82" w:rsidRPr="00CA0A34">
        <w:rPr>
          <w:lang w:val="ro-RO" w:eastAsia="ro-RO"/>
        </w:rPr>
        <w:t xml:space="preserve"> benzilor de </w:t>
      </w:r>
      <w:r w:rsidR="00577749" w:rsidRPr="00CA0A34">
        <w:rPr>
          <w:lang w:val="ro-RO" w:eastAsia="ro-RO"/>
        </w:rPr>
        <w:t>vegetație</w:t>
      </w:r>
      <w:r w:rsidR="009B3F82" w:rsidRPr="00CA0A34">
        <w:rPr>
          <w:lang w:val="ro-RO" w:eastAsia="ro-RO"/>
        </w:rPr>
        <w:t xml:space="preserve"> </w:t>
      </w:r>
      <w:r w:rsidR="009D20F1">
        <w:rPr>
          <w:lang w:val="ro-RO" w:eastAsia="ro-RO"/>
        </w:rPr>
        <w:t>forestieră</w:t>
      </w:r>
      <w:r w:rsidR="009B3F82" w:rsidRPr="00CA0A34">
        <w:rPr>
          <w:lang w:val="ro-RO" w:eastAsia="ro-RO"/>
        </w:rPr>
        <w:t xml:space="preserve"> pe malul </w:t>
      </w:r>
      <w:r w:rsidR="00EF3F00" w:rsidRPr="00CA0A34">
        <w:rPr>
          <w:lang w:val="ro-RO" w:eastAsia="ro-RO"/>
        </w:rPr>
        <w:t>Buzăului</w:t>
      </w:r>
      <w:r w:rsidR="00085E98" w:rsidRPr="00CA0A34">
        <w:rPr>
          <w:lang w:val="ro-RO" w:eastAsia="ro-RO"/>
        </w:rPr>
        <w:t xml:space="preserve"> și Călmățuiului</w:t>
      </w:r>
      <w:r w:rsidR="009B3F82" w:rsidRPr="00CA0A34">
        <w:rPr>
          <w:lang w:val="ro-RO" w:eastAsia="ro-RO"/>
        </w:rPr>
        <w:t>,</w:t>
      </w:r>
      <w:r w:rsidR="00CA0A34">
        <w:rPr>
          <w:lang w:val="ro-RO" w:eastAsia="ro-RO"/>
        </w:rPr>
        <w:t xml:space="preserve"> între </w:t>
      </w:r>
      <w:r w:rsidR="009B3F82" w:rsidRPr="00CA0A34">
        <w:rPr>
          <w:lang w:val="ro-RO" w:eastAsia="ro-RO"/>
        </w:rPr>
        <w:t xml:space="preserve">parchetele de exploatare parcurse cu </w:t>
      </w:r>
      <w:r w:rsidR="00136589" w:rsidRPr="00CA0A34">
        <w:rPr>
          <w:lang w:val="ro-RO" w:eastAsia="ro-RO"/>
        </w:rPr>
        <w:t>tăieri</w:t>
      </w:r>
      <w:r w:rsidR="009B3F82" w:rsidRPr="00CA0A34">
        <w:rPr>
          <w:lang w:val="ro-RO" w:eastAsia="ro-RO"/>
        </w:rPr>
        <w:t xml:space="preserve"> rase, protejarea zonelor de ecoton</w:t>
      </w:r>
      <w:r w:rsidR="002F3955" w:rsidRPr="00CA0A34">
        <w:rPr>
          <w:lang w:val="ro-RO" w:eastAsia="ro-RO"/>
        </w:rPr>
        <w:t xml:space="preserve"> și </w:t>
      </w:r>
      <w:r w:rsidR="00AA7473">
        <w:rPr>
          <w:lang w:val="ro-RO" w:eastAsia="ro-RO"/>
        </w:rPr>
        <w:t>distribuția</w:t>
      </w:r>
      <w:r w:rsidR="009B3F82" w:rsidRPr="00CA0A34">
        <w:rPr>
          <w:lang w:val="ro-RO" w:eastAsia="ro-RO"/>
        </w:rPr>
        <w:t xml:space="preserve"> dispersata </w:t>
      </w:r>
      <w:r w:rsidR="002F3955" w:rsidRPr="00CA0A34">
        <w:rPr>
          <w:lang w:val="ro-RO" w:eastAsia="ro-RO"/>
        </w:rPr>
        <w:t xml:space="preserve">(în </w:t>
      </w:r>
      <w:r w:rsidR="009B3F82" w:rsidRPr="00CA0A34">
        <w:rPr>
          <w:lang w:val="ro-RO" w:eastAsia="ro-RO"/>
        </w:rPr>
        <w:t>mozaic) a parchetelor de exploatare</w:t>
      </w:r>
      <w:r w:rsidR="002F3955" w:rsidRPr="00CA0A34">
        <w:rPr>
          <w:lang w:val="ro-RO" w:eastAsia="ro-RO"/>
        </w:rPr>
        <w:t xml:space="preserve"> în </w:t>
      </w:r>
      <w:r w:rsidR="009B3F82" w:rsidRPr="00CA0A34">
        <w:rPr>
          <w:lang w:val="ro-RO" w:eastAsia="ro-RO"/>
        </w:rPr>
        <w:t xml:space="preserve">aria planului </w:t>
      </w:r>
      <w:r>
        <w:rPr>
          <w:lang w:val="ro-RO" w:eastAsia="ro-RO"/>
        </w:rPr>
        <w:t>asigură</w:t>
      </w:r>
      <w:r w:rsidR="009B3F82" w:rsidRPr="00CA0A34">
        <w:rPr>
          <w:lang w:val="ro-RO" w:eastAsia="ro-RO"/>
        </w:rPr>
        <w:t xml:space="preserve"> continuitatea habitatelor speciilor, </w:t>
      </w:r>
      <w:r w:rsidR="00AA7473">
        <w:rPr>
          <w:lang w:val="ro-RO" w:eastAsia="ro-RO"/>
        </w:rPr>
        <w:t>distribuția</w:t>
      </w:r>
      <w:r w:rsidR="009B3F82" w:rsidRPr="00CA0A34">
        <w:rPr>
          <w:lang w:val="ro-RO" w:eastAsia="ro-RO"/>
        </w:rPr>
        <w:t xml:space="preserve"> relativ uniforma a indivizilor, favorizeaza fenomenul de dispersie, migratia indivizilor</w:t>
      </w:r>
      <w:r w:rsidR="002F3955" w:rsidRPr="00CA0A34">
        <w:rPr>
          <w:lang w:val="ro-RO" w:eastAsia="ro-RO"/>
        </w:rPr>
        <w:t xml:space="preserve"> și </w:t>
      </w:r>
      <w:r w:rsidR="009B3F82" w:rsidRPr="00CA0A34">
        <w:rPr>
          <w:lang w:val="ro-RO" w:eastAsia="ro-RO"/>
        </w:rPr>
        <w:t>re</w:t>
      </w:r>
      <w:r w:rsidR="007A4AB1">
        <w:rPr>
          <w:lang w:val="ro-RO" w:eastAsia="ro-RO"/>
        </w:rPr>
        <w:t>prezintă</w:t>
      </w:r>
      <w:r w:rsidR="009B3F82" w:rsidRPr="00CA0A34">
        <w:rPr>
          <w:lang w:val="ro-RO" w:eastAsia="ro-RO"/>
        </w:rPr>
        <w:t xml:space="preserve"> zone de refugiu pentru indivizi;</w:t>
      </w:r>
    </w:p>
    <w:p w14:paraId="5317A204" w14:textId="0457F5CD" w:rsidR="009B3F82" w:rsidRPr="00CA0A34" w:rsidRDefault="004E6A1F" w:rsidP="00C25B7B">
      <w:pPr>
        <w:pStyle w:val="ListParagraph"/>
        <w:numPr>
          <w:ilvl w:val="0"/>
          <w:numId w:val="52"/>
        </w:numPr>
        <w:ind w:left="0" w:firstLine="360"/>
        <w:jc w:val="both"/>
        <w:rPr>
          <w:lang w:val="ro-RO" w:eastAsia="ro-RO"/>
        </w:rPr>
      </w:pPr>
      <w:r w:rsidRPr="00CA0A34">
        <w:rPr>
          <w:lang w:val="ro-RO" w:eastAsia="ro-RO"/>
        </w:rPr>
        <w:t>s</w:t>
      </w:r>
      <w:r w:rsidR="009B3F82" w:rsidRPr="00CA0A34">
        <w:rPr>
          <w:lang w:val="ro-RO" w:eastAsia="ro-RO"/>
        </w:rPr>
        <w:t>tabilirea traseelor de deplasare a autovehiculelor</w:t>
      </w:r>
      <w:r w:rsidR="002F3955" w:rsidRPr="00CA0A34">
        <w:rPr>
          <w:lang w:val="ro-RO" w:eastAsia="ro-RO"/>
        </w:rPr>
        <w:t xml:space="preserve"> în </w:t>
      </w:r>
      <w:r w:rsidR="009B3F82" w:rsidRPr="00CA0A34">
        <w:rPr>
          <w:lang w:val="ro-RO" w:eastAsia="ro-RO"/>
        </w:rPr>
        <w:t xml:space="preserve">afara habitatelor </w:t>
      </w:r>
      <w:r w:rsidRPr="00CA0A34">
        <w:rPr>
          <w:lang w:val="ro-RO" w:eastAsia="ro-RO"/>
        </w:rPr>
        <w:t>favorabile amfibienilor reduc</w:t>
      </w:r>
      <w:r w:rsidR="004E2AA8" w:rsidRPr="00CA0A34">
        <w:rPr>
          <w:lang w:val="ro-RO" w:eastAsia="ro-RO"/>
        </w:rPr>
        <w:t>e</w:t>
      </w:r>
      <w:r w:rsidRPr="00CA0A34">
        <w:rPr>
          <w:lang w:val="ro-RO" w:eastAsia="ro-RO"/>
        </w:rPr>
        <w:t xml:space="preserve"> considerabil rata mortalitatii indivizilor.</w:t>
      </w:r>
    </w:p>
    <w:p w14:paraId="4CAF50BD" w14:textId="2DC292E0" w:rsidR="004E6A1F" w:rsidRPr="00FC2DBC" w:rsidRDefault="004E6A1F" w:rsidP="00137788">
      <w:pPr>
        <w:ind w:firstLine="709"/>
        <w:jc w:val="both"/>
        <w:rPr>
          <w:lang w:val="ro-RO" w:eastAsia="ro-RO"/>
        </w:rPr>
      </w:pPr>
    </w:p>
    <w:p w14:paraId="7CB941F7" w14:textId="59B0488F" w:rsidR="004E6A1F" w:rsidRPr="00FC2DBC" w:rsidRDefault="004E6A1F" w:rsidP="00C25B7B">
      <w:pPr>
        <w:pStyle w:val="ListParagraph"/>
        <w:numPr>
          <w:ilvl w:val="1"/>
          <w:numId w:val="41"/>
        </w:numPr>
        <w:jc w:val="both"/>
        <w:rPr>
          <w:b/>
          <w:i/>
          <w:lang w:val="ro-RO" w:eastAsia="ro-RO"/>
        </w:rPr>
      </w:pPr>
      <w:r w:rsidRPr="00FC2DBC">
        <w:rPr>
          <w:b/>
          <w:i/>
          <w:lang w:val="ro-RO" w:eastAsia="ro-RO"/>
        </w:rPr>
        <w:t xml:space="preserve"> Efectele</w:t>
      </w:r>
      <w:r w:rsidR="00B050B3" w:rsidRPr="00FC2DBC">
        <w:rPr>
          <w:b/>
          <w:i/>
          <w:lang w:val="ro-RO" w:eastAsia="ro-RO"/>
        </w:rPr>
        <w:t xml:space="preserve"> măsuri</w:t>
      </w:r>
      <w:r w:rsidRPr="00FC2DBC">
        <w:rPr>
          <w:b/>
          <w:i/>
          <w:lang w:val="ro-RO" w:eastAsia="ro-RO"/>
        </w:rPr>
        <w:t>lor de reducere a impactului asupra mamiferelor</w:t>
      </w:r>
    </w:p>
    <w:p w14:paraId="6A24A2BB" w14:textId="29758B02" w:rsidR="00137788" w:rsidRPr="00FC2DBC" w:rsidRDefault="004E6A1F" w:rsidP="00C25B7B">
      <w:pPr>
        <w:pStyle w:val="ListParagraph"/>
        <w:numPr>
          <w:ilvl w:val="0"/>
          <w:numId w:val="53"/>
        </w:numPr>
        <w:ind w:left="0" w:firstLine="360"/>
        <w:jc w:val="both"/>
        <w:rPr>
          <w:lang w:val="ro-RO" w:eastAsia="ro-RO"/>
        </w:rPr>
      </w:pPr>
      <w:r w:rsidRPr="00FC2DBC">
        <w:rPr>
          <w:lang w:val="ro-RO" w:eastAsia="ro-RO"/>
        </w:rPr>
        <w:t xml:space="preserve">Prin realizarea </w:t>
      </w:r>
      <w:r w:rsidR="002A774F" w:rsidRPr="00FC2DBC">
        <w:rPr>
          <w:lang w:val="ro-RO" w:eastAsia="ro-RO"/>
        </w:rPr>
        <w:t>lucrări</w:t>
      </w:r>
      <w:r w:rsidRPr="00FC2DBC">
        <w:rPr>
          <w:lang w:val="ro-RO" w:eastAsia="ro-RO"/>
        </w:rPr>
        <w:t>lor</w:t>
      </w:r>
      <w:r w:rsidR="002F3955" w:rsidRPr="00FC2DBC">
        <w:rPr>
          <w:lang w:val="ro-RO" w:eastAsia="ro-RO"/>
        </w:rPr>
        <w:t xml:space="preserve"> în </w:t>
      </w:r>
      <w:r w:rsidRPr="00FC2DBC">
        <w:rPr>
          <w:lang w:val="ro-RO" w:eastAsia="ro-RO"/>
        </w:rPr>
        <w:t>afara perioadelor de reproducere</w:t>
      </w:r>
      <w:r w:rsidR="002F3955" w:rsidRPr="00FC2DBC">
        <w:rPr>
          <w:lang w:val="ro-RO" w:eastAsia="ro-RO"/>
        </w:rPr>
        <w:t xml:space="preserve"> și </w:t>
      </w:r>
      <w:r w:rsidR="00AA7473">
        <w:rPr>
          <w:lang w:val="ro-RO" w:eastAsia="ro-RO"/>
        </w:rPr>
        <w:t>creștere</w:t>
      </w:r>
      <w:r w:rsidRPr="00FC2DBC">
        <w:rPr>
          <w:lang w:val="ro-RO" w:eastAsia="ro-RO"/>
        </w:rPr>
        <w:t xml:space="preserve"> a puilor se </w:t>
      </w:r>
      <w:r w:rsidR="00FC2DBC" w:rsidRPr="00FC2DBC">
        <w:rPr>
          <w:lang w:val="ro-RO" w:eastAsia="ro-RO"/>
        </w:rPr>
        <w:t>asigură</w:t>
      </w:r>
      <w:r w:rsidRPr="00FC2DBC">
        <w:rPr>
          <w:lang w:val="ro-RO" w:eastAsia="ro-RO"/>
        </w:rPr>
        <w:t xml:space="preserve"> succesul reproducerii speciilor prezente</w:t>
      </w:r>
      <w:r w:rsidR="002F3955" w:rsidRPr="00FC2DBC">
        <w:rPr>
          <w:lang w:val="ro-RO" w:eastAsia="ro-RO"/>
        </w:rPr>
        <w:t xml:space="preserve"> în </w:t>
      </w:r>
      <w:r w:rsidRPr="00FC2DBC">
        <w:rPr>
          <w:lang w:val="ro-RO" w:eastAsia="ro-RO"/>
        </w:rPr>
        <w:t>cuprinsul planului;</w:t>
      </w:r>
    </w:p>
    <w:p w14:paraId="1A83BF78" w14:textId="4A30F09C" w:rsidR="004E6A1F" w:rsidRPr="00FC2DBC" w:rsidRDefault="002617A0" w:rsidP="00C25B7B">
      <w:pPr>
        <w:pStyle w:val="ListParagraph"/>
        <w:numPr>
          <w:ilvl w:val="0"/>
          <w:numId w:val="53"/>
        </w:numPr>
        <w:ind w:left="0" w:firstLine="360"/>
        <w:jc w:val="both"/>
        <w:rPr>
          <w:lang w:val="ro-RO" w:eastAsia="ro-RO"/>
        </w:rPr>
      </w:pPr>
      <w:r w:rsidRPr="00FC2DBC">
        <w:rPr>
          <w:lang w:val="ro-RO" w:eastAsia="ro-RO"/>
        </w:rPr>
        <w:t>d</w:t>
      </w:r>
      <w:r w:rsidR="004E6A1F" w:rsidRPr="00FC2DBC">
        <w:rPr>
          <w:lang w:val="ro-RO" w:eastAsia="ro-RO"/>
        </w:rPr>
        <w:t xml:space="preserve">esfasurarea </w:t>
      </w:r>
      <w:r w:rsidR="002A774F" w:rsidRPr="00FC2DBC">
        <w:rPr>
          <w:lang w:val="ro-RO" w:eastAsia="ro-RO"/>
        </w:rPr>
        <w:t>lucrări</w:t>
      </w:r>
      <w:r w:rsidR="004E6A1F" w:rsidRPr="00FC2DBC">
        <w:rPr>
          <w:lang w:val="ro-RO" w:eastAsia="ro-RO"/>
        </w:rPr>
        <w:t>lor</w:t>
      </w:r>
      <w:r w:rsidR="002F3955" w:rsidRPr="00FC2DBC">
        <w:rPr>
          <w:lang w:val="ro-RO" w:eastAsia="ro-RO"/>
        </w:rPr>
        <w:t xml:space="preserve"> în </w:t>
      </w:r>
      <w:r w:rsidR="004E6A1F" w:rsidRPr="00FC2DBC">
        <w:rPr>
          <w:lang w:val="ro-RO" w:eastAsia="ro-RO"/>
        </w:rPr>
        <w:t xml:space="preserve">perioada de toamna-iarna reduce impactul asupra </w:t>
      </w:r>
      <w:r w:rsidR="00FC2DBC">
        <w:rPr>
          <w:lang w:val="ro-RO" w:eastAsia="ro-RO"/>
        </w:rPr>
        <w:t>populați</w:t>
      </w:r>
      <w:r w:rsidR="004E6A1F" w:rsidRPr="00FC2DBC">
        <w:rPr>
          <w:lang w:val="ro-RO" w:eastAsia="ro-RO"/>
        </w:rPr>
        <w:t>ilor de mamifere care se retrag</w:t>
      </w:r>
      <w:r w:rsidR="002F3955" w:rsidRPr="00FC2DBC">
        <w:rPr>
          <w:lang w:val="ro-RO" w:eastAsia="ro-RO"/>
        </w:rPr>
        <w:t xml:space="preserve"> în </w:t>
      </w:r>
      <w:r w:rsidR="004E6A1F" w:rsidRPr="00FC2DBC">
        <w:rPr>
          <w:lang w:val="ro-RO" w:eastAsia="ro-RO"/>
        </w:rPr>
        <w:t>perioadele nefavorabile</w:t>
      </w:r>
      <w:r w:rsidR="002F3955" w:rsidRPr="00FC2DBC">
        <w:rPr>
          <w:lang w:val="ro-RO" w:eastAsia="ro-RO"/>
        </w:rPr>
        <w:t xml:space="preserve"> în </w:t>
      </w:r>
      <w:r w:rsidR="004E6A1F" w:rsidRPr="00FC2DBC">
        <w:rPr>
          <w:lang w:val="ro-RO" w:eastAsia="ro-RO"/>
        </w:rPr>
        <w:t xml:space="preserve">zone </w:t>
      </w:r>
      <w:r w:rsidR="002F3955" w:rsidRPr="00FC2DBC">
        <w:rPr>
          <w:lang w:val="ro-RO" w:eastAsia="ro-RO"/>
        </w:rPr>
        <w:t>adăpost</w:t>
      </w:r>
      <w:r w:rsidR="004E6A1F" w:rsidRPr="00FC2DBC">
        <w:rPr>
          <w:lang w:val="ro-RO" w:eastAsia="ro-RO"/>
        </w:rPr>
        <w:t xml:space="preserve">ite reprezentate de </w:t>
      </w:r>
      <w:r w:rsidR="003D4DEB">
        <w:rPr>
          <w:lang w:val="ro-RO" w:eastAsia="ro-RO"/>
        </w:rPr>
        <w:t>păduri</w:t>
      </w:r>
      <w:r w:rsidR="004E6A1F" w:rsidRPr="00FC2DBC">
        <w:rPr>
          <w:lang w:val="ro-RO" w:eastAsia="ro-RO"/>
        </w:rPr>
        <w:t xml:space="preserve"> compacte, de intindere mare, structurate pe clase de </w:t>
      </w:r>
      <w:r w:rsidR="00731C18">
        <w:rPr>
          <w:lang w:val="ro-RO" w:eastAsia="ro-RO"/>
        </w:rPr>
        <w:t>vârstă</w:t>
      </w:r>
      <w:r w:rsidR="004E6A1F" w:rsidRPr="00FC2DBC">
        <w:rPr>
          <w:lang w:val="ro-RO" w:eastAsia="ro-RO"/>
        </w:rPr>
        <w:t xml:space="preserve"> diferite, cu subarboret dezvoltat care ofera </w:t>
      </w:r>
      <w:r w:rsidR="00FC2DBC">
        <w:rPr>
          <w:lang w:val="ro-RO" w:eastAsia="ro-RO"/>
        </w:rPr>
        <w:t>condiții</w:t>
      </w:r>
      <w:r w:rsidR="004E6A1F" w:rsidRPr="00FC2DBC">
        <w:rPr>
          <w:lang w:val="ro-RO" w:eastAsia="ro-RO"/>
        </w:rPr>
        <w:t xml:space="preserve"> favorabile de </w:t>
      </w:r>
      <w:r w:rsidR="002F3955" w:rsidRPr="00FC2DBC">
        <w:rPr>
          <w:lang w:val="ro-RO" w:eastAsia="ro-RO"/>
        </w:rPr>
        <w:t xml:space="preserve">adăpost și </w:t>
      </w:r>
      <w:r w:rsidR="007A4AB1">
        <w:rPr>
          <w:lang w:val="ro-RO" w:eastAsia="ro-RO"/>
        </w:rPr>
        <w:t>hrănire</w:t>
      </w:r>
      <w:r w:rsidR="004E6A1F" w:rsidRPr="00FC2DBC">
        <w:rPr>
          <w:lang w:val="ro-RO" w:eastAsia="ro-RO"/>
        </w:rPr>
        <w:t>;</w:t>
      </w:r>
    </w:p>
    <w:p w14:paraId="4B5528C6" w14:textId="5C4CFF33" w:rsidR="004E6A1F" w:rsidRPr="00FC2DBC" w:rsidRDefault="00B75AA0" w:rsidP="00C25B7B">
      <w:pPr>
        <w:pStyle w:val="ListParagraph"/>
        <w:numPr>
          <w:ilvl w:val="0"/>
          <w:numId w:val="53"/>
        </w:numPr>
        <w:ind w:left="0" w:firstLine="360"/>
        <w:jc w:val="both"/>
        <w:rPr>
          <w:lang w:val="ro-RO" w:eastAsia="ro-RO"/>
        </w:rPr>
      </w:pPr>
      <w:r w:rsidRPr="00FC2DBC">
        <w:rPr>
          <w:lang w:val="ro-RO" w:eastAsia="ro-RO"/>
        </w:rPr>
        <w:t>prezența</w:t>
      </w:r>
      <w:r w:rsidR="004E6A1F" w:rsidRPr="00FC2DBC">
        <w:rPr>
          <w:lang w:val="ro-RO" w:eastAsia="ro-RO"/>
        </w:rPr>
        <w:t xml:space="preserve"> muncitorilor strict</w:t>
      </w:r>
      <w:r w:rsidR="002F3955" w:rsidRPr="00FC2DBC">
        <w:rPr>
          <w:lang w:val="ro-RO" w:eastAsia="ro-RO"/>
        </w:rPr>
        <w:t xml:space="preserve"> în </w:t>
      </w:r>
      <w:r w:rsidR="004E6A1F" w:rsidRPr="00FC2DBC">
        <w:rPr>
          <w:lang w:val="ro-RO" w:eastAsia="ro-RO"/>
        </w:rPr>
        <w:t xml:space="preserve">zonele de aplicare a </w:t>
      </w:r>
      <w:r w:rsidR="002A774F" w:rsidRPr="00FC2DBC">
        <w:rPr>
          <w:lang w:val="ro-RO" w:eastAsia="ro-RO"/>
        </w:rPr>
        <w:t>lucrări</w:t>
      </w:r>
      <w:r w:rsidR="004E6A1F" w:rsidRPr="00FC2DBC">
        <w:rPr>
          <w:lang w:val="ro-RO" w:eastAsia="ro-RO"/>
        </w:rPr>
        <w:t xml:space="preserve">lor </w:t>
      </w:r>
      <w:r w:rsidR="00FC2DBC" w:rsidRPr="00FC2DBC">
        <w:rPr>
          <w:lang w:val="ro-RO" w:eastAsia="ro-RO"/>
        </w:rPr>
        <w:t>asigură</w:t>
      </w:r>
      <w:r w:rsidR="004E2AA8" w:rsidRPr="00FC2DBC">
        <w:rPr>
          <w:lang w:val="ro-RO" w:eastAsia="ro-RO"/>
        </w:rPr>
        <w:t xml:space="preserve"> </w:t>
      </w:r>
      <w:r w:rsidR="00FC2DBC">
        <w:rPr>
          <w:lang w:val="ro-RO" w:eastAsia="ro-RO"/>
        </w:rPr>
        <w:t>condiții</w:t>
      </w:r>
      <w:r w:rsidR="004E6A1F" w:rsidRPr="00FC2DBC">
        <w:rPr>
          <w:lang w:val="ro-RO" w:eastAsia="ro-RO"/>
        </w:rPr>
        <w:t>le de liniste pentru mamifere;</w:t>
      </w:r>
    </w:p>
    <w:p w14:paraId="1D0A0707" w14:textId="0E95FDB6" w:rsidR="004E6A1F" w:rsidRPr="00FC2DBC" w:rsidRDefault="002617A0" w:rsidP="00C25B7B">
      <w:pPr>
        <w:pStyle w:val="ListParagraph"/>
        <w:numPr>
          <w:ilvl w:val="0"/>
          <w:numId w:val="53"/>
        </w:numPr>
        <w:ind w:left="0" w:firstLine="360"/>
        <w:jc w:val="both"/>
        <w:rPr>
          <w:lang w:val="ro-RO" w:eastAsia="ro-RO"/>
        </w:rPr>
      </w:pPr>
      <w:r w:rsidRPr="00FC2DBC">
        <w:rPr>
          <w:lang w:val="ro-RO" w:eastAsia="ro-RO"/>
        </w:rPr>
        <w:t>c</w:t>
      </w:r>
      <w:r w:rsidR="004E6A1F" w:rsidRPr="00FC2DBC">
        <w:rPr>
          <w:lang w:val="ro-RO" w:eastAsia="ro-RO"/>
        </w:rPr>
        <w:t xml:space="preserve">onstituirea benzilor forestiere de </w:t>
      </w:r>
      <w:r w:rsidR="00FC2DBC" w:rsidRPr="00FC2DBC">
        <w:rPr>
          <w:lang w:val="ro-RO" w:eastAsia="ro-RO"/>
        </w:rPr>
        <w:t>protecție</w:t>
      </w:r>
      <w:r w:rsidR="004E6A1F" w:rsidRPr="00FC2DBC">
        <w:rPr>
          <w:lang w:val="ro-RO" w:eastAsia="ro-RO"/>
        </w:rPr>
        <w:t xml:space="preserve"> </w:t>
      </w:r>
      <w:r w:rsidR="00FC2DBC" w:rsidRPr="00FC2DBC">
        <w:rPr>
          <w:lang w:val="ro-RO" w:eastAsia="ro-RO"/>
        </w:rPr>
        <w:t>asigură</w:t>
      </w:r>
      <w:r w:rsidR="004E6A1F" w:rsidRPr="00FC2DBC">
        <w:rPr>
          <w:lang w:val="ro-RO" w:eastAsia="ro-RO"/>
        </w:rPr>
        <w:t xml:space="preserve"> </w:t>
      </w:r>
      <w:r w:rsidR="00FC2DBC">
        <w:rPr>
          <w:lang w:val="ro-RO" w:eastAsia="ro-RO"/>
        </w:rPr>
        <w:t>condiții</w:t>
      </w:r>
      <w:r w:rsidR="004E6A1F" w:rsidRPr="00FC2DBC">
        <w:rPr>
          <w:lang w:val="ro-RO" w:eastAsia="ro-RO"/>
        </w:rPr>
        <w:t xml:space="preserve"> minime de </w:t>
      </w:r>
      <w:r w:rsidR="002F3955" w:rsidRPr="00FC2DBC">
        <w:rPr>
          <w:lang w:val="ro-RO" w:eastAsia="ro-RO"/>
        </w:rPr>
        <w:t>adăpost</w:t>
      </w:r>
      <w:r w:rsidR="004E6A1F" w:rsidRPr="00FC2DBC">
        <w:rPr>
          <w:lang w:val="ro-RO" w:eastAsia="ro-RO"/>
        </w:rPr>
        <w:t>,</w:t>
      </w:r>
      <w:r w:rsidR="00B860E1" w:rsidRPr="00FC2DBC">
        <w:rPr>
          <w:lang w:val="ro-RO" w:eastAsia="ro-RO"/>
        </w:rPr>
        <w:t xml:space="preserve"> hrănire,</w:t>
      </w:r>
      <w:r w:rsidR="004E6A1F" w:rsidRPr="00FC2DBC">
        <w:rPr>
          <w:lang w:val="ro-RO" w:eastAsia="ro-RO"/>
        </w:rPr>
        <w:t xml:space="preserve"> dispersie pentru specii, pana la refacerea </w:t>
      </w:r>
      <w:r w:rsidR="00577749" w:rsidRPr="00FC2DBC">
        <w:rPr>
          <w:lang w:val="ro-RO" w:eastAsia="ro-RO"/>
        </w:rPr>
        <w:t>vegetație</w:t>
      </w:r>
      <w:r w:rsidR="004E6A1F" w:rsidRPr="00FC2DBC">
        <w:rPr>
          <w:lang w:val="ro-RO" w:eastAsia="ro-RO"/>
        </w:rPr>
        <w:t>i forestiere din parchetele exploatate</w:t>
      </w:r>
    </w:p>
    <w:p w14:paraId="24BC5BE1" w14:textId="77777777" w:rsidR="00137788" w:rsidRPr="00FC2DBC" w:rsidRDefault="00137788" w:rsidP="00137788">
      <w:pPr>
        <w:jc w:val="both"/>
        <w:rPr>
          <w:lang w:val="ro-RO" w:eastAsia="ro-RO"/>
        </w:rPr>
      </w:pPr>
    </w:p>
    <w:p w14:paraId="691D9363" w14:textId="5A25F719" w:rsidR="00137788" w:rsidRPr="00FC2DBC" w:rsidRDefault="002617A0" w:rsidP="00C25B7B">
      <w:pPr>
        <w:pStyle w:val="ListParagraph"/>
        <w:numPr>
          <w:ilvl w:val="1"/>
          <w:numId w:val="41"/>
        </w:numPr>
        <w:jc w:val="both"/>
        <w:rPr>
          <w:b/>
          <w:i/>
          <w:lang w:val="ro-RO" w:eastAsia="ro-RO"/>
        </w:rPr>
      </w:pPr>
      <w:r w:rsidRPr="00FC2DBC">
        <w:rPr>
          <w:b/>
          <w:i/>
          <w:lang w:val="ro-RO" w:eastAsia="ro-RO"/>
        </w:rPr>
        <w:t xml:space="preserve"> Efectele urmarite prin aplicarea</w:t>
      </w:r>
      <w:r w:rsidR="00B050B3" w:rsidRPr="00FC2DBC">
        <w:rPr>
          <w:b/>
          <w:i/>
          <w:lang w:val="ro-RO" w:eastAsia="ro-RO"/>
        </w:rPr>
        <w:t xml:space="preserve"> măsuri</w:t>
      </w:r>
      <w:r w:rsidRPr="00FC2DBC">
        <w:rPr>
          <w:b/>
          <w:i/>
          <w:lang w:val="ro-RO" w:eastAsia="ro-RO"/>
        </w:rPr>
        <w:t>lor de reducere a impactului asupra ecosistemelor forestiere</w:t>
      </w:r>
    </w:p>
    <w:p w14:paraId="2EAC3633" w14:textId="7354C26A" w:rsidR="002617A0" w:rsidRPr="00FC2DBC" w:rsidRDefault="002617A0" w:rsidP="00C25B7B">
      <w:pPr>
        <w:pStyle w:val="ListParagraph"/>
        <w:numPr>
          <w:ilvl w:val="0"/>
          <w:numId w:val="54"/>
        </w:numPr>
        <w:ind w:left="0" w:firstLine="360"/>
        <w:jc w:val="both"/>
        <w:rPr>
          <w:lang w:val="ro-RO" w:eastAsia="ro-RO"/>
        </w:rPr>
      </w:pPr>
      <w:r w:rsidRPr="00FC2DBC">
        <w:rPr>
          <w:lang w:val="ro-RO" w:eastAsia="ro-RO"/>
        </w:rPr>
        <w:t>Marcarea traseelor de deplasare</w:t>
      </w:r>
      <w:r w:rsidR="002F3955" w:rsidRPr="00FC2DBC">
        <w:rPr>
          <w:lang w:val="ro-RO" w:eastAsia="ro-RO"/>
        </w:rPr>
        <w:t xml:space="preserve"> și </w:t>
      </w:r>
      <w:r w:rsidRPr="00FC2DBC">
        <w:rPr>
          <w:lang w:val="ro-RO" w:eastAsia="ro-RO"/>
        </w:rPr>
        <w:t>utilizarea drumurilor de exploatare preexistente va minimiza impactul asupra arboretelor aflate</w:t>
      </w:r>
      <w:r w:rsidR="002F3955" w:rsidRPr="00FC2DBC">
        <w:rPr>
          <w:lang w:val="ro-RO" w:eastAsia="ro-RO"/>
        </w:rPr>
        <w:t xml:space="preserve"> în </w:t>
      </w:r>
      <w:r w:rsidRPr="00FC2DBC">
        <w:rPr>
          <w:lang w:val="ro-RO" w:eastAsia="ro-RO"/>
        </w:rPr>
        <w:t>apropierea parchetelor de exploatare;</w:t>
      </w:r>
    </w:p>
    <w:p w14:paraId="1FA81853" w14:textId="3212E172" w:rsidR="002617A0" w:rsidRPr="00FC2DBC" w:rsidRDefault="00FC2DBC" w:rsidP="00C25B7B">
      <w:pPr>
        <w:pStyle w:val="ListParagraph"/>
        <w:numPr>
          <w:ilvl w:val="0"/>
          <w:numId w:val="54"/>
        </w:numPr>
        <w:ind w:left="0" w:firstLine="360"/>
        <w:jc w:val="both"/>
        <w:rPr>
          <w:lang w:val="ro-RO" w:eastAsia="ro-RO"/>
        </w:rPr>
      </w:pPr>
      <w:r w:rsidRPr="00FC2DBC">
        <w:rPr>
          <w:lang w:val="ro-RO" w:eastAsia="ro-RO"/>
        </w:rPr>
        <w:t>mențin</w:t>
      </w:r>
      <w:r w:rsidR="002617A0" w:rsidRPr="00FC2DBC">
        <w:rPr>
          <w:lang w:val="ro-RO" w:eastAsia="ro-RO"/>
        </w:rPr>
        <w:t>erea unor aliniamente lungi</w:t>
      </w:r>
      <w:r w:rsidR="002F3955" w:rsidRPr="00FC2DBC">
        <w:rPr>
          <w:lang w:val="ro-RO" w:eastAsia="ro-RO"/>
        </w:rPr>
        <w:t xml:space="preserve"> și </w:t>
      </w:r>
      <w:r w:rsidRPr="00FC2DBC">
        <w:rPr>
          <w:lang w:val="ro-RO" w:eastAsia="ro-RO"/>
        </w:rPr>
        <w:t>mențin</w:t>
      </w:r>
      <w:r w:rsidR="002617A0" w:rsidRPr="00FC2DBC">
        <w:rPr>
          <w:lang w:val="ro-RO" w:eastAsia="ro-RO"/>
        </w:rPr>
        <w:t xml:space="preserve">erea unei raze a curbelor traseelor mai mari de 12 metri </w:t>
      </w:r>
      <w:r w:rsidRPr="00FC2DBC">
        <w:rPr>
          <w:lang w:val="ro-RO" w:eastAsia="ro-RO"/>
        </w:rPr>
        <w:t>asigură</w:t>
      </w:r>
      <w:r w:rsidR="002617A0" w:rsidRPr="00FC2DBC">
        <w:rPr>
          <w:lang w:val="ro-RO" w:eastAsia="ro-RO"/>
        </w:rPr>
        <w:t xml:space="preserve"> protejarea arborilor de pe marginea traseelor de expl</w:t>
      </w:r>
      <w:r w:rsidR="003C3018" w:rsidRPr="00FC2DBC">
        <w:rPr>
          <w:lang w:val="ro-RO" w:eastAsia="ro-RO"/>
        </w:rPr>
        <w:t>o</w:t>
      </w:r>
      <w:r w:rsidR="002617A0" w:rsidRPr="00FC2DBC">
        <w:rPr>
          <w:lang w:val="ro-RO" w:eastAsia="ro-RO"/>
        </w:rPr>
        <w:t>atare;</w:t>
      </w:r>
    </w:p>
    <w:p w14:paraId="0EB9DACF" w14:textId="618125DA" w:rsidR="002617A0" w:rsidRPr="00FC2DBC" w:rsidRDefault="003C3018" w:rsidP="00C25B7B">
      <w:pPr>
        <w:pStyle w:val="ListParagraph"/>
        <w:numPr>
          <w:ilvl w:val="0"/>
          <w:numId w:val="54"/>
        </w:numPr>
        <w:ind w:left="0" w:firstLine="360"/>
        <w:jc w:val="both"/>
        <w:rPr>
          <w:lang w:val="ro-RO" w:eastAsia="ro-RO"/>
        </w:rPr>
      </w:pPr>
      <w:r w:rsidRPr="00FC2DBC">
        <w:rPr>
          <w:lang w:val="ro-RO" w:eastAsia="ro-RO"/>
        </w:rPr>
        <w:t>p</w:t>
      </w:r>
      <w:r w:rsidR="002617A0" w:rsidRPr="00FC2DBC">
        <w:rPr>
          <w:lang w:val="ro-RO" w:eastAsia="ro-RO"/>
        </w:rPr>
        <w:t xml:space="preserve">rotejarea </w:t>
      </w:r>
      <w:r w:rsidR="00A70C3D">
        <w:rPr>
          <w:lang w:val="ro-RO" w:eastAsia="ro-RO"/>
        </w:rPr>
        <w:t>semințiș</w:t>
      </w:r>
      <w:r w:rsidR="002617A0" w:rsidRPr="00FC2DBC">
        <w:rPr>
          <w:lang w:val="ro-RO" w:eastAsia="ro-RO"/>
        </w:rPr>
        <w:t>ului re</w:t>
      </w:r>
      <w:r w:rsidR="007A4AB1">
        <w:rPr>
          <w:lang w:val="ro-RO" w:eastAsia="ro-RO"/>
        </w:rPr>
        <w:t>prezintă</w:t>
      </w:r>
      <w:r w:rsidR="002617A0" w:rsidRPr="00FC2DBC">
        <w:rPr>
          <w:lang w:val="ro-RO" w:eastAsia="ro-RO"/>
        </w:rPr>
        <w:t xml:space="preserve"> o conditie esentiala</w:t>
      </w:r>
      <w:r w:rsidR="002F3955" w:rsidRPr="00FC2DBC">
        <w:rPr>
          <w:lang w:val="ro-RO" w:eastAsia="ro-RO"/>
        </w:rPr>
        <w:t xml:space="preserve"> în </w:t>
      </w:r>
      <w:r w:rsidR="002617A0" w:rsidRPr="00FC2DBC">
        <w:rPr>
          <w:lang w:val="ro-RO" w:eastAsia="ro-RO"/>
        </w:rPr>
        <w:t xml:space="preserve">cazul </w:t>
      </w:r>
      <w:r w:rsidR="00BA1C46" w:rsidRPr="00FC2DBC">
        <w:rPr>
          <w:lang w:val="ro-RO" w:eastAsia="ro-RO"/>
        </w:rPr>
        <w:t>regenerări</w:t>
      </w:r>
      <w:r w:rsidR="002617A0" w:rsidRPr="00FC2DBC">
        <w:rPr>
          <w:lang w:val="ro-RO" w:eastAsia="ro-RO"/>
        </w:rPr>
        <w:t>i naturale a arboretelor;</w:t>
      </w:r>
    </w:p>
    <w:p w14:paraId="0B0BE296" w14:textId="38AF9D4C" w:rsidR="002617A0" w:rsidRPr="00FC2DBC" w:rsidRDefault="003C3018" w:rsidP="00C25B7B">
      <w:pPr>
        <w:pStyle w:val="ListParagraph"/>
        <w:numPr>
          <w:ilvl w:val="0"/>
          <w:numId w:val="54"/>
        </w:numPr>
        <w:ind w:left="0" w:firstLine="360"/>
        <w:jc w:val="both"/>
        <w:rPr>
          <w:lang w:val="ro-RO" w:eastAsia="ro-RO"/>
        </w:rPr>
      </w:pPr>
      <w:r w:rsidRPr="00FC2DBC">
        <w:rPr>
          <w:lang w:val="ro-RO" w:eastAsia="ro-RO"/>
        </w:rPr>
        <w:t>n</w:t>
      </w:r>
      <w:r w:rsidR="002617A0" w:rsidRPr="00FC2DBC">
        <w:rPr>
          <w:lang w:val="ro-RO" w:eastAsia="ro-RO"/>
        </w:rPr>
        <w:t xml:space="preserve">ivelarea terenului afectat prin desfasurarea </w:t>
      </w:r>
      <w:r w:rsidR="002A774F" w:rsidRPr="00FC2DBC">
        <w:rPr>
          <w:lang w:val="ro-RO" w:eastAsia="ro-RO"/>
        </w:rPr>
        <w:t>lucrări</w:t>
      </w:r>
      <w:r w:rsidR="002617A0" w:rsidRPr="00FC2DBC">
        <w:rPr>
          <w:lang w:val="ro-RO" w:eastAsia="ro-RO"/>
        </w:rPr>
        <w:t xml:space="preserve">lor </w:t>
      </w:r>
      <w:r w:rsidR="00FC2DBC" w:rsidRPr="00FC2DBC">
        <w:rPr>
          <w:lang w:val="ro-RO" w:eastAsia="ro-RO"/>
        </w:rPr>
        <w:t>asigură</w:t>
      </w:r>
      <w:r w:rsidR="002617A0" w:rsidRPr="00FC2DBC">
        <w:rPr>
          <w:lang w:val="ro-RO" w:eastAsia="ro-RO"/>
        </w:rPr>
        <w:t xml:space="preserve"> refacerea </w:t>
      </w:r>
      <w:r w:rsidR="0050310C">
        <w:rPr>
          <w:lang w:val="ro-RO" w:eastAsia="ro-RO"/>
        </w:rPr>
        <w:t>continuității</w:t>
      </w:r>
      <w:r w:rsidR="002617A0" w:rsidRPr="00FC2DBC">
        <w:rPr>
          <w:lang w:val="ro-RO" w:eastAsia="ro-RO"/>
        </w:rPr>
        <w:t xml:space="preserve"> covorului vegetal;</w:t>
      </w:r>
    </w:p>
    <w:p w14:paraId="62004E7C" w14:textId="20DDA343" w:rsidR="002617A0" w:rsidRPr="00FC2DBC" w:rsidRDefault="00FC2DBC" w:rsidP="00C25B7B">
      <w:pPr>
        <w:pStyle w:val="ListParagraph"/>
        <w:numPr>
          <w:ilvl w:val="0"/>
          <w:numId w:val="54"/>
        </w:numPr>
        <w:ind w:left="0" w:firstLine="360"/>
        <w:jc w:val="both"/>
        <w:rPr>
          <w:lang w:val="ro-RO" w:eastAsia="ro-RO"/>
        </w:rPr>
      </w:pPr>
      <w:r w:rsidRPr="00FC2DBC">
        <w:rPr>
          <w:lang w:val="ro-RO" w:eastAsia="ro-RO"/>
        </w:rPr>
        <w:t>mențin</w:t>
      </w:r>
      <w:r w:rsidR="003C3018" w:rsidRPr="00FC2DBC">
        <w:rPr>
          <w:lang w:val="ro-RO" w:eastAsia="ro-RO"/>
        </w:rPr>
        <w:t xml:space="preserve">erea biomasei neutilizate (crengi subtiri, arbori putreziti) pe </w:t>
      </w:r>
      <w:r w:rsidR="00413EDC">
        <w:rPr>
          <w:lang w:val="ro-RO" w:eastAsia="ro-RO"/>
        </w:rPr>
        <w:t>suprafața</w:t>
      </w:r>
      <w:r w:rsidR="003C3018" w:rsidRPr="00FC2DBC">
        <w:rPr>
          <w:lang w:val="ro-RO" w:eastAsia="ro-RO"/>
        </w:rPr>
        <w:t xml:space="preserve"> solului favorizeaza procesele biologice de degradare a materiei organice</w:t>
      </w:r>
      <w:r w:rsidR="002F3955" w:rsidRPr="00FC2DBC">
        <w:rPr>
          <w:lang w:val="ro-RO" w:eastAsia="ro-RO"/>
        </w:rPr>
        <w:t xml:space="preserve"> și </w:t>
      </w:r>
      <w:r w:rsidR="003C3018" w:rsidRPr="00FC2DBC">
        <w:rPr>
          <w:lang w:val="ro-RO" w:eastAsia="ro-RO"/>
        </w:rPr>
        <w:t>reintegrare</w:t>
      </w:r>
      <w:r w:rsidR="002F3955" w:rsidRPr="00FC2DBC">
        <w:rPr>
          <w:lang w:val="ro-RO" w:eastAsia="ro-RO"/>
        </w:rPr>
        <w:t xml:space="preserve"> în </w:t>
      </w:r>
      <w:r w:rsidR="003C3018" w:rsidRPr="00FC2DBC">
        <w:rPr>
          <w:lang w:val="ro-RO" w:eastAsia="ro-RO"/>
        </w:rPr>
        <w:t>circuitul biologic al materiei, contribuind</w:t>
      </w:r>
      <w:r w:rsidR="002F3955" w:rsidRPr="00FC2DBC">
        <w:rPr>
          <w:lang w:val="ro-RO" w:eastAsia="ro-RO"/>
        </w:rPr>
        <w:t xml:space="preserve"> în</w:t>
      </w:r>
      <w:r w:rsidR="00A31558">
        <w:rPr>
          <w:lang w:val="ro-RO" w:eastAsia="ro-RO"/>
        </w:rPr>
        <w:t xml:space="preserve"> egală </w:t>
      </w:r>
      <w:r w:rsidR="003D4DEB">
        <w:rPr>
          <w:lang w:val="ro-RO" w:eastAsia="ro-RO"/>
        </w:rPr>
        <w:t>măsură</w:t>
      </w:r>
      <w:r w:rsidR="003C3018" w:rsidRPr="00FC2DBC">
        <w:rPr>
          <w:lang w:val="ro-RO" w:eastAsia="ro-RO"/>
        </w:rPr>
        <w:t xml:space="preserve"> la conservarea bio</w:t>
      </w:r>
      <w:r w:rsidR="00B75AA0" w:rsidRPr="00FC2DBC">
        <w:rPr>
          <w:lang w:val="ro-RO" w:eastAsia="ro-RO"/>
        </w:rPr>
        <w:t>diversități</w:t>
      </w:r>
      <w:r w:rsidR="003C3018" w:rsidRPr="00FC2DBC">
        <w:rPr>
          <w:lang w:val="ro-RO" w:eastAsia="ro-RO"/>
        </w:rPr>
        <w:t>i;</w:t>
      </w:r>
    </w:p>
    <w:p w14:paraId="40CFDB84" w14:textId="6122CBFB" w:rsidR="003C3018" w:rsidRPr="00FC2DBC" w:rsidRDefault="003C3018" w:rsidP="00C25B7B">
      <w:pPr>
        <w:pStyle w:val="ListParagraph"/>
        <w:numPr>
          <w:ilvl w:val="0"/>
          <w:numId w:val="54"/>
        </w:numPr>
        <w:ind w:left="0" w:firstLine="360"/>
        <w:jc w:val="both"/>
        <w:rPr>
          <w:lang w:val="ro-RO" w:eastAsia="ro-RO"/>
        </w:rPr>
      </w:pPr>
      <w:r w:rsidRPr="00FC2DBC">
        <w:rPr>
          <w:lang w:val="ro-RO" w:eastAsia="ro-RO"/>
        </w:rPr>
        <w:t>stabilirea amplasamentului</w:t>
      </w:r>
      <w:r w:rsidR="002F3955" w:rsidRPr="00FC2DBC">
        <w:rPr>
          <w:lang w:val="ro-RO" w:eastAsia="ro-RO"/>
        </w:rPr>
        <w:t xml:space="preserve"> și </w:t>
      </w:r>
      <w:r w:rsidRPr="00FC2DBC">
        <w:rPr>
          <w:lang w:val="ro-RO" w:eastAsia="ro-RO"/>
        </w:rPr>
        <w:t xml:space="preserve">duratei </w:t>
      </w:r>
      <w:r w:rsidR="00FC2DBC">
        <w:rPr>
          <w:lang w:val="ro-RO" w:eastAsia="ro-RO"/>
        </w:rPr>
        <w:t>funcționa</w:t>
      </w:r>
      <w:r w:rsidRPr="00FC2DBC">
        <w:rPr>
          <w:lang w:val="ro-RO" w:eastAsia="ro-RO"/>
        </w:rPr>
        <w:t xml:space="preserve">rii platformelor primare de depozitare a lemnului </w:t>
      </w:r>
      <w:r w:rsidR="00FC2DBC">
        <w:rPr>
          <w:lang w:val="ro-RO" w:eastAsia="ro-RO"/>
        </w:rPr>
        <w:t>limitează</w:t>
      </w:r>
      <w:r w:rsidRPr="00FC2DBC">
        <w:rPr>
          <w:lang w:val="ro-RO" w:eastAsia="ro-RO"/>
        </w:rPr>
        <w:t xml:space="preserve"> </w:t>
      </w:r>
      <w:r w:rsidR="00AE1955">
        <w:rPr>
          <w:lang w:val="ro-RO" w:eastAsia="ro-RO"/>
        </w:rPr>
        <w:t>suprafețe</w:t>
      </w:r>
      <w:r w:rsidRPr="00FC2DBC">
        <w:rPr>
          <w:lang w:val="ro-RO" w:eastAsia="ro-RO"/>
        </w:rPr>
        <w:t xml:space="preserve">le de teren afectate de </w:t>
      </w:r>
      <w:r w:rsidR="000B6D03" w:rsidRPr="00FC2DBC">
        <w:rPr>
          <w:lang w:val="ro-RO" w:eastAsia="ro-RO"/>
        </w:rPr>
        <w:t>activități</w:t>
      </w:r>
      <w:r w:rsidR="002F3955" w:rsidRPr="00FC2DBC">
        <w:rPr>
          <w:lang w:val="ro-RO" w:eastAsia="ro-RO"/>
        </w:rPr>
        <w:t xml:space="preserve"> și </w:t>
      </w:r>
      <w:r w:rsidRPr="00FC2DBC">
        <w:rPr>
          <w:lang w:val="ro-RO" w:eastAsia="ro-RO"/>
        </w:rPr>
        <w:t>reduc</w:t>
      </w:r>
      <w:r w:rsidR="004E2AA8" w:rsidRPr="00FC2DBC">
        <w:rPr>
          <w:lang w:val="ro-RO" w:eastAsia="ro-RO"/>
        </w:rPr>
        <w:t>e</w:t>
      </w:r>
      <w:r w:rsidRPr="00FC2DBC">
        <w:rPr>
          <w:lang w:val="ro-RO" w:eastAsia="ro-RO"/>
        </w:rPr>
        <w:t xml:space="preserve"> posibilitatea evolutiei necontrolate a </w:t>
      </w:r>
      <w:r w:rsidR="00FC2DBC">
        <w:rPr>
          <w:lang w:val="ro-RO" w:eastAsia="ro-RO"/>
        </w:rPr>
        <w:t>populați</w:t>
      </w:r>
      <w:r w:rsidRPr="00FC2DBC">
        <w:rPr>
          <w:lang w:val="ro-RO" w:eastAsia="ro-RO"/>
        </w:rPr>
        <w:t>ilor insectelor xilofage;</w:t>
      </w:r>
    </w:p>
    <w:p w14:paraId="01252316" w14:textId="5E4AD94C" w:rsidR="003C3018" w:rsidRPr="00FC2DBC" w:rsidRDefault="003C3018" w:rsidP="00C25B7B">
      <w:pPr>
        <w:pStyle w:val="ListParagraph"/>
        <w:numPr>
          <w:ilvl w:val="0"/>
          <w:numId w:val="54"/>
        </w:numPr>
        <w:ind w:left="0" w:firstLine="360"/>
        <w:jc w:val="both"/>
        <w:rPr>
          <w:lang w:val="ro-RO" w:eastAsia="ro-RO"/>
        </w:rPr>
      </w:pPr>
      <w:r w:rsidRPr="00FC2DBC">
        <w:rPr>
          <w:lang w:val="ro-RO" w:eastAsia="ro-RO"/>
        </w:rPr>
        <w:t>respectarea normelor tehnice de exploatare</w:t>
      </w:r>
      <w:r w:rsidR="002F3955" w:rsidRPr="00FC2DBC">
        <w:rPr>
          <w:lang w:val="ro-RO" w:eastAsia="ro-RO"/>
        </w:rPr>
        <w:t xml:space="preserve"> și </w:t>
      </w:r>
      <w:r w:rsidRPr="00FC2DBC">
        <w:rPr>
          <w:lang w:val="ro-RO" w:eastAsia="ro-RO"/>
        </w:rPr>
        <w:t xml:space="preserve">transport al materialului lemnos reduce semnificativ impactul </w:t>
      </w:r>
      <w:r w:rsidR="008A269A" w:rsidRPr="00FC2DBC">
        <w:rPr>
          <w:lang w:val="ro-RO" w:eastAsia="ro-RO"/>
        </w:rPr>
        <w:t>potențial</w:t>
      </w:r>
      <w:r w:rsidRPr="00FC2DBC">
        <w:rPr>
          <w:lang w:val="ro-RO" w:eastAsia="ro-RO"/>
        </w:rPr>
        <w:t xml:space="preserve"> al </w:t>
      </w:r>
      <w:r w:rsidR="002A774F" w:rsidRPr="00FC2DBC">
        <w:rPr>
          <w:lang w:val="ro-RO" w:eastAsia="ro-RO"/>
        </w:rPr>
        <w:t>lucrări</w:t>
      </w:r>
      <w:r w:rsidRPr="00FC2DBC">
        <w:rPr>
          <w:lang w:val="ro-RO" w:eastAsia="ro-RO"/>
        </w:rPr>
        <w:t>lor de exploatare asupra ecosistemelor forestiere.</w:t>
      </w:r>
    </w:p>
    <w:p w14:paraId="08BFA517" w14:textId="77777777" w:rsidR="002617A0" w:rsidRPr="00FC2DBC" w:rsidRDefault="002617A0" w:rsidP="00137788">
      <w:pPr>
        <w:jc w:val="both"/>
        <w:rPr>
          <w:lang w:val="ro-RO" w:eastAsia="ro-RO"/>
        </w:rPr>
      </w:pPr>
    </w:p>
    <w:p w14:paraId="3B2D0945" w14:textId="0835825E" w:rsidR="002617A0" w:rsidRPr="00FC2DBC" w:rsidRDefault="00F143A7" w:rsidP="00C25B7B">
      <w:pPr>
        <w:pStyle w:val="ListParagraph"/>
        <w:numPr>
          <w:ilvl w:val="1"/>
          <w:numId w:val="41"/>
        </w:numPr>
        <w:jc w:val="both"/>
        <w:rPr>
          <w:b/>
          <w:i/>
          <w:lang w:val="ro-RO" w:eastAsia="ro-RO"/>
        </w:rPr>
      </w:pPr>
      <w:r w:rsidRPr="00FC2DBC">
        <w:rPr>
          <w:b/>
          <w:i/>
          <w:lang w:val="ro-RO" w:eastAsia="ro-RO"/>
        </w:rPr>
        <w:t xml:space="preserve"> </w:t>
      </w:r>
      <w:r w:rsidR="00B03561" w:rsidRPr="00FC2DBC">
        <w:rPr>
          <w:b/>
          <w:i/>
          <w:lang w:val="ro-RO" w:eastAsia="ro-RO"/>
        </w:rPr>
        <w:t>Efectele</w:t>
      </w:r>
      <w:r w:rsidR="00B050B3" w:rsidRPr="00FC2DBC">
        <w:rPr>
          <w:b/>
          <w:i/>
          <w:lang w:val="ro-RO" w:eastAsia="ro-RO"/>
        </w:rPr>
        <w:t xml:space="preserve"> măsuri</w:t>
      </w:r>
      <w:r w:rsidR="00B03561" w:rsidRPr="00FC2DBC">
        <w:rPr>
          <w:b/>
          <w:i/>
          <w:lang w:val="ro-RO" w:eastAsia="ro-RO"/>
        </w:rPr>
        <w:t>lor de reducere a impactului</w:t>
      </w:r>
      <w:r w:rsidR="002F3955" w:rsidRPr="00FC2DBC">
        <w:rPr>
          <w:b/>
          <w:i/>
          <w:lang w:val="ro-RO" w:eastAsia="ro-RO"/>
        </w:rPr>
        <w:t xml:space="preserve"> în </w:t>
      </w:r>
      <w:r w:rsidR="00B03561" w:rsidRPr="00FC2DBC">
        <w:rPr>
          <w:b/>
          <w:i/>
          <w:lang w:val="ro-RO" w:eastAsia="ro-RO"/>
        </w:rPr>
        <w:t xml:space="preserve">cazul producerii de </w:t>
      </w:r>
      <w:r w:rsidR="00FC2DBC">
        <w:rPr>
          <w:b/>
          <w:i/>
          <w:lang w:val="ro-RO" w:eastAsia="ro-RO"/>
        </w:rPr>
        <w:t>deșeuri</w:t>
      </w:r>
    </w:p>
    <w:p w14:paraId="49C97DF6" w14:textId="7A9914FB" w:rsidR="00B03561" w:rsidRPr="00FC2DBC" w:rsidRDefault="000D1DDF" w:rsidP="00C25B7B">
      <w:pPr>
        <w:pStyle w:val="ListParagraph"/>
        <w:numPr>
          <w:ilvl w:val="0"/>
          <w:numId w:val="55"/>
        </w:numPr>
        <w:ind w:left="0" w:firstLine="360"/>
        <w:jc w:val="both"/>
        <w:rPr>
          <w:lang w:val="ro-RO" w:eastAsia="ro-RO"/>
        </w:rPr>
      </w:pPr>
      <w:r w:rsidRPr="00FC2DBC">
        <w:rPr>
          <w:lang w:val="ro-RO" w:eastAsia="ro-RO"/>
        </w:rPr>
        <w:t>S</w:t>
      </w:r>
      <w:r w:rsidR="00B03561" w:rsidRPr="00FC2DBC">
        <w:rPr>
          <w:lang w:val="ro-RO" w:eastAsia="ro-RO"/>
        </w:rPr>
        <w:t xml:space="preserve">tabilirea </w:t>
      </w:r>
      <w:r w:rsidR="00FC2DBC">
        <w:rPr>
          <w:lang w:val="ro-RO" w:eastAsia="ro-RO"/>
        </w:rPr>
        <w:t>condiții</w:t>
      </w:r>
      <w:r w:rsidR="00B03561" w:rsidRPr="00FC2DBC">
        <w:rPr>
          <w:lang w:val="ro-RO" w:eastAsia="ro-RO"/>
        </w:rPr>
        <w:t xml:space="preserve">lor de depozitare a </w:t>
      </w:r>
      <w:r w:rsidR="00FC2DBC">
        <w:rPr>
          <w:lang w:val="ro-RO" w:eastAsia="ro-RO"/>
        </w:rPr>
        <w:t>deșeuri</w:t>
      </w:r>
      <w:r w:rsidR="00B03561" w:rsidRPr="00FC2DBC">
        <w:rPr>
          <w:lang w:val="ro-RO" w:eastAsia="ro-RO"/>
        </w:rPr>
        <w:t>lor solide</w:t>
      </w:r>
      <w:r w:rsidRPr="00FC2DBC">
        <w:rPr>
          <w:lang w:val="ro-RO" w:eastAsia="ro-RO"/>
        </w:rPr>
        <w:t>,</w:t>
      </w:r>
      <w:r w:rsidR="00B03561" w:rsidRPr="00FC2DBC">
        <w:rPr>
          <w:lang w:val="ro-RO" w:eastAsia="ro-RO"/>
        </w:rPr>
        <w:t xml:space="preserve"> rezultate din </w:t>
      </w:r>
      <w:r w:rsidR="000B6D03" w:rsidRPr="00FC2DBC">
        <w:rPr>
          <w:lang w:val="ro-RO" w:eastAsia="ro-RO"/>
        </w:rPr>
        <w:t>activități</w:t>
      </w:r>
      <w:r w:rsidR="00B03561" w:rsidRPr="00FC2DBC">
        <w:rPr>
          <w:lang w:val="ro-RO" w:eastAsia="ro-RO"/>
        </w:rPr>
        <w:t xml:space="preserve">le </w:t>
      </w:r>
      <w:r w:rsidR="00FC2DBC">
        <w:rPr>
          <w:lang w:val="ro-RO" w:eastAsia="ro-RO"/>
        </w:rPr>
        <w:t>desfășurat</w:t>
      </w:r>
      <w:r w:rsidR="00B03561" w:rsidRPr="00FC2DBC">
        <w:rPr>
          <w:lang w:val="ro-RO" w:eastAsia="ro-RO"/>
        </w:rPr>
        <w:t>e, a amplasamentelor depozitelor</w:t>
      </w:r>
      <w:r w:rsidR="002F3955" w:rsidRPr="00FC2DBC">
        <w:rPr>
          <w:lang w:val="ro-RO" w:eastAsia="ro-RO"/>
        </w:rPr>
        <w:t xml:space="preserve"> și </w:t>
      </w:r>
      <w:r w:rsidR="00826288" w:rsidRPr="00FC2DBC">
        <w:rPr>
          <w:lang w:val="ro-RO" w:eastAsia="ro-RO"/>
        </w:rPr>
        <w:t xml:space="preserve">a </w:t>
      </w:r>
      <w:r w:rsidR="00B03561" w:rsidRPr="00FC2DBC">
        <w:rPr>
          <w:lang w:val="ro-RO" w:eastAsia="ro-RO"/>
        </w:rPr>
        <w:t xml:space="preserve">duratei de </w:t>
      </w:r>
      <w:r w:rsidR="00FC2DBC">
        <w:rPr>
          <w:lang w:val="ro-RO" w:eastAsia="ro-RO"/>
        </w:rPr>
        <w:t>funcționa</w:t>
      </w:r>
      <w:r w:rsidR="00B03561" w:rsidRPr="00FC2DBC">
        <w:rPr>
          <w:lang w:val="ro-RO" w:eastAsia="ro-RO"/>
        </w:rPr>
        <w:t>re a lor red</w:t>
      </w:r>
      <w:r w:rsidRPr="00FC2DBC">
        <w:rPr>
          <w:lang w:val="ro-RO" w:eastAsia="ro-RO"/>
        </w:rPr>
        <w:t>uce impactul asupra peisajului</w:t>
      </w:r>
      <w:r w:rsidR="002F3955" w:rsidRPr="00FC2DBC">
        <w:rPr>
          <w:lang w:val="ro-RO" w:eastAsia="ro-RO"/>
        </w:rPr>
        <w:t xml:space="preserve"> și </w:t>
      </w:r>
      <w:r w:rsidR="00FC2DBC">
        <w:rPr>
          <w:lang w:val="ro-RO" w:eastAsia="ro-RO"/>
        </w:rPr>
        <w:t>limitează</w:t>
      </w:r>
      <w:r w:rsidR="00B03561" w:rsidRPr="00FC2DBC">
        <w:rPr>
          <w:lang w:val="ro-RO" w:eastAsia="ro-RO"/>
        </w:rPr>
        <w:t xml:space="preserve"> </w:t>
      </w:r>
      <w:r w:rsidR="002158C4" w:rsidRPr="00FC2DBC">
        <w:rPr>
          <w:lang w:val="ro-RO" w:eastAsia="ro-RO"/>
        </w:rPr>
        <w:t xml:space="preserve">dezvoltarea </w:t>
      </w:r>
      <w:r w:rsidR="00FC2DBC">
        <w:rPr>
          <w:lang w:val="ro-RO" w:eastAsia="ro-RO"/>
        </w:rPr>
        <w:t>populați</w:t>
      </w:r>
      <w:r w:rsidR="002158C4" w:rsidRPr="00FC2DBC">
        <w:rPr>
          <w:lang w:val="ro-RO" w:eastAsia="ro-RO"/>
        </w:rPr>
        <w:t>ilor insectelor defoliatoare</w:t>
      </w:r>
      <w:r w:rsidR="002F3955" w:rsidRPr="00FC2DBC">
        <w:rPr>
          <w:lang w:val="ro-RO" w:eastAsia="ro-RO"/>
        </w:rPr>
        <w:t xml:space="preserve"> și </w:t>
      </w:r>
      <w:r w:rsidR="002158C4" w:rsidRPr="00FC2DBC">
        <w:rPr>
          <w:lang w:val="ro-RO" w:eastAsia="ro-RO"/>
        </w:rPr>
        <w:t>xilofage;</w:t>
      </w:r>
    </w:p>
    <w:p w14:paraId="51F21916" w14:textId="17A670F8" w:rsidR="002158C4" w:rsidRPr="00FC2DBC" w:rsidRDefault="002158C4" w:rsidP="00C25B7B">
      <w:pPr>
        <w:pStyle w:val="ListParagraph"/>
        <w:numPr>
          <w:ilvl w:val="0"/>
          <w:numId w:val="55"/>
        </w:numPr>
        <w:ind w:left="0" w:firstLine="360"/>
        <w:jc w:val="both"/>
        <w:rPr>
          <w:lang w:val="ro-RO" w:eastAsia="ro-RO"/>
        </w:rPr>
      </w:pPr>
      <w:r w:rsidRPr="00FC2DBC">
        <w:rPr>
          <w:lang w:val="ro-RO" w:eastAsia="ro-RO"/>
        </w:rPr>
        <w:t>colectarea uleiurilor uzate</w:t>
      </w:r>
      <w:r w:rsidR="002F3955" w:rsidRPr="00FC2DBC">
        <w:rPr>
          <w:lang w:val="ro-RO" w:eastAsia="ro-RO"/>
        </w:rPr>
        <w:t xml:space="preserve"> și </w:t>
      </w:r>
      <w:r w:rsidRPr="00FC2DBC">
        <w:rPr>
          <w:lang w:val="ro-RO" w:eastAsia="ro-RO"/>
        </w:rPr>
        <w:t xml:space="preserve">a altor produse petroliere rezultate din </w:t>
      </w:r>
      <w:r w:rsidR="000B6D03" w:rsidRPr="00FC2DBC">
        <w:rPr>
          <w:lang w:val="ro-RO" w:eastAsia="ro-RO"/>
        </w:rPr>
        <w:t>activități</w:t>
      </w:r>
      <w:r w:rsidR="002F3955" w:rsidRPr="00FC2DBC">
        <w:rPr>
          <w:lang w:val="ro-RO" w:eastAsia="ro-RO"/>
        </w:rPr>
        <w:t xml:space="preserve"> și </w:t>
      </w:r>
      <w:r w:rsidRPr="00FC2DBC">
        <w:rPr>
          <w:lang w:val="ro-RO" w:eastAsia="ro-RO"/>
        </w:rPr>
        <w:t>predarea lor catre societati specializate</w:t>
      </w:r>
      <w:r w:rsidR="002F3955" w:rsidRPr="00FC2DBC">
        <w:rPr>
          <w:lang w:val="ro-RO" w:eastAsia="ro-RO"/>
        </w:rPr>
        <w:t xml:space="preserve"> în </w:t>
      </w:r>
      <w:r w:rsidRPr="00FC2DBC">
        <w:rPr>
          <w:lang w:val="ro-RO" w:eastAsia="ro-RO"/>
        </w:rPr>
        <w:t xml:space="preserve">neutralizarea lor va reduce impactul </w:t>
      </w:r>
      <w:r w:rsidR="008A269A" w:rsidRPr="00FC2DBC">
        <w:rPr>
          <w:lang w:val="ro-RO" w:eastAsia="ro-RO"/>
        </w:rPr>
        <w:t>potențial</w:t>
      </w:r>
      <w:r w:rsidRPr="00FC2DBC">
        <w:rPr>
          <w:lang w:val="ro-RO" w:eastAsia="ro-RO"/>
        </w:rPr>
        <w:t xml:space="preserve"> al deversarilor accidentale;</w:t>
      </w:r>
    </w:p>
    <w:p w14:paraId="4FB94F36" w14:textId="563D7A51" w:rsidR="002158C4" w:rsidRPr="00FC2DBC" w:rsidRDefault="000D1DDF" w:rsidP="00C25B7B">
      <w:pPr>
        <w:pStyle w:val="ListParagraph"/>
        <w:numPr>
          <w:ilvl w:val="0"/>
          <w:numId w:val="55"/>
        </w:numPr>
        <w:ind w:left="0" w:firstLine="360"/>
        <w:jc w:val="both"/>
        <w:rPr>
          <w:lang w:val="ro-RO" w:eastAsia="ro-RO"/>
        </w:rPr>
      </w:pPr>
      <w:r w:rsidRPr="00FC2DBC">
        <w:rPr>
          <w:lang w:val="ro-RO" w:eastAsia="ro-RO"/>
        </w:rPr>
        <w:t>r</w:t>
      </w:r>
      <w:r w:rsidR="002158C4" w:rsidRPr="00FC2DBC">
        <w:rPr>
          <w:lang w:val="ro-RO" w:eastAsia="ro-RO"/>
        </w:rPr>
        <w:t>esturile de materiale organice</w:t>
      </w:r>
      <w:r w:rsidR="002F3955" w:rsidRPr="00FC2DBC">
        <w:rPr>
          <w:lang w:val="ro-RO" w:eastAsia="ro-RO"/>
        </w:rPr>
        <w:t xml:space="preserve"> și </w:t>
      </w:r>
      <w:r w:rsidR="002158C4" w:rsidRPr="00FC2DBC">
        <w:rPr>
          <w:lang w:val="ro-RO" w:eastAsia="ro-RO"/>
        </w:rPr>
        <w:t>rumegusul rezultate</w:t>
      </w:r>
      <w:r w:rsidR="002F3955" w:rsidRPr="00FC2DBC">
        <w:rPr>
          <w:lang w:val="ro-RO" w:eastAsia="ro-RO"/>
        </w:rPr>
        <w:t xml:space="preserve"> în </w:t>
      </w:r>
      <w:r w:rsidR="002158C4" w:rsidRPr="00FC2DBC">
        <w:rPr>
          <w:lang w:val="ro-RO" w:eastAsia="ro-RO"/>
        </w:rPr>
        <w:t xml:space="preserve">urma sectionarii arborilor vor ramane la </w:t>
      </w:r>
      <w:r w:rsidR="00413EDC">
        <w:rPr>
          <w:lang w:val="ro-RO" w:eastAsia="ro-RO"/>
        </w:rPr>
        <w:t>suprafața</w:t>
      </w:r>
      <w:r w:rsidR="002158C4" w:rsidRPr="00FC2DBC">
        <w:rPr>
          <w:lang w:val="ro-RO" w:eastAsia="ro-RO"/>
        </w:rPr>
        <w:t xml:space="preserve"> solului</w:t>
      </w:r>
      <w:r w:rsidR="002F3955" w:rsidRPr="00FC2DBC">
        <w:rPr>
          <w:lang w:val="ro-RO" w:eastAsia="ro-RO"/>
        </w:rPr>
        <w:t xml:space="preserve"> și </w:t>
      </w:r>
      <w:r w:rsidR="002158C4" w:rsidRPr="00FC2DBC">
        <w:rPr>
          <w:lang w:val="ro-RO" w:eastAsia="ro-RO"/>
        </w:rPr>
        <w:t>vor intra</w:t>
      </w:r>
      <w:r w:rsidR="002F3955" w:rsidRPr="00FC2DBC">
        <w:rPr>
          <w:lang w:val="ro-RO" w:eastAsia="ro-RO"/>
        </w:rPr>
        <w:t xml:space="preserve"> în </w:t>
      </w:r>
      <w:r w:rsidR="002158C4" w:rsidRPr="00FC2DBC">
        <w:rPr>
          <w:lang w:val="ro-RO" w:eastAsia="ro-RO"/>
        </w:rPr>
        <w:t>procesele biologice de reciclare a materiei organice</w:t>
      </w:r>
      <w:r w:rsidRPr="00FC2DBC">
        <w:rPr>
          <w:lang w:val="ro-RO" w:eastAsia="ro-RO"/>
        </w:rPr>
        <w:t>,</w:t>
      </w:r>
      <w:r w:rsidR="002158C4" w:rsidRPr="00FC2DBC">
        <w:rPr>
          <w:lang w:val="ro-RO" w:eastAsia="ro-RO"/>
        </w:rPr>
        <w:t xml:space="preserve"> favorizand dezvoltarea unor organisme inferioare din grupele organismelor care descompun materia organica.</w:t>
      </w:r>
    </w:p>
    <w:p w14:paraId="1320ABE1" w14:textId="77777777" w:rsidR="000D1DDF" w:rsidRPr="00FC2DBC" w:rsidRDefault="000D1DDF" w:rsidP="001D0033">
      <w:pPr>
        <w:jc w:val="both"/>
        <w:rPr>
          <w:lang w:val="ro-RO" w:eastAsia="ro-RO"/>
        </w:rPr>
      </w:pPr>
    </w:p>
    <w:p w14:paraId="676E815F" w14:textId="103C83E6" w:rsidR="000D1DDF" w:rsidRPr="00FC2DBC" w:rsidRDefault="000D1DDF" w:rsidP="001D0033">
      <w:pPr>
        <w:pStyle w:val="ListParagraph"/>
        <w:ind w:left="360" w:firstLine="360"/>
        <w:jc w:val="both"/>
        <w:rPr>
          <w:b/>
          <w:i/>
          <w:lang w:val="ro-RO" w:eastAsia="ro-RO"/>
        </w:rPr>
      </w:pPr>
      <w:r w:rsidRPr="00FC2DBC">
        <w:rPr>
          <w:b/>
          <w:i/>
          <w:lang w:val="ro-RO" w:eastAsia="ro-RO"/>
        </w:rPr>
        <w:t>8.15. Efectele</w:t>
      </w:r>
      <w:r w:rsidR="00B050B3" w:rsidRPr="00FC2DBC">
        <w:rPr>
          <w:b/>
          <w:i/>
          <w:lang w:val="ro-RO" w:eastAsia="ro-RO"/>
        </w:rPr>
        <w:t xml:space="preserve"> măsuri</w:t>
      </w:r>
      <w:r w:rsidRPr="00FC2DBC">
        <w:rPr>
          <w:b/>
          <w:i/>
          <w:lang w:val="ro-RO" w:eastAsia="ro-RO"/>
        </w:rPr>
        <w:t>lor de reducere a impactului asupra resursei de apa</w:t>
      </w:r>
    </w:p>
    <w:p w14:paraId="156600EA" w14:textId="4BF8085F" w:rsidR="002617A0" w:rsidRPr="00FC2DBC" w:rsidRDefault="000D1DDF" w:rsidP="00C25B7B">
      <w:pPr>
        <w:pStyle w:val="ListParagraph"/>
        <w:numPr>
          <w:ilvl w:val="0"/>
          <w:numId w:val="56"/>
        </w:numPr>
        <w:ind w:left="0" w:firstLine="360"/>
        <w:jc w:val="both"/>
        <w:rPr>
          <w:lang w:val="ro-RO" w:eastAsia="ro-RO"/>
        </w:rPr>
      </w:pPr>
      <w:r w:rsidRPr="00FC2DBC">
        <w:rPr>
          <w:lang w:val="ro-RO" w:eastAsia="ro-RO"/>
        </w:rPr>
        <w:t>Interzicerea accesului utilajelor</w:t>
      </w:r>
      <w:r w:rsidR="002F3955" w:rsidRPr="00FC2DBC">
        <w:rPr>
          <w:lang w:val="ro-RO" w:eastAsia="ro-RO"/>
        </w:rPr>
        <w:t xml:space="preserve"> în </w:t>
      </w:r>
      <w:r w:rsidRPr="00FC2DBC">
        <w:rPr>
          <w:lang w:val="ro-RO" w:eastAsia="ro-RO"/>
        </w:rPr>
        <w:t>zonele depresionare, temporar inundate,</w:t>
      </w:r>
      <w:r w:rsidR="002F3955" w:rsidRPr="00FC2DBC">
        <w:rPr>
          <w:lang w:val="ro-RO" w:eastAsia="ro-RO"/>
        </w:rPr>
        <w:t xml:space="preserve"> în </w:t>
      </w:r>
      <w:r w:rsidR="008940FA" w:rsidRPr="00FC2DBC">
        <w:rPr>
          <w:lang w:val="ro-RO" w:eastAsia="ro-RO"/>
        </w:rPr>
        <w:t>perioada de inundare,</w:t>
      </w:r>
      <w:r w:rsidRPr="00FC2DBC">
        <w:rPr>
          <w:lang w:val="ro-RO" w:eastAsia="ro-RO"/>
        </w:rPr>
        <w:t xml:space="preserve"> </w:t>
      </w:r>
      <w:r w:rsidR="00FC2DBC" w:rsidRPr="00FC2DBC">
        <w:rPr>
          <w:lang w:val="ro-RO" w:eastAsia="ro-RO"/>
        </w:rPr>
        <w:t>asigură</w:t>
      </w:r>
      <w:r w:rsidRPr="00FC2DBC">
        <w:rPr>
          <w:lang w:val="ro-RO" w:eastAsia="ro-RO"/>
        </w:rPr>
        <w:t xml:space="preserve"> </w:t>
      </w:r>
      <w:r w:rsidR="00FC2DBC" w:rsidRPr="00FC2DBC">
        <w:rPr>
          <w:lang w:val="ro-RO" w:eastAsia="ro-RO"/>
        </w:rPr>
        <w:t>mențin</w:t>
      </w:r>
      <w:r w:rsidRPr="00FC2DBC">
        <w:rPr>
          <w:lang w:val="ro-RO" w:eastAsia="ro-RO"/>
        </w:rPr>
        <w:t xml:space="preserve">erea </w:t>
      </w:r>
      <w:r w:rsidR="002F3955" w:rsidRPr="00FC2DBC">
        <w:rPr>
          <w:lang w:val="ro-RO" w:eastAsia="ro-RO"/>
        </w:rPr>
        <w:t>calității</w:t>
      </w:r>
      <w:r w:rsidRPr="00FC2DBC">
        <w:rPr>
          <w:lang w:val="ro-RO" w:eastAsia="ro-RO"/>
        </w:rPr>
        <w:t xml:space="preserve"> fizice</w:t>
      </w:r>
      <w:r w:rsidR="002F3955" w:rsidRPr="00FC2DBC">
        <w:rPr>
          <w:lang w:val="ro-RO" w:eastAsia="ro-RO"/>
        </w:rPr>
        <w:t xml:space="preserve"> și </w:t>
      </w:r>
      <w:r w:rsidRPr="00FC2DBC">
        <w:rPr>
          <w:lang w:val="ro-RO" w:eastAsia="ro-RO"/>
        </w:rPr>
        <w:t xml:space="preserve">chimice a apelor de </w:t>
      </w:r>
      <w:r w:rsidR="00413EDC">
        <w:rPr>
          <w:lang w:val="ro-RO" w:eastAsia="ro-RO"/>
        </w:rPr>
        <w:t>suprafața</w:t>
      </w:r>
      <w:r w:rsidRPr="00FC2DBC">
        <w:rPr>
          <w:lang w:val="ro-RO" w:eastAsia="ro-RO"/>
        </w:rPr>
        <w:t>;</w:t>
      </w:r>
    </w:p>
    <w:p w14:paraId="053DDDF7" w14:textId="4B6E98F8" w:rsidR="000D1DDF" w:rsidRPr="00FC2DBC" w:rsidRDefault="001D0033" w:rsidP="00C25B7B">
      <w:pPr>
        <w:pStyle w:val="ListParagraph"/>
        <w:numPr>
          <w:ilvl w:val="0"/>
          <w:numId w:val="56"/>
        </w:numPr>
        <w:ind w:left="0" w:firstLine="360"/>
        <w:jc w:val="both"/>
        <w:rPr>
          <w:lang w:val="ro-RO" w:eastAsia="ro-RO"/>
        </w:rPr>
      </w:pPr>
      <w:r w:rsidRPr="00FC2DBC">
        <w:rPr>
          <w:lang w:val="ro-RO" w:eastAsia="ro-RO"/>
        </w:rPr>
        <w:t>s</w:t>
      </w:r>
      <w:r w:rsidR="000D1DDF" w:rsidRPr="00FC2DBC">
        <w:rPr>
          <w:lang w:val="ro-RO" w:eastAsia="ro-RO"/>
        </w:rPr>
        <w:t xml:space="preserve">tabilirea unor </w:t>
      </w:r>
      <w:r w:rsidR="00FC2DBC">
        <w:rPr>
          <w:lang w:val="ro-RO" w:eastAsia="ro-RO"/>
        </w:rPr>
        <w:t>condiții</w:t>
      </w:r>
      <w:r w:rsidR="000D1DDF" w:rsidRPr="00FC2DBC">
        <w:rPr>
          <w:lang w:val="ro-RO" w:eastAsia="ro-RO"/>
        </w:rPr>
        <w:t xml:space="preserve"> privind </w:t>
      </w:r>
      <w:r w:rsidR="00577749" w:rsidRPr="00FC2DBC">
        <w:rPr>
          <w:lang w:val="ro-RO" w:eastAsia="ro-RO"/>
        </w:rPr>
        <w:t>distanța</w:t>
      </w:r>
      <w:r w:rsidR="000D1DDF" w:rsidRPr="00FC2DBC">
        <w:rPr>
          <w:lang w:val="ro-RO" w:eastAsia="ro-RO"/>
        </w:rPr>
        <w:t xml:space="preserve"> </w:t>
      </w:r>
      <w:r w:rsidR="00577749" w:rsidRPr="00FC2DBC">
        <w:rPr>
          <w:lang w:val="ro-RO" w:eastAsia="ro-RO"/>
        </w:rPr>
        <w:t>față de</w:t>
      </w:r>
      <w:r w:rsidR="000D1DDF" w:rsidRPr="00FC2DBC">
        <w:rPr>
          <w:lang w:val="ro-RO" w:eastAsia="ro-RO"/>
        </w:rPr>
        <w:t xml:space="preserve"> albiile</w:t>
      </w:r>
      <w:r w:rsidR="003D4DEB">
        <w:rPr>
          <w:lang w:val="ro-RO" w:eastAsia="ro-RO"/>
        </w:rPr>
        <w:t xml:space="preserve"> râurilor, </w:t>
      </w:r>
      <w:r w:rsidR="000D1DDF" w:rsidRPr="00FC2DBC">
        <w:rPr>
          <w:lang w:val="ro-RO" w:eastAsia="ro-RO"/>
        </w:rPr>
        <w:t xml:space="preserve">conturul lacurilor sau altor caracteristici de amplasament pentru traseele de colectare a lemnului doborat, de depozitare a rumegusului, a amplasamentelor platformelor primare au scopul de </w:t>
      </w:r>
      <w:r w:rsidR="00FC2DBC" w:rsidRPr="00FC2DBC">
        <w:rPr>
          <w:lang w:val="ro-RO" w:eastAsia="ro-RO"/>
        </w:rPr>
        <w:t>mențin</w:t>
      </w:r>
      <w:r w:rsidR="000D1DDF" w:rsidRPr="00FC2DBC">
        <w:rPr>
          <w:lang w:val="ro-RO" w:eastAsia="ro-RO"/>
        </w:rPr>
        <w:t xml:space="preserve">ere a </w:t>
      </w:r>
      <w:r w:rsidR="002F3955" w:rsidRPr="00FC2DBC">
        <w:rPr>
          <w:lang w:val="ro-RO" w:eastAsia="ro-RO"/>
        </w:rPr>
        <w:t>calității</w:t>
      </w:r>
      <w:r w:rsidR="000D1DDF" w:rsidRPr="00FC2DBC">
        <w:rPr>
          <w:lang w:val="ro-RO" w:eastAsia="ro-RO"/>
        </w:rPr>
        <w:t xml:space="preserve"> apei prin reducerea riscurilor </w:t>
      </w:r>
      <w:r w:rsidR="00731C18">
        <w:rPr>
          <w:lang w:val="ro-RO" w:eastAsia="ro-RO"/>
        </w:rPr>
        <w:t>poluări</w:t>
      </w:r>
      <w:r w:rsidR="000D1DDF" w:rsidRPr="00FC2DBC">
        <w:rPr>
          <w:lang w:val="ro-RO" w:eastAsia="ro-RO"/>
        </w:rPr>
        <w:t xml:space="preserve">i cu </w:t>
      </w:r>
      <w:r w:rsidR="00413EDC">
        <w:rPr>
          <w:lang w:val="ro-RO" w:eastAsia="ro-RO"/>
        </w:rPr>
        <w:t>substanțe</w:t>
      </w:r>
      <w:r w:rsidR="000D1DDF" w:rsidRPr="00FC2DBC">
        <w:rPr>
          <w:lang w:val="ro-RO" w:eastAsia="ro-RO"/>
        </w:rPr>
        <w:t xml:space="preserve"> organice, a accentuarii fenomenelor erozionale;</w:t>
      </w:r>
    </w:p>
    <w:p w14:paraId="3178EEC0" w14:textId="3296EE7E" w:rsidR="000D1DDF" w:rsidRPr="00FC2DBC" w:rsidRDefault="001D0033" w:rsidP="00C25B7B">
      <w:pPr>
        <w:pStyle w:val="ListParagraph"/>
        <w:numPr>
          <w:ilvl w:val="0"/>
          <w:numId w:val="56"/>
        </w:numPr>
        <w:ind w:left="0" w:firstLine="360"/>
        <w:jc w:val="both"/>
        <w:rPr>
          <w:lang w:val="ro-RO" w:eastAsia="ro-RO"/>
        </w:rPr>
      </w:pPr>
      <w:r w:rsidRPr="00FC2DBC">
        <w:rPr>
          <w:lang w:val="ro-RO" w:eastAsia="ro-RO"/>
        </w:rPr>
        <w:t>i</w:t>
      </w:r>
      <w:r w:rsidR="000D1DDF" w:rsidRPr="00FC2DBC">
        <w:rPr>
          <w:lang w:val="ro-RO" w:eastAsia="ro-RO"/>
        </w:rPr>
        <w:t xml:space="preserve">nterzicerea relizarii de depozite de </w:t>
      </w:r>
      <w:r w:rsidR="00413EDC">
        <w:rPr>
          <w:lang w:val="ro-RO" w:eastAsia="ro-RO"/>
        </w:rPr>
        <w:t>carburanți</w:t>
      </w:r>
      <w:r w:rsidR="000D1DDF" w:rsidRPr="00FC2DBC">
        <w:rPr>
          <w:lang w:val="ro-RO" w:eastAsia="ro-RO"/>
        </w:rPr>
        <w:t xml:space="preserve">, </w:t>
      </w:r>
      <w:r w:rsidR="00413EDC">
        <w:rPr>
          <w:lang w:val="ro-RO" w:eastAsia="ro-RO"/>
        </w:rPr>
        <w:t>substanțe</w:t>
      </w:r>
      <w:r w:rsidR="000D1DDF" w:rsidRPr="00FC2DBC">
        <w:rPr>
          <w:lang w:val="ro-RO" w:eastAsia="ro-RO"/>
        </w:rPr>
        <w:t xml:space="preserve"> petroliere, a </w:t>
      </w:r>
      <w:r w:rsidR="00413EDC">
        <w:rPr>
          <w:lang w:val="ro-RO" w:eastAsia="ro-RO"/>
        </w:rPr>
        <w:t>alimentări</w:t>
      </w:r>
      <w:r w:rsidR="000D1DDF" w:rsidRPr="00FC2DBC">
        <w:rPr>
          <w:lang w:val="ro-RO" w:eastAsia="ro-RO"/>
        </w:rPr>
        <w:t>i autovehiculelor</w:t>
      </w:r>
      <w:r w:rsidR="002F3955" w:rsidRPr="00FC2DBC">
        <w:rPr>
          <w:lang w:val="ro-RO" w:eastAsia="ro-RO"/>
        </w:rPr>
        <w:t xml:space="preserve"> și </w:t>
      </w:r>
      <w:r w:rsidR="00413EDC">
        <w:rPr>
          <w:lang w:val="ro-RO" w:eastAsia="ro-RO"/>
        </w:rPr>
        <w:t>înlocuiri</w:t>
      </w:r>
      <w:r w:rsidRPr="00FC2DBC">
        <w:rPr>
          <w:lang w:val="ro-RO" w:eastAsia="ro-RO"/>
        </w:rPr>
        <w:t xml:space="preserve">i </w:t>
      </w:r>
      <w:r w:rsidR="00413EDC">
        <w:rPr>
          <w:lang w:val="ro-RO" w:eastAsia="ro-RO"/>
        </w:rPr>
        <w:t>lubrifianți</w:t>
      </w:r>
      <w:r w:rsidRPr="00FC2DBC">
        <w:rPr>
          <w:lang w:val="ro-RO" w:eastAsia="ro-RO"/>
        </w:rPr>
        <w:t xml:space="preserve">lor au ca rezultat </w:t>
      </w:r>
      <w:r w:rsidR="00FC2DBC" w:rsidRPr="00FC2DBC">
        <w:rPr>
          <w:lang w:val="ro-RO" w:eastAsia="ro-RO"/>
        </w:rPr>
        <w:t>mențin</w:t>
      </w:r>
      <w:r w:rsidRPr="00FC2DBC">
        <w:rPr>
          <w:lang w:val="ro-RO" w:eastAsia="ro-RO"/>
        </w:rPr>
        <w:t xml:space="preserve">erea </w:t>
      </w:r>
      <w:r w:rsidR="002F3955" w:rsidRPr="00FC2DBC">
        <w:rPr>
          <w:lang w:val="ro-RO" w:eastAsia="ro-RO"/>
        </w:rPr>
        <w:t>calității</w:t>
      </w:r>
      <w:r w:rsidRPr="00FC2DBC">
        <w:rPr>
          <w:lang w:val="ro-RO" w:eastAsia="ro-RO"/>
        </w:rPr>
        <w:t xml:space="preserve"> chimice a apelor de </w:t>
      </w:r>
      <w:r w:rsidR="00413EDC">
        <w:rPr>
          <w:lang w:val="ro-RO" w:eastAsia="ro-RO"/>
        </w:rPr>
        <w:t>suprafață</w:t>
      </w:r>
      <w:r w:rsidRPr="00FC2DBC">
        <w:rPr>
          <w:lang w:val="ro-RO" w:eastAsia="ro-RO"/>
        </w:rPr>
        <w:t>.</w:t>
      </w:r>
    </w:p>
    <w:p w14:paraId="076C0110" w14:textId="61D83A66" w:rsidR="000D1DDF" w:rsidRPr="00FC2DBC" w:rsidRDefault="000D1DDF" w:rsidP="00137788">
      <w:pPr>
        <w:jc w:val="both"/>
        <w:rPr>
          <w:lang w:val="ro-RO" w:eastAsia="ro-RO"/>
        </w:rPr>
      </w:pPr>
    </w:p>
    <w:p w14:paraId="557176F6" w14:textId="23AFB1E5" w:rsidR="001D0033" w:rsidRPr="00413EDC" w:rsidRDefault="00ED7569" w:rsidP="00C25B7B">
      <w:pPr>
        <w:pStyle w:val="ListParagraph"/>
        <w:numPr>
          <w:ilvl w:val="1"/>
          <w:numId w:val="57"/>
        </w:numPr>
        <w:jc w:val="both"/>
        <w:rPr>
          <w:b/>
          <w:i/>
          <w:lang w:val="ro-RO" w:eastAsia="ro-RO"/>
        </w:rPr>
      </w:pPr>
      <w:r w:rsidRPr="00413EDC">
        <w:rPr>
          <w:b/>
          <w:i/>
          <w:lang w:val="ro-RO" w:eastAsia="ro-RO"/>
        </w:rPr>
        <w:t xml:space="preserve"> Efectele</w:t>
      </w:r>
      <w:r w:rsidR="00B050B3" w:rsidRPr="00413EDC">
        <w:rPr>
          <w:b/>
          <w:i/>
          <w:lang w:val="ro-RO" w:eastAsia="ro-RO"/>
        </w:rPr>
        <w:t xml:space="preserve"> măsuri</w:t>
      </w:r>
      <w:r w:rsidR="001D0033" w:rsidRPr="00413EDC">
        <w:rPr>
          <w:b/>
          <w:i/>
          <w:lang w:val="ro-RO" w:eastAsia="ro-RO"/>
        </w:rPr>
        <w:t>lor de reducere a impactului asupra factorului de mediu aer</w:t>
      </w:r>
    </w:p>
    <w:p w14:paraId="7CEDA563" w14:textId="393EDE1D" w:rsidR="001D0033" w:rsidRPr="00413EDC" w:rsidRDefault="001D0033" w:rsidP="00C25B7B">
      <w:pPr>
        <w:pStyle w:val="ListParagraph"/>
        <w:numPr>
          <w:ilvl w:val="0"/>
          <w:numId w:val="58"/>
        </w:numPr>
        <w:ind w:left="0" w:firstLine="360"/>
        <w:jc w:val="both"/>
        <w:rPr>
          <w:lang w:val="ro-RO" w:eastAsia="ro-RO"/>
        </w:rPr>
      </w:pPr>
      <w:r w:rsidRPr="00413EDC">
        <w:rPr>
          <w:lang w:val="ro-RO" w:eastAsia="ro-RO"/>
        </w:rPr>
        <w:t>Utilizarea unor utilaje, echipamente</w:t>
      </w:r>
      <w:r w:rsidR="002F3955" w:rsidRPr="00413EDC">
        <w:rPr>
          <w:lang w:val="ro-RO" w:eastAsia="ro-RO"/>
        </w:rPr>
        <w:t xml:space="preserve"> și </w:t>
      </w:r>
      <w:r w:rsidRPr="00413EDC">
        <w:rPr>
          <w:lang w:val="ro-RO" w:eastAsia="ro-RO"/>
        </w:rPr>
        <w:t>autovehicule cu motoare performante, care respecta cel put</w:t>
      </w:r>
      <w:r w:rsidR="008940FA" w:rsidRPr="00413EDC">
        <w:rPr>
          <w:lang w:val="ro-RO" w:eastAsia="ro-RO"/>
        </w:rPr>
        <w:t>in normele de poluare Euro 3,</w:t>
      </w:r>
      <w:r w:rsidRPr="00413EDC">
        <w:rPr>
          <w:lang w:val="ro-RO" w:eastAsia="ro-RO"/>
        </w:rPr>
        <w:t xml:space="preserve"> va reduce semnificativ nivelul emisiilor de noxe</w:t>
      </w:r>
      <w:r w:rsidR="002F3955" w:rsidRPr="00413EDC">
        <w:rPr>
          <w:lang w:val="ro-RO" w:eastAsia="ro-RO"/>
        </w:rPr>
        <w:t xml:space="preserve"> în </w:t>
      </w:r>
      <w:r w:rsidRPr="00413EDC">
        <w:rPr>
          <w:lang w:val="ro-RO" w:eastAsia="ro-RO"/>
        </w:rPr>
        <w:t>atmosfera;</w:t>
      </w:r>
    </w:p>
    <w:p w14:paraId="43EEC7FE" w14:textId="7AE8A4FD" w:rsidR="001D0033" w:rsidRPr="00413EDC" w:rsidRDefault="001D0033" w:rsidP="00C25B7B">
      <w:pPr>
        <w:pStyle w:val="ListParagraph"/>
        <w:numPr>
          <w:ilvl w:val="0"/>
          <w:numId w:val="58"/>
        </w:numPr>
        <w:ind w:left="0" w:firstLine="360"/>
        <w:jc w:val="both"/>
        <w:rPr>
          <w:lang w:val="ro-RO" w:eastAsia="ro-RO"/>
        </w:rPr>
      </w:pPr>
      <w:r w:rsidRPr="00413EDC">
        <w:rPr>
          <w:lang w:val="ro-RO" w:eastAsia="ro-RO"/>
        </w:rPr>
        <w:t xml:space="preserve">stabilirea numarului optim de utilaje necesare desfasurarii </w:t>
      </w:r>
      <w:r w:rsidR="000B6D03" w:rsidRPr="00413EDC">
        <w:rPr>
          <w:lang w:val="ro-RO" w:eastAsia="ro-RO"/>
        </w:rPr>
        <w:t>activități</w:t>
      </w:r>
      <w:r w:rsidRPr="00413EDC">
        <w:rPr>
          <w:lang w:val="ro-RO" w:eastAsia="ro-RO"/>
        </w:rPr>
        <w:t xml:space="preserve">i, optimizarea duratei de </w:t>
      </w:r>
      <w:r w:rsidR="00FC2DBC" w:rsidRPr="00413EDC">
        <w:rPr>
          <w:lang w:val="ro-RO" w:eastAsia="ro-RO"/>
        </w:rPr>
        <w:t>funcționa</w:t>
      </w:r>
      <w:r w:rsidRPr="00413EDC">
        <w:rPr>
          <w:lang w:val="ro-RO" w:eastAsia="ro-RO"/>
        </w:rPr>
        <w:t xml:space="preserve">re, eliminarea timpilor de </w:t>
      </w:r>
      <w:r w:rsidR="00FC2DBC" w:rsidRPr="00413EDC">
        <w:rPr>
          <w:lang w:val="ro-RO" w:eastAsia="ro-RO"/>
        </w:rPr>
        <w:t>funcționa</w:t>
      </w:r>
      <w:r w:rsidRPr="00413EDC">
        <w:rPr>
          <w:lang w:val="ro-RO" w:eastAsia="ro-RO"/>
        </w:rPr>
        <w:t>re</w:t>
      </w:r>
      <w:r w:rsidR="002F3955" w:rsidRPr="00413EDC">
        <w:rPr>
          <w:lang w:val="ro-RO" w:eastAsia="ro-RO"/>
        </w:rPr>
        <w:t xml:space="preserve"> în </w:t>
      </w:r>
      <w:r w:rsidRPr="00413EDC">
        <w:rPr>
          <w:lang w:val="ro-RO" w:eastAsia="ro-RO"/>
        </w:rPr>
        <w:t>gol au scopul de a reduce emisiile de noxe</w:t>
      </w:r>
      <w:r w:rsidR="002F3955" w:rsidRPr="00413EDC">
        <w:rPr>
          <w:lang w:val="ro-RO" w:eastAsia="ro-RO"/>
        </w:rPr>
        <w:t xml:space="preserve"> în </w:t>
      </w:r>
      <w:r w:rsidRPr="00413EDC">
        <w:rPr>
          <w:lang w:val="ro-RO" w:eastAsia="ro-RO"/>
        </w:rPr>
        <w:t>atmosfera;</w:t>
      </w:r>
    </w:p>
    <w:p w14:paraId="3A7B2D05" w14:textId="696BB619" w:rsidR="001D0033" w:rsidRPr="00413EDC" w:rsidRDefault="001D0033" w:rsidP="00C25B7B">
      <w:pPr>
        <w:pStyle w:val="ListParagraph"/>
        <w:numPr>
          <w:ilvl w:val="0"/>
          <w:numId w:val="58"/>
        </w:numPr>
        <w:ind w:left="0" w:firstLine="360"/>
        <w:jc w:val="both"/>
        <w:rPr>
          <w:lang w:val="ro-RO" w:eastAsia="ro-RO"/>
        </w:rPr>
      </w:pPr>
      <w:r w:rsidRPr="00413EDC">
        <w:rPr>
          <w:lang w:val="ro-RO" w:eastAsia="ro-RO"/>
        </w:rPr>
        <w:t xml:space="preserve">desfasurarea </w:t>
      </w:r>
      <w:r w:rsidR="002A774F" w:rsidRPr="00413EDC">
        <w:rPr>
          <w:lang w:val="ro-RO" w:eastAsia="ro-RO"/>
        </w:rPr>
        <w:t>lucrări</w:t>
      </w:r>
      <w:r w:rsidRPr="00413EDC">
        <w:rPr>
          <w:lang w:val="ro-RO" w:eastAsia="ro-RO"/>
        </w:rPr>
        <w:t xml:space="preserve">lor pe sol </w:t>
      </w:r>
      <w:r w:rsidR="00947783" w:rsidRPr="00413EDC">
        <w:rPr>
          <w:lang w:val="ro-RO" w:eastAsia="ro-RO"/>
        </w:rPr>
        <w:t>înghețat</w:t>
      </w:r>
      <w:r w:rsidRPr="00413EDC">
        <w:rPr>
          <w:lang w:val="ro-RO" w:eastAsia="ro-RO"/>
        </w:rPr>
        <w:t xml:space="preserve"> reduce emisiile de particule solide (praf)</w:t>
      </w:r>
      <w:r w:rsidR="002F3955" w:rsidRPr="00413EDC">
        <w:rPr>
          <w:lang w:val="ro-RO" w:eastAsia="ro-RO"/>
        </w:rPr>
        <w:t xml:space="preserve"> în </w:t>
      </w:r>
      <w:r w:rsidRPr="00413EDC">
        <w:rPr>
          <w:lang w:val="ro-RO" w:eastAsia="ro-RO"/>
        </w:rPr>
        <w:t>atmosfera.</w:t>
      </w:r>
    </w:p>
    <w:p w14:paraId="227AF92D" w14:textId="77777777" w:rsidR="001D0033" w:rsidRPr="00413EDC" w:rsidRDefault="001D0033" w:rsidP="001D0033">
      <w:pPr>
        <w:pStyle w:val="ListParagraph"/>
        <w:ind w:left="360"/>
        <w:jc w:val="both"/>
        <w:rPr>
          <w:b/>
          <w:lang w:val="ro-RO" w:eastAsia="ro-RO"/>
        </w:rPr>
      </w:pPr>
    </w:p>
    <w:p w14:paraId="62B5FD73" w14:textId="4262FCE9" w:rsidR="001D0033" w:rsidRPr="00413EDC" w:rsidRDefault="001D0033" w:rsidP="008D7D05">
      <w:pPr>
        <w:ind w:firstLine="360"/>
        <w:jc w:val="both"/>
        <w:rPr>
          <w:b/>
          <w:i/>
          <w:lang w:val="ro-RO" w:eastAsia="ro-RO"/>
        </w:rPr>
      </w:pPr>
      <w:r w:rsidRPr="00413EDC">
        <w:rPr>
          <w:b/>
          <w:i/>
          <w:lang w:val="ro-RO" w:eastAsia="ro-RO"/>
        </w:rPr>
        <w:t xml:space="preserve">8.17. </w:t>
      </w:r>
      <w:r w:rsidR="00ED7569" w:rsidRPr="00413EDC">
        <w:rPr>
          <w:b/>
          <w:i/>
          <w:lang w:val="ro-RO" w:eastAsia="ro-RO"/>
        </w:rPr>
        <w:t>Efectele</w:t>
      </w:r>
      <w:r w:rsidR="00B050B3" w:rsidRPr="00413EDC">
        <w:rPr>
          <w:b/>
          <w:i/>
          <w:lang w:val="ro-RO" w:eastAsia="ro-RO"/>
        </w:rPr>
        <w:t xml:space="preserve"> măsuri</w:t>
      </w:r>
      <w:r w:rsidR="00B9245C" w:rsidRPr="00413EDC">
        <w:rPr>
          <w:b/>
          <w:i/>
          <w:lang w:val="ro-RO" w:eastAsia="ro-RO"/>
        </w:rPr>
        <w:t>lor de reducere a impactului asupra factorului de mediu sol</w:t>
      </w:r>
    </w:p>
    <w:p w14:paraId="7AC91744" w14:textId="7B95481C" w:rsidR="00B9245C" w:rsidRPr="00413EDC" w:rsidRDefault="00B9245C" w:rsidP="00C25B7B">
      <w:pPr>
        <w:pStyle w:val="ListParagraph"/>
        <w:numPr>
          <w:ilvl w:val="0"/>
          <w:numId w:val="59"/>
        </w:numPr>
        <w:ind w:left="0" w:firstLine="360"/>
        <w:jc w:val="both"/>
        <w:rPr>
          <w:lang w:val="ro-RO" w:eastAsia="ro-RO"/>
        </w:rPr>
      </w:pPr>
      <w:r w:rsidRPr="00413EDC">
        <w:rPr>
          <w:lang w:val="ro-RO" w:eastAsia="ro-RO"/>
        </w:rPr>
        <w:t xml:space="preserve">Transportarea suspendata a materialului lemnos are rolul de a </w:t>
      </w:r>
      <w:r w:rsidR="00FC2DBC" w:rsidRPr="00413EDC">
        <w:rPr>
          <w:lang w:val="ro-RO" w:eastAsia="ro-RO"/>
        </w:rPr>
        <w:t>mențin</w:t>
      </w:r>
      <w:r w:rsidRPr="00413EDC">
        <w:rPr>
          <w:lang w:val="ro-RO" w:eastAsia="ro-RO"/>
        </w:rPr>
        <w:t>e integritatea solului, a covorului vegetal</w:t>
      </w:r>
      <w:r w:rsidR="002F3955" w:rsidRPr="00413EDC">
        <w:rPr>
          <w:lang w:val="ro-RO" w:eastAsia="ro-RO"/>
        </w:rPr>
        <w:t xml:space="preserve"> și </w:t>
      </w:r>
      <w:r w:rsidRPr="00413EDC">
        <w:rPr>
          <w:lang w:val="ro-RO" w:eastAsia="ro-RO"/>
        </w:rPr>
        <w:t>a litierei,</w:t>
      </w:r>
      <w:r w:rsidR="002F3955" w:rsidRPr="00413EDC">
        <w:rPr>
          <w:lang w:val="ro-RO" w:eastAsia="ro-RO"/>
        </w:rPr>
        <w:t xml:space="preserve"> și </w:t>
      </w:r>
      <w:r w:rsidRPr="00413EDC">
        <w:rPr>
          <w:lang w:val="ro-RO" w:eastAsia="ro-RO"/>
        </w:rPr>
        <w:t xml:space="preserve">de a impiedica procesele erozionale de </w:t>
      </w:r>
      <w:r w:rsidR="00413EDC" w:rsidRPr="00413EDC">
        <w:rPr>
          <w:lang w:val="ro-RO" w:eastAsia="ro-RO"/>
        </w:rPr>
        <w:t>suprafața</w:t>
      </w:r>
      <w:r w:rsidRPr="00413EDC">
        <w:rPr>
          <w:lang w:val="ro-RO" w:eastAsia="ro-RO"/>
        </w:rPr>
        <w:t>;</w:t>
      </w:r>
    </w:p>
    <w:p w14:paraId="0F8E7A86" w14:textId="7D8338B6" w:rsidR="00B9245C" w:rsidRPr="00413EDC" w:rsidRDefault="008D7D05" w:rsidP="00C25B7B">
      <w:pPr>
        <w:pStyle w:val="ListParagraph"/>
        <w:numPr>
          <w:ilvl w:val="0"/>
          <w:numId w:val="59"/>
        </w:numPr>
        <w:ind w:left="0" w:firstLine="360"/>
        <w:jc w:val="both"/>
        <w:rPr>
          <w:lang w:val="ro-RO" w:eastAsia="ro-RO"/>
        </w:rPr>
      </w:pPr>
      <w:r w:rsidRPr="00413EDC">
        <w:rPr>
          <w:lang w:val="ro-RO" w:eastAsia="ro-RO"/>
        </w:rPr>
        <w:t>d</w:t>
      </w:r>
      <w:r w:rsidR="00B9245C" w:rsidRPr="00413EDC">
        <w:rPr>
          <w:lang w:val="ro-RO" w:eastAsia="ro-RO"/>
        </w:rPr>
        <w:t xml:space="preserve">esfasurarea </w:t>
      </w:r>
      <w:r w:rsidR="002A774F" w:rsidRPr="00413EDC">
        <w:rPr>
          <w:lang w:val="ro-RO" w:eastAsia="ro-RO"/>
        </w:rPr>
        <w:t>lucrări</w:t>
      </w:r>
      <w:r w:rsidR="00B9245C" w:rsidRPr="00413EDC">
        <w:rPr>
          <w:lang w:val="ro-RO" w:eastAsia="ro-RO"/>
        </w:rPr>
        <w:t xml:space="preserve">lor pe sol tare (uscat sau </w:t>
      </w:r>
      <w:r w:rsidR="00947783" w:rsidRPr="00413EDC">
        <w:rPr>
          <w:lang w:val="ro-RO" w:eastAsia="ro-RO"/>
        </w:rPr>
        <w:t>înghețat</w:t>
      </w:r>
      <w:r w:rsidR="00B9245C" w:rsidRPr="00413EDC">
        <w:rPr>
          <w:lang w:val="ro-RO" w:eastAsia="ro-RO"/>
        </w:rPr>
        <w:t xml:space="preserve">) reduce impactul </w:t>
      </w:r>
      <w:r w:rsidR="000B6D03" w:rsidRPr="00413EDC">
        <w:rPr>
          <w:lang w:val="ro-RO" w:eastAsia="ro-RO"/>
        </w:rPr>
        <w:t>activități</w:t>
      </w:r>
      <w:r w:rsidR="00B9245C" w:rsidRPr="00413EDC">
        <w:rPr>
          <w:lang w:val="ro-RO" w:eastAsia="ro-RO"/>
        </w:rPr>
        <w:t>lor de exploatare</w:t>
      </w:r>
      <w:r w:rsidR="002F3955" w:rsidRPr="00413EDC">
        <w:rPr>
          <w:lang w:val="ro-RO" w:eastAsia="ro-RO"/>
        </w:rPr>
        <w:t xml:space="preserve"> și </w:t>
      </w:r>
      <w:r w:rsidR="00B9245C" w:rsidRPr="00413EDC">
        <w:rPr>
          <w:lang w:val="ro-RO" w:eastAsia="ro-RO"/>
        </w:rPr>
        <w:t>transport de lemn asupra stratului superficial de sol;</w:t>
      </w:r>
    </w:p>
    <w:p w14:paraId="67FF3308" w14:textId="21E70E13" w:rsidR="00B9245C" w:rsidRPr="00413EDC" w:rsidRDefault="008D7D05" w:rsidP="00C25B7B">
      <w:pPr>
        <w:pStyle w:val="ListParagraph"/>
        <w:numPr>
          <w:ilvl w:val="0"/>
          <w:numId w:val="59"/>
        </w:numPr>
        <w:ind w:left="0" w:firstLine="360"/>
        <w:jc w:val="both"/>
        <w:rPr>
          <w:lang w:val="ro-RO" w:eastAsia="ro-RO"/>
        </w:rPr>
      </w:pPr>
      <w:r w:rsidRPr="00413EDC">
        <w:rPr>
          <w:lang w:val="ro-RO" w:eastAsia="ro-RO"/>
        </w:rPr>
        <w:t>p</w:t>
      </w:r>
      <w:r w:rsidR="00B9245C" w:rsidRPr="00413EDC">
        <w:rPr>
          <w:lang w:val="ro-RO" w:eastAsia="ro-RO"/>
        </w:rPr>
        <w:t xml:space="preserve">rin utilizarea unor anvelope cu </w:t>
      </w:r>
      <w:r w:rsidR="007649B0">
        <w:rPr>
          <w:lang w:val="ro-RO" w:eastAsia="ro-RO"/>
        </w:rPr>
        <w:t>lățime</w:t>
      </w:r>
      <w:r w:rsidR="00B9245C" w:rsidRPr="00413EDC">
        <w:rPr>
          <w:lang w:val="ro-RO" w:eastAsia="ro-RO"/>
        </w:rPr>
        <w:t xml:space="preserve"> mare se evita alterarea structurii</w:t>
      </w:r>
      <w:r w:rsidR="002F3955" w:rsidRPr="00413EDC">
        <w:rPr>
          <w:lang w:val="ro-RO" w:eastAsia="ro-RO"/>
        </w:rPr>
        <w:t xml:space="preserve"> și </w:t>
      </w:r>
      <w:r w:rsidR="00B9245C" w:rsidRPr="00413EDC">
        <w:rPr>
          <w:lang w:val="ro-RO" w:eastAsia="ro-RO"/>
        </w:rPr>
        <w:t xml:space="preserve">tasarea stratului de sol de la </w:t>
      </w:r>
      <w:r w:rsidR="00413EDC" w:rsidRPr="00413EDC">
        <w:rPr>
          <w:lang w:val="ro-RO" w:eastAsia="ro-RO"/>
        </w:rPr>
        <w:t>suprafața</w:t>
      </w:r>
      <w:r w:rsidR="00B9245C" w:rsidRPr="00413EDC">
        <w:rPr>
          <w:lang w:val="ro-RO" w:eastAsia="ro-RO"/>
        </w:rPr>
        <w:t>;</w:t>
      </w:r>
    </w:p>
    <w:p w14:paraId="44559744" w14:textId="2932919C" w:rsidR="00B9245C" w:rsidRPr="00413EDC" w:rsidRDefault="002A774F" w:rsidP="00C25B7B">
      <w:pPr>
        <w:pStyle w:val="ListParagraph"/>
        <w:numPr>
          <w:ilvl w:val="0"/>
          <w:numId w:val="59"/>
        </w:numPr>
        <w:ind w:left="0" w:firstLine="360"/>
        <w:jc w:val="both"/>
        <w:rPr>
          <w:lang w:val="ro-RO" w:eastAsia="ro-RO"/>
        </w:rPr>
      </w:pPr>
      <w:r w:rsidRPr="00413EDC">
        <w:rPr>
          <w:lang w:val="ro-RO" w:eastAsia="ro-RO"/>
        </w:rPr>
        <w:t>lucrări</w:t>
      </w:r>
      <w:r w:rsidR="00B9245C" w:rsidRPr="00413EDC">
        <w:rPr>
          <w:lang w:val="ro-RO" w:eastAsia="ro-RO"/>
        </w:rPr>
        <w:t>le de refacere</w:t>
      </w:r>
      <w:r w:rsidR="002F3955" w:rsidRPr="00413EDC">
        <w:rPr>
          <w:lang w:val="ro-RO" w:eastAsia="ro-RO"/>
        </w:rPr>
        <w:t xml:space="preserve"> și </w:t>
      </w:r>
      <w:r w:rsidR="002E68D1" w:rsidRPr="00413EDC">
        <w:rPr>
          <w:lang w:val="ro-RO" w:eastAsia="ro-RO"/>
        </w:rPr>
        <w:t>întreținere</w:t>
      </w:r>
      <w:r w:rsidR="00B9245C" w:rsidRPr="00413EDC">
        <w:rPr>
          <w:lang w:val="ro-RO" w:eastAsia="ro-RO"/>
        </w:rPr>
        <w:t xml:space="preserve"> a </w:t>
      </w:r>
      <w:r w:rsidR="0050310C">
        <w:rPr>
          <w:lang w:val="ro-RO" w:eastAsia="ro-RO"/>
        </w:rPr>
        <w:t>căilor</w:t>
      </w:r>
      <w:r w:rsidR="00B9245C" w:rsidRPr="00413EDC">
        <w:rPr>
          <w:lang w:val="ro-RO" w:eastAsia="ro-RO"/>
        </w:rPr>
        <w:t xml:space="preserve"> de rulare stabilite au scopul de a </w:t>
      </w:r>
      <w:r w:rsidR="00FC2DBC" w:rsidRPr="00413EDC">
        <w:rPr>
          <w:lang w:val="ro-RO" w:eastAsia="ro-RO"/>
        </w:rPr>
        <w:t>asigură</w:t>
      </w:r>
      <w:r w:rsidR="00B9245C" w:rsidRPr="00413EDC">
        <w:rPr>
          <w:lang w:val="ro-RO" w:eastAsia="ro-RO"/>
        </w:rPr>
        <w:t xml:space="preserve"> </w:t>
      </w:r>
      <w:r w:rsidR="00FC2DBC" w:rsidRPr="00413EDC">
        <w:rPr>
          <w:lang w:val="ro-RO" w:eastAsia="ro-RO"/>
        </w:rPr>
        <w:t>condiții</w:t>
      </w:r>
      <w:r w:rsidR="00B9245C" w:rsidRPr="00413EDC">
        <w:rPr>
          <w:lang w:val="ro-RO" w:eastAsia="ro-RO"/>
        </w:rPr>
        <w:t xml:space="preserve"> optime de deplasare pe caile de acces prestabilite, fara a afecta zonele limitrofe drumurilor;</w:t>
      </w:r>
    </w:p>
    <w:p w14:paraId="2298F1FB" w14:textId="566C3A67" w:rsidR="00B9245C" w:rsidRPr="00413EDC" w:rsidRDefault="00FC2DBC" w:rsidP="00C25B7B">
      <w:pPr>
        <w:pStyle w:val="ListParagraph"/>
        <w:numPr>
          <w:ilvl w:val="0"/>
          <w:numId w:val="59"/>
        </w:numPr>
        <w:ind w:left="0" w:firstLine="360"/>
        <w:jc w:val="both"/>
        <w:rPr>
          <w:lang w:val="ro-RO" w:eastAsia="ro-RO"/>
        </w:rPr>
      </w:pPr>
      <w:r w:rsidRPr="00413EDC">
        <w:rPr>
          <w:lang w:val="ro-RO" w:eastAsia="ro-RO"/>
        </w:rPr>
        <w:t>menținerea</w:t>
      </w:r>
      <w:r w:rsidR="00B9245C" w:rsidRPr="00413EDC">
        <w:rPr>
          <w:lang w:val="ro-RO" w:eastAsia="ro-RO"/>
        </w:rPr>
        <w:t xml:space="preserve"> unor </w:t>
      </w:r>
      <w:r w:rsidR="00577749" w:rsidRPr="00413EDC">
        <w:rPr>
          <w:lang w:val="ro-RO" w:eastAsia="ro-RO"/>
        </w:rPr>
        <w:t>distanțe</w:t>
      </w:r>
      <w:r w:rsidR="00B9245C" w:rsidRPr="00413EDC">
        <w:rPr>
          <w:lang w:val="ro-RO" w:eastAsia="ro-RO"/>
        </w:rPr>
        <w:t xml:space="preserve"> de </w:t>
      </w:r>
      <w:r w:rsidR="00577749" w:rsidRPr="00413EDC">
        <w:rPr>
          <w:lang w:val="ro-RO" w:eastAsia="ro-RO"/>
        </w:rPr>
        <w:t>siguranța</w:t>
      </w:r>
      <w:r w:rsidR="00B9245C" w:rsidRPr="00413EDC">
        <w:rPr>
          <w:lang w:val="ro-RO" w:eastAsia="ro-RO"/>
        </w:rPr>
        <w:t xml:space="preserve"> </w:t>
      </w:r>
      <w:r w:rsidR="00577749" w:rsidRPr="00413EDC">
        <w:rPr>
          <w:lang w:val="ro-RO" w:eastAsia="ro-RO"/>
        </w:rPr>
        <w:t>față de</w:t>
      </w:r>
      <w:r w:rsidR="00B9245C" w:rsidRPr="00413EDC">
        <w:rPr>
          <w:lang w:val="ro-RO" w:eastAsia="ro-RO"/>
        </w:rPr>
        <w:t xml:space="preserve"> zonele sensibile (maluri de rauri, lacuri, zone inundate</w:t>
      </w:r>
      <w:r w:rsidR="008D7D05" w:rsidRPr="00413EDC">
        <w:rPr>
          <w:lang w:val="ro-RO" w:eastAsia="ro-RO"/>
        </w:rPr>
        <w:t xml:space="preserve"> temporar</w:t>
      </w:r>
      <w:r w:rsidR="00B9245C" w:rsidRPr="00413EDC">
        <w:rPr>
          <w:lang w:val="ro-RO" w:eastAsia="ro-RO"/>
        </w:rPr>
        <w:t xml:space="preserve">) au scopul de a limita impactul </w:t>
      </w:r>
      <w:r w:rsidR="002A774F" w:rsidRPr="00413EDC">
        <w:rPr>
          <w:lang w:val="ro-RO" w:eastAsia="ro-RO"/>
        </w:rPr>
        <w:t>lucrări</w:t>
      </w:r>
      <w:r w:rsidR="00B9245C" w:rsidRPr="00413EDC">
        <w:rPr>
          <w:lang w:val="ro-RO" w:eastAsia="ro-RO"/>
        </w:rPr>
        <w:t>l</w:t>
      </w:r>
      <w:r w:rsidR="008D7D05" w:rsidRPr="00413EDC">
        <w:rPr>
          <w:lang w:val="ro-RO" w:eastAsia="ro-RO"/>
        </w:rPr>
        <w:t>or asupra solurilor din aceste zone;</w:t>
      </w:r>
    </w:p>
    <w:p w14:paraId="608801B3" w14:textId="3208E3EB" w:rsidR="008D7D05" w:rsidRPr="00413EDC" w:rsidRDefault="008D7D05" w:rsidP="00C25B7B">
      <w:pPr>
        <w:pStyle w:val="ListParagraph"/>
        <w:numPr>
          <w:ilvl w:val="0"/>
          <w:numId w:val="59"/>
        </w:numPr>
        <w:ind w:left="0" w:firstLine="360"/>
        <w:jc w:val="both"/>
        <w:rPr>
          <w:lang w:val="ro-RO" w:eastAsia="ro-RO"/>
        </w:rPr>
      </w:pPr>
      <w:r w:rsidRPr="00413EDC">
        <w:rPr>
          <w:lang w:val="ro-RO" w:eastAsia="ro-RO"/>
        </w:rPr>
        <w:t>decopertarea</w:t>
      </w:r>
      <w:r w:rsidR="002F3955" w:rsidRPr="00413EDC">
        <w:rPr>
          <w:lang w:val="ro-RO" w:eastAsia="ro-RO"/>
        </w:rPr>
        <w:t xml:space="preserve"> și </w:t>
      </w:r>
      <w:r w:rsidRPr="00413EDC">
        <w:rPr>
          <w:lang w:val="ro-RO" w:eastAsia="ro-RO"/>
        </w:rPr>
        <w:t xml:space="preserve">decontaminarea </w:t>
      </w:r>
      <w:r w:rsidR="00AE1955">
        <w:rPr>
          <w:lang w:val="ro-RO" w:eastAsia="ro-RO"/>
        </w:rPr>
        <w:t>suprafețe</w:t>
      </w:r>
      <w:r w:rsidRPr="00413EDC">
        <w:rPr>
          <w:lang w:val="ro-RO" w:eastAsia="ro-RO"/>
        </w:rPr>
        <w:t xml:space="preserve">lor de sol afectate prin </w:t>
      </w:r>
      <w:r w:rsidR="00731C18">
        <w:rPr>
          <w:lang w:val="ro-RO" w:eastAsia="ro-RO"/>
        </w:rPr>
        <w:t>poluări</w:t>
      </w:r>
      <w:r w:rsidRPr="00413EDC">
        <w:rPr>
          <w:lang w:val="ro-RO" w:eastAsia="ro-RO"/>
        </w:rPr>
        <w:t xml:space="preserve"> accidentale cu produse petroliere au rolul de a mentine proprietatile solului (fertilitate, reactie chimica).</w:t>
      </w:r>
    </w:p>
    <w:p w14:paraId="5CB60FDC" w14:textId="77777777" w:rsidR="000B62BA" w:rsidRPr="00413EDC" w:rsidRDefault="000B62BA" w:rsidP="00826288">
      <w:pPr>
        <w:jc w:val="both"/>
        <w:rPr>
          <w:b/>
          <w:i/>
          <w:lang w:val="ro-RO" w:eastAsia="ro-RO"/>
        </w:rPr>
      </w:pPr>
    </w:p>
    <w:p w14:paraId="4F8B50F9" w14:textId="45822F92" w:rsidR="00F95D9A" w:rsidRPr="00413EDC" w:rsidRDefault="00ED7569" w:rsidP="00F95D9A">
      <w:pPr>
        <w:ind w:left="360"/>
        <w:jc w:val="both"/>
        <w:rPr>
          <w:b/>
          <w:i/>
          <w:lang w:val="ro-RO" w:eastAsia="ro-RO"/>
        </w:rPr>
      </w:pPr>
      <w:r w:rsidRPr="00413EDC">
        <w:rPr>
          <w:b/>
          <w:i/>
          <w:lang w:val="ro-RO" w:eastAsia="ro-RO"/>
        </w:rPr>
        <w:t>8.18. Efectele</w:t>
      </w:r>
      <w:r w:rsidR="00B050B3" w:rsidRPr="00413EDC">
        <w:rPr>
          <w:b/>
          <w:i/>
          <w:lang w:val="ro-RO" w:eastAsia="ro-RO"/>
        </w:rPr>
        <w:t xml:space="preserve"> măsuri</w:t>
      </w:r>
      <w:r w:rsidR="00F95D9A" w:rsidRPr="00413EDC">
        <w:rPr>
          <w:b/>
          <w:i/>
          <w:lang w:val="ro-RO" w:eastAsia="ro-RO"/>
        </w:rPr>
        <w:t>lor de reducere a impactului asupra H</w:t>
      </w:r>
      <w:r w:rsidR="00D049AE" w:rsidRPr="00413EDC">
        <w:rPr>
          <w:b/>
          <w:i/>
          <w:lang w:val="ro-RO" w:eastAsia="ro-RO"/>
        </w:rPr>
        <w:t xml:space="preserve">abitatului </w:t>
      </w:r>
      <w:r w:rsidR="00644C1E" w:rsidRPr="00413EDC">
        <w:rPr>
          <w:b/>
          <w:i/>
          <w:lang w:val="ro-RO" w:eastAsia="ro-RO"/>
        </w:rPr>
        <w:t>92A0</w:t>
      </w:r>
      <w:r w:rsidR="00D049AE" w:rsidRPr="00413EDC">
        <w:rPr>
          <w:b/>
          <w:i/>
          <w:lang w:val="ro-RO" w:eastAsia="ro-RO"/>
        </w:rPr>
        <w:t xml:space="preserve"> „</w:t>
      </w:r>
      <w:r w:rsidR="005A7F82">
        <w:rPr>
          <w:b/>
          <w:i/>
          <w:lang w:val="ro-RO" w:eastAsia="ro-RO"/>
        </w:rPr>
        <w:t>Zăvoaie</w:t>
      </w:r>
      <w:r w:rsidR="00F95D9A" w:rsidRPr="00413EDC">
        <w:rPr>
          <w:b/>
          <w:i/>
          <w:lang w:val="ro-RO" w:eastAsia="ro-RO"/>
        </w:rPr>
        <w:t xml:space="preserve"> de Salix alba</w:t>
      </w:r>
      <w:r w:rsidR="002F3955" w:rsidRPr="00413EDC">
        <w:rPr>
          <w:b/>
          <w:i/>
          <w:lang w:val="ro-RO" w:eastAsia="ro-RO"/>
        </w:rPr>
        <w:t xml:space="preserve"> și </w:t>
      </w:r>
      <w:r w:rsidR="00F95D9A" w:rsidRPr="00413EDC">
        <w:rPr>
          <w:b/>
          <w:i/>
          <w:lang w:val="ro-RO" w:eastAsia="ro-RO"/>
        </w:rPr>
        <w:t>Populus alba”</w:t>
      </w:r>
    </w:p>
    <w:p w14:paraId="2EAE496F" w14:textId="23C9AB3A" w:rsidR="00F95D9A" w:rsidRPr="00413EDC" w:rsidRDefault="00F95D9A" w:rsidP="00C25B7B">
      <w:pPr>
        <w:pStyle w:val="ListParagraph"/>
        <w:numPr>
          <w:ilvl w:val="0"/>
          <w:numId w:val="60"/>
        </w:numPr>
        <w:ind w:left="0" w:firstLine="426"/>
        <w:jc w:val="both"/>
        <w:rPr>
          <w:lang w:val="ro-RO" w:eastAsia="ro-RO"/>
        </w:rPr>
      </w:pPr>
      <w:r w:rsidRPr="00413EDC">
        <w:rPr>
          <w:lang w:val="ro-RO" w:eastAsia="ro-RO"/>
        </w:rPr>
        <w:t xml:space="preserve">Executarea la timp a </w:t>
      </w:r>
      <w:r w:rsidR="002A774F" w:rsidRPr="00413EDC">
        <w:rPr>
          <w:lang w:val="ro-RO" w:eastAsia="ro-RO"/>
        </w:rPr>
        <w:t>lucrări</w:t>
      </w:r>
      <w:r w:rsidRPr="00413EDC">
        <w:rPr>
          <w:lang w:val="ro-RO" w:eastAsia="ro-RO"/>
        </w:rPr>
        <w:t xml:space="preserve">lor de </w:t>
      </w:r>
      <w:r w:rsidR="002E68D1" w:rsidRPr="00413EDC">
        <w:rPr>
          <w:lang w:val="ro-RO" w:eastAsia="ro-RO"/>
        </w:rPr>
        <w:t>întreținere</w:t>
      </w:r>
      <w:r w:rsidR="002F3955" w:rsidRPr="00413EDC">
        <w:rPr>
          <w:lang w:val="ro-RO" w:eastAsia="ro-RO"/>
        </w:rPr>
        <w:t xml:space="preserve"> și </w:t>
      </w:r>
      <w:r w:rsidRPr="00413EDC">
        <w:rPr>
          <w:lang w:val="ro-RO" w:eastAsia="ro-RO"/>
        </w:rPr>
        <w:t xml:space="preserve">conducere a arboretelor </w:t>
      </w:r>
      <w:r w:rsidR="00FC2DBC" w:rsidRPr="00413EDC">
        <w:rPr>
          <w:lang w:val="ro-RO" w:eastAsia="ro-RO"/>
        </w:rPr>
        <w:t>asigură</w:t>
      </w:r>
      <w:r w:rsidRPr="00413EDC">
        <w:rPr>
          <w:lang w:val="ro-RO" w:eastAsia="ro-RO"/>
        </w:rPr>
        <w:t xml:space="preserve"> continuitatea structurala</w:t>
      </w:r>
      <w:r w:rsidR="002F3955" w:rsidRPr="00413EDC">
        <w:rPr>
          <w:lang w:val="ro-RO" w:eastAsia="ro-RO"/>
        </w:rPr>
        <w:t xml:space="preserve"> și </w:t>
      </w:r>
      <w:r w:rsidR="00510190">
        <w:rPr>
          <w:lang w:val="ro-RO" w:eastAsia="ro-RO"/>
        </w:rPr>
        <w:t>funcțională</w:t>
      </w:r>
      <w:r w:rsidRPr="00413EDC">
        <w:rPr>
          <w:lang w:val="ro-RO" w:eastAsia="ro-RO"/>
        </w:rPr>
        <w:t xml:space="preserve"> a arboretelor de plopi</w:t>
      </w:r>
      <w:r w:rsidR="002F3955" w:rsidRPr="00413EDC">
        <w:rPr>
          <w:lang w:val="ro-RO" w:eastAsia="ro-RO"/>
        </w:rPr>
        <w:t xml:space="preserve"> și </w:t>
      </w:r>
      <w:r w:rsidRPr="00413EDC">
        <w:rPr>
          <w:lang w:val="ro-RO" w:eastAsia="ro-RO"/>
        </w:rPr>
        <w:t>salcii din luncile inundabile;</w:t>
      </w:r>
    </w:p>
    <w:p w14:paraId="6F43ED28" w14:textId="18234E51" w:rsidR="00F95D9A" w:rsidRPr="00413EDC" w:rsidRDefault="00F95D9A" w:rsidP="00C25B7B">
      <w:pPr>
        <w:pStyle w:val="ListParagraph"/>
        <w:numPr>
          <w:ilvl w:val="0"/>
          <w:numId w:val="60"/>
        </w:numPr>
        <w:ind w:left="0" w:firstLine="426"/>
        <w:jc w:val="both"/>
        <w:rPr>
          <w:lang w:val="ro-RO" w:eastAsia="ro-RO"/>
        </w:rPr>
      </w:pPr>
      <w:r w:rsidRPr="00413EDC">
        <w:rPr>
          <w:lang w:val="ro-RO" w:eastAsia="ro-RO"/>
        </w:rPr>
        <w:t xml:space="preserve">protejarea arborilor remanenti impotriva ranirii cu ocazia recoltarii </w:t>
      </w:r>
      <w:r w:rsidR="00A216B6" w:rsidRPr="00413EDC">
        <w:rPr>
          <w:lang w:val="ro-RO" w:eastAsia="ro-RO"/>
        </w:rPr>
        <w:t>de masă lemnoasă</w:t>
      </w:r>
      <w:r w:rsidRPr="00413EDC">
        <w:rPr>
          <w:lang w:val="ro-RO" w:eastAsia="ro-RO"/>
        </w:rPr>
        <w:t xml:space="preserve"> </w:t>
      </w:r>
      <w:r w:rsidR="00FC2DBC" w:rsidRPr="00413EDC">
        <w:rPr>
          <w:lang w:val="ro-RO" w:eastAsia="ro-RO"/>
        </w:rPr>
        <w:t>asigură</w:t>
      </w:r>
      <w:r w:rsidRPr="00413EDC">
        <w:rPr>
          <w:lang w:val="ro-RO" w:eastAsia="ro-RO"/>
        </w:rPr>
        <w:t xml:space="preserve"> </w:t>
      </w:r>
      <w:r w:rsidR="00FC2DBC" w:rsidRPr="00413EDC">
        <w:rPr>
          <w:lang w:val="ro-RO" w:eastAsia="ro-RO"/>
        </w:rPr>
        <w:t>menținerea</w:t>
      </w:r>
      <w:r w:rsidRPr="00413EDC">
        <w:rPr>
          <w:lang w:val="ro-RO" w:eastAsia="ro-RO"/>
        </w:rPr>
        <w:t xml:space="preserve"> </w:t>
      </w:r>
      <w:r w:rsidR="00C43F00" w:rsidRPr="00413EDC">
        <w:rPr>
          <w:lang w:val="ro-RO" w:eastAsia="ro-RO"/>
        </w:rPr>
        <w:t>funcții</w:t>
      </w:r>
      <w:r w:rsidRPr="00413EDC">
        <w:rPr>
          <w:lang w:val="ro-RO" w:eastAsia="ro-RO"/>
        </w:rPr>
        <w:t>lor fiziologice normale, a starii de sanatate a arborilor;</w:t>
      </w:r>
    </w:p>
    <w:p w14:paraId="1BEDFC76" w14:textId="6D9551CE" w:rsidR="00F95D9A" w:rsidRPr="00413EDC" w:rsidRDefault="00F95D9A" w:rsidP="00C25B7B">
      <w:pPr>
        <w:pStyle w:val="ListParagraph"/>
        <w:numPr>
          <w:ilvl w:val="0"/>
          <w:numId w:val="60"/>
        </w:numPr>
        <w:ind w:left="0" w:firstLine="426"/>
        <w:jc w:val="both"/>
        <w:rPr>
          <w:lang w:val="ro-RO" w:eastAsia="ro-RO"/>
        </w:rPr>
      </w:pPr>
      <w:r w:rsidRPr="00413EDC">
        <w:rPr>
          <w:lang w:val="ro-RO" w:eastAsia="ro-RO"/>
        </w:rPr>
        <w:t xml:space="preserve">respectarea proceselor tehnologice de recoltare a masei lemnoase reduce impactul </w:t>
      </w:r>
      <w:r w:rsidR="000B6D03" w:rsidRPr="00413EDC">
        <w:rPr>
          <w:lang w:val="ro-RO" w:eastAsia="ro-RO"/>
        </w:rPr>
        <w:t>activități</w:t>
      </w:r>
      <w:r w:rsidRPr="00413EDC">
        <w:rPr>
          <w:lang w:val="ro-RO" w:eastAsia="ro-RO"/>
        </w:rPr>
        <w:t>i de exploatare asupra habitatelor forestiere;</w:t>
      </w:r>
    </w:p>
    <w:p w14:paraId="13FB081F" w14:textId="17510ECD" w:rsidR="00F95D9A" w:rsidRPr="00413EDC" w:rsidRDefault="00F95D9A" w:rsidP="00C25B7B">
      <w:pPr>
        <w:pStyle w:val="ListParagraph"/>
        <w:numPr>
          <w:ilvl w:val="0"/>
          <w:numId w:val="60"/>
        </w:numPr>
        <w:ind w:left="0" w:firstLine="426"/>
        <w:jc w:val="both"/>
        <w:rPr>
          <w:lang w:val="ro-RO" w:eastAsia="ro-RO"/>
        </w:rPr>
      </w:pPr>
      <w:r w:rsidRPr="00413EDC">
        <w:rPr>
          <w:lang w:val="ro-RO" w:eastAsia="ro-RO"/>
        </w:rPr>
        <w:t xml:space="preserve">reducerea </w:t>
      </w:r>
      <w:r w:rsidR="00577749" w:rsidRPr="00413EDC">
        <w:rPr>
          <w:lang w:val="ro-RO" w:eastAsia="ro-RO"/>
        </w:rPr>
        <w:t>distanțe</w:t>
      </w:r>
      <w:r w:rsidRPr="00413EDC">
        <w:rPr>
          <w:lang w:val="ro-RO" w:eastAsia="ro-RO"/>
        </w:rPr>
        <w:t xml:space="preserve">lor de tarare a arborilor doborati </w:t>
      </w:r>
      <w:r w:rsidR="00FC2DBC" w:rsidRPr="00413EDC">
        <w:rPr>
          <w:lang w:val="ro-RO" w:eastAsia="ro-RO"/>
        </w:rPr>
        <w:t>limitează</w:t>
      </w:r>
      <w:r w:rsidRPr="00413EDC">
        <w:rPr>
          <w:lang w:val="ro-RO" w:eastAsia="ro-RO"/>
        </w:rPr>
        <w:t xml:space="preserve"> impactul </w:t>
      </w:r>
      <w:r w:rsidR="002A774F" w:rsidRPr="00413EDC">
        <w:rPr>
          <w:lang w:val="ro-RO" w:eastAsia="ro-RO"/>
        </w:rPr>
        <w:t>lucrări</w:t>
      </w:r>
      <w:r w:rsidRPr="00413EDC">
        <w:rPr>
          <w:lang w:val="ro-RO" w:eastAsia="ro-RO"/>
        </w:rPr>
        <w:t>lor de transport asupra solului</w:t>
      </w:r>
      <w:r w:rsidR="002F3955" w:rsidRPr="00413EDC">
        <w:rPr>
          <w:lang w:val="ro-RO" w:eastAsia="ro-RO"/>
        </w:rPr>
        <w:t xml:space="preserve"> și </w:t>
      </w:r>
      <w:r w:rsidR="00577749" w:rsidRPr="00413EDC">
        <w:rPr>
          <w:lang w:val="ro-RO" w:eastAsia="ro-RO"/>
        </w:rPr>
        <w:t>vegetație</w:t>
      </w:r>
      <w:r w:rsidRPr="00413EDC">
        <w:rPr>
          <w:lang w:val="ro-RO" w:eastAsia="ro-RO"/>
        </w:rPr>
        <w:t>i erbacee;</w:t>
      </w:r>
    </w:p>
    <w:p w14:paraId="20734B28" w14:textId="09166D6C" w:rsidR="00F95D9A" w:rsidRPr="00413EDC" w:rsidRDefault="00F95D9A" w:rsidP="00C25B7B">
      <w:pPr>
        <w:pStyle w:val="ListParagraph"/>
        <w:numPr>
          <w:ilvl w:val="0"/>
          <w:numId w:val="60"/>
        </w:numPr>
        <w:ind w:left="0" w:firstLine="426"/>
        <w:jc w:val="both"/>
        <w:rPr>
          <w:lang w:val="ro-RO" w:eastAsia="ro-RO"/>
        </w:rPr>
      </w:pPr>
      <w:r w:rsidRPr="00413EDC">
        <w:rPr>
          <w:lang w:val="ro-RO" w:eastAsia="ro-RO"/>
        </w:rPr>
        <w:t>im</w:t>
      </w:r>
      <w:r w:rsidR="003D4DEB">
        <w:rPr>
          <w:lang w:val="ro-RO" w:eastAsia="ro-RO"/>
        </w:rPr>
        <w:t>păduri</w:t>
      </w:r>
      <w:r w:rsidRPr="00413EDC">
        <w:rPr>
          <w:lang w:val="ro-RO" w:eastAsia="ro-RO"/>
        </w:rPr>
        <w:t>rea parchetelor des</w:t>
      </w:r>
      <w:r w:rsidR="003D4DEB">
        <w:rPr>
          <w:lang w:val="ro-RO" w:eastAsia="ro-RO"/>
        </w:rPr>
        <w:t>păduri</w:t>
      </w:r>
      <w:r w:rsidRPr="00413EDC">
        <w:rPr>
          <w:lang w:val="ro-RO" w:eastAsia="ro-RO"/>
        </w:rPr>
        <w:t xml:space="preserve">te </w:t>
      </w:r>
      <w:r w:rsidR="00FC2DBC" w:rsidRPr="00413EDC">
        <w:rPr>
          <w:lang w:val="ro-RO" w:eastAsia="ro-RO"/>
        </w:rPr>
        <w:t>asigură</w:t>
      </w:r>
      <w:r w:rsidRPr="00413EDC">
        <w:rPr>
          <w:lang w:val="ro-RO" w:eastAsia="ro-RO"/>
        </w:rPr>
        <w:t xml:space="preserve"> refacerea </w:t>
      </w:r>
      <w:r w:rsidR="007F289B">
        <w:rPr>
          <w:lang w:val="ro-RO" w:eastAsia="ro-RO"/>
        </w:rPr>
        <w:t>rapidă</w:t>
      </w:r>
      <w:r w:rsidRPr="00413EDC">
        <w:rPr>
          <w:lang w:val="ro-RO" w:eastAsia="ro-RO"/>
        </w:rPr>
        <w:t xml:space="preserve"> a </w:t>
      </w:r>
      <w:r w:rsidR="00577749" w:rsidRPr="00413EDC">
        <w:rPr>
          <w:lang w:val="ro-RO" w:eastAsia="ro-RO"/>
        </w:rPr>
        <w:t>vegetație</w:t>
      </w:r>
      <w:r w:rsidRPr="00413EDC">
        <w:rPr>
          <w:lang w:val="ro-RO" w:eastAsia="ro-RO"/>
        </w:rPr>
        <w:t>i arborescente</w:t>
      </w:r>
      <w:r w:rsidR="002F3955" w:rsidRPr="00413EDC">
        <w:rPr>
          <w:lang w:val="ro-RO" w:eastAsia="ro-RO"/>
        </w:rPr>
        <w:t xml:space="preserve"> și </w:t>
      </w:r>
      <w:r w:rsidRPr="00413EDC">
        <w:rPr>
          <w:lang w:val="ro-RO" w:eastAsia="ro-RO"/>
        </w:rPr>
        <w:t>a peisajului natural de tip forestier;</w:t>
      </w:r>
    </w:p>
    <w:p w14:paraId="0216F25C" w14:textId="2C2B77D2" w:rsidR="00F95D9A" w:rsidRPr="00413EDC" w:rsidRDefault="00F95D9A" w:rsidP="00C25B7B">
      <w:pPr>
        <w:pStyle w:val="ListParagraph"/>
        <w:numPr>
          <w:ilvl w:val="0"/>
          <w:numId w:val="60"/>
        </w:numPr>
        <w:ind w:left="0" w:firstLine="426"/>
        <w:jc w:val="both"/>
        <w:rPr>
          <w:lang w:val="ro-RO" w:eastAsia="ro-RO"/>
        </w:rPr>
      </w:pPr>
      <w:r w:rsidRPr="00413EDC">
        <w:rPr>
          <w:lang w:val="ro-RO" w:eastAsia="ro-RO"/>
        </w:rPr>
        <w:t xml:space="preserve">interventiile pentru reducerea efectelor cauzate de torentialitate </w:t>
      </w:r>
      <w:r w:rsidR="00FC2DBC" w:rsidRPr="00413EDC">
        <w:rPr>
          <w:lang w:val="ro-RO" w:eastAsia="ro-RO"/>
        </w:rPr>
        <w:t>asigură</w:t>
      </w:r>
      <w:r w:rsidRPr="00413EDC">
        <w:rPr>
          <w:lang w:val="ro-RO" w:eastAsia="ro-RO"/>
        </w:rPr>
        <w:t xml:space="preserve"> </w:t>
      </w:r>
      <w:r w:rsidR="00FC2DBC" w:rsidRPr="00413EDC">
        <w:rPr>
          <w:lang w:val="ro-RO" w:eastAsia="ro-RO"/>
        </w:rPr>
        <w:t>menținerea</w:t>
      </w:r>
      <w:r w:rsidRPr="00413EDC">
        <w:rPr>
          <w:lang w:val="ro-RO" w:eastAsia="ro-RO"/>
        </w:rPr>
        <w:t xml:space="preserve"> structurii</w:t>
      </w:r>
      <w:r w:rsidR="000C2FF0" w:rsidRPr="00413EDC">
        <w:rPr>
          <w:lang w:val="ro-RO" w:eastAsia="ro-RO"/>
        </w:rPr>
        <w:t xml:space="preserve"> stratului superficial de sol, a </w:t>
      </w:r>
      <w:r w:rsidR="00577749" w:rsidRPr="00413EDC">
        <w:rPr>
          <w:lang w:val="ro-RO" w:eastAsia="ro-RO"/>
        </w:rPr>
        <w:t>vegetație</w:t>
      </w:r>
      <w:r w:rsidR="000C2FF0" w:rsidRPr="00413EDC">
        <w:rPr>
          <w:lang w:val="ro-RO" w:eastAsia="ro-RO"/>
        </w:rPr>
        <w:t>i erbacee, impiedica eroziunea excesiva a solului, colmatarea paraielor, a canalelo</w:t>
      </w:r>
      <w:r w:rsidR="00C1489C" w:rsidRPr="00413EDC">
        <w:rPr>
          <w:lang w:val="ro-RO" w:eastAsia="ro-RO"/>
        </w:rPr>
        <w:t xml:space="preserve">r, a lacurilor </w:t>
      </w:r>
      <w:r w:rsidR="0046297F" w:rsidRPr="00413EDC">
        <w:rPr>
          <w:lang w:val="ro-RO" w:eastAsia="ro-RO"/>
        </w:rPr>
        <w:t>de mică adâncime</w:t>
      </w:r>
      <w:r w:rsidR="00C1489C" w:rsidRPr="00413EDC">
        <w:rPr>
          <w:lang w:val="ro-RO" w:eastAsia="ro-RO"/>
        </w:rPr>
        <w:t>;</w:t>
      </w:r>
    </w:p>
    <w:p w14:paraId="455C6912" w14:textId="7D10C4A3" w:rsidR="00C1489C" w:rsidRPr="00413EDC" w:rsidRDefault="00C1489C" w:rsidP="00C25B7B">
      <w:pPr>
        <w:pStyle w:val="ListParagraph"/>
        <w:numPr>
          <w:ilvl w:val="0"/>
          <w:numId w:val="60"/>
        </w:numPr>
        <w:ind w:left="0" w:firstLine="426"/>
        <w:jc w:val="both"/>
        <w:rPr>
          <w:lang w:val="ro-RO" w:eastAsia="ro-RO"/>
        </w:rPr>
      </w:pPr>
      <w:r w:rsidRPr="00413EDC">
        <w:rPr>
          <w:lang w:val="ro-RO" w:eastAsia="ro-RO"/>
        </w:rPr>
        <w:t xml:space="preserve">promovarea tipurilor edificatoare pentru tipurile de habitate favorizeaza </w:t>
      </w:r>
      <w:r w:rsidR="00FC2DBC" w:rsidRPr="00413EDC">
        <w:rPr>
          <w:lang w:val="ro-RO" w:eastAsia="ro-RO"/>
        </w:rPr>
        <w:t>menținerea</w:t>
      </w:r>
      <w:r w:rsidRPr="00413EDC">
        <w:rPr>
          <w:lang w:val="ro-RO" w:eastAsia="ro-RO"/>
        </w:rPr>
        <w:t xml:space="preserve"> structurii pe specii a habitatelor naturale;</w:t>
      </w:r>
    </w:p>
    <w:p w14:paraId="0537B37B" w14:textId="3EFFE151" w:rsidR="00C1489C" w:rsidRPr="00413EDC" w:rsidRDefault="008E7B66" w:rsidP="00C25B7B">
      <w:pPr>
        <w:pStyle w:val="ListParagraph"/>
        <w:numPr>
          <w:ilvl w:val="0"/>
          <w:numId w:val="60"/>
        </w:numPr>
        <w:ind w:left="0" w:firstLine="426"/>
        <w:jc w:val="both"/>
        <w:rPr>
          <w:lang w:val="ro-RO" w:eastAsia="ro-RO"/>
        </w:rPr>
      </w:pPr>
      <w:r>
        <w:rPr>
          <w:lang w:val="ro-RO" w:eastAsia="ro-RO"/>
        </w:rPr>
        <w:t>înlăturarea</w:t>
      </w:r>
      <w:r w:rsidR="00C1489C" w:rsidRPr="00413EDC">
        <w:rPr>
          <w:lang w:val="ro-RO" w:eastAsia="ro-RO"/>
        </w:rPr>
        <w:t xml:space="preserve"> subarboretului, a speciilor secundare</w:t>
      </w:r>
      <w:r w:rsidR="002F3955" w:rsidRPr="00413EDC">
        <w:rPr>
          <w:lang w:val="ro-RO" w:eastAsia="ro-RO"/>
        </w:rPr>
        <w:t xml:space="preserve"> și </w:t>
      </w:r>
      <w:r w:rsidR="00C1489C" w:rsidRPr="00413EDC">
        <w:rPr>
          <w:lang w:val="ro-RO" w:eastAsia="ro-RO"/>
        </w:rPr>
        <w:t xml:space="preserve">a ceor invazive </w:t>
      </w:r>
      <w:r w:rsidR="00FC2DBC" w:rsidRPr="00413EDC">
        <w:rPr>
          <w:lang w:val="ro-RO" w:eastAsia="ro-RO"/>
        </w:rPr>
        <w:t>asigură</w:t>
      </w:r>
      <w:r w:rsidR="00C1489C" w:rsidRPr="00413EDC">
        <w:rPr>
          <w:lang w:val="ro-RO" w:eastAsia="ro-RO"/>
        </w:rPr>
        <w:t xml:space="preserve"> </w:t>
      </w:r>
      <w:r w:rsidR="00FC2DBC" w:rsidRPr="00413EDC">
        <w:rPr>
          <w:lang w:val="ro-RO" w:eastAsia="ro-RO"/>
        </w:rPr>
        <w:t>menținerea</w:t>
      </w:r>
      <w:r w:rsidR="00C1489C" w:rsidRPr="00413EDC">
        <w:rPr>
          <w:lang w:val="ro-RO" w:eastAsia="ro-RO"/>
        </w:rPr>
        <w:t xml:space="preserve"> </w:t>
      </w:r>
      <w:r w:rsidR="00AB4020">
        <w:rPr>
          <w:lang w:val="ro-RO" w:eastAsia="ro-RO"/>
        </w:rPr>
        <w:t>compoziție</w:t>
      </w:r>
      <w:r w:rsidR="00C1489C" w:rsidRPr="00413EDC">
        <w:rPr>
          <w:lang w:val="ro-RO" w:eastAsia="ro-RO"/>
        </w:rPr>
        <w:t>i specifice caracteristice habitatelor naturale;</w:t>
      </w:r>
    </w:p>
    <w:p w14:paraId="44ED3B4B" w14:textId="08062896" w:rsidR="00C1489C" w:rsidRPr="00413EDC" w:rsidRDefault="002A774F" w:rsidP="00C25B7B">
      <w:pPr>
        <w:pStyle w:val="ListParagraph"/>
        <w:numPr>
          <w:ilvl w:val="0"/>
          <w:numId w:val="60"/>
        </w:numPr>
        <w:ind w:left="0" w:firstLine="426"/>
        <w:jc w:val="both"/>
        <w:rPr>
          <w:lang w:val="ro-RO" w:eastAsia="ro-RO"/>
        </w:rPr>
      </w:pPr>
      <w:r w:rsidRPr="00413EDC">
        <w:rPr>
          <w:lang w:val="ro-RO" w:eastAsia="ro-RO"/>
        </w:rPr>
        <w:t>lucrări</w:t>
      </w:r>
      <w:r w:rsidR="00C1489C" w:rsidRPr="00413EDC">
        <w:rPr>
          <w:lang w:val="ro-RO" w:eastAsia="ro-RO"/>
        </w:rPr>
        <w:t xml:space="preserve">le de </w:t>
      </w:r>
      <w:r w:rsidR="002E68D1" w:rsidRPr="00413EDC">
        <w:rPr>
          <w:lang w:val="ro-RO" w:eastAsia="ro-RO"/>
        </w:rPr>
        <w:t>întreținere</w:t>
      </w:r>
      <w:r w:rsidR="00C1489C" w:rsidRPr="00413EDC">
        <w:rPr>
          <w:lang w:val="ro-RO" w:eastAsia="ro-RO"/>
        </w:rPr>
        <w:t xml:space="preserve"> a solului (mobilizare) </w:t>
      </w:r>
      <w:r w:rsidR="00FC2DBC" w:rsidRPr="00413EDC">
        <w:rPr>
          <w:lang w:val="ro-RO" w:eastAsia="ro-RO"/>
        </w:rPr>
        <w:t>asigură</w:t>
      </w:r>
      <w:r w:rsidR="00C1489C" w:rsidRPr="00413EDC">
        <w:rPr>
          <w:lang w:val="ro-RO" w:eastAsia="ro-RO"/>
        </w:rPr>
        <w:t xml:space="preserve"> succesul constituirii noului arboret</w:t>
      </w:r>
      <w:r w:rsidR="002F3955" w:rsidRPr="00413EDC">
        <w:rPr>
          <w:lang w:val="ro-RO" w:eastAsia="ro-RO"/>
        </w:rPr>
        <w:t xml:space="preserve"> și </w:t>
      </w:r>
      <w:r w:rsidR="00FC2DBC" w:rsidRPr="00413EDC">
        <w:rPr>
          <w:lang w:val="ro-RO" w:eastAsia="ro-RO"/>
        </w:rPr>
        <w:t>limitează</w:t>
      </w:r>
      <w:r w:rsidR="00C1489C" w:rsidRPr="00413EDC">
        <w:rPr>
          <w:lang w:val="ro-RO" w:eastAsia="ro-RO"/>
        </w:rPr>
        <w:t xml:space="preserve"> intensitatea</w:t>
      </w:r>
      <w:r w:rsidR="002F3955" w:rsidRPr="00413EDC">
        <w:rPr>
          <w:lang w:val="ro-RO" w:eastAsia="ro-RO"/>
        </w:rPr>
        <w:t xml:space="preserve"> și </w:t>
      </w:r>
      <w:r w:rsidR="00C1489C" w:rsidRPr="00413EDC">
        <w:rPr>
          <w:lang w:val="ro-RO" w:eastAsia="ro-RO"/>
        </w:rPr>
        <w:t xml:space="preserve">freventa interventiilor silviculturale ulterioare, necesare realizarii </w:t>
      </w:r>
      <w:r w:rsidR="002F3955" w:rsidRPr="00413EDC">
        <w:rPr>
          <w:lang w:val="ro-RO" w:eastAsia="ro-RO"/>
        </w:rPr>
        <w:t>consistențe</w:t>
      </w:r>
      <w:r w:rsidR="00C1489C" w:rsidRPr="00413EDC">
        <w:rPr>
          <w:lang w:val="ro-RO" w:eastAsia="ro-RO"/>
        </w:rPr>
        <w:t>i arboretului;</w:t>
      </w:r>
    </w:p>
    <w:p w14:paraId="5C087C45" w14:textId="338D5005" w:rsidR="00C1489C" w:rsidRPr="00413EDC" w:rsidRDefault="00C1489C" w:rsidP="00C25B7B">
      <w:pPr>
        <w:pStyle w:val="ListParagraph"/>
        <w:numPr>
          <w:ilvl w:val="0"/>
          <w:numId w:val="60"/>
        </w:numPr>
        <w:ind w:left="0" w:firstLine="426"/>
        <w:jc w:val="both"/>
        <w:rPr>
          <w:lang w:val="ro-RO" w:eastAsia="ro-RO"/>
        </w:rPr>
      </w:pPr>
      <w:r w:rsidRPr="00413EDC">
        <w:rPr>
          <w:lang w:val="ro-RO" w:eastAsia="ro-RO"/>
        </w:rPr>
        <w:t xml:space="preserve">utilizarea materialului biologic de provenienta locala </w:t>
      </w:r>
      <w:r w:rsidR="00FC2DBC" w:rsidRPr="00413EDC">
        <w:rPr>
          <w:lang w:val="ro-RO" w:eastAsia="ro-RO"/>
        </w:rPr>
        <w:t>asigură</w:t>
      </w:r>
      <w:r w:rsidRPr="00413EDC">
        <w:rPr>
          <w:lang w:val="ro-RO" w:eastAsia="ro-RO"/>
        </w:rPr>
        <w:t xml:space="preserve"> perpetuarea caracteristicilor genotipice, respectiv fenotipice, ale </w:t>
      </w:r>
      <w:r w:rsidR="00FC2DBC" w:rsidRPr="00413EDC">
        <w:rPr>
          <w:lang w:val="ro-RO" w:eastAsia="ro-RO"/>
        </w:rPr>
        <w:t>populați</w:t>
      </w:r>
      <w:r w:rsidRPr="00413EDC">
        <w:rPr>
          <w:lang w:val="ro-RO" w:eastAsia="ro-RO"/>
        </w:rPr>
        <w:t>ilor locale;</w:t>
      </w:r>
    </w:p>
    <w:p w14:paraId="4C943C9B" w14:textId="0C556DF7" w:rsidR="00C1489C" w:rsidRPr="00413EDC" w:rsidRDefault="00C1489C" w:rsidP="00C25B7B">
      <w:pPr>
        <w:pStyle w:val="ListParagraph"/>
        <w:numPr>
          <w:ilvl w:val="0"/>
          <w:numId w:val="60"/>
        </w:numPr>
        <w:ind w:left="0" w:firstLine="426"/>
        <w:jc w:val="both"/>
        <w:rPr>
          <w:lang w:val="ro-RO" w:eastAsia="ro-RO"/>
        </w:rPr>
      </w:pPr>
      <w:r w:rsidRPr="00413EDC">
        <w:rPr>
          <w:lang w:val="ro-RO" w:eastAsia="ro-RO"/>
        </w:rPr>
        <w:t xml:space="preserve">selectivitatea </w:t>
      </w:r>
      <w:r w:rsidR="002A774F" w:rsidRPr="00413EDC">
        <w:rPr>
          <w:lang w:val="ro-RO" w:eastAsia="ro-RO"/>
        </w:rPr>
        <w:t>lucrări</w:t>
      </w:r>
      <w:r w:rsidRPr="00413EDC">
        <w:rPr>
          <w:lang w:val="ro-RO" w:eastAsia="ro-RO"/>
        </w:rPr>
        <w:t>lor urmareste promovarea fenotipurilor valoroase;</w:t>
      </w:r>
    </w:p>
    <w:p w14:paraId="6DE5E278" w14:textId="1732AA15" w:rsidR="001A6467" w:rsidRPr="00413EDC" w:rsidRDefault="00FC2DBC" w:rsidP="00C25B7B">
      <w:pPr>
        <w:pStyle w:val="ListParagraph"/>
        <w:numPr>
          <w:ilvl w:val="0"/>
          <w:numId w:val="60"/>
        </w:numPr>
        <w:ind w:left="0" w:firstLine="426"/>
        <w:jc w:val="both"/>
        <w:rPr>
          <w:lang w:val="ro-RO" w:eastAsia="ro-RO"/>
        </w:rPr>
      </w:pPr>
      <w:r w:rsidRPr="00413EDC">
        <w:rPr>
          <w:lang w:val="ro-RO" w:eastAsia="ro-RO"/>
        </w:rPr>
        <w:t>menținerea</w:t>
      </w:r>
      <w:r w:rsidR="001A6467" w:rsidRPr="00413EDC">
        <w:rPr>
          <w:lang w:val="ro-RO" w:eastAsia="ro-RO"/>
        </w:rPr>
        <w:t xml:space="preserve"> unui</w:t>
      </w:r>
      <w:r w:rsidR="00A70C3D">
        <w:rPr>
          <w:lang w:val="ro-RO" w:eastAsia="ro-RO"/>
        </w:rPr>
        <w:t xml:space="preserve"> număr </w:t>
      </w:r>
      <w:r w:rsidR="001A6467" w:rsidRPr="00413EDC">
        <w:rPr>
          <w:lang w:val="ro-RO" w:eastAsia="ro-RO"/>
        </w:rPr>
        <w:t xml:space="preserve">de 5-8 arbori uscati la </w:t>
      </w:r>
      <w:r w:rsidR="00413EDC" w:rsidRPr="00413EDC">
        <w:rPr>
          <w:lang w:val="ro-RO" w:eastAsia="ro-RO"/>
        </w:rPr>
        <w:t>suprafața</w:t>
      </w:r>
      <w:r w:rsidR="001A6467" w:rsidRPr="00413EDC">
        <w:rPr>
          <w:lang w:val="ro-RO" w:eastAsia="ro-RO"/>
        </w:rPr>
        <w:t xml:space="preserve"> de 1 ha</w:t>
      </w:r>
      <w:r w:rsidR="002F3955" w:rsidRPr="00413EDC">
        <w:rPr>
          <w:lang w:val="ro-RO" w:eastAsia="ro-RO"/>
        </w:rPr>
        <w:t xml:space="preserve"> în </w:t>
      </w:r>
      <w:r w:rsidR="001A6467" w:rsidRPr="00413EDC">
        <w:rPr>
          <w:lang w:val="ro-RO" w:eastAsia="ro-RO"/>
        </w:rPr>
        <w:t xml:space="preserve">cazul </w:t>
      </w:r>
      <w:r w:rsidR="00136589" w:rsidRPr="00413EDC">
        <w:rPr>
          <w:lang w:val="ro-RO" w:eastAsia="ro-RO"/>
        </w:rPr>
        <w:t>tăieri</w:t>
      </w:r>
      <w:r w:rsidR="001A6467" w:rsidRPr="00413EDC">
        <w:rPr>
          <w:lang w:val="ro-RO" w:eastAsia="ro-RO"/>
        </w:rPr>
        <w:t xml:space="preserve">lor de </w:t>
      </w:r>
      <w:r w:rsidR="002A774F" w:rsidRPr="00413EDC">
        <w:rPr>
          <w:lang w:val="ro-RO" w:eastAsia="ro-RO"/>
        </w:rPr>
        <w:t>igienă</w:t>
      </w:r>
      <w:r w:rsidR="001A6467" w:rsidRPr="00413EDC">
        <w:rPr>
          <w:lang w:val="ro-RO" w:eastAsia="ro-RO"/>
        </w:rPr>
        <w:t xml:space="preserve"> are scopul de a </w:t>
      </w:r>
      <w:r w:rsidRPr="00413EDC">
        <w:rPr>
          <w:lang w:val="ro-RO" w:eastAsia="ro-RO"/>
        </w:rPr>
        <w:t>asigură</w:t>
      </w:r>
      <w:r w:rsidR="001A6467" w:rsidRPr="00413EDC">
        <w:rPr>
          <w:lang w:val="ro-RO" w:eastAsia="ro-RO"/>
        </w:rPr>
        <w:t xml:space="preserve"> </w:t>
      </w:r>
      <w:r w:rsidRPr="00413EDC">
        <w:rPr>
          <w:lang w:val="ro-RO" w:eastAsia="ro-RO"/>
        </w:rPr>
        <w:t>condiții</w:t>
      </w:r>
      <w:r w:rsidR="001A6467" w:rsidRPr="00413EDC">
        <w:rPr>
          <w:lang w:val="ro-RO" w:eastAsia="ro-RO"/>
        </w:rPr>
        <w:t xml:space="preserve"> minime de supravietuire </w:t>
      </w:r>
      <w:r w:rsidR="00BA1C46" w:rsidRPr="00413EDC">
        <w:rPr>
          <w:lang w:val="ro-RO" w:eastAsia="ro-RO"/>
        </w:rPr>
        <w:t>păsări</w:t>
      </w:r>
      <w:r w:rsidR="001A6467" w:rsidRPr="00413EDC">
        <w:rPr>
          <w:lang w:val="ro-RO" w:eastAsia="ro-RO"/>
        </w:rPr>
        <w:t>lor insectivore, ciocanitorilor</w:t>
      </w:r>
      <w:r w:rsidR="002F3955" w:rsidRPr="00413EDC">
        <w:rPr>
          <w:lang w:val="ro-RO" w:eastAsia="ro-RO"/>
        </w:rPr>
        <w:t xml:space="preserve"> și </w:t>
      </w:r>
      <w:r w:rsidR="001A6467" w:rsidRPr="00413EDC">
        <w:rPr>
          <w:lang w:val="ro-RO" w:eastAsia="ro-RO"/>
        </w:rPr>
        <w:t>unor specii de nevertebrate de interes comunitar;</w:t>
      </w:r>
    </w:p>
    <w:p w14:paraId="272DFF78" w14:textId="340718FC" w:rsidR="001A6467" w:rsidRPr="00413EDC" w:rsidRDefault="001A6467" w:rsidP="00C25B7B">
      <w:pPr>
        <w:pStyle w:val="ListParagraph"/>
        <w:numPr>
          <w:ilvl w:val="0"/>
          <w:numId w:val="60"/>
        </w:numPr>
        <w:ind w:left="0" w:firstLine="426"/>
        <w:jc w:val="both"/>
        <w:rPr>
          <w:lang w:val="ro-RO" w:eastAsia="ro-RO"/>
        </w:rPr>
      </w:pPr>
      <w:r w:rsidRPr="00413EDC">
        <w:rPr>
          <w:lang w:val="ro-RO" w:eastAsia="ro-RO"/>
        </w:rPr>
        <w:t>pastrarea unui mozaic de arborete</w:t>
      </w:r>
      <w:r w:rsidR="002F3955" w:rsidRPr="00413EDC">
        <w:rPr>
          <w:lang w:val="ro-RO" w:eastAsia="ro-RO"/>
        </w:rPr>
        <w:t xml:space="preserve"> în </w:t>
      </w:r>
      <w:r w:rsidRPr="00413EDC">
        <w:rPr>
          <w:lang w:val="ro-RO" w:eastAsia="ro-RO"/>
        </w:rPr>
        <w:t xml:space="preserve">cuprinsul </w:t>
      </w:r>
      <w:r w:rsidR="003D4DEB">
        <w:rPr>
          <w:lang w:val="ro-RO" w:eastAsia="ro-RO"/>
        </w:rPr>
        <w:t>păduri</w:t>
      </w:r>
      <w:r w:rsidRPr="00413EDC">
        <w:rPr>
          <w:lang w:val="ro-RO" w:eastAsia="ro-RO"/>
        </w:rPr>
        <w:t xml:space="preserve">i </w:t>
      </w:r>
      <w:r w:rsidR="00FC2DBC" w:rsidRPr="00413EDC">
        <w:rPr>
          <w:lang w:val="ro-RO" w:eastAsia="ro-RO"/>
        </w:rPr>
        <w:t>asigură</w:t>
      </w:r>
      <w:r w:rsidRPr="00413EDC">
        <w:rPr>
          <w:lang w:val="ro-RO" w:eastAsia="ro-RO"/>
        </w:rPr>
        <w:t xml:space="preserve"> </w:t>
      </w:r>
      <w:r w:rsidR="00FC2DBC" w:rsidRPr="00413EDC">
        <w:rPr>
          <w:lang w:val="ro-RO" w:eastAsia="ro-RO"/>
        </w:rPr>
        <w:t>condiții</w:t>
      </w:r>
      <w:r w:rsidRPr="00413EDC">
        <w:rPr>
          <w:lang w:val="ro-RO" w:eastAsia="ro-RO"/>
        </w:rPr>
        <w:t xml:space="preserve"> diversificate de habitat pentru majoritatea speciilor,</w:t>
      </w:r>
      <w:r w:rsidR="009163BE" w:rsidRPr="00413EDC">
        <w:rPr>
          <w:lang w:val="ro-RO" w:eastAsia="ro-RO"/>
        </w:rPr>
        <w:t xml:space="preserve"> dar</w:t>
      </w:r>
      <w:r w:rsidR="002F3955" w:rsidRPr="00413EDC">
        <w:rPr>
          <w:lang w:val="ro-RO" w:eastAsia="ro-RO"/>
        </w:rPr>
        <w:t xml:space="preserve"> și </w:t>
      </w:r>
      <w:r w:rsidR="009163BE" w:rsidRPr="00413EDC">
        <w:rPr>
          <w:lang w:val="ro-RO" w:eastAsia="ro-RO"/>
        </w:rPr>
        <w:t>uniformizare a factorilor de mediu,</w:t>
      </w:r>
      <w:r w:rsidRPr="00413EDC">
        <w:rPr>
          <w:lang w:val="ro-RO" w:eastAsia="ro-RO"/>
        </w:rPr>
        <w:t xml:space="preserve"> </w:t>
      </w:r>
      <w:r w:rsidR="00FC2DBC" w:rsidRPr="00413EDC">
        <w:rPr>
          <w:lang w:val="ro-RO" w:eastAsia="ro-RO"/>
        </w:rPr>
        <w:t>menținerea</w:t>
      </w:r>
      <w:r w:rsidRPr="00413EDC">
        <w:rPr>
          <w:lang w:val="ro-RO" w:eastAsia="ro-RO"/>
        </w:rPr>
        <w:t xml:space="preserve"> unor densitati</w:t>
      </w:r>
      <w:r w:rsidR="002F3955" w:rsidRPr="00413EDC">
        <w:rPr>
          <w:lang w:val="ro-RO" w:eastAsia="ro-RO"/>
        </w:rPr>
        <w:t xml:space="preserve"> în </w:t>
      </w:r>
      <w:r w:rsidRPr="00413EDC">
        <w:rPr>
          <w:lang w:val="ro-RO" w:eastAsia="ro-RO"/>
        </w:rPr>
        <w:t>limite apropiate de cele normale</w:t>
      </w:r>
      <w:r w:rsidR="009163BE" w:rsidRPr="00413EDC">
        <w:rPr>
          <w:lang w:val="ro-RO" w:eastAsia="ro-RO"/>
        </w:rPr>
        <w:t xml:space="preserve"> a indivizilor</w:t>
      </w:r>
      <w:r w:rsidRPr="00413EDC">
        <w:rPr>
          <w:lang w:val="ro-RO" w:eastAsia="ro-RO"/>
        </w:rPr>
        <w:t xml:space="preserve">, </w:t>
      </w:r>
      <w:r w:rsidR="00385CA4" w:rsidRPr="00413EDC">
        <w:rPr>
          <w:lang w:val="ro-RO" w:eastAsia="ro-RO"/>
        </w:rPr>
        <w:t>distribuție</w:t>
      </w:r>
      <w:r w:rsidR="009163BE" w:rsidRPr="00413EDC">
        <w:rPr>
          <w:lang w:val="ro-RO" w:eastAsia="ro-RO"/>
        </w:rPr>
        <w:t xml:space="preserve"> relativ uniforma a arborilor (continuitatea structurala</w:t>
      </w:r>
      <w:r w:rsidR="002F3955" w:rsidRPr="00413EDC">
        <w:rPr>
          <w:lang w:val="ro-RO" w:eastAsia="ro-RO"/>
        </w:rPr>
        <w:t xml:space="preserve"> și </w:t>
      </w:r>
      <w:r w:rsidR="00510190">
        <w:rPr>
          <w:lang w:val="ro-RO" w:eastAsia="ro-RO"/>
        </w:rPr>
        <w:t>funcțională</w:t>
      </w:r>
      <w:r w:rsidR="009163BE" w:rsidRPr="00413EDC">
        <w:rPr>
          <w:lang w:val="ro-RO" w:eastAsia="ro-RO"/>
        </w:rPr>
        <w:t xml:space="preserve"> a arboretelor). </w:t>
      </w:r>
    </w:p>
    <w:p w14:paraId="2AAE6B66" w14:textId="77777777" w:rsidR="00B9245C" w:rsidRPr="00413EDC" w:rsidRDefault="00B9245C" w:rsidP="001D0033">
      <w:pPr>
        <w:jc w:val="both"/>
        <w:rPr>
          <w:lang w:val="ro-RO" w:eastAsia="ro-RO"/>
        </w:rPr>
      </w:pPr>
    </w:p>
    <w:p w14:paraId="005AE281" w14:textId="38C1220E" w:rsidR="008A7705" w:rsidRPr="00413EDC" w:rsidRDefault="008A7705" w:rsidP="008A7705">
      <w:pPr>
        <w:ind w:firstLine="720"/>
        <w:jc w:val="both"/>
        <w:rPr>
          <w:b/>
          <w:lang w:val="ro-RO" w:eastAsia="ro-RO"/>
        </w:rPr>
      </w:pPr>
      <w:r w:rsidRPr="00413EDC">
        <w:rPr>
          <w:b/>
          <w:lang w:val="ro-RO" w:eastAsia="ro-RO"/>
        </w:rPr>
        <w:t>Persoana juridica responsabila de implementarea</w:t>
      </w:r>
      <w:r w:rsidR="009901A7" w:rsidRPr="00413EDC">
        <w:rPr>
          <w:b/>
          <w:lang w:val="ro-RO" w:eastAsia="ro-RO"/>
        </w:rPr>
        <w:t xml:space="preserve"> și </w:t>
      </w:r>
      <w:r w:rsidRPr="00413EDC">
        <w:rPr>
          <w:b/>
          <w:lang w:val="ro-RO" w:eastAsia="ro-RO"/>
        </w:rPr>
        <w:t>monitorizarea</w:t>
      </w:r>
      <w:r w:rsidR="00B050B3" w:rsidRPr="00413EDC">
        <w:rPr>
          <w:b/>
          <w:lang w:val="ro-RO" w:eastAsia="ro-RO"/>
        </w:rPr>
        <w:t xml:space="preserve"> măsuri</w:t>
      </w:r>
      <w:r w:rsidRPr="00413EDC">
        <w:rPr>
          <w:b/>
          <w:lang w:val="ro-RO" w:eastAsia="ro-RO"/>
        </w:rPr>
        <w:t xml:space="preserve">lor de reducere a impactului este </w:t>
      </w:r>
      <w:r w:rsidR="00381889">
        <w:rPr>
          <w:b/>
          <w:lang w:val="ro-RO" w:eastAsia="ro-RO"/>
        </w:rPr>
        <w:t>Direcția Silvică Brăila</w:t>
      </w:r>
      <w:r w:rsidRPr="00413EDC">
        <w:rPr>
          <w:b/>
          <w:lang w:val="ro-RO" w:eastAsia="ro-RO"/>
        </w:rPr>
        <w:t>, care va implementa actiunile de monitorizare a</w:t>
      </w:r>
      <w:r w:rsidR="00B050B3" w:rsidRPr="00413EDC">
        <w:rPr>
          <w:b/>
          <w:lang w:val="ro-RO" w:eastAsia="ro-RO"/>
        </w:rPr>
        <w:t xml:space="preserve"> măsuri</w:t>
      </w:r>
      <w:r w:rsidRPr="00413EDC">
        <w:rPr>
          <w:b/>
          <w:lang w:val="ro-RO" w:eastAsia="ro-RO"/>
        </w:rPr>
        <w:t>lor de reducere a impactului prin personalul speci</w:t>
      </w:r>
      <w:r w:rsidR="00E50B75" w:rsidRPr="00413EDC">
        <w:rPr>
          <w:b/>
          <w:lang w:val="ro-RO" w:eastAsia="ro-RO"/>
        </w:rPr>
        <w:t xml:space="preserve">alizat al Ocolului Silvic </w:t>
      </w:r>
      <w:r w:rsidR="00997FA0" w:rsidRPr="00413EDC">
        <w:rPr>
          <w:b/>
          <w:lang w:val="ro-RO" w:eastAsia="ro-RO"/>
        </w:rPr>
        <w:t>Ianca</w:t>
      </w:r>
    </w:p>
    <w:p w14:paraId="39B0160D" w14:textId="77777777" w:rsidR="008A7705" w:rsidRPr="00413EDC" w:rsidRDefault="008A7705" w:rsidP="008A7705">
      <w:pPr>
        <w:ind w:firstLine="720"/>
        <w:jc w:val="both"/>
        <w:rPr>
          <w:b/>
          <w:lang w:eastAsia="ro-RO"/>
        </w:rPr>
      </w:pPr>
    </w:p>
    <w:p w14:paraId="334ACA7D" w14:textId="46BE6B9F" w:rsidR="008A7705" w:rsidRPr="00413EDC" w:rsidRDefault="00D20E66" w:rsidP="008A7705">
      <w:pPr>
        <w:ind w:firstLine="720"/>
        <w:jc w:val="both"/>
        <w:rPr>
          <w:b/>
          <w:i/>
          <w:lang w:val="ro-RO" w:eastAsia="ro-RO"/>
        </w:rPr>
      </w:pPr>
      <w:r w:rsidRPr="00413EDC">
        <w:rPr>
          <w:b/>
          <w:lang w:eastAsia="ro-RO"/>
        </w:rPr>
        <w:t>9</w:t>
      </w:r>
      <w:r w:rsidR="008A7705" w:rsidRPr="00413EDC">
        <w:rPr>
          <w:b/>
          <w:lang w:eastAsia="ro-RO"/>
        </w:rPr>
        <w:t xml:space="preserve">. Monitorizarea </w:t>
      </w:r>
      <w:r w:rsidR="00D55D0D" w:rsidRPr="00413EDC">
        <w:rPr>
          <w:b/>
          <w:lang w:eastAsia="ro-RO"/>
        </w:rPr>
        <w:t>implementării</w:t>
      </w:r>
      <w:r w:rsidR="00B050B3" w:rsidRPr="00413EDC">
        <w:rPr>
          <w:b/>
          <w:lang w:eastAsia="ro-RO"/>
        </w:rPr>
        <w:t xml:space="preserve"> măsuri</w:t>
      </w:r>
      <w:r w:rsidR="008A7705" w:rsidRPr="00413EDC">
        <w:rPr>
          <w:b/>
          <w:lang w:eastAsia="ro-RO"/>
        </w:rPr>
        <w:t xml:space="preserve">lor de reducere a impactului </w:t>
      </w:r>
    </w:p>
    <w:p w14:paraId="586B6537" w14:textId="44DFC087" w:rsidR="008A7705" w:rsidRPr="00413EDC" w:rsidRDefault="008A7705" w:rsidP="008A7705">
      <w:pPr>
        <w:jc w:val="both"/>
        <w:rPr>
          <w:b/>
          <w:i/>
          <w:sz w:val="22"/>
          <w:szCs w:val="22"/>
          <w:lang w:val="ro-RO" w:eastAsia="ro-RO"/>
        </w:rPr>
      </w:pPr>
      <w:r w:rsidRPr="00413EDC">
        <w:rPr>
          <w:b/>
          <w:i/>
          <w:sz w:val="22"/>
          <w:szCs w:val="22"/>
          <w:lang w:val="ro-RO" w:eastAsia="ro-RO"/>
        </w:rPr>
        <w:t xml:space="preserve">Calendarul </w:t>
      </w:r>
      <w:r w:rsidR="00D55D0D" w:rsidRPr="00413EDC">
        <w:rPr>
          <w:b/>
          <w:i/>
          <w:sz w:val="22"/>
          <w:szCs w:val="22"/>
          <w:lang w:val="ro-RO" w:eastAsia="ro-RO"/>
        </w:rPr>
        <w:t>implementării</w:t>
      </w:r>
      <w:r w:rsidRPr="00413EDC">
        <w:rPr>
          <w:b/>
          <w:i/>
          <w:sz w:val="22"/>
          <w:szCs w:val="22"/>
          <w:lang w:val="ro-RO" w:eastAsia="ro-RO"/>
        </w:rPr>
        <w:t xml:space="preserve"> și </w:t>
      </w:r>
      <w:r w:rsidR="00B854D5">
        <w:rPr>
          <w:b/>
          <w:i/>
          <w:sz w:val="22"/>
          <w:szCs w:val="22"/>
          <w:lang w:val="ro-RO" w:eastAsia="ro-RO"/>
        </w:rPr>
        <w:t>monitorizări</w:t>
      </w:r>
      <w:r w:rsidRPr="00413EDC">
        <w:rPr>
          <w:b/>
          <w:i/>
          <w:sz w:val="22"/>
          <w:szCs w:val="22"/>
          <w:lang w:val="ro-RO" w:eastAsia="ro-RO"/>
        </w:rPr>
        <w:t xml:space="preserve">i măsurilor de reducere a impactului este </w:t>
      </w:r>
      <w:r w:rsidR="00BA558C" w:rsidRPr="00413EDC">
        <w:rPr>
          <w:b/>
          <w:i/>
          <w:sz w:val="22"/>
          <w:szCs w:val="22"/>
          <w:lang w:val="ro-RO" w:eastAsia="ro-RO"/>
        </w:rPr>
        <w:t>următor</w:t>
      </w:r>
      <w:r w:rsidRPr="00413EDC">
        <w:rPr>
          <w:b/>
          <w:i/>
          <w:sz w:val="22"/>
          <w:szCs w:val="22"/>
          <w:lang w:val="ro-RO" w:eastAsia="ro-RO"/>
        </w:rPr>
        <w:t xml:space="preserve">ul </w:t>
      </w:r>
    </w:p>
    <w:p w14:paraId="2B16CB38" w14:textId="6DED8BD4" w:rsidR="008A7705" w:rsidRPr="00413EDC" w:rsidRDefault="00413EDC" w:rsidP="00413EDC">
      <w:pPr>
        <w:ind w:left="7920"/>
        <w:jc w:val="both"/>
        <w:rPr>
          <w:b/>
          <w:i/>
          <w:lang w:val="ro-RO" w:eastAsia="ro-RO"/>
        </w:rPr>
      </w:pPr>
      <w:r>
        <w:rPr>
          <w:b/>
          <w:i/>
          <w:sz w:val="22"/>
          <w:szCs w:val="22"/>
          <w:lang w:val="ro-RO" w:eastAsia="ro-RO"/>
        </w:rPr>
        <w:t xml:space="preserve">       </w:t>
      </w:r>
      <w:r w:rsidR="005427D4" w:rsidRPr="005427D4">
        <w:rPr>
          <w:b/>
          <w:i/>
          <w:sz w:val="22"/>
          <w:szCs w:val="22"/>
          <w:lang w:val="ro-RO" w:eastAsia="ro-RO"/>
        </w:rPr>
        <w:t xml:space="preserve">Tabelul nr. </w:t>
      </w:r>
      <w:r w:rsidR="005427D4">
        <w:rPr>
          <w:b/>
          <w:i/>
          <w:sz w:val="22"/>
          <w:szCs w:val="22"/>
          <w:lang w:val="ro-RO" w:eastAsia="ro-RO"/>
        </w:rPr>
        <w:t>76</w:t>
      </w:r>
    </w:p>
    <w:tbl>
      <w:tblPr>
        <w:tblW w:w="108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998"/>
        <w:gridCol w:w="2693"/>
        <w:gridCol w:w="2097"/>
        <w:gridCol w:w="1241"/>
      </w:tblGrid>
      <w:tr w:rsidR="002E7EB2" w:rsidRPr="002E7EB2" w14:paraId="57BD1FCF" w14:textId="77777777" w:rsidTr="002E7EB2">
        <w:trPr>
          <w:cantSplit/>
          <w:tblHeader/>
        </w:trPr>
        <w:tc>
          <w:tcPr>
            <w:tcW w:w="1822" w:type="dxa"/>
            <w:shd w:val="clear" w:color="auto" w:fill="auto"/>
          </w:tcPr>
          <w:p w14:paraId="247EEDD3" w14:textId="77777777" w:rsidR="008A7705" w:rsidRPr="002E7EB2" w:rsidRDefault="008A7705" w:rsidP="003E369E">
            <w:pPr>
              <w:rPr>
                <w:b/>
                <w:sz w:val="16"/>
                <w:szCs w:val="16"/>
                <w:lang w:val="ro-RO" w:eastAsia="ro-RO"/>
              </w:rPr>
            </w:pPr>
            <w:r w:rsidRPr="002E7EB2">
              <w:rPr>
                <w:b/>
                <w:sz w:val="16"/>
                <w:szCs w:val="16"/>
                <w:lang w:val="ro-RO" w:eastAsia="ro-RO"/>
              </w:rPr>
              <w:t>Obiectiv</w:t>
            </w:r>
          </w:p>
        </w:tc>
        <w:tc>
          <w:tcPr>
            <w:tcW w:w="2998" w:type="dxa"/>
            <w:shd w:val="clear" w:color="auto" w:fill="auto"/>
          </w:tcPr>
          <w:p w14:paraId="34768042" w14:textId="77777777" w:rsidR="008A7705" w:rsidRPr="002E7EB2" w:rsidRDefault="008A7705" w:rsidP="003E369E">
            <w:pPr>
              <w:rPr>
                <w:b/>
                <w:sz w:val="16"/>
                <w:szCs w:val="16"/>
                <w:lang w:val="ro-RO" w:eastAsia="ro-RO"/>
              </w:rPr>
            </w:pPr>
            <w:r w:rsidRPr="002E7EB2">
              <w:rPr>
                <w:b/>
                <w:sz w:val="16"/>
                <w:szCs w:val="16"/>
                <w:lang w:val="ro-RO" w:eastAsia="ro-RO"/>
              </w:rPr>
              <w:t>Actiuni de monitorizare</w:t>
            </w:r>
          </w:p>
        </w:tc>
        <w:tc>
          <w:tcPr>
            <w:tcW w:w="2693" w:type="dxa"/>
          </w:tcPr>
          <w:p w14:paraId="41233E31" w14:textId="5A3F64D0" w:rsidR="008A7705" w:rsidRPr="002E7EB2" w:rsidRDefault="009649A0" w:rsidP="003E369E">
            <w:pPr>
              <w:rPr>
                <w:b/>
                <w:sz w:val="16"/>
                <w:szCs w:val="16"/>
                <w:lang w:val="ro-RO" w:eastAsia="ro-RO"/>
              </w:rPr>
            </w:pPr>
            <w:r w:rsidRPr="002E7EB2">
              <w:rPr>
                <w:b/>
                <w:sz w:val="16"/>
                <w:szCs w:val="16"/>
                <w:lang w:val="ro-RO" w:eastAsia="ro-RO"/>
              </w:rPr>
              <w:t>Identificare</w:t>
            </w:r>
            <w:r w:rsidR="002F3955" w:rsidRPr="002E7EB2">
              <w:rPr>
                <w:b/>
                <w:sz w:val="16"/>
                <w:szCs w:val="16"/>
                <w:lang w:val="ro-RO" w:eastAsia="ro-RO"/>
              </w:rPr>
              <w:t xml:space="preserve"> și </w:t>
            </w:r>
            <w:r w:rsidR="008A7705" w:rsidRPr="002E7EB2">
              <w:rPr>
                <w:b/>
                <w:sz w:val="16"/>
                <w:szCs w:val="16"/>
                <w:lang w:val="ro-RO" w:eastAsia="ro-RO"/>
              </w:rPr>
              <w:t>Estimare impact</w:t>
            </w:r>
          </w:p>
        </w:tc>
        <w:tc>
          <w:tcPr>
            <w:tcW w:w="2097" w:type="dxa"/>
          </w:tcPr>
          <w:p w14:paraId="0015ABF5" w14:textId="77777777" w:rsidR="008A7705" w:rsidRPr="002E7EB2" w:rsidRDefault="008A7705" w:rsidP="003E369E">
            <w:pPr>
              <w:rPr>
                <w:b/>
                <w:sz w:val="16"/>
                <w:szCs w:val="16"/>
                <w:lang w:val="ro-RO" w:eastAsia="ro-RO"/>
              </w:rPr>
            </w:pPr>
            <w:r w:rsidRPr="002E7EB2">
              <w:rPr>
                <w:b/>
                <w:sz w:val="16"/>
                <w:szCs w:val="16"/>
                <w:lang w:val="ro-RO" w:eastAsia="ro-RO"/>
              </w:rPr>
              <w:t>Indicatori de monitorizare</w:t>
            </w:r>
          </w:p>
        </w:tc>
        <w:tc>
          <w:tcPr>
            <w:tcW w:w="1241" w:type="dxa"/>
            <w:shd w:val="clear" w:color="auto" w:fill="auto"/>
          </w:tcPr>
          <w:p w14:paraId="5A72746C" w14:textId="6F04FEDF" w:rsidR="008A7705" w:rsidRPr="002E7EB2" w:rsidRDefault="00B854D5" w:rsidP="003E369E">
            <w:pPr>
              <w:rPr>
                <w:b/>
                <w:sz w:val="16"/>
                <w:szCs w:val="16"/>
                <w:lang w:val="ro-RO" w:eastAsia="ro-RO"/>
              </w:rPr>
            </w:pPr>
            <w:r>
              <w:rPr>
                <w:b/>
                <w:sz w:val="16"/>
                <w:szCs w:val="16"/>
                <w:lang w:val="ro-RO" w:eastAsia="ro-RO"/>
              </w:rPr>
              <w:t>Frecvența</w:t>
            </w:r>
            <w:r w:rsidR="008A7705" w:rsidRPr="002E7EB2">
              <w:rPr>
                <w:b/>
                <w:sz w:val="16"/>
                <w:szCs w:val="16"/>
                <w:lang w:val="ro-RO" w:eastAsia="ro-RO"/>
              </w:rPr>
              <w:t xml:space="preserve"> </w:t>
            </w:r>
          </w:p>
          <w:p w14:paraId="73E949B2" w14:textId="65A6BC1B" w:rsidR="008A7705" w:rsidRPr="002E7EB2" w:rsidRDefault="00B854D5" w:rsidP="003E369E">
            <w:pPr>
              <w:rPr>
                <w:b/>
                <w:sz w:val="16"/>
                <w:szCs w:val="16"/>
                <w:lang w:val="ro-RO" w:eastAsia="ro-RO"/>
              </w:rPr>
            </w:pPr>
            <w:r>
              <w:rPr>
                <w:b/>
                <w:sz w:val="16"/>
                <w:szCs w:val="16"/>
                <w:lang w:val="ro-RO" w:eastAsia="ro-RO"/>
              </w:rPr>
              <w:t>monitorizări</w:t>
            </w:r>
            <w:r w:rsidR="008A7705" w:rsidRPr="002E7EB2">
              <w:rPr>
                <w:b/>
                <w:sz w:val="16"/>
                <w:szCs w:val="16"/>
                <w:lang w:val="ro-RO" w:eastAsia="ro-RO"/>
              </w:rPr>
              <w:t>i</w:t>
            </w:r>
          </w:p>
        </w:tc>
      </w:tr>
      <w:tr w:rsidR="002E7EB2" w:rsidRPr="002E7EB2" w14:paraId="0C09B142" w14:textId="77777777" w:rsidTr="002E7EB2">
        <w:trPr>
          <w:cantSplit/>
        </w:trPr>
        <w:tc>
          <w:tcPr>
            <w:tcW w:w="1822" w:type="dxa"/>
            <w:shd w:val="clear" w:color="auto" w:fill="auto"/>
          </w:tcPr>
          <w:p w14:paraId="0D7A22A4" w14:textId="77777777" w:rsidR="008A7705" w:rsidRPr="002E7EB2" w:rsidRDefault="008A7705" w:rsidP="003E369E">
            <w:pPr>
              <w:jc w:val="both"/>
              <w:rPr>
                <w:sz w:val="16"/>
                <w:szCs w:val="16"/>
                <w:lang w:val="ro-RO" w:eastAsia="ro-RO"/>
              </w:rPr>
            </w:pPr>
            <w:r w:rsidRPr="002E7EB2">
              <w:rPr>
                <w:sz w:val="16"/>
                <w:szCs w:val="16"/>
                <w:lang w:val="ro-RO" w:eastAsia="ro-RO"/>
              </w:rPr>
              <w:t xml:space="preserve">Reducerea impactului prin producerea de </w:t>
            </w:r>
            <w:r w:rsidR="003E5BF6" w:rsidRPr="002E7EB2">
              <w:rPr>
                <w:sz w:val="16"/>
                <w:szCs w:val="16"/>
                <w:lang w:val="ro-RO" w:eastAsia="ro-RO"/>
              </w:rPr>
              <w:t>deșeu</w:t>
            </w:r>
            <w:r w:rsidRPr="002E7EB2">
              <w:rPr>
                <w:sz w:val="16"/>
                <w:szCs w:val="16"/>
                <w:lang w:val="ro-RO" w:eastAsia="ro-RO"/>
              </w:rPr>
              <w:t>ri</w:t>
            </w:r>
          </w:p>
        </w:tc>
        <w:tc>
          <w:tcPr>
            <w:tcW w:w="2998" w:type="dxa"/>
            <w:shd w:val="clear" w:color="auto" w:fill="auto"/>
          </w:tcPr>
          <w:p w14:paraId="218FAA46" w14:textId="70AC4925" w:rsidR="008A7705" w:rsidRPr="002E7EB2" w:rsidRDefault="008A7705" w:rsidP="003E369E">
            <w:pPr>
              <w:jc w:val="both"/>
              <w:rPr>
                <w:sz w:val="16"/>
                <w:szCs w:val="16"/>
                <w:lang w:val="ro-RO" w:eastAsia="ro-RO"/>
              </w:rPr>
            </w:pPr>
            <w:r w:rsidRPr="002E7EB2">
              <w:rPr>
                <w:sz w:val="16"/>
                <w:szCs w:val="16"/>
                <w:lang w:val="ro-RO" w:eastAsia="ro-RO"/>
              </w:rPr>
              <w:t xml:space="preserve">-verificarea amplasamentelor incintelor de depozitare </w:t>
            </w:r>
            <w:r w:rsidR="0059573B">
              <w:rPr>
                <w:sz w:val="16"/>
                <w:szCs w:val="16"/>
                <w:lang w:val="ro-RO" w:eastAsia="ro-RO"/>
              </w:rPr>
              <w:t>temporară</w:t>
            </w:r>
            <w:r w:rsidRPr="002E7EB2">
              <w:rPr>
                <w:sz w:val="16"/>
                <w:szCs w:val="16"/>
                <w:lang w:val="ro-RO" w:eastAsia="ro-RO"/>
              </w:rPr>
              <w:t xml:space="preserve"> a </w:t>
            </w:r>
            <w:r w:rsidR="003E5BF6" w:rsidRPr="002E7EB2">
              <w:rPr>
                <w:sz w:val="16"/>
                <w:szCs w:val="16"/>
                <w:lang w:val="ro-RO" w:eastAsia="ro-RO"/>
              </w:rPr>
              <w:t>deșeu</w:t>
            </w:r>
            <w:r w:rsidRPr="002E7EB2">
              <w:rPr>
                <w:sz w:val="16"/>
                <w:szCs w:val="16"/>
                <w:lang w:val="ro-RO" w:eastAsia="ro-RO"/>
              </w:rPr>
              <w:t>rilor;</w:t>
            </w:r>
          </w:p>
          <w:p w14:paraId="1F83F7DA" w14:textId="77777777" w:rsidR="008A7705" w:rsidRPr="002E7EB2" w:rsidRDefault="008A7705" w:rsidP="003E369E">
            <w:pPr>
              <w:jc w:val="both"/>
              <w:rPr>
                <w:sz w:val="16"/>
                <w:szCs w:val="16"/>
                <w:lang w:val="ro-RO" w:eastAsia="ro-RO"/>
              </w:rPr>
            </w:pPr>
            <w:r w:rsidRPr="002E7EB2">
              <w:rPr>
                <w:sz w:val="16"/>
                <w:szCs w:val="16"/>
                <w:lang w:val="ro-RO" w:eastAsia="ro-RO"/>
              </w:rPr>
              <w:t xml:space="preserve">-verificarea proceselor verbale, a contractelor de predare a </w:t>
            </w:r>
            <w:r w:rsidR="003E5BF6" w:rsidRPr="002E7EB2">
              <w:rPr>
                <w:sz w:val="16"/>
                <w:szCs w:val="16"/>
                <w:lang w:val="ro-RO" w:eastAsia="ro-RO"/>
              </w:rPr>
              <w:t>deșeu</w:t>
            </w:r>
            <w:r w:rsidRPr="002E7EB2">
              <w:rPr>
                <w:sz w:val="16"/>
                <w:szCs w:val="16"/>
                <w:lang w:val="ro-RO" w:eastAsia="ro-RO"/>
              </w:rPr>
              <w:t>rilor catre centre de colectare</w:t>
            </w:r>
            <w:r w:rsidR="00546BE2" w:rsidRPr="002E7EB2">
              <w:rPr>
                <w:sz w:val="16"/>
                <w:szCs w:val="16"/>
                <w:lang w:val="ro-RO" w:eastAsia="ro-RO"/>
              </w:rPr>
              <w:t>;</w:t>
            </w:r>
          </w:p>
          <w:p w14:paraId="24C8376B" w14:textId="5DDFE416" w:rsidR="00546BE2" w:rsidRPr="002E7EB2" w:rsidRDefault="00546BE2" w:rsidP="003E369E">
            <w:pPr>
              <w:jc w:val="both"/>
              <w:rPr>
                <w:sz w:val="16"/>
                <w:szCs w:val="16"/>
                <w:lang w:val="ro-RO" w:eastAsia="ro-RO"/>
              </w:rPr>
            </w:pPr>
            <w:r w:rsidRPr="002E7EB2">
              <w:rPr>
                <w:sz w:val="16"/>
                <w:szCs w:val="16"/>
                <w:lang w:val="ro-RO" w:eastAsia="ro-RO"/>
              </w:rPr>
              <w:t>-verificarea starii tehnice a utilajelor</w:t>
            </w:r>
            <w:r w:rsidR="002F3955" w:rsidRPr="002E7EB2">
              <w:rPr>
                <w:sz w:val="16"/>
                <w:szCs w:val="16"/>
                <w:lang w:val="ro-RO" w:eastAsia="ro-RO"/>
              </w:rPr>
              <w:t xml:space="preserve"> și </w:t>
            </w:r>
            <w:r w:rsidRPr="002E7EB2">
              <w:rPr>
                <w:sz w:val="16"/>
                <w:szCs w:val="16"/>
                <w:lang w:val="ro-RO" w:eastAsia="ro-RO"/>
              </w:rPr>
              <w:t>echipamentelor de exploatare</w:t>
            </w:r>
            <w:r w:rsidR="002F3955" w:rsidRPr="002E7EB2">
              <w:rPr>
                <w:sz w:val="16"/>
                <w:szCs w:val="16"/>
                <w:lang w:val="ro-RO" w:eastAsia="ro-RO"/>
              </w:rPr>
              <w:t xml:space="preserve"> și </w:t>
            </w:r>
            <w:r w:rsidRPr="002E7EB2">
              <w:rPr>
                <w:sz w:val="16"/>
                <w:szCs w:val="16"/>
                <w:lang w:val="ro-RO" w:eastAsia="ro-RO"/>
              </w:rPr>
              <w:t>transport de material lemnos.</w:t>
            </w:r>
          </w:p>
        </w:tc>
        <w:tc>
          <w:tcPr>
            <w:tcW w:w="2693" w:type="dxa"/>
          </w:tcPr>
          <w:p w14:paraId="3002D9D1" w14:textId="77777777" w:rsidR="009649A0" w:rsidRPr="002E7EB2" w:rsidRDefault="009649A0" w:rsidP="003E369E">
            <w:pPr>
              <w:jc w:val="both"/>
              <w:rPr>
                <w:sz w:val="16"/>
                <w:szCs w:val="16"/>
                <w:lang w:val="ro-RO" w:eastAsia="ro-RO"/>
              </w:rPr>
            </w:pPr>
            <w:r w:rsidRPr="002E7EB2">
              <w:rPr>
                <w:sz w:val="16"/>
                <w:szCs w:val="16"/>
                <w:lang w:val="ro-RO" w:eastAsia="ro-RO"/>
              </w:rPr>
              <w:t>P</w:t>
            </w:r>
            <w:r w:rsidR="008A7705" w:rsidRPr="002E7EB2">
              <w:rPr>
                <w:sz w:val="16"/>
                <w:szCs w:val="16"/>
                <w:lang w:val="ro-RO" w:eastAsia="ro-RO"/>
              </w:rPr>
              <w:t xml:space="preserve">roducere de </w:t>
            </w:r>
            <w:r w:rsidR="003E5BF6" w:rsidRPr="002E7EB2">
              <w:rPr>
                <w:sz w:val="16"/>
                <w:szCs w:val="16"/>
                <w:lang w:val="ro-RO" w:eastAsia="ro-RO"/>
              </w:rPr>
              <w:t>deșeu</w:t>
            </w:r>
            <w:r w:rsidR="00131F15" w:rsidRPr="002E7EB2">
              <w:rPr>
                <w:sz w:val="16"/>
                <w:szCs w:val="16"/>
                <w:lang w:val="ro-RO" w:eastAsia="ro-RO"/>
              </w:rPr>
              <w:t>ri</w:t>
            </w:r>
            <w:r w:rsidRPr="002E7EB2">
              <w:rPr>
                <w:sz w:val="16"/>
                <w:szCs w:val="16"/>
                <w:lang w:val="ro-RO" w:eastAsia="ro-RO"/>
              </w:rPr>
              <w:t>;</w:t>
            </w:r>
          </w:p>
          <w:p w14:paraId="786AE783" w14:textId="762E2833" w:rsidR="008A7705" w:rsidRPr="002E7EB2" w:rsidRDefault="009649A0" w:rsidP="003E369E">
            <w:pPr>
              <w:jc w:val="both"/>
              <w:rPr>
                <w:sz w:val="16"/>
                <w:szCs w:val="16"/>
                <w:lang w:val="ro-RO" w:eastAsia="ro-RO"/>
              </w:rPr>
            </w:pPr>
            <w:r w:rsidRPr="002E7EB2">
              <w:rPr>
                <w:sz w:val="16"/>
                <w:szCs w:val="16"/>
                <w:lang w:val="ro-RO" w:eastAsia="ro-RO"/>
              </w:rPr>
              <w:t xml:space="preserve">Resturi de materiale vegetale;Poluare accidentala cu </w:t>
            </w:r>
            <w:r w:rsidR="00413EDC" w:rsidRPr="002E7EB2">
              <w:rPr>
                <w:sz w:val="16"/>
                <w:szCs w:val="16"/>
                <w:lang w:val="ro-RO" w:eastAsia="ro-RO"/>
              </w:rPr>
              <w:t>carburanți</w:t>
            </w:r>
            <w:r w:rsidRPr="002E7EB2">
              <w:rPr>
                <w:sz w:val="16"/>
                <w:szCs w:val="16"/>
                <w:lang w:val="ro-RO" w:eastAsia="ro-RO"/>
              </w:rPr>
              <w:t>/ uleiuri (I</w:t>
            </w:r>
            <w:r w:rsidR="00131F15" w:rsidRPr="002E7EB2">
              <w:rPr>
                <w:sz w:val="16"/>
                <w:szCs w:val="16"/>
                <w:lang w:val="ro-RO" w:eastAsia="ro-RO"/>
              </w:rPr>
              <w:t>mpact neutru</w:t>
            </w:r>
            <w:r w:rsidR="008A7705" w:rsidRPr="002E7EB2">
              <w:rPr>
                <w:sz w:val="16"/>
                <w:szCs w:val="16"/>
                <w:lang w:val="ro-RO" w:eastAsia="ro-RO"/>
              </w:rPr>
              <w:t>)</w:t>
            </w:r>
          </w:p>
        </w:tc>
        <w:tc>
          <w:tcPr>
            <w:tcW w:w="2097" w:type="dxa"/>
          </w:tcPr>
          <w:p w14:paraId="38407C75" w14:textId="3A831AA6" w:rsidR="008A7705" w:rsidRPr="002E7EB2" w:rsidRDefault="009649A0" w:rsidP="005E33F5">
            <w:pPr>
              <w:jc w:val="both"/>
              <w:rPr>
                <w:sz w:val="16"/>
                <w:szCs w:val="16"/>
                <w:lang w:val="ro-RO" w:eastAsia="ro-RO"/>
              </w:rPr>
            </w:pPr>
            <w:r w:rsidRPr="002E7EB2">
              <w:rPr>
                <w:sz w:val="16"/>
                <w:szCs w:val="16"/>
                <w:lang w:val="ro-RO" w:eastAsia="ro-RO"/>
              </w:rPr>
              <w:t xml:space="preserve">Cantitate de </w:t>
            </w:r>
            <w:r w:rsidR="00FC2DBC" w:rsidRPr="002E7EB2">
              <w:rPr>
                <w:sz w:val="16"/>
                <w:szCs w:val="16"/>
                <w:lang w:val="ro-RO" w:eastAsia="ro-RO"/>
              </w:rPr>
              <w:t>deșeuri</w:t>
            </w:r>
            <w:r w:rsidRPr="002E7EB2">
              <w:rPr>
                <w:sz w:val="16"/>
                <w:szCs w:val="16"/>
                <w:lang w:val="ro-RO" w:eastAsia="ro-RO"/>
              </w:rPr>
              <w:t xml:space="preserve"> menajere</w:t>
            </w:r>
            <w:r w:rsidR="00546BE2" w:rsidRPr="002E7EB2">
              <w:rPr>
                <w:sz w:val="16"/>
                <w:szCs w:val="16"/>
                <w:lang w:val="ro-RO" w:eastAsia="ro-RO"/>
              </w:rPr>
              <w:t xml:space="preserve"> generate</w:t>
            </w:r>
            <w:r w:rsidRPr="002E7EB2">
              <w:rPr>
                <w:sz w:val="16"/>
                <w:szCs w:val="16"/>
                <w:lang w:val="ro-RO" w:eastAsia="ro-RO"/>
              </w:rPr>
              <w:t xml:space="preserve">; </w:t>
            </w:r>
            <w:r w:rsidR="00546BE2" w:rsidRPr="002E7EB2">
              <w:rPr>
                <w:sz w:val="16"/>
                <w:szCs w:val="16"/>
                <w:lang w:val="ro-RO" w:eastAsia="ro-RO"/>
              </w:rPr>
              <w:t>Volum de material vegetal neutilizat;</w:t>
            </w:r>
          </w:p>
          <w:p w14:paraId="1CF375B0" w14:textId="547E57CD" w:rsidR="00546BE2" w:rsidRPr="002E7EB2" w:rsidRDefault="00AE1955" w:rsidP="005E33F5">
            <w:pPr>
              <w:jc w:val="both"/>
              <w:rPr>
                <w:sz w:val="16"/>
                <w:szCs w:val="16"/>
                <w:lang w:val="ro-RO" w:eastAsia="ro-RO"/>
              </w:rPr>
            </w:pPr>
            <w:r>
              <w:rPr>
                <w:sz w:val="16"/>
                <w:szCs w:val="16"/>
                <w:lang w:val="ro-RO" w:eastAsia="ro-RO"/>
              </w:rPr>
              <w:t>Suprafețe</w:t>
            </w:r>
            <w:r w:rsidR="00546BE2" w:rsidRPr="002E7EB2">
              <w:rPr>
                <w:sz w:val="16"/>
                <w:szCs w:val="16"/>
                <w:lang w:val="ro-RO" w:eastAsia="ro-RO"/>
              </w:rPr>
              <w:t xml:space="preserve"> afectate de scurgeri de </w:t>
            </w:r>
            <w:r w:rsidR="00413EDC" w:rsidRPr="002E7EB2">
              <w:rPr>
                <w:sz w:val="16"/>
                <w:szCs w:val="16"/>
                <w:lang w:val="ro-RO" w:eastAsia="ro-RO"/>
              </w:rPr>
              <w:t>carburanți</w:t>
            </w:r>
            <w:r w:rsidR="00546BE2" w:rsidRPr="002E7EB2">
              <w:rPr>
                <w:sz w:val="16"/>
                <w:szCs w:val="16"/>
                <w:lang w:val="ro-RO" w:eastAsia="ro-RO"/>
              </w:rPr>
              <w:t>/</w:t>
            </w:r>
            <w:r w:rsidR="00413EDC" w:rsidRPr="002E7EB2">
              <w:rPr>
                <w:sz w:val="16"/>
                <w:szCs w:val="16"/>
                <w:lang w:val="ro-RO" w:eastAsia="ro-RO"/>
              </w:rPr>
              <w:t>lubrifianți</w:t>
            </w:r>
          </w:p>
        </w:tc>
        <w:tc>
          <w:tcPr>
            <w:tcW w:w="1241" w:type="dxa"/>
            <w:shd w:val="clear" w:color="auto" w:fill="auto"/>
          </w:tcPr>
          <w:p w14:paraId="42F6AAF8" w14:textId="721A77EE" w:rsidR="008A7705" w:rsidRPr="002E7EB2" w:rsidRDefault="00273133" w:rsidP="003E369E">
            <w:pPr>
              <w:rPr>
                <w:sz w:val="16"/>
                <w:szCs w:val="16"/>
                <w:lang w:val="ro-RO" w:eastAsia="ro-RO"/>
              </w:rPr>
            </w:pPr>
            <w:r w:rsidRPr="002E7EB2">
              <w:rPr>
                <w:sz w:val="16"/>
                <w:szCs w:val="16"/>
                <w:lang w:val="ro-RO" w:eastAsia="ro-RO"/>
              </w:rPr>
              <w:t>Pe durata</w:t>
            </w:r>
            <w:r w:rsidR="009F7930" w:rsidRPr="002E7EB2">
              <w:rPr>
                <w:sz w:val="16"/>
                <w:szCs w:val="16"/>
                <w:lang w:val="ro-RO" w:eastAsia="ro-RO"/>
              </w:rPr>
              <w:t xml:space="preserve"> </w:t>
            </w:r>
            <w:r w:rsidR="00D04C09">
              <w:rPr>
                <w:sz w:val="16"/>
                <w:szCs w:val="16"/>
                <w:lang w:val="ro-RO" w:eastAsia="ro-RO"/>
              </w:rPr>
              <w:t>executări</w:t>
            </w:r>
            <w:r w:rsidR="009F7930" w:rsidRPr="002E7EB2">
              <w:rPr>
                <w:sz w:val="16"/>
                <w:szCs w:val="16"/>
                <w:lang w:val="ro-RO" w:eastAsia="ro-RO"/>
              </w:rPr>
              <w:t xml:space="preserve">i </w:t>
            </w:r>
            <w:r w:rsidR="002A774F" w:rsidRPr="002E7EB2">
              <w:rPr>
                <w:sz w:val="16"/>
                <w:szCs w:val="16"/>
                <w:lang w:val="ro-RO" w:eastAsia="ro-RO"/>
              </w:rPr>
              <w:t>lucrări</w:t>
            </w:r>
            <w:r w:rsidR="009F7930" w:rsidRPr="002E7EB2">
              <w:rPr>
                <w:sz w:val="16"/>
                <w:szCs w:val="16"/>
                <w:lang w:val="ro-RO" w:eastAsia="ro-RO"/>
              </w:rPr>
              <w:t>lor</w:t>
            </w:r>
          </w:p>
        </w:tc>
      </w:tr>
      <w:tr w:rsidR="002E7EB2" w:rsidRPr="002E7EB2" w14:paraId="0E749204" w14:textId="77777777" w:rsidTr="002E7EB2">
        <w:trPr>
          <w:cantSplit/>
        </w:trPr>
        <w:tc>
          <w:tcPr>
            <w:tcW w:w="1822" w:type="dxa"/>
            <w:shd w:val="clear" w:color="auto" w:fill="auto"/>
          </w:tcPr>
          <w:p w14:paraId="6AE1D730" w14:textId="77777777" w:rsidR="008A7705" w:rsidRPr="002E7EB2" w:rsidRDefault="008A7705" w:rsidP="003E369E">
            <w:pPr>
              <w:jc w:val="both"/>
              <w:rPr>
                <w:sz w:val="16"/>
                <w:szCs w:val="16"/>
                <w:lang w:val="ro-RO" w:eastAsia="ro-RO"/>
              </w:rPr>
            </w:pPr>
            <w:r w:rsidRPr="002E7EB2">
              <w:rPr>
                <w:sz w:val="16"/>
                <w:szCs w:val="16"/>
                <w:lang w:val="ro-RO" w:eastAsia="ro-RO"/>
              </w:rPr>
              <w:t>Reducerea impactului asupra sursei de apa</w:t>
            </w:r>
          </w:p>
        </w:tc>
        <w:tc>
          <w:tcPr>
            <w:tcW w:w="2998" w:type="dxa"/>
            <w:shd w:val="clear" w:color="auto" w:fill="auto"/>
          </w:tcPr>
          <w:p w14:paraId="75093EB3" w14:textId="334D6DC8" w:rsidR="008A7705" w:rsidRPr="002E7EB2" w:rsidRDefault="008A7705" w:rsidP="003E369E">
            <w:pPr>
              <w:jc w:val="both"/>
              <w:rPr>
                <w:sz w:val="16"/>
                <w:szCs w:val="16"/>
                <w:lang w:val="ro-RO" w:eastAsia="ro-RO"/>
              </w:rPr>
            </w:pPr>
            <w:r w:rsidRPr="002E7EB2">
              <w:rPr>
                <w:sz w:val="16"/>
                <w:szCs w:val="16"/>
                <w:lang w:val="ro-RO" w:eastAsia="ro-RO"/>
              </w:rPr>
              <w:t xml:space="preserve">-verificarea respectarii amplasamentelor </w:t>
            </w:r>
            <w:r w:rsidR="0050310C" w:rsidRPr="002E7EB2">
              <w:rPr>
                <w:sz w:val="16"/>
                <w:szCs w:val="16"/>
                <w:lang w:val="ro-RO" w:eastAsia="ro-RO"/>
              </w:rPr>
              <w:t>căilor</w:t>
            </w:r>
            <w:r w:rsidRPr="002E7EB2">
              <w:rPr>
                <w:sz w:val="16"/>
                <w:szCs w:val="16"/>
                <w:lang w:val="ro-RO" w:eastAsia="ro-RO"/>
              </w:rPr>
              <w:t xml:space="preserve"> de colectare, depozitelor de rumegus, a platformelor primare de colectare a lemnului;</w:t>
            </w:r>
          </w:p>
          <w:p w14:paraId="7EB75960" w14:textId="314FC958" w:rsidR="008A7705" w:rsidRPr="002E7EB2" w:rsidRDefault="008A7705" w:rsidP="003E369E">
            <w:pPr>
              <w:jc w:val="both"/>
              <w:rPr>
                <w:sz w:val="16"/>
                <w:szCs w:val="16"/>
                <w:lang w:val="ro-RO" w:eastAsia="ro-RO"/>
              </w:rPr>
            </w:pPr>
            <w:r w:rsidRPr="002E7EB2">
              <w:rPr>
                <w:sz w:val="16"/>
                <w:szCs w:val="16"/>
                <w:lang w:val="ro-RO" w:eastAsia="ro-RO"/>
              </w:rPr>
              <w:t>-verificare</w:t>
            </w:r>
            <w:r w:rsidR="00546BE2" w:rsidRPr="002E7EB2">
              <w:rPr>
                <w:sz w:val="16"/>
                <w:szCs w:val="16"/>
                <w:lang w:val="ro-RO" w:eastAsia="ro-RO"/>
              </w:rPr>
              <w:t>a producerii de deversari accidentale</w:t>
            </w:r>
            <w:r w:rsidRPr="002E7EB2">
              <w:rPr>
                <w:sz w:val="16"/>
                <w:szCs w:val="16"/>
                <w:lang w:val="ro-RO" w:eastAsia="ro-RO"/>
              </w:rPr>
              <w:t xml:space="preserve"> de combustibili, </w:t>
            </w:r>
            <w:r w:rsidR="00413EDC" w:rsidRPr="002E7EB2">
              <w:rPr>
                <w:sz w:val="16"/>
                <w:szCs w:val="16"/>
                <w:lang w:val="ro-RO" w:eastAsia="ro-RO"/>
              </w:rPr>
              <w:t>lubrifianți</w:t>
            </w:r>
            <w:r w:rsidRPr="002E7EB2">
              <w:rPr>
                <w:sz w:val="16"/>
                <w:szCs w:val="16"/>
                <w:lang w:val="ro-RO" w:eastAsia="ro-RO"/>
              </w:rPr>
              <w:t>, reziduuri lichide</w:t>
            </w:r>
          </w:p>
        </w:tc>
        <w:tc>
          <w:tcPr>
            <w:tcW w:w="2693" w:type="dxa"/>
          </w:tcPr>
          <w:p w14:paraId="5AECBDEC" w14:textId="793F200D" w:rsidR="008A7705" w:rsidRPr="002E7EB2" w:rsidRDefault="00546BE2" w:rsidP="003E369E">
            <w:pPr>
              <w:jc w:val="both"/>
              <w:rPr>
                <w:sz w:val="16"/>
                <w:szCs w:val="16"/>
                <w:lang w:val="ro-RO" w:eastAsia="ro-RO"/>
              </w:rPr>
            </w:pPr>
            <w:r w:rsidRPr="002E7EB2">
              <w:rPr>
                <w:sz w:val="16"/>
                <w:szCs w:val="16"/>
                <w:lang w:val="ro-RO" w:eastAsia="ro-RO"/>
              </w:rPr>
              <w:t>Eliberare de lichide</w:t>
            </w:r>
            <w:r w:rsidR="002F3955" w:rsidRPr="002E7EB2">
              <w:rPr>
                <w:sz w:val="16"/>
                <w:szCs w:val="16"/>
                <w:lang w:val="ro-RO" w:eastAsia="ro-RO"/>
              </w:rPr>
              <w:t xml:space="preserve"> în </w:t>
            </w:r>
            <w:r w:rsidRPr="002E7EB2">
              <w:rPr>
                <w:sz w:val="16"/>
                <w:szCs w:val="16"/>
                <w:lang w:val="ro-RO" w:eastAsia="ro-RO"/>
              </w:rPr>
              <w:t xml:space="preserve">apele de </w:t>
            </w:r>
            <w:r w:rsidR="00413EDC" w:rsidRPr="002E7EB2">
              <w:rPr>
                <w:sz w:val="16"/>
                <w:szCs w:val="16"/>
                <w:lang w:val="ro-RO" w:eastAsia="ro-RO"/>
              </w:rPr>
              <w:t>suprafața</w:t>
            </w:r>
            <w:r w:rsidRPr="002E7EB2">
              <w:rPr>
                <w:sz w:val="16"/>
                <w:szCs w:val="16"/>
                <w:lang w:val="ro-RO" w:eastAsia="ro-RO"/>
              </w:rPr>
              <w:t xml:space="preserve">; </w:t>
            </w:r>
            <w:r w:rsidR="002C7645" w:rsidRPr="002E7EB2">
              <w:rPr>
                <w:sz w:val="16"/>
                <w:szCs w:val="16"/>
                <w:lang w:val="ro-RO" w:eastAsia="ro-RO"/>
              </w:rPr>
              <w:t>Depozitare de resturi organice (rumegus,etc.) pe maluri</w:t>
            </w:r>
          </w:p>
          <w:p w14:paraId="473EDEED" w14:textId="77777777" w:rsidR="008A7705" w:rsidRPr="002E7EB2" w:rsidRDefault="00131F15" w:rsidP="003E369E">
            <w:pPr>
              <w:jc w:val="both"/>
              <w:rPr>
                <w:sz w:val="16"/>
                <w:szCs w:val="16"/>
                <w:lang w:val="ro-RO" w:eastAsia="ro-RO"/>
              </w:rPr>
            </w:pPr>
            <w:r w:rsidRPr="002E7EB2">
              <w:rPr>
                <w:sz w:val="16"/>
                <w:szCs w:val="16"/>
                <w:lang w:val="ro-RO" w:eastAsia="ro-RO"/>
              </w:rPr>
              <w:t>(impact neutru</w:t>
            </w:r>
            <w:r w:rsidR="008A7705" w:rsidRPr="002E7EB2">
              <w:rPr>
                <w:sz w:val="16"/>
                <w:szCs w:val="16"/>
                <w:lang w:val="ro-RO" w:eastAsia="ro-RO"/>
              </w:rPr>
              <w:t>)</w:t>
            </w:r>
          </w:p>
        </w:tc>
        <w:tc>
          <w:tcPr>
            <w:tcW w:w="2097" w:type="dxa"/>
          </w:tcPr>
          <w:p w14:paraId="51FAFBEB" w14:textId="783FA525" w:rsidR="008A7705" w:rsidRPr="002E7EB2" w:rsidRDefault="00AE1955" w:rsidP="005E33F5">
            <w:pPr>
              <w:jc w:val="both"/>
              <w:rPr>
                <w:sz w:val="16"/>
                <w:szCs w:val="16"/>
                <w:lang w:val="ro-RO" w:eastAsia="ro-RO"/>
              </w:rPr>
            </w:pPr>
            <w:r>
              <w:rPr>
                <w:sz w:val="16"/>
                <w:szCs w:val="16"/>
                <w:lang w:val="ro-RO" w:eastAsia="ro-RO"/>
              </w:rPr>
              <w:t>Suprafețe</w:t>
            </w:r>
            <w:r w:rsidR="002C7645" w:rsidRPr="002E7EB2">
              <w:rPr>
                <w:sz w:val="16"/>
                <w:szCs w:val="16"/>
                <w:lang w:val="ro-RO" w:eastAsia="ro-RO"/>
              </w:rPr>
              <w:t xml:space="preserve"> afectate de scurgeri lichide; Volum de lichide eliberate accidental. </w:t>
            </w:r>
            <w:r w:rsidR="005C7AB4" w:rsidRPr="002E7EB2">
              <w:rPr>
                <w:sz w:val="16"/>
                <w:szCs w:val="16"/>
                <w:lang w:val="ro-RO" w:eastAsia="ro-RO"/>
              </w:rPr>
              <w:t>Eficienta decontaminarii.</w:t>
            </w:r>
            <w:r w:rsidR="00A70C3D">
              <w:rPr>
                <w:sz w:val="16"/>
                <w:szCs w:val="16"/>
                <w:lang w:val="ro-RO" w:eastAsia="ro-RO"/>
              </w:rPr>
              <w:t xml:space="preserve"> numărul </w:t>
            </w:r>
            <w:r w:rsidR="002C7645" w:rsidRPr="002E7EB2">
              <w:rPr>
                <w:sz w:val="16"/>
                <w:szCs w:val="16"/>
                <w:lang w:val="ro-RO" w:eastAsia="ro-RO"/>
              </w:rPr>
              <w:t>specii</w:t>
            </w:r>
            <w:r w:rsidR="005C7AB4" w:rsidRPr="002E7EB2">
              <w:rPr>
                <w:sz w:val="16"/>
                <w:szCs w:val="16"/>
                <w:lang w:val="ro-RO" w:eastAsia="ro-RO"/>
              </w:rPr>
              <w:t>lor</w:t>
            </w:r>
            <w:r w:rsidR="002C7645" w:rsidRPr="002E7EB2">
              <w:rPr>
                <w:sz w:val="16"/>
                <w:szCs w:val="16"/>
                <w:lang w:val="ro-RO" w:eastAsia="ro-RO"/>
              </w:rPr>
              <w:t xml:space="preserve"> afectate.</w:t>
            </w:r>
          </w:p>
        </w:tc>
        <w:tc>
          <w:tcPr>
            <w:tcW w:w="1241" w:type="dxa"/>
            <w:shd w:val="clear" w:color="auto" w:fill="auto"/>
          </w:tcPr>
          <w:p w14:paraId="249F4DB3" w14:textId="1C9614D2" w:rsidR="008A7705" w:rsidRPr="002E7EB2" w:rsidRDefault="00273133" w:rsidP="003E369E">
            <w:pPr>
              <w:rPr>
                <w:sz w:val="16"/>
                <w:szCs w:val="16"/>
                <w:lang w:val="ro-RO" w:eastAsia="ro-RO"/>
              </w:rPr>
            </w:pPr>
            <w:r w:rsidRPr="002E7EB2">
              <w:rPr>
                <w:sz w:val="16"/>
                <w:szCs w:val="16"/>
                <w:lang w:val="ro-RO" w:eastAsia="ro-RO"/>
              </w:rPr>
              <w:t>Pe durata</w:t>
            </w:r>
            <w:r w:rsidR="008D564C" w:rsidRPr="002E7EB2">
              <w:rPr>
                <w:sz w:val="16"/>
                <w:szCs w:val="16"/>
                <w:lang w:val="ro-RO" w:eastAsia="ro-RO"/>
              </w:rPr>
              <w:t xml:space="preserve"> </w:t>
            </w:r>
            <w:r w:rsidR="00D04C09">
              <w:rPr>
                <w:sz w:val="16"/>
                <w:szCs w:val="16"/>
                <w:lang w:val="ro-RO" w:eastAsia="ro-RO"/>
              </w:rPr>
              <w:t>executări</w:t>
            </w:r>
            <w:r w:rsidR="008D564C" w:rsidRPr="002E7EB2">
              <w:rPr>
                <w:sz w:val="16"/>
                <w:szCs w:val="16"/>
                <w:lang w:val="ro-RO" w:eastAsia="ro-RO"/>
              </w:rPr>
              <w:t xml:space="preserve">i </w:t>
            </w:r>
            <w:r w:rsidR="002A774F" w:rsidRPr="002E7EB2">
              <w:rPr>
                <w:sz w:val="16"/>
                <w:szCs w:val="16"/>
                <w:lang w:val="ro-RO" w:eastAsia="ro-RO"/>
              </w:rPr>
              <w:t>lucrări</w:t>
            </w:r>
            <w:r w:rsidR="008D564C" w:rsidRPr="002E7EB2">
              <w:rPr>
                <w:sz w:val="16"/>
                <w:szCs w:val="16"/>
                <w:lang w:val="ro-RO" w:eastAsia="ro-RO"/>
              </w:rPr>
              <w:t>lor</w:t>
            </w:r>
          </w:p>
        </w:tc>
      </w:tr>
      <w:tr w:rsidR="002E7EB2" w:rsidRPr="002E7EB2" w14:paraId="3A3D8EEA" w14:textId="77777777" w:rsidTr="002E7EB2">
        <w:trPr>
          <w:cantSplit/>
        </w:trPr>
        <w:tc>
          <w:tcPr>
            <w:tcW w:w="1822" w:type="dxa"/>
            <w:shd w:val="clear" w:color="auto" w:fill="auto"/>
          </w:tcPr>
          <w:p w14:paraId="29124998" w14:textId="77777777" w:rsidR="008A7705" w:rsidRPr="002E7EB2" w:rsidRDefault="008A7705" w:rsidP="003E369E">
            <w:pPr>
              <w:jc w:val="both"/>
              <w:rPr>
                <w:sz w:val="16"/>
                <w:szCs w:val="16"/>
                <w:lang w:val="ro-RO" w:eastAsia="ro-RO"/>
              </w:rPr>
            </w:pPr>
            <w:r w:rsidRPr="002E7EB2">
              <w:rPr>
                <w:sz w:val="16"/>
                <w:szCs w:val="16"/>
                <w:lang w:val="ro-RO" w:eastAsia="ro-RO"/>
              </w:rPr>
              <w:t>Reducerea impactului asupra aerului</w:t>
            </w:r>
          </w:p>
        </w:tc>
        <w:tc>
          <w:tcPr>
            <w:tcW w:w="2998" w:type="dxa"/>
            <w:shd w:val="clear" w:color="auto" w:fill="auto"/>
          </w:tcPr>
          <w:p w14:paraId="3D9E1127" w14:textId="77777777" w:rsidR="008A7705" w:rsidRPr="002E7EB2" w:rsidRDefault="008A7705" w:rsidP="003E369E">
            <w:pPr>
              <w:jc w:val="both"/>
              <w:rPr>
                <w:sz w:val="16"/>
                <w:szCs w:val="16"/>
                <w:lang w:val="ro-RO" w:eastAsia="ro-RO"/>
              </w:rPr>
            </w:pPr>
            <w:r w:rsidRPr="002E7EB2">
              <w:rPr>
                <w:sz w:val="16"/>
                <w:szCs w:val="16"/>
                <w:lang w:val="ro-RO" w:eastAsia="ro-RO"/>
              </w:rPr>
              <w:t>-verificarea respectarii normelor privind emiterea de zgomote de utilajele/echipamentele folosite în procesul tehnologic;</w:t>
            </w:r>
          </w:p>
          <w:p w14:paraId="7404E333" w14:textId="77777777" w:rsidR="008A7705" w:rsidRPr="002E7EB2" w:rsidRDefault="008A7705" w:rsidP="003E369E">
            <w:pPr>
              <w:jc w:val="both"/>
              <w:rPr>
                <w:sz w:val="16"/>
                <w:szCs w:val="16"/>
                <w:lang w:val="ro-RO" w:eastAsia="ro-RO"/>
              </w:rPr>
            </w:pPr>
            <w:r w:rsidRPr="002E7EB2">
              <w:rPr>
                <w:sz w:val="16"/>
                <w:szCs w:val="16"/>
                <w:lang w:val="ro-RO" w:eastAsia="ro-RO"/>
              </w:rPr>
              <w:t>-verificarea respectarii emisiilor de noxe</w:t>
            </w:r>
          </w:p>
        </w:tc>
        <w:tc>
          <w:tcPr>
            <w:tcW w:w="2693" w:type="dxa"/>
          </w:tcPr>
          <w:p w14:paraId="7A8D1A27" w14:textId="5F71E22A" w:rsidR="008A7705" w:rsidRPr="002E7EB2" w:rsidRDefault="008D564C" w:rsidP="003E369E">
            <w:pPr>
              <w:jc w:val="both"/>
              <w:rPr>
                <w:sz w:val="16"/>
                <w:szCs w:val="16"/>
                <w:lang w:val="ro-RO" w:eastAsia="ro-RO"/>
              </w:rPr>
            </w:pPr>
            <w:r w:rsidRPr="002E7EB2">
              <w:rPr>
                <w:sz w:val="16"/>
                <w:szCs w:val="16"/>
                <w:lang w:val="ro-RO" w:eastAsia="ro-RO"/>
              </w:rPr>
              <w:t>Cresteri temporare, localizate, ale concentratiilor de pulberi</w:t>
            </w:r>
            <w:r w:rsidR="002F3955" w:rsidRPr="002E7EB2">
              <w:rPr>
                <w:sz w:val="16"/>
                <w:szCs w:val="16"/>
                <w:lang w:val="ro-RO" w:eastAsia="ro-RO"/>
              </w:rPr>
              <w:t xml:space="preserve"> și </w:t>
            </w:r>
            <w:r w:rsidRPr="002E7EB2">
              <w:rPr>
                <w:sz w:val="16"/>
                <w:szCs w:val="16"/>
                <w:lang w:val="ro-RO" w:eastAsia="ro-RO"/>
              </w:rPr>
              <w:t>oxizi</w:t>
            </w:r>
            <w:r w:rsidR="002F3955" w:rsidRPr="002E7EB2">
              <w:rPr>
                <w:sz w:val="16"/>
                <w:szCs w:val="16"/>
                <w:lang w:val="ro-RO" w:eastAsia="ro-RO"/>
              </w:rPr>
              <w:t xml:space="preserve"> în </w:t>
            </w:r>
            <w:r w:rsidRPr="002E7EB2">
              <w:rPr>
                <w:sz w:val="16"/>
                <w:szCs w:val="16"/>
                <w:lang w:val="ro-RO" w:eastAsia="ro-RO"/>
              </w:rPr>
              <w:t>atmosfera</w:t>
            </w:r>
          </w:p>
          <w:p w14:paraId="12314979" w14:textId="77777777" w:rsidR="008A7705" w:rsidRPr="002E7EB2" w:rsidRDefault="00131F15" w:rsidP="003E369E">
            <w:pPr>
              <w:jc w:val="both"/>
              <w:rPr>
                <w:sz w:val="16"/>
                <w:szCs w:val="16"/>
                <w:lang w:val="ro-RO" w:eastAsia="ro-RO"/>
              </w:rPr>
            </w:pPr>
            <w:r w:rsidRPr="002E7EB2">
              <w:rPr>
                <w:sz w:val="16"/>
                <w:szCs w:val="16"/>
                <w:lang w:val="ro-RO" w:eastAsia="ro-RO"/>
              </w:rPr>
              <w:t>(impact neutru</w:t>
            </w:r>
            <w:r w:rsidR="008A7705" w:rsidRPr="002E7EB2">
              <w:rPr>
                <w:sz w:val="16"/>
                <w:szCs w:val="16"/>
                <w:lang w:val="ro-RO" w:eastAsia="ro-RO"/>
              </w:rPr>
              <w:t>)</w:t>
            </w:r>
          </w:p>
        </w:tc>
        <w:tc>
          <w:tcPr>
            <w:tcW w:w="2097" w:type="dxa"/>
          </w:tcPr>
          <w:p w14:paraId="07DC71D0" w14:textId="77777777" w:rsidR="008A7705" w:rsidRPr="002E7EB2" w:rsidRDefault="008D564C" w:rsidP="005E33F5">
            <w:pPr>
              <w:jc w:val="both"/>
              <w:rPr>
                <w:sz w:val="16"/>
                <w:szCs w:val="16"/>
                <w:lang w:val="ro-RO" w:eastAsia="ro-RO"/>
              </w:rPr>
            </w:pPr>
            <w:r w:rsidRPr="002E7EB2">
              <w:rPr>
                <w:sz w:val="16"/>
                <w:szCs w:val="16"/>
                <w:lang w:val="ro-RO" w:eastAsia="ro-RO"/>
              </w:rPr>
              <w:t>Concentratii ale NO</w:t>
            </w:r>
            <w:r w:rsidRPr="002E7EB2">
              <w:rPr>
                <w:sz w:val="16"/>
                <w:szCs w:val="16"/>
                <w:vertAlign w:val="subscript"/>
                <w:lang w:val="ro-RO" w:eastAsia="ro-RO"/>
              </w:rPr>
              <w:t>x</w:t>
            </w:r>
            <w:r w:rsidRPr="002E7EB2">
              <w:rPr>
                <w:sz w:val="16"/>
                <w:szCs w:val="16"/>
                <w:lang w:val="ro-RO" w:eastAsia="ro-RO"/>
              </w:rPr>
              <w:t>,CO</w:t>
            </w:r>
            <w:r w:rsidRPr="002E7EB2">
              <w:rPr>
                <w:sz w:val="16"/>
                <w:szCs w:val="16"/>
                <w:vertAlign w:val="subscript"/>
                <w:lang w:val="ro-RO" w:eastAsia="ro-RO"/>
              </w:rPr>
              <w:t>x</w:t>
            </w:r>
            <w:r w:rsidRPr="002E7EB2">
              <w:rPr>
                <w:sz w:val="16"/>
                <w:szCs w:val="16"/>
                <w:lang w:val="ro-RO" w:eastAsia="ro-RO"/>
              </w:rPr>
              <w:t>,SO</w:t>
            </w:r>
            <w:r w:rsidRPr="002E7EB2">
              <w:rPr>
                <w:sz w:val="16"/>
                <w:szCs w:val="16"/>
                <w:vertAlign w:val="subscript"/>
                <w:lang w:val="ro-RO" w:eastAsia="ro-RO"/>
              </w:rPr>
              <w:t>x</w:t>
            </w:r>
            <w:r w:rsidRPr="002E7EB2">
              <w:rPr>
                <w:sz w:val="16"/>
                <w:szCs w:val="16"/>
                <w:lang w:val="ro-RO" w:eastAsia="ro-RO"/>
              </w:rPr>
              <w:t>, PM10, depuneri de particule solide</w:t>
            </w:r>
          </w:p>
        </w:tc>
        <w:tc>
          <w:tcPr>
            <w:tcW w:w="1241" w:type="dxa"/>
            <w:shd w:val="clear" w:color="auto" w:fill="auto"/>
          </w:tcPr>
          <w:p w14:paraId="2F06FDA6" w14:textId="354DEB90" w:rsidR="008A7705" w:rsidRPr="002E7EB2" w:rsidRDefault="00273133" w:rsidP="003E369E">
            <w:pPr>
              <w:rPr>
                <w:sz w:val="16"/>
                <w:szCs w:val="16"/>
                <w:lang w:val="ro-RO" w:eastAsia="ro-RO"/>
              </w:rPr>
            </w:pPr>
            <w:r w:rsidRPr="002E7EB2">
              <w:rPr>
                <w:sz w:val="16"/>
                <w:szCs w:val="16"/>
                <w:lang w:val="ro-RO" w:eastAsia="ro-RO"/>
              </w:rPr>
              <w:t>Pe durata</w:t>
            </w:r>
            <w:r w:rsidR="008D564C" w:rsidRPr="002E7EB2">
              <w:rPr>
                <w:sz w:val="16"/>
                <w:szCs w:val="16"/>
                <w:lang w:val="ro-RO" w:eastAsia="ro-RO"/>
              </w:rPr>
              <w:t xml:space="preserve"> </w:t>
            </w:r>
            <w:r w:rsidR="00D04C09">
              <w:rPr>
                <w:sz w:val="16"/>
                <w:szCs w:val="16"/>
                <w:lang w:val="ro-RO" w:eastAsia="ro-RO"/>
              </w:rPr>
              <w:t>executări</w:t>
            </w:r>
            <w:r w:rsidR="008D564C" w:rsidRPr="002E7EB2">
              <w:rPr>
                <w:sz w:val="16"/>
                <w:szCs w:val="16"/>
                <w:lang w:val="ro-RO" w:eastAsia="ro-RO"/>
              </w:rPr>
              <w:t xml:space="preserve">i </w:t>
            </w:r>
            <w:r w:rsidR="002A774F" w:rsidRPr="002E7EB2">
              <w:rPr>
                <w:sz w:val="16"/>
                <w:szCs w:val="16"/>
                <w:lang w:val="ro-RO" w:eastAsia="ro-RO"/>
              </w:rPr>
              <w:t>lucrări</w:t>
            </w:r>
            <w:r w:rsidR="008D564C" w:rsidRPr="002E7EB2">
              <w:rPr>
                <w:sz w:val="16"/>
                <w:szCs w:val="16"/>
                <w:lang w:val="ro-RO" w:eastAsia="ro-RO"/>
              </w:rPr>
              <w:t>lor</w:t>
            </w:r>
          </w:p>
        </w:tc>
      </w:tr>
      <w:tr w:rsidR="002E7EB2" w:rsidRPr="002E7EB2" w14:paraId="3DE9844C" w14:textId="77777777" w:rsidTr="002E7EB2">
        <w:trPr>
          <w:cantSplit/>
        </w:trPr>
        <w:tc>
          <w:tcPr>
            <w:tcW w:w="1822" w:type="dxa"/>
            <w:shd w:val="clear" w:color="auto" w:fill="auto"/>
          </w:tcPr>
          <w:p w14:paraId="66A07707" w14:textId="77777777" w:rsidR="008A7705" w:rsidRPr="002E7EB2" w:rsidRDefault="008A7705" w:rsidP="003E369E">
            <w:pPr>
              <w:jc w:val="both"/>
              <w:rPr>
                <w:sz w:val="16"/>
                <w:szCs w:val="16"/>
                <w:lang w:val="ro-RO" w:eastAsia="ro-RO"/>
              </w:rPr>
            </w:pPr>
            <w:r w:rsidRPr="002E7EB2">
              <w:rPr>
                <w:sz w:val="16"/>
                <w:szCs w:val="16"/>
                <w:lang w:val="ro-RO" w:eastAsia="ro-RO"/>
              </w:rPr>
              <w:t>Reducerea impactului asupra solului</w:t>
            </w:r>
          </w:p>
        </w:tc>
        <w:tc>
          <w:tcPr>
            <w:tcW w:w="2998" w:type="dxa"/>
            <w:shd w:val="clear" w:color="auto" w:fill="auto"/>
          </w:tcPr>
          <w:p w14:paraId="35034772" w14:textId="77777777" w:rsidR="008A7705" w:rsidRPr="002E7EB2" w:rsidRDefault="008A7705" w:rsidP="003E369E">
            <w:pPr>
              <w:jc w:val="both"/>
              <w:rPr>
                <w:sz w:val="16"/>
                <w:szCs w:val="16"/>
                <w:lang w:val="ro-RO" w:eastAsia="ro-RO"/>
              </w:rPr>
            </w:pPr>
            <w:r w:rsidRPr="002E7EB2">
              <w:rPr>
                <w:sz w:val="16"/>
                <w:szCs w:val="16"/>
                <w:lang w:val="ro-RO" w:eastAsia="ro-RO"/>
              </w:rPr>
              <w:t>-verificarea respectarii normelor tehnice privind exploatarea pădurilor;</w:t>
            </w:r>
          </w:p>
          <w:p w14:paraId="59D8BC93" w14:textId="6429AD97" w:rsidR="008A7705" w:rsidRPr="002E7EB2" w:rsidRDefault="008A7705" w:rsidP="003E369E">
            <w:pPr>
              <w:jc w:val="both"/>
              <w:rPr>
                <w:sz w:val="16"/>
                <w:szCs w:val="16"/>
                <w:lang w:val="ro-RO" w:eastAsia="ro-RO"/>
              </w:rPr>
            </w:pPr>
            <w:r w:rsidRPr="002E7EB2">
              <w:rPr>
                <w:sz w:val="16"/>
                <w:szCs w:val="16"/>
                <w:lang w:val="ro-RO" w:eastAsia="ro-RO"/>
              </w:rPr>
              <w:t xml:space="preserve">-verificarea producerii de deversari accidentale de </w:t>
            </w:r>
            <w:r w:rsidR="00413EDC" w:rsidRPr="002E7EB2">
              <w:rPr>
                <w:sz w:val="16"/>
                <w:szCs w:val="16"/>
                <w:lang w:val="ro-RO" w:eastAsia="ro-RO"/>
              </w:rPr>
              <w:t>carburanți</w:t>
            </w:r>
            <w:r w:rsidRPr="002E7EB2">
              <w:rPr>
                <w:sz w:val="16"/>
                <w:szCs w:val="16"/>
                <w:lang w:val="ro-RO" w:eastAsia="ro-RO"/>
              </w:rPr>
              <w:t>/</w:t>
            </w:r>
            <w:r w:rsidR="00413EDC" w:rsidRPr="002E7EB2">
              <w:rPr>
                <w:sz w:val="16"/>
                <w:szCs w:val="16"/>
                <w:lang w:val="ro-RO" w:eastAsia="ro-RO"/>
              </w:rPr>
              <w:t>lubrifianți</w:t>
            </w:r>
            <w:r w:rsidRPr="002E7EB2">
              <w:rPr>
                <w:sz w:val="16"/>
                <w:szCs w:val="16"/>
                <w:lang w:val="ro-RO" w:eastAsia="ro-RO"/>
              </w:rPr>
              <w:t>;</w:t>
            </w:r>
          </w:p>
          <w:p w14:paraId="6AC73D46" w14:textId="77777777" w:rsidR="008A7705" w:rsidRPr="002E7EB2" w:rsidRDefault="008A7705" w:rsidP="003E369E">
            <w:pPr>
              <w:jc w:val="both"/>
              <w:rPr>
                <w:sz w:val="16"/>
                <w:szCs w:val="16"/>
                <w:lang w:val="ro-RO" w:eastAsia="ro-RO"/>
              </w:rPr>
            </w:pPr>
            <w:r w:rsidRPr="002E7EB2">
              <w:rPr>
                <w:sz w:val="16"/>
                <w:szCs w:val="16"/>
                <w:lang w:val="ro-RO" w:eastAsia="ro-RO"/>
              </w:rPr>
              <w:t>-verificarea respectarii măsurilor de protecție a solului</w:t>
            </w:r>
          </w:p>
        </w:tc>
        <w:tc>
          <w:tcPr>
            <w:tcW w:w="2693" w:type="dxa"/>
          </w:tcPr>
          <w:p w14:paraId="78869984" w14:textId="77777777" w:rsidR="008A7705" w:rsidRPr="002E7EB2" w:rsidRDefault="009F7930" w:rsidP="003E369E">
            <w:pPr>
              <w:jc w:val="both"/>
              <w:rPr>
                <w:sz w:val="16"/>
                <w:szCs w:val="16"/>
                <w:lang w:val="ro-RO" w:eastAsia="ro-RO"/>
              </w:rPr>
            </w:pPr>
            <w:r w:rsidRPr="002E7EB2">
              <w:rPr>
                <w:sz w:val="16"/>
                <w:szCs w:val="16"/>
                <w:lang w:val="ro-RO" w:eastAsia="ro-RO"/>
              </w:rPr>
              <w:t>Deranjarea stratului superficial; Tasarea solurilor; Procese erozionale; Pierderi de produse petroliere</w:t>
            </w:r>
          </w:p>
          <w:p w14:paraId="5EBC5D27" w14:textId="77777777" w:rsidR="008A7705" w:rsidRPr="002E7EB2" w:rsidRDefault="00131F15" w:rsidP="001F2040">
            <w:pPr>
              <w:jc w:val="both"/>
              <w:rPr>
                <w:sz w:val="16"/>
                <w:szCs w:val="16"/>
                <w:lang w:val="ro-RO" w:eastAsia="ro-RO"/>
              </w:rPr>
            </w:pPr>
            <w:r w:rsidRPr="002E7EB2">
              <w:rPr>
                <w:sz w:val="16"/>
                <w:szCs w:val="16"/>
                <w:lang w:val="ro-RO" w:eastAsia="ro-RO"/>
              </w:rPr>
              <w:t>(impact neutru</w:t>
            </w:r>
            <w:r w:rsidR="001F2040" w:rsidRPr="002E7EB2">
              <w:rPr>
                <w:sz w:val="16"/>
                <w:szCs w:val="16"/>
                <w:lang w:val="ro-RO" w:eastAsia="ro-RO"/>
              </w:rPr>
              <w:t>)</w:t>
            </w:r>
          </w:p>
        </w:tc>
        <w:tc>
          <w:tcPr>
            <w:tcW w:w="2097" w:type="dxa"/>
          </w:tcPr>
          <w:p w14:paraId="7B4E9946" w14:textId="3261E24B" w:rsidR="008A7705" w:rsidRPr="002E7EB2" w:rsidRDefault="00AE1955" w:rsidP="005E33F5">
            <w:pPr>
              <w:jc w:val="both"/>
              <w:rPr>
                <w:sz w:val="16"/>
                <w:szCs w:val="16"/>
                <w:lang w:val="ro-RO" w:eastAsia="ro-RO"/>
              </w:rPr>
            </w:pPr>
            <w:r>
              <w:rPr>
                <w:sz w:val="16"/>
                <w:szCs w:val="16"/>
                <w:lang w:val="ro-RO" w:eastAsia="ro-RO"/>
              </w:rPr>
              <w:t>Suprafețe</w:t>
            </w:r>
            <w:r w:rsidR="009F7930" w:rsidRPr="002E7EB2">
              <w:rPr>
                <w:sz w:val="16"/>
                <w:szCs w:val="16"/>
                <w:lang w:val="ro-RO" w:eastAsia="ro-RO"/>
              </w:rPr>
              <w:t xml:space="preserve"> afectate;</w:t>
            </w:r>
          </w:p>
          <w:p w14:paraId="115B1927" w14:textId="395B34AA" w:rsidR="009F7930" w:rsidRPr="002E7EB2" w:rsidRDefault="009F7930" w:rsidP="005E33F5">
            <w:pPr>
              <w:jc w:val="both"/>
              <w:rPr>
                <w:sz w:val="16"/>
                <w:szCs w:val="16"/>
                <w:lang w:val="ro-RO" w:eastAsia="ro-RO"/>
              </w:rPr>
            </w:pPr>
            <w:r w:rsidRPr="002E7EB2">
              <w:rPr>
                <w:sz w:val="16"/>
                <w:szCs w:val="16"/>
                <w:lang w:val="ro-RO" w:eastAsia="ro-RO"/>
              </w:rPr>
              <w:t>Intensitatea proceselor</w:t>
            </w:r>
            <w:r w:rsidR="004B34DA" w:rsidRPr="002E7EB2">
              <w:rPr>
                <w:sz w:val="16"/>
                <w:szCs w:val="16"/>
                <w:lang w:val="ro-RO" w:eastAsia="ro-RO"/>
              </w:rPr>
              <w:t xml:space="preserve"> de eroziune, tasare sau poluare cu produse petroliere</w:t>
            </w:r>
            <w:r w:rsidR="00AE48CC" w:rsidRPr="002E7EB2">
              <w:rPr>
                <w:sz w:val="16"/>
                <w:szCs w:val="16"/>
                <w:lang w:val="ro-RO" w:eastAsia="ro-RO"/>
              </w:rPr>
              <w:t>; Durata</w:t>
            </w:r>
            <w:r w:rsidRPr="002E7EB2">
              <w:rPr>
                <w:sz w:val="16"/>
                <w:szCs w:val="16"/>
                <w:lang w:val="ro-RO" w:eastAsia="ro-RO"/>
              </w:rPr>
              <w:t xml:space="preserve"> </w:t>
            </w:r>
            <w:r w:rsidR="00A450AB">
              <w:rPr>
                <w:sz w:val="16"/>
                <w:szCs w:val="16"/>
                <w:lang w:val="ro-RO" w:eastAsia="ro-RO"/>
              </w:rPr>
              <w:t>manifestări</w:t>
            </w:r>
            <w:r w:rsidRPr="002E7EB2">
              <w:rPr>
                <w:sz w:val="16"/>
                <w:szCs w:val="16"/>
                <w:lang w:val="ro-RO" w:eastAsia="ro-RO"/>
              </w:rPr>
              <w:t>i impactului</w:t>
            </w:r>
          </w:p>
        </w:tc>
        <w:tc>
          <w:tcPr>
            <w:tcW w:w="1241" w:type="dxa"/>
            <w:shd w:val="clear" w:color="auto" w:fill="auto"/>
          </w:tcPr>
          <w:p w14:paraId="6EE0B76B" w14:textId="4764708C" w:rsidR="008A7705" w:rsidRPr="002E7EB2" w:rsidRDefault="00273133" w:rsidP="003E369E">
            <w:pPr>
              <w:rPr>
                <w:sz w:val="16"/>
                <w:szCs w:val="16"/>
                <w:lang w:val="ro-RO" w:eastAsia="ro-RO"/>
              </w:rPr>
            </w:pPr>
            <w:r w:rsidRPr="002E7EB2">
              <w:rPr>
                <w:sz w:val="16"/>
                <w:szCs w:val="16"/>
                <w:lang w:val="ro-RO" w:eastAsia="ro-RO"/>
              </w:rPr>
              <w:t xml:space="preserve">Pe durata </w:t>
            </w:r>
            <w:r w:rsidR="00D04C09">
              <w:rPr>
                <w:sz w:val="16"/>
                <w:szCs w:val="16"/>
                <w:lang w:val="ro-RO" w:eastAsia="ro-RO"/>
              </w:rPr>
              <w:t>executări</w:t>
            </w:r>
            <w:r w:rsidR="009F7930" w:rsidRPr="002E7EB2">
              <w:rPr>
                <w:sz w:val="16"/>
                <w:szCs w:val="16"/>
                <w:lang w:val="ro-RO" w:eastAsia="ro-RO"/>
              </w:rPr>
              <w:t xml:space="preserve">i </w:t>
            </w:r>
            <w:r w:rsidR="002A774F" w:rsidRPr="002E7EB2">
              <w:rPr>
                <w:sz w:val="16"/>
                <w:szCs w:val="16"/>
                <w:lang w:val="ro-RO" w:eastAsia="ro-RO"/>
              </w:rPr>
              <w:t>lucrări</w:t>
            </w:r>
            <w:r w:rsidR="009F7930" w:rsidRPr="002E7EB2">
              <w:rPr>
                <w:sz w:val="16"/>
                <w:szCs w:val="16"/>
                <w:lang w:val="ro-RO" w:eastAsia="ro-RO"/>
              </w:rPr>
              <w:t xml:space="preserve">lor </w:t>
            </w:r>
            <w:r w:rsidR="00B05075" w:rsidRPr="002E7EB2">
              <w:rPr>
                <w:sz w:val="16"/>
                <w:szCs w:val="16"/>
                <w:lang w:val="ro-RO" w:eastAsia="ro-RO"/>
              </w:rPr>
              <w:t xml:space="preserve">mecanizate </w:t>
            </w:r>
            <w:r w:rsidR="009F7930" w:rsidRPr="002E7EB2">
              <w:rPr>
                <w:sz w:val="16"/>
                <w:szCs w:val="16"/>
                <w:lang w:val="ro-RO" w:eastAsia="ro-RO"/>
              </w:rPr>
              <w:t>de exploatare</w:t>
            </w:r>
            <w:r w:rsidR="002F3955" w:rsidRPr="002E7EB2">
              <w:rPr>
                <w:sz w:val="16"/>
                <w:szCs w:val="16"/>
                <w:lang w:val="ro-RO" w:eastAsia="ro-RO"/>
              </w:rPr>
              <w:t xml:space="preserve"> și </w:t>
            </w:r>
            <w:r w:rsidR="009F7930" w:rsidRPr="002E7EB2">
              <w:rPr>
                <w:sz w:val="16"/>
                <w:szCs w:val="16"/>
                <w:lang w:val="ro-RO" w:eastAsia="ro-RO"/>
              </w:rPr>
              <w:t>transport de lemn</w:t>
            </w:r>
          </w:p>
        </w:tc>
      </w:tr>
      <w:tr w:rsidR="002E7EB2" w:rsidRPr="002E7EB2" w14:paraId="69B2670A" w14:textId="77777777" w:rsidTr="002E7EB2">
        <w:trPr>
          <w:cantSplit/>
        </w:trPr>
        <w:tc>
          <w:tcPr>
            <w:tcW w:w="1822" w:type="dxa"/>
            <w:shd w:val="clear" w:color="auto" w:fill="auto"/>
          </w:tcPr>
          <w:p w14:paraId="42853E56" w14:textId="77777777" w:rsidR="008A7705" w:rsidRPr="002E7EB2" w:rsidRDefault="008A7705" w:rsidP="003E369E">
            <w:pPr>
              <w:jc w:val="both"/>
              <w:rPr>
                <w:sz w:val="16"/>
                <w:szCs w:val="16"/>
                <w:lang w:val="ro-RO" w:eastAsia="ro-RO"/>
              </w:rPr>
            </w:pPr>
            <w:r w:rsidRPr="002E7EB2">
              <w:rPr>
                <w:sz w:val="16"/>
                <w:szCs w:val="16"/>
                <w:lang w:val="ro-RO" w:eastAsia="ro-RO"/>
              </w:rPr>
              <w:t>Reducerea impactului asupra subsolului</w:t>
            </w:r>
          </w:p>
        </w:tc>
        <w:tc>
          <w:tcPr>
            <w:tcW w:w="2998" w:type="dxa"/>
            <w:shd w:val="clear" w:color="auto" w:fill="auto"/>
          </w:tcPr>
          <w:p w14:paraId="0CB54435" w14:textId="70528ED0" w:rsidR="008A7705" w:rsidRPr="002E7EB2" w:rsidRDefault="008A7705" w:rsidP="003E369E">
            <w:pPr>
              <w:jc w:val="both"/>
              <w:rPr>
                <w:sz w:val="16"/>
                <w:szCs w:val="16"/>
                <w:lang w:val="ro-RO" w:eastAsia="ro-RO"/>
              </w:rPr>
            </w:pPr>
            <w:r w:rsidRPr="002E7EB2">
              <w:rPr>
                <w:sz w:val="16"/>
                <w:szCs w:val="16"/>
                <w:lang w:val="ro-RO" w:eastAsia="ro-RO"/>
              </w:rPr>
              <w:t xml:space="preserve">-verificarea producerii de scurgeri accidentale de </w:t>
            </w:r>
            <w:r w:rsidR="00413EDC" w:rsidRPr="002E7EB2">
              <w:rPr>
                <w:sz w:val="16"/>
                <w:szCs w:val="16"/>
                <w:lang w:val="ro-RO" w:eastAsia="ro-RO"/>
              </w:rPr>
              <w:t>carburanți</w:t>
            </w:r>
            <w:r w:rsidRPr="002E7EB2">
              <w:rPr>
                <w:sz w:val="16"/>
                <w:szCs w:val="16"/>
                <w:lang w:val="ro-RO" w:eastAsia="ro-RO"/>
              </w:rPr>
              <w:t>/</w:t>
            </w:r>
            <w:r w:rsidR="00413EDC" w:rsidRPr="002E7EB2">
              <w:rPr>
                <w:sz w:val="16"/>
                <w:szCs w:val="16"/>
                <w:lang w:val="ro-RO" w:eastAsia="ro-RO"/>
              </w:rPr>
              <w:t>lubrifianți</w:t>
            </w:r>
            <w:r w:rsidRPr="002E7EB2">
              <w:rPr>
                <w:sz w:val="16"/>
                <w:szCs w:val="16"/>
                <w:lang w:val="ro-RO" w:eastAsia="ro-RO"/>
              </w:rPr>
              <w:t>/ reziduuri lichide</w:t>
            </w:r>
            <w:r w:rsidR="009901A7" w:rsidRPr="002E7EB2">
              <w:rPr>
                <w:sz w:val="16"/>
                <w:szCs w:val="16"/>
                <w:lang w:val="ro-RO" w:eastAsia="ro-RO"/>
              </w:rPr>
              <w:t xml:space="preserve"> în </w:t>
            </w:r>
            <w:r w:rsidRPr="002E7EB2">
              <w:rPr>
                <w:sz w:val="16"/>
                <w:szCs w:val="16"/>
                <w:lang w:val="ro-RO" w:eastAsia="ro-RO"/>
              </w:rPr>
              <w:t xml:space="preserve">sol, </w:t>
            </w:r>
            <w:r w:rsidR="0063428E">
              <w:rPr>
                <w:sz w:val="16"/>
                <w:szCs w:val="16"/>
                <w:lang w:val="ro-RO" w:eastAsia="ro-RO"/>
              </w:rPr>
              <w:t xml:space="preserve">apele de suprafață </w:t>
            </w:r>
            <w:r w:rsidR="009901A7" w:rsidRPr="002E7EB2">
              <w:rPr>
                <w:sz w:val="16"/>
                <w:szCs w:val="16"/>
                <w:lang w:val="ro-RO" w:eastAsia="ro-RO"/>
              </w:rPr>
              <w:t xml:space="preserve">și </w:t>
            </w:r>
            <w:r w:rsidRPr="002E7EB2">
              <w:rPr>
                <w:sz w:val="16"/>
                <w:szCs w:val="16"/>
                <w:lang w:val="ro-RO" w:eastAsia="ro-RO"/>
              </w:rPr>
              <w:t>apele freatice</w:t>
            </w:r>
          </w:p>
        </w:tc>
        <w:tc>
          <w:tcPr>
            <w:tcW w:w="2693" w:type="dxa"/>
          </w:tcPr>
          <w:p w14:paraId="21066C5D" w14:textId="77777777" w:rsidR="008A7705" w:rsidRPr="002E7EB2" w:rsidRDefault="008A7705" w:rsidP="003E369E">
            <w:pPr>
              <w:jc w:val="both"/>
              <w:rPr>
                <w:sz w:val="16"/>
                <w:szCs w:val="16"/>
                <w:lang w:val="ro-RO" w:eastAsia="ro-RO"/>
              </w:rPr>
            </w:pPr>
            <w:r w:rsidRPr="002E7EB2">
              <w:rPr>
                <w:sz w:val="16"/>
                <w:szCs w:val="16"/>
                <w:lang w:val="ro-RO" w:eastAsia="ro-RO"/>
              </w:rPr>
              <w:t xml:space="preserve">Nu se </w:t>
            </w:r>
            <w:r w:rsidR="003E5BF6" w:rsidRPr="002E7EB2">
              <w:rPr>
                <w:sz w:val="16"/>
                <w:szCs w:val="16"/>
                <w:lang w:val="ro-RO" w:eastAsia="ro-RO"/>
              </w:rPr>
              <w:t>generează</w:t>
            </w:r>
            <w:r w:rsidRPr="002E7EB2">
              <w:rPr>
                <w:sz w:val="16"/>
                <w:szCs w:val="16"/>
                <w:lang w:val="ro-RO" w:eastAsia="ro-RO"/>
              </w:rPr>
              <w:t xml:space="preserve"> impact asupra subsolului</w:t>
            </w:r>
          </w:p>
          <w:p w14:paraId="0E77EDBA" w14:textId="77777777" w:rsidR="008A7705" w:rsidRPr="002E7EB2" w:rsidRDefault="002C7645" w:rsidP="003E369E">
            <w:pPr>
              <w:jc w:val="both"/>
              <w:rPr>
                <w:sz w:val="16"/>
                <w:szCs w:val="16"/>
                <w:lang w:val="ro-RO" w:eastAsia="ro-RO"/>
              </w:rPr>
            </w:pPr>
            <w:r w:rsidRPr="002E7EB2">
              <w:rPr>
                <w:sz w:val="16"/>
                <w:szCs w:val="16"/>
                <w:lang w:val="ro-RO" w:eastAsia="ro-RO"/>
              </w:rPr>
              <w:t>(impact neutru</w:t>
            </w:r>
            <w:r w:rsidR="008A7705" w:rsidRPr="002E7EB2">
              <w:rPr>
                <w:sz w:val="16"/>
                <w:szCs w:val="16"/>
                <w:lang w:val="ro-RO" w:eastAsia="ro-RO"/>
              </w:rPr>
              <w:t>)</w:t>
            </w:r>
          </w:p>
        </w:tc>
        <w:tc>
          <w:tcPr>
            <w:tcW w:w="2097" w:type="dxa"/>
          </w:tcPr>
          <w:p w14:paraId="29E7A60E" w14:textId="77777777" w:rsidR="008A7705" w:rsidRPr="002E7EB2" w:rsidRDefault="008A7705" w:rsidP="005E33F5">
            <w:pPr>
              <w:jc w:val="both"/>
              <w:rPr>
                <w:sz w:val="16"/>
                <w:szCs w:val="16"/>
                <w:lang w:val="ro-RO" w:eastAsia="ro-RO"/>
              </w:rPr>
            </w:pPr>
            <w:r w:rsidRPr="002E7EB2">
              <w:rPr>
                <w:sz w:val="16"/>
                <w:szCs w:val="16"/>
                <w:lang w:val="ro-RO" w:eastAsia="ro-RO"/>
              </w:rPr>
              <w:t>Nu este cazul</w:t>
            </w:r>
          </w:p>
        </w:tc>
        <w:tc>
          <w:tcPr>
            <w:tcW w:w="1241" w:type="dxa"/>
            <w:shd w:val="clear" w:color="auto" w:fill="auto"/>
          </w:tcPr>
          <w:p w14:paraId="36DA2461" w14:textId="77777777" w:rsidR="008A7705" w:rsidRPr="002E7EB2" w:rsidRDefault="009F7930" w:rsidP="003E369E">
            <w:pPr>
              <w:rPr>
                <w:sz w:val="16"/>
                <w:szCs w:val="16"/>
                <w:lang w:val="ro-RO" w:eastAsia="ro-RO"/>
              </w:rPr>
            </w:pPr>
            <w:r w:rsidRPr="002E7EB2">
              <w:rPr>
                <w:sz w:val="16"/>
                <w:szCs w:val="16"/>
                <w:lang w:val="ro-RO" w:eastAsia="ro-RO"/>
              </w:rPr>
              <w:t>Nu este necesara</w:t>
            </w:r>
          </w:p>
        </w:tc>
      </w:tr>
      <w:tr w:rsidR="002E7EB2" w:rsidRPr="002E7EB2" w14:paraId="1DDC47BF" w14:textId="77777777" w:rsidTr="002E7EB2">
        <w:trPr>
          <w:cantSplit/>
        </w:trPr>
        <w:tc>
          <w:tcPr>
            <w:tcW w:w="1822" w:type="dxa"/>
            <w:shd w:val="clear" w:color="auto" w:fill="auto"/>
          </w:tcPr>
          <w:p w14:paraId="7C27E79C" w14:textId="77777777" w:rsidR="008A7705" w:rsidRPr="002E7EB2" w:rsidRDefault="008A7705" w:rsidP="003E369E">
            <w:pPr>
              <w:jc w:val="both"/>
              <w:rPr>
                <w:sz w:val="16"/>
                <w:szCs w:val="16"/>
                <w:lang w:val="ro-RO" w:eastAsia="ro-RO"/>
              </w:rPr>
            </w:pPr>
            <w:r w:rsidRPr="002E7EB2">
              <w:rPr>
                <w:sz w:val="16"/>
                <w:szCs w:val="16"/>
                <w:lang w:val="ro-RO" w:eastAsia="ro-RO"/>
              </w:rPr>
              <w:t xml:space="preserve">Reducerea impactului asupra </w:t>
            </w:r>
            <w:r w:rsidR="003A2198" w:rsidRPr="002E7EB2">
              <w:rPr>
                <w:sz w:val="16"/>
                <w:szCs w:val="16"/>
                <w:lang w:val="ro-RO" w:eastAsia="ro-RO"/>
              </w:rPr>
              <w:t>populați</w:t>
            </w:r>
            <w:r w:rsidRPr="002E7EB2">
              <w:rPr>
                <w:sz w:val="16"/>
                <w:szCs w:val="16"/>
                <w:lang w:val="ro-RO" w:eastAsia="ro-RO"/>
              </w:rPr>
              <w:t xml:space="preserve">ilor de </w:t>
            </w:r>
            <w:r w:rsidR="005D47A2" w:rsidRPr="002E7EB2">
              <w:rPr>
                <w:sz w:val="16"/>
                <w:szCs w:val="16"/>
                <w:lang w:val="ro-RO" w:eastAsia="ro-RO"/>
              </w:rPr>
              <w:t>pești</w:t>
            </w:r>
            <w:r w:rsidRPr="002E7EB2">
              <w:rPr>
                <w:sz w:val="16"/>
                <w:szCs w:val="16"/>
                <w:lang w:val="ro-RO" w:eastAsia="ro-RO"/>
              </w:rPr>
              <w:t>, amfibieni/reptile, mamifere</w:t>
            </w:r>
          </w:p>
        </w:tc>
        <w:tc>
          <w:tcPr>
            <w:tcW w:w="2998" w:type="dxa"/>
            <w:shd w:val="clear" w:color="auto" w:fill="auto"/>
          </w:tcPr>
          <w:p w14:paraId="21ED4AFA" w14:textId="502719BF" w:rsidR="008A7705" w:rsidRPr="002E7EB2" w:rsidRDefault="008A7705" w:rsidP="003E369E">
            <w:pPr>
              <w:jc w:val="both"/>
              <w:rPr>
                <w:sz w:val="16"/>
                <w:szCs w:val="16"/>
                <w:lang w:val="ro-RO" w:eastAsia="ro-RO"/>
              </w:rPr>
            </w:pPr>
            <w:r w:rsidRPr="002E7EB2">
              <w:rPr>
                <w:sz w:val="16"/>
                <w:szCs w:val="16"/>
                <w:lang w:val="ro-RO" w:eastAsia="ro-RO"/>
              </w:rPr>
              <w:t xml:space="preserve">-verificarea </w:t>
            </w:r>
            <w:r w:rsidR="008E7B66">
              <w:rPr>
                <w:sz w:val="16"/>
                <w:szCs w:val="16"/>
                <w:lang w:val="ro-RO" w:eastAsia="ro-RO"/>
              </w:rPr>
              <w:t>aplicări</w:t>
            </w:r>
            <w:r w:rsidRPr="002E7EB2">
              <w:rPr>
                <w:sz w:val="16"/>
                <w:szCs w:val="16"/>
                <w:lang w:val="ro-RO" w:eastAsia="ro-RO"/>
              </w:rPr>
              <w:t>i măsurilor de reducere a impactului prezentate în studiu</w:t>
            </w:r>
          </w:p>
        </w:tc>
        <w:tc>
          <w:tcPr>
            <w:tcW w:w="2693" w:type="dxa"/>
          </w:tcPr>
          <w:p w14:paraId="276223AD" w14:textId="4D672D09" w:rsidR="008A7705" w:rsidRPr="002E7EB2" w:rsidRDefault="00B05075" w:rsidP="003E369E">
            <w:pPr>
              <w:jc w:val="both"/>
              <w:rPr>
                <w:sz w:val="16"/>
                <w:szCs w:val="16"/>
                <w:lang w:val="ro-RO" w:eastAsia="ro-RO"/>
              </w:rPr>
            </w:pPr>
            <w:r w:rsidRPr="002E7EB2">
              <w:rPr>
                <w:sz w:val="16"/>
                <w:szCs w:val="16"/>
                <w:lang w:val="ro-RO" w:eastAsia="ro-RO"/>
              </w:rPr>
              <w:t xml:space="preserve">Deranjarea </w:t>
            </w:r>
            <w:r w:rsidR="0059573B">
              <w:rPr>
                <w:sz w:val="16"/>
                <w:szCs w:val="16"/>
                <w:lang w:val="ro-RO" w:eastAsia="ro-RO"/>
              </w:rPr>
              <w:t>temporară</w:t>
            </w:r>
            <w:r w:rsidR="002F3955" w:rsidRPr="002E7EB2">
              <w:rPr>
                <w:sz w:val="16"/>
                <w:szCs w:val="16"/>
                <w:lang w:val="ro-RO" w:eastAsia="ro-RO"/>
              </w:rPr>
              <w:t xml:space="preserve"> și </w:t>
            </w:r>
            <w:r w:rsidRPr="002E7EB2">
              <w:rPr>
                <w:sz w:val="16"/>
                <w:szCs w:val="16"/>
                <w:lang w:val="ro-RO" w:eastAsia="ro-RO"/>
              </w:rPr>
              <w:t xml:space="preserve">locala a </w:t>
            </w:r>
            <w:r w:rsidR="000B6D03" w:rsidRPr="002E7EB2">
              <w:rPr>
                <w:sz w:val="16"/>
                <w:szCs w:val="16"/>
                <w:lang w:val="ro-RO" w:eastAsia="ro-RO"/>
              </w:rPr>
              <w:t>activități</w:t>
            </w:r>
            <w:r w:rsidRPr="002E7EB2">
              <w:rPr>
                <w:sz w:val="16"/>
                <w:szCs w:val="16"/>
                <w:lang w:val="ro-RO" w:eastAsia="ro-RO"/>
              </w:rPr>
              <w:t xml:space="preserve">lor, a </w:t>
            </w:r>
            <w:r w:rsidR="00385CA4" w:rsidRPr="002E7EB2">
              <w:rPr>
                <w:sz w:val="16"/>
                <w:szCs w:val="16"/>
                <w:lang w:val="ro-RO" w:eastAsia="ro-RO"/>
              </w:rPr>
              <w:t>distribuție</w:t>
            </w:r>
            <w:r w:rsidRPr="002E7EB2">
              <w:rPr>
                <w:sz w:val="16"/>
                <w:szCs w:val="16"/>
                <w:lang w:val="ro-RO" w:eastAsia="ro-RO"/>
              </w:rPr>
              <w:t xml:space="preserve">i, marimii </w:t>
            </w:r>
            <w:r w:rsidR="00FC2DBC" w:rsidRPr="002E7EB2">
              <w:rPr>
                <w:sz w:val="16"/>
                <w:szCs w:val="16"/>
                <w:lang w:val="ro-RO" w:eastAsia="ro-RO"/>
              </w:rPr>
              <w:t>populați</w:t>
            </w:r>
            <w:r w:rsidRPr="002E7EB2">
              <w:rPr>
                <w:sz w:val="16"/>
                <w:szCs w:val="16"/>
                <w:lang w:val="ro-RO" w:eastAsia="ro-RO"/>
              </w:rPr>
              <w:t>ilor, a habitatelor</w:t>
            </w:r>
          </w:p>
          <w:p w14:paraId="7AFF68EE" w14:textId="77777777" w:rsidR="008A7705" w:rsidRPr="002E7EB2" w:rsidRDefault="00131F15" w:rsidP="001F2040">
            <w:pPr>
              <w:jc w:val="both"/>
              <w:rPr>
                <w:sz w:val="16"/>
                <w:szCs w:val="16"/>
                <w:lang w:val="ro-RO" w:eastAsia="ro-RO"/>
              </w:rPr>
            </w:pPr>
            <w:r w:rsidRPr="002E7EB2">
              <w:rPr>
                <w:sz w:val="16"/>
                <w:szCs w:val="16"/>
                <w:lang w:val="ro-RO" w:eastAsia="ro-RO"/>
              </w:rPr>
              <w:t>(impact neutru</w:t>
            </w:r>
            <w:r w:rsidR="001F2040" w:rsidRPr="002E7EB2">
              <w:rPr>
                <w:sz w:val="16"/>
                <w:szCs w:val="16"/>
                <w:lang w:val="ro-RO" w:eastAsia="ro-RO"/>
              </w:rPr>
              <w:t>)</w:t>
            </w:r>
          </w:p>
        </w:tc>
        <w:tc>
          <w:tcPr>
            <w:tcW w:w="2097" w:type="dxa"/>
          </w:tcPr>
          <w:p w14:paraId="33695E6F" w14:textId="76CF4C15" w:rsidR="008A7705" w:rsidRPr="002E7EB2" w:rsidRDefault="00B75AA0" w:rsidP="005E33F5">
            <w:pPr>
              <w:jc w:val="both"/>
              <w:rPr>
                <w:sz w:val="16"/>
                <w:szCs w:val="16"/>
                <w:lang w:val="ro-RO" w:eastAsia="ro-RO"/>
              </w:rPr>
            </w:pPr>
            <w:r w:rsidRPr="002E7EB2">
              <w:rPr>
                <w:sz w:val="16"/>
                <w:szCs w:val="16"/>
                <w:lang w:val="ro-RO" w:eastAsia="ro-RO"/>
              </w:rPr>
              <w:t>Prezența</w:t>
            </w:r>
            <w:r w:rsidR="00B05075" w:rsidRPr="002E7EB2">
              <w:rPr>
                <w:sz w:val="16"/>
                <w:szCs w:val="16"/>
                <w:lang w:val="ro-RO" w:eastAsia="ro-RO"/>
              </w:rPr>
              <w:t>/</w:t>
            </w:r>
            <w:r w:rsidR="002F3955" w:rsidRPr="002E7EB2">
              <w:rPr>
                <w:sz w:val="16"/>
                <w:szCs w:val="16"/>
                <w:lang w:val="ro-RO" w:eastAsia="ro-RO"/>
              </w:rPr>
              <w:t>absența</w:t>
            </w:r>
            <w:r w:rsidR="00B05075" w:rsidRPr="002E7EB2">
              <w:rPr>
                <w:sz w:val="16"/>
                <w:szCs w:val="16"/>
                <w:lang w:val="ro-RO" w:eastAsia="ro-RO"/>
              </w:rPr>
              <w:t xml:space="preserve"> speciilor</w:t>
            </w:r>
            <w:r w:rsidR="002F3955" w:rsidRPr="002E7EB2">
              <w:rPr>
                <w:sz w:val="16"/>
                <w:szCs w:val="16"/>
                <w:lang w:val="ro-RO" w:eastAsia="ro-RO"/>
              </w:rPr>
              <w:t xml:space="preserve"> în </w:t>
            </w:r>
            <w:r w:rsidR="00B05075" w:rsidRPr="002E7EB2">
              <w:rPr>
                <w:sz w:val="16"/>
                <w:szCs w:val="16"/>
                <w:lang w:val="ro-RO" w:eastAsia="ro-RO"/>
              </w:rPr>
              <w:t xml:space="preserve">amplasament; Nr. specii afectate; </w:t>
            </w:r>
            <w:r w:rsidR="00AE1955">
              <w:rPr>
                <w:sz w:val="16"/>
                <w:szCs w:val="16"/>
                <w:lang w:val="ro-RO" w:eastAsia="ro-RO"/>
              </w:rPr>
              <w:t>suprafețe</w:t>
            </w:r>
            <w:r w:rsidR="00B05075" w:rsidRPr="002E7EB2">
              <w:rPr>
                <w:sz w:val="16"/>
                <w:szCs w:val="16"/>
                <w:lang w:val="ro-RO" w:eastAsia="ro-RO"/>
              </w:rPr>
              <w:t xml:space="preserve"> </w:t>
            </w:r>
            <w:r w:rsidR="007F43C4" w:rsidRPr="002E7EB2">
              <w:rPr>
                <w:sz w:val="16"/>
                <w:szCs w:val="16"/>
                <w:lang w:val="ro-RO" w:eastAsia="ro-RO"/>
              </w:rPr>
              <w:t xml:space="preserve">de habitat </w:t>
            </w:r>
            <w:r w:rsidR="00B05075" w:rsidRPr="002E7EB2">
              <w:rPr>
                <w:sz w:val="16"/>
                <w:szCs w:val="16"/>
                <w:lang w:val="ro-RO" w:eastAsia="ro-RO"/>
              </w:rPr>
              <w:t xml:space="preserve">afectate </w:t>
            </w:r>
          </w:p>
        </w:tc>
        <w:tc>
          <w:tcPr>
            <w:tcW w:w="1241" w:type="dxa"/>
            <w:shd w:val="clear" w:color="auto" w:fill="auto"/>
          </w:tcPr>
          <w:p w14:paraId="6C58986C" w14:textId="77777777" w:rsidR="008A7705" w:rsidRPr="002E7EB2" w:rsidRDefault="008A7705" w:rsidP="003E369E">
            <w:pPr>
              <w:rPr>
                <w:sz w:val="16"/>
                <w:szCs w:val="16"/>
                <w:lang w:val="ro-RO" w:eastAsia="ro-RO"/>
              </w:rPr>
            </w:pPr>
            <w:r w:rsidRPr="002E7EB2">
              <w:rPr>
                <w:sz w:val="16"/>
                <w:szCs w:val="16"/>
                <w:lang w:val="ro-RO" w:eastAsia="ro-RO"/>
              </w:rPr>
              <w:t>Permanent</w:t>
            </w:r>
          </w:p>
        </w:tc>
      </w:tr>
      <w:tr w:rsidR="002E7EB2" w:rsidRPr="002E7EB2" w14:paraId="71645D1E" w14:textId="77777777" w:rsidTr="002E7EB2">
        <w:trPr>
          <w:cantSplit/>
        </w:trPr>
        <w:tc>
          <w:tcPr>
            <w:tcW w:w="1822" w:type="dxa"/>
            <w:shd w:val="clear" w:color="auto" w:fill="auto"/>
          </w:tcPr>
          <w:p w14:paraId="26B91C11" w14:textId="77777777" w:rsidR="008A7705" w:rsidRPr="002E7EB2" w:rsidRDefault="008A7705" w:rsidP="003E369E">
            <w:pPr>
              <w:jc w:val="both"/>
              <w:rPr>
                <w:sz w:val="16"/>
                <w:szCs w:val="16"/>
                <w:lang w:val="ro-RO" w:eastAsia="ro-RO"/>
              </w:rPr>
            </w:pPr>
            <w:r w:rsidRPr="002E7EB2">
              <w:rPr>
                <w:sz w:val="16"/>
                <w:szCs w:val="16"/>
                <w:lang w:val="ro-RO" w:eastAsia="ro-RO"/>
              </w:rPr>
              <w:t>Reducerea impactului asupra populațiilor de păsări</w:t>
            </w:r>
          </w:p>
        </w:tc>
        <w:tc>
          <w:tcPr>
            <w:tcW w:w="2998" w:type="dxa"/>
            <w:shd w:val="clear" w:color="auto" w:fill="auto"/>
          </w:tcPr>
          <w:p w14:paraId="26767C10" w14:textId="16DEFABE" w:rsidR="008A7705" w:rsidRPr="002E7EB2" w:rsidRDefault="008A7705" w:rsidP="003E369E">
            <w:pPr>
              <w:jc w:val="both"/>
              <w:rPr>
                <w:sz w:val="16"/>
                <w:szCs w:val="16"/>
                <w:lang w:val="ro-RO" w:eastAsia="ro-RO"/>
              </w:rPr>
            </w:pPr>
            <w:r w:rsidRPr="002E7EB2">
              <w:rPr>
                <w:sz w:val="16"/>
                <w:szCs w:val="16"/>
                <w:lang w:val="ro-RO" w:eastAsia="ro-RO"/>
              </w:rPr>
              <w:t xml:space="preserve">-verificarea </w:t>
            </w:r>
            <w:r w:rsidR="008E7B66">
              <w:rPr>
                <w:sz w:val="16"/>
                <w:szCs w:val="16"/>
                <w:lang w:val="ro-RO" w:eastAsia="ro-RO"/>
              </w:rPr>
              <w:t>aplicări</w:t>
            </w:r>
            <w:r w:rsidRPr="002E7EB2">
              <w:rPr>
                <w:sz w:val="16"/>
                <w:szCs w:val="16"/>
                <w:lang w:val="ro-RO" w:eastAsia="ro-RO"/>
              </w:rPr>
              <w:t>i măsurilor de protejare a păsărilor menționate în studiu</w:t>
            </w:r>
          </w:p>
        </w:tc>
        <w:tc>
          <w:tcPr>
            <w:tcW w:w="2693" w:type="dxa"/>
          </w:tcPr>
          <w:p w14:paraId="2A823B05" w14:textId="5E63CEBE" w:rsidR="00B05075" w:rsidRPr="002E7EB2" w:rsidRDefault="00B05075" w:rsidP="003E369E">
            <w:pPr>
              <w:jc w:val="both"/>
              <w:rPr>
                <w:sz w:val="16"/>
                <w:szCs w:val="16"/>
                <w:lang w:val="ro-RO" w:eastAsia="ro-RO"/>
              </w:rPr>
            </w:pPr>
            <w:r w:rsidRPr="002E7EB2">
              <w:rPr>
                <w:sz w:val="16"/>
                <w:szCs w:val="16"/>
                <w:lang w:val="ro-RO" w:eastAsia="ro-RO"/>
              </w:rPr>
              <w:t xml:space="preserve">Deranjarea </w:t>
            </w:r>
            <w:r w:rsidR="0059573B">
              <w:rPr>
                <w:sz w:val="16"/>
                <w:szCs w:val="16"/>
                <w:lang w:val="ro-RO" w:eastAsia="ro-RO"/>
              </w:rPr>
              <w:t>temporară</w:t>
            </w:r>
            <w:r w:rsidR="002F3955" w:rsidRPr="002E7EB2">
              <w:rPr>
                <w:sz w:val="16"/>
                <w:szCs w:val="16"/>
                <w:lang w:val="ro-RO" w:eastAsia="ro-RO"/>
              </w:rPr>
              <w:t xml:space="preserve"> și </w:t>
            </w:r>
            <w:r w:rsidRPr="002E7EB2">
              <w:rPr>
                <w:sz w:val="16"/>
                <w:szCs w:val="16"/>
                <w:lang w:val="ro-RO" w:eastAsia="ro-RO"/>
              </w:rPr>
              <w:t xml:space="preserve">localizata a </w:t>
            </w:r>
            <w:r w:rsidR="000B6D03" w:rsidRPr="002E7EB2">
              <w:rPr>
                <w:sz w:val="16"/>
                <w:szCs w:val="16"/>
                <w:lang w:val="ro-RO" w:eastAsia="ro-RO"/>
              </w:rPr>
              <w:t>activități</w:t>
            </w:r>
            <w:r w:rsidRPr="002E7EB2">
              <w:rPr>
                <w:sz w:val="16"/>
                <w:szCs w:val="16"/>
                <w:lang w:val="ro-RO" w:eastAsia="ro-RO"/>
              </w:rPr>
              <w:t xml:space="preserve">lor, modificarea </w:t>
            </w:r>
            <w:r w:rsidR="00385CA4" w:rsidRPr="002E7EB2">
              <w:rPr>
                <w:sz w:val="16"/>
                <w:szCs w:val="16"/>
                <w:lang w:val="ro-RO" w:eastAsia="ro-RO"/>
              </w:rPr>
              <w:t>distribuție</w:t>
            </w:r>
            <w:r w:rsidR="001F2040" w:rsidRPr="002E7EB2">
              <w:rPr>
                <w:sz w:val="16"/>
                <w:szCs w:val="16"/>
                <w:lang w:val="ro-RO" w:eastAsia="ro-RO"/>
              </w:rPr>
              <w:t xml:space="preserve">i indivizilor, </w:t>
            </w:r>
            <w:r w:rsidR="00A70C3D">
              <w:rPr>
                <w:sz w:val="16"/>
                <w:szCs w:val="16"/>
                <w:lang w:val="ro-RO" w:eastAsia="ro-RO"/>
              </w:rPr>
              <w:t>fluctuați</w:t>
            </w:r>
            <w:r w:rsidR="001F2040" w:rsidRPr="002E7EB2">
              <w:rPr>
                <w:sz w:val="16"/>
                <w:szCs w:val="16"/>
                <w:lang w:val="ro-RO" w:eastAsia="ro-RO"/>
              </w:rPr>
              <w:t xml:space="preserve">i temporare de </w:t>
            </w:r>
            <w:r w:rsidR="00FC2DBC" w:rsidRPr="002E7EB2">
              <w:rPr>
                <w:sz w:val="16"/>
                <w:szCs w:val="16"/>
                <w:lang w:val="ro-RO" w:eastAsia="ro-RO"/>
              </w:rPr>
              <w:t>populați</w:t>
            </w:r>
            <w:r w:rsidR="001F2040" w:rsidRPr="002E7EB2">
              <w:rPr>
                <w:sz w:val="16"/>
                <w:szCs w:val="16"/>
                <w:lang w:val="ro-RO" w:eastAsia="ro-RO"/>
              </w:rPr>
              <w:t xml:space="preserve">i, </w:t>
            </w:r>
            <w:r w:rsidR="00A70C3D">
              <w:rPr>
                <w:sz w:val="16"/>
                <w:szCs w:val="16"/>
                <w:lang w:val="ro-RO" w:eastAsia="ro-RO"/>
              </w:rPr>
              <w:t>fluctuați</w:t>
            </w:r>
            <w:r w:rsidR="001F2040" w:rsidRPr="002E7EB2">
              <w:rPr>
                <w:sz w:val="16"/>
                <w:szCs w:val="16"/>
                <w:lang w:val="ro-RO" w:eastAsia="ro-RO"/>
              </w:rPr>
              <w:t>i temporare ale</w:t>
            </w:r>
            <w:r w:rsidRPr="002E7EB2">
              <w:rPr>
                <w:sz w:val="16"/>
                <w:szCs w:val="16"/>
                <w:lang w:val="ro-RO" w:eastAsia="ro-RO"/>
              </w:rPr>
              <w:t xml:space="preserve"> </w:t>
            </w:r>
            <w:r w:rsidR="00AE1955">
              <w:rPr>
                <w:sz w:val="16"/>
                <w:szCs w:val="16"/>
                <w:lang w:val="ro-RO" w:eastAsia="ro-RO"/>
              </w:rPr>
              <w:t>suprafețe</w:t>
            </w:r>
            <w:r w:rsidRPr="002E7EB2">
              <w:rPr>
                <w:sz w:val="16"/>
                <w:szCs w:val="16"/>
                <w:lang w:val="ro-RO" w:eastAsia="ro-RO"/>
              </w:rPr>
              <w:t>i habitatelor</w:t>
            </w:r>
            <w:r w:rsidR="002F3955" w:rsidRPr="002E7EB2">
              <w:rPr>
                <w:sz w:val="16"/>
                <w:szCs w:val="16"/>
                <w:lang w:val="ro-RO" w:eastAsia="ro-RO"/>
              </w:rPr>
              <w:t xml:space="preserve"> și </w:t>
            </w:r>
            <w:r w:rsidR="00AE48CC" w:rsidRPr="002E7EB2">
              <w:rPr>
                <w:sz w:val="16"/>
                <w:szCs w:val="16"/>
                <w:lang w:val="ro-RO" w:eastAsia="ro-RO"/>
              </w:rPr>
              <w:t xml:space="preserve">a </w:t>
            </w:r>
            <w:r w:rsidR="002F3955" w:rsidRPr="002E7EB2">
              <w:rPr>
                <w:sz w:val="16"/>
                <w:szCs w:val="16"/>
                <w:lang w:val="ro-RO" w:eastAsia="ro-RO"/>
              </w:rPr>
              <w:t>calității</w:t>
            </w:r>
            <w:r w:rsidR="00AE48CC" w:rsidRPr="002E7EB2">
              <w:rPr>
                <w:sz w:val="16"/>
                <w:szCs w:val="16"/>
                <w:lang w:val="ro-RO" w:eastAsia="ro-RO"/>
              </w:rPr>
              <w:t xml:space="preserve"> acestora (</w:t>
            </w:r>
            <w:r w:rsidR="001F2040" w:rsidRPr="002E7EB2">
              <w:rPr>
                <w:sz w:val="16"/>
                <w:szCs w:val="16"/>
                <w:lang w:val="ro-RO" w:eastAsia="ro-RO"/>
              </w:rPr>
              <w:t xml:space="preserve">la </w:t>
            </w:r>
            <w:r w:rsidR="00136589" w:rsidRPr="002E7EB2">
              <w:rPr>
                <w:sz w:val="16"/>
                <w:szCs w:val="16"/>
                <w:lang w:val="ro-RO" w:eastAsia="ro-RO"/>
              </w:rPr>
              <w:t>tăieri</w:t>
            </w:r>
            <w:r w:rsidR="001F2040" w:rsidRPr="002E7EB2">
              <w:rPr>
                <w:sz w:val="16"/>
                <w:szCs w:val="16"/>
                <w:lang w:val="ro-RO" w:eastAsia="ro-RO"/>
              </w:rPr>
              <w:t>le</w:t>
            </w:r>
            <w:r w:rsidR="00AE48CC" w:rsidRPr="002E7EB2">
              <w:rPr>
                <w:sz w:val="16"/>
                <w:szCs w:val="16"/>
                <w:lang w:val="ro-RO" w:eastAsia="ro-RO"/>
              </w:rPr>
              <w:t xml:space="preserve"> rase)</w:t>
            </w:r>
          </w:p>
          <w:p w14:paraId="611EF40C" w14:textId="05C5E826" w:rsidR="008A7705" w:rsidRPr="002E7EB2" w:rsidRDefault="008A7705" w:rsidP="003E369E">
            <w:pPr>
              <w:jc w:val="both"/>
              <w:rPr>
                <w:sz w:val="16"/>
                <w:szCs w:val="16"/>
                <w:lang w:val="ro-RO" w:eastAsia="ro-RO"/>
              </w:rPr>
            </w:pPr>
            <w:r w:rsidRPr="002E7EB2">
              <w:rPr>
                <w:sz w:val="16"/>
                <w:szCs w:val="16"/>
                <w:lang w:val="ro-RO" w:eastAsia="ro-RO"/>
              </w:rPr>
              <w:t xml:space="preserve">Impact </w:t>
            </w:r>
            <w:r w:rsidRPr="002E7EB2">
              <w:rPr>
                <w:b/>
                <w:sz w:val="16"/>
                <w:szCs w:val="16"/>
                <w:lang w:val="ro-RO" w:eastAsia="ro-RO"/>
              </w:rPr>
              <w:t>negativ nesemnificativ</w:t>
            </w:r>
            <w:r w:rsidRPr="002E7EB2">
              <w:rPr>
                <w:sz w:val="16"/>
                <w:szCs w:val="16"/>
                <w:lang w:val="ro-RO" w:eastAsia="ro-RO"/>
              </w:rPr>
              <w:t xml:space="preserve"> pentru </w:t>
            </w:r>
            <w:r w:rsidR="001F2040" w:rsidRPr="002E7EB2">
              <w:rPr>
                <w:sz w:val="16"/>
                <w:szCs w:val="16"/>
                <w:lang w:val="ro-RO" w:eastAsia="ro-RO"/>
              </w:rPr>
              <w:t xml:space="preserve">unele </w:t>
            </w:r>
            <w:r w:rsidR="00BA1C46" w:rsidRPr="002E7EB2">
              <w:rPr>
                <w:sz w:val="16"/>
                <w:szCs w:val="16"/>
                <w:lang w:val="ro-RO" w:eastAsia="ro-RO"/>
              </w:rPr>
              <w:t>păsări</w:t>
            </w:r>
            <w:r w:rsidR="00B05075" w:rsidRPr="002E7EB2">
              <w:rPr>
                <w:sz w:val="16"/>
                <w:szCs w:val="16"/>
                <w:lang w:val="ro-RO" w:eastAsia="ro-RO"/>
              </w:rPr>
              <w:t xml:space="preserve">  cu habitat forestier</w:t>
            </w:r>
          </w:p>
        </w:tc>
        <w:tc>
          <w:tcPr>
            <w:tcW w:w="2097" w:type="dxa"/>
          </w:tcPr>
          <w:p w14:paraId="7B856A44" w14:textId="33FC507E" w:rsidR="008A7705" w:rsidRPr="002E7EB2" w:rsidRDefault="00B75AA0" w:rsidP="005E33F5">
            <w:pPr>
              <w:jc w:val="both"/>
              <w:rPr>
                <w:sz w:val="16"/>
                <w:szCs w:val="16"/>
                <w:lang w:val="ro-RO" w:eastAsia="ro-RO"/>
              </w:rPr>
            </w:pPr>
            <w:r w:rsidRPr="002E7EB2">
              <w:rPr>
                <w:sz w:val="16"/>
                <w:szCs w:val="16"/>
                <w:lang w:val="ro-RO" w:eastAsia="ro-RO"/>
              </w:rPr>
              <w:t>Prezența</w:t>
            </w:r>
            <w:r w:rsidR="008A7705" w:rsidRPr="002E7EB2">
              <w:rPr>
                <w:sz w:val="16"/>
                <w:szCs w:val="16"/>
                <w:lang w:val="ro-RO" w:eastAsia="ro-RO"/>
              </w:rPr>
              <w:t>/</w:t>
            </w:r>
            <w:r w:rsidR="002F3955" w:rsidRPr="002E7EB2">
              <w:rPr>
                <w:sz w:val="16"/>
                <w:szCs w:val="16"/>
                <w:lang w:val="ro-RO" w:eastAsia="ro-RO"/>
              </w:rPr>
              <w:t>absența</w:t>
            </w:r>
            <w:r w:rsidR="008A7705" w:rsidRPr="002E7EB2">
              <w:rPr>
                <w:sz w:val="16"/>
                <w:szCs w:val="16"/>
                <w:lang w:val="ro-RO" w:eastAsia="ro-RO"/>
              </w:rPr>
              <w:t xml:space="preserve"> speciilor; Nr. cuiburi</w:t>
            </w:r>
          </w:p>
          <w:p w14:paraId="484AA0D9" w14:textId="1CEE687F" w:rsidR="008A7705" w:rsidRPr="002E7EB2" w:rsidRDefault="008A7705" w:rsidP="005E33F5">
            <w:pPr>
              <w:jc w:val="both"/>
              <w:rPr>
                <w:sz w:val="16"/>
                <w:szCs w:val="16"/>
                <w:lang w:val="ro-RO" w:eastAsia="ro-RO"/>
              </w:rPr>
            </w:pPr>
            <w:r w:rsidRPr="002E7EB2">
              <w:rPr>
                <w:sz w:val="16"/>
                <w:szCs w:val="16"/>
                <w:lang w:val="ro-RO" w:eastAsia="ro-RO"/>
              </w:rPr>
              <w:t xml:space="preserve">Parametri </w:t>
            </w:r>
            <w:r w:rsidR="003A2198" w:rsidRPr="002E7EB2">
              <w:rPr>
                <w:sz w:val="16"/>
                <w:szCs w:val="16"/>
                <w:lang w:val="ro-RO" w:eastAsia="ro-RO"/>
              </w:rPr>
              <w:t>populați</w:t>
            </w:r>
            <w:r w:rsidRPr="002E7EB2">
              <w:rPr>
                <w:sz w:val="16"/>
                <w:szCs w:val="16"/>
                <w:lang w:val="ro-RO" w:eastAsia="ro-RO"/>
              </w:rPr>
              <w:t>onali</w:t>
            </w:r>
            <w:r w:rsidR="00B05075" w:rsidRPr="002E7EB2">
              <w:rPr>
                <w:sz w:val="16"/>
                <w:szCs w:val="16"/>
                <w:lang w:val="ro-RO" w:eastAsia="ro-RO"/>
              </w:rPr>
              <w:t xml:space="preserve"> (</w:t>
            </w:r>
            <w:r w:rsidR="00AA7473">
              <w:rPr>
                <w:sz w:val="16"/>
                <w:szCs w:val="16"/>
                <w:lang w:val="ro-RO" w:eastAsia="ro-RO"/>
              </w:rPr>
              <w:t>mărime</w:t>
            </w:r>
            <w:r w:rsidR="00B05075" w:rsidRPr="002E7EB2">
              <w:rPr>
                <w:sz w:val="16"/>
                <w:szCs w:val="16"/>
                <w:lang w:val="ro-RO" w:eastAsia="ro-RO"/>
              </w:rPr>
              <w:t xml:space="preserve">a </w:t>
            </w:r>
            <w:r w:rsidR="00FC2DBC" w:rsidRPr="002E7EB2">
              <w:rPr>
                <w:sz w:val="16"/>
                <w:szCs w:val="16"/>
                <w:lang w:val="ro-RO" w:eastAsia="ro-RO"/>
              </w:rPr>
              <w:t>populați</w:t>
            </w:r>
            <w:r w:rsidR="00B05075" w:rsidRPr="002E7EB2">
              <w:rPr>
                <w:sz w:val="16"/>
                <w:szCs w:val="16"/>
                <w:lang w:val="ro-RO" w:eastAsia="ro-RO"/>
              </w:rPr>
              <w:t xml:space="preserve">ilor, </w:t>
            </w:r>
            <w:r w:rsidR="00AA7473">
              <w:rPr>
                <w:sz w:val="16"/>
                <w:szCs w:val="16"/>
                <w:lang w:val="ro-RO" w:eastAsia="ro-RO"/>
              </w:rPr>
              <w:t>distribuția</w:t>
            </w:r>
            <w:r w:rsidR="00B05075" w:rsidRPr="002E7EB2">
              <w:rPr>
                <w:sz w:val="16"/>
                <w:szCs w:val="16"/>
                <w:lang w:val="ro-RO" w:eastAsia="ro-RO"/>
              </w:rPr>
              <w:t xml:space="preserve"> indivizilor); Modificarea </w:t>
            </w:r>
            <w:r w:rsidR="00AE1955">
              <w:rPr>
                <w:sz w:val="16"/>
                <w:szCs w:val="16"/>
                <w:lang w:val="ro-RO" w:eastAsia="ro-RO"/>
              </w:rPr>
              <w:t>suprafețe</w:t>
            </w:r>
            <w:r w:rsidR="00B05075" w:rsidRPr="002E7EB2">
              <w:rPr>
                <w:sz w:val="16"/>
                <w:szCs w:val="16"/>
                <w:lang w:val="ro-RO" w:eastAsia="ro-RO"/>
              </w:rPr>
              <w:t>i habitatelor favorabile</w:t>
            </w:r>
          </w:p>
        </w:tc>
        <w:tc>
          <w:tcPr>
            <w:tcW w:w="1241" w:type="dxa"/>
            <w:shd w:val="clear" w:color="auto" w:fill="auto"/>
          </w:tcPr>
          <w:p w14:paraId="72097F45" w14:textId="77777777" w:rsidR="008A7705" w:rsidRPr="002E7EB2" w:rsidRDefault="008A7705" w:rsidP="003E369E">
            <w:pPr>
              <w:rPr>
                <w:sz w:val="16"/>
                <w:szCs w:val="16"/>
                <w:lang w:val="ro-RO" w:eastAsia="ro-RO"/>
              </w:rPr>
            </w:pPr>
            <w:r w:rsidRPr="002E7EB2">
              <w:rPr>
                <w:sz w:val="16"/>
                <w:szCs w:val="16"/>
                <w:lang w:val="ro-RO" w:eastAsia="ro-RO"/>
              </w:rPr>
              <w:t>Permanent</w:t>
            </w:r>
          </w:p>
        </w:tc>
      </w:tr>
      <w:tr w:rsidR="002E7EB2" w:rsidRPr="002E7EB2" w14:paraId="08278033" w14:textId="77777777" w:rsidTr="002E7EB2">
        <w:trPr>
          <w:cantSplit/>
        </w:trPr>
        <w:tc>
          <w:tcPr>
            <w:tcW w:w="1822" w:type="dxa"/>
            <w:shd w:val="clear" w:color="auto" w:fill="auto"/>
          </w:tcPr>
          <w:p w14:paraId="32554D32" w14:textId="77777777" w:rsidR="008A7705" w:rsidRPr="002E7EB2" w:rsidRDefault="008A7705" w:rsidP="003E369E">
            <w:pPr>
              <w:jc w:val="both"/>
              <w:rPr>
                <w:sz w:val="16"/>
                <w:szCs w:val="16"/>
                <w:lang w:val="ro-RO" w:eastAsia="ro-RO"/>
              </w:rPr>
            </w:pPr>
            <w:r w:rsidRPr="002E7EB2">
              <w:rPr>
                <w:sz w:val="16"/>
                <w:szCs w:val="16"/>
                <w:lang w:val="ro-RO" w:eastAsia="ro-RO"/>
              </w:rPr>
              <w:t>Reducerea impactului asupra ecosistemelor forestiere</w:t>
            </w:r>
          </w:p>
        </w:tc>
        <w:tc>
          <w:tcPr>
            <w:tcW w:w="2998" w:type="dxa"/>
            <w:shd w:val="clear" w:color="auto" w:fill="auto"/>
          </w:tcPr>
          <w:p w14:paraId="0D7F5667" w14:textId="77777777" w:rsidR="008A7705" w:rsidRPr="002E7EB2" w:rsidRDefault="008A7705" w:rsidP="003E369E">
            <w:pPr>
              <w:jc w:val="both"/>
              <w:rPr>
                <w:sz w:val="16"/>
                <w:szCs w:val="16"/>
                <w:lang w:val="ro-RO" w:eastAsia="ro-RO"/>
              </w:rPr>
            </w:pPr>
            <w:r w:rsidRPr="002E7EB2">
              <w:rPr>
                <w:sz w:val="16"/>
                <w:szCs w:val="16"/>
                <w:lang w:val="ro-RO" w:eastAsia="ro-RO"/>
              </w:rPr>
              <w:t>-verificarea respectarii normelor tehnice privind exploatarea și transportul materialului lemnos;</w:t>
            </w:r>
          </w:p>
          <w:p w14:paraId="69225BB9" w14:textId="2FA301C7" w:rsidR="008A7705" w:rsidRPr="002E7EB2" w:rsidRDefault="008A7705" w:rsidP="003E369E">
            <w:pPr>
              <w:jc w:val="both"/>
              <w:rPr>
                <w:sz w:val="16"/>
                <w:szCs w:val="16"/>
                <w:lang w:val="ro-RO" w:eastAsia="ro-RO"/>
              </w:rPr>
            </w:pPr>
            <w:r w:rsidRPr="002E7EB2">
              <w:rPr>
                <w:sz w:val="16"/>
                <w:szCs w:val="16"/>
                <w:lang w:val="ro-RO" w:eastAsia="ro-RO"/>
              </w:rPr>
              <w:t xml:space="preserve">-verificarea </w:t>
            </w:r>
            <w:r w:rsidR="008E7B66">
              <w:rPr>
                <w:sz w:val="16"/>
                <w:szCs w:val="16"/>
                <w:lang w:val="ro-RO" w:eastAsia="ro-RO"/>
              </w:rPr>
              <w:t>aplicări</w:t>
            </w:r>
            <w:r w:rsidRPr="002E7EB2">
              <w:rPr>
                <w:sz w:val="16"/>
                <w:szCs w:val="16"/>
                <w:lang w:val="ro-RO" w:eastAsia="ro-RO"/>
              </w:rPr>
              <w:t>i măsurilor de reducere a impactului prezentate în studiu</w:t>
            </w:r>
          </w:p>
        </w:tc>
        <w:tc>
          <w:tcPr>
            <w:tcW w:w="2693" w:type="dxa"/>
          </w:tcPr>
          <w:p w14:paraId="6625ABC9" w14:textId="7ADD3B05" w:rsidR="008A7705" w:rsidRPr="002E7EB2" w:rsidRDefault="008A7705" w:rsidP="003E369E">
            <w:pPr>
              <w:jc w:val="both"/>
              <w:rPr>
                <w:sz w:val="16"/>
                <w:szCs w:val="16"/>
                <w:lang w:val="ro-RO" w:eastAsia="ro-RO"/>
              </w:rPr>
            </w:pPr>
            <w:r w:rsidRPr="002E7EB2">
              <w:rPr>
                <w:sz w:val="16"/>
                <w:szCs w:val="16"/>
                <w:lang w:val="ro-RO" w:eastAsia="ro-RO"/>
              </w:rPr>
              <w:t xml:space="preserve">Impact </w:t>
            </w:r>
            <w:r w:rsidRPr="002E7EB2">
              <w:rPr>
                <w:b/>
                <w:sz w:val="16"/>
                <w:szCs w:val="16"/>
                <w:lang w:val="ro-RO" w:eastAsia="ro-RO"/>
              </w:rPr>
              <w:t>negativ nesemnificativ</w:t>
            </w:r>
            <w:r w:rsidRPr="002E7EB2">
              <w:rPr>
                <w:sz w:val="16"/>
                <w:szCs w:val="16"/>
                <w:lang w:val="ro-RO" w:eastAsia="ro-RO"/>
              </w:rPr>
              <w:t xml:space="preserve"> asupra habitatului </w:t>
            </w:r>
            <w:r w:rsidR="00644C1E" w:rsidRPr="002E7EB2">
              <w:rPr>
                <w:sz w:val="16"/>
                <w:szCs w:val="16"/>
                <w:lang w:val="ro-RO" w:eastAsia="ro-RO"/>
              </w:rPr>
              <w:t>92A0</w:t>
            </w:r>
            <w:r w:rsidR="00954F4D" w:rsidRPr="002E7EB2">
              <w:rPr>
                <w:sz w:val="16"/>
                <w:szCs w:val="16"/>
                <w:lang w:val="ro-RO" w:eastAsia="ro-RO"/>
              </w:rPr>
              <w:t xml:space="preserve"> pentru </w:t>
            </w:r>
            <w:r w:rsidR="00136589" w:rsidRPr="002E7EB2">
              <w:rPr>
                <w:sz w:val="16"/>
                <w:szCs w:val="16"/>
                <w:lang w:val="ro-RO" w:eastAsia="ro-RO"/>
              </w:rPr>
              <w:t>tăieri</w:t>
            </w:r>
            <w:r w:rsidR="00954F4D" w:rsidRPr="002E7EB2">
              <w:rPr>
                <w:sz w:val="16"/>
                <w:szCs w:val="16"/>
                <w:lang w:val="ro-RO" w:eastAsia="ro-RO"/>
              </w:rPr>
              <w:t>le rase</w:t>
            </w:r>
            <w:r w:rsidR="007A4AB1">
              <w:rPr>
                <w:sz w:val="16"/>
                <w:szCs w:val="16"/>
                <w:lang w:val="ro-RO" w:eastAsia="ro-RO"/>
              </w:rPr>
              <w:t xml:space="preserve"> și </w:t>
            </w:r>
            <w:r w:rsidR="002E7EB2">
              <w:rPr>
                <w:sz w:val="16"/>
                <w:szCs w:val="16"/>
                <w:lang w:val="ro-RO" w:eastAsia="ro-RO"/>
              </w:rPr>
              <w:t>taieri</w:t>
            </w:r>
            <w:r w:rsidR="00036FA0">
              <w:rPr>
                <w:sz w:val="16"/>
                <w:szCs w:val="16"/>
                <w:lang w:val="ro-RO" w:eastAsia="ro-RO"/>
              </w:rPr>
              <w:t xml:space="preserve"> în </w:t>
            </w:r>
            <w:r w:rsidR="00AA7473">
              <w:rPr>
                <w:sz w:val="16"/>
                <w:szCs w:val="16"/>
                <w:lang w:val="ro-RO" w:eastAsia="ro-RO"/>
              </w:rPr>
              <w:t>crâng</w:t>
            </w:r>
          </w:p>
        </w:tc>
        <w:tc>
          <w:tcPr>
            <w:tcW w:w="2097" w:type="dxa"/>
          </w:tcPr>
          <w:p w14:paraId="4E3C2738" w14:textId="55C5B3BE" w:rsidR="008A7705" w:rsidRPr="002E7EB2" w:rsidRDefault="008A7705" w:rsidP="005E33F5">
            <w:pPr>
              <w:jc w:val="both"/>
              <w:rPr>
                <w:sz w:val="16"/>
                <w:szCs w:val="16"/>
                <w:lang w:val="ro-RO" w:eastAsia="ro-RO"/>
              </w:rPr>
            </w:pPr>
            <w:r w:rsidRPr="002E7EB2">
              <w:rPr>
                <w:sz w:val="16"/>
                <w:szCs w:val="16"/>
                <w:lang w:val="ro-RO" w:eastAsia="ro-RO"/>
              </w:rPr>
              <w:t>Parametri de stare ai habitatului</w:t>
            </w:r>
            <w:r w:rsidR="00F140A5" w:rsidRPr="002E7EB2">
              <w:rPr>
                <w:sz w:val="16"/>
                <w:szCs w:val="16"/>
                <w:lang w:val="ro-RO" w:eastAsia="ro-RO"/>
              </w:rPr>
              <w:t xml:space="preserve"> (</w:t>
            </w:r>
            <w:r w:rsidR="00413EDC" w:rsidRPr="002E7EB2">
              <w:rPr>
                <w:sz w:val="16"/>
                <w:szCs w:val="16"/>
                <w:lang w:val="ro-RO" w:eastAsia="ro-RO"/>
              </w:rPr>
              <w:t>suprafața</w:t>
            </w:r>
            <w:r w:rsidR="00F140A5" w:rsidRPr="002E7EB2">
              <w:rPr>
                <w:sz w:val="16"/>
                <w:szCs w:val="16"/>
                <w:lang w:val="ro-RO" w:eastAsia="ro-RO"/>
              </w:rPr>
              <w:t xml:space="preserve">, </w:t>
            </w:r>
            <w:r w:rsidR="002F3955" w:rsidRPr="002E7EB2">
              <w:rPr>
                <w:sz w:val="16"/>
                <w:szCs w:val="16"/>
                <w:lang w:val="ro-RO" w:eastAsia="ro-RO"/>
              </w:rPr>
              <w:t>consistența</w:t>
            </w:r>
            <w:r w:rsidR="00F140A5" w:rsidRPr="002E7EB2">
              <w:rPr>
                <w:sz w:val="16"/>
                <w:szCs w:val="16"/>
                <w:lang w:val="ro-RO" w:eastAsia="ro-RO"/>
              </w:rPr>
              <w:t>, specii caracteristice, stare de sanatate, vitalitate, specii invazive)</w:t>
            </w:r>
          </w:p>
        </w:tc>
        <w:tc>
          <w:tcPr>
            <w:tcW w:w="1241" w:type="dxa"/>
            <w:shd w:val="clear" w:color="auto" w:fill="auto"/>
          </w:tcPr>
          <w:p w14:paraId="74B96A14" w14:textId="77777777" w:rsidR="008A7705" w:rsidRPr="002E7EB2" w:rsidRDefault="008A7705" w:rsidP="003E369E">
            <w:pPr>
              <w:rPr>
                <w:sz w:val="16"/>
                <w:szCs w:val="16"/>
                <w:lang w:val="ro-RO" w:eastAsia="ro-RO"/>
              </w:rPr>
            </w:pPr>
            <w:r w:rsidRPr="002E7EB2">
              <w:rPr>
                <w:sz w:val="16"/>
                <w:szCs w:val="16"/>
                <w:lang w:val="ro-RO" w:eastAsia="ro-RO"/>
              </w:rPr>
              <w:t>Permanent</w:t>
            </w:r>
          </w:p>
        </w:tc>
      </w:tr>
      <w:tr w:rsidR="00E6200F" w:rsidRPr="00E6200F" w14:paraId="3185678D" w14:textId="77777777" w:rsidTr="002E7EB2">
        <w:trPr>
          <w:cantSplit/>
        </w:trPr>
        <w:tc>
          <w:tcPr>
            <w:tcW w:w="1822" w:type="dxa"/>
            <w:shd w:val="clear" w:color="auto" w:fill="auto"/>
          </w:tcPr>
          <w:p w14:paraId="771BB963" w14:textId="45F44E60" w:rsidR="002E7EB2" w:rsidRPr="00E6200F" w:rsidRDefault="002E7EB2" w:rsidP="003E369E">
            <w:pPr>
              <w:jc w:val="both"/>
              <w:rPr>
                <w:b/>
                <w:i/>
                <w:lang w:val="ro-RO"/>
              </w:rPr>
            </w:pPr>
            <w:r w:rsidRPr="00E6200F">
              <w:rPr>
                <w:sz w:val="16"/>
                <w:szCs w:val="16"/>
                <w:lang w:val="ro-RO" w:eastAsia="ro-RO"/>
              </w:rPr>
              <w:t xml:space="preserve">Reducerea </w:t>
            </w:r>
            <w:r w:rsidR="00051F42" w:rsidRPr="00E6200F">
              <w:rPr>
                <w:sz w:val="16"/>
                <w:szCs w:val="16"/>
                <w:lang w:val="ro-RO" w:eastAsia="ro-RO"/>
              </w:rPr>
              <w:t>imp</w:t>
            </w:r>
            <w:r w:rsidRPr="00E6200F">
              <w:rPr>
                <w:sz w:val="16"/>
                <w:szCs w:val="16"/>
                <w:lang w:val="ro-RO" w:eastAsia="ro-RO"/>
              </w:rPr>
              <w:t>actului asupra</w:t>
            </w:r>
          </w:p>
          <w:p w14:paraId="6E6DCC9D" w14:textId="51CB5206" w:rsidR="0084245C" w:rsidRPr="00E6200F" w:rsidRDefault="002E7EB2" w:rsidP="002E7EB2">
            <w:pPr>
              <w:jc w:val="both"/>
              <w:rPr>
                <w:sz w:val="16"/>
                <w:szCs w:val="16"/>
                <w:lang w:val="ro-RO" w:eastAsia="ro-RO"/>
              </w:rPr>
            </w:pPr>
            <w:r w:rsidRPr="00E6200F">
              <w:rPr>
                <w:sz w:val="16"/>
                <w:szCs w:val="16"/>
                <w:lang w:val="ro-RO"/>
              </w:rPr>
              <w:t>ROSCI0005 ”Balta Albă- Amara-JirlăuLacul Sărat Câineni”,</w:t>
            </w:r>
            <w:r w:rsidRPr="00E6200F">
              <w:rPr>
                <w:sz w:val="16"/>
                <w:szCs w:val="16"/>
              </w:rPr>
              <w:t xml:space="preserve"> </w:t>
            </w:r>
            <w:r w:rsidRPr="00E6200F">
              <w:rPr>
                <w:sz w:val="16"/>
                <w:szCs w:val="16"/>
                <w:lang w:val="ro-RO"/>
              </w:rPr>
              <w:t>ROSCI0103 ”Lunca Buzăului” și a ROSCI0259 ”Valea Călmățuiului</w:t>
            </w:r>
            <w:r w:rsidRPr="00E6200F">
              <w:rPr>
                <w:sz w:val="16"/>
                <w:szCs w:val="16"/>
                <w:lang w:eastAsia="ro-RO"/>
              </w:rPr>
              <w:t>”</w:t>
            </w:r>
            <w:r w:rsidR="00051F42" w:rsidRPr="00E6200F">
              <w:rPr>
                <w:sz w:val="16"/>
                <w:szCs w:val="16"/>
                <w:lang w:val="ro-RO" w:eastAsia="ro-RO"/>
              </w:rPr>
              <w:t xml:space="preserve"> </w:t>
            </w:r>
          </w:p>
        </w:tc>
        <w:tc>
          <w:tcPr>
            <w:tcW w:w="2998" w:type="dxa"/>
            <w:shd w:val="clear" w:color="auto" w:fill="auto"/>
          </w:tcPr>
          <w:p w14:paraId="054F83B2" w14:textId="75BA6515" w:rsidR="0084245C" w:rsidRPr="00E6200F" w:rsidRDefault="001A116D" w:rsidP="003E369E">
            <w:pPr>
              <w:jc w:val="both"/>
              <w:rPr>
                <w:sz w:val="16"/>
                <w:szCs w:val="16"/>
                <w:lang w:val="ro-RO" w:eastAsia="ro-RO"/>
              </w:rPr>
            </w:pPr>
            <w:r w:rsidRPr="00E6200F">
              <w:rPr>
                <w:sz w:val="16"/>
                <w:szCs w:val="16"/>
                <w:lang w:val="ro-RO" w:eastAsia="ro-RO"/>
              </w:rPr>
              <w:t xml:space="preserve">-verificarea (monitorizarea) parametrilor de stare ai habitatului </w:t>
            </w:r>
            <w:r w:rsidR="00644C1E" w:rsidRPr="00E6200F">
              <w:rPr>
                <w:sz w:val="16"/>
                <w:szCs w:val="16"/>
                <w:lang w:val="ro-RO" w:eastAsia="ro-RO"/>
              </w:rPr>
              <w:t>92A0</w:t>
            </w:r>
            <w:r w:rsidR="00954F4D" w:rsidRPr="00E6200F">
              <w:rPr>
                <w:sz w:val="16"/>
                <w:szCs w:val="16"/>
                <w:lang w:val="ro-RO" w:eastAsia="ro-RO"/>
              </w:rPr>
              <w:t xml:space="preserve"> (</w:t>
            </w:r>
            <w:r w:rsidR="00413EDC" w:rsidRPr="00E6200F">
              <w:rPr>
                <w:sz w:val="16"/>
                <w:szCs w:val="16"/>
                <w:lang w:val="ro-RO" w:eastAsia="ro-RO"/>
              </w:rPr>
              <w:t>suprafața</w:t>
            </w:r>
            <w:r w:rsidR="00954F4D" w:rsidRPr="00E6200F">
              <w:rPr>
                <w:sz w:val="16"/>
                <w:szCs w:val="16"/>
                <w:lang w:val="ro-RO" w:eastAsia="ro-RO"/>
              </w:rPr>
              <w:t xml:space="preserve"> relativa a habitatului; gradul de conservare al structurii</w:t>
            </w:r>
            <w:r w:rsidR="002F3955" w:rsidRPr="00E6200F">
              <w:rPr>
                <w:sz w:val="16"/>
                <w:szCs w:val="16"/>
                <w:lang w:val="ro-RO" w:eastAsia="ro-RO"/>
              </w:rPr>
              <w:t xml:space="preserve"> și </w:t>
            </w:r>
            <w:r w:rsidR="00C43F00" w:rsidRPr="00E6200F">
              <w:rPr>
                <w:sz w:val="16"/>
                <w:szCs w:val="16"/>
                <w:lang w:val="ro-RO" w:eastAsia="ro-RO"/>
              </w:rPr>
              <w:t>funcții</w:t>
            </w:r>
            <w:r w:rsidR="00954F4D" w:rsidRPr="00E6200F">
              <w:rPr>
                <w:sz w:val="16"/>
                <w:szCs w:val="16"/>
                <w:lang w:val="ro-RO" w:eastAsia="ro-RO"/>
              </w:rPr>
              <w:t>lor tipului de habitat);</w:t>
            </w:r>
          </w:p>
          <w:p w14:paraId="567C036D" w14:textId="77777777" w:rsidR="00954F4D" w:rsidRPr="00E6200F" w:rsidRDefault="00954F4D" w:rsidP="003E369E">
            <w:pPr>
              <w:jc w:val="both"/>
              <w:rPr>
                <w:sz w:val="16"/>
                <w:szCs w:val="16"/>
                <w:lang w:val="ro-RO" w:eastAsia="ro-RO"/>
              </w:rPr>
            </w:pPr>
            <w:r w:rsidRPr="00E6200F">
              <w:rPr>
                <w:sz w:val="16"/>
                <w:szCs w:val="16"/>
                <w:lang w:val="ro-RO" w:eastAsia="ro-RO"/>
              </w:rPr>
              <w:t>-verificarea (monitorizarea) parametrilor de stare ai speciilordin Anexa II a Directivei Habitate</w:t>
            </w:r>
            <w:r w:rsidR="00565586" w:rsidRPr="00E6200F">
              <w:rPr>
                <w:sz w:val="16"/>
                <w:szCs w:val="16"/>
                <w:lang w:val="ro-RO" w:eastAsia="ro-RO"/>
              </w:rPr>
              <w:t xml:space="preserve"> 92/43/EEC</w:t>
            </w:r>
          </w:p>
        </w:tc>
        <w:tc>
          <w:tcPr>
            <w:tcW w:w="2693" w:type="dxa"/>
          </w:tcPr>
          <w:p w14:paraId="0A126D7C" w14:textId="77777777" w:rsidR="00954F4D" w:rsidRPr="00E6200F" w:rsidRDefault="002E7EB2" w:rsidP="002F0900">
            <w:pPr>
              <w:jc w:val="both"/>
              <w:rPr>
                <w:sz w:val="16"/>
                <w:szCs w:val="16"/>
                <w:lang w:val="ro-RO" w:eastAsia="ro-RO"/>
              </w:rPr>
            </w:pPr>
            <w:r w:rsidRPr="00E6200F">
              <w:rPr>
                <w:sz w:val="16"/>
                <w:szCs w:val="16"/>
                <w:lang w:val="ro-RO" w:eastAsia="ro-RO"/>
              </w:rPr>
              <w:t xml:space="preserve">Impact neutru asupra </w:t>
            </w:r>
          </w:p>
          <w:p w14:paraId="6E9C5C8A" w14:textId="7FFEDF1F" w:rsidR="002E7EB2" w:rsidRPr="00E6200F" w:rsidRDefault="002E7EB2" w:rsidP="002F0900">
            <w:pPr>
              <w:jc w:val="both"/>
              <w:rPr>
                <w:sz w:val="16"/>
                <w:szCs w:val="16"/>
                <w:lang w:val="ro-RO" w:eastAsia="ro-RO"/>
              </w:rPr>
            </w:pPr>
            <w:r w:rsidRPr="00E6200F">
              <w:rPr>
                <w:sz w:val="16"/>
                <w:szCs w:val="16"/>
                <w:lang w:val="ro-RO"/>
              </w:rPr>
              <w:t>ROSCI0005 ”Balta Albă- Amara-JirlăuLacul Sărat Câineni”,</w:t>
            </w:r>
            <w:r w:rsidRPr="00E6200F">
              <w:rPr>
                <w:sz w:val="16"/>
                <w:szCs w:val="16"/>
              </w:rPr>
              <w:t xml:space="preserve"> </w:t>
            </w:r>
            <w:r w:rsidRPr="00E6200F">
              <w:rPr>
                <w:sz w:val="16"/>
                <w:szCs w:val="16"/>
                <w:lang w:val="ro-RO"/>
              </w:rPr>
              <w:t>ROSCI0103 ”Lunca Buzăului” și a ROSCI0259 ”Valea Călmățuiului</w:t>
            </w:r>
            <w:r w:rsidRPr="00E6200F">
              <w:rPr>
                <w:sz w:val="16"/>
                <w:szCs w:val="16"/>
                <w:lang w:eastAsia="ro-RO"/>
              </w:rPr>
              <w:t>”</w:t>
            </w:r>
          </w:p>
        </w:tc>
        <w:tc>
          <w:tcPr>
            <w:tcW w:w="2097" w:type="dxa"/>
          </w:tcPr>
          <w:p w14:paraId="7F970234" w14:textId="00A3AA56" w:rsidR="0084245C" w:rsidRPr="00E6200F" w:rsidRDefault="00AE1955" w:rsidP="005E33F5">
            <w:pPr>
              <w:jc w:val="both"/>
              <w:rPr>
                <w:sz w:val="16"/>
                <w:szCs w:val="16"/>
                <w:lang w:val="ro-RO" w:eastAsia="ro-RO"/>
              </w:rPr>
            </w:pPr>
            <w:r>
              <w:rPr>
                <w:sz w:val="16"/>
                <w:szCs w:val="16"/>
                <w:lang w:val="ro-RO" w:eastAsia="ro-RO"/>
              </w:rPr>
              <w:t>Suprafețe</w:t>
            </w:r>
            <w:r w:rsidR="00565586" w:rsidRPr="00E6200F">
              <w:rPr>
                <w:sz w:val="16"/>
                <w:szCs w:val="16"/>
                <w:lang w:val="ro-RO" w:eastAsia="ro-RO"/>
              </w:rPr>
              <w:t xml:space="preserve"> afectate de </w:t>
            </w:r>
            <w:r w:rsidR="002A774F" w:rsidRPr="00E6200F">
              <w:rPr>
                <w:sz w:val="16"/>
                <w:szCs w:val="16"/>
                <w:lang w:val="ro-RO" w:eastAsia="ro-RO"/>
              </w:rPr>
              <w:t>lucrări</w:t>
            </w:r>
            <w:r w:rsidR="00565586" w:rsidRPr="00E6200F">
              <w:rPr>
                <w:sz w:val="16"/>
                <w:szCs w:val="16"/>
                <w:lang w:val="ro-RO" w:eastAsia="ro-RO"/>
              </w:rPr>
              <w:t xml:space="preserve"> din </w:t>
            </w:r>
            <w:r w:rsidR="00413EDC" w:rsidRPr="00E6200F">
              <w:rPr>
                <w:sz w:val="16"/>
                <w:szCs w:val="16"/>
                <w:lang w:val="ro-RO" w:eastAsia="ro-RO"/>
              </w:rPr>
              <w:t>suprafața</w:t>
            </w:r>
            <w:r w:rsidR="00565586" w:rsidRPr="00E6200F">
              <w:rPr>
                <w:sz w:val="16"/>
                <w:szCs w:val="16"/>
                <w:lang w:val="ro-RO" w:eastAsia="ro-RO"/>
              </w:rPr>
              <w:t xml:space="preserve"> habitatului; </w:t>
            </w:r>
            <w:r w:rsidR="00413EDC" w:rsidRPr="00E6200F">
              <w:rPr>
                <w:sz w:val="16"/>
                <w:szCs w:val="16"/>
                <w:lang w:val="ro-RO" w:eastAsia="ro-RO"/>
              </w:rPr>
              <w:t>Suprafața</w:t>
            </w:r>
            <w:r w:rsidR="00565586" w:rsidRPr="00E6200F">
              <w:rPr>
                <w:sz w:val="16"/>
                <w:szCs w:val="16"/>
                <w:lang w:val="ro-RO" w:eastAsia="ro-RO"/>
              </w:rPr>
              <w:t xml:space="preserve"> habitatului; Gradul de conservare al structurii</w:t>
            </w:r>
            <w:r w:rsidR="002F3955" w:rsidRPr="00E6200F">
              <w:rPr>
                <w:sz w:val="16"/>
                <w:szCs w:val="16"/>
                <w:lang w:val="ro-RO" w:eastAsia="ro-RO"/>
              </w:rPr>
              <w:t xml:space="preserve"> și </w:t>
            </w:r>
            <w:r w:rsidR="00C43F00" w:rsidRPr="00E6200F">
              <w:rPr>
                <w:sz w:val="16"/>
                <w:szCs w:val="16"/>
                <w:lang w:val="ro-RO" w:eastAsia="ro-RO"/>
              </w:rPr>
              <w:t>funcții</w:t>
            </w:r>
            <w:r w:rsidR="00565586" w:rsidRPr="00E6200F">
              <w:rPr>
                <w:sz w:val="16"/>
                <w:szCs w:val="16"/>
                <w:lang w:val="ro-RO" w:eastAsia="ro-RO"/>
              </w:rPr>
              <w:t xml:space="preserve">lor habitatului; </w:t>
            </w:r>
            <w:r w:rsidR="00B75AA0" w:rsidRPr="00E6200F">
              <w:rPr>
                <w:sz w:val="16"/>
                <w:szCs w:val="16"/>
                <w:lang w:val="ro-RO" w:eastAsia="ro-RO"/>
              </w:rPr>
              <w:t>Prezența</w:t>
            </w:r>
            <w:r w:rsidR="00565586" w:rsidRPr="00E6200F">
              <w:rPr>
                <w:sz w:val="16"/>
                <w:szCs w:val="16"/>
                <w:lang w:val="ro-RO" w:eastAsia="ro-RO"/>
              </w:rPr>
              <w:t xml:space="preserve"> speciilor edificatoare</w:t>
            </w:r>
            <w:r w:rsidR="002F3955" w:rsidRPr="00E6200F">
              <w:rPr>
                <w:sz w:val="16"/>
                <w:szCs w:val="16"/>
                <w:lang w:val="ro-RO" w:eastAsia="ro-RO"/>
              </w:rPr>
              <w:t xml:space="preserve"> și </w:t>
            </w:r>
            <w:r w:rsidR="00565586" w:rsidRPr="00E6200F">
              <w:rPr>
                <w:sz w:val="16"/>
                <w:szCs w:val="16"/>
                <w:lang w:val="ro-RO" w:eastAsia="ro-RO"/>
              </w:rPr>
              <w:t xml:space="preserve">a speciilor caracteristice/indicatoare; </w:t>
            </w:r>
            <w:r w:rsidR="00B75AA0" w:rsidRPr="00E6200F">
              <w:rPr>
                <w:sz w:val="16"/>
                <w:szCs w:val="16"/>
                <w:lang w:val="ro-RO" w:eastAsia="ro-RO"/>
              </w:rPr>
              <w:t>Prezența</w:t>
            </w:r>
            <w:r w:rsidR="00565586" w:rsidRPr="00E6200F">
              <w:rPr>
                <w:sz w:val="16"/>
                <w:szCs w:val="16"/>
                <w:lang w:val="ro-RO" w:eastAsia="ro-RO"/>
              </w:rPr>
              <w:t xml:space="preserve"> speciilor invazive</w:t>
            </w:r>
          </w:p>
        </w:tc>
        <w:tc>
          <w:tcPr>
            <w:tcW w:w="1241" w:type="dxa"/>
            <w:shd w:val="clear" w:color="auto" w:fill="auto"/>
          </w:tcPr>
          <w:p w14:paraId="5F3C90A1" w14:textId="77777777" w:rsidR="0084245C" w:rsidRPr="00E6200F" w:rsidRDefault="00565586" w:rsidP="003E369E">
            <w:pPr>
              <w:rPr>
                <w:sz w:val="16"/>
                <w:szCs w:val="16"/>
                <w:lang w:val="ro-RO" w:eastAsia="ro-RO"/>
              </w:rPr>
            </w:pPr>
            <w:r w:rsidRPr="00E6200F">
              <w:rPr>
                <w:sz w:val="16"/>
                <w:szCs w:val="16"/>
                <w:lang w:val="ro-RO" w:eastAsia="ro-RO"/>
              </w:rPr>
              <w:t>Permanent</w:t>
            </w:r>
          </w:p>
        </w:tc>
      </w:tr>
      <w:tr w:rsidR="00E6200F" w:rsidRPr="00E6200F" w14:paraId="5D7C46AF" w14:textId="77777777" w:rsidTr="002E7EB2">
        <w:trPr>
          <w:cantSplit/>
        </w:trPr>
        <w:tc>
          <w:tcPr>
            <w:tcW w:w="1822" w:type="dxa"/>
            <w:shd w:val="clear" w:color="auto" w:fill="auto"/>
          </w:tcPr>
          <w:p w14:paraId="486F9869" w14:textId="77777777" w:rsidR="0084245C" w:rsidRPr="00E6200F" w:rsidRDefault="00051F42" w:rsidP="003E369E">
            <w:pPr>
              <w:jc w:val="both"/>
              <w:rPr>
                <w:sz w:val="16"/>
                <w:szCs w:val="16"/>
                <w:lang w:val="ro-RO" w:eastAsia="ro-RO"/>
              </w:rPr>
            </w:pPr>
            <w:r w:rsidRPr="00E6200F">
              <w:rPr>
                <w:sz w:val="16"/>
                <w:szCs w:val="16"/>
                <w:lang w:val="ro-RO" w:eastAsia="ro-RO"/>
              </w:rPr>
              <w:t>Reduce</w:t>
            </w:r>
            <w:r w:rsidR="002E7EB2" w:rsidRPr="00E6200F">
              <w:rPr>
                <w:sz w:val="16"/>
                <w:szCs w:val="16"/>
                <w:lang w:val="ro-RO" w:eastAsia="ro-RO"/>
              </w:rPr>
              <w:t xml:space="preserve">rea impactului asupra </w:t>
            </w:r>
          </w:p>
          <w:p w14:paraId="65E257C0" w14:textId="78697333" w:rsidR="002E7EB2" w:rsidRPr="00E6200F" w:rsidRDefault="002E7EB2" w:rsidP="003E369E">
            <w:pPr>
              <w:jc w:val="both"/>
              <w:rPr>
                <w:sz w:val="16"/>
                <w:szCs w:val="16"/>
                <w:lang w:val="ro-RO" w:eastAsia="ro-RO"/>
              </w:rPr>
            </w:pPr>
            <w:r w:rsidRPr="00E6200F">
              <w:rPr>
                <w:sz w:val="16"/>
                <w:szCs w:val="16"/>
                <w:lang w:val="ro-RO"/>
              </w:rPr>
              <w:t>ROSPA0006 ”Balta Tătaru”, ROSPA0111 ”Berteştii de Sus - Gura Ialomiţei”, ROSPA0145 ”Valea Călmăţuiului”, ROSPA0160 ”Lunca Buzăului”</w:t>
            </w:r>
          </w:p>
        </w:tc>
        <w:tc>
          <w:tcPr>
            <w:tcW w:w="2998" w:type="dxa"/>
            <w:shd w:val="clear" w:color="auto" w:fill="auto"/>
          </w:tcPr>
          <w:p w14:paraId="374D3E30" w14:textId="12BBD851" w:rsidR="0084245C" w:rsidRPr="00E6200F" w:rsidRDefault="00954F4D" w:rsidP="003E369E">
            <w:pPr>
              <w:jc w:val="both"/>
              <w:rPr>
                <w:sz w:val="16"/>
                <w:szCs w:val="16"/>
                <w:lang w:val="ro-RO" w:eastAsia="ro-RO"/>
              </w:rPr>
            </w:pPr>
            <w:r w:rsidRPr="00E6200F">
              <w:rPr>
                <w:sz w:val="16"/>
                <w:szCs w:val="16"/>
                <w:lang w:val="ro-RO" w:eastAsia="ro-RO"/>
              </w:rPr>
              <w:t xml:space="preserve">Verificarea (monitorizarea) parametrilor </w:t>
            </w:r>
            <w:r w:rsidR="00FC2DBC" w:rsidRPr="00E6200F">
              <w:rPr>
                <w:sz w:val="16"/>
                <w:szCs w:val="16"/>
                <w:lang w:val="ro-RO" w:eastAsia="ro-RO"/>
              </w:rPr>
              <w:t>populați</w:t>
            </w:r>
            <w:r w:rsidRPr="00E6200F">
              <w:rPr>
                <w:sz w:val="16"/>
                <w:szCs w:val="16"/>
                <w:lang w:val="ro-RO" w:eastAsia="ro-RO"/>
              </w:rPr>
              <w:t xml:space="preserve">onali, ariei de </w:t>
            </w:r>
            <w:r w:rsidR="00385CA4" w:rsidRPr="00E6200F">
              <w:rPr>
                <w:sz w:val="16"/>
                <w:szCs w:val="16"/>
                <w:lang w:val="ro-RO" w:eastAsia="ro-RO"/>
              </w:rPr>
              <w:t>distribuție</w:t>
            </w:r>
            <w:r w:rsidR="00565586" w:rsidRPr="00E6200F">
              <w:rPr>
                <w:sz w:val="16"/>
                <w:szCs w:val="16"/>
                <w:lang w:val="ro-RO" w:eastAsia="ro-RO"/>
              </w:rPr>
              <w:t>,</w:t>
            </w:r>
            <w:r w:rsidRPr="00E6200F">
              <w:rPr>
                <w:sz w:val="16"/>
                <w:szCs w:val="16"/>
                <w:lang w:val="ro-RO" w:eastAsia="ro-RO"/>
              </w:rPr>
              <w:t xml:space="preserve"> pentru speciile mentionate</w:t>
            </w:r>
            <w:r w:rsidR="002F3955" w:rsidRPr="00E6200F">
              <w:rPr>
                <w:sz w:val="16"/>
                <w:szCs w:val="16"/>
                <w:lang w:val="ro-RO" w:eastAsia="ro-RO"/>
              </w:rPr>
              <w:t xml:space="preserve"> în </w:t>
            </w:r>
            <w:r w:rsidRPr="00E6200F">
              <w:rPr>
                <w:sz w:val="16"/>
                <w:szCs w:val="16"/>
                <w:lang w:val="ro-RO" w:eastAsia="ro-RO"/>
              </w:rPr>
              <w:t xml:space="preserve">Anexa I a Directivei pentru </w:t>
            </w:r>
            <w:r w:rsidR="00BA1C46" w:rsidRPr="00E6200F">
              <w:rPr>
                <w:sz w:val="16"/>
                <w:szCs w:val="16"/>
                <w:lang w:val="ro-RO" w:eastAsia="ro-RO"/>
              </w:rPr>
              <w:t>Păsări</w:t>
            </w:r>
          </w:p>
        </w:tc>
        <w:tc>
          <w:tcPr>
            <w:tcW w:w="2693" w:type="dxa"/>
          </w:tcPr>
          <w:p w14:paraId="36460C8C" w14:textId="77777777" w:rsidR="0084245C" w:rsidRPr="00E6200F" w:rsidRDefault="002E7EB2" w:rsidP="003E369E">
            <w:pPr>
              <w:jc w:val="both"/>
              <w:rPr>
                <w:sz w:val="16"/>
                <w:szCs w:val="16"/>
                <w:lang w:val="ro-RO" w:eastAsia="ro-RO"/>
              </w:rPr>
            </w:pPr>
            <w:r w:rsidRPr="00E6200F">
              <w:rPr>
                <w:sz w:val="16"/>
                <w:szCs w:val="16"/>
                <w:lang w:val="ro-RO" w:eastAsia="ro-RO"/>
              </w:rPr>
              <w:t xml:space="preserve">Impact neutru asupra </w:t>
            </w:r>
          </w:p>
          <w:p w14:paraId="29577E52" w14:textId="385C1EF1" w:rsidR="002E7EB2" w:rsidRPr="00E6200F" w:rsidRDefault="002E7EB2" w:rsidP="003E369E">
            <w:pPr>
              <w:jc w:val="both"/>
              <w:rPr>
                <w:sz w:val="16"/>
                <w:szCs w:val="16"/>
                <w:lang w:val="ro-RO" w:eastAsia="ro-RO"/>
              </w:rPr>
            </w:pPr>
            <w:r w:rsidRPr="00E6200F">
              <w:rPr>
                <w:sz w:val="16"/>
                <w:szCs w:val="16"/>
                <w:lang w:val="ro-RO"/>
              </w:rPr>
              <w:t>ROSPA0006 ”Balta Tătaru”, ROSPA0111 ”Berteştii de Sus - Gura Ialomiţei”, ROSPA0145 ”Valea Călmăţuiului”, ROSPA0160 ”Lunca Buzăului”</w:t>
            </w:r>
          </w:p>
        </w:tc>
        <w:tc>
          <w:tcPr>
            <w:tcW w:w="2097" w:type="dxa"/>
          </w:tcPr>
          <w:p w14:paraId="1C95E330" w14:textId="6A670BC3" w:rsidR="0084245C" w:rsidRPr="00E6200F" w:rsidRDefault="00B75AA0" w:rsidP="005E33F5">
            <w:pPr>
              <w:jc w:val="both"/>
              <w:rPr>
                <w:sz w:val="16"/>
                <w:szCs w:val="16"/>
                <w:lang w:val="ro-RO" w:eastAsia="ro-RO"/>
              </w:rPr>
            </w:pPr>
            <w:r w:rsidRPr="00E6200F">
              <w:rPr>
                <w:sz w:val="16"/>
                <w:szCs w:val="16"/>
                <w:lang w:val="ro-RO" w:eastAsia="ro-RO"/>
              </w:rPr>
              <w:t>Prezența</w:t>
            </w:r>
            <w:r w:rsidR="00565586" w:rsidRPr="00E6200F">
              <w:rPr>
                <w:sz w:val="16"/>
                <w:szCs w:val="16"/>
                <w:lang w:val="ro-RO" w:eastAsia="ro-RO"/>
              </w:rPr>
              <w:t>/</w:t>
            </w:r>
            <w:r w:rsidR="002F3955" w:rsidRPr="00E6200F">
              <w:rPr>
                <w:sz w:val="16"/>
                <w:szCs w:val="16"/>
                <w:lang w:val="ro-RO" w:eastAsia="ro-RO"/>
              </w:rPr>
              <w:t>absența</w:t>
            </w:r>
            <w:r w:rsidR="00565586" w:rsidRPr="00E6200F">
              <w:rPr>
                <w:sz w:val="16"/>
                <w:szCs w:val="16"/>
                <w:lang w:val="ro-RO" w:eastAsia="ro-RO"/>
              </w:rPr>
              <w:t xml:space="preserve"> speciilor de interes conservativ; Nr. cuiburi. Parametri populaționali (</w:t>
            </w:r>
            <w:r w:rsidR="00AA7473">
              <w:rPr>
                <w:sz w:val="16"/>
                <w:szCs w:val="16"/>
                <w:lang w:val="ro-RO" w:eastAsia="ro-RO"/>
              </w:rPr>
              <w:t>mărime</w:t>
            </w:r>
            <w:r w:rsidR="00565586" w:rsidRPr="00E6200F">
              <w:rPr>
                <w:sz w:val="16"/>
                <w:szCs w:val="16"/>
                <w:lang w:val="ro-RO" w:eastAsia="ro-RO"/>
              </w:rPr>
              <w:t xml:space="preserve">a </w:t>
            </w:r>
            <w:r w:rsidR="00FC2DBC" w:rsidRPr="00E6200F">
              <w:rPr>
                <w:sz w:val="16"/>
                <w:szCs w:val="16"/>
                <w:lang w:val="ro-RO" w:eastAsia="ro-RO"/>
              </w:rPr>
              <w:t>populați</w:t>
            </w:r>
            <w:r w:rsidR="00565586" w:rsidRPr="00E6200F">
              <w:rPr>
                <w:sz w:val="16"/>
                <w:szCs w:val="16"/>
                <w:lang w:val="ro-RO" w:eastAsia="ro-RO"/>
              </w:rPr>
              <w:t xml:space="preserve">ilor, </w:t>
            </w:r>
            <w:r w:rsidR="00AA7473">
              <w:rPr>
                <w:sz w:val="16"/>
                <w:szCs w:val="16"/>
                <w:lang w:val="ro-RO" w:eastAsia="ro-RO"/>
              </w:rPr>
              <w:t>distribuția</w:t>
            </w:r>
            <w:r w:rsidR="00565586" w:rsidRPr="00E6200F">
              <w:rPr>
                <w:sz w:val="16"/>
                <w:szCs w:val="16"/>
                <w:lang w:val="ro-RO" w:eastAsia="ro-RO"/>
              </w:rPr>
              <w:t xml:space="preserve"> indivizilor); Modificarea </w:t>
            </w:r>
            <w:r w:rsidR="00AE1955">
              <w:rPr>
                <w:sz w:val="16"/>
                <w:szCs w:val="16"/>
                <w:lang w:val="ro-RO" w:eastAsia="ro-RO"/>
              </w:rPr>
              <w:t>suprafețe</w:t>
            </w:r>
            <w:r w:rsidR="00565586" w:rsidRPr="00E6200F">
              <w:rPr>
                <w:sz w:val="16"/>
                <w:szCs w:val="16"/>
                <w:lang w:val="ro-RO" w:eastAsia="ro-RO"/>
              </w:rPr>
              <w:t xml:space="preserve">i habitatelor favorabile. Monitorizarea </w:t>
            </w:r>
            <w:r w:rsidR="00FC2DBC" w:rsidRPr="00E6200F">
              <w:rPr>
                <w:sz w:val="16"/>
                <w:szCs w:val="16"/>
                <w:lang w:val="ro-RO" w:eastAsia="ro-RO"/>
              </w:rPr>
              <w:t>populați</w:t>
            </w:r>
            <w:r w:rsidR="00565586" w:rsidRPr="00E6200F">
              <w:rPr>
                <w:sz w:val="16"/>
                <w:szCs w:val="16"/>
                <w:lang w:val="ro-RO" w:eastAsia="ro-RO"/>
              </w:rPr>
              <w:t xml:space="preserve">ilor speciilor pentru care s-a identificat impact negativ nesemnificativ la </w:t>
            </w:r>
            <w:r w:rsidR="00136589" w:rsidRPr="00E6200F">
              <w:rPr>
                <w:sz w:val="16"/>
                <w:szCs w:val="16"/>
                <w:lang w:val="ro-RO" w:eastAsia="ro-RO"/>
              </w:rPr>
              <w:t>tăieri</w:t>
            </w:r>
            <w:r w:rsidR="00565586" w:rsidRPr="00E6200F">
              <w:rPr>
                <w:sz w:val="16"/>
                <w:szCs w:val="16"/>
                <w:lang w:val="ro-RO" w:eastAsia="ro-RO"/>
              </w:rPr>
              <w:t>le rase</w:t>
            </w:r>
          </w:p>
        </w:tc>
        <w:tc>
          <w:tcPr>
            <w:tcW w:w="1241" w:type="dxa"/>
            <w:shd w:val="clear" w:color="auto" w:fill="auto"/>
          </w:tcPr>
          <w:p w14:paraId="3D396248" w14:textId="77777777" w:rsidR="0084245C" w:rsidRPr="00E6200F" w:rsidRDefault="00565586" w:rsidP="003E369E">
            <w:pPr>
              <w:rPr>
                <w:sz w:val="16"/>
                <w:szCs w:val="16"/>
                <w:lang w:val="ro-RO" w:eastAsia="ro-RO"/>
              </w:rPr>
            </w:pPr>
            <w:r w:rsidRPr="00E6200F">
              <w:rPr>
                <w:sz w:val="16"/>
                <w:szCs w:val="16"/>
                <w:lang w:val="ro-RO" w:eastAsia="ro-RO"/>
              </w:rPr>
              <w:t>Permanent</w:t>
            </w:r>
          </w:p>
        </w:tc>
      </w:tr>
    </w:tbl>
    <w:p w14:paraId="03B0A250" w14:textId="77777777" w:rsidR="008A7705" w:rsidRPr="00997FA0" w:rsidRDefault="008A7705" w:rsidP="008A7705">
      <w:pPr>
        <w:rPr>
          <w:color w:val="FF0000"/>
          <w:lang w:val="ro-RO" w:eastAsia="ro-RO"/>
        </w:rPr>
      </w:pPr>
    </w:p>
    <w:p w14:paraId="2A4F7868" w14:textId="77777777" w:rsidR="00D049AE" w:rsidRPr="00E6200F" w:rsidRDefault="00D049AE" w:rsidP="00565586">
      <w:pPr>
        <w:autoSpaceDE w:val="0"/>
        <w:autoSpaceDN w:val="0"/>
        <w:adjustRightInd w:val="0"/>
        <w:ind w:firstLine="540"/>
        <w:jc w:val="both"/>
        <w:rPr>
          <w:rFonts w:eastAsia="Arial Unicode MS"/>
        </w:rPr>
      </w:pPr>
      <w:r w:rsidRPr="00E6200F">
        <w:rPr>
          <w:rFonts w:eastAsia="Arial Unicode MS"/>
        </w:rPr>
        <w:t xml:space="preserve">Conform prevederilor </w:t>
      </w:r>
      <w:r w:rsidRPr="00E6200F">
        <w:rPr>
          <w:rFonts w:eastAsia="Arial Unicode MS"/>
          <w:b/>
          <w:i/>
        </w:rPr>
        <w:t>Directivei Habitate 92/43/EEC</w:t>
      </w:r>
      <w:r w:rsidRPr="00E6200F">
        <w:rPr>
          <w:rFonts w:eastAsia="Arial Unicode MS"/>
        </w:rPr>
        <w:t xml:space="preserve">, scopul rețelei Natura 2000 este acela de a asigura menținerea unei </w:t>
      </w:r>
      <w:r w:rsidRPr="00E6200F">
        <w:rPr>
          <w:rFonts w:eastAsia="Arial Unicode MS"/>
          <w:b/>
          <w:i/>
        </w:rPr>
        <w:t>stări favorabile de conservare</w:t>
      </w:r>
      <w:r w:rsidRPr="00E6200F">
        <w:rPr>
          <w:rFonts w:eastAsia="Arial Unicode MS"/>
        </w:rPr>
        <w:t xml:space="preserve"> pentru speciile și habitatele de interes comunitar. </w:t>
      </w:r>
    </w:p>
    <w:p w14:paraId="45CB011A" w14:textId="64D7512B" w:rsidR="00D049AE" w:rsidRPr="00E6200F" w:rsidRDefault="00D049AE" w:rsidP="00D049AE">
      <w:pPr>
        <w:autoSpaceDE w:val="0"/>
        <w:autoSpaceDN w:val="0"/>
        <w:adjustRightInd w:val="0"/>
        <w:ind w:firstLine="540"/>
        <w:jc w:val="both"/>
        <w:rPr>
          <w:rFonts w:eastAsia="Arial Unicode MS"/>
          <w:sz w:val="22"/>
          <w:szCs w:val="22"/>
        </w:rPr>
      </w:pPr>
      <w:r w:rsidRPr="00E6200F">
        <w:rPr>
          <w:rFonts w:eastAsia="Arial Unicode MS"/>
          <w:b/>
          <w:i/>
          <w:sz w:val="22"/>
          <w:szCs w:val="22"/>
        </w:rPr>
        <w:t>Starea de conservare a unui habitat</w:t>
      </w:r>
      <w:r w:rsidRPr="00E6200F">
        <w:rPr>
          <w:rFonts w:eastAsia="Arial Unicode MS"/>
          <w:b/>
          <w:sz w:val="22"/>
          <w:szCs w:val="22"/>
        </w:rPr>
        <w:t xml:space="preserve"> </w:t>
      </w:r>
      <w:r w:rsidRPr="00E6200F">
        <w:rPr>
          <w:rFonts w:eastAsia="Arial Unicode MS"/>
          <w:sz w:val="22"/>
          <w:szCs w:val="22"/>
        </w:rPr>
        <w:t xml:space="preserve">este conditionata de rezultatul interacțiunii dintre acesta și factorii de mediu, factori care îi pot afecta pe termen lung </w:t>
      </w:r>
      <w:r w:rsidR="00AA7473">
        <w:rPr>
          <w:rFonts w:eastAsia="Arial Unicode MS"/>
          <w:sz w:val="22"/>
          <w:szCs w:val="22"/>
        </w:rPr>
        <w:t>distribuția</w:t>
      </w:r>
      <w:r w:rsidRPr="00E6200F">
        <w:rPr>
          <w:rFonts w:eastAsia="Arial Unicode MS"/>
          <w:sz w:val="22"/>
          <w:szCs w:val="22"/>
        </w:rPr>
        <w:t>, structura și funcțiile, precum și supraviețuirea speciilor ce îi sunt caracteristice.</w:t>
      </w:r>
    </w:p>
    <w:p w14:paraId="17F61BB0" w14:textId="77777777" w:rsidR="00D049AE" w:rsidRPr="00E6200F" w:rsidRDefault="00D049AE" w:rsidP="00D049AE">
      <w:pPr>
        <w:autoSpaceDE w:val="0"/>
        <w:autoSpaceDN w:val="0"/>
        <w:adjustRightInd w:val="0"/>
        <w:ind w:firstLine="540"/>
        <w:jc w:val="both"/>
        <w:rPr>
          <w:rFonts w:eastAsia="Arial Unicode MS"/>
          <w:sz w:val="22"/>
          <w:szCs w:val="22"/>
        </w:rPr>
      </w:pPr>
      <w:r w:rsidRPr="00E6200F">
        <w:rPr>
          <w:rFonts w:eastAsia="Arial Unicode MS"/>
          <w:sz w:val="22"/>
          <w:szCs w:val="22"/>
        </w:rPr>
        <w:t xml:space="preserve">Starea de conservare a unui habitat natural se consideră </w:t>
      </w:r>
      <w:r w:rsidRPr="00E6200F">
        <w:rPr>
          <w:rFonts w:eastAsia="Arial Unicode MS"/>
          <w:b/>
          <w:bCs/>
          <w:i/>
          <w:iCs/>
          <w:sz w:val="22"/>
          <w:szCs w:val="22"/>
        </w:rPr>
        <w:t xml:space="preserve">„favorabilă“ </w:t>
      </w:r>
      <w:r w:rsidRPr="00E6200F">
        <w:rPr>
          <w:rFonts w:eastAsia="Arial Unicode MS"/>
          <w:sz w:val="22"/>
          <w:szCs w:val="22"/>
        </w:rPr>
        <w:t xml:space="preserve">atunci când sunt îndeplinite condițiile: </w:t>
      </w:r>
    </w:p>
    <w:p w14:paraId="5790EF3A" w14:textId="77777777" w:rsidR="00D049AE" w:rsidRPr="00E6200F" w:rsidRDefault="00D049AE" w:rsidP="00C25B7B">
      <w:pPr>
        <w:pStyle w:val="ListParagraph"/>
        <w:numPr>
          <w:ilvl w:val="0"/>
          <w:numId w:val="64"/>
        </w:numPr>
        <w:autoSpaceDE w:val="0"/>
        <w:autoSpaceDN w:val="0"/>
        <w:adjustRightInd w:val="0"/>
        <w:jc w:val="both"/>
        <w:rPr>
          <w:rFonts w:eastAsia="Arial Unicode MS"/>
          <w:sz w:val="22"/>
          <w:szCs w:val="22"/>
        </w:rPr>
      </w:pPr>
      <w:r w:rsidRPr="00E6200F">
        <w:rPr>
          <w:rFonts w:eastAsia="Arial Unicode MS"/>
          <w:sz w:val="22"/>
          <w:szCs w:val="22"/>
        </w:rPr>
        <w:t>arealul său natural și suprafețele pe care le acoperă în cadrul acestui areal sunt stabile sau în creștere;</w:t>
      </w:r>
    </w:p>
    <w:p w14:paraId="6E365810" w14:textId="77777777" w:rsidR="00D049AE" w:rsidRPr="00E6200F" w:rsidRDefault="00D049AE" w:rsidP="00C25B7B">
      <w:pPr>
        <w:pStyle w:val="ListParagraph"/>
        <w:numPr>
          <w:ilvl w:val="0"/>
          <w:numId w:val="64"/>
        </w:numPr>
        <w:autoSpaceDE w:val="0"/>
        <w:autoSpaceDN w:val="0"/>
        <w:adjustRightInd w:val="0"/>
        <w:jc w:val="both"/>
        <w:rPr>
          <w:rFonts w:eastAsia="Arial Unicode MS"/>
          <w:sz w:val="22"/>
          <w:szCs w:val="22"/>
        </w:rPr>
      </w:pPr>
      <w:r w:rsidRPr="00E6200F">
        <w:rPr>
          <w:rFonts w:eastAsia="Arial Unicode MS"/>
          <w:sz w:val="22"/>
          <w:szCs w:val="22"/>
        </w:rPr>
        <w:t>are structura și funcțiile specifice necesare pentru conservarea sa pe termen lung, iar probabilitatea menținerii acestora în viitorul previzibil este mare;</w:t>
      </w:r>
    </w:p>
    <w:p w14:paraId="35DD4F68" w14:textId="77777777" w:rsidR="00D049AE" w:rsidRPr="00E6200F" w:rsidRDefault="00D049AE" w:rsidP="00C25B7B">
      <w:pPr>
        <w:pStyle w:val="ListParagraph"/>
        <w:numPr>
          <w:ilvl w:val="0"/>
          <w:numId w:val="64"/>
        </w:numPr>
        <w:autoSpaceDE w:val="0"/>
        <w:autoSpaceDN w:val="0"/>
        <w:adjustRightInd w:val="0"/>
        <w:jc w:val="both"/>
        <w:rPr>
          <w:rFonts w:eastAsia="Arial Unicode MS"/>
          <w:sz w:val="22"/>
          <w:szCs w:val="22"/>
        </w:rPr>
      </w:pPr>
      <w:r w:rsidRPr="00E6200F">
        <w:rPr>
          <w:rFonts w:eastAsia="Arial Unicode MS"/>
          <w:sz w:val="22"/>
          <w:szCs w:val="22"/>
        </w:rPr>
        <w:t>speciile care îi sunt caracteristice se află într-o stare de conservare favorabilă.</w:t>
      </w:r>
    </w:p>
    <w:p w14:paraId="063C0A59" w14:textId="5E18B081" w:rsidR="00D049AE" w:rsidRPr="00E6200F" w:rsidRDefault="00D049AE" w:rsidP="00D049AE">
      <w:pPr>
        <w:pStyle w:val="Titlu321"/>
        <w:keepNext w:val="0"/>
        <w:spacing w:before="0" w:after="0"/>
        <w:ind w:left="0"/>
        <w:jc w:val="both"/>
        <w:outlineLvl w:val="9"/>
        <w:rPr>
          <w:rFonts w:ascii="Times New Roman" w:eastAsia="Arial Unicode MS" w:hAnsi="Times New Roman"/>
          <w:b w:val="0"/>
          <w:iCs/>
          <w:sz w:val="22"/>
          <w:szCs w:val="22"/>
        </w:rPr>
      </w:pPr>
      <w:r w:rsidRPr="00E6200F">
        <w:rPr>
          <w:rFonts w:ascii="Times New Roman" w:eastAsia="Arial Unicode MS" w:hAnsi="Times New Roman"/>
          <w:b w:val="0"/>
          <w:iCs/>
          <w:sz w:val="22"/>
          <w:szCs w:val="22"/>
        </w:rPr>
        <w:t>Dintre habitatele citate</w:t>
      </w:r>
      <w:r w:rsidR="002F3955" w:rsidRPr="00E6200F">
        <w:rPr>
          <w:rFonts w:ascii="Times New Roman" w:eastAsia="Arial Unicode MS" w:hAnsi="Times New Roman"/>
          <w:b w:val="0"/>
          <w:iCs/>
          <w:sz w:val="22"/>
          <w:szCs w:val="22"/>
        </w:rPr>
        <w:t xml:space="preserve"> în </w:t>
      </w:r>
      <w:r w:rsidRPr="00E6200F">
        <w:rPr>
          <w:rFonts w:ascii="Times New Roman" w:eastAsia="Arial Unicode MS" w:hAnsi="Times New Roman"/>
          <w:b w:val="0"/>
          <w:iCs/>
          <w:sz w:val="22"/>
          <w:szCs w:val="22"/>
        </w:rPr>
        <w:t xml:space="preserve">formularul standard </w:t>
      </w:r>
      <w:r w:rsidR="00F243CC" w:rsidRPr="00E6200F">
        <w:rPr>
          <w:rFonts w:ascii="Times New Roman" w:eastAsia="Arial Unicode MS" w:hAnsi="Times New Roman"/>
          <w:b w:val="0"/>
          <w:iCs/>
          <w:sz w:val="22"/>
          <w:szCs w:val="22"/>
        </w:rPr>
        <w:t>N</w:t>
      </w:r>
      <w:r w:rsidRPr="00E6200F">
        <w:rPr>
          <w:rFonts w:ascii="Times New Roman" w:eastAsia="Arial Unicode MS" w:hAnsi="Times New Roman"/>
          <w:b w:val="0"/>
          <w:iCs/>
          <w:sz w:val="22"/>
          <w:szCs w:val="22"/>
        </w:rPr>
        <w:t xml:space="preserve">atura 2000 al sitului </w:t>
      </w:r>
      <w:r w:rsidR="00E51167" w:rsidRPr="00E6200F">
        <w:rPr>
          <w:rFonts w:ascii="Times New Roman" w:eastAsia="Arial Unicode MS" w:hAnsi="Times New Roman"/>
          <w:b w:val="0"/>
          <w:iCs/>
          <w:sz w:val="22"/>
          <w:szCs w:val="22"/>
        </w:rPr>
        <w:t>ROSCI 0103</w:t>
      </w:r>
      <w:r w:rsidRPr="00E6200F">
        <w:rPr>
          <w:rFonts w:ascii="Times New Roman" w:eastAsia="Arial Unicode MS" w:hAnsi="Times New Roman"/>
          <w:b w:val="0"/>
          <w:iCs/>
          <w:sz w:val="22"/>
          <w:szCs w:val="22"/>
        </w:rPr>
        <w:t>,</w:t>
      </w:r>
      <w:r w:rsidR="002F3955" w:rsidRPr="00E6200F">
        <w:rPr>
          <w:rFonts w:ascii="Times New Roman" w:eastAsia="Arial Unicode MS" w:hAnsi="Times New Roman"/>
          <w:b w:val="0"/>
          <w:iCs/>
          <w:sz w:val="22"/>
          <w:szCs w:val="22"/>
        </w:rPr>
        <w:t xml:space="preserve"> în </w:t>
      </w:r>
      <w:r w:rsidRPr="00E6200F">
        <w:rPr>
          <w:rFonts w:ascii="Times New Roman" w:eastAsia="Arial Unicode MS" w:hAnsi="Times New Roman"/>
          <w:b w:val="0"/>
          <w:iCs/>
          <w:sz w:val="22"/>
          <w:szCs w:val="22"/>
        </w:rPr>
        <w:t xml:space="preserve">aria planului amenajamentului silvic este prezent Habitatul </w:t>
      </w:r>
      <w:r w:rsidR="00644C1E" w:rsidRPr="00E6200F">
        <w:rPr>
          <w:rFonts w:ascii="Times New Roman" w:eastAsia="Arial Unicode MS" w:hAnsi="Times New Roman"/>
          <w:b w:val="0"/>
          <w:iCs/>
          <w:sz w:val="22"/>
          <w:szCs w:val="22"/>
        </w:rPr>
        <w:t>92A0</w:t>
      </w:r>
      <w:r w:rsidRPr="00E6200F">
        <w:rPr>
          <w:rFonts w:ascii="Times New Roman" w:eastAsia="Arial Unicode MS" w:hAnsi="Times New Roman"/>
          <w:b w:val="0"/>
          <w:iCs/>
          <w:sz w:val="22"/>
          <w:szCs w:val="22"/>
        </w:rPr>
        <w:t xml:space="preserve"> “</w:t>
      </w:r>
      <w:r w:rsidR="005A7F82">
        <w:rPr>
          <w:rFonts w:ascii="Times New Roman" w:eastAsia="Arial Unicode MS" w:hAnsi="Times New Roman"/>
          <w:b w:val="0"/>
          <w:iCs/>
          <w:sz w:val="22"/>
          <w:szCs w:val="22"/>
        </w:rPr>
        <w:t>Zăvoaie</w:t>
      </w:r>
      <w:r w:rsidRPr="00E6200F">
        <w:rPr>
          <w:rFonts w:ascii="Times New Roman" w:eastAsia="Arial Unicode MS" w:hAnsi="Times New Roman"/>
          <w:b w:val="0"/>
          <w:iCs/>
          <w:sz w:val="22"/>
          <w:szCs w:val="22"/>
        </w:rPr>
        <w:t xml:space="preserve"> de Salix alba</w:t>
      </w:r>
      <w:r w:rsidR="002F3955" w:rsidRPr="00E6200F">
        <w:rPr>
          <w:rFonts w:ascii="Times New Roman" w:eastAsia="Arial Unicode MS" w:hAnsi="Times New Roman"/>
          <w:b w:val="0"/>
          <w:iCs/>
          <w:sz w:val="22"/>
          <w:szCs w:val="22"/>
        </w:rPr>
        <w:t xml:space="preserve"> și </w:t>
      </w:r>
      <w:r w:rsidRPr="00E6200F">
        <w:rPr>
          <w:rFonts w:ascii="Times New Roman" w:eastAsia="Arial Unicode MS" w:hAnsi="Times New Roman"/>
          <w:b w:val="0"/>
          <w:iCs/>
          <w:sz w:val="22"/>
          <w:szCs w:val="22"/>
        </w:rPr>
        <w:t>Populus alba”</w:t>
      </w:r>
    </w:p>
    <w:p w14:paraId="4865A956" w14:textId="77777777" w:rsidR="00D049AE" w:rsidRPr="00E6200F" w:rsidRDefault="001B71B2" w:rsidP="001B71B2">
      <w:pPr>
        <w:autoSpaceDE w:val="0"/>
        <w:autoSpaceDN w:val="0"/>
        <w:adjustRightInd w:val="0"/>
        <w:ind w:firstLine="567"/>
        <w:jc w:val="both"/>
        <w:rPr>
          <w:rFonts w:eastAsia="Arial Unicode MS"/>
          <w:b/>
          <w:bCs/>
          <w:sz w:val="22"/>
          <w:szCs w:val="22"/>
          <w:lang w:val="ro-RO" w:eastAsia="ro-RO"/>
        </w:rPr>
      </w:pPr>
      <w:r w:rsidRPr="00E6200F">
        <w:rPr>
          <w:rFonts w:eastAsia="Arial Unicode MS"/>
          <w:b/>
          <w:bCs/>
          <w:i/>
          <w:sz w:val="22"/>
          <w:szCs w:val="22"/>
          <w:lang w:val="ro-RO" w:eastAsia="ro-RO"/>
        </w:rPr>
        <w:t>Starea</w:t>
      </w:r>
      <w:r w:rsidR="00D049AE" w:rsidRPr="00E6200F">
        <w:rPr>
          <w:rFonts w:eastAsia="Arial Unicode MS"/>
          <w:b/>
          <w:bCs/>
          <w:i/>
          <w:sz w:val="22"/>
          <w:szCs w:val="22"/>
          <w:lang w:val="ro-RO" w:eastAsia="ro-RO"/>
        </w:rPr>
        <w:t xml:space="preserve"> de conservare a speciilor</w:t>
      </w:r>
      <w:r w:rsidRPr="00E6200F">
        <w:rPr>
          <w:rFonts w:eastAsia="Arial Unicode MS"/>
          <w:b/>
          <w:bCs/>
          <w:i/>
          <w:sz w:val="22"/>
          <w:szCs w:val="22"/>
          <w:lang w:val="ro-RO" w:eastAsia="ro-RO"/>
        </w:rPr>
        <w:t xml:space="preserve"> de interes comunitar</w:t>
      </w:r>
      <w:r w:rsidR="00D049AE" w:rsidRPr="00E6200F">
        <w:rPr>
          <w:rFonts w:eastAsia="Arial Unicode MS"/>
          <w:sz w:val="22"/>
          <w:szCs w:val="22"/>
        </w:rPr>
        <w:t xml:space="preserve"> este conditionata de totalitatea factorilor ce acționează asupra sa și care pot influența pe termen lung răspândirea și abundența populațiilor speciei respective pe teritoriul Uniunii Europene.</w:t>
      </w:r>
    </w:p>
    <w:p w14:paraId="7F1E1A23" w14:textId="77777777" w:rsidR="00D049AE" w:rsidRPr="00E6200F" w:rsidRDefault="00D049AE" w:rsidP="00D049AE">
      <w:pPr>
        <w:autoSpaceDE w:val="0"/>
        <w:autoSpaceDN w:val="0"/>
        <w:adjustRightInd w:val="0"/>
        <w:ind w:firstLine="540"/>
        <w:jc w:val="both"/>
        <w:rPr>
          <w:rFonts w:eastAsia="Arial Unicode MS"/>
          <w:sz w:val="22"/>
          <w:szCs w:val="22"/>
        </w:rPr>
      </w:pPr>
      <w:r w:rsidRPr="00E6200F">
        <w:rPr>
          <w:rFonts w:eastAsia="Arial Unicode MS"/>
          <w:sz w:val="22"/>
          <w:szCs w:val="22"/>
        </w:rPr>
        <w:t xml:space="preserve">Starea de conservare a unei specii se consideră </w:t>
      </w:r>
      <w:r w:rsidRPr="00E6200F">
        <w:rPr>
          <w:rFonts w:eastAsia="Arial Unicode MS"/>
          <w:b/>
          <w:bCs/>
          <w:i/>
          <w:iCs/>
          <w:sz w:val="22"/>
          <w:szCs w:val="22"/>
        </w:rPr>
        <w:t xml:space="preserve">„favorabilă“ </w:t>
      </w:r>
      <w:r w:rsidRPr="00E6200F">
        <w:rPr>
          <w:rFonts w:eastAsia="Arial Unicode MS"/>
          <w:sz w:val="22"/>
          <w:szCs w:val="22"/>
        </w:rPr>
        <w:t xml:space="preserve">atunci când sunt îndeplinite condițiile: </w:t>
      </w:r>
    </w:p>
    <w:p w14:paraId="40DD9F02" w14:textId="77777777" w:rsidR="00D049AE" w:rsidRPr="00E6200F" w:rsidRDefault="00D049AE" w:rsidP="00C25B7B">
      <w:pPr>
        <w:numPr>
          <w:ilvl w:val="0"/>
          <w:numId w:val="63"/>
        </w:numPr>
        <w:autoSpaceDE w:val="0"/>
        <w:autoSpaceDN w:val="0"/>
        <w:adjustRightInd w:val="0"/>
        <w:jc w:val="both"/>
        <w:rPr>
          <w:rFonts w:eastAsia="Arial Unicode MS"/>
          <w:sz w:val="22"/>
          <w:szCs w:val="22"/>
        </w:rPr>
      </w:pPr>
      <w:r w:rsidRPr="00E6200F">
        <w:rPr>
          <w:rFonts w:eastAsia="Arial Unicode MS"/>
          <w:sz w:val="22"/>
          <w:szCs w:val="22"/>
        </w:rPr>
        <w:t>datele privind dinamica populațiilor speciei indică faptul că aceasta se menține și are șanse să se mențină pe termen lung ca o componentă viabilă a habitatului natural;</w:t>
      </w:r>
    </w:p>
    <w:p w14:paraId="1129F7F4" w14:textId="77777777" w:rsidR="00D049AE" w:rsidRPr="00E6200F" w:rsidRDefault="00D049AE" w:rsidP="00C25B7B">
      <w:pPr>
        <w:numPr>
          <w:ilvl w:val="0"/>
          <w:numId w:val="63"/>
        </w:numPr>
        <w:autoSpaceDE w:val="0"/>
        <w:autoSpaceDN w:val="0"/>
        <w:adjustRightInd w:val="0"/>
        <w:jc w:val="both"/>
        <w:rPr>
          <w:rFonts w:eastAsia="Arial Unicode MS"/>
          <w:sz w:val="22"/>
          <w:szCs w:val="22"/>
        </w:rPr>
      </w:pPr>
      <w:r w:rsidRPr="00E6200F">
        <w:rPr>
          <w:rFonts w:eastAsia="Arial Unicode MS"/>
          <w:sz w:val="22"/>
          <w:szCs w:val="22"/>
        </w:rPr>
        <w:t>arealul natural al speciei nu se reduce și nu există riscul să se reducă în viitorul previzibil;</w:t>
      </w:r>
    </w:p>
    <w:p w14:paraId="121A1885" w14:textId="77777777" w:rsidR="00D049AE" w:rsidRPr="00E6200F" w:rsidRDefault="00D049AE" w:rsidP="00C25B7B">
      <w:pPr>
        <w:numPr>
          <w:ilvl w:val="0"/>
          <w:numId w:val="63"/>
        </w:numPr>
        <w:autoSpaceDE w:val="0"/>
        <w:autoSpaceDN w:val="0"/>
        <w:adjustRightInd w:val="0"/>
        <w:jc w:val="both"/>
        <w:rPr>
          <w:rFonts w:eastAsia="Arial Unicode MS"/>
          <w:sz w:val="22"/>
          <w:szCs w:val="22"/>
        </w:rPr>
      </w:pPr>
      <w:r w:rsidRPr="00E6200F">
        <w:rPr>
          <w:rFonts w:eastAsia="Arial Unicode MS"/>
          <w:sz w:val="22"/>
          <w:szCs w:val="22"/>
        </w:rPr>
        <w:t>există un habitat suficient de vast pentru ca populațiile speciei să se mențină pe termen lung.</w:t>
      </w:r>
    </w:p>
    <w:p w14:paraId="0E2B67BB" w14:textId="77777777" w:rsidR="00D049AE" w:rsidRPr="00E6200F" w:rsidRDefault="00D049AE" w:rsidP="00D049AE">
      <w:pPr>
        <w:autoSpaceDE w:val="0"/>
        <w:autoSpaceDN w:val="0"/>
        <w:adjustRightInd w:val="0"/>
        <w:ind w:firstLine="567"/>
        <w:jc w:val="both"/>
        <w:rPr>
          <w:rFonts w:eastAsia="Arial Unicode MS"/>
          <w:sz w:val="22"/>
          <w:szCs w:val="22"/>
          <w:lang w:val="ro-RO" w:eastAsia="ro-RO"/>
        </w:rPr>
      </w:pPr>
      <w:r w:rsidRPr="00E6200F">
        <w:rPr>
          <w:rFonts w:eastAsia="Arial Unicode MS"/>
          <w:sz w:val="22"/>
          <w:szCs w:val="22"/>
          <w:lang w:val="ro-RO" w:eastAsia="ro-RO"/>
        </w:rPr>
        <w:t>Pentru analiza stării de conservare a speciilor se evalueaza întreaga suprafață a sitului, luându-se în considerare întreaga suprafață a habitatului favorabil speciei și întreaga populație a acesteia.</w:t>
      </w:r>
    </w:p>
    <w:p w14:paraId="32373A5D" w14:textId="77777777" w:rsidR="00D049AE" w:rsidRPr="00E6200F" w:rsidRDefault="00D049AE" w:rsidP="008A7705">
      <w:pPr>
        <w:rPr>
          <w:lang w:val="ro-RO" w:eastAsia="ro-RO"/>
        </w:rPr>
      </w:pPr>
    </w:p>
    <w:p w14:paraId="0BC6DBED" w14:textId="77777777" w:rsidR="008A7705" w:rsidRPr="00E6200F" w:rsidRDefault="008A7705" w:rsidP="008A7705">
      <w:pPr>
        <w:ind w:firstLine="360"/>
        <w:jc w:val="both"/>
        <w:rPr>
          <w:lang w:val="ro-RO" w:eastAsia="ro-RO"/>
        </w:rPr>
      </w:pPr>
      <w:r w:rsidRPr="00E6200F">
        <w:rPr>
          <w:lang w:val="ro-RO" w:eastAsia="ro-RO"/>
        </w:rPr>
        <w:t>Pentru prevenirea şi controlul situaţiilor de poluare accidentală este necesară adoptarea următoarei măsuri:</w:t>
      </w:r>
    </w:p>
    <w:p w14:paraId="66EFDA47" w14:textId="77777777" w:rsidR="008A7705" w:rsidRPr="00E6200F" w:rsidRDefault="008A7705" w:rsidP="00C25B7B">
      <w:pPr>
        <w:numPr>
          <w:ilvl w:val="0"/>
          <w:numId w:val="27"/>
        </w:numPr>
        <w:jc w:val="both"/>
        <w:rPr>
          <w:lang w:val="ro-RO" w:eastAsia="ro-RO"/>
        </w:rPr>
      </w:pPr>
      <w:r w:rsidRPr="00E6200F">
        <w:rPr>
          <w:lang w:val="ro-RO" w:eastAsia="ro-RO"/>
        </w:rPr>
        <w:t>Controlul permanent al stării de funcţionare a utilajelor şi echipamentelor tehnologice</w:t>
      </w:r>
      <w:r w:rsidRPr="00E6200F">
        <w:rPr>
          <w:bCs/>
          <w:lang w:val="ro-RO" w:eastAsia="ro-RO"/>
        </w:rPr>
        <w:t xml:space="preserve"> silvice folosite şi efectuarea periodică de revizii şi verificări ale acestora, în conformitate cu prevederile cărţilor tehnice şi cu instrucţiunile producătorilor</w:t>
      </w:r>
      <w:r w:rsidRPr="00E6200F">
        <w:rPr>
          <w:lang w:val="ro-RO" w:eastAsia="ro-RO"/>
        </w:rPr>
        <w:t>;</w:t>
      </w:r>
    </w:p>
    <w:p w14:paraId="1A95C510" w14:textId="77777777" w:rsidR="00EB68D2" w:rsidRPr="00997FA0" w:rsidRDefault="00EB68D2" w:rsidP="00EB68D2">
      <w:pPr>
        <w:widowControl w:val="0"/>
        <w:ind w:firstLine="720"/>
        <w:jc w:val="both"/>
        <w:rPr>
          <w:color w:val="FF0000"/>
          <w:highlight w:val="yellow"/>
          <w:lang w:val="ro-RO"/>
        </w:rPr>
      </w:pPr>
    </w:p>
    <w:p w14:paraId="7EB5C688" w14:textId="77777777" w:rsidR="00CC2A18" w:rsidRPr="00E6200F" w:rsidRDefault="008A7705" w:rsidP="00C25B7B">
      <w:pPr>
        <w:pStyle w:val="ListParagraph"/>
        <w:widowControl w:val="0"/>
        <w:numPr>
          <w:ilvl w:val="0"/>
          <w:numId w:val="49"/>
        </w:numPr>
        <w:jc w:val="both"/>
        <w:rPr>
          <w:b/>
          <w:shd w:val="clear" w:color="auto" w:fill="FFFFFF"/>
          <w:lang w:val="ro-RO" w:eastAsia="ro-RO"/>
        </w:rPr>
      </w:pPr>
      <w:r w:rsidRPr="00E6200F">
        <w:rPr>
          <w:b/>
          <w:lang w:val="ro-RO"/>
        </w:rPr>
        <w:t>Analiza alternativelor</w:t>
      </w:r>
      <w:r w:rsidR="00EB68D2" w:rsidRPr="00E6200F">
        <w:rPr>
          <w:b/>
          <w:shd w:val="clear" w:color="auto" w:fill="FFFFFF"/>
          <w:lang w:val="ro-RO" w:eastAsia="ro-RO"/>
        </w:rPr>
        <w:t xml:space="preserve"> </w:t>
      </w:r>
    </w:p>
    <w:p w14:paraId="1E8E59CD" w14:textId="330DC2F3" w:rsidR="00EB68D2" w:rsidRPr="00E6200F" w:rsidRDefault="00CC2A18" w:rsidP="00CC2A18">
      <w:pPr>
        <w:widowControl w:val="0"/>
        <w:ind w:firstLine="426"/>
        <w:jc w:val="both"/>
        <w:rPr>
          <w:b/>
          <w:shd w:val="clear" w:color="auto" w:fill="FFFFFF"/>
          <w:lang w:val="ro-RO" w:eastAsia="ro-RO"/>
        </w:rPr>
      </w:pPr>
      <w:r w:rsidRPr="00E6200F">
        <w:rPr>
          <w:shd w:val="clear" w:color="auto" w:fill="FFFFFF"/>
          <w:lang w:val="ro-RO" w:eastAsia="ro-RO"/>
        </w:rPr>
        <w:t xml:space="preserve">Pentru estimarea evolutiei ulterioare a ecosistemelor de </w:t>
      </w:r>
      <w:r w:rsidR="003D4DEB">
        <w:rPr>
          <w:shd w:val="clear" w:color="auto" w:fill="FFFFFF"/>
          <w:lang w:val="ro-RO" w:eastAsia="ro-RO"/>
        </w:rPr>
        <w:t>pădure</w:t>
      </w:r>
      <w:r w:rsidRPr="00E6200F">
        <w:rPr>
          <w:shd w:val="clear" w:color="auto" w:fill="FFFFFF"/>
          <w:lang w:val="ro-RO" w:eastAsia="ro-RO"/>
        </w:rPr>
        <w:t xml:space="preserve"> pot fi identificate</w:t>
      </w:r>
      <w:r w:rsidR="00A31558">
        <w:rPr>
          <w:shd w:val="clear" w:color="auto" w:fill="FFFFFF"/>
          <w:lang w:val="ro-RO" w:eastAsia="ro-RO"/>
        </w:rPr>
        <w:t xml:space="preserve"> două </w:t>
      </w:r>
      <w:r w:rsidRPr="00E6200F">
        <w:rPr>
          <w:shd w:val="clear" w:color="auto" w:fill="FFFFFF"/>
          <w:lang w:val="ro-RO" w:eastAsia="ro-RO"/>
        </w:rPr>
        <w:t>situatii (alternative):</w:t>
      </w:r>
    </w:p>
    <w:p w14:paraId="5617D3D4" w14:textId="7CD388BE" w:rsidR="00CC2A18" w:rsidRPr="00E6200F" w:rsidRDefault="00CC2A18" w:rsidP="00C25B7B">
      <w:pPr>
        <w:pStyle w:val="ListParagraph"/>
        <w:widowControl w:val="0"/>
        <w:numPr>
          <w:ilvl w:val="0"/>
          <w:numId w:val="48"/>
        </w:numPr>
        <w:jc w:val="both"/>
        <w:rPr>
          <w:shd w:val="clear" w:color="auto" w:fill="FFFFFF"/>
          <w:lang w:val="ro-RO" w:eastAsia="ro-RO"/>
        </w:rPr>
      </w:pPr>
      <w:r w:rsidRPr="00E6200F">
        <w:rPr>
          <w:shd w:val="clear" w:color="auto" w:fill="FFFFFF"/>
          <w:lang w:val="ro-RO" w:eastAsia="ro-RO"/>
        </w:rPr>
        <w:t>Alternativa 0 – varianta</w:t>
      </w:r>
      <w:r w:rsidR="002F3955" w:rsidRPr="00E6200F">
        <w:rPr>
          <w:shd w:val="clear" w:color="auto" w:fill="FFFFFF"/>
          <w:lang w:val="ro-RO" w:eastAsia="ro-RO"/>
        </w:rPr>
        <w:t xml:space="preserve"> în </w:t>
      </w:r>
      <w:r w:rsidRPr="00E6200F">
        <w:rPr>
          <w:shd w:val="clear" w:color="auto" w:fill="FFFFFF"/>
          <w:lang w:val="ro-RO" w:eastAsia="ro-RO"/>
        </w:rPr>
        <w:t xml:space="preserve">care prevederile amenajamentului silvic nu </w:t>
      </w:r>
      <w:r w:rsidR="005A7F82">
        <w:rPr>
          <w:shd w:val="clear" w:color="auto" w:fill="FFFFFF"/>
          <w:lang w:val="ro-RO" w:eastAsia="ro-RO"/>
        </w:rPr>
        <w:t>se aplică</w:t>
      </w:r>
      <w:r w:rsidRPr="00E6200F">
        <w:rPr>
          <w:shd w:val="clear" w:color="auto" w:fill="FFFFFF"/>
          <w:lang w:val="ro-RO" w:eastAsia="ro-RO"/>
        </w:rPr>
        <w:t>;</w:t>
      </w:r>
    </w:p>
    <w:p w14:paraId="6B265B5B" w14:textId="48A8483A" w:rsidR="00CC2A18" w:rsidRPr="00E6200F" w:rsidRDefault="00CC2A18" w:rsidP="00C25B7B">
      <w:pPr>
        <w:pStyle w:val="ListParagraph"/>
        <w:widowControl w:val="0"/>
        <w:numPr>
          <w:ilvl w:val="0"/>
          <w:numId w:val="48"/>
        </w:numPr>
        <w:jc w:val="both"/>
        <w:rPr>
          <w:shd w:val="clear" w:color="auto" w:fill="FFFFFF"/>
          <w:lang w:val="ro-RO" w:eastAsia="ro-RO"/>
        </w:rPr>
      </w:pPr>
      <w:r w:rsidRPr="00E6200F">
        <w:rPr>
          <w:shd w:val="clear" w:color="auto" w:fill="FFFFFF"/>
          <w:lang w:val="ro-RO" w:eastAsia="ro-RO"/>
        </w:rPr>
        <w:t>Alternativa 1 – varianta</w:t>
      </w:r>
      <w:r w:rsidR="002F3955" w:rsidRPr="00E6200F">
        <w:rPr>
          <w:shd w:val="clear" w:color="auto" w:fill="FFFFFF"/>
          <w:lang w:val="ro-RO" w:eastAsia="ro-RO"/>
        </w:rPr>
        <w:t xml:space="preserve"> în </w:t>
      </w:r>
      <w:r w:rsidRPr="00E6200F">
        <w:rPr>
          <w:shd w:val="clear" w:color="auto" w:fill="FFFFFF"/>
          <w:lang w:val="ro-RO" w:eastAsia="ro-RO"/>
        </w:rPr>
        <w:t xml:space="preserve">care </w:t>
      </w:r>
      <w:r w:rsidR="005A7F82">
        <w:rPr>
          <w:shd w:val="clear" w:color="auto" w:fill="FFFFFF"/>
          <w:lang w:val="ro-RO" w:eastAsia="ro-RO"/>
        </w:rPr>
        <w:t>se aplică</w:t>
      </w:r>
      <w:r w:rsidRPr="00E6200F">
        <w:rPr>
          <w:shd w:val="clear" w:color="auto" w:fill="FFFFFF"/>
          <w:lang w:val="ro-RO" w:eastAsia="ro-RO"/>
        </w:rPr>
        <w:t xml:space="preserve"> prevederile amenajamentului silvic.</w:t>
      </w:r>
    </w:p>
    <w:p w14:paraId="398BAF1D" w14:textId="77777777" w:rsidR="00986954" w:rsidRPr="00E6200F" w:rsidRDefault="00986954" w:rsidP="00986954">
      <w:pPr>
        <w:pStyle w:val="ListParagraph"/>
        <w:widowControl w:val="0"/>
        <w:ind w:left="1080"/>
        <w:jc w:val="both"/>
        <w:rPr>
          <w:shd w:val="clear" w:color="auto" w:fill="FFFFFF"/>
          <w:lang w:val="ro-RO" w:eastAsia="ro-RO"/>
        </w:rPr>
      </w:pPr>
    </w:p>
    <w:p w14:paraId="3EC9CB85" w14:textId="4901F1FF" w:rsidR="00CC2A18" w:rsidRPr="00E6200F" w:rsidRDefault="00D93507" w:rsidP="00CC2A18">
      <w:pPr>
        <w:widowControl w:val="0"/>
        <w:ind w:firstLine="720"/>
        <w:jc w:val="both"/>
        <w:rPr>
          <w:shd w:val="clear" w:color="auto" w:fill="FFFFFF"/>
          <w:lang w:val="ro-RO" w:eastAsia="ro-RO"/>
        </w:rPr>
      </w:pPr>
      <w:r w:rsidRPr="00E6200F">
        <w:rPr>
          <w:b/>
          <w:shd w:val="clear" w:color="auto" w:fill="FFFFFF"/>
          <w:lang w:val="ro-RO" w:eastAsia="ro-RO"/>
        </w:rPr>
        <w:t>Alternativa 0</w:t>
      </w:r>
      <w:r w:rsidR="00CC2A18" w:rsidRPr="00E6200F">
        <w:rPr>
          <w:b/>
          <w:shd w:val="clear" w:color="auto" w:fill="FFFFFF"/>
          <w:lang w:val="ro-RO" w:eastAsia="ro-RO"/>
        </w:rPr>
        <w:t>.</w:t>
      </w:r>
      <w:r w:rsidR="00CC2A18" w:rsidRPr="00E6200F">
        <w:rPr>
          <w:shd w:val="clear" w:color="auto" w:fill="FFFFFF"/>
          <w:lang w:val="ro-RO" w:eastAsia="ro-RO"/>
        </w:rPr>
        <w:t xml:space="preserve"> Menţinerea situaţiei actuale prin neimplementarea unui plan (amenajament), nu reprezintă o soluţie pentru dezvoltarea zonei şi cu atât mai mult nu se constituie într-o premisă pentru dezvoltarea durabilă a acesteia. Această situaţie poate fi uşor demonstrată prin faptul că </w:t>
      </w:r>
      <w:r w:rsidR="00CC2A18" w:rsidRPr="00E6200F">
        <w:rPr>
          <w:u w:val="single"/>
          <w:shd w:val="clear" w:color="auto" w:fill="FFFFFF"/>
          <w:lang w:val="ro-RO" w:eastAsia="ro-RO"/>
        </w:rPr>
        <w:t xml:space="preserve">starea favorabilă de conservare a habitatelor forestiere ale Ocolului Silvic </w:t>
      </w:r>
      <w:r w:rsidR="00997FA0" w:rsidRPr="00E6200F">
        <w:rPr>
          <w:u w:val="single"/>
          <w:shd w:val="clear" w:color="auto" w:fill="FFFFFF"/>
          <w:lang w:val="ro-RO" w:eastAsia="ro-RO"/>
        </w:rPr>
        <w:t>Ianca</w:t>
      </w:r>
      <w:r w:rsidR="00CC2A18" w:rsidRPr="00E6200F">
        <w:rPr>
          <w:u w:val="single"/>
          <w:shd w:val="clear" w:color="auto" w:fill="FFFFFF"/>
          <w:lang w:val="ro-RO" w:eastAsia="ro-RO"/>
        </w:rPr>
        <w:t xml:space="preserve"> se datorează în totalitate gospodăririi acestora de-a lungul timpului pe bază de amenajamente (peste 60 de ani). </w:t>
      </w:r>
      <w:r w:rsidR="00CC2A18" w:rsidRPr="00E6200F">
        <w:rPr>
          <w:shd w:val="clear" w:color="auto" w:fill="FFFFFF"/>
          <w:lang w:val="ro-RO" w:eastAsia="ro-RO"/>
        </w:rPr>
        <w:t>Studiile</w:t>
      </w:r>
      <w:r w:rsidR="002F3955" w:rsidRPr="00E6200F">
        <w:rPr>
          <w:shd w:val="clear" w:color="auto" w:fill="FFFFFF"/>
          <w:lang w:val="ro-RO" w:eastAsia="ro-RO"/>
        </w:rPr>
        <w:t xml:space="preserve"> și </w:t>
      </w:r>
      <w:r w:rsidR="00CC2A18" w:rsidRPr="00E6200F">
        <w:rPr>
          <w:shd w:val="clear" w:color="auto" w:fill="FFFFFF"/>
          <w:lang w:val="ro-RO" w:eastAsia="ro-RO"/>
        </w:rPr>
        <w:t>cercetarile realizate asupra ecosistemelor forestiere, experienta acumulata pe parcursul deceniilor de aplicare a amenajamentelor</w:t>
      </w:r>
      <w:r w:rsidR="002F3955" w:rsidRPr="00E6200F">
        <w:rPr>
          <w:shd w:val="clear" w:color="auto" w:fill="FFFFFF"/>
          <w:lang w:val="ro-RO" w:eastAsia="ro-RO"/>
        </w:rPr>
        <w:t xml:space="preserve"> și </w:t>
      </w:r>
      <w:r w:rsidR="00CC2A18" w:rsidRPr="00E6200F">
        <w:rPr>
          <w:shd w:val="clear" w:color="auto" w:fill="FFFFFF"/>
          <w:lang w:val="ro-RO" w:eastAsia="ro-RO"/>
        </w:rPr>
        <w:t xml:space="preserve">rezultatele </w:t>
      </w:r>
      <w:r w:rsidR="00AA7473">
        <w:rPr>
          <w:shd w:val="clear" w:color="auto" w:fill="FFFFFF"/>
          <w:lang w:val="ro-RO" w:eastAsia="ro-RO"/>
        </w:rPr>
        <w:t>observați</w:t>
      </w:r>
      <w:r w:rsidR="00CC2A18" w:rsidRPr="00E6200F">
        <w:rPr>
          <w:shd w:val="clear" w:color="auto" w:fill="FFFFFF"/>
          <w:lang w:val="ro-RO" w:eastAsia="ro-RO"/>
        </w:rPr>
        <w:t>ilor realizate</w:t>
      </w:r>
      <w:r w:rsidR="002F3955" w:rsidRPr="00E6200F">
        <w:rPr>
          <w:shd w:val="clear" w:color="auto" w:fill="FFFFFF"/>
          <w:lang w:val="ro-RO" w:eastAsia="ro-RO"/>
        </w:rPr>
        <w:t xml:space="preserve"> în </w:t>
      </w:r>
      <w:r w:rsidR="00CC2A18" w:rsidRPr="00E6200F">
        <w:rPr>
          <w:shd w:val="clear" w:color="auto" w:fill="FFFFFF"/>
          <w:lang w:val="ro-RO" w:eastAsia="ro-RO"/>
        </w:rPr>
        <w:t>cadrul prezentului studiu conduc la ipoteza ca</w:t>
      </w:r>
      <w:r w:rsidR="002F3955" w:rsidRPr="00E6200F">
        <w:rPr>
          <w:shd w:val="clear" w:color="auto" w:fill="FFFFFF"/>
          <w:lang w:val="ro-RO" w:eastAsia="ro-RO"/>
        </w:rPr>
        <w:t xml:space="preserve"> în absența</w:t>
      </w:r>
      <w:r w:rsidR="00CC2A18" w:rsidRPr="00E6200F">
        <w:rPr>
          <w:shd w:val="clear" w:color="auto" w:fill="FFFFFF"/>
          <w:lang w:val="ro-RO" w:eastAsia="ro-RO"/>
        </w:rPr>
        <w:t xml:space="preserve"> </w:t>
      </w:r>
      <w:r w:rsidR="008E7B66">
        <w:rPr>
          <w:shd w:val="clear" w:color="auto" w:fill="FFFFFF"/>
          <w:lang w:val="ro-RO" w:eastAsia="ro-RO"/>
        </w:rPr>
        <w:t>aplicări</w:t>
      </w:r>
      <w:r w:rsidR="00CC2A18" w:rsidRPr="00E6200F">
        <w:rPr>
          <w:shd w:val="clear" w:color="auto" w:fill="FFFFFF"/>
          <w:lang w:val="ro-RO" w:eastAsia="ro-RO"/>
        </w:rPr>
        <w:t xml:space="preserve">i </w:t>
      </w:r>
      <w:r w:rsidR="002A774F" w:rsidRPr="00E6200F">
        <w:rPr>
          <w:shd w:val="clear" w:color="auto" w:fill="FFFFFF"/>
          <w:lang w:val="ro-RO" w:eastAsia="ro-RO"/>
        </w:rPr>
        <w:t>lucrări</w:t>
      </w:r>
      <w:r w:rsidR="00CC2A18" w:rsidRPr="00E6200F">
        <w:rPr>
          <w:shd w:val="clear" w:color="auto" w:fill="FFFFFF"/>
          <w:lang w:val="ro-RO" w:eastAsia="ro-RO"/>
        </w:rPr>
        <w:t xml:space="preserve">lor silvice se pot manifesta efecte negative asupra habitatelor forestiere. </w:t>
      </w:r>
      <w:r w:rsidR="00253681" w:rsidRPr="00E6200F">
        <w:rPr>
          <w:shd w:val="clear" w:color="auto" w:fill="FFFFFF"/>
          <w:lang w:val="ro-RO" w:eastAsia="ro-RO"/>
        </w:rPr>
        <w:t>Ca principale efecte nefavorabile asupra habitatelor forestiere se pot cita:</w:t>
      </w:r>
    </w:p>
    <w:p w14:paraId="5E917AF1" w14:textId="2C714B20" w:rsidR="00253681" w:rsidRPr="00E6200F" w:rsidRDefault="00253681" w:rsidP="00CC2A18">
      <w:pPr>
        <w:widowControl w:val="0"/>
        <w:ind w:firstLine="720"/>
        <w:jc w:val="both"/>
        <w:rPr>
          <w:shd w:val="clear" w:color="auto" w:fill="FFFFFF"/>
          <w:lang w:val="ro-RO" w:eastAsia="ro-RO"/>
        </w:rPr>
      </w:pPr>
      <w:r w:rsidRPr="00E6200F">
        <w:rPr>
          <w:shd w:val="clear" w:color="auto" w:fill="FFFFFF"/>
          <w:lang w:val="ro-RO" w:eastAsia="ro-RO"/>
        </w:rPr>
        <w:t>-</w:t>
      </w:r>
      <w:r w:rsidR="001C14B4" w:rsidRPr="00E6200F">
        <w:rPr>
          <w:shd w:val="clear" w:color="auto" w:fill="FFFFFF"/>
          <w:lang w:val="ro-RO" w:eastAsia="ro-RO"/>
        </w:rPr>
        <w:t xml:space="preserve"> modificarea/</w:t>
      </w:r>
      <w:r w:rsidRPr="00E6200F">
        <w:rPr>
          <w:shd w:val="clear" w:color="auto" w:fill="FFFFFF"/>
          <w:lang w:val="ro-RO" w:eastAsia="ro-RO"/>
        </w:rPr>
        <w:t>simplificare</w:t>
      </w:r>
      <w:r w:rsidR="001C14B4" w:rsidRPr="00E6200F">
        <w:rPr>
          <w:shd w:val="clear" w:color="auto" w:fill="FFFFFF"/>
          <w:lang w:val="ro-RO" w:eastAsia="ro-RO"/>
        </w:rPr>
        <w:t>a</w:t>
      </w:r>
      <w:r w:rsidRPr="00E6200F">
        <w:rPr>
          <w:shd w:val="clear" w:color="auto" w:fill="FFFFFF"/>
          <w:lang w:val="ro-RO" w:eastAsia="ro-RO"/>
        </w:rPr>
        <w:t xml:space="preserve"> </w:t>
      </w:r>
      <w:r w:rsidR="00AB4020">
        <w:rPr>
          <w:shd w:val="clear" w:color="auto" w:fill="FFFFFF"/>
          <w:lang w:val="ro-RO" w:eastAsia="ro-RO"/>
        </w:rPr>
        <w:t>compoziție</w:t>
      </w:r>
      <w:r w:rsidRPr="00E6200F">
        <w:rPr>
          <w:shd w:val="clear" w:color="auto" w:fill="FFFFFF"/>
          <w:lang w:val="ro-RO" w:eastAsia="ro-RO"/>
        </w:rPr>
        <w:t xml:space="preserve">i arboretelor prin favorizarea </w:t>
      </w:r>
      <w:r w:rsidR="002F3955" w:rsidRPr="00E6200F">
        <w:rPr>
          <w:shd w:val="clear" w:color="auto" w:fill="FFFFFF"/>
          <w:lang w:val="ro-RO" w:eastAsia="ro-RO"/>
        </w:rPr>
        <w:t>dezvoltării</w:t>
      </w:r>
      <w:r w:rsidRPr="00E6200F">
        <w:rPr>
          <w:shd w:val="clear" w:color="auto" w:fill="FFFFFF"/>
          <w:lang w:val="ro-RO" w:eastAsia="ro-RO"/>
        </w:rPr>
        <w:t xml:space="preserve"> unor specii arborescente cu avantaje adaptative, inclusiv a speciilor alohtone, a speciilor cu </w:t>
      </w:r>
      <w:r w:rsidR="008A269A" w:rsidRPr="00E6200F">
        <w:rPr>
          <w:shd w:val="clear" w:color="auto" w:fill="FFFFFF"/>
          <w:lang w:val="ro-RO" w:eastAsia="ro-RO"/>
        </w:rPr>
        <w:t>potențial</w:t>
      </w:r>
      <w:r w:rsidRPr="00E6200F">
        <w:rPr>
          <w:shd w:val="clear" w:color="auto" w:fill="FFFFFF"/>
          <w:lang w:val="ro-RO" w:eastAsia="ro-RO"/>
        </w:rPr>
        <w:t xml:space="preserve"> invaziv ridicat;</w:t>
      </w:r>
    </w:p>
    <w:p w14:paraId="0E265049" w14:textId="012C85A7" w:rsidR="00253681" w:rsidRPr="00E6200F" w:rsidRDefault="00253681" w:rsidP="00CC2A18">
      <w:pPr>
        <w:widowControl w:val="0"/>
        <w:ind w:firstLine="720"/>
        <w:jc w:val="both"/>
        <w:rPr>
          <w:shd w:val="clear" w:color="auto" w:fill="FFFFFF"/>
          <w:lang w:val="ro-RO" w:eastAsia="ro-RO"/>
        </w:rPr>
      </w:pPr>
      <w:r w:rsidRPr="00E6200F">
        <w:rPr>
          <w:shd w:val="clear" w:color="auto" w:fill="FFFFFF"/>
          <w:lang w:val="ro-RO" w:eastAsia="ro-RO"/>
        </w:rPr>
        <w:t>-dezvoltarea excesiva a unor specii caracteristice subarboretului sau a unor specii cu dezvoltare luxurianta (curpen, vit</w:t>
      </w:r>
      <w:r w:rsidR="001C14B4" w:rsidRPr="00E6200F">
        <w:rPr>
          <w:shd w:val="clear" w:color="auto" w:fill="FFFFFF"/>
          <w:lang w:val="ro-RO" w:eastAsia="ro-RO"/>
        </w:rPr>
        <w:t>a de vie salbatica sau a altor</w:t>
      </w:r>
      <w:r w:rsidRPr="00E6200F">
        <w:rPr>
          <w:shd w:val="clear" w:color="auto" w:fill="FFFFFF"/>
          <w:lang w:val="ro-RO" w:eastAsia="ro-RO"/>
        </w:rPr>
        <w:t xml:space="preserve"> specii) care inhiba dezvoltarea speciilor caracteristice tipului natural fundamental de </w:t>
      </w:r>
      <w:r w:rsidR="003D4DEB">
        <w:rPr>
          <w:shd w:val="clear" w:color="auto" w:fill="FFFFFF"/>
          <w:lang w:val="ro-RO" w:eastAsia="ro-RO"/>
        </w:rPr>
        <w:t>pădure</w:t>
      </w:r>
      <w:r w:rsidRPr="00E6200F">
        <w:rPr>
          <w:shd w:val="clear" w:color="auto" w:fill="FFFFFF"/>
          <w:lang w:val="ro-RO" w:eastAsia="ro-RO"/>
        </w:rPr>
        <w:t>;</w:t>
      </w:r>
    </w:p>
    <w:p w14:paraId="6EE2C719" w14:textId="23F99074" w:rsidR="00CC2A18" w:rsidRPr="00E6200F" w:rsidRDefault="00253681" w:rsidP="00C53EAB">
      <w:pPr>
        <w:widowControl w:val="0"/>
        <w:ind w:firstLine="720"/>
        <w:jc w:val="both"/>
        <w:rPr>
          <w:shd w:val="clear" w:color="auto" w:fill="FFFFFF"/>
          <w:lang w:val="ro-RO" w:eastAsia="ro-RO"/>
        </w:rPr>
      </w:pPr>
      <w:r w:rsidRPr="00E6200F">
        <w:rPr>
          <w:shd w:val="clear" w:color="auto" w:fill="FFFFFF"/>
          <w:lang w:val="ro-RO" w:eastAsia="ro-RO"/>
        </w:rPr>
        <w:t>-</w:t>
      </w:r>
      <w:r w:rsidR="00C53EAB" w:rsidRPr="00E6200F">
        <w:rPr>
          <w:shd w:val="clear" w:color="auto" w:fill="FFFFFF"/>
          <w:lang w:val="ro-RO" w:eastAsia="ro-RO"/>
        </w:rPr>
        <w:t xml:space="preserve">dezechilibre ale structurii pe clase de </w:t>
      </w:r>
      <w:r w:rsidR="00731C18">
        <w:rPr>
          <w:shd w:val="clear" w:color="auto" w:fill="FFFFFF"/>
          <w:lang w:val="ro-RO" w:eastAsia="ro-RO"/>
        </w:rPr>
        <w:t>vârstă</w:t>
      </w:r>
      <w:r w:rsidR="00C53EAB" w:rsidRPr="00E6200F">
        <w:rPr>
          <w:shd w:val="clear" w:color="auto" w:fill="FFFFFF"/>
          <w:lang w:val="ro-RO" w:eastAsia="ro-RO"/>
        </w:rPr>
        <w:t xml:space="preserve">, modificarea structurii pe </w:t>
      </w:r>
      <w:r w:rsidR="007F289B">
        <w:rPr>
          <w:shd w:val="clear" w:color="auto" w:fill="FFFFFF"/>
          <w:lang w:val="ro-RO" w:eastAsia="ro-RO"/>
        </w:rPr>
        <w:t>verticală</w:t>
      </w:r>
      <w:r w:rsidR="00C53EAB" w:rsidRPr="00E6200F">
        <w:rPr>
          <w:shd w:val="clear" w:color="auto" w:fill="FFFFFF"/>
          <w:lang w:val="ro-RO" w:eastAsia="ro-RO"/>
        </w:rPr>
        <w:t xml:space="preserve"> a </w:t>
      </w:r>
      <w:r w:rsidR="003D4DEB">
        <w:rPr>
          <w:shd w:val="clear" w:color="auto" w:fill="FFFFFF"/>
          <w:lang w:val="ro-RO" w:eastAsia="ro-RO"/>
        </w:rPr>
        <w:t>păduri</w:t>
      </w:r>
      <w:r w:rsidR="00C53EAB" w:rsidRPr="00E6200F">
        <w:rPr>
          <w:shd w:val="clear" w:color="auto" w:fill="FFFFFF"/>
          <w:lang w:val="ro-RO" w:eastAsia="ro-RO"/>
        </w:rPr>
        <w:t xml:space="preserve">i, (alterarea </w:t>
      </w:r>
      <w:r w:rsidR="0050310C" w:rsidRPr="00E6200F">
        <w:rPr>
          <w:shd w:val="clear" w:color="auto" w:fill="FFFFFF"/>
          <w:lang w:val="ro-RO" w:eastAsia="ro-RO"/>
        </w:rPr>
        <w:t>continuității</w:t>
      </w:r>
      <w:r w:rsidR="00C53EAB" w:rsidRPr="00E6200F">
        <w:rPr>
          <w:shd w:val="clear" w:color="auto" w:fill="FFFFFF"/>
          <w:lang w:val="ro-RO" w:eastAsia="ro-RO"/>
        </w:rPr>
        <w:t xml:space="preserve"> structurale</w:t>
      </w:r>
      <w:r w:rsidR="002F3955" w:rsidRPr="00E6200F">
        <w:rPr>
          <w:shd w:val="clear" w:color="auto" w:fill="FFFFFF"/>
          <w:lang w:val="ro-RO" w:eastAsia="ro-RO"/>
        </w:rPr>
        <w:t xml:space="preserve"> și </w:t>
      </w:r>
      <w:r w:rsidR="00FC2DBC" w:rsidRPr="00E6200F">
        <w:rPr>
          <w:shd w:val="clear" w:color="auto" w:fill="FFFFFF"/>
          <w:lang w:val="ro-RO" w:eastAsia="ro-RO"/>
        </w:rPr>
        <w:t>funcționa</w:t>
      </w:r>
      <w:r w:rsidR="00C53EAB" w:rsidRPr="00E6200F">
        <w:rPr>
          <w:shd w:val="clear" w:color="auto" w:fill="FFFFFF"/>
          <w:lang w:val="ro-RO" w:eastAsia="ro-RO"/>
        </w:rPr>
        <w:t>le a habitatelor forestiere);</w:t>
      </w:r>
    </w:p>
    <w:p w14:paraId="0CFD0E55" w14:textId="6CB3A7B4" w:rsidR="00C53EAB" w:rsidRPr="00E6200F" w:rsidRDefault="00C53EAB" w:rsidP="00C53EAB">
      <w:pPr>
        <w:widowControl w:val="0"/>
        <w:ind w:firstLine="720"/>
        <w:jc w:val="both"/>
        <w:rPr>
          <w:shd w:val="clear" w:color="auto" w:fill="FFFFFF"/>
          <w:lang w:val="ro-RO" w:eastAsia="ro-RO"/>
        </w:rPr>
      </w:pPr>
      <w:r w:rsidRPr="00E6200F">
        <w:rPr>
          <w:shd w:val="clear" w:color="auto" w:fill="FFFFFF"/>
          <w:lang w:val="ro-RO" w:eastAsia="ro-RO"/>
        </w:rPr>
        <w:t>-</w:t>
      </w:r>
      <w:r w:rsidR="00AA7473">
        <w:rPr>
          <w:shd w:val="clear" w:color="auto" w:fill="FFFFFF"/>
          <w:lang w:val="ro-RO" w:eastAsia="ro-RO"/>
        </w:rPr>
        <w:t>creștere</w:t>
      </w:r>
      <w:r w:rsidRPr="00E6200F">
        <w:rPr>
          <w:shd w:val="clear" w:color="auto" w:fill="FFFFFF"/>
          <w:lang w:val="ro-RO" w:eastAsia="ro-RO"/>
        </w:rPr>
        <w:t xml:space="preserve">a riscurilor de manifestare a dezechilibrelor ecologice cauzate de dezvoltarea exploziva a </w:t>
      </w:r>
      <w:r w:rsidR="00FC2DBC" w:rsidRPr="00E6200F">
        <w:rPr>
          <w:shd w:val="clear" w:color="auto" w:fill="FFFFFF"/>
          <w:lang w:val="ro-RO" w:eastAsia="ro-RO"/>
        </w:rPr>
        <w:t>populați</w:t>
      </w:r>
      <w:r w:rsidRPr="00E6200F">
        <w:rPr>
          <w:shd w:val="clear" w:color="auto" w:fill="FFFFFF"/>
          <w:lang w:val="ro-RO" w:eastAsia="ro-RO"/>
        </w:rPr>
        <w:t xml:space="preserve">ilor speciilor insectelor defoliatoare, a celor care </w:t>
      </w:r>
      <w:r w:rsidR="00AA7473">
        <w:rPr>
          <w:shd w:val="clear" w:color="auto" w:fill="FFFFFF"/>
          <w:lang w:val="ro-RO" w:eastAsia="ro-RO"/>
        </w:rPr>
        <w:t>afectează</w:t>
      </w:r>
      <w:r w:rsidRPr="00E6200F">
        <w:rPr>
          <w:shd w:val="clear" w:color="auto" w:fill="FFFFFF"/>
          <w:lang w:val="ro-RO" w:eastAsia="ro-RO"/>
        </w:rPr>
        <w:t xml:space="preserve"> calitatea lemnului sau altereaza starea de sanatate a arboretelor;</w:t>
      </w:r>
    </w:p>
    <w:p w14:paraId="631B9D48" w14:textId="144975FC" w:rsidR="00C53EAB" w:rsidRPr="00E6200F" w:rsidRDefault="00C53EAB" w:rsidP="00C53EAB">
      <w:pPr>
        <w:widowControl w:val="0"/>
        <w:ind w:firstLine="720"/>
        <w:jc w:val="both"/>
        <w:rPr>
          <w:shd w:val="clear" w:color="auto" w:fill="FFFFFF"/>
          <w:lang w:val="ro-RO" w:eastAsia="ro-RO"/>
        </w:rPr>
      </w:pPr>
      <w:r w:rsidRPr="00E6200F">
        <w:rPr>
          <w:shd w:val="clear" w:color="auto" w:fill="FFFFFF"/>
          <w:lang w:val="ro-RO" w:eastAsia="ro-RO"/>
        </w:rPr>
        <w:t>-</w:t>
      </w:r>
      <w:r w:rsidR="00AA7473">
        <w:rPr>
          <w:shd w:val="clear" w:color="auto" w:fill="FFFFFF"/>
          <w:lang w:val="ro-RO" w:eastAsia="ro-RO"/>
        </w:rPr>
        <w:t>creștere</w:t>
      </w:r>
      <w:r w:rsidRPr="00E6200F">
        <w:rPr>
          <w:shd w:val="clear" w:color="auto" w:fill="FFFFFF"/>
          <w:lang w:val="ro-RO" w:eastAsia="ro-RO"/>
        </w:rPr>
        <w:t xml:space="preserve">a riscurilor de producere a incendiilor de </w:t>
      </w:r>
      <w:r w:rsidR="003D4DEB">
        <w:rPr>
          <w:shd w:val="clear" w:color="auto" w:fill="FFFFFF"/>
          <w:lang w:val="ro-RO" w:eastAsia="ro-RO"/>
        </w:rPr>
        <w:t>pădure</w:t>
      </w:r>
      <w:r w:rsidRPr="00E6200F">
        <w:rPr>
          <w:shd w:val="clear" w:color="auto" w:fill="FFFFFF"/>
          <w:lang w:val="ro-RO" w:eastAsia="ro-RO"/>
        </w:rPr>
        <w:t xml:space="preserve"> prin acumularea unui volum mare de lemn</w:t>
      </w:r>
      <w:r w:rsidR="00FF6018" w:rsidRPr="00E6200F">
        <w:rPr>
          <w:shd w:val="clear" w:color="auto" w:fill="FFFFFF"/>
          <w:lang w:val="ro-RO" w:eastAsia="ro-RO"/>
        </w:rPr>
        <w:t xml:space="preserve"> uscat;</w:t>
      </w:r>
    </w:p>
    <w:p w14:paraId="356DBB28" w14:textId="4295A7A3" w:rsidR="00FF6018" w:rsidRPr="00E6200F" w:rsidRDefault="00FF6018" w:rsidP="00C53EAB">
      <w:pPr>
        <w:widowControl w:val="0"/>
        <w:ind w:firstLine="720"/>
        <w:jc w:val="both"/>
        <w:rPr>
          <w:shd w:val="clear" w:color="auto" w:fill="FFFFFF"/>
          <w:lang w:val="ro-RO" w:eastAsia="ro-RO"/>
        </w:rPr>
      </w:pPr>
      <w:r w:rsidRPr="00E6200F">
        <w:rPr>
          <w:shd w:val="clear" w:color="auto" w:fill="FFFFFF"/>
          <w:lang w:val="ro-RO" w:eastAsia="ro-RO"/>
        </w:rPr>
        <w:t>-limitarea accesului</w:t>
      </w:r>
      <w:r w:rsidR="002F3955" w:rsidRPr="00E6200F">
        <w:rPr>
          <w:shd w:val="clear" w:color="auto" w:fill="FFFFFF"/>
          <w:lang w:val="ro-RO" w:eastAsia="ro-RO"/>
        </w:rPr>
        <w:t xml:space="preserve"> în </w:t>
      </w:r>
      <w:r w:rsidRPr="00E6200F">
        <w:rPr>
          <w:shd w:val="clear" w:color="auto" w:fill="FFFFFF"/>
          <w:lang w:val="ro-RO" w:eastAsia="ro-RO"/>
        </w:rPr>
        <w:t>fondul forestier prin dezvoltarea excesiva a speciilor caracteristice subarboretului, a speciilor agatatoare;</w:t>
      </w:r>
    </w:p>
    <w:p w14:paraId="4DB1CBDE" w14:textId="0AB4C539" w:rsidR="00FF6018" w:rsidRPr="00E6200F" w:rsidRDefault="00FF6018" w:rsidP="00C53EAB">
      <w:pPr>
        <w:widowControl w:val="0"/>
        <w:ind w:firstLine="720"/>
        <w:jc w:val="both"/>
        <w:rPr>
          <w:shd w:val="clear" w:color="auto" w:fill="FFFFFF"/>
          <w:lang w:val="ro-RO" w:eastAsia="ro-RO"/>
        </w:rPr>
      </w:pPr>
      <w:r w:rsidRPr="00E6200F">
        <w:rPr>
          <w:shd w:val="clear" w:color="auto" w:fill="FFFFFF"/>
          <w:lang w:val="ro-RO" w:eastAsia="ro-RO"/>
        </w:rPr>
        <w:t>-</w:t>
      </w:r>
      <w:r w:rsidR="00986954" w:rsidRPr="00E6200F">
        <w:rPr>
          <w:shd w:val="clear" w:color="auto" w:fill="FFFFFF"/>
          <w:lang w:val="ro-RO" w:eastAsia="ro-RO"/>
        </w:rPr>
        <w:t>pierderi economice ca urmare a ne</w:t>
      </w:r>
      <w:r w:rsidR="0050310C" w:rsidRPr="00E6200F">
        <w:rPr>
          <w:shd w:val="clear" w:color="auto" w:fill="FFFFFF"/>
          <w:lang w:val="ro-RO" w:eastAsia="ro-RO"/>
        </w:rPr>
        <w:t>exploatări</w:t>
      </w:r>
      <w:r w:rsidR="00986954" w:rsidRPr="00E6200F">
        <w:rPr>
          <w:shd w:val="clear" w:color="auto" w:fill="FFFFFF"/>
          <w:lang w:val="ro-RO" w:eastAsia="ro-RO"/>
        </w:rPr>
        <w:t>i</w:t>
      </w:r>
      <w:r w:rsidR="002F3955" w:rsidRPr="00E6200F">
        <w:rPr>
          <w:shd w:val="clear" w:color="auto" w:fill="FFFFFF"/>
          <w:lang w:val="ro-RO" w:eastAsia="ro-RO"/>
        </w:rPr>
        <w:t xml:space="preserve"> și </w:t>
      </w:r>
      <w:r w:rsidR="00986954" w:rsidRPr="00E6200F">
        <w:rPr>
          <w:shd w:val="clear" w:color="auto" w:fill="FFFFFF"/>
          <w:lang w:val="ro-RO" w:eastAsia="ro-RO"/>
        </w:rPr>
        <w:t>scaderii</w:t>
      </w:r>
      <w:r w:rsidRPr="00E6200F">
        <w:rPr>
          <w:shd w:val="clear" w:color="auto" w:fill="FFFFFF"/>
          <w:lang w:val="ro-RO" w:eastAsia="ro-RO"/>
        </w:rPr>
        <w:t xml:space="preserve"> valorii economice a materialului lemnos prin deprecierea </w:t>
      </w:r>
      <w:r w:rsidR="002F3955" w:rsidRPr="00E6200F">
        <w:rPr>
          <w:shd w:val="clear" w:color="auto" w:fill="FFFFFF"/>
          <w:lang w:val="ro-RO" w:eastAsia="ro-RO"/>
        </w:rPr>
        <w:t>calității</w:t>
      </w:r>
      <w:r w:rsidRPr="00E6200F">
        <w:rPr>
          <w:shd w:val="clear" w:color="auto" w:fill="FFFFFF"/>
          <w:lang w:val="ro-RO" w:eastAsia="ro-RO"/>
        </w:rPr>
        <w:t xml:space="preserve"> acestuia</w:t>
      </w:r>
      <w:r w:rsidR="002F3955" w:rsidRPr="00E6200F">
        <w:rPr>
          <w:shd w:val="clear" w:color="auto" w:fill="FFFFFF"/>
          <w:lang w:val="ro-RO" w:eastAsia="ro-RO"/>
        </w:rPr>
        <w:t xml:space="preserve"> și </w:t>
      </w:r>
      <w:r w:rsidRPr="00E6200F">
        <w:rPr>
          <w:shd w:val="clear" w:color="auto" w:fill="FFFFFF"/>
          <w:lang w:val="ro-RO" w:eastAsia="ro-RO"/>
        </w:rPr>
        <w:t xml:space="preserve">exercitarea de presiuni cauzate de </w:t>
      </w:r>
      <w:r w:rsidR="00AA7473">
        <w:rPr>
          <w:shd w:val="clear" w:color="auto" w:fill="FFFFFF"/>
          <w:lang w:val="ro-RO" w:eastAsia="ro-RO"/>
        </w:rPr>
        <w:t>creștere</w:t>
      </w:r>
      <w:r w:rsidRPr="00E6200F">
        <w:rPr>
          <w:shd w:val="clear" w:color="auto" w:fill="FFFFFF"/>
          <w:lang w:val="ro-RO" w:eastAsia="ro-RO"/>
        </w:rPr>
        <w:t xml:space="preserve">a solicitarilor de lemn asupra </w:t>
      </w:r>
      <w:r w:rsidR="003D4DEB">
        <w:rPr>
          <w:shd w:val="clear" w:color="auto" w:fill="FFFFFF"/>
          <w:lang w:val="ro-RO" w:eastAsia="ro-RO"/>
        </w:rPr>
        <w:t>păduri</w:t>
      </w:r>
      <w:r w:rsidRPr="00E6200F">
        <w:rPr>
          <w:shd w:val="clear" w:color="auto" w:fill="FFFFFF"/>
          <w:lang w:val="ro-RO" w:eastAsia="ro-RO"/>
        </w:rPr>
        <w:t>lor invecinate.</w:t>
      </w:r>
    </w:p>
    <w:p w14:paraId="38E6D16D" w14:textId="77777777" w:rsidR="00986954" w:rsidRPr="00E6200F" w:rsidRDefault="00986954" w:rsidP="00C53EAB">
      <w:pPr>
        <w:widowControl w:val="0"/>
        <w:ind w:firstLine="720"/>
        <w:jc w:val="both"/>
        <w:rPr>
          <w:shd w:val="clear" w:color="auto" w:fill="FFFFFF"/>
          <w:lang w:val="ro-RO" w:eastAsia="ro-RO"/>
        </w:rPr>
      </w:pPr>
    </w:p>
    <w:p w14:paraId="09FD0AE8" w14:textId="34663852" w:rsidR="008A7705" w:rsidRPr="00E6200F" w:rsidRDefault="00D93507" w:rsidP="009A0610">
      <w:pPr>
        <w:widowControl w:val="0"/>
        <w:ind w:firstLine="720"/>
        <w:jc w:val="both"/>
        <w:rPr>
          <w:shd w:val="clear" w:color="auto" w:fill="FFFFFF"/>
          <w:lang w:val="ro-RO" w:eastAsia="ro-RO"/>
        </w:rPr>
      </w:pPr>
      <w:r w:rsidRPr="00E6200F">
        <w:rPr>
          <w:b/>
          <w:shd w:val="clear" w:color="auto" w:fill="FFFFFF"/>
          <w:lang w:val="ro-RO" w:eastAsia="ro-RO"/>
        </w:rPr>
        <w:t>Alternativa 1</w:t>
      </w:r>
      <w:r w:rsidR="00986954" w:rsidRPr="00E6200F">
        <w:rPr>
          <w:b/>
          <w:shd w:val="clear" w:color="auto" w:fill="FFFFFF"/>
          <w:lang w:val="ro-RO" w:eastAsia="ro-RO"/>
        </w:rPr>
        <w:t>.</w:t>
      </w:r>
      <w:r w:rsidR="00986954" w:rsidRPr="00E6200F">
        <w:rPr>
          <w:shd w:val="clear" w:color="auto" w:fill="FFFFFF"/>
          <w:lang w:val="ro-RO" w:eastAsia="ro-RO"/>
        </w:rPr>
        <w:t xml:space="preserve"> Aplicarea pre</w:t>
      </w:r>
      <w:r w:rsidRPr="00E6200F">
        <w:rPr>
          <w:shd w:val="clear" w:color="auto" w:fill="FFFFFF"/>
          <w:lang w:val="ro-RO" w:eastAsia="ro-RO"/>
        </w:rPr>
        <w:t>vederilor amenajamentului</w:t>
      </w:r>
      <w:r w:rsidR="002F3955" w:rsidRPr="00E6200F">
        <w:rPr>
          <w:shd w:val="clear" w:color="auto" w:fill="FFFFFF"/>
          <w:lang w:val="ro-RO" w:eastAsia="ro-RO"/>
        </w:rPr>
        <w:t xml:space="preserve"> în </w:t>
      </w:r>
      <w:r w:rsidR="00986954" w:rsidRPr="00E6200F">
        <w:rPr>
          <w:shd w:val="clear" w:color="auto" w:fill="FFFFFF"/>
          <w:lang w:val="ro-RO" w:eastAsia="ro-RO"/>
        </w:rPr>
        <w:t xml:space="preserve">forma prezentata de elaboratorul planului de amenajare </w:t>
      </w:r>
      <w:r w:rsidR="00036FA0">
        <w:rPr>
          <w:shd w:val="clear" w:color="auto" w:fill="FFFFFF"/>
          <w:lang w:val="ro-RO" w:eastAsia="ro-RO"/>
        </w:rPr>
        <w:t>silvică</w:t>
      </w:r>
      <w:r w:rsidR="00986954" w:rsidRPr="00E6200F">
        <w:rPr>
          <w:shd w:val="clear" w:color="auto" w:fill="FFFFFF"/>
          <w:lang w:val="ro-RO" w:eastAsia="ro-RO"/>
        </w:rPr>
        <w:t>,</w:t>
      </w:r>
      <w:r w:rsidR="002F3955" w:rsidRPr="00E6200F">
        <w:rPr>
          <w:shd w:val="clear" w:color="auto" w:fill="FFFFFF"/>
          <w:lang w:val="ro-RO" w:eastAsia="ro-RO"/>
        </w:rPr>
        <w:t xml:space="preserve"> în </w:t>
      </w:r>
      <w:r w:rsidR="00986954" w:rsidRPr="00E6200F">
        <w:rPr>
          <w:shd w:val="clear" w:color="auto" w:fill="FFFFFF"/>
          <w:lang w:val="ro-RO" w:eastAsia="ro-RO"/>
        </w:rPr>
        <w:t xml:space="preserve">acord cu respectarea statutului de </w:t>
      </w:r>
      <w:r w:rsidR="00FC2DBC" w:rsidRPr="00E6200F">
        <w:rPr>
          <w:shd w:val="clear" w:color="auto" w:fill="FFFFFF"/>
          <w:lang w:val="ro-RO" w:eastAsia="ro-RO"/>
        </w:rPr>
        <w:t>protecție</w:t>
      </w:r>
      <w:r w:rsidR="002F3955" w:rsidRPr="00E6200F">
        <w:rPr>
          <w:shd w:val="clear" w:color="auto" w:fill="FFFFFF"/>
          <w:lang w:val="ro-RO" w:eastAsia="ro-RO"/>
        </w:rPr>
        <w:t xml:space="preserve"> și </w:t>
      </w:r>
      <w:r w:rsidR="00986954" w:rsidRPr="00E6200F">
        <w:rPr>
          <w:shd w:val="clear" w:color="auto" w:fill="FFFFFF"/>
          <w:lang w:val="ro-RO" w:eastAsia="ro-RO"/>
        </w:rPr>
        <w:t>de conservare a habitatelor forestiere, a speciilor</w:t>
      </w:r>
      <w:r w:rsidR="002F3955" w:rsidRPr="00E6200F">
        <w:rPr>
          <w:shd w:val="clear" w:color="auto" w:fill="FFFFFF"/>
          <w:lang w:val="ro-RO" w:eastAsia="ro-RO"/>
        </w:rPr>
        <w:t xml:space="preserve"> și </w:t>
      </w:r>
      <w:r w:rsidR="00986954" w:rsidRPr="00E6200F">
        <w:rPr>
          <w:shd w:val="clear" w:color="auto" w:fill="FFFFFF"/>
          <w:lang w:val="ro-RO" w:eastAsia="ro-RO"/>
        </w:rPr>
        <w:t>habitatelor acestora, cu respectarea  prevederilor Planului de management al Siturilor Natura 2000</w:t>
      </w:r>
      <w:r w:rsidR="009A0610" w:rsidRPr="00E6200F">
        <w:rPr>
          <w:shd w:val="clear" w:color="auto" w:fill="FFFFFF"/>
          <w:lang w:val="ro-RO" w:eastAsia="ro-RO"/>
        </w:rPr>
        <w:t>, a Normelor Silvice</w:t>
      </w:r>
      <w:r w:rsidR="002F3955" w:rsidRPr="00E6200F">
        <w:rPr>
          <w:shd w:val="clear" w:color="auto" w:fill="FFFFFF"/>
          <w:lang w:val="ro-RO" w:eastAsia="ro-RO"/>
        </w:rPr>
        <w:t xml:space="preserve"> și </w:t>
      </w:r>
      <w:r w:rsidR="00986954" w:rsidRPr="00E6200F">
        <w:rPr>
          <w:shd w:val="clear" w:color="auto" w:fill="FFFFFF"/>
          <w:lang w:val="ro-RO" w:eastAsia="ro-RO"/>
        </w:rPr>
        <w:t>cu respectarea recomandarilor</w:t>
      </w:r>
      <w:r w:rsidR="009A0610" w:rsidRPr="00E6200F">
        <w:rPr>
          <w:shd w:val="clear" w:color="auto" w:fill="FFFFFF"/>
          <w:lang w:val="ro-RO" w:eastAsia="ro-RO"/>
        </w:rPr>
        <w:t xml:space="preserve"> studiului de evaluare adecvata </w:t>
      </w:r>
      <w:r w:rsidR="00FC2DBC" w:rsidRPr="00E6200F">
        <w:rPr>
          <w:shd w:val="clear" w:color="auto" w:fill="FFFFFF"/>
          <w:lang w:val="ro-RO" w:eastAsia="ro-RO"/>
        </w:rPr>
        <w:t>asigură</w:t>
      </w:r>
      <w:r w:rsidR="009A0610" w:rsidRPr="00E6200F">
        <w:rPr>
          <w:shd w:val="clear" w:color="auto" w:fill="FFFFFF"/>
          <w:lang w:val="ro-RO" w:eastAsia="ro-RO"/>
        </w:rPr>
        <w:t xml:space="preserve"> garantia gestionarii durabile a resurselor naturale</w:t>
      </w:r>
      <w:r w:rsidR="002F3955" w:rsidRPr="00E6200F">
        <w:rPr>
          <w:shd w:val="clear" w:color="auto" w:fill="FFFFFF"/>
          <w:lang w:val="ro-RO" w:eastAsia="ro-RO"/>
        </w:rPr>
        <w:t xml:space="preserve"> în </w:t>
      </w:r>
      <w:r w:rsidR="009A0610" w:rsidRPr="00E6200F">
        <w:rPr>
          <w:shd w:val="clear" w:color="auto" w:fill="FFFFFF"/>
          <w:lang w:val="ro-RO" w:eastAsia="ro-RO"/>
        </w:rPr>
        <w:t>acord cu prevederile legislatiei nationale</w:t>
      </w:r>
      <w:r w:rsidR="002F3955" w:rsidRPr="00E6200F">
        <w:rPr>
          <w:shd w:val="clear" w:color="auto" w:fill="FFFFFF"/>
          <w:lang w:val="ro-RO" w:eastAsia="ro-RO"/>
        </w:rPr>
        <w:t xml:space="preserve"> și </w:t>
      </w:r>
      <w:r w:rsidR="009A0610" w:rsidRPr="00E6200F">
        <w:rPr>
          <w:shd w:val="clear" w:color="auto" w:fill="FFFFFF"/>
          <w:lang w:val="ro-RO" w:eastAsia="ro-RO"/>
        </w:rPr>
        <w:t>europene</w:t>
      </w:r>
      <w:r w:rsidR="002F3955" w:rsidRPr="00E6200F">
        <w:rPr>
          <w:shd w:val="clear" w:color="auto" w:fill="FFFFFF"/>
          <w:lang w:val="ro-RO" w:eastAsia="ro-RO"/>
        </w:rPr>
        <w:t xml:space="preserve"> în </w:t>
      </w:r>
      <w:r w:rsidR="009A0610" w:rsidRPr="00E6200F">
        <w:rPr>
          <w:shd w:val="clear" w:color="auto" w:fill="FFFFFF"/>
          <w:lang w:val="ro-RO" w:eastAsia="ro-RO"/>
        </w:rPr>
        <w:t xml:space="preserve">domeniul mediului </w:t>
      </w:r>
      <w:r w:rsidR="002F3955" w:rsidRPr="00E6200F">
        <w:rPr>
          <w:shd w:val="clear" w:color="auto" w:fill="FFFFFF"/>
          <w:lang w:val="ro-RO" w:eastAsia="ro-RO"/>
        </w:rPr>
        <w:t xml:space="preserve"> și </w:t>
      </w:r>
      <w:r w:rsidR="009A0610" w:rsidRPr="00E6200F">
        <w:rPr>
          <w:shd w:val="clear" w:color="auto" w:fill="FFFFFF"/>
          <w:lang w:val="ro-RO" w:eastAsia="ro-RO"/>
        </w:rPr>
        <w:t>ariilor naturale protejate.</w:t>
      </w:r>
    </w:p>
    <w:p w14:paraId="4B98249F" w14:textId="77777777" w:rsidR="008A7705" w:rsidRPr="00E6200F" w:rsidRDefault="008A7705" w:rsidP="008A7705">
      <w:pPr>
        <w:ind w:firstLine="720"/>
        <w:jc w:val="both"/>
        <w:rPr>
          <w:lang w:val="ro-RO"/>
        </w:rPr>
      </w:pPr>
      <w:r w:rsidRPr="00E6200F">
        <w:rPr>
          <w:lang w:val="ro-RO"/>
        </w:rPr>
        <w:t>Aplicarea prevederilor amenajamentului se impune din două motive:</w:t>
      </w:r>
    </w:p>
    <w:p w14:paraId="26C1C666" w14:textId="77777777" w:rsidR="008A7705" w:rsidRPr="00E6200F" w:rsidRDefault="008A7705" w:rsidP="008A7705">
      <w:pPr>
        <w:ind w:firstLine="720"/>
        <w:jc w:val="both"/>
        <w:rPr>
          <w:lang w:val="ro-RO"/>
        </w:rPr>
      </w:pPr>
      <w:r w:rsidRPr="00E6200F">
        <w:rPr>
          <w:lang w:val="ro-RO"/>
        </w:rPr>
        <w:t xml:space="preserve">- realizarea amenajamentului silvic este solicitata prin legislatia naționala, această obligativitate fiind </w:t>
      </w:r>
      <w:r w:rsidR="00AC7C94" w:rsidRPr="00E6200F">
        <w:rPr>
          <w:lang w:val="ro-RO"/>
        </w:rPr>
        <w:t>prevăzut</w:t>
      </w:r>
      <w:r w:rsidRPr="00E6200F">
        <w:rPr>
          <w:lang w:val="ro-RO"/>
        </w:rPr>
        <w:t>ă în Codul silvic (Legea 46 din 2008);</w:t>
      </w:r>
    </w:p>
    <w:p w14:paraId="72E4FA56" w14:textId="77777777" w:rsidR="008A7705" w:rsidRPr="00E6200F" w:rsidRDefault="008A7705" w:rsidP="008A7705">
      <w:pPr>
        <w:ind w:firstLine="720"/>
        <w:jc w:val="both"/>
        <w:rPr>
          <w:lang w:val="ro-RO"/>
        </w:rPr>
      </w:pPr>
      <w:r w:rsidRPr="00E6200F">
        <w:rPr>
          <w:lang w:val="ro-RO"/>
        </w:rPr>
        <w:t xml:space="preserve"> - datorită faptului că aceste păduri au fost gospodărite şi până acum tot după amenajamente iar starea de conservare a acestor arborete, în general foarte bună, a creat posibilitatea constituirii de astfel de arii protejate de interes comunitar. Aceste păduri sunt gospodărite pe bază de amenajament de foarte mult timp. </w:t>
      </w:r>
    </w:p>
    <w:p w14:paraId="5564B9CA" w14:textId="77777777" w:rsidR="008A7705" w:rsidRPr="00E6200F" w:rsidRDefault="008A7705" w:rsidP="008A7705">
      <w:pPr>
        <w:ind w:firstLine="720"/>
        <w:jc w:val="both"/>
        <w:rPr>
          <w:lang w:val="ro-RO"/>
        </w:rPr>
      </w:pPr>
      <w:r w:rsidRPr="00E6200F">
        <w:rPr>
          <w:lang w:val="ro-RO"/>
        </w:rPr>
        <w:t>- la baza întocmirii amenajamentelor stau norme tehnice, care fac parte integrantă din Codul silvic, sunt principii fundamental</w:t>
      </w:r>
      <w:r w:rsidR="007C46B0" w:rsidRPr="00E6200F">
        <w:rPr>
          <w:lang w:val="ro-RO"/>
        </w:rPr>
        <w:t xml:space="preserve">e pentru aplicarea conceptului </w:t>
      </w:r>
      <w:r w:rsidRPr="00E6200F">
        <w:rPr>
          <w:lang w:val="ro-RO"/>
        </w:rPr>
        <w:t xml:space="preserve">de „dezvoltare durabilă” precum: </w:t>
      </w:r>
    </w:p>
    <w:p w14:paraId="143860AA" w14:textId="77777777" w:rsidR="008A7705" w:rsidRPr="00E6200F" w:rsidRDefault="008A7705" w:rsidP="008A7705">
      <w:pPr>
        <w:ind w:firstLine="720"/>
        <w:jc w:val="both"/>
        <w:rPr>
          <w:lang w:val="ro-RO"/>
        </w:rPr>
      </w:pPr>
      <w:r w:rsidRPr="00E6200F">
        <w:rPr>
          <w:i/>
          <w:lang w:val="ro-RO"/>
        </w:rPr>
        <w:t>Principiul continuităţii</w:t>
      </w:r>
      <w:r w:rsidRPr="00E6200F">
        <w:rPr>
          <w:lang w:val="ro-RO"/>
        </w:rPr>
        <w:t>, care se referă în egală măsură atât la continuitatea producţiei de lemn cât şi la continuitatea funcţională, atât de necesară pentru conservarea pădurii şi a produselor ei în sine, cât şi a menţinerii capacităţii protective pentru satisfacerea diverselor obiective sociale, economice şi de protecţia mediului.</w:t>
      </w:r>
    </w:p>
    <w:p w14:paraId="51E10AE9" w14:textId="77777777" w:rsidR="008A7705" w:rsidRPr="00E6200F" w:rsidRDefault="008A7705" w:rsidP="008A7705">
      <w:pPr>
        <w:ind w:firstLine="720"/>
        <w:jc w:val="both"/>
        <w:rPr>
          <w:lang w:val="ro-RO"/>
        </w:rPr>
      </w:pPr>
      <w:r w:rsidRPr="00E6200F">
        <w:rPr>
          <w:i/>
          <w:lang w:val="ro-RO"/>
        </w:rPr>
        <w:t>Principiul conservării şi ameliorării biodiversităţii</w:t>
      </w:r>
      <w:r w:rsidRPr="00E6200F">
        <w:rPr>
          <w:lang w:val="ro-RO"/>
        </w:rPr>
        <w:t xml:space="preserve"> care urmăreşte conservarea şi ameliorarea biodiversităţii la cele patru niveluri ale acesteia (intraspecifică, interspecifică, ecosistemică şi al peisajelor), în scopul maximizării stabilităţii şi a potenţialului polifuncţional al pădurii.</w:t>
      </w:r>
    </w:p>
    <w:p w14:paraId="416C6C7A" w14:textId="77777777" w:rsidR="008A7705" w:rsidRPr="00E6200F" w:rsidRDefault="008A7705" w:rsidP="008A7705">
      <w:pPr>
        <w:ind w:firstLine="720"/>
        <w:jc w:val="both"/>
        <w:rPr>
          <w:lang w:val="ro-RO"/>
        </w:rPr>
      </w:pPr>
      <w:r w:rsidRPr="00E6200F">
        <w:rPr>
          <w:i/>
          <w:lang w:val="ro-RO"/>
        </w:rPr>
        <w:t>Principiul eficacităţii funcţionale</w:t>
      </w:r>
      <w:r w:rsidRPr="00E6200F">
        <w:rPr>
          <w:lang w:val="ro-RO"/>
        </w:rPr>
        <w:t xml:space="preserve"> care urmăreşte creşterea capacităţilor de producţie şi protecţie a pădurilor precum şi pentru o optimă punere în valoare a acestora, asigurându-se echilibrul corespunzător între aspectele de ordin ecologic, economic şi social, cu cele mai mici costuri posibile.</w:t>
      </w:r>
    </w:p>
    <w:p w14:paraId="778A6A5F" w14:textId="77777777" w:rsidR="008A7705" w:rsidRPr="00E6200F" w:rsidRDefault="008A7705" w:rsidP="008A7705">
      <w:pPr>
        <w:pStyle w:val="Corpsdutexte4"/>
        <w:shd w:val="clear" w:color="auto" w:fill="auto"/>
        <w:spacing w:before="0" w:after="0" w:line="240" w:lineRule="auto"/>
        <w:ind w:firstLine="720"/>
        <w:rPr>
          <w:sz w:val="24"/>
          <w:szCs w:val="24"/>
          <w:lang w:val="ro-RO"/>
        </w:rPr>
      </w:pPr>
      <w:r w:rsidRPr="00E6200F">
        <w:rPr>
          <w:sz w:val="24"/>
          <w:szCs w:val="24"/>
          <w:lang w:val="ro-RO"/>
        </w:rPr>
        <w:t>În esenţă, principiile de bază ale amenajamentului corespund în mare măsură cu motivele constituirii de astfel de arii protejate de interes comunitar şi ca atare amenajamentul poate şi trebuie să fie pe lângă planul de management, din care face parte integrantă, principalul instrument de gospodărire.</w:t>
      </w:r>
    </w:p>
    <w:p w14:paraId="141FA77D" w14:textId="1FA3790A" w:rsidR="008A7705" w:rsidRPr="00E6200F" w:rsidRDefault="009A0610" w:rsidP="008A7705">
      <w:pPr>
        <w:pStyle w:val="Corpsdutexte4"/>
        <w:shd w:val="clear" w:color="auto" w:fill="auto"/>
        <w:spacing w:before="0" w:after="0" w:line="240" w:lineRule="auto"/>
        <w:ind w:firstLine="720"/>
        <w:rPr>
          <w:sz w:val="24"/>
          <w:szCs w:val="24"/>
          <w:lang w:val="ro-RO"/>
        </w:rPr>
      </w:pPr>
      <w:r w:rsidRPr="00E6200F">
        <w:rPr>
          <w:sz w:val="24"/>
          <w:szCs w:val="24"/>
          <w:lang w:val="ro-RO"/>
        </w:rPr>
        <w:t>In elaborarea planului</w:t>
      </w:r>
      <w:r w:rsidR="00C036A3" w:rsidRPr="00E6200F">
        <w:rPr>
          <w:sz w:val="24"/>
          <w:szCs w:val="24"/>
          <w:lang w:val="ro-RO"/>
        </w:rPr>
        <w:t>, proiectantul a avut</w:t>
      </w:r>
      <w:r w:rsidR="002F3955" w:rsidRPr="00E6200F">
        <w:rPr>
          <w:sz w:val="24"/>
          <w:szCs w:val="24"/>
          <w:lang w:val="ro-RO"/>
        </w:rPr>
        <w:t xml:space="preserve"> în </w:t>
      </w:r>
      <w:r w:rsidR="00C036A3" w:rsidRPr="00E6200F">
        <w:rPr>
          <w:sz w:val="24"/>
          <w:szCs w:val="24"/>
          <w:lang w:val="ro-RO"/>
        </w:rPr>
        <w:t>vedere problemele de mediu identificate</w:t>
      </w:r>
      <w:r w:rsidR="002F3955" w:rsidRPr="00E6200F">
        <w:rPr>
          <w:sz w:val="24"/>
          <w:szCs w:val="24"/>
          <w:lang w:val="ro-RO"/>
        </w:rPr>
        <w:t xml:space="preserve"> în </w:t>
      </w:r>
      <w:r w:rsidR="00C036A3" w:rsidRPr="00E6200F">
        <w:rPr>
          <w:sz w:val="24"/>
          <w:szCs w:val="24"/>
          <w:lang w:val="ro-RO"/>
        </w:rPr>
        <w:t>amplasament, statutul ariilor naturale protejate, starea de conservare a habitatelor forestiere, a speciilor identificate</w:t>
      </w:r>
      <w:r w:rsidR="002F3955" w:rsidRPr="00E6200F">
        <w:rPr>
          <w:sz w:val="24"/>
          <w:szCs w:val="24"/>
          <w:lang w:val="ro-RO"/>
        </w:rPr>
        <w:t xml:space="preserve"> în </w:t>
      </w:r>
      <w:r w:rsidR="00C036A3" w:rsidRPr="00E6200F">
        <w:rPr>
          <w:sz w:val="24"/>
          <w:szCs w:val="24"/>
          <w:lang w:val="ro-RO"/>
        </w:rPr>
        <w:t>amplasament</w:t>
      </w:r>
      <w:r w:rsidR="002F3955" w:rsidRPr="00E6200F">
        <w:rPr>
          <w:sz w:val="24"/>
          <w:szCs w:val="24"/>
          <w:lang w:val="ro-RO"/>
        </w:rPr>
        <w:t xml:space="preserve"> și </w:t>
      </w:r>
      <w:r w:rsidR="00C036A3" w:rsidRPr="00E6200F">
        <w:rPr>
          <w:sz w:val="24"/>
          <w:szCs w:val="24"/>
          <w:lang w:val="ro-RO"/>
        </w:rPr>
        <w:t>a habitatelor acestora.</w:t>
      </w:r>
    </w:p>
    <w:p w14:paraId="1D692C52" w14:textId="59216FDA" w:rsidR="00C036A3" w:rsidRPr="00E6200F" w:rsidRDefault="00C036A3" w:rsidP="008A7705">
      <w:pPr>
        <w:pStyle w:val="Corpsdutexte4"/>
        <w:shd w:val="clear" w:color="auto" w:fill="auto"/>
        <w:spacing w:before="0" w:after="0" w:line="240" w:lineRule="auto"/>
        <w:ind w:firstLine="720"/>
        <w:rPr>
          <w:sz w:val="24"/>
          <w:szCs w:val="24"/>
          <w:lang w:val="ro-RO"/>
        </w:rPr>
      </w:pPr>
      <w:r w:rsidRPr="00E6200F">
        <w:rPr>
          <w:sz w:val="24"/>
          <w:szCs w:val="24"/>
          <w:lang w:val="ro-RO"/>
        </w:rPr>
        <w:t>Pe baza analizei alternativelor se  propune implementarea Amenajamentului silvic</w:t>
      </w:r>
      <w:r w:rsidR="002F3955" w:rsidRPr="00E6200F">
        <w:rPr>
          <w:sz w:val="24"/>
          <w:szCs w:val="24"/>
          <w:lang w:val="ro-RO"/>
        </w:rPr>
        <w:t xml:space="preserve"> în </w:t>
      </w:r>
      <w:r w:rsidRPr="00E6200F">
        <w:rPr>
          <w:sz w:val="24"/>
          <w:szCs w:val="24"/>
          <w:lang w:val="ro-RO"/>
        </w:rPr>
        <w:t xml:space="preserve">forma propusa de proiectant cu conditia respectarii recomandarilor studiului de evaluare a efectelor </w:t>
      </w:r>
      <w:r w:rsidR="008A269A" w:rsidRPr="00E6200F">
        <w:rPr>
          <w:sz w:val="24"/>
          <w:szCs w:val="24"/>
          <w:lang w:val="ro-RO"/>
        </w:rPr>
        <w:t>potențial</w:t>
      </w:r>
      <w:r w:rsidRPr="00E6200F">
        <w:rPr>
          <w:sz w:val="24"/>
          <w:szCs w:val="24"/>
          <w:lang w:val="ro-RO"/>
        </w:rPr>
        <w:t>e ale planului asupra componentelor mediului.</w:t>
      </w:r>
    </w:p>
    <w:p w14:paraId="66D60B52" w14:textId="77777777" w:rsidR="00C036A3" w:rsidRPr="00997FA0" w:rsidRDefault="00C036A3" w:rsidP="008A7705">
      <w:pPr>
        <w:pStyle w:val="Corpsdutexte4"/>
        <w:shd w:val="clear" w:color="auto" w:fill="auto"/>
        <w:spacing w:before="0" w:after="0" w:line="240" w:lineRule="auto"/>
        <w:ind w:firstLine="720"/>
        <w:rPr>
          <w:color w:val="FF0000"/>
          <w:sz w:val="24"/>
          <w:szCs w:val="24"/>
          <w:lang w:val="ro-RO"/>
        </w:rPr>
      </w:pPr>
    </w:p>
    <w:p w14:paraId="3C7D3835" w14:textId="77777777" w:rsidR="008A7705" w:rsidRPr="00E6200F" w:rsidRDefault="00A5271C" w:rsidP="008A7705">
      <w:pPr>
        <w:pStyle w:val="Titlu31"/>
        <w:spacing w:before="0" w:after="0"/>
        <w:ind w:left="0" w:firstLine="720"/>
        <w:rPr>
          <w:rFonts w:ascii="Times New Roman" w:hAnsi="Times New Roman" w:cs="Times New Roman"/>
          <w:sz w:val="24"/>
          <w:szCs w:val="24"/>
          <w:lang w:val="ro-RO"/>
        </w:rPr>
      </w:pPr>
      <w:r w:rsidRPr="00E6200F">
        <w:rPr>
          <w:rFonts w:ascii="Times New Roman" w:hAnsi="Times New Roman" w:cs="Times New Roman"/>
          <w:sz w:val="24"/>
          <w:szCs w:val="24"/>
          <w:lang w:val="ro-RO"/>
        </w:rPr>
        <w:t>11</w:t>
      </w:r>
      <w:r w:rsidR="008A7705" w:rsidRPr="00E6200F">
        <w:rPr>
          <w:rFonts w:ascii="Times New Roman" w:hAnsi="Times New Roman" w:cs="Times New Roman"/>
          <w:sz w:val="24"/>
          <w:szCs w:val="24"/>
          <w:lang w:val="ro-RO"/>
        </w:rPr>
        <w:t>. Măsuri pentru monitorizarea efectelor semnificative</w:t>
      </w:r>
    </w:p>
    <w:p w14:paraId="2AE226EA" w14:textId="77777777" w:rsidR="008A7705" w:rsidRPr="00E6200F" w:rsidRDefault="008A7705" w:rsidP="008A7705">
      <w:pPr>
        <w:ind w:firstLine="720"/>
        <w:jc w:val="both"/>
        <w:rPr>
          <w:lang w:val="ro-RO"/>
        </w:rPr>
      </w:pPr>
      <w:r w:rsidRPr="00E6200F">
        <w:rPr>
          <w:lang w:val="ro-RO"/>
        </w:rPr>
        <w:t>Având în vedere specificul zonei şi caracteristicile planului, nu se impun măsuri speciale de monitorizare.</w:t>
      </w:r>
    </w:p>
    <w:p w14:paraId="40FBBACC" w14:textId="3825EB6E" w:rsidR="008A7705" w:rsidRPr="00E6200F" w:rsidRDefault="008A7705" w:rsidP="008A7705">
      <w:pPr>
        <w:ind w:firstLine="720"/>
        <w:jc w:val="both"/>
        <w:rPr>
          <w:lang w:val="ro-RO"/>
        </w:rPr>
      </w:pPr>
      <w:r w:rsidRPr="00E6200F">
        <w:rPr>
          <w:lang w:val="ro-RO"/>
        </w:rPr>
        <w:t>În ceea ce priveşte aplicarea amenajamentului, legislatia, regulamentele şi norme</w:t>
      </w:r>
      <w:r w:rsidR="00E6200F" w:rsidRPr="00E6200F">
        <w:rPr>
          <w:lang w:val="ro-RO"/>
        </w:rPr>
        <w:t>le tehnice prevăd măsuri precise</w:t>
      </w:r>
      <w:r w:rsidRPr="00E6200F">
        <w:rPr>
          <w:lang w:val="ro-RO"/>
        </w:rPr>
        <w:t xml:space="preserve"> de urmărire a modului de aplicare. În condiţiile în care aplicarea amenajamentului acţionează, după cum s-a arătat, în sensul conservării habitatelor şi al biodiversităţii în ansamblu, urmărirea respectării aplicării amenajamentului poate fi considerată ca o formă de monitorizare.</w:t>
      </w:r>
    </w:p>
    <w:p w14:paraId="1439EB25" w14:textId="34B0DC72" w:rsidR="008A7705" w:rsidRPr="00E6200F" w:rsidRDefault="008A7705" w:rsidP="008A7705">
      <w:pPr>
        <w:ind w:firstLine="720"/>
        <w:jc w:val="both"/>
        <w:rPr>
          <w:lang w:val="ro-RO"/>
        </w:rPr>
      </w:pPr>
      <w:r w:rsidRPr="00E6200F">
        <w:rPr>
          <w:lang w:val="ro-RO"/>
        </w:rPr>
        <w:t xml:space="preserve">Managementul deşeurilor necesită de asemenea atenţie. Şi în ceea ce priveşte acest aspect, regulamentele şi normele prevăd reguli clare de reprimire a parchetelor de la agenţii de exploatare. Legat de amenajament, singura sursă de resturi şi deşeuri nu poate proveni decât ca urmare activităţilor de cultură </w:t>
      </w:r>
      <w:r w:rsidR="002473CB" w:rsidRPr="00E6200F">
        <w:rPr>
          <w:lang w:val="ro-RO"/>
        </w:rPr>
        <w:t>forestieră</w:t>
      </w:r>
      <w:r w:rsidRPr="00E6200F">
        <w:rPr>
          <w:lang w:val="ro-RO"/>
        </w:rPr>
        <w:t xml:space="preserve"> şi exploatare. Având însă în vedere specificul activităţilor, sursa de deşeuri este cantitativ foarte redusă iar calitativ se constituie doar din piese uzate, cabluri, recipienţi mici şi resturi menajere. Pentru resturile lemnoase sunt reguli tehnice de colectare. Resturile lemnoase nu trebuie considerate deşeuri. Existenţa lor în pădure, în condiţii</w:t>
      </w:r>
      <w:r w:rsidR="00E6200F" w:rsidRPr="00E6200F">
        <w:rPr>
          <w:lang w:val="ro-RO"/>
        </w:rPr>
        <w:t>le respectării regulilor impuse,</w:t>
      </w:r>
      <w:r w:rsidRPr="00E6200F">
        <w:rPr>
          <w:lang w:val="ro-RO"/>
        </w:rPr>
        <w:t xml:space="preserve"> contribuie la conservarea biodiversităţii prin menţinerea lor în ciclul biologic.</w:t>
      </w:r>
    </w:p>
    <w:p w14:paraId="0CFEA56A" w14:textId="2641F0BF" w:rsidR="008A7705" w:rsidRPr="00E6200F" w:rsidRDefault="008A7705" w:rsidP="00422E47">
      <w:pPr>
        <w:ind w:firstLine="720"/>
        <w:jc w:val="both"/>
        <w:rPr>
          <w:sz w:val="16"/>
          <w:szCs w:val="16"/>
          <w:lang w:val="ro-RO"/>
        </w:rPr>
      </w:pPr>
      <w:r w:rsidRPr="00E6200F">
        <w:rPr>
          <w:lang w:val="ro-RO"/>
        </w:rPr>
        <w:t xml:space="preserve">În privinta </w:t>
      </w:r>
      <w:r w:rsidR="002F3955" w:rsidRPr="00E6200F">
        <w:rPr>
          <w:lang w:val="ro-RO"/>
        </w:rPr>
        <w:t>calității</w:t>
      </w:r>
      <w:r w:rsidRPr="00E6200F">
        <w:rPr>
          <w:lang w:val="ro-RO"/>
        </w:rPr>
        <w:t xml:space="preserve"> apei, aerului şi a sănătăţii umane, nu se impun reguli de urmărire periodică însă producerea accidentala a unor evenimente cu efect dăunător trebuie adusa la cunoştinţa tuturor celor interesaţi în conservarea acestei zone.</w:t>
      </w:r>
    </w:p>
    <w:p w14:paraId="201C851D" w14:textId="77777777" w:rsidR="008A7705" w:rsidRPr="00E6200F" w:rsidRDefault="00A5271C" w:rsidP="00F31E7D">
      <w:pPr>
        <w:pStyle w:val="Titlu31"/>
        <w:ind w:left="0" w:firstLine="720"/>
        <w:jc w:val="both"/>
        <w:rPr>
          <w:rFonts w:ascii="Times New Roman" w:hAnsi="Times New Roman" w:cs="Times New Roman"/>
          <w:sz w:val="24"/>
          <w:szCs w:val="24"/>
          <w:lang w:val="ro-RO"/>
        </w:rPr>
      </w:pPr>
      <w:r w:rsidRPr="00E6200F">
        <w:rPr>
          <w:rFonts w:ascii="Times New Roman" w:hAnsi="Times New Roman" w:cs="Times New Roman"/>
          <w:sz w:val="24"/>
          <w:szCs w:val="24"/>
          <w:lang w:val="ro-RO"/>
        </w:rPr>
        <w:t>12</w:t>
      </w:r>
      <w:r w:rsidR="008A7705" w:rsidRPr="00E6200F">
        <w:rPr>
          <w:rFonts w:ascii="Times New Roman" w:hAnsi="Times New Roman" w:cs="Times New Roman"/>
          <w:sz w:val="24"/>
          <w:szCs w:val="24"/>
          <w:lang w:val="ro-RO"/>
        </w:rPr>
        <w:t>. Rezumat</w:t>
      </w:r>
      <w:r w:rsidR="00C9656C" w:rsidRPr="00E6200F">
        <w:rPr>
          <w:rFonts w:ascii="Times New Roman" w:hAnsi="Times New Roman" w:cs="Times New Roman"/>
          <w:sz w:val="24"/>
          <w:szCs w:val="24"/>
          <w:lang w:val="ro-RO"/>
        </w:rPr>
        <w:t xml:space="preserve"> fără </w:t>
      </w:r>
      <w:r w:rsidR="008A7705" w:rsidRPr="00E6200F">
        <w:rPr>
          <w:rFonts w:ascii="Times New Roman" w:hAnsi="Times New Roman" w:cs="Times New Roman"/>
          <w:sz w:val="24"/>
          <w:szCs w:val="24"/>
          <w:lang w:val="ro-RO"/>
        </w:rPr>
        <w:t>caracter tehnic</w:t>
      </w:r>
    </w:p>
    <w:p w14:paraId="31AE36F7" w14:textId="63672430" w:rsidR="00E6200F" w:rsidRPr="00E6200F" w:rsidRDefault="001D585A" w:rsidP="00C25B7B">
      <w:pPr>
        <w:numPr>
          <w:ilvl w:val="0"/>
          <w:numId w:val="43"/>
        </w:numPr>
        <w:tabs>
          <w:tab w:val="left" w:pos="567"/>
          <w:tab w:val="left" w:pos="5730"/>
        </w:tabs>
        <w:ind w:left="0" w:firstLine="360"/>
        <w:jc w:val="both"/>
        <w:rPr>
          <w:lang w:val="ro-RO"/>
        </w:rPr>
      </w:pPr>
      <w:r w:rsidRPr="00E6200F">
        <w:rPr>
          <w:lang w:val="ro-RO"/>
        </w:rPr>
        <w:t xml:space="preserve">Raportul de Mediu are ca obiect analiza impactului soluţiilor tehnice </w:t>
      </w:r>
      <w:r w:rsidR="00AC7C94" w:rsidRPr="00E6200F">
        <w:rPr>
          <w:lang w:val="ro-RO"/>
        </w:rPr>
        <w:t>prevăzut</w:t>
      </w:r>
      <w:r w:rsidRPr="00E6200F">
        <w:rPr>
          <w:lang w:val="ro-RO"/>
        </w:rPr>
        <w:t xml:space="preserve">e de amenajamentul silvic al O.S. </w:t>
      </w:r>
      <w:r w:rsidR="00997FA0" w:rsidRPr="00E6200F">
        <w:rPr>
          <w:lang w:val="ro-RO"/>
        </w:rPr>
        <w:t>Ianca</w:t>
      </w:r>
      <w:r w:rsidRPr="00E6200F">
        <w:rPr>
          <w:lang w:val="ro-RO"/>
        </w:rPr>
        <w:t xml:space="preserve"> asupra habitatelor şi speciilor de interes conservativ din </w:t>
      </w:r>
      <w:r w:rsidR="00E6200F" w:rsidRPr="00E6200F">
        <w:rPr>
          <w:b/>
          <w:i/>
          <w:lang w:val="ro-RO"/>
        </w:rPr>
        <w:t xml:space="preserve"> ROSPA0006 ”Balta Tătaru”, ROSPA0111 ”Berteştii de Sus - Gura Ialomiţei”, ROSPA0145 ”Valea Călmăţuiului”, ROSPA0160 ”Lunca Buzăului”, ROSCI0005 ”Balta Albă - Amara - Jirlău - Lacul Sărat Câineni”,</w:t>
      </w:r>
      <w:r w:rsidR="00E6200F" w:rsidRPr="00E6200F">
        <w:t xml:space="preserve"> </w:t>
      </w:r>
      <w:r w:rsidR="00E6200F" w:rsidRPr="00E6200F">
        <w:rPr>
          <w:b/>
          <w:i/>
          <w:lang w:val="ro-RO"/>
        </w:rPr>
        <w:t>ROSCI0103 ”Lunca Buzăului” și a ROSCI0259 ”Valea Călmățuiului”</w:t>
      </w:r>
    </w:p>
    <w:p w14:paraId="79063D77" w14:textId="77777777" w:rsidR="001D585A" w:rsidRPr="00E6200F" w:rsidRDefault="001D585A" w:rsidP="00F31E7D">
      <w:pPr>
        <w:ind w:firstLine="360"/>
        <w:jc w:val="both"/>
        <w:rPr>
          <w:lang w:val="ro-RO"/>
        </w:rPr>
      </w:pPr>
      <w:r w:rsidRPr="00E6200F">
        <w:rPr>
          <w:lang w:val="ro-RO"/>
        </w:rPr>
        <w:t>Raportul de Mediu a fost elaborat în conformitate cu cerinţele HG nr. 1076/08.07.2004 privind stabilirea procedurii de realizare a evaluării de mediu pentru planuri şi programe şi cu recomandările cuprinse în Manualul pentru aplicarea procedurii de realizare a evaluării de mediu pentru planuri şi programe, elaborat de Ministerul Mediului şi Gospodăririi Apelor, împreună cu Agenţia Naţională pentru Protecţia Mediului. Concluziile raportului se bazează pe Studiul de evaluare adecvată întocmit în prealabil.</w:t>
      </w:r>
    </w:p>
    <w:p w14:paraId="7F70E973" w14:textId="77777777" w:rsidR="001D585A" w:rsidRPr="00E6200F" w:rsidRDefault="00863BED" w:rsidP="00F31E7D">
      <w:pPr>
        <w:ind w:firstLine="360"/>
        <w:jc w:val="both"/>
        <w:rPr>
          <w:lang w:val="ro-RO"/>
        </w:rPr>
      </w:pPr>
      <w:r w:rsidRPr="00E6200F">
        <w:rPr>
          <w:lang w:val="ro-RO"/>
        </w:rPr>
        <w:t>Pentru zona acoperita</w:t>
      </w:r>
      <w:r w:rsidR="001D585A" w:rsidRPr="00E6200F">
        <w:rPr>
          <w:lang w:val="ro-RO"/>
        </w:rPr>
        <w:t xml:space="preserve"> de plan au fost stabiliţi factori/aspecte de mediu relevanţi asupra cărora activităţile pot determina dife</w:t>
      </w:r>
      <w:r w:rsidRPr="00E6200F">
        <w:rPr>
          <w:lang w:val="ro-RO"/>
        </w:rPr>
        <w:t>rite forme de impact. Au fost identificati</w:t>
      </w:r>
      <w:r w:rsidR="001D585A" w:rsidRPr="00E6200F">
        <w:rPr>
          <w:lang w:val="ro-RO"/>
        </w:rPr>
        <w:t xml:space="preserve"> următorii factori de mediu</w:t>
      </w:r>
      <w:r w:rsidRPr="00E6200F">
        <w:rPr>
          <w:lang w:val="ro-RO"/>
        </w:rPr>
        <w:t xml:space="preserve"> posibil a fi afectati prin implementarea amenajamentului silvic</w:t>
      </w:r>
      <w:r w:rsidR="001D585A" w:rsidRPr="00E6200F">
        <w:rPr>
          <w:lang w:val="ro-RO"/>
        </w:rPr>
        <w:t>: biodiversitatea, populaţia, sănătatea umană, fauna, flora, solul/utilizarea terenului, apa, aerul, factorii climatici, valorile materiale, patrimoniul cultural, patrimoniul arhitectonic şi arheologic şi peisajul.</w:t>
      </w:r>
    </w:p>
    <w:p w14:paraId="29B8E9D3" w14:textId="77777777" w:rsidR="001D585A" w:rsidRPr="00E6200F" w:rsidRDefault="001D585A" w:rsidP="00F31E7D">
      <w:pPr>
        <w:jc w:val="both"/>
        <w:rPr>
          <w:lang w:val="ro-RO"/>
        </w:rPr>
      </w:pPr>
      <w:r w:rsidRPr="00E6200F">
        <w:rPr>
          <w:lang w:val="ro-RO"/>
        </w:rPr>
        <w:t xml:space="preserve"> Evaluarea stării actuale a mediului din zona analizată precum şi din vecinătate a pus în evidenţă o serie de aspecte de mediu existente. Cele mai importante aspecte sunt:</w:t>
      </w:r>
    </w:p>
    <w:p w14:paraId="35EEFFAC" w14:textId="77777777" w:rsidR="001D585A" w:rsidRPr="00E6200F" w:rsidRDefault="001D585A" w:rsidP="00C25B7B">
      <w:pPr>
        <w:numPr>
          <w:ilvl w:val="0"/>
          <w:numId w:val="46"/>
        </w:numPr>
        <w:tabs>
          <w:tab w:val="clear" w:pos="1800"/>
          <w:tab w:val="num" w:pos="567"/>
        </w:tabs>
        <w:ind w:left="567" w:firstLine="284"/>
        <w:jc w:val="both"/>
        <w:rPr>
          <w:lang w:val="ro-RO"/>
        </w:rPr>
      </w:pPr>
      <w:r w:rsidRPr="00E6200F">
        <w:rPr>
          <w:lang w:val="ro-RO"/>
        </w:rPr>
        <w:t>Existenţa unor habitate valoroase, cu o stare de c</w:t>
      </w:r>
      <w:r w:rsidR="00BF6A89" w:rsidRPr="00E6200F">
        <w:rPr>
          <w:lang w:val="ro-RO"/>
        </w:rPr>
        <w:t xml:space="preserve">onservare </w:t>
      </w:r>
      <w:r w:rsidR="000846F0" w:rsidRPr="00E6200F">
        <w:rPr>
          <w:lang w:val="ro-RO"/>
        </w:rPr>
        <w:t>favorabilă</w:t>
      </w:r>
      <w:r w:rsidRPr="00E6200F">
        <w:rPr>
          <w:lang w:val="ro-RO"/>
        </w:rPr>
        <w:t>, stare datorată unei bune conservări în timp a biodiversităţii. Această stare a reprezentat de altfel şi principala motivaţie a constituirii ariilor naturale protejate de interes comunitar.</w:t>
      </w:r>
    </w:p>
    <w:p w14:paraId="2CD32FEB" w14:textId="77777777" w:rsidR="001D585A" w:rsidRPr="00E6200F" w:rsidRDefault="00C20CA2" w:rsidP="00C25B7B">
      <w:pPr>
        <w:numPr>
          <w:ilvl w:val="0"/>
          <w:numId w:val="46"/>
        </w:numPr>
        <w:tabs>
          <w:tab w:val="clear" w:pos="1800"/>
          <w:tab w:val="num" w:pos="567"/>
        </w:tabs>
        <w:ind w:left="567" w:firstLine="284"/>
        <w:jc w:val="both"/>
        <w:rPr>
          <w:lang w:val="ro-RO"/>
        </w:rPr>
      </w:pPr>
      <w:r w:rsidRPr="00E6200F">
        <w:rPr>
          <w:lang w:val="ro-RO"/>
        </w:rPr>
        <w:t>Peisajul</w:t>
      </w:r>
      <w:r w:rsidR="00863BED" w:rsidRPr="00E6200F">
        <w:rPr>
          <w:lang w:val="ro-RO"/>
        </w:rPr>
        <w:t xml:space="preserve"> reprezintă o componentă</w:t>
      </w:r>
      <w:r w:rsidR="001D585A" w:rsidRPr="00E6200F">
        <w:rPr>
          <w:lang w:val="ro-RO"/>
        </w:rPr>
        <w:t xml:space="preserve"> importantă pentru zona analizată. Aspectul acesta poate fi asociat </w:t>
      </w:r>
      <w:r w:rsidR="005D47A2" w:rsidRPr="00E6200F">
        <w:rPr>
          <w:lang w:val="ro-RO"/>
        </w:rPr>
        <w:t>activități</w:t>
      </w:r>
      <w:r w:rsidR="001D585A" w:rsidRPr="00E6200F">
        <w:rPr>
          <w:lang w:val="ro-RO"/>
        </w:rPr>
        <w:t xml:space="preserve">i turistice. Starea actuală indică o conservare bună a peisajului. </w:t>
      </w:r>
    </w:p>
    <w:p w14:paraId="3CE21A52" w14:textId="77777777" w:rsidR="00C20CA2" w:rsidRPr="00E6200F" w:rsidRDefault="001D585A" w:rsidP="00C25B7B">
      <w:pPr>
        <w:numPr>
          <w:ilvl w:val="0"/>
          <w:numId w:val="46"/>
        </w:numPr>
        <w:tabs>
          <w:tab w:val="clear" w:pos="1800"/>
          <w:tab w:val="num" w:pos="567"/>
        </w:tabs>
        <w:ind w:left="567" w:firstLine="284"/>
        <w:jc w:val="both"/>
        <w:rPr>
          <w:lang w:val="ro-RO"/>
        </w:rPr>
      </w:pPr>
      <w:r w:rsidRPr="00E6200F">
        <w:rPr>
          <w:lang w:val="ro-RO"/>
        </w:rPr>
        <w:t xml:space="preserve">Existenţa în apropierea ariei a unor localităţi face ca nevoia de lemn atât pentru industrializare cât şi pentru nevoile populaţiei să creeze o presiune asupra pădurii şi implicit asupra tuturor constituienţilor ei. </w:t>
      </w:r>
    </w:p>
    <w:p w14:paraId="49188E5C" w14:textId="77777777" w:rsidR="001D585A" w:rsidRPr="00E6200F" w:rsidRDefault="001D585A" w:rsidP="00C25B7B">
      <w:pPr>
        <w:numPr>
          <w:ilvl w:val="0"/>
          <w:numId w:val="46"/>
        </w:numPr>
        <w:tabs>
          <w:tab w:val="clear" w:pos="1800"/>
          <w:tab w:val="num" w:pos="567"/>
        </w:tabs>
        <w:ind w:left="567" w:firstLine="284"/>
        <w:jc w:val="both"/>
        <w:rPr>
          <w:lang w:val="ro-RO"/>
        </w:rPr>
      </w:pPr>
      <w:r w:rsidRPr="00E6200F">
        <w:rPr>
          <w:lang w:val="ro-RO"/>
        </w:rPr>
        <w:t>Starea bună a pădurilor şi modul judicios d</w:t>
      </w:r>
      <w:r w:rsidR="00243B8F" w:rsidRPr="00E6200F">
        <w:rPr>
          <w:lang w:val="ro-RO"/>
        </w:rPr>
        <w:t>e gospodărire realizat până</w:t>
      </w:r>
      <w:r w:rsidR="009901A7" w:rsidRPr="00E6200F">
        <w:rPr>
          <w:lang w:val="ro-RO"/>
        </w:rPr>
        <w:t xml:space="preserve"> în </w:t>
      </w:r>
      <w:r w:rsidR="00243B8F" w:rsidRPr="00E6200F">
        <w:rPr>
          <w:lang w:val="ro-RO"/>
        </w:rPr>
        <w:t xml:space="preserve">prezent au determinat </w:t>
      </w:r>
      <w:r w:rsidRPr="00E6200F">
        <w:rPr>
          <w:lang w:val="ro-RO"/>
        </w:rPr>
        <w:t>ca factorii de mediu precum, apa, aerul şi sănătatea populaţiei să fie favorabili.</w:t>
      </w:r>
    </w:p>
    <w:p w14:paraId="4E1A3FB4" w14:textId="2680E08F" w:rsidR="001D585A" w:rsidRPr="00E6200F" w:rsidRDefault="001D585A" w:rsidP="00C25B7B">
      <w:pPr>
        <w:numPr>
          <w:ilvl w:val="0"/>
          <w:numId w:val="46"/>
        </w:numPr>
        <w:tabs>
          <w:tab w:val="clear" w:pos="1800"/>
          <w:tab w:val="num" w:pos="567"/>
        </w:tabs>
        <w:ind w:left="567" w:firstLine="284"/>
        <w:jc w:val="both"/>
        <w:rPr>
          <w:lang w:val="ro-RO"/>
        </w:rPr>
      </w:pPr>
      <w:r w:rsidRPr="00E6200F">
        <w:rPr>
          <w:lang w:val="ro-RO"/>
        </w:rPr>
        <w:t>Faun</w:t>
      </w:r>
      <w:r w:rsidR="00C20CA2" w:rsidRPr="00E6200F">
        <w:rPr>
          <w:lang w:val="ro-RO"/>
        </w:rPr>
        <w:t>a şi flora din zonă cuprind</w:t>
      </w:r>
      <w:r w:rsidR="00243B8F" w:rsidRPr="00E6200F">
        <w:rPr>
          <w:lang w:val="ro-RO"/>
        </w:rPr>
        <w:t xml:space="preserve"> în general</w:t>
      </w:r>
      <w:r w:rsidRPr="00E6200F">
        <w:rPr>
          <w:lang w:val="ro-RO"/>
        </w:rPr>
        <w:t xml:space="preserve"> specii cu apariţie frecventă</w:t>
      </w:r>
      <w:r w:rsidR="00C20CA2" w:rsidRPr="00E6200F">
        <w:rPr>
          <w:lang w:val="ro-RO"/>
        </w:rPr>
        <w:t xml:space="preserve">, cu arii de </w:t>
      </w:r>
      <w:r w:rsidR="00385CA4" w:rsidRPr="00E6200F">
        <w:rPr>
          <w:lang w:val="ro-RO"/>
        </w:rPr>
        <w:t>distribuție</w:t>
      </w:r>
      <w:r w:rsidR="00C20CA2" w:rsidRPr="00E6200F">
        <w:rPr>
          <w:lang w:val="ro-RO"/>
        </w:rPr>
        <w:t xml:space="preserve"> largi</w:t>
      </w:r>
      <w:r w:rsidR="009901A7" w:rsidRPr="00E6200F">
        <w:rPr>
          <w:lang w:val="ro-RO"/>
        </w:rPr>
        <w:t xml:space="preserve"> și </w:t>
      </w:r>
      <w:r w:rsidR="00C20CA2" w:rsidRPr="00E6200F">
        <w:rPr>
          <w:lang w:val="ro-RO"/>
        </w:rPr>
        <w:t xml:space="preserve">continue, </w:t>
      </w:r>
      <w:r w:rsidRPr="00E6200F">
        <w:rPr>
          <w:lang w:val="ro-RO"/>
        </w:rPr>
        <w:t xml:space="preserve"> cu densitate normală</w:t>
      </w:r>
      <w:r w:rsidR="009901A7" w:rsidRPr="00E6200F">
        <w:rPr>
          <w:lang w:val="ro-RO"/>
        </w:rPr>
        <w:t xml:space="preserve"> în </w:t>
      </w:r>
      <w:r w:rsidR="00C20CA2" w:rsidRPr="00E6200F">
        <w:rPr>
          <w:lang w:val="ro-RO"/>
        </w:rPr>
        <w:t>aria planului</w:t>
      </w:r>
      <w:r w:rsidRPr="00E6200F">
        <w:rPr>
          <w:lang w:val="ro-RO"/>
        </w:rPr>
        <w:t>, nefiind necesare, în acest mome</w:t>
      </w:r>
      <w:r w:rsidR="00243B8F" w:rsidRPr="00E6200F">
        <w:rPr>
          <w:lang w:val="ro-RO"/>
        </w:rPr>
        <w:t>nt, măsuri speciale</w:t>
      </w:r>
      <w:r w:rsidR="00C20CA2" w:rsidRPr="00E6200F">
        <w:rPr>
          <w:lang w:val="ro-RO"/>
        </w:rPr>
        <w:t xml:space="preserve"> de protejare </w:t>
      </w:r>
      <w:r w:rsidRPr="00E6200F">
        <w:rPr>
          <w:lang w:val="ro-RO"/>
        </w:rPr>
        <w:t>a lor.</w:t>
      </w:r>
    </w:p>
    <w:p w14:paraId="600AC5E3" w14:textId="77777777" w:rsidR="001D585A" w:rsidRPr="00E6200F" w:rsidRDefault="00243B8F" w:rsidP="00F31E7D">
      <w:pPr>
        <w:tabs>
          <w:tab w:val="num" w:pos="567"/>
        </w:tabs>
        <w:jc w:val="both"/>
        <w:rPr>
          <w:lang w:val="ro-RO"/>
        </w:rPr>
      </w:pPr>
      <w:r w:rsidRPr="00E6200F">
        <w:rPr>
          <w:lang w:val="ro-RO"/>
        </w:rPr>
        <w:tab/>
      </w:r>
      <w:r w:rsidR="00C20CA2" w:rsidRPr="00E6200F">
        <w:rPr>
          <w:lang w:val="ro-RO"/>
        </w:rPr>
        <w:t>Raportul de mediu a identificat</w:t>
      </w:r>
      <w:r w:rsidR="001D585A" w:rsidRPr="00E6200F">
        <w:rPr>
          <w:lang w:val="ro-RO"/>
        </w:rPr>
        <w:t xml:space="preserve"> obiective</w:t>
      </w:r>
      <w:r w:rsidR="00C20CA2" w:rsidRPr="00E6200F">
        <w:rPr>
          <w:lang w:val="ro-RO"/>
        </w:rPr>
        <w:t>le</w:t>
      </w:r>
      <w:r w:rsidR="001D585A" w:rsidRPr="00E6200F">
        <w:rPr>
          <w:lang w:val="ro-RO"/>
        </w:rPr>
        <w:t xml:space="preserve"> (strategice şi specifice) de mediu, ţinte</w:t>
      </w:r>
      <w:r w:rsidR="00C20CA2" w:rsidRPr="00E6200F">
        <w:rPr>
          <w:lang w:val="ro-RO"/>
        </w:rPr>
        <w:t>le</w:t>
      </w:r>
      <w:r w:rsidR="001D585A" w:rsidRPr="00E6200F">
        <w:rPr>
          <w:lang w:val="ro-RO"/>
        </w:rPr>
        <w:t xml:space="preserve"> şi indicatori</w:t>
      </w:r>
      <w:r w:rsidR="00C20CA2" w:rsidRPr="00E6200F">
        <w:rPr>
          <w:lang w:val="ro-RO"/>
        </w:rPr>
        <w:t>i</w:t>
      </w:r>
      <w:r w:rsidR="001D585A" w:rsidRPr="00E6200F">
        <w:rPr>
          <w:lang w:val="ro-RO"/>
        </w:rPr>
        <w:t xml:space="preserve"> pentru factorii/aspectele de mediu relevanţi/relevante pentru plan, în scopul evaluării performanţelor de mediu ale planului. La stabilirea obiectivelor de mediu, s-au luat în considerare politicile de mediu naţionale şi cele comunitare, precum şi obiectivele de mediu la nivel local şi regional.</w:t>
      </w:r>
    </w:p>
    <w:p w14:paraId="18568C14" w14:textId="77777777" w:rsidR="001D585A" w:rsidRPr="00E6200F" w:rsidRDefault="00C20CA2" w:rsidP="00F31E7D">
      <w:pPr>
        <w:tabs>
          <w:tab w:val="num" w:pos="567"/>
        </w:tabs>
        <w:ind w:firstLine="567"/>
        <w:jc w:val="both"/>
        <w:rPr>
          <w:lang w:val="ro-RO"/>
        </w:rPr>
      </w:pPr>
      <w:r w:rsidRPr="00E6200F">
        <w:rPr>
          <w:lang w:val="ro-RO"/>
        </w:rPr>
        <w:tab/>
      </w:r>
      <w:r w:rsidR="001D585A" w:rsidRPr="00E6200F">
        <w:rPr>
          <w:lang w:val="ro-RO"/>
        </w:rPr>
        <w:t>Principalele obiectivele strategice de mediu</w:t>
      </w:r>
      <w:r w:rsidRPr="00E6200F">
        <w:rPr>
          <w:lang w:val="ro-RO"/>
        </w:rPr>
        <w:t xml:space="preserve"> relevante</w:t>
      </w:r>
      <w:r w:rsidR="001D585A" w:rsidRPr="00E6200F">
        <w:rPr>
          <w:lang w:val="ro-RO"/>
        </w:rPr>
        <w:t xml:space="preserve"> în procesul de planificare a acţiunilor pentru protecţia mediului, ca parte intrinsecă a oricărui plan care propune dezvoltarea unor activităţi antropice, sunt următoarele:</w:t>
      </w:r>
    </w:p>
    <w:p w14:paraId="4B48A359" w14:textId="77777777" w:rsidR="001D585A" w:rsidRPr="00E6200F" w:rsidRDefault="001D585A" w:rsidP="00C25B7B">
      <w:pPr>
        <w:numPr>
          <w:ilvl w:val="0"/>
          <w:numId w:val="47"/>
        </w:numPr>
        <w:tabs>
          <w:tab w:val="clear" w:pos="1800"/>
        </w:tabs>
        <w:ind w:left="0" w:firstLine="0"/>
        <w:jc w:val="both"/>
        <w:rPr>
          <w:lang w:val="ro-RO"/>
        </w:rPr>
      </w:pPr>
      <w:r w:rsidRPr="00E6200F">
        <w:rPr>
          <w:lang w:val="ro-RO"/>
        </w:rPr>
        <w:t>Conservarea, protecţia, refacerea şi reabilitarea ecologică, protejarea speciilor şi habitatelor rare, monitorizarea habitatelor şi speciilor de interes conservativ din flora şi fauna locală, promovarea eticii de exploatare, limitarea impactului negativ asupra biodiversităţii, florei şi faunei;</w:t>
      </w:r>
    </w:p>
    <w:p w14:paraId="3CAF5D22" w14:textId="667F0A2C" w:rsidR="001D585A" w:rsidRPr="00E6200F" w:rsidRDefault="001D585A" w:rsidP="00C25B7B">
      <w:pPr>
        <w:numPr>
          <w:ilvl w:val="0"/>
          <w:numId w:val="47"/>
        </w:numPr>
        <w:tabs>
          <w:tab w:val="clear" w:pos="1800"/>
        </w:tabs>
        <w:ind w:left="0" w:firstLine="0"/>
        <w:jc w:val="both"/>
        <w:rPr>
          <w:lang w:val="ro-RO"/>
        </w:rPr>
      </w:pPr>
      <w:r w:rsidRPr="00E6200F">
        <w:rPr>
          <w:lang w:val="ro-RO"/>
        </w:rPr>
        <w:t>Eliminarea poluă</w:t>
      </w:r>
      <w:r w:rsidR="00C20CA2" w:rsidRPr="00E6200F">
        <w:rPr>
          <w:lang w:val="ro-RO"/>
        </w:rPr>
        <w:t xml:space="preserve">rii apelor de suprafaţă </w:t>
      </w:r>
      <w:r w:rsidR="00D11F7A" w:rsidRPr="00E6200F">
        <w:rPr>
          <w:lang w:val="ro-RO"/>
        </w:rPr>
        <w:t>cauzată</w:t>
      </w:r>
      <w:r w:rsidR="00C20CA2" w:rsidRPr="00E6200F">
        <w:rPr>
          <w:lang w:val="ro-RO"/>
        </w:rPr>
        <w:t xml:space="preserve"> de eroziune</w:t>
      </w:r>
      <w:r w:rsidRPr="00E6200F">
        <w:rPr>
          <w:lang w:val="ro-RO"/>
        </w:rPr>
        <w:t xml:space="preserve"> şi activităţilor desfăşurate. </w:t>
      </w:r>
    </w:p>
    <w:p w14:paraId="2E94A5FD" w14:textId="77777777" w:rsidR="001D585A" w:rsidRPr="00E6200F" w:rsidRDefault="001D585A" w:rsidP="00C25B7B">
      <w:pPr>
        <w:numPr>
          <w:ilvl w:val="0"/>
          <w:numId w:val="47"/>
        </w:numPr>
        <w:tabs>
          <w:tab w:val="clear" w:pos="1800"/>
        </w:tabs>
        <w:ind w:left="0" w:firstLine="0"/>
        <w:jc w:val="both"/>
        <w:rPr>
          <w:lang w:val="ro-RO"/>
        </w:rPr>
      </w:pPr>
      <w:r w:rsidRPr="00E6200F">
        <w:rPr>
          <w:lang w:val="ro-RO"/>
        </w:rPr>
        <w:t>Reducerea degradării solului ca urmare a activităţilor de exploatare (reducerea distanţelor de scos-apropiat prin târâre) şi diminuarea poluării solului prin depozitarea corespunzătoare a deşeurilor rezultate din exploatare.</w:t>
      </w:r>
    </w:p>
    <w:p w14:paraId="17B09D13" w14:textId="77777777" w:rsidR="001D585A" w:rsidRPr="00E6200F" w:rsidRDefault="001D585A" w:rsidP="00C25B7B">
      <w:pPr>
        <w:numPr>
          <w:ilvl w:val="0"/>
          <w:numId w:val="47"/>
        </w:numPr>
        <w:tabs>
          <w:tab w:val="clear" w:pos="1800"/>
        </w:tabs>
        <w:ind w:left="0" w:firstLine="0"/>
        <w:jc w:val="both"/>
        <w:rPr>
          <w:lang w:val="ro-RO"/>
        </w:rPr>
      </w:pPr>
      <w:r w:rsidRPr="00E6200F">
        <w:rPr>
          <w:lang w:val="ro-RO"/>
        </w:rPr>
        <w:t>Conservarea peisajului şi refacerea, dacă este cazul, în măsura posibilului, a trăsăturilor de continuitate a structurii de peisaj prin promovarea unor tehnologii de regenerare forestieră.</w:t>
      </w:r>
    </w:p>
    <w:p w14:paraId="6D86A449" w14:textId="77777777" w:rsidR="001D585A" w:rsidRPr="00E6200F" w:rsidRDefault="001D585A" w:rsidP="00C25B7B">
      <w:pPr>
        <w:numPr>
          <w:ilvl w:val="0"/>
          <w:numId w:val="47"/>
        </w:numPr>
        <w:tabs>
          <w:tab w:val="clear" w:pos="1800"/>
        </w:tabs>
        <w:ind w:left="0" w:firstLine="0"/>
        <w:jc w:val="both"/>
        <w:rPr>
          <w:lang w:val="ro-RO"/>
        </w:rPr>
      </w:pPr>
      <w:r w:rsidRPr="00E6200F">
        <w:rPr>
          <w:lang w:val="ro-RO"/>
        </w:rPr>
        <w:t>Valorificarea, în cea mai mare măsură posibilă, a resurselor de lemn în condiţiile asigurării unei dezvoltări durabile.</w:t>
      </w:r>
    </w:p>
    <w:p w14:paraId="6159822C" w14:textId="77777777" w:rsidR="001D585A" w:rsidRPr="00E6200F" w:rsidRDefault="001D585A" w:rsidP="00C25B7B">
      <w:pPr>
        <w:numPr>
          <w:ilvl w:val="0"/>
          <w:numId w:val="47"/>
        </w:numPr>
        <w:tabs>
          <w:tab w:val="clear" w:pos="1800"/>
        </w:tabs>
        <w:ind w:left="0" w:firstLine="0"/>
        <w:jc w:val="both"/>
        <w:rPr>
          <w:lang w:val="ro-RO"/>
        </w:rPr>
      </w:pPr>
      <w:r w:rsidRPr="00E6200F">
        <w:rPr>
          <w:lang w:val="ro-RO"/>
        </w:rPr>
        <w:t xml:space="preserve"> Menţinerea şi îmbunătăţirea sănătăţii populaţiei şi a calităţii vieţii.</w:t>
      </w:r>
    </w:p>
    <w:p w14:paraId="41E3C35A" w14:textId="77777777" w:rsidR="001D585A" w:rsidRPr="00E6200F" w:rsidRDefault="001D585A" w:rsidP="00F31E7D">
      <w:pPr>
        <w:ind w:firstLine="720"/>
        <w:jc w:val="both"/>
        <w:rPr>
          <w:lang w:val="ro-RO"/>
        </w:rPr>
      </w:pPr>
      <w:r w:rsidRPr="00E6200F">
        <w:rPr>
          <w:lang w:val="ro-RO"/>
        </w:rPr>
        <w:t xml:space="preserve">Evaluarea efectelor potenţiale, inclusiv cumulative şi prin interacţiune, ale planului asupra factorilor de mediu relevanţi s-a efectuat în raport cu criterii specifice. S-au luat în considerare măsurile de prevenire/diminuare a impactului asupra factorilor de mediu şi economico-sociali </w:t>
      </w:r>
      <w:r w:rsidR="00AC7C94" w:rsidRPr="00E6200F">
        <w:rPr>
          <w:lang w:val="ro-RO"/>
        </w:rPr>
        <w:t>prevăzut</w:t>
      </w:r>
      <w:r w:rsidRPr="00E6200F">
        <w:rPr>
          <w:lang w:val="ro-RO"/>
        </w:rPr>
        <w:t>e de plan şi modul în care sunt atinse obiectivele de mediu.</w:t>
      </w:r>
    </w:p>
    <w:p w14:paraId="59CA26B7" w14:textId="77777777" w:rsidR="001D585A" w:rsidRPr="00E6200F" w:rsidRDefault="001D585A" w:rsidP="00F31E7D">
      <w:pPr>
        <w:ind w:firstLine="720"/>
        <w:jc w:val="both"/>
        <w:rPr>
          <w:lang w:val="ro-RO"/>
        </w:rPr>
      </w:pPr>
      <w:r w:rsidRPr="00E6200F">
        <w:rPr>
          <w:lang w:val="ro-RO"/>
        </w:rPr>
        <w:t>Impactul rezidual nu este identificat. Poate fi menţionat un impact negativ nesemnificativ doar în cazul tăierilor de regenerare (tăierile rase</w:t>
      </w:r>
      <w:r w:rsidR="005A440D" w:rsidRPr="00E6200F">
        <w:rPr>
          <w:lang w:val="ro-RO"/>
        </w:rPr>
        <w:t>).Acest impact se manifesta</w:t>
      </w:r>
      <w:r w:rsidRPr="00E6200F">
        <w:rPr>
          <w:lang w:val="ro-RO"/>
        </w:rPr>
        <w:t xml:space="preserve"> însă doar pe suprafeţe limitate şi dispersate atât în timp cât şi în spaţiu şi de regulă  cu manifestare doar pe perioada de executare a lucrărilor programate (în general perioade scurte şi foarte scurte). În privinta factorilor de mediu, aerul, sănătatea publică şi populaţia în general, impactul asupra acestora este  pozitiv. Chiar dacă pe perioada de execuţie a lucrărilor poate apărea un impact negativ nesemnificativ asupra apei şi solului, pe ansamblu, prevederile amenajamentelor crează premizele unui efect benefic prin restricţiile pe care le stabileşte prin zonarea funcţională. Studiul de evaluare adecvată a identificat măsur</w:t>
      </w:r>
      <w:r w:rsidR="00243B8F" w:rsidRPr="00E6200F">
        <w:rPr>
          <w:lang w:val="ro-RO"/>
        </w:rPr>
        <w:t>ile ce trebuie luate pentru a</w:t>
      </w:r>
      <w:r w:rsidRPr="00E6200F">
        <w:rPr>
          <w:lang w:val="ro-RO"/>
        </w:rPr>
        <w:t xml:space="preserve"> diminua impactul.</w:t>
      </w:r>
    </w:p>
    <w:p w14:paraId="3B3C1E36" w14:textId="5615CC19" w:rsidR="001D585A" w:rsidRPr="00E6200F" w:rsidRDefault="001D585A" w:rsidP="00F31E7D">
      <w:pPr>
        <w:ind w:firstLine="720"/>
        <w:jc w:val="both"/>
        <w:rPr>
          <w:lang w:val="ro-RO"/>
        </w:rPr>
      </w:pPr>
      <w:r w:rsidRPr="00E6200F">
        <w:rPr>
          <w:lang w:val="ro-RO"/>
        </w:rPr>
        <w:t>Analiza</w:t>
      </w:r>
      <w:r w:rsidR="00243B8F" w:rsidRPr="00E6200F">
        <w:rPr>
          <w:lang w:val="ro-RO"/>
        </w:rPr>
        <w:t xml:space="preserve"> riscurilor indică </w:t>
      </w:r>
      <w:r w:rsidR="002F3955" w:rsidRPr="00E6200F">
        <w:rPr>
          <w:lang w:val="ro-RO"/>
        </w:rPr>
        <w:t>absența</w:t>
      </w:r>
      <w:r w:rsidR="002F4402" w:rsidRPr="00E6200F">
        <w:rPr>
          <w:lang w:val="ro-RO"/>
        </w:rPr>
        <w:t xml:space="preserve"> acestora</w:t>
      </w:r>
      <w:r w:rsidRPr="00E6200F">
        <w:rPr>
          <w:lang w:val="ro-RO"/>
        </w:rPr>
        <w:t xml:space="preserve"> as</w:t>
      </w:r>
      <w:r w:rsidR="002F4402" w:rsidRPr="00E6200F">
        <w:rPr>
          <w:lang w:val="ro-RO"/>
        </w:rPr>
        <w:t>upra factorilor de mediu aer</w:t>
      </w:r>
      <w:r w:rsidR="009901A7" w:rsidRPr="00E6200F">
        <w:rPr>
          <w:lang w:val="ro-RO"/>
        </w:rPr>
        <w:t xml:space="preserve"> și </w:t>
      </w:r>
      <w:r w:rsidRPr="00E6200F">
        <w:rPr>
          <w:lang w:val="ro-RO"/>
        </w:rPr>
        <w:t>sănătat</w:t>
      </w:r>
      <w:r w:rsidR="00243B8F" w:rsidRPr="00E6200F">
        <w:rPr>
          <w:lang w:val="ro-RO"/>
        </w:rPr>
        <w:t>ea populaţiei</w:t>
      </w:r>
      <w:r w:rsidR="002F4402" w:rsidRPr="00E6200F">
        <w:rPr>
          <w:lang w:val="ro-RO"/>
        </w:rPr>
        <w:t>,</w:t>
      </w:r>
      <w:r w:rsidRPr="00E6200F">
        <w:rPr>
          <w:lang w:val="ro-RO"/>
        </w:rPr>
        <w:t xml:space="preserve"> i</w:t>
      </w:r>
      <w:r w:rsidR="002F4402" w:rsidRPr="00E6200F">
        <w:rPr>
          <w:lang w:val="ro-RO"/>
        </w:rPr>
        <w:t>ar în ceea ce priveşte solul, apa</w:t>
      </w:r>
      <w:r w:rsidR="009901A7" w:rsidRPr="00E6200F">
        <w:rPr>
          <w:lang w:val="ro-RO"/>
        </w:rPr>
        <w:t xml:space="preserve"> și </w:t>
      </w:r>
      <w:r w:rsidR="002F4402" w:rsidRPr="00E6200F">
        <w:rPr>
          <w:lang w:val="ro-RO"/>
        </w:rPr>
        <w:t xml:space="preserve">biodiversitatea </w:t>
      </w:r>
      <w:r w:rsidRPr="00E6200F">
        <w:rPr>
          <w:lang w:val="ro-RO"/>
        </w:rPr>
        <w:t>ele există</w:t>
      </w:r>
      <w:r w:rsidR="002F4402" w:rsidRPr="00E6200F">
        <w:rPr>
          <w:lang w:val="ro-RO"/>
        </w:rPr>
        <w:t>,</w:t>
      </w:r>
      <w:r w:rsidRPr="00E6200F">
        <w:rPr>
          <w:lang w:val="ro-RO"/>
        </w:rPr>
        <w:t xml:space="preserve"> însă sunt extrem de reduse.</w:t>
      </w:r>
    </w:p>
    <w:p w14:paraId="0C5FCE65" w14:textId="77777777" w:rsidR="001D585A" w:rsidRPr="00E6200F" w:rsidRDefault="001D585A" w:rsidP="00F31E7D">
      <w:pPr>
        <w:ind w:firstLine="720"/>
        <w:jc w:val="both"/>
        <w:rPr>
          <w:lang w:val="ro-RO"/>
        </w:rPr>
      </w:pPr>
      <w:r w:rsidRPr="00E6200F">
        <w:rPr>
          <w:lang w:val="ro-RO"/>
        </w:rPr>
        <w:t>În contextul prezentat, nu sunt necesare măsuri speciale de monitorizare a activităţilor. Prin funcţia de control pe care o are asupra habitatelor, amenajamentul asigură el însuşi o monitorizare specifică, de specialitate. Mai mult de atât, actualele reglementări ale Codului silvic referitoare la urmărirea aplicării amenajamentelor, asigură acelaşi lucru.</w:t>
      </w:r>
    </w:p>
    <w:p w14:paraId="527DA4D3" w14:textId="119426DB" w:rsidR="001D585A" w:rsidRPr="00E6200F" w:rsidRDefault="001D585A" w:rsidP="00F31E7D">
      <w:pPr>
        <w:ind w:firstLine="720"/>
        <w:jc w:val="both"/>
        <w:rPr>
          <w:lang w:val="ro-RO"/>
        </w:rPr>
      </w:pPr>
      <w:r w:rsidRPr="00E6200F">
        <w:rPr>
          <w:lang w:val="ro-RO"/>
        </w:rPr>
        <w:t>Conservarea habitatelor de pădure constituie o principală grijă care a fost avută în vedere şi înaintea constituirii ariilor naturale protejate de interes comunitar</w:t>
      </w:r>
      <w:r w:rsidR="000E1DC1" w:rsidRPr="00E6200F">
        <w:rPr>
          <w:lang w:val="ro-RO"/>
        </w:rPr>
        <w:t>.</w:t>
      </w:r>
      <w:r w:rsidRPr="00E6200F">
        <w:rPr>
          <w:lang w:val="ro-RO"/>
        </w:rPr>
        <w:t xml:space="preserve"> Aceasta i</w:t>
      </w:r>
      <w:r w:rsidR="002F4402" w:rsidRPr="00E6200F">
        <w:rPr>
          <w:lang w:val="ro-RO"/>
        </w:rPr>
        <w:t xml:space="preserve">ndică faptul că există o </w:t>
      </w:r>
      <w:r w:rsidRPr="00E6200F">
        <w:rPr>
          <w:lang w:val="ro-RO"/>
        </w:rPr>
        <w:t xml:space="preserve">bună practică </w:t>
      </w:r>
      <w:r w:rsidR="00036FA0">
        <w:rPr>
          <w:lang w:val="ro-RO"/>
        </w:rPr>
        <w:t>silvică</w:t>
      </w:r>
      <w:r w:rsidRPr="00E6200F">
        <w:rPr>
          <w:lang w:val="ro-RO"/>
        </w:rPr>
        <w:t xml:space="preserve"> locală care trebuie menţinută, completând spectrul de probleme cu cele caracteristi</w:t>
      </w:r>
      <w:r w:rsidR="002F4402" w:rsidRPr="00E6200F">
        <w:rPr>
          <w:lang w:val="ro-RO"/>
        </w:rPr>
        <w:t>ce speciilor din fauna și flora</w:t>
      </w:r>
      <w:r w:rsidRPr="00E6200F">
        <w:rPr>
          <w:lang w:val="ro-RO"/>
        </w:rPr>
        <w:t xml:space="preserve"> și habitatelor naturale ale acestora.</w:t>
      </w:r>
    </w:p>
    <w:p w14:paraId="39290BF8" w14:textId="77777777" w:rsidR="001D585A" w:rsidRPr="005D2235" w:rsidRDefault="001D585A" w:rsidP="00493700">
      <w:pPr>
        <w:rPr>
          <w:color w:val="000000" w:themeColor="text1"/>
        </w:rPr>
      </w:pPr>
    </w:p>
    <w:p w14:paraId="76BCF059" w14:textId="77777777" w:rsidR="00FA0F4D" w:rsidRPr="005D2235" w:rsidRDefault="008A7705" w:rsidP="00594C6F">
      <w:pPr>
        <w:ind w:firstLine="720"/>
        <w:rPr>
          <w:b/>
          <w:noProof/>
          <w:color w:val="000000" w:themeColor="text1"/>
          <w:lang w:val="ro-RO"/>
        </w:rPr>
      </w:pPr>
      <w:r w:rsidRPr="005D2235">
        <w:rPr>
          <w:b/>
          <w:noProof/>
          <w:color w:val="000000" w:themeColor="text1"/>
          <w:lang w:val="ro-RO"/>
        </w:rPr>
        <w:t>CONCLUZII</w:t>
      </w:r>
    </w:p>
    <w:p w14:paraId="495D7C92" w14:textId="15B06A0C" w:rsidR="00422FC4" w:rsidRPr="005D2235" w:rsidRDefault="00C568DE" w:rsidP="00422FC4">
      <w:pPr>
        <w:tabs>
          <w:tab w:val="left" w:pos="567"/>
        </w:tabs>
        <w:jc w:val="both"/>
        <w:rPr>
          <w:color w:val="000000" w:themeColor="text1"/>
        </w:rPr>
      </w:pPr>
      <w:r w:rsidRPr="005D2235">
        <w:rPr>
          <w:color w:val="000000" w:themeColor="text1"/>
        </w:rPr>
        <w:tab/>
      </w:r>
      <w:r w:rsidR="00422FC4" w:rsidRPr="005D2235">
        <w:rPr>
          <w:color w:val="000000" w:themeColor="text1"/>
        </w:rPr>
        <w:t>Măsurile de gospodărire prezentate</w:t>
      </w:r>
      <w:r w:rsidR="002F3955" w:rsidRPr="005D2235">
        <w:rPr>
          <w:color w:val="000000" w:themeColor="text1"/>
        </w:rPr>
        <w:t xml:space="preserve"> în </w:t>
      </w:r>
      <w:r w:rsidR="00422FC4" w:rsidRPr="005D2235">
        <w:rPr>
          <w:color w:val="000000" w:themeColor="text1"/>
        </w:rPr>
        <w:t xml:space="preserve">amenajamentul silvic al Ocolului Silvic </w:t>
      </w:r>
      <w:r w:rsidR="00997FA0" w:rsidRPr="005D2235">
        <w:rPr>
          <w:color w:val="000000" w:themeColor="text1"/>
        </w:rPr>
        <w:t>Ianca</w:t>
      </w:r>
      <w:r w:rsidR="00F9615D" w:rsidRPr="005D2235">
        <w:rPr>
          <w:color w:val="000000" w:themeColor="text1"/>
        </w:rPr>
        <w:t xml:space="preserve"> au fost </w:t>
      </w:r>
      <w:r w:rsidR="00422FC4" w:rsidRPr="005D2235">
        <w:rPr>
          <w:color w:val="000000" w:themeColor="text1"/>
        </w:rPr>
        <w:t>corelate cu funcţia prioritară atribuită pădurii</w:t>
      </w:r>
      <w:r w:rsidR="002F3955" w:rsidRPr="005D2235">
        <w:rPr>
          <w:color w:val="000000" w:themeColor="text1"/>
        </w:rPr>
        <w:t xml:space="preserve"> și </w:t>
      </w:r>
      <w:r w:rsidR="00422FC4" w:rsidRPr="005D2235">
        <w:rPr>
          <w:color w:val="000000" w:themeColor="text1"/>
        </w:rPr>
        <w:t xml:space="preserve">au fost adaptate necesităţilor speciale de conservare ale speciilor de interes comunitar pentru care siturile au fost desemnate. Ca urmare, eventualele restricţii în gospodărire se datorează unor cerinţe speciale privind conservarea speciilor de interes comunitar. </w:t>
      </w:r>
      <w:r w:rsidR="00422FC4" w:rsidRPr="005D2235">
        <w:rPr>
          <w:color w:val="000000" w:themeColor="text1"/>
          <w:lang w:val="ro-RO"/>
        </w:rPr>
        <w:t>Î</w:t>
      </w:r>
      <w:r w:rsidR="00422FC4" w:rsidRPr="005D2235">
        <w:rPr>
          <w:color w:val="000000" w:themeColor="text1"/>
        </w:rPr>
        <w:t>n ceea ce priveşte habitatele, Amenajamentele silvice urmăresc o conservare (prin gospodărire durabilă) a tipurilor de ecosisteme existente. Prin aplicarea amenajamentului se urmareste perpetuarea aceluiaşi tip de ecosistem natural (menţinerea, refacerea sau îmbunătăţirea structurii şi funcţiilor lui), lipsa măsurilor de gospodărire putând duce la declanşarea unor succesiuni nedorite către alte tipuri de habitate. Măsurile de gospodărire propuse au scopul de a dirija dinamica pădurilor în sensul perpetuării acestora nu numai ca tip de ecosistem (ecosistem forestier) dar mai ales ca ecosistem cu o anumită compoziţie şi structură.</w:t>
      </w:r>
    </w:p>
    <w:p w14:paraId="2280B8CB" w14:textId="77777777" w:rsidR="00C568DE" w:rsidRPr="005D2235" w:rsidRDefault="00C568DE" w:rsidP="00C568DE">
      <w:pPr>
        <w:tabs>
          <w:tab w:val="left" w:pos="567"/>
        </w:tabs>
        <w:jc w:val="both"/>
        <w:rPr>
          <w:color w:val="000000" w:themeColor="text1"/>
          <w:lang w:val="ro-RO"/>
        </w:rPr>
      </w:pPr>
    </w:p>
    <w:p w14:paraId="3F3E0FB9" w14:textId="6AD0CB11" w:rsidR="00422FC4" w:rsidRPr="005D2235" w:rsidRDefault="00C568DE" w:rsidP="00C568DE">
      <w:pPr>
        <w:tabs>
          <w:tab w:val="left" w:pos="567"/>
        </w:tabs>
        <w:jc w:val="both"/>
        <w:rPr>
          <w:color w:val="000000" w:themeColor="text1"/>
          <w:lang w:val="ro-RO"/>
        </w:rPr>
      </w:pPr>
      <w:r w:rsidRPr="005D2235">
        <w:rPr>
          <w:color w:val="000000" w:themeColor="text1"/>
          <w:lang w:val="ro-RO"/>
        </w:rPr>
        <w:tab/>
      </w:r>
      <w:r w:rsidR="00422FC4" w:rsidRPr="005D2235">
        <w:rPr>
          <w:color w:val="000000" w:themeColor="text1"/>
          <w:lang w:val="ro-RO"/>
        </w:rPr>
        <w:t xml:space="preserve">Amenajamentele O.S. </w:t>
      </w:r>
      <w:r w:rsidR="00997FA0" w:rsidRPr="005D2235">
        <w:rPr>
          <w:color w:val="000000" w:themeColor="text1"/>
          <w:lang w:val="ro-RO"/>
        </w:rPr>
        <w:t>Ianca</w:t>
      </w:r>
      <w:r w:rsidR="00422FC4" w:rsidRPr="005D2235">
        <w:rPr>
          <w:color w:val="000000" w:themeColor="text1"/>
          <w:lang w:val="ro-RO"/>
        </w:rPr>
        <w:t>, U.P.</w:t>
      </w:r>
      <w:r w:rsidR="00F45B36" w:rsidRPr="005D2235">
        <w:rPr>
          <w:color w:val="000000" w:themeColor="text1"/>
          <w:lang w:val="ro-RO"/>
        </w:rPr>
        <w:t>II Nisipuri</w:t>
      </w:r>
      <w:r w:rsidR="00422FC4" w:rsidRPr="005D2235">
        <w:rPr>
          <w:color w:val="000000" w:themeColor="text1"/>
          <w:lang w:val="ro-RO"/>
        </w:rPr>
        <w:t xml:space="preserve">, U.P. </w:t>
      </w:r>
      <w:r w:rsidR="00F45B36" w:rsidRPr="005D2235">
        <w:rPr>
          <w:color w:val="000000" w:themeColor="text1"/>
          <w:lang w:val="ro-RO"/>
        </w:rPr>
        <w:t>III Jirlău</w:t>
      </w:r>
      <w:r w:rsidR="00422FC4" w:rsidRPr="005D2235">
        <w:rPr>
          <w:color w:val="000000" w:themeColor="text1"/>
          <w:lang w:val="ro-RO"/>
        </w:rPr>
        <w:t xml:space="preserve">, U.P. </w:t>
      </w:r>
      <w:r w:rsidR="00F45B36" w:rsidRPr="005D2235">
        <w:rPr>
          <w:color w:val="000000" w:themeColor="text1"/>
          <w:lang w:val="ro-RO"/>
        </w:rPr>
        <w:t>IV Tătaru</w:t>
      </w:r>
      <w:r w:rsidR="00422FC4" w:rsidRPr="005D2235">
        <w:rPr>
          <w:color w:val="000000" w:themeColor="text1"/>
          <w:lang w:val="ro-RO"/>
        </w:rPr>
        <w:t xml:space="preserve">, U.P. </w:t>
      </w:r>
      <w:r w:rsidR="0023397B">
        <w:rPr>
          <w:color w:val="000000" w:themeColor="text1"/>
          <w:lang w:val="ro-RO"/>
        </w:rPr>
        <w:t>V Maraloiu</w:t>
      </w:r>
      <w:r w:rsidR="00422FC4" w:rsidRPr="005D2235">
        <w:rPr>
          <w:color w:val="000000" w:themeColor="text1"/>
          <w:lang w:val="ro-RO"/>
        </w:rPr>
        <w:t xml:space="preserve">, U.P. </w:t>
      </w:r>
      <w:r w:rsidR="00F45B36" w:rsidRPr="005D2235">
        <w:rPr>
          <w:color w:val="000000" w:themeColor="text1"/>
          <w:lang w:val="ro-RO"/>
        </w:rPr>
        <w:t>VI Viișoara</w:t>
      </w:r>
      <w:r w:rsidR="0023397B">
        <w:rPr>
          <w:color w:val="000000" w:themeColor="text1"/>
          <w:lang w:val="ro-RO"/>
        </w:rPr>
        <w:t xml:space="preserve">, </w:t>
      </w:r>
      <w:r w:rsidR="0023397B" w:rsidRPr="00F40812">
        <w:t xml:space="preserve">U.P. VII Camnița, U.P. VIII Grădiștea </w:t>
      </w:r>
      <w:r w:rsidR="00422FC4" w:rsidRPr="005D2235">
        <w:rPr>
          <w:color w:val="000000" w:themeColor="text1"/>
          <w:lang w:val="ro-RO"/>
        </w:rPr>
        <w:t xml:space="preserve">au intrat în vigoare la 01.01.2015 şi au </w:t>
      </w:r>
      <w:r w:rsidR="00EC7075">
        <w:rPr>
          <w:color w:val="000000" w:themeColor="text1"/>
          <w:lang w:val="ro-RO"/>
        </w:rPr>
        <w:t xml:space="preserve">o perioadă de </w:t>
      </w:r>
      <w:r w:rsidR="00422FC4" w:rsidRPr="005D2235">
        <w:rPr>
          <w:color w:val="000000" w:themeColor="text1"/>
          <w:lang w:val="ro-RO"/>
        </w:rPr>
        <w:t>valabilitate de 10 ani.</w:t>
      </w:r>
    </w:p>
    <w:p w14:paraId="4AEE0D17" w14:textId="77777777" w:rsidR="00C568DE" w:rsidRPr="005D2235" w:rsidRDefault="00C568DE" w:rsidP="00C568DE">
      <w:pPr>
        <w:tabs>
          <w:tab w:val="left" w:pos="0"/>
        </w:tabs>
        <w:jc w:val="both"/>
        <w:rPr>
          <w:color w:val="000000" w:themeColor="text1"/>
          <w:lang w:val="ro-RO"/>
        </w:rPr>
      </w:pPr>
    </w:p>
    <w:p w14:paraId="2978FFE0" w14:textId="34D826A1" w:rsidR="00422FC4" w:rsidRPr="005D2235" w:rsidRDefault="005D2235" w:rsidP="00C568DE">
      <w:pPr>
        <w:tabs>
          <w:tab w:val="left" w:pos="0"/>
        </w:tabs>
        <w:jc w:val="both"/>
        <w:rPr>
          <w:color w:val="000000" w:themeColor="text1"/>
          <w:lang w:val="ro-RO"/>
        </w:rPr>
      </w:pPr>
      <w:r>
        <w:rPr>
          <w:color w:val="000000" w:themeColor="text1"/>
          <w:lang w:val="ro-RO"/>
        </w:rPr>
        <w:tab/>
      </w:r>
      <w:r w:rsidR="00422FC4" w:rsidRPr="005D2235">
        <w:rPr>
          <w:color w:val="000000" w:themeColor="text1"/>
          <w:lang w:val="ro-RO"/>
        </w:rPr>
        <w:t>Obiectivele social-economice şi ecologice avute în vedere la elaborarea amenajamentului  sunt:</w:t>
      </w:r>
    </w:p>
    <w:p w14:paraId="21FD0A05" w14:textId="77777777" w:rsidR="00422FC4" w:rsidRPr="005D2235" w:rsidRDefault="00C568DE" w:rsidP="00422FC4">
      <w:pPr>
        <w:tabs>
          <w:tab w:val="left" w:pos="567"/>
        </w:tabs>
        <w:jc w:val="both"/>
        <w:rPr>
          <w:b/>
          <w:i/>
          <w:color w:val="000000" w:themeColor="text1"/>
          <w:lang w:val="ro-RO"/>
        </w:rPr>
      </w:pPr>
      <w:r w:rsidRPr="005D2235">
        <w:rPr>
          <w:b/>
          <w:i/>
          <w:color w:val="000000" w:themeColor="text1"/>
          <w:lang w:val="ro-RO"/>
        </w:rPr>
        <w:tab/>
      </w:r>
      <w:r w:rsidR="00422FC4" w:rsidRPr="005D2235">
        <w:rPr>
          <w:b/>
          <w:i/>
          <w:color w:val="000000" w:themeColor="text1"/>
          <w:lang w:val="ro-RO"/>
        </w:rPr>
        <w:t>a) obiective de protecţie absolută sau prioritară, de conservare a pădurilor (terenurilor) şi de asigurare a echilibrului ecologic:</w:t>
      </w:r>
    </w:p>
    <w:p w14:paraId="67A5272E" w14:textId="7C12C560"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protecţia pădurilor situate în zona de mal a</w:t>
      </w:r>
      <w:r w:rsidR="009D20F1">
        <w:rPr>
          <w:color w:val="000000" w:themeColor="text1"/>
          <w:lang w:val="ro-RO"/>
        </w:rPr>
        <w:t xml:space="preserve"> râului </w:t>
      </w:r>
      <w:r w:rsidR="00F9615D" w:rsidRPr="005D2235">
        <w:rPr>
          <w:color w:val="000000" w:themeColor="text1"/>
          <w:lang w:val="ro-RO"/>
        </w:rPr>
        <w:t>Buzău</w:t>
      </w:r>
      <w:r w:rsidRPr="005D2235">
        <w:rPr>
          <w:color w:val="000000" w:themeColor="text1"/>
          <w:lang w:val="ro-RO"/>
        </w:rPr>
        <w:t>;</w:t>
      </w:r>
    </w:p>
    <w:p w14:paraId="45DCEF52" w14:textId="77777777"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protecţia terenurilor degradate;</w:t>
      </w:r>
    </w:p>
    <w:p w14:paraId="47D5EDF0" w14:textId="505D74FC"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 xml:space="preserve">protecția pădurilor situate pe </w:t>
      </w:r>
      <w:r w:rsidR="00F9615D" w:rsidRPr="005D2235">
        <w:rPr>
          <w:color w:val="000000" w:themeColor="text1"/>
          <w:lang w:val="ro-RO"/>
        </w:rPr>
        <w:t>substraturi nisipoase</w:t>
      </w:r>
      <w:r w:rsidRPr="005D2235">
        <w:rPr>
          <w:color w:val="000000" w:themeColor="text1"/>
          <w:lang w:val="ro-RO"/>
        </w:rPr>
        <w:t>;</w:t>
      </w:r>
    </w:p>
    <w:p w14:paraId="7515DF29" w14:textId="77777777"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protecţia pădurilor situate pe terenuri situate la limita dintre stepă şi silvostepă;</w:t>
      </w:r>
    </w:p>
    <w:p w14:paraId="631F12F7" w14:textId="77777777"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conservarea pădurilor care protejează obiective speciale;</w:t>
      </w:r>
    </w:p>
    <w:p w14:paraId="17FEB836" w14:textId="77777777"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conservarea suprafeţelor experimentale pentru cercetarea ştiinţifică de lungă durată;</w:t>
      </w:r>
    </w:p>
    <w:p w14:paraId="21ED9CCD" w14:textId="77777777"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conservarea genofondului forestier şi producere de seminţe forestiere controlate genetic, de calitate superioară;</w:t>
      </w:r>
    </w:p>
    <w:p w14:paraId="33A52C41" w14:textId="77777777"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protecția pădurilor care fac parte din situri Natura 2000;</w:t>
      </w:r>
    </w:p>
    <w:p w14:paraId="629F93E6" w14:textId="77777777" w:rsidR="00422FC4" w:rsidRPr="005D2235" w:rsidRDefault="00422FC4" w:rsidP="00C25B7B">
      <w:pPr>
        <w:pStyle w:val="ListParagraph"/>
        <w:numPr>
          <w:ilvl w:val="0"/>
          <w:numId w:val="50"/>
        </w:numPr>
        <w:tabs>
          <w:tab w:val="left" w:pos="284"/>
        </w:tabs>
        <w:ind w:left="0" w:firstLine="0"/>
        <w:jc w:val="both"/>
        <w:rPr>
          <w:color w:val="000000" w:themeColor="text1"/>
          <w:lang w:val="ro-RO"/>
        </w:rPr>
      </w:pPr>
      <w:r w:rsidRPr="005D2235">
        <w:rPr>
          <w:color w:val="000000" w:themeColor="text1"/>
          <w:lang w:val="ro-RO"/>
        </w:rPr>
        <w:t>conservarea mediului prin zone tampon pentru ariile naturale de interes comunitar;</w:t>
      </w:r>
    </w:p>
    <w:p w14:paraId="1EF9DA0A" w14:textId="77777777" w:rsidR="00422FC4" w:rsidRPr="005D2235" w:rsidRDefault="00C568DE" w:rsidP="00422FC4">
      <w:pPr>
        <w:tabs>
          <w:tab w:val="left" w:pos="567"/>
        </w:tabs>
        <w:jc w:val="both"/>
        <w:rPr>
          <w:b/>
          <w:i/>
          <w:color w:val="000000" w:themeColor="text1"/>
          <w:lang w:val="ro-RO"/>
        </w:rPr>
      </w:pPr>
      <w:r w:rsidRPr="005D2235">
        <w:rPr>
          <w:color w:val="000000" w:themeColor="text1"/>
          <w:lang w:val="ro-RO"/>
        </w:rPr>
        <w:tab/>
      </w:r>
      <w:r w:rsidR="00422FC4" w:rsidRPr="005D2235">
        <w:rPr>
          <w:b/>
          <w:i/>
          <w:color w:val="000000" w:themeColor="text1"/>
          <w:lang w:val="ro-RO"/>
        </w:rPr>
        <w:t>b) obiective de producţie:</w:t>
      </w:r>
    </w:p>
    <w:p w14:paraId="722E724B" w14:textId="77777777" w:rsidR="00422FC4" w:rsidRPr="005D2235" w:rsidRDefault="00422FC4" w:rsidP="00422FC4">
      <w:pPr>
        <w:tabs>
          <w:tab w:val="left" w:pos="567"/>
        </w:tabs>
        <w:jc w:val="both"/>
        <w:rPr>
          <w:color w:val="000000" w:themeColor="text1"/>
          <w:lang w:val="ro-RO"/>
        </w:rPr>
      </w:pPr>
      <w:r w:rsidRPr="005D2235">
        <w:rPr>
          <w:color w:val="000000" w:themeColor="text1"/>
          <w:lang w:val="ro-RO"/>
        </w:rPr>
        <w:t>- producţia de biomasă forestieră diversificată ca sortimente şi de calitate superioară, necesară atât industriei de prelucrare a lemnului, cât şi nevoilor populaţiei pentru construcţii rurale şi alte nevoi gospodăreşti, în paralel cu asigurarea funcţiilor de protecţie;</w:t>
      </w:r>
    </w:p>
    <w:p w14:paraId="7AE39E14" w14:textId="77777777" w:rsidR="00422FC4" w:rsidRPr="005D2235" w:rsidRDefault="00422FC4" w:rsidP="00422FC4">
      <w:pPr>
        <w:tabs>
          <w:tab w:val="left" w:pos="567"/>
        </w:tabs>
        <w:jc w:val="both"/>
        <w:rPr>
          <w:color w:val="000000" w:themeColor="text1"/>
          <w:lang w:val="ro-RO"/>
        </w:rPr>
      </w:pPr>
      <w:r w:rsidRPr="005D2235">
        <w:rPr>
          <w:color w:val="000000" w:themeColor="text1"/>
          <w:lang w:val="ro-RO"/>
        </w:rPr>
        <w:t>- valorificarea superioară a produselor nelemnoase (accesorii) ale pădurii, concomitent cu conservarea durabilă a biodiversităţii.</w:t>
      </w:r>
    </w:p>
    <w:p w14:paraId="654CF098" w14:textId="77777777" w:rsidR="00F9615D" w:rsidRDefault="00F9615D" w:rsidP="00422FC4">
      <w:pPr>
        <w:tabs>
          <w:tab w:val="left" w:pos="567"/>
        </w:tabs>
        <w:jc w:val="both"/>
        <w:rPr>
          <w:color w:val="FF0000"/>
          <w:lang w:val="ro-RO"/>
        </w:rPr>
      </w:pPr>
    </w:p>
    <w:p w14:paraId="3087D875" w14:textId="47D69E82" w:rsidR="00F9615D" w:rsidRPr="007A1482" w:rsidRDefault="00F9615D" w:rsidP="005D2235">
      <w:pPr>
        <w:ind w:left="-567" w:firstLine="567"/>
        <w:jc w:val="both"/>
        <w:rPr>
          <w:b/>
          <w:i/>
          <w:color w:val="FF0000"/>
          <w:lang w:val="ro-RO"/>
        </w:rPr>
      </w:pPr>
      <w:r w:rsidRPr="00AB5247">
        <w:rPr>
          <w:lang w:val="fr-FR"/>
        </w:rPr>
        <w:t>Fondul forestier</w:t>
      </w:r>
      <w:r w:rsidRPr="000C4E23">
        <w:rPr>
          <w:lang w:val="fr-FR"/>
        </w:rPr>
        <w:t xml:space="preserve"> a</w:t>
      </w:r>
      <w:r>
        <w:rPr>
          <w:lang w:val="fr-FR"/>
        </w:rPr>
        <w:t>l</w:t>
      </w:r>
      <w:r w:rsidRPr="000C4E23">
        <w:rPr>
          <w:lang w:val="fr-FR"/>
        </w:rPr>
        <w:t xml:space="preserve"> Statului de pe raza O.S. Ianca</w:t>
      </w:r>
      <w:r>
        <w:rPr>
          <w:lang w:val="fr-FR"/>
        </w:rPr>
        <w:t xml:space="preserve"> acopera</w:t>
      </w:r>
      <w:r w:rsidRPr="000C4E23">
        <w:rPr>
          <w:lang w:val="fr-FR"/>
        </w:rPr>
        <w:t xml:space="preserve"> </w:t>
      </w:r>
      <w:r w:rsidRPr="000536FD">
        <w:rPr>
          <w:b/>
          <w:lang w:val="fr-FR"/>
        </w:rPr>
        <w:t>6458,11 ha</w:t>
      </w:r>
      <w:r>
        <w:rPr>
          <w:b/>
          <w:lang w:val="fr-FR"/>
        </w:rPr>
        <w:t>,</w:t>
      </w:r>
      <w:r w:rsidRPr="000C4E23">
        <w:rPr>
          <w:lang w:val="fr-FR"/>
        </w:rPr>
        <w:t xml:space="preserve"> </w:t>
      </w:r>
      <w:r w:rsidRPr="00BA6FBC">
        <w:rPr>
          <w:b/>
        </w:rPr>
        <w:t>dintre care 5959,48 ha reprezintă pădure și terenuri destinate împăduririi sau reîmpăduririi</w:t>
      </w:r>
      <w:r w:rsidRPr="00BA6FBC">
        <w:rPr>
          <w:lang w:val="fr-FR"/>
        </w:rPr>
        <w:t>,</w:t>
      </w:r>
      <w:r>
        <w:rPr>
          <w:lang w:val="fr-FR"/>
        </w:rPr>
        <w:t xml:space="preserve"> şi este cuprins</w:t>
      </w:r>
      <w:r w:rsidRPr="000C4E23">
        <w:rPr>
          <w:lang w:val="fr-FR"/>
        </w:rPr>
        <w:t xml:space="preserve"> în șapte</w:t>
      </w:r>
      <w:r>
        <w:rPr>
          <w:lang w:val="fr-FR"/>
        </w:rPr>
        <w:t xml:space="preserve"> unităţi de producţie delimitate</w:t>
      </w:r>
      <w:r w:rsidR="00036FA0">
        <w:rPr>
          <w:lang w:val="fr-FR"/>
        </w:rPr>
        <w:t xml:space="preserve"> în </w:t>
      </w:r>
      <w:r>
        <w:rPr>
          <w:lang w:val="fr-FR"/>
        </w:rPr>
        <w:t xml:space="preserve">Campia Romana </w:t>
      </w:r>
      <w:r w:rsidRPr="000C4E23">
        <w:rPr>
          <w:lang w:val="fr-FR"/>
        </w:rPr>
        <w:t>(unitățile de producție IV Tătaru și VI Viișoara)</w:t>
      </w:r>
      <w:r w:rsidR="007A4AB1">
        <w:rPr>
          <w:lang w:val="fr-FR"/>
        </w:rPr>
        <w:t xml:space="preserve"> și</w:t>
      </w:r>
      <w:r w:rsidR="00036FA0">
        <w:rPr>
          <w:lang w:val="fr-FR"/>
        </w:rPr>
        <w:t xml:space="preserve"> în </w:t>
      </w:r>
      <w:r>
        <w:rPr>
          <w:lang w:val="fr-FR"/>
        </w:rPr>
        <w:t>lunca</w:t>
      </w:r>
      <w:r w:rsidR="009D20F1">
        <w:rPr>
          <w:lang w:val="fr-FR"/>
        </w:rPr>
        <w:t xml:space="preserve"> râului </w:t>
      </w:r>
      <w:r w:rsidR="00AA7473">
        <w:rPr>
          <w:lang w:val="fr-FR"/>
        </w:rPr>
        <w:t>Buzău</w:t>
      </w:r>
      <w:r>
        <w:rPr>
          <w:lang w:val="fr-FR"/>
        </w:rPr>
        <w:t xml:space="preserve"> </w:t>
      </w:r>
      <w:r w:rsidRPr="000C4E23">
        <w:rPr>
          <w:lang w:val="fr-FR"/>
        </w:rPr>
        <w:t>(unitățile de producție II Nisipuri, III Jirlău, V Maraloiu, VII Camnița și VIII Grădiștea)</w:t>
      </w:r>
      <w:r>
        <w:rPr>
          <w:lang w:val="fr-FR"/>
        </w:rPr>
        <w:t>.</w:t>
      </w:r>
      <w:r w:rsidRPr="00856AE7">
        <w:rPr>
          <w:b/>
          <w:i/>
        </w:rPr>
        <w:t xml:space="preserve"> </w:t>
      </w:r>
    </w:p>
    <w:p w14:paraId="28A0357D" w14:textId="77777777" w:rsidR="005D2235" w:rsidRDefault="005D2235" w:rsidP="005D2235">
      <w:pPr>
        <w:pStyle w:val="BodyTextIndent2"/>
        <w:spacing w:after="0" w:line="240" w:lineRule="auto"/>
        <w:ind w:left="-567" w:firstLine="567"/>
        <w:rPr>
          <w:lang w:val="fr-FR"/>
        </w:rPr>
      </w:pPr>
    </w:p>
    <w:p w14:paraId="6687BF5E" w14:textId="77777777" w:rsidR="00F9615D" w:rsidRPr="00AB5247" w:rsidRDefault="00F9615D" w:rsidP="005D2235">
      <w:pPr>
        <w:pStyle w:val="BodyTextIndent2"/>
        <w:spacing w:line="240" w:lineRule="auto"/>
        <w:ind w:left="-567" w:firstLine="567"/>
        <w:rPr>
          <w:lang w:val="fr-FR"/>
        </w:rPr>
      </w:pPr>
      <w:r w:rsidRPr="000C4E23">
        <w:rPr>
          <w:lang w:val="fr-FR"/>
        </w:rPr>
        <w:t>Din punct de v</w:t>
      </w:r>
      <w:r>
        <w:rPr>
          <w:lang w:val="fr-FR"/>
        </w:rPr>
        <w:t>edere administrativ</w:t>
      </w:r>
      <w:r w:rsidRPr="000C4E23">
        <w:rPr>
          <w:lang w:val="fr-FR"/>
        </w:rPr>
        <w:t xml:space="preserve"> fondul forestier este situat în raza localităților: Făurei, Surdila-Greci, Jirlău, Vişani, Mircea Vodă, Roşiori, Dudeşti, Însurăţei, Ianca, Zăvoaia, Lacu Sărat – Batogu, Batogu, Grădiștea, Berteştii de Jos, Stăncuța, Victoria, Scorţaru Nou, Şuţeşti, Racoviţa și Râmnicelu din judeţul Brăila precum și comunele C.A. Rosetti, Robeasca, și</w:t>
      </w:r>
      <w:r>
        <w:rPr>
          <w:lang w:val="fr-FR"/>
        </w:rPr>
        <w:t xml:space="preserve">  Balta Albă din județul Buzău.</w:t>
      </w:r>
    </w:p>
    <w:p w14:paraId="00C56234" w14:textId="77777777" w:rsidR="00F9615D" w:rsidRDefault="00F9615D" w:rsidP="005D2235">
      <w:pPr>
        <w:ind w:left="-567" w:firstLine="567"/>
        <w:jc w:val="both"/>
        <w:rPr>
          <w:b/>
          <w:i/>
          <w:sz w:val="22"/>
          <w:szCs w:val="22"/>
        </w:rPr>
      </w:pPr>
      <w:r w:rsidRPr="00AB5247">
        <w:t xml:space="preserve">Amenajamentele </w:t>
      </w:r>
      <w:r w:rsidRPr="00AB5247">
        <w:rPr>
          <w:lang w:val="ro-RO"/>
        </w:rPr>
        <w:t xml:space="preserve">U.P. II Nisipuri (489,13 ha), U.P. III Jirlău (546,45 ha), U.P. IV  Tătaru 1879,64 ha), U.P. V Maraloiu (1126,77 ha), U.P. VI Viișoara 812,97 ha), U.P. VII Camnița 912,01 ha), U.P. VIII Grădiștea (691,14 ha) </w:t>
      </w:r>
      <w:r w:rsidRPr="00AB5247">
        <w:t>- O.S. Ianca au intrat în vigoare la 1 ianuarie 2015, având o durată de aplicare de 10 ani, până la 31 decembrie 2024</w:t>
      </w:r>
      <w:r>
        <w:t>.</w:t>
      </w:r>
      <w:r w:rsidRPr="00856AE7">
        <w:rPr>
          <w:b/>
          <w:i/>
          <w:sz w:val="22"/>
          <w:szCs w:val="22"/>
        </w:rPr>
        <w:t xml:space="preserve"> </w:t>
      </w:r>
    </w:p>
    <w:p w14:paraId="25C66168" w14:textId="516CC19D" w:rsidR="005D2235" w:rsidRPr="00F21E3C" w:rsidRDefault="005427D4" w:rsidP="003D4DEB">
      <w:pPr>
        <w:ind w:left="-567" w:firstLine="567"/>
        <w:jc w:val="both"/>
        <w:rPr>
          <w:bCs/>
          <w:iCs/>
        </w:rPr>
      </w:pPr>
      <w:r>
        <w:rPr>
          <w:b/>
          <w:i/>
          <w:sz w:val="22"/>
          <w:szCs w:val="22"/>
        </w:rPr>
        <w:tab/>
      </w:r>
    </w:p>
    <w:p w14:paraId="2F550B55" w14:textId="72F24FCB" w:rsidR="00F9615D" w:rsidRDefault="00F9615D" w:rsidP="00F9615D">
      <w:pPr>
        <w:ind w:firstLine="720"/>
        <w:jc w:val="both"/>
        <w:rPr>
          <w:b/>
          <w:color w:val="FF0000"/>
          <w:lang w:val="ro-RO"/>
        </w:rPr>
      </w:pPr>
      <w:r w:rsidRPr="002E4618">
        <w:rPr>
          <w:b/>
        </w:rPr>
        <w:t xml:space="preserve">Din punct de vedere </w:t>
      </w:r>
      <w:r w:rsidR="003D4DEB">
        <w:rPr>
          <w:b/>
        </w:rPr>
        <w:t>funcțional</w:t>
      </w:r>
      <w:r w:rsidRPr="002E4618">
        <w:rPr>
          <w:b/>
        </w:rPr>
        <w:t xml:space="preserve"> fondul forestier este organizat astfel:</w:t>
      </w:r>
      <w:r w:rsidR="0023397B" w:rsidRPr="0023397B">
        <w:rPr>
          <w:b/>
          <w:i/>
          <w:sz w:val="22"/>
          <w:szCs w:val="22"/>
          <w:lang w:val="ro-RO"/>
        </w:rPr>
        <w:t xml:space="preserve"> </w:t>
      </w:r>
      <w:r w:rsidR="0023397B">
        <w:rPr>
          <w:b/>
          <w:i/>
          <w:sz w:val="22"/>
          <w:szCs w:val="22"/>
          <w:lang w:val="ro-RO"/>
        </w:rPr>
        <w:tab/>
        <w:t xml:space="preserve">       Tabelul nr. 77</w:t>
      </w:r>
    </w:p>
    <w:tbl>
      <w:tblPr>
        <w:tblW w:w="10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41"/>
        <w:gridCol w:w="6434"/>
        <w:gridCol w:w="1188"/>
        <w:gridCol w:w="620"/>
      </w:tblGrid>
      <w:tr w:rsidR="00D523E7" w:rsidRPr="003147FA" w14:paraId="6889F47C" w14:textId="77777777" w:rsidTr="00EF7B69">
        <w:trPr>
          <w:trHeight w:val="514"/>
        </w:trPr>
        <w:tc>
          <w:tcPr>
            <w:tcW w:w="1419" w:type="dxa"/>
            <w:vAlign w:val="center"/>
          </w:tcPr>
          <w:p w14:paraId="73C5BE1A" w14:textId="25201973" w:rsidR="00D523E7" w:rsidRPr="003147FA" w:rsidRDefault="00D523E7" w:rsidP="00EF7B69">
            <w:pPr>
              <w:jc w:val="center"/>
              <w:rPr>
                <w:b/>
                <w:color w:val="000000"/>
                <w:sz w:val="22"/>
                <w:szCs w:val="22"/>
                <w:lang w:val="ro-RO"/>
              </w:rPr>
            </w:pPr>
            <w:r>
              <w:rPr>
                <w:b/>
                <w:color w:val="000000"/>
                <w:sz w:val="22"/>
                <w:szCs w:val="22"/>
                <w:lang w:val="ro-RO"/>
              </w:rPr>
              <w:t>Grupa funcțională</w:t>
            </w:r>
          </w:p>
        </w:tc>
        <w:tc>
          <w:tcPr>
            <w:tcW w:w="741" w:type="dxa"/>
            <w:shd w:val="clear" w:color="auto" w:fill="auto"/>
            <w:vAlign w:val="center"/>
          </w:tcPr>
          <w:p w14:paraId="6CA07652" w14:textId="19B9462C" w:rsidR="00D523E7" w:rsidRPr="003147FA" w:rsidRDefault="00D523E7" w:rsidP="00EF7B69">
            <w:pPr>
              <w:jc w:val="center"/>
              <w:rPr>
                <w:b/>
                <w:color w:val="000000"/>
                <w:sz w:val="22"/>
                <w:szCs w:val="22"/>
                <w:lang w:val="ro-RO"/>
              </w:rPr>
            </w:pPr>
            <w:r w:rsidRPr="003147FA">
              <w:rPr>
                <w:b/>
                <w:color w:val="000000"/>
                <w:sz w:val="22"/>
                <w:szCs w:val="22"/>
                <w:lang w:val="ro-RO"/>
              </w:rPr>
              <w:t>Cod</w:t>
            </w:r>
          </w:p>
        </w:tc>
        <w:tc>
          <w:tcPr>
            <w:tcW w:w="6434" w:type="dxa"/>
            <w:shd w:val="clear" w:color="auto" w:fill="auto"/>
            <w:vAlign w:val="center"/>
          </w:tcPr>
          <w:p w14:paraId="62E82734" w14:textId="3116D79B" w:rsidR="00D523E7" w:rsidRPr="003147FA" w:rsidRDefault="00D523E7" w:rsidP="00EF7B69">
            <w:pPr>
              <w:jc w:val="center"/>
              <w:rPr>
                <w:b/>
                <w:color w:val="000000"/>
                <w:sz w:val="22"/>
                <w:szCs w:val="22"/>
                <w:lang w:val="ro-RO"/>
              </w:rPr>
            </w:pPr>
            <w:r w:rsidRPr="003147FA">
              <w:rPr>
                <w:b/>
                <w:color w:val="000000"/>
                <w:sz w:val="22"/>
                <w:szCs w:val="22"/>
                <w:lang w:val="ro-RO"/>
              </w:rPr>
              <w:t xml:space="preserve">Categoria </w:t>
            </w:r>
            <w:r w:rsidR="00510190">
              <w:rPr>
                <w:b/>
                <w:color w:val="000000"/>
                <w:sz w:val="22"/>
                <w:szCs w:val="22"/>
                <w:lang w:val="ro-RO"/>
              </w:rPr>
              <w:t>funcțională</w:t>
            </w:r>
          </w:p>
        </w:tc>
        <w:tc>
          <w:tcPr>
            <w:tcW w:w="1188" w:type="dxa"/>
            <w:shd w:val="clear" w:color="auto" w:fill="auto"/>
            <w:vAlign w:val="center"/>
          </w:tcPr>
          <w:p w14:paraId="7F34DE43" w14:textId="2083DE77" w:rsidR="00D523E7" w:rsidRPr="003147FA" w:rsidRDefault="00D523E7" w:rsidP="00EF7B69">
            <w:pPr>
              <w:jc w:val="center"/>
              <w:rPr>
                <w:b/>
                <w:color w:val="000000"/>
                <w:sz w:val="22"/>
                <w:szCs w:val="22"/>
                <w:lang w:val="ro-RO"/>
              </w:rPr>
            </w:pPr>
            <w:r>
              <w:rPr>
                <w:b/>
                <w:color w:val="000000"/>
                <w:sz w:val="22"/>
                <w:szCs w:val="22"/>
                <w:lang w:val="ro-RO"/>
              </w:rPr>
              <w:t>Suprafața</w:t>
            </w:r>
            <w:r w:rsidRPr="003147FA">
              <w:rPr>
                <w:b/>
                <w:color w:val="000000"/>
                <w:sz w:val="22"/>
                <w:szCs w:val="22"/>
                <w:lang w:val="ro-RO"/>
              </w:rPr>
              <w:t xml:space="preserve"> (ha)</w:t>
            </w:r>
          </w:p>
        </w:tc>
        <w:tc>
          <w:tcPr>
            <w:tcW w:w="620" w:type="dxa"/>
            <w:shd w:val="clear" w:color="auto" w:fill="auto"/>
            <w:vAlign w:val="center"/>
          </w:tcPr>
          <w:p w14:paraId="2A3FB185" w14:textId="77777777" w:rsidR="00D523E7" w:rsidRPr="003147FA" w:rsidRDefault="00D523E7" w:rsidP="00EF7B69">
            <w:pPr>
              <w:jc w:val="center"/>
              <w:rPr>
                <w:b/>
                <w:color w:val="000000"/>
                <w:sz w:val="22"/>
                <w:szCs w:val="22"/>
                <w:lang w:val="ro-RO"/>
              </w:rPr>
            </w:pPr>
            <w:r w:rsidRPr="003147FA">
              <w:rPr>
                <w:b/>
                <w:color w:val="000000"/>
                <w:sz w:val="22"/>
                <w:szCs w:val="22"/>
                <w:lang w:val="ro-RO"/>
              </w:rPr>
              <w:t>%</w:t>
            </w:r>
          </w:p>
        </w:tc>
      </w:tr>
      <w:tr w:rsidR="00D523E7" w:rsidRPr="003147FA" w14:paraId="47C0F7E7" w14:textId="77777777" w:rsidTr="00EF7B69">
        <w:trPr>
          <w:trHeight w:val="696"/>
        </w:trPr>
        <w:tc>
          <w:tcPr>
            <w:tcW w:w="1419" w:type="dxa"/>
            <w:vAlign w:val="center"/>
          </w:tcPr>
          <w:p w14:paraId="1816EDBF" w14:textId="1682776F" w:rsidR="00D523E7" w:rsidRPr="003147FA" w:rsidRDefault="00D523E7" w:rsidP="00EF7B69">
            <w:pPr>
              <w:jc w:val="center"/>
              <w:rPr>
                <w:color w:val="000000"/>
                <w:sz w:val="22"/>
                <w:szCs w:val="22"/>
                <w:lang w:val="ro-RO"/>
              </w:rPr>
            </w:pPr>
            <w:r>
              <w:rPr>
                <w:color w:val="000000"/>
                <w:sz w:val="22"/>
                <w:szCs w:val="22"/>
                <w:lang w:val="ro-RO"/>
              </w:rPr>
              <w:t>I</w:t>
            </w:r>
          </w:p>
        </w:tc>
        <w:tc>
          <w:tcPr>
            <w:tcW w:w="741" w:type="dxa"/>
            <w:shd w:val="clear" w:color="auto" w:fill="auto"/>
            <w:vAlign w:val="center"/>
          </w:tcPr>
          <w:p w14:paraId="0F752998" w14:textId="041AED86" w:rsidR="00D523E7" w:rsidRPr="003147FA" w:rsidRDefault="00D523E7" w:rsidP="00EF7B69">
            <w:pPr>
              <w:jc w:val="center"/>
              <w:rPr>
                <w:color w:val="000000"/>
                <w:sz w:val="22"/>
                <w:szCs w:val="22"/>
                <w:lang w:val="ro-RO"/>
              </w:rPr>
            </w:pPr>
            <w:r w:rsidRPr="003147FA">
              <w:rPr>
                <w:color w:val="000000"/>
                <w:sz w:val="22"/>
                <w:szCs w:val="22"/>
                <w:lang w:val="ro-RO"/>
              </w:rPr>
              <w:t>1E</w:t>
            </w:r>
          </w:p>
        </w:tc>
        <w:tc>
          <w:tcPr>
            <w:tcW w:w="6434" w:type="dxa"/>
            <w:shd w:val="clear" w:color="auto" w:fill="auto"/>
            <w:vAlign w:val="center"/>
          </w:tcPr>
          <w:p w14:paraId="1CC958F4" w14:textId="5151285A" w:rsidR="00D523E7" w:rsidRPr="00B4686F" w:rsidRDefault="00D523E7" w:rsidP="00EF7B69">
            <w:pPr>
              <w:rPr>
                <w:i/>
                <w:color w:val="000000"/>
                <w:sz w:val="20"/>
                <w:szCs w:val="20"/>
                <w:lang w:val="ro-RO"/>
              </w:rPr>
            </w:pPr>
            <w:r>
              <w:rPr>
                <w:i/>
                <w:color w:val="000000"/>
                <w:sz w:val="20"/>
                <w:szCs w:val="20"/>
                <w:lang w:val="ro-RO"/>
              </w:rPr>
              <w:t>Păduri</w:t>
            </w:r>
            <w:r w:rsidRPr="00B4686F">
              <w:rPr>
                <w:i/>
                <w:color w:val="000000"/>
                <w:sz w:val="20"/>
                <w:szCs w:val="20"/>
                <w:lang w:val="ro-RO"/>
              </w:rPr>
              <w:t xml:space="preserve"> situate</w:t>
            </w:r>
            <w:r>
              <w:rPr>
                <w:i/>
                <w:color w:val="000000"/>
                <w:sz w:val="20"/>
                <w:szCs w:val="20"/>
                <w:lang w:val="ro-RO"/>
              </w:rPr>
              <w:t xml:space="preserve"> în </w:t>
            </w:r>
            <w:r w:rsidRPr="00B4686F">
              <w:rPr>
                <w:i/>
                <w:color w:val="000000"/>
                <w:sz w:val="20"/>
                <w:szCs w:val="20"/>
                <w:lang w:val="ro-RO"/>
              </w:rPr>
              <w:t xml:space="preserve">albia </w:t>
            </w:r>
            <w:r>
              <w:rPr>
                <w:i/>
                <w:color w:val="000000"/>
                <w:sz w:val="20"/>
                <w:szCs w:val="20"/>
                <w:lang w:val="ro-RO"/>
              </w:rPr>
              <w:t>majoră</w:t>
            </w:r>
            <w:r w:rsidRPr="00B4686F">
              <w:rPr>
                <w:i/>
                <w:color w:val="000000"/>
                <w:sz w:val="20"/>
                <w:szCs w:val="20"/>
                <w:lang w:val="ro-RO"/>
              </w:rPr>
              <w:t xml:space="preserve"> a</w:t>
            </w:r>
            <w:r>
              <w:rPr>
                <w:i/>
                <w:color w:val="000000"/>
                <w:sz w:val="20"/>
                <w:szCs w:val="20"/>
                <w:lang w:val="ro-RO"/>
              </w:rPr>
              <w:t xml:space="preserve"> râurilor, în măsura în </w:t>
            </w:r>
            <w:r w:rsidRPr="00B4686F">
              <w:rPr>
                <w:i/>
                <w:color w:val="000000"/>
                <w:sz w:val="20"/>
                <w:szCs w:val="20"/>
                <w:lang w:val="ro-RO"/>
              </w:rPr>
              <w:t>care nu reduc sec</w:t>
            </w:r>
            <w:r>
              <w:rPr>
                <w:i/>
                <w:color w:val="000000"/>
                <w:sz w:val="20"/>
                <w:szCs w:val="20"/>
                <w:lang w:val="ro-RO"/>
              </w:rPr>
              <w:t>ț</w:t>
            </w:r>
            <w:r w:rsidRPr="00B4686F">
              <w:rPr>
                <w:i/>
                <w:color w:val="000000"/>
                <w:sz w:val="20"/>
                <w:szCs w:val="20"/>
                <w:lang w:val="ro-RO"/>
              </w:rPr>
              <w:t>iunea de scurgere a apei sub limita necesar</w:t>
            </w:r>
            <w:r>
              <w:rPr>
                <w:i/>
                <w:color w:val="000000"/>
                <w:sz w:val="20"/>
                <w:szCs w:val="20"/>
                <w:lang w:val="ro-RO"/>
              </w:rPr>
              <w:t>ă și păduri</w:t>
            </w:r>
            <w:r w:rsidRPr="00B4686F">
              <w:rPr>
                <w:i/>
                <w:color w:val="000000"/>
                <w:sz w:val="20"/>
                <w:szCs w:val="20"/>
                <w:lang w:val="ro-RO"/>
              </w:rPr>
              <w:t xml:space="preserve">le de </w:t>
            </w:r>
            <w:r>
              <w:rPr>
                <w:i/>
                <w:color w:val="000000"/>
                <w:sz w:val="20"/>
                <w:szCs w:val="20"/>
                <w:lang w:val="ro-RO"/>
              </w:rPr>
              <w:t>protecție</w:t>
            </w:r>
            <w:r w:rsidRPr="00B4686F">
              <w:rPr>
                <w:i/>
                <w:color w:val="000000"/>
                <w:sz w:val="20"/>
                <w:szCs w:val="20"/>
                <w:lang w:val="ro-RO"/>
              </w:rPr>
              <w:t xml:space="preserve"> a malurilor cursurilor de ap</w:t>
            </w:r>
            <w:r>
              <w:rPr>
                <w:i/>
                <w:color w:val="000000"/>
                <w:sz w:val="20"/>
                <w:szCs w:val="20"/>
                <w:lang w:val="ro-RO"/>
              </w:rPr>
              <w:t>ă</w:t>
            </w:r>
            <w:r w:rsidRPr="00B4686F">
              <w:rPr>
                <w:i/>
                <w:color w:val="000000"/>
                <w:sz w:val="20"/>
                <w:szCs w:val="20"/>
                <w:lang w:val="ro-RO"/>
              </w:rPr>
              <w:t xml:space="preserve"> T </w:t>
            </w:r>
            <w:r w:rsidRPr="00B4686F">
              <w:rPr>
                <w:i/>
                <w:color w:val="000000"/>
                <w:sz w:val="20"/>
                <w:szCs w:val="20"/>
                <w:vertAlign w:val="subscript"/>
                <w:lang w:val="ro-RO"/>
              </w:rPr>
              <w:t>III</w:t>
            </w:r>
          </w:p>
        </w:tc>
        <w:tc>
          <w:tcPr>
            <w:tcW w:w="1188" w:type="dxa"/>
            <w:shd w:val="clear" w:color="auto" w:fill="auto"/>
            <w:vAlign w:val="center"/>
          </w:tcPr>
          <w:p w14:paraId="73664CF9" w14:textId="77777777" w:rsidR="00D523E7" w:rsidRPr="003147FA" w:rsidRDefault="00D523E7" w:rsidP="00EF7B69">
            <w:pPr>
              <w:jc w:val="center"/>
              <w:rPr>
                <w:color w:val="000000"/>
                <w:sz w:val="22"/>
                <w:szCs w:val="22"/>
                <w:lang w:val="ro-RO"/>
              </w:rPr>
            </w:pPr>
            <w:r w:rsidRPr="003147FA">
              <w:rPr>
                <w:color w:val="000000"/>
                <w:sz w:val="22"/>
                <w:szCs w:val="22"/>
                <w:lang w:val="ro-RO"/>
              </w:rPr>
              <w:t>1871,15</w:t>
            </w:r>
          </w:p>
        </w:tc>
        <w:tc>
          <w:tcPr>
            <w:tcW w:w="620" w:type="dxa"/>
            <w:shd w:val="clear" w:color="auto" w:fill="auto"/>
            <w:vAlign w:val="center"/>
          </w:tcPr>
          <w:p w14:paraId="36A3DF79" w14:textId="08F084C7" w:rsidR="00D523E7" w:rsidRPr="003147FA" w:rsidRDefault="00D523E7" w:rsidP="00EF7B69">
            <w:pPr>
              <w:jc w:val="center"/>
              <w:rPr>
                <w:color w:val="000000"/>
                <w:sz w:val="22"/>
                <w:szCs w:val="22"/>
                <w:lang w:val="ro-RO"/>
              </w:rPr>
            </w:pPr>
            <w:r w:rsidRPr="003147FA">
              <w:rPr>
                <w:color w:val="000000"/>
                <w:sz w:val="22"/>
                <w:szCs w:val="22"/>
                <w:lang w:val="ro-RO"/>
              </w:rPr>
              <w:t>3</w:t>
            </w:r>
            <w:r>
              <w:rPr>
                <w:color w:val="000000"/>
                <w:sz w:val="22"/>
                <w:szCs w:val="22"/>
                <w:lang w:val="ro-RO"/>
              </w:rPr>
              <w:t>1</w:t>
            </w:r>
          </w:p>
        </w:tc>
      </w:tr>
      <w:tr w:rsidR="00D523E7" w:rsidRPr="003147FA" w14:paraId="7C0D9C78" w14:textId="77777777" w:rsidTr="00EF7B69">
        <w:trPr>
          <w:trHeight w:val="463"/>
        </w:trPr>
        <w:tc>
          <w:tcPr>
            <w:tcW w:w="1419" w:type="dxa"/>
            <w:vAlign w:val="center"/>
          </w:tcPr>
          <w:p w14:paraId="47135AE9" w14:textId="4B0BFCBE" w:rsidR="00D523E7" w:rsidRPr="003147FA" w:rsidRDefault="00D523E7" w:rsidP="00EF7B69">
            <w:pPr>
              <w:jc w:val="center"/>
              <w:rPr>
                <w:color w:val="000000"/>
                <w:sz w:val="22"/>
                <w:szCs w:val="22"/>
                <w:lang w:val="ro-RO"/>
              </w:rPr>
            </w:pPr>
            <w:r>
              <w:rPr>
                <w:color w:val="000000"/>
                <w:sz w:val="22"/>
                <w:szCs w:val="22"/>
                <w:lang w:val="ro-RO"/>
              </w:rPr>
              <w:t>I</w:t>
            </w:r>
          </w:p>
        </w:tc>
        <w:tc>
          <w:tcPr>
            <w:tcW w:w="741" w:type="dxa"/>
            <w:shd w:val="clear" w:color="auto" w:fill="auto"/>
            <w:vAlign w:val="center"/>
          </w:tcPr>
          <w:p w14:paraId="50F335AE" w14:textId="42AB777A" w:rsidR="00D523E7" w:rsidRPr="003147FA" w:rsidRDefault="00D523E7" w:rsidP="00EF7B69">
            <w:pPr>
              <w:jc w:val="center"/>
              <w:rPr>
                <w:color w:val="000000"/>
                <w:sz w:val="22"/>
                <w:szCs w:val="22"/>
                <w:lang w:val="ro-RO"/>
              </w:rPr>
            </w:pPr>
            <w:r w:rsidRPr="003147FA">
              <w:rPr>
                <w:color w:val="000000"/>
                <w:sz w:val="22"/>
                <w:szCs w:val="22"/>
                <w:lang w:val="ro-RO"/>
              </w:rPr>
              <w:t>1F</w:t>
            </w:r>
          </w:p>
        </w:tc>
        <w:tc>
          <w:tcPr>
            <w:tcW w:w="6434" w:type="dxa"/>
            <w:shd w:val="clear" w:color="auto" w:fill="auto"/>
            <w:vAlign w:val="center"/>
          </w:tcPr>
          <w:p w14:paraId="1D5F291B" w14:textId="28021D85" w:rsidR="00D523E7" w:rsidRPr="00B4686F" w:rsidRDefault="00D523E7" w:rsidP="00EF7B69">
            <w:pPr>
              <w:rPr>
                <w:i/>
                <w:color w:val="000000"/>
                <w:sz w:val="20"/>
                <w:szCs w:val="20"/>
                <w:lang w:val="ro-RO"/>
              </w:rPr>
            </w:pPr>
            <w:r>
              <w:rPr>
                <w:i/>
                <w:color w:val="000000"/>
                <w:sz w:val="20"/>
                <w:szCs w:val="20"/>
                <w:lang w:val="ro-RO"/>
              </w:rPr>
              <w:t>Păduri</w:t>
            </w:r>
            <w:r w:rsidRPr="00B4686F">
              <w:rPr>
                <w:i/>
                <w:color w:val="000000"/>
                <w:sz w:val="20"/>
                <w:szCs w:val="20"/>
                <w:lang w:val="ro-RO"/>
              </w:rPr>
              <w:t xml:space="preserve"> situate</w:t>
            </w:r>
            <w:r>
              <w:rPr>
                <w:i/>
                <w:color w:val="000000"/>
                <w:sz w:val="20"/>
                <w:szCs w:val="20"/>
                <w:lang w:val="ro-RO"/>
              </w:rPr>
              <w:t xml:space="preserve"> în </w:t>
            </w:r>
            <w:r w:rsidRPr="00B4686F">
              <w:rPr>
                <w:i/>
                <w:color w:val="000000"/>
                <w:sz w:val="20"/>
                <w:szCs w:val="20"/>
                <w:lang w:val="ro-RO"/>
              </w:rPr>
              <w:t>zona dig-mal din luncile</w:t>
            </w:r>
            <w:r>
              <w:rPr>
                <w:i/>
                <w:color w:val="000000"/>
                <w:sz w:val="20"/>
                <w:szCs w:val="20"/>
                <w:lang w:val="ro-RO"/>
              </w:rPr>
              <w:t xml:space="preserve"> râurilor </w:t>
            </w:r>
            <w:r w:rsidRPr="00B4686F">
              <w:rPr>
                <w:i/>
                <w:color w:val="000000"/>
                <w:sz w:val="20"/>
                <w:szCs w:val="20"/>
                <w:lang w:val="ro-RO"/>
              </w:rPr>
              <w:t>interioare,</w:t>
            </w:r>
            <w:r>
              <w:rPr>
                <w:i/>
                <w:color w:val="000000"/>
                <w:sz w:val="20"/>
                <w:szCs w:val="20"/>
                <w:lang w:val="ro-RO"/>
              </w:rPr>
              <w:t xml:space="preserve"> în măsura în </w:t>
            </w:r>
            <w:r w:rsidRPr="00B4686F">
              <w:rPr>
                <w:i/>
                <w:color w:val="000000"/>
                <w:sz w:val="20"/>
                <w:szCs w:val="20"/>
                <w:lang w:val="ro-RO"/>
              </w:rPr>
              <w:t xml:space="preserve">care nu reduc sectiunile de scurgere a apelor sub limita necesara T </w:t>
            </w:r>
            <w:r w:rsidRPr="00B4686F">
              <w:rPr>
                <w:i/>
                <w:color w:val="000000"/>
                <w:sz w:val="20"/>
                <w:szCs w:val="20"/>
                <w:vertAlign w:val="subscript"/>
                <w:lang w:val="ro-RO"/>
              </w:rPr>
              <w:t>IV</w:t>
            </w:r>
          </w:p>
        </w:tc>
        <w:tc>
          <w:tcPr>
            <w:tcW w:w="1188" w:type="dxa"/>
            <w:shd w:val="clear" w:color="auto" w:fill="auto"/>
            <w:vAlign w:val="center"/>
          </w:tcPr>
          <w:p w14:paraId="66B8C2EE" w14:textId="77777777" w:rsidR="00D523E7" w:rsidRPr="003147FA" w:rsidRDefault="00D523E7" w:rsidP="00EF7B69">
            <w:pPr>
              <w:jc w:val="center"/>
              <w:rPr>
                <w:color w:val="000000"/>
                <w:sz w:val="22"/>
                <w:szCs w:val="22"/>
                <w:lang w:val="ro-RO"/>
              </w:rPr>
            </w:pPr>
            <w:r w:rsidRPr="003147FA">
              <w:rPr>
                <w:color w:val="000000"/>
                <w:sz w:val="22"/>
                <w:szCs w:val="22"/>
                <w:lang w:val="ro-RO"/>
              </w:rPr>
              <w:t>1434,05</w:t>
            </w:r>
          </w:p>
        </w:tc>
        <w:tc>
          <w:tcPr>
            <w:tcW w:w="620" w:type="dxa"/>
            <w:shd w:val="clear" w:color="auto" w:fill="auto"/>
            <w:vAlign w:val="center"/>
          </w:tcPr>
          <w:p w14:paraId="591B014C" w14:textId="77777777" w:rsidR="00D523E7" w:rsidRPr="003147FA" w:rsidRDefault="00D523E7" w:rsidP="00EF7B69">
            <w:pPr>
              <w:jc w:val="center"/>
              <w:rPr>
                <w:color w:val="000000"/>
                <w:sz w:val="22"/>
                <w:szCs w:val="22"/>
                <w:lang w:val="ro-RO"/>
              </w:rPr>
            </w:pPr>
            <w:r w:rsidRPr="003147FA">
              <w:rPr>
                <w:color w:val="000000"/>
                <w:sz w:val="22"/>
                <w:szCs w:val="22"/>
                <w:lang w:val="ro-RO"/>
              </w:rPr>
              <w:t>24</w:t>
            </w:r>
          </w:p>
        </w:tc>
      </w:tr>
      <w:tr w:rsidR="00D523E7" w:rsidRPr="003147FA" w14:paraId="069FC43A" w14:textId="77777777" w:rsidTr="00EF7B69">
        <w:trPr>
          <w:trHeight w:val="252"/>
        </w:trPr>
        <w:tc>
          <w:tcPr>
            <w:tcW w:w="1419" w:type="dxa"/>
            <w:vAlign w:val="center"/>
          </w:tcPr>
          <w:p w14:paraId="52268E58" w14:textId="66E2899F" w:rsidR="00D523E7" w:rsidRPr="003147FA" w:rsidRDefault="00D523E7" w:rsidP="00EF7B69">
            <w:pPr>
              <w:jc w:val="center"/>
              <w:rPr>
                <w:color w:val="000000"/>
                <w:sz w:val="22"/>
                <w:szCs w:val="22"/>
                <w:lang w:val="ro-RO"/>
              </w:rPr>
            </w:pPr>
            <w:r>
              <w:rPr>
                <w:color w:val="000000"/>
                <w:sz w:val="22"/>
                <w:szCs w:val="22"/>
                <w:lang w:val="ro-RO"/>
              </w:rPr>
              <w:t>I</w:t>
            </w:r>
          </w:p>
        </w:tc>
        <w:tc>
          <w:tcPr>
            <w:tcW w:w="741" w:type="dxa"/>
            <w:shd w:val="clear" w:color="auto" w:fill="auto"/>
            <w:vAlign w:val="center"/>
          </w:tcPr>
          <w:p w14:paraId="31389BF5" w14:textId="4C938372" w:rsidR="00D523E7" w:rsidRPr="003147FA" w:rsidRDefault="00D523E7" w:rsidP="00EF7B69">
            <w:pPr>
              <w:jc w:val="center"/>
              <w:rPr>
                <w:color w:val="000000"/>
                <w:sz w:val="22"/>
                <w:szCs w:val="22"/>
                <w:lang w:val="ro-RO"/>
              </w:rPr>
            </w:pPr>
            <w:r w:rsidRPr="003147FA">
              <w:rPr>
                <w:color w:val="000000"/>
                <w:sz w:val="22"/>
                <w:szCs w:val="22"/>
                <w:lang w:val="ro-RO"/>
              </w:rPr>
              <w:t>2E</w:t>
            </w:r>
          </w:p>
        </w:tc>
        <w:tc>
          <w:tcPr>
            <w:tcW w:w="6434" w:type="dxa"/>
            <w:shd w:val="clear" w:color="auto" w:fill="auto"/>
            <w:vAlign w:val="center"/>
          </w:tcPr>
          <w:p w14:paraId="63C3E34A" w14:textId="014FFB9F" w:rsidR="00D523E7" w:rsidRPr="00B4686F" w:rsidRDefault="00D523E7" w:rsidP="00EF7B69">
            <w:pPr>
              <w:rPr>
                <w:i/>
                <w:color w:val="000000"/>
                <w:sz w:val="20"/>
                <w:szCs w:val="20"/>
                <w:lang w:val="ro-RO"/>
              </w:rPr>
            </w:pPr>
            <w:r w:rsidRPr="00B4686F">
              <w:rPr>
                <w:i/>
                <w:color w:val="000000"/>
                <w:sz w:val="20"/>
                <w:szCs w:val="20"/>
                <w:lang w:val="ro-RO"/>
              </w:rPr>
              <w:t>Plantatii forestiere realizate</w:t>
            </w:r>
            <w:r>
              <w:rPr>
                <w:i/>
                <w:color w:val="000000"/>
                <w:sz w:val="20"/>
                <w:szCs w:val="20"/>
                <w:lang w:val="ro-RO"/>
              </w:rPr>
              <w:t xml:space="preserve"> în </w:t>
            </w:r>
            <w:r w:rsidRPr="00B4686F">
              <w:rPr>
                <w:i/>
                <w:color w:val="000000"/>
                <w:sz w:val="20"/>
                <w:szCs w:val="20"/>
                <w:lang w:val="ro-RO"/>
              </w:rPr>
              <w:t xml:space="preserve">terenuri degradate T </w:t>
            </w:r>
            <w:r w:rsidRPr="00B4686F">
              <w:rPr>
                <w:i/>
                <w:color w:val="000000"/>
                <w:sz w:val="20"/>
                <w:szCs w:val="20"/>
                <w:vertAlign w:val="subscript"/>
                <w:lang w:val="ro-RO"/>
              </w:rPr>
              <w:t>II</w:t>
            </w:r>
          </w:p>
        </w:tc>
        <w:tc>
          <w:tcPr>
            <w:tcW w:w="1188" w:type="dxa"/>
            <w:shd w:val="clear" w:color="auto" w:fill="auto"/>
            <w:vAlign w:val="center"/>
          </w:tcPr>
          <w:p w14:paraId="6CF36D30" w14:textId="77777777" w:rsidR="00D523E7" w:rsidRPr="003147FA" w:rsidRDefault="00D523E7" w:rsidP="00EF7B69">
            <w:pPr>
              <w:jc w:val="center"/>
              <w:rPr>
                <w:color w:val="000000"/>
                <w:sz w:val="22"/>
                <w:szCs w:val="22"/>
                <w:lang w:val="ro-RO"/>
              </w:rPr>
            </w:pPr>
            <w:r w:rsidRPr="003147FA">
              <w:rPr>
                <w:color w:val="000000"/>
                <w:sz w:val="22"/>
                <w:szCs w:val="22"/>
                <w:lang w:val="ro-RO"/>
              </w:rPr>
              <w:t>1224,07</w:t>
            </w:r>
          </w:p>
        </w:tc>
        <w:tc>
          <w:tcPr>
            <w:tcW w:w="620" w:type="dxa"/>
            <w:shd w:val="clear" w:color="auto" w:fill="auto"/>
            <w:vAlign w:val="center"/>
          </w:tcPr>
          <w:p w14:paraId="51B0CC70" w14:textId="77777777" w:rsidR="00D523E7" w:rsidRPr="003147FA" w:rsidRDefault="00D523E7" w:rsidP="00EF7B69">
            <w:pPr>
              <w:jc w:val="center"/>
              <w:rPr>
                <w:color w:val="000000"/>
                <w:sz w:val="22"/>
                <w:szCs w:val="22"/>
                <w:lang w:val="ro-RO"/>
              </w:rPr>
            </w:pPr>
            <w:r w:rsidRPr="003147FA">
              <w:rPr>
                <w:color w:val="000000"/>
                <w:sz w:val="22"/>
                <w:szCs w:val="22"/>
                <w:lang w:val="ro-RO"/>
              </w:rPr>
              <w:t>21</w:t>
            </w:r>
          </w:p>
        </w:tc>
      </w:tr>
      <w:tr w:rsidR="00D523E7" w:rsidRPr="003147FA" w14:paraId="144858E1" w14:textId="77777777" w:rsidTr="00EF7B69">
        <w:trPr>
          <w:trHeight w:val="252"/>
        </w:trPr>
        <w:tc>
          <w:tcPr>
            <w:tcW w:w="1419" w:type="dxa"/>
            <w:vAlign w:val="center"/>
          </w:tcPr>
          <w:p w14:paraId="3C659F1A" w14:textId="2CFB2C80" w:rsidR="00D523E7" w:rsidRPr="003147FA" w:rsidRDefault="00D523E7" w:rsidP="00EF7B69">
            <w:pPr>
              <w:jc w:val="center"/>
              <w:rPr>
                <w:color w:val="000000"/>
                <w:sz w:val="22"/>
                <w:szCs w:val="22"/>
                <w:lang w:val="ro-RO"/>
              </w:rPr>
            </w:pPr>
            <w:r>
              <w:rPr>
                <w:color w:val="000000"/>
                <w:sz w:val="22"/>
                <w:szCs w:val="22"/>
                <w:lang w:val="ro-RO"/>
              </w:rPr>
              <w:t>I</w:t>
            </w:r>
          </w:p>
        </w:tc>
        <w:tc>
          <w:tcPr>
            <w:tcW w:w="741" w:type="dxa"/>
            <w:shd w:val="clear" w:color="auto" w:fill="auto"/>
            <w:vAlign w:val="center"/>
          </w:tcPr>
          <w:p w14:paraId="3A3788E3" w14:textId="2C2FAF52" w:rsidR="00D523E7" w:rsidRPr="003147FA" w:rsidRDefault="00D523E7" w:rsidP="00EF7B69">
            <w:pPr>
              <w:jc w:val="center"/>
              <w:rPr>
                <w:color w:val="000000"/>
                <w:sz w:val="22"/>
                <w:szCs w:val="22"/>
                <w:lang w:val="ro-RO"/>
              </w:rPr>
            </w:pPr>
            <w:r w:rsidRPr="003147FA">
              <w:rPr>
                <w:color w:val="000000"/>
                <w:sz w:val="22"/>
                <w:szCs w:val="22"/>
                <w:lang w:val="ro-RO"/>
              </w:rPr>
              <w:t>3A</w:t>
            </w:r>
          </w:p>
        </w:tc>
        <w:tc>
          <w:tcPr>
            <w:tcW w:w="6434" w:type="dxa"/>
            <w:shd w:val="clear" w:color="auto" w:fill="auto"/>
            <w:vAlign w:val="center"/>
          </w:tcPr>
          <w:p w14:paraId="7F8B3F8F" w14:textId="30CFDCAD" w:rsidR="00D523E7" w:rsidRPr="00B4686F" w:rsidRDefault="00D523E7" w:rsidP="00EF7B69">
            <w:pPr>
              <w:rPr>
                <w:i/>
                <w:color w:val="000000"/>
                <w:sz w:val="20"/>
                <w:szCs w:val="20"/>
                <w:lang w:val="ro-RO"/>
              </w:rPr>
            </w:pPr>
            <w:r>
              <w:rPr>
                <w:i/>
                <w:color w:val="000000"/>
                <w:sz w:val="20"/>
                <w:szCs w:val="20"/>
                <w:lang w:val="ro-RO"/>
              </w:rPr>
              <w:t>Păduri</w:t>
            </w:r>
            <w:r w:rsidRPr="00B4686F">
              <w:rPr>
                <w:i/>
                <w:color w:val="000000"/>
                <w:sz w:val="20"/>
                <w:szCs w:val="20"/>
                <w:lang w:val="ro-RO"/>
              </w:rPr>
              <w:t xml:space="preserve"> din stepa</w:t>
            </w:r>
            <w:r>
              <w:rPr>
                <w:i/>
                <w:color w:val="000000"/>
                <w:sz w:val="20"/>
                <w:szCs w:val="20"/>
                <w:lang w:val="ro-RO"/>
              </w:rPr>
              <w:t xml:space="preserve"> și </w:t>
            </w:r>
            <w:r w:rsidRPr="00B4686F">
              <w:rPr>
                <w:i/>
                <w:color w:val="000000"/>
                <w:sz w:val="20"/>
                <w:szCs w:val="20"/>
                <w:lang w:val="ro-RO"/>
              </w:rPr>
              <w:t xml:space="preserve">silvostepa </w:t>
            </w:r>
            <w:r>
              <w:rPr>
                <w:i/>
                <w:color w:val="000000"/>
                <w:sz w:val="20"/>
                <w:szCs w:val="20"/>
                <w:lang w:val="ro-RO"/>
              </w:rPr>
              <w:t>externă</w:t>
            </w:r>
            <w:r w:rsidRPr="00B4686F">
              <w:rPr>
                <w:i/>
                <w:color w:val="000000"/>
                <w:sz w:val="20"/>
                <w:szCs w:val="20"/>
                <w:lang w:val="ro-RO"/>
              </w:rPr>
              <w:t xml:space="preserve"> T </w:t>
            </w:r>
            <w:r w:rsidRPr="00B4686F">
              <w:rPr>
                <w:i/>
                <w:color w:val="000000"/>
                <w:sz w:val="20"/>
                <w:szCs w:val="20"/>
                <w:vertAlign w:val="subscript"/>
                <w:lang w:val="ro-RO"/>
              </w:rPr>
              <w:t>III</w:t>
            </w:r>
          </w:p>
        </w:tc>
        <w:tc>
          <w:tcPr>
            <w:tcW w:w="1188" w:type="dxa"/>
            <w:shd w:val="clear" w:color="auto" w:fill="auto"/>
            <w:vAlign w:val="center"/>
          </w:tcPr>
          <w:p w14:paraId="1C123BA6" w14:textId="77777777" w:rsidR="00D523E7" w:rsidRPr="003147FA" w:rsidRDefault="00D523E7" w:rsidP="00EF7B69">
            <w:pPr>
              <w:jc w:val="center"/>
              <w:rPr>
                <w:color w:val="000000"/>
                <w:sz w:val="22"/>
                <w:szCs w:val="22"/>
                <w:lang w:val="ro-RO"/>
              </w:rPr>
            </w:pPr>
            <w:r w:rsidRPr="003147FA">
              <w:rPr>
                <w:color w:val="000000"/>
                <w:sz w:val="22"/>
                <w:szCs w:val="22"/>
                <w:lang w:val="ro-RO"/>
              </w:rPr>
              <w:t>1332,72</w:t>
            </w:r>
          </w:p>
        </w:tc>
        <w:tc>
          <w:tcPr>
            <w:tcW w:w="620" w:type="dxa"/>
            <w:shd w:val="clear" w:color="auto" w:fill="auto"/>
            <w:vAlign w:val="center"/>
          </w:tcPr>
          <w:p w14:paraId="02871BF6" w14:textId="77777777" w:rsidR="00D523E7" w:rsidRPr="003147FA" w:rsidRDefault="00D523E7" w:rsidP="00EF7B69">
            <w:pPr>
              <w:jc w:val="center"/>
              <w:rPr>
                <w:color w:val="000000"/>
                <w:sz w:val="22"/>
                <w:szCs w:val="22"/>
                <w:lang w:val="ro-RO"/>
              </w:rPr>
            </w:pPr>
            <w:r w:rsidRPr="003147FA">
              <w:rPr>
                <w:color w:val="000000"/>
                <w:sz w:val="22"/>
                <w:szCs w:val="22"/>
                <w:lang w:val="ro-RO"/>
              </w:rPr>
              <w:t>22</w:t>
            </w:r>
          </w:p>
        </w:tc>
      </w:tr>
      <w:tr w:rsidR="00D523E7" w:rsidRPr="003147FA" w14:paraId="6EED2FEC" w14:textId="77777777" w:rsidTr="00EF7B69">
        <w:trPr>
          <w:trHeight w:val="252"/>
        </w:trPr>
        <w:tc>
          <w:tcPr>
            <w:tcW w:w="1419" w:type="dxa"/>
            <w:vAlign w:val="center"/>
          </w:tcPr>
          <w:p w14:paraId="7E46EC9D" w14:textId="473A61D8" w:rsidR="00D523E7" w:rsidRPr="003147FA" w:rsidRDefault="00D523E7" w:rsidP="00EF7B69">
            <w:pPr>
              <w:jc w:val="center"/>
              <w:rPr>
                <w:color w:val="000000"/>
                <w:sz w:val="22"/>
                <w:szCs w:val="22"/>
                <w:lang w:val="ro-RO"/>
              </w:rPr>
            </w:pPr>
            <w:r>
              <w:rPr>
                <w:color w:val="000000"/>
                <w:sz w:val="22"/>
                <w:szCs w:val="22"/>
                <w:lang w:val="ro-RO"/>
              </w:rPr>
              <w:t>I</w:t>
            </w:r>
          </w:p>
        </w:tc>
        <w:tc>
          <w:tcPr>
            <w:tcW w:w="741" w:type="dxa"/>
            <w:shd w:val="clear" w:color="auto" w:fill="auto"/>
            <w:vAlign w:val="center"/>
          </w:tcPr>
          <w:p w14:paraId="36865F2C" w14:textId="219578C5" w:rsidR="00D523E7" w:rsidRPr="003147FA" w:rsidRDefault="00D523E7" w:rsidP="00EF7B69">
            <w:pPr>
              <w:jc w:val="center"/>
              <w:rPr>
                <w:color w:val="000000"/>
                <w:sz w:val="22"/>
                <w:szCs w:val="22"/>
                <w:lang w:val="ro-RO"/>
              </w:rPr>
            </w:pPr>
            <w:r w:rsidRPr="003147FA">
              <w:rPr>
                <w:color w:val="000000"/>
                <w:sz w:val="22"/>
                <w:szCs w:val="22"/>
                <w:lang w:val="ro-RO"/>
              </w:rPr>
              <w:t>3C</w:t>
            </w:r>
          </w:p>
        </w:tc>
        <w:tc>
          <w:tcPr>
            <w:tcW w:w="6434" w:type="dxa"/>
            <w:shd w:val="clear" w:color="auto" w:fill="auto"/>
            <w:vAlign w:val="center"/>
          </w:tcPr>
          <w:p w14:paraId="5BFDE4A3" w14:textId="0EEEF65F" w:rsidR="00D523E7" w:rsidRPr="00B4686F" w:rsidRDefault="00D523E7" w:rsidP="00EF7B69">
            <w:pPr>
              <w:rPr>
                <w:i/>
                <w:color w:val="000000"/>
                <w:sz w:val="20"/>
                <w:szCs w:val="20"/>
                <w:lang w:val="ro-RO"/>
              </w:rPr>
            </w:pPr>
            <w:r>
              <w:rPr>
                <w:i/>
                <w:color w:val="000000"/>
                <w:sz w:val="20"/>
                <w:szCs w:val="20"/>
                <w:lang w:val="ro-RO"/>
              </w:rPr>
              <w:t>Păduri</w:t>
            </w:r>
            <w:r w:rsidRPr="00B4686F">
              <w:rPr>
                <w:i/>
                <w:color w:val="000000"/>
                <w:sz w:val="20"/>
                <w:szCs w:val="20"/>
                <w:lang w:val="ro-RO"/>
              </w:rPr>
              <w:t xml:space="preserve"> de stejari din zonele de</w:t>
            </w:r>
            <w:r>
              <w:rPr>
                <w:i/>
                <w:color w:val="000000"/>
                <w:sz w:val="20"/>
                <w:szCs w:val="20"/>
                <w:lang w:val="ro-RO"/>
              </w:rPr>
              <w:t xml:space="preserve"> câmpie </w:t>
            </w:r>
            <w:r w:rsidRPr="00B4686F">
              <w:rPr>
                <w:i/>
                <w:color w:val="000000"/>
                <w:sz w:val="20"/>
                <w:szCs w:val="20"/>
                <w:lang w:val="ro-RO"/>
              </w:rPr>
              <w:t xml:space="preserve">supuse regimului de conservare T </w:t>
            </w:r>
            <w:r w:rsidRPr="00B4686F">
              <w:rPr>
                <w:i/>
                <w:color w:val="000000"/>
                <w:sz w:val="20"/>
                <w:szCs w:val="20"/>
                <w:vertAlign w:val="subscript"/>
                <w:lang w:val="ro-RO"/>
              </w:rPr>
              <w:t>II</w:t>
            </w:r>
          </w:p>
        </w:tc>
        <w:tc>
          <w:tcPr>
            <w:tcW w:w="1188" w:type="dxa"/>
            <w:shd w:val="clear" w:color="auto" w:fill="auto"/>
            <w:vAlign w:val="center"/>
          </w:tcPr>
          <w:p w14:paraId="36393042" w14:textId="77777777" w:rsidR="00D523E7" w:rsidRPr="003147FA" w:rsidRDefault="00D523E7" w:rsidP="00EF7B69">
            <w:pPr>
              <w:jc w:val="center"/>
              <w:rPr>
                <w:color w:val="000000"/>
                <w:sz w:val="22"/>
                <w:szCs w:val="22"/>
                <w:lang w:val="ro-RO"/>
              </w:rPr>
            </w:pPr>
            <w:r w:rsidRPr="003147FA">
              <w:rPr>
                <w:color w:val="000000"/>
                <w:sz w:val="22"/>
                <w:szCs w:val="22"/>
                <w:lang w:val="ro-RO"/>
              </w:rPr>
              <w:t>8,84</w:t>
            </w:r>
          </w:p>
        </w:tc>
        <w:tc>
          <w:tcPr>
            <w:tcW w:w="620" w:type="dxa"/>
            <w:shd w:val="clear" w:color="auto" w:fill="auto"/>
            <w:vAlign w:val="center"/>
          </w:tcPr>
          <w:p w14:paraId="4AFD3529" w14:textId="0E22792C" w:rsidR="00D523E7" w:rsidRPr="003147FA" w:rsidRDefault="00D523E7" w:rsidP="00EF7B69">
            <w:pPr>
              <w:jc w:val="center"/>
              <w:rPr>
                <w:color w:val="000000"/>
                <w:sz w:val="22"/>
                <w:szCs w:val="22"/>
                <w:lang w:val="ro-RO"/>
              </w:rPr>
            </w:pPr>
            <w:r>
              <w:rPr>
                <w:color w:val="000000"/>
                <w:sz w:val="22"/>
                <w:szCs w:val="22"/>
                <w:lang w:val="ro-RO"/>
              </w:rPr>
              <w:t>-</w:t>
            </w:r>
          </w:p>
        </w:tc>
      </w:tr>
      <w:tr w:rsidR="00D523E7" w:rsidRPr="003147FA" w14:paraId="2E993112" w14:textId="77777777" w:rsidTr="00EF7B69">
        <w:trPr>
          <w:trHeight w:val="262"/>
        </w:trPr>
        <w:tc>
          <w:tcPr>
            <w:tcW w:w="1419" w:type="dxa"/>
            <w:vAlign w:val="center"/>
          </w:tcPr>
          <w:p w14:paraId="7731056C" w14:textId="163ACA05" w:rsidR="00D523E7" w:rsidRPr="003147FA" w:rsidRDefault="00D523E7" w:rsidP="00EF7B69">
            <w:pPr>
              <w:jc w:val="center"/>
              <w:rPr>
                <w:color w:val="000000"/>
                <w:sz w:val="22"/>
                <w:szCs w:val="22"/>
                <w:lang w:val="ro-RO"/>
              </w:rPr>
            </w:pPr>
            <w:r>
              <w:rPr>
                <w:color w:val="000000"/>
                <w:sz w:val="22"/>
                <w:szCs w:val="22"/>
                <w:lang w:val="ro-RO"/>
              </w:rPr>
              <w:t>I</w:t>
            </w:r>
          </w:p>
        </w:tc>
        <w:tc>
          <w:tcPr>
            <w:tcW w:w="741" w:type="dxa"/>
            <w:shd w:val="clear" w:color="auto" w:fill="auto"/>
            <w:vAlign w:val="center"/>
          </w:tcPr>
          <w:p w14:paraId="1C545C42" w14:textId="01F03515" w:rsidR="00D523E7" w:rsidRPr="003147FA" w:rsidRDefault="00D523E7" w:rsidP="00EF7B69">
            <w:pPr>
              <w:jc w:val="center"/>
              <w:rPr>
                <w:color w:val="000000"/>
                <w:sz w:val="22"/>
                <w:szCs w:val="22"/>
                <w:lang w:val="ro-RO"/>
              </w:rPr>
            </w:pPr>
            <w:r w:rsidRPr="003147FA">
              <w:rPr>
                <w:color w:val="000000"/>
                <w:sz w:val="22"/>
                <w:szCs w:val="22"/>
                <w:lang w:val="ro-RO"/>
              </w:rPr>
              <w:t>5C</w:t>
            </w:r>
          </w:p>
        </w:tc>
        <w:tc>
          <w:tcPr>
            <w:tcW w:w="6434" w:type="dxa"/>
            <w:shd w:val="clear" w:color="auto" w:fill="auto"/>
            <w:vAlign w:val="center"/>
          </w:tcPr>
          <w:p w14:paraId="6B641CA0" w14:textId="70BFC2A3" w:rsidR="00D523E7" w:rsidRPr="00B4686F" w:rsidRDefault="00D523E7" w:rsidP="00EF7B69">
            <w:pPr>
              <w:rPr>
                <w:i/>
                <w:color w:val="000000"/>
                <w:sz w:val="20"/>
                <w:szCs w:val="20"/>
                <w:lang w:val="ro-RO"/>
              </w:rPr>
            </w:pPr>
            <w:r>
              <w:rPr>
                <w:i/>
                <w:color w:val="000000"/>
                <w:sz w:val="20"/>
                <w:szCs w:val="20"/>
                <w:lang w:val="ro-RO"/>
              </w:rPr>
              <w:t>Rezervați</w:t>
            </w:r>
            <w:r w:rsidRPr="00B4686F">
              <w:rPr>
                <w:i/>
                <w:color w:val="000000"/>
                <w:sz w:val="20"/>
                <w:szCs w:val="20"/>
                <w:lang w:val="ro-RO"/>
              </w:rPr>
              <w:t xml:space="preserve">i naturale T </w:t>
            </w:r>
            <w:r w:rsidRPr="00B4686F">
              <w:rPr>
                <w:i/>
                <w:color w:val="000000"/>
                <w:sz w:val="20"/>
                <w:szCs w:val="20"/>
                <w:vertAlign w:val="subscript"/>
                <w:lang w:val="ro-RO"/>
              </w:rPr>
              <w:t>I</w:t>
            </w:r>
          </w:p>
        </w:tc>
        <w:tc>
          <w:tcPr>
            <w:tcW w:w="1188" w:type="dxa"/>
            <w:shd w:val="clear" w:color="auto" w:fill="auto"/>
            <w:vAlign w:val="center"/>
          </w:tcPr>
          <w:p w14:paraId="7AAB1F5B" w14:textId="77777777" w:rsidR="00D523E7" w:rsidRPr="003147FA" w:rsidRDefault="00D523E7" w:rsidP="00EF7B69">
            <w:pPr>
              <w:jc w:val="center"/>
              <w:rPr>
                <w:color w:val="000000"/>
                <w:sz w:val="22"/>
                <w:szCs w:val="22"/>
                <w:lang w:val="ro-RO"/>
              </w:rPr>
            </w:pPr>
            <w:r w:rsidRPr="003147FA">
              <w:rPr>
                <w:color w:val="000000"/>
                <w:sz w:val="22"/>
                <w:szCs w:val="22"/>
                <w:lang w:val="ro-RO"/>
              </w:rPr>
              <w:t>12,18</w:t>
            </w:r>
          </w:p>
        </w:tc>
        <w:tc>
          <w:tcPr>
            <w:tcW w:w="620" w:type="dxa"/>
            <w:shd w:val="clear" w:color="auto" w:fill="auto"/>
            <w:vAlign w:val="center"/>
          </w:tcPr>
          <w:p w14:paraId="11DEE238" w14:textId="5B8F4D46" w:rsidR="00D523E7" w:rsidRPr="003147FA" w:rsidRDefault="00D523E7" w:rsidP="00EF7B69">
            <w:pPr>
              <w:jc w:val="center"/>
              <w:rPr>
                <w:color w:val="000000"/>
                <w:sz w:val="22"/>
                <w:szCs w:val="22"/>
                <w:lang w:val="ro-RO"/>
              </w:rPr>
            </w:pPr>
            <w:r>
              <w:rPr>
                <w:color w:val="000000"/>
                <w:sz w:val="22"/>
                <w:szCs w:val="22"/>
                <w:lang w:val="ro-RO"/>
              </w:rPr>
              <w:t>-</w:t>
            </w:r>
          </w:p>
        </w:tc>
      </w:tr>
      <w:tr w:rsidR="00D523E7" w:rsidRPr="003147FA" w14:paraId="5C82AF5A" w14:textId="77777777" w:rsidTr="00EF7B69">
        <w:trPr>
          <w:trHeight w:val="463"/>
        </w:trPr>
        <w:tc>
          <w:tcPr>
            <w:tcW w:w="1419" w:type="dxa"/>
            <w:vAlign w:val="center"/>
          </w:tcPr>
          <w:p w14:paraId="48E2E854" w14:textId="025CAD22" w:rsidR="00D523E7" w:rsidRPr="003147FA" w:rsidRDefault="00D523E7" w:rsidP="00EF7B69">
            <w:pPr>
              <w:jc w:val="center"/>
              <w:rPr>
                <w:color w:val="000000"/>
                <w:sz w:val="22"/>
                <w:szCs w:val="22"/>
                <w:lang w:val="ro-RO"/>
              </w:rPr>
            </w:pPr>
            <w:r>
              <w:rPr>
                <w:color w:val="000000"/>
                <w:sz w:val="22"/>
                <w:szCs w:val="22"/>
                <w:lang w:val="ro-RO"/>
              </w:rPr>
              <w:t>I</w:t>
            </w:r>
          </w:p>
        </w:tc>
        <w:tc>
          <w:tcPr>
            <w:tcW w:w="741" w:type="dxa"/>
            <w:shd w:val="clear" w:color="auto" w:fill="auto"/>
            <w:vAlign w:val="center"/>
          </w:tcPr>
          <w:p w14:paraId="45FC5841" w14:textId="2EA9F32E" w:rsidR="00D523E7" w:rsidRPr="003147FA" w:rsidRDefault="00D523E7" w:rsidP="00EF7B69">
            <w:pPr>
              <w:jc w:val="center"/>
              <w:rPr>
                <w:color w:val="000000"/>
                <w:sz w:val="22"/>
                <w:szCs w:val="22"/>
                <w:lang w:val="ro-RO"/>
              </w:rPr>
            </w:pPr>
            <w:r w:rsidRPr="003147FA">
              <w:rPr>
                <w:color w:val="000000"/>
                <w:sz w:val="22"/>
                <w:szCs w:val="22"/>
                <w:lang w:val="ro-RO"/>
              </w:rPr>
              <w:t>5H</w:t>
            </w:r>
          </w:p>
        </w:tc>
        <w:tc>
          <w:tcPr>
            <w:tcW w:w="6434" w:type="dxa"/>
            <w:shd w:val="clear" w:color="auto" w:fill="auto"/>
            <w:vAlign w:val="center"/>
          </w:tcPr>
          <w:p w14:paraId="7CD291D9" w14:textId="28E120A3" w:rsidR="00D523E7" w:rsidRPr="00B4686F" w:rsidRDefault="00D523E7" w:rsidP="00EF7B69">
            <w:pPr>
              <w:rPr>
                <w:i/>
                <w:color w:val="000000"/>
                <w:sz w:val="20"/>
                <w:szCs w:val="20"/>
                <w:lang w:val="ro-RO"/>
              </w:rPr>
            </w:pPr>
            <w:r>
              <w:rPr>
                <w:i/>
                <w:color w:val="000000"/>
                <w:sz w:val="20"/>
                <w:szCs w:val="20"/>
                <w:lang w:val="ro-RO"/>
              </w:rPr>
              <w:t>Păduri</w:t>
            </w:r>
            <w:r w:rsidRPr="00B4686F">
              <w:rPr>
                <w:i/>
                <w:color w:val="000000"/>
                <w:sz w:val="20"/>
                <w:szCs w:val="20"/>
                <w:lang w:val="ro-RO"/>
              </w:rPr>
              <w:t xml:space="preserve"> stabilite ca </w:t>
            </w:r>
            <w:r>
              <w:rPr>
                <w:i/>
                <w:color w:val="000000"/>
                <w:sz w:val="20"/>
                <w:szCs w:val="20"/>
                <w:lang w:val="ro-RO"/>
              </w:rPr>
              <w:t>rezervați</w:t>
            </w:r>
            <w:r w:rsidRPr="00B4686F">
              <w:rPr>
                <w:i/>
                <w:color w:val="000000"/>
                <w:sz w:val="20"/>
                <w:szCs w:val="20"/>
                <w:lang w:val="ro-RO"/>
              </w:rPr>
              <w:t xml:space="preserve">i pentru producerea de </w:t>
            </w:r>
            <w:r>
              <w:rPr>
                <w:i/>
                <w:color w:val="000000"/>
                <w:sz w:val="20"/>
                <w:szCs w:val="20"/>
                <w:lang w:val="ro-RO"/>
              </w:rPr>
              <w:t>semințe</w:t>
            </w:r>
            <w:r w:rsidRPr="00B4686F">
              <w:rPr>
                <w:i/>
                <w:color w:val="000000"/>
                <w:sz w:val="20"/>
                <w:szCs w:val="20"/>
                <w:lang w:val="ro-RO"/>
              </w:rPr>
              <w:t xml:space="preserve"> forestiere</w:t>
            </w:r>
            <w:r>
              <w:rPr>
                <w:i/>
                <w:color w:val="000000"/>
                <w:sz w:val="20"/>
                <w:szCs w:val="20"/>
                <w:lang w:val="ro-RO"/>
              </w:rPr>
              <w:t xml:space="preserve"> și </w:t>
            </w:r>
            <w:r w:rsidRPr="00B4686F">
              <w:rPr>
                <w:i/>
                <w:color w:val="000000"/>
                <w:sz w:val="20"/>
                <w:szCs w:val="20"/>
                <w:lang w:val="ro-RO"/>
              </w:rPr>
              <w:t xml:space="preserve">conservarea fondului forestier T </w:t>
            </w:r>
            <w:r w:rsidRPr="00B4686F">
              <w:rPr>
                <w:i/>
                <w:color w:val="000000"/>
                <w:sz w:val="20"/>
                <w:szCs w:val="20"/>
                <w:vertAlign w:val="subscript"/>
                <w:lang w:val="ro-RO"/>
              </w:rPr>
              <w:t>II</w:t>
            </w:r>
          </w:p>
        </w:tc>
        <w:tc>
          <w:tcPr>
            <w:tcW w:w="1188" w:type="dxa"/>
            <w:shd w:val="clear" w:color="auto" w:fill="auto"/>
            <w:vAlign w:val="center"/>
          </w:tcPr>
          <w:p w14:paraId="353222AD" w14:textId="77777777" w:rsidR="00D523E7" w:rsidRPr="003147FA" w:rsidRDefault="00D523E7" w:rsidP="00EF7B69">
            <w:pPr>
              <w:jc w:val="center"/>
              <w:rPr>
                <w:color w:val="000000"/>
                <w:sz w:val="22"/>
                <w:szCs w:val="22"/>
                <w:lang w:val="ro-RO"/>
              </w:rPr>
            </w:pPr>
            <w:r w:rsidRPr="003147FA">
              <w:rPr>
                <w:color w:val="000000"/>
                <w:sz w:val="22"/>
                <w:szCs w:val="22"/>
                <w:lang w:val="ro-RO"/>
              </w:rPr>
              <w:t>39,34</w:t>
            </w:r>
          </w:p>
        </w:tc>
        <w:tc>
          <w:tcPr>
            <w:tcW w:w="620" w:type="dxa"/>
            <w:shd w:val="clear" w:color="auto" w:fill="auto"/>
            <w:vAlign w:val="center"/>
          </w:tcPr>
          <w:p w14:paraId="5F690F74" w14:textId="77777777" w:rsidR="00D523E7" w:rsidRPr="003147FA" w:rsidRDefault="00D523E7" w:rsidP="00EF7B69">
            <w:pPr>
              <w:jc w:val="center"/>
              <w:rPr>
                <w:color w:val="000000"/>
                <w:sz w:val="22"/>
                <w:szCs w:val="22"/>
                <w:lang w:val="ro-RO"/>
              </w:rPr>
            </w:pPr>
            <w:r w:rsidRPr="003147FA">
              <w:rPr>
                <w:color w:val="000000"/>
                <w:sz w:val="22"/>
                <w:szCs w:val="22"/>
                <w:lang w:val="ro-RO"/>
              </w:rPr>
              <w:t>1</w:t>
            </w:r>
          </w:p>
        </w:tc>
      </w:tr>
      <w:tr w:rsidR="00D523E7" w:rsidRPr="003147FA" w14:paraId="0E7195E9" w14:textId="77777777" w:rsidTr="00EF7B69">
        <w:trPr>
          <w:trHeight w:val="252"/>
        </w:trPr>
        <w:tc>
          <w:tcPr>
            <w:tcW w:w="2160" w:type="dxa"/>
            <w:gridSpan w:val="2"/>
            <w:vAlign w:val="center"/>
          </w:tcPr>
          <w:p w14:paraId="1C8E0436" w14:textId="398D4B70" w:rsidR="00D523E7" w:rsidRPr="003147FA" w:rsidRDefault="00D523E7" w:rsidP="00EF7B69">
            <w:pPr>
              <w:jc w:val="center"/>
              <w:rPr>
                <w:color w:val="000000"/>
                <w:sz w:val="22"/>
                <w:szCs w:val="22"/>
                <w:lang w:val="ro-RO"/>
              </w:rPr>
            </w:pPr>
            <w:r w:rsidRPr="003147FA">
              <w:rPr>
                <w:color w:val="000000"/>
                <w:sz w:val="22"/>
                <w:szCs w:val="22"/>
                <w:lang w:val="ro-RO"/>
              </w:rPr>
              <w:t>TOTAL</w:t>
            </w:r>
            <w:r>
              <w:rPr>
                <w:color w:val="000000"/>
                <w:sz w:val="22"/>
                <w:szCs w:val="22"/>
                <w:lang w:val="ro-RO"/>
              </w:rPr>
              <w:t xml:space="preserve"> GR. I</w:t>
            </w:r>
          </w:p>
        </w:tc>
        <w:tc>
          <w:tcPr>
            <w:tcW w:w="6434" w:type="dxa"/>
            <w:shd w:val="clear" w:color="auto" w:fill="auto"/>
            <w:vAlign w:val="center"/>
          </w:tcPr>
          <w:p w14:paraId="0F445068" w14:textId="1D0AF40A" w:rsidR="00D523E7" w:rsidRPr="003147FA" w:rsidRDefault="00D523E7" w:rsidP="00EF7B69">
            <w:pPr>
              <w:jc w:val="center"/>
              <w:rPr>
                <w:color w:val="000000"/>
                <w:sz w:val="22"/>
                <w:szCs w:val="22"/>
                <w:lang w:val="ro-RO"/>
              </w:rPr>
            </w:pPr>
            <w:r>
              <w:rPr>
                <w:color w:val="000000"/>
                <w:sz w:val="22"/>
                <w:szCs w:val="22"/>
                <w:lang w:val="ro-RO"/>
              </w:rPr>
              <w:t>-</w:t>
            </w:r>
          </w:p>
        </w:tc>
        <w:tc>
          <w:tcPr>
            <w:tcW w:w="1188" w:type="dxa"/>
            <w:shd w:val="clear" w:color="auto" w:fill="auto"/>
            <w:vAlign w:val="center"/>
          </w:tcPr>
          <w:p w14:paraId="4ACD4F84" w14:textId="77777777" w:rsidR="00D523E7" w:rsidRPr="003147FA" w:rsidRDefault="00D523E7" w:rsidP="00EF7B69">
            <w:pPr>
              <w:jc w:val="center"/>
              <w:rPr>
                <w:color w:val="000000"/>
                <w:sz w:val="22"/>
                <w:szCs w:val="22"/>
                <w:lang w:val="ro-RO"/>
              </w:rPr>
            </w:pPr>
            <w:r w:rsidRPr="003147FA">
              <w:rPr>
                <w:color w:val="000000"/>
                <w:sz w:val="22"/>
                <w:szCs w:val="22"/>
                <w:lang w:val="ro-RO"/>
              </w:rPr>
              <w:t>5922,35</w:t>
            </w:r>
          </w:p>
        </w:tc>
        <w:tc>
          <w:tcPr>
            <w:tcW w:w="620" w:type="dxa"/>
            <w:shd w:val="clear" w:color="auto" w:fill="auto"/>
            <w:vAlign w:val="center"/>
          </w:tcPr>
          <w:p w14:paraId="41705B76" w14:textId="0D23D2ED" w:rsidR="00D523E7" w:rsidRPr="003147FA" w:rsidRDefault="00D523E7" w:rsidP="00EF7B69">
            <w:pPr>
              <w:jc w:val="center"/>
              <w:rPr>
                <w:color w:val="000000"/>
                <w:sz w:val="22"/>
                <w:szCs w:val="22"/>
                <w:lang w:val="ro-RO"/>
              </w:rPr>
            </w:pPr>
            <w:r>
              <w:rPr>
                <w:color w:val="000000"/>
                <w:sz w:val="22"/>
                <w:szCs w:val="22"/>
                <w:lang w:val="ro-RO"/>
              </w:rPr>
              <w:t>99</w:t>
            </w:r>
          </w:p>
        </w:tc>
      </w:tr>
      <w:tr w:rsidR="00D523E7" w:rsidRPr="003147FA" w14:paraId="4A209AA7" w14:textId="77777777" w:rsidTr="00EF7B69">
        <w:trPr>
          <w:trHeight w:val="282"/>
        </w:trPr>
        <w:tc>
          <w:tcPr>
            <w:tcW w:w="1419" w:type="dxa"/>
            <w:vAlign w:val="center"/>
          </w:tcPr>
          <w:p w14:paraId="0FFF77E8" w14:textId="6EC9449C" w:rsidR="00D523E7" w:rsidRPr="00667CDC" w:rsidRDefault="00D523E7" w:rsidP="00EF7B69">
            <w:pPr>
              <w:jc w:val="center"/>
            </w:pPr>
            <w:r>
              <w:t>II</w:t>
            </w:r>
          </w:p>
        </w:tc>
        <w:tc>
          <w:tcPr>
            <w:tcW w:w="741" w:type="dxa"/>
            <w:shd w:val="clear" w:color="auto" w:fill="auto"/>
            <w:vAlign w:val="center"/>
          </w:tcPr>
          <w:p w14:paraId="423570D4" w14:textId="76D3FB3F" w:rsidR="00D523E7" w:rsidRPr="003147FA" w:rsidRDefault="00D523E7" w:rsidP="00EF7B69">
            <w:pPr>
              <w:jc w:val="center"/>
              <w:rPr>
                <w:color w:val="000000"/>
                <w:sz w:val="22"/>
                <w:szCs w:val="22"/>
                <w:lang w:val="ro-RO"/>
              </w:rPr>
            </w:pPr>
            <w:r>
              <w:t>1C</w:t>
            </w:r>
          </w:p>
        </w:tc>
        <w:tc>
          <w:tcPr>
            <w:tcW w:w="6434" w:type="dxa"/>
            <w:shd w:val="clear" w:color="auto" w:fill="auto"/>
            <w:vAlign w:val="center"/>
          </w:tcPr>
          <w:p w14:paraId="17365394" w14:textId="069DC0C3" w:rsidR="00D523E7" w:rsidRPr="00D523E7" w:rsidRDefault="00D523E7" w:rsidP="00EF7B69">
            <w:pPr>
              <w:rPr>
                <w:i/>
                <w:color w:val="000000"/>
                <w:sz w:val="20"/>
                <w:szCs w:val="20"/>
                <w:lang w:val="ro-RO"/>
              </w:rPr>
            </w:pPr>
            <w:r w:rsidRPr="00D523E7">
              <w:rPr>
                <w:i/>
                <w:color w:val="000000"/>
                <w:sz w:val="20"/>
                <w:szCs w:val="20"/>
                <w:lang w:val="ro-RO"/>
              </w:rPr>
              <w:t>Păduri destinate să producă, în</w:t>
            </w:r>
            <w:r>
              <w:rPr>
                <w:i/>
                <w:color w:val="000000"/>
                <w:sz w:val="20"/>
                <w:szCs w:val="20"/>
                <w:lang w:val="ro-RO"/>
              </w:rPr>
              <w:t xml:space="preserve"> </w:t>
            </w:r>
            <w:r w:rsidRPr="00D523E7">
              <w:rPr>
                <w:i/>
                <w:color w:val="000000"/>
                <w:sz w:val="20"/>
                <w:szCs w:val="20"/>
                <w:lang w:val="ro-RO"/>
              </w:rPr>
              <w:t>principal, arbori mijlocii şi subţiri</w:t>
            </w:r>
            <w:r>
              <w:rPr>
                <w:i/>
                <w:color w:val="000000"/>
                <w:sz w:val="20"/>
                <w:szCs w:val="20"/>
                <w:lang w:val="ro-RO"/>
              </w:rPr>
              <w:t xml:space="preserve"> </w:t>
            </w:r>
            <w:r w:rsidRPr="00D523E7">
              <w:rPr>
                <w:i/>
                <w:color w:val="000000"/>
                <w:sz w:val="20"/>
                <w:szCs w:val="20"/>
                <w:lang w:val="ro-RO"/>
              </w:rPr>
              <w:t>pentru celuloză, construcţii rurale şi</w:t>
            </w:r>
            <w:r>
              <w:rPr>
                <w:i/>
                <w:color w:val="000000"/>
                <w:sz w:val="20"/>
                <w:szCs w:val="20"/>
                <w:lang w:val="ro-RO"/>
              </w:rPr>
              <w:t xml:space="preserve"> </w:t>
            </w:r>
            <w:r w:rsidRPr="00D523E7">
              <w:rPr>
                <w:i/>
                <w:color w:val="000000"/>
                <w:sz w:val="20"/>
                <w:szCs w:val="20"/>
                <w:lang w:val="ro-RO"/>
              </w:rPr>
              <w:t>alte utilizări</w:t>
            </w:r>
            <w:r w:rsidR="00EF7B69">
              <w:rPr>
                <w:i/>
                <w:color w:val="000000"/>
                <w:sz w:val="20"/>
                <w:szCs w:val="20"/>
                <w:lang w:val="ro-RO"/>
              </w:rPr>
              <w:t xml:space="preserve"> </w:t>
            </w:r>
            <w:r w:rsidR="00EF7B69" w:rsidRPr="00B4686F">
              <w:rPr>
                <w:i/>
                <w:color w:val="000000"/>
                <w:sz w:val="20"/>
                <w:szCs w:val="20"/>
                <w:lang w:val="ro-RO"/>
              </w:rPr>
              <w:t xml:space="preserve">T </w:t>
            </w:r>
            <w:r w:rsidR="00EF7B69">
              <w:rPr>
                <w:i/>
                <w:color w:val="000000"/>
                <w:sz w:val="20"/>
                <w:szCs w:val="20"/>
                <w:vertAlign w:val="subscript"/>
                <w:lang w:val="ro-RO"/>
              </w:rPr>
              <w:t>V</w:t>
            </w:r>
            <w:r w:rsidR="00EF7B69" w:rsidRPr="00B4686F">
              <w:rPr>
                <w:i/>
                <w:color w:val="000000"/>
                <w:sz w:val="20"/>
                <w:szCs w:val="20"/>
                <w:vertAlign w:val="subscript"/>
                <w:lang w:val="ro-RO"/>
              </w:rPr>
              <w:t>I</w:t>
            </w:r>
          </w:p>
        </w:tc>
        <w:tc>
          <w:tcPr>
            <w:tcW w:w="1188" w:type="dxa"/>
            <w:shd w:val="clear" w:color="auto" w:fill="auto"/>
            <w:vAlign w:val="center"/>
          </w:tcPr>
          <w:p w14:paraId="1A311116" w14:textId="3E362C3B" w:rsidR="00D523E7" w:rsidRPr="003147FA" w:rsidRDefault="00D523E7" w:rsidP="00EF7B69">
            <w:pPr>
              <w:jc w:val="center"/>
              <w:rPr>
                <w:color w:val="000000"/>
                <w:sz w:val="22"/>
                <w:szCs w:val="22"/>
                <w:lang w:val="ro-RO"/>
              </w:rPr>
            </w:pPr>
            <w:r>
              <w:rPr>
                <w:color w:val="000000"/>
                <w:sz w:val="22"/>
                <w:szCs w:val="22"/>
                <w:lang w:val="ro-RO"/>
              </w:rPr>
              <w:t>37,13</w:t>
            </w:r>
          </w:p>
        </w:tc>
        <w:tc>
          <w:tcPr>
            <w:tcW w:w="620" w:type="dxa"/>
            <w:shd w:val="clear" w:color="auto" w:fill="auto"/>
            <w:vAlign w:val="center"/>
          </w:tcPr>
          <w:p w14:paraId="676934EF" w14:textId="325F895E" w:rsidR="00D523E7" w:rsidRPr="003147FA" w:rsidRDefault="00D523E7" w:rsidP="00EF7B69">
            <w:pPr>
              <w:jc w:val="center"/>
              <w:rPr>
                <w:color w:val="000000"/>
                <w:sz w:val="22"/>
                <w:szCs w:val="22"/>
                <w:lang w:val="ro-RO"/>
              </w:rPr>
            </w:pPr>
            <w:r>
              <w:rPr>
                <w:color w:val="000000"/>
                <w:sz w:val="22"/>
                <w:szCs w:val="22"/>
                <w:lang w:val="ro-RO"/>
              </w:rPr>
              <w:t>1</w:t>
            </w:r>
          </w:p>
        </w:tc>
      </w:tr>
      <w:tr w:rsidR="00D523E7" w:rsidRPr="003147FA" w14:paraId="73B55C27" w14:textId="77777777" w:rsidTr="00EF7B69">
        <w:trPr>
          <w:trHeight w:val="252"/>
        </w:trPr>
        <w:tc>
          <w:tcPr>
            <w:tcW w:w="2160" w:type="dxa"/>
            <w:gridSpan w:val="2"/>
            <w:vAlign w:val="center"/>
          </w:tcPr>
          <w:p w14:paraId="60352FB5" w14:textId="39C88F98" w:rsidR="00D523E7" w:rsidRPr="003147FA" w:rsidRDefault="00D523E7" w:rsidP="00EF7B69">
            <w:pPr>
              <w:jc w:val="center"/>
              <w:rPr>
                <w:color w:val="000000"/>
                <w:sz w:val="22"/>
                <w:szCs w:val="22"/>
                <w:lang w:val="ro-RO"/>
              </w:rPr>
            </w:pPr>
            <w:r w:rsidRPr="003147FA">
              <w:rPr>
                <w:color w:val="000000"/>
                <w:sz w:val="22"/>
                <w:szCs w:val="22"/>
                <w:lang w:val="ro-RO"/>
              </w:rPr>
              <w:t>TOTAL</w:t>
            </w:r>
            <w:r>
              <w:rPr>
                <w:color w:val="000000"/>
                <w:sz w:val="22"/>
                <w:szCs w:val="22"/>
                <w:lang w:val="ro-RO"/>
              </w:rPr>
              <w:t xml:space="preserve"> GR. II</w:t>
            </w:r>
          </w:p>
        </w:tc>
        <w:tc>
          <w:tcPr>
            <w:tcW w:w="6434" w:type="dxa"/>
            <w:shd w:val="clear" w:color="auto" w:fill="auto"/>
            <w:vAlign w:val="center"/>
          </w:tcPr>
          <w:p w14:paraId="73742AC9" w14:textId="518E1E07" w:rsidR="00D523E7" w:rsidRPr="003147FA" w:rsidRDefault="00D523E7" w:rsidP="00EF7B69">
            <w:pPr>
              <w:jc w:val="center"/>
              <w:rPr>
                <w:color w:val="000000"/>
                <w:sz w:val="22"/>
                <w:szCs w:val="22"/>
                <w:lang w:val="ro-RO"/>
              </w:rPr>
            </w:pPr>
            <w:r>
              <w:rPr>
                <w:color w:val="000000"/>
                <w:sz w:val="22"/>
                <w:szCs w:val="22"/>
                <w:lang w:val="ro-RO"/>
              </w:rPr>
              <w:t>-</w:t>
            </w:r>
          </w:p>
        </w:tc>
        <w:tc>
          <w:tcPr>
            <w:tcW w:w="1188" w:type="dxa"/>
            <w:shd w:val="clear" w:color="auto" w:fill="auto"/>
            <w:vAlign w:val="center"/>
          </w:tcPr>
          <w:p w14:paraId="4A9A60C6" w14:textId="6AD3BF91" w:rsidR="00D523E7" w:rsidRPr="003147FA" w:rsidRDefault="00D523E7" w:rsidP="00EF7B69">
            <w:pPr>
              <w:jc w:val="center"/>
              <w:rPr>
                <w:color w:val="000000"/>
                <w:sz w:val="22"/>
                <w:szCs w:val="22"/>
                <w:lang w:val="ro-RO"/>
              </w:rPr>
            </w:pPr>
            <w:r>
              <w:rPr>
                <w:color w:val="000000"/>
                <w:sz w:val="22"/>
                <w:szCs w:val="22"/>
                <w:lang w:val="ro-RO"/>
              </w:rPr>
              <w:t>37,13</w:t>
            </w:r>
          </w:p>
        </w:tc>
        <w:tc>
          <w:tcPr>
            <w:tcW w:w="620" w:type="dxa"/>
            <w:shd w:val="clear" w:color="auto" w:fill="auto"/>
            <w:vAlign w:val="center"/>
          </w:tcPr>
          <w:p w14:paraId="1F7F5A3B" w14:textId="586918DB" w:rsidR="00D523E7" w:rsidRPr="003147FA" w:rsidRDefault="00D523E7" w:rsidP="00EF7B69">
            <w:pPr>
              <w:jc w:val="center"/>
              <w:rPr>
                <w:color w:val="000000"/>
                <w:sz w:val="22"/>
                <w:szCs w:val="22"/>
                <w:lang w:val="ro-RO"/>
              </w:rPr>
            </w:pPr>
            <w:r>
              <w:rPr>
                <w:color w:val="000000"/>
                <w:sz w:val="22"/>
                <w:szCs w:val="22"/>
                <w:lang w:val="ro-RO"/>
              </w:rPr>
              <w:t>1</w:t>
            </w:r>
          </w:p>
        </w:tc>
      </w:tr>
      <w:tr w:rsidR="00D523E7" w:rsidRPr="003147FA" w14:paraId="161DC0E7" w14:textId="77777777" w:rsidTr="00EF7B69">
        <w:trPr>
          <w:trHeight w:val="262"/>
        </w:trPr>
        <w:tc>
          <w:tcPr>
            <w:tcW w:w="2160" w:type="dxa"/>
            <w:gridSpan w:val="2"/>
            <w:vAlign w:val="center"/>
          </w:tcPr>
          <w:p w14:paraId="0F9D3264" w14:textId="323605AE" w:rsidR="00D523E7" w:rsidRPr="003147FA" w:rsidRDefault="00D523E7" w:rsidP="00EF7B69">
            <w:pPr>
              <w:jc w:val="center"/>
              <w:rPr>
                <w:color w:val="000000"/>
                <w:sz w:val="22"/>
                <w:szCs w:val="22"/>
                <w:lang w:val="ro-RO"/>
              </w:rPr>
            </w:pPr>
            <w:r w:rsidRPr="00D523E7">
              <w:rPr>
                <w:color w:val="000000"/>
                <w:sz w:val="22"/>
                <w:szCs w:val="22"/>
                <w:lang w:val="ro-RO"/>
              </w:rPr>
              <w:t>Total fond forestier</w:t>
            </w:r>
          </w:p>
        </w:tc>
        <w:tc>
          <w:tcPr>
            <w:tcW w:w="6434" w:type="dxa"/>
            <w:shd w:val="clear" w:color="auto" w:fill="auto"/>
            <w:vAlign w:val="center"/>
          </w:tcPr>
          <w:p w14:paraId="1CA2E14D" w14:textId="53DA17FC" w:rsidR="00D523E7" w:rsidRPr="003147FA" w:rsidRDefault="00D523E7" w:rsidP="00EF7B69">
            <w:pPr>
              <w:jc w:val="center"/>
              <w:rPr>
                <w:color w:val="000000"/>
                <w:sz w:val="22"/>
                <w:szCs w:val="22"/>
                <w:lang w:val="ro-RO"/>
              </w:rPr>
            </w:pPr>
            <w:r>
              <w:rPr>
                <w:color w:val="000000"/>
                <w:sz w:val="22"/>
                <w:szCs w:val="22"/>
                <w:lang w:val="ro-RO"/>
              </w:rPr>
              <w:t>-</w:t>
            </w:r>
          </w:p>
        </w:tc>
        <w:tc>
          <w:tcPr>
            <w:tcW w:w="1188" w:type="dxa"/>
            <w:shd w:val="clear" w:color="auto" w:fill="auto"/>
            <w:vAlign w:val="center"/>
          </w:tcPr>
          <w:p w14:paraId="2FA9F894" w14:textId="70D6F2EA" w:rsidR="00D523E7" w:rsidRPr="003147FA" w:rsidRDefault="00D523E7" w:rsidP="00EF7B69">
            <w:pPr>
              <w:jc w:val="center"/>
              <w:rPr>
                <w:color w:val="000000"/>
                <w:sz w:val="22"/>
                <w:szCs w:val="22"/>
                <w:lang w:val="ro-RO"/>
              </w:rPr>
            </w:pPr>
            <w:r>
              <w:rPr>
                <w:color w:val="000000"/>
                <w:sz w:val="22"/>
                <w:szCs w:val="22"/>
                <w:lang w:val="ro-RO"/>
              </w:rPr>
              <w:t>5959,48</w:t>
            </w:r>
          </w:p>
        </w:tc>
        <w:tc>
          <w:tcPr>
            <w:tcW w:w="620" w:type="dxa"/>
            <w:shd w:val="clear" w:color="auto" w:fill="auto"/>
            <w:vAlign w:val="center"/>
          </w:tcPr>
          <w:p w14:paraId="26B202AF" w14:textId="69466E9A" w:rsidR="00D523E7" w:rsidRPr="003147FA" w:rsidRDefault="00D523E7" w:rsidP="00EF7B69">
            <w:pPr>
              <w:jc w:val="center"/>
              <w:rPr>
                <w:color w:val="000000"/>
                <w:sz w:val="22"/>
                <w:szCs w:val="22"/>
                <w:lang w:val="ro-RO"/>
              </w:rPr>
            </w:pPr>
            <w:r>
              <w:rPr>
                <w:color w:val="000000"/>
                <w:sz w:val="22"/>
                <w:szCs w:val="22"/>
                <w:lang w:val="ro-RO"/>
              </w:rPr>
              <w:t>100</w:t>
            </w:r>
          </w:p>
        </w:tc>
      </w:tr>
    </w:tbl>
    <w:p w14:paraId="6C765D9C" w14:textId="4DC1B0B3" w:rsidR="00F9615D" w:rsidRDefault="00F9615D" w:rsidP="00F9615D">
      <w:pPr>
        <w:jc w:val="both"/>
        <w:rPr>
          <w:b/>
          <w:color w:val="FF0000"/>
          <w:lang w:val="ro-RO"/>
        </w:rPr>
      </w:pPr>
    </w:p>
    <w:p w14:paraId="13F21546" w14:textId="3C9FC968" w:rsidR="00F9615D" w:rsidRPr="002E4618" w:rsidRDefault="00F9615D" w:rsidP="00F9615D">
      <w:pPr>
        <w:pStyle w:val="Corpsdutexte1"/>
        <w:shd w:val="clear" w:color="auto" w:fill="auto"/>
        <w:spacing w:line="240" w:lineRule="auto"/>
        <w:ind w:left="720" w:firstLine="0"/>
        <w:jc w:val="both"/>
        <w:rPr>
          <w:rStyle w:val="Corpsdutexte"/>
          <w:b/>
          <w:sz w:val="24"/>
          <w:szCs w:val="24"/>
          <w:lang w:val="ro-RO" w:eastAsia="ro-RO"/>
        </w:rPr>
      </w:pPr>
      <w:r w:rsidRPr="002E4618">
        <w:rPr>
          <w:rStyle w:val="Corpsdutexte"/>
          <w:b/>
          <w:sz w:val="24"/>
          <w:szCs w:val="24"/>
          <w:lang w:eastAsia="ro-RO"/>
        </w:rPr>
        <w:t>Amenajamentul Silvic al O.S Ianca este delimitat</w:t>
      </w:r>
      <w:r w:rsidR="00036FA0">
        <w:rPr>
          <w:rStyle w:val="Corpsdutexte"/>
          <w:b/>
          <w:sz w:val="24"/>
          <w:szCs w:val="24"/>
          <w:lang w:eastAsia="ro-RO"/>
        </w:rPr>
        <w:t xml:space="preserve"> în </w:t>
      </w:r>
      <w:r w:rsidRPr="002E4618">
        <w:rPr>
          <w:rStyle w:val="Corpsdutexte"/>
          <w:b/>
          <w:sz w:val="24"/>
          <w:szCs w:val="24"/>
          <w:lang w:eastAsia="ro-RO"/>
        </w:rPr>
        <w:t>următoarele situri de interes comunitar</w:t>
      </w:r>
      <w:r w:rsidRPr="002E4618">
        <w:rPr>
          <w:rStyle w:val="Corpsdutexte"/>
          <w:b/>
          <w:sz w:val="24"/>
          <w:szCs w:val="24"/>
          <w:lang w:val="ro-RO" w:eastAsia="ro-RO"/>
        </w:rPr>
        <w:t>:</w:t>
      </w:r>
    </w:p>
    <w:p w14:paraId="4926CB9C" w14:textId="77777777" w:rsidR="00F9615D" w:rsidRDefault="00F9615D" w:rsidP="00F9615D">
      <w:pPr>
        <w:pStyle w:val="Corpsdutexte1"/>
        <w:shd w:val="clear" w:color="auto" w:fill="auto"/>
        <w:spacing w:line="240" w:lineRule="auto"/>
        <w:ind w:firstLine="720"/>
        <w:jc w:val="both"/>
        <w:rPr>
          <w:rStyle w:val="Corpsdutexte"/>
          <w:sz w:val="24"/>
          <w:szCs w:val="24"/>
          <w:lang w:val="ro-RO" w:eastAsia="ro-RO"/>
        </w:rPr>
      </w:pPr>
    </w:p>
    <w:p w14:paraId="705E0DD0" w14:textId="05A75BD9" w:rsidR="00F9615D" w:rsidRPr="002E4618" w:rsidRDefault="00F9615D" w:rsidP="00C25B7B">
      <w:pPr>
        <w:numPr>
          <w:ilvl w:val="0"/>
          <w:numId w:val="66"/>
        </w:numPr>
        <w:ind w:left="284" w:hanging="284"/>
        <w:jc w:val="both"/>
        <w:rPr>
          <w:lang w:val="ro-RO"/>
        </w:rPr>
      </w:pPr>
      <w:r w:rsidRPr="002E4618">
        <w:t>ROSCI0005 Balta Albă - Amara - Jirlău - Lacul Sărat Câineni,</w:t>
      </w:r>
      <w:r w:rsidRPr="002E4618">
        <w:rPr>
          <w:lang w:val="ro-RO"/>
        </w:rPr>
        <w:t xml:space="preserve"> cu </w:t>
      </w:r>
      <w:r w:rsidR="003D4DEB">
        <w:rPr>
          <w:lang w:val="ro-RO"/>
        </w:rPr>
        <w:t>suprafața</w:t>
      </w:r>
      <w:r w:rsidRPr="002E4618">
        <w:rPr>
          <w:lang w:val="ro-RO"/>
        </w:rPr>
        <w:t xml:space="preserve"> de </w:t>
      </w:r>
      <w:r w:rsidRPr="002E4618">
        <w:rPr>
          <w:b/>
          <w:lang w:val="ro-RO"/>
        </w:rPr>
        <w:t>6397,6 ha,</w:t>
      </w:r>
      <w:r w:rsidRPr="002E4618">
        <w:rPr>
          <w:lang w:val="ro-RO"/>
        </w:rPr>
        <w:t xml:space="preserve"> include teritoriului U.P. V;</w:t>
      </w:r>
    </w:p>
    <w:p w14:paraId="6344E536" w14:textId="13350157" w:rsidR="00F9615D" w:rsidRPr="002E4618" w:rsidRDefault="00F9615D" w:rsidP="00C25B7B">
      <w:pPr>
        <w:numPr>
          <w:ilvl w:val="0"/>
          <w:numId w:val="66"/>
        </w:numPr>
        <w:ind w:left="284" w:hanging="284"/>
        <w:jc w:val="both"/>
        <w:rPr>
          <w:lang w:val="ro-RO"/>
        </w:rPr>
      </w:pPr>
      <w:r w:rsidRPr="002E4618">
        <w:rPr>
          <w:lang w:val="ro-RO"/>
        </w:rPr>
        <w:t xml:space="preserve">ROSCI0103 ”Lunca Buzăului”, cu </w:t>
      </w:r>
      <w:r w:rsidR="003D4DEB">
        <w:rPr>
          <w:lang w:val="ro-RO"/>
        </w:rPr>
        <w:t>suprafața</w:t>
      </w:r>
      <w:r w:rsidRPr="002E4618">
        <w:rPr>
          <w:lang w:val="ro-RO"/>
        </w:rPr>
        <w:t xml:space="preserve"> de </w:t>
      </w:r>
      <w:r w:rsidRPr="002E4618">
        <w:rPr>
          <w:b/>
          <w:lang w:val="ro-RO"/>
        </w:rPr>
        <w:t>9575,4 ha,</w:t>
      </w:r>
      <w:r w:rsidRPr="002E4618">
        <w:rPr>
          <w:lang w:val="ro-RO"/>
        </w:rPr>
        <w:t xml:space="preserve"> include teritoriul U.P. II, III, V, VII și VIII;</w:t>
      </w:r>
    </w:p>
    <w:p w14:paraId="651A442C" w14:textId="3E368DBF" w:rsidR="00F9615D" w:rsidRPr="002E4618" w:rsidRDefault="00F9615D" w:rsidP="00C25B7B">
      <w:pPr>
        <w:numPr>
          <w:ilvl w:val="0"/>
          <w:numId w:val="66"/>
        </w:numPr>
        <w:ind w:left="284" w:hanging="284"/>
        <w:jc w:val="both"/>
        <w:rPr>
          <w:lang w:val="ro-RO"/>
        </w:rPr>
      </w:pPr>
      <w:r w:rsidRPr="002E4618">
        <w:rPr>
          <w:lang w:val="ro-RO"/>
        </w:rPr>
        <w:t xml:space="preserve">ROSCI0259 ”Valea Călmăţuiului”, cu </w:t>
      </w:r>
      <w:r w:rsidR="003D4DEB">
        <w:rPr>
          <w:lang w:val="ro-RO"/>
        </w:rPr>
        <w:t>suprafața</w:t>
      </w:r>
      <w:r w:rsidRPr="002E4618">
        <w:rPr>
          <w:lang w:val="ro-RO"/>
        </w:rPr>
        <w:t xml:space="preserve"> de </w:t>
      </w:r>
      <w:r w:rsidRPr="002E4618">
        <w:rPr>
          <w:b/>
          <w:lang w:val="ro-RO"/>
        </w:rPr>
        <w:t>17</w:t>
      </w:r>
      <w:r w:rsidR="005D2235">
        <w:rPr>
          <w:b/>
          <w:lang w:val="ro-RO"/>
        </w:rPr>
        <w:t xml:space="preserve"> </w:t>
      </w:r>
      <w:r w:rsidRPr="002E4618">
        <w:rPr>
          <w:b/>
          <w:lang w:val="ro-RO"/>
        </w:rPr>
        <w:t>923 ha,</w:t>
      </w:r>
      <w:r w:rsidRPr="002E4618">
        <w:rPr>
          <w:lang w:val="ro-RO"/>
        </w:rPr>
        <w:t xml:space="preserve"> include teritoriul U.P. IV;</w:t>
      </w:r>
    </w:p>
    <w:p w14:paraId="3BB639FB" w14:textId="72A2B165" w:rsidR="00F9615D" w:rsidRPr="002E4618" w:rsidRDefault="00F9615D" w:rsidP="00C25B7B">
      <w:pPr>
        <w:numPr>
          <w:ilvl w:val="0"/>
          <w:numId w:val="66"/>
        </w:numPr>
        <w:ind w:left="284" w:hanging="284"/>
        <w:jc w:val="both"/>
        <w:rPr>
          <w:lang w:val="ro-RO"/>
        </w:rPr>
      </w:pPr>
      <w:r w:rsidRPr="002E4618">
        <w:rPr>
          <w:lang w:val="ro-RO"/>
        </w:rPr>
        <w:t xml:space="preserve">ROSPA0006 ”Balta Tătaru”, cu </w:t>
      </w:r>
      <w:r w:rsidR="003D4DEB">
        <w:rPr>
          <w:lang w:val="ro-RO"/>
        </w:rPr>
        <w:t>suprafața</w:t>
      </w:r>
      <w:r w:rsidRPr="002E4618">
        <w:rPr>
          <w:lang w:val="ro-RO"/>
        </w:rPr>
        <w:t xml:space="preserve"> de </w:t>
      </w:r>
      <w:r w:rsidRPr="005D2235">
        <w:rPr>
          <w:b/>
        </w:rPr>
        <w:t>9 959,8 ha</w:t>
      </w:r>
      <w:r w:rsidRPr="002E4618">
        <w:rPr>
          <w:b/>
          <w:i/>
        </w:rPr>
        <w:t>,</w:t>
      </w:r>
      <w:r w:rsidRPr="002E4618">
        <w:rPr>
          <w:lang w:val="ro-RO"/>
        </w:rPr>
        <w:t xml:space="preserve"> include teritoriul U.P. IV;</w:t>
      </w:r>
    </w:p>
    <w:p w14:paraId="58DB1E89" w14:textId="4E08BF82" w:rsidR="00F9615D" w:rsidRPr="002E4618" w:rsidRDefault="00F9615D" w:rsidP="00C25B7B">
      <w:pPr>
        <w:numPr>
          <w:ilvl w:val="0"/>
          <w:numId w:val="66"/>
        </w:numPr>
        <w:ind w:left="284" w:hanging="284"/>
        <w:jc w:val="both"/>
        <w:rPr>
          <w:lang w:val="ro-RO"/>
        </w:rPr>
      </w:pPr>
      <w:r w:rsidRPr="002E4618">
        <w:rPr>
          <w:lang w:val="ro-RO"/>
        </w:rPr>
        <w:t>ROSPA0111 ”Berteştii de Sus - Gura Ialomiţei”,</w:t>
      </w:r>
      <w:r w:rsidR="00036FA0">
        <w:rPr>
          <w:lang w:val="ro-RO"/>
        </w:rPr>
        <w:t xml:space="preserve"> în </w:t>
      </w:r>
      <w:r w:rsidR="003D4DEB">
        <w:rPr>
          <w:lang w:val="ro-RO"/>
        </w:rPr>
        <w:t>suprafața</w:t>
      </w:r>
      <w:r w:rsidRPr="002E4618">
        <w:rPr>
          <w:lang w:val="ro-RO"/>
        </w:rPr>
        <w:t xml:space="preserve"> de </w:t>
      </w:r>
      <w:r w:rsidRPr="005D2235">
        <w:rPr>
          <w:b/>
        </w:rPr>
        <w:t>6 890,0</w:t>
      </w:r>
      <w:r w:rsidRPr="002E4618">
        <w:rPr>
          <w:b/>
          <w:i/>
        </w:rPr>
        <w:t xml:space="preserve"> </w:t>
      </w:r>
      <w:r w:rsidRPr="005D2235">
        <w:rPr>
          <w:b/>
        </w:rPr>
        <w:t>ha</w:t>
      </w:r>
      <w:r w:rsidRPr="002E4618">
        <w:rPr>
          <w:b/>
          <w:i/>
        </w:rPr>
        <w:t>,</w:t>
      </w:r>
      <w:r w:rsidRPr="002E4618">
        <w:rPr>
          <w:lang w:val="ro-RO"/>
        </w:rPr>
        <w:t xml:space="preserve">  include teritoriul U.P. VI;</w:t>
      </w:r>
    </w:p>
    <w:p w14:paraId="692F4B21" w14:textId="7DFC8DF5" w:rsidR="00F9615D" w:rsidRPr="002E4618" w:rsidRDefault="00F9615D" w:rsidP="00C25B7B">
      <w:pPr>
        <w:numPr>
          <w:ilvl w:val="0"/>
          <w:numId w:val="66"/>
        </w:numPr>
        <w:ind w:left="284" w:hanging="284"/>
        <w:jc w:val="both"/>
        <w:rPr>
          <w:lang w:val="ro-RO"/>
        </w:rPr>
      </w:pPr>
      <w:r w:rsidRPr="002E4618">
        <w:rPr>
          <w:lang w:val="ro-RO"/>
        </w:rPr>
        <w:t>ROSPA0145 ”Valea Călmăţuiului”,</w:t>
      </w:r>
      <w:r w:rsidR="00036FA0">
        <w:rPr>
          <w:lang w:val="ro-RO"/>
        </w:rPr>
        <w:t xml:space="preserve"> în </w:t>
      </w:r>
      <w:r w:rsidR="003D4DEB">
        <w:rPr>
          <w:lang w:val="ro-RO"/>
        </w:rPr>
        <w:t>suprafața</w:t>
      </w:r>
      <w:r w:rsidRPr="002E4618">
        <w:rPr>
          <w:lang w:val="ro-RO"/>
        </w:rPr>
        <w:t xml:space="preserve"> de </w:t>
      </w:r>
      <w:r w:rsidRPr="005D2235">
        <w:rPr>
          <w:b/>
        </w:rPr>
        <w:t>20 862,1 ha,</w:t>
      </w:r>
      <w:r w:rsidRPr="002E4618">
        <w:rPr>
          <w:b/>
          <w:i/>
        </w:rPr>
        <w:t xml:space="preserve"> </w:t>
      </w:r>
      <w:r w:rsidRPr="002E4618">
        <w:t>include</w:t>
      </w:r>
      <w:r w:rsidRPr="002E4618">
        <w:rPr>
          <w:b/>
          <w:i/>
        </w:rPr>
        <w:t xml:space="preserve"> </w:t>
      </w:r>
      <w:r w:rsidRPr="002E4618">
        <w:rPr>
          <w:lang w:val="ro-RO"/>
        </w:rPr>
        <w:t>teritoriul U.P. IV;</w:t>
      </w:r>
    </w:p>
    <w:p w14:paraId="56621744" w14:textId="77777777" w:rsidR="00F9615D" w:rsidRPr="002E4618" w:rsidRDefault="00F9615D" w:rsidP="00C25B7B">
      <w:pPr>
        <w:numPr>
          <w:ilvl w:val="0"/>
          <w:numId w:val="66"/>
        </w:numPr>
        <w:ind w:left="284" w:hanging="284"/>
        <w:jc w:val="both"/>
        <w:rPr>
          <w:lang w:val="ro-RO"/>
        </w:rPr>
      </w:pPr>
      <w:r w:rsidRPr="002E4618">
        <w:rPr>
          <w:lang w:val="ro-RO"/>
        </w:rPr>
        <w:t>ROSPA0160 ”Lunca Buzăului” (teritoriul U.P. II, III, V, VII și VIII);</w:t>
      </w:r>
    </w:p>
    <w:p w14:paraId="0C236339" w14:textId="77777777" w:rsidR="00F9615D" w:rsidRPr="002E4618" w:rsidRDefault="00F9615D" w:rsidP="00C25B7B">
      <w:pPr>
        <w:numPr>
          <w:ilvl w:val="0"/>
          <w:numId w:val="66"/>
        </w:numPr>
        <w:ind w:left="284" w:hanging="284"/>
        <w:jc w:val="both"/>
        <w:rPr>
          <w:lang w:val="ro-RO"/>
        </w:rPr>
      </w:pPr>
      <w:r w:rsidRPr="002E4618">
        <w:rPr>
          <w:lang w:val="ro-RO"/>
        </w:rPr>
        <w:t>Rezervaţia naturală ”Pădurea Camnița”,- cod 2259 (include 12,18 ha din teritoriul U.P. VII).</w:t>
      </w:r>
    </w:p>
    <w:p w14:paraId="44A23B2D" w14:textId="77777777" w:rsidR="00F9615D" w:rsidRDefault="00F9615D" w:rsidP="00F9615D">
      <w:pPr>
        <w:jc w:val="both"/>
        <w:rPr>
          <w:lang w:val="ro-RO"/>
        </w:rPr>
      </w:pPr>
    </w:p>
    <w:p w14:paraId="1EC51367" w14:textId="681AA3C9" w:rsidR="00F9615D" w:rsidRDefault="00F9615D" w:rsidP="00F9615D">
      <w:pPr>
        <w:ind w:firstLine="284"/>
        <w:jc w:val="both"/>
        <w:rPr>
          <w:lang w:val="ro-RO"/>
        </w:rPr>
      </w:pPr>
      <w:r>
        <w:rPr>
          <w:lang w:val="ro-RO"/>
        </w:rPr>
        <w:t>Primul amenajament silvic al OS Ianca a fost realizat</w:t>
      </w:r>
      <w:r w:rsidR="00036FA0">
        <w:rPr>
          <w:lang w:val="ro-RO"/>
        </w:rPr>
        <w:t xml:space="preserve"> în </w:t>
      </w:r>
      <w:r>
        <w:rPr>
          <w:lang w:val="ro-RO"/>
        </w:rPr>
        <w:t>perioada 1954-1955, avand aplicabilitate pana</w:t>
      </w:r>
      <w:r w:rsidR="00036FA0">
        <w:rPr>
          <w:lang w:val="ro-RO"/>
        </w:rPr>
        <w:t xml:space="preserve"> în </w:t>
      </w:r>
      <w:r>
        <w:rPr>
          <w:lang w:val="ro-RO"/>
        </w:rPr>
        <w:t>anul 1968,</w:t>
      </w:r>
      <w:r w:rsidR="00B854D5">
        <w:rPr>
          <w:lang w:val="ro-RO"/>
        </w:rPr>
        <w:t xml:space="preserve"> când </w:t>
      </w:r>
      <w:r>
        <w:rPr>
          <w:lang w:val="ro-RO"/>
        </w:rPr>
        <w:t>s-a realizat a</w:t>
      </w:r>
      <w:r w:rsidR="00A31558">
        <w:rPr>
          <w:lang w:val="ro-RO"/>
        </w:rPr>
        <w:t xml:space="preserve"> două </w:t>
      </w:r>
      <w:r>
        <w:rPr>
          <w:lang w:val="ro-RO"/>
        </w:rPr>
        <w:t xml:space="preserve">amenajare a ocolului silvic, iar ulterior amenajarea </w:t>
      </w:r>
      <w:r w:rsidR="003D4DEB">
        <w:rPr>
          <w:lang w:val="ro-RO"/>
        </w:rPr>
        <w:t>păduri</w:t>
      </w:r>
      <w:r>
        <w:rPr>
          <w:lang w:val="ro-RO"/>
        </w:rPr>
        <w:t>lor s-a re</w:t>
      </w:r>
      <w:r w:rsidR="007F289B">
        <w:rPr>
          <w:lang w:val="ro-RO"/>
        </w:rPr>
        <w:t>făcut</w:t>
      </w:r>
      <w:r>
        <w:rPr>
          <w:lang w:val="ro-RO"/>
        </w:rPr>
        <w:t xml:space="preserve"> la intervale de aproximativ 10 ani, pana</w:t>
      </w:r>
      <w:r w:rsidR="00036FA0">
        <w:rPr>
          <w:lang w:val="ro-RO"/>
        </w:rPr>
        <w:t xml:space="preserve"> în </w:t>
      </w:r>
      <w:r>
        <w:rPr>
          <w:lang w:val="ro-RO"/>
        </w:rPr>
        <w:t>prezent.</w:t>
      </w:r>
    </w:p>
    <w:p w14:paraId="09861908" w14:textId="77777777" w:rsidR="00F9615D" w:rsidRDefault="00F9615D" w:rsidP="00F9615D">
      <w:pPr>
        <w:ind w:firstLine="284"/>
        <w:jc w:val="both"/>
        <w:rPr>
          <w:lang w:val="ro-RO"/>
        </w:rPr>
      </w:pPr>
      <w:r>
        <w:rPr>
          <w:lang w:val="ro-RO"/>
        </w:rPr>
        <w:t>Ca principii de baza pentru amenajare se mentioneaza:</w:t>
      </w:r>
    </w:p>
    <w:p w14:paraId="787B0DBC" w14:textId="5D7F7666" w:rsidR="00F9615D" w:rsidRDefault="00F9615D" w:rsidP="00C25B7B">
      <w:pPr>
        <w:numPr>
          <w:ilvl w:val="0"/>
          <w:numId w:val="67"/>
        </w:numPr>
        <w:ind w:left="0" w:firstLine="360"/>
        <w:jc w:val="both"/>
        <w:rPr>
          <w:lang w:val="ro-RO"/>
        </w:rPr>
      </w:pPr>
      <w:r>
        <w:rPr>
          <w:lang w:val="ro-RO"/>
        </w:rPr>
        <w:t>-s-au adoptat tratamente adecvate telurilor propuse, respectiv taieri rase de refacere</w:t>
      </w:r>
      <w:r w:rsidR="007A4AB1">
        <w:rPr>
          <w:lang w:val="ro-RO"/>
        </w:rPr>
        <w:t xml:space="preserve"> și </w:t>
      </w:r>
      <w:r>
        <w:rPr>
          <w:lang w:val="ro-RO"/>
        </w:rPr>
        <w:t>substituire, taieri progresive, taieri</w:t>
      </w:r>
      <w:r w:rsidR="00036FA0">
        <w:rPr>
          <w:lang w:val="ro-RO"/>
        </w:rPr>
        <w:t xml:space="preserve"> în </w:t>
      </w:r>
      <w:r w:rsidR="00AA7473">
        <w:rPr>
          <w:lang w:val="ro-RO"/>
        </w:rPr>
        <w:t>crâng</w:t>
      </w:r>
      <w:r>
        <w:rPr>
          <w:lang w:val="ro-RO"/>
        </w:rPr>
        <w:t xml:space="preserve"> pentru </w:t>
      </w:r>
      <w:r w:rsidR="003D4DEB">
        <w:rPr>
          <w:lang w:val="ro-RO"/>
        </w:rPr>
        <w:t>păduri</w:t>
      </w:r>
      <w:r>
        <w:rPr>
          <w:lang w:val="ro-RO"/>
        </w:rPr>
        <w:t>le conduse</w:t>
      </w:r>
      <w:r w:rsidR="00036FA0">
        <w:rPr>
          <w:lang w:val="ro-RO"/>
        </w:rPr>
        <w:t xml:space="preserve"> în </w:t>
      </w:r>
      <w:r>
        <w:rPr>
          <w:lang w:val="ro-RO"/>
        </w:rPr>
        <w:t xml:space="preserve">regim </w:t>
      </w:r>
      <w:r w:rsidR="00AA7473">
        <w:rPr>
          <w:lang w:val="ro-RO"/>
        </w:rPr>
        <w:t>crâng</w:t>
      </w:r>
      <w:r w:rsidR="007A4AB1">
        <w:rPr>
          <w:lang w:val="ro-RO"/>
        </w:rPr>
        <w:t xml:space="preserve"> și </w:t>
      </w:r>
      <w:r>
        <w:rPr>
          <w:lang w:val="ro-RO"/>
        </w:rPr>
        <w:t>taieri</w:t>
      </w:r>
      <w:r w:rsidR="00036FA0">
        <w:rPr>
          <w:lang w:val="ro-RO"/>
        </w:rPr>
        <w:t xml:space="preserve"> în </w:t>
      </w:r>
      <w:r w:rsidR="00AA7473">
        <w:rPr>
          <w:lang w:val="ro-RO"/>
        </w:rPr>
        <w:t>crâng</w:t>
      </w:r>
      <w:r>
        <w:rPr>
          <w:lang w:val="ro-RO"/>
        </w:rPr>
        <w:t xml:space="preserve"> de jos pentru salcam;</w:t>
      </w:r>
    </w:p>
    <w:p w14:paraId="23CAF097" w14:textId="77777777" w:rsidR="00F9615D" w:rsidRDefault="00F9615D" w:rsidP="00C25B7B">
      <w:pPr>
        <w:numPr>
          <w:ilvl w:val="0"/>
          <w:numId w:val="67"/>
        </w:numPr>
        <w:ind w:left="0" w:firstLine="360"/>
        <w:jc w:val="both"/>
        <w:rPr>
          <w:lang w:val="ro-RO"/>
        </w:rPr>
      </w:pPr>
      <w:r>
        <w:rPr>
          <w:lang w:val="ro-RO"/>
        </w:rPr>
        <w:t>-prin stabilirea compozitiilor tel s-au promovat speciile principale de baza (STB, SC, PLA, PLN, PLEA), cu scopul de a obtine arborete adaptate conditiilor stationale de baza;</w:t>
      </w:r>
    </w:p>
    <w:p w14:paraId="3B7C9E1B" w14:textId="6773A4C3" w:rsidR="00F9615D" w:rsidRDefault="00F9615D" w:rsidP="00C25B7B">
      <w:pPr>
        <w:numPr>
          <w:ilvl w:val="0"/>
          <w:numId w:val="67"/>
        </w:numPr>
        <w:ind w:left="0" w:firstLine="360"/>
        <w:jc w:val="both"/>
        <w:rPr>
          <w:lang w:val="ro-RO"/>
        </w:rPr>
      </w:pPr>
      <w:r>
        <w:rPr>
          <w:lang w:val="ro-RO"/>
        </w:rPr>
        <w:t xml:space="preserve">-incepand din anul 1968 s-a adoptat exploatabilitatea de </w:t>
      </w:r>
      <w:r w:rsidR="00606009">
        <w:rPr>
          <w:lang w:val="ro-RO"/>
        </w:rPr>
        <w:t>protecție</w:t>
      </w:r>
      <w:r>
        <w:rPr>
          <w:lang w:val="ro-RO"/>
        </w:rPr>
        <w:t xml:space="preserve">, cu cicluri de productie corelate </w:t>
      </w:r>
      <w:r w:rsidR="007F289B">
        <w:rPr>
          <w:lang w:val="ro-RO"/>
        </w:rPr>
        <w:t>vârst</w:t>
      </w:r>
      <w:r>
        <w:rPr>
          <w:lang w:val="ro-RO"/>
        </w:rPr>
        <w:t>elor medii de exploatabilitate a subunitatilor de gospopdarire:</w:t>
      </w:r>
    </w:p>
    <w:p w14:paraId="36CA5610" w14:textId="2C00E2E5" w:rsidR="00F9615D" w:rsidRPr="004F1CED" w:rsidRDefault="00F9615D" w:rsidP="00C25B7B">
      <w:pPr>
        <w:numPr>
          <w:ilvl w:val="0"/>
          <w:numId w:val="67"/>
        </w:numPr>
        <w:ind w:left="0" w:firstLine="360"/>
        <w:jc w:val="both"/>
        <w:rPr>
          <w:lang w:val="ro-RO"/>
        </w:rPr>
      </w:pPr>
      <w:r>
        <w:rPr>
          <w:lang w:val="ro-RO"/>
        </w:rPr>
        <w:t>-incepand din anul 1995 s-au constituit subunitatile: A-codru regulat; E-</w:t>
      </w:r>
      <w:r w:rsidR="003D4DEB">
        <w:rPr>
          <w:lang w:val="ro-RO"/>
        </w:rPr>
        <w:t>Rezervați</w:t>
      </w:r>
      <w:r>
        <w:rPr>
          <w:lang w:val="ro-RO"/>
        </w:rPr>
        <w:t>i pentru ocrotirea integrala a naturii; K-</w:t>
      </w:r>
      <w:r w:rsidR="003D4DEB">
        <w:rPr>
          <w:lang w:val="ro-RO"/>
        </w:rPr>
        <w:t>rezervați</w:t>
      </w:r>
      <w:r>
        <w:rPr>
          <w:lang w:val="ro-RO"/>
        </w:rPr>
        <w:t xml:space="preserve">i de </w:t>
      </w:r>
      <w:r w:rsidR="003D4DEB">
        <w:rPr>
          <w:lang w:val="ro-RO"/>
        </w:rPr>
        <w:t>semințe</w:t>
      </w:r>
      <w:r>
        <w:rPr>
          <w:lang w:val="ro-RO"/>
        </w:rPr>
        <w:t>; M-</w:t>
      </w:r>
      <w:r w:rsidR="003D4DEB">
        <w:rPr>
          <w:lang w:val="ro-RO"/>
        </w:rPr>
        <w:t>păduri</w:t>
      </w:r>
      <w:r>
        <w:rPr>
          <w:lang w:val="ro-RO"/>
        </w:rPr>
        <w:t xml:space="preserve"> supuse regimului de conservare </w:t>
      </w:r>
      <w:r w:rsidR="007A4AB1">
        <w:rPr>
          <w:lang w:val="ro-RO"/>
        </w:rPr>
        <w:t>deosebită</w:t>
      </w:r>
      <w:r>
        <w:rPr>
          <w:lang w:val="ro-RO"/>
        </w:rPr>
        <w:t>; Q-</w:t>
      </w:r>
      <w:r w:rsidR="00AA7473">
        <w:rPr>
          <w:lang w:val="ro-RO"/>
        </w:rPr>
        <w:t>crâng</w:t>
      </w:r>
      <w:r>
        <w:rPr>
          <w:lang w:val="ro-RO"/>
        </w:rPr>
        <w:t xml:space="preserve"> simplu de salcam; X-</w:t>
      </w:r>
      <w:r w:rsidR="005A7F82">
        <w:rPr>
          <w:lang w:val="ro-RO"/>
        </w:rPr>
        <w:t>zăvoaie</w:t>
      </w:r>
      <w:r>
        <w:rPr>
          <w:lang w:val="ro-RO"/>
        </w:rPr>
        <w:t xml:space="preserve"> de plopi</w:t>
      </w:r>
      <w:r w:rsidR="007A4AB1">
        <w:rPr>
          <w:lang w:val="ro-RO"/>
        </w:rPr>
        <w:t xml:space="preserve"> și </w:t>
      </w:r>
      <w:r>
        <w:rPr>
          <w:lang w:val="ro-RO"/>
        </w:rPr>
        <w:t xml:space="preserve">salcii; U - </w:t>
      </w:r>
      <w:r w:rsidR="009D20F1">
        <w:rPr>
          <w:lang w:val="ro-RO"/>
        </w:rPr>
        <w:t>vegetație</w:t>
      </w:r>
      <w:r>
        <w:rPr>
          <w:lang w:val="ro-RO"/>
        </w:rPr>
        <w:t xml:space="preserve"> de catina rosie</w:t>
      </w:r>
      <w:r w:rsidR="007A4AB1">
        <w:rPr>
          <w:lang w:val="ro-RO"/>
        </w:rPr>
        <w:t xml:space="preserve"> și </w:t>
      </w:r>
      <w:r>
        <w:rPr>
          <w:lang w:val="ro-RO"/>
        </w:rPr>
        <w:t xml:space="preserve">salcioara pe soluri </w:t>
      </w:r>
      <w:r w:rsidR="007A4AB1">
        <w:rPr>
          <w:lang w:val="ro-RO"/>
        </w:rPr>
        <w:t>sărătură</w:t>
      </w:r>
      <w:r>
        <w:rPr>
          <w:lang w:val="ro-RO"/>
        </w:rPr>
        <w:t xml:space="preserve">te. Pentru </w:t>
      </w:r>
      <w:r w:rsidR="003D4DEB">
        <w:rPr>
          <w:lang w:val="ro-RO"/>
        </w:rPr>
        <w:t>pădure</w:t>
      </w:r>
      <w:r>
        <w:rPr>
          <w:lang w:val="ro-RO"/>
        </w:rPr>
        <w:t xml:space="preserve"> s-a stabilit </w:t>
      </w:r>
      <w:r w:rsidR="00AE1955">
        <w:rPr>
          <w:lang w:val="ro-RO"/>
        </w:rPr>
        <w:t>următoare</w:t>
      </w:r>
      <w:r>
        <w:rPr>
          <w:lang w:val="ro-RO"/>
        </w:rPr>
        <w:t xml:space="preserve">a </w:t>
      </w:r>
      <w:r w:rsidR="00AB4020">
        <w:rPr>
          <w:lang w:val="ro-RO"/>
        </w:rPr>
        <w:t>compoziție</w:t>
      </w:r>
      <w:r>
        <w:rPr>
          <w:lang w:val="ro-RO"/>
        </w:rPr>
        <w:t xml:space="preserve"> (%): 52SC 20PLA 7SA 7CTR 4SL 3STB 7DT.</w:t>
      </w:r>
    </w:p>
    <w:p w14:paraId="0B547F01" w14:textId="3CCFFB66" w:rsidR="00F9615D" w:rsidRPr="00314594" w:rsidRDefault="00F9615D" w:rsidP="00F9615D">
      <w:pPr>
        <w:ind w:firstLine="720"/>
        <w:jc w:val="both"/>
        <w:rPr>
          <w:color w:val="000000"/>
        </w:rPr>
      </w:pPr>
      <w:r w:rsidRPr="00314594">
        <w:rPr>
          <w:b/>
          <w:color w:val="000000"/>
        </w:rPr>
        <w:t xml:space="preserve">Fenomenul prelungit de </w:t>
      </w:r>
      <w:r>
        <w:rPr>
          <w:b/>
          <w:color w:val="000000"/>
        </w:rPr>
        <w:t>seceta manifestata</w:t>
      </w:r>
      <w:r w:rsidR="00036FA0">
        <w:rPr>
          <w:b/>
          <w:color w:val="000000"/>
        </w:rPr>
        <w:t xml:space="preserve"> în </w:t>
      </w:r>
      <w:r>
        <w:rPr>
          <w:b/>
          <w:color w:val="000000"/>
        </w:rPr>
        <w:t>ultimii 25</w:t>
      </w:r>
      <w:r w:rsidR="005D2235">
        <w:rPr>
          <w:b/>
          <w:color w:val="000000"/>
        </w:rPr>
        <w:t xml:space="preserve"> de ani</w:t>
      </w:r>
      <w:r w:rsidRPr="00314594">
        <w:rPr>
          <w:b/>
          <w:color w:val="000000"/>
        </w:rPr>
        <w:t xml:space="preserve"> a cauzat aparitia unor uscari anormale a arboretelor, mai ales la arboretele de salcie</w:t>
      </w:r>
      <w:r w:rsidR="007A4AB1">
        <w:rPr>
          <w:b/>
          <w:color w:val="000000"/>
        </w:rPr>
        <w:t xml:space="preserve"> și </w:t>
      </w:r>
      <w:r w:rsidRPr="00314594">
        <w:rPr>
          <w:b/>
          <w:color w:val="000000"/>
        </w:rPr>
        <w:t>de salcam</w:t>
      </w:r>
      <w:r w:rsidRPr="00314594">
        <w:rPr>
          <w:color w:val="000000"/>
        </w:rPr>
        <w:t>. Pe de alta parte</w:t>
      </w:r>
      <w:r w:rsidR="005D2235">
        <w:rPr>
          <w:color w:val="000000"/>
        </w:rPr>
        <w:t>,</w:t>
      </w:r>
      <w:r w:rsidR="00036FA0">
        <w:rPr>
          <w:color w:val="000000"/>
        </w:rPr>
        <w:t xml:space="preserve"> în </w:t>
      </w:r>
      <w:r w:rsidRPr="00314594">
        <w:rPr>
          <w:color w:val="000000"/>
        </w:rPr>
        <w:t>zona de</w:t>
      </w:r>
      <w:r w:rsidR="003D4DEB">
        <w:rPr>
          <w:color w:val="000000"/>
        </w:rPr>
        <w:t xml:space="preserve"> câmpie </w:t>
      </w:r>
      <w:r w:rsidRPr="00314594">
        <w:rPr>
          <w:color w:val="000000"/>
        </w:rPr>
        <w:t>unele arborete de salcam au realizat cresteri slabe, ceea ce a condus la constatarea ca introducerea salcamului nu re</w:t>
      </w:r>
      <w:r w:rsidR="007A4AB1">
        <w:rPr>
          <w:color w:val="000000"/>
        </w:rPr>
        <w:t>prezintă</w:t>
      </w:r>
      <w:r w:rsidRPr="00314594">
        <w:rPr>
          <w:color w:val="000000"/>
        </w:rPr>
        <w:t xml:space="preserve"> o solutie definitiva, conditiile stationale</w:t>
      </w:r>
      <w:r w:rsidR="007A4AB1">
        <w:rPr>
          <w:color w:val="000000"/>
        </w:rPr>
        <w:t xml:space="preserve"> și </w:t>
      </w:r>
      <w:r w:rsidRPr="00314594">
        <w:rPr>
          <w:color w:val="000000"/>
        </w:rPr>
        <w:t>pedologice fiind uneori nefavorabile cresterii acestei specii.</w:t>
      </w:r>
    </w:p>
    <w:p w14:paraId="4398FF03" w14:textId="3E12EF53" w:rsidR="00F9615D" w:rsidRPr="00314594" w:rsidRDefault="00F9615D" w:rsidP="00F9615D">
      <w:pPr>
        <w:ind w:firstLine="720"/>
        <w:jc w:val="both"/>
        <w:rPr>
          <w:color w:val="000000"/>
        </w:rPr>
      </w:pPr>
      <w:r w:rsidRPr="00314594">
        <w:rPr>
          <w:b/>
          <w:color w:val="000000"/>
        </w:rPr>
        <w:t>La nivelul intregului ocol silvic s-a estimat existenta unui</w:t>
      </w:r>
      <w:r w:rsidR="00A70C3D">
        <w:rPr>
          <w:b/>
          <w:color w:val="000000"/>
        </w:rPr>
        <w:t xml:space="preserve"> număr </w:t>
      </w:r>
      <w:r w:rsidRPr="00314594">
        <w:rPr>
          <w:b/>
          <w:color w:val="000000"/>
        </w:rPr>
        <w:t>de 981 de arborete slab productive</w:t>
      </w:r>
      <w:r w:rsidR="007A4AB1">
        <w:rPr>
          <w:b/>
          <w:color w:val="000000"/>
        </w:rPr>
        <w:t xml:space="preserve"> și </w:t>
      </w:r>
      <w:r w:rsidRPr="00314594">
        <w:rPr>
          <w:b/>
          <w:color w:val="000000"/>
        </w:rPr>
        <w:t xml:space="preserve">provizorii care acopera 4 091 de hectare fond forestier, aproximativ 71% din </w:t>
      </w:r>
      <w:r w:rsidR="003D4DEB">
        <w:rPr>
          <w:b/>
          <w:color w:val="000000"/>
        </w:rPr>
        <w:t>suprafața</w:t>
      </w:r>
      <w:r w:rsidRPr="00314594">
        <w:rPr>
          <w:b/>
          <w:color w:val="000000"/>
        </w:rPr>
        <w:t xml:space="preserve"> ocolului.</w:t>
      </w:r>
      <w:r w:rsidRPr="00314594">
        <w:rPr>
          <w:color w:val="000000"/>
        </w:rPr>
        <w:t xml:space="preserve"> Arboretele de productivitate inferioara sunt arborete de salcam, gladita, mojdrean, frasin, plop alb, stejar brumariu. </w:t>
      </w:r>
    </w:p>
    <w:p w14:paraId="5F7BF206" w14:textId="01576D0A" w:rsidR="00F9615D" w:rsidRPr="00314594" w:rsidRDefault="00F9615D" w:rsidP="00F9615D">
      <w:pPr>
        <w:ind w:firstLine="720"/>
        <w:jc w:val="both"/>
        <w:rPr>
          <w:b/>
          <w:color w:val="000000"/>
        </w:rPr>
      </w:pPr>
      <w:r w:rsidRPr="003147FA">
        <w:rPr>
          <w:b/>
          <w:color w:val="000000"/>
        </w:rPr>
        <w:t xml:space="preserve">Cauzele principale ale starii de </w:t>
      </w:r>
      <w:r w:rsidR="009D20F1">
        <w:rPr>
          <w:b/>
          <w:color w:val="000000"/>
        </w:rPr>
        <w:t>vegetație</w:t>
      </w:r>
      <w:r w:rsidRPr="003147FA">
        <w:rPr>
          <w:b/>
          <w:color w:val="000000"/>
        </w:rPr>
        <w:t xml:space="preserve"> nesatisfacatoare sunt reprezentate de conditiile climatice extreme (mai ales secete prelungite)</w:t>
      </w:r>
      <w:r w:rsidR="007A4AB1">
        <w:rPr>
          <w:b/>
          <w:color w:val="000000"/>
        </w:rPr>
        <w:t xml:space="preserve"> și </w:t>
      </w:r>
      <w:r w:rsidRPr="003147FA">
        <w:rPr>
          <w:b/>
          <w:color w:val="000000"/>
        </w:rPr>
        <w:t>regimul hidrologic modificat al</w:t>
      </w:r>
      <w:r w:rsidR="009D20F1">
        <w:rPr>
          <w:b/>
          <w:color w:val="000000"/>
        </w:rPr>
        <w:t xml:space="preserve"> râului </w:t>
      </w:r>
      <w:r w:rsidR="00AA7473">
        <w:rPr>
          <w:b/>
          <w:color w:val="000000"/>
        </w:rPr>
        <w:t>Buzău</w:t>
      </w:r>
      <w:r w:rsidRPr="003147FA">
        <w:rPr>
          <w:b/>
          <w:color w:val="000000"/>
        </w:rPr>
        <w:t xml:space="preserve">. </w:t>
      </w:r>
      <w:r w:rsidRPr="00314594">
        <w:rPr>
          <w:color w:val="000000"/>
        </w:rPr>
        <w:t xml:space="preserve">Dintre cele 981 de arborete slab productive, 220 sunt arborete de tip natural fundamental care vegeteaza pe </w:t>
      </w:r>
      <w:r w:rsidR="00731C18">
        <w:rPr>
          <w:color w:val="000000"/>
        </w:rPr>
        <w:t>o suprafață</w:t>
      </w:r>
      <w:r w:rsidRPr="00314594">
        <w:rPr>
          <w:color w:val="000000"/>
        </w:rPr>
        <w:t xml:space="preserve"> de 935,76 ha, </w:t>
      </w:r>
      <w:r w:rsidRPr="00314594">
        <w:rPr>
          <w:b/>
          <w:color w:val="000000"/>
        </w:rPr>
        <w:t xml:space="preserve">dezvoltate pe statiuni de bonitate inferioara. </w:t>
      </w:r>
    </w:p>
    <w:p w14:paraId="3100CB83" w14:textId="77777777" w:rsidR="00F9615D" w:rsidRDefault="00F9615D" w:rsidP="00F9615D">
      <w:pPr>
        <w:ind w:firstLine="720"/>
        <w:jc w:val="both"/>
        <w:rPr>
          <w:color w:val="000000"/>
        </w:rPr>
      </w:pPr>
      <w:r w:rsidRPr="00314594">
        <w:rPr>
          <w:color w:val="000000"/>
        </w:rPr>
        <w:t xml:space="preserve">Dintre arboretele total derivate majoritatea sunt de productivitate inferioara. </w:t>
      </w:r>
    </w:p>
    <w:p w14:paraId="068C39AF" w14:textId="75BA66E0" w:rsidR="00F9615D" w:rsidRPr="00314594" w:rsidRDefault="00F9615D" w:rsidP="00F9615D">
      <w:pPr>
        <w:ind w:firstLine="720"/>
        <w:jc w:val="both"/>
        <w:rPr>
          <w:b/>
          <w:color w:val="000000"/>
        </w:rPr>
      </w:pPr>
      <w:r w:rsidRPr="00314594">
        <w:rPr>
          <w:b/>
          <w:color w:val="000000"/>
        </w:rPr>
        <w:t>Dintre arboretele slab productive</w:t>
      </w:r>
      <w:r w:rsidR="007A4AB1">
        <w:rPr>
          <w:b/>
          <w:color w:val="000000"/>
        </w:rPr>
        <w:t xml:space="preserve"> și </w:t>
      </w:r>
      <w:r w:rsidRPr="00314594">
        <w:rPr>
          <w:b/>
          <w:color w:val="000000"/>
        </w:rPr>
        <w:t>provizorii se</w:t>
      </w:r>
      <w:r w:rsidR="00A70C3D">
        <w:rPr>
          <w:b/>
          <w:color w:val="000000"/>
        </w:rPr>
        <w:t xml:space="preserve"> apreciază </w:t>
      </w:r>
      <w:r w:rsidRPr="00314594">
        <w:rPr>
          <w:b/>
          <w:color w:val="000000"/>
        </w:rPr>
        <w:t xml:space="preserve">ca aproximativ 288 ha de </w:t>
      </w:r>
      <w:r w:rsidR="003D4DEB">
        <w:rPr>
          <w:b/>
          <w:color w:val="000000"/>
        </w:rPr>
        <w:t>pădure</w:t>
      </w:r>
      <w:r w:rsidRPr="00314594">
        <w:rPr>
          <w:b/>
          <w:color w:val="000000"/>
        </w:rPr>
        <w:t xml:space="preserve"> sunt afectate de factori destabilizatori (uscare anormala, rupturi de vant</w:t>
      </w:r>
      <w:r w:rsidR="007A4AB1">
        <w:rPr>
          <w:b/>
          <w:color w:val="000000"/>
        </w:rPr>
        <w:t xml:space="preserve"> și </w:t>
      </w:r>
      <w:r w:rsidRPr="00314594">
        <w:rPr>
          <w:b/>
          <w:color w:val="000000"/>
        </w:rPr>
        <w:t xml:space="preserve">de zapada). </w:t>
      </w:r>
    </w:p>
    <w:p w14:paraId="4C8DA0ED" w14:textId="71D4AD28" w:rsidR="00F9615D" w:rsidRPr="00314594" w:rsidRDefault="00F9615D" w:rsidP="00F9615D">
      <w:pPr>
        <w:ind w:firstLine="720"/>
        <w:jc w:val="both"/>
        <w:rPr>
          <w:b/>
          <w:color w:val="000000"/>
        </w:rPr>
      </w:pPr>
      <w:r w:rsidRPr="00314594">
        <w:rPr>
          <w:b/>
          <w:color w:val="000000"/>
        </w:rPr>
        <w:t xml:space="preserve">Cele mai multe arborete necorespunzatoare sub aspectul starii de </w:t>
      </w:r>
      <w:r w:rsidR="009D20F1">
        <w:rPr>
          <w:b/>
          <w:color w:val="000000"/>
        </w:rPr>
        <w:t>vegetație</w:t>
      </w:r>
      <w:r w:rsidRPr="00314594">
        <w:rPr>
          <w:b/>
          <w:color w:val="000000"/>
        </w:rPr>
        <w:t xml:space="preserve"> sunt identificate</w:t>
      </w:r>
      <w:r w:rsidR="00036FA0">
        <w:rPr>
          <w:b/>
          <w:color w:val="000000"/>
        </w:rPr>
        <w:t xml:space="preserve"> în </w:t>
      </w:r>
      <w:r w:rsidRPr="00314594">
        <w:rPr>
          <w:b/>
          <w:color w:val="000000"/>
        </w:rPr>
        <w:t xml:space="preserve">UP IV Tataru (18% din totalul </w:t>
      </w:r>
      <w:r w:rsidR="00AE1955">
        <w:rPr>
          <w:b/>
          <w:color w:val="000000"/>
        </w:rPr>
        <w:t>suprafețe</w:t>
      </w:r>
      <w:r w:rsidRPr="00314594">
        <w:rPr>
          <w:b/>
          <w:color w:val="000000"/>
        </w:rPr>
        <w:t>i im</w:t>
      </w:r>
      <w:r w:rsidR="003D4DEB">
        <w:rPr>
          <w:b/>
          <w:color w:val="000000"/>
        </w:rPr>
        <w:t>păduri</w:t>
      </w:r>
      <w:r w:rsidRPr="00314594">
        <w:rPr>
          <w:b/>
          <w:color w:val="000000"/>
        </w:rPr>
        <w:t>te  - 1</w:t>
      </w:r>
      <w:r>
        <w:rPr>
          <w:b/>
          <w:color w:val="000000"/>
        </w:rPr>
        <w:t xml:space="preserve"> </w:t>
      </w:r>
      <w:r w:rsidRPr="00314594">
        <w:rPr>
          <w:b/>
          <w:color w:val="000000"/>
        </w:rPr>
        <w:t>071,08 ha), urmate de UP V Maraloiu</w:t>
      </w:r>
      <w:r w:rsidR="007A4AB1">
        <w:rPr>
          <w:b/>
          <w:color w:val="000000"/>
        </w:rPr>
        <w:t xml:space="preserve"> și </w:t>
      </w:r>
      <w:r w:rsidRPr="00314594">
        <w:rPr>
          <w:b/>
          <w:color w:val="000000"/>
        </w:rPr>
        <w:t>UP VI Viisoara.</w:t>
      </w:r>
    </w:p>
    <w:p w14:paraId="70638055" w14:textId="2D3C0E0A" w:rsidR="00F9615D" w:rsidRPr="00314594" w:rsidRDefault="00F9615D" w:rsidP="00F9615D">
      <w:pPr>
        <w:ind w:firstLine="720"/>
        <w:jc w:val="both"/>
        <w:rPr>
          <w:color w:val="000000"/>
        </w:rPr>
      </w:pPr>
      <w:r w:rsidRPr="00314594">
        <w:rPr>
          <w:color w:val="000000"/>
        </w:rPr>
        <w:t xml:space="preserve">In fondul forestier al ocolului silvic au fost </w:t>
      </w:r>
      <w:r w:rsidRPr="00314594">
        <w:rPr>
          <w:b/>
          <w:color w:val="000000"/>
        </w:rPr>
        <w:t>identificate 105 arborete afectate de factori destabilizatori,</w:t>
      </w:r>
      <w:r w:rsidRPr="00314594">
        <w:rPr>
          <w:color w:val="000000"/>
        </w:rPr>
        <w:t xml:space="preserve"> acoperind </w:t>
      </w:r>
      <w:r w:rsidR="00731C18">
        <w:rPr>
          <w:color w:val="000000"/>
        </w:rPr>
        <w:t>o suprafață</w:t>
      </w:r>
      <w:r w:rsidRPr="00314594">
        <w:rPr>
          <w:color w:val="000000"/>
        </w:rPr>
        <w:t xml:space="preserve"> de 292 ha (aproximativ 5%) din </w:t>
      </w:r>
      <w:r w:rsidR="003D4DEB">
        <w:rPr>
          <w:color w:val="000000"/>
        </w:rPr>
        <w:t>suprafața</w:t>
      </w:r>
      <w:r w:rsidRPr="00314594">
        <w:rPr>
          <w:color w:val="000000"/>
        </w:rPr>
        <w:t xml:space="preserve"> de </w:t>
      </w:r>
      <w:r w:rsidR="003D4DEB">
        <w:rPr>
          <w:color w:val="000000"/>
        </w:rPr>
        <w:t>pădure</w:t>
      </w:r>
      <w:r w:rsidRPr="00314594">
        <w:rPr>
          <w:color w:val="000000"/>
        </w:rPr>
        <w:t xml:space="preserve"> a ocolului.</w:t>
      </w:r>
    </w:p>
    <w:p w14:paraId="343F2DB9" w14:textId="0072744B" w:rsidR="00F9615D" w:rsidRPr="00314594" w:rsidRDefault="00F9615D" w:rsidP="00F9615D">
      <w:pPr>
        <w:ind w:firstLine="720"/>
        <w:jc w:val="both"/>
        <w:rPr>
          <w:color w:val="000000"/>
        </w:rPr>
      </w:pPr>
      <w:r w:rsidRPr="00314594">
        <w:rPr>
          <w:b/>
          <w:color w:val="000000"/>
        </w:rPr>
        <w:t xml:space="preserve">Fenomenul de uscare anormala </w:t>
      </w:r>
      <w:r w:rsidR="00AA7473">
        <w:rPr>
          <w:b/>
          <w:color w:val="000000"/>
        </w:rPr>
        <w:t>afectează</w:t>
      </w:r>
      <w:r w:rsidRPr="00314594">
        <w:rPr>
          <w:b/>
          <w:color w:val="000000"/>
        </w:rPr>
        <w:t xml:space="preserve"> partial</w:t>
      </w:r>
      <w:r w:rsidR="007A4AB1">
        <w:rPr>
          <w:b/>
          <w:color w:val="000000"/>
        </w:rPr>
        <w:t xml:space="preserve"> și</w:t>
      </w:r>
      <w:r w:rsidR="00036FA0">
        <w:rPr>
          <w:b/>
          <w:color w:val="000000"/>
        </w:rPr>
        <w:t xml:space="preserve"> în </w:t>
      </w:r>
      <w:r w:rsidRPr="00314594">
        <w:rPr>
          <w:b/>
          <w:color w:val="000000"/>
        </w:rPr>
        <w:t>intensitati</w:t>
      </w:r>
      <w:r w:rsidR="00036FA0">
        <w:rPr>
          <w:b/>
          <w:color w:val="000000"/>
        </w:rPr>
        <w:t xml:space="preserve"> în </w:t>
      </w:r>
      <w:r w:rsidRPr="00314594">
        <w:rPr>
          <w:b/>
          <w:color w:val="000000"/>
        </w:rPr>
        <w:t>general scazute un</w:t>
      </w:r>
      <w:r w:rsidR="00A70C3D">
        <w:rPr>
          <w:b/>
          <w:color w:val="000000"/>
        </w:rPr>
        <w:t xml:space="preserve"> număr </w:t>
      </w:r>
      <w:r w:rsidRPr="00314594">
        <w:rPr>
          <w:b/>
          <w:color w:val="000000"/>
        </w:rPr>
        <w:t>de 61 de arborete</w:t>
      </w:r>
      <w:r w:rsidRPr="00314594">
        <w:rPr>
          <w:color w:val="000000"/>
        </w:rPr>
        <w:t>, a</w:t>
      </w:r>
      <w:r w:rsidR="00A70C3D">
        <w:rPr>
          <w:color w:val="000000"/>
        </w:rPr>
        <w:t xml:space="preserve"> căror </w:t>
      </w:r>
      <w:r w:rsidR="003D4DEB">
        <w:rPr>
          <w:color w:val="000000"/>
        </w:rPr>
        <w:t>suprafața</w:t>
      </w:r>
      <w:r w:rsidRPr="00314594">
        <w:rPr>
          <w:color w:val="000000"/>
        </w:rPr>
        <w:t xml:space="preserve"> re</w:t>
      </w:r>
      <w:r w:rsidR="007A4AB1">
        <w:rPr>
          <w:color w:val="000000"/>
        </w:rPr>
        <w:t>prezintă</w:t>
      </w:r>
      <w:r w:rsidRPr="00314594">
        <w:rPr>
          <w:color w:val="000000"/>
        </w:rPr>
        <w:t xml:space="preserve"> 3% din fondul forestier.</w:t>
      </w:r>
    </w:p>
    <w:p w14:paraId="76C9DACF" w14:textId="4B0D2D60" w:rsidR="00F9615D" w:rsidRDefault="00F9615D" w:rsidP="00F9615D">
      <w:pPr>
        <w:ind w:firstLine="720"/>
        <w:jc w:val="both"/>
        <w:rPr>
          <w:b/>
          <w:color w:val="000000"/>
        </w:rPr>
      </w:pPr>
      <w:r w:rsidRPr="00314594">
        <w:rPr>
          <w:b/>
          <w:color w:val="000000"/>
        </w:rPr>
        <w:t xml:space="preserve">Pe ansamblu, conditiile stationale din Lunca </w:t>
      </w:r>
      <w:r w:rsidR="00AA7473">
        <w:rPr>
          <w:b/>
          <w:color w:val="000000"/>
        </w:rPr>
        <w:t>Buzău</w:t>
      </w:r>
      <w:r w:rsidRPr="00314594">
        <w:rPr>
          <w:b/>
          <w:color w:val="000000"/>
        </w:rPr>
        <w:t xml:space="preserve">lui </w:t>
      </w:r>
      <w:r w:rsidR="007A4AB1">
        <w:rPr>
          <w:b/>
          <w:color w:val="000000"/>
        </w:rPr>
        <w:t>prezintă</w:t>
      </w:r>
      <w:r w:rsidRPr="00314594">
        <w:rPr>
          <w:b/>
          <w:color w:val="000000"/>
        </w:rPr>
        <w:t xml:space="preserve"> favorabilitate mijlocie pentru </w:t>
      </w:r>
      <w:r w:rsidR="005A7F82">
        <w:rPr>
          <w:b/>
          <w:color w:val="000000"/>
        </w:rPr>
        <w:t>zăvoaie</w:t>
      </w:r>
      <w:r w:rsidRPr="00314594">
        <w:rPr>
          <w:b/>
          <w:color w:val="000000"/>
        </w:rPr>
        <w:t xml:space="preserve"> (aproximativ 55%), scazuta (foarte scazuta) pe 44 % din </w:t>
      </w:r>
      <w:r w:rsidR="003D4DEB">
        <w:rPr>
          <w:b/>
          <w:color w:val="000000"/>
        </w:rPr>
        <w:t>suprafața</w:t>
      </w:r>
      <w:r w:rsidR="007A4AB1">
        <w:rPr>
          <w:b/>
          <w:color w:val="000000"/>
        </w:rPr>
        <w:t xml:space="preserve"> și </w:t>
      </w:r>
      <w:r w:rsidRPr="00314594">
        <w:rPr>
          <w:b/>
          <w:color w:val="000000"/>
        </w:rPr>
        <w:t xml:space="preserve">ridicata pe 1% din </w:t>
      </w:r>
      <w:r w:rsidR="003D4DEB">
        <w:rPr>
          <w:b/>
          <w:color w:val="000000"/>
        </w:rPr>
        <w:t>suprafața</w:t>
      </w:r>
      <w:r w:rsidRPr="00314594">
        <w:rPr>
          <w:b/>
          <w:color w:val="000000"/>
        </w:rPr>
        <w:t>.</w:t>
      </w:r>
    </w:p>
    <w:p w14:paraId="38DC37C7" w14:textId="3A584EF5" w:rsidR="00F9615D" w:rsidRPr="00900CCF" w:rsidRDefault="00F9615D" w:rsidP="00F9615D">
      <w:pPr>
        <w:ind w:firstLine="720"/>
        <w:jc w:val="both"/>
        <w:rPr>
          <w:b/>
          <w:color w:val="000000"/>
          <w:u w:val="single"/>
        </w:rPr>
      </w:pPr>
      <w:r w:rsidRPr="00900CCF">
        <w:rPr>
          <w:b/>
          <w:color w:val="000000"/>
          <w:u w:val="single"/>
        </w:rPr>
        <w:t xml:space="preserve">Toate aceste considerente au determinat adoptarea unor solutii tehnice particulare pentru </w:t>
      </w:r>
      <w:r w:rsidR="003D4DEB">
        <w:rPr>
          <w:b/>
          <w:color w:val="000000"/>
          <w:u w:val="single"/>
        </w:rPr>
        <w:t>păduri</w:t>
      </w:r>
      <w:r w:rsidRPr="00900CCF">
        <w:rPr>
          <w:b/>
          <w:color w:val="000000"/>
          <w:u w:val="single"/>
        </w:rPr>
        <w:t>le din OS Ianca, ce constau</w:t>
      </w:r>
      <w:r w:rsidR="00036FA0">
        <w:rPr>
          <w:b/>
          <w:color w:val="000000"/>
          <w:u w:val="single"/>
        </w:rPr>
        <w:t xml:space="preserve"> în </w:t>
      </w:r>
      <w:r w:rsidRPr="00900CCF">
        <w:rPr>
          <w:b/>
          <w:color w:val="000000"/>
          <w:u w:val="single"/>
        </w:rPr>
        <w:t xml:space="preserve">realizarea unor lucrari de substituire a arboretelor cu stare de </w:t>
      </w:r>
      <w:r w:rsidR="009D20F1">
        <w:rPr>
          <w:b/>
          <w:color w:val="000000"/>
          <w:u w:val="single"/>
        </w:rPr>
        <w:t>vegetație</w:t>
      </w:r>
      <w:r w:rsidRPr="00900CCF">
        <w:rPr>
          <w:b/>
          <w:color w:val="000000"/>
          <w:u w:val="single"/>
        </w:rPr>
        <w:t xml:space="preserve"> nesatisfacatoare.</w:t>
      </w:r>
    </w:p>
    <w:p w14:paraId="73549B71" w14:textId="167968E5" w:rsidR="00F9615D" w:rsidRDefault="00F9615D" w:rsidP="00F9615D">
      <w:pPr>
        <w:ind w:firstLine="720"/>
        <w:jc w:val="both"/>
        <w:rPr>
          <w:color w:val="000000"/>
        </w:rPr>
      </w:pPr>
      <w:r w:rsidRPr="007F1AE5">
        <w:rPr>
          <w:color w:val="000000"/>
        </w:rPr>
        <w:t>Solutiile tehnice adoptate</w:t>
      </w:r>
      <w:r w:rsidR="00036FA0">
        <w:rPr>
          <w:color w:val="000000"/>
        </w:rPr>
        <w:t xml:space="preserve"> în </w:t>
      </w:r>
      <w:r w:rsidRPr="007F1AE5">
        <w:rPr>
          <w:color w:val="000000"/>
        </w:rPr>
        <w:t>cazul acestui plan sunt sustinute</w:t>
      </w:r>
      <w:r>
        <w:rPr>
          <w:color w:val="000000"/>
        </w:rPr>
        <w:t xml:space="preserve">, pentru unele dintre unitatile amenajistice, </w:t>
      </w:r>
      <w:r w:rsidRPr="007F1AE5">
        <w:rPr>
          <w:color w:val="000000"/>
        </w:rPr>
        <w:t xml:space="preserve"> de </w:t>
      </w:r>
      <w:r>
        <w:rPr>
          <w:color w:val="000000"/>
        </w:rPr>
        <w:t>documentatia tehnica</w:t>
      </w:r>
      <w:r w:rsidRPr="007F1AE5">
        <w:rPr>
          <w:color w:val="000000"/>
        </w:rPr>
        <w:t xml:space="preserve"> “STUDIU PEDOSTATIONAL necesar</w:t>
      </w:r>
      <w:r w:rsidR="00036FA0">
        <w:rPr>
          <w:color w:val="000000"/>
        </w:rPr>
        <w:t xml:space="preserve"> în </w:t>
      </w:r>
      <w:r w:rsidRPr="007F1AE5">
        <w:rPr>
          <w:color w:val="000000"/>
        </w:rPr>
        <w:t>vederea stabilirii compozitiilor de regenerare</w:t>
      </w:r>
      <w:r w:rsidR="00036FA0">
        <w:rPr>
          <w:color w:val="000000"/>
        </w:rPr>
        <w:t xml:space="preserve"> în </w:t>
      </w:r>
      <w:r w:rsidRPr="007F1AE5">
        <w:rPr>
          <w:color w:val="000000"/>
        </w:rPr>
        <w:t>arborete afectate de uscare</w:t>
      </w:r>
      <w:r w:rsidR="00036FA0">
        <w:rPr>
          <w:color w:val="000000"/>
        </w:rPr>
        <w:t xml:space="preserve"> în </w:t>
      </w:r>
      <w:r w:rsidRPr="007F1AE5">
        <w:rPr>
          <w:color w:val="000000"/>
        </w:rPr>
        <w:t xml:space="preserve">masa </w:t>
      </w:r>
      <w:r w:rsidR="007A4AB1">
        <w:rPr>
          <w:color w:val="000000"/>
        </w:rPr>
        <w:t>datorită</w:t>
      </w:r>
      <w:r w:rsidRPr="007F1AE5">
        <w:rPr>
          <w:color w:val="000000"/>
        </w:rPr>
        <w:t xml:space="preserve"> secetei (13,16 ha), situate pe raza OS Ianca, DS Braila, contract nr. 69 / 06.01.2021, elaborate de Statiunea de Cercetare-Dezvoltare</w:t>
      </w:r>
      <w:r w:rsidR="007A4AB1">
        <w:rPr>
          <w:color w:val="000000"/>
        </w:rPr>
        <w:t xml:space="preserve"> și </w:t>
      </w:r>
      <w:r w:rsidRPr="007F1AE5">
        <w:rPr>
          <w:color w:val="000000"/>
        </w:rPr>
        <w:t>Experimentare-Productie Focsani, subunitate a INCDS</w:t>
      </w:r>
      <w:r>
        <w:rPr>
          <w:color w:val="000000"/>
        </w:rPr>
        <w:t xml:space="preserve"> “Marin Dracea”.</w:t>
      </w:r>
    </w:p>
    <w:p w14:paraId="0FDC2934" w14:textId="77777777" w:rsidR="00F9615D" w:rsidRPr="007F1AE5" w:rsidRDefault="00F9615D" w:rsidP="00F9615D">
      <w:pPr>
        <w:ind w:firstLine="720"/>
        <w:jc w:val="both"/>
        <w:rPr>
          <w:color w:val="000000"/>
        </w:rPr>
      </w:pPr>
    </w:p>
    <w:p w14:paraId="0C2559A1" w14:textId="61C30CD8" w:rsidR="00F9615D" w:rsidRPr="00E60EBB" w:rsidRDefault="00AE1955" w:rsidP="00F9615D">
      <w:pPr>
        <w:ind w:firstLine="720"/>
        <w:jc w:val="both"/>
        <w:rPr>
          <w:b/>
          <w:color w:val="000000"/>
          <w:lang w:val="ro-RO"/>
        </w:rPr>
      </w:pPr>
      <w:r>
        <w:rPr>
          <w:b/>
          <w:color w:val="000000"/>
          <w:lang w:val="ro-RO"/>
        </w:rPr>
        <w:t>Suprafețe</w:t>
      </w:r>
      <w:r w:rsidR="00F9615D" w:rsidRPr="00E60EBB">
        <w:rPr>
          <w:b/>
          <w:color w:val="000000"/>
          <w:lang w:val="ro-RO"/>
        </w:rPr>
        <w:t xml:space="preserve">le de </w:t>
      </w:r>
      <w:r w:rsidR="003D4DEB">
        <w:rPr>
          <w:b/>
          <w:color w:val="000000"/>
          <w:lang w:val="ro-RO"/>
        </w:rPr>
        <w:t>pădure</w:t>
      </w:r>
      <w:r w:rsidR="00F9615D" w:rsidRPr="00E60EBB">
        <w:rPr>
          <w:b/>
          <w:color w:val="000000"/>
          <w:lang w:val="ro-RO"/>
        </w:rPr>
        <w:t xml:space="preserve"> pe care sunt propuse lucrarile silvice de amenajare, procentele acoperite din </w:t>
      </w:r>
      <w:r>
        <w:rPr>
          <w:b/>
          <w:color w:val="000000"/>
          <w:lang w:val="ro-RO"/>
        </w:rPr>
        <w:t>suprafețe</w:t>
      </w:r>
      <w:r w:rsidR="00F9615D" w:rsidRPr="00E60EBB">
        <w:rPr>
          <w:b/>
          <w:color w:val="000000"/>
          <w:lang w:val="ro-RO"/>
        </w:rPr>
        <w:t>le ariilor naturale suprapuse planului</w:t>
      </w:r>
      <w:r w:rsidR="007A4AB1">
        <w:rPr>
          <w:b/>
          <w:color w:val="000000"/>
          <w:lang w:val="ro-RO"/>
        </w:rPr>
        <w:t xml:space="preserve"> și </w:t>
      </w:r>
      <w:r w:rsidR="00F9615D" w:rsidRPr="00E60EBB">
        <w:rPr>
          <w:b/>
          <w:color w:val="000000"/>
          <w:lang w:val="ro-RO"/>
        </w:rPr>
        <w:t>perioadele de realizare a lucrarilor silvice sunt prezentate</w:t>
      </w:r>
      <w:r w:rsidR="00036FA0">
        <w:rPr>
          <w:b/>
          <w:color w:val="000000"/>
          <w:lang w:val="ro-RO"/>
        </w:rPr>
        <w:t xml:space="preserve"> în </w:t>
      </w:r>
      <w:r w:rsidR="00F9615D" w:rsidRPr="00E60EBB">
        <w:rPr>
          <w:b/>
          <w:color w:val="000000"/>
          <w:lang w:val="ro-RO"/>
        </w:rPr>
        <w:t xml:space="preserve"> tabelele </w:t>
      </w:r>
      <w:r>
        <w:rPr>
          <w:b/>
          <w:color w:val="000000"/>
          <w:lang w:val="ro-RO"/>
        </w:rPr>
        <w:t>următoare</w:t>
      </w:r>
      <w:r w:rsidR="00F9615D" w:rsidRPr="00E60EBB">
        <w:rPr>
          <w:b/>
          <w:color w:val="000000"/>
          <w:lang w:val="ro-RO"/>
        </w:rPr>
        <w:t>:</w:t>
      </w:r>
    </w:p>
    <w:p w14:paraId="0FEC2FA3" w14:textId="77777777" w:rsidR="00F9615D" w:rsidRPr="00504806" w:rsidRDefault="00F9615D" w:rsidP="00F9615D">
      <w:pPr>
        <w:rPr>
          <w:bCs/>
          <w:iCs/>
        </w:rPr>
      </w:pPr>
    </w:p>
    <w:p w14:paraId="72EC31E4" w14:textId="06DE52A0" w:rsidR="00F9615D" w:rsidRDefault="00F9615D" w:rsidP="00F9615D">
      <w:pPr>
        <w:rPr>
          <w:b/>
          <w:i/>
          <w:sz w:val="22"/>
          <w:szCs w:val="22"/>
        </w:rPr>
      </w:pPr>
      <w:r w:rsidRPr="008459A9">
        <w:rPr>
          <w:b/>
          <w:i/>
          <w:sz w:val="22"/>
          <w:szCs w:val="22"/>
        </w:rPr>
        <w:t>Suprafețe de teren</w:t>
      </w:r>
      <w:r>
        <w:rPr>
          <w:b/>
          <w:i/>
          <w:sz w:val="22"/>
          <w:szCs w:val="22"/>
        </w:rPr>
        <w:t xml:space="preserve"> din situri</w:t>
      </w:r>
      <w:r w:rsidR="00036FA0">
        <w:rPr>
          <w:b/>
          <w:i/>
          <w:sz w:val="22"/>
          <w:szCs w:val="22"/>
        </w:rPr>
        <w:t xml:space="preserve"> de importanță comunitară</w:t>
      </w:r>
      <w:r w:rsidRPr="008459A9">
        <w:rPr>
          <w:b/>
          <w:i/>
          <w:sz w:val="22"/>
          <w:szCs w:val="22"/>
        </w:rPr>
        <w:t xml:space="preserve"> afectate de lucrări</w:t>
      </w:r>
      <w:r>
        <w:rPr>
          <w:b/>
          <w:i/>
          <w:sz w:val="22"/>
          <w:szCs w:val="22"/>
        </w:rPr>
        <w:t>le</w:t>
      </w:r>
      <w:r w:rsidRPr="008459A9">
        <w:rPr>
          <w:b/>
          <w:i/>
          <w:sz w:val="22"/>
          <w:szCs w:val="22"/>
        </w:rPr>
        <w:t xml:space="preserve"> </w:t>
      </w:r>
      <w:r>
        <w:rPr>
          <w:b/>
          <w:i/>
          <w:sz w:val="22"/>
          <w:szCs w:val="22"/>
        </w:rPr>
        <w:t xml:space="preserve">silvice din O.S. Ianca </w:t>
      </w:r>
    </w:p>
    <w:p w14:paraId="6A42E213" w14:textId="77777777" w:rsidR="00F9615D" w:rsidRPr="002F0B53" w:rsidRDefault="00F9615D" w:rsidP="00F9615D">
      <w:pPr>
        <w:ind w:firstLine="720"/>
        <w:rPr>
          <w:b/>
          <w:i/>
          <w:sz w:val="22"/>
          <w:szCs w:val="22"/>
        </w:rPr>
      </w:pPr>
    </w:p>
    <w:tbl>
      <w:tblPr>
        <w:tblW w:w="10331" w:type="dxa"/>
        <w:tblInd w:w="-34" w:type="dxa"/>
        <w:tblLayout w:type="fixed"/>
        <w:tblLook w:val="04A0" w:firstRow="1" w:lastRow="0" w:firstColumn="1" w:lastColumn="0" w:noHBand="0" w:noVBand="1"/>
      </w:tblPr>
      <w:tblGrid>
        <w:gridCol w:w="426"/>
        <w:gridCol w:w="1251"/>
        <w:gridCol w:w="727"/>
        <w:gridCol w:w="727"/>
        <w:gridCol w:w="727"/>
        <w:gridCol w:w="727"/>
        <w:gridCol w:w="728"/>
        <w:gridCol w:w="727"/>
        <w:gridCol w:w="727"/>
        <w:gridCol w:w="727"/>
        <w:gridCol w:w="728"/>
        <w:gridCol w:w="1054"/>
        <w:gridCol w:w="1055"/>
      </w:tblGrid>
      <w:tr w:rsidR="000F6D72" w:rsidRPr="00405711" w14:paraId="3683219C" w14:textId="77777777" w:rsidTr="000F6D72">
        <w:trPr>
          <w:trHeight w:val="295"/>
          <w:tblHead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14:paraId="70877A8C" w14:textId="77777777" w:rsidR="000F6D72" w:rsidRPr="00405711" w:rsidRDefault="000F6D72" w:rsidP="000F6D72">
            <w:pPr>
              <w:ind w:left="-57" w:right="-57"/>
              <w:jc w:val="center"/>
              <w:rPr>
                <w:sz w:val="16"/>
                <w:szCs w:val="16"/>
              </w:rPr>
            </w:pPr>
            <w:r w:rsidRPr="00405711">
              <w:rPr>
                <w:sz w:val="16"/>
                <w:szCs w:val="16"/>
              </w:rPr>
              <w:t>Nr.</w:t>
            </w:r>
          </w:p>
          <w:p w14:paraId="1875517D" w14:textId="77777777" w:rsidR="000F6D72" w:rsidRPr="00405711" w:rsidRDefault="000F6D72" w:rsidP="000F6D72">
            <w:pPr>
              <w:ind w:left="-57" w:right="-57"/>
              <w:jc w:val="center"/>
              <w:rPr>
                <w:sz w:val="16"/>
                <w:szCs w:val="16"/>
              </w:rPr>
            </w:pPr>
            <w:r w:rsidRPr="00405711">
              <w:rPr>
                <w:sz w:val="16"/>
                <w:szCs w:val="16"/>
              </w:rPr>
              <w:t>crt.</w:t>
            </w:r>
          </w:p>
          <w:p w14:paraId="67C3D464" w14:textId="77777777" w:rsidR="000F6D72" w:rsidRPr="00405711" w:rsidRDefault="000F6D72" w:rsidP="000F6D72">
            <w:pPr>
              <w:ind w:left="-57" w:right="-57"/>
              <w:jc w:val="center"/>
              <w:rPr>
                <w:sz w:val="16"/>
                <w:szCs w:val="16"/>
              </w:rPr>
            </w:pPr>
          </w:p>
        </w:tc>
        <w:tc>
          <w:tcPr>
            <w:tcW w:w="1251" w:type="dxa"/>
            <w:vMerge w:val="restart"/>
            <w:tcBorders>
              <w:top w:val="single" w:sz="4" w:space="0" w:color="auto"/>
              <w:left w:val="nil"/>
              <w:right w:val="single" w:sz="4" w:space="0" w:color="auto"/>
            </w:tcBorders>
            <w:shd w:val="clear" w:color="auto" w:fill="auto"/>
            <w:noWrap/>
            <w:vAlign w:val="center"/>
            <w:hideMark/>
          </w:tcPr>
          <w:p w14:paraId="5EB7F211" w14:textId="77777777" w:rsidR="000F6D72" w:rsidRPr="00405711" w:rsidRDefault="000F6D72" w:rsidP="000F6D72">
            <w:pPr>
              <w:ind w:left="-57" w:right="-57"/>
              <w:jc w:val="center"/>
              <w:rPr>
                <w:sz w:val="16"/>
                <w:szCs w:val="16"/>
              </w:rPr>
            </w:pPr>
            <w:r w:rsidRPr="00405711">
              <w:rPr>
                <w:sz w:val="16"/>
                <w:szCs w:val="16"/>
              </w:rPr>
              <w:t>Lucrări propuse</w:t>
            </w:r>
          </w:p>
        </w:tc>
        <w:tc>
          <w:tcPr>
            <w:tcW w:w="6545" w:type="dxa"/>
            <w:gridSpan w:val="9"/>
            <w:tcBorders>
              <w:top w:val="single" w:sz="4" w:space="0" w:color="auto"/>
              <w:left w:val="nil"/>
              <w:bottom w:val="single" w:sz="4" w:space="0" w:color="auto"/>
              <w:right w:val="single" w:sz="4" w:space="0" w:color="auto"/>
            </w:tcBorders>
            <w:shd w:val="clear" w:color="auto" w:fill="auto"/>
            <w:noWrap/>
            <w:vAlign w:val="center"/>
            <w:hideMark/>
          </w:tcPr>
          <w:p w14:paraId="51CE6C0A" w14:textId="77777777" w:rsidR="000F6D72" w:rsidRPr="00405711" w:rsidRDefault="000F6D72" w:rsidP="000F6D72">
            <w:pPr>
              <w:ind w:left="-57" w:right="-57"/>
              <w:jc w:val="center"/>
              <w:rPr>
                <w:sz w:val="16"/>
                <w:szCs w:val="16"/>
              </w:rPr>
            </w:pPr>
            <w:r w:rsidRPr="00405711">
              <w:rPr>
                <w:sz w:val="16"/>
                <w:szCs w:val="16"/>
              </w:rPr>
              <w:t>Suprafețe afectate (ha)</w:t>
            </w:r>
          </w:p>
        </w:tc>
        <w:tc>
          <w:tcPr>
            <w:tcW w:w="1054" w:type="dxa"/>
            <w:vMerge w:val="restart"/>
            <w:tcBorders>
              <w:top w:val="single" w:sz="4" w:space="0" w:color="auto"/>
              <w:left w:val="nil"/>
              <w:right w:val="single" w:sz="4" w:space="0" w:color="auto"/>
            </w:tcBorders>
            <w:shd w:val="clear" w:color="auto" w:fill="auto"/>
            <w:noWrap/>
            <w:vAlign w:val="center"/>
            <w:hideMark/>
          </w:tcPr>
          <w:p w14:paraId="77138AC1" w14:textId="77777777" w:rsidR="000F6D72" w:rsidRPr="00405711" w:rsidRDefault="000F6D72" w:rsidP="000F6D72">
            <w:pPr>
              <w:ind w:left="-57" w:right="-57"/>
              <w:jc w:val="center"/>
              <w:rPr>
                <w:sz w:val="16"/>
                <w:szCs w:val="16"/>
              </w:rPr>
            </w:pPr>
            <w:r w:rsidRPr="00405711">
              <w:rPr>
                <w:sz w:val="16"/>
                <w:szCs w:val="16"/>
              </w:rPr>
              <w:t>Perioada</w:t>
            </w:r>
          </w:p>
          <w:p w14:paraId="43BF071F" w14:textId="77777777" w:rsidR="000F6D72" w:rsidRPr="00405711" w:rsidRDefault="000F6D72" w:rsidP="000F6D72">
            <w:pPr>
              <w:ind w:left="-57" w:right="-57"/>
              <w:jc w:val="center"/>
              <w:rPr>
                <w:sz w:val="16"/>
                <w:szCs w:val="16"/>
              </w:rPr>
            </w:pPr>
            <w:r w:rsidRPr="00405711">
              <w:rPr>
                <w:sz w:val="16"/>
                <w:szCs w:val="16"/>
              </w:rPr>
              <w:t>propusa în amenajament</w:t>
            </w:r>
          </w:p>
        </w:tc>
        <w:tc>
          <w:tcPr>
            <w:tcW w:w="1055" w:type="dxa"/>
            <w:vMerge w:val="restart"/>
            <w:tcBorders>
              <w:top w:val="single" w:sz="4" w:space="0" w:color="auto"/>
              <w:left w:val="nil"/>
              <w:right w:val="single" w:sz="4" w:space="0" w:color="auto"/>
            </w:tcBorders>
            <w:shd w:val="clear" w:color="auto" w:fill="auto"/>
            <w:noWrap/>
            <w:vAlign w:val="center"/>
            <w:hideMark/>
          </w:tcPr>
          <w:p w14:paraId="12811797" w14:textId="77777777" w:rsidR="000F6D72" w:rsidRPr="00A51B9E" w:rsidRDefault="000F6D72" w:rsidP="000F6D72">
            <w:pPr>
              <w:ind w:left="-57" w:right="-57"/>
              <w:jc w:val="center"/>
              <w:rPr>
                <w:sz w:val="16"/>
                <w:szCs w:val="16"/>
              </w:rPr>
            </w:pPr>
            <w:r w:rsidRPr="00A51B9E">
              <w:rPr>
                <w:sz w:val="16"/>
                <w:szCs w:val="16"/>
              </w:rPr>
              <w:t>Perioada</w:t>
            </w:r>
          </w:p>
          <w:p w14:paraId="7D72C1D6" w14:textId="77777777" w:rsidR="000F6D72" w:rsidRPr="00A51B9E" w:rsidRDefault="000F6D72" w:rsidP="000F6D72">
            <w:pPr>
              <w:ind w:left="-57" w:right="-57"/>
              <w:jc w:val="center"/>
              <w:rPr>
                <w:sz w:val="16"/>
                <w:szCs w:val="16"/>
              </w:rPr>
            </w:pPr>
            <w:r w:rsidRPr="00A51B9E">
              <w:rPr>
                <w:sz w:val="16"/>
                <w:szCs w:val="16"/>
              </w:rPr>
              <w:t>acceptata în SEA</w:t>
            </w:r>
          </w:p>
        </w:tc>
      </w:tr>
      <w:tr w:rsidR="000F6D72" w:rsidRPr="00405711" w14:paraId="60C15F87" w14:textId="77777777" w:rsidTr="000F6D72">
        <w:trPr>
          <w:trHeight w:val="295"/>
          <w:tblHeader/>
        </w:trPr>
        <w:tc>
          <w:tcPr>
            <w:tcW w:w="426" w:type="dxa"/>
            <w:vMerge/>
            <w:tcBorders>
              <w:left w:val="single" w:sz="4" w:space="0" w:color="auto"/>
              <w:right w:val="single" w:sz="4" w:space="0" w:color="auto"/>
            </w:tcBorders>
            <w:shd w:val="clear" w:color="auto" w:fill="auto"/>
            <w:noWrap/>
            <w:vAlign w:val="center"/>
            <w:hideMark/>
          </w:tcPr>
          <w:p w14:paraId="5FAD22AE" w14:textId="77777777" w:rsidR="000F6D72" w:rsidRPr="00405711" w:rsidRDefault="000F6D72" w:rsidP="000F6D72">
            <w:pPr>
              <w:ind w:left="-57" w:right="-57"/>
              <w:jc w:val="center"/>
              <w:rPr>
                <w:sz w:val="16"/>
                <w:szCs w:val="16"/>
              </w:rPr>
            </w:pPr>
          </w:p>
        </w:tc>
        <w:tc>
          <w:tcPr>
            <w:tcW w:w="1251" w:type="dxa"/>
            <w:vMerge/>
            <w:tcBorders>
              <w:left w:val="nil"/>
              <w:right w:val="single" w:sz="4" w:space="0" w:color="auto"/>
            </w:tcBorders>
            <w:shd w:val="clear" w:color="auto" w:fill="auto"/>
            <w:noWrap/>
            <w:vAlign w:val="center"/>
            <w:hideMark/>
          </w:tcPr>
          <w:p w14:paraId="10185238" w14:textId="77777777" w:rsidR="000F6D72" w:rsidRPr="00405711" w:rsidRDefault="000F6D72" w:rsidP="000F6D72">
            <w:pPr>
              <w:ind w:left="-57" w:right="-57"/>
              <w:jc w:val="center"/>
              <w:rPr>
                <w:sz w:val="16"/>
                <w:szCs w:val="16"/>
              </w:rPr>
            </w:pPr>
          </w:p>
        </w:tc>
        <w:tc>
          <w:tcPr>
            <w:tcW w:w="2181" w:type="dxa"/>
            <w:gridSpan w:val="3"/>
            <w:tcBorders>
              <w:top w:val="nil"/>
              <w:left w:val="nil"/>
              <w:bottom w:val="single" w:sz="4" w:space="0" w:color="auto"/>
              <w:right w:val="single" w:sz="4" w:space="0" w:color="auto"/>
            </w:tcBorders>
            <w:shd w:val="clear" w:color="auto" w:fill="auto"/>
            <w:noWrap/>
            <w:vAlign w:val="center"/>
            <w:hideMark/>
          </w:tcPr>
          <w:p w14:paraId="1016DC21" w14:textId="77777777" w:rsidR="000F6D72" w:rsidRPr="00405711" w:rsidRDefault="000F6D72" w:rsidP="000F6D72">
            <w:pPr>
              <w:ind w:left="-57" w:right="-57"/>
              <w:jc w:val="center"/>
              <w:rPr>
                <w:sz w:val="16"/>
                <w:szCs w:val="16"/>
              </w:rPr>
            </w:pPr>
            <w:r w:rsidRPr="00405711">
              <w:rPr>
                <w:sz w:val="16"/>
                <w:szCs w:val="16"/>
              </w:rPr>
              <w:t>Suprafața în ROSCI 0005 (ha)</w:t>
            </w:r>
          </w:p>
        </w:tc>
        <w:tc>
          <w:tcPr>
            <w:tcW w:w="2182" w:type="dxa"/>
            <w:gridSpan w:val="3"/>
            <w:tcBorders>
              <w:top w:val="nil"/>
              <w:left w:val="nil"/>
              <w:bottom w:val="single" w:sz="4" w:space="0" w:color="auto"/>
              <w:right w:val="single" w:sz="4" w:space="0" w:color="auto"/>
            </w:tcBorders>
            <w:shd w:val="clear" w:color="auto" w:fill="auto"/>
            <w:noWrap/>
            <w:vAlign w:val="center"/>
            <w:hideMark/>
          </w:tcPr>
          <w:p w14:paraId="580790CA" w14:textId="77777777" w:rsidR="000F6D72" w:rsidRPr="00405711" w:rsidRDefault="000F6D72" w:rsidP="000F6D72">
            <w:pPr>
              <w:ind w:left="-57" w:right="-57"/>
              <w:jc w:val="center"/>
              <w:rPr>
                <w:sz w:val="16"/>
                <w:szCs w:val="16"/>
              </w:rPr>
            </w:pPr>
            <w:r w:rsidRPr="00405711">
              <w:rPr>
                <w:sz w:val="16"/>
                <w:szCs w:val="16"/>
              </w:rPr>
              <w:t>Suprafața în ROSCI 0103 și în ROSPA 0160 (ha)</w:t>
            </w:r>
          </w:p>
        </w:tc>
        <w:tc>
          <w:tcPr>
            <w:tcW w:w="2182" w:type="dxa"/>
            <w:gridSpan w:val="3"/>
            <w:tcBorders>
              <w:top w:val="nil"/>
              <w:left w:val="nil"/>
              <w:bottom w:val="single" w:sz="4" w:space="0" w:color="auto"/>
              <w:right w:val="single" w:sz="4" w:space="0" w:color="auto"/>
            </w:tcBorders>
            <w:shd w:val="clear" w:color="auto" w:fill="auto"/>
            <w:noWrap/>
            <w:vAlign w:val="center"/>
            <w:hideMark/>
          </w:tcPr>
          <w:p w14:paraId="354A7511" w14:textId="77777777" w:rsidR="000F6D72" w:rsidRPr="00405711" w:rsidRDefault="000F6D72" w:rsidP="000F6D72">
            <w:pPr>
              <w:ind w:left="-57" w:right="-57"/>
              <w:jc w:val="center"/>
              <w:rPr>
                <w:sz w:val="16"/>
                <w:szCs w:val="16"/>
              </w:rPr>
            </w:pPr>
            <w:r w:rsidRPr="00405711">
              <w:rPr>
                <w:sz w:val="16"/>
                <w:szCs w:val="16"/>
              </w:rPr>
              <w:t xml:space="preserve">Suprafața în ROSCI 0259 și în </w:t>
            </w:r>
            <w:r w:rsidRPr="00FF38CB">
              <w:rPr>
                <w:b/>
                <w:sz w:val="16"/>
                <w:szCs w:val="16"/>
              </w:rPr>
              <w:t>ROSPA 0145</w:t>
            </w:r>
            <w:r w:rsidRPr="00405711">
              <w:rPr>
                <w:sz w:val="16"/>
                <w:szCs w:val="16"/>
              </w:rPr>
              <w:t xml:space="preserve"> (ha)</w:t>
            </w:r>
          </w:p>
        </w:tc>
        <w:tc>
          <w:tcPr>
            <w:tcW w:w="1054" w:type="dxa"/>
            <w:vMerge/>
            <w:tcBorders>
              <w:left w:val="nil"/>
              <w:right w:val="single" w:sz="4" w:space="0" w:color="auto"/>
            </w:tcBorders>
            <w:shd w:val="clear" w:color="auto" w:fill="auto"/>
            <w:noWrap/>
            <w:vAlign w:val="center"/>
            <w:hideMark/>
          </w:tcPr>
          <w:p w14:paraId="0479E54C" w14:textId="77777777" w:rsidR="000F6D72" w:rsidRPr="00405711" w:rsidRDefault="000F6D72" w:rsidP="000F6D72">
            <w:pPr>
              <w:ind w:left="-57" w:right="-57"/>
              <w:jc w:val="center"/>
              <w:rPr>
                <w:sz w:val="16"/>
                <w:szCs w:val="16"/>
              </w:rPr>
            </w:pPr>
          </w:p>
        </w:tc>
        <w:tc>
          <w:tcPr>
            <w:tcW w:w="1055" w:type="dxa"/>
            <w:vMerge/>
            <w:tcBorders>
              <w:left w:val="nil"/>
              <w:right w:val="single" w:sz="4" w:space="0" w:color="auto"/>
            </w:tcBorders>
            <w:shd w:val="clear" w:color="auto" w:fill="auto"/>
            <w:noWrap/>
            <w:vAlign w:val="center"/>
            <w:hideMark/>
          </w:tcPr>
          <w:p w14:paraId="535E3919" w14:textId="77777777" w:rsidR="000F6D72" w:rsidRPr="00A51B9E" w:rsidRDefault="000F6D72" w:rsidP="000F6D72">
            <w:pPr>
              <w:ind w:left="-57" w:right="-57"/>
              <w:jc w:val="center"/>
              <w:rPr>
                <w:sz w:val="16"/>
                <w:szCs w:val="16"/>
              </w:rPr>
            </w:pPr>
          </w:p>
        </w:tc>
      </w:tr>
      <w:tr w:rsidR="000F6D72" w:rsidRPr="00405711" w14:paraId="2C83AF68" w14:textId="77777777" w:rsidTr="000F6D72">
        <w:trPr>
          <w:trHeight w:val="295"/>
          <w:tblHeader/>
        </w:trPr>
        <w:tc>
          <w:tcPr>
            <w:tcW w:w="426" w:type="dxa"/>
            <w:vMerge/>
            <w:tcBorders>
              <w:left w:val="single" w:sz="4" w:space="0" w:color="auto"/>
              <w:bottom w:val="single" w:sz="4" w:space="0" w:color="auto"/>
              <w:right w:val="single" w:sz="4" w:space="0" w:color="auto"/>
            </w:tcBorders>
            <w:shd w:val="clear" w:color="auto" w:fill="auto"/>
            <w:noWrap/>
            <w:vAlign w:val="center"/>
            <w:hideMark/>
          </w:tcPr>
          <w:p w14:paraId="757AAA03" w14:textId="77777777" w:rsidR="000F6D72" w:rsidRPr="00405711" w:rsidRDefault="000F6D72" w:rsidP="000F6D72">
            <w:pPr>
              <w:ind w:left="-57" w:right="-57"/>
              <w:jc w:val="center"/>
              <w:rPr>
                <w:sz w:val="16"/>
                <w:szCs w:val="16"/>
              </w:rPr>
            </w:pPr>
          </w:p>
        </w:tc>
        <w:tc>
          <w:tcPr>
            <w:tcW w:w="1251" w:type="dxa"/>
            <w:vMerge/>
            <w:tcBorders>
              <w:left w:val="nil"/>
              <w:bottom w:val="single" w:sz="4" w:space="0" w:color="auto"/>
              <w:right w:val="single" w:sz="4" w:space="0" w:color="auto"/>
            </w:tcBorders>
            <w:shd w:val="clear" w:color="auto" w:fill="auto"/>
            <w:noWrap/>
            <w:vAlign w:val="center"/>
            <w:hideMark/>
          </w:tcPr>
          <w:p w14:paraId="7DD92B79" w14:textId="77777777" w:rsidR="000F6D72" w:rsidRPr="00405711" w:rsidRDefault="000F6D72" w:rsidP="000F6D72">
            <w:pPr>
              <w:ind w:left="-57" w:right="-57"/>
              <w:jc w:val="center"/>
              <w:rPr>
                <w:sz w:val="16"/>
                <w:szCs w:val="16"/>
              </w:rPr>
            </w:pPr>
          </w:p>
        </w:tc>
        <w:tc>
          <w:tcPr>
            <w:tcW w:w="727" w:type="dxa"/>
            <w:tcBorders>
              <w:top w:val="nil"/>
              <w:left w:val="nil"/>
              <w:bottom w:val="single" w:sz="4" w:space="0" w:color="auto"/>
              <w:right w:val="single" w:sz="4" w:space="0" w:color="auto"/>
            </w:tcBorders>
            <w:shd w:val="clear" w:color="auto" w:fill="auto"/>
            <w:noWrap/>
            <w:vAlign w:val="center"/>
            <w:hideMark/>
          </w:tcPr>
          <w:p w14:paraId="0F65C0DD" w14:textId="77777777" w:rsidR="000F6D72" w:rsidRPr="00405711" w:rsidRDefault="000F6D72" w:rsidP="000F6D72">
            <w:pPr>
              <w:ind w:left="-57" w:right="-57"/>
              <w:jc w:val="center"/>
              <w:rPr>
                <w:sz w:val="16"/>
                <w:szCs w:val="16"/>
              </w:rPr>
            </w:pPr>
            <w:r w:rsidRPr="00405711">
              <w:rPr>
                <w:sz w:val="16"/>
                <w:szCs w:val="16"/>
              </w:rPr>
              <w:t>Suprafața</w:t>
            </w:r>
          </w:p>
        </w:tc>
        <w:tc>
          <w:tcPr>
            <w:tcW w:w="727" w:type="dxa"/>
            <w:tcBorders>
              <w:top w:val="nil"/>
              <w:left w:val="nil"/>
              <w:bottom w:val="single" w:sz="4" w:space="0" w:color="auto"/>
              <w:right w:val="single" w:sz="4" w:space="0" w:color="auto"/>
            </w:tcBorders>
            <w:shd w:val="clear" w:color="auto" w:fill="auto"/>
            <w:noWrap/>
            <w:vAlign w:val="center"/>
            <w:hideMark/>
          </w:tcPr>
          <w:p w14:paraId="4DA49428" w14:textId="77777777" w:rsidR="000F6D72" w:rsidRPr="00405711" w:rsidRDefault="000F6D72" w:rsidP="000F6D72">
            <w:pPr>
              <w:ind w:left="-57" w:right="-57"/>
              <w:jc w:val="center"/>
              <w:rPr>
                <w:sz w:val="16"/>
                <w:szCs w:val="16"/>
              </w:rPr>
            </w:pPr>
            <w:r>
              <w:rPr>
                <w:sz w:val="16"/>
                <w:szCs w:val="16"/>
              </w:rPr>
              <w:t>% din SCI</w:t>
            </w:r>
          </w:p>
        </w:tc>
        <w:tc>
          <w:tcPr>
            <w:tcW w:w="727" w:type="dxa"/>
            <w:tcBorders>
              <w:top w:val="nil"/>
              <w:left w:val="nil"/>
              <w:bottom w:val="single" w:sz="4" w:space="0" w:color="auto"/>
              <w:right w:val="single" w:sz="4" w:space="0" w:color="auto"/>
            </w:tcBorders>
            <w:shd w:val="clear" w:color="auto" w:fill="auto"/>
            <w:noWrap/>
            <w:vAlign w:val="center"/>
            <w:hideMark/>
          </w:tcPr>
          <w:p w14:paraId="3DD4B360" w14:textId="77777777" w:rsidR="000F6D72" w:rsidRPr="00405711" w:rsidRDefault="000F6D72" w:rsidP="000F6D72">
            <w:pPr>
              <w:ind w:left="-57" w:right="-57"/>
              <w:jc w:val="center"/>
              <w:rPr>
                <w:sz w:val="16"/>
                <w:szCs w:val="16"/>
              </w:rPr>
            </w:pPr>
            <w:r w:rsidRPr="00405711">
              <w:rPr>
                <w:sz w:val="16"/>
                <w:szCs w:val="16"/>
              </w:rPr>
              <w:t>% anual</w:t>
            </w:r>
          </w:p>
        </w:tc>
        <w:tc>
          <w:tcPr>
            <w:tcW w:w="727" w:type="dxa"/>
            <w:tcBorders>
              <w:top w:val="nil"/>
              <w:left w:val="nil"/>
              <w:bottom w:val="single" w:sz="4" w:space="0" w:color="auto"/>
              <w:right w:val="single" w:sz="4" w:space="0" w:color="auto"/>
            </w:tcBorders>
            <w:shd w:val="clear" w:color="auto" w:fill="auto"/>
            <w:noWrap/>
            <w:vAlign w:val="center"/>
            <w:hideMark/>
          </w:tcPr>
          <w:p w14:paraId="23F2327C" w14:textId="77777777" w:rsidR="000F6D72" w:rsidRPr="00405711" w:rsidRDefault="000F6D72" w:rsidP="000F6D72">
            <w:pPr>
              <w:ind w:left="-57" w:right="-57"/>
              <w:jc w:val="center"/>
              <w:rPr>
                <w:sz w:val="16"/>
                <w:szCs w:val="16"/>
              </w:rPr>
            </w:pPr>
            <w:r w:rsidRPr="00405711">
              <w:rPr>
                <w:sz w:val="16"/>
                <w:szCs w:val="16"/>
              </w:rPr>
              <w:t>Suprafața</w:t>
            </w:r>
          </w:p>
        </w:tc>
        <w:tc>
          <w:tcPr>
            <w:tcW w:w="728" w:type="dxa"/>
            <w:tcBorders>
              <w:top w:val="nil"/>
              <w:left w:val="nil"/>
              <w:bottom w:val="single" w:sz="4" w:space="0" w:color="auto"/>
              <w:right w:val="single" w:sz="4" w:space="0" w:color="auto"/>
            </w:tcBorders>
            <w:shd w:val="clear" w:color="auto" w:fill="auto"/>
            <w:noWrap/>
            <w:vAlign w:val="center"/>
            <w:hideMark/>
          </w:tcPr>
          <w:p w14:paraId="1D8772E6" w14:textId="77777777" w:rsidR="000F6D72" w:rsidRPr="00405711" w:rsidRDefault="000F6D72" w:rsidP="000F6D72">
            <w:pPr>
              <w:ind w:left="-57" w:right="-57"/>
              <w:jc w:val="center"/>
              <w:rPr>
                <w:sz w:val="16"/>
                <w:szCs w:val="16"/>
              </w:rPr>
            </w:pPr>
            <w:r>
              <w:rPr>
                <w:sz w:val="16"/>
                <w:szCs w:val="16"/>
              </w:rPr>
              <w:t>% din SCI/SPA</w:t>
            </w:r>
          </w:p>
        </w:tc>
        <w:tc>
          <w:tcPr>
            <w:tcW w:w="727" w:type="dxa"/>
            <w:tcBorders>
              <w:top w:val="nil"/>
              <w:left w:val="nil"/>
              <w:bottom w:val="single" w:sz="4" w:space="0" w:color="auto"/>
              <w:right w:val="single" w:sz="4" w:space="0" w:color="auto"/>
            </w:tcBorders>
            <w:shd w:val="clear" w:color="auto" w:fill="auto"/>
            <w:noWrap/>
            <w:vAlign w:val="center"/>
            <w:hideMark/>
          </w:tcPr>
          <w:p w14:paraId="704FAFB4" w14:textId="77777777" w:rsidR="000F6D72" w:rsidRPr="00405711" w:rsidRDefault="000F6D72" w:rsidP="000F6D72">
            <w:pPr>
              <w:ind w:left="-57" w:right="-57"/>
              <w:jc w:val="center"/>
              <w:rPr>
                <w:sz w:val="16"/>
                <w:szCs w:val="16"/>
              </w:rPr>
            </w:pPr>
            <w:r w:rsidRPr="00405711">
              <w:rPr>
                <w:sz w:val="16"/>
                <w:szCs w:val="16"/>
              </w:rPr>
              <w:t>% anual</w:t>
            </w:r>
          </w:p>
        </w:tc>
        <w:tc>
          <w:tcPr>
            <w:tcW w:w="727" w:type="dxa"/>
            <w:tcBorders>
              <w:top w:val="nil"/>
              <w:left w:val="nil"/>
              <w:bottom w:val="single" w:sz="4" w:space="0" w:color="auto"/>
              <w:right w:val="single" w:sz="4" w:space="0" w:color="auto"/>
            </w:tcBorders>
            <w:shd w:val="clear" w:color="auto" w:fill="auto"/>
            <w:noWrap/>
            <w:vAlign w:val="center"/>
            <w:hideMark/>
          </w:tcPr>
          <w:p w14:paraId="3C14778A" w14:textId="77777777" w:rsidR="000F6D72" w:rsidRPr="00405711" w:rsidRDefault="000F6D72" w:rsidP="000F6D72">
            <w:pPr>
              <w:ind w:left="-57" w:right="-57"/>
              <w:jc w:val="center"/>
              <w:rPr>
                <w:sz w:val="16"/>
                <w:szCs w:val="16"/>
              </w:rPr>
            </w:pPr>
            <w:r w:rsidRPr="00405711">
              <w:rPr>
                <w:sz w:val="16"/>
                <w:szCs w:val="16"/>
              </w:rPr>
              <w:t>Suprafața</w:t>
            </w:r>
          </w:p>
        </w:tc>
        <w:tc>
          <w:tcPr>
            <w:tcW w:w="727" w:type="dxa"/>
            <w:tcBorders>
              <w:top w:val="nil"/>
              <w:left w:val="nil"/>
              <w:bottom w:val="single" w:sz="4" w:space="0" w:color="auto"/>
              <w:right w:val="single" w:sz="4" w:space="0" w:color="auto"/>
            </w:tcBorders>
            <w:shd w:val="clear" w:color="auto" w:fill="auto"/>
            <w:noWrap/>
            <w:vAlign w:val="center"/>
            <w:hideMark/>
          </w:tcPr>
          <w:p w14:paraId="783AB961" w14:textId="77777777" w:rsidR="000F6D72" w:rsidRPr="00405711" w:rsidRDefault="000F6D72" w:rsidP="000F6D72">
            <w:pPr>
              <w:ind w:left="-57" w:right="-57"/>
              <w:jc w:val="center"/>
              <w:rPr>
                <w:sz w:val="16"/>
                <w:szCs w:val="16"/>
              </w:rPr>
            </w:pPr>
            <w:r>
              <w:rPr>
                <w:sz w:val="16"/>
                <w:szCs w:val="16"/>
              </w:rPr>
              <w:t>% din SCI/SPA</w:t>
            </w:r>
          </w:p>
        </w:tc>
        <w:tc>
          <w:tcPr>
            <w:tcW w:w="728" w:type="dxa"/>
            <w:tcBorders>
              <w:top w:val="nil"/>
              <w:left w:val="nil"/>
              <w:bottom w:val="single" w:sz="4" w:space="0" w:color="auto"/>
              <w:right w:val="single" w:sz="4" w:space="0" w:color="auto"/>
            </w:tcBorders>
            <w:shd w:val="clear" w:color="auto" w:fill="auto"/>
            <w:noWrap/>
            <w:vAlign w:val="center"/>
            <w:hideMark/>
          </w:tcPr>
          <w:p w14:paraId="7FE6ACAE" w14:textId="77777777" w:rsidR="000F6D72" w:rsidRPr="00405711" w:rsidRDefault="000F6D72" w:rsidP="000F6D72">
            <w:pPr>
              <w:ind w:left="-57" w:right="-57"/>
              <w:jc w:val="center"/>
              <w:rPr>
                <w:sz w:val="16"/>
                <w:szCs w:val="16"/>
              </w:rPr>
            </w:pPr>
            <w:r w:rsidRPr="00405711">
              <w:rPr>
                <w:sz w:val="16"/>
                <w:szCs w:val="16"/>
              </w:rPr>
              <w:t>% anual</w:t>
            </w:r>
          </w:p>
        </w:tc>
        <w:tc>
          <w:tcPr>
            <w:tcW w:w="1054" w:type="dxa"/>
            <w:vMerge/>
            <w:tcBorders>
              <w:left w:val="nil"/>
              <w:bottom w:val="single" w:sz="4" w:space="0" w:color="auto"/>
              <w:right w:val="single" w:sz="4" w:space="0" w:color="auto"/>
            </w:tcBorders>
            <w:shd w:val="clear" w:color="auto" w:fill="auto"/>
            <w:noWrap/>
            <w:vAlign w:val="center"/>
            <w:hideMark/>
          </w:tcPr>
          <w:p w14:paraId="4F7B8586" w14:textId="77777777" w:rsidR="000F6D72" w:rsidRPr="00405711" w:rsidRDefault="000F6D72" w:rsidP="000F6D72">
            <w:pPr>
              <w:ind w:left="-57" w:right="-57"/>
              <w:jc w:val="center"/>
              <w:rPr>
                <w:sz w:val="16"/>
                <w:szCs w:val="16"/>
              </w:rPr>
            </w:pPr>
          </w:p>
        </w:tc>
        <w:tc>
          <w:tcPr>
            <w:tcW w:w="1055" w:type="dxa"/>
            <w:vMerge/>
            <w:tcBorders>
              <w:left w:val="nil"/>
              <w:bottom w:val="single" w:sz="4" w:space="0" w:color="auto"/>
              <w:right w:val="single" w:sz="4" w:space="0" w:color="auto"/>
            </w:tcBorders>
            <w:shd w:val="clear" w:color="auto" w:fill="auto"/>
            <w:noWrap/>
            <w:vAlign w:val="center"/>
            <w:hideMark/>
          </w:tcPr>
          <w:p w14:paraId="50BE3853" w14:textId="77777777" w:rsidR="000F6D72" w:rsidRPr="00A51B9E" w:rsidRDefault="000F6D72" w:rsidP="000F6D72">
            <w:pPr>
              <w:ind w:left="-57" w:right="-57"/>
              <w:jc w:val="center"/>
              <w:rPr>
                <w:sz w:val="16"/>
                <w:szCs w:val="16"/>
              </w:rPr>
            </w:pPr>
          </w:p>
        </w:tc>
      </w:tr>
      <w:tr w:rsidR="000F6D72" w:rsidRPr="00405711" w14:paraId="7C94E64D"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ECE7CC" w14:textId="77777777" w:rsidR="000F6D72" w:rsidRPr="00405711" w:rsidRDefault="000F6D72" w:rsidP="000F6D72">
            <w:pPr>
              <w:ind w:left="-57" w:right="-57"/>
              <w:jc w:val="right"/>
              <w:rPr>
                <w:sz w:val="16"/>
                <w:szCs w:val="16"/>
              </w:rPr>
            </w:pPr>
            <w:r>
              <w:rPr>
                <w:sz w:val="16"/>
                <w:szCs w:val="16"/>
              </w:rPr>
              <w:t>1</w:t>
            </w:r>
          </w:p>
        </w:tc>
        <w:tc>
          <w:tcPr>
            <w:tcW w:w="1251" w:type="dxa"/>
            <w:tcBorders>
              <w:top w:val="nil"/>
              <w:left w:val="nil"/>
              <w:bottom w:val="single" w:sz="4" w:space="0" w:color="auto"/>
              <w:right w:val="single" w:sz="4" w:space="0" w:color="auto"/>
            </w:tcBorders>
            <w:shd w:val="clear" w:color="auto" w:fill="auto"/>
            <w:noWrap/>
            <w:vAlign w:val="center"/>
            <w:hideMark/>
          </w:tcPr>
          <w:p w14:paraId="65854DBB" w14:textId="77777777" w:rsidR="000F6D72" w:rsidRPr="00405711" w:rsidRDefault="000F6D72" w:rsidP="000F6D72">
            <w:pPr>
              <w:ind w:left="-57" w:right="-57"/>
              <w:rPr>
                <w:sz w:val="16"/>
                <w:szCs w:val="16"/>
              </w:rPr>
            </w:pPr>
            <w:r w:rsidRPr="00405711">
              <w:rPr>
                <w:sz w:val="16"/>
                <w:szCs w:val="16"/>
              </w:rPr>
              <w:t>Ajutorarea regenerării naturale</w:t>
            </w:r>
          </w:p>
        </w:tc>
        <w:tc>
          <w:tcPr>
            <w:tcW w:w="727" w:type="dxa"/>
            <w:tcBorders>
              <w:top w:val="nil"/>
              <w:left w:val="nil"/>
              <w:bottom w:val="single" w:sz="4" w:space="0" w:color="auto"/>
              <w:right w:val="single" w:sz="4" w:space="0" w:color="auto"/>
            </w:tcBorders>
            <w:shd w:val="clear" w:color="auto" w:fill="auto"/>
            <w:noWrap/>
            <w:vAlign w:val="center"/>
            <w:hideMark/>
          </w:tcPr>
          <w:p w14:paraId="4603E9DB" w14:textId="77777777" w:rsidR="000F6D72" w:rsidRPr="00405711" w:rsidRDefault="000F6D72" w:rsidP="000F6D72">
            <w:pPr>
              <w:ind w:left="-57" w:right="-57"/>
              <w:jc w:val="right"/>
              <w:rPr>
                <w:sz w:val="16"/>
                <w:szCs w:val="16"/>
              </w:rPr>
            </w:pPr>
            <w:r w:rsidRPr="00405711">
              <w:rPr>
                <w:sz w:val="16"/>
                <w:szCs w:val="16"/>
              </w:rPr>
              <w:t>1,65</w:t>
            </w:r>
          </w:p>
        </w:tc>
        <w:tc>
          <w:tcPr>
            <w:tcW w:w="727" w:type="dxa"/>
            <w:tcBorders>
              <w:top w:val="nil"/>
              <w:left w:val="nil"/>
              <w:bottom w:val="single" w:sz="4" w:space="0" w:color="auto"/>
              <w:right w:val="single" w:sz="4" w:space="0" w:color="auto"/>
            </w:tcBorders>
            <w:shd w:val="clear" w:color="auto" w:fill="auto"/>
            <w:noWrap/>
            <w:vAlign w:val="center"/>
            <w:hideMark/>
          </w:tcPr>
          <w:p w14:paraId="1F2F581E" w14:textId="77777777" w:rsidR="000F6D72" w:rsidRPr="00405711" w:rsidRDefault="000F6D72" w:rsidP="000F6D72">
            <w:pPr>
              <w:jc w:val="right"/>
              <w:rPr>
                <w:sz w:val="16"/>
                <w:szCs w:val="16"/>
              </w:rPr>
            </w:pPr>
            <w:r>
              <w:rPr>
                <w:sz w:val="16"/>
                <w:szCs w:val="16"/>
              </w:rPr>
              <w:t>0.03</w:t>
            </w:r>
          </w:p>
        </w:tc>
        <w:tc>
          <w:tcPr>
            <w:tcW w:w="727" w:type="dxa"/>
            <w:tcBorders>
              <w:top w:val="nil"/>
              <w:left w:val="nil"/>
              <w:bottom w:val="single" w:sz="4" w:space="0" w:color="auto"/>
              <w:right w:val="single" w:sz="4" w:space="0" w:color="auto"/>
            </w:tcBorders>
            <w:shd w:val="clear" w:color="auto" w:fill="auto"/>
            <w:noWrap/>
            <w:vAlign w:val="center"/>
            <w:hideMark/>
          </w:tcPr>
          <w:p w14:paraId="76543D67" w14:textId="77777777" w:rsidR="000F6D72" w:rsidRPr="00405711" w:rsidRDefault="000F6D72" w:rsidP="000F6D72">
            <w:pPr>
              <w:jc w:val="right"/>
              <w:rPr>
                <w:sz w:val="16"/>
                <w:szCs w:val="16"/>
              </w:rPr>
            </w:pPr>
            <w:r>
              <w:rPr>
                <w:sz w:val="16"/>
                <w:szCs w:val="16"/>
              </w:rPr>
              <w:t>0,003</w:t>
            </w:r>
          </w:p>
        </w:tc>
        <w:tc>
          <w:tcPr>
            <w:tcW w:w="727" w:type="dxa"/>
            <w:tcBorders>
              <w:top w:val="nil"/>
              <w:left w:val="nil"/>
              <w:bottom w:val="single" w:sz="4" w:space="0" w:color="auto"/>
              <w:right w:val="single" w:sz="4" w:space="0" w:color="auto"/>
            </w:tcBorders>
            <w:shd w:val="clear" w:color="auto" w:fill="auto"/>
            <w:noWrap/>
            <w:vAlign w:val="center"/>
            <w:hideMark/>
          </w:tcPr>
          <w:p w14:paraId="18C495B3" w14:textId="77777777" w:rsidR="000F6D72" w:rsidRPr="00405711" w:rsidRDefault="000F6D72" w:rsidP="000F6D72">
            <w:pPr>
              <w:ind w:left="-57" w:right="-57"/>
              <w:jc w:val="right"/>
              <w:rPr>
                <w:sz w:val="16"/>
                <w:szCs w:val="16"/>
              </w:rPr>
            </w:pPr>
            <w:r w:rsidRPr="00405711">
              <w:rPr>
                <w:sz w:val="16"/>
                <w:szCs w:val="16"/>
              </w:rPr>
              <w:t>577,45</w:t>
            </w:r>
          </w:p>
        </w:tc>
        <w:tc>
          <w:tcPr>
            <w:tcW w:w="728" w:type="dxa"/>
            <w:tcBorders>
              <w:top w:val="nil"/>
              <w:left w:val="nil"/>
              <w:bottom w:val="single" w:sz="4" w:space="0" w:color="auto"/>
              <w:right w:val="single" w:sz="4" w:space="0" w:color="auto"/>
            </w:tcBorders>
            <w:shd w:val="clear" w:color="auto" w:fill="auto"/>
            <w:noWrap/>
            <w:vAlign w:val="center"/>
            <w:hideMark/>
          </w:tcPr>
          <w:p w14:paraId="48AFC27A" w14:textId="77777777" w:rsidR="000F6D72" w:rsidRPr="00405711" w:rsidRDefault="000F6D72" w:rsidP="000F6D72">
            <w:pPr>
              <w:jc w:val="right"/>
              <w:rPr>
                <w:sz w:val="16"/>
                <w:szCs w:val="16"/>
              </w:rPr>
            </w:pPr>
            <w:r>
              <w:rPr>
                <w:sz w:val="16"/>
                <w:szCs w:val="16"/>
              </w:rPr>
              <w:t>6,03</w:t>
            </w:r>
          </w:p>
        </w:tc>
        <w:tc>
          <w:tcPr>
            <w:tcW w:w="727" w:type="dxa"/>
            <w:tcBorders>
              <w:top w:val="nil"/>
              <w:left w:val="nil"/>
              <w:bottom w:val="single" w:sz="4" w:space="0" w:color="auto"/>
              <w:right w:val="single" w:sz="4" w:space="0" w:color="auto"/>
            </w:tcBorders>
            <w:shd w:val="clear" w:color="auto" w:fill="auto"/>
            <w:noWrap/>
            <w:vAlign w:val="center"/>
            <w:hideMark/>
          </w:tcPr>
          <w:p w14:paraId="19C4A2FB" w14:textId="77777777" w:rsidR="000F6D72" w:rsidRPr="00405711" w:rsidRDefault="000F6D72" w:rsidP="000F6D72">
            <w:pPr>
              <w:jc w:val="right"/>
              <w:rPr>
                <w:sz w:val="16"/>
                <w:szCs w:val="16"/>
              </w:rPr>
            </w:pPr>
            <w:r>
              <w:rPr>
                <w:sz w:val="16"/>
                <w:szCs w:val="16"/>
              </w:rPr>
              <w:t>0,6</w:t>
            </w:r>
          </w:p>
        </w:tc>
        <w:tc>
          <w:tcPr>
            <w:tcW w:w="727" w:type="dxa"/>
            <w:tcBorders>
              <w:top w:val="nil"/>
              <w:left w:val="nil"/>
              <w:bottom w:val="single" w:sz="4" w:space="0" w:color="auto"/>
              <w:right w:val="single" w:sz="4" w:space="0" w:color="auto"/>
            </w:tcBorders>
            <w:shd w:val="clear" w:color="auto" w:fill="auto"/>
            <w:noWrap/>
            <w:vAlign w:val="center"/>
            <w:hideMark/>
          </w:tcPr>
          <w:p w14:paraId="27AD36CD"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B1C121E"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3EEFD2DA"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1178D9C1" w14:textId="77777777" w:rsidR="000F6D72" w:rsidRPr="00405711" w:rsidRDefault="000F6D72" w:rsidP="000F6D72">
            <w:pPr>
              <w:ind w:left="-57" w:right="-57"/>
              <w:rPr>
                <w:sz w:val="16"/>
                <w:szCs w:val="16"/>
              </w:rPr>
            </w:pPr>
            <w:r w:rsidRPr="00405711">
              <w:rPr>
                <w:sz w:val="16"/>
                <w:szCs w:val="16"/>
              </w:rPr>
              <w:t>Sezon de vegetație</w:t>
            </w:r>
          </w:p>
        </w:tc>
        <w:tc>
          <w:tcPr>
            <w:tcW w:w="1055" w:type="dxa"/>
            <w:tcBorders>
              <w:top w:val="nil"/>
              <w:left w:val="nil"/>
              <w:bottom w:val="single" w:sz="4" w:space="0" w:color="auto"/>
              <w:right w:val="single" w:sz="4" w:space="0" w:color="auto"/>
            </w:tcBorders>
            <w:shd w:val="clear" w:color="auto" w:fill="auto"/>
            <w:noWrap/>
            <w:vAlign w:val="center"/>
            <w:hideMark/>
          </w:tcPr>
          <w:p w14:paraId="64466B72" w14:textId="77777777" w:rsidR="000F6D72" w:rsidRPr="00405711" w:rsidRDefault="000F6D72" w:rsidP="000F6D72">
            <w:pPr>
              <w:ind w:right="-57"/>
              <w:rPr>
                <w:sz w:val="16"/>
                <w:szCs w:val="16"/>
              </w:rPr>
            </w:pPr>
            <w:r w:rsidRPr="00A51B9E">
              <w:rPr>
                <w:sz w:val="16"/>
                <w:szCs w:val="16"/>
              </w:rPr>
              <w:t>August-Sept</w:t>
            </w:r>
          </w:p>
        </w:tc>
      </w:tr>
      <w:tr w:rsidR="000F6D72" w:rsidRPr="00405711" w14:paraId="6572A262"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541BC5" w14:textId="77777777" w:rsidR="000F6D72" w:rsidRPr="00405711" w:rsidRDefault="000F6D72" w:rsidP="000F6D72">
            <w:pPr>
              <w:ind w:left="-57" w:right="-57"/>
              <w:jc w:val="right"/>
              <w:rPr>
                <w:sz w:val="16"/>
                <w:szCs w:val="16"/>
              </w:rPr>
            </w:pPr>
            <w:r>
              <w:rPr>
                <w:sz w:val="16"/>
                <w:szCs w:val="16"/>
              </w:rPr>
              <w:t>2</w:t>
            </w:r>
          </w:p>
        </w:tc>
        <w:tc>
          <w:tcPr>
            <w:tcW w:w="1251" w:type="dxa"/>
            <w:tcBorders>
              <w:top w:val="nil"/>
              <w:left w:val="nil"/>
              <w:bottom w:val="single" w:sz="4" w:space="0" w:color="auto"/>
              <w:right w:val="single" w:sz="4" w:space="0" w:color="auto"/>
            </w:tcBorders>
            <w:shd w:val="clear" w:color="auto" w:fill="auto"/>
            <w:noWrap/>
            <w:vAlign w:val="center"/>
            <w:hideMark/>
          </w:tcPr>
          <w:p w14:paraId="70BA41E2" w14:textId="77777777" w:rsidR="000F6D72" w:rsidRPr="00405711" w:rsidRDefault="000F6D72" w:rsidP="000F6D72">
            <w:pPr>
              <w:ind w:left="-57" w:right="-57"/>
              <w:rPr>
                <w:sz w:val="16"/>
                <w:szCs w:val="16"/>
              </w:rPr>
            </w:pPr>
            <w:r w:rsidRPr="00405711">
              <w:rPr>
                <w:sz w:val="16"/>
                <w:szCs w:val="16"/>
              </w:rPr>
              <w:t>Ingrijirea regenerării naturale</w:t>
            </w:r>
          </w:p>
        </w:tc>
        <w:tc>
          <w:tcPr>
            <w:tcW w:w="727" w:type="dxa"/>
            <w:tcBorders>
              <w:top w:val="nil"/>
              <w:left w:val="nil"/>
              <w:bottom w:val="single" w:sz="4" w:space="0" w:color="auto"/>
              <w:right w:val="single" w:sz="4" w:space="0" w:color="auto"/>
            </w:tcBorders>
            <w:shd w:val="clear" w:color="auto" w:fill="auto"/>
            <w:noWrap/>
            <w:vAlign w:val="center"/>
            <w:hideMark/>
          </w:tcPr>
          <w:p w14:paraId="347E7BE8"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364300C"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6594221C"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EED7FC8" w14:textId="77777777" w:rsidR="000F6D72" w:rsidRPr="00405711" w:rsidRDefault="000F6D72" w:rsidP="000F6D72">
            <w:pPr>
              <w:ind w:left="-57" w:right="-57"/>
              <w:jc w:val="right"/>
              <w:rPr>
                <w:sz w:val="16"/>
                <w:szCs w:val="16"/>
              </w:rPr>
            </w:pPr>
            <w:r w:rsidRPr="00405711">
              <w:rPr>
                <w:sz w:val="16"/>
                <w:szCs w:val="16"/>
              </w:rPr>
              <w:t>40,54</w:t>
            </w:r>
          </w:p>
        </w:tc>
        <w:tc>
          <w:tcPr>
            <w:tcW w:w="728" w:type="dxa"/>
            <w:tcBorders>
              <w:top w:val="nil"/>
              <w:left w:val="nil"/>
              <w:bottom w:val="single" w:sz="4" w:space="0" w:color="auto"/>
              <w:right w:val="single" w:sz="4" w:space="0" w:color="auto"/>
            </w:tcBorders>
            <w:shd w:val="clear" w:color="auto" w:fill="auto"/>
            <w:noWrap/>
            <w:vAlign w:val="center"/>
            <w:hideMark/>
          </w:tcPr>
          <w:p w14:paraId="784C2645" w14:textId="77777777" w:rsidR="000F6D72" w:rsidRPr="00405711" w:rsidRDefault="000F6D72" w:rsidP="000F6D72">
            <w:pPr>
              <w:jc w:val="right"/>
              <w:rPr>
                <w:sz w:val="16"/>
                <w:szCs w:val="16"/>
              </w:rPr>
            </w:pPr>
            <w:r>
              <w:rPr>
                <w:sz w:val="16"/>
                <w:szCs w:val="16"/>
              </w:rPr>
              <w:t>0,42</w:t>
            </w:r>
          </w:p>
        </w:tc>
        <w:tc>
          <w:tcPr>
            <w:tcW w:w="727" w:type="dxa"/>
            <w:tcBorders>
              <w:top w:val="nil"/>
              <w:left w:val="nil"/>
              <w:bottom w:val="single" w:sz="4" w:space="0" w:color="auto"/>
              <w:right w:val="single" w:sz="4" w:space="0" w:color="auto"/>
            </w:tcBorders>
            <w:shd w:val="clear" w:color="auto" w:fill="auto"/>
            <w:noWrap/>
            <w:vAlign w:val="center"/>
            <w:hideMark/>
          </w:tcPr>
          <w:p w14:paraId="1C6526C5" w14:textId="77777777" w:rsidR="000F6D72" w:rsidRPr="00405711" w:rsidRDefault="000F6D72" w:rsidP="000F6D72">
            <w:pPr>
              <w:jc w:val="right"/>
              <w:rPr>
                <w:sz w:val="16"/>
                <w:szCs w:val="16"/>
              </w:rPr>
            </w:pPr>
            <w:r>
              <w:rPr>
                <w:sz w:val="16"/>
                <w:szCs w:val="16"/>
              </w:rPr>
              <w:t>0,042</w:t>
            </w:r>
          </w:p>
        </w:tc>
        <w:tc>
          <w:tcPr>
            <w:tcW w:w="727" w:type="dxa"/>
            <w:tcBorders>
              <w:top w:val="nil"/>
              <w:left w:val="nil"/>
              <w:bottom w:val="single" w:sz="4" w:space="0" w:color="auto"/>
              <w:right w:val="single" w:sz="4" w:space="0" w:color="auto"/>
            </w:tcBorders>
            <w:shd w:val="clear" w:color="auto" w:fill="auto"/>
            <w:noWrap/>
            <w:vAlign w:val="center"/>
            <w:hideMark/>
          </w:tcPr>
          <w:p w14:paraId="6F8D1739"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2C0E6BD"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0D608C0C"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4BE9625A" w14:textId="77777777" w:rsidR="000F6D72" w:rsidRPr="00405711" w:rsidRDefault="000F6D72" w:rsidP="000F6D72">
            <w:pPr>
              <w:ind w:left="-57" w:right="-57"/>
              <w:rPr>
                <w:sz w:val="16"/>
                <w:szCs w:val="16"/>
              </w:rPr>
            </w:pPr>
            <w:r w:rsidRPr="00405711">
              <w:rPr>
                <w:sz w:val="16"/>
                <w:szCs w:val="16"/>
              </w:rPr>
              <w:t>Sezon de vegetație</w:t>
            </w:r>
          </w:p>
        </w:tc>
        <w:tc>
          <w:tcPr>
            <w:tcW w:w="1055" w:type="dxa"/>
            <w:tcBorders>
              <w:top w:val="nil"/>
              <w:left w:val="nil"/>
              <w:bottom w:val="single" w:sz="4" w:space="0" w:color="auto"/>
              <w:right w:val="single" w:sz="4" w:space="0" w:color="auto"/>
            </w:tcBorders>
            <w:shd w:val="clear" w:color="auto" w:fill="auto"/>
            <w:noWrap/>
            <w:vAlign w:val="center"/>
            <w:hideMark/>
          </w:tcPr>
          <w:p w14:paraId="536F0729" w14:textId="77777777" w:rsidR="000F6D72" w:rsidRPr="00405711" w:rsidRDefault="000F6D72" w:rsidP="000F6D72">
            <w:pPr>
              <w:ind w:right="-57"/>
              <w:rPr>
                <w:sz w:val="16"/>
                <w:szCs w:val="16"/>
              </w:rPr>
            </w:pPr>
            <w:r w:rsidRPr="00A51B9E">
              <w:rPr>
                <w:sz w:val="16"/>
                <w:szCs w:val="16"/>
              </w:rPr>
              <w:t>August-Sept</w:t>
            </w:r>
          </w:p>
        </w:tc>
      </w:tr>
      <w:tr w:rsidR="000F6D72" w:rsidRPr="00405711" w14:paraId="46232392"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CC786B" w14:textId="77777777" w:rsidR="000F6D72" w:rsidRPr="00405711" w:rsidRDefault="000F6D72" w:rsidP="000F6D72">
            <w:pPr>
              <w:ind w:left="-57" w:right="-57"/>
              <w:jc w:val="right"/>
              <w:rPr>
                <w:sz w:val="16"/>
                <w:szCs w:val="16"/>
              </w:rPr>
            </w:pPr>
            <w:r>
              <w:rPr>
                <w:sz w:val="16"/>
                <w:szCs w:val="16"/>
              </w:rPr>
              <w:t>3</w:t>
            </w:r>
          </w:p>
        </w:tc>
        <w:tc>
          <w:tcPr>
            <w:tcW w:w="1251" w:type="dxa"/>
            <w:tcBorders>
              <w:top w:val="nil"/>
              <w:left w:val="nil"/>
              <w:bottom w:val="single" w:sz="4" w:space="0" w:color="auto"/>
              <w:right w:val="single" w:sz="4" w:space="0" w:color="auto"/>
            </w:tcBorders>
            <w:shd w:val="clear" w:color="auto" w:fill="auto"/>
            <w:noWrap/>
            <w:vAlign w:val="center"/>
            <w:hideMark/>
          </w:tcPr>
          <w:p w14:paraId="34349383" w14:textId="77777777" w:rsidR="000F6D72" w:rsidRPr="00405711" w:rsidRDefault="000F6D72" w:rsidP="000F6D72">
            <w:pPr>
              <w:ind w:left="-57" w:right="-57"/>
              <w:rPr>
                <w:sz w:val="16"/>
                <w:szCs w:val="16"/>
              </w:rPr>
            </w:pPr>
            <w:r w:rsidRPr="00405711">
              <w:rPr>
                <w:sz w:val="16"/>
                <w:szCs w:val="16"/>
              </w:rPr>
              <w:t>Împăduriri</w:t>
            </w:r>
          </w:p>
        </w:tc>
        <w:tc>
          <w:tcPr>
            <w:tcW w:w="727" w:type="dxa"/>
            <w:tcBorders>
              <w:top w:val="nil"/>
              <w:left w:val="nil"/>
              <w:bottom w:val="single" w:sz="4" w:space="0" w:color="auto"/>
              <w:right w:val="single" w:sz="4" w:space="0" w:color="auto"/>
            </w:tcBorders>
            <w:shd w:val="clear" w:color="auto" w:fill="auto"/>
            <w:noWrap/>
            <w:vAlign w:val="center"/>
            <w:hideMark/>
          </w:tcPr>
          <w:p w14:paraId="600BDF21" w14:textId="77777777" w:rsidR="000F6D72" w:rsidRPr="00405711" w:rsidRDefault="000F6D72" w:rsidP="000F6D72">
            <w:pPr>
              <w:ind w:left="-57" w:right="-57"/>
              <w:jc w:val="right"/>
              <w:rPr>
                <w:sz w:val="16"/>
                <w:szCs w:val="16"/>
              </w:rPr>
            </w:pPr>
            <w:r w:rsidRPr="00405711">
              <w:rPr>
                <w:sz w:val="16"/>
                <w:szCs w:val="16"/>
              </w:rPr>
              <w:t>7,63</w:t>
            </w:r>
          </w:p>
        </w:tc>
        <w:tc>
          <w:tcPr>
            <w:tcW w:w="727" w:type="dxa"/>
            <w:tcBorders>
              <w:top w:val="nil"/>
              <w:left w:val="nil"/>
              <w:bottom w:val="single" w:sz="4" w:space="0" w:color="auto"/>
              <w:right w:val="single" w:sz="4" w:space="0" w:color="auto"/>
            </w:tcBorders>
            <w:shd w:val="clear" w:color="auto" w:fill="auto"/>
            <w:noWrap/>
            <w:vAlign w:val="center"/>
            <w:hideMark/>
          </w:tcPr>
          <w:p w14:paraId="427BED53" w14:textId="77777777" w:rsidR="000F6D72" w:rsidRPr="00405711" w:rsidRDefault="000F6D72" w:rsidP="000F6D72">
            <w:pPr>
              <w:jc w:val="right"/>
              <w:rPr>
                <w:sz w:val="16"/>
                <w:szCs w:val="16"/>
              </w:rPr>
            </w:pPr>
            <w:r>
              <w:rPr>
                <w:sz w:val="16"/>
                <w:szCs w:val="16"/>
              </w:rPr>
              <w:t>0,12</w:t>
            </w:r>
          </w:p>
        </w:tc>
        <w:tc>
          <w:tcPr>
            <w:tcW w:w="727" w:type="dxa"/>
            <w:tcBorders>
              <w:top w:val="nil"/>
              <w:left w:val="nil"/>
              <w:bottom w:val="single" w:sz="4" w:space="0" w:color="auto"/>
              <w:right w:val="single" w:sz="4" w:space="0" w:color="auto"/>
            </w:tcBorders>
            <w:shd w:val="clear" w:color="auto" w:fill="auto"/>
            <w:noWrap/>
            <w:vAlign w:val="center"/>
            <w:hideMark/>
          </w:tcPr>
          <w:p w14:paraId="274C580E" w14:textId="77777777" w:rsidR="000F6D72" w:rsidRPr="00405711" w:rsidRDefault="000F6D72" w:rsidP="000F6D72">
            <w:pPr>
              <w:jc w:val="right"/>
              <w:rPr>
                <w:sz w:val="16"/>
                <w:szCs w:val="16"/>
              </w:rPr>
            </w:pPr>
            <w:r>
              <w:rPr>
                <w:sz w:val="16"/>
                <w:szCs w:val="16"/>
              </w:rPr>
              <w:t>0,012</w:t>
            </w:r>
          </w:p>
        </w:tc>
        <w:tc>
          <w:tcPr>
            <w:tcW w:w="727" w:type="dxa"/>
            <w:tcBorders>
              <w:top w:val="nil"/>
              <w:left w:val="nil"/>
              <w:bottom w:val="single" w:sz="4" w:space="0" w:color="auto"/>
              <w:right w:val="single" w:sz="4" w:space="0" w:color="auto"/>
            </w:tcBorders>
            <w:shd w:val="clear" w:color="auto" w:fill="auto"/>
            <w:noWrap/>
            <w:vAlign w:val="center"/>
            <w:hideMark/>
          </w:tcPr>
          <w:p w14:paraId="36DACED4" w14:textId="77777777" w:rsidR="000F6D72" w:rsidRPr="00405711" w:rsidRDefault="000F6D72" w:rsidP="000F6D72">
            <w:pPr>
              <w:ind w:left="-57" w:right="-57"/>
              <w:jc w:val="right"/>
              <w:rPr>
                <w:sz w:val="16"/>
                <w:szCs w:val="16"/>
              </w:rPr>
            </w:pPr>
            <w:r w:rsidRPr="00405711">
              <w:rPr>
                <w:sz w:val="16"/>
                <w:szCs w:val="16"/>
              </w:rPr>
              <w:t>368,61</w:t>
            </w:r>
          </w:p>
        </w:tc>
        <w:tc>
          <w:tcPr>
            <w:tcW w:w="728" w:type="dxa"/>
            <w:tcBorders>
              <w:top w:val="nil"/>
              <w:left w:val="nil"/>
              <w:bottom w:val="single" w:sz="4" w:space="0" w:color="auto"/>
              <w:right w:val="single" w:sz="4" w:space="0" w:color="auto"/>
            </w:tcBorders>
            <w:shd w:val="clear" w:color="auto" w:fill="auto"/>
            <w:noWrap/>
            <w:vAlign w:val="center"/>
            <w:hideMark/>
          </w:tcPr>
          <w:p w14:paraId="033D6845" w14:textId="77777777" w:rsidR="000F6D72" w:rsidRPr="00405711" w:rsidRDefault="000F6D72" w:rsidP="000F6D72">
            <w:pPr>
              <w:jc w:val="right"/>
              <w:rPr>
                <w:sz w:val="16"/>
                <w:szCs w:val="16"/>
              </w:rPr>
            </w:pPr>
            <w:r>
              <w:rPr>
                <w:sz w:val="16"/>
                <w:szCs w:val="16"/>
              </w:rPr>
              <w:t>3,85</w:t>
            </w:r>
          </w:p>
        </w:tc>
        <w:tc>
          <w:tcPr>
            <w:tcW w:w="727" w:type="dxa"/>
            <w:tcBorders>
              <w:top w:val="nil"/>
              <w:left w:val="nil"/>
              <w:bottom w:val="single" w:sz="4" w:space="0" w:color="auto"/>
              <w:right w:val="single" w:sz="4" w:space="0" w:color="auto"/>
            </w:tcBorders>
            <w:shd w:val="clear" w:color="auto" w:fill="auto"/>
            <w:noWrap/>
            <w:vAlign w:val="center"/>
            <w:hideMark/>
          </w:tcPr>
          <w:p w14:paraId="65D5DCF5" w14:textId="77777777" w:rsidR="000F6D72" w:rsidRPr="00405711" w:rsidRDefault="000F6D72" w:rsidP="000F6D72">
            <w:pPr>
              <w:jc w:val="right"/>
              <w:rPr>
                <w:sz w:val="16"/>
                <w:szCs w:val="16"/>
              </w:rPr>
            </w:pPr>
            <w:r>
              <w:rPr>
                <w:sz w:val="16"/>
                <w:szCs w:val="16"/>
              </w:rPr>
              <w:t>0,39</w:t>
            </w:r>
          </w:p>
        </w:tc>
        <w:tc>
          <w:tcPr>
            <w:tcW w:w="727" w:type="dxa"/>
            <w:tcBorders>
              <w:top w:val="nil"/>
              <w:left w:val="nil"/>
              <w:bottom w:val="single" w:sz="4" w:space="0" w:color="auto"/>
              <w:right w:val="single" w:sz="4" w:space="0" w:color="auto"/>
            </w:tcBorders>
            <w:shd w:val="clear" w:color="auto" w:fill="auto"/>
            <w:noWrap/>
            <w:vAlign w:val="center"/>
            <w:hideMark/>
          </w:tcPr>
          <w:p w14:paraId="588A7E31" w14:textId="77777777" w:rsidR="000F6D72" w:rsidRPr="00405711" w:rsidRDefault="000F6D72" w:rsidP="000F6D72">
            <w:pPr>
              <w:ind w:left="-57" w:right="-57"/>
              <w:jc w:val="right"/>
              <w:rPr>
                <w:sz w:val="16"/>
                <w:szCs w:val="16"/>
              </w:rPr>
            </w:pPr>
            <w:r>
              <w:rPr>
                <w:sz w:val="16"/>
                <w:szCs w:val="16"/>
              </w:rPr>
              <w:t>52,02</w:t>
            </w:r>
          </w:p>
        </w:tc>
        <w:tc>
          <w:tcPr>
            <w:tcW w:w="727" w:type="dxa"/>
            <w:tcBorders>
              <w:top w:val="nil"/>
              <w:left w:val="nil"/>
              <w:bottom w:val="single" w:sz="4" w:space="0" w:color="auto"/>
              <w:right w:val="single" w:sz="4" w:space="0" w:color="auto"/>
            </w:tcBorders>
            <w:shd w:val="clear" w:color="auto" w:fill="auto"/>
            <w:noWrap/>
            <w:vAlign w:val="center"/>
            <w:hideMark/>
          </w:tcPr>
          <w:p w14:paraId="541810D1" w14:textId="77777777" w:rsidR="000F6D72" w:rsidRPr="00405711" w:rsidRDefault="000F6D72" w:rsidP="000F6D72">
            <w:pPr>
              <w:jc w:val="right"/>
              <w:rPr>
                <w:sz w:val="16"/>
                <w:szCs w:val="16"/>
              </w:rPr>
            </w:pPr>
            <w:r>
              <w:rPr>
                <w:sz w:val="16"/>
                <w:szCs w:val="16"/>
              </w:rPr>
              <w:t>0,25</w:t>
            </w:r>
          </w:p>
        </w:tc>
        <w:tc>
          <w:tcPr>
            <w:tcW w:w="728" w:type="dxa"/>
            <w:tcBorders>
              <w:top w:val="nil"/>
              <w:left w:val="nil"/>
              <w:bottom w:val="single" w:sz="4" w:space="0" w:color="auto"/>
              <w:right w:val="single" w:sz="4" w:space="0" w:color="auto"/>
            </w:tcBorders>
            <w:shd w:val="clear" w:color="auto" w:fill="auto"/>
            <w:noWrap/>
            <w:vAlign w:val="center"/>
            <w:hideMark/>
          </w:tcPr>
          <w:p w14:paraId="3A49F4CC" w14:textId="77777777" w:rsidR="000F6D72" w:rsidRPr="00405711" w:rsidRDefault="000F6D72" w:rsidP="000F6D72">
            <w:pPr>
              <w:jc w:val="right"/>
              <w:rPr>
                <w:sz w:val="16"/>
                <w:szCs w:val="16"/>
              </w:rPr>
            </w:pPr>
            <w:r>
              <w:rPr>
                <w:sz w:val="16"/>
                <w:szCs w:val="16"/>
              </w:rPr>
              <w:t>0,03</w:t>
            </w:r>
          </w:p>
        </w:tc>
        <w:tc>
          <w:tcPr>
            <w:tcW w:w="1054" w:type="dxa"/>
            <w:tcBorders>
              <w:top w:val="nil"/>
              <w:left w:val="nil"/>
              <w:bottom w:val="single" w:sz="4" w:space="0" w:color="auto"/>
              <w:right w:val="single" w:sz="4" w:space="0" w:color="auto"/>
            </w:tcBorders>
            <w:shd w:val="clear" w:color="auto" w:fill="auto"/>
            <w:noWrap/>
            <w:vAlign w:val="center"/>
            <w:hideMark/>
          </w:tcPr>
          <w:p w14:paraId="42410BE7" w14:textId="77777777" w:rsidR="000F6D72" w:rsidRPr="00405711" w:rsidRDefault="000F6D72" w:rsidP="000F6D72">
            <w:pPr>
              <w:ind w:left="-57" w:right="-57"/>
              <w:rPr>
                <w:sz w:val="16"/>
                <w:szCs w:val="16"/>
              </w:rPr>
            </w:pPr>
            <w:r w:rsidRPr="00405711">
              <w:rPr>
                <w:sz w:val="16"/>
                <w:szCs w:val="16"/>
              </w:rPr>
              <w:t>Nov.-Aprilie</w:t>
            </w:r>
          </w:p>
        </w:tc>
        <w:tc>
          <w:tcPr>
            <w:tcW w:w="1055" w:type="dxa"/>
            <w:tcBorders>
              <w:top w:val="nil"/>
              <w:left w:val="nil"/>
              <w:bottom w:val="single" w:sz="4" w:space="0" w:color="auto"/>
              <w:right w:val="single" w:sz="4" w:space="0" w:color="auto"/>
            </w:tcBorders>
            <w:shd w:val="clear" w:color="auto" w:fill="auto"/>
            <w:noWrap/>
            <w:vAlign w:val="center"/>
            <w:hideMark/>
          </w:tcPr>
          <w:p w14:paraId="547275EF" w14:textId="77777777" w:rsidR="000F6D72" w:rsidRPr="00405711" w:rsidRDefault="000F6D72" w:rsidP="000F6D72">
            <w:pPr>
              <w:ind w:left="-57" w:right="-57"/>
              <w:rPr>
                <w:sz w:val="16"/>
                <w:szCs w:val="16"/>
              </w:rPr>
            </w:pPr>
            <w:r>
              <w:rPr>
                <w:sz w:val="16"/>
                <w:szCs w:val="16"/>
              </w:rPr>
              <w:t>Nov.-Mart.</w:t>
            </w:r>
          </w:p>
        </w:tc>
      </w:tr>
      <w:tr w:rsidR="000F6D72" w:rsidRPr="00405711" w14:paraId="0A7B54E0"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187865" w14:textId="77777777" w:rsidR="000F6D72" w:rsidRPr="00405711" w:rsidRDefault="000F6D72" w:rsidP="000F6D72">
            <w:pPr>
              <w:ind w:left="-57" w:right="-57"/>
              <w:jc w:val="right"/>
              <w:rPr>
                <w:sz w:val="16"/>
                <w:szCs w:val="16"/>
              </w:rPr>
            </w:pPr>
            <w:r>
              <w:rPr>
                <w:sz w:val="16"/>
                <w:szCs w:val="16"/>
              </w:rPr>
              <w:t>4</w:t>
            </w:r>
          </w:p>
        </w:tc>
        <w:tc>
          <w:tcPr>
            <w:tcW w:w="1251" w:type="dxa"/>
            <w:tcBorders>
              <w:top w:val="nil"/>
              <w:left w:val="nil"/>
              <w:bottom w:val="single" w:sz="4" w:space="0" w:color="auto"/>
              <w:right w:val="single" w:sz="4" w:space="0" w:color="auto"/>
            </w:tcBorders>
            <w:shd w:val="clear" w:color="auto" w:fill="auto"/>
            <w:noWrap/>
            <w:vAlign w:val="center"/>
            <w:hideMark/>
          </w:tcPr>
          <w:p w14:paraId="3ECFAB29" w14:textId="77777777" w:rsidR="000F6D72" w:rsidRPr="00405711" w:rsidRDefault="000F6D72" w:rsidP="000F6D72">
            <w:pPr>
              <w:ind w:left="-57" w:right="-57"/>
              <w:rPr>
                <w:sz w:val="16"/>
                <w:szCs w:val="16"/>
              </w:rPr>
            </w:pPr>
            <w:r w:rsidRPr="00405711">
              <w:rPr>
                <w:sz w:val="16"/>
                <w:szCs w:val="16"/>
              </w:rPr>
              <w:t>Completări</w:t>
            </w:r>
          </w:p>
        </w:tc>
        <w:tc>
          <w:tcPr>
            <w:tcW w:w="727" w:type="dxa"/>
            <w:tcBorders>
              <w:top w:val="nil"/>
              <w:left w:val="nil"/>
              <w:bottom w:val="single" w:sz="4" w:space="0" w:color="auto"/>
              <w:right w:val="single" w:sz="4" w:space="0" w:color="auto"/>
            </w:tcBorders>
            <w:shd w:val="clear" w:color="auto" w:fill="auto"/>
            <w:noWrap/>
            <w:vAlign w:val="center"/>
            <w:hideMark/>
          </w:tcPr>
          <w:p w14:paraId="3FE61006" w14:textId="77777777" w:rsidR="000F6D72" w:rsidRPr="00405711" w:rsidRDefault="000F6D72" w:rsidP="000F6D72">
            <w:pPr>
              <w:ind w:left="-57" w:right="-57"/>
              <w:jc w:val="right"/>
              <w:rPr>
                <w:sz w:val="16"/>
                <w:szCs w:val="16"/>
              </w:rPr>
            </w:pPr>
            <w:r w:rsidRPr="00405711">
              <w:rPr>
                <w:sz w:val="16"/>
                <w:szCs w:val="16"/>
              </w:rPr>
              <w:t>1,53</w:t>
            </w:r>
          </w:p>
        </w:tc>
        <w:tc>
          <w:tcPr>
            <w:tcW w:w="727" w:type="dxa"/>
            <w:tcBorders>
              <w:top w:val="nil"/>
              <w:left w:val="nil"/>
              <w:bottom w:val="single" w:sz="4" w:space="0" w:color="auto"/>
              <w:right w:val="single" w:sz="4" w:space="0" w:color="auto"/>
            </w:tcBorders>
            <w:shd w:val="clear" w:color="auto" w:fill="auto"/>
            <w:noWrap/>
            <w:vAlign w:val="center"/>
            <w:hideMark/>
          </w:tcPr>
          <w:p w14:paraId="78017EA2" w14:textId="77777777" w:rsidR="000F6D72" w:rsidRPr="00405711" w:rsidRDefault="000F6D72" w:rsidP="000F6D72">
            <w:pPr>
              <w:jc w:val="center"/>
              <w:rPr>
                <w:sz w:val="16"/>
                <w:szCs w:val="16"/>
              </w:rPr>
            </w:pPr>
            <w:r>
              <w:rPr>
                <w:sz w:val="16"/>
                <w:szCs w:val="16"/>
              </w:rPr>
              <w:t>0,02</w:t>
            </w:r>
          </w:p>
        </w:tc>
        <w:tc>
          <w:tcPr>
            <w:tcW w:w="727" w:type="dxa"/>
            <w:tcBorders>
              <w:top w:val="nil"/>
              <w:left w:val="nil"/>
              <w:bottom w:val="single" w:sz="4" w:space="0" w:color="auto"/>
              <w:right w:val="single" w:sz="4" w:space="0" w:color="auto"/>
            </w:tcBorders>
            <w:shd w:val="clear" w:color="auto" w:fill="auto"/>
            <w:noWrap/>
            <w:vAlign w:val="center"/>
            <w:hideMark/>
          </w:tcPr>
          <w:p w14:paraId="6C63FF7D" w14:textId="77777777" w:rsidR="000F6D72" w:rsidRPr="00405711" w:rsidRDefault="000F6D72" w:rsidP="000F6D72">
            <w:pPr>
              <w:jc w:val="right"/>
              <w:rPr>
                <w:sz w:val="16"/>
                <w:szCs w:val="16"/>
              </w:rPr>
            </w:pPr>
            <w:r>
              <w:rPr>
                <w:sz w:val="16"/>
                <w:szCs w:val="16"/>
              </w:rPr>
              <w:t>0,002</w:t>
            </w:r>
          </w:p>
        </w:tc>
        <w:tc>
          <w:tcPr>
            <w:tcW w:w="727" w:type="dxa"/>
            <w:tcBorders>
              <w:top w:val="nil"/>
              <w:left w:val="nil"/>
              <w:bottom w:val="single" w:sz="4" w:space="0" w:color="auto"/>
              <w:right w:val="single" w:sz="4" w:space="0" w:color="auto"/>
            </w:tcBorders>
            <w:shd w:val="clear" w:color="auto" w:fill="auto"/>
            <w:noWrap/>
            <w:vAlign w:val="center"/>
            <w:hideMark/>
          </w:tcPr>
          <w:p w14:paraId="534D5B51" w14:textId="77777777" w:rsidR="000F6D72" w:rsidRPr="00405711" w:rsidRDefault="000F6D72" w:rsidP="000F6D72">
            <w:pPr>
              <w:ind w:left="-57" w:right="-57"/>
              <w:jc w:val="right"/>
              <w:rPr>
                <w:sz w:val="16"/>
                <w:szCs w:val="16"/>
              </w:rPr>
            </w:pPr>
            <w:r w:rsidRPr="00405711">
              <w:rPr>
                <w:sz w:val="16"/>
                <w:szCs w:val="16"/>
              </w:rPr>
              <w:t>88,74</w:t>
            </w:r>
          </w:p>
        </w:tc>
        <w:tc>
          <w:tcPr>
            <w:tcW w:w="728" w:type="dxa"/>
            <w:tcBorders>
              <w:top w:val="nil"/>
              <w:left w:val="nil"/>
              <w:bottom w:val="single" w:sz="4" w:space="0" w:color="auto"/>
              <w:right w:val="single" w:sz="4" w:space="0" w:color="auto"/>
            </w:tcBorders>
            <w:shd w:val="clear" w:color="auto" w:fill="auto"/>
            <w:noWrap/>
            <w:vAlign w:val="center"/>
            <w:hideMark/>
          </w:tcPr>
          <w:p w14:paraId="59B50479" w14:textId="77777777" w:rsidR="000F6D72" w:rsidRPr="00405711" w:rsidRDefault="000F6D72" w:rsidP="000F6D72">
            <w:pPr>
              <w:jc w:val="right"/>
              <w:rPr>
                <w:sz w:val="16"/>
                <w:szCs w:val="16"/>
              </w:rPr>
            </w:pPr>
            <w:r>
              <w:rPr>
                <w:sz w:val="16"/>
                <w:szCs w:val="16"/>
              </w:rPr>
              <w:t>0,93</w:t>
            </w:r>
          </w:p>
        </w:tc>
        <w:tc>
          <w:tcPr>
            <w:tcW w:w="727" w:type="dxa"/>
            <w:tcBorders>
              <w:top w:val="nil"/>
              <w:left w:val="nil"/>
              <w:bottom w:val="single" w:sz="4" w:space="0" w:color="auto"/>
              <w:right w:val="single" w:sz="4" w:space="0" w:color="auto"/>
            </w:tcBorders>
            <w:shd w:val="clear" w:color="auto" w:fill="auto"/>
            <w:noWrap/>
            <w:vAlign w:val="center"/>
            <w:hideMark/>
          </w:tcPr>
          <w:p w14:paraId="10796BD4" w14:textId="77777777" w:rsidR="000F6D72" w:rsidRPr="00405711" w:rsidRDefault="000F6D72" w:rsidP="000F6D72">
            <w:pPr>
              <w:jc w:val="right"/>
              <w:rPr>
                <w:sz w:val="16"/>
                <w:szCs w:val="16"/>
              </w:rPr>
            </w:pPr>
            <w:r>
              <w:rPr>
                <w:sz w:val="16"/>
                <w:szCs w:val="16"/>
              </w:rPr>
              <w:t>0,093</w:t>
            </w:r>
          </w:p>
        </w:tc>
        <w:tc>
          <w:tcPr>
            <w:tcW w:w="727" w:type="dxa"/>
            <w:tcBorders>
              <w:top w:val="nil"/>
              <w:left w:val="nil"/>
              <w:bottom w:val="single" w:sz="4" w:space="0" w:color="auto"/>
              <w:right w:val="single" w:sz="4" w:space="0" w:color="auto"/>
            </w:tcBorders>
            <w:shd w:val="clear" w:color="auto" w:fill="auto"/>
            <w:noWrap/>
            <w:vAlign w:val="center"/>
            <w:hideMark/>
          </w:tcPr>
          <w:p w14:paraId="1D2A5DA3" w14:textId="77777777" w:rsidR="000F6D72" w:rsidRPr="00405711" w:rsidRDefault="000F6D72" w:rsidP="000F6D72">
            <w:pPr>
              <w:ind w:left="-57" w:right="-57"/>
              <w:jc w:val="right"/>
              <w:rPr>
                <w:sz w:val="16"/>
                <w:szCs w:val="16"/>
              </w:rPr>
            </w:pPr>
            <w:r>
              <w:rPr>
                <w:sz w:val="16"/>
                <w:szCs w:val="16"/>
              </w:rPr>
              <w:t>47,22</w:t>
            </w:r>
          </w:p>
        </w:tc>
        <w:tc>
          <w:tcPr>
            <w:tcW w:w="727" w:type="dxa"/>
            <w:tcBorders>
              <w:top w:val="nil"/>
              <w:left w:val="nil"/>
              <w:bottom w:val="single" w:sz="4" w:space="0" w:color="auto"/>
              <w:right w:val="single" w:sz="4" w:space="0" w:color="auto"/>
            </w:tcBorders>
            <w:shd w:val="clear" w:color="auto" w:fill="auto"/>
            <w:noWrap/>
            <w:vAlign w:val="center"/>
            <w:hideMark/>
          </w:tcPr>
          <w:p w14:paraId="7D5703D6" w14:textId="77777777" w:rsidR="000F6D72" w:rsidRPr="00405711" w:rsidRDefault="000F6D72" w:rsidP="000F6D72">
            <w:pPr>
              <w:jc w:val="right"/>
              <w:rPr>
                <w:sz w:val="16"/>
                <w:szCs w:val="16"/>
              </w:rPr>
            </w:pPr>
            <w:r>
              <w:rPr>
                <w:sz w:val="16"/>
                <w:szCs w:val="16"/>
              </w:rPr>
              <w:t>0,23</w:t>
            </w:r>
          </w:p>
        </w:tc>
        <w:tc>
          <w:tcPr>
            <w:tcW w:w="728" w:type="dxa"/>
            <w:tcBorders>
              <w:top w:val="nil"/>
              <w:left w:val="nil"/>
              <w:bottom w:val="single" w:sz="4" w:space="0" w:color="auto"/>
              <w:right w:val="single" w:sz="4" w:space="0" w:color="auto"/>
            </w:tcBorders>
            <w:shd w:val="clear" w:color="auto" w:fill="auto"/>
            <w:noWrap/>
            <w:vAlign w:val="center"/>
            <w:hideMark/>
          </w:tcPr>
          <w:p w14:paraId="0E3B2FD7" w14:textId="77777777" w:rsidR="000F6D72" w:rsidRPr="00405711" w:rsidRDefault="000F6D72" w:rsidP="000F6D72">
            <w:pPr>
              <w:jc w:val="right"/>
              <w:rPr>
                <w:sz w:val="16"/>
                <w:szCs w:val="16"/>
              </w:rPr>
            </w:pPr>
            <w:r>
              <w:rPr>
                <w:sz w:val="16"/>
                <w:szCs w:val="16"/>
              </w:rPr>
              <w:t>0,02</w:t>
            </w:r>
          </w:p>
        </w:tc>
        <w:tc>
          <w:tcPr>
            <w:tcW w:w="1054" w:type="dxa"/>
            <w:tcBorders>
              <w:top w:val="nil"/>
              <w:left w:val="nil"/>
              <w:bottom w:val="single" w:sz="4" w:space="0" w:color="auto"/>
              <w:right w:val="single" w:sz="4" w:space="0" w:color="auto"/>
            </w:tcBorders>
            <w:shd w:val="clear" w:color="auto" w:fill="auto"/>
            <w:noWrap/>
            <w:vAlign w:val="center"/>
            <w:hideMark/>
          </w:tcPr>
          <w:p w14:paraId="0FA711C4" w14:textId="77777777" w:rsidR="000F6D72" w:rsidRPr="00405711" w:rsidRDefault="000F6D72" w:rsidP="000F6D72">
            <w:pPr>
              <w:ind w:left="-57" w:right="-57"/>
              <w:rPr>
                <w:sz w:val="16"/>
                <w:szCs w:val="16"/>
              </w:rPr>
            </w:pPr>
            <w:r w:rsidRPr="00405711">
              <w:rPr>
                <w:sz w:val="16"/>
                <w:szCs w:val="16"/>
              </w:rPr>
              <w:t>Nov.-Aprilie</w:t>
            </w:r>
          </w:p>
        </w:tc>
        <w:tc>
          <w:tcPr>
            <w:tcW w:w="1055" w:type="dxa"/>
            <w:tcBorders>
              <w:top w:val="nil"/>
              <w:left w:val="nil"/>
              <w:bottom w:val="single" w:sz="4" w:space="0" w:color="auto"/>
              <w:right w:val="single" w:sz="4" w:space="0" w:color="auto"/>
            </w:tcBorders>
            <w:shd w:val="clear" w:color="auto" w:fill="auto"/>
            <w:noWrap/>
            <w:vAlign w:val="center"/>
            <w:hideMark/>
          </w:tcPr>
          <w:p w14:paraId="17614AB2" w14:textId="77777777" w:rsidR="000F6D72" w:rsidRPr="00A51B9E" w:rsidRDefault="000F6D72" w:rsidP="000F6D72">
            <w:pPr>
              <w:ind w:left="-57" w:right="-57"/>
              <w:rPr>
                <w:sz w:val="16"/>
                <w:szCs w:val="16"/>
              </w:rPr>
            </w:pPr>
            <w:r w:rsidRPr="00A51B9E">
              <w:rPr>
                <w:sz w:val="16"/>
                <w:szCs w:val="16"/>
              </w:rPr>
              <w:t>Nov.-Mart.</w:t>
            </w:r>
          </w:p>
        </w:tc>
      </w:tr>
      <w:tr w:rsidR="000F6D72" w:rsidRPr="00405711" w14:paraId="056AF9D9"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73D06B" w14:textId="77777777" w:rsidR="000F6D72" w:rsidRPr="00405711" w:rsidRDefault="000F6D72" w:rsidP="000F6D72">
            <w:pPr>
              <w:ind w:left="-57" w:right="-57"/>
              <w:jc w:val="right"/>
              <w:rPr>
                <w:sz w:val="16"/>
                <w:szCs w:val="16"/>
              </w:rPr>
            </w:pPr>
            <w:r>
              <w:rPr>
                <w:sz w:val="16"/>
                <w:szCs w:val="16"/>
              </w:rPr>
              <w:t>5</w:t>
            </w:r>
          </w:p>
        </w:tc>
        <w:tc>
          <w:tcPr>
            <w:tcW w:w="1251" w:type="dxa"/>
            <w:tcBorders>
              <w:top w:val="nil"/>
              <w:left w:val="nil"/>
              <w:bottom w:val="single" w:sz="4" w:space="0" w:color="auto"/>
              <w:right w:val="single" w:sz="4" w:space="0" w:color="auto"/>
            </w:tcBorders>
            <w:shd w:val="clear" w:color="auto" w:fill="auto"/>
            <w:noWrap/>
            <w:vAlign w:val="center"/>
            <w:hideMark/>
          </w:tcPr>
          <w:p w14:paraId="4E0F77CE" w14:textId="77777777" w:rsidR="000F6D72" w:rsidRPr="00405711" w:rsidRDefault="000F6D72" w:rsidP="000F6D72">
            <w:pPr>
              <w:ind w:left="-57" w:right="-57"/>
              <w:rPr>
                <w:sz w:val="16"/>
                <w:szCs w:val="16"/>
              </w:rPr>
            </w:pPr>
            <w:r w:rsidRPr="00405711">
              <w:rPr>
                <w:sz w:val="16"/>
                <w:szCs w:val="16"/>
              </w:rPr>
              <w:t>Ingrijirea culturilor</w:t>
            </w:r>
          </w:p>
        </w:tc>
        <w:tc>
          <w:tcPr>
            <w:tcW w:w="727" w:type="dxa"/>
            <w:tcBorders>
              <w:top w:val="nil"/>
              <w:left w:val="nil"/>
              <w:bottom w:val="single" w:sz="4" w:space="0" w:color="auto"/>
              <w:right w:val="single" w:sz="4" w:space="0" w:color="auto"/>
            </w:tcBorders>
            <w:shd w:val="clear" w:color="auto" w:fill="auto"/>
            <w:noWrap/>
            <w:vAlign w:val="center"/>
            <w:hideMark/>
          </w:tcPr>
          <w:p w14:paraId="4273F8FF" w14:textId="77777777" w:rsidR="000F6D72" w:rsidRPr="00405711" w:rsidRDefault="000F6D72" w:rsidP="000F6D72">
            <w:pPr>
              <w:ind w:left="-57" w:right="-57"/>
              <w:jc w:val="right"/>
              <w:rPr>
                <w:sz w:val="16"/>
                <w:szCs w:val="16"/>
              </w:rPr>
            </w:pPr>
            <w:r w:rsidRPr="00405711">
              <w:rPr>
                <w:sz w:val="16"/>
                <w:szCs w:val="16"/>
              </w:rPr>
              <w:t>1,65</w:t>
            </w:r>
          </w:p>
        </w:tc>
        <w:tc>
          <w:tcPr>
            <w:tcW w:w="727" w:type="dxa"/>
            <w:tcBorders>
              <w:top w:val="nil"/>
              <w:left w:val="nil"/>
              <w:bottom w:val="single" w:sz="4" w:space="0" w:color="auto"/>
              <w:right w:val="single" w:sz="4" w:space="0" w:color="auto"/>
            </w:tcBorders>
            <w:shd w:val="clear" w:color="auto" w:fill="auto"/>
            <w:noWrap/>
            <w:vAlign w:val="center"/>
            <w:hideMark/>
          </w:tcPr>
          <w:p w14:paraId="76241C56" w14:textId="77777777" w:rsidR="000F6D72" w:rsidRPr="00405711" w:rsidRDefault="000F6D72" w:rsidP="000F6D72">
            <w:pPr>
              <w:jc w:val="right"/>
              <w:rPr>
                <w:sz w:val="16"/>
                <w:szCs w:val="16"/>
              </w:rPr>
            </w:pPr>
            <w:r>
              <w:rPr>
                <w:sz w:val="16"/>
                <w:szCs w:val="16"/>
              </w:rPr>
              <w:t>0,03</w:t>
            </w:r>
          </w:p>
        </w:tc>
        <w:tc>
          <w:tcPr>
            <w:tcW w:w="727" w:type="dxa"/>
            <w:tcBorders>
              <w:top w:val="nil"/>
              <w:left w:val="nil"/>
              <w:bottom w:val="single" w:sz="4" w:space="0" w:color="auto"/>
              <w:right w:val="single" w:sz="4" w:space="0" w:color="auto"/>
            </w:tcBorders>
            <w:shd w:val="clear" w:color="auto" w:fill="auto"/>
            <w:noWrap/>
            <w:vAlign w:val="center"/>
            <w:hideMark/>
          </w:tcPr>
          <w:p w14:paraId="625FF6F1" w14:textId="77777777" w:rsidR="000F6D72" w:rsidRPr="00405711" w:rsidRDefault="000F6D72" w:rsidP="000F6D72">
            <w:pPr>
              <w:jc w:val="right"/>
              <w:rPr>
                <w:sz w:val="16"/>
                <w:szCs w:val="16"/>
              </w:rPr>
            </w:pPr>
            <w:r>
              <w:rPr>
                <w:sz w:val="16"/>
                <w:szCs w:val="16"/>
              </w:rPr>
              <w:t>0,003</w:t>
            </w:r>
          </w:p>
        </w:tc>
        <w:tc>
          <w:tcPr>
            <w:tcW w:w="727" w:type="dxa"/>
            <w:tcBorders>
              <w:top w:val="nil"/>
              <w:left w:val="nil"/>
              <w:bottom w:val="single" w:sz="4" w:space="0" w:color="auto"/>
              <w:right w:val="single" w:sz="4" w:space="0" w:color="auto"/>
            </w:tcBorders>
            <w:shd w:val="clear" w:color="auto" w:fill="auto"/>
            <w:noWrap/>
            <w:vAlign w:val="center"/>
            <w:hideMark/>
          </w:tcPr>
          <w:p w14:paraId="16916461" w14:textId="77777777" w:rsidR="000F6D72" w:rsidRPr="00405711" w:rsidRDefault="000F6D72" w:rsidP="000F6D72">
            <w:pPr>
              <w:ind w:left="-57" w:right="-57"/>
              <w:jc w:val="right"/>
              <w:rPr>
                <w:sz w:val="16"/>
                <w:szCs w:val="16"/>
              </w:rPr>
            </w:pPr>
            <w:r w:rsidRPr="00405711">
              <w:rPr>
                <w:sz w:val="16"/>
                <w:szCs w:val="16"/>
              </w:rPr>
              <w:t>497,10</w:t>
            </w:r>
          </w:p>
        </w:tc>
        <w:tc>
          <w:tcPr>
            <w:tcW w:w="728" w:type="dxa"/>
            <w:tcBorders>
              <w:top w:val="nil"/>
              <w:left w:val="nil"/>
              <w:bottom w:val="single" w:sz="4" w:space="0" w:color="auto"/>
              <w:right w:val="single" w:sz="4" w:space="0" w:color="auto"/>
            </w:tcBorders>
            <w:shd w:val="clear" w:color="auto" w:fill="auto"/>
            <w:noWrap/>
            <w:vAlign w:val="center"/>
            <w:hideMark/>
          </w:tcPr>
          <w:p w14:paraId="62C49522" w14:textId="77777777" w:rsidR="000F6D72" w:rsidRPr="00405711" w:rsidRDefault="000F6D72" w:rsidP="000F6D72">
            <w:pPr>
              <w:jc w:val="right"/>
              <w:rPr>
                <w:sz w:val="16"/>
                <w:szCs w:val="16"/>
              </w:rPr>
            </w:pPr>
            <w:r>
              <w:rPr>
                <w:sz w:val="16"/>
                <w:szCs w:val="16"/>
              </w:rPr>
              <w:t>5,19</w:t>
            </w:r>
          </w:p>
        </w:tc>
        <w:tc>
          <w:tcPr>
            <w:tcW w:w="727" w:type="dxa"/>
            <w:tcBorders>
              <w:top w:val="nil"/>
              <w:left w:val="nil"/>
              <w:bottom w:val="single" w:sz="4" w:space="0" w:color="auto"/>
              <w:right w:val="single" w:sz="4" w:space="0" w:color="auto"/>
            </w:tcBorders>
            <w:shd w:val="clear" w:color="auto" w:fill="auto"/>
            <w:noWrap/>
            <w:vAlign w:val="center"/>
            <w:hideMark/>
          </w:tcPr>
          <w:p w14:paraId="2A9A2686" w14:textId="77777777" w:rsidR="000F6D72" w:rsidRPr="00405711" w:rsidRDefault="000F6D72" w:rsidP="000F6D72">
            <w:pPr>
              <w:jc w:val="right"/>
              <w:rPr>
                <w:sz w:val="16"/>
                <w:szCs w:val="16"/>
              </w:rPr>
            </w:pPr>
            <w:r>
              <w:rPr>
                <w:sz w:val="16"/>
                <w:szCs w:val="16"/>
              </w:rPr>
              <w:t>0,52</w:t>
            </w:r>
          </w:p>
        </w:tc>
        <w:tc>
          <w:tcPr>
            <w:tcW w:w="727" w:type="dxa"/>
            <w:tcBorders>
              <w:top w:val="nil"/>
              <w:left w:val="nil"/>
              <w:bottom w:val="single" w:sz="4" w:space="0" w:color="auto"/>
              <w:right w:val="single" w:sz="4" w:space="0" w:color="auto"/>
            </w:tcBorders>
            <w:shd w:val="clear" w:color="auto" w:fill="auto"/>
            <w:noWrap/>
            <w:vAlign w:val="center"/>
            <w:hideMark/>
          </w:tcPr>
          <w:p w14:paraId="76C4AF1B" w14:textId="77777777" w:rsidR="000F6D72" w:rsidRPr="00405711" w:rsidRDefault="000F6D72" w:rsidP="000F6D72">
            <w:pPr>
              <w:ind w:left="-57" w:right="-57"/>
              <w:jc w:val="right"/>
              <w:rPr>
                <w:sz w:val="16"/>
                <w:szCs w:val="16"/>
              </w:rPr>
            </w:pPr>
            <w:r>
              <w:rPr>
                <w:sz w:val="16"/>
                <w:szCs w:val="16"/>
              </w:rPr>
              <w:t>184,1</w:t>
            </w:r>
          </w:p>
        </w:tc>
        <w:tc>
          <w:tcPr>
            <w:tcW w:w="727" w:type="dxa"/>
            <w:tcBorders>
              <w:top w:val="nil"/>
              <w:left w:val="nil"/>
              <w:bottom w:val="single" w:sz="4" w:space="0" w:color="auto"/>
              <w:right w:val="single" w:sz="4" w:space="0" w:color="auto"/>
            </w:tcBorders>
            <w:shd w:val="clear" w:color="auto" w:fill="auto"/>
            <w:noWrap/>
            <w:vAlign w:val="center"/>
            <w:hideMark/>
          </w:tcPr>
          <w:p w14:paraId="727E8323" w14:textId="77777777" w:rsidR="000F6D72" w:rsidRPr="00405711" w:rsidRDefault="000F6D72" w:rsidP="000F6D72">
            <w:pPr>
              <w:jc w:val="right"/>
              <w:rPr>
                <w:sz w:val="16"/>
                <w:szCs w:val="16"/>
              </w:rPr>
            </w:pPr>
            <w:r>
              <w:rPr>
                <w:sz w:val="16"/>
                <w:szCs w:val="16"/>
              </w:rPr>
              <w:t>0,88</w:t>
            </w:r>
          </w:p>
        </w:tc>
        <w:tc>
          <w:tcPr>
            <w:tcW w:w="728" w:type="dxa"/>
            <w:tcBorders>
              <w:top w:val="nil"/>
              <w:left w:val="nil"/>
              <w:bottom w:val="single" w:sz="4" w:space="0" w:color="auto"/>
              <w:right w:val="single" w:sz="4" w:space="0" w:color="auto"/>
            </w:tcBorders>
            <w:shd w:val="clear" w:color="auto" w:fill="auto"/>
            <w:noWrap/>
            <w:vAlign w:val="center"/>
            <w:hideMark/>
          </w:tcPr>
          <w:p w14:paraId="7A79B7F1" w14:textId="77777777" w:rsidR="000F6D72" w:rsidRPr="00405711" w:rsidRDefault="000F6D72" w:rsidP="000F6D72">
            <w:pPr>
              <w:jc w:val="right"/>
              <w:rPr>
                <w:sz w:val="16"/>
                <w:szCs w:val="16"/>
              </w:rPr>
            </w:pPr>
            <w:r>
              <w:rPr>
                <w:sz w:val="16"/>
                <w:szCs w:val="16"/>
              </w:rPr>
              <w:t>0,09</w:t>
            </w:r>
          </w:p>
        </w:tc>
        <w:tc>
          <w:tcPr>
            <w:tcW w:w="1054" w:type="dxa"/>
            <w:tcBorders>
              <w:top w:val="nil"/>
              <w:left w:val="nil"/>
              <w:bottom w:val="single" w:sz="4" w:space="0" w:color="auto"/>
              <w:right w:val="single" w:sz="4" w:space="0" w:color="auto"/>
            </w:tcBorders>
            <w:shd w:val="clear" w:color="auto" w:fill="auto"/>
            <w:noWrap/>
            <w:vAlign w:val="center"/>
            <w:hideMark/>
          </w:tcPr>
          <w:p w14:paraId="2A929DDA" w14:textId="77777777" w:rsidR="000F6D72" w:rsidRPr="00405711" w:rsidRDefault="000F6D72" w:rsidP="000F6D72">
            <w:pPr>
              <w:ind w:left="-57" w:right="-57"/>
              <w:rPr>
                <w:sz w:val="16"/>
                <w:szCs w:val="16"/>
              </w:rPr>
            </w:pPr>
            <w:r w:rsidRPr="00405711">
              <w:rPr>
                <w:sz w:val="16"/>
                <w:szCs w:val="16"/>
              </w:rPr>
              <w:t>Sezon de vegetație</w:t>
            </w:r>
          </w:p>
        </w:tc>
        <w:tc>
          <w:tcPr>
            <w:tcW w:w="1055" w:type="dxa"/>
            <w:tcBorders>
              <w:top w:val="nil"/>
              <w:left w:val="nil"/>
              <w:bottom w:val="single" w:sz="4" w:space="0" w:color="auto"/>
              <w:right w:val="single" w:sz="4" w:space="0" w:color="auto"/>
            </w:tcBorders>
            <w:shd w:val="clear" w:color="auto" w:fill="auto"/>
            <w:noWrap/>
            <w:vAlign w:val="center"/>
            <w:hideMark/>
          </w:tcPr>
          <w:p w14:paraId="55BE6D11" w14:textId="77777777" w:rsidR="000F6D72" w:rsidRPr="00405711" w:rsidRDefault="000F6D72" w:rsidP="000F6D72">
            <w:pPr>
              <w:ind w:right="-57"/>
              <w:rPr>
                <w:sz w:val="16"/>
                <w:szCs w:val="16"/>
              </w:rPr>
            </w:pPr>
            <w:r w:rsidRPr="00A51B9E">
              <w:rPr>
                <w:sz w:val="16"/>
                <w:szCs w:val="16"/>
              </w:rPr>
              <w:t>August-Sept</w:t>
            </w:r>
          </w:p>
        </w:tc>
      </w:tr>
      <w:tr w:rsidR="000F6D72" w:rsidRPr="00405711" w14:paraId="0ED0915B"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FFB70C" w14:textId="77777777" w:rsidR="000F6D72" w:rsidRPr="00405711" w:rsidRDefault="000F6D72" w:rsidP="000F6D72">
            <w:pPr>
              <w:ind w:left="-57" w:right="-57"/>
              <w:jc w:val="right"/>
              <w:rPr>
                <w:sz w:val="16"/>
                <w:szCs w:val="16"/>
              </w:rPr>
            </w:pPr>
            <w:r>
              <w:rPr>
                <w:sz w:val="16"/>
                <w:szCs w:val="16"/>
              </w:rPr>
              <w:t>6</w:t>
            </w:r>
          </w:p>
        </w:tc>
        <w:tc>
          <w:tcPr>
            <w:tcW w:w="1251" w:type="dxa"/>
            <w:tcBorders>
              <w:top w:val="nil"/>
              <w:left w:val="nil"/>
              <w:bottom w:val="single" w:sz="4" w:space="0" w:color="auto"/>
              <w:right w:val="single" w:sz="4" w:space="0" w:color="auto"/>
            </w:tcBorders>
            <w:shd w:val="clear" w:color="auto" w:fill="auto"/>
            <w:noWrap/>
            <w:vAlign w:val="center"/>
            <w:hideMark/>
          </w:tcPr>
          <w:p w14:paraId="341E308F" w14:textId="77777777" w:rsidR="000F6D72" w:rsidRPr="00405711" w:rsidRDefault="000F6D72" w:rsidP="000F6D72">
            <w:pPr>
              <w:ind w:left="-57" w:right="-57"/>
              <w:rPr>
                <w:sz w:val="16"/>
                <w:szCs w:val="16"/>
              </w:rPr>
            </w:pPr>
            <w:r w:rsidRPr="00405711">
              <w:rPr>
                <w:sz w:val="16"/>
                <w:szCs w:val="16"/>
              </w:rPr>
              <w:t>Degajări</w:t>
            </w:r>
          </w:p>
        </w:tc>
        <w:tc>
          <w:tcPr>
            <w:tcW w:w="727" w:type="dxa"/>
            <w:tcBorders>
              <w:top w:val="nil"/>
              <w:left w:val="nil"/>
              <w:bottom w:val="single" w:sz="4" w:space="0" w:color="auto"/>
              <w:right w:val="single" w:sz="4" w:space="0" w:color="auto"/>
            </w:tcBorders>
            <w:shd w:val="clear" w:color="auto" w:fill="auto"/>
            <w:noWrap/>
            <w:vAlign w:val="center"/>
            <w:hideMark/>
          </w:tcPr>
          <w:p w14:paraId="0539B8B1"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26F1081"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49D8F32A"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2F564FB"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3B2FB90A"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0DA95E4"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4CB51CD3" w14:textId="77777777" w:rsidR="000F6D72" w:rsidRPr="00405711" w:rsidRDefault="000F6D72" w:rsidP="000F6D72">
            <w:pPr>
              <w:ind w:left="-57" w:right="-57"/>
              <w:jc w:val="right"/>
              <w:rPr>
                <w:sz w:val="16"/>
                <w:szCs w:val="16"/>
              </w:rPr>
            </w:pPr>
            <w:r>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5B1FB20D" w14:textId="77777777" w:rsidR="000F6D72" w:rsidRPr="00405711" w:rsidRDefault="000F6D72" w:rsidP="000F6D72">
            <w:pPr>
              <w:jc w:val="right"/>
              <w:rPr>
                <w:sz w:val="16"/>
                <w:szCs w:val="16"/>
              </w:rPr>
            </w:pPr>
            <w:r>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69FE9009" w14:textId="77777777" w:rsidR="000F6D72" w:rsidRPr="00405711" w:rsidRDefault="000F6D72" w:rsidP="000F6D72">
            <w:pPr>
              <w:jc w:val="right"/>
              <w:rPr>
                <w:sz w:val="16"/>
                <w:szCs w:val="16"/>
              </w:rPr>
            </w:pPr>
            <w:r>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65E89803" w14:textId="77777777" w:rsidR="000F6D72" w:rsidRPr="00A51B9E" w:rsidRDefault="000F6D72" w:rsidP="000F6D72">
            <w:pPr>
              <w:ind w:left="-57" w:right="-57"/>
              <w:rPr>
                <w:sz w:val="16"/>
                <w:szCs w:val="16"/>
              </w:rPr>
            </w:pPr>
            <w:r w:rsidRPr="00A51B9E">
              <w:rPr>
                <w:sz w:val="16"/>
                <w:szCs w:val="16"/>
              </w:rPr>
              <w:t>August-Sept.</w:t>
            </w:r>
          </w:p>
        </w:tc>
        <w:tc>
          <w:tcPr>
            <w:tcW w:w="1055" w:type="dxa"/>
            <w:tcBorders>
              <w:top w:val="nil"/>
              <w:left w:val="nil"/>
              <w:bottom w:val="single" w:sz="4" w:space="0" w:color="auto"/>
              <w:right w:val="single" w:sz="4" w:space="0" w:color="auto"/>
            </w:tcBorders>
            <w:shd w:val="clear" w:color="auto" w:fill="auto"/>
            <w:noWrap/>
            <w:vAlign w:val="center"/>
            <w:hideMark/>
          </w:tcPr>
          <w:p w14:paraId="271C96C3" w14:textId="77777777" w:rsidR="000F6D72" w:rsidRPr="00A51B9E" w:rsidRDefault="000F6D72" w:rsidP="000F6D72">
            <w:pPr>
              <w:ind w:left="-57" w:right="-57"/>
              <w:rPr>
                <w:sz w:val="16"/>
                <w:szCs w:val="16"/>
              </w:rPr>
            </w:pPr>
            <w:r w:rsidRPr="00A51B9E">
              <w:rPr>
                <w:sz w:val="16"/>
                <w:szCs w:val="16"/>
              </w:rPr>
              <w:t>August-Sept.</w:t>
            </w:r>
          </w:p>
        </w:tc>
      </w:tr>
      <w:tr w:rsidR="000F6D72" w:rsidRPr="00405711" w14:paraId="6463D748"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6513B7" w14:textId="77777777" w:rsidR="000F6D72" w:rsidRPr="00405711" w:rsidRDefault="000F6D72" w:rsidP="000F6D72">
            <w:pPr>
              <w:ind w:left="-57" w:right="-57"/>
              <w:jc w:val="right"/>
              <w:rPr>
                <w:sz w:val="16"/>
                <w:szCs w:val="16"/>
              </w:rPr>
            </w:pPr>
            <w:r>
              <w:rPr>
                <w:sz w:val="16"/>
                <w:szCs w:val="16"/>
              </w:rPr>
              <w:t>7</w:t>
            </w:r>
          </w:p>
        </w:tc>
        <w:tc>
          <w:tcPr>
            <w:tcW w:w="1251" w:type="dxa"/>
            <w:tcBorders>
              <w:top w:val="nil"/>
              <w:left w:val="nil"/>
              <w:bottom w:val="single" w:sz="4" w:space="0" w:color="auto"/>
              <w:right w:val="single" w:sz="4" w:space="0" w:color="auto"/>
            </w:tcBorders>
            <w:shd w:val="clear" w:color="auto" w:fill="auto"/>
            <w:noWrap/>
            <w:vAlign w:val="center"/>
            <w:hideMark/>
          </w:tcPr>
          <w:p w14:paraId="2AB25482" w14:textId="77777777" w:rsidR="000F6D72" w:rsidRPr="00405711" w:rsidRDefault="000F6D72" w:rsidP="000F6D72">
            <w:pPr>
              <w:ind w:left="-57" w:right="-57"/>
              <w:rPr>
                <w:sz w:val="16"/>
                <w:szCs w:val="16"/>
              </w:rPr>
            </w:pPr>
            <w:r w:rsidRPr="00405711">
              <w:rPr>
                <w:sz w:val="16"/>
                <w:szCs w:val="16"/>
              </w:rPr>
              <w:t>Curățiri</w:t>
            </w:r>
          </w:p>
        </w:tc>
        <w:tc>
          <w:tcPr>
            <w:tcW w:w="727" w:type="dxa"/>
            <w:tcBorders>
              <w:top w:val="nil"/>
              <w:left w:val="nil"/>
              <w:bottom w:val="single" w:sz="4" w:space="0" w:color="auto"/>
              <w:right w:val="single" w:sz="4" w:space="0" w:color="auto"/>
            </w:tcBorders>
            <w:shd w:val="clear" w:color="auto" w:fill="auto"/>
            <w:noWrap/>
            <w:vAlign w:val="center"/>
            <w:hideMark/>
          </w:tcPr>
          <w:p w14:paraId="1660D0FA"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1B3DC0D1"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B1ADC08"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4077EB09" w14:textId="77777777" w:rsidR="000F6D72" w:rsidRPr="00405711" w:rsidRDefault="000F6D72" w:rsidP="000F6D72">
            <w:pPr>
              <w:ind w:left="-57" w:right="-57"/>
              <w:jc w:val="right"/>
              <w:rPr>
                <w:sz w:val="16"/>
                <w:szCs w:val="16"/>
              </w:rPr>
            </w:pPr>
            <w:r w:rsidRPr="00405711">
              <w:rPr>
                <w:sz w:val="16"/>
                <w:szCs w:val="16"/>
              </w:rPr>
              <w:t>471,66</w:t>
            </w:r>
          </w:p>
        </w:tc>
        <w:tc>
          <w:tcPr>
            <w:tcW w:w="728" w:type="dxa"/>
            <w:tcBorders>
              <w:top w:val="nil"/>
              <w:left w:val="nil"/>
              <w:bottom w:val="single" w:sz="4" w:space="0" w:color="auto"/>
              <w:right w:val="single" w:sz="4" w:space="0" w:color="auto"/>
            </w:tcBorders>
            <w:shd w:val="clear" w:color="auto" w:fill="auto"/>
            <w:noWrap/>
            <w:vAlign w:val="center"/>
            <w:hideMark/>
          </w:tcPr>
          <w:p w14:paraId="538080B9" w14:textId="77777777" w:rsidR="000F6D72" w:rsidRPr="00405711" w:rsidRDefault="000F6D72" w:rsidP="000F6D72">
            <w:pPr>
              <w:jc w:val="right"/>
              <w:rPr>
                <w:sz w:val="16"/>
                <w:szCs w:val="16"/>
              </w:rPr>
            </w:pPr>
            <w:r>
              <w:rPr>
                <w:sz w:val="16"/>
                <w:szCs w:val="16"/>
              </w:rPr>
              <w:t>4,93</w:t>
            </w:r>
          </w:p>
        </w:tc>
        <w:tc>
          <w:tcPr>
            <w:tcW w:w="727" w:type="dxa"/>
            <w:tcBorders>
              <w:top w:val="nil"/>
              <w:left w:val="nil"/>
              <w:bottom w:val="single" w:sz="4" w:space="0" w:color="auto"/>
              <w:right w:val="single" w:sz="4" w:space="0" w:color="auto"/>
            </w:tcBorders>
            <w:shd w:val="clear" w:color="auto" w:fill="auto"/>
            <w:noWrap/>
            <w:vAlign w:val="center"/>
            <w:hideMark/>
          </w:tcPr>
          <w:p w14:paraId="03D72BDA" w14:textId="77777777" w:rsidR="000F6D72" w:rsidRPr="00405711" w:rsidRDefault="000F6D72" w:rsidP="000F6D72">
            <w:pPr>
              <w:jc w:val="right"/>
              <w:rPr>
                <w:sz w:val="16"/>
                <w:szCs w:val="16"/>
              </w:rPr>
            </w:pPr>
            <w:r>
              <w:rPr>
                <w:sz w:val="16"/>
                <w:szCs w:val="16"/>
              </w:rPr>
              <w:t>0,49</w:t>
            </w:r>
          </w:p>
        </w:tc>
        <w:tc>
          <w:tcPr>
            <w:tcW w:w="727" w:type="dxa"/>
            <w:tcBorders>
              <w:top w:val="nil"/>
              <w:left w:val="nil"/>
              <w:bottom w:val="single" w:sz="4" w:space="0" w:color="auto"/>
              <w:right w:val="single" w:sz="4" w:space="0" w:color="auto"/>
            </w:tcBorders>
            <w:shd w:val="clear" w:color="auto" w:fill="auto"/>
            <w:noWrap/>
            <w:vAlign w:val="center"/>
            <w:hideMark/>
          </w:tcPr>
          <w:p w14:paraId="70B9FA39" w14:textId="77777777" w:rsidR="000F6D72" w:rsidRPr="00405711" w:rsidRDefault="000F6D72" w:rsidP="000F6D72">
            <w:pPr>
              <w:ind w:left="-57" w:right="-57"/>
              <w:jc w:val="right"/>
              <w:rPr>
                <w:sz w:val="16"/>
                <w:szCs w:val="16"/>
              </w:rPr>
            </w:pPr>
            <w:r>
              <w:rPr>
                <w:sz w:val="16"/>
                <w:szCs w:val="16"/>
              </w:rPr>
              <w:t>26,26</w:t>
            </w:r>
          </w:p>
        </w:tc>
        <w:tc>
          <w:tcPr>
            <w:tcW w:w="727" w:type="dxa"/>
            <w:tcBorders>
              <w:top w:val="nil"/>
              <w:left w:val="nil"/>
              <w:bottom w:val="single" w:sz="4" w:space="0" w:color="auto"/>
              <w:right w:val="single" w:sz="4" w:space="0" w:color="auto"/>
            </w:tcBorders>
            <w:shd w:val="clear" w:color="auto" w:fill="auto"/>
            <w:noWrap/>
            <w:vAlign w:val="center"/>
            <w:hideMark/>
          </w:tcPr>
          <w:p w14:paraId="29C1471B" w14:textId="77777777" w:rsidR="000F6D72" w:rsidRPr="00405711" w:rsidRDefault="000F6D72" w:rsidP="000F6D72">
            <w:pPr>
              <w:jc w:val="right"/>
              <w:rPr>
                <w:sz w:val="16"/>
                <w:szCs w:val="16"/>
              </w:rPr>
            </w:pPr>
            <w:r>
              <w:rPr>
                <w:sz w:val="16"/>
                <w:szCs w:val="16"/>
              </w:rPr>
              <w:t>0,13</w:t>
            </w:r>
          </w:p>
        </w:tc>
        <w:tc>
          <w:tcPr>
            <w:tcW w:w="728" w:type="dxa"/>
            <w:tcBorders>
              <w:top w:val="nil"/>
              <w:left w:val="nil"/>
              <w:bottom w:val="single" w:sz="4" w:space="0" w:color="auto"/>
              <w:right w:val="single" w:sz="4" w:space="0" w:color="auto"/>
            </w:tcBorders>
            <w:shd w:val="clear" w:color="auto" w:fill="auto"/>
            <w:noWrap/>
            <w:vAlign w:val="center"/>
            <w:hideMark/>
          </w:tcPr>
          <w:p w14:paraId="76D1ADF2" w14:textId="77777777" w:rsidR="000F6D72" w:rsidRPr="00405711" w:rsidRDefault="000F6D72" w:rsidP="000F6D72">
            <w:pPr>
              <w:jc w:val="right"/>
              <w:rPr>
                <w:sz w:val="16"/>
                <w:szCs w:val="16"/>
              </w:rPr>
            </w:pPr>
            <w:r>
              <w:rPr>
                <w:sz w:val="16"/>
                <w:szCs w:val="16"/>
              </w:rPr>
              <w:t>0,01</w:t>
            </w:r>
          </w:p>
        </w:tc>
        <w:tc>
          <w:tcPr>
            <w:tcW w:w="1054" w:type="dxa"/>
            <w:tcBorders>
              <w:top w:val="nil"/>
              <w:left w:val="nil"/>
              <w:bottom w:val="single" w:sz="4" w:space="0" w:color="auto"/>
              <w:right w:val="single" w:sz="4" w:space="0" w:color="auto"/>
            </w:tcBorders>
            <w:shd w:val="clear" w:color="auto" w:fill="auto"/>
            <w:noWrap/>
            <w:vAlign w:val="center"/>
            <w:hideMark/>
          </w:tcPr>
          <w:p w14:paraId="650B26A1"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77D5E94B" w14:textId="77777777" w:rsidR="000F6D72" w:rsidRPr="00405711" w:rsidRDefault="000F6D72" w:rsidP="000F6D72">
            <w:pPr>
              <w:ind w:right="-57"/>
              <w:rPr>
                <w:sz w:val="16"/>
                <w:szCs w:val="16"/>
              </w:rPr>
            </w:pPr>
            <w:r>
              <w:rPr>
                <w:sz w:val="16"/>
                <w:szCs w:val="16"/>
              </w:rPr>
              <w:t>August-Mart.</w:t>
            </w:r>
          </w:p>
        </w:tc>
      </w:tr>
      <w:tr w:rsidR="000F6D72" w:rsidRPr="00405711" w14:paraId="1041ABAE"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46DADE" w14:textId="77777777" w:rsidR="000F6D72" w:rsidRPr="00405711" w:rsidRDefault="000F6D72" w:rsidP="000F6D72">
            <w:pPr>
              <w:ind w:left="-57" w:right="-57"/>
              <w:jc w:val="right"/>
              <w:rPr>
                <w:sz w:val="16"/>
                <w:szCs w:val="16"/>
              </w:rPr>
            </w:pPr>
            <w:r>
              <w:rPr>
                <w:sz w:val="16"/>
                <w:szCs w:val="16"/>
              </w:rPr>
              <w:t>8</w:t>
            </w:r>
          </w:p>
        </w:tc>
        <w:tc>
          <w:tcPr>
            <w:tcW w:w="1251" w:type="dxa"/>
            <w:tcBorders>
              <w:top w:val="nil"/>
              <w:left w:val="nil"/>
              <w:bottom w:val="single" w:sz="4" w:space="0" w:color="auto"/>
              <w:right w:val="single" w:sz="4" w:space="0" w:color="auto"/>
            </w:tcBorders>
            <w:shd w:val="clear" w:color="auto" w:fill="auto"/>
            <w:noWrap/>
            <w:vAlign w:val="center"/>
            <w:hideMark/>
          </w:tcPr>
          <w:p w14:paraId="6A475E32" w14:textId="77777777" w:rsidR="000F6D72" w:rsidRPr="00405711" w:rsidRDefault="000F6D72" w:rsidP="000F6D72">
            <w:pPr>
              <w:ind w:left="-57" w:right="-57"/>
              <w:rPr>
                <w:sz w:val="16"/>
                <w:szCs w:val="16"/>
              </w:rPr>
            </w:pPr>
            <w:r w:rsidRPr="00405711">
              <w:rPr>
                <w:sz w:val="16"/>
                <w:szCs w:val="16"/>
              </w:rPr>
              <w:t>Rărituri</w:t>
            </w:r>
          </w:p>
        </w:tc>
        <w:tc>
          <w:tcPr>
            <w:tcW w:w="727" w:type="dxa"/>
            <w:tcBorders>
              <w:top w:val="nil"/>
              <w:left w:val="nil"/>
              <w:bottom w:val="single" w:sz="4" w:space="0" w:color="auto"/>
              <w:right w:val="single" w:sz="4" w:space="0" w:color="auto"/>
            </w:tcBorders>
            <w:shd w:val="clear" w:color="auto" w:fill="auto"/>
            <w:noWrap/>
            <w:vAlign w:val="center"/>
            <w:hideMark/>
          </w:tcPr>
          <w:p w14:paraId="4EF5A56A"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40D7BA03"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F07CB26"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59094446" w14:textId="77777777" w:rsidR="000F6D72" w:rsidRPr="00405711" w:rsidRDefault="000F6D72" w:rsidP="000F6D72">
            <w:pPr>
              <w:ind w:left="-57" w:right="-57"/>
              <w:jc w:val="right"/>
              <w:rPr>
                <w:sz w:val="16"/>
                <w:szCs w:val="16"/>
              </w:rPr>
            </w:pPr>
            <w:r w:rsidRPr="00405711">
              <w:rPr>
                <w:sz w:val="16"/>
                <w:szCs w:val="16"/>
              </w:rPr>
              <w:t>708,13</w:t>
            </w:r>
          </w:p>
        </w:tc>
        <w:tc>
          <w:tcPr>
            <w:tcW w:w="728" w:type="dxa"/>
            <w:tcBorders>
              <w:top w:val="nil"/>
              <w:left w:val="nil"/>
              <w:bottom w:val="single" w:sz="4" w:space="0" w:color="auto"/>
              <w:right w:val="single" w:sz="4" w:space="0" w:color="auto"/>
            </w:tcBorders>
            <w:shd w:val="clear" w:color="auto" w:fill="auto"/>
            <w:noWrap/>
            <w:vAlign w:val="center"/>
            <w:hideMark/>
          </w:tcPr>
          <w:p w14:paraId="538D189B" w14:textId="77777777" w:rsidR="000F6D72" w:rsidRPr="00405711" w:rsidRDefault="000F6D72" w:rsidP="000F6D72">
            <w:pPr>
              <w:jc w:val="right"/>
              <w:rPr>
                <w:sz w:val="16"/>
                <w:szCs w:val="16"/>
              </w:rPr>
            </w:pPr>
            <w:r>
              <w:rPr>
                <w:sz w:val="16"/>
                <w:szCs w:val="16"/>
              </w:rPr>
              <w:t>7,39</w:t>
            </w:r>
          </w:p>
        </w:tc>
        <w:tc>
          <w:tcPr>
            <w:tcW w:w="727" w:type="dxa"/>
            <w:tcBorders>
              <w:top w:val="nil"/>
              <w:left w:val="nil"/>
              <w:bottom w:val="single" w:sz="4" w:space="0" w:color="auto"/>
              <w:right w:val="single" w:sz="4" w:space="0" w:color="auto"/>
            </w:tcBorders>
            <w:shd w:val="clear" w:color="auto" w:fill="auto"/>
            <w:noWrap/>
            <w:vAlign w:val="center"/>
            <w:hideMark/>
          </w:tcPr>
          <w:p w14:paraId="66F5D0B7" w14:textId="77777777" w:rsidR="000F6D72" w:rsidRPr="00405711" w:rsidRDefault="000F6D72" w:rsidP="000F6D72">
            <w:pPr>
              <w:jc w:val="right"/>
              <w:rPr>
                <w:sz w:val="16"/>
                <w:szCs w:val="16"/>
              </w:rPr>
            </w:pPr>
            <w:r>
              <w:rPr>
                <w:sz w:val="16"/>
                <w:szCs w:val="16"/>
              </w:rPr>
              <w:t>0,74</w:t>
            </w:r>
          </w:p>
        </w:tc>
        <w:tc>
          <w:tcPr>
            <w:tcW w:w="727" w:type="dxa"/>
            <w:tcBorders>
              <w:top w:val="nil"/>
              <w:left w:val="nil"/>
              <w:bottom w:val="single" w:sz="4" w:space="0" w:color="auto"/>
              <w:right w:val="single" w:sz="4" w:space="0" w:color="auto"/>
            </w:tcBorders>
            <w:shd w:val="clear" w:color="auto" w:fill="auto"/>
            <w:noWrap/>
            <w:vAlign w:val="center"/>
            <w:hideMark/>
          </w:tcPr>
          <w:p w14:paraId="7F54F796"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9AB2009"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34F904DD"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503C550C"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35978121" w14:textId="77777777" w:rsidR="000F6D72" w:rsidRPr="00405711" w:rsidRDefault="000F6D72" w:rsidP="000F6D72">
            <w:pPr>
              <w:ind w:right="-57"/>
              <w:rPr>
                <w:sz w:val="16"/>
                <w:szCs w:val="16"/>
              </w:rPr>
            </w:pPr>
            <w:r>
              <w:rPr>
                <w:sz w:val="16"/>
                <w:szCs w:val="16"/>
              </w:rPr>
              <w:t>August-Mart.</w:t>
            </w:r>
          </w:p>
        </w:tc>
      </w:tr>
      <w:tr w:rsidR="000F6D72" w:rsidRPr="00405711" w14:paraId="52D641FC"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63D9C6" w14:textId="77777777" w:rsidR="000F6D72" w:rsidRPr="00405711" w:rsidRDefault="000F6D72" w:rsidP="000F6D72">
            <w:pPr>
              <w:ind w:left="-57" w:right="-57"/>
              <w:jc w:val="right"/>
              <w:rPr>
                <w:sz w:val="16"/>
                <w:szCs w:val="16"/>
              </w:rPr>
            </w:pPr>
            <w:r>
              <w:rPr>
                <w:sz w:val="16"/>
                <w:szCs w:val="16"/>
              </w:rPr>
              <w:t>9</w:t>
            </w:r>
          </w:p>
        </w:tc>
        <w:tc>
          <w:tcPr>
            <w:tcW w:w="1251" w:type="dxa"/>
            <w:tcBorders>
              <w:top w:val="nil"/>
              <w:left w:val="nil"/>
              <w:bottom w:val="single" w:sz="4" w:space="0" w:color="auto"/>
              <w:right w:val="single" w:sz="4" w:space="0" w:color="auto"/>
            </w:tcBorders>
            <w:shd w:val="clear" w:color="auto" w:fill="auto"/>
            <w:noWrap/>
            <w:vAlign w:val="center"/>
            <w:hideMark/>
          </w:tcPr>
          <w:p w14:paraId="0BA6572D" w14:textId="77777777" w:rsidR="000F6D72" w:rsidRPr="00405711" w:rsidRDefault="000F6D72" w:rsidP="000F6D72">
            <w:pPr>
              <w:ind w:left="-57" w:right="-57"/>
              <w:rPr>
                <w:sz w:val="16"/>
                <w:szCs w:val="16"/>
              </w:rPr>
            </w:pPr>
            <w:r w:rsidRPr="00405711">
              <w:rPr>
                <w:sz w:val="16"/>
                <w:szCs w:val="16"/>
              </w:rPr>
              <w:t>Lucrări de igienă</w:t>
            </w:r>
          </w:p>
        </w:tc>
        <w:tc>
          <w:tcPr>
            <w:tcW w:w="727" w:type="dxa"/>
            <w:tcBorders>
              <w:top w:val="nil"/>
              <w:left w:val="nil"/>
              <w:bottom w:val="single" w:sz="4" w:space="0" w:color="auto"/>
              <w:right w:val="single" w:sz="4" w:space="0" w:color="auto"/>
            </w:tcBorders>
            <w:shd w:val="clear" w:color="auto" w:fill="auto"/>
            <w:noWrap/>
            <w:vAlign w:val="center"/>
            <w:hideMark/>
          </w:tcPr>
          <w:p w14:paraId="076B0F73"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13C67CD"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566DFB6"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06A14AD2" w14:textId="77777777" w:rsidR="000F6D72" w:rsidRPr="00405711" w:rsidRDefault="000F6D72" w:rsidP="000F6D72">
            <w:pPr>
              <w:ind w:left="-57" w:right="-57"/>
              <w:jc w:val="right"/>
              <w:rPr>
                <w:sz w:val="16"/>
                <w:szCs w:val="16"/>
              </w:rPr>
            </w:pPr>
            <w:r w:rsidRPr="00405711">
              <w:rPr>
                <w:sz w:val="16"/>
                <w:szCs w:val="16"/>
              </w:rPr>
              <w:t>326,81</w:t>
            </w:r>
          </w:p>
        </w:tc>
        <w:tc>
          <w:tcPr>
            <w:tcW w:w="728" w:type="dxa"/>
            <w:tcBorders>
              <w:top w:val="nil"/>
              <w:left w:val="nil"/>
              <w:bottom w:val="single" w:sz="4" w:space="0" w:color="auto"/>
              <w:right w:val="single" w:sz="4" w:space="0" w:color="auto"/>
            </w:tcBorders>
            <w:shd w:val="clear" w:color="auto" w:fill="auto"/>
            <w:noWrap/>
            <w:vAlign w:val="center"/>
            <w:hideMark/>
          </w:tcPr>
          <w:p w14:paraId="74C01DF2" w14:textId="77777777" w:rsidR="000F6D72" w:rsidRPr="00405711" w:rsidRDefault="000F6D72" w:rsidP="000F6D72">
            <w:pPr>
              <w:jc w:val="right"/>
              <w:rPr>
                <w:sz w:val="16"/>
                <w:szCs w:val="16"/>
              </w:rPr>
            </w:pPr>
            <w:r>
              <w:rPr>
                <w:sz w:val="16"/>
                <w:szCs w:val="16"/>
              </w:rPr>
              <w:t>3,41</w:t>
            </w:r>
          </w:p>
        </w:tc>
        <w:tc>
          <w:tcPr>
            <w:tcW w:w="727" w:type="dxa"/>
            <w:tcBorders>
              <w:top w:val="nil"/>
              <w:left w:val="nil"/>
              <w:bottom w:val="single" w:sz="4" w:space="0" w:color="auto"/>
              <w:right w:val="single" w:sz="4" w:space="0" w:color="auto"/>
            </w:tcBorders>
            <w:shd w:val="clear" w:color="auto" w:fill="auto"/>
            <w:noWrap/>
            <w:vAlign w:val="center"/>
            <w:hideMark/>
          </w:tcPr>
          <w:p w14:paraId="0949CDF2" w14:textId="77777777" w:rsidR="000F6D72" w:rsidRPr="00405711" w:rsidRDefault="000F6D72" w:rsidP="000F6D72">
            <w:pPr>
              <w:jc w:val="right"/>
              <w:rPr>
                <w:sz w:val="16"/>
                <w:szCs w:val="16"/>
              </w:rPr>
            </w:pPr>
            <w:r>
              <w:rPr>
                <w:sz w:val="16"/>
                <w:szCs w:val="16"/>
              </w:rPr>
              <w:t>0,34</w:t>
            </w:r>
          </w:p>
        </w:tc>
        <w:tc>
          <w:tcPr>
            <w:tcW w:w="727" w:type="dxa"/>
            <w:tcBorders>
              <w:top w:val="nil"/>
              <w:left w:val="nil"/>
              <w:bottom w:val="single" w:sz="4" w:space="0" w:color="auto"/>
              <w:right w:val="single" w:sz="4" w:space="0" w:color="auto"/>
            </w:tcBorders>
            <w:shd w:val="clear" w:color="auto" w:fill="auto"/>
            <w:noWrap/>
            <w:vAlign w:val="center"/>
            <w:hideMark/>
          </w:tcPr>
          <w:p w14:paraId="6F6E684C" w14:textId="77777777" w:rsidR="000F6D72" w:rsidRPr="00405711" w:rsidRDefault="000F6D72" w:rsidP="000F6D72">
            <w:pPr>
              <w:ind w:left="-57" w:right="-57"/>
              <w:jc w:val="right"/>
              <w:rPr>
                <w:sz w:val="16"/>
                <w:szCs w:val="16"/>
              </w:rPr>
            </w:pPr>
            <w:r>
              <w:rPr>
                <w:sz w:val="16"/>
                <w:szCs w:val="16"/>
              </w:rPr>
              <w:t>136,0</w:t>
            </w:r>
          </w:p>
        </w:tc>
        <w:tc>
          <w:tcPr>
            <w:tcW w:w="727" w:type="dxa"/>
            <w:tcBorders>
              <w:top w:val="nil"/>
              <w:left w:val="nil"/>
              <w:bottom w:val="single" w:sz="4" w:space="0" w:color="auto"/>
              <w:right w:val="single" w:sz="4" w:space="0" w:color="auto"/>
            </w:tcBorders>
            <w:shd w:val="clear" w:color="auto" w:fill="auto"/>
            <w:noWrap/>
            <w:vAlign w:val="center"/>
            <w:hideMark/>
          </w:tcPr>
          <w:p w14:paraId="79A40BF7" w14:textId="77777777" w:rsidR="000F6D72" w:rsidRPr="00405711" w:rsidRDefault="000F6D72" w:rsidP="000F6D72">
            <w:pPr>
              <w:jc w:val="right"/>
              <w:rPr>
                <w:sz w:val="16"/>
                <w:szCs w:val="16"/>
              </w:rPr>
            </w:pPr>
            <w:r>
              <w:rPr>
                <w:sz w:val="16"/>
                <w:szCs w:val="16"/>
              </w:rPr>
              <w:t>0,65</w:t>
            </w:r>
          </w:p>
        </w:tc>
        <w:tc>
          <w:tcPr>
            <w:tcW w:w="728" w:type="dxa"/>
            <w:tcBorders>
              <w:top w:val="nil"/>
              <w:left w:val="nil"/>
              <w:bottom w:val="single" w:sz="4" w:space="0" w:color="auto"/>
              <w:right w:val="single" w:sz="4" w:space="0" w:color="auto"/>
            </w:tcBorders>
            <w:shd w:val="clear" w:color="auto" w:fill="auto"/>
            <w:noWrap/>
            <w:vAlign w:val="center"/>
            <w:hideMark/>
          </w:tcPr>
          <w:p w14:paraId="256BF35A" w14:textId="77777777" w:rsidR="000F6D72" w:rsidRPr="00405711" w:rsidRDefault="000F6D72" w:rsidP="000F6D72">
            <w:pPr>
              <w:jc w:val="right"/>
              <w:rPr>
                <w:sz w:val="16"/>
                <w:szCs w:val="16"/>
              </w:rPr>
            </w:pPr>
            <w:r>
              <w:rPr>
                <w:sz w:val="16"/>
                <w:szCs w:val="16"/>
              </w:rPr>
              <w:t>0,07</w:t>
            </w:r>
          </w:p>
        </w:tc>
        <w:tc>
          <w:tcPr>
            <w:tcW w:w="1054" w:type="dxa"/>
            <w:tcBorders>
              <w:top w:val="nil"/>
              <w:left w:val="nil"/>
              <w:bottom w:val="single" w:sz="4" w:space="0" w:color="auto"/>
              <w:right w:val="single" w:sz="4" w:space="0" w:color="auto"/>
            </w:tcBorders>
            <w:shd w:val="clear" w:color="auto" w:fill="auto"/>
            <w:noWrap/>
            <w:vAlign w:val="center"/>
            <w:hideMark/>
          </w:tcPr>
          <w:p w14:paraId="39637779"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37EB2424" w14:textId="77777777" w:rsidR="000F6D72" w:rsidRPr="00405711" w:rsidRDefault="000F6D72" w:rsidP="000F6D72">
            <w:pPr>
              <w:ind w:left="-57" w:right="-57"/>
              <w:rPr>
                <w:sz w:val="16"/>
                <w:szCs w:val="16"/>
              </w:rPr>
            </w:pPr>
            <w:r>
              <w:rPr>
                <w:sz w:val="16"/>
                <w:szCs w:val="16"/>
              </w:rPr>
              <w:t>August-Mart.</w:t>
            </w:r>
          </w:p>
        </w:tc>
      </w:tr>
      <w:tr w:rsidR="000F6D72" w:rsidRPr="00405711" w14:paraId="4A0DFC43"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AE3046" w14:textId="77777777" w:rsidR="000F6D72" w:rsidRPr="00405711" w:rsidRDefault="000F6D72" w:rsidP="000F6D72">
            <w:pPr>
              <w:ind w:left="-57" w:right="-57"/>
              <w:jc w:val="right"/>
              <w:rPr>
                <w:sz w:val="16"/>
                <w:szCs w:val="16"/>
              </w:rPr>
            </w:pPr>
            <w:r>
              <w:rPr>
                <w:sz w:val="16"/>
                <w:szCs w:val="16"/>
              </w:rPr>
              <w:t>10</w:t>
            </w:r>
          </w:p>
        </w:tc>
        <w:tc>
          <w:tcPr>
            <w:tcW w:w="1251" w:type="dxa"/>
            <w:tcBorders>
              <w:top w:val="nil"/>
              <w:left w:val="nil"/>
              <w:bottom w:val="single" w:sz="4" w:space="0" w:color="auto"/>
              <w:right w:val="single" w:sz="4" w:space="0" w:color="auto"/>
            </w:tcBorders>
            <w:shd w:val="clear" w:color="auto" w:fill="auto"/>
            <w:noWrap/>
            <w:vAlign w:val="center"/>
            <w:hideMark/>
          </w:tcPr>
          <w:p w14:paraId="357EAB19" w14:textId="77777777" w:rsidR="000F6D72" w:rsidRPr="00405711" w:rsidRDefault="000F6D72" w:rsidP="000F6D72">
            <w:pPr>
              <w:ind w:left="-57" w:right="-57"/>
              <w:rPr>
                <w:sz w:val="16"/>
                <w:szCs w:val="16"/>
              </w:rPr>
            </w:pPr>
            <w:r w:rsidRPr="00405711">
              <w:rPr>
                <w:sz w:val="16"/>
                <w:szCs w:val="16"/>
              </w:rPr>
              <w:t>Tăieri de conservare</w:t>
            </w:r>
          </w:p>
        </w:tc>
        <w:tc>
          <w:tcPr>
            <w:tcW w:w="727" w:type="dxa"/>
            <w:tcBorders>
              <w:top w:val="nil"/>
              <w:left w:val="nil"/>
              <w:bottom w:val="single" w:sz="4" w:space="0" w:color="auto"/>
              <w:right w:val="single" w:sz="4" w:space="0" w:color="auto"/>
            </w:tcBorders>
            <w:shd w:val="clear" w:color="auto" w:fill="auto"/>
            <w:noWrap/>
            <w:vAlign w:val="center"/>
            <w:hideMark/>
          </w:tcPr>
          <w:p w14:paraId="5776A45D" w14:textId="77777777" w:rsidR="000F6D72" w:rsidRPr="00405711" w:rsidRDefault="000F6D72" w:rsidP="000F6D72">
            <w:pPr>
              <w:ind w:left="-57" w:right="-57"/>
              <w:jc w:val="right"/>
              <w:rPr>
                <w:sz w:val="16"/>
                <w:szCs w:val="16"/>
              </w:rPr>
            </w:pPr>
            <w:r>
              <w:rPr>
                <w:sz w:val="16"/>
                <w:szCs w:val="16"/>
              </w:rPr>
              <w:t>5,98</w:t>
            </w:r>
          </w:p>
        </w:tc>
        <w:tc>
          <w:tcPr>
            <w:tcW w:w="727" w:type="dxa"/>
            <w:tcBorders>
              <w:top w:val="nil"/>
              <w:left w:val="nil"/>
              <w:bottom w:val="single" w:sz="4" w:space="0" w:color="auto"/>
              <w:right w:val="single" w:sz="4" w:space="0" w:color="auto"/>
            </w:tcBorders>
            <w:shd w:val="clear" w:color="auto" w:fill="auto"/>
            <w:noWrap/>
            <w:vAlign w:val="center"/>
            <w:hideMark/>
          </w:tcPr>
          <w:p w14:paraId="7D8C779F" w14:textId="77777777" w:rsidR="000F6D72" w:rsidRPr="00405711" w:rsidRDefault="000F6D72" w:rsidP="000F6D72">
            <w:pPr>
              <w:ind w:left="-57" w:right="-57"/>
              <w:jc w:val="right"/>
              <w:rPr>
                <w:sz w:val="16"/>
                <w:szCs w:val="16"/>
              </w:rPr>
            </w:pPr>
            <w:r>
              <w:rPr>
                <w:sz w:val="16"/>
                <w:szCs w:val="16"/>
              </w:rPr>
              <w:t>0,09</w:t>
            </w:r>
          </w:p>
        </w:tc>
        <w:tc>
          <w:tcPr>
            <w:tcW w:w="727" w:type="dxa"/>
            <w:tcBorders>
              <w:top w:val="nil"/>
              <w:left w:val="nil"/>
              <w:bottom w:val="single" w:sz="4" w:space="0" w:color="auto"/>
              <w:right w:val="single" w:sz="4" w:space="0" w:color="auto"/>
            </w:tcBorders>
            <w:shd w:val="clear" w:color="auto" w:fill="auto"/>
            <w:noWrap/>
            <w:vAlign w:val="center"/>
            <w:hideMark/>
          </w:tcPr>
          <w:p w14:paraId="10D607ED" w14:textId="77777777" w:rsidR="000F6D72" w:rsidRPr="00405711" w:rsidRDefault="000F6D72" w:rsidP="000F6D72">
            <w:pPr>
              <w:ind w:left="-57" w:right="-57"/>
              <w:jc w:val="right"/>
              <w:rPr>
                <w:sz w:val="16"/>
                <w:szCs w:val="16"/>
              </w:rPr>
            </w:pPr>
            <w:r>
              <w:rPr>
                <w:sz w:val="16"/>
                <w:szCs w:val="16"/>
              </w:rPr>
              <w:t>0,009</w:t>
            </w:r>
          </w:p>
        </w:tc>
        <w:tc>
          <w:tcPr>
            <w:tcW w:w="727" w:type="dxa"/>
            <w:tcBorders>
              <w:top w:val="nil"/>
              <w:left w:val="nil"/>
              <w:bottom w:val="single" w:sz="4" w:space="0" w:color="auto"/>
              <w:right w:val="single" w:sz="4" w:space="0" w:color="auto"/>
            </w:tcBorders>
            <w:shd w:val="clear" w:color="auto" w:fill="auto"/>
            <w:noWrap/>
            <w:vAlign w:val="center"/>
            <w:hideMark/>
          </w:tcPr>
          <w:p w14:paraId="7DFAB7A1" w14:textId="77777777" w:rsidR="000F6D72" w:rsidRPr="00405711" w:rsidRDefault="000F6D72" w:rsidP="000F6D72">
            <w:pPr>
              <w:ind w:left="-57" w:right="-57"/>
              <w:jc w:val="right"/>
              <w:rPr>
                <w:sz w:val="16"/>
                <w:szCs w:val="16"/>
              </w:rPr>
            </w:pPr>
            <w:r w:rsidRPr="00405711">
              <w:rPr>
                <w:sz w:val="16"/>
                <w:szCs w:val="16"/>
              </w:rPr>
              <w:t>39,88</w:t>
            </w:r>
          </w:p>
        </w:tc>
        <w:tc>
          <w:tcPr>
            <w:tcW w:w="728" w:type="dxa"/>
            <w:tcBorders>
              <w:top w:val="nil"/>
              <w:left w:val="nil"/>
              <w:bottom w:val="single" w:sz="4" w:space="0" w:color="auto"/>
              <w:right w:val="single" w:sz="4" w:space="0" w:color="auto"/>
            </w:tcBorders>
            <w:shd w:val="clear" w:color="auto" w:fill="auto"/>
            <w:noWrap/>
            <w:vAlign w:val="center"/>
            <w:hideMark/>
          </w:tcPr>
          <w:p w14:paraId="1663A5F5" w14:textId="77777777" w:rsidR="000F6D72" w:rsidRPr="00405711" w:rsidRDefault="000F6D72" w:rsidP="000F6D72">
            <w:pPr>
              <w:jc w:val="right"/>
              <w:rPr>
                <w:sz w:val="16"/>
                <w:szCs w:val="16"/>
              </w:rPr>
            </w:pPr>
            <w:r>
              <w:rPr>
                <w:sz w:val="16"/>
                <w:szCs w:val="16"/>
              </w:rPr>
              <w:t>0,42</w:t>
            </w:r>
          </w:p>
        </w:tc>
        <w:tc>
          <w:tcPr>
            <w:tcW w:w="727" w:type="dxa"/>
            <w:tcBorders>
              <w:top w:val="nil"/>
              <w:left w:val="nil"/>
              <w:bottom w:val="single" w:sz="4" w:space="0" w:color="auto"/>
              <w:right w:val="single" w:sz="4" w:space="0" w:color="auto"/>
            </w:tcBorders>
            <w:shd w:val="clear" w:color="auto" w:fill="auto"/>
            <w:noWrap/>
            <w:vAlign w:val="center"/>
            <w:hideMark/>
          </w:tcPr>
          <w:p w14:paraId="07E27542" w14:textId="77777777" w:rsidR="000F6D72" w:rsidRPr="00405711" w:rsidRDefault="000F6D72" w:rsidP="000F6D72">
            <w:pPr>
              <w:jc w:val="right"/>
              <w:rPr>
                <w:sz w:val="16"/>
                <w:szCs w:val="16"/>
              </w:rPr>
            </w:pPr>
            <w:r>
              <w:rPr>
                <w:sz w:val="16"/>
                <w:szCs w:val="16"/>
              </w:rPr>
              <w:t>0,04</w:t>
            </w:r>
          </w:p>
        </w:tc>
        <w:tc>
          <w:tcPr>
            <w:tcW w:w="727" w:type="dxa"/>
            <w:tcBorders>
              <w:top w:val="nil"/>
              <w:left w:val="nil"/>
              <w:bottom w:val="single" w:sz="4" w:space="0" w:color="auto"/>
              <w:right w:val="single" w:sz="4" w:space="0" w:color="auto"/>
            </w:tcBorders>
            <w:shd w:val="clear" w:color="auto" w:fill="auto"/>
            <w:noWrap/>
            <w:vAlign w:val="center"/>
            <w:hideMark/>
          </w:tcPr>
          <w:p w14:paraId="15B922DF"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A7B79D5"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6DFDE2C0"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3FF0E20D" w14:textId="77777777" w:rsidR="000F6D72" w:rsidRPr="00405711" w:rsidRDefault="000F6D72" w:rsidP="000F6D72">
            <w:pPr>
              <w:ind w:left="-57" w:right="-57"/>
              <w:rPr>
                <w:sz w:val="16"/>
                <w:szCs w:val="16"/>
              </w:rPr>
            </w:pPr>
            <w:r w:rsidRPr="00405711">
              <w:rPr>
                <w:sz w:val="16"/>
                <w:szCs w:val="16"/>
              </w:rPr>
              <w:t>Repaus vegetativ</w:t>
            </w:r>
          </w:p>
        </w:tc>
        <w:tc>
          <w:tcPr>
            <w:tcW w:w="1055" w:type="dxa"/>
            <w:tcBorders>
              <w:top w:val="nil"/>
              <w:left w:val="nil"/>
              <w:bottom w:val="single" w:sz="4" w:space="0" w:color="auto"/>
              <w:right w:val="single" w:sz="4" w:space="0" w:color="auto"/>
            </w:tcBorders>
            <w:shd w:val="clear" w:color="auto" w:fill="auto"/>
            <w:noWrap/>
            <w:vAlign w:val="center"/>
            <w:hideMark/>
          </w:tcPr>
          <w:p w14:paraId="171CE1C5" w14:textId="77777777" w:rsidR="000F6D72" w:rsidRPr="00405711" w:rsidRDefault="000F6D72" w:rsidP="000F6D72">
            <w:pPr>
              <w:ind w:left="-57" w:right="-57"/>
              <w:rPr>
                <w:sz w:val="16"/>
                <w:szCs w:val="16"/>
              </w:rPr>
            </w:pPr>
            <w:r w:rsidRPr="00405711">
              <w:rPr>
                <w:sz w:val="16"/>
                <w:szCs w:val="16"/>
              </w:rPr>
              <w:t>Repaus vegetativ</w:t>
            </w:r>
          </w:p>
        </w:tc>
      </w:tr>
      <w:tr w:rsidR="000F6D72" w:rsidRPr="00405711" w14:paraId="0E2058A8"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936AF0" w14:textId="77777777" w:rsidR="000F6D72" w:rsidRPr="00405711" w:rsidRDefault="000F6D72" w:rsidP="000F6D72">
            <w:pPr>
              <w:ind w:left="-57" w:right="-57"/>
              <w:jc w:val="right"/>
              <w:rPr>
                <w:sz w:val="16"/>
                <w:szCs w:val="16"/>
              </w:rPr>
            </w:pPr>
            <w:r>
              <w:rPr>
                <w:sz w:val="16"/>
                <w:szCs w:val="16"/>
              </w:rPr>
              <w:t>11</w:t>
            </w:r>
          </w:p>
        </w:tc>
        <w:tc>
          <w:tcPr>
            <w:tcW w:w="1251" w:type="dxa"/>
            <w:tcBorders>
              <w:top w:val="nil"/>
              <w:left w:val="nil"/>
              <w:bottom w:val="single" w:sz="4" w:space="0" w:color="auto"/>
              <w:right w:val="single" w:sz="4" w:space="0" w:color="auto"/>
            </w:tcBorders>
            <w:shd w:val="clear" w:color="auto" w:fill="auto"/>
            <w:noWrap/>
            <w:vAlign w:val="center"/>
            <w:hideMark/>
          </w:tcPr>
          <w:p w14:paraId="537A2F6F" w14:textId="77777777" w:rsidR="000F6D72" w:rsidRPr="00405711" w:rsidRDefault="000F6D72" w:rsidP="000F6D72">
            <w:pPr>
              <w:ind w:left="-57" w:right="-57"/>
              <w:rPr>
                <w:sz w:val="16"/>
                <w:szCs w:val="16"/>
              </w:rPr>
            </w:pPr>
            <w:r w:rsidRPr="00405711">
              <w:rPr>
                <w:sz w:val="16"/>
                <w:szCs w:val="16"/>
              </w:rPr>
              <w:t>Tăieri progresive</w:t>
            </w:r>
          </w:p>
        </w:tc>
        <w:tc>
          <w:tcPr>
            <w:tcW w:w="727" w:type="dxa"/>
            <w:tcBorders>
              <w:top w:val="nil"/>
              <w:left w:val="nil"/>
              <w:bottom w:val="single" w:sz="4" w:space="0" w:color="auto"/>
              <w:right w:val="single" w:sz="4" w:space="0" w:color="auto"/>
            </w:tcBorders>
            <w:shd w:val="clear" w:color="auto" w:fill="auto"/>
            <w:noWrap/>
            <w:vAlign w:val="center"/>
            <w:hideMark/>
          </w:tcPr>
          <w:p w14:paraId="117AA2A6"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8BE6E4F"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C9A826D"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3E8A4C24" w14:textId="77777777" w:rsidR="000F6D72" w:rsidRPr="00405711" w:rsidRDefault="000F6D72" w:rsidP="000F6D72">
            <w:pPr>
              <w:ind w:left="-57" w:right="-57"/>
              <w:jc w:val="right"/>
              <w:rPr>
                <w:sz w:val="16"/>
                <w:szCs w:val="16"/>
              </w:rPr>
            </w:pPr>
            <w:r w:rsidRPr="00405711">
              <w:rPr>
                <w:sz w:val="16"/>
                <w:szCs w:val="16"/>
              </w:rPr>
              <w:t>2,28</w:t>
            </w:r>
          </w:p>
        </w:tc>
        <w:tc>
          <w:tcPr>
            <w:tcW w:w="728" w:type="dxa"/>
            <w:tcBorders>
              <w:top w:val="nil"/>
              <w:left w:val="nil"/>
              <w:bottom w:val="single" w:sz="4" w:space="0" w:color="auto"/>
              <w:right w:val="single" w:sz="4" w:space="0" w:color="auto"/>
            </w:tcBorders>
            <w:shd w:val="clear" w:color="auto" w:fill="auto"/>
            <w:noWrap/>
            <w:vAlign w:val="center"/>
            <w:hideMark/>
          </w:tcPr>
          <w:p w14:paraId="5A97D1ED" w14:textId="77777777" w:rsidR="000F6D72" w:rsidRPr="00405711" w:rsidRDefault="000F6D72" w:rsidP="000F6D72">
            <w:pPr>
              <w:jc w:val="right"/>
              <w:rPr>
                <w:sz w:val="16"/>
                <w:szCs w:val="16"/>
              </w:rPr>
            </w:pPr>
            <w:r>
              <w:rPr>
                <w:sz w:val="16"/>
                <w:szCs w:val="16"/>
              </w:rPr>
              <w:t>0,02</w:t>
            </w:r>
          </w:p>
        </w:tc>
        <w:tc>
          <w:tcPr>
            <w:tcW w:w="727" w:type="dxa"/>
            <w:tcBorders>
              <w:top w:val="nil"/>
              <w:left w:val="nil"/>
              <w:bottom w:val="single" w:sz="4" w:space="0" w:color="auto"/>
              <w:right w:val="single" w:sz="4" w:space="0" w:color="auto"/>
            </w:tcBorders>
            <w:shd w:val="clear" w:color="auto" w:fill="auto"/>
            <w:noWrap/>
            <w:vAlign w:val="center"/>
            <w:hideMark/>
          </w:tcPr>
          <w:p w14:paraId="0D5D4A91" w14:textId="77777777" w:rsidR="000F6D72" w:rsidRPr="00405711" w:rsidRDefault="000F6D72" w:rsidP="000F6D72">
            <w:pPr>
              <w:jc w:val="right"/>
              <w:rPr>
                <w:sz w:val="16"/>
                <w:szCs w:val="16"/>
              </w:rPr>
            </w:pPr>
            <w:r>
              <w:rPr>
                <w:sz w:val="16"/>
                <w:szCs w:val="16"/>
              </w:rPr>
              <w:t>0,002</w:t>
            </w:r>
          </w:p>
        </w:tc>
        <w:tc>
          <w:tcPr>
            <w:tcW w:w="727" w:type="dxa"/>
            <w:tcBorders>
              <w:top w:val="nil"/>
              <w:left w:val="nil"/>
              <w:bottom w:val="single" w:sz="4" w:space="0" w:color="auto"/>
              <w:right w:val="single" w:sz="4" w:space="0" w:color="auto"/>
            </w:tcBorders>
            <w:shd w:val="clear" w:color="auto" w:fill="auto"/>
            <w:noWrap/>
            <w:vAlign w:val="center"/>
            <w:hideMark/>
          </w:tcPr>
          <w:p w14:paraId="4F024B81"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261781DC"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6EDDA145"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4780D7CA" w14:textId="77777777" w:rsidR="000F6D72" w:rsidRPr="00405711" w:rsidRDefault="000F6D72" w:rsidP="000F6D72">
            <w:pPr>
              <w:ind w:left="-57" w:right="-57"/>
              <w:rPr>
                <w:sz w:val="16"/>
                <w:szCs w:val="16"/>
              </w:rPr>
            </w:pPr>
            <w:r w:rsidRPr="00405711">
              <w:rPr>
                <w:sz w:val="16"/>
                <w:szCs w:val="16"/>
              </w:rPr>
              <w:t>Repaus vegetativ</w:t>
            </w:r>
          </w:p>
        </w:tc>
        <w:tc>
          <w:tcPr>
            <w:tcW w:w="1055" w:type="dxa"/>
            <w:tcBorders>
              <w:top w:val="nil"/>
              <w:left w:val="nil"/>
              <w:bottom w:val="single" w:sz="4" w:space="0" w:color="auto"/>
              <w:right w:val="single" w:sz="4" w:space="0" w:color="auto"/>
            </w:tcBorders>
            <w:shd w:val="clear" w:color="auto" w:fill="auto"/>
            <w:noWrap/>
            <w:vAlign w:val="center"/>
            <w:hideMark/>
          </w:tcPr>
          <w:p w14:paraId="34E346D0" w14:textId="77777777" w:rsidR="000F6D72" w:rsidRPr="00405711" w:rsidRDefault="000F6D72" w:rsidP="000F6D72">
            <w:pPr>
              <w:ind w:left="-57" w:right="-57"/>
              <w:rPr>
                <w:sz w:val="16"/>
                <w:szCs w:val="16"/>
              </w:rPr>
            </w:pPr>
            <w:r w:rsidRPr="00405711">
              <w:rPr>
                <w:sz w:val="16"/>
                <w:szCs w:val="16"/>
              </w:rPr>
              <w:t>Repaus vegetativ</w:t>
            </w:r>
          </w:p>
        </w:tc>
      </w:tr>
      <w:tr w:rsidR="000F6D72" w:rsidRPr="00405711" w14:paraId="7572DA6B"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F5D643" w14:textId="77777777" w:rsidR="000F6D72" w:rsidRPr="00405711" w:rsidRDefault="000F6D72" w:rsidP="000F6D72">
            <w:pPr>
              <w:ind w:left="-57" w:right="-57"/>
              <w:jc w:val="right"/>
              <w:rPr>
                <w:sz w:val="16"/>
                <w:szCs w:val="16"/>
              </w:rPr>
            </w:pPr>
            <w:r>
              <w:rPr>
                <w:sz w:val="16"/>
                <w:szCs w:val="16"/>
              </w:rPr>
              <w:t>12</w:t>
            </w:r>
          </w:p>
        </w:tc>
        <w:tc>
          <w:tcPr>
            <w:tcW w:w="1251" w:type="dxa"/>
            <w:tcBorders>
              <w:top w:val="nil"/>
              <w:left w:val="nil"/>
              <w:bottom w:val="single" w:sz="4" w:space="0" w:color="auto"/>
              <w:right w:val="single" w:sz="4" w:space="0" w:color="auto"/>
            </w:tcBorders>
            <w:shd w:val="clear" w:color="auto" w:fill="auto"/>
            <w:noWrap/>
            <w:vAlign w:val="center"/>
            <w:hideMark/>
          </w:tcPr>
          <w:p w14:paraId="372988C7" w14:textId="77777777" w:rsidR="000F6D72" w:rsidRPr="00405711" w:rsidRDefault="000F6D72" w:rsidP="000F6D72">
            <w:pPr>
              <w:ind w:left="-57" w:right="-57"/>
              <w:rPr>
                <w:sz w:val="16"/>
                <w:szCs w:val="16"/>
              </w:rPr>
            </w:pPr>
            <w:r w:rsidRPr="00405711">
              <w:rPr>
                <w:sz w:val="16"/>
                <w:szCs w:val="16"/>
              </w:rPr>
              <w:t>Tăieri în crâng simplu</w:t>
            </w:r>
          </w:p>
        </w:tc>
        <w:tc>
          <w:tcPr>
            <w:tcW w:w="727" w:type="dxa"/>
            <w:tcBorders>
              <w:top w:val="nil"/>
              <w:left w:val="nil"/>
              <w:bottom w:val="single" w:sz="4" w:space="0" w:color="auto"/>
              <w:right w:val="single" w:sz="4" w:space="0" w:color="auto"/>
            </w:tcBorders>
            <w:shd w:val="clear" w:color="auto" w:fill="auto"/>
            <w:noWrap/>
            <w:vAlign w:val="center"/>
            <w:hideMark/>
          </w:tcPr>
          <w:p w14:paraId="4F711C39"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4154A00E"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668D21C2"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4F55062A" w14:textId="77777777" w:rsidR="000F6D72" w:rsidRPr="00405711" w:rsidRDefault="000F6D72" w:rsidP="000F6D72">
            <w:pPr>
              <w:ind w:left="-57" w:right="-57"/>
              <w:jc w:val="right"/>
              <w:rPr>
                <w:sz w:val="16"/>
                <w:szCs w:val="16"/>
              </w:rPr>
            </w:pPr>
            <w:r w:rsidRPr="00405711">
              <w:rPr>
                <w:sz w:val="16"/>
                <w:szCs w:val="16"/>
              </w:rPr>
              <w:t>512,28</w:t>
            </w:r>
          </w:p>
        </w:tc>
        <w:tc>
          <w:tcPr>
            <w:tcW w:w="728" w:type="dxa"/>
            <w:tcBorders>
              <w:top w:val="nil"/>
              <w:left w:val="nil"/>
              <w:bottom w:val="single" w:sz="4" w:space="0" w:color="auto"/>
              <w:right w:val="single" w:sz="4" w:space="0" w:color="auto"/>
            </w:tcBorders>
            <w:shd w:val="clear" w:color="auto" w:fill="auto"/>
            <w:noWrap/>
            <w:vAlign w:val="center"/>
            <w:hideMark/>
          </w:tcPr>
          <w:p w14:paraId="0BDA4850" w14:textId="77777777" w:rsidR="000F6D72" w:rsidRPr="00405711" w:rsidRDefault="000F6D72" w:rsidP="000F6D72">
            <w:pPr>
              <w:jc w:val="right"/>
              <w:rPr>
                <w:sz w:val="16"/>
                <w:szCs w:val="16"/>
              </w:rPr>
            </w:pPr>
            <w:r>
              <w:rPr>
                <w:sz w:val="16"/>
                <w:szCs w:val="16"/>
              </w:rPr>
              <w:t>5,35</w:t>
            </w:r>
          </w:p>
        </w:tc>
        <w:tc>
          <w:tcPr>
            <w:tcW w:w="727" w:type="dxa"/>
            <w:tcBorders>
              <w:top w:val="nil"/>
              <w:left w:val="nil"/>
              <w:bottom w:val="single" w:sz="4" w:space="0" w:color="auto"/>
              <w:right w:val="single" w:sz="4" w:space="0" w:color="auto"/>
            </w:tcBorders>
            <w:shd w:val="clear" w:color="auto" w:fill="auto"/>
            <w:noWrap/>
            <w:vAlign w:val="center"/>
            <w:hideMark/>
          </w:tcPr>
          <w:p w14:paraId="5014CA60" w14:textId="77777777" w:rsidR="000F6D72" w:rsidRPr="00405711" w:rsidRDefault="000F6D72" w:rsidP="000F6D72">
            <w:pPr>
              <w:jc w:val="right"/>
              <w:rPr>
                <w:sz w:val="16"/>
                <w:szCs w:val="16"/>
              </w:rPr>
            </w:pPr>
            <w:r>
              <w:rPr>
                <w:sz w:val="16"/>
                <w:szCs w:val="16"/>
              </w:rPr>
              <w:t>0,54</w:t>
            </w:r>
          </w:p>
        </w:tc>
        <w:tc>
          <w:tcPr>
            <w:tcW w:w="727" w:type="dxa"/>
            <w:tcBorders>
              <w:top w:val="nil"/>
              <w:left w:val="nil"/>
              <w:bottom w:val="single" w:sz="4" w:space="0" w:color="auto"/>
              <w:right w:val="single" w:sz="4" w:space="0" w:color="auto"/>
            </w:tcBorders>
            <w:shd w:val="clear" w:color="auto" w:fill="auto"/>
            <w:noWrap/>
            <w:vAlign w:val="center"/>
            <w:hideMark/>
          </w:tcPr>
          <w:p w14:paraId="48A4B03F"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710A45E3"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32280FF9"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45F99CB2" w14:textId="77777777" w:rsidR="000F6D72" w:rsidRPr="00405711" w:rsidRDefault="000F6D72" w:rsidP="000F6D72">
            <w:pPr>
              <w:ind w:left="-57" w:right="-57"/>
              <w:rPr>
                <w:sz w:val="16"/>
                <w:szCs w:val="16"/>
              </w:rPr>
            </w:pPr>
            <w:r w:rsidRPr="00405711">
              <w:rPr>
                <w:sz w:val="16"/>
                <w:szCs w:val="16"/>
              </w:rPr>
              <w:t>Repaus vegetativ</w:t>
            </w:r>
          </w:p>
        </w:tc>
        <w:tc>
          <w:tcPr>
            <w:tcW w:w="1055" w:type="dxa"/>
            <w:tcBorders>
              <w:top w:val="nil"/>
              <w:left w:val="nil"/>
              <w:bottom w:val="single" w:sz="4" w:space="0" w:color="auto"/>
              <w:right w:val="single" w:sz="4" w:space="0" w:color="auto"/>
            </w:tcBorders>
            <w:shd w:val="clear" w:color="auto" w:fill="auto"/>
            <w:noWrap/>
            <w:vAlign w:val="center"/>
            <w:hideMark/>
          </w:tcPr>
          <w:p w14:paraId="13FD3F52" w14:textId="77777777" w:rsidR="000F6D72" w:rsidRPr="00405711" w:rsidRDefault="000F6D72" w:rsidP="000F6D72">
            <w:pPr>
              <w:ind w:left="-57" w:right="-57"/>
              <w:rPr>
                <w:sz w:val="16"/>
                <w:szCs w:val="16"/>
              </w:rPr>
            </w:pPr>
            <w:r w:rsidRPr="00405711">
              <w:rPr>
                <w:sz w:val="16"/>
                <w:szCs w:val="16"/>
              </w:rPr>
              <w:t>Repaus vegetativ</w:t>
            </w:r>
          </w:p>
        </w:tc>
      </w:tr>
      <w:tr w:rsidR="000F6D72" w:rsidRPr="00405711" w14:paraId="58CD5A8F" w14:textId="77777777" w:rsidTr="000F6D72">
        <w:trPr>
          <w:trHeight w:val="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322C76" w14:textId="77777777" w:rsidR="000F6D72" w:rsidRPr="00405711" w:rsidRDefault="000F6D72" w:rsidP="000F6D72">
            <w:pPr>
              <w:ind w:left="-57" w:right="-57"/>
              <w:jc w:val="right"/>
              <w:rPr>
                <w:sz w:val="16"/>
                <w:szCs w:val="16"/>
              </w:rPr>
            </w:pPr>
            <w:r>
              <w:rPr>
                <w:sz w:val="16"/>
                <w:szCs w:val="16"/>
              </w:rPr>
              <w:t>13</w:t>
            </w:r>
          </w:p>
        </w:tc>
        <w:tc>
          <w:tcPr>
            <w:tcW w:w="1251" w:type="dxa"/>
            <w:tcBorders>
              <w:top w:val="nil"/>
              <w:left w:val="nil"/>
              <w:bottom w:val="single" w:sz="4" w:space="0" w:color="auto"/>
              <w:right w:val="single" w:sz="4" w:space="0" w:color="auto"/>
            </w:tcBorders>
            <w:shd w:val="clear" w:color="auto" w:fill="auto"/>
            <w:noWrap/>
            <w:vAlign w:val="center"/>
            <w:hideMark/>
          </w:tcPr>
          <w:p w14:paraId="69E092CA" w14:textId="77777777" w:rsidR="000F6D72" w:rsidRPr="00405711" w:rsidRDefault="000F6D72" w:rsidP="000F6D72">
            <w:pPr>
              <w:ind w:left="-57" w:right="-57"/>
              <w:rPr>
                <w:sz w:val="16"/>
                <w:szCs w:val="16"/>
              </w:rPr>
            </w:pPr>
            <w:r w:rsidRPr="00405711">
              <w:rPr>
                <w:sz w:val="16"/>
                <w:szCs w:val="16"/>
              </w:rPr>
              <w:t>Tăieri rase</w:t>
            </w:r>
          </w:p>
        </w:tc>
        <w:tc>
          <w:tcPr>
            <w:tcW w:w="727" w:type="dxa"/>
            <w:tcBorders>
              <w:top w:val="nil"/>
              <w:left w:val="nil"/>
              <w:bottom w:val="single" w:sz="4" w:space="0" w:color="auto"/>
              <w:right w:val="single" w:sz="4" w:space="0" w:color="auto"/>
            </w:tcBorders>
            <w:shd w:val="clear" w:color="auto" w:fill="auto"/>
            <w:noWrap/>
            <w:vAlign w:val="center"/>
            <w:hideMark/>
          </w:tcPr>
          <w:p w14:paraId="676C4D1C" w14:textId="77777777" w:rsidR="000F6D72" w:rsidRPr="00405711" w:rsidRDefault="000F6D72" w:rsidP="000F6D72">
            <w:pPr>
              <w:ind w:left="-57" w:right="-57"/>
              <w:jc w:val="right"/>
              <w:rPr>
                <w:sz w:val="16"/>
                <w:szCs w:val="16"/>
              </w:rPr>
            </w:pPr>
            <w:r w:rsidRPr="00405711">
              <w:rPr>
                <w:sz w:val="16"/>
                <w:szCs w:val="16"/>
              </w:rPr>
              <w:t>1,65</w:t>
            </w:r>
          </w:p>
        </w:tc>
        <w:tc>
          <w:tcPr>
            <w:tcW w:w="727" w:type="dxa"/>
            <w:tcBorders>
              <w:top w:val="nil"/>
              <w:left w:val="nil"/>
              <w:bottom w:val="single" w:sz="4" w:space="0" w:color="auto"/>
              <w:right w:val="single" w:sz="4" w:space="0" w:color="auto"/>
            </w:tcBorders>
            <w:shd w:val="clear" w:color="auto" w:fill="auto"/>
            <w:noWrap/>
            <w:vAlign w:val="center"/>
            <w:hideMark/>
          </w:tcPr>
          <w:p w14:paraId="40D7236F" w14:textId="77777777" w:rsidR="000F6D72" w:rsidRPr="00405711" w:rsidRDefault="000F6D72" w:rsidP="000F6D72">
            <w:pPr>
              <w:jc w:val="right"/>
              <w:rPr>
                <w:sz w:val="16"/>
                <w:szCs w:val="16"/>
              </w:rPr>
            </w:pPr>
            <w:r>
              <w:rPr>
                <w:sz w:val="16"/>
                <w:szCs w:val="16"/>
              </w:rPr>
              <w:t>0,03</w:t>
            </w:r>
          </w:p>
        </w:tc>
        <w:tc>
          <w:tcPr>
            <w:tcW w:w="727" w:type="dxa"/>
            <w:tcBorders>
              <w:top w:val="nil"/>
              <w:left w:val="nil"/>
              <w:bottom w:val="single" w:sz="4" w:space="0" w:color="auto"/>
              <w:right w:val="single" w:sz="4" w:space="0" w:color="auto"/>
            </w:tcBorders>
            <w:shd w:val="clear" w:color="auto" w:fill="auto"/>
            <w:noWrap/>
            <w:vAlign w:val="center"/>
            <w:hideMark/>
          </w:tcPr>
          <w:p w14:paraId="18772142" w14:textId="77777777" w:rsidR="000F6D72" w:rsidRPr="00405711" w:rsidRDefault="000F6D72" w:rsidP="000F6D72">
            <w:pPr>
              <w:jc w:val="right"/>
              <w:rPr>
                <w:sz w:val="16"/>
                <w:szCs w:val="16"/>
              </w:rPr>
            </w:pPr>
            <w:r>
              <w:rPr>
                <w:sz w:val="16"/>
                <w:szCs w:val="16"/>
              </w:rPr>
              <w:t>0,003</w:t>
            </w:r>
          </w:p>
        </w:tc>
        <w:tc>
          <w:tcPr>
            <w:tcW w:w="727" w:type="dxa"/>
            <w:tcBorders>
              <w:top w:val="nil"/>
              <w:left w:val="nil"/>
              <w:bottom w:val="single" w:sz="4" w:space="0" w:color="auto"/>
              <w:right w:val="single" w:sz="4" w:space="0" w:color="auto"/>
            </w:tcBorders>
            <w:shd w:val="clear" w:color="auto" w:fill="auto"/>
            <w:noWrap/>
            <w:vAlign w:val="center"/>
            <w:hideMark/>
          </w:tcPr>
          <w:p w14:paraId="2D43A2D7" w14:textId="77777777" w:rsidR="000F6D72" w:rsidRPr="00405711" w:rsidRDefault="000F6D72" w:rsidP="000F6D72">
            <w:pPr>
              <w:ind w:left="-57" w:right="-57"/>
              <w:jc w:val="right"/>
              <w:rPr>
                <w:sz w:val="16"/>
                <w:szCs w:val="16"/>
              </w:rPr>
            </w:pPr>
            <w:r w:rsidRPr="00405711">
              <w:rPr>
                <w:sz w:val="16"/>
                <w:szCs w:val="16"/>
              </w:rPr>
              <w:t>277,76</w:t>
            </w:r>
          </w:p>
        </w:tc>
        <w:tc>
          <w:tcPr>
            <w:tcW w:w="728" w:type="dxa"/>
            <w:tcBorders>
              <w:top w:val="nil"/>
              <w:left w:val="nil"/>
              <w:bottom w:val="single" w:sz="4" w:space="0" w:color="auto"/>
              <w:right w:val="single" w:sz="4" w:space="0" w:color="auto"/>
            </w:tcBorders>
            <w:shd w:val="clear" w:color="auto" w:fill="auto"/>
            <w:noWrap/>
            <w:vAlign w:val="center"/>
            <w:hideMark/>
          </w:tcPr>
          <w:p w14:paraId="16CADEFC" w14:textId="77777777" w:rsidR="000F6D72" w:rsidRPr="00405711" w:rsidRDefault="000F6D72" w:rsidP="000F6D72">
            <w:pPr>
              <w:jc w:val="right"/>
              <w:rPr>
                <w:sz w:val="16"/>
                <w:szCs w:val="16"/>
              </w:rPr>
            </w:pPr>
            <w:r>
              <w:rPr>
                <w:sz w:val="16"/>
                <w:szCs w:val="16"/>
              </w:rPr>
              <w:t>2,9</w:t>
            </w:r>
          </w:p>
        </w:tc>
        <w:tc>
          <w:tcPr>
            <w:tcW w:w="727" w:type="dxa"/>
            <w:tcBorders>
              <w:top w:val="nil"/>
              <w:left w:val="nil"/>
              <w:bottom w:val="single" w:sz="4" w:space="0" w:color="auto"/>
              <w:right w:val="single" w:sz="4" w:space="0" w:color="auto"/>
            </w:tcBorders>
            <w:shd w:val="clear" w:color="auto" w:fill="auto"/>
            <w:noWrap/>
            <w:vAlign w:val="center"/>
            <w:hideMark/>
          </w:tcPr>
          <w:p w14:paraId="7FD92AF5" w14:textId="77777777" w:rsidR="000F6D72" w:rsidRPr="00405711" w:rsidRDefault="000F6D72" w:rsidP="000F6D72">
            <w:pPr>
              <w:jc w:val="right"/>
              <w:rPr>
                <w:sz w:val="16"/>
                <w:szCs w:val="16"/>
              </w:rPr>
            </w:pPr>
            <w:r>
              <w:rPr>
                <w:sz w:val="16"/>
                <w:szCs w:val="16"/>
              </w:rPr>
              <w:t>0,29</w:t>
            </w:r>
          </w:p>
        </w:tc>
        <w:tc>
          <w:tcPr>
            <w:tcW w:w="727" w:type="dxa"/>
            <w:tcBorders>
              <w:top w:val="nil"/>
              <w:left w:val="nil"/>
              <w:bottom w:val="single" w:sz="4" w:space="0" w:color="auto"/>
              <w:right w:val="single" w:sz="4" w:space="0" w:color="auto"/>
            </w:tcBorders>
            <w:shd w:val="clear" w:color="auto" w:fill="auto"/>
            <w:noWrap/>
            <w:vAlign w:val="center"/>
            <w:hideMark/>
          </w:tcPr>
          <w:p w14:paraId="4951E8CC" w14:textId="77777777" w:rsidR="000F6D72" w:rsidRPr="00405711" w:rsidRDefault="000F6D72" w:rsidP="000F6D72">
            <w:pPr>
              <w:ind w:left="-57" w:right="-57"/>
              <w:jc w:val="right"/>
              <w:rPr>
                <w:sz w:val="16"/>
                <w:szCs w:val="16"/>
              </w:rPr>
            </w:pPr>
            <w:r w:rsidRPr="00405711">
              <w:rPr>
                <w:sz w:val="16"/>
                <w:szCs w:val="16"/>
              </w:rPr>
              <w:t>-</w:t>
            </w:r>
          </w:p>
        </w:tc>
        <w:tc>
          <w:tcPr>
            <w:tcW w:w="727" w:type="dxa"/>
            <w:tcBorders>
              <w:top w:val="nil"/>
              <w:left w:val="nil"/>
              <w:bottom w:val="single" w:sz="4" w:space="0" w:color="auto"/>
              <w:right w:val="single" w:sz="4" w:space="0" w:color="auto"/>
            </w:tcBorders>
            <w:shd w:val="clear" w:color="auto" w:fill="auto"/>
            <w:noWrap/>
            <w:vAlign w:val="center"/>
            <w:hideMark/>
          </w:tcPr>
          <w:p w14:paraId="665CB43F" w14:textId="77777777" w:rsidR="000F6D72" w:rsidRPr="00405711" w:rsidRDefault="000F6D72" w:rsidP="000F6D72">
            <w:pPr>
              <w:ind w:left="-57" w:right="-57"/>
              <w:jc w:val="right"/>
              <w:rPr>
                <w:sz w:val="16"/>
                <w:szCs w:val="16"/>
              </w:rPr>
            </w:pPr>
            <w:r w:rsidRPr="00405711">
              <w:rPr>
                <w:sz w:val="16"/>
                <w:szCs w:val="16"/>
              </w:rPr>
              <w:t>-</w:t>
            </w:r>
          </w:p>
        </w:tc>
        <w:tc>
          <w:tcPr>
            <w:tcW w:w="728" w:type="dxa"/>
            <w:tcBorders>
              <w:top w:val="nil"/>
              <w:left w:val="nil"/>
              <w:bottom w:val="single" w:sz="4" w:space="0" w:color="auto"/>
              <w:right w:val="single" w:sz="4" w:space="0" w:color="auto"/>
            </w:tcBorders>
            <w:shd w:val="clear" w:color="auto" w:fill="auto"/>
            <w:noWrap/>
            <w:vAlign w:val="center"/>
            <w:hideMark/>
          </w:tcPr>
          <w:p w14:paraId="0D7BC26F" w14:textId="77777777" w:rsidR="000F6D72" w:rsidRPr="00405711" w:rsidRDefault="000F6D72" w:rsidP="000F6D72">
            <w:pPr>
              <w:ind w:left="-57" w:right="-57"/>
              <w:jc w:val="right"/>
              <w:rPr>
                <w:sz w:val="16"/>
                <w:szCs w:val="16"/>
              </w:rPr>
            </w:pPr>
            <w:r w:rsidRPr="00405711">
              <w:rPr>
                <w:sz w:val="16"/>
                <w:szCs w:val="16"/>
              </w:rPr>
              <w:t>-</w:t>
            </w:r>
          </w:p>
        </w:tc>
        <w:tc>
          <w:tcPr>
            <w:tcW w:w="1054" w:type="dxa"/>
            <w:tcBorders>
              <w:top w:val="nil"/>
              <w:left w:val="nil"/>
              <w:bottom w:val="single" w:sz="4" w:space="0" w:color="auto"/>
              <w:right w:val="single" w:sz="4" w:space="0" w:color="auto"/>
            </w:tcBorders>
            <w:shd w:val="clear" w:color="auto" w:fill="auto"/>
            <w:noWrap/>
            <w:vAlign w:val="center"/>
            <w:hideMark/>
          </w:tcPr>
          <w:p w14:paraId="5FDEE53A" w14:textId="77777777" w:rsidR="000F6D72" w:rsidRPr="00405711" w:rsidRDefault="000F6D72" w:rsidP="000F6D72">
            <w:pPr>
              <w:ind w:left="-57" w:right="-57"/>
              <w:rPr>
                <w:sz w:val="16"/>
                <w:szCs w:val="16"/>
              </w:rPr>
            </w:pPr>
            <w:r w:rsidRPr="00405711">
              <w:rPr>
                <w:sz w:val="16"/>
                <w:szCs w:val="16"/>
              </w:rPr>
              <w:t>Tot timpul anului</w:t>
            </w:r>
          </w:p>
        </w:tc>
        <w:tc>
          <w:tcPr>
            <w:tcW w:w="1055" w:type="dxa"/>
            <w:tcBorders>
              <w:top w:val="nil"/>
              <w:left w:val="nil"/>
              <w:bottom w:val="single" w:sz="4" w:space="0" w:color="auto"/>
              <w:right w:val="single" w:sz="4" w:space="0" w:color="auto"/>
            </w:tcBorders>
            <w:shd w:val="clear" w:color="auto" w:fill="auto"/>
            <w:noWrap/>
            <w:vAlign w:val="center"/>
            <w:hideMark/>
          </w:tcPr>
          <w:p w14:paraId="050CD829" w14:textId="77777777" w:rsidR="000F6D72" w:rsidRPr="00405711" w:rsidRDefault="000F6D72" w:rsidP="000F6D72">
            <w:pPr>
              <w:ind w:right="-57"/>
              <w:rPr>
                <w:sz w:val="16"/>
                <w:szCs w:val="16"/>
              </w:rPr>
            </w:pPr>
            <w:r>
              <w:rPr>
                <w:sz w:val="16"/>
                <w:szCs w:val="16"/>
              </w:rPr>
              <w:t>August-Mart.</w:t>
            </w:r>
          </w:p>
        </w:tc>
      </w:tr>
      <w:tr w:rsidR="000F6D72" w:rsidRPr="000C5E34" w14:paraId="69A7DCE0" w14:textId="77777777" w:rsidTr="000F6D72">
        <w:trPr>
          <w:trHeight w:val="295"/>
        </w:trPr>
        <w:tc>
          <w:tcPr>
            <w:tcW w:w="10331" w:type="dxa"/>
            <w:gridSpan w:val="13"/>
            <w:shd w:val="clear" w:color="auto" w:fill="auto"/>
            <w:noWrap/>
            <w:vAlign w:val="bottom"/>
          </w:tcPr>
          <w:p w14:paraId="33AF5DA2" w14:textId="34D6354D" w:rsidR="000F6D72" w:rsidRPr="000C5E34" w:rsidRDefault="000F6D72" w:rsidP="009E4264">
            <w:pPr>
              <w:rPr>
                <w:b/>
                <w:i/>
                <w:sz w:val="22"/>
                <w:szCs w:val="22"/>
              </w:rPr>
            </w:pPr>
          </w:p>
        </w:tc>
      </w:tr>
    </w:tbl>
    <w:p w14:paraId="513FEE94" w14:textId="1CB09703" w:rsidR="006C6BC4" w:rsidRDefault="006C6BC4" w:rsidP="00F9615D">
      <w:pPr>
        <w:rPr>
          <w:b/>
          <w:i/>
          <w:sz w:val="22"/>
          <w:szCs w:val="22"/>
        </w:rPr>
      </w:pPr>
    </w:p>
    <w:p w14:paraId="468AF2F3" w14:textId="77777777" w:rsidR="009E7E3B" w:rsidRDefault="009E7E3B" w:rsidP="00F9615D">
      <w:pPr>
        <w:rPr>
          <w:b/>
          <w:i/>
          <w:sz w:val="22"/>
          <w:szCs w:val="22"/>
        </w:rPr>
      </w:pPr>
    </w:p>
    <w:p w14:paraId="5B9741D2" w14:textId="77777777" w:rsidR="009E7E3B" w:rsidRDefault="009E7E3B" w:rsidP="00F9615D">
      <w:pPr>
        <w:rPr>
          <w:b/>
          <w:i/>
          <w:sz w:val="22"/>
          <w:szCs w:val="22"/>
        </w:rPr>
      </w:pPr>
    </w:p>
    <w:p w14:paraId="54C5048E" w14:textId="77777777" w:rsidR="009E7E3B" w:rsidRDefault="009E7E3B" w:rsidP="00F9615D">
      <w:pPr>
        <w:rPr>
          <w:b/>
          <w:i/>
          <w:sz w:val="22"/>
          <w:szCs w:val="22"/>
        </w:rPr>
      </w:pPr>
    </w:p>
    <w:p w14:paraId="254CB1AD" w14:textId="77777777" w:rsidR="009E7E3B" w:rsidRDefault="009E7E3B" w:rsidP="00F9615D">
      <w:pPr>
        <w:rPr>
          <w:b/>
          <w:i/>
          <w:sz w:val="22"/>
          <w:szCs w:val="22"/>
        </w:rPr>
      </w:pPr>
    </w:p>
    <w:p w14:paraId="0A48F784" w14:textId="77777777" w:rsidR="009E7E3B" w:rsidRDefault="009E7E3B" w:rsidP="00F9615D">
      <w:pPr>
        <w:rPr>
          <w:b/>
          <w:i/>
          <w:sz w:val="22"/>
          <w:szCs w:val="22"/>
        </w:rPr>
      </w:pPr>
    </w:p>
    <w:p w14:paraId="2C4C493D" w14:textId="77777777" w:rsidR="009E7E3B" w:rsidRDefault="009E7E3B" w:rsidP="00F9615D">
      <w:pPr>
        <w:rPr>
          <w:b/>
          <w:i/>
          <w:sz w:val="22"/>
          <w:szCs w:val="22"/>
        </w:rPr>
      </w:pPr>
    </w:p>
    <w:p w14:paraId="3C8D3FF8" w14:textId="6696745F" w:rsidR="00F9615D" w:rsidRPr="005720E4" w:rsidRDefault="006C6BC4" w:rsidP="00F9615D">
      <w:pPr>
        <w:rPr>
          <w:sz w:val="16"/>
          <w:szCs w:val="16"/>
          <w:lang w:val="ro-RO"/>
        </w:rPr>
      </w:pPr>
      <w:r w:rsidRPr="008459A9">
        <w:rPr>
          <w:b/>
          <w:i/>
          <w:sz w:val="22"/>
          <w:szCs w:val="22"/>
        </w:rPr>
        <w:t>Suprafețe de teren</w:t>
      </w:r>
      <w:r>
        <w:rPr>
          <w:b/>
          <w:i/>
          <w:sz w:val="22"/>
          <w:szCs w:val="22"/>
        </w:rPr>
        <w:t xml:space="preserve"> din situri de importanță comunitară</w:t>
      </w:r>
      <w:r w:rsidRPr="008459A9">
        <w:rPr>
          <w:b/>
          <w:i/>
          <w:sz w:val="22"/>
          <w:szCs w:val="22"/>
        </w:rPr>
        <w:t xml:space="preserve"> afectate de lucrări</w:t>
      </w:r>
      <w:r>
        <w:rPr>
          <w:b/>
          <w:i/>
          <w:sz w:val="22"/>
          <w:szCs w:val="22"/>
        </w:rPr>
        <w:t>le</w:t>
      </w:r>
      <w:r w:rsidRPr="008459A9">
        <w:rPr>
          <w:b/>
          <w:i/>
          <w:sz w:val="22"/>
          <w:szCs w:val="22"/>
        </w:rPr>
        <w:t xml:space="preserve"> </w:t>
      </w:r>
      <w:r>
        <w:rPr>
          <w:b/>
          <w:i/>
          <w:sz w:val="22"/>
          <w:szCs w:val="22"/>
        </w:rPr>
        <w:t>silvice din O.S. Ianca</w:t>
      </w:r>
    </w:p>
    <w:tbl>
      <w:tblPr>
        <w:tblW w:w="9936" w:type="dxa"/>
        <w:tblInd w:w="95" w:type="dxa"/>
        <w:tblLayout w:type="fixed"/>
        <w:tblLook w:val="04A0" w:firstRow="1" w:lastRow="0" w:firstColumn="1" w:lastColumn="0" w:noHBand="0" w:noVBand="1"/>
      </w:tblPr>
      <w:tblGrid>
        <w:gridCol w:w="539"/>
        <w:gridCol w:w="1742"/>
        <w:gridCol w:w="803"/>
        <w:gridCol w:w="803"/>
        <w:gridCol w:w="804"/>
        <w:gridCol w:w="803"/>
        <w:gridCol w:w="803"/>
        <w:gridCol w:w="804"/>
        <w:gridCol w:w="1346"/>
        <w:gridCol w:w="1489"/>
      </w:tblGrid>
      <w:tr w:rsidR="000F6D72" w:rsidRPr="00C45429" w14:paraId="1FCDDBB9" w14:textId="77777777" w:rsidTr="000F6D72">
        <w:trPr>
          <w:trHeight w:val="296"/>
          <w:tblHeader/>
        </w:trPr>
        <w:tc>
          <w:tcPr>
            <w:tcW w:w="539" w:type="dxa"/>
            <w:vMerge w:val="restart"/>
            <w:tcBorders>
              <w:top w:val="single" w:sz="4" w:space="0" w:color="auto"/>
              <w:left w:val="single" w:sz="4" w:space="0" w:color="auto"/>
              <w:right w:val="single" w:sz="4" w:space="0" w:color="auto"/>
            </w:tcBorders>
            <w:shd w:val="clear" w:color="auto" w:fill="auto"/>
            <w:noWrap/>
            <w:vAlign w:val="center"/>
            <w:hideMark/>
          </w:tcPr>
          <w:p w14:paraId="140593E5" w14:textId="77777777" w:rsidR="000F6D72" w:rsidRPr="00C45429" w:rsidRDefault="000F6D72" w:rsidP="000F6D72">
            <w:pPr>
              <w:ind w:left="-57" w:right="-57"/>
              <w:jc w:val="center"/>
              <w:rPr>
                <w:sz w:val="16"/>
                <w:szCs w:val="16"/>
              </w:rPr>
            </w:pPr>
            <w:r w:rsidRPr="00C45429">
              <w:rPr>
                <w:sz w:val="16"/>
                <w:szCs w:val="16"/>
              </w:rPr>
              <w:t>Nr.</w:t>
            </w:r>
          </w:p>
          <w:p w14:paraId="350770EA" w14:textId="77777777" w:rsidR="000F6D72" w:rsidRPr="00C45429" w:rsidRDefault="000F6D72" w:rsidP="000F6D72">
            <w:pPr>
              <w:ind w:left="-57" w:right="-57"/>
              <w:jc w:val="center"/>
              <w:rPr>
                <w:sz w:val="16"/>
                <w:szCs w:val="16"/>
              </w:rPr>
            </w:pPr>
            <w:r w:rsidRPr="00C45429">
              <w:rPr>
                <w:sz w:val="16"/>
                <w:szCs w:val="16"/>
              </w:rPr>
              <w:t>crt.</w:t>
            </w:r>
          </w:p>
          <w:p w14:paraId="798387BD" w14:textId="77777777" w:rsidR="000F6D72" w:rsidRPr="00C45429" w:rsidRDefault="000F6D72" w:rsidP="000F6D72">
            <w:pPr>
              <w:ind w:left="-57" w:right="-57"/>
              <w:jc w:val="center"/>
              <w:rPr>
                <w:sz w:val="16"/>
                <w:szCs w:val="16"/>
              </w:rPr>
            </w:pPr>
          </w:p>
        </w:tc>
        <w:tc>
          <w:tcPr>
            <w:tcW w:w="1742" w:type="dxa"/>
            <w:vMerge w:val="restart"/>
            <w:tcBorders>
              <w:top w:val="single" w:sz="4" w:space="0" w:color="auto"/>
              <w:left w:val="nil"/>
              <w:right w:val="single" w:sz="4" w:space="0" w:color="auto"/>
            </w:tcBorders>
            <w:shd w:val="clear" w:color="auto" w:fill="auto"/>
            <w:noWrap/>
            <w:vAlign w:val="center"/>
            <w:hideMark/>
          </w:tcPr>
          <w:p w14:paraId="45FB497B" w14:textId="77777777" w:rsidR="000F6D72" w:rsidRPr="00C45429" w:rsidRDefault="000F6D72" w:rsidP="000F6D72">
            <w:pPr>
              <w:ind w:left="-57" w:right="-57"/>
              <w:jc w:val="center"/>
              <w:rPr>
                <w:sz w:val="16"/>
                <w:szCs w:val="16"/>
              </w:rPr>
            </w:pPr>
            <w:r w:rsidRPr="00C45429">
              <w:rPr>
                <w:sz w:val="16"/>
                <w:szCs w:val="16"/>
              </w:rPr>
              <w:t>Lucrări propuse</w:t>
            </w:r>
          </w:p>
        </w:tc>
        <w:tc>
          <w:tcPr>
            <w:tcW w:w="48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543EDC35" w14:textId="77777777" w:rsidR="000F6D72" w:rsidRPr="00C45429" w:rsidRDefault="000F6D72" w:rsidP="000F6D72">
            <w:pPr>
              <w:ind w:left="-57" w:right="-57"/>
              <w:jc w:val="center"/>
              <w:rPr>
                <w:sz w:val="16"/>
                <w:szCs w:val="16"/>
              </w:rPr>
            </w:pPr>
            <w:r w:rsidRPr="00C45429">
              <w:rPr>
                <w:sz w:val="16"/>
                <w:szCs w:val="16"/>
              </w:rPr>
              <w:t>Suprafețe afectate (ha)</w:t>
            </w:r>
          </w:p>
        </w:tc>
        <w:tc>
          <w:tcPr>
            <w:tcW w:w="1346" w:type="dxa"/>
            <w:vMerge w:val="restart"/>
            <w:tcBorders>
              <w:top w:val="single" w:sz="4" w:space="0" w:color="auto"/>
              <w:left w:val="nil"/>
              <w:right w:val="single" w:sz="4" w:space="0" w:color="auto"/>
            </w:tcBorders>
            <w:shd w:val="clear" w:color="auto" w:fill="auto"/>
            <w:noWrap/>
            <w:vAlign w:val="center"/>
            <w:hideMark/>
          </w:tcPr>
          <w:p w14:paraId="0A92C602" w14:textId="77777777" w:rsidR="000F6D72" w:rsidRPr="00C45429" w:rsidRDefault="000F6D72" w:rsidP="000F6D72">
            <w:pPr>
              <w:ind w:left="-57" w:right="-57"/>
              <w:jc w:val="center"/>
              <w:rPr>
                <w:sz w:val="16"/>
                <w:szCs w:val="16"/>
              </w:rPr>
            </w:pPr>
            <w:r w:rsidRPr="00C45429">
              <w:rPr>
                <w:sz w:val="16"/>
                <w:szCs w:val="16"/>
              </w:rPr>
              <w:t>Perioada</w:t>
            </w:r>
          </w:p>
          <w:p w14:paraId="3BC2EBA8" w14:textId="77777777" w:rsidR="000F6D72" w:rsidRPr="00C45429" w:rsidRDefault="000F6D72" w:rsidP="000F6D72">
            <w:pPr>
              <w:ind w:left="-57" w:right="-57"/>
              <w:jc w:val="center"/>
              <w:rPr>
                <w:sz w:val="16"/>
                <w:szCs w:val="16"/>
              </w:rPr>
            </w:pPr>
            <w:r w:rsidRPr="00C45429">
              <w:rPr>
                <w:sz w:val="16"/>
                <w:szCs w:val="16"/>
              </w:rPr>
              <w:t>propusa în amenajament</w:t>
            </w:r>
          </w:p>
        </w:tc>
        <w:tc>
          <w:tcPr>
            <w:tcW w:w="1489" w:type="dxa"/>
            <w:vMerge w:val="restart"/>
            <w:tcBorders>
              <w:top w:val="single" w:sz="4" w:space="0" w:color="auto"/>
              <w:left w:val="nil"/>
              <w:right w:val="single" w:sz="4" w:space="0" w:color="auto"/>
            </w:tcBorders>
            <w:shd w:val="clear" w:color="auto" w:fill="auto"/>
            <w:noWrap/>
            <w:vAlign w:val="center"/>
            <w:hideMark/>
          </w:tcPr>
          <w:p w14:paraId="3FD756F6" w14:textId="77777777" w:rsidR="000F6D72" w:rsidRPr="00A51B9E" w:rsidRDefault="000F6D72" w:rsidP="000F6D72">
            <w:pPr>
              <w:ind w:left="-57" w:right="-57"/>
              <w:jc w:val="center"/>
              <w:rPr>
                <w:sz w:val="16"/>
                <w:szCs w:val="16"/>
              </w:rPr>
            </w:pPr>
            <w:r w:rsidRPr="00A51B9E">
              <w:rPr>
                <w:sz w:val="16"/>
                <w:szCs w:val="16"/>
              </w:rPr>
              <w:t>Perioada</w:t>
            </w:r>
          </w:p>
          <w:p w14:paraId="432FE76B" w14:textId="77777777" w:rsidR="000F6D72" w:rsidRPr="00A51B9E" w:rsidRDefault="000F6D72" w:rsidP="000F6D72">
            <w:pPr>
              <w:ind w:left="-57" w:right="-57"/>
              <w:jc w:val="center"/>
              <w:rPr>
                <w:sz w:val="16"/>
                <w:szCs w:val="16"/>
              </w:rPr>
            </w:pPr>
            <w:r w:rsidRPr="00A51B9E">
              <w:rPr>
                <w:sz w:val="16"/>
                <w:szCs w:val="16"/>
              </w:rPr>
              <w:t>acceptata în SEA</w:t>
            </w:r>
          </w:p>
        </w:tc>
      </w:tr>
      <w:tr w:rsidR="000F6D72" w:rsidRPr="00C45429" w14:paraId="4DC087F5" w14:textId="77777777" w:rsidTr="000F6D72">
        <w:trPr>
          <w:trHeight w:val="296"/>
          <w:tblHeader/>
        </w:trPr>
        <w:tc>
          <w:tcPr>
            <w:tcW w:w="539" w:type="dxa"/>
            <w:vMerge/>
            <w:tcBorders>
              <w:left w:val="single" w:sz="4" w:space="0" w:color="auto"/>
              <w:right w:val="single" w:sz="4" w:space="0" w:color="auto"/>
            </w:tcBorders>
            <w:shd w:val="clear" w:color="auto" w:fill="auto"/>
            <w:noWrap/>
            <w:vAlign w:val="center"/>
            <w:hideMark/>
          </w:tcPr>
          <w:p w14:paraId="3773189B" w14:textId="77777777" w:rsidR="000F6D72" w:rsidRPr="00C45429" w:rsidRDefault="000F6D72" w:rsidP="000F6D72">
            <w:pPr>
              <w:ind w:left="-57" w:right="-57"/>
              <w:jc w:val="center"/>
              <w:rPr>
                <w:sz w:val="16"/>
                <w:szCs w:val="16"/>
              </w:rPr>
            </w:pPr>
          </w:p>
        </w:tc>
        <w:tc>
          <w:tcPr>
            <w:tcW w:w="1742" w:type="dxa"/>
            <w:vMerge/>
            <w:tcBorders>
              <w:left w:val="nil"/>
              <w:right w:val="single" w:sz="4" w:space="0" w:color="auto"/>
            </w:tcBorders>
            <w:shd w:val="clear" w:color="auto" w:fill="auto"/>
            <w:noWrap/>
            <w:vAlign w:val="center"/>
            <w:hideMark/>
          </w:tcPr>
          <w:p w14:paraId="5583C853" w14:textId="77777777" w:rsidR="000F6D72" w:rsidRPr="00C45429" w:rsidRDefault="000F6D72" w:rsidP="000F6D72">
            <w:pPr>
              <w:ind w:left="-57" w:right="-57"/>
              <w:jc w:val="center"/>
              <w:rPr>
                <w:sz w:val="16"/>
                <w:szCs w:val="16"/>
              </w:rPr>
            </w:pP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3BA90613" w14:textId="77777777" w:rsidR="000F6D72" w:rsidRPr="00C45429" w:rsidRDefault="000F6D72" w:rsidP="000F6D72">
            <w:pPr>
              <w:ind w:left="-57" w:right="-57"/>
              <w:jc w:val="center"/>
              <w:rPr>
                <w:sz w:val="16"/>
                <w:szCs w:val="16"/>
              </w:rPr>
            </w:pPr>
            <w:r w:rsidRPr="00C45429">
              <w:rPr>
                <w:sz w:val="16"/>
                <w:szCs w:val="16"/>
              </w:rPr>
              <w:t>Suprafața în ROSPA 0006 (ha)</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5E5ACC49" w14:textId="77777777" w:rsidR="000F6D72" w:rsidRPr="00C45429" w:rsidRDefault="000F6D72" w:rsidP="000F6D72">
            <w:pPr>
              <w:ind w:left="-57" w:right="-57"/>
              <w:jc w:val="center"/>
              <w:rPr>
                <w:sz w:val="16"/>
                <w:szCs w:val="16"/>
              </w:rPr>
            </w:pPr>
            <w:r w:rsidRPr="00C45429">
              <w:rPr>
                <w:sz w:val="16"/>
                <w:szCs w:val="16"/>
              </w:rPr>
              <w:t>Suprafața în ROSPA 0111 (ha)</w:t>
            </w:r>
          </w:p>
        </w:tc>
        <w:tc>
          <w:tcPr>
            <w:tcW w:w="1346" w:type="dxa"/>
            <w:vMerge/>
            <w:tcBorders>
              <w:left w:val="nil"/>
              <w:right w:val="single" w:sz="4" w:space="0" w:color="auto"/>
            </w:tcBorders>
            <w:shd w:val="clear" w:color="auto" w:fill="auto"/>
            <w:noWrap/>
            <w:vAlign w:val="center"/>
            <w:hideMark/>
          </w:tcPr>
          <w:p w14:paraId="5C5BEE00" w14:textId="77777777" w:rsidR="000F6D72" w:rsidRPr="00C45429" w:rsidRDefault="000F6D72" w:rsidP="000F6D72">
            <w:pPr>
              <w:ind w:left="-57" w:right="-57"/>
              <w:jc w:val="center"/>
              <w:rPr>
                <w:sz w:val="16"/>
                <w:szCs w:val="16"/>
              </w:rPr>
            </w:pPr>
          </w:p>
        </w:tc>
        <w:tc>
          <w:tcPr>
            <w:tcW w:w="1489" w:type="dxa"/>
            <w:vMerge/>
            <w:tcBorders>
              <w:left w:val="nil"/>
              <w:right w:val="single" w:sz="4" w:space="0" w:color="auto"/>
            </w:tcBorders>
            <w:shd w:val="clear" w:color="auto" w:fill="auto"/>
            <w:noWrap/>
            <w:vAlign w:val="center"/>
            <w:hideMark/>
          </w:tcPr>
          <w:p w14:paraId="4DC65BE7" w14:textId="77777777" w:rsidR="000F6D72" w:rsidRPr="00C45429" w:rsidRDefault="000F6D72" w:rsidP="000F6D72">
            <w:pPr>
              <w:ind w:left="-57" w:right="-57"/>
              <w:jc w:val="center"/>
              <w:rPr>
                <w:color w:val="FF0000"/>
                <w:sz w:val="16"/>
                <w:szCs w:val="16"/>
              </w:rPr>
            </w:pPr>
          </w:p>
        </w:tc>
      </w:tr>
      <w:tr w:rsidR="000F6D72" w:rsidRPr="00C45429" w14:paraId="4B11D789" w14:textId="77777777" w:rsidTr="000F6D72">
        <w:trPr>
          <w:trHeight w:val="296"/>
          <w:tblHeader/>
        </w:trPr>
        <w:tc>
          <w:tcPr>
            <w:tcW w:w="539" w:type="dxa"/>
            <w:vMerge/>
            <w:tcBorders>
              <w:left w:val="single" w:sz="4" w:space="0" w:color="auto"/>
              <w:bottom w:val="single" w:sz="4" w:space="0" w:color="auto"/>
              <w:right w:val="single" w:sz="4" w:space="0" w:color="auto"/>
            </w:tcBorders>
            <w:shd w:val="clear" w:color="auto" w:fill="auto"/>
            <w:noWrap/>
            <w:vAlign w:val="center"/>
            <w:hideMark/>
          </w:tcPr>
          <w:p w14:paraId="6E2C9014" w14:textId="77777777" w:rsidR="000F6D72" w:rsidRPr="00C45429" w:rsidRDefault="000F6D72" w:rsidP="000F6D72">
            <w:pPr>
              <w:ind w:left="-57" w:right="-57"/>
              <w:jc w:val="center"/>
              <w:rPr>
                <w:sz w:val="16"/>
                <w:szCs w:val="16"/>
              </w:rPr>
            </w:pPr>
          </w:p>
        </w:tc>
        <w:tc>
          <w:tcPr>
            <w:tcW w:w="1742" w:type="dxa"/>
            <w:vMerge/>
            <w:tcBorders>
              <w:left w:val="nil"/>
              <w:bottom w:val="single" w:sz="4" w:space="0" w:color="auto"/>
              <w:right w:val="single" w:sz="4" w:space="0" w:color="auto"/>
            </w:tcBorders>
            <w:shd w:val="clear" w:color="auto" w:fill="auto"/>
            <w:noWrap/>
            <w:vAlign w:val="center"/>
            <w:hideMark/>
          </w:tcPr>
          <w:p w14:paraId="3EA03372" w14:textId="77777777" w:rsidR="000F6D72" w:rsidRPr="00C45429" w:rsidRDefault="000F6D72" w:rsidP="000F6D72">
            <w:pPr>
              <w:ind w:left="-57" w:right="-57"/>
              <w:jc w:val="center"/>
              <w:rPr>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14:paraId="22E270B6" w14:textId="77777777" w:rsidR="000F6D72" w:rsidRPr="00C45429" w:rsidRDefault="000F6D72" w:rsidP="000F6D72">
            <w:pPr>
              <w:ind w:left="-57" w:right="-57"/>
              <w:jc w:val="center"/>
              <w:rPr>
                <w:sz w:val="16"/>
                <w:szCs w:val="16"/>
              </w:rPr>
            </w:pPr>
            <w:r w:rsidRPr="00C45429">
              <w:rPr>
                <w:sz w:val="16"/>
                <w:szCs w:val="16"/>
              </w:rPr>
              <w:t>Suprafața</w:t>
            </w:r>
          </w:p>
        </w:tc>
        <w:tc>
          <w:tcPr>
            <w:tcW w:w="803" w:type="dxa"/>
            <w:tcBorders>
              <w:top w:val="nil"/>
              <w:left w:val="nil"/>
              <w:bottom w:val="single" w:sz="4" w:space="0" w:color="auto"/>
              <w:right w:val="single" w:sz="4" w:space="0" w:color="auto"/>
            </w:tcBorders>
            <w:shd w:val="clear" w:color="auto" w:fill="auto"/>
            <w:noWrap/>
            <w:vAlign w:val="center"/>
            <w:hideMark/>
          </w:tcPr>
          <w:p w14:paraId="640AB6DA" w14:textId="77777777" w:rsidR="000F6D72" w:rsidRPr="00C45429" w:rsidRDefault="000F6D72" w:rsidP="000F6D72">
            <w:pPr>
              <w:ind w:left="-57" w:right="-57"/>
              <w:jc w:val="center"/>
              <w:rPr>
                <w:sz w:val="16"/>
                <w:szCs w:val="16"/>
              </w:rPr>
            </w:pPr>
            <w:r>
              <w:rPr>
                <w:sz w:val="16"/>
                <w:szCs w:val="16"/>
              </w:rPr>
              <w:t>% din SPA</w:t>
            </w:r>
          </w:p>
        </w:tc>
        <w:tc>
          <w:tcPr>
            <w:tcW w:w="804" w:type="dxa"/>
            <w:tcBorders>
              <w:top w:val="nil"/>
              <w:left w:val="nil"/>
              <w:bottom w:val="single" w:sz="4" w:space="0" w:color="auto"/>
              <w:right w:val="single" w:sz="4" w:space="0" w:color="auto"/>
            </w:tcBorders>
            <w:shd w:val="clear" w:color="auto" w:fill="auto"/>
            <w:noWrap/>
            <w:vAlign w:val="center"/>
            <w:hideMark/>
          </w:tcPr>
          <w:p w14:paraId="0A15C701" w14:textId="77777777" w:rsidR="000F6D72" w:rsidRPr="00C45429" w:rsidRDefault="000F6D72" w:rsidP="000F6D72">
            <w:pPr>
              <w:ind w:left="-57" w:right="-57"/>
              <w:jc w:val="center"/>
              <w:rPr>
                <w:sz w:val="16"/>
                <w:szCs w:val="16"/>
              </w:rPr>
            </w:pPr>
            <w:r w:rsidRPr="00C45429">
              <w:rPr>
                <w:sz w:val="16"/>
                <w:szCs w:val="16"/>
              </w:rPr>
              <w:t>% anual</w:t>
            </w:r>
          </w:p>
        </w:tc>
        <w:tc>
          <w:tcPr>
            <w:tcW w:w="803" w:type="dxa"/>
            <w:tcBorders>
              <w:top w:val="nil"/>
              <w:left w:val="nil"/>
              <w:bottom w:val="single" w:sz="4" w:space="0" w:color="auto"/>
              <w:right w:val="single" w:sz="4" w:space="0" w:color="auto"/>
            </w:tcBorders>
            <w:shd w:val="clear" w:color="auto" w:fill="auto"/>
            <w:noWrap/>
            <w:vAlign w:val="center"/>
            <w:hideMark/>
          </w:tcPr>
          <w:p w14:paraId="008023DF" w14:textId="77777777" w:rsidR="000F6D72" w:rsidRPr="00C45429" w:rsidRDefault="000F6D72" w:rsidP="000F6D72">
            <w:pPr>
              <w:ind w:left="-57" w:right="-57"/>
              <w:jc w:val="center"/>
              <w:rPr>
                <w:sz w:val="16"/>
                <w:szCs w:val="16"/>
              </w:rPr>
            </w:pPr>
            <w:r w:rsidRPr="00C45429">
              <w:rPr>
                <w:sz w:val="16"/>
                <w:szCs w:val="16"/>
              </w:rPr>
              <w:t>Suprafața</w:t>
            </w:r>
          </w:p>
        </w:tc>
        <w:tc>
          <w:tcPr>
            <w:tcW w:w="803" w:type="dxa"/>
            <w:tcBorders>
              <w:top w:val="nil"/>
              <w:left w:val="nil"/>
              <w:bottom w:val="single" w:sz="4" w:space="0" w:color="auto"/>
              <w:right w:val="single" w:sz="4" w:space="0" w:color="auto"/>
            </w:tcBorders>
            <w:shd w:val="clear" w:color="auto" w:fill="auto"/>
            <w:noWrap/>
            <w:vAlign w:val="center"/>
            <w:hideMark/>
          </w:tcPr>
          <w:p w14:paraId="4EECBF75" w14:textId="77777777" w:rsidR="000F6D72" w:rsidRPr="00C45429" w:rsidRDefault="000F6D72" w:rsidP="000F6D72">
            <w:pPr>
              <w:ind w:left="-57" w:right="-57"/>
              <w:jc w:val="center"/>
              <w:rPr>
                <w:sz w:val="16"/>
                <w:szCs w:val="16"/>
              </w:rPr>
            </w:pPr>
            <w:r>
              <w:rPr>
                <w:sz w:val="16"/>
                <w:szCs w:val="16"/>
              </w:rPr>
              <w:t>% din SPA</w:t>
            </w:r>
          </w:p>
        </w:tc>
        <w:tc>
          <w:tcPr>
            <w:tcW w:w="804" w:type="dxa"/>
            <w:tcBorders>
              <w:top w:val="nil"/>
              <w:left w:val="nil"/>
              <w:bottom w:val="single" w:sz="4" w:space="0" w:color="auto"/>
              <w:right w:val="single" w:sz="4" w:space="0" w:color="auto"/>
            </w:tcBorders>
            <w:shd w:val="clear" w:color="auto" w:fill="auto"/>
            <w:noWrap/>
            <w:vAlign w:val="center"/>
            <w:hideMark/>
          </w:tcPr>
          <w:p w14:paraId="6B79D41A" w14:textId="77777777" w:rsidR="000F6D72" w:rsidRPr="00C45429" w:rsidRDefault="000F6D72" w:rsidP="000F6D72">
            <w:pPr>
              <w:ind w:left="-57" w:right="-57"/>
              <w:jc w:val="center"/>
              <w:rPr>
                <w:sz w:val="16"/>
                <w:szCs w:val="16"/>
              </w:rPr>
            </w:pPr>
            <w:r w:rsidRPr="00C45429">
              <w:rPr>
                <w:sz w:val="16"/>
                <w:szCs w:val="16"/>
              </w:rPr>
              <w:t>% anual</w:t>
            </w:r>
          </w:p>
        </w:tc>
        <w:tc>
          <w:tcPr>
            <w:tcW w:w="1346" w:type="dxa"/>
            <w:vMerge/>
            <w:tcBorders>
              <w:left w:val="nil"/>
              <w:bottom w:val="single" w:sz="4" w:space="0" w:color="auto"/>
              <w:right w:val="single" w:sz="4" w:space="0" w:color="auto"/>
            </w:tcBorders>
            <w:shd w:val="clear" w:color="auto" w:fill="auto"/>
            <w:noWrap/>
            <w:vAlign w:val="center"/>
            <w:hideMark/>
          </w:tcPr>
          <w:p w14:paraId="3BCAE4A1" w14:textId="77777777" w:rsidR="000F6D72" w:rsidRPr="00C45429" w:rsidRDefault="000F6D72" w:rsidP="000F6D72">
            <w:pPr>
              <w:ind w:left="-57" w:right="-57"/>
              <w:jc w:val="center"/>
              <w:rPr>
                <w:sz w:val="16"/>
                <w:szCs w:val="16"/>
              </w:rPr>
            </w:pPr>
          </w:p>
        </w:tc>
        <w:tc>
          <w:tcPr>
            <w:tcW w:w="1489" w:type="dxa"/>
            <w:vMerge/>
            <w:tcBorders>
              <w:left w:val="nil"/>
              <w:bottom w:val="single" w:sz="4" w:space="0" w:color="auto"/>
              <w:right w:val="single" w:sz="4" w:space="0" w:color="auto"/>
            </w:tcBorders>
            <w:shd w:val="clear" w:color="auto" w:fill="auto"/>
            <w:noWrap/>
            <w:vAlign w:val="center"/>
            <w:hideMark/>
          </w:tcPr>
          <w:p w14:paraId="71B1BFA3" w14:textId="77777777" w:rsidR="000F6D72" w:rsidRPr="00C45429" w:rsidRDefault="000F6D72" w:rsidP="000F6D72">
            <w:pPr>
              <w:ind w:left="-57" w:right="-57"/>
              <w:jc w:val="center"/>
              <w:rPr>
                <w:color w:val="FF0000"/>
                <w:sz w:val="16"/>
                <w:szCs w:val="16"/>
              </w:rPr>
            </w:pPr>
          </w:p>
        </w:tc>
      </w:tr>
      <w:tr w:rsidR="000F6D72" w:rsidRPr="00C45429" w14:paraId="2A947FE5"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6867E69" w14:textId="77777777" w:rsidR="000F6D72" w:rsidRPr="00C45429" w:rsidRDefault="000F6D72" w:rsidP="000F6D72">
            <w:pPr>
              <w:ind w:left="-57" w:right="-57"/>
              <w:jc w:val="right"/>
              <w:rPr>
                <w:sz w:val="16"/>
                <w:szCs w:val="16"/>
              </w:rPr>
            </w:pPr>
            <w:r>
              <w:rPr>
                <w:sz w:val="16"/>
                <w:szCs w:val="16"/>
              </w:rPr>
              <w:t>1</w:t>
            </w:r>
          </w:p>
        </w:tc>
        <w:tc>
          <w:tcPr>
            <w:tcW w:w="1742" w:type="dxa"/>
            <w:tcBorders>
              <w:top w:val="nil"/>
              <w:left w:val="nil"/>
              <w:bottom w:val="single" w:sz="4" w:space="0" w:color="auto"/>
              <w:right w:val="single" w:sz="4" w:space="0" w:color="auto"/>
            </w:tcBorders>
            <w:shd w:val="clear" w:color="auto" w:fill="auto"/>
            <w:noWrap/>
            <w:vAlign w:val="center"/>
            <w:hideMark/>
          </w:tcPr>
          <w:p w14:paraId="70AC3B3D" w14:textId="77777777" w:rsidR="000F6D72" w:rsidRPr="00C45429" w:rsidRDefault="000F6D72" w:rsidP="000F6D72">
            <w:pPr>
              <w:ind w:left="-57" w:right="-57"/>
              <w:rPr>
                <w:sz w:val="16"/>
                <w:szCs w:val="16"/>
              </w:rPr>
            </w:pPr>
            <w:r w:rsidRPr="00C45429">
              <w:rPr>
                <w:sz w:val="16"/>
                <w:szCs w:val="16"/>
              </w:rPr>
              <w:t>Ajutorarea regenerării naturale</w:t>
            </w:r>
          </w:p>
        </w:tc>
        <w:tc>
          <w:tcPr>
            <w:tcW w:w="803" w:type="dxa"/>
            <w:tcBorders>
              <w:top w:val="nil"/>
              <w:left w:val="nil"/>
              <w:bottom w:val="single" w:sz="4" w:space="0" w:color="auto"/>
              <w:right w:val="single" w:sz="4" w:space="0" w:color="auto"/>
            </w:tcBorders>
            <w:shd w:val="clear" w:color="auto" w:fill="auto"/>
            <w:noWrap/>
            <w:vAlign w:val="center"/>
            <w:hideMark/>
          </w:tcPr>
          <w:p w14:paraId="1A697CBD" w14:textId="77777777" w:rsidR="000F6D72" w:rsidRPr="00C45429" w:rsidRDefault="000F6D72" w:rsidP="000F6D72">
            <w:pPr>
              <w:ind w:left="-57" w:right="-57"/>
              <w:jc w:val="right"/>
              <w:rPr>
                <w:sz w:val="16"/>
                <w:szCs w:val="16"/>
              </w:rPr>
            </w:pPr>
            <w:r w:rsidRPr="00C45429">
              <w:rPr>
                <w:sz w:val="16"/>
                <w:szCs w:val="16"/>
              </w:rPr>
              <w:t>103,93</w:t>
            </w:r>
          </w:p>
        </w:tc>
        <w:tc>
          <w:tcPr>
            <w:tcW w:w="803" w:type="dxa"/>
            <w:tcBorders>
              <w:top w:val="nil"/>
              <w:left w:val="nil"/>
              <w:bottom w:val="single" w:sz="4" w:space="0" w:color="auto"/>
              <w:right w:val="single" w:sz="4" w:space="0" w:color="auto"/>
            </w:tcBorders>
            <w:shd w:val="clear" w:color="auto" w:fill="auto"/>
            <w:noWrap/>
            <w:vAlign w:val="center"/>
            <w:hideMark/>
          </w:tcPr>
          <w:p w14:paraId="5BE30F96" w14:textId="77777777" w:rsidR="000F6D72" w:rsidRPr="00C45429" w:rsidRDefault="000F6D72" w:rsidP="000F6D72">
            <w:pPr>
              <w:jc w:val="right"/>
              <w:rPr>
                <w:sz w:val="16"/>
                <w:szCs w:val="16"/>
              </w:rPr>
            </w:pPr>
            <w:r>
              <w:rPr>
                <w:sz w:val="16"/>
                <w:szCs w:val="16"/>
              </w:rPr>
              <w:t>1,04</w:t>
            </w:r>
          </w:p>
        </w:tc>
        <w:tc>
          <w:tcPr>
            <w:tcW w:w="804" w:type="dxa"/>
            <w:tcBorders>
              <w:top w:val="nil"/>
              <w:left w:val="nil"/>
              <w:bottom w:val="single" w:sz="4" w:space="0" w:color="auto"/>
              <w:right w:val="single" w:sz="4" w:space="0" w:color="auto"/>
            </w:tcBorders>
            <w:shd w:val="clear" w:color="auto" w:fill="auto"/>
            <w:noWrap/>
            <w:vAlign w:val="center"/>
            <w:hideMark/>
          </w:tcPr>
          <w:p w14:paraId="30D9DEC9" w14:textId="77777777" w:rsidR="000F6D72" w:rsidRPr="00C45429" w:rsidRDefault="000F6D72" w:rsidP="000F6D72">
            <w:pPr>
              <w:jc w:val="right"/>
              <w:rPr>
                <w:sz w:val="16"/>
                <w:szCs w:val="16"/>
              </w:rPr>
            </w:pPr>
            <w:r>
              <w:rPr>
                <w:sz w:val="16"/>
                <w:szCs w:val="16"/>
              </w:rPr>
              <w:t>0,1</w:t>
            </w:r>
          </w:p>
        </w:tc>
        <w:tc>
          <w:tcPr>
            <w:tcW w:w="803" w:type="dxa"/>
            <w:tcBorders>
              <w:top w:val="nil"/>
              <w:left w:val="nil"/>
              <w:bottom w:val="single" w:sz="4" w:space="0" w:color="auto"/>
              <w:right w:val="single" w:sz="4" w:space="0" w:color="auto"/>
            </w:tcBorders>
            <w:shd w:val="clear" w:color="auto" w:fill="auto"/>
            <w:noWrap/>
            <w:vAlign w:val="center"/>
            <w:hideMark/>
          </w:tcPr>
          <w:p w14:paraId="31449113" w14:textId="77777777" w:rsidR="000F6D72" w:rsidRPr="00C45429" w:rsidRDefault="000F6D72" w:rsidP="000F6D72">
            <w:pPr>
              <w:ind w:left="-57" w:right="-57"/>
              <w:jc w:val="right"/>
              <w:rPr>
                <w:sz w:val="16"/>
                <w:szCs w:val="16"/>
              </w:rPr>
            </w:pPr>
            <w:r w:rsidRPr="00C45429">
              <w:rPr>
                <w:sz w:val="16"/>
                <w:szCs w:val="16"/>
              </w:rPr>
              <w:t>255,60</w:t>
            </w:r>
          </w:p>
        </w:tc>
        <w:tc>
          <w:tcPr>
            <w:tcW w:w="803" w:type="dxa"/>
            <w:tcBorders>
              <w:top w:val="nil"/>
              <w:left w:val="nil"/>
              <w:bottom w:val="single" w:sz="4" w:space="0" w:color="auto"/>
              <w:right w:val="single" w:sz="4" w:space="0" w:color="auto"/>
            </w:tcBorders>
            <w:shd w:val="clear" w:color="auto" w:fill="auto"/>
            <w:noWrap/>
            <w:vAlign w:val="center"/>
            <w:hideMark/>
          </w:tcPr>
          <w:p w14:paraId="2E7E4764" w14:textId="77777777" w:rsidR="000F6D72" w:rsidRPr="00C45429" w:rsidRDefault="000F6D72" w:rsidP="000F6D72">
            <w:pPr>
              <w:jc w:val="right"/>
              <w:rPr>
                <w:sz w:val="16"/>
                <w:szCs w:val="16"/>
              </w:rPr>
            </w:pPr>
            <w:r>
              <w:rPr>
                <w:sz w:val="16"/>
                <w:szCs w:val="16"/>
              </w:rPr>
              <w:t>3,71</w:t>
            </w:r>
          </w:p>
        </w:tc>
        <w:tc>
          <w:tcPr>
            <w:tcW w:w="804" w:type="dxa"/>
            <w:tcBorders>
              <w:top w:val="nil"/>
              <w:left w:val="nil"/>
              <w:bottom w:val="single" w:sz="4" w:space="0" w:color="auto"/>
              <w:right w:val="single" w:sz="4" w:space="0" w:color="auto"/>
            </w:tcBorders>
            <w:shd w:val="clear" w:color="auto" w:fill="auto"/>
            <w:noWrap/>
            <w:vAlign w:val="center"/>
            <w:hideMark/>
          </w:tcPr>
          <w:p w14:paraId="3D8597BA" w14:textId="77777777" w:rsidR="000F6D72" w:rsidRPr="00C45429" w:rsidRDefault="000F6D72" w:rsidP="000F6D72">
            <w:pPr>
              <w:jc w:val="right"/>
              <w:rPr>
                <w:sz w:val="16"/>
                <w:szCs w:val="16"/>
              </w:rPr>
            </w:pPr>
            <w:r>
              <w:rPr>
                <w:sz w:val="16"/>
                <w:szCs w:val="16"/>
              </w:rPr>
              <w:t>0,37</w:t>
            </w:r>
          </w:p>
        </w:tc>
        <w:tc>
          <w:tcPr>
            <w:tcW w:w="1346" w:type="dxa"/>
            <w:tcBorders>
              <w:top w:val="nil"/>
              <w:left w:val="nil"/>
              <w:bottom w:val="single" w:sz="4" w:space="0" w:color="auto"/>
              <w:right w:val="single" w:sz="4" w:space="0" w:color="auto"/>
            </w:tcBorders>
            <w:shd w:val="clear" w:color="auto" w:fill="auto"/>
            <w:noWrap/>
            <w:vAlign w:val="center"/>
            <w:hideMark/>
          </w:tcPr>
          <w:p w14:paraId="491A9096" w14:textId="77777777" w:rsidR="000F6D72" w:rsidRPr="00405711" w:rsidRDefault="000F6D72" w:rsidP="000F6D72">
            <w:pPr>
              <w:ind w:left="-57" w:right="-57"/>
              <w:rPr>
                <w:sz w:val="16"/>
                <w:szCs w:val="16"/>
              </w:rPr>
            </w:pPr>
            <w:r w:rsidRPr="00405711">
              <w:rPr>
                <w:sz w:val="16"/>
                <w:szCs w:val="16"/>
              </w:rPr>
              <w:t>Sezon de vegetație</w:t>
            </w:r>
          </w:p>
        </w:tc>
        <w:tc>
          <w:tcPr>
            <w:tcW w:w="1489" w:type="dxa"/>
            <w:tcBorders>
              <w:top w:val="nil"/>
              <w:left w:val="nil"/>
              <w:bottom w:val="single" w:sz="4" w:space="0" w:color="auto"/>
              <w:right w:val="single" w:sz="4" w:space="0" w:color="auto"/>
            </w:tcBorders>
            <w:shd w:val="clear" w:color="auto" w:fill="auto"/>
            <w:noWrap/>
            <w:vAlign w:val="center"/>
            <w:hideMark/>
          </w:tcPr>
          <w:p w14:paraId="1B29B86A" w14:textId="77777777" w:rsidR="000F6D72" w:rsidRPr="00405711" w:rsidRDefault="000F6D72" w:rsidP="000F6D72">
            <w:pPr>
              <w:ind w:right="-57"/>
              <w:rPr>
                <w:sz w:val="16"/>
                <w:szCs w:val="16"/>
              </w:rPr>
            </w:pPr>
            <w:r w:rsidRPr="00A51B9E">
              <w:rPr>
                <w:sz w:val="16"/>
                <w:szCs w:val="16"/>
              </w:rPr>
              <w:t>August-Sept</w:t>
            </w:r>
          </w:p>
        </w:tc>
      </w:tr>
      <w:tr w:rsidR="000F6D72" w:rsidRPr="00C45429" w14:paraId="784E3778"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DFB2F50" w14:textId="77777777" w:rsidR="000F6D72" w:rsidRPr="00C45429" w:rsidRDefault="000F6D72" w:rsidP="000F6D72">
            <w:pPr>
              <w:ind w:left="-57" w:right="-57"/>
              <w:jc w:val="right"/>
              <w:rPr>
                <w:sz w:val="16"/>
                <w:szCs w:val="16"/>
              </w:rPr>
            </w:pPr>
            <w:r>
              <w:rPr>
                <w:sz w:val="16"/>
                <w:szCs w:val="16"/>
              </w:rPr>
              <w:t>2</w:t>
            </w:r>
          </w:p>
        </w:tc>
        <w:tc>
          <w:tcPr>
            <w:tcW w:w="1742" w:type="dxa"/>
            <w:tcBorders>
              <w:top w:val="nil"/>
              <w:left w:val="nil"/>
              <w:bottom w:val="single" w:sz="4" w:space="0" w:color="auto"/>
              <w:right w:val="single" w:sz="4" w:space="0" w:color="auto"/>
            </w:tcBorders>
            <w:shd w:val="clear" w:color="auto" w:fill="auto"/>
            <w:noWrap/>
            <w:vAlign w:val="center"/>
            <w:hideMark/>
          </w:tcPr>
          <w:p w14:paraId="4852CF9A" w14:textId="77777777" w:rsidR="000F6D72" w:rsidRPr="00C45429" w:rsidRDefault="000F6D72" w:rsidP="000F6D72">
            <w:pPr>
              <w:ind w:left="-57" w:right="-57"/>
              <w:rPr>
                <w:sz w:val="16"/>
                <w:szCs w:val="16"/>
              </w:rPr>
            </w:pPr>
            <w:r w:rsidRPr="00C45429">
              <w:rPr>
                <w:sz w:val="16"/>
                <w:szCs w:val="16"/>
              </w:rPr>
              <w:t>Ingrijirea regenerării naturale</w:t>
            </w:r>
          </w:p>
        </w:tc>
        <w:tc>
          <w:tcPr>
            <w:tcW w:w="803" w:type="dxa"/>
            <w:tcBorders>
              <w:top w:val="nil"/>
              <w:left w:val="nil"/>
              <w:bottom w:val="single" w:sz="4" w:space="0" w:color="auto"/>
              <w:right w:val="single" w:sz="4" w:space="0" w:color="auto"/>
            </w:tcBorders>
            <w:shd w:val="clear" w:color="auto" w:fill="auto"/>
            <w:noWrap/>
            <w:vAlign w:val="center"/>
            <w:hideMark/>
          </w:tcPr>
          <w:p w14:paraId="2BF321FC"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296B8EA0"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1E4B4DF1"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49F9EAC5"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13B067B4"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71871996" w14:textId="77777777" w:rsidR="000F6D72" w:rsidRPr="00C45429" w:rsidRDefault="000F6D72" w:rsidP="000F6D72">
            <w:pPr>
              <w:ind w:left="-57" w:right="-57"/>
              <w:jc w:val="right"/>
              <w:rPr>
                <w:sz w:val="16"/>
                <w:szCs w:val="16"/>
              </w:rPr>
            </w:pPr>
            <w:r w:rsidRPr="00C45429">
              <w:rPr>
                <w:sz w:val="16"/>
                <w:szCs w:val="16"/>
              </w:rPr>
              <w:t>-</w:t>
            </w:r>
          </w:p>
        </w:tc>
        <w:tc>
          <w:tcPr>
            <w:tcW w:w="1346" w:type="dxa"/>
            <w:tcBorders>
              <w:top w:val="nil"/>
              <w:left w:val="nil"/>
              <w:bottom w:val="single" w:sz="4" w:space="0" w:color="auto"/>
              <w:right w:val="single" w:sz="4" w:space="0" w:color="auto"/>
            </w:tcBorders>
            <w:shd w:val="clear" w:color="auto" w:fill="auto"/>
            <w:noWrap/>
            <w:vAlign w:val="center"/>
            <w:hideMark/>
          </w:tcPr>
          <w:p w14:paraId="66ED8E58" w14:textId="77777777" w:rsidR="000F6D72" w:rsidRPr="00405711" w:rsidRDefault="000F6D72" w:rsidP="000F6D72">
            <w:pPr>
              <w:ind w:left="-57" w:right="-57"/>
              <w:rPr>
                <w:sz w:val="16"/>
                <w:szCs w:val="16"/>
              </w:rPr>
            </w:pPr>
            <w:r w:rsidRPr="00405711">
              <w:rPr>
                <w:sz w:val="16"/>
                <w:szCs w:val="16"/>
              </w:rPr>
              <w:t>Sezon de vegetație</w:t>
            </w:r>
          </w:p>
        </w:tc>
        <w:tc>
          <w:tcPr>
            <w:tcW w:w="1489" w:type="dxa"/>
            <w:tcBorders>
              <w:top w:val="nil"/>
              <w:left w:val="nil"/>
              <w:bottom w:val="single" w:sz="4" w:space="0" w:color="auto"/>
              <w:right w:val="single" w:sz="4" w:space="0" w:color="auto"/>
            </w:tcBorders>
            <w:shd w:val="clear" w:color="auto" w:fill="auto"/>
            <w:noWrap/>
            <w:vAlign w:val="center"/>
            <w:hideMark/>
          </w:tcPr>
          <w:p w14:paraId="427AB3BD" w14:textId="77777777" w:rsidR="000F6D72" w:rsidRPr="00405711" w:rsidRDefault="000F6D72" w:rsidP="000F6D72">
            <w:pPr>
              <w:ind w:right="-57"/>
              <w:rPr>
                <w:sz w:val="16"/>
                <w:szCs w:val="16"/>
              </w:rPr>
            </w:pPr>
            <w:r w:rsidRPr="00A51B9E">
              <w:rPr>
                <w:sz w:val="16"/>
                <w:szCs w:val="16"/>
              </w:rPr>
              <w:t>August-Sept</w:t>
            </w:r>
          </w:p>
        </w:tc>
      </w:tr>
      <w:tr w:rsidR="000F6D72" w:rsidRPr="00C45429" w14:paraId="6F0760B8"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BB2E051" w14:textId="77777777" w:rsidR="000F6D72" w:rsidRPr="00C45429" w:rsidRDefault="000F6D72" w:rsidP="000F6D72">
            <w:pPr>
              <w:ind w:left="-57" w:right="-57"/>
              <w:jc w:val="right"/>
              <w:rPr>
                <w:sz w:val="16"/>
                <w:szCs w:val="16"/>
              </w:rPr>
            </w:pPr>
            <w:r>
              <w:rPr>
                <w:sz w:val="16"/>
                <w:szCs w:val="16"/>
              </w:rPr>
              <w:t>3</w:t>
            </w:r>
          </w:p>
        </w:tc>
        <w:tc>
          <w:tcPr>
            <w:tcW w:w="1742" w:type="dxa"/>
            <w:tcBorders>
              <w:top w:val="nil"/>
              <w:left w:val="nil"/>
              <w:bottom w:val="single" w:sz="4" w:space="0" w:color="auto"/>
              <w:right w:val="single" w:sz="4" w:space="0" w:color="auto"/>
            </w:tcBorders>
            <w:shd w:val="clear" w:color="auto" w:fill="auto"/>
            <w:noWrap/>
            <w:vAlign w:val="center"/>
            <w:hideMark/>
          </w:tcPr>
          <w:p w14:paraId="485468A7" w14:textId="77777777" w:rsidR="000F6D72" w:rsidRPr="00C45429" w:rsidRDefault="000F6D72" w:rsidP="000F6D72">
            <w:pPr>
              <w:ind w:left="-57" w:right="-57"/>
              <w:rPr>
                <w:sz w:val="16"/>
                <w:szCs w:val="16"/>
              </w:rPr>
            </w:pPr>
            <w:r w:rsidRPr="00C45429">
              <w:rPr>
                <w:sz w:val="16"/>
                <w:szCs w:val="16"/>
              </w:rPr>
              <w:t>Împăduriri</w:t>
            </w:r>
          </w:p>
        </w:tc>
        <w:tc>
          <w:tcPr>
            <w:tcW w:w="803" w:type="dxa"/>
            <w:tcBorders>
              <w:top w:val="nil"/>
              <w:left w:val="nil"/>
              <w:bottom w:val="single" w:sz="4" w:space="0" w:color="auto"/>
              <w:right w:val="single" w:sz="4" w:space="0" w:color="auto"/>
            </w:tcBorders>
            <w:shd w:val="clear" w:color="auto" w:fill="auto"/>
            <w:noWrap/>
            <w:vAlign w:val="center"/>
            <w:hideMark/>
          </w:tcPr>
          <w:p w14:paraId="693FB7CA" w14:textId="77777777" w:rsidR="000F6D72" w:rsidRPr="00C45429" w:rsidRDefault="000F6D72" w:rsidP="000F6D72">
            <w:pPr>
              <w:ind w:left="-57" w:right="-57"/>
              <w:jc w:val="right"/>
              <w:rPr>
                <w:sz w:val="16"/>
                <w:szCs w:val="16"/>
              </w:rPr>
            </w:pPr>
            <w:r w:rsidRPr="00C45429">
              <w:rPr>
                <w:sz w:val="16"/>
                <w:szCs w:val="16"/>
              </w:rPr>
              <w:t>38,68</w:t>
            </w:r>
          </w:p>
        </w:tc>
        <w:tc>
          <w:tcPr>
            <w:tcW w:w="803" w:type="dxa"/>
            <w:tcBorders>
              <w:top w:val="nil"/>
              <w:left w:val="nil"/>
              <w:bottom w:val="single" w:sz="4" w:space="0" w:color="auto"/>
              <w:right w:val="single" w:sz="4" w:space="0" w:color="auto"/>
            </w:tcBorders>
            <w:shd w:val="clear" w:color="auto" w:fill="auto"/>
            <w:noWrap/>
            <w:vAlign w:val="center"/>
            <w:hideMark/>
          </w:tcPr>
          <w:p w14:paraId="4C7ABA84" w14:textId="77777777" w:rsidR="000F6D72" w:rsidRPr="00C45429" w:rsidRDefault="000F6D72" w:rsidP="000F6D72">
            <w:pPr>
              <w:jc w:val="right"/>
              <w:rPr>
                <w:sz w:val="16"/>
                <w:szCs w:val="16"/>
              </w:rPr>
            </w:pPr>
            <w:r>
              <w:rPr>
                <w:sz w:val="16"/>
                <w:szCs w:val="16"/>
              </w:rPr>
              <w:t>0,39</w:t>
            </w:r>
          </w:p>
        </w:tc>
        <w:tc>
          <w:tcPr>
            <w:tcW w:w="804" w:type="dxa"/>
            <w:tcBorders>
              <w:top w:val="nil"/>
              <w:left w:val="nil"/>
              <w:bottom w:val="single" w:sz="4" w:space="0" w:color="auto"/>
              <w:right w:val="single" w:sz="4" w:space="0" w:color="auto"/>
            </w:tcBorders>
            <w:shd w:val="clear" w:color="auto" w:fill="auto"/>
            <w:noWrap/>
            <w:vAlign w:val="center"/>
            <w:hideMark/>
          </w:tcPr>
          <w:p w14:paraId="1B5236A4" w14:textId="77777777" w:rsidR="000F6D72" w:rsidRPr="00C45429" w:rsidRDefault="000F6D72" w:rsidP="000F6D72">
            <w:pPr>
              <w:jc w:val="right"/>
              <w:rPr>
                <w:sz w:val="16"/>
                <w:szCs w:val="16"/>
              </w:rPr>
            </w:pPr>
            <w:r>
              <w:rPr>
                <w:sz w:val="16"/>
                <w:szCs w:val="16"/>
              </w:rPr>
              <w:t>0,04</w:t>
            </w:r>
          </w:p>
        </w:tc>
        <w:tc>
          <w:tcPr>
            <w:tcW w:w="803" w:type="dxa"/>
            <w:tcBorders>
              <w:top w:val="nil"/>
              <w:left w:val="nil"/>
              <w:bottom w:val="single" w:sz="4" w:space="0" w:color="auto"/>
              <w:right w:val="single" w:sz="4" w:space="0" w:color="auto"/>
            </w:tcBorders>
            <w:shd w:val="clear" w:color="auto" w:fill="auto"/>
            <w:noWrap/>
            <w:vAlign w:val="center"/>
            <w:hideMark/>
          </w:tcPr>
          <w:p w14:paraId="3C06FF81" w14:textId="77777777" w:rsidR="000F6D72" w:rsidRPr="00C45429" w:rsidRDefault="000F6D72" w:rsidP="000F6D72">
            <w:pPr>
              <w:ind w:left="-57" w:right="-57"/>
              <w:jc w:val="right"/>
              <w:rPr>
                <w:sz w:val="16"/>
                <w:szCs w:val="16"/>
              </w:rPr>
            </w:pPr>
            <w:r w:rsidRPr="00C45429">
              <w:rPr>
                <w:sz w:val="16"/>
                <w:szCs w:val="16"/>
              </w:rPr>
              <w:t>12,49</w:t>
            </w:r>
          </w:p>
        </w:tc>
        <w:tc>
          <w:tcPr>
            <w:tcW w:w="803" w:type="dxa"/>
            <w:tcBorders>
              <w:top w:val="nil"/>
              <w:left w:val="nil"/>
              <w:bottom w:val="single" w:sz="4" w:space="0" w:color="auto"/>
              <w:right w:val="single" w:sz="4" w:space="0" w:color="auto"/>
            </w:tcBorders>
            <w:shd w:val="clear" w:color="auto" w:fill="auto"/>
            <w:noWrap/>
            <w:vAlign w:val="center"/>
            <w:hideMark/>
          </w:tcPr>
          <w:p w14:paraId="7384CE1A" w14:textId="77777777" w:rsidR="000F6D72" w:rsidRPr="00C45429" w:rsidRDefault="000F6D72" w:rsidP="000F6D72">
            <w:pPr>
              <w:jc w:val="right"/>
              <w:rPr>
                <w:sz w:val="16"/>
                <w:szCs w:val="16"/>
              </w:rPr>
            </w:pPr>
            <w:r>
              <w:rPr>
                <w:sz w:val="16"/>
                <w:szCs w:val="16"/>
              </w:rPr>
              <w:t>0,18</w:t>
            </w:r>
          </w:p>
        </w:tc>
        <w:tc>
          <w:tcPr>
            <w:tcW w:w="804" w:type="dxa"/>
            <w:tcBorders>
              <w:top w:val="nil"/>
              <w:left w:val="nil"/>
              <w:bottom w:val="single" w:sz="4" w:space="0" w:color="auto"/>
              <w:right w:val="single" w:sz="4" w:space="0" w:color="auto"/>
            </w:tcBorders>
            <w:shd w:val="clear" w:color="auto" w:fill="auto"/>
            <w:noWrap/>
            <w:vAlign w:val="center"/>
            <w:hideMark/>
          </w:tcPr>
          <w:p w14:paraId="48E3BE45" w14:textId="77777777" w:rsidR="000F6D72" w:rsidRPr="00C45429" w:rsidRDefault="000F6D72" w:rsidP="000F6D72">
            <w:pPr>
              <w:jc w:val="right"/>
              <w:rPr>
                <w:sz w:val="16"/>
                <w:szCs w:val="16"/>
              </w:rPr>
            </w:pPr>
            <w:r>
              <w:rPr>
                <w:sz w:val="16"/>
                <w:szCs w:val="16"/>
              </w:rPr>
              <w:t>0,02</w:t>
            </w:r>
          </w:p>
        </w:tc>
        <w:tc>
          <w:tcPr>
            <w:tcW w:w="1346" w:type="dxa"/>
            <w:tcBorders>
              <w:top w:val="nil"/>
              <w:left w:val="nil"/>
              <w:bottom w:val="single" w:sz="4" w:space="0" w:color="auto"/>
              <w:right w:val="single" w:sz="4" w:space="0" w:color="auto"/>
            </w:tcBorders>
            <w:shd w:val="clear" w:color="auto" w:fill="auto"/>
            <w:noWrap/>
            <w:vAlign w:val="center"/>
            <w:hideMark/>
          </w:tcPr>
          <w:p w14:paraId="64073C99" w14:textId="77777777" w:rsidR="000F6D72" w:rsidRPr="00405711" w:rsidRDefault="000F6D72" w:rsidP="000F6D72">
            <w:pPr>
              <w:ind w:left="-57" w:right="-57"/>
              <w:rPr>
                <w:sz w:val="16"/>
                <w:szCs w:val="16"/>
              </w:rPr>
            </w:pPr>
            <w:r w:rsidRPr="00405711">
              <w:rPr>
                <w:sz w:val="16"/>
                <w:szCs w:val="16"/>
              </w:rPr>
              <w:t>Nov.-Aprilie</w:t>
            </w:r>
          </w:p>
        </w:tc>
        <w:tc>
          <w:tcPr>
            <w:tcW w:w="1489" w:type="dxa"/>
            <w:tcBorders>
              <w:top w:val="nil"/>
              <w:left w:val="nil"/>
              <w:bottom w:val="single" w:sz="4" w:space="0" w:color="auto"/>
              <w:right w:val="single" w:sz="4" w:space="0" w:color="auto"/>
            </w:tcBorders>
            <w:shd w:val="clear" w:color="auto" w:fill="auto"/>
            <w:noWrap/>
            <w:vAlign w:val="center"/>
            <w:hideMark/>
          </w:tcPr>
          <w:p w14:paraId="04ACAA21" w14:textId="77777777" w:rsidR="000F6D72" w:rsidRPr="00405711" w:rsidRDefault="000F6D72" w:rsidP="000F6D72">
            <w:pPr>
              <w:ind w:left="-57" w:right="-57"/>
              <w:rPr>
                <w:sz w:val="16"/>
                <w:szCs w:val="16"/>
              </w:rPr>
            </w:pPr>
            <w:r>
              <w:rPr>
                <w:sz w:val="16"/>
                <w:szCs w:val="16"/>
              </w:rPr>
              <w:t>Nov.-Mart.</w:t>
            </w:r>
          </w:p>
        </w:tc>
      </w:tr>
      <w:tr w:rsidR="000F6D72" w:rsidRPr="00C45429" w14:paraId="51B0D626"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9165D8C" w14:textId="77777777" w:rsidR="000F6D72" w:rsidRPr="00C45429" w:rsidRDefault="000F6D72" w:rsidP="000F6D72">
            <w:pPr>
              <w:ind w:left="-57" w:right="-57"/>
              <w:jc w:val="right"/>
              <w:rPr>
                <w:sz w:val="16"/>
                <w:szCs w:val="16"/>
              </w:rPr>
            </w:pPr>
            <w:r>
              <w:rPr>
                <w:sz w:val="16"/>
                <w:szCs w:val="16"/>
              </w:rPr>
              <w:t>4</w:t>
            </w:r>
          </w:p>
        </w:tc>
        <w:tc>
          <w:tcPr>
            <w:tcW w:w="1742" w:type="dxa"/>
            <w:tcBorders>
              <w:top w:val="nil"/>
              <w:left w:val="nil"/>
              <w:bottom w:val="single" w:sz="4" w:space="0" w:color="auto"/>
              <w:right w:val="single" w:sz="4" w:space="0" w:color="auto"/>
            </w:tcBorders>
            <w:shd w:val="clear" w:color="auto" w:fill="auto"/>
            <w:noWrap/>
            <w:vAlign w:val="center"/>
            <w:hideMark/>
          </w:tcPr>
          <w:p w14:paraId="3A0F6A26" w14:textId="77777777" w:rsidR="000F6D72" w:rsidRPr="00C45429" w:rsidRDefault="000F6D72" w:rsidP="000F6D72">
            <w:pPr>
              <w:ind w:left="-57" w:right="-57"/>
              <w:rPr>
                <w:sz w:val="16"/>
                <w:szCs w:val="16"/>
              </w:rPr>
            </w:pPr>
            <w:r w:rsidRPr="00C45429">
              <w:rPr>
                <w:sz w:val="16"/>
                <w:szCs w:val="16"/>
              </w:rPr>
              <w:t>Completări</w:t>
            </w:r>
          </w:p>
        </w:tc>
        <w:tc>
          <w:tcPr>
            <w:tcW w:w="803" w:type="dxa"/>
            <w:tcBorders>
              <w:top w:val="nil"/>
              <w:left w:val="nil"/>
              <w:bottom w:val="single" w:sz="4" w:space="0" w:color="auto"/>
              <w:right w:val="single" w:sz="4" w:space="0" w:color="auto"/>
            </w:tcBorders>
            <w:shd w:val="clear" w:color="auto" w:fill="auto"/>
            <w:noWrap/>
            <w:vAlign w:val="center"/>
            <w:hideMark/>
          </w:tcPr>
          <w:p w14:paraId="7C6806AC" w14:textId="77777777" w:rsidR="000F6D72" w:rsidRPr="00C45429" w:rsidRDefault="000F6D72" w:rsidP="000F6D72">
            <w:pPr>
              <w:ind w:left="-57" w:right="-57"/>
              <w:jc w:val="right"/>
              <w:rPr>
                <w:sz w:val="16"/>
                <w:szCs w:val="16"/>
              </w:rPr>
            </w:pPr>
            <w:r w:rsidRPr="00C45429">
              <w:rPr>
                <w:sz w:val="16"/>
                <w:szCs w:val="16"/>
              </w:rPr>
              <w:t>10,78</w:t>
            </w:r>
          </w:p>
        </w:tc>
        <w:tc>
          <w:tcPr>
            <w:tcW w:w="803" w:type="dxa"/>
            <w:tcBorders>
              <w:top w:val="nil"/>
              <w:left w:val="nil"/>
              <w:bottom w:val="single" w:sz="4" w:space="0" w:color="auto"/>
              <w:right w:val="single" w:sz="4" w:space="0" w:color="auto"/>
            </w:tcBorders>
            <w:shd w:val="clear" w:color="auto" w:fill="auto"/>
            <w:noWrap/>
            <w:vAlign w:val="center"/>
            <w:hideMark/>
          </w:tcPr>
          <w:p w14:paraId="3DD4F0A4" w14:textId="77777777" w:rsidR="000F6D72" w:rsidRPr="00C45429" w:rsidRDefault="000F6D72" w:rsidP="000F6D72">
            <w:pPr>
              <w:jc w:val="right"/>
              <w:rPr>
                <w:sz w:val="16"/>
                <w:szCs w:val="16"/>
              </w:rPr>
            </w:pPr>
            <w:r>
              <w:rPr>
                <w:sz w:val="16"/>
                <w:szCs w:val="16"/>
              </w:rPr>
              <w:t>0,11</w:t>
            </w:r>
          </w:p>
        </w:tc>
        <w:tc>
          <w:tcPr>
            <w:tcW w:w="804" w:type="dxa"/>
            <w:tcBorders>
              <w:top w:val="nil"/>
              <w:left w:val="nil"/>
              <w:bottom w:val="single" w:sz="4" w:space="0" w:color="auto"/>
              <w:right w:val="single" w:sz="4" w:space="0" w:color="auto"/>
            </w:tcBorders>
            <w:shd w:val="clear" w:color="auto" w:fill="auto"/>
            <w:noWrap/>
            <w:vAlign w:val="center"/>
            <w:hideMark/>
          </w:tcPr>
          <w:p w14:paraId="2D209CAB" w14:textId="77777777" w:rsidR="000F6D72" w:rsidRPr="00C45429" w:rsidRDefault="000F6D72" w:rsidP="000F6D72">
            <w:pPr>
              <w:jc w:val="right"/>
              <w:rPr>
                <w:sz w:val="16"/>
                <w:szCs w:val="16"/>
              </w:rPr>
            </w:pPr>
            <w:r>
              <w:rPr>
                <w:sz w:val="16"/>
                <w:szCs w:val="16"/>
              </w:rPr>
              <w:t>0,01</w:t>
            </w:r>
          </w:p>
        </w:tc>
        <w:tc>
          <w:tcPr>
            <w:tcW w:w="803" w:type="dxa"/>
            <w:tcBorders>
              <w:top w:val="nil"/>
              <w:left w:val="nil"/>
              <w:bottom w:val="single" w:sz="4" w:space="0" w:color="auto"/>
              <w:right w:val="single" w:sz="4" w:space="0" w:color="auto"/>
            </w:tcBorders>
            <w:shd w:val="clear" w:color="auto" w:fill="auto"/>
            <w:noWrap/>
            <w:vAlign w:val="center"/>
            <w:hideMark/>
          </w:tcPr>
          <w:p w14:paraId="572724D6" w14:textId="77777777" w:rsidR="000F6D72" w:rsidRPr="00C45429" w:rsidRDefault="000F6D72" w:rsidP="000F6D72">
            <w:pPr>
              <w:ind w:left="-57" w:right="-57"/>
              <w:jc w:val="right"/>
              <w:rPr>
                <w:sz w:val="16"/>
                <w:szCs w:val="16"/>
              </w:rPr>
            </w:pPr>
            <w:r w:rsidRPr="00C45429">
              <w:rPr>
                <w:sz w:val="16"/>
                <w:szCs w:val="16"/>
              </w:rPr>
              <w:t>4,02</w:t>
            </w:r>
          </w:p>
        </w:tc>
        <w:tc>
          <w:tcPr>
            <w:tcW w:w="803" w:type="dxa"/>
            <w:tcBorders>
              <w:top w:val="nil"/>
              <w:left w:val="nil"/>
              <w:bottom w:val="single" w:sz="4" w:space="0" w:color="auto"/>
              <w:right w:val="single" w:sz="4" w:space="0" w:color="auto"/>
            </w:tcBorders>
            <w:shd w:val="clear" w:color="auto" w:fill="auto"/>
            <w:noWrap/>
            <w:vAlign w:val="center"/>
            <w:hideMark/>
          </w:tcPr>
          <w:p w14:paraId="13BD01FB" w14:textId="77777777" w:rsidR="000F6D72" w:rsidRPr="00C45429" w:rsidRDefault="000F6D72" w:rsidP="000F6D72">
            <w:pPr>
              <w:jc w:val="right"/>
              <w:rPr>
                <w:sz w:val="16"/>
                <w:szCs w:val="16"/>
              </w:rPr>
            </w:pPr>
            <w:r>
              <w:rPr>
                <w:sz w:val="16"/>
                <w:szCs w:val="16"/>
              </w:rPr>
              <w:t>0,06</w:t>
            </w:r>
          </w:p>
        </w:tc>
        <w:tc>
          <w:tcPr>
            <w:tcW w:w="804" w:type="dxa"/>
            <w:tcBorders>
              <w:top w:val="nil"/>
              <w:left w:val="nil"/>
              <w:bottom w:val="single" w:sz="4" w:space="0" w:color="auto"/>
              <w:right w:val="single" w:sz="4" w:space="0" w:color="auto"/>
            </w:tcBorders>
            <w:shd w:val="clear" w:color="auto" w:fill="auto"/>
            <w:noWrap/>
            <w:vAlign w:val="center"/>
            <w:hideMark/>
          </w:tcPr>
          <w:p w14:paraId="5501C4A9" w14:textId="77777777" w:rsidR="000F6D72" w:rsidRPr="00C45429" w:rsidRDefault="000F6D72" w:rsidP="000F6D72">
            <w:pPr>
              <w:jc w:val="right"/>
              <w:rPr>
                <w:sz w:val="16"/>
                <w:szCs w:val="16"/>
              </w:rPr>
            </w:pPr>
            <w:r>
              <w:rPr>
                <w:sz w:val="16"/>
                <w:szCs w:val="16"/>
              </w:rPr>
              <w:t>0,0</w:t>
            </w:r>
          </w:p>
        </w:tc>
        <w:tc>
          <w:tcPr>
            <w:tcW w:w="1346" w:type="dxa"/>
            <w:tcBorders>
              <w:top w:val="nil"/>
              <w:left w:val="nil"/>
              <w:bottom w:val="single" w:sz="4" w:space="0" w:color="auto"/>
              <w:right w:val="single" w:sz="4" w:space="0" w:color="auto"/>
            </w:tcBorders>
            <w:shd w:val="clear" w:color="auto" w:fill="auto"/>
            <w:noWrap/>
            <w:vAlign w:val="center"/>
            <w:hideMark/>
          </w:tcPr>
          <w:p w14:paraId="3FE2765D" w14:textId="77777777" w:rsidR="000F6D72" w:rsidRPr="00405711" w:rsidRDefault="000F6D72" w:rsidP="000F6D72">
            <w:pPr>
              <w:ind w:left="-57" w:right="-57"/>
              <w:rPr>
                <w:sz w:val="16"/>
                <w:szCs w:val="16"/>
              </w:rPr>
            </w:pPr>
            <w:r w:rsidRPr="00405711">
              <w:rPr>
                <w:sz w:val="16"/>
                <w:szCs w:val="16"/>
              </w:rPr>
              <w:t>Nov.-Aprilie</w:t>
            </w:r>
          </w:p>
        </w:tc>
        <w:tc>
          <w:tcPr>
            <w:tcW w:w="1489" w:type="dxa"/>
            <w:tcBorders>
              <w:top w:val="nil"/>
              <w:left w:val="nil"/>
              <w:bottom w:val="single" w:sz="4" w:space="0" w:color="auto"/>
              <w:right w:val="single" w:sz="4" w:space="0" w:color="auto"/>
            </w:tcBorders>
            <w:shd w:val="clear" w:color="auto" w:fill="auto"/>
            <w:noWrap/>
            <w:vAlign w:val="center"/>
            <w:hideMark/>
          </w:tcPr>
          <w:p w14:paraId="6DE3A7FF" w14:textId="77777777" w:rsidR="000F6D72" w:rsidRPr="00A51B9E" w:rsidRDefault="000F6D72" w:rsidP="000F6D72">
            <w:pPr>
              <w:ind w:left="-57" w:right="-57"/>
              <w:rPr>
                <w:sz w:val="16"/>
                <w:szCs w:val="16"/>
              </w:rPr>
            </w:pPr>
            <w:r w:rsidRPr="00A51B9E">
              <w:rPr>
                <w:sz w:val="16"/>
                <w:szCs w:val="16"/>
              </w:rPr>
              <w:t>Nov.-Mart.</w:t>
            </w:r>
          </w:p>
        </w:tc>
      </w:tr>
      <w:tr w:rsidR="000F6D72" w:rsidRPr="00C45429" w14:paraId="225DC7F0"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8145B08" w14:textId="77777777" w:rsidR="000F6D72" w:rsidRPr="00C45429" w:rsidRDefault="000F6D72" w:rsidP="000F6D72">
            <w:pPr>
              <w:ind w:left="-57" w:right="-57"/>
              <w:jc w:val="right"/>
              <w:rPr>
                <w:sz w:val="16"/>
                <w:szCs w:val="16"/>
              </w:rPr>
            </w:pPr>
            <w:r>
              <w:rPr>
                <w:sz w:val="16"/>
                <w:szCs w:val="16"/>
              </w:rPr>
              <w:t>5</w:t>
            </w:r>
          </w:p>
        </w:tc>
        <w:tc>
          <w:tcPr>
            <w:tcW w:w="1742" w:type="dxa"/>
            <w:tcBorders>
              <w:top w:val="nil"/>
              <w:left w:val="nil"/>
              <w:bottom w:val="single" w:sz="4" w:space="0" w:color="auto"/>
              <w:right w:val="single" w:sz="4" w:space="0" w:color="auto"/>
            </w:tcBorders>
            <w:shd w:val="clear" w:color="auto" w:fill="auto"/>
            <w:noWrap/>
            <w:vAlign w:val="center"/>
            <w:hideMark/>
          </w:tcPr>
          <w:p w14:paraId="0FF4F29D" w14:textId="77777777" w:rsidR="000F6D72" w:rsidRPr="00C45429" w:rsidRDefault="000F6D72" w:rsidP="000F6D72">
            <w:pPr>
              <w:ind w:left="-57" w:right="-57"/>
              <w:rPr>
                <w:sz w:val="16"/>
                <w:szCs w:val="16"/>
              </w:rPr>
            </w:pPr>
            <w:r w:rsidRPr="00C45429">
              <w:rPr>
                <w:sz w:val="16"/>
                <w:szCs w:val="16"/>
              </w:rPr>
              <w:t>Ingrijirea culturilor</w:t>
            </w:r>
          </w:p>
        </w:tc>
        <w:tc>
          <w:tcPr>
            <w:tcW w:w="803" w:type="dxa"/>
            <w:tcBorders>
              <w:top w:val="nil"/>
              <w:left w:val="nil"/>
              <w:bottom w:val="single" w:sz="4" w:space="0" w:color="auto"/>
              <w:right w:val="single" w:sz="4" w:space="0" w:color="auto"/>
            </w:tcBorders>
            <w:shd w:val="clear" w:color="auto" w:fill="auto"/>
            <w:noWrap/>
            <w:vAlign w:val="center"/>
            <w:hideMark/>
          </w:tcPr>
          <w:p w14:paraId="430C270F" w14:textId="77777777" w:rsidR="000F6D72" w:rsidRPr="00C45429" w:rsidRDefault="000F6D72" w:rsidP="000F6D72">
            <w:pPr>
              <w:ind w:left="-57" w:right="-57"/>
              <w:jc w:val="right"/>
              <w:rPr>
                <w:sz w:val="16"/>
                <w:szCs w:val="16"/>
              </w:rPr>
            </w:pPr>
            <w:r w:rsidRPr="00C45429">
              <w:rPr>
                <w:sz w:val="16"/>
                <w:szCs w:val="16"/>
              </w:rPr>
              <w:t>62,89</w:t>
            </w:r>
          </w:p>
        </w:tc>
        <w:tc>
          <w:tcPr>
            <w:tcW w:w="803" w:type="dxa"/>
            <w:tcBorders>
              <w:top w:val="nil"/>
              <w:left w:val="nil"/>
              <w:bottom w:val="single" w:sz="4" w:space="0" w:color="auto"/>
              <w:right w:val="single" w:sz="4" w:space="0" w:color="auto"/>
            </w:tcBorders>
            <w:shd w:val="clear" w:color="auto" w:fill="auto"/>
            <w:noWrap/>
            <w:vAlign w:val="center"/>
            <w:hideMark/>
          </w:tcPr>
          <w:p w14:paraId="444342DD" w14:textId="77777777" w:rsidR="000F6D72" w:rsidRPr="00C45429" w:rsidRDefault="000F6D72" w:rsidP="000F6D72">
            <w:pPr>
              <w:jc w:val="right"/>
              <w:rPr>
                <w:sz w:val="16"/>
                <w:szCs w:val="16"/>
              </w:rPr>
            </w:pPr>
            <w:r>
              <w:rPr>
                <w:sz w:val="16"/>
                <w:szCs w:val="16"/>
              </w:rPr>
              <w:t>0,63</w:t>
            </w:r>
          </w:p>
        </w:tc>
        <w:tc>
          <w:tcPr>
            <w:tcW w:w="804" w:type="dxa"/>
            <w:tcBorders>
              <w:top w:val="nil"/>
              <w:left w:val="nil"/>
              <w:bottom w:val="single" w:sz="4" w:space="0" w:color="auto"/>
              <w:right w:val="single" w:sz="4" w:space="0" w:color="auto"/>
            </w:tcBorders>
            <w:shd w:val="clear" w:color="auto" w:fill="auto"/>
            <w:noWrap/>
            <w:vAlign w:val="center"/>
            <w:hideMark/>
          </w:tcPr>
          <w:p w14:paraId="6368FF03" w14:textId="77777777" w:rsidR="000F6D72" w:rsidRPr="00C45429" w:rsidRDefault="000F6D72" w:rsidP="000F6D72">
            <w:pPr>
              <w:jc w:val="right"/>
              <w:rPr>
                <w:sz w:val="16"/>
                <w:szCs w:val="16"/>
              </w:rPr>
            </w:pPr>
            <w:r>
              <w:rPr>
                <w:sz w:val="16"/>
                <w:szCs w:val="16"/>
              </w:rPr>
              <w:t>0,06</w:t>
            </w:r>
          </w:p>
        </w:tc>
        <w:tc>
          <w:tcPr>
            <w:tcW w:w="803" w:type="dxa"/>
            <w:tcBorders>
              <w:top w:val="nil"/>
              <w:left w:val="nil"/>
              <w:bottom w:val="single" w:sz="4" w:space="0" w:color="auto"/>
              <w:right w:val="single" w:sz="4" w:space="0" w:color="auto"/>
            </w:tcBorders>
            <w:shd w:val="clear" w:color="auto" w:fill="auto"/>
            <w:noWrap/>
            <w:vAlign w:val="center"/>
            <w:hideMark/>
          </w:tcPr>
          <w:p w14:paraId="4E0BF10D" w14:textId="77777777" w:rsidR="000F6D72" w:rsidRPr="00C45429" w:rsidRDefault="000F6D72" w:rsidP="000F6D72">
            <w:pPr>
              <w:ind w:left="-57" w:right="-57"/>
              <w:jc w:val="right"/>
              <w:rPr>
                <w:sz w:val="16"/>
                <w:szCs w:val="16"/>
              </w:rPr>
            </w:pPr>
            <w:r w:rsidRPr="00C45429">
              <w:rPr>
                <w:sz w:val="16"/>
                <w:szCs w:val="16"/>
              </w:rPr>
              <w:t>0,22</w:t>
            </w:r>
          </w:p>
        </w:tc>
        <w:tc>
          <w:tcPr>
            <w:tcW w:w="803" w:type="dxa"/>
            <w:tcBorders>
              <w:top w:val="nil"/>
              <w:left w:val="nil"/>
              <w:bottom w:val="single" w:sz="4" w:space="0" w:color="auto"/>
              <w:right w:val="single" w:sz="4" w:space="0" w:color="auto"/>
            </w:tcBorders>
            <w:shd w:val="clear" w:color="auto" w:fill="auto"/>
            <w:noWrap/>
            <w:vAlign w:val="center"/>
            <w:hideMark/>
          </w:tcPr>
          <w:p w14:paraId="3B2B6D32" w14:textId="77777777" w:rsidR="000F6D72" w:rsidRPr="00C45429" w:rsidRDefault="000F6D72" w:rsidP="000F6D72">
            <w:pPr>
              <w:jc w:val="right"/>
              <w:rPr>
                <w:sz w:val="16"/>
                <w:szCs w:val="16"/>
              </w:rPr>
            </w:pPr>
            <w:r>
              <w:rPr>
                <w:sz w:val="16"/>
                <w:szCs w:val="16"/>
              </w:rPr>
              <w:t>0,00</w:t>
            </w:r>
          </w:p>
        </w:tc>
        <w:tc>
          <w:tcPr>
            <w:tcW w:w="804" w:type="dxa"/>
            <w:tcBorders>
              <w:top w:val="nil"/>
              <w:left w:val="nil"/>
              <w:bottom w:val="single" w:sz="4" w:space="0" w:color="auto"/>
              <w:right w:val="single" w:sz="4" w:space="0" w:color="auto"/>
            </w:tcBorders>
            <w:shd w:val="clear" w:color="auto" w:fill="auto"/>
            <w:noWrap/>
            <w:vAlign w:val="center"/>
            <w:hideMark/>
          </w:tcPr>
          <w:p w14:paraId="0C08D91B" w14:textId="77777777" w:rsidR="000F6D72" w:rsidRPr="00C45429" w:rsidRDefault="000F6D72" w:rsidP="000F6D72">
            <w:pPr>
              <w:jc w:val="right"/>
              <w:rPr>
                <w:sz w:val="16"/>
                <w:szCs w:val="16"/>
              </w:rPr>
            </w:pPr>
            <w:r>
              <w:rPr>
                <w:sz w:val="16"/>
                <w:szCs w:val="16"/>
              </w:rPr>
              <w:t>0,0</w:t>
            </w:r>
          </w:p>
        </w:tc>
        <w:tc>
          <w:tcPr>
            <w:tcW w:w="1346" w:type="dxa"/>
            <w:tcBorders>
              <w:top w:val="nil"/>
              <w:left w:val="nil"/>
              <w:bottom w:val="single" w:sz="4" w:space="0" w:color="auto"/>
              <w:right w:val="single" w:sz="4" w:space="0" w:color="auto"/>
            </w:tcBorders>
            <w:shd w:val="clear" w:color="auto" w:fill="auto"/>
            <w:noWrap/>
            <w:vAlign w:val="center"/>
            <w:hideMark/>
          </w:tcPr>
          <w:p w14:paraId="4A7D8E4A" w14:textId="77777777" w:rsidR="000F6D72" w:rsidRPr="00405711" w:rsidRDefault="000F6D72" w:rsidP="000F6D72">
            <w:pPr>
              <w:ind w:left="-57" w:right="-57"/>
              <w:rPr>
                <w:sz w:val="16"/>
                <w:szCs w:val="16"/>
              </w:rPr>
            </w:pPr>
            <w:r w:rsidRPr="00405711">
              <w:rPr>
                <w:sz w:val="16"/>
                <w:szCs w:val="16"/>
              </w:rPr>
              <w:t>Sezon de vegetație</w:t>
            </w:r>
          </w:p>
        </w:tc>
        <w:tc>
          <w:tcPr>
            <w:tcW w:w="1489" w:type="dxa"/>
            <w:tcBorders>
              <w:top w:val="nil"/>
              <w:left w:val="nil"/>
              <w:bottom w:val="single" w:sz="4" w:space="0" w:color="auto"/>
              <w:right w:val="single" w:sz="4" w:space="0" w:color="auto"/>
            </w:tcBorders>
            <w:shd w:val="clear" w:color="auto" w:fill="auto"/>
            <w:noWrap/>
            <w:vAlign w:val="center"/>
            <w:hideMark/>
          </w:tcPr>
          <w:p w14:paraId="4DC89089" w14:textId="77777777" w:rsidR="000F6D72" w:rsidRPr="00405711" w:rsidRDefault="000F6D72" w:rsidP="000F6D72">
            <w:pPr>
              <w:ind w:right="-57"/>
              <w:rPr>
                <w:sz w:val="16"/>
                <w:szCs w:val="16"/>
              </w:rPr>
            </w:pPr>
            <w:r w:rsidRPr="00A51B9E">
              <w:rPr>
                <w:sz w:val="16"/>
                <w:szCs w:val="16"/>
              </w:rPr>
              <w:t>August-Sept</w:t>
            </w:r>
          </w:p>
        </w:tc>
      </w:tr>
      <w:tr w:rsidR="000F6D72" w:rsidRPr="00C45429" w14:paraId="1F5987C4"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2CC18CF" w14:textId="77777777" w:rsidR="000F6D72" w:rsidRPr="00C45429" w:rsidRDefault="000F6D72" w:rsidP="000F6D72">
            <w:pPr>
              <w:ind w:left="-57" w:right="-57"/>
              <w:jc w:val="right"/>
              <w:rPr>
                <w:sz w:val="16"/>
                <w:szCs w:val="16"/>
              </w:rPr>
            </w:pPr>
            <w:r>
              <w:rPr>
                <w:sz w:val="16"/>
                <w:szCs w:val="16"/>
              </w:rPr>
              <w:t>6</w:t>
            </w:r>
          </w:p>
        </w:tc>
        <w:tc>
          <w:tcPr>
            <w:tcW w:w="1742" w:type="dxa"/>
            <w:tcBorders>
              <w:top w:val="nil"/>
              <w:left w:val="nil"/>
              <w:bottom w:val="single" w:sz="4" w:space="0" w:color="auto"/>
              <w:right w:val="single" w:sz="4" w:space="0" w:color="auto"/>
            </w:tcBorders>
            <w:shd w:val="clear" w:color="auto" w:fill="auto"/>
            <w:noWrap/>
            <w:vAlign w:val="center"/>
            <w:hideMark/>
          </w:tcPr>
          <w:p w14:paraId="6AE06FC6" w14:textId="77777777" w:rsidR="000F6D72" w:rsidRPr="00C45429" w:rsidRDefault="000F6D72" w:rsidP="000F6D72">
            <w:pPr>
              <w:ind w:left="-57" w:right="-57"/>
              <w:rPr>
                <w:sz w:val="16"/>
                <w:szCs w:val="16"/>
              </w:rPr>
            </w:pPr>
            <w:r w:rsidRPr="00C45429">
              <w:rPr>
                <w:sz w:val="16"/>
                <w:szCs w:val="16"/>
              </w:rPr>
              <w:t>Degajări</w:t>
            </w:r>
          </w:p>
        </w:tc>
        <w:tc>
          <w:tcPr>
            <w:tcW w:w="803" w:type="dxa"/>
            <w:tcBorders>
              <w:top w:val="nil"/>
              <w:left w:val="nil"/>
              <w:bottom w:val="single" w:sz="4" w:space="0" w:color="auto"/>
              <w:right w:val="single" w:sz="4" w:space="0" w:color="auto"/>
            </w:tcBorders>
            <w:shd w:val="clear" w:color="auto" w:fill="auto"/>
            <w:noWrap/>
            <w:vAlign w:val="center"/>
            <w:hideMark/>
          </w:tcPr>
          <w:p w14:paraId="3F2CF013"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3A02DE19"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1B0F2CB7"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303334D5"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377EACBE"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11B5B4F1" w14:textId="77777777" w:rsidR="000F6D72" w:rsidRPr="00C45429" w:rsidRDefault="000F6D72" w:rsidP="000F6D72">
            <w:pPr>
              <w:ind w:left="-57" w:right="-57"/>
              <w:jc w:val="right"/>
              <w:rPr>
                <w:sz w:val="16"/>
                <w:szCs w:val="16"/>
              </w:rPr>
            </w:pPr>
            <w:r w:rsidRPr="00C45429">
              <w:rPr>
                <w:sz w:val="16"/>
                <w:szCs w:val="16"/>
              </w:rPr>
              <w:t>-</w:t>
            </w:r>
          </w:p>
        </w:tc>
        <w:tc>
          <w:tcPr>
            <w:tcW w:w="1346" w:type="dxa"/>
            <w:tcBorders>
              <w:top w:val="nil"/>
              <w:left w:val="nil"/>
              <w:bottom w:val="single" w:sz="4" w:space="0" w:color="auto"/>
              <w:right w:val="single" w:sz="4" w:space="0" w:color="auto"/>
            </w:tcBorders>
            <w:shd w:val="clear" w:color="auto" w:fill="auto"/>
            <w:noWrap/>
            <w:vAlign w:val="center"/>
            <w:hideMark/>
          </w:tcPr>
          <w:p w14:paraId="02EB32B5" w14:textId="77777777" w:rsidR="000F6D72" w:rsidRPr="00A51B9E" w:rsidRDefault="000F6D72" w:rsidP="000F6D72">
            <w:pPr>
              <w:ind w:left="-57" w:right="-57"/>
              <w:rPr>
                <w:sz w:val="16"/>
                <w:szCs w:val="16"/>
              </w:rPr>
            </w:pPr>
            <w:r w:rsidRPr="00A51B9E">
              <w:rPr>
                <w:sz w:val="16"/>
                <w:szCs w:val="16"/>
              </w:rPr>
              <w:t>August-Sept.</w:t>
            </w:r>
          </w:p>
        </w:tc>
        <w:tc>
          <w:tcPr>
            <w:tcW w:w="1489" w:type="dxa"/>
            <w:tcBorders>
              <w:top w:val="nil"/>
              <w:left w:val="nil"/>
              <w:bottom w:val="single" w:sz="4" w:space="0" w:color="auto"/>
              <w:right w:val="single" w:sz="4" w:space="0" w:color="auto"/>
            </w:tcBorders>
            <w:shd w:val="clear" w:color="auto" w:fill="auto"/>
            <w:noWrap/>
            <w:vAlign w:val="center"/>
            <w:hideMark/>
          </w:tcPr>
          <w:p w14:paraId="1405033A" w14:textId="77777777" w:rsidR="000F6D72" w:rsidRPr="00A51B9E" w:rsidRDefault="000F6D72" w:rsidP="000F6D72">
            <w:pPr>
              <w:ind w:left="-57" w:right="-57"/>
              <w:rPr>
                <w:sz w:val="16"/>
                <w:szCs w:val="16"/>
              </w:rPr>
            </w:pPr>
            <w:r w:rsidRPr="00A51B9E">
              <w:rPr>
                <w:sz w:val="16"/>
                <w:szCs w:val="16"/>
              </w:rPr>
              <w:t>August-Sept.</w:t>
            </w:r>
          </w:p>
        </w:tc>
      </w:tr>
      <w:tr w:rsidR="000F6D72" w:rsidRPr="00C45429" w14:paraId="66DB962F"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8BA1D74" w14:textId="77777777" w:rsidR="000F6D72" w:rsidRPr="00C45429" w:rsidRDefault="000F6D72" w:rsidP="000F6D72">
            <w:pPr>
              <w:ind w:left="-57" w:right="-57"/>
              <w:jc w:val="right"/>
              <w:rPr>
                <w:sz w:val="16"/>
                <w:szCs w:val="16"/>
              </w:rPr>
            </w:pPr>
            <w:r>
              <w:rPr>
                <w:sz w:val="16"/>
                <w:szCs w:val="16"/>
              </w:rPr>
              <w:t>7</w:t>
            </w:r>
          </w:p>
        </w:tc>
        <w:tc>
          <w:tcPr>
            <w:tcW w:w="1742" w:type="dxa"/>
            <w:tcBorders>
              <w:top w:val="nil"/>
              <w:left w:val="nil"/>
              <w:bottom w:val="single" w:sz="4" w:space="0" w:color="auto"/>
              <w:right w:val="single" w:sz="4" w:space="0" w:color="auto"/>
            </w:tcBorders>
            <w:shd w:val="clear" w:color="auto" w:fill="auto"/>
            <w:noWrap/>
            <w:vAlign w:val="center"/>
            <w:hideMark/>
          </w:tcPr>
          <w:p w14:paraId="2708CE46" w14:textId="77777777" w:rsidR="000F6D72" w:rsidRPr="00C45429" w:rsidRDefault="000F6D72" w:rsidP="000F6D72">
            <w:pPr>
              <w:ind w:left="-57" w:right="-57"/>
              <w:rPr>
                <w:sz w:val="16"/>
                <w:szCs w:val="16"/>
              </w:rPr>
            </w:pPr>
            <w:r w:rsidRPr="00C45429">
              <w:rPr>
                <w:sz w:val="16"/>
                <w:szCs w:val="16"/>
              </w:rPr>
              <w:t>Curățiri</w:t>
            </w:r>
          </w:p>
        </w:tc>
        <w:tc>
          <w:tcPr>
            <w:tcW w:w="803" w:type="dxa"/>
            <w:tcBorders>
              <w:top w:val="nil"/>
              <w:left w:val="nil"/>
              <w:bottom w:val="single" w:sz="4" w:space="0" w:color="auto"/>
              <w:right w:val="single" w:sz="4" w:space="0" w:color="auto"/>
            </w:tcBorders>
            <w:shd w:val="clear" w:color="auto" w:fill="auto"/>
            <w:noWrap/>
            <w:vAlign w:val="center"/>
            <w:hideMark/>
          </w:tcPr>
          <w:p w14:paraId="17DE12D2" w14:textId="77777777" w:rsidR="000F6D72" w:rsidRPr="00C45429" w:rsidRDefault="000F6D72" w:rsidP="000F6D72">
            <w:pPr>
              <w:ind w:left="-57" w:right="-57"/>
              <w:jc w:val="right"/>
              <w:rPr>
                <w:sz w:val="16"/>
                <w:szCs w:val="16"/>
              </w:rPr>
            </w:pPr>
            <w:r w:rsidRPr="00C45429">
              <w:rPr>
                <w:sz w:val="16"/>
                <w:szCs w:val="16"/>
              </w:rPr>
              <w:t>338,03</w:t>
            </w:r>
          </w:p>
        </w:tc>
        <w:tc>
          <w:tcPr>
            <w:tcW w:w="803" w:type="dxa"/>
            <w:tcBorders>
              <w:top w:val="nil"/>
              <w:left w:val="nil"/>
              <w:bottom w:val="single" w:sz="4" w:space="0" w:color="auto"/>
              <w:right w:val="single" w:sz="4" w:space="0" w:color="auto"/>
            </w:tcBorders>
            <w:shd w:val="clear" w:color="auto" w:fill="auto"/>
            <w:noWrap/>
            <w:vAlign w:val="center"/>
            <w:hideMark/>
          </w:tcPr>
          <w:p w14:paraId="3D84CF64" w14:textId="77777777" w:rsidR="000F6D72" w:rsidRPr="00C45429" w:rsidRDefault="000F6D72" w:rsidP="000F6D72">
            <w:pPr>
              <w:jc w:val="right"/>
              <w:rPr>
                <w:sz w:val="16"/>
                <w:szCs w:val="16"/>
              </w:rPr>
            </w:pPr>
            <w:r>
              <w:rPr>
                <w:sz w:val="16"/>
                <w:szCs w:val="16"/>
              </w:rPr>
              <w:t>3,39</w:t>
            </w:r>
          </w:p>
        </w:tc>
        <w:tc>
          <w:tcPr>
            <w:tcW w:w="804" w:type="dxa"/>
            <w:tcBorders>
              <w:top w:val="nil"/>
              <w:left w:val="nil"/>
              <w:bottom w:val="single" w:sz="4" w:space="0" w:color="auto"/>
              <w:right w:val="single" w:sz="4" w:space="0" w:color="auto"/>
            </w:tcBorders>
            <w:shd w:val="clear" w:color="auto" w:fill="auto"/>
            <w:noWrap/>
            <w:vAlign w:val="center"/>
            <w:hideMark/>
          </w:tcPr>
          <w:p w14:paraId="2B1505A6" w14:textId="77777777" w:rsidR="000F6D72" w:rsidRPr="00C45429" w:rsidRDefault="000F6D72" w:rsidP="000F6D72">
            <w:pPr>
              <w:jc w:val="right"/>
              <w:rPr>
                <w:sz w:val="16"/>
                <w:szCs w:val="16"/>
              </w:rPr>
            </w:pPr>
            <w:r>
              <w:rPr>
                <w:sz w:val="16"/>
                <w:szCs w:val="16"/>
              </w:rPr>
              <w:t>0,34</w:t>
            </w:r>
          </w:p>
        </w:tc>
        <w:tc>
          <w:tcPr>
            <w:tcW w:w="803" w:type="dxa"/>
            <w:tcBorders>
              <w:top w:val="nil"/>
              <w:left w:val="nil"/>
              <w:bottom w:val="single" w:sz="4" w:space="0" w:color="auto"/>
              <w:right w:val="single" w:sz="4" w:space="0" w:color="auto"/>
            </w:tcBorders>
            <w:shd w:val="clear" w:color="auto" w:fill="auto"/>
            <w:noWrap/>
            <w:vAlign w:val="center"/>
            <w:hideMark/>
          </w:tcPr>
          <w:p w14:paraId="60866E5F" w14:textId="77777777" w:rsidR="000F6D72" w:rsidRPr="00C45429" w:rsidRDefault="000F6D72" w:rsidP="000F6D72">
            <w:pPr>
              <w:ind w:left="-57" w:right="-57"/>
              <w:jc w:val="right"/>
              <w:rPr>
                <w:sz w:val="16"/>
                <w:szCs w:val="16"/>
              </w:rPr>
            </w:pPr>
            <w:r w:rsidRPr="00C45429">
              <w:rPr>
                <w:sz w:val="16"/>
                <w:szCs w:val="16"/>
              </w:rPr>
              <w:t>89,14</w:t>
            </w:r>
          </w:p>
        </w:tc>
        <w:tc>
          <w:tcPr>
            <w:tcW w:w="803" w:type="dxa"/>
            <w:tcBorders>
              <w:top w:val="nil"/>
              <w:left w:val="nil"/>
              <w:bottom w:val="single" w:sz="4" w:space="0" w:color="auto"/>
              <w:right w:val="single" w:sz="4" w:space="0" w:color="auto"/>
            </w:tcBorders>
            <w:shd w:val="clear" w:color="auto" w:fill="auto"/>
            <w:noWrap/>
            <w:vAlign w:val="center"/>
            <w:hideMark/>
          </w:tcPr>
          <w:p w14:paraId="20450DC7" w14:textId="77777777" w:rsidR="000F6D72" w:rsidRPr="00C45429" w:rsidRDefault="000F6D72" w:rsidP="000F6D72">
            <w:pPr>
              <w:jc w:val="right"/>
              <w:rPr>
                <w:sz w:val="16"/>
                <w:szCs w:val="16"/>
              </w:rPr>
            </w:pPr>
            <w:r>
              <w:rPr>
                <w:sz w:val="16"/>
                <w:szCs w:val="16"/>
              </w:rPr>
              <w:t>1,29</w:t>
            </w:r>
          </w:p>
        </w:tc>
        <w:tc>
          <w:tcPr>
            <w:tcW w:w="804" w:type="dxa"/>
            <w:tcBorders>
              <w:top w:val="nil"/>
              <w:left w:val="nil"/>
              <w:bottom w:val="single" w:sz="4" w:space="0" w:color="auto"/>
              <w:right w:val="single" w:sz="4" w:space="0" w:color="auto"/>
            </w:tcBorders>
            <w:shd w:val="clear" w:color="auto" w:fill="auto"/>
            <w:noWrap/>
            <w:vAlign w:val="center"/>
            <w:hideMark/>
          </w:tcPr>
          <w:p w14:paraId="142E47EA" w14:textId="77777777" w:rsidR="000F6D72" w:rsidRPr="00C45429" w:rsidRDefault="000F6D72" w:rsidP="000F6D72">
            <w:pPr>
              <w:jc w:val="right"/>
              <w:rPr>
                <w:sz w:val="16"/>
                <w:szCs w:val="16"/>
              </w:rPr>
            </w:pPr>
            <w:r>
              <w:rPr>
                <w:sz w:val="16"/>
                <w:szCs w:val="16"/>
              </w:rPr>
              <w:t>0,13</w:t>
            </w:r>
          </w:p>
        </w:tc>
        <w:tc>
          <w:tcPr>
            <w:tcW w:w="1346" w:type="dxa"/>
            <w:tcBorders>
              <w:top w:val="nil"/>
              <w:left w:val="nil"/>
              <w:bottom w:val="single" w:sz="4" w:space="0" w:color="auto"/>
              <w:right w:val="single" w:sz="4" w:space="0" w:color="auto"/>
            </w:tcBorders>
            <w:shd w:val="clear" w:color="auto" w:fill="auto"/>
            <w:noWrap/>
            <w:vAlign w:val="center"/>
            <w:hideMark/>
          </w:tcPr>
          <w:p w14:paraId="4E898D76"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0E04BD37" w14:textId="77777777" w:rsidR="000F6D72" w:rsidRPr="00405711" w:rsidRDefault="000F6D72" w:rsidP="000F6D72">
            <w:pPr>
              <w:ind w:right="-57"/>
              <w:rPr>
                <w:sz w:val="16"/>
                <w:szCs w:val="16"/>
              </w:rPr>
            </w:pPr>
            <w:r>
              <w:rPr>
                <w:sz w:val="16"/>
                <w:szCs w:val="16"/>
              </w:rPr>
              <w:t>August-Mart.</w:t>
            </w:r>
          </w:p>
        </w:tc>
      </w:tr>
      <w:tr w:rsidR="000F6D72" w:rsidRPr="00C45429" w14:paraId="0B3CC4C4"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11D738D" w14:textId="77777777" w:rsidR="000F6D72" w:rsidRPr="00C45429" w:rsidRDefault="000F6D72" w:rsidP="000F6D72">
            <w:pPr>
              <w:ind w:left="-57" w:right="-57"/>
              <w:jc w:val="right"/>
              <w:rPr>
                <w:sz w:val="16"/>
                <w:szCs w:val="16"/>
              </w:rPr>
            </w:pPr>
            <w:r>
              <w:rPr>
                <w:sz w:val="16"/>
                <w:szCs w:val="16"/>
              </w:rPr>
              <w:t>8</w:t>
            </w:r>
          </w:p>
        </w:tc>
        <w:tc>
          <w:tcPr>
            <w:tcW w:w="1742" w:type="dxa"/>
            <w:tcBorders>
              <w:top w:val="nil"/>
              <w:left w:val="nil"/>
              <w:bottom w:val="single" w:sz="4" w:space="0" w:color="auto"/>
              <w:right w:val="single" w:sz="4" w:space="0" w:color="auto"/>
            </w:tcBorders>
            <w:shd w:val="clear" w:color="auto" w:fill="auto"/>
            <w:noWrap/>
            <w:vAlign w:val="center"/>
            <w:hideMark/>
          </w:tcPr>
          <w:p w14:paraId="31E69FF8" w14:textId="77777777" w:rsidR="000F6D72" w:rsidRPr="00C45429" w:rsidRDefault="000F6D72" w:rsidP="000F6D72">
            <w:pPr>
              <w:ind w:left="-57" w:right="-57"/>
              <w:rPr>
                <w:sz w:val="16"/>
                <w:szCs w:val="16"/>
              </w:rPr>
            </w:pPr>
            <w:r w:rsidRPr="00C45429">
              <w:rPr>
                <w:sz w:val="16"/>
                <w:szCs w:val="16"/>
              </w:rPr>
              <w:t>Rărituri</w:t>
            </w:r>
          </w:p>
        </w:tc>
        <w:tc>
          <w:tcPr>
            <w:tcW w:w="803" w:type="dxa"/>
            <w:tcBorders>
              <w:top w:val="nil"/>
              <w:left w:val="nil"/>
              <w:bottom w:val="single" w:sz="4" w:space="0" w:color="auto"/>
              <w:right w:val="single" w:sz="4" w:space="0" w:color="auto"/>
            </w:tcBorders>
            <w:shd w:val="clear" w:color="auto" w:fill="auto"/>
            <w:noWrap/>
            <w:vAlign w:val="center"/>
            <w:hideMark/>
          </w:tcPr>
          <w:p w14:paraId="7793CC53" w14:textId="77777777" w:rsidR="000F6D72" w:rsidRPr="00C45429" w:rsidRDefault="000F6D72" w:rsidP="000F6D72">
            <w:pPr>
              <w:ind w:left="-57" w:right="-57"/>
              <w:jc w:val="right"/>
              <w:rPr>
                <w:sz w:val="16"/>
                <w:szCs w:val="16"/>
              </w:rPr>
            </w:pPr>
            <w:r w:rsidRPr="00C45429">
              <w:rPr>
                <w:sz w:val="16"/>
                <w:szCs w:val="16"/>
              </w:rPr>
              <w:t>405,05</w:t>
            </w:r>
          </w:p>
        </w:tc>
        <w:tc>
          <w:tcPr>
            <w:tcW w:w="803" w:type="dxa"/>
            <w:tcBorders>
              <w:top w:val="nil"/>
              <w:left w:val="nil"/>
              <w:bottom w:val="single" w:sz="4" w:space="0" w:color="auto"/>
              <w:right w:val="single" w:sz="4" w:space="0" w:color="auto"/>
            </w:tcBorders>
            <w:shd w:val="clear" w:color="auto" w:fill="auto"/>
            <w:noWrap/>
            <w:vAlign w:val="center"/>
            <w:hideMark/>
          </w:tcPr>
          <w:p w14:paraId="7C12872E" w14:textId="77777777" w:rsidR="000F6D72" w:rsidRPr="00C45429" w:rsidRDefault="000F6D72" w:rsidP="000F6D72">
            <w:pPr>
              <w:jc w:val="right"/>
              <w:rPr>
                <w:sz w:val="16"/>
                <w:szCs w:val="16"/>
              </w:rPr>
            </w:pPr>
            <w:r>
              <w:rPr>
                <w:sz w:val="16"/>
                <w:szCs w:val="16"/>
              </w:rPr>
              <w:t>4,07</w:t>
            </w:r>
          </w:p>
        </w:tc>
        <w:tc>
          <w:tcPr>
            <w:tcW w:w="804" w:type="dxa"/>
            <w:tcBorders>
              <w:top w:val="nil"/>
              <w:left w:val="nil"/>
              <w:bottom w:val="single" w:sz="4" w:space="0" w:color="auto"/>
              <w:right w:val="single" w:sz="4" w:space="0" w:color="auto"/>
            </w:tcBorders>
            <w:shd w:val="clear" w:color="auto" w:fill="auto"/>
            <w:noWrap/>
            <w:vAlign w:val="center"/>
            <w:hideMark/>
          </w:tcPr>
          <w:p w14:paraId="6DD8F9CD" w14:textId="77777777" w:rsidR="000F6D72" w:rsidRPr="00C45429" w:rsidRDefault="000F6D72" w:rsidP="000F6D72">
            <w:pPr>
              <w:jc w:val="right"/>
              <w:rPr>
                <w:sz w:val="16"/>
                <w:szCs w:val="16"/>
              </w:rPr>
            </w:pPr>
            <w:r>
              <w:rPr>
                <w:sz w:val="16"/>
                <w:szCs w:val="16"/>
              </w:rPr>
              <w:t>0,41</w:t>
            </w:r>
          </w:p>
        </w:tc>
        <w:tc>
          <w:tcPr>
            <w:tcW w:w="803" w:type="dxa"/>
            <w:tcBorders>
              <w:top w:val="nil"/>
              <w:left w:val="nil"/>
              <w:bottom w:val="single" w:sz="4" w:space="0" w:color="auto"/>
              <w:right w:val="single" w:sz="4" w:space="0" w:color="auto"/>
            </w:tcBorders>
            <w:shd w:val="clear" w:color="auto" w:fill="auto"/>
            <w:noWrap/>
            <w:vAlign w:val="center"/>
            <w:hideMark/>
          </w:tcPr>
          <w:p w14:paraId="37F424AF" w14:textId="77777777" w:rsidR="000F6D72" w:rsidRPr="00C45429" w:rsidRDefault="000F6D72" w:rsidP="000F6D72">
            <w:pPr>
              <w:ind w:left="-57" w:right="-57"/>
              <w:jc w:val="right"/>
              <w:rPr>
                <w:sz w:val="16"/>
                <w:szCs w:val="16"/>
              </w:rPr>
            </w:pPr>
            <w:r w:rsidRPr="00C45429">
              <w:rPr>
                <w:sz w:val="16"/>
                <w:szCs w:val="16"/>
              </w:rPr>
              <w:t>274,98</w:t>
            </w:r>
          </w:p>
        </w:tc>
        <w:tc>
          <w:tcPr>
            <w:tcW w:w="803" w:type="dxa"/>
            <w:tcBorders>
              <w:top w:val="nil"/>
              <w:left w:val="nil"/>
              <w:bottom w:val="single" w:sz="4" w:space="0" w:color="auto"/>
              <w:right w:val="single" w:sz="4" w:space="0" w:color="auto"/>
            </w:tcBorders>
            <w:shd w:val="clear" w:color="auto" w:fill="auto"/>
            <w:noWrap/>
            <w:vAlign w:val="center"/>
            <w:hideMark/>
          </w:tcPr>
          <w:p w14:paraId="2C30271D" w14:textId="77777777" w:rsidR="000F6D72" w:rsidRPr="00C45429" w:rsidRDefault="000F6D72" w:rsidP="000F6D72">
            <w:pPr>
              <w:jc w:val="right"/>
              <w:rPr>
                <w:sz w:val="16"/>
                <w:szCs w:val="16"/>
              </w:rPr>
            </w:pPr>
            <w:r>
              <w:rPr>
                <w:sz w:val="16"/>
                <w:szCs w:val="16"/>
              </w:rPr>
              <w:t>3,99</w:t>
            </w:r>
          </w:p>
        </w:tc>
        <w:tc>
          <w:tcPr>
            <w:tcW w:w="804" w:type="dxa"/>
            <w:tcBorders>
              <w:top w:val="nil"/>
              <w:left w:val="nil"/>
              <w:bottom w:val="single" w:sz="4" w:space="0" w:color="auto"/>
              <w:right w:val="single" w:sz="4" w:space="0" w:color="auto"/>
            </w:tcBorders>
            <w:shd w:val="clear" w:color="auto" w:fill="auto"/>
            <w:noWrap/>
            <w:vAlign w:val="center"/>
            <w:hideMark/>
          </w:tcPr>
          <w:p w14:paraId="4E595FB2" w14:textId="77777777" w:rsidR="000F6D72" w:rsidRPr="00C45429" w:rsidRDefault="000F6D72" w:rsidP="000F6D72">
            <w:pPr>
              <w:jc w:val="right"/>
              <w:rPr>
                <w:sz w:val="16"/>
                <w:szCs w:val="16"/>
              </w:rPr>
            </w:pPr>
            <w:r>
              <w:rPr>
                <w:sz w:val="16"/>
                <w:szCs w:val="16"/>
              </w:rPr>
              <w:t>0,4</w:t>
            </w:r>
          </w:p>
        </w:tc>
        <w:tc>
          <w:tcPr>
            <w:tcW w:w="1346" w:type="dxa"/>
            <w:tcBorders>
              <w:top w:val="nil"/>
              <w:left w:val="nil"/>
              <w:bottom w:val="single" w:sz="4" w:space="0" w:color="auto"/>
              <w:right w:val="single" w:sz="4" w:space="0" w:color="auto"/>
            </w:tcBorders>
            <w:shd w:val="clear" w:color="auto" w:fill="auto"/>
            <w:noWrap/>
            <w:vAlign w:val="center"/>
            <w:hideMark/>
          </w:tcPr>
          <w:p w14:paraId="55B91989"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39158FDC" w14:textId="77777777" w:rsidR="000F6D72" w:rsidRPr="00405711" w:rsidRDefault="000F6D72" w:rsidP="000F6D72">
            <w:pPr>
              <w:ind w:right="-57"/>
              <w:rPr>
                <w:sz w:val="16"/>
                <w:szCs w:val="16"/>
              </w:rPr>
            </w:pPr>
            <w:r>
              <w:rPr>
                <w:sz w:val="16"/>
                <w:szCs w:val="16"/>
              </w:rPr>
              <w:t>August-Mart.</w:t>
            </w:r>
          </w:p>
        </w:tc>
      </w:tr>
      <w:tr w:rsidR="000F6D72" w:rsidRPr="00C45429" w14:paraId="4A09D2D1"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5553E83" w14:textId="77777777" w:rsidR="000F6D72" w:rsidRPr="00C45429" w:rsidRDefault="000F6D72" w:rsidP="000F6D72">
            <w:pPr>
              <w:ind w:left="-57" w:right="-57"/>
              <w:jc w:val="right"/>
              <w:rPr>
                <w:sz w:val="16"/>
                <w:szCs w:val="16"/>
              </w:rPr>
            </w:pPr>
            <w:r>
              <w:rPr>
                <w:sz w:val="16"/>
                <w:szCs w:val="16"/>
              </w:rPr>
              <w:t>9</w:t>
            </w:r>
          </w:p>
        </w:tc>
        <w:tc>
          <w:tcPr>
            <w:tcW w:w="1742" w:type="dxa"/>
            <w:tcBorders>
              <w:top w:val="nil"/>
              <w:left w:val="nil"/>
              <w:bottom w:val="single" w:sz="4" w:space="0" w:color="auto"/>
              <w:right w:val="single" w:sz="4" w:space="0" w:color="auto"/>
            </w:tcBorders>
            <w:shd w:val="clear" w:color="auto" w:fill="auto"/>
            <w:noWrap/>
            <w:vAlign w:val="center"/>
            <w:hideMark/>
          </w:tcPr>
          <w:p w14:paraId="224C00FB" w14:textId="77777777" w:rsidR="000F6D72" w:rsidRPr="00C45429" w:rsidRDefault="000F6D72" w:rsidP="000F6D72">
            <w:pPr>
              <w:ind w:left="-57" w:right="-57"/>
              <w:rPr>
                <w:sz w:val="16"/>
                <w:szCs w:val="16"/>
              </w:rPr>
            </w:pPr>
            <w:r w:rsidRPr="00C45429">
              <w:rPr>
                <w:sz w:val="16"/>
                <w:szCs w:val="16"/>
              </w:rPr>
              <w:t>Lucrări de igienă</w:t>
            </w:r>
          </w:p>
        </w:tc>
        <w:tc>
          <w:tcPr>
            <w:tcW w:w="803" w:type="dxa"/>
            <w:tcBorders>
              <w:top w:val="nil"/>
              <w:left w:val="nil"/>
              <w:bottom w:val="single" w:sz="4" w:space="0" w:color="auto"/>
              <w:right w:val="single" w:sz="4" w:space="0" w:color="auto"/>
            </w:tcBorders>
            <w:shd w:val="clear" w:color="auto" w:fill="auto"/>
            <w:noWrap/>
            <w:vAlign w:val="center"/>
            <w:hideMark/>
          </w:tcPr>
          <w:p w14:paraId="58CE6B68" w14:textId="77777777" w:rsidR="000F6D72" w:rsidRPr="00C45429" w:rsidRDefault="000F6D72" w:rsidP="000F6D72">
            <w:pPr>
              <w:ind w:left="-57" w:right="-57"/>
              <w:jc w:val="right"/>
              <w:rPr>
                <w:sz w:val="16"/>
                <w:szCs w:val="16"/>
              </w:rPr>
            </w:pPr>
            <w:r w:rsidRPr="00C45429">
              <w:rPr>
                <w:sz w:val="16"/>
                <w:szCs w:val="16"/>
              </w:rPr>
              <w:t>35,60</w:t>
            </w:r>
          </w:p>
        </w:tc>
        <w:tc>
          <w:tcPr>
            <w:tcW w:w="803" w:type="dxa"/>
            <w:tcBorders>
              <w:top w:val="nil"/>
              <w:left w:val="nil"/>
              <w:bottom w:val="single" w:sz="4" w:space="0" w:color="auto"/>
              <w:right w:val="single" w:sz="4" w:space="0" w:color="auto"/>
            </w:tcBorders>
            <w:shd w:val="clear" w:color="auto" w:fill="auto"/>
            <w:noWrap/>
            <w:vAlign w:val="center"/>
            <w:hideMark/>
          </w:tcPr>
          <w:p w14:paraId="01FB66E7" w14:textId="77777777" w:rsidR="000F6D72" w:rsidRPr="00C45429" w:rsidRDefault="000F6D72" w:rsidP="000F6D72">
            <w:pPr>
              <w:jc w:val="right"/>
              <w:rPr>
                <w:sz w:val="16"/>
                <w:szCs w:val="16"/>
              </w:rPr>
            </w:pPr>
            <w:r>
              <w:rPr>
                <w:sz w:val="16"/>
                <w:szCs w:val="16"/>
              </w:rPr>
              <w:t>0,36</w:t>
            </w:r>
          </w:p>
        </w:tc>
        <w:tc>
          <w:tcPr>
            <w:tcW w:w="804" w:type="dxa"/>
            <w:tcBorders>
              <w:top w:val="nil"/>
              <w:left w:val="nil"/>
              <w:bottom w:val="single" w:sz="4" w:space="0" w:color="auto"/>
              <w:right w:val="single" w:sz="4" w:space="0" w:color="auto"/>
            </w:tcBorders>
            <w:shd w:val="clear" w:color="auto" w:fill="auto"/>
            <w:noWrap/>
            <w:vAlign w:val="center"/>
            <w:hideMark/>
          </w:tcPr>
          <w:p w14:paraId="24A75189" w14:textId="77777777" w:rsidR="000F6D72" w:rsidRPr="00C45429" w:rsidRDefault="000F6D72" w:rsidP="000F6D72">
            <w:pPr>
              <w:jc w:val="right"/>
              <w:rPr>
                <w:sz w:val="16"/>
                <w:szCs w:val="16"/>
              </w:rPr>
            </w:pPr>
            <w:r>
              <w:rPr>
                <w:sz w:val="16"/>
                <w:szCs w:val="16"/>
              </w:rPr>
              <w:t>0,04</w:t>
            </w:r>
          </w:p>
        </w:tc>
        <w:tc>
          <w:tcPr>
            <w:tcW w:w="803" w:type="dxa"/>
            <w:tcBorders>
              <w:top w:val="nil"/>
              <w:left w:val="nil"/>
              <w:bottom w:val="single" w:sz="4" w:space="0" w:color="auto"/>
              <w:right w:val="single" w:sz="4" w:space="0" w:color="auto"/>
            </w:tcBorders>
            <w:shd w:val="clear" w:color="auto" w:fill="auto"/>
            <w:noWrap/>
            <w:vAlign w:val="center"/>
            <w:hideMark/>
          </w:tcPr>
          <w:p w14:paraId="41EFAF4B" w14:textId="77777777" w:rsidR="000F6D72" w:rsidRPr="00C45429" w:rsidRDefault="000F6D72" w:rsidP="000F6D72">
            <w:pPr>
              <w:ind w:left="-57" w:right="-57"/>
              <w:jc w:val="right"/>
              <w:rPr>
                <w:sz w:val="16"/>
                <w:szCs w:val="16"/>
              </w:rPr>
            </w:pPr>
            <w:r w:rsidRPr="00C45429">
              <w:rPr>
                <w:sz w:val="16"/>
                <w:szCs w:val="16"/>
              </w:rPr>
              <w:t>14,24</w:t>
            </w:r>
          </w:p>
        </w:tc>
        <w:tc>
          <w:tcPr>
            <w:tcW w:w="803" w:type="dxa"/>
            <w:tcBorders>
              <w:top w:val="nil"/>
              <w:left w:val="nil"/>
              <w:bottom w:val="single" w:sz="4" w:space="0" w:color="auto"/>
              <w:right w:val="single" w:sz="4" w:space="0" w:color="auto"/>
            </w:tcBorders>
            <w:shd w:val="clear" w:color="auto" w:fill="auto"/>
            <w:noWrap/>
            <w:vAlign w:val="center"/>
            <w:hideMark/>
          </w:tcPr>
          <w:p w14:paraId="23249568" w14:textId="77777777" w:rsidR="000F6D72" w:rsidRPr="00C45429" w:rsidRDefault="000F6D72" w:rsidP="000F6D72">
            <w:pPr>
              <w:jc w:val="right"/>
              <w:rPr>
                <w:sz w:val="16"/>
                <w:szCs w:val="16"/>
              </w:rPr>
            </w:pPr>
            <w:r>
              <w:rPr>
                <w:sz w:val="16"/>
                <w:szCs w:val="16"/>
              </w:rPr>
              <w:t>0,21</w:t>
            </w:r>
          </w:p>
        </w:tc>
        <w:tc>
          <w:tcPr>
            <w:tcW w:w="804" w:type="dxa"/>
            <w:tcBorders>
              <w:top w:val="nil"/>
              <w:left w:val="nil"/>
              <w:bottom w:val="single" w:sz="4" w:space="0" w:color="auto"/>
              <w:right w:val="single" w:sz="4" w:space="0" w:color="auto"/>
            </w:tcBorders>
            <w:shd w:val="clear" w:color="auto" w:fill="auto"/>
            <w:noWrap/>
            <w:vAlign w:val="center"/>
            <w:hideMark/>
          </w:tcPr>
          <w:p w14:paraId="4D84835C" w14:textId="77777777" w:rsidR="000F6D72" w:rsidRPr="00C45429" w:rsidRDefault="000F6D72" w:rsidP="000F6D72">
            <w:pPr>
              <w:jc w:val="right"/>
              <w:rPr>
                <w:sz w:val="16"/>
                <w:szCs w:val="16"/>
              </w:rPr>
            </w:pPr>
            <w:r>
              <w:rPr>
                <w:sz w:val="16"/>
                <w:szCs w:val="16"/>
              </w:rPr>
              <w:t>0,02</w:t>
            </w:r>
          </w:p>
        </w:tc>
        <w:tc>
          <w:tcPr>
            <w:tcW w:w="1346" w:type="dxa"/>
            <w:tcBorders>
              <w:top w:val="nil"/>
              <w:left w:val="nil"/>
              <w:bottom w:val="single" w:sz="4" w:space="0" w:color="auto"/>
              <w:right w:val="single" w:sz="4" w:space="0" w:color="auto"/>
            </w:tcBorders>
            <w:shd w:val="clear" w:color="auto" w:fill="auto"/>
            <w:noWrap/>
            <w:vAlign w:val="center"/>
            <w:hideMark/>
          </w:tcPr>
          <w:p w14:paraId="6FB02C52"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54A14611" w14:textId="77777777" w:rsidR="000F6D72" w:rsidRPr="00405711" w:rsidRDefault="000F6D72" w:rsidP="000F6D72">
            <w:pPr>
              <w:ind w:right="-57"/>
              <w:rPr>
                <w:sz w:val="16"/>
                <w:szCs w:val="16"/>
              </w:rPr>
            </w:pPr>
            <w:r>
              <w:rPr>
                <w:sz w:val="16"/>
                <w:szCs w:val="16"/>
              </w:rPr>
              <w:t>August-Mart.</w:t>
            </w:r>
          </w:p>
        </w:tc>
      </w:tr>
      <w:tr w:rsidR="000F6D72" w:rsidRPr="00C45429" w14:paraId="545B0172"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5E97131" w14:textId="77777777" w:rsidR="000F6D72" w:rsidRPr="00C45429" w:rsidRDefault="000F6D72" w:rsidP="000F6D72">
            <w:pPr>
              <w:ind w:left="-57" w:right="-57"/>
              <w:jc w:val="right"/>
              <w:rPr>
                <w:sz w:val="16"/>
                <w:szCs w:val="16"/>
              </w:rPr>
            </w:pPr>
            <w:r>
              <w:rPr>
                <w:sz w:val="16"/>
                <w:szCs w:val="16"/>
              </w:rPr>
              <w:t>10</w:t>
            </w:r>
          </w:p>
        </w:tc>
        <w:tc>
          <w:tcPr>
            <w:tcW w:w="1742" w:type="dxa"/>
            <w:tcBorders>
              <w:top w:val="nil"/>
              <w:left w:val="nil"/>
              <w:bottom w:val="single" w:sz="4" w:space="0" w:color="auto"/>
              <w:right w:val="single" w:sz="4" w:space="0" w:color="auto"/>
            </w:tcBorders>
            <w:shd w:val="clear" w:color="auto" w:fill="auto"/>
            <w:noWrap/>
            <w:vAlign w:val="center"/>
            <w:hideMark/>
          </w:tcPr>
          <w:p w14:paraId="17A859C4" w14:textId="77777777" w:rsidR="000F6D72" w:rsidRPr="00C45429" w:rsidRDefault="000F6D72" w:rsidP="000F6D72">
            <w:pPr>
              <w:ind w:left="-57" w:right="-57"/>
              <w:rPr>
                <w:sz w:val="16"/>
                <w:szCs w:val="16"/>
              </w:rPr>
            </w:pPr>
            <w:r w:rsidRPr="00C45429">
              <w:rPr>
                <w:sz w:val="16"/>
                <w:szCs w:val="16"/>
              </w:rPr>
              <w:t>Tăieri de conservare</w:t>
            </w:r>
          </w:p>
        </w:tc>
        <w:tc>
          <w:tcPr>
            <w:tcW w:w="803" w:type="dxa"/>
            <w:tcBorders>
              <w:top w:val="nil"/>
              <w:left w:val="nil"/>
              <w:bottom w:val="single" w:sz="4" w:space="0" w:color="auto"/>
              <w:right w:val="single" w:sz="4" w:space="0" w:color="auto"/>
            </w:tcBorders>
            <w:shd w:val="clear" w:color="auto" w:fill="auto"/>
            <w:noWrap/>
            <w:vAlign w:val="center"/>
            <w:hideMark/>
          </w:tcPr>
          <w:p w14:paraId="30887C83"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7F1D6BED"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26C26819"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0B204A72" w14:textId="77777777" w:rsidR="000F6D72" w:rsidRPr="00C45429" w:rsidRDefault="000F6D72" w:rsidP="000F6D72">
            <w:pPr>
              <w:ind w:left="-57" w:right="-57"/>
              <w:jc w:val="right"/>
              <w:rPr>
                <w:sz w:val="16"/>
                <w:szCs w:val="16"/>
              </w:rPr>
            </w:pPr>
            <w:r w:rsidRPr="00C45429">
              <w:rPr>
                <w:sz w:val="16"/>
                <w:szCs w:val="16"/>
              </w:rPr>
              <w:t>8,76</w:t>
            </w:r>
          </w:p>
        </w:tc>
        <w:tc>
          <w:tcPr>
            <w:tcW w:w="803" w:type="dxa"/>
            <w:tcBorders>
              <w:top w:val="nil"/>
              <w:left w:val="nil"/>
              <w:bottom w:val="single" w:sz="4" w:space="0" w:color="auto"/>
              <w:right w:val="single" w:sz="4" w:space="0" w:color="auto"/>
            </w:tcBorders>
            <w:shd w:val="clear" w:color="auto" w:fill="auto"/>
            <w:noWrap/>
            <w:vAlign w:val="center"/>
            <w:hideMark/>
          </w:tcPr>
          <w:p w14:paraId="70D4B634" w14:textId="77777777" w:rsidR="000F6D72" w:rsidRPr="00C45429" w:rsidRDefault="000F6D72" w:rsidP="000F6D72">
            <w:pPr>
              <w:jc w:val="right"/>
              <w:rPr>
                <w:sz w:val="16"/>
                <w:szCs w:val="16"/>
              </w:rPr>
            </w:pPr>
            <w:r>
              <w:rPr>
                <w:sz w:val="16"/>
                <w:szCs w:val="16"/>
              </w:rPr>
              <w:t>0,13</w:t>
            </w:r>
          </w:p>
        </w:tc>
        <w:tc>
          <w:tcPr>
            <w:tcW w:w="804" w:type="dxa"/>
            <w:tcBorders>
              <w:top w:val="nil"/>
              <w:left w:val="nil"/>
              <w:bottom w:val="single" w:sz="4" w:space="0" w:color="auto"/>
              <w:right w:val="single" w:sz="4" w:space="0" w:color="auto"/>
            </w:tcBorders>
            <w:shd w:val="clear" w:color="auto" w:fill="auto"/>
            <w:noWrap/>
            <w:vAlign w:val="center"/>
            <w:hideMark/>
          </w:tcPr>
          <w:p w14:paraId="2B5ECAF9" w14:textId="77777777" w:rsidR="000F6D72" w:rsidRPr="00C45429" w:rsidRDefault="000F6D72" w:rsidP="000F6D72">
            <w:pPr>
              <w:jc w:val="right"/>
              <w:rPr>
                <w:sz w:val="16"/>
                <w:szCs w:val="16"/>
              </w:rPr>
            </w:pPr>
            <w:r>
              <w:rPr>
                <w:sz w:val="16"/>
                <w:szCs w:val="16"/>
              </w:rPr>
              <w:t>0,01</w:t>
            </w:r>
          </w:p>
        </w:tc>
        <w:tc>
          <w:tcPr>
            <w:tcW w:w="1346" w:type="dxa"/>
            <w:tcBorders>
              <w:top w:val="nil"/>
              <w:left w:val="nil"/>
              <w:bottom w:val="single" w:sz="4" w:space="0" w:color="auto"/>
              <w:right w:val="single" w:sz="4" w:space="0" w:color="auto"/>
            </w:tcBorders>
            <w:shd w:val="clear" w:color="auto" w:fill="auto"/>
            <w:noWrap/>
            <w:vAlign w:val="center"/>
            <w:hideMark/>
          </w:tcPr>
          <w:p w14:paraId="6E9D8374" w14:textId="77777777" w:rsidR="000F6D72" w:rsidRPr="00405711" w:rsidRDefault="000F6D72" w:rsidP="000F6D72">
            <w:pPr>
              <w:ind w:left="-57" w:right="-57"/>
              <w:rPr>
                <w:sz w:val="16"/>
                <w:szCs w:val="16"/>
              </w:rPr>
            </w:pPr>
            <w:r w:rsidRPr="00405711">
              <w:rPr>
                <w:sz w:val="16"/>
                <w:szCs w:val="16"/>
              </w:rPr>
              <w:t>Repaus vegetativ</w:t>
            </w:r>
          </w:p>
        </w:tc>
        <w:tc>
          <w:tcPr>
            <w:tcW w:w="1489" w:type="dxa"/>
            <w:tcBorders>
              <w:top w:val="nil"/>
              <w:left w:val="nil"/>
              <w:bottom w:val="single" w:sz="4" w:space="0" w:color="auto"/>
              <w:right w:val="single" w:sz="4" w:space="0" w:color="auto"/>
            </w:tcBorders>
            <w:shd w:val="clear" w:color="auto" w:fill="auto"/>
            <w:noWrap/>
            <w:vAlign w:val="center"/>
            <w:hideMark/>
          </w:tcPr>
          <w:p w14:paraId="2BC8E08B" w14:textId="77777777" w:rsidR="000F6D72" w:rsidRPr="00405711" w:rsidRDefault="000F6D72" w:rsidP="000F6D72">
            <w:pPr>
              <w:ind w:left="-57" w:right="-57"/>
              <w:rPr>
                <w:sz w:val="16"/>
                <w:szCs w:val="16"/>
              </w:rPr>
            </w:pPr>
            <w:r w:rsidRPr="00405711">
              <w:rPr>
                <w:sz w:val="16"/>
                <w:szCs w:val="16"/>
              </w:rPr>
              <w:t>Repaus vegetativ</w:t>
            </w:r>
          </w:p>
        </w:tc>
      </w:tr>
      <w:tr w:rsidR="000F6D72" w:rsidRPr="00C45429" w14:paraId="18BD4537"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2536129" w14:textId="77777777" w:rsidR="000F6D72" w:rsidRPr="00C45429" w:rsidRDefault="000F6D72" w:rsidP="000F6D72">
            <w:pPr>
              <w:ind w:left="-57" w:right="-57"/>
              <w:jc w:val="right"/>
              <w:rPr>
                <w:sz w:val="16"/>
                <w:szCs w:val="16"/>
              </w:rPr>
            </w:pPr>
            <w:r>
              <w:rPr>
                <w:sz w:val="16"/>
                <w:szCs w:val="16"/>
              </w:rPr>
              <w:t>11</w:t>
            </w:r>
          </w:p>
        </w:tc>
        <w:tc>
          <w:tcPr>
            <w:tcW w:w="1742" w:type="dxa"/>
            <w:tcBorders>
              <w:top w:val="nil"/>
              <w:left w:val="nil"/>
              <w:bottom w:val="single" w:sz="4" w:space="0" w:color="auto"/>
              <w:right w:val="single" w:sz="4" w:space="0" w:color="auto"/>
            </w:tcBorders>
            <w:shd w:val="clear" w:color="auto" w:fill="auto"/>
            <w:noWrap/>
            <w:vAlign w:val="center"/>
            <w:hideMark/>
          </w:tcPr>
          <w:p w14:paraId="13C32735" w14:textId="77777777" w:rsidR="000F6D72" w:rsidRPr="00C45429" w:rsidRDefault="000F6D72" w:rsidP="000F6D72">
            <w:pPr>
              <w:ind w:left="-57" w:right="-57"/>
              <w:rPr>
                <w:sz w:val="16"/>
                <w:szCs w:val="16"/>
              </w:rPr>
            </w:pPr>
            <w:r w:rsidRPr="00C45429">
              <w:rPr>
                <w:sz w:val="16"/>
                <w:szCs w:val="16"/>
              </w:rPr>
              <w:t>Tăieri progresive</w:t>
            </w:r>
          </w:p>
        </w:tc>
        <w:tc>
          <w:tcPr>
            <w:tcW w:w="803" w:type="dxa"/>
            <w:tcBorders>
              <w:top w:val="nil"/>
              <w:left w:val="nil"/>
              <w:bottom w:val="single" w:sz="4" w:space="0" w:color="auto"/>
              <w:right w:val="single" w:sz="4" w:space="0" w:color="auto"/>
            </w:tcBorders>
            <w:shd w:val="clear" w:color="auto" w:fill="auto"/>
            <w:noWrap/>
            <w:vAlign w:val="center"/>
            <w:hideMark/>
          </w:tcPr>
          <w:p w14:paraId="40C3D067"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331EE971"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43EE6EB7"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2D1A3414" w14:textId="77777777" w:rsidR="000F6D72" w:rsidRPr="00C45429" w:rsidRDefault="000F6D72" w:rsidP="000F6D72">
            <w:pPr>
              <w:ind w:left="-57" w:right="-57"/>
              <w:jc w:val="right"/>
              <w:rPr>
                <w:sz w:val="16"/>
                <w:szCs w:val="16"/>
              </w:rPr>
            </w:pPr>
            <w:r w:rsidRPr="00C45429">
              <w:rPr>
                <w:sz w:val="16"/>
                <w:szCs w:val="16"/>
              </w:rPr>
              <w:t>-</w:t>
            </w:r>
          </w:p>
        </w:tc>
        <w:tc>
          <w:tcPr>
            <w:tcW w:w="803" w:type="dxa"/>
            <w:tcBorders>
              <w:top w:val="nil"/>
              <w:left w:val="nil"/>
              <w:bottom w:val="single" w:sz="4" w:space="0" w:color="auto"/>
              <w:right w:val="single" w:sz="4" w:space="0" w:color="auto"/>
            </w:tcBorders>
            <w:shd w:val="clear" w:color="auto" w:fill="auto"/>
            <w:noWrap/>
            <w:vAlign w:val="center"/>
            <w:hideMark/>
          </w:tcPr>
          <w:p w14:paraId="614CB5AF" w14:textId="77777777" w:rsidR="000F6D72" w:rsidRPr="00C45429" w:rsidRDefault="000F6D72" w:rsidP="000F6D72">
            <w:pPr>
              <w:ind w:left="-57" w:right="-57"/>
              <w:jc w:val="right"/>
              <w:rPr>
                <w:sz w:val="16"/>
                <w:szCs w:val="16"/>
              </w:rPr>
            </w:pPr>
            <w:r w:rsidRPr="00C45429">
              <w:rPr>
                <w:sz w:val="16"/>
                <w:szCs w:val="16"/>
              </w:rPr>
              <w:t>-</w:t>
            </w:r>
          </w:p>
        </w:tc>
        <w:tc>
          <w:tcPr>
            <w:tcW w:w="804" w:type="dxa"/>
            <w:tcBorders>
              <w:top w:val="nil"/>
              <w:left w:val="nil"/>
              <w:bottom w:val="single" w:sz="4" w:space="0" w:color="auto"/>
              <w:right w:val="single" w:sz="4" w:space="0" w:color="auto"/>
            </w:tcBorders>
            <w:shd w:val="clear" w:color="auto" w:fill="auto"/>
            <w:noWrap/>
            <w:vAlign w:val="center"/>
            <w:hideMark/>
          </w:tcPr>
          <w:p w14:paraId="56E2F348" w14:textId="77777777" w:rsidR="000F6D72" w:rsidRPr="00C45429" w:rsidRDefault="000F6D72" w:rsidP="000F6D72">
            <w:pPr>
              <w:ind w:left="-57" w:right="-57"/>
              <w:jc w:val="right"/>
              <w:rPr>
                <w:sz w:val="16"/>
                <w:szCs w:val="16"/>
              </w:rPr>
            </w:pPr>
            <w:r w:rsidRPr="00C45429">
              <w:rPr>
                <w:sz w:val="16"/>
                <w:szCs w:val="16"/>
              </w:rPr>
              <w:t>-</w:t>
            </w:r>
          </w:p>
        </w:tc>
        <w:tc>
          <w:tcPr>
            <w:tcW w:w="1346" w:type="dxa"/>
            <w:tcBorders>
              <w:top w:val="nil"/>
              <w:left w:val="nil"/>
              <w:bottom w:val="single" w:sz="4" w:space="0" w:color="auto"/>
              <w:right w:val="single" w:sz="4" w:space="0" w:color="auto"/>
            </w:tcBorders>
            <w:shd w:val="clear" w:color="auto" w:fill="auto"/>
            <w:noWrap/>
            <w:vAlign w:val="center"/>
            <w:hideMark/>
          </w:tcPr>
          <w:p w14:paraId="5B9C02E5" w14:textId="77777777" w:rsidR="000F6D72" w:rsidRPr="00405711" w:rsidRDefault="000F6D72" w:rsidP="000F6D72">
            <w:pPr>
              <w:ind w:left="-57" w:right="-57"/>
              <w:rPr>
                <w:sz w:val="16"/>
                <w:szCs w:val="16"/>
              </w:rPr>
            </w:pPr>
            <w:r w:rsidRPr="00405711">
              <w:rPr>
                <w:sz w:val="16"/>
                <w:szCs w:val="16"/>
              </w:rPr>
              <w:t>Repaus vegetativ</w:t>
            </w:r>
          </w:p>
        </w:tc>
        <w:tc>
          <w:tcPr>
            <w:tcW w:w="1489" w:type="dxa"/>
            <w:tcBorders>
              <w:top w:val="nil"/>
              <w:left w:val="nil"/>
              <w:bottom w:val="single" w:sz="4" w:space="0" w:color="auto"/>
              <w:right w:val="single" w:sz="4" w:space="0" w:color="auto"/>
            </w:tcBorders>
            <w:shd w:val="clear" w:color="auto" w:fill="auto"/>
            <w:noWrap/>
            <w:vAlign w:val="center"/>
            <w:hideMark/>
          </w:tcPr>
          <w:p w14:paraId="0B28010F" w14:textId="77777777" w:rsidR="000F6D72" w:rsidRPr="00405711" w:rsidRDefault="000F6D72" w:rsidP="000F6D72">
            <w:pPr>
              <w:ind w:left="-57" w:right="-57"/>
              <w:rPr>
                <w:sz w:val="16"/>
                <w:szCs w:val="16"/>
              </w:rPr>
            </w:pPr>
            <w:r w:rsidRPr="00405711">
              <w:rPr>
                <w:sz w:val="16"/>
                <w:szCs w:val="16"/>
              </w:rPr>
              <w:t>Repaus vegetativ</w:t>
            </w:r>
          </w:p>
        </w:tc>
      </w:tr>
      <w:tr w:rsidR="000F6D72" w:rsidRPr="00C45429" w14:paraId="34333E25"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014FB44" w14:textId="77777777" w:rsidR="000F6D72" w:rsidRPr="00C45429" w:rsidRDefault="000F6D72" w:rsidP="000F6D72">
            <w:pPr>
              <w:ind w:left="-57" w:right="-57"/>
              <w:jc w:val="right"/>
              <w:rPr>
                <w:sz w:val="16"/>
                <w:szCs w:val="16"/>
              </w:rPr>
            </w:pPr>
            <w:r>
              <w:rPr>
                <w:sz w:val="16"/>
                <w:szCs w:val="16"/>
              </w:rPr>
              <w:t>12</w:t>
            </w:r>
          </w:p>
        </w:tc>
        <w:tc>
          <w:tcPr>
            <w:tcW w:w="1742" w:type="dxa"/>
            <w:tcBorders>
              <w:top w:val="nil"/>
              <w:left w:val="nil"/>
              <w:bottom w:val="single" w:sz="4" w:space="0" w:color="auto"/>
              <w:right w:val="single" w:sz="4" w:space="0" w:color="auto"/>
            </w:tcBorders>
            <w:shd w:val="clear" w:color="auto" w:fill="auto"/>
            <w:noWrap/>
            <w:vAlign w:val="center"/>
            <w:hideMark/>
          </w:tcPr>
          <w:p w14:paraId="2FF82098" w14:textId="77777777" w:rsidR="000F6D72" w:rsidRPr="00C45429" w:rsidRDefault="000F6D72" w:rsidP="000F6D72">
            <w:pPr>
              <w:ind w:left="-57" w:right="-57"/>
              <w:rPr>
                <w:sz w:val="16"/>
                <w:szCs w:val="16"/>
              </w:rPr>
            </w:pPr>
            <w:r w:rsidRPr="00C45429">
              <w:rPr>
                <w:sz w:val="16"/>
                <w:szCs w:val="16"/>
              </w:rPr>
              <w:t>Tăieri în crâng simplu</w:t>
            </w:r>
          </w:p>
        </w:tc>
        <w:tc>
          <w:tcPr>
            <w:tcW w:w="803" w:type="dxa"/>
            <w:tcBorders>
              <w:top w:val="nil"/>
              <w:left w:val="nil"/>
              <w:bottom w:val="single" w:sz="4" w:space="0" w:color="auto"/>
              <w:right w:val="single" w:sz="4" w:space="0" w:color="auto"/>
            </w:tcBorders>
            <w:shd w:val="clear" w:color="auto" w:fill="auto"/>
            <w:noWrap/>
            <w:vAlign w:val="center"/>
            <w:hideMark/>
          </w:tcPr>
          <w:p w14:paraId="5D07263B" w14:textId="77777777" w:rsidR="000F6D72" w:rsidRPr="00C45429" w:rsidRDefault="000F6D72" w:rsidP="000F6D72">
            <w:pPr>
              <w:ind w:left="-57" w:right="-57"/>
              <w:jc w:val="right"/>
              <w:rPr>
                <w:sz w:val="16"/>
                <w:szCs w:val="16"/>
              </w:rPr>
            </w:pPr>
            <w:r w:rsidRPr="00C45429">
              <w:rPr>
                <w:sz w:val="16"/>
                <w:szCs w:val="16"/>
              </w:rPr>
              <w:t>103,15</w:t>
            </w:r>
          </w:p>
        </w:tc>
        <w:tc>
          <w:tcPr>
            <w:tcW w:w="803" w:type="dxa"/>
            <w:tcBorders>
              <w:top w:val="nil"/>
              <w:left w:val="nil"/>
              <w:bottom w:val="single" w:sz="4" w:space="0" w:color="auto"/>
              <w:right w:val="single" w:sz="4" w:space="0" w:color="auto"/>
            </w:tcBorders>
            <w:shd w:val="clear" w:color="auto" w:fill="auto"/>
            <w:noWrap/>
            <w:vAlign w:val="center"/>
            <w:hideMark/>
          </w:tcPr>
          <w:p w14:paraId="76529C6B" w14:textId="77777777" w:rsidR="000F6D72" w:rsidRPr="00C45429" w:rsidRDefault="000F6D72" w:rsidP="000F6D72">
            <w:pPr>
              <w:jc w:val="right"/>
              <w:rPr>
                <w:sz w:val="16"/>
                <w:szCs w:val="16"/>
              </w:rPr>
            </w:pPr>
            <w:r>
              <w:rPr>
                <w:sz w:val="16"/>
                <w:szCs w:val="16"/>
              </w:rPr>
              <w:t>1,04</w:t>
            </w:r>
          </w:p>
        </w:tc>
        <w:tc>
          <w:tcPr>
            <w:tcW w:w="804" w:type="dxa"/>
            <w:tcBorders>
              <w:top w:val="nil"/>
              <w:left w:val="nil"/>
              <w:bottom w:val="single" w:sz="4" w:space="0" w:color="auto"/>
              <w:right w:val="single" w:sz="4" w:space="0" w:color="auto"/>
            </w:tcBorders>
            <w:shd w:val="clear" w:color="auto" w:fill="auto"/>
            <w:noWrap/>
            <w:vAlign w:val="center"/>
            <w:hideMark/>
          </w:tcPr>
          <w:p w14:paraId="5A479FCB" w14:textId="77777777" w:rsidR="000F6D72" w:rsidRPr="00C45429" w:rsidRDefault="000F6D72" w:rsidP="000F6D72">
            <w:pPr>
              <w:jc w:val="right"/>
              <w:rPr>
                <w:sz w:val="16"/>
                <w:szCs w:val="16"/>
              </w:rPr>
            </w:pPr>
            <w:r>
              <w:rPr>
                <w:sz w:val="16"/>
                <w:szCs w:val="16"/>
              </w:rPr>
              <w:t>0,1</w:t>
            </w:r>
          </w:p>
        </w:tc>
        <w:tc>
          <w:tcPr>
            <w:tcW w:w="803" w:type="dxa"/>
            <w:tcBorders>
              <w:top w:val="nil"/>
              <w:left w:val="nil"/>
              <w:bottom w:val="single" w:sz="4" w:space="0" w:color="auto"/>
              <w:right w:val="single" w:sz="4" w:space="0" w:color="auto"/>
            </w:tcBorders>
            <w:shd w:val="clear" w:color="auto" w:fill="auto"/>
            <w:noWrap/>
            <w:vAlign w:val="center"/>
            <w:hideMark/>
          </w:tcPr>
          <w:p w14:paraId="08CA1062" w14:textId="77777777" w:rsidR="000F6D72" w:rsidRPr="00C45429" w:rsidRDefault="000F6D72" w:rsidP="000F6D72">
            <w:pPr>
              <w:ind w:left="-57" w:right="-57"/>
              <w:jc w:val="right"/>
              <w:rPr>
                <w:sz w:val="16"/>
                <w:szCs w:val="16"/>
              </w:rPr>
            </w:pPr>
            <w:r w:rsidRPr="00C45429">
              <w:rPr>
                <w:sz w:val="16"/>
                <w:szCs w:val="16"/>
              </w:rPr>
              <w:t>244,96</w:t>
            </w:r>
          </w:p>
        </w:tc>
        <w:tc>
          <w:tcPr>
            <w:tcW w:w="803" w:type="dxa"/>
            <w:tcBorders>
              <w:top w:val="nil"/>
              <w:left w:val="nil"/>
              <w:bottom w:val="single" w:sz="4" w:space="0" w:color="auto"/>
              <w:right w:val="single" w:sz="4" w:space="0" w:color="auto"/>
            </w:tcBorders>
            <w:shd w:val="clear" w:color="auto" w:fill="auto"/>
            <w:noWrap/>
            <w:vAlign w:val="center"/>
            <w:hideMark/>
          </w:tcPr>
          <w:p w14:paraId="4AE326B7" w14:textId="77777777" w:rsidR="000F6D72" w:rsidRPr="00C45429" w:rsidRDefault="000F6D72" w:rsidP="000F6D72">
            <w:pPr>
              <w:jc w:val="right"/>
              <w:rPr>
                <w:sz w:val="16"/>
                <w:szCs w:val="16"/>
              </w:rPr>
            </w:pPr>
            <w:r>
              <w:rPr>
                <w:sz w:val="16"/>
                <w:szCs w:val="16"/>
              </w:rPr>
              <w:t>0,36</w:t>
            </w:r>
          </w:p>
        </w:tc>
        <w:tc>
          <w:tcPr>
            <w:tcW w:w="804" w:type="dxa"/>
            <w:tcBorders>
              <w:top w:val="nil"/>
              <w:left w:val="nil"/>
              <w:bottom w:val="single" w:sz="4" w:space="0" w:color="auto"/>
              <w:right w:val="single" w:sz="4" w:space="0" w:color="auto"/>
            </w:tcBorders>
            <w:shd w:val="clear" w:color="auto" w:fill="auto"/>
            <w:noWrap/>
            <w:vAlign w:val="center"/>
            <w:hideMark/>
          </w:tcPr>
          <w:p w14:paraId="07510D48" w14:textId="77777777" w:rsidR="000F6D72" w:rsidRPr="00C45429" w:rsidRDefault="000F6D72" w:rsidP="000F6D72">
            <w:pPr>
              <w:jc w:val="right"/>
              <w:rPr>
                <w:sz w:val="16"/>
                <w:szCs w:val="16"/>
              </w:rPr>
            </w:pPr>
            <w:r>
              <w:rPr>
                <w:sz w:val="16"/>
                <w:szCs w:val="16"/>
              </w:rPr>
              <w:t>0,04</w:t>
            </w:r>
          </w:p>
        </w:tc>
        <w:tc>
          <w:tcPr>
            <w:tcW w:w="1346" w:type="dxa"/>
            <w:tcBorders>
              <w:top w:val="nil"/>
              <w:left w:val="nil"/>
              <w:bottom w:val="single" w:sz="4" w:space="0" w:color="auto"/>
              <w:right w:val="single" w:sz="4" w:space="0" w:color="auto"/>
            </w:tcBorders>
            <w:shd w:val="clear" w:color="auto" w:fill="auto"/>
            <w:noWrap/>
            <w:vAlign w:val="center"/>
            <w:hideMark/>
          </w:tcPr>
          <w:p w14:paraId="4B772B9E" w14:textId="77777777" w:rsidR="000F6D72" w:rsidRPr="00405711" w:rsidRDefault="000F6D72" w:rsidP="000F6D72">
            <w:pPr>
              <w:ind w:left="-57" w:right="-57"/>
              <w:rPr>
                <w:sz w:val="16"/>
                <w:szCs w:val="16"/>
              </w:rPr>
            </w:pPr>
            <w:r w:rsidRPr="00405711">
              <w:rPr>
                <w:sz w:val="16"/>
                <w:szCs w:val="16"/>
              </w:rPr>
              <w:t>Repaus vegetativ</w:t>
            </w:r>
          </w:p>
        </w:tc>
        <w:tc>
          <w:tcPr>
            <w:tcW w:w="1489" w:type="dxa"/>
            <w:tcBorders>
              <w:top w:val="nil"/>
              <w:left w:val="nil"/>
              <w:bottom w:val="single" w:sz="4" w:space="0" w:color="auto"/>
              <w:right w:val="single" w:sz="4" w:space="0" w:color="auto"/>
            </w:tcBorders>
            <w:shd w:val="clear" w:color="auto" w:fill="auto"/>
            <w:noWrap/>
            <w:vAlign w:val="center"/>
            <w:hideMark/>
          </w:tcPr>
          <w:p w14:paraId="35D12989" w14:textId="77777777" w:rsidR="000F6D72" w:rsidRPr="00405711" w:rsidRDefault="000F6D72" w:rsidP="000F6D72">
            <w:pPr>
              <w:ind w:left="-57" w:right="-57"/>
              <w:rPr>
                <w:sz w:val="16"/>
                <w:szCs w:val="16"/>
              </w:rPr>
            </w:pPr>
            <w:r w:rsidRPr="00405711">
              <w:rPr>
                <w:sz w:val="16"/>
                <w:szCs w:val="16"/>
              </w:rPr>
              <w:t>Repaus vegetativ</w:t>
            </w:r>
          </w:p>
        </w:tc>
      </w:tr>
      <w:tr w:rsidR="000F6D72" w:rsidRPr="00C45429" w14:paraId="475ABA06" w14:textId="77777777" w:rsidTr="000F6D72">
        <w:trPr>
          <w:trHeight w:val="296"/>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CE3CEF6" w14:textId="77777777" w:rsidR="000F6D72" w:rsidRPr="00C45429" w:rsidRDefault="000F6D72" w:rsidP="000F6D72">
            <w:pPr>
              <w:ind w:left="-57" w:right="-57"/>
              <w:jc w:val="right"/>
              <w:rPr>
                <w:sz w:val="16"/>
                <w:szCs w:val="16"/>
              </w:rPr>
            </w:pPr>
            <w:r>
              <w:rPr>
                <w:sz w:val="16"/>
                <w:szCs w:val="16"/>
              </w:rPr>
              <w:t>13</w:t>
            </w:r>
          </w:p>
        </w:tc>
        <w:tc>
          <w:tcPr>
            <w:tcW w:w="1742" w:type="dxa"/>
            <w:tcBorders>
              <w:top w:val="nil"/>
              <w:left w:val="nil"/>
              <w:bottom w:val="single" w:sz="4" w:space="0" w:color="auto"/>
              <w:right w:val="single" w:sz="4" w:space="0" w:color="auto"/>
            </w:tcBorders>
            <w:shd w:val="clear" w:color="auto" w:fill="auto"/>
            <w:noWrap/>
            <w:vAlign w:val="center"/>
            <w:hideMark/>
          </w:tcPr>
          <w:p w14:paraId="3A876BB7" w14:textId="77777777" w:rsidR="000F6D72" w:rsidRPr="00C45429" w:rsidRDefault="000F6D72" w:rsidP="000F6D72">
            <w:pPr>
              <w:ind w:left="-57" w:right="-57"/>
              <w:rPr>
                <w:sz w:val="16"/>
                <w:szCs w:val="16"/>
              </w:rPr>
            </w:pPr>
            <w:r w:rsidRPr="00C45429">
              <w:rPr>
                <w:sz w:val="16"/>
                <w:szCs w:val="16"/>
              </w:rPr>
              <w:t>Tăieri rase</w:t>
            </w:r>
          </w:p>
        </w:tc>
        <w:tc>
          <w:tcPr>
            <w:tcW w:w="803" w:type="dxa"/>
            <w:tcBorders>
              <w:top w:val="nil"/>
              <w:left w:val="nil"/>
              <w:bottom w:val="single" w:sz="4" w:space="0" w:color="auto"/>
              <w:right w:val="single" w:sz="4" w:space="0" w:color="auto"/>
            </w:tcBorders>
            <w:shd w:val="clear" w:color="auto" w:fill="auto"/>
            <w:noWrap/>
            <w:vAlign w:val="center"/>
            <w:hideMark/>
          </w:tcPr>
          <w:p w14:paraId="783C15BB" w14:textId="77777777" w:rsidR="000F6D72" w:rsidRPr="00C45429" w:rsidRDefault="000F6D72" w:rsidP="000F6D72">
            <w:pPr>
              <w:ind w:left="-57" w:right="-57"/>
              <w:jc w:val="right"/>
              <w:rPr>
                <w:sz w:val="16"/>
                <w:szCs w:val="16"/>
              </w:rPr>
            </w:pPr>
            <w:r w:rsidRPr="00C45429">
              <w:rPr>
                <w:sz w:val="16"/>
                <w:szCs w:val="16"/>
              </w:rPr>
              <w:t>23,83</w:t>
            </w:r>
          </w:p>
        </w:tc>
        <w:tc>
          <w:tcPr>
            <w:tcW w:w="803" w:type="dxa"/>
            <w:tcBorders>
              <w:top w:val="nil"/>
              <w:left w:val="nil"/>
              <w:bottom w:val="single" w:sz="4" w:space="0" w:color="auto"/>
              <w:right w:val="single" w:sz="4" w:space="0" w:color="auto"/>
            </w:tcBorders>
            <w:shd w:val="clear" w:color="auto" w:fill="auto"/>
            <w:noWrap/>
            <w:vAlign w:val="center"/>
            <w:hideMark/>
          </w:tcPr>
          <w:p w14:paraId="341AA75D" w14:textId="77777777" w:rsidR="000F6D72" w:rsidRPr="00C45429" w:rsidRDefault="000F6D72" w:rsidP="000F6D72">
            <w:pPr>
              <w:jc w:val="right"/>
              <w:rPr>
                <w:sz w:val="16"/>
                <w:szCs w:val="16"/>
              </w:rPr>
            </w:pPr>
            <w:r>
              <w:rPr>
                <w:sz w:val="16"/>
                <w:szCs w:val="16"/>
              </w:rPr>
              <w:t>0,24</w:t>
            </w:r>
          </w:p>
        </w:tc>
        <w:tc>
          <w:tcPr>
            <w:tcW w:w="804" w:type="dxa"/>
            <w:tcBorders>
              <w:top w:val="nil"/>
              <w:left w:val="nil"/>
              <w:bottom w:val="single" w:sz="4" w:space="0" w:color="auto"/>
              <w:right w:val="single" w:sz="4" w:space="0" w:color="auto"/>
            </w:tcBorders>
            <w:shd w:val="clear" w:color="auto" w:fill="auto"/>
            <w:noWrap/>
            <w:vAlign w:val="center"/>
            <w:hideMark/>
          </w:tcPr>
          <w:p w14:paraId="7D935B25" w14:textId="77777777" w:rsidR="000F6D72" w:rsidRPr="00C45429" w:rsidRDefault="000F6D72" w:rsidP="000F6D72">
            <w:pPr>
              <w:jc w:val="right"/>
              <w:rPr>
                <w:sz w:val="16"/>
                <w:szCs w:val="16"/>
              </w:rPr>
            </w:pPr>
            <w:r>
              <w:rPr>
                <w:sz w:val="16"/>
                <w:szCs w:val="16"/>
              </w:rPr>
              <w:t>0,02</w:t>
            </w:r>
          </w:p>
        </w:tc>
        <w:tc>
          <w:tcPr>
            <w:tcW w:w="803" w:type="dxa"/>
            <w:tcBorders>
              <w:top w:val="nil"/>
              <w:left w:val="nil"/>
              <w:bottom w:val="single" w:sz="4" w:space="0" w:color="auto"/>
              <w:right w:val="single" w:sz="4" w:space="0" w:color="auto"/>
            </w:tcBorders>
            <w:shd w:val="clear" w:color="auto" w:fill="auto"/>
            <w:noWrap/>
            <w:vAlign w:val="center"/>
            <w:hideMark/>
          </w:tcPr>
          <w:p w14:paraId="191C9BC5" w14:textId="77777777" w:rsidR="000F6D72" w:rsidRPr="00C45429" w:rsidRDefault="000F6D72" w:rsidP="000F6D72">
            <w:pPr>
              <w:ind w:left="-57" w:right="-57"/>
              <w:jc w:val="right"/>
              <w:rPr>
                <w:sz w:val="16"/>
                <w:szCs w:val="16"/>
              </w:rPr>
            </w:pPr>
            <w:r w:rsidRPr="00C45429">
              <w:rPr>
                <w:sz w:val="16"/>
                <w:szCs w:val="16"/>
              </w:rPr>
              <w:t>0,22</w:t>
            </w:r>
          </w:p>
        </w:tc>
        <w:tc>
          <w:tcPr>
            <w:tcW w:w="803" w:type="dxa"/>
            <w:tcBorders>
              <w:top w:val="nil"/>
              <w:left w:val="nil"/>
              <w:bottom w:val="single" w:sz="4" w:space="0" w:color="auto"/>
              <w:right w:val="single" w:sz="4" w:space="0" w:color="auto"/>
            </w:tcBorders>
            <w:shd w:val="clear" w:color="auto" w:fill="auto"/>
            <w:noWrap/>
            <w:vAlign w:val="center"/>
            <w:hideMark/>
          </w:tcPr>
          <w:p w14:paraId="79909BD2" w14:textId="77777777" w:rsidR="000F6D72" w:rsidRPr="00C45429" w:rsidRDefault="000F6D72" w:rsidP="000F6D72">
            <w:pPr>
              <w:jc w:val="right"/>
              <w:rPr>
                <w:sz w:val="16"/>
                <w:szCs w:val="16"/>
              </w:rPr>
            </w:pPr>
            <w:r>
              <w:rPr>
                <w:sz w:val="16"/>
                <w:szCs w:val="16"/>
              </w:rPr>
              <w:t>0,00</w:t>
            </w:r>
          </w:p>
        </w:tc>
        <w:tc>
          <w:tcPr>
            <w:tcW w:w="804" w:type="dxa"/>
            <w:tcBorders>
              <w:top w:val="nil"/>
              <w:left w:val="nil"/>
              <w:bottom w:val="single" w:sz="4" w:space="0" w:color="auto"/>
              <w:right w:val="single" w:sz="4" w:space="0" w:color="auto"/>
            </w:tcBorders>
            <w:shd w:val="clear" w:color="auto" w:fill="auto"/>
            <w:noWrap/>
            <w:vAlign w:val="center"/>
            <w:hideMark/>
          </w:tcPr>
          <w:p w14:paraId="3BB6BD87" w14:textId="77777777" w:rsidR="000F6D72" w:rsidRPr="00C45429" w:rsidRDefault="000F6D72" w:rsidP="000F6D72">
            <w:pPr>
              <w:jc w:val="right"/>
              <w:rPr>
                <w:sz w:val="16"/>
                <w:szCs w:val="16"/>
              </w:rPr>
            </w:pPr>
            <w:r>
              <w:rPr>
                <w:sz w:val="16"/>
                <w:szCs w:val="16"/>
              </w:rPr>
              <w:t>0</w:t>
            </w:r>
          </w:p>
        </w:tc>
        <w:tc>
          <w:tcPr>
            <w:tcW w:w="1346" w:type="dxa"/>
            <w:tcBorders>
              <w:top w:val="nil"/>
              <w:left w:val="nil"/>
              <w:bottom w:val="single" w:sz="4" w:space="0" w:color="auto"/>
              <w:right w:val="single" w:sz="4" w:space="0" w:color="auto"/>
            </w:tcBorders>
            <w:shd w:val="clear" w:color="auto" w:fill="auto"/>
            <w:noWrap/>
            <w:vAlign w:val="center"/>
            <w:hideMark/>
          </w:tcPr>
          <w:p w14:paraId="6C91AFCB" w14:textId="77777777" w:rsidR="000F6D72" w:rsidRPr="00405711" w:rsidRDefault="000F6D72" w:rsidP="000F6D72">
            <w:pPr>
              <w:ind w:left="-57" w:right="-57"/>
              <w:rPr>
                <w:sz w:val="16"/>
                <w:szCs w:val="16"/>
              </w:rPr>
            </w:pPr>
            <w:r w:rsidRPr="00405711">
              <w:rPr>
                <w:sz w:val="16"/>
                <w:szCs w:val="16"/>
              </w:rPr>
              <w:t>Tot timpul anului</w:t>
            </w:r>
          </w:p>
        </w:tc>
        <w:tc>
          <w:tcPr>
            <w:tcW w:w="1489" w:type="dxa"/>
            <w:tcBorders>
              <w:top w:val="nil"/>
              <w:left w:val="nil"/>
              <w:bottom w:val="single" w:sz="4" w:space="0" w:color="auto"/>
              <w:right w:val="single" w:sz="4" w:space="0" w:color="auto"/>
            </w:tcBorders>
            <w:shd w:val="clear" w:color="auto" w:fill="auto"/>
            <w:noWrap/>
            <w:vAlign w:val="center"/>
            <w:hideMark/>
          </w:tcPr>
          <w:p w14:paraId="2C11F117" w14:textId="77777777" w:rsidR="000F6D72" w:rsidRPr="00405711" w:rsidRDefault="000F6D72" w:rsidP="000F6D72">
            <w:pPr>
              <w:ind w:right="-57"/>
              <w:rPr>
                <w:sz w:val="16"/>
                <w:szCs w:val="16"/>
              </w:rPr>
            </w:pPr>
            <w:r>
              <w:rPr>
                <w:sz w:val="16"/>
                <w:szCs w:val="16"/>
              </w:rPr>
              <w:t>August-Mart.</w:t>
            </w:r>
          </w:p>
        </w:tc>
      </w:tr>
    </w:tbl>
    <w:p w14:paraId="02BD2F45" w14:textId="77777777" w:rsidR="00F9615D" w:rsidRPr="00296846" w:rsidRDefault="00F9615D" w:rsidP="00F9615D">
      <w:pPr>
        <w:jc w:val="both"/>
        <w:rPr>
          <w:rFonts w:eastAsia="Arial Unicode MS"/>
          <w:color w:val="FF0000"/>
          <w:lang w:val="ro-RO" w:eastAsia="ro-RO"/>
        </w:rPr>
      </w:pPr>
    </w:p>
    <w:p w14:paraId="2ECB1A2C" w14:textId="77777777" w:rsidR="00F9615D" w:rsidRDefault="00F9615D" w:rsidP="00F9615D">
      <w:pPr>
        <w:ind w:firstLine="720"/>
        <w:jc w:val="both"/>
        <w:rPr>
          <w:rFonts w:eastAsia="Arial Unicode MS"/>
          <w:color w:val="FF0000"/>
          <w:lang w:val="ro-RO" w:eastAsia="ro-RO"/>
        </w:rPr>
      </w:pPr>
      <w:r w:rsidRPr="00E60EBB">
        <w:rPr>
          <w:rFonts w:eastAsia="Arial Unicode MS"/>
          <w:b/>
          <w:color w:val="000000"/>
          <w:lang w:val="ro-RO" w:eastAsia="ro-RO"/>
        </w:rPr>
        <w:t>Concluzii ale analizei impactului preved</w:t>
      </w:r>
      <w:r>
        <w:rPr>
          <w:rFonts w:eastAsia="Arial Unicode MS"/>
          <w:b/>
          <w:color w:val="000000"/>
          <w:lang w:val="ro-RO" w:eastAsia="ro-RO"/>
        </w:rPr>
        <w:t>erilor amenajamentului silvic</w:t>
      </w:r>
      <w:r w:rsidRPr="00E60EBB">
        <w:rPr>
          <w:rFonts w:eastAsia="Arial Unicode MS"/>
          <w:b/>
          <w:color w:val="000000"/>
          <w:lang w:val="ro-RO" w:eastAsia="ro-RO"/>
        </w:rPr>
        <w:t xml:space="preserve"> asupra habitatelor și speciilor de interes comunitar</w:t>
      </w:r>
      <w:r>
        <w:rPr>
          <w:rFonts w:eastAsia="Arial Unicode MS"/>
          <w:b/>
          <w:color w:val="000000"/>
          <w:lang w:val="ro-RO" w:eastAsia="ro-RO"/>
        </w:rPr>
        <w:t>:</w:t>
      </w:r>
      <w:r w:rsidRPr="00C85826">
        <w:rPr>
          <w:rFonts w:eastAsia="Arial Unicode MS"/>
          <w:color w:val="FF0000"/>
          <w:lang w:val="ro-RO" w:eastAsia="ro-RO"/>
        </w:rPr>
        <w:tab/>
      </w:r>
    </w:p>
    <w:p w14:paraId="73706B7E" w14:textId="77777777" w:rsidR="005427D4" w:rsidRPr="00AF633C" w:rsidRDefault="005427D4" w:rsidP="00F9615D">
      <w:pPr>
        <w:ind w:firstLine="720"/>
        <w:jc w:val="both"/>
        <w:rPr>
          <w:rFonts w:eastAsia="Arial Unicode MS"/>
          <w:b/>
          <w:color w:val="000000"/>
          <w:lang w:val="ro-RO" w:eastAsia="ro-RO"/>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119"/>
        <w:gridCol w:w="5386"/>
      </w:tblGrid>
      <w:tr w:rsidR="00F9615D" w:rsidRPr="00652F3D" w14:paraId="081855A0" w14:textId="77777777" w:rsidTr="00DE3153">
        <w:trPr>
          <w:cantSplit/>
          <w:trHeight w:val="340"/>
          <w:tblHeader/>
        </w:trPr>
        <w:tc>
          <w:tcPr>
            <w:tcW w:w="1702" w:type="dxa"/>
            <w:shd w:val="clear" w:color="auto" w:fill="E6E6E6"/>
          </w:tcPr>
          <w:p w14:paraId="40B7D4FD" w14:textId="77777777" w:rsidR="00F9615D" w:rsidRPr="00652F3D" w:rsidRDefault="00F9615D" w:rsidP="00F9615D">
            <w:pPr>
              <w:rPr>
                <w:rFonts w:eastAsia="Arial Unicode MS"/>
                <w:sz w:val="20"/>
                <w:szCs w:val="20"/>
                <w:lang w:val="ro-RO" w:eastAsia="ro-RO"/>
              </w:rPr>
            </w:pPr>
            <w:r w:rsidRPr="00652F3D">
              <w:rPr>
                <w:rFonts w:eastAsia="Arial Unicode MS"/>
                <w:sz w:val="20"/>
                <w:szCs w:val="20"/>
                <w:lang w:val="ro-RO" w:eastAsia="ro-RO"/>
              </w:rPr>
              <w:t xml:space="preserve">Identificarea </w:t>
            </w:r>
          </w:p>
          <w:p w14:paraId="6772D7EE" w14:textId="77777777" w:rsidR="00F9615D" w:rsidRPr="00652F3D" w:rsidRDefault="00F9615D" w:rsidP="00F9615D">
            <w:pPr>
              <w:rPr>
                <w:rFonts w:eastAsia="Arial Unicode MS"/>
                <w:sz w:val="20"/>
                <w:szCs w:val="20"/>
                <w:lang w:val="ro-RO" w:eastAsia="ro-RO"/>
              </w:rPr>
            </w:pPr>
            <w:r w:rsidRPr="00652F3D">
              <w:rPr>
                <w:rFonts w:eastAsia="Arial Unicode MS"/>
                <w:sz w:val="20"/>
                <w:szCs w:val="20"/>
                <w:lang w:val="ro-RO" w:eastAsia="ro-RO"/>
              </w:rPr>
              <w:t>impactului</w:t>
            </w:r>
          </w:p>
          <w:p w14:paraId="3BD2C67D" w14:textId="77777777" w:rsidR="00F9615D" w:rsidRPr="00652F3D" w:rsidRDefault="00F9615D" w:rsidP="00F9615D">
            <w:pPr>
              <w:rPr>
                <w:rFonts w:eastAsia="Arial Unicode MS"/>
                <w:sz w:val="20"/>
                <w:szCs w:val="20"/>
                <w:lang w:val="ro-RO" w:eastAsia="ro-RO"/>
              </w:rPr>
            </w:pPr>
            <w:r w:rsidRPr="00652F3D">
              <w:rPr>
                <w:rFonts w:eastAsia="Arial Unicode MS"/>
                <w:sz w:val="20"/>
                <w:szCs w:val="20"/>
                <w:lang w:val="ro-RO" w:eastAsia="ro-RO"/>
              </w:rPr>
              <w:t>Tipul de im</w:t>
            </w:r>
            <w:r w:rsidRPr="00652F3D">
              <w:rPr>
                <w:rFonts w:eastAsia="Arial Unicode MS"/>
                <w:sz w:val="20"/>
                <w:szCs w:val="20"/>
                <w:lang w:val="pt-BR" w:eastAsia="ro-RO"/>
              </w:rPr>
              <w:t>pact</w:t>
            </w:r>
          </w:p>
        </w:tc>
        <w:tc>
          <w:tcPr>
            <w:tcW w:w="3119" w:type="dxa"/>
            <w:shd w:val="clear" w:color="auto" w:fill="E6E6E6"/>
          </w:tcPr>
          <w:p w14:paraId="20157B02" w14:textId="77777777" w:rsidR="00F9615D" w:rsidRPr="00652F3D" w:rsidRDefault="00F9615D" w:rsidP="00F9615D">
            <w:pPr>
              <w:rPr>
                <w:rFonts w:eastAsia="Arial Unicode MS"/>
                <w:sz w:val="20"/>
                <w:szCs w:val="20"/>
                <w:lang w:val="ro-RO" w:eastAsia="ro-RO"/>
              </w:rPr>
            </w:pPr>
            <w:r w:rsidRPr="00652F3D">
              <w:rPr>
                <w:rFonts w:eastAsia="Arial Unicode MS"/>
                <w:sz w:val="20"/>
                <w:szCs w:val="20"/>
                <w:lang w:val="ro-RO" w:eastAsia="ro-RO"/>
              </w:rPr>
              <w:t>Evaluarea impactului</w:t>
            </w:r>
          </w:p>
          <w:p w14:paraId="731CCE25" w14:textId="77777777" w:rsidR="00F9615D" w:rsidRPr="00652F3D" w:rsidRDefault="00F9615D" w:rsidP="00F9615D">
            <w:pPr>
              <w:rPr>
                <w:rFonts w:eastAsia="Arial Unicode MS"/>
                <w:sz w:val="20"/>
                <w:szCs w:val="20"/>
                <w:lang w:val="ro-RO" w:eastAsia="ro-RO"/>
              </w:rPr>
            </w:pPr>
            <w:r w:rsidRPr="00652F3D">
              <w:rPr>
                <w:rFonts w:eastAsia="Arial Unicode MS"/>
                <w:sz w:val="20"/>
                <w:szCs w:val="20"/>
                <w:lang w:val="it-IT" w:eastAsia="ro-RO"/>
              </w:rPr>
              <w:t>indicatori-cheie cuantificabili folositi la evaluarea impactului produs prin implementarea planului</w:t>
            </w:r>
          </w:p>
        </w:tc>
        <w:tc>
          <w:tcPr>
            <w:tcW w:w="5386" w:type="dxa"/>
            <w:shd w:val="clear" w:color="auto" w:fill="E6E6E6"/>
          </w:tcPr>
          <w:p w14:paraId="331D5A27" w14:textId="77777777" w:rsidR="00F9615D" w:rsidRPr="00652F3D" w:rsidRDefault="00F9615D" w:rsidP="00F9615D">
            <w:pPr>
              <w:rPr>
                <w:rFonts w:eastAsia="Arial Unicode MS"/>
                <w:b/>
                <w:i/>
                <w:sz w:val="20"/>
                <w:szCs w:val="20"/>
                <w:lang w:val="ro-RO" w:eastAsia="ro-RO"/>
              </w:rPr>
            </w:pPr>
            <w:r w:rsidRPr="00652F3D">
              <w:rPr>
                <w:rFonts w:eastAsia="Arial Unicode MS"/>
                <w:b/>
                <w:i/>
                <w:sz w:val="20"/>
                <w:szCs w:val="20"/>
                <w:lang w:val="ro-RO" w:eastAsia="ro-RO"/>
              </w:rPr>
              <w:t>ROSCI0005 Balta Albă - Amara - Jirlău - Lacul Sărat Câineni,  ROSCI0103 ”Lunca Buzăului”,  ROSCI0259 ”Valea Călmăţuiului”, ROSPA0006 ”Balta Tătaru”, ROSPA0111 ”Berteştii de Sus - Gura Ialomiţei”, ROSPA0145 ”Valea Călmăţuiului” și ROSPA0160 ”Lunca Buzăului”</w:t>
            </w:r>
          </w:p>
        </w:tc>
      </w:tr>
      <w:tr w:rsidR="00535BF5" w:rsidRPr="00652F3D" w14:paraId="04F04ECA" w14:textId="77777777" w:rsidTr="00DE3153">
        <w:trPr>
          <w:cantSplit/>
          <w:trHeight w:val="340"/>
        </w:trPr>
        <w:tc>
          <w:tcPr>
            <w:tcW w:w="1702" w:type="dxa"/>
            <w:vMerge w:val="restart"/>
            <w:shd w:val="clear" w:color="auto" w:fill="auto"/>
          </w:tcPr>
          <w:p w14:paraId="20EFAD25" w14:textId="77777777" w:rsidR="00535BF5" w:rsidRPr="00652F3D" w:rsidRDefault="00535BF5" w:rsidP="00F9615D">
            <w:pPr>
              <w:rPr>
                <w:rFonts w:eastAsia="Arial Unicode MS"/>
                <w:sz w:val="20"/>
                <w:szCs w:val="20"/>
                <w:lang w:val="pt-BR" w:eastAsia="ro-RO"/>
              </w:rPr>
            </w:pPr>
            <w:r w:rsidRPr="00652F3D">
              <w:rPr>
                <w:rFonts w:eastAsia="Arial Unicode MS"/>
                <w:sz w:val="20"/>
                <w:szCs w:val="20"/>
                <w:lang w:val="pt-BR" w:eastAsia="ro-RO"/>
              </w:rPr>
              <w:t>Direct</w:t>
            </w:r>
          </w:p>
          <w:p w14:paraId="28998B3B" w14:textId="4B369024" w:rsidR="00535BF5" w:rsidRPr="00652F3D" w:rsidRDefault="00535BF5" w:rsidP="00FB0439">
            <w:pPr>
              <w:rPr>
                <w:rFonts w:eastAsia="Arial Unicode MS"/>
                <w:sz w:val="20"/>
                <w:szCs w:val="20"/>
                <w:lang w:val="pt-BR" w:eastAsia="ro-RO"/>
              </w:rPr>
            </w:pPr>
          </w:p>
        </w:tc>
        <w:tc>
          <w:tcPr>
            <w:tcW w:w="3119" w:type="dxa"/>
            <w:shd w:val="clear" w:color="auto" w:fill="auto"/>
          </w:tcPr>
          <w:p w14:paraId="193298B6" w14:textId="7E802504" w:rsidR="00535BF5" w:rsidRPr="00652F3D" w:rsidRDefault="00535BF5" w:rsidP="00535BF5">
            <w:pPr>
              <w:rPr>
                <w:rFonts w:eastAsia="Arial Unicode MS"/>
                <w:sz w:val="20"/>
                <w:szCs w:val="20"/>
                <w:lang w:val="ro-RO" w:eastAsia="ro-RO"/>
              </w:rPr>
            </w:pPr>
            <w:r w:rsidRPr="00652F3D">
              <w:rPr>
                <w:rFonts w:eastAsia="Arial Unicode MS"/>
                <w:sz w:val="20"/>
                <w:szCs w:val="20"/>
                <w:lang w:val="ro-RO" w:eastAsia="ro-RO"/>
              </w:rPr>
              <w:t>  1. procentul din suprafaţa habitatelor de interes comunitar care va fi pierdut </w:t>
            </w:r>
          </w:p>
        </w:tc>
        <w:tc>
          <w:tcPr>
            <w:tcW w:w="5386" w:type="dxa"/>
            <w:shd w:val="clear" w:color="auto" w:fill="auto"/>
          </w:tcPr>
          <w:p w14:paraId="45193B7C" w14:textId="77777777" w:rsidR="00535BF5" w:rsidRPr="00652F3D" w:rsidRDefault="00535BF5" w:rsidP="00F9615D">
            <w:pPr>
              <w:jc w:val="both"/>
              <w:rPr>
                <w:rFonts w:eastAsia="Arial Unicode MS"/>
                <w:sz w:val="20"/>
                <w:szCs w:val="20"/>
                <w:lang w:val="ro-RO" w:eastAsia="ro-RO"/>
              </w:rPr>
            </w:pPr>
            <w:r w:rsidRPr="00652F3D">
              <w:rPr>
                <w:rFonts w:eastAsia="Arial Unicode MS"/>
                <w:sz w:val="20"/>
                <w:szCs w:val="20"/>
                <w:lang w:val="ro-RO" w:eastAsia="ro-RO"/>
              </w:rPr>
              <w:t xml:space="preserve">În urma implementării prevederilor amenajamentului propus nu se va reduce suprafața habitatelor de interes comunitar </w:t>
            </w:r>
          </w:p>
          <w:p w14:paraId="740BD4D1" w14:textId="77777777" w:rsidR="00535BF5" w:rsidRPr="00652F3D" w:rsidRDefault="00535BF5" w:rsidP="00F9615D">
            <w:pPr>
              <w:jc w:val="both"/>
              <w:rPr>
                <w:rFonts w:eastAsia="Arial Unicode MS"/>
                <w:sz w:val="20"/>
                <w:szCs w:val="20"/>
                <w:lang w:val="pt-BR" w:eastAsia="ro-RO"/>
              </w:rPr>
            </w:pPr>
          </w:p>
        </w:tc>
      </w:tr>
      <w:tr w:rsidR="00535BF5" w:rsidRPr="00652F3D" w14:paraId="2A052818" w14:textId="77777777" w:rsidTr="00DE3153">
        <w:trPr>
          <w:cantSplit/>
          <w:trHeight w:val="340"/>
        </w:trPr>
        <w:tc>
          <w:tcPr>
            <w:tcW w:w="1702" w:type="dxa"/>
            <w:vMerge/>
            <w:shd w:val="clear" w:color="auto" w:fill="auto"/>
          </w:tcPr>
          <w:p w14:paraId="120B4E6A" w14:textId="18EEEC65" w:rsidR="00535BF5" w:rsidRPr="00652F3D" w:rsidRDefault="00535BF5" w:rsidP="00FB0439">
            <w:pPr>
              <w:rPr>
                <w:rFonts w:eastAsia="Arial Unicode MS"/>
                <w:sz w:val="20"/>
                <w:szCs w:val="20"/>
                <w:lang w:val="pt-BR" w:eastAsia="ro-RO"/>
              </w:rPr>
            </w:pPr>
          </w:p>
        </w:tc>
        <w:tc>
          <w:tcPr>
            <w:tcW w:w="3119" w:type="dxa"/>
            <w:shd w:val="clear" w:color="auto" w:fill="auto"/>
          </w:tcPr>
          <w:p w14:paraId="56CBE05E" w14:textId="77777777" w:rsidR="00535BF5" w:rsidRPr="00652F3D" w:rsidRDefault="00535BF5" w:rsidP="00F9615D">
            <w:pPr>
              <w:rPr>
                <w:rFonts w:eastAsia="Arial Unicode MS"/>
                <w:sz w:val="20"/>
                <w:szCs w:val="20"/>
                <w:lang w:val="pt-BR" w:eastAsia="ro-RO"/>
              </w:rPr>
            </w:pPr>
            <w:r w:rsidRPr="00652F3D">
              <w:rPr>
                <w:rFonts w:eastAsia="Arial Unicode MS"/>
                <w:sz w:val="20"/>
                <w:szCs w:val="20"/>
                <w:lang w:val="pt-BR" w:eastAsia="ro-RO"/>
              </w:rPr>
              <w:t>  2. procentul ce va fi pierdut din suprafeţele habitatelor folosite pentru necesităţile de hrană, odihnă şi reproducere ale speciilor de interes comunitar</w:t>
            </w:r>
          </w:p>
        </w:tc>
        <w:tc>
          <w:tcPr>
            <w:tcW w:w="5386" w:type="dxa"/>
            <w:shd w:val="clear" w:color="auto" w:fill="auto"/>
          </w:tcPr>
          <w:p w14:paraId="666B6843" w14:textId="32FA0817" w:rsidR="00535BF5" w:rsidRPr="00652F3D" w:rsidRDefault="00535BF5" w:rsidP="00F9615D">
            <w:pPr>
              <w:jc w:val="both"/>
              <w:rPr>
                <w:rFonts w:eastAsia="Arial Unicode MS"/>
                <w:sz w:val="20"/>
                <w:szCs w:val="20"/>
                <w:lang w:val="ro-RO" w:eastAsia="ro-RO"/>
              </w:rPr>
            </w:pPr>
            <w:r w:rsidRPr="00652F3D">
              <w:rPr>
                <w:rFonts w:eastAsia="Arial Unicode MS"/>
                <w:sz w:val="20"/>
                <w:szCs w:val="20"/>
                <w:lang w:val="ro-RO" w:eastAsia="ro-RO"/>
              </w:rPr>
              <w:t>În urma implementării prevederilor amenajamentului propus  suprafața habitatelor folosite pentru necesităţile de hrană, odihnă şi rep</w:t>
            </w:r>
            <w:r>
              <w:rPr>
                <w:rFonts w:eastAsia="Arial Unicode MS"/>
                <w:sz w:val="20"/>
                <w:szCs w:val="20"/>
                <w:lang w:val="ro-RO" w:eastAsia="ro-RO"/>
              </w:rPr>
              <w:t>roducere a</w:t>
            </w:r>
            <w:r w:rsidRPr="00652F3D">
              <w:rPr>
                <w:rFonts w:eastAsia="Arial Unicode MS"/>
                <w:sz w:val="20"/>
                <w:szCs w:val="20"/>
                <w:lang w:val="ro-RO" w:eastAsia="ro-RO"/>
              </w:rPr>
              <w:t xml:space="preserve"> speciilor de interes comunitar se va reduce nesemnificativ, pe termen scurt (5 ani)</w:t>
            </w:r>
          </w:p>
          <w:p w14:paraId="418BC4AE" w14:textId="77777777" w:rsidR="00535BF5" w:rsidRPr="00652F3D" w:rsidRDefault="00535BF5" w:rsidP="00F9615D">
            <w:pPr>
              <w:jc w:val="both"/>
              <w:rPr>
                <w:rFonts w:eastAsia="Arial Unicode MS"/>
                <w:sz w:val="20"/>
                <w:szCs w:val="20"/>
                <w:lang w:val="ro-RO" w:eastAsia="ro-RO"/>
              </w:rPr>
            </w:pPr>
          </w:p>
        </w:tc>
      </w:tr>
      <w:tr w:rsidR="00535BF5" w:rsidRPr="00652F3D" w14:paraId="4DFF99FF" w14:textId="77777777" w:rsidTr="00DE3153">
        <w:trPr>
          <w:cantSplit/>
          <w:trHeight w:val="340"/>
        </w:trPr>
        <w:tc>
          <w:tcPr>
            <w:tcW w:w="1702" w:type="dxa"/>
            <w:vMerge/>
            <w:shd w:val="clear" w:color="auto" w:fill="auto"/>
          </w:tcPr>
          <w:p w14:paraId="22DFF53D" w14:textId="1CA3B625" w:rsidR="00535BF5" w:rsidRPr="00652F3D" w:rsidRDefault="00535BF5" w:rsidP="00FB0439">
            <w:pPr>
              <w:rPr>
                <w:rFonts w:eastAsia="Arial Unicode MS"/>
                <w:sz w:val="20"/>
                <w:szCs w:val="20"/>
                <w:lang w:val="ro-RO" w:eastAsia="ro-RO"/>
              </w:rPr>
            </w:pPr>
          </w:p>
        </w:tc>
        <w:tc>
          <w:tcPr>
            <w:tcW w:w="3119" w:type="dxa"/>
            <w:shd w:val="clear" w:color="auto" w:fill="auto"/>
          </w:tcPr>
          <w:p w14:paraId="04CFFACF" w14:textId="77777777" w:rsidR="00535BF5" w:rsidRPr="00652F3D" w:rsidRDefault="00535BF5" w:rsidP="00F9615D">
            <w:pPr>
              <w:rPr>
                <w:rFonts w:eastAsia="Arial Unicode MS"/>
                <w:sz w:val="20"/>
                <w:szCs w:val="20"/>
                <w:lang w:val="pt-BR" w:eastAsia="ro-RO"/>
              </w:rPr>
            </w:pPr>
            <w:r w:rsidRPr="00652F3D">
              <w:rPr>
                <w:rFonts w:eastAsia="Arial Unicode MS"/>
                <w:sz w:val="20"/>
                <w:szCs w:val="20"/>
                <w:lang w:val="ro-RO" w:eastAsia="ro-RO"/>
              </w:rPr>
              <w:t>3. fragmentarea habitatelor de interes comunitar (exprimată în procente)</w:t>
            </w:r>
          </w:p>
        </w:tc>
        <w:tc>
          <w:tcPr>
            <w:tcW w:w="5386" w:type="dxa"/>
            <w:shd w:val="clear" w:color="auto" w:fill="auto"/>
          </w:tcPr>
          <w:p w14:paraId="39D57BEA" w14:textId="77777777" w:rsidR="00535BF5" w:rsidRPr="00652F3D" w:rsidRDefault="00535BF5" w:rsidP="00F9615D">
            <w:pPr>
              <w:jc w:val="both"/>
              <w:rPr>
                <w:rFonts w:eastAsia="Arial Unicode MS"/>
                <w:sz w:val="20"/>
                <w:szCs w:val="20"/>
                <w:lang w:val="ro-RO" w:eastAsia="ro-RO"/>
              </w:rPr>
            </w:pPr>
            <w:r w:rsidRPr="00652F3D">
              <w:rPr>
                <w:rFonts w:eastAsia="Arial Unicode MS"/>
                <w:sz w:val="20"/>
                <w:szCs w:val="20"/>
                <w:lang w:val="ro-RO" w:eastAsia="ro-RO"/>
              </w:rPr>
              <w:t>În urma implementării prevederilor amenajamentului propus nu se vor fragmenta habitatele de interes comunitar</w:t>
            </w:r>
          </w:p>
        </w:tc>
      </w:tr>
      <w:tr w:rsidR="00535BF5" w:rsidRPr="00652F3D" w14:paraId="31C8E699" w14:textId="77777777" w:rsidTr="00DE3153">
        <w:trPr>
          <w:cantSplit/>
          <w:trHeight w:val="340"/>
        </w:trPr>
        <w:tc>
          <w:tcPr>
            <w:tcW w:w="1702" w:type="dxa"/>
            <w:vMerge/>
            <w:shd w:val="clear" w:color="auto" w:fill="auto"/>
          </w:tcPr>
          <w:p w14:paraId="61C3AB3E" w14:textId="5D9E502D" w:rsidR="00535BF5" w:rsidRPr="00652F3D" w:rsidRDefault="00535BF5" w:rsidP="00FB0439">
            <w:pPr>
              <w:rPr>
                <w:rFonts w:eastAsia="Arial Unicode MS"/>
                <w:sz w:val="20"/>
                <w:szCs w:val="20"/>
                <w:lang w:val="pt-BR" w:eastAsia="ro-RO"/>
              </w:rPr>
            </w:pPr>
          </w:p>
        </w:tc>
        <w:tc>
          <w:tcPr>
            <w:tcW w:w="3119" w:type="dxa"/>
            <w:shd w:val="clear" w:color="auto" w:fill="auto"/>
          </w:tcPr>
          <w:p w14:paraId="2A8D6109" w14:textId="77777777" w:rsidR="00535BF5" w:rsidRPr="00652F3D" w:rsidRDefault="00535BF5" w:rsidP="00F9615D">
            <w:pPr>
              <w:rPr>
                <w:rFonts w:eastAsia="Arial Unicode MS"/>
                <w:sz w:val="20"/>
                <w:szCs w:val="20"/>
                <w:lang w:val="pt-BR" w:eastAsia="ro-RO"/>
              </w:rPr>
            </w:pPr>
            <w:r w:rsidRPr="00652F3D">
              <w:rPr>
                <w:rFonts w:eastAsia="Arial Unicode MS"/>
                <w:sz w:val="20"/>
                <w:szCs w:val="20"/>
                <w:lang w:val="ro-RO" w:eastAsia="ro-RO"/>
              </w:rPr>
              <w:t>4. durata sau persistenţa fragmentării;</w:t>
            </w:r>
          </w:p>
        </w:tc>
        <w:tc>
          <w:tcPr>
            <w:tcW w:w="5386" w:type="dxa"/>
            <w:shd w:val="clear" w:color="auto" w:fill="auto"/>
          </w:tcPr>
          <w:p w14:paraId="0CD0653F" w14:textId="77777777" w:rsidR="00535BF5" w:rsidRPr="00652F3D" w:rsidRDefault="00535BF5" w:rsidP="00F9615D">
            <w:pPr>
              <w:jc w:val="both"/>
              <w:rPr>
                <w:rFonts w:eastAsia="Arial Unicode MS"/>
                <w:sz w:val="20"/>
                <w:szCs w:val="20"/>
                <w:lang w:val="pt-BR" w:eastAsia="ro-RO"/>
              </w:rPr>
            </w:pPr>
            <w:r w:rsidRPr="00652F3D">
              <w:rPr>
                <w:rFonts w:eastAsia="Arial Unicode MS"/>
                <w:sz w:val="20"/>
                <w:szCs w:val="20"/>
                <w:lang w:val="pt-BR" w:eastAsia="ro-RO"/>
              </w:rPr>
              <w:t>Nu se identifica  fragmentarea habitatelor și nu exista nici o durată sau persistenta a fragment</w:t>
            </w:r>
            <w:r w:rsidRPr="00652F3D">
              <w:rPr>
                <w:rFonts w:eastAsia="Arial Unicode MS"/>
                <w:sz w:val="20"/>
                <w:szCs w:val="20"/>
                <w:lang w:val="ro-RO" w:eastAsia="ro-RO"/>
              </w:rPr>
              <w:t>ă</w:t>
            </w:r>
            <w:r w:rsidRPr="00652F3D">
              <w:rPr>
                <w:rFonts w:eastAsia="Arial Unicode MS"/>
                <w:sz w:val="20"/>
                <w:szCs w:val="20"/>
                <w:lang w:val="pt-BR" w:eastAsia="ro-RO"/>
              </w:rPr>
              <w:t>rii</w:t>
            </w:r>
          </w:p>
        </w:tc>
      </w:tr>
      <w:tr w:rsidR="00535BF5" w:rsidRPr="00652F3D" w14:paraId="22825CE2" w14:textId="77777777" w:rsidTr="00DE3153">
        <w:trPr>
          <w:cantSplit/>
          <w:trHeight w:val="340"/>
        </w:trPr>
        <w:tc>
          <w:tcPr>
            <w:tcW w:w="1702" w:type="dxa"/>
            <w:vMerge/>
            <w:shd w:val="clear" w:color="auto" w:fill="auto"/>
          </w:tcPr>
          <w:p w14:paraId="034344B7" w14:textId="7BC126D9" w:rsidR="00535BF5" w:rsidRPr="00652F3D" w:rsidRDefault="00535BF5" w:rsidP="00FB0439">
            <w:pPr>
              <w:rPr>
                <w:rFonts w:eastAsia="Arial Unicode MS"/>
                <w:sz w:val="20"/>
                <w:szCs w:val="20"/>
                <w:lang w:val="pt-BR" w:eastAsia="ro-RO"/>
              </w:rPr>
            </w:pPr>
          </w:p>
        </w:tc>
        <w:tc>
          <w:tcPr>
            <w:tcW w:w="3119" w:type="dxa"/>
            <w:shd w:val="clear" w:color="auto" w:fill="auto"/>
          </w:tcPr>
          <w:p w14:paraId="46AFDEBF" w14:textId="77777777" w:rsidR="00535BF5" w:rsidRPr="00652F3D" w:rsidRDefault="00535BF5" w:rsidP="00FB0439">
            <w:pPr>
              <w:rPr>
                <w:rFonts w:eastAsia="Arial Unicode MS"/>
                <w:sz w:val="20"/>
                <w:szCs w:val="20"/>
                <w:lang w:val="pt-BR" w:eastAsia="ro-RO"/>
              </w:rPr>
            </w:pPr>
            <w:r w:rsidRPr="00652F3D">
              <w:rPr>
                <w:rFonts w:eastAsia="Arial Unicode MS"/>
                <w:sz w:val="20"/>
                <w:szCs w:val="20"/>
                <w:lang w:val="pt-BR" w:eastAsia="ro-RO"/>
              </w:rPr>
              <w:t>  </w:t>
            </w:r>
            <w:r w:rsidRPr="00652F3D">
              <w:rPr>
                <w:rFonts w:eastAsia="Arial Unicode MS"/>
                <w:sz w:val="20"/>
                <w:szCs w:val="20"/>
                <w:lang w:val="ro-RO" w:eastAsia="ro-RO"/>
              </w:rPr>
              <w:t>5. durata sau persistenţa perturbării speciilor de interes comunitar, distanţa faţă de aria naturală protejată de interes comunitar</w:t>
            </w:r>
          </w:p>
        </w:tc>
        <w:tc>
          <w:tcPr>
            <w:tcW w:w="5386" w:type="dxa"/>
            <w:shd w:val="clear" w:color="auto" w:fill="auto"/>
          </w:tcPr>
          <w:p w14:paraId="64011D0E" w14:textId="3BA34396" w:rsidR="00535BF5" w:rsidRPr="00652F3D" w:rsidRDefault="00535BF5" w:rsidP="00FB0439">
            <w:pPr>
              <w:jc w:val="both"/>
              <w:rPr>
                <w:rFonts w:eastAsia="Arial Unicode MS"/>
                <w:sz w:val="20"/>
                <w:szCs w:val="20"/>
                <w:lang w:val="pt-BR" w:eastAsia="ro-RO"/>
              </w:rPr>
            </w:pPr>
            <w:r w:rsidRPr="00652F3D">
              <w:rPr>
                <w:rFonts w:eastAsia="Arial Unicode MS"/>
                <w:sz w:val="20"/>
                <w:szCs w:val="20"/>
                <w:lang w:val="ro-RO" w:eastAsia="ro-RO"/>
              </w:rPr>
              <w:t>Perturbarea speciilor va avea o durată redusa,</w:t>
            </w:r>
            <w:r w:rsidR="00036FA0">
              <w:rPr>
                <w:rFonts w:eastAsia="Arial Unicode MS"/>
                <w:sz w:val="20"/>
                <w:szCs w:val="20"/>
                <w:lang w:val="ro-RO" w:eastAsia="ro-RO"/>
              </w:rPr>
              <w:t xml:space="preserve"> în </w:t>
            </w:r>
            <w:r w:rsidRPr="00652F3D">
              <w:rPr>
                <w:rFonts w:eastAsia="Arial Unicode MS"/>
                <w:sz w:val="20"/>
                <w:szCs w:val="20"/>
                <w:lang w:val="ro-RO" w:eastAsia="ro-RO"/>
              </w:rPr>
              <w:t>perioada lucrărilor propuse în amenajament. Aceste perturbări se vor reduce ca intensitate prin aplicarea recomandărilor din prezentul studiu</w:t>
            </w:r>
          </w:p>
          <w:p w14:paraId="19C48080" w14:textId="77777777" w:rsidR="00535BF5" w:rsidRPr="00652F3D" w:rsidRDefault="00535BF5" w:rsidP="00FB0439">
            <w:pPr>
              <w:jc w:val="both"/>
              <w:rPr>
                <w:rFonts w:eastAsia="Arial Unicode MS"/>
                <w:sz w:val="20"/>
                <w:szCs w:val="20"/>
                <w:lang w:val="pt-BR" w:eastAsia="ro-RO"/>
              </w:rPr>
            </w:pPr>
            <w:r w:rsidRPr="00652F3D">
              <w:rPr>
                <w:rFonts w:eastAsia="Arial Unicode MS"/>
                <w:sz w:val="20"/>
                <w:szCs w:val="20"/>
                <w:lang w:val="pt-BR" w:eastAsia="ro-RO"/>
              </w:rPr>
              <w:t>Nu va exista un impact de durată sau persistent la nivelul siturilor Natura 2000 analizate</w:t>
            </w:r>
          </w:p>
        </w:tc>
      </w:tr>
      <w:tr w:rsidR="00535BF5" w:rsidRPr="00652F3D" w14:paraId="2BBB8C94" w14:textId="77777777" w:rsidTr="00DE3153">
        <w:trPr>
          <w:cantSplit/>
          <w:trHeight w:val="340"/>
        </w:trPr>
        <w:tc>
          <w:tcPr>
            <w:tcW w:w="1702" w:type="dxa"/>
            <w:vMerge w:val="restart"/>
            <w:shd w:val="clear" w:color="auto" w:fill="auto"/>
          </w:tcPr>
          <w:p w14:paraId="7E320E48" w14:textId="0744A3D3" w:rsidR="00535BF5" w:rsidRPr="00652F3D" w:rsidRDefault="00535BF5" w:rsidP="00FB0439">
            <w:pPr>
              <w:rPr>
                <w:rFonts w:eastAsia="Arial Unicode MS"/>
                <w:sz w:val="20"/>
                <w:szCs w:val="20"/>
                <w:lang w:val="pt-BR" w:eastAsia="ro-RO"/>
              </w:rPr>
            </w:pPr>
            <w:r w:rsidRPr="00652F3D">
              <w:rPr>
                <w:rFonts w:eastAsia="Arial Unicode MS"/>
                <w:sz w:val="20"/>
                <w:szCs w:val="20"/>
                <w:lang w:val="pt-BR" w:eastAsia="ro-RO"/>
              </w:rPr>
              <w:t>Direct</w:t>
            </w:r>
          </w:p>
        </w:tc>
        <w:tc>
          <w:tcPr>
            <w:tcW w:w="3119" w:type="dxa"/>
            <w:shd w:val="clear" w:color="auto" w:fill="auto"/>
          </w:tcPr>
          <w:p w14:paraId="615AEB99" w14:textId="77777777" w:rsidR="00535BF5" w:rsidRPr="00652F3D" w:rsidRDefault="00535BF5" w:rsidP="00FB0439">
            <w:pPr>
              <w:rPr>
                <w:rFonts w:eastAsia="Arial Unicode MS"/>
                <w:sz w:val="20"/>
                <w:szCs w:val="20"/>
                <w:lang w:val="pt-BR" w:eastAsia="ro-RO"/>
              </w:rPr>
            </w:pPr>
            <w:r w:rsidRPr="00652F3D">
              <w:rPr>
                <w:rFonts w:eastAsia="Arial Unicode MS"/>
                <w:sz w:val="20"/>
                <w:szCs w:val="20"/>
                <w:lang w:val="pt-BR" w:eastAsia="ro-RO"/>
              </w:rPr>
              <w:t>6. schimbări în densitatea populaţiilor (nr. de indivizi/suprafaţă)</w:t>
            </w:r>
          </w:p>
        </w:tc>
        <w:tc>
          <w:tcPr>
            <w:tcW w:w="5386" w:type="dxa"/>
            <w:shd w:val="clear" w:color="auto" w:fill="auto"/>
          </w:tcPr>
          <w:p w14:paraId="780D27C4" w14:textId="77777777" w:rsidR="00535BF5" w:rsidRPr="00652F3D" w:rsidRDefault="00535BF5" w:rsidP="00FB0439">
            <w:pPr>
              <w:jc w:val="both"/>
              <w:rPr>
                <w:rFonts w:eastAsia="Arial Unicode MS"/>
                <w:sz w:val="20"/>
                <w:szCs w:val="20"/>
                <w:lang w:val="pt-BR" w:eastAsia="ro-RO"/>
              </w:rPr>
            </w:pPr>
            <w:r w:rsidRPr="00652F3D">
              <w:rPr>
                <w:rFonts w:eastAsia="Arial Unicode MS"/>
                <w:sz w:val="20"/>
                <w:szCs w:val="20"/>
                <w:lang w:val="ro-RO" w:eastAsia="ro-RO"/>
              </w:rPr>
              <w:t xml:space="preserve">În urma implementării prevederilor amenajamentului propus, tinând cont și de recomandările din prezentul raport, nu se vor produce </w:t>
            </w:r>
            <w:r w:rsidRPr="00652F3D">
              <w:rPr>
                <w:rFonts w:eastAsia="Arial Unicode MS"/>
                <w:sz w:val="20"/>
                <w:szCs w:val="20"/>
                <w:lang w:val="pt-BR" w:eastAsia="ro-RO"/>
              </w:rPr>
              <w:t>schimbări semnificative în densitatea populaţiilor speciilor de interes comunitar.</w:t>
            </w:r>
          </w:p>
        </w:tc>
      </w:tr>
      <w:tr w:rsidR="00535BF5" w:rsidRPr="00652F3D" w14:paraId="4A588B61" w14:textId="77777777" w:rsidTr="00DE3153">
        <w:trPr>
          <w:cantSplit/>
          <w:trHeight w:val="340"/>
        </w:trPr>
        <w:tc>
          <w:tcPr>
            <w:tcW w:w="1702" w:type="dxa"/>
            <w:vMerge/>
            <w:shd w:val="clear" w:color="auto" w:fill="auto"/>
          </w:tcPr>
          <w:p w14:paraId="550CE5B4" w14:textId="77777777" w:rsidR="00535BF5" w:rsidRPr="00652F3D" w:rsidRDefault="00535BF5" w:rsidP="00FB0439">
            <w:pPr>
              <w:rPr>
                <w:rFonts w:eastAsia="Arial Unicode MS"/>
                <w:sz w:val="20"/>
                <w:szCs w:val="20"/>
                <w:lang w:val="pt-BR" w:eastAsia="ro-RO"/>
              </w:rPr>
            </w:pPr>
          </w:p>
        </w:tc>
        <w:tc>
          <w:tcPr>
            <w:tcW w:w="3119" w:type="dxa"/>
            <w:shd w:val="clear" w:color="auto" w:fill="auto"/>
          </w:tcPr>
          <w:p w14:paraId="6AD4FF5B" w14:textId="77777777" w:rsidR="00535BF5" w:rsidRPr="00652F3D" w:rsidRDefault="00535BF5" w:rsidP="00FB0439">
            <w:pPr>
              <w:rPr>
                <w:rFonts w:eastAsia="Arial Unicode MS"/>
                <w:sz w:val="20"/>
                <w:szCs w:val="20"/>
                <w:lang w:val="pt-BR" w:eastAsia="ro-RO"/>
              </w:rPr>
            </w:pPr>
            <w:r w:rsidRPr="00652F3D">
              <w:rPr>
                <w:rFonts w:eastAsia="Arial Unicode MS"/>
                <w:sz w:val="20"/>
                <w:szCs w:val="20"/>
                <w:lang w:val="pt-BR" w:eastAsia="ro-RO"/>
              </w:rPr>
              <w:t> </w:t>
            </w:r>
            <w:r w:rsidRPr="00652F3D">
              <w:rPr>
                <w:rFonts w:eastAsia="Arial Unicode MS"/>
                <w:sz w:val="20"/>
                <w:szCs w:val="20"/>
                <w:lang w:val="ro-RO" w:eastAsia="ro-RO"/>
              </w:rPr>
              <w:t>7. scara de timp pentru înlocuirea speciilor/habitatelor afectate de implementarea planului</w:t>
            </w:r>
          </w:p>
        </w:tc>
        <w:tc>
          <w:tcPr>
            <w:tcW w:w="5386" w:type="dxa"/>
            <w:shd w:val="clear" w:color="auto" w:fill="auto"/>
          </w:tcPr>
          <w:p w14:paraId="08554584" w14:textId="77777777" w:rsidR="00535BF5" w:rsidRPr="00652F3D" w:rsidRDefault="00535BF5" w:rsidP="00FB0439">
            <w:pPr>
              <w:jc w:val="both"/>
              <w:rPr>
                <w:rFonts w:eastAsia="Arial Unicode MS"/>
                <w:sz w:val="20"/>
                <w:szCs w:val="20"/>
                <w:lang w:val="pt-BR" w:eastAsia="ro-RO"/>
              </w:rPr>
            </w:pPr>
            <w:r w:rsidRPr="00652F3D">
              <w:rPr>
                <w:rFonts w:eastAsia="Arial Unicode MS"/>
                <w:sz w:val="20"/>
                <w:szCs w:val="20"/>
                <w:lang w:val="ro-RO" w:eastAsia="ro-RO"/>
              </w:rPr>
              <w:t xml:space="preserve">În urma implementării prevederilor amenajamentului propus, tinând cont și de recomandările din prezentul studiu, </w:t>
            </w:r>
            <w:r w:rsidRPr="00652F3D">
              <w:rPr>
                <w:rFonts w:eastAsia="Arial Unicode MS"/>
                <w:sz w:val="20"/>
                <w:szCs w:val="20"/>
                <w:lang w:val="pt-BR" w:eastAsia="ro-RO"/>
              </w:rPr>
              <w:t>nu se vor distruge specii și habitate.</w:t>
            </w:r>
          </w:p>
        </w:tc>
      </w:tr>
      <w:tr w:rsidR="00FB0439" w:rsidRPr="00652F3D" w14:paraId="2B136F57" w14:textId="77777777" w:rsidTr="00DE3153">
        <w:trPr>
          <w:cantSplit/>
          <w:trHeight w:val="340"/>
        </w:trPr>
        <w:tc>
          <w:tcPr>
            <w:tcW w:w="1702" w:type="dxa"/>
            <w:shd w:val="clear" w:color="auto" w:fill="auto"/>
          </w:tcPr>
          <w:p w14:paraId="41E7EB72"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pt-BR" w:eastAsia="ro-RO"/>
              </w:rPr>
              <w:t>Indirect</w:t>
            </w:r>
          </w:p>
        </w:tc>
        <w:tc>
          <w:tcPr>
            <w:tcW w:w="3119" w:type="dxa"/>
            <w:shd w:val="clear" w:color="auto" w:fill="auto"/>
          </w:tcPr>
          <w:p w14:paraId="79403AC5"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ro-RO" w:eastAsia="ro-RO"/>
              </w:rPr>
              <w:t>evaluarea impactului cauzat de implementarea planului, fără a lua în considerare măsurile de reducere a impactului</w:t>
            </w:r>
          </w:p>
        </w:tc>
        <w:tc>
          <w:tcPr>
            <w:tcW w:w="5386" w:type="dxa"/>
            <w:shd w:val="clear" w:color="auto" w:fill="auto"/>
          </w:tcPr>
          <w:p w14:paraId="301B86E9" w14:textId="77777777" w:rsidR="00FB0439" w:rsidRPr="00652F3D" w:rsidRDefault="00FB0439" w:rsidP="00FB0439">
            <w:pPr>
              <w:jc w:val="both"/>
              <w:rPr>
                <w:rFonts w:eastAsia="Arial Unicode MS"/>
                <w:sz w:val="20"/>
                <w:szCs w:val="20"/>
                <w:lang w:val="pt-BR" w:eastAsia="ro-RO"/>
              </w:rPr>
            </w:pPr>
            <w:r w:rsidRPr="00652F3D">
              <w:rPr>
                <w:rFonts w:eastAsia="Arial Unicode MS"/>
                <w:sz w:val="20"/>
                <w:szCs w:val="20"/>
                <w:lang w:val="pt-BR" w:eastAsia="ro-RO"/>
              </w:rPr>
              <w:t xml:space="preserve">Nu a fost identificat un impact indirect negativ semnificativ al </w:t>
            </w:r>
            <w:r w:rsidRPr="00652F3D">
              <w:rPr>
                <w:rFonts w:eastAsia="Arial Unicode MS"/>
                <w:sz w:val="20"/>
                <w:szCs w:val="20"/>
                <w:lang w:val="ro-RO" w:eastAsia="ro-RO"/>
              </w:rPr>
              <w:t>implementării prevederilor amenajamentului propus</w:t>
            </w:r>
            <w:r w:rsidRPr="00652F3D">
              <w:rPr>
                <w:rFonts w:eastAsia="Arial Unicode MS"/>
                <w:sz w:val="20"/>
                <w:szCs w:val="20"/>
                <w:lang w:val="pt-BR" w:eastAsia="ro-RO"/>
              </w:rPr>
              <w:t xml:space="preserve"> asupra habitatelor și speciilor pentru care au  fost declarate ariile naturale protejate. </w:t>
            </w:r>
          </w:p>
        </w:tc>
      </w:tr>
      <w:tr w:rsidR="00FB0439" w:rsidRPr="00652F3D" w14:paraId="3561546F" w14:textId="77777777" w:rsidTr="00DE3153">
        <w:trPr>
          <w:cantSplit/>
          <w:trHeight w:val="340"/>
        </w:trPr>
        <w:tc>
          <w:tcPr>
            <w:tcW w:w="1702" w:type="dxa"/>
            <w:shd w:val="clear" w:color="auto" w:fill="auto"/>
          </w:tcPr>
          <w:p w14:paraId="23A31627"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pt-BR" w:eastAsia="ro-RO"/>
              </w:rPr>
              <w:t>Pe termen scurt</w:t>
            </w:r>
          </w:p>
        </w:tc>
        <w:tc>
          <w:tcPr>
            <w:tcW w:w="3119" w:type="dxa"/>
            <w:shd w:val="clear" w:color="auto" w:fill="auto"/>
          </w:tcPr>
          <w:p w14:paraId="42959CD3"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ro-RO" w:eastAsia="ro-RO"/>
              </w:rPr>
              <w:t>evaluarea impactului cauzat de implementarea planului fără a lua în considerare măsurile de reducere a impactului</w:t>
            </w:r>
          </w:p>
        </w:tc>
        <w:tc>
          <w:tcPr>
            <w:tcW w:w="5386" w:type="dxa"/>
            <w:shd w:val="clear" w:color="auto" w:fill="auto"/>
          </w:tcPr>
          <w:p w14:paraId="00AE2F83" w14:textId="77777777" w:rsidR="00FB0439" w:rsidRPr="00652F3D" w:rsidRDefault="00FB0439" w:rsidP="00FB0439">
            <w:pPr>
              <w:jc w:val="both"/>
              <w:rPr>
                <w:rFonts w:eastAsia="Arial Unicode MS"/>
                <w:sz w:val="20"/>
                <w:szCs w:val="20"/>
                <w:lang w:val="pt-BR" w:eastAsia="ro-RO"/>
              </w:rPr>
            </w:pPr>
            <w:r w:rsidRPr="00652F3D">
              <w:rPr>
                <w:rFonts w:eastAsia="Arial Unicode MS"/>
                <w:sz w:val="20"/>
                <w:szCs w:val="20"/>
                <w:lang w:val="pt-BR" w:eastAsia="ro-RO"/>
              </w:rPr>
              <w:t xml:space="preserve">Pe termen scurt impactul potential poate aparea în perioada de exploatare a pădurii și de refacere a drumurilor forestiere, acesta fiind în limite admisibile </w:t>
            </w:r>
          </w:p>
        </w:tc>
      </w:tr>
      <w:tr w:rsidR="00FB0439" w:rsidRPr="00652F3D" w14:paraId="47FA316F" w14:textId="77777777" w:rsidTr="00DE3153">
        <w:trPr>
          <w:cantSplit/>
          <w:trHeight w:val="340"/>
        </w:trPr>
        <w:tc>
          <w:tcPr>
            <w:tcW w:w="1702" w:type="dxa"/>
            <w:shd w:val="clear" w:color="auto" w:fill="auto"/>
          </w:tcPr>
          <w:p w14:paraId="71F107BB"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pt-BR" w:eastAsia="ro-RO"/>
              </w:rPr>
              <w:t>Pe termen lung</w:t>
            </w:r>
          </w:p>
        </w:tc>
        <w:tc>
          <w:tcPr>
            <w:tcW w:w="3119" w:type="dxa"/>
            <w:shd w:val="clear" w:color="auto" w:fill="auto"/>
          </w:tcPr>
          <w:p w14:paraId="46C27B5E"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ro-RO" w:eastAsia="ro-RO"/>
              </w:rPr>
              <w:t>evaluarea impactului cauzat de planul propus fără a lua în considerare măsurile de reducere a impactului</w:t>
            </w:r>
          </w:p>
        </w:tc>
        <w:tc>
          <w:tcPr>
            <w:tcW w:w="5386" w:type="dxa"/>
            <w:shd w:val="clear" w:color="auto" w:fill="auto"/>
          </w:tcPr>
          <w:p w14:paraId="2E03B2EB" w14:textId="2A860E64" w:rsidR="00FB0439" w:rsidRPr="00652F3D" w:rsidRDefault="00FB0439" w:rsidP="00FB0439">
            <w:pPr>
              <w:jc w:val="both"/>
              <w:rPr>
                <w:rFonts w:eastAsia="Arial Unicode MS"/>
                <w:sz w:val="20"/>
                <w:szCs w:val="20"/>
                <w:lang w:val="it-IT" w:eastAsia="ro-RO"/>
              </w:rPr>
            </w:pPr>
            <w:r w:rsidRPr="00652F3D">
              <w:rPr>
                <w:rFonts w:eastAsia="Arial Unicode MS"/>
                <w:sz w:val="20"/>
                <w:szCs w:val="20"/>
                <w:lang w:val="it-IT" w:eastAsia="ro-RO"/>
              </w:rPr>
              <w:t>Pe termen lung impactul potențial va fi nesemnificativ, lucrarile fiind dispersate</w:t>
            </w:r>
            <w:r w:rsidR="00036FA0">
              <w:rPr>
                <w:rFonts w:eastAsia="Arial Unicode MS"/>
                <w:sz w:val="20"/>
                <w:szCs w:val="20"/>
                <w:lang w:val="it-IT" w:eastAsia="ro-RO"/>
              </w:rPr>
              <w:t xml:space="preserve"> în </w:t>
            </w:r>
            <w:r w:rsidRPr="00652F3D">
              <w:rPr>
                <w:rFonts w:eastAsia="Arial Unicode MS"/>
                <w:sz w:val="20"/>
                <w:szCs w:val="20"/>
                <w:lang w:val="it-IT" w:eastAsia="ro-RO"/>
              </w:rPr>
              <w:t>spatiu,</w:t>
            </w:r>
            <w:r w:rsidR="007A4AB1">
              <w:rPr>
                <w:rFonts w:eastAsia="Arial Unicode MS"/>
                <w:sz w:val="20"/>
                <w:szCs w:val="20"/>
                <w:lang w:val="it-IT" w:eastAsia="ro-RO"/>
              </w:rPr>
              <w:t xml:space="preserve"> și </w:t>
            </w:r>
            <w:r w:rsidR="00BA06B9">
              <w:rPr>
                <w:rFonts w:eastAsia="Arial Unicode MS"/>
                <w:sz w:val="20"/>
                <w:szCs w:val="20"/>
                <w:lang w:val="it-IT" w:eastAsia="ro-RO"/>
              </w:rPr>
              <w:t>eșalonat</w:t>
            </w:r>
            <w:r w:rsidRPr="00652F3D">
              <w:rPr>
                <w:rFonts w:eastAsia="Arial Unicode MS"/>
                <w:sz w:val="20"/>
                <w:szCs w:val="20"/>
                <w:lang w:val="it-IT" w:eastAsia="ro-RO"/>
              </w:rPr>
              <w:t>e</w:t>
            </w:r>
            <w:r w:rsidR="00036FA0">
              <w:rPr>
                <w:rFonts w:eastAsia="Arial Unicode MS"/>
                <w:sz w:val="20"/>
                <w:szCs w:val="20"/>
                <w:lang w:val="it-IT" w:eastAsia="ro-RO"/>
              </w:rPr>
              <w:t xml:space="preserve"> în </w:t>
            </w:r>
            <w:r w:rsidRPr="00652F3D">
              <w:rPr>
                <w:rFonts w:eastAsia="Arial Unicode MS"/>
                <w:sz w:val="20"/>
                <w:szCs w:val="20"/>
                <w:lang w:val="it-IT" w:eastAsia="ro-RO"/>
              </w:rPr>
              <w:t>timp pe durata celor 10 ani de valabilitate a amenajamentului silvic</w:t>
            </w:r>
          </w:p>
          <w:p w14:paraId="5EF3BF2E" w14:textId="77777777" w:rsidR="00FB0439" w:rsidRPr="00652F3D" w:rsidRDefault="00FB0439" w:rsidP="00FB0439">
            <w:pPr>
              <w:jc w:val="both"/>
              <w:rPr>
                <w:rFonts w:eastAsia="Arial Unicode MS"/>
                <w:sz w:val="20"/>
                <w:szCs w:val="20"/>
                <w:lang w:val="it-IT" w:eastAsia="ro-RO"/>
              </w:rPr>
            </w:pPr>
          </w:p>
        </w:tc>
      </w:tr>
      <w:tr w:rsidR="00FB0439" w:rsidRPr="00652F3D" w14:paraId="4015F8B5" w14:textId="77777777" w:rsidTr="00DE3153">
        <w:trPr>
          <w:cantSplit/>
          <w:trHeight w:val="340"/>
        </w:trPr>
        <w:tc>
          <w:tcPr>
            <w:tcW w:w="1702" w:type="dxa"/>
            <w:shd w:val="clear" w:color="auto" w:fill="auto"/>
          </w:tcPr>
          <w:p w14:paraId="6447547A"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pt-BR" w:eastAsia="ro-RO"/>
              </w:rPr>
              <w:t>În faza de construcție</w:t>
            </w:r>
          </w:p>
        </w:tc>
        <w:tc>
          <w:tcPr>
            <w:tcW w:w="3119" w:type="dxa"/>
            <w:shd w:val="clear" w:color="auto" w:fill="auto"/>
          </w:tcPr>
          <w:p w14:paraId="1F80AE67"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ro-RO" w:eastAsia="ro-RO"/>
              </w:rPr>
              <w:t>evaluarea impactului cauzat de planul propus  fără a lua în considerare măsurile de reducere a impactului</w:t>
            </w:r>
          </w:p>
        </w:tc>
        <w:tc>
          <w:tcPr>
            <w:tcW w:w="5386" w:type="dxa"/>
            <w:shd w:val="clear" w:color="auto" w:fill="auto"/>
          </w:tcPr>
          <w:p w14:paraId="26AF7658" w14:textId="77777777" w:rsidR="00FB0439" w:rsidRPr="00652F3D" w:rsidRDefault="00FB0439" w:rsidP="00FB0439">
            <w:pPr>
              <w:jc w:val="both"/>
              <w:rPr>
                <w:rFonts w:eastAsia="Arial Unicode MS"/>
                <w:sz w:val="20"/>
                <w:szCs w:val="20"/>
                <w:lang w:val="ro-RO" w:eastAsia="ro-RO"/>
              </w:rPr>
            </w:pPr>
            <w:r w:rsidRPr="00652F3D">
              <w:rPr>
                <w:rFonts w:eastAsia="Arial Unicode MS"/>
                <w:sz w:val="20"/>
                <w:szCs w:val="20"/>
                <w:lang w:val="pt-BR" w:eastAsia="ro-RO"/>
              </w:rPr>
              <w:t>Nu este aplicabil. Planul analizat nu prevede lucrari de constructii</w:t>
            </w:r>
          </w:p>
          <w:p w14:paraId="345BC80A" w14:textId="77777777" w:rsidR="00FB0439" w:rsidRPr="00652F3D" w:rsidRDefault="00FB0439" w:rsidP="00FB0439">
            <w:pPr>
              <w:jc w:val="both"/>
              <w:rPr>
                <w:rFonts w:eastAsia="Arial Unicode MS"/>
                <w:sz w:val="20"/>
                <w:szCs w:val="20"/>
                <w:lang w:val="pt-BR" w:eastAsia="ro-RO"/>
              </w:rPr>
            </w:pPr>
          </w:p>
        </w:tc>
      </w:tr>
      <w:tr w:rsidR="00FB0439" w:rsidRPr="00652F3D" w14:paraId="7D5479D6" w14:textId="77777777" w:rsidTr="00DE3153">
        <w:trPr>
          <w:cantSplit/>
          <w:trHeight w:val="340"/>
        </w:trPr>
        <w:tc>
          <w:tcPr>
            <w:tcW w:w="1702" w:type="dxa"/>
            <w:shd w:val="clear" w:color="auto" w:fill="auto"/>
          </w:tcPr>
          <w:p w14:paraId="25F2FFC3"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pt-BR" w:eastAsia="ro-RO"/>
              </w:rPr>
              <w:t>În faza de operare (de implementare a prevederilor amenajamentului)</w:t>
            </w:r>
          </w:p>
        </w:tc>
        <w:tc>
          <w:tcPr>
            <w:tcW w:w="3119" w:type="dxa"/>
            <w:shd w:val="clear" w:color="auto" w:fill="auto"/>
          </w:tcPr>
          <w:p w14:paraId="764AA4AB"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ro-RO" w:eastAsia="ro-RO"/>
              </w:rPr>
              <w:t>evaluarea impactului cauzat de planul propus  fără a lua în considerare măsurile de reducere a impactului</w:t>
            </w:r>
          </w:p>
        </w:tc>
        <w:tc>
          <w:tcPr>
            <w:tcW w:w="5386" w:type="dxa"/>
            <w:shd w:val="clear" w:color="auto" w:fill="auto"/>
          </w:tcPr>
          <w:p w14:paraId="289C233E" w14:textId="77777777" w:rsidR="00FB0439" w:rsidRPr="00652F3D" w:rsidRDefault="00FB0439" w:rsidP="00FB0439">
            <w:pPr>
              <w:jc w:val="both"/>
              <w:rPr>
                <w:rFonts w:eastAsia="Arial Unicode MS"/>
                <w:sz w:val="20"/>
                <w:szCs w:val="20"/>
                <w:lang w:val="pt-BR" w:eastAsia="ro-RO"/>
              </w:rPr>
            </w:pPr>
            <w:r w:rsidRPr="00652F3D">
              <w:rPr>
                <w:rFonts w:eastAsia="Arial Unicode MS"/>
                <w:sz w:val="20"/>
                <w:szCs w:val="20"/>
                <w:lang w:val="pt-BR" w:eastAsia="ro-RO"/>
              </w:rPr>
              <w:t xml:space="preserve">Nu a fost identificat un impact negativ semnificativ al </w:t>
            </w:r>
            <w:r w:rsidRPr="00652F3D">
              <w:rPr>
                <w:rFonts w:eastAsia="Arial Unicode MS"/>
                <w:sz w:val="20"/>
                <w:szCs w:val="20"/>
                <w:lang w:val="ro-RO" w:eastAsia="ro-RO"/>
              </w:rPr>
              <w:t>implementării prevederilor amenajamentului propus</w:t>
            </w:r>
            <w:r w:rsidRPr="00652F3D">
              <w:rPr>
                <w:rFonts w:eastAsia="Arial Unicode MS"/>
                <w:sz w:val="20"/>
                <w:szCs w:val="20"/>
                <w:lang w:val="pt-BR" w:eastAsia="ro-RO"/>
              </w:rPr>
              <w:t xml:space="preserve"> asupra habitatelor și speciilor pentru care a  fost declarata aria protejată. </w:t>
            </w:r>
          </w:p>
          <w:p w14:paraId="0900C364" w14:textId="77777777" w:rsidR="00FB0439" w:rsidRPr="00652F3D" w:rsidRDefault="00FB0439" w:rsidP="00FB0439">
            <w:pPr>
              <w:jc w:val="both"/>
              <w:rPr>
                <w:rFonts w:eastAsia="Arial Unicode MS"/>
                <w:sz w:val="20"/>
                <w:szCs w:val="20"/>
                <w:lang w:val="pt-BR" w:eastAsia="ro-RO"/>
              </w:rPr>
            </w:pPr>
            <w:r w:rsidRPr="00652F3D">
              <w:rPr>
                <w:rFonts w:eastAsia="Arial Unicode MS"/>
                <w:sz w:val="20"/>
                <w:szCs w:val="20"/>
                <w:lang w:val="pt-BR" w:eastAsia="ro-RO"/>
              </w:rPr>
              <w:t>Impactul poate fi nesemnificativ, punctual, localizat, în cazul scurgerilor de carburanti care ar putea afecta solul. De asemenea ar putea exista o poluare atmosferica rezultată de la gazele de esapament și praful produs în timpul lucrărilor propuse în amenajament.</w:t>
            </w:r>
          </w:p>
        </w:tc>
      </w:tr>
      <w:tr w:rsidR="00FB0439" w:rsidRPr="00652F3D" w14:paraId="78E81DEE" w14:textId="77777777" w:rsidTr="00DE3153">
        <w:trPr>
          <w:cantSplit/>
          <w:trHeight w:val="340"/>
        </w:trPr>
        <w:tc>
          <w:tcPr>
            <w:tcW w:w="1702" w:type="dxa"/>
            <w:shd w:val="clear" w:color="auto" w:fill="auto"/>
          </w:tcPr>
          <w:p w14:paraId="2CD314E2"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pt-BR" w:eastAsia="ro-RO"/>
              </w:rPr>
              <w:t>Impact rezidual</w:t>
            </w:r>
          </w:p>
        </w:tc>
        <w:tc>
          <w:tcPr>
            <w:tcW w:w="3119" w:type="dxa"/>
            <w:shd w:val="clear" w:color="auto" w:fill="auto"/>
          </w:tcPr>
          <w:p w14:paraId="38D4EB9B" w14:textId="77777777" w:rsidR="00FB0439" w:rsidRPr="00652F3D" w:rsidRDefault="00FB0439" w:rsidP="00FB0439">
            <w:pPr>
              <w:rPr>
                <w:rFonts w:eastAsia="Arial Unicode MS"/>
                <w:sz w:val="20"/>
                <w:szCs w:val="20"/>
                <w:lang w:val="pt-BR" w:eastAsia="ro-RO"/>
              </w:rPr>
            </w:pPr>
            <w:r w:rsidRPr="00652F3D">
              <w:rPr>
                <w:rFonts w:eastAsia="Arial Unicode MS"/>
                <w:sz w:val="20"/>
                <w:szCs w:val="20"/>
                <w:lang w:val="ro-RO" w:eastAsia="ro-RO"/>
              </w:rPr>
              <w:t>evaluarea impactului rezidual care rămâne după implementarea măsurilor de reducere a impactului pentru planul propus şi pentru alte PP.</w:t>
            </w:r>
          </w:p>
        </w:tc>
        <w:tc>
          <w:tcPr>
            <w:tcW w:w="5386" w:type="dxa"/>
            <w:shd w:val="clear" w:color="auto" w:fill="auto"/>
          </w:tcPr>
          <w:p w14:paraId="5B5F7A6A" w14:textId="77777777" w:rsidR="00FB0439" w:rsidRPr="00652F3D" w:rsidRDefault="00FB0439" w:rsidP="00FB0439">
            <w:pPr>
              <w:jc w:val="both"/>
              <w:rPr>
                <w:rFonts w:eastAsia="Arial Unicode MS"/>
                <w:sz w:val="20"/>
                <w:szCs w:val="20"/>
                <w:lang w:val="pt-BR" w:eastAsia="ro-RO"/>
              </w:rPr>
            </w:pPr>
            <w:r w:rsidRPr="00652F3D">
              <w:rPr>
                <w:rFonts w:eastAsia="Arial Unicode MS"/>
                <w:sz w:val="20"/>
                <w:szCs w:val="20"/>
                <w:lang w:val="pt-BR" w:eastAsia="ro-RO"/>
              </w:rPr>
              <w:t xml:space="preserve">Nu a fost identificat un impact negativ rezidual al </w:t>
            </w:r>
            <w:r w:rsidRPr="00652F3D">
              <w:rPr>
                <w:rFonts w:eastAsia="Arial Unicode MS"/>
                <w:sz w:val="20"/>
                <w:szCs w:val="20"/>
                <w:lang w:val="ro-RO" w:eastAsia="ro-RO"/>
              </w:rPr>
              <w:t>implementării prevederilor amenajamentului propus</w:t>
            </w:r>
            <w:r w:rsidRPr="00652F3D">
              <w:rPr>
                <w:rFonts w:eastAsia="Arial Unicode MS"/>
                <w:sz w:val="20"/>
                <w:szCs w:val="20"/>
                <w:lang w:val="pt-BR" w:eastAsia="ro-RO"/>
              </w:rPr>
              <w:t xml:space="preserve"> asupra habitatelor și speciilor pentru care a  fost declarata aria protejată, după implementarea măsurilor de reducere a impactului pentru planul propus.</w:t>
            </w:r>
          </w:p>
        </w:tc>
      </w:tr>
      <w:tr w:rsidR="00535BF5" w:rsidRPr="00652F3D" w14:paraId="65DFB0FA" w14:textId="77777777" w:rsidTr="00DE3153">
        <w:trPr>
          <w:cantSplit/>
          <w:trHeight w:val="340"/>
        </w:trPr>
        <w:tc>
          <w:tcPr>
            <w:tcW w:w="1702" w:type="dxa"/>
            <w:vMerge w:val="restart"/>
            <w:shd w:val="clear" w:color="auto" w:fill="auto"/>
          </w:tcPr>
          <w:p w14:paraId="7BD1231A" w14:textId="77777777" w:rsidR="00535BF5" w:rsidRPr="00652F3D" w:rsidRDefault="00535BF5" w:rsidP="00FB0439">
            <w:pPr>
              <w:rPr>
                <w:rFonts w:eastAsia="Arial Unicode MS"/>
                <w:sz w:val="20"/>
                <w:szCs w:val="20"/>
                <w:lang w:val="pt-BR" w:eastAsia="ro-RO"/>
              </w:rPr>
            </w:pPr>
            <w:r w:rsidRPr="00652F3D">
              <w:rPr>
                <w:rFonts w:eastAsia="Arial Unicode MS"/>
                <w:sz w:val="20"/>
                <w:szCs w:val="20"/>
                <w:lang w:val="pt-BR" w:eastAsia="ro-RO"/>
              </w:rPr>
              <w:t>Impact cumulativ</w:t>
            </w:r>
          </w:p>
        </w:tc>
        <w:tc>
          <w:tcPr>
            <w:tcW w:w="3119" w:type="dxa"/>
            <w:shd w:val="clear" w:color="auto" w:fill="auto"/>
          </w:tcPr>
          <w:p w14:paraId="213C8F03" w14:textId="77777777" w:rsidR="00535BF5" w:rsidRPr="00652F3D" w:rsidRDefault="00535BF5" w:rsidP="00FB0439">
            <w:pPr>
              <w:rPr>
                <w:rFonts w:eastAsia="Arial Unicode MS"/>
                <w:sz w:val="20"/>
                <w:szCs w:val="20"/>
                <w:lang w:val="ro-RO" w:eastAsia="ro-RO"/>
              </w:rPr>
            </w:pPr>
            <w:r w:rsidRPr="00652F3D">
              <w:rPr>
                <w:rFonts w:eastAsia="Arial Unicode MS"/>
                <w:sz w:val="20"/>
                <w:szCs w:val="20"/>
                <w:lang w:val="ro-RO" w:eastAsia="ro-RO"/>
              </w:rPr>
              <w:t>evaluarea impactului cumulativ al planului analizat cu alte planuri/programe:</w:t>
            </w:r>
          </w:p>
        </w:tc>
        <w:tc>
          <w:tcPr>
            <w:tcW w:w="5386" w:type="dxa"/>
            <w:shd w:val="clear" w:color="auto" w:fill="auto"/>
          </w:tcPr>
          <w:p w14:paraId="2B473597" w14:textId="2827806C" w:rsidR="00535BF5" w:rsidRPr="00652F3D" w:rsidRDefault="00535BF5" w:rsidP="00FB0439">
            <w:pPr>
              <w:jc w:val="both"/>
              <w:rPr>
                <w:rFonts w:eastAsia="Arial Unicode MS"/>
                <w:sz w:val="20"/>
                <w:szCs w:val="20"/>
                <w:lang w:val="es-ES" w:eastAsia="ro-RO"/>
              </w:rPr>
            </w:pPr>
            <w:r w:rsidRPr="00652F3D">
              <w:rPr>
                <w:rFonts w:eastAsia="Arial Unicode MS"/>
                <w:sz w:val="20"/>
                <w:szCs w:val="20"/>
                <w:lang w:val="ro-RO" w:eastAsia="ro-RO"/>
              </w:rPr>
              <w:t>In urma verificarilor din teren și a informatiilor disponibile nu au fost identificate alte proiecte existente, propuse sau aprobate care pot genera impact cumulativ cu studiul analizat. Studiul de amenjarare silvică</w:t>
            </w:r>
            <w:r>
              <w:rPr>
                <w:rFonts w:eastAsia="Arial Unicode MS"/>
                <w:sz w:val="20"/>
                <w:szCs w:val="20"/>
                <w:lang w:val="ro-RO" w:eastAsia="ro-RO"/>
              </w:rPr>
              <w:t xml:space="preserve"> al O.S. Ianca </w:t>
            </w:r>
            <w:r w:rsidRPr="00652F3D">
              <w:rPr>
                <w:rFonts w:eastAsia="Arial Unicode MS"/>
                <w:sz w:val="20"/>
                <w:szCs w:val="20"/>
                <w:lang w:val="ro-RO" w:eastAsia="ro-RO"/>
              </w:rPr>
              <w:t>s-a realizat cu consultarea Planurilor de management</w:t>
            </w:r>
            <w:r w:rsidR="007A4AB1">
              <w:rPr>
                <w:rFonts w:eastAsia="Arial Unicode MS"/>
                <w:sz w:val="20"/>
                <w:szCs w:val="20"/>
                <w:lang w:val="ro-RO" w:eastAsia="ro-RO"/>
              </w:rPr>
              <w:t xml:space="preserve"> și </w:t>
            </w:r>
            <w:r w:rsidRPr="00652F3D">
              <w:rPr>
                <w:rFonts w:eastAsia="Arial Unicode MS"/>
                <w:sz w:val="20"/>
                <w:szCs w:val="20"/>
                <w:lang w:val="ro-RO" w:eastAsia="ro-RO"/>
              </w:rPr>
              <w:t>Formularelor Standard ale ariilor naturale protejate suprapuse planului. Amenajamentul a fost realizat cu respectarea masurilor de management referitoare la conservarea habitatelor naturale și a speciilor de interes conservativ, obiectivele și scopul constituirii ariilor naturale protejate de interes comunitar (ROSCI0005 Balta Albă - Amara - Jirlău - Lacul Sărat Câineni,  ROSCI0103 ”Lunca Buzăului”,  ROSCI0259 ”Valea Călmăţuiului”, ROSPA0006 ”Balta Tătaru”, ROSPA0111 ”Berteştii de Sus - Gura Ialomiţei”, ROSPA0145 ”Valea Călmăţuiului” și ROSPA0160 ”Lunca Buzăului ). De asemenea, nu s-a identificat un impact cumulativ cu alte planuri similare sau programe</w:t>
            </w:r>
          </w:p>
        </w:tc>
      </w:tr>
      <w:tr w:rsidR="00535BF5" w:rsidRPr="00652F3D" w14:paraId="1BE8DB41" w14:textId="77777777" w:rsidTr="00DE3153">
        <w:trPr>
          <w:cantSplit/>
          <w:trHeight w:val="340"/>
        </w:trPr>
        <w:tc>
          <w:tcPr>
            <w:tcW w:w="1702" w:type="dxa"/>
            <w:vMerge/>
            <w:shd w:val="clear" w:color="auto" w:fill="auto"/>
          </w:tcPr>
          <w:p w14:paraId="51955FD4" w14:textId="389A2CCD" w:rsidR="00535BF5" w:rsidRPr="00652F3D" w:rsidRDefault="00535BF5" w:rsidP="00FB0439">
            <w:pPr>
              <w:rPr>
                <w:rFonts w:eastAsia="Arial Unicode MS"/>
                <w:sz w:val="20"/>
                <w:szCs w:val="20"/>
                <w:lang w:val="es-ES" w:eastAsia="ro-RO"/>
              </w:rPr>
            </w:pPr>
          </w:p>
        </w:tc>
        <w:tc>
          <w:tcPr>
            <w:tcW w:w="3119" w:type="dxa"/>
            <w:shd w:val="clear" w:color="auto" w:fill="auto"/>
          </w:tcPr>
          <w:p w14:paraId="6A8A2F44" w14:textId="77777777" w:rsidR="00535BF5" w:rsidRPr="00652F3D" w:rsidRDefault="00535BF5" w:rsidP="00FB0439">
            <w:pPr>
              <w:rPr>
                <w:rFonts w:eastAsia="Arial Unicode MS"/>
                <w:sz w:val="20"/>
                <w:szCs w:val="20"/>
                <w:lang w:val="es-ES" w:eastAsia="ro-RO"/>
              </w:rPr>
            </w:pPr>
            <w:r w:rsidRPr="00652F3D">
              <w:rPr>
                <w:rFonts w:eastAsia="Arial Unicode MS"/>
                <w:sz w:val="20"/>
                <w:szCs w:val="20"/>
                <w:lang w:val="es-ES" w:eastAsia="ro-RO"/>
              </w:rPr>
              <w:t>evaluarea impactului cumulativ al planului analizat cu alte planuri/programe fără a lua în considerare măsurile de reducere a impactului</w:t>
            </w:r>
          </w:p>
        </w:tc>
        <w:tc>
          <w:tcPr>
            <w:tcW w:w="5386" w:type="dxa"/>
            <w:shd w:val="clear" w:color="auto" w:fill="auto"/>
          </w:tcPr>
          <w:p w14:paraId="52442915" w14:textId="5A5D2C80" w:rsidR="00535BF5" w:rsidRPr="00652F3D" w:rsidRDefault="00535BF5" w:rsidP="00FB0439">
            <w:pPr>
              <w:jc w:val="both"/>
              <w:rPr>
                <w:rFonts w:eastAsia="Arial Unicode MS"/>
                <w:sz w:val="20"/>
                <w:szCs w:val="20"/>
                <w:lang w:val="it-IT" w:eastAsia="ro-RO"/>
              </w:rPr>
            </w:pPr>
            <w:r w:rsidRPr="00652F3D">
              <w:rPr>
                <w:rFonts w:eastAsia="Arial Unicode MS"/>
                <w:sz w:val="20"/>
                <w:szCs w:val="20"/>
                <w:lang w:val="it-IT" w:eastAsia="ro-RO"/>
              </w:rPr>
              <w:t>Avand în vedere ca nu a fost identificat un impact cumulativ, nu exista diferente intre situațiile cu /sau fără</w:t>
            </w:r>
            <w:r w:rsidR="00AA7473">
              <w:rPr>
                <w:rFonts w:eastAsia="Arial Unicode MS"/>
                <w:sz w:val="20"/>
                <w:szCs w:val="20"/>
                <w:lang w:val="it-IT" w:eastAsia="ro-RO"/>
              </w:rPr>
              <w:t xml:space="preserve"> măsuri </w:t>
            </w:r>
            <w:r w:rsidRPr="00652F3D">
              <w:rPr>
                <w:rFonts w:eastAsia="Arial Unicode MS"/>
                <w:sz w:val="20"/>
                <w:szCs w:val="20"/>
                <w:lang w:val="it-IT" w:eastAsia="ro-RO"/>
              </w:rPr>
              <w:t>de reducere a impactului</w:t>
            </w:r>
          </w:p>
        </w:tc>
      </w:tr>
    </w:tbl>
    <w:p w14:paraId="4F30112C" w14:textId="77777777" w:rsidR="00F9615D" w:rsidRPr="007C5452" w:rsidRDefault="00F9615D" w:rsidP="00F9615D">
      <w:pPr>
        <w:rPr>
          <w:color w:val="FF0000"/>
          <w:highlight w:val="yellow"/>
        </w:rPr>
      </w:pPr>
    </w:p>
    <w:p w14:paraId="020FA68C" w14:textId="77777777" w:rsidR="00F9615D" w:rsidRPr="00E60EBB" w:rsidRDefault="00F9615D" w:rsidP="00F9615D">
      <w:pPr>
        <w:ind w:firstLine="720"/>
        <w:jc w:val="both"/>
        <w:rPr>
          <w:b/>
          <w:color w:val="000000"/>
        </w:rPr>
      </w:pPr>
      <w:r w:rsidRPr="00E60EBB">
        <w:rPr>
          <w:b/>
          <w:color w:val="000000"/>
          <w:lang w:eastAsia="ro-RO"/>
        </w:rPr>
        <w:t>Prevederile amenajamanetelor silvice în privinta dinamicii arboretelor pe termen lung indică păstrarea caracteristicilor actuale ale habitatelor sau îmbunătăţirea stării lor de conservare.</w:t>
      </w:r>
    </w:p>
    <w:p w14:paraId="2D74E901" w14:textId="77777777" w:rsidR="00F9615D" w:rsidRPr="00E60EBB" w:rsidRDefault="00F9615D" w:rsidP="00F9615D">
      <w:pPr>
        <w:jc w:val="both"/>
        <w:rPr>
          <w:color w:val="000000"/>
        </w:rPr>
      </w:pPr>
      <w:r w:rsidRPr="00E60EBB">
        <w:rPr>
          <w:color w:val="000000"/>
          <w:lang w:eastAsia="ro-RO"/>
        </w:rPr>
        <w:t>Astfel se estimează:</w:t>
      </w:r>
    </w:p>
    <w:p w14:paraId="791BA247" w14:textId="77777777" w:rsidR="00F9615D" w:rsidRPr="00E60EBB" w:rsidRDefault="00F9615D" w:rsidP="00F9615D">
      <w:pPr>
        <w:jc w:val="both"/>
        <w:rPr>
          <w:color w:val="000000"/>
        </w:rPr>
      </w:pPr>
      <w:r w:rsidRPr="00E60EBB">
        <w:rPr>
          <w:color w:val="000000"/>
          <w:lang w:eastAsia="ro-RO"/>
        </w:rPr>
        <w:t xml:space="preserve">           - menţinerea diversităţi structurale - atât pe verticală (structuri relativ pluriene) cât şi pe orizontală (structură mozaicată - existenţa de arborete în faze de dezvoltare diferită);</w:t>
      </w:r>
    </w:p>
    <w:p w14:paraId="342D899C" w14:textId="77777777" w:rsidR="00F9615D" w:rsidRPr="00E60EBB" w:rsidRDefault="00F9615D" w:rsidP="00F9615D">
      <w:pPr>
        <w:jc w:val="both"/>
        <w:rPr>
          <w:color w:val="000000"/>
        </w:rPr>
      </w:pPr>
      <w:r w:rsidRPr="00E60EBB">
        <w:rPr>
          <w:color w:val="000000"/>
          <w:lang w:eastAsia="ro-RO"/>
        </w:rPr>
        <w:t xml:space="preserve">            -   menţinerea compoziţiei conform specificului ecologic al zonei.</w:t>
      </w:r>
    </w:p>
    <w:p w14:paraId="5204FD43" w14:textId="77777777" w:rsidR="00F9615D" w:rsidRPr="00E60EBB" w:rsidRDefault="00F9615D" w:rsidP="00F9615D">
      <w:pPr>
        <w:jc w:val="both"/>
        <w:rPr>
          <w:color w:val="000000"/>
        </w:rPr>
      </w:pPr>
      <w:r w:rsidRPr="00E60EBB">
        <w:rPr>
          <w:color w:val="000000"/>
          <w:lang w:eastAsia="ro-RO"/>
        </w:rPr>
        <w:t>De asemenea, se mai poate concluziona:</w:t>
      </w:r>
    </w:p>
    <w:p w14:paraId="2474DA25" w14:textId="4B893E22" w:rsidR="00F9615D" w:rsidRPr="00E60EBB" w:rsidRDefault="005463E2" w:rsidP="00F9615D">
      <w:pPr>
        <w:ind w:firstLine="720"/>
        <w:jc w:val="both"/>
        <w:rPr>
          <w:color w:val="000000"/>
        </w:rPr>
      </w:pPr>
      <w:r>
        <w:rPr>
          <w:color w:val="000000"/>
          <w:lang w:eastAsia="ro-RO"/>
        </w:rPr>
        <w:t xml:space="preserve"> -</w:t>
      </w:r>
      <w:r w:rsidR="00F9615D" w:rsidRPr="00E60EBB">
        <w:rPr>
          <w:color w:val="000000"/>
          <w:lang w:eastAsia="ro-RO"/>
        </w:rPr>
        <w:t>din analiza obiectivelor amenajamentului silvic, se constata ca acestea coincid cu obiectivele generale ale reţelei Natura 2000, respectiv cu obiectivele de conservare a speciilor şi habitatelor de interes comunitar. În cazul habitatelor, planul de amenajament are ca obiectiv asigurarea continuităţii pădurii, promovarea tipurilor fundamentale de pădure, menţinerea funcţiilor ecologice şi economice ale pădurii aşa cum sunt stabilite ele prin încadrarea în grupe funcţionale şi subunităţi de producţie;</w:t>
      </w:r>
    </w:p>
    <w:p w14:paraId="31E17903" w14:textId="7BBF7BFB" w:rsidR="00F9615D" w:rsidRPr="00E60EBB" w:rsidRDefault="005463E2" w:rsidP="00F9615D">
      <w:pPr>
        <w:ind w:firstLine="720"/>
        <w:jc w:val="both"/>
        <w:rPr>
          <w:color w:val="000000"/>
          <w:lang w:eastAsia="ro-RO"/>
        </w:rPr>
      </w:pPr>
      <w:r>
        <w:rPr>
          <w:color w:val="000000"/>
          <w:lang w:eastAsia="ro-RO"/>
        </w:rPr>
        <w:t xml:space="preserve">- </w:t>
      </w:r>
      <w:r w:rsidR="00F9615D" w:rsidRPr="00E60EBB">
        <w:rPr>
          <w:color w:val="000000"/>
          <w:lang w:eastAsia="ro-RO"/>
        </w:rPr>
        <w:t>obiectivele asumate de amenajamentul silvic pentru pădurile studiate sunt conforme şi susţin integritatea reţelei Natura 2000 şi conservarea pe termen lung a habitatelor forestiere identificate în zona studiată;</w:t>
      </w:r>
    </w:p>
    <w:p w14:paraId="31EC2B14" w14:textId="200C19AB" w:rsidR="00F9615D" w:rsidRPr="00E60EBB" w:rsidRDefault="005463E2" w:rsidP="00F9615D">
      <w:pPr>
        <w:ind w:firstLine="720"/>
        <w:jc w:val="both"/>
        <w:rPr>
          <w:color w:val="000000"/>
        </w:rPr>
      </w:pPr>
      <w:r>
        <w:rPr>
          <w:color w:val="000000"/>
          <w:lang w:eastAsia="ro-RO"/>
        </w:rPr>
        <w:t xml:space="preserve">  -</w:t>
      </w:r>
      <w:r w:rsidR="00F9615D" w:rsidRPr="00E60EBB">
        <w:rPr>
          <w:color w:val="000000"/>
          <w:lang w:eastAsia="ro-RO"/>
        </w:rPr>
        <w:t>lucrările propuse</w:t>
      </w:r>
      <w:r w:rsidR="00F9615D" w:rsidRPr="00E60EBB">
        <w:rPr>
          <w:color w:val="000000"/>
          <w:lang w:val="ro-RO" w:eastAsia="ro-RO"/>
        </w:rPr>
        <w:t xml:space="preserve"> </w:t>
      </w:r>
      <w:r w:rsidR="00F9615D" w:rsidRPr="00E60EBB">
        <w:rPr>
          <w:color w:val="000000"/>
          <w:lang w:eastAsia="ro-RO"/>
        </w:rPr>
        <w:t xml:space="preserve">în pădurile care se suprapun cu </w:t>
      </w:r>
      <w:r w:rsidR="00F9615D" w:rsidRPr="00E60EBB">
        <w:rPr>
          <w:color w:val="000000"/>
          <w:lang w:val="ro-RO" w:eastAsia="ro-RO"/>
        </w:rPr>
        <w:t xml:space="preserve">ariile protejate incluse în fondul forestier proprietate publică de stat administrat de Ocolul silvic Ianca </w:t>
      </w:r>
      <w:r w:rsidR="00F9615D" w:rsidRPr="00E60EBB">
        <w:rPr>
          <w:color w:val="000000"/>
          <w:lang w:eastAsia="ro-RO"/>
        </w:rPr>
        <w:t xml:space="preserve"> nu afectează semnificativ starea de conservare a habitatelor forestiere de interes comunitar pe termene mediu şi lung;</w:t>
      </w:r>
    </w:p>
    <w:p w14:paraId="4C3D6094" w14:textId="21A6C6AB" w:rsidR="00F9615D" w:rsidRPr="00E60EBB" w:rsidRDefault="00F9615D" w:rsidP="00F9615D">
      <w:pPr>
        <w:jc w:val="both"/>
        <w:rPr>
          <w:color w:val="000000"/>
          <w:lang w:eastAsia="ro-RO"/>
        </w:rPr>
      </w:pPr>
      <w:r w:rsidRPr="00E60EBB">
        <w:rPr>
          <w:color w:val="000000"/>
          <w:lang w:eastAsia="ro-RO"/>
        </w:rPr>
        <w:t xml:space="preserve">    </w:t>
      </w:r>
      <w:r w:rsidR="005463E2">
        <w:rPr>
          <w:color w:val="000000"/>
          <w:lang w:eastAsia="ro-RO"/>
        </w:rPr>
        <w:t xml:space="preserve">          -</w:t>
      </w:r>
      <w:r w:rsidRPr="00E60EBB">
        <w:rPr>
          <w:color w:val="000000"/>
          <w:lang w:eastAsia="ro-RO"/>
        </w:rPr>
        <w:t>prevederile amenajamentului silvic nu conduc la pierderi de suprafaţă din habitatele de interes comunitar sau fragmentari ale acestora;</w:t>
      </w:r>
    </w:p>
    <w:p w14:paraId="69AEDE16" w14:textId="6E388240" w:rsidR="00F9615D" w:rsidRPr="00E60EBB" w:rsidRDefault="005463E2" w:rsidP="00F9615D">
      <w:pPr>
        <w:jc w:val="both"/>
        <w:rPr>
          <w:color w:val="000000"/>
        </w:rPr>
      </w:pPr>
      <w:r>
        <w:rPr>
          <w:color w:val="000000"/>
          <w:lang w:eastAsia="ro-RO"/>
        </w:rPr>
        <w:t xml:space="preserve">    </w:t>
      </w:r>
      <w:r>
        <w:rPr>
          <w:color w:val="000000"/>
          <w:lang w:eastAsia="ro-RO"/>
        </w:rPr>
        <w:tab/>
        <w:t xml:space="preserve">  -</w:t>
      </w:r>
      <w:r w:rsidR="00F9615D" w:rsidRPr="00E60EBB">
        <w:rPr>
          <w:color w:val="000000"/>
          <w:lang w:val="ro-RO" w:eastAsia="ro-RO"/>
        </w:rPr>
        <w:t>a</w:t>
      </w:r>
      <w:r w:rsidR="00F9615D" w:rsidRPr="00E60EBB">
        <w:rPr>
          <w:color w:val="000000"/>
          <w:lang w:eastAsia="ro-RO"/>
        </w:rPr>
        <w:t>numite lucrări precum completăriile, curăţiriile, răriturile au un caracter ajutător în menţinerea sau îmbunătăţirea după caz a stării de conservare;</w:t>
      </w:r>
    </w:p>
    <w:p w14:paraId="748AE767" w14:textId="460FC798" w:rsidR="00F9615D" w:rsidRPr="00E60EBB" w:rsidRDefault="005463E2" w:rsidP="00F9615D">
      <w:pPr>
        <w:jc w:val="both"/>
        <w:rPr>
          <w:color w:val="000000"/>
          <w:lang w:val="ro-RO" w:eastAsia="ro-RO"/>
        </w:rPr>
      </w:pPr>
      <w:r>
        <w:rPr>
          <w:color w:val="000000"/>
          <w:lang w:eastAsia="ro-RO"/>
        </w:rPr>
        <w:t xml:space="preserve">  </w:t>
      </w:r>
      <w:r>
        <w:rPr>
          <w:color w:val="000000"/>
          <w:lang w:eastAsia="ro-RO"/>
        </w:rPr>
        <w:tab/>
        <w:t xml:space="preserve">  -</w:t>
      </w:r>
      <w:r w:rsidR="00F9615D" w:rsidRPr="00E60EBB">
        <w:rPr>
          <w:color w:val="000000"/>
          <w:lang w:val="ro-RO" w:eastAsia="ro-RO"/>
        </w:rPr>
        <w:t>p</w:t>
      </w:r>
      <w:r w:rsidR="00F9615D" w:rsidRPr="00E60EBB">
        <w:rPr>
          <w:color w:val="000000"/>
          <w:lang w:eastAsia="ro-RO"/>
        </w:rPr>
        <w:t>e termen scurt măsurile de management alese contribuie la modificarea condiţiilor de biotop pentru unele specii datorită modificărilor structurilor orizontale şi verticale (retenţie diferită a apei pluviale, regim de lumină diferenţiat, circulaţia diferită a aerului);</w:t>
      </w:r>
    </w:p>
    <w:p w14:paraId="0FDC4C76" w14:textId="6357200F" w:rsidR="00F9615D" w:rsidRPr="00E60EBB" w:rsidRDefault="005463E2" w:rsidP="00F9615D">
      <w:pPr>
        <w:ind w:firstLine="720"/>
        <w:jc w:val="both"/>
        <w:rPr>
          <w:color w:val="000000"/>
          <w:lang w:eastAsia="ro-RO"/>
        </w:rPr>
      </w:pPr>
      <w:r>
        <w:rPr>
          <w:color w:val="000000"/>
          <w:lang w:eastAsia="ro-RO"/>
        </w:rPr>
        <w:t xml:space="preserve">- </w:t>
      </w:r>
      <w:r w:rsidR="00F9615D" w:rsidRPr="00E60EBB">
        <w:rPr>
          <w:color w:val="000000"/>
          <w:lang w:eastAsia="ro-RO"/>
        </w:rPr>
        <w:t>având în vedere complexitatea habitatelor naturale forestiere, ecologia și etologia speciilor, regimul trofic specific se poate afirma c</w:t>
      </w:r>
      <w:r w:rsidR="00F9615D" w:rsidRPr="00E60EBB">
        <w:rPr>
          <w:color w:val="000000"/>
          <w:lang w:val="ro-RO" w:eastAsia="ro-RO"/>
        </w:rPr>
        <w:t>ă</w:t>
      </w:r>
      <w:r w:rsidR="00F9615D" w:rsidRPr="00E60EBB">
        <w:rPr>
          <w:color w:val="000000"/>
          <w:lang w:eastAsia="ro-RO"/>
        </w:rPr>
        <w:t xml:space="preserve"> gospodărirea fondului forestier nu cauzeaza schimbări fundamentale în privinta stării de conservare a populaţiilor speciilor de interes comunita identificate în sit;</w:t>
      </w:r>
    </w:p>
    <w:p w14:paraId="40EF7CD1" w14:textId="77777777" w:rsidR="005D2235" w:rsidRDefault="00F9615D" w:rsidP="005D2235">
      <w:pPr>
        <w:ind w:firstLine="720"/>
        <w:jc w:val="both"/>
        <w:rPr>
          <w:color w:val="000000"/>
          <w:lang w:eastAsia="ro-RO"/>
        </w:rPr>
      </w:pPr>
      <w:r w:rsidRPr="00E60EBB">
        <w:rPr>
          <w:color w:val="000000"/>
          <w:lang w:eastAsia="ro-RO"/>
        </w:rPr>
        <w:t>- la lucrările silvice prevăzute de amenajament nu se folosesc substanţe chimice iar gazele emanate de utilajele folosite sunt evaluate ca nesemnificative, în limitele legale acceptabile;</w:t>
      </w:r>
      <w:r w:rsidR="005D2235">
        <w:rPr>
          <w:color w:val="000000"/>
          <w:lang w:eastAsia="ro-RO"/>
        </w:rPr>
        <w:tab/>
      </w:r>
    </w:p>
    <w:p w14:paraId="4663E961" w14:textId="3E944733" w:rsidR="00F9615D" w:rsidRPr="00E60EBB" w:rsidRDefault="00F9615D" w:rsidP="005D2235">
      <w:pPr>
        <w:ind w:firstLine="720"/>
        <w:jc w:val="both"/>
        <w:rPr>
          <w:color w:val="000000"/>
          <w:lang w:eastAsia="ro-RO"/>
        </w:rPr>
      </w:pPr>
      <w:r w:rsidRPr="00E60EBB">
        <w:rPr>
          <w:color w:val="000000"/>
          <w:lang w:eastAsia="ro-RO"/>
        </w:rPr>
        <w:t>-  poluarea fonică este nesemnificativă;</w:t>
      </w:r>
    </w:p>
    <w:p w14:paraId="01FD0263" w14:textId="51F8E46E" w:rsidR="00F9615D" w:rsidRPr="00E60EBB" w:rsidRDefault="005463E2" w:rsidP="005D2235">
      <w:pPr>
        <w:ind w:firstLine="720"/>
        <w:jc w:val="both"/>
        <w:rPr>
          <w:color w:val="000000"/>
          <w:lang w:eastAsia="ro-RO"/>
        </w:rPr>
      </w:pPr>
      <w:r>
        <w:rPr>
          <w:color w:val="000000"/>
          <w:lang w:eastAsia="ro-RO"/>
        </w:rPr>
        <w:t xml:space="preserve">- </w:t>
      </w:r>
      <w:r w:rsidR="00F9615D" w:rsidRPr="00E60EBB">
        <w:rPr>
          <w:color w:val="000000"/>
          <w:lang w:eastAsia="ro-RO"/>
        </w:rPr>
        <w:t xml:space="preserve">au fost prevăzute măsuri de reducere a impactului în cazul </w:t>
      </w:r>
      <w:r w:rsidR="00731C18">
        <w:rPr>
          <w:color w:val="000000"/>
          <w:lang w:eastAsia="ro-RO"/>
        </w:rPr>
        <w:t>poluări</w:t>
      </w:r>
      <w:r w:rsidR="00F9615D" w:rsidRPr="00E60EBB">
        <w:rPr>
          <w:color w:val="000000"/>
          <w:lang w:eastAsia="ro-RO"/>
        </w:rPr>
        <w:t>i accidentale cu carburanţi, lubrifianţi și resturi de exploatare.</w:t>
      </w:r>
    </w:p>
    <w:p w14:paraId="625142C4" w14:textId="5F83A7C2" w:rsidR="00F9615D" w:rsidRPr="00E60EBB" w:rsidRDefault="005463E2" w:rsidP="005D2235">
      <w:pPr>
        <w:ind w:firstLine="720"/>
        <w:jc w:val="both"/>
        <w:rPr>
          <w:color w:val="000000"/>
        </w:rPr>
      </w:pPr>
      <w:r>
        <w:rPr>
          <w:color w:val="000000"/>
          <w:lang w:eastAsia="ro-RO"/>
        </w:rPr>
        <w:t xml:space="preserve">- </w:t>
      </w:r>
      <w:r w:rsidR="00F9615D" w:rsidRPr="00E60EBB">
        <w:rPr>
          <w:color w:val="000000"/>
          <w:lang w:eastAsia="ro-RO"/>
        </w:rPr>
        <w:t>în perimetrul considerat, echilibrul ecologic al populaţiilor vertebratelor terestre se menţine într-o stare favorabila, fără a fi supus unor factori disturbatori majori. Managementul forestier adecvat, propus în amenajament, este în măsură să conserve suprafeţele ocupate la ora actuală de pădure şi păşune, ca tipuri majore de ecosisteme. Păstrarea conectivităţii în cadrul habitatelor va asigura perpetuarea în timp a biocenozelor naturale, inclusiv a comunităţilor de amfibieni;</w:t>
      </w:r>
    </w:p>
    <w:p w14:paraId="627B38E3" w14:textId="356C1007" w:rsidR="00F9615D" w:rsidRPr="00E60EBB" w:rsidRDefault="005463E2" w:rsidP="005D2235">
      <w:pPr>
        <w:ind w:firstLine="720"/>
        <w:jc w:val="both"/>
        <w:rPr>
          <w:color w:val="000000"/>
          <w:lang w:eastAsia="ro-RO"/>
        </w:rPr>
      </w:pPr>
      <w:r>
        <w:rPr>
          <w:color w:val="000000"/>
          <w:lang w:eastAsia="ro-RO"/>
        </w:rPr>
        <w:t>-</w:t>
      </w:r>
      <w:r w:rsidR="00F9615D" w:rsidRPr="00E60EBB">
        <w:rPr>
          <w:color w:val="000000"/>
          <w:lang w:eastAsia="ro-RO"/>
        </w:rPr>
        <w:t xml:space="preserve">aplicarea planului de amenajare al pădurilor analizate nu va avea un impact semnificativ asupra populaţiei de </w:t>
      </w:r>
      <w:r w:rsidR="00F9615D" w:rsidRPr="00E60EBB">
        <w:rPr>
          <w:color w:val="000000"/>
        </w:rPr>
        <w:t>nevertebrate,</w:t>
      </w:r>
      <w:r w:rsidR="00F9615D" w:rsidRPr="00E60EBB">
        <w:rPr>
          <w:color w:val="000000"/>
          <w:lang w:eastAsia="ro-RO"/>
        </w:rPr>
        <w:t xml:space="preserve"> întrucât intervenţiile sunt limitate ca perioadă de timp, pe suprafeţele relativ reduse comparativ cu suprafaţa totală a situ</w:t>
      </w:r>
      <w:r w:rsidR="00F9615D" w:rsidRPr="00E60EBB">
        <w:rPr>
          <w:color w:val="000000"/>
          <w:lang w:val="ro-RO" w:eastAsia="ro-RO"/>
        </w:rPr>
        <w:t>rilor</w:t>
      </w:r>
      <w:r w:rsidR="00F9615D" w:rsidRPr="00E60EBB">
        <w:rPr>
          <w:color w:val="000000"/>
          <w:lang w:eastAsia="ro-RO"/>
        </w:rPr>
        <w:t xml:space="preserve"> comunitar</w:t>
      </w:r>
      <w:r w:rsidR="00F9615D" w:rsidRPr="00E60EBB">
        <w:rPr>
          <w:color w:val="000000"/>
          <w:lang w:val="ro-RO" w:eastAsia="ro-RO"/>
        </w:rPr>
        <w:t>e studiate,</w:t>
      </w:r>
      <w:r w:rsidR="00F9615D" w:rsidRPr="00E60EBB">
        <w:rPr>
          <w:color w:val="000000"/>
          <w:lang w:eastAsia="ro-RO"/>
        </w:rPr>
        <w:t xml:space="preserve"> fără a fi toate efectuate simultan (sunt eşalonate pe </w:t>
      </w:r>
      <w:r w:rsidR="00EC7075">
        <w:rPr>
          <w:color w:val="000000"/>
          <w:lang w:eastAsia="ro-RO"/>
        </w:rPr>
        <w:t xml:space="preserve">o perioadă de </w:t>
      </w:r>
      <w:r w:rsidR="00F9615D" w:rsidRPr="00E60EBB">
        <w:rPr>
          <w:color w:val="000000"/>
          <w:lang w:eastAsia="ro-RO"/>
        </w:rPr>
        <w:t>10 ani de aplicare a amenajamentului) şi în plus au  şi un rol de conservare ori de refacere a habitatelor naturale;</w:t>
      </w:r>
    </w:p>
    <w:p w14:paraId="2C424B96" w14:textId="5BA9E7DE" w:rsidR="00F9615D" w:rsidRDefault="005463E2" w:rsidP="00F9615D">
      <w:pPr>
        <w:ind w:firstLine="720"/>
        <w:jc w:val="both"/>
        <w:rPr>
          <w:color w:val="000000"/>
          <w:lang w:eastAsia="ro-RO"/>
        </w:rPr>
      </w:pPr>
      <w:r>
        <w:rPr>
          <w:color w:val="000000"/>
          <w:lang w:eastAsia="ro-RO"/>
        </w:rPr>
        <w:t>Pentru suprafeţele de pădure care</w:t>
      </w:r>
      <w:r w:rsidR="00F9615D" w:rsidRPr="00E60EBB">
        <w:rPr>
          <w:color w:val="000000"/>
          <w:lang w:eastAsia="ro-RO"/>
        </w:rPr>
        <w:t xml:space="preserve"> se suprapun peste ariile naturale protejate, amenajamentele silvice, prin măsurile de gospodărire propuse</w:t>
      </w:r>
      <w:r>
        <w:rPr>
          <w:color w:val="000000"/>
          <w:lang w:eastAsia="ro-RO"/>
        </w:rPr>
        <w:t>,</w:t>
      </w:r>
      <w:r w:rsidR="00F9615D" w:rsidRPr="00E60EBB">
        <w:rPr>
          <w:color w:val="000000"/>
          <w:lang w:eastAsia="ro-RO"/>
        </w:rPr>
        <w:t xml:space="preserve"> menţin sau refac starea de conservare favorabilă a habitatelor naturale, prin gospodărirea durabilă a pădurilor.</w:t>
      </w:r>
    </w:p>
    <w:p w14:paraId="18C7A4E4" w14:textId="77777777" w:rsidR="009E4264" w:rsidRDefault="009E4264" w:rsidP="00F9615D">
      <w:pPr>
        <w:ind w:firstLine="720"/>
        <w:jc w:val="both"/>
        <w:rPr>
          <w:color w:val="000000"/>
          <w:lang w:eastAsia="ro-RO"/>
        </w:rPr>
      </w:pPr>
    </w:p>
    <w:p w14:paraId="285FE0B7" w14:textId="76411AB6" w:rsidR="009E4264" w:rsidRPr="00F63531" w:rsidRDefault="009E4264" w:rsidP="009E4264">
      <w:pPr>
        <w:pStyle w:val="ListParagraph"/>
        <w:ind w:left="0" w:firstLine="720"/>
        <w:jc w:val="both"/>
        <w:rPr>
          <w:b/>
          <w:highlight w:val="yellow"/>
        </w:rPr>
      </w:pPr>
      <w:r>
        <w:rPr>
          <w:b/>
          <w:highlight w:val="yellow"/>
        </w:rPr>
        <w:t>Pentru unitatile amenajistice 6 K, 7 E, 7F, 19 F, 20 K, 21 C,  5 L, 16 F din U.P. III si 15 C, 16 E din UP II, pe o suprafata totala de 30,65 ha s-a propus schimbarea compozitiei, prin inlocuirea speciilor existente cu alte specii forestiere, adaptate conditiilor stationale.</w:t>
      </w:r>
    </w:p>
    <w:p w14:paraId="013C8F65" w14:textId="77777777" w:rsidR="009E4264" w:rsidRPr="00233F6B" w:rsidRDefault="009E4264" w:rsidP="009E4264">
      <w:pPr>
        <w:pStyle w:val="ListParagraph"/>
        <w:ind w:left="0" w:firstLine="720"/>
        <w:jc w:val="both"/>
        <w:rPr>
          <w:b/>
          <w:highlight w:val="yellow"/>
        </w:rPr>
      </w:pPr>
      <w:r>
        <w:rPr>
          <w:b/>
          <w:highlight w:val="yellow"/>
        </w:rPr>
        <w:t>Avand in vedere faptul ca pentru unitatile amenajistice 6 K, 7 E, 7F, 19 F, 20 K, 21 C,  5 L, 16 F din U.P. III si 15 C, 16 E din UP II compozitia actuala este caracteristica habitatului 92 A0</w:t>
      </w:r>
      <w:r>
        <w:rPr>
          <w:highlight w:val="yellow"/>
        </w:rPr>
        <w:t xml:space="preserve">, </w:t>
      </w:r>
      <w:r w:rsidRPr="00233F6B">
        <w:rPr>
          <w:b/>
          <w:highlight w:val="yellow"/>
        </w:rPr>
        <w:t>Paduri galerii de plop si salcie</w:t>
      </w:r>
      <w:r w:rsidRPr="00F63531">
        <w:rPr>
          <w:highlight w:val="yellow"/>
        </w:rPr>
        <w:t>,</w:t>
      </w:r>
      <w:r>
        <w:rPr>
          <w:highlight w:val="yellow"/>
        </w:rPr>
        <w:t xml:space="preserve"> iar schimbarea compozitiei arboretelor ar cauza reducerea suprafetei habitatului Natura 2000, se propune ca lucrarile prevazute in amenajamentul actual sa se sisteze, urmand a se reanaliza necesitatea inlocuirii speciilor, in conditii justificate, cu compensarea suprafetelor afectate, respectiv constituirea habitatului 92 A0 in alte unitati amenajistice, pe suprafete echivalente.</w:t>
      </w:r>
    </w:p>
    <w:p w14:paraId="0A32CFB5" w14:textId="77777777" w:rsidR="00BB3921" w:rsidRDefault="00BB3921" w:rsidP="009E4264">
      <w:pPr>
        <w:jc w:val="both"/>
        <w:rPr>
          <w:color w:val="FF0000"/>
          <w:lang w:eastAsia="ro-RO"/>
        </w:rPr>
      </w:pPr>
    </w:p>
    <w:p w14:paraId="58383F10" w14:textId="231470C2" w:rsidR="00F9615D" w:rsidRPr="00E60EBB" w:rsidRDefault="00F9615D" w:rsidP="00F9615D">
      <w:pPr>
        <w:ind w:firstLine="720"/>
        <w:jc w:val="both"/>
        <w:rPr>
          <w:b/>
          <w:color w:val="000000"/>
          <w:lang w:val="ro-RO"/>
        </w:rPr>
      </w:pPr>
      <w:r w:rsidRPr="00E60EBB">
        <w:rPr>
          <w:b/>
          <w:color w:val="000000"/>
          <w:lang w:val="ro-RO"/>
        </w:rPr>
        <w:t xml:space="preserve">Monitorizarea activitatilor de implementare a planului este atribuita titularului planului, </w:t>
      </w:r>
      <w:r w:rsidR="00B3044A">
        <w:rPr>
          <w:b/>
          <w:color w:val="000000"/>
          <w:lang w:val="ro-RO"/>
        </w:rPr>
        <w:t>Direcţia Silvică Brăila</w:t>
      </w:r>
      <w:r>
        <w:rPr>
          <w:b/>
          <w:color w:val="000000"/>
          <w:lang w:val="ro-RO"/>
        </w:rPr>
        <w:t>,</w:t>
      </w:r>
      <w:r w:rsidRPr="00E60EBB">
        <w:rPr>
          <w:b/>
          <w:color w:val="000000"/>
          <w:lang w:val="ro-RO"/>
        </w:rPr>
        <w:t xml:space="preserve"> respectiv Ocolul silvic Ianca. Atributii</w:t>
      </w:r>
      <w:r w:rsidR="00036FA0">
        <w:rPr>
          <w:b/>
          <w:color w:val="000000"/>
          <w:lang w:val="ro-RO"/>
        </w:rPr>
        <w:t xml:space="preserve"> în </w:t>
      </w:r>
      <w:r w:rsidRPr="00E60EBB">
        <w:rPr>
          <w:b/>
          <w:color w:val="000000"/>
          <w:lang w:val="ro-RO"/>
        </w:rPr>
        <w:t>monitorizarea</w:t>
      </w:r>
      <w:r w:rsidR="007A4AB1">
        <w:rPr>
          <w:b/>
          <w:color w:val="000000"/>
          <w:lang w:val="ro-RO"/>
        </w:rPr>
        <w:t xml:space="preserve"> și </w:t>
      </w:r>
      <w:r w:rsidRPr="00E60EBB">
        <w:rPr>
          <w:b/>
          <w:color w:val="000000"/>
          <w:lang w:val="ro-RO"/>
        </w:rPr>
        <w:t xml:space="preserve">controlul </w:t>
      </w:r>
      <w:r w:rsidR="008E7B66">
        <w:rPr>
          <w:b/>
          <w:color w:val="000000"/>
          <w:lang w:val="ro-RO"/>
        </w:rPr>
        <w:t>aplicări</w:t>
      </w:r>
      <w:r w:rsidRPr="00E60EBB">
        <w:rPr>
          <w:b/>
          <w:color w:val="000000"/>
          <w:lang w:val="ro-RO"/>
        </w:rPr>
        <w:t>i planului au, de asemenea, custozii ariilor naturale protejate, ANANP, Garda de Mediu, ITRSV, Agentia pentru Protectia Mediului.</w:t>
      </w:r>
    </w:p>
    <w:p w14:paraId="5EDCE61B" w14:textId="77777777" w:rsidR="00F9615D" w:rsidRPr="00997FA0" w:rsidRDefault="00F9615D" w:rsidP="00422FC4">
      <w:pPr>
        <w:rPr>
          <w:b/>
          <w:noProof/>
          <w:color w:val="FF0000"/>
          <w:lang w:val="ro-RO"/>
        </w:rPr>
      </w:pPr>
    </w:p>
    <w:p w14:paraId="6C3F73FA" w14:textId="6BF837C9" w:rsidR="00FA0F4D" w:rsidRPr="005463E2" w:rsidRDefault="00FA0F4D" w:rsidP="00F31E7D">
      <w:pPr>
        <w:ind w:firstLine="720"/>
        <w:jc w:val="both"/>
        <w:rPr>
          <w:noProof/>
          <w:color w:val="000000" w:themeColor="text1"/>
          <w:u w:val="single"/>
          <w:lang w:val="ro-RO"/>
        </w:rPr>
      </w:pPr>
      <w:r w:rsidRPr="005463E2">
        <w:rPr>
          <w:noProof/>
          <w:color w:val="000000" w:themeColor="text1"/>
          <w:u w:val="single"/>
          <w:lang w:val="ro-RO"/>
        </w:rPr>
        <w:t xml:space="preserve">Analiza influenței prevederilor amenajamentului silvic asupra factorilor de mediu arata ca prin implementarea amenajamentului </w:t>
      </w:r>
      <w:r w:rsidR="00B84794" w:rsidRPr="005463E2">
        <w:rPr>
          <w:noProof/>
          <w:color w:val="000000" w:themeColor="text1"/>
          <w:u w:val="single"/>
          <w:lang w:val="ro-RO"/>
        </w:rPr>
        <w:t xml:space="preserve">silvic al Ocolului Silvic </w:t>
      </w:r>
      <w:r w:rsidR="00997FA0" w:rsidRPr="005463E2">
        <w:rPr>
          <w:noProof/>
          <w:color w:val="000000" w:themeColor="text1"/>
          <w:u w:val="single"/>
          <w:lang w:val="ro-RO"/>
        </w:rPr>
        <w:t>Ianca</w:t>
      </w:r>
      <w:r w:rsidRPr="005463E2">
        <w:rPr>
          <w:noProof/>
          <w:color w:val="000000" w:themeColor="text1"/>
          <w:u w:val="single"/>
          <w:lang w:val="ro-RO"/>
        </w:rPr>
        <w:t xml:space="preserve"> nu va fi cauzat un impact negativ semnific</w:t>
      </w:r>
      <w:r w:rsidR="003108FD" w:rsidRPr="005463E2">
        <w:rPr>
          <w:noProof/>
          <w:color w:val="000000" w:themeColor="text1"/>
          <w:u w:val="single"/>
          <w:lang w:val="ro-RO"/>
        </w:rPr>
        <w:t>ativ asupra bio</w:t>
      </w:r>
      <w:r w:rsidR="00B75AA0" w:rsidRPr="005463E2">
        <w:rPr>
          <w:noProof/>
          <w:color w:val="000000" w:themeColor="text1"/>
          <w:u w:val="single"/>
          <w:lang w:val="ro-RO"/>
        </w:rPr>
        <w:t>diversități</w:t>
      </w:r>
      <w:r w:rsidR="003108FD" w:rsidRPr="005463E2">
        <w:rPr>
          <w:noProof/>
          <w:color w:val="000000" w:themeColor="text1"/>
          <w:u w:val="single"/>
          <w:lang w:val="ro-RO"/>
        </w:rPr>
        <w:t>i sau a factorilor de mediu.</w:t>
      </w:r>
    </w:p>
    <w:p w14:paraId="203122F7" w14:textId="77777777" w:rsidR="005463E2" w:rsidRPr="005463E2" w:rsidRDefault="005463E2" w:rsidP="00F31E7D">
      <w:pPr>
        <w:ind w:firstLine="720"/>
        <w:jc w:val="both"/>
        <w:rPr>
          <w:noProof/>
          <w:color w:val="000000" w:themeColor="text1"/>
          <w:u w:val="single"/>
          <w:lang w:val="ro-RO"/>
        </w:rPr>
      </w:pPr>
    </w:p>
    <w:p w14:paraId="663793CC" w14:textId="2B552D08" w:rsidR="00FC5021" w:rsidRPr="005463E2" w:rsidRDefault="00FA0F4D" w:rsidP="005463E2">
      <w:pPr>
        <w:ind w:firstLine="720"/>
        <w:jc w:val="both"/>
        <w:rPr>
          <w:noProof/>
          <w:color w:val="000000" w:themeColor="text1"/>
          <w:u w:val="single"/>
        </w:rPr>
      </w:pPr>
      <w:r w:rsidRPr="005463E2">
        <w:rPr>
          <w:noProof/>
          <w:color w:val="000000" w:themeColor="text1"/>
          <w:u w:val="single"/>
        </w:rPr>
        <w:t>De</w:t>
      </w:r>
      <w:r w:rsidR="00DD77A3">
        <w:rPr>
          <w:noProof/>
          <w:color w:val="000000" w:themeColor="text1"/>
          <w:u w:val="single"/>
        </w:rPr>
        <w:t>ș</w:t>
      </w:r>
      <w:r w:rsidRPr="005463E2">
        <w:rPr>
          <w:noProof/>
          <w:color w:val="000000" w:themeColor="text1"/>
          <w:u w:val="single"/>
        </w:rPr>
        <w:t xml:space="preserve">i au fost </w:t>
      </w:r>
      <w:r w:rsidR="00AC7C94" w:rsidRPr="005463E2">
        <w:rPr>
          <w:noProof/>
          <w:color w:val="000000" w:themeColor="text1"/>
          <w:u w:val="single"/>
        </w:rPr>
        <w:t>prevăzute</w:t>
      </w:r>
      <w:r w:rsidR="00B050B3" w:rsidRPr="005463E2">
        <w:rPr>
          <w:noProof/>
          <w:color w:val="000000" w:themeColor="text1"/>
          <w:u w:val="single"/>
        </w:rPr>
        <w:t xml:space="preserve"> măsuri</w:t>
      </w:r>
      <w:r w:rsidRPr="005463E2">
        <w:rPr>
          <w:noProof/>
          <w:color w:val="000000" w:themeColor="text1"/>
          <w:u w:val="single"/>
        </w:rPr>
        <w:t xml:space="preserve"> de reducere a impactului </w:t>
      </w:r>
      <w:r w:rsidR="008A269A" w:rsidRPr="005463E2">
        <w:rPr>
          <w:noProof/>
          <w:color w:val="000000" w:themeColor="text1"/>
          <w:u w:val="single"/>
        </w:rPr>
        <w:t>potențial</w:t>
      </w:r>
      <w:r w:rsidRPr="005463E2">
        <w:rPr>
          <w:noProof/>
          <w:color w:val="000000" w:themeColor="text1"/>
          <w:u w:val="single"/>
        </w:rPr>
        <w:t xml:space="preserve"> asupra componentelor mediului, nu a fost </w:t>
      </w:r>
      <w:r w:rsidR="005463E2" w:rsidRPr="005463E2">
        <w:rPr>
          <w:noProof/>
          <w:color w:val="000000" w:themeColor="text1"/>
          <w:u w:val="single"/>
        </w:rPr>
        <w:t>identificat un impact rezidual.</w:t>
      </w:r>
    </w:p>
    <w:p w14:paraId="7D2DE946" w14:textId="77777777" w:rsidR="00FA0F4D" w:rsidRPr="005463E2" w:rsidRDefault="00FA0F4D" w:rsidP="00594C6F">
      <w:pPr>
        <w:rPr>
          <w:noProof/>
          <w:color w:val="000000" w:themeColor="text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54"/>
      </w:tblGrid>
      <w:tr w:rsidR="008F016D" w:rsidRPr="005463E2" w14:paraId="73D0D815" w14:textId="77777777" w:rsidTr="00736CE3">
        <w:tc>
          <w:tcPr>
            <w:tcW w:w="9854" w:type="dxa"/>
            <w:vAlign w:val="center"/>
          </w:tcPr>
          <w:p w14:paraId="655B1F68" w14:textId="77777777" w:rsidR="00FA0F4D" w:rsidRPr="005463E2" w:rsidRDefault="00FA0F4D" w:rsidP="00E34664">
            <w:pPr>
              <w:ind w:firstLine="720"/>
              <w:jc w:val="both"/>
              <w:rPr>
                <w:bCs/>
                <w:noProof/>
                <w:color w:val="000000" w:themeColor="text1"/>
              </w:rPr>
            </w:pPr>
            <w:r w:rsidRPr="005463E2">
              <w:rPr>
                <w:bCs/>
                <w:noProof/>
                <w:color w:val="000000" w:themeColor="text1"/>
              </w:rPr>
              <w:t>Din datele expuse în capitolele anterioare putem concluziona că măsurile de gospodărire a pădurilor, prescrise de amenajamentul silvic propus, coroborate cu măsurile de reducere a impactului propuse de studiul de evaluare adecvată elaborat</w:t>
            </w:r>
            <w:r w:rsidR="00E34664" w:rsidRPr="005463E2">
              <w:rPr>
                <w:bCs/>
                <w:noProof/>
                <w:color w:val="000000" w:themeColor="text1"/>
              </w:rPr>
              <w:t>e</w:t>
            </w:r>
            <w:r w:rsidRPr="005463E2">
              <w:rPr>
                <w:bCs/>
                <w:noProof/>
                <w:color w:val="000000" w:themeColor="text1"/>
              </w:rPr>
              <w:t xml:space="preserve"> și sintetizate în prezentul Raport de mediu sunt în spiritul administrării durabile a resurse naturale, fiind acoperitoare pentru asigurarea unei stări favorabile de conservare a habitatelor forestiere luate în studiu şi a speciilor de interes comunitar ce se regăsesc în suprafaţa acoperita de studiul de amenajare.</w:t>
            </w:r>
          </w:p>
        </w:tc>
      </w:tr>
    </w:tbl>
    <w:p w14:paraId="2DFE8EC6" w14:textId="77777777" w:rsidR="00C568DE" w:rsidRPr="005463E2" w:rsidRDefault="00C568DE" w:rsidP="00F30F93">
      <w:pPr>
        <w:spacing w:line="360" w:lineRule="auto"/>
        <w:jc w:val="both"/>
        <w:rPr>
          <w:b/>
          <w:noProof/>
          <w:color w:val="000000" w:themeColor="text1"/>
          <w:lang w:val="ro-RO"/>
        </w:rPr>
      </w:pPr>
    </w:p>
    <w:p w14:paraId="19B80033" w14:textId="77777777" w:rsidR="00F30F93" w:rsidRPr="00997FA0" w:rsidRDefault="00F30F93" w:rsidP="008A7705">
      <w:pPr>
        <w:spacing w:line="360" w:lineRule="auto"/>
        <w:ind w:firstLine="567"/>
        <w:jc w:val="both"/>
        <w:rPr>
          <w:b/>
          <w:noProof/>
          <w:color w:val="FF0000"/>
          <w:lang w:val="ro-RO"/>
        </w:rPr>
      </w:pPr>
    </w:p>
    <w:p w14:paraId="42EC55D5" w14:textId="77777777" w:rsidR="000B62BA" w:rsidRPr="00997FA0" w:rsidRDefault="000B62BA" w:rsidP="008A7705">
      <w:pPr>
        <w:spacing w:line="360" w:lineRule="auto"/>
        <w:ind w:firstLine="567"/>
        <w:jc w:val="both"/>
        <w:rPr>
          <w:b/>
          <w:noProof/>
          <w:color w:val="FF0000"/>
          <w:lang w:val="ro-RO"/>
        </w:rPr>
      </w:pPr>
    </w:p>
    <w:p w14:paraId="7FA593C8" w14:textId="77777777" w:rsidR="00F95729" w:rsidRPr="00997FA0" w:rsidRDefault="00F95729" w:rsidP="008A7705">
      <w:pPr>
        <w:spacing w:line="360" w:lineRule="auto"/>
        <w:ind w:firstLine="567"/>
        <w:jc w:val="both"/>
        <w:rPr>
          <w:b/>
          <w:noProof/>
          <w:color w:val="FF0000"/>
          <w:lang w:val="ro-RO"/>
        </w:rPr>
      </w:pPr>
    </w:p>
    <w:p w14:paraId="0E2363D5" w14:textId="77777777" w:rsidR="00F95729" w:rsidRPr="00997FA0" w:rsidRDefault="00F95729" w:rsidP="008A7705">
      <w:pPr>
        <w:spacing w:line="360" w:lineRule="auto"/>
        <w:ind w:firstLine="567"/>
        <w:jc w:val="both"/>
        <w:rPr>
          <w:b/>
          <w:noProof/>
          <w:color w:val="FF0000"/>
          <w:lang w:val="ro-RO"/>
        </w:rPr>
      </w:pPr>
    </w:p>
    <w:p w14:paraId="7EB9A5BC" w14:textId="77777777" w:rsidR="00F95729" w:rsidRPr="00997FA0" w:rsidRDefault="00F95729" w:rsidP="008A7705">
      <w:pPr>
        <w:spacing w:line="360" w:lineRule="auto"/>
        <w:ind w:firstLine="567"/>
        <w:jc w:val="both"/>
        <w:rPr>
          <w:b/>
          <w:noProof/>
          <w:color w:val="FF0000"/>
          <w:lang w:val="ro-RO"/>
        </w:rPr>
      </w:pPr>
    </w:p>
    <w:p w14:paraId="331828D1" w14:textId="77777777" w:rsidR="00F95729" w:rsidRPr="00997FA0" w:rsidRDefault="00F95729" w:rsidP="008A7705">
      <w:pPr>
        <w:spacing w:line="360" w:lineRule="auto"/>
        <w:ind w:firstLine="567"/>
        <w:jc w:val="both"/>
        <w:rPr>
          <w:b/>
          <w:noProof/>
          <w:color w:val="FF0000"/>
          <w:lang w:val="ro-RO"/>
        </w:rPr>
      </w:pPr>
    </w:p>
    <w:p w14:paraId="40E295CB" w14:textId="77777777" w:rsidR="00F95729" w:rsidRPr="00997FA0" w:rsidRDefault="00F95729" w:rsidP="008A7705">
      <w:pPr>
        <w:spacing w:line="360" w:lineRule="auto"/>
        <w:ind w:firstLine="567"/>
        <w:jc w:val="both"/>
        <w:rPr>
          <w:b/>
          <w:noProof/>
          <w:color w:val="FF0000"/>
          <w:lang w:val="ro-RO"/>
        </w:rPr>
      </w:pPr>
    </w:p>
    <w:p w14:paraId="4F996B9B" w14:textId="77777777" w:rsidR="002630DB" w:rsidRDefault="002630DB" w:rsidP="00FC5021">
      <w:pPr>
        <w:spacing w:line="360" w:lineRule="auto"/>
        <w:jc w:val="both"/>
        <w:rPr>
          <w:b/>
          <w:noProof/>
          <w:color w:val="FF0000"/>
          <w:lang w:val="ro-RO"/>
        </w:rPr>
      </w:pPr>
    </w:p>
    <w:p w14:paraId="55ED97FB" w14:textId="77777777" w:rsidR="005463E2" w:rsidRDefault="005463E2" w:rsidP="00FC5021">
      <w:pPr>
        <w:spacing w:line="360" w:lineRule="auto"/>
        <w:jc w:val="both"/>
        <w:rPr>
          <w:b/>
          <w:noProof/>
          <w:color w:val="FF0000"/>
          <w:lang w:val="ro-RO"/>
        </w:rPr>
      </w:pPr>
    </w:p>
    <w:p w14:paraId="16EC6236" w14:textId="77777777" w:rsidR="005463E2" w:rsidRDefault="005463E2" w:rsidP="00FC5021">
      <w:pPr>
        <w:spacing w:line="360" w:lineRule="auto"/>
        <w:jc w:val="both"/>
        <w:rPr>
          <w:b/>
          <w:noProof/>
          <w:color w:val="FF0000"/>
          <w:lang w:val="ro-RO"/>
        </w:rPr>
      </w:pPr>
    </w:p>
    <w:p w14:paraId="058065EC" w14:textId="77777777" w:rsidR="005463E2" w:rsidRDefault="005463E2" w:rsidP="00FC5021">
      <w:pPr>
        <w:spacing w:line="360" w:lineRule="auto"/>
        <w:jc w:val="both"/>
        <w:rPr>
          <w:b/>
          <w:noProof/>
          <w:color w:val="FF0000"/>
          <w:lang w:val="ro-RO"/>
        </w:rPr>
      </w:pPr>
    </w:p>
    <w:p w14:paraId="5A571703" w14:textId="77777777" w:rsidR="00BB3921" w:rsidRDefault="00BB3921" w:rsidP="00FC5021">
      <w:pPr>
        <w:spacing w:line="360" w:lineRule="auto"/>
        <w:jc w:val="both"/>
        <w:rPr>
          <w:b/>
          <w:noProof/>
          <w:color w:val="FF0000"/>
          <w:lang w:val="ro-RO"/>
        </w:rPr>
      </w:pPr>
    </w:p>
    <w:p w14:paraId="5A1ABA23" w14:textId="77777777" w:rsidR="00BB3921" w:rsidRDefault="00BB3921" w:rsidP="00FC5021">
      <w:pPr>
        <w:spacing w:line="360" w:lineRule="auto"/>
        <w:jc w:val="both"/>
        <w:rPr>
          <w:b/>
          <w:noProof/>
          <w:color w:val="FF0000"/>
          <w:lang w:val="ro-RO"/>
        </w:rPr>
      </w:pPr>
    </w:p>
    <w:p w14:paraId="4E63A7B5" w14:textId="77777777" w:rsidR="00BB3921" w:rsidRDefault="00BB3921" w:rsidP="00FC5021">
      <w:pPr>
        <w:spacing w:line="360" w:lineRule="auto"/>
        <w:jc w:val="both"/>
        <w:rPr>
          <w:b/>
          <w:noProof/>
          <w:color w:val="FF0000"/>
          <w:lang w:val="ro-RO"/>
        </w:rPr>
      </w:pPr>
    </w:p>
    <w:p w14:paraId="6025A02C" w14:textId="77777777" w:rsidR="00BB3921" w:rsidRDefault="00BB3921" w:rsidP="00FC5021">
      <w:pPr>
        <w:spacing w:line="360" w:lineRule="auto"/>
        <w:jc w:val="both"/>
        <w:rPr>
          <w:b/>
          <w:noProof/>
          <w:color w:val="FF0000"/>
          <w:lang w:val="ro-RO"/>
        </w:rPr>
      </w:pPr>
    </w:p>
    <w:p w14:paraId="1E7E9486" w14:textId="77777777" w:rsidR="00BB3921" w:rsidRDefault="00BB3921" w:rsidP="00FC5021">
      <w:pPr>
        <w:spacing w:line="360" w:lineRule="auto"/>
        <w:jc w:val="both"/>
        <w:rPr>
          <w:b/>
          <w:noProof/>
          <w:color w:val="FF0000"/>
          <w:lang w:val="ro-RO"/>
        </w:rPr>
      </w:pPr>
    </w:p>
    <w:p w14:paraId="791498AA" w14:textId="77777777" w:rsidR="00BB3921" w:rsidRDefault="00BB3921" w:rsidP="00FC5021">
      <w:pPr>
        <w:spacing w:line="360" w:lineRule="auto"/>
        <w:jc w:val="both"/>
        <w:rPr>
          <w:b/>
          <w:noProof/>
          <w:color w:val="FF0000"/>
          <w:lang w:val="ro-RO"/>
        </w:rPr>
      </w:pPr>
    </w:p>
    <w:p w14:paraId="58B1BBDE" w14:textId="77777777" w:rsidR="00BB3921" w:rsidRDefault="00BB3921" w:rsidP="00FC5021">
      <w:pPr>
        <w:spacing w:line="360" w:lineRule="auto"/>
        <w:jc w:val="both"/>
        <w:rPr>
          <w:b/>
          <w:noProof/>
          <w:color w:val="FF0000"/>
          <w:lang w:val="ro-RO"/>
        </w:rPr>
      </w:pPr>
    </w:p>
    <w:p w14:paraId="4BC1F180" w14:textId="77777777" w:rsidR="008A7705" w:rsidRPr="005463E2" w:rsidRDefault="008A7705" w:rsidP="008A7705">
      <w:pPr>
        <w:spacing w:line="360" w:lineRule="auto"/>
        <w:ind w:firstLine="567"/>
        <w:jc w:val="both"/>
        <w:rPr>
          <w:b/>
          <w:noProof/>
          <w:color w:val="000000" w:themeColor="text1"/>
          <w:lang w:val="ro-RO"/>
        </w:rPr>
      </w:pPr>
      <w:r w:rsidRPr="005463E2">
        <w:rPr>
          <w:b/>
          <w:noProof/>
          <w:color w:val="000000" w:themeColor="text1"/>
          <w:lang w:val="ro-RO"/>
        </w:rPr>
        <w:t>BIBLIOGRAFIE</w:t>
      </w:r>
    </w:p>
    <w:p w14:paraId="6A5A8D52"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Barbault, R. 1997, </w:t>
      </w:r>
      <w:r w:rsidRPr="005463E2">
        <w:rPr>
          <w:i/>
          <w:noProof/>
          <w:color w:val="000000" w:themeColor="text1"/>
          <w:sz w:val="20"/>
          <w:szCs w:val="20"/>
          <w:lang w:val="ro-RO"/>
        </w:rPr>
        <w:t>Ecologie generale. Structure et fonctionement de la biosphere</w:t>
      </w:r>
      <w:r w:rsidRPr="005463E2">
        <w:rPr>
          <w:noProof/>
          <w:color w:val="000000" w:themeColor="text1"/>
          <w:sz w:val="20"/>
          <w:szCs w:val="20"/>
          <w:lang w:val="ro-RO"/>
        </w:rPr>
        <w:t>, Masson, Paris.</w:t>
      </w:r>
    </w:p>
    <w:p w14:paraId="2EEC6A1E"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Bandiu,  C., 2004, </w:t>
      </w:r>
      <w:r w:rsidRPr="005463E2">
        <w:rPr>
          <w:i/>
          <w:noProof/>
          <w:color w:val="000000" w:themeColor="text1"/>
          <w:sz w:val="20"/>
          <w:szCs w:val="20"/>
          <w:lang w:val="ro-RO"/>
        </w:rPr>
        <w:t>Estetica forestieră Introducere în Silvocalie</w:t>
      </w:r>
      <w:r w:rsidRPr="005463E2">
        <w:rPr>
          <w:noProof/>
          <w:color w:val="000000" w:themeColor="text1"/>
          <w:sz w:val="20"/>
          <w:szCs w:val="20"/>
          <w:lang w:val="ro-RO"/>
        </w:rPr>
        <w:t>, Ed. Media Star, Bucureşti.</w:t>
      </w:r>
    </w:p>
    <w:p w14:paraId="3EAFC6E2" w14:textId="77777777" w:rsidR="008A7705" w:rsidRPr="005463E2" w:rsidRDefault="008A7705" w:rsidP="008A7705">
      <w:pPr>
        <w:autoSpaceDE w:val="0"/>
        <w:autoSpaceDN w:val="0"/>
        <w:adjustRightInd w:val="0"/>
        <w:ind w:left="539"/>
        <w:jc w:val="both"/>
        <w:rPr>
          <w:bCs/>
          <w:noProof/>
          <w:color w:val="000000" w:themeColor="text1"/>
          <w:sz w:val="20"/>
          <w:szCs w:val="20"/>
          <w:lang w:val="it-IT"/>
        </w:rPr>
      </w:pPr>
      <w:r w:rsidRPr="005463E2">
        <w:rPr>
          <w:bCs/>
          <w:noProof/>
          <w:color w:val="000000" w:themeColor="text1"/>
          <w:sz w:val="20"/>
          <w:szCs w:val="20"/>
          <w:lang w:val="it-IT"/>
        </w:rPr>
        <w:t xml:space="preserve">Biriş, Iovu-Adrian, Mihaila, E., 2007, </w:t>
      </w:r>
      <w:r w:rsidRPr="005463E2">
        <w:rPr>
          <w:bCs/>
          <w:i/>
          <w:noProof/>
          <w:color w:val="000000" w:themeColor="text1"/>
          <w:sz w:val="20"/>
          <w:szCs w:val="20"/>
          <w:lang w:val="it-IT"/>
        </w:rPr>
        <w:t>Administrarea durabila a pădurilor</w:t>
      </w:r>
      <w:r w:rsidRPr="005463E2">
        <w:rPr>
          <w:bCs/>
          <w:noProof/>
          <w:color w:val="000000" w:themeColor="text1"/>
          <w:sz w:val="20"/>
          <w:szCs w:val="20"/>
          <w:lang w:val="it-IT"/>
        </w:rPr>
        <w:t>, Editor. Centrul pentru Arii Protejate şi Dezvoltare Durabilă – Bihor, Oradea-Beiuş.</w:t>
      </w:r>
    </w:p>
    <w:p w14:paraId="786D989A" w14:textId="77777777" w:rsidR="008A7705" w:rsidRPr="005463E2" w:rsidRDefault="008A7705" w:rsidP="008A7705">
      <w:pPr>
        <w:autoSpaceDE w:val="0"/>
        <w:autoSpaceDN w:val="0"/>
        <w:adjustRightInd w:val="0"/>
        <w:ind w:firstLine="539"/>
        <w:jc w:val="both"/>
        <w:rPr>
          <w:bCs/>
          <w:noProof/>
          <w:color w:val="000000" w:themeColor="text1"/>
          <w:sz w:val="20"/>
          <w:szCs w:val="20"/>
          <w:lang w:val="it-IT"/>
        </w:rPr>
      </w:pPr>
      <w:r w:rsidRPr="005463E2">
        <w:rPr>
          <w:bCs/>
          <w:noProof/>
          <w:color w:val="000000" w:themeColor="text1"/>
          <w:sz w:val="20"/>
          <w:szCs w:val="20"/>
          <w:lang w:val="it-IT"/>
        </w:rPr>
        <w:t xml:space="preserve">Botnariu, N., 1982,  </w:t>
      </w:r>
      <w:r w:rsidRPr="005463E2">
        <w:rPr>
          <w:bCs/>
          <w:i/>
          <w:noProof/>
          <w:color w:val="000000" w:themeColor="text1"/>
          <w:sz w:val="20"/>
          <w:szCs w:val="20"/>
          <w:lang w:val="it-IT"/>
        </w:rPr>
        <w:t>Ecologie</w:t>
      </w:r>
      <w:r w:rsidRPr="005463E2">
        <w:rPr>
          <w:bCs/>
          <w:noProof/>
          <w:color w:val="000000" w:themeColor="text1"/>
          <w:sz w:val="20"/>
          <w:szCs w:val="20"/>
          <w:lang w:val="it-IT"/>
        </w:rPr>
        <w:t>,  Ed.Didactică şi Pedagogica, Bucureşti.</w:t>
      </w:r>
    </w:p>
    <w:p w14:paraId="1F84373F" w14:textId="65A09287" w:rsidR="008A7705" w:rsidRPr="005463E2" w:rsidRDefault="008A7705" w:rsidP="008A7705">
      <w:pPr>
        <w:ind w:firstLine="539"/>
        <w:jc w:val="both"/>
        <w:rPr>
          <w:noProof/>
          <w:color w:val="000000" w:themeColor="text1"/>
          <w:sz w:val="20"/>
          <w:szCs w:val="20"/>
        </w:rPr>
      </w:pPr>
      <w:r w:rsidRPr="005463E2">
        <w:rPr>
          <w:noProof/>
          <w:color w:val="000000" w:themeColor="text1"/>
          <w:sz w:val="20"/>
          <w:szCs w:val="20"/>
        </w:rPr>
        <w:t xml:space="preserve">Botnariuc N., Tatole V. (edit.), 2005: </w:t>
      </w:r>
      <w:r w:rsidRPr="005463E2">
        <w:rPr>
          <w:i/>
          <w:noProof/>
          <w:color w:val="000000" w:themeColor="text1"/>
          <w:sz w:val="20"/>
          <w:szCs w:val="20"/>
        </w:rPr>
        <w:t xml:space="preserve">Cartea roșie a vertebratelor din </w:t>
      </w:r>
      <w:r w:rsidR="002E6B6C">
        <w:rPr>
          <w:i/>
          <w:noProof/>
          <w:color w:val="000000" w:themeColor="text1"/>
          <w:sz w:val="20"/>
          <w:szCs w:val="20"/>
        </w:rPr>
        <w:t>România</w:t>
      </w:r>
      <w:r w:rsidRPr="005463E2">
        <w:rPr>
          <w:noProof/>
          <w:color w:val="000000" w:themeColor="text1"/>
          <w:sz w:val="20"/>
          <w:szCs w:val="20"/>
        </w:rPr>
        <w:t>;</w:t>
      </w:r>
    </w:p>
    <w:p w14:paraId="2E48238F" w14:textId="77777777" w:rsidR="008A7705" w:rsidRPr="005463E2" w:rsidRDefault="008A7705" w:rsidP="008A7705">
      <w:pPr>
        <w:autoSpaceDE w:val="0"/>
        <w:autoSpaceDN w:val="0"/>
        <w:adjustRightInd w:val="0"/>
        <w:ind w:firstLine="539"/>
        <w:jc w:val="both"/>
        <w:rPr>
          <w:noProof/>
          <w:color w:val="000000" w:themeColor="text1"/>
          <w:sz w:val="20"/>
          <w:szCs w:val="20"/>
          <w:lang w:val="it-IT"/>
        </w:rPr>
      </w:pPr>
      <w:r w:rsidRPr="005463E2">
        <w:rPr>
          <w:noProof/>
          <w:color w:val="000000" w:themeColor="text1"/>
          <w:sz w:val="20"/>
          <w:szCs w:val="20"/>
          <w:lang w:val="it-IT"/>
        </w:rPr>
        <w:t xml:space="preserve">Bran, Florina, 2000, </w:t>
      </w:r>
      <w:r w:rsidRPr="005463E2">
        <w:rPr>
          <w:i/>
          <w:noProof/>
          <w:color w:val="000000" w:themeColor="text1"/>
          <w:sz w:val="20"/>
          <w:szCs w:val="20"/>
          <w:lang w:val="it-IT"/>
        </w:rPr>
        <w:t>Ecologie generală şi protecţia mediului</w:t>
      </w:r>
      <w:r w:rsidRPr="005463E2">
        <w:rPr>
          <w:noProof/>
          <w:color w:val="000000" w:themeColor="text1"/>
          <w:sz w:val="20"/>
          <w:szCs w:val="20"/>
          <w:lang w:val="it-IT"/>
        </w:rPr>
        <w:t>, Editura ASE, Bucureşti.</w:t>
      </w:r>
    </w:p>
    <w:p w14:paraId="2088FD38" w14:textId="77777777" w:rsidR="008A7705" w:rsidRPr="005463E2" w:rsidRDefault="008A7705" w:rsidP="008A7705">
      <w:pPr>
        <w:autoSpaceDE w:val="0"/>
        <w:autoSpaceDN w:val="0"/>
        <w:adjustRightInd w:val="0"/>
        <w:ind w:firstLine="539"/>
        <w:jc w:val="both"/>
        <w:rPr>
          <w:noProof/>
          <w:color w:val="000000" w:themeColor="text1"/>
          <w:sz w:val="20"/>
          <w:szCs w:val="20"/>
          <w:lang w:val="it-IT"/>
        </w:rPr>
      </w:pPr>
      <w:r w:rsidRPr="005463E2">
        <w:rPr>
          <w:noProof/>
          <w:color w:val="000000" w:themeColor="text1"/>
          <w:sz w:val="20"/>
          <w:szCs w:val="20"/>
          <w:lang w:val="it-IT"/>
        </w:rPr>
        <w:t xml:space="preserve">Bran, Florina, 2001, </w:t>
      </w:r>
      <w:r w:rsidRPr="005463E2">
        <w:rPr>
          <w:i/>
          <w:noProof/>
          <w:color w:val="000000" w:themeColor="text1"/>
          <w:sz w:val="20"/>
          <w:szCs w:val="20"/>
          <w:lang w:val="it-IT"/>
        </w:rPr>
        <w:t xml:space="preserve">Eco-economia ecosistemelor şi biodiversitatea, </w:t>
      </w:r>
      <w:r w:rsidRPr="005463E2">
        <w:rPr>
          <w:noProof/>
          <w:color w:val="000000" w:themeColor="text1"/>
          <w:sz w:val="20"/>
          <w:szCs w:val="20"/>
          <w:lang w:val="it-IT"/>
        </w:rPr>
        <w:t>Editura ASE, Bucureşti.</w:t>
      </w:r>
    </w:p>
    <w:p w14:paraId="4266FFC5" w14:textId="77777777" w:rsidR="008A7705" w:rsidRPr="005463E2" w:rsidRDefault="008A7705" w:rsidP="008A7705">
      <w:pPr>
        <w:autoSpaceDE w:val="0"/>
        <w:autoSpaceDN w:val="0"/>
        <w:adjustRightInd w:val="0"/>
        <w:ind w:firstLine="539"/>
        <w:jc w:val="both"/>
        <w:rPr>
          <w:noProof/>
          <w:color w:val="000000" w:themeColor="text1"/>
          <w:sz w:val="20"/>
          <w:szCs w:val="20"/>
          <w:lang w:val="it-IT"/>
        </w:rPr>
      </w:pPr>
      <w:r w:rsidRPr="005463E2">
        <w:rPr>
          <w:noProof/>
          <w:color w:val="000000" w:themeColor="text1"/>
          <w:sz w:val="20"/>
          <w:szCs w:val="20"/>
          <w:lang w:val="it-IT"/>
        </w:rPr>
        <w:t xml:space="preserve">Brown, L., 2001, </w:t>
      </w:r>
      <w:r w:rsidRPr="005463E2">
        <w:rPr>
          <w:i/>
          <w:noProof/>
          <w:color w:val="000000" w:themeColor="text1"/>
          <w:sz w:val="20"/>
          <w:szCs w:val="20"/>
          <w:lang w:val="it-IT"/>
        </w:rPr>
        <w:t>Eco-economia</w:t>
      </w:r>
      <w:r w:rsidRPr="005463E2">
        <w:rPr>
          <w:noProof/>
          <w:color w:val="000000" w:themeColor="text1"/>
          <w:sz w:val="20"/>
          <w:szCs w:val="20"/>
          <w:lang w:val="it-IT"/>
        </w:rPr>
        <w:t>, EdituraTehnică, Bucureşti.</w:t>
      </w:r>
    </w:p>
    <w:p w14:paraId="046F0BC7" w14:textId="298DD626" w:rsidR="008A7705" w:rsidRPr="005463E2" w:rsidRDefault="008A7705" w:rsidP="008A7705">
      <w:pPr>
        <w:ind w:left="539"/>
        <w:jc w:val="both"/>
        <w:rPr>
          <w:noProof/>
          <w:color w:val="000000" w:themeColor="text1"/>
          <w:sz w:val="20"/>
          <w:szCs w:val="20"/>
          <w:lang w:val="it-IT"/>
        </w:rPr>
      </w:pPr>
      <w:r w:rsidRPr="005463E2">
        <w:rPr>
          <w:noProof/>
          <w:color w:val="000000" w:themeColor="text1"/>
          <w:sz w:val="20"/>
          <w:szCs w:val="20"/>
          <w:lang w:val="it-IT"/>
        </w:rPr>
        <w:t xml:space="preserve">Brun B., Delin H., Singer A., 1999 – </w:t>
      </w:r>
      <w:r w:rsidRPr="005463E2">
        <w:rPr>
          <w:i/>
          <w:noProof/>
          <w:color w:val="000000" w:themeColor="text1"/>
          <w:sz w:val="20"/>
          <w:szCs w:val="20"/>
          <w:lang w:val="it-IT"/>
        </w:rPr>
        <w:t xml:space="preserve">Păsările din </w:t>
      </w:r>
      <w:r w:rsidR="002E6B6C">
        <w:rPr>
          <w:i/>
          <w:noProof/>
          <w:color w:val="000000" w:themeColor="text1"/>
          <w:sz w:val="20"/>
          <w:szCs w:val="20"/>
          <w:lang w:val="it-IT"/>
        </w:rPr>
        <w:t>România</w:t>
      </w:r>
      <w:r w:rsidRPr="005463E2">
        <w:rPr>
          <w:i/>
          <w:noProof/>
          <w:color w:val="000000" w:themeColor="text1"/>
          <w:sz w:val="20"/>
          <w:szCs w:val="20"/>
          <w:lang w:val="it-IT"/>
        </w:rPr>
        <w:t xml:space="preserve"> și Europa</w:t>
      </w:r>
      <w:r w:rsidRPr="005463E2">
        <w:rPr>
          <w:noProof/>
          <w:color w:val="000000" w:themeColor="text1"/>
          <w:sz w:val="20"/>
          <w:szCs w:val="20"/>
          <w:lang w:val="it-IT"/>
        </w:rPr>
        <w:t>, S.O.R., Hamlyne Guide, Octopus Publishing Group Ltd. London;</w:t>
      </w:r>
    </w:p>
    <w:p w14:paraId="3323714A" w14:textId="77777777" w:rsidR="008A7705" w:rsidRPr="005463E2" w:rsidRDefault="008A7705" w:rsidP="008A7705">
      <w:pPr>
        <w:ind w:left="539"/>
        <w:jc w:val="both"/>
        <w:rPr>
          <w:noProof/>
          <w:color w:val="000000" w:themeColor="text1"/>
          <w:sz w:val="20"/>
          <w:szCs w:val="20"/>
          <w:lang w:val="ro-RO"/>
        </w:rPr>
      </w:pPr>
      <w:r w:rsidRPr="005463E2">
        <w:rPr>
          <w:noProof/>
          <w:color w:val="000000" w:themeColor="text1"/>
          <w:sz w:val="20"/>
          <w:szCs w:val="20"/>
          <w:lang w:val="ro-RO"/>
        </w:rPr>
        <w:t xml:space="preserve">Cătuneanu, I., Mihalciuc,M., 1987 – </w:t>
      </w:r>
      <w:r w:rsidRPr="005463E2">
        <w:rPr>
          <w:i/>
          <w:noProof/>
          <w:color w:val="000000" w:themeColor="text1"/>
          <w:sz w:val="20"/>
          <w:szCs w:val="20"/>
          <w:lang w:val="ro-RO"/>
        </w:rPr>
        <w:t xml:space="preserve">Contribuţii la cunoaşterea ornitofaunei – Măgura Odobeşti, Extras din Studii şi comunicări </w:t>
      </w:r>
      <w:r w:rsidRPr="005463E2">
        <w:rPr>
          <w:noProof/>
          <w:color w:val="000000" w:themeColor="text1"/>
          <w:sz w:val="20"/>
          <w:szCs w:val="20"/>
          <w:lang w:val="ro-RO"/>
        </w:rPr>
        <w:t>– Complexul muzeal al judeţului Vrancea, Focşani;</w:t>
      </w:r>
    </w:p>
    <w:p w14:paraId="71BDECDC" w14:textId="77777777" w:rsidR="008A7705" w:rsidRPr="005463E2" w:rsidRDefault="008A7705" w:rsidP="008A7705">
      <w:pPr>
        <w:ind w:firstLine="539"/>
        <w:jc w:val="both"/>
        <w:rPr>
          <w:noProof/>
          <w:color w:val="000000" w:themeColor="text1"/>
          <w:sz w:val="20"/>
          <w:szCs w:val="20"/>
        </w:rPr>
      </w:pPr>
      <w:r w:rsidRPr="005463E2">
        <w:rPr>
          <w:noProof/>
          <w:color w:val="000000" w:themeColor="text1"/>
          <w:sz w:val="20"/>
          <w:szCs w:val="20"/>
        </w:rPr>
        <w:t xml:space="preserve">Ciochia V., 1984. </w:t>
      </w:r>
      <w:r w:rsidRPr="005463E2">
        <w:rPr>
          <w:i/>
          <w:noProof/>
          <w:color w:val="000000" w:themeColor="text1"/>
          <w:sz w:val="20"/>
          <w:szCs w:val="20"/>
        </w:rPr>
        <w:t xml:space="preserve">Dinamica și </w:t>
      </w:r>
      <w:r w:rsidR="00AC7C94" w:rsidRPr="005463E2">
        <w:rPr>
          <w:i/>
          <w:noProof/>
          <w:color w:val="000000" w:themeColor="text1"/>
          <w:sz w:val="20"/>
          <w:szCs w:val="20"/>
        </w:rPr>
        <w:t>migrația</w:t>
      </w:r>
      <w:r w:rsidRPr="005463E2">
        <w:rPr>
          <w:i/>
          <w:noProof/>
          <w:color w:val="000000" w:themeColor="text1"/>
          <w:sz w:val="20"/>
          <w:szCs w:val="20"/>
        </w:rPr>
        <w:t xml:space="preserve"> păsărilor</w:t>
      </w:r>
      <w:r w:rsidRPr="005463E2">
        <w:rPr>
          <w:noProof/>
          <w:color w:val="000000" w:themeColor="text1"/>
          <w:sz w:val="20"/>
          <w:szCs w:val="20"/>
        </w:rPr>
        <w:t xml:space="preserve">, Editura Științifică, Bucuresti; </w:t>
      </w:r>
    </w:p>
    <w:p w14:paraId="1E34B0FB" w14:textId="77777777" w:rsidR="008A7705" w:rsidRPr="005463E2" w:rsidRDefault="008A7705" w:rsidP="008A7705">
      <w:pPr>
        <w:ind w:left="539"/>
        <w:jc w:val="both"/>
        <w:rPr>
          <w:noProof/>
          <w:color w:val="000000" w:themeColor="text1"/>
          <w:sz w:val="20"/>
          <w:szCs w:val="20"/>
          <w:lang w:val="fr-FR"/>
        </w:rPr>
      </w:pPr>
      <w:r w:rsidRPr="005463E2">
        <w:rPr>
          <w:noProof/>
          <w:color w:val="000000" w:themeColor="text1"/>
          <w:sz w:val="20"/>
          <w:szCs w:val="20"/>
        </w:rPr>
        <w:t xml:space="preserve">Cirdei F., Bulimar Felicia, 1965 – </w:t>
      </w:r>
      <w:r w:rsidRPr="005463E2">
        <w:rPr>
          <w:i/>
          <w:noProof/>
          <w:color w:val="000000" w:themeColor="text1"/>
          <w:sz w:val="20"/>
          <w:szCs w:val="20"/>
        </w:rPr>
        <w:t xml:space="preserve">Insecta. </w:t>
      </w:r>
      <w:r w:rsidRPr="005463E2">
        <w:rPr>
          <w:i/>
          <w:noProof/>
          <w:color w:val="000000" w:themeColor="text1"/>
          <w:sz w:val="20"/>
          <w:szCs w:val="20"/>
          <w:lang w:val="fr-FR"/>
        </w:rPr>
        <w:t>Odonata</w:t>
      </w:r>
      <w:r w:rsidRPr="005463E2">
        <w:rPr>
          <w:noProof/>
          <w:color w:val="000000" w:themeColor="text1"/>
          <w:sz w:val="20"/>
          <w:szCs w:val="20"/>
          <w:lang w:val="fr-FR"/>
        </w:rPr>
        <w:t>, Fauna R.P.R., Vol. VII, Fasc 5, Acad. Romane, Buc., 274;</w:t>
      </w:r>
    </w:p>
    <w:p w14:paraId="667646CD"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Doniţă, N. et. al, 1990 </w:t>
      </w:r>
      <w:r w:rsidRPr="005463E2">
        <w:rPr>
          <w:i/>
          <w:noProof/>
          <w:color w:val="000000" w:themeColor="text1"/>
          <w:sz w:val="20"/>
          <w:szCs w:val="20"/>
          <w:lang w:val="ro-RO"/>
        </w:rPr>
        <w:t>– Tipuri de ecosisteme forestiere din România</w:t>
      </w:r>
      <w:r w:rsidRPr="005463E2">
        <w:rPr>
          <w:noProof/>
          <w:color w:val="000000" w:themeColor="text1"/>
          <w:sz w:val="20"/>
          <w:szCs w:val="20"/>
          <w:lang w:val="ro-RO"/>
        </w:rPr>
        <w:t xml:space="preserve"> – Bucureşti;</w:t>
      </w:r>
    </w:p>
    <w:p w14:paraId="62871A76"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Dimitrie Radu, 1983, </w:t>
      </w:r>
      <w:r w:rsidRPr="005463E2">
        <w:rPr>
          <w:i/>
          <w:noProof/>
          <w:color w:val="000000" w:themeColor="text1"/>
          <w:sz w:val="20"/>
          <w:szCs w:val="20"/>
          <w:lang w:val="ro-RO"/>
        </w:rPr>
        <w:t>Mic atlas ornitologic</w:t>
      </w:r>
      <w:r w:rsidRPr="005463E2">
        <w:rPr>
          <w:noProof/>
          <w:color w:val="000000" w:themeColor="text1"/>
          <w:sz w:val="20"/>
          <w:szCs w:val="20"/>
          <w:lang w:val="ro-RO"/>
        </w:rPr>
        <w:t>, Ed. Albatros, 1983</w:t>
      </w:r>
    </w:p>
    <w:p w14:paraId="740F0199"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Dimitrie Radu, 1984, </w:t>
      </w:r>
      <w:r w:rsidRPr="005463E2">
        <w:rPr>
          <w:i/>
          <w:noProof/>
          <w:color w:val="000000" w:themeColor="text1"/>
          <w:sz w:val="20"/>
          <w:szCs w:val="20"/>
          <w:lang w:val="ro-RO"/>
        </w:rPr>
        <w:t>Păsările în peisajul Romaniei</w:t>
      </w:r>
      <w:r w:rsidRPr="005463E2">
        <w:rPr>
          <w:noProof/>
          <w:color w:val="000000" w:themeColor="text1"/>
          <w:sz w:val="20"/>
          <w:szCs w:val="20"/>
          <w:lang w:val="ro-RO"/>
        </w:rPr>
        <w:t>, Ed. Sport-Turism, Bucuresti</w:t>
      </w:r>
    </w:p>
    <w:p w14:paraId="7EBD3786"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Dimitrie Radu, 1988, </w:t>
      </w:r>
      <w:r w:rsidRPr="005463E2">
        <w:rPr>
          <w:i/>
          <w:noProof/>
          <w:color w:val="000000" w:themeColor="text1"/>
          <w:sz w:val="20"/>
          <w:szCs w:val="20"/>
          <w:lang w:val="ro-RO"/>
        </w:rPr>
        <w:t>Lumea nestiuta a păsărilor din delta Dunării</w:t>
      </w:r>
      <w:r w:rsidRPr="005463E2">
        <w:rPr>
          <w:noProof/>
          <w:color w:val="000000" w:themeColor="text1"/>
          <w:sz w:val="20"/>
          <w:szCs w:val="20"/>
          <w:lang w:val="ro-RO"/>
        </w:rPr>
        <w:t>, Ed. Academiei RSR</w:t>
      </w:r>
    </w:p>
    <w:p w14:paraId="3C081414"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Dimitrie Radu, 1967, </w:t>
      </w:r>
      <w:r w:rsidRPr="005463E2">
        <w:rPr>
          <w:i/>
          <w:noProof/>
          <w:color w:val="000000" w:themeColor="text1"/>
          <w:sz w:val="20"/>
          <w:szCs w:val="20"/>
          <w:lang w:val="ro-RO"/>
        </w:rPr>
        <w:t>Păsările din Carpati</w:t>
      </w:r>
      <w:r w:rsidRPr="005463E2">
        <w:rPr>
          <w:noProof/>
          <w:color w:val="000000" w:themeColor="text1"/>
          <w:sz w:val="20"/>
          <w:szCs w:val="20"/>
          <w:lang w:val="ro-RO"/>
        </w:rPr>
        <w:t>, Ed. Academiei RSR, Bucuresti</w:t>
      </w:r>
    </w:p>
    <w:p w14:paraId="1CF71B9C"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Dimitrie Radu, 1979, </w:t>
      </w:r>
      <w:r w:rsidRPr="005463E2">
        <w:rPr>
          <w:i/>
          <w:noProof/>
          <w:color w:val="000000" w:themeColor="text1"/>
          <w:sz w:val="20"/>
          <w:szCs w:val="20"/>
          <w:lang w:val="ro-RO"/>
        </w:rPr>
        <w:t>Păsările din Delta Dunării</w:t>
      </w:r>
      <w:r w:rsidRPr="005463E2">
        <w:rPr>
          <w:noProof/>
          <w:color w:val="000000" w:themeColor="text1"/>
          <w:sz w:val="20"/>
          <w:szCs w:val="20"/>
          <w:lang w:val="ro-RO"/>
        </w:rPr>
        <w:t>, Ed. Academiei RSR, Bucuresti, 1979</w:t>
      </w:r>
    </w:p>
    <w:p w14:paraId="4EEAE911" w14:textId="2DE889C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Decu V., Morariu D., Gheorghiu V., 2003 ,,</w:t>
      </w:r>
      <w:r w:rsidRPr="005463E2">
        <w:rPr>
          <w:i/>
          <w:noProof/>
          <w:color w:val="000000" w:themeColor="text1"/>
          <w:sz w:val="20"/>
          <w:szCs w:val="20"/>
          <w:lang w:val="ro-RO"/>
        </w:rPr>
        <w:t xml:space="preserve">Chiroptere din </w:t>
      </w:r>
      <w:r w:rsidR="002E6B6C">
        <w:rPr>
          <w:i/>
          <w:noProof/>
          <w:color w:val="000000" w:themeColor="text1"/>
          <w:sz w:val="20"/>
          <w:szCs w:val="20"/>
          <w:lang w:val="ro-RO"/>
        </w:rPr>
        <w:t>România</w:t>
      </w:r>
      <w:r w:rsidRPr="005463E2">
        <w:rPr>
          <w:noProof/>
          <w:color w:val="000000" w:themeColor="text1"/>
          <w:sz w:val="20"/>
          <w:szCs w:val="20"/>
          <w:lang w:val="ro-RO"/>
        </w:rPr>
        <w:t>”, Bucuresti;</w:t>
      </w:r>
    </w:p>
    <w:p w14:paraId="24FC1043"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Doniţă, N. et. al, 2005 – </w:t>
      </w:r>
      <w:r w:rsidRPr="005463E2">
        <w:rPr>
          <w:i/>
          <w:noProof/>
          <w:color w:val="000000" w:themeColor="text1"/>
          <w:sz w:val="20"/>
          <w:szCs w:val="20"/>
          <w:lang w:val="ro-RO"/>
        </w:rPr>
        <w:t>Habitatele din România</w:t>
      </w:r>
      <w:r w:rsidRPr="005463E2">
        <w:rPr>
          <w:noProof/>
          <w:color w:val="000000" w:themeColor="text1"/>
          <w:sz w:val="20"/>
          <w:szCs w:val="20"/>
          <w:lang w:val="ro-RO"/>
        </w:rPr>
        <w:t xml:space="preserve"> – Editura tehnică silvică, Bucureşti;</w:t>
      </w:r>
    </w:p>
    <w:p w14:paraId="7508A112"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Enescu, V., 2002, </w:t>
      </w:r>
      <w:r w:rsidRPr="005463E2">
        <w:rPr>
          <w:i/>
          <w:noProof/>
          <w:color w:val="000000" w:themeColor="text1"/>
          <w:sz w:val="20"/>
          <w:szCs w:val="20"/>
          <w:lang w:val="ro-RO"/>
        </w:rPr>
        <w:t>Silvicultura durabilă</w:t>
      </w:r>
      <w:r w:rsidRPr="005463E2">
        <w:rPr>
          <w:noProof/>
          <w:color w:val="000000" w:themeColor="text1"/>
          <w:sz w:val="20"/>
          <w:szCs w:val="20"/>
          <w:lang w:val="ro-RO"/>
        </w:rPr>
        <w:t>, Ed AGRIS –Redacţia revistelor agricole, Bucureşti.</w:t>
      </w:r>
    </w:p>
    <w:p w14:paraId="67181B5C" w14:textId="77777777" w:rsidR="008A7705" w:rsidRPr="005463E2" w:rsidRDefault="008A7705" w:rsidP="008A7705">
      <w:pPr>
        <w:ind w:left="539"/>
        <w:jc w:val="both"/>
        <w:rPr>
          <w:noProof/>
          <w:color w:val="000000" w:themeColor="text1"/>
          <w:sz w:val="20"/>
          <w:szCs w:val="20"/>
          <w:lang w:val="ro-RO"/>
        </w:rPr>
      </w:pPr>
      <w:r w:rsidRPr="005463E2">
        <w:rPr>
          <w:noProof/>
          <w:color w:val="000000" w:themeColor="text1"/>
          <w:sz w:val="20"/>
          <w:szCs w:val="20"/>
          <w:lang w:val="ro-RO"/>
        </w:rPr>
        <w:t xml:space="preserve">Enescu, V., Cherecheş, D., Bandiu, C., 1997, </w:t>
      </w:r>
      <w:r w:rsidRPr="005463E2">
        <w:rPr>
          <w:i/>
          <w:noProof/>
          <w:color w:val="000000" w:themeColor="text1"/>
          <w:sz w:val="20"/>
          <w:szCs w:val="20"/>
          <w:lang w:val="ro-RO"/>
        </w:rPr>
        <w:t>Conservarea biodiversităţii şi a resurselor genetice forestiere</w:t>
      </w:r>
      <w:r w:rsidRPr="005463E2">
        <w:rPr>
          <w:noProof/>
          <w:color w:val="000000" w:themeColor="text1"/>
          <w:sz w:val="20"/>
          <w:szCs w:val="20"/>
          <w:lang w:val="ro-RO"/>
        </w:rPr>
        <w:t>, Ed. AGRIS –Redacţia revistelor agricole, Bucureşti.</w:t>
      </w:r>
    </w:p>
    <w:p w14:paraId="22DE80F3" w14:textId="77777777" w:rsidR="008A7705" w:rsidRPr="005463E2" w:rsidRDefault="008A7705" w:rsidP="008A7705">
      <w:pPr>
        <w:ind w:firstLine="540"/>
        <w:rPr>
          <w:noProof/>
          <w:color w:val="000000" w:themeColor="text1"/>
          <w:sz w:val="20"/>
          <w:szCs w:val="20"/>
          <w:lang w:val="ro-RO"/>
        </w:rPr>
      </w:pPr>
      <w:r w:rsidRPr="005463E2">
        <w:rPr>
          <w:noProof/>
          <w:color w:val="000000" w:themeColor="text1"/>
          <w:sz w:val="20"/>
          <w:szCs w:val="20"/>
          <w:lang w:val="ro-RO"/>
        </w:rPr>
        <w:t xml:space="preserve">John Gould: </w:t>
      </w:r>
      <w:r w:rsidRPr="005463E2">
        <w:rPr>
          <w:i/>
          <w:iCs/>
          <w:noProof/>
          <w:color w:val="000000" w:themeColor="text1"/>
          <w:sz w:val="20"/>
          <w:szCs w:val="20"/>
          <w:lang w:val="ro-RO"/>
        </w:rPr>
        <w:t>The Birds of Great Britain</w:t>
      </w:r>
      <w:r w:rsidRPr="005463E2">
        <w:rPr>
          <w:noProof/>
          <w:color w:val="000000" w:themeColor="text1"/>
          <w:sz w:val="20"/>
          <w:szCs w:val="20"/>
          <w:lang w:val="ro-RO"/>
        </w:rPr>
        <w:t>, vol. 1 pl. 8</w:t>
      </w:r>
    </w:p>
    <w:p w14:paraId="4D05ACAA" w14:textId="3BC51A33" w:rsidR="008A7705" w:rsidRPr="005463E2" w:rsidRDefault="008A7705" w:rsidP="008A7705">
      <w:pPr>
        <w:ind w:left="539" w:firstLine="1"/>
        <w:rPr>
          <w:noProof/>
          <w:color w:val="000000" w:themeColor="text1"/>
          <w:sz w:val="20"/>
          <w:szCs w:val="20"/>
          <w:lang w:val="ro-RO"/>
        </w:rPr>
      </w:pPr>
      <w:r w:rsidRPr="005463E2">
        <w:rPr>
          <w:noProof/>
          <w:color w:val="000000" w:themeColor="text1"/>
          <w:sz w:val="20"/>
          <w:szCs w:val="20"/>
          <w:lang w:val="ro-RO"/>
        </w:rPr>
        <w:t xml:space="preserve">Gheorghiu D., Murariu D., Decu V., Done A., Nistor V., 2007, </w:t>
      </w:r>
      <w:r w:rsidRPr="005463E2">
        <w:rPr>
          <w:i/>
          <w:noProof/>
          <w:color w:val="000000" w:themeColor="text1"/>
          <w:sz w:val="20"/>
          <w:szCs w:val="20"/>
          <w:lang w:val="ro-RO"/>
        </w:rPr>
        <w:t xml:space="preserve">Cunoasterea și </w:t>
      </w:r>
      <w:r w:rsidR="00B4779F" w:rsidRPr="005463E2">
        <w:rPr>
          <w:i/>
          <w:noProof/>
          <w:color w:val="000000" w:themeColor="text1"/>
          <w:sz w:val="20"/>
          <w:szCs w:val="20"/>
          <w:lang w:val="ro-RO"/>
        </w:rPr>
        <w:t>protecția</w:t>
      </w:r>
      <w:r w:rsidRPr="005463E2">
        <w:rPr>
          <w:i/>
          <w:noProof/>
          <w:color w:val="000000" w:themeColor="text1"/>
          <w:sz w:val="20"/>
          <w:szCs w:val="20"/>
          <w:lang w:val="ro-RO"/>
        </w:rPr>
        <w:t xml:space="preserve"> liliecilor din </w:t>
      </w:r>
      <w:r w:rsidR="002E6B6C">
        <w:rPr>
          <w:i/>
          <w:noProof/>
          <w:color w:val="000000" w:themeColor="text1"/>
          <w:sz w:val="20"/>
          <w:szCs w:val="20"/>
          <w:lang w:val="ro-RO"/>
        </w:rPr>
        <w:t>România</w:t>
      </w:r>
      <w:r w:rsidRPr="005463E2">
        <w:rPr>
          <w:noProof/>
          <w:color w:val="000000" w:themeColor="text1"/>
          <w:sz w:val="20"/>
          <w:szCs w:val="20"/>
          <w:lang w:val="ro-RO"/>
        </w:rPr>
        <w:t>, Ed. Universitara, Suceava</w:t>
      </w:r>
    </w:p>
    <w:p w14:paraId="6DBDCD0C" w14:textId="4697AF5A" w:rsidR="008A7705" w:rsidRPr="005463E2" w:rsidRDefault="008A7705" w:rsidP="008A7705">
      <w:pPr>
        <w:ind w:left="539" w:firstLine="1"/>
        <w:jc w:val="both"/>
        <w:rPr>
          <w:noProof/>
          <w:color w:val="000000" w:themeColor="text1"/>
          <w:sz w:val="20"/>
          <w:szCs w:val="20"/>
          <w:lang w:val="ro-RO"/>
        </w:rPr>
      </w:pPr>
      <w:r w:rsidRPr="005463E2">
        <w:rPr>
          <w:noProof/>
          <w:color w:val="000000" w:themeColor="text1"/>
          <w:sz w:val="20"/>
          <w:szCs w:val="20"/>
          <w:lang w:val="ro-RO"/>
        </w:rPr>
        <w:t xml:space="preserve">Giurgiu, V., 2004 – Silvologie, vol III B, </w:t>
      </w:r>
      <w:r w:rsidRPr="005463E2">
        <w:rPr>
          <w:i/>
          <w:noProof/>
          <w:color w:val="000000" w:themeColor="text1"/>
          <w:sz w:val="20"/>
          <w:szCs w:val="20"/>
          <w:lang w:val="ro-RO"/>
        </w:rPr>
        <w:t>Gestionarea durabilă a pădurilor Romaniei</w:t>
      </w:r>
      <w:r w:rsidRPr="005463E2">
        <w:rPr>
          <w:noProof/>
          <w:color w:val="000000" w:themeColor="text1"/>
          <w:sz w:val="20"/>
          <w:szCs w:val="20"/>
          <w:lang w:val="ro-RO"/>
        </w:rPr>
        <w:t>, Editura Academiei Române, Bucureşti, 320 p.</w:t>
      </w:r>
    </w:p>
    <w:p w14:paraId="257036A7"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Machedon, I., 1997, </w:t>
      </w:r>
      <w:r w:rsidRPr="005463E2">
        <w:rPr>
          <w:i/>
          <w:noProof/>
          <w:color w:val="000000" w:themeColor="text1"/>
          <w:sz w:val="20"/>
          <w:szCs w:val="20"/>
          <w:lang w:val="ro-RO"/>
        </w:rPr>
        <w:t>Funcţiile de protecţie ale pădurii. Evaluare economică</w:t>
      </w:r>
      <w:r w:rsidRPr="005463E2">
        <w:rPr>
          <w:noProof/>
          <w:color w:val="000000" w:themeColor="text1"/>
          <w:sz w:val="20"/>
          <w:szCs w:val="20"/>
          <w:lang w:val="ro-RO"/>
        </w:rPr>
        <w:t>, Editura Ceres, Bucureşti.</w:t>
      </w:r>
    </w:p>
    <w:p w14:paraId="5CED70B8"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Talpeanu M., 1969, </w:t>
      </w:r>
      <w:r w:rsidRPr="005463E2">
        <w:rPr>
          <w:i/>
          <w:noProof/>
          <w:color w:val="000000" w:themeColor="text1"/>
          <w:sz w:val="20"/>
          <w:szCs w:val="20"/>
          <w:lang w:val="ro-RO"/>
        </w:rPr>
        <w:t>Cuiburi și oua</w:t>
      </w:r>
      <w:r w:rsidRPr="005463E2">
        <w:rPr>
          <w:noProof/>
          <w:color w:val="000000" w:themeColor="text1"/>
          <w:sz w:val="20"/>
          <w:szCs w:val="20"/>
          <w:lang w:val="ro-RO"/>
        </w:rPr>
        <w:t>, Ed. Științifică, 1969</w:t>
      </w:r>
    </w:p>
    <w:p w14:paraId="1C0A2AB2"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Mazilu, I.L.,1997 – </w:t>
      </w:r>
      <w:r w:rsidRPr="005463E2">
        <w:rPr>
          <w:i/>
          <w:noProof/>
          <w:color w:val="000000" w:themeColor="text1"/>
          <w:sz w:val="20"/>
          <w:szCs w:val="20"/>
          <w:lang w:val="ro-RO"/>
        </w:rPr>
        <w:t>Avifauna judeţului Vrancea</w:t>
      </w:r>
      <w:r w:rsidRPr="005463E2">
        <w:rPr>
          <w:noProof/>
          <w:color w:val="000000" w:themeColor="text1"/>
          <w:sz w:val="20"/>
          <w:szCs w:val="20"/>
          <w:lang w:val="ro-RO"/>
        </w:rPr>
        <w:t xml:space="preserve"> – Lucrare de licenţă, Iaşi;</w:t>
      </w:r>
    </w:p>
    <w:p w14:paraId="4D14BF10" w14:textId="77777777" w:rsidR="008A7705" w:rsidRPr="005463E2" w:rsidRDefault="008A7705" w:rsidP="008A7705">
      <w:pPr>
        <w:ind w:left="539"/>
        <w:jc w:val="both"/>
        <w:rPr>
          <w:noProof/>
          <w:color w:val="000000" w:themeColor="text1"/>
          <w:sz w:val="20"/>
          <w:szCs w:val="20"/>
          <w:lang w:val="ro-RO"/>
        </w:rPr>
      </w:pPr>
      <w:r w:rsidRPr="005463E2">
        <w:rPr>
          <w:noProof/>
          <w:color w:val="000000" w:themeColor="text1"/>
          <w:sz w:val="20"/>
          <w:szCs w:val="20"/>
          <w:lang w:val="ro-RO"/>
        </w:rPr>
        <w:t xml:space="preserve">Măciucă, A., 2003 – </w:t>
      </w:r>
      <w:r w:rsidRPr="005463E2">
        <w:rPr>
          <w:i/>
          <w:noProof/>
          <w:color w:val="000000" w:themeColor="text1"/>
          <w:sz w:val="20"/>
          <w:szCs w:val="20"/>
          <w:lang w:val="ro-RO"/>
        </w:rPr>
        <w:t>Ecologie cu elemente de meteorologie şi climatologie</w:t>
      </w:r>
      <w:r w:rsidRPr="005463E2">
        <w:rPr>
          <w:noProof/>
          <w:color w:val="000000" w:themeColor="text1"/>
          <w:sz w:val="20"/>
          <w:szCs w:val="20"/>
          <w:lang w:val="ro-RO"/>
        </w:rPr>
        <w:t>, Vol I şi II, Editura Muşatinii, Suceava;</w:t>
      </w:r>
    </w:p>
    <w:p w14:paraId="2FF29ED5" w14:textId="77777777" w:rsidR="008A7705" w:rsidRPr="005463E2" w:rsidRDefault="008A7705" w:rsidP="008A7705">
      <w:pPr>
        <w:ind w:left="539"/>
        <w:jc w:val="both"/>
        <w:rPr>
          <w:noProof/>
          <w:color w:val="000000" w:themeColor="text1"/>
          <w:sz w:val="20"/>
          <w:szCs w:val="20"/>
          <w:lang w:val="ro-RO"/>
        </w:rPr>
      </w:pPr>
      <w:r w:rsidRPr="005463E2">
        <w:rPr>
          <w:noProof/>
          <w:color w:val="000000" w:themeColor="text1"/>
          <w:sz w:val="20"/>
          <w:szCs w:val="20"/>
          <w:lang w:val="ro-RO"/>
        </w:rPr>
        <w:t xml:space="preserve">Mihalciuc,M., 1973 – </w:t>
      </w:r>
      <w:r w:rsidRPr="005463E2">
        <w:rPr>
          <w:i/>
          <w:noProof/>
          <w:color w:val="000000" w:themeColor="text1"/>
          <w:sz w:val="20"/>
          <w:szCs w:val="20"/>
          <w:lang w:val="ro-RO"/>
        </w:rPr>
        <w:t>Considerations sur l´avifaune du bassin superieur et moyen de la riviere Putna, Extras din „Lucrările Muzeului Grigore Antipa”</w:t>
      </w:r>
      <w:r w:rsidRPr="005463E2">
        <w:rPr>
          <w:noProof/>
          <w:color w:val="000000" w:themeColor="text1"/>
          <w:sz w:val="20"/>
          <w:szCs w:val="20"/>
          <w:lang w:val="ro-RO"/>
        </w:rPr>
        <w:t xml:space="preserve"> vol XIII, Bucureşti;</w:t>
      </w:r>
    </w:p>
    <w:p w14:paraId="09C418F0" w14:textId="77777777" w:rsidR="008A7705" w:rsidRPr="005463E2" w:rsidRDefault="008A7705" w:rsidP="008A7705">
      <w:pPr>
        <w:ind w:left="539"/>
        <w:jc w:val="both"/>
        <w:rPr>
          <w:noProof/>
          <w:color w:val="000000" w:themeColor="text1"/>
          <w:sz w:val="20"/>
          <w:szCs w:val="20"/>
          <w:lang w:val="ro-RO"/>
        </w:rPr>
      </w:pPr>
      <w:r w:rsidRPr="005463E2">
        <w:rPr>
          <w:noProof/>
          <w:color w:val="000000" w:themeColor="text1"/>
          <w:sz w:val="20"/>
          <w:szCs w:val="20"/>
          <w:lang w:val="ro-RO"/>
        </w:rPr>
        <w:t xml:space="preserve">Mihalciuc,M., Tălpeanu, M., Cătuneanu, I., 1976 – </w:t>
      </w:r>
      <w:r w:rsidRPr="005463E2">
        <w:rPr>
          <w:i/>
          <w:noProof/>
          <w:color w:val="000000" w:themeColor="text1"/>
          <w:sz w:val="20"/>
          <w:szCs w:val="20"/>
          <w:lang w:val="ro-RO"/>
        </w:rPr>
        <w:t>Contributions a la connaissance de la faune du departament Vrancea, Extras din „Lucrările Muzeului Grigore Antipa”</w:t>
      </w:r>
      <w:r w:rsidRPr="005463E2">
        <w:rPr>
          <w:noProof/>
          <w:color w:val="000000" w:themeColor="text1"/>
          <w:sz w:val="20"/>
          <w:szCs w:val="20"/>
          <w:lang w:val="ro-RO"/>
        </w:rPr>
        <w:t xml:space="preserve"> vol XVII, Bucureşti;</w:t>
      </w:r>
    </w:p>
    <w:p w14:paraId="42FD7492"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Milescu, I. ,1990, </w:t>
      </w:r>
      <w:r w:rsidRPr="005463E2">
        <w:rPr>
          <w:i/>
          <w:noProof/>
          <w:color w:val="000000" w:themeColor="text1"/>
          <w:sz w:val="20"/>
          <w:szCs w:val="20"/>
          <w:lang w:val="ro-RO"/>
        </w:rPr>
        <w:t>Pădurile şi omenirea</w:t>
      </w:r>
      <w:r w:rsidRPr="005463E2">
        <w:rPr>
          <w:noProof/>
          <w:color w:val="000000" w:themeColor="text1"/>
          <w:sz w:val="20"/>
          <w:szCs w:val="20"/>
          <w:lang w:val="ro-RO"/>
        </w:rPr>
        <w:t>, Editura Ceres, Bucureşti.</w:t>
      </w:r>
    </w:p>
    <w:p w14:paraId="106DE686" w14:textId="5564CA1C" w:rsidR="008A7705" w:rsidRPr="005463E2" w:rsidRDefault="008A7705" w:rsidP="008A7705">
      <w:pPr>
        <w:ind w:left="539"/>
        <w:jc w:val="both"/>
        <w:rPr>
          <w:noProof/>
          <w:color w:val="000000" w:themeColor="text1"/>
          <w:sz w:val="20"/>
          <w:szCs w:val="20"/>
          <w:lang w:val="fr-FR"/>
        </w:rPr>
      </w:pPr>
      <w:r w:rsidRPr="005463E2">
        <w:rPr>
          <w:noProof/>
          <w:color w:val="000000" w:themeColor="text1"/>
          <w:sz w:val="20"/>
          <w:szCs w:val="20"/>
          <w:lang w:val="ro-RO"/>
        </w:rPr>
        <w:t xml:space="preserve">Munteanu D. (2002) – </w:t>
      </w:r>
      <w:r w:rsidRPr="005463E2">
        <w:rPr>
          <w:i/>
          <w:noProof/>
          <w:color w:val="000000" w:themeColor="text1"/>
          <w:sz w:val="20"/>
          <w:szCs w:val="20"/>
          <w:lang w:val="ro-RO"/>
        </w:rPr>
        <w:t xml:space="preserve">Atlasul păsărilor clocitoare din </w:t>
      </w:r>
      <w:r w:rsidR="002E6B6C">
        <w:rPr>
          <w:i/>
          <w:noProof/>
          <w:color w:val="000000" w:themeColor="text1"/>
          <w:sz w:val="20"/>
          <w:szCs w:val="20"/>
          <w:lang w:val="ro-RO"/>
        </w:rPr>
        <w:t>România</w:t>
      </w:r>
      <w:r w:rsidRPr="005463E2">
        <w:rPr>
          <w:noProof/>
          <w:color w:val="000000" w:themeColor="text1"/>
          <w:sz w:val="20"/>
          <w:szCs w:val="20"/>
          <w:lang w:val="ro-RO"/>
        </w:rPr>
        <w:t xml:space="preserve"> , Ed. </w:t>
      </w:r>
      <w:r w:rsidRPr="005463E2">
        <w:rPr>
          <w:noProof/>
          <w:color w:val="000000" w:themeColor="text1"/>
          <w:sz w:val="20"/>
          <w:szCs w:val="20"/>
          <w:lang w:val="fr-FR"/>
        </w:rPr>
        <w:t>Societatii Ornitologice Romane , Cluj;</w:t>
      </w:r>
    </w:p>
    <w:p w14:paraId="63316238" w14:textId="26C092EE" w:rsidR="008A7705" w:rsidRPr="005463E2" w:rsidRDefault="008A7705" w:rsidP="008A7705">
      <w:pPr>
        <w:ind w:left="539"/>
        <w:jc w:val="both"/>
        <w:rPr>
          <w:noProof/>
          <w:color w:val="000000" w:themeColor="text1"/>
          <w:sz w:val="20"/>
          <w:szCs w:val="20"/>
          <w:lang w:val="fr-FR"/>
        </w:rPr>
      </w:pPr>
      <w:r w:rsidRPr="005463E2">
        <w:rPr>
          <w:noProof/>
          <w:color w:val="000000" w:themeColor="text1"/>
          <w:sz w:val="20"/>
          <w:szCs w:val="20"/>
          <w:lang w:val="fr-FR"/>
        </w:rPr>
        <w:t xml:space="preserve">Oltean M., et al., 1994, </w:t>
      </w:r>
      <w:r w:rsidRPr="005463E2">
        <w:rPr>
          <w:i/>
          <w:noProof/>
          <w:color w:val="000000" w:themeColor="text1"/>
          <w:sz w:val="20"/>
          <w:szCs w:val="20"/>
          <w:lang w:val="fr-FR"/>
        </w:rPr>
        <w:t xml:space="preserve">Lista roșie a plantelor superioare din </w:t>
      </w:r>
      <w:r w:rsidR="002E6B6C">
        <w:rPr>
          <w:i/>
          <w:noProof/>
          <w:color w:val="000000" w:themeColor="text1"/>
          <w:sz w:val="20"/>
          <w:szCs w:val="20"/>
          <w:lang w:val="fr-FR"/>
        </w:rPr>
        <w:t>România</w:t>
      </w:r>
      <w:r w:rsidRPr="005463E2">
        <w:rPr>
          <w:i/>
          <w:noProof/>
          <w:color w:val="000000" w:themeColor="text1"/>
          <w:sz w:val="20"/>
          <w:szCs w:val="20"/>
          <w:lang w:val="fr-FR"/>
        </w:rPr>
        <w:t>, Studii, sinteze, documentatii de ecologie</w:t>
      </w:r>
      <w:r w:rsidRPr="005463E2">
        <w:rPr>
          <w:noProof/>
          <w:color w:val="000000" w:themeColor="text1"/>
          <w:sz w:val="20"/>
          <w:szCs w:val="20"/>
          <w:lang w:val="fr-FR"/>
        </w:rPr>
        <w:t>, Acad. Rom-Inst. Biol. Bucuresti;</w:t>
      </w:r>
    </w:p>
    <w:p w14:paraId="7891D961" w14:textId="77777777" w:rsidR="008A7705" w:rsidRPr="005463E2" w:rsidRDefault="008A7705" w:rsidP="008A7705">
      <w:pPr>
        <w:ind w:left="539"/>
        <w:jc w:val="both"/>
        <w:rPr>
          <w:noProof/>
          <w:color w:val="000000" w:themeColor="text1"/>
          <w:sz w:val="20"/>
          <w:szCs w:val="20"/>
          <w:lang w:val="fr-FR"/>
        </w:rPr>
      </w:pPr>
      <w:r w:rsidRPr="005463E2">
        <w:rPr>
          <w:noProof/>
          <w:color w:val="000000" w:themeColor="text1"/>
          <w:sz w:val="20"/>
          <w:szCs w:val="20"/>
          <w:lang w:val="fr-FR"/>
        </w:rPr>
        <w:t xml:space="preserve">Popescu A. și Murariu, D. 2001, </w:t>
      </w:r>
      <w:r w:rsidRPr="005463E2">
        <w:rPr>
          <w:i/>
          <w:noProof/>
          <w:color w:val="000000" w:themeColor="text1"/>
          <w:sz w:val="20"/>
          <w:szCs w:val="20"/>
          <w:lang w:val="fr-FR"/>
        </w:rPr>
        <w:t>Fauna Romaniei, vol. XVI, fascicula Rodentia</w:t>
      </w:r>
      <w:r w:rsidRPr="005463E2">
        <w:rPr>
          <w:noProof/>
          <w:color w:val="000000" w:themeColor="text1"/>
          <w:sz w:val="20"/>
          <w:szCs w:val="20"/>
          <w:lang w:val="fr-FR"/>
        </w:rPr>
        <w:t xml:space="preserve"> , Editura Academiei Romane, Bucuresti;</w:t>
      </w:r>
    </w:p>
    <w:p w14:paraId="0E4D52AE"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 xml:space="preserve">Popescu, Gh., Pătrăşcoiu, N., Georgescu, V.,2004, </w:t>
      </w:r>
      <w:r w:rsidRPr="005463E2">
        <w:rPr>
          <w:i/>
          <w:noProof/>
          <w:color w:val="000000" w:themeColor="text1"/>
          <w:sz w:val="20"/>
          <w:szCs w:val="20"/>
          <w:lang w:val="ro-RO"/>
        </w:rPr>
        <w:t xml:space="preserve">Pădurea şi Omul, </w:t>
      </w:r>
      <w:r w:rsidRPr="005463E2">
        <w:rPr>
          <w:noProof/>
          <w:color w:val="000000" w:themeColor="text1"/>
          <w:sz w:val="20"/>
          <w:szCs w:val="20"/>
          <w:lang w:val="ro-RO"/>
        </w:rPr>
        <w:t>Ed. Nord Carta, Suceava</w:t>
      </w:r>
    </w:p>
    <w:p w14:paraId="47699B2D" w14:textId="77777777" w:rsidR="008A7705" w:rsidRPr="005463E2" w:rsidRDefault="008A7705" w:rsidP="008A7705">
      <w:pPr>
        <w:ind w:left="540"/>
        <w:jc w:val="both"/>
        <w:rPr>
          <w:noProof/>
          <w:color w:val="000000" w:themeColor="text1"/>
          <w:sz w:val="20"/>
          <w:szCs w:val="20"/>
          <w:lang w:val="ro-RO"/>
        </w:rPr>
      </w:pPr>
      <w:r w:rsidRPr="005463E2">
        <w:rPr>
          <w:noProof/>
          <w:color w:val="000000" w:themeColor="text1"/>
          <w:sz w:val="20"/>
          <w:szCs w:val="20"/>
          <w:lang w:val="ro-RO"/>
        </w:rPr>
        <w:t xml:space="preserve">Pop, E., 1941, </w:t>
      </w:r>
      <w:r w:rsidRPr="005463E2">
        <w:rPr>
          <w:i/>
          <w:noProof/>
          <w:color w:val="000000" w:themeColor="text1"/>
          <w:sz w:val="20"/>
          <w:szCs w:val="20"/>
          <w:lang w:val="ro-RO"/>
        </w:rPr>
        <w:t>Pădurile şi destinul nostru naţional</w:t>
      </w:r>
      <w:r w:rsidRPr="005463E2">
        <w:rPr>
          <w:noProof/>
          <w:color w:val="000000" w:themeColor="text1"/>
          <w:sz w:val="20"/>
          <w:szCs w:val="20"/>
          <w:lang w:val="ro-RO"/>
        </w:rPr>
        <w:t>, Buletinul Comisiei Monumentelor Naturii, nr.1-4, pp 7-16;</w:t>
      </w:r>
    </w:p>
    <w:p w14:paraId="3972EF81" w14:textId="77777777" w:rsidR="008A7705" w:rsidRPr="005463E2" w:rsidRDefault="008A7705" w:rsidP="008A7705">
      <w:pPr>
        <w:ind w:firstLine="539"/>
        <w:jc w:val="both"/>
        <w:rPr>
          <w:noProof/>
          <w:color w:val="000000" w:themeColor="text1"/>
          <w:sz w:val="20"/>
          <w:szCs w:val="20"/>
          <w:lang w:val="ro-RO"/>
        </w:rPr>
      </w:pPr>
      <w:r w:rsidRPr="005463E2">
        <w:rPr>
          <w:noProof/>
          <w:color w:val="000000" w:themeColor="text1"/>
          <w:sz w:val="20"/>
          <w:szCs w:val="20"/>
          <w:lang w:val="ro-RO"/>
        </w:rPr>
        <w:t>Rudescu L., 1958,</w:t>
      </w:r>
      <w:r w:rsidRPr="005463E2">
        <w:rPr>
          <w:i/>
          <w:noProof/>
          <w:color w:val="000000" w:themeColor="text1"/>
          <w:sz w:val="20"/>
          <w:szCs w:val="20"/>
          <w:lang w:val="ro-RO"/>
        </w:rPr>
        <w:t xml:space="preserve"> </w:t>
      </w:r>
      <w:r w:rsidR="00AC7C94" w:rsidRPr="005463E2">
        <w:rPr>
          <w:i/>
          <w:noProof/>
          <w:color w:val="000000" w:themeColor="text1"/>
          <w:sz w:val="20"/>
          <w:szCs w:val="20"/>
          <w:lang w:val="ro-RO"/>
        </w:rPr>
        <w:t>Migrația</w:t>
      </w:r>
      <w:r w:rsidRPr="005463E2">
        <w:rPr>
          <w:i/>
          <w:noProof/>
          <w:color w:val="000000" w:themeColor="text1"/>
          <w:sz w:val="20"/>
          <w:szCs w:val="20"/>
          <w:lang w:val="ro-RO"/>
        </w:rPr>
        <w:t xml:space="preserve"> păsărilor</w:t>
      </w:r>
      <w:r w:rsidRPr="005463E2">
        <w:rPr>
          <w:noProof/>
          <w:color w:val="000000" w:themeColor="text1"/>
          <w:sz w:val="20"/>
          <w:szCs w:val="20"/>
          <w:lang w:val="ro-RO"/>
        </w:rPr>
        <w:t>, Editura Științifică, Bucuresti;</w:t>
      </w:r>
    </w:p>
    <w:p w14:paraId="095AFFC2" w14:textId="77777777" w:rsidR="008A7705" w:rsidRPr="005463E2" w:rsidRDefault="008A7705" w:rsidP="008A7705">
      <w:pPr>
        <w:ind w:left="539"/>
        <w:jc w:val="both"/>
        <w:rPr>
          <w:noProof/>
          <w:color w:val="000000" w:themeColor="text1"/>
          <w:sz w:val="20"/>
          <w:szCs w:val="20"/>
          <w:lang w:val="ro-RO"/>
        </w:rPr>
      </w:pPr>
      <w:r w:rsidRPr="005463E2">
        <w:rPr>
          <w:noProof/>
          <w:color w:val="000000" w:themeColor="text1"/>
          <w:sz w:val="20"/>
          <w:szCs w:val="20"/>
          <w:lang w:val="ro-RO"/>
        </w:rPr>
        <w:t xml:space="preserve">Stoiculescu, C.D., 1991, </w:t>
      </w:r>
      <w:r w:rsidRPr="005463E2">
        <w:rPr>
          <w:i/>
          <w:noProof/>
          <w:color w:val="000000" w:themeColor="text1"/>
          <w:sz w:val="20"/>
          <w:szCs w:val="20"/>
          <w:lang w:val="ro-RO"/>
        </w:rPr>
        <w:t>Cercetări privind starea actuală a reţelei de observaţii naturale în fondul forestier,</w:t>
      </w:r>
      <w:r w:rsidRPr="005463E2">
        <w:rPr>
          <w:noProof/>
          <w:color w:val="000000" w:themeColor="text1"/>
          <w:sz w:val="20"/>
          <w:szCs w:val="20"/>
          <w:lang w:val="ro-RO"/>
        </w:rPr>
        <w:t xml:space="preserve"> Buletinul informativ al Academiei de Ştiinţe Agricole şi Silvice.</w:t>
      </w:r>
    </w:p>
    <w:p w14:paraId="03126B6E" w14:textId="77777777" w:rsidR="008A7705" w:rsidRPr="005463E2" w:rsidRDefault="008A7705" w:rsidP="008A7705">
      <w:pPr>
        <w:ind w:left="539"/>
        <w:jc w:val="both"/>
        <w:rPr>
          <w:noProof/>
          <w:color w:val="000000" w:themeColor="text1"/>
          <w:sz w:val="20"/>
          <w:szCs w:val="20"/>
        </w:rPr>
      </w:pPr>
      <w:r w:rsidRPr="005463E2">
        <w:rPr>
          <w:noProof/>
          <w:color w:val="000000" w:themeColor="text1"/>
          <w:sz w:val="20"/>
          <w:szCs w:val="20"/>
        </w:rPr>
        <w:t xml:space="preserve">Svensson L., Mullarney K., Zetterstrom D., 2009. </w:t>
      </w:r>
      <w:r w:rsidRPr="005463E2">
        <w:rPr>
          <w:i/>
          <w:noProof/>
          <w:color w:val="000000" w:themeColor="text1"/>
          <w:sz w:val="20"/>
          <w:szCs w:val="20"/>
        </w:rPr>
        <w:t xml:space="preserve">The most complete guide to the birds of </w:t>
      </w:r>
      <w:smartTag w:uri="urn:schemas-microsoft-com:office:smarttags" w:element="country-region">
        <w:r w:rsidRPr="005463E2">
          <w:rPr>
            <w:i/>
            <w:noProof/>
            <w:color w:val="000000" w:themeColor="text1"/>
            <w:sz w:val="20"/>
            <w:szCs w:val="20"/>
          </w:rPr>
          <w:t>Britain</w:t>
        </w:r>
      </w:smartTag>
      <w:r w:rsidRPr="005463E2">
        <w:rPr>
          <w:i/>
          <w:noProof/>
          <w:color w:val="000000" w:themeColor="text1"/>
          <w:sz w:val="20"/>
          <w:szCs w:val="20"/>
        </w:rPr>
        <w:t xml:space="preserve"> and </w:t>
      </w:r>
      <w:smartTag w:uri="urn:schemas-microsoft-com:office:smarttags" w:element="place">
        <w:r w:rsidRPr="005463E2">
          <w:rPr>
            <w:i/>
            <w:noProof/>
            <w:color w:val="000000" w:themeColor="text1"/>
            <w:sz w:val="20"/>
            <w:szCs w:val="20"/>
          </w:rPr>
          <w:t>Europe</w:t>
        </w:r>
      </w:smartTag>
      <w:r w:rsidRPr="005463E2">
        <w:rPr>
          <w:noProof/>
          <w:color w:val="000000" w:themeColor="text1"/>
          <w:sz w:val="20"/>
          <w:szCs w:val="20"/>
        </w:rPr>
        <w:t>. Collins Bird Guide;</w:t>
      </w:r>
    </w:p>
    <w:p w14:paraId="74B0060B" w14:textId="77777777" w:rsidR="008A7705" w:rsidRPr="005463E2" w:rsidRDefault="008A7705" w:rsidP="008A7705">
      <w:pPr>
        <w:ind w:left="539"/>
        <w:jc w:val="both"/>
        <w:rPr>
          <w:noProof/>
          <w:color w:val="000000" w:themeColor="text1"/>
          <w:sz w:val="20"/>
          <w:szCs w:val="20"/>
          <w:lang w:val="it-IT"/>
        </w:rPr>
      </w:pPr>
      <w:r w:rsidRPr="005463E2">
        <w:rPr>
          <w:noProof/>
          <w:color w:val="000000" w:themeColor="text1"/>
          <w:sz w:val="20"/>
          <w:szCs w:val="20"/>
          <w:lang w:val="it-IT"/>
        </w:rPr>
        <w:t xml:space="preserve">Tomescu, I., Savu, A.D., 2002, </w:t>
      </w:r>
      <w:r w:rsidRPr="005463E2">
        <w:rPr>
          <w:i/>
          <w:noProof/>
          <w:color w:val="000000" w:themeColor="text1"/>
          <w:sz w:val="20"/>
          <w:szCs w:val="20"/>
          <w:lang w:val="it-IT"/>
        </w:rPr>
        <w:t>Raportul dintre diversitate și stabilitate în ecosistemele forestiere</w:t>
      </w:r>
      <w:r w:rsidRPr="005463E2">
        <w:rPr>
          <w:noProof/>
          <w:color w:val="000000" w:themeColor="text1"/>
          <w:sz w:val="20"/>
          <w:szCs w:val="20"/>
          <w:lang w:val="it-IT"/>
        </w:rPr>
        <w:t>, Analele Universitatii ,,Constantin Brâncuşi” Tg. Jiu.</w:t>
      </w:r>
    </w:p>
    <w:p w14:paraId="1FE4BED9" w14:textId="77777777" w:rsidR="008A7705" w:rsidRPr="005463E2" w:rsidRDefault="008A7705" w:rsidP="008A7705">
      <w:pPr>
        <w:ind w:firstLine="539"/>
        <w:jc w:val="both"/>
        <w:rPr>
          <w:noProof/>
          <w:color w:val="000000" w:themeColor="text1"/>
          <w:sz w:val="20"/>
          <w:szCs w:val="20"/>
          <w:lang w:val="it-IT"/>
        </w:rPr>
      </w:pPr>
      <w:r w:rsidRPr="005463E2">
        <w:rPr>
          <w:noProof/>
          <w:color w:val="000000" w:themeColor="text1"/>
          <w:sz w:val="20"/>
          <w:szCs w:val="20"/>
          <w:lang w:val="it-IT"/>
        </w:rPr>
        <w:t xml:space="preserve">Tomescu , I., 2002,  </w:t>
      </w:r>
      <w:r w:rsidRPr="005463E2">
        <w:rPr>
          <w:i/>
          <w:noProof/>
          <w:color w:val="000000" w:themeColor="text1"/>
          <w:sz w:val="20"/>
          <w:szCs w:val="20"/>
          <w:lang w:val="it-IT"/>
        </w:rPr>
        <w:t>Ecologie</w:t>
      </w:r>
      <w:r w:rsidRPr="005463E2">
        <w:rPr>
          <w:noProof/>
          <w:color w:val="000000" w:themeColor="text1"/>
          <w:sz w:val="20"/>
          <w:szCs w:val="20"/>
          <w:lang w:val="it-IT"/>
        </w:rPr>
        <w:t>,  Ed.   Academică Brâncuşi, Tg. Jiu.</w:t>
      </w:r>
    </w:p>
    <w:p w14:paraId="257A5623" w14:textId="77777777" w:rsidR="008A7705" w:rsidRPr="005463E2" w:rsidRDefault="008A7705" w:rsidP="008A7705">
      <w:pPr>
        <w:ind w:firstLine="539"/>
        <w:jc w:val="both"/>
        <w:rPr>
          <w:noProof/>
          <w:color w:val="000000" w:themeColor="text1"/>
          <w:sz w:val="20"/>
          <w:szCs w:val="20"/>
          <w:lang w:val="it-IT"/>
        </w:rPr>
      </w:pPr>
      <w:r w:rsidRPr="005463E2">
        <w:rPr>
          <w:noProof/>
          <w:color w:val="000000" w:themeColor="text1"/>
          <w:sz w:val="20"/>
          <w:szCs w:val="20"/>
          <w:lang w:val="it-IT"/>
        </w:rPr>
        <w:t xml:space="preserve">Valenciuc N., Done T., 2006, </w:t>
      </w:r>
      <w:r w:rsidRPr="005463E2">
        <w:rPr>
          <w:i/>
          <w:noProof/>
          <w:color w:val="000000" w:themeColor="text1"/>
          <w:sz w:val="20"/>
          <w:szCs w:val="20"/>
          <w:lang w:val="it-IT"/>
        </w:rPr>
        <w:t>Lilecii, între mit și adevar</w:t>
      </w:r>
      <w:r w:rsidRPr="005463E2">
        <w:rPr>
          <w:noProof/>
          <w:color w:val="000000" w:themeColor="text1"/>
          <w:sz w:val="20"/>
          <w:szCs w:val="20"/>
          <w:lang w:val="it-IT"/>
        </w:rPr>
        <w:t>, Club Speo Bucovina, Suceava</w:t>
      </w:r>
    </w:p>
    <w:p w14:paraId="6147453E" w14:textId="35BD381D" w:rsidR="008A7705" w:rsidRPr="005463E2" w:rsidRDefault="008A7705" w:rsidP="008A7705">
      <w:pPr>
        <w:ind w:firstLine="539"/>
        <w:jc w:val="both"/>
        <w:rPr>
          <w:noProof/>
          <w:color w:val="000000" w:themeColor="text1"/>
          <w:sz w:val="20"/>
          <w:szCs w:val="20"/>
          <w:lang w:val="it-IT"/>
        </w:rPr>
      </w:pPr>
      <w:r w:rsidRPr="005463E2">
        <w:rPr>
          <w:noProof/>
          <w:color w:val="000000" w:themeColor="text1"/>
          <w:sz w:val="20"/>
          <w:szCs w:val="20"/>
          <w:lang w:val="it-IT"/>
        </w:rPr>
        <w:t xml:space="preserve">Vasiliu G.D. Rodewald L., 1940, </w:t>
      </w:r>
      <w:r w:rsidRPr="005463E2">
        <w:rPr>
          <w:i/>
          <w:noProof/>
          <w:color w:val="000000" w:themeColor="text1"/>
          <w:sz w:val="20"/>
          <w:szCs w:val="20"/>
          <w:lang w:val="it-IT"/>
        </w:rPr>
        <w:t xml:space="preserve">Păsările din </w:t>
      </w:r>
      <w:r w:rsidR="002E6B6C">
        <w:rPr>
          <w:i/>
          <w:noProof/>
          <w:color w:val="000000" w:themeColor="text1"/>
          <w:sz w:val="20"/>
          <w:szCs w:val="20"/>
          <w:lang w:val="it-IT"/>
        </w:rPr>
        <w:t>România</w:t>
      </w:r>
      <w:r w:rsidRPr="005463E2">
        <w:rPr>
          <w:noProof/>
          <w:color w:val="000000" w:themeColor="text1"/>
          <w:sz w:val="20"/>
          <w:szCs w:val="20"/>
          <w:lang w:val="it-IT"/>
        </w:rPr>
        <w:t>, Imprimeria Centrala, Bucuresti</w:t>
      </w:r>
    </w:p>
    <w:p w14:paraId="06385523" w14:textId="260080F8" w:rsidR="008A7705" w:rsidRPr="005463E2" w:rsidRDefault="008A7705" w:rsidP="008A7705">
      <w:pPr>
        <w:ind w:left="539"/>
        <w:jc w:val="both"/>
        <w:rPr>
          <w:noProof/>
          <w:color w:val="000000" w:themeColor="text1"/>
          <w:sz w:val="20"/>
          <w:szCs w:val="20"/>
          <w:lang w:val="it-IT"/>
        </w:rPr>
      </w:pPr>
      <w:r w:rsidRPr="005463E2">
        <w:rPr>
          <w:noProof/>
          <w:color w:val="000000" w:themeColor="text1"/>
          <w:sz w:val="20"/>
          <w:szCs w:val="20"/>
          <w:lang w:val="it-IT"/>
        </w:rPr>
        <w:t xml:space="preserve">Vlaicu M., Csaba J., Dragu A și al., 2013, </w:t>
      </w:r>
      <w:r w:rsidRPr="005463E2">
        <w:rPr>
          <w:i/>
          <w:noProof/>
          <w:color w:val="000000" w:themeColor="text1"/>
          <w:sz w:val="20"/>
          <w:szCs w:val="20"/>
          <w:lang w:val="it-IT"/>
        </w:rPr>
        <w:t xml:space="preserve">Ghid pentru monitorizarea stării de conservare a pesterilor și speciilor de lilieci de interes comunitar din </w:t>
      </w:r>
      <w:r w:rsidR="002E6B6C">
        <w:rPr>
          <w:i/>
          <w:noProof/>
          <w:color w:val="000000" w:themeColor="text1"/>
          <w:sz w:val="20"/>
          <w:szCs w:val="20"/>
          <w:lang w:val="it-IT"/>
        </w:rPr>
        <w:t>România</w:t>
      </w:r>
      <w:r w:rsidRPr="005463E2">
        <w:rPr>
          <w:noProof/>
          <w:color w:val="000000" w:themeColor="text1"/>
          <w:sz w:val="20"/>
          <w:szCs w:val="20"/>
          <w:lang w:val="it-IT"/>
        </w:rPr>
        <w:t>, Ed. Advertising, Bucuresti</w:t>
      </w:r>
    </w:p>
    <w:p w14:paraId="3A26CBA0" w14:textId="188B2105" w:rsidR="008A7705" w:rsidRPr="005463E2" w:rsidRDefault="008A7705" w:rsidP="008A7705">
      <w:pPr>
        <w:ind w:left="540"/>
        <w:jc w:val="both"/>
        <w:rPr>
          <w:noProof/>
          <w:color w:val="000000" w:themeColor="text1"/>
          <w:sz w:val="20"/>
          <w:szCs w:val="20"/>
          <w:lang w:val="it-IT"/>
        </w:rPr>
      </w:pPr>
      <w:r w:rsidRPr="005463E2">
        <w:rPr>
          <w:noProof/>
          <w:color w:val="000000" w:themeColor="text1"/>
          <w:sz w:val="20"/>
          <w:szCs w:val="20"/>
          <w:lang w:val="it-IT"/>
        </w:rPr>
        <w:t xml:space="preserve">*** </w:t>
      </w:r>
      <w:r w:rsidRPr="005463E2">
        <w:rPr>
          <w:i/>
          <w:noProof/>
          <w:color w:val="000000" w:themeColor="text1"/>
          <w:sz w:val="20"/>
          <w:szCs w:val="20"/>
          <w:lang w:val="it-IT"/>
        </w:rPr>
        <w:t xml:space="preserve">Amenajamentul Silvic O.S. </w:t>
      </w:r>
      <w:r w:rsidR="00997FA0" w:rsidRPr="005463E2">
        <w:rPr>
          <w:i/>
          <w:noProof/>
          <w:color w:val="000000" w:themeColor="text1"/>
          <w:sz w:val="20"/>
          <w:szCs w:val="20"/>
          <w:lang w:val="it-IT"/>
        </w:rPr>
        <w:t>Ianca</w:t>
      </w:r>
      <w:r w:rsidRPr="005463E2">
        <w:rPr>
          <w:i/>
          <w:noProof/>
          <w:color w:val="000000" w:themeColor="text1"/>
          <w:sz w:val="20"/>
          <w:szCs w:val="20"/>
          <w:lang w:val="it-IT"/>
        </w:rPr>
        <w:t xml:space="preserve"> (U.P. II, III, IV, V</w:t>
      </w:r>
      <w:r w:rsidR="00EA7836">
        <w:rPr>
          <w:i/>
          <w:noProof/>
          <w:color w:val="000000" w:themeColor="text1"/>
          <w:sz w:val="20"/>
          <w:szCs w:val="20"/>
          <w:lang w:val="it-IT"/>
        </w:rPr>
        <w:t>, VI, VII, VIII</w:t>
      </w:r>
      <w:r w:rsidRPr="005463E2">
        <w:rPr>
          <w:i/>
          <w:noProof/>
          <w:color w:val="000000" w:themeColor="text1"/>
          <w:sz w:val="20"/>
          <w:szCs w:val="20"/>
          <w:lang w:val="it-IT"/>
        </w:rPr>
        <w:t xml:space="preserve"> și Studiu General) -  ediția 201</w:t>
      </w:r>
      <w:r w:rsidR="00AC7C94" w:rsidRPr="005463E2">
        <w:rPr>
          <w:i/>
          <w:noProof/>
          <w:color w:val="000000" w:themeColor="text1"/>
          <w:sz w:val="20"/>
          <w:szCs w:val="20"/>
          <w:lang w:val="it-IT"/>
        </w:rPr>
        <w:t>5</w:t>
      </w:r>
    </w:p>
    <w:p w14:paraId="7D5E7D88" w14:textId="77777777" w:rsidR="008A7705" w:rsidRPr="005463E2" w:rsidRDefault="008A7705" w:rsidP="008A7705">
      <w:pPr>
        <w:ind w:left="540"/>
        <w:jc w:val="both"/>
        <w:rPr>
          <w:noProof/>
          <w:color w:val="000000" w:themeColor="text1"/>
          <w:sz w:val="20"/>
          <w:szCs w:val="20"/>
          <w:lang w:val="ro-RO"/>
        </w:rPr>
      </w:pPr>
      <w:r w:rsidRPr="005463E2">
        <w:rPr>
          <w:noProof/>
          <w:color w:val="000000" w:themeColor="text1"/>
          <w:sz w:val="20"/>
          <w:szCs w:val="20"/>
          <w:lang w:val="it-IT"/>
        </w:rPr>
        <w:t xml:space="preserve">*** 2000, </w:t>
      </w:r>
      <w:r w:rsidRPr="005463E2">
        <w:rPr>
          <w:i/>
          <w:noProof/>
          <w:color w:val="000000" w:themeColor="text1"/>
          <w:sz w:val="20"/>
          <w:szCs w:val="20"/>
          <w:lang w:val="it-IT"/>
        </w:rPr>
        <w:t xml:space="preserve">Norme tehnice în silvicultură  (1-8) </w:t>
      </w:r>
      <w:r w:rsidRPr="005463E2">
        <w:rPr>
          <w:noProof/>
          <w:color w:val="000000" w:themeColor="text1"/>
          <w:sz w:val="20"/>
          <w:szCs w:val="20"/>
          <w:lang w:val="ro-RO"/>
        </w:rPr>
        <w:t>Ministerul Apelor, Pădurilor şi Protecţiei Mediului Înconjurător;</w:t>
      </w:r>
    </w:p>
    <w:p w14:paraId="2D02C464" w14:textId="77777777" w:rsidR="008A7705" w:rsidRPr="005463E2" w:rsidRDefault="008A7705" w:rsidP="008A7705">
      <w:pPr>
        <w:ind w:left="540"/>
        <w:jc w:val="both"/>
        <w:rPr>
          <w:noProof/>
          <w:color w:val="000000" w:themeColor="text1"/>
          <w:sz w:val="20"/>
          <w:szCs w:val="20"/>
          <w:lang w:val="ro-RO"/>
        </w:rPr>
      </w:pPr>
      <w:r w:rsidRPr="005463E2">
        <w:rPr>
          <w:noProof/>
          <w:color w:val="000000" w:themeColor="text1"/>
          <w:sz w:val="20"/>
          <w:szCs w:val="20"/>
          <w:lang w:val="ro-RO"/>
        </w:rPr>
        <w:t>*** Legea 46/2008 – Codul Silvic;</w:t>
      </w:r>
    </w:p>
    <w:p w14:paraId="5E34FF14" w14:textId="77777777" w:rsidR="004A4313" w:rsidRPr="005463E2" w:rsidRDefault="004A4313" w:rsidP="008A7705">
      <w:pPr>
        <w:autoSpaceDE w:val="0"/>
        <w:autoSpaceDN w:val="0"/>
        <w:adjustRightInd w:val="0"/>
        <w:ind w:left="540"/>
        <w:jc w:val="both"/>
        <w:rPr>
          <w:b/>
          <w:bCs/>
          <w:noProof/>
          <w:color w:val="000000" w:themeColor="text1"/>
          <w:sz w:val="20"/>
          <w:szCs w:val="20"/>
          <w:lang w:val="pt-BR"/>
        </w:rPr>
      </w:pPr>
    </w:p>
    <w:p w14:paraId="322A786F" w14:textId="77777777" w:rsidR="008A7705" w:rsidRPr="005463E2" w:rsidRDefault="008A7705" w:rsidP="008A7705">
      <w:pPr>
        <w:autoSpaceDE w:val="0"/>
        <w:autoSpaceDN w:val="0"/>
        <w:adjustRightInd w:val="0"/>
        <w:ind w:left="540"/>
        <w:jc w:val="both"/>
        <w:rPr>
          <w:b/>
          <w:bCs/>
          <w:noProof/>
          <w:color w:val="000000" w:themeColor="text1"/>
          <w:sz w:val="20"/>
          <w:szCs w:val="20"/>
          <w:lang w:val="pt-BR"/>
        </w:rPr>
      </w:pPr>
      <w:r w:rsidRPr="005463E2">
        <w:rPr>
          <w:b/>
          <w:bCs/>
          <w:noProof/>
          <w:color w:val="000000" w:themeColor="text1"/>
          <w:sz w:val="20"/>
          <w:szCs w:val="20"/>
          <w:lang w:val="pt-BR"/>
        </w:rPr>
        <w:t>Legisla</w:t>
      </w:r>
      <w:r w:rsidRPr="005463E2">
        <w:rPr>
          <w:rFonts w:ascii="TimesNewRomanPS-BoldMT" w:hAnsi="TimesNewRomanPS-BoldMT" w:cs="TimesNewRomanPS-BoldMT"/>
          <w:b/>
          <w:bCs/>
          <w:noProof/>
          <w:color w:val="000000" w:themeColor="text1"/>
          <w:sz w:val="20"/>
          <w:szCs w:val="20"/>
          <w:lang w:val="pt-BR"/>
        </w:rPr>
        <w:t>ţ</w:t>
      </w:r>
      <w:r w:rsidRPr="005463E2">
        <w:rPr>
          <w:b/>
          <w:bCs/>
          <w:noProof/>
          <w:color w:val="000000" w:themeColor="text1"/>
          <w:sz w:val="20"/>
          <w:szCs w:val="20"/>
          <w:lang w:val="pt-BR"/>
        </w:rPr>
        <w:t>ia de mediu cu implica</w:t>
      </w:r>
      <w:r w:rsidRPr="005463E2">
        <w:rPr>
          <w:rFonts w:ascii="TimesNewRomanPS-BoldMT" w:hAnsi="TimesNewRomanPS-BoldMT" w:cs="TimesNewRomanPS-BoldMT"/>
          <w:b/>
          <w:bCs/>
          <w:noProof/>
          <w:color w:val="000000" w:themeColor="text1"/>
          <w:sz w:val="20"/>
          <w:szCs w:val="20"/>
          <w:lang w:val="pt-BR"/>
        </w:rPr>
        <w:t>ţ</w:t>
      </w:r>
      <w:r w:rsidRPr="005463E2">
        <w:rPr>
          <w:b/>
          <w:bCs/>
          <w:noProof/>
          <w:color w:val="000000" w:themeColor="text1"/>
          <w:sz w:val="20"/>
          <w:szCs w:val="20"/>
          <w:lang w:val="pt-BR"/>
        </w:rPr>
        <w:t>ii în gospod</w:t>
      </w:r>
      <w:r w:rsidRPr="005463E2">
        <w:rPr>
          <w:rFonts w:ascii="TimesNewRomanPS-BoldMT" w:hAnsi="TimesNewRomanPS-BoldMT" w:cs="TimesNewRomanPS-BoldMT"/>
          <w:b/>
          <w:bCs/>
          <w:noProof/>
          <w:color w:val="000000" w:themeColor="text1"/>
          <w:sz w:val="20"/>
          <w:szCs w:val="20"/>
          <w:lang w:val="pt-BR"/>
        </w:rPr>
        <w:t>ă</w:t>
      </w:r>
      <w:r w:rsidRPr="005463E2">
        <w:rPr>
          <w:b/>
          <w:bCs/>
          <w:noProof/>
          <w:color w:val="000000" w:themeColor="text1"/>
          <w:sz w:val="20"/>
          <w:szCs w:val="20"/>
          <w:lang w:val="pt-BR"/>
        </w:rPr>
        <w:t>rirea p</w:t>
      </w:r>
      <w:r w:rsidRPr="005463E2">
        <w:rPr>
          <w:rFonts w:ascii="TimesNewRomanPS-BoldMT" w:hAnsi="TimesNewRomanPS-BoldMT" w:cs="TimesNewRomanPS-BoldMT"/>
          <w:b/>
          <w:bCs/>
          <w:noProof/>
          <w:color w:val="000000" w:themeColor="text1"/>
          <w:sz w:val="20"/>
          <w:szCs w:val="20"/>
          <w:lang w:val="pt-BR"/>
        </w:rPr>
        <w:t>ă</w:t>
      </w:r>
      <w:r w:rsidRPr="005463E2">
        <w:rPr>
          <w:b/>
          <w:bCs/>
          <w:noProof/>
          <w:color w:val="000000" w:themeColor="text1"/>
          <w:sz w:val="20"/>
          <w:szCs w:val="20"/>
          <w:lang w:val="pt-BR"/>
        </w:rPr>
        <w:t>durilor. P</w:t>
      </w:r>
      <w:r w:rsidRPr="005463E2">
        <w:rPr>
          <w:rFonts w:ascii="TimesNewRomanPS-BoldMT" w:hAnsi="TimesNewRomanPS-BoldMT" w:cs="TimesNewRomanPS-BoldMT"/>
          <w:b/>
          <w:bCs/>
          <w:noProof/>
          <w:color w:val="000000" w:themeColor="text1"/>
          <w:sz w:val="20"/>
          <w:szCs w:val="20"/>
          <w:lang w:val="pt-BR"/>
        </w:rPr>
        <w:t>ă</w:t>
      </w:r>
      <w:r w:rsidRPr="005463E2">
        <w:rPr>
          <w:b/>
          <w:bCs/>
          <w:noProof/>
          <w:color w:val="000000" w:themeColor="text1"/>
          <w:sz w:val="20"/>
          <w:szCs w:val="20"/>
          <w:lang w:val="pt-BR"/>
        </w:rPr>
        <w:t xml:space="preserve">durile </w:t>
      </w:r>
      <w:r w:rsidRPr="005463E2">
        <w:rPr>
          <w:rFonts w:ascii="TimesNewRomanPS-BoldMT" w:hAnsi="TimesNewRomanPS-BoldMT" w:cs="TimesNewRomanPS-BoldMT"/>
          <w:b/>
          <w:bCs/>
          <w:noProof/>
          <w:color w:val="000000" w:themeColor="text1"/>
          <w:sz w:val="20"/>
          <w:szCs w:val="20"/>
          <w:lang w:val="pt-BR"/>
        </w:rPr>
        <w:t>ş</w:t>
      </w:r>
      <w:r w:rsidRPr="005463E2">
        <w:rPr>
          <w:b/>
          <w:bCs/>
          <w:noProof/>
          <w:color w:val="000000" w:themeColor="text1"/>
          <w:sz w:val="20"/>
          <w:szCs w:val="20"/>
          <w:lang w:val="pt-BR"/>
        </w:rPr>
        <w:t>i re</w:t>
      </w:r>
      <w:r w:rsidRPr="005463E2">
        <w:rPr>
          <w:rFonts w:ascii="TimesNewRomanPS-BoldMT" w:hAnsi="TimesNewRomanPS-BoldMT" w:cs="TimesNewRomanPS-BoldMT"/>
          <w:b/>
          <w:bCs/>
          <w:noProof/>
          <w:color w:val="000000" w:themeColor="text1"/>
          <w:sz w:val="20"/>
          <w:szCs w:val="20"/>
          <w:lang w:val="pt-BR"/>
        </w:rPr>
        <w:t>ţ</w:t>
      </w:r>
      <w:r w:rsidRPr="005463E2">
        <w:rPr>
          <w:b/>
          <w:bCs/>
          <w:noProof/>
          <w:color w:val="000000" w:themeColor="text1"/>
          <w:sz w:val="20"/>
          <w:szCs w:val="20"/>
          <w:lang w:val="pt-BR"/>
        </w:rPr>
        <w:t>eaua na</w:t>
      </w:r>
      <w:r w:rsidRPr="005463E2">
        <w:rPr>
          <w:rFonts w:ascii="TimesNewRomanPS-BoldMT" w:hAnsi="TimesNewRomanPS-BoldMT" w:cs="TimesNewRomanPS-BoldMT"/>
          <w:b/>
          <w:bCs/>
          <w:noProof/>
          <w:color w:val="000000" w:themeColor="text1"/>
          <w:sz w:val="20"/>
          <w:szCs w:val="20"/>
          <w:lang w:val="pt-BR"/>
        </w:rPr>
        <w:t>ţ</w:t>
      </w:r>
      <w:r w:rsidRPr="005463E2">
        <w:rPr>
          <w:b/>
          <w:bCs/>
          <w:noProof/>
          <w:color w:val="000000" w:themeColor="text1"/>
          <w:sz w:val="20"/>
          <w:szCs w:val="20"/>
          <w:lang w:val="pt-BR"/>
        </w:rPr>
        <w:t>ional</w:t>
      </w:r>
      <w:r w:rsidRPr="005463E2">
        <w:rPr>
          <w:rFonts w:ascii="TimesNewRomanPS-BoldMT" w:hAnsi="TimesNewRomanPS-BoldMT" w:cs="TimesNewRomanPS-BoldMT"/>
          <w:b/>
          <w:bCs/>
          <w:noProof/>
          <w:color w:val="000000" w:themeColor="text1"/>
          <w:sz w:val="20"/>
          <w:szCs w:val="20"/>
          <w:lang w:val="pt-BR"/>
        </w:rPr>
        <w:t xml:space="preserve">ă </w:t>
      </w:r>
      <w:r w:rsidRPr="005463E2">
        <w:rPr>
          <w:b/>
          <w:bCs/>
          <w:noProof/>
          <w:color w:val="000000" w:themeColor="text1"/>
          <w:sz w:val="20"/>
          <w:szCs w:val="20"/>
          <w:lang w:val="pt-BR"/>
        </w:rPr>
        <w:t>de arii naturale protejate. P</w:t>
      </w:r>
      <w:r w:rsidRPr="005463E2">
        <w:rPr>
          <w:rFonts w:ascii="TimesNewRomanPS-BoldMT" w:hAnsi="TimesNewRomanPS-BoldMT" w:cs="TimesNewRomanPS-BoldMT"/>
          <w:b/>
          <w:bCs/>
          <w:noProof/>
          <w:color w:val="000000" w:themeColor="text1"/>
          <w:sz w:val="20"/>
          <w:szCs w:val="20"/>
          <w:lang w:val="pt-BR"/>
        </w:rPr>
        <w:t>ă</w:t>
      </w:r>
      <w:r w:rsidRPr="005463E2">
        <w:rPr>
          <w:b/>
          <w:bCs/>
          <w:noProof/>
          <w:color w:val="000000" w:themeColor="text1"/>
          <w:sz w:val="20"/>
          <w:szCs w:val="20"/>
          <w:lang w:val="pt-BR"/>
        </w:rPr>
        <w:t xml:space="preserve">durile </w:t>
      </w:r>
      <w:r w:rsidRPr="005463E2">
        <w:rPr>
          <w:rFonts w:ascii="TimesNewRomanPS-BoldMT" w:hAnsi="TimesNewRomanPS-BoldMT" w:cs="TimesNewRomanPS-BoldMT"/>
          <w:b/>
          <w:bCs/>
          <w:noProof/>
          <w:color w:val="000000" w:themeColor="text1"/>
          <w:sz w:val="20"/>
          <w:szCs w:val="20"/>
          <w:lang w:val="pt-BR"/>
        </w:rPr>
        <w:t>ş</w:t>
      </w:r>
      <w:r w:rsidRPr="005463E2">
        <w:rPr>
          <w:b/>
          <w:bCs/>
          <w:noProof/>
          <w:color w:val="000000" w:themeColor="text1"/>
          <w:sz w:val="20"/>
          <w:szCs w:val="20"/>
          <w:lang w:val="pt-BR"/>
        </w:rPr>
        <w:t>i re</w:t>
      </w:r>
      <w:r w:rsidRPr="005463E2">
        <w:rPr>
          <w:rFonts w:ascii="TimesNewRomanPS-BoldMT" w:hAnsi="TimesNewRomanPS-BoldMT" w:cs="TimesNewRomanPS-BoldMT"/>
          <w:b/>
          <w:bCs/>
          <w:noProof/>
          <w:color w:val="000000" w:themeColor="text1"/>
          <w:sz w:val="20"/>
          <w:szCs w:val="20"/>
          <w:lang w:val="pt-BR"/>
        </w:rPr>
        <w:t>ţ</w:t>
      </w:r>
      <w:r w:rsidRPr="005463E2">
        <w:rPr>
          <w:b/>
          <w:bCs/>
          <w:noProof/>
          <w:color w:val="000000" w:themeColor="text1"/>
          <w:sz w:val="20"/>
          <w:szCs w:val="20"/>
          <w:lang w:val="pt-BR"/>
        </w:rPr>
        <w:t>eaua paneuropean</w:t>
      </w:r>
      <w:r w:rsidRPr="005463E2">
        <w:rPr>
          <w:rFonts w:ascii="TimesNewRomanPS-BoldMT" w:hAnsi="TimesNewRomanPS-BoldMT" w:cs="TimesNewRomanPS-BoldMT"/>
          <w:b/>
          <w:bCs/>
          <w:noProof/>
          <w:color w:val="000000" w:themeColor="text1"/>
          <w:sz w:val="20"/>
          <w:szCs w:val="20"/>
          <w:lang w:val="pt-BR"/>
        </w:rPr>
        <w:t xml:space="preserve">ă </w:t>
      </w:r>
      <w:r w:rsidRPr="005463E2">
        <w:rPr>
          <w:b/>
          <w:bCs/>
          <w:noProof/>
          <w:color w:val="000000" w:themeColor="text1"/>
          <w:sz w:val="20"/>
          <w:szCs w:val="20"/>
          <w:lang w:val="pt-BR"/>
        </w:rPr>
        <w:t>NATURA 2000</w:t>
      </w:r>
    </w:p>
    <w:p w14:paraId="225B0FD2"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 xml:space="preserve">Ordinul ministrului Mediului </w:t>
      </w:r>
      <w:r w:rsidRPr="005463E2">
        <w:rPr>
          <w:rFonts w:ascii="TimesNewRomanPSMT" w:hAnsi="TimesNewRomanPSMT" w:cs="TimesNewRomanPSMT"/>
          <w:noProof/>
          <w:color w:val="000000" w:themeColor="text1"/>
          <w:sz w:val="20"/>
          <w:szCs w:val="20"/>
          <w:lang w:val="pt-BR"/>
        </w:rPr>
        <w:t>ş</w:t>
      </w:r>
      <w:r w:rsidRPr="005463E2">
        <w:rPr>
          <w:noProof/>
          <w:color w:val="000000" w:themeColor="text1"/>
          <w:sz w:val="20"/>
          <w:szCs w:val="20"/>
          <w:lang w:val="pt-BR"/>
        </w:rPr>
        <w:t>i Gospod</w:t>
      </w:r>
      <w:r w:rsidRPr="005463E2">
        <w:rPr>
          <w:rFonts w:ascii="TimesNewRomanPSMT" w:hAnsi="TimesNewRomanPSMT" w:cs="TimesNewRomanPSMT"/>
          <w:noProof/>
          <w:color w:val="000000" w:themeColor="text1"/>
          <w:sz w:val="20"/>
          <w:szCs w:val="20"/>
          <w:lang w:val="pt-BR"/>
        </w:rPr>
        <w:t>ă</w:t>
      </w:r>
      <w:r w:rsidRPr="005463E2">
        <w:rPr>
          <w:noProof/>
          <w:color w:val="000000" w:themeColor="text1"/>
          <w:sz w:val="20"/>
          <w:szCs w:val="20"/>
          <w:lang w:val="pt-BR"/>
        </w:rPr>
        <w:t>ririi Apelor nr. 207/2006 privind aprobarea Formularului Standard Natura 2000;</w:t>
      </w:r>
    </w:p>
    <w:p w14:paraId="1A7AA86F" w14:textId="77777777" w:rsidR="008A7705" w:rsidRPr="005463E2" w:rsidRDefault="008A7705" w:rsidP="00EA7836">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ORDONAN</w:t>
      </w:r>
      <w:r w:rsidRPr="00EA7836">
        <w:rPr>
          <w:noProof/>
          <w:color w:val="000000" w:themeColor="text1"/>
          <w:sz w:val="20"/>
          <w:szCs w:val="20"/>
          <w:lang w:val="pt-BR"/>
        </w:rPr>
        <w:t xml:space="preserve">ŢĂ </w:t>
      </w:r>
      <w:r w:rsidRPr="005463E2">
        <w:rPr>
          <w:noProof/>
          <w:color w:val="000000" w:themeColor="text1"/>
          <w:sz w:val="20"/>
          <w:szCs w:val="20"/>
          <w:lang w:val="pt-BR"/>
        </w:rPr>
        <w:t>DE URGEN</w:t>
      </w:r>
      <w:r w:rsidRPr="00EA7836">
        <w:rPr>
          <w:noProof/>
          <w:color w:val="000000" w:themeColor="text1"/>
          <w:sz w:val="20"/>
          <w:szCs w:val="20"/>
          <w:lang w:val="pt-BR"/>
        </w:rPr>
        <w:t xml:space="preserve">ŢĂ </w:t>
      </w:r>
      <w:r w:rsidRPr="005463E2">
        <w:rPr>
          <w:noProof/>
          <w:color w:val="000000" w:themeColor="text1"/>
          <w:sz w:val="20"/>
          <w:szCs w:val="20"/>
          <w:lang w:val="pt-BR"/>
        </w:rPr>
        <w:t>nr. 195 din 22 decembrie 2005 privind protec</w:t>
      </w:r>
      <w:r w:rsidRPr="00EA7836">
        <w:rPr>
          <w:noProof/>
          <w:color w:val="000000" w:themeColor="text1"/>
          <w:sz w:val="20"/>
          <w:szCs w:val="20"/>
          <w:lang w:val="pt-BR"/>
        </w:rPr>
        <w:t>ţ</w:t>
      </w:r>
      <w:r w:rsidRPr="005463E2">
        <w:rPr>
          <w:noProof/>
          <w:color w:val="000000" w:themeColor="text1"/>
          <w:sz w:val="20"/>
          <w:szCs w:val="20"/>
          <w:lang w:val="pt-BR"/>
        </w:rPr>
        <w:t>ia mediului;</w:t>
      </w:r>
    </w:p>
    <w:p w14:paraId="6E9C6630"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HOT</w:t>
      </w:r>
      <w:r w:rsidRPr="00EA7836">
        <w:rPr>
          <w:noProof/>
          <w:color w:val="000000" w:themeColor="text1"/>
          <w:sz w:val="20"/>
          <w:szCs w:val="20"/>
          <w:lang w:val="pt-BR"/>
        </w:rPr>
        <w:t>Ă</w:t>
      </w:r>
      <w:r w:rsidRPr="005463E2">
        <w:rPr>
          <w:noProof/>
          <w:color w:val="000000" w:themeColor="text1"/>
          <w:sz w:val="20"/>
          <w:szCs w:val="20"/>
          <w:lang w:val="pt-BR"/>
        </w:rPr>
        <w:t>RÂRE nr. 1581 din 8 decembrie 2005 privind instituirea regimului de arie natural</w:t>
      </w:r>
      <w:r w:rsidRPr="00EA7836">
        <w:rPr>
          <w:noProof/>
          <w:color w:val="000000" w:themeColor="text1"/>
          <w:sz w:val="20"/>
          <w:szCs w:val="20"/>
          <w:lang w:val="pt-BR"/>
        </w:rPr>
        <w:t xml:space="preserve">ă </w:t>
      </w:r>
      <w:r w:rsidRPr="005463E2">
        <w:rPr>
          <w:noProof/>
          <w:color w:val="000000" w:themeColor="text1"/>
          <w:sz w:val="20"/>
          <w:szCs w:val="20"/>
          <w:lang w:val="pt-BR"/>
        </w:rPr>
        <w:t>protejat</w:t>
      </w:r>
      <w:r w:rsidRPr="00EA7836">
        <w:rPr>
          <w:noProof/>
          <w:color w:val="000000" w:themeColor="text1"/>
          <w:sz w:val="20"/>
          <w:szCs w:val="20"/>
          <w:lang w:val="pt-BR"/>
        </w:rPr>
        <w:t xml:space="preserve">ă </w:t>
      </w:r>
      <w:r w:rsidRPr="005463E2">
        <w:rPr>
          <w:noProof/>
          <w:color w:val="000000" w:themeColor="text1"/>
          <w:sz w:val="20"/>
          <w:szCs w:val="20"/>
          <w:lang w:val="pt-BR"/>
        </w:rPr>
        <w:t>pentru noi zone;</w:t>
      </w:r>
    </w:p>
    <w:p w14:paraId="010944AA"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OUG nr. 57/2007 privind regimul ariilor naturale protejate, conservarea habitatelor naturale, a florei și faunei sălbatice, cu completările și modificările din OUG nr. 154/2008;</w:t>
      </w:r>
    </w:p>
    <w:p w14:paraId="5B9BDFBC"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 xml:space="preserve">ORDIN nr. 1198 din 25 noiembrie 2005 pentruactualizarea anexelor nr. 2, 3, 4 </w:t>
      </w:r>
      <w:r w:rsidRPr="00EA7836">
        <w:rPr>
          <w:noProof/>
          <w:color w:val="000000" w:themeColor="text1"/>
          <w:sz w:val="20"/>
          <w:szCs w:val="20"/>
          <w:lang w:val="pt-BR"/>
        </w:rPr>
        <w:t>ş</w:t>
      </w:r>
      <w:r w:rsidRPr="005463E2">
        <w:rPr>
          <w:noProof/>
          <w:color w:val="000000" w:themeColor="text1"/>
          <w:sz w:val="20"/>
          <w:szCs w:val="20"/>
          <w:lang w:val="pt-BR"/>
        </w:rPr>
        <w:t>i 5 la Ordonan</w:t>
      </w:r>
      <w:r w:rsidR="00721BD2" w:rsidRPr="00EA7836">
        <w:rPr>
          <w:noProof/>
          <w:color w:val="000000" w:themeColor="text1"/>
          <w:sz w:val="20"/>
          <w:szCs w:val="20"/>
          <w:lang w:val="pt-BR"/>
        </w:rPr>
        <w:t>ei</w:t>
      </w:r>
      <w:r w:rsidRPr="005463E2">
        <w:rPr>
          <w:noProof/>
          <w:color w:val="000000" w:themeColor="text1"/>
          <w:sz w:val="20"/>
          <w:szCs w:val="20"/>
          <w:lang w:val="pt-BR"/>
        </w:rPr>
        <w:t xml:space="preserve"> de urgen</w:t>
      </w:r>
      <w:r w:rsidRPr="00EA7836">
        <w:rPr>
          <w:noProof/>
          <w:color w:val="000000" w:themeColor="text1"/>
          <w:sz w:val="20"/>
          <w:szCs w:val="20"/>
          <w:lang w:val="pt-BR"/>
        </w:rPr>
        <w:t xml:space="preserve">ţă </w:t>
      </w:r>
      <w:r w:rsidRPr="005463E2">
        <w:rPr>
          <w:noProof/>
          <w:color w:val="000000" w:themeColor="text1"/>
          <w:sz w:val="20"/>
          <w:szCs w:val="20"/>
          <w:lang w:val="pt-BR"/>
        </w:rPr>
        <w:t xml:space="preserve">a Guvernului nr. 236/2000 privind regimul ariilor naturale protejate, conservarea habitatelor naturale, a florei </w:t>
      </w:r>
      <w:r w:rsidRPr="00EA7836">
        <w:rPr>
          <w:noProof/>
          <w:color w:val="000000" w:themeColor="text1"/>
          <w:sz w:val="20"/>
          <w:szCs w:val="20"/>
          <w:lang w:val="pt-BR"/>
        </w:rPr>
        <w:t>ş</w:t>
      </w:r>
      <w:r w:rsidRPr="005463E2">
        <w:rPr>
          <w:noProof/>
          <w:color w:val="000000" w:themeColor="text1"/>
          <w:sz w:val="20"/>
          <w:szCs w:val="20"/>
          <w:lang w:val="pt-BR"/>
        </w:rPr>
        <w:t>i faunei s</w:t>
      </w:r>
      <w:r w:rsidRPr="00EA7836">
        <w:rPr>
          <w:noProof/>
          <w:color w:val="000000" w:themeColor="text1"/>
          <w:sz w:val="20"/>
          <w:szCs w:val="20"/>
          <w:lang w:val="pt-BR"/>
        </w:rPr>
        <w:t>ă</w:t>
      </w:r>
      <w:r w:rsidRPr="005463E2">
        <w:rPr>
          <w:noProof/>
          <w:color w:val="000000" w:themeColor="text1"/>
          <w:sz w:val="20"/>
          <w:szCs w:val="20"/>
          <w:lang w:val="pt-BR"/>
        </w:rPr>
        <w:t>lbatice, aprobat</w:t>
      </w:r>
      <w:r w:rsidRPr="00EA7836">
        <w:rPr>
          <w:noProof/>
          <w:color w:val="000000" w:themeColor="text1"/>
          <w:sz w:val="20"/>
          <w:szCs w:val="20"/>
          <w:lang w:val="pt-BR"/>
        </w:rPr>
        <w:t xml:space="preserve">ă </w:t>
      </w:r>
      <w:r w:rsidRPr="005463E2">
        <w:rPr>
          <w:noProof/>
          <w:color w:val="000000" w:themeColor="text1"/>
          <w:sz w:val="20"/>
          <w:szCs w:val="20"/>
          <w:lang w:val="pt-BR"/>
        </w:rPr>
        <w:t>cumodific</w:t>
      </w:r>
      <w:r w:rsidRPr="00EA7836">
        <w:rPr>
          <w:noProof/>
          <w:color w:val="000000" w:themeColor="text1"/>
          <w:sz w:val="20"/>
          <w:szCs w:val="20"/>
          <w:lang w:val="pt-BR"/>
        </w:rPr>
        <w:t>ă</w:t>
      </w:r>
      <w:r w:rsidRPr="005463E2">
        <w:rPr>
          <w:noProof/>
          <w:color w:val="000000" w:themeColor="text1"/>
          <w:sz w:val="20"/>
          <w:szCs w:val="20"/>
          <w:lang w:val="pt-BR"/>
        </w:rPr>
        <w:t xml:space="preserve">ri </w:t>
      </w:r>
      <w:r w:rsidRPr="00EA7836">
        <w:rPr>
          <w:noProof/>
          <w:color w:val="000000" w:themeColor="text1"/>
          <w:sz w:val="20"/>
          <w:szCs w:val="20"/>
          <w:lang w:val="pt-BR"/>
        </w:rPr>
        <w:t>ş</w:t>
      </w:r>
      <w:r w:rsidRPr="005463E2">
        <w:rPr>
          <w:noProof/>
          <w:color w:val="000000" w:themeColor="text1"/>
          <w:sz w:val="20"/>
          <w:szCs w:val="20"/>
          <w:lang w:val="pt-BR"/>
        </w:rPr>
        <w:t>i complet</w:t>
      </w:r>
      <w:r w:rsidRPr="00EA7836">
        <w:rPr>
          <w:noProof/>
          <w:color w:val="000000" w:themeColor="text1"/>
          <w:sz w:val="20"/>
          <w:szCs w:val="20"/>
          <w:lang w:val="pt-BR"/>
        </w:rPr>
        <w:t>ă</w:t>
      </w:r>
      <w:r w:rsidRPr="005463E2">
        <w:rPr>
          <w:noProof/>
          <w:color w:val="000000" w:themeColor="text1"/>
          <w:sz w:val="20"/>
          <w:szCs w:val="20"/>
          <w:lang w:val="pt-BR"/>
        </w:rPr>
        <w:t>ri prin Legea nr. 462/2001;</w:t>
      </w:r>
    </w:p>
    <w:p w14:paraId="05E30F0F"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Legea nr.5/1991 pentru ratificarea Conven</w:t>
      </w:r>
      <w:r w:rsidRPr="00EA7836">
        <w:rPr>
          <w:noProof/>
          <w:color w:val="000000" w:themeColor="text1"/>
          <w:sz w:val="20"/>
          <w:szCs w:val="20"/>
          <w:lang w:val="pt-BR"/>
        </w:rPr>
        <w:t>ţ</w:t>
      </w:r>
      <w:r w:rsidRPr="005463E2">
        <w:rPr>
          <w:noProof/>
          <w:color w:val="000000" w:themeColor="text1"/>
          <w:sz w:val="20"/>
          <w:szCs w:val="20"/>
          <w:lang w:val="pt-BR"/>
        </w:rPr>
        <w:t>iei asupra zonelor umede de importan</w:t>
      </w:r>
      <w:r w:rsidRPr="00EA7836">
        <w:rPr>
          <w:noProof/>
          <w:color w:val="000000" w:themeColor="text1"/>
          <w:sz w:val="20"/>
          <w:szCs w:val="20"/>
          <w:lang w:val="pt-BR"/>
        </w:rPr>
        <w:t xml:space="preserve">ţă </w:t>
      </w:r>
      <w:r w:rsidRPr="005463E2">
        <w:rPr>
          <w:noProof/>
          <w:color w:val="000000" w:themeColor="text1"/>
          <w:sz w:val="20"/>
          <w:szCs w:val="20"/>
          <w:lang w:val="pt-BR"/>
        </w:rPr>
        <w:t>interna</w:t>
      </w:r>
      <w:r w:rsidRPr="00EA7836">
        <w:rPr>
          <w:noProof/>
          <w:color w:val="000000" w:themeColor="text1"/>
          <w:sz w:val="20"/>
          <w:szCs w:val="20"/>
          <w:lang w:val="pt-BR"/>
        </w:rPr>
        <w:t>ţ</w:t>
      </w:r>
      <w:r w:rsidRPr="005463E2">
        <w:rPr>
          <w:noProof/>
          <w:color w:val="000000" w:themeColor="text1"/>
          <w:sz w:val="20"/>
          <w:szCs w:val="20"/>
          <w:lang w:val="pt-BR"/>
        </w:rPr>
        <w:t>ional</w:t>
      </w:r>
      <w:r w:rsidRPr="00EA7836">
        <w:rPr>
          <w:noProof/>
          <w:color w:val="000000" w:themeColor="text1"/>
          <w:sz w:val="20"/>
          <w:szCs w:val="20"/>
          <w:lang w:val="pt-BR"/>
        </w:rPr>
        <w:t>ă</w:t>
      </w:r>
      <w:r w:rsidRPr="005463E2">
        <w:rPr>
          <w:noProof/>
          <w:color w:val="000000" w:themeColor="text1"/>
          <w:sz w:val="20"/>
          <w:szCs w:val="20"/>
          <w:lang w:val="pt-BR"/>
        </w:rPr>
        <w:t>, în special ca habitat al p</w:t>
      </w:r>
      <w:r w:rsidRPr="00EA7836">
        <w:rPr>
          <w:noProof/>
          <w:color w:val="000000" w:themeColor="text1"/>
          <w:sz w:val="20"/>
          <w:szCs w:val="20"/>
          <w:lang w:val="pt-BR"/>
        </w:rPr>
        <w:t>ă</w:t>
      </w:r>
      <w:r w:rsidRPr="005463E2">
        <w:rPr>
          <w:noProof/>
          <w:color w:val="000000" w:themeColor="text1"/>
          <w:sz w:val="20"/>
          <w:szCs w:val="20"/>
          <w:lang w:val="pt-BR"/>
        </w:rPr>
        <w:t>s</w:t>
      </w:r>
      <w:r w:rsidRPr="00EA7836">
        <w:rPr>
          <w:noProof/>
          <w:color w:val="000000" w:themeColor="text1"/>
          <w:sz w:val="20"/>
          <w:szCs w:val="20"/>
          <w:lang w:val="pt-BR"/>
        </w:rPr>
        <w:t>ă</w:t>
      </w:r>
      <w:r w:rsidRPr="005463E2">
        <w:rPr>
          <w:noProof/>
          <w:color w:val="000000" w:themeColor="text1"/>
          <w:sz w:val="20"/>
          <w:szCs w:val="20"/>
          <w:lang w:val="pt-BR"/>
        </w:rPr>
        <w:t>rilor acvatice , încheiat</w:t>
      </w:r>
      <w:r w:rsidRPr="00EA7836">
        <w:rPr>
          <w:noProof/>
          <w:color w:val="000000" w:themeColor="text1"/>
          <w:sz w:val="20"/>
          <w:szCs w:val="20"/>
          <w:lang w:val="pt-BR"/>
        </w:rPr>
        <w:t xml:space="preserve">ă </w:t>
      </w:r>
      <w:r w:rsidRPr="005463E2">
        <w:rPr>
          <w:noProof/>
          <w:color w:val="000000" w:themeColor="text1"/>
          <w:sz w:val="20"/>
          <w:szCs w:val="20"/>
          <w:lang w:val="pt-BR"/>
        </w:rPr>
        <w:t>la Ramsar, la 2 februarie 1971 . - M. Of. nr. 18/26.01.1991;</w:t>
      </w:r>
    </w:p>
    <w:p w14:paraId="72C576A2"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Legea nr.58/1994 pentru ratificarea Conven</w:t>
      </w:r>
      <w:r w:rsidRPr="00EA7836">
        <w:rPr>
          <w:noProof/>
          <w:color w:val="000000" w:themeColor="text1"/>
          <w:sz w:val="20"/>
          <w:szCs w:val="20"/>
          <w:lang w:val="pt-BR"/>
        </w:rPr>
        <w:t>ţ</w:t>
      </w:r>
      <w:r w:rsidRPr="005463E2">
        <w:rPr>
          <w:noProof/>
          <w:color w:val="000000" w:themeColor="text1"/>
          <w:sz w:val="20"/>
          <w:szCs w:val="20"/>
          <w:lang w:val="pt-BR"/>
        </w:rPr>
        <w:t>iei privind diversitatea biologic</w:t>
      </w:r>
      <w:r w:rsidRPr="00EA7836">
        <w:rPr>
          <w:noProof/>
          <w:color w:val="000000" w:themeColor="text1"/>
          <w:sz w:val="20"/>
          <w:szCs w:val="20"/>
          <w:lang w:val="pt-BR"/>
        </w:rPr>
        <w:t>ă</w:t>
      </w:r>
      <w:r w:rsidRPr="005463E2">
        <w:rPr>
          <w:noProof/>
          <w:color w:val="000000" w:themeColor="text1"/>
          <w:sz w:val="20"/>
          <w:szCs w:val="20"/>
          <w:lang w:val="pt-BR"/>
        </w:rPr>
        <w:t>, adoptat</w:t>
      </w:r>
      <w:r w:rsidRPr="00EA7836">
        <w:rPr>
          <w:noProof/>
          <w:color w:val="000000" w:themeColor="text1"/>
          <w:sz w:val="20"/>
          <w:szCs w:val="20"/>
          <w:lang w:val="pt-BR"/>
        </w:rPr>
        <w:t xml:space="preserve">ă </w:t>
      </w:r>
      <w:r w:rsidRPr="005463E2">
        <w:rPr>
          <w:noProof/>
          <w:color w:val="000000" w:themeColor="text1"/>
          <w:sz w:val="20"/>
          <w:szCs w:val="20"/>
          <w:lang w:val="pt-BR"/>
        </w:rPr>
        <w:t>la Rio de Janeiro la 5 iunie 1994. M.l Of. nr. 199/02.08.1999;</w:t>
      </w:r>
    </w:p>
    <w:p w14:paraId="1C6509EF"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Decretul 187/1990 de acceptare a Conven</w:t>
      </w:r>
      <w:r w:rsidRPr="00EA7836">
        <w:rPr>
          <w:noProof/>
          <w:color w:val="000000" w:themeColor="text1"/>
          <w:sz w:val="20"/>
          <w:szCs w:val="20"/>
          <w:lang w:val="pt-BR"/>
        </w:rPr>
        <w:t>ţ</w:t>
      </w:r>
      <w:r w:rsidRPr="005463E2">
        <w:rPr>
          <w:noProof/>
          <w:color w:val="000000" w:themeColor="text1"/>
          <w:sz w:val="20"/>
          <w:szCs w:val="20"/>
          <w:lang w:val="pt-BR"/>
        </w:rPr>
        <w:t>iei privind protec</w:t>
      </w:r>
      <w:r w:rsidRPr="00EA7836">
        <w:rPr>
          <w:noProof/>
          <w:color w:val="000000" w:themeColor="text1"/>
          <w:sz w:val="20"/>
          <w:szCs w:val="20"/>
          <w:lang w:val="pt-BR"/>
        </w:rPr>
        <w:t>ţ</w:t>
      </w:r>
      <w:r w:rsidRPr="005463E2">
        <w:rPr>
          <w:noProof/>
          <w:color w:val="000000" w:themeColor="text1"/>
          <w:sz w:val="20"/>
          <w:szCs w:val="20"/>
          <w:lang w:val="pt-BR"/>
        </w:rPr>
        <w:t xml:space="preserve">ia patrimoniului mondial, cultural </w:t>
      </w:r>
      <w:r w:rsidRPr="00EA7836">
        <w:rPr>
          <w:noProof/>
          <w:color w:val="000000" w:themeColor="text1"/>
          <w:sz w:val="20"/>
          <w:szCs w:val="20"/>
          <w:lang w:val="pt-BR"/>
        </w:rPr>
        <w:t>ş</w:t>
      </w:r>
      <w:r w:rsidRPr="005463E2">
        <w:rPr>
          <w:noProof/>
          <w:color w:val="000000" w:themeColor="text1"/>
          <w:sz w:val="20"/>
          <w:szCs w:val="20"/>
          <w:lang w:val="pt-BR"/>
        </w:rPr>
        <w:t>i natural, adoptat</w:t>
      </w:r>
      <w:r w:rsidRPr="00EA7836">
        <w:rPr>
          <w:noProof/>
          <w:color w:val="000000" w:themeColor="text1"/>
          <w:sz w:val="20"/>
          <w:szCs w:val="20"/>
          <w:lang w:val="pt-BR"/>
        </w:rPr>
        <w:t xml:space="preserve">ă </w:t>
      </w:r>
      <w:r w:rsidRPr="005463E2">
        <w:rPr>
          <w:noProof/>
          <w:color w:val="000000" w:themeColor="text1"/>
          <w:sz w:val="20"/>
          <w:szCs w:val="20"/>
          <w:lang w:val="pt-BR"/>
        </w:rPr>
        <w:t>de Conferin</w:t>
      </w:r>
      <w:r w:rsidRPr="00EA7836">
        <w:rPr>
          <w:noProof/>
          <w:color w:val="000000" w:themeColor="text1"/>
          <w:sz w:val="20"/>
          <w:szCs w:val="20"/>
          <w:lang w:val="pt-BR"/>
        </w:rPr>
        <w:t>ţ</w:t>
      </w:r>
      <w:r w:rsidRPr="005463E2">
        <w:rPr>
          <w:noProof/>
          <w:color w:val="000000" w:themeColor="text1"/>
          <w:sz w:val="20"/>
          <w:szCs w:val="20"/>
          <w:lang w:val="pt-BR"/>
        </w:rPr>
        <w:t>a general</w:t>
      </w:r>
      <w:r w:rsidRPr="00EA7836">
        <w:rPr>
          <w:noProof/>
          <w:color w:val="000000" w:themeColor="text1"/>
          <w:sz w:val="20"/>
          <w:szCs w:val="20"/>
          <w:lang w:val="pt-BR"/>
        </w:rPr>
        <w:t xml:space="preserve">ă </w:t>
      </w:r>
      <w:r w:rsidRPr="005463E2">
        <w:rPr>
          <w:noProof/>
          <w:color w:val="000000" w:themeColor="text1"/>
          <w:sz w:val="20"/>
          <w:szCs w:val="20"/>
          <w:lang w:val="pt-BR"/>
        </w:rPr>
        <w:t>a Organiza</w:t>
      </w:r>
      <w:r w:rsidRPr="00EA7836">
        <w:rPr>
          <w:noProof/>
          <w:color w:val="000000" w:themeColor="text1"/>
          <w:sz w:val="20"/>
          <w:szCs w:val="20"/>
          <w:lang w:val="pt-BR"/>
        </w:rPr>
        <w:t>ţ</w:t>
      </w:r>
      <w:r w:rsidRPr="005463E2">
        <w:rPr>
          <w:noProof/>
          <w:color w:val="000000" w:themeColor="text1"/>
          <w:sz w:val="20"/>
          <w:szCs w:val="20"/>
          <w:lang w:val="pt-BR"/>
        </w:rPr>
        <w:t>iei Na</w:t>
      </w:r>
      <w:r w:rsidRPr="00EA7836">
        <w:rPr>
          <w:noProof/>
          <w:color w:val="000000" w:themeColor="text1"/>
          <w:sz w:val="20"/>
          <w:szCs w:val="20"/>
          <w:lang w:val="pt-BR"/>
        </w:rPr>
        <w:t>ţ</w:t>
      </w:r>
      <w:r w:rsidRPr="005463E2">
        <w:rPr>
          <w:noProof/>
          <w:color w:val="000000" w:themeColor="text1"/>
          <w:sz w:val="20"/>
          <w:szCs w:val="20"/>
          <w:lang w:val="pt-BR"/>
        </w:rPr>
        <w:t>iunilor Unite pentru Educa</w:t>
      </w:r>
      <w:r w:rsidRPr="00EA7836">
        <w:rPr>
          <w:noProof/>
          <w:color w:val="000000" w:themeColor="text1"/>
          <w:sz w:val="20"/>
          <w:szCs w:val="20"/>
          <w:lang w:val="pt-BR"/>
        </w:rPr>
        <w:t>ţ</w:t>
      </w:r>
      <w:r w:rsidRPr="005463E2">
        <w:rPr>
          <w:noProof/>
          <w:color w:val="000000" w:themeColor="text1"/>
          <w:sz w:val="20"/>
          <w:szCs w:val="20"/>
          <w:lang w:val="pt-BR"/>
        </w:rPr>
        <w:t xml:space="preserve">ie, </w:t>
      </w:r>
      <w:r w:rsidRPr="00EA7836">
        <w:rPr>
          <w:noProof/>
          <w:color w:val="000000" w:themeColor="text1"/>
          <w:sz w:val="20"/>
          <w:szCs w:val="20"/>
          <w:lang w:val="pt-BR"/>
        </w:rPr>
        <w:t>Ş</w:t>
      </w:r>
      <w:r w:rsidRPr="005463E2">
        <w:rPr>
          <w:noProof/>
          <w:color w:val="000000" w:themeColor="text1"/>
          <w:sz w:val="20"/>
          <w:szCs w:val="20"/>
          <w:lang w:val="pt-BR"/>
        </w:rPr>
        <w:t>tiin</w:t>
      </w:r>
      <w:r w:rsidRPr="00EA7836">
        <w:rPr>
          <w:noProof/>
          <w:color w:val="000000" w:themeColor="text1"/>
          <w:sz w:val="20"/>
          <w:szCs w:val="20"/>
          <w:lang w:val="pt-BR"/>
        </w:rPr>
        <w:t>ţă ş</w:t>
      </w:r>
      <w:r w:rsidRPr="005463E2">
        <w:rPr>
          <w:noProof/>
          <w:color w:val="000000" w:themeColor="text1"/>
          <w:sz w:val="20"/>
          <w:szCs w:val="20"/>
          <w:lang w:val="pt-BR"/>
        </w:rPr>
        <w:t>i Cultur</w:t>
      </w:r>
      <w:r w:rsidRPr="00EA7836">
        <w:rPr>
          <w:noProof/>
          <w:color w:val="000000" w:themeColor="text1"/>
          <w:sz w:val="20"/>
          <w:szCs w:val="20"/>
          <w:lang w:val="pt-BR"/>
        </w:rPr>
        <w:t xml:space="preserve">ă </w:t>
      </w:r>
      <w:r w:rsidRPr="005463E2">
        <w:rPr>
          <w:noProof/>
          <w:color w:val="000000" w:themeColor="text1"/>
          <w:sz w:val="20"/>
          <w:szCs w:val="20"/>
          <w:lang w:val="pt-BR"/>
        </w:rPr>
        <w:t>la 16 noiembrie 1972-M.Of. nr. 46/31.03.1990;</w:t>
      </w:r>
    </w:p>
    <w:p w14:paraId="6B3ACAA5" w14:textId="77777777" w:rsidR="008A7705" w:rsidRPr="005463E2"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Legea nr. 13/1993 pentru ratificarea Conven</w:t>
      </w:r>
      <w:r w:rsidRPr="00EA7836">
        <w:rPr>
          <w:noProof/>
          <w:color w:val="000000" w:themeColor="text1"/>
          <w:sz w:val="20"/>
          <w:szCs w:val="20"/>
          <w:lang w:val="pt-BR"/>
        </w:rPr>
        <w:t>ţ</w:t>
      </w:r>
      <w:r w:rsidRPr="005463E2">
        <w:rPr>
          <w:noProof/>
          <w:color w:val="000000" w:themeColor="text1"/>
          <w:sz w:val="20"/>
          <w:szCs w:val="20"/>
          <w:lang w:val="pt-BR"/>
        </w:rPr>
        <w:t>iei privind conservarea vie</w:t>
      </w:r>
      <w:r w:rsidRPr="00EA7836">
        <w:rPr>
          <w:noProof/>
          <w:color w:val="000000" w:themeColor="text1"/>
          <w:sz w:val="20"/>
          <w:szCs w:val="20"/>
          <w:lang w:val="pt-BR"/>
        </w:rPr>
        <w:t>ţ</w:t>
      </w:r>
      <w:r w:rsidRPr="005463E2">
        <w:rPr>
          <w:noProof/>
          <w:color w:val="000000" w:themeColor="text1"/>
          <w:sz w:val="20"/>
          <w:szCs w:val="20"/>
          <w:lang w:val="pt-BR"/>
        </w:rPr>
        <w:t>ii s</w:t>
      </w:r>
      <w:r w:rsidRPr="00EA7836">
        <w:rPr>
          <w:noProof/>
          <w:color w:val="000000" w:themeColor="text1"/>
          <w:sz w:val="20"/>
          <w:szCs w:val="20"/>
          <w:lang w:val="pt-BR"/>
        </w:rPr>
        <w:t>ă</w:t>
      </w:r>
      <w:r w:rsidRPr="005463E2">
        <w:rPr>
          <w:noProof/>
          <w:color w:val="000000" w:themeColor="text1"/>
          <w:sz w:val="20"/>
          <w:szCs w:val="20"/>
          <w:lang w:val="pt-BR"/>
        </w:rPr>
        <w:t xml:space="preserve">lbatice </w:t>
      </w:r>
      <w:r w:rsidRPr="00EA7836">
        <w:rPr>
          <w:noProof/>
          <w:color w:val="000000" w:themeColor="text1"/>
          <w:sz w:val="20"/>
          <w:szCs w:val="20"/>
          <w:lang w:val="pt-BR"/>
        </w:rPr>
        <w:t>ş</w:t>
      </w:r>
      <w:r w:rsidRPr="005463E2">
        <w:rPr>
          <w:noProof/>
          <w:color w:val="000000" w:themeColor="text1"/>
          <w:sz w:val="20"/>
          <w:szCs w:val="20"/>
          <w:lang w:val="pt-BR"/>
        </w:rPr>
        <w:t>i a habitatelor naturale din Europa, Berna la19.07.1979-M.Of. nr. 62/25.03.1993;</w:t>
      </w:r>
    </w:p>
    <w:p w14:paraId="497D1E51"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5463E2">
        <w:rPr>
          <w:noProof/>
          <w:color w:val="000000" w:themeColor="text1"/>
          <w:sz w:val="20"/>
          <w:szCs w:val="20"/>
          <w:lang w:val="pt-BR"/>
        </w:rPr>
        <w:t>Legea nr.69/1994 de aderare a României la Conven</w:t>
      </w:r>
      <w:r w:rsidRPr="00EA7836">
        <w:rPr>
          <w:noProof/>
          <w:color w:val="000000" w:themeColor="text1"/>
          <w:sz w:val="20"/>
          <w:szCs w:val="20"/>
          <w:lang w:val="pt-BR"/>
        </w:rPr>
        <w:t>ţ</w:t>
      </w:r>
      <w:r w:rsidRPr="005463E2">
        <w:rPr>
          <w:noProof/>
          <w:color w:val="000000" w:themeColor="text1"/>
          <w:sz w:val="20"/>
          <w:szCs w:val="20"/>
          <w:lang w:val="pt-BR"/>
        </w:rPr>
        <w:t>ia privind comer</w:t>
      </w:r>
      <w:r w:rsidRPr="00EA7836">
        <w:rPr>
          <w:noProof/>
          <w:color w:val="000000" w:themeColor="text1"/>
          <w:sz w:val="20"/>
          <w:szCs w:val="20"/>
          <w:lang w:val="pt-BR"/>
        </w:rPr>
        <w:t>ţ</w:t>
      </w:r>
      <w:r w:rsidRPr="005463E2">
        <w:rPr>
          <w:noProof/>
          <w:color w:val="000000" w:themeColor="text1"/>
          <w:sz w:val="20"/>
          <w:szCs w:val="20"/>
          <w:lang w:val="pt-BR"/>
        </w:rPr>
        <w:t>ul interna</w:t>
      </w:r>
      <w:r w:rsidRPr="00EA7836">
        <w:rPr>
          <w:noProof/>
          <w:color w:val="000000" w:themeColor="text1"/>
          <w:sz w:val="20"/>
          <w:szCs w:val="20"/>
          <w:lang w:val="pt-BR"/>
        </w:rPr>
        <w:t>ţ</w:t>
      </w:r>
      <w:r w:rsidRPr="005463E2">
        <w:rPr>
          <w:noProof/>
          <w:color w:val="000000" w:themeColor="text1"/>
          <w:sz w:val="20"/>
          <w:szCs w:val="20"/>
          <w:lang w:val="pt-BR"/>
        </w:rPr>
        <w:t>ional cu specii s</w:t>
      </w:r>
      <w:r w:rsidRPr="00EA7836">
        <w:rPr>
          <w:noProof/>
          <w:color w:val="000000" w:themeColor="text1"/>
          <w:sz w:val="20"/>
          <w:szCs w:val="20"/>
          <w:lang w:val="pt-BR"/>
        </w:rPr>
        <w:t>ă</w:t>
      </w:r>
      <w:r w:rsidRPr="005463E2">
        <w:rPr>
          <w:noProof/>
          <w:color w:val="000000" w:themeColor="text1"/>
          <w:sz w:val="20"/>
          <w:szCs w:val="20"/>
          <w:lang w:val="pt-BR"/>
        </w:rPr>
        <w:t>lbatice de flor</w:t>
      </w:r>
      <w:r w:rsidRPr="00EA7836">
        <w:rPr>
          <w:noProof/>
          <w:color w:val="000000" w:themeColor="text1"/>
          <w:sz w:val="20"/>
          <w:szCs w:val="20"/>
          <w:lang w:val="pt-BR"/>
        </w:rPr>
        <w:t>ă ş</w:t>
      </w:r>
      <w:r w:rsidRPr="005463E2">
        <w:rPr>
          <w:noProof/>
          <w:color w:val="000000" w:themeColor="text1"/>
          <w:sz w:val="20"/>
          <w:szCs w:val="20"/>
          <w:lang w:val="pt-BR"/>
        </w:rPr>
        <w:t>i faun</w:t>
      </w:r>
      <w:r w:rsidRPr="00EA7836">
        <w:rPr>
          <w:noProof/>
          <w:color w:val="000000" w:themeColor="text1"/>
          <w:sz w:val="20"/>
          <w:szCs w:val="20"/>
          <w:lang w:val="pt-BR"/>
        </w:rPr>
        <w:t xml:space="preserve">ă </w:t>
      </w:r>
      <w:r w:rsidRPr="005463E2">
        <w:rPr>
          <w:noProof/>
          <w:color w:val="000000" w:themeColor="text1"/>
          <w:sz w:val="20"/>
          <w:szCs w:val="20"/>
          <w:lang w:val="pt-BR"/>
        </w:rPr>
        <w:t>pe cale de dispari</w:t>
      </w:r>
      <w:r w:rsidRPr="00EA7836">
        <w:rPr>
          <w:noProof/>
          <w:color w:val="000000" w:themeColor="text1"/>
          <w:sz w:val="20"/>
          <w:szCs w:val="20"/>
          <w:lang w:val="pt-BR"/>
        </w:rPr>
        <w:t>ţ</w:t>
      </w:r>
      <w:r w:rsidRPr="005463E2">
        <w:rPr>
          <w:noProof/>
          <w:color w:val="000000" w:themeColor="text1"/>
          <w:sz w:val="20"/>
          <w:szCs w:val="20"/>
          <w:lang w:val="pt-BR"/>
        </w:rPr>
        <w:t>ie , adoptat</w:t>
      </w:r>
      <w:r w:rsidRPr="00EA7836">
        <w:rPr>
          <w:noProof/>
          <w:color w:val="000000" w:themeColor="text1"/>
          <w:sz w:val="20"/>
          <w:szCs w:val="20"/>
          <w:lang w:val="pt-BR"/>
        </w:rPr>
        <w:t xml:space="preserve">ă </w:t>
      </w:r>
      <w:r w:rsidRPr="005463E2">
        <w:rPr>
          <w:noProof/>
          <w:color w:val="000000" w:themeColor="text1"/>
          <w:sz w:val="20"/>
          <w:szCs w:val="20"/>
          <w:lang w:val="pt-BR"/>
        </w:rPr>
        <w:t xml:space="preserve">la Washington la 3 martie 1973- M.Of. </w:t>
      </w:r>
      <w:r w:rsidRPr="00EA7836">
        <w:rPr>
          <w:noProof/>
          <w:color w:val="000000" w:themeColor="text1"/>
          <w:sz w:val="20"/>
          <w:szCs w:val="20"/>
          <w:lang w:val="pt-BR"/>
        </w:rPr>
        <w:t>nr. 211/12.08.1994;</w:t>
      </w:r>
    </w:p>
    <w:p w14:paraId="6000E55C"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nr.13/1998 pentru ratificarea Convenţiei privind conservarea speciilor migratoare de animale sălbatice , adoptată la Bonn la 23 iunie 1979- M.Of. nr. 24/26.01.1998;</w:t>
      </w:r>
    </w:p>
    <w:p w14:paraId="1D6BF5C2"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 89/2000 pentru ratificarea Acordului privind conservarea păsărilor de apă migratoare african-eurasiatice- M. Of. nr. 236/30.05.2000;</w:t>
      </w:r>
    </w:p>
    <w:p w14:paraId="51BFC634"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 90/2000 pentru aderarea României la Acordul privind conservarea liliecilor în Europa. M.Of. nr. 228/23.05.2000;</w:t>
      </w:r>
    </w:p>
    <w:p w14:paraId="4523919B"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 59/2003 pentru ratificarea Protocolului de la Cartagena privind biosecuritatea la Convenţia privind diversitatea biologică , semnată la 5 iunie 1992 la Rio de Janeiro, adoptat la Montreal la 29.01.2000 -M.Of. nr. 192/26.03.2003;</w:t>
      </w:r>
    </w:p>
    <w:p w14:paraId="0095C38D"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 266/2002 privind producerea, prelucrarea, controlul şi certificarea calităţii, comercializarea seminţelor şi a materialului săditor, precum şi înregistrarea soiurilor de plante-M. Of. nr.343/23.05.2002;</w:t>
      </w:r>
    </w:p>
    <w:p w14:paraId="0C7B9C57"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 5/2000 privind amenajarea teritoriului naţional - Secţiunea a III-a, zone protejate.- M. Of. nr. 152/12.04.2000;</w:t>
      </w:r>
    </w:p>
    <w:p w14:paraId="7D297E35"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 462/2001 pentru aprobarea Ordonanţei de urgenţă a Guvernului nr. 236/2000 privind regimul ariilor naturale protejate, conservarea habitatelor naturale, a florei şi faunei sălbatice.-M.Of. nr. 433/2.08.2001;</w:t>
      </w:r>
    </w:p>
    <w:p w14:paraId="3BDBC355"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Hotărârea Guvernului nr. 230/2003 privind delimitarea rezervaţiilor biosferei, parcurilor naţionale şi parcurilor naturale şi înfiinţarea administraţiilor acestora .-M.Of. nr. 190/26.03.2003;</w:t>
      </w:r>
    </w:p>
    <w:p w14:paraId="78E170B6"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nr. 451/2002 pentru ratificarea Convenţiei europene a peisajului , Florenţa, 20.10.2002-M.Of. nr.536/23.07.2002;</w:t>
      </w:r>
    </w:p>
    <w:p w14:paraId="7BADF857"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Ordinul nr. 647/2001 pentru aprobarea procedurii de autorizare a activităţilor de recoltare, capturare şi/sau achiziţie şi comercializarea pe piaţa internă sau la export a plantelor şi animalelor din flora şi fauna sălbatică, precum şi a importului acestora. M.Of. nr. 416/26.07.2001;</w:t>
      </w:r>
    </w:p>
    <w:p w14:paraId="5C1D161E"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Ordinul nr.552/2003 privind aprobarea zonării interioare a parcurilor naţionale şi a parcurilor naturale, din punct de vedere al necesităţii de conservare a diversităţii biologice.-M.Of. nr.648/11.09.2003;</w:t>
      </w:r>
    </w:p>
    <w:p w14:paraId="62E6681E"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Ordinul nr. 850/2003 privind procedura de încredinţare a administrării sau de atribuire în custodie a ariilor naturale protejate abrogat prin OM 494/2005 -M.Of. nr.793/22.11.2003;</w:t>
      </w:r>
    </w:p>
    <w:p w14:paraId="3C354454"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HG nr. 2151/ 2004 privind instituirea regimului de arie naturală protejată pentru noi zone M.Of. 38 din 12.01.2005;</w:t>
      </w:r>
    </w:p>
    <w:p w14:paraId="628B26E7" w14:textId="77777777" w:rsidR="008A7705" w:rsidRPr="00EA7836" w:rsidRDefault="008A7705" w:rsidP="008A7705">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Ordinul 494/2005 privind aprobarea procedurilor de încredinţare a administrării şi de atribuire în custodie a ariilor naturale protejate-M.Of. nr 487 din 9.06.2005 care abroga Ordinul nr. 850/2003;</w:t>
      </w:r>
    </w:p>
    <w:p w14:paraId="0F604456"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Legea muntelui nr 347/14 iulie 2004 M. Of. nr. 670 din 26 iulie 2004</w:t>
      </w:r>
    </w:p>
    <w:p w14:paraId="7B2A579A" w14:textId="129BAD71"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H.G. nr. 1284/2007 „</w:t>
      </w:r>
      <w:r w:rsidR="00E25FF5">
        <w:rPr>
          <w:noProof/>
          <w:color w:val="000000" w:themeColor="text1"/>
          <w:sz w:val="20"/>
          <w:szCs w:val="20"/>
          <w:lang w:val="pt-BR"/>
        </w:rPr>
        <w:t>Hotarâr</w:t>
      </w:r>
      <w:r w:rsidRPr="00EA7836">
        <w:rPr>
          <w:noProof/>
          <w:color w:val="000000" w:themeColor="text1"/>
          <w:sz w:val="20"/>
          <w:szCs w:val="20"/>
          <w:lang w:val="pt-BR"/>
        </w:rPr>
        <w:t xml:space="preserve">e privind declararea ariilor de protecție speciala avifaunistică ca parte </w:t>
      </w:r>
      <w:r w:rsidR="00E25FF5">
        <w:rPr>
          <w:noProof/>
          <w:color w:val="000000" w:themeColor="text1"/>
          <w:sz w:val="20"/>
          <w:szCs w:val="20"/>
          <w:lang w:val="pt-BR"/>
        </w:rPr>
        <w:t>integrantă</w:t>
      </w:r>
      <w:r w:rsidRPr="00EA7836">
        <w:rPr>
          <w:noProof/>
          <w:color w:val="000000" w:themeColor="text1"/>
          <w:sz w:val="20"/>
          <w:szCs w:val="20"/>
          <w:lang w:val="pt-BR"/>
        </w:rPr>
        <w:t xml:space="preserve"> a </w:t>
      </w:r>
      <w:r w:rsidR="0050310C" w:rsidRPr="00EA7836">
        <w:rPr>
          <w:noProof/>
          <w:color w:val="000000" w:themeColor="text1"/>
          <w:sz w:val="20"/>
          <w:szCs w:val="20"/>
          <w:lang w:val="pt-BR"/>
        </w:rPr>
        <w:t>rețelei</w:t>
      </w:r>
      <w:r w:rsidRPr="00EA7836">
        <w:rPr>
          <w:noProof/>
          <w:color w:val="000000" w:themeColor="text1"/>
          <w:sz w:val="20"/>
          <w:szCs w:val="20"/>
          <w:lang w:val="pt-BR"/>
        </w:rPr>
        <w:t xml:space="preserve"> ecologice euro***OUG nr. 57/2007 privind regimul ariilor naturale protejate, conservarea habitatelor naturale, a florei și faunei sălbatice, cu completările și modificările din OUG nr. 154/2008;</w:t>
      </w:r>
    </w:p>
    <w:p w14:paraId="226FB046" w14:textId="2BE7B282"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Ord. MMDD nr. 1964/2007, privind declararea siturilor de importanțăcomunitară ca parte </w:t>
      </w:r>
      <w:r w:rsidR="00E25FF5">
        <w:rPr>
          <w:noProof/>
          <w:color w:val="000000" w:themeColor="text1"/>
          <w:sz w:val="20"/>
          <w:szCs w:val="20"/>
          <w:lang w:val="pt-BR"/>
        </w:rPr>
        <w:t>integrantă</w:t>
      </w:r>
      <w:r w:rsidRPr="00EA7836">
        <w:rPr>
          <w:noProof/>
          <w:color w:val="000000" w:themeColor="text1"/>
          <w:sz w:val="20"/>
          <w:szCs w:val="20"/>
          <w:lang w:val="pt-BR"/>
        </w:rPr>
        <w:t xml:space="preserve"> a </w:t>
      </w:r>
      <w:r w:rsidR="0050310C" w:rsidRPr="00EA7836">
        <w:rPr>
          <w:noProof/>
          <w:color w:val="000000" w:themeColor="text1"/>
          <w:sz w:val="20"/>
          <w:szCs w:val="20"/>
          <w:lang w:val="pt-BR"/>
        </w:rPr>
        <w:t>rețelei</w:t>
      </w:r>
      <w:r w:rsidRPr="00EA7836">
        <w:rPr>
          <w:noProof/>
          <w:color w:val="000000" w:themeColor="text1"/>
          <w:sz w:val="20"/>
          <w:szCs w:val="20"/>
          <w:lang w:val="pt-BR"/>
        </w:rPr>
        <w:t xml:space="preserve"> ecologice Natura 2000 în </w:t>
      </w:r>
      <w:r w:rsidR="002E6B6C">
        <w:rPr>
          <w:noProof/>
          <w:color w:val="000000" w:themeColor="text1"/>
          <w:sz w:val="20"/>
          <w:szCs w:val="20"/>
          <w:lang w:val="pt-BR"/>
        </w:rPr>
        <w:t>România</w:t>
      </w:r>
      <w:r w:rsidRPr="00EA7836">
        <w:rPr>
          <w:noProof/>
          <w:color w:val="000000" w:themeColor="text1"/>
          <w:sz w:val="20"/>
          <w:szCs w:val="20"/>
          <w:lang w:val="pt-BR"/>
        </w:rPr>
        <w:t>;</w:t>
      </w:r>
    </w:p>
    <w:p w14:paraId="31CA34B0" w14:textId="7D4299E1"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HG nr. 971/ 2011 pentru modificarea și completarea </w:t>
      </w:r>
      <w:r w:rsidR="00E25FF5">
        <w:rPr>
          <w:noProof/>
          <w:color w:val="000000" w:themeColor="text1"/>
          <w:sz w:val="20"/>
          <w:szCs w:val="20"/>
          <w:lang w:val="pt-BR"/>
        </w:rPr>
        <w:t>Hotarâr</w:t>
      </w:r>
      <w:r w:rsidRPr="00EA7836">
        <w:rPr>
          <w:noProof/>
          <w:color w:val="000000" w:themeColor="text1"/>
          <w:sz w:val="20"/>
          <w:szCs w:val="20"/>
          <w:lang w:val="pt-BR"/>
        </w:rPr>
        <w:t xml:space="preserve">ii Guvernului nr. 1284/2007 privind declararea ariilor de protecție speciala avifaunistică ca parte </w:t>
      </w:r>
      <w:r w:rsidR="00E25FF5">
        <w:rPr>
          <w:noProof/>
          <w:color w:val="000000" w:themeColor="text1"/>
          <w:sz w:val="20"/>
          <w:szCs w:val="20"/>
          <w:lang w:val="pt-BR"/>
        </w:rPr>
        <w:t>integrantă</w:t>
      </w:r>
      <w:r w:rsidRPr="00EA7836">
        <w:rPr>
          <w:noProof/>
          <w:color w:val="000000" w:themeColor="text1"/>
          <w:sz w:val="20"/>
          <w:szCs w:val="20"/>
          <w:lang w:val="pt-BR"/>
        </w:rPr>
        <w:t xml:space="preserve"> a </w:t>
      </w:r>
      <w:r w:rsidR="0050310C" w:rsidRPr="00EA7836">
        <w:rPr>
          <w:noProof/>
          <w:color w:val="000000" w:themeColor="text1"/>
          <w:sz w:val="20"/>
          <w:szCs w:val="20"/>
          <w:lang w:val="pt-BR"/>
        </w:rPr>
        <w:t>rețelei</w:t>
      </w:r>
      <w:r w:rsidRPr="00EA7836">
        <w:rPr>
          <w:noProof/>
          <w:color w:val="000000" w:themeColor="text1"/>
          <w:sz w:val="20"/>
          <w:szCs w:val="20"/>
          <w:lang w:val="pt-BR"/>
        </w:rPr>
        <w:t xml:space="preserve"> ecologice europene Natura 2000 în </w:t>
      </w:r>
      <w:r w:rsidR="002E6B6C">
        <w:rPr>
          <w:noProof/>
          <w:color w:val="000000" w:themeColor="text1"/>
          <w:sz w:val="20"/>
          <w:szCs w:val="20"/>
          <w:lang w:val="pt-BR"/>
        </w:rPr>
        <w:t>România</w:t>
      </w:r>
      <w:r w:rsidRPr="00EA7836">
        <w:rPr>
          <w:noProof/>
          <w:color w:val="000000" w:themeColor="text1"/>
          <w:sz w:val="20"/>
          <w:szCs w:val="20"/>
          <w:lang w:val="pt-BR"/>
        </w:rPr>
        <w:t>;</w:t>
      </w:r>
    </w:p>
    <w:p w14:paraId="355413D0" w14:textId="6B9AE2FF"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Ord. nr. 2387 din 29 septembrie 2011 pentru modificarea Ordinului ministrului mediului  și </w:t>
      </w:r>
      <w:r w:rsidR="002F3955" w:rsidRPr="00EA7836">
        <w:rPr>
          <w:noProof/>
          <w:color w:val="000000" w:themeColor="text1"/>
          <w:sz w:val="20"/>
          <w:szCs w:val="20"/>
          <w:lang w:val="pt-BR"/>
        </w:rPr>
        <w:t>dezvoltării</w:t>
      </w:r>
      <w:r w:rsidRPr="00EA7836">
        <w:rPr>
          <w:noProof/>
          <w:color w:val="000000" w:themeColor="text1"/>
          <w:sz w:val="20"/>
          <w:szCs w:val="20"/>
          <w:lang w:val="pt-BR"/>
        </w:rPr>
        <w:t xml:space="preserve"> durabile nr. 1964/2007 privind instituirea regimului de arie natural</w:t>
      </w:r>
      <w:r w:rsidR="00017195">
        <w:rPr>
          <w:noProof/>
          <w:color w:val="000000" w:themeColor="text1"/>
          <w:sz w:val="20"/>
          <w:szCs w:val="20"/>
          <w:lang w:val="pt-BR"/>
        </w:rPr>
        <w:t>ă</w:t>
      </w:r>
      <w:r w:rsidRPr="00EA7836">
        <w:rPr>
          <w:noProof/>
          <w:color w:val="000000" w:themeColor="text1"/>
          <w:sz w:val="20"/>
          <w:szCs w:val="20"/>
          <w:lang w:val="pt-BR"/>
        </w:rPr>
        <w:t xml:space="preserve"> protejat</w:t>
      </w:r>
      <w:r w:rsidR="00017195">
        <w:rPr>
          <w:noProof/>
          <w:color w:val="000000" w:themeColor="text1"/>
          <w:sz w:val="20"/>
          <w:szCs w:val="20"/>
          <w:lang w:val="pt-BR"/>
        </w:rPr>
        <w:t>ă</w:t>
      </w:r>
      <w:r w:rsidRPr="00EA7836">
        <w:rPr>
          <w:noProof/>
          <w:color w:val="000000" w:themeColor="text1"/>
          <w:sz w:val="20"/>
          <w:szCs w:val="20"/>
          <w:lang w:val="pt-BR"/>
        </w:rPr>
        <w:t xml:space="preserve"> a siturilor de importanță</w:t>
      </w:r>
      <w:r w:rsidR="00017195">
        <w:rPr>
          <w:noProof/>
          <w:color w:val="000000" w:themeColor="text1"/>
          <w:sz w:val="20"/>
          <w:szCs w:val="20"/>
          <w:lang w:val="pt-BR"/>
        </w:rPr>
        <w:t xml:space="preserve"> </w:t>
      </w:r>
      <w:r w:rsidRPr="00EA7836">
        <w:rPr>
          <w:noProof/>
          <w:color w:val="000000" w:themeColor="text1"/>
          <w:sz w:val="20"/>
          <w:szCs w:val="20"/>
          <w:lang w:val="pt-BR"/>
        </w:rPr>
        <w:t>comunitară, ca parte integrant</w:t>
      </w:r>
      <w:r w:rsidR="00017195">
        <w:rPr>
          <w:noProof/>
          <w:color w:val="000000" w:themeColor="text1"/>
          <w:sz w:val="20"/>
          <w:szCs w:val="20"/>
          <w:lang w:val="pt-BR"/>
        </w:rPr>
        <w:t>ă</w:t>
      </w:r>
      <w:r w:rsidRPr="00EA7836">
        <w:rPr>
          <w:noProof/>
          <w:color w:val="000000" w:themeColor="text1"/>
          <w:sz w:val="20"/>
          <w:szCs w:val="20"/>
          <w:lang w:val="pt-BR"/>
        </w:rPr>
        <w:t xml:space="preserve"> a </w:t>
      </w:r>
      <w:r w:rsidR="0050310C" w:rsidRPr="00EA7836">
        <w:rPr>
          <w:noProof/>
          <w:color w:val="000000" w:themeColor="text1"/>
          <w:sz w:val="20"/>
          <w:szCs w:val="20"/>
          <w:lang w:val="pt-BR"/>
        </w:rPr>
        <w:t>rețelei</w:t>
      </w:r>
      <w:r w:rsidRPr="00EA7836">
        <w:rPr>
          <w:noProof/>
          <w:color w:val="000000" w:themeColor="text1"/>
          <w:sz w:val="20"/>
          <w:szCs w:val="20"/>
          <w:lang w:val="pt-BR"/>
        </w:rPr>
        <w:t xml:space="preserve"> ecologice europene Natura 2000 în </w:t>
      </w:r>
      <w:r w:rsidR="002E6B6C">
        <w:rPr>
          <w:noProof/>
          <w:color w:val="000000" w:themeColor="text1"/>
          <w:sz w:val="20"/>
          <w:szCs w:val="20"/>
          <w:lang w:val="pt-BR"/>
        </w:rPr>
        <w:t>România</w:t>
      </w:r>
      <w:r w:rsidRPr="00EA7836">
        <w:rPr>
          <w:noProof/>
          <w:color w:val="000000" w:themeColor="text1"/>
          <w:sz w:val="20"/>
          <w:szCs w:val="20"/>
          <w:lang w:val="pt-BR"/>
        </w:rPr>
        <w:t>;</w:t>
      </w:r>
    </w:p>
    <w:p w14:paraId="7588DE2A" w14:textId="071C3E11"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Formularele standard ale ariilor</w:t>
      </w:r>
      <w:r w:rsidR="00017195">
        <w:rPr>
          <w:noProof/>
          <w:color w:val="000000" w:themeColor="text1"/>
          <w:sz w:val="20"/>
          <w:szCs w:val="20"/>
          <w:lang w:val="pt-BR"/>
        </w:rPr>
        <w:t xml:space="preserve"> </w:t>
      </w:r>
      <w:r w:rsidRPr="00EA7836">
        <w:rPr>
          <w:noProof/>
          <w:color w:val="000000" w:themeColor="text1"/>
          <w:sz w:val="20"/>
          <w:szCs w:val="20"/>
          <w:lang w:val="pt-BR"/>
        </w:rPr>
        <w:t>naturale de interes</w:t>
      </w:r>
      <w:r w:rsidR="00017195">
        <w:rPr>
          <w:noProof/>
          <w:color w:val="000000" w:themeColor="text1"/>
          <w:sz w:val="20"/>
          <w:szCs w:val="20"/>
          <w:lang w:val="pt-BR"/>
        </w:rPr>
        <w:t xml:space="preserve"> </w:t>
      </w:r>
      <w:r w:rsidRPr="00EA7836">
        <w:rPr>
          <w:noProof/>
          <w:color w:val="000000" w:themeColor="text1"/>
          <w:sz w:val="20"/>
          <w:szCs w:val="20"/>
          <w:lang w:val="pt-BR"/>
        </w:rPr>
        <w:t>comunitar – Natura 2000;</w:t>
      </w:r>
    </w:p>
    <w:p w14:paraId="40749D85" w14:textId="50F95382" w:rsidR="008A7705" w:rsidRPr="00EA7836" w:rsidRDefault="00E470B4"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Asociația</w:t>
      </w:r>
      <w:r w:rsidR="008A7705" w:rsidRPr="00EA7836">
        <w:rPr>
          <w:noProof/>
          <w:color w:val="000000" w:themeColor="text1"/>
          <w:sz w:val="20"/>
          <w:szCs w:val="20"/>
          <w:lang w:val="pt-BR"/>
        </w:rPr>
        <w:t xml:space="preserve"> pentru </w:t>
      </w:r>
      <w:r w:rsidR="00B4779F" w:rsidRPr="00EA7836">
        <w:rPr>
          <w:noProof/>
          <w:color w:val="000000" w:themeColor="text1"/>
          <w:sz w:val="20"/>
          <w:szCs w:val="20"/>
          <w:lang w:val="pt-BR"/>
        </w:rPr>
        <w:t>protecția</w:t>
      </w:r>
      <w:r w:rsidR="008A7705" w:rsidRPr="00EA7836">
        <w:rPr>
          <w:noProof/>
          <w:color w:val="000000" w:themeColor="text1"/>
          <w:sz w:val="20"/>
          <w:szCs w:val="20"/>
          <w:lang w:val="pt-BR"/>
        </w:rPr>
        <w:t xml:space="preserve"> liliecilor din </w:t>
      </w:r>
      <w:r w:rsidR="002E6B6C">
        <w:rPr>
          <w:noProof/>
          <w:color w:val="000000" w:themeColor="text1"/>
          <w:sz w:val="20"/>
          <w:szCs w:val="20"/>
          <w:lang w:val="pt-BR"/>
        </w:rPr>
        <w:t>România</w:t>
      </w:r>
      <w:r w:rsidR="008A7705" w:rsidRPr="00EA7836">
        <w:rPr>
          <w:noProof/>
          <w:color w:val="000000" w:themeColor="text1"/>
          <w:sz w:val="20"/>
          <w:szCs w:val="20"/>
          <w:lang w:val="pt-BR"/>
        </w:rPr>
        <w:t>, 2008- Liliecii și Evaluarea Impactului asupra mediului – Ghid Metodologic</w:t>
      </w:r>
      <w:r w:rsidR="00EA7836">
        <w:rPr>
          <w:noProof/>
          <w:color w:val="000000" w:themeColor="text1"/>
          <w:sz w:val="20"/>
          <w:szCs w:val="20"/>
          <w:lang w:val="pt-BR"/>
        </w:rPr>
        <w:t xml:space="preserve"> </w:t>
      </w:r>
      <w:r w:rsidR="008A7705" w:rsidRPr="00EA7836">
        <w:rPr>
          <w:noProof/>
          <w:color w:val="000000" w:themeColor="text1"/>
          <w:sz w:val="20"/>
          <w:szCs w:val="20"/>
          <w:lang w:val="pt-BR"/>
        </w:rPr>
        <w:t>Eurobats,Public. Series Nr. 2, Ocrotirea și administrarea siturilor subteranepentru lilieci</w:t>
      </w:r>
    </w:p>
    <w:p w14:paraId="656978EA" w14:textId="77777777" w:rsidR="00017195" w:rsidRPr="00EA7836" w:rsidRDefault="00017195" w:rsidP="00EA7836">
      <w:pPr>
        <w:autoSpaceDE w:val="0"/>
        <w:autoSpaceDN w:val="0"/>
        <w:adjustRightInd w:val="0"/>
        <w:ind w:left="540"/>
        <w:jc w:val="both"/>
        <w:rPr>
          <w:noProof/>
          <w:color w:val="000000" w:themeColor="text1"/>
          <w:sz w:val="20"/>
          <w:szCs w:val="20"/>
          <w:lang w:val="pt-BR"/>
        </w:rPr>
      </w:pPr>
    </w:p>
    <w:p w14:paraId="293AE7AE"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www.eea.dk </w:t>
      </w:r>
    </w:p>
    <w:p w14:paraId="53D6CC23"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www.europe.eu.int  </w:t>
      </w:r>
    </w:p>
    <w:p w14:paraId="726230F4"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www.infoeuropa.ro </w:t>
      </w:r>
    </w:p>
    <w:p w14:paraId="3BFD0377"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www.mappm.ro </w:t>
      </w:r>
    </w:p>
    <w:p w14:paraId="747ACBC3"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 *   www.fao.org</w:t>
      </w:r>
    </w:p>
    <w:p w14:paraId="25E7E862"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t>
      </w:r>
      <w:hyperlink r:id="rId16" w:history="1">
        <w:r w:rsidRPr="00EA7836">
          <w:rPr>
            <w:noProof/>
            <w:color w:val="000000" w:themeColor="text1"/>
            <w:sz w:val="20"/>
            <w:szCs w:val="20"/>
            <w:lang w:val="pt-BR"/>
          </w:rPr>
          <w:t>www.webverd.com</w:t>
        </w:r>
      </w:hyperlink>
    </w:p>
    <w:p w14:paraId="4CCACAD9"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t>
      </w:r>
      <w:hyperlink r:id="rId17" w:history="1">
        <w:r w:rsidRPr="00EA7836">
          <w:rPr>
            <w:noProof/>
            <w:color w:val="000000" w:themeColor="text1"/>
            <w:sz w:val="20"/>
            <w:szCs w:val="20"/>
            <w:lang w:val="pt-BR"/>
          </w:rPr>
          <w:t>www.avibirds.com</w:t>
        </w:r>
      </w:hyperlink>
    </w:p>
    <w:p w14:paraId="1AD4B91B"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t>
      </w:r>
      <w:hyperlink r:id="rId18" w:history="1">
        <w:r w:rsidRPr="00EA7836">
          <w:rPr>
            <w:noProof/>
            <w:color w:val="000000" w:themeColor="text1"/>
            <w:sz w:val="20"/>
            <w:szCs w:val="20"/>
            <w:lang w:val="pt-BR"/>
          </w:rPr>
          <w:t>www.biologie.uni-hamburg.de</w:t>
        </w:r>
      </w:hyperlink>
    </w:p>
    <w:p w14:paraId="6DCE0537"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 *  www.</w:t>
      </w:r>
      <w:hyperlink r:id="rId19" w:history="1">
        <w:r w:rsidRPr="00EA7836">
          <w:rPr>
            <w:noProof/>
            <w:color w:val="000000" w:themeColor="text1"/>
            <w:sz w:val="20"/>
            <w:szCs w:val="20"/>
            <w:lang w:val="pt-BR"/>
          </w:rPr>
          <w:t>biodiversite.wallonie.be</w:t>
        </w:r>
      </w:hyperlink>
    </w:p>
    <w:p w14:paraId="13AB08F7"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t>
      </w:r>
      <w:hyperlink r:id="rId20" w:history="1">
        <w:r w:rsidRPr="00EA7836">
          <w:rPr>
            <w:noProof/>
            <w:color w:val="000000" w:themeColor="text1"/>
            <w:sz w:val="20"/>
            <w:szCs w:val="20"/>
            <w:lang w:val="pt-BR"/>
          </w:rPr>
          <w:t>www.naturspesialisten.no</w:t>
        </w:r>
      </w:hyperlink>
    </w:p>
    <w:p w14:paraId="2383BA7B"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www </w:t>
      </w:r>
      <w:hyperlink r:id="rId21" w:history="1">
        <w:r w:rsidRPr="00EA7836">
          <w:rPr>
            <w:noProof/>
            <w:color w:val="000000" w:themeColor="text1"/>
            <w:sz w:val="20"/>
            <w:szCs w:val="20"/>
            <w:lang w:val="pt-BR"/>
          </w:rPr>
          <w:t>tolweb.org/Dendrocopos/93540</w:t>
        </w:r>
      </w:hyperlink>
    </w:p>
    <w:p w14:paraId="0F95D6DB"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t>
      </w:r>
      <w:hyperlink r:id="rId22" w:history="1">
        <w:r w:rsidRPr="00EA7836">
          <w:rPr>
            <w:noProof/>
            <w:color w:val="000000" w:themeColor="text1"/>
            <w:sz w:val="20"/>
            <w:szCs w:val="20"/>
            <w:lang w:val="pt-BR"/>
          </w:rPr>
          <w:t>www.scientific-web.com</w:t>
        </w:r>
      </w:hyperlink>
    </w:p>
    <w:p w14:paraId="02603EB1"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t>
      </w:r>
      <w:hyperlink r:id="rId23" w:history="1">
        <w:r w:rsidRPr="00EA7836">
          <w:rPr>
            <w:noProof/>
            <w:color w:val="000000" w:themeColor="text1"/>
            <w:sz w:val="20"/>
            <w:szCs w:val="20"/>
            <w:lang w:val="pt-BR"/>
          </w:rPr>
          <w:t>www.oiseaux.net</w:t>
        </w:r>
      </w:hyperlink>
    </w:p>
    <w:p w14:paraId="4151C971" w14:textId="77777777"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xml:space="preserve">* * *  </w:t>
      </w:r>
      <w:hyperlink r:id="rId24" w:history="1">
        <w:r w:rsidRPr="00EA7836">
          <w:rPr>
            <w:noProof/>
            <w:color w:val="000000" w:themeColor="text1"/>
            <w:sz w:val="20"/>
            <w:szCs w:val="20"/>
            <w:lang w:val="pt-BR"/>
          </w:rPr>
          <w:t>www.avifauna.se</w:t>
        </w:r>
      </w:hyperlink>
    </w:p>
    <w:p w14:paraId="79A9D648" w14:textId="7EBCC059" w:rsidR="008A7705" w:rsidRPr="00EA7836" w:rsidRDefault="008A7705" w:rsidP="00EA7836">
      <w:pPr>
        <w:autoSpaceDE w:val="0"/>
        <w:autoSpaceDN w:val="0"/>
        <w:adjustRightInd w:val="0"/>
        <w:ind w:left="540"/>
        <w:jc w:val="both"/>
        <w:rPr>
          <w:noProof/>
          <w:color w:val="000000" w:themeColor="text1"/>
          <w:sz w:val="20"/>
          <w:szCs w:val="20"/>
          <w:lang w:val="pt-BR"/>
        </w:rPr>
      </w:pPr>
      <w:r w:rsidRPr="00EA7836">
        <w:rPr>
          <w:noProof/>
          <w:color w:val="000000" w:themeColor="text1"/>
          <w:sz w:val="20"/>
          <w:szCs w:val="20"/>
          <w:lang w:val="pt-BR"/>
        </w:rPr>
        <w:t>* * *  www.oise</w:t>
      </w:r>
      <w:r w:rsidR="005463E2" w:rsidRPr="00EA7836">
        <w:rPr>
          <w:noProof/>
          <w:color w:val="000000" w:themeColor="text1"/>
          <w:sz w:val="20"/>
          <w:szCs w:val="20"/>
          <w:lang w:val="pt-BR"/>
        </w:rPr>
        <w:t>auxdeproie.tcedi.c</w:t>
      </w:r>
    </w:p>
    <w:sectPr w:rsidR="008A7705" w:rsidRPr="00EA7836" w:rsidSect="009F196E">
      <w:pgSz w:w="11907" w:h="16840" w:code="9"/>
      <w:pgMar w:top="1134"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16CF" w14:textId="77777777" w:rsidR="005A2341" w:rsidRDefault="005A2341" w:rsidP="00D64787">
      <w:r>
        <w:separator/>
      </w:r>
    </w:p>
  </w:endnote>
  <w:endnote w:type="continuationSeparator" w:id="0">
    <w:p w14:paraId="0424AAEB" w14:textId="77777777" w:rsidR="005A2341" w:rsidRDefault="005A2341" w:rsidP="00D6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K">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848"/>
      <w:docPartObj>
        <w:docPartGallery w:val="Page Numbers (Bottom of Page)"/>
        <w:docPartUnique/>
      </w:docPartObj>
    </w:sdtPr>
    <w:sdtEndPr>
      <w:rPr>
        <w:noProof/>
      </w:rPr>
    </w:sdtEndPr>
    <w:sdtContent>
      <w:p w14:paraId="51E7080D" w14:textId="77777777" w:rsidR="006B1B2A" w:rsidRDefault="006B1B2A">
        <w:pPr>
          <w:pStyle w:val="Footer"/>
          <w:jc w:val="center"/>
        </w:pPr>
        <w:r>
          <w:fldChar w:fldCharType="begin"/>
        </w:r>
        <w:r>
          <w:instrText xml:space="preserve"> PAGE   \* MERGEFORMAT </w:instrText>
        </w:r>
        <w:r>
          <w:fldChar w:fldCharType="separate"/>
        </w:r>
        <w:r w:rsidR="00E80E76">
          <w:rPr>
            <w:noProof/>
          </w:rPr>
          <w:t>1</w:t>
        </w:r>
        <w:r>
          <w:rPr>
            <w:noProof/>
          </w:rPr>
          <w:fldChar w:fldCharType="end"/>
        </w:r>
      </w:p>
    </w:sdtContent>
  </w:sdt>
  <w:p w14:paraId="272CB7A3" w14:textId="77777777" w:rsidR="006B1B2A" w:rsidRDefault="006B1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F2191" w14:textId="77777777" w:rsidR="005A2341" w:rsidRDefault="005A2341" w:rsidP="00D64787">
      <w:r>
        <w:separator/>
      </w:r>
    </w:p>
  </w:footnote>
  <w:footnote w:type="continuationSeparator" w:id="0">
    <w:p w14:paraId="3D46EE84" w14:textId="77777777" w:rsidR="005A2341" w:rsidRDefault="005A2341" w:rsidP="00D6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2E9D" w14:textId="77777777" w:rsidR="006B1B2A" w:rsidRDefault="006B1B2A" w:rsidP="00AC7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402CB" w14:textId="77777777" w:rsidR="006B1B2A" w:rsidRDefault="006B1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18"/>
    <w:multiLevelType w:val="multilevel"/>
    <w:tmpl w:val="0000001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00001B"/>
    <w:multiLevelType w:val="multilevel"/>
    <w:tmpl w:val="0000001B"/>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22477A"/>
    <w:multiLevelType w:val="hybridMultilevel"/>
    <w:tmpl w:val="88603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45713"/>
    <w:multiLevelType w:val="hybridMultilevel"/>
    <w:tmpl w:val="55864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15214"/>
    <w:multiLevelType w:val="hybridMultilevel"/>
    <w:tmpl w:val="191229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034F08"/>
    <w:multiLevelType w:val="hybridMultilevel"/>
    <w:tmpl w:val="36C6C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65D7F"/>
    <w:multiLevelType w:val="hybridMultilevel"/>
    <w:tmpl w:val="5C349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46FB7"/>
    <w:multiLevelType w:val="hybridMultilevel"/>
    <w:tmpl w:val="CA04B0E8"/>
    <w:lvl w:ilvl="0" w:tplc="9904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F85F5D"/>
    <w:multiLevelType w:val="hybridMultilevel"/>
    <w:tmpl w:val="DBB42166"/>
    <w:lvl w:ilvl="0" w:tplc="0409000B">
      <w:start w:val="1"/>
      <w:numFmt w:val="bullet"/>
      <w:lvlText w:val=""/>
      <w:lvlJc w:val="left"/>
      <w:pPr>
        <w:ind w:left="720" w:hanging="360"/>
      </w:pPr>
      <w:rPr>
        <w:rFonts w:ascii="Wingdings" w:hAnsi="Wingdings" w:hint="default"/>
      </w:rPr>
    </w:lvl>
    <w:lvl w:ilvl="1" w:tplc="C68EB5A4">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D1FF9"/>
    <w:multiLevelType w:val="hybridMultilevel"/>
    <w:tmpl w:val="95DED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2F12"/>
    <w:multiLevelType w:val="hybridMultilevel"/>
    <w:tmpl w:val="255CA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F65D8"/>
    <w:multiLevelType w:val="hybridMultilevel"/>
    <w:tmpl w:val="AED23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64383"/>
    <w:multiLevelType w:val="hybridMultilevel"/>
    <w:tmpl w:val="8362C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16306"/>
    <w:multiLevelType w:val="hybridMultilevel"/>
    <w:tmpl w:val="609CA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8056C"/>
    <w:multiLevelType w:val="hybridMultilevel"/>
    <w:tmpl w:val="82D6D4A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6182D"/>
    <w:multiLevelType w:val="hybridMultilevel"/>
    <w:tmpl w:val="36ACC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DD5D7B"/>
    <w:multiLevelType w:val="hybridMultilevel"/>
    <w:tmpl w:val="2794A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52959"/>
    <w:multiLevelType w:val="hybridMultilevel"/>
    <w:tmpl w:val="F56A8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16757"/>
    <w:multiLevelType w:val="hybridMultilevel"/>
    <w:tmpl w:val="5FE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30F67"/>
    <w:multiLevelType w:val="hybridMultilevel"/>
    <w:tmpl w:val="08FAC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72996"/>
    <w:multiLevelType w:val="hybridMultilevel"/>
    <w:tmpl w:val="251AC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719C3"/>
    <w:multiLevelType w:val="hybridMultilevel"/>
    <w:tmpl w:val="D988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0287E"/>
    <w:multiLevelType w:val="hybridMultilevel"/>
    <w:tmpl w:val="4D80A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1786A"/>
    <w:multiLevelType w:val="hybridMultilevel"/>
    <w:tmpl w:val="9626B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80279"/>
    <w:multiLevelType w:val="hybridMultilevel"/>
    <w:tmpl w:val="4ABEB4B0"/>
    <w:lvl w:ilvl="0" w:tplc="88E2CE92">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2F5F1493"/>
    <w:multiLevelType w:val="hybridMultilevel"/>
    <w:tmpl w:val="DE529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63314"/>
    <w:multiLevelType w:val="hybridMultilevel"/>
    <w:tmpl w:val="AC3AB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675D3"/>
    <w:multiLevelType w:val="hybridMultilevel"/>
    <w:tmpl w:val="C598D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741BD9"/>
    <w:multiLevelType w:val="hybridMultilevel"/>
    <w:tmpl w:val="0846B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F74C46"/>
    <w:multiLevelType w:val="hybridMultilevel"/>
    <w:tmpl w:val="DBE8D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E588B"/>
    <w:multiLevelType w:val="hybridMultilevel"/>
    <w:tmpl w:val="4FB64C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D52DFE"/>
    <w:multiLevelType w:val="hybridMultilevel"/>
    <w:tmpl w:val="6C487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6D47F9"/>
    <w:multiLevelType w:val="hybridMultilevel"/>
    <w:tmpl w:val="CFFA4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FF06D2"/>
    <w:multiLevelType w:val="hybridMultilevel"/>
    <w:tmpl w:val="D0F86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307F10"/>
    <w:multiLevelType w:val="hybridMultilevel"/>
    <w:tmpl w:val="9CE45A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465329B1"/>
    <w:multiLevelType w:val="hybridMultilevel"/>
    <w:tmpl w:val="58D40F14"/>
    <w:lvl w:ilvl="0" w:tplc="789EA3DE">
      <w:start w:val="1"/>
      <w:numFmt w:val="lowerLetter"/>
      <w:lvlText w:val="%1.)"/>
      <w:lvlJc w:val="left"/>
      <w:pPr>
        <w:tabs>
          <w:tab w:val="num" w:pos="1570"/>
        </w:tabs>
        <w:ind w:left="1570" w:hanging="360"/>
      </w:pPr>
      <w:rPr>
        <w:rFonts w:hint="default"/>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37" w15:restartNumberingAfterBreak="0">
    <w:nsid w:val="465A398E"/>
    <w:multiLevelType w:val="hybridMultilevel"/>
    <w:tmpl w:val="729AD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BF7D1D"/>
    <w:multiLevelType w:val="hybridMultilevel"/>
    <w:tmpl w:val="15A270A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4E652D03"/>
    <w:multiLevelType w:val="multilevel"/>
    <w:tmpl w:val="1C5C5CD4"/>
    <w:lvl w:ilvl="0">
      <w:start w:val="8"/>
      <w:numFmt w:val="decimal"/>
      <w:lvlText w:val="%1"/>
      <w:lvlJc w:val="left"/>
      <w:pPr>
        <w:ind w:left="420" w:hanging="420"/>
      </w:pPr>
      <w:rPr>
        <w:rFonts w:hint="default"/>
      </w:rPr>
    </w:lvl>
    <w:lvl w:ilvl="1">
      <w:start w:val="1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EE55E8D"/>
    <w:multiLevelType w:val="hybridMultilevel"/>
    <w:tmpl w:val="1472A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E859DD"/>
    <w:multiLevelType w:val="hybridMultilevel"/>
    <w:tmpl w:val="6DF60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C539A5"/>
    <w:multiLevelType w:val="singleLevel"/>
    <w:tmpl w:val="348E840C"/>
    <w:lvl w:ilvl="0">
      <w:start w:val="1"/>
      <w:numFmt w:val="bullet"/>
      <w:lvlText w:val=""/>
      <w:lvlJc w:val="left"/>
      <w:pPr>
        <w:tabs>
          <w:tab w:val="num" w:pos="360"/>
        </w:tabs>
        <w:ind w:left="360" w:hanging="360"/>
      </w:pPr>
      <w:rPr>
        <w:rFonts w:ascii="Symbol" w:hAnsi="Symbol" w:hint="default"/>
        <w:sz w:val="28"/>
        <w:vertAlign w:val="baseline"/>
      </w:rPr>
    </w:lvl>
  </w:abstractNum>
  <w:abstractNum w:abstractNumId="43" w15:restartNumberingAfterBreak="0">
    <w:nsid w:val="527B0C25"/>
    <w:multiLevelType w:val="hybridMultilevel"/>
    <w:tmpl w:val="0D56F4FC"/>
    <w:lvl w:ilvl="0" w:tplc="0409000B">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4" w15:restartNumberingAfterBreak="0">
    <w:nsid w:val="52DD30ED"/>
    <w:multiLevelType w:val="hybridMultilevel"/>
    <w:tmpl w:val="695E9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CD0E94"/>
    <w:multiLevelType w:val="hybridMultilevel"/>
    <w:tmpl w:val="DFE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DA6827"/>
    <w:multiLevelType w:val="hybridMultilevel"/>
    <w:tmpl w:val="833E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05798A"/>
    <w:multiLevelType w:val="multilevel"/>
    <w:tmpl w:val="D724289C"/>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8" w15:restartNumberingAfterBreak="0">
    <w:nsid w:val="5C795233"/>
    <w:multiLevelType w:val="hybridMultilevel"/>
    <w:tmpl w:val="4A7CE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3A1CF7"/>
    <w:multiLevelType w:val="hybridMultilevel"/>
    <w:tmpl w:val="D9A41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4A722E"/>
    <w:multiLevelType w:val="hybridMultilevel"/>
    <w:tmpl w:val="55BEC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475AA2"/>
    <w:multiLevelType w:val="hybridMultilevel"/>
    <w:tmpl w:val="68B2D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495D3B"/>
    <w:multiLevelType w:val="hybridMultilevel"/>
    <w:tmpl w:val="E586CB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FB2BE1"/>
    <w:multiLevelType w:val="hybridMultilevel"/>
    <w:tmpl w:val="FF04D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69047C"/>
    <w:multiLevelType w:val="hybridMultilevel"/>
    <w:tmpl w:val="62A26D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71495D"/>
    <w:multiLevelType w:val="multilevel"/>
    <w:tmpl w:val="BD0AB236"/>
    <w:lvl w:ilvl="0">
      <w:start w:val="8"/>
      <w:numFmt w:val="decimal"/>
      <w:lvlText w:val="%1."/>
      <w:lvlJc w:val="left"/>
      <w:pPr>
        <w:tabs>
          <w:tab w:val="num" w:pos="1041"/>
        </w:tabs>
        <w:ind w:left="1041" w:hanging="615"/>
      </w:pPr>
      <w:rPr>
        <w:rFonts w:cs="Arial" w:hint="default"/>
        <w:sz w:val="22"/>
      </w:rPr>
    </w:lvl>
    <w:lvl w:ilvl="1">
      <w:start w:val="10"/>
      <w:numFmt w:val="decimal"/>
      <w:isLgl/>
      <w:lvlText w:val="%1.%2."/>
      <w:lvlJc w:val="left"/>
      <w:pPr>
        <w:ind w:left="1189"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56" w15:restartNumberingAfterBreak="0">
    <w:nsid w:val="6B823558"/>
    <w:multiLevelType w:val="hybridMultilevel"/>
    <w:tmpl w:val="3B64C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F27159"/>
    <w:multiLevelType w:val="hybridMultilevel"/>
    <w:tmpl w:val="6CAEB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8D0523"/>
    <w:multiLevelType w:val="hybridMultilevel"/>
    <w:tmpl w:val="BCDE2F54"/>
    <w:lvl w:ilvl="0" w:tplc="CE08A44E">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6FC35BD5"/>
    <w:multiLevelType w:val="hybridMultilevel"/>
    <w:tmpl w:val="95BA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C0514D"/>
    <w:multiLevelType w:val="hybridMultilevel"/>
    <w:tmpl w:val="7FAEB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CF16EA"/>
    <w:multiLevelType w:val="hybridMultilevel"/>
    <w:tmpl w:val="AD7E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1B6FC5"/>
    <w:multiLevelType w:val="hybridMultilevel"/>
    <w:tmpl w:val="67CC7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882135"/>
    <w:multiLevelType w:val="hybridMultilevel"/>
    <w:tmpl w:val="83FA749E"/>
    <w:lvl w:ilvl="0" w:tplc="7E6EDF3C">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64" w15:restartNumberingAfterBreak="0">
    <w:nsid w:val="79EB0EED"/>
    <w:multiLevelType w:val="hybridMultilevel"/>
    <w:tmpl w:val="BD2E4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47190E"/>
    <w:multiLevelType w:val="hybridMultilevel"/>
    <w:tmpl w:val="E70E8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CC06E1"/>
    <w:multiLevelType w:val="hybridMultilevel"/>
    <w:tmpl w:val="0AE682F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7D601D99"/>
    <w:multiLevelType w:val="hybridMultilevel"/>
    <w:tmpl w:val="41FCD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59"/>
  </w:num>
  <w:num w:numId="4">
    <w:abstractNumId w:val="11"/>
  </w:num>
  <w:num w:numId="5">
    <w:abstractNumId w:val="29"/>
  </w:num>
  <w:num w:numId="6">
    <w:abstractNumId w:val="16"/>
  </w:num>
  <w:num w:numId="7">
    <w:abstractNumId w:val="23"/>
  </w:num>
  <w:num w:numId="8">
    <w:abstractNumId w:val="37"/>
  </w:num>
  <w:num w:numId="9">
    <w:abstractNumId w:val="53"/>
  </w:num>
  <w:num w:numId="10">
    <w:abstractNumId w:val="10"/>
  </w:num>
  <w:num w:numId="11">
    <w:abstractNumId w:val="21"/>
  </w:num>
  <w:num w:numId="12">
    <w:abstractNumId w:val="33"/>
  </w:num>
  <w:num w:numId="13">
    <w:abstractNumId w:val="13"/>
  </w:num>
  <w:num w:numId="14">
    <w:abstractNumId w:val="6"/>
  </w:num>
  <w:num w:numId="15">
    <w:abstractNumId w:val="62"/>
  </w:num>
  <w:num w:numId="16">
    <w:abstractNumId w:val="57"/>
  </w:num>
  <w:num w:numId="17">
    <w:abstractNumId w:val="58"/>
  </w:num>
  <w:num w:numId="18">
    <w:abstractNumId w:val="65"/>
  </w:num>
  <w:num w:numId="19">
    <w:abstractNumId w:val="45"/>
  </w:num>
  <w:num w:numId="20">
    <w:abstractNumId w:val="19"/>
  </w:num>
  <w:num w:numId="21">
    <w:abstractNumId w:val="0"/>
  </w:num>
  <w:num w:numId="22">
    <w:abstractNumId w:val="26"/>
  </w:num>
  <w:num w:numId="23">
    <w:abstractNumId w:val="48"/>
  </w:num>
  <w:num w:numId="24">
    <w:abstractNumId w:val="49"/>
  </w:num>
  <w:num w:numId="25">
    <w:abstractNumId w:val="7"/>
  </w:num>
  <w:num w:numId="26">
    <w:abstractNumId w:val="24"/>
  </w:num>
  <w:num w:numId="27">
    <w:abstractNumId w:val="42"/>
  </w:num>
  <w:num w:numId="28">
    <w:abstractNumId w:val="50"/>
  </w:num>
  <w:num w:numId="29">
    <w:abstractNumId w:val="51"/>
  </w:num>
  <w:num w:numId="30">
    <w:abstractNumId w:val="9"/>
  </w:num>
  <w:num w:numId="31">
    <w:abstractNumId w:val="15"/>
  </w:num>
  <w:num w:numId="32">
    <w:abstractNumId w:val="27"/>
  </w:num>
  <w:num w:numId="33">
    <w:abstractNumId w:val="17"/>
  </w:num>
  <w:num w:numId="34">
    <w:abstractNumId w:val="31"/>
  </w:num>
  <w:num w:numId="35">
    <w:abstractNumId w:val="54"/>
  </w:num>
  <w:num w:numId="36">
    <w:abstractNumId w:val="52"/>
  </w:num>
  <w:num w:numId="37">
    <w:abstractNumId w:val="43"/>
  </w:num>
  <w:num w:numId="38">
    <w:abstractNumId w:val="18"/>
  </w:num>
  <w:num w:numId="39">
    <w:abstractNumId w:val="34"/>
  </w:num>
  <w:num w:numId="40">
    <w:abstractNumId w:val="14"/>
  </w:num>
  <w:num w:numId="41">
    <w:abstractNumId w:val="55"/>
  </w:num>
  <w:num w:numId="42">
    <w:abstractNumId w:val="47"/>
  </w:num>
  <w:num w:numId="43">
    <w:abstractNumId w:val="60"/>
  </w:num>
  <w:num w:numId="44">
    <w:abstractNumId w:val="28"/>
  </w:num>
  <w:num w:numId="45">
    <w:abstractNumId w:val="64"/>
  </w:num>
  <w:num w:numId="46">
    <w:abstractNumId w:val="1"/>
  </w:num>
  <w:num w:numId="47">
    <w:abstractNumId w:val="2"/>
  </w:num>
  <w:num w:numId="48">
    <w:abstractNumId w:val="8"/>
  </w:num>
  <w:num w:numId="49">
    <w:abstractNumId w:val="25"/>
  </w:num>
  <w:num w:numId="50">
    <w:abstractNumId w:val="3"/>
  </w:num>
  <w:num w:numId="51">
    <w:abstractNumId w:val="12"/>
  </w:num>
  <w:num w:numId="52">
    <w:abstractNumId w:val="32"/>
  </w:num>
  <w:num w:numId="53">
    <w:abstractNumId w:val="4"/>
  </w:num>
  <w:num w:numId="54">
    <w:abstractNumId w:val="44"/>
  </w:num>
  <w:num w:numId="55">
    <w:abstractNumId w:val="56"/>
  </w:num>
  <w:num w:numId="56">
    <w:abstractNumId w:val="67"/>
  </w:num>
  <w:num w:numId="57">
    <w:abstractNumId w:val="39"/>
  </w:num>
  <w:num w:numId="58">
    <w:abstractNumId w:val="41"/>
  </w:num>
  <w:num w:numId="59">
    <w:abstractNumId w:val="40"/>
  </w:num>
  <w:num w:numId="60">
    <w:abstractNumId w:val="5"/>
  </w:num>
  <w:num w:numId="61">
    <w:abstractNumId w:val="30"/>
  </w:num>
  <w:num w:numId="62">
    <w:abstractNumId w:val="20"/>
  </w:num>
  <w:num w:numId="63">
    <w:abstractNumId w:val="35"/>
  </w:num>
  <w:num w:numId="64">
    <w:abstractNumId w:val="66"/>
  </w:num>
  <w:num w:numId="65">
    <w:abstractNumId w:val="63"/>
  </w:num>
  <w:num w:numId="66">
    <w:abstractNumId w:val="38"/>
  </w:num>
  <w:num w:numId="67">
    <w:abstractNumId w:val="61"/>
  </w:num>
  <w:num w:numId="68">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ED"/>
    <w:rsid w:val="00001948"/>
    <w:rsid w:val="00002B9B"/>
    <w:rsid w:val="00004FE1"/>
    <w:rsid w:val="0000641D"/>
    <w:rsid w:val="00006D9C"/>
    <w:rsid w:val="00010890"/>
    <w:rsid w:val="0001201D"/>
    <w:rsid w:val="000125E7"/>
    <w:rsid w:val="0001299B"/>
    <w:rsid w:val="00013967"/>
    <w:rsid w:val="00013987"/>
    <w:rsid w:val="00014D2A"/>
    <w:rsid w:val="00014F4D"/>
    <w:rsid w:val="0001683A"/>
    <w:rsid w:val="00017195"/>
    <w:rsid w:val="00017AC8"/>
    <w:rsid w:val="0002093F"/>
    <w:rsid w:val="000218CD"/>
    <w:rsid w:val="00021C2D"/>
    <w:rsid w:val="000225B1"/>
    <w:rsid w:val="00023DAB"/>
    <w:rsid w:val="000241E2"/>
    <w:rsid w:val="00024E3D"/>
    <w:rsid w:val="00025089"/>
    <w:rsid w:val="00025C82"/>
    <w:rsid w:val="000306AF"/>
    <w:rsid w:val="00030A11"/>
    <w:rsid w:val="0003314F"/>
    <w:rsid w:val="00034AF8"/>
    <w:rsid w:val="00036C60"/>
    <w:rsid w:val="00036FA0"/>
    <w:rsid w:val="000377F8"/>
    <w:rsid w:val="000417B3"/>
    <w:rsid w:val="00042193"/>
    <w:rsid w:val="00043798"/>
    <w:rsid w:val="000438FC"/>
    <w:rsid w:val="00044651"/>
    <w:rsid w:val="000446EA"/>
    <w:rsid w:val="00045574"/>
    <w:rsid w:val="000456B2"/>
    <w:rsid w:val="000469C3"/>
    <w:rsid w:val="00050C37"/>
    <w:rsid w:val="00051F42"/>
    <w:rsid w:val="000528B4"/>
    <w:rsid w:val="00052BF8"/>
    <w:rsid w:val="00052EA4"/>
    <w:rsid w:val="00056DA2"/>
    <w:rsid w:val="000575C1"/>
    <w:rsid w:val="00057937"/>
    <w:rsid w:val="00061C6E"/>
    <w:rsid w:val="000622EC"/>
    <w:rsid w:val="00070D9D"/>
    <w:rsid w:val="000711EA"/>
    <w:rsid w:val="00073522"/>
    <w:rsid w:val="00073E8E"/>
    <w:rsid w:val="00077FE5"/>
    <w:rsid w:val="000807D1"/>
    <w:rsid w:val="00080BF3"/>
    <w:rsid w:val="000846F0"/>
    <w:rsid w:val="00084A22"/>
    <w:rsid w:val="00085499"/>
    <w:rsid w:val="00085E98"/>
    <w:rsid w:val="00087688"/>
    <w:rsid w:val="00087A12"/>
    <w:rsid w:val="00090745"/>
    <w:rsid w:val="00092DF9"/>
    <w:rsid w:val="00092EB7"/>
    <w:rsid w:val="00092FDE"/>
    <w:rsid w:val="00093800"/>
    <w:rsid w:val="000945F9"/>
    <w:rsid w:val="000965D4"/>
    <w:rsid w:val="000A1069"/>
    <w:rsid w:val="000A6806"/>
    <w:rsid w:val="000A6FA7"/>
    <w:rsid w:val="000B004A"/>
    <w:rsid w:val="000B20ED"/>
    <w:rsid w:val="000B2B56"/>
    <w:rsid w:val="000B62BA"/>
    <w:rsid w:val="000B65A7"/>
    <w:rsid w:val="000B6AF8"/>
    <w:rsid w:val="000B6D03"/>
    <w:rsid w:val="000B7033"/>
    <w:rsid w:val="000C0C4F"/>
    <w:rsid w:val="000C2FF0"/>
    <w:rsid w:val="000C5EE2"/>
    <w:rsid w:val="000C68DB"/>
    <w:rsid w:val="000C69ED"/>
    <w:rsid w:val="000C7F62"/>
    <w:rsid w:val="000D0130"/>
    <w:rsid w:val="000D1DDF"/>
    <w:rsid w:val="000D29E9"/>
    <w:rsid w:val="000D4E75"/>
    <w:rsid w:val="000D62E2"/>
    <w:rsid w:val="000D662F"/>
    <w:rsid w:val="000E0204"/>
    <w:rsid w:val="000E0434"/>
    <w:rsid w:val="000E106A"/>
    <w:rsid w:val="000E1DC1"/>
    <w:rsid w:val="000E3382"/>
    <w:rsid w:val="000E5DE9"/>
    <w:rsid w:val="000F4718"/>
    <w:rsid w:val="000F48A8"/>
    <w:rsid w:val="000F579D"/>
    <w:rsid w:val="000F5AA1"/>
    <w:rsid w:val="000F61B7"/>
    <w:rsid w:val="000F656A"/>
    <w:rsid w:val="000F6D72"/>
    <w:rsid w:val="00100032"/>
    <w:rsid w:val="001018D6"/>
    <w:rsid w:val="001030DB"/>
    <w:rsid w:val="00104B7F"/>
    <w:rsid w:val="001050D1"/>
    <w:rsid w:val="00110CAD"/>
    <w:rsid w:val="00113C75"/>
    <w:rsid w:val="00114144"/>
    <w:rsid w:val="00114965"/>
    <w:rsid w:val="00115324"/>
    <w:rsid w:val="001167E4"/>
    <w:rsid w:val="0012150B"/>
    <w:rsid w:val="001263ED"/>
    <w:rsid w:val="001307BA"/>
    <w:rsid w:val="001307BB"/>
    <w:rsid w:val="00130FDE"/>
    <w:rsid w:val="00131F15"/>
    <w:rsid w:val="00132D23"/>
    <w:rsid w:val="00135598"/>
    <w:rsid w:val="00136589"/>
    <w:rsid w:val="00137123"/>
    <w:rsid w:val="00137788"/>
    <w:rsid w:val="00137AE2"/>
    <w:rsid w:val="00137FCF"/>
    <w:rsid w:val="00142BE6"/>
    <w:rsid w:val="00142EDA"/>
    <w:rsid w:val="00145A00"/>
    <w:rsid w:val="001468ED"/>
    <w:rsid w:val="001542F2"/>
    <w:rsid w:val="00154708"/>
    <w:rsid w:val="001573B4"/>
    <w:rsid w:val="00162FB1"/>
    <w:rsid w:val="001638ED"/>
    <w:rsid w:val="001653B1"/>
    <w:rsid w:val="0016591C"/>
    <w:rsid w:val="00165B11"/>
    <w:rsid w:val="001662AF"/>
    <w:rsid w:val="00170DAF"/>
    <w:rsid w:val="001718BC"/>
    <w:rsid w:val="00171D38"/>
    <w:rsid w:val="0017263C"/>
    <w:rsid w:val="00175D95"/>
    <w:rsid w:val="00176122"/>
    <w:rsid w:val="00176D8D"/>
    <w:rsid w:val="001775CD"/>
    <w:rsid w:val="001811CF"/>
    <w:rsid w:val="0018193A"/>
    <w:rsid w:val="00184916"/>
    <w:rsid w:val="00186D6A"/>
    <w:rsid w:val="0019078E"/>
    <w:rsid w:val="001929D8"/>
    <w:rsid w:val="00193934"/>
    <w:rsid w:val="00196004"/>
    <w:rsid w:val="001A116D"/>
    <w:rsid w:val="001A6467"/>
    <w:rsid w:val="001A6572"/>
    <w:rsid w:val="001A6E57"/>
    <w:rsid w:val="001A71C0"/>
    <w:rsid w:val="001B71B2"/>
    <w:rsid w:val="001B7945"/>
    <w:rsid w:val="001B7FA3"/>
    <w:rsid w:val="001C07F0"/>
    <w:rsid w:val="001C14B4"/>
    <w:rsid w:val="001C4379"/>
    <w:rsid w:val="001C5DC8"/>
    <w:rsid w:val="001C7BE9"/>
    <w:rsid w:val="001D0033"/>
    <w:rsid w:val="001D3F25"/>
    <w:rsid w:val="001D585A"/>
    <w:rsid w:val="001D5B61"/>
    <w:rsid w:val="001D6482"/>
    <w:rsid w:val="001D72E7"/>
    <w:rsid w:val="001D7522"/>
    <w:rsid w:val="001D7C3F"/>
    <w:rsid w:val="001E1402"/>
    <w:rsid w:val="001E40F9"/>
    <w:rsid w:val="001E4BBB"/>
    <w:rsid w:val="001E4D72"/>
    <w:rsid w:val="001E67D5"/>
    <w:rsid w:val="001E693F"/>
    <w:rsid w:val="001E6C94"/>
    <w:rsid w:val="001E7D9C"/>
    <w:rsid w:val="001F0B35"/>
    <w:rsid w:val="001F18E4"/>
    <w:rsid w:val="001F2040"/>
    <w:rsid w:val="001F3F0A"/>
    <w:rsid w:val="0020000F"/>
    <w:rsid w:val="0020249E"/>
    <w:rsid w:val="00203BFD"/>
    <w:rsid w:val="00204785"/>
    <w:rsid w:val="002050AC"/>
    <w:rsid w:val="002061AB"/>
    <w:rsid w:val="00206C30"/>
    <w:rsid w:val="0021185B"/>
    <w:rsid w:val="002123D0"/>
    <w:rsid w:val="002138CC"/>
    <w:rsid w:val="002146AE"/>
    <w:rsid w:val="002149DD"/>
    <w:rsid w:val="00214CAE"/>
    <w:rsid w:val="00215281"/>
    <w:rsid w:val="002158C4"/>
    <w:rsid w:val="002167CE"/>
    <w:rsid w:val="00221D90"/>
    <w:rsid w:val="00222892"/>
    <w:rsid w:val="00222A12"/>
    <w:rsid w:val="00223882"/>
    <w:rsid w:val="002249E5"/>
    <w:rsid w:val="00230080"/>
    <w:rsid w:val="00233728"/>
    <w:rsid w:val="00233951"/>
    <w:rsid w:val="0023397B"/>
    <w:rsid w:val="00235037"/>
    <w:rsid w:val="0023669F"/>
    <w:rsid w:val="00240820"/>
    <w:rsid w:val="002428E2"/>
    <w:rsid w:val="00242A26"/>
    <w:rsid w:val="00243B8F"/>
    <w:rsid w:val="00243DAD"/>
    <w:rsid w:val="00246080"/>
    <w:rsid w:val="00246AB0"/>
    <w:rsid w:val="002473CB"/>
    <w:rsid w:val="002474C4"/>
    <w:rsid w:val="00247C2D"/>
    <w:rsid w:val="00250F24"/>
    <w:rsid w:val="00253681"/>
    <w:rsid w:val="002546A3"/>
    <w:rsid w:val="00254B1C"/>
    <w:rsid w:val="0025643B"/>
    <w:rsid w:val="00257508"/>
    <w:rsid w:val="002617A0"/>
    <w:rsid w:val="002630DB"/>
    <w:rsid w:val="00263697"/>
    <w:rsid w:val="002636AC"/>
    <w:rsid w:val="00263D9C"/>
    <w:rsid w:val="002667F7"/>
    <w:rsid w:val="00273133"/>
    <w:rsid w:val="0027325B"/>
    <w:rsid w:val="002736FC"/>
    <w:rsid w:val="00273F68"/>
    <w:rsid w:val="00274242"/>
    <w:rsid w:val="00275B59"/>
    <w:rsid w:val="0028106F"/>
    <w:rsid w:val="00281D0A"/>
    <w:rsid w:val="00283900"/>
    <w:rsid w:val="00283F06"/>
    <w:rsid w:val="002854CF"/>
    <w:rsid w:val="0028636C"/>
    <w:rsid w:val="00287142"/>
    <w:rsid w:val="0029023B"/>
    <w:rsid w:val="00290A51"/>
    <w:rsid w:val="002937D7"/>
    <w:rsid w:val="0029444D"/>
    <w:rsid w:val="00294812"/>
    <w:rsid w:val="002A0F85"/>
    <w:rsid w:val="002A20B2"/>
    <w:rsid w:val="002A4692"/>
    <w:rsid w:val="002A66C0"/>
    <w:rsid w:val="002A6D29"/>
    <w:rsid w:val="002A774F"/>
    <w:rsid w:val="002B071B"/>
    <w:rsid w:val="002B098E"/>
    <w:rsid w:val="002B1AD1"/>
    <w:rsid w:val="002B2268"/>
    <w:rsid w:val="002B3CCA"/>
    <w:rsid w:val="002B504B"/>
    <w:rsid w:val="002C0896"/>
    <w:rsid w:val="002C11C8"/>
    <w:rsid w:val="002C2857"/>
    <w:rsid w:val="002C4A79"/>
    <w:rsid w:val="002C7645"/>
    <w:rsid w:val="002C7719"/>
    <w:rsid w:val="002C7CF8"/>
    <w:rsid w:val="002D0785"/>
    <w:rsid w:val="002D0F79"/>
    <w:rsid w:val="002D20D0"/>
    <w:rsid w:val="002D36BF"/>
    <w:rsid w:val="002D649D"/>
    <w:rsid w:val="002E06B9"/>
    <w:rsid w:val="002E07EC"/>
    <w:rsid w:val="002E32C0"/>
    <w:rsid w:val="002E338B"/>
    <w:rsid w:val="002E4C90"/>
    <w:rsid w:val="002E68D1"/>
    <w:rsid w:val="002E6B6C"/>
    <w:rsid w:val="002E74B3"/>
    <w:rsid w:val="002E7EB2"/>
    <w:rsid w:val="002F0900"/>
    <w:rsid w:val="002F0B80"/>
    <w:rsid w:val="002F1451"/>
    <w:rsid w:val="002F20C6"/>
    <w:rsid w:val="002F2335"/>
    <w:rsid w:val="002F2D6E"/>
    <w:rsid w:val="002F3955"/>
    <w:rsid w:val="002F40A7"/>
    <w:rsid w:val="002F4402"/>
    <w:rsid w:val="002F5A06"/>
    <w:rsid w:val="002F5F49"/>
    <w:rsid w:val="002F661A"/>
    <w:rsid w:val="003004FD"/>
    <w:rsid w:val="00303CE4"/>
    <w:rsid w:val="0030446F"/>
    <w:rsid w:val="00310250"/>
    <w:rsid w:val="00310573"/>
    <w:rsid w:val="003108FD"/>
    <w:rsid w:val="00313F13"/>
    <w:rsid w:val="00316D38"/>
    <w:rsid w:val="0032026E"/>
    <w:rsid w:val="00320346"/>
    <w:rsid w:val="00321DD4"/>
    <w:rsid w:val="0032253C"/>
    <w:rsid w:val="0032334F"/>
    <w:rsid w:val="00324D6E"/>
    <w:rsid w:val="00331131"/>
    <w:rsid w:val="00332978"/>
    <w:rsid w:val="0033433A"/>
    <w:rsid w:val="0033728F"/>
    <w:rsid w:val="00343CC7"/>
    <w:rsid w:val="003442EA"/>
    <w:rsid w:val="00345EB9"/>
    <w:rsid w:val="003478AE"/>
    <w:rsid w:val="00350081"/>
    <w:rsid w:val="00352A85"/>
    <w:rsid w:val="00354091"/>
    <w:rsid w:val="00354189"/>
    <w:rsid w:val="003550E2"/>
    <w:rsid w:val="00355ECF"/>
    <w:rsid w:val="00362777"/>
    <w:rsid w:val="00363CAC"/>
    <w:rsid w:val="003645D4"/>
    <w:rsid w:val="00364734"/>
    <w:rsid w:val="003667BB"/>
    <w:rsid w:val="00366CC4"/>
    <w:rsid w:val="00370077"/>
    <w:rsid w:val="0037115B"/>
    <w:rsid w:val="00372A65"/>
    <w:rsid w:val="0037474B"/>
    <w:rsid w:val="00377B17"/>
    <w:rsid w:val="00380159"/>
    <w:rsid w:val="00381889"/>
    <w:rsid w:val="00384398"/>
    <w:rsid w:val="00385CA4"/>
    <w:rsid w:val="0039508F"/>
    <w:rsid w:val="00396EDA"/>
    <w:rsid w:val="003979FD"/>
    <w:rsid w:val="003A00C2"/>
    <w:rsid w:val="003A0727"/>
    <w:rsid w:val="003A206B"/>
    <w:rsid w:val="003A2198"/>
    <w:rsid w:val="003A393F"/>
    <w:rsid w:val="003A46A2"/>
    <w:rsid w:val="003A6438"/>
    <w:rsid w:val="003B434A"/>
    <w:rsid w:val="003B4BC2"/>
    <w:rsid w:val="003B64DD"/>
    <w:rsid w:val="003C2563"/>
    <w:rsid w:val="003C26AE"/>
    <w:rsid w:val="003C3018"/>
    <w:rsid w:val="003C78D0"/>
    <w:rsid w:val="003D0D06"/>
    <w:rsid w:val="003D1693"/>
    <w:rsid w:val="003D2092"/>
    <w:rsid w:val="003D3529"/>
    <w:rsid w:val="003D4CAE"/>
    <w:rsid w:val="003D4DEB"/>
    <w:rsid w:val="003D604A"/>
    <w:rsid w:val="003E369E"/>
    <w:rsid w:val="003E5605"/>
    <w:rsid w:val="003E5776"/>
    <w:rsid w:val="003E57C4"/>
    <w:rsid w:val="003E5BF6"/>
    <w:rsid w:val="003E6634"/>
    <w:rsid w:val="003E6EE4"/>
    <w:rsid w:val="003E7605"/>
    <w:rsid w:val="003F0863"/>
    <w:rsid w:val="003F0C82"/>
    <w:rsid w:val="003F3A20"/>
    <w:rsid w:val="003F701C"/>
    <w:rsid w:val="004007D8"/>
    <w:rsid w:val="00400E6A"/>
    <w:rsid w:val="00401CCF"/>
    <w:rsid w:val="00401CEB"/>
    <w:rsid w:val="00406A2D"/>
    <w:rsid w:val="00411CAE"/>
    <w:rsid w:val="004120B0"/>
    <w:rsid w:val="00413130"/>
    <w:rsid w:val="00413EDC"/>
    <w:rsid w:val="0041666B"/>
    <w:rsid w:val="00421993"/>
    <w:rsid w:val="004219A4"/>
    <w:rsid w:val="00422E47"/>
    <w:rsid w:val="00422FC4"/>
    <w:rsid w:val="00423FAE"/>
    <w:rsid w:val="0042657F"/>
    <w:rsid w:val="004304CC"/>
    <w:rsid w:val="00431214"/>
    <w:rsid w:val="00432E02"/>
    <w:rsid w:val="004352E1"/>
    <w:rsid w:val="004353BA"/>
    <w:rsid w:val="00441BAC"/>
    <w:rsid w:val="004435A5"/>
    <w:rsid w:val="0044459A"/>
    <w:rsid w:val="004476D0"/>
    <w:rsid w:val="00447F00"/>
    <w:rsid w:val="00451029"/>
    <w:rsid w:val="004517E2"/>
    <w:rsid w:val="004523D3"/>
    <w:rsid w:val="00453BE3"/>
    <w:rsid w:val="004556D8"/>
    <w:rsid w:val="004559BA"/>
    <w:rsid w:val="00455F20"/>
    <w:rsid w:val="00462776"/>
    <w:rsid w:val="0046297F"/>
    <w:rsid w:val="00463145"/>
    <w:rsid w:val="004654CF"/>
    <w:rsid w:val="0046655E"/>
    <w:rsid w:val="00466BC9"/>
    <w:rsid w:val="00466D33"/>
    <w:rsid w:val="004734FA"/>
    <w:rsid w:val="00473F9D"/>
    <w:rsid w:val="00477DF9"/>
    <w:rsid w:val="0048028A"/>
    <w:rsid w:val="00480BF9"/>
    <w:rsid w:val="00480DCF"/>
    <w:rsid w:val="004838AC"/>
    <w:rsid w:val="004917FB"/>
    <w:rsid w:val="00493700"/>
    <w:rsid w:val="00494DDC"/>
    <w:rsid w:val="004960F8"/>
    <w:rsid w:val="004A1BE2"/>
    <w:rsid w:val="004A4313"/>
    <w:rsid w:val="004A4462"/>
    <w:rsid w:val="004A5D2A"/>
    <w:rsid w:val="004A71C0"/>
    <w:rsid w:val="004A742D"/>
    <w:rsid w:val="004B0093"/>
    <w:rsid w:val="004B150D"/>
    <w:rsid w:val="004B2507"/>
    <w:rsid w:val="004B2D04"/>
    <w:rsid w:val="004B3323"/>
    <w:rsid w:val="004B34DA"/>
    <w:rsid w:val="004B39B9"/>
    <w:rsid w:val="004B654F"/>
    <w:rsid w:val="004B750D"/>
    <w:rsid w:val="004C4640"/>
    <w:rsid w:val="004C51AE"/>
    <w:rsid w:val="004C569F"/>
    <w:rsid w:val="004C6BD2"/>
    <w:rsid w:val="004C75DC"/>
    <w:rsid w:val="004D1242"/>
    <w:rsid w:val="004D17BC"/>
    <w:rsid w:val="004D5878"/>
    <w:rsid w:val="004E1994"/>
    <w:rsid w:val="004E22F3"/>
    <w:rsid w:val="004E2AA8"/>
    <w:rsid w:val="004E4136"/>
    <w:rsid w:val="004E65D4"/>
    <w:rsid w:val="004E6A1F"/>
    <w:rsid w:val="004E7818"/>
    <w:rsid w:val="004F1BDA"/>
    <w:rsid w:val="004F2148"/>
    <w:rsid w:val="004F7F15"/>
    <w:rsid w:val="00501F14"/>
    <w:rsid w:val="0050310C"/>
    <w:rsid w:val="00504806"/>
    <w:rsid w:val="00507965"/>
    <w:rsid w:val="005100EB"/>
    <w:rsid w:val="00510190"/>
    <w:rsid w:val="00510334"/>
    <w:rsid w:val="00511825"/>
    <w:rsid w:val="00511E59"/>
    <w:rsid w:val="00513D63"/>
    <w:rsid w:val="005140FD"/>
    <w:rsid w:val="00517420"/>
    <w:rsid w:val="005204E4"/>
    <w:rsid w:val="00527649"/>
    <w:rsid w:val="00530537"/>
    <w:rsid w:val="00530C2B"/>
    <w:rsid w:val="00531401"/>
    <w:rsid w:val="00531725"/>
    <w:rsid w:val="0053175F"/>
    <w:rsid w:val="00535BF5"/>
    <w:rsid w:val="00535EDC"/>
    <w:rsid w:val="005366EF"/>
    <w:rsid w:val="00536A6A"/>
    <w:rsid w:val="005427D4"/>
    <w:rsid w:val="00543957"/>
    <w:rsid w:val="00544171"/>
    <w:rsid w:val="00544461"/>
    <w:rsid w:val="005451C1"/>
    <w:rsid w:val="00545FDC"/>
    <w:rsid w:val="005463E2"/>
    <w:rsid w:val="00546BE2"/>
    <w:rsid w:val="00547157"/>
    <w:rsid w:val="00550018"/>
    <w:rsid w:val="00550ACB"/>
    <w:rsid w:val="005527FF"/>
    <w:rsid w:val="00554338"/>
    <w:rsid w:val="005549D9"/>
    <w:rsid w:val="005553B4"/>
    <w:rsid w:val="00555E67"/>
    <w:rsid w:val="00555E84"/>
    <w:rsid w:val="00556725"/>
    <w:rsid w:val="00560521"/>
    <w:rsid w:val="00560E57"/>
    <w:rsid w:val="00561D1B"/>
    <w:rsid w:val="00562EE0"/>
    <w:rsid w:val="00565586"/>
    <w:rsid w:val="00566704"/>
    <w:rsid w:val="00571003"/>
    <w:rsid w:val="0057433D"/>
    <w:rsid w:val="00577749"/>
    <w:rsid w:val="00577FB9"/>
    <w:rsid w:val="0058139E"/>
    <w:rsid w:val="0058613C"/>
    <w:rsid w:val="0058759E"/>
    <w:rsid w:val="005876EB"/>
    <w:rsid w:val="00590039"/>
    <w:rsid w:val="00591F2E"/>
    <w:rsid w:val="00592619"/>
    <w:rsid w:val="00593317"/>
    <w:rsid w:val="00593666"/>
    <w:rsid w:val="00594C6F"/>
    <w:rsid w:val="0059573B"/>
    <w:rsid w:val="005960F7"/>
    <w:rsid w:val="005A18EC"/>
    <w:rsid w:val="005A1E7B"/>
    <w:rsid w:val="005A2341"/>
    <w:rsid w:val="005A29DF"/>
    <w:rsid w:val="005A440D"/>
    <w:rsid w:val="005A7F82"/>
    <w:rsid w:val="005B2D66"/>
    <w:rsid w:val="005B4CDC"/>
    <w:rsid w:val="005B66E4"/>
    <w:rsid w:val="005C16C8"/>
    <w:rsid w:val="005C3D51"/>
    <w:rsid w:val="005C67F3"/>
    <w:rsid w:val="005C7AB4"/>
    <w:rsid w:val="005D1007"/>
    <w:rsid w:val="005D2235"/>
    <w:rsid w:val="005D266E"/>
    <w:rsid w:val="005D47A2"/>
    <w:rsid w:val="005D5A4A"/>
    <w:rsid w:val="005D63A8"/>
    <w:rsid w:val="005E0D06"/>
    <w:rsid w:val="005E18EE"/>
    <w:rsid w:val="005E1B3F"/>
    <w:rsid w:val="005E1E04"/>
    <w:rsid w:val="005E2ED2"/>
    <w:rsid w:val="005E33F5"/>
    <w:rsid w:val="005E5440"/>
    <w:rsid w:val="005E6E73"/>
    <w:rsid w:val="005F44F4"/>
    <w:rsid w:val="005F5F4C"/>
    <w:rsid w:val="005F7885"/>
    <w:rsid w:val="006049E0"/>
    <w:rsid w:val="00604ACB"/>
    <w:rsid w:val="00605B1B"/>
    <w:rsid w:val="00606009"/>
    <w:rsid w:val="00606C82"/>
    <w:rsid w:val="00607E2E"/>
    <w:rsid w:val="00610B87"/>
    <w:rsid w:val="006111CD"/>
    <w:rsid w:val="00612C4F"/>
    <w:rsid w:val="00612DE5"/>
    <w:rsid w:val="00613032"/>
    <w:rsid w:val="00613642"/>
    <w:rsid w:val="00621670"/>
    <w:rsid w:val="0062369B"/>
    <w:rsid w:val="00624AF0"/>
    <w:rsid w:val="006254B8"/>
    <w:rsid w:val="006258CD"/>
    <w:rsid w:val="00625F57"/>
    <w:rsid w:val="00627582"/>
    <w:rsid w:val="00631612"/>
    <w:rsid w:val="0063428E"/>
    <w:rsid w:val="00634DC3"/>
    <w:rsid w:val="006353F3"/>
    <w:rsid w:val="00636309"/>
    <w:rsid w:val="006363BF"/>
    <w:rsid w:val="006364D7"/>
    <w:rsid w:val="0064121D"/>
    <w:rsid w:val="0064125B"/>
    <w:rsid w:val="00642ACA"/>
    <w:rsid w:val="00643B75"/>
    <w:rsid w:val="00644432"/>
    <w:rsid w:val="00644C1E"/>
    <w:rsid w:val="00645316"/>
    <w:rsid w:val="00650014"/>
    <w:rsid w:val="00652291"/>
    <w:rsid w:val="00657767"/>
    <w:rsid w:val="00660ADF"/>
    <w:rsid w:val="00661C8D"/>
    <w:rsid w:val="0066200D"/>
    <w:rsid w:val="00664F96"/>
    <w:rsid w:val="006661CC"/>
    <w:rsid w:val="006668F7"/>
    <w:rsid w:val="00670C14"/>
    <w:rsid w:val="00671B7A"/>
    <w:rsid w:val="00671F5B"/>
    <w:rsid w:val="00673A05"/>
    <w:rsid w:val="00676865"/>
    <w:rsid w:val="00680250"/>
    <w:rsid w:val="00680AA2"/>
    <w:rsid w:val="0068181D"/>
    <w:rsid w:val="00682E6A"/>
    <w:rsid w:val="00682F58"/>
    <w:rsid w:val="0068330E"/>
    <w:rsid w:val="00684DA5"/>
    <w:rsid w:val="00685772"/>
    <w:rsid w:val="00685925"/>
    <w:rsid w:val="0069240E"/>
    <w:rsid w:val="00692BC6"/>
    <w:rsid w:val="0069301C"/>
    <w:rsid w:val="006A03B7"/>
    <w:rsid w:val="006A111E"/>
    <w:rsid w:val="006A50A5"/>
    <w:rsid w:val="006B0FD3"/>
    <w:rsid w:val="006B13D5"/>
    <w:rsid w:val="006B1AD5"/>
    <w:rsid w:val="006B1B2A"/>
    <w:rsid w:val="006B25BB"/>
    <w:rsid w:val="006B26AC"/>
    <w:rsid w:val="006B3EFF"/>
    <w:rsid w:val="006B4321"/>
    <w:rsid w:val="006B4968"/>
    <w:rsid w:val="006B4F91"/>
    <w:rsid w:val="006B77C4"/>
    <w:rsid w:val="006C222B"/>
    <w:rsid w:val="006C2614"/>
    <w:rsid w:val="006C33EC"/>
    <w:rsid w:val="006C57DF"/>
    <w:rsid w:val="006C63FF"/>
    <w:rsid w:val="006C69DB"/>
    <w:rsid w:val="006C6BC4"/>
    <w:rsid w:val="006C7943"/>
    <w:rsid w:val="006D313E"/>
    <w:rsid w:val="006D55BB"/>
    <w:rsid w:val="006D5F34"/>
    <w:rsid w:val="006E188E"/>
    <w:rsid w:val="006E25F6"/>
    <w:rsid w:val="006E4F10"/>
    <w:rsid w:val="006E53FC"/>
    <w:rsid w:val="006E5DC9"/>
    <w:rsid w:val="006E6A42"/>
    <w:rsid w:val="006E7ECB"/>
    <w:rsid w:val="006F167B"/>
    <w:rsid w:val="006F2326"/>
    <w:rsid w:val="00700994"/>
    <w:rsid w:val="007057B0"/>
    <w:rsid w:val="00705A83"/>
    <w:rsid w:val="00706FC2"/>
    <w:rsid w:val="0072055F"/>
    <w:rsid w:val="00721BD2"/>
    <w:rsid w:val="00722A50"/>
    <w:rsid w:val="00723833"/>
    <w:rsid w:val="00724979"/>
    <w:rsid w:val="00726073"/>
    <w:rsid w:val="00726697"/>
    <w:rsid w:val="00730DBA"/>
    <w:rsid w:val="00731C18"/>
    <w:rsid w:val="00732B53"/>
    <w:rsid w:val="007339DF"/>
    <w:rsid w:val="00733C23"/>
    <w:rsid w:val="00734B2E"/>
    <w:rsid w:val="00736049"/>
    <w:rsid w:val="00736CE3"/>
    <w:rsid w:val="00740CAA"/>
    <w:rsid w:val="00741788"/>
    <w:rsid w:val="00741DDC"/>
    <w:rsid w:val="007452F9"/>
    <w:rsid w:val="007532A9"/>
    <w:rsid w:val="00760596"/>
    <w:rsid w:val="007635B7"/>
    <w:rsid w:val="007649B0"/>
    <w:rsid w:val="00765D9E"/>
    <w:rsid w:val="00766832"/>
    <w:rsid w:val="00770254"/>
    <w:rsid w:val="00772531"/>
    <w:rsid w:val="00776364"/>
    <w:rsid w:val="007768F8"/>
    <w:rsid w:val="00783AA7"/>
    <w:rsid w:val="0078468E"/>
    <w:rsid w:val="007913EA"/>
    <w:rsid w:val="007914CF"/>
    <w:rsid w:val="00793B2F"/>
    <w:rsid w:val="007964F3"/>
    <w:rsid w:val="0079659E"/>
    <w:rsid w:val="00797113"/>
    <w:rsid w:val="007A0CBC"/>
    <w:rsid w:val="007A1BFD"/>
    <w:rsid w:val="007A2FCB"/>
    <w:rsid w:val="007A4AB1"/>
    <w:rsid w:val="007A7BEE"/>
    <w:rsid w:val="007B0345"/>
    <w:rsid w:val="007B08D3"/>
    <w:rsid w:val="007B1762"/>
    <w:rsid w:val="007B27FE"/>
    <w:rsid w:val="007B30C6"/>
    <w:rsid w:val="007B6E25"/>
    <w:rsid w:val="007C45D4"/>
    <w:rsid w:val="007C46B0"/>
    <w:rsid w:val="007C48E2"/>
    <w:rsid w:val="007C54C5"/>
    <w:rsid w:val="007C6F77"/>
    <w:rsid w:val="007C7B32"/>
    <w:rsid w:val="007D291E"/>
    <w:rsid w:val="007D352E"/>
    <w:rsid w:val="007D69A1"/>
    <w:rsid w:val="007D6C12"/>
    <w:rsid w:val="007E1509"/>
    <w:rsid w:val="007E2780"/>
    <w:rsid w:val="007E3B19"/>
    <w:rsid w:val="007E4A65"/>
    <w:rsid w:val="007E57FA"/>
    <w:rsid w:val="007E69F2"/>
    <w:rsid w:val="007E6A27"/>
    <w:rsid w:val="007E6C87"/>
    <w:rsid w:val="007E6F76"/>
    <w:rsid w:val="007E78BA"/>
    <w:rsid w:val="007F17AE"/>
    <w:rsid w:val="007F289B"/>
    <w:rsid w:val="007F43C4"/>
    <w:rsid w:val="007F4BA1"/>
    <w:rsid w:val="00810C81"/>
    <w:rsid w:val="00813755"/>
    <w:rsid w:val="00815533"/>
    <w:rsid w:val="00817460"/>
    <w:rsid w:val="00817508"/>
    <w:rsid w:val="008210E5"/>
    <w:rsid w:val="00822191"/>
    <w:rsid w:val="00825D56"/>
    <w:rsid w:val="00826288"/>
    <w:rsid w:val="00834D53"/>
    <w:rsid w:val="00835C64"/>
    <w:rsid w:val="00835FE3"/>
    <w:rsid w:val="0083646E"/>
    <w:rsid w:val="0084245C"/>
    <w:rsid w:val="00844D10"/>
    <w:rsid w:val="00847FB7"/>
    <w:rsid w:val="0085369B"/>
    <w:rsid w:val="00860F21"/>
    <w:rsid w:val="008616DE"/>
    <w:rsid w:val="00863BED"/>
    <w:rsid w:val="0086612E"/>
    <w:rsid w:val="00867BF8"/>
    <w:rsid w:val="00870A5C"/>
    <w:rsid w:val="00872469"/>
    <w:rsid w:val="00872922"/>
    <w:rsid w:val="00874267"/>
    <w:rsid w:val="008758F9"/>
    <w:rsid w:val="0087598F"/>
    <w:rsid w:val="00875B95"/>
    <w:rsid w:val="008776E7"/>
    <w:rsid w:val="008804C8"/>
    <w:rsid w:val="008843FA"/>
    <w:rsid w:val="0088747E"/>
    <w:rsid w:val="00890A13"/>
    <w:rsid w:val="008913B7"/>
    <w:rsid w:val="008940FA"/>
    <w:rsid w:val="00894503"/>
    <w:rsid w:val="00896153"/>
    <w:rsid w:val="0089636D"/>
    <w:rsid w:val="00896BFD"/>
    <w:rsid w:val="00896CA8"/>
    <w:rsid w:val="008975FA"/>
    <w:rsid w:val="00897C37"/>
    <w:rsid w:val="008A269A"/>
    <w:rsid w:val="008A3549"/>
    <w:rsid w:val="008A354D"/>
    <w:rsid w:val="008A4830"/>
    <w:rsid w:val="008A7705"/>
    <w:rsid w:val="008B04BC"/>
    <w:rsid w:val="008B13BA"/>
    <w:rsid w:val="008B3343"/>
    <w:rsid w:val="008B4A7D"/>
    <w:rsid w:val="008B5339"/>
    <w:rsid w:val="008B56F4"/>
    <w:rsid w:val="008C48AD"/>
    <w:rsid w:val="008C581D"/>
    <w:rsid w:val="008C7F81"/>
    <w:rsid w:val="008D14E8"/>
    <w:rsid w:val="008D187B"/>
    <w:rsid w:val="008D564C"/>
    <w:rsid w:val="008D5B3E"/>
    <w:rsid w:val="008D7D05"/>
    <w:rsid w:val="008E1816"/>
    <w:rsid w:val="008E2639"/>
    <w:rsid w:val="008E64E0"/>
    <w:rsid w:val="008E7B66"/>
    <w:rsid w:val="008F016D"/>
    <w:rsid w:val="008F0611"/>
    <w:rsid w:val="008F31BA"/>
    <w:rsid w:val="008F56B6"/>
    <w:rsid w:val="008F6EB2"/>
    <w:rsid w:val="00901450"/>
    <w:rsid w:val="00903768"/>
    <w:rsid w:val="00904159"/>
    <w:rsid w:val="009057A4"/>
    <w:rsid w:val="00906363"/>
    <w:rsid w:val="00906A6E"/>
    <w:rsid w:val="00907850"/>
    <w:rsid w:val="00910736"/>
    <w:rsid w:val="00914643"/>
    <w:rsid w:val="009163BE"/>
    <w:rsid w:val="00917701"/>
    <w:rsid w:val="00921556"/>
    <w:rsid w:val="00922EE6"/>
    <w:rsid w:val="00923B37"/>
    <w:rsid w:val="009257FC"/>
    <w:rsid w:val="00930309"/>
    <w:rsid w:val="00932175"/>
    <w:rsid w:val="00932582"/>
    <w:rsid w:val="00933067"/>
    <w:rsid w:val="00933ED3"/>
    <w:rsid w:val="00937079"/>
    <w:rsid w:val="0094063A"/>
    <w:rsid w:val="009464A4"/>
    <w:rsid w:val="00947783"/>
    <w:rsid w:val="00952D1E"/>
    <w:rsid w:val="00954F4D"/>
    <w:rsid w:val="009551E0"/>
    <w:rsid w:val="009563F4"/>
    <w:rsid w:val="00956475"/>
    <w:rsid w:val="00957E3A"/>
    <w:rsid w:val="0096005B"/>
    <w:rsid w:val="009628F1"/>
    <w:rsid w:val="009649A0"/>
    <w:rsid w:val="009654AF"/>
    <w:rsid w:val="0096593F"/>
    <w:rsid w:val="00965C47"/>
    <w:rsid w:val="009665F5"/>
    <w:rsid w:val="0096735E"/>
    <w:rsid w:val="009677A0"/>
    <w:rsid w:val="00974176"/>
    <w:rsid w:val="00975C4B"/>
    <w:rsid w:val="009764CA"/>
    <w:rsid w:val="00981667"/>
    <w:rsid w:val="00981B32"/>
    <w:rsid w:val="00983B3F"/>
    <w:rsid w:val="00986954"/>
    <w:rsid w:val="00987E01"/>
    <w:rsid w:val="009901A7"/>
    <w:rsid w:val="009909FE"/>
    <w:rsid w:val="00992505"/>
    <w:rsid w:val="00992AA3"/>
    <w:rsid w:val="0099552D"/>
    <w:rsid w:val="009960DA"/>
    <w:rsid w:val="0099670F"/>
    <w:rsid w:val="00996D98"/>
    <w:rsid w:val="00996EA5"/>
    <w:rsid w:val="0099747C"/>
    <w:rsid w:val="00997FA0"/>
    <w:rsid w:val="009A02BA"/>
    <w:rsid w:val="009A0610"/>
    <w:rsid w:val="009A09FA"/>
    <w:rsid w:val="009A0F45"/>
    <w:rsid w:val="009A1383"/>
    <w:rsid w:val="009B02C6"/>
    <w:rsid w:val="009B2445"/>
    <w:rsid w:val="009B3F82"/>
    <w:rsid w:val="009B5FFF"/>
    <w:rsid w:val="009B69AF"/>
    <w:rsid w:val="009B71E3"/>
    <w:rsid w:val="009C4CE6"/>
    <w:rsid w:val="009C679F"/>
    <w:rsid w:val="009D15FB"/>
    <w:rsid w:val="009D20F1"/>
    <w:rsid w:val="009D4C02"/>
    <w:rsid w:val="009D69F5"/>
    <w:rsid w:val="009D7DBC"/>
    <w:rsid w:val="009E049C"/>
    <w:rsid w:val="009E305E"/>
    <w:rsid w:val="009E4264"/>
    <w:rsid w:val="009E4CF0"/>
    <w:rsid w:val="009E6094"/>
    <w:rsid w:val="009E7ACE"/>
    <w:rsid w:val="009E7E3B"/>
    <w:rsid w:val="009F12CA"/>
    <w:rsid w:val="009F14C4"/>
    <w:rsid w:val="009F196E"/>
    <w:rsid w:val="009F213B"/>
    <w:rsid w:val="009F2892"/>
    <w:rsid w:val="009F302C"/>
    <w:rsid w:val="009F69AD"/>
    <w:rsid w:val="009F7930"/>
    <w:rsid w:val="00A01804"/>
    <w:rsid w:val="00A04284"/>
    <w:rsid w:val="00A042C2"/>
    <w:rsid w:val="00A04359"/>
    <w:rsid w:val="00A049E5"/>
    <w:rsid w:val="00A04DD0"/>
    <w:rsid w:val="00A04F76"/>
    <w:rsid w:val="00A06CE6"/>
    <w:rsid w:val="00A073B6"/>
    <w:rsid w:val="00A216B6"/>
    <w:rsid w:val="00A22B90"/>
    <w:rsid w:val="00A2368A"/>
    <w:rsid w:val="00A23D37"/>
    <w:rsid w:val="00A30EAF"/>
    <w:rsid w:val="00A31558"/>
    <w:rsid w:val="00A33C7E"/>
    <w:rsid w:val="00A42CB5"/>
    <w:rsid w:val="00A42DCE"/>
    <w:rsid w:val="00A44647"/>
    <w:rsid w:val="00A44E77"/>
    <w:rsid w:val="00A450AB"/>
    <w:rsid w:val="00A46075"/>
    <w:rsid w:val="00A46463"/>
    <w:rsid w:val="00A5271C"/>
    <w:rsid w:val="00A52D9A"/>
    <w:rsid w:val="00A52FCF"/>
    <w:rsid w:val="00A54841"/>
    <w:rsid w:val="00A56A96"/>
    <w:rsid w:val="00A56CF7"/>
    <w:rsid w:val="00A653DD"/>
    <w:rsid w:val="00A669AF"/>
    <w:rsid w:val="00A66C28"/>
    <w:rsid w:val="00A672DE"/>
    <w:rsid w:val="00A70C3D"/>
    <w:rsid w:val="00A71B85"/>
    <w:rsid w:val="00A73566"/>
    <w:rsid w:val="00A76C17"/>
    <w:rsid w:val="00A8192D"/>
    <w:rsid w:val="00A84635"/>
    <w:rsid w:val="00A878B8"/>
    <w:rsid w:val="00A902C9"/>
    <w:rsid w:val="00A919CD"/>
    <w:rsid w:val="00A91EF5"/>
    <w:rsid w:val="00A951CD"/>
    <w:rsid w:val="00A9588E"/>
    <w:rsid w:val="00A975D2"/>
    <w:rsid w:val="00AA144E"/>
    <w:rsid w:val="00AA7473"/>
    <w:rsid w:val="00AA7664"/>
    <w:rsid w:val="00AB4020"/>
    <w:rsid w:val="00AB79FF"/>
    <w:rsid w:val="00AC03E1"/>
    <w:rsid w:val="00AC048C"/>
    <w:rsid w:val="00AC0956"/>
    <w:rsid w:val="00AC0DA5"/>
    <w:rsid w:val="00AC4955"/>
    <w:rsid w:val="00AC7691"/>
    <w:rsid w:val="00AC7B62"/>
    <w:rsid w:val="00AC7C94"/>
    <w:rsid w:val="00AD21E0"/>
    <w:rsid w:val="00AD4F5D"/>
    <w:rsid w:val="00AD764C"/>
    <w:rsid w:val="00AE1955"/>
    <w:rsid w:val="00AE1AE8"/>
    <w:rsid w:val="00AE48CC"/>
    <w:rsid w:val="00AF2F91"/>
    <w:rsid w:val="00AF4AEF"/>
    <w:rsid w:val="00AF66CA"/>
    <w:rsid w:val="00AF6AA1"/>
    <w:rsid w:val="00B01BE6"/>
    <w:rsid w:val="00B02A1B"/>
    <w:rsid w:val="00B03561"/>
    <w:rsid w:val="00B05075"/>
    <w:rsid w:val="00B050B3"/>
    <w:rsid w:val="00B06283"/>
    <w:rsid w:val="00B10617"/>
    <w:rsid w:val="00B12C86"/>
    <w:rsid w:val="00B14AEC"/>
    <w:rsid w:val="00B15A3C"/>
    <w:rsid w:val="00B160CB"/>
    <w:rsid w:val="00B20118"/>
    <w:rsid w:val="00B2193C"/>
    <w:rsid w:val="00B21AF4"/>
    <w:rsid w:val="00B220DC"/>
    <w:rsid w:val="00B2214F"/>
    <w:rsid w:val="00B229BA"/>
    <w:rsid w:val="00B24A34"/>
    <w:rsid w:val="00B24FD5"/>
    <w:rsid w:val="00B25125"/>
    <w:rsid w:val="00B27BED"/>
    <w:rsid w:val="00B3044A"/>
    <w:rsid w:val="00B34818"/>
    <w:rsid w:val="00B41602"/>
    <w:rsid w:val="00B41655"/>
    <w:rsid w:val="00B44679"/>
    <w:rsid w:val="00B4640E"/>
    <w:rsid w:val="00B471A8"/>
    <w:rsid w:val="00B4779F"/>
    <w:rsid w:val="00B5064A"/>
    <w:rsid w:val="00B52D3F"/>
    <w:rsid w:val="00B577AD"/>
    <w:rsid w:val="00B6221D"/>
    <w:rsid w:val="00B63856"/>
    <w:rsid w:val="00B642BC"/>
    <w:rsid w:val="00B64FC0"/>
    <w:rsid w:val="00B66351"/>
    <w:rsid w:val="00B667B7"/>
    <w:rsid w:val="00B667E8"/>
    <w:rsid w:val="00B66EF4"/>
    <w:rsid w:val="00B676A7"/>
    <w:rsid w:val="00B73EAF"/>
    <w:rsid w:val="00B75AA0"/>
    <w:rsid w:val="00B76660"/>
    <w:rsid w:val="00B776EB"/>
    <w:rsid w:val="00B779B6"/>
    <w:rsid w:val="00B804F5"/>
    <w:rsid w:val="00B815CC"/>
    <w:rsid w:val="00B8337B"/>
    <w:rsid w:val="00B83669"/>
    <w:rsid w:val="00B83BC6"/>
    <w:rsid w:val="00B84794"/>
    <w:rsid w:val="00B85451"/>
    <w:rsid w:val="00B854D5"/>
    <w:rsid w:val="00B860E1"/>
    <w:rsid w:val="00B87928"/>
    <w:rsid w:val="00B87AB0"/>
    <w:rsid w:val="00B90EE9"/>
    <w:rsid w:val="00B9245C"/>
    <w:rsid w:val="00BA0508"/>
    <w:rsid w:val="00BA06B9"/>
    <w:rsid w:val="00BA1C46"/>
    <w:rsid w:val="00BA24BE"/>
    <w:rsid w:val="00BA558C"/>
    <w:rsid w:val="00BA5949"/>
    <w:rsid w:val="00BB1BAB"/>
    <w:rsid w:val="00BB1EDA"/>
    <w:rsid w:val="00BB2677"/>
    <w:rsid w:val="00BB3921"/>
    <w:rsid w:val="00BB5274"/>
    <w:rsid w:val="00BB70D1"/>
    <w:rsid w:val="00BB790E"/>
    <w:rsid w:val="00BC0EFF"/>
    <w:rsid w:val="00BC1648"/>
    <w:rsid w:val="00BC3803"/>
    <w:rsid w:val="00BC604A"/>
    <w:rsid w:val="00BC7AB6"/>
    <w:rsid w:val="00BD0BED"/>
    <w:rsid w:val="00BD19D6"/>
    <w:rsid w:val="00BD4EF1"/>
    <w:rsid w:val="00BD67D7"/>
    <w:rsid w:val="00BD71FF"/>
    <w:rsid w:val="00BE0D2C"/>
    <w:rsid w:val="00BE1FBA"/>
    <w:rsid w:val="00BE26FC"/>
    <w:rsid w:val="00BE2A6B"/>
    <w:rsid w:val="00BE4881"/>
    <w:rsid w:val="00BE4A04"/>
    <w:rsid w:val="00BE7853"/>
    <w:rsid w:val="00BF3EF9"/>
    <w:rsid w:val="00BF5FCF"/>
    <w:rsid w:val="00BF6A89"/>
    <w:rsid w:val="00BF773F"/>
    <w:rsid w:val="00C036A3"/>
    <w:rsid w:val="00C03E3B"/>
    <w:rsid w:val="00C04835"/>
    <w:rsid w:val="00C04BB5"/>
    <w:rsid w:val="00C051C0"/>
    <w:rsid w:val="00C05FE2"/>
    <w:rsid w:val="00C07DC2"/>
    <w:rsid w:val="00C1489C"/>
    <w:rsid w:val="00C154CA"/>
    <w:rsid w:val="00C15EB8"/>
    <w:rsid w:val="00C17728"/>
    <w:rsid w:val="00C20CA2"/>
    <w:rsid w:val="00C2114D"/>
    <w:rsid w:val="00C25B7B"/>
    <w:rsid w:val="00C26A74"/>
    <w:rsid w:val="00C3121E"/>
    <w:rsid w:val="00C31CDC"/>
    <w:rsid w:val="00C356FD"/>
    <w:rsid w:val="00C40D28"/>
    <w:rsid w:val="00C416DF"/>
    <w:rsid w:val="00C42C56"/>
    <w:rsid w:val="00C43F00"/>
    <w:rsid w:val="00C441E1"/>
    <w:rsid w:val="00C449AC"/>
    <w:rsid w:val="00C45F66"/>
    <w:rsid w:val="00C5057A"/>
    <w:rsid w:val="00C50826"/>
    <w:rsid w:val="00C510A6"/>
    <w:rsid w:val="00C513EC"/>
    <w:rsid w:val="00C51F7F"/>
    <w:rsid w:val="00C53021"/>
    <w:rsid w:val="00C534A4"/>
    <w:rsid w:val="00C53985"/>
    <w:rsid w:val="00C53EAB"/>
    <w:rsid w:val="00C568DE"/>
    <w:rsid w:val="00C5786C"/>
    <w:rsid w:val="00C6563F"/>
    <w:rsid w:val="00C66431"/>
    <w:rsid w:val="00C674B4"/>
    <w:rsid w:val="00C71DCB"/>
    <w:rsid w:val="00C75988"/>
    <w:rsid w:val="00C760FE"/>
    <w:rsid w:val="00C77E0D"/>
    <w:rsid w:val="00C80065"/>
    <w:rsid w:val="00C817B9"/>
    <w:rsid w:val="00C8253B"/>
    <w:rsid w:val="00C83E47"/>
    <w:rsid w:val="00C86080"/>
    <w:rsid w:val="00C90132"/>
    <w:rsid w:val="00C903AE"/>
    <w:rsid w:val="00C9358A"/>
    <w:rsid w:val="00C93E32"/>
    <w:rsid w:val="00C94337"/>
    <w:rsid w:val="00C9496C"/>
    <w:rsid w:val="00C9656C"/>
    <w:rsid w:val="00C97C31"/>
    <w:rsid w:val="00CA0A34"/>
    <w:rsid w:val="00CA4668"/>
    <w:rsid w:val="00CA5521"/>
    <w:rsid w:val="00CA5910"/>
    <w:rsid w:val="00CA69B1"/>
    <w:rsid w:val="00CA7D57"/>
    <w:rsid w:val="00CB5A00"/>
    <w:rsid w:val="00CC09C0"/>
    <w:rsid w:val="00CC24A8"/>
    <w:rsid w:val="00CC2A18"/>
    <w:rsid w:val="00CC4343"/>
    <w:rsid w:val="00CC5AA1"/>
    <w:rsid w:val="00CC6343"/>
    <w:rsid w:val="00CC7722"/>
    <w:rsid w:val="00CD0021"/>
    <w:rsid w:val="00CD0391"/>
    <w:rsid w:val="00CD5943"/>
    <w:rsid w:val="00CD594E"/>
    <w:rsid w:val="00CD61D1"/>
    <w:rsid w:val="00CD680D"/>
    <w:rsid w:val="00CD75DB"/>
    <w:rsid w:val="00CD7BA3"/>
    <w:rsid w:val="00CE23D0"/>
    <w:rsid w:val="00CE3641"/>
    <w:rsid w:val="00CE3D02"/>
    <w:rsid w:val="00CE48D2"/>
    <w:rsid w:val="00CE57EE"/>
    <w:rsid w:val="00CF2F2A"/>
    <w:rsid w:val="00CF4C9D"/>
    <w:rsid w:val="00CF7FB8"/>
    <w:rsid w:val="00D007EC"/>
    <w:rsid w:val="00D020E6"/>
    <w:rsid w:val="00D03956"/>
    <w:rsid w:val="00D049AE"/>
    <w:rsid w:val="00D04C09"/>
    <w:rsid w:val="00D06BF0"/>
    <w:rsid w:val="00D078B6"/>
    <w:rsid w:val="00D102BF"/>
    <w:rsid w:val="00D11F7A"/>
    <w:rsid w:val="00D127BE"/>
    <w:rsid w:val="00D20428"/>
    <w:rsid w:val="00D20E66"/>
    <w:rsid w:val="00D21B7B"/>
    <w:rsid w:val="00D22590"/>
    <w:rsid w:val="00D30ACB"/>
    <w:rsid w:val="00D31FFB"/>
    <w:rsid w:val="00D37017"/>
    <w:rsid w:val="00D379AE"/>
    <w:rsid w:val="00D437D5"/>
    <w:rsid w:val="00D44719"/>
    <w:rsid w:val="00D44BB4"/>
    <w:rsid w:val="00D475D5"/>
    <w:rsid w:val="00D509F3"/>
    <w:rsid w:val="00D523E7"/>
    <w:rsid w:val="00D52A2A"/>
    <w:rsid w:val="00D549BC"/>
    <w:rsid w:val="00D55174"/>
    <w:rsid w:val="00D55BA5"/>
    <w:rsid w:val="00D55D0D"/>
    <w:rsid w:val="00D566FB"/>
    <w:rsid w:val="00D610EF"/>
    <w:rsid w:val="00D63009"/>
    <w:rsid w:val="00D63B65"/>
    <w:rsid w:val="00D64787"/>
    <w:rsid w:val="00D65284"/>
    <w:rsid w:val="00D67166"/>
    <w:rsid w:val="00D719FA"/>
    <w:rsid w:val="00D73864"/>
    <w:rsid w:val="00D80D22"/>
    <w:rsid w:val="00D80F9A"/>
    <w:rsid w:val="00D811CF"/>
    <w:rsid w:val="00D836DC"/>
    <w:rsid w:val="00D84358"/>
    <w:rsid w:val="00D84501"/>
    <w:rsid w:val="00D90628"/>
    <w:rsid w:val="00D90BED"/>
    <w:rsid w:val="00D92F00"/>
    <w:rsid w:val="00D931F9"/>
    <w:rsid w:val="00D93507"/>
    <w:rsid w:val="00D959B2"/>
    <w:rsid w:val="00D9650B"/>
    <w:rsid w:val="00DA0B76"/>
    <w:rsid w:val="00DA1B9E"/>
    <w:rsid w:val="00DA3D77"/>
    <w:rsid w:val="00DA4C20"/>
    <w:rsid w:val="00DA4CD6"/>
    <w:rsid w:val="00DA7201"/>
    <w:rsid w:val="00DB0DB1"/>
    <w:rsid w:val="00DB111F"/>
    <w:rsid w:val="00DB3B95"/>
    <w:rsid w:val="00DB4C52"/>
    <w:rsid w:val="00DB6D5B"/>
    <w:rsid w:val="00DB7BA5"/>
    <w:rsid w:val="00DB7F5F"/>
    <w:rsid w:val="00DC0735"/>
    <w:rsid w:val="00DC100E"/>
    <w:rsid w:val="00DC20C4"/>
    <w:rsid w:val="00DC2657"/>
    <w:rsid w:val="00DC2EB7"/>
    <w:rsid w:val="00DC5B64"/>
    <w:rsid w:val="00DC5C09"/>
    <w:rsid w:val="00DC7335"/>
    <w:rsid w:val="00DD0913"/>
    <w:rsid w:val="00DD615C"/>
    <w:rsid w:val="00DD6FFB"/>
    <w:rsid w:val="00DD77A3"/>
    <w:rsid w:val="00DE16DA"/>
    <w:rsid w:val="00DE3153"/>
    <w:rsid w:val="00DE4E3E"/>
    <w:rsid w:val="00DE7EDA"/>
    <w:rsid w:val="00DF1510"/>
    <w:rsid w:val="00DF2F9C"/>
    <w:rsid w:val="00DF3C47"/>
    <w:rsid w:val="00DF3F27"/>
    <w:rsid w:val="00E001C6"/>
    <w:rsid w:val="00E01047"/>
    <w:rsid w:val="00E0639A"/>
    <w:rsid w:val="00E06464"/>
    <w:rsid w:val="00E07CE0"/>
    <w:rsid w:val="00E11B5A"/>
    <w:rsid w:val="00E1332C"/>
    <w:rsid w:val="00E169A3"/>
    <w:rsid w:val="00E17110"/>
    <w:rsid w:val="00E23053"/>
    <w:rsid w:val="00E23D0D"/>
    <w:rsid w:val="00E25FF5"/>
    <w:rsid w:val="00E26019"/>
    <w:rsid w:val="00E266D6"/>
    <w:rsid w:val="00E26EAF"/>
    <w:rsid w:val="00E27813"/>
    <w:rsid w:val="00E32E15"/>
    <w:rsid w:val="00E34664"/>
    <w:rsid w:val="00E41924"/>
    <w:rsid w:val="00E46041"/>
    <w:rsid w:val="00E462C8"/>
    <w:rsid w:val="00E46470"/>
    <w:rsid w:val="00E46EE1"/>
    <w:rsid w:val="00E470B4"/>
    <w:rsid w:val="00E507AA"/>
    <w:rsid w:val="00E50AFF"/>
    <w:rsid w:val="00E50B75"/>
    <w:rsid w:val="00E51167"/>
    <w:rsid w:val="00E51313"/>
    <w:rsid w:val="00E5471D"/>
    <w:rsid w:val="00E5522A"/>
    <w:rsid w:val="00E55BFD"/>
    <w:rsid w:val="00E563F4"/>
    <w:rsid w:val="00E601C5"/>
    <w:rsid w:val="00E6200F"/>
    <w:rsid w:val="00E7322C"/>
    <w:rsid w:val="00E73DE9"/>
    <w:rsid w:val="00E74638"/>
    <w:rsid w:val="00E755B7"/>
    <w:rsid w:val="00E7591B"/>
    <w:rsid w:val="00E76E85"/>
    <w:rsid w:val="00E771F3"/>
    <w:rsid w:val="00E774E4"/>
    <w:rsid w:val="00E80E76"/>
    <w:rsid w:val="00E82049"/>
    <w:rsid w:val="00E82D70"/>
    <w:rsid w:val="00E849D6"/>
    <w:rsid w:val="00E8648C"/>
    <w:rsid w:val="00E944DF"/>
    <w:rsid w:val="00E95EE9"/>
    <w:rsid w:val="00E95F46"/>
    <w:rsid w:val="00E96F96"/>
    <w:rsid w:val="00E9752E"/>
    <w:rsid w:val="00EA05D8"/>
    <w:rsid w:val="00EA0A03"/>
    <w:rsid w:val="00EA127F"/>
    <w:rsid w:val="00EA1492"/>
    <w:rsid w:val="00EA41A4"/>
    <w:rsid w:val="00EA7836"/>
    <w:rsid w:val="00EB01EB"/>
    <w:rsid w:val="00EB0E29"/>
    <w:rsid w:val="00EB321A"/>
    <w:rsid w:val="00EB36A3"/>
    <w:rsid w:val="00EB4085"/>
    <w:rsid w:val="00EB6491"/>
    <w:rsid w:val="00EB68D2"/>
    <w:rsid w:val="00EB7E7E"/>
    <w:rsid w:val="00EC142A"/>
    <w:rsid w:val="00EC30CD"/>
    <w:rsid w:val="00EC32DE"/>
    <w:rsid w:val="00EC379B"/>
    <w:rsid w:val="00EC3D1D"/>
    <w:rsid w:val="00EC4953"/>
    <w:rsid w:val="00EC5C9D"/>
    <w:rsid w:val="00EC6651"/>
    <w:rsid w:val="00EC7075"/>
    <w:rsid w:val="00EC7D85"/>
    <w:rsid w:val="00ED1BBD"/>
    <w:rsid w:val="00ED44B6"/>
    <w:rsid w:val="00ED4A90"/>
    <w:rsid w:val="00ED532D"/>
    <w:rsid w:val="00ED71F9"/>
    <w:rsid w:val="00ED7569"/>
    <w:rsid w:val="00ED7A6F"/>
    <w:rsid w:val="00EE061F"/>
    <w:rsid w:val="00EE0837"/>
    <w:rsid w:val="00EE22AC"/>
    <w:rsid w:val="00EE2C96"/>
    <w:rsid w:val="00EF248C"/>
    <w:rsid w:val="00EF3F00"/>
    <w:rsid w:val="00EF6522"/>
    <w:rsid w:val="00EF7B69"/>
    <w:rsid w:val="00F02298"/>
    <w:rsid w:val="00F0398F"/>
    <w:rsid w:val="00F041E5"/>
    <w:rsid w:val="00F04DF0"/>
    <w:rsid w:val="00F04EB0"/>
    <w:rsid w:val="00F06686"/>
    <w:rsid w:val="00F105C6"/>
    <w:rsid w:val="00F140A5"/>
    <w:rsid w:val="00F143A7"/>
    <w:rsid w:val="00F15CA4"/>
    <w:rsid w:val="00F160FB"/>
    <w:rsid w:val="00F1790A"/>
    <w:rsid w:val="00F21E3C"/>
    <w:rsid w:val="00F243CC"/>
    <w:rsid w:val="00F30F93"/>
    <w:rsid w:val="00F31E7D"/>
    <w:rsid w:val="00F34F29"/>
    <w:rsid w:val="00F3571D"/>
    <w:rsid w:val="00F35F3A"/>
    <w:rsid w:val="00F365CD"/>
    <w:rsid w:val="00F36744"/>
    <w:rsid w:val="00F3735A"/>
    <w:rsid w:val="00F37888"/>
    <w:rsid w:val="00F37D0E"/>
    <w:rsid w:val="00F40812"/>
    <w:rsid w:val="00F4174F"/>
    <w:rsid w:val="00F45B36"/>
    <w:rsid w:val="00F46878"/>
    <w:rsid w:val="00F5208B"/>
    <w:rsid w:val="00F6131F"/>
    <w:rsid w:val="00F66DD6"/>
    <w:rsid w:val="00F67B63"/>
    <w:rsid w:val="00F67D9A"/>
    <w:rsid w:val="00F715CF"/>
    <w:rsid w:val="00F73815"/>
    <w:rsid w:val="00F73A8C"/>
    <w:rsid w:val="00F74408"/>
    <w:rsid w:val="00F824D8"/>
    <w:rsid w:val="00F82CD7"/>
    <w:rsid w:val="00F842FC"/>
    <w:rsid w:val="00F934D5"/>
    <w:rsid w:val="00F94051"/>
    <w:rsid w:val="00F95729"/>
    <w:rsid w:val="00F95AEF"/>
    <w:rsid w:val="00F95BC0"/>
    <w:rsid w:val="00F95CF8"/>
    <w:rsid w:val="00F95D9A"/>
    <w:rsid w:val="00F960DE"/>
    <w:rsid w:val="00F9615D"/>
    <w:rsid w:val="00F96725"/>
    <w:rsid w:val="00FA0F4D"/>
    <w:rsid w:val="00FA147F"/>
    <w:rsid w:val="00FA32FF"/>
    <w:rsid w:val="00FA45AB"/>
    <w:rsid w:val="00FA7D48"/>
    <w:rsid w:val="00FB02A5"/>
    <w:rsid w:val="00FB0439"/>
    <w:rsid w:val="00FB299A"/>
    <w:rsid w:val="00FC16FD"/>
    <w:rsid w:val="00FC2BAC"/>
    <w:rsid w:val="00FC2DBC"/>
    <w:rsid w:val="00FC5021"/>
    <w:rsid w:val="00FC756A"/>
    <w:rsid w:val="00FC7578"/>
    <w:rsid w:val="00FC7CD4"/>
    <w:rsid w:val="00FD2510"/>
    <w:rsid w:val="00FD5CBB"/>
    <w:rsid w:val="00FE1473"/>
    <w:rsid w:val="00FE2D5D"/>
    <w:rsid w:val="00FE4EBB"/>
    <w:rsid w:val="00FE56CA"/>
    <w:rsid w:val="00FE76E2"/>
    <w:rsid w:val="00FF3DBF"/>
    <w:rsid w:val="00FF6018"/>
    <w:rsid w:val="00FF6058"/>
    <w:rsid w:val="00FF6CDB"/>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4:docId w14:val="5CB880D5"/>
  <w15:docId w15:val="{52D34530-B67F-4BA7-9075-CD39CD86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0B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90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90BE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E369E"/>
    <w:pPr>
      <w:keepNext/>
      <w:spacing w:before="240" w:after="60"/>
      <w:jc w:val="center"/>
      <w:outlineLvl w:val="3"/>
    </w:pPr>
    <w:rPr>
      <w:rFonts w:ascii="Arial" w:hAnsi="Arial"/>
      <w:b/>
      <w:i/>
      <w:sz w:val="26"/>
      <w:szCs w:val="20"/>
      <w:lang w:val="en-GB"/>
    </w:rPr>
  </w:style>
  <w:style w:type="paragraph" w:styleId="Heading5">
    <w:name w:val="heading 5"/>
    <w:basedOn w:val="Normal"/>
    <w:next w:val="Normal"/>
    <w:link w:val="Heading5Char"/>
    <w:qFormat/>
    <w:rsid w:val="003E369E"/>
    <w:pPr>
      <w:keepNext/>
      <w:suppressAutoHyphens/>
      <w:outlineLvl w:val="4"/>
    </w:pPr>
    <w:rPr>
      <w:szCs w:val="20"/>
      <w:lang w:val="ro-RO"/>
    </w:rPr>
  </w:style>
  <w:style w:type="paragraph" w:styleId="Heading6">
    <w:name w:val="heading 6"/>
    <w:basedOn w:val="Normal"/>
    <w:next w:val="Normal"/>
    <w:link w:val="Heading6Char"/>
    <w:qFormat/>
    <w:rsid w:val="003E369E"/>
    <w:pPr>
      <w:keepNext/>
      <w:widowControl w:val="0"/>
      <w:suppressAutoHyphens/>
      <w:jc w:val="center"/>
      <w:outlineLvl w:val="5"/>
    </w:pPr>
    <w:rPr>
      <w:rFonts w:ascii="Times New Roman K" w:eastAsia="Lucida Sans Unicode" w:hAnsi="Times New Roman K"/>
      <w:b/>
      <w:lang w:val="ro-RO"/>
    </w:rPr>
  </w:style>
  <w:style w:type="paragraph" w:styleId="Heading7">
    <w:name w:val="heading 7"/>
    <w:basedOn w:val="Normal"/>
    <w:next w:val="Normal"/>
    <w:link w:val="Heading7Char"/>
    <w:qFormat/>
    <w:rsid w:val="003E369E"/>
    <w:pPr>
      <w:keepNext/>
      <w:tabs>
        <w:tab w:val="num" w:pos="2160"/>
      </w:tabs>
      <w:suppressAutoHyphens/>
      <w:ind w:left="-113" w:right="-113" w:hanging="1800"/>
      <w:jc w:val="center"/>
      <w:outlineLvl w:val="6"/>
    </w:pPr>
    <w:rPr>
      <w:b/>
      <w:sz w:val="20"/>
      <w:szCs w:val="20"/>
      <w:lang w:val="ro-RO"/>
    </w:rPr>
  </w:style>
  <w:style w:type="paragraph" w:styleId="Heading8">
    <w:name w:val="heading 8"/>
    <w:basedOn w:val="Normal"/>
    <w:next w:val="Normal"/>
    <w:link w:val="Heading8Char"/>
    <w:qFormat/>
    <w:rsid w:val="003E369E"/>
    <w:pPr>
      <w:keepNext/>
      <w:tabs>
        <w:tab w:val="num" w:pos="2520"/>
      </w:tabs>
      <w:suppressAutoHyphens/>
      <w:ind w:left="2520" w:right="-619" w:hanging="2160"/>
      <w:jc w:val="center"/>
      <w:outlineLvl w:val="7"/>
    </w:pPr>
    <w:rPr>
      <w:b/>
      <w:sz w:val="20"/>
      <w:szCs w:val="20"/>
      <w:lang w:val="ro-RO"/>
    </w:rPr>
  </w:style>
  <w:style w:type="paragraph" w:styleId="Heading9">
    <w:name w:val="heading 9"/>
    <w:basedOn w:val="Normal"/>
    <w:next w:val="Normal"/>
    <w:link w:val="Heading9Char"/>
    <w:qFormat/>
    <w:rsid w:val="003E369E"/>
    <w:pPr>
      <w:keepNext/>
      <w:tabs>
        <w:tab w:val="num" w:pos="2880"/>
      </w:tabs>
      <w:suppressAutoHyphens/>
      <w:ind w:left="2880" w:hanging="2520"/>
      <w:outlineLvl w:val="8"/>
    </w:pPr>
    <w:rPr>
      <w:b/>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BED"/>
    <w:rPr>
      <w:color w:val="0000FF"/>
      <w:u w:val="single"/>
    </w:rPr>
  </w:style>
  <w:style w:type="paragraph" w:styleId="BodyText">
    <w:name w:val="Body Text"/>
    <w:basedOn w:val="Normal"/>
    <w:link w:val="BodyTextChar"/>
    <w:unhideWhenUsed/>
    <w:qFormat/>
    <w:rsid w:val="00D90BED"/>
    <w:pPr>
      <w:spacing w:after="120"/>
    </w:pPr>
  </w:style>
  <w:style w:type="character" w:customStyle="1" w:styleId="BodyTextChar">
    <w:name w:val="Body Text Char"/>
    <w:basedOn w:val="DefaultParagraphFont"/>
    <w:link w:val="BodyText"/>
    <w:rsid w:val="00D90BED"/>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90BED"/>
    <w:pPr>
      <w:spacing w:after="120"/>
      <w:ind w:left="283"/>
    </w:pPr>
  </w:style>
  <w:style w:type="character" w:customStyle="1" w:styleId="BodyTextIndentChar">
    <w:name w:val="Body Text Indent Char"/>
    <w:basedOn w:val="DefaultParagraphFont"/>
    <w:link w:val="BodyTextIndent"/>
    <w:rsid w:val="00D90BED"/>
    <w:rPr>
      <w:rFonts w:ascii="Times New Roman" w:eastAsia="Times New Roman" w:hAnsi="Times New Roman" w:cs="Times New Roman"/>
      <w:sz w:val="24"/>
      <w:szCs w:val="24"/>
    </w:rPr>
  </w:style>
  <w:style w:type="paragraph" w:customStyle="1" w:styleId="Titlu321">
    <w:name w:val="Titlu 321"/>
    <w:basedOn w:val="Heading3"/>
    <w:rsid w:val="00D90BED"/>
    <w:pPr>
      <w:keepLines w:val="0"/>
      <w:spacing w:before="240" w:after="60"/>
      <w:ind w:left="1418"/>
    </w:pPr>
    <w:rPr>
      <w:rFonts w:ascii="Arial" w:eastAsia="Times New Roman" w:hAnsi="Arial" w:cs="Times New Roman"/>
      <w:b/>
      <w:bCs/>
      <w:color w:val="auto"/>
      <w:sz w:val="26"/>
      <w:szCs w:val="26"/>
    </w:rPr>
  </w:style>
  <w:style w:type="paragraph" w:customStyle="1" w:styleId="Titlu11">
    <w:name w:val="Titlu 11"/>
    <w:basedOn w:val="Heading1"/>
    <w:qFormat/>
    <w:rsid w:val="00D90BED"/>
    <w:pPr>
      <w:keepLines w:val="0"/>
      <w:spacing w:after="60"/>
      <w:jc w:val="center"/>
    </w:pPr>
    <w:rPr>
      <w:rFonts w:ascii="Arial" w:eastAsia="Times New Roman" w:hAnsi="Arial" w:cs="Times New Roman"/>
      <w:b/>
      <w:bCs/>
      <w:iCs/>
      <w:caps/>
      <w:color w:val="000000"/>
      <w:kern w:val="32"/>
      <w:sz w:val="28"/>
      <w:szCs w:val="28"/>
    </w:rPr>
  </w:style>
  <w:style w:type="character" w:customStyle="1" w:styleId="Titlu2CharChar">
    <w:name w:val="Titlu 2 Char Char"/>
    <w:link w:val="Titlu21"/>
    <w:locked/>
    <w:rsid w:val="00D90BED"/>
    <w:rPr>
      <w:rFonts w:ascii="Arial" w:hAnsi="Arial" w:cs="Arial"/>
      <w:b/>
      <w:bCs/>
      <w:color w:val="000000"/>
      <w:sz w:val="24"/>
      <w:szCs w:val="28"/>
    </w:rPr>
  </w:style>
  <w:style w:type="paragraph" w:customStyle="1" w:styleId="Titlu21">
    <w:name w:val="Titlu 21"/>
    <w:basedOn w:val="Heading2"/>
    <w:link w:val="Titlu2CharChar"/>
    <w:qFormat/>
    <w:rsid w:val="00D90BED"/>
    <w:pPr>
      <w:keepLines w:val="0"/>
      <w:spacing w:before="240" w:after="60"/>
      <w:ind w:left="851"/>
    </w:pPr>
    <w:rPr>
      <w:rFonts w:ascii="Arial" w:eastAsiaTheme="minorHAnsi" w:hAnsi="Arial" w:cs="Arial"/>
      <w:b/>
      <w:bCs/>
      <w:color w:val="000000"/>
      <w:sz w:val="24"/>
      <w:szCs w:val="28"/>
    </w:rPr>
  </w:style>
  <w:style w:type="character" w:customStyle="1" w:styleId="BodytextBold">
    <w:name w:val="Body text + Bold"/>
    <w:rsid w:val="00D90BED"/>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Heading3Char">
    <w:name w:val="Heading 3 Char"/>
    <w:basedOn w:val="DefaultParagraphFont"/>
    <w:link w:val="Heading3"/>
    <w:rsid w:val="00D90BE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D90B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90BED"/>
    <w:rPr>
      <w:rFonts w:asciiTheme="majorHAnsi" w:eastAsiaTheme="majorEastAsia" w:hAnsiTheme="majorHAnsi" w:cstheme="majorBidi"/>
      <w:color w:val="2E74B5" w:themeColor="accent1" w:themeShade="BF"/>
      <w:sz w:val="26"/>
      <w:szCs w:val="26"/>
    </w:rPr>
  </w:style>
  <w:style w:type="paragraph" w:customStyle="1" w:styleId="BodyText4">
    <w:name w:val="Body Text 4"/>
    <w:basedOn w:val="BodyTextIndent"/>
    <w:link w:val="BodyText4Caracter"/>
    <w:rsid w:val="00D22590"/>
    <w:pPr>
      <w:tabs>
        <w:tab w:val="left" w:pos="0"/>
        <w:tab w:val="right" w:pos="6379"/>
        <w:tab w:val="decimal" w:pos="6804"/>
      </w:tabs>
      <w:spacing w:before="60" w:after="0"/>
      <w:ind w:left="0"/>
      <w:jc w:val="center"/>
    </w:pPr>
    <w:rPr>
      <w:rFonts w:ascii="Arial Narrow" w:hAnsi="Arial Narrow" w:cs="Arial"/>
      <w:sz w:val="18"/>
      <w:szCs w:val="18"/>
      <w:lang w:val="ro-RO" w:eastAsia="ro-RO"/>
    </w:rPr>
  </w:style>
  <w:style w:type="paragraph" w:styleId="ListParagraph">
    <w:name w:val="List Paragraph"/>
    <w:basedOn w:val="Normal"/>
    <w:uiPriority w:val="34"/>
    <w:qFormat/>
    <w:rsid w:val="00D22590"/>
    <w:pPr>
      <w:ind w:left="720"/>
      <w:contextualSpacing/>
    </w:pPr>
  </w:style>
  <w:style w:type="paragraph" w:styleId="NormalWeb">
    <w:name w:val="Normal (Web)"/>
    <w:basedOn w:val="Normal"/>
    <w:unhideWhenUsed/>
    <w:rsid w:val="00DB111F"/>
    <w:pPr>
      <w:spacing w:before="100" w:beforeAutospacing="1" w:after="100" w:afterAutospacing="1"/>
    </w:pPr>
  </w:style>
  <w:style w:type="paragraph" w:styleId="Header">
    <w:name w:val="header"/>
    <w:basedOn w:val="Normal"/>
    <w:link w:val="HeaderChar"/>
    <w:uiPriority w:val="99"/>
    <w:rsid w:val="00B577AD"/>
    <w:pPr>
      <w:tabs>
        <w:tab w:val="center" w:pos="4320"/>
        <w:tab w:val="right" w:pos="8640"/>
      </w:tabs>
    </w:pPr>
    <w:rPr>
      <w:sz w:val="20"/>
      <w:szCs w:val="20"/>
      <w:lang w:val="en-GB"/>
    </w:rPr>
  </w:style>
  <w:style w:type="character" w:customStyle="1" w:styleId="HeaderChar">
    <w:name w:val="Header Char"/>
    <w:basedOn w:val="DefaultParagraphFont"/>
    <w:link w:val="Header"/>
    <w:uiPriority w:val="99"/>
    <w:rsid w:val="00B577AD"/>
    <w:rPr>
      <w:rFonts w:ascii="Times New Roman" w:eastAsia="Times New Roman" w:hAnsi="Times New Roman" w:cs="Times New Roman"/>
      <w:sz w:val="20"/>
      <w:szCs w:val="20"/>
      <w:lang w:val="en-GB"/>
    </w:rPr>
  </w:style>
  <w:style w:type="paragraph" w:styleId="BodyText2">
    <w:name w:val="Body Text 2"/>
    <w:basedOn w:val="Normal"/>
    <w:link w:val="BodyText2Char"/>
    <w:unhideWhenUsed/>
    <w:rsid w:val="00462776"/>
    <w:pPr>
      <w:spacing w:after="120" w:line="480" w:lineRule="auto"/>
    </w:pPr>
  </w:style>
  <w:style w:type="character" w:customStyle="1" w:styleId="BodyText2Char">
    <w:name w:val="Body Text 2 Char"/>
    <w:basedOn w:val="DefaultParagraphFont"/>
    <w:link w:val="BodyText2"/>
    <w:rsid w:val="00462776"/>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62776"/>
    <w:pPr>
      <w:spacing w:after="120" w:line="480" w:lineRule="auto"/>
      <w:ind w:left="360"/>
    </w:pPr>
  </w:style>
  <w:style w:type="character" w:customStyle="1" w:styleId="BodyTextIndent2Char">
    <w:name w:val="Body Text Indent 2 Char"/>
    <w:basedOn w:val="DefaultParagraphFont"/>
    <w:link w:val="BodyTextIndent2"/>
    <w:rsid w:val="00462776"/>
    <w:rPr>
      <w:rFonts w:ascii="Times New Roman" w:eastAsia="Times New Roman" w:hAnsi="Times New Roman" w:cs="Times New Roman"/>
      <w:sz w:val="24"/>
      <w:szCs w:val="24"/>
    </w:rPr>
  </w:style>
  <w:style w:type="paragraph" w:customStyle="1" w:styleId="Titlu32">
    <w:name w:val="Titlu 32"/>
    <w:basedOn w:val="Heading3"/>
    <w:rsid w:val="00C42C56"/>
    <w:pPr>
      <w:keepLines w:val="0"/>
      <w:spacing w:before="240" w:after="60"/>
      <w:ind w:left="1418"/>
    </w:pPr>
    <w:rPr>
      <w:rFonts w:ascii="Arial" w:eastAsia="Times New Roman" w:hAnsi="Arial" w:cs="Times New Roman"/>
      <w:b/>
      <w:bCs/>
      <w:color w:val="auto"/>
      <w:sz w:val="26"/>
      <w:szCs w:val="26"/>
    </w:rPr>
  </w:style>
  <w:style w:type="paragraph" w:styleId="PlainText">
    <w:name w:val="Plain Text"/>
    <w:basedOn w:val="Normal"/>
    <w:link w:val="PlainTextChar"/>
    <w:rsid w:val="00C42C56"/>
    <w:rPr>
      <w:rFonts w:ascii="Courier New" w:hAnsi="Courier New"/>
      <w:sz w:val="20"/>
      <w:szCs w:val="20"/>
    </w:rPr>
  </w:style>
  <w:style w:type="character" w:customStyle="1" w:styleId="PlainTextChar">
    <w:name w:val="Plain Text Char"/>
    <w:basedOn w:val="DefaultParagraphFont"/>
    <w:link w:val="PlainText"/>
    <w:rsid w:val="00C42C56"/>
    <w:rPr>
      <w:rFonts w:ascii="Courier New" w:eastAsia="Times New Roman" w:hAnsi="Courier New" w:cs="Times New Roman"/>
      <w:sz w:val="20"/>
      <w:szCs w:val="20"/>
    </w:rPr>
  </w:style>
  <w:style w:type="paragraph" w:customStyle="1" w:styleId="Titlu36">
    <w:name w:val="Titlu 36"/>
    <w:basedOn w:val="Heading3"/>
    <w:rsid w:val="00C42C56"/>
    <w:pPr>
      <w:keepLines w:val="0"/>
      <w:spacing w:before="240" w:after="60"/>
      <w:ind w:left="1418"/>
    </w:pPr>
    <w:rPr>
      <w:rFonts w:ascii="Arial" w:eastAsia="Times New Roman" w:hAnsi="Arial" w:cs="Times New Roman"/>
      <w:b/>
      <w:bCs/>
      <w:color w:val="auto"/>
      <w:sz w:val="26"/>
      <w:szCs w:val="26"/>
    </w:rPr>
  </w:style>
  <w:style w:type="character" w:customStyle="1" w:styleId="Corpsdutexte2">
    <w:name w:val="Corps du texte_2"/>
    <w:rsid w:val="00C42C56"/>
    <w:rPr>
      <w:sz w:val="22"/>
      <w:szCs w:val="22"/>
      <w:lang w:bidi="ar-SA"/>
    </w:rPr>
  </w:style>
  <w:style w:type="character" w:customStyle="1" w:styleId="Corpsdutexte8pt11">
    <w:name w:val="Corps du texte + 8 pt11"/>
    <w:rsid w:val="00C42C56"/>
    <w:rPr>
      <w:rFonts w:ascii="Times New Roman" w:hAnsi="Times New Roman" w:cs="Times New Roman"/>
      <w:sz w:val="16"/>
      <w:szCs w:val="16"/>
      <w:u w:val="none"/>
      <w:lang w:bidi="ar-SA"/>
    </w:rPr>
  </w:style>
  <w:style w:type="paragraph" w:customStyle="1" w:styleId="Corpsdutexte4">
    <w:name w:val="Corps du texte4"/>
    <w:basedOn w:val="Normal"/>
    <w:rsid w:val="00C42C56"/>
    <w:pPr>
      <w:widowControl w:val="0"/>
      <w:shd w:val="clear" w:color="auto" w:fill="FFFFFF"/>
      <w:spacing w:before="240" w:after="240" w:line="277" w:lineRule="exact"/>
      <w:ind w:hanging="380"/>
      <w:jc w:val="both"/>
    </w:pPr>
    <w:rPr>
      <w:sz w:val="22"/>
      <w:szCs w:val="22"/>
    </w:rPr>
  </w:style>
  <w:style w:type="character" w:customStyle="1" w:styleId="apple-converted-space">
    <w:name w:val="apple-converted-space"/>
    <w:basedOn w:val="DefaultParagraphFont"/>
    <w:rsid w:val="00C42C56"/>
  </w:style>
  <w:style w:type="character" w:customStyle="1" w:styleId="WW8Num16z0">
    <w:name w:val="WW8Num16z0"/>
    <w:rsid w:val="00C42C56"/>
    <w:rPr>
      <w:rFonts w:ascii="Symbol" w:hAnsi="Symbol"/>
      <w:sz w:val="20"/>
    </w:rPr>
  </w:style>
  <w:style w:type="character" w:customStyle="1" w:styleId="En-tete42Petitesmajuscules">
    <w:name w:val="En-tete #4 (2) + Petites majuscules"/>
    <w:rsid w:val="00C42C56"/>
    <w:rPr>
      <w:rFonts w:ascii="Times New Roman" w:hAnsi="Times New Roman" w:cs="Times New Roman"/>
      <w:b/>
      <w:bCs/>
      <w:smallCaps/>
      <w:sz w:val="23"/>
      <w:szCs w:val="23"/>
      <w:u w:val="none"/>
      <w:lang w:bidi="ar-SA"/>
    </w:rPr>
  </w:style>
  <w:style w:type="paragraph" w:customStyle="1" w:styleId="Titlu38">
    <w:name w:val="Titlu 38"/>
    <w:basedOn w:val="Heading3"/>
    <w:rsid w:val="00C42C56"/>
    <w:pPr>
      <w:keepLines w:val="0"/>
      <w:spacing w:before="240" w:after="60"/>
      <w:ind w:left="1418"/>
    </w:pPr>
    <w:rPr>
      <w:rFonts w:ascii="Arial" w:eastAsia="Times New Roman" w:hAnsi="Arial" w:cs="Times New Roman"/>
      <w:b/>
      <w:bCs/>
      <w:color w:val="auto"/>
      <w:sz w:val="26"/>
      <w:szCs w:val="26"/>
    </w:rPr>
  </w:style>
  <w:style w:type="character" w:customStyle="1" w:styleId="Corpsdutexte8pt">
    <w:name w:val="Corps du texte + 8 pt"/>
    <w:aliases w:val="Gras,Corps du texte + 7,5 pt,Header or footer + Arial,Corps du texte + Courier New,5,Corps du texte + 10 pt,Gras1,Espacement 1 pt,En-tete ou pied de page + 9 pt"/>
    <w:rsid w:val="008A7705"/>
    <w:rPr>
      <w:rFonts w:ascii="Times New Roman" w:hAnsi="Times New Roman" w:cs="Times New Roman"/>
      <w:b/>
      <w:bCs/>
      <w:sz w:val="16"/>
      <w:szCs w:val="16"/>
      <w:u w:val="none"/>
      <w:lang w:bidi="ar-SA"/>
    </w:rPr>
  </w:style>
  <w:style w:type="character" w:customStyle="1" w:styleId="Corpsdutexte">
    <w:name w:val="Corps du texte_"/>
    <w:link w:val="Corpsdutexte0"/>
    <w:rsid w:val="008A7705"/>
    <w:rPr>
      <w:shd w:val="clear" w:color="auto" w:fill="FFFFFF"/>
    </w:rPr>
  </w:style>
  <w:style w:type="character" w:customStyle="1" w:styleId="Corpsdutexte8pt1">
    <w:name w:val="Corps du texte + 8 pt1"/>
    <w:rsid w:val="008A7705"/>
    <w:rPr>
      <w:rFonts w:ascii="Times New Roman" w:hAnsi="Times New Roman" w:cs="Times New Roman"/>
      <w:sz w:val="16"/>
      <w:szCs w:val="16"/>
      <w:u w:val="none"/>
      <w:lang w:bidi="ar-SA"/>
    </w:rPr>
  </w:style>
  <w:style w:type="paragraph" w:customStyle="1" w:styleId="Corpsdutexte0">
    <w:name w:val="Corps du texte"/>
    <w:basedOn w:val="Normal"/>
    <w:link w:val="Corpsdutexte"/>
    <w:rsid w:val="008A7705"/>
    <w:pPr>
      <w:widowControl w:val="0"/>
      <w:shd w:val="clear" w:color="auto" w:fill="FFFFFF"/>
      <w:spacing w:before="240" w:after="240" w:line="277" w:lineRule="exact"/>
      <w:ind w:hanging="380"/>
      <w:jc w:val="both"/>
    </w:pPr>
    <w:rPr>
      <w:rFonts w:asciiTheme="minorHAnsi" w:eastAsiaTheme="minorHAnsi" w:hAnsiTheme="minorHAnsi" w:cstheme="minorBidi"/>
      <w:sz w:val="22"/>
      <w:szCs w:val="22"/>
    </w:rPr>
  </w:style>
  <w:style w:type="character" w:customStyle="1" w:styleId="Corpsdutexte20">
    <w:name w:val="Corps du texte (2)_"/>
    <w:link w:val="Corpsdutexte21"/>
    <w:rsid w:val="008A7705"/>
    <w:rPr>
      <w:b/>
      <w:bCs/>
      <w:shd w:val="clear" w:color="auto" w:fill="FFFFFF"/>
    </w:rPr>
  </w:style>
  <w:style w:type="paragraph" w:customStyle="1" w:styleId="Corpsdutexte21">
    <w:name w:val="Corps du texte (2)"/>
    <w:basedOn w:val="Normal"/>
    <w:link w:val="Corpsdutexte20"/>
    <w:rsid w:val="008A7705"/>
    <w:pPr>
      <w:widowControl w:val="0"/>
      <w:shd w:val="clear" w:color="auto" w:fill="FFFFFF"/>
      <w:spacing w:after="360" w:line="240" w:lineRule="atLeast"/>
      <w:jc w:val="both"/>
    </w:pPr>
    <w:rPr>
      <w:rFonts w:asciiTheme="minorHAnsi" w:eastAsiaTheme="minorHAnsi" w:hAnsiTheme="minorHAnsi" w:cstheme="minorBidi"/>
      <w:b/>
      <w:bCs/>
      <w:sz w:val="22"/>
      <w:szCs w:val="22"/>
    </w:rPr>
  </w:style>
  <w:style w:type="paragraph" w:styleId="Caption">
    <w:name w:val="caption"/>
    <w:aliases w:val="Caracter Caracter Caracter,Caracter Caracter Caracter Char Char Char,Caracter Caracter Caracter Char Char Char Char Char,Caracter Caracter Caracter Char"/>
    <w:basedOn w:val="Normal"/>
    <w:next w:val="Normal"/>
    <w:link w:val="CaptionChar"/>
    <w:qFormat/>
    <w:rsid w:val="008A7705"/>
    <w:pPr>
      <w:tabs>
        <w:tab w:val="left" w:pos="6804"/>
      </w:tabs>
    </w:pPr>
    <w:rPr>
      <w:b/>
      <w:i/>
      <w:sz w:val="28"/>
      <w:szCs w:val="20"/>
      <w:lang w:val="ro-RO" w:eastAsia="ro-RO"/>
    </w:rPr>
  </w:style>
  <w:style w:type="character" w:customStyle="1" w:styleId="CaptionChar">
    <w:name w:val="Caption Char"/>
    <w:aliases w:val="Caracter Caracter Caracter Char1,Caracter Caracter Caracter Char Char Char Char,Caracter Caracter Caracter Char Char Char Char Char Char,Caracter Caracter Caracter Char Char"/>
    <w:link w:val="Caption"/>
    <w:rsid w:val="008A7705"/>
    <w:rPr>
      <w:rFonts w:ascii="Times New Roman" w:eastAsia="Times New Roman" w:hAnsi="Times New Roman" w:cs="Times New Roman"/>
      <w:b/>
      <w:i/>
      <w:sz w:val="28"/>
      <w:szCs w:val="20"/>
      <w:lang w:val="ro-RO" w:eastAsia="ro-RO"/>
    </w:rPr>
  </w:style>
  <w:style w:type="character" w:customStyle="1" w:styleId="Titlu3CharChar">
    <w:name w:val="Titlu 3 Char Char"/>
    <w:link w:val="Titlu31"/>
    <w:rsid w:val="008A7705"/>
    <w:rPr>
      <w:rFonts w:ascii="Arial" w:hAnsi="Arial" w:cs="Arial"/>
      <w:b/>
      <w:bCs/>
      <w:sz w:val="26"/>
      <w:szCs w:val="26"/>
    </w:rPr>
  </w:style>
  <w:style w:type="paragraph" w:customStyle="1" w:styleId="Titlu31">
    <w:name w:val="Titlu 31"/>
    <w:basedOn w:val="Heading3"/>
    <w:link w:val="Titlu3CharChar"/>
    <w:qFormat/>
    <w:rsid w:val="008A7705"/>
    <w:pPr>
      <w:keepLines w:val="0"/>
      <w:spacing w:before="240" w:after="60"/>
      <w:ind w:left="1418"/>
    </w:pPr>
    <w:rPr>
      <w:rFonts w:ascii="Arial" w:eastAsiaTheme="minorHAnsi" w:hAnsi="Arial" w:cs="Arial"/>
      <w:b/>
      <w:bCs/>
      <w:color w:val="auto"/>
      <w:sz w:val="26"/>
      <w:szCs w:val="26"/>
    </w:rPr>
  </w:style>
  <w:style w:type="paragraph" w:customStyle="1" w:styleId="Titlu39">
    <w:name w:val="Titlu 39"/>
    <w:basedOn w:val="Heading3"/>
    <w:rsid w:val="008A7705"/>
    <w:pPr>
      <w:keepLines w:val="0"/>
      <w:spacing w:before="240" w:after="60"/>
      <w:ind w:left="1418"/>
    </w:pPr>
    <w:rPr>
      <w:rFonts w:ascii="Arial" w:eastAsia="Times New Roman" w:hAnsi="Arial" w:cs="Times New Roman"/>
      <w:b/>
      <w:bCs/>
      <w:color w:val="auto"/>
      <w:sz w:val="26"/>
      <w:szCs w:val="26"/>
    </w:rPr>
  </w:style>
  <w:style w:type="paragraph" w:customStyle="1" w:styleId="Titlu311">
    <w:name w:val="Titlu 311"/>
    <w:basedOn w:val="Heading3"/>
    <w:rsid w:val="008A7705"/>
    <w:pPr>
      <w:keepLines w:val="0"/>
      <w:spacing w:before="240" w:after="60"/>
      <w:ind w:left="1418"/>
    </w:pPr>
    <w:rPr>
      <w:rFonts w:ascii="Arial" w:eastAsia="Times New Roman" w:hAnsi="Arial" w:cs="Times New Roman"/>
      <w:b/>
      <w:bCs/>
      <w:color w:val="auto"/>
      <w:sz w:val="26"/>
      <w:szCs w:val="26"/>
    </w:rPr>
  </w:style>
  <w:style w:type="character" w:customStyle="1" w:styleId="Heading4Char">
    <w:name w:val="Heading 4 Char"/>
    <w:basedOn w:val="DefaultParagraphFont"/>
    <w:link w:val="Heading4"/>
    <w:rsid w:val="003E369E"/>
    <w:rPr>
      <w:rFonts w:ascii="Arial" w:eastAsia="Times New Roman" w:hAnsi="Arial" w:cs="Times New Roman"/>
      <w:b/>
      <w:i/>
      <w:sz w:val="26"/>
      <w:szCs w:val="20"/>
      <w:lang w:val="en-GB"/>
    </w:rPr>
  </w:style>
  <w:style w:type="character" w:customStyle="1" w:styleId="Heading5Char">
    <w:name w:val="Heading 5 Char"/>
    <w:basedOn w:val="DefaultParagraphFont"/>
    <w:link w:val="Heading5"/>
    <w:rsid w:val="003E369E"/>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rsid w:val="003E369E"/>
    <w:rPr>
      <w:rFonts w:ascii="Times New Roman K" w:eastAsia="Lucida Sans Unicode" w:hAnsi="Times New Roman K" w:cs="Times New Roman"/>
      <w:b/>
      <w:sz w:val="24"/>
      <w:szCs w:val="24"/>
      <w:lang w:val="ro-RO"/>
    </w:rPr>
  </w:style>
  <w:style w:type="character" w:customStyle="1" w:styleId="Heading7Char">
    <w:name w:val="Heading 7 Char"/>
    <w:basedOn w:val="DefaultParagraphFont"/>
    <w:link w:val="Heading7"/>
    <w:rsid w:val="003E369E"/>
    <w:rPr>
      <w:rFonts w:ascii="Times New Roman" w:eastAsia="Times New Roman" w:hAnsi="Times New Roman" w:cs="Times New Roman"/>
      <w:b/>
      <w:sz w:val="20"/>
      <w:szCs w:val="20"/>
      <w:lang w:val="ro-RO"/>
    </w:rPr>
  </w:style>
  <w:style w:type="character" w:customStyle="1" w:styleId="Heading8Char">
    <w:name w:val="Heading 8 Char"/>
    <w:basedOn w:val="DefaultParagraphFont"/>
    <w:link w:val="Heading8"/>
    <w:rsid w:val="003E369E"/>
    <w:rPr>
      <w:rFonts w:ascii="Times New Roman" w:eastAsia="Times New Roman" w:hAnsi="Times New Roman" w:cs="Times New Roman"/>
      <w:b/>
      <w:sz w:val="20"/>
      <w:szCs w:val="20"/>
      <w:lang w:val="ro-RO"/>
    </w:rPr>
  </w:style>
  <w:style w:type="character" w:customStyle="1" w:styleId="Heading9Char">
    <w:name w:val="Heading 9 Char"/>
    <w:basedOn w:val="DefaultParagraphFont"/>
    <w:link w:val="Heading9"/>
    <w:rsid w:val="003E369E"/>
    <w:rPr>
      <w:rFonts w:ascii="Times New Roman" w:eastAsia="Times New Roman" w:hAnsi="Times New Roman" w:cs="Times New Roman"/>
      <w:b/>
      <w:sz w:val="20"/>
      <w:szCs w:val="20"/>
      <w:lang w:val="ro-RO"/>
    </w:rPr>
  </w:style>
  <w:style w:type="paragraph" w:styleId="Footer">
    <w:name w:val="footer"/>
    <w:basedOn w:val="Normal"/>
    <w:link w:val="FooterChar"/>
    <w:uiPriority w:val="99"/>
    <w:rsid w:val="003E369E"/>
    <w:pPr>
      <w:tabs>
        <w:tab w:val="center" w:pos="4153"/>
        <w:tab w:val="right" w:pos="8306"/>
      </w:tabs>
    </w:pPr>
    <w:rPr>
      <w:sz w:val="20"/>
      <w:szCs w:val="20"/>
      <w:lang w:val="en-GB"/>
    </w:rPr>
  </w:style>
  <w:style w:type="character" w:customStyle="1" w:styleId="FooterChar">
    <w:name w:val="Footer Char"/>
    <w:basedOn w:val="DefaultParagraphFont"/>
    <w:link w:val="Footer"/>
    <w:uiPriority w:val="99"/>
    <w:rsid w:val="003E369E"/>
    <w:rPr>
      <w:rFonts w:ascii="Times New Roman" w:eastAsia="Times New Roman" w:hAnsi="Times New Roman" w:cs="Times New Roman"/>
      <w:sz w:val="20"/>
      <w:szCs w:val="20"/>
      <w:lang w:val="en-GB"/>
    </w:rPr>
  </w:style>
  <w:style w:type="paragraph" w:customStyle="1" w:styleId="TableContents">
    <w:name w:val="Table Contents"/>
    <w:basedOn w:val="Normal"/>
    <w:rsid w:val="003E369E"/>
    <w:pPr>
      <w:suppressLineNumbers/>
      <w:suppressAutoHyphens/>
    </w:pPr>
    <w:rPr>
      <w:sz w:val="20"/>
      <w:szCs w:val="20"/>
      <w:lang w:val="ro-RO" w:eastAsia="ar-SA"/>
    </w:rPr>
  </w:style>
  <w:style w:type="paragraph" w:customStyle="1" w:styleId="TableHeading">
    <w:name w:val="Table Heading"/>
    <w:basedOn w:val="TableContents"/>
    <w:rsid w:val="003E369E"/>
    <w:pPr>
      <w:jc w:val="center"/>
    </w:pPr>
    <w:rPr>
      <w:b/>
      <w:bCs/>
      <w:i/>
      <w:iCs/>
    </w:rPr>
  </w:style>
  <w:style w:type="paragraph" w:customStyle="1" w:styleId="Indentcorptext21">
    <w:name w:val="Indent corp text 21"/>
    <w:basedOn w:val="Normal"/>
    <w:rsid w:val="003E369E"/>
    <w:pPr>
      <w:suppressAutoHyphens/>
      <w:spacing w:line="360" w:lineRule="auto"/>
      <w:ind w:firstLine="720"/>
      <w:jc w:val="both"/>
    </w:pPr>
    <w:rPr>
      <w:rFonts w:ascii="Arial" w:hAnsi="Arial"/>
      <w:sz w:val="22"/>
      <w:szCs w:val="20"/>
      <w:lang w:val="ro-RO" w:eastAsia="ar-SA"/>
    </w:rPr>
  </w:style>
  <w:style w:type="character" w:customStyle="1" w:styleId="def">
    <w:name w:val="def"/>
    <w:basedOn w:val="DefaultParagraphFont"/>
    <w:rsid w:val="003E369E"/>
  </w:style>
  <w:style w:type="paragraph" w:styleId="TableofFigures">
    <w:name w:val="table of figures"/>
    <w:basedOn w:val="Normal"/>
    <w:next w:val="Normal"/>
    <w:rsid w:val="003E369E"/>
  </w:style>
  <w:style w:type="paragraph" w:customStyle="1" w:styleId="Default">
    <w:name w:val="Default"/>
    <w:rsid w:val="003E369E"/>
    <w:pPr>
      <w:autoSpaceDE w:val="0"/>
      <w:autoSpaceDN w:val="0"/>
      <w:adjustRightInd w:val="0"/>
      <w:spacing w:after="0" w:line="240" w:lineRule="auto"/>
    </w:pPr>
    <w:rPr>
      <w:rFonts w:ascii="Constantia" w:eastAsia="Times New Roman" w:hAnsi="Constantia" w:cs="Constantia"/>
      <w:color w:val="000000"/>
      <w:sz w:val="24"/>
      <w:szCs w:val="24"/>
    </w:rPr>
  </w:style>
  <w:style w:type="character" w:styleId="HTMLCite">
    <w:name w:val="HTML Cite"/>
    <w:rsid w:val="003E369E"/>
    <w:rPr>
      <w:i w:val="0"/>
      <w:iCs w:val="0"/>
      <w:color w:val="009933"/>
    </w:rPr>
  </w:style>
  <w:style w:type="character" w:customStyle="1" w:styleId="Heading12">
    <w:name w:val="Heading #1 (2)_"/>
    <w:link w:val="Heading121"/>
    <w:rsid w:val="003E369E"/>
    <w:rPr>
      <w:rFonts w:ascii="Arial" w:hAnsi="Arial"/>
      <w:b/>
      <w:bCs/>
      <w:sz w:val="21"/>
      <w:szCs w:val="21"/>
      <w:shd w:val="clear" w:color="auto" w:fill="FFFFFF"/>
    </w:rPr>
  </w:style>
  <w:style w:type="paragraph" w:customStyle="1" w:styleId="Heading121">
    <w:name w:val="Heading #1 (2)1"/>
    <w:basedOn w:val="Normal"/>
    <w:link w:val="Heading12"/>
    <w:rsid w:val="003E369E"/>
    <w:pPr>
      <w:shd w:val="clear" w:color="auto" w:fill="FFFFFF"/>
      <w:spacing w:line="259" w:lineRule="exact"/>
      <w:jc w:val="center"/>
      <w:outlineLvl w:val="0"/>
    </w:pPr>
    <w:rPr>
      <w:rFonts w:ascii="Arial" w:eastAsiaTheme="minorHAnsi" w:hAnsi="Arial" w:cstheme="minorBidi"/>
      <w:b/>
      <w:bCs/>
      <w:sz w:val="21"/>
      <w:szCs w:val="21"/>
    </w:rPr>
  </w:style>
  <w:style w:type="character" w:customStyle="1" w:styleId="Heading125">
    <w:name w:val="Heading #1 (2)5"/>
    <w:basedOn w:val="Heading12"/>
    <w:rsid w:val="003E369E"/>
    <w:rPr>
      <w:rFonts w:ascii="Arial" w:hAnsi="Arial"/>
      <w:b/>
      <w:bCs/>
      <w:sz w:val="21"/>
      <w:szCs w:val="21"/>
      <w:shd w:val="clear" w:color="auto" w:fill="FFFFFF"/>
    </w:rPr>
  </w:style>
  <w:style w:type="character" w:customStyle="1" w:styleId="Heading10">
    <w:name w:val="Heading #1_"/>
    <w:link w:val="Heading11"/>
    <w:rsid w:val="003E369E"/>
    <w:rPr>
      <w:rFonts w:ascii="Arial" w:hAnsi="Arial"/>
      <w:b/>
      <w:bCs/>
      <w:i/>
      <w:iCs/>
      <w:sz w:val="21"/>
      <w:szCs w:val="21"/>
      <w:shd w:val="clear" w:color="auto" w:fill="FFFFFF"/>
    </w:rPr>
  </w:style>
  <w:style w:type="paragraph" w:customStyle="1" w:styleId="Heading11">
    <w:name w:val="Heading #11"/>
    <w:basedOn w:val="Normal"/>
    <w:link w:val="Heading10"/>
    <w:rsid w:val="003E369E"/>
    <w:pPr>
      <w:shd w:val="clear" w:color="auto" w:fill="FFFFFF"/>
      <w:spacing w:before="180" w:after="180" w:line="259" w:lineRule="exact"/>
      <w:ind w:hanging="660"/>
      <w:jc w:val="both"/>
      <w:outlineLvl w:val="0"/>
    </w:pPr>
    <w:rPr>
      <w:rFonts w:ascii="Arial" w:eastAsiaTheme="minorHAnsi" w:hAnsi="Arial" w:cstheme="minorBidi"/>
      <w:b/>
      <w:bCs/>
      <w:i/>
      <w:iCs/>
      <w:sz w:val="21"/>
      <w:szCs w:val="21"/>
    </w:rPr>
  </w:style>
  <w:style w:type="character" w:customStyle="1" w:styleId="Heading19">
    <w:name w:val="Heading #19"/>
    <w:rsid w:val="003E369E"/>
    <w:rPr>
      <w:rFonts w:ascii="Arial" w:hAnsi="Arial"/>
      <w:b/>
      <w:bCs/>
      <w:i/>
      <w:iCs/>
      <w:noProof/>
      <w:spacing w:val="0"/>
      <w:sz w:val="21"/>
      <w:szCs w:val="21"/>
      <w:lang w:bidi="ar-SA"/>
    </w:rPr>
  </w:style>
  <w:style w:type="character" w:customStyle="1" w:styleId="Heading18">
    <w:name w:val="Heading #18"/>
    <w:rsid w:val="003E369E"/>
    <w:rPr>
      <w:rFonts w:ascii="Arial" w:hAnsi="Arial"/>
      <w:b/>
      <w:bCs/>
      <w:i/>
      <w:iCs/>
      <w:noProof/>
      <w:spacing w:val="0"/>
      <w:sz w:val="21"/>
      <w:szCs w:val="21"/>
      <w:lang w:bidi="ar-SA"/>
    </w:rPr>
  </w:style>
  <w:style w:type="paragraph" w:customStyle="1" w:styleId="Titlutabel">
    <w:name w:val="Titlu tabel"/>
    <w:basedOn w:val="Normal"/>
    <w:qFormat/>
    <w:rsid w:val="003E369E"/>
    <w:rPr>
      <w:rFonts w:ascii="Arial" w:eastAsia="Calibri" w:hAnsi="Arial"/>
      <w:b/>
      <w:sz w:val="20"/>
      <w:szCs w:val="22"/>
    </w:rPr>
  </w:style>
  <w:style w:type="paragraph" w:customStyle="1" w:styleId="Corptextident">
    <w:name w:val="Corp text ident"/>
    <w:basedOn w:val="Normal"/>
    <w:qFormat/>
    <w:rsid w:val="003E369E"/>
    <w:pPr>
      <w:spacing w:line="360" w:lineRule="auto"/>
      <w:ind w:left="1418"/>
      <w:contextualSpacing/>
      <w:jc w:val="both"/>
    </w:pPr>
    <w:rPr>
      <w:rFonts w:ascii="Arial" w:hAnsi="Arial"/>
      <w:color w:val="17365D"/>
      <w:spacing w:val="5"/>
      <w:kern w:val="28"/>
      <w:sz w:val="22"/>
      <w:szCs w:val="52"/>
    </w:rPr>
  </w:style>
  <w:style w:type="paragraph" w:customStyle="1" w:styleId="Corptext1">
    <w:name w:val="Corp text1"/>
    <w:basedOn w:val="Normal"/>
    <w:link w:val="CorptextChar"/>
    <w:qFormat/>
    <w:rsid w:val="003E369E"/>
    <w:pPr>
      <w:spacing w:line="360" w:lineRule="auto"/>
      <w:ind w:firstLine="851"/>
      <w:contextualSpacing/>
      <w:jc w:val="both"/>
    </w:pPr>
    <w:rPr>
      <w:rFonts w:ascii="Arial" w:hAnsi="Arial"/>
      <w:color w:val="17365D"/>
      <w:spacing w:val="5"/>
      <w:kern w:val="28"/>
      <w:sz w:val="22"/>
      <w:szCs w:val="52"/>
    </w:rPr>
  </w:style>
  <w:style w:type="character" w:customStyle="1" w:styleId="CorptextChar">
    <w:name w:val="Corp text Char"/>
    <w:link w:val="Corptext1"/>
    <w:rsid w:val="003E369E"/>
    <w:rPr>
      <w:rFonts w:ascii="Arial" w:eastAsia="Times New Roman" w:hAnsi="Arial" w:cs="Times New Roman"/>
      <w:color w:val="17365D"/>
      <w:spacing w:val="5"/>
      <w:kern w:val="28"/>
      <w:szCs w:val="52"/>
    </w:rPr>
  </w:style>
  <w:style w:type="paragraph" w:customStyle="1" w:styleId="WW-PlainText">
    <w:name w:val="WW-Plain Text"/>
    <w:basedOn w:val="Normal"/>
    <w:rsid w:val="003E369E"/>
    <w:pPr>
      <w:suppressAutoHyphens/>
    </w:pPr>
    <w:rPr>
      <w:rFonts w:ascii="Courier New" w:hAnsi="Courier New"/>
      <w:sz w:val="20"/>
      <w:szCs w:val="20"/>
    </w:rPr>
  </w:style>
  <w:style w:type="character" w:customStyle="1" w:styleId="WW8Num1z0">
    <w:name w:val="WW8Num1z0"/>
    <w:rsid w:val="003E369E"/>
    <w:rPr>
      <w:rFonts w:ascii="Symbol" w:hAnsi="Symbol"/>
    </w:rPr>
  </w:style>
  <w:style w:type="character" w:customStyle="1" w:styleId="WW-DefaultParagraphFont">
    <w:name w:val="WW-Default Paragraph Font"/>
    <w:rsid w:val="003E369E"/>
  </w:style>
  <w:style w:type="character" w:customStyle="1" w:styleId="FootnoteCharacters">
    <w:name w:val="Footnote Characters"/>
    <w:rsid w:val="003E369E"/>
  </w:style>
  <w:style w:type="character" w:customStyle="1" w:styleId="EndnoteCharacters">
    <w:name w:val="Endnote Characters"/>
    <w:rsid w:val="003E369E"/>
  </w:style>
  <w:style w:type="paragraph" w:customStyle="1" w:styleId="Heading">
    <w:name w:val="Heading"/>
    <w:basedOn w:val="Normal"/>
    <w:next w:val="BodyText"/>
    <w:rsid w:val="003E369E"/>
    <w:pPr>
      <w:keepNext/>
      <w:suppressAutoHyphens/>
      <w:spacing w:before="240" w:after="120"/>
    </w:pPr>
    <w:rPr>
      <w:rFonts w:ascii="Arial" w:eastAsia="Arial Unicode MS" w:hAnsi="Arial" w:cs="Lucida Sans Unicode"/>
      <w:sz w:val="28"/>
      <w:szCs w:val="28"/>
    </w:rPr>
  </w:style>
  <w:style w:type="paragraph" w:styleId="Title">
    <w:name w:val="Title"/>
    <w:basedOn w:val="Normal"/>
    <w:next w:val="BodyText"/>
    <w:link w:val="TitleChar"/>
    <w:qFormat/>
    <w:rsid w:val="003E369E"/>
    <w:pPr>
      <w:keepNext/>
      <w:suppressAutoHyphens/>
      <w:spacing w:before="240" w:after="120"/>
    </w:pPr>
    <w:rPr>
      <w:rFonts w:ascii="Arial" w:eastAsia="Lucida Sans Unicode" w:hAnsi="Arial"/>
      <w:sz w:val="28"/>
      <w:szCs w:val="28"/>
    </w:rPr>
  </w:style>
  <w:style w:type="character" w:customStyle="1" w:styleId="TitleChar">
    <w:name w:val="Title Char"/>
    <w:basedOn w:val="DefaultParagraphFont"/>
    <w:link w:val="Title"/>
    <w:rsid w:val="003E369E"/>
    <w:rPr>
      <w:rFonts w:ascii="Arial" w:eastAsia="Lucida Sans Unicode" w:hAnsi="Arial" w:cs="Times New Roman"/>
      <w:sz w:val="28"/>
      <w:szCs w:val="28"/>
    </w:rPr>
  </w:style>
  <w:style w:type="paragraph" w:styleId="Subtitle">
    <w:name w:val="Subtitle"/>
    <w:basedOn w:val="Heading"/>
    <w:next w:val="BodyText"/>
    <w:link w:val="SubtitleChar"/>
    <w:qFormat/>
    <w:rsid w:val="003E369E"/>
    <w:pPr>
      <w:jc w:val="center"/>
    </w:pPr>
    <w:rPr>
      <w:rFonts w:cs="Times New Roman"/>
      <w:i/>
      <w:iCs/>
    </w:rPr>
  </w:style>
  <w:style w:type="character" w:customStyle="1" w:styleId="SubtitleChar">
    <w:name w:val="Subtitle Char"/>
    <w:basedOn w:val="DefaultParagraphFont"/>
    <w:link w:val="Subtitle"/>
    <w:rsid w:val="003E369E"/>
    <w:rPr>
      <w:rFonts w:ascii="Arial" w:eastAsia="Arial Unicode MS" w:hAnsi="Arial" w:cs="Times New Roman"/>
      <w:i/>
      <w:iCs/>
      <w:sz w:val="28"/>
      <w:szCs w:val="28"/>
    </w:rPr>
  </w:style>
  <w:style w:type="paragraph" w:styleId="List">
    <w:name w:val="List"/>
    <w:basedOn w:val="BodyText"/>
    <w:rsid w:val="003E369E"/>
    <w:pPr>
      <w:suppressAutoHyphens/>
      <w:spacing w:after="0"/>
    </w:pPr>
    <w:rPr>
      <w:rFonts w:ascii="Arial" w:hAnsi="Arial" w:cs="Lucida Sans Unicode"/>
      <w:b/>
      <w:szCs w:val="20"/>
      <w:lang w:val="ro-RO"/>
    </w:rPr>
  </w:style>
  <w:style w:type="paragraph" w:customStyle="1" w:styleId="Index">
    <w:name w:val="Index"/>
    <w:basedOn w:val="Normal"/>
    <w:rsid w:val="003E369E"/>
    <w:pPr>
      <w:suppressLineNumbers/>
      <w:suppressAutoHyphens/>
    </w:pPr>
    <w:rPr>
      <w:rFonts w:ascii="Arial" w:hAnsi="Arial" w:cs="Lucida Sans Unicode"/>
      <w:sz w:val="20"/>
      <w:szCs w:val="20"/>
    </w:rPr>
  </w:style>
  <w:style w:type="paragraph" w:customStyle="1" w:styleId="WW-BodyText2">
    <w:name w:val="WW-Body Text 2"/>
    <w:basedOn w:val="Normal"/>
    <w:rsid w:val="003E369E"/>
    <w:pPr>
      <w:suppressAutoHyphens/>
      <w:ind w:right="-619"/>
    </w:pPr>
    <w:rPr>
      <w:b/>
      <w:szCs w:val="20"/>
      <w:lang w:val="ro-RO"/>
    </w:rPr>
  </w:style>
  <w:style w:type="character" w:customStyle="1" w:styleId="Heading12Caracter">
    <w:name w:val="Heading #1 (2)_ Caracter"/>
    <w:rsid w:val="003E369E"/>
    <w:rPr>
      <w:rFonts w:ascii="Arial" w:hAnsi="Arial"/>
      <w:b/>
      <w:bCs/>
      <w:sz w:val="21"/>
      <w:szCs w:val="21"/>
      <w:lang w:bidi="ar-SA"/>
    </w:rPr>
  </w:style>
  <w:style w:type="character" w:customStyle="1" w:styleId="BodytextCaracter">
    <w:name w:val="Body text_ Caracter"/>
    <w:link w:val="Bodytext0"/>
    <w:rsid w:val="003E369E"/>
    <w:rPr>
      <w:rFonts w:ascii="Arial" w:hAnsi="Arial"/>
      <w:sz w:val="21"/>
      <w:szCs w:val="21"/>
      <w:shd w:val="clear" w:color="auto" w:fill="FFFFFF"/>
    </w:rPr>
  </w:style>
  <w:style w:type="paragraph" w:customStyle="1" w:styleId="Bodytext0">
    <w:name w:val="Body text_"/>
    <w:basedOn w:val="Normal"/>
    <w:link w:val="BodytextCaracter"/>
    <w:rsid w:val="003E369E"/>
    <w:pPr>
      <w:shd w:val="clear" w:color="auto" w:fill="FFFFFF"/>
      <w:spacing w:after="120" w:line="240" w:lineRule="atLeast"/>
      <w:ind w:hanging="2040"/>
    </w:pPr>
    <w:rPr>
      <w:rFonts w:ascii="Arial" w:eastAsiaTheme="minorHAnsi" w:hAnsi="Arial" w:cstheme="minorBidi"/>
      <w:sz w:val="21"/>
      <w:szCs w:val="21"/>
    </w:rPr>
  </w:style>
  <w:style w:type="character" w:customStyle="1" w:styleId="Bodytext2Caracter">
    <w:name w:val="Body text (2)_ Caracter"/>
    <w:link w:val="Bodytext20"/>
    <w:rsid w:val="003E369E"/>
    <w:rPr>
      <w:rFonts w:ascii="Arial" w:hAnsi="Arial"/>
      <w:b/>
      <w:bCs/>
      <w:i/>
      <w:iCs/>
      <w:sz w:val="21"/>
      <w:szCs w:val="21"/>
      <w:shd w:val="clear" w:color="auto" w:fill="FFFFFF"/>
    </w:rPr>
  </w:style>
  <w:style w:type="paragraph" w:customStyle="1" w:styleId="Bodytext20">
    <w:name w:val="Body text (2)_"/>
    <w:basedOn w:val="Normal"/>
    <w:link w:val="Bodytext2Caracter"/>
    <w:rsid w:val="003E369E"/>
    <w:pPr>
      <w:shd w:val="clear" w:color="auto" w:fill="FFFFFF"/>
      <w:spacing w:before="240" w:after="240" w:line="259" w:lineRule="exact"/>
      <w:jc w:val="both"/>
    </w:pPr>
    <w:rPr>
      <w:rFonts w:ascii="Arial" w:eastAsiaTheme="minorHAnsi" w:hAnsi="Arial" w:cstheme="minorBidi"/>
      <w:b/>
      <w:bCs/>
      <w:i/>
      <w:iCs/>
      <w:sz w:val="21"/>
      <w:szCs w:val="21"/>
    </w:rPr>
  </w:style>
  <w:style w:type="character" w:customStyle="1" w:styleId="Bodytext3Caracter">
    <w:name w:val="Body text (3)_ Caracter"/>
    <w:link w:val="Bodytext3"/>
    <w:rsid w:val="003E369E"/>
    <w:rPr>
      <w:rFonts w:ascii="Arial" w:hAnsi="Arial"/>
      <w:i/>
      <w:iCs/>
      <w:sz w:val="21"/>
      <w:szCs w:val="21"/>
      <w:shd w:val="clear" w:color="auto" w:fill="FFFFFF"/>
    </w:rPr>
  </w:style>
  <w:style w:type="paragraph" w:customStyle="1" w:styleId="Bodytext3">
    <w:name w:val="Body text (3)_"/>
    <w:basedOn w:val="Normal"/>
    <w:link w:val="Bodytext3Caracter"/>
    <w:rsid w:val="003E369E"/>
    <w:pPr>
      <w:shd w:val="clear" w:color="auto" w:fill="FFFFFF"/>
      <w:spacing w:before="240" w:line="254" w:lineRule="exact"/>
      <w:ind w:hanging="680"/>
      <w:jc w:val="both"/>
    </w:pPr>
    <w:rPr>
      <w:rFonts w:ascii="Arial" w:eastAsiaTheme="minorHAnsi" w:hAnsi="Arial" w:cstheme="minorBidi"/>
      <w:i/>
      <w:iCs/>
      <w:sz w:val="21"/>
      <w:szCs w:val="21"/>
    </w:rPr>
  </w:style>
  <w:style w:type="character" w:customStyle="1" w:styleId="Heading1Caracter">
    <w:name w:val="Heading #1_ Caracter"/>
    <w:rsid w:val="003E369E"/>
    <w:rPr>
      <w:rFonts w:ascii="Arial" w:hAnsi="Arial"/>
      <w:b/>
      <w:bCs/>
      <w:i/>
      <w:iCs/>
      <w:sz w:val="21"/>
      <w:szCs w:val="21"/>
      <w:lang w:bidi="ar-SA"/>
    </w:rPr>
  </w:style>
  <w:style w:type="character" w:customStyle="1" w:styleId="Tablecaption3">
    <w:name w:val="Table caption (3)_"/>
    <w:link w:val="Tablecaption31"/>
    <w:rsid w:val="003E369E"/>
    <w:rPr>
      <w:rFonts w:ascii="Arial" w:hAnsi="Arial"/>
      <w:b/>
      <w:bCs/>
      <w:sz w:val="21"/>
      <w:szCs w:val="21"/>
      <w:shd w:val="clear" w:color="auto" w:fill="FFFFFF"/>
    </w:rPr>
  </w:style>
  <w:style w:type="paragraph" w:customStyle="1" w:styleId="Tablecaption31">
    <w:name w:val="Table caption (3)1"/>
    <w:basedOn w:val="Normal"/>
    <w:link w:val="Tablecaption3"/>
    <w:rsid w:val="003E369E"/>
    <w:pPr>
      <w:shd w:val="clear" w:color="auto" w:fill="FFFFFF"/>
      <w:spacing w:line="240" w:lineRule="atLeast"/>
    </w:pPr>
    <w:rPr>
      <w:rFonts w:ascii="Arial" w:eastAsiaTheme="minorHAnsi" w:hAnsi="Arial" w:cstheme="minorBidi"/>
      <w:b/>
      <w:bCs/>
      <w:sz w:val="21"/>
      <w:szCs w:val="21"/>
    </w:rPr>
  </w:style>
  <w:style w:type="character" w:customStyle="1" w:styleId="Bodytext10pt33">
    <w:name w:val="Body text + 10 pt33"/>
    <w:rsid w:val="003E369E"/>
    <w:rPr>
      <w:rFonts w:ascii="Arial" w:hAnsi="Arial"/>
      <w:sz w:val="20"/>
      <w:szCs w:val="20"/>
      <w:lang w:bidi="ar-SA"/>
    </w:rPr>
  </w:style>
  <w:style w:type="character" w:customStyle="1" w:styleId="BodytextItalic17">
    <w:name w:val="Body text + Italic17"/>
    <w:rsid w:val="003E369E"/>
    <w:rPr>
      <w:rFonts w:ascii="Arial" w:hAnsi="Arial"/>
      <w:i/>
      <w:iCs/>
      <w:sz w:val="21"/>
      <w:szCs w:val="21"/>
      <w:lang w:bidi="ar-SA"/>
    </w:rPr>
  </w:style>
  <w:style w:type="character" w:customStyle="1" w:styleId="Bodytext10pt32">
    <w:name w:val="Body text + 10 pt32"/>
    <w:rsid w:val="003E369E"/>
    <w:rPr>
      <w:rFonts w:ascii="Arial" w:hAnsi="Arial"/>
      <w:sz w:val="20"/>
      <w:szCs w:val="20"/>
      <w:lang w:bidi="ar-SA"/>
    </w:rPr>
  </w:style>
  <w:style w:type="character" w:customStyle="1" w:styleId="BodytextBold35">
    <w:name w:val="Body text + Bold35"/>
    <w:rsid w:val="003E369E"/>
    <w:rPr>
      <w:rFonts w:ascii="Arial" w:hAnsi="Arial"/>
      <w:b/>
      <w:bCs/>
      <w:sz w:val="21"/>
      <w:szCs w:val="21"/>
      <w:lang w:bidi="ar-SA"/>
    </w:rPr>
  </w:style>
  <w:style w:type="character" w:customStyle="1" w:styleId="Bodytext10pt31">
    <w:name w:val="Body text + 10 pt31"/>
    <w:rsid w:val="003E369E"/>
    <w:rPr>
      <w:rFonts w:ascii="Arial" w:hAnsi="Arial"/>
      <w:sz w:val="20"/>
      <w:szCs w:val="20"/>
      <w:lang w:bidi="ar-SA"/>
    </w:rPr>
  </w:style>
  <w:style w:type="character" w:customStyle="1" w:styleId="BodytextBold34">
    <w:name w:val="Body text + Bold34"/>
    <w:rsid w:val="003E369E"/>
    <w:rPr>
      <w:rFonts w:ascii="Arial" w:hAnsi="Arial"/>
      <w:b/>
      <w:bCs/>
      <w:sz w:val="21"/>
      <w:szCs w:val="21"/>
      <w:lang w:bidi="ar-SA"/>
    </w:rPr>
  </w:style>
  <w:style w:type="character" w:customStyle="1" w:styleId="Bodytext10pt30">
    <w:name w:val="Body text + 10 pt30"/>
    <w:rsid w:val="003E369E"/>
    <w:rPr>
      <w:rFonts w:ascii="Arial" w:hAnsi="Arial"/>
      <w:sz w:val="20"/>
      <w:szCs w:val="20"/>
      <w:lang w:bidi="ar-SA"/>
    </w:rPr>
  </w:style>
  <w:style w:type="character" w:customStyle="1" w:styleId="BodytextItalic16">
    <w:name w:val="Body text + Italic16"/>
    <w:rsid w:val="003E369E"/>
    <w:rPr>
      <w:rFonts w:ascii="Arial" w:hAnsi="Arial"/>
      <w:i/>
      <w:iCs/>
      <w:sz w:val="21"/>
      <w:szCs w:val="21"/>
      <w:lang w:bidi="ar-SA"/>
    </w:rPr>
  </w:style>
  <w:style w:type="character" w:customStyle="1" w:styleId="Bodytext10pt29">
    <w:name w:val="Body text + 10 pt29"/>
    <w:rsid w:val="003E369E"/>
    <w:rPr>
      <w:rFonts w:ascii="Arial" w:hAnsi="Arial"/>
      <w:sz w:val="20"/>
      <w:szCs w:val="20"/>
      <w:lang w:bidi="ar-SA"/>
    </w:rPr>
  </w:style>
  <w:style w:type="character" w:customStyle="1" w:styleId="Tablecaption33">
    <w:name w:val="Table caption (3)3"/>
    <w:rsid w:val="003E369E"/>
    <w:rPr>
      <w:rFonts w:ascii="Arial" w:hAnsi="Arial"/>
      <w:b/>
      <w:bCs/>
      <w:sz w:val="21"/>
      <w:szCs w:val="21"/>
      <w:u w:val="single"/>
      <w:lang w:bidi="ar-SA"/>
    </w:rPr>
  </w:style>
  <w:style w:type="character" w:customStyle="1" w:styleId="Tablecaption32">
    <w:name w:val="Table caption (3)2"/>
    <w:rsid w:val="003E369E"/>
    <w:rPr>
      <w:rFonts w:ascii="Arial" w:hAnsi="Arial"/>
      <w:b/>
      <w:bCs/>
      <w:noProof/>
      <w:sz w:val="21"/>
      <w:szCs w:val="21"/>
      <w:u w:val="single"/>
      <w:lang w:bidi="ar-SA"/>
    </w:rPr>
  </w:style>
  <w:style w:type="character" w:customStyle="1" w:styleId="Heading124">
    <w:name w:val="Heading #1 (2)4"/>
    <w:rsid w:val="003E369E"/>
    <w:rPr>
      <w:rFonts w:ascii="Arial" w:hAnsi="Arial"/>
      <w:b/>
      <w:bCs/>
      <w:noProof/>
      <w:sz w:val="21"/>
      <w:szCs w:val="21"/>
      <w:lang w:bidi="ar-SA"/>
    </w:rPr>
  </w:style>
  <w:style w:type="character" w:customStyle="1" w:styleId="Bodytext10pt28">
    <w:name w:val="Body text + 10 pt28"/>
    <w:rsid w:val="003E369E"/>
    <w:rPr>
      <w:rFonts w:ascii="Arial" w:hAnsi="Arial"/>
      <w:sz w:val="20"/>
      <w:szCs w:val="20"/>
      <w:lang w:bidi="ar-SA"/>
    </w:rPr>
  </w:style>
  <w:style w:type="character" w:customStyle="1" w:styleId="BodytextBold33">
    <w:name w:val="Body text + Bold33"/>
    <w:rsid w:val="003E369E"/>
    <w:rPr>
      <w:rFonts w:ascii="Arial" w:hAnsi="Arial"/>
      <w:b/>
      <w:bCs/>
      <w:sz w:val="21"/>
      <w:szCs w:val="21"/>
      <w:lang w:bidi="ar-SA"/>
    </w:rPr>
  </w:style>
  <w:style w:type="character" w:customStyle="1" w:styleId="BodytextBold32">
    <w:name w:val="Body text + Bold32"/>
    <w:rsid w:val="003E369E"/>
    <w:rPr>
      <w:rFonts w:ascii="Arial" w:hAnsi="Arial"/>
      <w:b/>
      <w:bCs/>
      <w:sz w:val="21"/>
      <w:szCs w:val="21"/>
      <w:lang w:bidi="ar-SA"/>
    </w:rPr>
  </w:style>
  <w:style w:type="character" w:customStyle="1" w:styleId="Bodytext10pt27">
    <w:name w:val="Body text + 10 pt27"/>
    <w:rsid w:val="003E369E"/>
    <w:rPr>
      <w:rFonts w:ascii="Arial" w:hAnsi="Arial"/>
      <w:sz w:val="20"/>
      <w:szCs w:val="20"/>
      <w:lang w:bidi="ar-SA"/>
    </w:rPr>
  </w:style>
  <w:style w:type="character" w:customStyle="1" w:styleId="Bodytext212">
    <w:name w:val="Body text (2)12"/>
    <w:rsid w:val="003E369E"/>
    <w:rPr>
      <w:rFonts w:ascii="Arial" w:hAnsi="Arial"/>
      <w:b/>
      <w:bCs/>
      <w:i/>
      <w:iCs/>
      <w:spacing w:val="0"/>
      <w:sz w:val="21"/>
      <w:szCs w:val="21"/>
      <w:lang w:bidi="ar-SA"/>
    </w:rPr>
  </w:style>
  <w:style w:type="character" w:customStyle="1" w:styleId="Bodytext10pt26">
    <w:name w:val="Body text + 10 pt26"/>
    <w:rsid w:val="003E369E"/>
    <w:rPr>
      <w:rFonts w:ascii="Arial" w:hAnsi="Arial"/>
      <w:sz w:val="20"/>
      <w:szCs w:val="20"/>
      <w:lang w:bidi="ar-SA"/>
    </w:rPr>
  </w:style>
  <w:style w:type="character" w:customStyle="1" w:styleId="Bodytext10pt25">
    <w:name w:val="Body text + 10 pt25"/>
    <w:rsid w:val="003E369E"/>
    <w:rPr>
      <w:rFonts w:ascii="Arial" w:hAnsi="Arial" w:cs="Arial"/>
      <w:spacing w:val="0"/>
      <w:sz w:val="20"/>
      <w:szCs w:val="20"/>
      <w:lang w:bidi="ar-SA"/>
    </w:rPr>
  </w:style>
  <w:style w:type="character" w:customStyle="1" w:styleId="BodytextBold29">
    <w:name w:val="Body text + Bold29"/>
    <w:aliases w:val="Italic14"/>
    <w:rsid w:val="003E369E"/>
    <w:rPr>
      <w:rFonts w:ascii="Arial" w:hAnsi="Arial" w:cs="Arial"/>
      <w:b/>
      <w:bCs/>
      <w:i/>
      <w:iCs/>
      <w:spacing w:val="0"/>
      <w:sz w:val="21"/>
      <w:szCs w:val="21"/>
      <w:lang w:bidi="ar-SA"/>
    </w:rPr>
  </w:style>
  <w:style w:type="character" w:customStyle="1" w:styleId="BodytextBold28">
    <w:name w:val="Body text + Bold28"/>
    <w:rsid w:val="003E369E"/>
    <w:rPr>
      <w:rFonts w:ascii="Arial" w:hAnsi="Arial" w:cs="Arial"/>
      <w:b/>
      <w:bCs/>
      <w:spacing w:val="0"/>
      <w:sz w:val="21"/>
      <w:szCs w:val="21"/>
      <w:lang w:bidi="ar-SA"/>
    </w:rPr>
  </w:style>
  <w:style w:type="character" w:customStyle="1" w:styleId="Bodytext211">
    <w:name w:val="Body text (2)11"/>
    <w:rsid w:val="003E369E"/>
    <w:rPr>
      <w:rFonts w:ascii="Arial" w:hAnsi="Arial" w:cs="Arial"/>
      <w:b w:val="0"/>
      <w:bCs w:val="0"/>
      <w:i w:val="0"/>
      <w:iCs w:val="0"/>
      <w:spacing w:val="0"/>
      <w:sz w:val="21"/>
      <w:szCs w:val="21"/>
      <w:lang w:bidi="ar-SA"/>
    </w:rPr>
  </w:style>
  <w:style w:type="character" w:customStyle="1" w:styleId="Bodytext210">
    <w:name w:val="Body text (2)10"/>
    <w:rsid w:val="003E369E"/>
    <w:rPr>
      <w:rFonts w:ascii="Arial" w:hAnsi="Arial" w:cs="Arial"/>
      <w:b w:val="0"/>
      <w:bCs w:val="0"/>
      <w:i w:val="0"/>
      <w:iCs w:val="0"/>
      <w:spacing w:val="0"/>
      <w:sz w:val="21"/>
      <w:szCs w:val="21"/>
      <w:lang w:bidi="ar-SA"/>
    </w:rPr>
  </w:style>
  <w:style w:type="character" w:customStyle="1" w:styleId="Bodytext29">
    <w:name w:val="Body text (2)9"/>
    <w:rsid w:val="003E369E"/>
    <w:rPr>
      <w:rFonts w:ascii="Arial" w:hAnsi="Arial" w:cs="Arial"/>
      <w:b w:val="0"/>
      <w:bCs w:val="0"/>
      <w:i w:val="0"/>
      <w:iCs w:val="0"/>
      <w:spacing w:val="0"/>
      <w:sz w:val="21"/>
      <w:szCs w:val="21"/>
      <w:lang w:bidi="ar-SA"/>
    </w:rPr>
  </w:style>
  <w:style w:type="character" w:customStyle="1" w:styleId="BodytextBold27">
    <w:name w:val="Body text + Bold27"/>
    <w:aliases w:val="Italic13"/>
    <w:rsid w:val="003E369E"/>
    <w:rPr>
      <w:rFonts w:ascii="Arial" w:hAnsi="Arial" w:cs="Arial"/>
      <w:b/>
      <w:bCs/>
      <w:i/>
      <w:iCs/>
      <w:spacing w:val="0"/>
      <w:sz w:val="21"/>
      <w:szCs w:val="21"/>
      <w:lang w:bidi="ar-SA"/>
    </w:rPr>
  </w:style>
  <w:style w:type="character" w:customStyle="1" w:styleId="Bodytext10pt24">
    <w:name w:val="Body text + 10 pt24"/>
    <w:rsid w:val="003E369E"/>
    <w:rPr>
      <w:rFonts w:ascii="Arial" w:hAnsi="Arial" w:cs="Arial"/>
      <w:spacing w:val="0"/>
      <w:sz w:val="20"/>
      <w:szCs w:val="20"/>
      <w:lang w:bidi="ar-SA"/>
    </w:rPr>
  </w:style>
  <w:style w:type="character" w:customStyle="1" w:styleId="Bodytext10pt23">
    <w:name w:val="Body text + 10 pt23"/>
    <w:rsid w:val="003E369E"/>
    <w:rPr>
      <w:rFonts w:ascii="Arial" w:hAnsi="Arial" w:cs="Arial"/>
      <w:spacing w:val="0"/>
      <w:sz w:val="20"/>
      <w:szCs w:val="20"/>
      <w:lang w:bidi="ar-SA"/>
    </w:rPr>
  </w:style>
  <w:style w:type="character" w:customStyle="1" w:styleId="BodytextBold26">
    <w:name w:val="Body text + Bold26"/>
    <w:aliases w:val="Italic12"/>
    <w:rsid w:val="003E369E"/>
    <w:rPr>
      <w:rFonts w:ascii="Arial" w:hAnsi="Arial" w:cs="Arial"/>
      <w:b/>
      <w:bCs/>
      <w:i/>
      <w:iCs/>
      <w:spacing w:val="0"/>
      <w:sz w:val="21"/>
      <w:szCs w:val="21"/>
      <w:lang w:bidi="ar-SA"/>
    </w:rPr>
  </w:style>
  <w:style w:type="character" w:customStyle="1" w:styleId="BodytextBold25">
    <w:name w:val="Body text + Bold25"/>
    <w:aliases w:val="Italic11"/>
    <w:rsid w:val="003E369E"/>
    <w:rPr>
      <w:rFonts w:ascii="Arial" w:hAnsi="Arial" w:cs="Arial"/>
      <w:b/>
      <w:bCs/>
      <w:i/>
      <w:iCs/>
      <w:spacing w:val="0"/>
      <w:sz w:val="21"/>
      <w:szCs w:val="21"/>
      <w:lang w:bidi="ar-SA"/>
    </w:rPr>
  </w:style>
  <w:style w:type="character" w:customStyle="1" w:styleId="Footnote">
    <w:name w:val="Footnote_"/>
    <w:link w:val="Footnote0"/>
    <w:rsid w:val="003E369E"/>
    <w:rPr>
      <w:rFonts w:ascii="Courier New" w:hAnsi="Courier New"/>
      <w:b/>
      <w:bCs/>
      <w:sz w:val="9"/>
      <w:szCs w:val="9"/>
      <w:shd w:val="clear" w:color="auto" w:fill="FFFFFF"/>
    </w:rPr>
  </w:style>
  <w:style w:type="paragraph" w:customStyle="1" w:styleId="Footnote0">
    <w:name w:val="Footnote"/>
    <w:basedOn w:val="Normal"/>
    <w:link w:val="Footnote"/>
    <w:rsid w:val="003E369E"/>
    <w:pPr>
      <w:shd w:val="clear" w:color="auto" w:fill="FFFFFF"/>
      <w:spacing w:line="240" w:lineRule="atLeast"/>
    </w:pPr>
    <w:rPr>
      <w:rFonts w:ascii="Courier New" w:eastAsiaTheme="minorHAnsi" w:hAnsi="Courier New" w:cstheme="minorBidi"/>
      <w:b/>
      <w:bCs/>
      <w:sz w:val="9"/>
      <w:szCs w:val="9"/>
    </w:rPr>
  </w:style>
  <w:style w:type="character" w:customStyle="1" w:styleId="Heading120">
    <w:name w:val="Heading #1 (2)"/>
    <w:rsid w:val="003E369E"/>
    <w:rPr>
      <w:rFonts w:ascii="Arial" w:hAnsi="Arial" w:cs="Arial"/>
      <w:b w:val="0"/>
      <w:bCs w:val="0"/>
      <w:spacing w:val="0"/>
      <w:sz w:val="21"/>
      <w:szCs w:val="21"/>
      <w:u w:val="single"/>
      <w:lang w:bidi="ar-SA"/>
    </w:rPr>
  </w:style>
  <w:style w:type="character" w:customStyle="1" w:styleId="Headerorfooter">
    <w:name w:val="Header or footer_"/>
    <w:link w:val="Headerorfooter0"/>
    <w:rsid w:val="003E369E"/>
    <w:rPr>
      <w:shd w:val="clear" w:color="auto" w:fill="FFFFFF"/>
    </w:rPr>
  </w:style>
  <w:style w:type="paragraph" w:customStyle="1" w:styleId="Headerorfooter0">
    <w:name w:val="Header or footer"/>
    <w:basedOn w:val="Normal"/>
    <w:link w:val="Headerorfooter"/>
    <w:rsid w:val="003E369E"/>
    <w:pPr>
      <w:shd w:val="clear" w:color="auto" w:fill="FFFFFF"/>
    </w:pPr>
    <w:rPr>
      <w:rFonts w:asciiTheme="minorHAnsi" w:eastAsiaTheme="minorHAnsi" w:hAnsiTheme="minorHAnsi" w:cstheme="minorBidi"/>
      <w:sz w:val="22"/>
      <w:szCs w:val="22"/>
    </w:rPr>
  </w:style>
  <w:style w:type="character" w:customStyle="1" w:styleId="HeaderorfooterCenturyGothic">
    <w:name w:val="Header or footer + Century Gothic"/>
    <w:aliases w:val="5 pt3,Corps du texte + Trebuchet MS1,61,Corps du texte + 113"/>
    <w:rsid w:val="003E369E"/>
    <w:rPr>
      <w:rFonts w:ascii="Century Gothic" w:hAnsi="Century Gothic" w:cs="Century Gothic"/>
      <w:spacing w:val="0"/>
      <w:w w:val="100"/>
      <w:sz w:val="10"/>
      <w:szCs w:val="10"/>
      <w:lang w:bidi="ar-SA"/>
    </w:rPr>
  </w:style>
  <w:style w:type="character" w:customStyle="1" w:styleId="Bodytext10pt">
    <w:name w:val="Body text + 10 pt"/>
    <w:rsid w:val="003E369E"/>
    <w:rPr>
      <w:rFonts w:ascii="Arial" w:hAnsi="Arial" w:cs="Arial"/>
      <w:spacing w:val="0"/>
      <w:sz w:val="20"/>
      <w:szCs w:val="20"/>
      <w:lang w:bidi="ar-SA"/>
    </w:rPr>
  </w:style>
  <w:style w:type="character" w:customStyle="1" w:styleId="Bodytext10pt46">
    <w:name w:val="Body text + 10 pt46"/>
    <w:rsid w:val="003E369E"/>
    <w:rPr>
      <w:rFonts w:ascii="Arial" w:hAnsi="Arial" w:cs="Arial"/>
      <w:spacing w:val="0"/>
      <w:sz w:val="20"/>
      <w:szCs w:val="20"/>
      <w:lang w:bidi="ar-SA"/>
    </w:rPr>
  </w:style>
  <w:style w:type="character" w:customStyle="1" w:styleId="Bodytext21">
    <w:name w:val="Body text (2)"/>
    <w:rsid w:val="003E369E"/>
    <w:rPr>
      <w:rFonts w:ascii="Arial" w:hAnsi="Arial" w:cs="Arial"/>
      <w:b w:val="0"/>
      <w:bCs w:val="0"/>
      <w:i w:val="0"/>
      <w:iCs w:val="0"/>
      <w:spacing w:val="0"/>
      <w:sz w:val="21"/>
      <w:szCs w:val="21"/>
      <w:lang w:bidi="ar-SA"/>
    </w:rPr>
  </w:style>
  <w:style w:type="character" w:customStyle="1" w:styleId="BodytextItalic">
    <w:name w:val="Body text + Italic"/>
    <w:rsid w:val="003E369E"/>
    <w:rPr>
      <w:rFonts w:ascii="Arial" w:hAnsi="Arial" w:cs="Arial"/>
      <w:i/>
      <w:iCs/>
      <w:spacing w:val="0"/>
      <w:sz w:val="21"/>
      <w:szCs w:val="21"/>
      <w:lang w:bidi="ar-SA"/>
    </w:rPr>
  </w:style>
  <w:style w:type="character" w:customStyle="1" w:styleId="Bodytext10pt45">
    <w:name w:val="Body text + 10 pt45"/>
    <w:rsid w:val="003E369E"/>
    <w:rPr>
      <w:rFonts w:ascii="Arial" w:hAnsi="Arial" w:cs="Arial"/>
      <w:spacing w:val="0"/>
      <w:sz w:val="20"/>
      <w:szCs w:val="20"/>
      <w:lang w:bidi="ar-SA"/>
    </w:rPr>
  </w:style>
  <w:style w:type="character" w:customStyle="1" w:styleId="BodyText1">
    <w:name w:val="Body Text1"/>
    <w:rsid w:val="003E369E"/>
    <w:rPr>
      <w:rFonts w:ascii="Arial" w:hAnsi="Arial" w:cs="Arial"/>
      <w:spacing w:val="0"/>
      <w:sz w:val="21"/>
      <w:szCs w:val="21"/>
      <w:u w:val="single"/>
      <w:lang w:bidi="ar-SA"/>
    </w:rPr>
  </w:style>
  <w:style w:type="character" w:customStyle="1" w:styleId="Bodytext10pt44">
    <w:name w:val="Body text + 10 pt44"/>
    <w:rsid w:val="003E369E"/>
    <w:rPr>
      <w:rFonts w:ascii="Arial" w:hAnsi="Arial" w:cs="Arial"/>
      <w:spacing w:val="0"/>
      <w:sz w:val="20"/>
      <w:szCs w:val="20"/>
      <w:lang w:bidi="ar-SA"/>
    </w:rPr>
  </w:style>
  <w:style w:type="character" w:customStyle="1" w:styleId="Bodytext10pt43">
    <w:name w:val="Body text + 10 pt43"/>
    <w:rsid w:val="003E369E"/>
    <w:rPr>
      <w:rFonts w:ascii="Arial" w:hAnsi="Arial" w:cs="Arial"/>
      <w:spacing w:val="0"/>
      <w:sz w:val="20"/>
      <w:szCs w:val="20"/>
      <w:lang w:bidi="ar-SA"/>
    </w:rPr>
  </w:style>
  <w:style w:type="character" w:customStyle="1" w:styleId="Heading13">
    <w:name w:val="Heading #1"/>
    <w:rsid w:val="003E369E"/>
    <w:rPr>
      <w:rFonts w:ascii="Arial" w:hAnsi="Arial" w:cs="Arial"/>
      <w:b w:val="0"/>
      <w:bCs w:val="0"/>
      <w:i w:val="0"/>
      <w:iCs w:val="0"/>
      <w:noProof/>
      <w:spacing w:val="0"/>
      <w:sz w:val="21"/>
      <w:szCs w:val="21"/>
      <w:lang w:bidi="ar-SA"/>
    </w:rPr>
  </w:style>
  <w:style w:type="character" w:customStyle="1" w:styleId="Bodytext10pt42">
    <w:name w:val="Body text + 10 pt42"/>
    <w:rsid w:val="003E369E"/>
    <w:rPr>
      <w:rFonts w:ascii="Arial" w:hAnsi="Arial" w:cs="Arial"/>
      <w:spacing w:val="0"/>
      <w:sz w:val="20"/>
      <w:szCs w:val="20"/>
      <w:lang w:bidi="ar-SA"/>
    </w:rPr>
  </w:style>
  <w:style w:type="character" w:customStyle="1" w:styleId="Bodytext217">
    <w:name w:val="Body text (2)17"/>
    <w:rsid w:val="003E369E"/>
    <w:rPr>
      <w:rFonts w:ascii="Arial" w:hAnsi="Arial" w:cs="Arial"/>
      <w:b w:val="0"/>
      <w:bCs w:val="0"/>
      <w:i w:val="0"/>
      <w:iCs w:val="0"/>
      <w:spacing w:val="0"/>
      <w:sz w:val="21"/>
      <w:szCs w:val="21"/>
      <w:lang w:bidi="ar-SA"/>
    </w:rPr>
  </w:style>
  <w:style w:type="character" w:customStyle="1" w:styleId="TablecaptionCaracter">
    <w:name w:val="Table caption_ Caracter"/>
    <w:link w:val="Tablecaption"/>
    <w:rsid w:val="003E369E"/>
    <w:rPr>
      <w:rFonts w:ascii="Arial" w:hAnsi="Arial"/>
      <w:sz w:val="21"/>
      <w:szCs w:val="21"/>
      <w:shd w:val="clear" w:color="auto" w:fill="FFFFFF"/>
    </w:rPr>
  </w:style>
  <w:style w:type="paragraph" w:customStyle="1" w:styleId="Tablecaption">
    <w:name w:val="Table caption_"/>
    <w:basedOn w:val="Normal"/>
    <w:link w:val="TablecaptionCaracter"/>
    <w:rsid w:val="003E369E"/>
    <w:pPr>
      <w:shd w:val="clear" w:color="auto" w:fill="FFFFFF"/>
      <w:spacing w:line="259" w:lineRule="exact"/>
      <w:jc w:val="both"/>
    </w:pPr>
    <w:rPr>
      <w:rFonts w:ascii="Arial" w:eastAsiaTheme="minorHAnsi" w:hAnsi="Arial" w:cstheme="minorBidi"/>
      <w:sz w:val="21"/>
      <w:szCs w:val="21"/>
    </w:rPr>
  </w:style>
  <w:style w:type="character" w:customStyle="1" w:styleId="Tablecaption0">
    <w:name w:val="Table caption"/>
    <w:rsid w:val="003E369E"/>
    <w:rPr>
      <w:rFonts w:ascii="Arial" w:hAnsi="Arial"/>
      <w:sz w:val="21"/>
      <w:szCs w:val="21"/>
      <w:u w:val="single"/>
      <w:lang w:bidi="ar-SA"/>
    </w:rPr>
  </w:style>
  <w:style w:type="character" w:customStyle="1" w:styleId="Bodytext4Caracter0">
    <w:name w:val="Body text (4)_ Caracter"/>
    <w:link w:val="Bodytext40"/>
    <w:rsid w:val="003E369E"/>
    <w:rPr>
      <w:rFonts w:ascii="Arial" w:hAnsi="Arial"/>
      <w:b/>
      <w:bCs/>
      <w:sz w:val="21"/>
      <w:szCs w:val="21"/>
      <w:shd w:val="clear" w:color="auto" w:fill="FFFFFF"/>
    </w:rPr>
  </w:style>
  <w:style w:type="paragraph" w:customStyle="1" w:styleId="Bodytext40">
    <w:name w:val="Body text (4)_"/>
    <w:basedOn w:val="Normal"/>
    <w:link w:val="Bodytext4Caracter0"/>
    <w:rsid w:val="003E369E"/>
    <w:pPr>
      <w:shd w:val="clear" w:color="auto" w:fill="FFFFFF"/>
      <w:spacing w:line="259" w:lineRule="exact"/>
      <w:jc w:val="both"/>
    </w:pPr>
    <w:rPr>
      <w:rFonts w:ascii="Arial" w:eastAsiaTheme="minorHAnsi" w:hAnsi="Arial" w:cstheme="minorBidi"/>
      <w:b/>
      <w:bCs/>
      <w:sz w:val="21"/>
      <w:szCs w:val="21"/>
    </w:rPr>
  </w:style>
  <w:style w:type="character" w:customStyle="1" w:styleId="Bodytext5">
    <w:name w:val="Body text (5)_"/>
    <w:link w:val="Bodytext50"/>
    <w:rsid w:val="003E369E"/>
    <w:rPr>
      <w:noProof/>
      <w:shd w:val="clear" w:color="auto" w:fill="FFFFFF"/>
    </w:rPr>
  </w:style>
  <w:style w:type="paragraph" w:customStyle="1" w:styleId="Bodytext50">
    <w:name w:val="Body text (5)"/>
    <w:basedOn w:val="Normal"/>
    <w:link w:val="Bodytext5"/>
    <w:rsid w:val="003E369E"/>
    <w:pPr>
      <w:shd w:val="clear" w:color="auto" w:fill="FFFFFF"/>
      <w:spacing w:line="240" w:lineRule="atLeast"/>
    </w:pPr>
    <w:rPr>
      <w:rFonts w:asciiTheme="minorHAnsi" w:eastAsiaTheme="minorHAnsi" w:hAnsiTheme="minorHAnsi" w:cstheme="minorBidi"/>
      <w:noProof/>
      <w:sz w:val="22"/>
      <w:szCs w:val="22"/>
    </w:rPr>
  </w:style>
  <w:style w:type="character" w:customStyle="1" w:styleId="Tablecaption6">
    <w:name w:val="Table caption6"/>
    <w:rsid w:val="003E369E"/>
    <w:rPr>
      <w:rFonts w:ascii="Arial" w:hAnsi="Arial"/>
      <w:sz w:val="21"/>
      <w:szCs w:val="21"/>
      <w:u w:val="single"/>
      <w:lang w:bidi="ar-SA"/>
    </w:rPr>
  </w:style>
  <w:style w:type="character" w:customStyle="1" w:styleId="Bodytext6Caracter">
    <w:name w:val="Body text (6)_ Caracter"/>
    <w:link w:val="Bodytext6"/>
    <w:rsid w:val="003E369E"/>
    <w:rPr>
      <w:rFonts w:ascii="Arial" w:hAnsi="Arial"/>
      <w:b/>
      <w:bCs/>
      <w:sz w:val="19"/>
      <w:szCs w:val="19"/>
      <w:shd w:val="clear" w:color="auto" w:fill="FFFFFF"/>
    </w:rPr>
  </w:style>
  <w:style w:type="paragraph" w:customStyle="1" w:styleId="Bodytext6">
    <w:name w:val="Body text (6)_"/>
    <w:basedOn w:val="Normal"/>
    <w:link w:val="Bodytext6Caracter"/>
    <w:rsid w:val="003E369E"/>
    <w:pPr>
      <w:shd w:val="clear" w:color="auto" w:fill="FFFFFF"/>
      <w:spacing w:line="240" w:lineRule="exact"/>
    </w:pPr>
    <w:rPr>
      <w:rFonts w:ascii="Arial" w:eastAsiaTheme="minorHAnsi" w:hAnsi="Arial" w:cstheme="minorBidi"/>
      <w:b/>
      <w:bCs/>
      <w:sz w:val="19"/>
      <w:szCs w:val="19"/>
    </w:rPr>
  </w:style>
  <w:style w:type="character" w:customStyle="1" w:styleId="Bodytext10pt41">
    <w:name w:val="Body text + 10 pt41"/>
    <w:rsid w:val="003E369E"/>
    <w:rPr>
      <w:rFonts w:ascii="Arial" w:hAnsi="Arial" w:cs="Arial"/>
      <w:spacing w:val="0"/>
      <w:sz w:val="20"/>
      <w:szCs w:val="20"/>
      <w:lang w:bidi="ar-SA"/>
    </w:rPr>
  </w:style>
  <w:style w:type="character" w:customStyle="1" w:styleId="Heading110">
    <w:name w:val="Heading #110"/>
    <w:rsid w:val="003E369E"/>
    <w:rPr>
      <w:rFonts w:ascii="Arial" w:hAnsi="Arial" w:cs="Arial"/>
      <w:b w:val="0"/>
      <w:bCs w:val="0"/>
      <w:i w:val="0"/>
      <w:iCs w:val="0"/>
      <w:spacing w:val="0"/>
      <w:sz w:val="21"/>
      <w:szCs w:val="21"/>
      <w:lang w:bidi="ar-SA"/>
    </w:rPr>
  </w:style>
  <w:style w:type="character" w:customStyle="1" w:styleId="Bodytext10pt40">
    <w:name w:val="Body text + 10 pt40"/>
    <w:rsid w:val="003E369E"/>
    <w:rPr>
      <w:rFonts w:ascii="Arial" w:hAnsi="Arial" w:cs="Arial"/>
      <w:spacing w:val="0"/>
      <w:sz w:val="20"/>
      <w:szCs w:val="20"/>
      <w:lang w:bidi="ar-SA"/>
    </w:rPr>
  </w:style>
  <w:style w:type="character" w:customStyle="1" w:styleId="BodytextBold38">
    <w:name w:val="Body text + Bold38"/>
    <w:aliases w:val="Italic,Body text + 8 pt,Body text (2) + 12 pt,Body text (3) + 10 pt1,Body text (5) + Not Bold1,Body text (3) + 12 pt,Body text + 9 pt"/>
    <w:rsid w:val="003E369E"/>
    <w:rPr>
      <w:rFonts w:ascii="Arial" w:hAnsi="Arial" w:cs="Arial"/>
      <w:b/>
      <w:bCs/>
      <w:i/>
      <w:iCs/>
      <w:spacing w:val="0"/>
      <w:sz w:val="21"/>
      <w:szCs w:val="21"/>
      <w:lang w:bidi="ar-SA"/>
    </w:rPr>
  </w:style>
  <w:style w:type="character" w:customStyle="1" w:styleId="BodytextBold37">
    <w:name w:val="Body text + Bold37"/>
    <w:rsid w:val="003E369E"/>
    <w:rPr>
      <w:rFonts w:ascii="Arial" w:hAnsi="Arial" w:cs="Arial"/>
      <w:b/>
      <w:bCs/>
      <w:spacing w:val="0"/>
      <w:sz w:val="21"/>
      <w:szCs w:val="21"/>
      <w:lang w:bidi="ar-SA"/>
    </w:rPr>
  </w:style>
  <w:style w:type="character" w:customStyle="1" w:styleId="Bodytext216">
    <w:name w:val="Body text (2)16"/>
    <w:rsid w:val="003E369E"/>
    <w:rPr>
      <w:rFonts w:ascii="Arial" w:hAnsi="Arial" w:cs="Arial"/>
      <w:b w:val="0"/>
      <w:bCs w:val="0"/>
      <w:i w:val="0"/>
      <w:iCs w:val="0"/>
      <w:spacing w:val="0"/>
      <w:sz w:val="21"/>
      <w:szCs w:val="21"/>
      <w:lang w:bidi="ar-SA"/>
    </w:rPr>
  </w:style>
  <w:style w:type="character" w:customStyle="1" w:styleId="Bodytext10pt39">
    <w:name w:val="Body text + 10 pt39"/>
    <w:rsid w:val="003E369E"/>
    <w:rPr>
      <w:rFonts w:ascii="Arial" w:hAnsi="Arial" w:cs="Arial"/>
      <w:spacing w:val="0"/>
      <w:sz w:val="20"/>
      <w:szCs w:val="20"/>
      <w:lang w:bidi="ar-SA"/>
    </w:rPr>
  </w:style>
  <w:style w:type="character" w:customStyle="1" w:styleId="Bodytext10pt38">
    <w:name w:val="Body text + 10 pt38"/>
    <w:rsid w:val="003E369E"/>
    <w:rPr>
      <w:rFonts w:ascii="Arial" w:hAnsi="Arial" w:cs="Arial"/>
      <w:spacing w:val="0"/>
      <w:sz w:val="20"/>
      <w:szCs w:val="20"/>
      <w:lang w:bidi="ar-SA"/>
    </w:rPr>
  </w:style>
  <w:style w:type="character" w:customStyle="1" w:styleId="Bodytext7">
    <w:name w:val="Body text (7)_"/>
    <w:link w:val="Bodytext70"/>
    <w:rsid w:val="003E369E"/>
    <w:rPr>
      <w:rFonts w:ascii="Courier New" w:hAnsi="Courier New"/>
      <w:b/>
      <w:bCs/>
      <w:sz w:val="9"/>
      <w:szCs w:val="9"/>
      <w:shd w:val="clear" w:color="auto" w:fill="FFFFFF"/>
    </w:rPr>
  </w:style>
  <w:style w:type="paragraph" w:customStyle="1" w:styleId="Bodytext70">
    <w:name w:val="Body text (7)"/>
    <w:basedOn w:val="Normal"/>
    <w:link w:val="Bodytext7"/>
    <w:rsid w:val="003E369E"/>
    <w:pPr>
      <w:shd w:val="clear" w:color="auto" w:fill="FFFFFF"/>
      <w:spacing w:before="120" w:after="120" w:line="240" w:lineRule="atLeast"/>
    </w:pPr>
    <w:rPr>
      <w:rFonts w:ascii="Courier New" w:eastAsiaTheme="minorHAnsi" w:hAnsi="Courier New" w:cstheme="minorBidi"/>
      <w:b/>
      <w:bCs/>
      <w:sz w:val="9"/>
      <w:szCs w:val="9"/>
    </w:rPr>
  </w:style>
  <w:style w:type="character" w:customStyle="1" w:styleId="Tableofcontents">
    <w:name w:val="Table of contents_"/>
    <w:link w:val="Tableofcontents0"/>
    <w:rsid w:val="003E369E"/>
    <w:rPr>
      <w:rFonts w:ascii="Courier New" w:hAnsi="Courier New"/>
      <w:b/>
      <w:bCs/>
      <w:sz w:val="9"/>
      <w:szCs w:val="9"/>
      <w:shd w:val="clear" w:color="auto" w:fill="FFFFFF"/>
    </w:rPr>
  </w:style>
  <w:style w:type="paragraph" w:customStyle="1" w:styleId="Tableofcontents0">
    <w:name w:val="Table of contents"/>
    <w:basedOn w:val="Normal"/>
    <w:link w:val="Tableofcontents"/>
    <w:rsid w:val="003E369E"/>
    <w:pPr>
      <w:shd w:val="clear" w:color="auto" w:fill="FFFFFF"/>
      <w:spacing w:line="125" w:lineRule="exact"/>
    </w:pPr>
    <w:rPr>
      <w:rFonts w:ascii="Courier New" w:eastAsiaTheme="minorHAnsi" w:hAnsi="Courier New" w:cstheme="minorBidi"/>
      <w:b/>
      <w:bCs/>
      <w:sz w:val="9"/>
      <w:szCs w:val="9"/>
    </w:rPr>
  </w:style>
  <w:style w:type="character" w:customStyle="1" w:styleId="Bodytext10pt37">
    <w:name w:val="Body text + 10 pt37"/>
    <w:rsid w:val="003E369E"/>
    <w:rPr>
      <w:rFonts w:ascii="Arial" w:hAnsi="Arial" w:cs="Arial"/>
      <w:spacing w:val="0"/>
      <w:sz w:val="20"/>
      <w:szCs w:val="20"/>
      <w:lang w:bidi="ar-SA"/>
    </w:rPr>
  </w:style>
  <w:style w:type="character" w:customStyle="1" w:styleId="Bodytext71">
    <w:name w:val="Body text + 7"/>
    <w:aliases w:val="5 pt2,Corps du texte + 9,Corps du texte + 112"/>
    <w:rsid w:val="003E369E"/>
    <w:rPr>
      <w:rFonts w:ascii="Arial" w:hAnsi="Arial" w:cs="Arial"/>
      <w:spacing w:val="0"/>
      <w:sz w:val="15"/>
      <w:szCs w:val="15"/>
      <w:lang w:bidi="ar-SA"/>
    </w:rPr>
  </w:style>
  <w:style w:type="character" w:customStyle="1" w:styleId="Tablecaption2Caracter">
    <w:name w:val="Table caption (2)_ Caracter"/>
    <w:link w:val="Tablecaption2"/>
    <w:rsid w:val="003E369E"/>
    <w:rPr>
      <w:rFonts w:ascii="Arial" w:hAnsi="Arial"/>
      <w:b/>
      <w:bCs/>
      <w:i/>
      <w:iCs/>
      <w:sz w:val="21"/>
      <w:szCs w:val="21"/>
      <w:shd w:val="clear" w:color="auto" w:fill="FFFFFF"/>
    </w:rPr>
  </w:style>
  <w:style w:type="paragraph" w:customStyle="1" w:styleId="Tablecaption2">
    <w:name w:val="Table caption (2)_"/>
    <w:basedOn w:val="Normal"/>
    <w:link w:val="Tablecaption2Caracter"/>
    <w:rsid w:val="003E369E"/>
    <w:pPr>
      <w:shd w:val="clear" w:color="auto" w:fill="FFFFFF"/>
      <w:spacing w:line="259" w:lineRule="exact"/>
      <w:jc w:val="both"/>
    </w:pPr>
    <w:rPr>
      <w:rFonts w:ascii="Arial" w:eastAsiaTheme="minorHAnsi" w:hAnsi="Arial" w:cstheme="minorBidi"/>
      <w:b/>
      <w:bCs/>
      <w:i/>
      <w:iCs/>
      <w:sz w:val="21"/>
      <w:szCs w:val="21"/>
    </w:rPr>
  </w:style>
  <w:style w:type="character" w:customStyle="1" w:styleId="Tablecaption20">
    <w:name w:val="Table caption (2)"/>
    <w:rsid w:val="003E369E"/>
    <w:rPr>
      <w:rFonts w:ascii="Arial" w:hAnsi="Arial"/>
      <w:b/>
      <w:bCs/>
      <w:i/>
      <w:iCs/>
      <w:spacing w:val="0"/>
      <w:sz w:val="21"/>
      <w:szCs w:val="21"/>
      <w:lang w:bidi="ar-SA"/>
    </w:rPr>
  </w:style>
  <w:style w:type="character" w:customStyle="1" w:styleId="Bodytext215">
    <w:name w:val="Body text (2)15"/>
    <w:rsid w:val="003E369E"/>
    <w:rPr>
      <w:rFonts w:ascii="Arial" w:hAnsi="Arial" w:cs="Arial"/>
      <w:b w:val="0"/>
      <w:bCs w:val="0"/>
      <w:i w:val="0"/>
      <w:iCs w:val="0"/>
      <w:sz w:val="21"/>
      <w:szCs w:val="21"/>
      <w:u w:val="single"/>
      <w:lang w:bidi="ar-SA"/>
    </w:rPr>
  </w:style>
  <w:style w:type="character" w:customStyle="1" w:styleId="Bodytext214">
    <w:name w:val="Body text (2)14"/>
    <w:rsid w:val="003E369E"/>
    <w:rPr>
      <w:rFonts w:ascii="Arial" w:hAnsi="Arial" w:cs="Arial"/>
      <w:b w:val="0"/>
      <w:bCs w:val="0"/>
      <w:i w:val="0"/>
      <w:iCs w:val="0"/>
      <w:spacing w:val="0"/>
      <w:sz w:val="21"/>
      <w:szCs w:val="21"/>
      <w:u w:val="single"/>
      <w:lang w:bidi="ar-SA"/>
    </w:rPr>
  </w:style>
  <w:style w:type="character" w:customStyle="1" w:styleId="Bodytext8">
    <w:name w:val="Body text (8)_"/>
    <w:link w:val="Bodytext80"/>
    <w:rsid w:val="003E369E"/>
    <w:rPr>
      <w:rFonts w:ascii="Arial" w:hAnsi="Arial"/>
      <w:sz w:val="16"/>
      <w:szCs w:val="16"/>
      <w:shd w:val="clear" w:color="auto" w:fill="FFFFFF"/>
    </w:rPr>
  </w:style>
  <w:style w:type="paragraph" w:customStyle="1" w:styleId="Bodytext80">
    <w:name w:val="Body text (8)"/>
    <w:basedOn w:val="Normal"/>
    <w:link w:val="Bodytext8"/>
    <w:rsid w:val="003E369E"/>
    <w:pPr>
      <w:shd w:val="clear" w:color="auto" w:fill="FFFFFF"/>
      <w:spacing w:line="240" w:lineRule="atLeast"/>
    </w:pPr>
    <w:rPr>
      <w:rFonts w:ascii="Arial" w:eastAsiaTheme="minorHAnsi" w:hAnsi="Arial" w:cstheme="minorBidi"/>
      <w:sz w:val="16"/>
      <w:szCs w:val="16"/>
    </w:rPr>
  </w:style>
  <w:style w:type="character" w:customStyle="1" w:styleId="Bodytext9">
    <w:name w:val="Body text (9)_"/>
    <w:link w:val="Bodytext90"/>
    <w:rsid w:val="003E369E"/>
    <w:rPr>
      <w:rFonts w:ascii="Arial" w:hAnsi="Arial"/>
      <w:b/>
      <w:bCs/>
      <w:sz w:val="17"/>
      <w:szCs w:val="17"/>
      <w:shd w:val="clear" w:color="auto" w:fill="FFFFFF"/>
    </w:rPr>
  </w:style>
  <w:style w:type="paragraph" w:customStyle="1" w:styleId="Bodytext90">
    <w:name w:val="Body text (9)"/>
    <w:basedOn w:val="Normal"/>
    <w:link w:val="Bodytext9"/>
    <w:rsid w:val="003E369E"/>
    <w:pPr>
      <w:shd w:val="clear" w:color="auto" w:fill="FFFFFF"/>
      <w:spacing w:line="240" w:lineRule="atLeast"/>
    </w:pPr>
    <w:rPr>
      <w:rFonts w:ascii="Arial" w:eastAsiaTheme="minorHAnsi" w:hAnsi="Arial" w:cstheme="minorBidi"/>
      <w:b/>
      <w:bCs/>
      <w:sz w:val="17"/>
      <w:szCs w:val="17"/>
    </w:rPr>
  </w:style>
  <w:style w:type="character" w:customStyle="1" w:styleId="Bodytext910pt">
    <w:name w:val="Body text (9) + 10 pt"/>
    <w:aliases w:val="Not Bold,Body text (2) + 12 pt1"/>
    <w:rsid w:val="003E369E"/>
    <w:rPr>
      <w:rFonts w:ascii="Arial" w:hAnsi="Arial"/>
      <w:b/>
      <w:bCs/>
      <w:sz w:val="20"/>
      <w:szCs w:val="20"/>
      <w:lang w:bidi="ar-SA"/>
    </w:rPr>
  </w:style>
  <w:style w:type="character" w:customStyle="1" w:styleId="Bodytext10">
    <w:name w:val="Body text (10)_"/>
    <w:link w:val="Bodytext100"/>
    <w:rsid w:val="003E369E"/>
    <w:rPr>
      <w:rFonts w:ascii="Arial" w:hAnsi="Arial"/>
      <w:smallCaps/>
      <w:sz w:val="19"/>
      <w:szCs w:val="19"/>
      <w:shd w:val="clear" w:color="auto" w:fill="FFFFFF"/>
    </w:rPr>
  </w:style>
  <w:style w:type="paragraph" w:customStyle="1" w:styleId="Bodytext100">
    <w:name w:val="Body text (10)"/>
    <w:basedOn w:val="Normal"/>
    <w:link w:val="Bodytext10"/>
    <w:rsid w:val="003E369E"/>
    <w:pPr>
      <w:shd w:val="clear" w:color="auto" w:fill="FFFFFF"/>
      <w:spacing w:line="240" w:lineRule="atLeast"/>
    </w:pPr>
    <w:rPr>
      <w:rFonts w:ascii="Arial" w:eastAsiaTheme="minorHAnsi" w:hAnsi="Arial" w:cstheme="minorBidi"/>
      <w:smallCaps/>
      <w:sz w:val="19"/>
      <w:szCs w:val="19"/>
    </w:rPr>
  </w:style>
  <w:style w:type="character" w:customStyle="1" w:styleId="Bodytext213">
    <w:name w:val="Body text (2)13"/>
    <w:rsid w:val="003E369E"/>
    <w:rPr>
      <w:rFonts w:ascii="Arial" w:hAnsi="Arial" w:cs="Arial"/>
      <w:b w:val="0"/>
      <w:bCs w:val="0"/>
      <w:i w:val="0"/>
      <w:iCs w:val="0"/>
      <w:noProof/>
      <w:spacing w:val="0"/>
      <w:sz w:val="21"/>
      <w:szCs w:val="21"/>
      <w:lang w:bidi="ar-SA"/>
    </w:rPr>
  </w:style>
  <w:style w:type="character" w:customStyle="1" w:styleId="Bodytext10pt36">
    <w:name w:val="Body text + 10 pt36"/>
    <w:rsid w:val="003E369E"/>
    <w:rPr>
      <w:rFonts w:ascii="Arial" w:hAnsi="Arial" w:cs="Arial"/>
      <w:noProof/>
      <w:spacing w:val="0"/>
      <w:sz w:val="20"/>
      <w:szCs w:val="20"/>
      <w:lang w:bidi="ar-SA"/>
    </w:rPr>
  </w:style>
  <w:style w:type="character" w:customStyle="1" w:styleId="Bodytext10pt35">
    <w:name w:val="Body text + 10 pt35"/>
    <w:rsid w:val="003E369E"/>
    <w:rPr>
      <w:rFonts w:ascii="Arial" w:hAnsi="Arial" w:cs="Arial"/>
      <w:spacing w:val="0"/>
      <w:sz w:val="20"/>
      <w:szCs w:val="20"/>
      <w:lang w:bidi="ar-SA"/>
    </w:rPr>
  </w:style>
  <w:style w:type="character" w:customStyle="1" w:styleId="Tablecaption5">
    <w:name w:val="Table caption5"/>
    <w:rsid w:val="003E369E"/>
    <w:rPr>
      <w:rFonts w:ascii="Arial" w:hAnsi="Arial"/>
      <w:sz w:val="21"/>
      <w:szCs w:val="21"/>
      <w:u w:val="single"/>
      <w:lang w:bidi="ar-SA"/>
    </w:rPr>
  </w:style>
  <w:style w:type="character" w:customStyle="1" w:styleId="Bodytext10pt34">
    <w:name w:val="Body text + 10 pt34"/>
    <w:rsid w:val="003E369E"/>
    <w:rPr>
      <w:rFonts w:ascii="Arial" w:hAnsi="Arial" w:cs="Arial"/>
      <w:spacing w:val="0"/>
      <w:sz w:val="20"/>
      <w:szCs w:val="20"/>
      <w:lang w:bidi="ar-SA"/>
    </w:rPr>
  </w:style>
  <w:style w:type="character" w:customStyle="1" w:styleId="BodytextItalic19">
    <w:name w:val="Body text + Italic19"/>
    <w:rsid w:val="003E369E"/>
    <w:rPr>
      <w:rFonts w:ascii="Arial" w:hAnsi="Arial" w:cs="Arial"/>
      <w:i/>
      <w:iCs/>
      <w:spacing w:val="0"/>
      <w:sz w:val="21"/>
      <w:szCs w:val="21"/>
      <w:u w:val="single"/>
      <w:lang w:bidi="ar-SA"/>
    </w:rPr>
  </w:style>
  <w:style w:type="character" w:customStyle="1" w:styleId="BodytextBold36">
    <w:name w:val="Body text + Bold36"/>
    <w:aliases w:val="Italic17"/>
    <w:rsid w:val="003E369E"/>
    <w:rPr>
      <w:rFonts w:ascii="Arial" w:hAnsi="Arial" w:cs="Arial"/>
      <w:b/>
      <w:bCs/>
      <w:i/>
      <w:iCs/>
      <w:spacing w:val="0"/>
      <w:sz w:val="21"/>
      <w:szCs w:val="21"/>
      <w:u w:val="single"/>
      <w:lang w:bidi="ar-SA"/>
    </w:rPr>
  </w:style>
  <w:style w:type="character" w:customStyle="1" w:styleId="BodytextItalic18">
    <w:name w:val="Body text + Italic18"/>
    <w:rsid w:val="003E369E"/>
    <w:rPr>
      <w:rFonts w:ascii="Arial" w:hAnsi="Arial" w:cs="Arial"/>
      <w:i/>
      <w:iCs/>
      <w:spacing w:val="0"/>
      <w:sz w:val="21"/>
      <w:szCs w:val="21"/>
      <w:lang w:bidi="ar-SA"/>
    </w:rPr>
  </w:style>
  <w:style w:type="character" w:customStyle="1" w:styleId="Bodytext30">
    <w:name w:val="Body text (3)"/>
    <w:rsid w:val="003E369E"/>
    <w:rPr>
      <w:rFonts w:ascii="Arial" w:hAnsi="Arial" w:cs="Arial"/>
      <w:i w:val="0"/>
      <w:iCs w:val="0"/>
      <w:spacing w:val="0"/>
      <w:sz w:val="21"/>
      <w:szCs w:val="21"/>
      <w:u w:val="single"/>
      <w:lang w:bidi="ar-SA"/>
    </w:rPr>
  </w:style>
  <w:style w:type="character" w:customStyle="1" w:styleId="Bodytext3Bold">
    <w:name w:val="Body text (3) + Bold"/>
    <w:rsid w:val="003E369E"/>
    <w:rPr>
      <w:rFonts w:ascii="Arial" w:hAnsi="Arial" w:cs="Arial"/>
      <w:b/>
      <w:bCs/>
      <w:i w:val="0"/>
      <w:iCs w:val="0"/>
      <w:spacing w:val="0"/>
      <w:sz w:val="21"/>
      <w:szCs w:val="21"/>
      <w:u w:val="single"/>
      <w:lang w:bidi="ar-SA"/>
    </w:rPr>
  </w:style>
  <w:style w:type="character" w:customStyle="1" w:styleId="Bodytext41">
    <w:name w:val="Body text (4)"/>
    <w:rsid w:val="003E369E"/>
    <w:rPr>
      <w:rFonts w:ascii="Arial" w:hAnsi="Arial"/>
      <w:b/>
      <w:bCs/>
      <w:sz w:val="21"/>
      <w:szCs w:val="21"/>
      <w:u w:val="single"/>
      <w:lang w:bidi="ar-SA"/>
    </w:rPr>
  </w:style>
  <w:style w:type="character" w:customStyle="1" w:styleId="Bodytext4NotBold">
    <w:name w:val="Body text (4) + Not Bold"/>
    <w:basedOn w:val="Bodytext4Caracter0"/>
    <w:rsid w:val="003E369E"/>
    <w:rPr>
      <w:rFonts w:ascii="Arial" w:hAnsi="Arial"/>
      <w:b/>
      <w:bCs/>
      <w:sz w:val="21"/>
      <w:szCs w:val="21"/>
      <w:shd w:val="clear" w:color="auto" w:fill="FFFFFF"/>
    </w:rPr>
  </w:style>
  <w:style w:type="character" w:customStyle="1" w:styleId="Tablecaption4">
    <w:name w:val="Table caption4"/>
    <w:rsid w:val="003E369E"/>
    <w:rPr>
      <w:rFonts w:ascii="Arial" w:hAnsi="Arial"/>
      <w:sz w:val="21"/>
      <w:szCs w:val="21"/>
      <w:u w:val="single"/>
      <w:lang w:bidi="ar-SA"/>
    </w:rPr>
  </w:style>
  <w:style w:type="character" w:customStyle="1" w:styleId="Tablecaption30">
    <w:name w:val="Table caption (3)"/>
    <w:rsid w:val="003E369E"/>
    <w:rPr>
      <w:rFonts w:ascii="Arial" w:hAnsi="Arial" w:cs="Arial"/>
      <w:b w:val="0"/>
      <w:bCs w:val="0"/>
      <w:spacing w:val="0"/>
      <w:sz w:val="21"/>
      <w:szCs w:val="21"/>
      <w:u w:val="single"/>
      <w:lang w:bidi="ar-SA"/>
    </w:rPr>
  </w:style>
  <w:style w:type="character" w:customStyle="1" w:styleId="Tablecaption34">
    <w:name w:val="Table caption3"/>
    <w:rsid w:val="003E369E"/>
    <w:rPr>
      <w:rFonts w:ascii="Arial" w:hAnsi="Arial"/>
      <w:sz w:val="21"/>
      <w:szCs w:val="21"/>
      <w:u w:val="single"/>
      <w:lang w:bidi="ar-SA"/>
    </w:rPr>
  </w:style>
  <w:style w:type="character" w:customStyle="1" w:styleId="Tablecaption40">
    <w:name w:val="Table caption (4)_"/>
    <w:link w:val="Tablecaption41"/>
    <w:rsid w:val="003E369E"/>
    <w:rPr>
      <w:rFonts w:ascii="Arial" w:hAnsi="Arial"/>
      <w:i/>
      <w:iCs/>
      <w:sz w:val="21"/>
      <w:szCs w:val="21"/>
      <w:shd w:val="clear" w:color="auto" w:fill="FFFFFF"/>
    </w:rPr>
  </w:style>
  <w:style w:type="paragraph" w:customStyle="1" w:styleId="Tablecaption41">
    <w:name w:val="Table caption (4)1"/>
    <w:basedOn w:val="Normal"/>
    <w:link w:val="Tablecaption40"/>
    <w:rsid w:val="003E369E"/>
    <w:pPr>
      <w:shd w:val="clear" w:color="auto" w:fill="FFFFFF"/>
      <w:spacing w:line="240" w:lineRule="atLeast"/>
    </w:pPr>
    <w:rPr>
      <w:rFonts w:ascii="Arial" w:eastAsiaTheme="minorHAnsi" w:hAnsi="Arial" w:cstheme="minorBidi"/>
      <w:i/>
      <w:iCs/>
      <w:sz w:val="21"/>
      <w:szCs w:val="21"/>
    </w:rPr>
  </w:style>
  <w:style w:type="character" w:customStyle="1" w:styleId="Tablecaption42">
    <w:name w:val="Table caption (4)"/>
    <w:rsid w:val="003E369E"/>
    <w:rPr>
      <w:rFonts w:ascii="Arial" w:hAnsi="Arial"/>
      <w:i/>
      <w:iCs/>
      <w:sz w:val="21"/>
      <w:szCs w:val="21"/>
      <w:u w:val="single"/>
      <w:lang w:bidi="ar-SA"/>
    </w:rPr>
  </w:style>
  <w:style w:type="character" w:customStyle="1" w:styleId="Bodytext11Caracter">
    <w:name w:val="Body text (11)_ Caracter"/>
    <w:link w:val="Bodytext11"/>
    <w:rsid w:val="003E369E"/>
    <w:rPr>
      <w:rFonts w:ascii="Arial" w:hAnsi="Arial"/>
      <w:shd w:val="clear" w:color="auto" w:fill="FFFFFF"/>
    </w:rPr>
  </w:style>
  <w:style w:type="paragraph" w:customStyle="1" w:styleId="Bodytext11">
    <w:name w:val="Body text (11)_"/>
    <w:basedOn w:val="Normal"/>
    <w:link w:val="Bodytext11Caracter"/>
    <w:rsid w:val="003E369E"/>
    <w:pPr>
      <w:shd w:val="clear" w:color="auto" w:fill="FFFFFF"/>
      <w:spacing w:line="240" w:lineRule="atLeast"/>
      <w:jc w:val="both"/>
    </w:pPr>
    <w:rPr>
      <w:rFonts w:ascii="Arial" w:eastAsiaTheme="minorHAnsi" w:hAnsi="Arial" w:cstheme="minorBidi"/>
      <w:sz w:val="22"/>
      <w:szCs w:val="22"/>
    </w:rPr>
  </w:style>
  <w:style w:type="character" w:customStyle="1" w:styleId="Tablecaption22">
    <w:name w:val="Table caption (2)2"/>
    <w:rsid w:val="003E369E"/>
    <w:rPr>
      <w:rFonts w:ascii="Arial" w:hAnsi="Arial"/>
      <w:b/>
      <w:bCs/>
      <w:i/>
      <w:iCs/>
      <w:sz w:val="21"/>
      <w:szCs w:val="21"/>
      <w:u w:val="single"/>
      <w:lang w:bidi="ar-SA"/>
    </w:rPr>
  </w:style>
  <w:style w:type="character" w:customStyle="1" w:styleId="BodytextBold31">
    <w:name w:val="Body text + Bold31"/>
    <w:aliases w:val="Italic16"/>
    <w:rsid w:val="003E369E"/>
    <w:rPr>
      <w:rFonts w:ascii="Arial" w:hAnsi="Arial" w:cs="Arial"/>
      <w:b/>
      <w:bCs/>
      <w:i/>
      <w:iCs/>
      <w:spacing w:val="0"/>
      <w:sz w:val="21"/>
      <w:szCs w:val="21"/>
      <w:u w:val="single"/>
      <w:lang w:bidi="ar-SA"/>
    </w:rPr>
  </w:style>
  <w:style w:type="character" w:customStyle="1" w:styleId="BodytextBold30">
    <w:name w:val="Body text + Bold30"/>
    <w:aliases w:val="Italic15"/>
    <w:rsid w:val="003E369E"/>
    <w:rPr>
      <w:rFonts w:ascii="Arial" w:hAnsi="Arial" w:cs="Arial"/>
      <w:b/>
      <w:bCs/>
      <w:i/>
      <w:iCs/>
      <w:spacing w:val="0"/>
      <w:sz w:val="21"/>
      <w:szCs w:val="21"/>
      <w:u w:val="single"/>
      <w:lang w:bidi="ar-SA"/>
    </w:rPr>
  </w:style>
  <w:style w:type="character" w:customStyle="1" w:styleId="Bodytext28">
    <w:name w:val="Body text (2)8"/>
    <w:rsid w:val="003E369E"/>
    <w:rPr>
      <w:rFonts w:ascii="Arial" w:hAnsi="Arial" w:cs="Arial"/>
      <w:b w:val="0"/>
      <w:bCs w:val="0"/>
      <w:i w:val="0"/>
      <w:iCs w:val="0"/>
      <w:spacing w:val="0"/>
      <w:sz w:val="21"/>
      <w:szCs w:val="21"/>
      <w:lang w:bidi="ar-SA"/>
    </w:rPr>
  </w:style>
  <w:style w:type="character" w:customStyle="1" w:styleId="BodytextBold24">
    <w:name w:val="Body text + Bold24"/>
    <w:aliases w:val="Italic10"/>
    <w:rsid w:val="003E369E"/>
    <w:rPr>
      <w:rFonts w:ascii="Arial" w:hAnsi="Arial" w:cs="Arial"/>
      <w:b/>
      <w:bCs/>
      <w:i/>
      <w:iCs/>
      <w:spacing w:val="0"/>
      <w:sz w:val="21"/>
      <w:szCs w:val="21"/>
      <w:lang w:bidi="ar-SA"/>
    </w:rPr>
  </w:style>
  <w:style w:type="character" w:customStyle="1" w:styleId="Bodytext10pt22">
    <w:name w:val="Body text + 10 pt22"/>
    <w:rsid w:val="003E369E"/>
    <w:rPr>
      <w:rFonts w:ascii="Arial" w:hAnsi="Arial" w:cs="Arial"/>
      <w:spacing w:val="0"/>
      <w:sz w:val="20"/>
      <w:szCs w:val="20"/>
      <w:lang w:bidi="ar-SA"/>
    </w:rPr>
  </w:style>
  <w:style w:type="character" w:customStyle="1" w:styleId="BodytextBold23">
    <w:name w:val="Body text + Bold23"/>
    <w:aliases w:val="Italic9"/>
    <w:rsid w:val="003E369E"/>
    <w:rPr>
      <w:rFonts w:ascii="Arial" w:hAnsi="Arial" w:cs="Arial"/>
      <w:b/>
      <w:bCs/>
      <w:i/>
      <w:iCs/>
      <w:noProof/>
      <w:spacing w:val="0"/>
      <w:sz w:val="21"/>
      <w:szCs w:val="21"/>
      <w:lang w:bidi="ar-SA"/>
    </w:rPr>
  </w:style>
  <w:style w:type="character" w:customStyle="1" w:styleId="BodytextBold22">
    <w:name w:val="Body text + Bold22"/>
    <w:rsid w:val="003E369E"/>
    <w:rPr>
      <w:rFonts w:ascii="Arial" w:hAnsi="Arial" w:cs="Arial"/>
      <w:b/>
      <w:bCs/>
      <w:spacing w:val="0"/>
      <w:sz w:val="21"/>
      <w:szCs w:val="21"/>
      <w:lang w:bidi="ar-SA"/>
    </w:rPr>
  </w:style>
  <w:style w:type="character" w:customStyle="1" w:styleId="BodytextItalic15">
    <w:name w:val="Body text + Italic15"/>
    <w:rsid w:val="003E369E"/>
    <w:rPr>
      <w:rFonts w:ascii="Arial" w:hAnsi="Arial" w:cs="Arial"/>
      <w:i/>
      <w:iCs/>
      <w:spacing w:val="0"/>
      <w:sz w:val="21"/>
      <w:szCs w:val="21"/>
      <w:lang w:bidi="ar-SA"/>
    </w:rPr>
  </w:style>
  <w:style w:type="character" w:customStyle="1" w:styleId="Bodytext10pt21">
    <w:name w:val="Body text + 10 pt21"/>
    <w:rsid w:val="003E369E"/>
    <w:rPr>
      <w:rFonts w:ascii="Arial" w:hAnsi="Arial" w:cs="Arial"/>
      <w:spacing w:val="0"/>
      <w:sz w:val="20"/>
      <w:szCs w:val="20"/>
      <w:lang w:bidi="ar-SA"/>
    </w:rPr>
  </w:style>
  <w:style w:type="character" w:customStyle="1" w:styleId="Heading17">
    <w:name w:val="Heading #17"/>
    <w:rsid w:val="003E369E"/>
    <w:rPr>
      <w:rFonts w:ascii="Arial" w:hAnsi="Arial" w:cs="Arial"/>
      <w:b w:val="0"/>
      <w:bCs w:val="0"/>
      <w:i w:val="0"/>
      <w:iCs w:val="0"/>
      <w:spacing w:val="0"/>
      <w:sz w:val="21"/>
      <w:szCs w:val="21"/>
      <w:lang w:bidi="ar-SA"/>
    </w:rPr>
  </w:style>
  <w:style w:type="character" w:customStyle="1" w:styleId="Bodytext10pt20">
    <w:name w:val="Body text + 10 pt20"/>
    <w:rsid w:val="003E369E"/>
    <w:rPr>
      <w:rFonts w:ascii="Arial" w:hAnsi="Arial" w:cs="Arial"/>
      <w:spacing w:val="0"/>
      <w:sz w:val="20"/>
      <w:szCs w:val="20"/>
      <w:lang w:bidi="ar-SA"/>
    </w:rPr>
  </w:style>
  <w:style w:type="character" w:customStyle="1" w:styleId="Heading16">
    <w:name w:val="Heading #16"/>
    <w:rsid w:val="003E369E"/>
    <w:rPr>
      <w:rFonts w:ascii="Arial" w:hAnsi="Arial" w:cs="Arial"/>
      <w:b w:val="0"/>
      <w:bCs w:val="0"/>
      <w:i w:val="0"/>
      <w:iCs w:val="0"/>
      <w:spacing w:val="0"/>
      <w:sz w:val="21"/>
      <w:szCs w:val="21"/>
      <w:lang w:bidi="ar-SA"/>
    </w:rPr>
  </w:style>
  <w:style w:type="character" w:customStyle="1" w:styleId="BodytextItalic14">
    <w:name w:val="Body text + Italic14"/>
    <w:rsid w:val="003E369E"/>
    <w:rPr>
      <w:rFonts w:ascii="Arial" w:hAnsi="Arial" w:cs="Arial"/>
      <w:i/>
      <w:iCs/>
      <w:spacing w:val="0"/>
      <w:sz w:val="21"/>
      <w:szCs w:val="21"/>
      <w:lang w:bidi="ar-SA"/>
    </w:rPr>
  </w:style>
  <w:style w:type="character" w:customStyle="1" w:styleId="BodytextBold21">
    <w:name w:val="Body text + Bold21"/>
    <w:rsid w:val="003E369E"/>
    <w:rPr>
      <w:rFonts w:ascii="Arial" w:hAnsi="Arial" w:cs="Arial"/>
      <w:b/>
      <w:bCs/>
      <w:spacing w:val="0"/>
      <w:sz w:val="21"/>
      <w:szCs w:val="21"/>
      <w:lang w:bidi="ar-SA"/>
    </w:rPr>
  </w:style>
  <w:style w:type="character" w:customStyle="1" w:styleId="BodytextBold20">
    <w:name w:val="Body text + Bold20"/>
    <w:rsid w:val="003E369E"/>
    <w:rPr>
      <w:rFonts w:ascii="Arial" w:hAnsi="Arial" w:cs="Arial"/>
      <w:b/>
      <w:bCs/>
      <w:spacing w:val="0"/>
      <w:sz w:val="21"/>
      <w:szCs w:val="21"/>
      <w:lang w:bidi="ar-SA"/>
    </w:rPr>
  </w:style>
  <w:style w:type="character" w:customStyle="1" w:styleId="BodytextItalic13">
    <w:name w:val="Body text + Italic13"/>
    <w:rsid w:val="003E369E"/>
    <w:rPr>
      <w:rFonts w:ascii="Arial" w:hAnsi="Arial" w:cs="Arial"/>
      <w:i/>
      <w:iCs/>
      <w:spacing w:val="0"/>
      <w:sz w:val="21"/>
      <w:szCs w:val="21"/>
      <w:lang w:bidi="ar-SA"/>
    </w:rPr>
  </w:style>
  <w:style w:type="character" w:customStyle="1" w:styleId="Bodytext10pt19">
    <w:name w:val="Body text + 10 pt19"/>
    <w:rsid w:val="003E369E"/>
    <w:rPr>
      <w:rFonts w:ascii="Arial" w:hAnsi="Arial" w:cs="Arial"/>
      <w:spacing w:val="0"/>
      <w:sz w:val="20"/>
      <w:szCs w:val="20"/>
      <w:lang w:bidi="ar-SA"/>
    </w:rPr>
  </w:style>
  <w:style w:type="character" w:customStyle="1" w:styleId="BodytextBold19">
    <w:name w:val="Body text + Bold19"/>
    <w:rsid w:val="003E369E"/>
    <w:rPr>
      <w:rFonts w:ascii="Arial" w:hAnsi="Arial" w:cs="Arial"/>
      <w:b/>
      <w:bCs/>
      <w:spacing w:val="0"/>
      <w:sz w:val="21"/>
      <w:szCs w:val="21"/>
      <w:lang w:bidi="ar-SA"/>
    </w:rPr>
  </w:style>
  <w:style w:type="character" w:customStyle="1" w:styleId="BodytextBold18">
    <w:name w:val="Body text + Bold18"/>
    <w:rsid w:val="003E369E"/>
    <w:rPr>
      <w:rFonts w:ascii="Arial" w:hAnsi="Arial" w:cs="Arial"/>
      <w:b/>
      <w:bCs/>
      <w:spacing w:val="0"/>
      <w:sz w:val="21"/>
      <w:szCs w:val="21"/>
      <w:lang w:bidi="ar-SA"/>
    </w:rPr>
  </w:style>
  <w:style w:type="character" w:customStyle="1" w:styleId="Bodytext4NotBold1">
    <w:name w:val="Body text (4) + Not Bold1"/>
    <w:basedOn w:val="Bodytext4Caracter0"/>
    <w:rsid w:val="003E369E"/>
    <w:rPr>
      <w:rFonts w:ascii="Arial" w:hAnsi="Arial"/>
      <w:b/>
      <w:bCs/>
      <w:sz w:val="21"/>
      <w:szCs w:val="21"/>
      <w:shd w:val="clear" w:color="auto" w:fill="FFFFFF"/>
    </w:rPr>
  </w:style>
  <w:style w:type="character" w:customStyle="1" w:styleId="Bodytext410pt">
    <w:name w:val="Body text (4) + 10 pt"/>
    <w:aliases w:val="Not Bold1,Heading #1 + 10 pt"/>
    <w:rsid w:val="003E369E"/>
    <w:rPr>
      <w:rFonts w:ascii="Arial" w:hAnsi="Arial"/>
      <w:b/>
      <w:bCs/>
      <w:noProof/>
      <w:sz w:val="20"/>
      <w:szCs w:val="20"/>
      <w:lang w:bidi="ar-SA"/>
    </w:rPr>
  </w:style>
  <w:style w:type="character" w:customStyle="1" w:styleId="Bodytext42">
    <w:name w:val="Body text (4)2"/>
    <w:basedOn w:val="Bodytext4Caracter0"/>
    <w:rsid w:val="003E369E"/>
    <w:rPr>
      <w:rFonts w:ascii="Arial" w:hAnsi="Arial"/>
      <w:b/>
      <w:bCs/>
      <w:sz w:val="21"/>
      <w:szCs w:val="21"/>
      <w:shd w:val="clear" w:color="auto" w:fill="FFFFFF"/>
    </w:rPr>
  </w:style>
  <w:style w:type="character" w:customStyle="1" w:styleId="BodytextItalic12">
    <w:name w:val="Body text + Italic12"/>
    <w:rsid w:val="003E369E"/>
    <w:rPr>
      <w:rFonts w:ascii="Arial" w:hAnsi="Arial" w:cs="Arial"/>
      <w:i/>
      <w:iCs/>
      <w:spacing w:val="0"/>
      <w:sz w:val="21"/>
      <w:szCs w:val="21"/>
      <w:lang w:bidi="ar-SA"/>
    </w:rPr>
  </w:style>
  <w:style w:type="character" w:customStyle="1" w:styleId="Bodytext10pt18">
    <w:name w:val="Body text + 10 pt18"/>
    <w:rsid w:val="003E369E"/>
    <w:rPr>
      <w:rFonts w:ascii="Arial" w:hAnsi="Arial" w:cs="Arial"/>
      <w:spacing w:val="0"/>
      <w:sz w:val="20"/>
      <w:szCs w:val="20"/>
      <w:lang w:bidi="ar-SA"/>
    </w:rPr>
  </w:style>
  <w:style w:type="character" w:customStyle="1" w:styleId="BodytextBold17">
    <w:name w:val="Body text + Bold17"/>
    <w:rsid w:val="003E369E"/>
    <w:rPr>
      <w:rFonts w:ascii="Arial" w:hAnsi="Arial" w:cs="Arial"/>
      <w:b/>
      <w:bCs/>
      <w:spacing w:val="0"/>
      <w:sz w:val="21"/>
      <w:szCs w:val="21"/>
      <w:lang w:bidi="ar-SA"/>
    </w:rPr>
  </w:style>
  <w:style w:type="character" w:customStyle="1" w:styleId="BodytextBold16">
    <w:name w:val="Body text + Bold16"/>
    <w:rsid w:val="003E369E"/>
    <w:rPr>
      <w:rFonts w:ascii="Arial" w:hAnsi="Arial" w:cs="Arial"/>
      <w:b/>
      <w:bCs/>
      <w:spacing w:val="0"/>
      <w:sz w:val="21"/>
      <w:szCs w:val="21"/>
      <w:lang w:bidi="ar-SA"/>
    </w:rPr>
  </w:style>
  <w:style w:type="character" w:customStyle="1" w:styleId="BodytextItalic11">
    <w:name w:val="Body text + Italic11"/>
    <w:rsid w:val="003E369E"/>
    <w:rPr>
      <w:rFonts w:ascii="Arial" w:hAnsi="Arial" w:cs="Arial"/>
      <w:i/>
      <w:iCs/>
      <w:spacing w:val="0"/>
      <w:sz w:val="21"/>
      <w:szCs w:val="21"/>
      <w:lang w:bidi="ar-SA"/>
    </w:rPr>
  </w:style>
  <w:style w:type="character" w:customStyle="1" w:styleId="Bodytext10pt17">
    <w:name w:val="Body text + 10 pt17"/>
    <w:rsid w:val="003E369E"/>
    <w:rPr>
      <w:rFonts w:ascii="Arial" w:hAnsi="Arial" w:cs="Arial"/>
      <w:spacing w:val="0"/>
      <w:sz w:val="20"/>
      <w:szCs w:val="20"/>
      <w:lang w:bidi="ar-SA"/>
    </w:rPr>
  </w:style>
  <w:style w:type="character" w:customStyle="1" w:styleId="BodytextBold15">
    <w:name w:val="Body text + Bold15"/>
    <w:rsid w:val="003E369E"/>
    <w:rPr>
      <w:rFonts w:ascii="Arial" w:hAnsi="Arial" w:cs="Arial"/>
      <w:b/>
      <w:bCs/>
      <w:spacing w:val="0"/>
      <w:sz w:val="21"/>
      <w:szCs w:val="21"/>
      <w:lang w:bidi="ar-SA"/>
    </w:rPr>
  </w:style>
  <w:style w:type="character" w:customStyle="1" w:styleId="BodytextBold14">
    <w:name w:val="Body text + Bold14"/>
    <w:rsid w:val="003E369E"/>
    <w:rPr>
      <w:rFonts w:ascii="Arial" w:hAnsi="Arial" w:cs="Arial"/>
      <w:b/>
      <w:bCs/>
      <w:spacing w:val="0"/>
      <w:sz w:val="21"/>
      <w:szCs w:val="21"/>
      <w:lang w:bidi="ar-SA"/>
    </w:rPr>
  </w:style>
  <w:style w:type="character" w:customStyle="1" w:styleId="Bodytext27">
    <w:name w:val="Body text (2)7"/>
    <w:rsid w:val="003E369E"/>
    <w:rPr>
      <w:rFonts w:ascii="Arial" w:hAnsi="Arial" w:cs="Arial"/>
      <w:b w:val="0"/>
      <w:bCs w:val="0"/>
      <w:i w:val="0"/>
      <w:iCs w:val="0"/>
      <w:spacing w:val="0"/>
      <w:sz w:val="21"/>
      <w:szCs w:val="21"/>
      <w:lang w:bidi="ar-SA"/>
    </w:rPr>
  </w:style>
  <w:style w:type="character" w:customStyle="1" w:styleId="BodytextBold13">
    <w:name w:val="Body text + Bold13"/>
    <w:aliases w:val="Italic8"/>
    <w:rsid w:val="003E369E"/>
    <w:rPr>
      <w:rFonts w:ascii="Arial" w:hAnsi="Arial" w:cs="Arial"/>
      <w:b/>
      <w:bCs/>
      <w:i/>
      <w:iCs/>
      <w:spacing w:val="0"/>
      <w:sz w:val="21"/>
      <w:szCs w:val="21"/>
      <w:lang w:bidi="ar-SA"/>
    </w:rPr>
  </w:style>
  <w:style w:type="character" w:customStyle="1" w:styleId="Bodytext3NotItalic">
    <w:name w:val="Body text (3) + Not Italic"/>
    <w:rsid w:val="003E369E"/>
    <w:rPr>
      <w:rFonts w:ascii="Arial" w:hAnsi="Arial" w:cs="Arial"/>
      <w:i w:val="0"/>
      <w:iCs w:val="0"/>
      <w:spacing w:val="0"/>
      <w:sz w:val="21"/>
      <w:szCs w:val="21"/>
      <w:lang w:bidi="ar-SA"/>
    </w:rPr>
  </w:style>
  <w:style w:type="character" w:customStyle="1" w:styleId="BodytextItalic10">
    <w:name w:val="Body text + Italic10"/>
    <w:rsid w:val="003E369E"/>
    <w:rPr>
      <w:rFonts w:ascii="Arial" w:hAnsi="Arial" w:cs="Arial"/>
      <w:i/>
      <w:iCs/>
      <w:spacing w:val="0"/>
      <w:sz w:val="21"/>
      <w:szCs w:val="21"/>
      <w:lang w:bidi="ar-SA"/>
    </w:rPr>
  </w:style>
  <w:style w:type="character" w:customStyle="1" w:styleId="HeaderorfooterArial1">
    <w:name w:val="Header or footer + Arial1"/>
    <w:aliases w:val="5 pt1,Corps du texte + 91,5 pt5,Corps du texte + 111"/>
    <w:rsid w:val="003E369E"/>
    <w:rPr>
      <w:rFonts w:ascii="Arial" w:hAnsi="Arial" w:cs="Arial"/>
      <w:spacing w:val="0"/>
      <w:sz w:val="10"/>
      <w:szCs w:val="10"/>
      <w:lang w:bidi="ar-SA"/>
    </w:rPr>
  </w:style>
  <w:style w:type="character" w:customStyle="1" w:styleId="Bodytext3Bold1">
    <w:name w:val="Body text (3) + Bold1"/>
    <w:aliases w:val="Not Italic,Header or footer + 6.5 pt"/>
    <w:rsid w:val="003E369E"/>
    <w:rPr>
      <w:rFonts w:ascii="Arial" w:hAnsi="Arial" w:cs="Arial"/>
      <w:b/>
      <w:bCs/>
      <w:i w:val="0"/>
      <w:iCs w:val="0"/>
      <w:spacing w:val="0"/>
      <w:sz w:val="21"/>
      <w:szCs w:val="21"/>
      <w:lang w:bidi="ar-SA"/>
    </w:rPr>
  </w:style>
  <w:style w:type="character" w:customStyle="1" w:styleId="Bodytext3NotItalic2">
    <w:name w:val="Body text (3) + Not Italic2"/>
    <w:rsid w:val="003E369E"/>
    <w:rPr>
      <w:rFonts w:ascii="Arial" w:hAnsi="Arial" w:cs="Arial"/>
      <w:i w:val="0"/>
      <w:iCs w:val="0"/>
      <w:spacing w:val="0"/>
      <w:sz w:val="21"/>
      <w:szCs w:val="21"/>
      <w:lang w:bidi="ar-SA"/>
    </w:rPr>
  </w:style>
  <w:style w:type="character" w:customStyle="1" w:styleId="BodytextBold12">
    <w:name w:val="Body text + Bold12"/>
    <w:rsid w:val="003E369E"/>
    <w:rPr>
      <w:rFonts w:ascii="Arial" w:hAnsi="Arial" w:cs="Arial"/>
      <w:b/>
      <w:bCs/>
      <w:spacing w:val="0"/>
      <w:sz w:val="21"/>
      <w:szCs w:val="21"/>
      <w:lang w:bidi="ar-SA"/>
    </w:rPr>
  </w:style>
  <w:style w:type="character" w:customStyle="1" w:styleId="Bodytext10pt16">
    <w:name w:val="Body text + 10 pt16"/>
    <w:rsid w:val="003E369E"/>
    <w:rPr>
      <w:rFonts w:ascii="Arial" w:hAnsi="Arial" w:cs="Arial"/>
      <w:spacing w:val="0"/>
      <w:sz w:val="20"/>
      <w:szCs w:val="20"/>
      <w:lang w:bidi="ar-SA"/>
    </w:rPr>
  </w:style>
  <w:style w:type="character" w:customStyle="1" w:styleId="BodytextBold11">
    <w:name w:val="Body text + Bold11"/>
    <w:aliases w:val="Italic7"/>
    <w:rsid w:val="003E369E"/>
    <w:rPr>
      <w:rFonts w:ascii="Arial" w:hAnsi="Arial" w:cs="Arial"/>
      <w:b/>
      <w:bCs/>
      <w:i/>
      <w:iCs/>
      <w:spacing w:val="0"/>
      <w:sz w:val="21"/>
      <w:szCs w:val="21"/>
      <w:u w:val="single"/>
      <w:lang w:bidi="ar-SA"/>
    </w:rPr>
  </w:style>
  <w:style w:type="character" w:customStyle="1" w:styleId="BodytextBold10">
    <w:name w:val="Body text + Bold10"/>
    <w:aliases w:val="Italic6"/>
    <w:rsid w:val="003E369E"/>
    <w:rPr>
      <w:rFonts w:ascii="Arial" w:hAnsi="Arial" w:cs="Arial"/>
      <w:b/>
      <w:bCs/>
      <w:i/>
      <w:iCs/>
      <w:noProof/>
      <w:spacing w:val="0"/>
      <w:sz w:val="21"/>
      <w:szCs w:val="21"/>
      <w:lang w:bidi="ar-SA"/>
    </w:rPr>
  </w:style>
  <w:style w:type="character" w:customStyle="1" w:styleId="BodytextBold9">
    <w:name w:val="Body text + Bold9"/>
    <w:rsid w:val="003E369E"/>
    <w:rPr>
      <w:rFonts w:ascii="Arial" w:hAnsi="Arial" w:cs="Arial"/>
      <w:b/>
      <w:bCs/>
      <w:spacing w:val="0"/>
      <w:sz w:val="21"/>
      <w:szCs w:val="21"/>
      <w:lang w:bidi="ar-SA"/>
    </w:rPr>
  </w:style>
  <w:style w:type="character" w:customStyle="1" w:styleId="Bodytext2NotItalic">
    <w:name w:val="Body text (2) + Not Italic"/>
    <w:rsid w:val="003E369E"/>
    <w:rPr>
      <w:rFonts w:ascii="Arial" w:hAnsi="Arial" w:cs="Arial"/>
      <w:b w:val="0"/>
      <w:bCs w:val="0"/>
      <w:i w:val="0"/>
      <w:iCs w:val="0"/>
      <w:spacing w:val="0"/>
      <w:sz w:val="21"/>
      <w:szCs w:val="21"/>
      <w:lang w:bidi="ar-SA"/>
    </w:rPr>
  </w:style>
  <w:style w:type="character" w:customStyle="1" w:styleId="Bodytext26">
    <w:name w:val="Body text (2)6"/>
    <w:rsid w:val="003E369E"/>
    <w:rPr>
      <w:rFonts w:ascii="Arial" w:hAnsi="Arial" w:cs="Arial"/>
      <w:b w:val="0"/>
      <w:bCs w:val="0"/>
      <w:i w:val="0"/>
      <w:iCs w:val="0"/>
      <w:noProof/>
      <w:spacing w:val="0"/>
      <w:sz w:val="21"/>
      <w:szCs w:val="21"/>
      <w:lang w:bidi="ar-SA"/>
    </w:rPr>
  </w:style>
  <w:style w:type="character" w:customStyle="1" w:styleId="Bodytext25">
    <w:name w:val="Body text (2)5"/>
    <w:rsid w:val="003E369E"/>
    <w:rPr>
      <w:rFonts w:ascii="Arial" w:hAnsi="Arial" w:cs="Arial"/>
      <w:b w:val="0"/>
      <w:bCs w:val="0"/>
      <w:i w:val="0"/>
      <w:iCs w:val="0"/>
      <w:spacing w:val="0"/>
      <w:sz w:val="21"/>
      <w:szCs w:val="21"/>
      <w:lang w:bidi="ar-SA"/>
    </w:rPr>
  </w:style>
  <w:style w:type="character" w:customStyle="1" w:styleId="Bodytext10pt15">
    <w:name w:val="Body text + 10 pt15"/>
    <w:rsid w:val="003E369E"/>
    <w:rPr>
      <w:rFonts w:ascii="Arial" w:hAnsi="Arial" w:cs="Arial"/>
      <w:spacing w:val="0"/>
      <w:sz w:val="20"/>
      <w:szCs w:val="20"/>
      <w:lang w:bidi="ar-SA"/>
    </w:rPr>
  </w:style>
  <w:style w:type="character" w:customStyle="1" w:styleId="BodytextBold8">
    <w:name w:val="Body text + Bold8"/>
    <w:aliases w:val="Italic5"/>
    <w:rsid w:val="003E369E"/>
    <w:rPr>
      <w:rFonts w:ascii="Arial" w:hAnsi="Arial" w:cs="Arial"/>
      <w:b/>
      <w:bCs/>
      <w:i/>
      <w:iCs/>
      <w:spacing w:val="0"/>
      <w:sz w:val="21"/>
      <w:szCs w:val="21"/>
      <w:lang w:bidi="ar-SA"/>
    </w:rPr>
  </w:style>
  <w:style w:type="character" w:customStyle="1" w:styleId="Bodytext10pt14">
    <w:name w:val="Body text + 10 pt14"/>
    <w:rsid w:val="003E369E"/>
    <w:rPr>
      <w:rFonts w:ascii="Arial" w:hAnsi="Arial" w:cs="Arial"/>
      <w:spacing w:val="0"/>
      <w:sz w:val="20"/>
      <w:szCs w:val="20"/>
      <w:lang w:bidi="ar-SA"/>
    </w:rPr>
  </w:style>
  <w:style w:type="character" w:customStyle="1" w:styleId="Tablecaption5Caracter">
    <w:name w:val="Table caption (5)_ Caracter"/>
    <w:link w:val="Tablecaption50"/>
    <w:rsid w:val="003E369E"/>
    <w:rPr>
      <w:rFonts w:ascii="Arial" w:hAnsi="Arial"/>
      <w:i/>
      <w:iCs/>
      <w:sz w:val="8"/>
      <w:szCs w:val="8"/>
      <w:shd w:val="clear" w:color="auto" w:fill="FFFFFF"/>
    </w:rPr>
  </w:style>
  <w:style w:type="paragraph" w:customStyle="1" w:styleId="Tablecaption50">
    <w:name w:val="Table caption (5)_"/>
    <w:basedOn w:val="Normal"/>
    <w:link w:val="Tablecaption5Caracter"/>
    <w:rsid w:val="003E369E"/>
    <w:pPr>
      <w:shd w:val="clear" w:color="auto" w:fill="FFFFFF"/>
      <w:spacing w:line="240" w:lineRule="atLeast"/>
    </w:pPr>
    <w:rPr>
      <w:rFonts w:ascii="Arial" w:eastAsiaTheme="minorHAnsi" w:hAnsi="Arial" w:cstheme="minorBidi"/>
      <w:i/>
      <w:iCs/>
      <w:sz w:val="8"/>
      <w:szCs w:val="8"/>
    </w:rPr>
  </w:style>
  <w:style w:type="character" w:customStyle="1" w:styleId="Tablecaption21">
    <w:name w:val="Table caption2"/>
    <w:rsid w:val="003E369E"/>
    <w:rPr>
      <w:rFonts w:ascii="Arial" w:hAnsi="Arial"/>
      <w:sz w:val="21"/>
      <w:szCs w:val="21"/>
      <w:u w:val="single"/>
      <w:lang w:bidi="ar-SA"/>
    </w:rPr>
  </w:style>
  <w:style w:type="character" w:customStyle="1" w:styleId="Bodytext12Caracter">
    <w:name w:val="Body text (12)_ Caracter"/>
    <w:link w:val="Bodytext12"/>
    <w:rsid w:val="003E369E"/>
    <w:rPr>
      <w:rFonts w:ascii="Arial" w:hAnsi="Arial"/>
      <w:b/>
      <w:bCs/>
      <w:i/>
      <w:iCs/>
      <w:sz w:val="19"/>
      <w:szCs w:val="19"/>
      <w:shd w:val="clear" w:color="auto" w:fill="FFFFFF"/>
    </w:rPr>
  </w:style>
  <w:style w:type="paragraph" w:customStyle="1" w:styleId="Bodytext12">
    <w:name w:val="Body text (12)_"/>
    <w:basedOn w:val="Normal"/>
    <w:link w:val="Bodytext12Caracter"/>
    <w:rsid w:val="003E369E"/>
    <w:pPr>
      <w:shd w:val="clear" w:color="auto" w:fill="FFFFFF"/>
      <w:spacing w:after="180" w:line="235" w:lineRule="exact"/>
    </w:pPr>
    <w:rPr>
      <w:rFonts w:ascii="Arial" w:eastAsiaTheme="minorHAnsi" w:hAnsi="Arial" w:cstheme="minorBidi"/>
      <w:b/>
      <w:bCs/>
      <w:i/>
      <w:iCs/>
      <w:sz w:val="19"/>
      <w:szCs w:val="19"/>
    </w:rPr>
  </w:style>
  <w:style w:type="character" w:customStyle="1" w:styleId="Bodytext12NotItalic">
    <w:name w:val="Body text (12) + Not Italic"/>
    <w:basedOn w:val="Bodytext12Caracter"/>
    <w:rsid w:val="003E369E"/>
    <w:rPr>
      <w:rFonts w:ascii="Arial" w:hAnsi="Arial"/>
      <w:b/>
      <w:bCs/>
      <w:i/>
      <w:iCs/>
      <w:sz w:val="19"/>
      <w:szCs w:val="19"/>
      <w:shd w:val="clear" w:color="auto" w:fill="FFFFFF"/>
    </w:rPr>
  </w:style>
  <w:style w:type="character" w:customStyle="1" w:styleId="Bodytext12NotItalic1">
    <w:name w:val="Body text (12) + Not Italic1"/>
    <w:basedOn w:val="Bodytext12Caracter"/>
    <w:rsid w:val="003E369E"/>
    <w:rPr>
      <w:rFonts w:ascii="Arial" w:hAnsi="Arial"/>
      <w:b/>
      <w:bCs/>
      <w:i/>
      <w:iCs/>
      <w:sz w:val="19"/>
      <w:szCs w:val="19"/>
      <w:shd w:val="clear" w:color="auto" w:fill="FFFFFF"/>
    </w:rPr>
  </w:style>
  <w:style w:type="character" w:customStyle="1" w:styleId="Heading123">
    <w:name w:val="Heading #1 (2)3"/>
    <w:rsid w:val="003E369E"/>
    <w:rPr>
      <w:rFonts w:ascii="Arial" w:hAnsi="Arial" w:cs="Arial"/>
      <w:b w:val="0"/>
      <w:bCs w:val="0"/>
      <w:spacing w:val="0"/>
      <w:sz w:val="21"/>
      <w:szCs w:val="21"/>
      <w:u w:val="single"/>
      <w:lang w:bidi="ar-SA"/>
    </w:rPr>
  </w:style>
  <w:style w:type="character" w:customStyle="1" w:styleId="Heading15">
    <w:name w:val="Heading #15"/>
    <w:rsid w:val="003E369E"/>
    <w:rPr>
      <w:rFonts w:ascii="Arial" w:hAnsi="Arial" w:cs="Arial"/>
      <w:b w:val="0"/>
      <w:bCs w:val="0"/>
      <w:i w:val="0"/>
      <w:iCs w:val="0"/>
      <w:spacing w:val="0"/>
      <w:sz w:val="21"/>
      <w:szCs w:val="21"/>
      <w:lang w:bidi="ar-SA"/>
    </w:rPr>
  </w:style>
  <w:style w:type="character" w:customStyle="1" w:styleId="Heading14">
    <w:name w:val="Heading #14"/>
    <w:rsid w:val="003E369E"/>
    <w:rPr>
      <w:rFonts w:ascii="Arial" w:hAnsi="Arial" w:cs="Arial"/>
      <w:b w:val="0"/>
      <w:bCs w:val="0"/>
      <w:i w:val="0"/>
      <w:iCs w:val="0"/>
      <w:spacing w:val="0"/>
      <w:sz w:val="21"/>
      <w:szCs w:val="21"/>
      <w:lang w:bidi="ar-SA"/>
    </w:rPr>
  </w:style>
  <w:style w:type="character" w:customStyle="1" w:styleId="Bodytext10pt13">
    <w:name w:val="Body text + 10 pt13"/>
    <w:rsid w:val="003E369E"/>
    <w:rPr>
      <w:rFonts w:ascii="Arial" w:hAnsi="Arial" w:cs="Arial"/>
      <w:spacing w:val="0"/>
      <w:sz w:val="20"/>
      <w:szCs w:val="20"/>
      <w:lang w:bidi="ar-SA"/>
    </w:rPr>
  </w:style>
  <w:style w:type="character" w:customStyle="1" w:styleId="Bodytext3NotItalic1">
    <w:name w:val="Body text (3) + Not Italic1"/>
    <w:rsid w:val="003E369E"/>
    <w:rPr>
      <w:rFonts w:ascii="Arial" w:hAnsi="Arial" w:cs="Arial"/>
      <w:i w:val="0"/>
      <w:iCs w:val="0"/>
      <w:noProof/>
      <w:spacing w:val="0"/>
      <w:sz w:val="21"/>
      <w:szCs w:val="21"/>
      <w:lang w:bidi="ar-SA"/>
    </w:rPr>
  </w:style>
  <w:style w:type="character" w:customStyle="1" w:styleId="BodytextItalic9">
    <w:name w:val="Body text + Italic9"/>
    <w:rsid w:val="003E369E"/>
    <w:rPr>
      <w:rFonts w:ascii="Arial" w:hAnsi="Arial" w:cs="Arial"/>
      <w:i/>
      <w:iCs/>
      <w:noProof/>
      <w:spacing w:val="0"/>
      <w:sz w:val="21"/>
      <w:szCs w:val="21"/>
      <w:lang w:bidi="ar-SA"/>
    </w:rPr>
  </w:style>
  <w:style w:type="character" w:customStyle="1" w:styleId="BodytextItalic8">
    <w:name w:val="Body text + Italic8"/>
    <w:rsid w:val="003E369E"/>
    <w:rPr>
      <w:rFonts w:ascii="Arial" w:hAnsi="Arial" w:cs="Arial"/>
      <w:i/>
      <w:iCs/>
      <w:spacing w:val="0"/>
      <w:sz w:val="21"/>
      <w:szCs w:val="21"/>
      <w:lang w:bidi="ar-SA"/>
    </w:rPr>
  </w:style>
  <w:style w:type="character" w:customStyle="1" w:styleId="Bodytext10pt12">
    <w:name w:val="Body text + 10 pt12"/>
    <w:rsid w:val="003E369E"/>
    <w:rPr>
      <w:rFonts w:ascii="Arial" w:hAnsi="Arial" w:cs="Arial"/>
      <w:spacing w:val="0"/>
      <w:sz w:val="20"/>
      <w:szCs w:val="20"/>
      <w:lang w:bidi="ar-SA"/>
    </w:rPr>
  </w:style>
  <w:style w:type="character" w:customStyle="1" w:styleId="Bodytext10pt11">
    <w:name w:val="Body text + 10 pt11"/>
    <w:rsid w:val="003E369E"/>
    <w:rPr>
      <w:rFonts w:ascii="Arial" w:hAnsi="Arial" w:cs="Arial"/>
      <w:spacing w:val="0"/>
      <w:sz w:val="20"/>
      <w:szCs w:val="20"/>
      <w:lang w:bidi="ar-SA"/>
    </w:rPr>
  </w:style>
  <w:style w:type="character" w:customStyle="1" w:styleId="Bodytext24">
    <w:name w:val="Body text (2)4"/>
    <w:rsid w:val="003E369E"/>
    <w:rPr>
      <w:rFonts w:ascii="Arial" w:hAnsi="Arial" w:cs="Arial"/>
      <w:b w:val="0"/>
      <w:bCs w:val="0"/>
      <w:i w:val="0"/>
      <w:iCs w:val="0"/>
      <w:spacing w:val="0"/>
      <w:sz w:val="21"/>
      <w:szCs w:val="21"/>
      <w:lang w:bidi="ar-SA"/>
    </w:rPr>
  </w:style>
  <w:style w:type="character" w:customStyle="1" w:styleId="BodytextItalic7">
    <w:name w:val="Body text + Italic7"/>
    <w:rsid w:val="003E369E"/>
    <w:rPr>
      <w:rFonts w:ascii="Arial" w:hAnsi="Arial" w:cs="Arial"/>
      <w:i/>
      <w:iCs/>
      <w:spacing w:val="0"/>
      <w:sz w:val="21"/>
      <w:szCs w:val="21"/>
      <w:lang w:bidi="ar-SA"/>
    </w:rPr>
  </w:style>
  <w:style w:type="character" w:customStyle="1" w:styleId="Heading130">
    <w:name w:val="Heading #13"/>
    <w:rsid w:val="003E369E"/>
    <w:rPr>
      <w:rFonts w:ascii="Arial" w:hAnsi="Arial" w:cs="Arial"/>
      <w:b w:val="0"/>
      <w:bCs w:val="0"/>
      <w:i w:val="0"/>
      <w:iCs w:val="0"/>
      <w:noProof/>
      <w:spacing w:val="0"/>
      <w:sz w:val="21"/>
      <w:szCs w:val="21"/>
      <w:lang w:bidi="ar-SA"/>
    </w:rPr>
  </w:style>
  <w:style w:type="character" w:customStyle="1" w:styleId="Bodytext10pt10">
    <w:name w:val="Body text + 10 pt10"/>
    <w:rsid w:val="003E369E"/>
    <w:rPr>
      <w:rFonts w:ascii="Arial" w:hAnsi="Arial" w:cs="Arial"/>
      <w:spacing w:val="0"/>
      <w:sz w:val="20"/>
      <w:szCs w:val="20"/>
      <w:lang w:bidi="ar-SA"/>
    </w:rPr>
  </w:style>
  <w:style w:type="character" w:customStyle="1" w:styleId="Heading122">
    <w:name w:val="Heading #1 (2)2"/>
    <w:rsid w:val="003E369E"/>
    <w:rPr>
      <w:rFonts w:ascii="Arial" w:hAnsi="Arial" w:cs="Arial"/>
      <w:b w:val="0"/>
      <w:bCs w:val="0"/>
      <w:noProof/>
      <w:spacing w:val="0"/>
      <w:sz w:val="21"/>
      <w:szCs w:val="21"/>
      <w:lang w:bidi="ar-SA"/>
    </w:rPr>
  </w:style>
  <w:style w:type="character" w:customStyle="1" w:styleId="Heading126">
    <w:name w:val="Heading #12"/>
    <w:rsid w:val="003E369E"/>
    <w:rPr>
      <w:rFonts w:ascii="Arial" w:hAnsi="Arial" w:cs="Arial"/>
      <w:b w:val="0"/>
      <w:bCs w:val="0"/>
      <w:i w:val="0"/>
      <w:iCs w:val="0"/>
      <w:spacing w:val="0"/>
      <w:sz w:val="21"/>
      <w:szCs w:val="21"/>
      <w:lang w:bidi="ar-SA"/>
    </w:rPr>
  </w:style>
  <w:style w:type="character" w:customStyle="1" w:styleId="BodytextBold7">
    <w:name w:val="Body text + Bold7"/>
    <w:rsid w:val="003E369E"/>
    <w:rPr>
      <w:rFonts w:ascii="Arial" w:hAnsi="Arial" w:cs="Arial"/>
      <w:b/>
      <w:bCs/>
      <w:spacing w:val="0"/>
      <w:sz w:val="21"/>
      <w:szCs w:val="21"/>
      <w:lang w:bidi="ar-SA"/>
    </w:rPr>
  </w:style>
  <w:style w:type="character" w:customStyle="1" w:styleId="Bodytext10pt9">
    <w:name w:val="Body text + 10 pt9"/>
    <w:rsid w:val="003E369E"/>
    <w:rPr>
      <w:rFonts w:ascii="Arial" w:hAnsi="Arial" w:cs="Arial"/>
      <w:spacing w:val="0"/>
      <w:sz w:val="20"/>
      <w:szCs w:val="20"/>
      <w:lang w:bidi="ar-SA"/>
    </w:rPr>
  </w:style>
  <w:style w:type="character" w:customStyle="1" w:styleId="Bodytext10pt8">
    <w:name w:val="Body text + 10 pt8"/>
    <w:rsid w:val="003E369E"/>
    <w:rPr>
      <w:rFonts w:ascii="Arial" w:hAnsi="Arial" w:cs="Arial"/>
      <w:noProof/>
      <w:spacing w:val="0"/>
      <w:sz w:val="20"/>
      <w:szCs w:val="20"/>
      <w:lang w:bidi="ar-SA"/>
    </w:rPr>
  </w:style>
  <w:style w:type="character" w:customStyle="1" w:styleId="BodytextItalic6">
    <w:name w:val="Body text + Italic6"/>
    <w:rsid w:val="003E369E"/>
    <w:rPr>
      <w:rFonts w:ascii="Arial" w:hAnsi="Arial" w:cs="Arial"/>
      <w:i/>
      <w:iCs/>
      <w:spacing w:val="0"/>
      <w:sz w:val="21"/>
      <w:szCs w:val="21"/>
      <w:lang w:bidi="ar-SA"/>
    </w:rPr>
  </w:style>
  <w:style w:type="character" w:customStyle="1" w:styleId="Bodytext3Spacing-1pt">
    <w:name w:val="Body text (3) + Spacing -1 pt"/>
    <w:rsid w:val="003E369E"/>
    <w:rPr>
      <w:rFonts w:ascii="Arial" w:hAnsi="Arial" w:cs="Arial"/>
      <w:i w:val="0"/>
      <w:iCs w:val="0"/>
      <w:spacing w:val="-20"/>
      <w:sz w:val="21"/>
      <w:szCs w:val="21"/>
      <w:lang w:bidi="ar-SA"/>
    </w:rPr>
  </w:style>
  <w:style w:type="character" w:customStyle="1" w:styleId="BodytextItalic5">
    <w:name w:val="Body text + Italic5"/>
    <w:rsid w:val="003E369E"/>
    <w:rPr>
      <w:rFonts w:ascii="Arial" w:hAnsi="Arial" w:cs="Arial"/>
      <w:i/>
      <w:iCs/>
      <w:spacing w:val="0"/>
      <w:sz w:val="21"/>
      <w:szCs w:val="21"/>
      <w:lang w:bidi="ar-SA"/>
    </w:rPr>
  </w:style>
  <w:style w:type="character" w:customStyle="1" w:styleId="Bodytext10pt7">
    <w:name w:val="Body text + 10 pt7"/>
    <w:rsid w:val="003E369E"/>
    <w:rPr>
      <w:rFonts w:ascii="Arial" w:hAnsi="Arial" w:cs="Arial"/>
      <w:spacing w:val="0"/>
      <w:sz w:val="20"/>
      <w:szCs w:val="20"/>
      <w:lang w:bidi="ar-SA"/>
    </w:rPr>
  </w:style>
  <w:style w:type="character" w:customStyle="1" w:styleId="BodytextItalic4">
    <w:name w:val="Body text + Italic4"/>
    <w:rsid w:val="003E369E"/>
    <w:rPr>
      <w:rFonts w:ascii="Arial" w:hAnsi="Arial" w:cs="Arial"/>
      <w:i/>
      <w:iCs/>
      <w:spacing w:val="0"/>
      <w:sz w:val="21"/>
      <w:szCs w:val="21"/>
      <w:lang w:bidi="ar-SA"/>
    </w:rPr>
  </w:style>
  <w:style w:type="character" w:customStyle="1" w:styleId="BodytextBold6">
    <w:name w:val="Body text + Bold6"/>
    <w:aliases w:val="Italic4"/>
    <w:rsid w:val="003E369E"/>
    <w:rPr>
      <w:rFonts w:ascii="Arial" w:hAnsi="Arial" w:cs="Arial"/>
      <w:b/>
      <w:bCs/>
      <w:i/>
      <w:iCs/>
      <w:spacing w:val="0"/>
      <w:sz w:val="21"/>
      <w:szCs w:val="21"/>
      <w:lang w:bidi="ar-SA"/>
    </w:rPr>
  </w:style>
  <w:style w:type="character" w:customStyle="1" w:styleId="BodytextBold5">
    <w:name w:val="Body text + Bold5"/>
    <w:aliases w:val="Italic3"/>
    <w:rsid w:val="003E369E"/>
    <w:rPr>
      <w:rFonts w:ascii="Arial" w:hAnsi="Arial" w:cs="Arial"/>
      <w:b/>
      <w:bCs/>
      <w:i/>
      <w:iCs/>
      <w:noProof/>
      <w:spacing w:val="0"/>
      <w:sz w:val="21"/>
      <w:szCs w:val="21"/>
      <w:lang w:bidi="ar-SA"/>
    </w:rPr>
  </w:style>
  <w:style w:type="character" w:customStyle="1" w:styleId="BodytextBold4">
    <w:name w:val="Body text + Bold4"/>
    <w:rsid w:val="003E369E"/>
    <w:rPr>
      <w:rFonts w:ascii="Arial" w:hAnsi="Arial" w:cs="Arial"/>
      <w:b/>
      <w:bCs/>
      <w:spacing w:val="0"/>
      <w:sz w:val="21"/>
      <w:szCs w:val="21"/>
      <w:lang w:bidi="ar-SA"/>
    </w:rPr>
  </w:style>
  <w:style w:type="character" w:customStyle="1" w:styleId="Bodytext10pt6">
    <w:name w:val="Body text + 10 pt6"/>
    <w:rsid w:val="003E369E"/>
    <w:rPr>
      <w:rFonts w:ascii="Arial" w:hAnsi="Arial" w:cs="Arial"/>
      <w:spacing w:val="0"/>
      <w:sz w:val="20"/>
      <w:szCs w:val="20"/>
      <w:lang w:bidi="ar-SA"/>
    </w:rPr>
  </w:style>
  <w:style w:type="character" w:customStyle="1" w:styleId="BodytextItalic3">
    <w:name w:val="Body text + Italic3"/>
    <w:rsid w:val="003E369E"/>
    <w:rPr>
      <w:rFonts w:ascii="Arial" w:hAnsi="Arial" w:cs="Arial"/>
      <w:i/>
      <w:iCs/>
      <w:spacing w:val="0"/>
      <w:sz w:val="21"/>
      <w:szCs w:val="21"/>
      <w:lang w:bidi="ar-SA"/>
    </w:rPr>
  </w:style>
  <w:style w:type="character" w:customStyle="1" w:styleId="Bodytext3Spacing-1pt2">
    <w:name w:val="Body text (3) + Spacing -1 pt2"/>
    <w:rsid w:val="003E369E"/>
    <w:rPr>
      <w:rFonts w:ascii="Arial" w:hAnsi="Arial" w:cs="Arial"/>
      <w:i w:val="0"/>
      <w:iCs w:val="0"/>
      <w:spacing w:val="-20"/>
      <w:sz w:val="21"/>
      <w:szCs w:val="21"/>
      <w:lang w:bidi="ar-SA"/>
    </w:rPr>
  </w:style>
  <w:style w:type="character" w:customStyle="1" w:styleId="BodytextItalic2">
    <w:name w:val="Body text + Italic2"/>
    <w:rsid w:val="003E369E"/>
    <w:rPr>
      <w:rFonts w:ascii="Arial" w:hAnsi="Arial" w:cs="Arial"/>
      <w:i/>
      <w:iCs/>
      <w:spacing w:val="0"/>
      <w:sz w:val="21"/>
      <w:szCs w:val="21"/>
      <w:lang w:bidi="ar-SA"/>
    </w:rPr>
  </w:style>
  <w:style w:type="character" w:customStyle="1" w:styleId="BodytextBold3">
    <w:name w:val="Body text + Bold3"/>
    <w:aliases w:val="Italic2"/>
    <w:rsid w:val="003E369E"/>
    <w:rPr>
      <w:rFonts w:ascii="Arial" w:hAnsi="Arial" w:cs="Arial"/>
      <w:b/>
      <w:bCs/>
      <w:i/>
      <w:iCs/>
      <w:spacing w:val="0"/>
      <w:sz w:val="21"/>
      <w:szCs w:val="21"/>
      <w:lang w:bidi="ar-SA"/>
    </w:rPr>
  </w:style>
  <w:style w:type="character" w:customStyle="1" w:styleId="Bodytext23">
    <w:name w:val="Body text (2)3"/>
    <w:rsid w:val="003E369E"/>
    <w:rPr>
      <w:rFonts w:ascii="Arial" w:hAnsi="Arial" w:cs="Arial"/>
      <w:b w:val="0"/>
      <w:bCs w:val="0"/>
      <w:i w:val="0"/>
      <w:iCs w:val="0"/>
      <w:spacing w:val="0"/>
      <w:sz w:val="21"/>
      <w:szCs w:val="21"/>
      <w:lang w:bidi="ar-SA"/>
    </w:rPr>
  </w:style>
  <w:style w:type="character" w:customStyle="1" w:styleId="Bodytext10pt5">
    <w:name w:val="Body text + 10 pt5"/>
    <w:rsid w:val="003E369E"/>
    <w:rPr>
      <w:rFonts w:ascii="Arial" w:hAnsi="Arial" w:cs="Arial"/>
      <w:spacing w:val="0"/>
      <w:sz w:val="20"/>
      <w:szCs w:val="20"/>
      <w:lang w:bidi="ar-SA"/>
    </w:rPr>
  </w:style>
  <w:style w:type="character" w:customStyle="1" w:styleId="Bodytext10pt4">
    <w:name w:val="Body text + 10 pt4"/>
    <w:rsid w:val="003E369E"/>
    <w:rPr>
      <w:rFonts w:ascii="Arial" w:hAnsi="Arial" w:cs="Arial"/>
      <w:spacing w:val="0"/>
      <w:sz w:val="20"/>
      <w:szCs w:val="20"/>
      <w:lang w:bidi="ar-SA"/>
    </w:rPr>
  </w:style>
  <w:style w:type="character" w:customStyle="1" w:styleId="BodytextBold2">
    <w:name w:val="Body text + Bold2"/>
    <w:aliases w:val="Italic1,Body text + 7.5 pt"/>
    <w:rsid w:val="003E369E"/>
    <w:rPr>
      <w:rFonts w:ascii="Arial" w:hAnsi="Arial" w:cs="Arial"/>
      <w:b/>
      <w:bCs/>
      <w:i/>
      <w:iCs/>
      <w:spacing w:val="0"/>
      <w:sz w:val="21"/>
      <w:szCs w:val="21"/>
      <w:lang w:bidi="ar-SA"/>
    </w:rPr>
  </w:style>
  <w:style w:type="character" w:customStyle="1" w:styleId="Bodytext22">
    <w:name w:val="Body text (2)2"/>
    <w:rsid w:val="003E369E"/>
    <w:rPr>
      <w:rFonts w:ascii="Arial" w:hAnsi="Arial" w:cs="Arial"/>
      <w:b w:val="0"/>
      <w:bCs w:val="0"/>
      <w:i w:val="0"/>
      <w:iCs w:val="0"/>
      <w:spacing w:val="0"/>
      <w:sz w:val="21"/>
      <w:szCs w:val="21"/>
      <w:lang w:bidi="ar-SA"/>
    </w:rPr>
  </w:style>
  <w:style w:type="character" w:customStyle="1" w:styleId="Bodytext10pt3">
    <w:name w:val="Body text + 10 pt3"/>
    <w:rsid w:val="003E369E"/>
    <w:rPr>
      <w:rFonts w:ascii="Arial" w:hAnsi="Arial" w:cs="Arial"/>
      <w:spacing w:val="0"/>
      <w:sz w:val="20"/>
      <w:szCs w:val="20"/>
      <w:lang w:bidi="ar-SA"/>
    </w:rPr>
  </w:style>
  <w:style w:type="character" w:customStyle="1" w:styleId="Bodytext3Spacing-1pt1">
    <w:name w:val="Body text (3) + Spacing -1 pt1"/>
    <w:rsid w:val="003E369E"/>
    <w:rPr>
      <w:rFonts w:ascii="Arial" w:hAnsi="Arial" w:cs="Arial"/>
      <w:i w:val="0"/>
      <w:iCs w:val="0"/>
      <w:spacing w:val="-20"/>
      <w:sz w:val="21"/>
      <w:szCs w:val="21"/>
      <w:lang w:bidi="ar-SA"/>
    </w:rPr>
  </w:style>
  <w:style w:type="character" w:customStyle="1" w:styleId="BodytextItalic1">
    <w:name w:val="Body text + Italic1"/>
    <w:aliases w:val="Spacing 0 pt Exact1"/>
    <w:rsid w:val="003E369E"/>
    <w:rPr>
      <w:rFonts w:ascii="Arial" w:hAnsi="Arial" w:cs="Arial"/>
      <w:i/>
      <w:iCs/>
      <w:spacing w:val="0"/>
      <w:sz w:val="21"/>
      <w:szCs w:val="21"/>
      <w:lang w:bidi="ar-SA"/>
    </w:rPr>
  </w:style>
  <w:style w:type="character" w:customStyle="1" w:styleId="Bodytext10pt2">
    <w:name w:val="Body text + 10 pt2"/>
    <w:rsid w:val="003E369E"/>
    <w:rPr>
      <w:rFonts w:ascii="Arial" w:hAnsi="Arial" w:cs="Arial"/>
      <w:spacing w:val="0"/>
      <w:sz w:val="20"/>
      <w:szCs w:val="20"/>
      <w:lang w:bidi="ar-SA"/>
    </w:rPr>
  </w:style>
  <w:style w:type="character" w:customStyle="1" w:styleId="BodytextBold1">
    <w:name w:val="Body text + Bold1"/>
    <w:rsid w:val="003E369E"/>
    <w:rPr>
      <w:rFonts w:ascii="Arial" w:hAnsi="Arial" w:cs="Arial"/>
      <w:b/>
      <w:bCs/>
      <w:spacing w:val="0"/>
      <w:sz w:val="21"/>
      <w:szCs w:val="21"/>
      <w:lang w:bidi="ar-SA"/>
    </w:rPr>
  </w:style>
  <w:style w:type="character" w:customStyle="1" w:styleId="Bodytext10pt1">
    <w:name w:val="Body text + 10 pt1"/>
    <w:rsid w:val="003E369E"/>
    <w:rPr>
      <w:rFonts w:ascii="Arial" w:hAnsi="Arial" w:cs="Arial"/>
      <w:spacing w:val="0"/>
      <w:sz w:val="20"/>
      <w:szCs w:val="20"/>
      <w:lang w:bidi="ar-SA"/>
    </w:rPr>
  </w:style>
  <w:style w:type="paragraph" w:customStyle="1" w:styleId="style2">
    <w:name w:val="style2"/>
    <w:basedOn w:val="Normal"/>
    <w:rsid w:val="003E369E"/>
    <w:pPr>
      <w:spacing w:before="100" w:beforeAutospacing="1" w:after="100" w:afterAutospacing="1"/>
    </w:pPr>
    <w:rPr>
      <w:lang w:val="ro-RO" w:eastAsia="ro-RO"/>
    </w:rPr>
  </w:style>
  <w:style w:type="character" w:styleId="Strong">
    <w:name w:val="Strong"/>
    <w:qFormat/>
    <w:rsid w:val="003E369E"/>
    <w:rPr>
      <w:b/>
      <w:bCs/>
    </w:rPr>
  </w:style>
  <w:style w:type="character" w:styleId="Emphasis">
    <w:name w:val="Emphasis"/>
    <w:qFormat/>
    <w:rsid w:val="003E369E"/>
    <w:rPr>
      <w:i/>
      <w:iCs/>
    </w:rPr>
  </w:style>
  <w:style w:type="character" w:customStyle="1" w:styleId="post-category">
    <w:name w:val="post-category"/>
    <w:basedOn w:val="DefaultParagraphFont"/>
    <w:rsid w:val="003E369E"/>
  </w:style>
  <w:style w:type="character" w:customStyle="1" w:styleId="fbconnectbuttontext">
    <w:name w:val="fbconnectbutton_text"/>
    <w:basedOn w:val="DefaultParagraphFont"/>
    <w:rsid w:val="003E369E"/>
  </w:style>
  <w:style w:type="character" w:customStyle="1" w:styleId="apple-style-span">
    <w:name w:val="apple-style-span"/>
    <w:basedOn w:val="DefaultParagraphFont"/>
    <w:rsid w:val="003E369E"/>
  </w:style>
  <w:style w:type="character" w:customStyle="1" w:styleId="editsection">
    <w:name w:val="editsection"/>
    <w:basedOn w:val="DefaultParagraphFont"/>
    <w:rsid w:val="003E369E"/>
  </w:style>
  <w:style w:type="character" w:customStyle="1" w:styleId="mw-headline">
    <w:name w:val="mw-headline"/>
    <w:basedOn w:val="DefaultParagraphFont"/>
    <w:rsid w:val="003E369E"/>
  </w:style>
  <w:style w:type="character" w:customStyle="1" w:styleId="st">
    <w:name w:val="st"/>
    <w:basedOn w:val="DefaultParagraphFont"/>
    <w:rsid w:val="003E369E"/>
  </w:style>
  <w:style w:type="character" w:customStyle="1" w:styleId="breadcrumbspathway">
    <w:name w:val="breadcrumbs pathway"/>
    <w:basedOn w:val="DefaultParagraphFont"/>
    <w:rsid w:val="003E369E"/>
  </w:style>
  <w:style w:type="character" w:customStyle="1" w:styleId="small">
    <w:name w:val="small"/>
    <w:basedOn w:val="DefaultParagraphFont"/>
    <w:rsid w:val="003E369E"/>
  </w:style>
  <w:style w:type="paragraph" w:customStyle="1" w:styleId="normi">
    <w:name w:val="normi"/>
    <w:basedOn w:val="Normal"/>
    <w:rsid w:val="003E369E"/>
    <w:pPr>
      <w:widowControl w:val="0"/>
      <w:spacing w:line="360" w:lineRule="auto"/>
      <w:ind w:firstLine="680"/>
      <w:jc w:val="both"/>
    </w:pPr>
    <w:rPr>
      <w:szCs w:val="20"/>
      <w:lang w:eastAsia="ro-RO"/>
    </w:rPr>
  </w:style>
  <w:style w:type="paragraph" w:customStyle="1" w:styleId="tablazat">
    <w:name w:val="tablazat"/>
    <w:basedOn w:val="Normal"/>
    <w:rsid w:val="003E369E"/>
    <w:pPr>
      <w:widowControl w:val="0"/>
      <w:jc w:val="center"/>
    </w:pPr>
    <w:rPr>
      <w:sz w:val="20"/>
      <w:szCs w:val="20"/>
      <w:lang w:eastAsia="ro-RO"/>
    </w:rPr>
  </w:style>
  <w:style w:type="paragraph" w:customStyle="1" w:styleId="Bodytext13">
    <w:name w:val="Body text1"/>
    <w:basedOn w:val="Normal"/>
    <w:rsid w:val="003E369E"/>
    <w:pPr>
      <w:shd w:val="clear" w:color="auto" w:fill="FFFFFF"/>
      <w:spacing w:after="120" w:line="240" w:lineRule="atLeast"/>
      <w:ind w:hanging="2040"/>
    </w:pPr>
    <w:rPr>
      <w:rFonts w:ascii="Arial" w:eastAsia="Microsoft Sans Serif" w:hAnsi="Arial" w:cs="Arial"/>
      <w:sz w:val="21"/>
      <w:szCs w:val="21"/>
      <w:lang w:val="ro-RO" w:eastAsia="ro-RO"/>
    </w:rPr>
  </w:style>
  <w:style w:type="paragraph" w:customStyle="1" w:styleId="Bodytext31">
    <w:name w:val="Body text (3)1"/>
    <w:basedOn w:val="Normal"/>
    <w:rsid w:val="003E369E"/>
    <w:pPr>
      <w:shd w:val="clear" w:color="auto" w:fill="FFFFFF"/>
      <w:spacing w:before="240" w:line="254" w:lineRule="exact"/>
      <w:ind w:hanging="680"/>
      <w:jc w:val="both"/>
    </w:pPr>
    <w:rPr>
      <w:rFonts w:ascii="Arial" w:eastAsia="Microsoft Sans Serif" w:hAnsi="Arial" w:cs="Arial"/>
      <w:i/>
      <w:iCs/>
      <w:sz w:val="21"/>
      <w:szCs w:val="21"/>
      <w:lang w:val="ro-RO" w:eastAsia="ro-RO"/>
    </w:rPr>
  </w:style>
  <w:style w:type="paragraph" w:customStyle="1" w:styleId="Bodytext218">
    <w:name w:val="Body text (2)1"/>
    <w:basedOn w:val="Normal"/>
    <w:rsid w:val="003E369E"/>
    <w:pPr>
      <w:shd w:val="clear" w:color="auto" w:fill="FFFFFF"/>
      <w:spacing w:before="240" w:after="240" w:line="259" w:lineRule="exact"/>
      <w:jc w:val="both"/>
    </w:pPr>
    <w:rPr>
      <w:rFonts w:ascii="Arial" w:eastAsia="Microsoft Sans Serif" w:hAnsi="Arial" w:cs="Arial"/>
      <w:b/>
      <w:bCs/>
      <w:i/>
      <w:iCs/>
      <w:sz w:val="21"/>
      <w:szCs w:val="21"/>
      <w:lang w:val="ro-RO" w:eastAsia="ro-RO"/>
    </w:rPr>
  </w:style>
  <w:style w:type="paragraph" w:customStyle="1" w:styleId="Tablecaption1">
    <w:name w:val="Table caption1"/>
    <w:basedOn w:val="Normal"/>
    <w:rsid w:val="003E369E"/>
    <w:pPr>
      <w:shd w:val="clear" w:color="auto" w:fill="FFFFFF"/>
      <w:spacing w:line="259" w:lineRule="exact"/>
      <w:jc w:val="both"/>
    </w:pPr>
    <w:rPr>
      <w:rFonts w:ascii="Arial" w:eastAsia="Microsoft Sans Serif" w:hAnsi="Arial" w:cs="Arial"/>
      <w:sz w:val="21"/>
      <w:szCs w:val="21"/>
      <w:lang w:val="ro-RO" w:eastAsia="ro-RO"/>
    </w:rPr>
  </w:style>
  <w:style w:type="paragraph" w:customStyle="1" w:styleId="Bodytext410">
    <w:name w:val="Body text (4)1"/>
    <w:basedOn w:val="Normal"/>
    <w:rsid w:val="003E369E"/>
    <w:pPr>
      <w:shd w:val="clear" w:color="auto" w:fill="FFFFFF"/>
      <w:spacing w:line="259" w:lineRule="exact"/>
      <w:jc w:val="both"/>
    </w:pPr>
    <w:rPr>
      <w:rFonts w:ascii="Arial" w:eastAsia="Microsoft Sans Serif" w:hAnsi="Arial" w:cs="Arial"/>
      <w:b/>
      <w:bCs/>
      <w:sz w:val="21"/>
      <w:szCs w:val="21"/>
      <w:lang w:val="ro-RO" w:eastAsia="ro-RO"/>
    </w:rPr>
  </w:style>
  <w:style w:type="paragraph" w:customStyle="1" w:styleId="Bodytext60">
    <w:name w:val="Body text (6)"/>
    <w:basedOn w:val="Normal"/>
    <w:rsid w:val="003E369E"/>
    <w:pPr>
      <w:shd w:val="clear" w:color="auto" w:fill="FFFFFF"/>
      <w:spacing w:line="240" w:lineRule="exact"/>
    </w:pPr>
    <w:rPr>
      <w:rFonts w:ascii="Arial" w:eastAsia="Microsoft Sans Serif" w:hAnsi="Arial" w:cs="Arial"/>
      <w:b/>
      <w:bCs/>
      <w:sz w:val="19"/>
      <w:szCs w:val="19"/>
      <w:lang w:val="ro-RO" w:eastAsia="ro-RO"/>
    </w:rPr>
  </w:style>
  <w:style w:type="paragraph" w:customStyle="1" w:styleId="Tablecaption210">
    <w:name w:val="Table caption (2)1"/>
    <w:basedOn w:val="Normal"/>
    <w:rsid w:val="003E369E"/>
    <w:pPr>
      <w:shd w:val="clear" w:color="auto" w:fill="FFFFFF"/>
      <w:spacing w:line="259" w:lineRule="exact"/>
      <w:jc w:val="both"/>
    </w:pPr>
    <w:rPr>
      <w:rFonts w:ascii="Arial" w:eastAsia="Microsoft Sans Serif" w:hAnsi="Arial" w:cs="Arial"/>
      <w:b/>
      <w:bCs/>
      <w:i/>
      <w:iCs/>
      <w:sz w:val="21"/>
      <w:szCs w:val="21"/>
      <w:lang w:val="ro-RO" w:eastAsia="ro-RO"/>
    </w:rPr>
  </w:style>
  <w:style w:type="paragraph" w:customStyle="1" w:styleId="Bodytext110">
    <w:name w:val="Body text (11)"/>
    <w:basedOn w:val="Normal"/>
    <w:link w:val="Bodytext11Exact"/>
    <w:rsid w:val="003E369E"/>
    <w:pPr>
      <w:shd w:val="clear" w:color="auto" w:fill="FFFFFF"/>
      <w:spacing w:line="240" w:lineRule="atLeast"/>
      <w:jc w:val="both"/>
    </w:pPr>
    <w:rPr>
      <w:rFonts w:ascii="Arial" w:eastAsia="Microsoft Sans Serif" w:hAnsi="Arial" w:cs="Arial"/>
      <w:sz w:val="20"/>
      <w:szCs w:val="20"/>
      <w:lang w:val="ro-RO" w:eastAsia="ro-RO"/>
    </w:rPr>
  </w:style>
  <w:style w:type="paragraph" w:customStyle="1" w:styleId="Tablecaption51">
    <w:name w:val="Table caption (5)"/>
    <w:basedOn w:val="Normal"/>
    <w:rsid w:val="003E369E"/>
    <w:pPr>
      <w:shd w:val="clear" w:color="auto" w:fill="FFFFFF"/>
      <w:spacing w:line="240" w:lineRule="atLeast"/>
    </w:pPr>
    <w:rPr>
      <w:rFonts w:ascii="Arial" w:eastAsia="Microsoft Sans Serif" w:hAnsi="Arial" w:cs="Arial"/>
      <w:i/>
      <w:iCs/>
      <w:sz w:val="8"/>
      <w:szCs w:val="8"/>
      <w:lang w:val="ro-RO" w:eastAsia="ro-RO"/>
    </w:rPr>
  </w:style>
  <w:style w:type="paragraph" w:customStyle="1" w:styleId="Bodytext120">
    <w:name w:val="Body text (12)"/>
    <w:basedOn w:val="Normal"/>
    <w:rsid w:val="003E369E"/>
    <w:pPr>
      <w:shd w:val="clear" w:color="auto" w:fill="FFFFFF"/>
      <w:spacing w:after="180" w:line="235" w:lineRule="exact"/>
    </w:pPr>
    <w:rPr>
      <w:rFonts w:ascii="Arial" w:eastAsia="Microsoft Sans Serif" w:hAnsi="Arial" w:cs="Arial"/>
      <w:b/>
      <w:bCs/>
      <w:i/>
      <w:iCs/>
      <w:sz w:val="19"/>
      <w:szCs w:val="19"/>
      <w:lang w:val="ro-RO" w:eastAsia="ro-RO"/>
    </w:rPr>
  </w:style>
  <w:style w:type="paragraph" w:styleId="HTMLPreformatted">
    <w:name w:val="HTML Preformatted"/>
    <w:basedOn w:val="Normal"/>
    <w:link w:val="HTMLPreformattedChar"/>
    <w:rsid w:val="003E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o-RO" w:eastAsia="ro-RO"/>
    </w:rPr>
  </w:style>
  <w:style w:type="character" w:customStyle="1" w:styleId="HTMLPreformattedChar">
    <w:name w:val="HTML Preformatted Char"/>
    <w:basedOn w:val="DefaultParagraphFont"/>
    <w:link w:val="HTMLPreformatted"/>
    <w:rsid w:val="003E369E"/>
    <w:rPr>
      <w:rFonts w:ascii="Courier New" w:eastAsia="Times New Roman" w:hAnsi="Courier New" w:cs="Times New Roman"/>
      <w:sz w:val="20"/>
      <w:szCs w:val="20"/>
      <w:lang w:val="ro-RO" w:eastAsia="ro-RO"/>
    </w:rPr>
  </w:style>
  <w:style w:type="character" w:customStyle="1" w:styleId="spelle">
    <w:name w:val="spelle"/>
    <w:basedOn w:val="DefaultParagraphFont"/>
    <w:rsid w:val="003E369E"/>
  </w:style>
  <w:style w:type="character" w:customStyle="1" w:styleId="grame">
    <w:name w:val="grame"/>
    <w:basedOn w:val="DefaultParagraphFont"/>
    <w:rsid w:val="003E369E"/>
  </w:style>
  <w:style w:type="table" w:styleId="TableGrid">
    <w:name w:val="Table Grid"/>
    <w:aliases w:val="Tabel Alina"/>
    <w:basedOn w:val="TableNormal"/>
    <w:uiPriority w:val="59"/>
    <w:rsid w:val="003E3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369E"/>
  </w:style>
  <w:style w:type="paragraph" w:customStyle="1" w:styleId="Corpsdutexte1">
    <w:name w:val="Corps du texte1"/>
    <w:basedOn w:val="Normal"/>
    <w:rsid w:val="003E369E"/>
    <w:pPr>
      <w:widowControl w:val="0"/>
      <w:shd w:val="clear" w:color="auto" w:fill="FFFFFF"/>
      <w:spacing w:line="240" w:lineRule="atLeast"/>
      <w:ind w:hanging="680"/>
    </w:pPr>
    <w:rPr>
      <w:sz w:val="23"/>
      <w:szCs w:val="23"/>
    </w:rPr>
  </w:style>
  <w:style w:type="character" w:customStyle="1" w:styleId="Corpsdutexte14">
    <w:name w:val="Corps du texte (14)_"/>
    <w:link w:val="Corpsdutexte141"/>
    <w:rsid w:val="003E369E"/>
    <w:rPr>
      <w:i/>
      <w:iCs/>
      <w:sz w:val="23"/>
      <w:szCs w:val="23"/>
      <w:shd w:val="clear" w:color="auto" w:fill="FFFFFF"/>
    </w:rPr>
  </w:style>
  <w:style w:type="paragraph" w:customStyle="1" w:styleId="Corpsdutexte141">
    <w:name w:val="Corps du texte (14)1"/>
    <w:basedOn w:val="Normal"/>
    <w:link w:val="Corpsdutexte14"/>
    <w:rsid w:val="003E369E"/>
    <w:pPr>
      <w:widowControl w:val="0"/>
      <w:shd w:val="clear" w:color="auto" w:fill="FFFFFF"/>
      <w:spacing w:before="360" w:after="480" w:line="240" w:lineRule="atLeast"/>
      <w:ind w:hanging="360"/>
    </w:pPr>
    <w:rPr>
      <w:rFonts w:asciiTheme="minorHAnsi" w:eastAsiaTheme="minorHAnsi" w:hAnsiTheme="minorHAnsi" w:cstheme="minorBidi"/>
      <w:i/>
      <w:iCs/>
      <w:sz w:val="23"/>
      <w:szCs w:val="23"/>
    </w:rPr>
  </w:style>
  <w:style w:type="character" w:customStyle="1" w:styleId="En-tete42">
    <w:name w:val="En-tete #4 (2)_"/>
    <w:link w:val="En-tete420"/>
    <w:rsid w:val="003E369E"/>
    <w:rPr>
      <w:sz w:val="23"/>
      <w:szCs w:val="23"/>
      <w:shd w:val="clear" w:color="auto" w:fill="FFFFFF"/>
    </w:rPr>
  </w:style>
  <w:style w:type="paragraph" w:customStyle="1" w:styleId="En-tete420">
    <w:name w:val="En-tete #4 (2)"/>
    <w:basedOn w:val="Normal"/>
    <w:link w:val="En-tete42"/>
    <w:rsid w:val="003E369E"/>
    <w:pPr>
      <w:widowControl w:val="0"/>
      <w:shd w:val="clear" w:color="auto" w:fill="FFFFFF"/>
      <w:spacing w:before="540" w:after="300" w:line="240" w:lineRule="atLeast"/>
      <w:outlineLvl w:val="3"/>
    </w:pPr>
    <w:rPr>
      <w:rFonts w:asciiTheme="minorHAnsi" w:eastAsiaTheme="minorHAnsi" w:hAnsiTheme="minorHAnsi" w:cstheme="minorBidi"/>
      <w:sz w:val="23"/>
      <w:szCs w:val="23"/>
    </w:rPr>
  </w:style>
  <w:style w:type="character" w:customStyle="1" w:styleId="Corpsdutexte14NonItalique">
    <w:name w:val="Corps du texte (14) + Non Italique"/>
    <w:basedOn w:val="Corpsdutexte14"/>
    <w:rsid w:val="003E369E"/>
    <w:rPr>
      <w:i/>
      <w:iCs/>
      <w:sz w:val="23"/>
      <w:szCs w:val="23"/>
      <w:shd w:val="clear" w:color="auto" w:fill="FFFFFF"/>
    </w:rPr>
  </w:style>
  <w:style w:type="character" w:customStyle="1" w:styleId="En-tete1">
    <w:name w:val="En-tete #1_"/>
    <w:link w:val="En-tete11"/>
    <w:rsid w:val="003E369E"/>
    <w:rPr>
      <w:rFonts w:ascii="Arial" w:hAnsi="Arial"/>
      <w:b/>
      <w:bCs/>
      <w:shd w:val="clear" w:color="auto" w:fill="FFFFFF"/>
    </w:rPr>
  </w:style>
  <w:style w:type="paragraph" w:customStyle="1" w:styleId="En-tete11">
    <w:name w:val="En-tete #11"/>
    <w:basedOn w:val="Normal"/>
    <w:link w:val="En-tete1"/>
    <w:rsid w:val="003E369E"/>
    <w:pPr>
      <w:widowControl w:val="0"/>
      <w:shd w:val="clear" w:color="auto" w:fill="FFFFFF"/>
      <w:spacing w:after="300" w:line="288" w:lineRule="exact"/>
      <w:outlineLvl w:val="0"/>
    </w:pPr>
    <w:rPr>
      <w:rFonts w:ascii="Arial" w:eastAsiaTheme="minorHAnsi" w:hAnsi="Arial" w:cstheme="minorBidi"/>
      <w:b/>
      <w:bCs/>
      <w:sz w:val="22"/>
      <w:szCs w:val="22"/>
    </w:rPr>
  </w:style>
  <w:style w:type="character" w:customStyle="1" w:styleId="En-tete10">
    <w:name w:val="En-tete #1"/>
    <w:basedOn w:val="En-tete1"/>
    <w:rsid w:val="003E369E"/>
    <w:rPr>
      <w:rFonts w:ascii="Arial" w:hAnsi="Arial"/>
      <w:b/>
      <w:bCs/>
      <w:shd w:val="clear" w:color="auto" w:fill="FFFFFF"/>
    </w:rPr>
  </w:style>
  <w:style w:type="character" w:customStyle="1" w:styleId="En-tete1Italique">
    <w:name w:val="En-tete #1 + Italique"/>
    <w:rsid w:val="003E369E"/>
    <w:rPr>
      <w:rFonts w:ascii="Arial" w:hAnsi="Arial"/>
      <w:b/>
      <w:bCs/>
      <w:i/>
      <w:iCs/>
      <w:lang w:bidi="ar-SA"/>
    </w:rPr>
  </w:style>
  <w:style w:type="character" w:customStyle="1" w:styleId="Corpsdutexte3">
    <w:name w:val="Corps du texte (3)_"/>
    <w:link w:val="Corpsdutexte31"/>
    <w:rsid w:val="003E369E"/>
    <w:rPr>
      <w:rFonts w:ascii="Arial" w:hAnsi="Arial"/>
      <w:b/>
      <w:bCs/>
      <w:sz w:val="18"/>
      <w:szCs w:val="18"/>
      <w:shd w:val="clear" w:color="auto" w:fill="FFFFFF"/>
    </w:rPr>
  </w:style>
  <w:style w:type="paragraph" w:customStyle="1" w:styleId="Corpsdutexte31">
    <w:name w:val="Corps du texte (3)1"/>
    <w:basedOn w:val="Normal"/>
    <w:link w:val="Corpsdutexte3"/>
    <w:rsid w:val="003E369E"/>
    <w:pPr>
      <w:widowControl w:val="0"/>
      <w:shd w:val="clear" w:color="auto" w:fill="FFFFFF"/>
      <w:spacing w:before="300" w:after="120" w:line="240" w:lineRule="atLeast"/>
    </w:pPr>
    <w:rPr>
      <w:rFonts w:ascii="Arial" w:eastAsiaTheme="minorHAnsi" w:hAnsi="Arial" w:cstheme="minorBidi"/>
      <w:b/>
      <w:bCs/>
      <w:sz w:val="18"/>
      <w:szCs w:val="18"/>
    </w:rPr>
  </w:style>
  <w:style w:type="character" w:customStyle="1" w:styleId="Corpsdutexte30">
    <w:name w:val="Corps du texte (3)"/>
    <w:basedOn w:val="Corpsdutexte3"/>
    <w:rsid w:val="003E369E"/>
    <w:rPr>
      <w:rFonts w:ascii="Arial" w:hAnsi="Arial"/>
      <w:b/>
      <w:bCs/>
      <w:sz w:val="18"/>
      <w:szCs w:val="18"/>
      <w:shd w:val="clear" w:color="auto" w:fill="FFFFFF"/>
    </w:rPr>
  </w:style>
  <w:style w:type="character" w:customStyle="1" w:styleId="Corpsdutexte40">
    <w:name w:val="Corps du texte (4)_"/>
    <w:link w:val="Corpsdutexte41"/>
    <w:rsid w:val="003E369E"/>
    <w:rPr>
      <w:rFonts w:ascii="Arial" w:hAnsi="Arial"/>
      <w:i/>
      <w:iCs/>
      <w:sz w:val="18"/>
      <w:szCs w:val="18"/>
      <w:shd w:val="clear" w:color="auto" w:fill="FFFFFF"/>
    </w:rPr>
  </w:style>
  <w:style w:type="paragraph" w:customStyle="1" w:styleId="Corpsdutexte41">
    <w:name w:val="Corps du texte (4)1"/>
    <w:basedOn w:val="Normal"/>
    <w:link w:val="Corpsdutexte40"/>
    <w:rsid w:val="003E369E"/>
    <w:pPr>
      <w:widowControl w:val="0"/>
      <w:shd w:val="clear" w:color="auto" w:fill="FFFFFF"/>
      <w:spacing w:before="120" w:line="230" w:lineRule="exact"/>
    </w:pPr>
    <w:rPr>
      <w:rFonts w:ascii="Arial" w:eastAsiaTheme="minorHAnsi" w:hAnsi="Arial" w:cstheme="minorBidi"/>
      <w:i/>
      <w:iCs/>
      <w:sz w:val="18"/>
      <w:szCs w:val="18"/>
    </w:rPr>
  </w:style>
  <w:style w:type="character" w:customStyle="1" w:styleId="Corpsdutexte4Gras">
    <w:name w:val="Corps du texte (4) + Gras"/>
    <w:aliases w:val="Non Italique1,Corps du texte (6) + Gras"/>
    <w:rsid w:val="003E369E"/>
    <w:rPr>
      <w:rFonts w:ascii="Arial" w:hAnsi="Arial"/>
      <w:b/>
      <w:bCs/>
      <w:i/>
      <w:iCs/>
      <w:sz w:val="18"/>
      <w:szCs w:val="18"/>
      <w:lang w:bidi="ar-SA"/>
    </w:rPr>
  </w:style>
  <w:style w:type="character" w:customStyle="1" w:styleId="Corpsdutexte4NonItalique">
    <w:name w:val="Corps du texte (4) + Non Italique"/>
    <w:basedOn w:val="Corpsdutexte40"/>
    <w:rsid w:val="003E369E"/>
    <w:rPr>
      <w:rFonts w:ascii="Arial" w:hAnsi="Arial"/>
      <w:i/>
      <w:iCs/>
      <w:sz w:val="18"/>
      <w:szCs w:val="18"/>
      <w:shd w:val="clear" w:color="auto" w:fill="FFFFFF"/>
    </w:rPr>
  </w:style>
  <w:style w:type="character" w:customStyle="1" w:styleId="Corpsdutexte42">
    <w:name w:val="Corps du texte (4)"/>
    <w:basedOn w:val="Corpsdutexte40"/>
    <w:rsid w:val="003E369E"/>
    <w:rPr>
      <w:rFonts w:ascii="Arial" w:hAnsi="Arial"/>
      <w:i/>
      <w:iCs/>
      <w:sz w:val="18"/>
      <w:szCs w:val="18"/>
      <w:shd w:val="clear" w:color="auto" w:fill="FFFFFF"/>
    </w:rPr>
  </w:style>
  <w:style w:type="character" w:customStyle="1" w:styleId="Corpsdutexte5">
    <w:name w:val="Corps du texte (5)_"/>
    <w:link w:val="Corpsdutexte51"/>
    <w:rsid w:val="003E369E"/>
    <w:rPr>
      <w:rFonts w:ascii="Arial" w:hAnsi="Arial"/>
      <w:sz w:val="18"/>
      <w:szCs w:val="18"/>
      <w:shd w:val="clear" w:color="auto" w:fill="FFFFFF"/>
    </w:rPr>
  </w:style>
  <w:style w:type="paragraph" w:customStyle="1" w:styleId="Corpsdutexte51">
    <w:name w:val="Corps du texte (5)1"/>
    <w:basedOn w:val="Normal"/>
    <w:link w:val="Corpsdutexte5"/>
    <w:rsid w:val="003E369E"/>
    <w:pPr>
      <w:widowControl w:val="0"/>
      <w:shd w:val="clear" w:color="auto" w:fill="FFFFFF"/>
      <w:spacing w:line="230" w:lineRule="exact"/>
    </w:pPr>
    <w:rPr>
      <w:rFonts w:ascii="Arial" w:eastAsiaTheme="minorHAnsi" w:hAnsi="Arial" w:cstheme="minorBidi"/>
      <w:sz w:val="18"/>
      <w:szCs w:val="18"/>
    </w:rPr>
  </w:style>
  <w:style w:type="character" w:customStyle="1" w:styleId="Corpsdutexte5Gras">
    <w:name w:val="Corps du texte (5) + Gras"/>
    <w:aliases w:val="Non Italique2"/>
    <w:rsid w:val="003E369E"/>
    <w:rPr>
      <w:rFonts w:ascii="Arial" w:hAnsi="Arial"/>
      <w:b/>
      <w:bCs/>
      <w:sz w:val="18"/>
      <w:szCs w:val="18"/>
      <w:lang w:bidi="ar-SA"/>
    </w:rPr>
  </w:style>
  <w:style w:type="character" w:customStyle="1" w:styleId="Corpsdutexte50">
    <w:name w:val="Corps du texte (5)"/>
    <w:basedOn w:val="Corpsdutexte5"/>
    <w:rsid w:val="003E369E"/>
    <w:rPr>
      <w:rFonts w:ascii="Arial" w:hAnsi="Arial"/>
      <w:sz w:val="18"/>
      <w:szCs w:val="18"/>
      <w:shd w:val="clear" w:color="auto" w:fill="FFFFFF"/>
    </w:rPr>
  </w:style>
  <w:style w:type="character" w:customStyle="1" w:styleId="CorpsdutexteGras">
    <w:name w:val="Corps du texte + Gras"/>
    <w:aliases w:val="Espacement 0 pt Exact1"/>
    <w:rsid w:val="003E369E"/>
    <w:rPr>
      <w:rFonts w:ascii="Arial" w:hAnsi="Arial" w:cs="Arial"/>
      <w:b/>
      <w:bCs/>
      <w:sz w:val="21"/>
      <w:szCs w:val="21"/>
      <w:u w:val="none"/>
      <w:lang w:bidi="ar-SA"/>
    </w:rPr>
  </w:style>
  <w:style w:type="character" w:customStyle="1" w:styleId="CorpsdutexteItalique">
    <w:name w:val="Corps du texte + Italique"/>
    <w:rsid w:val="003E369E"/>
    <w:rPr>
      <w:rFonts w:ascii="Arial" w:hAnsi="Arial" w:cs="Arial"/>
      <w:i/>
      <w:iCs/>
      <w:sz w:val="21"/>
      <w:szCs w:val="21"/>
      <w:u w:val="none"/>
      <w:lang w:bidi="ar-SA"/>
    </w:rPr>
  </w:style>
  <w:style w:type="character" w:customStyle="1" w:styleId="Corpsdutexte2NonItalique">
    <w:name w:val="Corps du texte (2) + Non Italique"/>
    <w:rsid w:val="003E369E"/>
    <w:rPr>
      <w:rFonts w:ascii="Arial" w:hAnsi="Arial" w:cs="Arial"/>
      <w:sz w:val="21"/>
      <w:szCs w:val="21"/>
      <w:u w:val="none"/>
    </w:rPr>
  </w:style>
  <w:style w:type="character" w:customStyle="1" w:styleId="En-tete2">
    <w:name w:val="En-tete #2_"/>
    <w:link w:val="En-tete21"/>
    <w:rsid w:val="003E369E"/>
    <w:rPr>
      <w:rFonts w:ascii="Arial" w:hAnsi="Arial"/>
      <w:b/>
      <w:bCs/>
      <w:sz w:val="21"/>
      <w:szCs w:val="21"/>
      <w:shd w:val="clear" w:color="auto" w:fill="FFFFFF"/>
    </w:rPr>
  </w:style>
  <w:style w:type="paragraph" w:customStyle="1" w:styleId="En-tete21">
    <w:name w:val="En-tete #21"/>
    <w:basedOn w:val="Normal"/>
    <w:link w:val="En-tete2"/>
    <w:rsid w:val="003E369E"/>
    <w:pPr>
      <w:widowControl w:val="0"/>
      <w:shd w:val="clear" w:color="auto" w:fill="FFFFFF"/>
      <w:spacing w:before="240" w:after="300" w:line="240" w:lineRule="atLeast"/>
      <w:jc w:val="both"/>
      <w:outlineLvl w:val="1"/>
    </w:pPr>
    <w:rPr>
      <w:rFonts w:ascii="Arial" w:eastAsiaTheme="minorHAnsi" w:hAnsi="Arial" w:cstheme="minorBidi"/>
      <w:b/>
      <w:bCs/>
      <w:sz w:val="21"/>
      <w:szCs w:val="21"/>
    </w:rPr>
  </w:style>
  <w:style w:type="character" w:customStyle="1" w:styleId="En-tete20">
    <w:name w:val="En-tete #2"/>
    <w:basedOn w:val="En-tete2"/>
    <w:rsid w:val="003E369E"/>
    <w:rPr>
      <w:rFonts w:ascii="Arial" w:hAnsi="Arial"/>
      <w:b/>
      <w:bCs/>
      <w:sz w:val="21"/>
      <w:szCs w:val="21"/>
      <w:shd w:val="clear" w:color="auto" w:fill="FFFFFF"/>
    </w:rPr>
  </w:style>
  <w:style w:type="character" w:customStyle="1" w:styleId="En-tete2NonGras">
    <w:name w:val="En-tete #2 + Non Gras"/>
    <w:basedOn w:val="En-tete2"/>
    <w:rsid w:val="003E369E"/>
    <w:rPr>
      <w:rFonts w:ascii="Arial" w:hAnsi="Arial"/>
      <w:b/>
      <w:bCs/>
      <w:sz w:val="21"/>
      <w:szCs w:val="21"/>
      <w:shd w:val="clear" w:color="auto" w:fill="FFFFFF"/>
    </w:rPr>
  </w:style>
  <w:style w:type="paragraph" w:customStyle="1" w:styleId="Corpsdutexte210">
    <w:name w:val="Corps du texte (2)1"/>
    <w:basedOn w:val="Normal"/>
    <w:rsid w:val="003E369E"/>
    <w:pPr>
      <w:widowControl w:val="0"/>
      <w:shd w:val="clear" w:color="auto" w:fill="FFFFFF"/>
      <w:spacing w:before="300" w:after="240" w:line="274" w:lineRule="exact"/>
      <w:jc w:val="both"/>
    </w:pPr>
    <w:rPr>
      <w:rFonts w:ascii="Arial" w:hAnsi="Arial"/>
      <w:i/>
      <w:iCs/>
      <w:sz w:val="21"/>
      <w:szCs w:val="21"/>
    </w:rPr>
  </w:style>
  <w:style w:type="character" w:customStyle="1" w:styleId="Corpsdutexte2Gras">
    <w:name w:val="Corps du texte (2) + Gras"/>
    <w:aliases w:val="Non Italique"/>
    <w:rsid w:val="003E369E"/>
    <w:rPr>
      <w:rFonts w:ascii="Arial" w:hAnsi="Arial"/>
      <w:b/>
      <w:bCs/>
      <w:i/>
      <w:iCs/>
      <w:sz w:val="21"/>
      <w:szCs w:val="21"/>
      <w:lang w:bidi="ar-SA"/>
    </w:rPr>
  </w:style>
  <w:style w:type="character" w:customStyle="1" w:styleId="Corpsdutexte5Italique">
    <w:name w:val="Corps du texte (5) + Italique"/>
    <w:rsid w:val="003E369E"/>
    <w:rPr>
      <w:rFonts w:ascii="Arial" w:hAnsi="Arial" w:cs="Arial"/>
      <w:i/>
      <w:iCs/>
      <w:sz w:val="18"/>
      <w:szCs w:val="18"/>
      <w:u w:val="none"/>
      <w:lang w:bidi="ar-SA"/>
    </w:rPr>
  </w:style>
  <w:style w:type="character" w:customStyle="1" w:styleId="LegendedelimageExact">
    <w:name w:val="Legende de l'image Exact"/>
    <w:link w:val="Legendedelimage"/>
    <w:rsid w:val="003E369E"/>
    <w:rPr>
      <w:rFonts w:ascii="Arial" w:hAnsi="Arial"/>
      <w:spacing w:val="4"/>
      <w:sz w:val="14"/>
      <w:szCs w:val="14"/>
      <w:shd w:val="clear" w:color="auto" w:fill="FFFFFF"/>
    </w:rPr>
  </w:style>
  <w:style w:type="paragraph" w:customStyle="1" w:styleId="Legendedelimage">
    <w:name w:val="Legende de l'image"/>
    <w:basedOn w:val="Normal"/>
    <w:link w:val="LegendedelimageExact"/>
    <w:rsid w:val="003E369E"/>
    <w:pPr>
      <w:widowControl w:val="0"/>
      <w:shd w:val="clear" w:color="auto" w:fill="FFFFFF"/>
      <w:spacing w:line="240" w:lineRule="atLeast"/>
    </w:pPr>
    <w:rPr>
      <w:rFonts w:ascii="Arial" w:eastAsiaTheme="minorHAnsi" w:hAnsi="Arial" w:cstheme="minorBidi"/>
      <w:spacing w:val="4"/>
      <w:sz w:val="14"/>
      <w:szCs w:val="14"/>
    </w:rPr>
  </w:style>
  <w:style w:type="character" w:customStyle="1" w:styleId="LegendedelimageExact1">
    <w:name w:val="Legende de l'image Exact1"/>
    <w:basedOn w:val="LegendedelimageExact"/>
    <w:rsid w:val="003E369E"/>
    <w:rPr>
      <w:rFonts w:ascii="Arial" w:hAnsi="Arial"/>
      <w:spacing w:val="4"/>
      <w:sz w:val="14"/>
      <w:szCs w:val="14"/>
      <w:shd w:val="clear" w:color="auto" w:fill="FFFFFF"/>
    </w:rPr>
  </w:style>
  <w:style w:type="character" w:customStyle="1" w:styleId="LegendedelimageItalique">
    <w:name w:val="Legende de l'image + Italique"/>
    <w:aliases w:val="Espacement 0 pt Exact"/>
    <w:rsid w:val="003E369E"/>
    <w:rPr>
      <w:rFonts w:ascii="Arial" w:hAnsi="Arial"/>
      <w:i/>
      <w:iCs/>
      <w:spacing w:val="0"/>
      <w:sz w:val="14"/>
      <w:szCs w:val="14"/>
      <w:lang w:bidi="ar-SA"/>
    </w:rPr>
  </w:style>
  <w:style w:type="character" w:customStyle="1" w:styleId="Corpsdutexte2Italique">
    <w:name w:val="Corps du texte (2) + Italique"/>
    <w:rsid w:val="003E369E"/>
    <w:rPr>
      <w:rFonts w:ascii="Arial" w:hAnsi="Arial" w:cs="Arial"/>
      <w:b/>
      <w:bCs/>
      <w:i w:val="0"/>
      <w:iCs w:val="0"/>
      <w:sz w:val="21"/>
      <w:szCs w:val="21"/>
      <w:u w:val="none"/>
      <w:lang w:bidi="ar-SA"/>
    </w:rPr>
  </w:style>
  <w:style w:type="character" w:customStyle="1" w:styleId="Corpsdutexte6">
    <w:name w:val="Corps du texte (6)"/>
    <w:rsid w:val="003E369E"/>
    <w:rPr>
      <w:rFonts w:ascii="Arial" w:hAnsi="Arial" w:cs="Arial"/>
      <w:i/>
      <w:iCs/>
      <w:color w:val="000000"/>
      <w:spacing w:val="0"/>
      <w:w w:val="100"/>
      <w:position w:val="0"/>
      <w:sz w:val="21"/>
      <w:szCs w:val="21"/>
      <w:u w:val="none"/>
    </w:rPr>
  </w:style>
  <w:style w:type="character" w:customStyle="1" w:styleId="Corpsdutexte6NonItalique">
    <w:name w:val="Corps du texte (6) + Non Italique"/>
    <w:rsid w:val="003E369E"/>
    <w:rPr>
      <w:rFonts w:ascii="Arial" w:hAnsi="Arial" w:cs="Arial"/>
      <w:color w:val="000000"/>
      <w:spacing w:val="0"/>
      <w:w w:val="100"/>
      <w:position w:val="0"/>
      <w:sz w:val="21"/>
      <w:szCs w:val="21"/>
      <w:u w:val="none"/>
    </w:rPr>
  </w:style>
  <w:style w:type="character" w:customStyle="1" w:styleId="Corpsdutexte7">
    <w:name w:val="Corps du texte (7)_"/>
    <w:link w:val="Corpsdutexte71"/>
    <w:rsid w:val="003E369E"/>
    <w:rPr>
      <w:rFonts w:ascii="Arial" w:hAnsi="Arial"/>
      <w:b/>
      <w:bCs/>
      <w:sz w:val="21"/>
      <w:szCs w:val="21"/>
      <w:shd w:val="clear" w:color="auto" w:fill="FFFFFF"/>
    </w:rPr>
  </w:style>
  <w:style w:type="paragraph" w:customStyle="1" w:styleId="Corpsdutexte71">
    <w:name w:val="Corps du texte (7)1"/>
    <w:basedOn w:val="Normal"/>
    <w:link w:val="Corpsdutexte7"/>
    <w:rsid w:val="003E369E"/>
    <w:pPr>
      <w:widowControl w:val="0"/>
      <w:shd w:val="clear" w:color="auto" w:fill="FFFFFF"/>
      <w:spacing w:before="240" w:after="300" w:line="240" w:lineRule="atLeast"/>
      <w:jc w:val="both"/>
    </w:pPr>
    <w:rPr>
      <w:rFonts w:ascii="Arial" w:eastAsiaTheme="minorHAnsi" w:hAnsi="Arial" w:cstheme="minorBidi"/>
      <w:b/>
      <w:bCs/>
      <w:sz w:val="21"/>
      <w:szCs w:val="21"/>
    </w:rPr>
  </w:style>
  <w:style w:type="character" w:customStyle="1" w:styleId="Corpsdutexte70">
    <w:name w:val="Corps du texte (7)"/>
    <w:basedOn w:val="Corpsdutexte7"/>
    <w:rsid w:val="003E369E"/>
    <w:rPr>
      <w:rFonts w:ascii="Arial" w:hAnsi="Arial"/>
      <w:b/>
      <w:bCs/>
      <w:sz w:val="21"/>
      <w:szCs w:val="21"/>
      <w:shd w:val="clear" w:color="auto" w:fill="FFFFFF"/>
    </w:rPr>
  </w:style>
  <w:style w:type="character" w:customStyle="1" w:styleId="Corpsdutexte7NonGras">
    <w:name w:val="Corps du texte (7) + Non Gras"/>
    <w:basedOn w:val="Corpsdutexte7"/>
    <w:rsid w:val="003E369E"/>
    <w:rPr>
      <w:rFonts w:ascii="Arial" w:hAnsi="Arial"/>
      <w:b/>
      <w:bCs/>
      <w:sz w:val="21"/>
      <w:szCs w:val="21"/>
      <w:shd w:val="clear" w:color="auto" w:fill="FFFFFF"/>
    </w:rPr>
  </w:style>
  <w:style w:type="character" w:customStyle="1" w:styleId="Corpsdutexte8">
    <w:name w:val="Corps du texte (8)_"/>
    <w:link w:val="Corpsdutexte81"/>
    <w:rsid w:val="003E369E"/>
    <w:rPr>
      <w:rFonts w:ascii="Arial" w:hAnsi="Arial"/>
      <w:sz w:val="21"/>
      <w:szCs w:val="21"/>
      <w:shd w:val="clear" w:color="auto" w:fill="FFFFFF"/>
    </w:rPr>
  </w:style>
  <w:style w:type="paragraph" w:customStyle="1" w:styleId="Corpsdutexte81">
    <w:name w:val="Corps du texte (8)1"/>
    <w:basedOn w:val="Normal"/>
    <w:link w:val="Corpsdutexte8"/>
    <w:rsid w:val="003E369E"/>
    <w:pPr>
      <w:widowControl w:val="0"/>
      <w:shd w:val="clear" w:color="auto" w:fill="FFFFFF"/>
      <w:spacing w:before="240" w:after="240" w:line="278" w:lineRule="exact"/>
      <w:jc w:val="both"/>
    </w:pPr>
    <w:rPr>
      <w:rFonts w:ascii="Arial" w:eastAsiaTheme="minorHAnsi" w:hAnsi="Arial" w:cstheme="minorBidi"/>
      <w:sz w:val="21"/>
      <w:szCs w:val="21"/>
    </w:rPr>
  </w:style>
  <w:style w:type="character" w:customStyle="1" w:styleId="Corpsdutexte8Gras1">
    <w:name w:val="Corps du texte (8) + Gras1"/>
    <w:rsid w:val="003E369E"/>
    <w:rPr>
      <w:rFonts w:ascii="Arial" w:hAnsi="Arial"/>
      <w:b/>
      <w:bCs/>
      <w:sz w:val="21"/>
      <w:szCs w:val="21"/>
      <w:lang w:bidi="ar-SA"/>
    </w:rPr>
  </w:style>
  <w:style w:type="character" w:customStyle="1" w:styleId="Corpsdutexte80">
    <w:name w:val="Corps du texte (8)"/>
    <w:basedOn w:val="Corpsdutexte8"/>
    <w:rsid w:val="003E369E"/>
    <w:rPr>
      <w:rFonts w:ascii="Arial" w:hAnsi="Arial"/>
      <w:sz w:val="21"/>
      <w:szCs w:val="21"/>
      <w:shd w:val="clear" w:color="auto" w:fill="FFFFFF"/>
    </w:rPr>
  </w:style>
  <w:style w:type="character" w:customStyle="1" w:styleId="Corpsdutexte60">
    <w:name w:val="Corps du texte (6)_"/>
    <w:link w:val="Corpsdutexte61"/>
    <w:rsid w:val="003E369E"/>
    <w:rPr>
      <w:rFonts w:ascii="Arial" w:hAnsi="Arial"/>
      <w:i/>
      <w:iCs/>
      <w:sz w:val="21"/>
      <w:szCs w:val="21"/>
      <w:shd w:val="clear" w:color="auto" w:fill="FFFFFF"/>
    </w:rPr>
  </w:style>
  <w:style w:type="paragraph" w:customStyle="1" w:styleId="Corpsdutexte61">
    <w:name w:val="Corps du texte (6)1"/>
    <w:basedOn w:val="Normal"/>
    <w:link w:val="Corpsdutexte60"/>
    <w:rsid w:val="003E369E"/>
    <w:pPr>
      <w:widowControl w:val="0"/>
      <w:shd w:val="clear" w:color="auto" w:fill="FFFFFF"/>
      <w:spacing w:after="240" w:line="274" w:lineRule="exact"/>
      <w:jc w:val="both"/>
    </w:pPr>
    <w:rPr>
      <w:rFonts w:ascii="Arial" w:eastAsiaTheme="minorHAnsi" w:hAnsi="Arial" w:cstheme="minorBidi"/>
      <w:i/>
      <w:iCs/>
      <w:sz w:val="21"/>
      <w:szCs w:val="21"/>
    </w:rPr>
  </w:style>
  <w:style w:type="character" w:customStyle="1" w:styleId="Corpsdutexte4Italique">
    <w:name w:val="Corps du texte (4) + Italique"/>
    <w:rsid w:val="003E369E"/>
    <w:rPr>
      <w:rFonts w:ascii="Arial" w:hAnsi="Arial" w:cs="Arial"/>
      <w:i w:val="0"/>
      <w:iCs w:val="0"/>
      <w:sz w:val="19"/>
      <w:szCs w:val="19"/>
      <w:u w:val="none"/>
      <w:lang w:bidi="ar-SA"/>
    </w:rPr>
  </w:style>
  <w:style w:type="character" w:customStyle="1" w:styleId="Corpsdutexte5NonItalique">
    <w:name w:val="Corps du texte (5) + Non Italique"/>
    <w:rsid w:val="003E369E"/>
    <w:rPr>
      <w:rFonts w:ascii="Arial" w:hAnsi="Arial" w:cs="Arial"/>
      <w:sz w:val="19"/>
      <w:szCs w:val="19"/>
      <w:u w:val="none"/>
      <w:lang w:bidi="ar-SA"/>
    </w:rPr>
  </w:style>
  <w:style w:type="character" w:customStyle="1" w:styleId="En-tete1NonGras">
    <w:name w:val="En-tete #1 + Non Gras"/>
    <w:rsid w:val="003E369E"/>
    <w:rPr>
      <w:rFonts w:ascii="Arial" w:hAnsi="Arial" w:cs="Arial"/>
      <w:b/>
      <w:bCs/>
      <w:sz w:val="21"/>
      <w:szCs w:val="21"/>
      <w:u w:val="none"/>
      <w:lang w:bidi="ar-SA"/>
    </w:rPr>
  </w:style>
  <w:style w:type="character" w:customStyle="1" w:styleId="Corpsdutexte3Italique">
    <w:name w:val="Corps du texte (3) + Italique"/>
    <w:rsid w:val="003E369E"/>
    <w:rPr>
      <w:rFonts w:ascii="Arial" w:hAnsi="Arial" w:cs="Arial"/>
      <w:b w:val="0"/>
      <w:bCs w:val="0"/>
      <w:i/>
      <w:iCs/>
      <w:sz w:val="18"/>
      <w:szCs w:val="18"/>
      <w:u w:val="none"/>
      <w:lang w:bidi="ar-SA"/>
    </w:rPr>
  </w:style>
  <w:style w:type="character" w:customStyle="1" w:styleId="Corpsdutexte4NonGras">
    <w:name w:val="Corps du texte (4) + Non Gras"/>
    <w:rsid w:val="003E369E"/>
    <w:rPr>
      <w:rFonts w:ascii="Arial" w:hAnsi="Arial" w:cs="Arial"/>
      <w:i/>
      <w:iCs/>
      <w:sz w:val="19"/>
      <w:szCs w:val="19"/>
      <w:u w:val="none"/>
      <w:lang w:bidi="ar-SA"/>
    </w:rPr>
  </w:style>
  <w:style w:type="paragraph" w:styleId="DocumentMap">
    <w:name w:val="Document Map"/>
    <w:basedOn w:val="Normal"/>
    <w:link w:val="DocumentMapChar"/>
    <w:semiHidden/>
    <w:rsid w:val="003E369E"/>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3E369E"/>
    <w:rPr>
      <w:rFonts w:ascii="Tahoma" w:eastAsia="Times New Roman" w:hAnsi="Tahoma" w:cs="Times New Roman"/>
      <w:sz w:val="20"/>
      <w:szCs w:val="20"/>
      <w:shd w:val="clear" w:color="auto" w:fill="000080"/>
    </w:rPr>
  </w:style>
  <w:style w:type="character" w:customStyle="1" w:styleId="CorpsdutexteGras2">
    <w:name w:val="Corps du texte + Gras2"/>
    <w:rsid w:val="003E369E"/>
    <w:rPr>
      <w:rFonts w:ascii="Times New Roman" w:hAnsi="Times New Roman" w:cs="Times New Roman"/>
      <w:b/>
      <w:bCs/>
      <w:sz w:val="23"/>
      <w:szCs w:val="23"/>
      <w:u w:val="none"/>
      <w:lang w:bidi="ar-SA"/>
    </w:rPr>
  </w:style>
  <w:style w:type="character" w:customStyle="1" w:styleId="Notedebasdepage">
    <w:name w:val="Note de bas de page_"/>
    <w:link w:val="Notedebasdepage0"/>
    <w:rsid w:val="003E369E"/>
    <w:rPr>
      <w:shd w:val="clear" w:color="auto" w:fill="FFFFFF"/>
    </w:rPr>
  </w:style>
  <w:style w:type="character" w:customStyle="1" w:styleId="Legendedutableau">
    <w:name w:val="Legende du tableau_"/>
    <w:link w:val="Legendedutableau0"/>
    <w:rsid w:val="003E369E"/>
    <w:rPr>
      <w:b/>
      <w:bCs/>
      <w:shd w:val="clear" w:color="auto" w:fill="FFFFFF"/>
    </w:rPr>
  </w:style>
  <w:style w:type="character" w:customStyle="1" w:styleId="Corpsdutexte85pt">
    <w:name w:val="Corps du texte + 8.5 pt"/>
    <w:aliases w:val="Gras2"/>
    <w:rsid w:val="003E369E"/>
    <w:rPr>
      <w:rFonts w:ascii="Times New Roman" w:hAnsi="Times New Roman" w:cs="Times New Roman"/>
      <w:b/>
      <w:bCs/>
      <w:sz w:val="17"/>
      <w:szCs w:val="17"/>
      <w:u w:val="none"/>
      <w:lang w:bidi="ar-SA"/>
    </w:rPr>
  </w:style>
  <w:style w:type="character" w:customStyle="1" w:styleId="Corpsdutexte85pt1">
    <w:name w:val="Corps du texte + 8.5 pt1"/>
    <w:rsid w:val="003E369E"/>
    <w:rPr>
      <w:rFonts w:ascii="Times New Roman" w:hAnsi="Times New Roman" w:cs="Times New Roman"/>
      <w:sz w:val="17"/>
      <w:szCs w:val="17"/>
      <w:u w:val="none"/>
      <w:lang w:bidi="ar-SA"/>
    </w:rPr>
  </w:style>
  <w:style w:type="character" w:customStyle="1" w:styleId="Corpsdutexte295pt">
    <w:name w:val="Corps du texte (2) + 9.5 pt"/>
    <w:aliases w:val="Espacement 0 pt"/>
    <w:rsid w:val="003E369E"/>
    <w:rPr>
      <w:rFonts w:ascii="Times New Roman" w:hAnsi="Times New Roman" w:cs="Times New Roman"/>
      <w:i/>
      <w:iCs/>
      <w:spacing w:val="10"/>
      <w:sz w:val="19"/>
      <w:szCs w:val="19"/>
      <w:u w:val="none"/>
      <w:lang w:bidi="ar-SA"/>
    </w:rPr>
  </w:style>
  <w:style w:type="character" w:customStyle="1" w:styleId="CorpsdutexteGras1">
    <w:name w:val="Corps du texte + Gras1"/>
    <w:aliases w:val="Italique,Corps du texte + Gras3,Italique2,Italique1,Italique3"/>
    <w:rsid w:val="003E369E"/>
    <w:rPr>
      <w:rFonts w:ascii="Times New Roman" w:hAnsi="Times New Roman" w:cs="Times New Roman"/>
      <w:b/>
      <w:bCs/>
      <w:i/>
      <w:iCs/>
      <w:sz w:val="23"/>
      <w:szCs w:val="23"/>
      <w:u w:val="none"/>
      <w:lang w:bidi="ar-SA"/>
    </w:rPr>
  </w:style>
  <w:style w:type="paragraph" w:customStyle="1" w:styleId="Notedebasdepage0">
    <w:name w:val="Note de bas de page"/>
    <w:basedOn w:val="Normal"/>
    <w:link w:val="Notedebasdepage"/>
    <w:rsid w:val="003E369E"/>
    <w:pPr>
      <w:widowControl w:val="0"/>
      <w:shd w:val="clear" w:color="auto" w:fill="FFFFFF"/>
      <w:spacing w:line="226" w:lineRule="exact"/>
      <w:jc w:val="both"/>
    </w:pPr>
    <w:rPr>
      <w:rFonts w:asciiTheme="minorHAnsi" w:eastAsiaTheme="minorHAnsi" w:hAnsiTheme="minorHAnsi" w:cstheme="minorBidi"/>
      <w:sz w:val="22"/>
      <w:szCs w:val="22"/>
    </w:rPr>
  </w:style>
  <w:style w:type="paragraph" w:customStyle="1" w:styleId="Legendedutableau0">
    <w:name w:val="Legende du tableau"/>
    <w:basedOn w:val="Normal"/>
    <w:link w:val="Legendedutableau"/>
    <w:rsid w:val="003E369E"/>
    <w:pPr>
      <w:widowControl w:val="0"/>
      <w:shd w:val="clear" w:color="auto" w:fill="FFFFFF"/>
      <w:spacing w:line="240" w:lineRule="atLeast"/>
    </w:pPr>
    <w:rPr>
      <w:rFonts w:asciiTheme="minorHAnsi" w:eastAsiaTheme="minorHAnsi" w:hAnsiTheme="minorHAnsi" w:cstheme="minorBidi"/>
      <w:b/>
      <w:bCs/>
      <w:sz w:val="22"/>
      <w:szCs w:val="22"/>
    </w:rPr>
  </w:style>
  <w:style w:type="paragraph" w:styleId="FootnoteText">
    <w:name w:val="footnote text"/>
    <w:basedOn w:val="Normal"/>
    <w:link w:val="FootnoteTextChar"/>
    <w:semiHidden/>
    <w:rsid w:val="003E369E"/>
    <w:rPr>
      <w:sz w:val="20"/>
      <w:szCs w:val="20"/>
    </w:rPr>
  </w:style>
  <w:style w:type="character" w:customStyle="1" w:styleId="FootnoteTextChar">
    <w:name w:val="Footnote Text Char"/>
    <w:basedOn w:val="DefaultParagraphFont"/>
    <w:link w:val="FootnoteText"/>
    <w:semiHidden/>
    <w:rsid w:val="003E369E"/>
    <w:rPr>
      <w:rFonts w:ascii="Times New Roman" w:eastAsia="Times New Roman" w:hAnsi="Times New Roman" w:cs="Times New Roman"/>
      <w:sz w:val="20"/>
      <w:szCs w:val="20"/>
    </w:rPr>
  </w:style>
  <w:style w:type="character" w:customStyle="1" w:styleId="Corpsdutexte10pt1">
    <w:name w:val="Corps du texte + 10 pt1"/>
    <w:rsid w:val="003E369E"/>
    <w:rPr>
      <w:rFonts w:ascii="Times New Roman" w:hAnsi="Times New Roman" w:cs="Times New Roman"/>
      <w:sz w:val="20"/>
      <w:szCs w:val="20"/>
      <w:u w:val="none"/>
      <w:lang w:bidi="ar-SA"/>
    </w:rPr>
  </w:style>
  <w:style w:type="character" w:customStyle="1" w:styleId="En-teteoupieddepage">
    <w:name w:val="En-tete ou pied de page_"/>
    <w:link w:val="En-teteoupieddepage1"/>
    <w:rsid w:val="003E369E"/>
    <w:rPr>
      <w:sz w:val="15"/>
      <w:szCs w:val="15"/>
      <w:shd w:val="clear" w:color="auto" w:fill="FFFFFF"/>
    </w:rPr>
  </w:style>
  <w:style w:type="character" w:customStyle="1" w:styleId="En-teteoupieddepage0">
    <w:name w:val="En-tete ou pied de page"/>
    <w:basedOn w:val="En-teteoupieddepage"/>
    <w:rsid w:val="003E369E"/>
    <w:rPr>
      <w:sz w:val="15"/>
      <w:szCs w:val="15"/>
      <w:shd w:val="clear" w:color="auto" w:fill="FFFFFF"/>
    </w:rPr>
  </w:style>
  <w:style w:type="character" w:customStyle="1" w:styleId="En-teteoupieddepage9pt1">
    <w:name w:val="En-tete ou pied de page + 9 pt1"/>
    <w:aliases w:val="Gras3"/>
    <w:rsid w:val="003E369E"/>
    <w:rPr>
      <w:b/>
      <w:bCs/>
      <w:noProof/>
      <w:sz w:val="18"/>
      <w:szCs w:val="18"/>
      <w:lang w:bidi="ar-SA"/>
    </w:rPr>
  </w:style>
  <w:style w:type="paragraph" w:customStyle="1" w:styleId="En-teteoupieddepage1">
    <w:name w:val="En-tete ou pied de page1"/>
    <w:basedOn w:val="Normal"/>
    <w:link w:val="En-teteoupieddepage"/>
    <w:rsid w:val="003E369E"/>
    <w:pPr>
      <w:widowControl w:val="0"/>
      <w:shd w:val="clear" w:color="auto" w:fill="FFFFFF"/>
      <w:spacing w:line="182" w:lineRule="exact"/>
    </w:pPr>
    <w:rPr>
      <w:rFonts w:asciiTheme="minorHAnsi" w:eastAsiaTheme="minorHAnsi" w:hAnsiTheme="minorHAnsi" w:cstheme="minorBidi"/>
      <w:sz w:val="15"/>
      <w:szCs w:val="15"/>
    </w:rPr>
  </w:style>
  <w:style w:type="character" w:customStyle="1" w:styleId="Notedebasdepage2">
    <w:name w:val="Note de bas de page (2)_"/>
    <w:link w:val="Notedebasdepage20"/>
    <w:rsid w:val="003E369E"/>
    <w:rPr>
      <w:sz w:val="19"/>
      <w:szCs w:val="19"/>
      <w:shd w:val="clear" w:color="auto" w:fill="FFFFFF"/>
    </w:rPr>
  </w:style>
  <w:style w:type="character" w:customStyle="1" w:styleId="Notedebasdepage2Italique">
    <w:name w:val="Note de bas de page (2) + Italique"/>
    <w:rsid w:val="003E369E"/>
    <w:rPr>
      <w:i/>
      <w:iCs/>
      <w:sz w:val="19"/>
      <w:szCs w:val="19"/>
      <w:lang w:bidi="ar-SA"/>
    </w:rPr>
  </w:style>
  <w:style w:type="character" w:customStyle="1" w:styleId="Corpsdutexte95pt">
    <w:name w:val="Corps du texte + 9.5 pt"/>
    <w:rsid w:val="003E369E"/>
    <w:rPr>
      <w:rFonts w:ascii="Times New Roman" w:hAnsi="Times New Roman" w:cs="Times New Roman"/>
      <w:sz w:val="19"/>
      <w:szCs w:val="19"/>
      <w:u w:val="none"/>
      <w:lang w:bidi="ar-SA"/>
    </w:rPr>
  </w:style>
  <w:style w:type="paragraph" w:customStyle="1" w:styleId="Notedebasdepage20">
    <w:name w:val="Note de bas de page (2)"/>
    <w:basedOn w:val="Normal"/>
    <w:link w:val="Notedebasdepage2"/>
    <w:rsid w:val="003E369E"/>
    <w:pPr>
      <w:widowControl w:val="0"/>
      <w:shd w:val="clear" w:color="auto" w:fill="FFFFFF"/>
      <w:spacing w:line="235" w:lineRule="exact"/>
    </w:pPr>
    <w:rPr>
      <w:rFonts w:asciiTheme="minorHAnsi" w:eastAsiaTheme="minorHAnsi" w:hAnsiTheme="minorHAnsi" w:cstheme="minorBidi"/>
      <w:sz w:val="19"/>
      <w:szCs w:val="19"/>
    </w:rPr>
  </w:style>
  <w:style w:type="character" w:customStyle="1" w:styleId="Corpsdutexte11">
    <w:name w:val="Corps du texte (11)_"/>
    <w:link w:val="Corpsdutexte110"/>
    <w:rsid w:val="003E369E"/>
    <w:rPr>
      <w:b/>
      <w:bCs/>
      <w:sz w:val="23"/>
      <w:szCs w:val="23"/>
      <w:shd w:val="clear" w:color="auto" w:fill="FFFFFF"/>
    </w:rPr>
  </w:style>
  <w:style w:type="character" w:customStyle="1" w:styleId="Corpsdutexte11Petitesmajuscules">
    <w:name w:val="Corps du texte (11) + Petites majuscules"/>
    <w:rsid w:val="003E369E"/>
    <w:rPr>
      <w:b/>
      <w:bCs/>
      <w:smallCaps/>
      <w:sz w:val="23"/>
      <w:szCs w:val="23"/>
      <w:lang w:bidi="ar-SA"/>
    </w:rPr>
  </w:style>
  <w:style w:type="character" w:customStyle="1" w:styleId="En-tete3">
    <w:name w:val="En-tete #3_"/>
    <w:link w:val="En-tete30"/>
    <w:rsid w:val="003E369E"/>
    <w:rPr>
      <w:b/>
      <w:bCs/>
      <w:sz w:val="26"/>
      <w:szCs w:val="26"/>
      <w:shd w:val="clear" w:color="auto" w:fill="FFFFFF"/>
    </w:rPr>
  </w:style>
  <w:style w:type="character" w:customStyle="1" w:styleId="En-tete3Petitesmajuscules">
    <w:name w:val="En-tete #3 + Petites majuscules"/>
    <w:rsid w:val="003E369E"/>
    <w:rPr>
      <w:b/>
      <w:bCs/>
      <w:smallCaps/>
      <w:sz w:val="26"/>
      <w:szCs w:val="26"/>
      <w:lang w:bidi="ar-SA"/>
    </w:rPr>
  </w:style>
  <w:style w:type="paragraph" w:customStyle="1" w:styleId="Corpsdutexte110">
    <w:name w:val="Corps du texte (11)"/>
    <w:basedOn w:val="Normal"/>
    <w:link w:val="Corpsdutexte11"/>
    <w:rsid w:val="003E369E"/>
    <w:pPr>
      <w:widowControl w:val="0"/>
      <w:shd w:val="clear" w:color="auto" w:fill="FFFFFF"/>
      <w:spacing w:before="720" w:after="240" w:line="322" w:lineRule="exact"/>
    </w:pPr>
    <w:rPr>
      <w:rFonts w:asciiTheme="minorHAnsi" w:eastAsiaTheme="minorHAnsi" w:hAnsiTheme="minorHAnsi" w:cstheme="minorBidi"/>
      <w:b/>
      <w:bCs/>
      <w:sz w:val="23"/>
      <w:szCs w:val="23"/>
    </w:rPr>
  </w:style>
  <w:style w:type="paragraph" w:customStyle="1" w:styleId="En-tete30">
    <w:name w:val="En-tete #3"/>
    <w:basedOn w:val="Normal"/>
    <w:link w:val="En-tete3"/>
    <w:rsid w:val="003E369E"/>
    <w:pPr>
      <w:widowControl w:val="0"/>
      <w:shd w:val="clear" w:color="auto" w:fill="FFFFFF"/>
      <w:spacing w:after="780" w:line="240" w:lineRule="atLeast"/>
      <w:jc w:val="center"/>
      <w:outlineLvl w:val="2"/>
    </w:pPr>
    <w:rPr>
      <w:rFonts w:asciiTheme="minorHAnsi" w:eastAsiaTheme="minorHAnsi" w:hAnsiTheme="minorHAnsi" w:cstheme="minorBidi"/>
      <w:b/>
      <w:bCs/>
      <w:sz w:val="26"/>
      <w:szCs w:val="26"/>
    </w:rPr>
  </w:style>
  <w:style w:type="character" w:customStyle="1" w:styleId="Corpsdutexte13">
    <w:name w:val="Corps du texte (13)_"/>
    <w:link w:val="Corpsdutexte130"/>
    <w:rsid w:val="003E369E"/>
    <w:rPr>
      <w:b/>
      <w:bCs/>
      <w:sz w:val="23"/>
      <w:szCs w:val="23"/>
      <w:shd w:val="clear" w:color="auto" w:fill="FFFFFF"/>
    </w:rPr>
  </w:style>
  <w:style w:type="character" w:customStyle="1" w:styleId="Corpsdutexte13NonGras">
    <w:name w:val="Corps du texte (13) + Non Gras"/>
    <w:basedOn w:val="Corpsdutexte13"/>
    <w:rsid w:val="003E369E"/>
    <w:rPr>
      <w:b/>
      <w:bCs/>
      <w:sz w:val="23"/>
      <w:szCs w:val="23"/>
      <w:shd w:val="clear" w:color="auto" w:fill="FFFFFF"/>
    </w:rPr>
  </w:style>
  <w:style w:type="character" w:customStyle="1" w:styleId="Corpsdutexte15Exact3">
    <w:name w:val="Corps du texte (15) Exact3"/>
    <w:rsid w:val="003E369E"/>
    <w:rPr>
      <w:rFonts w:ascii="Georgia" w:hAnsi="Georgia"/>
      <w:b/>
      <w:bCs/>
      <w:color w:val="000000"/>
      <w:spacing w:val="4"/>
      <w:w w:val="100"/>
      <w:position w:val="0"/>
      <w:sz w:val="17"/>
      <w:szCs w:val="17"/>
      <w:lang w:bidi="ar-SA"/>
    </w:rPr>
  </w:style>
  <w:style w:type="character" w:customStyle="1" w:styleId="Corpsdutexte16Exact">
    <w:name w:val="Corps du texte (16) Exact"/>
    <w:link w:val="Corpsdutexte16"/>
    <w:rsid w:val="003E369E"/>
    <w:rPr>
      <w:b/>
      <w:bCs/>
      <w:spacing w:val="1"/>
      <w:sz w:val="25"/>
      <w:szCs w:val="25"/>
      <w:shd w:val="clear" w:color="auto" w:fill="FFFFFF"/>
    </w:rPr>
  </w:style>
  <w:style w:type="character" w:customStyle="1" w:styleId="Corpsdutexte16Exact1">
    <w:name w:val="Corps du texte (16) Exact1"/>
    <w:basedOn w:val="Corpsdutexte16Exact"/>
    <w:rsid w:val="003E369E"/>
    <w:rPr>
      <w:b/>
      <w:bCs/>
      <w:spacing w:val="1"/>
      <w:sz w:val="25"/>
      <w:szCs w:val="25"/>
      <w:shd w:val="clear" w:color="auto" w:fill="FFFFFF"/>
    </w:rPr>
  </w:style>
  <w:style w:type="character" w:customStyle="1" w:styleId="Corpsdutexte15Exact2">
    <w:name w:val="Corps du texte (15) Exact2"/>
    <w:rsid w:val="003E369E"/>
    <w:rPr>
      <w:rFonts w:ascii="Georgia" w:hAnsi="Georgia"/>
      <w:b/>
      <w:bCs/>
      <w:color w:val="000000"/>
      <w:spacing w:val="4"/>
      <w:w w:val="100"/>
      <w:position w:val="0"/>
      <w:sz w:val="17"/>
      <w:szCs w:val="17"/>
      <w:lang w:bidi="ar-SA"/>
    </w:rPr>
  </w:style>
  <w:style w:type="character" w:customStyle="1" w:styleId="Corpsdutexte15Exact1">
    <w:name w:val="Corps du texte (15) Exact1"/>
    <w:rsid w:val="003E369E"/>
    <w:rPr>
      <w:rFonts w:ascii="Georgia" w:hAnsi="Georgia"/>
      <w:b/>
      <w:bCs/>
      <w:color w:val="000000"/>
      <w:spacing w:val="4"/>
      <w:w w:val="100"/>
      <w:position w:val="0"/>
      <w:sz w:val="17"/>
      <w:szCs w:val="17"/>
      <w:lang w:bidi="ar-SA"/>
    </w:rPr>
  </w:style>
  <w:style w:type="character" w:customStyle="1" w:styleId="Corpsdutexte15">
    <w:name w:val="Corps du texte (15)_"/>
    <w:link w:val="Corpsdutexte151"/>
    <w:rsid w:val="003E369E"/>
    <w:rPr>
      <w:rFonts w:ascii="Georgia" w:hAnsi="Georgia"/>
      <w:b/>
      <w:bCs/>
      <w:sz w:val="18"/>
      <w:szCs w:val="18"/>
      <w:shd w:val="clear" w:color="auto" w:fill="FFFFFF"/>
    </w:rPr>
  </w:style>
  <w:style w:type="character" w:customStyle="1" w:styleId="Corpsdutexte150">
    <w:name w:val="Corps du texte (15)"/>
    <w:basedOn w:val="Corpsdutexte15"/>
    <w:rsid w:val="003E369E"/>
    <w:rPr>
      <w:rFonts w:ascii="Georgia" w:hAnsi="Georgia"/>
      <w:b/>
      <w:bCs/>
      <w:sz w:val="18"/>
      <w:szCs w:val="18"/>
      <w:shd w:val="clear" w:color="auto" w:fill="FFFFFF"/>
    </w:rPr>
  </w:style>
  <w:style w:type="character" w:customStyle="1" w:styleId="Corpsdutexte152">
    <w:name w:val="Corps du texte (15)2"/>
    <w:basedOn w:val="Corpsdutexte15"/>
    <w:rsid w:val="003E369E"/>
    <w:rPr>
      <w:rFonts w:ascii="Georgia" w:hAnsi="Georgia"/>
      <w:b/>
      <w:bCs/>
      <w:sz w:val="18"/>
      <w:szCs w:val="18"/>
      <w:shd w:val="clear" w:color="auto" w:fill="FFFFFF"/>
    </w:rPr>
  </w:style>
  <w:style w:type="character" w:customStyle="1" w:styleId="En-tete4">
    <w:name w:val="En-tete #4_"/>
    <w:link w:val="En-tete40"/>
    <w:rsid w:val="003E369E"/>
    <w:rPr>
      <w:b/>
      <w:bCs/>
      <w:sz w:val="23"/>
      <w:szCs w:val="23"/>
      <w:shd w:val="clear" w:color="auto" w:fill="FFFFFF"/>
    </w:rPr>
  </w:style>
  <w:style w:type="paragraph" w:customStyle="1" w:styleId="Corpsdutexte130">
    <w:name w:val="Corps du texte (13)"/>
    <w:basedOn w:val="Normal"/>
    <w:link w:val="Corpsdutexte13"/>
    <w:rsid w:val="003E369E"/>
    <w:pPr>
      <w:widowControl w:val="0"/>
      <w:shd w:val="clear" w:color="auto" w:fill="FFFFFF"/>
      <w:spacing w:after="240" w:line="274" w:lineRule="exact"/>
      <w:ind w:firstLine="800"/>
      <w:jc w:val="both"/>
    </w:pPr>
    <w:rPr>
      <w:rFonts w:asciiTheme="minorHAnsi" w:eastAsiaTheme="minorHAnsi" w:hAnsiTheme="minorHAnsi" w:cstheme="minorBidi"/>
      <w:b/>
      <w:bCs/>
      <w:sz w:val="23"/>
      <w:szCs w:val="23"/>
    </w:rPr>
  </w:style>
  <w:style w:type="paragraph" w:customStyle="1" w:styleId="Corpsdutexte140">
    <w:name w:val="Corps du texte (14)"/>
    <w:basedOn w:val="Normal"/>
    <w:rsid w:val="003E369E"/>
    <w:pPr>
      <w:widowControl w:val="0"/>
      <w:shd w:val="clear" w:color="auto" w:fill="FFFFFF"/>
      <w:spacing w:before="240" w:after="300" w:line="240" w:lineRule="atLeast"/>
      <w:ind w:firstLine="800"/>
      <w:jc w:val="both"/>
    </w:pPr>
    <w:rPr>
      <w:rFonts w:eastAsia="Courier New"/>
      <w:b/>
      <w:bCs/>
      <w:i/>
      <w:iCs/>
      <w:sz w:val="23"/>
      <w:szCs w:val="23"/>
      <w:lang w:val="ro-RO"/>
    </w:rPr>
  </w:style>
  <w:style w:type="paragraph" w:customStyle="1" w:styleId="Corpsdutexte151">
    <w:name w:val="Corps du texte (15)1"/>
    <w:basedOn w:val="Normal"/>
    <w:link w:val="Corpsdutexte15"/>
    <w:rsid w:val="003E369E"/>
    <w:pPr>
      <w:widowControl w:val="0"/>
      <w:shd w:val="clear" w:color="auto" w:fill="FFFFFF"/>
      <w:spacing w:line="240" w:lineRule="atLeast"/>
    </w:pPr>
    <w:rPr>
      <w:rFonts w:ascii="Georgia" w:eastAsiaTheme="minorHAnsi" w:hAnsi="Georgia" w:cstheme="minorBidi"/>
      <w:b/>
      <w:bCs/>
      <w:sz w:val="18"/>
      <w:szCs w:val="18"/>
    </w:rPr>
  </w:style>
  <w:style w:type="paragraph" w:customStyle="1" w:styleId="Corpsdutexte16">
    <w:name w:val="Corps du texte (16)"/>
    <w:basedOn w:val="Normal"/>
    <w:link w:val="Corpsdutexte16Exact"/>
    <w:rsid w:val="003E369E"/>
    <w:pPr>
      <w:widowControl w:val="0"/>
      <w:shd w:val="clear" w:color="auto" w:fill="FFFFFF"/>
      <w:spacing w:line="240" w:lineRule="atLeast"/>
    </w:pPr>
    <w:rPr>
      <w:rFonts w:asciiTheme="minorHAnsi" w:eastAsiaTheme="minorHAnsi" w:hAnsiTheme="minorHAnsi" w:cstheme="minorBidi"/>
      <w:b/>
      <w:bCs/>
      <w:spacing w:val="1"/>
      <w:sz w:val="25"/>
      <w:szCs w:val="25"/>
    </w:rPr>
  </w:style>
  <w:style w:type="paragraph" w:customStyle="1" w:styleId="En-tete40">
    <w:name w:val="En-tete #4"/>
    <w:basedOn w:val="Normal"/>
    <w:link w:val="En-tete4"/>
    <w:rsid w:val="003E369E"/>
    <w:pPr>
      <w:widowControl w:val="0"/>
      <w:shd w:val="clear" w:color="auto" w:fill="FFFFFF"/>
      <w:spacing w:before="240" w:after="300" w:line="240" w:lineRule="atLeast"/>
      <w:ind w:firstLine="840"/>
      <w:jc w:val="both"/>
      <w:outlineLvl w:val="3"/>
    </w:pPr>
    <w:rPr>
      <w:rFonts w:asciiTheme="minorHAnsi" w:eastAsiaTheme="minorHAnsi" w:hAnsiTheme="minorHAnsi" w:cstheme="minorBidi"/>
      <w:b/>
      <w:bCs/>
      <w:sz w:val="23"/>
      <w:szCs w:val="23"/>
    </w:rPr>
  </w:style>
  <w:style w:type="character" w:customStyle="1" w:styleId="Corpsdutexte22">
    <w:name w:val="Corps du texte2"/>
    <w:rsid w:val="003E369E"/>
    <w:rPr>
      <w:rFonts w:ascii="Times New Roman" w:hAnsi="Times New Roman" w:cs="Times New Roman"/>
      <w:sz w:val="23"/>
      <w:szCs w:val="23"/>
      <w:u w:val="none"/>
      <w:lang w:bidi="ar-SA"/>
    </w:rPr>
  </w:style>
  <w:style w:type="character" w:customStyle="1" w:styleId="Corpsdutexte8NonItalique">
    <w:name w:val="Corps du texte (8) + Non Italique"/>
    <w:rsid w:val="003E369E"/>
    <w:rPr>
      <w:rFonts w:ascii="Times New Roman" w:hAnsi="Times New Roman" w:cs="Times New Roman"/>
      <w:sz w:val="23"/>
      <w:szCs w:val="23"/>
      <w:u w:val="none"/>
      <w:lang w:bidi="ar-SA"/>
    </w:rPr>
  </w:style>
  <w:style w:type="character" w:customStyle="1" w:styleId="Corpsdutexte8Gras">
    <w:name w:val="Corps du texte (8) + Gras"/>
    <w:rsid w:val="003E369E"/>
    <w:rPr>
      <w:rFonts w:ascii="Times New Roman" w:hAnsi="Times New Roman" w:cs="Times New Roman"/>
      <w:b/>
      <w:bCs/>
      <w:i/>
      <w:iCs/>
      <w:noProof/>
      <w:sz w:val="23"/>
      <w:szCs w:val="23"/>
      <w:u w:val="none"/>
      <w:lang w:bidi="ar-SA"/>
    </w:rPr>
  </w:style>
  <w:style w:type="character" w:customStyle="1" w:styleId="Legendedelimage0">
    <w:name w:val="Legende de l'image_"/>
    <w:rsid w:val="003E369E"/>
    <w:rPr>
      <w:rFonts w:ascii="Times New Roman" w:hAnsi="Times New Roman" w:cs="Times New Roman"/>
      <w:b/>
      <w:bCs/>
      <w:sz w:val="19"/>
      <w:szCs w:val="19"/>
      <w:u w:val="none"/>
    </w:rPr>
  </w:style>
  <w:style w:type="character" w:customStyle="1" w:styleId="En-tete1Exact">
    <w:name w:val="En-tete #1 Exact"/>
    <w:rsid w:val="003E369E"/>
    <w:rPr>
      <w:rFonts w:ascii="Times New Roman" w:hAnsi="Times New Roman" w:cs="Times New Roman"/>
      <w:spacing w:val="4"/>
      <w:u w:val="none"/>
    </w:rPr>
  </w:style>
  <w:style w:type="character" w:customStyle="1" w:styleId="En-tete1Exact1">
    <w:name w:val="En-tete #1 Exact1"/>
    <w:basedOn w:val="En-tete1Exact"/>
    <w:rsid w:val="003E369E"/>
    <w:rPr>
      <w:rFonts w:ascii="Times New Roman" w:hAnsi="Times New Roman" w:cs="Times New Roman"/>
      <w:spacing w:val="4"/>
      <w:u w:val="none"/>
    </w:rPr>
  </w:style>
  <w:style w:type="character" w:customStyle="1" w:styleId="Legendedelimage6Exact">
    <w:name w:val="Legende de l'image (6) Exact"/>
    <w:link w:val="Legendedelimage6"/>
    <w:rsid w:val="003E369E"/>
    <w:rPr>
      <w:b/>
      <w:bCs/>
      <w:spacing w:val="3"/>
      <w:sz w:val="21"/>
      <w:szCs w:val="21"/>
      <w:shd w:val="clear" w:color="auto" w:fill="FFFFFF"/>
    </w:rPr>
  </w:style>
  <w:style w:type="character" w:customStyle="1" w:styleId="Legendedelimage6Exact1">
    <w:name w:val="Legende de l'image (6) Exact1"/>
    <w:basedOn w:val="Legendedelimage6Exact"/>
    <w:rsid w:val="003E369E"/>
    <w:rPr>
      <w:b/>
      <w:bCs/>
      <w:spacing w:val="3"/>
      <w:sz w:val="21"/>
      <w:szCs w:val="21"/>
      <w:shd w:val="clear" w:color="auto" w:fill="FFFFFF"/>
    </w:rPr>
  </w:style>
  <w:style w:type="character" w:customStyle="1" w:styleId="Corpsdutexte4Exact">
    <w:name w:val="Corps du texte (4) Exact"/>
    <w:rsid w:val="003E369E"/>
    <w:rPr>
      <w:rFonts w:ascii="Palatino Linotype" w:hAnsi="Palatino Linotype" w:cs="Palatino Linotype"/>
      <w:b/>
      <w:bCs/>
      <w:spacing w:val="-6"/>
      <w:sz w:val="31"/>
      <w:szCs w:val="31"/>
      <w:u w:val="none"/>
    </w:rPr>
  </w:style>
  <w:style w:type="character" w:customStyle="1" w:styleId="Corpsdutexte4Exact1">
    <w:name w:val="Corps du texte (4) Exact1"/>
    <w:basedOn w:val="Corpsdutexte4Exact"/>
    <w:rsid w:val="003E369E"/>
    <w:rPr>
      <w:rFonts w:ascii="Palatino Linotype" w:hAnsi="Palatino Linotype" w:cs="Palatino Linotype"/>
      <w:b/>
      <w:bCs/>
      <w:spacing w:val="-6"/>
      <w:sz w:val="31"/>
      <w:szCs w:val="31"/>
      <w:u w:val="none"/>
    </w:rPr>
  </w:style>
  <w:style w:type="character" w:customStyle="1" w:styleId="Legendedelimage7Exact">
    <w:name w:val="Legende de l'image (7) Exact"/>
    <w:link w:val="Legendedelimage7"/>
    <w:rsid w:val="003E369E"/>
    <w:rPr>
      <w:b/>
      <w:bCs/>
      <w:spacing w:val="-6"/>
      <w:shd w:val="clear" w:color="auto" w:fill="FFFFFF"/>
    </w:rPr>
  </w:style>
  <w:style w:type="character" w:customStyle="1" w:styleId="Legendedelimage7Exact1">
    <w:name w:val="Legende de l'image (7) Exact1"/>
    <w:basedOn w:val="Legendedelimage7Exact"/>
    <w:rsid w:val="003E369E"/>
    <w:rPr>
      <w:b/>
      <w:bCs/>
      <w:spacing w:val="-6"/>
      <w:shd w:val="clear" w:color="auto" w:fill="FFFFFF"/>
    </w:rPr>
  </w:style>
  <w:style w:type="character" w:customStyle="1" w:styleId="Legendedelimage7Italique">
    <w:name w:val="Legende de l'image (7) + Italique"/>
    <w:aliases w:val="Espacement 50 pt Exact"/>
    <w:rsid w:val="003E369E"/>
    <w:rPr>
      <w:b/>
      <w:bCs/>
      <w:i/>
      <w:iCs/>
      <w:spacing w:val="1000"/>
      <w:sz w:val="22"/>
      <w:szCs w:val="22"/>
      <w:lang w:bidi="ar-SA"/>
    </w:rPr>
  </w:style>
  <w:style w:type="paragraph" w:customStyle="1" w:styleId="Legendedelimage6">
    <w:name w:val="Legende de l'image (6)"/>
    <w:basedOn w:val="Normal"/>
    <w:link w:val="Legendedelimage6Exact"/>
    <w:rsid w:val="003E369E"/>
    <w:pPr>
      <w:widowControl w:val="0"/>
      <w:shd w:val="clear" w:color="auto" w:fill="FFFFFF"/>
      <w:spacing w:line="240" w:lineRule="atLeast"/>
    </w:pPr>
    <w:rPr>
      <w:rFonts w:asciiTheme="minorHAnsi" w:eastAsiaTheme="minorHAnsi" w:hAnsiTheme="minorHAnsi" w:cstheme="minorBidi"/>
      <w:b/>
      <w:bCs/>
      <w:spacing w:val="3"/>
      <w:sz w:val="21"/>
      <w:szCs w:val="21"/>
    </w:rPr>
  </w:style>
  <w:style w:type="paragraph" w:customStyle="1" w:styleId="Legendedelimage7">
    <w:name w:val="Legende de l'image (7)"/>
    <w:basedOn w:val="Normal"/>
    <w:link w:val="Legendedelimage7Exact"/>
    <w:rsid w:val="003E369E"/>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Corpsdutexte2NonItalique1">
    <w:name w:val="Corps du texte (2) + Non Italique1"/>
    <w:rsid w:val="003E369E"/>
    <w:rPr>
      <w:rFonts w:ascii="Times New Roman" w:hAnsi="Times New Roman" w:cs="Times New Roman"/>
      <w:i/>
      <w:iCs/>
      <w:sz w:val="23"/>
      <w:szCs w:val="23"/>
      <w:u w:val="none"/>
      <w:lang w:bidi="ar-SA"/>
    </w:rPr>
  </w:style>
  <w:style w:type="character" w:customStyle="1" w:styleId="CorpsdutexteNonGras">
    <w:name w:val="Corps du texte + Non Gras"/>
    <w:rsid w:val="003E369E"/>
    <w:rPr>
      <w:rFonts w:ascii="Times New Roman" w:hAnsi="Times New Roman" w:cs="Times New Roman"/>
      <w:sz w:val="19"/>
      <w:szCs w:val="19"/>
      <w:u w:val="none"/>
      <w:lang w:bidi="ar-SA"/>
    </w:rPr>
  </w:style>
  <w:style w:type="character" w:customStyle="1" w:styleId="Corpsdutexte32">
    <w:name w:val="Corps du texte3"/>
    <w:rsid w:val="003E369E"/>
    <w:rPr>
      <w:rFonts w:ascii="Times New Roman" w:hAnsi="Times New Roman" w:cs="Times New Roman"/>
      <w:noProof/>
      <w:sz w:val="23"/>
      <w:szCs w:val="23"/>
      <w:u w:val="none"/>
      <w:lang w:bidi="ar-SA"/>
    </w:rPr>
  </w:style>
  <w:style w:type="character" w:customStyle="1" w:styleId="Corpsdutexte6pt">
    <w:name w:val="Corps du texte + 6 pt"/>
    <w:rsid w:val="003E369E"/>
    <w:rPr>
      <w:rFonts w:ascii="Times New Roman" w:hAnsi="Times New Roman" w:cs="Times New Roman"/>
      <w:sz w:val="12"/>
      <w:szCs w:val="12"/>
      <w:u w:val="none"/>
      <w:lang w:bidi="ar-SA"/>
    </w:rPr>
  </w:style>
  <w:style w:type="character" w:customStyle="1" w:styleId="CorpsdutexteTrebuchetMS">
    <w:name w:val="Corps du texte + Trebuchet MS"/>
    <w:aliases w:val="6,5 pt4,Corps du texte + 11"/>
    <w:rsid w:val="003E369E"/>
    <w:rPr>
      <w:rFonts w:ascii="Trebuchet MS" w:hAnsi="Trebuchet MS" w:cs="Trebuchet MS"/>
      <w:sz w:val="13"/>
      <w:szCs w:val="13"/>
      <w:u w:val="none"/>
      <w:lang w:bidi="ar-SA"/>
    </w:rPr>
  </w:style>
  <w:style w:type="character" w:customStyle="1" w:styleId="Corpsdutexte9">
    <w:name w:val="Corps du texte (9)_"/>
    <w:link w:val="Corpsdutexte90"/>
    <w:locked/>
    <w:rsid w:val="003E369E"/>
    <w:rPr>
      <w:b/>
      <w:bCs/>
      <w:i/>
      <w:iCs/>
      <w:sz w:val="23"/>
      <w:szCs w:val="23"/>
      <w:shd w:val="clear" w:color="auto" w:fill="FFFFFF"/>
    </w:rPr>
  </w:style>
  <w:style w:type="character" w:customStyle="1" w:styleId="Corpsdutexte10">
    <w:name w:val="Corps du texte (10)_"/>
    <w:link w:val="Corpsdutexte100"/>
    <w:locked/>
    <w:rsid w:val="003E369E"/>
    <w:rPr>
      <w:i/>
      <w:iCs/>
      <w:sz w:val="23"/>
      <w:szCs w:val="23"/>
      <w:shd w:val="clear" w:color="auto" w:fill="FFFFFF"/>
    </w:rPr>
  </w:style>
  <w:style w:type="paragraph" w:customStyle="1" w:styleId="Corpsdutexte90">
    <w:name w:val="Corps du texte (9)"/>
    <w:basedOn w:val="Normal"/>
    <w:link w:val="Corpsdutexte9"/>
    <w:rsid w:val="003E369E"/>
    <w:pPr>
      <w:widowControl w:val="0"/>
      <w:shd w:val="clear" w:color="auto" w:fill="FFFFFF"/>
      <w:spacing w:before="240" w:after="300" w:line="240" w:lineRule="atLeast"/>
      <w:jc w:val="both"/>
    </w:pPr>
    <w:rPr>
      <w:rFonts w:asciiTheme="minorHAnsi" w:eastAsiaTheme="minorHAnsi" w:hAnsiTheme="minorHAnsi" w:cstheme="minorBidi"/>
      <w:b/>
      <w:bCs/>
      <w:i/>
      <w:iCs/>
      <w:sz w:val="23"/>
      <w:szCs w:val="23"/>
    </w:rPr>
  </w:style>
  <w:style w:type="paragraph" w:customStyle="1" w:styleId="Corpsdutexte100">
    <w:name w:val="Corps du texte (10)"/>
    <w:basedOn w:val="Normal"/>
    <w:link w:val="Corpsdutexte10"/>
    <w:rsid w:val="003E369E"/>
    <w:pPr>
      <w:widowControl w:val="0"/>
      <w:shd w:val="clear" w:color="auto" w:fill="FFFFFF"/>
      <w:spacing w:before="240" w:after="240" w:line="274" w:lineRule="exact"/>
      <w:ind w:firstLine="840"/>
      <w:jc w:val="both"/>
    </w:pPr>
    <w:rPr>
      <w:rFonts w:asciiTheme="minorHAnsi" w:eastAsiaTheme="minorHAnsi" w:hAnsiTheme="minorHAnsi" w:cstheme="minorBidi"/>
      <w:i/>
      <w:iCs/>
      <w:sz w:val="23"/>
      <w:szCs w:val="23"/>
    </w:rPr>
  </w:style>
  <w:style w:type="character" w:customStyle="1" w:styleId="Corpsdutexte2Petitesmajuscules">
    <w:name w:val="Corps du texte (2) + Petites majuscules"/>
    <w:rsid w:val="003E369E"/>
    <w:rPr>
      <w:rFonts w:ascii="Times New Roman" w:hAnsi="Times New Roman" w:cs="Times New Roman"/>
      <w:b/>
      <w:bCs/>
      <w:i/>
      <w:iCs/>
      <w:smallCaps/>
      <w:sz w:val="22"/>
      <w:szCs w:val="22"/>
      <w:u w:val="none"/>
      <w:lang w:bidi="ar-SA"/>
    </w:rPr>
  </w:style>
  <w:style w:type="character" w:customStyle="1" w:styleId="En-tete1Petitesmajuscules">
    <w:name w:val="En-tete #1 + Petites majuscules"/>
    <w:rsid w:val="003E369E"/>
    <w:rPr>
      <w:rFonts w:ascii="Times New Roman" w:hAnsi="Times New Roman" w:cs="Times New Roman"/>
      <w:b w:val="0"/>
      <w:bCs w:val="0"/>
      <w:smallCaps/>
      <w:sz w:val="27"/>
      <w:szCs w:val="27"/>
      <w:u w:val="none"/>
      <w:lang w:bidi="ar-SA"/>
    </w:rPr>
  </w:style>
  <w:style w:type="character" w:customStyle="1" w:styleId="En-tete2Petitesmajuscules">
    <w:name w:val="En-tete #2 + Petites majuscules"/>
    <w:rsid w:val="003E369E"/>
    <w:rPr>
      <w:rFonts w:ascii="Times New Roman" w:hAnsi="Times New Roman" w:cs="Times New Roman"/>
      <w:b w:val="0"/>
      <w:bCs w:val="0"/>
      <w:smallCaps/>
      <w:sz w:val="22"/>
      <w:szCs w:val="22"/>
      <w:u w:val="none"/>
      <w:lang w:bidi="ar-SA"/>
    </w:rPr>
  </w:style>
  <w:style w:type="character" w:customStyle="1" w:styleId="En-tete22">
    <w:name w:val="En-tete #2 (2)_"/>
    <w:link w:val="En-tete220"/>
    <w:rsid w:val="003E369E"/>
    <w:rPr>
      <w:b/>
      <w:bCs/>
      <w:shd w:val="clear" w:color="auto" w:fill="FFFFFF"/>
    </w:rPr>
  </w:style>
  <w:style w:type="paragraph" w:customStyle="1" w:styleId="En-tete220">
    <w:name w:val="En-tete #2 (2)"/>
    <w:basedOn w:val="Normal"/>
    <w:link w:val="En-tete22"/>
    <w:rsid w:val="003E369E"/>
    <w:pPr>
      <w:widowControl w:val="0"/>
      <w:shd w:val="clear" w:color="auto" w:fill="FFFFFF"/>
      <w:spacing w:before="240" w:after="240" w:line="274" w:lineRule="exact"/>
      <w:jc w:val="both"/>
      <w:outlineLvl w:val="1"/>
    </w:pPr>
    <w:rPr>
      <w:rFonts w:asciiTheme="minorHAnsi" w:eastAsiaTheme="minorHAnsi" w:hAnsiTheme="minorHAnsi" w:cstheme="minorBidi"/>
      <w:b/>
      <w:bCs/>
      <w:sz w:val="22"/>
      <w:szCs w:val="22"/>
    </w:rPr>
  </w:style>
  <w:style w:type="character" w:customStyle="1" w:styleId="Corpsdutexte7pt">
    <w:name w:val="Corps du texte + 7 pt"/>
    <w:rsid w:val="003E369E"/>
    <w:rPr>
      <w:rFonts w:ascii="Times New Roman" w:hAnsi="Times New Roman" w:cs="Times New Roman"/>
      <w:sz w:val="14"/>
      <w:szCs w:val="14"/>
      <w:u w:val="none"/>
      <w:lang w:bidi="ar-SA"/>
    </w:rPr>
  </w:style>
  <w:style w:type="character" w:customStyle="1" w:styleId="En-tete32">
    <w:name w:val="En-tete #3 (2)_"/>
    <w:link w:val="En-tete320"/>
    <w:rsid w:val="003E369E"/>
    <w:rPr>
      <w:b/>
      <w:bCs/>
      <w:shd w:val="clear" w:color="auto" w:fill="FFFFFF"/>
    </w:rPr>
  </w:style>
  <w:style w:type="paragraph" w:customStyle="1" w:styleId="En-tete320">
    <w:name w:val="En-tete #3 (2)"/>
    <w:basedOn w:val="Normal"/>
    <w:link w:val="En-tete32"/>
    <w:rsid w:val="003E369E"/>
    <w:pPr>
      <w:widowControl w:val="0"/>
      <w:shd w:val="clear" w:color="auto" w:fill="FFFFFF"/>
      <w:spacing w:before="540" w:line="552" w:lineRule="exact"/>
      <w:ind w:firstLine="740"/>
      <w:jc w:val="both"/>
      <w:outlineLvl w:val="2"/>
    </w:pPr>
    <w:rPr>
      <w:rFonts w:asciiTheme="minorHAnsi" w:eastAsiaTheme="minorHAnsi" w:hAnsiTheme="minorHAnsi" w:cstheme="minorBidi"/>
      <w:b/>
      <w:bCs/>
      <w:sz w:val="22"/>
      <w:szCs w:val="22"/>
    </w:rPr>
  </w:style>
  <w:style w:type="character" w:customStyle="1" w:styleId="CorpsdutexteEspacement1pt">
    <w:name w:val="Corps du texte + Espacement 1 pt"/>
    <w:rsid w:val="003E369E"/>
    <w:rPr>
      <w:rFonts w:ascii="Times New Roman" w:hAnsi="Times New Roman" w:cs="Times New Roman"/>
      <w:spacing w:val="30"/>
      <w:sz w:val="22"/>
      <w:szCs w:val="22"/>
      <w:u w:val="none"/>
      <w:lang w:bidi="ar-SA"/>
    </w:rPr>
  </w:style>
  <w:style w:type="paragraph" w:styleId="CommentText">
    <w:name w:val="annotation text"/>
    <w:basedOn w:val="Normal"/>
    <w:link w:val="CommentTextChar"/>
    <w:rsid w:val="003E369E"/>
    <w:rPr>
      <w:sz w:val="20"/>
      <w:szCs w:val="20"/>
      <w:lang w:val="en-GB"/>
    </w:rPr>
  </w:style>
  <w:style w:type="character" w:customStyle="1" w:styleId="CommentTextChar">
    <w:name w:val="Comment Text Char"/>
    <w:basedOn w:val="DefaultParagraphFont"/>
    <w:link w:val="CommentText"/>
    <w:rsid w:val="003E369E"/>
    <w:rPr>
      <w:rFonts w:ascii="Times New Roman" w:eastAsia="Times New Roman" w:hAnsi="Times New Roman" w:cs="Times New Roman"/>
      <w:sz w:val="20"/>
      <w:szCs w:val="20"/>
      <w:lang w:val="en-GB"/>
    </w:rPr>
  </w:style>
  <w:style w:type="character" w:customStyle="1" w:styleId="Bodytext3Italic">
    <w:name w:val="Body text (3) + Italic"/>
    <w:rsid w:val="003E369E"/>
    <w:rPr>
      <w:rFonts w:ascii="Arial" w:hAnsi="Arial" w:cs="Arial"/>
      <w:b/>
      <w:bCs/>
      <w:i/>
      <w:iCs/>
      <w:sz w:val="23"/>
      <w:szCs w:val="23"/>
      <w:u w:val="none"/>
    </w:rPr>
  </w:style>
  <w:style w:type="character" w:customStyle="1" w:styleId="Bodytext5Bold">
    <w:name w:val="Body text (5) + Bold"/>
    <w:rsid w:val="003E369E"/>
    <w:rPr>
      <w:rFonts w:ascii="Arial" w:hAnsi="Arial" w:cs="Arial"/>
      <w:b/>
      <w:bCs/>
      <w:noProof/>
      <w:sz w:val="19"/>
      <w:szCs w:val="19"/>
      <w:u w:val="none"/>
      <w:lang w:val="en-US" w:eastAsia="en-US" w:bidi="ar-SA"/>
    </w:rPr>
  </w:style>
  <w:style w:type="character" w:customStyle="1" w:styleId="Bodytext5Italic">
    <w:name w:val="Body text (5) + Italic"/>
    <w:rsid w:val="003E369E"/>
    <w:rPr>
      <w:rFonts w:ascii="Arial" w:hAnsi="Arial" w:cs="Arial"/>
      <w:i/>
      <w:iCs/>
      <w:noProof/>
      <w:sz w:val="19"/>
      <w:szCs w:val="19"/>
      <w:u w:val="none"/>
      <w:lang w:val="de-DE" w:eastAsia="de-DE" w:bidi="ar-SA"/>
    </w:rPr>
  </w:style>
  <w:style w:type="character" w:customStyle="1" w:styleId="Bodytext6Bold">
    <w:name w:val="Body text (6) + Bold"/>
    <w:aliases w:val="Not Italic1,Body text (5) + 10.5 pt,Bold1,Body text (8) + Bold"/>
    <w:rsid w:val="003E369E"/>
    <w:rPr>
      <w:rFonts w:ascii="Arial" w:hAnsi="Arial" w:cs="Arial"/>
      <w:b/>
      <w:bCs/>
      <w:i/>
      <w:iCs/>
      <w:sz w:val="19"/>
      <w:szCs w:val="19"/>
      <w:u w:val="none"/>
      <w:lang w:val="en-US" w:eastAsia="en-US"/>
    </w:rPr>
  </w:style>
  <w:style w:type="character" w:customStyle="1" w:styleId="Bodytext6NotItalic">
    <w:name w:val="Body text (6) + Not Italic"/>
    <w:rsid w:val="003E369E"/>
    <w:rPr>
      <w:rFonts w:ascii="Arial" w:hAnsi="Arial" w:cs="Arial"/>
      <w:i/>
      <w:iCs/>
      <w:sz w:val="19"/>
      <w:szCs w:val="19"/>
      <w:u w:val="none"/>
      <w:lang w:val="en-US" w:eastAsia="en-US"/>
    </w:rPr>
  </w:style>
  <w:style w:type="paragraph" w:customStyle="1" w:styleId="Bodytext51">
    <w:name w:val="Body text (5)1"/>
    <w:basedOn w:val="Normal"/>
    <w:rsid w:val="003E369E"/>
    <w:pPr>
      <w:widowControl w:val="0"/>
      <w:shd w:val="clear" w:color="auto" w:fill="FFFFFF"/>
      <w:spacing w:before="120" w:line="230" w:lineRule="exact"/>
    </w:pPr>
    <w:rPr>
      <w:rFonts w:ascii="Arial" w:eastAsia="Courier New" w:hAnsi="Arial" w:cs="Arial"/>
      <w:sz w:val="19"/>
      <w:szCs w:val="19"/>
    </w:rPr>
  </w:style>
  <w:style w:type="paragraph" w:customStyle="1" w:styleId="Bodytext61">
    <w:name w:val="Body text (6)1"/>
    <w:basedOn w:val="Normal"/>
    <w:rsid w:val="003E369E"/>
    <w:pPr>
      <w:widowControl w:val="0"/>
      <w:shd w:val="clear" w:color="auto" w:fill="FFFFFF"/>
      <w:spacing w:after="420" w:line="230" w:lineRule="exact"/>
    </w:pPr>
    <w:rPr>
      <w:rFonts w:ascii="Arial" w:eastAsia="Courier New" w:hAnsi="Arial" w:cs="Arial"/>
      <w:i/>
      <w:iCs/>
      <w:sz w:val="19"/>
      <w:szCs w:val="19"/>
    </w:rPr>
  </w:style>
  <w:style w:type="character" w:customStyle="1" w:styleId="Bodytext2Bold">
    <w:name w:val="Body text (2) + Bold"/>
    <w:aliases w:val="Not Italic2"/>
    <w:rsid w:val="003E369E"/>
    <w:rPr>
      <w:rFonts w:ascii="Arial" w:hAnsi="Arial" w:cs="Arial"/>
      <w:b/>
      <w:bCs/>
      <w:i/>
      <w:iCs/>
      <w:sz w:val="20"/>
      <w:szCs w:val="20"/>
      <w:u w:val="none"/>
    </w:rPr>
  </w:style>
  <w:style w:type="paragraph" w:customStyle="1" w:styleId="Footnote1">
    <w:name w:val="Footnote1"/>
    <w:basedOn w:val="Normal"/>
    <w:rsid w:val="003E369E"/>
    <w:pPr>
      <w:widowControl w:val="0"/>
      <w:shd w:val="clear" w:color="auto" w:fill="FFFFFF"/>
      <w:spacing w:line="240" w:lineRule="atLeast"/>
    </w:pPr>
    <w:rPr>
      <w:rFonts w:ascii="Arial" w:eastAsia="Courier New" w:hAnsi="Arial" w:cs="Arial"/>
      <w:sz w:val="15"/>
      <w:szCs w:val="15"/>
      <w:lang w:val="ro-RO"/>
    </w:rPr>
  </w:style>
  <w:style w:type="character" w:customStyle="1" w:styleId="PicturecaptionExact">
    <w:name w:val="Picture caption Exact"/>
    <w:link w:val="Picturecaption"/>
    <w:rsid w:val="003E369E"/>
    <w:rPr>
      <w:rFonts w:ascii="Arial" w:hAnsi="Arial"/>
      <w:spacing w:val="3"/>
      <w:sz w:val="15"/>
      <w:szCs w:val="15"/>
      <w:shd w:val="clear" w:color="auto" w:fill="FFFFFF"/>
    </w:rPr>
  </w:style>
  <w:style w:type="character" w:customStyle="1" w:styleId="PicturecaptionExact1">
    <w:name w:val="Picture caption Exact1"/>
    <w:basedOn w:val="PicturecaptionExact"/>
    <w:rsid w:val="003E369E"/>
    <w:rPr>
      <w:rFonts w:ascii="Arial" w:hAnsi="Arial"/>
      <w:spacing w:val="3"/>
      <w:sz w:val="15"/>
      <w:szCs w:val="15"/>
      <w:shd w:val="clear" w:color="auto" w:fill="FFFFFF"/>
    </w:rPr>
  </w:style>
  <w:style w:type="character" w:customStyle="1" w:styleId="PicturecaptionItalic">
    <w:name w:val="Picture caption + Italic"/>
    <w:aliases w:val="Spacing 0 pt Exact"/>
    <w:rsid w:val="003E369E"/>
    <w:rPr>
      <w:rFonts w:ascii="Arial" w:hAnsi="Arial"/>
      <w:i/>
      <w:iCs/>
      <w:spacing w:val="1"/>
      <w:sz w:val="15"/>
      <w:szCs w:val="15"/>
      <w:lang w:bidi="ar-SA"/>
    </w:rPr>
  </w:style>
  <w:style w:type="paragraph" w:customStyle="1" w:styleId="Picturecaption">
    <w:name w:val="Picture caption"/>
    <w:basedOn w:val="Normal"/>
    <w:link w:val="PicturecaptionExact"/>
    <w:rsid w:val="003E369E"/>
    <w:pPr>
      <w:widowControl w:val="0"/>
      <w:shd w:val="clear" w:color="auto" w:fill="FFFFFF"/>
      <w:spacing w:line="240" w:lineRule="atLeast"/>
    </w:pPr>
    <w:rPr>
      <w:rFonts w:ascii="Arial" w:eastAsiaTheme="minorHAnsi" w:hAnsi="Arial" w:cstheme="minorBidi"/>
      <w:spacing w:val="3"/>
      <w:sz w:val="15"/>
      <w:szCs w:val="15"/>
    </w:rPr>
  </w:style>
  <w:style w:type="character" w:customStyle="1" w:styleId="Heading1Italic">
    <w:name w:val="Heading #1 + Italic"/>
    <w:rsid w:val="003E369E"/>
    <w:rPr>
      <w:rFonts w:ascii="Arial" w:hAnsi="Arial" w:cs="Arial"/>
      <w:b w:val="0"/>
      <w:bCs w:val="0"/>
      <w:i w:val="0"/>
      <w:iCs w:val="0"/>
      <w:sz w:val="23"/>
      <w:szCs w:val="23"/>
      <w:u w:val="none"/>
      <w:lang w:bidi="ar-SA"/>
    </w:rPr>
  </w:style>
  <w:style w:type="character" w:customStyle="1" w:styleId="Bodytext4Bold">
    <w:name w:val="Body text (4) + Bold"/>
    <w:rsid w:val="003E369E"/>
    <w:rPr>
      <w:rFonts w:ascii="Arial" w:hAnsi="Arial" w:cs="Arial"/>
      <w:b/>
      <w:bCs/>
      <w:sz w:val="18"/>
      <w:szCs w:val="18"/>
      <w:u w:val="none"/>
      <w:lang w:val="en-US" w:eastAsia="en-US"/>
    </w:rPr>
  </w:style>
  <w:style w:type="character" w:customStyle="1" w:styleId="Bodytext4Italic">
    <w:name w:val="Body text (4) + Italic"/>
    <w:rsid w:val="003E369E"/>
    <w:rPr>
      <w:rFonts w:ascii="Arial" w:hAnsi="Arial" w:cs="Arial"/>
      <w:i/>
      <w:iCs/>
      <w:sz w:val="18"/>
      <w:szCs w:val="18"/>
      <w:u w:val="none"/>
      <w:lang w:val="en-US" w:eastAsia="en-US"/>
    </w:rPr>
  </w:style>
  <w:style w:type="character" w:customStyle="1" w:styleId="Bodytext2Italic">
    <w:name w:val="Body text (2) + Italic"/>
    <w:rsid w:val="003E369E"/>
    <w:rPr>
      <w:rFonts w:ascii="Arial" w:hAnsi="Arial" w:cs="Arial"/>
      <w:b/>
      <w:bCs/>
      <w:i/>
      <w:iCs/>
      <w:sz w:val="23"/>
      <w:szCs w:val="23"/>
      <w:u w:val="none"/>
    </w:rPr>
  </w:style>
  <w:style w:type="character" w:customStyle="1" w:styleId="Bodytext5NotItalic">
    <w:name w:val="Body text (5) + Not Italic"/>
    <w:rsid w:val="003E369E"/>
    <w:rPr>
      <w:rFonts w:ascii="Arial" w:hAnsi="Arial" w:cs="Arial"/>
      <w:i/>
      <w:iCs/>
      <w:noProof/>
      <w:sz w:val="20"/>
      <w:szCs w:val="20"/>
      <w:u w:val="none"/>
      <w:lang w:bidi="ar-SA"/>
    </w:rPr>
  </w:style>
  <w:style w:type="paragraph" w:customStyle="1" w:styleId="Headerorfooter1">
    <w:name w:val="Header or footer1"/>
    <w:basedOn w:val="Normal"/>
    <w:rsid w:val="003E369E"/>
    <w:pPr>
      <w:widowControl w:val="0"/>
      <w:shd w:val="clear" w:color="auto" w:fill="FFFFFF"/>
      <w:spacing w:line="240" w:lineRule="atLeast"/>
    </w:pPr>
    <w:rPr>
      <w:rFonts w:ascii="Arial" w:eastAsia="Courier New" w:hAnsi="Arial" w:cs="Arial"/>
      <w:i/>
      <w:iCs/>
      <w:sz w:val="19"/>
      <w:szCs w:val="19"/>
      <w:lang w:val="ro-RO"/>
    </w:rPr>
  </w:style>
  <w:style w:type="character" w:customStyle="1" w:styleId="Bodytext105pt">
    <w:name w:val="Body text + 10.5 pt"/>
    <w:aliases w:val="Bold,Body text (3) + 10 pt"/>
    <w:rsid w:val="003E369E"/>
    <w:rPr>
      <w:rFonts w:ascii="Arial" w:hAnsi="Arial" w:cs="Arial"/>
      <w:b/>
      <w:bCs/>
      <w:sz w:val="21"/>
      <w:szCs w:val="21"/>
      <w:u w:val="none"/>
    </w:rPr>
  </w:style>
  <w:style w:type="character" w:customStyle="1" w:styleId="Heading1NotBold">
    <w:name w:val="Heading #1 + Not Bold"/>
    <w:rsid w:val="003E369E"/>
    <w:rPr>
      <w:rFonts w:ascii="Arial" w:hAnsi="Arial" w:cs="Arial"/>
      <w:b w:val="0"/>
      <w:bCs w:val="0"/>
      <w:i/>
      <w:iCs/>
      <w:sz w:val="20"/>
      <w:szCs w:val="20"/>
      <w:u w:val="none"/>
      <w:lang w:bidi="ar-SA"/>
    </w:rPr>
  </w:style>
  <w:style w:type="character" w:customStyle="1" w:styleId="Bodytext28pt">
    <w:name w:val="Body text (2) + 8 pt"/>
    <w:rsid w:val="003E369E"/>
    <w:rPr>
      <w:rFonts w:ascii="Arial" w:hAnsi="Arial" w:cs="Arial"/>
      <w:i/>
      <w:iCs/>
      <w:sz w:val="16"/>
      <w:szCs w:val="16"/>
      <w:u w:val="none"/>
    </w:rPr>
  </w:style>
  <w:style w:type="character" w:customStyle="1" w:styleId="Heading1NotItalic">
    <w:name w:val="Heading #1 + Not Italic"/>
    <w:rsid w:val="003E369E"/>
    <w:rPr>
      <w:rFonts w:ascii="Arial" w:hAnsi="Arial" w:cs="Arial"/>
      <w:b w:val="0"/>
      <w:bCs w:val="0"/>
      <w:i w:val="0"/>
      <w:iCs w:val="0"/>
      <w:sz w:val="21"/>
      <w:szCs w:val="21"/>
      <w:u w:val="none"/>
      <w:lang w:bidi="ar-SA"/>
    </w:rPr>
  </w:style>
  <w:style w:type="character" w:customStyle="1" w:styleId="Bodytext4NotItalic">
    <w:name w:val="Body text (4) + Not Italic"/>
    <w:rsid w:val="003E369E"/>
    <w:rPr>
      <w:rFonts w:ascii="Arial" w:hAnsi="Arial" w:cs="Arial"/>
      <w:i/>
      <w:iCs/>
      <w:sz w:val="20"/>
      <w:szCs w:val="20"/>
      <w:u w:val="none"/>
    </w:rPr>
  </w:style>
  <w:style w:type="character" w:customStyle="1" w:styleId="Bodytext5NotBold">
    <w:name w:val="Body text (5) + Not Bold"/>
    <w:rsid w:val="003E369E"/>
    <w:rPr>
      <w:rFonts w:ascii="Arial" w:hAnsi="Arial" w:cs="Arial"/>
      <w:b/>
      <w:bCs/>
      <w:noProof/>
      <w:sz w:val="20"/>
      <w:szCs w:val="20"/>
      <w:u w:val="none"/>
      <w:lang w:bidi="ar-SA"/>
    </w:rPr>
  </w:style>
  <w:style w:type="character" w:customStyle="1" w:styleId="Bodytext7Bold">
    <w:name w:val="Body text (7) + Bold"/>
    <w:rsid w:val="003E369E"/>
    <w:rPr>
      <w:rFonts w:ascii="Arial" w:hAnsi="Arial" w:cs="Arial"/>
      <w:b w:val="0"/>
      <w:bCs w:val="0"/>
      <w:sz w:val="20"/>
      <w:szCs w:val="20"/>
      <w:u w:val="none"/>
      <w:lang w:bidi="ar-SA"/>
    </w:rPr>
  </w:style>
  <w:style w:type="paragraph" w:customStyle="1" w:styleId="Bodytext710">
    <w:name w:val="Body text (7)1"/>
    <w:basedOn w:val="Normal"/>
    <w:rsid w:val="003E369E"/>
    <w:pPr>
      <w:widowControl w:val="0"/>
      <w:shd w:val="clear" w:color="auto" w:fill="FFFFFF"/>
      <w:spacing w:before="480" w:after="240" w:line="274" w:lineRule="exact"/>
      <w:jc w:val="both"/>
    </w:pPr>
    <w:rPr>
      <w:rFonts w:ascii="Arial" w:eastAsia="Courier New" w:hAnsi="Arial" w:cs="Arial"/>
      <w:sz w:val="20"/>
      <w:szCs w:val="20"/>
      <w:lang w:val="ro-RO"/>
    </w:rPr>
  </w:style>
  <w:style w:type="character" w:customStyle="1" w:styleId="BodytextNotItalic">
    <w:name w:val="Body text + Not Italic"/>
    <w:rsid w:val="003E369E"/>
    <w:rPr>
      <w:rFonts w:ascii="Arial" w:hAnsi="Arial" w:cs="Arial"/>
      <w:i/>
      <w:iCs/>
      <w:sz w:val="20"/>
      <w:szCs w:val="20"/>
      <w:u w:val="none"/>
    </w:rPr>
  </w:style>
  <w:style w:type="character" w:customStyle="1" w:styleId="Heading20">
    <w:name w:val="Heading #2_"/>
    <w:link w:val="Heading21"/>
    <w:rsid w:val="003E369E"/>
    <w:rPr>
      <w:rFonts w:ascii="Arial" w:hAnsi="Arial"/>
      <w:b/>
      <w:bCs/>
      <w:shd w:val="clear" w:color="auto" w:fill="FFFFFF"/>
    </w:rPr>
  </w:style>
  <w:style w:type="character" w:customStyle="1" w:styleId="Heading22">
    <w:name w:val="Heading #2"/>
    <w:basedOn w:val="Heading20"/>
    <w:rsid w:val="003E369E"/>
    <w:rPr>
      <w:rFonts w:ascii="Arial" w:hAnsi="Arial"/>
      <w:b/>
      <w:bCs/>
      <w:shd w:val="clear" w:color="auto" w:fill="FFFFFF"/>
    </w:rPr>
  </w:style>
  <w:style w:type="character" w:customStyle="1" w:styleId="Heading2NotBold">
    <w:name w:val="Heading #2 + Not Bold"/>
    <w:basedOn w:val="Heading20"/>
    <w:rsid w:val="003E369E"/>
    <w:rPr>
      <w:rFonts w:ascii="Arial" w:hAnsi="Arial"/>
      <w:b/>
      <w:bCs/>
      <w:shd w:val="clear" w:color="auto" w:fill="FFFFFF"/>
    </w:rPr>
  </w:style>
  <w:style w:type="paragraph" w:customStyle="1" w:styleId="Heading21">
    <w:name w:val="Heading #21"/>
    <w:basedOn w:val="Normal"/>
    <w:link w:val="Heading20"/>
    <w:rsid w:val="003E369E"/>
    <w:pPr>
      <w:widowControl w:val="0"/>
      <w:shd w:val="clear" w:color="auto" w:fill="FFFFFF"/>
      <w:spacing w:before="240" w:after="300" w:line="240" w:lineRule="atLeast"/>
      <w:jc w:val="both"/>
      <w:outlineLvl w:val="1"/>
    </w:pPr>
    <w:rPr>
      <w:rFonts w:ascii="Arial" w:eastAsiaTheme="minorHAnsi" w:hAnsi="Arial" w:cstheme="minorBidi"/>
      <w:b/>
      <w:bCs/>
      <w:sz w:val="22"/>
      <w:szCs w:val="22"/>
    </w:rPr>
  </w:style>
  <w:style w:type="character" w:customStyle="1" w:styleId="Heading30">
    <w:name w:val="Heading #3_"/>
    <w:link w:val="Heading31"/>
    <w:rsid w:val="003E369E"/>
    <w:rPr>
      <w:rFonts w:ascii="Arial" w:hAnsi="Arial"/>
      <w:b/>
      <w:bCs/>
      <w:shd w:val="clear" w:color="auto" w:fill="FFFFFF"/>
    </w:rPr>
  </w:style>
  <w:style w:type="character" w:customStyle="1" w:styleId="Heading32">
    <w:name w:val="Heading #3"/>
    <w:basedOn w:val="Heading30"/>
    <w:rsid w:val="003E369E"/>
    <w:rPr>
      <w:rFonts w:ascii="Arial" w:hAnsi="Arial"/>
      <w:b/>
      <w:bCs/>
      <w:shd w:val="clear" w:color="auto" w:fill="FFFFFF"/>
    </w:rPr>
  </w:style>
  <w:style w:type="character" w:customStyle="1" w:styleId="Heading3NotBold">
    <w:name w:val="Heading #3 + Not Bold"/>
    <w:basedOn w:val="Heading30"/>
    <w:rsid w:val="003E369E"/>
    <w:rPr>
      <w:rFonts w:ascii="Arial" w:hAnsi="Arial"/>
      <w:b/>
      <w:bCs/>
      <w:shd w:val="clear" w:color="auto" w:fill="FFFFFF"/>
    </w:rPr>
  </w:style>
  <w:style w:type="paragraph" w:customStyle="1" w:styleId="Heading31">
    <w:name w:val="Heading #31"/>
    <w:basedOn w:val="Normal"/>
    <w:link w:val="Heading30"/>
    <w:rsid w:val="003E369E"/>
    <w:pPr>
      <w:widowControl w:val="0"/>
      <w:shd w:val="clear" w:color="auto" w:fill="FFFFFF"/>
      <w:spacing w:before="240" w:after="300" w:line="240" w:lineRule="atLeast"/>
      <w:jc w:val="both"/>
      <w:outlineLvl w:val="2"/>
    </w:pPr>
    <w:rPr>
      <w:rFonts w:ascii="Arial" w:eastAsiaTheme="minorHAnsi" w:hAnsi="Arial" w:cstheme="minorBidi"/>
      <w:b/>
      <w:bCs/>
      <w:sz w:val="22"/>
      <w:szCs w:val="22"/>
    </w:rPr>
  </w:style>
  <w:style w:type="character" w:customStyle="1" w:styleId="Bodytext7NotBold">
    <w:name w:val="Body text (7) + Not Bold"/>
    <w:rsid w:val="003E369E"/>
    <w:rPr>
      <w:rFonts w:ascii="Arial" w:hAnsi="Arial" w:cs="Arial"/>
      <w:b w:val="0"/>
      <w:bCs w:val="0"/>
      <w:sz w:val="20"/>
      <w:szCs w:val="20"/>
      <w:u w:val="none"/>
      <w:lang w:bidi="ar-SA"/>
    </w:rPr>
  </w:style>
  <w:style w:type="character" w:customStyle="1" w:styleId="Bodytext8NotItalic">
    <w:name w:val="Body text (8) + Not Italic"/>
    <w:rsid w:val="003E369E"/>
    <w:rPr>
      <w:rFonts w:ascii="Arial" w:hAnsi="Arial" w:cs="Arial"/>
      <w:i/>
      <w:iCs/>
      <w:sz w:val="20"/>
      <w:szCs w:val="20"/>
      <w:u w:val="none"/>
      <w:lang w:bidi="ar-SA"/>
    </w:rPr>
  </w:style>
  <w:style w:type="paragraph" w:customStyle="1" w:styleId="Bodytext81">
    <w:name w:val="Body text (8)1"/>
    <w:basedOn w:val="Normal"/>
    <w:rsid w:val="003E369E"/>
    <w:pPr>
      <w:widowControl w:val="0"/>
      <w:shd w:val="clear" w:color="auto" w:fill="FFFFFF"/>
      <w:spacing w:before="300" w:line="278" w:lineRule="exact"/>
      <w:jc w:val="both"/>
    </w:pPr>
    <w:rPr>
      <w:rFonts w:ascii="Arial" w:eastAsia="Courier New" w:hAnsi="Arial" w:cs="Arial"/>
      <w:i/>
      <w:iCs/>
      <w:sz w:val="20"/>
      <w:szCs w:val="20"/>
      <w:lang w:val="ro-RO"/>
    </w:rPr>
  </w:style>
  <w:style w:type="character" w:customStyle="1" w:styleId="Bodytext11Exact">
    <w:name w:val="Body text (11) Exact"/>
    <w:link w:val="Bodytext110"/>
    <w:rsid w:val="003E369E"/>
    <w:rPr>
      <w:rFonts w:ascii="Arial" w:eastAsia="Microsoft Sans Serif" w:hAnsi="Arial" w:cs="Arial"/>
      <w:sz w:val="20"/>
      <w:szCs w:val="20"/>
      <w:shd w:val="clear" w:color="auto" w:fill="FFFFFF"/>
      <w:lang w:val="ro-RO" w:eastAsia="ro-RO"/>
    </w:rPr>
  </w:style>
  <w:style w:type="character" w:customStyle="1" w:styleId="Bodytext11Exact1">
    <w:name w:val="Body text (11) Exact1"/>
    <w:rsid w:val="003E369E"/>
    <w:rPr>
      <w:rFonts w:ascii="Arial" w:eastAsia="Microsoft Sans Serif" w:hAnsi="Arial" w:cs="Arial"/>
      <w:color w:val="15C8B2"/>
      <w:lang w:val="ro-RO" w:eastAsia="ro-RO" w:bidi="ar-SA"/>
    </w:rPr>
  </w:style>
  <w:style w:type="character" w:customStyle="1" w:styleId="Bodytext2NotBold">
    <w:name w:val="Body text (2) + Not Bold"/>
    <w:rsid w:val="003E369E"/>
    <w:rPr>
      <w:rFonts w:ascii="Arial" w:hAnsi="Arial" w:cs="Arial"/>
      <w:b/>
      <w:bCs/>
      <w:sz w:val="20"/>
      <w:szCs w:val="20"/>
      <w:u w:val="none"/>
    </w:rPr>
  </w:style>
  <w:style w:type="character" w:customStyle="1" w:styleId="Bodytext6Italic">
    <w:name w:val="Body text (6) + Italic"/>
    <w:rsid w:val="003E369E"/>
    <w:rPr>
      <w:rFonts w:ascii="Arial" w:hAnsi="Arial" w:cs="Arial"/>
      <w:i/>
      <w:iCs/>
      <w:sz w:val="18"/>
      <w:szCs w:val="18"/>
      <w:u w:val="none"/>
    </w:rPr>
  </w:style>
  <w:style w:type="character" w:customStyle="1" w:styleId="Picturecaption0">
    <w:name w:val="Picture caption_"/>
    <w:link w:val="Picturecaption1"/>
    <w:rsid w:val="003E369E"/>
    <w:rPr>
      <w:rFonts w:ascii="Arial" w:hAnsi="Arial"/>
      <w:sz w:val="15"/>
      <w:szCs w:val="15"/>
      <w:shd w:val="clear" w:color="auto" w:fill="FFFFFF"/>
    </w:rPr>
  </w:style>
  <w:style w:type="paragraph" w:customStyle="1" w:styleId="Picturecaption1">
    <w:name w:val="Picture caption1"/>
    <w:basedOn w:val="Normal"/>
    <w:link w:val="Picturecaption0"/>
    <w:rsid w:val="003E369E"/>
    <w:pPr>
      <w:widowControl w:val="0"/>
      <w:shd w:val="clear" w:color="auto" w:fill="FFFFFF"/>
      <w:spacing w:line="240" w:lineRule="atLeast"/>
    </w:pPr>
    <w:rPr>
      <w:rFonts w:ascii="Arial" w:eastAsiaTheme="minorHAnsi" w:hAnsi="Arial" w:cstheme="minorBidi"/>
      <w:sz w:val="15"/>
      <w:szCs w:val="15"/>
    </w:rPr>
  </w:style>
  <w:style w:type="character" w:customStyle="1" w:styleId="Bodytext7NotItalic">
    <w:name w:val="Body text (7) + Not Italic"/>
    <w:rsid w:val="003E369E"/>
    <w:rPr>
      <w:rFonts w:ascii="Arial" w:hAnsi="Arial" w:cs="Arial"/>
      <w:b/>
      <w:bCs/>
      <w:i/>
      <w:iCs/>
      <w:sz w:val="18"/>
      <w:szCs w:val="18"/>
      <w:u w:val="none"/>
      <w:lang w:bidi="ar-SA"/>
    </w:rPr>
  </w:style>
  <w:style w:type="character" w:customStyle="1" w:styleId="BodytextExact1">
    <w:name w:val="Body text Exact1"/>
    <w:rsid w:val="003E369E"/>
    <w:rPr>
      <w:rFonts w:ascii="Arial" w:hAnsi="Arial" w:cs="Arial"/>
      <w:spacing w:val="3"/>
      <w:sz w:val="18"/>
      <w:szCs w:val="18"/>
      <w:u w:val="none"/>
    </w:rPr>
  </w:style>
  <w:style w:type="character" w:customStyle="1" w:styleId="Bodytext6NotBold">
    <w:name w:val="Body text (6) + Not Bold"/>
    <w:rsid w:val="003E369E"/>
    <w:rPr>
      <w:rFonts w:ascii="Arial" w:hAnsi="Arial" w:cs="Arial"/>
      <w:b/>
      <w:bCs/>
      <w:sz w:val="20"/>
      <w:szCs w:val="20"/>
      <w:u w:val="none"/>
    </w:rPr>
  </w:style>
  <w:style w:type="character" w:customStyle="1" w:styleId="Legendedelimage2Exact">
    <w:name w:val="Legende de l'image (2) Exact"/>
    <w:link w:val="Legendedelimage2"/>
    <w:rsid w:val="003E369E"/>
    <w:rPr>
      <w:rFonts w:ascii="Tahoma" w:hAnsi="Tahoma"/>
      <w:b/>
      <w:bCs/>
      <w:spacing w:val="-3"/>
      <w:sz w:val="13"/>
      <w:szCs w:val="13"/>
      <w:shd w:val="clear" w:color="auto" w:fill="FFFFFF"/>
    </w:rPr>
  </w:style>
  <w:style w:type="character" w:customStyle="1" w:styleId="Legendedelimage2Exact1">
    <w:name w:val="Legende de l'image (2) Exact1"/>
    <w:basedOn w:val="Legendedelimage2Exact"/>
    <w:rsid w:val="003E369E"/>
    <w:rPr>
      <w:rFonts w:ascii="Tahoma" w:hAnsi="Tahoma"/>
      <w:b/>
      <w:bCs/>
      <w:spacing w:val="-3"/>
      <w:sz w:val="13"/>
      <w:szCs w:val="13"/>
      <w:shd w:val="clear" w:color="auto" w:fill="FFFFFF"/>
    </w:rPr>
  </w:style>
  <w:style w:type="character" w:customStyle="1" w:styleId="Corpsdutexte11pt">
    <w:name w:val="Corps du texte + 11 pt"/>
    <w:rsid w:val="003E369E"/>
    <w:rPr>
      <w:rFonts w:ascii="Times New Roman" w:hAnsi="Times New Roman" w:cs="Times New Roman"/>
      <w:noProof/>
      <w:sz w:val="22"/>
      <w:szCs w:val="22"/>
      <w:u w:val="none"/>
      <w:lang w:eastAsia="ar-SA" w:bidi="ar-SA"/>
    </w:rPr>
  </w:style>
  <w:style w:type="paragraph" w:customStyle="1" w:styleId="Legendedelimage2">
    <w:name w:val="Legende de l'image (2)"/>
    <w:basedOn w:val="Normal"/>
    <w:link w:val="Legendedelimage2Exact"/>
    <w:rsid w:val="003E369E"/>
    <w:pPr>
      <w:widowControl w:val="0"/>
      <w:shd w:val="clear" w:color="auto" w:fill="FFFFFF"/>
      <w:spacing w:line="240" w:lineRule="atLeast"/>
    </w:pPr>
    <w:rPr>
      <w:rFonts w:ascii="Tahoma" w:eastAsiaTheme="minorHAnsi" w:hAnsi="Tahoma" w:cstheme="minorBidi"/>
      <w:b/>
      <w:bCs/>
      <w:spacing w:val="-3"/>
      <w:sz w:val="13"/>
      <w:szCs w:val="13"/>
    </w:rPr>
  </w:style>
  <w:style w:type="paragraph" w:customStyle="1" w:styleId="Table">
    <w:name w:val="Table"/>
    <w:basedOn w:val="Normal"/>
    <w:rsid w:val="003E369E"/>
    <w:pPr>
      <w:spacing w:before="60"/>
      <w:jc w:val="center"/>
    </w:pPr>
    <w:rPr>
      <w:rFonts w:ascii="Arial Narrow" w:hAnsi="Arial Narrow"/>
      <w:sz w:val="20"/>
      <w:szCs w:val="20"/>
      <w:lang w:val="en-GB" w:eastAsia="ro-RO"/>
    </w:rPr>
  </w:style>
  <w:style w:type="paragraph" w:customStyle="1" w:styleId="Style1">
    <w:name w:val="Style1"/>
    <w:basedOn w:val="BodyTextIndent"/>
    <w:rsid w:val="003E369E"/>
    <w:pPr>
      <w:spacing w:after="0" w:line="360" w:lineRule="auto"/>
      <w:ind w:left="0" w:firstLine="720"/>
      <w:jc w:val="center"/>
    </w:pPr>
    <w:rPr>
      <w:rFonts w:ascii="Arial" w:hAnsi="Arial"/>
      <w:sz w:val="18"/>
      <w:szCs w:val="20"/>
      <w:lang w:val="ro-RO" w:eastAsia="ro-RO"/>
    </w:rPr>
  </w:style>
  <w:style w:type="paragraph" w:styleId="BodyTextIndent3">
    <w:name w:val="Body Text Indent 3"/>
    <w:basedOn w:val="Normal"/>
    <w:link w:val="BodyTextIndent3Char"/>
    <w:rsid w:val="003E369E"/>
    <w:pPr>
      <w:tabs>
        <w:tab w:val="left" w:pos="7371"/>
        <w:tab w:val="right" w:pos="9072"/>
      </w:tabs>
      <w:ind w:firstLine="709"/>
      <w:jc w:val="both"/>
    </w:pPr>
    <w:rPr>
      <w:rFonts w:ascii="Arial" w:hAnsi="Arial"/>
      <w:bCs/>
      <w:sz w:val="22"/>
      <w:lang w:val="ro-RO"/>
    </w:rPr>
  </w:style>
  <w:style w:type="character" w:customStyle="1" w:styleId="BodyTextIndent3Char">
    <w:name w:val="Body Text Indent 3 Char"/>
    <w:basedOn w:val="DefaultParagraphFont"/>
    <w:link w:val="BodyTextIndent3"/>
    <w:rsid w:val="003E369E"/>
    <w:rPr>
      <w:rFonts w:ascii="Arial" w:eastAsia="Times New Roman" w:hAnsi="Arial" w:cs="Times New Roman"/>
      <w:bCs/>
      <w:szCs w:val="24"/>
      <w:lang w:val="ro-RO"/>
    </w:rPr>
  </w:style>
  <w:style w:type="paragraph" w:customStyle="1" w:styleId="StilArialAldinCentrat">
    <w:name w:val="Stil Arial Aldin Centrat"/>
    <w:basedOn w:val="Normal"/>
    <w:rsid w:val="003E369E"/>
    <w:pPr>
      <w:jc w:val="center"/>
    </w:pPr>
    <w:rPr>
      <w:rFonts w:ascii="Arial" w:hAnsi="Arial"/>
      <w:b/>
      <w:bCs/>
      <w:sz w:val="26"/>
      <w:szCs w:val="20"/>
    </w:rPr>
  </w:style>
  <w:style w:type="paragraph" w:customStyle="1" w:styleId="TABEL1">
    <w:name w:val="TABEL1"/>
    <w:basedOn w:val="BodyTextIndent"/>
    <w:autoRedefine/>
    <w:rsid w:val="003E369E"/>
    <w:pPr>
      <w:spacing w:after="0"/>
      <w:ind w:left="0"/>
      <w:jc w:val="center"/>
    </w:pPr>
    <w:rPr>
      <w:rFonts w:ascii="Arial Narrow" w:hAnsi="Arial Narrow"/>
      <w:sz w:val="20"/>
      <w:szCs w:val="20"/>
      <w:lang w:val="ro-RO" w:eastAsia="ro-RO"/>
    </w:rPr>
  </w:style>
  <w:style w:type="paragraph" w:customStyle="1" w:styleId="Textindent">
    <w:name w:val="Text indent"/>
    <w:basedOn w:val="Normal"/>
    <w:autoRedefine/>
    <w:rsid w:val="00C53021"/>
    <w:pPr>
      <w:ind w:firstLine="357"/>
      <w:jc w:val="both"/>
    </w:pPr>
    <w:rPr>
      <w:color w:val="FF0000"/>
      <w:sz w:val="22"/>
      <w:szCs w:val="22"/>
      <w:lang w:val="ro-RO" w:eastAsia="ro-RO"/>
    </w:rPr>
  </w:style>
  <w:style w:type="paragraph" w:customStyle="1" w:styleId="TABEL">
    <w:name w:val="TABEL"/>
    <w:basedOn w:val="BodyText"/>
    <w:autoRedefine/>
    <w:rsid w:val="003E369E"/>
    <w:pPr>
      <w:framePr w:hSpace="180" w:wrap="around" w:vAnchor="page" w:hAnchor="margin" w:xAlign="center" w:y="1855"/>
      <w:spacing w:before="40" w:after="60"/>
      <w:jc w:val="center"/>
    </w:pPr>
    <w:rPr>
      <w:rFonts w:ascii="Arial Narrow" w:hAnsi="Arial Narrow"/>
      <w:sz w:val="20"/>
      <w:szCs w:val="20"/>
      <w:lang w:val="ro-RO" w:eastAsia="ro-RO"/>
    </w:rPr>
  </w:style>
  <w:style w:type="paragraph" w:customStyle="1" w:styleId="Table1">
    <w:name w:val="Table 1"/>
    <w:basedOn w:val="Normal"/>
    <w:autoRedefine/>
    <w:rsid w:val="003E369E"/>
    <w:pPr>
      <w:ind w:left="-110" w:right="-93"/>
      <w:jc w:val="center"/>
    </w:pPr>
    <w:rPr>
      <w:rFonts w:ascii="Arial Narrow" w:hAnsi="Arial Narrow" w:cs="Arial"/>
      <w:sz w:val="16"/>
      <w:szCs w:val="16"/>
      <w:lang w:val="ro-RO" w:eastAsia="ro-RO"/>
    </w:rPr>
  </w:style>
  <w:style w:type="character" w:customStyle="1" w:styleId="Bodytext16">
    <w:name w:val="Body text16"/>
    <w:rsid w:val="003E369E"/>
    <w:rPr>
      <w:rFonts w:ascii="Arial" w:hAnsi="Arial" w:cs="Arial"/>
      <w:spacing w:val="0"/>
      <w:sz w:val="18"/>
      <w:szCs w:val="18"/>
    </w:rPr>
  </w:style>
  <w:style w:type="paragraph" w:customStyle="1" w:styleId="BodyTextIndent21">
    <w:name w:val="Body Text Indent 21"/>
    <w:basedOn w:val="Normal"/>
    <w:rsid w:val="003E369E"/>
    <w:pPr>
      <w:overflowPunct w:val="0"/>
      <w:autoSpaceDE w:val="0"/>
      <w:autoSpaceDN w:val="0"/>
      <w:adjustRightInd w:val="0"/>
      <w:spacing w:line="360" w:lineRule="auto"/>
      <w:ind w:firstLine="720"/>
      <w:jc w:val="both"/>
      <w:textAlignment w:val="baseline"/>
    </w:pPr>
    <w:rPr>
      <w:rFonts w:ascii="Arial" w:hAnsi="Arial"/>
      <w:sz w:val="22"/>
      <w:szCs w:val="20"/>
      <w:lang w:val="ro-RO"/>
    </w:rPr>
  </w:style>
  <w:style w:type="numbering" w:customStyle="1" w:styleId="NoList1">
    <w:name w:val="No List1"/>
    <w:next w:val="NoList"/>
    <w:semiHidden/>
    <w:rsid w:val="003E369E"/>
  </w:style>
  <w:style w:type="character" w:customStyle="1" w:styleId="hps">
    <w:name w:val="hps"/>
    <w:rsid w:val="003E369E"/>
  </w:style>
  <w:style w:type="character" w:customStyle="1" w:styleId="hpsatn">
    <w:name w:val="hps atn"/>
    <w:rsid w:val="003E369E"/>
  </w:style>
  <w:style w:type="paragraph" w:customStyle="1" w:styleId="Style6">
    <w:name w:val="Style6"/>
    <w:basedOn w:val="Normal"/>
    <w:rsid w:val="003E369E"/>
    <w:pPr>
      <w:widowControl w:val="0"/>
      <w:autoSpaceDE w:val="0"/>
      <w:autoSpaceDN w:val="0"/>
      <w:adjustRightInd w:val="0"/>
      <w:spacing w:line="252" w:lineRule="exact"/>
      <w:ind w:firstLine="547"/>
      <w:jc w:val="both"/>
    </w:pPr>
    <w:rPr>
      <w:lang w:val="ro-RO" w:eastAsia="ro-RO"/>
    </w:rPr>
  </w:style>
  <w:style w:type="character" w:customStyle="1" w:styleId="FontStyle11">
    <w:name w:val="Font Style11"/>
    <w:rsid w:val="003E369E"/>
    <w:rPr>
      <w:rFonts w:ascii="Times New Roman" w:hAnsi="Times New Roman" w:cs="Times New Roman"/>
      <w:i/>
      <w:iCs/>
      <w:sz w:val="20"/>
      <w:szCs w:val="20"/>
    </w:rPr>
  </w:style>
  <w:style w:type="character" w:customStyle="1" w:styleId="FontStyle12">
    <w:name w:val="Font Style12"/>
    <w:rsid w:val="003E369E"/>
    <w:rPr>
      <w:rFonts w:ascii="Times New Roman" w:hAnsi="Times New Roman" w:cs="Times New Roman"/>
      <w:sz w:val="20"/>
      <w:szCs w:val="20"/>
    </w:rPr>
  </w:style>
  <w:style w:type="paragraph" w:customStyle="1" w:styleId="Style3">
    <w:name w:val="Style3"/>
    <w:basedOn w:val="Normal"/>
    <w:rsid w:val="003E369E"/>
    <w:pPr>
      <w:widowControl w:val="0"/>
      <w:autoSpaceDE w:val="0"/>
      <w:autoSpaceDN w:val="0"/>
      <w:adjustRightInd w:val="0"/>
    </w:pPr>
    <w:rPr>
      <w:lang w:val="ro-RO" w:eastAsia="ro-RO"/>
    </w:rPr>
  </w:style>
  <w:style w:type="character" w:customStyle="1" w:styleId="FontStyle16">
    <w:name w:val="Font Style16"/>
    <w:rsid w:val="003E369E"/>
    <w:rPr>
      <w:rFonts w:ascii="Times New Roman" w:hAnsi="Times New Roman" w:cs="Times New Roman"/>
      <w:sz w:val="20"/>
      <w:szCs w:val="20"/>
    </w:rPr>
  </w:style>
  <w:style w:type="paragraph" w:customStyle="1" w:styleId="Tiltu1">
    <w:name w:val="Tiltu 1"/>
    <w:basedOn w:val="Normal"/>
    <w:autoRedefine/>
    <w:rsid w:val="003E369E"/>
    <w:pPr>
      <w:spacing w:line="360" w:lineRule="auto"/>
      <w:ind w:firstLine="770"/>
      <w:jc w:val="center"/>
    </w:pPr>
    <w:rPr>
      <w:rFonts w:ascii="Arial" w:hAnsi="Arial" w:cs="Arial"/>
      <w:sz w:val="28"/>
      <w:szCs w:val="28"/>
      <w:lang w:val="ro-RO" w:eastAsia="ro-RO"/>
    </w:rPr>
  </w:style>
  <w:style w:type="paragraph" w:customStyle="1" w:styleId="LISTE">
    <w:name w:val="LISTE"/>
    <w:basedOn w:val="PlainText"/>
    <w:autoRedefine/>
    <w:rsid w:val="003E369E"/>
    <w:pPr>
      <w:spacing w:before="60" w:after="40" w:line="240" w:lineRule="exact"/>
      <w:ind w:left="-69" w:right="-98"/>
      <w:jc w:val="center"/>
    </w:pPr>
    <w:rPr>
      <w:rFonts w:ascii="Arial Narrow" w:hAnsi="Arial Narrow"/>
      <w:sz w:val="18"/>
      <w:szCs w:val="18"/>
      <w:lang w:val="ro-RO" w:eastAsia="ro-RO"/>
    </w:rPr>
  </w:style>
  <w:style w:type="paragraph" w:styleId="List2">
    <w:name w:val="List 2"/>
    <w:basedOn w:val="Normal"/>
    <w:rsid w:val="003E369E"/>
    <w:pPr>
      <w:ind w:left="720" w:hanging="360"/>
    </w:pPr>
    <w:rPr>
      <w:rFonts w:ascii="Arial" w:hAnsi="Arial"/>
      <w:sz w:val="20"/>
      <w:szCs w:val="20"/>
      <w:lang w:val="ro-RO" w:eastAsia="ro-RO"/>
    </w:rPr>
  </w:style>
  <w:style w:type="paragraph" w:styleId="ListBullet2">
    <w:name w:val="List Bullet 2"/>
    <w:basedOn w:val="Normal"/>
    <w:rsid w:val="003E369E"/>
    <w:rPr>
      <w:rFonts w:ascii="Arial" w:hAnsi="Arial"/>
      <w:sz w:val="20"/>
      <w:szCs w:val="20"/>
      <w:lang w:val="ro-RO" w:eastAsia="ro-RO"/>
    </w:rPr>
  </w:style>
  <w:style w:type="paragraph" w:styleId="NormalIndent">
    <w:name w:val="Normal Indent"/>
    <w:basedOn w:val="Normal"/>
    <w:rsid w:val="003E369E"/>
    <w:pPr>
      <w:ind w:left="720"/>
    </w:pPr>
    <w:rPr>
      <w:rFonts w:ascii="Arial" w:hAnsi="Arial"/>
      <w:sz w:val="20"/>
      <w:szCs w:val="20"/>
      <w:lang w:val="ro-RO" w:eastAsia="ro-RO"/>
    </w:rPr>
  </w:style>
  <w:style w:type="paragraph" w:styleId="BodyTextFirstIndent2">
    <w:name w:val="Body Text First Indent 2"/>
    <w:basedOn w:val="BodyTextIndent"/>
    <w:link w:val="BodyTextFirstIndent2Char"/>
    <w:rsid w:val="003E369E"/>
    <w:pPr>
      <w:ind w:left="360" w:firstLine="210"/>
    </w:pPr>
    <w:rPr>
      <w:rFonts w:ascii="Arial" w:hAnsi="Arial"/>
      <w:lang w:val="ro-RO" w:eastAsia="ro-RO"/>
    </w:rPr>
  </w:style>
  <w:style w:type="character" w:customStyle="1" w:styleId="BodyTextFirstIndent2Char">
    <w:name w:val="Body Text First Indent 2 Char"/>
    <w:basedOn w:val="BodyTextIndentChar"/>
    <w:link w:val="BodyTextFirstIndent2"/>
    <w:rsid w:val="003E369E"/>
    <w:rPr>
      <w:rFonts w:ascii="Arial" w:eastAsia="Times New Roman" w:hAnsi="Arial" w:cs="Times New Roman"/>
      <w:sz w:val="24"/>
      <w:szCs w:val="24"/>
      <w:lang w:val="ro-RO" w:eastAsia="ro-RO"/>
    </w:rPr>
  </w:style>
  <w:style w:type="paragraph" w:styleId="BodyText32">
    <w:name w:val="Body Text 3"/>
    <w:basedOn w:val="Normal"/>
    <w:link w:val="BodyText3Char"/>
    <w:rsid w:val="003E369E"/>
    <w:pPr>
      <w:spacing w:after="120"/>
    </w:pPr>
    <w:rPr>
      <w:rFonts w:ascii="Arial" w:hAnsi="Arial"/>
      <w:sz w:val="16"/>
      <w:szCs w:val="16"/>
      <w:lang w:val="ro-RO"/>
    </w:rPr>
  </w:style>
  <w:style w:type="character" w:customStyle="1" w:styleId="BodyText3Char">
    <w:name w:val="Body Text 3 Char"/>
    <w:basedOn w:val="DefaultParagraphFont"/>
    <w:link w:val="BodyText32"/>
    <w:rsid w:val="003E369E"/>
    <w:rPr>
      <w:rFonts w:ascii="Arial" w:eastAsia="Times New Roman" w:hAnsi="Arial" w:cs="Times New Roman"/>
      <w:sz w:val="16"/>
      <w:szCs w:val="16"/>
      <w:lang w:val="ro-RO"/>
    </w:rPr>
  </w:style>
  <w:style w:type="paragraph" w:customStyle="1" w:styleId="Header2">
    <w:name w:val="Header2"/>
    <w:basedOn w:val="Normal"/>
    <w:rsid w:val="003E369E"/>
    <w:pPr>
      <w:spacing w:before="80" w:after="80" w:line="360" w:lineRule="auto"/>
      <w:jc w:val="center"/>
    </w:pPr>
    <w:rPr>
      <w:rFonts w:ascii="Arial" w:hAnsi="Arial"/>
      <w:b/>
      <w:i/>
      <w:sz w:val="26"/>
      <w:szCs w:val="20"/>
      <w:lang w:val="en-GB"/>
    </w:rPr>
  </w:style>
  <w:style w:type="paragraph" w:customStyle="1" w:styleId="TableParagraph">
    <w:name w:val="Table Paragraph"/>
    <w:basedOn w:val="Normal"/>
    <w:qFormat/>
    <w:rsid w:val="003E369E"/>
    <w:pPr>
      <w:widowControl w:val="0"/>
    </w:pPr>
    <w:rPr>
      <w:rFonts w:ascii="Calibri" w:hAnsi="Calibri"/>
      <w:sz w:val="22"/>
      <w:szCs w:val="22"/>
    </w:rPr>
  </w:style>
  <w:style w:type="paragraph" w:customStyle="1" w:styleId="Style4">
    <w:name w:val="Style4"/>
    <w:basedOn w:val="Normal"/>
    <w:rsid w:val="003E369E"/>
    <w:pPr>
      <w:widowControl w:val="0"/>
      <w:autoSpaceDE w:val="0"/>
      <w:autoSpaceDN w:val="0"/>
      <w:adjustRightInd w:val="0"/>
      <w:spacing w:line="250" w:lineRule="exact"/>
      <w:jc w:val="both"/>
    </w:pPr>
    <w:rPr>
      <w:lang w:val="ro-RO" w:eastAsia="ro-RO"/>
    </w:rPr>
  </w:style>
  <w:style w:type="paragraph" w:customStyle="1" w:styleId="CharCharCharCharCharCharCaracterCharCaracterCharCaracterCharCharCaracter">
    <w:name w:val="Char Char Char Char Char Char Caracter Char Caracter Char Caracter Char Char Caracter"/>
    <w:basedOn w:val="Normal"/>
    <w:rsid w:val="003E369E"/>
    <w:rPr>
      <w:lang w:val="pl-PL" w:eastAsia="pl-PL"/>
    </w:rPr>
  </w:style>
  <w:style w:type="character" w:customStyle="1" w:styleId="CharChar8">
    <w:name w:val="Char Char8"/>
    <w:rsid w:val="003E369E"/>
    <w:rPr>
      <w:rFonts w:eastAsia="Batang"/>
      <w:b/>
      <w:bCs/>
      <w:sz w:val="28"/>
      <w:szCs w:val="28"/>
      <w:lang w:val="en-US" w:eastAsia="ko-KR" w:bidi="ar-SA"/>
    </w:rPr>
  </w:style>
  <w:style w:type="paragraph" w:customStyle="1" w:styleId="CVHeading1">
    <w:name w:val="CV Heading 1"/>
    <w:basedOn w:val="Normal"/>
    <w:next w:val="Normal"/>
    <w:rsid w:val="003E369E"/>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3E369E"/>
    <w:pPr>
      <w:spacing w:before="0"/>
    </w:pPr>
    <w:rPr>
      <w:b w:val="0"/>
      <w:sz w:val="22"/>
    </w:rPr>
  </w:style>
  <w:style w:type="paragraph" w:customStyle="1" w:styleId="CVHeading2-FirstLine">
    <w:name w:val="CV Heading 2 - First Line"/>
    <w:basedOn w:val="CVHeading2"/>
    <w:next w:val="CVHeading2"/>
    <w:rsid w:val="003E369E"/>
    <w:pPr>
      <w:spacing w:before="74"/>
    </w:pPr>
  </w:style>
  <w:style w:type="paragraph" w:customStyle="1" w:styleId="CVHeading3">
    <w:name w:val="CV Heading 3"/>
    <w:basedOn w:val="Normal"/>
    <w:next w:val="Normal"/>
    <w:rsid w:val="003E369E"/>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3E369E"/>
    <w:pPr>
      <w:spacing w:before="74"/>
    </w:pPr>
  </w:style>
  <w:style w:type="paragraph" w:customStyle="1" w:styleId="CVHeadingLanguage">
    <w:name w:val="CV Heading Language"/>
    <w:basedOn w:val="CVHeading2"/>
    <w:next w:val="Normal"/>
    <w:rsid w:val="003E369E"/>
    <w:rPr>
      <w:b/>
    </w:rPr>
  </w:style>
  <w:style w:type="paragraph" w:customStyle="1" w:styleId="CVMajor-FirstLine">
    <w:name w:val="CV Major - First Line"/>
    <w:basedOn w:val="Normal"/>
    <w:next w:val="Normal"/>
    <w:rsid w:val="003E369E"/>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3E369E"/>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3E369E"/>
    <w:pPr>
      <w:suppressAutoHyphens/>
      <w:ind w:left="113" w:right="113"/>
    </w:pPr>
    <w:rPr>
      <w:rFonts w:ascii="Arial Narrow" w:hAnsi="Arial Narrow"/>
      <w:sz w:val="20"/>
      <w:szCs w:val="20"/>
      <w:lang w:val="ro-RO" w:eastAsia="ar-SA"/>
    </w:rPr>
  </w:style>
  <w:style w:type="paragraph" w:customStyle="1" w:styleId="CVSpacer">
    <w:name w:val="CV Spacer"/>
    <w:basedOn w:val="CVNormal"/>
    <w:rsid w:val="003E369E"/>
    <w:rPr>
      <w:sz w:val="4"/>
    </w:rPr>
  </w:style>
  <w:style w:type="paragraph" w:customStyle="1" w:styleId="CVNormal-FirstLine">
    <w:name w:val="CV Normal - First Line"/>
    <w:basedOn w:val="CVNormal"/>
    <w:next w:val="CVNormal"/>
    <w:rsid w:val="003E369E"/>
    <w:pPr>
      <w:spacing w:before="74"/>
    </w:pPr>
  </w:style>
  <w:style w:type="paragraph" w:customStyle="1" w:styleId="CVHeadingLevel">
    <w:name w:val="CV Heading Level"/>
    <w:basedOn w:val="CVHeading3"/>
    <w:next w:val="Normal"/>
    <w:rsid w:val="003E369E"/>
    <w:rPr>
      <w:i/>
    </w:rPr>
  </w:style>
  <w:style w:type="paragraph" w:customStyle="1" w:styleId="CVTitle">
    <w:name w:val="CV Title"/>
    <w:basedOn w:val="Normal"/>
    <w:rsid w:val="003E369E"/>
    <w:pPr>
      <w:suppressAutoHyphens/>
      <w:ind w:left="113" w:right="113"/>
      <w:jc w:val="right"/>
    </w:pPr>
    <w:rPr>
      <w:rFonts w:ascii="Arial Narrow" w:hAnsi="Arial Narrow"/>
      <w:b/>
      <w:bCs/>
      <w:spacing w:val="10"/>
      <w:sz w:val="28"/>
      <w:szCs w:val="20"/>
      <w:lang w:val="fr-FR" w:eastAsia="ar-SA"/>
    </w:rPr>
  </w:style>
  <w:style w:type="paragraph" w:customStyle="1" w:styleId="CharCharCharChar">
    <w:name w:val="Char Char Char Char"/>
    <w:basedOn w:val="Normal"/>
    <w:rsid w:val="003E369E"/>
    <w:pPr>
      <w:spacing w:after="160" w:line="240" w:lineRule="exact"/>
    </w:pPr>
    <w:rPr>
      <w:rFonts w:ascii="Tahoma" w:hAnsi="Tahoma" w:cs="Tahoma"/>
      <w:sz w:val="20"/>
      <w:szCs w:val="20"/>
    </w:rPr>
  </w:style>
  <w:style w:type="paragraph" w:customStyle="1" w:styleId="LevelAssessment-Code">
    <w:name w:val="Level Assessment - Code"/>
    <w:basedOn w:val="Normal"/>
    <w:next w:val="LevelAssessment-Description"/>
    <w:rsid w:val="003E369E"/>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3E369E"/>
    <w:pPr>
      <w:textAlignment w:val="bottom"/>
    </w:pPr>
  </w:style>
  <w:style w:type="paragraph" w:customStyle="1" w:styleId="LevelAssessment-Heading1">
    <w:name w:val="Level Assessment - Heading 1"/>
    <w:basedOn w:val="LevelAssessment-Code"/>
    <w:rsid w:val="003E369E"/>
    <w:pPr>
      <w:ind w:left="57" w:right="57"/>
    </w:pPr>
    <w:rPr>
      <w:b/>
      <w:sz w:val="22"/>
    </w:rPr>
  </w:style>
  <w:style w:type="paragraph" w:customStyle="1" w:styleId="LevelAssessment-Heading2">
    <w:name w:val="Level Assessment - Heading 2"/>
    <w:basedOn w:val="Normal"/>
    <w:rsid w:val="003E369E"/>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3E369E"/>
    <w:pPr>
      <w:ind w:left="113"/>
      <w:jc w:val="left"/>
    </w:pPr>
    <w:rPr>
      <w:i/>
    </w:rPr>
  </w:style>
  <w:style w:type="paragraph" w:customStyle="1" w:styleId="CVFooterLeft">
    <w:name w:val="CV Footer Left"/>
    <w:basedOn w:val="Normal"/>
    <w:rsid w:val="003E369E"/>
    <w:pPr>
      <w:suppressAutoHyphens/>
      <w:ind w:firstLine="360"/>
      <w:jc w:val="right"/>
    </w:pPr>
    <w:rPr>
      <w:rFonts w:ascii="Arial Narrow" w:hAnsi="Arial Narrow"/>
      <w:bCs/>
      <w:sz w:val="16"/>
      <w:szCs w:val="20"/>
      <w:lang w:val="ro-RO" w:eastAsia="ar-SA"/>
    </w:rPr>
  </w:style>
  <w:style w:type="paragraph" w:customStyle="1" w:styleId="CVFooterRight">
    <w:name w:val="CV Footer Right"/>
    <w:basedOn w:val="Normal"/>
    <w:rsid w:val="003E369E"/>
    <w:pPr>
      <w:suppressAutoHyphens/>
    </w:pPr>
    <w:rPr>
      <w:rFonts w:ascii="Arial Narrow" w:hAnsi="Arial Narrow"/>
      <w:bCs/>
      <w:sz w:val="16"/>
      <w:szCs w:val="20"/>
      <w:lang w:val="de-DE" w:eastAsia="ar-SA"/>
    </w:rPr>
  </w:style>
  <w:style w:type="paragraph" w:customStyle="1" w:styleId="Listparagraf1">
    <w:name w:val="Listă paragraf1"/>
    <w:basedOn w:val="Normal"/>
    <w:qFormat/>
    <w:rsid w:val="003E369E"/>
    <w:pPr>
      <w:spacing w:after="200" w:line="276" w:lineRule="auto"/>
      <w:ind w:left="720"/>
      <w:contextualSpacing/>
    </w:pPr>
    <w:rPr>
      <w:rFonts w:ascii="Calibri" w:eastAsia="Calibri" w:hAnsi="Calibri"/>
      <w:sz w:val="22"/>
      <w:szCs w:val="22"/>
      <w:lang w:val="ro-RO"/>
    </w:rPr>
  </w:style>
  <w:style w:type="paragraph" w:customStyle="1" w:styleId="CharCharCharCharCharCharCaracterCharCaracterCharCaracterCharCharCaracter0">
    <w:name w:val="Char Char Char Char Char Char Caracter Char Caracter Char Caracter Char Char Caracter"/>
    <w:basedOn w:val="Normal"/>
    <w:rsid w:val="003E369E"/>
    <w:rPr>
      <w:lang w:val="pl-PL" w:eastAsia="pl-PL"/>
    </w:rPr>
  </w:style>
  <w:style w:type="character" w:customStyle="1" w:styleId="CharChar80">
    <w:name w:val="Char Char8"/>
    <w:rsid w:val="003E369E"/>
    <w:rPr>
      <w:rFonts w:eastAsia="Batang"/>
      <w:b/>
      <w:bCs/>
      <w:sz w:val="28"/>
      <w:szCs w:val="28"/>
      <w:lang w:val="en-US" w:eastAsia="ko-KR" w:bidi="ar-SA"/>
    </w:rPr>
  </w:style>
  <w:style w:type="paragraph" w:customStyle="1" w:styleId="CharCharCharChar0">
    <w:name w:val="Char Char Char Char"/>
    <w:basedOn w:val="Normal"/>
    <w:rsid w:val="003E369E"/>
    <w:pPr>
      <w:spacing w:after="160" w:line="240" w:lineRule="exact"/>
    </w:pPr>
    <w:rPr>
      <w:rFonts w:ascii="Tahoma" w:hAnsi="Tahoma" w:cs="Tahoma"/>
      <w:sz w:val="20"/>
      <w:szCs w:val="20"/>
    </w:rPr>
  </w:style>
  <w:style w:type="table" w:customStyle="1" w:styleId="TableGrid1">
    <w:name w:val="Table Grid1"/>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3E3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E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369E"/>
    <w:rPr>
      <w:rFonts w:ascii="Segoe UI" w:hAnsi="Segoe UI"/>
      <w:sz w:val="18"/>
      <w:szCs w:val="18"/>
    </w:rPr>
  </w:style>
  <w:style w:type="character" w:customStyle="1" w:styleId="BalloonTextChar">
    <w:name w:val="Balloon Text Char"/>
    <w:basedOn w:val="DefaultParagraphFont"/>
    <w:link w:val="BalloonText"/>
    <w:rsid w:val="003E369E"/>
    <w:rPr>
      <w:rFonts w:ascii="Segoe UI" w:eastAsia="Times New Roman" w:hAnsi="Segoe UI" w:cs="Times New Roman"/>
      <w:sz w:val="18"/>
      <w:szCs w:val="18"/>
    </w:rPr>
  </w:style>
  <w:style w:type="paragraph" w:styleId="NoSpacing">
    <w:name w:val="No Spacing"/>
    <w:link w:val="NoSpacingChar"/>
    <w:uiPriority w:val="1"/>
    <w:qFormat/>
    <w:rsid w:val="003E369E"/>
    <w:pPr>
      <w:spacing w:after="0" w:line="240" w:lineRule="auto"/>
    </w:pPr>
    <w:rPr>
      <w:rFonts w:ascii="Calibri" w:eastAsia="Calibri" w:hAnsi="Calibri" w:cs="Calibri"/>
      <w:lang w:val="ro-RO"/>
    </w:rPr>
  </w:style>
  <w:style w:type="character" w:customStyle="1" w:styleId="BodyText14">
    <w:name w:val="Body Text1"/>
    <w:rsid w:val="003E369E"/>
    <w:rPr>
      <w:rFonts w:ascii="Arial" w:hAnsi="Arial" w:cs="Arial"/>
      <w:spacing w:val="0"/>
      <w:sz w:val="21"/>
      <w:szCs w:val="21"/>
      <w:u w:val="single"/>
      <w:lang w:bidi="ar-SA"/>
    </w:rPr>
  </w:style>
  <w:style w:type="paragraph" w:customStyle="1" w:styleId="Framecontents">
    <w:name w:val="Frame contents"/>
    <w:basedOn w:val="BodyText"/>
    <w:rsid w:val="003E369E"/>
    <w:pPr>
      <w:suppressAutoHyphens/>
      <w:spacing w:before="60"/>
      <w:jc w:val="center"/>
    </w:pPr>
    <w:rPr>
      <w:sz w:val="18"/>
      <w:szCs w:val="20"/>
      <w:lang w:val="ro-RO" w:eastAsia="ar-SA"/>
    </w:rPr>
  </w:style>
  <w:style w:type="character" w:styleId="FollowedHyperlink">
    <w:name w:val="FollowedHyperlink"/>
    <w:uiPriority w:val="99"/>
    <w:unhideWhenUsed/>
    <w:rsid w:val="003E369E"/>
    <w:rPr>
      <w:color w:val="954F72"/>
      <w:u w:val="single"/>
    </w:rPr>
  </w:style>
  <w:style w:type="paragraph" w:customStyle="1" w:styleId="xl67">
    <w:name w:val="xl67"/>
    <w:basedOn w:val="Normal"/>
    <w:rsid w:val="003E369E"/>
    <w:pPr>
      <w:spacing w:before="100" w:beforeAutospacing="1" w:after="100" w:afterAutospacing="1"/>
    </w:pPr>
    <w:rPr>
      <w:rFonts w:ascii="Arial" w:hAnsi="Arial" w:cs="Arial"/>
    </w:rPr>
  </w:style>
  <w:style w:type="paragraph" w:customStyle="1" w:styleId="xl68">
    <w:name w:val="xl68"/>
    <w:basedOn w:val="Normal"/>
    <w:rsid w:val="003E36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Textcomentariu1">
    <w:name w:val="Text comentariu1"/>
    <w:basedOn w:val="Normal"/>
    <w:rsid w:val="003E369E"/>
    <w:pPr>
      <w:suppressAutoHyphens/>
    </w:pPr>
    <w:rPr>
      <w:sz w:val="20"/>
      <w:szCs w:val="20"/>
      <w:lang w:val="ro-RO" w:eastAsia="ar-SA"/>
    </w:rPr>
  </w:style>
  <w:style w:type="character" w:customStyle="1" w:styleId="spar">
    <w:name w:val="s_par"/>
    <w:basedOn w:val="DefaultParagraphFont"/>
    <w:rsid w:val="003E369E"/>
  </w:style>
  <w:style w:type="table" w:customStyle="1" w:styleId="TableNormal1">
    <w:name w:val="Table Normal1"/>
    <w:uiPriority w:val="2"/>
    <w:semiHidden/>
    <w:unhideWhenUsed/>
    <w:qFormat/>
    <w:rsid w:val="003E369E"/>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CaracterCaracterCharChar">
    <w:name w:val="Caracter Caracter Char Char"/>
    <w:basedOn w:val="Normal"/>
    <w:rsid w:val="003E369E"/>
    <w:pPr>
      <w:widowControl w:val="0"/>
      <w:adjustRightInd w:val="0"/>
      <w:spacing w:after="160" w:line="240" w:lineRule="exact"/>
      <w:jc w:val="both"/>
      <w:textAlignment w:val="baseline"/>
    </w:pPr>
    <w:rPr>
      <w:rFonts w:ascii="Verdana" w:hAnsi="Verdana"/>
      <w:sz w:val="20"/>
      <w:szCs w:val="20"/>
    </w:rPr>
  </w:style>
  <w:style w:type="paragraph" w:customStyle="1" w:styleId="Normal1">
    <w:name w:val="Normal1"/>
    <w:basedOn w:val="Normal"/>
    <w:rsid w:val="00BB1EDA"/>
    <w:pPr>
      <w:spacing w:line="360" w:lineRule="auto"/>
      <w:ind w:firstLine="720"/>
      <w:jc w:val="both"/>
    </w:pPr>
    <w:rPr>
      <w:rFonts w:ascii="Arial" w:hAnsi="Arial"/>
      <w:sz w:val="22"/>
      <w:szCs w:val="20"/>
      <w:lang w:val="en-GB"/>
    </w:rPr>
  </w:style>
  <w:style w:type="paragraph" w:customStyle="1" w:styleId="TABLE0">
    <w:name w:val="TABLE"/>
    <w:basedOn w:val="BodyText4"/>
    <w:rsid w:val="00BB1EDA"/>
    <w:pPr>
      <w:tabs>
        <w:tab w:val="clear" w:pos="0"/>
        <w:tab w:val="clear" w:pos="6379"/>
        <w:tab w:val="clear" w:pos="6804"/>
      </w:tabs>
    </w:pPr>
    <w:rPr>
      <w:rFonts w:cs="Times New Roman"/>
      <w:sz w:val="20"/>
      <w:szCs w:val="20"/>
      <w:lang w:val="en-GB" w:eastAsia="en-US"/>
    </w:rPr>
  </w:style>
  <w:style w:type="character" w:customStyle="1" w:styleId="highlightterm">
    <w:name w:val="highlight_term"/>
    <w:basedOn w:val="DefaultParagraphFont"/>
    <w:rsid w:val="00BB1EDA"/>
  </w:style>
  <w:style w:type="character" w:customStyle="1" w:styleId="BodyText4Caracter">
    <w:name w:val="Body Text 4 Caracter"/>
    <w:basedOn w:val="DefaultParagraphFont"/>
    <w:link w:val="BodyText4"/>
    <w:rsid w:val="00BB1EDA"/>
    <w:rPr>
      <w:rFonts w:ascii="Arial Narrow" w:eastAsia="Times New Roman" w:hAnsi="Arial Narrow" w:cs="Arial"/>
      <w:sz w:val="18"/>
      <w:szCs w:val="18"/>
      <w:lang w:val="ro-RO" w:eastAsia="ro-RO"/>
    </w:rPr>
  </w:style>
  <w:style w:type="paragraph" w:customStyle="1" w:styleId="Style14">
    <w:name w:val="Style14"/>
    <w:basedOn w:val="Normal"/>
    <w:uiPriority w:val="99"/>
    <w:rsid w:val="00D049AE"/>
    <w:pPr>
      <w:widowControl w:val="0"/>
      <w:autoSpaceDE w:val="0"/>
      <w:autoSpaceDN w:val="0"/>
      <w:adjustRightInd w:val="0"/>
      <w:jc w:val="both"/>
    </w:pPr>
  </w:style>
  <w:style w:type="character" w:customStyle="1" w:styleId="FontStyle973">
    <w:name w:val="Font Style973"/>
    <w:uiPriority w:val="99"/>
    <w:rsid w:val="00D049AE"/>
    <w:rPr>
      <w:rFonts w:ascii="Times New Roman" w:hAnsi="Times New Roman" w:cs="Times New Roman"/>
      <w:b/>
      <w:bCs/>
      <w:sz w:val="20"/>
      <w:szCs w:val="20"/>
    </w:rPr>
  </w:style>
  <w:style w:type="character" w:customStyle="1" w:styleId="FontStyle979">
    <w:name w:val="Font Style979"/>
    <w:uiPriority w:val="99"/>
    <w:rsid w:val="00D049AE"/>
    <w:rPr>
      <w:rFonts w:ascii="Times New Roman" w:hAnsi="Times New Roman" w:cs="Times New Roman"/>
      <w:b/>
      <w:bCs/>
      <w:i/>
      <w:iCs/>
      <w:sz w:val="20"/>
      <w:szCs w:val="20"/>
    </w:rPr>
  </w:style>
  <w:style w:type="character" w:customStyle="1" w:styleId="MeniuneNerezolvat1">
    <w:name w:val="Mențiune Nerezolvat1"/>
    <w:basedOn w:val="DefaultParagraphFont"/>
    <w:uiPriority w:val="99"/>
    <w:semiHidden/>
    <w:unhideWhenUsed/>
    <w:rsid w:val="00BD67D7"/>
    <w:rPr>
      <w:color w:val="605E5C"/>
      <w:shd w:val="clear" w:color="auto" w:fill="E1DFDD"/>
    </w:rPr>
  </w:style>
  <w:style w:type="numbering" w:customStyle="1" w:styleId="FrListare1">
    <w:name w:val="Fără Listare1"/>
    <w:next w:val="NoList"/>
    <w:uiPriority w:val="99"/>
    <w:semiHidden/>
    <w:unhideWhenUsed/>
    <w:rsid w:val="003E5776"/>
  </w:style>
  <w:style w:type="paragraph" w:customStyle="1" w:styleId="msonormal0">
    <w:name w:val="msonormal"/>
    <w:basedOn w:val="Normal"/>
    <w:rsid w:val="003E5776"/>
    <w:pPr>
      <w:spacing w:before="100" w:beforeAutospacing="1" w:after="100" w:afterAutospacing="1"/>
    </w:pPr>
    <w:rPr>
      <w:rFonts w:eastAsia="SimSun"/>
      <w:lang w:eastAsia="zh-CN"/>
    </w:rPr>
  </w:style>
  <w:style w:type="paragraph" w:styleId="CommentSubject">
    <w:name w:val="annotation subject"/>
    <w:basedOn w:val="CommentText"/>
    <w:next w:val="CommentText"/>
    <w:link w:val="CommentSubjectChar"/>
    <w:semiHidden/>
    <w:unhideWhenUsed/>
    <w:rsid w:val="003E5776"/>
    <w:rPr>
      <w:b/>
      <w:bCs/>
      <w:lang w:val="en-US"/>
    </w:rPr>
  </w:style>
  <w:style w:type="character" w:customStyle="1" w:styleId="CommentSubjectChar">
    <w:name w:val="Comment Subject Char"/>
    <w:basedOn w:val="CommentTextChar"/>
    <w:link w:val="CommentSubject"/>
    <w:semiHidden/>
    <w:rsid w:val="003E5776"/>
    <w:rPr>
      <w:rFonts w:ascii="Times New Roman" w:eastAsia="Times New Roman" w:hAnsi="Times New Roman" w:cs="Times New Roman"/>
      <w:b/>
      <w:bCs/>
      <w:sz w:val="20"/>
      <w:szCs w:val="20"/>
      <w:lang w:val="en-GB"/>
    </w:rPr>
  </w:style>
  <w:style w:type="character" w:customStyle="1" w:styleId="NoSpacingChar">
    <w:name w:val="No Spacing Char"/>
    <w:link w:val="NoSpacing"/>
    <w:uiPriority w:val="1"/>
    <w:locked/>
    <w:rsid w:val="003E5776"/>
    <w:rPr>
      <w:rFonts w:ascii="Calibri" w:eastAsia="Calibri" w:hAnsi="Calibri" w:cs="Calibri"/>
      <w:lang w:val="ro-RO"/>
    </w:rPr>
  </w:style>
  <w:style w:type="paragraph" w:styleId="Revision">
    <w:name w:val="Revision"/>
    <w:uiPriority w:val="99"/>
    <w:semiHidden/>
    <w:rsid w:val="003E5776"/>
    <w:pPr>
      <w:spacing w:after="0" w:line="240" w:lineRule="auto"/>
    </w:pPr>
    <w:rPr>
      <w:rFonts w:ascii="Times New Roman" w:eastAsia="Times New Roman" w:hAnsi="Times New Roman" w:cs="Times New Roman"/>
      <w:sz w:val="24"/>
      <w:szCs w:val="24"/>
    </w:rPr>
  </w:style>
  <w:style w:type="paragraph" w:customStyle="1" w:styleId="Listparagraf2">
    <w:name w:val="Listă paragraf2"/>
    <w:basedOn w:val="Normal"/>
    <w:qFormat/>
    <w:rsid w:val="003E5776"/>
    <w:pPr>
      <w:spacing w:after="200" w:line="276" w:lineRule="auto"/>
      <w:ind w:left="720"/>
      <w:contextualSpacing/>
    </w:pPr>
    <w:rPr>
      <w:rFonts w:ascii="Calibri" w:eastAsia="Calibri" w:hAnsi="Calibri"/>
      <w:sz w:val="22"/>
      <w:szCs w:val="22"/>
      <w:lang w:val="ro-RO"/>
    </w:rPr>
  </w:style>
  <w:style w:type="paragraph" w:customStyle="1" w:styleId="xl65">
    <w:name w:val="xl65"/>
    <w:basedOn w:val="Normal"/>
    <w:rsid w:val="003E5776"/>
    <w:pPr>
      <w:spacing w:before="100" w:beforeAutospacing="1" w:after="100" w:afterAutospacing="1"/>
      <w:jc w:val="center"/>
    </w:pPr>
    <w:rPr>
      <w:rFonts w:ascii="Calibri" w:hAnsi="Calibri" w:cs="Calibri"/>
      <w:b/>
      <w:bCs/>
    </w:rPr>
  </w:style>
  <w:style w:type="paragraph" w:customStyle="1" w:styleId="xl66">
    <w:name w:val="xl66"/>
    <w:basedOn w:val="Normal"/>
    <w:rsid w:val="003E57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69">
    <w:name w:val="xl69"/>
    <w:basedOn w:val="Normal"/>
    <w:rsid w:val="003E57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3E57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3E5776"/>
    <w:pPr>
      <w:pBdr>
        <w:top w:val="single" w:sz="4" w:space="0" w:color="auto"/>
        <w:right w:val="single" w:sz="4" w:space="0" w:color="auto"/>
      </w:pBdr>
      <w:spacing w:before="100" w:beforeAutospacing="1" w:after="100" w:afterAutospacing="1"/>
      <w:jc w:val="center"/>
    </w:pPr>
    <w:rPr>
      <w:rFonts w:ascii="Arial Narrow" w:hAnsi="Arial Narrow"/>
      <w:color w:val="FF0000"/>
      <w:sz w:val="20"/>
      <w:szCs w:val="20"/>
    </w:rPr>
  </w:style>
  <w:style w:type="paragraph" w:customStyle="1" w:styleId="xl71">
    <w:name w:val="xl71"/>
    <w:basedOn w:val="Normal"/>
    <w:rsid w:val="003E5776"/>
    <w:pPr>
      <w:pBdr>
        <w:left w:val="single" w:sz="4" w:space="0" w:color="auto"/>
        <w:bottom w:val="single" w:sz="4" w:space="0" w:color="auto"/>
      </w:pBdr>
      <w:spacing w:before="100" w:beforeAutospacing="1" w:after="100" w:afterAutospacing="1"/>
      <w:jc w:val="center"/>
    </w:pPr>
    <w:rPr>
      <w:rFonts w:ascii="Arial Narrow" w:hAnsi="Arial Narrow"/>
      <w:color w:val="FF0000"/>
      <w:sz w:val="20"/>
      <w:szCs w:val="20"/>
    </w:rPr>
  </w:style>
  <w:style w:type="paragraph" w:customStyle="1" w:styleId="xl72">
    <w:name w:val="xl72"/>
    <w:basedOn w:val="Normal"/>
    <w:rsid w:val="003E5776"/>
    <w:pPr>
      <w:pBdr>
        <w:bottom w:val="single" w:sz="4" w:space="0" w:color="auto"/>
      </w:pBdr>
      <w:spacing w:before="100" w:beforeAutospacing="1" w:after="100" w:afterAutospacing="1"/>
      <w:jc w:val="center"/>
    </w:pPr>
    <w:rPr>
      <w:rFonts w:ascii="Arial Narrow" w:hAnsi="Arial Narrow"/>
      <w:color w:val="FF0000"/>
      <w:sz w:val="20"/>
      <w:szCs w:val="20"/>
    </w:rPr>
  </w:style>
  <w:style w:type="paragraph" w:customStyle="1" w:styleId="xl73">
    <w:name w:val="xl73"/>
    <w:basedOn w:val="Normal"/>
    <w:rsid w:val="003E5776"/>
    <w:pPr>
      <w:pBdr>
        <w:bottom w:val="single" w:sz="4" w:space="0" w:color="auto"/>
        <w:right w:val="single" w:sz="4" w:space="0" w:color="auto"/>
      </w:pBdr>
      <w:spacing w:before="100" w:beforeAutospacing="1" w:after="100" w:afterAutospacing="1"/>
      <w:jc w:val="center"/>
    </w:pPr>
    <w:rPr>
      <w:rFonts w:ascii="Arial Narrow" w:hAnsi="Arial Narrow"/>
      <w:color w:val="FF0000"/>
      <w:sz w:val="20"/>
      <w:szCs w:val="20"/>
    </w:rPr>
  </w:style>
  <w:style w:type="paragraph" w:customStyle="1" w:styleId="xl74">
    <w:name w:val="xl74"/>
    <w:basedOn w:val="Normal"/>
    <w:rsid w:val="003E5776"/>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CommentReference">
    <w:name w:val="annotation reference"/>
    <w:semiHidden/>
    <w:unhideWhenUsed/>
    <w:rsid w:val="003E5776"/>
    <w:rPr>
      <w:sz w:val="16"/>
      <w:szCs w:val="16"/>
    </w:rPr>
  </w:style>
  <w:style w:type="character" w:customStyle="1" w:styleId="Corptext2">
    <w:name w:val="Corp text2"/>
    <w:rsid w:val="003E5776"/>
    <w:rPr>
      <w:rFonts w:ascii="Arial" w:hAnsi="Arial" w:cs="Arial" w:hint="default"/>
      <w:spacing w:val="0"/>
      <w:sz w:val="21"/>
      <w:szCs w:val="21"/>
      <w:u w:val="single"/>
      <w:lang w:bidi="ar-SA"/>
    </w:rPr>
  </w:style>
  <w:style w:type="character" w:customStyle="1" w:styleId="ppar">
    <w:name w:val="p_par"/>
    <w:basedOn w:val="DefaultParagraphFont"/>
    <w:rsid w:val="003E5776"/>
  </w:style>
  <w:style w:type="character" w:customStyle="1" w:styleId="sden">
    <w:name w:val="s_den"/>
    <w:basedOn w:val="DefaultParagraphFont"/>
    <w:rsid w:val="003E5776"/>
  </w:style>
  <w:style w:type="character" w:customStyle="1" w:styleId="spubttl">
    <w:name w:val="s_pub_ttl"/>
    <w:basedOn w:val="DefaultParagraphFont"/>
    <w:rsid w:val="003E5776"/>
  </w:style>
  <w:style w:type="character" w:customStyle="1" w:styleId="spubbdy">
    <w:name w:val="s_pub_bdy"/>
    <w:basedOn w:val="DefaultParagraphFont"/>
    <w:rsid w:val="003E5776"/>
  </w:style>
  <w:style w:type="character" w:customStyle="1" w:styleId="st1">
    <w:name w:val="st1"/>
    <w:basedOn w:val="DefaultParagraphFont"/>
    <w:rsid w:val="003E5776"/>
  </w:style>
  <w:style w:type="table" w:customStyle="1" w:styleId="TabelAlina1">
    <w:name w:val="Tabel Alina1"/>
    <w:basedOn w:val="TableNormal"/>
    <w:next w:val="TableGrid"/>
    <w:uiPriority w:val="59"/>
    <w:rsid w:val="003E57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semiHidden/>
    <w:unhideWhenUsed/>
    <w:rsid w:val="003E5776"/>
    <w:pPr>
      <w:spacing w:after="0" w:line="240" w:lineRule="auto"/>
    </w:pPr>
    <w:rPr>
      <w:rFonts w:ascii="Calibri Light" w:eastAsia="Times New Roman" w:hAnsi="Calibri Light" w:cs="Times New Roman"/>
      <w:color w:val="000000"/>
      <w:lang w:val="ro-RO" w:eastAsia="ro-R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TableGrid111">
    <w:name w:val="Table Grid11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39"/>
    <w:rsid w:val="003E577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39"/>
    <w:rsid w:val="003E577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3E577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3E577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3E577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3E5776"/>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table" w:customStyle="1" w:styleId="TableGrid361">
    <w:name w:val="Table Grid361"/>
    <w:basedOn w:val="TableNormal"/>
    <w:uiPriority w:val="39"/>
    <w:rsid w:val="003E5776"/>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229">
      <w:bodyDiv w:val="1"/>
      <w:marLeft w:val="0"/>
      <w:marRight w:val="0"/>
      <w:marTop w:val="0"/>
      <w:marBottom w:val="0"/>
      <w:divBdr>
        <w:top w:val="none" w:sz="0" w:space="0" w:color="auto"/>
        <w:left w:val="none" w:sz="0" w:space="0" w:color="auto"/>
        <w:bottom w:val="none" w:sz="0" w:space="0" w:color="auto"/>
        <w:right w:val="none" w:sz="0" w:space="0" w:color="auto"/>
      </w:divBdr>
    </w:div>
    <w:div w:id="400102502">
      <w:bodyDiv w:val="1"/>
      <w:marLeft w:val="0"/>
      <w:marRight w:val="0"/>
      <w:marTop w:val="0"/>
      <w:marBottom w:val="0"/>
      <w:divBdr>
        <w:top w:val="none" w:sz="0" w:space="0" w:color="auto"/>
        <w:left w:val="none" w:sz="0" w:space="0" w:color="auto"/>
        <w:bottom w:val="none" w:sz="0" w:space="0" w:color="auto"/>
        <w:right w:val="none" w:sz="0" w:space="0" w:color="auto"/>
      </w:divBdr>
    </w:div>
    <w:div w:id="778910195">
      <w:bodyDiv w:val="1"/>
      <w:marLeft w:val="0"/>
      <w:marRight w:val="0"/>
      <w:marTop w:val="0"/>
      <w:marBottom w:val="0"/>
      <w:divBdr>
        <w:top w:val="none" w:sz="0" w:space="0" w:color="auto"/>
        <w:left w:val="none" w:sz="0" w:space="0" w:color="auto"/>
        <w:bottom w:val="none" w:sz="0" w:space="0" w:color="auto"/>
        <w:right w:val="none" w:sz="0" w:space="0" w:color="auto"/>
      </w:divBdr>
    </w:div>
    <w:div w:id="1070807451">
      <w:bodyDiv w:val="1"/>
      <w:marLeft w:val="0"/>
      <w:marRight w:val="0"/>
      <w:marTop w:val="0"/>
      <w:marBottom w:val="0"/>
      <w:divBdr>
        <w:top w:val="none" w:sz="0" w:space="0" w:color="auto"/>
        <w:left w:val="none" w:sz="0" w:space="0" w:color="auto"/>
        <w:bottom w:val="none" w:sz="0" w:space="0" w:color="auto"/>
        <w:right w:val="none" w:sz="0" w:space="0" w:color="auto"/>
      </w:divBdr>
    </w:div>
    <w:div w:id="1088886422">
      <w:bodyDiv w:val="1"/>
      <w:marLeft w:val="0"/>
      <w:marRight w:val="0"/>
      <w:marTop w:val="0"/>
      <w:marBottom w:val="0"/>
      <w:divBdr>
        <w:top w:val="none" w:sz="0" w:space="0" w:color="auto"/>
        <w:left w:val="none" w:sz="0" w:space="0" w:color="auto"/>
        <w:bottom w:val="none" w:sz="0" w:space="0" w:color="auto"/>
        <w:right w:val="none" w:sz="0" w:space="0" w:color="auto"/>
      </w:divBdr>
    </w:div>
    <w:div w:id="19663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cas@icas.ro" TargetMode="External"/><Relationship Id="rId18" Type="http://schemas.openxmlformats.org/officeDocument/2006/relationships/hyperlink" Target="http://www.biologie.uni-hamburg.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lweb.org/Dendrocopos/93540" TargetMode="External"/><Relationship Id="rId7" Type="http://schemas.openxmlformats.org/officeDocument/2006/relationships/endnotes" Target="endnotes.xml"/><Relationship Id="rId12" Type="http://schemas.openxmlformats.org/officeDocument/2006/relationships/hyperlink" Target="mailto:ianca@braila.rosilva.ro" TargetMode="External"/><Relationship Id="rId17" Type="http://schemas.openxmlformats.org/officeDocument/2006/relationships/hyperlink" Target="http://www.avibird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bverd.com/fotobloc/hieraaetus_pennatus" TargetMode="External"/><Relationship Id="rId20" Type="http://schemas.openxmlformats.org/officeDocument/2006/relationships/hyperlink" Target="http://www.naturspesialisten.no/article.php?id=4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vifauna.se/index.asp?lev=3389&amp;typ=1"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oiseaux.net" TargetMode="External"/><Relationship Id="rId10" Type="http://schemas.openxmlformats.org/officeDocument/2006/relationships/hyperlink" Target="mailto:icas.roman@yahoo.com" TargetMode="External"/><Relationship Id="rId19" Type="http://schemas.openxmlformats.org/officeDocument/2006/relationships/hyperlink" Target="http://biodiversite.wallonie.be/especes/ecologie/oiseaux/dendrocops.medius.html" TargetMode="External"/><Relationship Id="rId4" Type="http://schemas.openxmlformats.org/officeDocument/2006/relationships/settings" Target="settings.xml"/><Relationship Id="rId9" Type="http://schemas.openxmlformats.org/officeDocument/2006/relationships/hyperlink" Target="mailto:icas.roman@icas.ro" TargetMode="External"/><Relationship Id="rId14" Type="http://schemas.openxmlformats.org/officeDocument/2006/relationships/header" Target="header1.xml"/><Relationship Id="rId22" Type="http://schemas.openxmlformats.org/officeDocument/2006/relationships/hyperlink" Target="http://www.scientific-web.com/en/Biology/Animalia/Chordata/Aves/LullulaArborea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E60C-E453-4B5E-B7EA-315C982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90884</Words>
  <Characters>518045</Characters>
  <Application>Microsoft Office Word</Application>
  <DocSecurity>0</DocSecurity>
  <Lines>4317</Lines>
  <Paragraphs>1215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Ionut Cristea</dc:creator>
  <cp:lastModifiedBy>Oana Toader</cp:lastModifiedBy>
  <cp:revision>3</cp:revision>
  <cp:lastPrinted>2022-07-04T07:27:00Z</cp:lastPrinted>
  <dcterms:created xsi:type="dcterms:W3CDTF">2023-01-03T07:50:00Z</dcterms:created>
  <dcterms:modified xsi:type="dcterms:W3CDTF">2023-01-03T07:50:00Z</dcterms:modified>
</cp:coreProperties>
</file>